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5090D" w14:textId="77777777" w:rsidR="00AC1913" w:rsidRPr="006F52DE" w:rsidRDefault="00AC1913" w:rsidP="00AC1913">
      <w:pPr>
        <w:jc w:val="center"/>
        <w:rPr>
          <w:b/>
          <w:bCs/>
          <w:sz w:val="28"/>
          <w:szCs w:val="28"/>
        </w:rPr>
      </w:pPr>
      <w:bookmarkStart w:id="0" w:name="_GoBack"/>
      <w:bookmarkEnd w:id="0"/>
    </w:p>
    <w:p w14:paraId="4728FDDB" w14:textId="77777777" w:rsidR="00AC1913" w:rsidRPr="006F52DE" w:rsidRDefault="00AC1913" w:rsidP="00AC1913">
      <w:pPr>
        <w:jc w:val="center"/>
        <w:rPr>
          <w:b/>
          <w:bCs/>
          <w:sz w:val="28"/>
          <w:szCs w:val="28"/>
        </w:rPr>
      </w:pPr>
    </w:p>
    <w:p w14:paraId="0A9F9500" w14:textId="77777777" w:rsidR="00AC1913" w:rsidRPr="00D8118B" w:rsidRDefault="00AC1913" w:rsidP="00AC1913">
      <w:pPr>
        <w:jc w:val="center"/>
        <w:rPr>
          <w:b/>
          <w:bCs/>
          <w:sz w:val="28"/>
          <w:szCs w:val="28"/>
        </w:rPr>
      </w:pPr>
      <w:r w:rsidRPr="00D8118B">
        <w:rPr>
          <w:noProof/>
          <w:sz w:val="28"/>
          <w:szCs w:val="28"/>
          <w:lang w:val="en-US"/>
        </w:rPr>
        <w:drawing>
          <wp:anchor distT="0" distB="0" distL="114300" distR="114300" simplePos="0" relativeHeight="251659264" behindDoc="0" locked="0" layoutInCell="1" allowOverlap="1" wp14:anchorId="061F42BD" wp14:editId="785007ED">
            <wp:simplePos x="0" y="0"/>
            <wp:positionH relativeFrom="margi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2723DDB2" w14:textId="77777777" w:rsidR="00AC1913" w:rsidRPr="00D8118B" w:rsidRDefault="00AC1913" w:rsidP="00A502AE">
      <w:pPr>
        <w:rPr>
          <w:b/>
          <w:bCs/>
          <w:sz w:val="28"/>
          <w:szCs w:val="28"/>
        </w:rPr>
      </w:pPr>
    </w:p>
    <w:p w14:paraId="25FCAE16" w14:textId="77777777" w:rsidR="00AC1913" w:rsidRPr="00BC37B8" w:rsidRDefault="00AC1913" w:rsidP="000D3C1E">
      <w:pPr>
        <w:jc w:val="center"/>
        <w:rPr>
          <w:b/>
          <w:bCs/>
          <w:sz w:val="28"/>
          <w:szCs w:val="28"/>
        </w:rPr>
      </w:pPr>
      <w:r w:rsidRPr="00BC37B8">
        <w:rPr>
          <w:b/>
          <w:bCs/>
          <w:sz w:val="28"/>
          <w:szCs w:val="28"/>
        </w:rPr>
        <w:t>THE SUPREME COURT OF APPEAL OF SOUTH AFRICA</w:t>
      </w:r>
    </w:p>
    <w:p w14:paraId="69AF5336" w14:textId="77777777" w:rsidR="00AC1913" w:rsidRPr="00BC37B8" w:rsidRDefault="00AC1913" w:rsidP="000D3C1E">
      <w:pPr>
        <w:pStyle w:val="Heading3"/>
        <w:jc w:val="center"/>
        <w:rPr>
          <w:rFonts w:ascii="Times New Roman" w:hAnsi="Times New Roman" w:cs="Times New Roman"/>
          <w:b/>
          <w:i w:val="0"/>
          <w:szCs w:val="28"/>
        </w:rPr>
      </w:pPr>
      <w:r w:rsidRPr="00BC37B8">
        <w:rPr>
          <w:rFonts w:ascii="Times New Roman" w:hAnsi="Times New Roman" w:cs="Times New Roman"/>
          <w:b/>
          <w:i w:val="0"/>
          <w:szCs w:val="28"/>
        </w:rPr>
        <w:t>JUDGMENT</w:t>
      </w:r>
    </w:p>
    <w:p w14:paraId="06183AED" w14:textId="2FFABD0D" w:rsidR="00AC1913" w:rsidRPr="00BC37B8" w:rsidRDefault="00AC1913" w:rsidP="000D3C1E">
      <w:pPr>
        <w:spacing w:before="120"/>
        <w:jc w:val="right"/>
        <w:rPr>
          <w:b/>
          <w:sz w:val="28"/>
          <w:szCs w:val="28"/>
        </w:rPr>
      </w:pPr>
      <w:r w:rsidRPr="00BC37B8">
        <w:rPr>
          <w:b/>
          <w:sz w:val="28"/>
          <w:szCs w:val="28"/>
        </w:rPr>
        <w:t>Not Reportable</w:t>
      </w:r>
    </w:p>
    <w:p w14:paraId="6A9956AF" w14:textId="77777777" w:rsidR="00AC1913" w:rsidRPr="00BC37B8" w:rsidRDefault="00D5318E" w:rsidP="000D3C1E">
      <w:pPr>
        <w:jc w:val="right"/>
        <w:rPr>
          <w:sz w:val="28"/>
          <w:szCs w:val="28"/>
        </w:rPr>
      </w:pPr>
      <w:r w:rsidRPr="00BC37B8">
        <w:rPr>
          <w:sz w:val="28"/>
          <w:szCs w:val="28"/>
        </w:rPr>
        <w:t>Case no:</w:t>
      </w:r>
      <w:r w:rsidR="00FD16B7" w:rsidRPr="00BC37B8">
        <w:rPr>
          <w:sz w:val="28"/>
          <w:szCs w:val="28"/>
        </w:rPr>
        <w:t xml:space="preserve"> </w:t>
      </w:r>
      <w:r w:rsidR="00647F46" w:rsidRPr="00BC37B8">
        <w:rPr>
          <w:sz w:val="28"/>
          <w:szCs w:val="28"/>
        </w:rPr>
        <w:t>611/2021</w:t>
      </w:r>
    </w:p>
    <w:p w14:paraId="179F6772" w14:textId="77777777" w:rsidR="00AC1913" w:rsidRPr="00BC37B8" w:rsidRDefault="00AC1913" w:rsidP="000D3C1E">
      <w:pPr>
        <w:jc w:val="right"/>
        <w:rPr>
          <w:sz w:val="28"/>
          <w:szCs w:val="28"/>
        </w:rPr>
      </w:pPr>
    </w:p>
    <w:p w14:paraId="59503B28" w14:textId="77777777" w:rsidR="00AC1913" w:rsidRPr="00BC37B8" w:rsidRDefault="00AC1913" w:rsidP="000D3C1E">
      <w:pPr>
        <w:spacing w:after="120"/>
        <w:rPr>
          <w:sz w:val="28"/>
          <w:szCs w:val="28"/>
        </w:rPr>
      </w:pPr>
      <w:r w:rsidRPr="00BC37B8">
        <w:rPr>
          <w:sz w:val="28"/>
          <w:szCs w:val="28"/>
        </w:rPr>
        <w:t>In the matter between:</w:t>
      </w:r>
    </w:p>
    <w:p w14:paraId="75FA56F4" w14:textId="45B4D9B2" w:rsidR="00647F46" w:rsidRPr="00BC37B8" w:rsidRDefault="00E666EF" w:rsidP="00A502AE">
      <w:pPr>
        <w:tabs>
          <w:tab w:val="right" w:pos="8640"/>
        </w:tabs>
        <w:rPr>
          <w:b/>
          <w:sz w:val="28"/>
          <w:szCs w:val="28"/>
        </w:rPr>
      </w:pPr>
      <w:r w:rsidRPr="00BC37B8">
        <w:rPr>
          <w:b/>
          <w:bCs/>
          <w:sz w:val="28"/>
          <w:szCs w:val="28"/>
        </w:rPr>
        <w:t>JOHN HENRY STEENHUISEN</w:t>
      </w:r>
      <w:r w:rsidR="00FD16B7" w:rsidRPr="00BC37B8">
        <w:rPr>
          <w:b/>
          <w:bCs/>
          <w:sz w:val="28"/>
          <w:szCs w:val="28"/>
        </w:rPr>
        <w:tab/>
      </w:r>
      <w:r w:rsidR="00647F46" w:rsidRPr="00BC37B8">
        <w:rPr>
          <w:b/>
          <w:bCs/>
          <w:sz w:val="28"/>
          <w:szCs w:val="28"/>
        </w:rPr>
        <w:t xml:space="preserve">FIRST </w:t>
      </w:r>
      <w:r w:rsidR="00D5318E" w:rsidRPr="00BC37B8">
        <w:rPr>
          <w:b/>
          <w:bCs/>
          <w:sz w:val="28"/>
          <w:szCs w:val="28"/>
        </w:rPr>
        <w:t>APP</w:t>
      </w:r>
      <w:r w:rsidR="00BD1072" w:rsidRPr="00BC37B8">
        <w:rPr>
          <w:b/>
          <w:bCs/>
          <w:sz w:val="28"/>
          <w:szCs w:val="28"/>
        </w:rPr>
        <w:t>LIC</w:t>
      </w:r>
      <w:r w:rsidR="00D5318E" w:rsidRPr="00BC37B8">
        <w:rPr>
          <w:b/>
          <w:bCs/>
          <w:sz w:val="28"/>
          <w:szCs w:val="28"/>
        </w:rPr>
        <w:t>ANT</w:t>
      </w:r>
    </w:p>
    <w:p w14:paraId="1FE6BE49" w14:textId="7F19F86F" w:rsidR="00647F46" w:rsidRPr="00BC37B8" w:rsidRDefault="00E666EF" w:rsidP="00F84A86">
      <w:pPr>
        <w:tabs>
          <w:tab w:val="right" w:pos="8640"/>
        </w:tabs>
        <w:spacing w:before="240"/>
        <w:rPr>
          <w:b/>
          <w:bCs/>
          <w:sz w:val="28"/>
          <w:szCs w:val="28"/>
        </w:rPr>
      </w:pPr>
      <w:r w:rsidRPr="00BC37B8">
        <w:rPr>
          <w:b/>
          <w:bCs/>
          <w:sz w:val="28"/>
          <w:szCs w:val="28"/>
        </w:rPr>
        <w:t>KEVIN MILEHAM</w:t>
      </w:r>
      <w:r w:rsidR="00647F46" w:rsidRPr="00BC37B8">
        <w:rPr>
          <w:b/>
          <w:bCs/>
          <w:sz w:val="28"/>
          <w:szCs w:val="28"/>
        </w:rPr>
        <w:tab/>
        <w:t>SECOND APP</w:t>
      </w:r>
      <w:r w:rsidR="00BD1072" w:rsidRPr="00BC37B8">
        <w:rPr>
          <w:b/>
          <w:bCs/>
          <w:sz w:val="28"/>
          <w:szCs w:val="28"/>
        </w:rPr>
        <w:t>LIC</w:t>
      </w:r>
      <w:r w:rsidR="00647F46" w:rsidRPr="00BC37B8">
        <w:rPr>
          <w:b/>
          <w:bCs/>
          <w:sz w:val="28"/>
          <w:szCs w:val="28"/>
        </w:rPr>
        <w:t>ANT</w:t>
      </w:r>
    </w:p>
    <w:p w14:paraId="721EC2DE" w14:textId="77777777" w:rsidR="00647F46" w:rsidRPr="00BC37B8" w:rsidRDefault="00647F46" w:rsidP="00A502AE">
      <w:pPr>
        <w:tabs>
          <w:tab w:val="right" w:pos="8640"/>
        </w:tabs>
        <w:rPr>
          <w:bCs/>
          <w:sz w:val="28"/>
          <w:szCs w:val="28"/>
        </w:rPr>
      </w:pPr>
      <w:r w:rsidRPr="00BC37B8">
        <w:rPr>
          <w:bCs/>
          <w:sz w:val="28"/>
          <w:szCs w:val="28"/>
        </w:rPr>
        <w:t>and</w:t>
      </w:r>
    </w:p>
    <w:p w14:paraId="2126C260" w14:textId="77777777" w:rsidR="00647F46" w:rsidRPr="00BC37B8" w:rsidRDefault="00647F46" w:rsidP="00A502AE">
      <w:pPr>
        <w:rPr>
          <w:b/>
          <w:sz w:val="28"/>
          <w:szCs w:val="28"/>
        </w:rPr>
      </w:pPr>
      <w:r w:rsidRPr="00BC37B8">
        <w:rPr>
          <w:b/>
          <w:sz w:val="28"/>
          <w:szCs w:val="28"/>
        </w:rPr>
        <w:t>DAVID</w:t>
      </w:r>
      <w:r w:rsidR="000603C7" w:rsidRPr="00BC37B8">
        <w:rPr>
          <w:b/>
          <w:sz w:val="28"/>
          <w:szCs w:val="28"/>
        </w:rPr>
        <w:t xml:space="preserve"> DOUGLAS</w:t>
      </w:r>
      <w:r w:rsidRPr="00BC37B8">
        <w:rPr>
          <w:b/>
          <w:sz w:val="28"/>
          <w:szCs w:val="28"/>
        </w:rPr>
        <w:t xml:space="preserve"> DES VAN ROOYEN</w:t>
      </w:r>
      <w:r w:rsidR="000603C7" w:rsidRPr="00BC37B8">
        <w:rPr>
          <w:b/>
          <w:sz w:val="28"/>
          <w:szCs w:val="28"/>
        </w:rPr>
        <w:tab/>
      </w:r>
      <w:r w:rsidR="000603C7" w:rsidRPr="00BC37B8">
        <w:rPr>
          <w:b/>
          <w:sz w:val="28"/>
          <w:szCs w:val="28"/>
        </w:rPr>
        <w:tab/>
        <w:t xml:space="preserve"> </w:t>
      </w:r>
      <w:r w:rsidRPr="00BC37B8">
        <w:rPr>
          <w:b/>
          <w:sz w:val="28"/>
          <w:szCs w:val="28"/>
        </w:rPr>
        <w:t>FIRST RESPONDENT</w:t>
      </w:r>
    </w:p>
    <w:p w14:paraId="66FB9CF0" w14:textId="77777777" w:rsidR="00647F46" w:rsidRPr="00BC37B8" w:rsidRDefault="00647F46" w:rsidP="00F84A86">
      <w:pPr>
        <w:spacing w:before="240"/>
        <w:rPr>
          <w:b/>
          <w:sz w:val="28"/>
          <w:szCs w:val="28"/>
        </w:rPr>
      </w:pPr>
      <w:r w:rsidRPr="00BC37B8">
        <w:rPr>
          <w:b/>
          <w:sz w:val="28"/>
          <w:szCs w:val="28"/>
        </w:rPr>
        <w:t>THE OFFICE OF THE PUBLIC</w:t>
      </w:r>
    </w:p>
    <w:p w14:paraId="5DC088A4" w14:textId="77777777" w:rsidR="00647F46" w:rsidRPr="00BC37B8" w:rsidRDefault="00647F46" w:rsidP="00647F46">
      <w:pPr>
        <w:rPr>
          <w:b/>
          <w:sz w:val="28"/>
          <w:szCs w:val="28"/>
        </w:rPr>
      </w:pPr>
      <w:r w:rsidRPr="00BC37B8">
        <w:rPr>
          <w:b/>
          <w:sz w:val="28"/>
          <w:szCs w:val="28"/>
        </w:rPr>
        <w:t xml:space="preserve">PROTECTOR </w:t>
      </w:r>
      <w:r w:rsidRPr="00BC37B8">
        <w:rPr>
          <w:b/>
          <w:sz w:val="28"/>
          <w:szCs w:val="28"/>
        </w:rPr>
        <w:tab/>
      </w:r>
      <w:r w:rsidRPr="00BC37B8">
        <w:rPr>
          <w:b/>
          <w:sz w:val="28"/>
          <w:szCs w:val="28"/>
        </w:rPr>
        <w:tab/>
      </w:r>
      <w:r w:rsidRPr="00BC37B8">
        <w:rPr>
          <w:b/>
          <w:sz w:val="28"/>
          <w:szCs w:val="28"/>
        </w:rPr>
        <w:tab/>
      </w:r>
      <w:r w:rsidRPr="00BC37B8">
        <w:rPr>
          <w:b/>
          <w:sz w:val="28"/>
          <w:szCs w:val="28"/>
        </w:rPr>
        <w:tab/>
      </w:r>
      <w:r w:rsidRPr="00BC37B8">
        <w:rPr>
          <w:b/>
          <w:sz w:val="28"/>
          <w:szCs w:val="28"/>
        </w:rPr>
        <w:tab/>
        <w:t xml:space="preserve">     </w:t>
      </w:r>
      <w:r w:rsidR="00D5318E" w:rsidRPr="00BC37B8">
        <w:rPr>
          <w:b/>
          <w:sz w:val="28"/>
          <w:szCs w:val="28"/>
        </w:rPr>
        <w:t xml:space="preserve"> </w:t>
      </w:r>
      <w:r w:rsidRPr="00BC37B8">
        <w:rPr>
          <w:b/>
          <w:sz w:val="28"/>
          <w:szCs w:val="28"/>
        </w:rPr>
        <w:t>SECOND RESPONDENT</w:t>
      </w:r>
    </w:p>
    <w:p w14:paraId="3E46D32B" w14:textId="77777777" w:rsidR="00647F46" w:rsidRPr="00BC37B8" w:rsidRDefault="00647F46" w:rsidP="00F84A86">
      <w:pPr>
        <w:spacing w:before="240"/>
        <w:rPr>
          <w:b/>
          <w:sz w:val="28"/>
          <w:szCs w:val="28"/>
        </w:rPr>
      </w:pPr>
      <w:r w:rsidRPr="00BC37B8">
        <w:rPr>
          <w:b/>
          <w:sz w:val="28"/>
          <w:szCs w:val="28"/>
        </w:rPr>
        <w:t>THE PUBLIC PROTECTOR</w:t>
      </w:r>
      <w:r w:rsidRPr="00BC37B8">
        <w:rPr>
          <w:b/>
          <w:sz w:val="28"/>
          <w:szCs w:val="28"/>
        </w:rPr>
        <w:tab/>
      </w:r>
      <w:r w:rsidRPr="00BC37B8">
        <w:rPr>
          <w:b/>
          <w:sz w:val="28"/>
          <w:szCs w:val="28"/>
        </w:rPr>
        <w:tab/>
      </w:r>
      <w:r w:rsidRPr="00BC37B8">
        <w:rPr>
          <w:b/>
          <w:sz w:val="28"/>
          <w:szCs w:val="28"/>
        </w:rPr>
        <w:tab/>
        <w:t xml:space="preserve">         </w:t>
      </w:r>
      <w:r w:rsidR="00D5318E" w:rsidRPr="00BC37B8">
        <w:rPr>
          <w:b/>
          <w:sz w:val="28"/>
          <w:szCs w:val="28"/>
        </w:rPr>
        <w:t xml:space="preserve"> </w:t>
      </w:r>
      <w:r w:rsidRPr="00BC37B8">
        <w:rPr>
          <w:b/>
          <w:sz w:val="28"/>
          <w:szCs w:val="28"/>
        </w:rPr>
        <w:t>THIRD RESPONDENT</w:t>
      </w:r>
    </w:p>
    <w:p w14:paraId="3E1FFF6C" w14:textId="77777777" w:rsidR="00647F46" w:rsidRPr="00BC37B8" w:rsidRDefault="00647F46" w:rsidP="00F84A86">
      <w:pPr>
        <w:spacing w:before="240"/>
        <w:rPr>
          <w:b/>
          <w:sz w:val="28"/>
          <w:szCs w:val="28"/>
        </w:rPr>
      </w:pPr>
      <w:r w:rsidRPr="00BC37B8">
        <w:rPr>
          <w:b/>
          <w:sz w:val="28"/>
          <w:szCs w:val="28"/>
        </w:rPr>
        <w:t>PRESIDENT OF THE REPUBLIC</w:t>
      </w:r>
    </w:p>
    <w:p w14:paraId="6C96B42A" w14:textId="77777777" w:rsidR="00647F46" w:rsidRPr="00BC37B8" w:rsidRDefault="00647F46" w:rsidP="00647F46">
      <w:pPr>
        <w:rPr>
          <w:b/>
          <w:sz w:val="28"/>
          <w:szCs w:val="28"/>
        </w:rPr>
      </w:pPr>
      <w:r w:rsidRPr="00BC37B8">
        <w:rPr>
          <w:b/>
          <w:sz w:val="28"/>
          <w:szCs w:val="28"/>
        </w:rPr>
        <w:t>OF SOUTH AFRICA</w:t>
      </w:r>
      <w:r w:rsidRPr="00BC37B8">
        <w:rPr>
          <w:b/>
          <w:sz w:val="28"/>
          <w:szCs w:val="28"/>
        </w:rPr>
        <w:tab/>
      </w:r>
      <w:r w:rsidRPr="00BC37B8">
        <w:rPr>
          <w:b/>
          <w:sz w:val="28"/>
          <w:szCs w:val="28"/>
        </w:rPr>
        <w:tab/>
      </w:r>
      <w:r w:rsidRPr="00BC37B8">
        <w:rPr>
          <w:b/>
          <w:sz w:val="28"/>
          <w:szCs w:val="28"/>
        </w:rPr>
        <w:tab/>
      </w:r>
      <w:r w:rsidRPr="00BC37B8">
        <w:rPr>
          <w:b/>
          <w:sz w:val="28"/>
          <w:szCs w:val="28"/>
        </w:rPr>
        <w:tab/>
        <w:t xml:space="preserve">      FOURTH RESPONDENT</w:t>
      </w:r>
    </w:p>
    <w:p w14:paraId="6C8A989B" w14:textId="77777777" w:rsidR="00AC1913" w:rsidRPr="00BC37B8" w:rsidRDefault="00AC1913" w:rsidP="000D3C1E">
      <w:pPr>
        <w:tabs>
          <w:tab w:val="right" w:pos="8640"/>
        </w:tabs>
        <w:rPr>
          <w:b/>
          <w:sz w:val="28"/>
          <w:szCs w:val="28"/>
        </w:rPr>
      </w:pPr>
    </w:p>
    <w:p w14:paraId="1C0D5B23" w14:textId="516B439A" w:rsidR="00AC1913" w:rsidRPr="00BC37B8" w:rsidRDefault="00AC1913" w:rsidP="000D3C1E">
      <w:pPr>
        <w:ind w:left="2160" w:hanging="2160"/>
        <w:contextualSpacing/>
        <w:rPr>
          <w:bCs/>
          <w:sz w:val="28"/>
          <w:szCs w:val="28"/>
        </w:rPr>
      </w:pPr>
      <w:r w:rsidRPr="00BC37B8">
        <w:rPr>
          <w:b/>
          <w:bCs/>
          <w:sz w:val="28"/>
          <w:szCs w:val="28"/>
        </w:rPr>
        <w:t>Neutral citation:</w:t>
      </w:r>
      <w:r w:rsidRPr="00BC37B8">
        <w:rPr>
          <w:bCs/>
          <w:i/>
          <w:sz w:val="28"/>
          <w:szCs w:val="28"/>
        </w:rPr>
        <w:tab/>
      </w:r>
      <w:r w:rsidR="00FD16B7" w:rsidRPr="00BC37B8">
        <w:rPr>
          <w:bCs/>
          <w:i/>
          <w:sz w:val="28"/>
          <w:szCs w:val="28"/>
        </w:rPr>
        <w:t>Steenhuisen</w:t>
      </w:r>
      <w:r w:rsidR="00B67B41" w:rsidRPr="00BC37B8">
        <w:rPr>
          <w:bCs/>
          <w:i/>
          <w:sz w:val="28"/>
          <w:szCs w:val="28"/>
        </w:rPr>
        <w:t xml:space="preserve"> and </w:t>
      </w:r>
      <w:r w:rsidR="00EA5398" w:rsidRPr="00BC37B8">
        <w:rPr>
          <w:bCs/>
          <w:i/>
          <w:sz w:val="28"/>
          <w:szCs w:val="28"/>
        </w:rPr>
        <w:t>Ano</w:t>
      </w:r>
      <w:r w:rsidR="00B67B41" w:rsidRPr="00BC37B8">
        <w:rPr>
          <w:bCs/>
          <w:i/>
          <w:sz w:val="28"/>
          <w:szCs w:val="28"/>
        </w:rPr>
        <w:t>ther</w:t>
      </w:r>
      <w:r w:rsidRPr="00BC37B8">
        <w:rPr>
          <w:bCs/>
          <w:i/>
          <w:sz w:val="28"/>
          <w:szCs w:val="28"/>
        </w:rPr>
        <w:t xml:space="preserve"> v </w:t>
      </w:r>
      <w:r w:rsidR="00B67B41" w:rsidRPr="00BC37B8">
        <w:rPr>
          <w:bCs/>
          <w:i/>
          <w:sz w:val="28"/>
          <w:szCs w:val="28"/>
        </w:rPr>
        <w:t>V</w:t>
      </w:r>
      <w:r w:rsidR="00FD16B7" w:rsidRPr="00BC37B8">
        <w:rPr>
          <w:bCs/>
          <w:i/>
          <w:sz w:val="28"/>
          <w:szCs w:val="28"/>
        </w:rPr>
        <w:t>an</w:t>
      </w:r>
      <w:r w:rsidR="00B67B41" w:rsidRPr="00BC37B8">
        <w:rPr>
          <w:bCs/>
          <w:i/>
          <w:sz w:val="28"/>
          <w:szCs w:val="28"/>
        </w:rPr>
        <w:t xml:space="preserve"> R</w:t>
      </w:r>
      <w:r w:rsidR="00FD16B7" w:rsidRPr="00BC37B8">
        <w:rPr>
          <w:bCs/>
          <w:i/>
          <w:sz w:val="28"/>
          <w:szCs w:val="28"/>
        </w:rPr>
        <w:t>ooyen</w:t>
      </w:r>
      <w:r w:rsidR="00B67B41" w:rsidRPr="00BC37B8">
        <w:rPr>
          <w:bCs/>
          <w:i/>
          <w:sz w:val="28"/>
          <w:szCs w:val="28"/>
        </w:rPr>
        <w:t xml:space="preserve"> and Others</w:t>
      </w:r>
      <w:r w:rsidRPr="00BC37B8">
        <w:rPr>
          <w:bCs/>
          <w:i/>
          <w:sz w:val="28"/>
          <w:szCs w:val="28"/>
        </w:rPr>
        <w:t xml:space="preserve"> </w:t>
      </w:r>
      <w:r w:rsidRPr="00BC37B8">
        <w:rPr>
          <w:sz w:val="28"/>
          <w:szCs w:val="28"/>
        </w:rPr>
        <w:t>(</w:t>
      </w:r>
      <w:r w:rsidRPr="00BC37B8">
        <w:rPr>
          <w:bCs/>
          <w:sz w:val="28"/>
          <w:szCs w:val="28"/>
        </w:rPr>
        <w:t xml:space="preserve">Case no </w:t>
      </w:r>
      <w:r w:rsidR="00B67B41" w:rsidRPr="00BC37B8">
        <w:rPr>
          <w:bCs/>
          <w:sz w:val="28"/>
          <w:szCs w:val="28"/>
        </w:rPr>
        <w:t>611/2021) [2023</w:t>
      </w:r>
      <w:r w:rsidRPr="00BC37B8">
        <w:rPr>
          <w:bCs/>
          <w:sz w:val="28"/>
          <w:szCs w:val="28"/>
        </w:rPr>
        <w:t xml:space="preserve">] ZASCA </w:t>
      </w:r>
      <w:r w:rsidR="00354D4C">
        <w:rPr>
          <w:bCs/>
          <w:sz w:val="28"/>
          <w:szCs w:val="28"/>
        </w:rPr>
        <w:t>78</w:t>
      </w:r>
      <w:r w:rsidRPr="00BC37B8">
        <w:rPr>
          <w:bCs/>
          <w:sz w:val="28"/>
          <w:szCs w:val="28"/>
        </w:rPr>
        <w:t xml:space="preserve"> (</w:t>
      </w:r>
      <w:r w:rsidR="00354D4C">
        <w:rPr>
          <w:bCs/>
          <w:sz w:val="28"/>
          <w:szCs w:val="28"/>
        </w:rPr>
        <w:t xml:space="preserve">29 MAY </w:t>
      </w:r>
      <w:r w:rsidR="00A249EF" w:rsidRPr="00BC37B8">
        <w:rPr>
          <w:bCs/>
          <w:sz w:val="28"/>
          <w:szCs w:val="28"/>
        </w:rPr>
        <w:t>2023</w:t>
      </w:r>
      <w:r w:rsidRPr="00BC37B8">
        <w:rPr>
          <w:bCs/>
          <w:sz w:val="28"/>
          <w:szCs w:val="28"/>
        </w:rPr>
        <w:t>)</w:t>
      </w:r>
    </w:p>
    <w:p w14:paraId="476E05B0" w14:textId="413700F4" w:rsidR="00AC1913" w:rsidRPr="00BC37B8" w:rsidRDefault="00AC1913" w:rsidP="000D3C1E">
      <w:pPr>
        <w:ind w:left="1440" w:hanging="1440"/>
        <w:contextualSpacing/>
        <w:rPr>
          <w:b/>
          <w:bCs/>
          <w:i/>
          <w:iCs/>
          <w:sz w:val="28"/>
          <w:szCs w:val="28"/>
        </w:rPr>
      </w:pPr>
      <w:r w:rsidRPr="00BC37B8">
        <w:rPr>
          <w:b/>
          <w:bCs/>
          <w:sz w:val="28"/>
          <w:szCs w:val="28"/>
        </w:rPr>
        <w:t>Coram:</w:t>
      </w:r>
      <w:r w:rsidRPr="00BC37B8">
        <w:rPr>
          <w:sz w:val="28"/>
          <w:szCs w:val="28"/>
        </w:rPr>
        <w:tab/>
      </w:r>
      <w:r w:rsidR="00B67B41" w:rsidRPr="00BC37B8">
        <w:rPr>
          <w:sz w:val="28"/>
          <w:szCs w:val="28"/>
        </w:rPr>
        <w:t>DAMBUZA ADP</w:t>
      </w:r>
      <w:r w:rsidRPr="00BC37B8">
        <w:rPr>
          <w:sz w:val="28"/>
          <w:szCs w:val="28"/>
        </w:rPr>
        <w:t xml:space="preserve">, </w:t>
      </w:r>
      <w:r w:rsidR="0019642F" w:rsidRPr="00BC37B8">
        <w:rPr>
          <w:sz w:val="28"/>
          <w:szCs w:val="28"/>
        </w:rPr>
        <w:t xml:space="preserve">ZONDI, </w:t>
      </w:r>
      <w:r w:rsidR="00EF34EF" w:rsidRPr="00BC37B8">
        <w:rPr>
          <w:sz w:val="28"/>
          <w:szCs w:val="28"/>
        </w:rPr>
        <w:t xml:space="preserve">PLASKET </w:t>
      </w:r>
      <w:r w:rsidR="0019642F" w:rsidRPr="00BC37B8">
        <w:rPr>
          <w:sz w:val="28"/>
          <w:szCs w:val="28"/>
        </w:rPr>
        <w:t xml:space="preserve">and GORVEN </w:t>
      </w:r>
      <w:r w:rsidR="00237E96" w:rsidRPr="00BC37B8">
        <w:rPr>
          <w:sz w:val="28"/>
          <w:szCs w:val="28"/>
        </w:rPr>
        <w:t>J</w:t>
      </w:r>
      <w:r w:rsidRPr="00BC37B8">
        <w:rPr>
          <w:sz w:val="28"/>
          <w:szCs w:val="28"/>
        </w:rPr>
        <w:t>JA</w:t>
      </w:r>
      <w:r w:rsidR="000D3C1E" w:rsidRPr="00BC37B8">
        <w:rPr>
          <w:sz w:val="28"/>
          <w:szCs w:val="28"/>
        </w:rPr>
        <w:t xml:space="preserve"> </w:t>
      </w:r>
      <w:r w:rsidRPr="00BC37B8">
        <w:rPr>
          <w:sz w:val="28"/>
          <w:szCs w:val="28"/>
        </w:rPr>
        <w:t xml:space="preserve">and </w:t>
      </w:r>
      <w:r w:rsidR="006C00E3" w:rsidRPr="00BC37B8">
        <w:rPr>
          <w:sz w:val="28"/>
          <w:szCs w:val="28"/>
        </w:rPr>
        <w:t>SALIE</w:t>
      </w:r>
      <w:r w:rsidR="0019642F" w:rsidRPr="00BC37B8">
        <w:rPr>
          <w:sz w:val="28"/>
          <w:szCs w:val="28"/>
        </w:rPr>
        <w:t xml:space="preserve"> </w:t>
      </w:r>
      <w:r w:rsidRPr="00BC37B8">
        <w:rPr>
          <w:sz w:val="28"/>
          <w:szCs w:val="28"/>
        </w:rPr>
        <w:t>AJA</w:t>
      </w:r>
    </w:p>
    <w:p w14:paraId="62DCFEB6" w14:textId="77777777" w:rsidR="00AC1913" w:rsidRPr="00BC37B8" w:rsidRDefault="00AC1913" w:rsidP="000D3C1E">
      <w:pPr>
        <w:contextualSpacing/>
        <w:rPr>
          <w:b/>
          <w:bCs/>
          <w:sz w:val="28"/>
          <w:szCs w:val="28"/>
        </w:rPr>
      </w:pPr>
      <w:r w:rsidRPr="00BC37B8">
        <w:rPr>
          <w:b/>
          <w:bCs/>
          <w:sz w:val="28"/>
          <w:szCs w:val="28"/>
        </w:rPr>
        <w:lastRenderedPageBreak/>
        <w:t>Heard</w:t>
      </w:r>
      <w:r w:rsidRPr="00BC37B8">
        <w:rPr>
          <w:b/>
          <w:sz w:val="28"/>
          <w:szCs w:val="28"/>
        </w:rPr>
        <w:t>:</w:t>
      </w:r>
      <w:r w:rsidRPr="00BC37B8">
        <w:rPr>
          <w:sz w:val="28"/>
          <w:szCs w:val="28"/>
        </w:rPr>
        <w:tab/>
      </w:r>
      <w:r w:rsidR="0052750A" w:rsidRPr="00BC37B8">
        <w:rPr>
          <w:sz w:val="28"/>
          <w:szCs w:val="28"/>
        </w:rPr>
        <w:t>08 November 2022</w:t>
      </w:r>
    </w:p>
    <w:p w14:paraId="53247AC9" w14:textId="10E8D858" w:rsidR="00AC1913" w:rsidRPr="00BC37B8" w:rsidRDefault="00AC1913" w:rsidP="000D3C1E">
      <w:pPr>
        <w:contextualSpacing/>
        <w:rPr>
          <w:sz w:val="28"/>
          <w:szCs w:val="28"/>
        </w:rPr>
      </w:pPr>
      <w:r w:rsidRPr="00BC37B8">
        <w:rPr>
          <w:b/>
          <w:bCs/>
          <w:sz w:val="28"/>
          <w:szCs w:val="28"/>
        </w:rPr>
        <w:t>Delivered</w:t>
      </w:r>
      <w:r w:rsidRPr="00BC37B8">
        <w:rPr>
          <w:b/>
          <w:sz w:val="28"/>
          <w:szCs w:val="28"/>
        </w:rPr>
        <w:t>:</w:t>
      </w:r>
      <w:r w:rsidRPr="00BC37B8">
        <w:rPr>
          <w:sz w:val="28"/>
          <w:szCs w:val="28"/>
        </w:rPr>
        <w:tab/>
      </w:r>
      <w:r w:rsidR="00354D4C">
        <w:rPr>
          <w:sz w:val="28"/>
          <w:szCs w:val="28"/>
        </w:rPr>
        <w:t>29</w:t>
      </w:r>
      <w:r w:rsidR="0001301A" w:rsidRPr="00BC37B8">
        <w:rPr>
          <w:sz w:val="28"/>
          <w:szCs w:val="28"/>
        </w:rPr>
        <w:t xml:space="preserve"> </w:t>
      </w:r>
      <w:r w:rsidR="0052750A" w:rsidRPr="00BC37B8">
        <w:rPr>
          <w:sz w:val="28"/>
          <w:szCs w:val="28"/>
        </w:rPr>
        <w:t>May</w:t>
      </w:r>
      <w:r w:rsidR="0001301A" w:rsidRPr="00BC37B8">
        <w:rPr>
          <w:sz w:val="28"/>
          <w:szCs w:val="28"/>
        </w:rPr>
        <w:t xml:space="preserve"> </w:t>
      </w:r>
      <w:r w:rsidR="00B67B41" w:rsidRPr="00BC37B8">
        <w:rPr>
          <w:sz w:val="28"/>
          <w:szCs w:val="28"/>
        </w:rPr>
        <w:t>2023</w:t>
      </w:r>
    </w:p>
    <w:p w14:paraId="398755B9" w14:textId="4E1CC22D" w:rsidR="00AC1913" w:rsidRPr="00BC37B8" w:rsidRDefault="00AC1913" w:rsidP="00AC1913">
      <w:pPr>
        <w:contextualSpacing/>
        <w:rPr>
          <w:b/>
          <w:bCs/>
          <w:sz w:val="28"/>
          <w:szCs w:val="28"/>
        </w:rPr>
      </w:pPr>
      <w:r w:rsidRPr="00BC37B8">
        <w:rPr>
          <w:b/>
          <w:bCs/>
          <w:sz w:val="28"/>
          <w:szCs w:val="28"/>
        </w:rPr>
        <w:t>Summary:</w:t>
      </w:r>
      <w:r w:rsidR="00597FBA" w:rsidRPr="00BC37B8">
        <w:rPr>
          <w:b/>
          <w:bCs/>
          <w:sz w:val="28"/>
          <w:szCs w:val="28"/>
        </w:rPr>
        <w:tab/>
      </w:r>
      <w:r w:rsidR="00F9549B" w:rsidRPr="00BC37B8">
        <w:rPr>
          <w:bCs/>
          <w:sz w:val="28"/>
          <w:szCs w:val="28"/>
        </w:rPr>
        <w:t>Administrati</w:t>
      </w:r>
      <w:r w:rsidR="001E4716" w:rsidRPr="00BC37B8">
        <w:rPr>
          <w:bCs/>
          <w:sz w:val="28"/>
          <w:szCs w:val="28"/>
        </w:rPr>
        <w:t>ve</w:t>
      </w:r>
      <w:r w:rsidR="00F9549B" w:rsidRPr="00BC37B8">
        <w:rPr>
          <w:bCs/>
          <w:sz w:val="28"/>
          <w:szCs w:val="28"/>
        </w:rPr>
        <w:t xml:space="preserve"> law</w:t>
      </w:r>
      <w:r w:rsidR="000603C7" w:rsidRPr="00BC37B8">
        <w:rPr>
          <w:bCs/>
          <w:sz w:val="28"/>
          <w:szCs w:val="28"/>
        </w:rPr>
        <w:t xml:space="preserve"> – </w:t>
      </w:r>
      <w:r w:rsidR="00F9549B" w:rsidRPr="00BC37B8">
        <w:rPr>
          <w:bCs/>
          <w:sz w:val="28"/>
          <w:szCs w:val="28"/>
        </w:rPr>
        <w:t xml:space="preserve">review of </w:t>
      </w:r>
      <w:r w:rsidR="00E433DD" w:rsidRPr="00BC37B8">
        <w:rPr>
          <w:bCs/>
          <w:sz w:val="28"/>
          <w:szCs w:val="28"/>
        </w:rPr>
        <w:t>P</w:t>
      </w:r>
      <w:r w:rsidR="00F9549B" w:rsidRPr="00BC37B8">
        <w:rPr>
          <w:bCs/>
          <w:sz w:val="28"/>
          <w:szCs w:val="28"/>
        </w:rPr>
        <w:t xml:space="preserve">ublic </w:t>
      </w:r>
      <w:r w:rsidR="00E433DD" w:rsidRPr="00BC37B8">
        <w:rPr>
          <w:bCs/>
          <w:sz w:val="28"/>
          <w:szCs w:val="28"/>
        </w:rPr>
        <w:t>P</w:t>
      </w:r>
      <w:r w:rsidR="00F9549B" w:rsidRPr="00BC37B8">
        <w:rPr>
          <w:bCs/>
          <w:sz w:val="28"/>
          <w:szCs w:val="28"/>
        </w:rPr>
        <w:t xml:space="preserve">rotector’s decision on whether </w:t>
      </w:r>
      <w:r w:rsidR="001E4716" w:rsidRPr="00BC37B8">
        <w:rPr>
          <w:bCs/>
          <w:sz w:val="28"/>
          <w:szCs w:val="28"/>
        </w:rPr>
        <w:t xml:space="preserve">in </w:t>
      </w:r>
      <w:r w:rsidR="00797FAE" w:rsidRPr="00BC37B8">
        <w:rPr>
          <w:bCs/>
          <w:sz w:val="28"/>
          <w:szCs w:val="28"/>
        </w:rPr>
        <w:t>respon</w:t>
      </w:r>
      <w:r w:rsidR="001E4716" w:rsidRPr="00BC37B8">
        <w:rPr>
          <w:bCs/>
          <w:sz w:val="28"/>
          <w:szCs w:val="28"/>
        </w:rPr>
        <w:t>ding</w:t>
      </w:r>
      <w:r w:rsidR="00797FAE" w:rsidRPr="00BC37B8">
        <w:rPr>
          <w:bCs/>
          <w:sz w:val="28"/>
          <w:szCs w:val="28"/>
        </w:rPr>
        <w:t xml:space="preserve"> to a written parliamentary </w:t>
      </w:r>
      <w:r w:rsidR="00DE4C57" w:rsidRPr="00BC37B8">
        <w:rPr>
          <w:bCs/>
          <w:sz w:val="28"/>
          <w:szCs w:val="28"/>
        </w:rPr>
        <w:t xml:space="preserve">question </w:t>
      </w:r>
      <w:r w:rsidR="001E4716" w:rsidRPr="00BC37B8">
        <w:rPr>
          <w:bCs/>
          <w:sz w:val="28"/>
          <w:szCs w:val="28"/>
        </w:rPr>
        <w:t xml:space="preserve">the </w:t>
      </w:r>
      <w:r w:rsidR="00973233" w:rsidRPr="00BC37B8">
        <w:rPr>
          <w:bCs/>
          <w:sz w:val="28"/>
          <w:szCs w:val="28"/>
        </w:rPr>
        <w:t>first respondent</w:t>
      </w:r>
      <w:r w:rsidR="00797FAE" w:rsidRPr="00BC37B8">
        <w:rPr>
          <w:bCs/>
          <w:sz w:val="28"/>
          <w:szCs w:val="28"/>
        </w:rPr>
        <w:t xml:space="preserve"> wilfully </w:t>
      </w:r>
      <w:r w:rsidR="001E4716" w:rsidRPr="00BC37B8">
        <w:rPr>
          <w:bCs/>
          <w:sz w:val="28"/>
          <w:szCs w:val="28"/>
        </w:rPr>
        <w:t>m</w:t>
      </w:r>
      <w:r w:rsidR="00797FAE" w:rsidRPr="00BC37B8">
        <w:rPr>
          <w:bCs/>
          <w:sz w:val="28"/>
          <w:szCs w:val="28"/>
        </w:rPr>
        <w:t>isled parliament</w:t>
      </w:r>
      <w:r w:rsidR="000603C7" w:rsidRPr="00BC37B8">
        <w:rPr>
          <w:bCs/>
          <w:sz w:val="28"/>
          <w:szCs w:val="28"/>
        </w:rPr>
        <w:t xml:space="preserve"> –</w:t>
      </w:r>
      <w:r w:rsidR="00797FAE" w:rsidRPr="00BC37B8">
        <w:rPr>
          <w:bCs/>
          <w:sz w:val="28"/>
          <w:szCs w:val="28"/>
        </w:rPr>
        <w:t xml:space="preserve"> Public Protector’s </w:t>
      </w:r>
      <w:r w:rsidR="001E4716" w:rsidRPr="00BC37B8">
        <w:rPr>
          <w:bCs/>
          <w:sz w:val="28"/>
          <w:szCs w:val="28"/>
        </w:rPr>
        <w:t xml:space="preserve">investigation and </w:t>
      </w:r>
      <w:r w:rsidR="00E433DD" w:rsidRPr="00BC37B8">
        <w:rPr>
          <w:bCs/>
          <w:sz w:val="28"/>
          <w:szCs w:val="28"/>
        </w:rPr>
        <w:t xml:space="preserve">decision not </w:t>
      </w:r>
      <w:r w:rsidR="00797FAE" w:rsidRPr="00BC37B8">
        <w:rPr>
          <w:bCs/>
          <w:sz w:val="28"/>
          <w:szCs w:val="28"/>
        </w:rPr>
        <w:t xml:space="preserve">rationally related to the question posed. </w:t>
      </w:r>
    </w:p>
    <w:p w14:paraId="17F078D8" w14:textId="77777777" w:rsidR="000D3C1E" w:rsidRPr="00BC37B8" w:rsidRDefault="000D3C1E">
      <w:pPr>
        <w:spacing w:after="160" w:line="259" w:lineRule="auto"/>
        <w:jc w:val="left"/>
        <w:rPr>
          <w:sz w:val="28"/>
          <w:szCs w:val="28"/>
        </w:rPr>
      </w:pPr>
      <w:r w:rsidRPr="00BC37B8">
        <w:rPr>
          <w:sz w:val="28"/>
          <w:szCs w:val="28"/>
        </w:rPr>
        <w:br w:type="page"/>
      </w:r>
    </w:p>
    <w:p w14:paraId="7F58B9C0" w14:textId="77777777" w:rsidR="00AC1913" w:rsidRPr="00BC37B8" w:rsidRDefault="00AC1913" w:rsidP="00A502AE">
      <w:pPr>
        <w:pBdr>
          <w:bottom w:val="single" w:sz="12" w:space="1" w:color="auto"/>
        </w:pBdr>
        <w:spacing w:line="240" w:lineRule="auto"/>
        <w:rPr>
          <w:sz w:val="28"/>
          <w:szCs w:val="28"/>
        </w:rPr>
      </w:pPr>
      <w:r w:rsidRPr="00BC37B8">
        <w:rPr>
          <w:noProof/>
          <w:lang w:val="en-US"/>
        </w:rPr>
        <w:lastRenderedPageBreak/>
        <mc:AlternateContent>
          <mc:Choice Requires="wps">
            <w:drawing>
              <wp:anchor distT="0" distB="0" distL="114300" distR="114300" simplePos="0" relativeHeight="251660288" behindDoc="0" locked="0" layoutInCell="1" allowOverlap="1" wp14:anchorId="314D02F0" wp14:editId="72768421">
                <wp:simplePos x="0" y="0"/>
                <wp:positionH relativeFrom="column">
                  <wp:posOffset>0</wp:posOffset>
                </wp:positionH>
                <wp:positionV relativeFrom="paragraph">
                  <wp:posOffset>114300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F16CBCB"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6/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G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cL/e6/wEAAAwEAAAOAAAAAAAAAAAAAAAAAC4C&#10;AABkcnMvZTJvRG9jLnhtbFBLAQItABQABgAIAAAAIQBUInSH1wAAAAMBAAAPAAAAAAAAAAAAAAAA&#10;AFkEAABkcnMvZG93bnJldi54bWxQSwUGAAAAAAQABADzAAAAXQUAAAAA&#10;">
                <o:lock v:ext="edit" shapetype="f"/>
              </v:line>
            </w:pict>
          </mc:Fallback>
        </mc:AlternateContent>
      </w:r>
    </w:p>
    <w:p w14:paraId="09DAFF4D" w14:textId="77777777" w:rsidR="00AC1913" w:rsidRPr="00BC37B8" w:rsidRDefault="00AC1913" w:rsidP="0052750A">
      <w:pPr>
        <w:pStyle w:val="Heading3"/>
        <w:pBdr>
          <w:bottom w:val="single" w:sz="12" w:space="12" w:color="auto"/>
        </w:pBdr>
        <w:rPr>
          <w:rFonts w:ascii="Times New Roman" w:hAnsi="Times New Roman" w:cs="Times New Roman"/>
          <w:b/>
          <w:i w:val="0"/>
          <w:szCs w:val="28"/>
        </w:rPr>
      </w:pPr>
    </w:p>
    <w:p w14:paraId="3180ECE3" w14:textId="77777777" w:rsidR="00AC1913" w:rsidRPr="00BC37B8" w:rsidRDefault="00AC1913" w:rsidP="00AC1913">
      <w:pPr>
        <w:pStyle w:val="Heading3"/>
        <w:pBdr>
          <w:bottom w:val="single" w:sz="12" w:space="12" w:color="auto"/>
        </w:pBdr>
        <w:jc w:val="center"/>
        <w:rPr>
          <w:rFonts w:ascii="Times New Roman" w:hAnsi="Times New Roman" w:cs="Times New Roman"/>
          <w:b/>
          <w:i w:val="0"/>
          <w:szCs w:val="28"/>
        </w:rPr>
      </w:pPr>
      <w:r w:rsidRPr="00BC37B8">
        <w:rPr>
          <w:rFonts w:ascii="Times New Roman" w:hAnsi="Times New Roman" w:cs="Times New Roman"/>
          <w:b/>
          <w:i w:val="0"/>
          <w:szCs w:val="28"/>
        </w:rPr>
        <w:t>ORDER</w:t>
      </w:r>
    </w:p>
    <w:p w14:paraId="3A0C97FB" w14:textId="77777777" w:rsidR="00AC1913" w:rsidRPr="00BC37B8" w:rsidRDefault="00AC1913" w:rsidP="00A502AE">
      <w:pPr>
        <w:spacing w:line="240" w:lineRule="auto"/>
        <w:rPr>
          <w:sz w:val="28"/>
          <w:szCs w:val="28"/>
        </w:rPr>
      </w:pPr>
    </w:p>
    <w:p w14:paraId="102F5805" w14:textId="77777777" w:rsidR="00AC1913" w:rsidRPr="00BC37B8" w:rsidRDefault="00AC1913" w:rsidP="00AC1913">
      <w:pPr>
        <w:rPr>
          <w:bCs/>
          <w:sz w:val="28"/>
          <w:szCs w:val="28"/>
        </w:rPr>
      </w:pPr>
      <w:r w:rsidRPr="00BC37B8">
        <w:rPr>
          <w:b/>
          <w:bCs/>
          <w:sz w:val="28"/>
          <w:szCs w:val="28"/>
        </w:rPr>
        <w:t xml:space="preserve">On appeal from: </w:t>
      </w:r>
      <w:r w:rsidRPr="00BC37B8">
        <w:rPr>
          <w:bCs/>
          <w:sz w:val="28"/>
          <w:szCs w:val="28"/>
        </w:rPr>
        <w:t xml:space="preserve">Gauteng Division of the High Court, </w:t>
      </w:r>
      <w:r w:rsidR="003D632C" w:rsidRPr="00BC37B8">
        <w:rPr>
          <w:bCs/>
          <w:sz w:val="28"/>
          <w:szCs w:val="28"/>
        </w:rPr>
        <w:t xml:space="preserve">Pretoria </w:t>
      </w:r>
      <w:r w:rsidRPr="00BC37B8">
        <w:rPr>
          <w:bCs/>
          <w:sz w:val="28"/>
          <w:szCs w:val="28"/>
        </w:rPr>
        <w:t>(</w:t>
      </w:r>
      <w:r w:rsidR="009D4146" w:rsidRPr="00BC37B8">
        <w:rPr>
          <w:bCs/>
          <w:sz w:val="28"/>
          <w:szCs w:val="28"/>
        </w:rPr>
        <w:t>Hughes</w:t>
      </w:r>
      <w:r w:rsidR="002C5D1E" w:rsidRPr="00BC37B8">
        <w:rPr>
          <w:bCs/>
          <w:sz w:val="28"/>
          <w:szCs w:val="28"/>
        </w:rPr>
        <w:t xml:space="preserve"> J</w:t>
      </w:r>
      <w:r w:rsidR="00A86730" w:rsidRPr="00BC37B8">
        <w:rPr>
          <w:bCs/>
          <w:sz w:val="28"/>
          <w:szCs w:val="28"/>
        </w:rPr>
        <w:t>,</w:t>
      </w:r>
      <w:r w:rsidR="00BD1EB1" w:rsidRPr="00BC37B8">
        <w:rPr>
          <w:bCs/>
          <w:sz w:val="28"/>
          <w:szCs w:val="28"/>
        </w:rPr>
        <w:t xml:space="preserve"> </w:t>
      </w:r>
      <w:r w:rsidRPr="00BC37B8">
        <w:rPr>
          <w:bCs/>
          <w:sz w:val="28"/>
          <w:szCs w:val="28"/>
        </w:rPr>
        <w:t>sitting as court of</w:t>
      </w:r>
      <w:r w:rsidR="0093750C" w:rsidRPr="00BC37B8">
        <w:rPr>
          <w:bCs/>
          <w:sz w:val="28"/>
          <w:szCs w:val="28"/>
        </w:rPr>
        <w:t xml:space="preserve"> </w:t>
      </w:r>
      <w:r w:rsidR="00BD1EB1" w:rsidRPr="00BC37B8">
        <w:rPr>
          <w:bCs/>
          <w:sz w:val="28"/>
          <w:szCs w:val="28"/>
        </w:rPr>
        <w:t>first instance</w:t>
      </w:r>
      <w:r w:rsidRPr="00BC37B8">
        <w:rPr>
          <w:bCs/>
          <w:sz w:val="28"/>
          <w:szCs w:val="28"/>
        </w:rPr>
        <w:t xml:space="preserve">): </w:t>
      </w:r>
    </w:p>
    <w:p w14:paraId="03507782" w14:textId="3041CE52" w:rsidR="00AC606A" w:rsidRPr="00BC37B8" w:rsidRDefault="00DE4C57" w:rsidP="00DE4C57">
      <w:pPr>
        <w:spacing w:before="120"/>
        <w:rPr>
          <w:bCs/>
          <w:sz w:val="28"/>
          <w:szCs w:val="28"/>
        </w:rPr>
      </w:pPr>
      <w:r w:rsidRPr="00BC37B8">
        <w:rPr>
          <w:bCs/>
          <w:sz w:val="28"/>
          <w:szCs w:val="28"/>
        </w:rPr>
        <w:t>The application for l</w:t>
      </w:r>
      <w:r w:rsidR="001E4716" w:rsidRPr="00BC37B8">
        <w:rPr>
          <w:bCs/>
          <w:sz w:val="28"/>
          <w:szCs w:val="28"/>
        </w:rPr>
        <w:t xml:space="preserve">eave to appeal is </w:t>
      </w:r>
      <w:r w:rsidRPr="00BC37B8">
        <w:rPr>
          <w:bCs/>
          <w:sz w:val="28"/>
          <w:szCs w:val="28"/>
        </w:rPr>
        <w:t>dismissed</w:t>
      </w:r>
      <w:r w:rsidR="005031EF" w:rsidRPr="00BC37B8">
        <w:rPr>
          <w:bCs/>
          <w:sz w:val="28"/>
          <w:szCs w:val="28"/>
        </w:rPr>
        <w:t>.</w:t>
      </w:r>
    </w:p>
    <w:p w14:paraId="09F995F2" w14:textId="77777777" w:rsidR="00AC1913" w:rsidRPr="00BC37B8" w:rsidRDefault="00AC1913" w:rsidP="00A502AE">
      <w:pPr>
        <w:pBdr>
          <w:bottom w:val="single" w:sz="12" w:space="1" w:color="auto"/>
        </w:pBdr>
        <w:spacing w:line="240" w:lineRule="auto"/>
        <w:rPr>
          <w:sz w:val="28"/>
          <w:szCs w:val="28"/>
        </w:rPr>
      </w:pPr>
      <w:r w:rsidRPr="00BC37B8">
        <w:rPr>
          <w:noProof/>
          <w:sz w:val="28"/>
          <w:szCs w:val="28"/>
          <w:lang w:val="en-US"/>
        </w:rPr>
        <mc:AlternateContent>
          <mc:Choice Requires="wps">
            <w:drawing>
              <wp:anchor distT="0" distB="0" distL="114300" distR="114300" simplePos="0" relativeHeight="251661312" behindDoc="0" locked="0" layoutInCell="1" allowOverlap="1" wp14:anchorId="47B7E91D" wp14:editId="7576D293">
                <wp:simplePos x="0" y="0"/>
                <wp:positionH relativeFrom="column">
                  <wp:posOffset>0</wp:posOffset>
                </wp:positionH>
                <wp:positionV relativeFrom="paragraph">
                  <wp:posOffset>114300</wp:posOffset>
                </wp:positionV>
                <wp:extent cx="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FBB4E0E"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K/wEAAAwEAAAOAAAAZHJzL2Uyb0RvYy54bWysU1HP2iAUfV+y/0B417auOm2sXxare3Gb&#10;ybfvByBQS0aBAFrNsv++C9Vu7ntZlvWBAvdyOOfcy/Lp0kp05tYJrUqcjVOMuKKaCXUs8cvX7WiO&#10;kfNEMSK14iW+coefVm/fLDtT8IlutGTcIgBRruhMiRvvTZEkjja8JW6sDVcQrLVtiYelPSbMkg7Q&#10;W5lM0nSWdNoyYzXlzsFu1QfxKuLXNaf+S1077pEsMXDzcbRxPIQxWS1JcbTENILeaJB/YNESoeDS&#10;AaoinqCTFa+gWkGtdrr2Y6rbRNe1oDxqADVZ+oea54YYHrWAOc4MNrn/B0s/n/cWCVbiCUaKtFCi&#10;nVAczYIznXEFJKzV3gZt9KKezU7Tbw5iyUMwLJwBpEP3STMAISevoyGX2rbhMEhFl+j7dfCdXzyi&#10;/Sa97yakuB8x1vmPXLcoTEosgVeEJOed84ECKe4p4Qalt0LKWFCpUFfixXQyjQecloKFYEhz9nhY&#10;S4vOJLRE/IJWAHtIs/qkWARrOGGb29wTIfs55EsV8EAE0LnN+pp/X6SLzXwzz0f5ZLYZ5WlVjT5s&#10;1/lots3eT6t31XpdZT8CtSwvGsEYV4Hdvf+y/O/qe3sJfecMHTjYkDyiR4lA9v6PpGMVQ+H6Yh80&#10;u+5tcCMUFFouJt+eR+jp39cx69cjXv0EAAD//wMAUEsDBBQABgAIAAAAIQBUInSH1wAAAAMBAAAP&#10;AAAAZHJzL2Rvd25yZXYueG1sTI9BT8MwDIXvk/gPkZG4TCxlSFNVmk4I6I0LYxNXrzFtReN0TbZ1&#10;+/UYcdgutp6f9fw5X46uUwcaQuvZwMMsAUVcedtybWD9Wd6noEJEtth5JgMnCrAsbiY5ZtYf+YMO&#10;q1grCeGQoYEmxj7TOlQNOQwz3xOL9+0Hh1HkUGs74FHCXafnSbLQDluWCw329NJQ9bPaOwOh3NCu&#10;PE+rafL1WHua717f39CYu9vx+QlUpDFeluEPX9ChEKat37MNqjMgj0SZptLFlbr9V7rI9TV78QsA&#10;AP//AwBQSwECLQAUAAYACAAAACEAtoM4kv4AAADhAQAAEwAAAAAAAAAAAAAAAAAAAAAAW0NvbnRl&#10;bnRfVHlwZXNdLnhtbFBLAQItABQABgAIAAAAIQA4/SH/1gAAAJQBAAALAAAAAAAAAAAAAAAAAC8B&#10;AABfcmVscy8ucmVsc1BLAQItABQABgAIAAAAIQD1V/WK/wEAAAwEAAAOAAAAAAAAAAAAAAAAAC4C&#10;AABkcnMvZTJvRG9jLnhtbFBLAQItABQABgAIAAAAIQBUInSH1wAAAAMBAAAPAAAAAAAAAAAAAAAA&#10;AFkEAABkcnMvZG93bnJldi54bWxQSwUGAAAAAAQABADzAAAAXQUAAAAA&#10;">
                <o:lock v:ext="edit" shapetype="f"/>
              </v:line>
            </w:pict>
          </mc:Fallback>
        </mc:AlternateContent>
      </w:r>
    </w:p>
    <w:p w14:paraId="46FA141E" w14:textId="77777777" w:rsidR="00AC1913" w:rsidRPr="00BC37B8" w:rsidRDefault="00AC1913" w:rsidP="00AC1913">
      <w:pPr>
        <w:pStyle w:val="Heading3"/>
        <w:pBdr>
          <w:bottom w:val="single" w:sz="12" w:space="12" w:color="auto"/>
        </w:pBdr>
        <w:jc w:val="center"/>
        <w:rPr>
          <w:rFonts w:ascii="Times New Roman" w:hAnsi="Times New Roman" w:cs="Times New Roman"/>
          <w:b/>
          <w:i w:val="0"/>
          <w:szCs w:val="28"/>
        </w:rPr>
      </w:pPr>
    </w:p>
    <w:p w14:paraId="02E2AD60" w14:textId="77777777" w:rsidR="00AC1913" w:rsidRPr="00BC37B8" w:rsidRDefault="00AC1913" w:rsidP="00AC1913">
      <w:pPr>
        <w:pStyle w:val="Heading3"/>
        <w:pBdr>
          <w:bottom w:val="single" w:sz="12" w:space="12" w:color="auto"/>
        </w:pBdr>
        <w:jc w:val="center"/>
      </w:pPr>
      <w:r w:rsidRPr="00BC37B8">
        <w:rPr>
          <w:rFonts w:ascii="Times New Roman" w:hAnsi="Times New Roman" w:cs="Times New Roman"/>
          <w:b/>
          <w:i w:val="0"/>
          <w:szCs w:val="28"/>
        </w:rPr>
        <w:t>JUDGMENT</w:t>
      </w:r>
    </w:p>
    <w:p w14:paraId="4D21F39F" w14:textId="610A9BE4" w:rsidR="008B7B09" w:rsidRPr="00BC37B8" w:rsidRDefault="00BD7EB9" w:rsidP="00F84A86">
      <w:pPr>
        <w:spacing w:before="120" w:after="240"/>
        <w:rPr>
          <w:b/>
          <w:sz w:val="28"/>
          <w:szCs w:val="28"/>
        </w:rPr>
      </w:pPr>
      <w:r w:rsidRPr="00BC37B8">
        <w:rPr>
          <w:b/>
          <w:sz w:val="28"/>
          <w:szCs w:val="28"/>
        </w:rPr>
        <w:t>Dambuza ADP</w:t>
      </w:r>
      <w:r w:rsidR="00AC1913" w:rsidRPr="00BC37B8">
        <w:rPr>
          <w:b/>
          <w:sz w:val="28"/>
          <w:szCs w:val="28"/>
        </w:rPr>
        <w:t xml:space="preserve"> (</w:t>
      </w:r>
      <w:r w:rsidR="006C00E3" w:rsidRPr="00BC37B8">
        <w:rPr>
          <w:b/>
          <w:sz w:val="28"/>
          <w:szCs w:val="28"/>
        </w:rPr>
        <w:t xml:space="preserve">Zondi, Plasket and Gorven JJA and Salie </w:t>
      </w:r>
      <w:r w:rsidR="00BD4737" w:rsidRPr="00BC37B8">
        <w:rPr>
          <w:b/>
          <w:sz w:val="28"/>
          <w:szCs w:val="28"/>
        </w:rPr>
        <w:t>A</w:t>
      </w:r>
      <w:r w:rsidR="006C00E3" w:rsidRPr="00BC37B8">
        <w:rPr>
          <w:b/>
          <w:sz w:val="28"/>
          <w:szCs w:val="28"/>
        </w:rPr>
        <w:t xml:space="preserve">JA </w:t>
      </w:r>
      <w:r w:rsidR="00AC1913" w:rsidRPr="00BC37B8">
        <w:rPr>
          <w:b/>
          <w:sz w:val="28"/>
          <w:szCs w:val="28"/>
        </w:rPr>
        <w:t>concurring)</w:t>
      </w:r>
    </w:p>
    <w:p w14:paraId="2A8BFA00" w14:textId="20546524" w:rsidR="00BD7EB9" w:rsidRPr="00BC37B8" w:rsidRDefault="0012770C" w:rsidP="00AE2242">
      <w:pPr>
        <w:tabs>
          <w:tab w:val="left" w:pos="0"/>
        </w:tabs>
        <w:rPr>
          <w:sz w:val="28"/>
          <w:szCs w:val="28"/>
        </w:rPr>
      </w:pPr>
      <w:r w:rsidRPr="00BC37B8">
        <w:rPr>
          <w:sz w:val="28"/>
          <w:szCs w:val="28"/>
        </w:rPr>
        <w:t>[1]</w:t>
      </w:r>
      <w:r w:rsidRPr="00BC37B8">
        <w:rPr>
          <w:sz w:val="28"/>
          <w:szCs w:val="28"/>
        </w:rPr>
        <w:tab/>
      </w:r>
      <w:r w:rsidR="00BD7EB9" w:rsidRPr="00BC37B8">
        <w:rPr>
          <w:sz w:val="28"/>
          <w:szCs w:val="28"/>
        </w:rPr>
        <w:t xml:space="preserve">In this application the </w:t>
      </w:r>
      <w:r w:rsidR="00BC37B8">
        <w:rPr>
          <w:sz w:val="28"/>
          <w:szCs w:val="28"/>
        </w:rPr>
        <w:t xml:space="preserve">first </w:t>
      </w:r>
      <w:r w:rsidR="00BD7EB9" w:rsidRPr="00BC37B8">
        <w:rPr>
          <w:sz w:val="28"/>
          <w:szCs w:val="28"/>
        </w:rPr>
        <w:t>applicant, Mr John Henry Steenhuisen (Mr Steenhuisen) seeks leave to appeal against the judgment of the Gauteng Division of the High Court, Pretoria (</w:t>
      </w:r>
      <w:r w:rsidR="0020612C" w:rsidRPr="00BC37B8">
        <w:rPr>
          <w:sz w:val="28"/>
          <w:szCs w:val="28"/>
        </w:rPr>
        <w:t>the h</w:t>
      </w:r>
      <w:r w:rsidR="00BD7EB9" w:rsidRPr="00BC37B8">
        <w:rPr>
          <w:sz w:val="28"/>
          <w:szCs w:val="28"/>
        </w:rPr>
        <w:t xml:space="preserve">igh </w:t>
      </w:r>
      <w:r w:rsidR="0020612C" w:rsidRPr="00BC37B8">
        <w:rPr>
          <w:sz w:val="28"/>
          <w:szCs w:val="28"/>
        </w:rPr>
        <w:t>c</w:t>
      </w:r>
      <w:r w:rsidR="00BD7EB9" w:rsidRPr="00BC37B8">
        <w:rPr>
          <w:sz w:val="28"/>
          <w:szCs w:val="28"/>
        </w:rPr>
        <w:t xml:space="preserve">ourt) in terms of which </w:t>
      </w:r>
      <w:r w:rsidR="001E4716" w:rsidRPr="00BC37B8">
        <w:rPr>
          <w:sz w:val="28"/>
          <w:szCs w:val="28"/>
        </w:rPr>
        <w:t xml:space="preserve">the Public Protector’s report, including the </w:t>
      </w:r>
      <w:r w:rsidR="00BD7EB9" w:rsidRPr="00BC37B8">
        <w:rPr>
          <w:sz w:val="28"/>
          <w:szCs w:val="28"/>
        </w:rPr>
        <w:t xml:space="preserve">remedial action </w:t>
      </w:r>
      <w:r w:rsidRPr="00BC37B8">
        <w:rPr>
          <w:sz w:val="28"/>
          <w:szCs w:val="28"/>
        </w:rPr>
        <w:t>directed</w:t>
      </w:r>
      <w:r w:rsidR="00BD7EB9" w:rsidRPr="00BC37B8">
        <w:rPr>
          <w:sz w:val="28"/>
          <w:szCs w:val="28"/>
        </w:rPr>
        <w:t xml:space="preserve"> </w:t>
      </w:r>
      <w:r w:rsidR="001E4716" w:rsidRPr="00BC37B8">
        <w:rPr>
          <w:sz w:val="28"/>
          <w:szCs w:val="28"/>
        </w:rPr>
        <w:t xml:space="preserve">pursuant to a complaint lodged with her by </w:t>
      </w:r>
      <w:r w:rsidR="00BC37B8">
        <w:rPr>
          <w:sz w:val="28"/>
          <w:szCs w:val="28"/>
        </w:rPr>
        <w:t>the second applicant</w:t>
      </w:r>
      <w:r w:rsidR="001E4716" w:rsidRPr="00BC37B8">
        <w:rPr>
          <w:sz w:val="28"/>
          <w:szCs w:val="28"/>
        </w:rPr>
        <w:t>,</w:t>
      </w:r>
      <w:r w:rsidR="00096512" w:rsidRPr="00BC37B8">
        <w:rPr>
          <w:sz w:val="28"/>
          <w:szCs w:val="28"/>
        </w:rPr>
        <w:t xml:space="preserve"> Mr Kevin Mileham (Mr Mileham),</w:t>
      </w:r>
      <w:r w:rsidR="001C3C78" w:rsidRPr="00BC37B8">
        <w:rPr>
          <w:sz w:val="28"/>
          <w:szCs w:val="28"/>
        </w:rPr>
        <w:t xml:space="preserve"> was</w:t>
      </w:r>
      <w:r w:rsidR="00BD7EB9" w:rsidRPr="00BC37B8">
        <w:rPr>
          <w:sz w:val="28"/>
          <w:szCs w:val="28"/>
        </w:rPr>
        <w:t xml:space="preserve"> declared unl</w:t>
      </w:r>
      <w:r w:rsidR="001C3C78" w:rsidRPr="00BC37B8">
        <w:rPr>
          <w:sz w:val="28"/>
          <w:szCs w:val="28"/>
        </w:rPr>
        <w:t>awful and</w:t>
      </w:r>
      <w:r w:rsidRPr="00BC37B8">
        <w:rPr>
          <w:sz w:val="28"/>
          <w:szCs w:val="28"/>
        </w:rPr>
        <w:t xml:space="preserve"> set aside. In her</w:t>
      </w:r>
      <w:r w:rsidR="00BD7EB9" w:rsidRPr="00BC37B8">
        <w:rPr>
          <w:sz w:val="28"/>
          <w:szCs w:val="28"/>
        </w:rPr>
        <w:t xml:space="preserve"> report</w:t>
      </w:r>
      <w:r w:rsidR="0020612C" w:rsidRPr="00BC37B8">
        <w:rPr>
          <w:sz w:val="28"/>
          <w:szCs w:val="28"/>
        </w:rPr>
        <w:t>,</w:t>
      </w:r>
      <w:r w:rsidR="00BC37B8">
        <w:rPr>
          <w:sz w:val="28"/>
          <w:szCs w:val="28"/>
        </w:rPr>
        <w:t xml:space="preserve"> the Public Protector </w:t>
      </w:r>
      <w:r w:rsidR="00BD7EB9" w:rsidRPr="00BC37B8">
        <w:rPr>
          <w:sz w:val="28"/>
          <w:szCs w:val="28"/>
        </w:rPr>
        <w:t xml:space="preserve">upheld a complaint that </w:t>
      </w:r>
      <w:r w:rsidR="001E4716" w:rsidRPr="00BC37B8">
        <w:rPr>
          <w:sz w:val="28"/>
          <w:szCs w:val="28"/>
        </w:rPr>
        <w:t xml:space="preserve">the first respondent, </w:t>
      </w:r>
      <w:r w:rsidR="00BD7EB9" w:rsidRPr="00BC37B8">
        <w:rPr>
          <w:sz w:val="28"/>
          <w:szCs w:val="28"/>
        </w:rPr>
        <w:t>Mr David Douglas Des Van Rooyen (Mr Van Rooyen) made a misleading statement in response to a question asked of him during a National Assembly (Parliament) sitting</w:t>
      </w:r>
      <w:r w:rsidR="001E4716" w:rsidRPr="00BC37B8">
        <w:rPr>
          <w:sz w:val="28"/>
          <w:szCs w:val="28"/>
        </w:rPr>
        <w:t>, thereby</w:t>
      </w:r>
      <w:r w:rsidRPr="00BC37B8">
        <w:rPr>
          <w:sz w:val="28"/>
          <w:szCs w:val="28"/>
        </w:rPr>
        <w:t xml:space="preserve"> </w:t>
      </w:r>
      <w:r w:rsidR="00BD7EB9" w:rsidRPr="00BC37B8">
        <w:rPr>
          <w:sz w:val="28"/>
          <w:szCs w:val="28"/>
        </w:rPr>
        <w:t>violat</w:t>
      </w:r>
      <w:r w:rsidR="001E4716" w:rsidRPr="00BC37B8">
        <w:rPr>
          <w:sz w:val="28"/>
          <w:szCs w:val="28"/>
        </w:rPr>
        <w:t>ing</w:t>
      </w:r>
      <w:r w:rsidR="00BD7EB9" w:rsidRPr="00BC37B8">
        <w:rPr>
          <w:sz w:val="28"/>
          <w:szCs w:val="28"/>
        </w:rPr>
        <w:t xml:space="preserve"> </w:t>
      </w:r>
      <w:r w:rsidR="00B7463E" w:rsidRPr="00BC37B8">
        <w:rPr>
          <w:sz w:val="28"/>
          <w:szCs w:val="28"/>
        </w:rPr>
        <w:t xml:space="preserve">the provisions of </w:t>
      </w:r>
      <w:r w:rsidR="00BD7EB9" w:rsidRPr="00BC37B8">
        <w:rPr>
          <w:sz w:val="28"/>
          <w:szCs w:val="28"/>
        </w:rPr>
        <w:t>s</w:t>
      </w:r>
      <w:r w:rsidR="0020612C" w:rsidRPr="00BC37B8">
        <w:rPr>
          <w:sz w:val="28"/>
          <w:szCs w:val="28"/>
        </w:rPr>
        <w:t xml:space="preserve">s </w:t>
      </w:r>
      <w:r w:rsidR="00BD7EB9" w:rsidRPr="00BC37B8">
        <w:rPr>
          <w:sz w:val="28"/>
          <w:szCs w:val="28"/>
        </w:rPr>
        <w:t>96(1) and (2)</w:t>
      </w:r>
      <w:r w:rsidR="00BD7EB9" w:rsidRPr="00BC37B8">
        <w:rPr>
          <w:i/>
          <w:sz w:val="28"/>
          <w:szCs w:val="28"/>
        </w:rPr>
        <w:t xml:space="preserve">(b) </w:t>
      </w:r>
      <w:r w:rsidR="00BD7EB9" w:rsidRPr="00BC37B8">
        <w:rPr>
          <w:sz w:val="28"/>
          <w:szCs w:val="28"/>
        </w:rPr>
        <w:t>of the Constitution</w:t>
      </w:r>
      <w:r w:rsidR="00B7463E" w:rsidRPr="00BC37B8">
        <w:rPr>
          <w:sz w:val="28"/>
          <w:szCs w:val="28"/>
        </w:rPr>
        <w:t>, together with</w:t>
      </w:r>
      <w:r w:rsidR="00BD7EB9" w:rsidRPr="00BC37B8">
        <w:rPr>
          <w:sz w:val="28"/>
          <w:szCs w:val="28"/>
        </w:rPr>
        <w:t xml:space="preserve"> paragraph 2.3</w:t>
      </w:r>
      <w:r w:rsidR="00BD7EB9" w:rsidRPr="00BC37B8">
        <w:rPr>
          <w:i/>
          <w:sz w:val="28"/>
          <w:szCs w:val="28"/>
        </w:rPr>
        <w:t>(a)</w:t>
      </w:r>
      <w:r w:rsidR="00BD7EB9" w:rsidRPr="00BC37B8">
        <w:rPr>
          <w:sz w:val="28"/>
          <w:szCs w:val="28"/>
        </w:rPr>
        <w:t xml:space="preserve"> of the Executives Ethics Code </w:t>
      </w:r>
      <w:r w:rsidR="00B7463E" w:rsidRPr="00BC37B8">
        <w:rPr>
          <w:sz w:val="28"/>
          <w:szCs w:val="28"/>
        </w:rPr>
        <w:t>(</w:t>
      </w:r>
      <w:r w:rsidR="00BD7EB9" w:rsidRPr="00BC37B8">
        <w:rPr>
          <w:sz w:val="28"/>
          <w:szCs w:val="28"/>
        </w:rPr>
        <w:t>the Code).</w:t>
      </w:r>
      <w:r w:rsidR="001E4716" w:rsidRPr="00BC37B8">
        <w:rPr>
          <w:rStyle w:val="FootnoteReference"/>
          <w:sz w:val="28"/>
          <w:szCs w:val="28"/>
        </w:rPr>
        <w:footnoteReference w:id="1"/>
      </w:r>
      <w:r w:rsidR="00BD7EB9" w:rsidRPr="00BC37B8">
        <w:rPr>
          <w:sz w:val="28"/>
          <w:szCs w:val="28"/>
        </w:rPr>
        <w:t xml:space="preserve"> </w:t>
      </w:r>
      <w:r w:rsidR="001C3C78" w:rsidRPr="00BC37B8">
        <w:rPr>
          <w:sz w:val="28"/>
          <w:szCs w:val="28"/>
        </w:rPr>
        <w:t xml:space="preserve">Leave to appeal was refused by the high court. </w:t>
      </w:r>
      <w:r w:rsidR="00797FAE" w:rsidRPr="00BC37B8">
        <w:rPr>
          <w:sz w:val="28"/>
          <w:szCs w:val="28"/>
        </w:rPr>
        <w:t>This</w:t>
      </w:r>
      <w:r w:rsidR="00BD7EB9" w:rsidRPr="00BC37B8">
        <w:rPr>
          <w:sz w:val="28"/>
          <w:szCs w:val="28"/>
        </w:rPr>
        <w:t xml:space="preserve"> application </w:t>
      </w:r>
      <w:r w:rsidR="00797FAE" w:rsidRPr="00BC37B8">
        <w:rPr>
          <w:sz w:val="28"/>
          <w:szCs w:val="28"/>
        </w:rPr>
        <w:t xml:space="preserve">was referred </w:t>
      </w:r>
      <w:r w:rsidR="00BD7EB9" w:rsidRPr="00BC37B8">
        <w:rPr>
          <w:sz w:val="28"/>
          <w:szCs w:val="28"/>
        </w:rPr>
        <w:lastRenderedPageBreak/>
        <w:t xml:space="preserve">for oral argument in </w:t>
      </w:r>
      <w:r w:rsidR="00E433DD" w:rsidRPr="00BC37B8">
        <w:rPr>
          <w:sz w:val="28"/>
          <w:szCs w:val="28"/>
        </w:rPr>
        <w:t xml:space="preserve">an </w:t>
      </w:r>
      <w:r w:rsidR="00BD7EB9" w:rsidRPr="00BC37B8">
        <w:rPr>
          <w:sz w:val="28"/>
          <w:szCs w:val="28"/>
        </w:rPr>
        <w:t>open court</w:t>
      </w:r>
      <w:r w:rsidR="00E433DD" w:rsidRPr="00BC37B8">
        <w:rPr>
          <w:sz w:val="28"/>
          <w:szCs w:val="28"/>
        </w:rPr>
        <w:t xml:space="preserve"> in terms of s</w:t>
      </w:r>
      <w:r w:rsidR="0020612C" w:rsidRPr="00BC37B8">
        <w:rPr>
          <w:sz w:val="28"/>
          <w:szCs w:val="28"/>
        </w:rPr>
        <w:t xml:space="preserve"> </w:t>
      </w:r>
      <w:r w:rsidR="00E433DD" w:rsidRPr="00BC37B8">
        <w:rPr>
          <w:sz w:val="28"/>
          <w:szCs w:val="28"/>
        </w:rPr>
        <w:t>17(2)</w:t>
      </w:r>
      <w:r w:rsidR="00E433DD" w:rsidRPr="00BC37B8">
        <w:rPr>
          <w:i/>
          <w:sz w:val="28"/>
          <w:szCs w:val="28"/>
        </w:rPr>
        <w:t>(d)</w:t>
      </w:r>
      <w:r w:rsidR="0020612C" w:rsidRPr="00BC37B8">
        <w:rPr>
          <w:sz w:val="28"/>
          <w:szCs w:val="28"/>
        </w:rPr>
        <w:t xml:space="preserve"> </w:t>
      </w:r>
      <w:r w:rsidR="00E433DD" w:rsidRPr="00BC37B8">
        <w:rPr>
          <w:sz w:val="28"/>
          <w:szCs w:val="28"/>
        </w:rPr>
        <w:t>of the Superior Courts Act 10 of 2013.</w:t>
      </w:r>
    </w:p>
    <w:p w14:paraId="5702974F" w14:textId="77777777" w:rsidR="00BD7EB9" w:rsidRPr="00BC37B8" w:rsidRDefault="00BD7EB9" w:rsidP="00AE2242">
      <w:pPr>
        <w:tabs>
          <w:tab w:val="left" w:pos="0"/>
        </w:tabs>
        <w:rPr>
          <w:sz w:val="28"/>
          <w:szCs w:val="28"/>
        </w:rPr>
      </w:pPr>
    </w:p>
    <w:p w14:paraId="19738C37" w14:textId="141A572B" w:rsidR="00BD7EB9" w:rsidRPr="00BC37B8" w:rsidRDefault="00B7463E" w:rsidP="00AE2242">
      <w:pPr>
        <w:tabs>
          <w:tab w:val="left" w:pos="0"/>
        </w:tabs>
        <w:rPr>
          <w:sz w:val="28"/>
          <w:szCs w:val="28"/>
        </w:rPr>
      </w:pPr>
      <w:r w:rsidRPr="00BC37B8">
        <w:rPr>
          <w:sz w:val="28"/>
          <w:szCs w:val="28"/>
        </w:rPr>
        <w:t>[</w:t>
      </w:r>
      <w:r w:rsidR="00E433DD" w:rsidRPr="00BC37B8">
        <w:rPr>
          <w:sz w:val="28"/>
          <w:szCs w:val="28"/>
        </w:rPr>
        <w:t>2</w:t>
      </w:r>
      <w:r w:rsidRPr="00BC37B8">
        <w:rPr>
          <w:sz w:val="28"/>
          <w:szCs w:val="28"/>
        </w:rPr>
        <w:t>]</w:t>
      </w:r>
      <w:r w:rsidRPr="00BC37B8">
        <w:rPr>
          <w:sz w:val="28"/>
          <w:szCs w:val="28"/>
        </w:rPr>
        <w:tab/>
      </w:r>
      <w:r w:rsidR="00BD7EB9" w:rsidRPr="00BC37B8">
        <w:rPr>
          <w:sz w:val="28"/>
          <w:szCs w:val="28"/>
        </w:rPr>
        <w:t xml:space="preserve">At the time of the </w:t>
      </w:r>
      <w:r w:rsidRPr="00BC37B8">
        <w:rPr>
          <w:sz w:val="28"/>
          <w:szCs w:val="28"/>
        </w:rPr>
        <w:t>complaint</w:t>
      </w:r>
      <w:r w:rsidR="00F373BF" w:rsidRPr="00BC37B8">
        <w:rPr>
          <w:sz w:val="28"/>
          <w:szCs w:val="28"/>
        </w:rPr>
        <w:t>,</w:t>
      </w:r>
      <w:r w:rsidRPr="00BC37B8">
        <w:rPr>
          <w:sz w:val="28"/>
          <w:szCs w:val="28"/>
        </w:rPr>
        <w:t xml:space="preserve"> Mr Van Rooyen </w:t>
      </w:r>
      <w:r w:rsidR="006F5CE7" w:rsidRPr="00BC37B8">
        <w:rPr>
          <w:sz w:val="28"/>
          <w:szCs w:val="28"/>
        </w:rPr>
        <w:t>was</w:t>
      </w:r>
      <w:r w:rsidRPr="00BC37B8">
        <w:rPr>
          <w:sz w:val="28"/>
          <w:szCs w:val="28"/>
        </w:rPr>
        <w:t xml:space="preserve"> a member </w:t>
      </w:r>
      <w:r w:rsidR="00BD7EB9" w:rsidRPr="00BC37B8">
        <w:rPr>
          <w:sz w:val="28"/>
          <w:szCs w:val="28"/>
        </w:rPr>
        <w:t>of Parliament. On 9 December 2015</w:t>
      </w:r>
      <w:r w:rsidR="00F373BF" w:rsidRPr="00BC37B8">
        <w:rPr>
          <w:sz w:val="28"/>
          <w:szCs w:val="28"/>
        </w:rPr>
        <w:t>,</w:t>
      </w:r>
      <w:r w:rsidR="00BD7EB9" w:rsidRPr="00BC37B8">
        <w:rPr>
          <w:sz w:val="28"/>
          <w:szCs w:val="28"/>
        </w:rPr>
        <w:t xml:space="preserve"> the former President</w:t>
      </w:r>
      <w:r w:rsidR="00053AC5" w:rsidRPr="00BC37B8">
        <w:rPr>
          <w:sz w:val="28"/>
          <w:szCs w:val="28"/>
        </w:rPr>
        <w:t>,</w:t>
      </w:r>
      <w:r w:rsidR="00BD7EB9" w:rsidRPr="00BC37B8">
        <w:rPr>
          <w:sz w:val="28"/>
          <w:szCs w:val="28"/>
        </w:rPr>
        <w:t xml:space="preserve"> Mr Jacob </w:t>
      </w:r>
      <w:r w:rsidR="00053AC5" w:rsidRPr="00BC37B8">
        <w:rPr>
          <w:sz w:val="28"/>
          <w:szCs w:val="28"/>
        </w:rPr>
        <w:t xml:space="preserve">Gedleyihlekisa </w:t>
      </w:r>
      <w:r w:rsidR="00BD7EB9" w:rsidRPr="00BC37B8">
        <w:rPr>
          <w:sz w:val="28"/>
          <w:szCs w:val="28"/>
        </w:rPr>
        <w:t>Zuma</w:t>
      </w:r>
      <w:r w:rsidR="00BB7FB8" w:rsidRPr="00BC37B8">
        <w:rPr>
          <w:sz w:val="28"/>
          <w:szCs w:val="28"/>
        </w:rPr>
        <w:t xml:space="preserve"> (Mr Zuma)</w:t>
      </w:r>
      <w:r w:rsidR="006F5CE7" w:rsidRPr="00BC37B8">
        <w:rPr>
          <w:sz w:val="28"/>
          <w:szCs w:val="28"/>
        </w:rPr>
        <w:t xml:space="preserve"> </w:t>
      </w:r>
      <w:r w:rsidR="00BD7EB9" w:rsidRPr="00BC37B8">
        <w:rPr>
          <w:sz w:val="28"/>
          <w:szCs w:val="28"/>
        </w:rPr>
        <w:t>appointed him as Minister of Finance. Four days thereafter</w:t>
      </w:r>
      <w:r w:rsidR="00053AC5" w:rsidRPr="00BC37B8">
        <w:rPr>
          <w:sz w:val="28"/>
          <w:szCs w:val="28"/>
        </w:rPr>
        <w:t>,</w:t>
      </w:r>
      <w:r w:rsidR="00BD7EB9" w:rsidRPr="00BC37B8">
        <w:rPr>
          <w:sz w:val="28"/>
          <w:szCs w:val="28"/>
        </w:rPr>
        <w:t xml:space="preserve"> on 13 December 2015</w:t>
      </w:r>
      <w:r w:rsidR="00053AC5" w:rsidRPr="00BC37B8">
        <w:rPr>
          <w:sz w:val="28"/>
          <w:szCs w:val="28"/>
        </w:rPr>
        <w:t>,</w:t>
      </w:r>
      <w:r w:rsidR="00BD7EB9" w:rsidRPr="00BC37B8">
        <w:rPr>
          <w:sz w:val="28"/>
          <w:szCs w:val="28"/>
        </w:rPr>
        <w:t xml:space="preserve"> </w:t>
      </w:r>
      <w:r w:rsidR="00053AC5" w:rsidRPr="00BC37B8">
        <w:rPr>
          <w:sz w:val="28"/>
          <w:szCs w:val="28"/>
        </w:rPr>
        <w:t>Mr Zuma</w:t>
      </w:r>
      <w:r w:rsidR="00BD7EB9" w:rsidRPr="00BC37B8">
        <w:rPr>
          <w:sz w:val="28"/>
          <w:szCs w:val="28"/>
        </w:rPr>
        <w:t xml:space="preserve"> removed Mr Van Rooyen from the position of Minister of Finance and appointed him as Minister of Cooperative Governance and Traditional Affairs.</w:t>
      </w:r>
    </w:p>
    <w:p w14:paraId="00D6DDA5" w14:textId="77777777" w:rsidR="00BD7EB9" w:rsidRPr="00BC37B8" w:rsidRDefault="00BD7EB9" w:rsidP="00AE2242">
      <w:pPr>
        <w:rPr>
          <w:sz w:val="28"/>
          <w:szCs w:val="28"/>
        </w:rPr>
      </w:pPr>
    </w:p>
    <w:p w14:paraId="4E01B73E" w14:textId="0A5AF086" w:rsidR="00702FA8" w:rsidRPr="00BC37B8" w:rsidRDefault="00053AC5" w:rsidP="00AE2242">
      <w:pPr>
        <w:rPr>
          <w:sz w:val="28"/>
          <w:szCs w:val="28"/>
          <w:lang w:val="en-US"/>
        </w:rPr>
      </w:pPr>
      <w:r w:rsidRPr="00BC37B8">
        <w:rPr>
          <w:sz w:val="28"/>
          <w:szCs w:val="28"/>
          <w:lang w:val="en-US"/>
        </w:rPr>
        <w:t>[</w:t>
      </w:r>
      <w:r w:rsidR="00E433DD" w:rsidRPr="00BC37B8">
        <w:rPr>
          <w:sz w:val="28"/>
          <w:szCs w:val="28"/>
          <w:lang w:val="en-US"/>
        </w:rPr>
        <w:t>3</w:t>
      </w:r>
      <w:r w:rsidR="009D4146" w:rsidRPr="00BC37B8">
        <w:rPr>
          <w:sz w:val="28"/>
          <w:szCs w:val="28"/>
          <w:lang w:val="en-US"/>
        </w:rPr>
        <w:t>]</w:t>
      </w:r>
      <w:r w:rsidR="009D4146" w:rsidRPr="00BC37B8">
        <w:rPr>
          <w:sz w:val="28"/>
          <w:szCs w:val="28"/>
          <w:lang w:val="en-US"/>
        </w:rPr>
        <w:tab/>
      </w:r>
      <w:r w:rsidR="00702FA8" w:rsidRPr="00BC37B8">
        <w:rPr>
          <w:sz w:val="28"/>
          <w:szCs w:val="28"/>
          <w:lang w:val="en-US"/>
        </w:rPr>
        <w:t xml:space="preserve">Whilst </w:t>
      </w:r>
      <w:r w:rsidR="00BD4737" w:rsidRPr="00BC37B8">
        <w:rPr>
          <w:sz w:val="28"/>
          <w:szCs w:val="28"/>
          <w:lang w:val="en-US"/>
        </w:rPr>
        <w:t xml:space="preserve">Mr Van Rooyen was </w:t>
      </w:r>
      <w:r w:rsidR="00702FA8" w:rsidRPr="00BC37B8">
        <w:rPr>
          <w:sz w:val="28"/>
          <w:szCs w:val="28"/>
          <w:lang w:val="en-US"/>
        </w:rPr>
        <w:t xml:space="preserve">serving in the </w:t>
      </w:r>
      <w:r w:rsidR="00BD4737" w:rsidRPr="00BC37B8">
        <w:rPr>
          <w:sz w:val="28"/>
          <w:szCs w:val="28"/>
          <w:lang w:val="en-US"/>
        </w:rPr>
        <w:t>latter office, on 11 April 2016</w:t>
      </w:r>
      <w:r w:rsidR="00702FA8" w:rsidRPr="00BC37B8">
        <w:rPr>
          <w:sz w:val="28"/>
          <w:szCs w:val="28"/>
          <w:lang w:val="en-US"/>
        </w:rPr>
        <w:t xml:space="preserve"> at a </w:t>
      </w:r>
      <w:r w:rsidR="006F5CE7" w:rsidRPr="00BC37B8">
        <w:rPr>
          <w:sz w:val="28"/>
          <w:szCs w:val="28"/>
          <w:lang w:val="en-US"/>
        </w:rPr>
        <w:t>Parliamentary</w:t>
      </w:r>
      <w:r w:rsidR="00702FA8" w:rsidRPr="00BC37B8">
        <w:rPr>
          <w:sz w:val="28"/>
          <w:szCs w:val="28"/>
          <w:lang w:val="en-US"/>
        </w:rPr>
        <w:t xml:space="preserve"> sitting, </w:t>
      </w:r>
      <w:r w:rsidR="00BC0F22" w:rsidRPr="00BC37B8">
        <w:rPr>
          <w:sz w:val="28"/>
          <w:szCs w:val="28"/>
          <w:lang w:val="en-US"/>
        </w:rPr>
        <w:t>Mr.</w:t>
      </w:r>
      <w:r w:rsidR="00702FA8" w:rsidRPr="00BC37B8">
        <w:rPr>
          <w:sz w:val="28"/>
          <w:szCs w:val="28"/>
          <w:lang w:val="en-US"/>
        </w:rPr>
        <w:t xml:space="preserve"> Steenhuisen, in his capacity as a member of </w:t>
      </w:r>
      <w:r w:rsidR="001C3C78" w:rsidRPr="00BC37B8">
        <w:rPr>
          <w:sz w:val="28"/>
          <w:szCs w:val="28"/>
          <w:lang w:val="en-US"/>
        </w:rPr>
        <w:t xml:space="preserve">Parliament for </w:t>
      </w:r>
      <w:r w:rsidR="00702FA8" w:rsidRPr="00BC37B8">
        <w:rPr>
          <w:sz w:val="28"/>
          <w:szCs w:val="28"/>
          <w:lang w:val="en-US"/>
        </w:rPr>
        <w:t>the Democratic Alliance political party (DA)</w:t>
      </w:r>
      <w:r w:rsidRPr="00BC37B8">
        <w:rPr>
          <w:sz w:val="28"/>
          <w:szCs w:val="28"/>
          <w:lang w:val="en-US"/>
        </w:rPr>
        <w:t>,</w:t>
      </w:r>
      <w:r w:rsidR="00702FA8" w:rsidRPr="00BC37B8">
        <w:rPr>
          <w:sz w:val="28"/>
          <w:szCs w:val="28"/>
          <w:lang w:val="en-US"/>
        </w:rPr>
        <w:t xml:space="preserve"> </w:t>
      </w:r>
      <w:r w:rsidR="006F5CE7" w:rsidRPr="00BC37B8">
        <w:rPr>
          <w:sz w:val="28"/>
          <w:szCs w:val="28"/>
          <w:lang w:val="en-US"/>
        </w:rPr>
        <w:t xml:space="preserve">posed the following written question to </w:t>
      </w:r>
      <w:r w:rsidR="00BD4737" w:rsidRPr="00BC37B8">
        <w:rPr>
          <w:sz w:val="28"/>
          <w:szCs w:val="28"/>
          <w:lang w:val="en-US"/>
        </w:rPr>
        <w:t>him</w:t>
      </w:r>
      <w:r w:rsidR="00702FA8" w:rsidRPr="00BC37B8">
        <w:rPr>
          <w:sz w:val="28"/>
          <w:szCs w:val="28"/>
          <w:lang w:val="en-US"/>
        </w:rPr>
        <w:t>:</w:t>
      </w:r>
    </w:p>
    <w:p w14:paraId="32DF971F" w14:textId="77777777" w:rsidR="00702FA8" w:rsidRPr="00BC37B8" w:rsidRDefault="00702FA8" w:rsidP="00AE2242">
      <w:pPr>
        <w:rPr>
          <w:lang w:val="en-US"/>
        </w:rPr>
      </w:pPr>
      <w:r w:rsidRPr="00BC37B8">
        <w:rPr>
          <w:lang w:val="en-US"/>
        </w:rPr>
        <w:t>‘Has (a)</w:t>
      </w:r>
      <w:r w:rsidRPr="00BC37B8">
        <w:rPr>
          <w:i/>
          <w:lang w:val="en-US"/>
        </w:rPr>
        <w:t xml:space="preserve"> </w:t>
      </w:r>
      <w:r w:rsidR="00053AC5" w:rsidRPr="00BC37B8">
        <w:rPr>
          <w:lang w:val="en-US"/>
        </w:rPr>
        <w:t xml:space="preserve">[Mr Van Rooyen] </w:t>
      </w:r>
      <w:r w:rsidRPr="00BC37B8">
        <w:rPr>
          <w:lang w:val="en-US"/>
        </w:rPr>
        <w:t>and/or (b)</w:t>
      </w:r>
      <w:r w:rsidRPr="00BC37B8">
        <w:rPr>
          <w:i/>
          <w:lang w:val="en-US"/>
        </w:rPr>
        <w:t xml:space="preserve"> </w:t>
      </w:r>
      <w:r w:rsidRPr="00BC37B8">
        <w:rPr>
          <w:lang w:val="en-US"/>
        </w:rPr>
        <w:t>his Deputy Ministers ever (i) met with</w:t>
      </w:r>
      <w:r w:rsidR="005C63D7" w:rsidRPr="00BC37B8">
        <w:rPr>
          <w:lang w:val="en-US"/>
        </w:rPr>
        <w:t xml:space="preserve"> any</w:t>
      </w:r>
      <w:r w:rsidRPr="00BC37B8">
        <w:rPr>
          <w:lang w:val="en-US"/>
        </w:rPr>
        <w:t xml:space="preserve"> (aa)</w:t>
      </w:r>
      <w:r w:rsidRPr="00BC37B8">
        <w:rPr>
          <w:i/>
          <w:lang w:val="en-US"/>
        </w:rPr>
        <w:t xml:space="preserve"> </w:t>
      </w:r>
      <w:r w:rsidRPr="00BC37B8">
        <w:rPr>
          <w:lang w:val="en-US"/>
        </w:rPr>
        <w:t>member, (bb)</w:t>
      </w:r>
      <w:r w:rsidR="00053AC5" w:rsidRPr="00BC37B8">
        <w:rPr>
          <w:i/>
          <w:lang w:val="en-US"/>
        </w:rPr>
        <w:t xml:space="preserve"> </w:t>
      </w:r>
      <w:r w:rsidRPr="00BC37B8">
        <w:rPr>
          <w:lang w:val="en-US"/>
        </w:rPr>
        <w:t>employee and/or (cc)</w:t>
      </w:r>
      <w:r w:rsidRPr="00BC37B8">
        <w:rPr>
          <w:i/>
          <w:lang w:val="en-US"/>
        </w:rPr>
        <w:t xml:space="preserve"> </w:t>
      </w:r>
      <w:r w:rsidRPr="00BC37B8">
        <w:rPr>
          <w:lang w:val="en-US"/>
        </w:rPr>
        <w:t>close associate of the Gupta family and/or (ii)</w:t>
      </w:r>
      <w:r w:rsidRPr="00BC37B8">
        <w:rPr>
          <w:i/>
          <w:lang w:val="en-US"/>
        </w:rPr>
        <w:t xml:space="preserve"> </w:t>
      </w:r>
      <w:r w:rsidRPr="00BC37B8">
        <w:rPr>
          <w:lang w:val="en-US"/>
        </w:rPr>
        <w:t>attended any meeting with the specified persons (aa)</w:t>
      </w:r>
      <w:r w:rsidRPr="00BC37B8">
        <w:rPr>
          <w:i/>
          <w:lang w:val="en-US"/>
        </w:rPr>
        <w:t xml:space="preserve"> </w:t>
      </w:r>
      <w:r w:rsidRPr="00BC37B8">
        <w:rPr>
          <w:lang w:val="en-US"/>
        </w:rPr>
        <w:t>at the Gupta</w:t>
      </w:r>
      <w:r w:rsidR="005C63D7" w:rsidRPr="00BC37B8">
        <w:rPr>
          <w:lang w:val="en-US"/>
        </w:rPr>
        <w:t>’s</w:t>
      </w:r>
      <w:r w:rsidRPr="00BC37B8">
        <w:rPr>
          <w:lang w:val="en-US"/>
        </w:rPr>
        <w:t xml:space="preserve"> Saxonworld Estate in Johannesburg or (bb)</w:t>
      </w:r>
      <w:r w:rsidRPr="00BC37B8">
        <w:rPr>
          <w:i/>
          <w:lang w:val="en-US"/>
        </w:rPr>
        <w:t xml:space="preserve"> </w:t>
      </w:r>
      <w:r w:rsidRPr="00BC37B8">
        <w:rPr>
          <w:lang w:val="en-US"/>
        </w:rPr>
        <w:t>anywhere else since taking office;</w:t>
      </w:r>
      <w:r w:rsidR="005C63D7" w:rsidRPr="00BC37B8">
        <w:rPr>
          <w:lang w:val="en-US"/>
        </w:rPr>
        <w:t xml:space="preserve"> if not, what is the position in this regard;</w:t>
      </w:r>
      <w:r w:rsidRPr="00BC37B8">
        <w:rPr>
          <w:lang w:val="en-US"/>
        </w:rPr>
        <w:t xml:space="preserve"> if so, in each</w:t>
      </w:r>
      <w:r w:rsidR="005C63D7" w:rsidRPr="00BC37B8">
        <w:rPr>
          <w:lang w:val="en-US"/>
        </w:rPr>
        <w:t xml:space="preserve"> specified case, (aaa) what are the names of the persons who were present at each meeting,</w:t>
      </w:r>
      <w:r w:rsidRPr="00BC37B8">
        <w:rPr>
          <w:lang w:val="en-US"/>
        </w:rPr>
        <w:t xml:space="preserve"> (bbb) (aaaa)</w:t>
      </w:r>
      <w:r w:rsidRPr="00BC37B8">
        <w:rPr>
          <w:i/>
          <w:lang w:val="en-US"/>
        </w:rPr>
        <w:t xml:space="preserve"> </w:t>
      </w:r>
      <w:r w:rsidRPr="00BC37B8">
        <w:rPr>
          <w:lang w:val="en-US"/>
        </w:rPr>
        <w:t>when and (bbbb)</w:t>
      </w:r>
      <w:r w:rsidRPr="00BC37B8">
        <w:rPr>
          <w:i/>
          <w:lang w:val="en-US"/>
        </w:rPr>
        <w:t xml:space="preserve"> </w:t>
      </w:r>
      <w:r w:rsidRPr="00BC37B8">
        <w:rPr>
          <w:lang w:val="en-US"/>
        </w:rPr>
        <w:t>where did each</w:t>
      </w:r>
      <w:r w:rsidR="005C63D7" w:rsidRPr="00BC37B8">
        <w:rPr>
          <w:lang w:val="en-US"/>
        </w:rPr>
        <w:t xml:space="preserve"> </w:t>
      </w:r>
      <w:r w:rsidRPr="00BC37B8">
        <w:rPr>
          <w:lang w:val="en-US"/>
        </w:rPr>
        <w:t>such meeting take place and (ccc)</w:t>
      </w:r>
      <w:r w:rsidRPr="00BC37B8">
        <w:rPr>
          <w:i/>
          <w:lang w:val="en-US"/>
        </w:rPr>
        <w:t xml:space="preserve"> </w:t>
      </w:r>
      <w:r w:rsidRPr="00BC37B8">
        <w:rPr>
          <w:lang w:val="en-US"/>
        </w:rPr>
        <w:t>what was the purpose of each specified meeting?’</w:t>
      </w:r>
      <w:r w:rsidRPr="00BC37B8">
        <w:rPr>
          <w:rStyle w:val="FootnoteReference"/>
          <w:lang w:val="en-US"/>
        </w:rPr>
        <w:footnoteReference w:id="2"/>
      </w:r>
    </w:p>
    <w:p w14:paraId="46B55E26" w14:textId="77777777" w:rsidR="00702FA8" w:rsidRPr="00BC37B8" w:rsidRDefault="00702FA8" w:rsidP="00AE2242">
      <w:pPr>
        <w:rPr>
          <w:lang w:val="en-US"/>
        </w:rPr>
      </w:pPr>
    </w:p>
    <w:p w14:paraId="36E9A222" w14:textId="77777777" w:rsidR="00BD7EB9" w:rsidRPr="00BC37B8" w:rsidRDefault="00053AC5" w:rsidP="00AE2242">
      <w:pPr>
        <w:rPr>
          <w:sz w:val="28"/>
          <w:szCs w:val="28"/>
        </w:rPr>
      </w:pPr>
      <w:r w:rsidRPr="00BC37B8">
        <w:rPr>
          <w:sz w:val="28"/>
          <w:szCs w:val="28"/>
        </w:rPr>
        <w:t>[</w:t>
      </w:r>
      <w:r w:rsidR="00E433DD" w:rsidRPr="00BC37B8">
        <w:rPr>
          <w:sz w:val="28"/>
          <w:szCs w:val="28"/>
        </w:rPr>
        <w:t>4</w:t>
      </w:r>
      <w:r w:rsidR="00B124AF" w:rsidRPr="00BC37B8">
        <w:rPr>
          <w:sz w:val="28"/>
          <w:szCs w:val="28"/>
        </w:rPr>
        <w:t>]</w:t>
      </w:r>
      <w:r w:rsidR="00B124AF" w:rsidRPr="00BC37B8">
        <w:rPr>
          <w:sz w:val="28"/>
          <w:szCs w:val="28"/>
        </w:rPr>
        <w:tab/>
      </w:r>
      <w:r w:rsidR="00BD7EB9" w:rsidRPr="00BC37B8">
        <w:rPr>
          <w:sz w:val="28"/>
          <w:szCs w:val="28"/>
        </w:rPr>
        <w:t>Mr Van Rooyen responded to the question as follows:</w:t>
      </w:r>
    </w:p>
    <w:p w14:paraId="21AB86BC" w14:textId="77777777" w:rsidR="00BC37B8" w:rsidRPr="001E31DA" w:rsidRDefault="00BC37B8" w:rsidP="00AE2242">
      <w:pPr>
        <w:tabs>
          <w:tab w:val="left" w:pos="0"/>
        </w:tabs>
      </w:pPr>
      <w:r w:rsidRPr="001E31DA">
        <w:t>‘(a) (aa) (cc) (b)</w:t>
      </w:r>
    </w:p>
    <w:p w14:paraId="4C5CAE84" w14:textId="77777777" w:rsidR="00BC37B8" w:rsidRPr="00526D28" w:rsidRDefault="00BC37B8" w:rsidP="00AE2242">
      <w:pPr>
        <w:tabs>
          <w:tab w:val="left" w:pos="0"/>
        </w:tabs>
      </w:pPr>
      <w:r w:rsidRPr="00526D28">
        <w:t>The Minister and his Deputy Ministers have never met with the members, employees and/or close associates of the Gupta family in their official capacities.</w:t>
      </w:r>
    </w:p>
    <w:p w14:paraId="1A9FDE17" w14:textId="77777777" w:rsidR="00BC37B8" w:rsidRPr="00526D28" w:rsidRDefault="00BC37B8" w:rsidP="00AE2242">
      <w:pPr>
        <w:tabs>
          <w:tab w:val="left" w:pos="0"/>
        </w:tabs>
      </w:pPr>
      <w:r w:rsidRPr="00526D28">
        <w:t>(aa)(bb)(aaa)(bbb)(aaaa)(bbbb)(ccc)</w:t>
      </w:r>
      <w:r w:rsidRPr="00526D28">
        <w:tab/>
      </w:r>
      <w:r w:rsidRPr="00526D28">
        <w:tab/>
        <w:t>Not applicable’.</w:t>
      </w:r>
    </w:p>
    <w:p w14:paraId="77D0C1D9" w14:textId="30F427E7" w:rsidR="005C63D7" w:rsidRPr="00BC37B8" w:rsidRDefault="005C63D7" w:rsidP="00AE2242">
      <w:pPr>
        <w:tabs>
          <w:tab w:val="left" w:pos="0"/>
        </w:tabs>
      </w:pPr>
    </w:p>
    <w:p w14:paraId="1EA99406" w14:textId="77777777" w:rsidR="00BD7EB9" w:rsidRPr="00BC37B8" w:rsidRDefault="00BD7EB9" w:rsidP="00AE2242">
      <w:pPr>
        <w:tabs>
          <w:tab w:val="left" w:pos="0"/>
        </w:tabs>
        <w:rPr>
          <w:sz w:val="28"/>
          <w:szCs w:val="28"/>
        </w:rPr>
      </w:pPr>
    </w:p>
    <w:p w14:paraId="6AA07D1F" w14:textId="7CE39FD8" w:rsidR="00BD7EB9" w:rsidRPr="00BC37B8" w:rsidRDefault="00053AC5" w:rsidP="00AE2242">
      <w:pPr>
        <w:tabs>
          <w:tab w:val="left" w:pos="0"/>
        </w:tabs>
        <w:rPr>
          <w:sz w:val="28"/>
          <w:szCs w:val="28"/>
        </w:rPr>
      </w:pPr>
      <w:r w:rsidRPr="00BC37B8">
        <w:rPr>
          <w:sz w:val="28"/>
          <w:szCs w:val="28"/>
        </w:rPr>
        <w:t>[</w:t>
      </w:r>
      <w:r w:rsidR="00E433DD" w:rsidRPr="00BC37B8">
        <w:rPr>
          <w:sz w:val="28"/>
          <w:szCs w:val="28"/>
        </w:rPr>
        <w:t>5</w:t>
      </w:r>
      <w:r w:rsidR="00BD7EB9" w:rsidRPr="00BC37B8">
        <w:rPr>
          <w:sz w:val="28"/>
          <w:szCs w:val="28"/>
        </w:rPr>
        <w:t>]</w:t>
      </w:r>
      <w:r w:rsidR="009D4146" w:rsidRPr="00BC37B8">
        <w:rPr>
          <w:sz w:val="28"/>
          <w:szCs w:val="28"/>
        </w:rPr>
        <w:tab/>
      </w:r>
      <w:r w:rsidR="006F5CE7" w:rsidRPr="00BC37B8">
        <w:rPr>
          <w:sz w:val="28"/>
          <w:szCs w:val="28"/>
        </w:rPr>
        <w:t>This</w:t>
      </w:r>
      <w:r w:rsidR="00BD7EB9" w:rsidRPr="00BC37B8">
        <w:rPr>
          <w:sz w:val="28"/>
          <w:szCs w:val="28"/>
        </w:rPr>
        <w:t xml:space="preserve"> exchange resulted in Mr Mileham</w:t>
      </w:r>
      <w:r w:rsidRPr="00BC37B8">
        <w:rPr>
          <w:sz w:val="28"/>
          <w:szCs w:val="28"/>
        </w:rPr>
        <w:t>,</w:t>
      </w:r>
      <w:r w:rsidR="00BD7EB9" w:rsidRPr="00BC37B8">
        <w:rPr>
          <w:sz w:val="28"/>
          <w:szCs w:val="28"/>
        </w:rPr>
        <w:t xml:space="preserve"> also a member of </w:t>
      </w:r>
      <w:r w:rsidR="001C3C78" w:rsidRPr="00BC37B8">
        <w:rPr>
          <w:sz w:val="28"/>
          <w:szCs w:val="28"/>
        </w:rPr>
        <w:t xml:space="preserve">Parliament for </w:t>
      </w:r>
      <w:r w:rsidR="00BD7EB9" w:rsidRPr="00BC37B8">
        <w:rPr>
          <w:sz w:val="28"/>
          <w:szCs w:val="28"/>
        </w:rPr>
        <w:t>the DA, lod</w:t>
      </w:r>
      <w:r w:rsidRPr="00BC37B8">
        <w:rPr>
          <w:sz w:val="28"/>
          <w:szCs w:val="28"/>
        </w:rPr>
        <w:t>ging with the Public Protector the</w:t>
      </w:r>
      <w:r w:rsidR="00BD7EB9" w:rsidRPr="00BC37B8">
        <w:rPr>
          <w:sz w:val="28"/>
          <w:szCs w:val="28"/>
        </w:rPr>
        <w:t xml:space="preserve"> complaint against Mr Van Rooyen for violation of the Code. In </w:t>
      </w:r>
      <w:r w:rsidR="00477684">
        <w:rPr>
          <w:sz w:val="28"/>
          <w:szCs w:val="28"/>
        </w:rPr>
        <w:t>the complaint Mr Mileham stated</w:t>
      </w:r>
      <w:r w:rsidR="00BD7EB9" w:rsidRPr="00BC37B8">
        <w:rPr>
          <w:sz w:val="28"/>
          <w:szCs w:val="28"/>
        </w:rPr>
        <w:t xml:space="preserve"> that:</w:t>
      </w:r>
    </w:p>
    <w:p w14:paraId="29ED1163" w14:textId="77777777" w:rsidR="00BD7EB9" w:rsidRPr="00BC37B8" w:rsidRDefault="00BD7EB9" w:rsidP="00AE2242">
      <w:pPr>
        <w:tabs>
          <w:tab w:val="left" w:pos="0"/>
        </w:tabs>
      </w:pPr>
      <w:r w:rsidRPr="00BC37B8">
        <w:t xml:space="preserve">‘It has recently been reported in several </w:t>
      </w:r>
      <w:r w:rsidR="00A81D93" w:rsidRPr="00BC37B8">
        <w:t>news</w:t>
      </w:r>
      <w:r w:rsidRPr="00BC37B8">
        <w:t xml:space="preserve"> outlets that Minister Des </w:t>
      </w:r>
      <w:r w:rsidR="00A81D93" w:rsidRPr="00BC37B8">
        <w:t>v</w:t>
      </w:r>
      <w:r w:rsidRPr="00BC37B8">
        <w:t>an Rooyen visited the Gupta family residence in Saxonworld several times in the run up to his short lived tenure as Finance Minister. The reports claim that the Minister visited the Gupta family home on consecutive days between 2</w:t>
      </w:r>
      <w:r w:rsidR="00A81D93" w:rsidRPr="00BC37B8">
        <w:t xml:space="preserve"> December</w:t>
      </w:r>
      <w:r w:rsidRPr="00BC37B8">
        <w:t xml:space="preserve"> and 8 December 2015. In contrast</w:t>
      </w:r>
      <w:r w:rsidR="00A81D93" w:rsidRPr="00BC37B8">
        <w:t>,</w:t>
      </w:r>
      <w:r w:rsidRPr="00BC37B8">
        <w:t xml:space="preserve"> </w:t>
      </w:r>
      <w:r w:rsidRPr="00BC37B8">
        <w:rPr>
          <w:i/>
        </w:rPr>
        <w:t>(sic)</w:t>
      </w:r>
      <w:r w:rsidRPr="00BC37B8">
        <w:t xml:space="preserve"> in reply to a Democratic Alliance Parliamentary question the Minister had denied ever visiting the residence of the Gupta family. </w:t>
      </w:r>
      <w:r w:rsidRPr="00BC37B8">
        <w:rPr>
          <w:i/>
        </w:rPr>
        <w:t>It is thus clear that the Minister lied and intentionally misle</w:t>
      </w:r>
      <w:r w:rsidR="00BD1EB1" w:rsidRPr="00BC37B8">
        <w:rPr>
          <w:i/>
        </w:rPr>
        <w:t>d parliament</w:t>
      </w:r>
      <w:r w:rsidR="00BD1EB1" w:rsidRPr="00BC37B8">
        <w:t>; in so doing</w:t>
      </w:r>
      <w:r w:rsidRPr="00BC37B8">
        <w:t xml:space="preserve"> he has contravened the Executive Ethics Code to which all Cabinet members are bound.’</w:t>
      </w:r>
      <w:r w:rsidR="00A81D93" w:rsidRPr="00BC37B8">
        <w:t xml:space="preserve"> (Emphasis added.)</w:t>
      </w:r>
    </w:p>
    <w:p w14:paraId="06C0D7DD" w14:textId="77777777" w:rsidR="00BD7EB9" w:rsidRPr="00BC37B8" w:rsidRDefault="00BD7EB9" w:rsidP="00AE2242">
      <w:pPr>
        <w:tabs>
          <w:tab w:val="left" w:pos="0"/>
        </w:tabs>
        <w:rPr>
          <w:sz w:val="28"/>
          <w:szCs w:val="28"/>
        </w:rPr>
      </w:pPr>
    </w:p>
    <w:p w14:paraId="2F25E50B" w14:textId="35444E2F" w:rsidR="00702FA8" w:rsidRPr="00BC37B8" w:rsidRDefault="00053AC5" w:rsidP="00AE2242">
      <w:pPr>
        <w:rPr>
          <w:sz w:val="20"/>
          <w:szCs w:val="20"/>
          <w:lang w:val="en-US"/>
        </w:rPr>
      </w:pPr>
      <w:r w:rsidRPr="00BC37B8">
        <w:rPr>
          <w:sz w:val="28"/>
          <w:szCs w:val="28"/>
        </w:rPr>
        <w:t>[</w:t>
      </w:r>
      <w:r w:rsidR="00E433DD" w:rsidRPr="00BC37B8">
        <w:rPr>
          <w:sz w:val="28"/>
          <w:szCs w:val="28"/>
        </w:rPr>
        <w:t>6</w:t>
      </w:r>
      <w:r w:rsidR="009D4146" w:rsidRPr="00BC37B8">
        <w:rPr>
          <w:sz w:val="28"/>
          <w:szCs w:val="28"/>
        </w:rPr>
        <w:t>]</w:t>
      </w:r>
      <w:r w:rsidR="009D4146" w:rsidRPr="00BC37B8">
        <w:rPr>
          <w:sz w:val="28"/>
          <w:szCs w:val="28"/>
        </w:rPr>
        <w:tab/>
      </w:r>
      <w:r w:rsidR="00702FA8" w:rsidRPr="00BC37B8">
        <w:rPr>
          <w:sz w:val="28"/>
          <w:szCs w:val="28"/>
          <w:lang w:val="en-US"/>
        </w:rPr>
        <w:t>In response to the complaint</w:t>
      </w:r>
      <w:r w:rsidR="009F7427" w:rsidRPr="00BC37B8">
        <w:rPr>
          <w:sz w:val="28"/>
          <w:szCs w:val="28"/>
          <w:lang w:val="en-US"/>
        </w:rPr>
        <w:t>,</w:t>
      </w:r>
      <w:r w:rsidR="00702FA8" w:rsidRPr="00BC37B8">
        <w:rPr>
          <w:sz w:val="28"/>
          <w:szCs w:val="28"/>
          <w:lang w:val="en-US"/>
        </w:rPr>
        <w:t xml:space="preserve"> </w:t>
      </w:r>
      <w:r w:rsidR="00597FBA" w:rsidRPr="00BC37B8">
        <w:rPr>
          <w:sz w:val="28"/>
          <w:szCs w:val="28"/>
          <w:lang w:val="en-US"/>
        </w:rPr>
        <w:t>Mr.</w:t>
      </w:r>
      <w:r w:rsidR="00702FA8" w:rsidRPr="00BC37B8">
        <w:rPr>
          <w:sz w:val="28"/>
          <w:szCs w:val="28"/>
          <w:lang w:val="en-US"/>
        </w:rPr>
        <w:t xml:space="preserve"> Van Rooyen </w:t>
      </w:r>
      <w:r w:rsidRPr="00BC37B8">
        <w:rPr>
          <w:sz w:val="28"/>
          <w:szCs w:val="28"/>
          <w:lang w:val="en-US"/>
        </w:rPr>
        <w:t>replied that d</w:t>
      </w:r>
      <w:r w:rsidR="00702FA8" w:rsidRPr="00BC37B8">
        <w:rPr>
          <w:sz w:val="28"/>
          <w:szCs w:val="28"/>
          <w:lang w:val="en-US"/>
        </w:rPr>
        <w:t xml:space="preserve">uring </w:t>
      </w:r>
      <w:r w:rsidRPr="00BC37B8">
        <w:rPr>
          <w:sz w:val="28"/>
          <w:szCs w:val="28"/>
          <w:lang w:val="en-US"/>
        </w:rPr>
        <w:t xml:space="preserve">the </w:t>
      </w:r>
      <w:r w:rsidR="00702FA8" w:rsidRPr="00BC37B8">
        <w:rPr>
          <w:sz w:val="28"/>
          <w:szCs w:val="28"/>
          <w:lang w:val="en-US"/>
        </w:rPr>
        <w:t xml:space="preserve">period 4 to </w:t>
      </w:r>
      <w:r w:rsidR="007405D7" w:rsidRPr="00BC37B8">
        <w:rPr>
          <w:sz w:val="28"/>
          <w:szCs w:val="28"/>
          <w:lang w:val="en-US"/>
        </w:rPr>
        <w:t>11</w:t>
      </w:r>
      <w:r w:rsidR="00702FA8" w:rsidRPr="00BC37B8">
        <w:rPr>
          <w:sz w:val="28"/>
          <w:szCs w:val="28"/>
          <w:lang w:val="en-US"/>
        </w:rPr>
        <w:t xml:space="preserve"> December 2015 he was </w:t>
      </w:r>
      <w:r w:rsidR="007405D7" w:rsidRPr="00BC37B8">
        <w:rPr>
          <w:sz w:val="28"/>
          <w:szCs w:val="28"/>
          <w:lang w:val="en-US"/>
        </w:rPr>
        <w:t>in Durban with his family</w:t>
      </w:r>
      <w:r w:rsidR="00477684">
        <w:rPr>
          <w:sz w:val="28"/>
          <w:szCs w:val="28"/>
          <w:lang w:val="en-US"/>
        </w:rPr>
        <w:t>. On 7 December</w:t>
      </w:r>
      <w:r w:rsidR="009F7427" w:rsidRPr="00BC37B8">
        <w:rPr>
          <w:sz w:val="28"/>
          <w:szCs w:val="28"/>
          <w:lang w:val="en-US"/>
        </w:rPr>
        <w:t>,</w:t>
      </w:r>
      <w:r w:rsidR="00702FA8" w:rsidRPr="00BC37B8">
        <w:rPr>
          <w:sz w:val="28"/>
          <w:szCs w:val="28"/>
          <w:lang w:val="en-US"/>
        </w:rPr>
        <w:t xml:space="preserve"> he travelled from Durban to Johannesburg for a meeting of the </w:t>
      </w:r>
      <w:r w:rsidRPr="00BC37B8">
        <w:rPr>
          <w:sz w:val="28"/>
          <w:szCs w:val="28"/>
          <w:lang w:val="en-US"/>
        </w:rPr>
        <w:t>Mkhonto Wesizwe Military Veterans Association (</w:t>
      </w:r>
      <w:r w:rsidR="00702FA8" w:rsidRPr="00BC37B8">
        <w:rPr>
          <w:sz w:val="28"/>
          <w:szCs w:val="28"/>
          <w:lang w:val="en-US"/>
        </w:rPr>
        <w:t>MKMVA</w:t>
      </w:r>
      <w:r w:rsidRPr="00BC37B8">
        <w:rPr>
          <w:sz w:val="28"/>
          <w:szCs w:val="28"/>
          <w:lang w:val="en-US"/>
        </w:rPr>
        <w:t>)</w:t>
      </w:r>
      <w:r w:rsidR="00702FA8" w:rsidRPr="00BC37B8">
        <w:rPr>
          <w:sz w:val="28"/>
          <w:szCs w:val="28"/>
          <w:lang w:val="en-US"/>
        </w:rPr>
        <w:t xml:space="preserve"> where ‘they’ also met with the Gupta family. </w:t>
      </w:r>
      <w:r w:rsidRPr="00BC37B8">
        <w:rPr>
          <w:sz w:val="28"/>
          <w:szCs w:val="28"/>
          <w:lang w:val="en-US"/>
        </w:rPr>
        <w:t xml:space="preserve">His conduct, </w:t>
      </w:r>
      <w:r w:rsidR="00702FA8" w:rsidRPr="00BC37B8">
        <w:rPr>
          <w:sz w:val="28"/>
          <w:szCs w:val="28"/>
          <w:lang w:val="en-US"/>
        </w:rPr>
        <w:t xml:space="preserve">he explained, </w:t>
      </w:r>
      <w:r w:rsidR="00BA1645" w:rsidRPr="00BC37B8">
        <w:rPr>
          <w:sz w:val="28"/>
          <w:szCs w:val="28"/>
          <w:lang w:val="en-US"/>
        </w:rPr>
        <w:t xml:space="preserve">was </w:t>
      </w:r>
      <w:r w:rsidR="00702FA8" w:rsidRPr="00BC37B8">
        <w:rPr>
          <w:sz w:val="28"/>
          <w:szCs w:val="28"/>
          <w:lang w:val="en-US"/>
        </w:rPr>
        <w:t xml:space="preserve">in his capacity as </w:t>
      </w:r>
      <w:r w:rsidR="007405D7" w:rsidRPr="00BC37B8">
        <w:rPr>
          <w:sz w:val="28"/>
          <w:szCs w:val="28"/>
          <w:lang w:val="en-US"/>
        </w:rPr>
        <w:t xml:space="preserve">a </w:t>
      </w:r>
      <w:r w:rsidR="00702FA8" w:rsidRPr="00BC37B8">
        <w:rPr>
          <w:sz w:val="28"/>
          <w:szCs w:val="28"/>
          <w:lang w:val="en-US"/>
        </w:rPr>
        <w:t>Treasurer General of the MKMVA</w:t>
      </w:r>
      <w:r w:rsidR="00BA1645" w:rsidRPr="00BC37B8">
        <w:rPr>
          <w:sz w:val="28"/>
          <w:szCs w:val="28"/>
          <w:lang w:val="en-US"/>
        </w:rPr>
        <w:t xml:space="preserve"> </w:t>
      </w:r>
      <w:r w:rsidR="00F30081" w:rsidRPr="00BC37B8">
        <w:rPr>
          <w:sz w:val="28"/>
          <w:szCs w:val="28"/>
          <w:lang w:val="en-US"/>
        </w:rPr>
        <w:t>a</w:t>
      </w:r>
      <w:r w:rsidR="006F5CE7" w:rsidRPr="00BC37B8">
        <w:rPr>
          <w:sz w:val="28"/>
          <w:szCs w:val="28"/>
          <w:lang w:val="en-US"/>
        </w:rPr>
        <w:t>nd</w:t>
      </w:r>
      <w:r w:rsidR="00E70C81" w:rsidRPr="00BC37B8">
        <w:rPr>
          <w:sz w:val="28"/>
          <w:szCs w:val="28"/>
          <w:lang w:val="en-US"/>
        </w:rPr>
        <w:t xml:space="preserve"> </w:t>
      </w:r>
      <w:r w:rsidR="008916B5" w:rsidRPr="00BC37B8">
        <w:rPr>
          <w:sz w:val="28"/>
          <w:szCs w:val="28"/>
          <w:lang w:val="en-US"/>
        </w:rPr>
        <w:t xml:space="preserve">in discharge </w:t>
      </w:r>
      <w:r w:rsidR="006F5CE7" w:rsidRPr="00BC37B8">
        <w:rPr>
          <w:sz w:val="28"/>
          <w:szCs w:val="28"/>
          <w:lang w:val="en-US"/>
        </w:rPr>
        <w:t>of</w:t>
      </w:r>
      <w:r w:rsidR="00BA1645" w:rsidRPr="00BC37B8">
        <w:rPr>
          <w:sz w:val="28"/>
          <w:szCs w:val="28"/>
          <w:lang w:val="en-US"/>
        </w:rPr>
        <w:t xml:space="preserve"> the </w:t>
      </w:r>
      <w:r w:rsidR="00702FA8" w:rsidRPr="00BC37B8">
        <w:rPr>
          <w:sz w:val="28"/>
          <w:szCs w:val="28"/>
          <w:lang w:val="en-US"/>
        </w:rPr>
        <w:t xml:space="preserve">responsibility </w:t>
      </w:r>
      <w:r w:rsidR="00BA1645" w:rsidRPr="00BC37B8">
        <w:rPr>
          <w:sz w:val="28"/>
          <w:szCs w:val="28"/>
          <w:lang w:val="en-US"/>
        </w:rPr>
        <w:t>of th</w:t>
      </w:r>
      <w:r w:rsidR="00F30081" w:rsidRPr="00BC37B8">
        <w:rPr>
          <w:sz w:val="28"/>
          <w:szCs w:val="28"/>
          <w:lang w:val="en-US"/>
        </w:rPr>
        <w:t>at</w:t>
      </w:r>
      <w:r w:rsidR="009F7427" w:rsidRPr="00BC37B8">
        <w:rPr>
          <w:sz w:val="28"/>
          <w:szCs w:val="28"/>
          <w:lang w:val="en-US"/>
        </w:rPr>
        <w:t xml:space="preserve"> </w:t>
      </w:r>
      <w:r w:rsidR="00A70039" w:rsidRPr="00BC37B8">
        <w:rPr>
          <w:sz w:val="28"/>
          <w:szCs w:val="28"/>
          <w:lang w:val="en-US"/>
        </w:rPr>
        <w:t>organi</w:t>
      </w:r>
      <w:r w:rsidR="00E433DD" w:rsidRPr="00BC37B8">
        <w:rPr>
          <w:sz w:val="28"/>
          <w:szCs w:val="28"/>
          <w:lang w:val="en-US"/>
        </w:rPr>
        <w:t>s</w:t>
      </w:r>
      <w:r w:rsidR="00A70039" w:rsidRPr="00BC37B8">
        <w:rPr>
          <w:sz w:val="28"/>
          <w:szCs w:val="28"/>
          <w:lang w:val="en-US"/>
        </w:rPr>
        <w:t xml:space="preserve">ation </w:t>
      </w:r>
      <w:r w:rsidR="00702FA8" w:rsidRPr="00BC37B8">
        <w:rPr>
          <w:sz w:val="28"/>
          <w:szCs w:val="28"/>
          <w:lang w:val="en-US"/>
        </w:rPr>
        <w:t xml:space="preserve">to enlist the </w:t>
      </w:r>
      <w:r w:rsidR="00BA1645" w:rsidRPr="00BC37B8">
        <w:rPr>
          <w:sz w:val="28"/>
          <w:szCs w:val="28"/>
          <w:lang w:val="en-US"/>
        </w:rPr>
        <w:t>support</w:t>
      </w:r>
      <w:r w:rsidR="00702FA8" w:rsidRPr="00BC37B8">
        <w:rPr>
          <w:sz w:val="28"/>
          <w:szCs w:val="28"/>
          <w:lang w:val="en-US"/>
        </w:rPr>
        <w:t xml:space="preserve"> of business for </w:t>
      </w:r>
      <w:r w:rsidR="00BA1645" w:rsidRPr="00BC37B8">
        <w:rPr>
          <w:sz w:val="28"/>
          <w:szCs w:val="28"/>
          <w:lang w:val="en-US"/>
        </w:rPr>
        <w:t xml:space="preserve">its members’ </w:t>
      </w:r>
      <w:r w:rsidR="00CA6A8F" w:rsidRPr="00BC37B8">
        <w:rPr>
          <w:sz w:val="28"/>
          <w:szCs w:val="28"/>
          <w:lang w:val="en-US"/>
        </w:rPr>
        <w:t>programs</w:t>
      </w:r>
      <w:r w:rsidR="00702FA8" w:rsidRPr="00BC37B8">
        <w:rPr>
          <w:sz w:val="28"/>
          <w:szCs w:val="28"/>
          <w:lang w:val="en-US"/>
        </w:rPr>
        <w:t xml:space="preserve">. In later correspondence with the Public Protector </w:t>
      </w:r>
      <w:r w:rsidR="00597FBA" w:rsidRPr="00BC37B8">
        <w:rPr>
          <w:sz w:val="28"/>
          <w:szCs w:val="28"/>
          <w:lang w:val="en-US"/>
        </w:rPr>
        <w:t>Mr.</w:t>
      </w:r>
      <w:r w:rsidR="00BA1645" w:rsidRPr="00BC37B8">
        <w:rPr>
          <w:sz w:val="28"/>
          <w:szCs w:val="28"/>
          <w:lang w:val="en-US"/>
        </w:rPr>
        <w:t xml:space="preserve"> Van Rooyen </w:t>
      </w:r>
      <w:r w:rsidR="00E433DD" w:rsidRPr="00BC37B8">
        <w:rPr>
          <w:sz w:val="28"/>
          <w:szCs w:val="28"/>
          <w:lang w:val="en-US"/>
        </w:rPr>
        <w:t>added</w:t>
      </w:r>
      <w:r w:rsidR="00702FA8" w:rsidRPr="00BC37B8">
        <w:rPr>
          <w:sz w:val="28"/>
          <w:szCs w:val="28"/>
          <w:lang w:val="en-US"/>
        </w:rPr>
        <w:t xml:space="preserve"> that</w:t>
      </w:r>
      <w:r w:rsidR="009F7427" w:rsidRPr="00BC37B8">
        <w:rPr>
          <w:sz w:val="28"/>
          <w:szCs w:val="28"/>
          <w:lang w:val="en-US"/>
        </w:rPr>
        <w:t>:</w:t>
      </w:r>
      <w:r w:rsidR="00702FA8" w:rsidRPr="00BC37B8">
        <w:rPr>
          <w:sz w:val="28"/>
          <w:szCs w:val="28"/>
          <w:lang w:val="en-US"/>
        </w:rPr>
        <w:t xml:space="preserve"> </w:t>
      </w:r>
      <w:r w:rsidR="00702FA8" w:rsidRPr="00BC37B8">
        <w:rPr>
          <w:lang w:val="en-US"/>
        </w:rPr>
        <w:t xml:space="preserve">‘If the question </w:t>
      </w:r>
      <w:r w:rsidR="00F30081" w:rsidRPr="00BC37B8">
        <w:rPr>
          <w:lang w:val="en-US"/>
        </w:rPr>
        <w:t>[had been]</w:t>
      </w:r>
      <w:r w:rsidR="00702FA8" w:rsidRPr="00BC37B8">
        <w:rPr>
          <w:lang w:val="en-US"/>
        </w:rPr>
        <w:t xml:space="preserve"> phrased to include whether I visited the said family in my official capacity as a Minister OR in any other capacity, the answer would have been YES.’</w:t>
      </w:r>
      <w:r w:rsidR="00702FA8" w:rsidRPr="00BC37B8">
        <w:rPr>
          <w:sz w:val="20"/>
          <w:szCs w:val="20"/>
          <w:lang w:val="en-US"/>
        </w:rPr>
        <w:t xml:space="preserve"> </w:t>
      </w:r>
    </w:p>
    <w:p w14:paraId="5BD0B3D5" w14:textId="77777777" w:rsidR="004C47D7" w:rsidRPr="00BC37B8" w:rsidRDefault="004C47D7" w:rsidP="00AE2242">
      <w:pPr>
        <w:tabs>
          <w:tab w:val="left" w:pos="426"/>
        </w:tabs>
        <w:rPr>
          <w:sz w:val="28"/>
          <w:szCs w:val="28"/>
        </w:rPr>
      </w:pPr>
    </w:p>
    <w:p w14:paraId="708FCE3D" w14:textId="18782676" w:rsidR="004C47D7" w:rsidRPr="00BC37B8" w:rsidRDefault="009F7427" w:rsidP="00AE2242">
      <w:pPr>
        <w:tabs>
          <w:tab w:val="left" w:pos="426"/>
        </w:tabs>
        <w:rPr>
          <w:sz w:val="28"/>
          <w:szCs w:val="28"/>
        </w:rPr>
      </w:pPr>
      <w:r w:rsidRPr="00BC37B8">
        <w:rPr>
          <w:sz w:val="28"/>
          <w:szCs w:val="28"/>
        </w:rPr>
        <w:t>[7]</w:t>
      </w:r>
      <w:r w:rsidRPr="00BC37B8">
        <w:rPr>
          <w:sz w:val="28"/>
          <w:szCs w:val="28"/>
        </w:rPr>
        <w:tab/>
      </w:r>
      <w:r w:rsidRPr="00BC37B8">
        <w:rPr>
          <w:sz w:val="28"/>
          <w:szCs w:val="28"/>
        </w:rPr>
        <w:tab/>
      </w:r>
      <w:r w:rsidR="00F30081" w:rsidRPr="00BC37B8">
        <w:rPr>
          <w:sz w:val="28"/>
          <w:szCs w:val="28"/>
        </w:rPr>
        <w:t>To reach her conclusion</w:t>
      </w:r>
      <w:r w:rsidRPr="00BC37B8">
        <w:rPr>
          <w:sz w:val="28"/>
          <w:szCs w:val="28"/>
        </w:rPr>
        <w:t>,</w:t>
      </w:r>
      <w:r w:rsidR="00F30081" w:rsidRPr="00BC37B8">
        <w:rPr>
          <w:sz w:val="28"/>
          <w:szCs w:val="28"/>
        </w:rPr>
        <w:t xml:space="preserve"> t</w:t>
      </w:r>
      <w:r w:rsidR="004C47D7" w:rsidRPr="00BC37B8">
        <w:rPr>
          <w:sz w:val="28"/>
          <w:szCs w:val="28"/>
        </w:rPr>
        <w:t xml:space="preserve">he Public Protector reasoned that Mr Steenhuisen’s question was related to allegations that had surfaced in the </w:t>
      </w:r>
      <w:r w:rsidR="004C47D7" w:rsidRPr="00BC37B8">
        <w:rPr>
          <w:sz w:val="28"/>
          <w:szCs w:val="28"/>
        </w:rPr>
        <w:lastRenderedPageBreak/>
        <w:t>public domain and was aimed at ascertaining whether Mr Van Rooyen’s visits to the Gupta residence were linked to his appointment as Minister of Finance. She found that there was n</w:t>
      </w:r>
      <w:r w:rsidR="00F30081" w:rsidRPr="00BC37B8">
        <w:rPr>
          <w:sz w:val="28"/>
          <w:szCs w:val="28"/>
        </w:rPr>
        <w:t>ever any</w:t>
      </w:r>
      <w:r w:rsidR="004C47D7" w:rsidRPr="00BC37B8">
        <w:rPr>
          <w:sz w:val="28"/>
          <w:szCs w:val="28"/>
        </w:rPr>
        <w:t xml:space="preserve"> reference</w:t>
      </w:r>
      <w:r w:rsidR="00F30081" w:rsidRPr="00BC37B8">
        <w:rPr>
          <w:sz w:val="28"/>
          <w:szCs w:val="28"/>
        </w:rPr>
        <w:t>,</w:t>
      </w:r>
      <w:r w:rsidR="004C47D7" w:rsidRPr="00BC37B8">
        <w:rPr>
          <w:sz w:val="28"/>
          <w:szCs w:val="28"/>
        </w:rPr>
        <w:t xml:space="preserve"> in the question</w:t>
      </w:r>
      <w:r w:rsidR="00F30081" w:rsidRPr="00BC37B8">
        <w:rPr>
          <w:sz w:val="28"/>
          <w:szCs w:val="28"/>
        </w:rPr>
        <w:t>,</w:t>
      </w:r>
      <w:r w:rsidR="004C47D7" w:rsidRPr="00BC37B8">
        <w:rPr>
          <w:sz w:val="28"/>
          <w:szCs w:val="28"/>
        </w:rPr>
        <w:t xml:space="preserve"> to Mr Van Rooyen meeting the Guptas in his capacity as a Minister</w:t>
      </w:r>
      <w:r w:rsidR="00F30081" w:rsidRPr="00BC37B8">
        <w:rPr>
          <w:sz w:val="28"/>
          <w:szCs w:val="28"/>
        </w:rPr>
        <w:t>.</w:t>
      </w:r>
      <w:r w:rsidR="004C47D7" w:rsidRPr="00BC37B8">
        <w:rPr>
          <w:sz w:val="28"/>
          <w:szCs w:val="28"/>
        </w:rPr>
        <w:t xml:space="preserve"> Mr Van Rooyen had deliberately distorted the meaning of the words ‘since taking office’, in the question, and attributed thereto a meaning that would align </w:t>
      </w:r>
      <w:r w:rsidR="005B29F8" w:rsidRPr="00BC37B8">
        <w:rPr>
          <w:sz w:val="28"/>
          <w:szCs w:val="28"/>
        </w:rPr>
        <w:t xml:space="preserve">with his intention </w:t>
      </w:r>
      <w:r w:rsidR="004C47D7" w:rsidRPr="00BC37B8">
        <w:rPr>
          <w:sz w:val="28"/>
          <w:szCs w:val="28"/>
        </w:rPr>
        <w:t>of misleading the members of Parliament.</w:t>
      </w:r>
      <w:r w:rsidR="00F30081" w:rsidRPr="00BC37B8">
        <w:rPr>
          <w:sz w:val="28"/>
          <w:szCs w:val="28"/>
        </w:rPr>
        <w:t xml:space="preserve"> The nub of the question, she concluded, </w:t>
      </w:r>
      <w:r w:rsidR="00096512" w:rsidRPr="00BC37B8">
        <w:rPr>
          <w:sz w:val="28"/>
          <w:szCs w:val="28"/>
        </w:rPr>
        <w:t>concerned</w:t>
      </w:r>
      <w:r w:rsidR="00F30081" w:rsidRPr="00BC37B8">
        <w:rPr>
          <w:sz w:val="28"/>
          <w:szCs w:val="28"/>
        </w:rPr>
        <w:t xml:space="preserve"> when he </w:t>
      </w:r>
      <w:r w:rsidR="00477684">
        <w:rPr>
          <w:sz w:val="28"/>
          <w:szCs w:val="28"/>
        </w:rPr>
        <w:t xml:space="preserve">had </w:t>
      </w:r>
      <w:r w:rsidR="00F30081" w:rsidRPr="00BC37B8">
        <w:rPr>
          <w:sz w:val="28"/>
          <w:szCs w:val="28"/>
        </w:rPr>
        <w:t>met the Guptas and had nothing to do with the capacity in which he met them</w:t>
      </w:r>
      <w:r w:rsidRPr="00BC37B8">
        <w:rPr>
          <w:sz w:val="28"/>
          <w:szCs w:val="28"/>
        </w:rPr>
        <w:t>.</w:t>
      </w:r>
    </w:p>
    <w:p w14:paraId="57E7EE86" w14:textId="77777777" w:rsidR="004C47D7" w:rsidRPr="00BC37B8" w:rsidRDefault="004C47D7" w:rsidP="00AE2242">
      <w:pPr>
        <w:tabs>
          <w:tab w:val="left" w:pos="426"/>
        </w:tabs>
        <w:rPr>
          <w:sz w:val="28"/>
          <w:szCs w:val="28"/>
        </w:rPr>
      </w:pPr>
    </w:p>
    <w:p w14:paraId="77B667F6" w14:textId="77777777" w:rsidR="00FF3FA4" w:rsidRPr="00BC37B8" w:rsidRDefault="008109DA" w:rsidP="00AE2242">
      <w:pPr>
        <w:tabs>
          <w:tab w:val="left" w:pos="426"/>
        </w:tabs>
        <w:rPr>
          <w:sz w:val="28"/>
          <w:szCs w:val="28"/>
        </w:rPr>
      </w:pPr>
      <w:r w:rsidRPr="00BC37B8">
        <w:rPr>
          <w:sz w:val="28"/>
          <w:szCs w:val="28"/>
        </w:rPr>
        <w:t>[</w:t>
      </w:r>
      <w:r w:rsidR="005F063F" w:rsidRPr="00BC37B8">
        <w:rPr>
          <w:sz w:val="28"/>
          <w:szCs w:val="28"/>
        </w:rPr>
        <w:t>8</w:t>
      </w:r>
      <w:r w:rsidRPr="00BC37B8">
        <w:rPr>
          <w:sz w:val="28"/>
          <w:szCs w:val="28"/>
        </w:rPr>
        <w:t>]</w:t>
      </w:r>
      <w:r w:rsidR="009F7427" w:rsidRPr="00BC37B8">
        <w:rPr>
          <w:sz w:val="28"/>
          <w:szCs w:val="28"/>
        </w:rPr>
        <w:tab/>
      </w:r>
      <w:r w:rsidR="009F7427" w:rsidRPr="00BC37B8">
        <w:rPr>
          <w:sz w:val="28"/>
          <w:szCs w:val="28"/>
        </w:rPr>
        <w:tab/>
      </w:r>
      <w:r w:rsidR="00F30081" w:rsidRPr="00BC37B8">
        <w:rPr>
          <w:sz w:val="28"/>
          <w:szCs w:val="28"/>
        </w:rPr>
        <w:t xml:space="preserve">She referred to cell phone records which, according to her, revealed that Mr Van Rooyen’s phone was in Saxonwold, in the vicinity of the Gupta family home, on 8 December 2015, the day prior to his appointment as Minister of Finance. </w:t>
      </w:r>
      <w:r w:rsidR="00810FDC" w:rsidRPr="00BC37B8">
        <w:rPr>
          <w:sz w:val="28"/>
          <w:szCs w:val="28"/>
        </w:rPr>
        <w:t>Sh</w:t>
      </w:r>
      <w:r w:rsidR="008916B5" w:rsidRPr="00BC37B8">
        <w:rPr>
          <w:sz w:val="28"/>
          <w:szCs w:val="28"/>
        </w:rPr>
        <w:t xml:space="preserve">e </w:t>
      </w:r>
      <w:r w:rsidR="00F30081" w:rsidRPr="00BC37B8">
        <w:rPr>
          <w:sz w:val="28"/>
          <w:szCs w:val="28"/>
        </w:rPr>
        <w:t xml:space="preserve">also </w:t>
      </w:r>
      <w:r w:rsidR="005F063F" w:rsidRPr="00BC37B8">
        <w:rPr>
          <w:sz w:val="28"/>
          <w:szCs w:val="28"/>
        </w:rPr>
        <w:t xml:space="preserve">identified more phone </w:t>
      </w:r>
      <w:r w:rsidR="00BD7EB9" w:rsidRPr="00BC37B8">
        <w:rPr>
          <w:sz w:val="28"/>
          <w:szCs w:val="28"/>
        </w:rPr>
        <w:t xml:space="preserve">calls </w:t>
      </w:r>
      <w:r w:rsidR="005F063F" w:rsidRPr="00BC37B8">
        <w:rPr>
          <w:sz w:val="28"/>
          <w:szCs w:val="28"/>
        </w:rPr>
        <w:t xml:space="preserve">which </w:t>
      </w:r>
      <w:r w:rsidR="00BD7EB9" w:rsidRPr="00BC37B8">
        <w:rPr>
          <w:sz w:val="28"/>
          <w:szCs w:val="28"/>
        </w:rPr>
        <w:t xml:space="preserve">were made from Mr Van Rooyen’s cellphone ‘within the Saxonwold area’ in the weeks following his appointment as Minister of Finance. </w:t>
      </w:r>
      <w:r w:rsidR="0002079A" w:rsidRPr="00BC37B8">
        <w:rPr>
          <w:sz w:val="28"/>
          <w:szCs w:val="28"/>
        </w:rPr>
        <w:t>She,</w:t>
      </w:r>
      <w:r w:rsidR="00BD7EB9" w:rsidRPr="00BC37B8">
        <w:rPr>
          <w:sz w:val="28"/>
          <w:szCs w:val="28"/>
        </w:rPr>
        <w:t xml:space="preserve"> however</w:t>
      </w:r>
      <w:r w:rsidR="0002079A" w:rsidRPr="00BC37B8">
        <w:rPr>
          <w:sz w:val="28"/>
          <w:szCs w:val="28"/>
        </w:rPr>
        <w:t>,</w:t>
      </w:r>
      <w:r w:rsidR="00BD7EB9" w:rsidRPr="00BC37B8">
        <w:rPr>
          <w:sz w:val="28"/>
          <w:szCs w:val="28"/>
        </w:rPr>
        <w:t xml:space="preserve"> disavowed reliance on the </w:t>
      </w:r>
      <w:r w:rsidR="00DE12A5" w:rsidRPr="00BC37B8">
        <w:rPr>
          <w:sz w:val="28"/>
          <w:szCs w:val="28"/>
        </w:rPr>
        <w:t>cell phone</w:t>
      </w:r>
      <w:r w:rsidR="00BD7EB9" w:rsidRPr="00BC37B8">
        <w:rPr>
          <w:sz w:val="28"/>
          <w:szCs w:val="28"/>
        </w:rPr>
        <w:t xml:space="preserve"> records for her findings</w:t>
      </w:r>
      <w:r w:rsidR="005B29F8" w:rsidRPr="00BC37B8">
        <w:rPr>
          <w:sz w:val="28"/>
          <w:szCs w:val="28"/>
        </w:rPr>
        <w:t xml:space="preserve">. </w:t>
      </w:r>
      <w:r w:rsidR="005F063F" w:rsidRPr="00BC37B8">
        <w:rPr>
          <w:sz w:val="28"/>
          <w:szCs w:val="28"/>
        </w:rPr>
        <w:t xml:space="preserve">She </w:t>
      </w:r>
      <w:r w:rsidR="00B832A6" w:rsidRPr="00BC37B8">
        <w:rPr>
          <w:sz w:val="28"/>
          <w:szCs w:val="28"/>
        </w:rPr>
        <w:t>ultimate</w:t>
      </w:r>
      <w:r w:rsidR="005F063F" w:rsidRPr="00BC37B8">
        <w:rPr>
          <w:sz w:val="28"/>
          <w:szCs w:val="28"/>
        </w:rPr>
        <w:t>ly</w:t>
      </w:r>
      <w:r w:rsidR="00B832A6" w:rsidRPr="00BC37B8">
        <w:rPr>
          <w:sz w:val="28"/>
          <w:szCs w:val="28"/>
        </w:rPr>
        <w:t xml:space="preserve"> f</w:t>
      </w:r>
      <w:r w:rsidR="005F063F" w:rsidRPr="00BC37B8">
        <w:rPr>
          <w:sz w:val="28"/>
          <w:szCs w:val="28"/>
        </w:rPr>
        <w:t>ound</w:t>
      </w:r>
      <w:r w:rsidR="00D67CDC" w:rsidRPr="00BC37B8">
        <w:rPr>
          <w:sz w:val="28"/>
          <w:szCs w:val="28"/>
        </w:rPr>
        <w:t xml:space="preserve"> that:</w:t>
      </w:r>
      <w:r w:rsidR="00BD7EB9" w:rsidRPr="00BC37B8">
        <w:rPr>
          <w:sz w:val="28"/>
          <w:szCs w:val="28"/>
        </w:rPr>
        <w:t xml:space="preserve"> </w:t>
      </w:r>
    </w:p>
    <w:p w14:paraId="2BBF4E0A" w14:textId="77777777" w:rsidR="00810FDC" w:rsidRPr="00BC37B8" w:rsidRDefault="00BD7EB9" w:rsidP="00AE2242">
      <w:pPr>
        <w:tabs>
          <w:tab w:val="left" w:pos="426"/>
        </w:tabs>
      </w:pPr>
      <w:r w:rsidRPr="00BC37B8">
        <w:t>‘</w:t>
      </w:r>
      <w:r w:rsidR="00305DF4" w:rsidRPr="00BC37B8">
        <w:t>…</w:t>
      </w:r>
      <w:r w:rsidR="00D67CDC" w:rsidRPr="00BC37B8">
        <w:t xml:space="preserve">Mr Van Rooyen </w:t>
      </w:r>
      <w:r w:rsidRPr="00BC37B8">
        <w:t xml:space="preserve">conveniently structured his answer to favour a distorted interpretation of the phrase </w:t>
      </w:r>
      <w:r w:rsidR="00475E27" w:rsidRPr="00BC37B8">
        <w:t>“</w:t>
      </w:r>
      <w:r w:rsidRPr="00BC37B8">
        <w:rPr>
          <w:i/>
        </w:rPr>
        <w:t>since taking office</w:t>
      </w:r>
      <w:r w:rsidR="00475E27" w:rsidRPr="00BC37B8">
        <w:t>”</w:t>
      </w:r>
      <w:r w:rsidRPr="00BC37B8">
        <w:t xml:space="preserve"> to mean only in his official capacity. The Minister tailored his response in order to evade answering a question that was clear and straightforward.’</w:t>
      </w:r>
    </w:p>
    <w:p w14:paraId="6521B145" w14:textId="77777777" w:rsidR="00810FDC" w:rsidRPr="00BC37B8" w:rsidRDefault="00810FDC" w:rsidP="00AE2242">
      <w:pPr>
        <w:tabs>
          <w:tab w:val="left" w:pos="426"/>
        </w:tabs>
        <w:rPr>
          <w:sz w:val="28"/>
          <w:szCs w:val="28"/>
        </w:rPr>
      </w:pPr>
    </w:p>
    <w:p w14:paraId="589A8386" w14:textId="0FECFE2F" w:rsidR="006328D2" w:rsidRPr="00BC37B8" w:rsidRDefault="00CE2ACE" w:rsidP="00AE2242">
      <w:pPr>
        <w:tabs>
          <w:tab w:val="left" w:pos="426"/>
        </w:tabs>
        <w:rPr>
          <w:sz w:val="28"/>
          <w:szCs w:val="28"/>
        </w:rPr>
      </w:pPr>
      <w:r w:rsidRPr="00BC37B8">
        <w:rPr>
          <w:sz w:val="28"/>
          <w:szCs w:val="28"/>
        </w:rPr>
        <w:t>[</w:t>
      </w:r>
      <w:r w:rsidR="005F063F" w:rsidRPr="00BC37B8">
        <w:rPr>
          <w:sz w:val="28"/>
          <w:szCs w:val="28"/>
        </w:rPr>
        <w:t>9</w:t>
      </w:r>
      <w:r w:rsidR="00BD7EB9" w:rsidRPr="00BC37B8">
        <w:rPr>
          <w:sz w:val="28"/>
          <w:szCs w:val="28"/>
        </w:rPr>
        <w:t>]</w:t>
      </w:r>
      <w:r w:rsidR="009F7427" w:rsidRPr="00BC37B8">
        <w:rPr>
          <w:sz w:val="28"/>
          <w:szCs w:val="28"/>
        </w:rPr>
        <w:tab/>
      </w:r>
      <w:r w:rsidR="009F7427" w:rsidRPr="00BC37B8">
        <w:rPr>
          <w:sz w:val="28"/>
          <w:szCs w:val="28"/>
        </w:rPr>
        <w:tab/>
      </w:r>
      <w:r w:rsidR="00D60F43" w:rsidRPr="00BC37B8">
        <w:rPr>
          <w:sz w:val="28"/>
          <w:szCs w:val="28"/>
        </w:rPr>
        <w:t xml:space="preserve">In reviewing </w:t>
      </w:r>
      <w:r w:rsidR="007405D7" w:rsidRPr="00BC37B8">
        <w:rPr>
          <w:sz w:val="28"/>
          <w:szCs w:val="28"/>
        </w:rPr>
        <w:t xml:space="preserve">and setting aside </w:t>
      </w:r>
      <w:r w:rsidR="00D60F43" w:rsidRPr="00BC37B8">
        <w:rPr>
          <w:sz w:val="28"/>
          <w:szCs w:val="28"/>
        </w:rPr>
        <w:t>the Public Protector’s decision</w:t>
      </w:r>
      <w:r w:rsidR="00FF3FA4" w:rsidRPr="00BC37B8">
        <w:rPr>
          <w:sz w:val="28"/>
          <w:szCs w:val="28"/>
        </w:rPr>
        <w:t>,</w:t>
      </w:r>
      <w:r w:rsidR="00D60F43" w:rsidRPr="00BC37B8">
        <w:rPr>
          <w:sz w:val="28"/>
          <w:szCs w:val="28"/>
        </w:rPr>
        <w:t xml:space="preserve"> t</w:t>
      </w:r>
      <w:r w:rsidR="00BD7EB9" w:rsidRPr="00BC37B8">
        <w:rPr>
          <w:sz w:val="28"/>
          <w:szCs w:val="28"/>
        </w:rPr>
        <w:t xml:space="preserve">he high court </w:t>
      </w:r>
      <w:r w:rsidR="00810FDC" w:rsidRPr="00BC37B8">
        <w:rPr>
          <w:sz w:val="28"/>
          <w:szCs w:val="28"/>
        </w:rPr>
        <w:t xml:space="preserve">found </w:t>
      </w:r>
      <w:r w:rsidR="00BD7EB9" w:rsidRPr="00BC37B8">
        <w:rPr>
          <w:sz w:val="28"/>
          <w:szCs w:val="28"/>
        </w:rPr>
        <w:t xml:space="preserve">that the starting point of </w:t>
      </w:r>
      <w:r w:rsidR="00D60F43" w:rsidRPr="00BC37B8">
        <w:rPr>
          <w:sz w:val="28"/>
          <w:szCs w:val="28"/>
        </w:rPr>
        <w:t>her</w:t>
      </w:r>
      <w:r w:rsidR="00BD7EB9" w:rsidRPr="00BC37B8">
        <w:rPr>
          <w:sz w:val="28"/>
          <w:szCs w:val="28"/>
        </w:rPr>
        <w:t xml:space="preserve"> investigation was misguided. </w:t>
      </w:r>
      <w:r w:rsidR="00740027" w:rsidRPr="00BC37B8">
        <w:rPr>
          <w:sz w:val="28"/>
          <w:szCs w:val="28"/>
        </w:rPr>
        <w:t>Whereas the words ‘since taking office’ referred to the period following Mr Van Rooyen’s assumption of office</w:t>
      </w:r>
      <w:r w:rsidR="00477684">
        <w:rPr>
          <w:sz w:val="28"/>
          <w:szCs w:val="28"/>
        </w:rPr>
        <w:t xml:space="preserve"> as a Minister</w:t>
      </w:r>
      <w:r w:rsidR="00740027" w:rsidRPr="00BC37B8">
        <w:rPr>
          <w:sz w:val="28"/>
          <w:szCs w:val="28"/>
        </w:rPr>
        <w:t xml:space="preserve">, the investigation incorrectly related to the period preceding </w:t>
      </w:r>
      <w:r w:rsidR="00810FDC" w:rsidRPr="00BC37B8">
        <w:rPr>
          <w:sz w:val="28"/>
          <w:szCs w:val="28"/>
        </w:rPr>
        <w:t>his</w:t>
      </w:r>
      <w:r w:rsidR="00477684">
        <w:rPr>
          <w:sz w:val="28"/>
          <w:szCs w:val="28"/>
        </w:rPr>
        <w:t xml:space="preserve"> appointment as such</w:t>
      </w:r>
      <w:r w:rsidR="00740027" w:rsidRPr="00BC37B8">
        <w:rPr>
          <w:sz w:val="28"/>
          <w:szCs w:val="28"/>
        </w:rPr>
        <w:t xml:space="preserve">. </w:t>
      </w:r>
      <w:r w:rsidR="00BE02B0" w:rsidRPr="00BC37B8">
        <w:rPr>
          <w:sz w:val="28"/>
          <w:szCs w:val="28"/>
        </w:rPr>
        <w:t xml:space="preserve">The </w:t>
      </w:r>
      <w:r w:rsidR="00FF3FA4" w:rsidRPr="00BC37B8">
        <w:rPr>
          <w:sz w:val="28"/>
          <w:szCs w:val="28"/>
        </w:rPr>
        <w:t xml:space="preserve">high </w:t>
      </w:r>
      <w:r w:rsidR="00BE02B0" w:rsidRPr="00BC37B8">
        <w:rPr>
          <w:sz w:val="28"/>
          <w:szCs w:val="28"/>
        </w:rPr>
        <w:t xml:space="preserve">court found </w:t>
      </w:r>
      <w:r w:rsidR="00BE02B0" w:rsidRPr="00BC37B8">
        <w:rPr>
          <w:sz w:val="28"/>
          <w:szCs w:val="28"/>
        </w:rPr>
        <w:lastRenderedPageBreak/>
        <w:t xml:space="preserve">that Mr Van Rooyen’s response was not evasive or misleading and was relevant to the question asked. </w:t>
      </w:r>
      <w:r w:rsidR="00740027" w:rsidRPr="00BC37B8">
        <w:rPr>
          <w:sz w:val="28"/>
          <w:szCs w:val="28"/>
        </w:rPr>
        <w:t xml:space="preserve">Furthermore, the complaint </w:t>
      </w:r>
      <w:r w:rsidR="00810FDC" w:rsidRPr="00BC37B8">
        <w:rPr>
          <w:sz w:val="28"/>
          <w:szCs w:val="28"/>
        </w:rPr>
        <w:t xml:space="preserve">was </w:t>
      </w:r>
      <w:r w:rsidR="00740027" w:rsidRPr="00BC37B8">
        <w:rPr>
          <w:sz w:val="28"/>
          <w:szCs w:val="28"/>
        </w:rPr>
        <w:t>not relate</w:t>
      </w:r>
      <w:r w:rsidR="00810FDC" w:rsidRPr="00BC37B8">
        <w:rPr>
          <w:sz w:val="28"/>
          <w:szCs w:val="28"/>
        </w:rPr>
        <w:t>d</w:t>
      </w:r>
      <w:r w:rsidR="00740027" w:rsidRPr="00BC37B8">
        <w:rPr>
          <w:sz w:val="28"/>
          <w:szCs w:val="28"/>
        </w:rPr>
        <w:t xml:space="preserve"> to the parliamentary question that had been </w:t>
      </w:r>
      <w:r w:rsidR="00810FDC" w:rsidRPr="00BC37B8">
        <w:rPr>
          <w:sz w:val="28"/>
          <w:szCs w:val="28"/>
        </w:rPr>
        <w:t>posed. In addition, the Public Protector relied on irrelevant evidence in reaching her decision.</w:t>
      </w:r>
      <w:r w:rsidR="00740027" w:rsidRPr="00BC37B8">
        <w:rPr>
          <w:sz w:val="28"/>
          <w:szCs w:val="28"/>
        </w:rPr>
        <w:t xml:space="preserve"> Consequently, the </w:t>
      </w:r>
      <w:r w:rsidR="00BE02B0" w:rsidRPr="00BC37B8">
        <w:rPr>
          <w:sz w:val="28"/>
          <w:szCs w:val="28"/>
        </w:rPr>
        <w:t>decision of the Public Protector was set</w:t>
      </w:r>
      <w:r w:rsidR="00740027" w:rsidRPr="00BC37B8">
        <w:rPr>
          <w:sz w:val="28"/>
          <w:szCs w:val="28"/>
        </w:rPr>
        <w:t xml:space="preserve"> aside as irrational</w:t>
      </w:r>
      <w:r w:rsidR="00BE02B0" w:rsidRPr="00BC37B8">
        <w:rPr>
          <w:sz w:val="28"/>
          <w:szCs w:val="28"/>
        </w:rPr>
        <w:t>.</w:t>
      </w:r>
      <w:r w:rsidR="00BD7EB9" w:rsidRPr="00BC37B8">
        <w:rPr>
          <w:sz w:val="28"/>
          <w:szCs w:val="28"/>
        </w:rPr>
        <w:t xml:space="preserve"> </w:t>
      </w:r>
    </w:p>
    <w:p w14:paraId="3AB49541" w14:textId="77777777" w:rsidR="00BD7EB9" w:rsidRPr="00BC37B8" w:rsidRDefault="00BD7EB9" w:rsidP="00AE2242">
      <w:pPr>
        <w:tabs>
          <w:tab w:val="left" w:pos="0"/>
        </w:tabs>
        <w:rPr>
          <w:sz w:val="28"/>
          <w:szCs w:val="28"/>
        </w:rPr>
      </w:pPr>
    </w:p>
    <w:p w14:paraId="3CCEB5D5" w14:textId="77777777" w:rsidR="00980E0D" w:rsidRPr="00BC37B8" w:rsidRDefault="00BE02B0" w:rsidP="00AE2242">
      <w:pPr>
        <w:rPr>
          <w:sz w:val="28"/>
          <w:szCs w:val="28"/>
        </w:rPr>
      </w:pPr>
      <w:r w:rsidRPr="00BC37B8">
        <w:rPr>
          <w:sz w:val="28"/>
          <w:szCs w:val="28"/>
        </w:rPr>
        <w:t>[1</w:t>
      </w:r>
      <w:r w:rsidR="005F063F" w:rsidRPr="00BC37B8">
        <w:rPr>
          <w:sz w:val="28"/>
          <w:szCs w:val="28"/>
        </w:rPr>
        <w:t>0</w:t>
      </w:r>
      <w:r w:rsidR="00980E0D" w:rsidRPr="00BC37B8">
        <w:rPr>
          <w:sz w:val="28"/>
          <w:szCs w:val="28"/>
        </w:rPr>
        <w:t>]</w:t>
      </w:r>
      <w:r w:rsidR="00980E0D" w:rsidRPr="00BC37B8">
        <w:rPr>
          <w:sz w:val="28"/>
          <w:szCs w:val="28"/>
        </w:rPr>
        <w:tab/>
      </w:r>
      <w:r w:rsidR="00BD7EB9" w:rsidRPr="00BC37B8">
        <w:rPr>
          <w:sz w:val="28"/>
          <w:szCs w:val="28"/>
        </w:rPr>
        <w:t>In thi</w:t>
      </w:r>
      <w:r w:rsidR="001743E5" w:rsidRPr="00BC37B8">
        <w:rPr>
          <w:sz w:val="28"/>
          <w:szCs w:val="28"/>
        </w:rPr>
        <w:t xml:space="preserve">s </w:t>
      </w:r>
      <w:r w:rsidR="00ED6C7C" w:rsidRPr="00BC37B8">
        <w:rPr>
          <w:sz w:val="28"/>
          <w:szCs w:val="28"/>
        </w:rPr>
        <w:t>C</w:t>
      </w:r>
      <w:r w:rsidR="001743E5" w:rsidRPr="00BC37B8">
        <w:rPr>
          <w:sz w:val="28"/>
          <w:szCs w:val="28"/>
        </w:rPr>
        <w:t>ourt</w:t>
      </w:r>
      <w:r w:rsidR="00ED6C7C" w:rsidRPr="00BC37B8">
        <w:rPr>
          <w:sz w:val="28"/>
          <w:szCs w:val="28"/>
        </w:rPr>
        <w:t>,</w:t>
      </w:r>
      <w:r w:rsidR="001743E5" w:rsidRPr="00BC37B8">
        <w:rPr>
          <w:sz w:val="28"/>
          <w:szCs w:val="28"/>
        </w:rPr>
        <w:t xml:space="preserve"> the applicants insisted</w:t>
      </w:r>
      <w:r w:rsidR="00BD7EB9" w:rsidRPr="00BC37B8">
        <w:rPr>
          <w:sz w:val="28"/>
          <w:szCs w:val="28"/>
        </w:rPr>
        <w:t xml:space="preserve"> that the parliamentary question was not limited in time or capacity</w:t>
      </w:r>
      <w:r w:rsidR="00ED6C7C" w:rsidRPr="00BC37B8">
        <w:rPr>
          <w:sz w:val="28"/>
          <w:szCs w:val="28"/>
        </w:rPr>
        <w:t>, i</w:t>
      </w:r>
      <w:r w:rsidR="005F063F" w:rsidRPr="00BC37B8">
        <w:rPr>
          <w:sz w:val="28"/>
          <w:szCs w:val="28"/>
        </w:rPr>
        <w:t xml:space="preserve">t </w:t>
      </w:r>
      <w:r w:rsidR="005F063F" w:rsidRPr="00BC37B8">
        <w:rPr>
          <w:sz w:val="28"/>
          <w:szCs w:val="28"/>
          <w:lang w:val="en-US"/>
        </w:rPr>
        <w:t>was simply an inquiry into whether Mr. Van Rooyen had ever</w:t>
      </w:r>
      <w:r w:rsidR="005F063F" w:rsidRPr="00BC37B8">
        <w:rPr>
          <w:i/>
          <w:sz w:val="28"/>
          <w:szCs w:val="28"/>
          <w:lang w:val="en-US"/>
        </w:rPr>
        <w:t xml:space="preserve"> </w:t>
      </w:r>
      <w:r w:rsidR="005F063F" w:rsidRPr="00BC37B8">
        <w:rPr>
          <w:sz w:val="28"/>
          <w:szCs w:val="28"/>
          <w:lang w:val="en-US"/>
        </w:rPr>
        <w:t>met with the Gupta family or their associates.</w:t>
      </w:r>
      <w:r w:rsidR="00BD7EB9" w:rsidRPr="00BC37B8">
        <w:rPr>
          <w:sz w:val="28"/>
          <w:szCs w:val="28"/>
        </w:rPr>
        <w:t xml:space="preserve"> </w:t>
      </w:r>
      <w:r w:rsidR="005F063F" w:rsidRPr="00BC37B8">
        <w:rPr>
          <w:sz w:val="28"/>
          <w:szCs w:val="28"/>
        </w:rPr>
        <w:t xml:space="preserve">Instead of giving an honest answer, </w:t>
      </w:r>
      <w:r w:rsidR="00BD7EB9" w:rsidRPr="00BC37B8">
        <w:rPr>
          <w:sz w:val="28"/>
          <w:szCs w:val="28"/>
        </w:rPr>
        <w:t xml:space="preserve">Mr Van Rooyen designed </w:t>
      </w:r>
      <w:r w:rsidR="005F063F" w:rsidRPr="00BC37B8">
        <w:rPr>
          <w:sz w:val="28"/>
          <w:szCs w:val="28"/>
        </w:rPr>
        <w:t xml:space="preserve">a response intended </w:t>
      </w:r>
      <w:r w:rsidR="00BD7EB9" w:rsidRPr="00BC37B8">
        <w:rPr>
          <w:sz w:val="28"/>
          <w:szCs w:val="28"/>
        </w:rPr>
        <w:t>to conceal his interactions with the Gupta</w:t>
      </w:r>
      <w:r w:rsidR="00F43E11" w:rsidRPr="00BC37B8">
        <w:rPr>
          <w:sz w:val="28"/>
          <w:szCs w:val="28"/>
        </w:rPr>
        <w:t>s</w:t>
      </w:r>
      <w:r w:rsidR="00DE12A5" w:rsidRPr="00BC37B8">
        <w:rPr>
          <w:sz w:val="28"/>
          <w:szCs w:val="28"/>
        </w:rPr>
        <w:t xml:space="preserve">. </w:t>
      </w:r>
      <w:r w:rsidR="001743E5" w:rsidRPr="00BC37B8">
        <w:rPr>
          <w:sz w:val="28"/>
          <w:szCs w:val="28"/>
        </w:rPr>
        <w:t>The</w:t>
      </w:r>
      <w:r w:rsidR="005F063F" w:rsidRPr="00BC37B8">
        <w:rPr>
          <w:sz w:val="28"/>
          <w:szCs w:val="28"/>
        </w:rPr>
        <w:t xml:space="preserve"> applicants </w:t>
      </w:r>
      <w:r w:rsidR="00980E0D" w:rsidRPr="00BC37B8">
        <w:rPr>
          <w:sz w:val="28"/>
          <w:szCs w:val="28"/>
        </w:rPr>
        <w:t>maintained</w:t>
      </w:r>
      <w:r w:rsidR="00F43E11" w:rsidRPr="00BC37B8">
        <w:rPr>
          <w:sz w:val="28"/>
          <w:szCs w:val="28"/>
        </w:rPr>
        <w:t xml:space="preserve"> that the evidence showed that Mr Van Rooyen </w:t>
      </w:r>
      <w:r w:rsidR="00980E0D" w:rsidRPr="00BC37B8">
        <w:rPr>
          <w:sz w:val="28"/>
          <w:szCs w:val="28"/>
        </w:rPr>
        <w:t>met</w:t>
      </w:r>
      <w:r w:rsidR="00F43E11" w:rsidRPr="00BC37B8">
        <w:rPr>
          <w:sz w:val="28"/>
          <w:szCs w:val="28"/>
        </w:rPr>
        <w:t xml:space="preserve"> the Guptas </w:t>
      </w:r>
      <w:r w:rsidR="005913B8" w:rsidRPr="00BC37B8">
        <w:rPr>
          <w:sz w:val="28"/>
          <w:szCs w:val="28"/>
        </w:rPr>
        <w:t>first</w:t>
      </w:r>
      <w:r w:rsidR="00BB7FB8" w:rsidRPr="00BC37B8">
        <w:rPr>
          <w:sz w:val="28"/>
          <w:szCs w:val="28"/>
        </w:rPr>
        <w:t>,</w:t>
      </w:r>
      <w:r w:rsidR="00F43E11" w:rsidRPr="00BC37B8">
        <w:rPr>
          <w:sz w:val="28"/>
          <w:szCs w:val="28"/>
        </w:rPr>
        <w:t xml:space="preserve"> before his appointment</w:t>
      </w:r>
      <w:r w:rsidR="005F063F" w:rsidRPr="00BC37B8">
        <w:rPr>
          <w:sz w:val="28"/>
          <w:szCs w:val="28"/>
        </w:rPr>
        <w:t>.</w:t>
      </w:r>
    </w:p>
    <w:p w14:paraId="61227056" w14:textId="77777777" w:rsidR="005913B8" w:rsidRPr="00BC37B8" w:rsidRDefault="005913B8" w:rsidP="00AE2242">
      <w:pPr>
        <w:rPr>
          <w:sz w:val="28"/>
          <w:szCs w:val="28"/>
          <w:lang w:val="en-US"/>
        </w:rPr>
      </w:pPr>
    </w:p>
    <w:p w14:paraId="013C89C8" w14:textId="03F3B06A" w:rsidR="00F62737" w:rsidRPr="00BC37B8" w:rsidRDefault="005913B8" w:rsidP="00AE2242">
      <w:pPr>
        <w:rPr>
          <w:sz w:val="28"/>
          <w:szCs w:val="28"/>
          <w:lang w:val="en-US"/>
        </w:rPr>
      </w:pPr>
      <w:r w:rsidRPr="00BC37B8">
        <w:rPr>
          <w:sz w:val="28"/>
          <w:szCs w:val="28"/>
          <w:lang w:val="en-US"/>
        </w:rPr>
        <w:t>[1</w:t>
      </w:r>
      <w:r w:rsidR="004E4755" w:rsidRPr="00BC37B8">
        <w:rPr>
          <w:sz w:val="28"/>
          <w:szCs w:val="28"/>
          <w:lang w:val="en-US"/>
        </w:rPr>
        <w:t>1</w:t>
      </w:r>
      <w:r w:rsidRPr="00BC37B8">
        <w:rPr>
          <w:sz w:val="28"/>
          <w:szCs w:val="28"/>
          <w:lang w:val="en-US"/>
        </w:rPr>
        <w:t>]</w:t>
      </w:r>
      <w:r w:rsidRPr="00BC37B8">
        <w:rPr>
          <w:sz w:val="28"/>
          <w:szCs w:val="28"/>
          <w:lang w:val="en-US"/>
        </w:rPr>
        <w:tab/>
        <w:t xml:space="preserve">To succeed in this application the applicants must show that another court </w:t>
      </w:r>
      <w:r w:rsidR="00477684">
        <w:rPr>
          <w:sz w:val="28"/>
          <w:szCs w:val="28"/>
          <w:lang w:val="en-US"/>
        </w:rPr>
        <w:t>w</w:t>
      </w:r>
      <w:r w:rsidRPr="00BC37B8">
        <w:rPr>
          <w:sz w:val="28"/>
          <w:szCs w:val="28"/>
          <w:lang w:val="en-US"/>
        </w:rPr>
        <w:t xml:space="preserve">ould reasonably find that </w:t>
      </w:r>
      <w:r w:rsidR="004E4755" w:rsidRPr="00BC37B8">
        <w:rPr>
          <w:sz w:val="28"/>
          <w:szCs w:val="28"/>
          <w:lang w:val="en-US"/>
        </w:rPr>
        <w:t xml:space="preserve">the Public Protector’s decision was a result of a properly conducted investigation into the complaint that </w:t>
      </w:r>
      <w:r w:rsidRPr="00BC37B8">
        <w:rPr>
          <w:sz w:val="28"/>
          <w:szCs w:val="28"/>
          <w:lang w:val="en-US"/>
        </w:rPr>
        <w:t xml:space="preserve">Mr. Van Rooyen </w:t>
      </w:r>
      <w:r w:rsidR="00AE2242">
        <w:rPr>
          <w:sz w:val="28"/>
          <w:szCs w:val="28"/>
          <w:lang w:val="en-US"/>
        </w:rPr>
        <w:t>wil</w:t>
      </w:r>
      <w:r w:rsidR="00AE2242" w:rsidRPr="00BC37B8">
        <w:rPr>
          <w:sz w:val="28"/>
          <w:szCs w:val="28"/>
          <w:lang w:val="en-US"/>
        </w:rPr>
        <w:t>fully</w:t>
      </w:r>
      <w:r w:rsidR="00F47F7C" w:rsidRPr="00BC37B8">
        <w:rPr>
          <w:rStyle w:val="FootnoteReference"/>
          <w:sz w:val="28"/>
          <w:szCs w:val="28"/>
          <w:lang w:val="en-US"/>
        </w:rPr>
        <w:footnoteReference w:id="3"/>
      </w:r>
      <w:r w:rsidRPr="00BC37B8">
        <w:rPr>
          <w:sz w:val="28"/>
          <w:szCs w:val="28"/>
          <w:lang w:val="en-US"/>
        </w:rPr>
        <w:t xml:space="preserve"> misled parliament in replying to the question. The starting point is the Public Protector’s interpretation of the question, as it is fundamental to the</w:t>
      </w:r>
      <w:r w:rsidR="004E4755" w:rsidRPr="00BC37B8">
        <w:rPr>
          <w:sz w:val="28"/>
          <w:szCs w:val="28"/>
          <w:lang w:val="en-US"/>
        </w:rPr>
        <w:t xml:space="preserve"> manner in which the investigation was conducted, and the </w:t>
      </w:r>
      <w:r w:rsidRPr="00BC37B8">
        <w:rPr>
          <w:sz w:val="28"/>
          <w:szCs w:val="28"/>
          <w:lang w:val="en-US"/>
        </w:rPr>
        <w:t xml:space="preserve">conclusion </w:t>
      </w:r>
      <w:r w:rsidR="004E4755" w:rsidRPr="00BC37B8">
        <w:rPr>
          <w:sz w:val="28"/>
          <w:szCs w:val="28"/>
          <w:lang w:val="en-US"/>
        </w:rPr>
        <w:t>reached</w:t>
      </w:r>
      <w:r w:rsidRPr="00BC37B8">
        <w:rPr>
          <w:sz w:val="28"/>
          <w:szCs w:val="28"/>
          <w:lang w:val="en-US"/>
        </w:rPr>
        <w:t>.</w:t>
      </w:r>
    </w:p>
    <w:p w14:paraId="0A7E7EC6" w14:textId="77777777" w:rsidR="00990619" w:rsidRPr="00BC37B8" w:rsidRDefault="00990619" w:rsidP="00AE2242">
      <w:pPr>
        <w:rPr>
          <w:sz w:val="28"/>
          <w:szCs w:val="28"/>
          <w:lang w:val="en-US"/>
        </w:rPr>
      </w:pPr>
    </w:p>
    <w:p w14:paraId="31D21F7D" w14:textId="77777777" w:rsidR="00BE02B0" w:rsidRPr="00BC37B8" w:rsidRDefault="009B0495" w:rsidP="00AE2242">
      <w:pPr>
        <w:tabs>
          <w:tab w:val="left" w:pos="0"/>
        </w:tabs>
        <w:rPr>
          <w:sz w:val="28"/>
          <w:szCs w:val="28"/>
        </w:rPr>
      </w:pPr>
      <w:r w:rsidRPr="00BC37B8">
        <w:rPr>
          <w:sz w:val="28"/>
          <w:szCs w:val="28"/>
        </w:rPr>
        <w:t>[1</w:t>
      </w:r>
      <w:r w:rsidR="004E4755" w:rsidRPr="00BC37B8">
        <w:rPr>
          <w:sz w:val="28"/>
          <w:szCs w:val="28"/>
        </w:rPr>
        <w:t>2</w:t>
      </w:r>
      <w:r w:rsidR="00BE02B0" w:rsidRPr="00BC37B8">
        <w:rPr>
          <w:sz w:val="28"/>
          <w:szCs w:val="28"/>
        </w:rPr>
        <w:t>]</w:t>
      </w:r>
      <w:r w:rsidR="00BE02B0" w:rsidRPr="00BC37B8">
        <w:rPr>
          <w:sz w:val="28"/>
          <w:szCs w:val="28"/>
        </w:rPr>
        <w:tab/>
        <w:t>Mr</w:t>
      </w:r>
      <w:r w:rsidR="00DE12A5" w:rsidRPr="00BC37B8">
        <w:rPr>
          <w:sz w:val="28"/>
          <w:szCs w:val="28"/>
        </w:rPr>
        <w:t>.</w:t>
      </w:r>
      <w:r w:rsidR="00BE02B0" w:rsidRPr="00BC37B8">
        <w:rPr>
          <w:sz w:val="28"/>
          <w:szCs w:val="28"/>
        </w:rPr>
        <w:t xml:space="preserve"> Steenhuisen’s question is no model of clarity. </w:t>
      </w:r>
      <w:r w:rsidR="00B9036C" w:rsidRPr="00BC37B8">
        <w:rPr>
          <w:sz w:val="28"/>
          <w:szCs w:val="28"/>
        </w:rPr>
        <w:t xml:space="preserve">It is </w:t>
      </w:r>
      <w:r w:rsidR="004E4755" w:rsidRPr="00BC37B8">
        <w:rPr>
          <w:sz w:val="28"/>
          <w:szCs w:val="28"/>
        </w:rPr>
        <w:t xml:space="preserve">long and </w:t>
      </w:r>
      <w:r w:rsidR="00B9036C" w:rsidRPr="00BC37B8">
        <w:rPr>
          <w:sz w:val="28"/>
          <w:szCs w:val="28"/>
        </w:rPr>
        <w:t xml:space="preserve">convoluted. </w:t>
      </w:r>
      <w:r w:rsidR="00A1286D" w:rsidRPr="00BC37B8">
        <w:rPr>
          <w:sz w:val="28"/>
          <w:szCs w:val="28"/>
        </w:rPr>
        <w:t>Th</w:t>
      </w:r>
      <w:r w:rsidR="00BE02B0" w:rsidRPr="00BC37B8">
        <w:rPr>
          <w:sz w:val="28"/>
          <w:szCs w:val="28"/>
        </w:rPr>
        <w:t xml:space="preserve">e Public Protector </w:t>
      </w:r>
      <w:r w:rsidR="004E4755" w:rsidRPr="00BC37B8">
        <w:rPr>
          <w:sz w:val="28"/>
          <w:szCs w:val="28"/>
        </w:rPr>
        <w:t>interpre</w:t>
      </w:r>
      <w:r w:rsidR="00F84A86" w:rsidRPr="00BC37B8">
        <w:rPr>
          <w:sz w:val="28"/>
          <w:szCs w:val="28"/>
        </w:rPr>
        <w:t>ted it as</w:t>
      </w:r>
      <w:r w:rsidR="00F47F7C" w:rsidRPr="00BC37B8">
        <w:rPr>
          <w:sz w:val="28"/>
          <w:szCs w:val="28"/>
        </w:rPr>
        <w:t xml:space="preserve"> inquiring into</w:t>
      </w:r>
      <w:r w:rsidR="00BE02B0" w:rsidRPr="00BC37B8">
        <w:rPr>
          <w:sz w:val="28"/>
          <w:szCs w:val="28"/>
        </w:rPr>
        <w:t>:</w:t>
      </w:r>
    </w:p>
    <w:p w14:paraId="650ECE2B" w14:textId="77777777" w:rsidR="00BE02B0" w:rsidRPr="00BC37B8" w:rsidRDefault="00BE02B0" w:rsidP="00AE2242">
      <w:pPr>
        <w:tabs>
          <w:tab w:val="left" w:pos="0"/>
        </w:tabs>
      </w:pPr>
      <w:r w:rsidRPr="00BC37B8">
        <w:lastRenderedPageBreak/>
        <w:t>‘5.1.2.1</w:t>
      </w:r>
      <w:r w:rsidR="009335B9" w:rsidRPr="00BC37B8">
        <w:t xml:space="preserve"> </w:t>
      </w:r>
      <w:r w:rsidRPr="00BC37B8">
        <w:t xml:space="preserve">Whether </w:t>
      </w:r>
      <w:r w:rsidR="008D68BF" w:rsidRPr="00BC37B8">
        <w:t>[</w:t>
      </w:r>
      <w:r w:rsidR="00A1286D" w:rsidRPr="00BC37B8">
        <w:t>Mr. Van Rooyen</w:t>
      </w:r>
      <w:r w:rsidR="008D68BF" w:rsidRPr="00BC37B8">
        <w:t>]</w:t>
      </w:r>
      <w:r w:rsidRPr="00BC37B8">
        <w:t>, since taking office ever met with any member, employee or close associate of the Gupta family; and/or,</w:t>
      </w:r>
    </w:p>
    <w:p w14:paraId="04084252" w14:textId="77777777" w:rsidR="003F3EE1" w:rsidRPr="00BC37B8" w:rsidRDefault="00BE02B0" w:rsidP="00AE2242">
      <w:pPr>
        <w:tabs>
          <w:tab w:val="left" w:pos="0"/>
        </w:tabs>
      </w:pPr>
      <w:r w:rsidRPr="00BC37B8">
        <w:t>5.1.2.2</w:t>
      </w:r>
      <w:r w:rsidR="009335B9" w:rsidRPr="00BC37B8">
        <w:t xml:space="preserve"> </w:t>
      </w:r>
      <w:r w:rsidRPr="00BC37B8">
        <w:t xml:space="preserve">Whether </w:t>
      </w:r>
      <w:r w:rsidR="008D68BF" w:rsidRPr="00BC37B8">
        <w:t>[Mr Van Rooyen]</w:t>
      </w:r>
      <w:r w:rsidRPr="00BC37B8">
        <w:t xml:space="preserve"> since taking office, ever attended any meeting with any member, employee or close associate of the Gu</w:t>
      </w:r>
      <w:r w:rsidR="00FF0953" w:rsidRPr="00BC37B8">
        <w:t>pta family at the Gupta</w:t>
      </w:r>
      <w:r w:rsidR="008D68BF" w:rsidRPr="00BC37B8">
        <w:t>’s</w:t>
      </w:r>
      <w:r w:rsidR="00FF0953" w:rsidRPr="00BC37B8">
        <w:t xml:space="preserve"> Saxonwo</w:t>
      </w:r>
      <w:r w:rsidRPr="00BC37B8">
        <w:t>ld Estate or anywhere else</w:t>
      </w:r>
      <w:r w:rsidR="00475E27" w:rsidRPr="00BC37B8">
        <w:t>.</w:t>
      </w:r>
      <w:r w:rsidRPr="00BC37B8">
        <w:t>’</w:t>
      </w:r>
    </w:p>
    <w:p w14:paraId="4BE4F4CB" w14:textId="77777777" w:rsidR="003F3EE1" w:rsidRPr="00BC37B8" w:rsidRDefault="003F3EE1" w:rsidP="00AE2242">
      <w:pPr>
        <w:tabs>
          <w:tab w:val="left" w:pos="0"/>
        </w:tabs>
      </w:pPr>
    </w:p>
    <w:p w14:paraId="298FE1A5" w14:textId="77777777" w:rsidR="00865401" w:rsidRPr="00BC37B8" w:rsidRDefault="00DE12A5" w:rsidP="00AE2242">
      <w:pPr>
        <w:rPr>
          <w:sz w:val="28"/>
          <w:szCs w:val="28"/>
          <w:lang w:val="en-US"/>
        </w:rPr>
      </w:pPr>
      <w:r w:rsidRPr="00BC37B8">
        <w:rPr>
          <w:sz w:val="28"/>
          <w:szCs w:val="28"/>
        </w:rPr>
        <w:t>[1</w:t>
      </w:r>
      <w:r w:rsidR="00F47F7C" w:rsidRPr="00BC37B8">
        <w:rPr>
          <w:sz w:val="28"/>
          <w:szCs w:val="28"/>
        </w:rPr>
        <w:t>3]</w:t>
      </w:r>
      <w:r w:rsidR="00F47F7C" w:rsidRPr="00BC37B8">
        <w:rPr>
          <w:sz w:val="28"/>
          <w:szCs w:val="28"/>
        </w:rPr>
        <w:tab/>
        <w:t xml:space="preserve">On the Public Protector’s interpretation, the words ‘since taking office’ are an integral part of both parts </w:t>
      </w:r>
      <w:r w:rsidR="00F84A86" w:rsidRPr="00BC37B8">
        <w:rPr>
          <w:sz w:val="28"/>
          <w:szCs w:val="28"/>
        </w:rPr>
        <w:t>of the question. T</w:t>
      </w:r>
      <w:r w:rsidR="00F47F7C" w:rsidRPr="00BC37B8">
        <w:rPr>
          <w:sz w:val="28"/>
          <w:szCs w:val="28"/>
        </w:rPr>
        <w:t>hey direct</w:t>
      </w:r>
      <w:r w:rsidR="00F84A86" w:rsidRPr="00BC37B8">
        <w:rPr>
          <w:sz w:val="28"/>
          <w:szCs w:val="28"/>
        </w:rPr>
        <w:t>ed</w:t>
      </w:r>
      <w:r w:rsidR="00F47F7C" w:rsidRPr="00BC37B8">
        <w:rPr>
          <w:sz w:val="28"/>
          <w:szCs w:val="28"/>
        </w:rPr>
        <w:t xml:space="preserve"> both </w:t>
      </w:r>
      <w:r w:rsidR="00F84A86" w:rsidRPr="00BC37B8">
        <w:rPr>
          <w:sz w:val="28"/>
          <w:szCs w:val="28"/>
        </w:rPr>
        <w:t xml:space="preserve">parts of the inquiry </w:t>
      </w:r>
      <w:r w:rsidR="00F47F7C" w:rsidRPr="00BC37B8">
        <w:rPr>
          <w:sz w:val="28"/>
          <w:szCs w:val="28"/>
        </w:rPr>
        <w:t xml:space="preserve">to the period subsequent to Mr Van Rooyen taking office as a Minister. </w:t>
      </w:r>
      <w:r w:rsidR="00F84A86" w:rsidRPr="00BC37B8">
        <w:rPr>
          <w:sz w:val="28"/>
          <w:szCs w:val="28"/>
          <w:lang w:val="en-US"/>
        </w:rPr>
        <w:t xml:space="preserve">Mr Van Rooyen’s response was consistent with the Public Protector’s interpretation of the question. It </w:t>
      </w:r>
      <w:r w:rsidR="00F84A86" w:rsidRPr="00BC37B8">
        <w:rPr>
          <w:sz w:val="28"/>
          <w:szCs w:val="28"/>
        </w:rPr>
        <w:t xml:space="preserve">accounted for all the words used in the question, including </w:t>
      </w:r>
      <w:r w:rsidR="00F84A86" w:rsidRPr="00BC37B8">
        <w:rPr>
          <w:sz w:val="28"/>
          <w:szCs w:val="28"/>
          <w:lang w:val="en-US"/>
        </w:rPr>
        <w:t xml:space="preserve">the reference to his Deputy Ministers. </w:t>
      </w:r>
      <w:r w:rsidR="0027400E" w:rsidRPr="00BC37B8">
        <w:rPr>
          <w:sz w:val="28"/>
          <w:szCs w:val="28"/>
          <w:lang w:val="en-US"/>
        </w:rPr>
        <w:t>However, t</w:t>
      </w:r>
      <w:r w:rsidR="00F62737" w:rsidRPr="00BC37B8">
        <w:rPr>
          <w:sz w:val="28"/>
          <w:szCs w:val="28"/>
          <w:lang w:val="en-US"/>
        </w:rPr>
        <w:t xml:space="preserve">he Public Protector’s </w:t>
      </w:r>
      <w:r w:rsidR="00A1286D" w:rsidRPr="00BC37B8">
        <w:rPr>
          <w:sz w:val="28"/>
          <w:szCs w:val="28"/>
          <w:lang w:val="en-US"/>
        </w:rPr>
        <w:t xml:space="preserve">investigation and </w:t>
      </w:r>
      <w:r w:rsidR="00F62737" w:rsidRPr="00BC37B8">
        <w:rPr>
          <w:sz w:val="28"/>
          <w:szCs w:val="28"/>
          <w:lang w:val="en-US"/>
        </w:rPr>
        <w:t>conclusion</w:t>
      </w:r>
      <w:r w:rsidR="0027400E" w:rsidRPr="00BC37B8">
        <w:rPr>
          <w:sz w:val="28"/>
          <w:szCs w:val="28"/>
          <w:lang w:val="en-US"/>
        </w:rPr>
        <w:t xml:space="preserve">, </w:t>
      </w:r>
      <w:r w:rsidR="00A1286D" w:rsidRPr="00BC37B8">
        <w:rPr>
          <w:sz w:val="28"/>
          <w:szCs w:val="28"/>
          <w:lang w:val="en-US"/>
        </w:rPr>
        <w:t xml:space="preserve">did </w:t>
      </w:r>
      <w:r w:rsidR="008D4827" w:rsidRPr="00BC37B8">
        <w:rPr>
          <w:sz w:val="28"/>
          <w:szCs w:val="28"/>
          <w:lang w:val="en-US"/>
        </w:rPr>
        <w:t xml:space="preserve">not account </w:t>
      </w:r>
      <w:r w:rsidR="00E875CF" w:rsidRPr="00BC37B8">
        <w:rPr>
          <w:sz w:val="28"/>
          <w:szCs w:val="28"/>
          <w:lang w:val="en-US"/>
        </w:rPr>
        <w:t xml:space="preserve">for </w:t>
      </w:r>
      <w:r w:rsidR="008D4827" w:rsidRPr="00BC37B8">
        <w:rPr>
          <w:sz w:val="28"/>
          <w:szCs w:val="28"/>
          <w:lang w:val="en-US"/>
        </w:rPr>
        <w:t xml:space="preserve">her own interpretation of the question. She ignored the words </w:t>
      </w:r>
      <w:r w:rsidR="00E875CF" w:rsidRPr="00BC37B8">
        <w:rPr>
          <w:sz w:val="28"/>
          <w:szCs w:val="28"/>
          <w:lang w:val="en-US"/>
        </w:rPr>
        <w:t>‘</w:t>
      </w:r>
      <w:r w:rsidR="008D4827" w:rsidRPr="00BC37B8">
        <w:rPr>
          <w:sz w:val="28"/>
          <w:szCs w:val="28"/>
          <w:lang w:val="en-US"/>
        </w:rPr>
        <w:t>since</w:t>
      </w:r>
      <w:r w:rsidR="00F62737" w:rsidRPr="00BC37B8">
        <w:rPr>
          <w:sz w:val="28"/>
          <w:szCs w:val="28"/>
          <w:lang w:val="en-US"/>
        </w:rPr>
        <w:t xml:space="preserve"> </w:t>
      </w:r>
      <w:r w:rsidR="008D4827" w:rsidRPr="00BC37B8">
        <w:rPr>
          <w:sz w:val="28"/>
          <w:szCs w:val="28"/>
          <w:lang w:val="en-US"/>
        </w:rPr>
        <w:t>taking office</w:t>
      </w:r>
      <w:r w:rsidR="0027400E" w:rsidRPr="00BC37B8">
        <w:rPr>
          <w:sz w:val="28"/>
          <w:szCs w:val="28"/>
          <w:lang w:val="en-US"/>
        </w:rPr>
        <w:t>’</w:t>
      </w:r>
      <w:r w:rsidR="009B214C" w:rsidRPr="00BC37B8">
        <w:rPr>
          <w:sz w:val="28"/>
          <w:szCs w:val="28"/>
          <w:lang w:val="en-US"/>
        </w:rPr>
        <w:t>.</w:t>
      </w:r>
      <w:r w:rsidR="0027400E" w:rsidRPr="00BC37B8">
        <w:rPr>
          <w:sz w:val="28"/>
          <w:szCs w:val="28"/>
          <w:lang w:val="en-US"/>
        </w:rPr>
        <w:t xml:space="preserve"> </w:t>
      </w:r>
    </w:p>
    <w:p w14:paraId="0FD03EE0" w14:textId="77777777" w:rsidR="00F84A86" w:rsidRPr="00BC37B8" w:rsidRDefault="00F84A86" w:rsidP="00AE2242">
      <w:pPr>
        <w:rPr>
          <w:sz w:val="28"/>
          <w:szCs w:val="28"/>
          <w:lang w:val="en-US"/>
        </w:rPr>
      </w:pPr>
    </w:p>
    <w:p w14:paraId="4308D93D" w14:textId="77777777" w:rsidR="009B214C" w:rsidRPr="00BC37B8" w:rsidRDefault="0027400E" w:rsidP="00AE2242">
      <w:pPr>
        <w:rPr>
          <w:sz w:val="28"/>
          <w:szCs w:val="28"/>
          <w:lang w:val="en-US"/>
        </w:rPr>
      </w:pPr>
      <w:r w:rsidRPr="00BC37B8">
        <w:rPr>
          <w:sz w:val="28"/>
          <w:szCs w:val="28"/>
          <w:lang w:val="en-US"/>
        </w:rPr>
        <w:t>[14]</w:t>
      </w:r>
      <w:r w:rsidRPr="00BC37B8">
        <w:rPr>
          <w:sz w:val="28"/>
          <w:szCs w:val="28"/>
          <w:lang w:val="en-US"/>
        </w:rPr>
        <w:tab/>
      </w:r>
      <w:r w:rsidR="009B214C" w:rsidRPr="00BC37B8">
        <w:rPr>
          <w:sz w:val="28"/>
          <w:szCs w:val="28"/>
          <w:lang w:val="en-US"/>
        </w:rPr>
        <w:t>In insisting that the Public Protector’s conclusion should be upheld t</w:t>
      </w:r>
      <w:r w:rsidR="00F84A86" w:rsidRPr="00BC37B8">
        <w:rPr>
          <w:sz w:val="28"/>
          <w:szCs w:val="28"/>
          <w:lang w:val="en-US"/>
        </w:rPr>
        <w:t xml:space="preserve">he applicants </w:t>
      </w:r>
      <w:r w:rsidRPr="00BC37B8">
        <w:rPr>
          <w:sz w:val="28"/>
          <w:szCs w:val="28"/>
          <w:lang w:val="en-US"/>
        </w:rPr>
        <w:t xml:space="preserve">interpreted </w:t>
      </w:r>
      <w:r w:rsidR="00F84A86" w:rsidRPr="00BC37B8">
        <w:rPr>
          <w:sz w:val="28"/>
          <w:szCs w:val="28"/>
          <w:lang w:val="en-US"/>
        </w:rPr>
        <w:t xml:space="preserve">the question as </w:t>
      </w:r>
      <w:r w:rsidRPr="00BC37B8">
        <w:rPr>
          <w:sz w:val="28"/>
          <w:szCs w:val="28"/>
          <w:lang w:val="en-US"/>
        </w:rPr>
        <w:t xml:space="preserve">a two part inquiry into </w:t>
      </w:r>
      <w:r w:rsidR="00F84A86" w:rsidRPr="00BC37B8">
        <w:rPr>
          <w:sz w:val="28"/>
          <w:szCs w:val="28"/>
          <w:lang w:val="en-US"/>
        </w:rPr>
        <w:t>whether</w:t>
      </w:r>
      <w:r w:rsidR="009B214C" w:rsidRPr="00BC37B8">
        <w:rPr>
          <w:sz w:val="28"/>
          <w:szCs w:val="28"/>
          <w:lang w:val="en-US"/>
        </w:rPr>
        <w:t>:</w:t>
      </w:r>
    </w:p>
    <w:p w14:paraId="4582C609" w14:textId="77777777" w:rsidR="00F84A86" w:rsidRPr="00BC37B8" w:rsidRDefault="009B214C" w:rsidP="00AE2242">
      <w:pPr>
        <w:rPr>
          <w:lang w:val="en-US"/>
        </w:rPr>
      </w:pPr>
      <w:r w:rsidRPr="00BC37B8">
        <w:rPr>
          <w:lang w:val="en-US"/>
        </w:rPr>
        <w:t>‘</w:t>
      </w:r>
      <w:r w:rsidR="00F84A86" w:rsidRPr="00BC37B8">
        <w:rPr>
          <w:lang w:val="en-US"/>
        </w:rPr>
        <w:t xml:space="preserve">Mr. Van Rooyen and/or his deputy ministers </w:t>
      </w:r>
      <w:r w:rsidR="0027400E" w:rsidRPr="00BC37B8">
        <w:rPr>
          <w:lang w:val="en-US"/>
        </w:rPr>
        <w:t xml:space="preserve">had </w:t>
      </w:r>
      <w:r w:rsidR="00F84A86" w:rsidRPr="00BC37B8">
        <w:rPr>
          <w:u w:val="single"/>
          <w:lang w:val="en-US"/>
        </w:rPr>
        <w:t>ever</w:t>
      </w:r>
      <w:r w:rsidR="00F84A86" w:rsidRPr="00BC37B8">
        <w:rPr>
          <w:lang w:val="en-US"/>
        </w:rPr>
        <w:t>:</w:t>
      </w:r>
    </w:p>
    <w:p w14:paraId="44F42F0C" w14:textId="790DC1F8" w:rsidR="00F84A86" w:rsidRPr="00BC37B8" w:rsidRDefault="00F84A86" w:rsidP="00AE2242">
      <w:pPr>
        <w:rPr>
          <w:lang w:val="en-US"/>
        </w:rPr>
      </w:pPr>
      <w:r w:rsidRPr="00BC37B8">
        <w:rPr>
          <w:lang w:val="en-US"/>
        </w:rPr>
        <w:t>(i) met with any member</w:t>
      </w:r>
      <w:r w:rsidR="009B214C" w:rsidRPr="00BC37B8">
        <w:rPr>
          <w:lang w:val="en-US"/>
        </w:rPr>
        <w:t xml:space="preserve"> </w:t>
      </w:r>
      <w:r w:rsidRPr="00BC37B8">
        <w:rPr>
          <w:lang w:val="en-US"/>
        </w:rPr>
        <w:t>(aa), employee</w:t>
      </w:r>
      <w:r w:rsidR="00195423" w:rsidRPr="00BC37B8">
        <w:rPr>
          <w:lang w:val="en-US"/>
        </w:rPr>
        <w:t xml:space="preserve"> </w:t>
      </w:r>
      <w:r w:rsidRPr="00BC37B8">
        <w:rPr>
          <w:lang w:val="en-US"/>
        </w:rPr>
        <w:t>(bb) and/or close association(c) of the Gupta family; and or</w:t>
      </w:r>
    </w:p>
    <w:p w14:paraId="66BDA8C9" w14:textId="1FD73385" w:rsidR="00F84A86" w:rsidRPr="00BC37B8" w:rsidRDefault="00F84A86" w:rsidP="00AE2242">
      <w:pPr>
        <w:rPr>
          <w:lang w:val="en-US"/>
        </w:rPr>
      </w:pPr>
      <w:r w:rsidRPr="00BC37B8">
        <w:rPr>
          <w:lang w:val="en-US"/>
        </w:rPr>
        <w:t>(ii) attended any meeting with the specified business persons</w:t>
      </w:r>
      <w:r w:rsidR="000B214A" w:rsidRPr="00BC37B8">
        <w:rPr>
          <w:lang w:val="en-US"/>
        </w:rPr>
        <w:t xml:space="preserve"> </w:t>
      </w:r>
      <w:r w:rsidRPr="00BC37B8">
        <w:rPr>
          <w:lang w:val="en-US"/>
        </w:rPr>
        <w:t>(aa)</w:t>
      </w:r>
      <w:r w:rsidR="00195423" w:rsidRPr="00BC37B8">
        <w:rPr>
          <w:lang w:val="en-US"/>
        </w:rPr>
        <w:t xml:space="preserve"> </w:t>
      </w:r>
      <w:r w:rsidRPr="00BC37B8">
        <w:rPr>
          <w:lang w:val="en-US"/>
        </w:rPr>
        <w:t>at the Gupta’s Saxonworld Estate in Johannesburg….”</w:t>
      </w:r>
    </w:p>
    <w:p w14:paraId="15012786" w14:textId="77777777" w:rsidR="0027400E" w:rsidRPr="00BC37B8" w:rsidRDefault="0027400E" w:rsidP="00AE2242">
      <w:pPr>
        <w:rPr>
          <w:sz w:val="28"/>
          <w:szCs w:val="28"/>
          <w:lang w:val="en-US"/>
        </w:rPr>
      </w:pPr>
    </w:p>
    <w:p w14:paraId="685606DC" w14:textId="039A0042" w:rsidR="00782E9C" w:rsidRPr="00BC37B8" w:rsidRDefault="0027400E" w:rsidP="00AE2242">
      <w:pPr>
        <w:rPr>
          <w:sz w:val="28"/>
          <w:szCs w:val="28"/>
          <w:lang w:val="en-US"/>
        </w:rPr>
      </w:pPr>
      <w:r w:rsidRPr="00BC37B8">
        <w:rPr>
          <w:sz w:val="28"/>
          <w:szCs w:val="28"/>
          <w:lang w:val="en-US"/>
        </w:rPr>
        <w:t>[15]</w:t>
      </w:r>
      <w:r w:rsidRPr="00BC37B8">
        <w:rPr>
          <w:sz w:val="28"/>
          <w:szCs w:val="28"/>
          <w:lang w:val="en-US"/>
        </w:rPr>
        <w:tab/>
      </w:r>
      <w:r w:rsidR="009B214C" w:rsidRPr="00BC37B8">
        <w:rPr>
          <w:sz w:val="28"/>
          <w:szCs w:val="28"/>
          <w:lang w:val="en-US"/>
        </w:rPr>
        <w:t xml:space="preserve">Notably, the applicants’ interpretation </w:t>
      </w:r>
      <w:r w:rsidR="00B668CB">
        <w:rPr>
          <w:sz w:val="28"/>
          <w:szCs w:val="28"/>
          <w:lang w:val="en-US"/>
        </w:rPr>
        <w:t xml:space="preserve">of the question </w:t>
      </w:r>
      <w:r w:rsidR="009B214C" w:rsidRPr="00BC37B8">
        <w:rPr>
          <w:sz w:val="28"/>
          <w:szCs w:val="28"/>
          <w:lang w:val="en-US"/>
        </w:rPr>
        <w:t>differed from that of the Public Protector. O</w:t>
      </w:r>
      <w:r w:rsidRPr="00BC37B8">
        <w:rPr>
          <w:sz w:val="28"/>
          <w:szCs w:val="28"/>
          <w:lang w:val="en-US"/>
        </w:rPr>
        <w:t>n the applicants’ interpretation the emphasis wa</w:t>
      </w:r>
      <w:r w:rsidR="00B668CB">
        <w:rPr>
          <w:sz w:val="28"/>
          <w:szCs w:val="28"/>
          <w:lang w:val="en-US"/>
        </w:rPr>
        <w:t>s on the word ‘ever’, and</w:t>
      </w:r>
      <w:r w:rsidRPr="00BC37B8">
        <w:rPr>
          <w:sz w:val="28"/>
          <w:szCs w:val="28"/>
          <w:lang w:val="en-US"/>
        </w:rPr>
        <w:t xml:space="preserve"> the words ‘since taking office’ were ignored. </w:t>
      </w:r>
      <w:r w:rsidR="000B214A" w:rsidRPr="00BC37B8">
        <w:rPr>
          <w:sz w:val="28"/>
          <w:szCs w:val="28"/>
          <w:lang w:val="en-US"/>
        </w:rPr>
        <w:t>Such disregard of words used in a text is impermissible, except where their inclusion leads to an absurdity. The</w:t>
      </w:r>
      <w:r w:rsidR="0091229E" w:rsidRPr="00BC37B8">
        <w:rPr>
          <w:sz w:val="28"/>
          <w:szCs w:val="28"/>
          <w:lang w:val="en-US"/>
        </w:rPr>
        <w:t xml:space="preserve"> inclusion of the words ‘since taking </w:t>
      </w:r>
      <w:r w:rsidR="0091229E" w:rsidRPr="00BC37B8">
        <w:rPr>
          <w:sz w:val="28"/>
          <w:szCs w:val="28"/>
          <w:lang w:val="en-US"/>
        </w:rPr>
        <w:lastRenderedPageBreak/>
        <w:t xml:space="preserve">office’ does not lead to an absurdity </w:t>
      </w:r>
      <w:r w:rsidR="000B214A" w:rsidRPr="00BC37B8">
        <w:rPr>
          <w:sz w:val="28"/>
          <w:szCs w:val="28"/>
          <w:lang w:val="en-US"/>
        </w:rPr>
        <w:t xml:space="preserve">in this case. </w:t>
      </w:r>
      <w:r w:rsidR="0091229E" w:rsidRPr="00BC37B8">
        <w:rPr>
          <w:sz w:val="28"/>
          <w:szCs w:val="28"/>
          <w:lang w:val="en-US"/>
        </w:rPr>
        <w:t>Even if the applicants’ interpretation i</w:t>
      </w:r>
      <w:r w:rsidR="00F84A86" w:rsidRPr="00BC37B8">
        <w:rPr>
          <w:sz w:val="28"/>
          <w:szCs w:val="28"/>
          <w:lang w:val="en-US"/>
        </w:rPr>
        <w:t>s plausible</w:t>
      </w:r>
      <w:r w:rsidR="0091229E" w:rsidRPr="00BC37B8">
        <w:rPr>
          <w:sz w:val="28"/>
          <w:szCs w:val="28"/>
          <w:lang w:val="en-US"/>
        </w:rPr>
        <w:t xml:space="preserve"> it is not the only credible one, as demonstrated in the Public Protector’s interpretation</w:t>
      </w:r>
      <w:r w:rsidR="00F84A86" w:rsidRPr="00BC37B8">
        <w:rPr>
          <w:sz w:val="28"/>
          <w:szCs w:val="28"/>
          <w:lang w:val="en-US"/>
        </w:rPr>
        <w:t>.</w:t>
      </w:r>
      <w:r w:rsidR="0091229E" w:rsidRPr="00BC37B8">
        <w:rPr>
          <w:sz w:val="28"/>
          <w:szCs w:val="28"/>
          <w:lang w:val="en-US"/>
        </w:rPr>
        <w:t xml:space="preserve"> </w:t>
      </w:r>
      <w:r w:rsidR="009B214C" w:rsidRPr="00BC37B8">
        <w:rPr>
          <w:sz w:val="28"/>
          <w:szCs w:val="28"/>
          <w:lang w:val="en-US"/>
        </w:rPr>
        <w:t xml:space="preserve">But more importantly, </w:t>
      </w:r>
      <w:r w:rsidR="00B668CB">
        <w:rPr>
          <w:sz w:val="28"/>
          <w:szCs w:val="28"/>
          <w:lang w:val="en-US"/>
        </w:rPr>
        <w:t>for the Public Protector to reach her</w:t>
      </w:r>
      <w:r w:rsidR="009B214C" w:rsidRPr="00BC37B8">
        <w:rPr>
          <w:sz w:val="28"/>
          <w:szCs w:val="28"/>
          <w:lang w:val="en-US"/>
        </w:rPr>
        <w:t xml:space="preserve"> conclusion </w:t>
      </w:r>
      <w:r w:rsidR="000979AC" w:rsidRPr="00BC37B8">
        <w:rPr>
          <w:sz w:val="28"/>
          <w:szCs w:val="28"/>
          <w:lang w:val="en-US"/>
        </w:rPr>
        <w:t xml:space="preserve">that there was </w:t>
      </w:r>
      <w:r w:rsidR="009B214C" w:rsidRPr="00BC37B8">
        <w:rPr>
          <w:sz w:val="28"/>
          <w:szCs w:val="28"/>
          <w:lang w:val="en-US"/>
        </w:rPr>
        <w:t>wil</w:t>
      </w:r>
      <w:r w:rsidR="000979AC" w:rsidRPr="00BC37B8">
        <w:rPr>
          <w:sz w:val="28"/>
          <w:szCs w:val="28"/>
          <w:lang w:val="en-US"/>
        </w:rPr>
        <w:t>lful</w:t>
      </w:r>
      <w:r w:rsidR="009B214C" w:rsidRPr="00BC37B8">
        <w:rPr>
          <w:sz w:val="28"/>
          <w:szCs w:val="28"/>
          <w:lang w:val="en-US"/>
        </w:rPr>
        <w:t xml:space="preserve"> misleading</w:t>
      </w:r>
      <w:r w:rsidR="000979AC" w:rsidRPr="00BC37B8">
        <w:rPr>
          <w:sz w:val="28"/>
          <w:szCs w:val="28"/>
          <w:lang w:val="en-US"/>
        </w:rPr>
        <w:t xml:space="preserve">, </w:t>
      </w:r>
      <w:r w:rsidR="00B668CB">
        <w:rPr>
          <w:sz w:val="28"/>
          <w:szCs w:val="28"/>
          <w:lang w:val="en-US"/>
        </w:rPr>
        <w:t xml:space="preserve">she had to </w:t>
      </w:r>
      <w:r w:rsidR="00862E78">
        <w:rPr>
          <w:sz w:val="28"/>
          <w:szCs w:val="28"/>
          <w:lang w:val="en-US"/>
        </w:rPr>
        <w:t xml:space="preserve">abandon </w:t>
      </w:r>
      <w:r w:rsidR="000979AC" w:rsidRPr="00BC37B8">
        <w:rPr>
          <w:sz w:val="28"/>
          <w:szCs w:val="28"/>
          <w:lang w:val="en-US"/>
        </w:rPr>
        <w:t xml:space="preserve">her interpretation of the question. </w:t>
      </w:r>
      <w:r w:rsidR="00862E78">
        <w:rPr>
          <w:sz w:val="28"/>
          <w:szCs w:val="28"/>
          <w:lang w:val="en-US"/>
        </w:rPr>
        <w:t>H</w:t>
      </w:r>
      <w:r w:rsidR="000979AC" w:rsidRPr="00BC37B8">
        <w:rPr>
          <w:sz w:val="28"/>
          <w:szCs w:val="28"/>
          <w:lang w:val="en-US"/>
        </w:rPr>
        <w:t>er</w:t>
      </w:r>
      <w:r w:rsidR="0091229E" w:rsidRPr="00BC37B8">
        <w:rPr>
          <w:sz w:val="28"/>
          <w:szCs w:val="28"/>
          <w:lang w:val="en-US"/>
        </w:rPr>
        <w:t xml:space="preserve"> interpretation</w:t>
      </w:r>
      <w:r w:rsidR="00862E78">
        <w:rPr>
          <w:sz w:val="28"/>
          <w:szCs w:val="28"/>
          <w:lang w:val="en-US"/>
        </w:rPr>
        <w:t xml:space="preserve"> was the same as</w:t>
      </w:r>
      <w:r w:rsidR="0091229E" w:rsidRPr="00BC37B8">
        <w:rPr>
          <w:sz w:val="28"/>
          <w:szCs w:val="28"/>
          <w:lang w:val="en-US"/>
        </w:rPr>
        <w:t xml:space="preserve"> Mr Van Rooyen’s </w:t>
      </w:r>
      <w:r w:rsidR="00862E78">
        <w:rPr>
          <w:sz w:val="28"/>
          <w:szCs w:val="28"/>
          <w:lang w:val="en-US"/>
        </w:rPr>
        <w:t xml:space="preserve">and </w:t>
      </w:r>
      <w:r w:rsidR="0091229E" w:rsidRPr="00BC37B8">
        <w:rPr>
          <w:sz w:val="28"/>
          <w:szCs w:val="28"/>
          <w:lang w:val="en-US"/>
        </w:rPr>
        <w:t xml:space="preserve">accounted for the text, context and purpose of the question. </w:t>
      </w:r>
    </w:p>
    <w:p w14:paraId="47521531" w14:textId="77777777" w:rsidR="00782E9C" w:rsidRPr="00BC37B8" w:rsidRDefault="00782E9C" w:rsidP="00AE2242">
      <w:pPr>
        <w:rPr>
          <w:sz w:val="28"/>
          <w:szCs w:val="28"/>
          <w:lang w:val="en-US"/>
        </w:rPr>
      </w:pPr>
    </w:p>
    <w:p w14:paraId="3303C887" w14:textId="2503C159" w:rsidR="004D5164" w:rsidRPr="00BC37B8" w:rsidRDefault="00DE12A5" w:rsidP="00AE2242">
      <w:pPr>
        <w:rPr>
          <w:sz w:val="28"/>
          <w:szCs w:val="28"/>
          <w:lang w:val="en-US"/>
        </w:rPr>
      </w:pPr>
      <w:r w:rsidRPr="00BC37B8">
        <w:rPr>
          <w:sz w:val="28"/>
          <w:szCs w:val="28"/>
          <w:lang w:val="en-US"/>
        </w:rPr>
        <w:t>[1</w:t>
      </w:r>
      <w:r w:rsidR="000979AC" w:rsidRPr="00BC37B8">
        <w:rPr>
          <w:sz w:val="28"/>
          <w:szCs w:val="28"/>
          <w:lang w:val="en-US"/>
        </w:rPr>
        <w:t>6</w:t>
      </w:r>
      <w:r w:rsidR="00905697" w:rsidRPr="00BC37B8">
        <w:rPr>
          <w:sz w:val="28"/>
          <w:szCs w:val="28"/>
          <w:lang w:val="en-US"/>
        </w:rPr>
        <w:t>]</w:t>
      </w:r>
      <w:r w:rsidR="00905697" w:rsidRPr="00BC37B8">
        <w:rPr>
          <w:sz w:val="28"/>
          <w:szCs w:val="28"/>
          <w:lang w:val="en-US"/>
        </w:rPr>
        <w:tab/>
        <w:t xml:space="preserve"> </w:t>
      </w:r>
      <w:r w:rsidR="00862E78">
        <w:rPr>
          <w:sz w:val="28"/>
          <w:szCs w:val="28"/>
          <w:lang w:val="en-US"/>
        </w:rPr>
        <w:t>I</w:t>
      </w:r>
      <w:r w:rsidR="000979AC" w:rsidRPr="00BC37B8">
        <w:rPr>
          <w:sz w:val="28"/>
          <w:szCs w:val="28"/>
          <w:lang w:val="en-US"/>
        </w:rPr>
        <w:t xml:space="preserve"> </w:t>
      </w:r>
      <w:r w:rsidR="00FC6600" w:rsidRPr="00BC37B8">
        <w:rPr>
          <w:sz w:val="28"/>
          <w:szCs w:val="28"/>
          <w:lang w:val="en-US"/>
        </w:rPr>
        <w:t xml:space="preserve">agree with the </w:t>
      </w:r>
      <w:r w:rsidR="009B214C" w:rsidRPr="00BC37B8">
        <w:rPr>
          <w:sz w:val="28"/>
          <w:szCs w:val="28"/>
          <w:lang w:val="en-US"/>
        </w:rPr>
        <w:t xml:space="preserve">submission on behalf of </w:t>
      </w:r>
      <w:r w:rsidR="00FC6600" w:rsidRPr="00BC37B8">
        <w:rPr>
          <w:sz w:val="28"/>
          <w:szCs w:val="28"/>
          <w:lang w:val="en-US"/>
        </w:rPr>
        <w:t xml:space="preserve">Mr Van Rooyen that </w:t>
      </w:r>
      <w:r w:rsidR="00782E9C" w:rsidRPr="00BC37B8">
        <w:rPr>
          <w:sz w:val="28"/>
          <w:szCs w:val="28"/>
          <w:lang w:val="en-US"/>
        </w:rPr>
        <w:t xml:space="preserve">the </w:t>
      </w:r>
      <w:r w:rsidR="00FC6600" w:rsidRPr="00BC37B8">
        <w:rPr>
          <w:sz w:val="28"/>
          <w:szCs w:val="28"/>
          <w:lang w:val="en-US"/>
        </w:rPr>
        <w:t xml:space="preserve">reference, in both the </w:t>
      </w:r>
      <w:r w:rsidR="00782E9C" w:rsidRPr="00BC37B8">
        <w:rPr>
          <w:sz w:val="28"/>
          <w:szCs w:val="28"/>
          <w:lang w:val="en-US"/>
        </w:rPr>
        <w:t xml:space="preserve">complaint </w:t>
      </w:r>
      <w:r w:rsidR="00FC6600" w:rsidRPr="00BC37B8">
        <w:rPr>
          <w:sz w:val="28"/>
          <w:szCs w:val="28"/>
          <w:lang w:val="en-US"/>
        </w:rPr>
        <w:t xml:space="preserve">and the Public Protector’s report </w:t>
      </w:r>
      <w:r w:rsidR="00540173" w:rsidRPr="00BC37B8">
        <w:rPr>
          <w:sz w:val="28"/>
          <w:szCs w:val="28"/>
          <w:lang w:val="en-US"/>
        </w:rPr>
        <w:t>t</w:t>
      </w:r>
      <w:r w:rsidR="00FC6600" w:rsidRPr="00BC37B8">
        <w:rPr>
          <w:sz w:val="28"/>
          <w:szCs w:val="28"/>
          <w:lang w:val="en-US"/>
        </w:rPr>
        <w:t>o the media reports</w:t>
      </w:r>
      <w:r w:rsidR="00540173" w:rsidRPr="00BC37B8">
        <w:rPr>
          <w:sz w:val="28"/>
          <w:szCs w:val="28"/>
          <w:lang w:val="en-US"/>
        </w:rPr>
        <w:t>,</w:t>
      </w:r>
      <w:r w:rsidR="00FC6600" w:rsidRPr="00BC37B8">
        <w:rPr>
          <w:sz w:val="28"/>
          <w:szCs w:val="28"/>
          <w:lang w:val="en-US"/>
        </w:rPr>
        <w:t xml:space="preserve"> compounded the misdirection on the part of the Public Protector by directing the investigation to a period that was not included in the question.</w:t>
      </w:r>
      <w:r w:rsidR="00E875CF" w:rsidRPr="00BC37B8">
        <w:rPr>
          <w:sz w:val="28"/>
          <w:szCs w:val="28"/>
          <w:lang w:val="en-US"/>
        </w:rPr>
        <w:t xml:space="preserve"> </w:t>
      </w:r>
    </w:p>
    <w:p w14:paraId="3330A0B6" w14:textId="77777777" w:rsidR="00432B1A" w:rsidRPr="00BC37B8" w:rsidRDefault="00432B1A" w:rsidP="00AE2242">
      <w:pPr>
        <w:rPr>
          <w:sz w:val="28"/>
          <w:szCs w:val="28"/>
          <w:lang w:val="en-US"/>
        </w:rPr>
      </w:pPr>
    </w:p>
    <w:p w14:paraId="6B922C66" w14:textId="77777777" w:rsidR="00C715EB" w:rsidRPr="00BC37B8" w:rsidRDefault="00DE12A5" w:rsidP="00AE2242">
      <w:pPr>
        <w:tabs>
          <w:tab w:val="left" w:pos="284"/>
        </w:tabs>
        <w:rPr>
          <w:sz w:val="28"/>
          <w:szCs w:val="28"/>
          <w:lang w:val="en-US"/>
        </w:rPr>
      </w:pPr>
      <w:r w:rsidRPr="00BC37B8">
        <w:rPr>
          <w:sz w:val="28"/>
          <w:szCs w:val="28"/>
        </w:rPr>
        <w:t>[1</w:t>
      </w:r>
      <w:r w:rsidR="000979AC" w:rsidRPr="00BC37B8">
        <w:rPr>
          <w:sz w:val="28"/>
          <w:szCs w:val="28"/>
        </w:rPr>
        <w:t>7</w:t>
      </w:r>
      <w:r w:rsidR="009D4146" w:rsidRPr="00BC37B8">
        <w:rPr>
          <w:sz w:val="28"/>
          <w:szCs w:val="28"/>
        </w:rPr>
        <w:t>]</w:t>
      </w:r>
      <w:r w:rsidR="009D4146" w:rsidRPr="00BC37B8">
        <w:rPr>
          <w:sz w:val="28"/>
          <w:szCs w:val="28"/>
        </w:rPr>
        <w:tab/>
      </w:r>
      <w:r w:rsidR="000436FE" w:rsidRPr="00BC37B8">
        <w:rPr>
          <w:sz w:val="28"/>
          <w:szCs w:val="28"/>
        </w:rPr>
        <w:t xml:space="preserve">Much was </w:t>
      </w:r>
      <w:r w:rsidR="00432B1A" w:rsidRPr="00BC37B8">
        <w:rPr>
          <w:sz w:val="28"/>
          <w:szCs w:val="28"/>
        </w:rPr>
        <w:t>made</w:t>
      </w:r>
      <w:r w:rsidR="000436FE" w:rsidRPr="00BC37B8">
        <w:rPr>
          <w:sz w:val="28"/>
          <w:szCs w:val="28"/>
        </w:rPr>
        <w:t xml:space="preserve"> on behalf of </w:t>
      </w:r>
      <w:r w:rsidR="00432B1A" w:rsidRPr="00BC37B8">
        <w:rPr>
          <w:sz w:val="28"/>
          <w:szCs w:val="28"/>
        </w:rPr>
        <w:t>the applicants</w:t>
      </w:r>
      <w:r w:rsidR="0022132E" w:rsidRPr="00BC37B8">
        <w:rPr>
          <w:sz w:val="28"/>
          <w:szCs w:val="28"/>
        </w:rPr>
        <w:t>,</w:t>
      </w:r>
      <w:r w:rsidR="000436FE" w:rsidRPr="00BC37B8">
        <w:rPr>
          <w:sz w:val="28"/>
          <w:szCs w:val="28"/>
        </w:rPr>
        <w:t xml:space="preserve"> of t</w:t>
      </w:r>
      <w:r w:rsidR="009A1859" w:rsidRPr="00BC37B8">
        <w:rPr>
          <w:sz w:val="28"/>
          <w:szCs w:val="28"/>
          <w:lang w:val="en-US"/>
        </w:rPr>
        <w:t xml:space="preserve">he </w:t>
      </w:r>
      <w:r w:rsidR="0022132E" w:rsidRPr="00BC37B8">
        <w:rPr>
          <w:sz w:val="28"/>
          <w:szCs w:val="28"/>
          <w:lang w:val="en-US"/>
        </w:rPr>
        <w:t xml:space="preserve">importance of the parliamentary </w:t>
      </w:r>
      <w:r w:rsidR="009A1859" w:rsidRPr="00BC37B8">
        <w:rPr>
          <w:sz w:val="28"/>
          <w:szCs w:val="28"/>
          <w:lang w:val="en-US"/>
        </w:rPr>
        <w:t>question</w:t>
      </w:r>
      <w:r w:rsidR="00702FA8" w:rsidRPr="00BC37B8">
        <w:rPr>
          <w:sz w:val="28"/>
          <w:szCs w:val="28"/>
          <w:lang w:val="en-US"/>
        </w:rPr>
        <w:t xml:space="preserve"> </w:t>
      </w:r>
      <w:r w:rsidR="009A1859" w:rsidRPr="00BC37B8">
        <w:rPr>
          <w:sz w:val="28"/>
          <w:szCs w:val="28"/>
          <w:lang w:val="en-US"/>
        </w:rPr>
        <w:t xml:space="preserve">and answer procedure </w:t>
      </w:r>
      <w:r w:rsidR="00702FA8" w:rsidRPr="00BC37B8">
        <w:rPr>
          <w:sz w:val="28"/>
          <w:szCs w:val="28"/>
          <w:lang w:val="en-US"/>
        </w:rPr>
        <w:t xml:space="preserve">in promoting accountability by members of the executive. </w:t>
      </w:r>
      <w:r w:rsidR="00FC6600" w:rsidRPr="00BC37B8">
        <w:rPr>
          <w:sz w:val="28"/>
          <w:szCs w:val="28"/>
          <w:lang w:val="en-US"/>
        </w:rPr>
        <w:t xml:space="preserve">It was submitted on their behalf that the application raises a discrete issue of public importance in relation to the extent to which members of cabinet may avoid accountability by distorting </w:t>
      </w:r>
      <w:r w:rsidR="009335B9" w:rsidRPr="00BC37B8">
        <w:rPr>
          <w:sz w:val="28"/>
          <w:szCs w:val="28"/>
          <w:lang w:val="en-US"/>
        </w:rPr>
        <w:t>p</w:t>
      </w:r>
      <w:r w:rsidR="00FC6600" w:rsidRPr="00BC37B8">
        <w:rPr>
          <w:sz w:val="28"/>
          <w:szCs w:val="28"/>
          <w:lang w:val="en-US"/>
        </w:rPr>
        <w:t>arliamentary questions in order to avoid answering the substance thereof.</w:t>
      </w:r>
    </w:p>
    <w:p w14:paraId="61BE2D6E" w14:textId="77777777" w:rsidR="00FC6600" w:rsidRPr="00BC37B8" w:rsidRDefault="00FC6600" w:rsidP="00AE2242">
      <w:pPr>
        <w:tabs>
          <w:tab w:val="left" w:pos="284"/>
        </w:tabs>
        <w:rPr>
          <w:sz w:val="28"/>
          <w:szCs w:val="28"/>
          <w:lang w:val="en-US"/>
        </w:rPr>
      </w:pPr>
      <w:r w:rsidRPr="00BC37B8">
        <w:rPr>
          <w:sz w:val="28"/>
          <w:szCs w:val="28"/>
          <w:lang w:val="en-US"/>
        </w:rPr>
        <w:t xml:space="preserve"> </w:t>
      </w:r>
    </w:p>
    <w:p w14:paraId="57E1AFD9" w14:textId="108983C9" w:rsidR="009B28A6" w:rsidRPr="00BC37B8" w:rsidRDefault="00FC6600" w:rsidP="00AE2242">
      <w:pPr>
        <w:tabs>
          <w:tab w:val="left" w:pos="284"/>
        </w:tabs>
        <w:rPr>
          <w:sz w:val="28"/>
          <w:szCs w:val="28"/>
        </w:rPr>
      </w:pPr>
      <w:r w:rsidRPr="00BC37B8">
        <w:rPr>
          <w:sz w:val="28"/>
          <w:szCs w:val="28"/>
          <w:lang w:val="en-US"/>
        </w:rPr>
        <w:t>[1</w:t>
      </w:r>
      <w:r w:rsidR="000979AC" w:rsidRPr="00BC37B8">
        <w:rPr>
          <w:sz w:val="28"/>
          <w:szCs w:val="28"/>
          <w:lang w:val="en-US"/>
        </w:rPr>
        <w:t>8</w:t>
      </w:r>
      <w:r w:rsidRPr="00BC37B8">
        <w:rPr>
          <w:sz w:val="28"/>
          <w:szCs w:val="28"/>
          <w:lang w:val="en-US"/>
        </w:rPr>
        <w:t>]</w:t>
      </w:r>
      <w:r w:rsidRPr="00BC37B8">
        <w:rPr>
          <w:sz w:val="28"/>
          <w:szCs w:val="28"/>
          <w:lang w:val="en-US"/>
        </w:rPr>
        <w:tab/>
      </w:r>
      <w:r w:rsidR="009A1859" w:rsidRPr="00BC37B8">
        <w:rPr>
          <w:sz w:val="28"/>
          <w:szCs w:val="28"/>
          <w:lang w:val="en-US"/>
        </w:rPr>
        <w:t>Th</w:t>
      </w:r>
      <w:r w:rsidRPr="00BC37B8">
        <w:rPr>
          <w:sz w:val="28"/>
          <w:szCs w:val="28"/>
          <w:lang w:val="en-US"/>
        </w:rPr>
        <w:t>e importance of the Parliamentary question and answer procedure cannot be overemphasi</w:t>
      </w:r>
      <w:r w:rsidR="009335B9" w:rsidRPr="00BC37B8">
        <w:rPr>
          <w:sz w:val="28"/>
          <w:szCs w:val="28"/>
          <w:lang w:val="en-US"/>
        </w:rPr>
        <w:t>s</w:t>
      </w:r>
      <w:r w:rsidRPr="00BC37B8">
        <w:rPr>
          <w:sz w:val="28"/>
          <w:szCs w:val="28"/>
          <w:lang w:val="en-US"/>
        </w:rPr>
        <w:t>ed.</w:t>
      </w:r>
      <w:r w:rsidR="000436FE" w:rsidRPr="00BC37B8">
        <w:rPr>
          <w:sz w:val="28"/>
          <w:szCs w:val="28"/>
          <w:lang w:val="en-US"/>
        </w:rPr>
        <w:t xml:space="preserve"> </w:t>
      </w:r>
      <w:r w:rsidR="009A1859" w:rsidRPr="00BC37B8">
        <w:rPr>
          <w:sz w:val="28"/>
          <w:szCs w:val="28"/>
          <w:lang w:val="en-US"/>
        </w:rPr>
        <w:t>A</w:t>
      </w:r>
      <w:r w:rsidR="000436FE" w:rsidRPr="00BC37B8">
        <w:rPr>
          <w:sz w:val="28"/>
          <w:szCs w:val="28"/>
          <w:lang w:val="en-US"/>
        </w:rPr>
        <w:t xml:space="preserve">s this </w:t>
      </w:r>
      <w:r w:rsidR="009335B9" w:rsidRPr="00BC37B8">
        <w:rPr>
          <w:sz w:val="28"/>
          <w:szCs w:val="28"/>
          <w:lang w:val="en-US"/>
        </w:rPr>
        <w:t>C</w:t>
      </w:r>
      <w:r w:rsidR="000436FE" w:rsidRPr="00BC37B8">
        <w:rPr>
          <w:sz w:val="28"/>
          <w:szCs w:val="28"/>
          <w:lang w:val="en-US"/>
        </w:rPr>
        <w:t>ourt held i</w:t>
      </w:r>
      <w:r w:rsidR="00702FA8" w:rsidRPr="00BC37B8">
        <w:rPr>
          <w:sz w:val="28"/>
          <w:szCs w:val="28"/>
          <w:lang w:val="en-US"/>
        </w:rPr>
        <w:t xml:space="preserve">n </w:t>
      </w:r>
      <w:r w:rsidR="00702FA8" w:rsidRPr="00BC37B8">
        <w:rPr>
          <w:i/>
          <w:sz w:val="28"/>
          <w:szCs w:val="28"/>
          <w:lang w:val="en-US"/>
        </w:rPr>
        <w:t>Minister of Home Affairs v Somali Association of South Africa</w:t>
      </w:r>
      <w:r w:rsidR="009A1859" w:rsidRPr="00BC37B8">
        <w:rPr>
          <w:i/>
          <w:sz w:val="28"/>
          <w:szCs w:val="28"/>
          <w:lang w:val="en-US"/>
        </w:rPr>
        <w:t>,</w:t>
      </w:r>
      <w:r w:rsidR="00702FA8" w:rsidRPr="00BC37B8">
        <w:rPr>
          <w:rStyle w:val="FootnoteReference"/>
          <w:i/>
          <w:sz w:val="28"/>
          <w:szCs w:val="28"/>
          <w:lang w:val="en-US"/>
        </w:rPr>
        <w:footnoteReference w:id="4"/>
      </w:r>
      <w:r w:rsidR="00702FA8" w:rsidRPr="00BC37B8">
        <w:rPr>
          <w:i/>
          <w:sz w:val="28"/>
          <w:szCs w:val="28"/>
          <w:lang w:val="en-US"/>
        </w:rPr>
        <w:t xml:space="preserve"> </w:t>
      </w:r>
      <w:r w:rsidR="00702FA8" w:rsidRPr="00BC37B8">
        <w:rPr>
          <w:sz w:val="28"/>
          <w:szCs w:val="28"/>
          <w:lang w:val="en-US"/>
        </w:rPr>
        <w:t>th</w:t>
      </w:r>
      <w:r w:rsidR="000436FE" w:rsidRPr="00BC37B8">
        <w:rPr>
          <w:sz w:val="28"/>
          <w:szCs w:val="28"/>
          <w:lang w:val="en-US"/>
        </w:rPr>
        <w:t xml:space="preserve">e procedure, which is designed to ensure accountability, responsiveness and openness, is one of the pillars on </w:t>
      </w:r>
      <w:r w:rsidR="000436FE" w:rsidRPr="00BC37B8">
        <w:rPr>
          <w:sz w:val="28"/>
          <w:szCs w:val="28"/>
          <w:lang w:val="en-US"/>
        </w:rPr>
        <w:lastRenderedPageBreak/>
        <w:t xml:space="preserve">which our </w:t>
      </w:r>
      <w:r w:rsidR="009A1859" w:rsidRPr="00BC37B8">
        <w:rPr>
          <w:sz w:val="28"/>
          <w:szCs w:val="28"/>
          <w:lang w:val="en-US"/>
        </w:rPr>
        <w:t>multi-party system of democratic government</w:t>
      </w:r>
      <w:r w:rsidR="000436FE" w:rsidRPr="00BC37B8">
        <w:rPr>
          <w:sz w:val="28"/>
          <w:szCs w:val="28"/>
          <w:lang w:val="en-US"/>
        </w:rPr>
        <w:t xml:space="preserve"> is anchored.</w:t>
      </w:r>
      <w:r w:rsidR="00F91DDC" w:rsidRPr="00BC37B8">
        <w:rPr>
          <w:rStyle w:val="FootnoteReference"/>
          <w:sz w:val="28"/>
          <w:szCs w:val="28"/>
          <w:lang w:val="en-US"/>
        </w:rPr>
        <w:footnoteReference w:id="5"/>
      </w:r>
      <w:r w:rsidR="00702FA8" w:rsidRPr="00BC37B8">
        <w:rPr>
          <w:sz w:val="28"/>
          <w:szCs w:val="28"/>
          <w:lang w:val="en-US"/>
        </w:rPr>
        <w:t xml:space="preserve"> </w:t>
      </w:r>
      <w:r w:rsidR="00862E78">
        <w:rPr>
          <w:sz w:val="28"/>
          <w:szCs w:val="28"/>
          <w:lang w:val="en-US"/>
        </w:rPr>
        <w:t>However, v</w:t>
      </w:r>
      <w:r w:rsidR="0022132E" w:rsidRPr="00BC37B8">
        <w:rPr>
          <w:sz w:val="28"/>
          <w:szCs w:val="28"/>
        </w:rPr>
        <w:t>ague and ambiguous question</w:t>
      </w:r>
      <w:r w:rsidR="0090346A" w:rsidRPr="00BC37B8">
        <w:rPr>
          <w:sz w:val="28"/>
          <w:szCs w:val="28"/>
        </w:rPr>
        <w:t>s</w:t>
      </w:r>
      <w:r w:rsidR="0022132E" w:rsidRPr="00BC37B8">
        <w:rPr>
          <w:sz w:val="28"/>
          <w:szCs w:val="28"/>
        </w:rPr>
        <w:t xml:space="preserve"> can only detract from </w:t>
      </w:r>
      <w:r w:rsidR="00990619" w:rsidRPr="00BC37B8">
        <w:rPr>
          <w:sz w:val="28"/>
          <w:szCs w:val="28"/>
        </w:rPr>
        <w:t>the</w:t>
      </w:r>
      <w:r w:rsidR="0090346A" w:rsidRPr="00BC37B8">
        <w:rPr>
          <w:sz w:val="28"/>
          <w:szCs w:val="28"/>
        </w:rPr>
        <w:t xml:space="preserve"> </w:t>
      </w:r>
      <w:r w:rsidR="0022132E" w:rsidRPr="00BC37B8">
        <w:rPr>
          <w:sz w:val="28"/>
          <w:szCs w:val="28"/>
        </w:rPr>
        <w:t>efficiency</w:t>
      </w:r>
      <w:r w:rsidR="00CB08E4" w:rsidRPr="00BC37B8">
        <w:rPr>
          <w:sz w:val="28"/>
          <w:szCs w:val="28"/>
        </w:rPr>
        <w:t xml:space="preserve"> </w:t>
      </w:r>
      <w:r w:rsidR="00990619" w:rsidRPr="00BC37B8">
        <w:rPr>
          <w:sz w:val="28"/>
          <w:szCs w:val="28"/>
        </w:rPr>
        <w:t xml:space="preserve">of the process, </w:t>
      </w:r>
      <w:r w:rsidR="00CB08E4" w:rsidRPr="00BC37B8">
        <w:rPr>
          <w:sz w:val="28"/>
          <w:szCs w:val="28"/>
        </w:rPr>
        <w:t>a</w:t>
      </w:r>
      <w:r w:rsidR="0090346A" w:rsidRPr="00BC37B8">
        <w:rPr>
          <w:sz w:val="28"/>
          <w:szCs w:val="28"/>
        </w:rPr>
        <w:t xml:space="preserve">nd any </w:t>
      </w:r>
      <w:r w:rsidR="00DD7D21" w:rsidRPr="00BC37B8">
        <w:rPr>
          <w:sz w:val="28"/>
          <w:szCs w:val="28"/>
        </w:rPr>
        <w:t>inquiry</w:t>
      </w:r>
      <w:r w:rsidR="0090346A" w:rsidRPr="00BC37B8">
        <w:rPr>
          <w:sz w:val="28"/>
          <w:szCs w:val="28"/>
        </w:rPr>
        <w:t xml:space="preserve"> into </w:t>
      </w:r>
      <w:r w:rsidR="00862E78">
        <w:rPr>
          <w:sz w:val="28"/>
          <w:szCs w:val="28"/>
        </w:rPr>
        <w:t>the</w:t>
      </w:r>
      <w:r w:rsidR="00DD7D21" w:rsidRPr="00BC37B8">
        <w:rPr>
          <w:sz w:val="28"/>
          <w:szCs w:val="28"/>
        </w:rPr>
        <w:t xml:space="preserve"> </w:t>
      </w:r>
      <w:r w:rsidR="0090346A" w:rsidRPr="00BC37B8">
        <w:rPr>
          <w:sz w:val="28"/>
          <w:szCs w:val="28"/>
        </w:rPr>
        <w:t xml:space="preserve">veracity </w:t>
      </w:r>
      <w:r w:rsidR="00862E78">
        <w:rPr>
          <w:sz w:val="28"/>
          <w:szCs w:val="28"/>
        </w:rPr>
        <w:t xml:space="preserve">of the answers given </w:t>
      </w:r>
      <w:r w:rsidR="0090346A" w:rsidRPr="00BC37B8">
        <w:rPr>
          <w:sz w:val="28"/>
          <w:szCs w:val="28"/>
        </w:rPr>
        <w:t>must</w:t>
      </w:r>
      <w:r w:rsidR="00DD7D21" w:rsidRPr="00BC37B8">
        <w:rPr>
          <w:sz w:val="28"/>
          <w:szCs w:val="28"/>
        </w:rPr>
        <w:t xml:space="preserve"> accord with the relevant legality prescripts.</w:t>
      </w:r>
      <w:r w:rsidR="0090346A" w:rsidRPr="00BC37B8">
        <w:rPr>
          <w:sz w:val="28"/>
          <w:szCs w:val="28"/>
        </w:rPr>
        <w:t xml:space="preserve"> </w:t>
      </w:r>
      <w:r w:rsidR="009B0495" w:rsidRPr="00BC37B8">
        <w:rPr>
          <w:sz w:val="28"/>
          <w:szCs w:val="28"/>
        </w:rPr>
        <w:t>The Speaker would be well advised to hee</w:t>
      </w:r>
      <w:r w:rsidR="0022132E" w:rsidRPr="00BC37B8">
        <w:rPr>
          <w:sz w:val="28"/>
          <w:szCs w:val="28"/>
        </w:rPr>
        <w:t xml:space="preserve">d the Public Protector’s advice, as expressed in the report, </w:t>
      </w:r>
      <w:r w:rsidR="009B0495" w:rsidRPr="00BC37B8">
        <w:rPr>
          <w:sz w:val="28"/>
          <w:szCs w:val="28"/>
        </w:rPr>
        <w:t xml:space="preserve">that care should be taken to ensure that parliamentary questions are clear before members are called upon to respond. </w:t>
      </w:r>
    </w:p>
    <w:p w14:paraId="0823FE56" w14:textId="77777777" w:rsidR="009B0495" w:rsidRPr="00BC37B8" w:rsidRDefault="009B0495" w:rsidP="00AE2242">
      <w:pPr>
        <w:tabs>
          <w:tab w:val="left" w:pos="284"/>
        </w:tabs>
        <w:rPr>
          <w:sz w:val="28"/>
          <w:szCs w:val="28"/>
        </w:rPr>
      </w:pPr>
    </w:p>
    <w:p w14:paraId="67E0EF4C" w14:textId="1665E197" w:rsidR="0039312E" w:rsidRPr="00BC37B8" w:rsidRDefault="0027641A" w:rsidP="00AE2242">
      <w:pPr>
        <w:rPr>
          <w:sz w:val="28"/>
          <w:szCs w:val="28"/>
        </w:rPr>
      </w:pPr>
      <w:r w:rsidRPr="00BC37B8">
        <w:rPr>
          <w:sz w:val="28"/>
          <w:szCs w:val="28"/>
        </w:rPr>
        <w:t>[</w:t>
      </w:r>
      <w:r w:rsidR="000979AC" w:rsidRPr="00BC37B8">
        <w:rPr>
          <w:sz w:val="28"/>
          <w:szCs w:val="28"/>
        </w:rPr>
        <w:t>19</w:t>
      </w:r>
      <w:r w:rsidR="009B0495" w:rsidRPr="00BC37B8">
        <w:rPr>
          <w:sz w:val="28"/>
          <w:szCs w:val="28"/>
        </w:rPr>
        <w:t>]</w:t>
      </w:r>
      <w:r w:rsidR="009B0495" w:rsidRPr="00BC37B8">
        <w:rPr>
          <w:sz w:val="28"/>
          <w:szCs w:val="28"/>
        </w:rPr>
        <w:tab/>
      </w:r>
      <w:r w:rsidR="00980E0D" w:rsidRPr="00BC37B8">
        <w:rPr>
          <w:sz w:val="28"/>
          <w:szCs w:val="28"/>
        </w:rPr>
        <w:t>The</w:t>
      </w:r>
      <w:r w:rsidR="00DD7D21" w:rsidRPr="00BC37B8">
        <w:rPr>
          <w:sz w:val="28"/>
          <w:szCs w:val="28"/>
        </w:rPr>
        <w:t xml:space="preserve"> applicants</w:t>
      </w:r>
      <w:r w:rsidR="00980E0D" w:rsidRPr="00BC37B8">
        <w:rPr>
          <w:sz w:val="28"/>
          <w:szCs w:val="28"/>
        </w:rPr>
        <w:t xml:space="preserve"> </w:t>
      </w:r>
      <w:r w:rsidR="00DD7D21" w:rsidRPr="00BC37B8">
        <w:rPr>
          <w:sz w:val="28"/>
          <w:szCs w:val="28"/>
        </w:rPr>
        <w:t>contended</w:t>
      </w:r>
      <w:r w:rsidR="00980E0D" w:rsidRPr="00BC37B8">
        <w:rPr>
          <w:sz w:val="28"/>
          <w:szCs w:val="28"/>
        </w:rPr>
        <w:t xml:space="preserve"> that if the report is to be set aside, the matter should be remitted to the Public Protector. </w:t>
      </w:r>
      <w:r w:rsidR="0022132E" w:rsidRPr="00BC37B8">
        <w:rPr>
          <w:sz w:val="28"/>
          <w:szCs w:val="28"/>
        </w:rPr>
        <w:t>No purpose w</w:t>
      </w:r>
      <w:r w:rsidR="00DD7D21" w:rsidRPr="00BC37B8">
        <w:rPr>
          <w:sz w:val="28"/>
          <w:szCs w:val="28"/>
        </w:rPr>
        <w:t xml:space="preserve">ould be </w:t>
      </w:r>
      <w:r w:rsidR="0022132E" w:rsidRPr="00BC37B8">
        <w:rPr>
          <w:sz w:val="28"/>
          <w:szCs w:val="28"/>
        </w:rPr>
        <w:t xml:space="preserve">served by </w:t>
      </w:r>
      <w:r w:rsidR="00DD7D21" w:rsidRPr="00BC37B8">
        <w:rPr>
          <w:sz w:val="28"/>
          <w:szCs w:val="28"/>
        </w:rPr>
        <w:t>doing so.</w:t>
      </w:r>
      <w:r w:rsidR="00D75DBE" w:rsidRPr="00BC37B8">
        <w:rPr>
          <w:sz w:val="28"/>
          <w:szCs w:val="28"/>
        </w:rPr>
        <w:t xml:space="preserve"> </w:t>
      </w:r>
      <w:r w:rsidR="00DD7D21" w:rsidRPr="00BC37B8">
        <w:rPr>
          <w:sz w:val="28"/>
          <w:szCs w:val="28"/>
        </w:rPr>
        <w:t>T</w:t>
      </w:r>
      <w:r w:rsidR="00D75DBE" w:rsidRPr="00BC37B8">
        <w:rPr>
          <w:sz w:val="28"/>
          <w:szCs w:val="28"/>
        </w:rPr>
        <w:t>he complaint was</w:t>
      </w:r>
      <w:r w:rsidR="002F6530" w:rsidRPr="00BC37B8">
        <w:rPr>
          <w:sz w:val="28"/>
          <w:szCs w:val="28"/>
        </w:rPr>
        <w:t xml:space="preserve"> </w:t>
      </w:r>
      <w:r w:rsidR="00DD7D21" w:rsidRPr="00BC37B8">
        <w:rPr>
          <w:sz w:val="28"/>
          <w:szCs w:val="28"/>
        </w:rPr>
        <w:t>founded on media reports which had not been included in the question</w:t>
      </w:r>
      <w:r w:rsidR="002F6530" w:rsidRPr="00BC37B8">
        <w:rPr>
          <w:sz w:val="28"/>
          <w:szCs w:val="28"/>
        </w:rPr>
        <w:t xml:space="preserve"> and which related to a different period from that specified in the question. Any investigation conducted on the complaint would yield a negative result on the issue of wilful misleading of Parliament.</w:t>
      </w:r>
      <w:r w:rsidR="00D75DBE" w:rsidRPr="00BC37B8">
        <w:rPr>
          <w:sz w:val="28"/>
          <w:szCs w:val="28"/>
        </w:rPr>
        <w:t xml:space="preserve"> </w:t>
      </w:r>
      <w:r w:rsidR="009B0495" w:rsidRPr="00BC37B8">
        <w:rPr>
          <w:sz w:val="28"/>
          <w:szCs w:val="28"/>
        </w:rPr>
        <w:t>The</w:t>
      </w:r>
      <w:r w:rsidR="00D75DBE" w:rsidRPr="00BC37B8">
        <w:rPr>
          <w:sz w:val="28"/>
          <w:szCs w:val="28"/>
        </w:rPr>
        <w:t xml:space="preserve"> irregularities</w:t>
      </w:r>
      <w:r w:rsidR="009B0495" w:rsidRPr="00BC37B8">
        <w:rPr>
          <w:sz w:val="28"/>
          <w:szCs w:val="28"/>
        </w:rPr>
        <w:t xml:space="preserve"> </w:t>
      </w:r>
      <w:r w:rsidR="002F6530" w:rsidRPr="00BC37B8">
        <w:rPr>
          <w:sz w:val="28"/>
          <w:szCs w:val="28"/>
        </w:rPr>
        <w:t>pertaining to the questio</w:t>
      </w:r>
      <w:r w:rsidR="00973233" w:rsidRPr="00BC37B8">
        <w:rPr>
          <w:sz w:val="28"/>
          <w:szCs w:val="28"/>
        </w:rPr>
        <w:t xml:space="preserve">n, the </w:t>
      </w:r>
      <w:r w:rsidR="002F6530" w:rsidRPr="00BC37B8">
        <w:rPr>
          <w:sz w:val="28"/>
          <w:szCs w:val="28"/>
        </w:rPr>
        <w:t xml:space="preserve">complaint </w:t>
      </w:r>
      <w:r w:rsidR="00973233" w:rsidRPr="00BC37B8">
        <w:rPr>
          <w:sz w:val="28"/>
          <w:szCs w:val="28"/>
        </w:rPr>
        <w:t xml:space="preserve">and the investigation thereof </w:t>
      </w:r>
      <w:r w:rsidR="002F6530" w:rsidRPr="00BC37B8">
        <w:rPr>
          <w:sz w:val="28"/>
          <w:szCs w:val="28"/>
        </w:rPr>
        <w:t>are</w:t>
      </w:r>
      <w:r w:rsidR="009B0495" w:rsidRPr="00BC37B8">
        <w:rPr>
          <w:sz w:val="28"/>
          <w:szCs w:val="28"/>
        </w:rPr>
        <w:t xml:space="preserve"> irremediable. </w:t>
      </w:r>
    </w:p>
    <w:p w14:paraId="3B493072" w14:textId="77777777" w:rsidR="0027641A" w:rsidRPr="00BC37B8" w:rsidRDefault="0027641A" w:rsidP="00AE2242">
      <w:pPr>
        <w:rPr>
          <w:sz w:val="28"/>
          <w:szCs w:val="28"/>
        </w:rPr>
      </w:pPr>
    </w:p>
    <w:p w14:paraId="01D4463B" w14:textId="3D8A55BE" w:rsidR="0027641A" w:rsidRPr="00BC37B8" w:rsidRDefault="0027641A" w:rsidP="00AE2242">
      <w:pPr>
        <w:tabs>
          <w:tab w:val="left" w:pos="284"/>
        </w:tabs>
        <w:rPr>
          <w:sz w:val="28"/>
          <w:szCs w:val="28"/>
        </w:rPr>
      </w:pPr>
      <w:r w:rsidRPr="00BC37B8">
        <w:rPr>
          <w:sz w:val="28"/>
          <w:szCs w:val="28"/>
        </w:rPr>
        <w:t>[</w:t>
      </w:r>
      <w:r w:rsidR="000979AC" w:rsidRPr="00BC37B8">
        <w:rPr>
          <w:sz w:val="28"/>
          <w:szCs w:val="28"/>
        </w:rPr>
        <w:t>20</w:t>
      </w:r>
      <w:r w:rsidRPr="00BC37B8">
        <w:rPr>
          <w:sz w:val="28"/>
          <w:szCs w:val="28"/>
        </w:rPr>
        <w:t>]</w:t>
      </w:r>
      <w:r w:rsidRPr="00BC37B8">
        <w:rPr>
          <w:sz w:val="28"/>
          <w:szCs w:val="28"/>
        </w:rPr>
        <w:tab/>
      </w:r>
      <w:r w:rsidR="00CB150A" w:rsidRPr="00BC37B8">
        <w:rPr>
          <w:sz w:val="28"/>
          <w:szCs w:val="28"/>
        </w:rPr>
        <w:t xml:space="preserve">For the reasons I have given above, the application for leave to appeal must fail. </w:t>
      </w:r>
      <w:r w:rsidR="003B413F">
        <w:rPr>
          <w:sz w:val="28"/>
          <w:szCs w:val="28"/>
        </w:rPr>
        <w:t>But g</w:t>
      </w:r>
      <w:r w:rsidR="00CB150A" w:rsidRPr="00BC37B8">
        <w:rPr>
          <w:sz w:val="28"/>
          <w:szCs w:val="28"/>
        </w:rPr>
        <w:t xml:space="preserve">iven the importance of the system of parliamentary questions for open, accountable and responsive governance, </w:t>
      </w:r>
      <w:r w:rsidR="008F5C81" w:rsidRPr="00BC37B8">
        <w:rPr>
          <w:sz w:val="28"/>
          <w:szCs w:val="28"/>
        </w:rPr>
        <w:t xml:space="preserve">I would, on the basis of the </w:t>
      </w:r>
      <w:r w:rsidR="008F5C81" w:rsidRPr="00BC37B8">
        <w:rPr>
          <w:i/>
          <w:iCs/>
          <w:sz w:val="28"/>
          <w:szCs w:val="28"/>
        </w:rPr>
        <w:t xml:space="preserve">Biowatch </w:t>
      </w:r>
      <w:r w:rsidR="008F5C81" w:rsidRPr="00BC37B8">
        <w:rPr>
          <w:sz w:val="28"/>
          <w:szCs w:val="28"/>
        </w:rPr>
        <w:t>principle, make no order as to costs.</w:t>
      </w:r>
    </w:p>
    <w:p w14:paraId="4796FD7B" w14:textId="77777777" w:rsidR="00CB08E4" w:rsidRPr="00BC37B8" w:rsidRDefault="00CB08E4" w:rsidP="00AE2242">
      <w:pPr>
        <w:tabs>
          <w:tab w:val="left" w:pos="284"/>
        </w:tabs>
        <w:rPr>
          <w:sz w:val="28"/>
          <w:szCs w:val="28"/>
        </w:rPr>
      </w:pPr>
    </w:p>
    <w:p w14:paraId="06872C6F" w14:textId="7ED4CE73" w:rsidR="009B0495" w:rsidRPr="00BC37B8" w:rsidRDefault="000979AC" w:rsidP="00AE2242">
      <w:pPr>
        <w:tabs>
          <w:tab w:val="left" w:pos="284"/>
        </w:tabs>
        <w:rPr>
          <w:sz w:val="28"/>
          <w:szCs w:val="28"/>
        </w:rPr>
      </w:pPr>
      <w:r w:rsidRPr="00BC37B8">
        <w:rPr>
          <w:sz w:val="28"/>
          <w:szCs w:val="28"/>
        </w:rPr>
        <w:t>[21</w:t>
      </w:r>
      <w:r w:rsidR="00CB08E4" w:rsidRPr="00BC37B8">
        <w:rPr>
          <w:sz w:val="28"/>
          <w:szCs w:val="28"/>
        </w:rPr>
        <w:t>]</w:t>
      </w:r>
      <w:r w:rsidR="00CB08E4" w:rsidRPr="00BC37B8">
        <w:rPr>
          <w:sz w:val="28"/>
          <w:szCs w:val="28"/>
        </w:rPr>
        <w:tab/>
        <w:t>Consequently</w:t>
      </w:r>
      <w:r w:rsidR="008F5C81" w:rsidRPr="00BC37B8">
        <w:rPr>
          <w:sz w:val="28"/>
          <w:szCs w:val="28"/>
        </w:rPr>
        <w:t>, I make the following order</w:t>
      </w:r>
      <w:r w:rsidR="00CB08E4" w:rsidRPr="00BC37B8">
        <w:rPr>
          <w:sz w:val="28"/>
          <w:szCs w:val="28"/>
        </w:rPr>
        <w:t>:</w:t>
      </w:r>
    </w:p>
    <w:p w14:paraId="0AC05327" w14:textId="79644880" w:rsidR="009B28A6" w:rsidRPr="00BC37B8" w:rsidRDefault="008F5C81" w:rsidP="00AE2242">
      <w:pPr>
        <w:tabs>
          <w:tab w:val="left" w:pos="284"/>
        </w:tabs>
        <w:rPr>
          <w:bCs/>
          <w:sz w:val="28"/>
          <w:szCs w:val="28"/>
        </w:rPr>
      </w:pPr>
      <w:r w:rsidRPr="00BC37B8">
        <w:rPr>
          <w:bCs/>
          <w:sz w:val="28"/>
          <w:szCs w:val="28"/>
        </w:rPr>
        <w:lastRenderedPageBreak/>
        <w:t>The application for le</w:t>
      </w:r>
      <w:r w:rsidR="002F6530" w:rsidRPr="00BC37B8">
        <w:rPr>
          <w:bCs/>
          <w:sz w:val="28"/>
          <w:szCs w:val="28"/>
        </w:rPr>
        <w:t xml:space="preserve">ave to appeal is </w:t>
      </w:r>
      <w:r w:rsidRPr="00BC37B8">
        <w:rPr>
          <w:bCs/>
          <w:sz w:val="28"/>
          <w:szCs w:val="28"/>
        </w:rPr>
        <w:t>dismissed</w:t>
      </w:r>
      <w:r w:rsidR="002F6530" w:rsidRPr="00BC37B8">
        <w:rPr>
          <w:bCs/>
          <w:sz w:val="28"/>
          <w:szCs w:val="28"/>
        </w:rPr>
        <w:t>.</w:t>
      </w:r>
    </w:p>
    <w:p w14:paraId="0D1F91DE" w14:textId="77777777" w:rsidR="00702FA8" w:rsidRPr="00BC37B8" w:rsidRDefault="00702FA8" w:rsidP="00AE2242">
      <w:pPr>
        <w:tabs>
          <w:tab w:val="left" w:pos="0"/>
        </w:tabs>
        <w:rPr>
          <w:sz w:val="28"/>
          <w:szCs w:val="28"/>
        </w:rPr>
      </w:pPr>
    </w:p>
    <w:p w14:paraId="0F2BA042" w14:textId="77777777" w:rsidR="00E8522C" w:rsidRPr="00BC37B8" w:rsidRDefault="00E8522C" w:rsidP="00AE2242">
      <w:pPr>
        <w:tabs>
          <w:tab w:val="left" w:pos="0"/>
        </w:tabs>
        <w:rPr>
          <w:sz w:val="28"/>
          <w:szCs w:val="28"/>
        </w:rPr>
      </w:pPr>
    </w:p>
    <w:p w14:paraId="17AFB6B5" w14:textId="170E9607" w:rsidR="00AC1913" w:rsidRPr="00BC37B8" w:rsidRDefault="00DA4445" w:rsidP="00AE2242">
      <w:pPr>
        <w:ind w:firstLine="4860"/>
        <w:rPr>
          <w:sz w:val="28"/>
          <w:szCs w:val="28"/>
        </w:rPr>
      </w:pPr>
      <w:r w:rsidRPr="00BC37B8">
        <w:rPr>
          <w:sz w:val="28"/>
          <w:szCs w:val="28"/>
        </w:rPr>
        <w:t xml:space="preserve">    </w:t>
      </w:r>
      <w:r w:rsidR="00AC1913" w:rsidRPr="00BC37B8">
        <w:rPr>
          <w:sz w:val="28"/>
          <w:szCs w:val="28"/>
        </w:rPr>
        <w:t>_________________________</w:t>
      </w:r>
    </w:p>
    <w:p w14:paraId="4B00F01B" w14:textId="77777777" w:rsidR="00AC1913" w:rsidRPr="00BC37B8" w:rsidRDefault="00BD7EB9" w:rsidP="00AE2242">
      <w:pPr>
        <w:ind w:firstLine="4860"/>
        <w:rPr>
          <w:sz w:val="28"/>
          <w:szCs w:val="28"/>
        </w:rPr>
      </w:pPr>
      <w:r w:rsidRPr="00BC37B8">
        <w:rPr>
          <w:sz w:val="28"/>
          <w:szCs w:val="28"/>
        </w:rPr>
        <w:t>N D</w:t>
      </w:r>
      <w:r w:rsidR="00305DF4" w:rsidRPr="00BC37B8">
        <w:rPr>
          <w:sz w:val="28"/>
          <w:szCs w:val="28"/>
        </w:rPr>
        <w:t>AMBUZA</w:t>
      </w:r>
    </w:p>
    <w:p w14:paraId="7E08180B" w14:textId="77777777" w:rsidR="00AC1913" w:rsidRPr="00BC37B8" w:rsidRDefault="00AC1913" w:rsidP="00AE2242">
      <w:pPr>
        <w:ind w:firstLine="4860"/>
        <w:rPr>
          <w:sz w:val="28"/>
          <w:szCs w:val="28"/>
        </w:rPr>
      </w:pPr>
      <w:r w:rsidRPr="00BC37B8">
        <w:rPr>
          <w:sz w:val="28"/>
          <w:szCs w:val="28"/>
        </w:rPr>
        <w:t>JUDGE OF APPEAL</w:t>
      </w:r>
    </w:p>
    <w:p w14:paraId="178F4ED7" w14:textId="77777777" w:rsidR="00B12A89" w:rsidRPr="00BC37B8" w:rsidRDefault="00B12A89" w:rsidP="00AE2242">
      <w:pPr>
        <w:spacing w:after="160"/>
        <w:rPr>
          <w:sz w:val="28"/>
          <w:szCs w:val="28"/>
        </w:rPr>
      </w:pPr>
    </w:p>
    <w:p w14:paraId="6FD056DC" w14:textId="77777777" w:rsidR="00B12A89" w:rsidRPr="00BC37B8" w:rsidRDefault="00B12A89">
      <w:pPr>
        <w:spacing w:after="160" w:line="259" w:lineRule="auto"/>
        <w:jc w:val="left"/>
        <w:rPr>
          <w:sz w:val="28"/>
          <w:szCs w:val="28"/>
        </w:rPr>
      </w:pPr>
    </w:p>
    <w:p w14:paraId="26A11E13" w14:textId="77777777" w:rsidR="00BE02B0" w:rsidRPr="00BC37B8" w:rsidRDefault="00BE02B0" w:rsidP="00CE2ACE">
      <w:pPr>
        <w:tabs>
          <w:tab w:val="left" w:pos="426"/>
        </w:tabs>
        <w:ind w:left="426"/>
        <w:rPr>
          <w:sz w:val="28"/>
          <w:szCs w:val="28"/>
        </w:rPr>
      </w:pPr>
    </w:p>
    <w:p w14:paraId="0E0B84F7" w14:textId="77777777" w:rsidR="00AC1913" w:rsidRPr="00BC37B8" w:rsidRDefault="003B56B7" w:rsidP="00AC1913">
      <w:pPr>
        <w:rPr>
          <w:sz w:val="28"/>
          <w:szCs w:val="28"/>
        </w:rPr>
      </w:pPr>
      <w:r w:rsidRPr="00BC37B8">
        <w:rPr>
          <w:sz w:val="28"/>
          <w:szCs w:val="28"/>
        </w:rPr>
        <w:br w:type="page"/>
      </w:r>
      <w:r w:rsidR="002E4309" w:rsidRPr="00BC37B8">
        <w:rPr>
          <w:sz w:val="28"/>
          <w:szCs w:val="28"/>
        </w:rPr>
        <w:lastRenderedPageBreak/>
        <w:t>A</w:t>
      </w:r>
      <w:r w:rsidR="00E520E9" w:rsidRPr="00BC37B8">
        <w:rPr>
          <w:sz w:val="28"/>
          <w:szCs w:val="28"/>
        </w:rPr>
        <w:t>ppearances</w:t>
      </w:r>
      <w:r w:rsidR="009F06B9" w:rsidRPr="00BC37B8">
        <w:rPr>
          <w:sz w:val="28"/>
          <w:szCs w:val="28"/>
        </w:rPr>
        <w:t xml:space="preserve">: </w:t>
      </w:r>
    </w:p>
    <w:p w14:paraId="6AF8A4D6" w14:textId="77777777" w:rsidR="00AC1913" w:rsidRPr="00BC37B8" w:rsidRDefault="00AC1913" w:rsidP="00AC1913">
      <w:pPr>
        <w:rPr>
          <w:sz w:val="28"/>
          <w:szCs w:val="28"/>
        </w:rPr>
      </w:pPr>
    </w:p>
    <w:p w14:paraId="5FD88CEB" w14:textId="533799A8" w:rsidR="00AC1913" w:rsidRPr="00BC37B8" w:rsidRDefault="00AC1913" w:rsidP="00AC1913">
      <w:pPr>
        <w:rPr>
          <w:sz w:val="28"/>
          <w:szCs w:val="28"/>
        </w:rPr>
      </w:pPr>
      <w:r w:rsidRPr="00BC37B8">
        <w:rPr>
          <w:sz w:val="28"/>
          <w:szCs w:val="28"/>
        </w:rPr>
        <w:t xml:space="preserve">For </w:t>
      </w:r>
      <w:r w:rsidR="00D61430" w:rsidRPr="00BC37B8">
        <w:rPr>
          <w:sz w:val="28"/>
          <w:szCs w:val="28"/>
        </w:rPr>
        <w:t>app</w:t>
      </w:r>
      <w:r w:rsidR="00D34707" w:rsidRPr="00BC37B8">
        <w:rPr>
          <w:sz w:val="28"/>
          <w:szCs w:val="28"/>
        </w:rPr>
        <w:t>lic</w:t>
      </w:r>
      <w:r w:rsidR="00D61430" w:rsidRPr="00BC37B8">
        <w:rPr>
          <w:sz w:val="28"/>
          <w:szCs w:val="28"/>
        </w:rPr>
        <w:t>ant</w:t>
      </w:r>
      <w:r w:rsidR="00BD1072" w:rsidRPr="00BC37B8">
        <w:rPr>
          <w:sz w:val="28"/>
          <w:szCs w:val="28"/>
        </w:rPr>
        <w:t>s</w:t>
      </w:r>
      <w:r w:rsidRPr="00BC37B8">
        <w:rPr>
          <w:sz w:val="28"/>
          <w:szCs w:val="28"/>
        </w:rPr>
        <w:t>:</w:t>
      </w:r>
      <w:r w:rsidRPr="00BC37B8">
        <w:rPr>
          <w:sz w:val="28"/>
          <w:szCs w:val="28"/>
        </w:rPr>
        <w:tab/>
      </w:r>
      <w:r w:rsidR="00BD1072" w:rsidRPr="00BC37B8">
        <w:rPr>
          <w:sz w:val="28"/>
          <w:szCs w:val="28"/>
        </w:rPr>
        <w:tab/>
      </w:r>
      <w:r w:rsidR="009F06B9" w:rsidRPr="00BC37B8">
        <w:rPr>
          <w:sz w:val="28"/>
          <w:szCs w:val="28"/>
        </w:rPr>
        <w:t>M Bishop</w:t>
      </w:r>
      <w:r w:rsidR="00DA4445" w:rsidRPr="00BC37B8">
        <w:rPr>
          <w:sz w:val="28"/>
          <w:szCs w:val="28"/>
        </w:rPr>
        <w:t>,</w:t>
      </w:r>
      <w:r w:rsidR="009F06B9" w:rsidRPr="00BC37B8">
        <w:rPr>
          <w:sz w:val="28"/>
          <w:szCs w:val="28"/>
        </w:rPr>
        <w:t xml:space="preserve"> with M </w:t>
      </w:r>
      <w:r w:rsidR="008B76E4" w:rsidRPr="00BC37B8">
        <w:rPr>
          <w:sz w:val="28"/>
          <w:szCs w:val="28"/>
        </w:rPr>
        <w:t>D</w:t>
      </w:r>
      <w:r w:rsidR="009F06B9" w:rsidRPr="00BC37B8">
        <w:rPr>
          <w:sz w:val="28"/>
          <w:szCs w:val="28"/>
        </w:rPr>
        <w:t>e Beer</w:t>
      </w:r>
      <w:r w:rsidRPr="00BC37B8">
        <w:rPr>
          <w:sz w:val="28"/>
          <w:szCs w:val="28"/>
        </w:rPr>
        <w:tab/>
      </w:r>
      <w:r w:rsidRPr="00BC37B8">
        <w:rPr>
          <w:sz w:val="28"/>
          <w:szCs w:val="28"/>
        </w:rPr>
        <w:tab/>
      </w:r>
    </w:p>
    <w:p w14:paraId="11A2F1DC" w14:textId="77777777" w:rsidR="00B86EB2" w:rsidRPr="00BC37B8" w:rsidRDefault="004B1C10" w:rsidP="00D61430">
      <w:pPr>
        <w:rPr>
          <w:bCs/>
          <w:sz w:val="28"/>
          <w:szCs w:val="28"/>
        </w:rPr>
      </w:pPr>
      <w:r w:rsidRPr="00BC37B8">
        <w:rPr>
          <w:bCs/>
          <w:sz w:val="28"/>
          <w:szCs w:val="28"/>
        </w:rPr>
        <w:t xml:space="preserve">Instructed </w:t>
      </w:r>
      <w:r w:rsidR="00B86EB2" w:rsidRPr="00BC37B8">
        <w:rPr>
          <w:bCs/>
          <w:sz w:val="28"/>
          <w:szCs w:val="28"/>
        </w:rPr>
        <w:t>by:</w:t>
      </w:r>
      <w:r w:rsidR="00B86EB2" w:rsidRPr="00BC37B8">
        <w:rPr>
          <w:bCs/>
          <w:sz w:val="28"/>
          <w:szCs w:val="28"/>
        </w:rPr>
        <w:tab/>
      </w:r>
      <w:r w:rsidR="00BD1072" w:rsidRPr="00BC37B8">
        <w:rPr>
          <w:bCs/>
          <w:sz w:val="28"/>
          <w:szCs w:val="28"/>
        </w:rPr>
        <w:tab/>
      </w:r>
      <w:r w:rsidR="00B86EB2" w:rsidRPr="00BC37B8">
        <w:rPr>
          <w:bCs/>
          <w:sz w:val="28"/>
          <w:szCs w:val="28"/>
        </w:rPr>
        <w:t>Minde Schapiro Smith Inc</w:t>
      </w:r>
      <w:r w:rsidR="00C536FC" w:rsidRPr="00BC37B8">
        <w:rPr>
          <w:bCs/>
          <w:sz w:val="28"/>
          <w:szCs w:val="28"/>
        </w:rPr>
        <w:t xml:space="preserve">, </w:t>
      </w:r>
      <w:r w:rsidR="00B86EB2" w:rsidRPr="00BC37B8">
        <w:rPr>
          <w:bCs/>
          <w:sz w:val="28"/>
          <w:szCs w:val="28"/>
        </w:rPr>
        <w:t>Bellville</w:t>
      </w:r>
    </w:p>
    <w:p w14:paraId="33253A46" w14:textId="77777777" w:rsidR="00B86EB2" w:rsidRPr="00BC37B8" w:rsidRDefault="00B86EB2" w:rsidP="00D61430">
      <w:pPr>
        <w:rPr>
          <w:bCs/>
          <w:sz w:val="28"/>
          <w:szCs w:val="28"/>
        </w:rPr>
      </w:pPr>
      <w:r w:rsidRPr="00BC37B8">
        <w:rPr>
          <w:bCs/>
          <w:sz w:val="28"/>
          <w:szCs w:val="28"/>
        </w:rPr>
        <w:tab/>
      </w:r>
      <w:r w:rsidRPr="00BC37B8">
        <w:rPr>
          <w:bCs/>
          <w:sz w:val="28"/>
          <w:szCs w:val="28"/>
        </w:rPr>
        <w:tab/>
      </w:r>
      <w:r w:rsidRPr="00BC37B8">
        <w:rPr>
          <w:bCs/>
          <w:sz w:val="28"/>
          <w:szCs w:val="28"/>
        </w:rPr>
        <w:tab/>
      </w:r>
      <w:r w:rsidR="00BD1072" w:rsidRPr="00BC37B8">
        <w:rPr>
          <w:bCs/>
          <w:sz w:val="28"/>
          <w:szCs w:val="28"/>
        </w:rPr>
        <w:tab/>
      </w:r>
      <w:r w:rsidRPr="00BC37B8">
        <w:rPr>
          <w:bCs/>
          <w:sz w:val="28"/>
          <w:szCs w:val="28"/>
        </w:rPr>
        <w:t>Symington De Kok</w:t>
      </w:r>
      <w:r w:rsidR="00C536FC" w:rsidRPr="00BC37B8">
        <w:rPr>
          <w:bCs/>
          <w:sz w:val="28"/>
          <w:szCs w:val="28"/>
        </w:rPr>
        <w:t xml:space="preserve"> Attorneys, </w:t>
      </w:r>
      <w:r w:rsidRPr="00BC37B8">
        <w:rPr>
          <w:bCs/>
          <w:sz w:val="28"/>
          <w:szCs w:val="28"/>
        </w:rPr>
        <w:t>Bloemfontein</w:t>
      </w:r>
    </w:p>
    <w:p w14:paraId="36394F7F" w14:textId="77777777" w:rsidR="00EB306B" w:rsidRPr="00BC37B8" w:rsidRDefault="00EB306B" w:rsidP="00D61430">
      <w:pPr>
        <w:rPr>
          <w:bCs/>
          <w:sz w:val="28"/>
          <w:szCs w:val="28"/>
        </w:rPr>
      </w:pPr>
      <w:r w:rsidRPr="00BC37B8">
        <w:rPr>
          <w:bCs/>
          <w:sz w:val="28"/>
          <w:szCs w:val="28"/>
        </w:rPr>
        <w:t xml:space="preserve">                                                </w:t>
      </w:r>
    </w:p>
    <w:p w14:paraId="4FAB7A3A" w14:textId="77777777" w:rsidR="00AC1913" w:rsidRPr="00BC37B8" w:rsidRDefault="00AC1913" w:rsidP="00AC1913">
      <w:pPr>
        <w:rPr>
          <w:bCs/>
          <w:sz w:val="28"/>
          <w:szCs w:val="28"/>
        </w:rPr>
      </w:pPr>
    </w:p>
    <w:p w14:paraId="007CDAAA" w14:textId="77777777" w:rsidR="00B86EB2" w:rsidRPr="00BC37B8" w:rsidRDefault="00AC1913" w:rsidP="00084A00">
      <w:pPr>
        <w:rPr>
          <w:sz w:val="28"/>
          <w:szCs w:val="28"/>
        </w:rPr>
      </w:pPr>
      <w:r w:rsidRPr="00BC37B8">
        <w:rPr>
          <w:sz w:val="28"/>
          <w:szCs w:val="28"/>
        </w:rPr>
        <w:t xml:space="preserve">For </w:t>
      </w:r>
      <w:r w:rsidR="00BD1072" w:rsidRPr="00BC37B8">
        <w:rPr>
          <w:sz w:val="28"/>
          <w:szCs w:val="28"/>
        </w:rPr>
        <w:t xml:space="preserve">first </w:t>
      </w:r>
      <w:r w:rsidRPr="00BC37B8">
        <w:rPr>
          <w:sz w:val="28"/>
          <w:szCs w:val="28"/>
        </w:rPr>
        <w:t>respondent:</w:t>
      </w:r>
      <w:r w:rsidR="00BD1072" w:rsidRPr="00BC37B8">
        <w:rPr>
          <w:sz w:val="28"/>
          <w:szCs w:val="28"/>
        </w:rPr>
        <w:tab/>
      </w:r>
      <w:r w:rsidR="00B86EB2" w:rsidRPr="00BC37B8">
        <w:rPr>
          <w:sz w:val="28"/>
          <w:szCs w:val="28"/>
        </w:rPr>
        <w:t>T Masuku SC, with</w:t>
      </w:r>
      <w:r w:rsidR="00C536FC" w:rsidRPr="00BC37B8">
        <w:rPr>
          <w:sz w:val="28"/>
          <w:szCs w:val="28"/>
        </w:rPr>
        <w:t xml:space="preserve"> </w:t>
      </w:r>
      <w:r w:rsidR="00B86EB2" w:rsidRPr="00BC37B8">
        <w:rPr>
          <w:sz w:val="28"/>
          <w:szCs w:val="28"/>
        </w:rPr>
        <w:t>M Mathipa</w:t>
      </w:r>
    </w:p>
    <w:p w14:paraId="50DD6C32" w14:textId="77777777" w:rsidR="00B86EB2" w:rsidRPr="00BC37B8" w:rsidRDefault="00B86EB2" w:rsidP="00084A00">
      <w:pPr>
        <w:rPr>
          <w:sz w:val="28"/>
          <w:szCs w:val="28"/>
        </w:rPr>
      </w:pPr>
      <w:r w:rsidRPr="00BC37B8">
        <w:rPr>
          <w:sz w:val="28"/>
          <w:szCs w:val="28"/>
        </w:rPr>
        <w:t>Instructed by:</w:t>
      </w:r>
      <w:r w:rsidRPr="00BC37B8">
        <w:rPr>
          <w:sz w:val="28"/>
          <w:szCs w:val="28"/>
        </w:rPr>
        <w:tab/>
      </w:r>
      <w:r w:rsidR="00BD1072" w:rsidRPr="00BC37B8">
        <w:rPr>
          <w:sz w:val="28"/>
          <w:szCs w:val="28"/>
        </w:rPr>
        <w:tab/>
      </w:r>
      <w:r w:rsidRPr="00BC37B8">
        <w:rPr>
          <w:sz w:val="28"/>
          <w:szCs w:val="28"/>
        </w:rPr>
        <w:t>Lucky Thekiso Inc</w:t>
      </w:r>
      <w:r w:rsidR="00C536FC" w:rsidRPr="00BC37B8">
        <w:rPr>
          <w:sz w:val="28"/>
          <w:szCs w:val="28"/>
        </w:rPr>
        <w:t xml:space="preserve">, </w:t>
      </w:r>
      <w:r w:rsidRPr="00BC37B8">
        <w:rPr>
          <w:sz w:val="28"/>
          <w:szCs w:val="28"/>
        </w:rPr>
        <w:t>Pretoria</w:t>
      </w:r>
    </w:p>
    <w:p w14:paraId="598C9C18" w14:textId="77777777" w:rsidR="00EB306B" w:rsidRDefault="00B86EB2" w:rsidP="00F84A86">
      <w:pPr>
        <w:rPr>
          <w:bCs/>
          <w:sz w:val="28"/>
          <w:szCs w:val="28"/>
        </w:rPr>
      </w:pPr>
      <w:r w:rsidRPr="00BC37B8">
        <w:rPr>
          <w:sz w:val="28"/>
          <w:szCs w:val="28"/>
        </w:rPr>
        <w:tab/>
      </w:r>
      <w:r w:rsidRPr="00BC37B8">
        <w:rPr>
          <w:sz w:val="28"/>
          <w:szCs w:val="28"/>
        </w:rPr>
        <w:tab/>
      </w:r>
      <w:r w:rsidRPr="00BC37B8">
        <w:rPr>
          <w:sz w:val="28"/>
          <w:szCs w:val="28"/>
        </w:rPr>
        <w:tab/>
      </w:r>
      <w:r w:rsidR="00BD1072" w:rsidRPr="00BC37B8">
        <w:rPr>
          <w:sz w:val="28"/>
          <w:szCs w:val="28"/>
        </w:rPr>
        <w:tab/>
      </w:r>
      <w:r w:rsidRPr="00BC37B8">
        <w:rPr>
          <w:sz w:val="28"/>
          <w:szCs w:val="28"/>
        </w:rPr>
        <w:t>McIntyre Van der Post</w:t>
      </w:r>
      <w:r w:rsidR="00C536FC" w:rsidRPr="00BC37B8">
        <w:rPr>
          <w:sz w:val="28"/>
          <w:szCs w:val="28"/>
        </w:rPr>
        <w:t xml:space="preserve">, </w:t>
      </w:r>
      <w:r w:rsidRPr="00BC37B8">
        <w:rPr>
          <w:sz w:val="28"/>
          <w:szCs w:val="28"/>
        </w:rPr>
        <w:t>Bloemfontein</w:t>
      </w:r>
      <w:r w:rsidR="000E38E1" w:rsidRPr="00BC37B8">
        <w:rPr>
          <w:sz w:val="28"/>
          <w:szCs w:val="28"/>
        </w:rPr>
        <w:t>.</w:t>
      </w:r>
      <w:r w:rsidR="00AC1913" w:rsidRPr="00D8118B">
        <w:rPr>
          <w:sz w:val="28"/>
          <w:szCs w:val="28"/>
        </w:rPr>
        <w:tab/>
      </w:r>
      <w:r w:rsidR="00D61430">
        <w:rPr>
          <w:sz w:val="28"/>
          <w:szCs w:val="28"/>
        </w:rPr>
        <w:t xml:space="preserve">          </w:t>
      </w:r>
    </w:p>
    <w:p w14:paraId="024D3989" w14:textId="77777777" w:rsidR="00EB306B" w:rsidRDefault="00EB306B" w:rsidP="00D61430">
      <w:pPr>
        <w:rPr>
          <w:bCs/>
          <w:sz w:val="28"/>
          <w:szCs w:val="28"/>
        </w:rPr>
      </w:pPr>
      <w:r>
        <w:rPr>
          <w:bCs/>
          <w:sz w:val="28"/>
          <w:szCs w:val="28"/>
        </w:rPr>
        <w:t xml:space="preserve">            </w:t>
      </w:r>
    </w:p>
    <w:p w14:paraId="67A4F710" w14:textId="77777777" w:rsidR="00EB306B" w:rsidRPr="00AF7B6B" w:rsidRDefault="00EB306B" w:rsidP="00D61430">
      <w:pPr>
        <w:rPr>
          <w:bCs/>
          <w:sz w:val="28"/>
          <w:szCs w:val="28"/>
        </w:rPr>
      </w:pPr>
      <w:r>
        <w:rPr>
          <w:bCs/>
          <w:sz w:val="28"/>
          <w:szCs w:val="28"/>
        </w:rPr>
        <w:t xml:space="preserve">                                                     </w:t>
      </w:r>
    </w:p>
    <w:p w14:paraId="3EA706CB" w14:textId="77777777" w:rsidR="00AC1913" w:rsidRPr="00B042BE" w:rsidRDefault="00AC1913" w:rsidP="00AC1913">
      <w:pPr>
        <w:rPr>
          <w:sz w:val="28"/>
          <w:szCs w:val="28"/>
        </w:rPr>
      </w:pPr>
      <w:r w:rsidRPr="00B042BE">
        <w:rPr>
          <w:sz w:val="28"/>
          <w:szCs w:val="28"/>
        </w:rPr>
        <w:tab/>
      </w:r>
    </w:p>
    <w:p w14:paraId="28BC6C65" w14:textId="77777777" w:rsidR="00AC1913" w:rsidRPr="00B042BE" w:rsidRDefault="00AC1913" w:rsidP="00AC1913">
      <w:pPr>
        <w:rPr>
          <w:sz w:val="28"/>
          <w:szCs w:val="28"/>
        </w:rPr>
      </w:pPr>
    </w:p>
    <w:p w14:paraId="5F971F94" w14:textId="77777777" w:rsidR="00AC1913" w:rsidRPr="00B042BE" w:rsidRDefault="00AC1913" w:rsidP="00AC1913">
      <w:pPr>
        <w:rPr>
          <w:sz w:val="28"/>
          <w:szCs w:val="28"/>
        </w:rPr>
      </w:pPr>
    </w:p>
    <w:p w14:paraId="43A35625" w14:textId="77777777" w:rsidR="00AC1913" w:rsidRPr="00B042BE" w:rsidRDefault="00AC1913" w:rsidP="00AC1913"/>
    <w:p w14:paraId="6C2C9A10" w14:textId="77777777" w:rsidR="00D87785" w:rsidRDefault="00D87785"/>
    <w:sectPr w:rsidR="00D87785" w:rsidSect="00702FA8">
      <w:headerReference w:type="even" r:id="rId9"/>
      <w:headerReference w:type="default" r:id="rId10"/>
      <w:headerReference w:type="first" r:id="rId11"/>
      <w:pgSz w:w="12240" w:h="15840"/>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F79FA" w14:textId="77777777" w:rsidR="00E2326E" w:rsidRDefault="00E2326E" w:rsidP="00AC1913">
      <w:pPr>
        <w:spacing w:line="240" w:lineRule="auto"/>
      </w:pPr>
      <w:r>
        <w:separator/>
      </w:r>
    </w:p>
  </w:endnote>
  <w:endnote w:type="continuationSeparator" w:id="0">
    <w:p w14:paraId="0403B58E" w14:textId="77777777" w:rsidR="00E2326E" w:rsidRDefault="00E2326E" w:rsidP="00AC1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DFBE0" w14:textId="77777777" w:rsidR="00E2326E" w:rsidRDefault="00E2326E" w:rsidP="00AC1913">
      <w:pPr>
        <w:spacing w:line="240" w:lineRule="auto"/>
      </w:pPr>
      <w:r>
        <w:separator/>
      </w:r>
    </w:p>
  </w:footnote>
  <w:footnote w:type="continuationSeparator" w:id="0">
    <w:p w14:paraId="02B440F0" w14:textId="77777777" w:rsidR="00E2326E" w:rsidRDefault="00E2326E" w:rsidP="00AC1913">
      <w:pPr>
        <w:spacing w:line="240" w:lineRule="auto"/>
      </w:pPr>
      <w:r>
        <w:continuationSeparator/>
      </w:r>
    </w:p>
  </w:footnote>
  <w:footnote w:id="1">
    <w:p w14:paraId="20CF509A" w14:textId="77777777" w:rsidR="001E4716" w:rsidRPr="002F6530" w:rsidRDefault="001E4716" w:rsidP="00F84A86">
      <w:pPr>
        <w:pStyle w:val="FootnoteText"/>
        <w:spacing w:line="240" w:lineRule="auto"/>
        <w:rPr>
          <w:lang w:val="en-US"/>
        </w:rPr>
      </w:pPr>
      <w:r>
        <w:rPr>
          <w:rStyle w:val="FootnoteReference"/>
        </w:rPr>
        <w:footnoteRef/>
      </w:r>
      <w:r>
        <w:t xml:space="preserve"> </w:t>
      </w:r>
      <w:r>
        <w:rPr>
          <w:lang w:val="en-US"/>
        </w:rPr>
        <w:t>The Executive Ethics Code published in terms of</w:t>
      </w:r>
      <w:r w:rsidR="00250566">
        <w:rPr>
          <w:lang w:val="en-US"/>
        </w:rPr>
        <w:t xml:space="preserve"> s 2(1) of</w:t>
      </w:r>
      <w:r>
        <w:rPr>
          <w:lang w:val="en-US"/>
        </w:rPr>
        <w:t xml:space="preserve"> the Executive Members’ Ethics Act 82 of 1998.</w:t>
      </w:r>
    </w:p>
  </w:footnote>
  <w:footnote w:id="2">
    <w:p w14:paraId="4C53DB2B" w14:textId="77777777" w:rsidR="00361B5D" w:rsidRPr="00E47A36" w:rsidRDefault="00361B5D" w:rsidP="00F84A86">
      <w:pPr>
        <w:pStyle w:val="FootnoteText"/>
        <w:spacing w:line="240" w:lineRule="auto"/>
        <w:rPr>
          <w:lang w:val="en-US"/>
        </w:rPr>
      </w:pPr>
      <w:r w:rsidRPr="00E47A36">
        <w:rPr>
          <w:rStyle w:val="FootnoteReference"/>
        </w:rPr>
        <w:footnoteRef/>
      </w:r>
      <w:r w:rsidRPr="00E47A36">
        <w:t xml:space="preserve"> </w:t>
      </w:r>
      <w:r w:rsidRPr="00E47A36">
        <w:rPr>
          <w:lang w:val="en-US"/>
        </w:rPr>
        <w:t>Question No 927 in 2016.</w:t>
      </w:r>
    </w:p>
  </w:footnote>
  <w:footnote w:id="3">
    <w:p w14:paraId="480BE0F1" w14:textId="1DE02E0A" w:rsidR="00F47F7C" w:rsidRPr="002F6530" w:rsidRDefault="00F47F7C" w:rsidP="00F84A86">
      <w:pPr>
        <w:pStyle w:val="FootnoteText"/>
        <w:spacing w:line="240" w:lineRule="auto"/>
        <w:rPr>
          <w:lang w:val="en-US"/>
        </w:rPr>
      </w:pPr>
      <w:r>
        <w:rPr>
          <w:rStyle w:val="FootnoteReference"/>
        </w:rPr>
        <w:footnoteRef/>
      </w:r>
      <w:r>
        <w:t xml:space="preserve"> </w:t>
      </w:r>
      <w:r>
        <w:rPr>
          <w:lang w:val="en-US"/>
        </w:rPr>
        <w:t>The</w:t>
      </w:r>
      <w:r w:rsidR="0048330E">
        <w:rPr>
          <w:lang w:val="en-US"/>
        </w:rPr>
        <w:t xml:space="preserve"> Public</w:t>
      </w:r>
      <w:r>
        <w:rPr>
          <w:lang w:val="en-US"/>
        </w:rPr>
        <w:t xml:space="preserve"> Protector used the words ‘deliberately and inadvertently misled’. Clause 2.3</w:t>
      </w:r>
      <w:r>
        <w:rPr>
          <w:i/>
          <w:lang w:val="en-US"/>
        </w:rPr>
        <w:t xml:space="preserve">(a) </w:t>
      </w:r>
      <w:r>
        <w:rPr>
          <w:lang w:val="en-US"/>
        </w:rPr>
        <w:t>of the Code provides that</w:t>
      </w:r>
      <w:r w:rsidR="0048330E">
        <w:rPr>
          <w:lang w:val="en-US"/>
        </w:rPr>
        <w:t xml:space="preserve">: </w:t>
      </w:r>
      <w:r>
        <w:rPr>
          <w:lang w:val="en-US"/>
        </w:rPr>
        <w:t xml:space="preserve">‘Members of the Executive may not wilfully mislead the legislature to which they are </w:t>
      </w:r>
      <w:r w:rsidRPr="00B668CB">
        <w:rPr>
          <w:lang w:val="en-US"/>
        </w:rPr>
        <w:t>accountable.</w:t>
      </w:r>
      <w:r w:rsidR="0048330E" w:rsidRPr="00B668CB">
        <w:rPr>
          <w:lang w:val="en-US"/>
        </w:rPr>
        <w:t>’</w:t>
      </w:r>
      <w:r w:rsidR="007405D7" w:rsidRPr="00B668CB">
        <w:rPr>
          <w:lang w:val="en-US"/>
        </w:rPr>
        <w:t xml:space="preserve"> As such </w:t>
      </w:r>
      <w:r w:rsidR="00195423" w:rsidRPr="00B668CB">
        <w:rPr>
          <w:lang w:val="en-US"/>
        </w:rPr>
        <w:t>s</w:t>
      </w:r>
      <w:r w:rsidR="007405D7" w:rsidRPr="00B668CB">
        <w:rPr>
          <w:lang w:val="en-US"/>
        </w:rPr>
        <w:t>he applied the wrong test.</w:t>
      </w:r>
    </w:p>
  </w:footnote>
  <w:footnote w:id="4">
    <w:p w14:paraId="0AC15752" w14:textId="77777777" w:rsidR="00361B5D" w:rsidRPr="00072318" w:rsidRDefault="00361B5D" w:rsidP="00F84A86">
      <w:pPr>
        <w:pStyle w:val="FootnoteText"/>
        <w:spacing w:line="240" w:lineRule="auto"/>
        <w:ind w:left="142" w:hanging="142"/>
        <w:rPr>
          <w:lang w:val="en-US"/>
        </w:rPr>
      </w:pPr>
      <w:r w:rsidRPr="00072318">
        <w:rPr>
          <w:rStyle w:val="FootnoteReference"/>
        </w:rPr>
        <w:footnoteRef/>
      </w:r>
      <w:r w:rsidRPr="00072318">
        <w:t xml:space="preserve"> </w:t>
      </w:r>
      <w:r w:rsidRPr="00072318">
        <w:rPr>
          <w:i/>
          <w:lang w:val="en-US"/>
        </w:rPr>
        <w:t xml:space="preserve">Minister of Home Affairs </w:t>
      </w:r>
      <w:r w:rsidR="009335B9">
        <w:rPr>
          <w:i/>
          <w:lang w:val="en-US"/>
        </w:rPr>
        <w:t xml:space="preserve">and Others </w:t>
      </w:r>
      <w:r w:rsidRPr="00072318">
        <w:rPr>
          <w:i/>
          <w:lang w:val="en-US"/>
        </w:rPr>
        <w:t>v Somali Association of South Africa Eastern Cape</w:t>
      </w:r>
      <w:r w:rsidR="009335B9">
        <w:rPr>
          <w:i/>
          <w:lang w:val="en-US"/>
        </w:rPr>
        <w:t xml:space="preserve"> (SASA EC) and Another </w:t>
      </w:r>
      <w:r w:rsidR="009335B9" w:rsidRPr="00F84A86">
        <w:rPr>
          <w:lang w:val="en-US"/>
        </w:rPr>
        <w:t>[2015] Z</w:t>
      </w:r>
      <w:r w:rsidR="009335B9" w:rsidRPr="00A114CD">
        <w:rPr>
          <w:lang w:val="en-US"/>
        </w:rPr>
        <w:t xml:space="preserve">ASCA 35; </w:t>
      </w:r>
      <w:r w:rsidR="009335B9" w:rsidRPr="00F84A86">
        <w:rPr>
          <w:lang w:val="en-US"/>
        </w:rPr>
        <w:t>2015 (3) SA 545 (SCA);</w:t>
      </w:r>
      <w:r w:rsidR="009335B9">
        <w:rPr>
          <w:lang w:val="en-US"/>
        </w:rPr>
        <w:t xml:space="preserve"> </w:t>
      </w:r>
      <w:r w:rsidR="009335B9" w:rsidRPr="00F84A86">
        <w:rPr>
          <w:lang w:val="en-US"/>
        </w:rPr>
        <w:t>[2015] 2 All SA 294 (SCA)</w:t>
      </w:r>
      <w:r w:rsidRPr="00F84A86">
        <w:rPr>
          <w:lang w:val="en-US"/>
        </w:rPr>
        <w:t xml:space="preserve"> </w:t>
      </w:r>
      <w:r w:rsidRPr="009335B9">
        <w:rPr>
          <w:lang w:val="en-US"/>
        </w:rPr>
        <w:t>para 22.</w:t>
      </w:r>
    </w:p>
  </w:footnote>
  <w:footnote w:id="5">
    <w:p w14:paraId="363F8921" w14:textId="77777777" w:rsidR="00361B5D" w:rsidRDefault="00361B5D" w:rsidP="00F84A86">
      <w:pPr>
        <w:pStyle w:val="FootnoteText"/>
        <w:spacing w:line="240" w:lineRule="auto"/>
        <w:rPr>
          <w:lang w:val="en-US"/>
        </w:rPr>
      </w:pPr>
      <w:r>
        <w:rPr>
          <w:rStyle w:val="FootnoteReference"/>
        </w:rPr>
        <w:footnoteRef/>
      </w:r>
      <w:r>
        <w:t xml:space="preserve"> </w:t>
      </w:r>
      <w:r>
        <w:rPr>
          <w:lang w:val="en-US"/>
        </w:rPr>
        <w:t>Section 1</w:t>
      </w:r>
      <w:r>
        <w:rPr>
          <w:i/>
          <w:lang w:val="en-US"/>
        </w:rPr>
        <w:t>(d)</w:t>
      </w:r>
      <w:r>
        <w:rPr>
          <w:lang w:val="en-US"/>
        </w:rPr>
        <w:t xml:space="preserve"> of the Constitution states</w:t>
      </w:r>
      <w:r w:rsidR="00F7572D">
        <w:rPr>
          <w:lang w:val="en-US"/>
        </w:rPr>
        <w:t xml:space="preserve"> as follows</w:t>
      </w:r>
      <w:r>
        <w:rPr>
          <w:lang w:val="en-US"/>
        </w:rPr>
        <w:t>:</w:t>
      </w:r>
    </w:p>
    <w:p w14:paraId="3E7C9480" w14:textId="77777777" w:rsidR="00361B5D" w:rsidRDefault="00F7572D" w:rsidP="00F84A86">
      <w:pPr>
        <w:pStyle w:val="FootnoteText"/>
        <w:spacing w:line="240" w:lineRule="auto"/>
        <w:rPr>
          <w:lang w:val="en-US"/>
        </w:rPr>
      </w:pPr>
      <w:r>
        <w:rPr>
          <w:lang w:val="en-US"/>
        </w:rPr>
        <w:t xml:space="preserve">‘1. </w:t>
      </w:r>
      <w:r w:rsidR="00361B5D">
        <w:rPr>
          <w:lang w:val="en-US"/>
        </w:rPr>
        <w:t>The Republic of South Africa is one, sovereign, democratic state, founded on the following values:</w:t>
      </w:r>
    </w:p>
    <w:p w14:paraId="4C59C05A" w14:textId="77777777" w:rsidR="00361B5D" w:rsidRPr="00F91DDC" w:rsidRDefault="00F7572D" w:rsidP="00F84A86">
      <w:pPr>
        <w:pStyle w:val="FootnoteText"/>
        <w:spacing w:line="240" w:lineRule="auto"/>
        <w:ind w:left="360"/>
        <w:rPr>
          <w:i/>
          <w:lang w:val="en-US"/>
        </w:rPr>
      </w:pPr>
      <w:r>
        <w:rPr>
          <w:lang w:val="en-US"/>
        </w:rPr>
        <w:t>..</w:t>
      </w:r>
      <w:r w:rsidR="00361B5D">
        <w:rPr>
          <w:lang w:val="en-US"/>
        </w:rPr>
        <w:t>.</w:t>
      </w:r>
    </w:p>
    <w:p w14:paraId="2A350BF9" w14:textId="77777777" w:rsidR="00361B5D" w:rsidRPr="00F91DDC" w:rsidRDefault="00361B5D" w:rsidP="00F84A86">
      <w:pPr>
        <w:pStyle w:val="FootnoteText"/>
        <w:numPr>
          <w:ilvl w:val="0"/>
          <w:numId w:val="10"/>
        </w:numPr>
        <w:spacing w:line="240" w:lineRule="auto"/>
        <w:rPr>
          <w:i/>
          <w:lang w:val="en-US"/>
        </w:rPr>
      </w:pPr>
      <w:r>
        <w:rPr>
          <w:lang w:val="en-US"/>
        </w:rPr>
        <w:t xml:space="preserve">Universal adult suffrage, a national common voters roll, regular elections and a multi-party system </w:t>
      </w:r>
      <w:r w:rsidR="00F7572D">
        <w:rPr>
          <w:lang w:val="en-US"/>
        </w:rPr>
        <w:t>o</w:t>
      </w:r>
      <w:r>
        <w:rPr>
          <w:lang w:val="en-US"/>
        </w:rPr>
        <w:t>f democratic government, to ensure accountability, responsiveness and openness.</w:t>
      </w:r>
      <w:r w:rsidR="00F7572D">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08511" w14:textId="77777777" w:rsidR="00361B5D" w:rsidRDefault="00361B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D8EA1" w14:textId="77777777" w:rsidR="00361B5D" w:rsidRDefault="00361B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924425"/>
      <w:docPartObj>
        <w:docPartGallery w:val="Page Numbers (Top of Page)"/>
        <w:docPartUnique/>
      </w:docPartObj>
    </w:sdtPr>
    <w:sdtEndPr>
      <w:rPr>
        <w:noProof/>
      </w:rPr>
    </w:sdtEndPr>
    <w:sdtContent>
      <w:p w14:paraId="7D523FF2" w14:textId="71BEE1ED" w:rsidR="00361B5D" w:rsidRDefault="00361B5D">
        <w:pPr>
          <w:pStyle w:val="Header"/>
          <w:jc w:val="right"/>
        </w:pPr>
        <w:r>
          <w:fldChar w:fldCharType="begin"/>
        </w:r>
        <w:r>
          <w:instrText xml:space="preserve"> PAGE   \* MERGEFORMAT </w:instrText>
        </w:r>
        <w:r>
          <w:fldChar w:fldCharType="separate"/>
        </w:r>
        <w:r w:rsidR="00FE0E7D">
          <w:rPr>
            <w:noProof/>
          </w:rPr>
          <w:t>2</w:t>
        </w:r>
        <w:r>
          <w:rPr>
            <w:noProof/>
          </w:rPr>
          <w:fldChar w:fldCharType="end"/>
        </w:r>
      </w:p>
    </w:sdtContent>
  </w:sdt>
  <w:p w14:paraId="576C1189" w14:textId="77777777" w:rsidR="00361B5D" w:rsidRDefault="00361B5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735714"/>
      <w:docPartObj>
        <w:docPartGallery w:val="Page Numbers (Top of Page)"/>
        <w:docPartUnique/>
      </w:docPartObj>
    </w:sdtPr>
    <w:sdtEndPr>
      <w:rPr>
        <w:noProof/>
      </w:rPr>
    </w:sdtEndPr>
    <w:sdtContent>
      <w:p w14:paraId="08CE28CB" w14:textId="77777777" w:rsidR="00361B5D" w:rsidRDefault="00E2326E">
        <w:pPr>
          <w:pStyle w:val="Header"/>
          <w:jc w:val="right"/>
        </w:pPr>
      </w:p>
    </w:sdtContent>
  </w:sdt>
  <w:p w14:paraId="67FF9EAE" w14:textId="77777777" w:rsidR="00361B5D" w:rsidRDefault="00361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50F4F"/>
    <w:multiLevelType w:val="hybridMultilevel"/>
    <w:tmpl w:val="1890BEDE"/>
    <w:lvl w:ilvl="0" w:tplc="980EE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E7929"/>
    <w:multiLevelType w:val="hybridMultilevel"/>
    <w:tmpl w:val="CDACD8AE"/>
    <w:lvl w:ilvl="0" w:tplc="4A448992">
      <w:start w:val="1"/>
      <w:numFmt w:val="decimal"/>
      <w:lvlText w:val="[%1]"/>
      <w:lvlJc w:val="left"/>
      <w:pPr>
        <w:ind w:left="450" w:firstLine="0"/>
      </w:pPr>
      <w:rPr>
        <w:rFonts w:ascii="Times New Roman" w:hAnsi="Times New Roman" w:hint="default"/>
        <w:b w:val="0"/>
        <w:bCs w:val="0"/>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66B2B"/>
    <w:multiLevelType w:val="hybridMultilevel"/>
    <w:tmpl w:val="350A4342"/>
    <w:lvl w:ilvl="0" w:tplc="FF10B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3797A"/>
    <w:multiLevelType w:val="hybridMultilevel"/>
    <w:tmpl w:val="166A2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7786D"/>
    <w:multiLevelType w:val="hybridMultilevel"/>
    <w:tmpl w:val="CDCCB950"/>
    <w:lvl w:ilvl="0" w:tplc="3DB0FB28">
      <w:start w:val="4"/>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42227E3"/>
    <w:multiLevelType w:val="hybridMultilevel"/>
    <w:tmpl w:val="C546BFFA"/>
    <w:lvl w:ilvl="0" w:tplc="D51E8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B39D9"/>
    <w:multiLevelType w:val="hybridMultilevel"/>
    <w:tmpl w:val="D390DAB8"/>
    <w:lvl w:ilvl="0" w:tplc="F20E85A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D20783"/>
    <w:multiLevelType w:val="hybridMultilevel"/>
    <w:tmpl w:val="327AF2D6"/>
    <w:lvl w:ilvl="0" w:tplc="F2E4B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80973"/>
    <w:multiLevelType w:val="hybridMultilevel"/>
    <w:tmpl w:val="3A4A8B94"/>
    <w:lvl w:ilvl="0" w:tplc="33D0439E">
      <w:start w:val="1"/>
      <w:numFmt w:val="decimal"/>
      <w:lvlText w:val="%1"/>
      <w:lvlJc w:val="left"/>
      <w:pPr>
        <w:ind w:left="360" w:hanging="360"/>
      </w:pPr>
      <w:rPr>
        <w:rFonts w:ascii="Times New Roman" w:eastAsia="Times New Roman" w:hAnsi="Times New Roman" w:cs="Times New Roman"/>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97936C4"/>
    <w:multiLevelType w:val="hybridMultilevel"/>
    <w:tmpl w:val="5C04755A"/>
    <w:lvl w:ilvl="0" w:tplc="D2BE7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DFE5B29"/>
    <w:multiLevelType w:val="hybridMultilevel"/>
    <w:tmpl w:val="8296164C"/>
    <w:lvl w:ilvl="0" w:tplc="41246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7"/>
  </w:num>
  <w:num w:numId="5">
    <w:abstractNumId w:val="10"/>
  </w:num>
  <w:num w:numId="6">
    <w:abstractNumId w:val="2"/>
  </w:num>
  <w:num w:numId="7">
    <w:abstractNumId w:val="5"/>
  </w:num>
  <w:num w:numId="8">
    <w:abstractNumId w:val="0"/>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A47C628-5DCD-4F3F-896C-022595D6CF5E}"/>
    <w:docVar w:name="dgnword-eventsink" w:val="1577211957040"/>
  </w:docVars>
  <w:rsids>
    <w:rsidRoot w:val="00AC1913"/>
    <w:rsid w:val="000127F4"/>
    <w:rsid w:val="0001301A"/>
    <w:rsid w:val="000155BF"/>
    <w:rsid w:val="0002079A"/>
    <w:rsid w:val="000344D6"/>
    <w:rsid w:val="00042EAD"/>
    <w:rsid w:val="000436FE"/>
    <w:rsid w:val="000472BB"/>
    <w:rsid w:val="00053AC5"/>
    <w:rsid w:val="00056410"/>
    <w:rsid w:val="000603C7"/>
    <w:rsid w:val="00084A00"/>
    <w:rsid w:val="00092A47"/>
    <w:rsid w:val="00096512"/>
    <w:rsid w:val="000979AC"/>
    <w:rsid w:val="000B214A"/>
    <w:rsid w:val="000B586D"/>
    <w:rsid w:val="000D3C1E"/>
    <w:rsid w:val="000E195E"/>
    <w:rsid w:val="000E38E1"/>
    <w:rsid w:val="000F0445"/>
    <w:rsid w:val="000F434A"/>
    <w:rsid w:val="000F5955"/>
    <w:rsid w:val="000F6028"/>
    <w:rsid w:val="000F6634"/>
    <w:rsid w:val="00104F81"/>
    <w:rsid w:val="0012770C"/>
    <w:rsid w:val="00137049"/>
    <w:rsid w:val="0014317D"/>
    <w:rsid w:val="001463DD"/>
    <w:rsid w:val="0015049B"/>
    <w:rsid w:val="00161F94"/>
    <w:rsid w:val="00165297"/>
    <w:rsid w:val="001743E5"/>
    <w:rsid w:val="00184762"/>
    <w:rsid w:val="001847B0"/>
    <w:rsid w:val="0018536F"/>
    <w:rsid w:val="00185D3D"/>
    <w:rsid w:val="00195423"/>
    <w:rsid w:val="0019642F"/>
    <w:rsid w:val="001B7169"/>
    <w:rsid w:val="001C11D1"/>
    <w:rsid w:val="001C3C78"/>
    <w:rsid w:val="001D0232"/>
    <w:rsid w:val="001D7158"/>
    <w:rsid w:val="001E31DA"/>
    <w:rsid w:val="001E4716"/>
    <w:rsid w:val="001E6E67"/>
    <w:rsid w:val="002032D3"/>
    <w:rsid w:val="0020612C"/>
    <w:rsid w:val="0022132E"/>
    <w:rsid w:val="00224430"/>
    <w:rsid w:val="00235E00"/>
    <w:rsid w:val="00237E96"/>
    <w:rsid w:val="00245024"/>
    <w:rsid w:val="00250566"/>
    <w:rsid w:val="0025569A"/>
    <w:rsid w:val="00257467"/>
    <w:rsid w:val="0026662D"/>
    <w:rsid w:val="0027362B"/>
    <w:rsid w:val="0027400E"/>
    <w:rsid w:val="00275315"/>
    <w:rsid w:val="0027641A"/>
    <w:rsid w:val="00283125"/>
    <w:rsid w:val="00285637"/>
    <w:rsid w:val="00286FB4"/>
    <w:rsid w:val="002905F4"/>
    <w:rsid w:val="002B26AC"/>
    <w:rsid w:val="002B5D31"/>
    <w:rsid w:val="002C5D1E"/>
    <w:rsid w:val="002C61F2"/>
    <w:rsid w:val="002D322B"/>
    <w:rsid w:val="002E297D"/>
    <w:rsid w:val="002E4309"/>
    <w:rsid w:val="002E570D"/>
    <w:rsid w:val="002F6260"/>
    <w:rsid w:val="002F6530"/>
    <w:rsid w:val="00301B03"/>
    <w:rsid w:val="00305DF4"/>
    <w:rsid w:val="00311F34"/>
    <w:rsid w:val="003175C4"/>
    <w:rsid w:val="003459E7"/>
    <w:rsid w:val="00354D4C"/>
    <w:rsid w:val="00361B5D"/>
    <w:rsid w:val="003643E3"/>
    <w:rsid w:val="00366093"/>
    <w:rsid w:val="003702FD"/>
    <w:rsid w:val="003728B5"/>
    <w:rsid w:val="003770E3"/>
    <w:rsid w:val="00382F50"/>
    <w:rsid w:val="00392D96"/>
    <w:rsid w:val="0039312E"/>
    <w:rsid w:val="00396C04"/>
    <w:rsid w:val="003B413F"/>
    <w:rsid w:val="003B56B7"/>
    <w:rsid w:val="003B7E13"/>
    <w:rsid w:val="003C19FF"/>
    <w:rsid w:val="003D261C"/>
    <w:rsid w:val="003D37C6"/>
    <w:rsid w:val="003D632C"/>
    <w:rsid w:val="003E2A48"/>
    <w:rsid w:val="003F3EE1"/>
    <w:rsid w:val="00404D60"/>
    <w:rsid w:val="00405689"/>
    <w:rsid w:val="00405F3B"/>
    <w:rsid w:val="00423DDF"/>
    <w:rsid w:val="00431A81"/>
    <w:rsid w:val="00432B1A"/>
    <w:rsid w:val="00443123"/>
    <w:rsid w:val="004553C9"/>
    <w:rsid w:val="00463904"/>
    <w:rsid w:val="00466414"/>
    <w:rsid w:val="00467614"/>
    <w:rsid w:val="00475E27"/>
    <w:rsid w:val="00477684"/>
    <w:rsid w:val="0048330E"/>
    <w:rsid w:val="004876B2"/>
    <w:rsid w:val="004932A4"/>
    <w:rsid w:val="004B02C0"/>
    <w:rsid w:val="004B1C10"/>
    <w:rsid w:val="004C07D7"/>
    <w:rsid w:val="004C1069"/>
    <w:rsid w:val="004C1AB7"/>
    <w:rsid w:val="004C47D7"/>
    <w:rsid w:val="004C796D"/>
    <w:rsid w:val="004D1FA2"/>
    <w:rsid w:val="004D42E5"/>
    <w:rsid w:val="004D5164"/>
    <w:rsid w:val="004D5884"/>
    <w:rsid w:val="004E03FD"/>
    <w:rsid w:val="004E4755"/>
    <w:rsid w:val="004F617C"/>
    <w:rsid w:val="00501E1A"/>
    <w:rsid w:val="005031EF"/>
    <w:rsid w:val="00517784"/>
    <w:rsid w:val="00517AA0"/>
    <w:rsid w:val="0052750A"/>
    <w:rsid w:val="0053167F"/>
    <w:rsid w:val="005320CB"/>
    <w:rsid w:val="00540173"/>
    <w:rsid w:val="00543364"/>
    <w:rsid w:val="00561040"/>
    <w:rsid w:val="00562699"/>
    <w:rsid w:val="00574AD4"/>
    <w:rsid w:val="00575AF5"/>
    <w:rsid w:val="00580DF7"/>
    <w:rsid w:val="005913B8"/>
    <w:rsid w:val="00597639"/>
    <w:rsid w:val="00597FBA"/>
    <w:rsid w:val="005A042D"/>
    <w:rsid w:val="005B29F8"/>
    <w:rsid w:val="005B6A53"/>
    <w:rsid w:val="005C63D7"/>
    <w:rsid w:val="005F063F"/>
    <w:rsid w:val="005F07B1"/>
    <w:rsid w:val="005F1521"/>
    <w:rsid w:val="006266CC"/>
    <w:rsid w:val="006316AF"/>
    <w:rsid w:val="006328D2"/>
    <w:rsid w:val="006342A3"/>
    <w:rsid w:val="00647F46"/>
    <w:rsid w:val="00674076"/>
    <w:rsid w:val="00686A83"/>
    <w:rsid w:val="00692041"/>
    <w:rsid w:val="00697749"/>
    <w:rsid w:val="006C00E3"/>
    <w:rsid w:val="006C2D17"/>
    <w:rsid w:val="006C5E36"/>
    <w:rsid w:val="006D4DC3"/>
    <w:rsid w:val="006D79D0"/>
    <w:rsid w:val="006F5CE7"/>
    <w:rsid w:val="00702FA8"/>
    <w:rsid w:val="007223E4"/>
    <w:rsid w:val="00726E10"/>
    <w:rsid w:val="0073034F"/>
    <w:rsid w:val="00740027"/>
    <w:rsid w:val="007405D7"/>
    <w:rsid w:val="007739E0"/>
    <w:rsid w:val="00775586"/>
    <w:rsid w:val="007820CB"/>
    <w:rsid w:val="00782E9C"/>
    <w:rsid w:val="0079047F"/>
    <w:rsid w:val="0079377E"/>
    <w:rsid w:val="00797FAE"/>
    <w:rsid w:val="007B4262"/>
    <w:rsid w:val="007B5431"/>
    <w:rsid w:val="007D31AD"/>
    <w:rsid w:val="007D3E43"/>
    <w:rsid w:val="008109DA"/>
    <w:rsid w:val="00810FDC"/>
    <w:rsid w:val="00815B16"/>
    <w:rsid w:val="00826844"/>
    <w:rsid w:val="00831AD8"/>
    <w:rsid w:val="008402EA"/>
    <w:rsid w:val="00841289"/>
    <w:rsid w:val="00852C59"/>
    <w:rsid w:val="00862A17"/>
    <w:rsid w:val="00862D79"/>
    <w:rsid w:val="00862E78"/>
    <w:rsid w:val="00865401"/>
    <w:rsid w:val="00867F31"/>
    <w:rsid w:val="008916B5"/>
    <w:rsid w:val="0089469C"/>
    <w:rsid w:val="008A39D5"/>
    <w:rsid w:val="008B76E4"/>
    <w:rsid w:val="008B7730"/>
    <w:rsid w:val="008B7B09"/>
    <w:rsid w:val="008C1A7B"/>
    <w:rsid w:val="008D4827"/>
    <w:rsid w:val="008D68BF"/>
    <w:rsid w:val="008D790A"/>
    <w:rsid w:val="008F0CD4"/>
    <w:rsid w:val="008F5C81"/>
    <w:rsid w:val="008F6C92"/>
    <w:rsid w:val="00900F51"/>
    <w:rsid w:val="00901497"/>
    <w:rsid w:val="0090346A"/>
    <w:rsid w:val="00905697"/>
    <w:rsid w:val="0091229E"/>
    <w:rsid w:val="0091309E"/>
    <w:rsid w:val="00920FB5"/>
    <w:rsid w:val="00921DCB"/>
    <w:rsid w:val="009335B9"/>
    <w:rsid w:val="0093750C"/>
    <w:rsid w:val="00937E90"/>
    <w:rsid w:val="0094724F"/>
    <w:rsid w:val="009528C4"/>
    <w:rsid w:val="0096679C"/>
    <w:rsid w:val="00973233"/>
    <w:rsid w:val="00980E0D"/>
    <w:rsid w:val="00990619"/>
    <w:rsid w:val="009966C0"/>
    <w:rsid w:val="009A1859"/>
    <w:rsid w:val="009B0495"/>
    <w:rsid w:val="009B214C"/>
    <w:rsid w:val="009B28A6"/>
    <w:rsid w:val="009B522F"/>
    <w:rsid w:val="009D0A79"/>
    <w:rsid w:val="009D3713"/>
    <w:rsid w:val="009D4146"/>
    <w:rsid w:val="009E150C"/>
    <w:rsid w:val="009F06B9"/>
    <w:rsid w:val="009F7427"/>
    <w:rsid w:val="00A04D39"/>
    <w:rsid w:val="00A114CD"/>
    <w:rsid w:val="00A1286D"/>
    <w:rsid w:val="00A165C3"/>
    <w:rsid w:val="00A24185"/>
    <w:rsid w:val="00A249EF"/>
    <w:rsid w:val="00A3457C"/>
    <w:rsid w:val="00A4562F"/>
    <w:rsid w:val="00A502AE"/>
    <w:rsid w:val="00A547B5"/>
    <w:rsid w:val="00A64859"/>
    <w:rsid w:val="00A65F37"/>
    <w:rsid w:val="00A70039"/>
    <w:rsid w:val="00A70C74"/>
    <w:rsid w:val="00A72988"/>
    <w:rsid w:val="00A7472E"/>
    <w:rsid w:val="00A752B1"/>
    <w:rsid w:val="00A81D93"/>
    <w:rsid w:val="00A82EC5"/>
    <w:rsid w:val="00A86730"/>
    <w:rsid w:val="00A86ACE"/>
    <w:rsid w:val="00AA1BD5"/>
    <w:rsid w:val="00AB41EF"/>
    <w:rsid w:val="00AC1913"/>
    <w:rsid w:val="00AC606A"/>
    <w:rsid w:val="00AD4D37"/>
    <w:rsid w:val="00AE2242"/>
    <w:rsid w:val="00AF1A6F"/>
    <w:rsid w:val="00B04BA2"/>
    <w:rsid w:val="00B10514"/>
    <w:rsid w:val="00B10554"/>
    <w:rsid w:val="00B124AF"/>
    <w:rsid w:val="00B12A89"/>
    <w:rsid w:val="00B153D8"/>
    <w:rsid w:val="00B43FE7"/>
    <w:rsid w:val="00B668CB"/>
    <w:rsid w:val="00B67B41"/>
    <w:rsid w:val="00B7228F"/>
    <w:rsid w:val="00B7463E"/>
    <w:rsid w:val="00B7656B"/>
    <w:rsid w:val="00B832A6"/>
    <w:rsid w:val="00B86EB2"/>
    <w:rsid w:val="00B9036C"/>
    <w:rsid w:val="00B94B57"/>
    <w:rsid w:val="00B94F0B"/>
    <w:rsid w:val="00BA1645"/>
    <w:rsid w:val="00BA4F2C"/>
    <w:rsid w:val="00BB1775"/>
    <w:rsid w:val="00BB7FB8"/>
    <w:rsid w:val="00BC0F22"/>
    <w:rsid w:val="00BC37B8"/>
    <w:rsid w:val="00BD1072"/>
    <w:rsid w:val="00BD1EB1"/>
    <w:rsid w:val="00BD4737"/>
    <w:rsid w:val="00BD7EB9"/>
    <w:rsid w:val="00BE02B0"/>
    <w:rsid w:val="00BE0B8C"/>
    <w:rsid w:val="00C04EF6"/>
    <w:rsid w:val="00C21A69"/>
    <w:rsid w:val="00C23587"/>
    <w:rsid w:val="00C32095"/>
    <w:rsid w:val="00C536FC"/>
    <w:rsid w:val="00C65DD3"/>
    <w:rsid w:val="00C715EB"/>
    <w:rsid w:val="00C73692"/>
    <w:rsid w:val="00C80402"/>
    <w:rsid w:val="00C91595"/>
    <w:rsid w:val="00C91FDA"/>
    <w:rsid w:val="00CA084D"/>
    <w:rsid w:val="00CA2DE2"/>
    <w:rsid w:val="00CA5D12"/>
    <w:rsid w:val="00CA6A8F"/>
    <w:rsid w:val="00CB08E4"/>
    <w:rsid w:val="00CB150A"/>
    <w:rsid w:val="00CC224C"/>
    <w:rsid w:val="00CC59DD"/>
    <w:rsid w:val="00CD2220"/>
    <w:rsid w:val="00CD2533"/>
    <w:rsid w:val="00CE2ACE"/>
    <w:rsid w:val="00CE7B19"/>
    <w:rsid w:val="00CF7B24"/>
    <w:rsid w:val="00D0555A"/>
    <w:rsid w:val="00D22E9E"/>
    <w:rsid w:val="00D34707"/>
    <w:rsid w:val="00D3633D"/>
    <w:rsid w:val="00D4119D"/>
    <w:rsid w:val="00D47007"/>
    <w:rsid w:val="00D5318E"/>
    <w:rsid w:val="00D60F43"/>
    <w:rsid w:val="00D61430"/>
    <w:rsid w:val="00D67CDC"/>
    <w:rsid w:val="00D75DBE"/>
    <w:rsid w:val="00D82678"/>
    <w:rsid w:val="00D87785"/>
    <w:rsid w:val="00D952A2"/>
    <w:rsid w:val="00DA05D7"/>
    <w:rsid w:val="00DA2946"/>
    <w:rsid w:val="00DA4445"/>
    <w:rsid w:val="00DB4FBC"/>
    <w:rsid w:val="00DC650E"/>
    <w:rsid w:val="00DD7D21"/>
    <w:rsid w:val="00DE12A5"/>
    <w:rsid w:val="00DE4C57"/>
    <w:rsid w:val="00E0452A"/>
    <w:rsid w:val="00E2326E"/>
    <w:rsid w:val="00E263F2"/>
    <w:rsid w:val="00E43153"/>
    <w:rsid w:val="00E433DD"/>
    <w:rsid w:val="00E45665"/>
    <w:rsid w:val="00E520E9"/>
    <w:rsid w:val="00E60AF8"/>
    <w:rsid w:val="00E631D2"/>
    <w:rsid w:val="00E666EF"/>
    <w:rsid w:val="00E7044C"/>
    <w:rsid w:val="00E70C81"/>
    <w:rsid w:val="00E77054"/>
    <w:rsid w:val="00E8522C"/>
    <w:rsid w:val="00E875CF"/>
    <w:rsid w:val="00E92578"/>
    <w:rsid w:val="00E93BF1"/>
    <w:rsid w:val="00EA5398"/>
    <w:rsid w:val="00EB306B"/>
    <w:rsid w:val="00EB53FC"/>
    <w:rsid w:val="00EC1A9D"/>
    <w:rsid w:val="00EC21E1"/>
    <w:rsid w:val="00EC3E32"/>
    <w:rsid w:val="00EC49C1"/>
    <w:rsid w:val="00ED6C7C"/>
    <w:rsid w:val="00EE1A69"/>
    <w:rsid w:val="00EF2D05"/>
    <w:rsid w:val="00EF34EF"/>
    <w:rsid w:val="00F30081"/>
    <w:rsid w:val="00F322B2"/>
    <w:rsid w:val="00F35125"/>
    <w:rsid w:val="00F373BF"/>
    <w:rsid w:val="00F43795"/>
    <w:rsid w:val="00F43E11"/>
    <w:rsid w:val="00F47F7C"/>
    <w:rsid w:val="00F50133"/>
    <w:rsid w:val="00F62737"/>
    <w:rsid w:val="00F65C38"/>
    <w:rsid w:val="00F73692"/>
    <w:rsid w:val="00F7572D"/>
    <w:rsid w:val="00F84A86"/>
    <w:rsid w:val="00F91DDC"/>
    <w:rsid w:val="00F9549B"/>
    <w:rsid w:val="00F97C8F"/>
    <w:rsid w:val="00FA2464"/>
    <w:rsid w:val="00FB08D3"/>
    <w:rsid w:val="00FC1102"/>
    <w:rsid w:val="00FC6600"/>
    <w:rsid w:val="00FD16B7"/>
    <w:rsid w:val="00FD1D46"/>
    <w:rsid w:val="00FE0E7D"/>
    <w:rsid w:val="00FF0953"/>
    <w:rsid w:val="00FF141C"/>
    <w:rsid w:val="00FF3FA4"/>
    <w:rsid w:val="00FF408C"/>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87AF"/>
  <w15:chartTrackingRefBased/>
  <w15:docId w15:val="{BB4F880C-740B-448F-8641-8A9421C1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F22"/>
    <w:pPr>
      <w:spacing w:after="0" w:line="360" w:lineRule="auto"/>
      <w:jc w:val="both"/>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AC1913"/>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1913"/>
    <w:rPr>
      <w:rFonts w:ascii="Arial" w:eastAsia="Times New Roman" w:hAnsi="Arial" w:cs="Arial"/>
      <w:i/>
      <w:iCs/>
      <w:sz w:val="28"/>
      <w:szCs w:val="24"/>
      <w:lang w:val="en-GB"/>
    </w:rPr>
  </w:style>
  <w:style w:type="paragraph" w:styleId="Header">
    <w:name w:val="header"/>
    <w:basedOn w:val="Normal"/>
    <w:link w:val="HeaderChar"/>
    <w:uiPriority w:val="99"/>
    <w:rsid w:val="00AC1913"/>
    <w:pPr>
      <w:tabs>
        <w:tab w:val="center" w:pos="4153"/>
        <w:tab w:val="right" w:pos="8306"/>
      </w:tabs>
    </w:pPr>
  </w:style>
  <w:style w:type="character" w:customStyle="1" w:styleId="HeaderChar">
    <w:name w:val="Header Char"/>
    <w:basedOn w:val="DefaultParagraphFont"/>
    <w:link w:val="Header"/>
    <w:uiPriority w:val="99"/>
    <w:rsid w:val="00AC1913"/>
    <w:rPr>
      <w:rFonts w:ascii="Times New Roman" w:eastAsia="Times New Roman" w:hAnsi="Times New Roman" w:cs="Times New Roman"/>
      <w:sz w:val="24"/>
      <w:szCs w:val="24"/>
      <w:lang w:val="en-GB"/>
    </w:rPr>
  </w:style>
  <w:style w:type="character" w:styleId="PageNumber">
    <w:name w:val="page number"/>
    <w:basedOn w:val="DefaultParagraphFont"/>
    <w:rsid w:val="00AC1913"/>
    <w:rPr>
      <w:rFonts w:cs="Times New Roman"/>
    </w:rPr>
  </w:style>
  <w:style w:type="paragraph" w:styleId="FootnoteText">
    <w:name w:val="footnote text"/>
    <w:basedOn w:val="Normal"/>
    <w:link w:val="FootnoteTextChar"/>
    <w:uiPriority w:val="99"/>
    <w:rsid w:val="00AC1913"/>
    <w:rPr>
      <w:sz w:val="20"/>
      <w:szCs w:val="20"/>
    </w:rPr>
  </w:style>
  <w:style w:type="character" w:customStyle="1" w:styleId="FootnoteTextChar">
    <w:name w:val="Footnote Text Char"/>
    <w:basedOn w:val="DefaultParagraphFont"/>
    <w:link w:val="FootnoteText"/>
    <w:uiPriority w:val="99"/>
    <w:rsid w:val="00AC1913"/>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AC1913"/>
    <w:pPr>
      <w:ind w:left="720"/>
      <w:contextualSpacing/>
    </w:pPr>
  </w:style>
  <w:style w:type="character" w:styleId="FootnoteReference">
    <w:name w:val="footnote reference"/>
    <w:basedOn w:val="DefaultParagraphFont"/>
    <w:uiPriority w:val="99"/>
    <w:semiHidden/>
    <w:unhideWhenUsed/>
    <w:rsid w:val="00AC1913"/>
    <w:rPr>
      <w:vertAlign w:val="superscript"/>
    </w:rPr>
  </w:style>
  <w:style w:type="paragraph" w:styleId="BalloonText">
    <w:name w:val="Balloon Text"/>
    <w:basedOn w:val="Normal"/>
    <w:link w:val="BalloonTextChar"/>
    <w:uiPriority w:val="99"/>
    <w:semiHidden/>
    <w:unhideWhenUsed/>
    <w:rsid w:val="008B77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30"/>
    <w:rPr>
      <w:rFonts w:ascii="Segoe UI" w:eastAsia="Times New Roman" w:hAnsi="Segoe UI" w:cs="Segoe UI"/>
      <w:sz w:val="18"/>
      <w:szCs w:val="18"/>
      <w:lang w:val="en-GB"/>
    </w:rPr>
  </w:style>
  <w:style w:type="paragraph" w:customStyle="1" w:styleId="bodytext">
    <w:name w:val="bodytext"/>
    <w:basedOn w:val="Normal"/>
    <w:rsid w:val="00A82EC5"/>
    <w:pPr>
      <w:spacing w:before="100" w:beforeAutospacing="1" w:after="100" w:afterAutospacing="1" w:line="240" w:lineRule="auto"/>
      <w:jc w:val="left"/>
    </w:pPr>
    <w:rPr>
      <w:lang w:val="en-US"/>
    </w:rPr>
  </w:style>
  <w:style w:type="paragraph" w:customStyle="1" w:styleId="qt-1">
    <w:name w:val="qt-1"/>
    <w:basedOn w:val="Normal"/>
    <w:rsid w:val="00A82EC5"/>
    <w:pPr>
      <w:spacing w:before="100" w:beforeAutospacing="1" w:after="100" w:afterAutospacing="1" w:line="240" w:lineRule="auto"/>
      <w:jc w:val="left"/>
    </w:pPr>
    <w:rPr>
      <w:lang w:val="en-US"/>
    </w:rPr>
  </w:style>
  <w:style w:type="character" w:customStyle="1" w:styleId="mc">
    <w:name w:val="mc"/>
    <w:basedOn w:val="DefaultParagraphFont"/>
    <w:rsid w:val="00A752B1"/>
  </w:style>
  <w:style w:type="character" w:styleId="Hyperlink">
    <w:name w:val="Hyperlink"/>
    <w:basedOn w:val="DefaultParagraphFont"/>
    <w:uiPriority w:val="99"/>
    <w:semiHidden/>
    <w:unhideWhenUsed/>
    <w:rsid w:val="00A65F37"/>
    <w:rPr>
      <w:color w:val="0000FF"/>
      <w:u w:val="single"/>
    </w:rPr>
  </w:style>
  <w:style w:type="paragraph" w:styleId="Revision">
    <w:name w:val="Revision"/>
    <w:hidden/>
    <w:uiPriority w:val="99"/>
    <w:semiHidden/>
    <w:rsid w:val="000D3C1E"/>
    <w:pPr>
      <w:spacing w:after="0" w:line="240" w:lineRule="auto"/>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50566"/>
    <w:rPr>
      <w:sz w:val="16"/>
      <w:szCs w:val="16"/>
    </w:rPr>
  </w:style>
  <w:style w:type="paragraph" w:styleId="CommentText">
    <w:name w:val="annotation text"/>
    <w:basedOn w:val="Normal"/>
    <w:link w:val="CommentTextChar"/>
    <w:uiPriority w:val="99"/>
    <w:semiHidden/>
    <w:unhideWhenUsed/>
    <w:rsid w:val="00250566"/>
    <w:pPr>
      <w:spacing w:line="240" w:lineRule="auto"/>
    </w:pPr>
    <w:rPr>
      <w:sz w:val="20"/>
      <w:szCs w:val="20"/>
    </w:rPr>
  </w:style>
  <w:style w:type="character" w:customStyle="1" w:styleId="CommentTextChar">
    <w:name w:val="Comment Text Char"/>
    <w:basedOn w:val="DefaultParagraphFont"/>
    <w:link w:val="CommentText"/>
    <w:uiPriority w:val="99"/>
    <w:semiHidden/>
    <w:rsid w:val="0025056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50566"/>
    <w:rPr>
      <w:b/>
      <w:bCs/>
    </w:rPr>
  </w:style>
  <w:style w:type="character" w:customStyle="1" w:styleId="CommentSubjectChar">
    <w:name w:val="Comment Subject Char"/>
    <w:basedOn w:val="CommentTextChar"/>
    <w:link w:val="CommentSubject"/>
    <w:uiPriority w:val="99"/>
    <w:semiHidden/>
    <w:rsid w:val="0025056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6493">
      <w:bodyDiv w:val="1"/>
      <w:marLeft w:val="0"/>
      <w:marRight w:val="0"/>
      <w:marTop w:val="0"/>
      <w:marBottom w:val="0"/>
      <w:divBdr>
        <w:top w:val="none" w:sz="0" w:space="0" w:color="auto"/>
        <w:left w:val="none" w:sz="0" w:space="0" w:color="auto"/>
        <w:bottom w:val="none" w:sz="0" w:space="0" w:color="auto"/>
        <w:right w:val="none" w:sz="0" w:space="0" w:color="auto"/>
      </w:divBdr>
    </w:div>
    <w:div w:id="1285696382">
      <w:bodyDiv w:val="1"/>
      <w:marLeft w:val="0"/>
      <w:marRight w:val="0"/>
      <w:marTop w:val="0"/>
      <w:marBottom w:val="0"/>
      <w:divBdr>
        <w:top w:val="none" w:sz="0" w:space="0" w:color="auto"/>
        <w:left w:val="none" w:sz="0" w:space="0" w:color="auto"/>
        <w:bottom w:val="none" w:sz="0" w:space="0" w:color="auto"/>
        <w:right w:val="none" w:sz="0" w:space="0" w:color="auto"/>
      </w:divBdr>
      <w:divsChild>
        <w:div w:id="1608467300">
          <w:marLeft w:val="0"/>
          <w:marRight w:val="0"/>
          <w:marTop w:val="120"/>
          <w:marBottom w:val="0"/>
          <w:divBdr>
            <w:top w:val="none" w:sz="0" w:space="0" w:color="auto"/>
            <w:left w:val="none" w:sz="0" w:space="0" w:color="auto"/>
            <w:bottom w:val="none" w:sz="0" w:space="0" w:color="auto"/>
            <w:right w:val="none" w:sz="0" w:space="0" w:color="auto"/>
          </w:divBdr>
        </w:div>
        <w:div w:id="7491985">
          <w:marLeft w:val="0"/>
          <w:marRight w:val="0"/>
          <w:marTop w:val="120"/>
          <w:marBottom w:val="0"/>
          <w:divBdr>
            <w:top w:val="none" w:sz="0" w:space="0" w:color="auto"/>
            <w:left w:val="none" w:sz="0" w:space="0" w:color="auto"/>
            <w:bottom w:val="none" w:sz="0" w:space="0" w:color="auto"/>
            <w:right w:val="none" w:sz="0" w:space="0" w:color="auto"/>
          </w:divBdr>
        </w:div>
        <w:div w:id="1212956597">
          <w:marLeft w:val="0"/>
          <w:marRight w:val="0"/>
          <w:marTop w:val="240"/>
          <w:marBottom w:val="24"/>
          <w:divBdr>
            <w:top w:val="single" w:sz="8" w:space="2" w:color="808080"/>
            <w:left w:val="none" w:sz="0" w:space="0" w:color="auto"/>
            <w:bottom w:val="none" w:sz="0" w:space="0" w:color="auto"/>
            <w:right w:val="none" w:sz="0" w:space="0" w:color="auto"/>
          </w:divBdr>
        </w:div>
        <w:div w:id="346491361">
          <w:marLeft w:val="0"/>
          <w:marRight w:val="0"/>
          <w:marTop w:val="120"/>
          <w:marBottom w:val="0"/>
          <w:divBdr>
            <w:top w:val="none" w:sz="0" w:space="0" w:color="auto"/>
            <w:left w:val="none" w:sz="0" w:space="0" w:color="auto"/>
            <w:bottom w:val="none" w:sz="0" w:space="0" w:color="auto"/>
            <w:right w:val="none" w:sz="0" w:space="0" w:color="auto"/>
          </w:divBdr>
        </w:div>
        <w:div w:id="1533013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C9BF0-DBCE-4ED7-A6B1-B373182A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Dambuza</dc:creator>
  <cp:keywords/>
  <dc:description/>
  <cp:lastModifiedBy>Mokone</cp:lastModifiedBy>
  <cp:revision>2</cp:revision>
  <cp:lastPrinted>2023-05-08T12:45:00Z</cp:lastPrinted>
  <dcterms:created xsi:type="dcterms:W3CDTF">2023-05-30T08:44:00Z</dcterms:created>
  <dcterms:modified xsi:type="dcterms:W3CDTF">2023-05-30T08:44:00Z</dcterms:modified>
</cp:coreProperties>
</file>