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3EF2B" w14:textId="77777777" w:rsidR="008474DA" w:rsidRPr="00985AC8" w:rsidRDefault="008474DA" w:rsidP="00F53E9F">
      <w:pPr>
        <w:spacing w:after="0" w:line="240" w:lineRule="auto"/>
        <w:rPr>
          <w:rFonts w:ascii="Times New Roman" w:hAnsi="Times New Roman" w:cs="Times New Roman"/>
          <w:b/>
          <w:bCs/>
          <w:sz w:val="28"/>
          <w:szCs w:val="28"/>
        </w:rPr>
      </w:pPr>
      <w:r w:rsidRPr="00985AC8">
        <w:rPr>
          <w:rFonts w:ascii="Times New Roman" w:hAnsi="Times New Roman" w:cs="Times New Roman"/>
          <w:noProof/>
          <w:sz w:val="28"/>
          <w:szCs w:val="28"/>
          <w:lang w:eastAsia="en-ZA"/>
        </w:rPr>
        <w:drawing>
          <wp:anchor distT="0" distB="0" distL="114300" distR="114300" simplePos="0" relativeHeight="251659264" behindDoc="0" locked="0" layoutInCell="1" allowOverlap="1" wp14:anchorId="51216F65" wp14:editId="0ABB5EAB">
            <wp:simplePos x="0" y="0"/>
            <wp:positionH relativeFrom="page">
              <wp:posOffset>3380105</wp:posOffset>
            </wp:positionH>
            <wp:positionV relativeFrom="paragraph">
              <wp:posOffset>635</wp:posOffset>
            </wp:positionV>
            <wp:extent cx="799465" cy="9144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465" cy="914400"/>
                    </a:xfrm>
                    <a:prstGeom prst="rect">
                      <a:avLst/>
                    </a:prstGeom>
                    <a:noFill/>
                  </pic:spPr>
                </pic:pic>
              </a:graphicData>
            </a:graphic>
            <wp14:sizeRelH relativeFrom="page">
              <wp14:pctWidth>0</wp14:pctWidth>
            </wp14:sizeRelH>
            <wp14:sizeRelV relativeFrom="page">
              <wp14:pctHeight>0</wp14:pctHeight>
            </wp14:sizeRelV>
          </wp:anchor>
        </w:drawing>
      </w:r>
    </w:p>
    <w:p w14:paraId="7EAB33EC" w14:textId="77777777" w:rsidR="0011169B" w:rsidRPr="00985AC8" w:rsidRDefault="0011169B" w:rsidP="00F53E9F">
      <w:pPr>
        <w:spacing w:after="0" w:line="240" w:lineRule="auto"/>
        <w:rPr>
          <w:rFonts w:ascii="Times New Roman" w:hAnsi="Times New Roman" w:cs="Times New Roman"/>
          <w:b/>
          <w:bCs/>
          <w:sz w:val="28"/>
          <w:szCs w:val="28"/>
        </w:rPr>
      </w:pPr>
    </w:p>
    <w:p w14:paraId="08F3F174" w14:textId="77777777" w:rsidR="008474DA" w:rsidRPr="00985AC8" w:rsidRDefault="008474DA" w:rsidP="00F53E9F">
      <w:pPr>
        <w:spacing w:after="0" w:line="240" w:lineRule="auto"/>
        <w:rPr>
          <w:rFonts w:ascii="Times New Roman" w:hAnsi="Times New Roman" w:cs="Times New Roman"/>
          <w:bCs/>
          <w:sz w:val="28"/>
          <w:szCs w:val="28"/>
        </w:rPr>
      </w:pPr>
    </w:p>
    <w:p w14:paraId="25ADE548" w14:textId="77777777" w:rsidR="00F53E9F" w:rsidRPr="00985AC8" w:rsidRDefault="00F53E9F" w:rsidP="00F53E9F">
      <w:pPr>
        <w:spacing w:after="0" w:line="240" w:lineRule="auto"/>
        <w:rPr>
          <w:rFonts w:ascii="Times New Roman" w:hAnsi="Times New Roman" w:cs="Times New Roman"/>
          <w:bCs/>
          <w:sz w:val="28"/>
          <w:szCs w:val="28"/>
        </w:rPr>
      </w:pPr>
    </w:p>
    <w:p w14:paraId="1182A76A" w14:textId="77777777" w:rsidR="004375DE" w:rsidRPr="00985AC8" w:rsidRDefault="004375DE" w:rsidP="00BF0134">
      <w:pPr>
        <w:spacing w:after="0" w:line="360" w:lineRule="auto"/>
        <w:jc w:val="center"/>
        <w:rPr>
          <w:rFonts w:ascii="Times New Roman" w:hAnsi="Times New Roman" w:cs="Times New Roman"/>
          <w:b/>
          <w:bCs/>
          <w:sz w:val="28"/>
          <w:szCs w:val="28"/>
        </w:rPr>
      </w:pPr>
    </w:p>
    <w:p w14:paraId="5C5D50CB" w14:textId="77777777" w:rsidR="008474DA" w:rsidRPr="00985AC8" w:rsidRDefault="008474DA" w:rsidP="00BF0134">
      <w:pPr>
        <w:spacing w:after="0" w:line="360" w:lineRule="auto"/>
        <w:jc w:val="center"/>
        <w:rPr>
          <w:rFonts w:ascii="Times New Roman" w:hAnsi="Times New Roman" w:cs="Times New Roman"/>
          <w:b/>
          <w:bCs/>
          <w:sz w:val="28"/>
          <w:szCs w:val="28"/>
        </w:rPr>
      </w:pPr>
      <w:r w:rsidRPr="00985AC8">
        <w:rPr>
          <w:rFonts w:ascii="Times New Roman" w:hAnsi="Times New Roman" w:cs="Times New Roman"/>
          <w:b/>
          <w:bCs/>
          <w:sz w:val="28"/>
          <w:szCs w:val="28"/>
        </w:rPr>
        <w:t>THE SUPREME COURT OF</w:t>
      </w:r>
      <w:r w:rsidRPr="00985AC8">
        <w:rPr>
          <w:rFonts w:ascii="Times New Roman" w:hAnsi="Times New Roman" w:cs="Times New Roman"/>
          <w:bCs/>
          <w:sz w:val="28"/>
          <w:szCs w:val="28"/>
        </w:rPr>
        <w:t xml:space="preserve"> </w:t>
      </w:r>
      <w:r w:rsidRPr="00985AC8">
        <w:rPr>
          <w:rFonts w:ascii="Times New Roman" w:hAnsi="Times New Roman" w:cs="Times New Roman"/>
          <w:b/>
          <w:bCs/>
          <w:sz w:val="28"/>
          <w:szCs w:val="28"/>
        </w:rPr>
        <w:t>APPEAL OF SOUTH AFRICA</w:t>
      </w:r>
    </w:p>
    <w:p w14:paraId="02F159EF" w14:textId="77777777" w:rsidR="008474DA" w:rsidRPr="00985AC8" w:rsidRDefault="008474DA" w:rsidP="00BF0134">
      <w:pPr>
        <w:pStyle w:val="Heading3"/>
        <w:spacing w:line="360" w:lineRule="auto"/>
        <w:rPr>
          <w:sz w:val="28"/>
          <w:szCs w:val="28"/>
          <w:lang w:val="en-GB"/>
        </w:rPr>
      </w:pPr>
      <w:r w:rsidRPr="00985AC8">
        <w:rPr>
          <w:sz w:val="28"/>
          <w:szCs w:val="28"/>
          <w:lang w:val="en-GB"/>
        </w:rPr>
        <w:t>JUDGMENT</w:t>
      </w:r>
    </w:p>
    <w:p w14:paraId="0013E5AB" w14:textId="77777777" w:rsidR="008474DA" w:rsidRPr="00985AC8" w:rsidRDefault="008474DA" w:rsidP="00BF0134">
      <w:pPr>
        <w:spacing w:after="0" w:line="360" w:lineRule="auto"/>
        <w:rPr>
          <w:rFonts w:ascii="Times New Roman" w:hAnsi="Times New Roman" w:cs="Times New Roman"/>
          <w:sz w:val="28"/>
          <w:szCs w:val="28"/>
          <w:lang w:val="en-GB"/>
        </w:rPr>
      </w:pPr>
    </w:p>
    <w:p w14:paraId="165E7B50" w14:textId="6A0375A4" w:rsidR="008474DA" w:rsidRPr="00985AC8" w:rsidRDefault="008474DA" w:rsidP="00153A09">
      <w:pPr>
        <w:spacing w:after="0" w:line="240" w:lineRule="auto"/>
        <w:jc w:val="center"/>
        <w:rPr>
          <w:rFonts w:ascii="Times New Roman" w:hAnsi="Times New Roman" w:cs="Times New Roman"/>
          <w:b/>
          <w:sz w:val="28"/>
          <w:szCs w:val="28"/>
        </w:rPr>
      </w:pPr>
      <w:r w:rsidRPr="00985AC8">
        <w:rPr>
          <w:rFonts w:ascii="Times New Roman" w:hAnsi="Times New Roman" w:cs="Times New Roman"/>
          <w:sz w:val="28"/>
          <w:szCs w:val="28"/>
        </w:rPr>
        <w:tab/>
      </w:r>
      <w:r w:rsidRPr="00985AC8">
        <w:rPr>
          <w:rFonts w:ascii="Times New Roman" w:hAnsi="Times New Roman" w:cs="Times New Roman"/>
          <w:sz w:val="28"/>
          <w:szCs w:val="28"/>
        </w:rPr>
        <w:tab/>
      </w:r>
      <w:r w:rsidRPr="00985AC8">
        <w:rPr>
          <w:rFonts w:ascii="Times New Roman" w:hAnsi="Times New Roman" w:cs="Times New Roman"/>
          <w:sz w:val="28"/>
          <w:szCs w:val="28"/>
        </w:rPr>
        <w:tab/>
      </w:r>
      <w:r w:rsidRPr="00985AC8">
        <w:rPr>
          <w:rFonts w:ascii="Times New Roman" w:hAnsi="Times New Roman" w:cs="Times New Roman"/>
          <w:sz w:val="28"/>
          <w:szCs w:val="28"/>
        </w:rPr>
        <w:tab/>
        <w:t xml:space="preserve">                           </w:t>
      </w:r>
      <w:r w:rsidRPr="00985AC8">
        <w:rPr>
          <w:rFonts w:ascii="Times New Roman" w:hAnsi="Times New Roman" w:cs="Times New Roman"/>
          <w:b/>
          <w:sz w:val="28"/>
          <w:szCs w:val="28"/>
        </w:rPr>
        <w:t xml:space="preserve">            </w:t>
      </w:r>
      <w:r w:rsidR="00F53E9F" w:rsidRPr="00985AC8">
        <w:rPr>
          <w:rFonts w:ascii="Times New Roman" w:hAnsi="Times New Roman" w:cs="Times New Roman"/>
          <w:b/>
          <w:sz w:val="28"/>
          <w:szCs w:val="28"/>
        </w:rPr>
        <w:t xml:space="preserve">                             </w:t>
      </w:r>
      <w:r w:rsidR="00F53E9F" w:rsidRPr="00465340">
        <w:rPr>
          <w:rFonts w:ascii="Times New Roman" w:hAnsi="Times New Roman" w:cs="Times New Roman"/>
          <w:b/>
          <w:sz w:val="28"/>
          <w:szCs w:val="28"/>
        </w:rPr>
        <w:t>Reportable</w:t>
      </w:r>
    </w:p>
    <w:p w14:paraId="41AD5A4A" w14:textId="77777777" w:rsidR="008474DA" w:rsidRPr="00465340" w:rsidRDefault="008474DA" w:rsidP="00153A09">
      <w:pPr>
        <w:spacing w:after="0" w:line="240" w:lineRule="auto"/>
        <w:ind w:left="5040" w:firstLine="720"/>
        <w:jc w:val="both"/>
        <w:rPr>
          <w:rFonts w:ascii="Times New Roman" w:hAnsi="Times New Roman" w:cs="Times New Roman"/>
          <w:sz w:val="28"/>
          <w:szCs w:val="28"/>
        </w:rPr>
      </w:pPr>
      <w:r w:rsidRPr="00C9016C">
        <w:rPr>
          <w:rFonts w:ascii="Times New Roman" w:hAnsi="Times New Roman" w:cs="Times New Roman"/>
          <w:b/>
          <w:sz w:val="28"/>
          <w:szCs w:val="28"/>
        </w:rPr>
        <w:t xml:space="preserve">                </w:t>
      </w:r>
      <w:r w:rsidRPr="00465340">
        <w:rPr>
          <w:rFonts w:ascii="Times New Roman" w:hAnsi="Times New Roman" w:cs="Times New Roman"/>
          <w:sz w:val="28"/>
          <w:szCs w:val="28"/>
        </w:rPr>
        <w:t>Case No: 113/2022</w:t>
      </w:r>
    </w:p>
    <w:p w14:paraId="326D9486" w14:textId="77777777" w:rsidR="008474DA" w:rsidRPr="00465340" w:rsidRDefault="008474DA" w:rsidP="008474DA">
      <w:pPr>
        <w:spacing w:after="0" w:line="240" w:lineRule="auto"/>
        <w:jc w:val="both"/>
        <w:rPr>
          <w:rFonts w:ascii="Times New Roman" w:hAnsi="Times New Roman" w:cs="Times New Roman"/>
          <w:sz w:val="28"/>
          <w:szCs w:val="28"/>
        </w:rPr>
      </w:pPr>
      <w:r w:rsidRPr="00465340">
        <w:rPr>
          <w:rFonts w:ascii="Times New Roman" w:hAnsi="Times New Roman" w:cs="Times New Roman"/>
          <w:sz w:val="28"/>
          <w:szCs w:val="28"/>
        </w:rPr>
        <w:t>In the matter between:</w:t>
      </w:r>
    </w:p>
    <w:p w14:paraId="30E7AD5A" w14:textId="77777777" w:rsidR="008474DA" w:rsidRPr="00465340" w:rsidRDefault="008474DA" w:rsidP="008474DA">
      <w:pPr>
        <w:spacing w:after="0" w:line="240" w:lineRule="auto"/>
        <w:jc w:val="both"/>
        <w:rPr>
          <w:rFonts w:ascii="Times New Roman" w:hAnsi="Times New Roman" w:cs="Times New Roman"/>
          <w:sz w:val="28"/>
          <w:szCs w:val="28"/>
        </w:rPr>
      </w:pPr>
    </w:p>
    <w:p w14:paraId="42F212E9" w14:textId="77777777" w:rsidR="008474DA" w:rsidRPr="00465340" w:rsidRDefault="008474DA" w:rsidP="008474DA">
      <w:pPr>
        <w:spacing w:after="0" w:line="240" w:lineRule="auto"/>
        <w:jc w:val="both"/>
        <w:rPr>
          <w:rFonts w:ascii="Times New Roman" w:hAnsi="Times New Roman" w:cs="Times New Roman"/>
          <w:sz w:val="28"/>
          <w:szCs w:val="28"/>
        </w:rPr>
      </w:pPr>
    </w:p>
    <w:p w14:paraId="5BCC5DD8" w14:textId="77777777" w:rsidR="00862449" w:rsidRPr="00465340" w:rsidRDefault="00862449" w:rsidP="008474DA">
      <w:pPr>
        <w:spacing w:after="0" w:line="240" w:lineRule="auto"/>
        <w:rPr>
          <w:rFonts w:ascii="Times New Roman" w:hAnsi="Times New Roman" w:cs="Times New Roman"/>
          <w:b/>
          <w:sz w:val="28"/>
          <w:szCs w:val="28"/>
        </w:rPr>
      </w:pPr>
      <w:r w:rsidRPr="00465340">
        <w:rPr>
          <w:rFonts w:ascii="Times New Roman" w:hAnsi="Times New Roman" w:cs="Times New Roman"/>
          <w:b/>
          <w:sz w:val="28"/>
          <w:szCs w:val="28"/>
        </w:rPr>
        <w:t>EAST RAND MEMBER DISTRICT OF</w:t>
      </w:r>
    </w:p>
    <w:p w14:paraId="4A390235" w14:textId="4CC22075" w:rsidR="008474DA" w:rsidRPr="00465340" w:rsidRDefault="00862449" w:rsidP="008474DA">
      <w:pPr>
        <w:spacing w:after="0" w:line="240" w:lineRule="auto"/>
        <w:rPr>
          <w:rFonts w:ascii="Times New Roman" w:hAnsi="Times New Roman" w:cs="Times New Roman"/>
          <w:b/>
          <w:sz w:val="28"/>
          <w:szCs w:val="28"/>
        </w:rPr>
      </w:pPr>
      <w:r w:rsidRPr="00465340">
        <w:rPr>
          <w:rFonts w:ascii="Times New Roman" w:hAnsi="Times New Roman" w:cs="Times New Roman"/>
          <w:b/>
          <w:sz w:val="28"/>
          <w:szCs w:val="28"/>
        </w:rPr>
        <w:t>CHARTERED ACCOUNTANTS                                FIRST APP</w:t>
      </w:r>
      <w:r w:rsidR="00531289" w:rsidRPr="00465340">
        <w:rPr>
          <w:rFonts w:ascii="Times New Roman" w:hAnsi="Times New Roman" w:cs="Times New Roman"/>
          <w:b/>
          <w:sz w:val="28"/>
          <w:szCs w:val="28"/>
        </w:rPr>
        <w:t>ELLANT</w:t>
      </w:r>
    </w:p>
    <w:p w14:paraId="081683D3" w14:textId="77777777" w:rsidR="008474DA" w:rsidRPr="00465340" w:rsidRDefault="008474DA" w:rsidP="008474DA">
      <w:pPr>
        <w:spacing w:after="0" w:line="240" w:lineRule="auto"/>
        <w:rPr>
          <w:rFonts w:ascii="Times New Roman" w:hAnsi="Times New Roman" w:cs="Times New Roman"/>
          <w:b/>
          <w:sz w:val="28"/>
          <w:szCs w:val="28"/>
        </w:rPr>
      </w:pPr>
    </w:p>
    <w:p w14:paraId="4200BC94" w14:textId="1293BF50" w:rsidR="00B66B42" w:rsidRPr="00465340" w:rsidRDefault="00B66B42" w:rsidP="008474DA">
      <w:pPr>
        <w:spacing w:after="0" w:line="240" w:lineRule="auto"/>
        <w:rPr>
          <w:rFonts w:ascii="Times New Roman" w:hAnsi="Times New Roman" w:cs="Times New Roman"/>
          <w:b/>
          <w:sz w:val="28"/>
          <w:szCs w:val="28"/>
        </w:rPr>
      </w:pPr>
      <w:r w:rsidRPr="00465340">
        <w:rPr>
          <w:rFonts w:ascii="Times New Roman" w:hAnsi="Times New Roman" w:cs="Times New Roman"/>
          <w:b/>
          <w:sz w:val="28"/>
          <w:szCs w:val="28"/>
        </w:rPr>
        <w:t>JAROSLAV CERNY                                                 SECOND APP</w:t>
      </w:r>
      <w:r w:rsidR="00531289" w:rsidRPr="00465340">
        <w:rPr>
          <w:rFonts w:ascii="Times New Roman" w:hAnsi="Times New Roman" w:cs="Times New Roman"/>
          <w:b/>
          <w:sz w:val="28"/>
          <w:szCs w:val="28"/>
        </w:rPr>
        <w:t>ELLANT</w:t>
      </w:r>
    </w:p>
    <w:p w14:paraId="014FAF74" w14:textId="77777777" w:rsidR="0005199B" w:rsidRPr="00465340" w:rsidRDefault="0005199B" w:rsidP="008474DA">
      <w:pPr>
        <w:spacing w:after="0" w:line="240" w:lineRule="auto"/>
        <w:rPr>
          <w:rFonts w:ascii="Times New Roman" w:hAnsi="Times New Roman" w:cs="Times New Roman"/>
          <w:sz w:val="28"/>
          <w:szCs w:val="28"/>
        </w:rPr>
      </w:pPr>
    </w:p>
    <w:p w14:paraId="314F41A0" w14:textId="77777777" w:rsidR="008474DA" w:rsidRPr="00465340" w:rsidRDefault="008474DA" w:rsidP="008474DA">
      <w:pPr>
        <w:spacing w:after="0" w:line="240" w:lineRule="auto"/>
        <w:rPr>
          <w:rFonts w:ascii="Times New Roman" w:hAnsi="Times New Roman" w:cs="Times New Roman"/>
          <w:sz w:val="28"/>
          <w:szCs w:val="28"/>
        </w:rPr>
      </w:pPr>
      <w:proofErr w:type="gramStart"/>
      <w:r w:rsidRPr="00465340">
        <w:rPr>
          <w:rFonts w:ascii="Times New Roman" w:hAnsi="Times New Roman" w:cs="Times New Roman"/>
          <w:sz w:val="28"/>
          <w:szCs w:val="28"/>
        </w:rPr>
        <w:t>and</w:t>
      </w:r>
      <w:proofErr w:type="gramEnd"/>
    </w:p>
    <w:p w14:paraId="48955205" w14:textId="77777777" w:rsidR="008474DA" w:rsidRPr="00465340" w:rsidRDefault="008474DA" w:rsidP="008474DA">
      <w:pPr>
        <w:spacing w:after="0" w:line="240" w:lineRule="auto"/>
        <w:rPr>
          <w:rFonts w:ascii="Times New Roman" w:hAnsi="Times New Roman" w:cs="Times New Roman"/>
          <w:sz w:val="28"/>
          <w:szCs w:val="28"/>
        </w:rPr>
      </w:pPr>
    </w:p>
    <w:p w14:paraId="23785AD1" w14:textId="77777777" w:rsidR="000503C2" w:rsidRPr="00465340" w:rsidRDefault="000503C2" w:rsidP="008474DA">
      <w:pPr>
        <w:spacing w:after="0" w:line="240" w:lineRule="auto"/>
        <w:rPr>
          <w:rFonts w:ascii="Times New Roman" w:hAnsi="Times New Roman" w:cs="Times New Roman"/>
          <w:b/>
          <w:sz w:val="28"/>
          <w:szCs w:val="28"/>
        </w:rPr>
      </w:pPr>
      <w:r w:rsidRPr="00465340">
        <w:rPr>
          <w:rFonts w:ascii="Times New Roman" w:hAnsi="Times New Roman" w:cs="Times New Roman"/>
          <w:b/>
          <w:sz w:val="28"/>
          <w:szCs w:val="28"/>
        </w:rPr>
        <w:t>INDEPENDENT REGULATORY BOARD</w:t>
      </w:r>
    </w:p>
    <w:p w14:paraId="5B40C4F6" w14:textId="77777777" w:rsidR="008474DA" w:rsidRPr="00465340" w:rsidRDefault="000503C2" w:rsidP="008474DA">
      <w:pPr>
        <w:spacing w:after="0" w:line="240" w:lineRule="auto"/>
        <w:rPr>
          <w:rFonts w:ascii="Times New Roman" w:hAnsi="Times New Roman" w:cs="Times New Roman"/>
          <w:b/>
          <w:sz w:val="28"/>
          <w:szCs w:val="28"/>
        </w:rPr>
      </w:pPr>
      <w:r w:rsidRPr="00465340">
        <w:rPr>
          <w:rFonts w:ascii="Times New Roman" w:hAnsi="Times New Roman" w:cs="Times New Roman"/>
          <w:b/>
          <w:sz w:val="28"/>
          <w:szCs w:val="28"/>
        </w:rPr>
        <w:t>FOR AUDITORS                                                          FIRST</w:t>
      </w:r>
      <w:r w:rsidR="008474DA" w:rsidRPr="00465340">
        <w:rPr>
          <w:rFonts w:ascii="Times New Roman" w:hAnsi="Times New Roman" w:cs="Times New Roman"/>
          <w:b/>
          <w:sz w:val="28"/>
          <w:szCs w:val="28"/>
        </w:rPr>
        <w:t xml:space="preserve"> RESPONDENT</w:t>
      </w:r>
    </w:p>
    <w:p w14:paraId="5ED104AE" w14:textId="77777777" w:rsidR="000503C2" w:rsidRPr="00465340" w:rsidRDefault="000503C2" w:rsidP="008474DA">
      <w:pPr>
        <w:spacing w:after="0" w:line="240" w:lineRule="auto"/>
        <w:rPr>
          <w:rFonts w:ascii="Times New Roman" w:hAnsi="Times New Roman" w:cs="Times New Roman"/>
          <w:b/>
          <w:sz w:val="28"/>
          <w:szCs w:val="28"/>
        </w:rPr>
      </w:pPr>
    </w:p>
    <w:p w14:paraId="13AD75F5" w14:textId="77777777" w:rsidR="000503C2" w:rsidRPr="00465340" w:rsidRDefault="000503C2" w:rsidP="008474DA">
      <w:pPr>
        <w:spacing w:after="0" w:line="240" w:lineRule="auto"/>
        <w:rPr>
          <w:rFonts w:ascii="Times New Roman" w:hAnsi="Times New Roman" w:cs="Times New Roman"/>
          <w:b/>
          <w:sz w:val="28"/>
          <w:szCs w:val="28"/>
        </w:rPr>
      </w:pPr>
      <w:r w:rsidRPr="00465340">
        <w:rPr>
          <w:rFonts w:ascii="Times New Roman" w:hAnsi="Times New Roman" w:cs="Times New Roman"/>
          <w:b/>
          <w:sz w:val="28"/>
          <w:szCs w:val="28"/>
        </w:rPr>
        <w:t>CHAIRPERSON OF THE INDEPENDENT</w:t>
      </w:r>
    </w:p>
    <w:p w14:paraId="0092FD51" w14:textId="77777777" w:rsidR="000503C2" w:rsidRPr="00465340" w:rsidRDefault="000503C2" w:rsidP="008474DA">
      <w:pPr>
        <w:spacing w:after="0" w:line="240" w:lineRule="auto"/>
        <w:rPr>
          <w:rFonts w:ascii="Times New Roman" w:hAnsi="Times New Roman" w:cs="Times New Roman"/>
          <w:b/>
          <w:sz w:val="28"/>
          <w:szCs w:val="28"/>
        </w:rPr>
      </w:pPr>
      <w:r w:rsidRPr="00465340">
        <w:rPr>
          <w:rFonts w:ascii="Times New Roman" w:hAnsi="Times New Roman" w:cs="Times New Roman"/>
          <w:b/>
          <w:sz w:val="28"/>
          <w:szCs w:val="28"/>
        </w:rPr>
        <w:t xml:space="preserve">REGULATORY BOARD FOR AUDITORS        </w:t>
      </w:r>
      <w:r w:rsidR="009C3392" w:rsidRPr="00465340">
        <w:rPr>
          <w:rFonts w:ascii="Times New Roman" w:hAnsi="Times New Roman" w:cs="Times New Roman"/>
          <w:b/>
          <w:sz w:val="28"/>
          <w:szCs w:val="28"/>
        </w:rPr>
        <w:t>S</w:t>
      </w:r>
      <w:r w:rsidRPr="00465340">
        <w:rPr>
          <w:rFonts w:ascii="Times New Roman" w:hAnsi="Times New Roman" w:cs="Times New Roman"/>
          <w:b/>
          <w:sz w:val="28"/>
          <w:szCs w:val="28"/>
        </w:rPr>
        <w:t>ECOND RESPONDENT</w:t>
      </w:r>
    </w:p>
    <w:p w14:paraId="220CC094" w14:textId="77777777" w:rsidR="009C3392" w:rsidRPr="00465340" w:rsidRDefault="009C3392" w:rsidP="008474DA">
      <w:pPr>
        <w:spacing w:after="0" w:line="240" w:lineRule="auto"/>
        <w:rPr>
          <w:rFonts w:ascii="Times New Roman" w:hAnsi="Times New Roman" w:cs="Times New Roman"/>
          <w:b/>
          <w:sz w:val="28"/>
          <w:szCs w:val="28"/>
        </w:rPr>
      </w:pPr>
    </w:p>
    <w:p w14:paraId="5E44B16D" w14:textId="77777777" w:rsidR="009C3392" w:rsidRPr="00465340" w:rsidRDefault="009C3392" w:rsidP="008474DA">
      <w:pPr>
        <w:spacing w:after="0" w:line="240" w:lineRule="auto"/>
        <w:rPr>
          <w:rFonts w:ascii="Times New Roman" w:hAnsi="Times New Roman" w:cs="Times New Roman"/>
          <w:b/>
          <w:sz w:val="28"/>
          <w:szCs w:val="28"/>
        </w:rPr>
      </w:pPr>
      <w:r w:rsidRPr="00465340">
        <w:rPr>
          <w:rFonts w:ascii="Times New Roman" w:hAnsi="Times New Roman" w:cs="Times New Roman"/>
          <w:b/>
          <w:sz w:val="28"/>
          <w:szCs w:val="28"/>
        </w:rPr>
        <w:t xml:space="preserve">CHIEF EXECUTIVE OFFICER OF THE </w:t>
      </w:r>
    </w:p>
    <w:p w14:paraId="0C5788C4" w14:textId="77777777" w:rsidR="009C3392" w:rsidRPr="00465340" w:rsidRDefault="009C3392" w:rsidP="008474DA">
      <w:pPr>
        <w:spacing w:after="0" w:line="240" w:lineRule="auto"/>
        <w:rPr>
          <w:rFonts w:ascii="Times New Roman" w:hAnsi="Times New Roman" w:cs="Times New Roman"/>
          <w:b/>
          <w:sz w:val="28"/>
          <w:szCs w:val="28"/>
        </w:rPr>
      </w:pPr>
      <w:r w:rsidRPr="00465340">
        <w:rPr>
          <w:rFonts w:ascii="Times New Roman" w:hAnsi="Times New Roman" w:cs="Times New Roman"/>
          <w:b/>
          <w:sz w:val="28"/>
          <w:szCs w:val="28"/>
        </w:rPr>
        <w:t>INDEPENDENT REGULATORY BOARD</w:t>
      </w:r>
    </w:p>
    <w:p w14:paraId="1526810D" w14:textId="77777777" w:rsidR="009C3392" w:rsidRPr="00465340" w:rsidRDefault="009C3392" w:rsidP="008474DA">
      <w:pPr>
        <w:spacing w:after="0" w:line="240" w:lineRule="auto"/>
        <w:rPr>
          <w:rFonts w:ascii="Times New Roman" w:hAnsi="Times New Roman" w:cs="Times New Roman"/>
          <w:b/>
          <w:sz w:val="28"/>
          <w:szCs w:val="28"/>
        </w:rPr>
      </w:pPr>
      <w:r w:rsidRPr="00465340">
        <w:rPr>
          <w:rFonts w:ascii="Times New Roman" w:hAnsi="Times New Roman" w:cs="Times New Roman"/>
          <w:b/>
          <w:sz w:val="28"/>
          <w:szCs w:val="28"/>
        </w:rPr>
        <w:t>FOR AUDITORS                                                        THIRD RESPONDENT</w:t>
      </w:r>
    </w:p>
    <w:p w14:paraId="01318BE5" w14:textId="77777777" w:rsidR="008474DA" w:rsidRPr="00465340" w:rsidRDefault="008474DA" w:rsidP="008474DA">
      <w:pPr>
        <w:spacing w:after="0" w:line="240" w:lineRule="auto"/>
        <w:ind w:left="2160" w:hanging="2160"/>
        <w:jc w:val="both"/>
        <w:rPr>
          <w:rFonts w:ascii="Times New Roman" w:hAnsi="Times New Roman" w:cs="Times New Roman"/>
          <w:sz w:val="28"/>
          <w:szCs w:val="28"/>
        </w:rPr>
      </w:pPr>
    </w:p>
    <w:p w14:paraId="64D07E32" w14:textId="77777777" w:rsidR="008474DA" w:rsidRPr="00465340" w:rsidRDefault="008474DA" w:rsidP="008474DA">
      <w:pPr>
        <w:spacing w:after="0" w:line="240" w:lineRule="auto"/>
        <w:ind w:left="2160" w:hanging="2160"/>
        <w:jc w:val="both"/>
        <w:rPr>
          <w:rFonts w:ascii="Times New Roman" w:hAnsi="Times New Roman" w:cs="Times New Roman"/>
          <w:sz w:val="28"/>
          <w:szCs w:val="28"/>
        </w:rPr>
      </w:pPr>
    </w:p>
    <w:p w14:paraId="2D86323D" w14:textId="0DEEC47E" w:rsidR="00BF0134" w:rsidRPr="00985AC8" w:rsidRDefault="008474DA" w:rsidP="00EC64E5">
      <w:pPr>
        <w:spacing w:after="0" w:line="360" w:lineRule="auto"/>
        <w:ind w:left="2160" w:hanging="2160"/>
        <w:jc w:val="both"/>
        <w:rPr>
          <w:rFonts w:ascii="Times New Roman" w:hAnsi="Times New Roman" w:cs="Times New Roman"/>
          <w:sz w:val="28"/>
          <w:szCs w:val="28"/>
        </w:rPr>
      </w:pPr>
      <w:r w:rsidRPr="00465340">
        <w:rPr>
          <w:rFonts w:ascii="Times New Roman" w:hAnsi="Times New Roman" w:cs="Times New Roman"/>
          <w:b/>
          <w:sz w:val="28"/>
          <w:szCs w:val="28"/>
        </w:rPr>
        <w:t>Neutral Citation:</w:t>
      </w:r>
      <w:r w:rsidRPr="00465340">
        <w:rPr>
          <w:rFonts w:ascii="Times New Roman" w:hAnsi="Times New Roman" w:cs="Times New Roman"/>
          <w:b/>
          <w:sz w:val="28"/>
          <w:szCs w:val="28"/>
        </w:rPr>
        <w:tab/>
      </w:r>
      <w:bookmarkStart w:id="0" w:name="_Hlk114215492"/>
      <w:r w:rsidR="000A06F0" w:rsidRPr="00465340">
        <w:rPr>
          <w:rFonts w:ascii="Times New Roman" w:hAnsi="Times New Roman" w:cs="Times New Roman"/>
          <w:i/>
          <w:sz w:val="28"/>
          <w:szCs w:val="28"/>
        </w:rPr>
        <w:t>East Rand Member District of Chartered Accountants</w:t>
      </w:r>
      <w:r w:rsidR="00D81A6B" w:rsidRPr="00465340">
        <w:rPr>
          <w:rFonts w:ascii="Times New Roman" w:hAnsi="Times New Roman" w:cs="Times New Roman"/>
          <w:i/>
          <w:sz w:val="28"/>
          <w:szCs w:val="28"/>
        </w:rPr>
        <w:t xml:space="preserve"> and Another</w:t>
      </w:r>
      <w:r w:rsidR="000A06F0" w:rsidRPr="00465340">
        <w:rPr>
          <w:rFonts w:ascii="Times New Roman" w:hAnsi="Times New Roman" w:cs="Times New Roman"/>
          <w:i/>
          <w:sz w:val="28"/>
          <w:szCs w:val="28"/>
        </w:rPr>
        <w:t xml:space="preserve"> v Independent Regulatory Board for Auditors</w:t>
      </w:r>
      <w:r w:rsidR="00D81A6B" w:rsidRPr="00465340">
        <w:rPr>
          <w:rFonts w:ascii="Times New Roman" w:hAnsi="Times New Roman" w:cs="Times New Roman"/>
          <w:i/>
          <w:sz w:val="28"/>
          <w:szCs w:val="28"/>
        </w:rPr>
        <w:t xml:space="preserve"> and Others </w:t>
      </w:r>
      <w:r w:rsidRPr="00465340">
        <w:rPr>
          <w:rFonts w:ascii="Times New Roman" w:hAnsi="Times New Roman" w:cs="Times New Roman"/>
          <w:sz w:val="28"/>
          <w:szCs w:val="28"/>
        </w:rPr>
        <w:t>(</w:t>
      </w:r>
      <w:r w:rsidR="000A06F0" w:rsidRPr="00465340">
        <w:rPr>
          <w:rFonts w:ascii="Times New Roman" w:hAnsi="Times New Roman" w:cs="Times New Roman"/>
          <w:sz w:val="28"/>
          <w:szCs w:val="28"/>
        </w:rPr>
        <w:t>113</w:t>
      </w:r>
      <w:r w:rsidRPr="00465340">
        <w:rPr>
          <w:rFonts w:ascii="Times New Roman" w:hAnsi="Times New Roman" w:cs="Times New Roman"/>
          <w:sz w:val="28"/>
          <w:szCs w:val="28"/>
        </w:rPr>
        <w:t>/2022) [2023] ZASCA</w:t>
      </w:r>
      <w:bookmarkEnd w:id="0"/>
      <w:r w:rsidRPr="00465340">
        <w:rPr>
          <w:rFonts w:ascii="Times New Roman" w:hAnsi="Times New Roman" w:cs="Times New Roman"/>
          <w:sz w:val="28"/>
          <w:szCs w:val="28"/>
        </w:rPr>
        <w:t xml:space="preserve"> </w:t>
      </w:r>
      <w:r w:rsidR="005500BC" w:rsidRPr="00465340">
        <w:rPr>
          <w:rFonts w:ascii="Times New Roman" w:hAnsi="Times New Roman" w:cs="Times New Roman"/>
          <w:sz w:val="28"/>
          <w:szCs w:val="28"/>
        </w:rPr>
        <w:t>81</w:t>
      </w:r>
      <w:r w:rsidR="005500BC" w:rsidRPr="00985AC8">
        <w:rPr>
          <w:rFonts w:ascii="Times New Roman" w:hAnsi="Times New Roman" w:cs="Times New Roman"/>
          <w:sz w:val="28"/>
          <w:szCs w:val="28"/>
        </w:rPr>
        <w:t xml:space="preserve"> </w:t>
      </w:r>
      <w:r w:rsidRPr="00985AC8">
        <w:rPr>
          <w:rFonts w:ascii="Times New Roman" w:hAnsi="Times New Roman" w:cs="Times New Roman"/>
          <w:sz w:val="28"/>
          <w:szCs w:val="28"/>
        </w:rPr>
        <w:t>(</w:t>
      </w:r>
      <w:r w:rsidR="005500BC" w:rsidRPr="00465340">
        <w:rPr>
          <w:rFonts w:ascii="Times New Roman" w:hAnsi="Times New Roman" w:cs="Times New Roman"/>
          <w:sz w:val="28"/>
          <w:szCs w:val="28"/>
        </w:rPr>
        <w:t>31</w:t>
      </w:r>
      <w:r w:rsidRPr="00985AC8">
        <w:rPr>
          <w:rFonts w:ascii="Times New Roman" w:hAnsi="Times New Roman" w:cs="Times New Roman"/>
          <w:sz w:val="28"/>
          <w:szCs w:val="28"/>
        </w:rPr>
        <w:t xml:space="preserve"> May 2023)</w:t>
      </w:r>
    </w:p>
    <w:p w14:paraId="10420696" w14:textId="77777777" w:rsidR="000C726D" w:rsidRPr="00C9016C" w:rsidRDefault="000C726D" w:rsidP="00BF0134">
      <w:pPr>
        <w:spacing w:after="0" w:line="240" w:lineRule="auto"/>
        <w:ind w:left="2160" w:hanging="2160"/>
        <w:jc w:val="both"/>
        <w:rPr>
          <w:rFonts w:ascii="Times New Roman" w:hAnsi="Times New Roman" w:cs="Times New Roman"/>
          <w:sz w:val="28"/>
          <w:szCs w:val="28"/>
        </w:rPr>
      </w:pPr>
    </w:p>
    <w:p w14:paraId="5003535A" w14:textId="3F2B6DE2" w:rsidR="008474DA" w:rsidRPr="00C9016C" w:rsidRDefault="008474DA" w:rsidP="00EC64E5">
      <w:pPr>
        <w:spacing w:after="0" w:line="360" w:lineRule="auto"/>
        <w:ind w:left="1440" w:hanging="1440"/>
        <w:jc w:val="both"/>
        <w:rPr>
          <w:rFonts w:ascii="Times New Roman" w:hAnsi="Times New Roman" w:cs="Times New Roman"/>
          <w:sz w:val="28"/>
          <w:szCs w:val="28"/>
        </w:rPr>
      </w:pPr>
      <w:r w:rsidRPr="00C9016C">
        <w:rPr>
          <w:rFonts w:ascii="Times New Roman" w:hAnsi="Times New Roman" w:cs="Times New Roman"/>
          <w:b/>
          <w:sz w:val="28"/>
          <w:szCs w:val="28"/>
        </w:rPr>
        <w:t>Coram:</w:t>
      </w:r>
      <w:r w:rsidRPr="00C9016C">
        <w:rPr>
          <w:rFonts w:ascii="Times New Roman" w:hAnsi="Times New Roman" w:cs="Times New Roman"/>
          <w:b/>
          <w:sz w:val="28"/>
          <w:szCs w:val="28"/>
        </w:rPr>
        <w:tab/>
      </w:r>
      <w:r w:rsidR="00095CEC" w:rsidRPr="00C9016C">
        <w:rPr>
          <w:rFonts w:ascii="Times New Roman" w:hAnsi="Times New Roman" w:cs="Times New Roman"/>
          <w:sz w:val="28"/>
          <w:szCs w:val="28"/>
        </w:rPr>
        <w:t>PONNAN</w:t>
      </w:r>
      <w:r w:rsidR="005500BC" w:rsidRPr="00465340">
        <w:rPr>
          <w:rFonts w:ascii="Times New Roman" w:hAnsi="Times New Roman" w:cs="Times New Roman"/>
          <w:sz w:val="28"/>
          <w:szCs w:val="28"/>
        </w:rPr>
        <w:t>,</w:t>
      </w:r>
      <w:r w:rsidR="005500BC" w:rsidRPr="00985AC8">
        <w:rPr>
          <w:rFonts w:ascii="Times New Roman" w:hAnsi="Times New Roman" w:cs="Times New Roman"/>
          <w:sz w:val="28"/>
          <w:szCs w:val="28"/>
        </w:rPr>
        <w:t xml:space="preserve"> </w:t>
      </w:r>
      <w:r w:rsidRPr="00985AC8">
        <w:rPr>
          <w:rFonts w:ascii="Times New Roman" w:hAnsi="Times New Roman" w:cs="Times New Roman"/>
          <w:sz w:val="28"/>
          <w:szCs w:val="28"/>
        </w:rPr>
        <w:t>NICHOLLS</w:t>
      </w:r>
      <w:r w:rsidR="005500BC" w:rsidRPr="00465340">
        <w:rPr>
          <w:rFonts w:ascii="Times New Roman" w:hAnsi="Times New Roman" w:cs="Times New Roman"/>
          <w:sz w:val="28"/>
          <w:szCs w:val="28"/>
        </w:rPr>
        <w:t>,</w:t>
      </w:r>
      <w:r w:rsidR="00EC64E5" w:rsidRPr="00985AC8">
        <w:rPr>
          <w:rFonts w:ascii="Times New Roman" w:hAnsi="Times New Roman" w:cs="Times New Roman"/>
          <w:sz w:val="28"/>
          <w:szCs w:val="28"/>
        </w:rPr>
        <w:t xml:space="preserve"> </w:t>
      </w:r>
      <w:r w:rsidR="00095CEC" w:rsidRPr="00985AC8">
        <w:rPr>
          <w:rFonts w:ascii="Times New Roman" w:hAnsi="Times New Roman" w:cs="Times New Roman"/>
          <w:sz w:val="28"/>
          <w:szCs w:val="28"/>
        </w:rPr>
        <w:t>MABINDLA-BOQWANA and WEINER JJA and SIWENDU AJA</w:t>
      </w:r>
    </w:p>
    <w:p w14:paraId="2AA179A4" w14:textId="77777777" w:rsidR="000C726D" w:rsidRPr="00465340" w:rsidRDefault="000C726D" w:rsidP="000C726D">
      <w:pPr>
        <w:spacing w:after="0" w:line="240" w:lineRule="auto"/>
        <w:ind w:left="1440" w:hanging="1440"/>
        <w:jc w:val="both"/>
        <w:rPr>
          <w:rFonts w:ascii="Times New Roman" w:hAnsi="Times New Roman" w:cs="Times New Roman"/>
          <w:sz w:val="28"/>
          <w:szCs w:val="28"/>
        </w:rPr>
      </w:pPr>
    </w:p>
    <w:p w14:paraId="0FC4492B" w14:textId="77777777" w:rsidR="008474DA" w:rsidRPr="00465340" w:rsidRDefault="008474DA" w:rsidP="00EC64E5">
      <w:pPr>
        <w:spacing w:after="0" w:line="360" w:lineRule="auto"/>
        <w:jc w:val="both"/>
        <w:rPr>
          <w:rFonts w:ascii="Times New Roman" w:hAnsi="Times New Roman" w:cs="Times New Roman"/>
          <w:bCs/>
          <w:sz w:val="28"/>
          <w:szCs w:val="28"/>
        </w:rPr>
      </w:pPr>
      <w:r w:rsidRPr="00465340">
        <w:rPr>
          <w:rFonts w:ascii="Times New Roman" w:hAnsi="Times New Roman" w:cs="Times New Roman"/>
          <w:b/>
          <w:sz w:val="28"/>
          <w:szCs w:val="28"/>
        </w:rPr>
        <w:lastRenderedPageBreak/>
        <w:t>Heard:</w:t>
      </w:r>
      <w:r w:rsidRPr="00465340">
        <w:rPr>
          <w:rFonts w:ascii="Times New Roman" w:hAnsi="Times New Roman" w:cs="Times New Roman"/>
          <w:bCs/>
          <w:sz w:val="28"/>
          <w:szCs w:val="28"/>
        </w:rPr>
        <w:tab/>
      </w:r>
      <w:r w:rsidR="007A729C" w:rsidRPr="00465340">
        <w:rPr>
          <w:rFonts w:ascii="Times New Roman" w:hAnsi="Times New Roman" w:cs="Times New Roman"/>
          <w:bCs/>
          <w:sz w:val="28"/>
          <w:szCs w:val="28"/>
        </w:rPr>
        <w:t>5</w:t>
      </w:r>
      <w:r w:rsidRPr="00465340">
        <w:rPr>
          <w:rFonts w:ascii="Times New Roman" w:hAnsi="Times New Roman" w:cs="Times New Roman"/>
          <w:bCs/>
          <w:sz w:val="28"/>
          <w:szCs w:val="28"/>
        </w:rPr>
        <w:t xml:space="preserve"> May 2023</w:t>
      </w:r>
    </w:p>
    <w:p w14:paraId="7837C01F" w14:textId="25666BC3" w:rsidR="008474DA" w:rsidRPr="00985AC8" w:rsidRDefault="000C726D" w:rsidP="00EC64E5">
      <w:pPr>
        <w:spacing w:after="0" w:line="360" w:lineRule="auto"/>
        <w:jc w:val="both"/>
        <w:rPr>
          <w:rFonts w:ascii="Times New Roman" w:hAnsi="Times New Roman" w:cs="Times New Roman"/>
          <w:sz w:val="28"/>
          <w:szCs w:val="28"/>
        </w:rPr>
      </w:pPr>
      <w:r w:rsidRPr="00465340">
        <w:rPr>
          <w:rFonts w:ascii="Times New Roman" w:hAnsi="Times New Roman" w:cs="Times New Roman"/>
          <w:b/>
          <w:sz w:val="28"/>
          <w:szCs w:val="28"/>
        </w:rPr>
        <w:t>Delivered:</w:t>
      </w:r>
      <w:r w:rsidRPr="00465340">
        <w:rPr>
          <w:rFonts w:ascii="Times New Roman" w:hAnsi="Times New Roman" w:cs="Times New Roman"/>
          <w:b/>
          <w:sz w:val="28"/>
          <w:szCs w:val="28"/>
        </w:rPr>
        <w:tab/>
      </w:r>
      <w:r w:rsidR="005500BC" w:rsidRPr="00465340">
        <w:rPr>
          <w:rFonts w:ascii="Times New Roman" w:hAnsi="Times New Roman" w:cs="Times New Roman"/>
          <w:sz w:val="28"/>
          <w:szCs w:val="28"/>
        </w:rPr>
        <w:t>31</w:t>
      </w:r>
      <w:r w:rsidR="008474DA" w:rsidRPr="00985AC8">
        <w:rPr>
          <w:rFonts w:ascii="Times New Roman" w:hAnsi="Times New Roman" w:cs="Times New Roman"/>
          <w:sz w:val="28"/>
          <w:szCs w:val="28"/>
        </w:rPr>
        <w:t xml:space="preserve"> May 2023</w:t>
      </w:r>
    </w:p>
    <w:p w14:paraId="7513DB06" w14:textId="77777777" w:rsidR="00EC64E5" w:rsidRPr="00C9016C" w:rsidRDefault="00EC64E5" w:rsidP="00EC64E5">
      <w:pPr>
        <w:spacing w:after="0" w:line="360" w:lineRule="auto"/>
        <w:jc w:val="both"/>
        <w:rPr>
          <w:rFonts w:ascii="Times New Roman" w:hAnsi="Times New Roman" w:cs="Times New Roman"/>
          <w:sz w:val="28"/>
          <w:szCs w:val="28"/>
        </w:rPr>
      </w:pPr>
    </w:p>
    <w:p w14:paraId="0DD26CBC" w14:textId="332837DE" w:rsidR="000A68D9" w:rsidRPr="00465340" w:rsidRDefault="000A68D9" w:rsidP="00EA79F5">
      <w:pPr>
        <w:spacing w:after="0" w:line="360" w:lineRule="auto"/>
        <w:jc w:val="both"/>
        <w:rPr>
          <w:rFonts w:ascii="Times New Roman" w:hAnsi="Times New Roman" w:cs="Times New Roman"/>
          <w:i/>
          <w:sz w:val="28"/>
          <w:szCs w:val="28"/>
        </w:rPr>
      </w:pPr>
      <w:r w:rsidRPr="00C9016C">
        <w:rPr>
          <w:rFonts w:ascii="Times New Roman" w:hAnsi="Times New Roman" w:cs="Times New Roman"/>
          <w:b/>
          <w:sz w:val="28"/>
          <w:szCs w:val="28"/>
        </w:rPr>
        <w:t xml:space="preserve">Summary: </w:t>
      </w:r>
      <w:r w:rsidR="00EA79F5" w:rsidRPr="00C9016C">
        <w:rPr>
          <w:rFonts w:ascii="Times New Roman" w:hAnsi="Times New Roman" w:cs="Times New Roman"/>
          <w:sz w:val="28"/>
          <w:szCs w:val="28"/>
        </w:rPr>
        <w:t xml:space="preserve">Application for leave to </w:t>
      </w:r>
      <w:r w:rsidR="00EA79F5" w:rsidRPr="00465340">
        <w:rPr>
          <w:rFonts w:ascii="Times New Roman" w:hAnsi="Times New Roman" w:cs="Times New Roman"/>
          <w:sz w:val="28"/>
          <w:szCs w:val="28"/>
        </w:rPr>
        <w:t>appeal</w:t>
      </w:r>
      <w:r w:rsidR="00574E5F" w:rsidRPr="00985AC8">
        <w:rPr>
          <w:rFonts w:ascii="Times New Roman" w:hAnsi="Times New Roman" w:cs="Times New Roman"/>
          <w:sz w:val="28"/>
          <w:szCs w:val="28"/>
        </w:rPr>
        <w:t xml:space="preserve"> – </w:t>
      </w:r>
      <w:r w:rsidR="00EA79F5" w:rsidRPr="00C9016C">
        <w:rPr>
          <w:rFonts w:ascii="Times New Roman" w:hAnsi="Times New Roman" w:cs="Times New Roman"/>
          <w:sz w:val="28"/>
          <w:szCs w:val="28"/>
        </w:rPr>
        <w:t>referral to oral argument in terms of s 17(2)</w:t>
      </w:r>
      <w:r w:rsidR="00EA79F5" w:rsidRPr="00465340">
        <w:rPr>
          <w:rFonts w:ascii="Times New Roman" w:hAnsi="Times New Roman" w:cs="Times New Roman"/>
          <w:i/>
          <w:sz w:val="28"/>
          <w:szCs w:val="28"/>
        </w:rPr>
        <w:t>(d)</w:t>
      </w:r>
      <w:r w:rsidR="00EA79F5" w:rsidRPr="00465340">
        <w:rPr>
          <w:rFonts w:ascii="Times New Roman" w:hAnsi="Times New Roman" w:cs="Times New Roman"/>
          <w:sz w:val="28"/>
          <w:szCs w:val="28"/>
        </w:rPr>
        <w:t xml:space="preserve"> of the Superior Courts Act 10 of 201</w:t>
      </w:r>
      <w:r w:rsidR="001011BF" w:rsidRPr="00465340">
        <w:rPr>
          <w:rFonts w:ascii="Times New Roman" w:hAnsi="Times New Roman" w:cs="Times New Roman"/>
          <w:sz w:val="28"/>
          <w:szCs w:val="28"/>
        </w:rPr>
        <w:t>3</w:t>
      </w:r>
      <w:r w:rsidR="00574E5F" w:rsidRPr="00465340">
        <w:rPr>
          <w:rFonts w:ascii="Times New Roman" w:hAnsi="Times New Roman" w:cs="Times New Roman"/>
          <w:sz w:val="28"/>
          <w:szCs w:val="28"/>
        </w:rPr>
        <w:t xml:space="preserve"> –</w:t>
      </w:r>
      <w:r w:rsidR="00D756CF" w:rsidRPr="00465340">
        <w:rPr>
          <w:rFonts w:ascii="Times New Roman" w:hAnsi="Times New Roman" w:cs="Times New Roman"/>
          <w:sz w:val="28"/>
          <w:szCs w:val="28"/>
        </w:rPr>
        <w:t xml:space="preserve"> </w:t>
      </w:r>
      <w:r w:rsidR="00EA79F5" w:rsidRPr="00465340">
        <w:rPr>
          <w:rFonts w:ascii="Times New Roman" w:hAnsi="Times New Roman" w:cs="Times New Roman"/>
          <w:sz w:val="28"/>
          <w:szCs w:val="28"/>
        </w:rPr>
        <w:t xml:space="preserve">Mandatory Audit Firm Rotation Rule </w:t>
      </w:r>
      <w:r w:rsidR="00574E5F" w:rsidRPr="00465340">
        <w:rPr>
          <w:rFonts w:ascii="Times New Roman" w:hAnsi="Times New Roman" w:cs="Times New Roman"/>
          <w:sz w:val="28"/>
          <w:szCs w:val="28"/>
        </w:rPr>
        <w:t>–</w:t>
      </w:r>
      <w:r w:rsidR="00EA79F5" w:rsidRPr="00465340">
        <w:rPr>
          <w:rFonts w:ascii="Times New Roman" w:hAnsi="Times New Roman" w:cs="Times New Roman"/>
          <w:sz w:val="28"/>
          <w:szCs w:val="28"/>
        </w:rPr>
        <w:t xml:space="preserve"> Auditing Professions Act</w:t>
      </w:r>
      <w:r w:rsidR="00086168" w:rsidRPr="00465340">
        <w:rPr>
          <w:rFonts w:ascii="Times New Roman" w:hAnsi="Times New Roman" w:cs="Times New Roman"/>
          <w:sz w:val="28"/>
          <w:szCs w:val="28"/>
        </w:rPr>
        <w:t xml:space="preserve"> </w:t>
      </w:r>
      <w:r w:rsidR="00EA79F5" w:rsidRPr="00465340">
        <w:rPr>
          <w:rFonts w:ascii="Times New Roman" w:hAnsi="Times New Roman" w:cs="Times New Roman"/>
          <w:sz w:val="28"/>
          <w:szCs w:val="28"/>
        </w:rPr>
        <w:t>26 of 2005</w:t>
      </w:r>
      <w:r w:rsidR="00F86112" w:rsidRPr="00465340">
        <w:rPr>
          <w:rFonts w:ascii="Times New Roman" w:hAnsi="Times New Roman" w:cs="Times New Roman"/>
          <w:sz w:val="28"/>
          <w:szCs w:val="28"/>
        </w:rPr>
        <w:t xml:space="preserve"> </w:t>
      </w:r>
      <w:r w:rsidR="002643C8" w:rsidRPr="00465340">
        <w:rPr>
          <w:rFonts w:ascii="Times New Roman" w:hAnsi="Times New Roman" w:cs="Times New Roman"/>
          <w:sz w:val="28"/>
          <w:szCs w:val="28"/>
        </w:rPr>
        <w:t xml:space="preserve">– </w:t>
      </w:r>
      <w:r w:rsidR="001428FE" w:rsidRPr="00465340">
        <w:rPr>
          <w:rFonts w:ascii="Times New Roman" w:hAnsi="Times New Roman" w:cs="Times New Roman"/>
          <w:sz w:val="28"/>
          <w:szCs w:val="28"/>
        </w:rPr>
        <w:t xml:space="preserve">review </w:t>
      </w:r>
      <w:r w:rsidR="00B3573D" w:rsidRPr="00465340">
        <w:rPr>
          <w:rFonts w:ascii="Times New Roman" w:hAnsi="Times New Roman" w:cs="Times New Roman"/>
          <w:sz w:val="28"/>
          <w:szCs w:val="28"/>
        </w:rPr>
        <w:t>–</w:t>
      </w:r>
      <w:r w:rsidR="001428FE" w:rsidRPr="00465340">
        <w:rPr>
          <w:rFonts w:ascii="Times New Roman" w:hAnsi="Times New Roman" w:cs="Times New Roman"/>
          <w:sz w:val="28"/>
          <w:szCs w:val="28"/>
        </w:rPr>
        <w:t xml:space="preserve"> </w:t>
      </w:r>
      <w:r w:rsidR="00F93ACB" w:rsidRPr="00465340">
        <w:rPr>
          <w:rFonts w:ascii="Times New Roman" w:hAnsi="Times New Roman" w:cs="Times New Roman"/>
          <w:sz w:val="28"/>
          <w:szCs w:val="28"/>
        </w:rPr>
        <w:t xml:space="preserve">dismissal based on </w:t>
      </w:r>
      <w:r w:rsidR="00EA79F5" w:rsidRPr="00465340">
        <w:rPr>
          <w:rFonts w:ascii="Times New Roman" w:hAnsi="Times New Roman" w:cs="Times New Roman"/>
          <w:sz w:val="28"/>
          <w:szCs w:val="28"/>
        </w:rPr>
        <w:t xml:space="preserve">delay </w:t>
      </w:r>
      <w:r w:rsidR="00401513" w:rsidRPr="00465340">
        <w:rPr>
          <w:rFonts w:ascii="Times New Roman" w:hAnsi="Times New Roman" w:cs="Times New Roman"/>
          <w:sz w:val="28"/>
          <w:szCs w:val="28"/>
        </w:rPr>
        <w:t xml:space="preserve">– </w:t>
      </w:r>
      <w:r w:rsidR="00EA79F5" w:rsidRPr="00465340">
        <w:rPr>
          <w:rFonts w:ascii="Times New Roman" w:hAnsi="Times New Roman" w:cs="Times New Roman"/>
          <w:sz w:val="28"/>
          <w:szCs w:val="28"/>
        </w:rPr>
        <w:t xml:space="preserve">prospects of success </w:t>
      </w:r>
      <w:r w:rsidR="00FC12B6" w:rsidRPr="00465340">
        <w:rPr>
          <w:rFonts w:ascii="Times New Roman" w:hAnsi="Times New Roman" w:cs="Times New Roman"/>
          <w:sz w:val="28"/>
          <w:szCs w:val="28"/>
        </w:rPr>
        <w:t>–</w:t>
      </w:r>
      <w:r w:rsidR="002D7988" w:rsidRPr="00465340">
        <w:rPr>
          <w:rFonts w:ascii="Times New Roman" w:hAnsi="Times New Roman" w:cs="Times New Roman"/>
          <w:sz w:val="28"/>
          <w:szCs w:val="28"/>
        </w:rPr>
        <w:t xml:space="preserve"> </w:t>
      </w:r>
      <w:r w:rsidR="00401513" w:rsidRPr="00465340">
        <w:rPr>
          <w:rFonts w:ascii="Times New Roman" w:hAnsi="Times New Roman" w:cs="Times New Roman"/>
          <w:sz w:val="28"/>
          <w:szCs w:val="28"/>
        </w:rPr>
        <w:t xml:space="preserve">whether promulgation of Rule </w:t>
      </w:r>
      <w:r w:rsidR="00401513" w:rsidRPr="00465340">
        <w:rPr>
          <w:rFonts w:ascii="Times New Roman" w:hAnsi="Times New Roman" w:cs="Times New Roman"/>
          <w:i/>
          <w:sz w:val="28"/>
          <w:szCs w:val="28"/>
        </w:rPr>
        <w:t>ultra vires</w:t>
      </w:r>
      <w:r w:rsidR="00A70815" w:rsidRPr="00465340">
        <w:rPr>
          <w:rFonts w:ascii="Times New Roman" w:hAnsi="Times New Roman" w:cs="Times New Roman"/>
          <w:sz w:val="28"/>
          <w:szCs w:val="28"/>
        </w:rPr>
        <w:t>.</w:t>
      </w:r>
      <w:r w:rsidR="00401513" w:rsidRPr="00465340">
        <w:rPr>
          <w:rFonts w:ascii="Times New Roman" w:hAnsi="Times New Roman" w:cs="Times New Roman"/>
          <w:sz w:val="28"/>
          <w:szCs w:val="28"/>
        </w:rPr>
        <w:t xml:space="preserve"> </w:t>
      </w:r>
    </w:p>
    <w:p w14:paraId="5CA22B5B" w14:textId="77777777" w:rsidR="00EA79F5" w:rsidRPr="00465340" w:rsidRDefault="00EA79F5" w:rsidP="008474DA">
      <w:pPr>
        <w:spacing w:after="0" w:line="240" w:lineRule="auto"/>
        <w:jc w:val="both"/>
        <w:rPr>
          <w:rFonts w:ascii="Times New Roman" w:hAnsi="Times New Roman" w:cs="Times New Roman"/>
          <w:i/>
          <w:sz w:val="28"/>
          <w:szCs w:val="28"/>
        </w:rPr>
      </w:pPr>
    </w:p>
    <w:p w14:paraId="546631B3" w14:textId="77777777" w:rsidR="008474DA" w:rsidRPr="00465340" w:rsidRDefault="000A68D9" w:rsidP="008474DA">
      <w:pPr>
        <w:spacing w:after="0" w:line="240" w:lineRule="auto"/>
        <w:jc w:val="both"/>
        <w:rPr>
          <w:rFonts w:ascii="Times New Roman" w:hAnsi="Times New Roman" w:cs="Times New Roman"/>
          <w:sz w:val="28"/>
          <w:szCs w:val="28"/>
        </w:rPr>
      </w:pPr>
      <w:r w:rsidRPr="00465340">
        <w:rPr>
          <w:rFonts w:ascii="Times New Roman" w:hAnsi="Times New Roman" w:cs="Times New Roman"/>
          <w:b/>
          <w:sz w:val="28"/>
          <w:szCs w:val="28"/>
        </w:rPr>
        <w:br w:type="column"/>
      </w:r>
      <w:r w:rsidR="00C407E1" w:rsidRPr="00465340">
        <w:rPr>
          <w:rFonts w:ascii="Times New Roman" w:hAnsi="Times New Roman" w:cs="Times New Roman"/>
          <w:sz w:val="28"/>
          <w:szCs w:val="28"/>
        </w:rPr>
        <w:lastRenderedPageBreak/>
        <w:t>________</w:t>
      </w:r>
      <w:r w:rsidR="008474DA" w:rsidRPr="00465340">
        <w:rPr>
          <w:rFonts w:ascii="Times New Roman" w:hAnsi="Times New Roman" w:cs="Times New Roman"/>
          <w:sz w:val="28"/>
          <w:szCs w:val="28"/>
        </w:rPr>
        <w:t>__________________________</w:t>
      </w:r>
      <w:r w:rsidR="00AA311F" w:rsidRPr="00465340">
        <w:rPr>
          <w:rFonts w:ascii="Times New Roman" w:hAnsi="Times New Roman" w:cs="Times New Roman"/>
          <w:sz w:val="28"/>
          <w:szCs w:val="28"/>
        </w:rPr>
        <w:t>______________________________</w:t>
      </w:r>
    </w:p>
    <w:p w14:paraId="6F8D9297" w14:textId="77777777" w:rsidR="008474DA" w:rsidRPr="00465340" w:rsidRDefault="008474DA" w:rsidP="008474DA">
      <w:pPr>
        <w:spacing w:before="240" w:after="0" w:line="240" w:lineRule="auto"/>
        <w:jc w:val="center"/>
        <w:rPr>
          <w:rFonts w:ascii="Times New Roman" w:hAnsi="Times New Roman" w:cs="Times New Roman"/>
          <w:b/>
          <w:sz w:val="28"/>
          <w:szCs w:val="28"/>
        </w:rPr>
      </w:pPr>
      <w:r w:rsidRPr="00465340">
        <w:rPr>
          <w:rFonts w:ascii="Times New Roman" w:hAnsi="Times New Roman" w:cs="Times New Roman"/>
          <w:b/>
          <w:sz w:val="28"/>
          <w:szCs w:val="28"/>
        </w:rPr>
        <w:t>ORDER</w:t>
      </w:r>
    </w:p>
    <w:p w14:paraId="253DA0A5" w14:textId="77777777" w:rsidR="008474DA" w:rsidRPr="00465340" w:rsidRDefault="008474DA" w:rsidP="008474DA">
      <w:pPr>
        <w:spacing w:after="0" w:line="240" w:lineRule="auto"/>
        <w:jc w:val="both"/>
        <w:rPr>
          <w:rFonts w:ascii="Times New Roman" w:hAnsi="Times New Roman" w:cs="Times New Roman"/>
          <w:sz w:val="28"/>
          <w:szCs w:val="28"/>
        </w:rPr>
      </w:pPr>
      <w:r w:rsidRPr="00465340">
        <w:rPr>
          <w:rFonts w:ascii="Times New Roman" w:hAnsi="Times New Roman" w:cs="Times New Roman"/>
          <w:sz w:val="28"/>
          <w:szCs w:val="28"/>
        </w:rPr>
        <w:t>___________________________________</w:t>
      </w:r>
      <w:r w:rsidR="00AA311F" w:rsidRPr="00465340">
        <w:rPr>
          <w:rFonts w:ascii="Times New Roman" w:hAnsi="Times New Roman" w:cs="Times New Roman"/>
          <w:sz w:val="28"/>
          <w:szCs w:val="28"/>
        </w:rPr>
        <w:t>_____________________________</w:t>
      </w:r>
    </w:p>
    <w:p w14:paraId="4848A219" w14:textId="77777777" w:rsidR="008474DA" w:rsidRPr="00465340" w:rsidRDefault="008474DA" w:rsidP="008474DA">
      <w:pPr>
        <w:tabs>
          <w:tab w:val="right" w:pos="9026"/>
        </w:tabs>
        <w:spacing w:after="0" w:line="240" w:lineRule="auto"/>
        <w:jc w:val="both"/>
        <w:rPr>
          <w:rFonts w:ascii="Times New Roman" w:hAnsi="Times New Roman" w:cs="Times New Roman"/>
          <w:b/>
          <w:bCs/>
          <w:sz w:val="28"/>
          <w:szCs w:val="28"/>
        </w:rPr>
      </w:pPr>
    </w:p>
    <w:p w14:paraId="257F6FDA" w14:textId="77777777" w:rsidR="001C0FC1" w:rsidRPr="00465340" w:rsidRDefault="008474DA" w:rsidP="001C0FC1">
      <w:pPr>
        <w:tabs>
          <w:tab w:val="right" w:pos="9026"/>
        </w:tabs>
        <w:spacing w:after="0" w:line="360" w:lineRule="auto"/>
        <w:jc w:val="both"/>
        <w:rPr>
          <w:rFonts w:ascii="Times New Roman" w:hAnsi="Times New Roman" w:cs="Times New Roman"/>
          <w:bCs/>
          <w:sz w:val="28"/>
          <w:szCs w:val="28"/>
        </w:rPr>
      </w:pPr>
      <w:r w:rsidRPr="00465340">
        <w:rPr>
          <w:rFonts w:ascii="Times New Roman" w:hAnsi="Times New Roman" w:cs="Times New Roman"/>
          <w:b/>
          <w:bCs/>
          <w:sz w:val="28"/>
          <w:szCs w:val="28"/>
        </w:rPr>
        <w:t>On appeal from:</w:t>
      </w:r>
      <w:r w:rsidRPr="00465340">
        <w:rPr>
          <w:rFonts w:ascii="Times New Roman" w:hAnsi="Times New Roman" w:cs="Times New Roman"/>
          <w:bCs/>
          <w:sz w:val="28"/>
          <w:szCs w:val="28"/>
        </w:rPr>
        <w:t xml:space="preserve"> </w:t>
      </w:r>
      <w:r w:rsidR="00DA7795" w:rsidRPr="00465340">
        <w:rPr>
          <w:rFonts w:ascii="Times New Roman" w:hAnsi="Times New Roman" w:cs="Times New Roman"/>
          <w:bCs/>
          <w:sz w:val="28"/>
          <w:szCs w:val="28"/>
        </w:rPr>
        <w:t xml:space="preserve">Gauteng </w:t>
      </w:r>
      <w:r w:rsidRPr="00465340">
        <w:rPr>
          <w:rFonts w:ascii="Times New Roman" w:hAnsi="Times New Roman" w:cs="Times New Roman"/>
          <w:bCs/>
          <w:sz w:val="28"/>
          <w:szCs w:val="28"/>
        </w:rPr>
        <w:t xml:space="preserve">Division of the High Court, </w:t>
      </w:r>
      <w:r w:rsidR="00DA7795" w:rsidRPr="00465340">
        <w:rPr>
          <w:rFonts w:ascii="Times New Roman" w:hAnsi="Times New Roman" w:cs="Times New Roman"/>
          <w:bCs/>
          <w:sz w:val="28"/>
          <w:szCs w:val="28"/>
        </w:rPr>
        <w:t>Pretoria</w:t>
      </w:r>
      <w:r w:rsidRPr="00465340">
        <w:rPr>
          <w:rFonts w:ascii="Times New Roman" w:hAnsi="Times New Roman" w:cs="Times New Roman"/>
          <w:bCs/>
          <w:sz w:val="28"/>
          <w:szCs w:val="28"/>
        </w:rPr>
        <w:t xml:space="preserve"> (</w:t>
      </w:r>
      <w:r w:rsidR="00DA7795" w:rsidRPr="00465340">
        <w:rPr>
          <w:rFonts w:ascii="Times New Roman" w:hAnsi="Times New Roman" w:cs="Times New Roman"/>
          <w:bCs/>
          <w:sz w:val="28"/>
          <w:szCs w:val="28"/>
        </w:rPr>
        <w:t>Davis J</w:t>
      </w:r>
      <w:r w:rsidRPr="00465340">
        <w:rPr>
          <w:rFonts w:ascii="Times New Roman" w:hAnsi="Times New Roman" w:cs="Times New Roman"/>
          <w:bCs/>
          <w:sz w:val="28"/>
          <w:szCs w:val="28"/>
        </w:rPr>
        <w:t>) sitting as a court of first instance):</w:t>
      </w:r>
      <w:r w:rsidR="001C0FC1" w:rsidRPr="00465340">
        <w:rPr>
          <w:rFonts w:ascii="Times New Roman" w:hAnsi="Times New Roman" w:cs="Times New Roman"/>
          <w:bCs/>
          <w:sz w:val="28"/>
          <w:szCs w:val="28"/>
        </w:rPr>
        <w:t xml:space="preserve"> </w:t>
      </w:r>
    </w:p>
    <w:p w14:paraId="24F2BEB6" w14:textId="77777777" w:rsidR="001C0FC1" w:rsidRPr="00465340" w:rsidRDefault="001C0FC1" w:rsidP="001C0FC1">
      <w:pPr>
        <w:tabs>
          <w:tab w:val="right" w:pos="9026"/>
        </w:tabs>
        <w:spacing w:after="0" w:line="360" w:lineRule="auto"/>
        <w:jc w:val="both"/>
        <w:rPr>
          <w:rFonts w:ascii="Times New Roman" w:hAnsi="Times New Roman" w:cs="Times New Roman"/>
          <w:bCs/>
          <w:sz w:val="28"/>
          <w:szCs w:val="28"/>
        </w:rPr>
      </w:pPr>
    </w:p>
    <w:p w14:paraId="0F8B0EA8" w14:textId="77777777" w:rsidR="001C0FC1" w:rsidRPr="00465340" w:rsidRDefault="009A2BF2" w:rsidP="009A2BF2">
      <w:pPr>
        <w:tabs>
          <w:tab w:val="right" w:pos="9026"/>
        </w:tabs>
        <w:spacing w:after="0" w:line="360" w:lineRule="auto"/>
        <w:jc w:val="both"/>
        <w:rPr>
          <w:rFonts w:ascii="Times New Roman" w:hAnsi="Times New Roman" w:cs="Times New Roman"/>
          <w:bCs/>
          <w:sz w:val="28"/>
          <w:szCs w:val="28"/>
        </w:rPr>
      </w:pPr>
      <w:r w:rsidRPr="00465340">
        <w:rPr>
          <w:rFonts w:ascii="Times New Roman" w:hAnsi="Times New Roman" w:cs="Times New Roman"/>
          <w:bCs/>
          <w:sz w:val="28"/>
          <w:szCs w:val="28"/>
        </w:rPr>
        <w:t xml:space="preserve">1. </w:t>
      </w:r>
      <w:r w:rsidR="001C0FC1" w:rsidRPr="00465340">
        <w:rPr>
          <w:rFonts w:ascii="Times New Roman" w:hAnsi="Times New Roman" w:cs="Times New Roman"/>
          <w:bCs/>
          <w:sz w:val="28"/>
          <w:szCs w:val="28"/>
        </w:rPr>
        <w:t xml:space="preserve">Leave to appeal is granted. </w:t>
      </w:r>
    </w:p>
    <w:p w14:paraId="685B973D" w14:textId="03A07EDE" w:rsidR="001C0FC1" w:rsidRPr="00C9016C" w:rsidRDefault="009A2BF2" w:rsidP="007272F9">
      <w:pPr>
        <w:tabs>
          <w:tab w:val="right" w:pos="9026"/>
        </w:tabs>
        <w:spacing w:after="0" w:line="360" w:lineRule="auto"/>
        <w:jc w:val="both"/>
        <w:rPr>
          <w:rFonts w:ascii="Times New Roman" w:hAnsi="Times New Roman" w:cs="Times New Roman"/>
          <w:bCs/>
          <w:sz w:val="28"/>
          <w:szCs w:val="28"/>
        </w:rPr>
      </w:pPr>
      <w:r w:rsidRPr="00465340">
        <w:rPr>
          <w:rFonts w:ascii="Times New Roman" w:hAnsi="Times New Roman" w:cs="Times New Roman"/>
          <w:bCs/>
          <w:sz w:val="28"/>
          <w:szCs w:val="28"/>
        </w:rPr>
        <w:t xml:space="preserve">2. </w:t>
      </w:r>
      <w:r w:rsidR="001C0FC1" w:rsidRPr="00465340">
        <w:rPr>
          <w:rFonts w:ascii="Times New Roman" w:hAnsi="Times New Roman" w:cs="Times New Roman"/>
          <w:bCs/>
          <w:sz w:val="28"/>
          <w:szCs w:val="28"/>
        </w:rPr>
        <w:t>The appeal is upheld with costs, such costs to include the costs of two counsel, where so employed</w:t>
      </w:r>
      <w:r w:rsidR="00330F74" w:rsidRPr="00985AC8">
        <w:rPr>
          <w:rFonts w:ascii="Times New Roman" w:hAnsi="Times New Roman" w:cs="Times New Roman"/>
          <w:bCs/>
          <w:sz w:val="28"/>
          <w:szCs w:val="28"/>
        </w:rPr>
        <w:t>.</w:t>
      </w:r>
      <w:r w:rsidR="001C0FC1" w:rsidRPr="00985AC8">
        <w:rPr>
          <w:rFonts w:ascii="Times New Roman" w:hAnsi="Times New Roman" w:cs="Times New Roman"/>
          <w:bCs/>
          <w:sz w:val="28"/>
          <w:szCs w:val="28"/>
        </w:rPr>
        <w:t xml:space="preserve"> </w:t>
      </w:r>
    </w:p>
    <w:p w14:paraId="202D6B3C" w14:textId="58CDBBAE" w:rsidR="000D5B12" w:rsidRPr="00465340" w:rsidRDefault="005500BC" w:rsidP="000D5B12">
      <w:pPr>
        <w:tabs>
          <w:tab w:val="right" w:pos="9026"/>
        </w:tabs>
        <w:spacing w:after="0" w:line="360" w:lineRule="auto"/>
        <w:jc w:val="both"/>
        <w:rPr>
          <w:rFonts w:ascii="Times New Roman" w:hAnsi="Times New Roman" w:cs="Times New Roman"/>
          <w:bCs/>
          <w:sz w:val="28"/>
          <w:szCs w:val="28"/>
        </w:rPr>
      </w:pPr>
      <w:r w:rsidRPr="00465340">
        <w:rPr>
          <w:rFonts w:ascii="Times New Roman" w:hAnsi="Times New Roman" w:cs="Times New Roman"/>
          <w:bCs/>
          <w:sz w:val="28"/>
          <w:szCs w:val="28"/>
        </w:rPr>
        <w:t>3</w:t>
      </w:r>
      <w:r w:rsidR="009A2BF2" w:rsidRPr="00985AC8">
        <w:rPr>
          <w:rFonts w:ascii="Times New Roman" w:hAnsi="Times New Roman" w:cs="Times New Roman"/>
          <w:bCs/>
          <w:sz w:val="28"/>
          <w:szCs w:val="28"/>
        </w:rPr>
        <w:t xml:space="preserve">. </w:t>
      </w:r>
      <w:r w:rsidR="001C0FC1" w:rsidRPr="00985AC8">
        <w:rPr>
          <w:rFonts w:ascii="Times New Roman" w:hAnsi="Times New Roman" w:cs="Times New Roman"/>
          <w:bCs/>
          <w:sz w:val="28"/>
          <w:szCs w:val="28"/>
        </w:rPr>
        <w:t xml:space="preserve">The </w:t>
      </w:r>
      <w:r w:rsidRPr="00465340">
        <w:rPr>
          <w:rFonts w:ascii="Times New Roman" w:hAnsi="Times New Roman" w:cs="Times New Roman"/>
          <w:bCs/>
          <w:sz w:val="28"/>
          <w:szCs w:val="28"/>
        </w:rPr>
        <w:t xml:space="preserve">attorneys for both </w:t>
      </w:r>
      <w:r w:rsidR="007F57E9" w:rsidRPr="00465340">
        <w:rPr>
          <w:rFonts w:ascii="Times New Roman" w:hAnsi="Times New Roman" w:cs="Times New Roman"/>
          <w:bCs/>
          <w:sz w:val="28"/>
          <w:szCs w:val="28"/>
        </w:rPr>
        <w:t>the</w:t>
      </w:r>
      <w:r w:rsidR="007F57E9" w:rsidRPr="00985AC8">
        <w:rPr>
          <w:rFonts w:ascii="Times New Roman" w:hAnsi="Times New Roman" w:cs="Times New Roman"/>
          <w:bCs/>
          <w:sz w:val="28"/>
          <w:szCs w:val="28"/>
        </w:rPr>
        <w:t xml:space="preserve"> </w:t>
      </w:r>
      <w:r w:rsidR="005C595F" w:rsidRPr="00985AC8">
        <w:rPr>
          <w:rFonts w:ascii="Times New Roman" w:hAnsi="Times New Roman" w:cs="Times New Roman"/>
          <w:bCs/>
          <w:sz w:val="28"/>
          <w:szCs w:val="28"/>
        </w:rPr>
        <w:t>app</w:t>
      </w:r>
      <w:r w:rsidR="000D5B12" w:rsidRPr="00C9016C">
        <w:rPr>
          <w:rFonts w:ascii="Times New Roman" w:hAnsi="Times New Roman" w:cs="Times New Roman"/>
          <w:bCs/>
          <w:sz w:val="28"/>
          <w:szCs w:val="28"/>
        </w:rPr>
        <w:t>ella</w:t>
      </w:r>
      <w:r w:rsidR="00165203" w:rsidRPr="00C9016C">
        <w:rPr>
          <w:rFonts w:ascii="Times New Roman" w:hAnsi="Times New Roman" w:cs="Times New Roman"/>
          <w:bCs/>
          <w:sz w:val="28"/>
          <w:szCs w:val="28"/>
        </w:rPr>
        <w:t>nts</w:t>
      </w:r>
      <w:r w:rsidR="005C595F" w:rsidRPr="00C9016C">
        <w:rPr>
          <w:rFonts w:ascii="Times New Roman" w:hAnsi="Times New Roman" w:cs="Times New Roman"/>
          <w:bCs/>
          <w:sz w:val="28"/>
          <w:szCs w:val="28"/>
        </w:rPr>
        <w:t xml:space="preserve"> </w:t>
      </w:r>
      <w:r w:rsidR="000D5B12" w:rsidRPr="00465340">
        <w:rPr>
          <w:rFonts w:ascii="Times New Roman" w:hAnsi="Times New Roman" w:cs="Times New Roman"/>
          <w:bCs/>
          <w:sz w:val="28"/>
          <w:szCs w:val="28"/>
        </w:rPr>
        <w:t xml:space="preserve">and the respondents shall only be entitled to recover </w:t>
      </w:r>
      <w:r w:rsidR="005E28E3" w:rsidRPr="00465340">
        <w:rPr>
          <w:rFonts w:ascii="Times New Roman" w:hAnsi="Times New Roman" w:cs="Times New Roman"/>
          <w:bCs/>
          <w:sz w:val="28"/>
          <w:szCs w:val="28"/>
        </w:rPr>
        <w:t xml:space="preserve">from their clients </w:t>
      </w:r>
      <w:r w:rsidR="000D5B12" w:rsidRPr="00465340">
        <w:rPr>
          <w:rFonts w:ascii="Times New Roman" w:hAnsi="Times New Roman" w:cs="Times New Roman"/>
          <w:bCs/>
          <w:sz w:val="28"/>
          <w:szCs w:val="28"/>
        </w:rPr>
        <w:t>fifty percent of the costs associated with the preparation, perusal and copying of the record in the appeal</w:t>
      </w:r>
      <w:r w:rsidR="007A62CD" w:rsidRPr="00465340">
        <w:rPr>
          <w:rFonts w:ascii="Times New Roman" w:hAnsi="Times New Roman" w:cs="Times New Roman"/>
          <w:bCs/>
          <w:sz w:val="28"/>
          <w:szCs w:val="28"/>
        </w:rPr>
        <w:t>.</w:t>
      </w:r>
      <w:r w:rsidR="000D5B12" w:rsidRPr="00465340">
        <w:rPr>
          <w:rFonts w:ascii="Times New Roman" w:hAnsi="Times New Roman" w:cs="Times New Roman"/>
          <w:bCs/>
          <w:sz w:val="28"/>
          <w:szCs w:val="28"/>
        </w:rPr>
        <w:t xml:space="preserve"> </w:t>
      </w:r>
    </w:p>
    <w:p w14:paraId="70EE3AF5" w14:textId="478C8563" w:rsidR="003942E3" w:rsidRPr="00C9016C" w:rsidRDefault="007A62CD" w:rsidP="009A2BF2">
      <w:pPr>
        <w:tabs>
          <w:tab w:val="right" w:pos="9026"/>
        </w:tabs>
        <w:spacing w:after="0" w:line="360" w:lineRule="auto"/>
        <w:jc w:val="both"/>
        <w:rPr>
          <w:rFonts w:ascii="Times New Roman" w:hAnsi="Times New Roman" w:cs="Times New Roman"/>
          <w:bCs/>
          <w:sz w:val="28"/>
          <w:szCs w:val="28"/>
        </w:rPr>
      </w:pPr>
      <w:r w:rsidRPr="00465340">
        <w:rPr>
          <w:rFonts w:ascii="Times New Roman" w:hAnsi="Times New Roman" w:cs="Times New Roman"/>
          <w:bCs/>
          <w:sz w:val="28"/>
          <w:szCs w:val="28"/>
        </w:rPr>
        <w:t>4</w:t>
      </w:r>
      <w:r w:rsidR="00EA7BBB" w:rsidRPr="00465340">
        <w:rPr>
          <w:rFonts w:ascii="Times New Roman" w:hAnsi="Times New Roman" w:cs="Times New Roman"/>
          <w:bCs/>
          <w:sz w:val="28"/>
          <w:szCs w:val="28"/>
        </w:rPr>
        <w:t>.</w:t>
      </w:r>
      <w:r w:rsidR="000C27AC" w:rsidRPr="00985AC8">
        <w:rPr>
          <w:rFonts w:ascii="Times New Roman" w:hAnsi="Times New Roman" w:cs="Times New Roman"/>
          <w:bCs/>
          <w:sz w:val="28"/>
          <w:szCs w:val="28"/>
        </w:rPr>
        <w:t xml:space="preserve"> </w:t>
      </w:r>
      <w:r w:rsidR="00EA7BBB" w:rsidRPr="00985AC8">
        <w:rPr>
          <w:rFonts w:ascii="Times New Roman" w:hAnsi="Times New Roman" w:cs="Times New Roman"/>
          <w:bCs/>
          <w:sz w:val="28"/>
          <w:szCs w:val="28"/>
        </w:rPr>
        <w:t>T</w:t>
      </w:r>
      <w:r w:rsidR="003942E3" w:rsidRPr="00C9016C">
        <w:rPr>
          <w:rFonts w:ascii="Times New Roman" w:hAnsi="Times New Roman" w:cs="Times New Roman"/>
          <w:bCs/>
          <w:sz w:val="28"/>
          <w:szCs w:val="28"/>
        </w:rPr>
        <w:t>he order of the high court is set aside and substituted with the following:</w:t>
      </w:r>
    </w:p>
    <w:p w14:paraId="7E58BCEA" w14:textId="211121DE" w:rsidR="001C0FC1" w:rsidRPr="00465340" w:rsidRDefault="001C0FC1" w:rsidP="00465340">
      <w:pPr>
        <w:tabs>
          <w:tab w:val="right" w:pos="9026"/>
        </w:tabs>
        <w:spacing w:after="0" w:line="360" w:lineRule="auto"/>
        <w:jc w:val="both"/>
        <w:rPr>
          <w:rFonts w:ascii="Times New Roman" w:hAnsi="Times New Roman" w:cs="Times New Roman"/>
          <w:bCs/>
          <w:sz w:val="28"/>
          <w:szCs w:val="28"/>
        </w:rPr>
      </w:pPr>
      <w:r w:rsidRPr="00465340">
        <w:rPr>
          <w:rFonts w:ascii="Times New Roman" w:hAnsi="Times New Roman" w:cs="Times New Roman"/>
          <w:bCs/>
          <w:sz w:val="28"/>
          <w:szCs w:val="28"/>
        </w:rPr>
        <w:t>‘</w:t>
      </w:r>
      <w:r w:rsidR="00A70815" w:rsidRPr="00465340">
        <w:rPr>
          <w:rFonts w:ascii="Times New Roman" w:hAnsi="Times New Roman" w:cs="Times New Roman"/>
          <w:bCs/>
          <w:sz w:val="28"/>
          <w:szCs w:val="28"/>
        </w:rPr>
        <w:t xml:space="preserve">1. </w:t>
      </w:r>
      <w:r w:rsidRPr="00465340">
        <w:rPr>
          <w:rFonts w:ascii="Times New Roman" w:hAnsi="Times New Roman" w:cs="Times New Roman"/>
          <w:bCs/>
          <w:sz w:val="28"/>
          <w:szCs w:val="28"/>
        </w:rPr>
        <w:t xml:space="preserve">The application succeeds with costs. </w:t>
      </w:r>
    </w:p>
    <w:p w14:paraId="2D545D36" w14:textId="0D0FEFD9" w:rsidR="001C0FC1" w:rsidRPr="00465340" w:rsidRDefault="00A70815" w:rsidP="00465340">
      <w:pPr>
        <w:pStyle w:val="FootnoteText"/>
        <w:spacing w:line="360" w:lineRule="auto"/>
        <w:jc w:val="both"/>
        <w:rPr>
          <w:rFonts w:ascii="Times New Roman" w:hAnsi="Times New Roman" w:cs="Times New Roman"/>
          <w:sz w:val="28"/>
          <w:szCs w:val="28"/>
        </w:rPr>
      </w:pPr>
      <w:r w:rsidRPr="00465340">
        <w:rPr>
          <w:rFonts w:ascii="Times New Roman" w:hAnsi="Times New Roman" w:cs="Times New Roman"/>
          <w:sz w:val="28"/>
          <w:szCs w:val="28"/>
        </w:rPr>
        <w:t xml:space="preserve">2. The </w:t>
      </w:r>
      <w:r w:rsidR="001C0FC1" w:rsidRPr="00465340">
        <w:rPr>
          <w:rFonts w:ascii="Times New Roman" w:hAnsi="Times New Roman" w:cs="Times New Roman"/>
          <w:sz w:val="28"/>
          <w:szCs w:val="28"/>
        </w:rPr>
        <w:t>Mandatory Audit Firm Rotation Rule (MAFR)</w:t>
      </w:r>
      <w:r w:rsidRPr="00465340">
        <w:rPr>
          <w:rFonts w:ascii="Times New Roman" w:hAnsi="Times New Roman" w:cs="Times New Roman"/>
          <w:sz w:val="28"/>
          <w:szCs w:val="28"/>
        </w:rPr>
        <w:t xml:space="preserve"> as promulgated </w:t>
      </w:r>
      <w:r w:rsidR="001C0FC1" w:rsidRPr="00465340">
        <w:rPr>
          <w:rFonts w:ascii="Times New Roman" w:hAnsi="Times New Roman" w:cs="Times New Roman"/>
          <w:sz w:val="28"/>
          <w:szCs w:val="28"/>
        </w:rPr>
        <w:t xml:space="preserve">on </w:t>
      </w:r>
      <w:r w:rsidR="0084126F" w:rsidRPr="00465340">
        <w:rPr>
          <w:rFonts w:ascii="Times New Roman" w:hAnsi="Times New Roman" w:cs="Times New Roman"/>
          <w:sz w:val="28"/>
          <w:szCs w:val="28"/>
        </w:rPr>
        <w:t>5 June</w:t>
      </w:r>
      <w:r w:rsidR="001C0FC1" w:rsidRPr="00465340">
        <w:rPr>
          <w:rFonts w:ascii="Times New Roman" w:hAnsi="Times New Roman" w:cs="Times New Roman"/>
          <w:sz w:val="28"/>
          <w:szCs w:val="28"/>
        </w:rPr>
        <w:t xml:space="preserve"> 2017 in Government Gazette No 40888 is reviewed and</w:t>
      </w:r>
      <w:r w:rsidR="001C0FC1" w:rsidRPr="00465340">
        <w:rPr>
          <w:rFonts w:ascii="Times New Roman" w:hAnsi="Times New Roman" w:cs="Times New Roman"/>
          <w:bCs/>
          <w:sz w:val="28"/>
          <w:szCs w:val="28"/>
        </w:rPr>
        <w:t xml:space="preserve"> set aside.’</w:t>
      </w:r>
    </w:p>
    <w:p w14:paraId="1888B25E" w14:textId="77777777" w:rsidR="008474DA" w:rsidRPr="00465340" w:rsidRDefault="008474DA" w:rsidP="008474DA">
      <w:pPr>
        <w:spacing w:after="0" w:line="240" w:lineRule="auto"/>
        <w:jc w:val="both"/>
        <w:rPr>
          <w:rFonts w:ascii="Times New Roman" w:hAnsi="Times New Roman" w:cs="Times New Roman"/>
          <w:sz w:val="28"/>
          <w:szCs w:val="28"/>
        </w:rPr>
      </w:pPr>
      <w:r w:rsidRPr="00465340">
        <w:rPr>
          <w:rFonts w:ascii="Times New Roman" w:hAnsi="Times New Roman" w:cs="Times New Roman"/>
          <w:sz w:val="28"/>
          <w:szCs w:val="28"/>
        </w:rPr>
        <w:t>___________________________________</w:t>
      </w:r>
      <w:r w:rsidR="00175134" w:rsidRPr="00465340">
        <w:rPr>
          <w:rFonts w:ascii="Times New Roman" w:hAnsi="Times New Roman" w:cs="Times New Roman"/>
          <w:sz w:val="28"/>
          <w:szCs w:val="28"/>
        </w:rPr>
        <w:t>_____________________________</w:t>
      </w:r>
    </w:p>
    <w:p w14:paraId="4F2F7A24" w14:textId="77777777" w:rsidR="008474DA" w:rsidRPr="00465340" w:rsidRDefault="008474DA" w:rsidP="008474DA">
      <w:pPr>
        <w:spacing w:after="0" w:line="240" w:lineRule="auto"/>
        <w:jc w:val="center"/>
        <w:rPr>
          <w:rFonts w:ascii="Times New Roman" w:hAnsi="Times New Roman" w:cs="Times New Roman"/>
          <w:b/>
          <w:sz w:val="28"/>
          <w:szCs w:val="28"/>
        </w:rPr>
      </w:pPr>
    </w:p>
    <w:p w14:paraId="6B6DA78B" w14:textId="77777777" w:rsidR="008474DA" w:rsidRPr="00465340" w:rsidRDefault="008474DA" w:rsidP="008474DA">
      <w:pPr>
        <w:spacing w:after="0" w:line="240" w:lineRule="auto"/>
        <w:jc w:val="center"/>
        <w:rPr>
          <w:rFonts w:ascii="Times New Roman" w:hAnsi="Times New Roman" w:cs="Times New Roman"/>
          <w:b/>
          <w:sz w:val="28"/>
          <w:szCs w:val="28"/>
        </w:rPr>
      </w:pPr>
      <w:r w:rsidRPr="00465340">
        <w:rPr>
          <w:rFonts w:ascii="Times New Roman" w:hAnsi="Times New Roman" w:cs="Times New Roman"/>
          <w:b/>
          <w:sz w:val="28"/>
          <w:szCs w:val="28"/>
        </w:rPr>
        <w:t>JUDGMENT</w:t>
      </w:r>
    </w:p>
    <w:p w14:paraId="68C171FC" w14:textId="77777777" w:rsidR="008474DA" w:rsidRPr="00465340" w:rsidRDefault="008474DA" w:rsidP="008474DA">
      <w:pPr>
        <w:spacing w:after="0" w:line="240" w:lineRule="auto"/>
        <w:jc w:val="both"/>
        <w:rPr>
          <w:rFonts w:ascii="Times New Roman" w:hAnsi="Times New Roman" w:cs="Times New Roman"/>
          <w:sz w:val="28"/>
          <w:szCs w:val="28"/>
        </w:rPr>
      </w:pPr>
      <w:r w:rsidRPr="00465340">
        <w:rPr>
          <w:rFonts w:ascii="Times New Roman" w:hAnsi="Times New Roman" w:cs="Times New Roman"/>
          <w:sz w:val="28"/>
          <w:szCs w:val="28"/>
        </w:rPr>
        <w:t>___________________________________</w:t>
      </w:r>
      <w:r w:rsidR="00175134" w:rsidRPr="00465340">
        <w:rPr>
          <w:rFonts w:ascii="Times New Roman" w:hAnsi="Times New Roman" w:cs="Times New Roman"/>
          <w:sz w:val="28"/>
          <w:szCs w:val="28"/>
        </w:rPr>
        <w:t>_____________________________</w:t>
      </w:r>
    </w:p>
    <w:p w14:paraId="603EBF5D" w14:textId="77777777" w:rsidR="008474DA" w:rsidRPr="00465340" w:rsidRDefault="008474DA" w:rsidP="008474DA">
      <w:pPr>
        <w:tabs>
          <w:tab w:val="left" w:pos="720"/>
          <w:tab w:val="left" w:pos="1440"/>
          <w:tab w:val="left" w:pos="2160"/>
          <w:tab w:val="right" w:pos="9026"/>
        </w:tabs>
        <w:spacing w:after="0" w:line="240" w:lineRule="auto"/>
        <w:jc w:val="both"/>
        <w:rPr>
          <w:rFonts w:ascii="Times New Roman" w:hAnsi="Times New Roman" w:cs="Times New Roman"/>
          <w:sz w:val="28"/>
          <w:szCs w:val="28"/>
        </w:rPr>
      </w:pPr>
    </w:p>
    <w:p w14:paraId="6240456C" w14:textId="50679494" w:rsidR="008474DA" w:rsidRPr="00465340" w:rsidRDefault="00175134" w:rsidP="008474DA">
      <w:pPr>
        <w:tabs>
          <w:tab w:val="left" w:pos="720"/>
          <w:tab w:val="left" w:pos="1440"/>
          <w:tab w:val="left" w:pos="2160"/>
          <w:tab w:val="right" w:pos="9026"/>
        </w:tabs>
        <w:spacing w:after="0" w:line="240" w:lineRule="auto"/>
        <w:jc w:val="both"/>
        <w:rPr>
          <w:rFonts w:ascii="Times New Roman" w:hAnsi="Times New Roman" w:cs="Times New Roman"/>
          <w:b/>
          <w:sz w:val="28"/>
          <w:szCs w:val="28"/>
        </w:rPr>
      </w:pPr>
      <w:r w:rsidRPr="00465340">
        <w:rPr>
          <w:rFonts w:ascii="Times New Roman" w:hAnsi="Times New Roman" w:cs="Times New Roman"/>
          <w:b/>
          <w:sz w:val="28"/>
          <w:szCs w:val="28"/>
        </w:rPr>
        <w:t>Siwendu A</w:t>
      </w:r>
      <w:r w:rsidR="008474DA" w:rsidRPr="00465340">
        <w:rPr>
          <w:rFonts w:ascii="Times New Roman" w:hAnsi="Times New Roman" w:cs="Times New Roman"/>
          <w:b/>
          <w:sz w:val="28"/>
          <w:szCs w:val="28"/>
        </w:rPr>
        <w:t>JA (</w:t>
      </w:r>
      <w:r w:rsidR="008C5E6E" w:rsidRPr="00465340">
        <w:rPr>
          <w:rFonts w:ascii="Times New Roman" w:hAnsi="Times New Roman" w:cs="Times New Roman"/>
          <w:b/>
          <w:sz w:val="28"/>
          <w:szCs w:val="28"/>
        </w:rPr>
        <w:t>Ponnan</w:t>
      </w:r>
      <w:r w:rsidR="003E375B" w:rsidRPr="00465340">
        <w:rPr>
          <w:rFonts w:ascii="Times New Roman" w:hAnsi="Times New Roman" w:cs="Times New Roman"/>
          <w:b/>
          <w:sz w:val="28"/>
          <w:szCs w:val="28"/>
        </w:rPr>
        <w:t>,</w:t>
      </w:r>
      <w:r w:rsidR="008C5E6E" w:rsidRPr="00465340">
        <w:rPr>
          <w:rFonts w:ascii="Times New Roman" w:hAnsi="Times New Roman" w:cs="Times New Roman"/>
          <w:b/>
          <w:sz w:val="28"/>
          <w:szCs w:val="28"/>
        </w:rPr>
        <w:t xml:space="preserve"> Nicholls</w:t>
      </w:r>
      <w:r w:rsidR="003E375B" w:rsidRPr="00465340">
        <w:rPr>
          <w:rFonts w:ascii="Times New Roman" w:hAnsi="Times New Roman" w:cs="Times New Roman"/>
          <w:b/>
          <w:sz w:val="28"/>
          <w:szCs w:val="28"/>
        </w:rPr>
        <w:t>,</w:t>
      </w:r>
      <w:r w:rsidR="008C5E6E" w:rsidRPr="00465340">
        <w:rPr>
          <w:rFonts w:ascii="Times New Roman" w:hAnsi="Times New Roman" w:cs="Times New Roman"/>
          <w:b/>
          <w:sz w:val="28"/>
          <w:szCs w:val="28"/>
        </w:rPr>
        <w:t xml:space="preserve"> Mabindla-Boqwana and Weiner JJA </w:t>
      </w:r>
      <w:r w:rsidR="008474DA" w:rsidRPr="00465340">
        <w:rPr>
          <w:rFonts w:ascii="Times New Roman" w:hAnsi="Times New Roman" w:cs="Times New Roman"/>
          <w:b/>
          <w:sz w:val="28"/>
          <w:szCs w:val="28"/>
        </w:rPr>
        <w:t>concurring):</w:t>
      </w:r>
    </w:p>
    <w:p w14:paraId="56B43CFD" w14:textId="77777777" w:rsidR="008474DA" w:rsidRPr="00465340" w:rsidRDefault="008474DA" w:rsidP="008474DA">
      <w:pPr>
        <w:tabs>
          <w:tab w:val="left" w:pos="720"/>
          <w:tab w:val="left" w:pos="1440"/>
          <w:tab w:val="left" w:pos="2160"/>
          <w:tab w:val="right" w:pos="9026"/>
        </w:tabs>
        <w:spacing w:after="0" w:line="240" w:lineRule="auto"/>
        <w:jc w:val="both"/>
        <w:rPr>
          <w:rFonts w:ascii="Times New Roman" w:hAnsi="Times New Roman" w:cs="Times New Roman"/>
          <w:sz w:val="28"/>
          <w:szCs w:val="28"/>
        </w:rPr>
      </w:pPr>
    </w:p>
    <w:p w14:paraId="5B35D193" w14:textId="77777777" w:rsidR="00C22EB4" w:rsidRPr="00465340" w:rsidRDefault="00C22EB4" w:rsidP="008474DA">
      <w:pPr>
        <w:tabs>
          <w:tab w:val="left" w:pos="720"/>
          <w:tab w:val="left" w:pos="1440"/>
          <w:tab w:val="left" w:pos="2160"/>
          <w:tab w:val="right" w:pos="9026"/>
        </w:tabs>
        <w:spacing w:after="0" w:line="240" w:lineRule="auto"/>
        <w:jc w:val="both"/>
        <w:rPr>
          <w:rFonts w:ascii="Times New Roman" w:hAnsi="Times New Roman" w:cs="Times New Roman"/>
          <w:sz w:val="28"/>
          <w:szCs w:val="28"/>
        </w:rPr>
      </w:pPr>
    </w:p>
    <w:p w14:paraId="75705A66" w14:textId="66422D23" w:rsidR="001428FE" w:rsidRPr="00985AC8" w:rsidRDefault="00401513" w:rsidP="001428FE">
      <w:pPr>
        <w:spacing w:line="360" w:lineRule="auto"/>
        <w:jc w:val="both"/>
        <w:rPr>
          <w:rFonts w:ascii="Times New Roman" w:hAnsi="Times New Roman" w:cs="Times New Roman"/>
          <w:color w:val="000000"/>
          <w:sz w:val="28"/>
          <w:szCs w:val="28"/>
        </w:rPr>
      </w:pPr>
      <w:r w:rsidRPr="00465340">
        <w:rPr>
          <w:rFonts w:ascii="Times New Roman" w:hAnsi="Times New Roman" w:cs="Times New Roman"/>
          <w:sz w:val="28"/>
          <w:szCs w:val="28"/>
        </w:rPr>
        <w:t>[1]</w:t>
      </w:r>
      <w:r w:rsidR="00F7753C" w:rsidRPr="00465340">
        <w:rPr>
          <w:rFonts w:ascii="Times New Roman" w:hAnsi="Times New Roman" w:cs="Times New Roman"/>
          <w:sz w:val="28"/>
          <w:szCs w:val="28"/>
        </w:rPr>
        <w:tab/>
      </w:r>
      <w:r w:rsidR="00A70815" w:rsidRPr="00465340">
        <w:rPr>
          <w:rFonts w:ascii="Times New Roman" w:hAnsi="Times New Roman" w:cs="Times New Roman"/>
          <w:sz w:val="28"/>
          <w:szCs w:val="28"/>
        </w:rPr>
        <w:t xml:space="preserve">The first applicant, </w:t>
      </w:r>
      <w:r w:rsidR="00EF55DC" w:rsidRPr="00465340">
        <w:rPr>
          <w:rFonts w:ascii="Times New Roman" w:hAnsi="Times New Roman" w:cs="Times New Roman"/>
          <w:sz w:val="28"/>
          <w:szCs w:val="28"/>
          <w:lang w:val="en-US"/>
        </w:rPr>
        <w:t xml:space="preserve">East Rand Member District of Chartered Accountants, is a voluntary association, and the second applicant, </w:t>
      </w:r>
      <w:proofErr w:type="spellStart"/>
      <w:r w:rsidR="00EF55DC" w:rsidRPr="00465340">
        <w:rPr>
          <w:rFonts w:ascii="Times New Roman" w:hAnsi="Times New Roman" w:cs="Times New Roman"/>
          <w:sz w:val="28"/>
          <w:szCs w:val="28"/>
          <w:lang w:val="en-US"/>
        </w:rPr>
        <w:t>Mr</w:t>
      </w:r>
      <w:proofErr w:type="spellEnd"/>
      <w:r w:rsidR="00EF55DC" w:rsidRPr="00465340">
        <w:rPr>
          <w:rFonts w:ascii="Times New Roman" w:hAnsi="Times New Roman" w:cs="Times New Roman"/>
          <w:sz w:val="28"/>
          <w:szCs w:val="28"/>
          <w:lang w:val="en-US"/>
        </w:rPr>
        <w:t xml:space="preserve"> </w:t>
      </w:r>
      <w:proofErr w:type="spellStart"/>
      <w:r w:rsidR="00EF55DC" w:rsidRPr="00465340">
        <w:rPr>
          <w:rFonts w:ascii="Times New Roman" w:hAnsi="Times New Roman" w:cs="Times New Roman"/>
          <w:sz w:val="28"/>
          <w:szCs w:val="28"/>
          <w:lang w:val="en-US"/>
        </w:rPr>
        <w:t>Jaroslav</w:t>
      </w:r>
      <w:proofErr w:type="spellEnd"/>
      <w:r w:rsidR="00EF55DC" w:rsidRPr="00465340">
        <w:rPr>
          <w:rFonts w:ascii="Times New Roman" w:hAnsi="Times New Roman" w:cs="Times New Roman"/>
          <w:sz w:val="28"/>
          <w:szCs w:val="28"/>
          <w:lang w:val="en-US"/>
        </w:rPr>
        <w:t xml:space="preserve"> </w:t>
      </w:r>
      <w:proofErr w:type="spellStart"/>
      <w:r w:rsidR="00EF55DC" w:rsidRPr="00465340">
        <w:rPr>
          <w:rFonts w:ascii="Times New Roman" w:hAnsi="Times New Roman" w:cs="Times New Roman"/>
          <w:sz w:val="28"/>
          <w:szCs w:val="28"/>
          <w:lang w:val="en-US"/>
        </w:rPr>
        <w:t>Cerney</w:t>
      </w:r>
      <w:proofErr w:type="spellEnd"/>
      <w:r w:rsidR="00EF55DC" w:rsidRPr="00465340">
        <w:rPr>
          <w:rFonts w:ascii="Times New Roman" w:hAnsi="Times New Roman" w:cs="Times New Roman"/>
          <w:sz w:val="28"/>
          <w:szCs w:val="28"/>
          <w:lang w:val="en-US"/>
        </w:rPr>
        <w:t xml:space="preserve"> serves as its chairman (the applicants). </w:t>
      </w:r>
      <w:r w:rsidR="001428FE" w:rsidRPr="00465340">
        <w:rPr>
          <w:rFonts w:ascii="Times New Roman" w:hAnsi="Times New Roman" w:cs="Times New Roman"/>
          <w:sz w:val="28"/>
          <w:szCs w:val="28"/>
          <w:lang w:val="en-US"/>
        </w:rPr>
        <w:t>Members of the first applicant are chartered accountants</w:t>
      </w:r>
      <w:r w:rsidR="00D356C3" w:rsidRPr="00465340">
        <w:rPr>
          <w:rFonts w:ascii="Times New Roman" w:hAnsi="Times New Roman" w:cs="Times New Roman"/>
          <w:sz w:val="28"/>
          <w:szCs w:val="28"/>
          <w:lang w:val="en-US"/>
        </w:rPr>
        <w:t>. A</w:t>
      </w:r>
      <w:r w:rsidR="001428FE" w:rsidRPr="00465340">
        <w:rPr>
          <w:rFonts w:ascii="Times New Roman" w:hAnsi="Times New Roman" w:cs="Times New Roman"/>
          <w:sz w:val="28"/>
          <w:szCs w:val="28"/>
          <w:lang w:val="en-US"/>
        </w:rPr>
        <w:t>pproximately</w:t>
      </w:r>
      <w:r w:rsidR="007272F9" w:rsidRPr="00465340">
        <w:rPr>
          <w:rFonts w:ascii="Times New Roman" w:hAnsi="Times New Roman" w:cs="Times New Roman"/>
          <w:sz w:val="28"/>
          <w:szCs w:val="28"/>
          <w:lang w:val="en-US"/>
        </w:rPr>
        <w:t xml:space="preserve"> </w:t>
      </w:r>
      <w:r w:rsidR="007A62CD" w:rsidRPr="00465340">
        <w:rPr>
          <w:rFonts w:ascii="Times New Roman" w:hAnsi="Times New Roman" w:cs="Times New Roman"/>
          <w:sz w:val="28"/>
          <w:szCs w:val="28"/>
          <w:lang w:val="en-US"/>
        </w:rPr>
        <w:t>fifteen percent</w:t>
      </w:r>
      <w:r w:rsidR="001428FE" w:rsidRPr="00985AC8">
        <w:rPr>
          <w:rFonts w:ascii="Times New Roman" w:hAnsi="Times New Roman" w:cs="Times New Roman"/>
          <w:sz w:val="28"/>
          <w:szCs w:val="28"/>
          <w:lang w:val="en-US"/>
        </w:rPr>
        <w:t xml:space="preserve"> are registered auditors who practice in small to medium sized firms. They are subject to professional regulation by the first respondent, the Independent Regulatory Board for Auditors (IRBA), a statutory body established in terms of s 3 of the </w:t>
      </w:r>
      <w:r w:rsidR="001428FE" w:rsidRPr="00C9016C">
        <w:rPr>
          <w:rFonts w:ascii="Times New Roman" w:hAnsi="Times New Roman" w:cs="Times New Roman"/>
          <w:sz w:val="28"/>
          <w:szCs w:val="28"/>
          <w:lang w:val="en-US"/>
        </w:rPr>
        <w:t xml:space="preserve">Auditing Professions </w:t>
      </w:r>
      <w:r w:rsidR="001428FE" w:rsidRPr="00C9016C">
        <w:rPr>
          <w:rFonts w:ascii="Times New Roman" w:hAnsi="Times New Roman" w:cs="Times New Roman"/>
          <w:sz w:val="28"/>
          <w:szCs w:val="28"/>
          <w:lang w:val="en-US"/>
        </w:rPr>
        <w:lastRenderedPageBreak/>
        <w:t>Act</w:t>
      </w:r>
      <w:r w:rsidR="00C22EB4" w:rsidRPr="00C9016C">
        <w:rPr>
          <w:rFonts w:ascii="Times New Roman" w:hAnsi="Times New Roman" w:cs="Times New Roman"/>
          <w:sz w:val="28"/>
          <w:szCs w:val="28"/>
          <w:lang w:val="en-US"/>
        </w:rPr>
        <w:t> </w:t>
      </w:r>
      <w:r w:rsidR="001428FE" w:rsidRPr="00C9016C">
        <w:rPr>
          <w:rFonts w:ascii="Times New Roman" w:hAnsi="Times New Roman" w:cs="Times New Roman"/>
          <w:sz w:val="28"/>
          <w:szCs w:val="28"/>
          <w:lang w:val="en-US"/>
        </w:rPr>
        <w:t>26</w:t>
      </w:r>
      <w:r w:rsidR="00C22EB4" w:rsidRPr="00C9016C">
        <w:rPr>
          <w:rFonts w:ascii="Times New Roman" w:hAnsi="Times New Roman" w:cs="Times New Roman"/>
          <w:sz w:val="28"/>
          <w:szCs w:val="28"/>
          <w:lang w:val="en-US"/>
        </w:rPr>
        <w:t> </w:t>
      </w:r>
      <w:r w:rsidR="001428FE" w:rsidRPr="00465340">
        <w:rPr>
          <w:rFonts w:ascii="Times New Roman" w:hAnsi="Times New Roman" w:cs="Times New Roman"/>
          <w:sz w:val="28"/>
          <w:szCs w:val="28"/>
          <w:lang w:val="en-US"/>
        </w:rPr>
        <w:t>of</w:t>
      </w:r>
      <w:r w:rsidR="00C22EB4" w:rsidRPr="00465340">
        <w:rPr>
          <w:rFonts w:ascii="Times New Roman" w:hAnsi="Times New Roman" w:cs="Times New Roman"/>
          <w:sz w:val="28"/>
          <w:szCs w:val="28"/>
          <w:lang w:val="en-US"/>
        </w:rPr>
        <w:t> </w:t>
      </w:r>
      <w:r w:rsidR="001428FE" w:rsidRPr="00465340">
        <w:rPr>
          <w:rFonts w:ascii="Times New Roman" w:hAnsi="Times New Roman" w:cs="Times New Roman"/>
          <w:sz w:val="28"/>
          <w:szCs w:val="28"/>
          <w:lang w:val="en-US"/>
        </w:rPr>
        <w:t>2005 (</w:t>
      </w:r>
      <w:r w:rsidR="007A62CD" w:rsidRPr="00465340">
        <w:rPr>
          <w:rFonts w:ascii="Times New Roman" w:hAnsi="Times New Roman" w:cs="Times New Roman"/>
          <w:sz w:val="28"/>
          <w:szCs w:val="28"/>
          <w:lang w:val="en-US"/>
        </w:rPr>
        <w:t xml:space="preserve">the </w:t>
      </w:r>
      <w:r w:rsidR="001428FE" w:rsidRPr="00465340">
        <w:rPr>
          <w:rFonts w:ascii="Times New Roman" w:hAnsi="Times New Roman" w:cs="Times New Roman"/>
          <w:sz w:val="28"/>
          <w:szCs w:val="28"/>
          <w:lang w:val="en-US"/>
        </w:rPr>
        <w:t>Act</w:t>
      </w:r>
      <w:r w:rsidR="001428FE" w:rsidRPr="00985AC8">
        <w:rPr>
          <w:rFonts w:ascii="Times New Roman" w:hAnsi="Times New Roman" w:cs="Times New Roman"/>
          <w:sz w:val="28"/>
          <w:szCs w:val="28"/>
          <w:lang w:val="en-US"/>
        </w:rPr>
        <w:t>).</w:t>
      </w:r>
      <w:r w:rsidR="001428FE" w:rsidRPr="00985AC8">
        <w:rPr>
          <w:rStyle w:val="FootnoteReference"/>
          <w:rFonts w:ascii="Times New Roman" w:hAnsi="Times New Roman" w:cs="Times New Roman"/>
          <w:sz w:val="28"/>
          <w:szCs w:val="28"/>
          <w:lang w:val="en-US"/>
        </w:rPr>
        <w:footnoteReference w:id="1"/>
      </w:r>
      <w:r w:rsidR="001428FE" w:rsidRPr="00985AC8">
        <w:rPr>
          <w:rFonts w:ascii="Times New Roman" w:hAnsi="Times New Roman" w:cs="Times New Roman"/>
          <w:sz w:val="28"/>
          <w:szCs w:val="28"/>
          <w:lang w:val="en-US"/>
        </w:rPr>
        <w:t xml:space="preserve"> The </w:t>
      </w:r>
      <w:r w:rsidR="001428FE" w:rsidRPr="0010005F">
        <w:rPr>
          <w:rFonts w:ascii="Times New Roman" w:hAnsi="Times New Roman" w:cs="Times New Roman"/>
          <w:sz w:val="28"/>
          <w:szCs w:val="28"/>
          <w:lang w:val="en-US"/>
        </w:rPr>
        <w:t xml:space="preserve">objects and functions of the IRBA, which are </w:t>
      </w:r>
      <w:r w:rsidR="001428FE" w:rsidRPr="0010005F">
        <w:rPr>
          <w:rFonts w:ascii="Times New Roman" w:hAnsi="Times New Roman" w:cs="Times New Roman"/>
          <w:color w:val="000000"/>
          <w:sz w:val="28"/>
          <w:szCs w:val="28"/>
        </w:rPr>
        <w:t xml:space="preserve">set out in </w:t>
      </w:r>
      <w:r w:rsidR="001428FE" w:rsidRPr="00C9016C">
        <w:rPr>
          <w:rFonts w:ascii="Times New Roman" w:hAnsi="Times New Roman" w:cs="Times New Roman"/>
          <w:color w:val="000000"/>
          <w:sz w:val="28"/>
          <w:szCs w:val="28"/>
        </w:rPr>
        <w:t xml:space="preserve">s 2 of </w:t>
      </w:r>
      <w:r w:rsidR="001428FE" w:rsidRPr="00465340">
        <w:rPr>
          <w:rFonts w:ascii="Times New Roman" w:hAnsi="Times New Roman" w:cs="Times New Roman"/>
          <w:color w:val="000000"/>
          <w:sz w:val="28"/>
          <w:szCs w:val="28"/>
        </w:rPr>
        <w:t>the</w:t>
      </w:r>
      <w:r w:rsidR="007A62CD" w:rsidRPr="00465340">
        <w:rPr>
          <w:rFonts w:ascii="Times New Roman" w:hAnsi="Times New Roman" w:cs="Times New Roman"/>
          <w:color w:val="000000"/>
          <w:sz w:val="28"/>
          <w:szCs w:val="28"/>
        </w:rPr>
        <w:t xml:space="preserve"> </w:t>
      </w:r>
      <w:r w:rsidR="001428FE" w:rsidRPr="00465340">
        <w:rPr>
          <w:rFonts w:ascii="Times New Roman" w:hAnsi="Times New Roman" w:cs="Times New Roman"/>
          <w:color w:val="000000"/>
          <w:sz w:val="28"/>
          <w:szCs w:val="28"/>
        </w:rPr>
        <w:t>Act</w:t>
      </w:r>
      <w:r w:rsidR="001428FE" w:rsidRPr="00985AC8">
        <w:rPr>
          <w:rFonts w:ascii="Times New Roman" w:hAnsi="Times New Roman" w:cs="Times New Roman"/>
          <w:color w:val="000000"/>
          <w:sz w:val="28"/>
          <w:szCs w:val="28"/>
        </w:rPr>
        <w:t>, include the regulation of audits performed by auditors, setting and maintaining requisite standards of competence and ethics, and provid</w:t>
      </w:r>
      <w:r w:rsidR="000F3F70" w:rsidRPr="0010005F">
        <w:rPr>
          <w:rFonts w:ascii="Times New Roman" w:hAnsi="Times New Roman" w:cs="Times New Roman"/>
          <w:color w:val="000000"/>
          <w:sz w:val="28"/>
          <w:szCs w:val="28"/>
        </w:rPr>
        <w:t>ing</w:t>
      </w:r>
      <w:r w:rsidR="001428FE" w:rsidRPr="0010005F">
        <w:rPr>
          <w:rFonts w:ascii="Times New Roman" w:hAnsi="Times New Roman" w:cs="Times New Roman"/>
          <w:color w:val="000000"/>
          <w:sz w:val="28"/>
          <w:szCs w:val="28"/>
        </w:rPr>
        <w:t xml:space="preserve"> for disciplinary procedures.</w:t>
      </w:r>
      <w:r w:rsidR="001428FE" w:rsidRPr="00985AC8">
        <w:rPr>
          <w:rStyle w:val="FootnoteReference"/>
          <w:rFonts w:ascii="Times New Roman" w:hAnsi="Times New Roman" w:cs="Times New Roman"/>
          <w:color w:val="000000"/>
          <w:sz w:val="28"/>
          <w:szCs w:val="28"/>
        </w:rPr>
        <w:footnoteReference w:id="2"/>
      </w:r>
      <w:r w:rsidR="001428FE" w:rsidRPr="00985AC8">
        <w:rPr>
          <w:rFonts w:ascii="Times New Roman" w:hAnsi="Times New Roman" w:cs="Times New Roman"/>
          <w:color w:val="000000"/>
          <w:sz w:val="28"/>
          <w:szCs w:val="28"/>
        </w:rPr>
        <w:t xml:space="preserve"> </w:t>
      </w:r>
    </w:p>
    <w:p w14:paraId="1F73F59C" w14:textId="77777777" w:rsidR="001428FE" w:rsidRPr="00C9016C" w:rsidRDefault="001428FE" w:rsidP="001428FE">
      <w:pPr>
        <w:spacing w:line="360" w:lineRule="auto"/>
        <w:jc w:val="both"/>
        <w:rPr>
          <w:rFonts w:ascii="Times New Roman" w:hAnsi="Times New Roman" w:cs="Times New Roman"/>
          <w:color w:val="000000"/>
          <w:sz w:val="28"/>
          <w:szCs w:val="28"/>
        </w:rPr>
      </w:pPr>
    </w:p>
    <w:p w14:paraId="4CF89F39" w14:textId="3FFF9028" w:rsidR="00E87938" w:rsidRPr="00465340" w:rsidRDefault="001428FE" w:rsidP="009F1110">
      <w:pPr>
        <w:spacing w:line="360" w:lineRule="auto"/>
        <w:jc w:val="both"/>
        <w:rPr>
          <w:rFonts w:ascii="Times New Roman" w:hAnsi="Times New Roman" w:cs="Times New Roman"/>
          <w:sz w:val="28"/>
          <w:szCs w:val="28"/>
          <w:lang w:val="en-US"/>
        </w:rPr>
      </w:pPr>
      <w:r w:rsidRPr="00465340">
        <w:rPr>
          <w:rFonts w:ascii="Times New Roman" w:hAnsi="Times New Roman" w:cs="Times New Roman"/>
          <w:sz w:val="28"/>
          <w:szCs w:val="28"/>
          <w:lang w:val="en-US"/>
        </w:rPr>
        <w:t>[2]</w:t>
      </w:r>
      <w:r w:rsidRPr="00465340">
        <w:rPr>
          <w:rFonts w:ascii="Times New Roman" w:hAnsi="Times New Roman" w:cs="Times New Roman"/>
          <w:sz w:val="28"/>
          <w:szCs w:val="28"/>
          <w:lang w:val="en-US"/>
        </w:rPr>
        <w:tab/>
      </w:r>
      <w:r w:rsidR="00005485" w:rsidRPr="00465340">
        <w:rPr>
          <w:rFonts w:ascii="Times New Roman" w:hAnsi="Times New Roman" w:cs="Times New Roman"/>
          <w:sz w:val="28"/>
          <w:szCs w:val="28"/>
          <w:lang w:val="en-US"/>
        </w:rPr>
        <w:t>Th</w:t>
      </w:r>
      <w:r w:rsidR="00EF55DC" w:rsidRPr="00465340">
        <w:rPr>
          <w:rFonts w:ascii="Times New Roman" w:hAnsi="Times New Roman" w:cs="Times New Roman"/>
          <w:sz w:val="28"/>
          <w:szCs w:val="28"/>
          <w:lang w:val="en-US"/>
        </w:rPr>
        <w:t xml:space="preserve">e </w:t>
      </w:r>
      <w:r w:rsidR="00005485" w:rsidRPr="00465340">
        <w:rPr>
          <w:rFonts w:ascii="Times New Roman" w:hAnsi="Times New Roman" w:cs="Times New Roman"/>
          <w:sz w:val="28"/>
          <w:szCs w:val="28"/>
          <w:lang w:val="en-US"/>
        </w:rPr>
        <w:t>applica</w:t>
      </w:r>
      <w:r w:rsidR="000C27AC" w:rsidRPr="00465340">
        <w:rPr>
          <w:rFonts w:ascii="Times New Roman" w:hAnsi="Times New Roman" w:cs="Times New Roman"/>
          <w:sz w:val="28"/>
          <w:szCs w:val="28"/>
          <w:lang w:val="en-US"/>
        </w:rPr>
        <w:t xml:space="preserve">nts seek </w:t>
      </w:r>
      <w:r w:rsidR="00CA36EA" w:rsidRPr="00465340">
        <w:rPr>
          <w:rFonts w:ascii="Times New Roman" w:hAnsi="Times New Roman" w:cs="Times New Roman"/>
          <w:sz w:val="28"/>
          <w:szCs w:val="28"/>
          <w:lang w:val="en-US"/>
        </w:rPr>
        <w:t xml:space="preserve">the leave of </w:t>
      </w:r>
      <w:r w:rsidR="000C27AC" w:rsidRPr="00465340">
        <w:rPr>
          <w:rFonts w:ascii="Times New Roman" w:hAnsi="Times New Roman" w:cs="Times New Roman"/>
          <w:sz w:val="28"/>
          <w:szCs w:val="28"/>
          <w:lang w:val="en-US"/>
        </w:rPr>
        <w:t>this</w:t>
      </w:r>
      <w:r w:rsidR="00EF55DC" w:rsidRPr="00465340">
        <w:rPr>
          <w:rFonts w:ascii="Times New Roman" w:hAnsi="Times New Roman" w:cs="Times New Roman"/>
          <w:sz w:val="28"/>
          <w:szCs w:val="28"/>
          <w:lang w:val="en-US"/>
        </w:rPr>
        <w:t xml:space="preserve"> Court </w:t>
      </w:r>
      <w:r w:rsidR="00005485" w:rsidRPr="00465340">
        <w:rPr>
          <w:rFonts w:ascii="Times New Roman" w:hAnsi="Times New Roman" w:cs="Times New Roman"/>
          <w:sz w:val="28"/>
          <w:szCs w:val="28"/>
          <w:lang w:val="en-US"/>
        </w:rPr>
        <w:t xml:space="preserve">to appeal </w:t>
      </w:r>
      <w:r w:rsidR="00747B98" w:rsidRPr="00465340">
        <w:rPr>
          <w:rFonts w:ascii="Times New Roman" w:hAnsi="Times New Roman" w:cs="Times New Roman"/>
          <w:sz w:val="28"/>
          <w:szCs w:val="28"/>
          <w:lang w:val="en-US"/>
        </w:rPr>
        <w:t xml:space="preserve">against </w:t>
      </w:r>
      <w:r w:rsidR="00005485" w:rsidRPr="00465340">
        <w:rPr>
          <w:rFonts w:ascii="Times New Roman" w:hAnsi="Times New Roman" w:cs="Times New Roman"/>
          <w:sz w:val="28"/>
          <w:szCs w:val="28"/>
          <w:lang w:val="en-US"/>
        </w:rPr>
        <w:t xml:space="preserve">the dismissal of </w:t>
      </w:r>
      <w:r w:rsidR="00EF55DC" w:rsidRPr="00465340">
        <w:rPr>
          <w:rFonts w:ascii="Times New Roman" w:hAnsi="Times New Roman" w:cs="Times New Roman"/>
          <w:sz w:val="28"/>
          <w:szCs w:val="28"/>
          <w:lang w:val="en-US"/>
        </w:rPr>
        <w:t xml:space="preserve">their </w:t>
      </w:r>
      <w:r w:rsidR="00005485" w:rsidRPr="00465340">
        <w:rPr>
          <w:rFonts w:ascii="Times New Roman" w:hAnsi="Times New Roman" w:cs="Times New Roman"/>
          <w:sz w:val="28"/>
          <w:szCs w:val="28"/>
          <w:lang w:val="en-US"/>
        </w:rPr>
        <w:t xml:space="preserve">application </w:t>
      </w:r>
      <w:r w:rsidR="00CA36EA" w:rsidRPr="00465340">
        <w:rPr>
          <w:rFonts w:ascii="Times New Roman" w:hAnsi="Times New Roman" w:cs="Times New Roman"/>
          <w:sz w:val="28"/>
          <w:szCs w:val="28"/>
          <w:lang w:val="en-US"/>
        </w:rPr>
        <w:t xml:space="preserve">by the Gauteng Division of the High Court, Pretoria (high court) </w:t>
      </w:r>
      <w:r w:rsidR="00005485" w:rsidRPr="00465340">
        <w:rPr>
          <w:rFonts w:ascii="Times New Roman" w:hAnsi="Times New Roman" w:cs="Times New Roman"/>
          <w:sz w:val="28"/>
          <w:szCs w:val="28"/>
          <w:lang w:val="en-US"/>
        </w:rPr>
        <w:t xml:space="preserve">to review and set aside </w:t>
      </w:r>
      <w:r w:rsidR="00747B98" w:rsidRPr="00465340">
        <w:rPr>
          <w:rFonts w:ascii="Times New Roman" w:hAnsi="Times New Roman" w:cs="Times New Roman"/>
          <w:sz w:val="28"/>
          <w:szCs w:val="28"/>
          <w:lang w:val="en-US"/>
        </w:rPr>
        <w:t xml:space="preserve">the </w:t>
      </w:r>
      <w:r w:rsidR="00005485" w:rsidRPr="00465340">
        <w:rPr>
          <w:rFonts w:ascii="Times New Roman" w:hAnsi="Times New Roman" w:cs="Times New Roman"/>
          <w:sz w:val="28"/>
          <w:szCs w:val="28"/>
        </w:rPr>
        <w:t>Mandatory Audit Firm Rotation Rule (MAFR)</w:t>
      </w:r>
      <w:r w:rsidR="00CA36EA" w:rsidRPr="00465340">
        <w:rPr>
          <w:rFonts w:ascii="Times New Roman" w:hAnsi="Times New Roman" w:cs="Times New Roman"/>
          <w:sz w:val="28"/>
          <w:szCs w:val="28"/>
        </w:rPr>
        <w:t xml:space="preserve">, which was promulgated </w:t>
      </w:r>
      <w:r w:rsidR="00E87938" w:rsidRPr="00465340">
        <w:rPr>
          <w:rFonts w:ascii="Times New Roman" w:hAnsi="Times New Roman" w:cs="Times New Roman"/>
          <w:sz w:val="28"/>
          <w:szCs w:val="28"/>
        </w:rPr>
        <w:t xml:space="preserve">by the IRBA </w:t>
      </w:r>
      <w:r w:rsidR="00CA36EA" w:rsidRPr="00465340">
        <w:rPr>
          <w:rFonts w:ascii="Times New Roman" w:hAnsi="Times New Roman" w:cs="Times New Roman"/>
          <w:sz w:val="28"/>
          <w:szCs w:val="28"/>
        </w:rPr>
        <w:t>on 5 June</w:t>
      </w:r>
      <w:r w:rsidR="00B45378" w:rsidRPr="00465340">
        <w:rPr>
          <w:rFonts w:ascii="Times New Roman" w:hAnsi="Times New Roman" w:cs="Times New Roman"/>
          <w:sz w:val="28"/>
          <w:szCs w:val="28"/>
        </w:rPr>
        <w:t xml:space="preserve"> 2017 in Government Gazette No </w:t>
      </w:r>
      <w:r w:rsidR="00CA36EA" w:rsidRPr="00465340">
        <w:rPr>
          <w:rFonts w:ascii="Times New Roman" w:hAnsi="Times New Roman" w:cs="Times New Roman"/>
          <w:sz w:val="28"/>
          <w:szCs w:val="28"/>
        </w:rPr>
        <w:t>40888</w:t>
      </w:r>
      <w:r w:rsidR="005F36BC" w:rsidRPr="00465340">
        <w:rPr>
          <w:rFonts w:ascii="Times New Roman" w:hAnsi="Times New Roman" w:cs="Times New Roman"/>
          <w:sz w:val="28"/>
          <w:szCs w:val="28"/>
        </w:rPr>
        <w:t>.</w:t>
      </w:r>
      <w:r w:rsidR="00B45378" w:rsidRPr="00465340">
        <w:rPr>
          <w:rFonts w:ascii="Times New Roman" w:hAnsi="Times New Roman" w:cs="Times New Roman"/>
          <w:sz w:val="28"/>
          <w:szCs w:val="28"/>
          <w:lang w:val="en-US"/>
        </w:rPr>
        <w:t xml:space="preserve"> </w:t>
      </w:r>
      <w:r w:rsidR="00E87938" w:rsidRPr="00465340">
        <w:rPr>
          <w:rFonts w:ascii="Times New Roman" w:hAnsi="Times New Roman" w:cs="Times New Roman"/>
          <w:sz w:val="28"/>
          <w:szCs w:val="28"/>
          <w:lang w:val="en-US"/>
        </w:rPr>
        <w:t>The dismissal of the review by the high court, prompted a petition to this Court. The two judges who considered the petition referred the application for the hearing of oral argument in terms of s 17(2</w:t>
      </w:r>
      <w:proofErr w:type="gramStart"/>
      <w:r w:rsidR="00E87938" w:rsidRPr="00465340">
        <w:rPr>
          <w:rFonts w:ascii="Times New Roman" w:hAnsi="Times New Roman" w:cs="Times New Roman"/>
          <w:sz w:val="28"/>
          <w:szCs w:val="28"/>
          <w:lang w:val="en-US"/>
        </w:rPr>
        <w:t>)</w:t>
      </w:r>
      <w:r w:rsidR="00E87938" w:rsidRPr="00465340">
        <w:rPr>
          <w:rFonts w:ascii="Times New Roman" w:hAnsi="Times New Roman" w:cs="Times New Roman"/>
          <w:i/>
          <w:sz w:val="28"/>
          <w:szCs w:val="28"/>
          <w:lang w:val="en-US"/>
        </w:rPr>
        <w:t>(</w:t>
      </w:r>
      <w:proofErr w:type="gramEnd"/>
      <w:r w:rsidR="00E87938" w:rsidRPr="00465340">
        <w:rPr>
          <w:rFonts w:ascii="Times New Roman" w:hAnsi="Times New Roman" w:cs="Times New Roman"/>
          <w:i/>
          <w:sz w:val="28"/>
          <w:szCs w:val="28"/>
          <w:lang w:val="en-US"/>
        </w:rPr>
        <w:t xml:space="preserve">d) </w:t>
      </w:r>
      <w:r w:rsidR="00E87938" w:rsidRPr="00465340">
        <w:rPr>
          <w:rFonts w:ascii="Times New Roman" w:hAnsi="Times New Roman" w:cs="Times New Roman"/>
          <w:sz w:val="28"/>
          <w:szCs w:val="28"/>
          <w:lang w:val="en-US"/>
        </w:rPr>
        <w:t>of the Superior Courts Act 10 of 2013, with a direction to the parties to be prepared to address the court on the merits if called upon to do so</w:t>
      </w:r>
      <w:r w:rsidR="00B45378" w:rsidRPr="00465340">
        <w:rPr>
          <w:rFonts w:ascii="Times New Roman" w:hAnsi="Times New Roman" w:cs="Times New Roman"/>
          <w:sz w:val="28"/>
          <w:szCs w:val="28"/>
          <w:lang w:val="en-US"/>
        </w:rPr>
        <w:t>.</w:t>
      </w:r>
    </w:p>
    <w:p w14:paraId="04834751" w14:textId="58EF8476" w:rsidR="009F1110" w:rsidRPr="00465340" w:rsidRDefault="009F1110" w:rsidP="009F1110">
      <w:pPr>
        <w:spacing w:line="360" w:lineRule="auto"/>
        <w:jc w:val="both"/>
        <w:rPr>
          <w:rFonts w:ascii="Times New Roman" w:hAnsi="Times New Roman" w:cs="Times New Roman"/>
          <w:color w:val="000000"/>
          <w:sz w:val="28"/>
          <w:szCs w:val="28"/>
        </w:rPr>
      </w:pPr>
    </w:p>
    <w:p w14:paraId="10CA9FDD" w14:textId="02823530" w:rsidR="00747B98" w:rsidRPr="00465340" w:rsidRDefault="009F1110" w:rsidP="005227C7">
      <w:pPr>
        <w:spacing w:line="360" w:lineRule="auto"/>
        <w:jc w:val="both"/>
        <w:rPr>
          <w:rFonts w:ascii="Times New Roman" w:hAnsi="Times New Roman" w:cs="Times New Roman"/>
          <w:sz w:val="28"/>
          <w:szCs w:val="28"/>
          <w:lang w:val="en-US"/>
        </w:rPr>
      </w:pPr>
      <w:r w:rsidRPr="00465340">
        <w:rPr>
          <w:rFonts w:ascii="Times New Roman" w:hAnsi="Times New Roman" w:cs="Times New Roman"/>
          <w:sz w:val="28"/>
          <w:szCs w:val="28"/>
          <w:lang w:val="en-US"/>
        </w:rPr>
        <w:t>[3]</w:t>
      </w:r>
      <w:r w:rsidRPr="00465340">
        <w:rPr>
          <w:rFonts w:ascii="Times New Roman" w:hAnsi="Times New Roman" w:cs="Times New Roman"/>
          <w:sz w:val="28"/>
          <w:szCs w:val="28"/>
          <w:lang w:val="en-US"/>
        </w:rPr>
        <w:tab/>
      </w:r>
      <w:r w:rsidR="00CC1AEB" w:rsidRPr="00465340">
        <w:rPr>
          <w:rFonts w:ascii="Times New Roman" w:hAnsi="Times New Roman" w:cs="Times New Roman"/>
          <w:sz w:val="28"/>
          <w:szCs w:val="28"/>
          <w:lang w:val="en-US"/>
        </w:rPr>
        <w:t>A</w:t>
      </w:r>
      <w:r w:rsidRPr="00465340">
        <w:rPr>
          <w:rFonts w:ascii="Times New Roman" w:hAnsi="Times New Roman" w:cs="Times New Roman"/>
          <w:sz w:val="28"/>
          <w:szCs w:val="28"/>
          <w:lang w:val="en-US"/>
        </w:rPr>
        <w:t>udit</w:t>
      </w:r>
      <w:r w:rsidR="00E114FC" w:rsidRPr="00465340">
        <w:rPr>
          <w:rFonts w:ascii="Times New Roman" w:hAnsi="Times New Roman" w:cs="Times New Roman"/>
          <w:sz w:val="28"/>
          <w:szCs w:val="28"/>
          <w:lang w:val="en-US"/>
        </w:rPr>
        <w:t xml:space="preserve"> </w:t>
      </w:r>
      <w:r w:rsidRPr="00465340">
        <w:rPr>
          <w:rFonts w:ascii="Times New Roman" w:hAnsi="Times New Roman" w:cs="Times New Roman"/>
          <w:sz w:val="28"/>
          <w:szCs w:val="28"/>
          <w:lang w:val="en-US"/>
        </w:rPr>
        <w:t xml:space="preserve">firms play a pivotal role in ensuring that </w:t>
      </w:r>
      <w:r w:rsidR="002E636C" w:rsidRPr="00465340">
        <w:rPr>
          <w:rFonts w:ascii="Times New Roman" w:hAnsi="Times New Roman" w:cs="Times New Roman"/>
          <w:sz w:val="28"/>
          <w:szCs w:val="28"/>
          <w:lang w:val="en-US"/>
        </w:rPr>
        <w:t xml:space="preserve">representations made by companies in </w:t>
      </w:r>
      <w:r w:rsidR="006C0E1C" w:rsidRPr="00465340">
        <w:rPr>
          <w:rFonts w:ascii="Times New Roman" w:hAnsi="Times New Roman" w:cs="Times New Roman"/>
          <w:sz w:val="28"/>
          <w:szCs w:val="28"/>
          <w:lang w:val="en-US"/>
        </w:rPr>
        <w:t>A</w:t>
      </w:r>
      <w:r w:rsidR="00CC1AEB" w:rsidRPr="00465340">
        <w:rPr>
          <w:rFonts w:ascii="Times New Roman" w:hAnsi="Times New Roman" w:cs="Times New Roman"/>
          <w:sz w:val="28"/>
          <w:szCs w:val="28"/>
          <w:lang w:val="en-US"/>
        </w:rPr>
        <w:t xml:space="preserve">nnual </w:t>
      </w:r>
      <w:r w:rsidR="006C0E1C" w:rsidRPr="00465340">
        <w:rPr>
          <w:rFonts w:ascii="Times New Roman" w:hAnsi="Times New Roman" w:cs="Times New Roman"/>
          <w:sz w:val="28"/>
          <w:szCs w:val="28"/>
          <w:lang w:val="en-US"/>
        </w:rPr>
        <w:t>F</w:t>
      </w:r>
      <w:proofErr w:type="spellStart"/>
      <w:r w:rsidRPr="00465340">
        <w:rPr>
          <w:rFonts w:ascii="Times New Roman" w:hAnsi="Times New Roman" w:cs="Times New Roman"/>
          <w:color w:val="000000"/>
          <w:sz w:val="28"/>
          <w:szCs w:val="28"/>
        </w:rPr>
        <w:t>inancial</w:t>
      </w:r>
      <w:proofErr w:type="spellEnd"/>
      <w:r w:rsidRPr="00465340">
        <w:rPr>
          <w:rFonts w:ascii="Times New Roman" w:hAnsi="Times New Roman" w:cs="Times New Roman"/>
          <w:color w:val="000000"/>
          <w:sz w:val="28"/>
          <w:szCs w:val="28"/>
        </w:rPr>
        <w:t xml:space="preserve"> </w:t>
      </w:r>
      <w:r w:rsidR="006C0E1C" w:rsidRPr="00465340">
        <w:rPr>
          <w:rFonts w:ascii="Times New Roman" w:hAnsi="Times New Roman" w:cs="Times New Roman"/>
          <w:color w:val="000000"/>
          <w:sz w:val="28"/>
          <w:szCs w:val="28"/>
        </w:rPr>
        <w:t>S</w:t>
      </w:r>
      <w:r w:rsidRPr="00465340">
        <w:rPr>
          <w:rFonts w:ascii="Times New Roman" w:hAnsi="Times New Roman" w:cs="Times New Roman"/>
          <w:color w:val="000000"/>
          <w:sz w:val="28"/>
          <w:szCs w:val="28"/>
        </w:rPr>
        <w:t xml:space="preserve">tatements </w:t>
      </w:r>
      <w:r w:rsidR="00E114FC" w:rsidRPr="00465340">
        <w:rPr>
          <w:rFonts w:ascii="Times New Roman" w:hAnsi="Times New Roman" w:cs="Times New Roman"/>
          <w:color w:val="000000"/>
          <w:sz w:val="28"/>
          <w:szCs w:val="28"/>
        </w:rPr>
        <w:t>are</w:t>
      </w:r>
      <w:r w:rsidRPr="00465340">
        <w:rPr>
          <w:rFonts w:ascii="Times New Roman" w:hAnsi="Times New Roman" w:cs="Times New Roman"/>
          <w:color w:val="000000"/>
          <w:sz w:val="28"/>
          <w:szCs w:val="28"/>
        </w:rPr>
        <w:t xml:space="preserve"> </w:t>
      </w:r>
      <w:r w:rsidRPr="00465340">
        <w:rPr>
          <w:rFonts w:ascii="Times New Roman" w:hAnsi="Times New Roman" w:cs="Times New Roman"/>
          <w:sz w:val="28"/>
          <w:szCs w:val="28"/>
          <w:lang w:val="en-US"/>
        </w:rPr>
        <w:t>reliable</w:t>
      </w:r>
      <w:r w:rsidR="002E636C" w:rsidRPr="00465340">
        <w:rPr>
          <w:rFonts w:ascii="Times New Roman" w:hAnsi="Times New Roman" w:cs="Times New Roman"/>
          <w:sz w:val="28"/>
          <w:szCs w:val="28"/>
          <w:lang w:val="en-US"/>
        </w:rPr>
        <w:t xml:space="preserve">, </w:t>
      </w:r>
      <w:r w:rsidRPr="00465340">
        <w:rPr>
          <w:rFonts w:ascii="Times New Roman" w:hAnsi="Times New Roman" w:cs="Times New Roman"/>
          <w:sz w:val="28"/>
          <w:szCs w:val="28"/>
          <w:lang w:val="en-US"/>
        </w:rPr>
        <w:t xml:space="preserve">accurate </w:t>
      </w:r>
      <w:r w:rsidR="002E636C" w:rsidRPr="00465340">
        <w:rPr>
          <w:rFonts w:ascii="Times New Roman" w:hAnsi="Times New Roman" w:cs="Times New Roman"/>
          <w:sz w:val="28"/>
          <w:szCs w:val="28"/>
          <w:lang w:val="en-US"/>
        </w:rPr>
        <w:t>and portray a fair</w:t>
      </w:r>
      <w:r w:rsidR="00E114FC" w:rsidRPr="00465340">
        <w:rPr>
          <w:rFonts w:ascii="Times New Roman" w:hAnsi="Times New Roman" w:cs="Times New Roman"/>
          <w:sz w:val="28"/>
          <w:szCs w:val="28"/>
          <w:lang w:val="en-US"/>
        </w:rPr>
        <w:t xml:space="preserve"> and </w:t>
      </w:r>
      <w:r w:rsidR="002E636C" w:rsidRPr="00465340">
        <w:rPr>
          <w:rFonts w:ascii="Times New Roman" w:hAnsi="Times New Roman" w:cs="Times New Roman"/>
          <w:sz w:val="28"/>
          <w:szCs w:val="28"/>
          <w:lang w:val="en-US"/>
        </w:rPr>
        <w:t>balanced position</w:t>
      </w:r>
      <w:r w:rsidRPr="00465340">
        <w:rPr>
          <w:rFonts w:ascii="Times New Roman" w:hAnsi="Times New Roman" w:cs="Times New Roman"/>
          <w:sz w:val="28"/>
          <w:szCs w:val="28"/>
          <w:lang w:val="en-US"/>
        </w:rPr>
        <w:t xml:space="preserve"> of a compan</w:t>
      </w:r>
      <w:r w:rsidR="00CA36EA" w:rsidRPr="00465340">
        <w:rPr>
          <w:rFonts w:ascii="Times New Roman" w:hAnsi="Times New Roman" w:cs="Times New Roman"/>
          <w:sz w:val="28"/>
          <w:szCs w:val="28"/>
          <w:lang w:val="en-US"/>
        </w:rPr>
        <w:t xml:space="preserve">y’s </w:t>
      </w:r>
      <w:r w:rsidRPr="00465340">
        <w:rPr>
          <w:rFonts w:ascii="Times New Roman" w:hAnsi="Times New Roman" w:cs="Times New Roman"/>
          <w:sz w:val="28"/>
          <w:szCs w:val="28"/>
          <w:lang w:val="en-US"/>
        </w:rPr>
        <w:t>financial affairs. Investors and the public rely on the accuracy of th</w:t>
      </w:r>
      <w:r w:rsidR="00CC1AEB" w:rsidRPr="00465340">
        <w:rPr>
          <w:rFonts w:ascii="Times New Roman" w:hAnsi="Times New Roman" w:cs="Times New Roman"/>
          <w:sz w:val="28"/>
          <w:szCs w:val="28"/>
          <w:lang w:val="en-US"/>
        </w:rPr>
        <w:t>os</w:t>
      </w:r>
      <w:r w:rsidRPr="00465340">
        <w:rPr>
          <w:rFonts w:ascii="Times New Roman" w:hAnsi="Times New Roman" w:cs="Times New Roman"/>
          <w:sz w:val="28"/>
          <w:szCs w:val="28"/>
          <w:lang w:val="en-US"/>
        </w:rPr>
        <w:t xml:space="preserve">e representations to make investment decisions. The industry has been </w:t>
      </w:r>
      <w:r w:rsidR="00E114FC" w:rsidRPr="00465340">
        <w:rPr>
          <w:rFonts w:ascii="Times New Roman" w:hAnsi="Times New Roman" w:cs="Times New Roman"/>
          <w:sz w:val="28"/>
          <w:szCs w:val="28"/>
          <w:lang w:val="en-US"/>
        </w:rPr>
        <w:t>marred</w:t>
      </w:r>
      <w:r w:rsidR="002E636C" w:rsidRPr="00465340">
        <w:rPr>
          <w:rFonts w:ascii="Times New Roman" w:hAnsi="Times New Roman" w:cs="Times New Roman"/>
          <w:sz w:val="28"/>
          <w:szCs w:val="28"/>
          <w:lang w:val="en-US"/>
        </w:rPr>
        <w:t xml:space="preserve"> </w:t>
      </w:r>
      <w:r w:rsidR="00CA36EA" w:rsidRPr="00465340">
        <w:rPr>
          <w:rFonts w:ascii="Times New Roman" w:hAnsi="Times New Roman" w:cs="Times New Roman"/>
          <w:sz w:val="28"/>
          <w:szCs w:val="28"/>
          <w:lang w:val="en-US"/>
        </w:rPr>
        <w:t xml:space="preserve">both locally and globally </w:t>
      </w:r>
      <w:r w:rsidR="00E114FC" w:rsidRPr="00465340">
        <w:rPr>
          <w:rFonts w:ascii="Times New Roman" w:hAnsi="Times New Roman" w:cs="Times New Roman"/>
          <w:sz w:val="28"/>
          <w:szCs w:val="28"/>
          <w:lang w:val="en-US"/>
        </w:rPr>
        <w:t>by</w:t>
      </w:r>
      <w:r w:rsidR="002E636C" w:rsidRPr="00465340">
        <w:rPr>
          <w:rFonts w:ascii="Times New Roman" w:hAnsi="Times New Roman" w:cs="Times New Roman"/>
          <w:sz w:val="28"/>
          <w:szCs w:val="28"/>
          <w:lang w:val="en-US"/>
        </w:rPr>
        <w:t xml:space="preserve"> </w:t>
      </w:r>
      <w:r w:rsidRPr="00465340">
        <w:rPr>
          <w:rFonts w:ascii="Times New Roman" w:hAnsi="Times New Roman" w:cs="Times New Roman"/>
          <w:sz w:val="28"/>
          <w:szCs w:val="28"/>
          <w:lang w:val="en-US"/>
        </w:rPr>
        <w:t xml:space="preserve">accounting scandals with dire consequences for investors and the public. </w:t>
      </w:r>
      <w:r w:rsidR="00E114FC" w:rsidRPr="00465340">
        <w:rPr>
          <w:rFonts w:ascii="Times New Roman" w:hAnsi="Times New Roman" w:cs="Times New Roman"/>
          <w:sz w:val="28"/>
          <w:szCs w:val="28"/>
          <w:lang w:val="en-US"/>
        </w:rPr>
        <w:t>In part, t</w:t>
      </w:r>
      <w:r w:rsidR="002E636C" w:rsidRPr="00465340">
        <w:rPr>
          <w:rFonts w:ascii="Times New Roman" w:hAnsi="Times New Roman" w:cs="Times New Roman"/>
          <w:sz w:val="28"/>
          <w:szCs w:val="28"/>
          <w:lang w:val="en-US"/>
        </w:rPr>
        <w:t xml:space="preserve">he IRBA attributes </w:t>
      </w:r>
      <w:r w:rsidR="00E114FC" w:rsidRPr="00465340">
        <w:rPr>
          <w:rFonts w:ascii="Times New Roman" w:hAnsi="Times New Roman" w:cs="Times New Roman"/>
          <w:sz w:val="28"/>
          <w:szCs w:val="28"/>
          <w:lang w:val="en-US"/>
        </w:rPr>
        <w:lastRenderedPageBreak/>
        <w:t xml:space="preserve">the genesis </w:t>
      </w:r>
      <w:r w:rsidR="002E636C" w:rsidRPr="00465340">
        <w:rPr>
          <w:rFonts w:ascii="Times New Roman" w:hAnsi="Times New Roman" w:cs="Times New Roman"/>
          <w:sz w:val="28"/>
          <w:szCs w:val="28"/>
          <w:lang w:val="en-US"/>
        </w:rPr>
        <w:t xml:space="preserve">of the problem to </w:t>
      </w:r>
      <w:r w:rsidR="00CA36EA" w:rsidRPr="00465340">
        <w:rPr>
          <w:rFonts w:ascii="Times New Roman" w:hAnsi="Times New Roman" w:cs="Times New Roman"/>
          <w:sz w:val="28"/>
          <w:szCs w:val="28"/>
          <w:lang w:val="en-US"/>
        </w:rPr>
        <w:t xml:space="preserve">the long tenure of </w:t>
      </w:r>
      <w:r w:rsidR="002E636C" w:rsidRPr="00465340">
        <w:rPr>
          <w:rFonts w:ascii="Times New Roman" w:hAnsi="Times New Roman" w:cs="Times New Roman"/>
          <w:sz w:val="28"/>
          <w:szCs w:val="28"/>
          <w:lang w:val="en-US"/>
        </w:rPr>
        <w:t>audit firm</w:t>
      </w:r>
      <w:r w:rsidR="00CA36EA" w:rsidRPr="00465340">
        <w:rPr>
          <w:rFonts w:ascii="Times New Roman" w:hAnsi="Times New Roman" w:cs="Times New Roman"/>
          <w:sz w:val="28"/>
          <w:szCs w:val="28"/>
          <w:lang w:val="en-US"/>
        </w:rPr>
        <w:t>s</w:t>
      </w:r>
      <w:r w:rsidR="00E114FC" w:rsidRPr="00465340">
        <w:rPr>
          <w:rFonts w:ascii="Times New Roman" w:hAnsi="Times New Roman" w:cs="Times New Roman"/>
          <w:sz w:val="28"/>
          <w:szCs w:val="28"/>
          <w:lang w:val="en-US"/>
        </w:rPr>
        <w:t>,</w:t>
      </w:r>
      <w:r w:rsidR="002E636C" w:rsidRPr="00465340">
        <w:rPr>
          <w:rFonts w:ascii="Times New Roman" w:hAnsi="Times New Roman" w:cs="Times New Roman"/>
          <w:sz w:val="28"/>
          <w:szCs w:val="28"/>
          <w:lang w:val="en-US"/>
        </w:rPr>
        <w:t xml:space="preserve"> which </w:t>
      </w:r>
      <w:r w:rsidR="00E114FC" w:rsidRPr="00465340">
        <w:rPr>
          <w:rFonts w:ascii="Times New Roman" w:hAnsi="Times New Roman" w:cs="Times New Roman"/>
          <w:sz w:val="28"/>
          <w:szCs w:val="28"/>
          <w:lang w:val="en-US"/>
        </w:rPr>
        <w:t>ha</w:t>
      </w:r>
      <w:r w:rsidR="00CC1AEB" w:rsidRPr="00465340">
        <w:rPr>
          <w:rFonts w:ascii="Times New Roman" w:hAnsi="Times New Roman" w:cs="Times New Roman"/>
          <w:sz w:val="28"/>
          <w:szCs w:val="28"/>
          <w:lang w:val="en-US"/>
        </w:rPr>
        <w:t>ve</w:t>
      </w:r>
      <w:r w:rsidR="00E114FC" w:rsidRPr="00465340">
        <w:rPr>
          <w:rFonts w:ascii="Times New Roman" w:hAnsi="Times New Roman" w:cs="Times New Roman"/>
          <w:sz w:val="28"/>
          <w:szCs w:val="28"/>
          <w:lang w:val="en-US"/>
        </w:rPr>
        <w:t xml:space="preserve"> </w:t>
      </w:r>
      <w:r w:rsidR="002E636C" w:rsidRPr="00465340">
        <w:rPr>
          <w:rFonts w:ascii="Times New Roman" w:hAnsi="Times New Roman" w:cs="Times New Roman"/>
          <w:sz w:val="28"/>
          <w:szCs w:val="28"/>
          <w:lang w:val="en-US"/>
        </w:rPr>
        <w:t xml:space="preserve">in some instances </w:t>
      </w:r>
      <w:r w:rsidR="00E114FC" w:rsidRPr="00465340">
        <w:rPr>
          <w:rFonts w:ascii="Times New Roman" w:hAnsi="Times New Roman" w:cs="Times New Roman"/>
          <w:sz w:val="28"/>
          <w:szCs w:val="28"/>
          <w:lang w:val="en-US"/>
        </w:rPr>
        <w:t xml:space="preserve">endured </w:t>
      </w:r>
      <w:r w:rsidR="002E636C" w:rsidRPr="00465340">
        <w:rPr>
          <w:rFonts w:ascii="Times New Roman" w:hAnsi="Times New Roman" w:cs="Times New Roman"/>
          <w:sz w:val="28"/>
          <w:szCs w:val="28"/>
          <w:lang w:val="en-US"/>
        </w:rPr>
        <w:t>for 80 to 114 years</w:t>
      </w:r>
      <w:r w:rsidR="00CC1AEB" w:rsidRPr="00465340">
        <w:rPr>
          <w:rFonts w:ascii="Times New Roman" w:hAnsi="Times New Roman" w:cs="Times New Roman"/>
          <w:sz w:val="28"/>
          <w:szCs w:val="28"/>
          <w:lang w:val="en-US"/>
        </w:rPr>
        <w:t xml:space="preserve">. </w:t>
      </w:r>
      <w:r w:rsidR="005F36BC" w:rsidRPr="00465340">
        <w:rPr>
          <w:rFonts w:ascii="Times New Roman" w:hAnsi="Times New Roman" w:cs="Times New Roman"/>
          <w:sz w:val="28"/>
          <w:szCs w:val="28"/>
          <w:lang w:val="en-US"/>
        </w:rPr>
        <w:t xml:space="preserve">It claims </w:t>
      </w:r>
      <w:r w:rsidR="00E31FE7" w:rsidRPr="00465340">
        <w:rPr>
          <w:rFonts w:ascii="Times New Roman" w:hAnsi="Times New Roman" w:cs="Times New Roman"/>
          <w:sz w:val="28"/>
          <w:szCs w:val="28"/>
          <w:lang w:val="en-US"/>
        </w:rPr>
        <w:t xml:space="preserve">that </w:t>
      </w:r>
      <w:r w:rsidR="002E636C" w:rsidRPr="00465340">
        <w:rPr>
          <w:rFonts w:ascii="Times New Roman" w:hAnsi="Times New Roman" w:cs="Times New Roman"/>
          <w:sz w:val="28"/>
          <w:szCs w:val="28"/>
          <w:lang w:val="en-US"/>
        </w:rPr>
        <w:t>Chief Financial Officers</w:t>
      </w:r>
      <w:r w:rsidR="00EE1D3B" w:rsidRPr="00985AC8">
        <w:rPr>
          <w:rFonts w:ascii="Times New Roman" w:hAnsi="Times New Roman" w:cs="Times New Roman"/>
          <w:sz w:val="28"/>
          <w:szCs w:val="28"/>
          <w:lang w:val="en-US"/>
        </w:rPr>
        <w:t>,</w:t>
      </w:r>
      <w:r w:rsidR="002E636C" w:rsidRPr="00985AC8">
        <w:rPr>
          <w:rFonts w:ascii="Times New Roman" w:hAnsi="Times New Roman" w:cs="Times New Roman"/>
          <w:sz w:val="28"/>
          <w:szCs w:val="28"/>
          <w:lang w:val="en-US"/>
        </w:rPr>
        <w:t xml:space="preserve"> who hold sway in the </w:t>
      </w:r>
      <w:r w:rsidR="00CC1AEB" w:rsidRPr="00C9016C">
        <w:rPr>
          <w:rFonts w:ascii="Times New Roman" w:hAnsi="Times New Roman" w:cs="Times New Roman"/>
          <w:sz w:val="28"/>
          <w:szCs w:val="28"/>
          <w:lang w:val="en-US"/>
        </w:rPr>
        <w:t xml:space="preserve">decision to </w:t>
      </w:r>
      <w:r w:rsidR="002E636C" w:rsidRPr="00C9016C">
        <w:rPr>
          <w:rFonts w:ascii="Times New Roman" w:hAnsi="Times New Roman" w:cs="Times New Roman"/>
          <w:sz w:val="28"/>
          <w:szCs w:val="28"/>
          <w:lang w:val="en-US"/>
        </w:rPr>
        <w:t>appoint</w:t>
      </w:r>
      <w:r w:rsidR="00CC1AEB" w:rsidRPr="00465340">
        <w:rPr>
          <w:rFonts w:ascii="Times New Roman" w:hAnsi="Times New Roman" w:cs="Times New Roman"/>
          <w:sz w:val="28"/>
          <w:szCs w:val="28"/>
          <w:lang w:val="en-US"/>
        </w:rPr>
        <w:t xml:space="preserve"> an </w:t>
      </w:r>
      <w:r w:rsidR="002E636C" w:rsidRPr="00465340">
        <w:rPr>
          <w:rFonts w:ascii="Times New Roman" w:hAnsi="Times New Roman" w:cs="Times New Roman"/>
          <w:sz w:val="28"/>
          <w:szCs w:val="28"/>
          <w:lang w:val="en-US"/>
        </w:rPr>
        <w:t>audit firm</w:t>
      </w:r>
      <w:r w:rsidR="00E31FE7" w:rsidRPr="00465340">
        <w:rPr>
          <w:rFonts w:ascii="Times New Roman" w:hAnsi="Times New Roman" w:cs="Times New Roman"/>
          <w:sz w:val="28"/>
          <w:szCs w:val="28"/>
          <w:lang w:val="en-US"/>
        </w:rPr>
        <w:t>,</w:t>
      </w:r>
      <w:r w:rsidR="002E636C" w:rsidRPr="00465340">
        <w:rPr>
          <w:rFonts w:ascii="Times New Roman" w:hAnsi="Times New Roman" w:cs="Times New Roman"/>
          <w:sz w:val="28"/>
          <w:szCs w:val="28"/>
          <w:lang w:val="en-US"/>
        </w:rPr>
        <w:t xml:space="preserve"> are drawn </w:t>
      </w:r>
      <w:r w:rsidR="002956BA" w:rsidRPr="00465340">
        <w:rPr>
          <w:rFonts w:ascii="Times New Roman" w:hAnsi="Times New Roman" w:cs="Times New Roman"/>
          <w:sz w:val="28"/>
          <w:szCs w:val="28"/>
          <w:lang w:val="en-US"/>
        </w:rPr>
        <w:t xml:space="preserve">from </w:t>
      </w:r>
      <w:r w:rsidR="002E636C" w:rsidRPr="00465340">
        <w:rPr>
          <w:rFonts w:ascii="Times New Roman" w:hAnsi="Times New Roman" w:cs="Times New Roman"/>
          <w:sz w:val="28"/>
          <w:szCs w:val="28"/>
          <w:lang w:val="en-US"/>
        </w:rPr>
        <w:t xml:space="preserve">a limited pool of auditors, </w:t>
      </w:r>
      <w:r w:rsidR="002956BA" w:rsidRPr="00465340">
        <w:rPr>
          <w:rFonts w:ascii="Times New Roman" w:hAnsi="Times New Roman" w:cs="Times New Roman"/>
          <w:sz w:val="28"/>
          <w:szCs w:val="28"/>
          <w:lang w:val="en-US"/>
        </w:rPr>
        <w:t xml:space="preserve">often </w:t>
      </w:r>
      <w:r w:rsidR="00E31FE7" w:rsidRPr="00465340">
        <w:rPr>
          <w:rFonts w:ascii="Times New Roman" w:hAnsi="Times New Roman" w:cs="Times New Roman"/>
          <w:sz w:val="28"/>
          <w:szCs w:val="28"/>
          <w:lang w:val="en-US"/>
        </w:rPr>
        <w:t>from</w:t>
      </w:r>
      <w:r w:rsidR="002E636C" w:rsidRPr="00465340">
        <w:rPr>
          <w:rFonts w:ascii="Times New Roman" w:hAnsi="Times New Roman" w:cs="Times New Roman"/>
          <w:sz w:val="28"/>
          <w:szCs w:val="28"/>
          <w:lang w:val="en-US"/>
        </w:rPr>
        <w:t xml:space="preserve"> the same auditing firms</w:t>
      </w:r>
      <w:r w:rsidR="002956BA" w:rsidRPr="00465340">
        <w:rPr>
          <w:rFonts w:ascii="Times New Roman" w:hAnsi="Times New Roman" w:cs="Times New Roman"/>
          <w:sz w:val="28"/>
          <w:szCs w:val="28"/>
          <w:lang w:val="en-US"/>
        </w:rPr>
        <w:t xml:space="preserve">. </w:t>
      </w:r>
      <w:r w:rsidR="005F36BC" w:rsidRPr="00465340">
        <w:rPr>
          <w:rFonts w:ascii="Times New Roman" w:hAnsi="Times New Roman" w:cs="Times New Roman"/>
          <w:sz w:val="28"/>
          <w:szCs w:val="28"/>
          <w:lang w:val="en-US"/>
        </w:rPr>
        <w:t xml:space="preserve">According to the IRBA, </w:t>
      </w:r>
      <w:r w:rsidR="006C0E1C" w:rsidRPr="00465340">
        <w:rPr>
          <w:rFonts w:ascii="Times New Roman" w:hAnsi="Times New Roman" w:cs="Times New Roman"/>
          <w:sz w:val="28"/>
          <w:szCs w:val="28"/>
          <w:lang w:val="en-US"/>
        </w:rPr>
        <w:t xml:space="preserve">the </w:t>
      </w:r>
      <w:r w:rsidR="00FF05FA" w:rsidRPr="00465340">
        <w:rPr>
          <w:rFonts w:ascii="Times New Roman" w:hAnsi="Times New Roman" w:cs="Times New Roman"/>
          <w:color w:val="000000"/>
          <w:sz w:val="28"/>
          <w:szCs w:val="28"/>
        </w:rPr>
        <w:t xml:space="preserve">acquaintance </w:t>
      </w:r>
      <w:r w:rsidR="006C0E1C" w:rsidRPr="00465340">
        <w:rPr>
          <w:rFonts w:ascii="Times New Roman" w:hAnsi="Times New Roman" w:cs="Times New Roman"/>
          <w:color w:val="000000"/>
          <w:sz w:val="28"/>
          <w:szCs w:val="28"/>
        </w:rPr>
        <w:t xml:space="preserve">between audit committee chairs and incumbent auditors </w:t>
      </w:r>
      <w:r w:rsidR="00E31FE7" w:rsidRPr="00465340">
        <w:rPr>
          <w:rFonts w:ascii="Times New Roman" w:hAnsi="Times New Roman" w:cs="Times New Roman"/>
          <w:sz w:val="28"/>
          <w:szCs w:val="28"/>
          <w:lang w:val="en-US"/>
        </w:rPr>
        <w:t>exacerbate</w:t>
      </w:r>
      <w:r w:rsidR="007A62CD" w:rsidRPr="00465340">
        <w:rPr>
          <w:rFonts w:ascii="Times New Roman" w:hAnsi="Times New Roman" w:cs="Times New Roman"/>
          <w:sz w:val="28"/>
          <w:szCs w:val="28"/>
          <w:lang w:val="en-US"/>
        </w:rPr>
        <w:t>s</w:t>
      </w:r>
      <w:r w:rsidR="002956BA" w:rsidRPr="00465340">
        <w:rPr>
          <w:rFonts w:ascii="Times New Roman" w:hAnsi="Times New Roman" w:cs="Times New Roman"/>
          <w:sz w:val="28"/>
          <w:szCs w:val="28"/>
          <w:lang w:val="en-US"/>
        </w:rPr>
        <w:t xml:space="preserve"> </w:t>
      </w:r>
      <w:r w:rsidR="00E31FE7" w:rsidRPr="00465340">
        <w:rPr>
          <w:rFonts w:ascii="Times New Roman" w:hAnsi="Times New Roman" w:cs="Times New Roman"/>
          <w:sz w:val="28"/>
          <w:szCs w:val="28"/>
          <w:lang w:val="en-US"/>
        </w:rPr>
        <w:t xml:space="preserve">the perception of a lack of independence and </w:t>
      </w:r>
      <w:r w:rsidR="007A62CD" w:rsidRPr="00465340">
        <w:rPr>
          <w:rFonts w:ascii="Times New Roman" w:hAnsi="Times New Roman" w:cs="Times New Roman"/>
          <w:sz w:val="28"/>
          <w:szCs w:val="28"/>
          <w:lang w:val="en-US"/>
        </w:rPr>
        <w:t>poses a</w:t>
      </w:r>
      <w:r w:rsidR="007A62CD" w:rsidRPr="00985AC8">
        <w:rPr>
          <w:rFonts w:ascii="Times New Roman" w:hAnsi="Times New Roman" w:cs="Times New Roman"/>
          <w:sz w:val="28"/>
          <w:szCs w:val="28"/>
          <w:lang w:val="en-US"/>
        </w:rPr>
        <w:t xml:space="preserve"> </w:t>
      </w:r>
      <w:r w:rsidR="006C0E1C" w:rsidRPr="00985AC8">
        <w:rPr>
          <w:rFonts w:ascii="Times New Roman" w:hAnsi="Times New Roman" w:cs="Times New Roman"/>
          <w:sz w:val="28"/>
          <w:szCs w:val="28"/>
          <w:lang w:val="en-US"/>
        </w:rPr>
        <w:t xml:space="preserve">threat to </w:t>
      </w:r>
      <w:r w:rsidR="00E31FE7" w:rsidRPr="004A323F">
        <w:rPr>
          <w:rFonts w:ascii="Times New Roman" w:hAnsi="Times New Roman" w:cs="Times New Roman"/>
          <w:sz w:val="28"/>
          <w:szCs w:val="28"/>
          <w:lang w:val="en-US"/>
        </w:rPr>
        <w:t xml:space="preserve">audit </w:t>
      </w:r>
      <w:r w:rsidR="005D2956" w:rsidRPr="004A323F">
        <w:rPr>
          <w:rFonts w:ascii="Times New Roman" w:hAnsi="Times New Roman" w:cs="Times New Roman"/>
          <w:sz w:val="28"/>
          <w:szCs w:val="28"/>
          <w:lang w:val="en-US"/>
        </w:rPr>
        <w:t>outcomes</w:t>
      </w:r>
      <w:r w:rsidR="00E31FE7" w:rsidRPr="004A323F">
        <w:rPr>
          <w:rFonts w:ascii="Times New Roman" w:hAnsi="Times New Roman" w:cs="Times New Roman"/>
          <w:sz w:val="28"/>
          <w:szCs w:val="28"/>
          <w:lang w:val="en-US"/>
        </w:rPr>
        <w:t>.</w:t>
      </w:r>
      <w:r w:rsidR="002956BA" w:rsidRPr="004A323F">
        <w:rPr>
          <w:rFonts w:ascii="Times New Roman" w:hAnsi="Times New Roman" w:cs="Times New Roman"/>
          <w:sz w:val="28"/>
          <w:szCs w:val="28"/>
          <w:lang w:val="en-US"/>
        </w:rPr>
        <w:t xml:space="preserve"> It identified the need for </w:t>
      </w:r>
      <w:r w:rsidR="002E636C" w:rsidRPr="00C9016C">
        <w:rPr>
          <w:rFonts w:ascii="Times New Roman" w:hAnsi="Times New Roman" w:cs="Times New Roman"/>
          <w:sz w:val="28"/>
          <w:szCs w:val="28"/>
          <w:lang w:val="en-US"/>
        </w:rPr>
        <w:t>measures to ‘s</w:t>
      </w:r>
      <w:proofErr w:type="spellStart"/>
      <w:r w:rsidR="007F023B" w:rsidRPr="00C9016C">
        <w:rPr>
          <w:rFonts w:ascii="Times New Roman" w:hAnsi="Times New Roman" w:cs="Times New Roman"/>
          <w:color w:val="000000"/>
          <w:sz w:val="28"/>
          <w:szCs w:val="28"/>
        </w:rPr>
        <w:t>trengt</w:t>
      </w:r>
      <w:r w:rsidR="007F023B" w:rsidRPr="00465340">
        <w:rPr>
          <w:rFonts w:ascii="Times New Roman" w:hAnsi="Times New Roman" w:cs="Times New Roman"/>
          <w:color w:val="000000"/>
          <w:sz w:val="28"/>
          <w:szCs w:val="28"/>
        </w:rPr>
        <w:t>hen</w:t>
      </w:r>
      <w:proofErr w:type="spellEnd"/>
      <w:r w:rsidR="002E636C" w:rsidRPr="00465340">
        <w:rPr>
          <w:rFonts w:ascii="Times New Roman" w:hAnsi="Times New Roman" w:cs="Times New Roman"/>
          <w:color w:val="000000"/>
          <w:sz w:val="28"/>
          <w:szCs w:val="28"/>
        </w:rPr>
        <w:t xml:space="preserve"> auditor independence to enhance audit quality</w:t>
      </w:r>
      <w:r w:rsidR="002E636C" w:rsidRPr="00465340">
        <w:rPr>
          <w:rFonts w:ascii="Times New Roman" w:hAnsi="Times New Roman" w:cs="Times New Roman"/>
          <w:sz w:val="28"/>
          <w:szCs w:val="28"/>
          <w:lang w:val="en-US"/>
        </w:rPr>
        <w:t>’</w:t>
      </w:r>
      <w:r w:rsidR="004B66E9" w:rsidRPr="00465340">
        <w:rPr>
          <w:rFonts w:ascii="Times New Roman" w:hAnsi="Times New Roman" w:cs="Times New Roman"/>
          <w:sz w:val="28"/>
          <w:szCs w:val="28"/>
          <w:lang w:val="en-US"/>
        </w:rPr>
        <w:t>,</w:t>
      </w:r>
      <w:r w:rsidR="00E31FE7" w:rsidRPr="00465340">
        <w:rPr>
          <w:rFonts w:ascii="Times New Roman" w:hAnsi="Times New Roman" w:cs="Times New Roman"/>
          <w:sz w:val="28"/>
          <w:szCs w:val="28"/>
          <w:lang w:val="en-US"/>
        </w:rPr>
        <w:t xml:space="preserve"> a trend </w:t>
      </w:r>
      <w:r w:rsidR="00EE1D3B" w:rsidRPr="00465340">
        <w:rPr>
          <w:rFonts w:ascii="Times New Roman" w:hAnsi="Times New Roman" w:cs="Times New Roman"/>
          <w:sz w:val="28"/>
          <w:szCs w:val="28"/>
          <w:lang w:val="en-US"/>
        </w:rPr>
        <w:t xml:space="preserve">adopted and </w:t>
      </w:r>
      <w:r w:rsidR="00E31FE7" w:rsidRPr="00465340">
        <w:rPr>
          <w:rFonts w:ascii="Times New Roman" w:hAnsi="Times New Roman" w:cs="Times New Roman"/>
          <w:sz w:val="28"/>
          <w:szCs w:val="28"/>
          <w:lang w:val="en-US"/>
        </w:rPr>
        <w:t xml:space="preserve">followed by </w:t>
      </w:r>
      <w:r w:rsidR="0063555E" w:rsidRPr="00465340">
        <w:rPr>
          <w:rFonts w:ascii="Times New Roman" w:hAnsi="Times New Roman" w:cs="Times New Roman"/>
          <w:sz w:val="28"/>
          <w:szCs w:val="28"/>
          <w:lang w:val="en-US"/>
        </w:rPr>
        <w:t>r</w:t>
      </w:r>
      <w:r w:rsidR="005227C7" w:rsidRPr="00465340">
        <w:rPr>
          <w:rFonts w:ascii="Times New Roman" w:hAnsi="Times New Roman" w:cs="Times New Roman"/>
          <w:sz w:val="28"/>
          <w:szCs w:val="28"/>
          <w:lang w:val="en-US"/>
        </w:rPr>
        <w:t xml:space="preserve">egulators in other </w:t>
      </w:r>
      <w:r w:rsidR="006C0E1C" w:rsidRPr="00465340">
        <w:rPr>
          <w:rFonts w:ascii="Times New Roman" w:hAnsi="Times New Roman" w:cs="Times New Roman"/>
          <w:sz w:val="28"/>
          <w:szCs w:val="28"/>
          <w:lang w:val="en-US"/>
        </w:rPr>
        <w:t xml:space="preserve">international </w:t>
      </w:r>
      <w:r w:rsidR="005227C7" w:rsidRPr="00465340">
        <w:rPr>
          <w:rFonts w:ascii="Times New Roman" w:hAnsi="Times New Roman" w:cs="Times New Roman"/>
          <w:sz w:val="28"/>
          <w:szCs w:val="28"/>
          <w:lang w:val="en-US"/>
        </w:rPr>
        <w:t>jurisdictions</w:t>
      </w:r>
      <w:r w:rsidR="00E31FE7" w:rsidRPr="00465340">
        <w:rPr>
          <w:rFonts w:ascii="Times New Roman" w:hAnsi="Times New Roman" w:cs="Times New Roman"/>
          <w:sz w:val="28"/>
          <w:szCs w:val="28"/>
          <w:lang w:val="en-US"/>
        </w:rPr>
        <w:t xml:space="preserve">. </w:t>
      </w:r>
    </w:p>
    <w:p w14:paraId="48639489" w14:textId="77777777" w:rsidR="00747B98" w:rsidRPr="00465340" w:rsidRDefault="00747B98" w:rsidP="005227C7">
      <w:pPr>
        <w:spacing w:line="360" w:lineRule="auto"/>
        <w:jc w:val="both"/>
        <w:rPr>
          <w:rFonts w:ascii="Times New Roman" w:hAnsi="Times New Roman" w:cs="Times New Roman"/>
          <w:sz w:val="28"/>
          <w:szCs w:val="28"/>
          <w:lang w:val="en-US"/>
        </w:rPr>
      </w:pPr>
    </w:p>
    <w:p w14:paraId="2F462EE7" w14:textId="62A1DABD" w:rsidR="00747B98" w:rsidRPr="00465340" w:rsidRDefault="00747B98" w:rsidP="002F30B1">
      <w:pPr>
        <w:spacing w:line="360" w:lineRule="auto"/>
        <w:jc w:val="both"/>
        <w:rPr>
          <w:rFonts w:ascii="Times New Roman" w:hAnsi="Times New Roman" w:cs="Times New Roman"/>
          <w:color w:val="000000"/>
          <w:sz w:val="28"/>
          <w:szCs w:val="28"/>
        </w:rPr>
      </w:pPr>
      <w:r w:rsidRPr="00465340">
        <w:rPr>
          <w:rFonts w:ascii="Times New Roman" w:hAnsi="Times New Roman" w:cs="Times New Roman"/>
          <w:sz w:val="28"/>
          <w:szCs w:val="28"/>
          <w:lang w:val="en-US"/>
        </w:rPr>
        <w:t>[</w:t>
      </w:r>
      <w:r w:rsidR="009F1110" w:rsidRPr="00465340">
        <w:rPr>
          <w:rFonts w:ascii="Times New Roman" w:hAnsi="Times New Roman" w:cs="Times New Roman"/>
          <w:sz w:val="28"/>
          <w:szCs w:val="28"/>
          <w:lang w:val="en-US"/>
        </w:rPr>
        <w:t>4</w:t>
      </w:r>
      <w:r w:rsidRPr="00465340">
        <w:rPr>
          <w:rFonts w:ascii="Times New Roman" w:hAnsi="Times New Roman" w:cs="Times New Roman"/>
          <w:sz w:val="28"/>
          <w:szCs w:val="28"/>
          <w:lang w:val="en-US"/>
        </w:rPr>
        <w:t>]</w:t>
      </w:r>
      <w:r w:rsidRPr="00465340">
        <w:rPr>
          <w:rFonts w:ascii="Times New Roman" w:hAnsi="Times New Roman" w:cs="Times New Roman"/>
          <w:sz w:val="28"/>
          <w:szCs w:val="28"/>
          <w:lang w:val="en-US"/>
        </w:rPr>
        <w:tab/>
      </w:r>
      <w:r w:rsidR="006C0E1C" w:rsidRPr="00465340">
        <w:rPr>
          <w:rFonts w:ascii="Times New Roman" w:hAnsi="Times New Roman" w:cs="Times New Roman"/>
          <w:sz w:val="28"/>
          <w:szCs w:val="28"/>
          <w:lang w:val="en-US"/>
        </w:rPr>
        <w:t>O</w:t>
      </w:r>
      <w:r w:rsidR="00E31FE7" w:rsidRPr="00465340">
        <w:rPr>
          <w:rFonts w:ascii="Times New Roman" w:hAnsi="Times New Roman" w:cs="Times New Roman"/>
          <w:color w:val="000000"/>
          <w:sz w:val="28"/>
          <w:szCs w:val="28"/>
        </w:rPr>
        <w:t>n 4 December 2015, t</w:t>
      </w:r>
      <w:r w:rsidR="005227C7" w:rsidRPr="00465340">
        <w:rPr>
          <w:rFonts w:ascii="Times New Roman" w:hAnsi="Times New Roman" w:cs="Times New Roman"/>
          <w:sz w:val="28"/>
          <w:szCs w:val="28"/>
          <w:lang w:val="en-US"/>
        </w:rPr>
        <w:t>he IRBA introduced its first innovation</w:t>
      </w:r>
      <w:r w:rsidR="00E31FE7" w:rsidRPr="00465340">
        <w:rPr>
          <w:rFonts w:ascii="Times New Roman" w:hAnsi="Times New Roman" w:cs="Times New Roman"/>
          <w:sz w:val="28"/>
          <w:szCs w:val="28"/>
          <w:lang w:val="en-US"/>
        </w:rPr>
        <w:t>,</w:t>
      </w:r>
      <w:r w:rsidR="005227C7" w:rsidRPr="00465340">
        <w:rPr>
          <w:rFonts w:ascii="Times New Roman" w:hAnsi="Times New Roman" w:cs="Times New Roman"/>
          <w:sz w:val="28"/>
          <w:szCs w:val="28"/>
          <w:lang w:val="en-US"/>
        </w:rPr>
        <w:t xml:space="preserve"> </w:t>
      </w:r>
      <w:r w:rsidR="00EE1D3B" w:rsidRPr="00465340">
        <w:rPr>
          <w:rFonts w:ascii="Times New Roman" w:hAnsi="Times New Roman" w:cs="Times New Roman"/>
          <w:sz w:val="28"/>
          <w:szCs w:val="28"/>
          <w:lang w:val="en-US"/>
        </w:rPr>
        <w:t xml:space="preserve">namely, </w:t>
      </w:r>
      <w:r w:rsidR="005D2956" w:rsidRPr="00465340">
        <w:rPr>
          <w:rFonts w:ascii="Times New Roman" w:hAnsi="Times New Roman" w:cs="Times New Roman"/>
          <w:sz w:val="28"/>
          <w:szCs w:val="28"/>
          <w:lang w:val="en-US"/>
        </w:rPr>
        <w:t xml:space="preserve">to make </w:t>
      </w:r>
      <w:r w:rsidR="005227C7" w:rsidRPr="00465340">
        <w:rPr>
          <w:rFonts w:ascii="Times New Roman" w:hAnsi="Times New Roman" w:cs="Times New Roman"/>
          <w:color w:val="000000"/>
          <w:sz w:val="28"/>
          <w:szCs w:val="28"/>
        </w:rPr>
        <w:t>it compulsory for all audit</w:t>
      </w:r>
      <w:r w:rsidR="005D2956" w:rsidRPr="00465340">
        <w:rPr>
          <w:rFonts w:ascii="Times New Roman" w:hAnsi="Times New Roman" w:cs="Times New Roman"/>
          <w:color w:val="000000"/>
          <w:sz w:val="28"/>
          <w:szCs w:val="28"/>
        </w:rPr>
        <w:t xml:space="preserve"> </w:t>
      </w:r>
      <w:r w:rsidR="005227C7" w:rsidRPr="00465340">
        <w:rPr>
          <w:rFonts w:ascii="Times New Roman" w:hAnsi="Times New Roman" w:cs="Times New Roman"/>
          <w:color w:val="000000"/>
          <w:sz w:val="28"/>
          <w:szCs w:val="28"/>
        </w:rPr>
        <w:t>reports of public entities to disclose the numbe</w:t>
      </w:r>
      <w:r w:rsidR="00BE1245" w:rsidRPr="00465340">
        <w:rPr>
          <w:rFonts w:ascii="Times New Roman" w:hAnsi="Times New Roman" w:cs="Times New Roman"/>
          <w:color w:val="000000"/>
          <w:sz w:val="28"/>
          <w:szCs w:val="28"/>
        </w:rPr>
        <w:t xml:space="preserve">r of years </w:t>
      </w:r>
      <w:r w:rsidR="00EE1D3B" w:rsidRPr="00465340">
        <w:rPr>
          <w:rFonts w:ascii="Times New Roman" w:hAnsi="Times New Roman" w:cs="Times New Roman"/>
          <w:color w:val="000000"/>
          <w:sz w:val="28"/>
          <w:szCs w:val="28"/>
        </w:rPr>
        <w:t xml:space="preserve">that </w:t>
      </w:r>
      <w:r w:rsidR="005D2956" w:rsidRPr="00465340">
        <w:rPr>
          <w:rFonts w:ascii="Times New Roman" w:hAnsi="Times New Roman" w:cs="Times New Roman"/>
          <w:color w:val="000000"/>
          <w:sz w:val="28"/>
          <w:szCs w:val="28"/>
        </w:rPr>
        <w:t>an</w:t>
      </w:r>
      <w:r w:rsidR="00BE1245" w:rsidRPr="00465340">
        <w:rPr>
          <w:rFonts w:ascii="Times New Roman" w:hAnsi="Times New Roman" w:cs="Times New Roman"/>
          <w:color w:val="000000"/>
          <w:sz w:val="28"/>
          <w:szCs w:val="28"/>
        </w:rPr>
        <w:t xml:space="preserve"> audit firm or </w:t>
      </w:r>
      <w:r w:rsidR="005227C7" w:rsidRPr="00465340">
        <w:rPr>
          <w:rFonts w:ascii="Times New Roman" w:hAnsi="Times New Roman" w:cs="Times New Roman"/>
          <w:color w:val="000000"/>
          <w:sz w:val="28"/>
          <w:szCs w:val="28"/>
        </w:rPr>
        <w:t>sole practitioner ha</w:t>
      </w:r>
      <w:r w:rsidR="00EE1D3B" w:rsidRPr="00465340">
        <w:rPr>
          <w:rFonts w:ascii="Times New Roman" w:hAnsi="Times New Roman" w:cs="Times New Roman"/>
          <w:color w:val="000000"/>
          <w:sz w:val="28"/>
          <w:szCs w:val="28"/>
        </w:rPr>
        <w:t>d</w:t>
      </w:r>
      <w:r w:rsidR="005227C7" w:rsidRPr="00465340">
        <w:rPr>
          <w:rFonts w:ascii="Times New Roman" w:hAnsi="Times New Roman" w:cs="Times New Roman"/>
          <w:color w:val="000000"/>
          <w:sz w:val="28"/>
          <w:szCs w:val="28"/>
        </w:rPr>
        <w:t xml:space="preserve"> been the auditor of </w:t>
      </w:r>
      <w:r w:rsidR="005D2956" w:rsidRPr="00465340">
        <w:rPr>
          <w:rFonts w:ascii="Times New Roman" w:hAnsi="Times New Roman" w:cs="Times New Roman"/>
          <w:color w:val="000000"/>
          <w:sz w:val="28"/>
          <w:szCs w:val="28"/>
        </w:rPr>
        <w:t>a</w:t>
      </w:r>
      <w:r w:rsidR="005227C7" w:rsidRPr="00465340">
        <w:rPr>
          <w:rFonts w:ascii="Times New Roman" w:hAnsi="Times New Roman" w:cs="Times New Roman"/>
          <w:color w:val="000000"/>
          <w:sz w:val="28"/>
          <w:szCs w:val="28"/>
        </w:rPr>
        <w:t xml:space="preserve"> </w:t>
      </w:r>
      <w:r w:rsidR="00BE1245" w:rsidRPr="00465340">
        <w:rPr>
          <w:rFonts w:ascii="Times New Roman" w:hAnsi="Times New Roman" w:cs="Times New Roman"/>
          <w:color w:val="000000"/>
          <w:sz w:val="28"/>
          <w:szCs w:val="28"/>
        </w:rPr>
        <w:t xml:space="preserve">particular </w:t>
      </w:r>
      <w:r w:rsidR="005227C7" w:rsidRPr="00465340">
        <w:rPr>
          <w:rFonts w:ascii="Times New Roman" w:hAnsi="Times New Roman" w:cs="Times New Roman"/>
          <w:color w:val="000000"/>
          <w:sz w:val="28"/>
          <w:szCs w:val="28"/>
        </w:rPr>
        <w:t>entity</w:t>
      </w:r>
      <w:r w:rsidR="002956BA" w:rsidRPr="00465340">
        <w:rPr>
          <w:rFonts w:ascii="Times New Roman" w:hAnsi="Times New Roman" w:cs="Times New Roman"/>
          <w:color w:val="000000"/>
          <w:sz w:val="28"/>
          <w:szCs w:val="28"/>
        </w:rPr>
        <w:t xml:space="preserve"> </w:t>
      </w:r>
      <w:r w:rsidR="00EE1D3B" w:rsidRPr="00465340">
        <w:rPr>
          <w:rFonts w:ascii="Times New Roman" w:hAnsi="Times New Roman" w:cs="Times New Roman"/>
          <w:color w:val="000000"/>
          <w:sz w:val="28"/>
          <w:szCs w:val="28"/>
        </w:rPr>
        <w:t>(the audit tenure).</w:t>
      </w:r>
      <w:r w:rsidR="00F20820" w:rsidRPr="00985AC8">
        <w:rPr>
          <w:rStyle w:val="FootnoteReference"/>
          <w:rFonts w:ascii="Times New Roman" w:hAnsi="Times New Roman" w:cs="Times New Roman"/>
          <w:color w:val="000000"/>
          <w:sz w:val="28"/>
          <w:szCs w:val="28"/>
        </w:rPr>
        <w:footnoteReference w:id="3"/>
      </w:r>
      <w:r w:rsidR="00F20820" w:rsidRPr="00985AC8">
        <w:rPr>
          <w:rFonts w:ascii="Times New Roman" w:hAnsi="Times New Roman" w:cs="Times New Roman"/>
          <w:color w:val="000000"/>
          <w:sz w:val="28"/>
          <w:szCs w:val="28"/>
        </w:rPr>
        <w:t xml:space="preserve"> </w:t>
      </w:r>
      <w:r w:rsidR="00E31FE7" w:rsidRPr="00985AC8">
        <w:rPr>
          <w:rFonts w:ascii="Times New Roman" w:hAnsi="Times New Roman" w:cs="Times New Roman"/>
          <w:color w:val="000000"/>
          <w:sz w:val="28"/>
          <w:szCs w:val="28"/>
        </w:rPr>
        <w:t xml:space="preserve">After considering </w:t>
      </w:r>
      <w:r w:rsidR="00110DFE" w:rsidRPr="004A323F">
        <w:rPr>
          <w:rFonts w:ascii="Times New Roman" w:hAnsi="Times New Roman" w:cs="Times New Roman"/>
          <w:sz w:val="28"/>
          <w:szCs w:val="28"/>
          <w:lang w:val="en-US"/>
        </w:rPr>
        <w:t xml:space="preserve">other measures </w:t>
      </w:r>
      <w:r w:rsidR="00BD24E4" w:rsidRPr="004A323F">
        <w:rPr>
          <w:rFonts w:ascii="Times New Roman" w:hAnsi="Times New Roman" w:cs="Times New Roman"/>
          <w:sz w:val="28"/>
          <w:szCs w:val="28"/>
          <w:lang w:val="en-US"/>
        </w:rPr>
        <w:t xml:space="preserve">like </w:t>
      </w:r>
      <w:r w:rsidR="00110DFE" w:rsidRPr="004A323F">
        <w:rPr>
          <w:rFonts w:ascii="Times New Roman" w:hAnsi="Times New Roman" w:cs="Times New Roman"/>
          <w:color w:val="000000"/>
          <w:sz w:val="28"/>
          <w:szCs w:val="28"/>
        </w:rPr>
        <w:t>Mandatory Audit Tendering (MAT)</w:t>
      </w:r>
      <w:r w:rsidR="0063555E" w:rsidRPr="00985AC8">
        <w:rPr>
          <w:rStyle w:val="FootnoteReference"/>
          <w:rFonts w:ascii="Times New Roman" w:hAnsi="Times New Roman" w:cs="Times New Roman"/>
          <w:color w:val="000000"/>
          <w:sz w:val="28"/>
          <w:szCs w:val="28"/>
        </w:rPr>
        <w:footnoteReference w:id="4"/>
      </w:r>
      <w:r w:rsidR="00110DFE" w:rsidRPr="00985AC8">
        <w:rPr>
          <w:rFonts w:ascii="Times New Roman" w:hAnsi="Times New Roman" w:cs="Times New Roman"/>
          <w:color w:val="000000"/>
          <w:sz w:val="28"/>
          <w:szCs w:val="28"/>
        </w:rPr>
        <w:t xml:space="preserve"> and Joint Audits (JA)</w:t>
      </w:r>
      <w:r w:rsidR="00F20820" w:rsidRPr="00985AC8">
        <w:rPr>
          <w:rStyle w:val="FootnoteReference"/>
          <w:rFonts w:ascii="Times New Roman" w:hAnsi="Times New Roman" w:cs="Times New Roman"/>
          <w:color w:val="000000"/>
          <w:sz w:val="28"/>
          <w:szCs w:val="28"/>
        </w:rPr>
        <w:footnoteReference w:id="5"/>
      </w:r>
      <w:r w:rsidR="00E31FE7" w:rsidRPr="00985AC8">
        <w:rPr>
          <w:rFonts w:ascii="Times New Roman" w:hAnsi="Times New Roman" w:cs="Times New Roman"/>
          <w:color w:val="000000"/>
          <w:sz w:val="28"/>
          <w:szCs w:val="28"/>
        </w:rPr>
        <w:t xml:space="preserve">, </w:t>
      </w:r>
      <w:r w:rsidR="005227C7" w:rsidRPr="00985AC8">
        <w:rPr>
          <w:rFonts w:ascii="Times New Roman" w:hAnsi="Times New Roman" w:cs="Times New Roman"/>
          <w:color w:val="000000"/>
          <w:sz w:val="28"/>
          <w:szCs w:val="28"/>
        </w:rPr>
        <w:t xml:space="preserve">it took a decision </w:t>
      </w:r>
      <w:r w:rsidR="007A62CD" w:rsidRPr="00465340">
        <w:rPr>
          <w:rFonts w:ascii="Times New Roman" w:hAnsi="Times New Roman" w:cs="Times New Roman"/>
          <w:color w:val="000000"/>
          <w:sz w:val="28"/>
          <w:szCs w:val="28"/>
        </w:rPr>
        <w:t>on 28 July 2016</w:t>
      </w:r>
      <w:r w:rsidR="007A62CD" w:rsidRPr="00985AC8">
        <w:rPr>
          <w:rFonts w:ascii="Times New Roman" w:hAnsi="Times New Roman" w:cs="Times New Roman"/>
          <w:color w:val="000000"/>
          <w:sz w:val="28"/>
          <w:szCs w:val="28"/>
        </w:rPr>
        <w:t xml:space="preserve"> </w:t>
      </w:r>
      <w:r w:rsidR="005227C7" w:rsidRPr="00985AC8">
        <w:rPr>
          <w:rFonts w:ascii="Times New Roman" w:hAnsi="Times New Roman" w:cs="Times New Roman"/>
          <w:color w:val="000000"/>
          <w:sz w:val="28"/>
          <w:szCs w:val="28"/>
        </w:rPr>
        <w:t>to introduce the MAFR</w:t>
      </w:r>
      <w:r w:rsidR="002956BA" w:rsidRPr="00C9016C">
        <w:rPr>
          <w:rFonts w:ascii="Times New Roman" w:hAnsi="Times New Roman" w:cs="Times New Roman"/>
          <w:color w:val="000000"/>
          <w:sz w:val="28"/>
          <w:szCs w:val="28"/>
        </w:rPr>
        <w:t>.</w:t>
      </w:r>
      <w:r w:rsidR="00E31FE7" w:rsidRPr="00C9016C">
        <w:rPr>
          <w:rFonts w:ascii="Times New Roman" w:hAnsi="Times New Roman" w:cs="Times New Roman"/>
          <w:color w:val="000000"/>
          <w:sz w:val="28"/>
          <w:szCs w:val="28"/>
        </w:rPr>
        <w:t xml:space="preserve"> </w:t>
      </w:r>
      <w:r w:rsidR="002956BA" w:rsidRPr="00465340">
        <w:rPr>
          <w:rFonts w:ascii="Times New Roman" w:hAnsi="Times New Roman" w:cs="Times New Roman"/>
          <w:color w:val="000000"/>
          <w:sz w:val="28"/>
          <w:szCs w:val="28"/>
        </w:rPr>
        <w:t>T</w:t>
      </w:r>
      <w:r w:rsidR="00E31FE7" w:rsidRPr="00465340">
        <w:rPr>
          <w:rFonts w:ascii="Times New Roman" w:hAnsi="Times New Roman" w:cs="Times New Roman"/>
          <w:color w:val="000000"/>
          <w:sz w:val="28"/>
          <w:szCs w:val="28"/>
        </w:rPr>
        <w:t>he IRBA had</w:t>
      </w:r>
      <w:r w:rsidR="002F7041" w:rsidRPr="00465340">
        <w:rPr>
          <w:rFonts w:ascii="Times New Roman" w:hAnsi="Times New Roman" w:cs="Times New Roman"/>
          <w:color w:val="000000"/>
          <w:sz w:val="28"/>
          <w:szCs w:val="28"/>
        </w:rPr>
        <w:t xml:space="preserve"> prepared</w:t>
      </w:r>
      <w:r w:rsidR="005227C7" w:rsidRPr="00465340">
        <w:rPr>
          <w:rFonts w:ascii="Times New Roman" w:hAnsi="Times New Roman" w:cs="Times New Roman"/>
          <w:color w:val="000000"/>
          <w:sz w:val="28"/>
          <w:szCs w:val="28"/>
        </w:rPr>
        <w:t xml:space="preserve"> a </w:t>
      </w:r>
      <w:r w:rsidR="005227C7" w:rsidRPr="00465340">
        <w:rPr>
          <w:rFonts w:ascii="Times New Roman" w:hAnsi="Times New Roman" w:cs="Times New Roman"/>
          <w:sz w:val="28"/>
          <w:szCs w:val="28"/>
          <w:lang w:val="en-US"/>
        </w:rPr>
        <w:t>consultation paper</w:t>
      </w:r>
      <w:r w:rsidR="00EE1D3B" w:rsidRPr="00465340">
        <w:rPr>
          <w:rFonts w:ascii="Times New Roman" w:hAnsi="Times New Roman" w:cs="Times New Roman"/>
          <w:sz w:val="28"/>
          <w:szCs w:val="28"/>
          <w:lang w:val="en-US"/>
        </w:rPr>
        <w:t>,</w:t>
      </w:r>
      <w:r w:rsidR="005227C7" w:rsidRPr="00465340">
        <w:rPr>
          <w:rFonts w:ascii="Times New Roman" w:hAnsi="Times New Roman" w:cs="Times New Roman"/>
          <w:sz w:val="28"/>
          <w:szCs w:val="28"/>
          <w:lang w:val="en-US"/>
        </w:rPr>
        <w:t xml:space="preserve"> which it </w:t>
      </w:r>
      <w:r w:rsidR="002956BA" w:rsidRPr="00465340">
        <w:rPr>
          <w:rFonts w:ascii="Times New Roman" w:hAnsi="Times New Roman" w:cs="Times New Roman"/>
          <w:sz w:val="28"/>
          <w:szCs w:val="28"/>
          <w:lang w:val="en-US"/>
        </w:rPr>
        <w:t xml:space="preserve">had </w:t>
      </w:r>
      <w:r w:rsidR="0063555E" w:rsidRPr="00465340">
        <w:rPr>
          <w:rFonts w:ascii="Times New Roman" w:hAnsi="Times New Roman" w:cs="Times New Roman"/>
          <w:sz w:val="28"/>
          <w:szCs w:val="28"/>
          <w:lang w:val="en-US"/>
        </w:rPr>
        <w:t>distributed</w:t>
      </w:r>
      <w:r w:rsidR="005227C7" w:rsidRPr="00465340">
        <w:rPr>
          <w:rFonts w:ascii="Times New Roman" w:hAnsi="Times New Roman" w:cs="Times New Roman"/>
          <w:sz w:val="28"/>
          <w:szCs w:val="28"/>
          <w:lang w:val="en-US"/>
        </w:rPr>
        <w:t xml:space="preserve"> </w:t>
      </w:r>
      <w:r w:rsidR="0063555E" w:rsidRPr="00465340">
        <w:rPr>
          <w:rFonts w:ascii="Times New Roman" w:hAnsi="Times New Roman" w:cs="Times New Roman"/>
          <w:sz w:val="28"/>
          <w:szCs w:val="28"/>
          <w:lang w:val="en-US"/>
        </w:rPr>
        <w:t xml:space="preserve">to </w:t>
      </w:r>
      <w:r w:rsidRPr="00465340">
        <w:rPr>
          <w:rFonts w:ascii="Times New Roman" w:hAnsi="Times New Roman" w:cs="Times New Roman"/>
          <w:sz w:val="28"/>
          <w:szCs w:val="28"/>
          <w:lang w:val="en-US"/>
        </w:rPr>
        <w:t xml:space="preserve">stakeholders </w:t>
      </w:r>
      <w:r w:rsidR="005227C7" w:rsidRPr="00465340">
        <w:rPr>
          <w:rFonts w:ascii="Times New Roman" w:hAnsi="Times New Roman" w:cs="Times New Roman"/>
          <w:sz w:val="28"/>
          <w:szCs w:val="28"/>
          <w:lang w:val="en-US"/>
        </w:rPr>
        <w:t xml:space="preserve">for comment. </w:t>
      </w:r>
      <w:r w:rsidR="0063555E" w:rsidRPr="00465340">
        <w:rPr>
          <w:rFonts w:ascii="Times New Roman" w:hAnsi="Times New Roman" w:cs="Times New Roman"/>
          <w:sz w:val="28"/>
          <w:szCs w:val="28"/>
          <w:lang w:val="en-US"/>
        </w:rPr>
        <w:t>On 6 December 2016, a</w:t>
      </w:r>
      <w:r w:rsidR="005227C7" w:rsidRPr="00465340">
        <w:rPr>
          <w:rFonts w:ascii="Times New Roman" w:hAnsi="Times New Roman" w:cs="Times New Roman"/>
          <w:sz w:val="28"/>
          <w:szCs w:val="28"/>
          <w:lang w:val="en-US"/>
        </w:rPr>
        <w:t>fter receiv</w:t>
      </w:r>
      <w:r w:rsidRPr="00465340">
        <w:rPr>
          <w:rFonts w:ascii="Times New Roman" w:hAnsi="Times New Roman" w:cs="Times New Roman"/>
          <w:sz w:val="28"/>
          <w:szCs w:val="28"/>
          <w:lang w:val="en-US"/>
        </w:rPr>
        <w:t xml:space="preserve">ing the first round of </w:t>
      </w:r>
      <w:r w:rsidR="005227C7" w:rsidRPr="004A323F">
        <w:rPr>
          <w:rFonts w:ascii="Times New Roman" w:hAnsi="Times New Roman" w:cs="Times New Roman"/>
          <w:sz w:val="28"/>
          <w:szCs w:val="28"/>
          <w:lang w:val="en-US"/>
        </w:rPr>
        <w:t>comments</w:t>
      </w:r>
      <w:r w:rsidR="004A323F">
        <w:rPr>
          <w:rFonts w:ascii="Times New Roman" w:hAnsi="Times New Roman" w:cs="Times New Roman"/>
          <w:sz w:val="28"/>
          <w:szCs w:val="28"/>
          <w:lang w:val="en-US"/>
        </w:rPr>
        <w:t>,</w:t>
      </w:r>
      <w:r w:rsidR="005227C7" w:rsidRPr="004A323F">
        <w:rPr>
          <w:rFonts w:ascii="Times New Roman" w:hAnsi="Times New Roman" w:cs="Times New Roman"/>
          <w:sz w:val="28"/>
          <w:szCs w:val="28"/>
          <w:lang w:val="en-US"/>
        </w:rPr>
        <w:t xml:space="preserve"> it published a second notice</w:t>
      </w:r>
      <w:r w:rsidR="0063555E" w:rsidRPr="004A323F">
        <w:rPr>
          <w:rFonts w:ascii="Times New Roman" w:hAnsi="Times New Roman" w:cs="Times New Roman"/>
          <w:sz w:val="28"/>
          <w:szCs w:val="28"/>
          <w:lang w:val="en-US"/>
        </w:rPr>
        <w:t>,</w:t>
      </w:r>
      <w:r w:rsidR="005227C7" w:rsidRPr="004A323F">
        <w:rPr>
          <w:rFonts w:ascii="Times New Roman" w:hAnsi="Times New Roman" w:cs="Times New Roman"/>
          <w:sz w:val="28"/>
          <w:szCs w:val="28"/>
          <w:lang w:val="en-US"/>
        </w:rPr>
        <w:t xml:space="preserve"> inviting comments</w:t>
      </w:r>
      <w:r w:rsidR="00464E22" w:rsidRPr="004A323F">
        <w:rPr>
          <w:rFonts w:ascii="Times New Roman" w:hAnsi="Times New Roman" w:cs="Times New Roman"/>
          <w:sz w:val="28"/>
          <w:szCs w:val="28"/>
          <w:lang w:val="en-US"/>
        </w:rPr>
        <w:t xml:space="preserve"> by 25 January 2017</w:t>
      </w:r>
      <w:r w:rsidR="005227C7" w:rsidRPr="00C9016C">
        <w:rPr>
          <w:rFonts w:ascii="Times New Roman" w:hAnsi="Times New Roman" w:cs="Times New Roman"/>
          <w:sz w:val="28"/>
          <w:szCs w:val="28"/>
          <w:lang w:val="en-US"/>
        </w:rPr>
        <w:t xml:space="preserve"> </w:t>
      </w:r>
      <w:r w:rsidR="001440CA" w:rsidRPr="00C9016C">
        <w:rPr>
          <w:rFonts w:ascii="Times New Roman" w:hAnsi="Times New Roman" w:cs="Times New Roman"/>
          <w:sz w:val="28"/>
          <w:szCs w:val="28"/>
          <w:lang w:val="en-US"/>
        </w:rPr>
        <w:t>on prescribed parameters</w:t>
      </w:r>
      <w:r w:rsidR="00E31FE7" w:rsidRPr="00465340">
        <w:rPr>
          <w:rFonts w:ascii="Times New Roman" w:hAnsi="Times New Roman" w:cs="Times New Roman"/>
          <w:sz w:val="28"/>
          <w:szCs w:val="28"/>
          <w:lang w:val="en-US"/>
        </w:rPr>
        <w:t xml:space="preserve"> </w:t>
      </w:r>
      <w:r w:rsidR="00EE1D3B" w:rsidRPr="00465340">
        <w:rPr>
          <w:rFonts w:ascii="Times New Roman" w:hAnsi="Times New Roman" w:cs="Times New Roman"/>
          <w:sz w:val="28"/>
          <w:szCs w:val="28"/>
          <w:lang w:val="en-US"/>
        </w:rPr>
        <w:t xml:space="preserve">as to </w:t>
      </w:r>
      <w:r w:rsidR="001440CA" w:rsidRPr="00465340">
        <w:rPr>
          <w:rFonts w:ascii="Times New Roman" w:hAnsi="Times New Roman" w:cs="Times New Roman"/>
          <w:sz w:val="28"/>
          <w:szCs w:val="28"/>
          <w:lang w:val="en-US"/>
        </w:rPr>
        <w:t>how to implement the MAFR</w:t>
      </w:r>
      <w:r w:rsidR="005227C7" w:rsidRPr="00465340">
        <w:rPr>
          <w:rFonts w:ascii="Times New Roman" w:hAnsi="Times New Roman" w:cs="Times New Roman"/>
          <w:sz w:val="28"/>
          <w:szCs w:val="28"/>
          <w:lang w:val="en-US"/>
        </w:rPr>
        <w:t>.</w:t>
      </w:r>
      <w:r w:rsidR="001C0FC1" w:rsidRPr="00985AC8">
        <w:rPr>
          <w:rStyle w:val="FootnoteReference"/>
          <w:rFonts w:ascii="Times New Roman" w:hAnsi="Times New Roman" w:cs="Times New Roman"/>
          <w:sz w:val="28"/>
          <w:szCs w:val="28"/>
          <w:lang w:val="en-US"/>
        </w:rPr>
        <w:footnoteReference w:id="6"/>
      </w:r>
      <w:r w:rsidR="001C0FC1" w:rsidRPr="00985AC8">
        <w:rPr>
          <w:rFonts w:ascii="Times New Roman" w:hAnsi="Times New Roman" w:cs="Times New Roman"/>
          <w:sz w:val="28"/>
          <w:szCs w:val="28"/>
          <w:lang w:val="en-US"/>
        </w:rPr>
        <w:t xml:space="preserve"> </w:t>
      </w:r>
      <w:r w:rsidR="0063555E" w:rsidRPr="00985AC8">
        <w:rPr>
          <w:rFonts w:ascii="Times New Roman" w:hAnsi="Times New Roman" w:cs="Times New Roman"/>
          <w:sz w:val="28"/>
          <w:szCs w:val="28"/>
          <w:lang w:val="en-US"/>
        </w:rPr>
        <w:t>The applicants made w</w:t>
      </w:r>
      <w:r w:rsidR="00110DFE" w:rsidRPr="004A323F">
        <w:rPr>
          <w:rFonts w:ascii="Times New Roman" w:hAnsi="Times New Roman" w:cs="Times New Roman"/>
          <w:sz w:val="28"/>
          <w:szCs w:val="28"/>
          <w:lang w:val="en-US"/>
        </w:rPr>
        <w:t>ritten comments,</w:t>
      </w:r>
      <w:r w:rsidR="0063555E" w:rsidRPr="004A323F">
        <w:rPr>
          <w:rFonts w:ascii="Times New Roman" w:hAnsi="Times New Roman" w:cs="Times New Roman"/>
          <w:sz w:val="28"/>
          <w:szCs w:val="28"/>
          <w:lang w:val="en-US"/>
        </w:rPr>
        <w:t xml:space="preserve"> and </w:t>
      </w:r>
      <w:r w:rsidR="002956BA" w:rsidRPr="004A323F">
        <w:rPr>
          <w:rFonts w:ascii="Times New Roman" w:hAnsi="Times New Roman" w:cs="Times New Roman"/>
          <w:sz w:val="28"/>
          <w:szCs w:val="28"/>
          <w:lang w:val="en-US"/>
        </w:rPr>
        <w:t xml:space="preserve">thereafter </w:t>
      </w:r>
      <w:r w:rsidR="001440CA" w:rsidRPr="004A323F">
        <w:rPr>
          <w:rFonts w:ascii="Times New Roman" w:hAnsi="Times New Roman" w:cs="Times New Roman"/>
          <w:sz w:val="28"/>
          <w:szCs w:val="28"/>
          <w:lang w:val="en-US"/>
        </w:rPr>
        <w:t xml:space="preserve">held </w:t>
      </w:r>
      <w:r w:rsidR="00110DFE" w:rsidRPr="004A323F">
        <w:rPr>
          <w:rFonts w:ascii="Times New Roman" w:hAnsi="Times New Roman" w:cs="Times New Roman"/>
          <w:sz w:val="28"/>
          <w:szCs w:val="28"/>
          <w:lang w:val="en-US"/>
        </w:rPr>
        <w:t xml:space="preserve">a </w:t>
      </w:r>
      <w:r w:rsidR="001440CA" w:rsidRPr="004A323F">
        <w:rPr>
          <w:rFonts w:ascii="Times New Roman" w:hAnsi="Times New Roman" w:cs="Times New Roman"/>
          <w:sz w:val="28"/>
          <w:szCs w:val="28"/>
          <w:lang w:val="en-US"/>
        </w:rPr>
        <w:t>meeting with the IRBA’s then Chief Executive Office</w:t>
      </w:r>
      <w:r w:rsidR="001440CA" w:rsidRPr="00465340">
        <w:rPr>
          <w:rFonts w:ascii="Times New Roman" w:hAnsi="Times New Roman" w:cs="Times New Roman"/>
          <w:sz w:val="28"/>
          <w:szCs w:val="28"/>
          <w:lang w:val="en-US"/>
        </w:rPr>
        <w:t>r</w:t>
      </w:r>
      <w:r w:rsidR="007A62CD" w:rsidRPr="00985AC8">
        <w:rPr>
          <w:rFonts w:ascii="Times New Roman" w:hAnsi="Times New Roman" w:cs="Times New Roman"/>
          <w:sz w:val="28"/>
          <w:szCs w:val="28"/>
          <w:lang w:val="en-US"/>
        </w:rPr>
        <w:t>,</w:t>
      </w:r>
      <w:r w:rsidR="001440CA" w:rsidRPr="00985AC8">
        <w:rPr>
          <w:rFonts w:ascii="Times New Roman" w:hAnsi="Times New Roman" w:cs="Times New Roman"/>
          <w:sz w:val="28"/>
          <w:szCs w:val="28"/>
          <w:lang w:val="en-US"/>
        </w:rPr>
        <w:t xml:space="preserve"> </w:t>
      </w:r>
      <w:r w:rsidR="00EE1D3B" w:rsidRPr="004A323F">
        <w:rPr>
          <w:rFonts w:ascii="Times New Roman" w:hAnsi="Times New Roman" w:cs="Times New Roman"/>
          <w:sz w:val="28"/>
          <w:szCs w:val="28"/>
          <w:lang w:val="en-US"/>
        </w:rPr>
        <w:t xml:space="preserve">with a view </w:t>
      </w:r>
      <w:r w:rsidR="001440CA" w:rsidRPr="004A323F">
        <w:rPr>
          <w:rFonts w:ascii="Times New Roman" w:hAnsi="Times New Roman" w:cs="Times New Roman"/>
          <w:sz w:val="28"/>
          <w:szCs w:val="28"/>
          <w:lang w:val="en-US"/>
        </w:rPr>
        <w:t>to</w:t>
      </w:r>
      <w:r w:rsidR="00464E22" w:rsidRPr="004A323F">
        <w:rPr>
          <w:rFonts w:ascii="Times New Roman" w:hAnsi="Times New Roman" w:cs="Times New Roman"/>
          <w:sz w:val="28"/>
          <w:szCs w:val="28"/>
          <w:lang w:val="en-US"/>
        </w:rPr>
        <w:t xml:space="preserve"> object</w:t>
      </w:r>
      <w:r w:rsidR="00D16DAA" w:rsidRPr="00985AC8">
        <w:rPr>
          <w:rFonts w:ascii="Times New Roman" w:hAnsi="Times New Roman" w:cs="Times New Roman"/>
          <w:sz w:val="28"/>
          <w:szCs w:val="28"/>
          <w:lang w:val="en-US"/>
        </w:rPr>
        <w:t>ing</w:t>
      </w:r>
      <w:r w:rsidR="00464E22" w:rsidRPr="00985AC8">
        <w:rPr>
          <w:rFonts w:ascii="Times New Roman" w:hAnsi="Times New Roman" w:cs="Times New Roman"/>
          <w:sz w:val="28"/>
          <w:szCs w:val="28"/>
          <w:lang w:val="en-US"/>
        </w:rPr>
        <w:t xml:space="preserve"> to the introduction of </w:t>
      </w:r>
      <w:r w:rsidR="00464E22" w:rsidRPr="004A323F">
        <w:rPr>
          <w:rFonts w:ascii="Times New Roman" w:hAnsi="Times New Roman" w:cs="Times New Roman"/>
          <w:sz w:val="28"/>
          <w:szCs w:val="28"/>
          <w:lang w:val="en-US"/>
        </w:rPr>
        <w:t>the</w:t>
      </w:r>
      <w:r w:rsidR="002956BA" w:rsidRPr="004A323F">
        <w:rPr>
          <w:rFonts w:ascii="Times New Roman" w:hAnsi="Times New Roman" w:cs="Times New Roman"/>
          <w:sz w:val="28"/>
          <w:szCs w:val="28"/>
          <w:lang w:val="en-US"/>
        </w:rPr>
        <w:t xml:space="preserve"> MAFR. </w:t>
      </w:r>
      <w:r w:rsidR="001440CA" w:rsidRPr="004A323F">
        <w:rPr>
          <w:rFonts w:ascii="Times New Roman" w:hAnsi="Times New Roman" w:cs="Times New Roman"/>
          <w:sz w:val="28"/>
          <w:szCs w:val="28"/>
          <w:lang w:val="en-US"/>
        </w:rPr>
        <w:t>T</w:t>
      </w:r>
      <w:r w:rsidR="001440CA" w:rsidRPr="004A323F">
        <w:rPr>
          <w:rFonts w:ascii="Times New Roman" w:hAnsi="Times New Roman" w:cs="Times New Roman"/>
          <w:color w:val="000000"/>
          <w:sz w:val="28"/>
          <w:szCs w:val="28"/>
        </w:rPr>
        <w:t xml:space="preserve">he </w:t>
      </w:r>
      <w:r w:rsidR="00005485" w:rsidRPr="004A323F">
        <w:rPr>
          <w:rFonts w:ascii="Times New Roman" w:hAnsi="Times New Roman" w:cs="Times New Roman"/>
          <w:color w:val="000000"/>
          <w:sz w:val="28"/>
          <w:szCs w:val="28"/>
        </w:rPr>
        <w:t xml:space="preserve">IRBA </w:t>
      </w:r>
      <w:r w:rsidR="001440CA" w:rsidRPr="004A323F">
        <w:rPr>
          <w:rFonts w:ascii="Times New Roman" w:hAnsi="Times New Roman" w:cs="Times New Roman"/>
          <w:color w:val="000000"/>
          <w:sz w:val="28"/>
          <w:szCs w:val="28"/>
        </w:rPr>
        <w:t xml:space="preserve">nevertheless </w:t>
      </w:r>
      <w:r w:rsidR="00005485" w:rsidRPr="004A323F">
        <w:rPr>
          <w:rFonts w:ascii="Times New Roman" w:hAnsi="Times New Roman" w:cs="Times New Roman"/>
          <w:color w:val="000000"/>
          <w:sz w:val="28"/>
          <w:szCs w:val="28"/>
        </w:rPr>
        <w:t xml:space="preserve">took a decision </w:t>
      </w:r>
      <w:r w:rsidR="0063555E" w:rsidRPr="00C9016C">
        <w:rPr>
          <w:rFonts w:ascii="Times New Roman" w:hAnsi="Times New Roman" w:cs="Times New Roman"/>
          <w:color w:val="000000"/>
          <w:sz w:val="28"/>
          <w:szCs w:val="28"/>
        </w:rPr>
        <w:t xml:space="preserve">to introduce </w:t>
      </w:r>
      <w:r w:rsidR="00005485" w:rsidRPr="00C9016C">
        <w:rPr>
          <w:rFonts w:ascii="Times New Roman" w:hAnsi="Times New Roman" w:cs="Times New Roman"/>
          <w:color w:val="000000"/>
          <w:sz w:val="28"/>
          <w:szCs w:val="28"/>
        </w:rPr>
        <w:t>the final rule</w:t>
      </w:r>
      <w:r w:rsidR="001440CA" w:rsidRPr="00C9016C">
        <w:rPr>
          <w:rFonts w:ascii="Times New Roman" w:hAnsi="Times New Roman" w:cs="Times New Roman"/>
          <w:color w:val="000000"/>
          <w:sz w:val="28"/>
          <w:szCs w:val="28"/>
        </w:rPr>
        <w:t xml:space="preserve">, </w:t>
      </w:r>
      <w:r w:rsidR="00B2098A" w:rsidRPr="00465340">
        <w:rPr>
          <w:rFonts w:ascii="Times New Roman" w:hAnsi="Times New Roman" w:cs="Times New Roman"/>
          <w:color w:val="000000"/>
          <w:sz w:val="28"/>
          <w:szCs w:val="28"/>
        </w:rPr>
        <w:t>on 28</w:t>
      </w:r>
      <w:r w:rsidR="00BB0F84" w:rsidRPr="00465340">
        <w:rPr>
          <w:rFonts w:ascii="Times New Roman" w:hAnsi="Times New Roman" w:cs="Times New Roman"/>
          <w:color w:val="000000"/>
          <w:sz w:val="28"/>
          <w:szCs w:val="28"/>
        </w:rPr>
        <w:t xml:space="preserve"> </w:t>
      </w:r>
      <w:r w:rsidR="00005485" w:rsidRPr="00465340">
        <w:rPr>
          <w:rFonts w:ascii="Times New Roman" w:hAnsi="Times New Roman" w:cs="Times New Roman"/>
          <w:color w:val="000000"/>
          <w:sz w:val="28"/>
          <w:szCs w:val="28"/>
        </w:rPr>
        <w:t>March 2017.</w:t>
      </w:r>
      <w:r w:rsidRPr="00465340">
        <w:rPr>
          <w:rFonts w:ascii="Times New Roman" w:hAnsi="Times New Roman" w:cs="Times New Roman"/>
          <w:color w:val="000000"/>
          <w:sz w:val="28"/>
          <w:szCs w:val="28"/>
        </w:rPr>
        <w:t xml:space="preserve"> </w:t>
      </w:r>
    </w:p>
    <w:p w14:paraId="3282134F" w14:textId="77777777" w:rsidR="00110DFE" w:rsidRPr="00465340" w:rsidRDefault="00110DFE" w:rsidP="002F30B1">
      <w:pPr>
        <w:spacing w:line="360" w:lineRule="auto"/>
        <w:jc w:val="both"/>
        <w:rPr>
          <w:rFonts w:ascii="Times New Roman" w:hAnsi="Times New Roman" w:cs="Times New Roman"/>
          <w:color w:val="000000"/>
          <w:sz w:val="28"/>
          <w:szCs w:val="28"/>
        </w:rPr>
      </w:pPr>
    </w:p>
    <w:p w14:paraId="432B8ACD" w14:textId="73CF9726" w:rsidR="002F30B1" w:rsidRPr="00465340" w:rsidRDefault="00747B98" w:rsidP="0044682F">
      <w:pPr>
        <w:spacing w:after="0" w:line="360" w:lineRule="auto"/>
        <w:jc w:val="both"/>
        <w:rPr>
          <w:rFonts w:ascii="Times New Roman" w:hAnsi="Times New Roman" w:cs="Times New Roman"/>
          <w:sz w:val="28"/>
          <w:szCs w:val="28"/>
          <w:lang w:val="en-US"/>
        </w:rPr>
      </w:pPr>
      <w:r w:rsidRPr="00465340">
        <w:rPr>
          <w:rFonts w:ascii="Times New Roman" w:hAnsi="Times New Roman" w:cs="Times New Roman"/>
          <w:color w:val="000000"/>
          <w:sz w:val="28"/>
          <w:szCs w:val="28"/>
        </w:rPr>
        <w:lastRenderedPageBreak/>
        <w:t>[</w:t>
      </w:r>
      <w:r w:rsidR="0063555E" w:rsidRPr="00465340">
        <w:rPr>
          <w:rFonts w:ascii="Times New Roman" w:hAnsi="Times New Roman" w:cs="Times New Roman"/>
          <w:color w:val="000000"/>
          <w:sz w:val="28"/>
          <w:szCs w:val="28"/>
        </w:rPr>
        <w:t>5</w:t>
      </w:r>
      <w:r w:rsidRPr="00465340">
        <w:rPr>
          <w:rFonts w:ascii="Times New Roman" w:hAnsi="Times New Roman" w:cs="Times New Roman"/>
          <w:color w:val="000000"/>
          <w:sz w:val="28"/>
          <w:szCs w:val="28"/>
        </w:rPr>
        <w:t>]</w:t>
      </w:r>
      <w:r w:rsidRPr="00465340">
        <w:rPr>
          <w:rFonts w:ascii="Times New Roman" w:hAnsi="Times New Roman" w:cs="Times New Roman"/>
          <w:color w:val="000000"/>
          <w:sz w:val="28"/>
          <w:szCs w:val="28"/>
        </w:rPr>
        <w:tab/>
      </w:r>
      <w:r w:rsidR="002F30B1" w:rsidRPr="00465340">
        <w:rPr>
          <w:rFonts w:ascii="Times New Roman" w:hAnsi="Times New Roman" w:cs="Times New Roman"/>
          <w:color w:val="000000"/>
          <w:sz w:val="28"/>
          <w:szCs w:val="28"/>
        </w:rPr>
        <w:t>O</w:t>
      </w:r>
      <w:r w:rsidR="002F30B1" w:rsidRPr="00465340">
        <w:rPr>
          <w:rFonts w:ascii="Times New Roman" w:hAnsi="Times New Roman" w:cs="Times New Roman"/>
          <w:sz w:val="28"/>
          <w:szCs w:val="28"/>
          <w:lang w:val="en-US"/>
        </w:rPr>
        <w:t>n 5 June 2017</w:t>
      </w:r>
      <w:r w:rsidR="00464E22" w:rsidRPr="00465340">
        <w:rPr>
          <w:rFonts w:ascii="Times New Roman" w:hAnsi="Times New Roman" w:cs="Times New Roman"/>
          <w:sz w:val="28"/>
          <w:szCs w:val="28"/>
          <w:lang w:val="en-US"/>
        </w:rPr>
        <w:t>,</w:t>
      </w:r>
      <w:r w:rsidR="002F30B1" w:rsidRPr="00465340">
        <w:rPr>
          <w:rFonts w:ascii="Times New Roman" w:hAnsi="Times New Roman" w:cs="Times New Roman"/>
          <w:sz w:val="28"/>
          <w:szCs w:val="28"/>
          <w:lang w:val="en-US"/>
        </w:rPr>
        <w:t xml:space="preserve"> </w:t>
      </w:r>
      <w:r w:rsidR="005D2956" w:rsidRPr="00465340">
        <w:rPr>
          <w:rFonts w:ascii="Times New Roman" w:hAnsi="Times New Roman" w:cs="Times New Roman"/>
          <w:sz w:val="28"/>
          <w:szCs w:val="28"/>
          <w:lang w:val="en-US"/>
        </w:rPr>
        <w:t>the IRBA</w:t>
      </w:r>
      <w:r w:rsidR="0063555E" w:rsidRPr="00465340">
        <w:rPr>
          <w:rFonts w:ascii="Times New Roman" w:hAnsi="Times New Roman" w:cs="Times New Roman"/>
          <w:sz w:val="28"/>
          <w:szCs w:val="28"/>
          <w:lang w:val="en-US"/>
        </w:rPr>
        <w:t xml:space="preserve"> </w:t>
      </w:r>
      <w:r w:rsidR="002F30B1" w:rsidRPr="00465340">
        <w:rPr>
          <w:rFonts w:ascii="Times New Roman" w:hAnsi="Times New Roman" w:cs="Times New Roman"/>
          <w:sz w:val="28"/>
          <w:szCs w:val="28"/>
          <w:lang w:val="en-US"/>
        </w:rPr>
        <w:t>published</w:t>
      </w:r>
      <w:r w:rsidR="00FE6ADB" w:rsidRPr="00465340">
        <w:t xml:space="preserve"> </w:t>
      </w:r>
      <w:r w:rsidR="00FE6ADB" w:rsidRPr="00465340">
        <w:rPr>
          <w:rFonts w:ascii="Times New Roman" w:hAnsi="Times New Roman" w:cs="Times New Roman"/>
          <w:sz w:val="28"/>
          <w:szCs w:val="28"/>
          <w:lang w:val="en-US"/>
        </w:rPr>
        <w:t>the MAFR</w:t>
      </w:r>
      <w:r w:rsidR="00EE1E8E" w:rsidRPr="00465340">
        <w:rPr>
          <w:rFonts w:ascii="Times New Roman" w:hAnsi="Times New Roman" w:cs="Times New Roman"/>
          <w:sz w:val="28"/>
          <w:szCs w:val="28"/>
          <w:lang w:val="en-US"/>
        </w:rPr>
        <w:t>,</w:t>
      </w:r>
      <w:r w:rsidR="00101708" w:rsidRPr="00985AC8">
        <w:rPr>
          <w:rStyle w:val="FootnoteReference"/>
          <w:rFonts w:ascii="Times New Roman" w:hAnsi="Times New Roman" w:cs="Times New Roman"/>
          <w:sz w:val="28"/>
          <w:szCs w:val="28"/>
          <w:lang w:val="en-US"/>
        </w:rPr>
        <w:footnoteReference w:id="7"/>
      </w:r>
      <w:r w:rsidR="002F30B1" w:rsidRPr="00985AC8">
        <w:rPr>
          <w:rFonts w:ascii="Times New Roman" w:hAnsi="Times New Roman" w:cs="Times New Roman"/>
          <w:sz w:val="28"/>
          <w:szCs w:val="28"/>
          <w:lang w:val="en-US"/>
        </w:rPr>
        <w:t xml:space="preserve"> </w:t>
      </w:r>
      <w:r w:rsidR="005E1825" w:rsidRPr="00985AC8">
        <w:rPr>
          <w:rFonts w:ascii="Times New Roman" w:hAnsi="Times New Roman" w:cs="Times New Roman"/>
          <w:sz w:val="28"/>
          <w:szCs w:val="28"/>
          <w:lang w:val="en-US"/>
        </w:rPr>
        <w:t xml:space="preserve">which </w:t>
      </w:r>
      <w:r w:rsidR="001D2118" w:rsidRPr="006731EB">
        <w:rPr>
          <w:rFonts w:ascii="Times New Roman" w:hAnsi="Times New Roman" w:cs="Times New Roman"/>
          <w:sz w:val="28"/>
          <w:szCs w:val="28"/>
          <w:lang w:val="en-US"/>
        </w:rPr>
        <w:t xml:space="preserve">was to come </w:t>
      </w:r>
      <w:r w:rsidR="00464E22" w:rsidRPr="006731EB">
        <w:rPr>
          <w:rFonts w:ascii="Times New Roman" w:hAnsi="Times New Roman" w:cs="Times New Roman"/>
          <w:sz w:val="28"/>
          <w:szCs w:val="28"/>
          <w:lang w:val="en-US"/>
        </w:rPr>
        <w:t>in</w:t>
      </w:r>
      <w:r w:rsidR="005E1825" w:rsidRPr="006731EB">
        <w:rPr>
          <w:rFonts w:ascii="Times New Roman" w:hAnsi="Times New Roman" w:cs="Times New Roman"/>
          <w:sz w:val="28"/>
          <w:szCs w:val="28"/>
          <w:lang w:val="en-US"/>
        </w:rPr>
        <w:t>to effect on 1 April 2023. The MAFR in relevant part read</w:t>
      </w:r>
      <w:r w:rsidR="00EE1E8E" w:rsidRPr="00C9016C">
        <w:rPr>
          <w:rFonts w:ascii="Times New Roman" w:hAnsi="Times New Roman" w:cs="Times New Roman"/>
          <w:sz w:val="28"/>
          <w:szCs w:val="28"/>
          <w:lang w:val="en-US"/>
        </w:rPr>
        <w:t>s</w:t>
      </w:r>
      <w:r w:rsidR="002F30B1" w:rsidRPr="00C9016C">
        <w:rPr>
          <w:rFonts w:ascii="Times New Roman" w:hAnsi="Times New Roman" w:cs="Times New Roman"/>
          <w:sz w:val="28"/>
          <w:szCs w:val="28"/>
          <w:lang w:val="en-US"/>
        </w:rPr>
        <w:t xml:space="preserve">: </w:t>
      </w:r>
    </w:p>
    <w:p w14:paraId="7878B0C9" w14:textId="77777777" w:rsidR="002F30B1" w:rsidRPr="00465340" w:rsidRDefault="002F30B1" w:rsidP="0044682F">
      <w:pPr>
        <w:spacing w:after="0" w:line="360" w:lineRule="auto"/>
        <w:jc w:val="both"/>
        <w:rPr>
          <w:rFonts w:ascii="Times New Roman" w:hAnsi="Times New Roman" w:cs="Times New Roman"/>
          <w:sz w:val="24"/>
          <w:szCs w:val="24"/>
          <w:lang w:val="en-US"/>
        </w:rPr>
      </w:pPr>
      <w:r w:rsidRPr="00465340">
        <w:rPr>
          <w:rFonts w:ascii="Times New Roman" w:hAnsi="Times New Roman" w:cs="Times New Roman"/>
          <w:sz w:val="24"/>
          <w:szCs w:val="24"/>
          <w:lang w:val="en-US"/>
        </w:rPr>
        <w:t xml:space="preserve">‘1. An audit firm, including a network </w:t>
      </w:r>
      <w:r w:rsidR="0044682F" w:rsidRPr="00465340">
        <w:rPr>
          <w:rFonts w:ascii="Times New Roman" w:hAnsi="Times New Roman" w:cs="Times New Roman"/>
          <w:sz w:val="24"/>
          <w:szCs w:val="24"/>
          <w:lang w:val="en-US"/>
        </w:rPr>
        <w:t>firm</w:t>
      </w:r>
      <w:r w:rsidRPr="00465340">
        <w:rPr>
          <w:rFonts w:ascii="Times New Roman" w:hAnsi="Times New Roman" w:cs="Times New Roman"/>
          <w:sz w:val="24"/>
          <w:szCs w:val="24"/>
          <w:lang w:val="en-US"/>
        </w:rPr>
        <w:t xml:space="preserve"> as defined in IRBA Code of Professional Conduct for Registered Auditors, shall not serve as the appointed auditor of a public interest entity for more than 10 consecutive financial years.</w:t>
      </w:r>
    </w:p>
    <w:p w14:paraId="492318D0" w14:textId="0B709FEA" w:rsidR="002F30B1" w:rsidRPr="00465340" w:rsidRDefault="002F30B1" w:rsidP="0044682F">
      <w:pPr>
        <w:spacing w:after="0" w:line="360" w:lineRule="auto"/>
        <w:jc w:val="both"/>
        <w:rPr>
          <w:rFonts w:ascii="Times New Roman" w:hAnsi="Times New Roman" w:cs="Times New Roman"/>
          <w:sz w:val="24"/>
          <w:szCs w:val="24"/>
          <w:lang w:val="en-US"/>
        </w:rPr>
      </w:pPr>
      <w:r w:rsidRPr="00465340">
        <w:rPr>
          <w:rFonts w:ascii="Times New Roman" w:hAnsi="Times New Roman" w:cs="Times New Roman"/>
          <w:sz w:val="24"/>
          <w:szCs w:val="24"/>
          <w:lang w:val="en-US"/>
        </w:rPr>
        <w:t xml:space="preserve">2. Thereafter, the audit </w:t>
      </w:r>
      <w:r w:rsidR="0044682F" w:rsidRPr="00465340">
        <w:rPr>
          <w:rFonts w:ascii="Times New Roman" w:hAnsi="Times New Roman" w:cs="Times New Roman"/>
          <w:sz w:val="24"/>
          <w:szCs w:val="24"/>
          <w:lang w:val="en-US"/>
        </w:rPr>
        <w:t>firm</w:t>
      </w:r>
      <w:r w:rsidRPr="00465340">
        <w:rPr>
          <w:rFonts w:ascii="Times New Roman" w:hAnsi="Times New Roman" w:cs="Times New Roman"/>
          <w:sz w:val="24"/>
          <w:szCs w:val="24"/>
          <w:lang w:val="en-US"/>
        </w:rPr>
        <w:t xml:space="preserve"> will only be eligible for reappointment as</w:t>
      </w:r>
      <w:r w:rsidR="00D72DF9" w:rsidRPr="00465340">
        <w:rPr>
          <w:rFonts w:ascii="Times New Roman" w:hAnsi="Times New Roman" w:cs="Times New Roman"/>
          <w:sz w:val="24"/>
          <w:szCs w:val="24"/>
          <w:lang w:val="en-US"/>
        </w:rPr>
        <w:t xml:space="preserve"> the</w:t>
      </w:r>
      <w:r w:rsidRPr="00465340">
        <w:rPr>
          <w:rFonts w:ascii="Times New Roman" w:hAnsi="Times New Roman" w:cs="Times New Roman"/>
          <w:sz w:val="24"/>
          <w:szCs w:val="24"/>
          <w:lang w:val="en-US"/>
        </w:rPr>
        <w:t xml:space="preserve"> auditor after the expiry of at least five financial years</w:t>
      </w:r>
      <w:r w:rsidR="00D72DF9" w:rsidRPr="00465340">
        <w:rPr>
          <w:rFonts w:ascii="Times New Roman" w:hAnsi="Times New Roman" w:cs="Times New Roman"/>
          <w:sz w:val="24"/>
          <w:szCs w:val="24"/>
          <w:lang w:val="en-US"/>
        </w:rPr>
        <w:t>.</w:t>
      </w:r>
      <w:r w:rsidRPr="00465340">
        <w:rPr>
          <w:rFonts w:ascii="Times New Roman" w:hAnsi="Times New Roman" w:cs="Times New Roman"/>
          <w:sz w:val="24"/>
          <w:szCs w:val="24"/>
          <w:lang w:val="en-US"/>
        </w:rPr>
        <w:t xml:space="preserve">’ </w:t>
      </w:r>
    </w:p>
    <w:p w14:paraId="7D4E4BE3" w14:textId="77777777" w:rsidR="00D05663" w:rsidRDefault="001F7ACB" w:rsidP="00D05663">
      <w:pPr>
        <w:spacing w:after="0" w:line="360" w:lineRule="auto"/>
        <w:jc w:val="both"/>
        <w:rPr>
          <w:rFonts w:ascii="Times New Roman" w:hAnsi="Times New Roman" w:cs="Times New Roman"/>
          <w:sz w:val="28"/>
          <w:szCs w:val="28"/>
          <w:lang w:val="en-US"/>
        </w:rPr>
      </w:pPr>
      <w:r w:rsidRPr="00465340">
        <w:rPr>
          <w:rFonts w:ascii="Times New Roman" w:hAnsi="Times New Roman" w:cs="Times New Roman"/>
          <w:sz w:val="28"/>
          <w:szCs w:val="28"/>
          <w:lang w:val="en-US"/>
        </w:rPr>
        <w:t>The</w:t>
      </w:r>
      <w:r w:rsidR="00595706" w:rsidRPr="00465340">
        <w:rPr>
          <w:rFonts w:ascii="Times New Roman" w:hAnsi="Times New Roman" w:cs="Times New Roman"/>
          <w:sz w:val="28"/>
          <w:szCs w:val="28"/>
          <w:lang w:val="en-US"/>
        </w:rPr>
        <w:t xml:space="preserve"> publication of the MAFR</w:t>
      </w:r>
      <w:r w:rsidR="00D06A14" w:rsidRPr="00465340">
        <w:rPr>
          <w:rFonts w:ascii="Times New Roman" w:hAnsi="Times New Roman" w:cs="Times New Roman"/>
          <w:sz w:val="28"/>
          <w:szCs w:val="28"/>
          <w:lang w:val="en-US"/>
        </w:rPr>
        <w:t xml:space="preserve"> </w:t>
      </w:r>
      <w:r w:rsidR="00EE1E8E" w:rsidRPr="00465340">
        <w:rPr>
          <w:rFonts w:ascii="Times New Roman" w:hAnsi="Times New Roman" w:cs="Times New Roman"/>
          <w:sz w:val="28"/>
          <w:szCs w:val="28"/>
          <w:lang w:val="en-US"/>
        </w:rPr>
        <w:t xml:space="preserve">must be viewed </w:t>
      </w:r>
      <w:r w:rsidRPr="00465340">
        <w:rPr>
          <w:rFonts w:ascii="Times New Roman" w:hAnsi="Times New Roman" w:cs="Times New Roman"/>
          <w:sz w:val="28"/>
          <w:szCs w:val="28"/>
          <w:lang w:val="en-US"/>
        </w:rPr>
        <w:t>against the backdrop of s 92 of the</w:t>
      </w:r>
      <w:r w:rsidR="00872DEC" w:rsidRPr="00465340">
        <w:rPr>
          <w:rFonts w:ascii="Times New Roman" w:hAnsi="Times New Roman" w:cs="Times New Roman"/>
          <w:sz w:val="28"/>
          <w:szCs w:val="28"/>
          <w:lang w:val="en-US"/>
        </w:rPr>
        <w:t xml:space="preserve"> Companies Act</w:t>
      </w:r>
      <w:r w:rsidR="00B2098A" w:rsidRPr="00465340">
        <w:rPr>
          <w:rFonts w:ascii="Times New Roman" w:hAnsi="Times New Roman" w:cs="Times New Roman"/>
          <w:sz w:val="28"/>
          <w:szCs w:val="28"/>
          <w:lang w:val="en-US"/>
        </w:rPr>
        <w:t xml:space="preserve"> </w:t>
      </w:r>
      <w:r w:rsidR="0044682F" w:rsidRPr="00465340">
        <w:rPr>
          <w:rFonts w:ascii="Times New Roman" w:hAnsi="Times New Roman" w:cs="Times New Roman"/>
          <w:sz w:val="28"/>
          <w:szCs w:val="28"/>
          <w:lang w:val="en-US"/>
        </w:rPr>
        <w:t>71</w:t>
      </w:r>
      <w:r w:rsidR="00B2098A" w:rsidRPr="00465340">
        <w:rPr>
          <w:rFonts w:ascii="Times New Roman" w:hAnsi="Times New Roman" w:cs="Times New Roman"/>
          <w:sz w:val="28"/>
          <w:szCs w:val="28"/>
          <w:lang w:val="en-US"/>
        </w:rPr>
        <w:t xml:space="preserve"> </w:t>
      </w:r>
      <w:r w:rsidRPr="00465340">
        <w:rPr>
          <w:rFonts w:ascii="Times New Roman" w:hAnsi="Times New Roman" w:cs="Times New Roman"/>
          <w:sz w:val="28"/>
          <w:szCs w:val="28"/>
          <w:lang w:val="en-US"/>
        </w:rPr>
        <w:t xml:space="preserve">of 2008, which regulates individual audit tenure. </w:t>
      </w:r>
      <w:r w:rsidR="00595706" w:rsidRPr="00465340">
        <w:rPr>
          <w:rFonts w:ascii="Times New Roman" w:hAnsi="Times New Roman" w:cs="Times New Roman"/>
          <w:sz w:val="28"/>
          <w:szCs w:val="28"/>
          <w:lang w:val="en-US"/>
        </w:rPr>
        <w:t>Th</w:t>
      </w:r>
      <w:r w:rsidR="00EE1E8E" w:rsidRPr="00465340">
        <w:rPr>
          <w:rFonts w:ascii="Times New Roman" w:hAnsi="Times New Roman" w:cs="Times New Roman"/>
          <w:sz w:val="28"/>
          <w:szCs w:val="28"/>
          <w:lang w:val="en-US"/>
        </w:rPr>
        <w:t xml:space="preserve">at </w:t>
      </w:r>
      <w:r w:rsidR="00595706" w:rsidRPr="00465340">
        <w:rPr>
          <w:rFonts w:ascii="Times New Roman" w:hAnsi="Times New Roman" w:cs="Times New Roman"/>
          <w:sz w:val="28"/>
          <w:szCs w:val="28"/>
          <w:lang w:val="en-US"/>
        </w:rPr>
        <w:t>section provides that a</w:t>
      </w:r>
      <w:r w:rsidRPr="00465340">
        <w:rPr>
          <w:rFonts w:ascii="Times New Roman" w:hAnsi="Times New Roman" w:cs="Times New Roman"/>
          <w:sz w:val="28"/>
          <w:szCs w:val="28"/>
          <w:lang w:val="en-US"/>
        </w:rPr>
        <w:t>n individual auditor or designated auditor may not serve as an auditor of a company for more than five</w:t>
      </w:r>
      <w:r w:rsidR="00595706" w:rsidRPr="00465340">
        <w:rPr>
          <w:rFonts w:ascii="Times New Roman" w:hAnsi="Times New Roman" w:cs="Times New Roman"/>
          <w:sz w:val="28"/>
          <w:szCs w:val="28"/>
          <w:lang w:val="en-US"/>
        </w:rPr>
        <w:t xml:space="preserve"> years. It provides for</w:t>
      </w:r>
      <w:r w:rsidRPr="00465340">
        <w:rPr>
          <w:rFonts w:ascii="Times New Roman" w:hAnsi="Times New Roman" w:cs="Times New Roman"/>
          <w:sz w:val="28"/>
          <w:szCs w:val="28"/>
          <w:lang w:val="en-US"/>
        </w:rPr>
        <w:t xml:space="preserve"> a cooling off period of two years between the appointment cycles.</w:t>
      </w:r>
    </w:p>
    <w:p w14:paraId="17778DCE" w14:textId="77777777" w:rsidR="00D05663" w:rsidRDefault="00D05663" w:rsidP="00D05663">
      <w:pPr>
        <w:spacing w:after="0" w:line="360" w:lineRule="auto"/>
        <w:jc w:val="both"/>
        <w:rPr>
          <w:rFonts w:ascii="Times New Roman" w:hAnsi="Times New Roman" w:cs="Times New Roman"/>
          <w:sz w:val="28"/>
          <w:szCs w:val="28"/>
          <w:lang w:val="en-US"/>
        </w:rPr>
      </w:pPr>
    </w:p>
    <w:p w14:paraId="147A2923" w14:textId="77777777" w:rsidR="004010A4" w:rsidRDefault="004010A4" w:rsidP="00D05663">
      <w:pPr>
        <w:spacing w:after="0" w:line="360" w:lineRule="auto"/>
        <w:jc w:val="both"/>
        <w:rPr>
          <w:rFonts w:ascii="Times New Roman" w:hAnsi="Times New Roman" w:cs="Times New Roman"/>
          <w:sz w:val="28"/>
          <w:szCs w:val="28"/>
          <w:lang w:val="en-US"/>
        </w:rPr>
      </w:pPr>
    </w:p>
    <w:p w14:paraId="742A938E" w14:textId="3FC22E50" w:rsidR="005F20D4" w:rsidRPr="00465340" w:rsidRDefault="00771361" w:rsidP="00D05663">
      <w:pPr>
        <w:spacing w:after="0" w:line="360" w:lineRule="auto"/>
        <w:jc w:val="both"/>
        <w:rPr>
          <w:rFonts w:ascii="Times New Roman" w:hAnsi="Times New Roman" w:cs="Times New Roman"/>
          <w:sz w:val="28"/>
          <w:szCs w:val="28"/>
          <w:lang w:val="en-US"/>
        </w:rPr>
      </w:pPr>
      <w:r w:rsidRPr="00465340">
        <w:rPr>
          <w:rFonts w:ascii="Times New Roman" w:hAnsi="Times New Roman" w:cs="Times New Roman"/>
          <w:sz w:val="28"/>
          <w:szCs w:val="28"/>
          <w:lang w:val="en-US"/>
        </w:rPr>
        <w:t>[6]</w:t>
      </w:r>
      <w:r w:rsidR="00EA7BBB" w:rsidRPr="00465340">
        <w:rPr>
          <w:rFonts w:ascii="Times New Roman" w:hAnsi="Times New Roman" w:cs="Times New Roman"/>
          <w:sz w:val="28"/>
          <w:szCs w:val="28"/>
          <w:lang w:val="en-US"/>
        </w:rPr>
        <w:tab/>
      </w:r>
      <w:r w:rsidR="0063555E" w:rsidRPr="00465340">
        <w:rPr>
          <w:rFonts w:ascii="Times New Roman" w:hAnsi="Times New Roman" w:cs="Times New Roman"/>
          <w:sz w:val="28"/>
          <w:szCs w:val="28"/>
          <w:lang w:val="en-US"/>
        </w:rPr>
        <w:t>On 22 September 2017, t</w:t>
      </w:r>
      <w:r w:rsidR="00FC30C6" w:rsidRPr="00465340">
        <w:rPr>
          <w:rFonts w:ascii="Times New Roman" w:hAnsi="Times New Roman" w:cs="Times New Roman"/>
          <w:sz w:val="28"/>
          <w:szCs w:val="28"/>
          <w:lang w:val="en-US"/>
        </w:rPr>
        <w:t>he applicants</w:t>
      </w:r>
      <w:r w:rsidR="001440CA" w:rsidRPr="00465340">
        <w:rPr>
          <w:rFonts w:ascii="Times New Roman" w:hAnsi="Times New Roman" w:cs="Times New Roman"/>
          <w:sz w:val="28"/>
          <w:szCs w:val="28"/>
          <w:lang w:val="en-US"/>
        </w:rPr>
        <w:t>, asserting their right under s 5(1)</w:t>
      </w:r>
      <w:r w:rsidR="00FE6ADB" w:rsidRPr="00465340">
        <w:t xml:space="preserve"> </w:t>
      </w:r>
      <w:r w:rsidR="00FE6ADB" w:rsidRPr="00465340">
        <w:rPr>
          <w:rFonts w:ascii="Times New Roman" w:hAnsi="Times New Roman" w:cs="Times New Roman"/>
          <w:sz w:val="28"/>
          <w:szCs w:val="28"/>
          <w:lang w:val="en-US"/>
        </w:rPr>
        <w:t>of PAJA</w:t>
      </w:r>
      <w:r w:rsidR="00EE1E8E" w:rsidRPr="00465340">
        <w:rPr>
          <w:rFonts w:ascii="Times New Roman" w:hAnsi="Times New Roman" w:cs="Times New Roman"/>
          <w:sz w:val="28"/>
          <w:szCs w:val="28"/>
          <w:lang w:val="en-US"/>
        </w:rPr>
        <w:t>,</w:t>
      </w:r>
      <w:r w:rsidR="001440CA" w:rsidRPr="00985AC8">
        <w:rPr>
          <w:rStyle w:val="FootnoteReference"/>
          <w:rFonts w:ascii="Times New Roman" w:hAnsi="Times New Roman" w:cs="Times New Roman"/>
          <w:sz w:val="28"/>
          <w:szCs w:val="28"/>
          <w:lang w:val="en-US"/>
        </w:rPr>
        <w:footnoteReference w:id="8"/>
      </w:r>
      <w:r w:rsidR="00595706" w:rsidRPr="00985AC8">
        <w:rPr>
          <w:rFonts w:ascii="Times New Roman" w:hAnsi="Times New Roman" w:cs="Times New Roman"/>
          <w:sz w:val="28"/>
          <w:szCs w:val="28"/>
          <w:lang w:val="en-US"/>
        </w:rPr>
        <w:t xml:space="preserve"> requested</w:t>
      </w:r>
      <w:r w:rsidR="001440CA" w:rsidRPr="00985AC8">
        <w:rPr>
          <w:rFonts w:ascii="Times New Roman" w:hAnsi="Times New Roman" w:cs="Times New Roman"/>
          <w:sz w:val="28"/>
          <w:szCs w:val="28"/>
          <w:lang w:val="en-US"/>
        </w:rPr>
        <w:t xml:space="preserve"> reasons </w:t>
      </w:r>
      <w:r w:rsidR="007B2AE0" w:rsidRPr="006731EB">
        <w:rPr>
          <w:rFonts w:ascii="Times New Roman" w:hAnsi="Times New Roman" w:cs="Times New Roman"/>
          <w:sz w:val="28"/>
          <w:szCs w:val="28"/>
          <w:lang w:val="en-US"/>
        </w:rPr>
        <w:t xml:space="preserve">from the IRBA </w:t>
      </w:r>
      <w:r w:rsidR="001440CA" w:rsidRPr="006731EB">
        <w:rPr>
          <w:rFonts w:ascii="Times New Roman" w:hAnsi="Times New Roman" w:cs="Times New Roman"/>
          <w:sz w:val="28"/>
          <w:szCs w:val="28"/>
          <w:lang w:val="en-US"/>
        </w:rPr>
        <w:t>for the</w:t>
      </w:r>
      <w:r w:rsidRPr="006731EB">
        <w:rPr>
          <w:rFonts w:ascii="Times New Roman" w:hAnsi="Times New Roman" w:cs="Times New Roman"/>
          <w:sz w:val="28"/>
          <w:szCs w:val="28"/>
          <w:lang w:val="en-US"/>
        </w:rPr>
        <w:t xml:space="preserve"> decision</w:t>
      </w:r>
      <w:r w:rsidR="00EE1E8E" w:rsidRPr="00C9016C">
        <w:rPr>
          <w:rFonts w:ascii="Times New Roman" w:hAnsi="Times New Roman" w:cs="Times New Roman"/>
          <w:sz w:val="28"/>
          <w:szCs w:val="28"/>
          <w:lang w:val="en-US"/>
        </w:rPr>
        <w:t xml:space="preserve"> </w:t>
      </w:r>
      <w:r w:rsidR="001D2118" w:rsidRPr="00C9016C">
        <w:rPr>
          <w:rFonts w:ascii="Times New Roman" w:hAnsi="Times New Roman" w:cs="Times New Roman"/>
          <w:sz w:val="28"/>
          <w:szCs w:val="28"/>
          <w:lang w:val="en-US"/>
        </w:rPr>
        <w:t xml:space="preserve">to </w:t>
      </w:r>
      <w:r w:rsidR="00595706" w:rsidRPr="00C9016C">
        <w:rPr>
          <w:rFonts w:ascii="Times New Roman" w:hAnsi="Times New Roman" w:cs="Times New Roman"/>
          <w:sz w:val="28"/>
          <w:szCs w:val="28"/>
          <w:lang w:val="en-US"/>
        </w:rPr>
        <w:t>adopt</w:t>
      </w:r>
      <w:r w:rsidR="007B2AE0" w:rsidRPr="00465340">
        <w:rPr>
          <w:rFonts w:ascii="Times New Roman" w:hAnsi="Times New Roman" w:cs="Times New Roman"/>
          <w:sz w:val="28"/>
          <w:szCs w:val="28"/>
          <w:lang w:val="en-US"/>
        </w:rPr>
        <w:t xml:space="preserve"> </w:t>
      </w:r>
      <w:r w:rsidR="001440CA" w:rsidRPr="00465340">
        <w:rPr>
          <w:rFonts w:ascii="Times New Roman" w:hAnsi="Times New Roman" w:cs="Times New Roman"/>
          <w:sz w:val="28"/>
          <w:szCs w:val="28"/>
          <w:lang w:val="en-US"/>
        </w:rPr>
        <w:t>the MAFR. The IRBA furnished it</w:t>
      </w:r>
      <w:r w:rsidR="00FC30C6" w:rsidRPr="00465340">
        <w:rPr>
          <w:rFonts w:ascii="Times New Roman" w:hAnsi="Times New Roman" w:cs="Times New Roman"/>
          <w:sz w:val="28"/>
          <w:szCs w:val="28"/>
          <w:lang w:val="en-US"/>
        </w:rPr>
        <w:t>s</w:t>
      </w:r>
      <w:r w:rsidR="0070275F" w:rsidRPr="00465340">
        <w:rPr>
          <w:rFonts w:ascii="Times New Roman" w:hAnsi="Times New Roman" w:cs="Times New Roman"/>
          <w:sz w:val="28"/>
          <w:szCs w:val="28"/>
          <w:lang w:val="en-US"/>
        </w:rPr>
        <w:t xml:space="preserve"> reasons on 1 December 2017</w:t>
      </w:r>
      <w:r w:rsidR="00EE1E8E" w:rsidRPr="00465340">
        <w:rPr>
          <w:rFonts w:ascii="Times New Roman" w:hAnsi="Times New Roman" w:cs="Times New Roman"/>
          <w:sz w:val="28"/>
          <w:szCs w:val="28"/>
          <w:lang w:val="en-US"/>
        </w:rPr>
        <w:t>,</w:t>
      </w:r>
      <w:r w:rsidR="0070275F" w:rsidRPr="00465340">
        <w:rPr>
          <w:rFonts w:ascii="Times New Roman" w:hAnsi="Times New Roman" w:cs="Times New Roman"/>
          <w:sz w:val="28"/>
          <w:szCs w:val="28"/>
          <w:lang w:val="en-US"/>
        </w:rPr>
        <w:t xml:space="preserve"> as required by </w:t>
      </w:r>
      <w:r w:rsidR="00B2098A" w:rsidRPr="00465340">
        <w:rPr>
          <w:rFonts w:ascii="Times New Roman" w:hAnsi="Times New Roman" w:cs="Times New Roman"/>
          <w:sz w:val="28"/>
          <w:szCs w:val="28"/>
          <w:lang w:val="en-US"/>
        </w:rPr>
        <w:t>s</w:t>
      </w:r>
      <w:r w:rsidR="00FE00D2" w:rsidRPr="00465340">
        <w:rPr>
          <w:rFonts w:ascii="Times New Roman" w:hAnsi="Times New Roman" w:cs="Times New Roman"/>
          <w:sz w:val="28"/>
          <w:szCs w:val="28"/>
          <w:lang w:val="en-US"/>
        </w:rPr>
        <w:t xml:space="preserve"> </w:t>
      </w:r>
      <w:r w:rsidR="001440CA" w:rsidRPr="00465340">
        <w:rPr>
          <w:rFonts w:ascii="Times New Roman" w:hAnsi="Times New Roman" w:cs="Times New Roman"/>
          <w:sz w:val="28"/>
          <w:szCs w:val="28"/>
          <w:lang w:val="en-US"/>
        </w:rPr>
        <w:t>5(2)</w:t>
      </w:r>
      <w:r w:rsidR="00FE6ADB" w:rsidRPr="00465340">
        <w:t xml:space="preserve"> </w:t>
      </w:r>
      <w:r w:rsidR="00FE6ADB" w:rsidRPr="00465340">
        <w:rPr>
          <w:rFonts w:ascii="Times New Roman" w:hAnsi="Times New Roman" w:cs="Times New Roman"/>
          <w:sz w:val="28"/>
          <w:szCs w:val="28"/>
          <w:lang w:val="en-US"/>
        </w:rPr>
        <w:t>of PAJA</w:t>
      </w:r>
      <w:r w:rsidR="002721C1" w:rsidRPr="00465340">
        <w:rPr>
          <w:rFonts w:ascii="Times New Roman" w:hAnsi="Times New Roman" w:cs="Times New Roman"/>
          <w:sz w:val="28"/>
          <w:szCs w:val="28"/>
          <w:lang w:val="en-US"/>
        </w:rPr>
        <w:t>. On 29 May</w:t>
      </w:r>
      <w:r w:rsidR="00B2098A" w:rsidRPr="00465340">
        <w:rPr>
          <w:rFonts w:ascii="Times New Roman" w:hAnsi="Times New Roman" w:cs="Times New Roman"/>
          <w:sz w:val="28"/>
          <w:szCs w:val="28"/>
          <w:lang w:val="en-US"/>
        </w:rPr>
        <w:t xml:space="preserve"> </w:t>
      </w:r>
      <w:r w:rsidR="001440CA" w:rsidRPr="00465340">
        <w:rPr>
          <w:rFonts w:ascii="Times New Roman" w:hAnsi="Times New Roman" w:cs="Times New Roman"/>
          <w:sz w:val="28"/>
          <w:szCs w:val="28"/>
          <w:lang w:val="en-US"/>
        </w:rPr>
        <w:t xml:space="preserve">2018, the </w:t>
      </w:r>
      <w:r w:rsidR="001440CA" w:rsidRPr="00465340">
        <w:rPr>
          <w:rFonts w:ascii="Times New Roman" w:hAnsi="Times New Roman" w:cs="Times New Roman"/>
          <w:sz w:val="28"/>
          <w:szCs w:val="28"/>
        </w:rPr>
        <w:t>applicants instituted the review</w:t>
      </w:r>
      <w:r w:rsidR="00EE1E8E" w:rsidRPr="00465340">
        <w:rPr>
          <w:rFonts w:ascii="Times New Roman" w:hAnsi="Times New Roman" w:cs="Times New Roman"/>
          <w:sz w:val="28"/>
          <w:szCs w:val="28"/>
        </w:rPr>
        <w:t>,</w:t>
      </w:r>
      <w:r w:rsidR="002956BA" w:rsidRPr="00465340">
        <w:rPr>
          <w:rFonts w:ascii="Times New Roman" w:hAnsi="Times New Roman" w:cs="Times New Roman"/>
          <w:sz w:val="28"/>
          <w:szCs w:val="28"/>
        </w:rPr>
        <w:t xml:space="preserve"> </w:t>
      </w:r>
      <w:r w:rsidR="00EE1E8E" w:rsidRPr="00465340">
        <w:rPr>
          <w:rFonts w:ascii="Times New Roman" w:hAnsi="Times New Roman" w:cs="Times New Roman"/>
          <w:sz w:val="28"/>
          <w:szCs w:val="28"/>
          <w:lang w:val="en-US"/>
        </w:rPr>
        <w:t xml:space="preserve">some </w:t>
      </w:r>
      <w:r w:rsidR="001F7ACB" w:rsidRPr="00465340">
        <w:rPr>
          <w:rFonts w:ascii="Times New Roman" w:hAnsi="Times New Roman" w:cs="Times New Roman"/>
          <w:sz w:val="28"/>
          <w:szCs w:val="28"/>
          <w:lang w:val="en-US"/>
        </w:rPr>
        <w:t xml:space="preserve">179 days </w:t>
      </w:r>
      <w:r w:rsidR="002956BA" w:rsidRPr="00465340">
        <w:rPr>
          <w:rFonts w:ascii="Times New Roman" w:hAnsi="Times New Roman" w:cs="Times New Roman"/>
          <w:sz w:val="28"/>
          <w:szCs w:val="28"/>
          <w:lang w:val="en-US"/>
        </w:rPr>
        <w:t xml:space="preserve">after receiving the reasons. </w:t>
      </w:r>
      <w:r w:rsidR="00EE1E8E" w:rsidRPr="00465340">
        <w:rPr>
          <w:rFonts w:ascii="Times New Roman" w:hAnsi="Times New Roman" w:cs="Times New Roman"/>
          <w:sz w:val="28"/>
          <w:szCs w:val="28"/>
          <w:lang w:val="en-US"/>
        </w:rPr>
        <w:t xml:space="preserve">Relying </w:t>
      </w:r>
      <w:r w:rsidR="002956BA" w:rsidRPr="00465340">
        <w:rPr>
          <w:rFonts w:ascii="Times New Roman" w:hAnsi="Times New Roman" w:cs="Times New Roman"/>
          <w:sz w:val="28"/>
          <w:szCs w:val="28"/>
          <w:lang w:val="en-US"/>
        </w:rPr>
        <w:t xml:space="preserve">on </w:t>
      </w:r>
      <w:r w:rsidR="001440CA" w:rsidRPr="00465340">
        <w:rPr>
          <w:rFonts w:ascii="Times New Roman" w:hAnsi="Times New Roman" w:cs="Times New Roman"/>
          <w:sz w:val="28"/>
          <w:szCs w:val="28"/>
          <w:lang w:val="en-US"/>
        </w:rPr>
        <w:t xml:space="preserve">PAJA, alternatively </w:t>
      </w:r>
      <w:r w:rsidR="007B2AE0" w:rsidRPr="00465340">
        <w:rPr>
          <w:rFonts w:ascii="Times New Roman" w:hAnsi="Times New Roman" w:cs="Times New Roman"/>
          <w:sz w:val="28"/>
          <w:szCs w:val="28"/>
          <w:lang w:val="en-US"/>
        </w:rPr>
        <w:t xml:space="preserve">the principle of </w:t>
      </w:r>
      <w:r w:rsidR="001440CA" w:rsidRPr="00465340">
        <w:rPr>
          <w:rFonts w:ascii="Times New Roman" w:hAnsi="Times New Roman" w:cs="Times New Roman"/>
          <w:sz w:val="28"/>
          <w:szCs w:val="28"/>
          <w:lang w:val="en-US"/>
        </w:rPr>
        <w:t>legality</w:t>
      </w:r>
      <w:r w:rsidR="0070275F" w:rsidRPr="00465340">
        <w:rPr>
          <w:rFonts w:ascii="Times New Roman" w:hAnsi="Times New Roman" w:cs="Times New Roman"/>
          <w:sz w:val="28"/>
          <w:szCs w:val="28"/>
          <w:lang w:val="en-US"/>
        </w:rPr>
        <w:t xml:space="preserve">, the applicants sought </w:t>
      </w:r>
      <w:r w:rsidR="005F20D4" w:rsidRPr="00465340">
        <w:rPr>
          <w:rFonts w:ascii="Times New Roman" w:hAnsi="Times New Roman" w:cs="Times New Roman"/>
          <w:sz w:val="28"/>
          <w:szCs w:val="28"/>
          <w:lang w:val="en-US"/>
        </w:rPr>
        <w:t>an order to review and set aside:</w:t>
      </w:r>
    </w:p>
    <w:p w14:paraId="206BAAAB" w14:textId="5A3EE3E4" w:rsidR="005F20D4" w:rsidRPr="00465340" w:rsidRDefault="005F20D4" w:rsidP="0044682F">
      <w:pPr>
        <w:spacing w:after="0" w:line="360" w:lineRule="auto"/>
        <w:jc w:val="both"/>
        <w:rPr>
          <w:rFonts w:ascii="Times New Roman" w:hAnsi="Times New Roman" w:cs="Times New Roman"/>
          <w:sz w:val="24"/>
          <w:szCs w:val="24"/>
          <w:lang w:val="en-US"/>
        </w:rPr>
      </w:pPr>
      <w:r w:rsidRPr="00465340">
        <w:rPr>
          <w:rFonts w:ascii="Times New Roman" w:hAnsi="Times New Roman" w:cs="Times New Roman"/>
          <w:sz w:val="24"/>
          <w:szCs w:val="24"/>
          <w:lang w:val="en-US"/>
        </w:rPr>
        <w:t>‘1.1 the decision by the first respondent (</w:t>
      </w:r>
      <w:r w:rsidR="0060529C" w:rsidRPr="00465340">
        <w:rPr>
          <w:rFonts w:ascii="Times New Roman" w:hAnsi="Times New Roman" w:cs="Times New Roman"/>
          <w:sz w:val="24"/>
          <w:szCs w:val="24"/>
          <w:lang w:val="en-US"/>
        </w:rPr>
        <w:t>“</w:t>
      </w:r>
      <w:r w:rsidRPr="00465340">
        <w:rPr>
          <w:rFonts w:ascii="Times New Roman" w:hAnsi="Times New Roman" w:cs="Times New Roman"/>
          <w:sz w:val="24"/>
          <w:szCs w:val="24"/>
          <w:lang w:val="en-US"/>
        </w:rPr>
        <w:t>IRBA</w:t>
      </w:r>
      <w:r w:rsidR="0060529C" w:rsidRPr="00465340">
        <w:rPr>
          <w:rFonts w:ascii="Times New Roman" w:hAnsi="Times New Roman" w:cs="Times New Roman"/>
          <w:sz w:val="24"/>
          <w:szCs w:val="24"/>
          <w:lang w:val="en-US"/>
        </w:rPr>
        <w:t>”</w:t>
      </w:r>
      <w:r w:rsidRPr="00465340">
        <w:rPr>
          <w:rFonts w:ascii="Times New Roman" w:hAnsi="Times New Roman" w:cs="Times New Roman"/>
          <w:sz w:val="24"/>
          <w:szCs w:val="24"/>
          <w:lang w:val="en-US"/>
        </w:rPr>
        <w:t>) taken on or about 28 July 2016</w:t>
      </w:r>
      <w:r w:rsidR="0060529C" w:rsidRPr="00465340">
        <w:rPr>
          <w:rFonts w:ascii="Times New Roman" w:hAnsi="Times New Roman" w:cs="Times New Roman"/>
          <w:sz w:val="24"/>
          <w:szCs w:val="24"/>
          <w:lang w:val="en-US"/>
        </w:rPr>
        <w:t xml:space="preserve"> to</w:t>
      </w:r>
      <w:r w:rsidRPr="00465340">
        <w:rPr>
          <w:rFonts w:ascii="Times New Roman" w:hAnsi="Times New Roman" w:cs="Times New Roman"/>
          <w:sz w:val="24"/>
          <w:szCs w:val="24"/>
          <w:lang w:val="en-US"/>
        </w:rPr>
        <w:t xml:space="preserve"> introduce mandatory audit firm rotation (</w:t>
      </w:r>
      <w:r w:rsidR="0060529C" w:rsidRPr="00465340">
        <w:rPr>
          <w:rFonts w:ascii="Times New Roman" w:hAnsi="Times New Roman" w:cs="Times New Roman"/>
          <w:sz w:val="24"/>
          <w:szCs w:val="24"/>
          <w:lang w:val="en-US"/>
        </w:rPr>
        <w:t>“</w:t>
      </w:r>
      <w:r w:rsidRPr="00465340">
        <w:rPr>
          <w:rFonts w:ascii="Times New Roman" w:hAnsi="Times New Roman" w:cs="Times New Roman"/>
          <w:sz w:val="24"/>
          <w:szCs w:val="24"/>
          <w:lang w:val="en-US"/>
        </w:rPr>
        <w:t>MAFR</w:t>
      </w:r>
      <w:r w:rsidR="0060529C" w:rsidRPr="00465340">
        <w:rPr>
          <w:rFonts w:ascii="Times New Roman" w:hAnsi="Times New Roman" w:cs="Times New Roman"/>
          <w:sz w:val="24"/>
          <w:szCs w:val="24"/>
          <w:lang w:val="en-US"/>
        </w:rPr>
        <w:t>”</w:t>
      </w:r>
      <w:r w:rsidR="00E93011" w:rsidRPr="00465340">
        <w:rPr>
          <w:rFonts w:ascii="Times New Roman" w:hAnsi="Times New Roman" w:cs="Times New Roman"/>
          <w:sz w:val="24"/>
          <w:szCs w:val="24"/>
          <w:lang w:val="en-US"/>
        </w:rPr>
        <w:t>)</w:t>
      </w:r>
      <w:r w:rsidR="00D104C9" w:rsidRPr="00465340">
        <w:rPr>
          <w:rFonts w:ascii="Times New Roman" w:hAnsi="Times New Roman" w:cs="Times New Roman"/>
          <w:sz w:val="24"/>
          <w:szCs w:val="24"/>
          <w:lang w:val="en-US"/>
        </w:rPr>
        <w:t>;</w:t>
      </w:r>
    </w:p>
    <w:p w14:paraId="5D7F342B" w14:textId="77777777" w:rsidR="005F20D4" w:rsidRPr="00465340" w:rsidRDefault="005F20D4" w:rsidP="0044682F">
      <w:pPr>
        <w:spacing w:after="0" w:line="360" w:lineRule="auto"/>
        <w:jc w:val="both"/>
        <w:rPr>
          <w:rFonts w:ascii="Times New Roman" w:hAnsi="Times New Roman" w:cs="Times New Roman"/>
          <w:sz w:val="24"/>
          <w:szCs w:val="24"/>
          <w:lang w:val="en-US"/>
        </w:rPr>
      </w:pPr>
      <w:r w:rsidRPr="00465340">
        <w:rPr>
          <w:rFonts w:ascii="Times New Roman" w:hAnsi="Times New Roman" w:cs="Times New Roman"/>
          <w:sz w:val="24"/>
          <w:szCs w:val="24"/>
          <w:lang w:val="en-US"/>
        </w:rPr>
        <w:t xml:space="preserve">1.2 </w:t>
      </w:r>
      <w:proofErr w:type="gramStart"/>
      <w:r w:rsidRPr="00465340">
        <w:rPr>
          <w:rFonts w:ascii="Times New Roman" w:hAnsi="Times New Roman" w:cs="Times New Roman"/>
          <w:sz w:val="24"/>
          <w:szCs w:val="24"/>
          <w:lang w:val="en-US"/>
        </w:rPr>
        <w:t>the</w:t>
      </w:r>
      <w:proofErr w:type="gramEnd"/>
      <w:r w:rsidRPr="00465340">
        <w:rPr>
          <w:rFonts w:ascii="Times New Roman" w:hAnsi="Times New Roman" w:cs="Times New Roman"/>
          <w:sz w:val="24"/>
          <w:szCs w:val="24"/>
          <w:lang w:val="en-US"/>
        </w:rPr>
        <w:t xml:space="preserve"> decision by the IRBA taken on or about 28 March 2017 on a final rule in relation to MAFR; and </w:t>
      </w:r>
    </w:p>
    <w:p w14:paraId="74012B7C" w14:textId="62475FD2" w:rsidR="002956BA" w:rsidRDefault="005F20D4" w:rsidP="0044682F">
      <w:pPr>
        <w:spacing w:after="0" w:line="360" w:lineRule="auto"/>
        <w:jc w:val="both"/>
        <w:rPr>
          <w:rFonts w:ascii="Times New Roman" w:hAnsi="Times New Roman" w:cs="Times New Roman"/>
          <w:sz w:val="24"/>
          <w:szCs w:val="24"/>
          <w:lang w:val="en-US"/>
        </w:rPr>
      </w:pPr>
      <w:r w:rsidRPr="00465340">
        <w:rPr>
          <w:rFonts w:ascii="Times New Roman" w:hAnsi="Times New Roman" w:cs="Times New Roman"/>
          <w:sz w:val="24"/>
          <w:szCs w:val="24"/>
          <w:lang w:val="en-US"/>
        </w:rPr>
        <w:t xml:space="preserve">1.3 the </w:t>
      </w:r>
      <w:r w:rsidR="001440CA" w:rsidRPr="00465340">
        <w:rPr>
          <w:rFonts w:ascii="Times New Roman" w:hAnsi="Times New Roman" w:cs="Times New Roman"/>
          <w:sz w:val="24"/>
          <w:szCs w:val="24"/>
          <w:lang w:val="en-US"/>
        </w:rPr>
        <w:t xml:space="preserve">promulgation </w:t>
      </w:r>
      <w:r w:rsidRPr="00465340">
        <w:rPr>
          <w:rFonts w:ascii="Times New Roman" w:hAnsi="Times New Roman" w:cs="Times New Roman"/>
          <w:sz w:val="24"/>
          <w:szCs w:val="24"/>
          <w:lang w:val="en-US"/>
        </w:rPr>
        <w:t>of the final</w:t>
      </w:r>
      <w:r w:rsidR="0060529C" w:rsidRPr="00465340">
        <w:rPr>
          <w:rFonts w:ascii="Times New Roman" w:hAnsi="Times New Roman" w:cs="Times New Roman"/>
          <w:sz w:val="24"/>
          <w:szCs w:val="24"/>
          <w:lang w:val="en-US"/>
        </w:rPr>
        <w:t xml:space="preserve"> rule in relation to MAFR</w:t>
      </w:r>
      <w:r w:rsidRPr="00465340">
        <w:rPr>
          <w:rFonts w:ascii="Times New Roman" w:hAnsi="Times New Roman" w:cs="Times New Roman"/>
          <w:sz w:val="24"/>
          <w:szCs w:val="24"/>
          <w:lang w:val="en-US"/>
        </w:rPr>
        <w:t xml:space="preserve"> </w:t>
      </w:r>
      <w:r w:rsidR="001440CA" w:rsidRPr="00465340">
        <w:rPr>
          <w:rFonts w:ascii="Times New Roman" w:hAnsi="Times New Roman" w:cs="Times New Roman"/>
          <w:sz w:val="24"/>
          <w:szCs w:val="24"/>
          <w:lang w:val="en-US"/>
        </w:rPr>
        <w:t>on</w:t>
      </w:r>
      <w:r w:rsidR="0060529C" w:rsidRPr="00465340">
        <w:rPr>
          <w:rFonts w:ascii="Times New Roman" w:hAnsi="Times New Roman" w:cs="Times New Roman"/>
          <w:sz w:val="24"/>
          <w:szCs w:val="24"/>
          <w:lang w:val="en-US"/>
        </w:rPr>
        <w:t xml:space="preserve"> or about</w:t>
      </w:r>
      <w:r w:rsidR="001440CA" w:rsidRPr="00465340">
        <w:rPr>
          <w:rFonts w:ascii="Times New Roman" w:hAnsi="Times New Roman" w:cs="Times New Roman"/>
          <w:sz w:val="24"/>
          <w:szCs w:val="24"/>
          <w:lang w:val="en-US"/>
        </w:rPr>
        <w:t xml:space="preserve"> 5 June 2017.</w:t>
      </w:r>
      <w:r w:rsidRPr="00465340">
        <w:rPr>
          <w:rFonts w:ascii="Times New Roman" w:hAnsi="Times New Roman" w:cs="Times New Roman"/>
          <w:sz w:val="24"/>
          <w:szCs w:val="24"/>
          <w:lang w:val="en-US"/>
        </w:rPr>
        <w:t>’</w:t>
      </w:r>
    </w:p>
    <w:p w14:paraId="5EAC2CCB" w14:textId="77777777" w:rsidR="00D66742" w:rsidRPr="00465340" w:rsidRDefault="00D66742" w:rsidP="0044682F">
      <w:pPr>
        <w:spacing w:after="0" w:line="360" w:lineRule="auto"/>
        <w:jc w:val="both"/>
        <w:rPr>
          <w:rFonts w:ascii="Times New Roman" w:hAnsi="Times New Roman" w:cs="Times New Roman"/>
          <w:sz w:val="24"/>
          <w:szCs w:val="24"/>
          <w:lang w:val="en-US"/>
        </w:rPr>
      </w:pPr>
    </w:p>
    <w:p w14:paraId="2D430265" w14:textId="64EFB8F4" w:rsidR="00ED7600" w:rsidRPr="006731EB" w:rsidRDefault="0070275F" w:rsidP="00ED7600">
      <w:pPr>
        <w:spacing w:line="360" w:lineRule="auto"/>
        <w:jc w:val="both"/>
        <w:rPr>
          <w:rFonts w:ascii="Times New Roman" w:hAnsi="Times New Roman" w:cs="Times New Roman"/>
          <w:sz w:val="28"/>
          <w:szCs w:val="28"/>
          <w:lang w:val="en-US"/>
        </w:rPr>
      </w:pPr>
      <w:r w:rsidRPr="00465340">
        <w:rPr>
          <w:rFonts w:ascii="Times New Roman" w:hAnsi="Times New Roman" w:cs="Times New Roman"/>
          <w:sz w:val="28"/>
          <w:szCs w:val="28"/>
          <w:lang w:val="en-US"/>
        </w:rPr>
        <w:lastRenderedPageBreak/>
        <w:t>[7]</w:t>
      </w:r>
      <w:r w:rsidRPr="00465340">
        <w:rPr>
          <w:rFonts w:ascii="Times New Roman" w:hAnsi="Times New Roman" w:cs="Times New Roman"/>
          <w:sz w:val="28"/>
          <w:szCs w:val="28"/>
          <w:lang w:val="en-US"/>
        </w:rPr>
        <w:tab/>
        <w:t>T</w:t>
      </w:r>
      <w:r w:rsidR="00FC30C6" w:rsidRPr="00465340">
        <w:rPr>
          <w:rFonts w:ascii="Times New Roman" w:hAnsi="Times New Roman" w:cs="Times New Roman"/>
          <w:sz w:val="28"/>
          <w:szCs w:val="28"/>
          <w:lang w:val="en-US"/>
        </w:rPr>
        <w:t>he IRBA</w:t>
      </w:r>
      <w:r w:rsidRPr="00465340">
        <w:rPr>
          <w:rFonts w:ascii="Times New Roman" w:hAnsi="Times New Roman" w:cs="Times New Roman"/>
          <w:sz w:val="28"/>
          <w:szCs w:val="28"/>
          <w:lang w:val="en-US"/>
        </w:rPr>
        <w:t xml:space="preserve"> opposed the review on two grounds, the first being that the applicants</w:t>
      </w:r>
      <w:r w:rsidR="00FC30C6" w:rsidRPr="00465340">
        <w:rPr>
          <w:rFonts w:ascii="Times New Roman" w:hAnsi="Times New Roman" w:cs="Times New Roman"/>
          <w:sz w:val="28"/>
          <w:szCs w:val="28"/>
          <w:lang w:val="en-US"/>
        </w:rPr>
        <w:t xml:space="preserve"> </w:t>
      </w:r>
      <w:r w:rsidR="00ED7600" w:rsidRPr="00465340">
        <w:rPr>
          <w:rFonts w:ascii="Times New Roman" w:hAnsi="Times New Roman" w:cs="Times New Roman"/>
          <w:sz w:val="28"/>
          <w:szCs w:val="28"/>
          <w:lang w:val="en-US"/>
        </w:rPr>
        <w:t>delay</w:t>
      </w:r>
      <w:r w:rsidR="00E24A5C" w:rsidRPr="00465340">
        <w:rPr>
          <w:rFonts w:ascii="Times New Roman" w:hAnsi="Times New Roman" w:cs="Times New Roman"/>
          <w:sz w:val="28"/>
          <w:szCs w:val="28"/>
          <w:lang w:val="en-US"/>
        </w:rPr>
        <w:t>ed</w:t>
      </w:r>
      <w:r w:rsidRPr="00465340">
        <w:rPr>
          <w:rFonts w:ascii="Times New Roman" w:hAnsi="Times New Roman" w:cs="Times New Roman"/>
          <w:sz w:val="28"/>
          <w:szCs w:val="28"/>
          <w:lang w:val="en-US"/>
        </w:rPr>
        <w:t xml:space="preserve"> in instituting the review.</w:t>
      </w:r>
      <w:r w:rsidRPr="00465340">
        <w:t xml:space="preserve"> </w:t>
      </w:r>
      <w:r w:rsidRPr="00465340">
        <w:rPr>
          <w:rFonts w:ascii="Times New Roman" w:hAnsi="Times New Roman" w:cs="Times New Roman"/>
          <w:sz w:val="28"/>
          <w:szCs w:val="28"/>
          <w:lang w:val="en-US"/>
        </w:rPr>
        <w:t>The second</w:t>
      </w:r>
      <w:r w:rsidRPr="00985AC8">
        <w:rPr>
          <w:rFonts w:ascii="Times New Roman" w:hAnsi="Times New Roman" w:cs="Times New Roman"/>
          <w:sz w:val="28"/>
          <w:szCs w:val="28"/>
          <w:lang w:val="en-US"/>
        </w:rPr>
        <w:t xml:space="preserve"> was </w:t>
      </w:r>
      <w:r w:rsidR="00FC30C6" w:rsidRPr="006731EB">
        <w:rPr>
          <w:rFonts w:ascii="Times New Roman" w:hAnsi="Times New Roman" w:cs="Times New Roman"/>
          <w:sz w:val="28"/>
          <w:szCs w:val="28"/>
          <w:lang w:val="en-US"/>
        </w:rPr>
        <w:t xml:space="preserve">that the decisions were quintessentially policy pronouncements taken pursuant to the subordinate rule making powers conferred </w:t>
      </w:r>
      <w:r w:rsidR="00EE1E8E" w:rsidRPr="006731EB">
        <w:rPr>
          <w:rFonts w:ascii="Times New Roman" w:hAnsi="Times New Roman" w:cs="Times New Roman"/>
          <w:sz w:val="28"/>
          <w:szCs w:val="28"/>
          <w:lang w:val="en-US"/>
        </w:rPr>
        <w:t xml:space="preserve">on it </w:t>
      </w:r>
      <w:r w:rsidR="00B6201F" w:rsidRPr="00C9016C">
        <w:rPr>
          <w:rFonts w:ascii="Times New Roman" w:hAnsi="Times New Roman" w:cs="Times New Roman"/>
          <w:sz w:val="28"/>
          <w:szCs w:val="28"/>
          <w:lang w:val="en-US"/>
        </w:rPr>
        <w:t xml:space="preserve">by </w:t>
      </w:r>
      <w:r w:rsidR="00FC30C6" w:rsidRPr="006731EB">
        <w:rPr>
          <w:rFonts w:ascii="Times New Roman" w:hAnsi="Times New Roman" w:cs="Times New Roman"/>
          <w:sz w:val="28"/>
          <w:szCs w:val="28"/>
          <w:lang w:val="en-US"/>
        </w:rPr>
        <w:t>the Act</w:t>
      </w:r>
      <w:r w:rsidR="00EE1E8E" w:rsidRPr="006731EB">
        <w:rPr>
          <w:rFonts w:ascii="Times New Roman" w:hAnsi="Times New Roman" w:cs="Times New Roman"/>
          <w:sz w:val="28"/>
          <w:szCs w:val="28"/>
          <w:lang w:val="en-US"/>
        </w:rPr>
        <w:t xml:space="preserve"> and therefore not susceptible to review</w:t>
      </w:r>
      <w:r w:rsidR="00FC30C6" w:rsidRPr="00C9016C">
        <w:rPr>
          <w:rFonts w:ascii="Times New Roman" w:hAnsi="Times New Roman" w:cs="Times New Roman"/>
          <w:sz w:val="28"/>
          <w:szCs w:val="28"/>
          <w:lang w:val="en-US"/>
        </w:rPr>
        <w:t>.</w:t>
      </w:r>
      <w:r w:rsidR="00B6201F" w:rsidRPr="00C9016C">
        <w:rPr>
          <w:rFonts w:ascii="Times New Roman" w:hAnsi="Times New Roman" w:cs="Times New Roman"/>
          <w:sz w:val="28"/>
          <w:szCs w:val="28"/>
          <w:lang w:val="en-US"/>
        </w:rPr>
        <w:t xml:space="preserve"> </w:t>
      </w:r>
      <w:r w:rsidR="005F20D4" w:rsidRPr="00C9016C">
        <w:rPr>
          <w:rFonts w:ascii="Times New Roman" w:hAnsi="Times New Roman" w:cs="Times New Roman"/>
          <w:sz w:val="28"/>
          <w:szCs w:val="28"/>
          <w:lang w:val="en-US"/>
        </w:rPr>
        <w:t>Before the heari</w:t>
      </w:r>
      <w:r w:rsidR="009F61F7" w:rsidRPr="00465340">
        <w:rPr>
          <w:rFonts w:ascii="Times New Roman" w:hAnsi="Times New Roman" w:cs="Times New Roman"/>
          <w:sz w:val="28"/>
          <w:szCs w:val="28"/>
          <w:lang w:val="en-US"/>
        </w:rPr>
        <w:t xml:space="preserve">ng, the applicants reformulated </w:t>
      </w:r>
      <w:r w:rsidR="005F20D4" w:rsidRPr="00465340">
        <w:rPr>
          <w:rFonts w:ascii="Times New Roman" w:hAnsi="Times New Roman" w:cs="Times New Roman"/>
          <w:sz w:val="28"/>
          <w:szCs w:val="28"/>
          <w:lang w:val="en-US"/>
        </w:rPr>
        <w:t xml:space="preserve">the relief </w:t>
      </w:r>
      <w:r w:rsidR="00CF0667" w:rsidRPr="00465340">
        <w:rPr>
          <w:rFonts w:ascii="Times New Roman" w:hAnsi="Times New Roman" w:cs="Times New Roman"/>
          <w:sz w:val="28"/>
          <w:szCs w:val="28"/>
          <w:lang w:val="en-US"/>
        </w:rPr>
        <w:t>sought</w:t>
      </w:r>
      <w:r w:rsidR="00D356C3" w:rsidRPr="00465340">
        <w:rPr>
          <w:rFonts w:ascii="Times New Roman" w:hAnsi="Times New Roman" w:cs="Times New Roman"/>
          <w:sz w:val="28"/>
          <w:szCs w:val="28"/>
          <w:lang w:val="en-US"/>
        </w:rPr>
        <w:t>.</w:t>
      </w:r>
      <w:r w:rsidR="00CF0667" w:rsidRPr="00465340">
        <w:rPr>
          <w:rFonts w:ascii="Times New Roman" w:hAnsi="Times New Roman" w:cs="Times New Roman"/>
          <w:sz w:val="28"/>
          <w:szCs w:val="28"/>
          <w:lang w:val="en-US"/>
        </w:rPr>
        <w:t xml:space="preserve"> </w:t>
      </w:r>
      <w:r w:rsidR="00D356C3" w:rsidRPr="00465340">
        <w:rPr>
          <w:rFonts w:ascii="Times New Roman" w:hAnsi="Times New Roman" w:cs="Times New Roman"/>
          <w:sz w:val="28"/>
          <w:szCs w:val="28"/>
          <w:lang w:val="en-US"/>
        </w:rPr>
        <w:t>I</w:t>
      </w:r>
      <w:r w:rsidR="00CF0667" w:rsidRPr="00465340">
        <w:rPr>
          <w:rFonts w:ascii="Times New Roman" w:hAnsi="Times New Roman" w:cs="Times New Roman"/>
          <w:sz w:val="28"/>
          <w:szCs w:val="28"/>
          <w:lang w:val="en-US"/>
        </w:rPr>
        <w:t xml:space="preserve">nstead </w:t>
      </w:r>
      <w:r w:rsidR="00D356C3" w:rsidRPr="00465340">
        <w:rPr>
          <w:rFonts w:ascii="Times New Roman" w:hAnsi="Times New Roman" w:cs="Times New Roman"/>
          <w:sz w:val="28"/>
          <w:szCs w:val="28"/>
          <w:lang w:val="en-US"/>
        </w:rPr>
        <w:t xml:space="preserve">of </w:t>
      </w:r>
      <w:r w:rsidR="00CF0667" w:rsidRPr="00465340">
        <w:rPr>
          <w:rFonts w:ascii="Times New Roman" w:hAnsi="Times New Roman" w:cs="Times New Roman"/>
          <w:sz w:val="28"/>
          <w:szCs w:val="28"/>
          <w:lang w:val="en-US"/>
        </w:rPr>
        <w:t xml:space="preserve">seeking to </w:t>
      </w:r>
      <w:r w:rsidR="005F20D4" w:rsidRPr="00465340">
        <w:rPr>
          <w:rFonts w:ascii="Times New Roman" w:hAnsi="Times New Roman" w:cs="Times New Roman"/>
          <w:sz w:val="28"/>
          <w:szCs w:val="28"/>
          <w:lang w:val="en-US"/>
        </w:rPr>
        <w:t xml:space="preserve">review </w:t>
      </w:r>
      <w:r w:rsidR="00CF0667" w:rsidRPr="00465340">
        <w:rPr>
          <w:rFonts w:ascii="Times New Roman" w:hAnsi="Times New Roman" w:cs="Times New Roman"/>
          <w:sz w:val="28"/>
          <w:szCs w:val="28"/>
          <w:lang w:val="en-US"/>
        </w:rPr>
        <w:t xml:space="preserve">the </w:t>
      </w:r>
      <w:r w:rsidR="005F20D4" w:rsidRPr="00465340">
        <w:rPr>
          <w:rFonts w:ascii="Times New Roman" w:hAnsi="Times New Roman" w:cs="Times New Roman"/>
          <w:sz w:val="28"/>
          <w:szCs w:val="28"/>
          <w:lang w:val="en-US"/>
        </w:rPr>
        <w:t>preceding</w:t>
      </w:r>
      <w:r w:rsidR="00EE02C2" w:rsidRPr="00465340">
        <w:rPr>
          <w:rFonts w:ascii="Times New Roman" w:hAnsi="Times New Roman" w:cs="Times New Roman"/>
          <w:sz w:val="28"/>
          <w:szCs w:val="28"/>
          <w:lang w:val="en-US"/>
        </w:rPr>
        <w:t xml:space="preserve"> decisions</w:t>
      </w:r>
      <w:r w:rsidR="005F20D4" w:rsidRPr="00465340">
        <w:rPr>
          <w:rFonts w:ascii="Times New Roman" w:hAnsi="Times New Roman" w:cs="Times New Roman"/>
          <w:sz w:val="28"/>
          <w:szCs w:val="28"/>
          <w:lang w:val="en-US"/>
        </w:rPr>
        <w:t>, they</w:t>
      </w:r>
      <w:r w:rsidR="009F61F7" w:rsidRPr="00465340">
        <w:rPr>
          <w:rFonts w:ascii="Times New Roman" w:hAnsi="Times New Roman" w:cs="Times New Roman"/>
          <w:sz w:val="28"/>
          <w:szCs w:val="28"/>
          <w:lang w:val="en-US"/>
        </w:rPr>
        <w:t xml:space="preserve"> </w:t>
      </w:r>
      <w:r w:rsidR="00EE02C2" w:rsidRPr="00465340">
        <w:rPr>
          <w:rFonts w:ascii="Times New Roman" w:hAnsi="Times New Roman" w:cs="Times New Roman"/>
          <w:sz w:val="28"/>
          <w:szCs w:val="28"/>
          <w:lang w:val="en-US"/>
        </w:rPr>
        <w:t>restricted themselves</w:t>
      </w:r>
      <w:r w:rsidR="00EE02C2" w:rsidRPr="00985AC8">
        <w:rPr>
          <w:rFonts w:ascii="Times New Roman" w:hAnsi="Times New Roman" w:cs="Times New Roman"/>
          <w:sz w:val="28"/>
          <w:szCs w:val="28"/>
          <w:lang w:val="en-US"/>
        </w:rPr>
        <w:t xml:space="preserve"> to </w:t>
      </w:r>
      <w:r w:rsidR="005F20D4" w:rsidRPr="006731EB">
        <w:rPr>
          <w:rFonts w:ascii="Times New Roman" w:hAnsi="Times New Roman" w:cs="Times New Roman"/>
          <w:sz w:val="28"/>
          <w:szCs w:val="28"/>
          <w:lang w:val="en-US"/>
        </w:rPr>
        <w:t>the promulgation of the MARF.</w:t>
      </w:r>
    </w:p>
    <w:p w14:paraId="7EBF9E1A" w14:textId="77777777" w:rsidR="00ED7600" w:rsidRPr="00C9016C" w:rsidRDefault="00ED7600" w:rsidP="00FC30C6">
      <w:pPr>
        <w:spacing w:line="360" w:lineRule="auto"/>
        <w:jc w:val="both"/>
        <w:rPr>
          <w:rFonts w:ascii="Times New Roman" w:hAnsi="Times New Roman" w:cs="Times New Roman"/>
          <w:sz w:val="28"/>
          <w:szCs w:val="28"/>
          <w:lang w:val="en-US"/>
        </w:rPr>
      </w:pPr>
    </w:p>
    <w:p w14:paraId="18213B3E" w14:textId="63146679" w:rsidR="00861C87" w:rsidRPr="00465340" w:rsidRDefault="00831879" w:rsidP="008277AB">
      <w:pPr>
        <w:spacing w:line="360" w:lineRule="auto"/>
        <w:jc w:val="both"/>
        <w:rPr>
          <w:rFonts w:ascii="Times New Roman" w:hAnsi="Times New Roman" w:cs="Times New Roman"/>
          <w:sz w:val="28"/>
          <w:szCs w:val="28"/>
          <w:lang w:val="en-US"/>
        </w:rPr>
      </w:pPr>
      <w:r w:rsidRPr="00465340">
        <w:rPr>
          <w:rFonts w:ascii="Times New Roman" w:hAnsi="Times New Roman" w:cs="Times New Roman"/>
          <w:sz w:val="28"/>
          <w:szCs w:val="28"/>
          <w:lang w:val="en-US"/>
        </w:rPr>
        <w:t>[</w:t>
      </w:r>
      <w:r w:rsidR="005F20D4" w:rsidRPr="00465340">
        <w:rPr>
          <w:rFonts w:ascii="Times New Roman" w:hAnsi="Times New Roman" w:cs="Times New Roman"/>
          <w:sz w:val="28"/>
          <w:szCs w:val="28"/>
          <w:lang w:val="en-US"/>
        </w:rPr>
        <w:t>8</w:t>
      </w:r>
      <w:r w:rsidRPr="00465340">
        <w:rPr>
          <w:rFonts w:ascii="Times New Roman" w:hAnsi="Times New Roman" w:cs="Times New Roman"/>
          <w:sz w:val="28"/>
          <w:szCs w:val="28"/>
          <w:lang w:val="en-US"/>
        </w:rPr>
        <w:t>]</w:t>
      </w:r>
      <w:r w:rsidRPr="00465340">
        <w:rPr>
          <w:rFonts w:ascii="Times New Roman" w:hAnsi="Times New Roman" w:cs="Times New Roman"/>
          <w:sz w:val="28"/>
          <w:szCs w:val="28"/>
          <w:lang w:val="en-US"/>
        </w:rPr>
        <w:tab/>
      </w:r>
      <w:r w:rsidR="007B2AE0" w:rsidRPr="00465340">
        <w:rPr>
          <w:rFonts w:ascii="Times New Roman" w:hAnsi="Times New Roman" w:cs="Times New Roman"/>
          <w:sz w:val="28"/>
          <w:szCs w:val="28"/>
          <w:lang w:val="en-US"/>
        </w:rPr>
        <w:t>The high court found that the applicants had instituted the review outside of the period prescribed in s 7(1)</w:t>
      </w:r>
      <w:r w:rsidR="007B2AE0" w:rsidRPr="00985AC8">
        <w:rPr>
          <w:rStyle w:val="FootnoteReference"/>
          <w:rFonts w:ascii="Times New Roman" w:hAnsi="Times New Roman" w:cs="Times New Roman"/>
          <w:sz w:val="28"/>
          <w:szCs w:val="28"/>
          <w:lang w:val="en-US"/>
        </w:rPr>
        <w:footnoteReference w:id="9"/>
      </w:r>
      <w:r w:rsidR="007B2AE0" w:rsidRPr="00985AC8">
        <w:rPr>
          <w:rFonts w:ascii="Times New Roman" w:hAnsi="Times New Roman" w:cs="Times New Roman"/>
          <w:sz w:val="28"/>
          <w:szCs w:val="28"/>
          <w:lang w:val="en-US"/>
        </w:rPr>
        <w:t xml:space="preserve"> of</w:t>
      </w:r>
      <w:r w:rsidR="007B2AE0" w:rsidRPr="006731EB">
        <w:rPr>
          <w:rFonts w:ascii="Times New Roman" w:hAnsi="Times New Roman" w:cs="Times New Roman"/>
          <w:sz w:val="28"/>
          <w:szCs w:val="28"/>
          <w:lang w:val="en-US"/>
        </w:rPr>
        <w:t xml:space="preserve"> the Promotion of Administrative Justice Act 3 of 2000 (PAJA), and that they had accordingly delayed unreasonably in doing so. When the high court considered</w:t>
      </w:r>
      <w:r w:rsidR="007B2AE0" w:rsidRPr="00C9016C">
        <w:rPr>
          <w:rFonts w:ascii="Times New Roman" w:hAnsi="Times New Roman" w:cs="Times New Roman"/>
          <w:sz w:val="28"/>
          <w:szCs w:val="28"/>
          <w:lang w:val="en-US"/>
        </w:rPr>
        <w:t xml:space="preserve"> the prospects of success to determine whether it should condone the delay, it </w:t>
      </w:r>
      <w:r w:rsidR="007B2AE0" w:rsidRPr="00465340">
        <w:rPr>
          <w:rFonts w:ascii="Times New Roman" w:hAnsi="Times New Roman" w:cs="Times New Roman"/>
          <w:sz w:val="28"/>
          <w:szCs w:val="28"/>
          <w:lang w:val="en-US"/>
        </w:rPr>
        <w:t>held that it could not find ‘the proverbial smoking gun’. It found it unnecessary on that account to fully traverse the merits</w:t>
      </w:r>
      <w:r w:rsidR="00771361" w:rsidRPr="00465340">
        <w:rPr>
          <w:rFonts w:ascii="Times New Roman" w:hAnsi="Times New Roman" w:cs="Times New Roman"/>
          <w:sz w:val="28"/>
          <w:szCs w:val="28"/>
          <w:lang w:val="en-US"/>
        </w:rPr>
        <w:t xml:space="preserve"> of the</w:t>
      </w:r>
      <w:r w:rsidR="00197835" w:rsidRPr="00465340">
        <w:rPr>
          <w:rFonts w:ascii="Times New Roman" w:hAnsi="Times New Roman" w:cs="Times New Roman"/>
          <w:sz w:val="28"/>
          <w:szCs w:val="28"/>
          <w:lang w:val="en-US"/>
        </w:rPr>
        <w:t xml:space="preserve"> review</w:t>
      </w:r>
      <w:r w:rsidR="00C63F26" w:rsidRPr="00465340">
        <w:rPr>
          <w:rFonts w:ascii="Times New Roman" w:hAnsi="Times New Roman" w:cs="Times New Roman"/>
          <w:sz w:val="28"/>
          <w:szCs w:val="28"/>
          <w:lang w:val="en-US"/>
        </w:rPr>
        <w:t>.</w:t>
      </w:r>
      <w:r w:rsidRPr="00465340">
        <w:rPr>
          <w:rFonts w:ascii="Times New Roman" w:hAnsi="Times New Roman" w:cs="Times New Roman"/>
          <w:sz w:val="28"/>
          <w:szCs w:val="28"/>
          <w:lang w:val="en-US"/>
        </w:rPr>
        <w:t xml:space="preserve"> </w:t>
      </w:r>
      <w:r w:rsidR="00CF0667" w:rsidRPr="00465340">
        <w:rPr>
          <w:rFonts w:ascii="Times New Roman" w:hAnsi="Times New Roman" w:cs="Times New Roman"/>
          <w:sz w:val="28"/>
          <w:szCs w:val="28"/>
          <w:lang w:val="en-US"/>
        </w:rPr>
        <w:t>Th</w:t>
      </w:r>
      <w:r w:rsidR="00E60353" w:rsidRPr="00465340">
        <w:rPr>
          <w:rFonts w:ascii="Times New Roman" w:hAnsi="Times New Roman" w:cs="Times New Roman"/>
          <w:sz w:val="28"/>
          <w:szCs w:val="28"/>
          <w:lang w:val="en-US"/>
        </w:rPr>
        <w:t>us, the</w:t>
      </w:r>
      <w:r w:rsidR="00CF0667" w:rsidRPr="00465340">
        <w:rPr>
          <w:rFonts w:ascii="Times New Roman" w:hAnsi="Times New Roman" w:cs="Times New Roman"/>
          <w:sz w:val="28"/>
          <w:szCs w:val="28"/>
          <w:lang w:val="en-US"/>
        </w:rPr>
        <w:t xml:space="preserve"> application </w:t>
      </w:r>
      <w:proofErr w:type="spellStart"/>
      <w:r w:rsidR="00F02F98" w:rsidRPr="00465340">
        <w:rPr>
          <w:rFonts w:ascii="Times New Roman" w:hAnsi="Times New Roman" w:cs="Times New Roman"/>
          <w:sz w:val="28"/>
          <w:szCs w:val="28"/>
          <w:lang w:val="en-US"/>
        </w:rPr>
        <w:t>cent</w:t>
      </w:r>
      <w:r w:rsidR="001D2118" w:rsidRPr="00465340">
        <w:rPr>
          <w:rFonts w:ascii="Times New Roman" w:hAnsi="Times New Roman" w:cs="Times New Roman"/>
          <w:sz w:val="28"/>
          <w:szCs w:val="28"/>
          <w:lang w:val="en-US"/>
        </w:rPr>
        <w:t>r</w:t>
      </w:r>
      <w:r w:rsidR="00F02F98" w:rsidRPr="00465340">
        <w:rPr>
          <w:rFonts w:ascii="Times New Roman" w:hAnsi="Times New Roman" w:cs="Times New Roman"/>
          <w:sz w:val="28"/>
          <w:szCs w:val="28"/>
          <w:lang w:val="en-US"/>
        </w:rPr>
        <w:t>es</w:t>
      </w:r>
      <w:proofErr w:type="spellEnd"/>
      <w:r w:rsidR="00CF0667" w:rsidRPr="00465340">
        <w:rPr>
          <w:rFonts w:ascii="Times New Roman" w:hAnsi="Times New Roman" w:cs="Times New Roman"/>
          <w:sz w:val="28"/>
          <w:szCs w:val="28"/>
          <w:lang w:val="en-US"/>
        </w:rPr>
        <w:t xml:space="preserve"> in the first place </w:t>
      </w:r>
      <w:r w:rsidRPr="00465340">
        <w:rPr>
          <w:rFonts w:ascii="Times New Roman" w:hAnsi="Times New Roman" w:cs="Times New Roman"/>
          <w:sz w:val="28"/>
          <w:szCs w:val="28"/>
          <w:lang w:val="en-US"/>
        </w:rPr>
        <w:t>on whether</w:t>
      </w:r>
      <w:r w:rsidR="0067428B" w:rsidRPr="00465340">
        <w:rPr>
          <w:rFonts w:ascii="Times New Roman" w:hAnsi="Times New Roman" w:cs="Times New Roman"/>
          <w:sz w:val="28"/>
          <w:szCs w:val="28"/>
          <w:lang w:val="en-US"/>
        </w:rPr>
        <w:t xml:space="preserve"> or not</w:t>
      </w:r>
      <w:r w:rsidRPr="00465340">
        <w:rPr>
          <w:rFonts w:ascii="Times New Roman" w:hAnsi="Times New Roman" w:cs="Times New Roman"/>
          <w:sz w:val="28"/>
          <w:szCs w:val="28"/>
          <w:lang w:val="en-US"/>
        </w:rPr>
        <w:t xml:space="preserve"> the high court</w:t>
      </w:r>
      <w:r w:rsidR="00FF39B9" w:rsidRPr="00465340">
        <w:rPr>
          <w:rFonts w:ascii="Times New Roman" w:hAnsi="Times New Roman" w:cs="Times New Roman"/>
          <w:sz w:val="28"/>
          <w:szCs w:val="28"/>
          <w:lang w:val="en-US"/>
        </w:rPr>
        <w:t xml:space="preserve">’s finding on delay </w:t>
      </w:r>
      <w:r w:rsidR="00AC14B9" w:rsidRPr="00465340">
        <w:rPr>
          <w:rFonts w:ascii="Times New Roman" w:hAnsi="Times New Roman" w:cs="Times New Roman"/>
          <w:sz w:val="28"/>
          <w:szCs w:val="28"/>
          <w:lang w:val="en-US"/>
        </w:rPr>
        <w:t>is</w:t>
      </w:r>
      <w:r w:rsidRPr="00465340">
        <w:rPr>
          <w:rFonts w:ascii="Times New Roman" w:hAnsi="Times New Roman" w:cs="Times New Roman"/>
          <w:sz w:val="28"/>
          <w:szCs w:val="28"/>
          <w:lang w:val="en-US"/>
        </w:rPr>
        <w:t xml:space="preserve"> correct</w:t>
      </w:r>
      <w:r w:rsidR="00FF39B9" w:rsidRPr="00465340">
        <w:rPr>
          <w:rFonts w:ascii="Times New Roman" w:hAnsi="Times New Roman" w:cs="Times New Roman"/>
          <w:sz w:val="28"/>
          <w:szCs w:val="28"/>
          <w:lang w:val="en-US"/>
        </w:rPr>
        <w:t>.</w:t>
      </w:r>
      <w:r w:rsidRPr="00465340">
        <w:rPr>
          <w:rFonts w:ascii="Times New Roman" w:hAnsi="Times New Roman" w:cs="Times New Roman"/>
          <w:sz w:val="28"/>
          <w:szCs w:val="28"/>
          <w:lang w:val="en-US"/>
        </w:rPr>
        <w:t xml:space="preserve"> </w:t>
      </w:r>
      <w:r w:rsidR="00B439C4" w:rsidRPr="00465340">
        <w:rPr>
          <w:rFonts w:ascii="Times New Roman" w:hAnsi="Times New Roman" w:cs="Times New Roman"/>
          <w:sz w:val="28"/>
          <w:szCs w:val="28"/>
          <w:lang w:val="en-US"/>
        </w:rPr>
        <w:t xml:space="preserve">In order to decide whether the delay precluded the applicants from pursuing the review, a </w:t>
      </w:r>
      <w:r w:rsidR="00AA536C" w:rsidRPr="00465340">
        <w:rPr>
          <w:rFonts w:ascii="Times New Roman" w:hAnsi="Times New Roman" w:cs="Times New Roman"/>
          <w:sz w:val="28"/>
          <w:szCs w:val="28"/>
          <w:lang w:val="en-US"/>
        </w:rPr>
        <w:t xml:space="preserve">consideration </w:t>
      </w:r>
      <w:r w:rsidR="00B439C4" w:rsidRPr="00465340">
        <w:rPr>
          <w:rFonts w:ascii="Times New Roman" w:hAnsi="Times New Roman" w:cs="Times New Roman"/>
          <w:sz w:val="28"/>
          <w:szCs w:val="28"/>
          <w:lang w:val="en-US"/>
        </w:rPr>
        <w:t xml:space="preserve">of </w:t>
      </w:r>
      <w:r w:rsidR="00AA536C" w:rsidRPr="00465340">
        <w:rPr>
          <w:rFonts w:ascii="Times New Roman" w:hAnsi="Times New Roman" w:cs="Times New Roman"/>
          <w:sz w:val="28"/>
          <w:szCs w:val="28"/>
          <w:lang w:val="en-US"/>
        </w:rPr>
        <w:t>the merits of the review</w:t>
      </w:r>
      <w:r w:rsidR="0007797F" w:rsidRPr="00465340">
        <w:rPr>
          <w:rFonts w:ascii="Times New Roman" w:hAnsi="Times New Roman" w:cs="Times New Roman"/>
          <w:sz w:val="28"/>
          <w:szCs w:val="28"/>
          <w:lang w:val="en-US"/>
        </w:rPr>
        <w:t>,</w:t>
      </w:r>
      <w:r w:rsidR="00BB6955" w:rsidRPr="00465340">
        <w:rPr>
          <w:rFonts w:ascii="Times New Roman" w:hAnsi="Times New Roman" w:cs="Times New Roman"/>
          <w:sz w:val="28"/>
          <w:szCs w:val="28"/>
          <w:lang w:val="en-US"/>
        </w:rPr>
        <w:t xml:space="preserve"> </w:t>
      </w:r>
      <w:r w:rsidR="00B439C4" w:rsidRPr="00465340">
        <w:rPr>
          <w:rFonts w:ascii="Times New Roman" w:hAnsi="Times New Roman" w:cs="Times New Roman"/>
          <w:sz w:val="28"/>
          <w:szCs w:val="28"/>
          <w:lang w:val="en-US"/>
        </w:rPr>
        <w:t>is inescapably called into play. This</w:t>
      </w:r>
      <w:r w:rsidR="0007797F" w:rsidRPr="00465340">
        <w:rPr>
          <w:rFonts w:ascii="Times New Roman" w:hAnsi="Times New Roman" w:cs="Times New Roman"/>
          <w:sz w:val="28"/>
          <w:szCs w:val="28"/>
          <w:lang w:val="en-US"/>
        </w:rPr>
        <w:t xml:space="preserve"> </w:t>
      </w:r>
      <w:r w:rsidR="00EE02C2" w:rsidRPr="00465340">
        <w:rPr>
          <w:rFonts w:ascii="Times New Roman" w:hAnsi="Times New Roman" w:cs="Times New Roman"/>
          <w:sz w:val="28"/>
          <w:szCs w:val="28"/>
          <w:lang w:val="en-US"/>
        </w:rPr>
        <w:t>matter</w:t>
      </w:r>
      <w:r w:rsidR="00EE02C2" w:rsidRPr="00985AC8">
        <w:rPr>
          <w:rFonts w:ascii="Times New Roman" w:hAnsi="Times New Roman" w:cs="Times New Roman"/>
          <w:sz w:val="28"/>
          <w:szCs w:val="28"/>
          <w:lang w:val="en-US"/>
        </w:rPr>
        <w:t xml:space="preserve"> </w:t>
      </w:r>
      <w:r w:rsidR="0007797F" w:rsidRPr="006731EB">
        <w:rPr>
          <w:rFonts w:ascii="Times New Roman" w:hAnsi="Times New Roman" w:cs="Times New Roman"/>
          <w:sz w:val="28"/>
          <w:szCs w:val="28"/>
          <w:lang w:val="en-US"/>
        </w:rPr>
        <w:t xml:space="preserve">turns </w:t>
      </w:r>
      <w:r w:rsidR="00BB6955" w:rsidRPr="006731EB">
        <w:rPr>
          <w:rFonts w:ascii="Times New Roman" w:hAnsi="Times New Roman" w:cs="Times New Roman"/>
          <w:sz w:val="28"/>
          <w:szCs w:val="28"/>
          <w:lang w:val="en-US"/>
        </w:rPr>
        <w:t xml:space="preserve">on a </w:t>
      </w:r>
      <w:r w:rsidR="00EE02C2" w:rsidRPr="00465340">
        <w:rPr>
          <w:rFonts w:ascii="Times New Roman" w:hAnsi="Times New Roman" w:cs="Times New Roman"/>
          <w:sz w:val="28"/>
          <w:szCs w:val="28"/>
          <w:lang w:val="en-US"/>
        </w:rPr>
        <w:t>question</w:t>
      </w:r>
      <w:r w:rsidR="00BB6955" w:rsidRPr="00985AC8">
        <w:rPr>
          <w:rFonts w:ascii="Times New Roman" w:hAnsi="Times New Roman" w:cs="Times New Roman"/>
          <w:sz w:val="28"/>
          <w:szCs w:val="28"/>
          <w:lang w:val="en-US"/>
        </w:rPr>
        <w:t xml:space="preserve"> of statutory interpretation</w:t>
      </w:r>
      <w:r w:rsidR="00AA536C" w:rsidRPr="006731EB">
        <w:rPr>
          <w:rFonts w:ascii="Times New Roman" w:hAnsi="Times New Roman" w:cs="Times New Roman"/>
          <w:sz w:val="28"/>
          <w:szCs w:val="28"/>
          <w:lang w:val="en-US"/>
        </w:rPr>
        <w:t>.</w:t>
      </w:r>
      <w:r w:rsidR="0021300E" w:rsidRPr="006731EB">
        <w:rPr>
          <w:rFonts w:ascii="Times New Roman" w:hAnsi="Times New Roman" w:cs="Times New Roman"/>
          <w:sz w:val="28"/>
          <w:szCs w:val="28"/>
          <w:lang w:val="en-US"/>
        </w:rPr>
        <w:t xml:space="preserve"> </w:t>
      </w:r>
      <w:r w:rsidR="00BB6955" w:rsidRPr="006731EB">
        <w:rPr>
          <w:rFonts w:ascii="Times New Roman" w:hAnsi="Times New Roman" w:cs="Times New Roman"/>
          <w:sz w:val="28"/>
          <w:szCs w:val="28"/>
          <w:lang w:val="en-US"/>
        </w:rPr>
        <w:t>Although</w:t>
      </w:r>
      <w:r w:rsidR="00AA536C" w:rsidRPr="00C9016C">
        <w:rPr>
          <w:rFonts w:ascii="Times New Roman" w:hAnsi="Times New Roman" w:cs="Times New Roman"/>
          <w:sz w:val="28"/>
          <w:szCs w:val="28"/>
          <w:lang w:val="en-US"/>
        </w:rPr>
        <w:t xml:space="preserve"> numerous grounds</w:t>
      </w:r>
      <w:r w:rsidR="0007797F" w:rsidRPr="00C9016C">
        <w:rPr>
          <w:rFonts w:ascii="Times New Roman" w:hAnsi="Times New Roman" w:cs="Times New Roman"/>
          <w:sz w:val="28"/>
          <w:szCs w:val="28"/>
          <w:lang w:val="en-US"/>
        </w:rPr>
        <w:t xml:space="preserve"> have been raised</w:t>
      </w:r>
      <w:r w:rsidR="00AA536C" w:rsidRPr="00465340">
        <w:rPr>
          <w:rFonts w:ascii="Times New Roman" w:hAnsi="Times New Roman" w:cs="Times New Roman"/>
          <w:sz w:val="28"/>
          <w:szCs w:val="28"/>
          <w:lang w:val="en-US"/>
        </w:rPr>
        <w:t xml:space="preserve">, the primary complaint </w:t>
      </w:r>
      <w:r w:rsidR="00AC14B9" w:rsidRPr="00465340">
        <w:rPr>
          <w:rFonts w:ascii="Times New Roman" w:hAnsi="Times New Roman" w:cs="Times New Roman"/>
          <w:sz w:val="28"/>
          <w:szCs w:val="28"/>
          <w:lang w:val="en-US"/>
        </w:rPr>
        <w:t>involves</w:t>
      </w:r>
      <w:r w:rsidR="00AA536C" w:rsidRPr="00465340">
        <w:rPr>
          <w:rFonts w:ascii="Times New Roman" w:hAnsi="Times New Roman" w:cs="Times New Roman"/>
          <w:sz w:val="28"/>
          <w:szCs w:val="28"/>
          <w:lang w:val="en-US"/>
        </w:rPr>
        <w:t xml:space="preserve"> the IRBA’s power to </w:t>
      </w:r>
      <w:r w:rsidR="0007797F" w:rsidRPr="00465340">
        <w:rPr>
          <w:rFonts w:ascii="Times New Roman" w:hAnsi="Times New Roman" w:cs="Times New Roman"/>
          <w:sz w:val="28"/>
          <w:szCs w:val="28"/>
          <w:lang w:val="en-US"/>
        </w:rPr>
        <w:t xml:space="preserve">promulgate </w:t>
      </w:r>
      <w:r w:rsidR="00AA536C" w:rsidRPr="00465340">
        <w:rPr>
          <w:rFonts w:ascii="Times New Roman" w:hAnsi="Times New Roman" w:cs="Times New Roman"/>
          <w:sz w:val="28"/>
          <w:szCs w:val="28"/>
          <w:lang w:val="en-US"/>
        </w:rPr>
        <w:t xml:space="preserve">the MAFR, and whether </w:t>
      </w:r>
      <w:r w:rsidR="002E512A" w:rsidRPr="00465340">
        <w:rPr>
          <w:rFonts w:ascii="Times New Roman" w:hAnsi="Times New Roman" w:cs="Times New Roman"/>
          <w:sz w:val="28"/>
          <w:szCs w:val="28"/>
          <w:lang w:val="en-US"/>
        </w:rPr>
        <w:t xml:space="preserve">the exercise of that power </w:t>
      </w:r>
      <w:r w:rsidR="00AA536C" w:rsidRPr="00465340">
        <w:rPr>
          <w:rFonts w:ascii="Times New Roman" w:hAnsi="Times New Roman" w:cs="Times New Roman"/>
          <w:sz w:val="28"/>
          <w:szCs w:val="28"/>
          <w:lang w:val="en-US"/>
        </w:rPr>
        <w:t xml:space="preserve">was </w:t>
      </w:r>
      <w:r w:rsidR="00AA536C" w:rsidRPr="00465340">
        <w:rPr>
          <w:rFonts w:ascii="Times New Roman" w:hAnsi="Times New Roman" w:cs="Times New Roman"/>
          <w:i/>
          <w:sz w:val="28"/>
          <w:szCs w:val="28"/>
          <w:lang w:val="en-US"/>
        </w:rPr>
        <w:t>ultra vires</w:t>
      </w:r>
      <w:r w:rsidR="00AA536C" w:rsidRPr="00465340">
        <w:rPr>
          <w:rFonts w:ascii="Times New Roman" w:hAnsi="Times New Roman" w:cs="Times New Roman"/>
          <w:sz w:val="28"/>
          <w:szCs w:val="28"/>
          <w:lang w:val="en-US"/>
        </w:rPr>
        <w:t xml:space="preserve"> the Act</w:t>
      </w:r>
      <w:r w:rsidR="00AA536C" w:rsidRPr="00985AC8">
        <w:rPr>
          <w:rFonts w:ascii="Times New Roman" w:hAnsi="Times New Roman" w:cs="Times New Roman"/>
          <w:sz w:val="28"/>
          <w:szCs w:val="28"/>
          <w:lang w:val="en-US"/>
        </w:rPr>
        <w:t>.</w:t>
      </w:r>
      <w:r w:rsidR="00AA536C" w:rsidRPr="00985AC8">
        <w:rPr>
          <w:rStyle w:val="FootnoteReference"/>
          <w:rFonts w:ascii="Times New Roman" w:hAnsi="Times New Roman" w:cs="Times New Roman"/>
          <w:sz w:val="28"/>
          <w:szCs w:val="28"/>
          <w:lang w:val="en-US"/>
        </w:rPr>
        <w:footnoteReference w:id="10"/>
      </w:r>
      <w:r w:rsidR="00AA536C" w:rsidRPr="00985AC8">
        <w:rPr>
          <w:rFonts w:ascii="Times New Roman" w:hAnsi="Times New Roman" w:cs="Times New Roman"/>
          <w:sz w:val="28"/>
          <w:szCs w:val="28"/>
          <w:lang w:val="en-US"/>
        </w:rPr>
        <w:t xml:space="preserve"> </w:t>
      </w:r>
      <w:r w:rsidR="009B2986" w:rsidRPr="006731EB">
        <w:rPr>
          <w:rFonts w:ascii="Times New Roman" w:hAnsi="Times New Roman" w:cs="Times New Roman"/>
          <w:sz w:val="28"/>
          <w:szCs w:val="28"/>
          <w:lang w:val="en-US"/>
        </w:rPr>
        <w:t xml:space="preserve">It </w:t>
      </w:r>
      <w:r w:rsidR="002E512A" w:rsidRPr="006731EB">
        <w:rPr>
          <w:rFonts w:ascii="Times New Roman" w:hAnsi="Times New Roman" w:cs="Times New Roman"/>
          <w:sz w:val="28"/>
          <w:szCs w:val="28"/>
          <w:lang w:val="en-US"/>
        </w:rPr>
        <w:t xml:space="preserve">became </w:t>
      </w:r>
      <w:r w:rsidR="009B2986" w:rsidRPr="006731EB">
        <w:rPr>
          <w:rFonts w:ascii="Times New Roman" w:hAnsi="Times New Roman" w:cs="Times New Roman"/>
          <w:sz w:val="28"/>
          <w:szCs w:val="28"/>
          <w:lang w:val="en-US"/>
        </w:rPr>
        <w:t xml:space="preserve">apparent during the argument that there were reasonable prospects of success on appeal, and, in view of </w:t>
      </w:r>
      <w:r w:rsidR="00BB6955" w:rsidRPr="006731EB">
        <w:rPr>
          <w:rFonts w:ascii="Times New Roman" w:hAnsi="Times New Roman" w:cs="Times New Roman"/>
          <w:sz w:val="28"/>
          <w:szCs w:val="28"/>
          <w:lang w:val="en-US"/>
        </w:rPr>
        <w:t>the</w:t>
      </w:r>
      <w:r w:rsidR="009B2986" w:rsidRPr="00C9016C">
        <w:rPr>
          <w:rFonts w:ascii="Times New Roman" w:hAnsi="Times New Roman" w:cs="Times New Roman"/>
          <w:sz w:val="28"/>
          <w:szCs w:val="28"/>
          <w:lang w:val="en-US"/>
        </w:rPr>
        <w:t xml:space="preserve"> importance </w:t>
      </w:r>
      <w:r w:rsidR="00AC14B9" w:rsidRPr="00C9016C">
        <w:rPr>
          <w:rFonts w:ascii="Times New Roman" w:hAnsi="Times New Roman" w:cs="Times New Roman"/>
          <w:sz w:val="28"/>
          <w:szCs w:val="28"/>
          <w:lang w:val="en-US"/>
        </w:rPr>
        <w:t xml:space="preserve">of the matter </w:t>
      </w:r>
      <w:r w:rsidR="009B2986" w:rsidRPr="00C9016C">
        <w:rPr>
          <w:rFonts w:ascii="Times New Roman" w:hAnsi="Times New Roman" w:cs="Times New Roman"/>
          <w:sz w:val="28"/>
          <w:szCs w:val="28"/>
          <w:lang w:val="en-US"/>
        </w:rPr>
        <w:t>to the parties and the public,</w:t>
      </w:r>
      <w:r w:rsidR="00EE02C2" w:rsidRPr="00465340">
        <w:rPr>
          <w:rFonts w:ascii="Times New Roman" w:hAnsi="Times New Roman" w:cs="Times New Roman"/>
          <w:sz w:val="28"/>
          <w:szCs w:val="28"/>
          <w:lang w:val="en-US"/>
        </w:rPr>
        <w:t xml:space="preserve"> and its obvious </w:t>
      </w:r>
      <w:r w:rsidR="00EE02C2" w:rsidRPr="00465340">
        <w:rPr>
          <w:rFonts w:ascii="Times New Roman" w:hAnsi="Times New Roman" w:cs="Times New Roman"/>
          <w:sz w:val="28"/>
          <w:szCs w:val="28"/>
          <w:lang w:val="en-US"/>
        </w:rPr>
        <w:lastRenderedPageBreak/>
        <w:t>Constitutional implications,</w:t>
      </w:r>
      <w:r w:rsidR="00EE02C2" w:rsidRPr="00985AC8">
        <w:rPr>
          <w:rFonts w:ascii="Times New Roman" w:hAnsi="Times New Roman" w:cs="Times New Roman"/>
          <w:sz w:val="28"/>
          <w:szCs w:val="28"/>
          <w:lang w:val="en-US"/>
        </w:rPr>
        <w:t xml:space="preserve"> </w:t>
      </w:r>
      <w:r w:rsidR="009B2986" w:rsidRPr="00985AC8">
        <w:rPr>
          <w:rFonts w:ascii="Times New Roman" w:hAnsi="Times New Roman" w:cs="Times New Roman"/>
          <w:sz w:val="28"/>
          <w:szCs w:val="28"/>
          <w:lang w:val="en-US"/>
        </w:rPr>
        <w:t xml:space="preserve">leave to appeal </w:t>
      </w:r>
      <w:r w:rsidR="00EE02C2" w:rsidRPr="00465340">
        <w:rPr>
          <w:rFonts w:ascii="Times New Roman" w:hAnsi="Times New Roman" w:cs="Times New Roman"/>
          <w:sz w:val="28"/>
          <w:szCs w:val="28"/>
          <w:lang w:val="en-US"/>
        </w:rPr>
        <w:t>must</w:t>
      </w:r>
      <w:r w:rsidR="00EE02C2" w:rsidRPr="00985AC8">
        <w:rPr>
          <w:rFonts w:ascii="Times New Roman" w:hAnsi="Times New Roman" w:cs="Times New Roman"/>
          <w:sz w:val="28"/>
          <w:szCs w:val="28"/>
          <w:lang w:val="en-US"/>
        </w:rPr>
        <w:t xml:space="preserve"> </w:t>
      </w:r>
      <w:r w:rsidR="009B2986" w:rsidRPr="00985AC8">
        <w:rPr>
          <w:rFonts w:ascii="Times New Roman" w:hAnsi="Times New Roman" w:cs="Times New Roman"/>
          <w:sz w:val="28"/>
          <w:szCs w:val="28"/>
          <w:lang w:val="en-US"/>
        </w:rPr>
        <w:t xml:space="preserve">be granted. </w:t>
      </w:r>
      <w:r w:rsidR="0007797F" w:rsidRPr="006731EB">
        <w:rPr>
          <w:rFonts w:ascii="Times New Roman" w:hAnsi="Times New Roman" w:cs="Times New Roman"/>
          <w:sz w:val="28"/>
          <w:szCs w:val="28"/>
          <w:lang w:val="en-US"/>
        </w:rPr>
        <w:t>In what follow</w:t>
      </w:r>
      <w:r w:rsidR="0007797F" w:rsidRPr="00C9016C">
        <w:rPr>
          <w:rFonts w:ascii="Times New Roman" w:hAnsi="Times New Roman" w:cs="Times New Roman"/>
          <w:sz w:val="28"/>
          <w:szCs w:val="28"/>
          <w:lang w:val="en-US"/>
        </w:rPr>
        <w:t xml:space="preserve">s </w:t>
      </w:r>
      <w:r w:rsidR="009B2986" w:rsidRPr="00C9016C">
        <w:rPr>
          <w:rFonts w:ascii="Times New Roman" w:hAnsi="Times New Roman" w:cs="Times New Roman"/>
          <w:sz w:val="28"/>
          <w:szCs w:val="28"/>
          <w:lang w:val="en-US"/>
        </w:rPr>
        <w:t xml:space="preserve">the applicants </w:t>
      </w:r>
      <w:r w:rsidR="0007797F" w:rsidRPr="00C9016C">
        <w:rPr>
          <w:rFonts w:ascii="Times New Roman" w:hAnsi="Times New Roman" w:cs="Times New Roman"/>
          <w:sz w:val="28"/>
          <w:szCs w:val="28"/>
          <w:lang w:val="en-US"/>
        </w:rPr>
        <w:t xml:space="preserve">will accordingly be referred to </w:t>
      </w:r>
      <w:r w:rsidR="009B2986" w:rsidRPr="00465340">
        <w:rPr>
          <w:rFonts w:ascii="Times New Roman" w:hAnsi="Times New Roman" w:cs="Times New Roman"/>
          <w:sz w:val="28"/>
          <w:szCs w:val="28"/>
          <w:lang w:val="en-US"/>
        </w:rPr>
        <w:t xml:space="preserve">as the </w:t>
      </w:r>
      <w:r w:rsidR="00531289" w:rsidRPr="00465340">
        <w:rPr>
          <w:rFonts w:ascii="Times New Roman" w:hAnsi="Times New Roman" w:cs="Times New Roman"/>
          <w:sz w:val="28"/>
          <w:szCs w:val="28"/>
          <w:lang w:val="en-US"/>
        </w:rPr>
        <w:t xml:space="preserve">first and second </w:t>
      </w:r>
      <w:r w:rsidR="009B2986" w:rsidRPr="00465340">
        <w:rPr>
          <w:rFonts w:ascii="Times New Roman" w:hAnsi="Times New Roman" w:cs="Times New Roman"/>
          <w:sz w:val="28"/>
          <w:szCs w:val="28"/>
          <w:lang w:val="en-US"/>
        </w:rPr>
        <w:t>appellant</w:t>
      </w:r>
      <w:r w:rsidR="0007797F" w:rsidRPr="00465340">
        <w:rPr>
          <w:rFonts w:ascii="Times New Roman" w:hAnsi="Times New Roman" w:cs="Times New Roman"/>
          <w:sz w:val="28"/>
          <w:szCs w:val="28"/>
          <w:lang w:val="en-US"/>
        </w:rPr>
        <w:t>s</w:t>
      </w:r>
      <w:r w:rsidR="00531289" w:rsidRPr="00465340">
        <w:rPr>
          <w:rFonts w:ascii="Times New Roman" w:hAnsi="Times New Roman" w:cs="Times New Roman"/>
          <w:sz w:val="28"/>
          <w:szCs w:val="28"/>
          <w:lang w:val="en-US"/>
        </w:rPr>
        <w:t xml:space="preserve">. </w:t>
      </w:r>
    </w:p>
    <w:p w14:paraId="4DEA6D4C" w14:textId="77777777" w:rsidR="005F20D4" w:rsidRPr="00465340" w:rsidRDefault="005F20D4" w:rsidP="00ED7600">
      <w:pPr>
        <w:pStyle w:val="lg-a-1"/>
        <w:shd w:val="clear" w:color="auto" w:fill="FFFFFF"/>
        <w:spacing w:before="180" w:beforeAutospacing="0" w:after="0" w:afterAutospacing="0" w:line="360" w:lineRule="auto"/>
        <w:jc w:val="both"/>
        <w:rPr>
          <w:b/>
          <w:sz w:val="28"/>
          <w:szCs w:val="28"/>
          <w:lang w:val="en-US"/>
        </w:rPr>
      </w:pPr>
    </w:p>
    <w:p w14:paraId="356FEA28" w14:textId="77777777" w:rsidR="00ED7600" w:rsidRPr="00465340" w:rsidRDefault="00B01053" w:rsidP="00ED7600">
      <w:pPr>
        <w:pStyle w:val="lg-a-1"/>
        <w:shd w:val="clear" w:color="auto" w:fill="FFFFFF"/>
        <w:spacing w:before="180" w:beforeAutospacing="0" w:after="0" w:afterAutospacing="0" w:line="360" w:lineRule="auto"/>
        <w:jc w:val="both"/>
        <w:rPr>
          <w:b/>
          <w:sz w:val="28"/>
          <w:szCs w:val="28"/>
          <w:lang w:val="en-US"/>
        </w:rPr>
      </w:pPr>
      <w:r w:rsidRPr="00465340">
        <w:rPr>
          <w:b/>
          <w:sz w:val="28"/>
          <w:szCs w:val="28"/>
          <w:lang w:val="en-US"/>
        </w:rPr>
        <w:t xml:space="preserve">The Delay </w:t>
      </w:r>
    </w:p>
    <w:p w14:paraId="2176C970" w14:textId="0EF81D99" w:rsidR="00ED7600" w:rsidRPr="00465340" w:rsidRDefault="008D2464" w:rsidP="00123B6C">
      <w:pPr>
        <w:pStyle w:val="lg-a-1"/>
        <w:shd w:val="clear" w:color="auto" w:fill="FFFFFF"/>
        <w:spacing w:before="0" w:beforeAutospacing="0" w:after="0" w:afterAutospacing="0" w:line="360" w:lineRule="auto"/>
        <w:jc w:val="both"/>
        <w:rPr>
          <w:color w:val="000000"/>
          <w:sz w:val="28"/>
          <w:szCs w:val="28"/>
        </w:rPr>
      </w:pPr>
      <w:r w:rsidRPr="00465340">
        <w:rPr>
          <w:sz w:val="28"/>
          <w:szCs w:val="28"/>
          <w:lang w:val="en-US"/>
        </w:rPr>
        <w:t>[</w:t>
      </w:r>
      <w:r w:rsidR="00F97EC8" w:rsidRPr="00465340">
        <w:rPr>
          <w:sz w:val="28"/>
          <w:szCs w:val="28"/>
          <w:lang w:val="en-US"/>
        </w:rPr>
        <w:t>9</w:t>
      </w:r>
      <w:r w:rsidRPr="00465340">
        <w:rPr>
          <w:sz w:val="28"/>
          <w:szCs w:val="28"/>
          <w:lang w:val="en-US"/>
        </w:rPr>
        <w:t>]</w:t>
      </w:r>
      <w:r w:rsidRPr="00465340">
        <w:rPr>
          <w:sz w:val="28"/>
          <w:szCs w:val="28"/>
          <w:lang w:val="en-US"/>
        </w:rPr>
        <w:tab/>
      </w:r>
      <w:r w:rsidR="00ED7600" w:rsidRPr="00465340">
        <w:rPr>
          <w:sz w:val="28"/>
          <w:szCs w:val="28"/>
        </w:rPr>
        <w:t>Section 7</w:t>
      </w:r>
      <w:r w:rsidR="00ED7600" w:rsidRPr="00465340">
        <w:rPr>
          <w:color w:val="000000"/>
          <w:sz w:val="28"/>
          <w:szCs w:val="28"/>
        </w:rPr>
        <w:t xml:space="preserve">(1) of PAJA states in the relevant part that: </w:t>
      </w:r>
    </w:p>
    <w:p w14:paraId="651A9D69" w14:textId="77777777" w:rsidR="00ED7600" w:rsidRPr="00465340" w:rsidRDefault="00ED7600" w:rsidP="00123B6C">
      <w:pPr>
        <w:pStyle w:val="lg-section"/>
        <w:shd w:val="clear" w:color="auto" w:fill="FFFFFF"/>
        <w:spacing w:before="0" w:beforeAutospacing="0" w:after="0" w:afterAutospacing="0" w:line="360" w:lineRule="auto"/>
        <w:jc w:val="both"/>
        <w:rPr>
          <w:color w:val="000000"/>
        </w:rPr>
      </w:pPr>
      <w:r w:rsidRPr="00465340">
        <w:rPr>
          <w:color w:val="000000"/>
        </w:rPr>
        <w:t>‘Any proceedings for judicial review in terms of</w:t>
      </w:r>
      <w:r w:rsidR="0040467C" w:rsidRPr="00465340">
        <w:rPr>
          <w:color w:val="000000"/>
        </w:rPr>
        <w:t xml:space="preserve"> </w:t>
      </w:r>
      <w:r w:rsidRPr="00465340">
        <w:rPr>
          <w:color w:val="000000"/>
        </w:rPr>
        <w:t>section 6(1)</w:t>
      </w:r>
      <w:r w:rsidR="0040467C" w:rsidRPr="00465340">
        <w:rPr>
          <w:color w:val="000000"/>
        </w:rPr>
        <w:t xml:space="preserve"> </w:t>
      </w:r>
      <w:r w:rsidRPr="00465340">
        <w:rPr>
          <w:color w:val="000000"/>
        </w:rPr>
        <w:t>must be instituted without unreasonable delay and not later than 180 days after the date—</w:t>
      </w:r>
    </w:p>
    <w:p w14:paraId="4915A92C" w14:textId="77777777" w:rsidR="00123B6C" w:rsidRPr="00465340" w:rsidRDefault="00123B6C" w:rsidP="00123B6C">
      <w:pPr>
        <w:pStyle w:val="lg-section"/>
        <w:shd w:val="clear" w:color="auto" w:fill="FFFFFF"/>
        <w:spacing w:before="0" w:beforeAutospacing="0" w:after="0" w:afterAutospacing="0" w:line="360" w:lineRule="auto"/>
        <w:jc w:val="both"/>
        <w:rPr>
          <w:color w:val="000000"/>
        </w:rPr>
      </w:pPr>
      <w:r w:rsidRPr="00465340">
        <w:rPr>
          <w:color w:val="000000"/>
        </w:rPr>
        <w:t xml:space="preserve">. . . </w:t>
      </w:r>
    </w:p>
    <w:p w14:paraId="5F07E9A1" w14:textId="089C8731" w:rsidR="0040467C" w:rsidRPr="00C9016C" w:rsidRDefault="00ED7600" w:rsidP="0040467C">
      <w:pPr>
        <w:pStyle w:val="lg-a-1"/>
        <w:shd w:val="clear" w:color="auto" w:fill="FFFFFF"/>
        <w:spacing w:before="0" w:beforeAutospacing="0" w:after="0" w:afterAutospacing="0" w:line="360" w:lineRule="auto"/>
        <w:jc w:val="both"/>
        <w:rPr>
          <w:color w:val="000000"/>
        </w:rPr>
      </w:pPr>
      <w:r w:rsidRPr="00465340">
        <w:rPr>
          <w:color w:val="000000"/>
        </w:rPr>
        <w:t>(</w:t>
      </w:r>
      <w:r w:rsidRPr="00465340">
        <w:rPr>
          <w:i/>
          <w:iCs/>
          <w:color w:val="000000"/>
        </w:rPr>
        <w:t>b</w:t>
      </w:r>
      <w:r w:rsidRPr="00465340">
        <w:rPr>
          <w:color w:val="000000"/>
        </w:rPr>
        <w:t>)</w:t>
      </w:r>
      <w:r w:rsidR="00EE02C2" w:rsidRPr="00465340">
        <w:rPr>
          <w:color w:val="000000"/>
        </w:rPr>
        <w:t>…</w:t>
      </w:r>
      <w:r w:rsidR="005F2958" w:rsidRPr="00985AC8">
        <w:rPr>
          <w:color w:val="000000"/>
        </w:rPr>
        <w:t xml:space="preserve"> </w:t>
      </w:r>
      <w:r w:rsidRPr="00985AC8">
        <w:rPr>
          <w:color w:val="000000"/>
        </w:rPr>
        <w:t>on which the person concerned was informed of the administrative action, became aware of the action and the reasons for it or might reasonably have been expected to have become awar</w:t>
      </w:r>
      <w:r w:rsidRPr="00C9016C">
        <w:rPr>
          <w:color w:val="000000"/>
        </w:rPr>
        <w:t>e of the action and the reasons.’</w:t>
      </w:r>
    </w:p>
    <w:p w14:paraId="4D9AADDD" w14:textId="63741314" w:rsidR="00ED7600" w:rsidRDefault="00ED7600" w:rsidP="0040467C">
      <w:pPr>
        <w:pStyle w:val="lg-a-1"/>
        <w:shd w:val="clear" w:color="auto" w:fill="FFFFFF"/>
        <w:spacing w:before="0" w:beforeAutospacing="0" w:after="0" w:afterAutospacing="0" w:line="360" w:lineRule="auto"/>
        <w:jc w:val="both"/>
        <w:rPr>
          <w:sz w:val="28"/>
          <w:szCs w:val="28"/>
          <w:lang w:val="en-US"/>
        </w:rPr>
      </w:pPr>
    </w:p>
    <w:p w14:paraId="60B957BE" w14:textId="77777777" w:rsidR="007D01EF" w:rsidRPr="00465340" w:rsidRDefault="007D01EF" w:rsidP="0040467C">
      <w:pPr>
        <w:pStyle w:val="lg-a-1"/>
        <w:shd w:val="clear" w:color="auto" w:fill="FFFFFF"/>
        <w:spacing w:before="0" w:beforeAutospacing="0" w:after="0" w:afterAutospacing="0" w:line="360" w:lineRule="auto"/>
        <w:jc w:val="both"/>
        <w:rPr>
          <w:sz w:val="28"/>
          <w:szCs w:val="28"/>
          <w:lang w:val="en-US"/>
        </w:rPr>
      </w:pPr>
    </w:p>
    <w:p w14:paraId="3B3B93BA" w14:textId="214793A9" w:rsidR="00220D19" w:rsidRPr="00465340" w:rsidRDefault="00A4292E" w:rsidP="00D533BE">
      <w:pPr>
        <w:pStyle w:val="lg-a-1"/>
        <w:shd w:val="clear" w:color="auto" w:fill="FFFFFF"/>
        <w:spacing w:before="0" w:beforeAutospacing="0" w:after="0" w:afterAutospacing="0" w:line="360" w:lineRule="auto"/>
        <w:jc w:val="both"/>
        <w:rPr>
          <w:sz w:val="28"/>
          <w:szCs w:val="28"/>
        </w:rPr>
      </w:pPr>
      <w:r w:rsidRPr="00465340">
        <w:rPr>
          <w:sz w:val="28"/>
          <w:szCs w:val="28"/>
          <w:lang w:val="en-US"/>
        </w:rPr>
        <w:t>[</w:t>
      </w:r>
      <w:r w:rsidR="00F97EC8" w:rsidRPr="00465340">
        <w:rPr>
          <w:sz w:val="28"/>
          <w:szCs w:val="28"/>
          <w:lang w:val="en-US"/>
        </w:rPr>
        <w:t>10</w:t>
      </w:r>
      <w:r w:rsidRPr="00465340">
        <w:rPr>
          <w:sz w:val="28"/>
          <w:szCs w:val="28"/>
          <w:lang w:val="en-US"/>
        </w:rPr>
        <w:t>]</w:t>
      </w:r>
      <w:r w:rsidRPr="00465340">
        <w:rPr>
          <w:sz w:val="28"/>
          <w:szCs w:val="28"/>
          <w:lang w:val="en-US"/>
        </w:rPr>
        <w:tab/>
      </w:r>
      <w:r w:rsidR="00AC14B9" w:rsidRPr="00465340">
        <w:rPr>
          <w:color w:val="000000"/>
          <w:sz w:val="28"/>
          <w:szCs w:val="28"/>
        </w:rPr>
        <w:t xml:space="preserve"> </w:t>
      </w:r>
      <w:r w:rsidR="0007797F" w:rsidRPr="00465340">
        <w:rPr>
          <w:color w:val="000000"/>
          <w:sz w:val="28"/>
          <w:szCs w:val="28"/>
        </w:rPr>
        <w:t xml:space="preserve">The high court </w:t>
      </w:r>
      <w:r w:rsidR="00F97EC8" w:rsidRPr="00465340">
        <w:rPr>
          <w:sz w:val="28"/>
          <w:szCs w:val="28"/>
          <w:lang w:val="en-US"/>
        </w:rPr>
        <w:t>departed from the premise t</w:t>
      </w:r>
      <w:r w:rsidR="002445E1" w:rsidRPr="00465340">
        <w:rPr>
          <w:sz w:val="28"/>
          <w:szCs w:val="28"/>
          <w:lang w:val="en-US"/>
        </w:rPr>
        <w:t xml:space="preserve">hat each of the decisions </w:t>
      </w:r>
      <w:r w:rsidR="0007797F" w:rsidRPr="00465340">
        <w:rPr>
          <w:sz w:val="28"/>
          <w:szCs w:val="28"/>
          <w:lang w:val="en-US"/>
        </w:rPr>
        <w:t xml:space="preserve">taken by the IRBA </w:t>
      </w:r>
      <w:r w:rsidR="002445E1" w:rsidRPr="00465340">
        <w:rPr>
          <w:sz w:val="28"/>
          <w:szCs w:val="28"/>
          <w:lang w:val="en-US"/>
        </w:rPr>
        <w:t>was</w:t>
      </w:r>
      <w:r w:rsidR="00F97EC8" w:rsidRPr="00465340">
        <w:rPr>
          <w:sz w:val="28"/>
          <w:szCs w:val="28"/>
          <w:lang w:val="en-US"/>
        </w:rPr>
        <w:t xml:space="preserve"> subject </w:t>
      </w:r>
      <w:r w:rsidR="00D34A24" w:rsidRPr="00465340">
        <w:rPr>
          <w:sz w:val="28"/>
          <w:szCs w:val="28"/>
          <w:lang w:val="en-US"/>
        </w:rPr>
        <w:t xml:space="preserve">to </w:t>
      </w:r>
      <w:r w:rsidR="00F97EC8" w:rsidRPr="00465340">
        <w:rPr>
          <w:sz w:val="28"/>
          <w:szCs w:val="28"/>
          <w:lang w:val="en-US"/>
        </w:rPr>
        <w:t>review ‘despite their</w:t>
      </w:r>
      <w:r w:rsidR="002445E1" w:rsidRPr="00465340">
        <w:rPr>
          <w:sz w:val="28"/>
          <w:szCs w:val="28"/>
          <w:lang w:val="en-US"/>
        </w:rPr>
        <w:t xml:space="preserve"> quasi-legislative nature’. </w:t>
      </w:r>
      <w:r w:rsidR="00D34A24" w:rsidRPr="00465340">
        <w:rPr>
          <w:sz w:val="28"/>
          <w:szCs w:val="28"/>
        </w:rPr>
        <w:t xml:space="preserve">The high court </w:t>
      </w:r>
      <w:r w:rsidR="00D34A24" w:rsidRPr="00465340">
        <w:rPr>
          <w:sz w:val="28"/>
          <w:szCs w:val="28"/>
          <w:lang w:val="en-US"/>
        </w:rPr>
        <w:t xml:space="preserve">concluded that: </w:t>
      </w:r>
      <w:r w:rsidR="00D34A24" w:rsidRPr="00465340">
        <w:rPr>
          <w:sz w:val="28"/>
          <w:szCs w:val="28"/>
        </w:rPr>
        <w:t>‘</w:t>
      </w:r>
      <w:proofErr w:type="gramStart"/>
      <w:r w:rsidR="00833190" w:rsidRPr="00465340">
        <w:rPr>
          <w:sz w:val="28"/>
          <w:szCs w:val="28"/>
        </w:rPr>
        <w:t>T</w:t>
      </w:r>
      <w:r w:rsidR="00D34A24" w:rsidRPr="00465340">
        <w:rPr>
          <w:sz w:val="28"/>
          <w:szCs w:val="28"/>
        </w:rPr>
        <w:t>he</w:t>
      </w:r>
      <w:proofErr w:type="gramEnd"/>
      <w:r w:rsidR="00D34A24" w:rsidRPr="00465340">
        <w:rPr>
          <w:sz w:val="28"/>
          <w:szCs w:val="28"/>
        </w:rPr>
        <w:t xml:space="preserve"> first decision on 28 July 2016 and the 180 days period lapsed on 25 January 2017; the second decision was on [28] March 2017 and the 180 day period lapsed around 20 September 2017.’</w:t>
      </w:r>
      <w:r w:rsidR="008B1A4C" w:rsidRPr="00465340">
        <w:rPr>
          <w:sz w:val="28"/>
          <w:szCs w:val="28"/>
        </w:rPr>
        <w:t xml:space="preserve"> </w:t>
      </w:r>
    </w:p>
    <w:p w14:paraId="51F89163" w14:textId="77777777" w:rsidR="00220D19" w:rsidRDefault="00220D19" w:rsidP="00D533BE">
      <w:pPr>
        <w:pStyle w:val="lg-a-1"/>
        <w:shd w:val="clear" w:color="auto" w:fill="FFFFFF"/>
        <w:spacing w:before="0" w:beforeAutospacing="0" w:after="0" w:afterAutospacing="0" w:line="360" w:lineRule="auto"/>
        <w:jc w:val="both"/>
        <w:rPr>
          <w:sz w:val="28"/>
          <w:szCs w:val="28"/>
        </w:rPr>
      </w:pPr>
    </w:p>
    <w:p w14:paraId="41680E88" w14:textId="77777777" w:rsidR="007D01EF" w:rsidRPr="00465340" w:rsidRDefault="007D01EF" w:rsidP="00D533BE">
      <w:pPr>
        <w:pStyle w:val="lg-a-1"/>
        <w:shd w:val="clear" w:color="auto" w:fill="FFFFFF"/>
        <w:spacing w:before="0" w:beforeAutospacing="0" w:after="0" w:afterAutospacing="0" w:line="360" w:lineRule="auto"/>
        <w:jc w:val="both"/>
        <w:rPr>
          <w:sz w:val="28"/>
          <w:szCs w:val="28"/>
        </w:rPr>
      </w:pPr>
      <w:bookmarkStart w:id="1" w:name="_GoBack"/>
      <w:bookmarkEnd w:id="1"/>
    </w:p>
    <w:p w14:paraId="00E4E89F" w14:textId="7F2678EE" w:rsidR="00DB6C26" w:rsidRPr="00465340" w:rsidRDefault="00220D19" w:rsidP="00D533BE">
      <w:pPr>
        <w:pStyle w:val="lg-a-1"/>
        <w:shd w:val="clear" w:color="auto" w:fill="FFFFFF"/>
        <w:spacing w:before="0" w:beforeAutospacing="0" w:after="0" w:afterAutospacing="0" w:line="360" w:lineRule="auto"/>
        <w:jc w:val="both"/>
        <w:rPr>
          <w:sz w:val="28"/>
          <w:szCs w:val="28"/>
          <w:lang w:val="en-US"/>
        </w:rPr>
      </w:pPr>
      <w:r w:rsidRPr="00465340">
        <w:rPr>
          <w:sz w:val="28"/>
          <w:szCs w:val="28"/>
          <w:lang w:val="en-US"/>
        </w:rPr>
        <w:t>[11]</w:t>
      </w:r>
      <w:r w:rsidRPr="00465340">
        <w:rPr>
          <w:sz w:val="28"/>
          <w:szCs w:val="28"/>
          <w:lang w:val="en-US"/>
        </w:rPr>
        <w:tab/>
      </w:r>
      <w:r w:rsidR="000A5B71" w:rsidRPr="00465340">
        <w:rPr>
          <w:sz w:val="28"/>
          <w:szCs w:val="28"/>
          <w:lang w:val="en-US"/>
        </w:rPr>
        <w:t xml:space="preserve">This </w:t>
      </w:r>
      <w:r w:rsidR="005E161C" w:rsidRPr="00465340">
        <w:rPr>
          <w:sz w:val="28"/>
          <w:szCs w:val="28"/>
          <w:lang w:val="en-US"/>
        </w:rPr>
        <w:t>C</w:t>
      </w:r>
      <w:r w:rsidR="000A5B71" w:rsidRPr="00465340">
        <w:rPr>
          <w:sz w:val="28"/>
          <w:szCs w:val="28"/>
          <w:lang w:val="en-US"/>
        </w:rPr>
        <w:t xml:space="preserve">ourt in </w:t>
      </w:r>
      <w:r w:rsidR="00FC271E" w:rsidRPr="00465340">
        <w:rPr>
          <w:rFonts w:eastAsia="Arial"/>
          <w:i/>
          <w:sz w:val="28"/>
          <w:szCs w:val="28"/>
        </w:rPr>
        <w:t>Esau and Others v Minister of Co-Operative Governance and Traditional Affairs and Others</w:t>
      </w:r>
      <w:r w:rsidR="00FC271E" w:rsidRPr="00465340">
        <w:rPr>
          <w:i/>
          <w:sz w:val="28"/>
          <w:szCs w:val="28"/>
          <w:lang w:val="en-US"/>
        </w:rPr>
        <w:t xml:space="preserve"> </w:t>
      </w:r>
      <w:r w:rsidR="000A5B71" w:rsidRPr="00465340">
        <w:rPr>
          <w:sz w:val="28"/>
          <w:szCs w:val="28"/>
          <w:lang w:val="en-US"/>
        </w:rPr>
        <w:t>held that</w:t>
      </w:r>
      <w:r w:rsidR="000612B4" w:rsidRPr="00465340">
        <w:rPr>
          <w:sz w:val="28"/>
          <w:szCs w:val="28"/>
          <w:lang w:val="en-US"/>
        </w:rPr>
        <w:t>:</w:t>
      </w:r>
    </w:p>
    <w:p w14:paraId="68BCBF93" w14:textId="77777777" w:rsidR="00DB6C26" w:rsidRPr="00985AC8" w:rsidRDefault="00DB6C26" w:rsidP="00D533BE">
      <w:pPr>
        <w:spacing w:after="0" w:line="367" w:lineRule="auto"/>
        <w:ind w:right="59"/>
        <w:jc w:val="both"/>
        <w:rPr>
          <w:rFonts w:ascii="Times New Roman" w:hAnsi="Times New Roman" w:cs="Times New Roman"/>
          <w:sz w:val="24"/>
          <w:szCs w:val="24"/>
        </w:rPr>
      </w:pPr>
      <w:r w:rsidRPr="00465340">
        <w:rPr>
          <w:rFonts w:ascii="Times New Roman" w:hAnsi="Times New Roman" w:cs="Times New Roman"/>
          <w:sz w:val="24"/>
          <w:szCs w:val="24"/>
          <w:lang w:val="en-US"/>
        </w:rPr>
        <w:t>‘</w:t>
      </w:r>
      <w:r w:rsidRPr="00465340">
        <w:rPr>
          <w:rFonts w:ascii="Times New Roman" w:hAnsi="Times New Roman" w:cs="Times New Roman"/>
          <w:sz w:val="24"/>
          <w:szCs w:val="24"/>
        </w:rPr>
        <w:t>As a general rule, policies that have been formulated and adopted by the executive will not</w:t>
      </w:r>
      <w:r w:rsidR="00FC271E" w:rsidRPr="00465340">
        <w:rPr>
          <w:rFonts w:ascii="Times New Roman" w:hAnsi="Times New Roman" w:cs="Times New Roman"/>
          <w:sz w:val="24"/>
          <w:szCs w:val="24"/>
        </w:rPr>
        <w:t xml:space="preserve"> </w:t>
      </w:r>
      <w:r w:rsidRPr="00465340">
        <w:rPr>
          <w:rFonts w:ascii="Times New Roman" w:hAnsi="Times New Roman" w:cs="Times New Roman"/>
          <w:sz w:val="24"/>
          <w:szCs w:val="24"/>
        </w:rPr>
        <w:t xml:space="preserve">be ripe for review until they are implemented, usually after having been given legal effect by some or other legislative instrument. Two principles come into play in this regard: first, that in order for an exercise of public power to be ripe for review, it should ordinarily be final in effect; and secondly, that the decision must have some adverse effect for the person who </w:t>
      </w:r>
      <w:r w:rsidRPr="00465340">
        <w:rPr>
          <w:rFonts w:ascii="Times New Roman" w:hAnsi="Times New Roman" w:cs="Times New Roman"/>
          <w:sz w:val="24"/>
          <w:szCs w:val="24"/>
        </w:rPr>
        <w:lastRenderedPageBreak/>
        <w:t>wishes to review it, because otherwise its setting aside would be an academic exercise which courts generally eschew.</w:t>
      </w:r>
      <w:r w:rsidR="00633922" w:rsidRPr="00465340">
        <w:rPr>
          <w:rFonts w:ascii="Times New Roman" w:hAnsi="Times New Roman" w:cs="Times New Roman"/>
          <w:sz w:val="24"/>
          <w:szCs w:val="24"/>
        </w:rPr>
        <w:t>’</w:t>
      </w:r>
      <w:r w:rsidRPr="00985AC8">
        <w:rPr>
          <w:rStyle w:val="FootnoteReference"/>
          <w:rFonts w:ascii="Times New Roman" w:hAnsi="Times New Roman" w:cs="Times New Roman"/>
          <w:sz w:val="24"/>
          <w:szCs w:val="24"/>
        </w:rPr>
        <w:footnoteReference w:id="11"/>
      </w:r>
    </w:p>
    <w:p w14:paraId="2C0E63DD" w14:textId="27795B17" w:rsidR="004C51D5" w:rsidRPr="00465340" w:rsidRDefault="00D34A24" w:rsidP="004C51D5">
      <w:pPr>
        <w:spacing w:line="360" w:lineRule="auto"/>
        <w:jc w:val="both"/>
        <w:rPr>
          <w:rFonts w:ascii="Times New Roman" w:hAnsi="Times New Roman" w:cs="Times New Roman"/>
          <w:sz w:val="28"/>
          <w:szCs w:val="28"/>
        </w:rPr>
      </w:pPr>
      <w:r w:rsidRPr="00985AC8">
        <w:rPr>
          <w:rFonts w:ascii="Times New Roman" w:hAnsi="Times New Roman" w:cs="Times New Roman"/>
          <w:sz w:val="28"/>
          <w:szCs w:val="28"/>
          <w:lang w:val="en-US"/>
        </w:rPr>
        <w:t xml:space="preserve">On the strength of </w:t>
      </w:r>
      <w:r w:rsidRPr="00465340">
        <w:rPr>
          <w:rFonts w:ascii="Times New Roman" w:hAnsi="Times New Roman" w:cs="Times New Roman"/>
          <w:i/>
          <w:sz w:val="28"/>
          <w:szCs w:val="28"/>
          <w:lang w:val="en-US"/>
        </w:rPr>
        <w:t>Esau</w:t>
      </w:r>
      <w:r w:rsidRPr="00465340">
        <w:rPr>
          <w:rFonts w:ascii="Times New Roman" w:hAnsi="Times New Roman" w:cs="Times New Roman"/>
          <w:sz w:val="28"/>
          <w:szCs w:val="28"/>
          <w:lang w:val="en-US"/>
        </w:rPr>
        <w:t>,</w:t>
      </w:r>
      <w:r w:rsidRPr="00985AC8">
        <w:rPr>
          <w:rFonts w:ascii="Times New Roman" w:hAnsi="Times New Roman" w:cs="Times New Roman"/>
          <w:sz w:val="28"/>
          <w:szCs w:val="28"/>
          <w:lang w:val="en-US"/>
        </w:rPr>
        <w:t xml:space="preserve"> </w:t>
      </w:r>
      <w:r w:rsidR="005E161C" w:rsidRPr="00985AC8">
        <w:rPr>
          <w:rFonts w:ascii="Times New Roman" w:hAnsi="Times New Roman" w:cs="Times New Roman"/>
          <w:sz w:val="28"/>
          <w:szCs w:val="28"/>
          <w:lang w:val="en-US"/>
        </w:rPr>
        <w:t>t</w:t>
      </w:r>
      <w:r w:rsidR="00E433DC" w:rsidRPr="00C75B0B">
        <w:rPr>
          <w:rFonts w:ascii="Times New Roman" w:hAnsi="Times New Roman" w:cs="Times New Roman"/>
          <w:sz w:val="28"/>
          <w:szCs w:val="28"/>
          <w:lang w:val="en-US"/>
        </w:rPr>
        <w:t>he</w:t>
      </w:r>
      <w:r w:rsidR="00E433DC" w:rsidRPr="00C9016C">
        <w:rPr>
          <w:rFonts w:ascii="Times New Roman" w:hAnsi="Times New Roman" w:cs="Times New Roman"/>
          <w:sz w:val="28"/>
          <w:szCs w:val="28"/>
          <w:lang w:val="en-US"/>
        </w:rPr>
        <w:t xml:space="preserve"> decisions preceding the publication of the MAFR were </w:t>
      </w:r>
      <w:r w:rsidR="006463CE" w:rsidRPr="00C9016C">
        <w:rPr>
          <w:rFonts w:ascii="Times New Roman" w:hAnsi="Times New Roman" w:cs="Times New Roman"/>
          <w:sz w:val="28"/>
          <w:szCs w:val="28"/>
          <w:lang w:val="en-US"/>
        </w:rPr>
        <w:t>not</w:t>
      </w:r>
      <w:r w:rsidR="00E433DC" w:rsidRPr="00465340">
        <w:rPr>
          <w:rFonts w:ascii="Times New Roman" w:hAnsi="Times New Roman" w:cs="Times New Roman"/>
          <w:sz w:val="28"/>
          <w:szCs w:val="28"/>
          <w:lang w:val="en-US"/>
        </w:rPr>
        <w:t xml:space="preserve"> ripe for review until the </w:t>
      </w:r>
      <w:r w:rsidR="005528F1" w:rsidRPr="00465340">
        <w:rPr>
          <w:rFonts w:ascii="Times New Roman" w:hAnsi="Times New Roman" w:cs="Times New Roman"/>
          <w:sz w:val="28"/>
          <w:szCs w:val="28"/>
          <w:lang w:val="en-US"/>
        </w:rPr>
        <w:t>promulgation</w:t>
      </w:r>
      <w:r w:rsidR="00E433DC" w:rsidRPr="00465340">
        <w:rPr>
          <w:rFonts w:ascii="Times New Roman" w:hAnsi="Times New Roman" w:cs="Times New Roman"/>
          <w:sz w:val="28"/>
          <w:szCs w:val="28"/>
          <w:lang w:val="en-US"/>
        </w:rPr>
        <w:t xml:space="preserve"> of the rule on 5 June 2017.</w:t>
      </w:r>
      <w:r w:rsidR="00E433DC" w:rsidRPr="00985AC8">
        <w:rPr>
          <w:rFonts w:ascii="Times New Roman" w:hAnsi="Times New Roman" w:cs="Times New Roman"/>
          <w:sz w:val="28"/>
          <w:szCs w:val="28"/>
          <w:lang w:val="en-US"/>
        </w:rPr>
        <w:t xml:space="preserve"> </w:t>
      </w:r>
      <w:r w:rsidR="004C51D5" w:rsidRPr="00985AC8">
        <w:rPr>
          <w:rFonts w:ascii="Times New Roman" w:hAnsi="Times New Roman" w:cs="Times New Roman"/>
          <w:sz w:val="28"/>
          <w:szCs w:val="28"/>
        </w:rPr>
        <w:t xml:space="preserve">The high court </w:t>
      </w:r>
      <w:r w:rsidRPr="00C9016C">
        <w:rPr>
          <w:rFonts w:ascii="Times New Roman" w:hAnsi="Times New Roman" w:cs="Times New Roman"/>
          <w:sz w:val="28"/>
          <w:szCs w:val="28"/>
        </w:rPr>
        <w:t xml:space="preserve">accordingly </w:t>
      </w:r>
      <w:r w:rsidR="004C51D5" w:rsidRPr="00C9016C">
        <w:rPr>
          <w:rFonts w:ascii="Times New Roman" w:hAnsi="Times New Roman" w:cs="Times New Roman"/>
          <w:sz w:val="28"/>
          <w:szCs w:val="28"/>
        </w:rPr>
        <w:t>erred.</w:t>
      </w:r>
    </w:p>
    <w:p w14:paraId="3F19E516" w14:textId="77777777" w:rsidR="00633922" w:rsidRPr="00465340" w:rsidRDefault="00633922" w:rsidP="004C51D5">
      <w:pPr>
        <w:spacing w:line="360" w:lineRule="auto"/>
        <w:jc w:val="both"/>
        <w:rPr>
          <w:rFonts w:ascii="Times New Roman" w:hAnsi="Times New Roman" w:cs="Times New Roman"/>
          <w:sz w:val="28"/>
          <w:szCs w:val="28"/>
          <w:lang w:val="en-US"/>
        </w:rPr>
      </w:pPr>
    </w:p>
    <w:p w14:paraId="5F7641A0" w14:textId="291AD7E9" w:rsidR="00F07BB7" w:rsidRPr="00C75B0B" w:rsidRDefault="006935AD" w:rsidP="00F07BB7">
      <w:pPr>
        <w:spacing w:line="360" w:lineRule="auto"/>
        <w:jc w:val="both"/>
        <w:rPr>
          <w:rFonts w:ascii="Times New Roman" w:hAnsi="Times New Roman" w:cs="Times New Roman"/>
          <w:sz w:val="28"/>
          <w:szCs w:val="28"/>
          <w:lang w:val="en-US"/>
        </w:rPr>
      </w:pPr>
      <w:r w:rsidRPr="00465340">
        <w:rPr>
          <w:rFonts w:ascii="Times New Roman" w:hAnsi="Times New Roman" w:cs="Times New Roman"/>
          <w:sz w:val="28"/>
          <w:szCs w:val="28"/>
        </w:rPr>
        <w:t>[1</w:t>
      </w:r>
      <w:r w:rsidR="00220D19" w:rsidRPr="00465340">
        <w:rPr>
          <w:rFonts w:ascii="Times New Roman" w:hAnsi="Times New Roman" w:cs="Times New Roman"/>
          <w:sz w:val="28"/>
          <w:szCs w:val="28"/>
        </w:rPr>
        <w:t>2</w:t>
      </w:r>
      <w:r w:rsidRPr="00465340">
        <w:rPr>
          <w:rFonts w:ascii="Times New Roman" w:hAnsi="Times New Roman" w:cs="Times New Roman"/>
          <w:sz w:val="28"/>
          <w:szCs w:val="28"/>
        </w:rPr>
        <w:t>]</w:t>
      </w:r>
      <w:r w:rsidRPr="00465340">
        <w:rPr>
          <w:rFonts w:ascii="Times New Roman" w:hAnsi="Times New Roman" w:cs="Times New Roman"/>
          <w:sz w:val="28"/>
          <w:szCs w:val="28"/>
        </w:rPr>
        <w:tab/>
      </w:r>
      <w:r w:rsidR="005E161C" w:rsidRPr="00465340">
        <w:rPr>
          <w:rFonts w:ascii="Times New Roman" w:hAnsi="Times New Roman" w:cs="Times New Roman"/>
          <w:sz w:val="28"/>
          <w:szCs w:val="28"/>
        </w:rPr>
        <w:t xml:space="preserve">Ordinarily, the period within which to institute the review would have commenced </w:t>
      </w:r>
      <w:r w:rsidR="001D2FA0" w:rsidRPr="00465340">
        <w:rPr>
          <w:rFonts w:ascii="Times New Roman" w:hAnsi="Times New Roman" w:cs="Times New Roman"/>
          <w:sz w:val="28"/>
          <w:szCs w:val="28"/>
          <w:lang w:val="en-US"/>
        </w:rPr>
        <w:t xml:space="preserve">on </w:t>
      </w:r>
      <w:r w:rsidR="005E161C" w:rsidRPr="00465340">
        <w:rPr>
          <w:rFonts w:ascii="Times New Roman" w:hAnsi="Times New Roman" w:cs="Times New Roman"/>
          <w:sz w:val="28"/>
          <w:szCs w:val="28"/>
          <w:lang w:val="en-US"/>
        </w:rPr>
        <w:t xml:space="preserve">5 June 2017, the date of the </w:t>
      </w:r>
      <w:r w:rsidR="005528F1" w:rsidRPr="00465340">
        <w:rPr>
          <w:rFonts w:ascii="Times New Roman" w:hAnsi="Times New Roman" w:cs="Times New Roman"/>
          <w:sz w:val="28"/>
          <w:szCs w:val="28"/>
          <w:lang w:val="en-US"/>
        </w:rPr>
        <w:t xml:space="preserve">promulgation </w:t>
      </w:r>
      <w:r w:rsidR="005E161C" w:rsidRPr="00465340">
        <w:rPr>
          <w:rFonts w:ascii="Times New Roman" w:hAnsi="Times New Roman" w:cs="Times New Roman"/>
          <w:sz w:val="28"/>
          <w:szCs w:val="28"/>
          <w:lang w:val="en-US"/>
        </w:rPr>
        <w:t>of the MAFR</w:t>
      </w:r>
      <w:r w:rsidR="001308DF" w:rsidRPr="00465340">
        <w:rPr>
          <w:rFonts w:ascii="Times New Roman" w:hAnsi="Times New Roman" w:cs="Times New Roman"/>
          <w:sz w:val="28"/>
          <w:szCs w:val="28"/>
          <w:lang w:val="en-US"/>
        </w:rPr>
        <w:t>.</w:t>
      </w:r>
      <w:r w:rsidR="005E161C" w:rsidRPr="00985AC8">
        <w:rPr>
          <w:rStyle w:val="FootnoteReference"/>
          <w:rFonts w:ascii="Times New Roman" w:hAnsi="Times New Roman" w:cs="Times New Roman"/>
          <w:color w:val="000000"/>
          <w:sz w:val="28"/>
          <w:szCs w:val="28"/>
        </w:rPr>
        <w:footnoteReference w:id="12"/>
      </w:r>
      <w:r w:rsidR="005E161C" w:rsidRPr="00985AC8">
        <w:rPr>
          <w:rFonts w:ascii="Times New Roman" w:hAnsi="Times New Roman" w:cs="Times New Roman"/>
          <w:sz w:val="28"/>
          <w:szCs w:val="28"/>
        </w:rPr>
        <w:t xml:space="preserve"> </w:t>
      </w:r>
      <w:r w:rsidR="00D34A24" w:rsidRPr="00C9016C">
        <w:rPr>
          <w:rFonts w:ascii="Times New Roman" w:hAnsi="Times New Roman" w:cs="Times New Roman"/>
          <w:sz w:val="28"/>
          <w:szCs w:val="28"/>
          <w:lang w:val="en-US"/>
        </w:rPr>
        <w:t>R</w:t>
      </w:r>
      <w:r w:rsidR="0070713C" w:rsidRPr="00C9016C">
        <w:rPr>
          <w:rFonts w:ascii="Times New Roman" w:hAnsi="Times New Roman" w:cs="Times New Roman"/>
          <w:sz w:val="28"/>
          <w:szCs w:val="28"/>
          <w:lang w:val="en-US"/>
        </w:rPr>
        <w:t>easons</w:t>
      </w:r>
      <w:r w:rsidR="00E433DC" w:rsidRPr="00C9016C">
        <w:rPr>
          <w:rFonts w:ascii="Times New Roman" w:hAnsi="Times New Roman" w:cs="Times New Roman"/>
          <w:sz w:val="28"/>
          <w:szCs w:val="28"/>
          <w:lang w:val="en-US"/>
        </w:rPr>
        <w:t xml:space="preserve"> </w:t>
      </w:r>
      <w:r w:rsidR="00D34A24" w:rsidRPr="00465340">
        <w:rPr>
          <w:rFonts w:ascii="Times New Roman" w:hAnsi="Times New Roman" w:cs="Times New Roman"/>
          <w:sz w:val="28"/>
          <w:szCs w:val="28"/>
          <w:lang w:val="en-US"/>
        </w:rPr>
        <w:t>for the decision w</w:t>
      </w:r>
      <w:r w:rsidR="00220D19" w:rsidRPr="00465340">
        <w:rPr>
          <w:rFonts w:ascii="Times New Roman" w:hAnsi="Times New Roman" w:cs="Times New Roman"/>
          <w:sz w:val="28"/>
          <w:szCs w:val="28"/>
          <w:lang w:val="en-US"/>
        </w:rPr>
        <w:t>ere</w:t>
      </w:r>
      <w:r w:rsidR="00D34A24" w:rsidRPr="00465340">
        <w:rPr>
          <w:rFonts w:ascii="Times New Roman" w:hAnsi="Times New Roman" w:cs="Times New Roman"/>
          <w:sz w:val="28"/>
          <w:szCs w:val="28"/>
          <w:lang w:val="en-US"/>
        </w:rPr>
        <w:t xml:space="preserve"> sought</w:t>
      </w:r>
      <w:r w:rsidR="00E433DC" w:rsidRPr="00465340">
        <w:rPr>
          <w:rFonts w:ascii="Times New Roman" w:hAnsi="Times New Roman" w:cs="Times New Roman"/>
          <w:sz w:val="28"/>
          <w:szCs w:val="28"/>
          <w:lang w:val="en-US"/>
        </w:rPr>
        <w:t xml:space="preserve"> on 22 September 2017</w:t>
      </w:r>
      <w:r w:rsidR="00F07BB7" w:rsidRPr="00465340">
        <w:rPr>
          <w:rFonts w:ascii="Times New Roman" w:hAnsi="Times New Roman" w:cs="Times New Roman"/>
          <w:sz w:val="28"/>
          <w:szCs w:val="28"/>
          <w:lang w:val="en-US"/>
        </w:rPr>
        <w:t xml:space="preserve">. </w:t>
      </w:r>
      <w:r w:rsidR="00D34A24" w:rsidRPr="00465340">
        <w:rPr>
          <w:rFonts w:ascii="Times New Roman" w:hAnsi="Times New Roman" w:cs="Times New Roman"/>
          <w:sz w:val="28"/>
          <w:szCs w:val="28"/>
          <w:lang w:val="en-US"/>
        </w:rPr>
        <w:t xml:space="preserve">Those reasons were furnished on 1 December 2017. It was thus only from that date that </w:t>
      </w:r>
      <w:r w:rsidR="00BF1D40" w:rsidRPr="00465340">
        <w:rPr>
          <w:rFonts w:ascii="Times New Roman" w:hAnsi="Times New Roman" w:cs="Times New Roman"/>
          <w:sz w:val="28"/>
          <w:szCs w:val="28"/>
          <w:lang w:val="en-US"/>
        </w:rPr>
        <w:t xml:space="preserve">the </w:t>
      </w:r>
      <w:r w:rsidR="00220D19" w:rsidRPr="00465340">
        <w:rPr>
          <w:rFonts w:ascii="Times New Roman" w:hAnsi="Times New Roman" w:cs="Times New Roman"/>
          <w:sz w:val="28"/>
          <w:szCs w:val="28"/>
          <w:lang w:val="en-US"/>
        </w:rPr>
        <w:t>180</w:t>
      </w:r>
      <w:r w:rsidR="00D34A24" w:rsidRPr="00465340">
        <w:rPr>
          <w:rFonts w:ascii="Times New Roman" w:hAnsi="Times New Roman" w:cs="Times New Roman"/>
          <w:sz w:val="28"/>
          <w:szCs w:val="28"/>
          <w:lang w:val="en-US"/>
        </w:rPr>
        <w:t xml:space="preserve"> days</w:t>
      </w:r>
      <w:r w:rsidR="00BF1D40" w:rsidRPr="00465340">
        <w:rPr>
          <w:rFonts w:ascii="Times New Roman" w:hAnsi="Times New Roman" w:cs="Times New Roman"/>
          <w:sz w:val="28"/>
          <w:szCs w:val="28"/>
          <w:lang w:val="en-US"/>
        </w:rPr>
        <w:t xml:space="preserve"> began to run</w:t>
      </w:r>
      <w:r w:rsidR="00BF1D40" w:rsidRPr="00985AC8">
        <w:rPr>
          <w:rFonts w:ascii="Times New Roman" w:hAnsi="Times New Roman" w:cs="Times New Roman"/>
          <w:sz w:val="28"/>
          <w:szCs w:val="28"/>
          <w:lang w:val="en-US"/>
        </w:rPr>
        <w:t>.</w:t>
      </w:r>
      <w:r w:rsidR="00D34A24" w:rsidRPr="00985AC8">
        <w:rPr>
          <w:rFonts w:ascii="Times New Roman" w:hAnsi="Times New Roman" w:cs="Times New Roman"/>
          <w:sz w:val="28"/>
          <w:szCs w:val="28"/>
          <w:lang w:val="en-US"/>
        </w:rPr>
        <w:t xml:space="preserve"> </w:t>
      </w:r>
    </w:p>
    <w:p w14:paraId="56C07FA6" w14:textId="77777777" w:rsidR="00F07BB7" w:rsidRPr="00C9016C" w:rsidRDefault="00F07BB7" w:rsidP="00F07BB7">
      <w:pPr>
        <w:spacing w:line="360" w:lineRule="auto"/>
        <w:jc w:val="both"/>
        <w:rPr>
          <w:rFonts w:ascii="Times New Roman" w:hAnsi="Times New Roman" w:cs="Times New Roman"/>
          <w:sz w:val="28"/>
          <w:szCs w:val="28"/>
          <w:lang w:val="en-US"/>
        </w:rPr>
      </w:pPr>
    </w:p>
    <w:p w14:paraId="1632D02B" w14:textId="089D2BA1" w:rsidR="006C5E9D" w:rsidRPr="00465340" w:rsidRDefault="000F4FC3" w:rsidP="00525A2C">
      <w:pPr>
        <w:spacing w:line="360" w:lineRule="auto"/>
        <w:jc w:val="both"/>
        <w:rPr>
          <w:rFonts w:ascii="Times New Roman" w:hAnsi="Times New Roman" w:cs="Times New Roman"/>
          <w:sz w:val="28"/>
          <w:szCs w:val="28"/>
          <w:lang w:val="en-US"/>
        </w:rPr>
      </w:pPr>
      <w:r w:rsidRPr="00C9016C">
        <w:rPr>
          <w:rFonts w:ascii="Times New Roman" w:hAnsi="Times New Roman" w:cs="Times New Roman"/>
          <w:sz w:val="28"/>
          <w:szCs w:val="28"/>
          <w:lang w:val="en-US"/>
        </w:rPr>
        <w:t>[1</w:t>
      </w:r>
      <w:r w:rsidR="00C663C7" w:rsidRPr="00465340">
        <w:rPr>
          <w:rFonts w:ascii="Times New Roman" w:hAnsi="Times New Roman" w:cs="Times New Roman"/>
          <w:sz w:val="28"/>
          <w:szCs w:val="28"/>
          <w:lang w:val="en-US"/>
        </w:rPr>
        <w:t>3</w:t>
      </w:r>
      <w:r w:rsidR="00F07BB7" w:rsidRPr="00465340">
        <w:rPr>
          <w:rFonts w:ascii="Times New Roman" w:hAnsi="Times New Roman" w:cs="Times New Roman"/>
          <w:sz w:val="28"/>
          <w:szCs w:val="28"/>
          <w:lang w:val="en-US"/>
        </w:rPr>
        <w:t>]</w:t>
      </w:r>
      <w:r w:rsidR="00F07BB7" w:rsidRPr="00465340">
        <w:rPr>
          <w:rFonts w:ascii="Times New Roman" w:hAnsi="Times New Roman" w:cs="Times New Roman"/>
          <w:sz w:val="28"/>
          <w:szCs w:val="28"/>
          <w:lang w:val="en-US"/>
        </w:rPr>
        <w:tab/>
      </w:r>
      <w:r w:rsidR="00525A2C" w:rsidRPr="00465340">
        <w:rPr>
          <w:rFonts w:ascii="Times New Roman" w:hAnsi="Times New Roman" w:cs="Times New Roman"/>
          <w:sz w:val="28"/>
          <w:szCs w:val="28"/>
          <w:lang w:val="en-US"/>
        </w:rPr>
        <w:t>A</w:t>
      </w:r>
      <w:r w:rsidR="008008E4" w:rsidRPr="00465340">
        <w:rPr>
          <w:rFonts w:ascii="Times New Roman" w:hAnsi="Times New Roman" w:cs="Times New Roman"/>
          <w:sz w:val="28"/>
          <w:szCs w:val="28"/>
          <w:lang w:val="en-US"/>
        </w:rPr>
        <w:t xml:space="preserve">lthough the high court accepted that the review </w:t>
      </w:r>
      <w:r w:rsidR="005528F1" w:rsidRPr="00465340">
        <w:rPr>
          <w:rFonts w:ascii="Times New Roman" w:hAnsi="Times New Roman" w:cs="Times New Roman"/>
          <w:sz w:val="28"/>
          <w:szCs w:val="28"/>
          <w:lang w:val="en-US"/>
        </w:rPr>
        <w:t xml:space="preserve">‘in respect of the last impugned decision’ </w:t>
      </w:r>
      <w:r w:rsidR="008008E4" w:rsidRPr="00465340">
        <w:rPr>
          <w:rFonts w:ascii="Times New Roman" w:hAnsi="Times New Roman" w:cs="Times New Roman"/>
          <w:sz w:val="28"/>
          <w:szCs w:val="28"/>
          <w:lang w:val="en-US"/>
        </w:rPr>
        <w:t xml:space="preserve">was launched 179 days after the applicants received the reasons, it </w:t>
      </w:r>
      <w:proofErr w:type="spellStart"/>
      <w:r w:rsidR="008008E4" w:rsidRPr="00465340">
        <w:rPr>
          <w:rFonts w:ascii="Times New Roman" w:hAnsi="Times New Roman" w:cs="Times New Roman"/>
          <w:sz w:val="28"/>
          <w:szCs w:val="28"/>
          <w:lang w:val="en-US"/>
        </w:rPr>
        <w:t>critici</w:t>
      </w:r>
      <w:r w:rsidR="00935E93" w:rsidRPr="00465340">
        <w:rPr>
          <w:rFonts w:ascii="Times New Roman" w:hAnsi="Times New Roman" w:cs="Times New Roman"/>
          <w:sz w:val="28"/>
          <w:szCs w:val="28"/>
          <w:lang w:val="en-US"/>
        </w:rPr>
        <w:t>s</w:t>
      </w:r>
      <w:r w:rsidR="008008E4" w:rsidRPr="00985AC8">
        <w:rPr>
          <w:rFonts w:ascii="Times New Roman" w:hAnsi="Times New Roman" w:cs="Times New Roman"/>
          <w:sz w:val="28"/>
          <w:szCs w:val="28"/>
          <w:lang w:val="en-US"/>
        </w:rPr>
        <w:t>ed</w:t>
      </w:r>
      <w:proofErr w:type="spellEnd"/>
      <w:r w:rsidR="008008E4" w:rsidRPr="00985AC8">
        <w:rPr>
          <w:rFonts w:ascii="Times New Roman" w:hAnsi="Times New Roman" w:cs="Times New Roman"/>
          <w:sz w:val="28"/>
          <w:szCs w:val="28"/>
          <w:lang w:val="en-US"/>
        </w:rPr>
        <w:t xml:space="preserve"> the applicants for </w:t>
      </w:r>
      <w:r w:rsidR="00BF1D40" w:rsidRPr="00985AC8">
        <w:rPr>
          <w:rFonts w:ascii="Times New Roman" w:hAnsi="Times New Roman" w:cs="Times New Roman"/>
          <w:sz w:val="28"/>
          <w:szCs w:val="28"/>
          <w:lang w:val="en-US"/>
        </w:rPr>
        <w:t xml:space="preserve">its </w:t>
      </w:r>
      <w:r w:rsidR="008008E4" w:rsidRPr="00C75B0B">
        <w:rPr>
          <w:rFonts w:ascii="Times New Roman" w:hAnsi="Times New Roman" w:cs="Times New Roman"/>
          <w:sz w:val="28"/>
          <w:szCs w:val="28"/>
          <w:lang w:val="en-US"/>
        </w:rPr>
        <w:t xml:space="preserve">dilatory conduct and found the delay unreasonable. </w:t>
      </w:r>
      <w:r w:rsidR="005528F1" w:rsidRPr="00C9016C">
        <w:rPr>
          <w:rFonts w:ascii="Times New Roman" w:hAnsi="Times New Roman" w:cs="Times New Roman"/>
          <w:sz w:val="28"/>
          <w:szCs w:val="28"/>
          <w:lang w:val="en-US"/>
        </w:rPr>
        <w:t>It held that</w:t>
      </w:r>
      <w:r w:rsidR="005E28E3" w:rsidRPr="00C9016C">
        <w:rPr>
          <w:rFonts w:ascii="Times New Roman" w:hAnsi="Times New Roman" w:cs="Times New Roman"/>
          <w:sz w:val="28"/>
          <w:szCs w:val="28"/>
          <w:lang w:val="en-US"/>
        </w:rPr>
        <w:t>,</w:t>
      </w:r>
      <w:r w:rsidR="005528F1" w:rsidRPr="00C9016C">
        <w:rPr>
          <w:rFonts w:ascii="Times New Roman" w:hAnsi="Times New Roman" w:cs="Times New Roman"/>
          <w:sz w:val="28"/>
          <w:szCs w:val="28"/>
          <w:lang w:val="en-US"/>
        </w:rPr>
        <w:t xml:space="preserve"> even though the statutory period in s 7(1) of PAJA was 180 days, the appellants were requ</w:t>
      </w:r>
      <w:r w:rsidR="005528F1" w:rsidRPr="00465340">
        <w:rPr>
          <w:rFonts w:ascii="Times New Roman" w:hAnsi="Times New Roman" w:cs="Times New Roman"/>
          <w:sz w:val="28"/>
          <w:szCs w:val="28"/>
          <w:lang w:val="en-US"/>
        </w:rPr>
        <w:t xml:space="preserve">ired to explain the delay in </w:t>
      </w:r>
      <w:r w:rsidR="00A33D4F" w:rsidRPr="00465340">
        <w:rPr>
          <w:rFonts w:ascii="Times New Roman" w:hAnsi="Times New Roman" w:cs="Times New Roman"/>
          <w:sz w:val="28"/>
          <w:szCs w:val="28"/>
          <w:lang w:val="en-US"/>
        </w:rPr>
        <w:t xml:space="preserve">only </w:t>
      </w:r>
      <w:r w:rsidR="005528F1" w:rsidRPr="00465340">
        <w:rPr>
          <w:rFonts w:ascii="Times New Roman" w:hAnsi="Times New Roman" w:cs="Times New Roman"/>
          <w:sz w:val="28"/>
          <w:szCs w:val="28"/>
          <w:lang w:val="en-US"/>
        </w:rPr>
        <w:t>launching the review on the 179</w:t>
      </w:r>
      <w:r w:rsidR="005528F1" w:rsidRPr="00465340">
        <w:rPr>
          <w:rFonts w:ascii="Times New Roman" w:hAnsi="Times New Roman" w:cs="Times New Roman"/>
          <w:sz w:val="28"/>
          <w:szCs w:val="28"/>
          <w:vertAlign w:val="superscript"/>
          <w:lang w:val="en-US"/>
        </w:rPr>
        <w:t>th</w:t>
      </w:r>
      <w:r w:rsidR="005528F1" w:rsidRPr="00465340">
        <w:rPr>
          <w:rFonts w:ascii="Times New Roman" w:hAnsi="Times New Roman" w:cs="Times New Roman"/>
          <w:sz w:val="28"/>
          <w:szCs w:val="28"/>
          <w:lang w:val="en-US"/>
        </w:rPr>
        <w:t xml:space="preserve"> day. </w:t>
      </w:r>
      <w:r w:rsidR="003052BC" w:rsidRPr="00465340">
        <w:rPr>
          <w:rFonts w:ascii="Times New Roman" w:hAnsi="Times New Roman" w:cs="Times New Roman"/>
          <w:sz w:val="28"/>
          <w:szCs w:val="28"/>
          <w:lang w:val="en-US"/>
        </w:rPr>
        <w:t>The criticism</w:t>
      </w:r>
      <w:r w:rsidR="00A33D4F" w:rsidRPr="00465340">
        <w:rPr>
          <w:rFonts w:ascii="Times New Roman" w:hAnsi="Times New Roman" w:cs="Times New Roman"/>
          <w:sz w:val="28"/>
          <w:szCs w:val="28"/>
          <w:lang w:val="en-US"/>
        </w:rPr>
        <w:t xml:space="preserve"> </w:t>
      </w:r>
      <w:r w:rsidR="003052BC" w:rsidRPr="00465340">
        <w:rPr>
          <w:rFonts w:ascii="Times New Roman" w:hAnsi="Times New Roman" w:cs="Times New Roman"/>
          <w:sz w:val="28"/>
          <w:szCs w:val="28"/>
          <w:lang w:val="en-US"/>
        </w:rPr>
        <w:t xml:space="preserve">was not justified. </w:t>
      </w:r>
      <w:r w:rsidR="008008E4" w:rsidRPr="00465340">
        <w:rPr>
          <w:rFonts w:ascii="Times New Roman" w:hAnsi="Times New Roman" w:cs="Times New Roman"/>
          <w:sz w:val="28"/>
          <w:szCs w:val="28"/>
          <w:lang w:val="en-US"/>
        </w:rPr>
        <w:t xml:space="preserve">The IRBA received the request for reasons on 22 September 2017, it delayed its response </w:t>
      </w:r>
      <w:r w:rsidR="00B26062" w:rsidRPr="00465340">
        <w:rPr>
          <w:rFonts w:ascii="Times New Roman" w:hAnsi="Times New Roman" w:cs="Times New Roman"/>
          <w:sz w:val="28"/>
          <w:szCs w:val="28"/>
          <w:lang w:val="en-US"/>
        </w:rPr>
        <w:t>until 1 </w:t>
      </w:r>
      <w:r w:rsidR="008008E4" w:rsidRPr="00465340">
        <w:rPr>
          <w:rFonts w:ascii="Times New Roman" w:hAnsi="Times New Roman" w:cs="Times New Roman"/>
          <w:sz w:val="28"/>
          <w:szCs w:val="28"/>
          <w:lang w:val="en-US"/>
        </w:rPr>
        <w:t>Dec</w:t>
      </w:r>
      <w:r w:rsidR="003052BC" w:rsidRPr="00465340">
        <w:rPr>
          <w:rFonts w:ascii="Times New Roman" w:hAnsi="Times New Roman" w:cs="Times New Roman"/>
          <w:sz w:val="28"/>
          <w:szCs w:val="28"/>
          <w:lang w:val="en-US"/>
        </w:rPr>
        <w:t>ember 2017.</w:t>
      </w:r>
      <w:r w:rsidR="00051E80" w:rsidRPr="00985AC8">
        <w:rPr>
          <w:rFonts w:ascii="Times New Roman" w:hAnsi="Times New Roman" w:cs="Times New Roman"/>
          <w:sz w:val="28"/>
          <w:szCs w:val="28"/>
          <w:lang w:val="en-US"/>
        </w:rPr>
        <w:t xml:space="preserve"> </w:t>
      </w:r>
      <w:r w:rsidR="003052BC" w:rsidRPr="00985AC8">
        <w:rPr>
          <w:rFonts w:ascii="Times New Roman" w:hAnsi="Times New Roman" w:cs="Times New Roman"/>
          <w:sz w:val="28"/>
          <w:szCs w:val="28"/>
          <w:lang w:val="en-US"/>
        </w:rPr>
        <w:t>When one has regard</w:t>
      </w:r>
      <w:r w:rsidR="008008E4" w:rsidRPr="00C75B0B">
        <w:rPr>
          <w:rFonts w:ascii="Times New Roman" w:hAnsi="Times New Roman" w:cs="Times New Roman"/>
          <w:sz w:val="28"/>
          <w:szCs w:val="28"/>
          <w:lang w:val="en-US"/>
        </w:rPr>
        <w:t xml:space="preserve"> to the content of the reasons, they amount to no more than</w:t>
      </w:r>
      <w:r w:rsidR="00B6003E" w:rsidRPr="00C9016C">
        <w:rPr>
          <w:rFonts w:ascii="Times New Roman" w:hAnsi="Times New Roman" w:cs="Times New Roman"/>
          <w:sz w:val="28"/>
          <w:szCs w:val="28"/>
          <w:lang w:val="en-US"/>
        </w:rPr>
        <w:t xml:space="preserve"> a regurgitation of what </w:t>
      </w:r>
      <w:r w:rsidR="00477BBF" w:rsidRPr="00C9016C">
        <w:rPr>
          <w:rFonts w:ascii="Times New Roman" w:hAnsi="Times New Roman" w:cs="Times New Roman"/>
          <w:sz w:val="28"/>
          <w:szCs w:val="28"/>
          <w:lang w:val="en-US"/>
        </w:rPr>
        <w:t xml:space="preserve">was conveyed in </w:t>
      </w:r>
      <w:r w:rsidR="00935E93" w:rsidRPr="00465340">
        <w:rPr>
          <w:rFonts w:ascii="Times New Roman" w:hAnsi="Times New Roman" w:cs="Times New Roman"/>
          <w:sz w:val="28"/>
          <w:szCs w:val="28"/>
          <w:lang w:val="en-US"/>
        </w:rPr>
        <w:t>the</w:t>
      </w:r>
      <w:r w:rsidR="00935E93" w:rsidRPr="00985AC8">
        <w:rPr>
          <w:rFonts w:ascii="Times New Roman" w:hAnsi="Times New Roman" w:cs="Times New Roman"/>
          <w:sz w:val="28"/>
          <w:szCs w:val="28"/>
          <w:lang w:val="en-US"/>
        </w:rPr>
        <w:t xml:space="preserve"> </w:t>
      </w:r>
      <w:r w:rsidR="00477BBF" w:rsidRPr="00985AC8">
        <w:rPr>
          <w:rFonts w:ascii="Times New Roman" w:hAnsi="Times New Roman" w:cs="Times New Roman"/>
          <w:sz w:val="28"/>
          <w:szCs w:val="28"/>
          <w:lang w:val="en-US"/>
        </w:rPr>
        <w:t xml:space="preserve">public notices preceding the publication. </w:t>
      </w:r>
      <w:r w:rsidR="003052BC" w:rsidRPr="00C9016C">
        <w:rPr>
          <w:rFonts w:ascii="Times New Roman" w:hAnsi="Times New Roman" w:cs="Times New Roman"/>
          <w:sz w:val="28"/>
          <w:szCs w:val="28"/>
          <w:lang w:val="en-US"/>
        </w:rPr>
        <w:t>The IRBA was not without fault</w:t>
      </w:r>
      <w:r w:rsidR="001D2FA0" w:rsidRPr="00C9016C">
        <w:rPr>
          <w:rFonts w:ascii="Times New Roman" w:hAnsi="Times New Roman" w:cs="Times New Roman"/>
          <w:sz w:val="28"/>
          <w:szCs w:val="28"/>
          <w:lang w:val="en-US"/>
        </w:rPr>
        <w:t>.</w:t>
      </w:r>
      <w:r w:rsidR="003052BC" w:rsidRPr="00C9016C">
        <w:rPr>
          <w:rFonts w:ascii="Times New Roman" w:hAnsi="Times New Roman" w:cs="Times New Roman"/>
          <w:sz w:val="28"/>
          <w:szCs w:val="28"/>
          <w:lang w:val="en-US"/>
        </w:rPr>
        <w:t xml:space="preserve"> </w:t>
      </w:r>
      <w:r w:rsidR="001D2FA0" w:rsidRPr="00465340">
        <w:rPr>
          <w:rFonts w:ascii="Times New Roman" w:hAnsi="Times New Roman" w:cs="Times New Roman"/>
          <w:sz w:val="28"/>
          <w:szCs w:val="28"/>
          <w:lang w:val="en-US"/>
        </w:rPr>
        <w:t xml:space="preserve">It </w:t>
      </w:r>
      <w:r w:rsidR="008008E4" w:rsidRPr="00465340">
        <w:rPr>
          <w:rFonts w:ascii="Times New Roman" w:hAnsi="Times New Roman" w:cs="Times New Roman"/>
          <w:sz w:val="28"/>
          <w:szCs w:val="28"/>
          <w:lang w:val="en-US"/>
        </w:rPr>
        <w:t>could have provided those reasons earl</w:t>
      </w:r>
      <w:r w:rsidR="000A2567" w:rsidRPr="00465340">
        <w:rPr>
          <w:rFonts w:ascii="Times New Roman" w:hAnsi="Times New Roman" w:cs="Times New Roman"/>
          <w:sz w:val="28"/>
          <w:szCs w:val="28"/>
          <w:lang w:val="en-US"/>
        </w:rPr>
        <w:t>ier to prevent a</w:t>
      </w:r>
      <w:r w:rsidR="00BF1D40" w:rsidRPr="00465340">
        <w:rPr>
          <w:rFonts w:ascii="Times New Roman" w:hAnsi="Times New Roman" w:cs="Times New Roman"/>
          <w:sz w:val="28"/>
          <w:szCs w:val="28"/>
          <w:lang w:val="en-US"/>
        </w:rPr>
        <w:t>ny</w:t>
      </w:r>
      <w:r w:rsidR="000A2567" w:rsidRPr="00465340">
        <w:rPr>
          <w:rFonts w:ascii="Times New Roman" w:hAnsi="Times New Roman" w:cs="Times New Roman"/>
          <w:sz w:val="28"/>
          <w:szCs w:val="28"/>
          <w:lang w:val="en-US"/>
        </w:rPr>
        <w:t xml:space="preserve"> further delay</w:t>
      </w:r>
      <w:r w:rsidR="005E28E3" w:rsidRPr="00465340">
        <w:rPr>
          <w:rFonts w:ascii="Times New Roman" w:hAnsi="Times New Roman" w:cs="Times New Roman"/>
          <w:sz w:val="28"/>
          <w:szCs w:val="28"/>
          <w:lang w:val="en-US"/>
        </w:rPr>
        <w:t>,</w:t>
      </w:r>
      <w:r w:rsidR="000A2567" w:rsidRPr="00465340">
        <w:rPr>
          <w:rFonts w:ascii="Times New Roman" w:hAnsi="Times New Roman" w:cs="Times New Roman"/>
          <w:sz w:val="28"/>
          <w:szCs w:val="28"/>
          <w:lang w:val="en-US"/>
        </w:rPr>
        <w:t xml:space="preserve"> if time was of the essence. There has been no explanation for its own delay.</w:t>
      </w:r>
    </w:p>
    <w:p w14:paraId="2042D2FB" w14:textId="77777777" w:rsidR="00935E93" w:rsidRPr="00465340" w:rsidRDefault="00935E93" w:rsidP="00525A2C">
      <w:pPr>
        <w:spacing w:line="360" w:lineRule="auto"/>
        <w:jc w:val="both"/>
        <w:rPr>
          <w:rFonts w:ascii="Times New Roman" w:hAnsi="Times New Roman" w:cs="Times New Roman"/>
          <w:sz w:val="28"/>
          <w:szCs w:val="28"/>
          <w:lang w:val="en-US"/>
        </w:rPr>
      </w:pPr>
    </w:p>
    <w:p w14:paraId="6DA72755" w14:textId="06ADEE79" w:rsidR="00525A2C" w:rsidRPr="00C75B0B" w:rsidRDefault="000F4FC3" w:rsidP="00525A2C">
      <w:pPr>
        <w:spacing w:line="360" w:lineRule="auto"/>
        <w:jc w:val="both"/>
        <w:rPr>
          <w:rFonts w:ascii="Times New Roman" w:hAnsi="Times New Roman" w:cs="Times New Roman"/>
          <w:sz w:val="28"/>
          <w:szCs w:val="28"/>
          <w:lang w:val="en-US"/>
        </w:rPr>
      </w:pPr>
      <w:r w:rsidRPr="00465340">
        <w:rPr>
          <w:rFonts w:ascii="Times New Roman" w:hAnsi="Times New Roman" w:cs="Times New Roman"/>
          <w:sz w:val="28"/>
          <w:szCs w:val="28"/>
          <w:lang w:val="en-US"/>
        </w:rPr>
        <w:t>[1</w:t>
      </w:r>
      <w:r w:rsidR="00C663C7" w:rsidRPr="00465340">
        <w:rPr>
          <w:rFonts w:ascii="Times New Roman" w:hAnsi="Times New Roman" w:cs="Times New Roman"/>
          <w:sz w:val="28"/>
          <w:szCs w:val="28"/>
          <w:lang w:val="en-US"/>
        </w:rPr>
        <w:t>4</w:t>
      </w:r>
      <w:r w:rsidR="006C5E9D" w:rsidRPr="00465340">
        <w:rPr>
          <w:rFonts w:ascii="Times New Roman" w:hAnsi="Times New Roman" w:cs="Times New Roman"/>
          <w:sz w:val="28"/>
          <w:szCs w:val="28"/>
          <w:lang w:val="en-US"/>
        </w:rPr>
        <w:t>]</w:t>
      </w:r>
      <w:r w:rsidR="006C5E9D" w:rsidRPr="00465340">
        <w:rPr>
          <w:rFonts w:ascii="Times New Roman" w:hAnsi="Times New Roman" w:cs="Times New Roman"/>
          <w:sz w:val="28"/>
          <w:szCs w:val="28"/>
          <w:lang w:val="en-US"/>
        </w:rPr>
        <w:tab/>
      </w:r>
      <w:r w:rsidR="001D2FA0" w:rsidRPr="00465340">
        <w:rPr>
          <w:rFonts w:ascii="Times New Roman" w:hAnsi="Times New Roman" w:cs="Times New Roman"/>
          <w:sz w:val="28"/>
          <w:szCs w:val="28"/>
          <w:lang w:val="en-US"/>
        </w:rPr>
        <w:t xml:space="preserve">Importantly, </w:t>
      </w:r>
      <w:r w:rsidR="00525A2C" w:rsidRPr="00465340">
        <w:rPr>
          <w:rFonts w:ascii="Times New Roman" w:hAnsi="Times New Roman" w:cs="Times New Roman"/>
          <w:sz w:val="28"/>
          <w:szCs w:val="28"/>
          <w:lang w:val="en-US"/>
        </w:rPr>
        <w:t xml:space="preserve">although published on 5 June 2017, the MAFR </w:t>
      </w:r>
      <w:r w:rsidR="00BF1D40" w:rsidRPr="00465340">
        <w:rPr>
          <w:rFonts w:ascii="Times New Roman" w:hAnsi="Times New Roman" w:cs="Times New Roman"/>
          <w:sz w:val="28"/>
          <w:szCs w:val="28"/>
          <w:lang w:val="en-US"/>
        </w:rPr>
        <w:t xml:space="preserve">was only to take </w:t>
      </w:r>
      <w:r w:rsidR="00525A2C" w:rsidRPr="00465340">
        <w:rPr>
          <w:rFonts w:ascii="Times New Roman" w:hAnsi="Times New Roman" w:cs="Times New Roman"/>
          <w:sz w:val="28"/>
          <w:szCs w:val="28"/>
          <w:lang w:val="en-US"/>
        </w:rPr>
        <w:t>effect on 1 April 2023</w:t>
      </w:r>
      <w:r w:rsidR="00BF1D40" w:rsidRPr="00465340">
        <w:rPr>
          <w:rFonts w:ascii="Times New Roman" w:hAnsi="Times New Roman" w:cs="Times New Roman"/>
          <w:sz w:val="28"/>
          <w:szCs w:val="28"/>
          <w:lang w:val="en-US"/>
        </w:rPr>
        <w:t>,</w:t>
      </w:r>
      <w:r w:rsidR="00525A2C" w:rsidRPr="00465340">
        <w:rPr>
          <w:rFonts w:ascii="Times New Roman" w:hAnsi="Times New Roman" w:cs="Times New Roman"/>
          <w:sz w:val="28"/>
          <w:szCs w:val="28"/>
          <w:lang w:val="en-US"/>
        </w:rPr>
        <w:t xml:space="preserve"> </w:t>
      </w:r>
      <w:r w:rsidR="008B3D0F" w:rsidRPr="00465340">
        <w:rPr>
          <w:rFonts w:ascii="Times New Roman" w:hAnsi="Times New Roman" w:cs="Times New Roman"/>
          <w:sz w:val="28"/>
          <w:szCs w:val="28"/>
          <w:lang w:val="en-US"/>
        </w:rPr>
        <w:t xml:space="preserve">approximately five </w:t>
      </w:r>
      <w:r w:rsidR="00C608B4" w:rsidRPr="00465340">
        <w:rPr>
          <w:rFonts w:ascii="Times New Roman" w:hAnsi="Times New Roman" w:cs="Times New Roman"/>
          <w:sz w:val="28"/>
          <w:szCs w:val="28"/>
          <w:lang w:val="en-US"/>
        </w:rPr>
        <w:t>year</w:t>
      </w:r>
      <w:r w:rsidR="00464084" w:rsidRPr="00465340">
        <w:rPr>
          <w:rFonts w:ascii="Times New Roman" w:hAnsi="Times New Roman" w:cs="Times New Roman"/>
          <w:sz w:val="28"/>
          <w:szCs w:val="28"/>
          <w:lang w:val="en-US"/>
        </w:rPr>
        <w:t>s</w:t>
      </w:r>
      <w:r w:rsidR="00C608B4" w:rsidRPr="00465340">
        <w:rPr>
          <w:rFonts w:ascii="Times New Roman" w:hAnsi="Times New Roman" w:cs="Times New Roman"/>
          <w:sz w:val="28"/>
          <w:szCs w:val="28"/>
          <w:lang w:val="en-US"/>
        </w:rPr>
        <w:t xml:space="preserve"> after t</w:t>
      </w:r>
      <w:r w:rsidR="00525A2C" w:rsidRPr="00465340">
        <w:rPr>
          <w:rFonts w:ascii="Times New Roman" w:hAnsi="Times New Roman" w:cs="Times New Roman"/>
          <w:sz w:val="28"/>
          <w:szCs w:val="28"/>
          <w:lang w:val="en-US"/>
        </w:rPr>
        <w:t xml:space="preserve">he </w:t>
      </w:r>
      <w:r w:rsidR="008B3D0F" w:rsidRPr="00465340">
        <w:rPr>
          <w:rFonts w:ascii="Times New Roman" w:hAnsi="Times New Roman" w:cs="Times New Roman"/>
          <w:sz w:val="28"/>
          <w:szCs w:val="28"/>
          <w:lang w:val="en-US"/>
        </w:rPr>
        <w:t xml:space="preserve">institution of the review. </w:t>
      </w:r>
      <w:r w:rsidR="00525A2C" w:rsidRPr="00465340">
        <w:rPr>
          <w:rFonts w:ascii="Times New Roman" w:hAnsi="Times New Roman" w:cs="Times New Roman"/>
          <w:sz w:val="28"/>
          <w:szCs w:val="28"/>
          <w:lang w:val="en-US"/>
        </w:rPr>
        <w:t xml:space="preserve">Potentially, </w:t>
      </w:r>
      <w:r w:rsidR="001D2FA0" w:rsidRPr="00465340">
        <w:rPr>
          <w:rFonts w:ascii="Times New Roman" w:hAnsi="Times New Roman" w:cs="Times New Roman"/>
          <w:sz w:val="28"/>
          <w:szCs w:val="28"/>
          <w:lang w:val="en-US"/>
        </w:rPr>
        <w:t xml:space="preserve">the </w:t>
      </w:r>
      <w:r w:rsidR="00525A2C" w:rsidRPr="00465340">
        <w:rPr>
          <w:rFonts w:ascii="Times New Roman" w:hAnsi="Times New Roman" w:cs="Times New Roman"/>
          <w:sz w:val="28"/>
          <w:szCs w:val="28"/>
          <w:lang w:val="en-US"/>
        </w:rPr>
        <w:t xml:space="preserve">real effect </w:t>
      </w:r>
      <w:r w:rsidR="001D2FA0" w:rsidRPr="00465340">
        <w:rPr>
          <w:rFonts w:ascii="Times New Roman" w:hAnsi="Times New Roman" w:cs="Times New Roman"/>
          <w:sz w:val="28"/>
          <w:szCs w:val="28"/>
          <w:lang w:val="en-US"/>
        </w:rPr>
        <w:t xml:space="preserve">of the MAFR </w:t>
      </w:r>
      <w:r w:rsidR="00525A2C" w:rsidRPr="00465340">
        <w:rPr>
          <w:rFonts w:ascii="Times New Roman" w:hAnsi="Times New Roman" w:cs="Times New Roman"/>
          <w:sz w:val="28"/>
          <w:szCs w:val="28"/>
          <w:lang w:val="en-US"/>
        </w:rPr>
        <w:t>w</w:t>
      </w:r>
      <w:r w:rsidR="00A33D4F" w:rsidRPr="00465340">
        <w:rPr>
          <w:rFonts w:ascii="Times New Roman" w:hAnsi="Times New Roman" w:cs="Times New Roman"/>
          <w:sz w:val="28"/>
          <w:szCs w:val="28"/>
          <w:lang w:val="en-US"/>
        </w:rPr>
        <w:t>ill only</w:t>
      </w:r>
      <w:r w:rsidR="008B3D0F" w:rsidRPr="00465340">
        <w:rPr>
          <w:rFonts w:ascii="Times New Roman" w:hAnsi="Times New Roman" w:cs="Times New Roman"/>
          <w:sz w:val="28"/>
          <w:szCs w:val="28"/>
          <w:lang w:val="en-US"/>
        </w:rPr>
        <w:t xml:space="preserve"> </w:t>
      </w:r>
      <w:r w:rsidR="00525A2C" w:rsidRPr="00465340">
        <w:rPr>
          <w:rFonts w:ascii="Times New Roman" w:hAnsi="Times New Roman" w:cs="Times New Roman"/>
          <w:sz w:val="28"/>
          <w:szCs w:val="28"/>
          <w:lang w:val="en-US"/>
        </w:rPr>
        <w:t>b</w:t>
      </w:r>
      <w:r w:rsidR="000A2567" w:rsidRPr="00465340">
        <w:rPr>
          <w:rFonts w:ascii="Times New Roman" w:hAnsi="Times New Roman" w:cs="Times New Roman"/>
          <w:sz w:val="28"/>
          <w:szCs w:val="28"/>
          <w:lang w:val="en-US"/>
        </w:rPr>
        <w:t xml:space="preserve">e fully known </w:t>
      </w:r>
      <w:r w:rsidR="00BF1D40" w:rsidRPr="00465340">
        <w:rPr>
          <w:rFonts w:ascii="Times New Roman" w:hAnsi="Times New Roman" w:cs="Times New Roman"/>
          <w:sz w:val="28"/>
          <w:szCs w:val="28"/>
          <w:lang w:val="en-US"/>
        </w:rPr>
        <w:t xml:space="preserve">or felt some </w:t>
      </w:r>
      <w:r w:rsidR="000A2567" w:rsidRPr="00465340">
        <w:rPr>
          <w:rFonts w:ascii="Times New Roman" w:hAnsi="Times New Roman" w:cs="Times New Roman"/>
          <w:sz w:val="28"/>
          <w:szCs w:val="28"/>
          <w:lang w:val="en-US"/>
        </w:rPr>
        <w:t xml:space="preserve">10 years from </w:t>
      </w:r>
      <w:r w:rsidR="008B3D0F" w:rsidRPr="00465340">
        <w:rPr>
          <w:rFonts w:ascii="Times New Roman" w:hAnsi="Times New Roman" w:cs="Times New Roman"/>
          <w:sz w:val="28"/>
          <w:szCs w:val="28"/>
          <w:lang w:val="en-US"/>
        </w:rPr>
        <w:t xml:space="preserve">the date of </w:t>
      </w:r>
      <w:r w:rsidR="00935E93" w:rsidRPr="00465340">
        <w:rPr>
          <w:rFonts w:ascii="Times New Roman" w:hAnsi="Times New Roman" w:cs="Times New Roman"/>
          <w:sz w:val="28"/>
          <w:szCs w:val="28"/>
          <w:lang w:val="en-US"/>
        </w:rPr>
        <w:t>its</w:t>
      </w:r>
      <w:r w:rsidR="00935E93" w:rsidRPr="00985AC8">
        <w:rPr>
          <w:rFonts w:ascii="Times New Roman" w:hAnsi="Times New Roman" w:cs="Times New Roman"/>
          <w:sz w:val="28"/>
          <w:szCs w:val="28"/>
          <w:lang w:val="en-US"/>
        </w:rPr>
        <w:t xml:space="preserve"> </w:t>
      </w:r>
      <w:r w:rsidR="000A2567" w:rsidRPr="00985AC8">
        <w:rPr>
          <w:rFonts w:ascii="Times New Roman" w:hAnsi="Times New Roman" w:cs="Times New Roman"/>
          <w:sz w:val="28"/>
          <w:szCs w:val="28"/>
          <w:lang w:val="en-US"/>
        </w:rPr>
        <w:t>implementation.</w:t>
      </w:r>
      <w:r w:rsidR="00525A2C" w:rsidRPr="00C75B0B">
        <w:rPr>
          <w:rFonts w:ascii="Times New Roman" w:hAnsi="Times New Roman" w:cs="Times New Roman"/>
          <w:sz w:val="28"/>
          <w:szCs w:val="28"/>
          <w:lang w:val="en-US"/>
        </w:rPr>
        <w:t xml:space="preserve"> </w:t>
      </w:r>
      <w:r w:rsidR="00935E93" w:rsidRPr="00C75B0B">
        <w:rPr>
          <w:rFonts w:ascii="Times New Roman" w:hAnsi="Times New Roman" w:cs="Times New Roman"/>
          <w:sz w:val="28"/>
          <w:szCs w:val="28"/>
          <w:lang w:val="en-US"/>
        </w:rPr>
        <w:t>T</w:t>
      </w:r>
      <w:r w:rsidR="00525A2C" w:rsidRPr="00C75B0B">
        <w:rPr>
          <w:rFonts w:ascii="Times New Roman" w:hAnsi="Times New Roman" w:cs="Times New Roman"/>
          <w:sz w:val="28"/>
          <w:szCs w:val="28"/>
          <w:lang w:val="en-US"/>
        </w:rPr>
        <w:t>he</w:t>
      </w:r>
      <w:r w:rsidR="00BF1D40" w:rsidRPr="00C75B0B">
        <w:rPr>
          <w:rFonts w:ascii="Times New Roman" w:hAnsi="Times New Roman" w:cs="Times New Roman"/>
          <w:sz w:val="28"/>
          <w:szCs w:val="28"/>
          <w:lang w:val="en-US"/>
        </w:rPr>
        <w:t>re was no unreasonable delay in the institution of the</w:t>
      </w:r>
      <w:r w:rsidR="00525A2C" w:rsidRPr="00C75B0B">
        <w:rPr>
          <w:rFonts w:ascii="Times New Roman" w:hAnsi="Times New Roman" w:cs="Times New Roman"/>
          <w:sz w:val="28"/>
          <w:szCs w:val="28"/>
          <w:lang w:val="en-US"/>
        </w:rPr>
        <w:t xml:space="preserve"> revie</w:t>
      </w:r>
      <w:r w:rsidR="00525A2C" w:rsidRPr="00465340">
        <w:rPr>
          <w:rFonts w:ascii="Times New Roman" w:hAnsi="Times New Roman" w:cs="Times New Roman"/>
          <w:sz w:val="28"/>
          <w:szCs w:val="28"/>
          <w:lang w:val="en-US"/>
        </w:rPr>
        <w:t>w</w:t>
      </w:r>
      <w:r w:rsidR="00525A2C" w:rsidRPr="00985AC8">
        <w:rPr>
          <w:rFonts w:ascii="Times New Roman" w:hAnsi="Times New Roman" w:cs="Times New Roman"/>
          <w:sz w:val="28"/>
          <w:szCs w:val="28"/>
          <w:lang w:val="en-US"/>
        </w:rPr>
        <w:t>.</w:t>
      </w:r>
      <w:r w:rsidR="00935E93" w:rsidRPr="00985AC8">
        <w:rPr>
          <w:rFonts w:ascii="Times New Roman" w:hAnsi="Times New Roman" w:cs="Times New Roman"/>
          <w:sz w:val="28"/>
          <w:szCs w:val="28"/>
          <w:lang w:val="en-US"/>
        </w:rPr>
        <w:t xml:space="preserve"> </w:t>
      </w:r>
      <w:r w:rsidR="00935E93" w:rsidRPr="00465340">
        <w:rPr>
          <w:rFonts w:ascii="Times New Roman" w:hAnsi="Times New Roman" w:cs="Times New Roman"/>
          <w:sz w:val="28"/>
          <w:szCs w:val="28"/>
          <w:lang w:val="en-US"/>
        </w:rPr>
        <w:t>In these circumstances</w:t>
      </w:r>
      <w:r w:rsidR="000A2567" w:rsidRPr="00985AC8">
        <w:rPr>
          <w:rFonts w:ascii="Times New Roman" w:hAnsi="Times New Roman" w:cs="Times New Roman"/>
          <w:sz w:val="28"/>
          <w:szCs w:val="28"/>
          <w:lang w:val="en-US"/>
        </w:rPr>
        <w:t>, t</w:t>
      </w:r>
      <w:r w:rsidR="00525A2C" w:rsidRPr="00985AC8">
        <w:rPr>
          <w:rFonts w:ascii="Times New Roman" w:hAnsi="Times New Roman" w:cs="Times New Roman"/>
          <w:sz w:val="28"/>
          <w:szCs w:val="28"/>
          <w:lang w:val="en-US"/>
        </w:rPr>
        <w:t xml:space="preserve">he </w:t>
      </w:r>
      <w:r w:rsidR="0074397C" w:rsidRPr="00C75B0B">
        <w:rPr>
          <w:rFonts w:ascii="Times New Roman" w:hAnsi="Times New Roman" w:cs="Times New Roman"/>
          <w:sz w:val="28"/>
          <w:szCs w:val="28"/>
          <w:lang w:val="en-US"/>
        </w:rPr>
        <w:t>d</w:t>
      </w:r>
      <w:r w:rsidR="00525A2C" w:rsidRPr="00C75B0B">
        <w:rPr>
          <w:rFonts w:ascii="Times New Roman" w:hAnsi="Times New Roman" w:cs="Times New Roman"/>
          <w:sz w:val="28"/>
          <w:szCs w:val="28"/>
          <w:lang w:val="en-US"/>
        </w:rPr>
        <w:t>ecision</w:t>
      </w:r>
      <w:r w:rsidR="0074397C" w:rsidRPr="00C75B0B">
        <w:rPr>
          <w:rFonts w:ascii="Times New Roman" w:hAnsi="Times New Roman" w:cs="Times New Roman"/>
          <w:sz w:val="28"/>
          <w:szCs w:val="28"/>
          <w:lang w:val="en-US"/>
        </w:rPr>
        <w:t xml:space="preserve"> of the high court </w:t>
      </w:r>
      <w:r w:rsidR="00935E93" w:rsidRPr="00465340">
        <w:rPr>
          <w:rFonts w:ascii="Times New Roman" w:hAnsi="Times New Roman" w:cs="Times New Roman"/>
          <w:sz w:val="28"/>
          <w:szCs w:val="28"/>
          <w:lang w:val="en-US"/>
        </w:rPr>
        <w:t>accordingly</w:t>
      </w:r>
      <w:r w:rsidR="00935E93" w:rsidRPr="00985AC8">
        <w:rPr>
          <w:rFonts w:ascii="Times New Roman" w:hAnsi="Times New Roman" w:cs="Times New Roman"/>
          <w:sz w:val="28"/>
          <w:szCs w:val="28"/>
          <w:lang w:val="en-US"/>
        </w:rPr>
        <w:t xml:space="preserve"> </w:t>
      </w:r>
      <w:r w:rsidR="00525A2C" w:rsidRPr="00985AC8">
        <w:rPr>
          <w:rFonts w:ascii="Times New Roman" w:hAnsi="Times New Roman" w:cs="Times New Roman"/>
          <w:sz w:val="28"/>
          <w:szCs w:val="28"/>
          <w:lang w:val="en-US"/>
        </w:rPr>
        <w:t>falls to be set aside</w:t>
      </w:r>
      <w:r w:rsidR="00525A2C" w:rsidRPr="00C75B0B">
        <w:rPr>
          <w:rFonts w:ascii="Times New Roman" w:hAnsi="Times New Roman" w:cs="Times New Roman"/>
          <w:sz w:val="28"/>
          <w:szCs w:val="28"/>
          <w:lang w:val="en-US"/>
        </w:rPr>
        <w:t>.</w:t>
      </w:r>
    </w:p>
    <w:p w14:paraId="409CDEA4" w14:textId="77777777" w:rsidR="00C6028C" w:rsidRPr="00C9016C" w:rsidRDefault="00C6028C" w:rsidP="00525A2C">
      <w:pPr>
        <w:spacing w:line="360" w:lineRule="auto"/>
        <w:jc w:val="both"/>
        <w:rPr>
          <w:rFonts w:ascii="Times New Roman" w:hAnsi="Times New Roman" w:cs="Times New Roman"/>
          <w:sz w:val="28"/>
          <w:szCs w:val="28"/>
          <w:lang w:val="en-US"/>
        </w:rPr>
      </w:pPr>
    </w:p>
    <w:p w14:paraId="5D160FAB" w14:textId="42E60AF4" w:rsidR="00181CBC" w:rsidRPr="00985AC8" w:rsidRDefault="00525A2C" w:rsidP="00181CBC">
      <w:pPr>
        <w:spacing w:line="360" w:lineRule="auto"/>
        <w:jc w:val="both"/>
        <w:rPr>
          <w:rFonts w:ascii="Times New Roman" w:hAnsi="Times New Roman" w:cs="Times New Roman"/>
          <w:sz w:val="28"/>
          <w:szCs w:val="28"/>
          <w:lang w:val="en-US"/>
        </w:rPr>
      </w:pPr>
      <w:r w:rsidRPr="00C9016C">
        <w:rPr>
          <w:rFonts w:ascii="Times New Roman" w:hAnsi="Times New Roman" w:cs="Times New Roman"/>
          <w:sz w:val="28"/>
          <w:szCs w:val="28"/>
          <w:lang w:val="en-US"/>
        </w:rPr>
        <w:t>[1</w:t>
      </w:r>
      <w:r w:rsidR="00C663C7" w:rsidRPr="00C9016C">
        <w:rPr>
          <w:rFonts w:ascii="Times New Roman" w:hAnsi="Times New Roman" w:cs="Times New Roman"/>
          <w:sz w:val="28"/>
          <w:szCs w:val="28"/>
          <w:lang w:val="en-US"/>
        </w:rPr>
        <w:t>5</w:t>
      </w:r>
      <w:r w:rsidRPr="00465340">
        <w:rPr>
          <w:rFonts w:ascii="Times New Roman" w:hAnsi="Times New Roman" w:cs="Times New Roman"/>
          <w:sz w:val="28"/>
          <w:szCs w:val="28"/>
          <w:lang w:val="en-US"/>
        </w:rPr>
        <w:t>]</w:t>
      </w:r>
      <w:r w:rsidRPr="00465340">
        <w:rPr>
          <w:rFonts w:ascii="Times New Roman" w:hAnsi="Times New Roman" w:cs="Times New Roman"/>
          <w:sz w:val="28"/>
          <w:szCs w:val="28"/>
          <w:lang w:val="en-US"/>
        </w:rPr>
        <w:tab/>
      </w:r>
      <w:r w:rsidR="00FF39B9" w:rsidRPr="00465340">
        <w:rPr>
          <w:rFonts w:ascii="Times New Roman" w:hAnsi="Times New Roman" w:cs="Times New Roman"/>
          <w:sz w:val="28"/>
          <w:szCs w:val="28"/>
          <w:lang w:val="en-US"/>
        </w:rPr>
        <w:t xml:space="preserve">Turning to the merits of the appeal, </w:t>
      </w:r>
      <w:r w:rsidR="00935E93" w:rsidRPr="00465340">
        <w:rPr>
          <w:rFonts w:ascii="Times New Roman" w:hAnsi="Times New Roman" w:cs="Times New Roman"/>
          <w:sz w:val="28"/>
          <w:szCs w:val="28"/>
          <w:lang w:val="en-US"/>
        </w:rPr>
        <w:t>w</w:t>
      </w:r>
      <w:r w:rsidR="000807F9" w:rsidRPr="00985AC8">
        <w:rPr>
          <w:rFonts w:ascii="Times New Roman" w:hAnsi="Times New Roman" w:cs="Times New Roman"/>
          <w:sz w:val="28"/>
          <w:szCs w:val="28"/>
          <w:lang w:val="en-US"/>
        </w:rPr>
        <w:t xml:space="preserve">e have </w:t>
      </w:r>
      <w:r w:rsidR="00D9499B" w:rsidRPr="00985AC8">
        <w:rPr>
          <w:rFonts w:ascii="Times New Roman" w:hAnsi="Times New Roman" w:cs="Times New Roman"/>
          <w:sz w:val="28"/>
          <w:szCs w:val="28"/>
          <w:lang w:val="en-US"/>
        </w:rPr>
        <w:t>read the voluminous record</w:t>
      </w:r>
      <w:r w:rsidR="00481FE2" w:rsidRPr="00C75B0B">
        <w:rPr>
          <w:rFonts w:ascii="Times New Roman" w:hAnsi="Times New Roman" w:cs="Times New Roman"/>
          <w:sz w:val="28"/>
          <w:szCs w:val="28"/>
          <w:lang w:val="en-US"/>
        </w:rPr>
        <w:t>,</w:t>
      </w:r>
      <w:r w:rsidR="00916EE4" w:rsidRPr="00C75B0B">
        <w:rPr>
          <w:rFonts w:ascii="Times New Roman" w:hAnsi="Times New Roman" w:cs="Times New Roman"/>
          <w:sz w:val="28"/>
          <w:szCs w:val="28"/>
          <w:lang w:val="en-US"/>
        </w:rPr>
        <w:t xml:space="preserve"> and </w:t>
      </w:r>
      <w:r w:rsidR="00481FE2" w:rsidRPr="00C75B0B">
        <w:rPr>
          <w:rFonts w:ascii="Times New Roman" w:hAnsi="Times New Roman" w:cs="Times New Roman"/>
          <w:sz w:val="28"/>
          <w:szCs w:val="28"/>
          <w:lang w:val="en-US"/>
        </w:rPr>
        <w:t>the high court has pronounced itself on the merits</w:t>
      </w:r>
      <w:r w:rsidR="000807F9" w:rsidRPr="00C9016C">
        <w:rPr>
          <w:rFonts w:ascii="Times New Roman" w:hAnsi="Times New Roman" w:cs="Times New Roman"/>
          <w:sz w:val="28"/>
          <w:szCs w:val="28"/>
          <w:lang w:val="en-US"/>
        </w:rPr>
        <w:t xml:space="preserve"> </w:t>
      </w:r>
      <w:r w:rsidR="003C21AC" w:rsidRPr="00C9016C">
        <w:rPr>
          <w:rFonts w:ascii="Times New Roman" w:hAnsi="Times New Roman" w:cs="Times New Roman"/>
          <w:sz w:val="28"/>
          <w:szCs w:val="28"/>
          <w:lang w:val="en-US"/>
        </w:rPr>
        <w:t>of the review</w:t>
      </w:r>
      <w:r w:rsidR="00BF1D40" w:rsidRPr="00C9016C">
        <w:rPr>
          <w:rFonts w:ascii="Times New Roman" w:hAnsi="Times New Roman" w:cs="Times New Roman"/>
          <w:sz w:val="28"/>
          <w:szCs w:val="28"/>
          <w:lang w:val="en-US"/>
        </w:rPr>
        <w:t>, albeit briefly</w:t>
      </w:r>
      <w:r w:rsidR="008B3D0F" w:rsidRPr="00465340">
        <w:rPr>
          <w:rFonts w:ascii="Times New Roman" w:hAnsi="Times New Roman" w:cs="Times New Roman"/>
          <w:sz w:val="28"/>
          <w:szCs w:val="28"/>
          <w:lang w:val="en-US"/>
        </w:rPr>
        <w:t>.</w:t>
      </w:r>
      <w:r w:rsidR="003C21AC" w:rsidRPr="00465340">
        <w:rPr>
          <w:rFonts w:ascii="Times New Roman" w:hAnsi="Times New Roman" w:cs="Times New Roman"/>
          <w:sz w:val="28"/>
          <w:szCs w:val="28"/>
          <w:lang w:val="en-US"/>
        </w:rPr>
        <w:t xml:space="preserve"> </w:t>
      </w:r>
      <w:r w:rsidR="00925C9C" w:rsidRPr="00465340">
        <w:rPr>
          <w:rFonts w:ascii="Times New Roman" w:hAnsi="Times New Roman" w:cs="Times New Roman"/>
          <w:sz w:val="28"/>
          <w:szCs w:val="28"/>
          <w:lang w:val="en-US"/>
        </w:rPr>
        <w:t>Both parties agreed that t</w:t>
      </w:r>
      <w:r w:rsidR="008B3D0F" w:rsidRPr="00465340">
        <w:rPr>
          <w:rFonts w:ascii="Times New Roman" w:hAnsi="Times New Roman" w:cs="Times New Roman"/>
          <w:sz w:val="28"/>
          <w:szCs w:val="28"/>
          <w:lang w:val="en-US"/>
        </w:rPr>
        <w:t xml:space="preserve">he </w:t>
      </w:r>
      <w:r w:rsidR="00916EE4" w:rsidRPr="00465340">
        <w:rPr>
          <w:rFonts w:ascii="Times New Roman" w:hAnsi="Times New Roman" w:cs="Times New Roman"/>
          <w:sz w:val="28"/>
          <w:szCs w:val="28"/>
          <w:lang w:val="en-US"/>
        </w:rPr>
        <w:t xml:space="preserve">matter is indeed </w:t>
      </w:r>
      <w:r w:rsidR="008B3D0F" w:rsidRPr="00465340">
        <w:rPr>
          <w:rFonts w:ascii="Times New Roman" w:hAnsi="Times New Roman" w:cs="Times New Roman"/>
          <w:sz w:val="28"/>
          <w:szCs w:val="28"/>
          <w:lang w:val="en-US"/>
        </w:rPr>
        <w:t>importan</w:t>
      </w:r>
      <w:r w:rsidR="00916EE4" w:rsidRPr="00465340">
        <w:rPr>
          <w:rFonts w:ascii="Times New Roman" w:hAnsi="Times New Roman" w:cs="Times New Roman"/>
          <w:sz w:val="28"/>
          <w:szCs w:val="28"/>
          <w:lang w:val="en-US"/>
        </w:rPr>
        <w:t>t and</w:t>
      </w:r>
      <w:r w:rsidR="008B3D0F" w:rsidRPr="00465340">
        <w:rPr>
          <w:rFonts w:ascii="Times New Roman" w:hAnsi="Times New Roman" w:cs="Times New Roman"/>
          <w:sz w:val="28"/>
          <w:szCs w:val="28"/>
          <w:lang w:val="en-US"/>
        </w:rPr>
        <w:t xml:space="preserve"> </w:t>
      </w:r>
      <w:r w:rsidR="00BF1D40" w:rsidRPr="00465340">
        <w:rPr>
          <w:rFonts w:ascii="Times New Roman" w:hAnsi="Times New Roman" w:cs="Times New Roman"/>
          <w:sz w:val="28"/>
          <w:szCs w:val="28"/>
          <w:lang w:val="en-US"/>
        </w:rPr>
        <w:t>that they and the profession at large would benefit from</w:t>
      </w:r>
      <w:r w:rsidR="008B3D0F" w:rsidRPr="00465340">
        <w:rPr>
          <w:rFonts w:ascii="Times New Roman" w:hAnsi="Times New Roman" w:cs="Times New Roman"/>
          <w:sz w:val="28"/>
          <w:szCs w:val="28"/>
          <w:lang w:val="en-US"/>
        </w:rPr>
        <w:t xml:space="preserve"> this Court</w:t>
      </w:r>
      <w:r w:rsidR="00BF1D40" w:rsidRPr="00465340">
        <w:rPr>
          <w:rFonts w:ascii="Times New Roman" w:hAnsi="Times New Roman" w:cs="Times New Roman"/>
          <w:sz w:val="28"/>
          <w:szCs w:val="28"/>
          <w:lang w:val="en-US"/>
        </w:rPr>
        <w:t>’s consideration of the matter.</w:t>
      </w:r>
      <w:r w:rsidR="00AC14B9" w:rsidRPr="00985AC8">
        <w:rPr>
          <w:rStyle w:val="FootnoteReference"/>
          <w:rFonts w:ascii="Times New Roman" w:hAnsi="Times New Roman" w:cs="Times New Roman"/>
          <w:sz w:val="28"/>
          <w:szCs w:val="28"/>
          <w:lang w:val="en-US"/>
        </w:rPr>
        <w:footnoteReference w:id="13"/>
      </w:r>
      <w:r w:rsidR="00925C9C" w:rsidRPr="00985AC8">
        <w:rPr>
          <w:rFonts w:ascii="Times New Roman" w:hAnsi="Times New Roman" w:cs="Times New Roman"/>
          <w:sz w:val="28"/>
          <w:szCs w:val="28"/>
          <w:lang w:val="en-US"/>
        </w:rPr>
        <w:t xml:space="preserve"> </w:t>
      </w:r>
    </w:p>
    <w:p w14:paraId="32640803" w14:textId="77777777" w:rsidR="00765486" w:rsidRPr="00C9016C" w:rsidRDefault="00765486" w:rsidP="0024098C">
      <w:pPr>
        <w:spacing w:line="360" w:lineRule="auto"/>
        <w:jc w:val="both"/>
        <w:rPr>
          <w:rFonts w:ascii="Times New Roman" w:hAnsi="Times New Roman" w:cs="Times New Roman"/>
          <w:b/>
          <w:sz w:val="28"/>
          <w:szCs w:val="28"/>
          <w:lang w:val="en-US"/>
        </w:rPr>
      </w:pPr>
    </w:p>
    <w:p w14:paraId="42941C5A" w14:textId="2A7CD58C" w:rsidR="00181CBC" w:rsidRPr="00C75B0B" w:rsidRDefault="00122C78" w:rsidP="00C6028C">
      <w:pPr>
        <w:spacing w:after="0" w:line="360" w:lineRule="auto"/>
        <w:jc w:val="both"/>
        <w:rPr>
          <w:rFonts w:ascii="Times New Roman" w:hAnsi="Times New Roman" w:cs="Times New Roman"/>
          <w:b/>
          <w:sz w:val="28"/>
          <w:szCs w:val="28"/>
          <w:lang w:val="en-US"/>
        </w:rPr>
      </w:pPr>
      <w:r w:rsidRPr="00C9016C">
        <w:rPr>
          <w:rFonts w:ascii="Times New Roman" w:hAnsi="Times New Roman" w:cs="Times New Roman"/>
          <w:b/>
          <w:sz w:val="28"/>
          <w:szCs w:val="28"/>
          <w:lang w:val="en-US"/>
        </w:rPr>
        <w:t>Is the MAFR u</w:t>
      </w:r>
      <w:r w:rsidRPr="00465340">
        <w:rPr>
          <w:rFonts w:ascii="Times New Roman" w:hAnsi="Times New Roman" w:cs="Times New Roman"/>
          <w:b/>
          <w:sz w:val="28"/>
          <w:szCs w:val="28"/>
          <w:lang w:val="en-US"/>
        </w:rPr>
        <w:t>ltra vires</w:t>
      </w:r>
      <w:r w:rsidR="00C6028C" w:rsidRPr="00465340">
        <w:rPr>
          <w:rFonts w:ascii="Times New Roman" w:hAnsi="Times New Roman" w:cs="Times New Roman"/>
          <w:b/>
          <w:sz w:val="28"/>
          <w:szCs w:val="28"/>
          <w:lang w:val="en-US"/>
        </w:rPr>
        <w:t xml:space="preserve"> the </w:t>
      </w:r>
      <w:r w:rsidR="00C6028C" w:rsidRPr="00C75B0B">
        <w:rPr>
          <w:rFonts w:ascii="Times New Roman" w:hAnsi="Times New Roman" w:cs="Times New Roman"/>
          <w:b/>
          <w:sz w:val="28"/>
          <w:szCs w:val="28"/>
          <w:lang w:val="en-US"/>
        </w:rPr>
        <w:t>Act?</w:t>
      </w:r>
    </w:p>
    <w:p w14:paraId="47108A8D" w14:textId="26759EA1" w:rsidR="005056BD" w:rsidRPr="00C9016C" w:rsidRDefault="004D080B" w:rsidP="00C6028C">
      <w:pPr>
        <w:spacing w:after="0" w:line="360" w:lineRule="auto"/>
        <w:jc w:val="both"/>
        <w:rPr>
          <w:rFonts w:ascii="Times New Roman" w:hAnsi="Times New Roman" w:cs="Times New Roman"/>
          <w:sz w:val="28"/>
          <w:szCs w:val="28"/>
          <w:lang w:val="en-US"/>
        </w:rPr>
      </w:pPr>
      <w:r w:rsidRPr="00C9016C">
        <w:rPr>
          <w:rFonts w:ascii="Times New Roman" w:hAnsi="Times New Roman" w:cs="Times New Roman"/>
          <w:sz w:val="28"/>
          <w:szCs w:val="28"/>
          <w:lang w:val="en-US"/>
        </w:rPr>
        <w:t>[1</w:t>
      </w:r>
      <w:r w:rsidR="00C663C7" w:rsidRPr="00C9016C">
        <w:rPr>
          <w:rFonts w:ascii="Times New Roman" w:hAnsi="Times New Roman" w:cs="Times New Roman"/>
          <w:sz w:val="28"/>
          <w:szCs w:val="28"/>
          <w:lang w:val="en-US"/>
        </w:rPr>
        <w:t>6</w:t>
      </w:r>
      <w:r w:rsidRPr="00C9016C">
        <w:rPr>
          <w:rFonts w:ascii="Times New Roman" w:hAnsi="Times New Roman" w:cs="Times New Roman"/>
          <w:sz w:val="28"/>
          <w:szCs w:val="28"/>
          <w:lang w:val="en-US"/>
        </w:rPr>
        <w:t>]</w:t>
      </w:r>
      <w:r w:rsidRPr="00C9016C">
        <w:rPr>
          <w:rFonts w:ascii="Times New Roman" w:hAnsi="Times New Roman" w:cs="Times New Roman"/>
          <w:sz w:val="28"/>
          <w:szCs w:val="28"/>
          <w:lang w:val="en-US"/>
        </w:rPr>
        <w:tab/>
      </w:r>
      <w:r w:rsidR="00A32786" w:rsidRPr="00465340">
        <w:rPr>
          <w:rFonts w:ascii="Times New Roman" w:hAnsi="Times New Roman" w:cs="Times New Roman"/>
          <w:sz w:val="28"/>
          <w:szCs w:val="28"/>
          <w:lang w:val="en-US"/>
        </w:rPr>
        <w:t xml:space="preserve">The IRBA </w:t>
      </w:r>
      <w:r w:rsidR="0074397C" w:rsidRPr="00465340">
        <w:rPr>
          <w:rFonts w:ascii="Times New Roman" w:hAnsi="Times New Roman" w:cs="Times New Roman"/>
          <w:sz w:val="28"/>
          <w:szCs w:val="28"/>
          <w:lang w:val="en-US"/>
        </w:rPr>
        <w:t>may not exercise</w:t>
      </w:r>
      <w:r w:rsidR="00993860" w:rsidRPr="00465340">
        <w:rPr>
          <w:rFonts w:ascii="Times New Roman" w:hAnsi="Times New Roman" w:cs="Times New Roman"/>
          <w:sz w:val="28"/>
          <w:szCs w:val="28"/>
          <w:lang w:val="en-US"/>
        </w:rPr>
        <w:t xml:space="preserve"> a power not conferred</w:t>
      </w:r>
      <w:r w:rsidR="00481FE2" w:rsidRPr="00465340">
        <w:rPr>
          <w:rFonts w:ascii="Times New Roman" w:hAnsi="Times New Roman" w:cs="Times New Roman"/>
          <w:sz w:val="28"/>
          <w:szCs w:val="28"/>
          <w:lang w:val="en-US"/>
        </w:rPr>
        <w:t xml:space="preserve"> on it</w:t>
      </w:r>
      <w:r w:rsidR="00993860" w:rsidRPr="00465340">
        <w:rPr>
          <w:rFonts w:ascii="Times New Roman" w:hAnsi="Times New Roman" w:cs="Times New Roman"/>
          <w:sz w:val="28"/>
          <w:szCs w:val="28"/>
          <w:lang w:val="en-US"/>
        </w:rPr>
        <w:t xml:space="preserve"> by its founding legislation</w:t>
      </w:r>
      <w:r w:rsidR="00030595" w:rsidRPr="00465340">
        <w:rPr>
          <w:rFonts w:ascii="Times New Roman" w:hAnsi="Times New Roman" w:cs="Times New Roman"/>
          <w:sz w:val="28"/>
          <w:szCs w:val="28"/>
          <w:lang w:val="en-US"/>
        </w:rPr>
        <w:t xml:space="preserve"> nor can it act in a manner that is inconsistent with the </w:t>
      </w:r>
      <w:r w:rsidR="00030595" w:rsidRPr="00C75B0B">
        <w:rPr>
          <w:rFonts w:ascii="Times New Roman" w:hAnsi="Times New Roman" w:cs="Times New Roman"/>
          <w:sz w:val="28"/>
          <w:szCs w:val="28"/>
          <w:lang w:val="en-US"/>
        </w:rPr>
        <w:t>Act</w:t>
      </w:r>
      <w:r w:rsidR="00A32786" w:rsidRPr="00C75B0B">
        <w:rPr>
          <w:rFonts w:ascii="Times New Roman" w:hAnsi="Times New Roman" w:cs="Times New Roman"/>
          <w:sz w:val="28"/>
          <w:szCs w:val="28"/>
          <w:lang w:val="en-US"/>
        </w:rPr>
        <w:t>.</w:t>
      </w:r>
      <w:r w:rsidR="00993860" w:rsidRPr="00985AC8">
        <w:rPr>
          <w:rStyle w:val="FootnoteReference"/>
          <w:rFonts w:ascii="Times New Roman" w:hAnsi="Times New Roman" w:cs="Times New Roman"/>
          <w:sz w:val="28"/>
          <w:szCs w:val="28"/>
          <w:lang w:val="en-US"/>
        </w:rPr>
        <w:footnoteReference w:id="14"/>
      </w:r>
      <w:r w:rsidR="00030595" w:rsidRPr="00985AC8">
        <w:rPr>
          <w:rFonts w:ascii="Times New Roman" w:hAnsi="Times New Roman" w:cs="Times New Roman"/>
          <w:sz w:val="28"/>
          <w:szCs w:val="28"/>
          <w:lang w:val="en-US"/>
        </w:rPr>
        <w:t xml:space="preserve"> </w:t>
      </w:r>
      <w:r w:rsidR="00AA11DF" w:rsidRPr="00985AC8">
        <w:rPr>
          <w:rFonts w:ascii="Times New Roman" w:hAnsi="Times New Roman" w:cs="Times New Roman"/>
          <w:sz w:val="28"/>
          <w:szCs w:val="28"/>
          <w:lang w:val="en-US"/>
        </w:rPr>
        <w:t>Counsel for the IRBA</w:t>
      </w:r>
      <w:r w:rsidR="00481FE2" w:rsidRPr="00C75B0B">
        <w:rPr>
          <w:rFonts w:ascii="Times New Roman" w:hAnsi="Times New Roman" w:cs="Times New Roman"/>
          <w:sz w:val="28"/>
          <w:szCs w:val="28"/>
          <w:lang w:val="en-US"/>
        </w:rPr>
        <w:t xml:space="preserve"> submitted that</w:t>
      </w:r>
      <w:r w:rsidR="00AA11DF" w:rsidRPr="00C75B0B">
        <w:rPr>
          <w:rFonts w:ascii="Times New Roman" w:hAnsi="Times New Roman" w:cs="Times New Roman"/>
          <w:sz w:val="28"/>
          <w:szCs w:val="28"/>
          <w:lang w:val="en-US"/>
        </w:rPr>
        <w:t xml:space="preserve"> </w:t>
      </w:r>
      <w:r w:rsidR="00C70993" w:rsidRPr="00C75B0B">
        <w:rPr>
          <w:rFonts w:ascii="Times New Roman" w:hAnsi="Times New Roman" w:cs="Times New Roman"/>
          <w:sz w:val="28"/>
          <w:szCs w:val="28"/>
          <w:lang w:val="en-US"/>
        </w:rPr>
        <w:t>s</w:t>
      </w:r>
      <w:r w:rsidR="00C6028C" w:rsidRPr="00C75B0B">
        <w:rPr>
          <w:rFonts w:ascii="Times New Roman" w:hAnsi="Times New Roman" w:cs="Times New Roman"/>
          <w:sz w:val="28"/>
          <w:szCs w:val="28"/>
          <w:lang w:val="en-US"/>
        </w:rPr>
        <w:t xml:space="preserve"> </w:t>
      </w:r>
      <w:r w:rsidR="008572BA" w:rsidRPr="00C75B0B">
        <w:rPr>
          <w:rFonts w:ascii="Times New Roman" w:hAnsi="Times New Roman" w:cs="Times New Roman"/>
          <w:sz w:val="28"/>
          <w:szCs w:val="28"/>
          <w:lang w:val="en-US"/>
        </w:rPr>
        <w:t>10(1</w:t>
      </w:r>
      <w:proofErr w:type="gramStart"/>
      <w:r w:rsidR="008572BA" w:rsidRPr="00C75B0B">
        <w:rPr>
          <w:rFonts w:ascii="Times New Roman" w:hAnsi="Times New Roman" w:cs="Times New Roman"/>
          <w:sz w:val="28"/>
          <w:szCs w:val="28"/>
          <w:lang w:val="en-US"/>
        </w:rPr>
        <w:t>)</w:t>
      </w:r>
      <w:r w:rsidR="00993860" w:rsidRPr="00C75B0B">
        <w:rPr>
          <w:rFonts w:ascii="Times New Roman" w:hAnsi="Times New Roman" w:cs="Times New Roman"/>
          <w:i/>
          <w:sz w:val="28"/>
          <w:szCs w:val="28"/>
          <w:lang w:val="en-US"/>
        </w:rPr>
        <w:t>(</w:t>
      </w:r>
      <w:proofErr w:type="gramEnd"/>
      <w:r w:rsidR="00993860" w:rsidRPr="00C75B0B">
        <w:rPr>
          <w:rFonts w:ascii="Times New Roman" w:hAnsi="Times New Roman" w:cs="Times New Roman"/>
          <w:i/>
          <w:sz w:val="28"/>
          <w:szCs w:val="28"/>
          <w:lang w:val="en-US"/>
        </w:rPr>
        <w:t>a)</w:t>
      </w:r>
      <w:r w:rsidR="00935E93" w:rsidRPr="00465340">
        <w:rPr>
          <w:rFonts w:ascii="Times New Roman" w:hAnsi="Times New Roman" w:cs="Times New Roman"/>
          <w:i/>
          <w:sz w:val="28"/>
          <w:szCs w:val="28"/>
          <w:lang w:val="en-US"/>
        </w:rPr>
        <w:t>,</w:t>
      </w:r>
      <w:r w:rsidR="008572BA" w:rsidRPr="00985AC8">
        <w:rPr>
          <w:rFonts w:ascii="Times New Roman" w:hAnsi="Times New Roman" w:cs="Times New Roman"/>
          <w:sz w:val="28"/>
          <w:szCs w:val="28"/>
          <w:lang w:val="en-US"/>
        </w:rPr>
        <w:t xml:space="preserve"> </w:t>
      </w:r>
      <w:r w:rsidR="00AA11DF" w:rsidRPr="00985AC8">
        <w:rPr>
          <w:rFonts w:ascii="Times New Roman" w:hAnsi="Times New Roman" w:cs="Times New Roman"/>
          <w:sz w:val="28"/>
          <w:szCs w:val="28"/>
          <w:lang w:val="en-US"/>
        </w:rPr>
        <w:t>read with s</w:t>
      </w:r>
      <w:r w:rsidR="0090621E" w:rsidRPr="00C75B0B">
        <w:rPr>
          <w:rFonts w:ascii="Times New Roman" w:hAnsi="Times New Roman" w:cs="Times New Roman"/>
          <w:sz w:val="28"/>
          <w:szCs w:val="28"/>
          <w:lang w:val="en-US"/>
        </w:rPr>
        <w:t>s</w:t>
      </w:r>
      <w:r w:rsidR="00445640" w:rsidRPr="00C75B0B">
        <w:rPr>
          <w:rFonts w:ascii="Times New Roman" w:hAnsi="Times New Roman" w:cs="Times New Roman"/>
          <w:sz w:val="28"/>
          <w:szCs w:val="28"/>
          <w:lang w:val="en-US"/>
        </w:rPr>
        <w:t xml:space="preserve"> </w:t>
      </w:r>
      <w:r w:rsidR="00AA11DF" w:rsidRPr="00C75B0B">
        <w:rPr>
          <w:rFonts w:ascii="Times New Roman" w:hAnsi="Times New Roman" w:cs="Times New Roman"/>
          <w:sz w:val="28"/>
          <w:szCs w:val="28"/>
          <w:lang w:val="en-US"/>
        </w:rPr>
        <w:t>4</w:t>
      </w:r>
      <w:r w:rsidR="00030595" w:rsidRPr="00C75B0B">
        <w:rPr>
          <w:rFonts w:ascii="Times New Roman" w:hAnsi="Times New Roman" w:cs="Times New Roman"/>
          <w:sz w:val="28"/>
          <w:szCs w:val="28"/>
          <w:lang w:val="en-US"/>
        </w:rPr>
        <w:t>(1)</w:t>
      </w:r>
      <w:r w:rsidR="00AA11DF" w:rsidRPr="00C75B0B">
        <w:rPr>
          <w:rFonts w:ascii="Times New Roman" w:hAnsi="Times New Roman" w:cs="Times New Roman"/>
          <w:i/>
          <w:sz w:val="28"/>
          <w:szCs w:val="28"/>
          <w:lang w:val="en-US"/>
        </w:rPr>
        <w:t>(b)</w:t>
      </w:r>
      <w:r w:rsidR="00AA11DF" w:rsidRPr="00465340">
        <w:rPr>
          <w:rFonts w:ascii="Times New Roman" w:hAnsi="Times New Roman" w:cs="Times New Roman"/>
          <w:sz w:val="28"/>
          <w:szCs w:val="28"/>
          <w:lang w:val="en-US"/>
        </w:rPr>
        <w:t>,</w:t>
      </w:r>
      <w:r w:rsidR="00AA11DF" w:rsidRPr="00985AC8">
        <w:rPr>
          <w:rFonts w:ascii="Times New Roman" w:hAnsi="Times New Roman" w:cs="Times New Roman"/>
          <w:sz w:val="28"/>
          <w:szCs w:val="28"/>
          <w:lang w:val="en-US"/>
        </w:rPr>
        <w:t xml:space="preserve"> </w:t>
      </w:r>
      <w:r w:rsidR="00AA11DF" w:rsidRPr="00985AC8">
        <w:rPr>
          <w:rFonts w:ascii="Times New Roman" w:hAnsi="Times New Roman" w:cs="Times New Roman"/>
          <w:i/>
          <w:sz w:val="28"/>
          <w:szCs w:val="28"/>
          <w:lang w:val="en-US"/>
        </w:rPr>
        <w:t>(c)</w:t>
      </w:r>
      <w:r w:rsidR="00AA11DF" w:rsidRPr="00C75B0B">
        <w:rPr>
          <w:rFonts w:ascii="Times New Roman" w:hAnsi="Times New Roman" w:cs="Times New Roman"/>
          <w:sz w:val="28"/>
          <w:szCs w:val="28"/>
          <w:lang w:val="en-US"/>
        </w:rPr>
        <w:t xml:space="preserve"> and </w:t>
      </w:r>
      <w:r w:rsidR="00AA11DF" w:rsidRPr="00C75B0B">
        <w:rPr>
          <w:rFonts w:ascii="Times New Roman" w:hAnsi="Times New Roman" w:cs="Times New Roman"/>
          <w:i/>
          <w:sz w:val="28"/>
          <w:szCs w:val="28"/>
          <w:lang w:val="en-US"/>
        </w:rPr>
        <w:t>(e)</w:t>
      </w:r>
      <w:r w:rsidR="00935E93" w:rsidRPr="00465340">
        <w:rPr>
          <w:rFonts w:ascii="Times New Roman" w:hAnsi="Times New Roman" w:cs="Times New Roman"/>
          <w:i/>
          <w:sz w:val="28"/>
          <w:szCs w:val="28"/>
          <w:lang w:val="en-US"/>
        </w:rPr>
        <w:t>,</w:t>
      </w:r>
      <w:r w:rsidR="00AA11DF" w:rsidRPr="00985AC8">
        <w:rPr>
          <w:rFonts w:ascii="Times New Roman" w:hAnsi="Times New Roman" w:cs="Times New Roman"/>
          <w:sz w:val="28"/>
          <w:szCs w:val="28"/>
          <w:lang w:val="en-US"/>
        </w:rPr>
        <w:t xml:space="preserve"> </w:t>
      </w:r>
      <w:r w:rsidR="008572BA" w:rsidRPr="00985AC8">
        <w:rPr>
          <w:rFonts w:ascii="Times New Roman" w:hAnsi="Times New Roman" w:cs="Times New Roman"/>
          <w:sz w:val="28"/>
          <w:szCs w:val="28"/>
          <w:lang w:val="en-US"/>
        </w:rPr>
        <w:t xml:space="preserve">of </w:t>
      </w:r>
      <w:r w:rsidR="008572BA" w:rsidRPr="00465340">
        <w:rPr>
          <w:rFonts w:ascii="Times New Roman" w:hAnsi="Times New Roman" w:cs="Times New Roman"/>
          <w:sz w:val="28"/>
          <w:szCs w:val="28"/>
          <w:lang w:val="en-US"/>
        </w:rPr>
        <w:t>the Act</w:t>
      </w:r>
      <w:r w:rsidR="0093300A" w:rsidRPr="00985AC8">
        <w:rPr>
          <w:rFonts w:ascii="Times New Roman" w:hAnsi="Times New Roman" w:cs="Times New Roman"/>
          <w:sz w:val="28"/>
          <w:szCs w:val="28"/>
          <w:lang w:val="en-US"/>
        </w:rPr>
        <w:t xml:space="preserve"> </w:t>
      </w:r>
      <w:r w:rsidR="00481FE2" w:rsidRPr="00985AC8">
        <w:rPr>
          <w:rFonts w:ascii="Times New Roman" w:hAnsi="Times New Roman" w:cs="Times New Roman"/>
          <w:sz w:val="28"/>
          <w:szCs w:val="28"/>
          <w:lang w:val="en-US"/>
        </w:rPr>
        <w:t>i</w:t>
      </w:r>
      <w:r w:rsidR="00993860" w:rsidRPr="00C75B0B">
        <w:rPr>
          <w:rFonts w:ascii="Times New Roman" w:hAnsi="Times New Roman" w:cs="Times New Roman"/>
          <w:sz w:val="28"/>
          <w:szCs w:val="28"/>
          <w:lang w:val="en-US"/>
        </w:rPr>
        <w:t xml:space="preserve">s the source of </w:t>
      </w:r>
      <w:r w:rsidR="00A32786" w:rsidRPr="00C75B0B">
        <w:rPr>
          <w:rFonts w:ascii="Times New Roman" w:hAnsi="Times New Roman" w:cs="Times New Roman"/>
          <w:sz w:val="28"/>
          <w:szCs w:val="28"/>
          <w:lang w:val="en-US"/>
        </w:rPr>
        <w:t xml:space="preserve">the IRBA’s </w:t>
      </w:r>
      <w:r w:rsidR="00993860" w:rsidRPr="00C75B0B">
        <w:rPr>
          <w:rFonts w:ascii="Times New Roman" w:hAnsi="Times New Roman" w:cs="Times New Roman"/>
          <w:sz w:val="28"/>
          <w:szCs w:val="28"/>
          <w:lang w:val="en-US"/>
        </w:rPr>
        <w:t xml:space="preserve">power to </w:t>
      </w:r>
      <w:r w:rsidR="00A32786" w:rsidRPr="00C75B0B">
        <w:rPr>
          <w:rFonts w:ascii="Times New Roman" w:hAnsi="Times New Roman" w:cs="Times New Roman"/>
          <w:sz w:val="28"/>
          <w:szCs w:val="28"/>
          <w:lang w:val="en-US"/>
        </w:rPr>
        <w:t xml:space="preserve">promulgate </w:t>
      </w:r>
      <w:r w:rsidR="009B3AA0" w:rsidRPr="00C75B0B">
        <w:rPr>
          <w:rFonts w:ascii="Times New Roman" w:hAnsi="Times New Roman" w:cs="Times New Roman"/>
          <w:sz w:val="28"/>
          <w:szCs w:val="28"/>
          <w:lang w:val="en-US"/>
        </w:rPr>
        <w:t xml:space="preserve">the </w:t>
      </w:r>
      <w:r w:rsidR="0090621E" w:rsidRPr="00C75B0B">
        <w:rPr>
          <w:rFonts w:ascii="Times New Roman" w:hAnsi="Times New Roman" w:cs="Times New Roman"/>
          <w:sz w:val="28"/>
          <w:szCs w:val="28"/>
          <w:lang w:val="en-US"/>
        </w:rPr>
        <w:t>MAFR</w:t>
      </w:r>
      <w:r w:rsidR="00993860" w:rsidRPr="00C75B0B">
        <w:rPr>
          <w:rFonts w:ascii="Times New Roman" w:hAnsi="Times New Roman" w:cs="Times New Roman"/>
          <w:sz w:val="28"/>
          <w:szCs w:val="28"/>
          <w:lang w:val="en-US"/>
        </w:rPr>
        <w:t xml:space="preserve">. </w:t>
      </w:r>
      <w:r w:rsidR="007D5F82" w:rsidRPr="00C75B0B">
        <w:rPr>
          <w:rFonts w:ascii="Times New Roman" w:hAnsi="Times New Roman" w:cs="Times New Roman"/>
          <w:sz w:val="28"/>
          <w:szCs w:val="28"/>
          <w:lang w:val="en-US"/>
        </w:rPr>
        <w:t>S</w:t>
      </w:r>
      <w:r w:rsidR="005056BD" w:rsidRPr="00C75B0B">
        <w:rPr>
          <w:rFonts w:ascii="Times New Roman" w:hAnsi="Times New Roman" w:cs="Times New Roman"/>
          <w:sz w:val="28"/>
          <w:szCs w:val="28"/>
          <w:lang w:val="en-US"/>
        </w:rPr>
        <w:t xml:space="preserve">ection </w:t>
      </w:r>
      <w:r w:rsidR="007D5F82" w:rsidRPr="00C75B0B">
        <w:rPr>
          <w:rFonts w:ascii="Times New Roman" w:hAnsi="Times New Roman" w:cs="Times New Roman"/>
          <w:sz w:val="28"/>
          <w:szCs w:val="28"/>
          <w:lang w:val="en-US"/>
        </w:rPr>
        <w:t xml:space="preserve">10(1) </w:t>
      </w:r>
      <w:r w:rsidR="005056BD" w:rsidRPr="00C9016C">
        <w:rPr>
          <w:rFonts w:ascii="Times New Roman" w:hAnsi="Times New Roman" w:cs="Times New Roman"/>
          <w:sz w:val="28"/>
          <w:szCs w:val="28"/>
          <w:lang w:val="en-US"/>
        </w:rPr>
        <w:t>reads:</w:t>
      </w:r>
    </w:p>
    <w:p w14:paraId="60A0259A" w14:textId="77777777" w:rsidR="005056BD" w:rsidRPr="00465340" w:rsidRDefault="003D448D" w:rsidP="005D7D63">
      <w:pPr>
        <w:spacing w:after="0" w:line="360" w:lineRule="auto"/>
        <w:jc w:val="both"/>
        <w:rPr>
          <w:rFonts w:ascii="Times New Roman" w:hAnsi="Times New Roman" w:cs="Times New Roman"/>
          <w:sz w:val="24"/>
          <w:szCs w:val="24"/>
          <w:lang w:val="en-US"/>
        </w:rPr>
      </w:pPr>
      <w:r w:rsidRPr="00C9016C">
        <w:rPr>
          <w:rFonts w:ascii="Times New Roman" w:hAnsi="Times New Roman" w:cs="Times New Roman"/>
          <w:sz w:val="24"/>
          <w:szCs w:val="24"/>
          <w:lang w:val="en-US"/>
        </w:rPr>
        <w:t>‘</w:t>
      </w:r>
      <w:r w:rsidR="0012102A" w:rsidRPr="00465340">
        <w:rPr>
          <w:rFonts w:ascii="Times New Roman" w:hAnsi="Times New Roman" w:cs="Times New Roman"/>
          <w:sz w:val="24"/>
          <w:szCs w:val="24"/>
          <w:lang w:val="en-US"/>
        </w:rPr>
        <w:t xml:space="preserve">10. </w:t>
      </w:r>
      <w:r w:rsidR="005056BD" w:rsidRPr="00465340">
        <w:rPr>
          <w:rFonts w:ascii="Times New Roman" w:hAnsi="Times New Roman" w:cs="Times New Roman"/>
          <w:sz w:val="24"/>
          <w:szCs w:val="24"/>
          <w:lang w:val="en-US"/>
        </w:rPr>
        <w:t>(1) The Regulatory Board may, by notice in the Gazette,</w:t>
      </w:r>
      <w:r w:rsidR="009F3782" w:rsidRPr="00465340">
        <w:rPr>
          <w:rFonts w:ascii="Times New Roman" w:hAnsi="Times New Roman" w:cs="Times New Roman"/>
          <w:sz w:val="24"/>
          <w:szCs w:val="24"/>
          <w:lang w:val="en-US"/>
        </w:rPr>
        <w:t xml:space="preserve"> prescribe rules with regard to</w:t>
      </w:r>
      <w:r w:rsidR="005056BD" w:rsidRPr="00465340">
        <w:rPr>
          <w:rFonts w:ascii="Times New Roman" w:hAnsi="Times New Roman" w:cs="Times New Roman"/>
          <w:sz w:val="24"/>
          <w:szCs w:val="24"/>
          <w:lang w:val="en-US"/>
        </w:rPr>
        <w:t xml:space="preserve">– </w:t>
      </w:r>
    </w:p>
    <w:p w14:paraId="7ACF71BD" w14:textId="77777777" w:rsidR="00993860" w:rsidRPr="00465340" w:rsidRDefault="0083599B" w:rsidP="0083599B">
      <w:pPr>
        <w:pStyle w:val="ListParagraph"/>
        <w:spacing w:after="0" w:line="360" w:lineRule="auto"/>
        <w:ind w:left="0"/>
        <w:jc w:val="both"/>
        <w:rPr>
          <w:rFonts w:ascii="Times New Roman" w:hAnsi="Times New Roman" w:cs="Times New Roman"/>
          <w:sz w:val="24"/>
          <w:szCs w:val="24"/>
          <w:lang w:val="en-US"/>
        </w:rPr>
      </w:pPr>
      <w:r w:rsidRPr="00465340">
        <w:rPr>
          <w:rFonts w:ascii="Times New Roman" w:hAnsi="Times New Roman" w:cs="Times New Roman"/>
          <w:i/>
          <w:sz w:val="24"/>
          <w:szCs w:val="24"/>
          <w:lang w:val="en-US"/>
        </w:rPr>
        <w:t>(a)</w:t>
      </w:r>
      <w:r w:rsidRPr="00465340">
        <w:rPr>
          <w:rFonts w:ascii="Times New Roman" w:hAnsi="Times New Roman" w:cs="Times New Roman"/>
          <w:sz w:val="24"/>
          <w:szCs w:val="24"/>
          <w:lang w:val="en-US"/>
        </w:rPr>
        <w:t xml:space="preserve"> </w:t>
      </w:r>
      <w:proofErr w:type="gramStart"/>
      <w:r w:rsidR="00993860" w:rsidRPr="00465340">
        <w:rPr>
          <w:rFonts w:ascii="Times New Roman" w:hAnsi="Times New Roman" w:cs="Times New Roman"/>
          <w:sz w:val="24"/>
          <w:szCs w:val="24"/>
          <w:lang w:val="en-US"/>
        </w:rPr>
        <w:t>a</w:t>
      </w:r>
      <w:r w:rsidR="005056BD" w:rsidRPr="00465340">
        <w:rPr>
          <w:rFonts w:ascii="Times New Roman" w:hAnsi="Times New Roman" w:cs="Times New Roman"/>
          <w:sz w:val="24"/>
          <w:szCs w:val="24"/>
          <w:lang w:val="en-US"/>
        </w:rPr>
        <w:t>ny</w:t>
      </w:r>
      <w:proofErr w:type="gramEnd"/>
      <w:r w:rsidR="005056BD" w:rsidRPr="00465340">
        <w:rPr>
          <w:rFonts w:ascii="Times New Roman" w:hAnsi="Times New Roman" w:cs="Times New Roman"/>
          <w:sz w:val="24"/>
          <w:szCs w:val="24"/>
          <w:lang w:val="en-US"/>
        </w:rPr>
        <w:t xml:space="preserve"> matter that is required or permitted to be prescribed in terms of this Act; </w:t>
      </w:r>
      <w:r w:rsidRPr="00465340">
        <w:rPr>
          <w:rFonts w:ascii="Times New Roman" w:hAnsi="Times New Roman" w:cs="Times New Roman"/>
          <w:sz w:val="24"/>
          <w:szCs w:val="24"/>
          <w:lang w:val="en-US"/>
        </w:rPr>
        <w:t>and</w:t>
      </w:r>
      <w:r w:rsidR="005056BD" w:rsidRPr="00465340">
        <w:rPr>
          <w:rFonts w:ascii="Times New Roman" w:hAnsi="Times New Roman" w:cs="Times New Roman"/>
          <w:sz w:val="24"/>
          <w:szCs w:val="24"/>
          <w:lang w:val="en-US"/>
        </w:rPr>
        <w:t xml:space="preserve"> </w:t>
      </w:r>
    </w:p>
    <w:p w14:paraId="034B55FA" w14:textId="77777777" w:rsidR="005056BD" w:rsidRPr="00465340" w:rsidRDefault="0083599B" w:rsidP="0083599B">
      <w:pPr>
        <w:spacing w:after="0" w:line="360" w:lineRule="auto"/>
        <w:jc w:val="both"/>
        <w:rPr>
          <w:rFonts w:ascii="Times New Roman" w:hAnsi="Times New Roman" w:cs="Times New Roman"/>
          <w:sz w:val="24"/>
          <w:szCs w:val="24"/>
          <w:lang w:val="en-US"/>
        </w:rPr>
      </w:pPr>
      <w:r w:rsidRPr="00465340">
        <w:rPr>
          <w:rFonts w:ascii="Times New Roman" w:hAnsi="Times New Roman" w:cs="Times New Roman"/>
          <w:i/>
          <w:sz w:val="24"/>
          <w:szCs w:val="24"/>
          <w:lang w:val="en-US"/>
        </w:rPr>
        <w:t>(b)</w:t>
      </w:r>
      <w:r w:rsidRPr="00465340">
        <w:rPr>
          <w:rFonts w:ascii="Times New Roman" w:hAnsi="Times New Roman" w:cs="Times New Roman"/>
          <w:sz w:val="24"/>
          <w:szCs w:val="24"/>
          <w:lang w:val="en-US"/>
        </w:rPr>
        <w:t xml:space="preserve"> </w:t>
      </w:r>
      <w:proofErr w:type="gramStart"/>
      <w:r w:rsidR="005056BD" w:rsidRPr="00465340">
        <w:rPr>
          <w:rFonts w:ascii="Times New Roman" w:hAnsi="Times New Roman" w:cs="Times New Roman"/>
          <w:sz w:val="24"/>
          <w:szCs w:val="24"/>
          <w:lang w:val="en-US"/>
        </w:rPr>
        <w:t>any</w:t>
      </w:r>
      <w:proofErr w:type="gramEnd"/>
      <w:r w:rsidR="005056BD" w:rsidRPr="00465340">
        <w:rPr>
          <w:rFonts w:ascii="Times New Roman" w:hAnsi="Times New Roman" w:cs="Times New Roman"/>
          <w:sz w:val="24"/>
          <w:szCs w:val="24"/>
          <w:lang w:val="en-US"/>
        </w:rPr>
        <w:t xml:space="preserve"> other matter for the better execution of this Act or function or power provided for in this Act</w:t>
      </w:r>
      <w:r w:rsidR="00030595" w:rsidRPr="00465340">
        <w:rPr>
          <w:rFonts w:ascii="Times New Roman" w:hAnsi="Times New Roman" w:cs="Times New Roman"/>
          <w:sz w:val="24"/>
          <w:szCs w:val="24"/>
          <w:lang w:val="en-US"/>
        </w:rPr>
        <w:t>.</w:t>
      </w:r>
      <w:r w:rsidR="009F3782" w:rsidRPr="00465340">
        <w:rPr>
          <w:rFonts w:ascii="Times New Roman" w:hAnsi="Times New Roman" w:cs="Times New Roman"/>
          <w:sz w:val="24"/>
          <w:szCs w:val="24"/>
          <w:lang w:val="en-US"/>
        </w:rPr>
        <w:t>’</w:t>
      </w:r>
    </w:p>
    <w:p w14:paraId="7C2E0419" w14:textId="77777777" w:rsidR="003D05F1" w:rsidRPr="00465340" w:rsidRDefault="003D05F1" w:rsidP="009327EA">
      <w:pPr>
        <w:spacing w:line="360" w:lineRule="auto"/>
        <w:jc w:val="both"/>
        <w:rPr>
          <w:rFonts w:ascii="Times New Roman" w:hAnsi="Times New Roman" w:cs="Times New Roman"/>
          <w:sz w:val="28"/>
          <w:szCs w:val="28"/>
          <w:lang w:val="en-US"/>
        </w:rPr>
      </w:pPr>
    </w:p>
    <w:p w14:paraId="0C6040B4" w14:textId="37711DAB" w:rsidR="00FD4529" w:rsidRPr="00465340" w:rsidRDefault="00993860" w:rsidP="00C6028C">
      <w:pPr>
        <w:spacing w:after="0" w:line="360" w:lineRule="auto"/>
        <w:jc w:val="both"/>
        <w:rPr>
          <w:rFonts w:ascii="Times New Roman" w:hAnsi="Times New Roman" w:cs="Times New Roman"/>
          <w:sz w:val="28"/>
          <w:szCs w:val="28"/>
          <w:lang w:val="en-US"/>
        </w:rPr>
      </w:pPr>
      <w:r w:rsidRPr="00465340">
        <w:rPr>
          <w:rFonts w:ascii="Times New Roman" w:hAnsi="Times New Roman" w:cs="Times New Roman"/>
          <w:sz w:val="28"/>
          <w:szCs w:val="28"/>
          <w:lang w:val="en-US"/>
        </w:rPr>
        <w:lastRenderedPageBreak/>
        <w:t>[1</w:t>
      </w:r>
      <w:r w:rsidR="00C663C7" w:rsidRPr="00465340">
        <w:rPr>
          <w:rFonts w:ascii="Times New Roman" w:hAnsi="Times New Roman" w:cs="Times New Roman"/>
          <w:sz w:val="28"/>
          <w:szCs w:val="28"/>
          <w:lang w:val="en-US"/>
        </w:rPr>
        <w:t>7</w:t>
      </w:r>
      <w:r w:rsidRPr="00465340">
        <w:rPr>
          <w:rFonts w:ascii="Times New Roman" w:hAnsi="Times New Roman" w:cs="Times New Roman"/>
          <w:sz w:val="28"/>
          <w:szCs w:val="28"/>
          <w:lang w:val="en-US"/>
        </w:rPr>
        <w:t>]</w:t>
      </w:r>
      <w:r w:rsidRPr="00465340">
        <w:rPr>
          <w:rFonts w:ascii="Times New Roman" w:hAnsi="Times New Roman" w:cs="Times New Roman"/>
          <w:sz w:val="28"/>
          <w:szCs w:val="28"/>
          <w:lang w:val="en-US"/>
        </w:rPr>
        <w:tab/>
      </w:r>
      <w:r w:rsidR="0090621E" w:rsidRPr="00465340">
        <w:rPr>
          <w:rFonts w:ascii="Times New Roman" w:hAnsi="Times New Roman" w:cs="Times New Roman"/>
          <w:sz w:val="28"/>
          <w:szCs w:val="28"/>
          <w:lang w:val="en-US"/>
        </w:rPr>
        <w:t>Section</w:t>
      </w:r>
      <w:r w:rsidR="007D5F82" w:rsidRPr="00465340">
        <w:rPr>
          <w:rFonts w:ascii="Times New Roman" w:hAnsi="Times New Roman" w:cs="Times New Roman"/>
          <w:sz w:val="28"/>
          <w:szCs w:val="28"/>
          <w:lang w:val="en-US"/>
        </w:rPr>
        <w:t xml:space="preserve"> 10(1)</w:t>
      </w:r>
      <w:r w:rsidR="0090621E" w:rsidRPr="00465340">
        <w:rPr>
          <w:rFonts w:ascii="Times New Roman" w:hAnsi="Times New Roman" w:cs="Times New Roman"/>
          <w:sz w:val="28"/>
          <w:szCs w:val="28"/>
          <w:lang w:val="en-US"/>
        </w:rPr>
        <w:t>(</w:t>
      </w:r>
      <w:r w:rsidR="007D5F82" w:rsidRPr="00465340">
        <w:rPr>
          <w:rFonts w:ascii="Times New Roman" w:hAnsi="Times New Roman" w:cs="Times New Roman"/>
          <w:i/>
          <w:sz w:val="28"/>
          <w:szCs w:val="28"/>
          <w:lang w:val="en-US"/>
        </w:rPr>
        <w:t>a)</w:t>
      </w:r>
      <w:r w:rsidR="00030595" w:rsidRPr="00985AC8">
        <w:rPr>
          <w:rFonts w:ascii="Times New Roman" w:hAnsi="Times New Roman" w:cs="Times New Roman"/>
          <w:i/>
          <w:sz w:val="28"/>
          <w:szCs w:val="28"/>
          <w:lang w:val="en-US"/>
        </w:rPr>
        <w:t xml:space="preserve"> </w:t>
      </w:r>
      <w:r w:rsidR="0090621E" w:rsidRPr="00C75B0B">
        <w:rPr>
          <w:rFonts w:ascii="Times New Roman" w:hAnsi="Times New Roman" w:cs="Times New Roman"/>
          <w:sz w:val="28"/>
          <w:szCs w:val="28"/>
          <w:lang w:val="en-US"/>
        </w:rPr>
        <w:t xml:space="preserve">permits </w:t>
      </w:r>
      <w:r w:rsidR="007D5F82" w:rsidRPr="00C9016C">
        <w:rPr>
          <w:rFonts w:ascii="Times New Roman" w:hAnsi="Times New Roman" w:cs="Times New Roman"/>
          <w:sz w:val="28"/>
          <w:szCs w:val="28"/>
          <w:lang w:val="en-US"/>
        </w:rPr>
        <w:t xml:space="preserve">the IRBA </w:t>
      </w:r>
      <w:r w:rsidR="0090621E" w:rsidRPr="00C9016C">
        <w:rPr>
          <w:rFonts w:ascii="Times New Roman" w:hAnsi="Times New Roman" w:cs="Times New Roman"/>
          <w:sz w:val="28"/>
          <w:szCs w:val="28"/>
          <w:lang w:val="en-US"/>
        </w:rPr>
        <w:t xml:space="preserve">to prescribe </w:t>
      </w:r>
      <w:r w:rsidR="00BB6615" w:rsidRPr="00C9016C">
        <w:rPr>
          <w:rFonts w:ascii="Times New Roman" w:hAnsi="Times New Roman" w:cs="Times New Roman"/>
          <w:sz w:val="28"/>
          <w:szCs w:val="28"/>
          <w:lang w:val="en-US"/>
        </w:rPr>
        <w:t>rule</w:t>
      </w:r>
      <w:r w:rsidR="00192A6D" w:rsidRPr="00465340">
        <w:rPr>
          <w:rFonts w:ascii="Times New Roman" w:hAnsi="Times New Roman" w:cs="Times New Roman"/>
          <w:sz w:val="28"/>
          <w:szCs w:val="28"/>
          <w:lang w:val="en-US"/>
        </w:rPr>
        <w:t>s</w:t>
      </w:r>
      <w:r w:rsidR="00BB6615" w:rsidRPr="00465340">
        <w:rPr>
          <w:rFonts w:ascii="Times New Roman" w:hAnsi="Times New Roman" w:cs="Times New Roman"/>
          <w:sz w:val="28"/>
          <w:szCs w:val="28"/>
          <w:lang w:val="en-US"/>
        </w:rPr>
        <w:t xml:space="preserve"> </w:t>
      </w:r>
      <w:r w:rsidR="00192A6D" w:rsidRPr="00465340">
        <w:rPr>
          <w:rFonts w:ascii="Times New Roman" w:hAnsi="Times New Roman" w:cs="Times New Roman"/>
          <w:sz w:val="28"/>
          <w:szCs w:val="28"/>
          <w:lang w:val="en-US"/>
        </w:rPr>
        <w:t xml:space="preserve">on matters </w:t>
      </w:r>
      <w:r w:rsidR="0090621E" w:rsidRPr="00465340">
        <w:rPr>
          <w:rFonts w:ascii="Times New Roman" w:hAnsi="Times New Roman" w:cs="Times New Roman"/>
          <w:sz w:val="28"/>
          <w:szCs w:val="28"/>
          <w:lang w:val="en-US"/>
        </w:rPr>
        <w:t>‘</w:t>
      </w:r>
      <w:r w:rsidR="007D5F82" w:rsidRPr="00465340">
        <w:rPr>
          <w:rFonts w:ascii="Times New Roman" w:hAnsi="Times New Roman" w:cs="Times New Roman"/>
          <w:sz w:val="28"/>
          <w:szCs w:val="28"/>
          <w:lang w:val="en-US"/>
        </w:rPr>
        <w:t xml:space="preserve">required or </w:t>
      </w:r>
      <w:r w:rsidR="00192A6D" w:rsidRPr="00465340">
        <w:rPr>
          <w:rFonts w:ascii="Times New Roman" w:hAnsi="Times New Roman" w:cs="Times New Roman"/>
          <w:sz w:val="28"/>
          <w:szCs w:val="28"/>
          <w:lang w:val="en-US"/>
        </w:rPr>
        <w:t>permitted</w:t>
      </w:r>
      <w:r w:rsidR="0090621E" w:rsidRPr="00465340">
        <w:rPr>
          <w:rFonts w:ascii="Times New Roman" w:hAnsi="Times New Roman" w:cs="Times New Roman"/>
          <w:sz w:val="28"/>
          <w:szCs w:val="28"/>
          <w:lang w:val="en-US"/>
        </w:rPr>
        <w:t>’</w:t>
      </w:r>
      <w:r w:rsidR="00192A6D" w:rsidRPr="00465340">
        <w:rPr>
          <w:rFonts w:ascii="Times New Roman" w:hAnsi="Times New Roman" w:cs="Times New Roman"/>
          <w:sz w:val="28"/>
          <w:szCs w:val="28"/>
          <w:lang w:val="en-US"/>
        </w:rPr>
        <w:t xml:space="preserve"> </w:t>
      </w:r>
      <w:r w:rsidR="00030595" w:rsidRPr="00465340">
        <w:rPr>
          <w:rFonts w:ascii="Times New Roman" w:hAnsi="Times New Roman" w:cs="Times New Roman"/>
          <w:sz w:val="28"/>
          <w:szCs w:val="28"/>
          <w:lang w:val="en-US"/>
        </w:rPr>
        <w:t>to be prescribed</w:t>
      </w:r>
      <w:r w:rsidR="00030595" w:rsidRPr="00465340">
        <w:rPr>
          <w:rFonts w:ascii="Times New Roman" w:hAnsi="Times New Roman" w:cs="Times New Roman"/>
          <w:sz w:val="24"/>
          <w:szCs w:val="24"/>
          <w:lang w:val="en-US"/>
        </w:rPr>
        <w:t xml:space="preserve"> </w:t>
      </w:r>
      <w:r w:rsidR="00192A6D" w:rsidRPr="00465340">
        <w:rPr>
          <w:rFonts w:ascii="Times New Roman" w:hAnsi="Times New Roman" w:cs="Times New Roman"/>
          <w:sz w:val="28"/>
          <w:szCs w:val="28"/>
          <w:lang w:val="en-US"/>
        </w:rPr>
        <w:t>by the Act</w:t>
      </w:r>
      <w:r w:rsidR="005E28E3" w:rsidRPr="00985AC8">
        <w:rPr>
          <w:rFonts w:ascii="Times New Roman" w:hAnsi="Times New Roman" w:cs="Times New Roman"/>
          <w:sz w:val="28"/>
          <w:szCs w:val="28"/>
          <w:lang w:val="en-US"/>
        </w:rPr>
        <w:t>,</w:t>
      </w:r>
      <w:r w:rsidR="00D4498B" w:rsidRPr="00C75B0B">
        <w:rPr>
          <w:rFonts w:ascii="Times New Roman" w:hAnsi="Times New Roman" w:cs="Times New Roman"/>
          <w:sz w:val="28"/>
          <w:szCs w:val="28"/>
          <w:lang w:val="en-US"/>
        </w:rPr>
        <w:t xml:space="preserve"> while s 10(1)</w:t>
      </w:r>
      <w:r w:rsidR="00D4498B" w:rsidRPr="00C9016C">
        <w:rPr>
          <w:rFonts w:ascii="Times New Roman" w:hAnsi="Times New Roman" w:cs="Times New Roman"/>
          <w:i/>
          <w:sz w:val="28"/>
          <w:szCs w:val="28"/>
          <w:lang w:val="en-US"/>
        </w:rPr>
        <w:t xml:space="preserve">(b) </w:t>
      </w:r>
      <w:r w:rsidR="00D4498B" w:rsidRPr="00C9016C">
        <w:rPr>
          <w:rFonts w:ascii="Times New Roman" w:hAnsi="Times New Roman" w:cs="Times New Roman"/>
          <w:sz w:val="28"/>
          <w:szCs w:val="28"/>
          <w:lang w:val="en-US"/>
        </w:rPr>
        <w:t xml:space="preserve">provides for </w:t>
      </w:r>
      <w:r w:rsidR="00C01D81" w:rsidRPr="00465340">
        <w:rPr>
          <w:rFonts w:ascii="Times New Roman" w:hAnsi="Times New Roman" w:cs="Times New Roman"/>
          <w:sz w:val="28"/>
          <w:szCs w:val="28"/>
          <w:lang w:val="en-US"/>
        </w:rPr>
        <w:t>rules aimed at a better execution of the Act</w:t>
      </w:r>
      <w:r w:rsidR="00192A6D" w:rsidRPr="00985AC8">
        <w:rPr>
          <w:rFonts w:ascii="Times New Roman" w:hAnsi="Times New Roman" w:cs="Times New Roman"/>
          <w:i/>
          <w:sz w:val="28"/>
          <w:szCs w:val="28"/>
          <w:lang w:val="en-US"/>
        </w:rPr>
        <w:t>.</w:t>
      </w:r>
      <w:r w:rsidR="00192A6D" w:rsidRPr="00C75B0B">
        <w:rPr>
          <w:rFonts w:ascii="Times New Roman" w:hAnsi="Times New Roman" w:cs="Times New Roman"/>
          <w:sz w:val="28"/>
          <w:szCs w:val="28"/>
          <w:lang w:val="en-US"/>
        </w:rPr>
        <w:t xml:space="preserve"> </w:t>
      </w:r>
      <w:r w:rsidR="0090621E" w:rsidRPr="00C9016C">
        <w:rPr>
          <w:rFonts w:ascii="Times New Roman" w:hAnsi="Times New Roman" w:cs="Times New Roman"/>
          <w:sz w:val="28"/>
          <w:szCs w:val="28"/>
          <w:lang w:val="en-US"/>
        </w:rPr>
        <w:t>Th</w:t>
      </w:r>
      <w:r w:rsidR="00C01D81" w:rsidRPr="00C9016C">
        <w:rPr>
          <w:rFonts w:ascii="Times New Roman" w:hAnsi="Times New Roman" w:cs="Times New Roman"/>
          <w:sz w:val="28"/>
          <w:szCs w:val="28"/>
          <w:lang w:val="en-US"/>
        </w:rPr>
        <w:t>e</w:t>
      </w:r>
      <w:r w:rsidR="0090621E" w:rsidRPr="00C9016C">
        <w:rPr>
          <w:rFonts w:ascii="Times New Roman" w:hAnsi="Times New Roman" w:cs="Times New Roman"/>
          <w:sz w:val="28"/>
          <w:szCs w:val="28"/>
          <w:lang w:val="en-US"/>
        </w:rPr>
        <w:t xml:space="preserve"> matters </w:t>
      </w:r>
      <w:r w:rsidR="001D2FA0" w:rsidRPr="00465340">
        <w:rPr>
          <w:rFonts w:ascii="Times New Roman" w:hAnsi="Times New Roman" w:cs="Times New Roman"/>
          <w:sz w:val="28"/>
          <w:szCs w:val="28"/>
          <w:lang w:val="en-US"/>
        </w:rPr>
        <w:t xml:space="preserve">that </w:t>
      </w:r>
      <w:r w:rsidR="00C01D81" w:rsidRPr="00465340">
        <w:rPr>
          <w:rFonts w:ascii="Times New Roman" w:hAnsi="Times New Roman" w:cs="Times New Roman"/>
          <w:sz w:val="28"/>
          <w:szCs w:val="28"/>
          <w:lang w:val="en-US"/>
        </w:rPr>
        <w:t xml:space="preserve">the IRBA is permitted </w:t>
      </w:r>
      <w:r w:rsidR="006D700F" w:rsidRPr="00465340">
        <w:rPr>
          <w:rFonts w:ascii="Times New Roman" w:hAnsi="Times New Roman" w:cs="Times New Roman"/>
          <w:sz w:val="28"/>
          <w:szCs w:val="28"/>
          <w:lang w:val="en-US"/>
        </w:rPr>
        <w:t xml:space="preserve">to prescribe </w:t>
      </w:r>
      <w:r w:rsidR="00C01D81" w:rsidRPr="00465340">
        <w:rPr>
          <w:rFonts w:ascii="Times New Roman" w:hAnsi="Times New Roman" w:cs="Times New Roman"/>
          <w:sz w:val="28"/>
          <w:szCs w:val="28"/>
          <w:lang w:val="en-US"/>
        </w:rPr>
        <w:t>under s 10(1</w:t>
      </w:r>
      <w:proofErr w:type="gramStart"/>
      <w:r w:rsidR="00C01D81" w:rsidRPr="00465340">
        <w:rPr>
          <w:rFonts w:ascii="Times New Roman" w:hAnsi="Times New Roman" w:cs="Times New Roman"/>
          <w:sz w:val="28"/>
          <w:szCs w:val="28"/>
          <w:lang w:val="en-US"/>
        </w:rPr>
        <w:t>)</w:t>
      </w:r>
      <w:r w:rsidR="00C01D81" w:rsidRPr="00465340">
        <w:rPr>
          <w:rFonts w:ascii="Times New Roman" w:hAnsi="Times New Roman" w:cs="Times New Roman"/>
          <w:i/>
          <w:sz w:val="28"/>
          <w:szCs w:val="28"/>
          <w:lang w:val="en-US"/>
        </w:rPr>
        <w:t>(</w:t>
      </w:r>
      <w:proofErr w:type="gramEnd"/>
      <w:r w:rsidR="00C01D81" w:rsidRPr="00465340">
        <w:rPr>
          <w:rFonts w:ascii="Times New Roman" w:hAnsi="Times New Roman" w:cs="Times New Roman"/>
          <w:i/>
          <w:sz w:val="28"/>
          <w:szCs w:val="28"/>
          <w:lang w:val="en-US"/>
        </w:rPr>
        <w:t>a)</w:t>
      </w:r>
      <w:r w:rsidR="00C01D81" w:rsidRPr="00465340">
        <w:rPr>
          <w:rFonts w:ascii="Times New Roman" w:hAnsi="Times New Roman" w:cs="Times New Roman"/>
          <w:sz w:val="28"/>
          <w:szCs w:val="28"/>
          <w:lang w:val="en-US"/>
        </w:rPr>
        <w:t xml:space="preserve"> </w:t>
      </w:r>
      <w:r w:rsidR="0090621E" w:rsidRPr="00465340">
        <w:rPr>
          <w:rFonts w:ascii="Times New Roman" w:hAnsi="Times New Roman" w:cs="Times New Roman"/>
          <w:sz w:val="28"/>
          <w:szCs w:val="28"/>
          <w:lang w:val="en-US"/>
        </w:rPr>
        <w:t xml:space="preserve">are </w:t>
      </w:r>
      <w:r w:rsidR="008318E7" w:rsidRPr="00465340">
        <w:rPr>
          <w:rFonts w:ascii="Times New Roman" w:hAnsi="Times New Roman" w:cs="Times New Roman"/>
          <w:sz w:val="28"/>
          <w:szCs w:val="28"/>
          <w:lang w:val="en-US"/>
        </w:rPr>
        <w:t>located</w:t>
      </w:r>
      <w:r w:rsidR="0090621E" w:rsidRPr="00465340">
        <w:rPr>
          <w:rFonts w:ascii="Times New Roman" w:hAnsi="Times New Roman" w:cs="Times New Roman"/>
          <w:sz w:val="28"/>
          <w:szCs w:val="28"/>
          <w:lang w:val="en-US"/>
        </w:rPr>
        <w:t xml:space="preserve"> in s</w:t>
      </w:r>
      <w:r w:rsidR="00030595" w:rsidRPr="00465340">
        <w:rPr>
          <w:rFonts w:ascii="Times New Roman" w:hAnsi="Times New Roman" w:cs="Times New Roman"/>
          <w:sz w:val="28"/>
          <w:szCs w:val="28"/>
          <w:lang w:val="en-US"/>
        </w:rPr>
        <w:t xml:space="preserve"> 4</w:t>
      </w:r>
      <w:r w:rsidR="009B3AA0" w:rsidRPr="00465340">
        <w:rPr>
          <w:rFonts w:ascii="Times New Roman" w:hAnsi="Times New Roman" w:cs="Times New Roman"/>
          <w:sz w:val="28"/>
          <w:szCs w:val="28"/>
          <w:lang w:val="en-US"/>
        </w:rPr>
        <w:t xml:space="preserve">, </w:t>
      </w:r>
      <w:r w:rsidR="008318E7" w:rsidRPr="00465340">
        <w:rPr>
          <w:rFonts w:ascii="Times New Roman" w:hAnsi="Times New Roman" w:cs="Times New Roman"/>
          <w:sz w:val="28"/>
          <w:szCs w:val="28"/>
          <w:lang w:val="en-US"/>
        </w:rPr>
        <w:t xml:space="preserve">which </w:t>
      </w:r>
      <w:r w:rsidR="00030595" w:rsidRPr="00465340">
        <w:rPr>
          <w:rFonts w:ascii="Times New Roman" w:hAnsi="Times New Roman" w:cs="Times New Roman"/>
          <w:sz w:val="28"/>
          <w:szCs w:val="28"/>
          <w:lang w:val="en-US"/>
        </w:rPr>
        <w:t>deal</w:t>
      </w:r>
      <w:r w:rsidR="008318E7" w:rsidRPr="00465340">
        <w:rPr>
          <w:rFonts w:ascii="Times New Roman" w:hAnsi="Times New Roman" w:cs="Times New Roman"/>
          <w:sz w:val="28"/>
          <w:szCs w:val="28"/>
          <w:lang w:val="en-US"/>
        </w:rPr>
        <w:t>s</w:t>
      </w:r>
      <w:r w:rsidR="009B3AA0" w:rsidRPr="00465340">
        <w:rPr>
          <w:rFonts w:ascii="Times New Roman" w:hAnsi="Times New Roman" w:cs="Times New Roman"/>
          <w:sz w:val="28"/>
          <w:szCs w:val="28"/>
          <w:lang w:val="en-US"/>
        </w:rPr>
        <w:t xml:space="preserve"> </w:t>
      </w:r>
      <w:r w:rsidR="00030595" w:rsidRPr="00465340">
        <w:rPr>
          <w:rFonts w:ascii="Times New Roman" w:hAnsi="Times New Roman" w:cs="Times New Roman"/>
          <w:sz w:val="28"/>
          <w:szCs w:val="28"/>
          <w:lang w:val="en-US"/>
        </w:rPr>
        <w:t xml:space="preserve">with </w:t>
      </w:r>
      <w:r w:rsidR="009B3AA0" w:rsidRPr="00465340">
        <w:rPr>
          <w:rFonts w:ascii="Times New Roman" w:hAnsi="Times New Roman" w:cs="Times New Roman"/>
          <w:sz w:val="28"/>
          <w:szCs w:val="28"/>
          <w:lang w:val="en-US"/>
        </w:rPr>
        <w:t xml:space="preserve">its </w:t>
      </w:r>
      <w:r w:rsidR="00030595" w:rsidRPr="00465340">
        <w:rPr>
          <w:rFonts w:ascii="Times New Roman" w:hAnsi="Times New Roman" w:cs="Times New Roman"/>
          <w:sz w:val="28"/>
          <w:szCs w:val="28"/>
          <w:lang w:val="en-US"/>
        </w:rPr>
        <w:t>general functions</w:t>
      </w:r>
      <w:r w:rsidR="009B3AA0" w:rsidRPr="00465340">
        <w:rPr>
          <w:rFonts w:ascii="Times New Roman" w:hAnsi="Times New Roman" w:cs="Times New Roman"/>
          <w:sz w:val="28"/>
          <w:szCs w:val="28"/>
          <w:lang w:val="en-US"/>
        </w:rPr>
        <w:t xml:space="preserve">. </w:t>
      </w:r>
      <w:r w:rsidR="00C01D81" w:rsidRPr="00465340">
        <w:rPr>
          <w:rFonts w:ascii="Times New Roman" w:hAnsi="Times New Roman" w:cs="Times New Roman"/>
          <w:sz w:val="28"/>
          <w:szCs w:val="28"/>
          <w:lang w:val="en-US"/>
        </w:rPr>
        <w:t xml:space="preserve">The section </w:t>
      </w:r>
      <w:r w:rsidR="0090621E" w:rsidRPr="00465340">
        <w:rPr>
          <w:rFonts w:ascii="Times New Roman" w:hAnsi="Times New Roman" w:cs="Times New Roman"/>
          <w:sz w:val="28"/>
          <w:szCs w:val="28"/>
          <w:lang w:val="en-US"/>
        </w:rPr>
        <w:t xml:space="preserve">states </w:t>
      </w:r>
      <w:r w:rsidR="00C6028C" w:rsidRPr="00465340">
        <w:rPr>
          <w:rFonts w:ascii="Times New Roman" w:hAnsi="Times New Roman" w:cs="Times New Roman"/>
          <w:sz w:val="28"/>
          <w:szCs w:val="28"/>
          <w:lang w:val="en-US"/>
        </w:rPr>
        <w:t>in relevant part that:</w:t>
      </w:r>
    </w:p>
    <w:p w14:paraId="639EE91E" w14:textId="77777777" w:rsidR="00FD4529" w:rsidRPr="00465340" w:rsidRDefault="00030595" w:rsidP="00366F40">
      <w:pPr>
        <w:spacing w:after="0" w:line="360" w:lineRule="auto"/>
        <w:jc w:val="both"/>
        <w:rPr>
          <w:rFonts w:ascii="Times New Roman" w:hAnsi="Times New Roman" w:cs="Times New Roman"/>
          <w:sz w:val="24"/>
          <w:szCs w:val="24"/>
          <w:lang w:val="en-US"/>
        </w:rPr>
      </w:pPr>
      <w:r w:rsidRPr="00465340">
        <w:rPr>
          <w:rFonts w:ascii="Times New Roman" w:hAnsi="Times New Roman" w:cs="Times New Roman"/>
          <w:sz w:val="24"/>
          <w:szCs w:val="24"/>
          <w:lang w:val="en-US"/>
        </w:rPr>
        <w:t>‘</w:t>
      </w:r>
      <w:r w:rsidR="00861024" w:rsidRPr="00465340">
        <w:rPr>
          <w:rFonts w:ascii="Times New Roman" w:hAnsi="Times New Roman" w:cs="Times New Roman"/>
          <w:sz w:val="24"/>
          <w:szCs w:val="24"/>
          <w:lang w:val="en-US"/>
        </w:rPr>
        <w:t>4</w:t>
      </w:r>
      <w:r w:rsidRPr="00465340">
        <w:rPr>
          <w:rFonts w:ascii="Times New Roman" w:hAnsi="Times New Roman" w:cs="Times New Roman"/>
          <w:sz w:val="24"/>
          <w:szCs w:val="24"/>
          <w:lang w:val="en-US"/>
        </w:rPr>
        <w:t>(1) The Regulatory Board must, in addition to its other functions provided in this Act</w:t>
      </w:r>
    </w:p>
    <w:p w14:paraId="626218C9" w14:textId="77777777" w:rsidR="00030595" w:rsidRPr="00465340" w:rsidRDefault="00861024" w:rsidP="00366F40">
      <w:pPr>
        <w:spacing w:after="0" w:line="360" w:lineRule="auto"/>
        <w:jc w:val="both"/>
        <w:rPr>
          <w:rFonts w:ascii="Times New Roman" w:hAnsi="Times New Roman" w:cs="Times New Roman"/>
          <w:sz w:val="24"/>
          <w:szCs w:val="24"/>
          <w:lang w:val="en-US"/>
        </w:rPr>
      </w:pPr>
      <w:r w:rsidRPr="00465340">
        <w:rPr>
          <w:rFonts w:ascii="Times New Roman" w:hAnsi="Times New Roman" w:cs="Times New Roman"/>
          <w:sz w:val="24"/>
          <w:szCs w:val="24"/>
          <w:lang w:val="en-US"/>
        </w:rPr>
        <w:t xml:space="preserve">. . . </w:t>
      </w:r>
    </w:p>
    <w:p w14:paraId="685DBEA5" w14:textId="77777777" w:rsidR="00030595" w:rsidRPr="00465340" w:rsidRDefault="00030595" w:rsidP="00366F40">
      <w:pPr>
        <w:spacing w:after="0" w:line="360" w:lineRule="auto"/>
        <w:jc w:val="both"/>
        <w:rPr>
          <w:rFonts w:ascii="Times New Roman" w:hAnsi="Times New Roman" w:cs="Times New Roman"/>
          <w:sz w:val="24"/>
          <w:szCs w:val="24"/>
          <w:lang w:val="en-US"/>
        </w:rPr>
      </w:pPr>
      <w:r w:rsidRPr="00465340">
        <w:rPr>
          <w:rFonts w:ascii="Times New Roman" w:hAnsi="Times New Roman" w:cs="Times New Roman"/>
          <w:i/>
          <w:sz w:val="24"/>
          <w:szCs w:val="24"/>
          <w:lang w:val="en-US"/>
        </w:rPr>
        <w:t>(b)</w:t>
      </w:r>
      <w:r w:rsidRPr="00465340">
        <w:rPr>
          <w:rFonts w:ascii="Times New Roman" w:hAnsi="Times New Roman" w:cs="Times New Roman"/>
          <w:sz w:val="24"/>
          <w:szCs w:val="24"/>
          <w:lang w:val="en-US"/>
        </w:rPr>
        <w:t xml:space="preserve"> </w:t>
      </w:r>
      <w:proofErr w:type="gramStart"/>
      <w:r w:rsidRPr="00465340">
        <w:rPr>
          <w:rFonts w:ascii="Times New Roman" w:hAnsi="Times New Roman" w:cs="Times New Roman"/>
          <w:sz w:val="24"/>
          <w:szCs w:val="24"/>
          <w:lang w:val="en-US"/>
        </w:rPr>
        <w:t>take</w:t>
      </w:r>
      <w:proofErr w:type="gramEnd"/>
      <w:r w:rsidRPr="00465340">
        <w:rPr>
          <w:rFonts w:ascii="Times New Roman" w:hAnsi="Times New Roman" w:cs="Times New Roman"/>
          <w:sz w:val="24"/>
          <w:szCs w:val="24"/>
          <w:lang w:val="en-US"/>
        </w:rPr>
        <w:t xml:space="preserve"> steps it considers necessary to protect the public in their dealings with registered auditors;</w:t>
      </w:r>
    </w:p>
    <w:p w14:paraId="6F67A1CC" w14:textId="77777777" w:rsidR="00366F40" w:rsidRPr="00465340" w:rsidRDefault="00030595" w:rsidP="006F6EC1">
      <w:pPr>
        <w:spacing w:after="0" w:line="360" w:lineRule="auto"/>
        <w:jc w:val="both"/>
        <w:rPr>
          <w:rFonts w:ascii="Times New Roman" w:hAnsi="Times New Roman" w:cs="Times New Roman"/>
          <w:sz w:val="24"/>
          <w:szCs w:val="24"/>
          <w:lang w:val="en-US"/>
        </w:rPr>
      </w:pPr>
      <w:r w:rsidRPr="00465340">
        <w:rPr>
          <w:rFonts w:ascii="Times New Roman" w:hAnsi="Times New Roman" w:cs="Times New Roman"/>
          <w:i/>
          <w:sz w:val="24"/>
          <w:szCs w:val="24"/>
          <w:lang w:val="en-US"/>
        </w:rPr>
        <w:t>(c)</w:t>
      </w:r>
      <w:r w:rsidR="00827C74" w:rsidRPr="00465340">
        <w:rPr>
          <w:rFonts w:ascii="Times New Roman" w:hAnsi="Times New Roman" w:cs="Times New Roman"/>
          <w:sz w:val="24"/>
          <w:szCs w:val="24"/>
          <w:lang w:val="en-US"/>
        </w:rPr>
        <w:t xml:space="preserve"> </w:t>
      </w:r>
      <w:proofErr w:type="gramStart"/>
      <w:r w:rsidRPr="00465340">
        <w:rPr>
          <w:rFonts w:ascii="Times New Roman" w:hAnsi="Times New Roman" w:cs="Times New Roman"/>
          <w:sz w:val="24"/>
          <w:szCs w:val="24"/>
          <w:lang w:val="en-US"/>
        </w:rPr>
        <w:t>prescribe</w:t>
      </w:r>
      <w:proofErr w:type="gramEnd"/>
      <w:r w:rsidRPr="00465340">
        <w:rPr>
          <w:rFonts w:ascii="Times New Roman" w:hAnsi="Times New Roman" w:cs="Times New Roman"/>
          <w:sz w:val="24"/>
          <w:szCs w:val="24"/>
          <w:lang w:val="en-US"/>
        </w:rPr>
        <w:t xml:space="preserve"> standards of professional competence, ethics and conduct of registered auditors</w:t>
      </w:r>
    </w:p>
    <w:p w14:paraId="75B6F17D" w14:textId="77777777" w:rsidR="00366F40" w:rsidRPr="00465340" w:rsidRDefault="00366F40" w:rsidP="006F6EC1">
      <w:pPr>
        <w:spacing w:after="0" w:line="360" w:lineRule="auto"/>
        <w:jc w:val="both"/>
        <w:rPr>
          <w:rFonts w:ascii="Times New Roman" w:hAnsi="Times New Roman" w:cs="Times New Roman"/>
          <w:sz w:val="24"/>
          <w:szCs w:val="24"/>
          <w:lang w:val="en-US"/>
        </w:rPr>
      </w:pPr>
      <w:r w:rsidRPr="00465340">
        <w:rPr>
          <w:rFonts w:ascii="Times New Roman" w:hAnsi="Times New Roman" w:cs="Times New Roman"/>
          <w:sz w:val="24"/>
          <w:szCs w:val="24"/>
          <w:lang w:val="en-US"/>
        </w:rPr>
        <w:t xml:space="preserve">. . . </w:t>
      </w:r>
    </w:p>
    <w:p w14:paraId="065B3549" w14:textId="77777777" w:rsidR="00030595" w:rsidRPr="00465340" w:rsidRDefault="00030595" w:rsidP="006F6EC1">
      <w:pPr>
        <w:spacing w:after="0" w:line="360" w:lineRule="auto"/>
        <w:jc w:val="both"/>
        <w:rPr>
          <w:rFonts w:ascii="Times New Roman" w:hAnsi="Times New Roman" w:cs="Times New Roman"/>
          <w:sz w:val="24"/>
          <w:szCs w:val="24"/>
          <w:lang w:val="en-US"/>
        </w:rPr>
      </w:pPr>
      <w:r w:rsidRPr="00465340">
        <w:rPr>
          <w:rFonts w:ascii="Times New Roman" w:hAnsi="Times New Roman" w:cs="Times New Roman"/>
          <w:i/>
          <w:sz w:val="24"/>
          <w:szCs w:val="24"/>
          <w:lang w:val="en-US"/>
        </w:rPr>
        <w:t>(e)</w:t>
      </w:r>
      <w:r w:rsidR="003770C9" w:rsidRPr="00465340">
        <w:rPr>
          <w:rFonts w:ascii="Times New Roman" w:hAnsi="Times New Roman" w:cs="Times New Roman"/>
          <w:sz w:val="24"/>
          <w:szCs w:val="24"/>
          <w:lang w:val="en-US"/>
        </w:rPr>
        <w:t xml:space="preserve"> </w:t>
      </w:r>
      <w:proofErr w:type="gramStart"/>
      <w:r w:rsidRPr="00465340">
        <w:rPr>
          <w:rFonts w:ascii="Times New Roman" w:hAnsi="Times New Roman" w:cs="Times New Roman"/>
          <w:sz w:val="24"/>
          <w:szCs w:val="24"/>
          <w:lang w:val="en-US"/>
        </w:rPr>
        <w:t>prescribe</w:t>
      </w:r>
      <w:proofErr w:type="gramEnd"/>
      <w:r w:rsidRPr="00465340">
        <w:rPr>
          <w:rFonts w:ascii="Times New Roman" w:hAnsi="Times New Roman" w:cs="Times New Roman"/>
          <w:sz w:val="24"/>
          <w:szCs w:val="24"/>
          <w:lang w:val="en-US"/>
        </w:rPr>
        <w:t xml:space="preserve"> auditing standards.’</w:t>
      </w:r>
    </w:p>
    <w:p w14:paraId="7417E225" w14:textId="319525D8" w:rsidR="00FF3915" w:rsidRPr="00465340" w:rsidRDefault="001D2FA0" w:rsidP="006F6EC1">
      <w:pPr>
        <w:tabs>
          <w:tab w:val="left" w:pos="720"/>
          <w:tab w:val="left" w:pos="1440"/>
          <w:tab w:val="left" w:pos="2160"/>
          <w:tab w:val="right" w:pos="9026"/>
        </w:tabs>
        <w:spacing w:after="0" w:line="360" w:lineRule="auto"/>
        <w:jc w:val="both"/>
        <w:rPr>
          <w:rFonts w:ascii="Times New Roman" w:hAnsi="Times New Roman" w:cs="Times New Roman"/>
          <w:sz w:val="28"/>
          <w:szCs w:val="28"/>
        </w:rPr>
      </w:pPr>
      <w:r w:rsidRPr="00465340">
        <w:rPr>
          <w:rFonts w:ascii="Times New Roman" w:hAnsi="Times New Roman" w:cs="Times New Roman"/>
          <w:sz w:val="28"/>
          <w:szCs w:val="28"/>
          <w:lang w:val="en-US"/>
        </w:rPr>
        <w:t xml:space="preserve">Section </w:t>
      </w:r>
      <w:r w:rsidR="00FF3915" w:rsidRPr="00465340">
        <w:rPr>
          <w:rFonts w:ascii="Times New Roman" w:hAnsi="Times New Roman" w:cs="Times New Roman"/>
          <w:sz w:val="28"/>
          <w:szCs w:val="28"/>
          <w:lang w:val="en-US"/>
        </w:rPr>
        <w:t>4</w:t>
      </w:r>
      <w:r w:rsidR="009B3AA0" w:rsidRPr="00465340">
        <w:rPr>
          <w:rFonts w:ascii="Times New Roman" w:hAnsi="Times New Roman" w:cs="Times New Roman"/>
          <w:sz w:val="28"/>
          <w:szCs w:val="28"/>
          <w:lang w:val="en-US"/>
        </w:rPr>
        <w:t xml:space="preserve"> confines </w:t>
      </w:r>
      <w:r w:rsidR="00030595" w:rsidRPr="00465340">
        <w:rPr>
          <w:rFonts w:ascii="Times New Roman" w:hAnsi="Times New Roman" w:cs="Times New Roman"/>
          <w:sz w:val="28"/>
          <w:szCs w:val="28"/>
          <w:lang w:val="en-US"/>
        </w:rPr>
        <w:t xml:space="preserve">the IRBA’s </w:t>
      </w:r>
      <w:r w:rsidR="00281066" w:rsidRPr="00465340">
        <w:rPr>
          <w:rFonts w:ascii="Times New Roman" w:hAnsi="Times New Roman" w:cs="Times New Roman"/>
          <w:sz w:val="28"/>
          <w:szCs w:val="28"/>
          <w:lang w:val="en-US"/>
        </w:rPr>
        <w:t xml:space="preserve">rule </w:t>
      </w:r>
      <w:r w:rsidR="00030595" w:rsidRPr="00465340">
        <w:rPr>
          <w:rFonts w:ascii="Times New Roman" w:hAnsi="Times New Roman" w:cs="Times New Roman"/>
          <w:sz w:val="28"/>
          <w:szCs w:val="28"/>
          <w:lang w:val="en-US"/>
        </w:rPr>
        <w:t>mak</w:t>
      </w:r>
      <w:r w:rsidR="00281066" w:rsidRPr="00465340">
        <w:rPr>
          <w:rFonts w:ascii="Times New Roman" w:hAnsi="Times New Roman" w:cs="Times New Roman"/>
          <w:sz w:val="28"/>
          <w:szCs w:val="28"/>
          <w:lang w:val="en-US"/>
        </w:rPr>
        <w:t xml:space="preserve">ing power </w:t>
      </w:r>
      <w:r w:rsidR="00030595" w:rsidRPr="00465340">
        <w:rPr>
          <w:rFonts w:ascii="Times New Roman" w:hAnsi="Times New Roman" w:cs="Times New Roman"/>
          <w:sz w:val="28"/>
          <w:szCs w:val="28"/>
          <w:lang w:val="en-US"/>
        </w:rPr>
        <w:t>to ‘the prescription of standards’</w:t>
      </w:r>
      <w:r w:rsidR="009B3AA0" w:rsidRPr="00465340">
        <w:rPr>
          <w:rFonts w:ascii="Times New Roman" w:hAnsi="Times New Roman" w:cs="Times New Roman"/>
          <w:sz w:val="28"/>
          <w:szCs w:val="28"/>
          <w:lang w:val="en-US"/>
        </w:rPr>
        <w:t xml:space="preserve"> in respect of </w:t>
      </w:r>
      <w:r w:rsidR="00FF3915" w:rsidRPr="00465340">
        <w:rPr>
          <w:rFonts w:ascii="Times New Roman" w:hAnsi="Times New Roman" w:cs="Times New Roman"/>
          <w:sz w:val="28"/>
          <w:szCs w:val="28"/>
          <w:lang w:val="en-US"/>
        </w:rPr>
        <w:t xml:space="preserve">defined </w:t>
      </w:r>
      <w:r w:rsidR="009B3AA0" w:rsidRPr="00465340">
        <w:rPr>
          <w:rFonts w:ascii="Times New Roman" w:hAnsi="Times New Roman" w:cs="Times New Roman"/>
          <w:sz w:val="28"/>
          <w:szCs w:val="28"/>
          <w:lang w:val="en-US"/>
        </w:rPr>
        <w:t>functional areas.</w:t>
      </w:r>
      <w:r w:rsidR="003770C9" w:rsidRPr="00465340">
        <w:rPr>
          <w:rFonts w:ascii="Times New Roman" w:hAnsi="Times New Roman" w:cs="Times New Roman"/>
          <w:sz w:val="28"/>
          <w:szCs w:val="28"/>
          <w:lang w:val="en-US"/>
        </w:rPr>
        <w:t xml:space="preserve"> As </w:t>
      </w:r>
      <w:r w:rsidR="00FF3915" w:rsidRPr="00465340">
        <w:rPr>
          <w:rFonts w:ascii="Times New Roman" w:hAnsi="Times New Roman" w:cs="Times New Roman"/>
          <w:sz w:val="28"/>
          <w:szCs w:val="28"/>
          <w:lang w:val="en-US"/>
        </w:rPr>
        <w:t xml:space="preserve">the </w:t>
      </w:r>
      <w:r w:rsidR="003770C9" w:rsidRPr="00465340">
        <w:rPr>
          <w:rFonts w:ascii="Times New Roman" w:hAnsi="Times New Roman" w:cs="Times New Roman"/>
          <w:sz w:val="28"/>
          <w:szCs w:val="28"/>
          <w:lang w:val="en-US"/>
        </w:rPr>
        <w:t>app</w:t>
      </w:r>
      <w:r w:rsidR="00C663C7" w:rsidRPr="00465340">
        <w:rPr>
          <w:rFonts w:ascii="Times New Roman" w:hAnsi="Times New Roman" w:cs="Times New Roman"/>
          <w:sz w:val="28"/>
          <w:szCs w:val="28"/>
          <w:lang w:val="en-US"/>
        </w:rPr>
        <w:t xml:space="preserve">ellants </w:t>
      </w:r>
      <w:r w:rsidR="003770C9" w:rsidRPr="00465340">
        <w:rPr>
          <w:rFonts w:ascii="Times New Roman" w:hAnsi="Times New Roman" w:cs="Times New Roman"/>
          <w:sz w:val="28"/>
          <w:szCs w:val="28"/>
          <w:lang w:val="en-US"/>
        </w:rPr>
        <w:t xml:space="preserve">correctly contend, </w:t>
      </w:r>
      <w:r w:rsidR="009B3AA0" w:rsidRPr="00465340">
        <w:rPr>
          <w:rFonts w:ascii="Times New Roman" w:hAnsi="Times New Roman" w:cs="Times New Roman"/>
          <w:sz w:val="28"/>
          <w:szCs w:val="28"/>
          <w:lang w:val="en-US"/>
        </w:rPr>
        <w:t xml:space="preserve">the MAFR is not a standard of competence or a professional standard. </w:t>
      </w:r>
      <w:r w:rsidR="003770C9" w:rsidRPr="00465340">
        <w:rPr>
          <w:rFonts w:ascii="Times New Roman" w:hAnsi="Times New Roman" w:cs="Times New Roman"/>
          <w:sz w:val="28"/>
          <w:szCs w:val="28"/>
          <w:lang w:val="en-US"/>
        </w:rPr>
        <w:t xml:space="preserve">The net </w:t>
      </w:r>
      <w:r w:rsidR="009B3AA0" w:rsidRPr="00465340">
        <w:rPr>
          <w:rFonts w:ascii="Times New Roman" w:hAnsi="Times New Roman" w:cs="Times New Roman"/>
          <w:sz w:val="28"/>
          <w:szCs w:val="28"/>
          <w:lang w:val="en-US"/>
        </w:rPr>
        <w:t xml:space="preserve">effect </w:t>
      </w:r>
      <w:r w:rsidR="003770C9" w:rsidRPr="00465340">
        <w:rPr>
          <w:rFonts w:ascii="Times New Roman" w:hAnsi="Times New Roman" w:cs="Times New Roman"/>
          <w:sz w:val="28"/>
          <w:szCs w:val="28"/>
          <w:lang w:val="en-US"/>
        </w:rPr>
        <w:t>of the MAFR</w:t>
      </w:r>
      <w:r w:rsidR="00477BBF" w:rsidRPr="00465340">
        <w:rPr>
          <w:rFonts w:ascii="Times New Roman" w:hAnsi="Times New Roman" w:cs="Times New Roman"/>
          <w:sz w:val="28"/>
          <w:szCs w:val="28"/>
          <w:lang w:val="en-US"/>
        </w:rPr>
        <w:t>,</w:t>
      </w:r>
      <w:r w:rsidR="008318E7" w:rsidRPr="00465340">
        <w:rPr>
          <w:rFonts w:ascii="Times New Roman" w:hAnsi="Times New Roman" w:cs="Times New Roman"/>
          <w:sz w:val="28"/>
          <w:szCs w:val="28"/>
          <w:lang w:val="en-US"/>
        </w:rPr>
        <w:t xml:space="preserve"> </w:t>
      </w:r>
      <w:r w:rsidR="00A32786" w:rsidRPr="00465340">
        <w:rPr>
          <w:rFonts w:ascii="Times New Roman" w:hAnsi="Times New Roman" w:cs="Times New Roman"/>
          <w:sz w:val="28"/>
          <w:szCs w:val="28"/>
          <w:lang w:val="en-US"/>
        </w:rPr>
        <w:t xml:space="preserve">as </w:t>
      </w:r>
      <w:r w:rsidR="003770C9" w:rsidRPr="00465340">
        <w:rPr>
          <w:rFonts w:ascii="Times New Roman" w:hAnsi="Times New Roman" w:cs="Times New Roman"/>
          <w:sz w:val="28"/>
          <w:szCs w:val="28"/>
          <w:lang w:val="en-US"/>
        </w:rPr>
        <w:t xml:space="preserve">counsel </w:t>
      </w:r>
      <w:r w:rsidR="00A32786" w:rsidRPr="00465340">
        <w:rPr>
          <w:rFonts w:ascii="Times New Roman" w:hAnsi="Times New Roman" w:cs="Times New Roman"/>
          <w:sz w:val="28"/>
          <w:szCs w:val="28"/>
          <w:lang w:val="en-US"/>
        </w:rPr>
        <w:t xml:space="preserve">for the IRBA conceded </w:t>
      </w:r>
      <w:r w:rsidR="00477BBF" w:rsidRPr="00465340">
        <w:rPr>
          <w:rFonts w:ascii="Times New Roman" w:hAnsi="Times New Roman" w:cs="Times New Roman"/>
          <w:sz w:val="28"/>
          <w:szCs w:val="28"/>
          <w:lang w:val="en-US"/>
        </w:rPr>
        <w:t xml:space="preserve">during </w:t>
      </w:r>
      <w:r w:rsidR="00FF3915" w:rsidRPr="00465340">
        <w:rPr>
          <w:rFonts w:ascii="Times New Roman" w:hAnsi="Times New Roman" w:cs="Times New Roman"/>
          <w:sz w:val="28"/>
          <w:szCs w:val="28"/>
          <w:lang w:val="en-US"/>
        </w:rPr>
        <w:t>the hearing</w:t>
      </w:r>
      <w:r w:rsidR="00477BBF" w:rsidRPr="00465340">
        <w:rPr>
          <w:rFonts w:ascii="Times New Roman" w:hAnsi="Times New Roman" w:cs="Times New Roman"/>
          <w:sz w:val="28"/>
          <w:szCs w:val="28"/>
          <w:lang w:val="en-US"/>
        </w:rPr>
        <w:t>,</w:t>
      </w:r>
      <w:r w:rsidR="00FF3915" w:rsidRPr="00465340">
        <w:rPr>
          <w:rFonts w:ascii="Times New Roman" w:hAnsi="Times New Roman" w:cs="Times New Roman"/>
          <w:sz w:val="28"/>
          <w:szCs w:val="28"/>
          <w:lang w:val="en-US"/>
        </w:rPr>
        <w:t xml:space="preserve"> is </w:t>
      </w:r>
      <w:r w:rsidR="003770C9" w:rsidRPr="00465340">
        <w:rPr>
          <w:rFonts w:ascii="Times New Roman" w:hAnsi="Times New Roman" w:cs="Times New Roman"/>
          <w:sz w:val="28"/>
          <w:szCs w:val="28"/>
          <w:lang w:val="en-US"/>
        </w:rPr>
        <w:t xml:space="preserve">that it </w:t>
      </w:r>
      <w:r w:rsidR="00925C9C" w:rsidRPr="00465340">
        <w:rPr>
          <w:rFonts w:ascii="Times New Roman" w:hAnsi="Times New Roman" w:cs="Times New Roman"/>
          <w:sz w:val="28"/>
          <w:szCs w:val="28"/>
          <w:lang w:val="en-US"/>
        </w:rPr>
        <w:t>imposes</w:t>
      </w:r>
      <w:r w:rsidR="009B3AA0" w:rsidRPr="00465340">
        <w:rPr>
          <w:rFonts w:ascii="Times New Roman" w:hAnsi="Times New Roman" w:cs="Times New Roman"/>
          <w:sz w:val="28"/>
          <w:szCs w:val="28"/>
          <w:lang w:val="en-US"/>
        </w:rPr>
        <w:t xml:space="preserve"> a broad restriction on companies, audit committees </w:t>
      </w:r>
      <w:r w:rsidRPr="00465340">
        <w:rPr>
          <w:rFonts w:ascii="Times New Roman" w:hAnsi="Times New Roman" w:cs="Times New Roman"/>
          <w:sz w:val="28"/>
          <w:szCs w:val="28"/>
          <w:lang w:val="en-US"/>
        </w:rPr>
        <w:t xml:space="preserve">and </w:t>
      </w:r>
      <w:r w:rsidR="00DA2EBA" w:rsidRPr="00465340">
        <w:rPr>
          <w:rFonts w:ascii="Times New Roman" w:hAnsi="Times New Roman" w:cs="Times New Roman"/>
          <w:sz w:val="28"/>
          <w:szCs w:val="28"/>
          <w:lang w:val="en-US"/>
        </w:rPr>
        <w:t>the</w:t>
      </w:r>
      <w:r w:rsidR="00C01D81" w:rsidRPr="00465340">
        <w:rPr>
          <w:rFonts w:ascii="Times New Roman" w:hAnsi="Times New Roman" w:cs="Times New Roman"/>
          <w:sz w:val="28"/>
          <w:szCs w:val="28"/>
          <w:lang w:val="en-US"/>
        </w:rPr>
        <w:t>ir</w:t>
      </w:r>
      <w:r w:rsidR="00DA2EBA" w:rsidRPr="00465340">
        <w:rPr>
          <w:rFonts w:ascii="Times New Roman" w:hAnsi="Times New Roman" w:cs="Times New Roman"/>
          <w:sz w:val="28"/>
          <w:szCs w:val="28"/>
          <w:lang w:val="en-US"/>
        </w:rPr>
        <w:t xml:space="preserve"> current and future </w:t>
      </w:r>
      <w:r w:rsidR="009B3AA0" w:rsidRPr="00465340">
        <w:rPr>
          <w:rFonts w:ascii="Times New Roman" w:hAnsi="Times New Roman" w:cs="Times New Roman"/>
          <w:sz w:val="28"/>
          <w:szCs w:val="28"/>
          <w:lang w:val="en-US"/>
        </w:rPr>
        <w:t xml:space="preserve">shareholders from </w:t>
      </w:r>
      <w:r w:rsidR="00477BBF" w:rsidRPr="00465340">
        <w:rPr>
          <w:rFonts w:ascii="Times New Roman" w:hAnsi="Times New Roman" w:cs="Times New Roman"/>
          <w:sz w:val="28"/>
          <w:szCs w:val="28"/>
          <w:lang w:val="en-US"/>
        </w:rPr>
        <w:t xml:space="preserve">appointing </w:t>
      </w:r>
      <w:r w:rsidR="009B3AA0" w:rsidRPr="00465340">
        <w:rPr>
          <w:rFonts w:ascii="Times New Roman" w:hAnsi="Times New Roman" w:cs="Times New Roman"/>
          <w:sz w:val="28"/>
          <w:szCs w:val="28"/>
          <w:lang w:val="en-US"/>
        </w:rPr>
        <w:t xml:space="preserve">an audit firm of </w:t>
      </w:r>
      <w:r w:rsidR="00CD6FD2" w:rsidRPr="00465340">
        <w:rPr>
          <w:rFonts w:ascii="Times New Roman" w:hAnsi="Times New Roman" w:cs="Times New Roman"/>
          <w:sz w:val="28"/>
          <w:szCs w:val="28"/>
          <w:lang w:val="en-US"/>
        </w:rPr>
        <w:t>their</w:t>
      </w:r>
      <w:r w:rsidR="00CD6FD2" w:rsidRPr="00985AC8">
        <w:rPr>
          <w:rFonts w:ascii="Times New Roman" w:hAnsi="Times New Roman" w:cs="Times New Roman"/>
          <w:sz w:val="28"/>
          <w:szCs w:val="28"/>
          <w:lang w:val="en-US"/>
        </w:rPr>
        <w:t xml:space="preserve"> </w:t>
      </w:r>
      <w:r w:rsidR="009B3AA0" w:rsidRPr="00C75B0B">
        <w:rPr>
          <w:rFonts w:ascii="Times New Roman" w:hAnsi="Times New Roman" w:cs="Times New Roman"/>
          <w:sz w:val="28"/>
          <w:szCs w:val="28"/>
          <w:lang w:val="en-US"/>
        </w:rPr>
        <w:t>choice. At</w:t>
      </w:r>
      <w:r w:rsidR="009B3AA0" w:rsidRPr="00C9016C">
        <w:rPr>
          <w:rFonts w:ascii="Times New Roman" w:hAnsi="Times New Roman" w:cs="Times New Roman"/>
          <w:sz w:val="28"/>
          <w:szCs w:val="28"/>
          <w:lang w:val="en-US"/>
        </w:rPr>
        <w:t xml:space="preserve"> the same time, it </w:t>
      </w:r>
      <w:r w:rsidR="00925C9C" w:rsidRPr="00C9016C">
        <w:rPr>
          <w:rFonts w:ascii="Times New Roman" w:hAnsi="Times New Roman" w:cs="Times New Roman"/>
          <w:sz w:val="28"/>
          <w:szCs w:val="28"/>
          <w:lang w:val="en-US"/>
        </w:rPr>
        <w:t xml:space="preserve">prohibits </w:t>
      </w:r>
      <w:r w:rsidR="009B3AA0" w:rsidRPr="00C9016C">
        <w:rPr>
          <w:rFonts w:ascii="Times New Roman" w:hAnsi="Times New Roman" w:cs="Times New Roman"/>
          <w:sz w:val="28"/>
          <w:szCs w:val="28"/>
          <w:lang w:val="en-US"/>
        </w:rPr>
        <w:t xml:space="preserve">audit firms from </w:t>
      </w:r>
      <w:r w:rsidR="00925C9C" w:rsidRPr="00465340">
        <w:rPr>
          <w:rFonts w:ascii="Times New Roman" w:hAnsi="Times New Roman" w:cs="Times New Roman"/>
          <w:sz w:val="28"/>
          <w:szCs w:val="28"/>
          <w:lang w:val="en-US"/>
        </w:rPr>
        <w:t xml:space="preserve">accepting appointments </w:t>
      </w:r>
      <w:r w:rsidR="009B3AA0" w:rsidRPr="00465340">
        <w:rPr>
          <w:rFonts w:ascii="Times New Roman" w:hAnsi="Times New Roman" w:cs="Times New Roman"/>
          <w:sz w:val="28"/>
          <w:szCs w:val="28"/>
          <w:lang w:val="en-US"/>
        </w:rPr>
        <w:t>even if</w:t>
      </w:r>
      <w:r w:rsidR="006D700F" w:rsidRPr="00465340">
        <w:rPr>
          <w:rFonts w:ascii="Times New Roman" w:hAnsi="Times New Roman" w:cs="Times New Roman"/>
          <w:sz w:val="28"/>
          <w:szCs w:val="28"/>
          <w:lang w:val="en-US"/>
        </w:rPr>
        <w:t xml:space="preserve"> </w:t>
      </w:r>
      <w:r w:rsidR="00D3740E" w:rsidRPr="00465340">
        <w:rPr>
          <w:rFonts w:ascii="Times New Roman" w:hAnsi="Times New Roman" w:cs="Times New Roman"/>
          <w:sz w:val="28"/>
          <w:szCs w:val="28"/>
          <w:lang w:val="en-US"/>
        </w:rPr>
        <w:t xml:space="preserve">selected </w:t>
      </w:r>
      <w:r w:rsidR="00925C9C" w:rsidRPr="00465340">
        <w:rPr>
          <w:rFonts w:ascii="Times New Roman" w:hAnsi="Times New Roman" w:cs="Times New Roman"/>
          <w:sz w:val="28"/>
          <w:szCs w:val="28"/>
          <w:lang w:val="en-US"/>
        </w:rPr>
        <w:t>by a company.</w:t>
      </w:r>
      <w:r w:rsidR="009B3AA0" w:rsidRPr="00465340">
        <w:rPr>
          <w:rFonts w:ascii="Times New Roman" w:hAnsi="Times New Roman" w:cs="Times New Roman"/>
          <w:sz w:val="28"/>
          <w:szCs w:val="28"/>
          <w:lang w:val="en-US"/>
        </w:rPr>
        <w:t xml:space="preserve"> </w:t>
      </w:r>
    </w:p>
    <w:p w14:paraId="534BA139" w14:textId="77777777" w:rsidR="009B3AA0" w:rsidRPr="00465340" w:rsidRDefault="009B3AA0" w:rsidP="00FF3915">
      <w:pPr>
        <w:spacing w:line="360" w:lineRule="auto"/>
        <w:jc w:val="both"/>
        <w:rPr>
          <w:rFonts w:ascii="Times New Roman" w:hAnsi="Times New Roman" w:cs="Times New Roman"/>
          <w:sz w:val="28"/>
          <w:szCs w:val="28"/>
          <w:lang w:val="en-US"/>
        </w:rPr>
      </w:pPr>
    </w:p>
    <w:p w14:paraId="1774E43F" w14:textId="77506658" w:rsidR="00FD4529" w:rsidRPr="00C75B0B" w:rsidRDefault="000F4FC3" w:rsidP="001B715B">
      <w:pPr>
        <w:tabs>
          <w:tab w:val="left" w:pos="720"/>
          <w:tab w:val="left" w:pos="1440"/>
          <w:tab w:val="left" w:pos="2160"/>
          <w:tab w:val="right" w:pos="9026"/>
        </w:tabs>
        <w:spacing w:after="0" w:line="360" w:lineRule="auto"/>
        <w:jc w:val="both"/>
        <w:rPr>
          <w:rFonts w:ascii="Times New Roman" w:hAnsi="Times New Roman" w:cs="Times New Roman"/>
          <w:sz w:val="28"/>
          <w:szCs w:val="28"/>
          <w:lang w:val="en-US"/>
        </w:rPr>
      </w:pPr>
      <w:r w:rsidRPr="00465340">
        <w:rPr>
          <w:rFonts w:ascii="Times New Roman" w:hAnsi="Times New Roman" w:cs="Times New Roman"/>
          <w:sz w:val="28"/>
          <w:szCs w:val="28"/>
          <w:lang w:val="en-US"/>
        </w:rPr>
        <w:t>[1</w:t>
      </w:r>
      <w:r w:rsidR="005D0C40" w:rsidRPr="00465340">
        <w:rPr>
          <w:rFonts w:ascii="Times New Roman" w:hAnsi="Times New Roman" w:cs="Times New Roman"/>
          <w:sz w:val="28"/>
          <w:szCs w:val="28"/>
          <w:lang w:val="en-US"/>
        </w:rPr>
        <w:t>8</w:t>
      </w:r>
      <w:r w:rsidR="009B3AA0" w:rsidRPr="00465340">
        <w:rPr>
          <w:rFonts w:ascii="Times New Roman" w:hAnsi="Times New Roman" w:cs="Times New Roman"/>
          <w:sz w:val="28"/>
          <w:szCs w:val="28"/>
          <w:lang w:val="en-US"/>
        </w:rPr>
        <w:t>]</w:t>
      </w:r>
      <w:r w:rsidR="009B3AA0" w:rsidRPr="00465340">
        <w:rPr>
          <w:rFonts w:ascii="Times New Roman" w:hAnsi="Times New Roman" w:cs="Times New Roman"/>
          <w:sz w:val="28"/>
          <w:szCs w:val="28"/>
          <w:lang w:val="en-US"/>
        </w:rPr>
        <w:tab/>
      </w:r>
      <w:r w:rsidR="00333A5C" w:rsidRPr="00465340">
        <w:rPr>
          <w:rFonts w:ascii="Times New Roman" w:hAnsi="Times New Roman" w:cs="Times New Roman"/>
          <w:sz w:val="28"/>
          <w:szCs w:val="28"/>
          <w:lang w:val="en-US"/>
        </w:rPr>
        <w:t xml:space="preserve">Confronted </w:t>
      </w:r>
      <w:r w:rsidR="003770C9" w:rsidRPr="00465340">
        <w:rPr>
          <w:rFonts w:ascii="Times New Roman" w:hAnsi="Times New Roman" w:cs="Times New Roman"/>
          <w:sz w:val="28"/>
          <w:szCs w:val="28"/>
          <w:lang w:val="en-US"/>
        </w:rPr>
        <w:t>with thes</w:t>
      </w:r>
      <w:r w:rsidR="008318E7" w:rsidRPr="00465340">
        <w:rPr>
          <w:rFonts w:ascii="Times New Roman" w:hAnsi="Times New Roman" w:cs="Times New Roman"/>
          <w:sz w:val="28"/>
          <w:szCs w:val="28"/>
          <w:lang w:val="en-US"/>
        </w:rPr>
        <w:t xml:space="preserve">e difficulties, counsel </w:t>
      </w:r>
      <w:r w:rsidR="00C01D81" w:rsidRPr="00465340">
        <w:rPr>
          <w:rFonts w:ascii="Times New Roman" w:hAnsi="Times New Roman" w:cs="Times New Roman"/>
          <w:sz w:val="28"/>
          <w:szCs w:val="28"/>
          <w:lang w:val="en-US"/>
        </w:rPr>
        <w:t xml:space="preserve">for the respondents </w:t>
      </w:r>
      <w:r w:rsidR="00CD6FD2" w:rsidRPr="00465340">
        <w:rPr>
          <w:rFonts w:ascii="Times New Roman" w:hAnsi="Times New Roman" w:cs="Times New Roman"/>
          <w:sz w:val="28"/>
          <w:szCs w:val="28"/>
          <w:lang w:val="en-US"/>
        </w:rPr>
        <w:t>sought instead to</w:t>
      </w:r>
      <w:r w:rsidR="00CD6FD2" w:rsidRPr="00985AC8">
        <w:rPr>
          <w:rFonts w:ascii="Times New Roman" w:hAnsi="Times New Roman" w:cs="Times New Roman"/>
          <w:sz w:val="28"/>
          <w:szCs w:val="28"/>
          <w:lang w:val="en-US"/>
        </w:rPr>
        <w:t xml:space="preserve"> </w:t>
      </w:r>
      <w:r w:rsidR="008318E7" w:rsidRPr="00C75B0B">
        <w:rPr>
          <w:rFonts w:ascii="Times New Roman" w:hAnsi="Times New Roman" w:cs="Times New Roman"/>
          <w:sz w:val="28"/>
          <w:szCs w:val="28"/>
          <w:lang w:val="en-US"/>
        </w:rPr>
        <w:t>rel</w:t>
      </w:r>
      <w:r w:rsidR="00CD6FD2" w:rsidRPr="00465340">
        <w:rPr>
          <w:rFonts w:ascii="Times New Roman" w:hAnsi="Times New Roman" w:cs="Times New Roman"/>
          <w:sz w:val="28"/>
          <w:szCs w:val="28"/>
          <w:lang w:val="en-US"/>
        </w:rPr>
        <w:t>y</w:t>
      </w:r>
      <w:r w:rsidR="00CD6FD2" w:rsidRPr="00985AC8">
        <w:rPr>
          <w:rFonts w:ascii="Times New Roman" w:hAnsi="Times New Roman" w:cs="Times New Roman"/>
          <w:sz w:val="28"/>
          <w:szCs w:val="28"/>
          <w:lang w:val="en-US"/>
        </w:rPr>
        <w:t xml:space="preserve"> </w:t>
      </w:r>
      <w:r w:rsidR="008318E7" w:rsidRPr="00C75B0B">
        <w:rPr>
          <w:rFonts w:ascii="Times New Roman" w:hAnsi="Times New Roman" w:cs="Times New Roman"/>
          <w:sz w:val="28"/>
          <w:szCs w:val="28"/>
          <w:lang w:val="en-US"/>
        </w:rPr>
        <w:t xml:space="preserve">on </w:t>
      </w:r>
      <w:r w:rsidR="003770C9" w:rsidRPr="00C9016C">
        <w:rPr>
          <w:rFonts w:ascii="Times New Roman" w:hAnsi="Times New Roman" w:cs="Times New Roman"/>
          <w:sz w:val="28"/>
          <w:szCs w:val="28"/>
          <w:lang w:val="en-US"/>
        </w:rPr>
        <w:t>s</w:t>
      </w:r>
      <w:r w:rsidR="00B140F8" w:rsidRPr="00C9016C">
        <w:rPr>
          <w:rFonts w:ascii="Times New Roman" w:hAnsi="Times New Roman" w:cs="Times New Roman"/>
          <w:sz w:val="28"/>
          <w:szCs w:val="28"/>
          <w:lang w:val="en-US"/>
        </w:rPr>
        <w:t> </w:t>
      </w:r>
      <w:r w:rsidR="003770C9" w:rsidRPr="00C9016C">
        <w:rPr>
          <w:rFonts w:ascii="Times New Roman" w:hAnsi="Times New Roman" w:cs="Times New Roman"/>
          <w:sz w:val="28"/>
          <w:szCs w:val="28"/>
          <w:lang w:val="en-US"/>
        </w:rPr>
        <w:t>10(1</w:t>
      </w:r>
      <w:proofErr w:type="gramStart"/>
      <w:r w:rsidR="003770C9" w:rsidRPr="00C9016C">
        <w:rPr>
          <w:rFonts w:ascii="Times New Roman" w:hAnsi="Times New Roman" w:cs="Times New Roman"/>
          <w:sz w:val="28"/>
          <w:szCs w:val="28"/>
          <w:lang w:val="en-US"/>
        </w:rPr>
        <w:t>)</w:t>
      </w:r>
      <w:r w:rsidR="003770C9" w:rsidRPr="00465340">
        <w:rPr>
          <w:rFonts w:ascii="Times New Roman" w:hAnsi="Times New Roman" w:cs="Times New Roman"/>
          <w:i/>
          <w:sz w:val="28"/>
          <w:szCs w:val="28"/>
          <w:lang w:val="en-US"/>
        </w:rPr>
        <w:t>(</w:t>
      </w:r>
      <w:proofErr w:type="gramEnd"/>
      <w:r w:rsidR="003770C9" w:rsidRPr="00465340">
        <w:rPr>
          <w:rFonts w:ascii="Times New Roman" w:hAnsi="Times New Roman" w:cs="Times New Roman"/>
          <w:i/>
          <w:sz w:val="28"/>
          <w:szCs w:val="28"/>
          <w:lang w:val="en-US"/>
        </w:rPr>
        <w:t>b)</w:t>
      </w:r>
      <w:r w:rsidR="003770C9" w:rsidRPr="00465340">
        <w:rPr>
          <w:rFonts w:ascii="Times New Roman" w:hAnsi="Times New Roman" w:cs="Times New Roman"/>
          <w:sz w:val="28"/>
          <w:szCs w:val="28"/>
          <w:lang w:val="en-US"/>
        </w:rPr>
        <w:t xml:space="preserve"> </w:t>
      </w:r>
      <w:r w:rsidR="00333A5C" w:rsidRPr="00465340">
        <w:rPr>
          <w:rFonts w:ascii="Times New Roman" w:hAnsi="Times New Roman" w:cs="Times New Roman"/>
          <w:sz w:val="28"/>
          <w:szCs w:val="28"/>
          <w:lang w:val="en-US"/>
        </w:rPr>
        <w:t xml:space="preserve">of the Act </w:t>
      </w:r>
      <w:r w:rsidR="003770C9" w:rsidRPr="00465340">
        <w:rPr>
          <w:rFonts w:ascii="Times New Roman" w:hAnsi="Times New Roman" w:cs="Times New Roman"/>
          <w:sz w:val="28"/>
          <w:szCs w:val="28"/>
          <w:lang w:val="en-US"/>
        </w:rPr>
        <w:t xml:space="preserve">and </w:t>
      </w:r>
      <w:r w:rsidR="009B3AA0" w:rsidRPr="00465340">
        <w:rPr>
          <w:rFonts w:ascii="Times New Roman" w:hAnsi="Times New Roman" w:cs="Times New Roman"/>
          <w:sz w:val="28"/>
          <w:szCs w:val="28"/>
          <w:lang w:val="en-US"/>
        </w:rPr>
        <w:t xml:space="preserve">submitted that the </w:t>
      </w:r>
      <w:r w:rsidR="00477BBF" w:rsidRPr="00465340">
        <w:rPr>
          <w:rFonts w:ascii="Times New Roman" w:hAnsi="Times New Roman" w:cs="Times New Roman"/>
          <w:sz w:val="28"/>
          <w:szCs w:val="28"/>
          <w:lang w:val="en-US"/>
        </w:rPr>
        <w:t>IRBA took s</w:t>
      </w:r>
      <w:r w:rsidR="009B3AA0" w:rsidRPr="00465340">
        <w:rPr>
          <w:rFonts w:ascii="Times New Roman" w:hAnsi="Times New Roman" w:cs="Times New Roman"/>
          <w:sz w:val="28"/>
          <w:szCs w:val="28"/>
          <w:lang w:val="en-US"/>
        </w:rPr>
        <w:t>teps to protect the public from a series of accounting scandals.</w:t>
      </w:r>
      <w:r w:rsidR="008318E7" w:rsidRPr="00465340">
        <w:rPr>
          <w:rFonts w:ascii="Times New Roman" w:hAnsi="Times New Roman" w:cs="Times New Roman"/>
          <w:sz w:val="28"/>
          <w:szCs w:val="28"/>
          <w:lang w:val="en-US"/>
        </w:rPr>
        <w:t xml:space="preserve"> </w:t>
      </w:r>
      <w:r w:rsidR="00A32786" w:rsidRPr="00465340">
        <w:rPr>
          <w:rFonts w:ascii="Times New Roman" w:hAnsi="Times New Roman" w:cs="Times New Roman"/>
          <w:sz w:val="28"/>
          <w:szCs w:val="28"/>
          <w:lang w:val="en-US"/>
        </w:rPr>
        <w:t xml:space="preserve">However, when </w:t>
      </w:r>
      <w:r w:rsidR="00914969" w:rsidRPr="00465340">
        <w:rPr>
          <w:rFonts w:ascii="Times New Roman" w:hAnsi="Times New Roman" w:cs="Times New Roman"/>
          <w:sz w:val="28"/>
          <w:szCs w:val="28"/>
          <w:lang w:val="en-US"/>
        </w:rPr>
        <w:t>published</w:t>
      </w:r>
      <w:r w:rsidR="00A32786" w:rsidRPr="00465340">
        <w:rPr>
          <w:rFonts w:ascii="Times New Roman" w:hAnsi="Times New Roman" w:cs="Times New Roman"/>
          <w:sz w:val="28"/>
          <w:szCs w:val="28"/>
          <w:lang w:val="en-US"/>
        </w:rPr>
        <w:t>,</w:t>
      </w:r>
      <w:r w:rsidR="002F00BB" w:rsidRPr="00465340">
        <w:rPr>
          <w:rFonts w:ascii="Times New Roman" w:hAnsi="Times New Roman" w:cs="Times New Roman"/>
          <w:sz w:val="28"/>
          <w:szCs w:val="28"/>
          <w:lang w:val="en-US"/>
        </w:rPr>
        <w:t xml:space="preserve"> </w:t>
      </w:r>
      <w:r w:rsidR="00A32786" w:rsidRPr="00465340">
        <w:rPr>
          <w:rFonts w:ascii="Times New Roman" w:hAnsi="Times New Roman" w:cs="Times New Roman"/>
          <w:sz w:val="28"/>
          <w:szCs w:val="28"/>
          <w:lang w:val="en-US"/>
        </w:rPr>
        <w:t xml:space="preserve">no reference was made to that </w:t>
      </w:r>
      <w:r w:rsidR="00CD6FD2" w:rsidRPr="00465340">
        <w:rPr>
          <w:rFonts w:ascii="Times New Roman" w:hAnsi="Times New Roman" w:cs="Times New Roman"/>
          <w:sz w:val="28"/>
          <w:szCs w:val="28"/>
          <w:lang w:val="en-US"/>
        </w:rPr>
        <w:t>provision</w:t>
      </w:r>
      <w:r w:rsidR="00A32786" w:rsidRPr="00985AC8">
        <w:rPr>
          <w:rFonts w:ascii="Times New Roman" w:hAnsi="Times New Roman" w:cs="Times New Roman"/>
          <w:sz w:val="28"/>
          <w:szCs w:val="28"/>
          <w:lang w:val="en-US"/>
        </w:rPr>
        <w:t xml:space="preserve">. Reliance was then only placed on </w:t>
      </w:r>
      <w:r w:rsidR="002F00BB" w:rsidRPr="00C9016C">
        <w:rPr>
          <w:rFonts w:ascii="Times New Roman" w:hAnsi="Times New Roman" w:cs="Times New Roman"/>
          <w:sz w:val="28"/>
          <w:szCs w:val="28"/>
          <w:lang w:val="en-US"/>
        </w:rPr>
        <w:t>s 10(1</w:t>
      </w:r>
      <w:proofErr w:type="gramStart"/>
      <w:r w:rsidR="002F00BB" w:rsidRPr="00C9016C">
        <w:rPr>
          <w:rFonts w:ascii="Times New Roman" w:hAnsi="Times New Roman" w:cs="Times New Roman"/>
          <w:sz w:val="28"/>
          <w:szCs w:val="28"/>
          <w:lang w:val="en-US"/>
        </w:rPr>
        <w:t>)</w:t>
      </w:r>
      <w:r w:rsidR="002F00BB" w:rsidRPr="00C9016C">
        <w:rPr>
          <w:rFonts w:ascii="Times New Roman" w:hAnsi="Times New Roman" w:cs="Times New Roman"/>
          <w:i/>
          <w:sz w:val="28"/>
          <w:szCs w:val="28"/>
          <w:lang w:val="en-US"/>
        </w:rPr>
        <w:t>(</w:t>
      </w:r>
      <w:proofErr w:type="gramEnd"/>
      <w:r w:rsidR="002F00BB" w:rsidRPr="00C9016C">
        <w:rPr>
          <w:rFonts w:ascii="Times New Roman" w:hAnsi="Times New Roman" w:cs="Times New Roman"/>
          <w:i/>
          <w:sz w:val="28"/>
          <w:szCs w:val="28"/>
          <w:lang w:val="en-US"/>
        </w:rPr>
        <w:t>a)</w:t>
      </w:r>
      <w:r w:rsidR="00A32786" w:rsidRPr="00C9016C">
        <w:rPr>
          <w:rFonts w:ascii="Times New Roman" w:hAnsi="Times New Roman" w:cs="Times New Roman"/>
          <w:iCs/>
          <w:sz w:val="28"/>
          <w:szCs w:val="28"/>
          <w:lang w:val="en-US"/>
        </w:rPr>
        <w:t xml:space="preserve">. That was the stance taken by the IRBA in its opposing affidavit as well. </w:t>
      </w:r>
      <w:r w:rsidR="00A32786" w:rsidRPr="00465340">
        <w:rPr>
          <w:rFonts w:ascii="Times New Roman" w:hAnsi="Times New Roman" w:cs="Times New Roman"/>
          <w:sz w:val="28"/>
          <w:szCs w:val="28"/>
          <w:lang w:val="en-US"/>
        </w:rPr>
        <w:t xml:space="preserve">There is thus no </w:t>
      </w:r>
      <w:r w:rsidR="008318E7" w:rsidRPr="00465340">
        <w:rPr>
          <w:rFonts w:ascii="Times New Roman" w:hAnsi="Times New Roman" w:cs="Times New Roman"/>
          <w:sz w:val="28"/>
          <w:szCs w:val="28"/>
          <w:lang w:val="en-US"/>
        </w:rPr>
        <w:t>support</w:t>
      </w:r>
      <w:r w:rsidR="00844D59" w:rsidRPr="00465340">
        <w:rPr>
          <w:rFonts w:ascii="Times New Roman" w:hAnsi="Times New Roman" w:cs="Times New Roman"/>
          <w:sz w:val="28"/>
          <w:szCs w:val="28"/>
          <w:lang w:val="en-US"/>
        </w:rPr>
        <w:t xml:space="preserve"> </w:t>
      </w:r>
      <w:r w:rsidR="00A32786" w:rsidRPr="00465340">
        <w:rPr>
          <w:rFonts w:ascii="Times New Roman" w:hAnsi="Times New Roman" w:cs="Times New Roman"/>
          <w:sz w:val="28"/>
          <w:szCs w:val="28"/>
          <w:lang w:val="en-US"/>
        </w:rPr>
        <w:t xml:space="preserve">for </w:t>
      </w:r>
      <w:r w:rsidR="00844D59" w:rsidRPr="00465340">
        <w:rPr>
          <w:rFonts w:ascii="Times New Roman" w:hAnsi="Times New Roman" w:cs="Times New Roman"/>
          <w:sz w:val="28"/>
          <w:szCs w:val="28"/>
          <w:lang w:val="en-US"/>
        </w:rPr>
        <w:t>the submission</w:t>
      </w:r>
      <w:r w:rsidR="008318E7" w:rsidRPr="00465340">
        <w:rPr>
          <w:rFonts w:ascii="Times New Roman" w:hAnsi="Times New Roman" w:cs="Times New Roman"/>
          <w:sz w:val="28"/>
          <w:szCs w:val="28"/>
          <w:lang w:val="en-US"/>
        </w:rPr>
        <w:t xml:space="preserve">. </w:t>
      </w:r>
      <w:r w:rsidR="00A32786" w:rsidRPr="00465340">
        <w:rPr>
          <w:rFonts w:ascii="Times New Roman" w:hAnsi="Times New Roman" w:cs="Times New Roman"/>
          <w:sz w:val="28"/>
          <w:szCs w:val="28"/>
          <w:lang w:val="en-US"/>
        </w:rPr>
        <w:t xml:space="preserve">I accordingly find that </w:t>
      </w:r>
      <w:r w:rsidR="00B00FA3" w:rsidRPr="00465340">
        <w:rPr>
          <w:rFonts w:ascii="Times New Roman" w:hAnsi="Times New Roman" w:cs="Times New Roman"/>
          <w:sz w:val="28"/>
          <w:szCs w:val="28"/>
          <w:lang w:val="en-US"/>
        </w:rPr>
        <w:t>t</w:t>
      </w:r>
      <w:r w:rsidR="008D79EB" w:rsidRPr="00465340">
        <w:rPr>
          <w:rFonts w:ascii="Times New Roman" w:hAnsi="Times New Roman" w:cs="Times New Roman"/>
          <w:sz w:val="28"/>
          <w:szCs w:val="28"/>
          <w:lang w:val="en-US"/>
        </w:rPr>
        <w:t xml:space="preserve">he </w:t>
      </w:r>
      <w:r w:rsidR="005D0C40" w:rsidRPr="00465340">
        <w:rPr>
          <w:rFonts w:ascii="Times New Roman" w:hAnsi="Times New Roman" w:cs="Times New Roman"/>
          <w:sz w:val="28"/>
          <w:szCs w:val="28"/>
          <w:lang w:val="en-US"/>
        </w:rPr>
        <w:t xml:space="preserve">promulgation </w:t>
      </w:r>
      <w:r w:rsidR="008D79EB" w:rsidRPr="00465340">
        <w:rPr>
          <w:rFonts w:ascii="Times New Roman" w:hAnsi="Times New Roman" w:cs="Times New Roman"/>
          <w:sz w:val="28"/>
          <w:szCs w:val="28"/>
          <w:lang w:val="en-US"/>
        </w:rPr>
        <w:t xml:space="preserve">of the MAFR is </w:t>
      </w:r>
      <w:r w:rsidR="008D79EB" w:rsidRPr="00465340">
        <w:rPr>
          <w:rFonts w:ascii="Times New Roman" w:hAnsi="Times New Roman" w:cs="Times New Roman"/>
          <w:i/>
          <w:sz w:val="28"/>
          <w:szCs w:val="28"/>
          <w:lang w:val="en-US"/>
        </w:rPr>
        <w:t>ultra vires</w:t>
      </w:r>
      <w:r w:rsidR="008D79EB" w:rsidRPr="00465340">
        <w:rPr>
          <w:rFonts w:ascii="Times New Roman" w:hAnsi="Times New Roman" w:cs="Times New Roman"/>
          <w:sz w:val="28"/>
          <w:szCs w:val="28"/>
          <w:lang w:val="en-US"/>
        </w:rPr>
        <w:t xml:space="preserve"> the Act</w:t>
      </w:r>
      <w:r w:rsidR="008D79EB" w:rsidRPr="00985AC8">
        <w:rPr>
          <w:rFonts w:ascii="Times New Roman" w:hAnsi="Times New Roman" w:cs="Times New Roman"/>
          <w:sz w:val="28"/>
          <w:szCs w:val="28"/>
          <w:lang w:val="en-US"/>
        </w:rPr>
        <w:t xml:space="preserve"> and falls to be set aside. </w:t>
      </w:r>
    </w:p>
    <w:p w14:paraId="7A6504DF" w14:textId="77777777" w:rsidR="00FD4529" w:rsidRPr="00C9016C" w:rsidRDefault="00FD4529" w:rsidP="001B715B">
      <w:pPr>
        <w:tabs>
          <w:tab w:val="left" w:pos="720"/>
          <w:tab w:val="left" w:pos="1440"/>
          <w:tab w:val="left" w:pos="2160"/>
          <w:tab w:val="right" w:pos="9026"/>
        </w:tabs>
        <w:spacing w:after="0" w:line="360" w:lineRule="auto"/>
        <w:jc w:val="both"/>
        <w:rPr>
          <w:rFonts w:ascii="Times New Roman" w:hAnsi="Times New Roman" w:cs="Times New Roman"/>
          <w:sz w:val="28"/>
          <w:szCs w:val="28"/>
          <w:lang w:val="en-US"/>
        </w:rPr>
      </w:pPr>
    </w:p>
    <w:p w14:paraId="08CA4AB6" w14:textId="6E4C0B88" w:rsidR="00A279F4" w:rsidRDefault="000F4FC3" w:rsidP="00A279F4">
      <w:pPr>
        <w:spacing w:line="360" w:lineRule="auto"/>
        <w:jc w:val="both"/>
        <w:rPr>
          <w:rFonts w:ascii="Times New Roman" w:hAnsi="Times New Roman"/>
          <w:color w:val="000000"/>
          <w:sz w:val="28"/>
          <w:szCs w:val="28"/>
        </w:rPr>
      </w:pPr>
      <w:r w:rsidRPr="00C9016C">
        <w:rPr>
          <w:rFonts w:ascii="Times New Roman" w:hAnsi="Times New Roman"/>
          <w:sz w:val="28"/>
          <w:szCs w:val="28"/>
          <w:lang w:val="en-US"/>
        </w:rPr>
        <w:lastRenderedPageBreak/>
        <w:t>[1</w:t>
      </w:r>
      <w:r w:rsidR="005D0C40" w:rsidRPr="00C9016C">
        <w:rPr>
          <w:rFonts w:ascii="Times New Roman" w:hAnsi="Times New Roman"/>
          <w:sz w:val="28"/>
          <w:szCs w:val="28"/>
          <w:lang w:val="en-US"/>
        </w:rPr>
        <w:t>9</w:t>
      </w:r>
      <w:r w:rsidR="00A279F4" w:rsidRPr="00C9016C">
        <w:rPr>
          <w:rFonts w:ascii="Times New Roman" w:hAnsi="Times New Roman"/>
          <w:sz w:val="28"/>
          <w:szCs w:val="28"/>
          <w:lang w:val="en-US"/>
        </w:rPr>
        <w:t>]</w:t>
      </w:r>
      <w:r w:rsidR="00A279F4" w:rsidRPr="00C9016C">
        <w:rPr>
          <w:rFonts w:ascii="Times New Roman" w:hAnsi="Times New Roman"/>
          <w:sz w:val="28"/>
          <w:szCs w:val="28"/>
          <w:lang w:val="en-US"/>
        </w:rPr>
        <w:tab/>
      </w:r>
      <w:r w:rsidR="003C21AC" w:rsidRPr="00C9016C">
        <w:rPr>
          <w:rFonts w:ascii="Times New Roman" w:hAnsi="Times New Roman"/>
          <w:sz w:val="28"/>
          <w:szCs w:val="28"/>
          <w:lang w:val="en-US"/>
        </w:rPr>
        <w:t>What remains is the issue of costs</w:t>
      </w:r>
      <w:r w:rsidR="00D356C3" w:rsidRPr="00C9016C">
        <w:rPr>
          <w:rFonts w:ascii="Times New Roman" w:hAnsi="Times New Roman"/>
          <w:sz w:val="28"/>
          <w:szCs w:val="28"/>
          <w:lang w:val="en-US"/>
        </w:rPr>
        <w:t>.</w:t>
      </w:r>
      <w:r w:rsidR="00A279F4" w:rsidRPr="00C9016C">
        <w:rPr>
          <w:rFonts w:ascii="Times New Roman" w:hAnsi="Times New Roman"/>
          <w:color w:val="000000"/>
          <w:sz w:val="28"/>
          <w:szCs w:val="28"/>
        </w:rPr>
        <w:t xml:space="preserve"> </w:t>
      </w:r>
      <w:r w:rsidR="00CD6FD2" w:rsidRPr="00465340">
        <w:rPr>
          <w:rFonts w:ascii="Times New Roman" w:hAnsi="Times New Roman"/>
          <w:color w:val="000000"/>
          <w:sz w:val="28"/>
          <w:szCs w:val="28"/>
        </w:rPr>
        <w:t>The</w:t>
      </w:r>
      <w:r w:rsidR="00CD6FD2" w:rsidRPr="00985AC8">
        <w:rPr>
          <w:rFonts w:ascii="Times New Roman" w:hAnsi="Times New Roman"/>
          <w:color w:val="000000"/>
          <w:sz w:val="28"/>
          <w:szCs w:val="28"/>
        </w:rPr>
        <w:t xml:space="preserve"> c</w:t>
      </w:r>
      <w:r w:rsidR="00D3740E" w:rsidRPr="00985AC8">
        <w:rPr>
          <w:rFonts w:ascii="Times New Roman" w:hAnsi="Times New Roman"/>
          <w:color w:val="000000"/>
          <w:sz w:val="28"/>
          <w:szCs w:val="28"/>
        </w:rPr>
        <w:t xml:space="preserve">osts of the appeal, including those of the application </w:t>
      </w:r>
      <w:r w:rsidR="00CD6FD2" w:rsidRPr="00465340">
        <w:rPr>
          <w:rFonts w:ascii="Times New Roman" w:hAnsi="Times New Roman"/>
          <w:color w:val="000000"/>
          <w:sz w:val="28"/>
          <w:szCs w:val="28"/>
        </w:rPr>
        <w:t>for leave to appeal</w:t>
      </w:r>
      <w:r w:rsidR="00CD6FD2" w:rsidRPr="00985AC8">
        <w:rPr>
          <w:rFonts w:ascii="Times New Roman" w:hAnsi="Times New Roman"/>
          <w:color w:val="000000"/>
          <w:sz w:val="28"/>
          <w:szCs w:val="28"/>
        </w:rPr>
        <w:t xml:space="preserve"> </w:t>
      </w:r>
      <w:r w:rsidR="00D3740E" w:rsidRPr="00985AC8">
        <w:rPr>
          <w:rFonts w:ascii="Times New Roman" w:hAnsi="Times New Roman"/>
          <w:color w:val="000000"/>
          <w:sz w:val="28"/>
          <w:szCs w:val="28"/>
        </w:rPr>
        <w:t>must obviously follow the result.</w:t>
      </w:r>
      <w:r w:rsidR="00D3740E" w:rsidRPr="00DF114E">
        <w:rPr>
          <w:rFonts w:ascii="Times New Roman" w:hAnsi="Times New Roman"/>
          <w:color w:val="000000"/>
          <w:sz w:val="28"/>
          <w:szCs w:val="28"/>
        </w:rPr>
        <w:t xml:space="preserve"> </w:t>
      </w:r>
      <w:r w:rsidR="00D356C3" w:rsidRPr="00DF114E">
        <w:rPr>
          <w:rFonts w:ascii="Times New Roman" w:hAnsi="Times New Roman"/>
          <w:color w:val="000000"/>
          <w:sz w:val="28"/>
          <w:szCs w:val="28"/>
        </w:rPr>
        <w:t>T</w:t>
      </w:r>
      <w:r w:rsidR="00A279F4" w:rsidRPr="00DF114E">
        <w:rPr>
          <w:rFonts w:ascii="Times New Roman" w:hAnsi="Times New Roman"/>
          <w:color w:val="000000"/>
          <w:sz w:val="28"/>
          <w:szCs w:val="28"/>
        </w:rPr>
        <w:t xml:space="preserve">he </w:t>
      </w:r>
      <w:r w:rsidR="00B00FA3" w:rsidRPr="00C9016C">
        <w:rPr>
          <w:rFonts w:ascii="Times New Roman" w:hAnsi="Times New Roman"/>
          <w:color w:val="000000"/>
          <w:sz w:val="28"/>
          <w:szCs w:val="28"/>
        </w:rPr>
        <w:t xml:space="preserve">appellants contended </w:t>
      </w:r>
      <w:r w:rsidR="008318E7" w:rsidRPr="00C9016C">
        <w:rPr>
          <w:rFonts w:ascii="Times New Roman" w:hAnsi="Times New Roman"/>
          <w:color w:val="000000"/>
          <w:sz w:val="28"/>
          <w:szCs w:val="28"/>
        </w:rPr>
        <w:t xml:space="preserve">that </w:t>
      </w:r>
      <w:r w:rsidR="00B00FA3" w:rsidRPr="00465340">
        <w:rPr>
          <w:rFonts w:ascii="Times New Roman" w:hAnsi="Times New Roman"/>
          <w:color w:val="000000"/>
          <w:sz w:val="28"/>
          <w:szCs w:val="28"/>
        </w:rPr>
        <w:t xml:space="preserve">insofar as the proceedings before the high court </w:t>
      </w:r>
      <w:r w:rsidR="00D3740E" w:rsidRPr="00465340">
        <w:rPr>
          <w:rFonts w:ascii="Times New Roman" w:hAnsi="Times New Roman"/>
          <w:color w:val="000000"/>
          <w:sz w:val="28"/>
          <w:szCs w:val="28"/>
        </w:rPr>
        <w:t xml:space="preserve">were </w:t>
      </w:r>
      <w:r w:rsidR="00B00FA3" w:rsidRPr="00465340">
        <w:rPr>
          <w:rFonts w:ascii="Times New Roman" w:hAnsi="Times New Roman"/>
          <w:color w:val="000000"/>
          <w:sz w:val="28"/>
          <w:szCs w:val="28"/>
        </w:rPr>
        <w:t>concerned</w:t>
      </w:r>
      <w:r w:rsidR="005E28E3" w:rsidRPr="00465340">
        <w:rPr>
          <w:rFonts w:ascii="Times New Roman" w:hAnsi="Times New Roman"/>
          <w:color w:val="000000"/>
          <w:sz w:val="28"/>
          <w:szCs w:val="28"/>
        </w:rPr>
        <w:t>,</w:t>
      </w:r>
      <w:r w:rsidR="00B00FA3" w:rsidRPr="00465340">
        <w:rPr>
          <w:rFonts w:ascii="Times New Roman" w:hAnsi="Times New Roman"/>
          <w:color w:val="000000"/>
          <w:sz w:val="28"/>
          <w:szCs w:val="28"/>
        </w:rPr>
        <w:t xml:space="preserve"> </w:t>
      </w:r>
      <w:r w:rsidR="008318E7" w:rsidRPr="00465340">
        <w:rPr>
          <w:rFonts w:ascii="Times New Roman" w:hAnsi="Times New Roman"/>
          <w:color w:val="000000"/>
          <w:sz w:val="28"/>
          <w:szCs w:val="28"/>
        </w:rPr>
        <w:t>they should be</w:t>
      </w:r>
      <w:r w:rsidR="00A279F4" w:rsidRPr="00465340">
        <w:rPr>
          <w:rFonts w:ascii="Times New Roman" w:hAnsi="Times New Roman"/>
          <w:color w:val="000000"/>
          <w:sz w:val="28"/>
          <w:szCs w:val="28"/>
        </w:rPr>
        <w:t xml:space="preserve"> award</w:t>
      </w:r>
      <w:r w:rsidR="008318E7" w:rsidRPr="00465340">
        <w:rPr>
          <w:rFonts w:ascii="Times New Roman" w:hAnsi="Times New Roman"/>
          <w:color w:val="000000"/>
          <w:sz w:val="28"/>
          <w:szCs w:val="28"/>
        </w:rPr>
        <w:t xml:space="preserve">ed </w:t>
      </w:r>
      <w:r w:rsidR="00A279F4" w:rsidRPr="00465340">
        <w:rPr>
          <w:rFonts w:ascii="Times New Roman" w:hAnsi="Times New Roman"/>
          <w:color w:val="000000"/>
          <w:sz w:val="28"/>
          <w:szCs w:val="28"/>
        </w:rPr>
        <w:t xml:space="preserve">costs </w:t>
      </w:r>
      <w:r w:rsidR="00D356C3" w:rsidRPr="00465340">
        <w:rPr>
          <w:rFonts w:ascii="Times New Roman" w:hAnsi="Times New Roman"/>
          <w:color w:val="000000"/>
          <w:sz w:val="28"/>
          <w:szCs w:val="28"/>
        </w:rPr>
        <w:t>on</w:t>
      </w:r>
      <w:r w:rsidR="00A279F4" w:rsidRPr="00465340">
        <w:rPr>
          <w:rFonts w:ascii="Times New Roman" w:hAnsi="Times New Roman"/>
          <w:color w:val="000000"/>
          <w:sz w:val="28"/>
          <w:szCs w:val="28"/>
        </w:rPr>
        <w:t xml:space="preserve"> a punitive scale</w:t>
      </w:r>
      <w:r w:rsidR="00B00FA3" w:rsidRPr="00465340">
        <w:rPr>
          <w:rFonts w:ascii="Times New Roman" w:hAnsi="Times New Roman"/>
          <w:color w:val="000000"/>
          <w:sz w:val="28"/>
          <w:szCs w:val="28"/>
        </w:rPr>
        <w:t>.</w:t>
      </w:r>
      <w:r w:rsidR="008318E7" w:rsidRPr="00465340">
        <w:rPr>
          <w:rFonts w:ascii="Times New Roman" w:hAnsi="Times New Roman"/>
          <w:color w:val="000000"/>
          <w:sz w:val="28"/>
          <w:szCs w:val="28"/>
        </w:rPr>
        <w:t xml:space="preserve"> </w:t>
      </w:r>
      <w:r w:rsidR="00B00FA3" w:rsidRPr="00465340">
        <w:rPr>
          <w:rFonts w:ascii="Times New Roman" w:hAnsi="Times New Roman"/>
          <w:color w:val="000000"/>
          <w:sz w:val="28"/>
          <w:szCs w:val="28"/>
        </w:rPr>
        <w:t>In motivating for such an order</w:t>
      </w:r>
      <w:r w:rsidR="005E28E3" w:rsidRPr="00465340">
        <w:rPr>
          <w:rFonts w:ascii="Times New Roman" w:hAnsi="Times New Roman"/>
          <w:color w:val="000000"/>
          <w:sz w:val="28"/>
          <w:szCs w:val="28"/>
        </w:rPr>
        <w:t>,</w:t>
      </w:r>
      <w:r w:rsidR="00B00FA3" w:rsidRPr="00465340">
        <w:rPr>
          <w:rFonts w:ascii="Times New Roman" w:hAnsi="Times New Roman"/>
          <w:color w:val="000000"/>
          <w:sz w:val="28"/>
          <w:szCs w:val="28"/>
        </w:rPr>
        <w:t xml:space="preserve"> it was submitted that </w:t>
      </w:r>
      <w:r w:rsidR="008318E7" w:rsidRPr="00465340">
        <w:rPr>
          <w:rFonts w:ascii="Times New Roman" w:hAnsi="Times New Roman"/>
          <w:color w:val="000000"/>
          <w:sz w:val="28"/>
          <w:szCs w:val="28"/>
        </w:rPr>
        <w:t>account</w:t>
      </w:r>
      <w:r w:rsidR="00DA659D" w:rsidRPr="00465340">
        <w:rPr>
          <w:rFonts w:ascii="Times New Roman" w:hAnsi="Times New Roman"/>
          <w:color w:val="000000"/>
          <w:sz w:val="28"/>
          <w:szCs w:val="28"/>
        </w:rPr>
        <w:t xml:space="preserve"> </w:t>
      </w:r>
      <w:r w:rsidR="00B140F8" w:rsidRPr="00465340">
        <w:rPr>
          <w:rFonts w:ascii="Times New Roman" w:hAnsi="Times New Roman"/>
          <w:color w:val="000000"/>
          <w:sz w:val="28"/>
          <w:szCs w:val="28"/>
        </w:rPr>
        <w:t>had to be taken of</w:t>
      </w:r>
      <w:r w:rsidR="00B00FA3" w:rsidRPr="00465340">
        <w:rPr>
          <w:rFonts w:ascii="Times New Roman" w:hAnsi="Times New Roman"/>
          <w:color w:val="000000"/>
          <w:sz w:val="28"/>
          <w:szCs w:val="28"/>
        </w:rPr>
        <w:t>:</w:t>
      </w:r>
      <w:r w:rsidR="008318E7" w:rsidRPr="00465340">
        <w:rPr>
          <w:rFonts w:ascii="Times New Roman" w:hAnsi="Times New Roman"/>
          <w:color w:val="000000"/>
          <w:sz w:val="28"/>
          <w:szCs w:val="28"/>
        </w:rPr>
        <w:t xml:space="preserve"> (a) </w:t>
      </w:r>
      <w:r w:rsidR="00D356C3" w:rsidRPr="00465340">
        <w:rPr>
          <w:rFonts w:ascii="Times New Roman" w:hAnsi="Times New Roman"/>
          <w:color w:val="000000"/>
          <w:sz w:val="28"/>
          <w:szCs w:val="28"/>
        </w:rPr>
        <w:t xml:space="preserve">the </w:t>
      </w:r>
      <w:r w:rsidR="00A279F4" w:rsidRPr="00465340">
        <w:rPr>
          <w:rFonts w:ascii="Times New Roman" w:hAnsi="Times New Roman"/>
          <w:color w:val="000000"/>
          <w:sz w:val="28"/>
          <w:szCs w:val="28"/>
        </w:rPr>
        <w:t xml:space="preserve">failure by the IRBA to fully comply with an interlocutory order by </w:t>
      </w:r>
      <w:proofErr w:type="spellStart"/>
      <w:r w:rsidR="00A279F4" w:rsidRPr="00465340">
        <w:rPr>
          <w:rFonts w:ascii="Times New Roman" w:hAnsi="Times New Roman"/>
          <w:color w:val="000000"/>
          <w:sz w:val="28"/>
          <w:szCs w:val="28"/>
        </w:rPr>
        <w:t>Basson</w:t>
      </w:r>
      <w:proofErr w:type="spellEnd"/>
      <w:r w:rsidR="00A279F4" w:rsidRPr="00465340">
        <w:rPr>
          <w:rFonts w:ascii="Times New Roman" w:hAnsi="Times New Roman"/>
          <w:color w:val="000000"/>
          <w:sz w:val="28"/>
          <w:szCs w:val="28"/>
        </w:rPr>
        <w:t xml:space="preserve"> J</w:t>
      </w:r>
      <w:r w:rsidR="00B00FA3" w:rsidRPr="00465340">
        <w:rPr>
          <w:rFonts w:ascii="Times New Roman" w:hAnsi="Times New Roman"/>
          <w:color w:val="000000"/>
          <w:sz w:val="28"/>
          <w:szCs w:val="28"/>
        </w:rPr>
        <w:t>;</w:t>
      </w:r>
      <w:r w:rsidR="00A279F4" w:rsidRPr="00465340">
        <w:rPr>
          <w:rFonts w:ascii="Times New Roman" w:hAnsi="Times New Roman"/>
          <w:color w:val="000000"/>
          <w:sz w:val="28"/>
          <w:szCs w:val="28"/>
        </w:rPr>
        <w:t xml:space="preserve"> (b) </w:t>
      </w:r>
      <w:r w:rsidR="00B00FA3" w:rsidRPr="00465340">
        <w:rPr>
          <w:rFonts w:ascii="Times New Roman" w:hAnsi="Times New Roman"/>
          <w:color w:val="000000"/>
          <w:sz w:val="28"/>
          <w:szCs w:val="28"/>
        </w:rPr>
        <w:t xml:space="preserve">the </w:t>
      </w:r>
      <w:r w:rsidR="00A279F4" w:rsidRPr="00465340">
        <w:rPr>
          <w:rFonts w:ascii="Times New Roman" w:hAnsi="Times New Roman"/>
          <w:color w:val="000000"/>
          <w:sz w:val="28"/>
          <w:szCs w:val="28"/>
        </w:rPr>
        <w:t xml:space="preserve">costs associated with an application to amend its notice of motion and the objection by the IRBA in terms of </w:t>
      </w:r>
      <w:r w:rsidR="004E628F" w:rsidRPr="00465340">
        <w:rPr>
          <w:rFonts w:ascii="Times New Roman" w:hAnsi="Times New Roman"/>
          <w:color w:val="000000"/>
          <w:sz w:val="28"/>
          <w:szCs w:val="28"/>
        </w:rPr>
        <w:t>r</w:t>
      </w:r>
      <w:r w:rsidR="00A279F4" w:rsidRPr="00465340">
        <w:rPr>
          <w:rFonts w:ascii="Times New Roman" w:hAnsi="Times New Roman"/>
          <w:color w:val="000000"/>
          <w:sz w:val="28"/>
          <w:szCs w:val="28"/>
        </w:rPr>
        <w:t xml:space="preserve">ule 30 and </w:t>
      </w:r>
      <w:r w:rsidR="004E628F" w:rsidRPr="00465340">
        <w:rPr>
          <w:rFonts w:ascii="Times New Roman" w:hAnsi="Times New Roman"/>
          <w:color w:val="000000"/>
          <w:sz w:val="28"/>
          <w:szCs w:val="28"/>
        </w:rPr>
        <w:t xml:space="preserve">rule </w:t>
      </w:r>
      <w:r w:rsidR="00A279F4" w:rsidRPr="00465340">
        <w:rPr>
          <w:rFonts w:ascii="Times New Roman" w:hAnsi="Times New Roman"/>
          <w:color w:val="000000"/>
          <w:sz w:val="28"/>
          <w:szCs w:val="28"/>
        </w:rPr>
        <w:t>30A</w:t>
      </w:r>
      <w:r w:rsidR="00B00FA3" w:rsidRPr="00465340">
        <w:rPr>
          <w:rFonts w:ascii="Times New Roman" w:hAnsi="Times New Roman"/>
          <w:color w:val="000000"/>
          <w:sz w:val="28"/>
          <w:szCs w:val="28"/>
        </w:rPr>
        <w:t>;</w:t>
      </w:r>
      <w:r w:rsidR="00A279F4" w:rsidRPr="00465340">
        <w:rPr>
          <w:rFonts w:ascii="Times New Roman" w:hAnsi="Times New Roman"/>
          <w:color w:val="000000"/>
          <w:sz w:val="28"/>
          <w:szCs w:val="28"/>
        </w:rPr>
        <w:t xml:space="preserve"> and</w:t>
      </w:r>
      <w:r w:rsidR="00B00FA3" w:rsidRPr="00465340">
        <w:rPr>
          <w:rFonts w:ascii="Times New Roman" w:hAnsi="Times New Roman"/>
          <w:color w:val="000000"/>
          <w:sz w:val="28"/>
          <w:szCs w:val="28"/>
        </w:rPr>
        <w:t>,</w:t>
      </w:r>
      <w:r w:rsidR="00A279F4" w:rsidRPr="00465340">
        <w:rPr>
          <w:rFonts w:ascii="Times New Roman" w:hAnsi="Times New Roman"/>
          <w:color w:val="000000"/>
          <w:sz w:val="28"/>
          <w:szCs w:val="28"/>
        </w:rPr>
        <w:t xml:space="preserve"> (c) the general conduct of the IRBA in the litigation</w:t>
      </w:r>
      <w:r w:rsidR="005E28E3" w:rsidRPr="00465340">
        <w:rPr>
          <w:rFonts w:ascii="Times New Roman" w:hAnsi="Times New Roman"/>
          <w:color w:val="000000"/>
          <w:sz w:val="28"/>
          <w:szCs w:val="28"/>
        </w:rPr>
        <w:t>,</w:t>
      </w:r>
      <w:r w:rsidR="00A279F4" w:rsidRPr="00465340">
        <w:rPr>
          <w:rFonts w:ascii="Times New Roman" w:hAnsi="Times New Roman"/>
          <w:color w:val="000000"/>
          <w:sz w:val="28"/>
          <w:szCs w:val="28"/>
        </w:rPr>
        <w:t xml:space="preserve"> which led to a striking out application. </w:t>
      </w:r>
      <w:r w:rsidR="008318E7" w:rsidRPr="00465340">
        <w:rPr>
          <w:rFonts w:ascii="Times New Roman" w:hAnsi="Times New Roman"/>
          <w:color w:val="000000"/>
          <w:sz w:val="28"/>
          <w:szCs w:val="28"/>
        </w:rPr>
        <w:t>T</w:t>
      </w:r>
      <w:r w:rsidR="00E71C4D" w:rsidRPr="00465340">
        <w:rPr>
          <w:rFonts w:ascii="Times New Roman" w:hAnsi="Times New Roman"/>
          <w:color w:val="000000"/>
          <w:sz w:val="28"/>
          <w:szCs w:val="28"/>
        </w:rPr>
        <w:t>he</w:t>
      </w:r>
      <w:r w:rsidR="008318E7" w:rsidRPr="00465340">
        <w:rPr>
          <w:rFonts w:ascii="Times New Roman" w:hAnsi="Times New Roman"/>
          <w:color w:val="000000"/>
          <w:sz w:val="28"/>
          <w:szCs w:val="28"/>
        </w:rPr>
        <w:t xml:space="preserve"> interlocutory</w:t>
      </w:r>
      <w:r w:rsidR="00A279F4" w:rsidRPr="00465340">
        <w:rPr>
          <w:rFonts w:ascii="Times New Roman" w:hAnsi="Times New Roman"/>
          <w:color w:val="000000"/>
          <w:sz w:val="28"/>
          <w:szCs w:val="28"/>
        </w:rPr>
        <w:t xml:space="preserve"> order by </w:t>
      </w:r>
      <w:proofErr w:type="spellStart"/>
      <w:r w:rsidR="00A279F4" w:rsidRPr="00465340">
        <w:rPr>
          <w:rFonts w:ascii="Times New Roman" w:hAnsi="Times New Roman"/>
          <w:color w:val="000000"/>
          <w:sz w:val="28"/>
          <w:szCs w:val="28"/>
        </w:rPr>
        <w:t>Basson</w:t>
      </w:r>
      <w:proofErr w:type="spellEnd"/>
      <w:r w:rsidR="00A279F4" w:rsidRPr="00465340">
        <w:rPr>
          <w:rFonts w:ascii="Times New Roman" w:hAnsi="Times New Roman"/>
          <w:color w:val="000000"/>
          <w:sz w:val="28"/>
          <w:szCs w:val="28"/>
        </w:rPr>
        <w:t xml:space="preserve"> J, </w:t>
      </w:r>
      <w:r w:rsidR="00B00FA3" w:rsidRPr="00465340">
        <w:rPr>
          <w:rFonts w:ascii="Times New Roman" w:hAnsi="Times New Roman"/>
          <w:color w:val="000000"/>
          <w:sz w:val="28"/>
          <w:szCs w:val="28"/>
        </w:rPr>
        <w:t xml:space="preserve">granted </w:t>
      </w:r>
      <w:r w:rsidR="00A279F4" w:rsidRPr="00465340">
        <w:rPr>
          <w:rFonts w:ascii="Times New Roman" w:hAnsi="Times New Roman"/>
          <w:color w:val="000000"/>
          <w:sz w:val="28"/>
          <w:szCs w:val="28"/>
        </w:rPr>
        <w:t xml:space="preserve">the </w:t>
      </w:r>
      <w:r w:rsidR="00D356C3" w:rsidRPr="00465340">
        <w:rPr>
          <w:rFonts w:ascii="Times New Roman" w:hAnsi="Times New Roman"/>
          <w:color w:val="000000"/>
          <w:sz w:val="28"/>
          <w:szCs w:val="28"/>
        </w:rPr>
        <w:t xml:space="preserve">appellants </w:t>
      </w:r>
      <w:r w:rsidR="00A279F4" w:rsidRPr="00465340">
        <w:rPr>
          <w:rFonts w:ascii="Times New Roman" w:hAnsi="Times New Roman"/>
          <w:color w:val="000000"/>
          <w:sz w:val="28"/>
          <w:szCs w:val="28"/>
        </w:rPr>
        <w:t>cost</w:t>
      </w:r>
      <w:r w:rsidR="005E28E3" w:rsidRPr="00465340">
        <w:rPr>
          <w:rFonts w:ascii="Times New Roman" w:hAnsi="Times New Roman"/>
          <w:color w:val="000000"/>
          <w:sz w:val="28"/>
          <w:szCs w:val="28"/>
        </w:rPr>
        <w:t>s</w:t>
      </w:r>
      <w:r w:rsidR="00A279F4" w:rsidRPr="00465340">
        <w:rPr>
          <w:rFonts w:ascii="Times New Roman" w:hAnsi="Times New Roman"/>
          <w:color w:val="000000"/>
          <w:sz w:val="28"/>
          <w:szCs w:val="28"/>
        </w:rPr>
        <w:t xml:space="preserve"> </w:t>
      </w:r>
      <w:r w:rsidR="00B00FA3" w:rsidRPr="00465340">
        <w:rPr>
          <w:rFonts w:ascii="Times New Roman" w:hAnsi="Times New Roman"/>
          <w:color w:val="000000"/>
          <w:sz w:val="28"/>
          <w:szCs w:val="28"/>
        </w:rPr>
        <w:t xml:space="preserve">on a </w:t>
      </w:r>
      <w:r w:rsidR="00A279F4" w:rsidRPr="00465340">
        <w:rPr>
          <w:rFonts w:ascii="Times New Roman" w:hAnsi="Times New Roman"/>
          <w:color w:val="000000"/>
          <w:sz w:val="28"/>
          <w:szCs w:val="28"/>
        </w:rPr>
        <w:t>punitive scale</w:t>
      </w:r>
      <w:r w:rsidR="00DA659D" w:rsidRPr="00465340">
        <w:rPr>
          <w:rFonts w:ascii="Times New Roman" w:hAnsi="Times New Roman"/>
          <w:color w:val="000000"/>
          <w:sz w:val="28"/>
          <w:szCs w:val="28"/>
        </w:rPr>
        <w:t xml:space="preserve">. </w:t>
      </w:r>
      <w:r w:rsidR="00B00FA3" w:rsidRPr="00465340">
        <w:rPr>
          <w:rFonts w:ascii="Times New Roman" w:hAnsi="Times New Roman"/>
          <w:color w:val="000000"/>
          <w:sz w:val="28"/>
          <w:szCs w:val="28"/>
        </w:rPr>
        <w:t xml:space="preserve">That addressed </w:t>
      </w:r>
      <w:r w:rsidR="00D356C3" w:rsidRPr="00465340">
        <w:rPr>
          <w:rFonts w:ascii="Times New Roman" w:hAnsi="Times New Roman"/>
          <w:color w:val="000000"/>
          <w:sz w:val="28"/>
          <w:szCs w:val="28"/>
        </w:rPr>
        <w:t xml:space="preserve">many </w:t>
      </w:r>
      <w:r w:rsidR="00B00FA3" w:rsidRPr="00465340">
        <w:rPr>
          <w:rFonts w:ascii="Times New Roman" w:hAnsi="Times New Roman"/>
          <w:color w:val="000000"/>
          <w:sz w:val="28"/>
          <w:szCs w:val="28"/>
        </w:rPr>
        <w:t xml:space="preserve">of the appellants’ complaints. </w:t>
      </w:r>
      <w:r w:rsidR="00A279F4" w:rsidRPr="00465340">
        <w:rPr>
          <w:rFonts w:ascii="Times New Roman" w:hAnsi="Times New Roman"/>
          <w:color w:val="000000"/>
          <w:sz w:val="28"/>
          <w:szCs w:val="28"/>
        </w:rPr>
        <w:t>Moreover, the</w:t>
      </w:r>
      <w:r w:rsidR="008318E7" w:rsidRPr="00465340">
        <w:rPr>
          <w:rFonts w:ascii="Times New Roman" w:hAnsi="Times New Roman"/>
          <w:color w:val="000000"/>
          <w:sz w:val="28"/>
          <w:szCs w:val="28"/>
        </w:rPr>
        <w:t xml:space="preserve"> subsequent</w:t>
      </w:r>
      <w:r w:rsidR="00A279F4" w:rsidRPr="00465340">
        <w:rPr>
          <w:rFonts w:ascii="Times New Roman" w:hAnsi="Times New Roman"/>
          <w:color w:val="000000"/>
          <w:sz w:val="28"/>
          <w:szCs w:val="28"/>
        </w:rPr>
        <w:t xml:space="preserve"> interlocutory disputes </w:t>
      </w:r>
      <w:r w:rsidR="005115FB" w:rsidRPr="00465340">
        <w:rPr>
          <w:rFonts w:ascii="Times New Roman" w:hAnsi="Times New Roman"/>
          <w:color w:val="000000"/>
          <w:sz w:val="28"/>
          <w:szCs w:val="28"/>
        </w:rPr>
        <w:t xml:space="preserve">formed </w:t>
      </w:r>
      <w:r w:rsidR="00A279F4" w:rsidRPr="00465340">
        <w:rPr>
          <w:rFonts w:ascii="Times New Roman" w:hAnsi="Times New Roman"/>
          <w:color w:val="000000"/>
          <w:sz w:val="28"/>
          <w:szCs w:val="28"/>
        </w:rPr>
        <w:t>the subject of an application to strike out</w:t>
      </w:r>
      <w:r w:rsidR="005115FB" w:rsidRPr="00465340">
        <w:rPr>
          <w:rFonts w:ascii="Times New Roman" w:hAnsi="Times New Roman"/>
          <w:color w:val="000000"/>
          <w:sz w:val="28"/>
          <w:szCs w:val="28"/>
        </w:rPr>
        <w:t>,</w:t>
      </w:r>
      <w:r w:rsidR="008318E7" w:rsidRPr="00465340">
        <w:rPr>
          <w:rFonts w:ascii="Times New Roman" w:hAnsi="Times New Roman"/>
          <w:color w:val="000000"/>
          <w:sz w:val="28"/>
          <w:szCs w:val="28"/>
        </w:rPr>
        <w:t xml:space="preserve"> which the</w:t>
      </w:r>
      <w:r w:rsidR="00A279F4" w:rsidRPr="00465340">
        <w:rPr>
          <w:rFonts w:ascii="Times New Roman" w:hAnsi="Times New Roman"/>
          <w:color w:val="000000"/>
          <w:sz w:val="28"/>
          <w:szCs w:val="28"/>
        </w:rPr>
        <w:t xml:space="preserve"> </w:t>
      </w:r>
      <w:r w:rsidR="005115FB" w:rsidRPr="00465340">
        <w:rPr>
          <w:rFonts w:ascii="Times New Roman" w:hAnsi="Times New Roman"/>
          <w:color w:val="000000"/>
          <w:sz w:val="28"/>
          <w:szCs w:val="28"/>
        </w:rPr>
        <w:t xml:space="preserve">appellants </w:t>
      </w:r>
      <w:r w:rsidR="00A279F4" w:rsidRPr="00465340">
        <w:rPr>
          <w:rFonts w:ascii="Times New Roman" w:hAnsi="Times New Roman"/>
          <w:color w:val="000000"/>
          <w:sz w:val="28"/>
          <w:szCs w:val="28"/>
        </w:rPr>
        <w:t>abandon</w:t>
      </w:r>
      <w:r w:rsidR="008318E7" w:rsidRPr="00465340">
        <w:rPr>
          <w:rFonts w:ascii="Times New Roman" w:hAnsi="Times New Roman"/>
          <w:color w:val="000000"/>
          <w:sz w:val="28"/>
          <w:szCs w:val="28"/>
        </w:rPr>
        <w:t>ed</w:t>
      </w:r>
      <w:r w:rsidR="00DA659D" w:rsidRPr="00465340">
        <w:rPr>
          <w:rFonts w:ascii="Times New Roman" w:hAnsi="Times New Roman"/>
          <w:color w:val="000000"/>
          <w:sz w:val="28"/>
          <w:szCs w:val="28"/>
        </w:rPr>
        <w:t>.</w:t>
      </w:r>
    </w:p>
    <w:p w14:paraId="76634C86" w14:textId="77777777" w:rsidR="007645C6" w:rsidRPr="00465340" w:rsidRDefault="007645C6" w:rsidP="00A279F4">
      <w:pPr>
        <w:spacing w:line="360" w:lineRule="auto"/>
        <w:jc w:val="both"/>
        <w:rPr>
          <w:rFonts w:ascii="Times New Roman" w:hAnsi="Times New Roman"/>
          <w:color w:val="000000"/>
          <w:sz w:val="28"/>
          <w:szCs w:val="28"/>
        </w:rPr>
      </w:pPr>
    </w:p>
    <w:p w14:paraId="53A0EF26" w14:textId="1A4DAD79" w:rsidR="008474DA" w:rsidRPr="00465340" w:rsidRDefault="000F4FC3" w:rsidP="0094285D">
      <w:pPr>
        <w:spacing w:line="360" w:lineRule="auto"/>
        <w:jc w:val="both"/>
        <w:rPr>
          <w:rFonts w:ascii="Times New Roman" w:hAnsi="Times New Roman"/>
          <w:color w:val="000000"/>
          <w:sz w:val="28"/>
          <w:szCs w:val="28"/>
        </w:rPr>
      </w:pPr>
      <w:r w:rsidRPr="00465340">
        <w:rPr>
          <w:rFonts w:ascii="Times New Roman" w:hAnsi="Times New Roman"/>
          <w:color w:val="000000"/>
          <w:sz w:val="28"/>
          <w:szCs w:val="28"/>
        </w:rPr>
        <w:t>[</w:t>
      </w:r>
      <w:r w:rsidR="005D0C40" w:rsidRPr="00465340">
        <w:rPr>
          <w:rFonts w:ascii="Times New Roman" w:hAnsi="Times New Roman"/>
          <w:color w:val="000000"/>
          <w:sz w:val="28"/>
          <w:szCs w:val="28"/>
        </w:rPr>
        <w:t>20</w:t>
      </w:r>
      <w:r w:rsidR="00A279F4" w:rsidRPr="00465340">
        <w:rPr>
          <w:rFonts w:ascii="Times New Roman" w:hAnsi="Times New Roman"/>
          <w:color w:val="000000"/>
          <w:sz w:val="28"/>
          <w:szCs w:val="28"/>
        </w:rPr>
        <w:t>]</w:t>
      </w:r>
      <w:r w:rsidR="00E71C4D" w:rsidRPr="00465340">
        <w:rPr>
          <w:rFonts w:ascii="Times New Roman" w:hAnsi="Times New Roman"/>
          <w:color w:val="000000"/>
          <w:sz w:val="28"/>
          <w:szCs w:val="28"/>
        </w:rPr>
        <w:tab/>
      </w:r>
      <w:r w:rsidR="005115FB" w:rsidRPr="00465340">
        <w:rPr>
          <w:rFonts w:ascii="Times New Roman" w:hAnsi="Times New Roman"/>
          <w:color w:val="000000"/>
          <w:sz w:val="28"/>
          <w:szCs w:val="28"/>
        </w:rPr>
        <w:t xml:space="preserve">It is necessary to comment on </w:t>
      </w:r>
      <w:r w:rsidR="00A279F4" w:rsidRPr="00465340">
        <w:rPr>
          <w:rFonts w:ascii="Times New Roman" w:hAnsi="Times New Roman"/>
          <w:color w:val="000000"/>
          <w:sz w:val="28"/>
          <w:szCs w:val="28"/>
        </w:rPr>
        <w:t>the size of the record</w:t>
      </w:r>
      <w:r w:rsidR="005115FB" w:rsidRPr="00465340">
        <w:rPr>
          <w:rFonts w:ascii="Times New Roman" w:hAnsi="Times New Roman"/>
          <w:color w:val="000000"/>
          <w:sz w:val="28"/>
          <w:szCs w:val="28"/>
        </w:rPr>
        <w:t>,</w:t>
      </w:r>
      <w:r w:rsidR="00863C67">
        <w:rPr>
          <w:rFonts w:ascii="Times New Roman" w:hAnsi="Times New Roman"/>
          <w:color w:val="000000"/>
          <w:sz w:val="28"/>
          <w:szCs w:val="28"/>
        </w:rPr>
        <w:t xml:space="preserve"> which consists of 15 </w:t>
      </w:r>
      <w:r w:rsidR="00A279F4" w:rsidRPr="00465340">
        <w:rPr>
          <w:rFonts w:ascii="Times New Roman" w:hAnsi="Times New Roman"/>
          <w:color w:val="000000"/>
          <w:sz w:val="28"/>
          <w:szCs w:val="28"/>
        </w:rPr>
        <w:t>volumes</w:t>
      </w:r>
      <w:r w:rsidR="00CD6FD2" w:rsidRPr="00465340">
        <w:rPr>
          <w:rFonts w:ascii="Times New Roman" w:hAnsi="Times New Roman"/>
          <w:color w:val="000000"/>
          <w:sz w:val="28"/>
          <w:szCs w:val="28"/>
        </w:rPr>
        <w:t>,</w:t>
      </w:r>
      <w:r w:rsidR="00A279F4" w:rsidRPr="00985AC8">
        <w:rPr>
          <w:rFonts w:ascii="Times New Roman" w:hAnsi="Times New Roman"/>
          <w:color w:val="000000"/>
          <w:sz w:val="28"/>
          <w:szCs w:val="28"/>
        </w:rPr>
        <w:t xml:space="preserve"> comprising 2633</w:t>
      </w:r>
      <w:r w:rsidR="00477BBF" w:rsidRPr="00985AC8">
        <w:rPr>
          <w:rFonts w:ascii="Times New Roman" w:hAnsi="Times New Roman"/>
          <w:color w:val="000000"/>
          <w:sz w:val="28"/>
          <w:szCs w:val="28"/>
        </w:rPr>
        <w:t xml:space="preserve"> </w:t>
      </w:r>
      <w:r w:rsidR="00A279F4" w:rsidRPr="00DF114E">
        <w:rPr>
          <w:rFonts w:ascii="Times New Roman" w:hAnsi="Times New Roman"/>
          <w:color w:val="000000"/>
          <w:sz w:val="28"/>
          <w:szCs w:val="28"/>
        </w:rPr>
        <w:t>pages</w:t>
      </w:r>
      <w:r w:rsidR="006B12D7" w:rsidRPr="00DF114E">
        <w:rPr>
          <w:rFonts w:ascii="Times New Roman" w:hAnsi="Times New Roman"/>
          <w:color w:val="000000"/>
          <w:sz w:val="28"/>
          <w:szCs w:val="28"/>
        </w:rPr>
        <w:t>.</w:t>
      </w:r>
      <w:r w:rsidR="00844D59" w:rsidRPr="00DF114E">
        <w:rPr>
          <w:rFonts w:ascii="Times New Roman" w:hAnsi="Times New Roman"/>
          <w:color w:val="000000"/>
          <w:sz w:val="28"/>
          <w:szCs w:val="28"/>
        </w:rPr>
        <w:t xml:space="preserve"> </w:t>
      </w:r>
      <w:r w:rsidR="00A279F4" w:rsidRPr="00DF114E">
        <w:rPr>
          <w:rFonts w:ascii="Times New Roman" w:hAnsi="Times New Roman"/>
          <w:color w:val="000000"/>
          <w:sz w:val="28"/>
          <w:szCs w:val="28"/>
        </w:rPr>
        <w:t xml:space="preserve">It is awash with </w:t>
      </w:r>
      <w:r w:rsidR="001011BF" w:rsidRPr="00DF114E">
        <w:rPr>
          <w:rFonts w:ascii="Times New Roman" w:hAnsi="Times New Roman"/>
          <w:color w:val="000000"/>
          <w:sz w:val="28"/>
          <w:szCs w:val="28"/>
        </w:rPr>
        <w:t>reports and unnecessary material</w:t>
      </w:r>
      <w:r w:rsidR="00A279F4" w:rsidRPr="00DF114E">
        <w:rPr>
          <w:rFonts w:ascii="Times New Roman" w:hAnsi="Times New Roman"/>
          <w:color w:val="000000"/>
          <w:sz w:val="28"/>
          <w:szCs w:val="28"/>
        </w:rPr>
        <w:t>,</w:t>
      </w:r>
      <w:r w:rsidR="006B12D7" w:rsidRPr="00DF114E">
        <w:rPr>
          <w:rFonts w:ascii="Times New Roman" w:hAnsi="Times New Roman"/>
          <w:color w:val="000000"/>
          <w:sz w:val="28"/>
          <w:szCs w:val="28"/>
        </w:rPr>
        <w:t xml:space="preserve"> not required for the adjudication of </w:t>
      </w:r>
      <w:r w:rsidR="006B12D7" w:rsidRPr="00C9016C">
        <w:rPr>
          <w:rFonts w:ascii="Times New Roman" w:hAnsi="Times New Roman"/>
          <w:color w:val="000000"/>
          <w:sz w:val="28"/>
          <w:szCs w:val="28"/>
        </w:rPr>
        <w:t xml:space="preserve">the </w:t>
      </w:r>
      <w:r w:rsidR="00D3740E" w:rsidRPr="00C9016C">
        <w:rPr>
          <w:rFonts w:ascii="Times New Roman" w:hAnsi="Times New Roman"/>
          <w:color w:val="000000"/>
          <w:sz w:val="28"/>
          <w:szCs w:val="28"/>
        </w:rPr>
        <w:t>matter</w:t>
      </w:r>
      <w:r w:rsidR="006B12D7" w:rsidRPr="00465340">
        <w:rPr>
          <w:rFonts w:ascii="Times New Roman" w:hAnsi="Times New Roman"/>
          <w:color w:val="000000"/>
          <w:sz w:val="28"/>
          <w:szCs w:val="28"/>
        </w:rPr>
        <w:t>.</w:t>
      </w:r>
      <w:r w:rsidR="00A279F4" w:rsidRPr="00465340">
        <w:rPr>
          <w:rFonts w:ascii="Times New Roman" w:hAnsi="Times New Roman"/>
          <w:color w:val="000000"/>
          <w:sz w:val="28"/>
          <w:szCs w:val="28"/>
        </w:rPr>
        <w:t xml:space="preserve"> This Court has expressed its displeasure </w:t>
      </w:r>
      <w:r w:rsidR="00D356C3" w:rsidRPr="00465340">
        <w:rPr>
          <w:rFonts w:ascii="Times New Roman" w:hAnsi="Times New Roman"/>
          <w:color w:val="000000"/>
          <w:sz w:val="28"/>
          <w:szCs w:val="28"/>
        </w:rPr>
        <w:t xml:space="preserve">in numerous matters </w:t>
      </w:r>
      <w:r w:rsidR="00A279F4" w:rsidRPr="00465340">
        <w:rPr>
          <w:rFonts w:ascii="Times New Roman" w:hAnsi="Times New Roman"/>
          <w:color w:val="000000"/>
          <w:sz w:val="28"/>
          <w:szCs w:val="28"/>
        </w:rPr>
        <w:t>at the</w:t>
      </w:r>
      <w:r w:rsidR="005115FB" w:rsidRPr="00465340">
        <w:rPr>
          <w:rFonts w:ascii="Times New Roman" w:hAnsi="Times New Roman"/>
          <w:color w:val="000000"/>
          <w:sz w:val="28"/>
          <w:szCs w:val="28"/>
        </w:rPr>
        <w:t xml:space="preserve"> disregard for the rules in the preparation of the record and the cost to the parties when that happens.</w:t>
      </w:r>
      <w:r w:rsidR="00A97349">
        <w:rPr>
          <w:rStyle w:val="FootnoteReference"/>
          <w:rFonts w:ascii="Times New Roman" w:hAnsi="Times New Roman"/>
          <w:color w:val="000000"/>
          <w:sz w:val="28"/>
          <w:szCs w:val="28"/>
        </w:rPr>
        <w:footnoteReference w:id="15"/>
      </w:r>
      <w:r w:rsidR="00A279F4" w:rsidRPr="00985AC8">
        <w:rPr>
          <w:rFonts w:ascii="Times New Roman" w:hAnsi="Times New Roman"/>
          <w:color w:val="000000"/>
          <w:sz w:val="28"/>
          <w:szCs w:val="28"/>
        </w:rPr>
        <w:t xml:space="preserve"> The necessary record to resolve the application should not have exceeded </w:t>
      </w:r>
      <w:r w:rsidR="0094285D" w:rsidRPr="00C9016C">
        <w:rPr>
          <w:rFonts w:ascii="Times New Roman" w:hAnsi="Times New Roman"/>
          <w:color w:val="000000"/>
          <w:sz w:val="28"/>
          <w:szCs w:val="28"/>
        </w:rPr>
        <w:t xml:space="preserve">seven </w:t>
      </w:r>
      <w:r w:rsidR="00A279F4" w:rsidRPr="00C9016C">
        <w:rPr>
          <w:rFonts w:ascii="Times New Roman" w:hAnsi="Times New Roman"/>
          <w:color w:val="000000"/>
          <w:sz w:val="28"/>
          <w:szCs w:val="28"/>
        </w:rPr>
        <w:t xml:space="preserve">volumes. </w:t>
      </w:r>
      <w:r w:rsidR="00A74844" w:rsidRPr="00465340">
        <w:rPr>
          <w:rFonts w:ascii="Times New Roman" w:hAnsi="Times New Roman"/>
          <w:color w:val="000000"/>
          <w:sz w:val="28"/>
          <w:szCs w:val="28"/>
        </w:rPr>
        <w:t xml:space="preserve">Both parties were responsible for the state of the record. </w:t>
      </w:r>
      <w:r w:rsidR="00A279F4" w:rsidRPr="00465340">
        <w:rPr>
          <w:rFonts w:ascii="Times New Roman" w:hAnsi="Times New Roman"/>
          <w:color w:val="000000"/>
          <w:sz w:val="28"/>
          <w:szCs w:val="28"/>
        </w:rPr>
        <w:t xml:space="preserve">Accordingly, the </w:t>
      </w:r>
      <w:r w:rsidR="00CD6FD2" w:rsidRPr="00465340">
        <w:rPr>
          <w:rFonts w:ascii="Times New Roman" w:hAnsi="Times New Roman"/>
          <w:color w:val="000000"/>
          <w:sz w:val="28"/>
          <w:szCs w:val="28"/>
        </w:rPr>
        <w:t>attorneys for both</w:t>
      </w:r>
      <w:r w:rsidR="00CD6FD2" w:rsidRPr="00985AC8">
        <w:rPr>
          <w:rFonts w:ascii="Times New Roman" w:hAnsi="Times New Roman"/>
          <w:color w:val="000000"/>
          <w:sz w:val="28"/>
          <w:szCs w:val="28"/>
        </w:rPr>
        <w:t xml:space="preserve"> the </w:t>
      </w:r>
      <w:r w:rsidR="00A279F4" w:rsidRPr="00985AC8">
        <w:rPr>
          <w:rFonts w:ascii="Times New Roman" w:hAnsi="Times New Roman"/>
          <w:color w:val="000000"/>
          <w:sz w:val="28"/>
          <w:szCs w:val="28"/>
        </w:rPr>
        <w:t>app</w:t>
      </w:r>
      <w:r w:rsidR="004303E5" w:rsidRPr="00C9016C">
        <w:rPr>
          <w:rFonts w:ascii="Times New Roman" w:hAnsi="Times New Roman"/>
          <w:color w:val="000000"/>
          <w:sz w:val="28"/>
          <w:szCs w:val="28"/>
        </w:rPr>
        <w:t>ellant</w:t>
      </w:r>
      <w:r w:rsidR="002D6785" w:rsidRPr="00C9016C">
        <w:rPr>
          <w:rFonts w:ascii="Times New Roman" w:hAnsi="Times New Roman"/>
          <w:color w:val="000000"/>
          <w:sz w:val="28"/>
          <w:szCs w:val="28"/>
        </w:rPr>
        <w:t>s</w:t>
      </w:r>
      <w:r w:rsidR="004303E5" w:rsidRPr="00465340">
        <w:rPr>
          <w:rFonts w:ascii="Times New Roman" w:hAnsi="Times New Roman"/>
          <w:color w:val="000000"/>
          <w:sz w:val="28"/>
          <w:szCs w:val="28"/>
        </w:rPr>
        <w:t xml:space="preserve"> </w:t>
      </w:r>
      <w:r w:rsidR="005D0C40" w:rsidRPr="00465340">
        <w:rPr>
          <w:rFonts w:ascii="Times New Roman" w:hAnsi="Times New Roman"/>
          <w:color w:val="000000"/>
          <w:sz w:val="28"/>
          <w:szCs w:val="28"/>
        </w:rPr>
        <w:t>and the respondent</w:t>
      </w:r>
      <w:r w:rsidR="005E28E3" w:rsidRPr="00465340">
        <w:rPr>
          <w:rFonts w:ascii="Times New Roman" w:hAnsi="Times New Roman"/>
          <w:color w:val="000000"/>
          <w:sz w:val="28"/>
          <w:szCs w:val="28"/>
        </w:rPr>
        <w:t>s</w:t>
      </w:r>
      <w:r w:rsidR="005D0C40" w:rsidRPr="00465340">
        <w:rPr>
          <w:rFonts w:ascii="Times New Roman" w:hAnsi="Times New Roman"/>
          <w:color w:val="000000"/>
          <w:sz w:val="28"/>
          <w:szCs w:val="28"/>
        </w:rPr>
        <w:t xml:space="preserve"> </w:t>
      </w:r>
      <w:r w:rsidR="00C66EB9" w:rsidRPr="00465340">
        <w:rPr>
          <w:rFonts w:ascii="Times New Roman" w:hAnsi="Times New Roman" w:cs="Times New Roman"/>
          <w:bCs/>
          <w:sz w:val="28"/>
          <w:szCs w:val="28"/>
        </w:rPr>
        <w:t xml:space="preserve">shall only be entitled to recover </w:t>
      </w:r>
      <w:r w:rsidR="008E1654" w:rsidRPr="00465340">
        <w:rPr>
          <w:rFonts w:ascii="Times New Roman" w:hAnsi="Times New Roman" w:cs="Times New Roman"/>
          <w:bCs/>
          <w:sz w:val="28"/>
          <w:szCs w:val="28"/>
        </w:rPr>
        <w:t xml:space="preserve">from their clients </w:t>
      </w:r>
      <w:r w:rsidR="00C66EB9" w:rsidRPr="00465340">
        <w:rPr>
          <w:rFonts w:ascii="Times New Roman" w:hAnsi="Times New Roman" w:cs="Times New Roman"/>
          <w:bCs/>
          <w:sz w:val="28"/>
          <w:szCs w:val="28"/>
        </w:rPr>
        <w:t xml:space="preserve">no more than </w:t>
      </w:r>
      <w:r w:rsidR="006B12D7" w:rsidRPr="00465340">
        <w:rPr>
          <w:rFonts w:ascii="Times New Roman" w:hAnsi="Times New Roman"/>
          <w:color w:val="000000"/>
          <w:sz w:val="28"/>
          <w:szCs w:val="28"/>
        </w:rPr>
        <w:t xml:space="preserve">fifty percent </w:t>
      </w:r>
      <w:r w:rsidR="00A279F4" w:rsidRPr="00465340">
        <w:rPr>
          <w:rFonts w:ascii="Times New Roman" w:hAnsi="Times New Roman"/>
          <w:color w:val="000000"/>
          <w:sz w:val="28"/>
          <w:szCs w:val="28"/>
        </w:rPr>
        <w:t>of the costs associated with the preparation, perusal and copying of the record</w:t>
      </w:r>
      <w:r w:rsidR="002D6785" w:rsidRPr="00465340">
        <w:rPr>
          <w:rFonts w:ascii="Times New Roman" w:hAnsi="Times New Roman"/>
          <w:color w:val="000000"/>
          <w:sz w:val="28"/>
          <w:szCs w:val="28"/>
        </w:rPr>
        <w:t xml:space="preserve"> </w:t>
      </w:r>
      <w:r w:rsidR="00C66EB9" w:rsidRPr="00465340">
        <w:rPr>
          <w:rFonts w:ascii="Times New Roman" w:hAnsi="Times New Roman" w:cs="Times New Roman"/>
          <w:bCs/>
          <w:sz w:val="28"/>
          <w:szCs w:val="28"/>
        </w:rPr>
        <w:t xml:space="preserve">in the appeal </w:t>
      </w:r>
      <w:r w:rsidR="0096688D" w:rsidRPr="00465340">
        <w:rPr>
          <w:rFonts w:ascii="Times New Roman" w:hAnsi="Times New Roman" w:cs="Times New Roman"/>
          <w:bCs/>
          <w:sz w:val="28"/>
          <w:szCs w:val="28"/>
        </w:rPr>
        <w:t xml:space="preserve">in </w:t>
      </w:r>
      <w:r w:rsidR="00C66EB9" w:rsidRPr="00465340">
        <w:rPr>
          <w:rFonts w:ascii="Times New Roman" w:hAnsi="Times New Roman" w:cs="Times New Roman"/>
          <w:bCs/>
          <w:sz w:val="28"/>
          <w:szCs w:val="28"/>
        </w:rPr>
        <w:t>this Court</w:t>
      </w:r>
      <w:r w:rsidR="008E1654" w:rsidRPr="00465340">
        <w:rPr>
          <w:rFonts w:ascii="Times New Roman" w:hAnsi="Times New Roman" w:cs="Times New Roman"/>
          <w:bCs/>
          <w:sz w:val="28"/>
          <w:szCs w:val="28"/>
        </w:rPr>
        <w:t>.</w:t>
      </w:r>
    </w:p>
    <w:p w14:paraId="60036623" w14:textId="77777777" w:rsidR="001011BF" w:rsidRPr="00465340" w:rsidRDefault="001011BF" w:rsidP="0094285D">
      <w:pPr>
        <w:spacing w:line="360" w:lineRule="auto"/>
        <w:jc w:val="both"/>
        <w:rPr>
          <w:rFonts w:ascii="Times New Roman" w:hAnsi="Times New Roman"/>
          <w:color w:val="000000"/>
          <w:sz w:val="28"/>
          <w:szCs w:val="28"/>
        </w:rPr>
      </w:pPr>
    </w:p>
    <w:p w14:paraId="7D7224AD" w14:textId="711D7FD9" w:rsidR="001011BF" w:rsidRPr="00465340" w:rsidRDefault="001011BF" w:rsidP="00D36BF3">
      <w:pPr>
        <w:spacing w:after="0" w:line="360" w:lineRule="auto"/>
        <w:jc w:val="both"/>
        <w:rPr>
          <w:rFonts w:ascii="Times New Roman" w:hAnsi="Times New Roman"/>
          <w:color w:val="000000"/>
          <w:sz w:val="28"/>
          <w:szCs w:val="28"/>
        </w:rPr>
      </w:pPr>
      <w:r w:rsidRPr="00465340">
        <w:rPr>
          <w:rFonts w:ascii="Times New Roman" w:hAnsi="Times New Roman"/>
          <w:color w:val="000000"/>
          <w:sz w:val="28"/>
          <w:szCs w:val="28"/>
        </w:rPr>
        <w:t>[2</w:t>
      </w:r>
      <w:r w:rsidR="00C66EB9" w:rsidRPr="00465340">
        <w:rPr>
          <w:rFonts w:ascii="Times New Roman" w:hAnsi="Times New Roman"/>
          <w:color w:val="000000"/>
          <w:sz w:val="28"/>
          <w:szCs w:val="28"/>
        </w:rPr>
        <w:t>1</w:t>
      </w:r>
      <w:r w:rsidRPr="00465340">
        <w:rPr>
          <w:rFonts w:ascii="Times New Roman" w:hAnsi="Times New Roman"/>
          <w:color w:val="000000"/>
          <w:sz w:val="28"/>
          <w:szCs w:val="28"/>
        </w:rPr>
        <w:t>]</w:t>
      </w:r>
      <w:r w:rsidRPr="00465340">
        <w:rPr>
          <w:rFonts w:ascii="Times New Roman" w:hAnsi="Times New Roman"/>
          <w:color w:val="000000"/>
          <w:sz w:val="28"/>
          <w:szCs w:val="28"/>
        </w:rPr>
        <w:tab/>
        <w:t>In the result, I make the following order</w:t>
      </w:r>
      <w:r w:rsidR="007A4D60" w:rsidRPr="00465340">
        <w:rPr>
          <w:rFonts w:ascii="Times New Roman" w:hAnsi="Times New Roman"/>
          <w:color w:val="000000"/>
          <w:sz w:val="28"/>
          <w:szCs w:val="28"/>
        </w:rPr>
        <w:t>:</w:t>
      </w:r>
      <w:r w:rsidRPr="00465340">
        <w:rPr>
          <w:rFonts w:ascii="Times New Roman" w:hAnsi="Times New Roman"/>
          <w:color w:val="000000"/>
          <w:sz w:val="28"/>
          <w:szCs w:val="28"/>
        </w:rPr>
        <w:t xml:space="preserve"> </w:t>
      </w:r>
    </w:p>
    <w:p w14:paraId="6384A998" w14:textId="77777777" w:rsidR="006B12D7" w:rsidRPr="00C9016C" w:rsidRDefault="006B12D7" w:rsidP="006B12D7">
      <w:pPr>
        <w:spacing w:after="0" w:line="360" w:lineRule="auto"/>
        <w:jc w:val="both"/>
        <w:rPr>
          <w:rFonts w:ascii="Times New Roman" w:hAnsi="Times New Roman"/>
          <w:color w:val="000000"/>
          <w:sz w:val="28"/>
          <w:szCs w:val="28"/>
        </w:rPr>
      </w:pPr>
      <w:r w:rsidRPr="00C9016C">
        <w:rPr>
          <w:rFonts w:ascii="Times New Roman" w:hAnsi="Times New Roman"/>
          <w:color w:val="000000"/>
          <w:sz w:val="28"/>
          <w:szCs w:val="28"/>
        </w:rPr>
        <w:lastRenderedPageBreak/>
        <w:t xml:space="preserve">1. Leave to appeal is granted. </w:t>
      </w:r>
    </w:p>
    <w:p w14:paraId="70FE83A1" w14:textId="428ACE7B" w:rsidR="006B12D7" w:rsidRPr="00985AC8" w:rsidRDefault="006B12D7" w:rsidP="0096688D">
      <w:pPr>
        <w:spacing w:after="0" w:line="360" w:lineRule="auto"/>
        <w:jc w:val="both"/>
        <w:rPr>
          <w:rFonts w:ascii="Times New Roman" w:hAnsi="Times New Roman"/>
          <w:color w:val="000000"/>
          <w:sz w:val="28"/>
          <w:szCs w:val="28"/>
        </w:rPr>
      </w:pPr>
      <w:r w:rsidRPr="00C9016C">
        <w:rPr>
          <w:rFonts w:ascii="Times New Roman" w:hAnsi="Times New Roman"/>
          <w:color w:val="000000"/>
          <w:sz w:val="28"/>
          <w:szCs w:val="28"/>
        </w:rPr>
        <w:t>2. The appeal is upheld with costs, such costs to include the costs of two counsel, where so employed.</w:t>
      </w:r>
      <w:r w:rsidRPr="00985AC8">
        <w:rPr>
          <w:rFonts w:ascii="Times New Roman" w:hAnsi="Times New Roman"/>
          <w:color w:val="000000"/>
          <w:sz w:val="28"/>
          <w:szCs w:val="28"/>
        </w:rPr>
        <w:t xml:space="preserve"> </w:t>
      </w:r>
    </w:p>
    <w:p w14:paraId="45BF3FF9" w14:textId="16F6C995" w:rsidR="00C66EB9" w:rsidRPr="00985AC8" w:rsidRDefault="007F57E9" w:rsidP="00C66EB9">
      <w:pPr>
        <w:tabs>
          <w:tab w:val="right" w:pos="9026"/>
        </w:tabs>
        <w:spacing w:after="0" w:line="360" w:lineRule="auto"/>
        <w:jc w:val="both"/>
        <w:rPr>
          <w:rFonts w:ascii="Times New Roman" w:hAnsi="Times New Roman" w:cs="Times New Roman"/>
          <w:bCs/>
          <w:sz w:val="28"/>
          <w:szCs w:val="28"/>
        </w:rPr>
      </w:pPr>
      <w:r w:rsidRPr="00C9016C">
        <w:rPr>
          <w:rFonts w:ascii="Times New Roman" w:hAnsi="Times New Roman"/>
          <w:color w:val="000000"/>
          <w:sz w:val="28"/>
          <w:szCs w:val="28"/>
        </w:rPr>
        <w:t>3</w:t>
      </w:r>
      <w:r w:rsidR="006B12D7" w:rsidRPr="00985AC8">
        <w:rPr>
          <w:rFonts w:ascii="Times New Roman" w:hAnsi="Times New Roman"/>
          <w:color w:val="000000"/>
          <w:sz w:val="28"/>
          <w:szCs w:val="28"/>
        </w:rPr>
        <w:t>.</w:t>
      </w:r>
      <w:r w:rsidR="00C66EB9" w:rsidRPr="00985AC8">
        <w:rPr>
          <w:rFonts w:ascii="Times New Roman" w:hAnsi="Times New Roman" w:cs="Times New Roman"/>
          <w:bCs/>
          <w:sz w:val="28"/>
          <w:szCs w:val="28"/>
        </w:rPr>
        <w:t xml:space="preserve"> </w:t>
      </w:r>
      <w:r w:rsidR="00C66EB9" w:rsidRPr="00DF114E">
        <w:rPr>
          <w:rFonts w:ascii="Times New Roman" w:hAnsi="Times New Roman" w:cs="Times New Roman"/>
          <w:bCs/>
          <w:sz w:val="28"/>
          <w:szCs w:val="28"/>
        </w:rPr>
        <w:t xml:space="preserve">The </w:t>
      </w:r>
      <w:r w:rsidRPr="00C9016C">
        <w:rPr>
          <w:rFonts w:ascii="Times New Roman" w:hAnsi="Times New Roman" w:cs="Times New Roman"/>
          <w:bCs/>
          <w:sz w:val="28"/>
          <w:szCs w:val="28"/>
        </w:rPr>
        <w:t>attorneys for both the</w:t>
      </w:r>
      <w:r w:rsidRPr="00985AC8">
        <w:rPr>
          <w:rFonts w:ascii="Times New Roman" w:hAnsi="Times New Roman" w:cs="Times New Roman"/>
          <w:bCs/>
          <w:sz w:val="28"/>
          <w:szCs w:val="28"/>
        </w:rPr>
        <w:t xml:space="preserve"> </w:t>
      </w:r>
      <w:r w:rsidR="00C66EB9" w:rsidRPr="00985AC8">
        <w:rPr>
          <w:rFonts w:ascii="Times New Roman" w:hAnsi="Times New Roman" w:cs="Times New Roman"/>
          <w:bCs/>
          <w:sz w:val="28"/>
          <w:szCs w:val="28"/>
        </w:rPr>
        <w:t xml:space="preserve">appellants and the respondents shall only be entitled to recover </w:t>
      </w:r>
      <w:r w:rsidR="005E28E3" w:rsidRPr="00C9016C">
        <w:rPr>
          <w:rFonts w:ascii="Times New Roman" w:hAnsi="Times New Roman" w:cs="Times New Roman"/>
          <w:bCs/>
          <w:sz w:val="28"/>
          <w:szCs w:val="28"/>
        </w:rPr>
        <w:t xml:space="preserve">from their clients </w:t>
      </w:r>
      <w:r w:rsidR="00C66EB9" w:rsidRPr="00C9016C">
        <w:rPr>
          <w:rFonts w:ascii="Times New Roman" w:hAnsi="Times New Roman" w:cs="Times New Roman"/>
          <w:bCs/>
          <w:sz w:val="28"/>
          <w:szCs w:val="28"/>
        </w:rPr>
        <w:t>fifty percent of the costs associated with the preparation, perusal and copying of the record in the appeal</w:t>
      </w:r>
      <w:r w:rsidRPr="00C9016C">
        <w:rPr>
          <w:rFonts w:ascii="Times New Roman" w:hAnsi="Times New Roman" w:cs="Times New Roman"/>
          <w:bCs/>
          <w:sz w:val="28"/>
          <w:szCs w:val="28"/>
        </w:rPr>
        <w:t>.</w:t>
      </w:r>
      <w:r w:rsidRPr="00985AC8">
        <w:rPr>
          <w:rFonts w:ascii="Times New Roman" w:hAnsi="Times New Roman" w:cs="Times New Roman"/>
          <w:bCs/>
          <w:sz w:val="28"/>
          <w:szCs w:val="28"/>
        </w:rPr>
        <w:t xml:space="preserve"> </w:t>
      </w:r>
    </w:p>
    <w:p w14:paraId="32C4C1C1" w14:textId="75E72462" w:rsidR="00FF05FA" w:rsidRPr="00985AC8" w:rsidRDefault="007F57E9" w:rsidP="00FF05FA">
      <w:pPr>
        <w:tabs>
          <w:tab w:val="right" w:pos="9026"/>
        </w:tabs>
        <w:spacing w:after="0" w:line="360" w:lineRule="auto"/>
        <w:jc w:val="both"/>
        <w:rPr>
          <w:rFonts w:ascii="Times New Roman" w:hAnsi="Times New Roman" w:cs="Times New Roman"/>
          <w:bCs/>
          <w:sz w:val="28"/>
          <w:szCs w:val="28"/>
        </w:rPr>
      </w:pPr>
      <w:r w:rsidRPr="00C9016C">
        <w:rPr>
          <w:rFonts w:ascii="Times New Roman" w:hAnsi="Times New Roman" w:cs="Times New Roman"/>
          <w:bCs/>
          <w:sz w:val="28"/>
          <w:szCs w:val="28"/>
        </w:rPr>
        <w:t>4</w:t>
      </w:r>
      <w:r w:rsidR="00FF05FA" w:rsidRPr="00985AC8">
        <w:rPr>
          <w:rFonts w:ascii="Times New Roman" w:hAnsi="Times New Roman" w:cs="Times New Roman"/>
          <w:bCs/>
          <w:sz w:val="28"/>
          <w:szCs w:val="28"/>
        </w:rPr>
        <w:t>. The order of the high court is set aside and substituted with the following:</w:t>
      </w:r>
    </w:p>
    <w:p w14:paraId="4149CCA0" w14:textId="77777777" w:rsidR="00FF05FA" w:rsidRPr="00C9016C" w:rsidRDefault="00FF05FA" w:rsidP="00863C67">
      <w:pPr>
        <w:tabs>
          <w:tab w:val="right" w:pos="9026"/>
        </w:tabs>
        <w:spacing w:after="0" w:line="360" w:lineRule="auto"/>
        <w:jc w:val="both"/>
        <w:rPr>
          <w:rFonts w:ascii="Times New Roman" w:hAnsi="Times New Roman" w:cs="Times New Roman"/>
          <w:bCs/>
          <w:sz w:val="28"/>
          <w:szCs w:val="28"/>
        </w:rPr>
      </w:pPr>
      <w:r w:rsidRPr="00C9016C">
        <w:rPr>
          <w:rFonts w:ascii="Times New Roman" w:hAnsi="Times New Roman" w:cs="Times New Roman"/>
          <w:bCs/>
          <w:sz w:val="28"/>
          <w:szCs w:val="28"/>
        </w:rPr>
        <w:t xml:space="preserve">‘1. The application succeeds with costs. </w:t>
      </w:r>
    </w:p>
    <w:p w14:paraId="473BE2DA" w14:textId="77777777" w:rsidR="00FF05FA" w:rsidRPr="00C9016C" w:rsidRDefault="00FF05FA" w:rsidP="00863C67">
      <w:pPr>
        <w:pStyle w:val="FootnoteText"/>
        <w:spacing w:line="360" w:lineRule="auto"/>
        <w:jc w:val="both"/>
        <w:rPr>
          <w:rFonts w:ascii="Times New Roman" w:hAnsi="Times New Roman" w:cs="Times New Roman"/>
          <w:sz w:val="28"/>
          <w:szCs w:val="28"/>
        </w:rPr>
      </w:pPr>
      <w:r w:rsidRPr="00C9016C">
        <w:rPr>
          <w:rFonts w:ascii="Times New Roman" w:hAnsi="Times New Roman" w:cs="Times New Roman"/>
          <w:sz w:val="28"/>
          <w:szCs w:val="28"/>
        </w:rPr>
        <w:t>2.  The Mandatory Audit Firm Rotation Rule (MAFR) as promulgated on 5 June 2017 in Government Gazette No 40888 is reviewed and</w:t>
      </w:r>
      <w:r w:rsidRPr="00C9016C">
        <w:rPr>
          <w:rFonts w:ascii="Times New Roman" w:hAnsi="Times New Roman" w:cs="Times New Roman"/>
          <w:bCs/>
          <w:sz w:val="28"/>
          <w:szCs w:val="28"/>
        </w:rPr>
        <w:t xml:space="preserve"> set aside.’</w:t>
      </w:r>
    </w:p>
    <w:p w14:paraId="30F22D0D" w14:textId="77777777" w:rsidR="001C5DCB" w:rsidRPr="00465340" w:rsidRDefault="001C5DCB" w:rsidP="00192012">
      <w:pPr>
        <w:tabs>
          <w:tab w:val="left" w:pos="720"/>
          <w:tab w:val="left" w:pos="1440"/>
          <w:tab w:val="left" w:pos="2160"/>
          <w:tab w:val="right" w:pos="9026"/>
        </w:tabs>
        <w:spacing w:after="0" w:line="240" w:lineRule="auto"/>
        <w:jc w:val="both"/>
        <w:rPr>
          <w:rFonts w:ascii="Times New Roman" w:hAnsi="Times New Roman" w:cs="Times New Roman"/>
          <w:sz w:val="28"/>
          <w:szCs w:val="28"/>
        </w:rPr>
      </w:pPr>
    </w:p>
    <w:p w14:paraId="55B719B9" w14:textId="77777777" w:rsidR="008474DA" w:rsidRPr="00465340" w:rsidRDefault="008474DA" w:rsidP="00192012">
      <w:pPr>
        <w:tabs>
          <w:tab w:val="left" w:pos="720"/>
          <w:tab w:val="left" w:pos="1440"/>
          <w:tab w:val="left" w:pos="2160"/>
          <w:tab w:val="right" w:pos="9026"/>
        </w:tabs>
        <w:spacing w:after="0" w:line="240" w:lineRule="auto"/>
        <w:jc w:val="both"/>
        <w:rPr>
          <w:rFonts w:ascii="Times New Roman" w:hAnsi="Times New Roman" w:cs="Times New Roman"/>
          <w:sz w:val="28"/>
          <w:szCs w:val="28"/>
        </w:rPr>
      </w:pPr>
    </w:p>
    <w:p w14:paraId="6C62AB6A" w14:textId="0F3C8F00" w:rsidR="00192012" w:rsidRPr="00465340" w:rsidRDefault="00192012" w:rsidP="00192012">
      <w:pPr>
        <w:tabs>
          <w:tab w:val="left" w:pos="720"/>
          <w:tab w:val="left" w:pos="1440"/>
          <w:tab w:val="left" w:pos="2160"/>
          <w:tab w:val="right" w:pos="9026"/>
        </w:tabs>
        <w:spacing w:after="0" w:line="240" w:lineRule="auto"/>
        <w:jc w:val="both"/>
        <w:rPr>
          <w:rFonts w:ascii="Times New Roman" w:hAnsi="Times New Roman" w:cs="Times New Roman"/>
          <w:sz w:val="28"/>
          <w:szCs w:val="28"/>
        </w:rPr>
      </w:pPr>
    </w:p>
    <w:p w14:paraId="2E7A1E2D" w14:textId="65192A53" w:rsidR="00AF413D" w:rsidRPr="00465340" w:rsidRDefault="00AF413D" w:rsidP="00192012">
      <w:pPr>
        <w:tabs>
          <w:tab w:val="left" w:pos="720"/>
          <w:tab w:val="left" w:pos="1440"/>
          <w:tab w:val="left" w:pos="2160"/>
          <w:tab w:val="right" w:pos="9026"/>
        </w:tabs>
        <w:spacing w:after="0" w:line="240" w:lineRule="auto"/>
        <w:jc w:val="both"/>
        <w:rPr>
          <w:rFonts w:ascii="Times New Roman" w:hAnsi="Times New Roman" w:cs="Times New Roman"/>
          <w:sz w:val="28"/>
          <w:szCs w:val="28"/>
        </w:rPr>
      </w:pPr>
    </w:p>
    <w:p w14:paraId="117992BD" w14:textId="77777777" w:rsidR="00AF413D" w:rsidRPr="00465340" w:rsidRDefault="00AF413D" w:rsidP="00192012">
      <w:pPr>
        <w:tabs>
          <w:tab w:val="left" w:pos="720"/>
          <w:tab w:val="left" w:pos="1440"/>
          <w:tab w:val="left" w:pos="2160"/>
          <w:tab w:val="right" w:pos="9026"/>
        </w:tabs>
        <w:spacing w:after="0" w:line="240" w:lineRule="auto"/>
        <w:jc w:val="both"/>
        <w:rPr>
          <w:rFonts w:ascii="Times New Roman" w:hAnsi="Times New Roman" w:cs="Times New Roman"/>
          <w:sz w:val="28"/>
          <w:szCs w:val="28"/>
        </w:rPr>
      </w:pPr>
    </w:p>
    <w:p w14:paraId="20570037" w14:textId="77777777" w:rsidR="008474DA" w:rsidRPr="00465340" w:rsidRDefault="00093C12" w:rsidP="008474DA">
      <w:pPr>
        <w:spacing w:after="0" w:line="360" w:lineRule="auto"/>
        <w:jc w:val="center"/>
        <w:rPr>
          <w:rFonts w:ascii="Times New Roman" w:hAnsi="Times New Roman" w:cs="Times New Roman"/>
          <w:b/>
          <w:bCs/>
          <w:sz w:val="28"/>
          <w:szCs w:val="28"/>
          <w:shd w:val="clear" w:color="auto" w:fill="FFFFFF"/>
        </w:rPr>
      </w:pPr>
      <w:r w:rsidRPr="00465340">
        <w:rPr>
          <w:rFonts w:ascii="Times New Roman" w:eastAsia="Times New Roman" w:hAnsi="Times New Roman" w:cs="Times New Roman"/>
          <w:bCs/>
          <w:sz w:val="28"/>
          <w:szCs w:val="28"/>
          <w:lang w:eastAsia="en-ZA"/>
        </w:rPr>
        <w:t xml:space="preserve">                                                                              _________</w:t>
      </w:r>
      <w:r w:rsidR="008474DA" w:rsidRPr="00465340">
        <w:rPr>
          <w:rFonts w:ascii="Times New Roman" w:eastAsia="Times New Roman" w:hAnsi="Times New Roman" w:cs="Times New Roman"/>
          <w:bCs/>
          <w:sz w:val="28"/>
          <w:szCs w:val="28"/>
          <w:lang w:eastAsia="en-ZA"/>
        </w:rPr>
        <w:t>________________</w:t>
      </w:r>
    </w:p>
    <w:p w14:paraId="44AFF773" w14:textId="77777777" w:rsidR="008474DA" w:rsidRPr="00465340" w:rsidRDefault="00093C12" w:rsidP="008474DA">
      <w:pPr>
        <w:spacing w:after="0" w:line="360" w:lineRule="auto"/>
        <w:jc w:val="right"/>
        <w:rPr>
          <w:rFonts w:ascii="Times New Roman" w:hAnsi="Times New Roman" w:cs="Times New Roman"/>
          <w:sz w:val="28"/>
          <w:szCs w:val="28"/>
        </w:rPr>
      </w:pPr>
      <w:r w:rsidRPr="00465340">
        <w:rPr>
          <w:rFonts w:ascii="Times New Roman" w:hAnsi="Times New Roman" w:cs="Times New Roman"/>
          <w:sz w:val="28"/>
          <w:szCs w:val="28"/>
        </w:rPr>
        <w:tab/>
      </w:r>
      <w:r w:rsidRPr="00465340">
        <w:rPr>
          <w:rFonts w:ascii="Times New Roman" w:hAnsi="Times New Roman" w:cs="Times New Roman"/>
          <w:sz w:val="28"/>
          <w:szCs w:val="28"/>
        </w:rPr>
        <w:tab/>
      </w:r>
      <w:r w:rsidRPr="00465340">
        <w:rPr>
          <w:rFonts w:ascii="Times New Roman" w:hAnsi="Times New Roman" w:cs="Times New Roman"/>
          <w:sz w:val="28"/>
          <w:szCs w:val="28"/>
        </w:rPr>
        <w:tab/>
      </w:r>
      <w:r w:rsidRPr="00465340">
        <w:rPr>
          <w:rFonts w:ascii="Times New Roman" w:hAnsi="Times New Roman" w:cs="Times New Roman"/>
          <w:sz w:val="28"/>
          <w:szCs w:val="28"/>
        </w:rPr>
        <w:tab/>
      </w:r>
      <w:r w:rsidRPr="00465340">
        <w:rPr>
          <w:rFonts w:ascii="Times New Roman" w:hAnsi="Times New Roman" w:cs="Times New Roman"/>
          <w:sz w:val="28"/>
          <w:szCs w:val="28"/>
        </w:rPr>
        <w:tab/>
      </w:r>
      <w:r w:rsidRPr="00465340">
        <w:rPr>
          <w:rFonts w:ascii="Times New Roman" w:hAnsi="Times New Roman" w:cs="Times New Roman"/>
          <w:sz w:val="28"/>
          <w:szCs w:val="28"/>
        </w:rPr>
        <w:tab/>
      </w:r>
      <w:r w:rsidRPr="00465340">
        <w:rPr>
          <w:rFonts w:ascii="Times New Roman" w:hAnsi="Times New Roman" w:cs="Times New Roman"/>
          <w:sz w:val="28"/>
          <w:szCs w:val="28"/>
        </w:rPr>
        <w:tab/>
      </w:r>
      <w:r w:rsidR="00175134" w:rsidRPr="00465340">
        <w:rPr>
          <w:rFonts w:ascii="Times New Roman" w:hAnsi="Times New Roman" w:cs="Times New Roman"/>
          <w:sz w:val="28"/>
          <w:szCs w:val="28"/>
        </w:rPr>
        <w:t>N T Y SIWENDU</w:t>
      </w:r>
    </w:p>
    <w:p w14:paraId="2DB4DCD5" w14:textId="77777777" w:rsidR="008474DA" w:rsidRPr="00465340" w:rsidRDefault="008474DA" w:rsidP="008474DA">
      <w:pPr>
        <w:spacing w:after="0" w:line="360" w:lineRule="auto"/>
        <w:jc w:val="right"/>
        <w:rPr>
          <w:rFonts w:ascii="Times New Roman" w:hAnsi="Times New Roman" w:cs="Times New Roman"/>
          <w:sz w:val="28"/>
          <w:szCs w:val="28"/>
        </w:rPr>
      </w:pPr>
      <w:r w:rsidRPr="00465340">
        <w:rPr>
          <w:rFonts w:ascii="Times New Roman" w:hAnsi="Times New Roman" w:cs="Times New Roman"/>
          <w:sz w:val="28"/>
          <w:szCs w:val="28"/>
        </w:rPr>
        <w:tab/>
      </w:r>
      <w:r w:rsidRPr="00465340">
        <w:rPr>
          <w:rFonts w:ascii="Times New Roman" w:hAnsi="Times New Roman" w:cs="Times New Roman"/>
          <w:sz w:val="28"/>
          <w:szCs w:val="28"/>
        </w:rPr>
        <w:tab/>
      </w:r>
      <w:r w:rsidRPr="00465340">
        <w:rPr>
          <w:rFonts w:ascii="Times New Roman" w:hAnsi="Times New Roman" w:cs="Times New Roman"/>
          <w:sz w:val="28"/>
          <w:szCs w:val="28"/>
        </w:rPr>
        <w:tab/>
      </w:r>
      <w:r w:rsidRPr="00465340">
        <w:rPr>
          <w:rFonts w:ascii="Times New Roman" w:hAnsi="Times New Roman" w:cs="Times New Roman"/>
          <w:sz w:val="28"/>
          <w:szCs w:val="28"/>
        </w:rPr>
        <w:tab/>
      </w:r>
      <w:r w:rsidRPr="00465340">
        <w:rPr>
          <w:rFonts w:ascii="Times New Roman" w:hAnsi="Times New Roman" w:cs="Times New Roman"/>
          <w:sz w:val="28"/>
          <w:szCs w:val="28"/>
        </w:rPr>
        <w:tab/>
      </w:r>
      <w:r w:rsidR="00175134" w:rsidRPr="00465340">
        <w:rPr>
          <w:rFonts w:ascii="Times New Roman" w:hAnsi="Times New Roman" w:cs="Times New Roman"/>
          <w:sz w:val="28"/>
          <w:szCs w:val="28"/>
        </w:rPr>
        <w:t>ACTING</w:t>
      </w:r>
      <w:r w:rsidRPr="00465340">
        <w:rPr>
          <w:rFonts w:ascii="Times New Roman" w:hAnsi="Times New Roman" w:cs="Times New Roman"/>
          <w:sz w:val="28"/>
          <w:szCs w:val="28"/>
        </w:rPr>
        <w:t xml:space="preserve"> JUDGE OF APPEAL</w:t>
      </w:r>
    </w:p>
    <w:p w14:paraId="2B46E45A" w14:textId="223D7078" w:rsidR="00AD384D" w:rsidRPr="00465340" w:rsidRDefault="00AD384D" w:rsidP="008474DA">
      <w:pPr>
        <w:spacing w:after="0" w:line="360" w:lineRule="auto"/>
        <w:jc w:val="both"/>
        <w:rPr>
          <w:rFonts w:ascii="Times New Roman" w:hAnsi="Times New Roman" w:cs="Times New Roman"/>
          <w:sz w:val="28"/>
          <w:szCs w:val="28"/>
        </w:rPr>
      </w:pPr>
    </w:p>
    <w:p w14:paraId="2A107E3E" w14:textId="55F018FE" w:rsidR="008E1654" w:rsidRPr="00465340" w:rsidRDefault="008E1654" w:rsidP="008474DA">
      <w:pPr>
        <w:spacing w:after="0" w:line="360" w:lineRule="auto"/>
        <w:jc w:val="both"/>
        <w:rPr>
          <w:rFonts w:ascii="Times New Roman" w:hAnsi="Times New Roman" w:cs="Times New Roman"/>
          <w:sz w:val="28"/>
          <w:szCs w:val="28"/>
        </w:rPr>
      </w:pPr>
    </w:p>
    <w:p w14:paraId="76FBBCEF" w14:textId="7738287A" w:rsidR="008E1654" w:rsidRPr="00465340" w:rsidRDefault="008E1654" w:rsidP="008474DA">
      <w:pPr>
        <w:spacing w:after="0" w:line="360" w:lineRule="auto"/>
        <w:jc w:val="both"/>
        <w:rPr>
          <w:rFonts w:ascii="Times New Roman" w:hAnsi="Times New Roman" w:cs="Times New Roman"/>
          <w:sz w:val="28"/>
          <w:szCs w:val="28"/>
        </w:rPr>
      </w:pPr>
    </w:p>
    <w:p w14:paraId="4075C1B0" w14:textId="0D0DA4A8" w:rsidR="008E1654" w:rsidRPr="00465340" w:rsidRDefault="008E1654" w:rsidP="008474DA">
      <w:pPr>
        <w:spacing w:after="0" w:line="360" w:lineRule="auto"/>
        <w:jc w:val="both"/>
        <w:rPr>
          <w:rFonts w:ascii="Times New Roman" w:hAnsi="Times New Roman" w:cs="Times New Roman"/>
          <w:sz w:val="28"/>
          <w:szCs w:val="28"/>
        </w:rPr>
      </w:pPr>
    </w:p>
    <w:p w14:paraId="5F726E96" w14:textId="77777777" w:rsidR="008E1654" w:rsidRPr="00465340" w:rsidRDefault="008E1654" w:rsidP="008474DA">
      <w:pPr>
        <w:spacing w:after="0" w:line="360" w:lineRule="auto"/>
        <w:jc w:val="both"/>
        <w:rPr>
          <w:rFonts w:ascii="Times New Roman" w:hAnsi="Times New Roman" w:cs="Times New Roman"/>
          <w:sz w:val="28"/>
          <w:szCs w:val="28"/>
        </w:rPr>
      </w:pPr>
    </w:p>
    <w:p w14:paraId="45A62B67" w14:textId="77777777" w:rsidR="0096688D" w:rsidRPr="00465340" w:rsidRDefault="0096688D" w:rsidP="008474DA">
      <w:pPr>
        <w:spacing w:after="0" w:line="360" w:lineRule="auto"/>
        <w:jc w:val="both"/>
        <w:rPr>
          <w:rFonts w:ascii="Times New Roman" w:hAnsi="Times New Roman" w:cs="Times New Roman"/>
          <w:sz w:val="28"/>
          <w:szCs w:val="28"/>
        </w:rPr>
      </w:pPr>
    </w:p>
    <w:p w14:paraId="4C8AEADF" w14:textId="77777777" w:rsidR="0096688D" w:rsidRPr="00465340" w:rsidRDefault="0096688D" w:rsidP="008474DA">
      <w:pPr>
        <w:spacing w:after="0" w:line="360" w:lineRule="auto"/>
        <w:jc w:val="both"/>
        <w:rPr>
          <w:rFonts w:ascii="Times New Roman" w:hAnsi="Times New Roman" w:cs="Times New Roman"/>
          <w:sz w:val="28"/>
          <w:szCs w:val="28"/>
        </w:rPr>
      </w:pPr>
    </w:p>
    <w:p w14:paraId="714BC920" w14:textId="77777777" w:rsidR="0096688D" w:rsidRPr="00465340" w:rsidRDefault="0096688D" w:rsidP="008474DA">
      <w:pPr>
        <w:spacing w:after="0" w:line="360" w:lineRule="auto"/>
        <w:jc w:val="both"/>
        <w:rPr>
          <w:rFonts w:ascii="Times New Roman" w:hAnsi="Times New Roman" w:cs="Times New Roman"/>
          <w:sz w:val="28"/>
          <w:szCs w:val="28"/>
        </w:rPr>
      </w:pPr>
    </w:p>
    <w:p w14:paraId="7C537997" w14:textId="77777777" w:rsidR="0096688D" w:rsidRPr="00465340" w:rsidRDefault="0096688D" w:rsidP="008474DA">
      <w:pPr>
        <w:spacing w:after="0" w:line="360" w:lineRule="auto"/>
        <w:jc w:val="both"/>
        <w:rPr>
          <w:rFonts w:ascii="Times New Roman" w:hAnsi="Times New Roman" w:cs="Times New Roman"/>
          <w:sz w:val="28"/>
          <w:szCs w:val="28"/>
        </w:rPr>
      </w:pPr>
    </w:p>
    <w:p w14:paraId="1737ECBF" w14:textId="77777777" w:rsidR="0096688D" w:rsidRPr="00465340" w:rsidRDefault="0096688D" w:rsidP="008474DA">
      <w:pPr>
        <w:spacing w:after="0" w:line="360" w:lineRule="auto"/>
        <w:jc w:val="both"/>
        <w:rPr>
          <w:rFonts w:ascii="Times New Roman" w:hAnsi="Times New Roman" w:cs="Times New Roman"/>
          <w:sz w:val="28"/>
          <w:szCs w:val="28"/>
        </w:rPr>
      </w:pPr>
    </w:p>
    <w:p w14:paraId="0EFCF31A" w14:textId="77777777" w:rsidR="0096688D" w:rsidRPr="00465340" w:rsidRDefault="0096688D" w:rsidP="008474DA">
      <w:pPr>
        <w:spacing w:after="0" w:line="360" w:lineRule="auto"/>
        <w:jc w:val="both"/>
        <w:rPr>
          <w:rFonts w:ascii="Times New Roman" w:hAnsi="Times New Roman" w:cs="Times New Roman"/>
          <w:sz w:val="28"/>
          <w:szCs w:val="28"/>
        </w:rPr>
      </w:pPr>
    </w:p>
    <w:p w14:paraId="0ACD2A42" w14:textId="77777777" w:rsidR="0096688D" w:rsidRPr="00465340" w:rsidRDefault="0096688D" w:rsidP="008474DA">
      <w:pPr>
        <w:spacing w:after="0" w:line="360" w:lineRule="auto"/>
        <w:jc w:val="both"/>
        <w:rPr>
          <w:rFonts w:ascii="Times New Roman" w:hAnsi="Times New Roman" w:cs="Times New Roman"/>
          <w:sz w:val="28"/>
          <w:szCs w:val="28"/>
        </w:rPr>
      </w:pPr>
    </w:p>
    <w:p w14:paraId="1C0B52D7" w14:textId="069CCA4E" w:rsidR="008474DA" w:rsidRPr="00465340" w:rsidRDefault="008474DA" w:rsidP="008474DA">
      <w:pPr>
        <w:spacing w:after="0" w:line="360" w:lineRule="auto"/>
        <w:jc w:val="both"/>
        <w:rPr>
          <w:rFonts w:ascii="Times New Roman" w:hAnsi="Times New Roman" w:cs="Times New Roman"/>
          <w:sz w:val="28"/>
          <w:szCs w:val="28"/>
        </w:rPr>
      </w:pPr>
      <w:r w:rsidRPr="00465340">
        <w:rPr>
          <w:rFonts w:ascii="Times New Roman" w:hAnsi="Times New Roman" w:cs="Times New Roman"/>
          <w:sz w:val="28"/>
          <w:szCs w:val="28"/>
        </w:rPr>
        <w:lastRenderedPageBreak/>
        <w:t>Appearances</w:t>
      </w:r>
    </w:p>
    <w:p w14:paraId="7975B92D" w14:textId="77777777" w:rsidR="008474DA" w:rsidRPr="00465340" w:rsidRDefault="008474DA" w:rsidP="008474DA">
      <w:pPr>
        <w:spacing w:after="0" w:line="360" w:lineRule="auto"/>
        <w:jc w:val="both"/>
        <w:rPr>
          <w:rFonts w:ascii="Times New Roman" w:hAnsi="Times New Roman" w:cs="Times New Roman"/>
          <w:sz w:val="28"/>
          <w:szCs w:val="28"/>
        </w:rPr>
      </w:pPr>
    </w:p>
    <w:p w14:paraId="344DE098" w14:textId="716DA17F" w:rsidR="008474DA" w:rsidRPr="00DF114E" w:rsidRDefault="008474DA" w:rsidP="008474DA">
      <w:pPr>
        <w:spacing w:after="0" w:line="360" w:lineRule="auto"/>
        <w:jc w:val="both"/>
        <w:rPr>
          <w:rFonts w:ascii="Times New Roman" w:hAnsi="Times New Roman" w:cs="Times New Roman"/>
          <w:sz w:val="28"/>
          <w:szCs w:val="28"/>
        </w:rPr>
      </w:pPr>
      <w:r w:rsidRPr="00465340">
        <w:rPr>
          <w:rFonts w:ascii="Times New Roman" w:hAnsi="Times New Roman" w:cs="Times New Roman"/>
          <w:sz w:val="28"/>
          <w:szCs w:val="28"/>
        </w:rPr>
        <w:t>For the ap</w:t>
      </w:r>
      <w:r w:rsidR="00844D59" w:rsidRPr="00465340">
        <w:rPr>
          <w:rFonts w:ascii="Times New Roman" w:hAnsi="Times New Roman" w:cs="Times New Roman"/>
          <w:sz w:val="28"/>
          <w:szCs w:val="28"/>
        </w:rPr>
        <w:t>plicants</w:t>
      </w:r>
      <w:r w:rsidRPr="00465340">
        <w:rPr>
          <w:rFonts w:ascii="Times New Roman" w:hAnsi="Times New Roman" w:cs="Times New Roman"/>
          <w:sz w:val="28"/>
          <w:szCs w:val="28"/>
        </w:rPr>
        <w:t>:</w:t>
      </w:r>
      <w:r w:rsidR="007A729C" w:rsidRPr="00465340">
        <w:rPr>
          <w:rFonts w:ascii="Times New Roman" w:hAnsi="Times New Roman" w:cs="Times New Roman"/>
          <w:sz w:val="28"/>
          <w:szCs w:val="28"/>
        </w:rPr>
        <w:tab/>
      </w:r>
      <w:r w:rsidR="007A729C" w:rsidRPr="00465340">
        <w:rPr>
          <w:rFonts w:ascii="Times New Roman" w:hAnsi="Times New Roman" w:cs="Times New Roman"/>
          <w:sz w:val="28"/>
          <w:szCs w:val="28"/>
        </w:rPr>
        <w:tab/>
      </w:r>
      <w:r w:rsidR="00844D59" w:rsidRPr="00465340">
        <w:rPr>
          <w:rFonts w:ascii="Times New Roman" w:hAnsi="Times New Roman" w:cs="Times New Roman"/>
          <w:sz w:val="28"/>
          <w:szCs w:val="28"/>
        </w:rPr>
        <w:t xml:space="preserve">HF Oosthuizen </w:t>
      </w:r>
      <w:r w:rsidR="0096688D" w:rsidRPr="00465340">
        <w:rPr>
          <w:rFonts w:ascii="Times New Roman" w:hAnsi="Times New Roman" w:cs="Times New Roman"/>
          <w:sz w:val="28"/>
          <w:szCs w:val="28"/>
        </w:rPr>
        <w:t>SC</w:t>
      </w:r>
      <w:r w:rsidR="0096688D" w:rsidRPr="00985AC8">
        <w:rPr>
          <w:rFonts w:ascii="Times New Roman" w:hAnsi="Times New Roman" w:cs="Times New Roman"/>
          <w:sz w:val="28"/>
          <w:szCs w:val="28"/>
        </w:rPr>
        <w:t xml:space="preserve"> </w:t>
      </w:r>
      <w:r w:rsidR="00844D59" w:rsidRPr="00985AC8">
        <w:rPr>
          <w:rFonts w:ascii="Times New Roman" w:hAnsi="Times New Roman" w:cs="Times New Roman"/>
          <w:sz w:val="28"/>
          <w:szCs w:val="28"/>
        </w:rPr>
        <w:t>with him DJ Smit</w:t>
      </w:r>
    </w:p>
    <w:p w14:paraId="2AADFAC4" w14:textId="77777777" w:rsidR="008474DA" w:rsidRPr="00465340" w:rsidRDefault="008474DA" w:rsidP="008474DA">
      <w:pPr>
        <w:spacing w:after="0" w:line="360" w:lineRule="auto"/>
        <w:jc w:val="both"/>
        <w:rPr>
          <w:rFonts w:ascii="Times New Roman" w:hAnsi="Times New Roman" w:cs="Times New Roman"/>
          <w:sz w:val="28"/>
          <w:szCs w:val="28"/>
        </w:rPr>
      </w:pPr>
      <w:r w:rsidRPr="00C9016C">
        <w:rPr>
          <w:rFonts w:ascii="Times New Roman" w:hAnsi="Times New Roman" w:cs="Times New Roman"/>
          <w:sz w:val="28"/>
          <w:szCs w:val="28"/>
        </w:rPr>
        <w:t>Instructed by:</w:t>
      </w:r>
      <w:r w:rsidRPr="00C9016C">
        <w:rPr>
          <w:rFonts w:ascii="Times New Roman" w:hAnsi="Times New Roman" w:cs="Times New Roman"/>
          <w:sz w:val="28"/>
          <w:szCs w:val="28"/>
        </w:rPr>
        <w:tab/>
      </w:r>
      <w:r w:rsidRPr="00C9016C">
        <w:rPr>
          <w:rFonts w:ascii="Times New Roman" w:hAnsi="Times New Roman" w:cs="Times New Roman"/>
          <w:sz w:val="28"/>
          <w:szCs w:val="28"/>
        </w:rPr>
        <w:tab/>
      </w:r>
      <w:proofErr w:type="spellStart"/>
      <w:r w:rsidR="00F06B61" w:rsidRPr="00C9016C">
        <w:rPr>
          <w:rFonts w:ascii="Times New Roman" w:hAnsi="Times New Roman" w:cs="Times New Roman"/>
          <w:sz w:val="28"/>
          <w:szCs w:val="28"/>
        </w:rPr>
        <w:t>Warrener</w:t>
      </w:r>
      <w:proofErr w:type="spellEnd"/>
      <w:r w:rsidR="00F06B61" w:rsidRPr="00C9016C">
        <w:rPr>
          <w:rFonts w:ascii="Times New Roman" w:hAnsi="Times New Roman" w:cs="Times New Roman"/>
          <w:sz w:val="28"/>
          <w:szCs w:val="28"/>
        </w:rPr>
        <w:t xml:space="preserve"> de </w:t>
      </w:r>
      <w:proofErr w:type="spellStart"/>
      <w:r w:rsidR="00F06B61" w:rsidRPr="00C9016C">
        <w:rPr>
          <w:rFonts w:ascii="Times New Roman" w:hAnsi="Times New Roman" w:cs="Times New Roman"/>
          <w:sz w:val="28"/>
          <w:szCs w:val="28"/>
        </w:rPr>
        <w:t>Agrela</w:t>
      </w:r>
      <w:proofErr w:type="spellEnd"/>
      <w:r w:rsidR="00F06B61" w:rsidRPr="00C9016C">
        <w:rPr>
          <w:rFonts w:ascii="Times New Roman" w:hAnsi="Times New Roman" w:cs="Times New Roman"/>
          <w:sz w:val="28"/>
          <w:szCs w:val="28"/>
        </w:rPr>
        <w:t xml:space="preserve"> </w:t>
      </w:r>
      <w:r w:rsidR="00300701" w:rsidRPr="00465340">
        <w:rPr>
          <w:rFonts w:ascii="Times New Roman" w:hAnsi="Times New Roman" w:cs="Times New Roman"/>
          <w:sz w:val="28"/>
          <w:szCs w:val="28"/>
        </w:rPr>
        <w:t xml:space="preserve">&amp; Associates </w:t>
      </w:r>
      <w:proofErr w:type="spellStart"/>
      <w:r w:rsidR="00F06B61" w:rsidRPr="00465340">
        <w:rPr>
          <w:rFonts w:ascii="Times New Roman" w:hAnsi="Times New Roman" w:cs="Times New Roman"/>
          <w:sz w:val="28"/>
          <w:szCs w:val="28"/>
        </w:rPr>
        <w:t>Inc</w:t>
      </w:r>
      <w:proofErr w:type="spellEnd"/>
      <w:r w:rsidR="00F06B61" w:rsidRPr="00465340">
        <w:rPr>
          <w:rFonts w:ascii="Times New Roman" w:hAnsi="Times New Roman" w:cs="Times New Roman"/>
          <w:sz w:val="28"/>
          <w:szCs w:val="28"/>
        </w:rPr>
        <w:t>, Johannesburg</w:t>
      </w:r>
    </w:p>
    <w:p w14:paraId="6F79F8FB" w14:textId="77777777" w:rsidR="008474DA" w:rsidRPr="00465340" w:rsidRDefault="000D668F" w:rsidP="008474DA">
      <w:pPr>
        <w:spacing w:after="0" w:line="360" w:lineRule="auto"/>
        <w:ind w:left="2160" w:firstLine="720"/>
        <w:jc w:val="both"/>
        <w:rPr>
          <w:rFonts w:ascii="Times New Roman" w:hAnsi="Times New Roman" w:cs="Times New Roman"/>
          <w:sz w:val="28"/>
          <w:szCs w:val="28"/>
        </w:rPr>
      </w:pPr>
      <w:r w:rsidRPr="00465340">
        <w:rPr>
          <w:rFonts w:ascii="Times New Roman" w:hAnsi="Times New Roman" w:cs="Times New Roman"/>
          <w:sz w:val="28"/>
          <w:szCs w:val="28"/>
        </w:rPr>
        <w:t>Honey Attorneys, Bloemfontein</w:t>
      </w:r>
    </w:p>
    <w:p w14:paraId="3551B5D6" w14:textId="77777777" w:rsidR="008474DA" w:rsidRPr="00465340" w:rsidRDefault="008474DA" w:rsidP="008474DA">
      <w:pPr>
        <w:spacing w:after="0" w:line="360" w:lineRule="auto"/>
        <w:jc w:val="both"/>
        <w:rPr>
          <w:rFonts w:ascii="Times New Roman" w:hAnsi="Times New Roman" w:cs="Times New Roman"/>
          <w:sz w:val="28"/>
          <w:szCs w:val="28"/>
        </w:rPr>
      </w:pPr>
    </w:p>
    <w:p w14:paraId="1AB9A7F0" w14:textId="74DD84AF" w:rsidR="008474DA" w:rsidRPr="00DF114E" w:rsidRDefault="000D668F" w:rsidP="008474DA">
      <w:pPr>
        <w:spacing w:after="0" w:line="360" w:lineRule="auto"/>
        <w:jc w:val="both"/>
        <w:rPr>
          <w:rFonts w:ascii="Times New Roman" w:hAnsi="Times New Roman" w:cs="Times New Roman"/>
          <w:sz w:val="28"/>
          <w:szCs w:val="28"/>
        </w:rPr>
      </w:pPr>
      <w:r w:rsidRPr="00465340">
        <w:rPr>
          <w:rFonts w:ascii="Times New Roman" w:hAnsi="Times New Roman" w:cs="Times New Roman"/>
          <w:sz w:val="28"/>
          <w:szCs w:val="28"/>
        </w:rPr>
        <w:t>For the respondent</w:t>
      </w:r>
      <w:r w:rsidR="00844D59" w:rsidRPr="00465340">
        <w:rPr>
          <w:rFonts w:ascii="Times New Roman" w:hAnsi="Times New Roman" w:cs="Times New Roman"/>
          <w:sz w:val="28"/>
          <w:szCs w:val="28"/>
        </w:rPr>
        <w:t>s</w:t>
      </w:r>
      <w:r w:rsidRPr="00465340">
        <w:rPr>
          <w:rFonts w:ascii="Times New Roman" w:hAnsi="Times New Roman" w:cs="Times New Roman"/>
          <w:sz w:val="28"/>
          <w:szCs w:val="28"/>
        </w:rPr>
        <w:t>:</w:t>
      </w:r>
      <w:r w:rsidRPr="00465340">
        <w:rPr>
          <w:rFonts w:ascii="Times New Roman" w:hAnsi="Times New Roman" w:cs="Times New Roman"/>
          <w:sz w:val="28"/>
          <w:szCs w:val="28"/>
        </w:rPr>
        <w:tab/>
      </w:r>
      <w:r w:rsidR="00844D59" w:rsidRPr="00465340">
        <w:rPr>
          <w:rFonts w:ascii="Times New Roman" w:hAnsi="Times New Roman" w:cs="Times New Roman"/>
          <w:sz w:val="28"/>
          <w:szCs w:val="28"/>
        </w:rPr>
        <w:t xml:space="preserve">LT Sibeko </w:t>
      </w:r>
      <w:r w:rsidR="0096688D" w:rsidRPr="00465340">
        <w:rPr>
          <w:rFonts w:ascii="Times New Roman" w:hAnsi="Times New Roman" w:cs="Times New Roman"/>
          <w:sz w:val="28"/>
          <w:szCs w:val="28"/>
        </w:rPr>
        <w:t>SC</w:t>
      </w:r>
      <w:r w:rsidR="0096688D" w:rsidRPr="00985AC8">
        <w:rPr>
          <w:rFonts w:ascii="Times New Roman" w:hAnsi="Times New Roman" w:cs="Times New Roman"/>
          <w:sz w:val="28"/>
          <w:szCs w:val="28"/>
        </w:rPr>
        <w:t xml:space="preserve"> </w:t>
      </w:r>
      <w:r w:rsidR="00844D59" w:rsidRPr="00985AC8">
        <w:rPr>
          <w:rFonts w:ascii="Times New Roman" w:hAnsi="Times New Roman" w:cs="Times New Roman"/>
          <w:sz w:val="28"/>
          <w:szCs w:val="28"/>
        </w:rPr>
        <w:t xml:space="preserve">with him S </w:t>
      </w:r>
      <w:proofErr w:type="spellStart"/>
      <w:r w:rsidR="00844D59" w:rsidRPr="00985AC8">
        <w:rPr>
          <w:rFonts w:ascii="Times New Roman" w:hAnsi="Times New Roman" w:cs="Times New Roman"/>
          <w:sz w:val="28"/>
          <w:szCs w:val="28"/>
        </w:rPr>
        <w:t>Tshikila</w:t>
      </w:r>
      <w:proofErr w:type="spellEnd"/>
      <w:r w:rsidR="00844D59" w:rsidRPr="00985AC8">
        <w:rPr>
          <w:rFonts w:ascii="Times New Roman" w:hAnsi="Times New Roman" w:cs="Times New Roman"/>
          <w:sz w:val="28"/>
          <w:szCs w:val="28"/>
        </w:rPr>
        <w:t xml:space="preserve"> and RV </w:t>
      </w:r>
      <w:proofErr w:type="spellStart"/>
      <w:r w:rsidR="00844D59" w:rsidRPr="00985AC8">
        <w:rPr>
          <w:rFonts w:ascii="Times New Roman" w:hAnsi="Times New Roman" w:cs="Times New Roman"/>
          <w:sz w:val="28"/>
          <w:szCs w:val="28"/>
        </w:rPr>
        <w:t>Mudau</w:t>
      </w:r>
      <w:proofErr w:type="spellEnd"/>
    </w:p>
    <w:p w14:paraId="5F6C69D1" w14:textId="77777777" w:rsidR="008474DA" w:rsidRPr="00465340" w:rsidRDefault="008474DA" w:rsidP="008474DA">
      <w:pPr>
        <w:spacing w:after="0" w:line="360" w:lineRule="auto"/>
        <w:jc w:val="both"/>
        <w:rPr>
          <w:rFonts w:ascii="Times New Roman" w:hAnsi="Times New Roman" w:cs="Times New Roman"/>
          <w:sz w:val="28"/>
          <w:szCs w:val="28"/>
        </w:rPr>
      </w:pPr>
      <w:r w:rsidRPr="00C9016C">
        <w:rPr>
          <w:rFonts w:ascii="Times New Roman" w:hAnsi="Times New Roman" w:cs="Times New Roman"/>
          <w:sz w:val="28"/>
          <w:szCs w:val="28"/>
        </w:rPr>
        <w:t>Instructed by:</w:t>
      </w:r>
      <w:r w:rsidRPr="00C9016C">
        <w:rPr>
          <w:rFonts w:ascii="Times New Roman" w:hAnsi="Times New Roman" w:cs="Times New Roman"/>
          <w:sz w:val="28"/>
          <w:szCs w:val="28"/>
        </w:rPr>
        <w:tab/>
      </w:r>
      <w:r w:rsidRPr="00C9016C">
        <w:rPr>
          <w:rFonts w:ascii="Times New Roman" w:hAnsi="Times New Roman" w:cs="Times New Roman"/>
          <w:sz w:val="28"/>
          <w:szCs w:val="28"/>
        </w:rPr>
        <w:tab/>
      </w:r>
      <w:proofErr w:type="spellStart"/>
      <w:r w:rsidR="000D668F" w:rsidRPr="00C9016C">
        <w:rPr>
          <w:rFonts w:ascii="Times New Roman" w:hAnsi="Times New Roman" w:cs="Times New Roman"/>
          <w:sz w:val="28"/>
          <w:szCs w:val="28"/>
        </w:rPr>
        <w:t>Cliffe</w:t>
      </w:r>
      <w:proofErr w:type="spellEnd"/>
      <w:r w:rsidR="000D668F" w:rsidRPr="00C9016C">
        <w:rPr>
          <w:rFonts w:ascii="Times New Roman" w:hAnsi="Times New Roman" w:cs="Times New Roman"/>
          <w:sz w:val="28"/>
          <w:szCs w:val="28"/>
        </w:rPr>
        <w:t xml:space="preserve"> Dekker </w:t>
      </w:r>
      <w:proofErr w:type="spellStart"/>
      <w:r w:rsidR="000D668F" w:rsidRPr="00C9016C">
        <w:rPr>
          <w:rFonts w:ascii="Times New Roman" w:hAnsi="Times New Roman" w:cs="Times New Roman"/>
          <w:sz w:val="28"/>
          <w:szCs w:val="28"/>
        </w:rPr>
        <w:t>Hofmeyer</w:t>
      </w:r>
      <w:proofErr w:type="spellEnd"/>
      <w:r w:rsidR="000D668F" w:rsidRPr="00C9016C">
        <w:rPr>
          <w:rFonts w:ascii="Times New Roman" w:hAnsi="Times New Roman" w:cs="Times New Roman"/>
          <w:sz w:val="28"/>
          <w:szCs w:val="28"/>
        </w:rPr>
        <w:t xml:space="preserve"> </w:t>
      </w:r>
      <w:proofErr w:type="spellStart"/>
      <w:r w:rsidR="000D668F" w:rsidRPr="00C9016C">
        <w:rPr>
          <w:rFonts w:ascii="Times New Roman" w:hAnsi="Times New Roman" w:cs="Times New Roman"/>
          <w:sz w:val="28"/>
          <w:szCs w:val="28"/>
        </w:rPr>
        <w:t>Inc</w:t>
      </w:r>
      <w:proofErr w:type="spellEnd"/>
      <w:r w:rsidR="000D668F" w:rsidRPr="00C9016C">
        <w:rPr>
          <w:rFonts w:ascii="Times New Roman" w:hAnsi="Times New Roman" w:cs="Times New Roman"/>
          <w:sz w:val="28"/>
          <w:szCs w:val="28"/>
        </w:rPr>
        <w:t xml:space="preserve">, </w:t>
      </w:r>
      <w:proofErr w:type="spellStart"/>
      <w:r w:rsidR="000D668F" w:rsidRPr="00C9016C">
        <w:rPr>
          <w:rFonts w:ascii="Times New Roman" w:hAnsi="Times New Roman" w:cs="Times New Roman"/>
          <w:sz w:val="28"/>
          <w:szCs w:val="28"/>
        </w:rPr>
        <w:t>Sandton</w:t>
      </w:r>
      <w:proofErr w:type="spellEnd"/>
    </w:p>
    <w:p w14:paraId="5D2469A4" w14:textId="77777777" w:rsidR="008474DA" w:rsidRDefault="008474DA" w:rsidP="008474DA">
      <w:pPr>
        <w:spacing w:after="0" w:line="360" w:lineRule="auto"/>
        <w:jc w:val="both"/>
        <w:rPr>
          <w:rFonts w:ascii="Times New Roman" w:hAnsi="Times New Roman" w:cs="Times New Roman"/>
          <w:sz w:val="28"/>
          <w:szCs w:val="28"/>
        </w:rPr>
      </w:pPr>
      <w:r w:rsidRPr="00465340">
        <w:rPr>
          <w:rFonts w:ascii="Times New Roman" w:hAnsi="Times New Roman" w:cs="Times New Roman"/>
          <w:sz w:val="28"/>
          <w:szCs w:val="28"/>
        </w:rPr>
        <w:tab/>
      </w:r>
      <w:r w:rsidRPr="00465340">
        <w:rPr>
          <w:rFonts w:ascii="Times New Roman" w:hAnsi="Times New Roman" w:cs="Times New Roman"/>
          <w:sz w:val="28"/>
          <w:szCs w:val="28"/>
        </w:rPr>
        <w:tab/>
      </w:r>
      <w:r w:rsidRPr="00465340">
        <w:rPr>
          <w:rFonts w:ascii="Times New Roman" w:hAnsi="Times New Roman" w:cs="Times New Roman"/>
          <w:sz w:val="28"/>
          <w:szCs w:val="28"/>
        </w:rPr>
        <w:tab/>
      </w:r>
      <w:r w:rsidRPr="00465340">
        <w:rPr>
          <w:rFonts w:ascii="Times New Roman" w:hAnsi="Times New Roman" w:cs="Times New Roman"/>
          <w:sz w:val="28"/>
          <w:szCs w:val="28"/>
        </w:rPr>
        <w:tab/>
      </w:r>
      <w:r w:rsidR="0026310C" w:rsidRPr="00465340">
        <w:rPr>
          <w:rFonts w:ascii="Times New Roman" w:hAnsi="Times New Roman" w:cs="Times New Roman"/>
          <w:sz w:val="28"/>
          <w:szCs w:val="28"/>
        </w:rPr>
        <w:t>Webbers</w:t>
      </w:r>
      <w:r w:rsidRPr="00465340">
        <w:rPr>
          <w:rFonts w:ascii="Times New Roman" w:hAnsi="Times New Roman" w:cs="Times New Roman"/>
          <w:sz w:val="28"/>
          <w:szCs w:val="28"/>
        </w:rPr>
        <w:t xml:space="preserve"> Attorneys, Bloemfontein</w:t>
      </w:r>
    </w:p>
    <w:p w14:paraId="58F595F0" w14:textId="77777777" w:rsidR="00122C78" w:rsidRDefault="00122C78" w:rsidP="008474DA">
      <w:pPr>
        <w:spacing w:after="0" w:line="360" w:lineRule="auto"/>
        <w:jc w:val="both"/>
        <w:rPr>
          <w:rFonts w:ascii="Times New Roman" w:hAnsi="Times New Roman" w:cs="Times New Roman"/>
          <w:sz w:val="28"/>
          <w:szCs w:val="28"/>
        </w:rPr>
      </w:pPr>
    </w:p>
    <w:p w14:paraId="6085FE77" w14:textId="77777777" w:rsidR="00122C78" w:rsidRDefault="00122C78" w:rsidP="008474DA">
      <w:pPr>
        <w:spacing w:after="0" w:line="360" w:lineRule="auto"/>
        <w:jc w:val="both"/>
        <w:rPr>
          <w:rFonts w:ascii="Times New Roman" w:hAnsi="Times New Roman" w:cs="Times New Roman"/>
          <w:sz w:val="28"/>
          <w:szCs w:val="28"/>
        </w:rPr>
      </w:pPr>
    </w:p>
    <w:p w14:paraId="0F7FF2C0" w14:textId="77777777" w:rsidR="00122C78" w:rsidRDefault="00122C78" w:rsidP="00122C78">
      <w:pPr>
        <w:spacing w:line="360" w:lineRule="auto"/>
        <w:jc w:val="both"/>
        <w:rPr>
          <w:rFonts w:ascii="Times New Roman" w:hAnsi="Times New Roman" w:cs="Times New Roman"/>
          <w:sz w:val="28"/>
          <w:szCs w:val="28"/>
          <w:lang w:val="en-US"/>
        </w:rPr>
      </w:pPr>
    </w:p>
    <w:p w14:paraId="3A906938" w14:textId="77777777" w:rsidR="00122C78" w:rsidRPr="008474DA" w:rsidRDefault="00122C78" w:rsidP="008474DA">
      <w:pPr>
        <w:spacing w:after="0" w:line="360" w:lineRule="auto"/>
        <w:jc w:val="both"/>
        <w:rPr>
          <w:rFonts w:ascii="Times New Roman" w:hAnsi="Times New Roman" w:cs="Times New Roman"/>
          <w:sz w:val="28"/>
          <w:szCs w:val="28"/>
        </w:rPr>
      </w:pPr>
    </w:p>
    <w:sectPr w:rsidR="00122C78" w:rsidRPr="008474DA" w:rsidSect="0026310C">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9ED9B" w14:textId="77777777" w:rsidR="00403C35" w:rsidRDefault="00403C35" w:rsidP="0026310C">
      <w:pPr>
        <w:spacing w:after="0" w:line="240" w:lineRule="auto"/>
      </w:pPr>
      <w:r>
        <w:separator/>
      </w:r>
    </w:p>
  </w:endnote>
  <w:endnote w:type="continuationSeparator" w:id="0">
    <w:p w14:paraId="713B55F0" w14:textId="77777777" w:rsidR="00403C35" w:rsidRDefault="00403C35" w:rsidP="0026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1815E" w14:textId="77777777" w:rsidR="00403C35" w:rsidRDefault="00403C35" w:rsidP="0026310C">
      <w:pPr>
        <w:spacing w:after="0" w:line="240" w:lineRule="auto"/>
      </w:pPr>
      <w:r>
        <w:separator/>
      </w:r>
    </w:p>
  </w:footnote>
  <w:footnote w:type="continuationSeparator" w:id="0">
    <w:p w14:paraId="242F7927" w14:textId="77777777" w:rsidR="00403C35" w:rsidRDefault="00403C35" w:rsidP="0026310C">
      <w:pPr>
        <w:spacing w:after="0" w:line="240" w:lineRule="auto"/>
      </w:pPr>
      <w:r>
        <w:continuationSeparator/>
      </w:r>
    </w:p>
  </w:footnote>
  <w:footnote w:id="1">
    <w:p w14:paraId="7248EF1E" w14:textId="72470578" w:rsidR="001428FE" w:rsidRPr="00D83E92" w:rsidRDefault="001428FE" w:rsidP="001428FE">
      <w:pPr>
        <w:pStyle w:val="FootnoteText"/>
        <w:jc w:val="both"/>
        <w:rPr>
          <w:rFonts w:ascii="Times New Roman" w:hAnsi="Times New Roman" w:cs="Times New Roman"/>
        </w:rPr>
      </w:pPr>
      <w:r w:rsidRPr="00D83E92">
        <w:rPr>
          <w:rStyle w:val="FootnoteReference"/>
          <w:rFonts w:ascii="Times New Roman" w:hAnsi="Times New Roman" w:cs="Times New Roman"/>
        </w:rPr>
        <w:footnoteRef/>
      </w:r>
      <w:r w:rsidRPr="00D83E92">
        <w:rPr>
          <w:rFonts w:ascii="Times New Roman" w:hAnsi="Times New Roman" w:cs="Times New Roman"/>
        </w:rPr>
        <w:t xml:space="preserve"> The </w:t>
      </w:r>
      <w:r w:rsidRPr="00D83E92">
        <w:rPr>
          <w:rFonts w:ascii="Times New Roman" w:hAnsi="Times New Roman" w:cs="Times New Roman"/>
          <w:lang w:val="en-US"/>
        </w:rPr>
        <w:t xml:space="preserve">predecessor of the IRBA was </w:t>
      </w:r>
      <w:r w:rsidRPr="00D83E92">
        <w:rPr>
          <w:rFonts w:ascii="Times New Roman" w:hAnsi="Times New Roman" w:cs="Times New Roman"/>
          <w:color w:val="000000"/>
        </w:rPr>
        <w:t xml:space="preserve">the </w:t>
      </w:r>
      <w:r w:rsidR="000D6468">
        <w:rPr>
          <w:rFonts w:ascii="Times New Roman" w:hAnsi="Times New Roman" w:cs="Times New Roman"/>
          <w:color w:val="000000"/>
        </w:rPr>
        <w:t>P</w:t>
      </w:r>
      <w:r w:rsidRPr="00D83E92">
        <w:rPr>
          <w:rFonts w:ascii="Times New Roman" w:hAnsi="Times New Roman" w:cs="Times New Roman"/>
          <w:color w:val="000000"/>
        </w:rPr>
        <w:t>ublic Accountants</w:t>
      </w:r>
      <w:r w:rsidR="00F84A85">
        <w:rPr>
          <w:rFonts w:ascii="Times New Roman" w:hAnsi="Times New Roman" w:cs="Times New Roman"/>
          <w:color w:val="000000"/>
        </w:rPr>
        <w:t xml:space="preserve">’ </w:t>
      </w:r>
      <w:r w:rsidRPr="00D83E92">
        <w:rPr>
          <w:rFonts w:ascii="Times New Roman" w:hAnsi="Times New Roman" w:cs="Times New Roman"/>
          <w:color w:val="000000"/>
        </w:rPr>
        <w:t>and Auditors</w:t>
      </w:r>
      <w:r w:rsidR="00F84A85">
        <w:rPr>
          <w:rFonts w:ascii="Times New Roman" w:hAnsi="Times New Roman" w:cs="Times New Roman"/>
          <w:color w:val="000000"/>
        </w:rPr>
        <w:t>’</w:t>
      </w:r>
      <w:r w:rsidRPr="00D83E92">
        <w:rPr>
          <w:rFonts w:ascii="Times New Roman" w:hAnsi="Times New Roman" w:cs="Times New Roman"/>
          <w:color w:val="000000"/>
        </w:rPr>
        <w:t xml:space="preserve"> Board established in 1951.</w:t>
      </w:r>
    </w:p>
  </w:footnote>
  <w:footnote w:id="2">
    <w:p w14:paraId="730A39AC" w14:textId="6C3A8D0A" w:rsidR="001428FE" w:rsidRDefault="001428FE" w:rsidP="001428FE">
      <w:pPr>
        <w:pStyle w:val="lg-section"/>
        <w:shd w:val="clear" w:color="auto" w:fill="FFFFFF"/>
        <w:spacing w:before="0" w:beforeAutospacing="0" w:after="0" w:afterAutospacing="0"/>
        <w:jc w:val="both"/>
        <w:rPr>
          <w:color w:val="000000"/>
          <w:sz w:val="18"/>
          <w:szCs w:val="18"/>
        </w:rPr>
      </w:pPr>
      <w:r w:rsidRPr="002F4087">
        <w:rPr>
          <w:rStyle w:val="FootnoteReference"/>
          <w:sz w:val="20"/>
          <w:szCs w:val="20"/>
        </w:rPr>
        <w:footnoteRef/>
      </w:r>
      <w:r w:rsidRPr="002F4087">
        <w:rPr>
          <w:sz w:val="20"/>
          <w:szCs w:val="20"/>
        </w:rPr>
        <w:t xml:space="preserve"> </w:t>
      </w:r>
      <w:r>
        <w:rPr>
          <w:sz w:val="20"/>
          <w:szCs w:val="20"/>
        </w:rPr>
        <w:t>‘</w:t>
      </w:r>
      <w:r w:rsidRPr="002F4087">
        <w:rPr>
          <w:sz w:val="20"/>
          <w:szCs w:val="20"/>
        </w:rPr>
        <w:t>Section 2 states that</w:t>
      </w:r>
      <w:r>
        <w:rPr>
          <w:sz w:val="20"/>
          <w:szCs w:val="20"/>
        </w:rPr>
        <w:t>: ‘T</w:t>
      </w:r>
      <w:r w:rsidRPr="002F4087">
        <w:rPr>
          <w:sz w:val="20"/>
          <w:szCs w:val="20"/>
        </w:rPr>
        <w:t>he object</w:t>
      </w:r>
      <w:r w:rsidR="000D6468">
        <w:rPr>
          <w:sz w:val="20"/>
          <w:szCs w:val="20"/>
        </w:rPr>
        <w:t>s</w:t>
      </w:r>
      <w:r w:rsidRPr="002F4087">
        <w:rPr>
          <w:sz w:val="20"/>
          <w:szCs w:val="20"/>
        </w:rPr>
        <w:t xml:space="preserve"> of th</w:t>
      </w:r>
      <w:r>
        <w:rPr>
          <w:sz w:val="20"/>
          <w:szCs w:val="20"/>
        </w:rPr>
        <w:t>is</w:t>
      </w:r>
      <w:r w:rsidRPr="002F4087">
        <w:rPr>
          <w:sz w:val="20"/>
          <w:szCs w:val="20"/>
        </w:rPr>
        <w:t xml:space="preserve"> Audit Act are</w:t>
      </w:r>
      <w:r w:rsidR="000D6468">
        <w:rPr>
          <w:sz w:val="20"/>
          <w:szCs w:val="20"/>
        </w:rPr>
        <w:t xml:space="preserve"> </w:t>
      </w:r>
      <w:r w:rsidRPr="00C92671">
        <w:rPr>
          <w:color w:val="000000"/>
          <w:sz w:val="18"/>
          <w:szCs w:val="18"/>
        </w:rPr>
        <w:t>—</w:t>
      </w:r>
    </w:p>
    <w:p w14:paraId="6A536B5A" w14:textId="77777777" w:rsidR="001428FE" w:rsidRDefault="001428FE" w:rsidP="001428FE">
      <w:pPr>
        <w:spacing w:after="0" w:line="276" w:lineRule="auto"/>
        <w:jc w:val="both"/>
        <w:rPr>
          <w:rFonts w:ascii="Times New Roman" w:hAnsi="Times New Roman" w:cs="Times New Roman"/>
          <w:color w:val="000000"/>
          <w:sz w:val="20"/>
          <w:szCs w:val="20"/>
        </w:rPr>
      </w:pPr>
      <w:r w:rsidRPr="00AF413D">
        <w:rPr>
          <w:rFonts w:ascii="Times New Roman" w:hAnsi="Times New Roman" w:cs="Times New Roman"/>
          <w:i/>
          <w:sz w:val="20"/>
          <w:szCs w:val="20"/>
        </w:rPr>
        <w:t>(a)</w:t>
      </w:r>
      <w:r>
        <w:rPr>
          <w:rFonts w:ascii="Times New Roman" w:hAnsi="Times New Roman" w:cs="Times New Roman"/>
          <w:sz w:val="20"/>
          <w:szCs w:val="20"/>
        </w:rPr>
        <w:t xml:space="preserve"> </w:t>
      </w:r>
      <w:r w:rsidRPr="00BE4441">
        <w:rPr>
          <w:rFonts w:ascii="Times New Roman" w:hAnsi="Times New Roman" w:cs="Times New Roman"/>
          <w:sz w:val="20"/>
          <w:szCs w:val="20"/>
        </w:rPr>
        <w:t>to</w:t>
      </w:r>
      <w:r w:rsidRPr="00BE4441">
        <w:rPr>
          <w:rFonts w:ascii="Times New Roman" w:hAnsi="Times New Roman" w:cs="Times New Roman"/>
          <w:color w:val="000000"/>
          <w:sz w:val="20"/>
          <w:szCs w:val="20"/>
        </w:rPr>
        <w:t xml:space="preserve"> protect the public in the Republic by regulating audits performed by registered auditors;</w:t>
      </w:r>
    </w:p>
    <w:p w14:paraId="1D4A3CE1" w14:textId="77777777" w:rsidR="001428FE" w:rsidRDefault="001428FE" w:rsidP="001428FE">
      <w:pPr>
        <w:spacing w:after="0" w:line="276" w:lineRule="auto"/>
        <w:jc w:val="both"/>
        <w:rPr>
          <w:rFonts w:ascii="Times New Roman" w:hAnsi="Times New Roman" w:cs="Times New Roman"/>
          <w:color w:val="000000"/>
          <w:sz w:val="20"/>
          <w:szCs w:val="20"/>
        </w:rPr>
      </w:pPr>
      <w:r w:rsidRPr="00AF413D">
        <w:rPr>
          <w:rFonts w:ascii="Times New Roman" w:hAnsi="Times New Roman" w:cs="Times New Roman"/>
          <w:i/>
          <w:color w:val="000000"/>
          <w:sz w:val="20"/>
          <w:szCs w:val="20"/>
        </w:rPr>
        <w:t>(b)</w:t>
      </w:r>
      <w:r>
        <w:rPr>
          <w:rFonts w:ascii="Times New Roman" w:hAnsi="Times New Roman" w:cs="Times New Roman"/>
          <w:color w:val="000000"/>
          <w:sz w:val="20"/>
          <w:szCs w:val="20"/>
        </w:rPr>
        <w:t xml:space="preserve"> t</w:t>
      </w:r>
      <w:r w:rsidRPr="002F4087">
        <w:rPr>
          <w:rFonts w:ascii="Times New Roman" w:hAnsi="Times New Roman" w:cs="Times New Roman"/>
          <w:color w:val="000000"/>
          <w:sz w:val="20"/>
          <w:szCs w:val="20"/>
        </w:rPr>
        <w:t xml:space="preserve">o </w:t>
      </w:r>
      <w:r>
        <w:rPr>
          <w:rFonts w:ascii="Times New Roman" w:hAnsi="Times New Roman" w:cs="Times New Roman"/>
          <w:color w:val="000000"/>
          <w:sz w:val="20"/>
          <w:szCs w:val="20"/>
        </w:rPr>
        <w:t xml:space="preserve">provide for the establishment of an Independent Regulatory Board for Auditors; </w:t>
      </w:r>
    </w:p>
    <w:p w14:paraId="440E4DC4" w14:textId="77777777" w:rsidR="001428FE" w:rsidRDefault="001428FE" w:rsidP="001428FE">
      <w:pPr>
        <w:spacing w:after="0" w:line="276" w:lineRule="auto"/>
        <w:jc w:val="both"/>
        <w:rPr>
          <w:rFonts w:ascii="Times New Roman" w:hAnsi="Times New Roman" w:cs="Times New Roman"/>
          <w:color w:val="000000"/>
          <w:sz w:val="20"/>
          <w:szCs w:val="20"/>
        </w:rPr>
      </w:pPr>
      <w:r w:rsidRPr="00AF413D">
        <w:rPr>
          <w:rFonts w:ascii="Times New Roman" w:hAnsi="Times New Roman" w:cs="Times New Roman"/>
          <w:i/>
          <w:color w:val="000000"/>
          <w:sz w:val="20"/>
          <w:szCs w:val="20"/>
        </w:rPr>
        <w:t>(c)</w:t>
      </w:r>
      <w:r>
        <w:rPr>
          <w:rFonts w:ascii="Times New Roman" w:hAnsi="Times New Roman" w:cs="Times New Roman"/>
          <w:color w:val="000000"/>
          <w:sz w:val="20"/>
          <w:szCs w:val="20"/>
        </w:rPr>
        <w:t xml:space="preserve"> to </w:t>
      </w:r>
      <w:r w:rsidRPr="002F4087">
        <w:rPr>
          <w:rFonts w:ascii="Times New Roman" w:hAnsi="Times New Roman" w:cs="Times New Roman"/>
          <w:color w:val="000000"/>
          <w:sz w:val="20"/>
          <w:szCs w:val="20"/>
        </w:rPr>
        <w:t>improve the development and maintenance of internationally comparable ethic</w:t>
      </w:r>
      <w:r>
        <w:rPr>
          <w:rFonts w:ascii="Times New Roman" w:hAnsi="Times New Roman" w:cs="Times New Roman"/>
          <w:color w:val="000000"/>
          <w:sz w:val="20"/>
          <w:szCs w:val="20"/>
        </w:rPr>
        <w:t>al</w:t>
      </w:r>
      <w:r w:rsidRPr="002F4087">
        <w:rPr>
          <w:rFonts w:ascii="Times New Roman" w:hAnsi="Times New Roman" w:cs="Times New Roman"/>
          <w:color w:val="000000"/>
          <w:sz w:val="20"/>
          <w:szCs w:val="20"/>
        </w:rPr>
        <w:t xml:space="preserve"> standards and auditing standards for auditors that promote </w:t>
      </w:r>
      <w:r>
        <w:rPr>
          <w:rFonts w:ascii="Times New Roman" w:hAnsi="Times New Roman" w:cs="Times New Roman"/>
          <w:color w:val="000000"/>
          <w:sz w:val="20"/>
          <w:szCs w:val="20"/>
        </w:rPr>
        <w:t>i</w:t>
      </w:r>
      <w:r w:rsidRPr="002F4087">
        <w:rPr>
          <w:rFonts w:ascii="Times New Roman" w:hAnsi="Times New Roman" w:cs="Times New Roman"/>
          <w:color w:val="000000"/>
          <w:sz w:val="20"/>
          <w:szCs w:val="20"/>
        </w:rPr>
        <w:t xml:space="preserve">nvestment and as a consequence employment in </w:t>
      </w:r>
      <w:r>
        <w:rPr>
          <w:rFonts w:ascii="Times New Roman" w:hAnsi="Times New Roman" w:cs="Times New Roman"/>
          <w:color w:val="000000"/>
          <w:sz w:val="20"/>
          <w:szCs w:val="20"/>
        </w:rPr>
        <w:t>the Republic;</w:t>
      </w:r>
    </w:p>
    <w:p w14:paraId="73CA43B9" w14:textId="77777777" w:rsidR="001428FE" w:rsidRDefault="001428FE" w:rsidP="001428FE">
      <w:pPr>
        <w:spacing w:after="0" w:line="276" w:lineRule="auto"/>
        <w:jc w:val="both"/>
        <w:rPr>
          <w:rFonts w:ascii="Times New Roman" w:hAnsi="Times New Roman" w:cs="Times New Roman"/>
          <w:color w:val="000000"/>
          <w:sz w:val="20"/>
          <w:szCs w:val="20"/>
        </w:rPr>
      </w:pPr>
      <w:r w:rsidRPr="00AF413D">
        <w:rPr>
          <w:rFonts w:ascii="Times New Roman" w:hAnsi="Times New Roman" w:cs="Times New Roman"/>
          <w:i/>
          <w:color w:val="000000"/>
          <w:sz w:val="20"/>
          <w:szCs w:val="20"/>
        </w:rPr>
        <w:t>(d)</w:t>
      </w:r>
      <w:r>
        <w:rPr>
          <w:rFonts w:ascii="Times New Roman" w:hAnsi="Times New Roman" w:cs="Times New Roman"/>
          <w:color w:val="000000"/>
          <w:sz w:val="20"/>
          <w:szCs w:val="20"/>
        </w:rPr>
        <w:t xml:space="preserve"> t</w:t>
      </w:r>
      <w:r w:rsidRPr="002F4087">
        <w:rPr>
          <w:rFonts w:ascii="Times New Roman" w:hAnsi="Times New Roman" w:cs="Times New Roman"/>
          <w:color w:val="000000"/>
          <w:sz w:val="20"/>
          <w:szCs w:val="20"/>
        </w:rPr>
        <w:t>o set out measures to advance the implementation of appropriate standards of competence and good eth</w:t>
      </w:r>
      <w:r>
        <w:rPr>
          <w:rFonts w:ascii="Times New Roman" w:hAnsi="Times New Roman" w:cs="Times New Roman"/>
          <w:color w:val="000000"/>
          <w:sz w:val="20"/>
          <w:szCs w:val="20"/>
        </w:rPr>
        <w:t>ics in the auditing profession; and</w:t>
      </w:r>
    </w:p>
    <w:p w14:paraId="31950326" w14:textId="77777777" w:rsidR="001428FE" w:rsidRPr="002F4087" w:rsidRDefault="001428FE" w:rsidP="001428FE">
      <w:pPr>
        <w:spacing w:line="276" w:lineRule="auto"/>
        <w:jc w:val="both"/>
        <w:rPr>
          <w:rFonts w:ascii="Times New Roman" w:hAnsi="Times New Roman" w:cs="Times New Roman"/>
        </w:rPr>
      </w:pPr>
      <w:r w:rsidRPr="00AF413D">
        <w:rPr>
          <w:rFonts w:ascii="Times New Roman" w:hAnsi="Times New Roman" w:cs="Times New Roman"/>
          <w:i/>
          <w:color w:val="000000"/>
          <w:sz w:val="20"/>
          <w:szCs w:val="20"/>
        </w:rPr>
        <w:t>(e)</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t</w:t>
      </w:r>
      <w:r w:rsidRPr="002F4087">
        <w:rPr>
          <w:rFonts w:ascii="Times New Roman" w:hAnsi="Times New Roman" w:cs="Times New Roman"/>
          <w:color w:val="000000"/>
          <w:sz w:val="20"/>
          <w:szCs w:val="20"/>
        </w:rPr>
        <w:t>o</w:t>
      </w:r>
      <w:proofErr w:type="gramEnd"/>
      <w:r w:rsidRPr="002F4087">
        <w:rPr>
          <w:rFonts w:ascii="Times New Roman" w:hAnsi="Times New Roman" w:cs="Times New Roman"/>
          <w:color w:val="000000"/>
          <w:sz w:val="20"/>
          <w:szCs w:val="20"/>
        </w:rPr>
        <w:t xml:space="preserve"> provide for procedures for disciplinary action in respect of improper conduct.</w:t>
      </w:r>
      <w:r>
        <w:rPr>
          <w:rFonts w:ascii="Times New Roman" w:hAnsi="Times New Roman" w:cs="Times New Roman"/>
          <w:color w:val="000000"/>
          <w:sz w:val="20"/>
          <w:szCs w:val="20"/>
        </w:rPr>
        <w:t>’</w:t>
      </w:r>
    </w:p>
  </w:footnote>
  <w:footnote w:id="3">
    <w:p w14:paraId="42267989" w14:textId="60339944" w:rsidR="00F20820" w:rsidRPr="00FE00D2" w:rsidRDefault="00F20820" w:rsidP="00FE00D2">
      <w:pPr>
        <w:pStyle w:val="FootnoteText"/>
        <w:jc w:val="both"/>
        <w:rPr>
          <w:rFonts w:ascii="Times New Roman" w:hAnsi="Times New Roman" w:cs="Times New Roman"/>
        </w:rPr>
      </w:pPr>
      <w:r w:rsidRPr="00FE00D2">
        <w:rPr>
          <w:rStyle w:val="FootnoteReference"/>
          <w:rFonts w:ascii="Times New Roman" w:hAnsi="Times New Roman" w:cs="Times New Roman"/>
        </w:rPr>
        <w:footnoteRef/>
      </w:r>
      <w:r w:rsidRPr="00FE00D2">
        <w:rPr>
          <w:rFonts w:ascii="Times New Roman" w:hAnsi="Times New Roman" w:cs="Times New Roman"/>
        </w:rPr>
        <w:t xml:space="preserve"> Government Gazette (GG)</w:t>
      </w:r>
      <w:r w:rsidR="00FE00D2" w:rsidRPr="00FE00D2">
        <w:rPr>
          <w:rFonts w:ascii="Times New Roman" w:hAnsi="Times New Roman" w:cs="Times New Roman"/>
        </w:rPr>
        <w:t xml:space="preserve"> 39475 Government Notice (GN) 138 4 December 2015.</w:t>
      </w:r>
    </w:p>
  </w:footnote>
  <w:footnote w:id="4">
    <w:p w14:paraId="6BA94EF1" w14:textId="77777777" w:rsidR="003770C9" w:rsidRPr="006C0E1C" w:rsidRDefault="003770C9" w:rsidP="00887714">
      <w:pPr>
        <w:pStyle w:val="FootnoteText"/>
        <w:jc w:val="both"/>
        <w:rPr>
          <w:rFonts w:ascii="Times New Roman" w:hAnsi="Times New Roman" w:cs="Times New Roman"/>
        </w:rPr>
      </w:pPr>
      <w:r w:rsidRPr="006C0E1C">
        <w:rPr>
          <w:rStyle w:val="FootnoteReference"/>
          <w:rFonts w:ascii="Times New Roman" w:hAnsi="Times New Roman" w:cs="Times New Roman"/>
        </w:rPr>
        <w:footnoteRef/>
      </w:r>
      <w:r w:rsidRPr="006C0E1C">
        <w:rPr>
          <w:rFonts w:ascii="Times New Roman" w:hAnsi="Times New Roman" w:cs="Times New Roman"/>
        </w:rPr>
        <w:t xml:space="preserve"> </w:t>
      </w:r>
      <w:r w:rsidRPr="006C0E1C">
        <w:rPr>
          <w:rFonts w:ascii="Times New Roman" w:hAnsi="Times New Roman" w:cs="Times New Roman"/>
          <w:color w:val="000000"/>
        </w:rPr>
        <w:t xml:space="preserve">MAT </w:t>
      </w:r>
      <w:r>
        <w:rPr>
          <w:rFonts w:ascii="Times New Roman" w:hAnsi="Times New Roman" w:cs="Times New Roman"/>
          <w:color w:val="000000"/>
        </w:rPr>
        <w:t>would make it compulsory for companies to put the engagement of an audit form out to a public tender process to en</w:t>
      </w:r>
      <w:r w:rsidRPr="006C0E1C">
        <w:rPr>
          <w:rFonts w:ascii="Times New Roman" w:hAnsi="Times New Roman" w:cs="Times New Roman"/>
          <w:color w:val="000000"/>
        </w:rPr>
        <w:t>hance competition and provide an equal opportunity for all audit firms to tender</w:t>
      </w:r>
      <w:r>
        <w:rPr>
          <w:rFonts w:ascii="Times New Roman" w:hAnsi="Times New Roman" w:cs="Times New Roman"/>
          <w:color w:val="000000"/>
        </w:rPr>
        <w:t xml:space="preserve"> for appointment. </w:t>
      </w:r>
    </w:p>
  </w:footnote>
  <w:footnote w:id="5">
    <w:p w14:paraId="58E3F005" w14:textId="2E86F3E0" w:rsidR="00F20820" w:rsidRPr="00F20820" w:rsidRDefault="00F20820" w:rsidP="00F20820">
      <w:pPr>
        <w:pStyle w:val="FootnoteText"/>
        <w:jc w:val="both"/>
        <w:rPr>
          <w:rFonts w:ascii="Times New Roman" w:hAnsi="Times New Roman" w:cs="Times New Roman"/>
        </w:rPr>
      </w:pPr>
      <w:r w:rsidRPr="00F20820">
        <w:rPr>
          <w:rStyle w:val="FootnoteReference"/>
          <w:rFonts w:ascii="Times New Roman" w:hAnsi="Times New Roman" w:cs="Times New Roman"/>
        </w:rPr>
        <w:footnoteRef/>
      </w:r>
      <w:r w:rsidRPr="00F20820">
        <w:rPr>
          <w:rFonts w:ascii="Times New Roman" w:hAnsi="Times New Roman" w:cs="Times New Roman"/>
        </w:rPr>
        <w:t xml:space="preserve"> A joint Audit entails the appointment of more than one audit firm. This would ensure that the firms rotate </w:t>
      </w:r>
      <w:r w:rsidR="00F84A85">
        <w:rPr>
          <w:rFonts w:ascii="Times New Roman" w:hAnsi="Times New Roman" w:cs="Times New Roman"/>
        </w:rPr>
        <w:t xml:space="preserve">in cycles </w:t>
      </w:r>
      <w:r w:rsidRPr="00F20820">
        <w:rPr>
          <w:rFonts w:ascii="Times New Roman" w:hAnsi="Times New Roman" w:cs="Times New Roman"/>
        </w:rPr>
        <w:t>to ensure continuity.</w:t>
      </w:r>
    </w:p>
  </w:footnote>
  <w:footnote w:id="6">
    <w:p w14:paraId="7CEDBACA" w14:textId="04B5A788" w:rsidR="001C0FC1" w:rsidRPr="00052A00" w:rsidRDefault="001C0FC1" w:rsidP="007C4BC9">
      <w:pPr>
        <w:pStyle w:val="FootnoteText"/>
        <w:rPr>
          <w:rFonts w:ascii="Times New Roman" w:hAnsi="Times New Roman" w:cs="Times New Roman"/>
        </w:rPr>
      </w:pPr>
      <w:r w:rsidRPr="00052A00">
        <w:rPr>
          <w:rStyle w:val="FootnoteReference"/>
          <w:rFonts w:ascii="Times New Roman" w:hAnsi="Times New Roman" w:cs="Times New Roman"/>
        </w:rPr>
        <w:footnoteRef/>
      </w:r>
      <w:r w:rsidRPr="00052A00">
        <w:rPr>
          <w:rFonts w:ascii="Times New Roman" w:hAnsi="Times New Roman" w:cs="Times New Roman"/>
        </w:rPr>
        <w:t xml:space="preserve"> </w:t>
      </w:r>
      <w:r w:rsidR="002D75B9" w:rsidRPr="00052A00">
        <w:rPr>
          <w:rFonts w:ascii="Times New Roman" w:hAnsi="Times New Roman" w:cs="Times New Roman"/>
        </w:rPr>
        <w:t>GG 40392 GN 170 1 November 2016.</w:t>
      </w:r>
    </w:p>
  </w:footnote>
  <w:footnote w:id="7">
    <w:p w14:paraId="4723C4A1" w14:textId="47E8BFF5" w:rsidR="007F4A33" w:rsidRPr="00101708" w:rsidRDefault="00101708" w:rsidP="008E775B">
      <w:pPr>
        <w:pStyle w:val="FootnoteText"/>
        <w:rPr>
          <w:rFonts w:ascii="Times New Roman" w:hAnsi="Times New Roman" w:cs="Times New Roman"/>
        </w:rPr>
      </w:pPr>
      <w:r w:rsidRPr="00101708">
        <w:rPr>
          <w:rStyle w:val="FootnoteReference"/>
          <w:rFonts w:ascii="Times New Roman" w:hAnsi="Times New Roman" w:cs="Times New Roman"/>
        </w:rPr>
        <w:footnoteRef/>
      </w:r>
      <w:r w:rsidRPr="00101708">
        <w:rPr>
          <w:rFonts w:ascii="Times New Roman" w:hAnsi="Times New Roman" w:cs="Times New Roman"/>
        </w:rPr>
        <w:t xml:space="preserve"> The MAFR is published in G</w:t>
      </w:r>
      <w:r w:rsidR="002D75B9">
        <w:rPr>
          <w:rFonts w:ascii="Times New Roman" w:hAnsi="Times New Roman" w:cs="Times New Roman"/>
        </w:rPr>
        <w:t>G</w:t>
      </w:r>
      <w:r w:rsidRPr="00101708">
        <w:rPr>
          <w:rFonts w:ascii="Times New Roman" w:hAnsi="Times New Roman" w:cs="Times New Roman"/>
        </w:rPr>
        <w:t xml:space="preserve"> 40888</w:t>
      </w:r>
      <w:r w:rsidR="002D75B9">
        <w:rPr>
          <w:rFonts w:ascii="Times New Roman" w:hAnsi="Times New Roman" w:cs="Times New Roman"/>
        </w:rPr>
        <w:t xml:space="preserve"> GN 100 5 June 2017</w:t>
      </w:r>
      <w:r w:rsidRPr="00101708">
        <w:rPr>
          <w:rFonts w:ascii="Times New Roman" w:hAnsi="Times New Roman" w:cs="Times New Roman"/>
        </w:rPr>
        <w:t>.</w:t>
      </w:r>
    </w:p>
  </w:footnote>
  <w:footnote w:id="8">
    <w:p w14:paraId="423B2809" w14:textId="77777777" w:rsidR="00DB16ED" w:rsidRDefault="003770C9" w:rsidP="008E775B">
      <w:pPr>
        <w:pStyle w:val="lg-section"/>
        <w:shd w:val="clear" w:color="auto" w:fill="FFFFFF"/>
        <w:spacing w:before="0" w:beforeAutospacing="0" w:after="0" w:afterAutospacing="0"/>
        <w:jc w:val="both"/>
        <w:rPr>
          <w:color w:val="000000"/>
          <w:sz w:val="18"/>
          <w:szCs w:val="18"/>
        </w:rPr>
      </w:pPr>
      <w:r w:rsidRPr="008E775B">
        <w:rPr>
          <w:rStyle w:val="FootnoteReference"/>
          <w:sz w:val="20"/>
          <w:szCs w:val="20"/>
        </w:rPr>
        <w:footnoteRef/>
      </w:r>
      <w:r w:rsidRPr="004323AF">
        <w:rPr>
          <w:bCs/>
          <w:color w:val="000000"/>
          <w:sz w:val="18"/>
          <w:szCs w:val="18"/>
        </w:rPr>
        <w:t xml:space="preserve"> Section 5</w:t>
      </w:r>
      <w:r w:rsidRPr="004323AF">
        <w:rPr>
          <w:color w:val="000000"/>
          <w:sz w:val="18"/>
          <w:szCs w:val="18"/>
        </w:rPr>
        <w:t>(1) states that ‘Any person whose rights have been materially and adversely affected by administrative action and who has not been given reasons for the action may, within 90 days after the date on which that person became aware of the action or might reasonably have been expected to have become aware of the action, request that the administrator concerned furnish written reasons for the action.</w:t>
      </w:r>
    </w:p>
    <w:p w14:paraId="727BA90C" w14:textId="77777777" w:rsidR="003770C9" w:rsidRPr="004323AF" w:rsidRDefault="003770C9" w:rsidP="007C4BC9">
      <w:pPr>
        <w:pStyle w:val="lg-section"/>
        <w:shd w:val="clear" w:color="auto" w:fill="FFFFFF"/>
        <w:spacing w:before="0" w:beforeAutospacing="0" w:after="0" w:afterAutospacing="0"/>
        <w:jc w:val="both"/>
      </w:pPr>
      <w:r w:rsidRPr="004323AF">
        <w:rPr>
          <w:color w:val="000000"/>
          <w:sz w:val="18"/>
          <w:szCs w:val="18"/>
        </w:rPr>
        <w:t>(2)</w:t>
      </w:r>
      <w:r w:rsidR="007D7C45">
        <w:rPr>
          <w:color w:val="000000"/>
          <w:sz w:val="18"/>
          <w:szCs w:val="18"/>
        </w:rPr>
        <w:t xml:space="preserve"> </w:t>
      </w:r>
      <w:r w:rsidRPr="004323AF">
        <w:rPr>
          <w:color w:val="000000"/>
          <w:sz w:val="18"/>
          <w:szCs w:val="18"/>
        </w:rPr>
        <w:t>The administrator to whom the request is made must, within 90 days after receiving the request, give that person adequate reasons in writing for the administrative action.</w:t>
      </w:r>
      <w:r>
        <w:rPr>
          <w:color w:val="000000"/>
          <w:sz w:val="18"/>
          <w:szCs w:val="18"/>
        </w:rPr>
        <w:t>’</w:t>
      </w:r>
    </w:p>
  </w:footnote>
  <w:footnote w:id="9">
    <w:p w14:paraId="6BBE83B2" w14:textId="77777777" w:rsidR="007B2AE0" w:rsidRPr="00D83E92" w:rsidRDefault="007B2AE0" w:rsidP="007B2AE0">
      <w:pPr>
        <w:pStyle w:val="lg-section"/>
        <w:shd w:val="clear" w:color="auto" w:fill="FFFFFF"/>
        <w:spacing w:before="0" w:beforeAutospacing="0" w:after="0" w:afterAutospacing="0"/>
        <w:jc w:val="both"/>
        <w:rPr>
          <w:color w:val="000000"/>
          <w:sz w:val="20"/>
          <w:szCs w:val="20"/>
        </w:rPr>
      </w:pPr>
      <w:r w:rsidRPr="00D83E92">
        <w:rPr>
          <w:rStyle w:val="FootnoteReference"/>
          <w:sz w:val="20"/>
          <w:szCs w:val="20"/>
        </w:rPr>
        <w:footnoteRef/>
      </w:r>
      <w:r w:rsidRPr="00D83E92">
        <w:rPr>
          <w:sz w:val="20"/>
          <w:szCs w:val="20"/>
        </w:rPr>
        <w:t xml:space="preserve"> ‘Section 7</w:t>
      </w:r>
      <w:r w:rsidRPr="00D83E92">
        <w:rPr>
          <w:color w:val="000000"/>
          <w:sz w:val="20"/>
          <w:szCs w:val="20"/>
        </w:rPr>
        <w:t>(1) states that: ‘Any proceedings for judicial review in terms of section 6 (1) must be instituted without unreasonable delay and not later than 180 days after the date—</w:t>
      </w:r>
    </w:p>
    <w:p w14:paraId="06CF2719" w14:textId="77777777" w:rsidR="007B2AE0" w:rsidRPr="00D83E92" w:rsidRDefault="007B2AE0" w:rsidP="007B2AE0">
      <w:pPr>
        <w:pStyle w:val="lg-section"/>
        <w:shd w:val="clear" w:color="auto" w:fill="FFFFFF"/>
        <w:spacing w:before="0" w:beforeAutospacing="0" w:after="0" w:afterAutospacing="0"/>
        <w:jc w:val="both"/>
        <w:rPr>
          <w:color w:val="000000"/>
          <w:sz w:val="20"/>
          <w:szCs w:val="20"/>
        </w:rPr>
      </w:pPr>
      <w:r w:rsidRPr="00AF413D">
        <w:rPr>
          <w:i/>
          <w:color w:val="000000"/>
          <w:sz w:val="20"/>
          <w:szCs w:val="20"/>
        </w:rPr>
        <w:t>(</w:t>
      </w:r>
      <w:r w:rsidRPr="002910BD">
        <w:rPr>
          <w:i/>
          <w:iCs/>
          <w:color w:val="000000"/>
          <w:sz w:val="20"/>
          <w:szCs w:val="20"/>
        </w:rPr>
        <w:t>a</w:t>
      </w:r>
      <w:r w:rsidRPr="00AF413D">
        <w:rPr>
          <w:i/>
          <w:color w:val="000000"/>
          <w:sz w:val="20"/>
          <w:szCs w:val="20"/>
        </w:rPr>
        <w:t>)</w:t>
      </w:r>
      <w:r w:rsidRPr="00D83E92">
        <w:rPr>
          <w:color w:val="000000"/>
          <w:sz w:val="20"/>
          <w:szCs w:val="20"/>
        </w:rPr>
        <w:t xml:space="preserve"> . . .</w:t>
      </w:r>
    </w:p>
    <w:p w14:paraId="541B9F0E" w14:textId="77777777" w:rsidR="007B2AE0" w:rsidRPr="00D83E92" w:rsidRDefault="007B2AE0" w:rsidP="007B2AE0">
      <w:pPr>
        <w:pStyle w:val="lg-section"/>
        <w:shd w:val="clear" w:color="auto" w:fill="FFFFFF"/>
        <w:spacing w:before="0" w:beforeAutospacing="0" w:after="0" w:afterAutospacing="0"/>
        <w:jc w:val="both"/>
        <w:rPr>
          <w:sz w:val="20"/>
          <w:szCs w:val="20"/>
        </w:rPr>
      </w:pPr>
      <w:r w:rsidRPr="00AF413D">
        <w:rPr>
          <w:i/>
          <w:color w:val="000000"/>
          <w:sz w:val="20"/>
          <w:szCs w:val="20"/>
        </w:rPr>
        <w:t>(</w:t>
      </w:r>
      <w:r w:rsidRPr="002910BD">
        <w:rPr>
          <w:i/>
          <w:iCs/>
          <w:color w:val="000000"/>
          <w:sz w:val="20"/>
          <w:szCs w:val="20"/>
        </w:rPr>
        <w:t>b</w:t>
      </w:r>
      <w:r w:rsidRPr="00AF413D">
        <w:rPr>
          <w:i/>
          <w:color w:val="000000"/>
          <w:sz w:val="20"/>
          <w:szCs w:val="20"/>
        </w:rPr>
        <w:t>)</w:t>
      </w:r>
      <w:r w:rsidRPr="00D83E92">
        <w:rPr>
          <w:color w:val="000000"/>
          <w:sz w:val="20"/>
          <w:szCs w:val="20"/>
        </w:rPr>
        <w:t xml:space="preserve"> where no such remedies exist, on which the person concerned was informed of the administrative action, became aware of the action and the reasons for it or might reasonably have been expected to have become aware of the action and the reasons.’</w:t>
      </w:r>
    </w:p>
  </w:footnote>
  <w:footnote w:id="10">
    <w:p w14:paraId="7A8E76D4" w14:textId="77777777" w:rsidR="00AA536C" w:rsidRPr="00052A00" w:rsidRDefault="00AA536C" w:rsidP="00AA536C">
      <w:pPr>
        <w:spacing w:after="0" w:line="240" w:lineRule="auto"/>
        <w:jc w:val="both"/>
      </w:pPr>
      <w:r w:rsidRPr="00052A00">
        <w:rPr>
          <w:rStyle w:val="FootnoteReference"/>
        </w:rPr>
        <w:footnoteRef/>
      </w:r>
      <w:r w:rsidRPr="00052A00">
        <w:rPr>
          <w:rFonts w:ascii="Times New Roman" w:hAnsi="Times New Roman" w:cs="Times New Roman"/>
          <w:color w:val="000000"/>
          <w:sz w:val="20"/>
          <w:szCs w:val="20"/>
          <w:shd w:val="clear" w:color="auto" w:fill="FFFFFF"/>
        </w:rPr>
        <w:t xml:space="preserve"> ‘Empowering provision’ is defined in section 1 of PAJA as ‘a law, a rule of common law, customary law, or an agreement, instrument or other document in terms of which an administrative action was purportedly taken.’</w:t>
      </w:r>
    </w:p>
  </w:footnote>
  <w:footnote w:id="11">
    <w:p w14:paraId="50177BE9" w14:textId="478D222C" w:rsidR="003770C9" w:rsidRPr="00DB6C26" w:rsidRDefault="003770C9" w:rsidP="00304E5F">
      <w:pPr>
        <w:spacing w:after="0" w:line="250" w:lineRule="auto"/>
        <w:jc w:val="both"/>
        <w:rPr>
          <w:rFonts w:ascii="Times New Roman" w:hAnsi="Times New Roman" w:cs="Times New Roman"/>
        </w:rPr>
      </w:pPr>
      <w:r w:rsidRPr="00DB6C26">
        <w:rPr>
          <w:rStyle w:val="FootnoteReference"/>
          <w:rFonts w:ascii="Times New Roman" w:hAnsi="Times New Roman" w:cs="Times New Roman"/>
          <w:sz w:val="20"/>
          <w:szCs w:val="20"/>
        </w:rPr>
        <w:footnoteRef/>
      </w:r>
      <w:r w:rsidRPr="00DB6C26">
        <w:rPr>
          <w:rFonts w:ascii="Times New Roman" w:hAnsi="Times New Roman" w:cs="Times New Roman"/>
          <w:sz w:val="20"/>
          <w:szCs w:val="20"/>
        </w:rPr>
        <w:t xml:space="preserve"> </w:t>
      </w:r>
      <w:r w:rsidRPr="00DB6C26">
        <w:rPr>
          <w:rFonts w:ascii="Times New Roman" w:eastAsia="Arial" w:hAnsi="Times New Roman" w:cs="Times New Roman"/>
          <w:i/>
          <w:sz w:val="20"/>
          <w:szCs w:val="20"/>
        </w:rPr>
        <w:t xml:space="preserve">Esau and Others v Minister of Co-Operative Governance and Traditional Affairs and Others </w:t>
      </w:r>
      <w:r w:rsidRPr="00DB6C26">
        <w:rPr>
          <w:rFonts w:ascii="Times New Roman" w:hAnsi="Times New Roman" w:cs="Times New Roman"/>
          <w:sz w:val="20"/>
          <w:szCs w:val="20"/>
        </w:rPr>
        <w:t>[2021] ZASCA 9</w:t>
      </w:r>
      <w:r w:rsidR="00A4049B">
        <w:rPr>
          <w:rFonts w:ascii="Times New Roman" w:hAnsi="Times New Roman" w:cs="Times New Roman"/>
          <w:sz w:val="20"/>
          <w:szCs w:val="20"/>
        </w:rPr>
        <w:t>; [2021] 2 All SA 357 (SCA); 2021 (3) SA 593 (SCA)</w:t>
      </w:r>
      <w:r w:rsidRPr="00DB6C26">
        <w:rPr>
          <w:rFonts w:ascii="Times New Roman" w:hAnsi="Times New Roman" w:cs="Times New Roman"/>
          <w:sz w:val="20"/>
          <w:szCs w:val="20"/>
        </w:rPr>
        <w:t xml:space="preserve"> </w:t>
      </w:r>
      <w:r>
        <w:rPr>
          <w:rFonts w:ascii="Times New Roman" w:hAnsi="Times New Roman" w:cs="Times New Roman"/>
          <w:sz w:val="20"/>
          <w:szCs w:val="20"/>
        </w:rPr>
        <w:t>para 45</w:t>
      </w:r>
      <w:r w:rsidR="00633922">
        <w:rPr>
          <w:rFonts w:ascii="Times New Roman" w:hAnsi="Times New Roman" w:cs="Times New Roman"/>
          <w:sz w:val="20"/>
          <w:szCs w:val="20"/>
        </w:rPr>
        <w:t>.</w:t>
      </w:r>
    </w:p>
  </w:footnote>
  <w:footnote w:id="12">
    <w:p w14:paraId="2FF97FB3" w14:textId="62F1CF39" w:rsidR="003770C9" w:rsidRPr="00DB6C26" w:rsidRDefault="003770C9" w:rsidP="000E100E">
      <w:pPr>
        <w:pStyle w:val="FootnoteText"/>
        <w:jc w:val="both"/>
        <w:rPr>
          <w:rFonts w:ascii="Times New Roman" w:hAnsi="Times New Roman" w:cs="Times New Roman"/>
        </w:rPr>
      </w:pPr>
      <w:r w:rsidRPr="00DB6C26">
        <w:rPr>
          <w:rStyle w:val="FootnoteReference"/>
          <w:rFonts w:ascii="Times New Roman" w:hAnsi="Times New Roman" w:cs="Times New Roman"/>
        </w:rPr>
        <w:footnoteRef/>
      </w:r>
      <w:r w:rsidR="001308DF">
        <w:rPr>
          <w:rFonts w:ascii="Times New Roman" w:hAnsi="Times New Roman" w:cs="Times New Roman"/>
        </w:rPr>
        <w:t xml:space="preserve"> In terms of </w:t>
      </w:r>
      <w:r w:rsidR="001308DF">
        <w:rPr>
          <w:rFonts w:ascii="Times New Roman" w:hAnsi="Times New Roman" w:cs="Times New Roman"/>
          <w:lang w:val="en-US"/>
        </w:rPr>
        <w:t>s</w:t>
      </w:r>
      <w:r w:rsidR="00A4049B">
        <w:rPr>
          <w:rFonts w:ascii="Times New Roman" w:hAnsi="Times New Roman" w:cs="Times New Roman"/>
          <w:lang w:val="en-US"/>
        </w:rPr>
        <w:t>ection</w:t>
      </w:r>
      <w:r w:rsidR="00304E5F">
        <w:rPr>
          <w:rFonts w:ascii="Times New Roman" w:hAnsi="Times New Roman" w:cs="Times New Roman"/>
          <w:lang w:val="en-US"/>
        </w:rPr>
        <w:t xml:space="preserve"> </w:t>
      </w:r>
      <w:r w:rsidRPr="00DB6C26">
        <w:rPr>
          <w:rFonts w:ascii="Times New Roman" w:hAnsi="Times New Roman" w:cs="Times New Roman"/>
          <w:lang w:val="en-US"/>
        </w:rPr>
        <w:t>7(1</w:t>
      </w:r>
      <w:proofErr w:type="gramStart"/>
      <w:r w:rsidRPr="00DB6C26">
        <w:rPr>
          <w:rFonts w:ascii="Times New Roman" w:hAnsi="Times New Roman" w:cs="Times New Roman"/>
          <w:lang w:val="en-US"/>
        </w:rPr>
        <w:t>)</w:t>
      </w:r>
      <w:r w:rsidRPr="00DB6C26">
        <w:rPr>
          <w:rFonts w:ascii="Times New Roman" w:hAnsi="Times New Roman" w:cs="Times New Roman"/>
          <w:i/>
          <w:lang w:val="en-US"/>
        </w:rPr>
        <w:t>(</w:t>
      </w:r>
      <w:proofErr w:type="gramEnd"/>
      <w:r w:rsidRPr="00DB6C26">
        <w:rPr>
          <w:rFonts w:ascii="Times New Roman" w:hAnsi="Times New Roman" w:cs="Times New Roman"/>
          <w:i/>
          <w:lang w:val="en-US"/>
        </w:rPr>
        <w:t>b)</w:t>
      </w:r>
      <w:r w:rsidR="00A4049B">
        <w:rPr>
          <w:rFonts w:ascii="Times New Roman" w:hAnsi="Times New Roman" w:cs="Times New Roman"/>
          <w:i/>
          <w:lang w:val="en-US"/>
        </w:rPr>
        <w:t xml:space="preserve"> </w:t>
      </w:r>
      <w:r w:rsidR="00A4049B" w:rsidRPr="00052A00">
        <w:rPr>
          <w:rFonts w:ascii="Times New Roman" w:hAnsi="Times New Roman" w:cs="Times New Roman"/>
          <w:lang w:val="en-US"/>
        </w:rPr>
        <w:t>of PAJA</w:t>
      </w:r>
      <w:r w:rsidR="001308DF">
        <w:rPr>
          <w:rFonts w:ascii="Times New Roman" w:hAnsi="Times New Roman" w:cs="Times New Roman"/>
          <w:lang w:val="en-US"/>
        </w:rPr>
        <w:t xml:space="preserve">, this was </w:t>
      </w:r>
      <w:r w:rsidR="001308DF" w:rsidRPr="001308DF">
        <w:rPr>
          <w:rFonts w:ascii="Times New Roman" w:hAnsi="Times New Roman" w:cs="Times New Roman"/>
          <w:lang w:val="en-US"/>
        </w:rPr>
        <w:t>when the applicants were ‘informed’ of the administrative action, ‘became aware of the action and the reasons for it or might reasonably have been expected to have become aware of the action and the reasons.’</w:t>
      </w:r>
    </w:p>
  </w:footnote>
  <w:footnote w:id="13">
    <w:p w14:paraId="584D98BF" w14:textId="0DF438CE" w:rsidR="00AC14B9" w:rsidRDefault="00AC14B9" w:rsidP="003057B8">
      <w:pPr>
        <w:pStyle w:val="FootnoteText"/>
        <w:jc w:val="both"/>
      </w:pPr>
      <w:r w:rsidRPr="008518E9">
        <w:rPr>
          <w:rStyle w:val="FootnoteReference"/>
          <w:rFonts w:ascii="Times New Roman" w:hAnsi="Times New Roman" w:cs="Times New Roman"/>
        </w:rPr>
        <w:footnoteRef/>
      </w:r>
      <w:r w:rsidRPr="00052A00">
        <w:rPr>
          <w:rFonts w:ascii="Times New Roman" w:hAnsi="Times New Roman" w:cs="Times New Roman"/>
        </w:rPr>
        <w:t xml:space="preserve"> </w:t>
      </w:r>
      <w:r w:rsidRPr="00052A00">
        <w:rPr>
          <w:rFonts w:ascii="Times New Roman" w:hAnsi="Times New Roman" w:cs="Times New Roman"/>
          <w:i/>
        </w:rPr>
        <w:t xml:space="preserve">Liberty Group Limited v </w:t>
      </w:r>
      <w:proofErr w:type="spellStart"/>
      <w:r w:rsidRPr="00052A00">
        <w:rPr>
          <w:rFonts w:ascii="Times New Roman" w:hAnsi="Times New Roman" w:cs="Times New Roman"/>
          <w:i/>
        </w:rPr>
        <w:t>Moosa</w:t>
      </w:r>
      <w:proofErr w:type="spellEnd"/>
      <w:r w:rsidRPr="00052A00">
        <w:rPr>
          <w:rFonts w:ascii="Times New Roman" w:hAnsi="Times New Roman" w:cs="Times New Roman"/>
        </w:rPr>
        <w:t xml:space="preserve"> (126/2021) [2023] ZASCA 52 (14 April 2023) para 1</w:t>
      </w:r>
      <w:r w:rsidR="003057B8">
        <w:rPr>
          <w:rFonts w:ascii="Times New Roman" w:hAnsi="Times New Roman" w:cs="Times New Roman"/>
        </w:rPr>
        <w:t xml:space="preserve"> </w:t>
      </w:r>
      <w:r>
        <w:rPr>
          <w:rFonts w:ascii="Times New Roman" w:hAnsi="Times New Roman" w:cs="Times New Roman"/>
        </w:rPr>
        <w:t>(which refers with approval to</w:t>
      </w:r>
      <w:r w:rsidRPr="00BB6955">
        <w:t xml:space="preserve"> </w:t>
      </w:r>
      <w:r w:rsidRPr="00BB6955">
        <w:rPr>
          <w:rFonts w:ascii="Times New Roman" w:hAnsi="Times New Roman" w:cs="Times New Roman"/>
          <w:i/>
        </w:rPr>
        <w:t>Body Corporate of Marine Sands v Extra Dimensions</w:t>
      </w:r>
      <w:r w:rsidRPr="00BB6955">
        <w:rPr>
          <w:rFonts w:ascii="Times New Roman" w:hAnsi="Times New Roman" w:cs="Times New Roman"/>
        </w:rPr>
        <w:t xml:space="preserve"> 121</w:t>
      </w:r>
      <w:r w:rsidRPr="00BB6955">
        <w:t xml:space="preserve"> </w:t>
      </w:r>
      <w:r w:rsidRPr="00BB6955">
        <w:rPr>
          <w:rFonts w:ascii="Times New Roman" w:hAnsi="Times New Roman" w:cs="Times New Roman"/>
        </w:rPr>
        <w:t xml:space="preserve">(Pty) Ltd [2019] ZASCA 161 para </w:t>
      </w:r>
      <w:r w:rsidR="008034DC">
        <w:rPr>
          <w:rFonts w:ascii="Times New Roman" w:hAnsi="Times New Roman" w:cs="Times New Roman"/>
        </w:rPr>
        <w:t>1).</w:t>
      </w:r>
      <w:r>
        <w:rPr>
          <w:rFonts w:ascii="Times New Roman" w:hAnsi="Times New Roman" w:cs="Times New Roman"/>
        </w:rPr>
        <w:t xml:space="preserve"> </w:t>
      </w:r>
      <w:r w:rsidR="00DC5BF0">
        <w:rPr>
          <w:rFonts w:ascii="Times New Roman" w:hAnsi="Times New Roman" w:cs="Times New Roman"/>
        </w:rPr>
        <w:t xml:space="preserve">In </w:t>
      </w:r>
      <w:r>
        <w:rPr>
          <w:rFonts w:ascii="Times New Roman" w:hAnsi="Times New Roman" w:cs="Times New Roman"/>
        </w:rPr>
        <w:t>contrast</w:t>
      </w:r>
      <w:r w:rsidR="005E28E3">
        <w:rPr>
          <w:rFonts w:ascii="Times New Roman" w:hAnsi="Times New Roman" w:cs="Times New Roman"/>
        </w:rPr>
        <w:t>,</w:t>
      </w:r>
      <w:r w:rsidR="00DC5BF0">
        <w:rPr>
          <w:rFonts w:ascii="Times New Roman" w:hAnsi="Times New Roman" w:cs="Times New Roman"/>
        </w:rPr>
        <w:t xml:space="preserve"> see</w:t>
      </w:r>
      <w:r>
        <w:rPr>
          <w:rFonts w:ascii="Times New Roman" w:hAnsi="Times New Roman" w:cs="Times New Roman"/>
        </w:rPr>
        <w:t xml:space="preserve"> </w:t>
      </w:r>
      <w:r w:rsidRPr="00052A00">
        <w:rPr>
          <w:rFonts w:ascii="Times New Roman" w:hAnsi="Times New Roman" w:cs="Times New Roman"/>
          <w:i/>
        </w:rPr>
        <w:t xml:space="preserve">A </w:t>
      </w:r>
      <w:proofErr w:type="spellStart"/>
      <w:r w:rsidRPr="00052A00">
        <w:rPr>
          <w:rFonts w:ascii="Times New Roman" w:hAnsi="Times New Roman" w:cs="Times New Roman"/>
          <w:i/>
        </w:rPr>
        <w:t>Penglides</w:t>
      </w:r>
      <w:proofErr w:type="spellEnd"/>
      <w:r w:rsidRPr="00052A00">
        <w:rPr>
          <w:rFonts w:ascii="Times New Roman" w:hAnsi="Times New Roman" w:cs="Times New Roman"/>
          <w:i/>
        </w:rPr>
        <w:t xml:space="preserve"> (Pty) Ltd and Another v Minister of Agriculture, Forestry and Fisheries and Another</w:t>
      </w:r>
      <w:r w:rsidRPr="00052A00">
        <w:rPr>
          <w:rFonts w:ascii="Times New Roman" w:hAnsi="Times New Roman" w:cs="Times New Roman"/>
        </w:rPr>
        <w:t xml:space="preserve"> [2022] ZASCA 74; 2022 (5) SA 401 (SCA) para 18</w:t>
      </w:r>
      <w:r w:rsidR="005E28E3">
        <w:rPr>
          <w:rFonts w:ascii="Times New Roman" w:hAnsi="Times New Roman" w:cs="Times New Roman"/>
        </w:rPr>
        <w:t>,</w:t>
      </w:r>
      <w:r w:rsidR="00DC5BF0">
        <w:rPr>
          <w:rFonts w:ascii="Times New Roman" w:hAnsi="Times New Roman" w:cs="Times New Roman"/>
        </w:rPr>
        <w:t xml:space="preserve"> where the court did not pronounce itself on the merits.</w:t>
      </w:r>
    </w:p>
  </w:footnote>
  <w:footnote w:id="14">
    <w:p w14:paraId="7B3E2BE8" w14:textId="02B0317C" w:rsidR="00670942" w:rsidRPr="00EA3FE0" w:rsidRDefault="003770C9" w:rsidP="007645C6">
      <w:pPr>
        <w:pStyle w:val="FootnoteText"/>
        <w:jc w:val="both"/>
        <w:rPr>
          <w:rFonts w:ascii="Times New Roman" w:hAnsi="Times New Roman" w:cs="Times New Roman"/>
        </w:rPr>
      </w:pPr>
      <w:r w:rsidRPr="008D79EB">
        <w:rPr>
          <w:rStyle w:val="FootnoteReference"/>
          <w:rFonts w:ascii="Times New Roman" w:hAnsi="Times New Roman" w:cs="Times New Roman"/>
        </w:rPr>
        <w:footnoteRef/>
      </w:r>
      <w:r w:rsidRPr="008D79EB">
        <w:rPr>
          <w:rFonts w:ascii="Times New Roman" w:hAnsi="Times New Roman" w:cs="Times New Roman"/>
        </w:rPr>
        <w:t xml:space="preserve"> </w:t>
      </w:r>
      <w:proofErr w:type="spellStart"/>
      <w:r w:rsidR="008D79EB" w:rsidRPr="008D79EB">
        <w:rPr>
          <w:rFonts w:ascii="Times New Roman" w:hAnsi="Times New Roman" w:cs="Times New Roman"/>
          <w:i/>
        </w:rPr>
        <w:t>Fedsure</w:t>
      </w:r>
      <w:proofErr w:type="spellEnd"/>
      <w:r w:rsidR="008D79EB" w:rsidRPr="008D79EB">
        <w:rPr>
          <w:rFonts w:ascii="Times New Roman" w:hAnsi="Times New Roman" w:cs="Times New Roman"/>
          <w:i/>
        </w:rPr>
        <w:t xml:space="preserve"> Life Assurance Ltd v Greater Johannesburg Transitional Metropolitan Council</w:t>
      </w:r>
      <w:r w:rsidR="008D79EB" w:rsidRPr="008D79EB">
        <w:rPr>
          <w:rFonts w:ascii="Times New Roman" w:hAnsi="Times New Roman" w:cs="Times New Roman"/>
        </w:rPr>
        <w:t xml:space="preserve"> 1999(1) SA 374 (CC)</w:t>
      </w:r>
      <w:r w:rsidR="005E28E3">
        <w:rPr>
          <w:rFonts w:ascii="Times New Roman" w:hAnsi="Times New Roman" w:cs="Times New Roman"/>
        </w:rPr>
        <w:t>.</w:t>
      </w:r>
      <w:r w:rsidR="00EA3FE0">
        <w:rPr>
          <w:rFonts w:ascii="Times New Roman" w:hAnsi="Times New Roman" w:cs="Times New Roman"/>
        </w:rPr>
        <w:t xml:space="preserve"> </w:t>
      </w:r>
      <w:r w:rsidR="00BD1A0E">
        <w:rPr>
          <w:rFonts w:ascii="Times New Roman" w:hAnsi="Times New Roman" w:cs="Times New Roman"/>
        </w:rPr>
        <w:t xml:space="preserve">See </w:t>
      </w:r>
      <w:r w:rsidR="00EA3FE0">
        <w:rPr>
          <w:rFonts w:ascii="Times New Roman" w:hAnsi="Times New Roman" w:cs="Times New Roman"/>
        </w:rPr>
        <w:t xml:space="preserve">also </w:t>
      </w:r>
      <w:r w:rsidR="00EA3FE0" w:rsidRPr="00EA3FE0">
        <w:rPr>
          <w:rFonts w:ascii="Times New Roman" w:hAnsi="Times New Roman" w:cs="Times New Roman"/>
          <w:i/>
        </w:rPr>
        <w:t>Affordable Medicines Trust v Minister of Health</w:t>
      </w:r>
      <w:r w:rsidR="00EA3FE0">
        <w:rPr>
          <w:rFonts w:ascii="Times New Roman" w:hAnsi="Times New Roman" w:cs="Times New Roman"/>
          <w:i/>
        </w:rPr>
        <w:t xml:space="preserve"> </w:t>
      </w:r>
      <w:r w:rsidR="00EA3FE0" w:rsidRPr="00EA3FE0">
        <w:rPr>
          <w:rFonts w:ascii="Times New Roman" w:hAnsi="Times New Roman" w:cs="Times New Roman"/>
        </w:rPr>
        <w:t>2006 (3) SA 247 (CC) at para 119</w:t>
      </w:r>
      <w:r w:rsidR="00670942">
        <w:rPr>
          <w:rFonts w:ascii="Times New Roman" w:hAnsi="Times New Roman" w:cs="Times New Roman"/>
        </w:rPr>
        <w:t>.</w:t>
      </w:r>
    </w:p>
  </w:footnote>
  <w:footnote w:id="15">
    <w:p w14:paraId="3104A9DD" w14:textId="6640F46C" w:rsidR="00A97349" w:rsidRPr="006B2409" w:rsidRDefault="00A97349" w:rsidP="006B2409">
      <w:pPr>
        <w:pStyle w:val="FootnoteText"/>
        <w:jc w:val="both"/>
        <w:rPr>
          <w:rFonts w:ascii="Times New Roman" w:hAnsi="Times New Roman" w:cs="Times New Roman"/>
        </w:rPr>
      </w:pPr>
      <w:r w:rsidRPr="006B2409">
        <w:rPr>
          <w:rStyle w:val="FootnoteReference"/>
          <w:rFonts w:ascii="Times New Roman" w:hAnsi="Times New Roman" w:cs="Times New Roman"/>
        </w:rPr>
        <w:footnoteRef/>
      </w:r>
      <w:r w:rsidRPr="006B2409">
        <w:rPr>
          <w:rFonts w:ascii="Times New Roman" w:hAnsi="Times New Roman" w:cs="Times New Roman"/>
        </w:rPr>
        <w:t xml:space="preserve"> </w:t>
      </w:r>
      <w:r w:rsidRPr="006B2409">
        <w:rPr>
          <w:rFonts w:ascii="Times New Roman" w:hAnsi="Times New Roman" w:cs="Times New Roman"/>
          <w:i/>
        </w:rPr>
        <w:t xml:space="preserve">City of Ekurhuleni Metropolitan Municipality v </w:t>
      </w:r>
      <w:proofErr w:type="spellStart"/>
      <w:r w:rsidRPr="006B2409">
        <w:rPr>
          <w:rFonts w:ascii="Times New Roman" w:hAnsi="Times New Roman" w:cs="Times New Roman"/>
          <w:i/>
        </w:rPr>
        <w:t>Takubiza</w:t>
      </w:r>
      <w:proofErr w:type="spellEnd"/>
      <w:r w:rsidRPr="006B2409">
        <w:rPr>
          <w:rFonts w:ascii="Times New Roman" w:hAnsi="Times New Roman" w:cs="Times New Roman"/>
          <w:i/>
        </w:rPr>
        <w:t xml:space="preserve"> Trading &amp; Projects CC and Others</w:t>
      </w:r>
      <w:r w:rsidRPr="006B2409">
        <w:rPr>
          <w:rFonts w:ascii="Times New Roman" w:hAnsi="Times New Roman" w:cs="Times New Roman"/>
        </w:rPr>
        <w:t xml:space="preserve"> [2022] ZASCA 82; 2023 (1)</w:t>
      </w:r>
      <w:r w:rsidR="006B2409" w:rsidRPr="006B2409">
        <w:rPr>
          <w:rFonts w:ascii="Times New Roman" w:hAnsi="Times New Roman" w:cs="Times New Roman"/>
        </w:rPr>
        <w:t xml:space="preserve"> SA 44 (SCA) para 18 to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18574"/>
      <w:docPartObj>
        <w:docPartGallery w:val="Page Numbers (Top of Page)"/>
        <w:docPartUnique/>
      </w:docPartObj>
    </w:sdtPr>
    <w:sdtEndPr>
      <w:rPr>
        <w:rFonts w:ascii="Times New Roman" w:hAnsi="Times New Roman" w:cs="Times New Roman"/>
        <w:noProof/>
        <w:sz w:val="28"/>
        <w:szCs w:val="28"/>
      </w:rPr>
    </w:sdtEndPr>
    <w:sdtContent>
      <w:p w14:paraId="351BC06D" w14:textId="0DC7AA76" w:rsidR="003770C9" w:rsidRPr="0026310C" w:rsidRDefault="003770C9">
        <w:pPr>
          <w:pStyle w:val="Header"/>
          <w:jc w:val="right"/>
          <w:rPr>
            <w:rFonts w:ascii="Times New Roman" w:hAnsi="Times New Roman" w:cs="Times New Roman"/>
            <w:sz w:val="28"/>
            <w:szCs w:val="28"/>
          </w:rPr>
        </w:pPr>
        <w:r w:rsidRPr="0026310C">
          <w:rPr>
            <w:rFonts w:ascii="Times New Roman" w:hAnsi="Times New Roman" w:cs="Times New Roman"/>
            <w:sz w:val="28"/>
            <w:szCs w:val="28"/>
          </w:rPr>
          <w:fldChar w:fldCharType="begin"/>
        </w:r>
        <w:r w:rsidRPr="0026310C">
          <w:rPr>
            <w:rFonts w:ascii="Times New Roman" w:hAnsi="Times New Roman" w:cs="Times New Roman"/>
            <w:sz w:val="28"/>
            <w:szCs w:val="28"/>
          </w:rPr>
          <w:instrText xml:space="preserve"> PAGE   \* MERGEFORMAT </w:instrText>
        </w:r>
        <w:r w:rsidRPr="0026310C">
          <w:rPr>
            <w:rFonts w:ascii="Times New Roman" w:hAnsi="Times New Roman" w:cs="Times New Roman"/>
            <w:sz w:val="28"/>
            <w:szCs w:val="28"/>
          </w:rPr>
          <w:fldChar w:fldCharType="separate"/>
        </w:r>
        <w:r w:rsidR="003838FE">
          <w:rPr>
            <w:rFonts w:ascii="Times New Roman" w:hAnsi="Times New Roman" w:cs="Times New Roman"/>
            <w:noProof/>
            <w:sz w:val="28"/>
            <w:szCs w:val="28"/>
          </w:rPr>
          <w:t>9</w:t>
        </w:r>
        <w:r w:rsidRPr="0026310C">
          <w:rPr>
            <w:rFonts w:ascii="Times New Roman" w:hAnsi="Times New Roman" w:cs="Times New Roman"/>
            <w:noProof/>
            <w:sz w:val="28"/>
            <w:szCs w:val="28"/>
          </w:rPr>
          <w:fldChar w:fldCharType="end"/>
        </w:r>
      </w:p>
    </w:sdtContent>
  </w:sdt>
  <w:p w14:paraId="04B1EEEB" w14:textId="77777777" w:rsidR="003770C9" w:rsidRDefault="00377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2584B"/>
    <w:multiLevelType w:val="hybridMultilevel"/>
    <w:tmpl w:val="057819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7E5562"/>
    <w:multiLevelType w:val="hybridMultilevel"/>
    <w:tmpl w:val="24F64B68"/>
    <w:lvl w:ilvl="0" w:tplc="096AAB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C85EC5"/>
    <w:multiLevelType w:val="hybridMultilevel"/>
    <w:tmpl w:val="DFFC78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4FF75CF"/>
    <w:multiLevelType w:val="hybridMultilevel"/>
    <w:tmpl w:val="06684436"/>
    <w:lvl w:ilvl="0" w:tplc="1E88979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59B3CB7"/>
    <w:multiLevelType w:val="hybridMultilevel"/>
    <w:tmpl w:val="EE58359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8195E22"/>
    <w:multiLevelType w:val="hybridMultilevel"/>
    <w:tmpl w:val="C7D0FE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0B56FD6"/>
    <w:multiLevelType w:val="hybridMultilevel"/>
    <w:tmpl w:val="68F26C0C"/>
    <w:lvl w:ilvl="0" w:tplc="61A68950">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5642DE1"/>
    <w:multiLevelType w:val="hybridMultilevel"/>
    <w:tmpl w:val="999A46D8"/>
    <w:lvl w:ilvl="0" w:tplc="775681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635F0207"/>
    <w:multiLevelType w:val="hybridMultilevel"/>
    <w:tmpl w:val="057819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86F30BE"/>
    <w:multiLevelType w:val="hybridMultilevel"/>
    <w:tmpl w:val="6A500DBC"/>
    <w:lvl w:ilvl="0" w:tplc="5DB2F970">
      <w:start w:val="40"/>
      <w:numFmt w:val="decimal"/>
      <w:lvlText w:val="[%1]"/>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68484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FEB42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EE66A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A063A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12CD2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98254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C8B5E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FE3F6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7"/>
  </w:num>
  <w:num w:numId="3">
    <w:abstractNumId w:val="2"/>
  </w:num>
  <w:num w:numId="4">
    <w:abstractNumId w:val="1"/>
  </w:num>
  <w:num w:numId="5">
    <w:abstractNumId w:val="3"/>
  </w:num>
  <w:num w:numId="6">
    <w:abstractNumId w:val="9"/>
  </w:num>
  <w:num w:numId="7">
    <w:abstractNumId w:val="8"/>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DA"/>
    <w:rsid w:val="00005485"/>
    <w:rsid w:val="00024B61"/>
    <w:rsid w:val="00027CA9"/>
    <w:rsid w:val="00030595"/>
    <w:rsid w:val="0004354E"/>
    <w:rsid w:val="000503C2"/>
    <w:rsid w:val="0005199B"/>
    <w:rsid w:val="00051E80"/>
    <w:rsid w:val="00052A00"/>
    <w:rsid w:val="00057240"/>
    <w:rsid w:val="000612B4"/>
    <w:rsid w:val="000724A3"/>
    <w:rsid w:val="00072882"/>
    <w:rsid w:val="000733D8"/>
    <w:rsid w:val="0007797F"/>
    <w:rsid w:val="000803ED"/>
    <w:rsid w:val="000807F9"/>
    <w:rsid w:val="00086168"/>
    <w:rsid w:val="00093C12"/>
    <w:rsid w:val="00095CEC"/>
    <w:rsid w:val="000A06F0"/>
    <w:rsid w:val="000A2567"/>
    <w:rsid w:val="000A5B71"/>
    <w:rsid w:val="000A5CC4"/>
    <w:rsid w:val="000A68D9"/>
    <w:rsid w:val="000B6493"/>
    <w:rsid w:val="000C27AC"/>
    <w:rsid w:val="000C56CF"/>
    <w:rsid w:val="000C6990"/>
    <w:rsid w:val="000C726D"/>
    <w:rsid w:val="000D5B12"/>
    <w:rsid w:val="000D6468"/>
    <w:rsid w:val="000D668F"/>
    <w:rsid w:val="000E100E"/>
    <w:rsid w:val="000F3F70"/>
    <w:rsid w:val="000F4FC3"/>
    <w:rsid w:val="0010005F"/>
    <w:rsid w:val="00100920"/>
    <w:rsid w:val="001011BF"/>
    <w:rsid w:val="00101708"/>
    <w:rsid w:val="00110DFE"/>
    <w:rsid w:val="0011169B"/>
    <w:rsid w:val="0012102A"/>
    <w:rsid w:val="00121B21"/>
    <w:rsid w:val="00122C78"/>
    <w:rsid w:val="00123B6C"/>
    <w:rsid w:val="001308DF"/>
    <w:rsid w:val="001428FE"/>
    <w:rsid w:val="001440CA"/>
    <w:rsid w:val="001442F6"/>
    <w:rsid w:val="0015158F"/>
    <w:rsid w:val="001520D5"/>
    <w:rsid w:val="00152488"/>
    <w:rsid w:val="00153A09"/>
    <w:rsid w:val="00162A8D"/>
    <w:rsid w:val="00165203"/>
    <w:rsid w:val="0017145B"/>
    <w:rsid w:val="00174D6B"/>
    <w:rsid w:val="00175134"/>
    <w:rsid w:val="0018035E"/>
    <w:rsid w:val="00181CBC"/>
    <w:rsid w:val="00183237"/>
    <w:rsid w:val="00186C3C"/>
    <w:rsid w:val="00192012"/>
    <w:rsid w:val="00192A6D"/>
    <w:rsid w:val="00195E5E"/>
    <w:rsid w:val="00195ED0"/>
    <w:rsid w:val="00197835"/>
    <w:rsid w:val="00197AE3"/>
    <w:rsid w:val="001A2E66"/>
    <w:rsid w:val="001A72FA"/>
    <w:rsid w:val="001A7ABB"/>
    <w:rsid w:val="001B0247"/>
    <w:rsid w:val="001B5EFC"/>
    <w:rsid w:val="001B715B"/>
    <w:rsid w:val="001C0FC1"/>
    <w:rsid w:val="001C5DCB"/>
    <w:rsid w:val="001C6526"/>
    <w:rsid w:val="001D2118"/>
    <w:rsid w:val="001D2E0A"/>
    <w:rsid w:val="001D2FA0"/>
    <w:rsid w:val="001E2CEF"/>
    <w:rsid w:val="001E7FBF"/>
    <w:rsid w:val="001F31AE"/>
    <w:rsid w:val="001F3774"/>
    <w:rsid w:val="001F7ACB"/>
    <w:rsid w:val="0021300E"/>
    <w:rsid w:val="00220D19"/>
    <w:rsid w:val="00221F8F"/>
    <w:rsid w:val="00231833"/>
    <w:rsid w:val="00232C12"/>
    <w:rsid w:val="002346F4"/>
    <w:rsid w:val="0024098C"/>
    <w:rsid w:val="002445CA"/>
    <w:rsid w:val="002445E1"/>
    <w:rsid w:val="00251A20"/>
    <w:rsid w:val="00255567"/>
    <w:rsid w:val="0026310C"/>
    <w:rsid w:val="002638A9"/>
    <w:rsid w:val="002643C8"/>
    <w:rsid w:val="00266B33"/>
    <w:rsid w:val="002670B1"/>
    <w:rsid w:val="0026738D"/>
    <w:rsid w:val="002721C1"/>
    <w:rsid w:val="0027753C"/>
    <w:rsid w:val="00281066"/>
    <w:rsid w:val="002838EC"/>
    <w:rsid w:val="00283EC8"/>
    <w:rsid w:val="00286AE1"/>
    <w:rsid w:val="002871D1"/>
    <w:rsid w:val="0028729C"/>
    <w:rsid w:val="002910BD"/>
    <w:rsid w:val="002938B1"/>
    <w:rsid w:val="002956BA"/>
    <w:rsid w:val="002A44AE"/>
    <w:rsid w:val="002A737A"/>
    <w:rsid w:val="002B5AD6"/>
    <w:rsid w:val="002D6785"/>
    <w:rsid w:val="002D75B9"/>
    <w:rsid w:val="002D7988"/>
    <w:rsid w:val="002E3BF5"/>
    <w:rsid w:val="002E512A"/>
    <w:rsid w:val="002E636C"/>
    <w:rsid w:val="002E70E4"/>
    <w:rsid w:val="002F00BB"/>
    <w:rsid w:val="002F2139"/>
    <w:rsid w:val="002F30B1"/>
    <w:rsid w:val="002F4087"/>
    <w:rsid w:val="002F7041"/>
    <w:rsid w:val="00300701"/>
    <w:rsid w:val="00304E5F"/>
    <w:rsid w:val="003052BC"/>
    <w:rsid w:val="003057B8"/>
    <w:rsid w:val="00305E74"/>
    <w:rsid w:val="00315332"/>
    <w:rsid w:val="00330F74"/>
    <w:rsid w:val="00333A5C"/>
    <w:rsid w:val="00334169"/>
    <w:rsid w:val="00335AC6"/>
    <w:rsid w:val="00345DE8"/>
    <w:rsid w:val="00350E6E"/>
    <w:rsid w:val="003656B9"/>
    <w:rsid w:val="00365AB7"/>
    <w:rsid w:val="00366F40"/>
    <w:rsid w:val="00367B47"/>
    <w:rsid w:val="003770C9"/>
    <w:rsid w:val="00377C1E"/>
    <w:rsid w:val="00381B71"/>
    <w:rsid w:val="003838FE"/>
    <w:rsid w:val="003942E3"/>
    <w:rsid w:val="003A5ED5"/>
    <w:rsid w:val="003B0D8F"/>
    <w:rsid w:val="003B5E58"/>
    <w:rsid w:val="003C21AC"/>
    <w:rsid w:val="003D05F1"/>
    <w:rsid w:val="003D2CC9"/>
    <w:rsid w:val="003D448D"/>
    <w:rsid w:val="003D63FC"/>
    <w:rsid w:val="003E2C43"/>
    <w:rsid w:val="003E375B"/>
    <w:rsid w:val="003F1838"/>
    <w:rsid w:val="004010A4"/>
    <w:rsid w:val="00401513"/>
    <w:rsid w:val="00403C35"/>
    <w:rsid w:val="0040467C"/>
    <w:rsid w:val="00415FC5"/>
    <w:rsid w:val="00424797"/>
    <w:rsid w:val="004303E5"/>
    <w:rsid w:val="004323AF"/>
    <w:rsid w:val="00435801"/>
    <w:rsid w:val="004375DE"/>
    <w:rsid w:val="0044285F"/>
    <w:rsid w:val="00445640"/>
    <w:rsid w:val="0044682F"/>
    <w:rsid w:val="004518E1"/>
    <w:rsid w:val="00464084"/>
    <w:rsid w:val="00464E22"/>
    <w:rsid w:val="00465340"/>
    <w:rsid w:val="004748BE"/>
    <w:rsid w:val="00477BBF"/>
    <w:rsid w:val="00481FE2"/>
    <w:rsid w:val="004919E8"/>
    <w:rsid w:val="00494B0F"/>
    <w:rsid w:val="004A0C2B"/>
    <w:rsid w:val="004A3118"/>
    <w:rsid w:val="004A323F"/>
    <w:rsid w:val="004A4EF5"/>
    <w:rsid w:val="004A5B7C"/>
    <w:rsid w:val="004B66E9"/>
    <w:rsid w:val="004B7C16"/>
    <w:rsid w:val="004C51D5"/>
    <w:rsid w:val="004D080B"/>
    <w:rsid w:val="004D3FB7"/>
    <w:rsid w:val="004D58B4"/>
    <w:rsid w:val="004E628F"/>
    <w:rsid w:val="004F3842"/>
    <w:rsid w:val="005056BD"/>
    <w:rsid w:val="00506DC9"/>
    <w:rsid w:val="005072BD"/>
    <w:rsid w:val="0051035A"/>
    <w:rsid w:val="00511140"/>
    <w:rsid w:val="005115FB"/>
    <w:rsid w:val="005227C7"/>
    <w:rsid w:val="00523FA6"/>
    <w:rsid w:val="00525A2C"/>
    <w:rsid w:val="00531289"/>
    <w:rsid w:val="005367B2"/>
    <w:rsid w:val="0053730B"/>
    <w:rsid w:val="0053758E"/>
    <w:rsid w:val="005431D1"/>
    <w:rsid w:val="005500BC"/>
    <w:rsid w:val="005528F1"/>
    <w:rsid w:val="00556D98"/>
    <w:rsid w:val="005575C1"/>
    <w:rsid w:val="00563F03"/>
    <w:rsid w:val="00566C8A"/>
    <w:rsid w:val="00573BA8"/>
    <w:rsid w:val="00574E5F"/>
    <w:rsid w:val="00582E31"/>
    <w:rsid w:val="00584913"/>
    <w:rsid w:val="005916ED"/>
    <w:rsid w:val="00593E4A"/>
    <w:rsid w:val="00595706"/>
    <w:rsid w:val="005A035C"/>
    <w:rsid w:val="005C1929"/>
    <w:rsid w:val="005C2AAE"/>
    <w:rsid w:val="005C51BB"/>
    <w:rsid w:val="005C595F"/>
    <w:rsid w:val="005D0C40"/>
    <w:rsid w:val="005D2956"/>
    <w:rsid w:val="005D72BC"/>
    <w:rsid w:val="005D7D63"/>
    <w:rsid w:val="005E161C"/>
    <w:rsid w:val="005E1825"/>
    <w:rsid w:val="005E28E3"/>
    <w:rsid w:val="005E402E"/>
    <w:rsid w:val="005F105B"/>
    <w:rsid w:val="005F20D4"/>
    <w:rsid w:val="005F2958"/>
    <w:rsid w:val="005F36BC"/>
    <w:rsid w:val="0060242E"/>
    <w:rsid w:val="0060529C"/>
    <w:rsid w:val="00617F04"/>
    <w:rsid w:val="0062397A"/>
    <w:rsid w:val="006269DB"/>
    <w:rsid w:val="00632659"/>
    <w:rsid w:val="00633922"/>
    <w:rsid w:val="0063555E"/>
    <w:rsid w:val="00640978"/>
    <w:rsid w:val="00643050"/>
    <w:rsid w:val="00644E91"/>
    <w:rsid w:val="006463CE"/>
    <w:rsid w:val="00646677"/>
    <w:rsid w:val="0065507F"/>
    <w:rsid w:val="00657CD4"/>
    <w:rsid w:val="00666FCD"/>
    <w:rsid w:val="00670942"/>
    <w:rsid w:val="006731EB"/>
    <w:rsid w:val="0067428B"/>
    <w:rsid w:val="006767FB"/>
    <w:rsid w:val="00682553"/>
    <w:rsid w:val="00683BD4"/>
    <w:rsid w:val="006854BE"/>
    <w:rsid w:val="00686515"/>
    <w:rsid w:val="006912A3"/>
    <w:rsid w:val="006935AD"/>
    <w:rsid w:val="00695FC6"/>
    <w:rsid w:val="006972E9"/>
    <w:rsid w:val="006A0A40"/>
    <w:rsid w:val="006A38C5"/>
    <w:rsid w:val="006A54C6"/>
    <w:rsid w:val="006B12D7"/>
    <w:rsid w:val="006B2409"/>
    <w:rsid w:val="006C0E1C"/>
    <w:rsid w:val="006C5E9D"/>
    <w:rsid w:val="006D700F"/>
    <w:rsid w:val="006F6EC1"/>
    <w:rsid w:val="00700942"/>
    <w:rsid w:val="0070275F"/>
    <w:rsid w:val="00705010"/>
    <w:rsid w:val="0070713C"/>
    <w:rsid w:val="0071048A"/>
    <w:rsid w:val="007138F5"/>
    <w:rsid w:val="00722C33"/>
    <w:rsid w:val="00725AD9"/>
    <w:rsid w:val="007272F9"/>
    <w:rsid w:val="0074397C"/>
    <w:rsid w:val="00746188"/>
    <w:rsid w:val="007467C2"/>
    <w:rsid w:val="00747B98"/>
    <w:rsid w:val="00752DE7"/>
    <w:rsid w:val="00753DF3"/>
    <w:rsid w:val="00760300"/>
    <w:rsid w:val="0076118D"/>
    <w:rsid w:val="00763BF7"/>
    <w:rsid w:val="007645C6"/>
    <w:rsid w:val="00765486"/>
    <w:rsid w:val="00771361"/>
    <w:rsid w:val="0077634B"/>
    <w:rsid w:val="00783DDA"/>
    <w:rsid w:val="007857BD"/>
    <w:rsid w:val="00791E13"/>
    <w:rsid w:val="00795331"/>
    <w:rsid w:val="0079560C"/>
    <w:rsid w:val="007A4D60"/>
    <w:rsid w:val="007A62CD"/>
    <w:rsid w:val="007A729C"/>
    <w:rsid w:val="007B2AE0"/>
    <w:rsid w:val="007C2AB8"/>
    <w:rsid w:val="007C4BC9"/>
    <w:rsid w:val="007D01EF"/>
    <w:rsid w:val="007D09A5"/>
    <w:rsid w:val="007D5F82"/>
    <w:rsid w:val="007D7C45"/>
    <w:rsid w:val="007E2B2B"/>
    <w:rsid w:val="007F023B"/>
    <w:rsid w:val="007F1123"/>
    <w:rsid w:val="007F4A33"/>
    <w:rsid w:val="007F57E9"/>
    <w:rsid w:val="008008E4"/>
    <w:rsid w:val="008034DC"/>
    <w:rsid w:val="00803CE0"/>
    <w:rsid w:val="00805688"/>
    <w:rsid w:val="00805DE9"/>
    <w:rsid w:val="00821F60"/>
    <w:rsid w:val="008229A5"/>
    <w:rsid w:val="008277AB"/>
    <w:rsid w:val="00827C74"/>
    <w:rsid w:val="00831879"/>
    <w:rsid w:val="008318E7"/>
    <w:rsid w:val="00833190"/>
    <w:rsid w:val="0083599B"/>
    <w:rsid w:val="00837229"/>
    <w:rsid w:val="0084126F"/>
    <w:rsid w:val="00843A05"/>
    <w:rsid w:val="00844D59"/>
    <w:rsid w:val="008474DA"/>
    <w:rsid w:val="008518E9"/>
    <w:rsid w:val="00854A6B"/>
    <w:rsid w:val="0085690A"/>
    <w:rsid w:val="008572BA"/>
    <w:rsid w:val="00861024"/>
    <w:rsid w:val="00861C87"/>
    <w:rsid w:val="00862449"/>
    <w:rsid w:val="00863C67"/>
    <w:rsid w:val="00866833"/>
    <w:rsid w:val="00872DEC"/>
    <w:rsid w:val="00887714"/>
    <w:rsid w:val="008A508C"/>
    <w:rsid w:val="008B1A4C"/>
    <w:rsid w:val="008B37AF"/>
    <w:rsid w:val="008B3D0F"/>
    <w:rsid w:val="008C5E6E"/>
    <w:rsid w:val="008D180A"/>
    <w:rsid w:val="008D2464"/>
    <w:rsid w:val="008D79EB"/>
    <w:rsid w:val="008E1654"/>
    <w:rsid w:val="008E775B"/>
    <w:rsid w:val="008E7C6F"/>
    <w:rsid w:val="008F258A"/>
    <w:rsid w:val="0090621E"/>
    <w:rsid w:val="009131CD"/>
    <w:rsid w:val="00914969"/>
    <w:rsid w:val="00916EE4"/>
    <w:rsid w:val="00925C9C"/>
    <w:rsid w:val="009327EA"/>
    <w:rsid w:val="0093300A"/>
    <w:rsid w:val="00935E93"/>
    <w:rsid w:val="00936EA4"/>
    <w:rsid w:val="00937D50"/>
    <w:rsid w:val="0094285D"/>
    <w:rsid w:val="00950BBA"/>
    <w:rsid w:val="00956B64"/>
    <w:rsid w:val="0096688D"/>
    <w:rsid w:val="00973347"/>
    <w:rsid w:val="0097565C"/>
    <w:rsid w:val="00980213"/>
    <w:rsid w:val="009807D6"/>
    <w:rsid w:val="00985AC8"/>
    <w:rsid w:val="00993860"/>
    <w:rsid w:val="009A2BF2"/>
    <w:rsid w:val="009B24CC"/>
    <w:rsid w:val="009B2986"/>
    <w:rsid w:val="009B3AA0"/>
    <w:rsid w:val="009B5383"/>
    <w:rsid w:val="009B5A71"/>
    <w:rsid w:val="009C23B5"/>
    <w:rsid w:val="009C3392"/>
    <w:rsid w:val="009C38FF"/>
    <w:rsid w:val="009C5889"/>
    <w:rsid w:val="009C638D"/>
    <w:rsid w:val="009D58A1"/>
    <w:rsid w:val="009E7E67"/>
    <w:rsid w:val="009F1110"/>
    <w:rsid w:val="009F3782"/>
    <w:rsid w:val="009F61F7"/>
    <w:rsid w:val="00A022B2"/>
    <w:rsid w:val="00A06C85"/>
    <w:rsid w:val="00A22BDB"/>
    <w:rsid w:val="00A22F7E"/>
    <w:rsid w:val="00A279F4"/>
    <w:rsid w:val="00A30895"/>
    <w:rsid w:val="00A32369"/>
    <w:rsid w:val="00A32786"/>
    <w:rsid w:val="00A33D4F"/>
    <w:rsid w:val="00A4049B"/>
    <w:rsid w:val="00A4292E"/>
    <w:rsid w:val="00A5017D"/>
    <w:rsid w:val="00A54FE7"/>
    <w:rsid w:val="00A61695"/>
    <w:rsid w:val="00A70815"/>
    <w:rsid w:val="00A74844"/>
    <w:rsid w:val="00A81861"/>
    <w:rsid w:val="00A9291B"/>
    <w:rsid w:val="00A97349"/>
    <w:rsid w:val="00A97404"/>
    <w:rsid w:val="00AA11DF"/>
    <w:rsid w:val="00AA311F"/>
    <w:rsid w:val="00AA536C"/>
    <w:rsid w:val="00AA56A6"/>
    <w:rsid w:val="00AB1303"/>
    <w:rsid w:val="00AB1CD1"/>
    <w:rsid w:val="00AB2D9F"/>
    <w:rsid w:val="00AB6BEC"/>
    <w:rsid w:val="00AC14B9"/>
    <w:rsid w:val="00AC2F7E"/>
    <w:rsid w:val="00AD384D"/>
    <w:rsid w:val="00AD45C3"/>
    <w:rsid w:val="00AE23F0"/>
    <w:rsid w:val="00AE410D"/>
    <w:rsid w:val="00AE48AC"/>
    <w:rsid w:val="00AE5E12"/>
    <w:rsid w:val="00AE6D0A"/>
    <w:rsid w:val="00AE70BF"/>
    <w:rsid w:val="00AF1BC0"/>
    <w:rsid w:val="00AF413D"/>
    <w:rsid w:val="00AF7A20"/>
    <w:rsid w:val="00B00FA3"/>
    <w:rsid w:val="00B01053"/>
    <w:rsid w:val="00B0124F"/>
    <w:rsid w:val="00B01ED8"/>
    <w:rsid w:val="00B073EA"/>
    <w:rsid w:val="00B13AB8"/>
    <w:rsid w:val="00B140F8"/>
    <w:rsid w:val="00B175D4"/>
    <w:rsid w:val="00B2098A"/>
    <w:rsid w:val="00B212F8"/>
    <w:rsid w:val="00B26062"/>
    <w:rsid w:val="00B3222D"/>
    <w:rsid w:val="00B3573D"/>
    <w:rsid w:val="00B35AED"/>
    <w:rsid w:val="00B35D90"/>
    <w:rsid w:val="00B426AB"/>
    <w:rsid w:val="00B439C4"/>
    <w:rsid w:val="00B45378"/>
    <w:rsid w:val="00B6003E"/>
    <w:rsid w:val="00B6201F"/>
    <w:rsid w:val="00B62EF2"/>
    <w:rsid w:val="00B6341D"/>
    <w:rsid w:val="00B66B42"/>
    <w:rsid w:val="00B70D90"/>
    <w:rsid w:val="00B70EDF"/>
    <w:rsid w:val="00B72F3A"/>
    <w:rsid w:val="00B74CB4"/>
    <w:rsid w:val="00B7769D"/>
    <w:rsid w:val="00B84407"/>
    <w:rsid w:val="00B85DE7"/>
    <w:rsid w:val="00B95DFE"/>
    <w:rsid w:val="00BB0F84"/>
    <w:rsid w:val="00BB30F0"/>
    <w:rsid w:val="00BB48E5"/>
    <w:rsid w:val="00BB6615"/>
    <w:rsid w:val="00BB6955"/>
    <w:rsid w:val="00BC785A"/>
    <w:rsid w:val="00BC7A3B"/>
    <w:rsid w:val="00BD1A0E"/>
    <w:rsid w:val="00BD24E4"/>
    <w:rsid w:val="00BD3E1E"/>
    <w:rsid w:val="00BD60AF"/>
    <w:rsid w:val="00BE1245"/>
    <w:rsid w:val="00BE4441"/>
    <w:rsid w:val="00BF0134"/>
    <w:rsid w:val="00BF1D40"/>
    <w:rsid w:val="00BF31EA"/>
    <w:rsid w:val="00C01D81"/>
    <w:rsid w:val="00C01E84"/>
    <w:rsid w:val="00C21AE1"/>
    <w:rsid w:val="00C22EB4"/>
    <w:rsid w:val="00C25C8D"/>
    <w:rsid w:val="00C3382A"/>
    <w:rsid w:val="00C40623"/>
    <w:rsid w:val="00C407E1"/>
    <w:rsid w:val="00C448F1"/>
    <w:rsid w:val="00C50817"/>
    <w:rsid w:val="00C52525"/>
    <w:rsid w:val="00C54FB5"/>
    <w:rsid w:val="00C6028C"/>
    <w:rsid w:val="00C608B4"/>
    <w:rsid w:val="00C63F26"/>
    <w:rsid w:val="00C663C7"/>
    <w:rsid w:val="00C66EB9"/>
    <w:rsid w:val="00C674B1"/>
    <w:rsid w:val="00C70993"/>
    <w:rsid w:val="00C75A52"/>
    <w:rsid w:val="00C75B0B"/>
    <w:rsid w:val="00C877DA"/>
    <w:rsid w:val="00C9016C"/>
    <w:rsid w:val="00C9221A"/>
    <w:rsid w:val="00C92671"/>
    <w:rsid w:val="00C92FBB"/>
    <w:rsid w:val="00CA36EA"/>
    <w:rsid w:val="00CA51C9"/>
    <w:rsid w:val="00CB7614"/>
    <w:rsid w:val="00CC1AEB"/>
    <w:rsid w:val="00CC7E84"/>
    <w:rsid w:val="00CD1F75"/>
    <w:rsid w:val="00CD5DEE"/>
    <w:rsid w:val="00CD6FD2"/>
    <w:rsid w:val="00CD7EAF"/>
    <w:rsid w:val="00CE123B"/>
    <w:rsid w:val="00CE4E23"/>
    <w:rsid w:val="00CF0667"/>
    <w:rsid w:val="00D05663"/>
    <w:rsid w:val="00D05EEC"/>
    <w:rsid w:val="00D06A14"/>
    <w:rsid w:val="00D104C9"/>
    <w:rsid w:val="00D13C40"/>
    <w:rsid w:val="00D15D23"/>
    <w:rsid w:val="00D16DAA"/>
    <w:rsid w:val="00D23B71"/>
    <w:rsid w:val="00D25C0B"/>
    <w:rsid w:val="00D26924"/>
    <w:rsid w:val="00D34A24"/>
    <w:rsid w:val="00D356C3"/>
    <w:rsid w:val="00D36BF3"/>
    <w:rsid w:val="00D3740E"/>
    <w:rsid w:val="00D41CE3"/>
    <w:rsid w:val="00D4498B"/>
    <w:rsid w:val="00D533BE"/>
    <w:rsid w:val="00D5715E"/>
    <w:rsid w:val="00D57A27"/>
    <w:rsid w:val="00D626B1"/>
    <w:rsid w:val="00D63B28"/>
    <w:rsid w:val="00D66742"/>
    <w:rsid w:val="00D72DF9"/>
    <w:rsid w:val="00D74DA1"/>
    <w:rsid w:val="00D756CF"/>
    <w:rsid w:val="00D81A6B"/>
    <w:rsid w:val="00D83519"/>
    <w:rsid w:val="00D83646"/>
    <w:rsid w:val="00D83E92"/>
    <w:rsid w:val="00D85480"/>
    <w:rsid w:val="00D92369"/>
    <w:rsid w:val="00D936C4"/>
    <w:rsid w:val="00D9499B"/>
    <w:rsid w:val="00D967C6"/>
    <w:rsid w:val="00DA2EBA"/>
    <w:rsid w:val="00DA659D"/>
    <w:rsid w:val="00DA7795"/>
    <w:rsid w:val="00DB16ED"/>
    <w:rsid w:val="00DB1A72"/>
    <w:rsid w:val="00DB35ED"/>
    <w:rsid w:val="00DB6C26"/>
    <w:rsid w:val="00DC3961"/>
    <w:rsid w:val="00DC5BF0"/>
    <w:rsid w:val="00DD0ACA"/>
    <w:rsid w:val="00DD1342"/>
    <w:rsid w:val="00DD5020"/>
    <w:rsid w:val="00DE548E"/>
    <w:rsid w:val="00DF114E"/>
    <w:rsid w:val="00DF245F"/>
    <w:rsid w:val="00DF3E21"/>
    <w:rsid w:val="00E05AB6"/>
    <w:rsid w:val="00E106FE"/>
    <w:rsid w:val="00E114FC"/>
    <w:rsid w:val="00E11AE1"/>
    <w:rsid w:val="00E131D0"/>
    <w:rsid w:val="00E15B7B"/>
    <w:rsid w:val="00E24A5C"/>
    <w:rsid w:val="00E31FE7"/>
    <w:rsid w:val="00E419F1"/>
    <w:rsid w:val="00E433DC"/>
    <w:rsid w:val="00E46C73"/>
    <w:rsid w:val="00E477DE"/>
    <w:rsid w:val="00E54024"/>
    <w:rsid w:val="00E5733C"/>
    <w:rsid w:val="00E60353"/>
    <w:rsid w:val="00E67CD7"/>
    <w:rsid w:val="00E71C4D"/>
    <w:rsid w:val="00E86180"/>
    <w:rsid w:val="00E87938"/>
    <w:rsid w:val="00E9058F"/>
    <w:rsid w:val="00E93011"/>
    <w:rsid w:val="00E96692"/>
    <w:rsid w:val="00EA3B0F"/>
    <w:rsid w:val="00EA3FE0"/>
    <w:rsid w:val="00EA45BD"/>
    <w:rsid w:val="00EA5559"/>
    <w:rsid w:val="00EA79F5"/>
    <w:rsid w:val="00EA7BBB"/>
    <w:rsid w:val="00EB09AD"/>
    <w:rsid w:val="00EB4161"/>
    <w:rsid w:val="00EB71C9"/>
    <w:rsid w:val="00EB7EAD"/>
    <w:rsid w:val="00EC4128"/>
    <w:rsid w:val="00EC6092"/>
    <w:rsid w:val="00EC64E5"/>
    <w:rsid w:val="00ED2E28"/>
    <w:rsid w:val="00ED7600"/>
    <w:rsid w:val="00EE02C2"/>
    <w:rsid w:val="00EE1D3B"/>
    <w:rsid w:val="00EE1E8E"/>
    <w:rsid w:val="00EF55DC"/>
    <w:rsid w:val="00F02F98"/>
    <w:rsid w:val="00F060C1"/>
    <w:rsid w:val="00F06B61"/>
    <w:rsid w:val="00F07BB7"/>
    <w:rsid w:val="00F103FF"/>
    <w:rsid w:val="00F1258B"/>
    <w:rsid w:val="00F135B0"/>
    <w:rsid w:val="00F14AFC"/>
    <w:rsid w:val="00F20820"/>
    <w:rsid w:val="00F22A23"/>
    <w:rsid w:val="00F23AA6"/>
    <w:rsid w:val="00F2546E"/>
    <w:rsid w:val="00F257BA"/>
    <w:rsid w:val="00F3114F"/>
    <w:rsid w:val="00F423CE"/>
    <w:rsid w:val="00F43F0A"/>
    <w:rsid w:val="00F518C2"/>
    <w:rsid w:val="00F53E9F"/>
    <w:rsid w:val="00F561FF"/>
    <w:rsid w:val="00F60FDE"/>
    <w:rsid w:val="00F67093"/>
    <w:rsid w:val="00F72F40"/>
    <w:rsid w:val="00F767A8"/>
    <w:rsid w:val="00F7753C"/>
    <w:rsid w:val="00F84A85"/>
    <w:rsid w:val="00F86112"/>
    <w:rsid w:val="00F93ACB"/>
    <w:rsid w:val="00F97EC8"/>
    <w:rsid w:val="00FA7236"/>
    <w:rsid w:val="00FB2FF6"/>
    <w:rsid w:val="00FB5E45"/>
    <w:rsid w:val="00FB75A5"/>
    <w:rsid w:val="00FC12B6"/>
    <w:rsid w:val="00FC2159"/>
    <w:rsid w:val="00FC271E"/>
    <w:rsid w:val="00FC30C6"/>
    <w:rsid w:val="00FC3323"/>
    <w:rsid w:val="00FC75D1"/>
    <w:rsid w:val="00FD4529"/>
    <w:rsid w:val="00FD7071"/>
    <w:rsid w:val="00FD735A"/>
    <w:rsid w:val="00FD7B56"/>
    <w:rsid w:val="00FE00D2"/>
    <w:rsid w:val="00FE057D"/>
    <w:rsid w:val="00FE091E"/>
    <w:rsid w:val="00FE2481"/>
    <w:rsid w:val="00FE6ADB"/>
    <w:rsid w:val="00FF05FA"/>
    <w:rsid w:val="00FF3915"/>
    <w:rsid w:val="00FF39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D75D"/>
  <w15:chartTrackingRefBased/>
  <w15:docId w15:val="{09903870-577E-4F44-A77B-32E2E366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DA"/>
    <w:pPr>
      <w:spacing w:line="254" w:lineRule="auto"/>
    </w:pPr>
  </w:style>
  <w:style w:type="paragraph" w:styleId="Heading3">
    <w:name w:val="heading 3"/>
    <w:basedOn w:val="Normal"/>
    <w:next w:val="Normal"/>
    <w:link w:val="Heading3Char"/>
    <w:semiHidden/>
    <w:unhideWhenUsed/>
    <w:qFormat/>
    <w:rsid w:val="008474DA"/>
    <w:pPr>
      <w:keepNext/>
      <w:spacing w:after="0" w:line="480" w:lineRule="auto"/>
      <w:jc w:val="center"/>
      <w:outlineLvl w:val="2"/>
    </w:pPr>
    <w:rPr>
      <w:rFonts w:ascii="Times New Roman" w:eastAsia="Arial Unicode MS"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474DA"/>
    <w:rPr>
      <w:rFonts w:ascii="Times New Roman" w:eastAsia="Arial Unicode MS" w:hAnsi="Times New Roman" w:cs="Times New Roman"/>
      <w:b/>
      <w:bCs/>
      <w:sz w:val="32"/>
      <w:szCs w:val="32"/>
    </w:rPr>
  </w:style>
  <w:style w:type="paragraph" w:styleId="Header">
    <w:name w:val="header"/>
    <w:basedOn w:val="Normal"/>
    <w:link w:val="HeaderChar"/>
    <w:uiPriority w:val="99"/>
    <w:unhideWhenUsed/>
    <w:rsid w:val="00263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10C"/>
  </w:style>
  <w:style w:type="paragraph" w:styleId="Footer">
    <w:name w:val="footer"/>
    <w:basedOn w:val="Normal"/>
    <w:link w:val="FooterChar"/>
    <w:uiPriority w:val="99"/>
    <w:unhideWhenUsed/>
    <w:rsid w:val="00263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10C"/>
  </w:style>
  <w:style w:type="paragraph" w:styleId="ListParagraph">
    <w:name w:val="List Paragraph"/>
    <w:basedOn w:val="Normal"/>
    <w:uiPriority w:val="34"/>
    <w:qFormat/>
    <w:rsid w:val="00F257BA"/>
    <w:pPr>
      <w:ind w:left="720"/>
      <w:contextualSpacing/>
    </w:pPr>
  </w:style>
  <w:style w:type="paragraph" w:styleId="FootnoteText">
    <w:name w:val="footnote text"/>
    <w:basedOn w:val="Normal"/>
    <w:link w:val="FootnoteTextChar"/>
    <w:uiPriority w:val="99"/>
    <w:unhideWhenUsed/>
    <w:rsid w:val="00231833"/>
    <w:pPr>
      <w:spacing w:after="0" w:line="240" w:lineRule="auto"/>
    </w:pPr>
    <w:rPr>
      <w:sz w:val="20"/>
      <w:szCs w:val="20"/>
    </w:rPr>
  </w:style>
  <w:style w:type="character" w:customStyle="1" w:styleId="FootnoteTextChar">
    <w:name w:val="Footnote Text Char"/>
    <w:basedOn w:val="DefaultParagraphFont"/>
    <w:link w:val="FootnoteText"/>
    <w:uiPriority w:val="99"/>
    <w:rsid w:val="00231833"/>
    <w:rPr>
      <w:sz w:val="20"/>
      <w:szCs w:val="20"/>
    </w:rPr>
  </w:style>
  <w:style w:type="character" w:styleId="FootnoteReference">
    <w:name w:val="footnote reference"/>
    <w:basedOn w:val="DefaultParagraphFont"/>
    <w:uiPriority w:val="99"/>
    <w:semiHidden/>
    <w:unhideWhenUsed/>
    <w:rsid w:val="00231833"/>
    <w:rPr>
      <w:vertAlign w:val="superscript"/>
    </w:rPr>
  </w:style>
  <w:style w:type="paragraph" w:styleId="BalloonText">
    <w:name w:val="Balloon Text"/>
    <w:basedOn w:val="Normal"/>
    <w:link w:val="BalloonTextChar"/>
    <w:uiPriority w:val="99"/>
    <w:semiHidden/>
    <w:unhideWhenUsed/>
    <w:rsid w:val="00D13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C40"/>
    <w:rPr>
      <w:rFonts w:ascii="Segoe UI" w:hAnsi="Segoe UI" w:cs="Segoe UI"/>
      <w:sz w:val="18"/>
      <w:szCs w:val="18"/>
    </w:rPr>
  </w:style>
  <w:style w:type="paragraph" w:customStyle="1" w:styleId="lg-section">
    <w:name w:val="lg-section"/>
    <w:basedOn w:val="Normal"/>
    <w:rsid w:val="00C448F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para3">
    <w:name w:val="lg-para3"/>
    <w:basedOn w:val="Normal"/>
    <w:rsid w:val="00C448F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a-1">
    <w:name w:val="lg-a-1"/>
    <w:basedOn w:val="Normal"/>
    <w:rsid w:val="00C448F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i-a-1">
    <w:name w:val="lg-i-a-1"/>
    <w:basedOn w:val="Normal"/>
    <w:rsid w:val="00C448F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F767A8"/>
    <w:rPr>
      <w:color w:val="0000FF"/>
      <w:u w:val="single"/>
    </w:rPr>
  </w:style>
  <w:style w:type="paragraph" w:customStyle="1" w:styleId="lg-definition">
    <w:name w:val="lg-definition"/>
    <w:basedOn w:val="Normal"/>
    <w:rsid w:val="00AF1BC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definitiontext">
    <w:name w:val="lg-definitiontext"/>
    <w:basedOn w:val="Normal"/>
    <w:rsid w:val="00AF1BC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lphit">
    <w:name w:val="lphit"/>
    <w:basedOn w:val="DefaultParagraphFont"/>
    <w:rsid w:val="00266B33"/>
  </w:style>
  <w:style w:type="character" w:styleId="CommentReference">
    <w:name w:val="annotation reference"/>
    <w:basedOn w:val="DefaultParagraphFont"/>
    <w:uiPriority w:val="99"/>
    <w:semiHidden/>
    <w:unhideWhenUsed/>
    <w:rsid w:val="002871D1"/>
    <w:rPr>
      <w:sz w:val="16"/>
      <w:szCs w:val="16"/>
    </w:rPr>
  </w:style>
  <w:style w:type="paragraph" w:styleId="CommentText">
    <w:name w:val="annotation text"/>
    <w:basedOn w:val="Normal"/>
    <w:link w:val="CommentTextChar"/>
    <w:uiPriority w:val="99"/>
    <w:semiHidden/>
    <w:unhideWhenUsed/>
    <w:rsid w:val="002871D1"/>
    <w:pPr>
      <w:spacing w:line="240" w:lineRule="auto"/>
    </w:pPr>
    <w:rPr>
      <w:sz w:val="20"/>
      <w:szCs w:val="20"/>
    </w:rPr>
  </w:style>
  <w:style w:type="character" w:customStyle="1" w:styleId="CommentTextChar">
    <w:name w:val="Comment Text Char"/>
    <w:basedOn w:val="DefaultParagraphFont"/>
    <w:link w:val="CommentText"/>
    <w:uiPriority w:val="99"/>
    <w:semiHidden/>
    <w:rsid w:val="002871D1"/>
    <w:rPr>
      <w:sz w:val="20"/>
      <w:szCs w:val="20"/>
    </w:rPr>
  </w:style>
  <w:style w:type="paragraph" w:styleId="CommentSubject">
    <w:name w:val="annotation subject"/>
    <w:basedOn w:val="CommentText"/>
    <w:next w:val="CommentText"/>
    <w:link w:val="CommentSubjectChar"/>
    <w:uiPriority w:val="99"/>
    <w:semiHidden/>
    <w:unhideWhenUsed/>
    <w:rsid w:val="002871D1"/>
    <w:rPr>
      <w:b/>
      <w:bCs/>
    </w:rPr>
  </w:style>
  <w:style w:type="character" w:customStyle="1" w:styleId="CommentSubjectChar">
    <w:name w:val="Comment Subject Char"/>
    <w:basedOn w:val="CommentTextChar"/>
    <w:link w:val="CommentSubject"/>
    <w:uiPriority w:val="99"/>
    <w:semiHidden/>
    <w:rsid w:val="002871D1"/>
    <w:rPr>
      <w:b/>
      <w:bCs/>
      <w:sz w:val="20"/>
      <w:szCs w:val="20"/>
    </w:rPr>
  </w:style>
  <w:style w:type="paragraph" w:styleId="Revision">
    <w:name w:val="Revision"/>
    <w:hidden/>
    <w:uiPriority w:val="99"/>
    <w:semiHidden/>
    <w:rsid w:val="006466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403520">
      <w:bodyDiv w:val="1"/>
      <w:marLeft w:val="0"/>
      <w:marRight w:val="0"/>
      <w:marTop w:val="0"/>
      <w:marBottom w:val="0"/>
      <w:divBdr>
        <w:top w:val="none" w:sz="0" w:space="0" w:color="auto"/>
        <w:left w:val="none" w:sz="0" w:space="0" w:color="auto"/>
        <w:bottom w:val="none" w:sz="0" w:space="0" w:color="auto"/>
        <w:right w:val="none" w:sz="0" w:space="0" w:color="auto"/>
      </w:divBdr>
    </w:div>
    <w:div w:id="1157499575">
      <w:bodyDiv w:val="1"/>
      <w:marLeft w:val="0"/>
      <w:marRight w:val="0"/>
      <w:marTop w:val="0"/>
      <w:marBottom w:val="0"/>
      <w:divBdr>
        <w:top w:val="none" w:sz="0" w:space="0" w:color="auto"/>
        <w:left w:val="none" w:sz="0" w:space="0" w:color="auto"/>
        <w:bottom w:val="none" w:sz="0" w:space="0" w:color="auto"/>
        <w:right w:val="none" w:sz="0" w:space="0" w:color="auto"/>
      </w:divBdr>
    </w:div>
    <w:div w:id="1206913134">
      <w:bodyDiv w:val="1"/>
      <w:marLeft w:val="0"/>
      <w:marRight w:val="0"/>
      <w:marTop w:val="0"/>
      <w:marBottom w:val="0"/>
      <w:divBdr>
        <w:top w:val="none" w:sz="0" w:space="0" w:color="auto"/>
        <w:left w:val="none" w:sz="0" w:space="0" w:color="auto"/>
        <w:bottom w:val="none" w:sz="0" w:space="0" w:color="auto"/>
        <w:right w:val="none" w:sz="0" w:space="0" w:color="auto"/>
      </w:divBdr>
    </w:div>
    <w:div w:id="1470704270">
      <w:bodyDiv w:val="1"/>
      <w:marLeft w:val="0"/>
      <w:marRight w:val="0"/>
      <w:marTop w:val="0"/>
      <w:marBottom w:val="0"/>
      <w:divBdr>
        <w:top w:val="none" w:sz="0" w:space="0" w:color="auto"/>
        <w:left w:val="none" w:sz="0" w:space="0" w:color="auto"/>
        <w:bottom w:val="none" w:sz="0" w:space="0" w:color="auto"/>
        <w:right w:val="none" w:sz="0" w:space="0" w:color="auto"/>
      </w:divBdr>
    </w:div>
    <w:div w:id="1588265581">
      <w:bodyDiv w:val="1"/>
      <w:marLeft w:val="0"/>
      <w:marRight w:val="0"/>
      <w:marTop w:val="0"/>
      <w:marBottom w:val="0"/>
      <w:divBdr>
        <w:top w:val="none" w:sz="0" w:space="0" w:color="auto"/>
        <w:left w:val="none" w:sz="0" w:space="0" w:color="auto"/>
        <w:bottom w:val="none" w:sz="0" w:space="0" w:color="auto"/>
        <w:right w:val="none" w:sz="0" w:space="0" w:color="auto"/>
      </w:divBdr>
    </w:div>
    <w:div w:id="1878273923">
      <w:bodyDiv w:val="1"/>
      <w:marLeft w:val="0"/>
      <w:marRight w:val="0"/>
      <w:marTop w:val="0"/>
      <w:marBottom w:val="0"/>
      <w:divBdr>
        <w:top w:val="none" w:sz="0" w:space="0" w:color="auto"/>
        <w:left w:val="none" w:sz="0" w:space="0" w:color="auto"/>
        <w:bottom w:val="none" w:sz="0" w:space="0" w:color="auto"/>
        <w:right w:val="none" w:sz="0" w:space="0" w:color="auto"/>
      </w:divBdr>
    </w:div>
    <w:div w:id="19639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C1EC5-803A-4042-A92A-824EACC6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2790</Words>
  <Characters>15905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Thurtell</dc:creator>
  <cp:keywords/>
  <dc:description/>
  <cp:lastModifiedBy>Sandra Thurtell</cp:lastModifiedBy>
  <cp:revision>3</cp:revision>
  <cp:lastPrinted>2023-05-31T07:10:00Z</cp:lastPrinted>
  <dcterms:created xsi:type="dcterms:W3CDTF">2023-05-31T07:10:00Z</dcterms:created>
  <dcterms:modified xsi:type="dcterms:W3CDTF">2023-05-31T07:10:00Z</dcterms:modified>
</cp:coreProperties>
</file>