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DF8D" w14:textId="77777777" w:rsidR="0053358C" w:rsidRPr="00FC1FBB" w:rsidRDefault="0053358C" w:rsidP="000A4375">
      <w:pPr>
        <w:spacing w:line="276" w:lineRule="auto"/>
        <w:rPr>
          <w:b/>
          <w:bCs/>
          <w:sz w:val="28"/>
          <w:szCs w:val="28"/>
        </w:rPr>
      </w:pPr>
      <w:bookmarkStart w:id="0" w:name="_GoBack"/>
      <w:bookmarkEnd w:id="0"/>
    </w:p>
    <w:p w14:paraId="7EB9F883" w14:textId="77777777" w:rsidR="0053358C" w:rsidRPr="00FC1FBB" w:rsidRDefault="0053358C" w:rsidP="000A4375">
      <w:pPr>
        <w:spacing w:line="276" w:lineRule="auto"/>
        <w:jc w:val="center"/>
        <w:rPr>
          <w:b/>
          <w:bCs/>
          <w:sz w:val="28"/>
          <w:szCs w:val="28"/>
        </w:rPr>
      </w:pPr>
    </w:p>
    <w:p w14:paraId="3F7FC70E" w14:textId="77777777" w:rsidR="0053358C" w:rsidRPr="00FC1FBB" w:rsidRDefault="0053358C" w:rsidP="000A4375">
      <w:pPr>
        <w:spacing w:line="276" w:lineRule="auto"/>
        <w:jc w:val="center"/>
        <w:rPr>
          <w:b/>
          <w:bCs/>
          <w:sz w:val="28"/>
          <w:szCs w:val="28"/>
        </w:rPr>
      </w:pPr>
    </w:p>
    <w:p w14:paraId="24043B87" w14:textId="77777777" w:rsidR="0053358C" w:rsidRPr="00FC1FBB" w:rsidRDefault="0053358C" w:rsidP="000A4375">
      <w:pPr>
        <w:spacing w:line="276" w:lineRule="auto"/>
        <w:jc w:val="center"/>
        <w:rPr>
          <w:b/>
          <w:bCs/>
          <w:sz w:val="28"/>
          <w:szCs w:val="28"/>
        </w:rPr>
      </w:pPr>
      <w:r w:rsidRPr="00FC1FBB">
        <w:rPr>
          <w:noProof/>
          <w:sz w:val="28"/>
          <w:szCs w:val="28"/>
          <w:lang w:val="en-ZA" w:eastAsia="en-ZA"/>
        </w:rPr>
        <w:drawing>
          <wp:anchor distT="0" distB="0" distL="114300" distR="114300" simplePos="0" relativeHeight="251659264" behindDoc="0" locked="0" layoutInCell="1" allowOverlap="1" wp14:anchorId="58269758" wp14:editId="5B88FC2F">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16C82E8" w14:textId="77777777" w:rsidR="0053358C" w:rsidRPr="00FC1FBB" w:rsidRDefault="0053358C" w:rsidP="000A4375">
      <w:pPr>
        <w:spacing w:after="0" w:line="276" w:lineRule="auto"/>
        <w:jc w:val="center"/>
        <w:rPr>
          <w:b/>
          <w:bCs/>
          <w:sz w:val="28"/>
          <w:szCs w:val="28"/>
        </w:rPr>
      </w:pPr>
    </w:p>
    <w:p w14:paraId="4AE6E874" w14:textId="77777777" w:rsidR="0053358C" w:rsidRPr="00FC1FBB" w:rsidRDefault="0053358C" w:rsidP="000A4375">
      <w:pPr>
        <w:spacing w:line="276" w:lineRule="auto"/>
        <w:rPr>
          <w:b/>
          <w:bCs/>
          <w:sz w:val="28"/>
          <w:szCs w:val="28"/>
        </w:rPr>
      </w:pPr>
      <w:r w:rsidRPr="00FC1FBB">
        <w:rPr>
          <w:sz w:val="28"/>
          <w:szCs w:val="28"/>
        </w:rPr>
        <w:tab/>
      </w:r>
    </w:p>
    <w:p w14:paraId="177092BE" w14:textId="77777777" w:rsidR="0053358C" w:rsidRPr="00FC1FBB" w:rsidRDefault="0053358C" w:rsidP="000A4375">
      <w:pPr>
        <w:spacing w:line="276" w:lineRule="auto"/>
        <w:jc w:val="center"/>
        <w:rPr>
          <w:b/>
          <w:bCs/>
          <w:sz w:val="28"/>
          <w:szCs w:val="28"/>
          <w:lang w:val="en-US"/>
        </w:rPr>
      </w:pPr>
      <w:r w:rsidRPr="00FC1FBB">
        <w:rPr>
          <w:b/>
          <w:bCs/>
          <w:sz w:val="28"/>
          <w:szCs w:val="28"/>
          <w:lang w:val="en-US"/>
        </w:rPr>
        <w:t>THE SUPREME COURT OF APPEAL OF SOUTH AFRICA</w:t>
      </w:r>
    </w:p>
    <w:p w14:paraId="54BA4C61" w14:textId="77777777" w:rsidR="0053358C" w:rsidRPr="00FC1FBB" w:rsidRDefault="0053358C" w:rsidP="000A4375">
      <w:pPr>
        <w:spacing w:line="276" w:lineRule="auto"/>
        <w:jc w:val="center"/>
        <w:rPr>
          <w:b/>
          <w:bCs/>
          <w:sz w:val="28"/>
          <w:szCs w:val="28"/>
          <w:lang w:eastAsia="en-GB"/>
        </w:rPr>
      </w:pPr>
      <w:r w:rsidRPr="00FC1FBB">
        <w:rPr>
          <w:b/>
          <w:bCs/>
          <w:sz w:val="28"/>
          <w:szCs w:val="28"/>
          <w:lang w:eastAsia="en-GB"/>
        </w:rPr>
        <w:t>JUDGMENT</w:t>
      </w:r>
    </w:p>
    <w:p w14:paraId="0A10F86A" w14:textId="44BBD112" w:rsidR="0053358C" w:rsidRPr="00FC1FBB" w:rsidRDefault="0053358C" w:rsidP="000A4375">
      <w:pPr>
        <w:spacing w:before="240" w:after="240" w:line="276" w:lineRule="auto"/>
        <w:jc w:val="right"/>
        <w:rPr>
          <w:b/>
          <w:bCs/>
          <w:sz w:val="28"/>
          <w:szCs w:val="28"/>
          <w:lang w:val="en-ZA"/>
        </w:rPr>
      </w:pPr>
      <w:r w:rsidRPr="00FC1FBB">
        <w:rPr>
          <w:b/>
          <w:sz w:val="28"/>
          <w:szCs w:val="28"/>
          <w:lang w:eastAsia="en-GB"/>
        </w:rPr>
        <w:t xml:space="preserve"> Reportable</w:t>
      </w:r>
    </w:p>
    <w:p w14:paraId="48169F73" w14:textId="77777777" w:rsidR="0053358C" w:rsidRPr="00FC1FBB" w:rsidRDefault="0053358C" w:rsidP="000A4375">
      <w:pPr>
        <w:spacing w:before="240" w:after="240" w:line="276" w:lineRule="auto"/>
        <w:jc w:val="right"/>
        <w:rPr>
          <w:sz w:val="28"/>
          <w:szCs w:val="28"/>
          <w:lang w:eastAsia="en-GB"/>
        </w:rPr>
      </w:pPr>
      <w:r w:rsidRPr="00FC1FBB">
        <w:rPr>
          <w:sz w:val="28"/>
          <w:szCs w:val="28"/>
          <w:lang w:eastAsia="en-GB"/>
        </w:rPr>
        <w:t>Case No: 1222/21</w:t>
      </w:r>
    </w:p>
    <w:p w14:paraId="26EFC74F" w14:textId="77777777" w:rsidR="0053358C" w:rsidRPr="00FC1FBB" w:rsidRDefault="0053358C" w:rsidP="000A4375">
      <w:pPr>
        <w:spacing w:line="276" w:lineRule="auto"/>
        <w:jc w:val="both"/>
        <w:rPr>
          <w:sz w:val="28"/>
          <w:szCs w:val="28"/>
          <w:lang w:eastAsia="en-GB"/>
        </w:rPr>
      </w:pPr>
    </w:p>
    <w:p w14:paraId="57BDF4F2" w14:textId="77777777" w:rsidR="0053358C" w:rsidRPr="00FC1FBB" w:rsidRDefault="0053358C" w:rsidP="000A4375">
      <w:pPr>
        <w:spacing w:line="276" w:lineRule="auto"/>
        <w:jc w:val="both"/>
        <w:rPr>
          <w:sz w:val="28"/>
          <w:szCs w:val="28"/>
          <w:lang w:eastAsia="en-GB"/>
        </w:rPr>
      </w:pPr>
      <w:r w:rsidRPr="00FC1FBB">
        <w:rPr>
          <w:sz w:val="28"/>
          <w:szCs w:val="28"/>
          <w:lang w:eastAsia="en-GB"/>
        </w:rPr>
        <w:t>In the matter between:</w:t>
      </w:r>
    </w:p>
    <w:p w14:paraId="2D6ABA30" w14:textId="77777777" w:rsidR="0053358C" w:rsidRPr="00FC1FBB" w:rsidRDefault="0053358C" w:rsidP="000A4375">
      <w:pPr>
        <w:spacing w:line="276" w:lineRule="auto"/>
        <w:jc w:val="both"/>
        <w:rPr>
          <w:b/>
          <w:sz w:val="28"/>
          <w:szCs w:val="28"/>
          <w:lang w:eastAsia="en-GB"/>
        </w:rPr>
      </w:pPr>
    </w:p>
    <w:p w14:paraId="727587D8" w14:textId="77777777" w:rsidR="0053358C" w:rsidRPr="00FC1FBB" w:rsidRDefault="0053358C" w:rsidP="000A4375">
      <w:pPr>
        <w:tabs>
          <w:tab w:val="right" w:pos="9480"/>
        </w:tabs>
        <w:spacing w:line="276" w:lineRule="auto"/>
        <w:jc w:val="both"/>
        <w:rPr>
          <w:b/>
          <w:sz w:val="28"/>
          <w:szCs w:val="28"/>
          <w:lang w:eastAsia="en-GB"/>
        </w:rPr>
      </w:pPr>
      <w:r w:rsidRPr="00FC1FBB">
        <w:rPr>
          <w:b/>
          <w:sz w:val="28"/>
          <w:szCs w:val="28"/>
          <w:lang w:eastAsia="en-GB"/>
        </w:rPr>
        <w:t>THE COMMISSIONER FOR THE SOUH AFRICAN</w:t>
      </w:r>
    </w:p>
    <w:p w14:paraId="21E96374" w14:textId="77777777" w:rsidR="0053358C" w:rsidRPr="00FC1FBB" w:rsidRDefault="0053358C" w:rsidP="000A4375">
      <w:pPr>
        <w:tabs>
          <w:tab w:val="right" w:pos="9480"/>
        </w:tabs>
        <w:spacing w:line="276" w:lineRule="auto"/>
        <w:jc w:val="both"/>
        <w:rPr>
          <w:b/>
          <w:sz w:val="28"/>
          <w:szCs w:val="28"/>
          <w:lang w:eastAsia="en-GB"/>
        </w:rPr>
      </w:pPr>
      <w:r w:rsidRPr="00FC1FBB">
        <w:rPr>
          <w:b/>
          <w:sz w:val="28"/>
          <w:szCs w:val="28"/>
          <w:lang w:eastAsia="en-GB"/>
        </w:rPr>
        <w:t>REVENUE SERVICE</w:t>
      </w:r>
      <w:r w:rsidRPr="00FC1FBB">
        <w:rPr>
          <w:b/>
          <w:sz w:val="28"/>
          <w:szCs w:val="28"/>
          <w:lang w:eastAsia="en-GB"/>
        </w:rPr>
        <w:tab/>
        <w:t xml:space="preserve"> APPELLANT</w:t>
      </w:r>
    </w:p>
    <w:p w14:paraId="119927E5" w14:textId="77777777" w:rsidR="0053358C" w:rsidRPr="00FC1FBB" w:rsidRDefault="0053358C" w:rsidP="000A4375">
      <w:pPr>
        <w:tabs>
          <w:tab w:val="right" w:pos="9480"/>
        </w:tabs>
        <w:spacing w:line="276" w:lineRule="auto"/>
        <w:jc w:val="both"/>
        <w:rPr>
          <w:b/>
          <w:sz w:val="28"/>
          <w:szCs w:val="28"/>
          <w:lang w:eastAsia="en-GB"/>
        </w:rPr>
      </w:pPr>
    </w:p>
    <w:p w14:paraId="3B9C2BFF" w14:textId="77777777" w:rsidR="0053358C" w:rsidRPr="00FC1FBB" w:rsidRDefault="0053358C" w:rsidP="000A4375">
      <w:pPr>
        <w:tabs>
          <w:tab w:val="right" w:pos="9480"/>
        </w:tabs>
        <w:spacing w:line="276" w:lineRule="auto"/>
        <w:jc w:val="both"/>
        <w:rPr>
          <w:sz w:val="28"/>
          <w:szCs w:val="28"/>
          <w:lang w:eastAsia="en-GB"/>
        </w:rPr>
      </w:pPr>
      <w:r w:rsidRPr="00FC1FBB">
        <w:rPr>
          <w:sz w:val="28"/>
          <w:szCs w:val="28"/>
          <w:lang w:eastAsia="en-GB"/>
        </w:rPr>
        <w:t>and</w:t>
      </w:r>
    </w:p>
    <w:p w14:paraId="7150AB21" w14:textId="77777777" w:rsidR="0053358C" w:rsidRPr="00FC1FBB" w:rsidRDefault="0053358C" w:rsidP="000A4375">
      <w:pPr>
        <w:tabs>
          <w:tab w:val="right" w:pos="9480"/>
        </w:tabs>
        <w:spacing w:line="276" w:lineRule="auto"/>
        <w:jc w:val="both"/>
        <w:rPr>
          <w:b/>
          <w:bCs/>
          <w:sz w:val="28"/>
          <w:szCs w:val="28"/>
          <w:lang w:eastAsia="en-GB"/>
        </w:rPr>
      </w:pPr>
    </w:p>
    <w:p w14:paraId="3EC1F47E" w14:textId="77777777" w:rsidR="0053358C" w:rsidRPr="00FC1FBB" w:rsidRDefault="0053358C" w:rsidP="000A4375">
      <w:pPr>
        <w:tabs>
          <w:tab w:val="right" w:pos="9480"/>
        </w:tabs>
        <w:spacing w:line="276" w:lineRule="auto"/>
        <w:jc w:val="both"/>
        <w:rPr>
          <w:b/>
          <w:bCs/>
          <w:sz w:val="28"/>
          <w:szCs w:val="28"/>
          <w:lang w:eastAsia="en-GB"/>
        </w:rPr>
      </w:pPr>
      <w:r w:rsidRPr="00FC1FBB">
        <w:rPr>
          <w:b/>
          <w:bCs/>
          <w:sz w:val="28"/>
          <w:szCs w:val="28"/>
          <w:lang w:eastAsia="en-GB"/>
        </w:rPr>
        <w:t>FREE STATE DEVELOPMENT CORPORATION</w:t>
      </w:r>
      <w:r w:rsidRPr="00FC1FBB">
        <w:rPr>
          <w:b/>
          <w:bCs/>
          <w:sz w:val="28"/>
          <w:szCs w:val="28"/>
          <w:lang w:eastAsia="en-GB"/>
        </w:rPr>
        <w:tab/>
        <w:t xml:space="preserve"> RESPONDENT</w:t>
      </w:r>
    </w:p>
    <w:p w14:paraId="31CD6801" w14:textId="77777777" w:rsidR="0053358C" w:rsidRPr="00FC1FBB" w:rsidRDefault="0053358C" w:rsidP="000A4375">
      <w:pPr>
        <w:tabs>
          <w:tab w:val="right" w:pos="9480"/>
        </w:tabs>
        <w:spacing w:line="276" w:lineRule="auto"/>
        <w:jc w:val="both"/>
        <w:rPr>
          <w:bCs/>
          <w:sz w:val="28"/>
          <w:szCs w:val="28"/>
          <w:lang w:eastAsia="en-GB"/>
        </w:rPr>
      </w:pPr>
    </w:p>
    <w:p w14:paraId="301BCD39" w14:textId="50B0A453" w:rsidR="0053358C" w:rsidRPr="00D0254E" w:rsidRDefault="0053358C" w:rsidP="000A4375">
      <w:pPr>
        <w:spacing w:line="276" w:lineRule="auto"/>
        <w:ind w:left="2160" w:hanging="2160"/>
        <w:jc w:val="both"/>
        <w:rPr>
          <w:b/>
          <w:bCs/>
          <w:iCs/>
          <w:sz w:val="28"/>
          <w:szCs w:val="28"/>
          <w:lang w:eastAsia="en-GB"/>
        </w:rPr>
      </w:pPr>
      <w:r w:rsidRPr="00FC1FBB">
        <w:rPr>
          <w:b/>
          <w:bCs/>
          <w:sz w:val="28"/>
          <w:szCs w:val="28"/>
          <w:lang w:eastAsia="en-GB"/>
        </w:rPr>
        <w:t>Neutral citation:</w:t>
      </w:r>
      <w:r w:rsidRPr="00FC1FBB">
        <w:rPr>
          <w:b/>
          <w:bCs/>
          <w:sz w:val="28"/>
          <w:szCs w:val="28"/>
          <w:lang w:eastAsia="en-GB"/>
        </w:rPr>
        <w:tab/>
      </w:r>
      <w:r w:rsidRPr="00FC1FBB">
        <w:rPr>
          <w:bCs/>
          <w:i/>
          <w:sz w:val="28"/>
          <w:szCs w:val="28"/>
          <w:lang w:eastAsia="en-GB"/>
        </w:rPr>
        <w:t xml:space="preserve">The Commissioner for The South African Revenue Service v Free State Development </w:t>
      </w:r>
      <w:r w:rsidRPr="00D0254E">
        <w:rPr>
          <w:bCs/>
          <w:iCs/>
          <w:sz w:val="28"/>
          <w:szCs w:val="28"/>
          <w:lang w:eastAsia="en-GB"/>
        </w:rPr>
        <w:t xml:space="preserve">Corporation </w:t>
      </w:r>
      <w:r w:rsidR="00D0254E" w:rsidRPr="00D0254E">
        <w:rPr>
          <w:bCs/>
          <w:iCs/>
          <w:sz w:val="28"/>
          <w:szCs w:val="28"/>
          <w:lang w:eastAsia="en-GB"/>
        </w:rPr>
        <w:t xml:space="preserve">(1222/2021) [2023] ZASCA 84 </w:t>
      </w:r>
      <w:r w:rsidRPr="00D0254E">
        <w:rPr>
          <w:bCs/>
          <w:iCs/>
          <w:sz w:val="28"/>
          <w:szCs w:val="28"/>
          <w:lang w:eastAsia="en-GB"/>
        </w:rPr>
        <w:t>(</w:t>
      </w:r>
      <w:r w:rsidR="00880E7E" w:rsidRPr="00D0254E">
        <w:rPr>
          <w:bCs/>
          <w:iCs/>
          <w:sz w:val="28"/>
          <w:szCs w:val="28"/>
          <w:lang w:eastAsia="en-GB"/>
        </w:rPr>
        <w:t xml:space="preserve">31 </w:t>
      </w:r>
      <w:r w:rsidR="00E65FFC" w:rsidRPr="00D0254E">
        <w:rPr>
          <w:bCs/>
          <w:iCs/>
          <w:sz w:val="28"/>
          <w:szCs w:val="28"/>
          <w:lang w:eastAsia="en-GB"/>
        </w:rPr>
        <w:t>M</w:t>
      </w:r>
      <w:r w:rsidR="008A71A4" w:rsidRPr="00D0254E">
        <w:rPr>
          <w:bCs/>
          <w:iCs/>
          <w:sz w:val="28"/>
          <w:szCs w:val="28"/>
          <w:lang w:eastAsia="en-GB"/>
        </w:rPr>
        <w:t>ay</w:t>
      </w:r>
      <w:r w:rsidRPr="00D0254E">
        <w:rPr>
          <w:bCs/>
          <w:iCs/>
          <w:sz w:val="28"/>
          <w:szCs w:val="28"/>
          <w:lang w:eastAsia="en-GB"/>
        </w:rPr>
        <w:t xml:space="preserve"> 2023)</w:t>
      </w:r>
    </w:p>
    <w:p w14:paraId="359CDBE6" w14:textId="77777777" w:rsidR="0053358C" w:rsidRPr="00FC1FBB" w:rsidRDefault="0053358C" w:rsidP="000A4375">
      <w:pPr>
        <w:spacing w:line="276" w:lineRule="auto"/>
        <w:ind w:left="2160" w:hanging="2160"/>
        <w:jc w:val="both"/>
        <w:rPr>
          <w:b/>
          <w:bCs/>
          <w:sz w:val="28"/>
          <w:szCs w:val="28"/>
          <w:u w:val="single"/>
          <w:lang w:eastAsia="en-GB"/>
        </w:rPr>
      </w:pPr>
      <w:r w:rsidRPr="00FC1FBB">
        <w:rPr>
          <w:b/>
          <w:bCs/>
          <w:sz w:val="28"/>
          <w:szCs w:val="28"/>
          <w:lang w:eastAsia="en-GB"/>
        </w:rPr>
        <w:t>Coram:</w:t>
      </w:r>
      <w:r w:rsidRPr="00FC1FBB">
        <w:rPr>
          <w:b/>
          <w:bCs/>
          <w:sz w:val="28"/>
          <w:szCs w:val="28"/>
          <w:lang w:eastAsia="en-GB"/>
        </w:rPr>
        <w:tab/>
      </w:r>
      <w:r w:rsidRPr="00FC1FBB">
        <w:rPr>
          <w:bCs/>
          <w:sz w:val="28"/>
          <w:szCs w:val="28"/>
          <w:lang w:eastAsia="en-GB"/>
        </w:rPr>
        <w:t>DAMBUZA AP, ZONDI AND WEINER</w:t>
      </w:r>
      <w:r w:rsidR="0068683C" w:rsidRPr="00FC1FBB">
        <w:rPr>
          <w:bCs/>
          <w:sz w:val="28"/>
          <w:szCs w:val="28"/>
          <w:lang w:eastAsia="en-GB"/>
        </w:rPr>
        <w:t xml:space="preserve"> </w:t>
      </w:r>
      <w:r w:rsidRPr="00FC1FBB">
        <w:rPr>
          <w:bCs/>
          <w:sz w:val="28"/>
          <w:szCs w:val="28"/>
          <w:lang w:eastAsia="en-GB"/>
        </w:rPr>
        <w:t>JJA, MALI AND UNTERHALTER AJJA</w:t>
      </w:r>
    </w:p>
    <w:p w14:paraId="5DACD860" w14:textId="77777777" w:rsidR="0053358C" w:rsidRPr="00FC1FBB" w:rsidRDefault="0053358C" w:rsidP="000A4375">
      <w:pPr>
        <w:spacing w:line="276" w:lineRule="auto"/>
        <w:jc w:val="both"/>
        <w:rPr>
          <w:bCs/>
          <w:sz w:val="28"/>
          <w:szCs w:val="28"/>
          <w:lang w:eastAsia="en-GB"/>
        </w:rPr>
      </w:pPr>
      <w:r w:rsidRPr="00FC1FBB">
        <w:rPr>
          <w:b/>
          <w:bCs/>
          <w:sz w:val="28"/>
          <w:szCs w:val="28"/>
          <w:lang w:eastAsia="en-GB"/>
        </w:rPr>
        <w:t>Heard:</w:t>
      </w:r>
      <w:r w:rsidRPr="00FC1FBB">
        <w:rPr>
          <w:b/>
          <w:bCs/>
          <w:sz w:val="28"/>
          <w:szCs w:val="28"/>
          <w:lang w:eastAsia="en-GB"/>
        </w:rPr>
        <w:tab/>
      </w:r>
      <w:r w:rsidRPr="00FC1FBB">
        <w:rPr>
          <w:b/>
          <w:bCs/>
          <w:sz w:val="28"/>
          <w:szCs w:val="28"/>
          <w:lang w:eastAsia="en-GB"/>
        </w:rPr>
        <w:tab/>
      </w:r>
      <w:r w:rsidRPr="00FC1FBB">
        <w:rPr>
          <w:bCs/>
          <w:sz w:val="28"/>
          <w:szCs w:val="28"/>
          <w:lang w:eastAsia="en-GB"/>
        </w:rPr>
        <w:t>22 February 2023</w:t>
      </w:r>
    </w:p>
    <w:p w14:paraId="4AF5C233" w14:textId="5E797BB8" w:rsidR="0053358C" w:rsidRPr="00FC1FBB" w:rsidRDefault="0053358C" w:rsidP="000A4375">
      <w:pPr>
        <w:spacing w:line="276" w:lineRule="auto"/>
        <w:jc w:val="both"/>
        <w:outlineLvl w:val="0"/>
        <w:rPr>
          <w:sz w:val="28"/>
          <w:szCs w:val="28"/>
          <w:lang w:val="en-US" w:eastAsia="en-ZA"/>
        </w:rPr>
      </w:pPr>
      <w:r w:rsidRPr="00FC1FBB">
        <w:rPr>
          <w:b/>
          <w:bCs/>
          <w:sz w:val="28"/>
          <w:szCs w:val="28"/>
          <w:lang w:eastAsia="en-GB"/>
        </w:rPr>
        <w:t>Delivered:</w:t>
      </w:r>
      <w:r w:rsidRPr="00FC1FBB">
        <w:rPr>
          <w:b/>
          <w:bCs/>
          <w:sz w:val="28"/>
          <w:szCs w:val="28"/>
          <w:lang w:eastAsia="en-GB"/>
        </w:rPr>
        <w:tab/>
      </w:r>
      <w:r w:rsidRPr="00FC1FBB">
        <w:rPr>
          <w:b/>
          <w:bCs/>
          <w:sz w:val="28"/>
          <w:szCs w:val="28"/>
          <w:lang w:eastAsia="en-GB"/>
        </w:rPr>
        <w:tab/>
      </w:r>
      <w:r w:rsidR="00880E7E" w:rsidRPr="00880E7E">
        <w:rPr>
          <w:sz w:val="28"/>
          <w:szCs w:val="28"/>
          <w:lang w:eastAsia="en-GB"/>
        </w:rPr>
        <w:t>31 May</w:t>
      </w:r>
      <w:r w:rsidR="00880E7E">
        <w:rPr>
          <w:b/>
          <w:bCs/>
          <w:sz w:val="28"/>
          <w:szCs w:val="28"/>
          <w:lang w:eastAsia="en-GB"/>
        </w:rPr>
        <w:t xml:space="preserve"> </w:t>
      </w:r>
      <w:r w:rsidRPr="00FC1FBB">
        <w:rPr>
          <w:bCs/>
          <w:sz w:val="28"/>
          <w:szCs w:val="28"/>
          <w:lang w:eastAsia="en-GB"/>
        </w:rPr>
        <w:t>2023</w:t>
      </w:r>
    </w:p>
    <w:p w14:paraId="51280ADF" w14:textId="21865BD1" w:rsidR="0053358C" w:rsidRPr="00FC1FBB" w:rsidRDefault="0053358C" w:rsidP="00F7081C">
      <w:pPr>
        <w:autoSpaceDE w:val="0"/>
        <w:autoSpaceDN w:val="0"/>
        <w:adjustRightInd w:val="0"/>
        <w:spacing w:after="0" w:line="360" w:lineRule="auto"/>
        <w:jc w:val="both"/>
        <w:rPr>
          <w:b/>
          <w:bCs/>
          <w:sz w:val="28"/>
          <w:szCs w:val="28"/>
          <w:lang w:val="en-US"/>
        </w:rPr>
      </w:pPr>
      <w:r w:rsidRPr="00FC1FBB">
        <w:rPr>
          <w:b/>
          <w:sz w:val="28"/>
          <w:szCs w:val="28"/>
          <w:lang w:eastAsia="en-GB"/>
        </w:rPr>
        <w:lastRenderedPageBreak/>
        <w:t>Summary:</w:t>
      </w:r>
      <w:r w:rsidRPr="00FC1FBB">
        <w:rPr>
          <w:b/>
          <w:bCs/>
          <w:sz w:val="28"/>
          <w:szCs w:val="28"/>
          <w:lang w:val="en-US"/>
        </w:rPr>
        <w:t xml:space="preserve"> </w:t>
      </w:r>
      <w:r w:rsidRPr="00FC1FBB">
        <w:rPr>
          <w:b/>
          <w:bCs/>
          <w:sz w:val="28"/>
          <w:szCs w:val="28"/>
          <w:lang w:val="en-US"/>
        </w:rPr>
        <w:tab/>
      </w:r>
      <w:r w:rsidRPr="00FC1FBB">
        <w:rPr>
          <w:b/>
          <w:bCs/>
          <w:sz w:val="28"/>
          <w:szCs w:val="28"/>
          <w:lang w:val="en-US"/>
        </w:rPr>
        <w:tab/>
      </w:r>
      <w:r w:rsidRPr="00FC1FBB">
        <w:rPr>
          <w:bCs/>
          <w:sz w:val="28"/>
          <w:szCs w:val="28"/>
          <w:lang w:val="en-US"/>
        </w:rPr>
        <w:t xml:space="preserve">Application by </w:t>
      </w:r>
      <w:r w:rsidR="004A1764" w:rsidRPr="00FC1FBB">
        <w:rPr>
          <w:bCs/>
          <w:sz w:val="28"/>
          <w:szCs w:val="28"/>
          <w:lang w:val="en-US"/>
        </w:rPr>
        <w:t>taxpayer</w:t>
      </w:r>
      <w:r w:rsidRPr="00FC1FBB">
        <w:rPr>
          <w:bCs/>
          <w:sz w:val="28"/>
          <w:szCs w:val="28"/>
          <w:lang w:val="en-US"/>
        </w:rPr>
        <w:t xml:space="preserve"> to withdraw </w:t>
      </w:r>
      <w:r w:rsidR="0013170F" w:rsidRPr="00FC1FBB">
        <w:rPr>
          <w:bCs/>
          <w:sz w:val="28"/>
          <w:szCs w:val="28"/>
          <w:lang w:val="en-US"/>
        </w:rPr>
        <w:t xml:space="preserve">statement of grounds of appeal </w:t>
      </w:r>
      <w:r w:rsidRPr="00FC1FBB">
        <w:rPr>
          <w:bCs/>
          <w:sz w:val="28"/>
          <w:szCs w:val="28"/>
          <w:lang w:val="en-US"/>
        </w:rPr>
        <w:t>and file</w:t>
      </w:r>
      <w:r w:rsidR="008A1CEA">
        <w:rPr>
          <w:bCs/>
          <w:sz w:val="28"/>
          <w:szCs w:val="28"/>
          <w:lang w:val="en-US"/>
        </w:rPr>
        <w:t xml:space="preserve"> </w:t>
      </w:r>
      <w:r w:rsidRPr="00FC1FBB">
        <w:rPr>
          <w:bCs/>
          <w:sz w:val="28"/>
          <w:szCs w:val="28"/>
          <w:lang w:val="en-US"/>
        </w:rPr>
        <w:t>amended statement</w:t>
      </w:r>
      <w:r w:rsidR="007F68DD">
        <w:rPr>
          <w:bCs/>
          <w:sz w:val="28"/>
          <w:szCs w:val="28"/>
          <w:lang w:val="en-US"/>
        </w:rPr>
        <w:t xml:space="preserve"> </w:t>
      </w:r>
      <w:r w:rsidR="00D92691" w:rsidRPr="00FC1FBB">
        <w:rPr>
          <w:bCs/>
          <w:sz w:val="28"/>
          <w:szCs w:val="28"/>
          <w:lang w:val="en-US"/>
        </w:rPr>
        <w:t xml:space="preserve">– </w:t>
      </w:r>
      <w:r w:rsidR="008A71A4">
        <w:rPr>
          <w:bCs/>
          <w:sz w:val="28"/>
          <w:szCs w:val="28"/>
          <w:lang w:val="en-US"/>
        </w:rPr>
        <w:t xml:space="preserve">Tax Court granting order </w:t>
      </w:r>
      <w:r w:rsidR="00E65FFC">
        <w:rPr>
          <w:bCs/>
          <w:sz w:val="28"/>
          <w:szCs w:val="28"/>
          <w:lang w:val="en-US"/>
        </w:rPr>
        <w:t>–</w:t>
      </w:r>
      <w:r w:rsidR="00A659B9" w:rsidRPr="00FC1FBB">
        <w:rPr>
          <w:bCs/>
          <w:sz w:val="28"/>
          <w:szCs w:val="28"/>
          <w:lang w:val="en-US"/>
        </w:rPr>
        <w:t xml:space="preserve"> </w:t>
      </w:r>
      <w:r w:rsidR="00E65FFC">
        <w:rPr>
          <w:bCs/>
          <w:sz w:val="28"/>
          <w:szCs w:val="28"/>
          <w:lang w:val="en-US"/>
        </w:rPr>
        <w:t>test for a</w:t>
      </w:r>
      <w:r w:rsidR="00E25205" w:rsidRPr="00FC1FBB">
        <w:rPr>
          <w:bCs/>
          <w:sz w:val="28"/>
          <w:szCs w:val="28"/>
          <w:lang w:val="en-US"/>
        </w:rPr>
        <w:t>ppealability</w:t>
      </w:r>
      <w:r w:rsidR="00D34220">
        <w:rPr>
          <w:bCs/>
          <w:sz w:val="28"/>
          <w:szCs w:val="28"/>
          <w:lang w:val="en-US"/>
        </w:rPr>
        <w:t xml:space="preserve"> –</w:t>
      </w:r>
      <w:r w:rsidR="00A659B9" w:rsidRPr="00FC1FBB">
        <w:rPr>
          <w:bCs/>
          <w:sz w:val="28"/>
          <w:szCs w:val="28"/>
          <w:lang w:val="en-US"/>
        </w:rPr>
        <w:t xml:space="preserve"> </w:t>
      </w:r>
      <w:r w:rsidR="006144D7" w:rsidRPr="00FC1FBB">
        <w:rPr>
          <w:bCs/>
          <w:sz w:val="28"/>
          <w:szCs w:val="28"/>
          <w:lang w:val="en-US"/>
        </w:rPr>
        <w:t xml:space="preserve">Tax Court </w:t>
      </w:r>
      <w:r w:rsidR="00D34220">
        <w:rPr>
          <w:bCs/>
          <w:sz w:val="28"/>
          <w:szCs w:val="28"/>
          <w:lang w:val="en-US"/>
        </w:rPr>
        <w:t>R</w:t>
      </w:r>
      <w:r w:rsidR="006144D7" w:rsidRPr="00FC1FBB">
        <w:rPr>
          <w:bCs/>
          <w:sz w:val="28"/>
          <w:szCs w:val="28"/>
          <w:lang w:val="en-US"/>
        </w:rPr>
        <w:t>ule 10</w:t>
      </w:r>
      <w:r w:rsidRPr="00FC1FBB">
        <w:rPr>
          <w:bCs/>
          <w:sz w:val="28"/>
          <w:szCs w:val="28"/>
          <w:lang w:val="en-US"/>
        </w:rPr>
        <w:t>(3) –</w:t>
      </w:r>
      <w:r w:rsidR="00D92691" w:rsidRPr="00FC1FBB">
        <w:rPr>
          <w:bCs/>
          <w:sz w:val="28"/>
          <w:szCs w:val="28"/>
          <w:lang w:val="en-US"/>
        </w:rPr>
        <w:t xml:space="preserve"> </w:t>
      </w:r>
      <w:r w:rsidR="004A1764" w:rsidRPr="00FC1FBB">
        <w:rPr>
          <w:bCs/>
          <w:sz w:val="28"/>
          <w:szCs w:val="28"/>
          <w:lang w:val="en-US"/>
        </w:rPr>
        <w:t>taxpayer</w:t>
      </w:r>
      <w:r w:rsidRPr="00FC1FBB">
        <w:rPr>
          <w:bCs/>
          <w:sz w:val="28"/>
          <w:szCs w:val="28"/>
          <w:lang w:val="en-US"/>
        </w:rPr>
        <w:t xml:space="preserve"> may not include </w:t>
      </w:r>
      <w:r w:rsidR="004B2FFF">
        <w:rPr>
          <w:bCs/>
          <w:sz w:val="28"/>
          <w:szCs w:val="28"/>
          <w:lang w:val="en-US"/>
        </w:rPr>
        <w:t xml:space="preserve">in </w:t>
      </w:r>
      <w:r w:rsidR="004B2FFF" w:rsidRPr="00FC1FBB">
        <w:rPr>
          <w:bCs/>
          <w:sz w:val="28"/>
          <w:szCs w:val="28"/>
          <w:lang w:val="en-US"/>
        </w:rPr>
        <w:t>amended</w:t>
      </w:r>
      <w:r w:rsidR="00BE4E50" w:rsidRPr="00FC1FBB">
        <w:rPr>
          <w:bCs/>
          <w:sz w:val="28"/>
          <w:szCs w:val="28"/>
          <w:lang w:val="en-US"/>
        </w:rPr>
        <w:t xml:space="preserve"> statement</w:t>
      </w:r>
      <w:r w:rsidRPr="00FC1FBB">
        <w:rPr>
          <w:bCs/>
          <w:sz w:val="28"/>
          <w:szCs w:val="28"/>
          <w:lang w:val="en-US"/>
        </w:rPr>
        <w:t xml:space="preserve"> </w:t>
      </w:r>
      <w:r w:rsidR="00753645">
        <w:rPr>
          <w:bCs/>
          <w:sz w:val="28"/>
          <w:szCs w:val="28"/>
          <w:lang w:val="en-US"/>
        </w:rPr>
        <w:t xml:space="preserve">a </w:t>
      </w:r>
      <w:r w:rsidRPr="00FC1FBB">
        <w:rPr>
          <w:bCs/>
          <w:sz w:val="28"/>
          <w:szCs w:val="28"/>
          <w:lang w:val="en-US"/>
        </w:rPr>
        <w:t>grou</w:t>
      </w:r>
      <w:r w:rsidR="007500B1" w:rsidRPr="00FC1FBB">
        <w:rPr>
          <w:bCs/>
          <w:sz w:val="28"/>
          <w:szCs w:val="28"/>
          <w:lang w:val="en-US"/>
        </w:rPr>
        <w:t xml:space="preserve">nd of appeal that constitutes </w:t>
      </w:r>
      <w:r w:rsidR="00753645">
        <w:rPr>
          <w:bCs/>
          <w:sz w:val="28"/>
          <w:szCs w:val="28"/>
          <w:lang w:val="en-US"/>
        </w:rPr>
        <w:t xml:space="preserve">new </w:t>
      </w:r>
      <w:r w:rsidR="00BE4E50" w:rsidRPr="00FC1FBB">
        <w:rPr>
          <w:bCs/>
          <w:sz w:val="28"/>
          <w:szCs w:val="28"/>
          <w:lang w:val="en-US"/>
        </w:rPr>
        <w:t xml:space="preserve">ground of objection </w:t>
      </w:r>
      <w:r w:rsidRPr="00BF0577">
        <w:rPr>
          <w:bCs/>
          <w:sz w:val="28"/>
          <w:szCs w:val="28"/>
          <w:lang w:val="en-US"/>
        </w:rPr>
        <w:t xml:space="preserve">not </w:t>
      </w:r>
      <w:r w:rsidR="00AA4F15" w:rsidRPr="00BF0577">
        <w:rPr>
          <w:bCs/>
          <w:sz w:val="28"/>
          <w:szCs w:val="28"/>
          <w:lang w:val="en-US"/>
        </w:rPr>
        <w:t>raised</w:t>
      </w:r>
      <w:r w:rsidRPr="00BF0577">
        <w:rPr>
          <w:bCs/>
          <w:sz w:val="28"/>
          <w:szCs w:val="28"/>
          <w:lang w:val="en-US"/>
        </w:rPr>
        <w:t xml:space="preserve"> under </w:t>
      </w:r>
      <w:r w:rsidR="00BE4E50" w:rsidRPr="00BF0577">
        <w:rPr>
          <w:bCs/>
          <w:sz w:val="28"/>
          <w:szCs w:val="28"/>
          <w:lang w:val="en-US"/>
        </w:rPr>
        <w:t xml:space="preserve">Tax Court </w:t>
      </w:r>
      <w:r w:rsidRPr="00BF0577">
        <w:rPr>
          <w:bCs/>
          <w:sz w:val="28"/>
          <w:szCs w:val="28"/>
          <w:lang w:val="en-US"/>
        </w:rPr>
        <w:t>Rule 7</w:t>
      </w:r>
      <w:r w:rsidR="0027792E" w:rsidRPr="00BF0577">
        <w:rPr>
          <w:bCs/>
          <w:sz w:val="28"/>
          <w:szCs w:val="28"/>
          <w:lang w:val="en-US"/>
        </w:rPr>
        <w:t xml:space="preserve"> – </w:t>
      </w:r>
      <w:r w:rsidR="006144D7" w:rsidRPr="00BF0577">
        <w:rPr>
          <w:bCs/>
          <w:sz w:val="28"/>
          <w:szCs w:val="28"/>
          <w:lang w:val="en-US"/>
        </w:rPr>
        <w:t xml:space="preserve">whether </w:t>
      </w:r>
      <w:r w:rsidR="0080736B" w:rsidRPr="00BF0577">
        <w:rPr>
          <w:bCs/>
          <w:sz w:val="28"/>
          <w:szCs w:val="28"/>
          <w:lang w:val="en-US"/>
        </w:rPr>
        <w:t xml:space="preserve">the </w:t>
      </w:r>
      <w:r w:rsidR="006144D7" w:rsidRPr="00BF0577">
        <w:rPr>
          <w:bCs/>
          <w:sz w:val="28"/>
          <w:szCs w:val="28"/>
          <w:lang w:val="en-US"/>
        </w:rPr>
        <w:t>amended ground of</w:t>
      </w:r>
      <w:r w:rsidR="00BE4E50" w:rsidRPr="00BF0577">
        <w:rPr>
          <w:bCs/>
          <w:sz w:val="28"/>
          <w:szCs w:val="28"/>
          <w:lang w:val="en-US"/>
        </w:rPr>
        <w:t xml:space="preserve"> appeal</w:t>
      </w:r>
      <w:r w:rsidR="00BE4E50" w:rsidRPr="00FC1FBB">
        <w:rPr>
          <w:bCs/>
          <w:sz w:val="28"/>
          <w:szCs w:val="28"/>
          <w:lang w:val="en-US"/>
        </w:rPr>
        <w:t xml:space="preserve"> foreshadowed in</w:t>
      </w:r>
      <w:r w:rsidR="0013170F" w:rsidRPr="00FC1FBB">
        <w:rPr>
          <w:bCs/>
          <w:sz w:val="28"/>
          <w:szCs w:val="28"/>
          <w:lang w:val="en-US"/>
        </w:rPr>
        <w:t xml:space="preserve"> objection</w:t>
      </w:r>
      <w:r w:rsidR="00FC1FBB">
        <w:rPr>
          <w:bCs/>
          <w:sz w:val="28"/>
          <w:szCs w:val="28"/>
          <w:lang w:val="en-US"/>
        </w:rPr>
        <w:t>.</w:t>
      </w:r>
      <w:r w:rsidR="0013170F" w:rsidRPr="00FC1FBB">
        <w:rPr>
          <w:bCs/>
          <w:sz w:val="28"/>
          <w:szCs w:val="28"/>
          <w:lang w:val="en-US"/>
        </w:rPr>
        <w:t xml:space="preserve"> </w:t>
      </w:r>
    </w:p>
    <w:p w14:paraId="0835FFE1" w14:textId="77777777" w:rsidR="0053358C" w:rsidRPr="00FC1FBB" w:rsidRDefault="00D92691" w:rsidP="000A4375">
      <w:pPr>
        <w:shd w:val="clear" w:color="auto" w:fill="FFFFFF"/>
        <w:tabs>
          <w:tab w:val="left" w:pos="900"/>
        </w:tabs>
        <w:spacing w:line="276" w:lineRule="auto"/>
        <w:jc w:val="center"/>
        <w:rPr>
          <w:b/>
          <w:bCs/>
          <w:sz w:val="28"/>
          <w:szCs w:val="28"/>
          <w:lang w:val="en-US"/>
        </w:rPr>
      </w:pPr>
      <w:r w:rsidRPr="00FC1FBB">
        <w:rPr>
          <w:b/>
          <w:bCs/>
          <w:sz w:val="28"/>
          <w:szCs w:val="28"/>
          <w:lang w:val="en-US"/>
        </w:rPr>
        <w:t>___</w:t>
      </w:r>
      <w:r w:rsidR="0053358C" w:rsidRPr="00FC1FBB">
        <w:rPr>
          <w:b/>
          <w:bCs/>
          <w:sz w:val="28"/>
          <w:szCs w:val="28"/>
          <w:lang w:val="en-US"/>
        </w:rPr>
        <w:t>_____________________________________________________________</w:t>
      </w:r>
    </w:p>
    <w:p w14:paraId="1AA61FAD" w14:textId="77777777" w:rsidR="0053358C" w:rsidRPr="00FC1FBB" w:rsidRDefault="0053358C" w:rsidP="000A4375">
      <w:pPr>
        <w:shd w:val="clear" w:color="auto" w:fill="FFFFFF"/>
        <w:tabs>
          <w:tab w:val="left" w:pos="900"/>
        </w:tabs>
        <w:spacing w:before="120" w:line="276" w:lineRule="auto"/>
        <w:jc w:val="center"/>
        <w:rPr>
          <w:b/>
          <w:bCs/>
          <w:sz w:val="28"/>
          <w:szCs w:val="28"/>
          <w:lang w:val="en-US"/>
        </w:rPr>
      </w:pPr>
      <w:r w:rsidRPr="00FC1FBB">
        <w:rPr>
          <w:b/>
          <w:bCs/>
          <w:sz w:val="28"/>
          <w:szCs w:val="28"/>
          <w:lang w:val="en-US"/>
        </w:rPr>
        <w:t>ORDER</w:t>
      </w:r>
    </w:p>
    <w:p w14:paraId="7219E784" w14:textId="77777777" w:rsidR="0053358C" w:rsidRPr="00FC1FBB" w:rsidRDefault="0053358C" w:rsidP="000A4375">
      <w:pPr>
        <w:shd w:val="clear" w:color="auto" w:fill="FFFFFF"/>
        <w:tabs>
          <w:tab w:val="left" w:pos="900"/>
        </w:tabs>
        <w:spacing w:line="276" w:lineRule="auto"/>
        <w:jc w:val="center"/>
        <w:rPr>
          <w:b/>
          <w:bCs/>
          <w:sz w:val="28"/>
          <w:szCs w:val="28"/>
          <w:lang w:val="en-US"/>
        </w:rPr>
      </w:pPr>
      <w:r w:rsidRPr="00FC1FBB">
        <w:rPr>
          <w:b/>
          <w:bCs/>
          <w:sz w:val="28"/>
          <w:szCs w:val="28"/>
          <w:lang w:val="en-US"/>
        </w:rPr>
        <w:t>________________________________________________________________</w:t>
      </w:r>
    </w:p>
    <w:p w14:paraId="62507A11" w14:textId="2B9CA7DA" w:rsidR="0053358C" w:rsidRPr="00FC1FBB" w:rsidRDefault="0053358C" w:rsidP="000A4375">
      <w:pPr>
        <w:autoSpaceDE w:val="0"/>
        <w:autoSpaceDN w:val="0"/>
        <w:adjustRightInd w:val="0"/>
        <w:spacing w:line="276" w:lineRule="auto"/>
        <w:rPr>
          <w:bCs/>
          <w:sz w:val="28"/>
          <w:szCs w:val="28"/>
          <w:lang w:val="en-US"/>
        </w:rPr>
      </w:pPr>
      <w:r w:rsidRPr="00FC1FBB">
        <w:rPr>
          <w:b/>
          <w:bCs/>
          <w:sz w:val="28"/>
          <w:szCs w:val="28"/>
          <w:lang w:val="en-US"/>
        </w:rPr>
        <w:t>On appeal from:</w:t>
      </w:r>
      <w:r w:rsidRPr="00FC1FBB">
        <w:rPr>
          <w:bCs/>
          <w:sz w:val="28"/>
          <w:szCs w:val="28"/>
          <w:lang w:val="en-US"/>
        </w:rPr>
        <w:t xml:space="preserve"> </w:t>
      </w:r>
      <w:r w:rsidR="00DF49BF" w:rsidRPr="00880E7E">
        <w:rPr>
          <w:bCs/>
          <w:sz w:val="28"/>
          <w:szCs w:val="28"/>
          <w:lang w:val="en-US"/>
        </w:rPr>
        <w:t xml:space="preserve">Free State </w:t>
      </w:r>
      <w:r w:rsidR="00CF6B6A" w:rsidRPr="00880E7E">
        <w:rPr>
          <w:bCs/>
          <w:sz w:val="28"/>
          <w:szCs w:val="28"/>
          <w:lang w:val="en-US"/>
        </w:rPr>
        <w:t xml:space="preserve">Tax Court, </w:t>
      </w:r>
      <w:r w:rsidRPr="00880E7E">
        <w:rPr>
          <w:bCs/>
          <w:sz w:val="28"/>
          <w:szCs w:val="28"/>
          <w:lang w:val="en-US"/>
        </w:rPr>
        <w:t>Bloemfontein (Musi JP</w:t>
      </w:r>
      <w:r w:rsidR="00CF6B6A" w:rsidRPr="00880E7E">
        <w:rPr>
          <w:bCs/>
          <w:sz w:val="28"/>
          <w:szCs w:val="28"/>
          <w:lang w:val="en-US"/>
        </w:rPr>
        <w:t xml:space="preserve"> sitting as court of first instance</w:t>
      </w:r>
      <w:r w:rsidRPr="00880E7E">
        <w:rPr>
          <w:bCs/>
          <w:sz w:val="28"/>
          <w:szCs w:val="28"/>
          <w:lang w:val="en-US"/>
        </w:rPr>
        <w:t>)</w:t>
      </w:r>
      <w:r w:rsidR="00CF49F7" w:rsidRPr="00880E7E">
        <w:rPr>
          <w:bCs/>
          <w:sz w:val="28"/>
          <w:szCs w:val="28"/>
          <w:lang w:val="en-US"/>
        </w:rPr>
        <w:t>:</w:t>
      </w:r>
    </w:p>
    <w:p w14:paraId="4467CF51" w14:textId="15864D9E" w:rsidR="0053358C" w:rsidRPr="00FC1FBB" w:rsidRDefault="00CF49F7" w:rsidP="000A4375">
      <w:pPr>
        <w:pStyle w:val="ListParagraph"/>
        <w:spacing w:line="276" w:lineRule="auto"/>
        <w:ind w:left="0"/>
        <w:jc w:val="both"/>
        <w:rPr>
          <w:b/>
          <w:sz w:val="28"/>
          <w:szCs w:val="28"/>
          <w:lang w:val="en-US"/>
        </w:rPr>
      </w:pPr>
      <w:r w:rsidRPr="00FC1FBB">
        <w:rPr>
          <w:sz w:val="28"/>
          <w:szCs w:val="28"/>
        </w:rPr>
        <w:t>The appeal is dismissed with costs including the costs of two counsel where so employed</w:t>
      </w:r>
      <w:r w:rsidR="00FC1FBB">
        <w:rPr>
          <w:sz w:val="28"/>
          <w:szCs w:val="28"/>
        </w:rPr>
        <w:t>.</w:t>
      </w:r>
    </w:p>
    <w:p w14:paraId="5D893AE7" w14:textId="7C44792B" w:rsidR="0053358C" w:rsidRPr="00FC1FBB" w:rsidRDefault="008A1CEA" w:rsidP="000A4375">
      <w:pPr>
        <w:spacing w:line="276" w:lineRule="auto"/>
        <w:jc w:val="center"/>
        <w:rPr>
          <w:b/>
          <w:sz w:val="28"/>
          <w:szCs w:val="28"/>
        </w:rPr>
      </w:pPr>
      <w:r>
        <w:rPr>
          <w:b/>
          <w:noProof/>
          <w:sz w:val="28"/>
          <w:szCs w:val="28"/>
        </w:rPr>
        <w:t>________________________________________________________________</w:t>
      </w:r>
    </w:p>
    <w:p w14:paraId="74A5A002" w14:textId="10A3B6D7" w:rsidR="00D92691" w:rsidRPr="00FC1FBB" w:rsidRDefault="0053358C" w:rsidP="000A4375">
      <w:pPr>
        <w:spacing w:before="120" w:line="276" w:lineRule="auto"/>
        <w:jc w:val="center"/>
        <w:rPr>
          <w:b/>
          <w:sz w:val="28"/>
          <w:szCs w:val="28"/>
        </w:rPr>
      </w:pPr>
      <w:r w:rsidRPr="00FC1FBB">
        <w:rPr>
          <w:b/>
          <w:sz w:val="28"/>
          <w:szCs w:val="28"/>
        </w:rPr>
        <w:t>JUDGMENT</w:t>
      </w:r>
    </w:p>
    <w:p w14:paraId="2651F1FA" w14:textId="7201AC63" w:rsidR="008A1CEA" w:rsidRDefault="008A1CEA" w:rsidP="000A4375">
      <w:pPr>
        <w:spacing w:line="276" w:lineRule="auto"/>
        <w:jc w:val="both"/>
        <w:rPr>
          <w:b/>
          <w:sz w:val="28"/>
          <w:szCs w:val="28"/>
        </w:rPr>
      </w:pPr>
      <w:r>
        <w:rPr>
          <w:b/>
          <w:sz w:val="28"/>
          <w:szCs w:val="28"/>
        </w:rPr>
        <w:t>________________________________________________________________</w:t>
      </w:r>
    </w:p>
    <w:p w14:paraId="50283CDC" w14:textId="72C304F9" w:rsidR="00252740" w:rsidRDefault="00252740" w:rsidP="00F7081C">
      <w:pPr>
        <w:spacing w:after="0" w:line="360" w:lineRule="auto"/>
        <w:jc w:val="both"/>
        <w:rPr>
          <w:b/>
          <w:sz w:val="28"/>
          <w:szCs w:val="28"/>
        </w:rPr>
      </w:pPr>
      <w:r w:rsidRPr="00D01F13">
        <w:rPr>
          <w:b/>
          <w:sz w:val="28"/>
          <w:szCs w:val="28"/>
        </w:rPr>
        <w:t>Weiner JA (</w:t>
      </w:r>
      <w:r w:rsidR="00BF0577">
        <w:rPr>
          <w:b/>
          <w:sz w:val="28"/>
          <w:szCs w:val="28"/>
        </w:rPr>
        <w:t>Dambuza A</w:t>
      </w:r>
      <w:r w:rsidR="00880E7E">
        <w:rPr>
          <w:b/>
          <w:sz w:val="28"/>
          <w:szCs w:val="28"/>
        </w:rPr>
        <w:t>D</w:t>
      </w:r>
      <w:r w:rsidR="00BF0577">
        <w:rPr>
          <w:b/>
          <w:sz w:val="28"/>
          <w:szCs w:val="28"/>
        </w:rPr>
        <w:t xml:space="preserve">P, Zondi JA and Mali and Unterhalter AJJA </w:t>
      </w:r>
      <w:r w:rsidRPr="00D01F13">
        <w:rPr>
          <w:b/>
          <w:sz w:val="28"/>
          <w:szCs w:val="28"/>
        </w:rPr>
        <w:t>concurring)</w:t>
      </w:r>
    </w:p>
    <w:p w14:paraId="5D267974" w14:textId="77777777" w:rsidR="00F7081C" w:rsidRPr="00D01F13" w:rsidRDefault="00F7081C" w:rsidP="00F7081C">
      <w:pPr>
        <w:spacing w:after="0" w:line="360" w:lineRule="auto"/>
        <w:jc w:val="both"/>
        <w:rPr>
          <w:b/>
          <w:sz w:val="28"/>
          <w:szCs w:val="28"/>
        </w:rPr>
      </w:pPr>
    </w:p>
    <w:p w14:paraId="677A687B" w14:textId="2C017D14" w:rsidR="0053358C" w:rsidRPr="00D01F13" w:rsidRDefault="0029604F" w:rsidP="00D01F13">
      <w:pPr>
        <w:spacing w:line="360" w:lineRule="auto"/>
        <w:jc w:val="both"/>
        <w:rPr>
          <w:b/>
          <w:sz w:val="28"/>
          <w:szCs w:val="28"/>
        </w:rPr>
      </w:pPr>
      <w:r w:rsidRPr="00D01F13">
        <w:rPr>
          <w:b/>
          <w:sz w:val="28"/>
          <w:szCs w:val="28"/>
        </w:rPr>
        <w:t>Introduction</w:t>
      </w:r>
    </w:p>
    <w:p w14:paraId="37C25058" w14:textId="750D0521" w:rsidR="008A71A4" w:rsidRPr="00B53802" w:rsidRDefault="00B53802" w:rsidP="00B53802">
      <w:pPr>
        <w:spacing w:after="0" w:line="360" w:lineRule="auto"/>
        <w:jc w:val="both"/>
        <w:rPr>
          <w:sz w:val="28"/>
          <w:szCs w:val="28"/>
        </w:rPr>
      </w:pPr>
      <w:r w:rsidRPr="00D01F13">
        <w:rPr>
          <w:sz w:val="28"/>
          <w:szCs w:val="28"/>
        </w:rPr>
        <w:t>[1]</w:t>
      </w:r>
      <w:r w:rsidRPr="00D01F13">
        <w:rPr>
          <w:sz w:val="28"/>
          <w:szCs w:val="28"/>
        </w:rPr>
        <w:tab/>
      </w:r>
      <w:r w:rsidR="007D66D9" w:rsidRPr="00B53802">
        <w:rPr>
          <w:sz w:val="28"/>
          <w:szCs w:val="28"/>
          <w:lang w:val="x-none"/>
        </w:rPr>
        <w:t>Thi</w:t>
      </w:r>
      <w:r w:rsidR="007D66D9" w:rsidRPr="00B53802">
        <w:rPr>
          <w:sz w:val="28"/>
          <w:szCs w:val="28"/>
          <w:lang w:val="en-US"/>
        </w:rPr>
        <w:t>s</w:t>
      </w:r>
      <w:r w:rsidR="007D66D9" w:rsidRPr="00B53802">
        <w:rPr>
          <w:sz w:val="28"/>
          <w:szCs w:val="28"/>
          <w:lang w:val="x-none"/>
        </w:rPr>
        <w:t xml:space="preserve"> appeal turns on whether </w:t>
      </w:r>
      <w:r w:rsidR="007D66D9" w:rsidRPr="00B53802">
        <w:rPr>
          <w:sz w:val="28"/>
          <w:szCs w:val="28"/>
          <w:lang w:val="en-US"/>
        </w:rPr>
        <w:t xml:space="preserve">the </w:t>
      </w:r>
      <w:r w:rsidR="003A0D02" w:rsidRPr="00B53802">
        <w:rPr>
          <w:sz w:val="28"/>
          <w:szCs w:val="28"/>
          <w:lang w:val="en-US"/>
        </w:rPr>
        <w:t>Free State Tax Court</w:t>
      </w:r>
      <w:r w:rsidR="007D66D9" w:rsidRPr="00B53802">
        <w:rPr>
          <w:sz w:val="28"/>
          <w:szCs w:val="28"/>
          <w:lang w:val="en-US"/>
        </w:rPr>
        <w:t xml:space="preserve">, </w:t>
      </w:r>
      <w:r w:rsidR="007D66D9" w:rsidRPr="00B53802">
        <w:rPr>
          <w:sz w:val="28"/>
          <w:szCs w:val="28"/>
          <w:lang w:val="x-none"/>
        </w:rPr>
        <w:t>Bloemfontein</w:t>
      </w:r>
      <w:r w:rsidR="007D66D9" w:rsidRPr="00B53802">
        <w:rPr>
          <w:sz w:val="28"/>
          <w:szCs w:val="28"/>
        </w:rPr>
        <w:t xml:space="preserve"> was correct in </w:t>
      </w:r>
      <w:r w:rsidR="00BE4E50" w:rsidRPr="00B53802">
        <w:rPr>
          <w:sz w:val="28"/>
          <w:szCs w:val="28"/>
        </w:rPr>
        <w:t xml:space="preserve">granting an order, </w:t>
      </w:r>
      <w:r w:rsidR="007D66D9" w:rsidRPr="00B53802">
        <w:rPr>
          <w:sz w:val="28"/>
          <w:szCs w:val="28"/>
        </w:rPr>
        <w:t>permitting the respondent, the Free State Development Corporation (</w:t>
      </w:r>
      <w:r w:rsidR="00BE4E50" w:rsidRPr="00B53802">
        <w:rPr>
          <w:sz w:val="28"/>
          <w:szCs w:val="28"/>
        </w:rPr>
        <w:t xml:space="preserve">the </w:t>
      </w:r>
      <w:r w:rsidR="004A1764" w:rsidRPr="00B53802">
        <w:rPr>
          <w:sz w:val="28"/>
          <w:szCs w:val="28"/>
        </w:rPr>
        <w:t>taxpayer</w:t>
      </w:r>
      <w:r w:rsidR="007D66D9" w:rsidRPr="00B53802">
        <w:rPr>
          <w:sz w:val="28"/>
          <w:szCs w:val="28"/>
        </w:rPr>
        <w:t xml:space="preserve">), to withdraw its statement of grounds of appeal </w:t>
      </w:r>
      <w:r w:rsidR="00BE4E50" w:rsidRPr="00B53802">
        <w:rPr>
          <w:sz w:val="28"/>
          <w:szCs w:val="28"/>
        </w:rPr>
        <w:t>(the original statement)</w:t>
      </w:r>
      <w:r w:rsidR="00FC2409" w:rsidRPr="00B53802">
        <w:rPr>
          <w:sz w:val="28"/>
          <w:szCs w:val="28"/>
        </w:rPr>
        <w:t xml:space="preserve">, filed in terms of Tax Court Rule (TCR) 31 (2), </w:t>
      </w:r>
      <w:r w:rsidR="00BE4E50" w:rsidRPr="00B53802">
        <w:rPr>
          <w:sz w:val="28"/>
          <w:szCs w:val="28"/>
        </w:rPr>
        <w:t xml:space="preserve"> </w:t>
      </w:r>
      <w:r w:rsidR="007D66D9" w:rsidRPr="00B53802">
        <w:rPr>
          <w:sz w:val="28"/>
          <w:szCs w:val="28"/>
        </w:rPr>
        <w:t>and to file a</w:t>
      </w:r>
      <w:r w:rsidR="00E25205" w:rsidRPr="00B53802">
        <w:rPr>
          <w:sz w:val="28"/>
          <w:szCs w:val="28"/>
        </w:rPr>
        <w:t>n</w:t>
      </w:r>
      <w:r w:rsidR="007D66D9" w:rsidRPr="00B53802">
        <w:rPr>
          <w:sz w:val="28"/>
          <w:szCs w:val="28"/>
        </w:rPr>
        <w:t xml:space="preserve"> amended</w:t>
      </w:r>
      <w:r w:rsidR="00682DD8" w:rsidRPr="00B53802">
        <w:rPr>
          <w:sz w:val="28"/>
          <w:szCs w:val="28"/>
        </w:rPr>
        <w:t xml:space="preserve"> statement of </w:t>
      </w:r>
      <w:r w:rsidR="00BE4E50" w:rsidRPr="00B53802">
        <w:rPr>
          <w:sz w:val="28"/>
          <w:szCs w:val="28"/>
        </w:rPr>
        <w:t xml:space="preserve">grounds of appeal (the </w:t>
      </w:r>
      <w:r w:rsidR="00E25205" w:rsidRPr="00B53802">
        <w:rPr>
          <w:sz w:val="28"/>
          <w:szCs w:val="28"/>
        </w:rPr>
        <w:t>amended</w:t>
      </w:r>
      <w:r w:rsidR="00BE4E50" w:rsidRPr="00B53802">
        <w:rPr>
          <w:sz w:val="28"/>
          <w:szCs w:val="28"/>
        </w:rPr>
        <w:t xml:space="preserve"> statement</w:t>
      </w:r>
      <w:r w:rsidR="00682DD8" w:rsidRPr="00B53802">
        <w:rPr>
          <w:sz w:val="28"/>
          <w:szCs w:val="28"/>
        </w:rPr>
        <w:t>)</w:t>
      </w:r>
      <w:r w:rsidR="00753645" w:rsidRPr="00B53802">
        <w:rPr>
          <w:sz w:val="28"/>
          <w:szCs w:val="28"/>
        </w:rPr>
        <w:t xml:space="preserve"> against additional assessments levied by </w:t>
      </w:r>
      <w:r w:rsidR="00753645" w:rsidRPr="00B53802">
        <w:rPr>
          <w:bCs/>
          <w:sz w:val="28"/>
          <w:szCs w:val="28"/>
          <w:lang w:eastAsia="en-GB"/>
        </w:rPr>
        <w:t>the appellant, the Commissioner for the South African Revenue Service</w:t>
      </w:r>
      <w:r w:rsidR="00753645" w:rsidRPr="00B53802">
        <w:rPr>
          <w:bCs/>
          <w:i/>
          <w:sz w:val="28"/>
          <w:szCs w:val="28"/>
          <w:lang w:eastAsia="en-GB"/>
        </w:rPr>
        <w:t xml:space="preserve"> </w:t>
      </w:r>
      <w:r w:rsidR="00753645" w:rsidRPr="00B53802">
        <w:rPr>
          <w:sz w:val="28"/>
          <w:szCs w:val="28"/>
        </w:rPr>
        <w:t xml:space="preserve">(SARS). </w:t>
      </w:r>
    </w:p>
    <w:p w14:paraId="13AE0686" w14:textId="77777777" w:rsidR="008A71A4" w:rsidRPr="00D01F13" w:rsidRDefault="008A71A4" w:rsidP="00D01F13">
      <w:pPr>
        <w:pStyle w:val="ListParagraph"/>
        <w:spacing w:line="360" w:lineRule="auto"/>
        <w:ind w:left="0"/>
        <w:jc w:val="both"/>
        <w:rPr>
          <w:sz w:val="28"/>
          <w:szCs w:val="28"/>
        </w:rPr>
      </w:pPr>
    </w:p>
    <w:p w14:paraId="524DAB03" w14:textId="7C08BE90" w:rsidR="00FC2409" w:rsidRPr="00B53802" w:rsidRDefault="00B53802" w:rsidP="00B53802">
      <w:pPr>
        <w:spacing w:after="0" w:line="360" w:lineRule="auto"/>
        <w:jc w:val="both"/>
        <w:rPr>
          <w:sz w:val="28"/>
          <w:szCs w:val="28"/>
        </w:rPr>
      </w:pPr>
      <w:r w:rsidRPr="00D01F13">
        <w:rPr>
          <w:sz w:val="28"/>
          <w:szCs w:val="28"/>
        </w:rPr>
        <w:lastRenderedPageBreak/>
        <w:t>[2]</w:t>
      </w:r>
      <w:r w:rsidRPr="00D01F13">
        <w:rPr>
          <w:sz w:val="28"/>
          <w:szCs w:val="28"/>
        </w:rPr>
        <w:tab/>
      </w:r>
      <w:r w:rsidR="008A71A4" w:rsidRPr="00B53802">
        <w:rPr>
          <w:sz w:val="28"/>
          <w:szCs w:val="28"/>
        </w:rPr>
        <w:t xml:space="preserve">The Tax Court granted the relief sought by the taxpayer and granted it leave to file the amended statement within 20 days. It also granted leave to SARS to file a reply within 20 days of receipt of the taxpayer’s amended statement. Leave to appeal to this Court was granted by the Tax Court. </w:t>
      </w:r>
    </w:p>
    <w:p w14:paraId="680765DB" w14:textId="77777777" w:rsidR="00FC2409" w:rsidRPr="00D01F13" w:rsidRDefault="00FC2409" w:rsidP="00F7081C">
      <w:pPr>
        <w:pStyle w:val="ListParagraph"/>
        <w:spacing w:after="0" w:line="360" w:lineRule="auto"/>
        <w:ind w:left="0"/>
        <w:rPr>
          <w:sz w:val="28"/>
          <w:szCs w:val="28"/>
        </w:rPr>
      </w:pPr>
    </w:p>
    <w:p w14:paraId="5A18EFD3" w14:textId="141EEA56" w:rsidR="008075BE" w:rsidRPr="00B53802" w:rsidRDefault="00B53802" w:rsidP="00B53802">
      <w:pPr>
        <w:spacing w:after="0" w:line="360" w:lineRule="auto"/>
        <w:jc w:val="both"/>
        <w:rPr>
          <w:sz w:val="28"/>
          <w:szCs w:val="28"/>
        </w:rPr>
      </w:pPr>
      <w:r w:rsidRPr="00D01F13">
        <w:rPr>
          <w:sz w:val="28"/>
          <w:szCs w:val="28"/>
        </w:rPr>
        <w:t>[3]</w:t>
      </w:r>
      <w:r w:rsidRPr="00D01F13">
        <w:rPr>
          <w:sz w:val="28"/>
          <w:szCs w:val="28"/>
        </w:rPr>
        <w:tab/>
      </w:r>
      <w:r w:rsidR="00753645" w:rsidRPr="00B53802">
        <w:rPr>
          <w:sz w:val="28"/>
          <w:szCs w:val="28"/>
        </w:rPr>
        <w:t>SARS</w:t>
      </w:r>
      <w:r w:rsidR="0053358C" w:rsidRPr="00B53802">
        <w:rPr>
          <w:sz w:val="28"/>
          <w:szCs w:val="28"/>
        </w:rPr>
        <w:t xml:space="preserve"> sought to overturn the </w:t>
      </w:r>
      <w:r w:rsidR="0080736B" w:rsidRPr="00B53802">
        <w:rPr>
          <w:sz w:val="28"/>
          <w:szCs w:val="28"/>
        </w:rPr>
        <w:t>T</w:t>
      </w:r>
      <w:r w:rsidR="00AB35B4" w:rsidRPr="00B53802">
        <w:rPr>
          <w:sz w:val="28"/>
          <w:szCs w:val="28"/>
        </w:rPr>
        <w:t xml:space="preserve">ax </w:t>
      </w:r>
      <w:r w:rsidR="0080736B" w:rsidRPr="00B53802">
        <w:rPr>
          <w:sz w:val="28"/>
          <w:szCs w:val="28"/>
        </w:rPr>
        <w:t>C</w:t>
      </w:r>
      <w:r w:rsidR="00AB35B4" w:rsidRPr="00B53802">
        <w:rPr>
          <w:sz w:val="28"/>
          <w:szCs w:val="28"/>
        </w:rPr>
        <w:t>ourt’s</w:t>
      </w:r>
      <w:r w:rsidR="0053358C" w:rsidRPr="00B53802">
        <w:rPr>
          <w:sz w:val="28"/>
          <w:szCs w:val="28"/>
        </w:rPr>
        <w:t xml:space="preserve"> decision</w:t>
      </w:r>
      <w:r w:rsidR="00AB35B4" w:rsidRPr="00B53802">
        <w:rPr>
          <w:sz w:val="28"/>
          <w:szCs w:val="28"/>
        </w:rPr>
        <w:t xml:space="preserve"> on the basis that </w:t>
      </w:r>
      <w:r w:rsidR="008075BE" w:rsidRPr="00B53802">
        <w:rPr>
          <w:sz w:val="28"/>
          <w:szCs w:val="28"/>
        </w:rPr>
        <w:t xml:space="preserve">the amended statement was premised on a new ground of objection not originally </w:t>
      </w:r>
      <w:r w:rsidR="005F65E9" w:rsidRPr="00B53802">
        <w:rPr>
          <w:sz w:val="28"/>
          <w:szCs w:val="28"/>
        </w:rPr>
        <w:t>raised</w:t>
      </w:r>
      <w:r w:rsidR="008075BE" w:rsidRPr="00B53802">
        <w:rPr>
          <w:sz w:val="28"/>
          <w:szCs w:val="28"/>
        </w:rPr>
        <w:t xml:space="preserve">. Thus, it had breached </w:t>
      </w:r>
      <w:r w:rsidR="00FC2409" w:rsidRPr="00B53802">
        <w:rPr>
          <w:sz w:val="28"/>
          <w:szCs w:val="28"/>
        </w:rPr>
        <w:t>TCR</w:t>
      </w:r>
      <w:r w:rsidR="00AB35B4" w:rsidRPr="00B53802">
        <w:rPr>
          <w:sz w:val="28"/>
          <w:szCs w:val="28"/>
        </w:rPr>
        <w:t xml:space="preserve"> 10(3)</w:t>
      </w:r>
      <w:r w:rsidR="008075BE" w:rsidRPr="00B53802">
        <w:rPr>
          <w:sz w:val="28"/>
          <w:szCs w:val="28"/>
        </w:rPr>
        <w:t xml:space="preserve"> which provides that </w:t>
      </w:r>
      <w:r w:rsidR="008075BE" w:rsidRPr="00B53802">
        <w:rPr>
          <w:color w:val="242121"/>
          <w:sz w:val="28"/>
          <w:szCs w:val="28"/>
          <w:lang w:val="en-US"/>
        </w:rPr>
        <w:t>a taxpayer may not appeal</w:t>
      </w:r>
      <w:r w:rsidR="008075BE" w:rsidRPr="00B53802">
        <w:rPr>
          <w:sz w:val="28"/>
          <w:szCs w:val="28"/>
        </w:rPr>
        <w:t>:</w:t>
      </w:r>
    </w:p>
    <w:p w14:paraId="6C7ED523" w14:textId="185D84B9" w:rsidR="004F7924" w:rsidRDefault="008075BE" w:rsidP="00D01F13">
      <w:pPr>
        <w:pStyle w:val="ListParagraph"/>
        <w:spacing w:after="0" w:line="360" w:lineRule="auto"/>
        <w:ind w:left="0"/>
        <w:jc w:val="both"/>
      </w:pPr>
      <w:r w:rsidRPr="00D01F13">
        <w:rPr>
          <w:color w:val="242121"/>
          <w:lang w:val="en-US"/>
        </w:rPr>
        <w:t>‘On a ground that constitutes an amended objection against a part or amount of the disputed assessment not objected to under rule 7</w:t>
      </w:r>
      <w:r w:rsidR="007D66D9" w:rsidRPr="00D01F13">
        <w:t>.</w:t>
      </w:r>
      <w:r w:rsidR="00880E7E">
        <w:t>’</w:t>
      </w:r>
      <w:r w:rsidR="00E25205" w:rsidRPr="00D01F13">
        <w:rPr>
          <w:rStyle w:val="FootnoteReference"/>
        </w:rPr>
        <w:footnoteReference w:id="2"/>
      </w:r>
      <w:r w:rsidR="0053358C" w:rsidRPr="00D01F13">
        <w:t xml:space="preserve"> </w:t>
      </w:r>
    </w:p>
    <w:p w14:paraId="42E6CADE" w14:textId="77777777" w:rsidR="00F7081C" w:rsidRPr="00D01F13" w:rsidRDefault="00F7081C" w:rsidP="00D01F13">
      <w:pPr>
        <w:pStyle w:val="ListParagraph"/>
        <w:spacing w:after="0" w:line="360" w:lineRule="auto"/>
        <w:ind w:left="0"/>
        <w:jc w:val="both"/>
      </w:pPr>
    </w:p>
    <w:p w14:paraId="1C6C4C9F" w14:textId="5E8DE738" w:rsidR="004F7924" w:rsidRPr="00BF0577" w:rsidRDefault="00B53802" w:rsidP="00B53802">
      <w:pPr>
        <w:pStyle w:val="NormalWeb"/>
        <w:shd w:val="clear" w:color="auto" w:fill="FFFFFF"/>
        <w:spacing w:before="0" w:beforeAutospacing="0" w:after="0" w:afterAutospacing="0" w:line="360" w:lineRule="auto"/>
        <w:jc w:val="both"/>
        <w:rPr>
          <w:color w:val="242121"/>
          <w:sz w:val="28"/>
          <w:szCs w:val="28"/>
        </w:rPr>
      </w:pPr>
      <w:r w:rsidRPr="00BF0577">
        <w:rPr>
          <w:sz w:val="28"/>
          <w:szCs w:val="28"/>
        </w:rPr>
        <w:t>[4]</w:t>
      </w:r>
      <w:r w:rsidRPr="00BF0577">
        <w:rPr>
          <w:sz w:val="28"/>
          <w:szCs w:val="28"/>
        </w:rPr>
        <w:tab/>
      </w:r>
      <w:r w:rsidR="004F7924" w:rsidRPr="00D01F13">
        <w:rPr>
          <w:sz w:val="28"/>
          <w:szCs w:val="28"/>
        </w:rPr>
        <w:t xml:space="preserve">The Tax Court </w:t>
      </w:r>
      <w:r w:rsidR="004F7924" w:rsidRPr="00D01F13">
        <w:rPr>
          <w:color w:val="242121"/>
          <w:sz w:val="28"/>
          <w:szCs w:val="28"/>
          <w:lang w:val="en-GB"/>
        </w:rPr>
        <w:t>has jurisdiction over tax appeals lodged under s 107 of the Tax Administration Act (TAA)</w:t>
      </w:r>
      <w:r w:rsidR="004F7924" w:rsidRPr="00D01F13">
        <w:rPr>
          <w:rStyle w:val="FootnoteReference"/>
          <w:color w:val="242121"/>
          <w:sz w:val="28"/>
          <w:szCs w:val="28"/>
          <w:lang w:val="en-GB"/>
        </w:rPr>
        <w:footnoteReference w:id="3"/>
      </w:r>
      <w:r w:rsidR="004F7924" w:rsidRPr="00D01F13">
        <w:rPr>
          <w:color w:val="242121"/>
          <w:sz w:val="28"/>
          <w:szCs w:val="28"/>
          <w:lang w:val="en-GB"/>
        </w:rPr>
        <w:t>. In terms of s 117(3), it may hear interlocutory applications, or any application in a procedural matter relating to a dis</w:t>
      </w:r>
      <w:r w:rsidR="008075BE" w:rsidRPr="00D01F13">
        <w:rPr>
          <w:color w:val="242121"/>
          <w:sz w:val="28"/>
          <w:szCs w:val="28"/>
          <w:lang w:val="en-GB"/>
        </w:rPr>
        <w:t>pu</w:t>
      </w:r>
      <w:r w:rsidR="003A0D02" w:rsidRPr="00D01F13">
        <w:rPr>
          <w:color w:val="242121"/>
          <w:sz w:val="28"/>
          <w:szCs w:val="28"/>
          <w:lang w:val="en-GB"/>
        </w:rPr>
        <w:t>te under Chapter 9 of the TAA (</w:t>
      </w:r>
      <w:r w:rsidR="004F7924" w:rsidRPr="00D01F13">
        <w:rPr>
          <w:color w:val="242121"/>
          <w:sz w:val="28"/>
          <w:szCs w:val="28"/>
          <w:lang w:val="en-GB"/>
        </w:rPr>
        <w:t>the chapter dealing with disputes and appeals</w:t>
      </w:r>
      <w:r w:rsidR="003A0D02" w:rsidRPr="00D01F13">
        <w:rPr>
          <w:color w:val="242121"/>
          <w:sz w:val="28"/>
          <w:szCs w:val="28"/>
          <w:lang w:val="en-GB"/>
        </w:rPr>
        <w:t>)</w:t>
      </w:r>
      <w:r w:rsidR="004F7924" w:rsidRPr="00D01F13">
        <w:rPr>
          <w:color w:val="242121"/>
          <w:sz w:val="28"/>
          <w:szCs w:val="28"/>
          <w:lang w:val="en-GB"/>
        </w:rPr>
        <w:t xml:space="preserve">. Its powers in relation to an assessment or a ‘decision’ under appeal, or in relation to an application in a procedural matter referred to in s 117(3), are set out in </w:t>
      </w:r>
      <w:r w:rsidR="004F7924" w:rsidRPr="00BF0577">
        <w:rPr>
          <w:color w:val="242121"/>
          <w:sz w:val="28"/>
          <w:szCs w:val="28"/>
          <w:lang w:val="en-GB"/>
        </w:rPr>
        <w:t>s 129(2) of the TAA</w:t>
      </w:r>
      <w:r w:rsidR="00160738" w:rsidRPr="00BF0577">
        <w:rPr>
          <w:color w:val="242121"/>
          <w:sz w:val="28"/>
          <w:szCs w:val="28"/>
          <w:lang w:val="en-GB"/>
        </w:rPr>
        <w:t>. It</w:t>
      </w:r>
      <w:r w:rsidR="004F7924" w:rsidRPr="00BF0577">
        <w:rPr>
          <w:color w:val="242121"/>
          <w:sz w:val="28"/>
          <w:szCs w:val="28"/>
          <w:lang w:val="en-GB"/>
        </w:rPr>
        <w:t xml:space="preserve"> reads as follows:</w:t>
      </w:r>
    </w:p>
    <w:p w14:paraId="01C4227E" w14:textId="77777777" w:rsidR="004F7924" w:rsidRPr="00D01F13" w:rsidRDefault="004F7924" w:rsidP="00F7081C">
      <w:pPr>
        <w:pStyle w:val="ListParagraph"/>
        <w:spacing w:after="0" w:line="360" w:lineRule="auto"/>
        <w:ind w:left="0"/>
        <w:jc w:val="both"/>
        <w:rPr>
          <w:lang w:eastAsia="en-ZA"/>
        </w:rPr>
      </w:pPr>
      <w:r w:rsidRPr="00D01F13">
        <w:t>‘</w:t>
      </w:r>
      <w:r w:rsidRPr="00D01F13">
        <w:rPr>
          <w:lang w:eastAsia="en-ZA"/>
        </w:rPr>
        <w:t xml:space="preserve">In the case of an assessment or ‘decision’ under appeal or an application in a procedural matter referred to in section 117 (3), the tax court may – </w:t>
      </w:r>
    </w:p>
    <w:p w14:paraId="5C6BEE20" w14:textId="510B24BC" w:rsidR="004F7924" w:rsidRPr="00D01F13" w:rsidRDefault="00B53802" w:rsidP="00B53802">
      <w:pPr>
        <w:spacing w:after="0" w:line="360" w:lineRule="auto"/>
        <w:ind w:left="1440" w:hanging="360"/>
        <w:jc w:val="both"/>
        <w:rPr>
          <w:lang w:eastAsia="en-ZA"/>
        </w:rPr>
      </w:pPr>
      <w:bookmarkStart w:id="1" w:name="0-0-0-535225"/>
      <w:bookmarkEnd w:id="1"/>
      <w:r w:rsidRPr="00D01F13">
        <w:rPr>
          <w:lang w:eastAsia="en-ZA"/>
        </w:rPr>
        <w:t>a.</w:t>
      </w:r>
      <w:r w:rsidRPr="00D01F13">
        <w:rPr>
          <w:lang w:eastAsia="en-ZA"/>
        </w:rPr>
        <w:tab/>
      </w:r>
      <w:r w:rsidR="004F7924" w:rsidRPr="00D01F13">
        <w:rPr>
          <w:lang w:eastAsia="en-ZA"/>
        </w:rPr>
        <w:t>confirm the assessment or ‘decision’;</w:t>
      </w:r>
      <w:bookmarkStart w:id="2" w:name="0-0-0-535227"/>
      <w:bookmarkEnd w:id="2"/>
    </w:p>
    <w:p w14:paraId="339B1DDD" w14:textId="384C07B4" w:rsidR="004F7924" w:rsidRPr="00D01F13" w:rsidRDefault="00B53802" w:rsidP="00B53802">
      <w:pPr>
        <w:spacing w:after="0" w:line="360" w:lineRule="auto"/>
        <w:ind w:left="1440" w:hanging="360"/>
        <w:jc w:val="both"/>
        <w:rPr>
          <w:lang w:eastAsia="en-ZA"/>
        </w:rPr>
      </w:pPr>
      <w:r w:rsidRPr="00D01F13">
        <w:rPr>
          <w:lang w:eastAsia="en-ZA"/>
        </w:rPr>
        <w:t>b.</w:t>
      </w:r>
      <w:r w:rsidRPr="00D01F13">
        <w:rPr>
          <w:lang w:eastAsia="en-ZA"/>
        </w:rPr>
        <w:tab/>
      </w:r>
      <w:r w:rsidR="004F7924" w:rsidRPr="00D01F13">
        <w:rPr>
          <w:lang w:eastAsia="en-ZA"/>
        </w:rPr>
        <w:t xml:space="preserve"> order the assessment or ‘decision’ to be altered;</w:t>
      </w:r>
    </w:p>
    <w:p w14:paraId="60D588C4" w14:textId="22603D38" w:rsidR="004F7924" w:rsidRPr="00D01F13" w:rsidRDefault="00B53802" w:rsidP="00B53802">
      <w:pPr>
        <w:spacing w:after="0" w:line="360" w:lineRule="auto"/>
        <w:ind w:left="1440" w:hanging="360"/>
        <w:jc w:val="both"/>
        <w:rPr>
          <w:lang w:eastAsia="en-ZA"/>
        </w:rPr>
      </w:pPr>
      <w:bookmarkStart w:id="3" w:name="0-0-0-535231"/>
      <w:bookmarkEnd w:id="3"/>
      <w:r w:rsidRPr="00D01F13">
        <w:rPr>
          <w:lang w:eastAsia="en-ZA"/>
        </w:rPr>
        <w:t>c.</w:t>
      </w:r>
      <w:r w:rsidRPr="00D01F13">
        <w:rPr>
          <w:lang w:eastAsia="en-ZA"/>
        </w:rPr>
        <w:tab/>
      </w:r>
      <w:r w:rsidR="004F7924" w:rsidRPr="00D01F13">
        <w:rPr>
          <w:lang w:eastAsia="en-ZA"/>
        </w:rPr>
        <w:t>refer the assessment back to SARS for further examination and</w:t>
      </w:r>
    </w:p>
    <w:p w14:paraId="7AECAD1A" w14:textId="60FA30B3" w:rsidR="004F7924" w:rsidRPr="00D01F13" w:rsidRDefault="004F7924" w:rsidP="00F7081C">
      <w:pPr>
        <w:pStyle w:val="ListParagraph"/>
        <w:spacing w:after="0" w:line="360" w:lineRule="auto"/>
        <w:ind w:left="698" w:firstLine="720"/>
        <w:jc w:val="both"/>
        <w:rPr>
          <w:lang w:eastAsia="en-ZA"/>
        </w:rPr>
      </w:pPr>
      <w:r w:rsidRPr="00D01F13">
        <w:rPr>
          <w:lang w:eastAsia="en-ZA"/>
        </w:rPr>
        <w:t>assessment; or</w:t>
      </w:r>
      <w:bookmarkStart w:id="4" w:name="0-0-0-535233"/>
      <w:bookmarkEnd w:id="4"/>
    </w:p>
    <w:p w14:paraId="4501B5FB" w14:textId="36584A80" w:rsidR="004F7924" w:rsidRPr="00D01F13" w:rsidRDefault="00B53802" w:rsidP="00B53802">
      <w:pPr>
        <w:spacing w:after="0" w:line="360" w:lineRule="auto"/>
        <w:ind w:left="1418" w:hanging="360"/>
      </w:pPr>
      <w:r w:rsidRPr="00D01F13">
        <w:lastRenderedPageBreak/>
        <w:t>d.</w:t>
      </w:r>
      <w:r w:rsidRPr="00D01F13">
        <w:tab/>
      </w:r>
      <w:r w:rsidR="004F7924" w:rsidRPr="00D01F13">
        <w:rPr>
          <w:lang w:eastAsia="en-ZA"/>
        </w:rPr>
        <w:t>make an appropriate order in a procedural matter.’</w:t>
      </w:r>
      <w:r w:rsidR="004F7924" w:rsidRPr="00D01F13">
        <w:rPr>
          <w:rStyle w:val="FootnoteReference"/>
          <w:lang w:eastAsia="en-ZA"/>
        </w:rPr>
        <w:footnoteReference w:id="4"/>
      </w:r>
      <w:r w:rsidR="004F7924" w:rsidRPr="00D01F13">
        <w:rPr>
          <w:lang w:eastAsia="en-ZA"/>
        </w:rPr>
        <w:t xml:space="preserve"> </w:t>
      </w:r>
    </w:p>
    <w:p w14:paraId="11DD1B9D" w14:textId="77777777" w:rsidR="00E452D1" w:rsidRPr="00D01F13" w:rsidRDefault="00E452D1" w:rsidP="00D01F13">
      <w:pPr>
        <w:pStyle w:val="ListParagraph"/>
        <w:spacing w:after="0" w:line="360" w:lineRule="auto"/>
        <w:ind w:left="0"/>
        <w:jc w:val="both"/>
      </w:pPr>
    </w:p>
    <w:p w14:paraId="33F40745" w14:textId="77777777" w:rsidR="00D435CB" w:rsidRPr="00D01F13" w:rsidRDefault="00D435CB" w:rsidP="00D01F13">
      <w:pPr>
        <w:spacing w:after="0" w:line="360" w:lineRule="auto"/>
        <w:jc w:val="both"/>
        <w:rPr>
          <w:b/>
          <w:sz w:val="28"/>
          <w:szCs w:val="28"/>
        </w:rPr>
      </w:pPr>
      <w:r w:rsidRPr="00D01F13">
        <w:rPr>
          <w:b/>
          <w:sz w:val="28"/>
          <w:szCs w:val="28"/>
        </w:rPr>
        <w:t>Appealability</w:t>
      </w:r>
    </w:p>
    <w:p w14:paraId="364D6D29" w14:textId="52A9B88C" w:rsidR="00C00E97" w:rsidRPr="00B53802" w:rsidRDefault="00B53802" w:rsidP="00B53802">
      <w:pPr>
        <w:shd w:val="clear" w:color="auto" w:fill="FFFFFF"/>
        <w:tabs>
          <w:tab w:val="left" w:pos="709"/>
        </w:tabs>
        <w:spacing w:after="0" w:line="360" w:lineRule="auto"/>
        <w:jc w:val="both"/>
        <w:rPr>
          <w:sz w:val="28"/>
          <w:szCs w:val="28"/>
          <w:lang w:val="en-ZA" w:eastAsia="en-ZA"/>
        </w:rPr>
      </w:pPr>
      <w:r w:rsidRPr="007F68DD">
        <w:rPr>
          <w:sz w:val="28"/>
          <w:szCs w:val="28"/>
          <w:lang w:val="en-ZA" w:eastAsia="en-ZA"/>
        </w:rPr>
        <w:t>[5]</w:t>
      </w:r>
      <w:r w:rsidRPr="007F68DD">
        <w:rPr>
          <w:sz w:val="28"/>
          <w:szCs w:val="28"/>
          <w:lang w:val="en-ZA" w:eastAsia="en-ZA"/>
        </w:rPr>
        <w:tab/>
      </w:r>
      <w:r w:rsidR="00C00E97" w:rsidRPr="00B53802">
        <w:rPr>
          <w:sz w:val="28"/>
          <w:szCs w:val="28"/>
        </w:rPr>
        <w:t xml:space="preserve">The parties were requested to deliver supplementary submissions on whether the Tax Court’s order was appealable. The order </w:t>
      </w:r>
      <w:r w:rsidR="00C00E97" w:rsidRPr="00B53802">
        <w:rPr>
          <w:sz w:val="28"/>
          <w:szCs w:val="28"/>
          <w:lang w:eastAsia="en-ZA"/>
        </w:rPr>
        <w:t>deals wi</w:t>
      </w:r>
      <w:r w:rsidR="009442D3" w:rsidRPr="00B53802">
        <w:rPr>
          <w:sz w:val="28"/>
          <w:szCs w:val="28"/>
          <w:lang w:eastAsia="en-ZA"/>
        </w:rPr>
        <w:t xml:space="preserve">th the granting of an amendment. </w:t>
      </w:r>
      <w:r w:rsidR="00FC2409" w:rsidRPr="00B53802">
        <w:rPr>
          <w:sz w:val="28"/>
          <w:szCs w:val="28"/>
          <w:lang w:eastAsia="en-ZA"/>
        </w:rPr>
        <w:t>Ordinarily</w:t>
      </w:r>
      <w:r w:rsidR="009442D3" w:rsidRPr="00B53802">
        <w:rPr>
          <w:sz w:val="28"/>
          <w:szCs w:val="28"/>
          <w:lang w:eastAsia="en-ZA"/>
        </w:rPr>
        <w:t>, this would be a</w:t>
      </w:r>
      <w:r w:rsidR="00C00E97" w:rsidRPr="00B53802">
        <w:rPr>
          <w:sz w:val="28"/>
          <w:szCs w:val="28"/>
          <w:lang w:eastAsia="en-ZA"/>
        </w:rPr>
        <w:t xml:space="preserve"> purely interlocutory order, which does not dispose of any issue in the main appeal. In </w:t>
      </w:r>
      <w:r w:rsidR="00C00E97" w:rsidRPr="00B53802">
        <w:rPr>
          <w:i/>
          <w:sz w:val="28"/>
          <w:szCs w:val="28"/>
          <w:lang w:eastAsia="en-ZA"/>
        </w:rPr>
        <w:t>Macsteel Tube and Pipe, a division of Macsteel Service Centres SA (Pty) Ltd v Vowles</w:t>
      </w:r>
      <w:r w:rsidR="00C00E97" w:rsidRPr="007F68DD">
        <w:rPr>
          <w:rStyle w:val="FootnoteReference"/>
          <w:sz w:val="28"/>
          <w:szCs w:val="28"/>
          <w:lang w:eastAsia="en-ZA"/>
        </w:rPr>
        <w:footnoteReference w:id="5"/>
      </w:r>
      <w:r w:rsidR="00C00E97" w:rsidRPr="00B53802">
        <w:rPr>
          <w:sz w:val="28"/>
          <w:szCs w:val="28"/>
          <w:lang w:eastAsia="en-ZA"/>
        </w:rPr>
        <w:t xml:space="preserve">  this </w:t>
      </w:r>
      <w:r w:rsidR="00FC1FBB" w:rsidRPr="00B53802">
        <w:rPr>
          <w:sz w:val="28"/>
          <w:szCs w:val="28"/>
          <w:lang w:eastAsia="en-ZA"/>
        </w:rPr>
        <w:t>C</w:t>
      </w:r>
      <w:r w:rsidR="00C00E97" w:rsidRPr="00B53802">
        <w:rPr>
          <w:sz w:val="28"/>
          <w:szCs w:val="28"/>
          <w:lang w:eastAsia="en-ZA"/>
        </w:rPr>
        <w:t>ourt held that:</w:t>
      </w:r>
    </w:p>
    <w:p w14:paraId="53618DEB" w14:textId="75AC4763" w:rsidR="00C00E97" w:rsidRPr="007F68DD" w:rsidRDefault="00C00E97" w:rsidP="00D01F13">
      <w:pPr>
        <w:shd w:val="clear" w:color="auto" w:fill="FFFFFF"/>
        <w:spacing w:after="0" w:line="360" w:lineRule="auto"/>
        <w:jc w:val="both"/>
        <w:rPr>
          <w:lang w:eastAsia="en-ZA"/>
        </w:rPr>
      </w:pPr>
      <w:r w:rsidRPr="007F68DD">
        <w:rPr>
          <w:lang w:eastAsia="en-ZA"/>
        </w:rPr>
        <w:t>‘It is true that the refusal of an amendment may have a final and definitive effect because a party may be precluded from leading evidence at the trial in respect of the aspects which were to be introduced by the amendment of the pleadings. However, the granting of an amendment does not, without more, have that effect. Ordinarily, an order granting leave to amend is an interlocutory order which is not final and definitive of the rights of the parties</w:t>
      </w:r>
      <w:r w:rsidR="00E452D1" w:rsidRPr="007F68DD">
        <w:rPr>
          <w:lang w:eastAsia="en-ZA"/>
        </w:rPr>
        <w:t>.’</w:t>
      </w:r>
      <w:r w:rsidR="00960815" w:rsidRPr="007F68DD">
        <w:rPr>
          <w:rStyle w:val="FootnoteReference"/>
          <w:lang w:eastAsia="en-ZA"/>
        </w:rPr>
        <w:footnoteReference w:id="6"/>
      </w:r>
    </w:p>
    <w:p w14:paraId="5606DCEF" w14:textId="77777777" w:rsidR="00252740" w:rsidRPr="00D01F13" w:rsidRDefault="00252740" w:rsidP="00D01F13">
      <w:pPr>
        <w:shd w:val="clear" w:color="auto" w:fill="FFFFFF"/>
        <w:spacing w:after="0" w:line="360" w:lineRule="auto"/>
        <w:jc w:val="both"/>
        <w:rPr>
          <w:color w:val="222222"/>
          <w:lang w:eastAsia="en-ZA"/>
        </w:rPr>
      </w:pPr>
    </w:p>
    <w:p w14:paraId="2D792D4F" w14:textId="43FB9D79" w:rsidR="005F65E9" w:rsidRPr="007F68DD" w:rsidRDefault="00B53802" w:rsidP="00B53802">
      <w:pPr>
        <w:pStyle w:val="NormalWeb"/>
        <w:shd w:val="clear" w:color="auto" w:fill="FFFFFF"/>
        <w:spacing w:before="0" w:beforeAutospacing="0" w:after="0" w:afterAutospacing="0" w:line="360" w:lineRule="auto"/>
        <w:jc w:val="both"/>
        <w:rPr>
          <w:w w:val="105"/>
        </w:rPr>
      </w:pPr>
      <w:r w:rsidRPr="007F68DD">
        <w:rPr>
          <w:w w:val="105"/>
          <w:sz w:val="28"/>
          <w:szCs w:val="28"/>
        </w:rPr>
        <w:t>[6]</w:t>
      </w:r>
      <w:r w:rsidRPr="007F68DD">
        <w:rPr>
          <w:w w:val="105"/>
          <w:sz w:val="28"/>
          <w:szCs w:val="28"/>
        </w:rPr>
        <w:tab/>
      </w:r>
      <w:r w:rsidR="004E64F5" w:rsidRPr="00D01F13">
        <w:rPr>
          <w:color w:val="242121"/>
          <w:sz w:val="28"/>
          <w:szCs w:val="28"/>
          <w:lang w:val="en-GB"/>
        </w:rPr>
        <w:t xml:space="preserve">The right to appeal a decision of the Tax Court </w:t>
      </w:r>
      <w:r w:rsidR="008A1CEA" w:rsidRPr="00D01F13">
        <w:rPr>
          <w:color w:val="242121"/>
          <w:sz w:val="28"/>
          <w:szCs w:val="28"/>
          <w:lang w:val="en-GB"/>
        </w:rPr>
        <w:t>falls under s 133(1) of the TAA, which</w:t>
      </w:r>
      <w:r w:rsidR="001705A1" w:rsidRPr="00D01F13">
        <w:rPr>
          <w:color w:val="242121"/>
          <w:sz w:val="28"/>
          <w:szCs w:val="28"/>
          <w:lang w:val="en-GB"/>
        </w:rPr>
        <w:t xml:space="preserve"> provides that ‘[t]</w:t>
      </w:r>
      <w:r w:rsidR="004E64F5" w:rsidRPr="00D01F13">
        <w:rPr>
          <w:color w:val="242121"/>
          <w:sz w:val="28"/>
          <w:szCs w:val="28"/>
          <w:lang w:val="en-GB"/>
        </w:rPr>
        <w:t>he taxpayer or SARS may in the manner provided for in this Act appeal against a decision of the tax court under sections 129 and 130’</w:t>
      </w:r>
      <w:r w:rsidR="00F7081C">
        <w:rPr>
          <w:color w:val="242121"/>
          <w:sz w:val="28"/>
          <w:szCs w:val="28"/>
          <w:lang w:val="en-GB"/>
        </w:rPr>
        <w:t>.</w:t>
      </w:r>
      <w:r w:rsidR="001705A1" w:rsidRPr="00D01F13">
        <w:rPr>
          <w:color w:val="242121"/>
          <w:sz w:val="28"/>
          <w:szCs w:val="28"/>
          <w:lang w:val="en-GB"/>
        </w:rPr>
        <w:t xml:space="preserve"> It is trite that, in the ordinary course, t</w:t>
      </w:r>
      <w:r w:rsidR="00191DAB" w:rsidRPr="00D01F13">
        <w:rPr>
          <w:iCs/>
          <w:sz w:val="28"/>
          <w:szCs w:val="28"/>
        </w:rPr>
        <w:t xml:space="preserve">o be considered appealable, the order or decision </w:t>
      </w:r>
      <w:r w:rsidR="00CF0B0E" w:rsidRPr="00D01F13">
        <w:rPr>
          <w:iCs/>
          <w:sz w:val="28"/>
          <w:szCs w:val="28"/>
        </w:rPr>
        <w:t>must be ‘</w:t>
      </w:r>
      <w:r w:rsidR="00191DAB" w:rsidRPr="00D01F13">
        <w:rPr>
          <w:sz w:val="28"/>
          <w:szCs w:val="28"/>
        </w:rPr>
        <w:t xml:space="preserve">final in effect; not susceptible of alteration by the court of first instance; definitive of the rights of the parties, and, the order must have the </w:t>
      </w:r>
      <w:r w:rsidR="00191DAB" w:rsidRPr="00D01F13">
        <w:rPr>
          <w:sz w:val="28"/>
          <w:szCs w:val="28"/>
        </w:rPr>
        <w:lastRenderedPageBreak/>
        <w:t>effect of disposing of at least a substantial portion of the relief c</w:t>
      </w:r>
      <w:r w:rsidR="00CF0B0E" w:rsidRPr="00D01F13">
        <w:rPr>
          <w:sz w:val="28"/>
          <w:szCs w:val="28"/>
        </w:rPr>
        <w:t>laimed in the main proceedings’</w:t>
      </w:r>
      <w:r w:rsidR="00F7081C">
        <w:rPr>
          <w:sz w:val="28"/>
          <w:szCs w:val="28"/>
        </w:rPr>
        <w:t>.</w:t>
      </w:r>
      <w:r w:rsidR="00CF0B0E" w:rsidRPr="00D01F13">
        <w:rPr>
          <w:rStyle w:val="FootnoteReference"/>
          <w:sz w:val="28"/>
          <w:szCs w:val="28"/>
        </w:rPr>
        <w:footnoteReference w:id="7"/>
      </w:r>
      <w:r w:rsidR="00191DAB" w:rsidRPr="00D01F13">
        <w:rPr>
          <w:sz w:val="28"/>
          <w:szCs w:val="28"/>
        </w:rPr>
        <w:t xml:space="preserve"> </w:t>
      </w:r>
    </w:p>
    <w:p w14:paraId="35991A3A" w14:textId="77777777" w:rsidR="007F68DD" w:rsidRPr="005F65E9" w:rsidRDefault="007F68DD" w:rsidP="00F7081C">
      <w:pPr>
        <w:pStyle w:val="NormalWeb"/>
        <w:shd w:val="clear" w:color="auto" w:fill="FFFFFF"/>
        <w:spacing w:before="0" w:beforeAutospacing="0" w:after="0" w:afterAutospacing="0" w:line="360" w:lineRule="auto"/>
        <w:rPr>
          <w:w w:val="105"/>
        </w:rPr>
      </w:pPr>
    </w:p>
    <w:p w14:paraId="26AAABF3" w14:textId="0BB89A14" w:rsidR="007D2E2A" w:rsidRPr="00D01F13" w:rsidRDefault="00B53802" w:rsidP="00B53802">
      <w:pPr>
        <w:pStyle w:val="NormalWeb"/>
        <w:shd w:val="clear" w:color="auto" w:fill="FFFFFF"/>
        <w:spacing w:before="0" w:beforeAutospacing="0" w:after="0" w:afterAutospacing="0" w:line="360" w:lineRule="auto"/>
        <w:jc w:val="both"/>
        <w:rPr>
          <w:w w:val="105"/>
        </w:rPr>
      </w:pPr>
      <w:r w:rsidRPr="00D01F13">
        <w:rPr>
          <w:w w:val="105"/>
          <w:sz w:val="28"/>
          <w:szCs w:val="28"/>
        </w:rPr>
        <w:t>[7]</w:t>
      </w:r>
      <w:r w:rsidRPr="00D01F13">
        <w:rPr>
          <w:w w:val="105"/>
          <w:sz w:val="28"/>
          <w:szCs w:val="28"/>
        </w:rPr>
        <w:tab/>
      </w:r>
      <w:r w:rsidR="007D2E2A" w:rsidRPr="00D01F13">
        <w:rPr>
          <w:w w:val="105"/>
          <w:sz w:val="28"/>
          <w:szCs w:val="28"/>
        </w:rPr>
        <w:t xml:space="preserve">SARS </w:t>
      </w:r>
      <w:r w:rsidR="00983876" w:rsidRPr="00D01F13">
        <w:rPr>
          <w:w w:val="105"/>
          <w:sz w:val="28"/>
          <w:szCs w:val="28"/>
        </w:rPr>
        <w:t xml:space="preserve">contended that the decision was appealable because it was wrong. It relied for this submission </w:t>
      </w:r>
      <w:r w:rsidR="007D2E2A" w:rsidRPr="00D01F13">
        <w:rPr>
          <w:w w:val="105"/>
          <w:sz w:val="28"/>
          <w:szCs w:val="28"/>
        </w:rPr>
        <w:t xml:space="preserve">on the dictum in </w:t>
      </w:r>
      <w:r w:rsidR="007D2E2A" w:rsidRPr="00D01F13">
        <w:rPr>
          <w:i/>
          <w:sz w:val="28"/>
          <w:szCs w:val="28"/>
        </w:rPr>
        <w:t>The Commissioner for the South African Revenue Services v Airports Company for South Africa (ACSA)</w:t>
      </w:r>
      <w:r w:rsidR="007D2E2A" w:rsidRPr="00D01F13">
        <w:rPr>
          <w:rStyle w:val="FootnoteReference"/>
          <w:rFonts w:eastAsiaTheme="minorEastAsia"/>
          <w:sz w:val="28"/>
          <w:szCs w:val="28"/>
        </w:rPr>
        <w:footnoteReference w:id="8"/>
      </w:r>
      <w:r w:rsidR="007D2E2A" w:rsidRPr="00D01F13">
        <w:rPr>
          <w:sz w:val="28"/>
          <w:szCs w:val="28"/>
        </w:rPr>
        <w:t xml:space="preserve"> where this Court per Windell AJA, held that:</w:t>
      </w:r>
    </w:p>
    <w:p w14:paraId="7C934943" w14:textId="77777777" w:rsidR="007D2E2A" w:rsidRPr="00D01F13" w:rsidRDefault="007D2E2A" w:rsidP="00F7081C">
      <w:pPr>
        <w:pStyle w:val="ListParagraph"/>
        <w:widowControl w:val="0"/>
        <w:kinsoku w:val="0"/>
        <w:overflowPunct w:val="0"/>
        <w:autoSpaceDE w:val="0"/>
        <w:autoSpaceDN w:val="0"/>
        <w:adjustRightInd w:val="0"/>
        <w:spacing w:line="360" w:lineRule="auto"/>
        <w:ind w:left="0"/>
        <w:jc w:val="both"/>
        <w:rPr>
          <w:lang w:val="en-ZA"/>
        </w:rPr>
      </w:pPr>
      <w:r w:rsidRPr="00D01F13">
        <w:t>‘As</w:t>
      </w:r>
      <w:r w:rsidRPr="00D01F13">
        <w:rPr>
          <w:spacing w:val="-17"/>
        </w:rPr>
        <w:t xml:space="preserve"> </w:t>
      </w:r>
      <w:r w:rsidRPr="00D01F13">
        <w:t>I</w:t>
      </w:r>
      <w:r w:rsidRPr="00D01F13">
        <w:rPr>
          <w:spacing w:val="-17"/>
        </w:rPr>
        <w:t xml:space="preserve"> </w:t>
      </w:r>
      <w:r w:rsidRPr="00D01F13">
        <w:t>have</w:t>
      </w:r>
      <w:r w:rsidRPr="00D01F13">
        <w:rPr>
          <w:spacing w:val="-17"/>
        </w:rPr>
        <w:t xml:space="preserve"> </w:t>
      </w:r>
      <w:r w:rsidRPr="00D01F13">
        <w:t>shown</w:t>
      </w:r>
      <w:r w:rsidRPr="00D01F13">
        <w:rPr>
          <w:spacing w:val="-16"/>
        </w:rPr>
        <w:t xml:space="preserve"> </w:t>
      </w:r>
      <w:r w:rsidRPr="00D01F13">
        <w:t>the</w:t>
      </w:r>
      <w:r w:rsidRPr="00D01F13">
        <w:rPr>
          <w:spacing w:val="-17"/>
        </w:rPr>
        <w:t xml:space="preserve"> </w:t>
      </w:r>
      <w:r w:rsidRPr="00D01F13">
        <w:t>tax</w:t>
      </w:r>
      <w:r w:rsidRPr="00D01F13">
        <w:rPr>
          <w:spacing w:val="-17"/>
        </w:rPr>
        <w:t xml:space="preserve"> </w:t>
      </w:r>
      <w:r w:rsidRPr="00D01F13">
        <w:t>court</w:t>
      </w:r>
      <w:r w:rsidRPr="00D01F13">
        <w:rPr>
          <w:spacing w:val="-16"/>
        </w:rPr>
        <w:t xml:space="preserve"> </w:t>
      </w:r>
      <w:r w:rsidRPr="00D01F13">
        <w:t>wholly</w:t>
      </w:r>
      <w:r w:rsidRPr="00D01F13">
        <w:rPr>
          <w:spacing w:val="-17"/>
        </w:rPr>
        <w:t xml:space="preserve"> </w:t>
      </w:r>
      <w:r w:rsidRPr="00D01F13">
        <w:t>misconceived</w:t>
      </w:r>
      <w:r w:rsidRPr="00D01F13">
        <w:rPr>
          <w:spacing w:val="-17"/>
        </w:rPr>
        <w:t xml:space="preserve"> </w:t>
      </w:r>
      <w:r w:rsidRPr="00D01F13">
        <w:t>the</w:t>
      </w:r>
      <w:r w:rsidRPr="00D01F13">
        <w:rPr>
          <w:spacing w:val="-16"/>
        </w:rPr>
        <w:t xml:space="preserve"> </w:t>
      </w:r>
      <w:r w:rsidRPr="00D01F13">
        <w:t>matter. As a result, the order issued is plainly wrong and it can hardly be in the interests of justice to permit it to stand.’</w:t>
      </w:r>
    </w:p>
    <w:p w14:paraId="396E9430" w14:textId="77777777" w:rsidR="007D2E2A" w:rsidRPr="00D01F13" w:rsidRDefault="007D2E2A" w:rsidP="00251442">
      <w:pPr>
        <w:pStyle w:val="ListParagraph"/>
        <w:widowControl w:val="0"/>
        <w:tabs>
          <w:tab w:val="left" w:pos="2001"/>
        </w:tabs>
        <w:autoSpaceDE w:val="0"/>
        <w:autoSpaceDN w:val="0"/>
        <w:spacing w:after="0" w:line="360" w:lineRule="auto"/>
        <w:ind w:left="0"/>
        <w:jc w:val="both"/>
        <w:rPr>
          <w:w w:val="105"/>
        </w:rPr>
      </w:pPr>
    </w:p>
    <w:p w14:paraId="6237D139" w14:textId="280610A0" w:rsidR="007D2E2A" w:rsidRPr="00B53802" w:rsidRDefault="00B53802" w:rsidP="00B53802">
      <w:pPr>
        <w:spacing w:after="0" w:line="360" w:lineRule="auto"/>
        <w:jc w:val="both"/>
        <w:rPr>
          <w:rFonts w:eastAsiaTheme="minorHAnsi"/>
          <w:sz w:val="28"/>
          <w:szCs w:val="28"/>
          <w:lang w:eastAsia="en-ZA"/>
        </w:rPr>
      </w:pPr>
      <w:r w:rsidRPr="00D01F13">
        <w:rPr>
          <w:rFonts w:eastAsiaTheme="minorHAnsi"/>
          <w:sz w:val="28"/>
          <w:szCs w:val="28"/>
          <w:lang w:eastAsia="en-ZA"/>
        </w:rPr>
        <w:t>[8]</w:t>
      </w:r>
      <w:r w:rsidRPr="00D01F13">
        <w:rPr>
          <w:rFonts w:eastAsiaTheme="minorHAnsi"/>
          <w:sz w:val="28"/>
          <w:szCs w:val="28"/>
          <w:lang w:eastAsia="en-ZA"/>
        </w:rPr>
        <w:tab/>
      </w:r>
      <w:r w:rsidR="00B83229" w:rsidRPr="00B53802">
        <w:rPr>
          <w:i/>
          <w:sz w:val="28"/>
          <w:szCs w:val="28"/>
        </w:rPr>
        <w:t>Acsa</w:t>
      </w:r>
      <w:r w:rsidR="007D2E2A" w:rsidRPr="00B53802">
        <w:rPr>
          <w:sz w:val="28"/>
          <w:szCs w:val="28"/>
        </w:rPr>
        <w:t xml:space="preserve"> dealt with an amendment to an objection, which was granted</w:t>
      </w:r>
      <w:r w:rsidR="00B83229" w:rsidRPr="00B53802">
        <w:rPr>
          <w:sz w:val="28"/>
          <w:szCs w:val="28"/>
        </w:rPr>
        <w:t xml:space="preserve"> by the Tax Court</w:t>
      </w:r>
      <w:r w:rsidR="007D2E2A" w:rsidRPr="00B53802">
        <w:rPr>
          <w:sz w:val="28"/>
          <w:szCs w:val="28"/>
        </w:rPr>
        <w:t>, despite there being no provision f</w:t>
      </w:r>
      <w:r w:rsidR="00B83229" w:rsidRPr="00B53802">
        <w:rPr>
          <w:sz w:val="28"/>
          <w:szCs w:val="28"/>
        </w:rPr>
        <w:t>or such an amendment in the TAA. An</w:t>
      </w:r>
      <w:r w:rsidR="00B83229" w:rsidRPr="00B53802">
        <w:rPr>
          <w:spacing w:val="-15"/>
          <w:sz w:val="28"/>
          <w:szCs w:val="28"/>
        </w:rPr>
        <w:t xml:space="preserve"> </w:t>
      </w:r>
      <w:r w:rsidR="00B83229" w:rsidRPr="00B53802">
        <w:rPr>
          <w:sz w:val="28"/>
          <w:szCs w:val="28"/>
        </w:rPr>
        <w:t>objection</w:t>
      </w:r>
      <w:r w:rsidR="00B83229" w:rsidRPr="00B53802">
        <w:rPr>
          <w:spacing w:val="-15"/>
          <w:sz w:val="28"/>
          <w:szCs w:val="28"/>
        </w:rPr>
        <w:t xml:space="preserve"> </w:t>
      </w:r>
      <w:r w:rsidR="00B83229" w:rsidRPr="00B53802">
        <w:rPr>
          <w:sz w:val="28"/>
          <w:szCs w:val="28"/>
        </w:rPr>
        <w:t>is</w:t>
      </w:r>
      <w:r w:rsidR="00B83229" w:rsidRPr="00B53802">
        <w:rPr>
          <w:spacing w:val="-15"/>
          <w:sz w:val="28"/>
          <w:szCs w:val="28"/>
        </w:rPr>
        <w:t xml:space="preserve"> </w:t>
      </w:r>
      <w:r w:rsidR="00B83229" w:rsidRPr="00B53802">
        <w:rPr>
          <w:sz w:val="28"/>
          <w:szCs w:val="28"/>
        </w:rPr>
        <w:t>part</w:t>
      </w:r>
      <w:r w:rsidR="00B83229" w:rsidRPr="00B53802">
        <w:rPr>
          <w:spacing w:val="-16"/>
          <w:sz w:val="28"/>
          <w:szCs w:val="28"/>
        </w:rPr>
        <w:t xml:space="preserve"> </w:t>
      </w:r>
      <w:r w:rsidR="00B83229" w:rsidRPr="00B53802">
        <w:rPr>
          <w:sz w:val="28"/>
          <w:szCs w:val="28"/>
        </w:rPr>
        <w:t>of</w:t>
      </w:r>
      <w:r w:rsidR="00B83229" w:rsidRPr="00B53802">
        <w:rPr>
          <w:spacing w:val="-13"/>
          <w:sz w:val="28"/>
          <w:szCs w:val="28"/>
        </w:rPr>
        <w:t xml:space="preserve"> </w:t>
      </w:r>
      <w:r w:rsidR="00B83229" w:rsidRPr="00B53802">
        <w:rPr>
          <w:sz w:val="28"/>
          <w:szCs w:val="28"/>
        </w:rPr>
        <w:t>the</w:t>
      </w:r>
      <w:r w:rsidR="00B83229" w:rsidRPr="00B53802">
        <w:rPr>
          <w:spacing w:val="-15"/>
          <w:sz w:val="28"/>
          <w:szCs w:val="28"/>
        </w:rPr>
        <w:t xml:space="preserve"> </w:t>
      </w:r>
      <w:r w:rsidR="00B83229" w:rsidRPr="00B53802">
        <w:rPr>
          <w:sz w:val="28"/>
          <w:szCs w:val="28"/>
        </w:rPr>
        <w:t>pre-litigation</w:t>
      </w:r>
      <w:r w:rsidR="00B83229" w:rsidRPr="00B53802">
        <w:rPr>
          <w:spacing w:val="-15"/>
          <w:sz w:val="28"/>
          <w:szCs w:val="28"/>
        </w:rPr>
        <w:t xml:space="preserve"> </w:t>
      </w:r>
      <w:r w:rsidR="00B83229" w:rsidRPr="00B53802">
        <w:rPr>
          <w:sz w:val="28"/>
          <w:szCs w:val="28"/>
        </w:rPr>
        <w:t>administrative</w:t>
      </w:r>
      <w:r w:rsidR="00B83229" w:rsidRPr="00B53802">
        <w:rPr>
          <w:spacing w:val="-15"/>
          <w:sz w:val="28"/>
          <w:szCs w:val="28"/>
        </w:rPr>
        <w:t xml:space="preserve"> </w:t>
      </w:r>
      <w:r w:rsidR="00B83229" w:rsidRPr="00B53802">
        <w:rPr>
          <w:sz w:val="28"/>
          <w:szCs w:val="28"/>
        </w:rPr>
        <w:t>process</w:t>
      </w:r>
      <w:r w:rsidR="00B83229" w:rsidRPr="00B53802">
        <w:rPr>
          <w:spacing w:val="-16"/>
          <w:sz w:val="28"/>
          <w:szCs w:val="28"/>
        </w:rPr>
        <w:t xml:space="preserve"> </w:t>
      </w:r>
      <w:r w:rsidR="00B83229" w:rsidRPr="00B53802">
        <w:rPr>
          <w:sz w:val="28"/>
          <w:szCs w:val="28"/>
        </w:rPr>
        <w:t>and is not a pleading. Thus it cannot be amended. TCR 31,</w:t>
      </w:r>
      <w:r w:rsidR="00B83229" w:rsidRPr="00B53802">
        <w:rPr>
          <w:spacing w:val="-12"/>
          <w:sz w:val="28"/>
          <w:szCs w:val="28"/>
        </w:rPr>
        <w:t xml:space="preserve"> </w:t>
      </w:r>
      <w:r w:rsidR="00B83229" w:rsidRPr="00B53802">
        <w:rPr>
          <w:sz w:val="28"/>
          <w:szCs w:val="28"/>
        </w:rPr>
        <w:t>32</w:t>
      </w:r>
      <w:r w:rsidR="00B83229" w:rsidRPr="00B53802">
        <w:rPr>
          <w:spacing w:val="-11"/>
          <w:sz w:val="28"/>
          <w:szCs w:val="28"/>
        </w:rPr>
        <w:t xml:space="preserve"> </w:t>
      </w:r>
      <w:r w:rsidR="00B83229" w:rsidRPr="00B53802">
        <w:rPr>
          <w:sz w:val="28"/>
          <w:szCs w:val="28"/>
        </w:rPr>
        <w:t>and</w:t>
      </w:r>
      <w:r w:rsidR="00B83229" w:rsidRPr="00B53802">
        <w:rPr>
          <w:spacing w:val="-12"/>
          <w:sz w:val="28"/>
          <w:szCs w:val="28"/>
        </w:rPr>
        <w:t xml:space="preserve"> </w:t>
      </w:r>
      <w:r w:rsidR="00B83229" w:rsidRPr="00B53802">
        <w:rPr>
          <w:sz w:val="28"/>
          <w:szCs w:val="28"/>
        </w:rPr>
        <w:t>33</w:t>
      </w:r>
      <w:r w:rsidR="00B83229" w:rsidRPr="00B53802">
        <w:rPr>
          <w:spacing w:val="-12"/>
          <w:sz w:val="28"/>
          <w:szCs w:val="28"/>
        </w:rPr>
        <w:t xml:space="preserve"> </w:t>
      </w:r>
      <w:r w:rsidR="00B83229" w:rsidRPr="00B53802">
        <w:rPr>
          <w:sz w:val="28"/>
          <w:szCs w:val="28"/>
        </w:rPr>
        <w:t>statements</w:t>
      </w:r>
      <w:r w:rsidR="00B83229" w:rsidRPr="00B53802">
        <w:rPr>
          <w:spacing w:val="-10"/>
          <w:sz w:val="28"/>
          <w:szCs w:val="28"/>
        </w:rPr>
        <w:t xml:space="preserve"> </w:t>
      </w:r>
      <w:r w:rsidR="00B83229" w:rsidRPr="00B53802">
        <w:rPr>
          <w:sz w:val="28"/>
          <w:szCs w:val="28"/>
        </w:rPr>
        <w:t>constitute</w:t>
      </w:r>
      <w:r w:rsidR="00B83229" w:rsidRPr="00B53802">
        <w:rPr>
          <w:spacing w:val="-9"/>
          <w:sz w:val="28"/>
          <w:szCs w:val="28"/>
        </w:rPr>
        <w:t xml:space="preserve"> </w:t>
      </w:r>
      <w:r w:rsidR="00B83229" w:rsidRPr="00B53802">
        <w:rPr>
          <w:sz w:val="28"/>
          <w:szCs w:val="28"/>
        </w:rPr>
        <w:t>the</w:t>
      </w:r>
      <w:r w:rsidR="00B83229" w:rsidRPr="00B53802">
        <w:rPr>
          <w:spacing w:val="-12"/>
          <w:sz w:val="28"/>
          <w:szCs w:val="28"/>
        </w:rPr>
        <w:t xml:space="preserve"> </w:t>
      </w:r>
      <w:r w:rsidR="00B83229" w:rsidRPr="00B53802">
        <w:rPr>
          <w:sz w:val="28"/>
          <w:szCs w:val="28"/>
        </w:rPr>
        <w:t>pleadings</w:t>
      </w:r>
      <w:r w:rsidR="00B83229" w:rsidRPr="00B53802">
        <w:rPr>
          <w:spacing w:val="-10"/>
          <w:sz w:val="28"/>
          <w:szCs w:val="28"/>
        </w:rPr>
        <w:t xml:space="preserve"> </w:t>
      </w:r>
      <w:r w:rsidR="00B83229" w:rsidRPr="00B53802">
        <w:rPr>
          <w:sz w:val="28"/>
          <w:szCs w:val="28"/>
        </w:rPr>
        <w:t>which may be amended in terms of TCR35.</w:t>
      </w:r>
      <w:r w:rsidR="00B83229" w:rsidRPr="00D01F13">
        <w:rPr>
          <w:rStyle w:val="FootnoteReference"/>
          <w:rFonts w:eastAsiaTheme="minorEastAsia"/>
          <w:sz w:val="28"/>
          <w:szCs w:val="28"/>
        </w:rPr>
        <w:footnoteReference w:id="9"/>
      </w:r>
      <w:r w:rsidR="00B83229" w:rsidRPr="00B53802">
        <w:rPr>
          <w:sz w:val="28"/>
          <w:szCs w:val="28"/>
        </w:rPr>
        <w:t xml:space="preserve"> Thus, this Court in </w:t>
      </w:r>
      <w:r w:rsidR="00B83229" w:rsidRPr="00B53802">
        <w:rPr>
          <w:i/>
          <w:sz w:val="28"/>
          <w:szCs w:val="28"/>
        </w:rPr>
        <w:t>Acsa</w:t>
      </w:r>
      <w:r w:rsidR="00B83229" w:rsidRPr="00B53802">
        <w:rPr>
          <w:sz w:val="28"/>
          <w:szCs w:val="28"/>
        </w:rPr>
        <w:t xml:space="preserve"> arrived at the decision that the order of the Tax Court was wrong as the Tax Court had no power to grant the order which it did. In the present case,</w:t>
      </w:r>
      <w:r w:rsidR="007D2E2A" w:rsidRPr="00B53802">
        <w:rPr>
          <w:sz w:val="28"/>
          <w:szCs w:val="28"/>
        </w:rPr>
        <w:t xml:space="preserve"> the TAA provides for the amendment of the statement of grounds of appeal, in terms of TCR 35. </w:t>
      </w:r>
    </w:p>
    <w:p w14:paraId="1262651B" w14:textId="77777777" w:rsidR="007D2E2A" w:rsidRPr="00D01F13" w:rsidRDefault="007D2E2A" w:rsidP="00D01F13">
      <w:pPr>
        <w:pStyle w:val="ListParagraph"/>
        <w:spacing w:after="0" w:line="360" w:lineRule="auto"/>
        <w:ind w:left="0"/>
        <w:jc w:val="both"/>
        <w:rPr>
          <w:rFonts w:eastAsiaTheme="minorHAnsi"/>
          <w:sz w:val="28"/>
          <w:szCs w:val="28"/>
          <w:lang w:eastAsia="en-ZA"/>
        </w:rPr>
      </w:pPr>
    </w:p>
    <w:p w14:paraId="66966745" w14:textId="50FFB011" w:rsidR="00983876" w:rsidRPr="00B53802" w:rsidRDefault="00B53802" w:rsidP="00B53802">
      <w:pPr>
        <w:spacing w:after="0" w:line="360" w:lineRule="auto"/>
        <w:jc w:val="both"/>
        <w:rPr>
          <w:sz w:val="28"/>
          <w:szCs w:val="28"/>
          <w:lang w:eastAsia="en-ZA"/>
        </w:rPr>
      </w:pPr>
      <w:r w:rsidRPr="00D01F13">
        <w:rPr>
          <w:sz w:val="28"/>
          <w:szCs w:val="28"/>
          <w:lang w:eastAsia="en-ZA"/>
        </w:rPr>
        <w:t>[9]</w:t>
      </w:r>
      <w:r w:rsidRPr="00D01F13">
        <w:rPr>
          <w:sz w:val="28"/>
          <w:szCs w:val="28"/>
          <w:lang w:eastAsia="en-ZA"/>
        </w:rPr>
        <w:tab/>
      </w:r>
      <w:r w:rsidR="00CF0B0E" w:rsidRPr="00B53802">
        <w:rPr>
          <w:iCs/>
          <w:sz w:val="28"/>
          <w:szCs w:val="28"/>
          <w:lang w:eastAsia="en-ZA"/>
        </w:rPr>
        <w:t xml:space="preserve">The taxpayer argued that </w:t>
      </w:r>
      <w:r w:rsidR="00CF0B0E" w:rsidRPr="00D01F13">
        <w:rPr>
          <w:noProof/>
          <w:lang w:val="en-ZA" w:eastAsia="en-ZA"/>
        </w:rPr>
        <mc:AlternateContent>
          <mc:Choice Requires="wps">
            <w:drawing>
              <wp:anchor distT="0" distB="0" distL="114300" distR="114300" simplePos="0" relativeHeight="251661312" behindDoc="0" locked="0" layoutInCell="1" allowOverlap="1" wp14:anchorId="036154AE" wp14:editId="37F1DBCE">
                <wp:simplePos x="0" y="0"/>
                <wp:positionH relativeFrom="page">
                  <wp:posOffset>0</wp:posOffset>
                </wp:positionH>
                <wp:positionV relativeFrom="page">
                  <wp:posOffset>10231120</wp:posOffset>
                </wp:positionV>
                <wp:extent cx="75577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770" cy="0"/>
                        </a:xfrm>
                        <a:prstGeom prst="line">
                          <a:avLst/>
                        </a:prstGeom>
                        <a:noFill/>
                        <a:ln w="18319">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EF40FB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5.6pt" to="595.1pt,8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" stroked="f" strokeweight=".50886mm">
                <w10:wrap anchorx="page" anchory="page"/>
              </v:line>
            </w:pict>
          </mc:Fallback>
        </mc:AlternateContent>
      </w:r>
      <w:r w:rsidR="00CF0B0E" w:rsidRPr="00B53802">
        <w:rPr>
          <w:color w:val="242121"/>
          <w:sz w:val="28"/>
          <w:szCs w:val="28"/>
          <w:shd w:val="clear" w:color="auto" w:fill="FFFFFF"/>
          <w:lang w:val="en-ZA" w:eastAsia="en-ZA"/>
        </w:rPr>
        <w:t xml:space="preserve">because the order is not definitive of the rights of the parties, and does not dispose of any of the relief claimed in the main proceedings, it did not conform to the principles set out in </w:t>
      </w:r>
      <w:r w:rsidR="00CF0B0E" w:rsidRPr="00B53802">
        <w:rPr>
          <w:i/>
          <w:color w:val="242121"/>
          <w:sz w:val="28"/>
          <w:szCs w:val="28"/>
          <w:shd w:val="clear" w:color="auto" w:fill="FFFFFF"/>
          <w:lang w:val="en-ZA" w:eastAsia="en-ZA"/>
        </w:rPr>
        <w:t>Zweni</w:t>
      </w:r>
      <w:r w:rsidR="00CF0B0E" w:rsidRPr="00B53802">
        <w:rPr>
          <w:color w:val="242121"/>
          <w:sz w:val="28"/>
          <w:szCs w:val="28"/>
          <w:shd w:val="clear" w:color="auto" w:fill="FFFFFF"/>
          <w:lang w:val="en-ZA" w:eastAsia="en-ZA"/>
        </w:rPr>
        <w:t xml:space="preserve"> and thus was not appealable. </w:t>
      </w:r>
      <w:r w:rsidR="00ED3AF0" w:rsidRPr="00B53802">
        <w:rPr>
          <w:rFonts w:eastAsiaTheme="minorHAnsi"/>
          <w:sz w:val="28"/>
          <w:szCs w:val="28"/>
        </w:rPr>
        <w:t xml:space="preserve">The </w:t>
      </w:r>
      <w:r w:rsidR="00CF0B0E" w:rsidRPr="00B53802">
        <w:rPr>
          <w:rFonts w:eastAsiaTheme="minorHAnsi"/>
          <w:sz w:val="28"/>
          <w:szCs w:val="28"/>
        </w:rPr>
        <w:t xml:space="preserve">important distinction in the present matter is that the </w:t>
      </w:r>
      <w:r w:rsidR="00B83229" w:rsidRPr="00B53802">
        <w:rPr>
          <w:rFonts w:eastAsiaTheme="minorHAnsi"/>
          <w:sz w:val="28"/>
          <w:szCs w:val="28"/>
        </w:rPr>
        <w:t>appeal of the Tax C</w:t>
      </w:r>
      <w:r w:rsidR="00ED3AF0" w:rsidRPr="00B53802">
        <w:rPr>
          <w:rFonts w:eastAsiaTheme="minorHAnsi"/>
          <w:sz w:val="28"/>
          <w:szCs w:val="28"/>
        </w:rPr>
        <w:t>ourt</w:t>
      </w:r>
      <w:r w:rsidR="00191DAB" w:rsidRPr="00B53802">
        <w:rPr>
          <w:rFonts w:eastAsiaTheme="minorHAnsi"/>
          <w:sz w:val="28"/>
          <w:szCs w:val="28"/>
        </w:rPr>
        <w:t>’s</w:t>
      </w:r>
      <w:r w:rsidR="00ED3AF0" w:rsidRPr="00B53802">
        <w:rPr>
          <w:rFonts w:eastAsiaTheme="minorHAnsi"/>
          <w:sz w:val="28"/>
          <w:szCs w:val="28"/>
        </w:rPr>
        <w:t xml:space="preserve"> order </w:t>
      </w:r>
      <w:r w:rsidR="000B4D7E" w:rsidRPr="00B53802">
        <w:rPr>
          <w:rFonts w:eastAsiaTheme="minorHAnsi"/>
          <w:sz w:val="28"/>
          <w:szCs w:val="28"/>
        </w:rPr>
        <w:t xml:space="preserve">concerns the power of that court to grant an amendment </w:t>
      </w:r>
      <w:r w:rsidR="000B4D7E" w:rsidRPr="00B53802">
        <w:rPr>
          <w:rFonts w:eastAsiaTheme="minorHAnsi"/>
          <w:sz w:val="28"/>
          <w:szCs w:val="28"/>
        </w:rPr>
        <w:lastRenderedPageBreak/>
        <w:t>in circumstances where, in the SARS’ view, it had no such power</w:t>
      </w:r>
      <w:r w:rsidR="001705A1" w:rsidRPr="00B53802">
        <w:rPr>
          <w:rFonts w:eastAsiaTheme="minorHAnsi"/>
          <w:sz w:val="28"/>
          <w:szCs w:val="28"/>
        </w:rPr>
        <w:t>. SARS</w:t>
      </w:r>
      <w:r w:rsidR="00983876" w:rsidRPr="00B53802">
        <w:rPr>
          <w:rFonts w:eastAsiaTheme="minorHAnsi"/>
          <w:sz w:val="28"/>
          <w:szCs w:val="28"/>
        </w:rPr>
        <w:t xml:space="preserve"> submitted that:</w:t>
      </w:r>
    </w:p>
    <w:p w14:paraId="70293A03" w14:textId="5F511000" w:rsidR="00983876" w:rsidRDefault="00983876" w:rsidP="00D01F13">
      <w:pPr>
        <w:pStyle w:val="ListParagraph"/>
        <w:widowControl w:val="0"/>
        <w:tabs>
          <w:tab w:val="left" w:pos="2001"/>
        </w:tabs>
        <w:autoSpaceDE w:val="0"/>
        <w:autoSpaceDN w:val="0"/>
        <w:spacing w:after="0" w:line="360" w:lineRule="auto"/>
        <w:ind w:left="0"/>
        <w:jc w:val="both"/>
        <w:rPr>
          <w:w w:val="105"/>
        </w:rPr>
      </w:pPr>
      <w:r w:rsidRPr="00D01F13">
        <w:rPr>
          <w:w w:val="105"/>
        </w:rPr>
        <w:t>‘The</w:t>
      </w:r>
      <w:r w:rsidRPr="00D01F13">
        <w:rPr>
          <w:spacing w:val="-17"/>
          <w:w w:val="105"/>
        </w:rPr>
        <w:t xml:space="preserve"> </w:t>
      </w:r>
      <w:r w:rsidRPr="00D01F13">
        <w:rPr>
          <w:w w:val="105"/>
        </w:rPr>
        <w:t>Tax</w:t>
      </w:r>
      <w:r w:rsidRPr="00D01F13">
        <w:rPr>
          <w:spacing w:val="-16"/>
          <w:w w:val="105"/>
        </w:rPr>
        <w:t xml:space="preserve"> </w:t>
      </w:r>
      <w:r w:rsidRPr="00D01F13">
        <w:rPr>
          <w:w w:val="105"/>
        </w:rPr>
        <w:t>Court</w:t>
      </w:r>
      <w:r w:rsidRPr="00D01F13">
        <w:rPr>
          <w:spacing w:val="-11"/>
          <w:w w:val="105"/>
        </w:rPr>
        <w:t xml:space="preserve"> </w:t>
      </w:r>
      <w:r w:rsidRPr="00D01F13">
        <w:rPr>
          <w:w w:val="105"/>
        </w:rPr>
        <w:t>has</w:t>
      </w:r>
      <w:r w:rsidRPr="00D01F13">
        <w:rPr>
          <w:spacing w:val="-17"/>
          <w:w w:val="105"/>
        </w:rPr>
        <w:t xml:space="preserve"> </w:t>
      </w:r>
      <w:r w:rsidRPr="00D01F13">
        <w:rPr>
          <w:w w:val="105"/>
        </w:rPr>
        <w:t>permitted the operation of what may be termed a two-tiered tax system whereby a party sufficiently resourced to access the Tax Court can lay out a case in the midst of proceedings that contradicts its returns, its objections and its appeals, thus rendering that party untethered to the consequences of its own actions.</w:t>
      </w:r>
      <w:r w:rsidRPr="00D01F13">
        <w:rPr>
          <w:spacing w:val="-3"/>
          <w:w w:val="105"/>
        </w:rPr>
        <w:t xml:space="preserve"> </w:t>
      </w:r>
      <w:r w:rsidRPr="00D01F13">
        <w:rPr>
          <w:w w:val="105"/>
        </w:rPr>
        <w:t>This procedure is not available to any taxpayer who is bound by its declarations.</w:t>
      </w:r>
      <w:r w:rsidRPr="00D01F13">
        <w:rPr>
          <w:spacing w:val="-13"/>
          <w:w w:val="105"/>
        </w:rPr>
        <w:t xml:space="preserve"> </w:t>
      </w:r>
      <w:r w:rsidRPr="00D01F13">
        <w:rPr>
          <w:w w:val="105"/>
        </w:rPr>
        <w:t>The appellant's case is</w:t>
      </w:r>
      <w:r w:rsidRPr="00D01F13">
        <w:rPr>
          <w:spacing w:val="-2"/>
          <w:w w:val="105"/>
        </w:rPr>
        <w:t xml:space="preserve"> </w:t>
      </w:r>
      <w:r w:rsidRPr="00D01F13">
        <w:rPr>
          <w:w w:val="105"/>
        </w:rPr>
        <w:t>that</w:t>
      </w:r>
      <w:r w:rsidRPr="00D01F13">
        <w:rPr>
          <w:spacing w:val="-14"/>
          <w:w w:val="105"/>
        </w:rPr>
        <w:t xml:space="preserve"> </w:t>
      </w:r>
      <w:r w:rsidRPr="00D01F13">
        <w:rPr>
          <w:w w:val="105"/>
        </w:rPr>
        <w:t>the taxpayer was</w:t>
      </w:r>
      <w:r w:rsidRPr="00D01F13">
        <w:rPr>
          <w:spacing w:val="-14"/>
          <w:w w:val="105"/>
        </w:rPr>
        <w:t xml:space="preserve"> </w:t>
      </w:r>
      <w:r w:rsidRPr="00D01F13">
        <w:rPr>
          <w:w w:val="105"/>
        </w:rPr>
        <w:t>granted</w:t>
      </w:r>
      <w:r w:rsidRPr="00D01F13">
        <w:rPr>
          <w:spacing w:val="-6"/>
          <w:w w:val="105"/>
        </w:rPr>
        <w:t xml:space="preserve"> </w:t>
      </w:r>
      <w:r w:rsidRPr="00D01F13">
        <w:rPr>
          <w:w w:val="105"/>
        </w:rPr>
        <w:t>relief</w:t>
      </w:r>
      <w:r w:rsidRPr="00D01F13">
        <w:rPr>
          <w:spacing w:val="-17"/>
          <w:w w:val="105"/>
        </w:rPr>
        <w:t xml:space="preserve"> </w:t>
      </w:r>
      <w:r w:rsidRPr="00D01F13">
        <w:rPr>
          <w:w w:val="105"/>
        </w:rPr>
        <w:t>by</w:t>
      </w:r>
      <w:r w:rsidRPr="00D01F13">
        <w:rPr>
          <w:spacing w:val="-16"/>
          <w:w w:val="105"/>
        </w:rPr>
        <w:t xml:space="preserve"> </w:t>
      </w:r>
      <w:r w:rsidRPr="00D01F13">
        <w:rPr>
          <w:w w:val="105"/>
        </w:rPr>
        <w:t>the</w:t>
      </w:r>
      <w:r w:rsidRPr="00D01F13">
        <w:rPr>
          <w:spacing w:val="-13"/>
          <w:w w:val="105"/>
        </w:rPr>
        <w:t xml:space="preserve"> </w:t>
      </w:r>
      <w:r w:rsidRPr="00D01F13">
        <w:rPr>
          <w:w w:val="105"/>
        </w:rPr>
        <w:t>Tax Court</w:t>
      </w:r>
      <w:r w:rsidRPr="00D01F13">
        <w:rPr>
          <w:spacing w:val="-1"/>
          <w:w w:val="105"/>
        </w:rPr>
        <w:t xml:space="preserve"> </w:t>
      </w:r>
      <w:r w:rsidRPr="00D01F13">
        <w:rPr>
          <w:w w:val="105"/>
        </w:rPr>
        <w:t>that</w:t>
      </w:r>
      <w:r w:rsidRPr="00D01F13">
        <w:rPr>
          <w:spacing w:val="-10"/>
          <w:w w:val="105"/>
        </w:rPr>
        <w:t xml:space="preserve"> </w:t>
      </w:r>
      <w:r w:rsidRPr="00D01F13">
        <w:rPr>
          <w:w w:val="105"/>
        </w:rPr>
        <w:t>is</w:t>
      </w:r>
      <w:r w:rsidRPr="00D01F13">
        <w:rPr>
          <w:spacing w:val="-14"/>
          <w:w w:val="105"/>
        </w:rPr>
        <w:t xml:space="preserve"> </w:t>
      </w:r>
      <w:r w:rsidRPr="00D01F13">
        <w:rPr>
          <w:w w:val="105"/>
        </w:rPr>
        <w:t xml:space="preserve">not competent in statute and Rules and prejudices SARS in the process. </w:t>
      </w:r>
      <w:r w:rsidR="001705A1" w:rsidRPr="00D01F13">
        <w:rPr>
          <w:w w:val="105"/>
        </w:rPr>
        <w:t>…</w:t>
      </w:r>
      <w:r w:rsidRPr="00D01F13">
        <w:rPr>
          <w:w w:val="105"/>
        </w:rPr>
        <w:t>’.</w:t>
      </w:r>
    </w:p>
    <w:p w14:paraId="43DFC8EF" w14:textId="77777777" w:rsidR="007F68DD" w:rsidRPr="00D01F13" w:rsidRDefault="007F68DD" w:rsidP="00D01F13">
      <w:pPr>
        <w:pStyle w:val="ListParagraph"/>
        <w:widowControl w:val="0"/>
        <w:tabs>
          <w:tab w:val="left" w:pos="2001"/>
        </w:tabs>
        <w:autoSpaceDE w:val="0"/>
        <w:autoSpaceDN w:val="0"/>
        <w:spacing w:after="0" w:line="360" w:lineRule="auto"/>
        <w:ind w:left="0"/>
        <w:jc w:val="both"/>
        <w:rPr>
          <w:w w:val="105"/>
        </w:rPr>
      </w:pPr>
    </w:p>
    <w:p w14:paraId="1EDC12D9" w14:textId="4721D99F" w:rsidR="001705A1" w:rsidRPr="00B53802" w:rsidRDefault="00B53802" w:rsidP="00B53802">
      <w:pPr>
        <w:tabs>
          <w:tab w:val="left" w:pos="851"/>
        </w:tabs>
        <w:spacing w:after="0" w:line="360" w:lineRule="auto"/>
        <w:jc w:val="both"/>
        <w:rPr>
          <w:b/>
          <w:sz w:val="28"/>
          <w:szCs w:val="28"/>
        </w:rPr>
      </w:pPr>
      <w:r w:rsidRPr="00D01F13">
        <w:rPr>
          <w:sz w:val="28"/>
          <w:szCs w:val="28"/>
        </w:rPr>
        <w:t>[10]</w:t>
      </w:r>
      <w:r w:rsidRPr="00D01F13">
        <w:rPr>
          <w:sz w:val="28"/>
          <w:szCs w:val="28"/>
        </w:rPr>
        <w:tab/>
      </w:r>
      <w:r w:rsidR="001705A1" w:rsidRPr="00B53802">
        <w:rPr>
          <w:rFonts w:eastAsiaTheme="minorHAnsi"/>
          <w:sz w:val="28"/>
          <w:szCs w:val="28"/>
        </w:rPr>
        <w:t>I</w:t>
      </w:r>
      <w:r w:rsidR="00983876" w:rsidRPr="00B53802">
        <w:rPr>
          <w:rFonts w:eastAsiaTheme="minorHAnsi"/>
          <w:sz w:val="28"/>
          <w:szCs w:val="28"/>
        </w:rPr>
        <w:t xml:space="preserve">n </w:t>
      </w:r>
      <w:r w:rsidR="00B83229" w:rsidRPr="00B53802">
        <w:rPr>
          <w:bCs/>
          <w:i/>
          <w:sz w:val="28"/>
          <w:szCs w:val="28"/>
        </w:rPr>
        <w:t>TWK Agriculture Holdings (Pty) Ltd v Hoogveld Boerderybeleggings (Pty) Ltd</w:t>
      </w:r>
      <w:r w:rsidR="007F68DD" w:rsidRPr="00B53802">
        <w:rPr>
          <w:bCs/>
          <w:i/>
          <w:sz w:val="28"/>
          <w:szCs w:val="28"/>
        </w:rPr>
        <w:t>,</w:t>
      </w:r>
      <w:r w:rsidR="00C76CBD" w:rsidRPr="00B53802">
        <w:rPr>
          <w:bCs/>
          <w:i/>
          <w:sz w:val="28"/>
          <w:szCs w:val="28"/>
        </w:rPr>
        <w:t xml:space="preserve"> </w:t>
      </w:r>
      <w:r w:rsidR="00B83229" w:rsidRPr="00D01F13">
        <w:rPr>
          <w:rStyle w:val="FootnoteReference"/>
          <w:bCs/>
          <w:i/>
          <w:sz w:val="28"/>
          <w:szCs w:val="28"/>
        </w:rPr>
        <w:footnoteReference w:id="10"/>
      </w:r>
      <w:r w:rsidR="007F68DD" w:rsidRPr="00B53802">
        <w:rPr>
          <w:bCs/>
          <w:i/>
          <w:sz w:val="28"/>
          <w:szCs w:val="28"/>
        </w:rPr>
        <w:t xml:space="preserve"> </w:t>
      </w:r>
      <w:r w:rsidR="001705A1" w:rsidRPr="00B53802">
        <w:rPr>
          <w:rFonts w:eastAsiaTheme="minorHAnsi"/>
          <w:sz w:val="28"/>
          <w:szCs w:val="28"/>
        </w:rPr>
        <w:t>this Court held that:</w:t>
      </w:r>
    </w:p>
    <w:p w14:paraId="61723B19" w14:textId="2E28A5A6" w:rsidR="001705A1" w:rsidRPr="00CF2FEE" w:rsidRDefault="00CF2FEE" w:rsidP="00D01F13">
      <w:pPr>
        <w:spacing w:after="0" w:line="360" w:lineRule="auto"/>
        <w:jc w:val="both"/>
        <w:rPr>
          <w:sz w:val="28"/>
          <w:szCs w:val="28"/>
        </w:rPr>
      </w:pPr>
      <w:r>
        <w:t>‘</w:t>
      </w:r>
      <w:r w:rsidR="001705A1" w:rsidRPr="00D01F13">
        <w:t xml:space="preserve">Where the challenge concerns the jurisdiction of a court, and hence the competence of a judge to hear the matter, the decision of the court is considered definitive, and appealable. This is consistent with the principles enunciated in </w:t>
      </w:r>
      <w:r w:rsidR="001705A1" w:rsidRPr="00D01F13">
        <w:rPr>
          <w:i/>
          <w:iCs/>
        </w:rPr>
        <w:t>Zweni</w:t>
      </w:r>
      <w:r w:rsidR="001705A1" w:rsidRPr="00D01F13">
        <w:t xml:space="preserve"> because the decision as to jurisdiction is considered final. This position is entirely justified because an error as to jurisdiction, if not subject to appellate correction, would permit the court below to proceed with a matter when it had no competence to do so, rendering what it did a nullity. That is plainly an undesirable outcome.</w:t>
      </w:r>
      <w:r>
        <w:t>’</w:t>
      </w:r>
    </w:p>
    <w:p w14:paraId="6F508196" w14:textId="77777777" w:rsidR="00B83229" w:rsidRPr="00CF2FEE" w:rsidRDefault="00B83229" w:rsidP="00D01F13">
      <w:pPr>
        <w:spacing w:after="0" w:line="360" w:lineRule="auto"/>
        <w:jc w:val="both"/>
        <w:rPr>
          <w:sz w:val="28"/>
          <w:szCs w:val="28"/>
        </w:rPr>
      </w:pPr>
    </w:p>
    <w:p w14:paraId="5B0D6200" w14:textId="3C37FAF5" w:rsidR="005F65E9" w:rsidRPr="00B53802" w:rsidRDefault="00B53802" w:rsidP="00B53802">
      <w:pPr>
        <w:tabs>
          <w:tab w:val="left" w:pos="851"/>
        </w:tabs>
        <w:spacing w:after="0" w:line="360" w:lineRule="auto"/>
        <w:jc w:val="both"/>
        <w:rPr>
          <w:b/>
          <w:sz w:val="28"/>
          <w:szCs w:val="28"/>
        </w:rPr>
      </w:pPr>
      <w:r>
        <w:rPr>
          <w:sz w:val="28"/>
          <w:szCs w:val="28"/>
        </w:rPr>
        <w:t>[11]</w:t>
      </w:r>
      <w:r>
        <w:rPr>
          <w:sz w:val="28"/>
          <w:szCs w:val="28"/>
        </w:rPr>
        <w:tab/>
      </w:r>
      <w:r w:rsidR="005F65E9" w:rsidRPr="00B53802">
        <w:rPr>
          <w:sz w:val="28"/>
          <w:szCs w:val="28"/>
        </w:rPr>
        <w:t xml:space="preserve">Thus, </w:t>
      </w:r>
      <w:r w:rsidR="005F65E9" w:rsidRPr="00B53802">
        <w:rPr>
          <w:rFonts w:eastAsiaTheme="minorHAnsi"/>
          <w:sz w:val="28"/>
          <w:szCs w:val="28"/>
        </w:rPr>
        <w:t>the Tax Court’s order is</w:t>
      </w:r>
      <w:r w:rsidR="005F65E9" w:rsidRPr="00B53802">
        <w:rPr>
          <w:sz w:val="28"/>
          <w:szCs w:val="28"/>
        </w:rPr>
        <w:t xml:space="preserve"> appealable because it </w:t>
      </w:r>
      <w:r w:rsidR="007F68DD" w:rsidRPr="00B53802">
        <w:rPr>
          <w:sz w:val="28"/>
          <w:szCs w:val="28"/>
        </w:rPr>
        <w:t>concerns the Tax Court’s powers to grant the order which it did.</w:t>
      </w:r>
      <w:r w:rsidR="005F65E9" w:rsidRPr="00B53802">
        <w:rPr>
          <w:sz w:val="28"/>
          <w:szCs w:val="28"/>
        </w:rPr>
        <w:t xml:space="preserve"> SARS contends </w:t>
      </w:r>
      <w:r w:rsidR="007F68DD" w:rsidRPr="00B53802">
        <w:rPr>
          <w:sz w:val="28"/>
          <w:szCs w:val="28"/>
        </w:rPr>
        <w:t xml:space="preserve">that such powers </w:t>
      </w:r>
      <w:r w:rsidR="005F65E9" w:rsidRPr="00B53802">
        <w:rPr>
          <w:sz w:val="28"/>
          <w:szCs w:val="28"/>
        </w:rPr>
        <w:t xml:space="preserve">were lacking in terms of the Legislation and the Rules of the Tax </w:t>
      </w:r>
      <w:r w:rsidR="00AA4F15" w:rsidRPr="00B53802">
        <w:rPr>
          <w:sz w:val="28"/>
          <w:szCs w:val="28"/>
        </w:rPr>
        <w:t>C</w:t>
      </w:r>
      <w:r w:rsidR="005F65E9" w:rsidRPr="00B53802">
        <w:rPr>
          <w:sz w:val="28"/>
          <w:szCs w:val="28"/>
        </w:rPr>
        <w:t>ourt. Questions of competence are always treated as having a final effect as a lack of competence would vitiate the decision.</w:t>
      </w:r>
      <w:r w:rsidR="005F65E9">
        <w:rPr>
          <w:rStyle w:val="FootnoteReference"/>
          <w:rFonts w:eastAsiaTheme="minorEastAsia"/>
          <w:sz w:val="28"/>
          <w:szCs w:val="28"/>
        </w:rPr>
        <w:footnoteReference w:id="11"/>
      </w:r>
    </w:p>
    <w:p w14:paraId="5844FBF5" w14:textId="18088AAB" w:rsidR="005F65E9" w:rsidRDefault="005F65E9" w:rsidP="005F65E9">
      <w:pPr>
        <w:pStyle w:val="ListParagraph"/>
        <w:spacing w:after="0" w:line="360" w:lineRule="auto"/>
        <w:ind w:left="0"/>
        <w:jc w:val="both"/>
        <w:rPr>
          <w:sz w:val="28"/>
          <w:szCs w:val="28"/>
        </w:rPr>
      </w:pPr>
    </w:p>
    <w:p w14:paraId="39DF3A93" w14:textId="77777777" w:rsidR="00CF2FEE" w:rsidRDefault="00CF2FEE" w:rsidP="005F65E9">
      <w:pPr>
        <w:pStyle w:val="ListParagraph"/>
        <w:spacing w:after="0" w:line="360" w:lineRule="auto"/>
        <w:ind w:left="0"/>
        <w:jc w:val="both"/>
        <w:rPr>
          <w:sz w:val="28"/>
          <w:szCs w:val="28"/>
        </w:rPr>
      </w:pPr>
    </w:p>
    <w:p w14:paraId="24F708F6" w14:textId="77777777" w:rsidR="00CF2FEE" w:rsidRDefault="00CF2FEE" w:rsidP="005F65E9">
      <w:pPr>
        <w:pStyle w:val="ListParagraph"/>
        <w:spacing w:after="0" w:line="360" w:lineRule="auto"/>
        <w:ind w:left="0"/>
        <w:jc w:val="both"/>
        <w:rPr>
          <w:sz w:val="28"/>
          <w:szCs w:val="28"/>
        </w:rPr>
      </w:pPr>
    </w:p>
    <w:p w14:paraId="1ABC930C" w14:textId="6D50A6F9" w:rsidR="005F65E9" w:rsidRPr="004C0DDA" w:rsidRDefault="005F65E9" w:rsidP="005F65E9">
      <w:pPr>
        <w:pStyle w:val="ListParagraph"/>
        <w:spacing w:after="0" w:line="360" w:lineRule="auto"/>
        <w:ind w:left="0"/>
        <w:jc w:val="both"/>
        <w:rPr>
          <w:b/>
          <w:sz w:val="28"/>
          <w:szCs w:val="28"/>
        </w:rPr>
      </w:pPr>
      <w:r w:rsidRPr="004C0DDA">
        <w:rPr>
          <w:b/>
          <w:sz w:val="28"/>
          <w:szCs w:val="28"/>
        </w:rPr>
        <w:lastRenderedPageBreak/>
        <w:t>The Basis of the appeal</w:t>
      </w:r>
    </w:p>
    <w:p w14:paraId="4F31924D" w14:textId="7B6732C7" w:rsidR="00DF49BF" w:rsidRPr="00B53802" w:rsidRDefault="00B53802" w:rsidP="00B53802">
      <w:pPr>
        <w:tabs>
          <w:tab w:val="left" w:pos="851"/>
        </w:tabs>
        <w:spacing w:after="0" w:line="360" w:lineRule="auto"/>
        <w:jc w:val="both"/>
        <w:rPr>
          <w:b/>
          <w:sz w:val="28"/>
          <w:szCs w:val="28"/>
        </w:rPr>
      </w:pPr>
      <w:r w:rsidRPr="004C0DDA">
        <w:rPr>
          <w:sz w:val="28"/>
          <w:szCs w:val="28"/>
        </w:rPr>
        <w:t>[12]</w:t>
      </w:r>
      <w:r w:rsidRPr="004C0DDA">
        <w:rPr>
          <w:sz w:val="28"/>
          <w:szCs w:val="28"/>
        </w:rPr>
        <w:tab/>
      </w:r>
      <w:r w:rsidR="001705A1" w:rsidRPr="00B53802">
        <w:rPr>
          <w:sz w:val="28"/>
          <w:szCs w:val="28"/>
        </w:rPr>
        <w:t xml:space="preserve">The issue at stake is whether </w:t>
      </w:r>
      <w:r w:rsidR="00777829" w:rsidRPr="00B53802">
        <w:rPr>
          <w:sz w:val="28"/>
          <w:szCs w:val="28"/>
        </w:rPr>
        <w:t xml:space="preserve">the ground of appeal in the amended statement constitutes a </w:t>
      </w:r>
      <w:r w:rsidR="00BF0577" w:rsidRPr="00B53802">
        <w:rPr>
          <w:sz w:val="28"/>
          <w:szCs w:val="28"/>
        </w:rPr>
        <w:t xml:space="preserve">new </w:t>
      </w:r>
      <w:r w:rsidR="00777829" w:rsidRPr="00B53802">
        <w:rPr>
          <w:sz w:val="28"/>
          <w:szCs w:val="28"/>
        </w:rPr>
        <w:t xml:space="preserve">ground </w:t>
      </w:r>
      <w:r w:rsidR="00BF0577" w:rsidRPr="00B53802">
        <w:rPr>
          <w:sz w:val="28"/>
          <w:szCs w:val="28"/>
        </w:rPr>
        <w:t xml:space="preserve">of objection </w:t>
      </w:r>
      <w:r w:rsidR="00777829" w:rsidRPr="00B53802">
        <w:rPr>
          <w:sz w:val="28"/>
          <w:szCs w:val="28"/>
        </w:rPr>
        <w:t xml:space="preserve">not previously </w:t>
      </w:r>
      <w:r w:rsidR="00BF0577" w:rsidRPr="00B53802">
        <w:rPr>
          <w:sz w:val="28"/>
          <w:szCs w:val="28"/>
        </w:rPr>
        <w:t>raised</w:t>
      </w:r>
      <w:r w:rsidR="00777829" w:rsidRPr="00B53802">
        <w:rPr>
          <w:sz w:val="28"/>
          <w:szCs w:val="28"/>
        </w:rPr>
        <w:t>,</w:t>
      </w:r>
      <w:r w:rsidR="001705A1" w:rsidRPr="00B53802">
        <w:rPr>
          <w:sz w:val="28"/>
          <w:szCs w:val="28"/>
        </w:rPr>
        <w:t xml:space="preserve"> as provided for in</w:t>
      </w:r>
      <w:r w:rsidR="00142BAE" w:rsidRPr="00B53802">
        <w:rPr>
          <w:sz w:val="28"/>
          <w:szCs w:val="28"/>
        </w:rPr>
        <w:t xml:space="preserve"> TCR 10(3). If it does, then the Tax Court had no jurisdiction to grant the order which it did. </w:t>
      </w:r>
      <w:r w:rsidR="00002F77" w:rsidRPr="00B53802">
        <w:rPr>
          <w:sz w:val="28"/>
          <w:szCs w:val="28"/>
        </w:rPr>
        <w:t>In other words, was the ground in the amended statement</w:t>
      </w:r>
      <w:r w:rsidR="00777829" w:rsidRPr="00B53802">
        <w:rPr>
          <w:sz w:val="28"/>
          <w:szCs w:val="28"/>
        </w:rPr>
        <w:t xml:space="preserve"> foreshadowed in the original ob</w:t>
      </w:r>
      <w:r w:rsidR="00071B33" w:rsidRPr="00B53802">
        <w:rPr>
          <w:sz w:val="28"/>
          <w:szCs w:val="28"/>
        </w:rPr>
        <w:t>jection filed in terms of TCR 7, as found by the Tax Court</w:t>
      </w:r>
      <w:r w:rsidR="008D512A" w:rsidRPr="00B53802">
        <w:rPr>
          <w:sz w:val="28"/>
          <w:szCs w:val="28"/>
        </w:rPr>
        <w:t>?</w:t>
      </w:r>
      <w:r w:rsidR="00777829" w:rsidRPr="00B53802">
        <w:rPr>
          <w:sz w:val="28"/>
          <w:szCs w:val="28"/>
        </w:rPr>
        <w:t xml:space="preserve"> For this purpose, it is necessary to consider the nature of the transactions</w:t>
      </w:r>
      <w:r w:rsidR="00002F77" w:rsidRPr="00B53802">
        <w:rPr>
          <w:sz w:val="28"/>
          <w:szCs w:val="28"/>
        </w:rPr>
        <w:t xml:space="preserve"> </w:t>
      </w:r>
      <w:r w:rsidR="00777829" w:rsidRPr="00B53802">
        <w:rPr>
          <w:sz w:val="28"/>
          <w:szCs w:val="28"/>
        </w:rPr>
        <w:t>that were concluded b</w:t>
      </w:r>
      <w:r w:rsidR="00002F77" w:rsidRPr="00B53802">
        <w:rPr>
          <w:sz w:val="28"/>
          <w:szCs w:val="28"/>
        </w:rPr>
        <w:t>e</w:t>
      </w:r>
      <w:r w:rsidR="00142BAE" w:rsidRPr="00B53802">
        <w:rPr>
          <w:sz w:val="28"/>
          <w:szCs w:val="28"/>
        </w:rPr>
        <w:t>tween the taxpayer and the D</w:t>
      </w:r>
      <w:r w:rsidR="00D01F13" w:rsidRPr="00B53802">
        <w:rPr>
          <w:sz w:val="28"/>
          <w:szCs w:val="28"/>
        </w:rPr>
        <w:t>epartment of Trade and Industry (DTI)</w:t>
      </w:r>
      <w:r w:rsidR="00142BAE" w:rsidRPr="00B53802">
        <w:rPr>
          <w:sz w:val="28"/>
          <w:szCs w:val="28"/>
        </w:rPr>
        <w:t xml:space="preserve">, as this will assist in determining whether the </w:t>
      </w:r>
      <w:r w:rsidR="00DF49BF" w:rsidRPr="00B53802">
        <w:rPr>
          <w:sz w:val="28"/>
          <w:szCs w:val="28"/>
        </w:rPr>
        <w:t>amendment was foreshadowed in the objection.</w:t>
      </w:r>
    </w:p>
    <w:p w14:paraId="6F0E96A1" w14:textId="77777777" w:rsidR="00DF49BF" w:rsidRDefault="00DF49BF" w:rsidP="00DF49BF">
      <w:pPr>
        <w:pStyle w:val="ListParagraph"/>
        <w:spacing w:after="0" w:line="360" w:lineRule="auto"/>
        <w:ind w:left="0"/>
        <w:jc w:val="both"/>
        <w:rPr>
          <w:sz w:val="28"/>
          <w:szCs w:val="28"/>
        </w:rPr>
      </w:pPr>
    </w:p>
    <w:p w14:paraId="1F17FD0B" w14:textId="2271C216" w:rsidR="005F65E9" w:rsidRPr="00DF49BF" w:rsidRDefault="005F65E9" w:rsidP="00DF49BF">
      <w:pPr>
        <w:pStyle w:val="ListParagraph"/>
        <w:spacing w:after="0" w:line="360" w:lineRule="auto"/>
        <w:ind w:left="0"/>
        <w:jc w:val="both"/>
        <w:rPr>
          <w:b/>
          <w:sz w:val="28"/>
          <w:szCs w:val="28"/>
        </w:rPr>
      </w:pPr>
      <w:r w:rsidRPr="00DF49BF">
        <w:rPr>
          <w:b/>
          <w:sz w:val="28"/>
          <w:szCs w:val="28"/>
        </w:rPr>
        <w:t>Transactions</w:t>
      </w:r>
    </w:p>
    <w:p w14:paraId="1AF2E068" w14:textId="28808757" w:rsidR="00C65C99" w:rsidRPr="00B53802" w:rsidRDefault="00B53802" w:rsidP="00B53802">
      <w:pPr>
        <w:tabs>
          <w:tab w:val="left" w:pos="851"/>
        </w:tabs>
        <w:spacing w:after="0" w:line="360" w:lineRule="auto"/>
        <w:jc w:val="both"/>
        <w:rPr>
          <w:sz w:val="28"/>
          <w:szCs w:val="28"/>
        </w:rPr>
      </w:pPr>
      <w:r>
        <w:rPr>
          <w:sz w:val="28"/>
          <w:szCs w:val="28"/>
        </w:rPr>
        <w:t>[13]</w:t>
      </w:r>
      <w:r>
        <w:rPr>
          <w:sz w:val="28"/>
          <w:szCs w:val="28"/>
        </w:rPr>
        <w:tab/>
      </w:r>
      <w:r w:rsidR="00C65C99" w:rsidRPr="00B53802">
        <w:rPr>
          <w:sz w:val="28"/>
          <w:szCs w:val="28"/>
        </w:rPr>
        <w:t>It is common cause that the taxpayer is a registered VAT vendor, in terms of the VAT Act</w:t>
      </w:r>
      <w:r w:rsidR="005F65E9" w:rsidRPr="00B53802">
        <w:rPr>
          <w:sz w:val="28"/>
          <w:szCs w:val="28"/>
        </w:rPr>
        <w:t xml:space="preserve">. It is </w:t>
      </w:r>
      <w:r w:rsidR="00C65C99" w:rsidRPr="00B53802">
        <w:rPr>
          <w:sz w:val="28"/>
          <w:szCs w:val="28"/>
        </w:rPr>
        <w:t>the official economic development agency for the Free State province. In 2014, the Special Economic Zones Act</w:t>
      </w:r>
      <w:r w:rsidR="008F0065" w:rsidRPr="00B53802">
        <w:rPr>
          <w:sz w:val="28"/>
          <w:szCs w:val="28"/>
        </w:rPr>
        <w:t xml:space="preserve"> </w:t>
      </w:r>
      <w:r w:rsidR="00C65C99" w:rsidRPr="00B53802">
        <w:rPr>
          <w:sz w:val="28"/>
          <w:szCs w:val="28"/>
        </w:rPr>
        <w:t>(SEZ Act)</w:t>
      </w:r>
      <w:r w:rsidR="008F0065" w:rsidRPr="00D01F13">
        <w:rPr>
          <w:rStyle w:val="FootnoteReference"/>
          <w:sz w:val="28"/>
          <w:szCs w:val="28"/>
        </w:rPr>
        <w:footnoteReference w:id="12"/>
      </w:r>
      <w:r w:rsidR="00C65C99" w:rsidRPr="00B53802">
        <w:rPr>
          <w:sz w:val="28"/>
          <w:szCs w:val="28"/>
        </w:rPr>
        <w:t xml:space="preserve"> came into for</w:t>
      </w:r>
      <w:r w:rsidR="007F68DD" w:rsidRPr="00B53802">
        <w:rPr>
          <w:sz w:val="28"/>
          <w:szCs w:val="28"/>
        </w:rPr>
        <w:t>ce. The objects of this Act are</w:t>
      </w:r>
      <w:r w:rsidR="00C65C99" w:rsidRPr="00B53802">
        <w:rPr>
          <w:sz w:val="28"/>
          <w:szCs w:val="28"/>
        </w:rPr>
        <w:t xml:space="preserve"> to provide for the designation, promotion, development</w:t>
      </w:r>
      <w:r w:rsidR="007F68DD" w:rsidRPr="00B53802">
        <w:rPr>
          <w:sz w:val="28"/>
          <w:szCs w:val="28"/>
        </w:rPr>
        <w:t>,</w:t>
      </w:r>
      <w:r w:rsidR="00C65C99" w:rsidRPr="00B53802">
        <w:rPr>
          <w:sz w:val="28"/>
          <w:szCs w:val="28"/>
        </w:rPr>
        <w:t xml:space="preserve"> operation and management of Special Economic Zones (SEZs) and the establishment of a single point of contact </w:t>
      </w:r>
      <w:r w:rsidR="00142BAE" w:rsidRPr="00B53802">
        <w:rPr>
          <w:sz w:val="28"/>
          <w:szCs w:val="28"/>
        </w:rPr>
        <w:t>to deliver</w:t>
      </w:r>
      <w:r w:rsidR="00C65C99" w:rsidRPr="00B53802">
        <w:rPr>
          <w:sz w:val="28"/>
          <w:szCs w:val="28"/>
        </w:rPr>
        <w:t xml:space="preserve"> the required government services </w:t>
      </w:r>
      <w:r w:rsidR="00D01F13" w:rsidRPr="00B53802">
        <w:rPr>
          <w:sz w:val="28"/>
          <w:szCs w:val="28"/>
        </w:rPr>
        <w:t>to businesses operating in SEZs.</w:t>
      </w:r>
      <w:r w:rsidR="00C65C99" w:rsidRPr="00B53802">
        <w:rPr>
          <w:sz w:val="28"/>
          <w:szCs w:val="28"/>
        </w:rPr>
        <w:t xml:space="preserve"> </w:t>
      </w:r>
    </w:p>
    <w:p w14:paraId="36D6552E" w14:textId="77777777" w:rsidR="00D01F13" w:rsidRPr="00D01F13" w:rsidRDefault="00D01F13" w:rsidP="00D01F13">
      <w:pPr>
        <w:pStyle w:val="ListParagraph"/>
        <w:tabs>
          <w:tab w:val="left" w:pos="851"/>
        </w:tabs>
        <w:spacing w:after="0" w:line="360" w:lineRule="auto"/>
        <w:ind w:left="0"/>
        <w:jc w:val="both"/>
        <w:rPr>
          <w:sz w:val="28"/>
          <w:szCs w:val="28"/>
        </w:rPr>
      </w:pPr>
    </w:p>
    <w:p w14:paraId="55B6CCA7" w14:textId="57690EFF" w:rsidR="00C65C99" w:rsidRPr="00B53802" w:rsidRDefault="00B53802" w:rsidP="00B53802">
      <w:pPr>
        <w:tabs>
          <w:tab w:val="left" w:pos="426"/>
          <w:tab w:val="left" w:pos="851"/>
        </w:tabs>
        <w:spacing w:after="0" w:line="360" w:lineRule="auto"/>
        <w:jc w:val="both"/>
        <w:rPr>
          <w:sz w:val="28"/>
          <w:szCs w:val="28"/>
        </w:rPr>
      </w:pPr>
      <w:r w:rsidRPr="00D01F13">
        <w:rPr>
          <w:sz w:val="28"/>
          <w:szCs w:val="28"/>
        </w:rPr>
        <w:t>[14]</w:t>
      </w:r>
      <w:r w:rsidRPr="00D01F13">
        <w:rPr>
          <w:sz w:val="28"/>
          <w:szCs w:val="28"/>
        </w:rPr>
        <w:tab/>
      </w:r>
      <w:r w:rsidR="00C65C99" w:rsidRPr="00B53802">
        <w:rPr>
          <w:sz w:val="28"/>
          <w:szCs w:val="28"/>
        </w:rPr>
        <w:t>The SEZ Act provides that the licensee must es</w:t>
      </w:r>
      <w:r w:rsidR="007F68DD" w:rsidRPr="00B53802">
        <w:rPr>
          <w:sz w:val="28"/>
          <w:szCs w:val="28"/>
        </w:rPr>
        <w:t>tablish an entity to manage the SEZ,</w:t>
      </w:r>
      <w:r w:rsidR="00C65C99" w:rsidRPr="00B53802">
        <w:rPr>
          <w:sz w:val="28"/>
          <w:szCs w:val="28"/>
        </w:rPr>
        <w:t xml:space="preserve"> and </w:t>
      </w:r>
      <w:r w:rsidR="007F68DD" w:rsidRPr="00B53802">
        <w:rPr>
          <w:sz w:val="28"/>
          <w:szCs w:val="28"/>
        </w:rPr>
        <w:t xml:space="preserve">to </w:t>
      </w:r>
      <w:r w:rsidR="00C65C99" w:rsidRPr="00B53802">
        <w:rPr>
          <w:sz w:val="28"/>
          <w:szCs w:val="28"/>
        </w:rPr>
        <w:t xml:space="preserve">provide the resources and the necessary means to manage and operate the SEZ. On this basis, the DTI identified the taxpayer as a public entity which would further its mandate of developing the SEZ. </w:t>
      </w:r>
    </w:p>
    <w:p w14:paraId="22142E1E" w14:textId="77777777" w:rsidR="00A4001F" w:rsidRPr="00D01F13" w:rsidRDefault="00A4001F" w:rsidP="00D01F13">
      <w:pPr>
        <w:pStyle w:val="ListParagraph"/>
        <w:spacing w:line="360" w:lineRule="auto"/>
        <w:rPr>
          <w:sz w:val="28"/>
          <w:szCs w:val="28"/>
        </w:rPr>
      </w:pPr>
    </w:p>
    <w:p w14:paraId="60D607BF" w14:textId="41C596B3" w:rsidR="00C65C99" w:rsidRPr="00B53802" w:rsidRDefault="00B53802" w:rsidP="00B53802">
      <w:pPr>
        <w:tabs>
          <w:tab w:val="left" w:pos="851"/>
        </w:tabs>
        <w:spacing w:after="0" w:line="360" w:lineRule="auto"/>
        <w:jc w:val="both"/>
        <w:rPr>
          <w:sz w:val="28"/>
          <w:szCs w:val="28"/>
        </w:rPr>
      </w:pPr>
      <w:r w:rsidRPr="00D01F13">
        <w:rPr>
          <w:sz w:val="28"/>
          <w:szCs w:val="28"/>
        </w:rPr>
        <w:lastRenderedPageBreak/>
        <w:t>[15]</w:t>
      </w:r>
      <w:r w:rsidRPr="00D01F13">
        <w:rPr>
          <w:sz w:val="28"/>
          <w:szCs w:val="28"/>
        </w:rPr>
        <w:tab/>
      </w:r>
      <w:r w:rsidR="00C65C99" w:rsidRPr="00B53802">
        <w:rPr>
          <w:sz w:val="28"/>
          <w:szCs w:val="28"/>
        </w:rPr>
        <w:t>The</w:t>
      </w:r>
      <w:r w:rsidR="00A4001F" w:rsidRPr="00B53802">
        <w:rPr>
          <w:sz w:val="28"/>
          <w:szCs w:val="28"/>
        </w:rPr>
        <w:t xml:space="preserve"> Department of Economic, Small B</w:t>
      </w:r>
      <w:r w:rsidR="00C65C99" w:rsidRPr="00B53802">
        <w:rPr>
          <w:sz w:val="28"/>
          <w:szCs w:val="28"/>
        </w:rPr>
        <w:t xml:space="preserve">usiness Development and Tourism and Environmental Affairs (DESTEA) wished to establish a SEZ within the Harrismith area of the Free State. It identified land registered in the name of the taxpayer. DESTEA requested the taxpayer to apply for a SEZ licence </w:t>
      </w:r>
      <w:r w:rsidR="00B9556C" w:rsidRPr="00B53802">
        <w:rPr>
          <w:sz w:val="28"/>
          <w:szCs w:val="28"/>
        </w:rPr>
        <w:t>from</w:t>
      </w:r>
      <w:r w:rsidR="00C65C99" w:rsidRPr="00B53802">
        <w:rPr>
          <w:sz w:val="28"/>
          <w:szCs w:val="28"/>
        </w:rPr>
        <w:t xml:space="preserve"> the DTI on its behalf</w:t>
      </w:r>
      <w:r w:rsidR="00A4001F" w:rsidRPr="00B53802">
        <w:rPr>
          <w:sz w:val="28"/>
          <w:szCs w:val="28"/>
        </w:rPr>
        <w:t>,</w:t>
      </w:r>
      <w:r w:rsidR="00C65C99" w:rsidRPr="00B53802">
        <w:rPr>
          <w:sz w:val="28"/>
          <w:szCs w:val="28"/>
        </w:rPr>
        <w:t xml:space="preserve"> on the understanding that the SEZ, when established</w:t>
      </w:r>
      <w:r w:rsidR="00B9556C" w:rsidRPr="00B53802">
        <w:rPr>
          <w:sz w:val="28"/>
          <w:szCs w:val="28"/>
        </w:rPr>
        <w:t>,</w:t>
      </w:r>
      <w:r w:rsidR="00C65C99" w:rsidRPr="00B53802">
        <w:rPr>
          <w:sz w:val="28"/>
          <w:szCs w:val="28"/>
        </w:rPr>
        <w:t xml:space="preserve"> would be transferred into the name of the entity to be established under</w:t>
      </w:r>
      <w:r w:rsidR="007F68DD" w:rsidRPr="00B53802">
        <w:rPr>
          <w:sz w:val="28"/>
          <w:szCs w:val="28"/>
        </w:rPr>
        <w:t xml:space="preserve"> t</w:t>
      </w:r>
      <w:r w:rsidR="00C65C99" w:rsidRPr="00B53802">
        <w:rPr>
          <w:sz w:val="28"/>
          <w:szCs w:val="28"/>
        </w:rPr>
        <w:t xml:space="preserve">he SEZ Act. The taxpayer would not be the entity that would manage the SEZ. For that purpose, the Maluti-a-Phofung SEZ was created in terms of the SEZ Act and a permit was granted to it to operate </w:t>
      </w:r>
      <w:r w:rsidR="00310077" w:rsidRPr="00B53802">
        <w:rPr>
          <w:sz w:val="28"/>
          <w:szCs w:val="28"/>
        </w:rPr>
        <w:t xml:space="preserve">and manage </w:t>
      </w:r>
      <w:r w:rsidR="00D01F13" w:rsidRPr="00B53802">
        <w:rPr>
          <w:sz w:val="28"/>
          <w:szCs w:val="28"/>
        </w:rPr>
        <w:t>t</w:t>
      </w:r>
      <w:r w:rsidR="00C65C99" w:rsidRPr="00B53802">
        <w:rPr>
          <w:sz w:val="28"/>
          <w:szCs w:val="28"/>
        </w:rPr>
        <w:t>he SEZ.</w:t>
      </w:r>
    </w:p>
    <w:p w14:paraId="0DF40581" w14:textId="77777777" w:rsidR="00C65C99" w:rsidRPr="00D01F13" w:rsidRDefault="00C65C99" w:rsidP="00BE4CDB">
      <w:pPr>
        <w:pStyle w:val="ListParagraph"/>
        <w:spacing w:after="0" w:line="360" w:lineRule="auto"/>
        <w:ind w:left="0"/>
        <w:jc w:val="both"/>
        <w:rPr>
          <w:sz w:val="28"/>
          <w:szCs w:val="28"/>
        </w:rPr>
      </w:pPr>
    </w:p>
    <w:p w14:paraId="6583D48B" w14:textId="0D9B8808" w:rsidR="00C65C99" w:rsidRPr="00B53802" w:rsidRDefault="00B53802" w:rsidP="00B53802">
      <w:pPr>
        <w:tabs>
          <w:tab w:val="left" w:pos="851"/>
        </w:tabs>
        <w:spacing w:after="0" w:line="360" w:lineRule="auto"/>
        <w:jc w:val="both"/>
        <w:rPr>
          <w:sz w:val="28"/>
          <w:szCs w:val="28"/>
        </w:rPr>
      </w:pPr>
      <w:r w:rsidRPr="00D01F13">
        <w:rPr>
          <w:sz w:val="28"/>
          <w:szCs w:val="28"/>
        </w:rPr>
        <w:t>[16]</w:t>
      </w:r>
      <w:r w:rsidRPr="00D01F13">
        <w:rPr>
          <w:sz w:val="28"/>
          <w:szCs w:val="28"/>
        </w:rPr>
        <w:tab/>
      </w:r>
      <w:r w:rsidR="00C65C99" w:rsidRPr="00B53802">
        <w:rPr>
          <w:sz w:val="28"/>
          <w:szCs w:val="28"/>
        </w:rPr>
        <w:t xml:space="preserve">On or about 5 March, 2014, a Memorandum of Funding Agreement </w:t>
      </w:r>
      <w:r w:rsidR="007F68DD" w:rsidRPr="00B53802">
        <w:rPr>
          <w:sz w:val="28"/>
          <w:szCs w:val="28"/>
        </w:rPr>
        <w:t>(</w:t>
      </w:r>
      <w:r w:rsidR="00B068A7" w:rsidRPr="00B53802">
        <w:rPr>
          <w:sz w:val="28"/>
          <w:szCs w:val="28"/>
        </w:rPr>
        <w:t xml:space="preserve">MFA) </w:t>
      </w:r>
      <w:r w:rsidR="00C65C99" w:rsidRPr="00B53802">
        <w:rPr>
          <w:sz w:val="28"/>
          <w:szCs w:val="28"/>
        </w:rPr>
        <w:t>was concluded between the DTI and the taxpayer. In terms thereof, R4 500 000 was granted to the taxpayer for the 2013/2014 financial year in order for the taxpayer to plan and prepare for the establishment of the SEZ hub in the Free State Province.</w:t>
      </w:r>
    </w:p>
    <w:p w14:paraId="0D7DB88F" w14:textId="77777777" w:rsidR="00C65C99" w:rsidRPr="00D01F13" w:rsidRDefault="00C65C99" w:rsidP="00D01F13">
      <w:pPr>
        <w:pStyle w:val="ListParagraph"/>
        <w:spacing w:after="0" w:line="360" w:lineRule="auto"/>
        <w:ind w:left="0"/>
        <w:rPr>
          <w:sz w:val="28"/>
          <w:szCs w:val="28"/>
        </w:rPr>
      </w:pPr>
    </w:p>
    <w:p w14:paraId="2B1DF42E" w14:textId="288EE635" w:rsidR="00C65C99" w:rsidRPr="00B53802" w:rsidRDefault="00B53802" w:rsidP="00B53802">
      <w:pPr>
        <w:tabs>
          <w:tab w:val="left" w:pos="851"/>
        </w:tabs>
        <w:spacing w:after="0" w:line="360" w:lineRule="auto"/>
        <w:jc w:val="both"/>
        <w:rPr>
          <w:sz w:val="28"/>
          <w:szCs w:val="28"/>
        </w:rPr>
      </w:pPr>
      <w:r w:rsidRPr="00D01F13">
        <w:rPr>
          <w:sz w:val="28"/>
          <w:szCs w:val="28"/>
        </w:rPr>
        <w:t>[17]</w:t>
      </w:r>
      <w:r w:rsidRPr="00D01F13">
        <w:rPr>
          <w:sz w:val="28"/>
          <w:szCs w:val="28"/>
        </w:rPr>
        <w:tab/>
      </w:r>
      <w:r w:rsidR="00C65C99" w:rsidRPr="00B53802">
        <w:rPr>
          <w:sz w:val="28"/>
          <w:szCs w:val="28"/>
        </w:rPr>
        <w:t xml:space="preserve">On or about 15 December 2015, the taxpayer entered into a Special Economic Zone Funding agreement (SEZFA) with the DTI. Pursuant thereto, an amount of approximately R240 million </w:t>
      </w:r>
      <w:r w:rsidR="00B068A7" w:rsidRPr="00B53802">
        <w:rPr>
          <w:sz w:val="28"/>
          <w:szCs w:val="28"/>
        </w:rPr>
        <w:t>w</w:t>
      </w:r>
      <w:r w:rsidR="00C65C99" w:rsidRPr="00B53802">
        <w:rPr>
          <w:sz w:val="28"/>
          <w:szCs w:val="28"/>
        </w:rPr>
        <w:t xml:space="preserve">as approved for the implementation by the </w:t>
      </w:r>
      <w:r w:rsidR="00B068A7" w:rsidRPr="00B53802">
        <w:rPr>
          <w:sz w:val="28"/>
          <w:szCs w:val="28"/>
        </w:rPr>
        <w:t>taxpayer</w:t>
      </w:r>
      <w:r w:rsidR="00C65C99" w:rsidRPr="00B53802">
        <w:rPr>
          <w:sz w:val="28"/>
          <w:szCs w:val="28"/>
        </w:rPr>
        <w:t xml:space="preserve"> of the designated Maluti-a-Phofung SEZ for bulk structure development to facilitate investments in the specific SEZ.</w:t>
      </w:r>
    </w:p>
    <w:p w14:paraId="372D6553" w14:textId="77777777" w:rsidR="00C65C99" w:rsidRPr="00D01F13" w:rsidRDefault="00C65C99" w:rsidP="00D01F13">
      <w:pPr>
        <w:pStyle w:val="ListParagraph"/>
        <w:spacing w:after="0" w:line="360" w:lineRule="auto"/>
        <w:ind w:left="0"/>
        <w:jc w:val="both"/>
        <w:rPr>
          <w:sz w:val="28"/>
          <w:szCs w:val="28"/>
        </w:rPr>
      </w:pPr>
    </w:p>
    <w:p w14:paraId="6394E81C" w14:textId="76AE9BE0" w:rsidR="00C65C99" w:rsidRPr="00B53802" w:rsidRDefault="00B53802" w:rsidP="00B53802">
      <w:pPr>
        <w:tabs>
          <w:tab w:val="left" w:pos="851"/>
        </w:tabs>
        <w:spacing w:after="0" w:line="360" w:lineRule="auto"/>
        <w:jc w:val="both"/>
        <w:rPr>
          <w:sz w:val="28"/>
          <w:szCs w:val="28"/>
        </w:rPr>
      </w:pPr>
      <w:r w:rsidRPr="00D01F13">
        <w:rPr>
          <w:sz w:val="28"/>
          <w:szCs w:val="28"/>
        </w:rPr>
        <w:t>[18]</w:t>
      </w:r>
      <w:r w:rsidRPr="00D01F13">
        <w:rPr>
          <w:sz w:val="28"/>
          <w:szCs w:val="28"/>
        </w:rPr>
        <w:tab/>
      </w:r>
      <w:r w:rsidR="00B068A7" w:rsidRPr="00B53802">
        <w:rPr>
          <w:sz w:val="28"/>
          <w:szCs w:val="28"/>
        </w:rPr>
        <w:t>Since 2020, the taxpayer has been in the process of transferring the land to the entity created under the s 25 of the SEZ Act.</w:t>
      </w:r>
    </w:p>
    <w:p w14:paraId="4EAA5DE6" w14:textId="77777777" w:rsidR="00D435CB" w:rsidRPr="00D01F13" w:rsidRDefault="00D435CB" w:rsidP="007F2A5B">
      <w:pPr>
        <w:pStyle w:val="ListParagraph"/>
        <w:spacing w:after="0" w:line="360" w:lineRule="auto"/>
        <w:ind w:left="0"/>
        <w:rPr>
          <w:sz w:val="28"/>
          <w:szCs w:val="28"/>
        </w:rPr>
      </w:pPr>
    </w:p>
    <w:p w14:paraId="2D3FF911" w14:textId="77777777" w:rsidR="00EA1670" w:rsidRPr="00D01F13" w:rsidRDefault="00EA1670" w:rsidP="00D01F13">
      <w:pPr>
        <w:pStyle w:val="ListParagraph"/>
        <w:spacing w:after="0" w:line="360" w:lineRule="auto"/>
        <w:ind w:left="0"/>
        <w:jc w:val="both"/>
        <w:rPr>
          <w:b/>
          <w:sz w:val="28"/>
          <w:szCs w:val="28"/>
        </w:rPr>
      </w:pPr>
      <w:r w:rsidRPr="00D01F13">
        <w:rPr>
          <w:b/>
          <w:sz w:val="28"/>
          <w:szCs w:val="28"/>
        </w:rPr>
        <w:t>The disputed assessments</w:t>
      </w:r>
    </w:p>
    <w:p w14:paraId="4E9C9F02" w14:textId="40473211" w:rsidR="00893867" w:rsidRPr="00B53802" w:rsidRDefault="00B53802" w:rsidP="00B53802">
      <w:pPr>
        <w:tabs>
          <w:tab w:val="left" w:pos="851"/>
        </w:tabs>
        <w:spacing w:after="0" w:line="360" w:lineRule="auto"/>
        <w:jc w:val="both"/>
        <w:rPr>
          <w:sz w:val="28"/>
          <w:szCs w:val="28"/>
        </w:rPr>
      </w:pPr>
      <w:r w:rsidRPr="00D01F13">
        <w:rPr>
          <w:sz w:val="28"/>
          <w:szCs w:val="28"/>
        </w:rPr>
        <w:t>[19]</w:t>
      </w:r>
      <w:r w:rsidRPr="00D01F13">
        <w:rPr>
          <w:sz w:val="28"/>
          <w:szCs w:val="28"/>
        </w:rPr>
        <w:tab/>
      </w:r>
      <w:r w:rsidR="00360273" w:rsidRPr="00B53802">
        <w:rPr>
          <w:sz w:val="28"/>
          <w:szCs w:val="28"/>
        </w:rPr>
        <w:t xml:space="preserve">In respect of the amounts paid to </w:t>
      </w:r>
      <w:r w:rsidR="00B9556C" w:rsidRPr="00B53802">
        <w:rPr>
          <w:sz w:val="28"/>
          <w:szCs w:val="28"/>
        </w:rPr>
        <w:t xml:space="preserve">the </w:t>
      </w:r>
      <w:r w:rsidR="007D17B1" w:rsidRPr="00B53802">
        <w:rPr>
          <w:sz w:val="28"/>
          <w:szCs w:val="28"/>
        </w:rPr>
        <w:t>taxpayer</w:t>
      </w:r>
      <w:r w:rsidR="00360273" w:rsidRPr="00B53802">
        <w:rPr>
          <w:sz w:val="28"/>
          <w:szCs w:val="28"/>
        </w:rPr>
        <w:t xml:space="preserve"> in terms of </w:t>
      </w:r>
      <w:r w:rsidR="001674F6" w:rsidRPr="00B53802">
        <w:rPr>
          <w:sz w:val="28"/>
          <w:szCs w:val="28"/>
        </w:rPr>
        <w:t>t</w:t>
      </w:r>
      <w:r w:rsidR="00360273" w:rsidRPr="00B53802">
        <w:rPr>
          <w:sz w:val="28"/>
          <w:szCs w:val="28"/>
        </w:rPr>
        <w:t xml:space="preserve">he </w:t>
      </w:r>
      <w:r w:rsidR="00A4001F" w:rsidRPr="00B53802">
        <w:rPr>
          <w:sz w:val="28"/>
          <w:szCs w:val="28"/>
        </w:rPr>
        <w:t>MFA and the SE</w:t>
      </w:r>
      <w:r w:rsidR="00B068A7" w:rsidRPr="00B53802">
        <w:rPr>
          <w:sz w:val="28"/>
          <w:szCs w:val="28"/>
        </w:rPr>
        <w:t>ZFA (the agreements)</w:t>
      </w:r>
      <w:r w:rsidR="00360273" w:rsidRPr="00B53802">
        <w:rPr>
          <w:sz w:val="28"/>
          <w:szCs w:val="28"/>
        </w:rPr>
        <w:t xml:space="preserve">, </w:t>
      </w:r>
      <w:r w:rsidR="008C483A" w:rsidRPr="00B53802">
        <w:rPr>
          <w:sz w:val="28"/>
          <w:szCs w:val="28"/>
        </w:rPr>
        <w:t xml:space="preserve">the </w:t>
      </w:r>
      <w:r w:rsidR="007D17B1" w:rsidRPr="00B53802">
        <w:rPr>
          <w:sz w:val="28"/>
          <w:szCs w:val="28"/>
        </w:rPr>
        <w:t>taxpayer</w:t>
      </w:r>
      <w:r w:rsidR="00893867" w:rsidRPr="00B53802">
        <w:rPr>
          <w:sz w:val="28"/>
          <w:szCs w:val="28"/>
        </w:rPr>
        <w:t xml:space="preserve"> submitted VAT 201 returns for the </w:t>
      </w:r>
      <w:r w:rsidR="00893867" w:rsidRPr="00B53802">
        <w:rPr>
          <w:sz w:val="28"/>
          <w:szCs w:val="28"/>
        </w:rPr>
        <w:lastRenderedPageBreak/>
        <w:t>following tax periods: 07/2012, 02/2015, 10/2015, 12/2015, 07/2016, 02/2017 and 06/2017 (the disputed periods), and declared the output tax as zero-rated supplies.</w:t>
      </w:r>
      <w:r w:rsidR="00310077" w:rsidRPr="00D01F13">
        <w:rPr>
          <w:rStyle w:val="FootnoteReference"/>
          <w:sz w:val="28"/>
          <w:szCs w:val="28"/>
        </w:rPr>
        <w:footnoteReference w:id="13"/>
      </w:r>
      <w:r w:rsidR="00893867" w:rsidRPr="00B53802">
        <w:rPr>
          <w:sz w:val="28"/>
          <w:szCs w:val="28"/>
        </w:rPr>
        <w:t xml:space="preserve"> </w:t>
      </w:r>
    </w:p>
    <w:p w14:paraId="698CF8EC" w14:textId="77777777" w:rsidR="00893867" w:rsidRPr="00D01F13" w:rsidRDefault="00893867" w:rsidP="00D01F13">
      <w:pPr>
        <w:pStyle w:val="ListParagraph"/>
        <w:spacing w:after="0" w:line="360" w:lineRule="auto"/>
        <w:ind w:left="0"/>
        <w:jc w:val="both"/>
        <w:rPr>
          <w:sz w:val="28"/>
          <w:szCs w:val="28"/>
        </w:rPr>
      </w:pPr>
    </w:p>
    <w:p w14:paraId="2A7E967D" w14:textId="07286E00" w:rsidR="00A4001F" w:rsidRPr="00B53802" w:rsidRDefault="00B53802" w:rsidP="00B53802">
      <w:pPr>
        <w:spacing w:after="0" w:line="360" w:lineRule="auto"/>
        <w:jc w:val="both"/>
        <w:rPr>
          <w:sz w:val="28"/>
          <w:szCs w:val="28"/>
        </w:rPr>
      </w:pPr>
      <w:r w:rsidRPr="00D01F13">
        <w:rPr>
          <w:sz w:val="28"/>
          <w:szCs w:val="28"/>
        </w:rPr>
        <w:t>[20]</w:t>
      </w:r>
      <w:r w:rsidRPr="00D01F13">
        <w:rPr>
          <w:sz w:val="28"/>
          <w:szCs w:val="28"/>
        </w:rPr>
        <w:tab/>
      </w:r>
      <w:r w:rsidR="00893867" w:rsidRPr="00B53802">
        <w:rPr>
          <w:sz w:val="28"/>
          <w:szCs w:val="28"/>
        </w:rPr>
        <w:t xml:space="preserve">SARS found that the </w:t>
      </w:r>
      <w:r w:rsidR="00160738" w:rsidRPr="00B53802">
        <w:rPr>
          <w:sz w:val="28"/>
          <w:szCs w:val="28"/>
        </w:rPr>
        <w:t>taxpayer</w:t>
      </w:r>
      <w:r w:rsidR="00893867" w:rsidRPr="00B53802">
        <w:rPr>
          <w:sz w:val="28"/>
          <w:szCs w:val="28"/>
        </w:rPr>
        <w:t xml:space="preserve"> had </w:t>
      </w:r>
      <w:r w:rsidR="00121842" w:rsidRPr="00B53802">
        <w:rPr>
          <w:sz w:val="28"/>
          <w:szCs w:val="28"/>
        </w:rPr>
        <w:t xml:space="preserve">erroneously claimed that the supplies were zero-rated and had therefore </w:t>
      </w:r>
      <w:r w:rsidR="00893867" w:rsidRPr="00B53802">
        <w:rPr>
          <w:sz w:val="28"/>
          <w:szCs w:val="28"/>
        </w:rPr>
        <w:t xml:space="preserve">understated output VAT for the disputed tax periods. It therefore raised additional assessments in terms of s 92 of </w:t>
      </w:r>
      <w:r w:rsidR="00EB379B" w:rsidRPr="00B53802">
        <w:rPr>
          <w:sz w:val="28"/>
          <w:szCs w:val="28"/>
        </w:rPr>
        <w:t>TAA</w:t>
      </w:r>
      <w:r w:rsidR="007E0299" w:rsidRPr="00B53802">
        <w:rPr>
          <w:sz w:val="28"/>
          <w:szCs w:val="28"/>
        </w:rPr>
        <w:t xml:space="preserve"> </w:t>
      </w:r>
      <w:r w:rsidR="00893867" w:rsidRPr="00B53802">
        <w:rPr>
          <w:sz w:val="28"/>
          <w:szCs w:val="28"/>
        </w:rPr>
        <w:t>to correct the amount of VAT payable.</w:t>
      </w:r>
      <w:r w:rsidR="00EB379B" w:rsidRPr="00D01F13">
        <w:rPr>
          <w:rStyle w:val="FootnoteReference"/>
          <w:sz w:val="28"/>
          <w:szCs w:val="28"/>
        </w:rPr>
        <w:footnoteReference w:id="14"/>
      </w:r>
      <w:r w:rsidR="00893867" w:rsidRPr="00B53802">
        <w:rPr>
          <w:sz w:val="28"/>
          <w:szCs w:val="28"/>
        </w:rPr>
        <w:t xml:space="preserve"> The total assessment amount for the disputed tax periods was </w:t>
      </w:r>
      <w:r w:rsidR="00C65C99" w:rsidRPr="00B53802">
        <w:rPr>
          <w:sz w:val="28"/>
          <w:szCs w:val="28"/>
        </w:rPr>
        <w:t xml:space="preserve">approximately </w:t>
      </w:r>
      <w:r w:rsidR="00893867" w:rsidRPr="00B53802">
        <w:rPr>
          <w:sz w:val="28"/>
          <w:szCs w:val="28"/>
        </w:rPr>
        <w:t>R39 </w:t>
      </w:r>
      <w:r w:rsidR="00C65C99" w:rsidRPr="00B53802">
        <w:rPr>
          <w:sz w:val="28"/>
          <w:szCs w:val="28"/>
        </w:rPr>
        <w:t>million</w:t>
      </w:r>
      <w:r w:rsidR="00730713" w:rsidRPr="00B53802">
        <w:rPr>
          <w:sz w:val="28"/>
          <w:szCs w:val="28"/>
        </w:rPr>
        <w:t>.</w:t>
      </w:r>
      <w:r w:rsidR="00A4001F" w:rsidRPr="00B53802">
        <w:rPr>
          <w:sz w:val="28"/>
          <w:szCs w:val="28"/>
        </w:rPr>
        <w:t xml:space="preserve"> </w:t>
      </w:r>
    </w:p>
    <w:p w14:paraId="0FA57475" w14:textId="77777777" w:rsidR="00A57359" w:rsidRPr="00D01F13" w:rsidRDefault="00A57359" w:rsidP="007F2A5B">
      <w:pPr>
        <w:pStyle w:val="ListParagraph"/>
        <w:spacing w:after="0" w:line="360" w:lineRule="auto"/>
        <w:ind w:left="0"/>
        <w:rPr>
          <w:sz w:val="28"/>
          <w:szCs w:val="28"/>
        </w:rPr>
      </w:pPr>
    </w:p>
    <w:p w14:paraId="555FFE45" w14:textId="58ED7352" w:rsidR="00A4001F" w:rsidRPr="00B53802" w:rsidRDefault="00B53802" w:rsidP="00B53802">
      <w:pPr>
        <w:tabs>
          <w:tab w:val="left" w:pos="851"/>
        </w:tabs>
        <w:spacing w:after="0" w:line="360" w:lineRule="auto"/>
        <w:jc w:val="both"/>
        <w:rPr>
          <w:b/>
          <w:sz w:val="28"/>
          <w:szCs w:val="28"/>
        </w:rPr>
      </w:pPr>
      <w:r w:rsidRPr="00D01F13">
        <w:rPr>
          <w:sz w:val="28"/>
          <w:szCs w:val="28"/>
        </w:rPr>
        <w:t>[21]</w:t>
      </w:r>
      <w:r w:rsidRPr="00D01F13">
        <w:rPr>
          <w:sz w:val="28"/>
          <w:szCs w:val="28"/>
        </w:rPr>
        <w:tab/>
      </w:r>
      <w:r w:rsidR="00A4001F" w:rsidRPr="00B53802">
        <w:rPr>
          <w:sz w:val="28"/>
          <w:szCs w:val="28"/>
        </w:rPr>
        <w:t>SARS considered the taxpayer to be a ‘designated entity’ as defined in s</w:t>
      </w:r>
      <w:r w:rsidR="007F2A5B" w:rsidRPr="00B53802">
        <w:rPr>
          <w:sz w:val="28"/>
          <w:szCs w:val="28"/>
        </w:rPr>
        <w:t> </w:t>
      </w:r>
      <w:r w:rsidR="00A4001F" w:rsidRPr="00B53802">
        <w:rPr>
          <w:sz w:val="28"/>
          <w:szCs w:val="28"/>
        </w:rPr>
        <w:t xml:space="preserve">1 of the VAT Act, which includes, </w:t>
      </w:r>
      <w:r w:rsidR="00A4001F" w:rsidRPr="00B53802">
        <w:rPr>
          <w:i/>
          <w:sz w:val="28"/>
          <w:szCs w:val="28"/>
        </w:rPr>
        <w:t>inter alia</w:t>
      </w:r>
      <w:r w:rsidR="00A4001F" w:rsidRPr="00B53802">
        <w:rPr>
          <w:sz w:val="28"/>
          <w:szCs w:val="28"/>
        </w:rPr>
        <w:t>, a provincial government business enterprise</w:t>
      </w:r>
      <w:r w:rsidR="00071B33" w:rsidRPr="00B53802">
        <w:rPr>
          <w:sz w:val="28"/>
          <w:szCs w:val="28"/>
        </w:rPr>
        <w:t>.</w:t>
      </w:r>
      <w:r w:rsidR="00A4001F" w:rsidRPr="00B53802">
        <w:rPr>
          <w:sz w:val="28"/>
          <w:szCs w:val="28"/>
        </w:rPr>
        <w:t xml:space="preserve"> It concluded that the transactions were subject to the standard VAT rate because they were supplies, in terms of s 7 of the VAT Act or ‘deemed supplies’, in terms of s 8(5) of the VAT Act. </w:t>
      </w:r>
    </w:p>
    <w:p w14:paraId="33384381" w14:textId="77777777" w:rsidR="00E91F02" w:rsidRPr="00D01F13" w:rsidRDefault="00E91F02" w:rsidP="00251442">
      <w:pPr>
        <w:pStyle w:val="ListParagraph"/>
        <w:tabs>
          <w:tab w:val="left" w:pos="851"/>
        </w:tabs>
        <w:spacing w:after="0" w:line="360" w:lineRule="auto"/>
        <w:ind w:left="0"/>
        <w:jc w:val="both"/>
        <w:rPr>
          <w:b/>
          <w:sz w:val="28"/>
          <w:szCs w:val="28"/>
        </w:rPr>
      </w:pPr>
    </w:p>
    <w:p w14:paraId="519DF8DB" w14:textId="7A29F112" w:rsidR="00E91F02" w:rsidRPr="00B53802" w:rsidRDefault="00B53802" w:rsidP="00B53802">
      <w:pPr>
        <w:tabs>
          <w:tab w:val="left" w:pos="851"/>
        </w:tabs>
        <w:spacing w:after="0" w:line="360" w:lineRule="auto"/>
        <w:jc w:val="both"/>
        <w:rPr>
          <w:sz w:val="28"/>
          <w:szCs w:val="28"/>
        </w:rPr>
      </w:pPr>
      <w:r w:rsidRPr="00D01F13">
        <w:rPr>
          <w:sz w:val="28"/>
          <w:szCs w:val="28"/>
        </w:rPr>
        <w:t>[22]</w:t>
      </w:r>
      <w:r w:rsidRPr="00D01F13">
        <w:rPr>
          <w:sz w:val="28"/>
          <w:szCs w:val="28"/>
        </w:rPr>
        <w:tab/>
      </w:r>
      <w:r w:rsidR="00E91F02" w:rsidRPr="00B53802">
        <w:rPr>
          <w:sz w:val="28"/>
          <w:szCs w:val="28"/>
        </w:rPr>
        <w:t>Section 7(1)</w:t>
      </w:r>
      <w:r w:rsidR="00E91F02" w:rsidRPr="00B53802">
        <w:rPr>
          <w:i/>
          <w:iCs/>
          <w:sz w:val="28"/>
          <w:szCs w:val="28"/>
        </w:rPr>
        <w:t>(a)</w:t>
      </w:r>
      <w:r w:rsidR="00E91F02" w:rsidRPr="00B53802">
        <w:rPr>
          <w:sz w:val="28"/>
          <w:szCs w:val="28"/>
        </w:rPr>
        <w:t xml:space="preserve"> provid</w:t>
      </w:r>
      <w:r w:rsidR="007F68DD" w:rsidRPr="00B53802">
        <w:rPr>
          <w:sz w:val="28"/>
          <w:szCs w:val="28"/>
        </w:rPr>
        <w:t>es for the imposition of Value A</w:t>
      </w:r>
      <w:r w:rsidR="00E91F02" w:rsidRPr="00B53802">
        <w:rPr>
          <w:sz w:val="28"/>
          <w:szCs w:val="28"/>
        </w:rPr>
        <w:t>dded Tax (VAT). It provides:</w:t>
      </w:r>
    </w:p>
    <w:p w14:paraId="3460D71B" w14:textId="23A68AF3" w:rsidR="00E91F02" w:rsidRPr="00D01F13" w:rsidRDefault="00E91F02" w:rsidP="00D01F13">
      <w:pPr>
        <w:pStyle w:val="ListParagraph"/>
        <w:tabs>
          <w:tab w:val="left" w:pos="851"/>
        </w:tabs>
        <w:spacing w:after="0" w:line="360" w:lineRule="auto"/>
        <w:ind w:left="0"/>
        <w:jc w:val="both"/>
      </w:pPr>
      <w:r w:rsidRPr="00D01F13">
        <w:t>‘Imposition of Value Added Tax</w:t>
      </w:r>
    </w:p>
    <w:p w14:paraId="0228EFB8" w14:textId="77777777" w:rsidR="00E91F02" w:rsidRPr="00D01F13" w:rsidRDefault="00E91F02" w:rsidP="00D01F13">
      <w:pPr>
        <w:pStyle w:val="ListParagraph"/>
        <w:tabs>
          <w:tab w:val="left" w:pos="851"/>
        </w:tabs>
        <w:spacing w:after="0" w:line="360" w:lineRule="auto"/>
        <w:ind w:left="0"/>
        <w:jc w:val="both"/>
      </w:pPr>
      <w:r w:rsidRPr="00D01F13">
        <w:t xml:space="preserve">7.(1) Subject to the exemptions, exceptions, deductions and adjustments provided for in this Act, there shall be levied and paid for the benefit of the State Revenue Fund a tax, to be known as the value-added tax –  </w:t>
      </w:r>
    </w:p>
    <w:p w14:paraId="54791677" w14:textId="6292BA50" w:rsidR="00E91F02" w:rsidRPr="00D01F13" w:rsidRDefault="00E91F02" w:rsidP="00FB3FD0">
      <w:pPr>
        <w:pStyle w:val="ListParagraph"/>
        <w:tabs>
          <w:tab w:val="left" w:pos="567"/>
        </w:tabs>
        <w:spacing w:after="0" w:line="360" w:lineRule="auto"/>
        <w:ind w:left="0"/>
        <w:jc w:val="both"/>
      </w:pPr>
      <w:r w:rsidRPr="00D01F13">
        <w:t>(a)</w:t>
      </w:r>
      <w:r w:rsidRPr="00D01F13">
        <w:tab/>
        <w:t xml:space="preserve">On the supply by any vendor of goods or services supplied by him on or after the commencement date in the course or furtherance of any enterprise carried on by him calculated at the rate of 15%...on the value of the supply concerned or the importation as the case may be.’  </w:t>
      </w:r>
    </w:p>
    <w:p w14:paraId="32027C16" w14:textId="77777777" w:rsidR="00E91F02" w:rsidRPr="00D01F13" w:rsidRDefault="00E91F02" w:rsidP="00D01F13">
      <w:pPr>
        <w:pStyle w:val="ListParagraph"/>
        <w:tabs>
          <w:tab w:val="left" w:pos="851"/>
        </w:tabs>
        <w:spacing w:after="0" w:line="360" w:lineRule="auto"/>
        <w:ind w:left="0"/>
        <w:jc w:val="both"/>
      </w:pPr>
    </w:p>
    <w:p w14:paraId="2EA5AE9D" w14:textId="5BA40555" w:rsidR="00E91F02" w:rsidRPr="00B53802" w:rsidRDefault="00B53802" w:rsidP="00B53802">
      <w:pPr>
        <w:tabs>
          <w:tab w:val="left" w:pos="851"/>
        </w:tabs>
        <w:spacing w:after="0" w:line="360" w:lineRule="auto"/>
        <w:jc w:val="both"/>
        <w:rPr>
          <w:sz w:val="28"/>
          <w:szCs w:val="28"/>
        </w:rPr>
      </w:pPr>
      <w:r>
        <w:rPr>
          <w:sz w:val="28"/>
          <w:szCs w:val="28"/>
        </w:rPr>
        <w:lastRenderedPageBreak/>
        <w:t>[23]</w:t>
      </w:r>
      <w:r>
        <w:rPr>
          <w:sz w:val="28"/>
          <w:szCs w:val="28"/>
        </w:rPr>
        <w:tab/>
      </w:r>
      <w:r w:rsidR="00E91F02" w:rsidRPr="00B53802">
        <w:rPr>
          <w:sz w:val="28"/>
          <w:szCs w:val="28"/>
        </w:rPr>
        <w:t>Supply is defined as including ‘performance in terms of a sale, rental agreement and all other forms of supply, whether voluntary, compulsory or by operation of law, irrespective of where the supply is effected, and any derivative of “supply” shall be construed accordingly’.</w:t>
      </w:r>
    </w:p>
    <w:p w14:paraId="5541EA1B" w14:textId="77777777" w:rsidR="00A171E7" w:rsidRPr="00D01F13" w:rsidRDefault="00A171E7" w:rsidP="00A171E7">
      <w:pPr>
        <w:pStyle w:val="ListParagraph"/>
        <w:tabs>
          <w:tab w:val="left" w:pos="851"/>
        </w:tabs>
        <w:spacing w:after="0" w:line="360" w:lineRule="auto"/>
        <w:ind w:left="0"/>
        <w:jc w:val="both"/>
        <w:rPr>
          <w:sz w:val="28"/>
          <w:szCs w:val="28"/>
        </w:rPr>
      </w:pPr>
    </w:p>
    <w:p w14:paraId="4C314468" w14:textId="61D4765A" w:rsidR="00E91F02" w:rsidRPr="00B53802" w:rsidRDefault="00B53802" w:rsidP="00B53802">
      <w:pPr>
        <w:tabs>
          <w:tab w:val="left" w:pos="851"/>
        </w:tabs>
        <w:spacing w:line="360" w:lineRule="auto"/>
        <w:jc w:val="both"/>
        <w:rPr>
          <w:sz w:val="28"/>
          <w:szCs w:val="28"/>
        </w:rPr>
      </w:pPr>
      <w:r w:rsidRPr="00D01F13">
        <w:rPr>
          <w:sz w:val="28"/>
          <w:szCs w:val="28"/>
        </w:rPr>
        <w:t>[24]</w:t>
      </w:r>
      <w:r w:rsidRPr="00D01F13">
        <w:rPr>
          <w:sz w:val="28"/>
          <w:szCs w:val="28"/>
        </w:rPr>
        <w:tab/>
      </w:r>
      <w:r w:rsidR="00E91F02" w:rsidRPr="00B53802">
        <w:rPr>
          <w:sz w:val="28"/>
          <w:szCs w:val="28"/>
        </w:rPr>
        <w:t>Section 8(5) of the VAT Act provides that:</w:t>
      </w:r>
    </w:p>
    <w:p w14:paraId="191A1C6E" w14:textId="3EA5D14B" w:rsidR="00E91F02" w:rsidRPr="00D01F13" w:rsidRDefault="00E91F02" w:rsidP="00251442">
      <w:pPr>
        <w:pStyle w:val="ListParagraph"/>
        <w:tabs>
          <w:tab w:val="left" w:pos="851"/>
        </w:tabs>
        <w:spacing w:after="0" w:line="360" w:lineRule="auto"/>
        <w:ind w:left="0"/>
        <w:jc w:val="both"/>
      </w:pPr>
      <w:r w:rsidRPr="00D01F13">
        <w:t>‘For the purposes of this Act a designated entity shall be deemed to supply services to any public authority or local authority to the extent of any payment made by the authority concerned to or on behalf of that designated entity in respect of the taxable supply of goods or services by that designated entity.’</w:t>
      </w:r>
      <w:r w:rsidRPr="00D01F13">
        <w:rPr>
          <w:rStyle w:val="FootnoteReference"/>
        </w:rPr>
        <w:footnoteReference w:id="15"/>
      </w:r>
      <w:r w:rsidRPr="00D01F13">
        <w:t xml:space="preserve"> </w:t>
      </w:r>
    </w:p>
    <w:p w14:paraId="7B6CD16D" w14:textId="77777777" w:rsidR="008A1CEA" w:rsidRPr="00A171E7" w:rsidRDefault="008A1CEA" w:rsidP="00251442">
      <w:pPr>
        <w:pStyle w:val="ListParagraph"/>
        <w:spacing w:after="0" w:line="360" w:lineRule="auto"/>
        <w:ind w:left="0"/>
        <w:rPr>
          <w:sz w:val="28"/>
          <w:szCs w:val="28"/>
        </w:rPr>
      </w:pPr>
    </w:p>
    <w:p w14:paraId="39D448FC" w14:textId="507CB361" w:rsidR="005C6470" w:rsidRPr="00B53802" w:rsidRDefault="00B53802" w:rsidP="00B53802">
      <w:pPr>
        <w:tabs>
          <w:tab w:val="left" w:pos="851"/>
        </w:tabs>
        <w:spacing w:after="0" w:line="360" w:lineRule="auto"/>
        <w:jc w:val="both"/>
        <w:rPr>
          <w:sz w:val="28"/>
          <w:szCs w:val="28"/>
        </w:rPr>
      </w:pPr>
      <w:r w:rsidRPr="00D01F13">
        <w:rPr>
          <w:sz w:val="28"/>
          <w:szCs w:val="28"/>
        </w:rPr>
        <w:t>[25]</w:t>
      </w:r>
      <w:r w:rsidRPr="00D01F13">
        <w:rPr>
          <w:sz w:val="28"/>
          <w:szCs w:val="28"/>
        </w:rPr>
        <w:tab/>
      </w:r>
      <w:r w:rsidR="00A57359" w:rsidRPr="00B53802">
        <w:rPr>
          <w:sz w:val="28"/>
          <w:szCs w:val="28"/>
        </w:rPr>
        <w:t>On 7</w:t>
      </w:r>
      <w:r w:rsidR="00A4001F" w:rsidRPr="00B53802">
        <w:rPr>
          <w:sz w:val="28"/>
          <w:szCs w:val="28"/>
        </w:rPr>
        <w:t> January 2019, the taxpayer</w:t>
      </w:r>
      <w:r w:rsidR="00A57359" w:rsidRPr="00B53802">
        <w:rPr>
          <w:sz w:val="28"/>
          <w:szCs w:val="28"/>
        </w:rPr>
        <w:t>,</w:t>
      </w:r>
      <w:r w:rsidR="00A4001F" w:rsidRPr="00B53802">
        <w:rPr>
          <w:sz w:val="28"/>
          <w:szCs w:val="28"/>
        </w:rPr>
        <w:t xml:space="preserve"> in terms of s 104 of the TAA, read with TCR 7, objected to the additional assessments by </w:t>
      </w:r>
      <w:r w:rsidR="00A57359" w:rsidRPr="00B53802">
        <w:rPr>
          <w:sz w:val="28"/>
          <w:szCs w:val="28"/>
        </w:rPr>
        <w:t>means of a notice of objection</w:t>
      </w:r>
      <w:r w:rsidR="00071B33" w:rsidRPr="00B53802">
        <w:rPr>
          <w:sz w:val="28"/>
          <w:szCs w:val="28"/>
        </w:rPr>
        <w:t>.</w:t>
      </w:r>
      <w:r w:rsidR="00310077" w:rsidRPr="00D01F13">
        <w:rPr>
          <w:rStyle w:val="FootnoteReference"/>
          <w:sz w:val="28"/>
          <w:szCs w:val="28"/>
        </w:rPr>
        <w:footnoteReference w:id="16"/>
      </w:r>
      <w:r w:rsidR="00A57359" w:rsidRPr="00B53802">
        <w:rPr>
          <w:sz w:val="28"/>
          <w:szCs w:val="28"/>
        </w:rPr>
        <w:t xml:space="preserve"> The taxpayer </w:t>
      </w:r>
      <w:r w:rsidR="00A4001F" w:rsidRPr="00B53802">
        <w:rPr>
          <w:sz w:val="28"/>
          <w:szCs w:val="28"/>
        </w:rPr>
        <w:t>contended that, the transactions were zero-rated</w:t>
      </w:r>
      <w:r w:rsidR="00310077" w:rsidRPr="00B53802">
        <w:rPr>
          <w:sz w:val="28"/>
          <w:szCs w:val="28"/>
        </w:rPr>
        <w:t>,</w:t>
      </w:r>
      <w:r w:rsidR="00B21980" w:rsidRPr="00B53802">
        <w:rPr>
          <w:sz w:val="28"/>
          <w:szCs w:val="28"/>
        </w:rPr>
        <w:t xml:space="preserve"> in terms of s 1</w:t>
      </w:r>
      <w:r w:rsidR="00E91F02" w:rsidRPr="00B53802">
        <w:rPr>
          <w:sz w:val="28"/>
          <w:szCs w:val="28"/>
        </w:rPr>
        <w:t>1</w:t>
      </w:r>
      <w:r w:rsidR="00B21980" w:rsidRPr="00B53802">
        <w:rPr>
          <w:sz w:val="28"/>
          <w:szCs w:val="28"/>
        </w:rPr>
        <w:t>, which provides:</w:t>
      </w:r>
    </w:p>
    <w:p w14:paraId="2000D07A" w14:textId="1C1D292D" w:rsidR="005C6470" w:rsidRPr="00D01F13" w:rsidRDefault="005C6470" w:rsidP="00A171E7">
      <w:pPr>
        <w:spacing w:after="0" w:line="360" w:lineRule="auto"/>
        <w:jc w:val="both"/>
      </w:pPr>
      <w:r w:rsidRPr="00D01F13">
        <w:t>(</w:t>
      </w:r>
      <w:r w:rsidR="00A171E7" w:rsidRPr="00D01F13">
        <w:t>1) ‘</w:t>
      </w:r>
      <w:r w:rsidRPr="00D01F13">
        <w:t xml:space="preserve">Where, but for this section, a supply of goods would be charged with tax at the rate referred to in section 7(1), such supply of goods shall, </w:t>
      </w:r>
      <w:r w:rsidR="00B21980" w:rsidRPr="00D01F13">
        <w:t>…</w:t>
      </w:r>
      <w:r w:rsidRPr="00D01F13">
        <w:t xml:space="preserve"> be charged with tax at the rate of zero per cent…</w:t>
      </w:r>
    </w:p>
    <w:p w14:paraId="7CBBD66B" w14:textId="162DD148" w:rsidR="005C6470" w:rsidRPr="00D01F13" w:rsidRDefault="005C6470" w:rsidP="00A171E7">
      <w:pPr>
        <w:spacing w:after="0" w:line="360" w:lineRule="auto"/>
        <w:jc w:val="both"/>
      </w:pPr>
      <w:r w:rsidRPr="00D01F13">
        <w:lastRenderedPageBreak/>
        <w:t xml:space="preserve">(2) Where, but for this section, a supply of services would be charged with tax at the rate referred to in section 7 (1), such supply of services shall, </w:t>
      </w:r>
      <w:r w:rsidR="00B21980" w:rsidRPr="00D01F13">
        <w:t>…</w:t>
      </w:r>
      <w:r w:rsidRPr="00D01F13">
        <w:t xml:space="preserve"> be charged with tax at the rate of zero per cent where -</w:t>
      </w:r>
    </w:p>
    <w:p w14:paraId="4D1DCC8B" w14:textId="77777777" w:rsidR="005C6470" w:rsidRPr="00D01F13" w:rsidRDefault="005C6470" w:rsidP="00D01F13">
      <w:pPr>
        <w:pStyle w:val="ListParagraph"/>
        <w:spacing w:after="0" w:line="360" w:lineRule="auto"/>
        <w:ind w:left="0" w:firstLine="202"/>
        <w:jc w:val="both"/>
      </w:pPr>
      <w:r w:rsidRPr="00D01F13">
        <w:t>…</w:t>
      </w:r>
    </w:p>
    <w:p w14:paraId="0B3CCC23" w14:textId="77777777" w:rsidR="005C6470" w:rsidRPr="00D01F13" w:rsidRDefault="005C6470" w:rsidP="00D01F13">
      <w:pPr>
        <w:pStyle w:val="ListParagraph"/>
        <w:spacing w:after="0" w:line="360" w:lineRule="auto"/>
        <w:ind w:left="0" w:firstLine="720"/>
        <w:jc w:val="both"/>
      </w:pPr>
      <w:r w:rsidRPr="00D01F13">
        <w:t>(t) the services are deemed to be supplied in terms of section 8 (5A)’;</w:t>
      </w:r>
    </w:p>
    <w:p w14:paraId="367013D0" w14:textId="77777777" w:rsidR="005C6470" w:rsidRPr="00D01F13" w:rsidRDefault="005C6470" w:rsidP="00251442">
      <w:pPr>
        <w:pStyle w:val="ListParagraph"/>
        <w:spacing w:after="0" w:line="360" w:lineRule="auto"/>
        <w:ind w:left="0" w:firstLine="204"/>
        <w:jc w:val="both"/>
      </w:pPr>
    </w:p>
    <w:p w14:paraId="32E223BD" w14:textId="101A16BD" w:rsidR="00310077" w:rsidRPr="00B53802" w:rsidRDefault="00B53802" w:rsidP="00B53802">
      <w:pPr>
        <w:tabs>
          <w:tab w:val="left" w:pos="851"/>
        </w:tabs>
        <w:spacing w:after="0" w:line="360" w:lineRule="auto"/>
        <w:jc w:val="both"/>
        <w:rPr>
          <w:sz w:val="28"/>
          <w:szCs w:val="28"/>
        </w:rPr>
      </w:pPr>
      <w:r w:rsidRPr="00D01F13">
        <w:rPr>
          <w:sz w:val="28"/>
          <w:szCs w:val="28"/>
        </w:rPr>
        <w:t>[26]</w:t>
      </w:r>
      <w:r w:rsidRPr="00D01F13">
        <w:rPr>
          <w:sz w:val="28"/>
          <w:szCs w:val="28"/>
        </w:rPr>
        <w:tab/>
      </w:r>
      <w:r w:rsidR="00310077" w:rsidRPr="00B53802">
        <w:rPr>
          <w:sz w:val="28"/>
          <w:szCs w:val="28"/>
        </w:rPr>
        <w:t>Section 8 (5A) read together with s 11(2)</w:t>
      </w:r>
      <w:r w:rsidR="00310077" w:rsidRPr="00B53802">
        <w:rPr>
          <w:i/>
          <w:iCs/>
          <w:sz w:val="28"/>
          <w:szCs w:val="28"/>
        </w:rPr>
        <w:t xml:space="preserve">(t) </w:t>
      </w:r>
      <w:r w:rsidR="00310077" w:rsidRPr="00B53802">
        <w:rPr>
          <w:sz w:val="28"/>
          <w:szCs w:val="28"/>
        </w:rPr>
        <w:t>deals with the zero rating of a deemed supply by a vendor (excluding a designated entity) in respect of a grant. Section 8 (5A) provides that:</w:t>
      </w:r>
    </w:p>
    <w:p w14:paraId="2881D6C3" w14:textId="1790528B" w:rsidR="00310077" w:rsidRPr="00D01F13" w:rsidRDefault="00310077" w:rsidP="00251442">
      <w:pPr>
        <w:pStyle w:val="ListParagraph"/>
        <w:spacing w:after="0" w:line="360" w:lineRule="auto"/>
        <w:ind w:left="0"/>
        <w:jc w:val="both"/>
      </w:pPr>
      <w:r w:rsidRPr="00D01F13">
        <w:t>‘For the purposes of section 11(2)(t), a vendor (excluding a designated entity) shall be deemed to supply services to any public authority, municipality or constitutional institution listed in Schedule 1 to the Public Finance Management Act, 1999 (Act No. 1 of 1999), to the extent of any grant paid to or on behalf of that vendor in the course or furtherance of an enterprise carried on by that vendor.</w:t>
      </w:r>
      <w:r w:rsidR="00A171E7">
        <w:t>’</w:t>
      </w:r>
    </w:p>
    <w:p w14:paraId="126ECA76" w14:textId="77777777" w:rsidR="00310077" w:rsidRPr="00D01F13" w:rsidRDefault="00310077" w:rsidP="00251442">
      <w:pPr>
        <w:pStyle w:val="ListParagraph"/>
        <w:spacing w:after="0" w:line="360" w:lineRule="auto"/>
        <w:ind w:left="0"/>
      </w:pPr>
    </w:p>
    <w:p w14:paraId="287C775A" w14:textId="40821A7D" w:rsidR="00A57359" w:rsidRPr="00B53802" w:rsidRDefault="00B53802" w:rsidP="00B53802">
      <w:pPr>
        <w:tabs>
          <w:tab w:val="left" w:pos="851"/>
        </w:tabs>
        <w:spacing w:after="0" w:line="360" w:lineRule="auto"/>
        <w:jc w:val="both"/>
        <w:rPr>
          <w:sz w:val="28"/>
          <w:szCs w:val="28"/>
        </w:rPr>
      </w:pPr>
      <w:r w:rsidRPr="00D01F13">
        <w:rPr>
          <w:sz w:val="28"/>
          <w:szCs w:val="28"/>
        </w:rPr>
        <w:t>[27]</w:t>
      </w:r>
      <w:r w:rsidRPr="00D01F13">
        <w:rPr>
          <w:sz w:val="28"/>
          <w:szCs w:val="28"/>
        </w:rPr>
        <w:tab/>
      </w:r>
      <w:r w:rsidR="00B21980" w:rsidRPr="00B53802">
        <w:rPr>
          <w:sz w:val="28"/>
          <w:szCs w:val="28"/>
        </w:rPr>
        <w:t>H</w:t>
      </w:r>
      <w:r w:rsidR="00A4001F" w:rsidRPr="00B53802">
        <w:rPr>
          <w:sz w:val="28"/>
          <w:szCs w:val="28"/>
        </w:rPr>
        <w:t>aving regard to the nature of the transactions between the taxpayer and the Departmen</w:t>
      </w:r>
      <w:r w:rsidR="00310077" w:rsidRPr="00B53802">
        <w:rPr>
          <w:sz w:val="28"/>
          <w:szCs w:val="28"/>
        </w:rPr>
        <w:t>t of Trade and Industry (DTI), the taxpayer</w:t>
      </w:r>
      <w:r w:rsidR="00A4001F" w:rsidRPr="00B53802">
        <w:rPr>
          <w:sz w:val="28"/>
          <w:szCs w:val="28"/>
        </w:rPr>
        <w:t xml:space="preserve"> submitted that it wa</w:t>
      </w:r>
      <w:r w:rsidR="00A57359" w:rsidRPr="00B53802">
        <w:rPr>
          <w:sz w:val="28"/>
          <w:szCs w:val="28"/>
        </w:rPr>
        <w:t>s a mere conduit for the funds and gained no financial benefit upon which VAT could be levied. The objections were disallowed by SARS in February 2019.</w:t>
      </w:r>
      <w:r w:rsidR="00A70468" w:rsidRPr="00B53802">
        <w:rPr>
          <w:sz w:val="28"/>
          <w:szCs w:val="28"/>
        </w:rPr>
        <w:t xml:space="preserve"> Dispute resolution failed. </w:t>
      </w:r>
      <w:r w:rsidR="00A57359" w:rsidRPr="00B53802">
        <w:rPr>
          <w:color w:val="242121"/>
          <w:sz w:val="28"/>
          <w:szCs w:val="28"/>
          <w:lang w:val="en-US"/>
        </w:rPr>
        <w:t>In terms of TCR 10, the taxpayer delivered a notice of appeal on</w:t>
      </w:r>
      <w:r w:rsidR="00A57359" w:rsidRPr="00B53802">
        <w:rPr>
          <w:sz w:val="28"/>
          <w:szCs w:val="28"/>
        </w:rPr>
        <w:t xml:space="preserve"> 7 March 2019</w:t>
      </w:r>
      <w:r w:rsidR="00A70468" w:rsidRPr="00B53802">
        <w:rPr>
          <w:sz w:val="28"/>
          <w:szCs w:val="28"/>
        </w:rPr>
        <w:t xml:space="preserve"> </w:t>
      </w:r>
      <w:r w:rsidR="00A57359" w:rsidRPr="00B53802">
        <w:rPr>
          <w:sz w:val="28"/>
          <w:szCs w:val="28"/>
        </w:rPr>
        <w:t>and the appeal proceeded in the Tax court.</w:t>
      </w:r>
    </w:p>
    <w:p w14:paraId="7CA2BC6C" w14:textId="77777777" w:rsidR="00A57359" w:rsidRPr="00D01F13" w:rsidRDefault="00A57359" w:rsidP="00D01F13">
      <w:pPr>
        <w:pStyle w:val="ListParagraph"/>
        <w:tabs>
          <w:tab w:val="left" w:pos="851"/>
        </w:tabs>
        <w:spacing w:after="0" w:line="360" w:lineRule="auto"/>
        <w:ind w:left="0"/>
        <w:jc w:val="both"/>
        <w:rPr>
          <w:b/>
          <w:sz w:val="28"/>
          <w:szCs w:val="28"/>
        </w:rPr>
      </w:pPr>
    </w:p>
    <w:p w14:paraId="4C8DA803" w14:textId="0B7BFB9D" w:rsidR="004103D6" w:rsidRDefault="004103D6" w:rsidP="00251442">
      <w:pPr>
        <w:spacing w:after="0" w:line="360" w:lineRule="auto"/>
        <w:jc w:val="both"/>
        <w:rPr>
          <w:b/>
          <w:sz w:val="28"/>
          <w:szCs w:val="28"/>
        </w:rPr>
      </w:pPr>
      <w:r w:rsidRPr="00D01F13">
        <w:rPr>
          <w:b/>
          <w:sz w:val="28"/>
          <w:szCs w:val="28"/>
        </w:rPr>
        <w:t>The statements in terms of Rule 31(2), 32(2) and 33 of the Tax Court Rules</w:t>
      </w:r>
    </w:p>
    <w:p w14:paraId="72FDC411" w14:textId="77B61594" w:rsidR="004103D6" w:rsidRPr="00B53802" w:rsidRDefault="00B53802" w:rsidP="00B53802">
      <w:pPr>
        <w:tabs>
          <w:tab w:val="left" w:pos="851"/>
        </w:tabs>
        <w:spacing w:after="0" w:line="360" w:lineRule="auto"/>
        <w:jc w:val="both"/>
        <w:rPr>
          <w:sz w:val="28"/>
          <w:szCs w:val="28"/>
        </w:rPr>
      </w:pPr>
      <w:r w:rsidRPr="00D01F13">
        <w:rPr>
          <w:sz w:val="28"/>
          <w:szCs w:val="28"/>
        </w:rPr>
        <w:t>[28]</w:t>
      </w:r>
      <w:r w:rsidRPr="00D01F13">
        <w:rPr>
          <w:sz w:val="28"/>
          <w:szCs w:val="28"/>
        </w:rPr>
        <w:tab/>
      </w:r>
      <w:r w:rsidR="004103D6" w:rsidRPr="00B53802">
        <w:rPr>
          <w:color w:val="242121"/>
          <w:sz w:val="28"/>
          <w:szCs w:val="28"/>
          <w:lang w:val="en-US"/>
        </w:rPr>
        <w:t xml:space="preserve">In terms of </w:t>
      </w:r>
      <w:r w:rsidR="00E97B6B" w:rsidRPr="00B53802">
        <w:rPr>
          <w:color w:val="242121"/>
          <w:sz w:val="28"/>
          <w:szCs w:val="28"/>
          <w:lang w:val="en-US"/>
        </w:rPr>
        <w:t>TCR</w:t>
      </w:r>
      <w:r w:rsidR="004103D6" w:rsidRPr="00B53802">
        <w:rPr>
          <w:color w:val="242121"/>
          <w:sz w:val="28"/>
          <w:szCs w:val="28"/>
          <w:lang w:val="en-US"/>
        </w:rPr>
        <w:t xml:space="preserve"> 31(</w:t>
      </w:r>
      <w:r w:rsidR="00C46070" w:rsidRPr="00B53802">
        <w:rPr>
          <w:color w:val="242121"/>
          <w:sz w:val="28"/>
          <w:szCs w:val="28"/>
          <w:lang w:val="en-US"/>
        </w:rPr>
        <w:t>2</w:t>
      </w:r>
      <w:r w:rsidR="004103D6" w:rsidRPr="00B53802">
        <w:rPr>
          <w:color w:val="242121"/>
          <w:sz w:val="28"/>
          <w:szCs w:val="28"/>
          <w:lang w:val="en-US"/>
        </w:rPr>
        <w:t>)</w:t>
      </w:r>
      <w:r w:rsidR="00E97B6B" w:rsidRPr="00B53802">
        <w:rPr>
          <w:color w:val="242121"/>
          <w:sz w:val="28"/>
          <w:szCs w:val="28"/>
          <w:lang w:val="en-US"/>
        </w:rPr>
        <w:t>,</w:t>
      </w:r>
      <w:r w:rsidR="006165E2" w:rsidRPr="00B53802">
        <w:rPr>
          <w:color w:val="242121"/>
          <w:sz w:val="28"/>
          <w:szCs w:val="28"/>
          <w:lang w:val="en-US"/>
        </w:rPr>
        <w:t xml:space="preserve"> SARS</w:t>
      </w:r>
      <w:r w:rsidR="004103D6" w:rsidRPr="00B53802">
        <w:rPr>
          <w:color w:val="242121"/>
          <w:sz w:val="28"/>
          <w:szCs w:val="28"/>
          <w:lang w:val="en-US"/>
        </w:rPr>
        <w:t xml:space="preserve"> delivered its statement of ‘the grounds of asse</w:t>
      </w:r>
      <w:r w:rsidR="004133E7" w:rsidRPr="00B53802">
        <w:rPr>
          <w:color w:val="242121"/>
          <w:sz w:val="28"/>
          <w:szCs w:val="28"/>
          <w:lang w:val="en-US"/>
        </w:rPr>
        <w:t xml:space="preserve">ssment and opposing the appeal’. </w:t>
      </w:r>
      <w:r w:rsidR="009B4597" w:rsidRPr="00B53802">
        <w:rPr>
          <w:sz w:val="28"/>
          <w:szCs w:val="28"/>
        </w:rPr>
        <w:t>It stated that</w:t>
      </w:r>
      <w:r w:rsidR="00F93598" w:rsidRPr="00B53802">
        <w:rPr>
          <w:sz w:val="28"/>
          <w:szCs w:val="28"/>
        </w:rPr>
        <w:t>, in terms of s 7(1)</w:t>
      </w:r>
      <w:r w:rsidR="00F93598" w:rsidRPr="00B53802">
        <w:rPr>
          <w:i/>
          <w:iCs/>
          <w:sz w:val="28"/>
          <w:szCs w:val="28"/>
        </w:rPr>
        <w:t>(a)</w:t>
      </w:r>
      <w:r w:rsidR="00F93598" w:rsidRPr="00B53802">
        <w:rPr>
          <w:sz w:val="28"/>
          <w:szCs w:val="28"/>
        </w:rPr>
        <w:t xml:space="preserve"> and the definition of ‘supply’, </w:t>
      </w:r>
      <w:r w:rsidR="009B4597" w:rsidRPr="00B53802">
        <w:rPr>
          <w:sz w:val="28"/>
          <w:szCs w:val="28"/>
        </w:rPr>
        <w:t>the taxpayer was liable for payment of VAT at the standard rate</w:t>
      </w:r>
      <w:r w:rsidR="00EC7392" w:rsidRPr="00B53802">
        <w:rPr>
          <w:sz w:val="28"/>
          <w:szCs w:val="28"/>
        </w:rPr>
        <w:t>,</w:t>
      </w:r>
      <w:r w:rsidR="009B4597" w:rsidRPr="00B53802">
        <w:rPr>
          <w:sz w:val="28"/>
          <w:szCs w:val="28"/>
        </w:rPr>
        <w:t xml:space="preserve"> </w:t>
      </w:r>
      <w:r w:rsidR="00EC7392" w:rsidRPr="00B53802">
        <w:rPr>
          <w:sz w:val="28"/>
          <w:szCs w:val="28"/>
        </w:rPr>
        <w:t>for the actual supply of goods for consideration, as provided for in t</w:t>
      </w:r>
      <w:r w:rsidR="009B4597" w:rsidRPr="00B53802">
        <w:rPr>
          <w:sz w:val="28"/>
          <w:szCs w:val="28"/>
        </w:rPr>
        <w:t>he agreements</w:t>
      </w:r>
      <w:r w:rsidR="00071B33" w:rsidRPr="00B53802">
        <w:rPr>
          <w:sz w:val="28"/>
          <w:szCs w:val="28"/>
        </w:rPr>
        <w:t>,</w:t>
      </w:r>
      <w:r w:rsidR="00EC7392" w:rsidRPr="00B53802">
        <w:rPr>
          <w:sz w:val="28"/>
          <w:szCs w:val="28"/>
        </w:rPr>
        <w:t xml:space="preserve"> </w:t>
      </w:r>
      <w:r w:rsidR="009B4597" w:rsidRPr="00B53802">
        <w:rPr>
          <w:sz w:val="28"/>
          <w:szCs w:val="28"/>
        </w:rPr>
        <w:t xml:space="preserve">read with </w:t>
      </w:r>
      <w:r w:rsidR="005C6470" w:rsidRPr="00B53802">
        <w:rPr>
          <w:sz w:val="28"/>
          <w:szCs w:val="28"/>
        </w:rPr>
        <w:t>the provisions of s 7</w:t>
      </w:r>
      <w:r w:rsidR="009B4597" w:rsidRPr="00B53802">
        <w:rPr>
          <w:sz w:val="28"/>
          <w:szCs w:val="28"/>
        </w:rPr>
        <w:t>.</w:t>
      </w:r>
      <w:r w:rsidR="00861940" w:rsidRPr="00B53802">
        <w:rPr>
          <w:sz w:val="28"/>
          <w:szCs w:val="28"/>
        </w:rPr>
        <w:t xml:space="preserve"> </w:t>
      </w:r>
    </w:p>
    <w:p w14:paraId="3C1ED37A" w14:textId="77777777" w:rsidR="0086721E" w:rsidRPr="00D01F13" w:rsidRDefault="0086721E" w:rsidP="00D01F13">
      <w:pPr>
        <w:pStyle w:val="ListParagraph"/>
        <w:spacing w:after="0" w:line="360" w:lineRule="auto"/>
        <w:ind w:left="0"/>
        <w:jc w:val="both"/>
        <w:rPr>
          <w:sz w:val="28"/>
          <w:szCs w:val="28"/>
        </w:rPr>
      </w:pPr>
    </w:p>
    <w:p w14:paraId="02AE6F0E" w14:textId="2DC3A97E" w:rsidR="00861940" w:rsidRPr="00B53802" w:rsidRDefault="00B53802" w:rsidP="00B53802">
      <w:pPr>
        <w:widowControl w:val="0"/>
        <w:tabs>
          <w:tab w:val="left" w:pos="851"/>
        </w:tabs>
        <w:autoSpaceDE w:val="0"/>
        <w:autoSpaceDN w:val="0"/>
        <w:spacing w:after="0" w:line="360" w:lineRule="auto"/>
        <w:jc w:val="both"/>
        <w:rPr>
          <w:sz w:val="28"/>
          <w:szCs w:val="28"/>
        </w:rPr>
      </w:pPr>
      <w:r w:rsidRPr="00D01F13">
        <w:rPr>
          <w:sz w:val="28"/>
          <w:szCs w:val="28"/>
        </w:rPr>
        <w:t>[29]</w:t>
      </w:r>
      <w:r w:rsidRPr="00D01F13">
        <w:rPr>
          <w:sz w:val="28"/>
          <w:szCs w:val="28"/>
        </w:rPr>
        <w:tab/>
      </w:r>
      <w:r w:rsidR="004103D6" w:rsidRPr="00B53802">
        <w:rPr>
          <w:sz w:val="28"/>
          <w:szCs w:val="28"/>
        </w:rPr>
        <w:t>In its</w:t>
      </w:r>
      <w:r w:rsidR="006165E2" w:rsidRPr="00B53802">
        <w:rPr>
          <w:sz w:val="28"/>
          <w:szCs w:val="28"/>
        </w:rPr>
        <w:t xml:space="preserve"> </w:t>
      </w:r>
      <w:r w:rsidR="004651EF" w:rsidRPr="00B53802">
        <w:rPr>
          <w:sz w:val="28"/>
          <w:szCs w:val="28"/>
        </w:rPr>
        <w:t xml:space="preserve">original </w:t>
      </w:r>
      <w:r w:rsidR="006165E2" w:rsidRPr="00B53802">
        <w:rPr>
          <w:sz w:val="28"/>
          <w:szCs w:val="28"/>
        </w:rPr>
        <w:t>statement</w:t>
      </w:r>
      <w:r w:rsidR="004651EF" w:rsidRPr="00B53802">
        <w:rPr>
          <w:sz w:val="28"/>
          <w:szCs w:val="28"/>
        </w:rPr>
        <w:t xml:space="preserve">, </w:t>
      </w:r>
      <w:r w:rsidR="006165E2" w:rsidRPr="00B53802">
        <w:rPr>
          <w:sz w:val="28"/>
          <w:szCs w:val="28"/>
        </w:rPr>
        <w:t>in terms of T</w:t>
      </w:r>
      <w:r w:rsidR="00A824B7" w:rsidRPr="00B53802">
        <w:rPr>
          <w:sz w:val="28"/>
          <w:szCs w:val="28"/>
        </w:rPr>
        <w:t>C</w:t>
      </w:r>
      <w:r w:rsidR="006165E2" w:rsidRPr="00B53802">
        <w:rPr>
          <w:sz w:val="28"/>
          <w:szCs w:val="28"/>
        </w:rPr>
        <w:t>R 32(1)</w:t>
      </w:r>
      <w:r w:rsidR="004651EF" w:rsidRPr="00B53802">
        <w:rPr>
          <w:sz w:val="28"/>
          <w:szCs w:val="28"/>
        </w:rPr>
        <w:t>,</w:t>
      </w:r>
      <w:r w:rsidR="004103D6" w:rsidRPr="00B53802">
        <w:rPr>
          <w:sz w:val="28"/>
          <w:szCs w:val="28"/>
        </w:rPr>
        <w:t xml:space="preserve"> the </w:t>
      </w:r>
      <w:r w:rsidR="007D17B1" w:rsidRPr="00B53802">
        <w:rPr>
          <w:sz w:val="28"/>
          <w:szCs w:val="28"/>
        </w:rPr>
        <w:t>taxpayer</w:t>
      </w:r>
      <w:r w:rsidR="004103D6" w:rsidRPr="00B53802">
        <w:rPr>
          <w:sz w:val="28"/>
          <w:szCs w:val="28"/>
        </w:rPr>
        <w:t xml:space="preserve"> </w:t>
      </w:r>
      <w:r w:rsidR="00BE3C96" w:rsidRPr="00B53802">
        <w:rPr>
          <w:sz w:val="28"/>
          <w:szCs w:val="28"/>
        </w:rPr>
        <w:t>had</w:t>
      </w:r>
      <w:r w:rsidR="00824FF4" w:rsidRPr="00B53802">
        <w:rPr>
          <w:sz w:val="28"/>
          <w:szCs w:val="28"/>
        </w:rPr>
        <w:t xml:space="preserve"> </w:t>
      </w:r>
      <w:r w:rsidR="004103D6" w:rsidRPr="00B53802">
        <w:rPr>
          <w:sz w:val="28"/>
          <w:szCs w:val="28"/>
        </w:rPr>
        <w:t xml:space="preserve">stated </w:t>
      </w:r>
      <w:r w:rsidR="004103D6" w:rsidRPr="00B53802">
        <w:rPr>
          <w:sz w:val="28"/>
          <w:szCs w:val="28"/>
        </w:rPr>
        <w:lastRenderedPageBreak/>
        <w:t xml:space="preserve">that it was not in dispute that it had rendered services in accordance with the two funding agreements. It, </w:t>
      </w:r>
      <w:r w:rsidR="004103D6" w:rsidRPr="00B53802">
        <w:rPr>
          <w:i/>
          <w:sz w:val="28"/>
          <w:szCs w:val="28"/>
        </w:rPr>
        <w:t>inter alia</w:t>
      </w:r>
      <w:r w:rsidR="004103D6" w:rsidRPr="00B53802">
        <w:rPr>
          <w:sz w:val="28"/>
          <w:szCs w:val="28"/>
        </w:rPr>
        <w:t xml:space="preserve">, was accountable for </w:t>
      </w:r>
      <w:r w:rsidR="00861940" w:rsidRPr="00B53802">
        <w:rPr>
          <w:sz w:val="28"/>
          <w:szCs w:val="28"/>
        </w:rPr>
        <w:t xml:space="preserve">management of </w:t>
      </w:r>
      <w:r w:rsidR="004103D6" w:rsidRPr="00B53802">
        <w:rPr>
          <w:sz w:val="28"/>
          <w:szCs w:val="28"/>
        </w:rPr>
        <w:t>the fu</w:t>
      </w:r>
      <w:r w:rsidR="00861940" w:rsidRPr="00B53802">
        <w:rPr>
          <w:sz w:val="28"/>
          <w:szCs w:val="28"/>
        </w:rPr>
        <w:t>nds granted to it</w:t>
      </w:r>
      <w:r w:rsidR="007F68DD" w:rsidRPr="00B53802">
        <w:rPr>
          <w:sz w:val="28"/>
          <w:szCs w:val="28"/>
        </w:rPr>
        <w:t>,</w:t>
      </w:r>
      <w:r w:rsidR="00861940" w:rsidRPr="00B53802">
        <w:rPr>
          <w:sz w:val="28"/>
          <w:szCs w:val="28"/>
        </w:rPr>
        <w:t xml:space="preserve"> and was to </w:t>
      </w:r>
      <w:r w:rsidR="00861940" w:rsidRPr="00B53802">
        <w:rPr>
          <w:w w:val="95"/>
          <w:sz w:val="28"/>
          <w:szCs w:val="28"/>
        </w:rPr>
        <w:t>monitor</w:t>
      </w:r>
      <w:r w:rsidR="00861940" w:rsidRPr="00B53802">
        <w:rPr>
          <w:spacing w:val="1"/>
          <w:w w:val="95"/>
          <w:sz w:val="28"/>
          <w:szCs w:val="28"/>
        </w:rPr>
        <w:t xml:space="preserve"> </w:t>
      </w:r>
      <w:r w:rsidR="00861940" w:rsidRPr="00B53802">
        <w:rPr>
          <w:sz w:val="28"/>
          <w:szCs w:val="28"/>
        </w:rPr>
        <w:t>the</w:t>
      </w:r>
      <w:r w:rsidR="00861940" w:rsidRPr="00B53802">
        <w:rPr>
          <w:spacing w:val="-2"/>
          <w:sz w:val="28"/>
          <w:szCs w:val="28"/>
        </w:rPr>
        <w:t xml:space="preserve"> </w:t>
      </w:r>
      <w:r w:rsidR="00861940" w:rsidRPr="00B53802">
        <w:rPr>
          <w:sz w:val="28"/>
          <w:szCs w:val="28"/>
        </w:rPr>
        <w:t>implementation</w:t>
      </w:r>
      <w:r w:rsidR="00861940" w:rsidRPr="00B53802">
        <w:rPr>
          <w:spacing w:val="-4"/>
          <w:sz w:val="28"/>
          <w:szCs w:val="28"/>
        </w:rPr>
        <w:t xml:space="preserve"> </w:t>
      </w:r>
      <w:r w:rsidR="00861940" w:rsidRPr="00B53802">
        <w:rPr>
          <w:sz w:val="28"/>
          <w:szCs w:val="28"/>
        </w:rPr>
        <w:t>of</w:t>
      </w:r>
      <w:r w:rsidR="00861940" w:rsidRPr="00B53802">
        <w:rPr>
          <w:spacing w:val="-14"/>
          <w:sz w:val="28"/>
          <w:szCs w:val="28"/>
        </w:rPr>
        <w:t xml:space="preserve"> </w:t>
      </w:r>
      <w:r w:rsidR="00861940" w:rsidRPr="00B53802">
        <w:rPr>
          <w:sz w:val="28"/>
          <w:szCs w:val="28"/>
        </w:rPr>
        <w:t>the</w:t>
      </w:r>
      <w:r w:rsidR="00861940" w:rsidRPr="00B53802">
        <w:rPr>
          <w:spacing w:val="-15"/>
          <w:sz w:val="28"/>
          <w:szCs w:val="28"/>
        </w:rPr>
        <w:t xml:space="preserve"> </w:t>
      </w:r>
      <w:r w:rsidR="00861940" w:rsidRPr="00B53802">
        <w:rPr>
          <w:sz w:val="28"/>
          <w:szCs w:val="28"/>
        </w:rPr>
        <w:t>project. T</w:t>
      </w:r>
      <w:r w:rsidR="00AB4988" w:rsidRPr="00B53802">
        <w:rPr>
          <w:sz w:val="28"/>
          <w:szCs w:val="28"/>
        </w:rPr>
        <w:t xml:space="preserve">here </w:t>
      </w:r>
      <w:r w:rsidR="00861940" w:rsidRPr="00B53802">
        <w:rPr>
          <w:sz w:val="28"/>
          <w:szCs w:val="28"/>
        </w:rPr>
        <w:t>was</w:t>
      </w:r>
      <w:r w:rsidR="00071B33" w:rsidRPr="00B53802">
        <w:rPr>
          <w:sz w:val="28"/>
          <w:szCs w:val="28"/>
        </w:rPr>
        <w:t>, however,</w:t>
      </w:r>
      <w:r w:rsidR="00861940" w:rsidRPr="00B53802">
        <w:rPr>
          <w:sz w:val="28"/>
          <w:szCs w:val="28"/>
        </w:rPr>
        <w:t xml:space="preserve"> no</w:t>
      </w:r>
      <w:r w:rsidR="00360273" w:rsidRPr="00B53802">
        <w:rPr>
          <w:spacing w:val="3"/>
          <w:sz w:val="28"/>
          <w:szCs w:val="28"/>
        </w:rPr>
        <w:t xml:space="preserve"> </w:t>
      </w:r>
      <w:r w:rsidR="00360273" w:rsidRPr="00B53802">
        <w:rPr>
          <w:sz w:val="28"/>
          <w:szCs w:val="28"/>
        </w:rPr>
        <w:t>reciprocity</w:t>
      </w:r>
      <w:r w:rsidR="00360273" w:rsidRPr="00B53802">
        <w:rPr>
          <w:spacing w:val="15"/>
          <w:sz w:val="28"/>
          <w:szCs w:val="28"/>
        </w:rPr>
        <w:t xml:space="preserve"> </w:t>
      </w:r>
      <w:r w:rsidR="00360273" w:rsidRPr="00B53802">
        <w:rPr>
          <w:sz w:val="28"/>
          <w:szCs w:val="28"/>
        </w:rPr>
        <w:t>in</w:t>
      </w:r>
      <w:r w:rsidR="00360273" w:rsidRPr="00B53802">
        <w:rPr>
          <w:spacing w:val="-7"/>
          <w:sz w:val="28"/>
          <w:szCs w:val="28"/>
        </w:rPr>
        <w:t xml:space="preserve"> </w:t>
      </w:r>
      <w:r w:rsidR="007F68DD" w:rsidRPr="00B53802">
        <w:rPr>
          <w:sz w:val="28"/>
          <w:szCs w:val="28"/>
        </w:rPr>
        <w:t>the</w:t>
      </w:r>
      <w:r w:rsidR="00360273" w:rsidRPr="00B53802">
        <w:rPr>
          <w:spacing w:val="1"/>
          <w:sz w:val="28"/>
          <w:szCs w:val="28"/>
        </w:rPr>
        <w:t xml:space="preserve"> </w:t>
      </w:r>
      <w:r w:rsidR="00360273" w:rsidRPr="00B53802">
        <w:rPr>
          <w:sz w:val="28"/>
          <w:szCs w:val="28"/>
        </w:rPr>
        <w:t>form of a supply</w:t>
      </w:r>
      <w:r w:rsidR="00360273" w:rsidRPr="00B53802">
        <w:rPr>
          <w:spacing w:val="1"/>
          <w:sz w:val="28"/>
          <w:szCs w:val="28"/>
        </w:rPr>
        <w:t xml:space="preserve"> </w:t>
      </w:r>
      <w:r w:rsidR="00360273" w:rsidRPr="00B53802">
        <w:rPr>
          <w:sz w:val="28"/>
          <w:szCs w:val="28"/>
        </w:rPr>
        <w:t>of services</w:t>
      </w:r>
      <w:r w:rsidR="00360273" w:rsidRPr="00B53802">
        <w:rPr>
          <w:spacing w:val="1"/>
          <w:sz w:val="28"/>
          <w:szCs w:val="28"/>
        </w:rPr>
        <w:t xml:space="preserve"> </w:t>
      </w:r>
      <w:r w:rsidR="00360273" w:rsidRPr="00B53802">
        <w:rPr>
          <w:sz w:val="28"/>
          <w:szCs w:val="28"/>
        </w:rPr>
        <w:t>of</w:t>
      </w:r>
      <w:r w:rsidR="00360273" w:rsidRPr="00B53802">
        <w:rPr>
          <w:spacing w:val="1"/>
          <w:sz w:val="28"/>
          <w:szCs w:val="28"/>
        </w:rPr>
        <w:t xml:space="preserve"> </w:t>
      </w:r>
      <w:r w:rsidR="00360273" w:rsidRPr="00B53802">
        <w:rPr>
          <w:sz w:val="28"/>
          <w:szCs w:val="28"/>
        </w:rPr>
        <w:t>a corresponding</w:t>
      </w:r>
      <w:r w:rsidR="00360273" w:rsidRPr="00B53802">
        <w:rPr>
          <w:spacing w:val="1"/>
          <w:sz w:val="28"/>
          <w:szCs w:val="28"/>
        </w:rPr>
        <w:t xml:space="preserve"> </w:t>
      </w:r>
      <w:r w:rsidR="00360273" w:rsidRPr="00B53802">
        <w:rPr>
          <w:sz w:val="28"/>
          <w:szCs w:val="28"/>
        </w:rPr>
        <w:t>value</w:t>
      </w:r>
      <w:r w:rsidR="007F68DD" w:rsidRPr="00B53802">
        <w:rPr>
          <w:sz w:val="28"/>
          <w:szCs w:val="28"/>
        </w:rPr>
        <w:t>,</w:t>
      </w:r>
      <w:r w:rsidR="00360273" w:rsidRPr="00B53802">
        <w:rPr>
          <w:spacing w:val="1"/>
          <w:sz w:val="28"/>
          <w:szCs w:val="28"/>
        </w:rPr>
        <w:t xml:space="preserve"> </w:t>
      </w:r>
      <w:r w:rsidR="00360273" w:rsidRPr="00B53802">
        <w:rPr>
          <w:sz w:val="28"/>
          <w:szCs w:val="28"/>
        </w:rPr>
        <w:t>to</w:t>
      </w:r>
      <w:r w:rsidR="00360273" w:rsidRPr="00B53802">
        <w:rPr>
          <w:spacing w:val="1"/>
          <w:sz w:val="28"/>
          <w:szCs w:val="28"/>
        </w:rPr>
        <w:t xml:space="preserve"> </w:t>
      </w:r>
      <w:r w:rsidR="00360273" w:rsidRPr="00B53802">
        <w:rPr>
          <w:sz w:val="28"/>
          <w:szCs w:val="28"/>
        </w:rPr>
        <w:t>the funds disbursed by</w:t>
      </w:r>
      <w:r w:rsidR="00360273" w:rsidRPr="00B53802">
        <w:rPr>
          <w:spacing w:val="3"/>
          <w:sz w:val="28"/>
          <w:szCs w:val="28"/>
        </w:rPr>
        <w:t xml:space="preserve"> </w:t>
      </w:r>
      <w:r w:rsidR="00360273" w:rsidRPr="00B53802">
        <w:rPr>
          <w:sz w:val="28"/>
          <w:szCs w:val="28"/>
        </w:rPr>
        <w:t>the</w:t>
      </w:r>
      <w:r w:rsidR="00360273" w:rsidRPr="00B53802">
        <w:rPr>
          <w:spacing w:val="-4"/>
          <w:sz w:val="28"/>
          <w:szCs w:val="28"/>
        </w:rPr>
        <w:t xml:space="preserve"> </w:t>
      </w:r>
      <w:r w:rsidR="007D17B1" w:rsidRPr="00B53802">
        <w:rPr>
          <w:sz w:val="28"/>
          <w:szCs w:val="28"/>
        </w:rPr>
        <w:t>taxpayer</w:t>
      </w:r>
      <w:r w:rsidR="00360273" w:rsidRPr="00B53802">
        <w:rPr>
          <w:sz w:val="28"/>
          <w:szCs w:val="28"/>
        </w:rPr>
        <w:t>.</w:t>
      </w:r>
      <w:r w:rsidR="00C62CDE" w:rsidRPr="00B53802">
        <w:rPr>
          <w:sz w:val="28"/>
          <w:szCs w:val="28"/>
        </w:rPr>
        <w:t xml:space="preserve"> </w:t>
      </w:r>
      <w:r w:rsidR="00861940" w:rsidRPr="00B53802">
        <w:rPr>
          <w:sz w:val="28"/>
          <w:szCs w:val="28"/>
        </w:rPr>
        <w:t>Such services did not attract VAT and were zero-rated.</w:t>
      </w:r>
    </w:p>
    <w:p w14:paraId="4F0B237B" w14:textId="77777777" w:rsidR="00861940" w:rsidRPr="00D01F13" w:rsidRDefault="00861940" w:rsidP="00A171E7">
      <w:pPr>
        <w:pStyle w:val="ListParagraph"/>
        <w:spacing w:after="0" w:line="360" w:lineRule="auto"/>
        <w:ind w:left="0"/>
        <w:rPr>
          <w:sz w:val="28"/>
          <w:szCs w:val="28"/>
        </w:rPr>
      </w:pPr>
    </w:p>
    <w:p w14:paraId="0BD20F83" w14:textId="77BBB858" w:rsidR="00360273" w:rsidRPr="00B53802" w:rsidRDefault="00B53802" w:rsidP="00B53802">
      <w:pPr>
        <w:widowControl w:val="0"/>
        <w:tabs>
          <w:tab w:val="left" w:pos="851"/>
        </w:tabs>
        <w:autoSpaceDE w:val="0"/>
        <w:autoSpaceDN w:val="0"/>
        <w:spacing w:after="0" w:line="360" w:lineRule="auto"/>
        <w:jc w:val="both"/>
        <w:rPr>
          <w:sz w:val="28"/>
          <w:szCs w:val="28"/>
        </w:rPr>
      </w:pPr>
      <w:r w:rsidRPr="00D01F13">
        <w:rPr>
          <w:sz w:val="28"/>
          <w:szCs w:val="28"/>
        </w:rPr>
        <w:t>[30]</w:t>
      </w:r>
      <w:r w:rsidRPr="00D01F13">
        <w:rPr>
          <w:sz w:val="28"/>
          <w:szCs w:val="28"/>
        </w:rPr>
        <w:tab/>
      </w:r>
      <w:r w:rsidR="00AB4988" w:rsidRPr="00B53802">
        <w:rPr>
          <w:sz w:val="28"/>
          <w:szCs w:val="28"/>
        </w:rPr>
        <w:t>The</w:t>
      </w:r>
      <w:r w:rsidR="00360273" w:rsidRPr="00B53802">
        <w:rPr>
          <w:spacing w:val="1"/>
          <w:sz w:val="28"/>
          <w:szCs w:val="28"/>
        </w:rPr>
        <w:t xml:space="preserve"> </w:t>
      </w:r>
      <w:r w:rsidR="00071B33" w:rsidRPr="00B53802">
        <w:rPr>
          <w:spacing w:val="1"/>
          <w:sz w:val="28"/>
          <w:szCs w:val="28"/>
        </w:rPr>
        <w:t xml:space="preserve">taxpayer contended that the </w:t>
      </w:r>
      <w:r w:rsidR="00360273" w:rsidRPr="00B53802">
        <w:rPr>
          <w:sz w:val="28"/>
          <w:szCs w:val="28"/>
        </w:rPr>
        <w:t>agreement</w:t>
      </w:r>
      <w:r w:rsidR="006C2E9D" w:rsidRPr="00B53802">
        <w:rPr>
          <w:sz w:val="28"/>
          <w:szCs w:val="28"/>
        </w:rPr>
        <w:t>s</w:t>
      </w:r>
      <w:r w:rsidR="00360273" w:rsidRPr="00B53802">
        <w:rPr>
          <w:spacing w:val="29"/>
          <w:sz w:val="28"/>
          <w:szCs w:val="28"/>
        </w:rPr>
        <w:t xml:space="preserve"> </w:t>
      </w:r>
      <w:r w:rsidR="00360273" w:rsidRPr="00B53802">
        <w:rPr>
          <w:sz w:val="28"/>
          <w:szCs w:val="28"/>
        </w:rPr>
        <w:t>specifically</w:t>
      </w:r>
      <w:r w:rsidR="00360273" w:rsidRPr="00B53802">
        <w:rPr>
          <w:spacing w:val="27"/>
          <w:sz w:val="28"/>
          <w:szCs w:val="28"/>
        </w:rPr>
        <w:t xml:space="preserve"> </w:t>
      </w:r>
      <w:r w:rsidR="00AB4988" w:rsidRPr="00B53802">
        <w:rPr>
          <w:sz w:val="28"/>
          <w:szCs w:val="28"/>
        </w:rPr>
        <w:t>stated</w:t>
      </w:r>
      <w:r w:rsidR="00360273" w:rsidRPr="00B53802">
        <w:rPr>
          <w:spacing w:val="27"/>
          <w:sz w:val="28"/>
          <w:szCs w:val="28"/>
        </w:rPr>
        <w:t xml:space="preserve"> </w:t>
      </w:r>
      <w:r w:rsidR="00360273" w:rsidRPr="00B53802">
        <w:rPr>
          <w:sz w:val="28"/>
          <w:szCs w:val="28"/>
        </w:rPr>
        <w:t>that</w:t>
      </w:r>
      <w:r w:rsidR="00360273" w:rsidRPr="00B53802">
        <w:rPr>
          <w:spacing w:val="21"/>
          <w:sz w:val="28"/>
          <w:szCs w:val="28"/>
        </w:rPr>
        <w:t xml:space="preserve"> </w:t>
      </w:r>
      <w:r w:rsidR="00360273" w:rsidRPr="00B53802">
        <w:rPr>
          <w:sz w:val="28"/>
          <w:szCs w:val="28"/>
        </w:rPr>
        <w:t>such</w:t>
      </w:r>
      <w:r w:rsidR="00360273" w:rsidRPr="00B53802">
        <w:rPr>
          <w:spacing w:val="14"/>
          <w:sz w:val="28"/>
          <w:szCs w:val="28"/>
        </w:rPr>
        <w:t xml:space="preserve"> </w:t>
      </w:r>
      <w:r w:rsidR="00360273" w:rsidRPr="00B53802">
        <w:rPr>
          <w:sz w:val="28"/>
          <w:szCs w:val="28"/>
        </w:rPr>
        <w:t>proceeds</w:t>
      </w:r>
      <w:r w:rsidR="00360273" w:rsidRPr="00B53802">
        <w:rPr>
          <w:spacing w:val="34"/>
          <w:sz w:val="28"/>
          <w:szCs w:val="28"/>
        </w:rPr>
        <w:t xml:space="preserve"> </w:t>
      </w:r>
      <w:r w:rsidR="00360273" w:rsidRPr="00B53802">
        <w:rPr>
          <w:sz w:val="28"/>
          <w:szCs w:val="28"/>
        </w:rPr>
        <w:t>should</w:t>
      </w:r>
      <w:r w:rsidR="00360273" w:rsidRPr="00B53802">
        <w:rPr>
          <w:spacing w:val="27"/>
          <w:sz w:val="28"/>
          <w:szCs w:val="28"/>
        </w:rPr>
        <w:t xml:space="preserve"> </w:t>
      </w:r>
      <w:r w:rsidR="00360273" w:rsidRPr="00B53802">
        <w:rPr>
          <w:sz w:val="28"/>
          <w:szCs w:val="28"/>
        </w:rPr>
        <w:t>be</w:t>
      </w:r>
      <w:r w:rsidR="00360273" w:rsidRPr="00B53802">
        <w:rPr>
          <w:spacing w:val="12"/>
          <w:sz w:val="28"/>
          <w:szCs w:val="28"/>
        </w:rPr>
        <w:t xml:space="preserve"> </w:t>
      </w:r>
      <w:r w:rsidR="00360273" w:rsidRPr="00B53802">
        <w:rPr>
          <w:sz w:val="28"/>
          <w:szCs w:val="28"/>
        </w:rPr>
        <w:t>used</w:t>
      </w:r>
      <w:r w:rsidR="00360273" w:rsidRPr="00B53802">
        <w:rPr>
          <w:spacing w:val="1"/>
          <w:sz w:val="28"/>
          <w:szCs w:val="28"/>
        </w:rPr>
        <w:t xml:space="preserve"> </w:t>
      </w:r>
      <w:r w:rsidR="00360273" w:rsidRPr="00B53802">
        <w:rPr>
          <w:w w:val="90"/>
          <w:sz w:val="28"/>
          <w:szCs w:val="28"/>
        </w:rPr>
        <w:t>exclusively</w:t>
      </w:r>
      <w:r w:rsidR="00360273" w:rsidRPr="00B53802">
        <w:rPr>
          <w:spacing w:val="55"/>
          <w:sz w:val="28"/>
          <w:szCs w:val="28"/>
        </w:rPr>
        <w:t xml:space="preserve"> </w:t>
      </w:r>
      <w:r w:rsidR="00360273" w:rsidRPr="00B53802">
        <w:rPr>
          <w:w w:val="90"/>
          <w:sz w:val="28"/>
          <w:szCs w:val="28"/>
        </w:rPr>
        <w:t>for</w:t>
      </w:r>
      <w:r w:rsidR="00360273" w:rsidRPr="00B53802">
        <w:rPr>
          <w:spacing w:val="56"/>
          <w:sz w:val="28"/>
          <w:szCs w:val="28"/>
        </w:rPr>
        <w:t xml:space="preserve"> </w:t>
      </w:r>
      <w:r w:rsidR="00360273" w:rsidRPr="00B53802">
        <w:rPr>
          <w:w w:val="90"/>
          <w:sz w:val="28"/>
          <w:szCs w:val="28"/>
        </w:rPr>
        <w:t>the development</w:t>
      </w:r>
      <w:r w:rsidR="00360273" w:rsidRPr="00B53802">
        <w:rPr>
          <w:spacing w:val="55"/>
          <w:sz w:val="28"/>
          <w:szCs w:val="28"/>
        </w:rPr>
        <w:t xml:space="preserve"> </w:t>
      </w:r>
      <w:r w:rsidR="00360273" w:rsidRPr="00B53802">
        <w:rPr>
          <w:w w:val="90"/>
          <w:sz w:val="28"/>
          <w:szCs w:val="28"/>
        </w:rPr>
        <w:t>and advancement</w:t>
      </w:r>
      <w:r w:rsidR="00360273" w:rsidRPr="00B53802">
        <w:rPr>
          <w:spacing w:val="56"/>
          <w:sz w:val="28"/>
          <w:szCs w:val="28"/>
        </w:rPr>
        <w:t xml:space="preserve"> </w:t>
      </w:r>
      <w:r w:rsidR="00360273" w:rsidRPr="00B53802">
        <w:rPr>
          <w:w w:val="90"/>
          <w:sz w:val="28"/>
          <w:szCs w:val="28"/>
        </w:rPr>
        <w:t>of the</w:t>
      </w:r>
      <w:r w:rsidR="00360273" w:rsidRPr="00B53802">
        <w:rPr>
          <w:spacing w:val="55"/>
          <w:sz w:val="28"/>
          <w:szCs w:val="28"/>
        </w:rPr>
        <w:t xml:space="preserve"> </w:t>
      </w:r>
      <w:r w:rsidR="00360273" w:rsidRPr="00B53802">
        <w:rPr>
          <w:w w:val="90"/>
          <w:sz w:val="28"/>
          <w:szCs w:val="28"/>
        </w:rPr>
        <w:t>SEZ and not</w:t>
      </w:r>
      <w:r w:rsidR="00360273" w:rsidRPr="00B53802">
        <w:rPr>
          <w:spacing w:val="1"/>
          <w:w w:val="90"/>
          <w:sz w:val="28"/>
          <w:szCs w:val="28"/>
        </w:rPr>
        <w:t xml:space="preserve"> </w:t>
      </w:r>
      <w:r w:rsidR="00360273" w:rsidRPr="00B53802">
        <w:rPr>
          <w:sz w:val="28"/>
          <w:szCs w:val="28"/>
        </w:rPr>
        <w:t>for</w:t>
      </w:r>
      <w:r w:rsidR="00360273" w:rsidRPr="00B53802">
        <w:rPr>
          <w:spacing w:val="-1"/>
          <w:sz w:val="28"/>
          <w:szCs w:val="28"/>
        </w:rPr>
        <w:t xml:space="preserve"> </w:t>
      </w:r>
      <w:r w:rsidR="00360273" w:rsidRPr="00B53802">
        <w:rPr>
          <w:sz w:val="28"/>
          <w:szCs w:val="28"/>
        </w:rPr>
        <w:t>the</w:t>
      </w:r>
      <w:r w:rsidR="00360273" w:rsidRPr="00B53802">
        <w:rPr>
          <w:spacing w:val="7"/>
          <w:sz w:val="28"/>
          <w:szCs w:val="28"/>
        </w:rPr>
        <w:t xml:space="preserve"> </w:t>
      </w:r>
      <w:r w:rsidR="007D17B1" w:rsidRPr="00B53802">
        <w:rPr>
          <w:sz w:val="28"/>
          <w:szCs w:val="28"/>
        </w:rPr>
        <w:t>taxpayer</w:t>
      </w:r>
      <w:r w:rsidR="00360273" w:rsidRPr="00B53802">
        <w:rPr>
          <w:sz w:val="28"/>
          <w:szCs w:val="28"/>
        </w:rPr>
        <w:t>.</w:t>
      </w:r>
      <w:r w:rsidR="00C62CDE" w:rsidRPr="00B53802">
        <w:rPr>
          <w:sz w:val="28"/>
          <w:szCs w:val="28"/>
        </w:rPr>
        <w:t xml:space="preserve"> </w:t>
      </w:r>
      <w:r w:rsidR="00861940" w:rsidRPr="00B53802">
        <w:rPr>
          <w:sz w:val="28"/>
          <w:szCs w:val="28"/>
        </w:rPr>
        <w:t>The</w:t>
      </w:r>
      <w:r w:rsidR="00360273" w:rsidRPr="00B53802">
        <w:rPr>
          <w:spacing w:val="16"/>
          <w:sz w:val="28"/>
          <w:szCs w:val="28"/>
        </w:rPr>
        <w:t xml:space="preserve"> </w:t>
      </w:r>
      <w:r w:rsidR="007D17B1" w:rsidRPr="00B53802">
        <w:rPr>
          <w:sz w:val="28"/>
          <w:szCs w:val="28"/>
        </w:rPr>
        <w:t>taxpayer</w:t>
      </w:r>
      <w:r w:rsidR="00360273" w:rsidRPr="00B53802">
        <w:rPr>
          <w:spacing w:val="24"/>
          <w:sz w:val="28"/>
          <w:szCs w:val="28"/>
        </w:rPr>
        <w:t xml:space="preserve"> </w:t>
      </w:r>
      <w:r w:rsidR="00861940" w:rsidRPr="00B53802">
        <w:rPr>
          <w:sz w:val="28"/>
          <w:szCs w:val="28"/>
        </w:rPr>
        <w:t>did</w:t>
      </w:r>
      <w:r w:rsidR="00360273" w:rsidRPr="00B53802">
        <w:rPr>
          <w:spacing w:val="19"/>
          <w:sz w:val="28"/>
          <w:szCs w:val="28"/>
        </w:rPr>
        <w:t xml:space="preserve"> </w:t>
      </w:r>
      <w:r w:rsidR="00360273" w:rsidRPr="00B53802">
        <w:rPr>
          <w:sz w:val="28"/>
          <w:szCs w:val="28"/>
        </w:rPr>
        <w:t>not</w:t>
      </w:r>
      <w:r w:rsidR="00360273" w:rsidRPr="00B53802">
        <w:rPr>
          <w:spacing w:val="27"/>
          <w:sz w:val="28"/>
          <w:szCs w:val="28"/>
        </w:rPr>
        <w:t xml:space="preserve"> </w:t>
      </w:r>
      <w:r w:rsidR="00360273" w:rsidRPr="00B53802">
        <w:rPr>
          <w:sz w:val="28"/>
          <w:szCs w:val="28"/>
        </w:rPr>
        <w:t>derive</w:t>
      </w:r>
      <w:r w:rsidR="00360273" w:rsidRPr="00B53802">
        <w:rPr>
          <w:spacing w:val="23"/>
          <w:sz w:val="28"/>
          <w:szCs w:val="28"/>
        </w:rPr>
        <w:t xml:space="preserve"> </w:t>
      </w:r>
      <w:r w:rsidR="00360273" w:rsidRPr="00B53802">
        <w:rPr>
          <w:sz w:val="28"/>
          <w:szCs w:val="28"/>
        </w:rPr>
        <w:t>any</w:t>
      </w:r>
      <w:r w:rsidR="00360273" w:rsidRPr="00B53802">
        <w:rPr>
          <w:spacing w:val="23"/>
          <w:sz w:val="28"/>
          <w:szCs w:val="28"/>
        </w:rPr>
        <w:t xml:space="preserve"> </w:t>
      </w:r>
      <w:r w:rsidR="00360273" w:rsidRPr="00B53802">
        <w:rPr>
          <w:sz w:val="28"/>
          <w:szCs w:val="28"/>
        </w:rPr>
        <w:t>financial</w:t>
      </w:r>
      <w:r w:rsidR="00360273" w:rsidRPr="00B53802">
        <w:rPr>
          <w:spacing w:val="24"/>
          <w:sz w:val="28"/>
          <w:szCs w:val="28"/>
        </w:rPr>
        <w:t xml:space="preserve"> </w:t>
      </w:r>
      <w:r w:rsidR="00360273" w:rsidRPr="00B53802">
        <w:rPr>
          <w:sz w:val="28"/>
          <w:szCs w:val="28"/>
        </w:rPr>
        <w:t>benefit</w:t>
      </w:r>
      <w:r w:rsidR="00360273" w:rsidRPr="00B53802">
        <w:rPr>
          <w:spacing w:val="27"/>
          <w:sz w:val="28"/>
          <w:szCs w:val="28"/>
        </w:rPr>
        <w:t xml:space="preserve"> </w:t>
      </w:r>
      <w:r w:rsidR="00360273" w:rsidRPr="00B53802">
        <w:rPr>
          <w:sz w:val="28"/>
          <w:szCs w:val="28"/>
        </w:rPr>
        <w:t>from</w:t>
      </w:r>
      <w:r w:rsidR="00360273" w:rsidRPr="00B53802">
        <w:rPr>
          <w:spacing w:val="24"/>
          <w:sz w:val="28"/>
          <w:szCs w:val="28"/>
        </w:rPr>
        <w:t xml:space="preserve"> </w:t>
      </w:r>
      <w:r w:rsidR="00360273" w:rsidRPr="00B53802">
        <w:rPr>
          <w:spacing w:val="-1"/>
          <w:sz w:val="28"/>
          <w:szCs w:val="28"/>
        </w:rPr>
        <w:t>the</w:t>
      </w:r>
      <w:r w:rsidR="00360273" w:rsidRPr="00B53802">
        <w:rPr>
          <w:spacing w:val="-14"/>
          <w:sz w:val="28"/>
          <w:szCs w:val="28"/>
        </w:rPr>
        <w:t xml:space="preserve"> </w:t>
      </w:r>
      <w:r w:rsidR="00360273" w:rsidRPr="00B53802">
        <w:rPr>
          <w:spacing w:val="-1"/>
          <w:sz w:val="28"/>
          <w:szCs w:val="28"/>
        </w:rPr>
        <w:t>grant</w:t>
      </w:r>
      <w:r w:rsidR="00861940" w:rsidRPr="00B53802">
        <w:rPr>
          <w:spacing w:val="-1"/>
          <w:sz w:val="28"/>
          <w:szCs w:val="28"/>
        </w:rPr>
        <w:t xml:space="preserve">. </w:t>
      </w:r>
      <w:r w:rsidR="00071B33" w:rsidRPr="00B53802">
        <w:rPr>
          <w:w w:val="95"/>
          <w:sz w:val="28"/>
          <w:szCs w:val="28"/>
        </w:rPr>
        <w:t>It</w:t>
      </w:r>
      <w:r w:rsidR="00246B6E" w:rsidRPr="00B53802">
        <w:rPr>
          <w:sz w:val="28"/>
          <w:szCs w:val="28"/>
        </w:rPr>
        <w:t xml:space="preserve"> </w:t>
      </w:r>
      <w:r w:rsidR="00246B6E" w:rsidRPr="00B53802">
        <w:rPr>
          <w:spacing w:val="1"/>
          <w:sz w:val="28"/>
          <w:szCs w:val="28"/>
        </w:rPr>
        <w:t>was</w:t>
      </w:r>
      <w:r w:rsidR="00360273" w:rsidRPr="00B53802">
        <w:rPr>
          <w:sz w:val="28"/>
          <w:szCs w:val="28"/>
        </w:rPr>
        <w:t xml:space="preserve"> just a conduit</w:t>
      </w:r>
      <w:r w:rsidR="00A85EBC" w:rsidRPr="00B53802">
        <w:rPr>
          <w:sz w:val="28"/>
          <w:szCs w:val="28"/>
        </w:rPr>
        <w:t>,</w:t>
      </w:r>
      <w:r w:rsidR="00360273" w:rsidRPr="00B53802">
        <w:rPr>
          <w:sz w:val="28"/>
          <w:szCs w:val="28"/>
        </w:rPr>
        <w:t xml:space="preserve"> which the DTI had </w:t>
      </w:r>
      <w:r w:rsidR="00C76CBD" w:rsidRPr="00B53802">
        <w:rPr>
          <w:sz w:val="28"/>
          <w:szCs w:val="28"/>
        </w:rPr>
        <w:t>employed to</w:t>
      </w:r>
      <w:r w:rsidR="00360273" w:rsidRPr="00B53802">
        <w:rPr>
          <w:sz w:val="28"/>
          <w:szCs w:val="28"/>
        </w:rPr>
        <w:t xml:space="preserve"> realise </w:t>
      </w:r>
      <w:r w:rsidR="00AB4988" w:rsidRPr="00B53802">
        <w:rPr>
          <w:sz w:val="28"/>
          <w:szCs w:val="28"/>
        </w:rPr>
        <w:t xml:space="preserve">the </w:t>
      </w:r>
      <w:r w:rsidR="00360273" w:rsidRPr="00B53802">
        <w:rPr>
          <w:sz w:val="28"/>
          <w:szCs w:val="28"/>
        </w:rPr>
        <w:t>objectives</w:t>
      </w:r>
      <w:r w:rsidR="00360273" w:rsidRPr="00B53802">
        <w:rPr>
          <w:spacing w:val="1"/>
          <w:sz w:val="28"/>
          <w:szCs w:val="28"/>
        </w:rPr>
        <w:t xml:space="preserve"> </w:t>
      </w:r>
      <w:r w:rsidR="00360273" w:rsidRPr="00B53802">
        <w:rPr>
          <w:sz w:val="28"/>
          <w:szCs w:val="28"/>
        </w:rPr>
        <w:t>of</w:t>
      </w:r>
      <w:r w:rsidR="00360273" w:rsidRPr="00B53802">
        <w:rPr>
          <w:spacing w:val="-14"/>
          <w:sz w:val="28"/>
          <w:szCs w:val="28"/>
        </w:rPr>
        <w:t xml:space="preserve"> </w:t>
      </w:r>
      <w:r w:rsidR="00360273" w:rsidRPr="00B53802">
        <w:rPr>
          <w:sz w:val="28"/>
          <w:szCs w:val="28"/>
        </w:rPr>
        <w:t>developing</w:t>
      </w:r>
      <w:r w:rsidR="00360273" w:rsidRPr="00B53802">
        <w:rPr>
          <w:spacing w:val="15"/>
          <w:sz w:val="28"/>
          <w:szCs w:val="28"/>
        </w:rPr>
        <w:t xml:space="preserve"> </w:t>
      </w:r>
      <w:r w:rsidR="00360273" w:rsidRPr="00B53802">
        <w:rPr>
          <w:sz w:val="28"/>
          <w:szCs w:val="28"/>
        </w:rPr>
        <w:t>the</w:t>
      </w:r>
      <w:r w:rsidR="00360273" w:rsidRPr="00B53802">
        <w:rPr>
          <w:spacing w:val="-10"/>
          <w:sz w:val="28"/>
          <w:szCs w:val="28"/>
        </w:rPr>
        <w:t xml:space="preserve"> </w:t>
      </w:r>
      <w:r w:rsidR="00312DE9" w:rsidRPr="00B53802">
        <w:rPr>
          <w:sz w:val="28"/>
          <w:szCs w:val="28"/>
        </w:rPr>
        <w:t>SEZs</w:t>
      </w:r>
      <w:r w:rsidR="00D67EC0" w:rsidRPr="00B53802">
        <w:rPr>
          <w:sz w:val="28"/>
          <w:szCs w:val="28"/>
        </w:rPr>
        <w:t>.</w:t>
      </w:r>
      <w:r w:rsidR="00861940" w:rsidRPr="00B53802">
        <w:rPr>
          <w:sz w:val="28"/>
          <w:szCs w:val="28"/>
        </w:rPr>
        <w:t xml:space="preserve"> </w:t>
      </w:r>
      <w:r w:rsidR="00AB4988" w:rsidRPr="00B53802">
        <w:rPr>
          <w:sz w:val="28"/>
          <w:szCs w:val="28"/>
        </w:rPr>
        <w:t>The</w:t>
      </w:r>
      <w:r w:rsidR="00360273" w:rsidRPr="00B53802">
        <w:rPr>
          <w:sz w:val="28"/>
          <w:szCs w:val="28"/>
        </w:rPr>
        <w:t xml:space="preserve"> payment</w:t>
      </w:r>
      <w:r w:rsidR="00360273" w:rsidRPr="00B53802">
        <w:rPr>
          <w:spacing w:val="1"/>
          <w:sz w:val="28"/>
          <w:szCs w:val="28"/>
        </w:rPr>
        <w:t xml:space="preserve"> </w:t>
      </w:r>
      <w:r w:rsidR="00AB4988" w:rsidRPr="00B53802">
        <w:rPr>
          <w:sz w:val="28"/>
          <w:szCs w:val="28"/>
        </w:rPr>
        <w:t>was</w:t>
      </w:r>
      <w:r w:rsidR="00360273" w:rsidRPr="00B53802">
        <w:rPr>
          <w:sz w:val="28"/>
          <w:szCs w:val="28"/>
        </w:rPr>
        <w:t xml:space="preserve"> not linked</w:t>
      </w:r>
      <w:r w:rsidR="00360273" w:rsidRPr="00B53802">
        <w:rPr>
          <w:spacing w:val="1"/>
          <w:sz w:val="28"/>
          <w:szCs w:val="28"/>
        </w:rPr>
        <w:t xml:space="preserve"> </w:t>
      </w:r>
      <w:r w:rsidR="00360273" w:rsidRPr="00B53802">
        <w:rPr>
          <w:sz w:val="28"/>
          <w:szCs w:val="28"/>
        </w:rPr>
        <w:t>to an actual supply</w:t>
      </w:r>
      <w:r w:rsidR="00360273" w:rsidRPr="00B53802">
        <w:rPr>
          <w:spacing w:val="1"/>
          <w:sz w:val="28"/>
          <w:szCs w:val="28"/>
        </w:rPr>
        <w:t xml:space="preserve"> </w:t>
      </w:r>
      <w:r w:rsidR="00360273" w:rsidRPr="00B53802">
        <w:rPr>
          <w:sz w:val="28"/>
          <w:szCs w:val="28"/>
        </w:rPr>
        <w:t>of goods</w:t>
      </w:r>
      <w:r w:rsidR="00360273" w:rsidRPr="00B53802">
        <w:rPr>
          <w:spacing w:val="1"/>
          <w:sz w:val="28"/>
          <w:szCs w:val="28"/>
        </w:rPr>
        <w:t xml:space="preserve"> </w:t>
      </w:r>
      <w:r w:rsidR="00360273" w:rsidRPr="00B53802">
        <w:rPr>
          <w:sz w:val="28"/>
          <w:szCs w:val="28"/>
        </w:rPr>
        <w:t>or</w:t>
      </w:r>
      <w:r w:rsidR="00360273" w:rsidRPr="00B53802">
        <w:rPr>
          <w:spacing w:val="1"/>
          <w:sz w:val="28"/>
          <w:szCs w:val="28"/>
        </w:rPr>
        <w:t xml:space="preserve"> </w:t>
      </w:r>
      <w:r w:rsidR="00360273" w:rsidRPr="00B53802">
        <w:rPr>
          <w:sz w:val="28"/>
          <w:szCs w:val="28"/>
        </w:rPr>
        <w:t>services.</w:t>
      </w:r>
    </w:p>
    <w:p w14:paraId="14A9C3DF" w14:textId="77777777" w:rsidR="00246B6E" w:rsidRPr="00D01F13" w:rsidRDefault="00246B6E" w:rsidP="00D01F13">
      <w:pPr>
        <w:pStyle w:val="ListParagraph"/>
        <w:widowControl w:val="0"/>
        <w:tabs>
          <w:tab w:val="left" w:pos="2189"/>
        </w:tabs>
        <w:autoSpaceDE w:val="0"/>
        <w:autoSpaceDN w:val="0"/>
        <w:spacing w:after="0" w:line="360" w:lineRule="auto"/>
        <w:ind w:left="0"/>
        <w:jc w:val="both"/>
        <w:rPr>
          <w:sz w:val="28"/>
          <w:szCs w:val="28"/>
        </w:rPr>
      </w:pPr>
    </w:p>
    <w:p w14:paraId="4FCC0D17" w14:textId="7AF82D55" w:rsidR="004103D6" w:rsidRPr="00B53802" w:rsidRDefault="00B53802" w:rsidP="00B53802">
      <w:pPr>
        <w:tabs>
          <w:tab w:val="left" w:pos="851"/>
        </w:tabs>
        <w:spacing w:after="0" w:line="360" w:lineRule="auto"/>
        <w:jc w:val="both"/>
        <w:rPr>
          <w:sz w:val="28"/>
          <w:szCs w:val="28"/>
        </w:rPr>
      </w:pPr>
      <w:r w:rsidRPr="00D01F13">
        <w:rPr>
          <w:sz w:val="28"/>
          <w:szCs w:val="28"/>
        </w:rPr>
        <w:t>[31]</w:t>
      </w:r>
      <w:r w:rsidRPr="00D01F13">
        <w:rPr>
          <w:sz w:val="28"/>
          <w:szCs w:val="28"/>
        </w:rPr>
        <w:tab/>
      </w:r>
      <w:r w:rsidR="004103D6" w:rsidRPr="00B53802">
        <w:rPr>
          <w:sz w:val="28"/>
          <w:szCs w:val="28"/>
        </w:rPr>
        <w:t xml:space="preserve">SARS responded to </w:t>
      </w:r>
      <w:r w:rsidR="006C2E9D" w:rsidRPr="00B53802">
        <w:rPr>
          <w:sz w:val="28"/>
          <w:szCs w:val="28"/>
        </w:rPr>
        <w:t xml:space="preserve">the </w:t>
      </w:r>
      <w:r w:rsidR="00E03316" w:rsidRPr="00B53802">
        <w:rPr>
          <w:sz w:val="28"/>
          <w:szCs w:val="28"/>
        </w:rPr>
        <w:t xml:space="preserve">TCR </w:t>
      </w:r>
      <w:r w:rsidR="004103D6" w:rsidRPr="00B53802">
        <w:rPr>
          <w:sz w:val="28"/>
          <w:szCs w:val="28"/>
        </w:rPr>
        <w:t xml:space="preserve">32(2) statement of the </w:t>
      </w:r>
      <w:r w:rsidR="007D17B1" w:rsidRPr="00B53802">
        <w:rPr>
          <w:sz w:val="28"/>
          <w:szCs w:val="28"/>
        </w:rPr>
        <w:t>taxpayer</w:t>
      </w:r>
      <w:r w:rsidR="004103D6" w:rsidRPr="00B53802">
        <w:rPr>
          <w:sz w:val="28"/>
          <w:szCs w:val="28"/>
        </w:rPr>
        <w:t xml:space="preserve">, </w:t>
      </w:r>
      <w:r w:rsidR="00B91CA9" w:rsidRPr="00B53802">
        <w:rPr>
          <w:sz w:val="28"/>
          <w:szCs w:val="28"/>
        </w:rPr>
        <w:t>in</w:t>
      </w:r>
      <w:r w:rsidR="004103D6" w:rsidRPr="00B53802">
        <w:rPr>
          <w:sz w:val="28"/>
          <w:szCs w:val="28"/>
        </w:rPr>
        <w:t xml:space="preserve"> terms of</w:t>
      </w:r>
      <w:r w:rsidR="002E2A96" w:rsidRPr="00B53802">
        <w:rPr>
          <w:sz w:val="28"/>
          <w:szCs w:val="28"/>
        </w:rPr>
        <w:t> </w:t>
      </w:r>
      <w:r w:rsidR="00FE2793" w:rsidRPr="00B53802">
        <w:rPr>
          <w:sz w:val="28"/>
          <w:szCs w:val="28"/>
        </w:rPr>
        <w:t xml:space="preserve">TCR </w:t>
      </w:r>
      <w:r w:rsidR="004103D6" w:rsidRPr="00B53802">
        <w:rPr>
          <w:sz w:val="28"/>
          <w:szCs w:val="28"/>
        </w:rPr>
        <w:t>33</w:t>
      </w:r>
      <w:r w:rsidR="00FE2793" w:rsidRPr="00B53802">
        <w:rPr>
          <w:sz w:val="28"/>
          <w:szCs w:val="28"/>
        </w:rPr>
        <w:t>.</w:t>
      </w:r>
      <w:r w:rsidR="004651EF" w:rsidRPr="00B53802">
        <w:rPr>
          <w:sz w:val="28"/>
          <w:szCs w:val="28"/>
        </w:rPr>
        <w:t xml:space="preserve"> I</w:t>
      </w:r>
      <w:r w:rsidR="00FE2793" w:rsidRPr="00B53802">
        <w:rPr>
          <w:sz w:val="28"/>
          <w:szCs w:val="28"/>
        </w:rPr>
        <w:t>t</w:t>
      </w:r>
      <w:r w:rsidR="004103D6" w:rsidRPr="00B53802">
        <w:rPr>
          <w:sz w:val="28"/>
          <w:szCs w:val="28"/>
        </w:rPr>
        <w:t xml:space="preserve"> contended that the </w:t>
      </w:r>
      <w:r w:rsidR="007D17B1" w:rsidRPr="00B53802">
        <w:rPr>
          <w:sz w:val="28"/>
          <w:szCs w:val="28"/>
        </w:rPr>
        <w:t>taxpayer</w:t>
      </w:r>
      <w:r w:rsidR="00056E85" w:rsidRPr="00B53802">
        <w:rPr>
          <w:sz w:val="28"/>
          <w:szCs w:val="28"/>
        </w:rPr>
        <w:t xml:space="preserve"> was</w:t>
      </w:r>
      <w:r w:rsidR="004103D6" w:rsidRPr="00B53802">
        <w:rPr>
          <w:sz w:val="28"/>
          <w:szCs w:val="28"/>
        </w:rPr>
        <w:t xml:space="preserve"> a </w:t>
      </w:r>
      <w:r w:rsidR="007F68DD" w:rsidRPr="00B53802">
        <w:rPr>
          <w:sz w:val="28"/>
          <w:szCs w:val="28"/>
        </w:rPr>
        <w:t>‘</w:t>
      </w:r>
      <w:r w:rsidR="004103D6" w:rsidRPr="00B53802">
        <w:rPr>
          <w:sz w:val="28"/>
          <w:szCs w:val="28"/>
        </w:rPr>
        <w:t>designated entity</w:t>
      </w:r>
      <w:r w:rsidR="007F68DD" w:rsidRPr="00B53802">
        <w:rPr>
          <w:sz w:val="28"/>
          <w:szCs w:val="28"/>
        </w:rPr>
        <w:t>’</w:t>
      </w:r>
      <w:r w:rsidR="004103D6" w:rsidRPr="00B53802">
        <w:rPr>
          <w:sz w:val="28"/>
          <w:szCs w:val="28"/>
        </w:rPr>
        <w:t xml:space="preserve"> and therefore did not enjoy the zero</w:t>
      </w:r>
      <w:r w:rsidR="000A06DF" w:rsidRPr="00B53802">
        <w:rPr>
          <w:sz w:val="28"/>
          <w:szCs w:val="28"/>
        </w:rPr>
        <w:t>-</w:t>
      </w:r>
      <w:r w:rsidR="004103D6" w:rsidRPr="00B53802">
        <w:rPr>
          <w:sz w:val="28"/>
          <w:szCs w:val="28"/>
        </w:rPr>
        <w:t>rating contemplated in s 8</w:t>
      </w:r>
      <w:r w:rsidR="00861940" w:rsidRPr="00B53802">
        <w:rPr>
          <w:sz w:val="28"/>
          <w:szCs w:val="28"/>
        </w:rPr>
        <w:t>(5A)</w:t>
      </w:r>
      <w:r w:rsidR="004103D6" w:rsidRPr="00B53802">
        <w:rPr>
          <w:sz w:val="28"/>
          <w:szCs w:val="28"/>
        </w:rPr>
        <w:t xml:space="preserve"> read with s 11 of the VAT Act.</w:t>
      </w:r>
    </w:p>
    <w:p w14:paraId="621F0558" w14:textId="77777777" w:rsidR="00246B6E" w:rsidRPr="00D01F13" w:rsidRDefault="00246B6E" w:rsidP="00251442">
      <w:pPr>
        <w:pStyle w:val="ListParagraph"/>
        <w:spacing w:after="0" w:line="360" w:lineRule="auto"/>
        <w:ind w:left="0"/>
        <w:rPr>
          <w:sz w:val="28"/>
          <w:szCs w:val="28"/>
        </w:rPr>
      </w:pPr>
    </w:p>
    <w:p w14:paraId="366B901E" w14:textId="50AB5FA2" w:rsidR="00FD73F5" w:rsidRPr="00B53802" w:rsidRDefault="00B53802" w:rsidP="00B53802">
      <w:pPr>
        <w:widowControl w:val="0"/>
        <w:shd w:val="clear" w:color="auto" w:fill="FFFFFF"/>
        <w:tabs>
          <w:tab w:val="left" w:pos="851"/>
        </w:tabs>
        <w:autoSpaceDE w:val="0"/>
        <w:autoSpaceDN w:val="0"/>
        <w:spacing w:after="0" w:line="360" w:lineRule="auto"/>
        <w:jc w:val="both"/>
        <w:rPr>
          <w:color w:val="242121"/>
          <w:sz w:val="28"/>
          <w:szCs w:val="28"/>
          <w:lang w:val="en-US"/>
        </w:rPr>
      </w:pPr>
      <w:r w:rsidRPr="00D01F13">
        <w:rPr>
          <w:sz w:val="28"/>
          <w:szCs w:val="28"/>
          <w:lang w:val="en-US"/>
        </w:rPr>
        <w:t>[32]</w:t>
      </w:r>
      <w:r w:rsidRPr="00D01F13">
        <w:rPr>
          <w:sz w:val="28"/>
          <w:szCs w:val="28"/>
          <w:lang w:val="en-US"/>
        </w:rPr>
        <w:tab/>
      </w:r>
      <w:r w:rsidR="00A85EBC" w:rsidRPr="00B53802">
        <w:rPr>
          <w:color w:val="242121"/>
          <w:sz w:val="28"/>
          <w:szCs w:val="28"/>
          <w:lang w:val="en-US"/>
        </w:rPr>
        <w:t xml:space="preserve">The </w:t>
      </w:r>
      <w:r w:rsidR="0086721E" w:rsidRPr="00B53802">
        <w:rPr>
          <w:color w:val="242121"/>
          <w:sz w:val="28"/>
          <w:szCs w:val="28"/>
          <w:lang w:val="en-US"/>
        </w:rPr>
        <w:t xml:space="preserve">taxpayer’s </w:t>
      </w:r>
      <w:r w:rsidR="00A85EBC" w:rsidRPr="00B53802">
        <w:rPr>
          <w:color w:val="242121"/>
          <w:sz w:val="28"/>
          <w:szCs w:val="28"/>
          <w:lang w:val="en-US"/>
        </w:rPr>
        <w:t xml:space="preserve">original statement </w:t>
      </w:r>
      <w:r w:rsidR="004103D6" w:rsidRPr="00B53802">
        <w:rPr>
          <w:color w:val="242121"/>
          <w:sz w:val="28"/>
          <w:szCs w:val="28"/>
          <w:lang w:val="en-US"/>
        </w:rPr>
        <w:t xml:space="preserve">was </w:t>
      </w:r>
      <w:r w:rsidR="00A85EBC" w:rsidRPr="00B53802">
        <w:rPr>
          <w:color w:val="242121"/>
          <w:sz w:val="28"/>
          <w:szCs w:val="28"/>
          <w:lang w:val="en-US"/>
        </w:rPr>
        <w:t>based upon advice</w:t>
      </w:r>
      <w:r w:rsidR="004103D6" w:rsidRPr="00B53802">
        <w:rPr>
          <w:color w:val="242121"/>
          <w:sz w:val="28"/>
          <w:szCs w:val="28"/>
          <w:lang w:val="en-US"/>
        </w:rPr>
        <w:t xml:space="preserve"> received from </w:t>
      </w:r>
      <w:r w:rsidR="00A85EBC" w:rsidRPr="00B53802">
        <w:rPr>
          <w:color w:val="242121"/>
          <w:sz w:val="28"/>
          <w:szCs w:val="28"/>
          <w:lang w:val="en-US"/>
        </w:rPr>
        <w:t xml:space="preserve">its </w:t>
      </w:r>
      <w:r w:rsidR="00056E85" w:rsidRPr="00B53802">
        <w:rPr>
          <w:color w:val="242121"/>
          <w:sz w:val="28"/>
          <w:szCs w:val="28"/>
          <w:lang w:val="en-US"/>
        </w:rPr>
        <w:t xml:space="preserve">erstwhile </w:t>
      </w:r>
      <w:r w:rsidR="00A85EBC" w:rsidRPr="00B53802">
        <w:rPr>
          <w:color w:val="242121"/>
          <w:sz w:val="28"/>
          <w:szCs w:val="28"/>
          <w:lang w:val="en-US"/>
        </w:rPr>
        <w:t xml:space="preserve">legal advisors. </w:t>
      </w:r>
      <w:r w:rsidR="006A68EE" w:rsidRPr="00B53802">
        <w:rPr>
          <w:color w:val="242121"/>
          <w:sz w:val="28"/>
          <w:szCs w:val="28"/>
          <w:lang w:val="en-US"/>
        </w:rPr>
        <w:t xml:space="preserve">In </w:t>
      </w:r>
      <w:r w:rsidR="00254C01" w:rsidRPr="00B53802">
        <w:rPr>
          <w:color w:val="242121"/>
          <w:sz w:val="28"/>
          <w:szCs w:val="28"/>
          <w:lang w:val="en-US"/>
        </w:rPr>
        <w:t>June 2022,</w:t>
      </w:r>
      <w:r w:rsidR="00692803" w:rsidRPr="00B53802">
        <w:rPr>
          <w:color w:val="242121"/>
          <w:sz w:val="28"/>
          <w:szCs w:val="28"/>
          <w:lang w:val="en-US"/>
        </w:rPr>
        <w:t xml:space="preserve"> </w:t>
      </w:r>
      <w:r w:rsidR="006A68EE" w:rsidRPr="00B53802">
        <w:rPr>
          <w:color w:val="242121"/>
          <w:sz w:val="28"/>
          <w:szCs w:val="28"/>
          <w:lang w:val="en-US"/>
        </w:rPr>
        <w:t xml:space="preserve">the </w:t>
      </w:r>
      <w:r w:rsidR="004A1764" w:rsidRPr="00B53802">
        <w:rPr>
          <w:color w:val="242121"/>
          <w:sz w:val="28"/>
          <w:szCs w:val="28"/>
          <w:lang w:val="en-US"/>
        </w:rPr>
        <w:t>taxpayer</w:t>
      </w:r>
      <w:r w:rsidR="006A68EE" w:rsidRPr="00B53802">
        <w:rPr>
          <w:color w:val="242121"/>
          <w:sz w:val="28"/>
          <w:szCs w:val="28"/>
          <w:lang w:val="en-US"/>
        </w:rPr>
        <w:t xml:space="preserve"> </w:t>
      </w:r>
      <w:r w:rsidR="00B410AE" w:rsidRPr="00B53802">
        <w:rPr>
          <w:color w:val="242121"/>
          <w:sz w:val="28"/>
          <w:szCs w:val="28"/>
          <w:lang w:val="en-US"/>
        </w:rPr>
        <w:t>received a second legal opinion</w:t>
      </w:r>
      <w:r w:rsidR="00056E85" w:rsidRPr="00B53802">
        <w:rPr>
          <w:color w:val="242121"/>
          <w:sz w:val="28"/>
          <w:szCs w:val="28"/>
          <w:lang w:val="en-US"/>
        </w:rPr>
        <w:t xml:space="preserve">. </w:t>
      </w:r>
      <w:r w:rsidR="005F65E9" w:rsidRPr="00B53802">
        <w:rPr>
          <w:color w:val="242121"/>
          <w:sz w:val="28"/>
          <w:szCs w:val="28"/>
          <w:lang w:val="en-US"/>
        </w:rPr>
        <w:t>The opinion</w:t>
      </w:r>
      <w:r w:rsidR="00056E85" w:rsidRPr="00B53802">
        <w:rPr>
          <w:color w:val="242121"/>
          <w:sz w:val="28"/>
          <w:szCs w:val="28"/>
          <w:lang w:val="en-US"/>
        </w:rPr>
        <w:t xml:space="preserve"> </w:t>
      </w:r>
      <w:r w:rsidR="00350D93" w:rsidRPr="00B53802">
        <w:rPr>
          <w:color w:val="242121"/>
          <w:sz w:val="28"/>
          <w:szCs w:val="28"/>
          <w:lang w:val="en-US"/>
        </w:rPr>
        <w:t xml:space="preserve">advised </w:t>
      </w:r>
      <w:r w:rsidR="00B410AE" w:rsidRPr="00B53802">
        <w:rPr>
          <w:color w:val="242121"/>
          <w:sz w:val="28"/>
          <w:szCs w:val="28"/>
          <w:lang w:val="en-US"/>
        </w:rPr>
        <w:t xml:space="preserve">that the transactions </w:t>
      </w:r>
      <w:r w:rsidR="00E734EA" w:rsidRPr="00B53802">
        <w:rPr>
          <w:color w:val="242121"/>
          <w:sz w:val="28"/>
          <w:szCs w:val="28"/>
          <w:lang w:val="en-US"/>
        </w:rPr>
        <w:t>were not zero</w:t>
      </w:r>
      <w:r w:rsidR="000A06DF" w:rsidRPr="00B53802">
        <w:rPr>
          <w:color w:val="242121"/>
          <w:sz w:val="28"/>
          <w:szCs w:val="28"/>
          <w:lang w:val="en-US"/>
        </w:rPr>
        <w:t>-</w:t>
      </w:r>
      <w:r w:rsidR="00E734EA" w:rsidRPr="00B53802">
        <w:rPr>
          <w:color w:val="242121"/>
          <w:sz w:val="28"/>
          <w:szCs w:val="28"/>
          <w:lang w:val="en-US"/>
        </w:rPr>
        <w:t>rated but were, in fact,</w:t>
      </w:r>
      <w:r w:rsidR="00B410AE" w:rsidRPr="00B53802">
        <w:rPr>
          <w:color w:val="242121"/>
          <w:sz w:val="28"/>
          <w:szCs w:val="28"/>
          <w:lang w:val="en-US"/>
        </w:rPr>
        <w:t xml:space="preserve"> neither a </w:t>
      </w:r>
      <w:r w:rsidR="0058033D" w:rsidRPr="00B53802">
        <w:rPr>
          <w:color w:val="242121"/>
          <w:sz w:val="28"/>
          <w:szCs w:val="28"/>
          <w:lang w:val="en-US"/>
        </w:rPr>
        <w:t>‘</w:t>
      </w:r>
      <w:r w:rsidR="00B410AE" w:rsidRPr="00B53802">
        <w:rPr>
          <w:color w:val="242121"/>
          <w:sz w:val="28"/>
          <w:szCs w:val="28"/>
          <w:lang w:val="en-US"/>
        </w:rPr>
        <w:t>supply</w:t>
      </w:r>
      <w:r w:rsidR="0058033D" w:rsidRPr="00B53802">
        <w:rPr>
          <w:color w:val="242121"/>
          <w:sz w:val="28"/>
          <w:szCs w:val="28"/>
          <w:lang w:val="en-US"/>
        </w:rPr>
        <w:t>’</w:t>
      </w:r>
      <w:r w:rsidR="00B410AE" w:rsidRPr="00B53802">
        <w:rPr>
          <w:color w:val="242121"/>
          <w:sz w:val="28"/>
          <w:szCs w:val="28"/>
          <w:lang w:val="en-US"/>
        </w:rPr>
        <w:t xml:space="preserve"> </w:t>
      </w:r>
      <w:r w:rsidR="0058033D" w:rsidRPr="00B53802">
        <w:rPr>
          <w:color w:val="242121"/>
          <w:sz w:val="28"/>
          <w:szCs w:val="28"/>
          <w:lang w:val="en-US"/>
        </w:rPr>
        <w:t>n</w:t>
      </w:r>
      <w:r w:rsidR="00B410AE" w:rsidRPr="00B53802">
        <w:rPr>
          <w:color w:val="242121"/>
          <w:sz w:val="28"/>
          <w:szCs w:val="28"/>
          <w:lang w:val="en-US"/>
        </w:rPr>
        <w:t xml:space="preserve">or </w:t>
      </w:r>
      <w:r w:rsidR="0058033D" w:rsidRPr="00B53802">
        <w:rPr>
          <w:color w:val="242121"/>
          <w:sz w:val="28"/>
          <w:szCs w:val="28"/>
          <w:lang w:val="en-US"/>
        </w:rPr>
        <w:t>‘</w:t>
      </w:r>
      <w:r w:rsidR="00B410AE" w:rsidRPr="00B53802">
        <w:rPr>
          <w:color w:val="242121"/>
          <w:sz w:val="28"/>
          <w:szCs w:val="28"/>
          <w:lang w:val="en-US"/>
        </w:rPr>
        <w:t>deemed supply</w:t>
      </w:r>
      <w:r w:rsidR="0058033D" w:rsidRPr="00B53802">
        <w:rPr>
          <w:color w:val="242121"/>
          <w:sz w:val="28"/>
          <w:szCs w:val="28"/>
          <w:lang w:val="en-US"/>
        </w:rPr>
        <w:t>’</w:t>
      </w:r>
      <w:r w:rsidR="00B410AE" w:rsidRPr="00B53802">
        <w:rPr>
          <w:color w:val="242121"/>
          <w:sz w:val="28"/>
          <w:szCs w:val="28"/>
          <w:lang w:val="en-US"/>
        </w:rPr>
        <w:t xml:space="preserve"> in terms of the </w:t>
      </w:r>
      <w:r w:rsidR="002D2DBB" w:rsidRPr="00B53802">
        <w:rPr>
          <w:color w:val="242121"/>
          <w:sz w:val="28"/>
          <w:szCs w:val="28"/>
          <w:lang w:val="en-US"/>
        </w:rPr>
        <w:t>V</w:t>
      </w:r>
      <w:r w:rsidR="00254C01" w:rsidRPr="00B53802">
        <w:rPr>
          <w:color w:val="242121"/>
          <w:sz w:val="28"/>
          <w:szCs w:val="28"/>
          <w:lang w:val="en-US"/>
        </w:rPr>
        <w:t>AT</w:t>
      </w:r>
      <w:r w:rsidR="002D2DBB" w:rsidRPr="00B53802">
        <w:rPr>
          <w:color w:val="242121"/>
          <w:sz w:val="28"/>
          <w:szCs w:val="28"/>
          <w:lang w:val="en-US"/>
        </w:rPr>
        <w:t xml:space="preserve"> </w:t>
      </w:r>
      <w:r w:rsidR="00B410AE" w:rsidRPr="00B53802">
        <w:rPr>
          <w:color w:val="242121"/>
          <w:sz w:val="28"/>
          <w:szCs w:val="28"/>
          <w:lang w:val="en-US"/>
        </w:rPr>
        <w:t xml:space="preserve">Act. This led to the quest to withdraw its </w:t>
      </w:r>
      <w:r w:rsidR="002D2DBB" w:rsidRPr="00B53802">
        <w:rPr>
          <w:color w:val="242121"/>
          <w:sz w:val="28"/>
          <w:szCs w:val="28"/>
          <w:lang w:val="en-US"/>
        </w:rPr>
        <w:t xml:space="preserve">original </w:t>
      </w:r>
      <w:r w:rsidR="00B410AE" w:rsidRPr="00B53802">
        <w:rPr>
          <w:color w:val="242121"/>
          <w:sz w:val="28"/>
          <w:szCs w:val="28"/>
          <w:lang w:val="en-US"/>
        </w:rPr>
        <w:t xml:space="preserve">statement </w:t>
      </w:r>
      <w:r w:rsidR="00E734EA" w:rsidRPr="00B53802">
        <w:rPr>
          <w:color w:val="242121"/>
          <w:sz w:val="28"/>
          <w:szCs w:val="28"/>
          <w:lang w:val="en-US"/>
        </w:rPr>
        <w:t xml:space="preserve">and </w:t>
      </w:r>
      <w:r w:rsidR="002D2DBB" w:rsidRPr="00B53802">
        <w:rPr>
          <w:color w:val="242121"/>
          <w:sz w:val="28"/>
          <w:szCs w:val="28"/>
          <w:lang w:val="en-US"/>
        </w:rPr>
        <w:t xml:space="preserve">to </w:t>
      </w:r>
      <w:r w:rsidR="00056E85" w:rsidRPr="00B53802">
        <w:rPr>
          <w:color w:val="242121"/>
          <w:sz w:val="28"/>
          <w:szCs w:val="28"/>
          <w:lang w:val="en-US"/>
        </w:rPr>
        <w:t xml:space="preserve">file </w:t>
      </w:r>
      <w:r w:rsidR="00E734EA" w:rsidRPr="00B53802">
        <w:rPr>
          <w:color w:val="242121"/>
          <w:sz w:val="28"/>
          <w:szCs w:val="28"/>
          <w:lang w:val="en-US"/>
        </w:rPr>
        <w:t xml:space="preserve">the </w:t>
      </w:r>
      <w:r w:rsidR="00B410AE" w:rsidRPr="00B53802">
        <w:rPr>
          <w:color w:val="242121"/>
          <w:sz w:val="28"/>
          <w:szCs w:val="28"/>
          <w:lang w:val="en-US"/>
        </w:rPr>
        <w:t>amended statement</w:t>
      </w:r>
      <w:r w:rsidR="00CF6B6A" w:rsidRPr="00B53802">
        <w:rPr>
          <w:color w:val="242121"/>
          <w:sz w:val="28"/>
          <w:szCs w:val="28"/>
          <w:lang w:val="en-US"/>
        </w:rPr>
        <w:t>,</w:t>
      </w:r>
      <w:r w:rsidR="00B410AE" w:rsidRPr="00B53802">
        <w:rPr>
          <w:color w:val="242121"/>
          <w:sz w:val="28"/>
          <w:szCs w:val="28"/>
          <w:lang w:val="en-US"/>
        </w:rPr>
        <w:t xml:space="preserve"> </w:t>
      </w:r>
      <w:r w:rsidR="001111E1" w:rsidRPr="00B53802">
        <w:rPr>
          <w:sz w:val="28"/>
          <w:szCs w:val="28"/>
        </w:rPr>
        <w:t xml:space="preserve">claiming that there was no </w:t>
      </w:r>
      <w:r w:rsidR="00532E36" w:rsidRPr="00B53802">
        <w:rPr>
          <w:sz w:val="28"/>
          <w:szCs w:val="28"/>
        </w:rPr>
        <w:t>‘</w:t>
      </w:r>
      <w:r w:rsidR="001111E1" w:rsidRPr="00B53802">
        <w:rPr>
          <w:sz w:val="28"/>
          <w:szCs w:val="28"/>
        </w:rPr>
        <w:t>supply</w:t>
      </w:r>
      <w:r w:rsidR="00532E36" w:rsidRPr="00B53802">
        <w:rPr>
          <w:sz w:val="28"/>
          <w:szCs w:val="28"/>
        </w:rPr>
        <w:t>’</w:t>
      </w:r>
      <w:r w:rsidR="001111E1" w:rsidRPr="00B53802">
        <w:rPr>
          <w:sz w:val="28"/>
          <w:szCs w:val="28"/>
        </w:rPr>
        <w:t xml:space="preserve"> or </w:t>
      </w:r>
      <w:r w:rsidR="00532E36" w:rsidRPr="00B53802">
        <w:rPr>
          <w:sz w:val="28"/>
          <w:szCs w:val="28"/>
        </w:rPr>
        <w:t>‘</w:t>
      </w:r>
      <w:r w:rsidR="001111E1" w:rsidRPr="00B53802">
        <w:rPr>
          <w:sz w:val="28"/>
          <w:szCs w:val="28"/>
        </w:rPr>
        <w:t>deemed supply</w:t>
      </w:r>
      <w:r w:rsidR="00532E36" w:rsidRPr="00B53802">
        <w:rPr>
          <w:sz w:val="28"/>
          <w:szCs w:val="28"/>
        </w:rPr>
        <w:t>’</w:t>
      </w:r>
      <w:r w:rsidR="00056E85" w:rsidRPr="00B53802">
        <w:rPr>
          <w:sz w:val="28"/>
          <w:szCs w:val="28"/>
        </w:rPr>
        <w:t xml:space="preserve">. </w:t>
      </w:r>
      <w:r w:rsidR="00350D93" w:rsidRPr="00B53802">
        <w:rPr>
          <w:color w:val="242121"/>
          <w:sz w:val="28"/>
          <w:szCs w:val="28"/>
          <w:lang w:val="en-US"/>
        </w:rPr>
        <w:t>The admissions that the transactions fell within the definitions of ‘supply’ and ‘deemed supply’, were legal conclusions, made erroneously</w:t>
      </w:r>
      <w:r w:rsidR="0086721E" w:rsidRPr="00B53802">
        <w:rPr>
          <w:color w:val="242121"/>
          <w:sz w:val="28"/>
          <w:szCs w:val="28"/>
          <w:lang w:val="en-US"/>
        </w:rPr>
        <w:t>.</w:t>
      </w:r>
      <w:r w:rsidR="00C62CDE" w:rsidRPr="00B53802">
        <w:rPr>
          <w:sz w:val="28"/>
          <w:szCs w:val="28"/>
        </w:rPr>
        <w:t xml:space="preserve"> It was submitted that the </w:t>
      </w:r>
      <w:r w:rsidR="00E25205" w:rsidRPr="00B53802">
        <w:rPr>
          <w:sz w:val="28"/>
          <w:szCs w:val="28"/>
        </w:rPr>
        <w:t>amended</w:t>
      </w:r>
      <w:r w:rsidR="001111E1" w:rsidRPr="00B53802">
        <w:rPr>
          <w:sz w:val="28"/>
          <w:szCs w:val="28"/>
        </w:rPr>
        <w:t xml:space="preserve"> stateme</w:t>
      </w:r>
      <w:r w:rsidR="00350D93" w:rsidRPr="00B53802">
        <w:rPr>
          <w:sz w:val="28"/>
          <w:szCs w:val="28"/>
        </w:rPr>
        <w:t>nt was</w:t>
      </w:r>
      <w:r w:rsidR="006C2E9D" w:rsidRPr="00B53802">
        <w:rPr>
          <w:sz w:val="28"/>
          <w:szCs w:val="28"/>
        </w:rPr>
        <w:t xml:space="preserve"> based upon the same facts and transactions, bu</w:t>
      </w:r>
      <w:r w:rsidR="00350D93" w:rsidRPr="00B53802">
        <w:rPr>
          <w:sz w:val="28"/>
          <w:szCs w:val="28"/>
        </w:rPr>
        <w:t>t reached</w:t>
      </w:r>
      <w:r w:rsidR="001111E1" w:rsidRPr="00B53802">
        <w:rPr>
          <w:sz w:val="28"/>
          <w:szCs w:val="28"/>
        </w:rPr>
        <w:t xml:space="preserve"> a different legal </w:t>
      </w:r>
      <w:r w:rsidR="001111E1" w:rsidRPr="00B53802">
        <w:rPr>
          <w:sz w:val="28"/>
          <w:szCs w:val="28"/>
        </w:rPr>
        <w:lastRenderedPageBreak/>
        <w:t>conclusion</w:t>
      </w:r>
      <w:r w:rsidR="00312DE9" w:rsidRPr="00B53802">
        <w:rPr>
          <w:sz w:val="28"/>
          <w:szCs w:val="28"/>
        </w:rPr>
        <w:t>.</w:t>
      </w:r>
      <w:r w:rsidR="00350D93" w:rsidRPr="00B53802">
        <w:rPr>
          <w:sz w:val="28"/>
          <w:szCs w:val="28"/>
        </w:rPr>
        <w:t xml:space="preserve"> </w:t>
      </w:r>
      <w:r w:rsidR="0051309A" w:rsidRPr="00B53802">
        <w:rPr>
          <w:color w:val="242121"/>
          <w:sz w:val="28"/>
          <w:szCs w:val="28"/>
          <w:lang w:val="en-US"/>
        </w:rPr>
        <w:t xml:space="preserve">The </w:t>
      </w:r>
      <w:r w:rsidR="007D17B1" w:rsidRPr="00B53802">
        <w:rPr>
          <w:color w:val="242121"/>
          <w:sz w:val="28"/>
          <w:szCs w:val="28"/>
          <w:lang w:val="en-US"/>
        </w:rPr>
        <w:t>taxpayer</w:t>
      </w:r>
      <w:r w:rsidR="00C62CDE" w:rsidRPr="00B53802">
        <w:rPr>
          <w:color w:val="242121"/>
          <w:sz w:val="28"/>
          <w:szCs w:val="28"/>
          <w:lang w:val="en-US"/>
        </w:rPr>
        <w:t xml:space="preserve"> </w:t>
      </w:r>
      <w:r w:rsidR="00B410AE" w:rsidRPr="00B53802">
        <w:rPr>
          <w:color w:val="242121"/>
          <w:sz w:val="28"/>
          <w:szCs w:val="28"/>
          <w:lang w:val="en-US"/>
        </w:rPr>
        <w:t>argued that the issue traversed in the amended grounds was covered by the substance of the objection, and it therefore did not contravene</w:t>
      </w:r>
      <w:r w:rsidR="00A171E7" w:rsidRPr="00B53802">
        <w:rPr>
          <w:color w:val="242121"/>
          <w:sz w:val="28"/>
          <w:szCs w:val="28"/>
          <w:lang w:val="en-US"/>
        </w:rPr>
        <w:t xml:space="preserve"> </w:t>
      </w:r>
      <w:r w:rsidR="00B410AE" w:rsidRPr="00B53802">
        <w:rPr>
          <w:color w:val="242121"/>
          <w:sz w:val="28"/>
          <w:szCs w:val="28"/>
          <w:lang w:val="en-US"/>
        </w:rPr>
        <w:t>TCR 10(3)</w:t>
      </w:r>
      <w:r w:rsidR="007A171C" w:rsidRPr="00B53802">
        <w:rPr>
          <w:color w:val="242121"/>
          <w:sz w:val="28"/>
          <w:szCs w:val="28"/>
          <w:lang w:val="en-US"/>
        </w:rPr>
        <w:t xml:space="preserve">. </w:t>
      </w:r>
    </w:p>
    <w:p w14:paraId="256B42FA" w14:textId="30DD6CC3" w:rsidR="00350D93" w:rsidRPr="00B53802" w:rsidRDefault="00B53802" w:rsidP="00B53802">
      <w:pPr>
        <w:widowControl w:val="0"/>
        <w:shd w:val="clear" w:color="auto" w:fill="FFFFFF"/>
        <w:tabs>
          <w:tab w:val="left" w:pos="851"/>
        </w:tabs>
        <w:autoSpaceDE w:val="0"/>
        <w:autoSpaceDN w:val="0"/>
        <w:spacing w:after="0" w:line="360" w:lineRule="auto"/>
        <w:jc w:val="both"/>
        <w:rPr>
          <w:sz w:val="28"/>
          <w:szCs w:val="28"/>
        </w:rPr>
      </w:pPr>
      <w:r w:rsidRPr="00D01F13">
        <w:rPr>
          <w:sz w:val="28"/>
          <w:szCs w:val="28"/>
        </w:rPr>
        <w:t>[33]</w:t>
      </w:r>
      <w:r w:rsidRPr="00D01F13">
        <w:rPr>
          <w:sz w:val="28"/>
          <w:szCs w:val="28"/>
        </w:rPr>
        <w:tab/>
      </w:r>
      <w:r w:rsidR="00350D93" w:rsidRPr="00B53802">
        <w:rPr>
          <w:color w:val="242121"/>
          <w:sz w:val="28"/>
          <w:szCs w:val="28"/>
          <w:lang w:val="en-US"/>
        </w:rPr>
        <w:t>The</w:t>
      </w:r>
      <w:r w:rsidR="00E734EA" w:rsidRPr="00B53802">
        <w:rPr>
          <w:color w:val="242121"/>
          <w:sz w:val="28"/>
          <w:szCs w:val="28"/>
          <w:lang w:val="en-US"/>
        </w:rPr>
        <w:t xml:space="preserve"> </w:t>
      </w:r>
      <w:r w:rsidR="007D17B1" w:rsidRPr="00B53802">
        <w:rPr>
          <w:color w:val="242121"/>
          <w:sz w:val="28"/>
          <w:szCs w:val="28"/>
          <w:lang w:val="en-US"/>
        </w:rPr>
        <w:t>taxpayer</w:t>
      </w:r>
      <w:r w:rsidR="00E734EA" w:rsidRPr="00B53802">
        <w:rPr>
          <w:color w:val="242121"/>
          <w:sz w:val="28"/>
          <w:szCs w:val="28"/>
          <w:lang w:val="en-US"/>
        </w:rPr>
        <w:t xml:space="preserve"> </w:t>
      </w:r>
      <w:r w:rsidR="00350D93" w:rsidRPr="00B53802">
        <w:rPr>
          <w:color w:val="242121"/>
          <w:sz w:val="28"/>
          <w:szCs w:val="28"/>
          <w:lang w:val="en-US"/>
        </w:rPr>
        <w:t xml:space="preserve">denied that it was </w:t>
      </w:r>
      <w:r w:rsidR="00E734EA" w:rsidRPr="00B53802">
        <w:rPr>
          <w:sz w:val="28"/>
          <w:szCs w:val="28"/>
        </w:rPr>
        <w:t>‘designated entity’</w:t>
      </w:r>
      <w:r w:rsidR="0086721E" w:rsidRPr="00B53802">
        <w:rPr>
          <w:sz w:val="28"/>
          <w:szCs w:val="28"/>
        </w:rPr>
        <w:t>. To be</w:t>
      </w:r>
      <w:r w:rsidR="00350D93" w:rsidRPr="00B53802">
        <w:rPr>
          <w:sz w:val="28"/>
          <w:szCs w:val="28"/>
        </w:rPr>
        <w:t xml:space="preserve"> defined as a ‘designated entity’, it was necessary to consider whether the supply of goods and services falls within the definition of ‘enterprise’ in terms of the definition set out in paragraph (</w:t>
      </w:r>
      <w:r w:rsidR="00350D93" w:rsidRPr="00B53802">
        <w:rPr>
          <w:i/>
          <w:sz w:val="28"/>
          <w:szCs w:val="28"/>
        </w:rPr>
        <w:t>b</w:t>
      </w:r>
      <w:r w:rsidR="00350D93" w:rsidRPr="00B53802">
        <w:rPr>
          <w:sz w:val="28"/>
          <w:szCs w:val="28"/>
        </w:rPr>
        <w:t>)(i) and to establish that the deemed supply was made ‘in the furtherance of an enterprise carried on by that designated entity’.</w:t>
      </w:r>
    </w:p>
    <w:p w14:paraId="1EF53D1A" w14:textId="77777777" w:rsidR="00350D93" w:rsidRPr="00D01F13" w:rsidRDefault="00350D93" w:rsidP="00251442">
      <w:pPr>
        <w:pStyle w:val="ListParagraph"/>
        <w:spacing w:after="0" w:line="360" w:lineRule="auto"/>
        <w:ind w:left="0"/>
        <w:rPr>
          <w:sz w:val="28"/>
          <w:szCs w:val="28"/>
        </w:rPr>
      </w:pPr>
    </w:p>
    <w:p w14:paraId="4135BE79" w14:textId="2B2E022F" w:rsidR="00350D93" w:rsidRPr="00B53802" w:rsidRDefault="00B53802" w:rsidP="00B53802">
      <w:pPr>
        <w:tabs>
          <w:tab w:val="left" w:pos="851"/>
        </w:tabs>
        <w:spacing w:after="0" w:line="360" w:lineRule="auto"/>
        <w:jc w:val="both"/>
        <w:rPr>
          <w:sz w:val="28"/>
          <w:szCs w:val="28"/>
        </w:rPr>
      </w:pPr>
      <w:r w:rsidRPr="00D01F13">
        <w:rPr>
          <w:sz w:val="28"/>
          <w:szCs w:val="28"/>
        </w:rPr>
        <w:t>[34]</w:t>
      </w:r>
      <w:r w:rsidRPr="00D01F13">
        <w:rPr>
          <w:sz w:val="28"/>
          <w:szCs w:val="28"/>
        </w:rPr>
        <w:tab/>
      </w:r>
      <w:r w:rsidR="00350D93" w:rsidRPr="00B53802">
        <w:rPr>
          <w:sz w:val="28"/>
          <w:szCs w:val="28"/>
        </w:rPr>
        <w:t>The entities referred to in paragraph (</w:t>
      </w:r>
      <w:r w:rsidR="00350D93" w:rsidRPr="00B53802">
        <w:rPr>
          <w:i/>
          <w:sz w:val="28"/>
          <w:szCs w:val="28"/>
        </w:rPr>
        <w:t>b</w:t>
      </w:r>
      <w:r w:rsidR="00350D93" w:rsidRPr="00B53802">
        <w:rPr>
          <w:sz w:val="28"/>
          <w:szCs w:val="28"/>
        </w:rPr>
        <w:t xml:space="preserve">)(i) of the definition of ‘enterprise’ exist so that the regulatory, administrative, stewardship or social functions of national and provincial government can be carried out. The taxpayer submitted that the transactions were not </w:t>
      </w:r>
      <w:r w:rsidR="00D01F13" w:rsidRPr="00B53802">
        <w:rPr>
          <w:sz w:val="28"/>
          <w:szCs w:val="28"/>
        </w:rPr>
        <w:t>carried out</w:t>
      </w:r>
      <w:r w:rsidR="00350D93" w:rsidRPr="00B53802">
        <w:rPr>
          <w:sz w:val="28"/>
          <w:szCs w:val="28"/>
        </w:rPr>
        <w:t xml:space="preserve"> in furtherance of the taxpayer’s enterprise. They were made pursuant to the two agreements, which did not form part of any enterprise carried on by the taxpa</w:t>
      </w:r>
      <w:r w:rsidR="007F68DD" w:rsidRPr="00B53802">
        <w:rPr>
          <w:sz w:val="28"/>
          <w:szCs w:val="28"/>
        </w:rPr>
        <w:t>yer. T</w:t>
      </w:r>
      <w:r w:rsidR="00350D93" w:rsidRPr="00B53802">
        <w:rPr>
          <w:sz w:val="28"/>
          <w:szCs w:val="28"/>
        </w:rPr>
        <w:t>he taxpayer contended that the purpose of s 8(5) of the VAT Act is to ensure that the entities in which government has an interest</w:t>
      </w:r>
      <w:r w:rsidR="008112F4" w:rsidRPr="00B53802">
        <w:rPr>
          <w:sz w:val="28"/>
          <w:szCs w:val="28"/>
        </w:rPr>
        <w:t>,</w:t>
      </w:r>
      <w:r w:rsidR="00350D93" w:rsidRPr="00B53802">
        <w:rPr>
          <w:sz w:val="28"/>
          <w:szCs w:val="28"/>
        </w:rPr>
        <w:t xml:space="preserve"> do not have an unfair advantage over other vendors participating in the market for the same or similar goods or services.</w:t>
      </w:r>
    </w:p>
    <w:p w14:paraId="7A06E764" w14:textId="77777777" w:rsidR="00FD73F5" w:rsidRPr="00D01F13" w:rsidRDefault="00FD73F5" w:rsidP="00251442">
      <w:pPr>
        <w:pStyle w:val="ListParagraph"/>
        <w:spacing w:after="0" w:line="360" w:lineRule="auto"/>
        <w:ind w:left="0"/>
        <w:rPr>
          <w:sz w:val="28"/>
          <w:szCs w:val="28"/>
        </w:rPr>
      </w:pPr>
    </w:p>
    <w:p w14:paraId="510058FC" w14:textId="12B3F479" w:rsidR="00350D93" w:rsidRPr="00B53802" w:rsidRDefault="00B53802" w:rsidP="00B53802">
      <w:pPr>
        <w:tabs>
          <w:tab w:val="left" w:pos="851"/>
        </w:tabs>
        <w:spacing w:after="0" w:line="360" w:lineRule="auto"/>
        <w:jc w:val="both"/>
        <w:rPr>
          <w:sz w:val="28"/>
          <w:szCs w:val="28"/>
        </w:rPr>
      </w:pPr>
      <w:r>
        <w:rPr>
          <w:sz w:val="28"/>
          <w:szCs w:val="28"/>
        </w:rPr>
        <w:t>[35]</w:t>
      </w:r>
      <w:r>
        <w:rPr>
          <w:sz w:val="28"/>
          <w:szCs w:val="28"/>
        </w:rPr>
        <w:tab/>
      </w:r>
      <w:r w:rsidR="00350D93" w:rsidRPr="00B53802">
        <w:rPr>
          <w:sz w:val="28"/>
          <w:szCs w:val="28"/>
        </w:rPr>
        <w:t>The taxpayer contended tha</w:t>
      </w:r>
      <w:r w:rsidR="007F68DD" w:rsidRPr="00B53802">
        <w:rPr>
          <w:sz w:val="28"/>
          <w:szCs w:val="28"/>
        </w:rPr>
        <w:t>t the transactions did not give</w:t>
      </w:r>
      <w:r w:rsidR="00304211" w:rsidRPr="00B53802">
        <w:rPr>
          <w:sz w:val="28"/>
          <w:szCs w:val="28"/>
        </w:rPr>
        <w:t xml:space="preserve"> </w:t>
      </w:r>
      <w:r w:rsidR="007F68DD" w:rsidRPr="00B53802">
        <w:rPr>
          <w:sz w:val="28"/>
          <w:szCs w:val="28"/>
        </w:rPr>
        <w:t xml:space="preserve">it </w:t>
      </w:r>
      <w:r w:rsidR="00350D93" w:rsidRPr="00B53802">
        <w:rPr>
          <w:sz w:val="28"/>
          <w:szCs w:val="28"/>
        </w:rPr>
        <w:t>an unfair competitive advantage over other vendors participating in the market for the same or similar supplies of goods or services. The payments made to the taxpayer by the DTI were neither in the furtherance of taxpayer’s enterprise nor within the definition of paragraph (</w:t>
      </w:r>
      <w:r w:rsidR="00350D93" w:rsidRPr="00B53802">
        <w:rPr>
          <w:i/>
          <w:sz w:val="28"/>
          <w:szCs w:val="28"/>
        </w:rPr>
        <w:t>b</w:t>
      </w:r>
      <w:r w:rsidR="00350D93" w:rsidRPr="00B53802">
        <w:rPr>
          <w:sz w:val="28"/>
          <w:szCs w:val="28"/>
        </w:rPr>
        <w:t>)(i) of an enterprise. Therefore, the deeming provisions in s 8(5) of the VAT Act do not apply. Even if SARS’ contention that the taxp</w:t>
      </w:r>
      <w:r w:rsidR="0086721E" w:rsidRPr="00B53802">
        <w:rPr>
          <w:sz w:val="28"/>
          <w:szCs w:val="28"/>
        </w:rPr>
        <w:t xml:space="preserve">ayer was a designated entity was </w:t>
      </w:r>
      <w:r w:rsidR="00350D93" w:rsidRPr="00B53802">
        <w:rPr>
          <w:sz w:val="28"/>
          <w:szCs w:val="28"/>
        </w:rPr>
        <w:t xml:space="preserve">correct and that the ‘deemed supplies’ were made in the course of the taxpayer’s furtherance of its enterprise, the taxpayer </w:t>
      </w:r>
      <w:r w:rsidR="007F68DD" w:rsidRPr="00B53802">
        <w:rPr>
          <w:sz w:val="28"/>
          <w:szCs w:val="28"/>
        </w:rPr>
        <w:t xml:space="preserve">argued that it </w:t>
      </w:r>
      <w:r w:rsidR="00350D93" w:rsidRPr="00B53802">
        <w:rPr>
          <w:sz w:val="28"/>
          <w:szCs w:val="28"/>
        </w:rPr>
        <w:t xml:space="preserve">did not receive any payments, or such payments were not made on its behalf or </w:t>
      </w:r>
      <w:r w:rsidR="00350D93" w:rsidRPr="00B53802">
        <w:rPr>
          <w:sz w:val="28"/>
          <w:szCs w:val="28"/>
        </w:rPr>
        <w:lastRenderedPageBreak/>
        <w:t>for its benefit.</w:t>
      </w:r>
      <w:r w:rsidR="0086721E" w:rsidRPr="00B53802">
        <w:rPr>
          <w:sz w:val="28"/>
          <w:szCs w:val="28"/>
        </w:rPr>
        <w:t xml:space="preserve"> S</w:t>
      </w:r>
      <w:r w:rsidR="008D4D86" w:rsidRPr="00B53802">
        <w:rPr>
          <w:sz w:val="28"/>
          <w:szCs w:val="28"/>
        </w:rPr>
        <w:t>uch payment</w:t>
      </w:r>
      <w:r w:rsidR="0086721E" w:rsidRPr="00B53802">
        <w:rPr>
          <w:sz w:val="28"/>
          <w:szCs w:val="28"/>
        </w:rPr>
        <w:t>s were</w:t>
      </w:r>
      <w:r w:rsidR="008D4D86" w:rsidRPr="00B53802">
        <w:rPr>
          <w:sz w:val="28"/>
          <w:szCs w:val="28"/>
        </w:rPr>
        <w:t xml:space="preserve"> not ‘received’ by </w:t>
      </w:r>
      <w:r w:rsidR="0097121D" w:rsidRPr="00B53802">
        <w:rPr>
          <w:sz w:val="28"/>
          <w:szCs w:val="28"/>
        </w:rPr>
        <w:t xml:space="preserve">the </w:t>
      </w:r>
      <w:r w:rsidR="007D17B1" w:rsidRPr="00B53802">
        <w:rPr>
          <w:sz w:val="28"/>
          <w:szCs w:val="28"/>
        </w:rPr>
        <w:t>taxpayer</w:t>
      </w:r>
      <w:r w:rsidR="008D4D86" w:rsidRPr="00B53802">
        <w:rPr>
          <w:sz w:val="28"/>
          <w:szCs w:val="28"/>
        </w:rPr>
        <w:t xml:space="preserve"> within the ambit of the VAT Act. The payments received from the DTI</w:t>
      </w:r>
      <w:r w:rsidR="00CB6FF0" w:rsidRPr="00B53802">
        <w:rPr>
          <w:sz w:val="28"/>
          <w:szCs w:val="28"/>
        </w:rPr>
        <w:t xml:space="preserve"> </w:t>
      </w:r>
      <w:r w:rsidR="008D4D86" w:rsidRPr="00B53802">
        <w:rPr>
          <w:sz w:val="28"/>
          <w:szCs w:val="28"/>
        </w:rPr>
        <w:t xml:space="preserve">placed the </w:t>
      </w:r>
      <w:r w:rsidR="007D17B1" w:rsidRPr="00B53802">
        <w:rPr>
          <w:sz w:val="28"/>
          <w:szCs w:val="28"/>
        </w:rPr>
        <w:t>taxpayer</w:t>
      </w:r>
      <w:r w:rsidR="008D4D86" w:rsidRPr="00B53802">
        <w:rPr>
          <w:sz w:val="28"/>
          <w:szCs w:val="28"/>
        </w:rPr>
        <w:t xml:space="preserve"> in the</w:t>
      </w:r>
      <w:r w:rsidR="00D01F13" w:rsidRPr="00B53802">
        <w:rPr>
          <w:sz w:val="28"/>
          <w:szCs w:val="28"/>
        </w:rPr>
        <w:t xml:space="preserve"> position of a conduit. There was</w:t>
      </w:r>
      <w:r w:rsidR="008D4D86" w:rsidRPr="00B53802">
        <w:rPr>
          <w:sz w:val="28"/>
          <w:szCs w:val="28"/>
        </w:rPr>
        <w:t xml:space="preserve"> t</w:t>
      </w:r>
      <w:r w:rsidR="00CB6FF0" w:rsidRPr="00B53802">
        <w:rPr>
          <w:sz w:val="28"/>
          <w:szCs w:val="28"/>
        </w:rPr>
        <w:t>h</w:t>
      </w:r>
      <w:r w:rsidR="008D4D86" w:rsidRPr="00B53802">
        <w:rPr>
          <w:sz w:val="28"/>
          <w:szCs w:val="28"/>
        </w:rPr>
        <w:t>us</w:t>
      </w:r>
      <w:r w:rsidR="00056E85" w:rsidRPr="00B53802">
        <w:rPr>
          <w:sz w:val="28"/>
          <w:szCs w:val="28"/>
        </w:rPr>
        <w:t xml:space="preserve"> no ‘deemed supply’ as specified</w:t>
      </w:r>
      <w:r w:rsidR="008D4D86" w:rsidRPr="00B53802">
        <w:rPr>
          <w:sz w:val="28"/>
          <w:szCs w:val="28"/>
        </w:rPr>
        <w:t xml:space="preserve"> in s</w:t>
      </w:r>
      <w:r w:rsidR="00CF15D2" w:rsidRPr="00B53802">
        <w:rPr>
          <w:sz w:val="28"/>
          <w:szCs w:val="28"/>
        </w:rPr>
        <w:t> </w:t>
      </w:r>
      <w:r w:rsidR="008D4D86" w:rsidRPr="00B53802">
        <w:rPr>
          <w:sz w:val="28"/>
          <w:szCs w:val="28"/>
        </w:rPr>
        <w:t>8(5)</w:t>
      </w:r>
      <w:r w:rsidR="0097121D" w:rsidRPr="00B53802">
        <w:rPr>
          <w:sz w:val="28"/>
          <w:szCs w:val="28"/>
        </w:rPr>
        <w:t xml:space="preserve"> of the VAT Act</w:t>
      </w:r>
      <w:r w:rsidR="008D4D86" w:rsidRPr="00B53802">
        <w:rPr>
          <w:sz w:val="28"/>
          <w:szCs w:val="28"/>
        </w:rPr>
        <w:t xml:space="preserve">. </w:t>
      </w:r>
    </w:p>
    <w:p w14:paraId="4B5789B8" w14:textId="77777777" w:rsidR="00824FF4" w:rsidRPr="00824FF4" w:rsidRDefault="00824FF4" w:rsidP="00251442">
      <w:pPr>
        <w:pStyle w:val="ListParagraph"/>
        <w:spacing w:after="0" w:line="360" w:lineRule="auto"/>
        <w:ind w:left="0"/>
        <w:rPr>
          <w:sz w:val="28"/>
          <w:szCs w:val="28"/>
        </w:rPr>
      </w:pPr>
    </w:p>
    <w:p w14:paraId="33896477" w14:textId="5B6A739D" w:rsidR="00350D93" w:rsidRPr="00C76CBD" w:rsidRDefault="00C76CBD" w:rsidP="00251442">
      <w:pPr>
        <w:pStyle w:val="ListParagraph"/>
        <w:spacing w:after="0" w:line="360" w:lineRule="auto"/>
        <w:ind w:left="0"/>
        <w:rPr>
          <w:b/>
          <w:sz w:val="28"/>
          <w:szCs w:val="28"/>
        </w:rPr>
      </w:pPr>
      <w:r w:rsidRPr="00C76CBD">
        <w:rPr>
          <w:b/>
          <w:sz w:val="28"/>
          <w:szCs w:val="28"/>
        </w:rPr>
        <w:t>The amendment</w:t>
      </w:r>
    </w:p>
    <w:p w14:paraId="1B340400" w14:textId="55B87D2A" w:rsidR="00622229" w:rsidRPr="00B53802" w:rsidRDefault="00B53802" w:rsidP="00B53802">
      <w:pPr>
        <w:tabs>
          <w:tab w:val="left" w:pos="851"/>
        </w:tabs>
        <w:spacing w:after="0" w:line="360" w:lineRule="auto"/>
        <w:jc w:val="both"/>
        <w:rPr>
          <w:sz w:val="28"/>
          <w:szCs w:val="28"/>
        </w:rPr>
      </w:pPr>
      <w:r w:rsidRPr="00D01F13">
        <w:rPr>
          <w:sz w:val="28"/>
          <w:szCs w:val="28"/>
        </w:rPr>
        <w:t>[36]</w:t>
      </w:r>
      <w:r w:rsidRPr="00D01F13">
        <w:rPr>
          <w:sz w:val="28"/>
          <w:szCs w:val="28"/>
        </w:rPr>
        <w:tab/>
      </w:r>
      <w:r w:rsidR="002D2DBB" w:rsidRPr="00B53802">
        <w:rPr>
          <w:sz w:val="28"/>
          <w:szCs w:val="28"/>
        </w:rPr>
        <w:t>TCR</w:t>
      </w:r>
      <w:r w:rsidR="00622229" w:rsidRPr="00B53802">
        <w:rPr>
          <w:sz w:val="28"/>
          <w:szCs w:val="28"/>
        </w:rPr>
        <w:t xml:space="preserve"> 35 </w:t>
      </w:r>
      <w:r w:rsidR="002D2DBB" w:rsidRPr="00B53802">
        <w:rPr>
          <w:sz w:val="28"/>
          <w:szCs w:val="28"/>
        </w:rPr>
        <w:t>provides</w:t>
      </w:r>
      <w:r w:rsidR="00622229" w:rsidRPr="00B53802">
        <w:rPr>
          <w:sz w:val="28"/>
          <w:szCs w:val="28"/>
        </w:rPr>
        <w:t xml:space="preserve"> </w:t>
      </w:r>
      <w:r w:rsidR="0086721E" w:rsidRPr="00B53802">
        <w:rPr>
          <w:sz w:val="28"/>
          <w:szCs w:val="28"/>
        </w:rPr>
        <w:t>that:</w:t>
      </w:r>
    </w:p>
    <w:p w14:paraId="358A3244" w14:textId="77777777" w:rsidR="00622229" w:rsidRPr="00D01F13" w:rsidRDefault="00622229" w:rsidP="00251442">
      <w:pPr>
        <w:pStyle w:val="ListParagraph"/>
        <w:spacing w:after="0" w:line="360" w:lineRule="auto"/>
        <w:ind w:left="0"/>
        <w:jc w:val="both"/>
      </w:pPr>
      <w:r w:rsidRPr="00D01F13">
        <w:t>‘(1) The parties may agree that a statement under Rule 31, 32 or 33 be amended.</w:t>
      </w:r>
    </w:p>
    <w:p w14:paraId="11B7325F" w14:textId="2129FD14" w:rsidR="00622229" w:rsidRPr="00B53802" w:rsidRDefault="00B53802" w:rsidP="00B53802">
      <w:pPr>
        <w:tabs>
          <w:tab w:val="left" w:pos="426"/>
        </w:tabs>
        <w:spacing w:after="0" w:line="360" w:lineRule="auto"/>
        <w:jc w:val="both"/>
        <w:rPr>
          <w:sz w:val="28"/>
          <w:szCs w:val="28"/>
        </w:rPr>
      </w:pPr>
      <w:r w:rsidRPr="00D01F13">
        <w:t>(2)</w:t>
      </w:r>
      <w:r w:rsidRPr="00D01F13">
        <w:tab/>
      </w:r>
      <w:r w:rsidR="00622229" w:rsidRPr="00D01F13">
        <w:t>If the other party does not agree to the amendment, the party who requires same may apply to the Tax court under Part F for an order under Rule 52</w:t>
      </w:r>
      <w:r w:rsidR="0097121D" w:rsidRPr="00D01F13">
        <w:t>.’</w:t>
      </w:r>
    </w:p>
    <w:p w14:paraId="68E7423F" w14:textId="77777777" w:rsidR="00C77763" w:rsidRPr="00D01F13" w:rsidRDefault="00C77763" w:rsidP="00CF15D2">
      <w:pPr>
        <w:pStyle w:val="ListParagraph"/>
        <w:tabs>
          <w:tab w:val="left" w:pos="426"/>
        </w:tabs>
        <w:spacing w:after="0" w:line="360" w:lineRule="auto"/>
        <w:ind w:left="0"/>
        <w:jc w:val="both"/>
        <w:rPr>
          <w:sz w:val="28"/>
          <w:szCs w:val="28"/>
        </w:rPr>
      </w:pPr>
    </w:p>
    <w:p w14:paraId="6BB1BB8D" w14:textId="70F83CB3" w:rsidR="004A2EFF" w:rsidRPr="00B53802" w:rsidRDefault="00B53802" w:rsidP="00B53802">
      <w:pPr>
        <w:tabs>
          <w:tab w:val="left" w:pos="851"/>
        </w:tabs>
        <w:spacing w:after="0" w:line="360" w:lineRule="auto"/>
        <w:jc w:val="both"/>
        <w:rPr>
          <w:sz w:val="28"/>
          <w:szCs w:val="28"/>
        </w:rPr>
      </w:pPr>
      <w:r w:rsidRPr="00D01F13">
        <w:rPr>
          <w:sz w:val="28"/>
          <w:szCs w:val="28"/>
        </w:rPr>
        <w:t>[37]</w:t>
      </w:r>
      <w:r w:rsidRPr="00D01F13">
        <w:rPr>
          <w:sz w:val="28"/>
          <w:szCs w:val="28"/>
        </w:rPr>
        <w:tab/>
      </w:r>
      <w:r w:rsidR="00481950" w:rsidRPr="00B53802">
        <w:rPr>
          <w:sz w:val="28"/>
          <w:szCs w:val="28"/>
        </w:rPr>
        <w:t>In its application to amend</w:t>
      </w:r>
      <w:r w:rsidR="004C5E08" w:rsidRPr="00B53802">
        <w:rPr>
          <w:sz w:val="28"/>
          <w:szCs w:val="28"/>
        </w:rPr>
        <w:t xml:space="preserve"> under TCR</w:t>
      </w:r>
      <w:r w:rsidR="00D01F13" w:rsidRPr="00B53802">
        <w:rPr>
          <w:sz w:val="28"/>
          <w:szCs w:val="28"/>
        </w:rPr>
        <w:t xml:space="preserve"> 52</w:t>
      </w:r>
      <w:r w:rsidR="004C5E08" w:rsidRPr="00B53802">
        <w:rPr>
          <w:sz w:val="28"/>
          <w:szCs w:val="28"/>
        </w:rPr>
        <w:t xml:space="preserve"> (7)</w:t>
      </w:r>
      <w:r w:rsidR="00D01F13" w:rsidRPr="00B53802">
        <w:rPr>
          <w:sz w:val="28"/>
          <w:szCs w:val="28"/>
        </w:rPr>
        <w:t>,</w:t>
      </w:r>
      <w:r w:rsidR="007F68DD">
        <w:rPr>
          <w:rStyle w:val="FootnoteReference"/>
          <w:sz w:val="28"/>
          <w:szCs w:val="28"/>
        </w:rPr>
        <w:footnoteReference w:id="17"/>
      </w:r>
      <w:r w:rsidR="00D01F13" w:rsidRPr="00B53802">
        <w:rPr>
          <w:sz w:val="28"/>
          <w:szCs w:val="28"/>
        </w:rPr>
        <w:t xml:space="preserve"> </w:t>
      </w:r>
      <w:r w:rsidR="00481950" w:rsidRPr="00B53802">
        <w:rPr>
          <w:sz w:val="28"/>
          <w:szCs w:val="28"/>
        </w:rPr>
        <w:t xml:space="preserve">the </w:t>
      </w:r>
      <w:r w:rsidR="007D17B1" w:rsidRPr="00B53802">
        <w:rPr>
          <w:sz w:val="28"/>
          <w:szCs w:val="28"/>
        </w:rPr>
        <w:t>taxpayer</w:t>
      </w:r>
      <w:r w:rsidR="00481950" w:rsidRPr="00B53802">
        <w:rPr>
          <w:sz w:val="28"/>
          <w:szCs w:val="28"/>
        </w:rPr>
        <w:t xml:space="preserve"> endeavoured to show that </w:t>
      </w:r>
      <w:r w:rsidR="0053358C" w:rsidRPr="00B53802">
        <w:rPr>
          <w:sz w:val="28"/>
          <w:szCs w:val="28"/>
        </w:rPr>
        <w:t xml:space="preserve">the transactions were neither </w:t>
      </w:r>
      <w:r w:rsidR="0097121D" w:rsidRPr="00B53802">
        <w:rPr>
          <w:sz w:val="28"/>
          <w:szCs w:val="28"/>
        </w:rPr>
        <w:t>‘</w:t>
      </w:r>
      <w:r w:rsidR="0053358C" w:rsidRPr="00B53802">
        <w:rPr>
          <w:sz w:val="28"/>
          <w:szCs w:val="28"/>
        </w:rPr>
        <w:t>supplies</w:t>
      </w:r>
      <w:r w:rsidR="0097121D" w:rsidRPr="00B53802">
        <w:rPr>
          <w:sz w:val="28"/>
          <w:szCs w:val="28"/>
        </w:rPr>
        <w:t>’</w:t>
      </w:r>
      <w:r w:rsidR="0053358C" w:rsidRPr="00B53802">
        <w:rPr>
          <w:sz w:val="28"/>
          <w:szCs w:val="28"/>
        </w:rPr>
        <w:t xml:space="preserve"> nor </w:t>
      </w:r>
      <w:r w:rsidR="0097121D" w:rsidRPr="00B53802">
        <w:rPr>
          <w:sz w:val="28"/>
          <w:szCs w:val="28"/>
        </w:rPr>
        <w:t>‘</w:t>
      </w:r>
      <w:r w:rsidR="0053358C" w:rsidRPr="00B53802">
        <w:rPr>
          <w:sz w:val="28"/>
          <w:szCs w:val="28"/>
        </w:rPr>
        <w:t>deemed</w:t>
      </w:r>
      <w:r w:rsidR="00481950" w:rsidRPr="00B53802">
        <w:rPr>
          <w:sz w:val="28"/>
          <w:szCs w:val="28"/>
        </w:rPr>
        <w:t xml:space="preserve"> supplies</w:t>
      </w:r>
      <w:r w:rsidR="0097121D" w:rsidRPr="00B53802">
        <w:rPr>
          <w:sz w:val="28"/>
          <w:szCs w:val="28"/>
        </w:rPr>
        <w:t>’</w:t>
      </w:r>
      <w:r w:rsidR="00350D93" w:rsidRPr="00B53802">
        <w:rPr>
          <w:sz w:val="28"/>
          <w:szCs w:val="28"/>
        </w:rPr>
        <w:t xml:space="preserve"> for the reasons referred to above. </w:t>
      </w:r>
      <w:r w:rsidR="00481950" w:rsidRPr="00B53802">
        <w:rPr>
          <w:sz w:val="28"/>
          <w:szCs w:val="28"/>
        </w:rPr>
        <w:t>SARS</w:t>
      </w:r>
      <w:r w:rsidR="0053358C" w:rsidRPr="00B53802">
        <w:rPr>
          <w:sz w:val="28"/>
          <w:szCs w:val="28"/>
        </w:rPr>
        <w:t xml:space="preserve"> opposed the application on the ba</w:t>
      </w:r>
      <w:r w:rsidR="00481950" w:rsidRPr="00B53802">
        <w:rPr>
          <w:sz w:val="28"/>
          <w:szCs w:val="28"/>
        </w:rPr>
        <w:t>s</w:t>
      </w:r>
      <w:r w:rsidR="005D50E1" w:rsidRPr="00B53802">
        <w:rPr>
          <w:sz w:val="28"/>
          <w:szCs w:val="28"/>
        </w:rPr>
        <w:t>is that the proposed amendment sought</w:t>
      </w:r>
      <w:r w:rsidR="0053358C" w:rsidRPr="00B53802">
        <w:rPr>
          <w:sz w:val="28"/>
          <w:szCs w:val="28"/>
        </w:rPr>
        <w:t xml:space="preserve"> to introduce </w:t>
      </w:r>
      <w:r w:rsidR="00481950" w:rsidRPr="00B53802">
        <w:rPr>
          <w:sz w:val="28"/>
          <w:szCs w:val="28"/>
        </w:rPr>
        <w:t xml:space="preserve">grounds of </w:t>
      </w:r>
      <w:r w:rsidR="0053358C" w:rsidRPr="00B53802">
        <w:rPr>
          <w:sz w:val="28"/>
          <w:szCs w:val="28"/>
        </w:rPr>
        <w:t>appeal which constitute</w:t>
      </w:r>
      <w:r w:rsidR="0086721E" w:rsidRPr="00B53802">
        <w:rPr>
          <w:sz w:val="28"/>
          <w:szCs w:val="28"/>
        </w:rPr>
        <w:t>d</w:t>
      </w:r>
      <w:r w:rsidR="0053358C" w:rsidRPr="00B53802">
        <w:rPr>
          <w:sz w:val="28"/>
          <w:szCs w:val="28"/>
        </w:rPr>
        <w:t xml:space="preserve"> </w:t>
      </w:r>
      <w:r w:rsidR="00E25205" w:rsidRPr="00B53802">
        <w:rPr>
          <w:sz w:val="28"/>
          <w:szCs w:val="28"/>
        </w:rPr>
        <w:t>amended</w:t>
      </w:r>
      <w:r w:rsidR="0053358C" w:rsidRPr="00B53802">
        <w:rPr>
          <w:sz w:val="28"/>
          <w:szCs w:val="28"/>
        </w:rPr>
        <w:t xml:space="preserve"> grounds of objection against a part of the assessments not </w:t>
      </w:r>
      <w:r w:rsidR="005F65E9" w:rsidRPr="00B53802">
        <w:rPr>
          <w:sz w:val="28"/>
          <w:szCs w:val="28"/>
        </w:rPr>
        <w:t xml:space="preserve">previously </w:t>
      </w:r>
      <w:r w:rsidR="0053358C" w:rsidRPr="00B53802">
        <w:rPr>
          <w:sz w:val="28"/>
          <w:szCs w:val="28"/>
        </w:rPr>
        <w:t>objected to</w:t>
      </w:r>
      <w:r w:rsidR="00481950" w:rsidRPr="00B53802">
        <w:rPr>
          <w:sz w:val="28"/>
          <w:szCs w:val="28"/>
        </w:rPr>
        <w:t xml:space="preserve">. </w:t>
      </w:r>
      <w:r w:rsidR="004C5E08" w:rsidRPr="00B53802">
        <w:rPr>
          <w:sz w:val="28"/>
          <w:szCs w:val="28"/>
        </w:rPr>
        <w:t>It submitted that t</w:t>
      </w:r>
      <w:r w:rsidR="00E339F4" w:rsidRPr="00B53802">
        <w:rPr>
          <w:sz w:val="28"/>
          <w:szCs w:val="28"/>
        </w:rPr>
        <w:t xml:space="preserve">he </w:t>
      </w:r>
      <w:r w:rsidR="00E25205" w:rsidRPr="00B53802">
        <w:rPr>
          <w:sz w:val="28"/>
          <w:szCs w:val="28"/>
        </w:rPr>
        <w:t>amended</w:t>
      </w:r>
      <w:r w:rsidR="00E339F4" w:rsidRPr="00B53802">
        <w:rPr>
          <w:sz w:val="28"/>
          <w:szCs w:val="28"/>
        </w:rPr>
        <w:t xml:space="preserve"> ground</w:t>
      </w:r>
      <w:r w:rsidR="004C5E08" w:rsidRPr="00B53802">
        <w:rPr>
          <w:sz w:val="28"/>
          <w:szCs w:val="28"/>
        </w:rPr>
        <w:t xml:space="preserve"> of appeal</w:t>
      </w:r>
      <w:r w:rsidR="00E339F4" w:rsidRPr="00B53802">
        <w:rPr>
          <w:sz w:val="28"/>
          <w:szCs w:val="28"/>
        </w:rPr>
        <w:t xml:space="preserve"> that the amount paid does not constitute a taxable supply</w:t>
      </w:r>
      <w:r w:rsidR="004C5E08" w:rsidRPr="00B53802">
        <w:rPr>
          <w:sz w:val="28"/>
          <w:szCs w:val="28"/>
        </w:rPr>
        <w:t>,</w:t>
      </w:r>
      <w:r w:rsidR="00E339F4" w:rsidRPr="00B53802">
        <w:rPr>
          <w:sz w:val="28"/>
          <w:szCs w:val="28"/>
        </w:rPr>
        <w:t xml:space="preserve"> was not a g</w:t>
      </w:r>
      <w:r w:rsidR="00AA0B33" w:rsidRPr="00B53802">
        <w:rPr>
          <w:sz w:val="28"/>
          <w:szCs w:val="28"/>
        </w:rPr>
        <w:t xml:space="preserve">round of objection relied upon. </w:t>
      </w:r>
      <w:r w:rsidR="0097121D" w:rsidRPr="00B53802">
        <w:rPr>
          <w:sz w:val="28"/>
          <w:szCs w:val="28"/>
        </w:rPr>
        <w:t>I</w:t>
      </w:r>
      <w:r w:rsidR="0086721E" w:rsidRPr="00B53802">
        <w:rPr>
          <w:sz w:val="28"/>
          <w:szCs w:val="28"/>
        </w:rPr>
        <w:t>t also contradicted</w:t>
      </w:r>
      <w:r w:rsidR="00E339F4" w:rsidRPr="00B53802">
        <w:rPr>
          <w:sz w:val="28"/>
          <w:szCs w:val="28"/>
        </w:rPr>
        <w:t xml:space="preserve"> the </w:t>
      </w:r>
      <w:r w:rsidR="007D17B1" w:rsidRPr="00B53802">
        <w:rPr>
          <w:sz w:val="28"/>
          <w:szCs w:val="28"/>
        </w:rPr>
        <w:t>taxpayer</w:t>
      </w:r>
      <w:r w:rsidR="00E339F4" w:rsidRPr="00B53802">
        <w:rPr>
          <w:sz w:val="28"/>
          <w:szCs w:val="28"/>
        </w:rPr>
        <w:t>’s V</w:t>
      </w:r>
      <w:r w:rsidR="00B91CA9" w:rsidRPr="00B53802">
        <w:rPr>
          <w:sz w:val="28"/>
          <w:szCs w:val="28"/>
        </w:rPr>
        <w:t>AT</w:t>
      </w:r>
      <w:r w:rsidR="00E339F4" w:rsidRPr="00B53802">
        <w:rPr>
          <w:sz w:val="28"/>
          <w:szCs w:val="28"/>
        </w:rPr>
        <w:t xml:space="preserve"> 201 </w:t>
      </w:r>
      <w:r w:rsidR="007D1B17" w:rsidRPr="00B53802">
        <w:rPr>
          <w:sz w:val="28"/>
          <w:szCs w:val="28"/>
        </w:rPr>
        <w:t>returns (</w:t>
      </w:r>
      <w:r w:rsidR="00AA0B33" w:rsidRPr="00B53802">
        <w:rPr>
          <w:sz w:val="28"/>
          <w:szCs w:val="28"/>
        </w:rPr>
        <w:t>in</w:t>
      </w:r>
      <w:r w:rsidR="004A2EFF" w:rsidRPr="00B53802">
        <w:rPr>
          <w:sz w:val="28"/>
          <w:szCs w:val="28"/>
        </w:rPr>
        <w:t xml:space="preserve"> which it claimed that the supplies were zero-rated).</w:t>
      </w:r>
    </w:p>
    <w:p w14:paraId="1C74F946" w14:textId="77777777" w:rsidR="007D1B17" w:rsidRPr="00D01F13" w:rsidRDefault="007D1B17" w:rsidP="00D01F13">
      <w:pPr>
        <w:pStyle w:val="ListParagraph"/>
        <w:spacing w:after="0" w:line="360" w:lineRule="auto"/>
        <w:ind w:left="0"/>
        <w:jc w:val="both"/>
        <w:rPr>
          <w:sz w:val="28"/>
          <w:szCs w:val="28"/>
        </w:rPr>
      </w:pPr>
    </w:p>
    <w:p w14:paraId="6BA59203" w14:textId="12E3AE47" w:rsidR="00C77763" w:rsidRPr="00B53802" w:rsidRDefault="00B53802" w:rsidP="00B53802">
      <w:pPr>
        <w:tabs>
          <w:tab w:val="left" w:pos="851"/>
        </w:tabs>
        <w:spacing w:after="0" w:line="360" w:lineRule="auto"/>
        <w:jc w:val="both"/>
        <w:rPr>
          <w:sz w:val="28"/>
          <w:szCs w:val="28"/>
        </w:rPr>
      </w:pPr>
      <w:r w:rsidRPr="00D01F13">
        <w:rPr>
          <w:sz w:val="28"/>
          <w:szCs w:val="28"/>
        </w:rPr>
        <w:t>[38]</w:t>
      </w:r>
      <w:r w:rsidRPr="00D01F13">
        <w:rPr>
          <w:sz w:val="28"/>
          <w:szCs w:val="28"/>
        </w:rPr>
        <w:tab/>
      </w:r>
      <w:r w:rsidR="004A2EFF" w:rsidRPr="00B53802">
        <w:rPr>
          <w:sz w:val="28"/>
          <w:szCs w:val="28"/>
        </w:rPr>
        <w:t xml:space="preserve">SARS submitted that the </w:t>
      </w:r>
      <w:r w:rsidR="007D17B1" w:rsidRPr="00B53802">
        <w:rPr>
          <w:sz w:val="28"/>
          <w:szCs w:val="28"/>
        </w:rPr>
        <w:t>taxpayer</w:t>
      </w:r>
      <w:r w:rsidR="004A2EFF" w:rsidRPr="00B53802">
        <w:rPr>
          <w:sz w:val="28"/>
          <w:szCs w:val="28"/>
        </w:rPr>
        <w:t xml:space="preserve"> is bound by its own declarations th</w:t>
      </w:r>
      <w:r w:rsidR="00AA0B33" w:rsidRPr="00B53802">
        <w:rPr>
          <w:sz w:val="28"/>
          <w:szCs w:val="28"/>
        </w:rPr>
        <w:t>at the supplies were zero-rated.</w:t>
      </w:r>
      <w:r w:rsidR="004A2EFF" w:rsidRPr="00B53802">
        <w:rPr>
          <w:sz w:val="28"/>
          <w:szCs w:val="28"/>
        </w:rPr>
        <w:t xml:space="preserve"> In terms of s 25(2) of the TAA,</w:t>
      </w:r>
      <w:r w:rsidR="00EB379B" w:rsidRPr="00B53802">
        <w:rPr>
          <w:sz w:val="28"/>
          <w:szCs w:val="28"/>
        </w:rPr>
        <w:t xml:space="preserve"> </w:t>
      </w:r>
      <w:r w:rsidR="004A2EFF" w:rsidRPr="00B53802">
        <w:rPr>
          <w:sz w:val="28"/>
          <w:szCs w:val="28"/>
        </w:rPr>
        <w:t xml:space="preserve">a return is regarded as </w:t>
      </w:r>
      <w:r w:rsidR="00AA0B33" w:rsidRPr="00B53802">
        <w:rPr>
          <w:sz w:val="28"/>
          <w:szCs w:val="28"/>
        </w:rPr>
        <w:t>being</w:t>
      </w:r>
      <w:r w:rsidR="004A2EFF" w:rsidRPr="00B53802">
        <w:rPr>
          <w:sz w:val="28"/>
          <w:szCs w:val="28"/>
        </w:rPr>
        <w:t xml:space="preserve"> true. The </w:t>
      </w:r>
      <w:r w:rsidR="007D17B1" w:rsidRPr="00B53802">
        <w:rPr>
          <w:sz w:val="28"/>
          <w:szCs w:val="28"/>
        </w:rPr>
        <w:t>taxpayer</w:t>
      </w:r>
      <w:r w:rsidR="004A2EFF" w:rsidRPr="00B53802">
        <w:rPr>
          <w:sz w:val="28"/>
          <w:szCs w:val="28"/>
        </w:rPr>
        <w:t xml:space="preserve"> had not, prior to the application</w:t>
      </w:r>
      <w:r w:rsidR="00AA0B33" w:rsidRPr="00B53802">
        <w:rPr>
          <w:sz w:val="28"/>
          <w:szCs w:val="28"/>
        </w:rPr>
        <w:t xml:space="preserve"> </w:t>
      </w:r>
      <w:r w:rsidR="00743FF4" w:rsidRPr="00B53802">
        <w:rPr>
          <w:sz w:val="28"/>
          <w:szCs w:val="28"/>
        </w:rPr>
        <w:t>t</w:t>
      </w:r>
      <w:r w:rsidR="00AA0B33" w:rsidRPr="00B53802">
        <w:rPr>
          <w:sz w:val="28"/>
          <w:szCs w:val="28"/>
        </w:rPr>
        <w:t>o amend</w:t>
      </w:r>
      <w:r w:rsidR="004A2EFF" w:rsidRPr="00B53802">
        <w:rPr>
          <w:sz w:val="28"/>
          <w:szCs w:val="28"/>
        </w:rPr>
        <w:t>, indicated that this was not correct.</w:t>
      </w:r>
      <w:r w:rsidR="00AA0B33" w:rsidRPr="00B53802">
        <w:rPr>
          <w:sz w:val="28"/>
          <w:szCs w:val="28"/>
        </w:rPr>
        <w:t xml:space="preserve"> </w:t>
      </w:r>
    </w:p>
    <w:p w14:paraId="40EC1AE5" w14:textId="3FDD91BB" w:rsidR="0086721E" w:rsidRPr="00D01F13" w:rsidRDefault="0086721E" w:rsidP="00D01F13">
      <w:pPr>
        <w:pStyle w:val="ListParagraph"/>
        <w:spacing w:after="0" w:line="360" w:lineRule="auto"/>
        <w:ind w:left="0"/>
        <w:jc w:val="both"/>
        <w:rPr>
          <w:sz w:val="28"/>
          <w:szCs w:val="28"/>
        </w:rPr>
      </w:pPr>
    </w:p>
    <w:p w14:paraId="4DBB48D4" w14:textId="57206287" w:rsidR="00D01F13" w:rsidRPr="00B53802" w:rsidRDefault="00B53802" w:rsidP="00B53802">
      <w:pPr>
        <w:spacing w:after="0" w:line="360" w:lineRule="auto"/>
        <w:jc w:val="both"/>
        <w:rPr>
          <w:sz w:val="28"/>
          <w:szCs w:val="28"/>
        </w:rPr>
      </w:pPr>
      <w:r>
        <w:rPr>
          <w:sz w:val="28"/>
          <w:szCs w:val="28"/>
        </w:rPr>
        <w:lastRenderedPageBreak/>
        <w:t>[39]</w:t>
      </w:r>
      <w:r>
        <w:rPr>
          <w:sz w:val="28"/>
          <w:szCs w:val="28"/>
        </w:rPr>
        <w:tab/>
      </w:r>
      <w:r w:rsidR="00D01F13" w:rsidRPr="00B53802">
        <w:rPr>
          <w:iCs/>
          <w:color w:val="242121"/>
          <w:sz w:val="28"/>
          <w:szCs w:val="28"/>
          <w:lang w:val="en-US"/>
        </w:rPr>
        <w:t xml:space="preserve">In </w:t>
      </w:r>
      <w:r w:rsidR="00D01F13" w:rsidRPr="00B53802">
        <w:rPr>
          <w:i/>
          <w:iCs/>
          <w:color w:val="242121"/>
          <w:sz w:val="28"/>
          <w:szCs w:val="28"/>
          <w:lang w:val="en-US"/>
        </w:rPr>
        <w:t>HR Computek (Pty) Ltd v Commissioner for the South African Revenue Services (Computek)</w:t>
      </w:r>
      <w:r w:rsidR="00F1437E" w:rsidRPr="00B53802">
        <w:rPr>
          <w:i/>
          <w:iCs/>
          <w:color w:val="242121"/>
          <w:sz w:val="28"/>
          <w:szCs w:val="28"/>
          <w:lang w:val="en-US"/>
        </w:rPr>
        <w:t>,</w:t>
      </w:r>
      <w:r w:rsidR="00D01F13">
        <w:rPr>
          <w:rStyle w:val="FootnoteReference"/>
          <w:iCs/>
          <w:color w:val="242121"/>
          <w:sz w:val="28"/>
          <w:szCs w:val="28"/>
          <w:lang w:val="en-US"/>
        </w:rPr>
        <w:footnoteReference w:id="18"/>
      </w:r>
      <w:r w:rsidR="00D01F13" w:rsidRPr="00B53802">
        <w:rPr>
          <w:iCs/>
          <w:color w:val="242121"/>
          <w:sz w:val="28"/>
          <w:szCs w:val="28"/>
          <w:lang w:val="en-US"/>
        </w:rPr>
        <w:t xml:space="preserve"> Ponnan JA stated that</w:t>
      </w:r>
      <w:r w:rsidR="00D01F13" w:rsidRPr="00B53802">
        <w:rPr>
          <w:color w:val="242121"/>
          <w:sz w:val="28"/>
          <w:szCs w:val="28"/>
          <w:lang w:val="en-US"/>
        </w:rPr>
        <w:t xml:space="preserve"> ‘not having raised an objection to the capital assessment in its notice of objection, the taxpayer was precluded from raising it on appeal before the tax court’.</w:t>
      </w:r>
      <w:r w:rsidR="00D01F13" w:rsidRPr="00B53802">
        <w:rPr>
          <w:iCs/>
          <w:color w:val="242121"/>
          <w:sz w:val="28"/>
          <w:szCs w:val="28"/>
          <w:lang w:val="en-US"/>
        </w:rPr>
        <w:t xml:space="preserve"> </w:t>
      </w:r>
      <w:r w:rsidR="00D01F13" w:rsidRPr="00B53802">
        <w:rPr>
          <w:color w:val="242121"/>
          <w:sz w:val="28"/>
          <w:szCs w:val="28"/>
          <w:lang w:val="en-US"/>
        </w:rPr>
        <w:t xml:space="preserve">In referring to this principle, </w:t>
      </w:r>
      <w:r w:rsidR="00F1437E" w:rsidRPr="00B53802">
        <w:rPr>
          <w:color w:val="242121"/>
          <w:sz w:val="28"/>
          <w:szCs w:val="28"/>
          <w:lang w:val="en-US"/>
        </w:rPr>
        <w:t>the learned judge noted</w:t>
      </w:r>
      <w:r w:rsidR="00D01F13" w:rsidRPr="00B53802">
        <w:rPr>
          <w:color w:val="242121"/>
          <w:sz w:val="28"/>
          <w:szCs w:val="28"/>
          <w:lang w:val="en-US"/>
        </w:rPr>
        <w:t xml:space="preserve"> that Corbett JA in </w:t>
      </w:r>
      <w:r w:rsidR="00D01F13" w:rsidRPr="00B53802">
        <w:rPr>
          <w:i/>
          <w:color w:val="242121"/>
          <w:sz w:val="28"/>
          <w:szCs w:val="28"/>
          <w:lang w:val="en-US"/>
        </w:rPr>
        <w:t>Matla Coal Ltd. v Commissioner for Inland Revenue</w:t>
      </w:r>
      <w:r w:rsidR="00D01F13">
        <w:rPr>
          <w:rStyle w:val="FootnoteReference"/>
          <w:color w:val="242121"/>
          <w:sz w:val="28"/>
          <w:szCs w:val="28"/>
          <w:lang w:val="en-US"/>
        </w:rPr>
        <w:footnoteReference w:id="19"/>
      </w:r>
      <w:r w:rsidR="00D01F13" w:rsidRPr="00B53802">
        <w:rPr>
          <w:i/>
          <w:color w:val="242121"/>
          <w:sz w:val="28"/>
          <w:szCs w:val="28"/>
          <w:lang w:val="en-US"/>
        </w:rPr>
        <w:t xml:space="preserve"> </w:t>
      </w:r>
      <w:r w:rsidR="00D01F13" w:rsidRPr="00B53802">
        <w:rPr>
          <w:color w:val="242121"/>
          <w:sz w:val="28"/>
          <w:szCs w:val="28"/>
          <w:lang w:val="en-US"/>
        </w:rPr>
        <w:t xml:space="preserve">stressed the importance of adherence to this principle, for otherwise ‘the Commissioner may be prejudiced by an appellant shifting the grounds of his objection to the assessment in issue’. </w:t>
      </w:r>
      <w:r w:rsidR="00192D57" w:rsidRPr="00B53802">
        <w:rPr>
          <w:color w:val="242121"/>
          <w:sz w:val="28"/>
          <w:szCs w:val="28"/>
          <w:lang w:val="en-US"/>
        </w:rPr>
        <w:t xml:space="preserve">He noted that </w:t>
      </w:r>
      <w:r w:rsidR="00D01F13" w:rsidRPr="00B53802">
        <w:rPr>
          <w:color w:val="242121"/>
          <w:sz w:val="28"/>
          <w:szCs w:val="28"/>
          <w:lang w:val="en-US"/>
        </w:rPr>
        <w:t>Corbett JA</w:t>
      </w:r>
      <w:r w:rsidR="00F1437E" w:rsidRPr="00B53802">
        <w:rPr>
          <w:color w:val="242121"/>
          <w:sz w:val="28"/>
          <w:szCs w:val="28"/>
          <w:lang w:val="en-US"/>
        </w:rPr>
        <w:t xml:space="preserve">, </w:t>
      </w:r>
      <w:r w:rsidR="004C5E08" w:rsidRPr="00B53802">
        <w:rPr>
          <w:color w:val="242121"/>
          <w:sz w:val="28"/>
          <w:szCs w:val="28"/>
          <w:lang w:val="en-US"/>
        </w:rPr>
        <w:t>also</w:t>
      </w:r>
      <w:r w:rsidR="00F1437E" w:rsidRPr="00B53802">
        <w:rPr>
          <w:color w:val="242121"/>
          <w:sz w:val="28"/>
          <w:szCs w:val="28"/>
          <w:lang w:val="en-US"/>
        </w:rPr>
        <w:t>,</w:t>
      </w:r>
      <w:r w:rsidR="00D01F13" w:rsidRPr="00B53802">
        <w:rPr>
          <w:color w:val="242121"/>
          <w:sz w:val="28"/>
          <w:szCs w:val="28"/>
          <w:lang w:val="en-US"/>
        </w:rPr>
        <w:t xml:space="preserve"> indicated that in the application of the principle, a court should not be ‘unduly technical or rigid in its approach’ and ‘should look at the substance of the objection and the issue as to whether it covers the point which the appellant wishes to advance on appeal must be adjudged on the particular facts of the case’.</w:t>
      </w:r>
      <w:r w:rsidR="00D01F13">
        <w:rPr>
          <w:rStyle w:val="FootnoteReference"/>
          <w:bCs/>
          <w:color w:val="0B4B0B"/>
          <w:sz w:val="28"/>
          <w:szCs w:val="28"/>
          <w:lang w:val="en-US"/>
        </w:rPr>
        <w:footnoteReference w:id="20"/>
      </w:r>
    </w:p>
    <w:p w14:paraId="24E5CE33" w14:textId="77777777" w:rsidR="00D01F13" w:rsidRDefault="00D01F13" w:rsidP="00BF3286">
      <w:pPr>
        <w:pStyle w:val="ListParagraph"/>
        <w:spacing w:after="0" w:line="360" w:lineRule="auto"/>
        <w:ind w:left="0"/>
        <w:rPr>
          <w:sz w:val="28"/>
          <w:szCs w:val="28"/>
        </w:rPr>
      </w:pPr>
    </w:p>
    <w:p w14:paraId="1F24448F" w14:textId="576D7C8B" w:rsidR="00D01F13" w:rsidRPr="00B53802" w:rsidRDefault="00B53802" w:rsidP="00B53802">
      <w:pPr>
        <w:tabs>
          <w:tab w:val="left" w:pos="851"/>
        </w:tabs>
        <w:spacing w:after="0" w:line="360" w:lineRule="auto"/>
        <w:jc w:val="both"/>
        <w:rPr>
          <w:sz w:val="28"/>
          <w:szCs w:val="28"/>
        </w:rPr>
      </w:pPr>
      <w:r>
        <w:rPr>
          <w:sz w:val="28"/>
          <w:szCs w:val="28"/>
        </w:rPr>
        <w:t>[40]</w:t>
      </w:r>
      <w:r>
        <w:rPr>
          <w:sz w:val="28"/>
          <w:szCs w:val="28"/>
        </w:rPr>
        <w:tab/>
      </w:r>
      <w:r w:rsidR="00D01F13" w:rsidRPr="00B53802">
        <w:rPr>
          <w:sz w:val="28"/>
          <w:szCs w:val="28"/>
        </w:rPr>
        <w:t xml:space="preserve">In the present case, the taxpayer raised the objection in its notice of objection that the payment received was not linked to a supply, but relied upon an incorrect legal conclusion in claiming that it was zero rated. It is thus distinguishable from </w:t>
      </w:r>
      <w:r w:rsidR="00D01F13" w:rsidRPr="00B53802">
        <w:rPr>
          <w:i/>
          <w:sz w:val="28"/>
          <w:szCs w:val="28"/>
        </w:rPr>
        <w:t>Computek</w:t>
      </w:r>
      <w:r w:rsidR="00D01F13" w:rsidRPr="00B53802">
        <w:rPr>
          <w:sz w:val="28"/>
          <w:szCs w:val="28"/>
        </w:rPr>
        <w:t xml:space="preserve">. </w:t>
      </w:r>
      <w:r w:rsidR="004C5E08" w:rsidRPr="00B53802">
        <w:rPr>
          <w:sz w:val="28"/>
          <w:szCs w:val="28"/>
        </w:rPr>
        <w:t xml:space="preserve">In seeking to amend its grounds of appeal, the taxpayer claimed that the transactions were not subject to VAT because the transactions did not involve a supply. </w:t>
      </w:r>
      <w:r w:rsidR="00795839" w:rsidRPr="00B53802">
        <w:rPr>
          <w:sz w:val="28"/>
          <w:szCs w:val="28"/>
        </w:rPr>
        <w:t xml:space="preserve">The basis of the </w:t>
      </w:r>
      <w:r w:rsidR="004C5E08" w:rsidRPr="00B53802">
        <w:rPr>
          <w:sz w:val="28"/>
          <w:szCs w:val="28"/>
        </w:rPr>
        <w:t xml:space="preserve">objection and the claim for </w:t>
      </w:r>
      <w:r w:rsidR="00795839" w:rsidRPr="00B53802">
        <w:rPr>
          <w:sz w:val="28"/>
          <w:szCs w:val="28"/>
        </w:rPr>
        <w:t>zero rating were similarly based on the nature of the transactions and the fact that the payments</w:t>
      </w:r>
      <w:r w:rsidR="00795839" w:rsidRPr="00B53802">
        <w:rPr>
          <w:spacing w:val="1"/>
          <w:sz w:val="28"/>
          <w:szCs w:val="28"/>
        </w:rPr>
        <w:t xml:space="preserve"> </w:t>
      </w:r>
      <w:r w:rsidR="00795839" w:rsidRPr="00B53802">
        <w:rPr>
          <w:sz w:val="28"/>
          <w:szCs w:val="28"/>
        </w:rPr>
        <w:t>were not linked</w:t>
      </w:r>
      <w:r w:rsidR="00795839" w:rsidRPr="00B53802">
        <w:rPr>
          <w:spacing w:val="1"/>
          <w:sz w:val="28"/>
          <w:szCs w:val="28"/>
        </w:rPr>
        <w:t xml:space="preserve"> </w:t>
      </w:r>
      <w:r w:rsidR="00795839" w:rsidRPr="00B53802">
        <w:rPr>
          <w:sz w:val="28"/>
          <w:szCs w:val="28"/>
        </w:rPr>
        <w:t>to an actual supply</w:t>
      </w:r>
      <w:r w:rsidR="00795839" w:rsidRPr="00B53802">
        <w:rPr>
          <w:spacing w:val="1"/>
          <w:sz w:val="28"/>
          <w:szCs w:val="28"/>
        </w:rPr>
        <w:t xml:space="preserve"> </w:t>
      </w:r>
      <w:r w:rsidR="00795839" w:rsidRPr="00B53802">
        <w:rPr>
          <w:sz w:val="28"/>
          <w:szCs w:val="28"/>
        </w:rPr>
        <w:t>of goods</w:t>
      </w:r>
      <w:r w:rsidR="00795839" w:rsidRPr="00B53802">
        <w:rPr>
          <w:spacing w:val="1"/>
          <w:sz w:val="28"/>
          <w:szCs w:val="28"/>
        </w:rPr>
        <w:t xml:space="preserve"> </w:t>
      </w:r>
      <w:r w:rsidR="00795839" w:rsidRPr="00B53802">
        <w:rPr>
          <w:sz w:val="28"/>
          <w:szCs w:val="28"/>
        </w:rPr>
        <w:t>or</w:t>
      </w:r>
      <w:r w:rsidR="00795839" w:rsidRPr="00B53802">
        <w:rPr>
          <w:spacing w:val="1"/>
          <w:sz w:val="28"/>
          <w:szCs w:val="28"/>
        </w:rPr>
        <w:t xml:space="preserve"> </w:t>
      </w:r>
      <w:r w:rsidR="00795839" w:rsidRPr="00B53802">
        <w:rPr>
          <w:sz w:val="28"/>
          <w:szCs w:val="28"/>
        </w:rPr>
        <w:t>services. The amended grounds were thus clearly foreshadowed in the objection. The nature of the taxpayer’s objection to the whole of SARS’s assessment has always been (and continues to be) the legality of imposing a VAT liability on the transactions under consideration.</w:t>
      </w:r>
    </w:p>
    <w:p w14:paraId="4D66E71C" w14:textId="77777777" w:rsidR="00D01F13" w:rsidRDefault="00D01F13" w:rsidP="00BF3286">
      <w:pPr>
        <w:pStyle w:val="ListParagraph"/>
        <w:spacing w:after="0" w:line="360" w:lineRule="auto"/>
        <w:ind w:left="0"/>
        <w:rPr>
          <w:sz w:val="28"/>
          <w:szCs w:val="28"/>
        </w:rPr>
      </w:pPr>
    </w:p>
    <w:p w14:paraId="1340DEF8" w14:textId="39682DCB" w:rsidR="00DF49BF" w:rsidRPr="00B53802" w:rsidRDefault="00B53802" w:rsidP="00B53802">
      <w:pPr>
        <w:tabs>
          <w:tab w:val="left" w:pos="851"/>
        </w:tabs>
        <w:spacing w:after="0" w:line="360" w:lineRule="auto"/>
        <w:jc w:val="both"/>
        <w:rPr>
          <w:sz w:val="28"/>
          <w:szCs w:val="28"/>
        </w:rPr>
      </w:pPr>
      <w:r w:rsidRPr="005B217D">
        <w:rPr>
          <w:sz w:val="28"/>
          <w:szCs w:val="28"/>
        </w:rPr>
        <w:lastRenderedPageBreak/>
        <w:t>[41]</w:t>
      </w:r>
      <w:r w:rsidRPr="005B217D">
        <w:rPr>
          <w:sz w:val="28"/>
          <w:szCs w:val="28"/>
        </w:rPr>
        <w:tab/>
      </w:r>
      <w:r w:rsidR="00795839" w:rsidRPr="00B53802">
        <w:rPr>
          <w:sz w:val="28"/>
          <w:szCs w:val="28"/>
        </w:rPr>
        <w:t>The Tax Court found that the original statement of grounds of appeal was based upon an erroneous legal conclusion. On a proper interpretation of TCR 10(3) read together with TCR32(3), as a matter of law, the taxpayer is not precluded from raising a new ground of appeal in its amended statement, in particular when the grounds were, in substance, the same as those stated in the initial objection under Rule 7(1).</w:t>
      </w:r>
      <w:r w:rsidR="00795839" w:rsidRPr="005B217D">
        <w:rPr>
          <w:rStyle w:val="FootnoteReference"/>
          <w:rFonts w:eastAsiaTheme="minorEastAsia"/>
          <w:sz w:val="28"/>
          <w:szCs w:val="28"/>
        </w:rPr>
        <w:footnoteReference w:id="21"/>
      </w:r>
      <w:r w:rsidR="00795839" w:rsidRPr="00B53802">
        <w:rPr>
          <w:sz w:val="28"/>
          <w:szCs w:val="28"/>
        </w:rPr>
        <w:t xml:space="preserve"> </w:t>
      </w:r>
      <w:r w:rsidR="004C5E08" w:rsidRPr="00B53802">
        <w:rPr>
          <w:sz w:val="28"/>
          <w:szCs w:val="28"/>
        </w:rPr>
        <w:t xml:space="preserve">I therefore conclude that the Tax Court had the power to grant the amendment because the grounds were foreshadowed in the objection. </w:t>
      </w:r>
    </w:p>
    <w:p w14:paraId="70718E71" w14:textId="77777777" w:rsidR="00DF49BF" w:rsidRPr="005B217D" w:rsidRDefault="00DF49BF" w:rsidP="00BF3286">
      <w:pPr>
        <w:pStyle w:val="ListParagraph"/>
        <w:spacing w:after="0" w:line="360" w:lineRule="auto"/>
        <w:ind w:left="0"/>
        <w:rPr>
          <w:sz w:val="28"/>
          <w:szCs w:val="28"/>
        </w:rPr>
      </w:pPr>
    </w:p>
    <w:p w14:paraId="7D4ED557" w14:textId="2B8018BE" w:rsidR="00D01F13" w:rsidRPr="00B53802" w:rsidRDefault="00B53802" w:rsidP="00B53802">
      <w:pPr>
        <w:tabs>
          <w:tab w:val="left" w:pos="851"/>
        </w:tabs>
        <w:spacing w:after="0" w:line="360" w:lineRule="auto"/>
        <w:jc w:val="both"/>
        <w:rPr>
          <w:sz w:val="28"/>
          <w:szCs w:val="28"/>
        </w:rPr>
      </w:pPr>
      <w:r w:rsidRPr="005B217D">
        <w:rPr>
          <w:sz w:val="28"/>
          <w:szCs w:val="28"/>
        </w:rPr>
        <w:t>[42]</w:t>
      </w:r>
      <w:r w:rsidRPr="005B217D">
        <w:rPr>
          <w:sz w:val="28"/>
          <w:szCs w:val="28"/>
        </w:rPr>
        <w:tab/>
      </w:r>
      <w:r w:rsidR="00DF49BF" w:rsidRPr="00B53802">
        <w:rPr>
          <w:sz w:val="28"/>
          <w:szCs w:val="28"/>
        </w:rPr>
        <w:t xml:space="preserve">It is then necessary to consider the Tax Court’s discretion in deciding whether to </w:t>
      </w:r>
      <w:r w:rsidR="00765674" w:rsidRPr="00B53802">
        <w:rPr>
          <w:sz w:val="28"/>
          <w:szCs w:val="28"/>
        </w:rPr>
        <w:t xml:space="preserve">grant </w:t>
      </w:r>
      <w:r w:rsidR="00DF49BF" w:rsidRPr="00B53802">
        <w:rPr>
          <w:sz w:val="28"/>
          <w:szCs w:val="28"/>
        </w:rPr>
        <w:t xml:space="preserve">the </w:t>
      </w:r>
      <w:r w:rsidR="00765674" w:rsidRPr="00B53802">
        <w:rPr>
          <w:sz w:val="28"/>
          <w:szCs w:val="28"/>
        </w:rPr>
        <w:t>amendment</w:t>
      </w:r>
      <w:r w:rsidR="00DF49BF" w:rsidRPr="00B53802">
        <w:rPr>
          <w:sz w:val="28"/>
          <w:szCs w:val="28"/>
        </w:rPr>
        <w:t xml:space="preserve"> or not.</w:t>
      </w:r>
      <w:r w:rsidR="00D01F13" w:rsidRPr="00B53802">
        <w:rPr>
          <w:sz w:val="28"/>
          <w:szCs w:val="28"/>
        </w:rPr>
        <w:t xml:space="preserve">  In </w:t>
      </w:r>
      <w:r w:rsidR="00D01F13" w:rsidRPr="00B53802">
        <w:rPr>
          <w:i/>
          <w:sz w:val="28"/>
          <w:szCs w:val="28"/>
        </w:rPr>
        <w:t>Magnum Simplex v The MEC Provincial Treasury,</w:t>
      </w:r>
      <w:r w:rsidR="00D01F13" w:rsidRPr="005B217D">
        <w:rPr>
          <w:rStyle w:val="FootnoteReference"/>
          <w:rFonts w:eastAsiaTheme="minorEastAsia"/>
          <w:i/>
          <w:sz w:val="28"/>
          <w:szCs w:val="28"/>
        </w:rPr>
        <w:footnoteReference w:id="22"/>
      </w:r>
      <w:r w:rsidR="00D01F13" w:rsidRPr="00B53802">
        <w:rPr>
          <w:i/>
          <w:sz w:val="28"/>
          <w:szCs w:val="28"/>
        </w:rPr>
        <w:t xml:space="preserve"> </w:t>
      </w:r>
      <w:r w:rsidR="00D01F13" w:rsidRPr="00B53802">
        <w:rPr>
          <w:sz w:val="28"/>
          <w:szCs w:val="28"/>
        </w:rPr>
        <w:t xml:space="preserve">this Court referred to </w:t>
      </w:r>
      <w:r w:rsidR="00D01F13" w:rsidRPr="00B53802">
        <w:rPr>
          <w:i/>
          <w:sz w:val="28"/>
          <w:szCs w:val="28"/>
        </w:rPr>
        <w:t>Caxton Ltd &amp; others v Reeva Forman (Pty) Ltd &amp; another</w:t>
      </w:r>
      <w:r w:rsidR="00D01F13" w:rsidRPr="005B217D">
        <w:rPr>
          <w:rStyle w:val="FootnoteReference"/>
          <w:rFonts w:eastAsiaTheme="minorEastAsia"/>
          <w:i/>
          <w:sz w:val="28"/>
          <w:szCs w:val="28"/>
        </w:rPr>
        <w:footnoteReference w:id="23"/>
      </w:r>
      <w:r w:rsidR="00D01F13" w:rsidRPr="00B53802">
        <w:rPr>
          <w:sz w:val="28"/>
          <w:szCs w:val="28"/>
        </w:rPr>
        <w:t xml:space="preserve"> where Corbett CJ stated </w:t>
      </w:r>
      <w:r w:rsidR="00BF3286" w:rsidRPr="00B53802">
        <w:rPr>
          <w:sz w:val="28"/>
          <w:szCs w:val="28"/>
        </w:rPr>
        <w:t>at ‘</w:t>
      </w:r>
      <w:r w:rsidR="00D01F13" w:rsidRPr="00B53802">
        <w:rPr>
          <w:sz w:val="28"/>
          <w:szCs w:val="28"/>
        </w:rPr>
        <w:t xml:space="preserve">Although the decision whether to grant or refuse an application to amend a pleading rests in the discretion of the Court, this discretion must be exercised with due regard to certain basic principles.’ These principles include prejudice to the other party; </w:t>
      </w:r>
      <w:r w:rsidR="00D01F13" w:rsidRPr="00B53802">
        <w:rPr>
          <w:sz w:val="28"/>
          <w:szCs w:val="28"/>
          <w:lang w:val="en-ZA" w:eastAsia="en-ZA"/>
        </w:rPr>
        <w:t xml:space="preserve">that </w:t>
      </w:r>
      <w:r w:rsidR="006D585E" w:rsidRPr="00B53802">
        <w:rPr>
          <w:sz w:val="28"/>
          <w:szCs w:val="28"/>
          <w:lang w:val="en-ZA" w:eastAsia="en-ZA"/>
        </w:rPr>
        <w:t>t</w:t>
      </w:r>
      <w:r w:rsidR="00D01F13" w:rsidRPr="00B53802">
        <w:rPr>
          <w:sz w:val="28"/>
          <w:szCs w:val="28"/>
          <w:lang w:val="en-ZA" w:eastAsia="en-ZA"/>
        </w:rPr>
        <w:t>he amendment is made in good faith; and that the granting of the amendment will ensure that justice is done in deciding the real issues between the parties.</w:t>
      </w:r>
    </w:p>
    <w:p w14:paraId="545B63EA" w14:textId="77777777" w:rsidR="00D01F13" w:rsidRDefault="00D01F13" w:rsidP="00D01F13">
      <w:pPr>
        <w:pStyle w:val="ListParagraph"/>
        <w:spacing w:after="0" w:line="360" w:lineRule="auto"/>
        <w:ind w:left="0"/>
        <w:jc w:val="both"/>
        <w:rPr>
          <w:sz w:val="28"/>
          <w:szCs w:val="28"/>
        </w:rPr>
      </w:pPr>
    </w:p>
    <w:p w14:paraId="6092BADB" w14:textId="41F6224A" w:rsidR="009D29B5" w:rsidRPr="00B53802" w:rsidRDefault="00B53802" w:rsidP="00B53802">
      <w:pPr>
        <w:tabs>
          <w:tab w:val="left" w:pos="851"/>
        </w:tabs>
        <w:spacing w:after="0" w:line="360" w:lineRule="auto"/>
        <w:jc w:val="both"/>
        <w:rPr>
          <w:sz w:val="28"/>
          <w:szCs w:val="28"/>
        </w:rPr>
      </w:pPr>
      <w:r>
        <w:rPr>
          <w:sz w:val="28"/>
          <w:szCs w:val="28"/>
        </w:rPr>
        <w:t>[43]</w:t>
      </w:r>
      <w:r>
        <w:rPr>
          <w:sz w:val="28"/>
          <w:szCs w:val="28"/>
        </w:rPr>
        <w:tab/>
      </w:r>
      <w:r w:rsidR="00765674" w:rsidRPr="00B53802">
        <w:rPr>
          <w:sz w:val="28"/>
          <w:szCs w:val="28"/>
        </w:rPr>
        <w:t>This</w:t>
      </w:r>
      <w:r w:rsidR="00E365E7" w:rsidRPr="00B53802">
        <w:rPr>
          <w:sz w:val="28"/>
          <w:szCs w:val="28"/>
        </w:rPr>
        <w:t xml:space="preserve"> discretion </w:t>
      </w:r>
      <w:r w:rsidR="00962190" w:rsidRPr="00B53802">
        <w:rPr>
          <w:sz w:val="28"/>
          <w:szCs w:val="28"/>
        </w:rPr>
        <w:t xml:space="preserve">must </w:t>
      </w:r>
      <w:r w:rsidR="00E365E7" w:rsidRPr="00B53802">
        <w:rPr>
          <w:sz w:val="28"/>
          <w:szCs w:val="28"/>
        </w:rPr>
        <w:t>be exercised judicially</w:t>
      </w:r>
      <w:r w:rsidR="00962190" w:rsidRPr="00B53802">
        <w:rPr>
          <w:sz w:val="28"/>
          <w:szCs w:val="28"/>
        </w:rPr>
        <w:t xml:space="preserve">. </w:t>
      </w:r>
      <w:r w:rsidR="000445C8" w:rsidRPr="00B53802">
        <w:rPr>
          <w:sz w:val="28"/>
          <w:szCs w:val="28"/>
        </w:rPr>
        <w:t xml:space="preserve">If an issue has been foreshadowed in the </w:t>
      </w:r>
      <w:r w:rsidR="00765674" w:rsidRPr="00B53802">
        <w:rPr>
          <w:sz w:val="28"/>
          <w:szCs w:val="28"/>
        </w:rPr>
        <w:t>objection</w:t>
      </w:r>
      <w:r w:rsidR="000445C8" w:rsidRPr="00B53802">
        <w:rPr>
          <w:sz w:val="28"/>
          <w:szCs w:val="28"/>
        </w:rPr>
        <w:t xml:space="preserve"> but was not e</w:t>
      </w:r>
      <w:r w:rsidR="00962190" w:rsidRPr="00B53802">
        <w:rPr>
          <w:sz w:val="28"/>
          <w:szCs w:val="28"/>
        </w:rPr>
        <w:t>xpressly</w:t>
      </w:r>
      <w:r w:rsidR="000445C8" w:rsidRPr="00B53802">
        <w:rPr>
          <w:sz w:val="28"/>
          <w:szCs w:val="28"/>
        </w:rPr>
        <w:t xml:space="preserve"> </w:t>
      </w:r>
      <w:r w:rsidR="00765674" w:rsidRPr="00B53802">
        <w:rPr>
          <w:sz w:val="28"/>
          <w:szCs w:val="28"/>
        </w:rPr>
        <w:t>stated,</w:t>
      </w:r>
      <w:r w:rsidR="000445C8" w:rsidRPr="00B53802">
        <w:rPr>
          <w:sz w:val="28"/>
          <w:szCs w:val="28"/>
        </w:rPr>
        <w:t xml:space="preserve"> there would be no real prejudice to the </w:t>
      </w:r>
      <w:r w:rsidR="00765674" w:rsidRPr="00B53802">
        <w:rPr>
          <w:sz w:val="28"/>
          <w:szCs w:val="28"/>
        </w:rPr>
        <w:t>other party</w:t>
      </w:r>
      <w:r w:rsidR="000445C8" w:rsidRPr="00B53802">
        <w:rPr>
          <w:sz w:val="28"/>
          <w:szCs w:val="28"/>
        </w:rPr>
        <w:t xml:space="preserve"> </w:t>
      </w:r>
      <w:r w:rsidR="005D50E1" w:rsidRPr="00B53802">
        <w:rPr>
          <w:sz w:val="28"/>
          <w:szCs w:val="28"/>
        </w:rPr>
        <w:t xml:space="preserve">and </w:t>
      </w:r>
      <w:r w:rsidR="00962190" w:rsidRPr="00B53802">
        <w:rPr>
          <w:sz w:val="28"/>
          <w:szCs w:val="28"/>
        </w:rPr>
        <w:t>the amendment should be granted</w:t>
      </w:r>
      <w:r w:rsidR="00743FF4" w:rsidRPr="00B53802">
        <w:rPr>
          <w:sz w:val="28"/>
          <w:szCs w:val="28"/>
        </w:rPr>
        <w:t>.</w:t>
      </w:r>
      <w:r w:rsidR="00962190" w:rsidRPr="00B53802">
        <w:rPr>
          <w:sz w:val="28"/>
          <w:szCs w:val="28"/>
        </w:rPr>
        <w:t xml:space="preserve"> The </w:t>
      </w:r>
      <w:r w:rsidR="007D17B1" w:rsidRPr="00B53802">
        <w:rPr>
          <w:sz w:val="28"/>
          <w:szCs w:val="28"/>
        </w:rPr>
        <w:t>taxpayer</w:t>
      </w:r>
      <w:r w:rsidR="00962190" w:rsidRPr="00B53802">
        <w:rPr>
          <w:sz w:val="28"/>
          <w:szCs w:val="28"/>
        </w:rPr>
        <w:t>’</w:t>
      </w:r>
      <w:r w:rsidR="002D2DBB" w:rsidRPr="00B53802">
        <w:rPr>
          <w:sz w:val="28"/>
          <w:szCs w:val="28"/>
        </w:rPr>
        <w:t>s</w:t>
      </w:r>
      <w:r w:rsidR="00962190" w:rsidRPr="00B53802">
        <w:rPr>
          <w:sz w:val="28"/>
          <w:szCs w:val="28"/>
        </w:rPr>
        <w:t xml:space="preserve"> explanation was</w:t>
      </w:r>
      <w:r w:rsidR="00A362B3" w:rsidRPr="00B53802">
        <w:rPr>
          <w:sz w:val="28"/>
          <w:szCs w:val="28"/>
        </w:rPr>
        <w:t xml:space="preserve"> that it</w:t>
      </w:r>
      <w:r w:rsidR="009D29B5" w:rsidRPr="00B53802">
        <w:rPr>
          <w:sz w:val="28"/>
          <w:szCs w:val="28"/>
        </w:rPr>
        <w:t xml:space="preserve"> was advised</w:t>
      </w:r>
      <w:r w:rsidR="00A362B3" w:rsidRPr="00B53802">
        <w:rPr>
          <w:sz w:val="28"/>
          <w:szCs w:val="28"/>
        </w:rPr>
        <w:t xml:space="preserve"> by its erstwhile attorneys that</w:t>
      </w:r>
      <w:r w:rsidR="009D29B5" w:rsidRPr="00B53802">
        <w:rPr>
          <w:sz w:val="28"/>
          <w:szCs w:val="28"/>
        </w:rPr>
        <w:t xml:space="preserve"> the </w:t>
      </w:r>
      <w:r w:rsidR="00A362B3" w:rsidRPr="00B53802">
        <w:rPr>
          <w:sz w:val="28"/>
          <w:szCs w:val="28"/>
        </w:rPr>
        <w:t>transactions between it and the DTI</w:t>
      </w:r>
      <w:r w:rsidR="00DF49BF" w:rsidRPr="00B53802">
        <w:rPr>
          <w:sz w:val="28"/>
          <w:szCs w:val="28"/>
        </w:rPr>
        <w:t xml:space="preserve">, </w:t>
      </w:r>
      <w:r w:rsidR="009D29B5" w:rsidRPr="00B53802">
        <w:rPr>
          <w:sz w:val="28"/>
          <w:szCs w:val="28"/>
        </w:rPr>
        <w:t>were zero</w:t>
      </w:r>
      <w:r w:rsidR="000A06DF" w:rsidRPr="00B53802">
        <w:rPr>
          <w:sz w:val="28"/>
          <w:szCs w:val="28"/>
        </w:rPr>
        <w:t>-</w:t>
      </w:r>
      <w:r w:rsidR="009D29B5" w:rsidRPr="00B53802">
        <w:rPr>
          <w:sz w:val="28"/>
          <w:szCs w:val="28"/>
        </w:rPr>
        <w:t xml:space="preserve">rated for VAT purposes. </w:t>
      </w:r>
      <w:r w:rsidR="00743FF4" w:rsidRPr="00B53802">
        <w:rPr>
          <w:sz w:val="28"/>
          <w:szCs w:val="28"/>
        </w:rPr>
        <w:t>The taxpayer</w:t>
      </w:r>
      <w:r w:rsidR="009D29B5" w:rsidRPr="00B53802">
        <w:rPr>
          <w:sz w:val="28"/>
          <w:szCs w:val="28"/>
        </w:rPr>
        <w:t xml:space="preserve"> </w:t>
      </w:r>
      <w:r w:rsidR="00A362B3" w:rsidRPr="00B53802">
        <w:rPr>
          <w:sz w:val="28"/>
          <w:szCs w:val="28"/>
        </w:rPr>
        <w:t>thus compl</w:t>
      </w:r>
      <w:r w:rsidR="009D29B5" w:rsidRPr="00B53802">
        <w:rPr>
          <w:sz w:val="28"/>
          <w:szCs w:val="28"/>
        </w:rPr>
        <w:t xml:space="preserve">eted the </w:t>
      </w:r>
      <w:r w:rsidR="001247CE" w:rsidRPr="00B53802">
        <w:rPr>
          <w:sz w:val="28"/>
          <w:szCs w:val="28"/>
        </w:rPr>
        <w:t>VAT 201 assessment</w:t>
      </w:r>
      <w:r w:rsidR="00A362B3" w:rsidRPr="00B53802">
        <w:rPr>
          <w:sz w:val="28"/>
          <w:szCs w:val="28"/>
        </w:rPr>
        <w:t>s in that manner</w:t>
      </w:r>
      <w:r w:rsidR="002D2DBB" w:rsidRPr="00B53802">
        <w:rPr>
          <w:sz w:val="28"/>
          <w:szCs w:val="28"/>
        </w:rPr>
        <w:t xml:space="preserve"> and on</w:t>
      </w:r>
      <w:r w:rsidR="001247CE" w:rsidRPr="00B53802">
        <w:rPr>
          <w:sz w:val="28"/>
          <w:szCs w:val="28"/>
        </w:rPr>
        <w:t xml:space="preserve"> that </w:t>
      </w:r>
      <w:r w:rsidR="002D2DBB" w:rsidRPr="00B53802">
        <w:rPr>
          <w:sz w:val="28"/>
          <w:szCs w:val="28"/>
        </w:rPr>
        <w:lastRenderedPageBreak/>
        <w:t>advice.</w:t>
      </w:r>
      <w:r w:rsidR="00A362B3" w:rsidRPr="00B53802">
        <w:rPr>
          <w:sz w:val="28"/>
          <w:szCs w:val="28"/>
        </w:rPr>
        <w:t xml:space="preserve"> The </w:t>
      </w:r>
      <w:r w:rsidR="007D17B1" w:rsidRPr="00B53802">
        <w:rPr>
          <w:sz w:val="28"/>
          <w:szCs w:val="28"/>
        </w:rPr>
        <w:t>taxpayer</w:t>
      </w:r>
      <w:r w:rsidR="00A362B3" w:rsidRPr="00B53802">
        <w:rPr>
          <w:sz w:val="28"/>
          <w:szCs w:val="28"/>
        </w:rPr>
        <w:t>’s</w:t>
      </w:r>
      <w:r w:rsidR="001247CE" w:rsidRPr="00B53802">
        <w:rPr>
          <w:sz w:val="28"/>
          <w:szCs w:val="28"/>
        </w:rPr>
        <w:t xml:space="preserve"> objection and pleadings were </w:t>
      </w:r>
      <w:r w:rsidR="002D2DBB" w:rsidRPr="00B53802">
        <w:rPr>
          <w:sz w:val="28"/>
          <w:szCs w:val="28"/>
        </w:rPr>
        <w:t>also</w:t>
      </w:r>
      <w:r w:rsidR="001247CE" w:rsidRPr="00B53802">
        <w:rPr>
          <w:sz w:val="28"/>
          <w:szCs w:val="28"/>
        </w:rPr>
        <w:t xml:space="preserve"> drafted in accor</w:t>
      </w:r>
      <w:r w:rsidR="00BC1413" w:rsidRPr="00B53802">
        <w:rPr>
          <w:sz w:val="28"/>
          <w:szCs w:val="28"/>
        </w:rPr>
        <w:t>dance with the advice received.</w:t>
      </w:r>
      <w:r w:rsidR="00765674" w:rsidRPr="00B53802">
        <w:rPr>
          <w:sz w:val="28"/>
          <w:szCs w:val="28"/>
        </w:rPr>
        <w:t xml:space="preserve"> This changed when the second legal opinion was received.</w:t>
      </w:r>
    </w:p>
    <w:p w14:paraId="7A07F8C6" w14:textId="77777777" w:rsidR="00CF6B6A" w:rsidRPr="00D01F13" w:rsidRDefault="00CF6B6A" w:rsidP="00303FE1">
      <w:pPr>
        <w:pStyle w:val="ListParagraph"/>
        <w:spacing w:after="0" w:line="360" w:lineRule="auto"/>
        <w:ind w:left="0"/>
        <w:jc w:val="both"/>
        <w:rPr>
          <w:sz w:val="28"/>
          <w:szCs w:val="28"/>
        </w:rPr>
      </w:pPr>
    </w:p>
    <w:p w14:paraId="37170E82" w14:textId="369A3EF0" w:rsidR="006C2E9D" w:rsidRPr="00B53802" w:rsidRDefault="00B53802" w:rsidP="00B53802">
      <w:pPr>
        <w:autoSpaceDN w:val="0"/>
        <w:spacing w:after="0" w:line="360" w:lineRule="auto"/>
        <w:jc w:val="both"/>
        <w:rPr>
          <w:color w:val="000000"/>
          <w:lang w:val="en-ZA"/>
        </w:rPr>
      </w:pPr>
      <w:r w:rsidRPr="00DF49BF">
        <w:rPr>
          <w:sz w:val="28"/>
          <w:szCs w:val="28"/>
          <w:lang w:val="en-ZA"/>
        </w:rPr>
        <w:t>[44]</w:t>
      </w:r>
      <w:r w:rsidRPr="00DF49BF">
        <w:rPr>
          <w:sz w:val="28"/>
          <w:szCs w:val="28"/>
          <w:lang w:val="en-ZA"/>
        </w:rPr>
        <w:tab/>
      </w:r>
      <w:r w:rsidR="007D75C2" w:rsidRPr="00B53802">
        <w:rPr>
          <w:sz w:val="28"/>
          <w:szCs w:val="28"/>
        </w:rPr>
        <w:t xml:space="preserve">Applications for amendments seeking to retract incorrectly admitted legal consequences are normally granted by our courts (even on appeal), </w:t>
      </w:r>
      <w:r w:rsidR="007D75C2" w:rsidRPr="00B53802">
        <w:rPr>
          <w:iCs/>
          <w:sz w:val="28"/>
          <w:szCs w:val="28"/>
        </w:rPr>
        <w:t xml:space="preserve">for </w:t>
      </w:r>
      <w:r w:rsidR="003E372E" w:rsidRPr="00B53802">
        <w:rPr>
          <w:iCs/>
          <w:sz w:val="28"/>
          <w:szCs w:val="28"/>
        </w:rPr>
        <w:t>‘</w:t>
      </w:r>
      <w:r w:rsidR="007D75C2" w:rsidRPr="00B53802">
        <w:rPr>
          <w:iCs/>
          <w:sz w:val="28"/>
          <w:szCs w:val="28"/>
        </w:rPr>
        <w:t>the law would be prejudiced if cases were to be decided on what parties might, in ignorance, have agreed the law to be</w:t>
      </w:r>
      <w:r w:rsidR="003E372E" w:rsidRPr="00B53802">
        <w:rPr>
          <w:iCs/>
          <w:sz w:val="28"/>
          <w:szCs w:val="28"/>
        </w:rPr>
        <w:t>’</w:t>
      </w:r>
      <w:r w:rsidR="007D75C2" w:rsidRPr="00B53802">
        <w:rPr>
          <w:sz w:val="28"/>
          <w:szCs w:val="28"/>
        </w:rPr>
        <w:t>.</w:t>
      </w:r>
      <w:r w:rsidR="003E372E" w:rsidRPr="00DF49BF">
        <w:rPr>
          <w:rStyle w:val="FootnoteReference"/>
          <w:sz w:val="28"/>
          <w:szCs w:val="28"/>
        </w:rPr>
        <w:footnoteReference w:id="24"/>
      </w:r>
      <w:r w:rsidR="007D75C2" w:rsidRPr="00B53802">
        <w:rPr>
          <w:sz w:val="28"/>
          <w:szCs w:val="28"/>
        </w:rPr>
        <w:t xml:space="preserve"> A court is not even obliged to consider prejudice to the o</w:t>
      </w:r>
      <w:r w:rsidR="007D5C1D" w:rsidRPr="00B53802">
        <w:rPr>
          <w:sz w:val="28"/>
          <w:szCs w:val="28"/>
        </w:rPr>
        <w:t>ther side in such circumstances.</w:t>
      </w:r>
      <w:r w:rsidR="005D50E1" w:rsidRPr="00B53802">
        <w:rPr>
          <w:sz w:val="28"/>
          <w:szCs w:val="28"/>
        </w:rPr>
        <w:t xml:space="preserve"> </w:t>
      </w:r>
      <w:r w:rsidR="006C2E9D" w:rsidRPr="00B53802">
        <w:rPr>
          <w:sz w:val="28"/>
          <w:szCs w:val="28"/>
          <w:lang w:val="en-ZA"/>
        </w:rPr>
        <w:t xml:space="preserve">In </w:t>
      </w:r>
      <w:r w:rsidR="007D5C1D" w:rsidRPr="00B53802">
        <w:rPr>
          <w:i/>
          <w:iCs/>
          <w:sz w:val="28"/>
          <w:szCs w:val="28"/>
        </w:rPr>
        <w:t>Potters Mill</w:t>
      </w:r>
      <w:r w:rsidR="005D50E1" w:rsidRPr="00B53802">
        <w:rPr>
          <w:i/>
          <w:sz w:val="28"/>
          <w:szCs w:val="28"/>
          <w:lang w:val="en-ZA"/>
        </w:rPr>
        <w:t xml:space="preserve"> </w:t>
      </w:r>
      <w:r w:rsidR="006C2E9D" w:rsidRPr="00B53802">
        <w:rPr>
          <w:sz w:val="28"/>
          <w:szCs w:val="28"/>
          <w:lang w:val="en-ZA"/>
        </w:rPr>
        <w:t>it was held that:</w:t>
      </w:r>
    </w:p>
    <w:p w14:paraId="55CDA731" w14:textId="54C286D5" w:rsidR="00417742" w:rsidRPr="00DF49BF" w:rsidRDefault="006C2E9D" w:rsidP="00FA7848">
      <w:pPr>
        <w:spacing w:after="0" w:line="360" w:lineRule="auto"/>
        <w:jc w:val="both"/>
        <w:rPr>
          <w:color w:val="000000"/>
          <w:lang w:val="en-ZA" w:eastAsia="en-ZA"/>
        </w:rPr>
      </w:pPr>
      <w:r w:rsidRPr="00DF49BF">
        <w:rPr>
          <w:lang w:val="en-ZA"/>
        </w:rPr>
        <w:t>‘</w:t>
      </w:r>
      <w:r w:rsidR="00417742" w:rsidRPr="00DF49BF">
        <w:rPr>
          <w:color w:val="000000"/>
          <w:lang w:val="en-ZA" w:eastAsia="en-ZA"/>
        </w:rPr>
        <w:t>Where a plaintiff alleges in a pleading that a particular law governs the case, whereas that law may not, an admission by a defendant that the law referred to governs the case does not make it so. What the law is has always been a matter for the court to determine, and it is well established that mistakes about the law which the parties make are not binding on a court. Thus in </w:t>
      </w:r>
      <w:r w:rsidR="00417742" w:rsidRPr="00DF49BF">
        <w:rPr>
          <w:i/>
          <w:iCs/>
          <w:color w:val="000000"/>
          <w:lang w:val="en-ZA" w:eastAsia="en-ZA"/>
        </w:rPr>
        <w:t>Paddock Motors (Pty) Ltd v Igesund</w:t>
      </w:r>
      <w:r w:rsidR="00417742" w:rsidRPr="00DF49BF">
        <w:rPr>
          <w:color w:val="000000"/>
          <w:lang w:val="en-ZA" w:eastAsia="en-ZA"/>
        </w:rPr>
        <w:t> </w:t>
      </w:r>
      <w:hyperlink r:id="rId9" w:tgtFrame="main" w:history="1">
        <w:r w:rsidR="00417742" w:rsidRPr="00DF49BF">
          <w:rPr>
            <w:rStyle w:val="Hyperlink"/>
            <w:color w:val="auto"/>
            <w:u w:val="none"/>
            <w:lang w:val="en-ZA" w:eastAsia="en-ZA"/>
          </w:rPr>
          <w:t>1976 (3) SA 16 (A</w:t>
        </w:r>
      </w:hyperlink>
      <w:r w:rsidR="00303FE1" w:rsidRPr="00303FE1">
        <w:rPr>
          <w:rStyle w:val="Hyperlink"/>
          <w:color w:val="auto"/>
          <w:u w:val="none"/>
          <w:lang w:val="en-ZA" w:eastAsia="en-ZA"/>
        </w:rPr>
        <w:t>)</w:t>
      </w:r>
      <w:r w:rsidR="00417742" w:rsidRPr="00DF49BF">
        <w:rPr>
          <w:color w:val="000000"/>
          <w:lang w:val="en-ZA" w:eastAsia="en-ZA"/>
        </w:rPr>
        <w:t> the court observed at 23F – G that it would be —</w:t>
      </w:r>
    </w:p>
    <w:p w14:paraId="06ADF868" w14:textId="676973E0" w:rsidR="00B42CFF" w:rsidRPr="00303FE1" w:rsidRDefault="00417742" w:rsidP="003E372E">
      <w:pPr>
        <w:spacing w:after="0" w:line="360" w:lineRule="auto"/>
        <w:jc w:val="both"/>
        <w:rPr>
          <w:color w:val="000000"/>
          <w:sz w:val="28"/>
          <w:szCs w:val="28"/>
          <w:lang w:val="en-ZA" w:eastAsia="en-ZA"/>
        </w:rPr>
      </w:pPr>
      <w:r w:rsidRPr="00DF49BF">
        <w:rPr>
          <w:color w:val="000000"/>
          <w:lang w:val="en-ZA" w:eastAsia="en-ZA"/>
        </w:rPr>
        <w:t>'an intolerable position if a Court were to be precluded from giving the right decision on accepted facts, merely because a party failed to raise a legal point, as a result</w:t>
      </w:r>
      <w:r w:rsidR="00FA7848" w:rsidRPr="00DF49BF">
        <w:rPr>
          <w:color w:val="000000"/>
          <w:lang w:val="en-ZA" w:eastAsia="en-ZA"/>
        </w:rPr>
        <w:t xml:space="preserve"> of an error of law on his part</w:t>
      </w:r>
      <w:r w:rsidRPr="00DF49BF">
        <w:rPr>
          <w:color w:val="000000"/>
          <w:lang w:val="en-ZA" w:eastAsia="en-ZA"/>
        </w:rPr>
        <w:t>.</w:t>
      </w:r>
      <w:r w:rsidR="00FA7848" w:rsidRPr="00DF49BF">
        <w:rPr>
          <w:color w:val="000000"/>
          <w:lang w:val="en-ZA" w:eastAsia="en-ZA"/>
        </w:rPr>
        <w:t>’</w:t>
      </w:r>
      <w:r w:rsidR="00F702F7" w:rsidRPr="00DF49BF">
        <w:rPr>
          <w:rStyle w:val="FootnoteReference"/>
          <w:color w:val="000000"/>
        </w:rPr>
        <w:footnoteReference w:id="25"/>
      </w:r>
    </w:p>
    <w:p w14:paraId="141EB516" w14:textId="196A4216" w:rsidR="003E372E" w:rsidRPr="00303FE1" w:rsidRDefault="003E372E" w:rsidP="003E372E">
      <w:pPr>
        <w:spacing w:after="0" w:line="360" w:lineRule="auto"/>
        <w:jc w:val="both"/>
        <w:rPr>
          <w:color w:val="000000"/>
          <w:sz w:val="28"/>
          <w:szCs w:val="28"/>
          <w:lang w:val="en-ZA" w:eastAsia="en-ZA"/>
        </w:rPr>
      </w:pPr>
    </w:p>
    <w:p w14:paraId="1BD32C2D" w14:textId="2DF71382" w:rsidR="00F1437E" w:rsidRPr="00B53802" w:rsidRDefault="00B53802" w:rsidP="00B53802">
      <w:pPr>
        <w:tabs>
          <w:tab w:val="left" w:pos="851"/>
        </w:tabs>
        <w:spacing w:after="0" w:line="360" w:lineRule="auto"/>
        <w:jc w:val="both"/>
        <w:rPr>
          <w:color w:val="000000"/>
          <w:lang w:val="en-ZA" w:eastAsia="en-ZA"/>
        </w:rPr>
      </w:pPr>
      <w:r w:rsidRPr="003E372E">
        <w:rPr>
          <w:sz w:val="28"/>
          <w:szCs w:val="28"/>
          <w:lang w:val="en-ZA" w:eastAsia="en-ZA"/>
        </w:rPr>
        <w:t>[45]</w:t>
      </w:r>
      <w:r w:rsidRPr="003E372E">
        <w:rPr>
          <w:sz w:val="28"/>
          <w:szCs w:val="28"/>
          <w:lang w:val="en-ZA" w:eastAsia="en-ZA"/>
        </w:rPr>
        <w:tab/>
      </w:r>
      <w:r w:rsidR="00F1437E" w:rsidRPr="00B53802">
        <w:rPr>
          <w:sz w:val="28"/>
          <w:szCs w:val="28"/>
        </w:rPr>
        <w:t xml:space="preserve">Even if prejudice was to be taken into account, SARS has the opportunity to file a further statement in terms of TCR 33, dealing with the amendment. It has the right to reply to any new grounds, material facts or applicable law in the appellant’s amended statement. It admits that no further evidence </w:t>
      </w:r>
      <w:r w:rsidR="003E372E" w:rsidRPr="00B53802">
        <w:rPr>
          <w:sz w:val="28"/>
          <w:szCs w:val="28"/>
        </w:rPr>
        <w:t>was</w:t>
      </w:r>
      <w:r w:rsidR="00F1437E" w:rsidRPr="00B53802">
        <w:rPr>
          <w:sz w:val="28"/>
          <w:szCs w:val="28"/>
        </w:rPr>
        <w:t xml:space="preserve"> provided by the taxpayer in seeking the amendment. As the taxpayer contended, this was because the amendment is based upon a legal conclusion, not a factual </w:t>
      </w:r>
      <w:r w:rsidR="003E372E" w:rsidRPr="00B53802">
        <w:rPr>
          <w:sz w:val="28"/>
          <w:szCs w:val="28"/>
        </w:rPr>
        <w:t>scenario</w:t>
      </w:r>
      <w:r w:rsidR="00F1437E" w:rsidRPr="00B53802">
        <w:rPr>
          <w:sz w:val="28"/>
          <w:szCs w:val="28"/>
        </w:rPr>
        <w:t xml:space="preserve">. SARS conceded that a court will not, even where admissions are withdrawn, </w:t>
      </w:r>
      <w:r w:rsidR="00F1437E" w:rsidRPr="00B53802">
        <w:rPr>
          <w:sz w:val="28"/>
          <w:szCs w:val="28"/>
        </w:rPr>
        <w:lastRenderedPageBreak/>
        <w:t>regard itself as being bound by a mistake of law on the part of a litigant.</w:t>
      </w:r>
      <w:r w:rsidR="00F1437E">
        <w:rPr>
          <w:rStyle w:val="FootnoteReference"/>
          <w:rFonts w:eastAsiaTheme="minorEastAsia"/>
          <w:sz w:val="28"/>
          <w:szCs w:val="28"/>
        </w:rPr>
        <w:footnoteReference w:id="26"/>
      </w:r>
      <w:r w:rsidR="00F1437E" w:rsidRPr="00B53802">
        <w:rPr>
          <w:sz w:val="28"/>
          <w:szCs w:val="28"/>
        </w:rPr>
        <w:t xml:space="preserve"> The taxpayer still bears the onus of proof in terms of s 102 of the TAA to prove that the transactions were not ‘supplies’ or ‘deemed supplies’ as defined, and that they did not therefore attract VAT. These issues will be dealt with in the fullness of time. </w:t>
      </w:r>
    </w:p>
    <w:p w14:paraId="100697F1" w14:textId="77777777" w:rsidR="00F1437E" w:rsidRDefault="00F1437E" w:rsidP="00F1437E">
      <w:pPr>
        <w:pStyle w:val="ListParagraph"/>
        <w:spacing w:after="0" w:line="360" w:lineRule="auto"/>
        <w:ind w:left="0"/>
        <w:jc w:val="both"/>
        <w:rPr>
          <w:sz w:val="28"/>
          <w:szCs w:val="28"/>
        </w:rPr>
      </w:pPr>
    </w:p>
    <w:p w14:paraId="14088D9B" w14:textId="33545914" w:rsidR="00C76CBD" w:rsidRPr="00B53802" w:rsidRDefault="00B53802" w:rsidP="00B53802">
      <w:pPr>
        <w:tabs>
          <w:tab w:val="left" w:pos="851"/>
        </w:tabs>
        <w:spacing w:after="0" w:line="360" w:lineRule="auto"/>
        <w:jc w:val="both"/>
        <w:rPr>
          <w:b/>
          <w:sz w:val="28"/>
          <w:szCs w:val="28"/>
        </w:rPr>
      </w:pPr>
      <w:r w:rsidRPr="00C76CBD">
        <w:rPr>
          <w:sz w:val="28"/>
          <w:szCs w:val="28"/>
        </w:rPr>
        <w:t>[46]</w:t>
      </w:r>
      <w:r w:rsidRPr="00C76CBD">
        <w:rPr>
          <w:sz w:val="28"/>
          <w:szCs w:val="28"/>
        </w:rPr>
        <w:tab/>
      </w:r>
      <w:r w:rsidR="006D585E" w:rsidRPr="00B53802">
        <w:rPr>
          <w:sz w:val="28"/>
          <w:szCs w:val="28"/>
        </w:rPr>
        <w:t>In any event, a</w:t>
      </w:r>
      <w:r w:rsidR="00C76CBD" w:rsidRPr="00B53802">
        <w:rPr>
          <w:sz w:val="28"/>
          <w:szCs w:val="28"/>
        </w:rPr>
        <w:t xml:space="preserve">ny investigations which SARS may have carried out in determining whether the ‘supplies’ were zero-rated would have encompassed whether there was, in fact, a ‘supply’ or ‘deemed supply’ in terms of s 8(5) of the VAT Act. </w:t>
      </w:r>
      <w:r w:rsidR="00C76CBD" w:rsidRPr="00B53802">
        <w:rPr>
          <w:rFonts w:eastAsiaTheme="minorHAnsi"/>
          <w:sz w:val="28"/>
          <w:szCs w:val="28"/>
          <w:lang w:val="en-ZA" w:eastAsia="en-ZA"/>
        </w:rPr>
        <w:t>Behind both grounds, lies the question as to whether a vatable transaction occurred when the taxpayer performed in terms of the agreements.</w:t>
      </w:r>
    </w:p>
    <w:p w14:paraId="20E6A562" w14:textId="77777777" w:rsidR="00C76CBD" w:rsidRDefault="00C76CBD" w:rsidP="00C76CBD">
      <w:pPr>
        <w:pStyle w:val="ListParagraph"/>
        <w:tabs>
          <w:tab w:val="left" w:pos="851"/>
        </w:tabs>
        <w:spacing w:after="0" w:line="360" w:lineRule="auto"/>
        <w:ind w:left="0"/>
        <w:jc w:val="both"/>
        <w:rPr>
          <w:b/>
          <w:sz w:val="28"/>
          <w:szCs w:val="28"/>
        </w:rPr>
      </w:pPr>
    </w:p>
    <w:p w14:paraId="33823C8B" w14:textId="0BBFBC83" w:rsidR="00830218" w:rsidRPr="00B53802" w:rsidRDefault="00B53802" w:rsidP="00B53802">
      <w:pPr>
        <w:widowControl w:val="0"/>
        <w:tabs>
          <w:tab w:val="left" w:pos="851"/>
        </w:tabs>
        <w:autoSpaceDE w:val="0"/>
        <w:autoSpaceDN w:val="0"/>
        <w:spacing w:after="0" w:line="360" w:lineRule="auto"/>
        <w:jc w:val="both"/>
        <w:rPr>
          <w:sz w:val="28"/>
          <w:szCs w:val="28"/>
        </w:rPr>
      </w:pPr>
      <w:r w:rsidRPr="008E2283">
        <w:rPr>
          <w:sz w:val="28"/>
          <w:szCs w:val="28"/>
        </w:rPr>
        <w:t>[47]</w:t>
      </w:r>
      <w:r w:rsidRPr="008E2283">
        <w:rPr>
          <w:sz w:val="28"/>
          <w:szCs w:val="28"/>
        </w:rPr>
        <w:tab/>
      </w:r>
      <w:r w:rsidR="00C863E6" w:rsidRPr="00B53802">
        <w:rPr>
          <w:sz w:val="28"/>
          <w:szCs w:val="28"/>
        </w:rPr>
        <w:t xml:space="preserve">In appropriate circumstances, a court will carefully scrutinize the substance of </w:t>
      </w:r>
      <w:r w:rsidR="003E372E" w:rsidRPr="00B53802">
        <w:rPr>
          <w:sz w:val="28"/>
          <w:szCs w:val="28"/>
        </w:rPr>
        <w:t xml:space="preserve">a </w:t>
      </w:r>
      <w:r w:rsidR="00C863E6" w:rsidRPr="00B53802">
        <w:rPr>
          <w:sz w:val="28"/>
          <w:szCs w:val="28"/>
        </w:rPr>
        <w:t xml:space="preserve">particular transaction to </w:t>
      </w:r>
      <w:r w:rsidR="002E3D2F" w:rsidRPr="00B53802">
        <w:rPr>
          <w:sz w:val="28"/>
          <w:szCs w:val="28"/>
        </w:rPr>
        <w:t>establish its true natu</w:t>
      </w:r>
      <w:r w:rsidR="00C863E6" w:rsidRPr="00B53802">
        <w:rPr>
          <w:sz w:val="28"/>
          <w:szCs w:val="28"/>
        </w:rPr>
        <w:t>re.</w:t>
      </w:r>
      <w:r w:rsidR="002E3D2F" w:rsidRPr="00B53802">
        <w:rPr>
          <w:sz w:val="28"/>
          <w:szCs w:val="28"/>
        </w:rPr>
        <w:t xml:space="preserve"> The amendment will permit the true issue between the parties to be ventilated</w:t>
      </w:r>
      <w:r w:rsidR="002E3D2F" w:rsidRPr="008E2283">
        <w:rPr>
          <w:rStyle w:val="FootnoteReference"/>
          <w:sz w:val="28"/>
          <w:szCs w:val="28"/>
        </w:rPr>
        <w:footnoteReference w:id="27"/>
      </w:r>
      <w:r w:rsidR="002E3D2F" w:rsidRPr="00B53802">
        <w:rPr>
          <w:sz w:val="28"/>
          <w:szCs w:val="28"/>
        </w:rPr>
        <w:t xml:space="preserve">. </w:t>
      </w:r>
      <w:r w:rsidR="00830218" w:rsidRPr="00B53802">
        <w:rPr>
          <w:sz w:val="28"/>
          <w:szCs w:val="28"/>
        </w:rPr>
        <w:t>Th</w:t>
      </w:r>
      <w:r w:rsidR="006D585E" w:rsidRPr="00B53802">
        <w:rPr>
          <w:sz w:val="28"/>
          <w:szCs w:val="28"/>
        </w:rPr>
        <w:t xml:space="preserve">is </w:t>
      </w:r>
      <w:r w:rsidR="00830218" w:rsidRPr="00B53802">
        <w:rPr>
          <w:sz w:val="28"/>
          <w:szCs w:val="28"/>
        </w:rPr>
        <w:t xml:space="preserve">basic principle of tax law is underscored by s 143(1) of the TAA, which provides that </w:t>
      </w:r>
      <w:r w:rsidR="005B5B7E" w:rsidRPr="00B53802">
        <w:rPr>
          <w:sz w:val="28"/>
          <w:szCs w:val="28"/>
        </w:rPr>
        <w:t xml:space="preserve">SARS has a duty ‘to assess and collect tax according to the laws enacted by Parliament and not to forgo a tax which is properly chargeable and payable.’ </w:t>
      </w:r>
      <w:r w:rsidR="002E3D2F" w:rsidRPr="00B53802">
        <w:rPr>
          <w:sz w:val="28"/>
          <w:szCs w:val="28"/>
        </w:rPr>
        <w:t>T</w:t>
      </w:r>
      <w:r w:rsidR="005B5B7E" w:rsidRPr="00B53802">
        <w:rPr>
          <w:sz w:val="28"/>
          <w:szCs w:val="28"/>
        </w:rPr>
        <w:t xml:space="preserve">his principle must also relate to </w:t>
      </w:r>
      <w:r w:rsidR="002E3D2F" w:rsidRPr="00B53802">
        <w:rPr>
          <w:sz w:val="28"/>
          <w:szCs w:val="28"/>
        </w:rPr>
        <w:t xml:space="preserve">the corollary - </w:t>
      </w:r>
      <w:r w:rsidR="005B5B7E" w:rsidRPr="00B53802">
        <w:rPr>
          <w:sz w:val="28"/>
          <w:szCs w:val="28"/>
        </w:rPr>
        <w:t xml:space="preserve">SARS’ </w:t>
      </w:r>
      <w:r w:rsidR="00C76CBD" w:rsidRPr="00B53802">
        <w:rPr>
          <w:sz w:val="28"/>
          <w:szCs w:val="28"/>
        </w:rPr>
        <w:t xml:space="preserve">obligation not to levy taxes, which are not payable in terms of the law. This </w:t>
      </w:r>
      <w:r w:rsidR="00F0344E" w:rsidRPr="00B53802">
        <w:rPr>
          <w:sz w:val="28"/>
          <w:szCs w:val="28"/>
        </w:rPr>
        <w:t>c</w:t>
      </w:r>
      <w:r w:rsidR="00C76CBD" w:rsidRPr="00B53802">
        <w:rPr>
          <w:sz w:val="28"/>
          <w:szCs w:val="28"/>
        </w:rPr>
        <w:t xml:space="preserve">ould be the </w:t>
      </w:r>
      <w:r w:rsidR="005B5B7E" w:rsidRPr="00B53802">
        <w:rPr>
          <w:sz w:val="28"/>
          <w:szCs w:val="28"/>
        </w:rPr>
        <w:t>situation if the amendment was not granted.</w:t>
      </w:r>
    </w:p>
    <w:p w14:paraId="547A9B48" w14:textId="77777777" w:rsidR="00F24047" w:rsidRPr="00D01F13" w:rsidRDefault="00F24047" w:rsidP="00D01F13">
      <w:pPr>
        <w:pStyle w:val="ListParagraph"/>
        <w:spacing w:after="0" w:line="360" w:lineRule="auto"/>
        <w:ind w:left="0"/>
        <w:jc w:val="both"/>
        <w:rPr>
          <w:sz w:val="28"/>
          <w:szCs w:val="28"/>
        </w:rPr>
      </w:pPr>
    </w:p>
    <w:p w14:paraId="023FC85C" w14:textId="12DA6D2E" w:rsidR="00FD73F5" w:rsidRPr="00B53802" w:rsidRDefault="00B53802" w:rsidP="00B53802">
      <w:pPr>
        <w:tabs>
          <w:tab w:val="left" w:pos="851"/>
        </w:tabs>
        <w:spacing w:after="0" w:line="360" w:lineRule="auto"/>
        <w:jc w:val="both"/>
        <w:rPr>
          <w:sz w:val="28"/>
          <w:szCs w:val="28"/>
        </w:rPr>
      </w:pPr>
      <w:r w:rsidRPr="008E2283">
        <w:rPr>
          <w:sz w:val="28"/>
          <w:szCs w:val="28"/>
        </w:rPr>
        <w:t>[48]</w:t>
      </w:r>
      <w:r w:rsidRPr="008E2283">
        <w:rPr>
          <w:sz w:val="28"/>
          <w:szCs w:val="28"/>
        </w:rPr>
        <w:tab/>
      </w:r>
      <w:r w:rsidR="00F24047" w:rsidRPr="00B53802">
        <w:rPr>
          <w:sz w:val="28"/>
          <w:szCs w:val="28"/>
        </w:rPr>
        <w:t xml:space="preserve">The taxpayer demonstrated that there would be no prejudice to SARS, </w:t>
      </w:r>
      <w:r w:rsidR="00FD73F5" w:rsidRPr="00B53802">
        <w:rPr>
          <w:sz w:val="28"/>
          <w:szCs w:val="28"/>
        </w:rPr>
        <w:t xml:space="preserve">the amendment was sought shortly after the </w:t>
      </w:r>
      <w:r w:rsidR="00F0344E" w:rsidRPr="00B53802">
        <w:rPr>
          <w:sz w:val="28"/>
          <w:szCs w:val="28"/>
        </w:rPr>
        <w:t xml:space="preserve">second </w:t>
      </w:r>
      <w:r w:rsidR="00FD73F5" w:rsidRPr="00B53802">
        <w:rPr>
          <w:sz w:val="28"/>
          <w:szCs w:val="28"/>
        </w:rPr>
        <w:t xml:space="preserve">legal </w:t>
      </w:r>
      <w:r w:rsidR="00CF6B6A" w:rsidRPr="00B53802">
        <w:rPr>
          <w:sz w:val="28"/>
          <w:szCs w:val="28"/>
        </w:rPr>
        <w:t xml:space="preserve">opinion </w:t>
      </w:r>
      <w:r w:rsidR="00FD73F5" w:rsidRPr="00B53802">
        <w:rPr>
          <w:sz w:val="28"/>
          <w:szCs w:val="28"/>
        </w:rPr>
        <w:t xml:space="preserve">was received, </w:t>
      </w:r>
      <w:r w:rsidR="00F24047" w:rsidRPr="00B53802">
        <w:rPr>
          <w:sz w:val="28"/>
          <w:szCs w:val="28"/>
        </w:rPr>
        <w:t xml:space="preserve">but </w:t>
      </w:r>
      <w:r w:rsidR="00F24047" w:rsidRPr="00B53802">
        <w:rPr>
          <w:sz w:val="28"/>
          <w:szCs w:val="28"/>
        </w:rPr>
        <w:lastRenderedPageBreak/>
        <w:t xml:space="preserve">more importantly, the granting of the amendment will allow the true </w:t>
      </w:r>
      <w:r w:rsidR="00C76CBD" w:rsidRPr="00B53802">
        <w:rPr>
          <w:sz w:val="28"/>
          <w:szCs w:val="28"/>
        </w:rPr>
        <w:t xml:space="preserve">legal </w:t>
      </w:r>
      <w:r w:rsidR="00F24047" w:rsidRPr="00B53802">
        <w:rPr>
          <w:sz w:val="28"/>
          <w:szCs w:val="28"/>
        </w:rPr>
        <w:t>issues between the parties to be ventilated.</w:t>
      </w:r>
    </w:p>
    <w:p w14:paraId="6F507C54" w14:textId="1FCD167B" w:rsidR="00FD73F5" w:rsidRPr="008E2283" w:rsidRDefault="00FD73F5" w:rsidP="00D01F13">
      <w:pPr>
        <w:pStyle w:val="ListParagraph"/>
        <w:spacing w:after="0" w:line="360" w:lineRule="auto"/>
        <w:ind w:left="0"/>
        <w:jc w:val="both"/>
        <w:rPr>
          <w:sz w:val="28"/>
          <w:szCs w:val="28"/>
        </w:rPr>
      </w:pPr>
    </w:p>
    <w:p w14:paraId="5137434A" w14:textId="5D1A8009" w:rsidR="003E372E" w:rsidRPr="00B53802" w:rsidRDefault="00B53802" w:rsidP="00B53802">
      <w:pPr>
        <w:tabs>
          <w:tab w:val="left" w:pos="851"/>
        </w:tabs>
        <w:spacing w:after="0" w:line="360" w:lineRule="auto"/>
        <w:jc w:val="both"/>
        <w:rPr>
          <w:sz w:val="28"/>
          <w:szCs w:val="28"/>
        </w:rPr>
      </w:pPr>
      <w:r w:rsidRPr="008E2283">
        <w:rPr>
          <w:sz w:val="28"/>
          <w:szCs w:val="28"/>
        </w:rPr>
        <w:t>[49]</w:t>
      </w:r>
      <w:r w:rsidRPr="008E2283">
        <w:rPr>
          <w:sz w:val="28"/>
          <w:szCs w:val="28"/>
        </w:rPr>
        <w:tab/>
      </w:r>
      <w:r w:rsidR="00CF49F7" w:rsidRPr="00B53802">
        <w:rPr>
          <w:sz w:val="28"/>
          <w:szCs w:val="28"/>
        </w:rPr>
        <w:t>Accordingly, the appeal must fail</w:t>
      </w:r>
      <w:r w:rsidR="00C77763" w:rsidRPr="00B53802">
        <w:rPr>
          <w:sz w:val="28"/>
          <w:szCs w:val="28"/>
        </w:rPr>
        <w:t>.</w:t>
      </w:r>
      <w:r w:rsidR="003E372E" w:rsidRPr="00B53802">
        <w:rPr>
          <w:sz w:val="28"/>
          <w:szCs w:val="28"/>
        </w:rPr>
        <w:t xml:space="preserve"> </w:t>
      </w:r>
    </w:p>
    <w:p w14:paraId="217A4F98" w14:textId="77777777" w:rsidR="003E372E" w:rsidRPr="008E2283" w:rsidRDefault="003E372E" w:rsidP="003E372E">
      <w:pPr>
        <w:pStyle w:val="ListParagraph"/>
        <w:rPr>
          <w:sz w:val="28"/>
          <w:szCs w:val="28"/>
        </w:rPr>
      </w:pPr>
    </w:p>
    <w:p w14:paraId="293DEF7A" w14:textId="77777777" w:rsidR="003E372E" w:rsidRPr="008E2283" w:rsidRDefault="003E372E" w:rsidP="003E372E">
      <w:pPr>
        <w:pStyle w:val="ListParagraph"/>
        <w:spacing w:after="0" w:line="360" w:lineRule="auto"/>
        <w:ind w:left="0"/>
        <w:jc w:val="both"/>
        <w:rPr>
          <w:sz w:val="28"/>
          <w:szCs w:val="28"/>
        </w:rPr>
      </w:pPr>
      <w:r w:rsidRPr="008E2283">
        <w:rPr>
          <w:sz w:val="28"/>
          <w:szCs w:val="28"/>
        </w:rPr>
        <w:t>Order:</w:t>
      </w:r>
    </w:p>
    <w:p w14:paraId="2264427F" w14:textId="1DF05D74" w:rsidR="00CF49F7" w:rsidRPr="003E372E" w:rsidRDefault="00CF49F7" w:rsidP="003E372E">
      <w:pPr>
        <w:pStyle w:val="ListParagraph"/>
        <w:spacing w:after="0" w:line="360" w:lineRule="auto"/>
        <w:ind w:left="0"/>
        <w:jc w:val="both"/>
        <w:rPr>
          <w:sz w:val="28"/>
          <w:szCs w:val="28"/>
        </w:rPr>
      </w:pPr>
      <w:r w:rsidRPr="008E2283">
        <w:rPr>
          <w:sz w:val="28"/>
          <w:szCs w:val="28"/>
        </w:rPr>
        <w:t>The appeal is dismissed with costs including the costs of two counsel where so employed.</w:t>
      </w:r>
    </w:p>
    <w:p w14:paraId="610E9E10" w14:textId="763DAE42" w:rsidR="00F1437E" w:rsidRDefault="00F1437E" w:rsidP="00D01F13">
      <w:pPr>
        <w:pStyle w:val="ListParagraph"/>
        <w:spacing w:line="360" w:lineRule="auto"/>
        <w:ind w:left="0"/>
        <w:jc w:val="both"/>
        <w:rPr>
          <w:sz w:val="28"/>
          <w:szCs w:val="28"/>
        </w:rPr>
      </w:pPr>
    </w:p>
    <w:p w14:paraId="51D2B888" w14:textId="37DEB19C" w:rsidR="00F1437E" w:rsidRDefault="00F1437E" w:rsidP="00F1437E">
      <w:pPr>
        <w:pStyle w:val="ListParagraph"/>
        <w:spacing w:after="0" w:line="360" w:lineRule="auto"/>
        <w:ind w:left="0" w:right="32"/>
        <w:jc w:val="right"/>
        <w:rPr>
          <w:i/>
          <w:lang w:val="en-Z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_______________________</w:t>
      </w:r>
    </w:p>
    <w:p w14:paraId="1BFE1D37" w14:textId="52D9CDD3" w:rsidR="00F1437E" w:rsidRPr="001031ED" w:rsidRDefault="00F1437E" w:rsidP="00F1437E">
      <w:pPr>
        <w:ind w:right="32"/>
        <w:jc w:val="right"/>
        <w:rPr>
          <w:sz w:val="28"/>
          <w:szCs w:val="28"/>
          <w:lang w:val="en-ZA"/>
        </w:rPr>
      </w:pPr>
      <w:r w:rsidRPr="001031ED">
        <w:rPr>
          <w:sz w:val="28"/>
          <w:szCs w:val="28"/>
          <w:lang w:val="en-ZA"/>
        </w:rPr>
        <w:t>S E WEINER</w:t>
      </w:r>
    </w:p>
    <w:p w14:paraId="37531589" w14:textId="7ADD510C" w:rsidR="00F1437E" w:rsidRPr="001031ED" w:rsidRDefault="00F1437E" w:rsidP="00F1437E">
      <w:pPr>
        <w:pStyle w:val="ListParagraph"/>
        <w:spacing w:line="360" w:lineRule="auto"/>
        <w:ind w:left="6480"/>
        <w:jc w:val="both"/>
        <w:rPr>
          <w:sz w:val="28"/>
          <w:szCs w:val="28"/>
          <w:lang w:val="en-ZA"/>
        </w:rPr>
      </w:pPr>
      <w:r w:rsidRPr="001031ED">
        <w:rPr>
          <w:sz w:val="28"/>
          <w:szCs w:val="28"/>
          <w:lang w:val="en-ZA"/>
        </w:rPr>
        <w:t xml:space="preserve"> JUDGE OF APPEAL</w:t>
      </w:r>
    </w:p>
    <w:p w14:paraId="10042FDA" w14:textId="046C6DDD" w:rsidR="00CF6B6A" w:rsidRDefault="00CF6B6A" w:rsidP="00F1437E">
      <w:pPr>
        <w:pStyle w:val="ListParagraph"/>
        <w:spacing w:line="360" w:lineRule="auto"/>
        <w:ind w:left="6480"/>
        <w:jc w:val="both"/>
        <w:rPr>
          <w:lang w:val="en-ZA"/>
        </w:rPr>
      </w:pPr>
    </w:p>
    <w:p w14:paraId="4EBF667D" w14:textId="4AE87098" w:rsidR="00CF6B6A" w:rsidRDefault="00CF6B6A" w:rsidP="00F1437E">
      <w:pPr>
        <w:pStyle w:val="ListParagraph"/>
        <w:spacing w:line="360" w:lineRule="auto"/>
        <w:ind w:left="6480"/>
        <w:jc w:val="both"/>
        <w:rPr>
          <w:lang w:val="en-ZA"/>
        </w:rPr>
      </w:pPr>
    </w:p>
    <w:p w14:paraId="430D9AE9" w14:textId="77777777" w:rsidR="00251442" w:rsidRDefault="00251442" w:rsidP="00F1437E">
      <w:pPr>
        <w:pStyle w:val="ListParagraph"/>
        <w:spacing w:line="360" w:lineRule="auto"/>
        <w:ind w:left="6480"/>
        <w:jc w:val="both"/>
        <w:rPr>
          <w:lang w:val="en-ZA"/>
        </w:rPr>
      </w:pPr>
    </w:p>
    <w:p w14:paraId="2B69E845" w14:textId="77777777" w:rsidR="00251442" w:rsidRDefault="00251442" w:rsidP="00F1437E">
      <w:pPr>
        <w:pStyle w:val="ListParagraph"/>
        <w:spacing w:line="360" w:lineRule="auto"/>
        <w:ind w:left="6480"/>
        <w:jc w:val="both"/>
        <w:rPr>
          <w:lang w:val="en-ZA"/>
        </w:rPr>
      </w:pPr>
    </w:p>
    <w:p w14:paraId="3E7C585F" w14:textId="77777777" w:rsidR="00251442" w:rsidRDefault="00251442" w:rsidP="00F1437E">
      <w:pPr>
        <w:pStyle w:val="ListParagraph"/>
        <w:spacing w:line="360" w:lineRule="auto"/>
        <w:ind w:left="6480"/>
        <w:jc w:val="both"/>
        <w:rPr>
          <w:lang w:val="en-ZA"/>
        </w:rPr>
      </w:pPr>
    </w:p>
    <w:p w14:paraId="7F16159F" w14:textId="77777777" w:rsidR="00251442" w:rsidRDefault="00251442" w:rsidP="00F1437E">
      <w:pPr>
        <w:pStyle w:val="ListParagraph"/>
        <w:spacing w:line="360" w:lineRule="auto"/>
        <w:ind w:left="6480"/>
        <w:jc w:val="both"/>
        <w:rPr>
          <w:lang w:val="en-ZA"/>
        </w:rPr>
      </w:pPr>
    </w:p>
    <w:p w14:paraId="2E408A8D" w14:textId="77777777" w:rsidR="00251442" w:rsidRDefault="00251442" w:rsidP="00F1437E">
      <w:pPr>
        <w:pStyle w:val="ListParagraph"/>
        <w:spacing w:line="360" w:lineRule="auto"/>
        <w:ind w:left="6480"/>
        <w:jc w:val="both"/>
        <w:rPr>
          <w:lang w:val="en-ZA"/>
        </w:rPr>
      </w:pPr>
    </w:p>
    <w:p w14:paraId="6A7A8B8C" w14:textId="77777777" w:rsidR="00251442" w:rsidRDefault="00251442" w:rsidP="00F1437E">
      <w:pPr>
        <w:pStyle w:val="ListParagraph"/>
        <w:spacing w:line="360" w:lineRule="auto"/>
        <w:ind w:left="6480"/>
        <w:jc w:val="both"/>
        <w:rPr>
          <w:lang w:val="en-ZA"/>
        </w:rPr>
      </w:pPr>
    </w:p>
    <w:p w14:paraId="4820D943" w14:textId="77777777" w:rsidR="00251442" w:rsidRDefault="00251442" w:rsidP="00F1437E">
      <w:pPr>
        <w:pStyle w:val="ListParagraph"/>
        <w:spacing w:line="360" w:lineRule="auto"/>
        <w:ind w:left="6480"/>
        <w:jc w:val="both"/>
        <w:rPr>
          <w:lang w:val="en-ZA"/>
        </w:rPr>
      </w:pPr>
    </w:p>
    <w:p w14:paraId="21C5E52D" w14:textId="77777777" w:rsidR="00251442" w:rsidRDefault="00251442" w:rsidP="00F1437E">
      <w:pPr>
        <w:pStyle w:val="ListParagraph"/>
        <w:spacing w:line="360" w:lineRule="auto"/>
        <w:ind w:left="6480"/>
        <w:jc w:val="both"/>
        <w:rPr>
          <w:lang w:val="en-ZA"/>
        </w:rPr>
      </w:pPr>
    </w:p>
    <w:p w14:paraId="523CD33B" w14:textId="77777777" w:rsidR="00251442" w:rsidRDefault="00251442" w:rsidP="00F1437E">
      <w:pPr>
        <w:pStyle w:val="ListParagraph"/>
        <w:spacing w:line="360" w:lineRule="auto"/>
        <w:ind w:left="6480"/>
        <w:jc w:val="both"/>
        <w:rPr>
          <w:lang w:val="en-ZA"/>
        </w:rPr>
      </w:pPr>
    </w:p>
    <w:p w14:paraId="1214B81A" w14:textId="77777777" w:rsidR="00251442" w:rsidRDefault="00251442" w:rsidP="00F1437E">
      <w:pPr>
        <w:pStyle w:val="ListParagraph"/>
        <w:spacing w:line="360" w:lineRule="auto"/>
        <w:ind w:left="6480"/>
        <w:jc w:val="both"/>
        <w:rPr>
          <w:lang w:val="en-ZA"/>
        </w:rPr>
      </w:pPr>
    </w:p>
    <w:p w14:paraId="2FEC137E" w14:textId="77777777" w:rsidR="00251442" w:rsidRDefault="00251442" w:rsidP="00F1437E">
      <w:pPr>
        <w:pStyle w:val="ListParagraph"/>
        <w:spacing w:line="360" w:lineRule="auto"/>
        <w:ind w:left="6480"/>
        <w:jc w:val="both"/>
        <w:rPr>
          <w:lang w:val="en-ZA"/>
        </w:rPr>
      </w:pPr>
    </w:p>
    <w:p w14:paraId="415C6364" w14:textId="77777777" w:rsidR="00251442" w:rsidRDefault="00251442" w:rsidP="00F1437E">
      <w:pPr>
        <w:pStyle w:val="ListParagraph"/>
        <w:spacing w:line="360" w:lineRule="auto"/>
        <w:ind w:left="6480"/>
        <w:jc w:val="both"/>
        <w:rPr>
          <w:lang w:val="en-ZA"/>
        </w:rPr>
      </w:pPr>
    </w:p>
    <w:p w14:paraId="78B1A682" w14:textId="77777777" w:rsidR="00251442" w:rsidRDefault="00251442" w:rsidP="00F1437E">
      <w:pPr>
        <w:pStyle w:val="ListParagraph"/>
        <w:spacing w:line="360" w:lineRule="auto"/>
        <w:ind w:left="6480"/>
        <w:jc w:val="both"/>
        <w:rPr>
          <w:lang w:val="en-ZA"/>
        </w:rPr>
      </w:pPr>
    </w:p>
    <w:p w14:paraId="0A301593" w14:textId="77777777" w:rsidR="00251442" w:rsidRDefault="00251442" w:rsidP="00F1437E">
      <w:pPr>
        <w:pStyle w:val="ListParagraph"/>
        <w:spacing w:line="360" w:lineRule="auto"/>
        <w:ind w:left="6480"/>
        <w:jc w:val="both"/>
        <w:rPr>
          <w:lang w:val="en-ZA"/>
        </w:rPr>
      </w:pPr>
    </w:p>
    <w:p w14:paraId="4A16A7FC" w14:textId="77777777" w:rsidR="00251442" w:rsidRDefault="00251442" w:rsidP="00F1437E">
      <w:pPr>
        <w:pStyle w:val="ListParagraph"/>
        <w:spacing w:line="360" w:lineRule="auto"/>
        <w:ind w:left="6480"/>
        <w:jc w:val="both"/>
        <w:rPr>
          <w:lang w:val="en-ZA"/>
        </w:rPr>
      </w:pPr>
    </w:p>
    <w:p w14:paraId="7FE0789D" w14:textId="77777777" w:rsidR="00251442" w:rsidRDefault="00251442" w:rsidP="00F1437E">
      <w:pPr>
        <w:pStyle w:val="ListParagraph"/>
        <w:spacing w:line="360" w:lineRule="auto"/>
        <w:ind w:left="6480"/>
        <w:jc w:val="both"/>
        <w:rPr>
          <w:lang w:val="en-ZA"/>
        </w:rPr>
      </w:pPr>
    </w:p>
    <w:p w14:paraId="0A77C1B4" w14:textId="77777777" w:rsidR="00251442" w:rsidRDefault="00251442" w:rsidP="00F1437E">
      <w:pPr>
        <w:pStyle w:val="ListParagraph"/>
        <w:spacing w:line="360" w:lineRule="auto"/>
        <w:ind w:left="6480"/>
        <w:jc w:val="both"/>
        <w:rPr>
          <w:lang w:val="en-ZA"/>
        </w:rPr>
      </w:pPr>
    </w:p>
    <w:p w14:paraId="7F5D9BE4" w14:textId="77777777" w:rsidR="00251442" w:rsidRDefault="00251442" w:rsidP="00251442">
      <w:pPr>
        <w:pStyle w:val="ListParagraph"/>
        <w:spacing w:line="360" w:lineRule="auto"/>
        <w:ind w:left="6480"/>
        <w:jc w:val="both"/>
        <w:rPr>
          <w:lang w:val="en-ZA"/>
        </w:rPr>
      </w:pPr>
    </w:p>
    <w:p w14:paraId="3BD6BE35" w14:textId="77777777" w:rsidR="00251442" w:rsidRDefault="00251442" w:rsidP="001031ED">
      <w:pPr>
        <w:pStyle w:val="ListParagraph"/>
        <w:spacing w:line="360" w:lineRule="auto"/>
        <w:ind w:left="6480"/>
        <w:rPr>
          <w:lang w:val="en-ZA"/>
        </w:rPr>
      </w:pPr>
    </w:p>
    <w:p w14:paraId="52345973" w14:textId="33C12387" w:rsidR="00CF6B6A" w:rsidRPr="007B6ED3" w:rsidRDefault="00CF6B6A" w:rsidP="001031ED">
      <w:pPr>
        <w:pStyle w:val="ListParagraph"/>
        <w:spacing w:line="360" w:lineRule="auto"/>
        <w:ind w:left="0"/>
        <w:jc w:val="both"/>
        <w:rPr>
          <w:sz w:val="28"/>
          <w:szCs w:val="28"/>
          <w:lang w:val="en-ZA"/>
        </w:rPr>
      </w:pPr>
      <w:r w:rsidRPr="008E2283">
        <w:rPr>
          <w:sz w:val="28"/>
          <w:szCs w:val="28"/>
          <w:lang w:val="en-ZA"/>
        </w:rPr>
        <w:t>Appearances:</w:t>
      </w:r>
    </w:p>
    <w:p w14:paraId="2855F2AE" w14:textId="55B8E5FB" w:rsidR="001031ED" w:rsidRPr="007B6ED3" w:rsidRDefault="001031ED" w:rsidP="001031ED">
      <w:pPr>
        <w:widowControl w:val="0"/>
        <w:tabs>
          <w:tab w:val="left" w:pos="2127"/>
        </w:tabs>
        <w:autoSpaceDE w:val="0"/>
        <w:autoSpaceDN w:val="0"/>
        <w:adjustRightInd w:val="0"/>
        <w:spacing w:line="360" w:lineRule="auto"/>
        <w:jc w:val="both"/>
        <w:rPr>
          <w:sz w:val="28"/>
          <w:szCs w:val="28"/>
        </w:rPr>
      </w:pPr>
      <w:r w:rsidRPr="007B6ED3">
        <w:rPr>
          <w:sz w:val="28"/>
          <w:szCs w:val="28"/>
        </w:rPr>
        <w:t xml:space="preserve">For appellant: </w:t>
      </w:r>
      <w:r w:rsidRPr="007B6ED3">
        <w:rPr>
          <w:sz w:val="28"/>
          <w:szCs w:val="28"/>
        </w:rPr>
        <w:tab/>
      </w:r>
      <w:r w:rsidRPr="007B6ED3">
        <w:rPr>
          <w:sz w:val="28"/>
          <w:szCs w:val="28"/>
        </w:rPr>
        <w:tab/>
      </w:r>
      <w:r w:rsidRPr="007B6ED3">
        <w:rPr>
          <w:sz w:val="28"/>
          <w:szCs w:val="28"/>
        </w:rPr>
        <w:tab/>
        <w:t>N Snellenburg SC with DR Thompson.</w:t>
      </w:r>
      <w:r w:rsidRPr="007B6ED3">
        <w:rPr>
          <w:sz w:val="28"/>
          <w:szCs w:val="28"/>
        </w:rPr>
        <w:tab/>
        <w:t xml:space="preserve">                </w:t>
      </w:r>
    </w:p>
    <w:p w14:paraId="044BB569" w14:textId="75DBD804" w:rsidR="001031ED" w:rsidRPr="007B6ED3" w:rsidRDefault="001031ED" w:rsidP="001031ED">
      <w:pPr>
        <w:widowControl w:val="0"/>
        <w:tabs>
          <w:tab w:val="left" w:pos="2127"/>
        </w:tabs>
        <w:autoSpaceDE w:val="0"/>
        <w:autoSpaceDN w:val="0"/>
        <w:adjustRightInd w:val="0"/>
        <w:spacing w:line="360" w:lineRule="auto"/>
        <w:ind w:left="3600" w:hanging="3600"/>
        <w:jc w:val="both"/>
        <w:rPr>
          <w:sz w:val="28"/>
          <w:szCs w:val="28"/>
        </w:rPr>
      </w:pPr>
      <w:r w:rsidRPr="007B6ED3">
        <w:rPr>
          <w:sz w:val="28"/>
          <w:szCs w:val="28"/>
        </w:rPr>
        <w:t>Instructed by:</w:t>
      </w:r>
      <w:r w:rsidRPr="007B6ED3">
        <w:rPr>
          <w:sz w:val="28"/>
          <w:szCs w:val="28"/>
        </w:rPr>
        <w:tab/>
        <w:t xml:space="preserve">           State Attorney, Bloemfontein.</w:t>
      </w:r>
      <w:r w:rsidRPr="007B6ED3">
        <w:rPr>
          <w:sz w:val="28"/>
          <w:szCs w:val="28"/>
        </w:rPr>
        <w:tab/>
      </w:r>
    </w:p>
    <w:p w14:paraId="677B3976" w14:textId="77777777" w:rsidR="001031ED" w:rsidRPr="007B6ED3" w:rsidRDefault="001031ED" w:rsidP="001031ED">
      <w:pPr>
        <w:widowControl w:val="0"/>
        <w:tabs>
          <w:tab w:val="left" w:pos="2127"/>
        </w:tabs>
        <w:autoSpaceDE w:val="0"/>
        <w:autoSpaceDN w:val="0"/>
        <w:adjustRightInd w:val="0"/>
        <w:spacing w:line="360" w:lineRule="auto"/>
        <w:ind w:left="3600" w:hanging="3600"/>
        <w:jc w:val="both"/>
        <w:rPr>
          <w:sz w:val="28"/>
          <w:szCs w:val="28"/>
        </w:rPr>
      </w:pPr>
      <w:r w:rsidRPr="007B6ED3">
        <w:rPr>
          <w:sz w:val="28"/>
          <w:szCs w:val="28"/>
        </w:rPr>
        <w:tab/>
      </w:r>
      <w:r w:rsidRPr="007B6ED3">
        <w:rPr>
          <w:sz w:val="28"/>
          <w:szCs w:val="28"/>
        </w:rPr>
        <w:tab/>
      </w:r>
      <w:r w:rsidRPr="007B6ED3">
        <w:rPr>
          <w:sz w:val="28"/>
          <w:szCs w:val="28"/>
        </w:rPr>
        <w:tab/>
        <w:t xml:space="preserve"> </w:t>
      </w:r>
    </w:p>
    <w:p w14:paraId="7D58462B" w14:textId="315BB091" w:rsidR="001031ED" w:rsidRPr="007B6ED3" w:rsidRDefault="001031ED" w:rsidP="001031ED">
      <w:pPr>
        <w:widowControl w:val="0"/>
        <w:tabs>
          <w:tab w:val="left" w:pos="2127"/>
        </w:tabs>
        <w:autoSpaceDE w:val="0"/>
        <w:autoSpaceDN w:val="0"/>
        <w:adjustRightInd w:val="0"/>
        <w:spacing w:line="360" w:lineRule="auto"/>
        <w:jc w:val="both"/>
        <w:rPr>
          <w:sz w:val="28"/>
          <w:szCs w:val="28"/>
        </w:rPr>
      </w:pPr>
      <w:r w:rsidRPr="007B6ED3">
        <w:rPr>
          <w:sz w:val="28"/>
          <w:szCs w:val="28"/>
        </w:rPr>
        <w:t xml:space="preserve">For respondent: </w:t>
      </w:r>
      <w:r w:rsidRPr="007B6ED3">
        <w:rPr>
          <w:sz w:val="28"/>
          <w:szCs w:val="28"/>
        </w:rPr>
        <w:tab/>
      </w:r>
      <w:r w:rsidRPr="007B6ED3">
        <w:rPr>
          <w:sz w:val="28"/>
          <w:szCs w:val="28"/>
        </w:rPr>
        <w:tab/>
      </w:r>
      <w:r w:rsidRPr="007B6ED3">
        <w:rPr>
          <w:sz w:val="28"/>
          <w:szCs w:val="28"/>
        </w:rPr>
        <w:tab/>
        <w:t>PJJ Zietsman SC with MB Mojaki.</w:t>
      </w:r>
      <w:r w:rsidRPr="007B6ED3">
        <w:rPr>
          <w:sz w:val="28"/>
          <w:szCs w:val="28"/>
        </w:rPr>
        <w:tab/>
      </w:r>
      <w:r w:rsidRPr="007B6ED3">
        <w:rPr>
          <w:sz w:val="28"/>
          <w:szCs w:val="28"/>
        </w:rPr>
        <w:tab/>
      </w:r>
    </w:p>
    <w:p w14:paraId="27A9635F" w14:textId="12B99D7F" w:rsidR="001031ED" w:rsidRDefault="001031ED" w:rsidP="001031ED">
      <w:pPr>
        <w:pStyle w:val="ListParagraph"/>
        <w:spacing w:line="360" w:lineRule="auto"/>
        <w:ind w:left="0"/>
        <w:jc w:val="both"/>
        <w:rPr>
          <w:sz w:val="28"/>
          <w:szCs w:val="28"/>
          <w:lang w:val="en-ZA"/>
        </w:rPr>
      </w:pPr>
      <w:r w:rsidRPr="007B6ED3">
        <w:rPr>
          <w:sz w:val="28"/>
          <w:szCs w:val="28"/>
        </w:rPr>
        <w:t>Instructed by:</w:t>
      </w:r>
      <w:r w:rsidRPr="007B6ED3">
        <w:rPr>
          <w:sz w:val="28"/>
          <w:szCs w:val="28"/>
        </w:rPr>
        <w:tab/>
      </w:r>
      <w:r w:rsidRPr="007B6ED3">
        <w:rPr>
          <w:sz w:val="28"/>
          <w:szCs w:val="28"/>
        </w:rPr>
        <w:tab/>
        <w:t>Rampai Attorneys, Bloemfontein.</w:t>
      </w:r>
      <w:r w:rsidRPr="007B6ED3">
        <w:rPr>
          <w:sz w:val="28"/>
          <w:szCs w:val="28"/>
        </w:rPr>
        <w:tab/>
      </w:r>
      <w:r w:rsidRPr="007361DC">
        <w:tab/>
      </w:r>
    </w:p>
    <w:p w14:paraId="518161CB" w14:textId="77777777" w:rsidR="00251442" w:rsidRPr="00CF6B6A" w:rsidRDefault="00251442" w:rsidP="00CF6B6A">
      <w:pPr>
        <w:pStyle w:val="ListParagraph"/>
        <w:spacing w:line="360" w:lineRule="auto"/>
        <w:ind w:left="0"/>
        <w:jc w:val="both"/>
        <w:rPr>
          <w:sz w:val="28"/>
          <w:szCs w:val="28"/>
        </w:rPr>
      </w:pPr>
    </w:p>
    <w:p w14:paraId="7B57D2D5" w14:textId="77777777" w:rsidR="009D29B5" w:rsidRPr="0026493C" w:rsidRDefault="009D29B5" w:rsidP="000A4375">
      <w:pPr>
        <w:spacing w:line="276" w:lineRule="auto"/>
        <w:jc w:val="both"/>
        <w:rPr>
          <w:sz w:val="28"/>
          <w:szCs w:val="28"/>
        </w:rPr>
      </w:pPr>
    </w:p>
    <w:sectPr w:rsidR="009D29B5" w:rsidRPr="0026493C" w:rsidSect="00B2414E">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5FD0" w14:textId="77777777" w:rsidR="00AB7B56" w:rsidRDefault="00AB7B56" w:rsidP="0053358C">
      <w:r>
        <w:separator/>
      </w:r>
    </w:p>
  </w:endnote>
  <w:endnote w:type="continuationSeparator" w:id="0">
    <w:p w14:paraId="62D79677" w14:textId="77777777" w:rsidR="00AB7B56" w:rsidRDefault="00AB7B56" w:rsidP="0053358C">
      <w:r>
        <w:continuationSeparator/>
      </w:r>
    </w:p>
  </w:endnote>
  <w:endnote w:type="continuationNotice" w:id="1">
    <w:p w14:paraId="352E7AD0" w14:textId="77777777" w:rsidR="00AB7B56" w:rsidRDefault="00AB7B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8CAE" w14:textId="77777777" w:rsidR="00AB7B56" w:rsidRDefault="00AB7B56" w:rsidP="0053358C">
      <w:r>
        <w:separator/>
      </w:r>
    </w:p>
  </w:footnote>
  <w:footnote w:type="continuationSeparator" w:id="0">
    <w:p w14:paraId="3FEB1539" w14:textId="77777777" w:rsidR="00AB7B56" w:rsidRDefault="00AB7B56" w:rsidP="0053358C">
      <w:r>
        <w:continuationSeparator/>
      </w:r>
    </w:p>
  </w:footnote>
  <w:footnote w:type="continuationNotice" w:id="1">
    <w:p w14:paraId="06862C89" w14:textId="77777777" w:rsidR="00AB7B56" w:rsidRDefault="00AB7B56">
      <w:pPr>
        <w:spacing w:after="0"/>
      </w:pPr>
    </w:p>
  </w:footnote>
  <w:footnote w:id="2">
    <w:p w14:paraId="10773CEF" w14:textId="100BFD92" w:rsidR="00414496" w:rsidRPr="00E25205" w:rsidRDefault="00414496" w:rsidP="0004723D">
      <w:pPr>
        <w:pStyle w:val="FootnoteText"/>
        <w:spacing w:after="0"/>
        <w:rPr>
          <w:lang w:val="en-US"/>
        </w:rPr>
      </w:pPr>
      <w:r>
        <w:rPr>
          <w:rStyle w:val="FootnoteReference"/>
        </w:rPr>
        <w:footnoteRef/>
      </w:r>
      <w:r>
        <w:t xml:space="preserve"> TCR 7 provides that a taxpayer</w:t>
      </w:r>
      <w:r w:rsidRPr="0080736B">
        <w:t xml:space="preserve"> may objec</w:t>
      </w:r>
      <w:r>
        <w:t>t to an assessment under s</w:t>
      </w:r>
      <w:r w:rsidRPr="0080736B">
        <w:t xml:space="preserve"> 104 of the Act</w:t>
      </w:r>
      <w:r>
        <w:t>.</w:t>
      </w:r>
    </w:p>
  </w:footnote>
  <w:footnote w:id="3">
    <w:p w14:paraId="789D11F9" w14:textId="6496851E" w:rsidR="00414496" w:rsidRDefault="00414496" w:rsidP="004F7924">
      <w:pPr>
        <w:pStyle w:val="FootnoteText"/>
        <w:spacing w:after="0"/>
        <w:rPr>
          <w:lang w:val="en-US"/>
        </w:rPr>
      </w:pPr>
      <w:r>
        <w:rPr>
          <w:rStyle w:val="FootnoteReference"/>
        </w:rPr>
        <w:footnoteRef/>
      </w:r>
      <w:r>
        <w:rPr>
          <w:color w:val="242121"/>
        </w:rPr>
        <w:t xml:space="preserve"> The Tax Administration Act 28 of 2011</w:t>
      </w:r>
      <w:r w:rsidR="00BE4CDB">
        <w:rPr>
          <w:color w:val="242121"/>
        </w:rPr>
        <w:t>.</w:t>
      </w:r>
    </w:p>
  </w:footnote>
  <w:footnote w:id="4">
    <w:p w14:paraId="001E5BF0" w14:textId="4E14A676" w:rsidR="00414496" w:rsidRPr="005B38AF" w:rsidRDefault="00414496" w:rsidP="00F7081C">
      <w:pPr>
        <w:pStyle w:val="Heading2"/>
        <w:shd w:val="clear" w:color="auto" w:fill="FFFFFF"/>
        <w:spacing w:before="0" w:after="0" w:line="288" w:lineRule="atLeast"/>
        <w:jc w:val="both"/>
        <w:rPr>
          <w:rFonts w:ascii="Times New Roman" w:hAnsi="Times New Roman" w:cs="Times New Roman"/>
          <w:color w:val="auto"/>
          <w:sz w:val="20"/>
          <w:szCs w:val="20"/>
          <w:lang w:val="en-ZA"/>
        </w:rPr>
      </w:pPr>
      <w:r w:rsidRPr="005B38AF">
        <w:rPr>
          <w:rStyle w:val="FootnoteReference"/>
          <w:rFonts w:ascii="Times New Roman" w:hAnsi="Times New Roman" w:cs="Times New Roman"/>
          <w:color w:val="auto"/>
          <w:sz w:val="20"/>
          <w:szCs w:val="20"/>
        </w:rPr>
        <w:footnoteRef/>
      </w:r>
      <w:r w:rsidRPr="005B38AF">
        <w:rPr>
          <w:rFonts w:ascii="Times New Roman" w:hAnsi="Times New Roman" w:cs="Times New Roman"/>
          <w:color w:val="auto"/>
          <w:sz w:val="20"/>
          <w:szCs w:val="20"/>
        </w:rPr>
        <w:t xml:space="preserve"> Subsection 129(2)</w:t>
      </w:r>
      <w:r w:rsidRPr="00F7081C">
        <w:rPr>
          <w:rFonts w:ascii="Times New Roman" w:hAnsi="Times New Roman" w:cs="Times New Roman"/>
          <w:i/>
          <w:iCs/>
          <w:color w:val="auto"/>
          <w:sz w:val="20"/>
          <w:szCs w:val="20"/>
        </w:rPr>
        <w:t>(d)</w:t>
      </w:r>
      <w:r w:rsidRPr="005B38AF">
        <w:rPr>
          <w:rFonts w:ascii="Times New Roman" w:hAnsi="Times New Roman" w:cs="Times New Roman"/>
          <w:color w:val="auto"/>
          <w:sz w:val="20"/>
          <w:szCs w:val="20"/>
        </w:rPr>
        <w:t xml:space="preserve"> was inserted pursuant to an amendment to the TAA under </w:t>
      </w:r>
      <w:r w:rsidRPr="005B38AF">
        <w:rPr>
          <w:rFonts w:ascii="Times New Roman" w:hAnsi="Times New Roman" w:cs="Times New Roman"/>
          <w:color w:val="auto"/>
          <w:sz w:val="20"/>
          <w:szCs w:val="20"/>
          <w:shd w:val="clear" w:color="auto" w:fill="FFFFFF"/>
        </w:rPr>
        <w:t>s 19 of Act 22 o</w:t>
      </w:r>
      <w:r>
        <w:rPr>
          <w:rFonts w:ascii="Times New Roman" w:hAnsi="Times New Roman" w:cs="Times New Roman"/>
          <w:color w:val="auto"/>
          <w:sz w:val="20"/>
          <w:szCs w:val="20"/>
          <w:shd w:val="clear" w:color="auto" w:fill="FFFFFF"/>
        </w:rPr>
        <w:t>f 2018 wef 17</w:t>
      </w:r>
      <w:r w:rsidR="00880E7E">
        <w:rPr>
          <w:rFonts w:ascii="Times New Roman" w:hAnsi="Times New Roman" w:cs="Times New Roman"/>
          <w:color w:val="auto"/>
          <w:sz w:val="20"/>
          <w:szCs w:val="20"/>
          <w:shd w:val="clear" w:color="auto" w:fill="FFFFFF"/>
        </w:rPr>
        <w:t> </w:t>
      </w:r>
      <w:r>
        <w:rPr>
          <w:rFonts w:ascii="Times New Roman" w:hAnsi="Times New Roman" w:cs="Times New Roman"/>
          <w:color w:val="auto"/>
          <w:sz w:val="20"/>
          <w:szCs w:val="20"/>
          <w:shd w:val="clear" w:color="auto" w:fill="FFFFFF"/>
        </w:rPr>
        <w:t xml:space="preserve">January 2019; Cf </w:t>
      </w:r>
      <w:r w:rsidRPr="005B38AF">
        <w:rPr>
          <w:rFonts w:ascii="Times New Roman" w:hAnsi="Times New Roman" w:cs="Times New Roman"/>
          <w:bCs/>
          <w:i/>
          <w:color w:val="auto"/>
          <w:sz w:val="20"/>
          <w:szCs w:val="20"/>
        </w:rPr>
        <w:t>Wingate-Pearse v Commissioner of the South African Revenue Service</w:t>
      </w:r>
      <w:r w:rsidRPr="005B38AF">
        <w:rPr>
          <w:rFonts w:ascii="Times New Roman" w:hAnsi="Times New Roman" w:cs="Times New Roman"/>
          <w:bCs/>
          <w:color w:val="auto"/>
          <w:sz w:val="20"/>
          <w:szCs w:val="20"/>
        </w:rPr>
        <w:t xml:space="preserve"> (830/2015) [2016] ZASCA 109; 2017 (1) SA 542 (SCA) (1 September 2016), where </w:t>
      </w:r>
      <w:r w:rsidR="007F5297" w:rsidRPr="005B38AF">
        <w:rPr>
          <w:rFonts w:ascii="Times New Roman" w:hAnsi="Times New Roman" w:cs="Times New Roman"/>
          <w:bCs/>
          <w:color w:val="auto"/>
          <w:sz w:val="20"/>
          <w:szCs w:val="20"/>
        </w:rPr>
        <w:t>Wallis JA</w:t>
      </w:r>
      <w:r w:rsidRPr="005B38AF">
        <w:rPr>
          <w:rFonts w:ascii="Times New Roman" w:hAnsi="Times New Roman" w:cs="Times New Roman"/>
          <w:bCs/>
          <w:color w:val="auto"/>
          <w:sz w:val="20"/>
          <w:szCs w:val="20"/>
        </w:rPr>
        <w:t xml:space="preserve"> dealt with the position prior to this </w:t>
      </w:r>
      <w:r w:rsidR="007F5297" w:rsidRPr="005B38AF">
        <w:rPr>
          <w:rFonts w:ascii="Times New Roman" w:hAnsi="Times New Roman" w:cs="Times New Roman"/>
          <w:bCs/>
          <w:color w:val="auto"/>
          <w:sz w:val="20"/>
          <w:szCs w:val="20"/>
        </w:rPr>
        <w:t>amendment:</w:t>
      </w:r>
      <w:r w:rsidR="007F5297" w:rsidRPr="005B38AF">
        <w:rPr>
          <w:rFonts w:ascii="Times New Roman" w:hAnsi="Times New Roman" w:cs="Times New Roman"/>
          <w:color w:val="242121"/>
          <w:sz w:val="20"/>
          <w:szCs w:val="20"/>
          <w:shd w:val="clear" w:color="auto" w:fill="FFFFFF"/>
        </w:rPr>
        <w:t xml:space="preserve"> ‘</w:t>
      </w:r>
      <w:r w:rsidRPr="005B38AF">
        <w:rPr>
          <w:rFonts w:ascii="Times New Roman" w:hAnsi="Times New Roman" w:cs="Times New Roman"/>
          <w:color w:val="242121"/>
          <w:sz w:val="20"/>
          <w:szCs w:val="20"/>
          <w:shd w:val="clear" w:color="auto" w:fill="FFFFFF"/>
        </w:rPr>
        <w:t>[c]onspicuously absent from s 129(2) is any provision dealing with the Tax Court’s powers when dealing with an interlocutory matter under s 117(3). … The absence of such an express provision is, however, highly relevant to the question whether any decision on an interlocutory issue is appealable</w:t>
      </w:r>
      <w:r>
        <w:rPr>
          <w:rFonts w:ascii="Times New Roman" w:hAnsi="Times New Roman" w:cs="Times New Roman"/>
          <w:color w:val="242121"/>
          <w:sz w:val="20"/>
          <w:szCs w:val="20"/>
          <w:shd w:val="clear" w:color="auto" w:fill="FFFFFF"/>
        </w:rPr>
        <w:t>.</w:t>
      </w:r>
      <w:r w:rsidRPr="005B38AF">
        <w:rPr>
          <w:rFonts w:ascii="Times New Roman" w:hAnsi="Times New Roman" w:cs="Times New Roman"/>
          <w:color w:val="242121"/>
          <w:sz w:val="20"/>
          <w:szCs w:val="20"/>
          <w:shd w:val="clear" w:color="auto" w:fill="FFFFFF"/>
        </w:rPr>
        <w:t>’</w:t>
      </w:r>
    </w:p>
  </w:footnote>
  <w:footnote w:id="5">
    <w:p w14:paraId="608E49E9" w14:textId="08EBB9C5" w:rsidR="00414496" w:rsidRPr="003A774E" w:rsidRDefault="00414496" w:rsidP="00F7081C">
      <w:pPr>
        <w:shd w:val="clear" w:color="auto" w:fill="FFFFFF"/>
        <w:spacing w:after="0"/>
        <w:jc w:val="both"/>
        <w:rPr>
          <w:color w:val="222222"/>
          <w:sz w:val="20"/>
          <w:szCs w:val="20"/>
          <w:lang w:eastAsia="en-ZA"/>
        </w:rPr>
      </w:pPr>
      <w:r>
        <w:rPr>
          <w:rStyle w:val="FootnoteReference"/>
          <w:sz w:val="20"/>
          <w:szCs w:val="20"/>
        </w:rPr>
        <w:footnoteRef/>
      </w:r>
      <w:r>
        <w:rPr>
          <w:sz w:val="20"/>
          <w:szCs w:val="20"/>
        </w:rPr>
        <w:t xml:space="preserve"> </w:t>
      </w:r>
      <w:r>
        <w:rPr>
          <w:i/>
          <w:color w:val="222222"/>
          <w:sz w:val="20"/>
          <w:szCs w:val="20"/>
          <w:lang w:eastAsia="en-ZA"/>
        </w:rPr>
        <w:t>Macsteel Tube and Pipe, a division of Macsteel Service Centres SA (Pty) Ltd v Vowles</w:t>
      </w:r>
      <w:r>
        <w:rPr>
          <w:color w:val="222222"/>
          <w:sz w:val="20"/>
          <w:szCs w:val="20"/>
          <w:lang w:eastAsia="en-ZA"/>
        </w:rPr>
        <w:t xml:space="preserve"> [2021] ZASCA 178 (17 December 2021); </w:t>
      </w:r>
      <w:r w:rsidRPr="003A774E">
        <w:rPr>
          <w:i/>
          <w:sz w:val="20"/>
          <w:szCs w:val="20"/>
        </w:rPr>
        <w:t>Hassim v Commissioner, South African Revenue Services</w:t>
      </w:r>
      <w:r w:rsidRPr="003A774E">
        <w:rPr>
          <w:sz w:val="20"/>
          <w:szCs w:val="20"/>
        </w:rPr>
        <w:t xml:space="preserve"> [2002] ZASCA 140; 2003 (2) SA 246 (SCA);</w:t>
      </w:r>
    </w:p>
  </w:footnote>
  <w:footnote w:id="6">
    <w:p w14:paraId="4715D389" w14:textId="40BD6904" w:rsidR="00414496" w:rsidRPr="00960815" w:rsidRDefault="00414496" w:rsidP="00F7081C">
      <w:pPr>
        <w:pStyle w:val="FootnoteText"/>
        <w:spacing w:after="0"/>
        <w:jc w:val="both"/>
        <w:rPr>
          <w:lang w:val="en-US"/>
        </w:rPr>
      </w:pPr>
      <w:r w:rsidRPr="00160738">
        <w:rPr>
          <w:rStyle w:val="FootnoteReference"/>
        </w:rPr>
        <w:footnoteRef/>
      </w:r>
      <w:r w:rsidRPr="00160738">
        <w:t xml:space="preserve"> </w:t>
      </w:r>
      <w:r w:rsidRPr="00160738">
        <w:rPr>
          <w:i/>
          <w:lang w:val="en-US"/>
        </w:rPr>
        <w:t xml:space="preserve">Macsteel </w:t>
      </w:r>
      <w:r w:rsidRPr="00160738">
        <w:rPr>
          <w:lang w:val="en-US"/>
        </w:rPr>
        <w:t>para 12</w:t>
      </w:r>
      <w:r w:rsidR="007F5297">
        <w:rPr>
          <w:lang w:val="en-US"/>
        </w:rPr>
        <w:t>.</w:t>
      </w:r>
    </w:p>
  </w:footnote>
  <w:footnote w:id="7">
    <w:p w14:paraId="2D76449E" w14:textId="09A6167A" w:rsidR="00414496" w:rsidRPr="00CF0B0E" w:rsidRDefault="00414496" w:rsidP="00CF0B0E">
      <w:pPr>
        <w:pStyle w:val="FootnoteText"/>
        <w:spacing w:after="0"/>
        <w:rPr>
          <w:lang w:val="en-US"/>
        </w:rPr>
      </w:pPr>
      <w:r>
        <w:rPr>
          <w:rStyle w:val="FootnoteReference"/>
        </w:rPr>
        <w:footnoteRef/>
      </w:r>
      <w:r>
        <w:t xml:space="preserve">  </w:t>
      </w:r>
      <w:r>
        <w:rPr>
          <w:i/>
          <w:iCs/>
          <w:lang w:val="en-US"/>
        </w:rPr>
        <w:t>Zweni v Minister of Law and Order</w:t>
      </w:r>
      <w:r>
        <w:rPr>
          <w:lang w:val="en-US"/>
        </w:rPr>
        <w:t>1993 (1) SA 523(A)</w:t>
      </w:r>
      <w:r w:rsidR="00CF2FEE">
        <w:rPr>
          <w:lang w:val="en-US"/>
        </w:rPr>
        <w:t>.</w:t>
      </w:r>
    </w:p>
  </w:footnote>
  <w:footnote w:id="8">
    <w:p w14:paraId="5C78E542" w14:textId="77777777" w:rsidR="00414496" w:rsidRDefault="00414496" w:rsidP="00CF0B0E">
      <w:pPr>
        <w:pStyle w:val="FootnoteText"/>
        <w:spacing w:after="0"/>
        <w:jc w:val="both"/>
      </w:pPr>
      <w:r>
        <w:rPr>
          <w:rStyle w:val="FootnoteReference"/>
          <w:rFonts w:eastAsiaTheme="minorEastAsia"/>
        </w:rPr>
        <w:footnoteRef/>
      </w:r>
      <w:r>
        <w:t xml:space="preserve"> </w:t>
      </w:r>
      <w:r>
        <w:rPr>
          <w:i/>
        </w:rPr>
        <w:t>The Commissioner for the South African Revenue Services v Airports Company for South Africa (ACSA)</w:t>
      </w:r>
      <w:r>
        <w:t xml:space="preserve"> (785/2021) [2022] ZASCA 132; (7 October 2022) para 26</w:t>
      </w:r>
      <w:r>
        <w:rPr>
          <w:i/>
        </w:rPr>
        <w:t>.</w:t>
      </w:r>
    </w:p>
  </w:footnote>
  <w:footnote w:id="9">
    <w:p w14:paraId="5191C60E" w14:textId="77777777" w:rsidR="00414496" w:rsidRDefault="00414496" w:rsidP="00B83229">
      <w:pPr>
        <w:pStyle w:val="FootnoteText"/>
        <w:spacing w:after="0"/>
        <w:rPr>
          <w:lang w:val="en-US"/>
        </w:rPr>
      </w:pPr>
      <w:r>
        <w:rPr>
          <w:rStyle w:val="FootnoteReference"/>
          <w:rFonts w:eastAsiaTheme="minorEastAsia"/>
          <w:i/>
        </w:rPr>
        <w:footnoteRef/>
      </w:r>
      <w:r>
        <w:rPr>
          <w:i/>
        </w:rPr>
        <w:t xml:space="preserve"> </w:t>
      </w:r>
      <w:r>
        <w:rPr>
          <w:i/>
          <w:lang w:val="en-US"/>
        </w:rPr>
        <w:t>Acsa</w:t>
      </w:r>
      <w:r>
        <w:rPr>
          <w:lang w:val="en-US"/>
        </w:rPr>
        <w:t xml:space="preserve"> Ibid para 18-21.</w:t>
      </w:r>
    </w:p>
  </w:footnote>
  <w:footnote w:id="10">
    <w:p w14:paraId="1171B3AA" w14:textId="7A441F4D" w:rsidR="00414496" w:rsidRPr="00B83229" w:rsidRDefault="00414496" w:rsidP="00B83229">
      <w:pPr>
        <w:pStyle w:val="FootnoteText"/>
        <w:spacing w:after="0"/>
        <w:rPr>
          <w:lang w:val="en-US"/>
        </w:rPr>
      </w:pPr>
      <w:r>
        <w:rPr>
          <w:rStyle w:val="FootnoteReference"/>
        </w:rPr>
        <w:footnoteRef/>
      </w:r>
      <w:r>
        <w:t xml:space="preserve"> </w:t>
      </w:r>
      <w:r>
        <w:rPr>
          <w:bCs/>
          <w:i/>
        </w:rPr>
        <w:t xml:space="preserve">TWK Agriculture Holdings (Pty) Ltd v Hoogveld Boerderybeleggings (Pty) Ltd and Another </w:t>
      </w:r>
      <w:r w:rsidR="006D585E">
        <w:rPr>
          <w:bCs/>
        </w:rPr>
        <w:t>(273/2022) [2023] ZASCA 63</w:t>
      </w:r>
      <w:r w:rsidR="007F2A5B">
        <w:rPr>
          <w:bCs/>
        </w:rPr>
        <w:t>;</w:t>
      </w:r>
      <w:r>
        <w:rPr>
          <w:bCs/>
        </w:rPr>
        <w:t xml:space="preserve"> (</w:t>
      </w:r>
      <w:r w:rsidR="006D585E">
        <w:rPr>
          <w:bCs/>
        </w:rPr>
        <w:t xml:space="preserve">5 May </w:t>
      </w:r>
      <w:r>
        <w:rPr>
          <w:bCs/>
        </w:rPr>
        <w:t>2023)</w:t>
      </w:r>
      <w:r w:rsidR="007F2A5B">
        <w:rPr>
          <w:bCs/>
        </w:rPr>
        <w:t xml:space="preserve"> (SCA).</w:t>
      </w:r>
    </w:p>
  </w:footnote>
  <w:footnote w:id="11">
    <w:p w14:paraId="57848743" w14:textId="1FD06C12" w:rsidR="005F65E9" w:rsidRDefault="005F65E9" w:rsidP="005F65E9">
      <w:pPr>
        <w:pStyle w:val="FootnoteText"/>
        <w:spacing w:after="0"/>
        <w:rPr>
          <w:i/>
          <w:lang w:val="en-US"/>
        </w:rPr>
      </w:pPr>
      <w:r>
        <w:rPr>
          <w:rStyle w:val="FootnoteReference"/>
          <w:rFonts w:eastAsiaTheme="minorEastAsia"/>
        </w:rPr>
        <w:footnoteRef/>
      </w:r>
      <w:r>
        <w:t xml:space="preserve"> </w:t>
      </w:r>
      <w:r>
        <w:rPr>
          <w:i/>
          <w:lang w:val="en-US"/>
        </w:rPr>
        <w:t xml:space="preserve">TWK </w:t>
      </w:r>
      <w:r>
        <w:rPr>
          <w:lang w:val="en-US"/>
        </w:rPr>
        <w:t xml:space="preserve">supra; para 41; </w:t>
      </w:r>
      <w:r>
        <w:rPr>
          <w:i/>
          <w:iCs/>
          <w:lang w:val="en-US"/>
        </w:rPr>
        <w:t xml:space="preserve">Moch v Nedtravel (Pty) Ltd </w:t>
      </w:r>
      <w:r>
        <w:rPr>
          <w:lang w:val="en-US"/>
        </w:rPr>
        <w:t>1996 (3) SA 1 (SCA) at para 14</w:t>
      </w:r>
      <w:r w:rsidR="007F2A5B">
        <w:rPr>
          <w:lang w:val="en-US"/>
        </w:rPr>
        <w:t>.</w:t>
      </w:r>
    </w:p>
  </w:footnote>
  <w:footnote w:id="12">
    <w:p w14:paraId="1ACEAB89" w14:textId="7CDFFC07" w:rsidR="00414496" w:rsidRPr="008F0065" w:rsidRDefault="00414496">
      <w:pPr>
        <w:pStyle w:val="FootnoteText"/>
        <w:rPr>
          <w:lang w:val="en-US"/>
        </w:rPr>
      </w:pPr>
      <w:r>
        <w:rPr>
          <w:rStyle w:val="FootnoteReference"/>
        </w:rPr>
        <w:footnoteRef/>
      </w:r>
      <w:r>
        <w:t xml:space="preserve"> Special Economic Zones Act </w:t>
      </w:r>
      <w:r>
        <w:rPr>
          <w:lang w:val="en-ZA"/>
        </w:rPr>
        <w:t>16 of 2014.</w:t>
      </w:r>
    </w:p>
  </w:footnote>
  <w:footnote w:id="13">
    <w:p w14:paraId="4BCE0353" w14:textId="3852DCF8" w:rsidR="00414496" w:rsidRPr="00310077" w:rsidRDefault="00414496" w:rsidP="00FB3FD0">
      <w:pPr>
        <w:pStyle w:val="FootnoteText"/>
        <w:spacing w:after="0"/>
        <w:jc w:val="both"/>
        <w:rPr>
          <w:lang w:val="en-US"/>
        </w:rPr>
      </w:pPr>
      <w:r>
        <w:rPr>
          <w:rStyle w:val="FootnoteReference"/>
        </w:rPr>
        <w:footnoteRef/>
      </w:r>
      <w:r>
        <w:t xml:space="preserve"> </w:t>
      </w:r>
      <w:r>
        <w:rPr>
          <w:lang w:val="en-US"/>
        </w:rPr>
        <w:t>In terms of s 11 of the VAT Act</w:t>
      </w:r>
      <w:r w:rsidR="00FB3FD0">
        <w:rPr>
          <w:lang w:val="en-US"/>
        </w:rPr>
        <w:t>.</w:t>
      </w:r>
    </w:p>
  </w:footnote>
  <w:footnote w:id="14">
    <w:p w14:paraId="3E7D4A0E" w14:textId="159C6341" w:rsidR="00414496" w:rsidRPr="002A3612" w:rsidRDefault="00414496" w:rsidP="00FB3FD0">
      <w:pPr>
        <w:pStyle w:val="FootnoteText"/>
        <w:spacing w:after="0"/>
        <w:jc w:val="both"/>
        <w:rPr>
          <w:lang w:val="en-ZA"/>
        </w:rPr>
      </w:pPr>
      <w:r>
        <w:rPr>
          <w:rStyle w:val="FootnoteReference"/>
        </w:rPr>
        <w:footnoteRef/>
      </w:r>
      <w:r>
        <w:t xml:space="preserve"> </w:t>
      </w:r>
      <w:r>
        <w:rPr>
          <w:lang w:val="en-ZA"/>
        </w:rPr>
        <w:t xml:space="preserve">Section </w:t>
      </w:r>
      <w:r w:rsidRPr="00EA1670">
        <w:rPr>
          <w:color w:val="242121"/>
          <w:lang w:val="en-US"/>
        </w:rPr>
        <w:t xml:space="preserve">92 provides that if SARS is satisfied that an assessment ‘does not reflect the correct application of a </w:t>
      </w:r>
      <w:r w:rsidR="004C0DDA">
        <w:rPr>
          <w:color w:val="242121"/>
          <w:lang w:val="en-US"/>
        </w:rPr>
        <w:t>T</w:t>
      </w:r>
      <w:r w:rsidRPr="00EA1670">
        <w:rPr>
          <w:color w:val="242121"/>
          <w:lang w:val="en-US"/>
        </w:rPr>
        <w:t>ax Act to the prejudice of SARS or the </w:t>
      </w:r>
      <w:r w:rsidRPr="00EA1670">
        <w:rPr>
          <w:i/>
          <w:iCs/>
          <w:color w:val="242121"/>
          <w:lang w:val="en-US"/>
        </w:rPr>
        <w:t>fiscus</w:t>
      </w:r>
      <w:r w:rsidRPr="00EA1670">
        <w:rPr>
          <w:color w:val="242121"/>
          <w:lang w:val="en-US"/>
        </w:rPr>
        <w:t>, SARS must make an additional assessment to correct the prejudice’.</w:t>
      </w:r>
      <w:r w:rsidR="00FB3FD0">
        <w:rPr>
          <w:color w:val="242121"/>
          <w:lang w:val="en-US"/>
        </w:rPr>
        <w:t xml:space="preserve"> </w:t>
      </w:r>
      <w:r w:rsidRPr="00EA1670">
        <w:rPr>
          <w:color w:val="242121"/>
          <w:lang w:val="en-US"/>
        </w:rPr>
        <w:t>Section 104(1) grants to the taxpayer the right to object to the assessment made.</w:t>
      </w:r>
    </w:p>
  </w:footnote>
  <w:footnote w:id="15">
    <w:p w14:paraId="19C168DA" w14:textId="77777777" w:rsidR="00414496" w:rsidRPr="00BE3C96" w:rsidRDefault="00414496" w:rsidP="00160738">
      <w:pPr>
        <w:spacing w:after="0"/>
        <w:jc w:val="both"/>
        <w:rPr>
          <w:sz w:val="20"/>
          <w:szCs w:val="20"/>
          <w:lang w:val="en-US"/>
        </w:rPr>
      </w:pPr>
      <w:r w:rsidRPr="00BE3C96">
        <w:rPr>
          <w:rStyle w:val="FootnoteReference"/>
          <w:sz w:val="20"/>
          <w:szCs w:val="20"/>
        </w:rPr>
        <w:footnoteRef/>
      </w:r>
      <w:r w:rsidRPr="00BE3C96">
        <w:rPr>
          <w:sz w:val="20"/>
          <w:szCs w:val="20"/>
        </w:rPr>
        <w:t xml:space="preserve"> “designated entity” means a vendor— (i) to the extent that its supplies of goods and services of an activity carried on by that vendor are in terms of (b)(i) of the definition of 'enterprise' treated as supplies made in the course or furtherance of an enterprise; (ii) which is a major public entity, national government business enterprise or provincial government business enterprise listed in Schedule 2 or Part B or D of Schedule 3 of the Public Finance Management Act, 1999 (Act No. 1 of 1999), respectively; (iii) which is a party to a 'Public Private Partnership Agreement' as defined in Regulation 16 of the Treasury Regulations issued in terms of section 76 of the Public Finance Management Act, 1999 to the extent that that party supplies goods or services in terms of that Agreement to the 'institution' defined in that Regulation; </w:t>
      </w:r>
    </w:p>
  </w:footnote>
  <w:footnote w:id="16">
    <w:p w14:paraId="0FEBCE94" w14:textId="77777777" w:rsidR="00414496" w:rsidRPr="00BE3C96" w:rsidRDefault="00414496" w:rsidP="00160738">
      <w:pPr>
        <w:pStyle w:val="ListParagraph"/>
        <w:spacing w:after="0"/>
        <w:ind w:left="0"/>
        <w:jc w:val="both"/>
        <w:rPr>
          <w:sz w:val="20"/>
          <w:szCs w:val="20"/>
        </w:rPr>
      </w:pPr>
      <w:r w:rsidRPr="00160738">
        <w:rPr>
          <w:rStyle w:val="FootnoteReference"/>
          <w:sz w:val="20"/>
          <w:szCs w:val="20"/>
        </w:rPr>
        <w:footnoteRef/>
      </w:r>
      <w:r w:rsidRPr="00160738">
        <w:rPr>
          <w:sz w:val="20"/>
          <w:szCs w:val="20"/>
        </w:rPr>
        <w:t xml:space="preserve"> 7. Objection against assessment </w:t>
      </w:r>
    </w:p>
    <w:p w14:paraId="3F82980A" w14:textId="5B6F0695" w:rsidR="00414496" w:rsidRPr="00160738" w:rsidRDefault="00414496" w:rsidP="00160738">
      <w:pPr>
        <w:pStyle w:val="ListParagraph"/>
        <w:spacing w:after="0"/>
        <w:ind w:left="0"/>
        <w:jc w:val="both"/>
        <w:rPr>
          <w:sz w:val="20"/>
          <w:szCs w:val="20"/>
        </w:rPr>
      </w:pPr>
      <w:r w:rsidRPr="00BE3C96">
        <w:rPr>
          <w:sz w:val="20"/>
          <w:szCs w:val="20"/>
        </w:rPr>
        <w:t>A taxpayer who may object to an assessment under section 104 of the Act, must deliver a notice of objection within 30 days after - (a) delivery of a notice under rule 6(4) or the reasons requested under rule 6; or (b) where the taxpayer has not requested reasons, the date of assessment. (2) A taxpayer who lodges an objection to an assessment must (a) complete the prescribed form in full; (b) specify the grounds of the objection in detail including - (i) the part or specific amount of the disputed assessment objected to; (ii) which of the grounds of assessment are disputed; and (iii) the documents required to substantiate the grounds of objection that the taxpayer has not previously delivered to SARS for purp</w:t>
      </w:r>
      <w:r>
        <w:rPr>
          <w:sz w:val="20"/>
          <w:szCs w:val="20"/>
        </w:rPr>
        <w:t>oses of the disputed assessment.</w:t>
      </w:r>
      <w:r w:rsidRPr="00BE3C96">
        <w:rPr>
          <w:sz w:val="20"/>
          <w:szCs w:val="20"/>
        </w:rPr>
        <w:t>’</w:t>
      </w:r>
    </w:p>
    <w:p w14:paraId="35416225" w14:textId="20FEDA14" w:rsidR="00414496" w:rsidRPr="00310077" w:rsidRDefault="00414496" w:rsidP="00310077">
      <w:pPr>
        <w:pStyle w:val="ListParagraph"/>
        <w:spacing w:after="0"/>
        <w:ind w:left="0"/>
        <w:jc w:val="both"/>
        <w:rPr>
          <w:sz w:val="20"/>
          <w:szCs w:val="20"/>
        </w:rPr>
      </w:pPr>
    </w:p>
  </w:footnote>
  <w:footnote w:id="17">
    <w:p w14:paraId="59745E49" w14:textId="4DA814C9" w:rsidR="007F68DD" w:rsidRPr="004C5E08" w:rsidRDefault="007F68DD" w:rsidP="00BF3286">
      <w:pPr>
        <w:pStyle w:val="FootnoteText"/>
        <w:spacing w:after="0"/>
        <w:jc w:val="both"/>
        <w:rPr>
          <w:lang w:val="en-US"/>
        </w:rPr>
      </w:pPr>
      <w:r w:rsidRPr="004C5E08">
        <w:rPr>
          <w:rStyle w:val="FootnoteReference"/>
        </w:rPr>
        <w:footnoteRef/>
      </w:r>
      <w:r w:rsidR="00BF3286">
        <w:t xml:space="preserve"> </w:t>
      </w:r>
      <w:r w:rsidR="004C5E08" w:rsidRPr="004C5E08">
        <w:t>TCR 52 (7) provides: A party seeking an amendment of a statement under rule 35, may apply to the tax court under this Part for an appropriate order, including an order concerning a postponement of the hearing.</w:t>
      </w:r>
      <w:r w:rsidRPr="004C5E08">
        <w:t xml:space="preserve"> </w:t>
      </w:r>
    </w:p>
  </w:footnote>
  <w:footnote w:id="18">
    <w:p w14:paraId="3F1D7EA8" w14:textId="729DC595" w:rsidR="00414496" w:rsidRPr="004C5E08" w:rsidRDefault="00414496" w:rsidP="00BF3286">
      <w:pPr>
        <w:pStyle w:val="FootnoteText"/>
        <w:spacing w:after="0"/>
        <w:jc w:val="both"/>
        <w:rPr>
          <w:lang w:val="en-US"/>
        </w:rPr>
      </w:pPr>
      <w:r w:rsidRPr="004C5E08">
        <w:rPr>
          <w:rStyle w:val="FootnoteReference"/>
        </w:rPr>
        <w:footnoteRef/>
      </w:r>
      <w:r w:rsidRPr="004C5E08">
        <w:t xml:space="preserve"> </w:t>
      </w:r>
      <w:r w:rsidRPr="004C5E08">
        <w:rPr>
          <w:i/>
          <w:iCs/>
          <w:color w:val="242121"/>
          <w:shd w:val="clear" w:color="auto" w:fill="FFFFFF"/>
          <w:lang w:val="en-US"/>
        </w:rPr>
        <w:t>HR Computek (Pty) Ltd v Commissioner for the South African Revenue Service</w:t>
      </w:r>
      <w:r w:rsidRPr="004C5E08">
        <w:rPr>
          <w:color w:val="242121"/>
          <w:shd w:val="clear" w:color="auto" w:fill="FFFFFF"/>
        </w:rPr>
        <w:t> </w:t>
      </w:r>
      <w:hyperlink r:id="rId1" w:tooltip="View LawCiteRecord" w:history="1">
        <w:r w:rsidRPr="004C5E08">
          <w:rPr>
            <w:rStyle w:val="Hyperlink"/>
            <w:b/>
            <w:bCs/>
            <w:color w:val="auto"/>
            <w:u w:val="none"/>
            <w:shd w:val="clear" w:color="auto" w:fill="FFFFFF"/>
            <w:lang w:val="en-US"/>
          </w:rPr>
          <w:t>[</w:t>
        </w:r>
        <w:r w:rsidRPr="004C5E08">
          <w:rPr>
            <w:rStyle w:val="Hyperlink"/>
            <w:bCs/>
            <w:color w:val="auto"/>
            <w:u w:val="none"/>
            <w:shd w:val="clear" w:color="auto" w:fill="FFFFFF"/>
            <w:lang w:val="en-US"/>
          </w:rPr>
          <w:t>2012] ZASCA 178</w:t>
        </w:r>
      </w:hyperlink>
      <w:r w:rsidRPr="004C5E08">
        <w:rPr>
          <w:shd w:val="clear" w:color="auto" w:fill="FFFFFF"/>
          <w:lang w:val="en-US"/>
        </w:rPr>
        <w:t> </w:t>
      </w:r>
      <w:r w:rsidRPr="004C5E08">
        <w:rPr>
          <w:color w:val="242121"/>
          <w:shd w:val="clear" w:color="auto" w:fill="FFFFFF"/>
          <w:lang w:val="en-US"/>
        </w:rPr>
        <w:t>para 12.</w:t>
      </w:r>
    </w:p>
  </w:footnote>
  <w:footnote w:id="19">
    <w:p w14:paraId="6990D2A3" w14:textId="29B1D42D" w:rsidR="00414496" w:rsidRDefault="00414496" w:rsidP="00D01F13">
      <w:pPr>
        <w:pStyle w:val="FootnoteText"/>
        <w:spacing w:after="0"/>
        <w:rPr>
          <w:i/>
          <w:lang w:val="en-US"/>
        </w:rPr>
      </w:pPr>
      <w:r w:rsidRPr="00824FF4">
        <w:rPr>
          <w:rStyle w:val="FootnoteReference"/>
          <w:i/>
        </w:rPr>
        <w:footnoteRef/>
      </w:r>
      <w:r w:rsidRPr="00824FF4">
        <w:rPr>
          <w:i/>
        </w:rPr>
        <w:t xml:space="preserve"> Matla Coal Ltd. v Commissioner for Inland Revenue </w:t>
      </w:r>
      <w:r w:rsidRPr="00824FF4">
        <w:t>(22/85) [1986] ZASCA 120</w:t>
      </w:r>
      <w:r w:rsidR="00BF3286">
        <w:t>.</w:t>
      </w:r>
      <w:r w:rsidRPr="00824FF4">
        <w:t xml:space="preserve"> </w:t>
      </w:r>
    </w:p>
  </w:footnote>
  <w:footnote w:id="20">
    <w:p w14:paraId="0054E48D" w14:textId="26257D51" w:rsidR="00414496" w:rsidRDefault="00414496" w:rsidP="00D01F13">
      <w:pPr>
        <w:pStyle w:val="FootnoteText"/>
        <w:spacing w:after="0"/>
        <w:rPr>
          <w:lang w:val="en-US"/>
        </w:rPr>
      </w:pPr>
      <w:r>
        <w:rPr>
          <w:rStyle w:val="FootnoteReference"/>
        </w:rPr>
        <w:footnoteRef/>
      </w:r>
      <w:r>
        <w:t xml:space="preserve"> </w:t>
      </w:r>
      <w:r w:rsidR="00F1437E">
        <w:rPr>
          <w:lang w:val="en-US"/>
        </w:rPr>
        <w:t>Ibid para 25</w:t>
      </w:r>
      <w:r w:rsidR="00BF3286">
        <w:rPr>
          <w:lang w:val="en-US"/>
        </w:rPr>
        <w:t>.</w:t>
      </w:r>
    </w:p>
  </w:footnote>
  <w:footnote w:id="21">
    <w:p w14:paraId="3489D100" w14:textId="3814C315" w:rsidR="00795839" w:rsidRDefault="00795839" w:rsidP="00251442">
      <w:pPr>
        <w:pStyle w:val="FootnoteText"/>
        <w:spacing w:after="0"/>
        <w:jc w:val="both"/>
        <w:rPr>
          <w:lang w:val="en-US"/>
        </w:rPr>
      </w:pPr>
      <w:r>
        <w:rPr>
          <w:rStyle w:val="FootnoteReference"/>
          <w:rFonts w:eastAsiaTheme="minorEastAsia"/>
        </w:rPr>
        <w:footnoteRef/>
      </w:r>
      <w:r>
        <w:t xml:space="preserve"> </w:t>
      </w:r>
      <w:r>
        <w:rPr>
          <w:i/>
        </w:rPr>
        <w:t>The Commissioner for the South Africa Revenue Services v Massmart Holding</w:t>
      </w:r>
      <w:r>
        <w:t xml:space="preserve"> </w:t>
      </w:r>
      <w:r>
        <w:rPr>
          <w:i/>
        </w:rPr>
        <w:t>Ltd</w:t>
      </w:r>
      <w:r>
        <w:t xml:space="preserve"> (ITC14294[2018] ZATC 2 (11</w:t>
      </w:r>
      <w:r w:rsidR="00BF3286">
        <w:t xml:space="preserve"> </w:t>
      </w:r>
      <w:r>
        <w:t>July 2018) para 9-13</w:t>
      </w:r>
      <w:r w:rsidR="00BF3286">
        <w:t>.</w:t>
      </w:r>
    </w:p>
  </w:footnote>
  <w:footnote w:id="22">
    <w:p w14:paraId="5114E4D8" w14:textId="39DC6BF7" w:rsidR="00414496" w:rsidRDefault="00414496" w:rsidP="00251442">
      <w:pPr>
        <w:pStyle w:val="FootnoteText"/>
        <w:spacing w:after="0"/>
        <w:jc w:val="both"/>
        <w:rPr>
          <w:lang w:val="en-US"/>
        </w:rPr>
      </w:pPr>
      <w:r>
        <w:rPr>
          <w:rStyle w:val="FootnoteReference"/>
          <w:rFonts w:eastAsiaTheme="minorEastAsia"/>
        </w:rPr>
        <w:footnoteRef/>
      </w:r>
      <w:r>
        <w:t xml:space="preserve"> </w:t>
      </w:r>
      <w:r>
        <w:rPr>
          <w:i/>
        </w:rPr>
        <w:t>Magnum Simplex v The MEC Provincial Treasury</w:t>
      </w:r>
      <w:r>
        <w:t xml:space="preserve"> (556/17) [2018] ZASCA 78</w:t>
      </w:r>
      <w:r w:rsidR="00BF3286">
        <w:t>;</w:t>
      </w:r>
      <w:r>
        <w:t xml:space="preserve"> (31 May 2018) </w:t>
      </w:r>
      <w:r>
        <w:rPr>
          <w:bCs/>
          <w:color w:val="000000"/>
        </w:rPr>
        <w:t>2018 JDR</w:t>
      </w:r>
      <w:r w:rsidR="00251442">
        <w:rPr>
          <w:bCs/>
          <w:color w:val="000000"/>
        </w:rPr>
        <w:t xml:space="preserve"> </w:t>
      </w:r>
      <w:r>
        <w:rPr>
          <w:bCs/>
          <w:color w:val="000000"/>
        </w:rPr>
        <w:t>0768 (SCA)</w:t>
      </w:r>
      <w:r w:rsidR="00BF3286">
        <w:rPr>
          <w:bCs/>
          <w:color w:val="000000"/>
        </w:rPr>
        <w:t>.</w:t>
      </w:r>
      <w:r w:rsidR="00251442">
        <w:rPr>
          <w:bCs/>
          <w:color w:val="000000"/>
        </w:rPr>
        <w:t xml:space="preserve"> </w:t>
      </w:r>
    </w:p>
  </w:footnote>
  <w:footnote w:id="23">
    <w:p w14:paraId="299C0E55" w14:textId="0DD609FC" w:rsidR="00414496" w:rsidRDefault="00414496" w:rsidP="00251442">
      <w:pPr>
        <w:pStyle w:val="FootnoteText"/>
        <w:spacing w:after="0"/>
        <w:jc w:val="both"/>
        <w:rPr>
          <w:lang w:val="en-US"/>
        </w:rPr>
      </w:pPr>
      <w:r>
        <w:rPr>
          <w:rStyle w:val="FootnoteReference"/>
          <w:rFonts w:eastAsiaTheme="minorEastAsia"/>
        </w:rPr>
        <w:footnoteRef/>
      </w:r>
      <w:r>
        <w:t xml:space="preserve"> </w:t>
      </w:r>
      <w:r>
        <w:rPr>
          <w:i/>
        </w:rPr>
        <w:t xml:space="preserve">Caxton Ltd &amp; </w:t>
      </w:r>
      <w:r w:rsidR="00251442">
        <w:rPr>
          <w:i/>
        </w:rPr>
        <w:t>O</w:t>
      </w:r>
      <w:r>
        <w:rPr>
          <w:i/>
        </w:rPr>
        <w:t xml:space="preserve">thers v Reeva Forman (Pty) Ltd &amp; </w:t>
      </w:r>
      <w:r w:rsidR="00303FE1">
        <w:rPr>
          <w:i/>
        </w:rPr>
        <w:t>A</w:t>
      </w:r>
      <w:r>
        <w:rPr>
          <w:i/>
        </w:rPr>
        <w:t>nother</w:t>
      </w:r>
      <w:r>
        <w:t xml:space="preserve"> 1990 (3) SA 547 (A)</w:t>
      </w:r>
      <w:r w:rsidR="00303FE1">
        <w:t>.</w:t>
      </w:r>
    </w:p>
  </w:footnote>
  <w:footnote w:id="24">
    <w:p w14:paraId="58D2915E" w14:textId="66E10829" w:rsidR="003E372E" w:rsidRPr="003E372E" w:rsidRDefault="003E372E" w:rsidP="00303FE1">
      <w:pPr>
        <w:pStyle w:val="FootnoteText"/>
        <w:spacing w:after="0"/>
        <w:jc w:val="both"/>
        <w:rPr>
          <w:lang w:val="en-US"/>
        </w:rPr>
      </w:pPr>
      <w:r>
        <w:rPr>
          <w:rStyle w:val="FootnoteReference"/>
        </w:rPr>
        <w:footnoteRef/>
      </w:r>
      <w:r>
        <w:t xml:space="preserve"> </w:t>
      </w:r>
      <w:r>
        <w:rPr>
          <w:i/>
          <w:iCs/>
        </w:rPr>
        <w:t xml:space="preserve">Potters Mill Investments 14 (Pty) Ltd v Abe Swersky &amp; Associates and Others </w:t>
      </w:r>
      <w:r>
        <w:rPr>
          <w:iCs/>
        </w:rPr>
        <w:t xml:space="preserve">[2016] ZAWCHC 5; </w:t>
      </w:r>
      <w:r>
        <w:t>2016 (5) SA 202 (WCC) (</w:t>
      </w:r>
      <w:r>
        <w:rPr>
          <w:i/>
        </w:rPr>
        <w:t>Potters Mill</w:t>
      </w:r>
      <w:r>
        <w:t>) para 33</w:t>
      </w:r>
      <w:r w:rsidR="00303FE1">
        <w:t>.</w:t>
      </w:r>
    </w:p>
  </w:footnote>
  <w:footnote w:id="25">
    <w:p w14:paraId="7C4A00A0" w14:textId="5531635F" w:rsidR="00414496" w:rsidRPr="00F702F7" w:rsidRDefault="00414496" w:rsidP="00303FE1">
      <w:pPr>
        <w:pStyle w:val="FootnoteText"/>
        <w:spacing w:after="0"/>
        <w:jc w:val="both"/>
        <w:rPr>
          <w:lang w:val="en-US"/>
        </w:rPr>
      </w:pPr>
      <w:r>
        <w:rPr>
          <w:rStyle w:val="FootnoteReference"/>
        </w:rPr>
        <w:footnoteRef/>
      </w:r>
      <w:r>
        <w:t xml:space="preserve"> </w:t>
      </w:r>
      <w:r>
        <w:rPr>
          <w:i/>
          <w:lang w:val="en-US"/>
        </w:rPr>
        <w:t>Potters Mill</w:t>
      </w:r>
      <w:r>
        <w:rPr>
          <w:lang w:val="en-US"/>
        </w:rPr>
        <w:t xml:space="preserve"> para 11; </w:t>
      </w:r>
      <w:r>
        <w:rPr>
          <w:bCs/>
          <w:i/>
          <w:color w:val="000000"/>
        </w:rPr>
        <w:t>Truste</w:t>
      </w:r>
      <w:r w:rsidR="00192D57">
        <w:rPr>
          <w:bCs/>
          <w:i/>
          <w:color w:val="000000"/>
        </w:rPr>
        <w:t>es, Burmilla Trust and Another v</w:t>
      </w:r>
      <w:r>
        <w:rPr>
          <w:bCs/>
          <w:i/>
          <w:color w:val="000000"/>
        </w:rPr>
        <w:t xml:space="preserve"> President of The Republic</w:t>
      </w:r>
      <w:r w:rsidR="00192D57">
        <w:rPr>
          <w:bCs/>
          <w:i/>
          <w:color w:val="000000"/>
        </w:rPr>
        <w:t xml:space="preserve"> o</w:t>
      </w:r>
      <w:r>
        <w:rPr>
          <w:bCs/>
          <w:i/>
          <w:color w:val="000000"/>
        </w:rPr>
        <w:t xml:space="preserve">f South Africa </w:t>
      </w:r>
      <w:r w:rsidR="00303FE1">
        <w:rPr>
          <w:bCs/>
          <w:i/>
          <w:color w:val="000000"/>
        </w:rPr>
        <w:t>a</w:t>
      </w:r>
      <w:r>
        <w:rPr>
          <w:bCs/>
          <w:i/>
          <w:color w:val="000000"/>
        </w:rPr>
        <w:t>nd Others</w:t>
      </w:r>
      <w:r>
        <w:rPr>
          <w:bCs/>
          <w:color w:val="000000"/>
        </w:rPr>
        <w:t xml:space="preserve"> 2022 (5) SA 78 (SCA)</w:t>
      </w:r>
      <w:r w:rsidR="00303FE1">
        <w:rPr>
          <w:bCs/>
          <w:color w:val="000000"/>
        </w:rPr>
        <w:t>.</w:t>
      </w:r>
      <w:r w:rsidR="00B42CFF">
        <w:rPr>
          <w:bCs/>
          <w:color w:val="000000"/>
        </w:rPr>
        <w:t xml:space="preserve"> </w:t>
      </w:r>
    </w:p>
  </w:footnote>
  <w:footnote w:id="26">
    <w:p w14:paraId="67CAAF24" w14:textId="5E568173" w:rsidR="00F1437E" w:rsidRDefault="00F1437E" w:rsidP="00251442">
      <w:pPr>
        <w:pStyle w:val="FootnoteText"/>
        <w:spacing w:after="0"/>
        <w:jc w:val="both"/>
        <w:rPr>
          <w:lang w:val="en-US"/>
        </w:rPr>
      </w:pPr>
      <w:r w:rsidRPr="00F1437E">
        <w:rPr>
          <w:rStyle w:val="FootnoteReference"/>
          <w:rFonts w:eastAsiaTheme="minorEastAsia"/>
        </w:rPr>
        <w:footnoteRef/>
      </w:r>
      <w:r w:rsidR="00251442">
        <w:rPr>
          <w:i/>
          <w:lang w:val="en-US"/>
        </w:rPr>
        <w:t xml:space="preserve"> </w:t>
      </w:r>
      <w:r w:rsidRPr="00F1437E">
        <w:rPr>
          <w:i/>
          <w:lang w:val="en-US"/>
        </w:rPr>
        <w:t>Alexkor Ltd and another v Richtersveld Community and others</w:t>
      </w:r>
      <w:r w:rsidRPr="00F1437E">
        <w:rPr>
          <w:lang w:val="en-US"/>
        </w:rPr>
        <w:t xml:space="preserve"> [2003] ZACC 18 para 43 as cited in </w:t>
      </w:r>
      <w:r w:rsidRPr="00F1437E">
        <w:rPr>
          <w:i/>
          <w:lang w:val="en-ZA"/>
        </w:rPr>
        <w:t>Mount</w:t>
      </w:r>
      <w:r>
        <w:rPr>
          <w:i/>
          <w:lang w:val="en-ZA"/>
        </w:rPr>
        <w:t xml:space="preserve"> Edgecombe Country Club Estate Management Association II (RF) NPC v Singh and Others</w:t>
      </w:r>
      <w:r>
        <w:rPr>
          <w:lang w:val="en-ZA"/>
        </w:rPr>
        <w:t xml:space="preserve"> (323/2018) [2019] ZASCA 30.</w:t>
      </w:r>
    </w:p>
  </w:footnote>
  <w:footnote w:id="27">
    <w:p w14:paraId="44585BDA" w14:textId="37B10E91" w:rsidR="00414496" w:rsidRPr="002E3D2F" w:rsidRDefault="00414496" w:rsidP="00251442">
      <w:pPr>
        <w:pStyle w:val="FootnoteText"/>
        <w:jc w:val="both"/>
        <w:rPr>
          <w:lang w:val="en-US"/>
        </w:rPr>
      </w:pPr>
      <w:r>
        <w:rPr>
          <w:rStyle w:val="FootnoteReference"/>
        </w:rPr>
        <w:footnoteRef/>
      </w:r>
      <w:r>
        <w:t xml:space="preserve"> </w:t>
      </w:r>
      <w:r w:rsidRPr="002E3D2F">
        <w:rPr>
          <w:i/>
        </w:rPr>
        <w:t>Pienaar Brothers (Pty) (Ltd)</w:t>
      </w:r>
      <w:r>
        <w:t xml:space="preserve"> v</w:t>
      </w:r>
      <w:r w:rsidRPr="002E3D2F">
        <w:rPr>
          <w:i/>
        </w:rPr>
        <w:t xml:space="preserve"> </w:t>
      </w:r>
      <w:r>
        <w:rPr>
          <w:i/>
        </w:rPr>
        <w:t xml:space="preserve">The Commissioner for the South Africa Revenue Services </w:t>
      </w:r>
      <w:r w:rsidRPr="002E3D2F">
        <w:t>[2017] 4 All S</w:t>
      </w:r>
      <w:r w:rsidR="00F1437E">
        <w:t>A</w:t>
      </w:r>
      <w:r w:rsidRPr="002E3D2F">
        <w:t xml:space="preserve"> 175 (GP) para 41</w:t>
      </w:r>
      <w:r w:rsidR="0025144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55653"/>
      <w:docPartObj>
        <w:docPartGallery w:val="Page Numbers (Top of Page)"/>
        <w:docPartUnique/>
      </w:docPartObj>
    </w:sdtPr>
    <w:sdtEndPr>
      <w:rPr>
        <w:noProof/>
      </w:rPr>
    </w:sdtEndPr>
    <w:sdtContent>
      <w:p w14:paraId="65829042" w14:textId="16033D0D" w:rsidR="00B2414E" w:rsidRDefault="00B2414E">
        <w:pPr>
          <w:pStyle w:val="Header"/>
          <w:jc w:val="right"/>
        </w:pPr>
        <w:r>
          <w:fldChar w:fldCharType="begin"/>
        </w:r>
        <w:r>
          <w:instrText xml:space="preserve"> PAGE   \* MERGEFORMAT </w:instrText>
        </w:r>
        <w:r>
          <w:fldChar w:fldCharType="separate"/>
        </w:r>
        <w:r w:rsidR="00B53802">
          <w:rPr>
            <w:noProof/>
          </w:rPr>
          <w:t>20</w:t>
        </w:r>
        <w:r>
          <w:rPr>
            <w:noProof/>
          </w:rPr>
          <w:fldChar w:fldCharType="end"/>
        </w:r>
      </w:p>
    </w:sdtContent>
  </w:sdt>
  <w:p w14:paraId="662A2604" w14:textId="77777777" w:rsidR="00414496" w:rsidRDefault="00414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2C0"/>
    <w:multiLevelType w:val="hybridMultilevel"/>
    <w:tmpl w:val="9886CE5E"/>
    <w:lvl w:ilvl="0" w:tplc="1868C1A0">
      <w:start w:val="18"/>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3B6709"/>
    <w:multiLevelType w:val="hybridMultilevel"/>
    <w:tmpl w:val="023C22F2"/>
    <w:lvl w:ilvl="0" w:tplc="E350FF30">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776F80"/>
    <w:multiLevelType w:val="multilevel"/>
    <w:tmpl w:val="BCFEE856"/>
    <w:lvl w:ilvl="0">
      <w:start w:val="8"/>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2425880"/>
    <w:multiLevelType w:val="hybridMultilevel"/>
    <w:tmpl w:val="E7BCC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2935E4C"/>
    <w:multiLevelType w:val="hybridMultilevel"/>
    <w:tmpl w:val="D1E26F4E"/>
    <w:lvl w:ilvl="0" w:tplc="1868C1A0">
      <w:start w:val="18"/>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4B42879"/>
    <w:multiLevelType w:val="multilevel"/>
    <w:tmpl w:val="6B700B60"/>
    <w:lvl w:ilvl="0">
      <w:start w:val="25"/>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9982EFB"/>
    <w:multiLevelType w:val="hybridMultilevel"/>
    <w:tmpl w:val="3E2A3B2C"/>
    <w:lvl w:ilvl="0" w:tplc="27D4775C">
      <w:start w:val="2"/>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9D90214"/>
    <w:multiLevelType w:val="hybridMultilevel"/>
    <w:tmpl w:val="D5AA7194"/>
    <w:lvl w:ilvl="0" w:tplc="E350FF30">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9FE7929"/>
    <w:multiLevelType w:val="hybridMultilevel"/>
    <w:tmpl w:val="F99EDC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5E082F"/>
    <w:multiLevelType w:val="hybridMultilevel"/>
    <w:tmpl w:val="74DCBD90"/>
    <w:lvl w:ilvl="0" w:tplc="1C40312A">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start w:val="1"/>
      <w:numFmt w:val="lowerLetter"/>
      <w:lvlText w:val="%2."/>
      <w:lvlJc w:val="left"/>
      <w:pPr>
        <w:ind w:left="1440" w:hanging="360"/>
      </w:pPr>
    </w:lvl>
    <w:lvl w:ilvl="2" w:tplc="CFEE6536">
      <w:start w:val="1"/>
      <w:numFmt w:val="low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F21439"/>
    <w:multiLevelType w:val="multilevel"/>
    <w:tmpl w:val="5CEC1D58"/>
    <w:lvl w:ilvl="0">
      <w:start w:val="43"/>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B135EF"/>
    <w:multiLevelType w:val="hybridMultilevel"/>
    <w:tmpl w:val="8DC8BBD6"/>
    <w:lvl w:ilvl="0" w:tplc="E350FF30">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1322BD"/>
    <w:multiLevelType w:val="hybridMultilevel"/>
    <w:tmpl w:val="D5D03EB4"/>
    <w:lvl w:ilvl="0" w:tplc="B3B254D0">
      <w:start w:val="15"/>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022732A"/>
    <w:multiLevelType w:val="multilevel"/>
    <w:tmpl w:val="BFC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6289C"/>
    <w:multiLevelType w:val="multilevel"/>
    <w:tmpl w:val="3556A840"/>
    <w:lvl w:ilvl="0">
      <w:start w:val="46"/>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4F846F2"/>
    <w:multiLevelType w:val="multilevel"/>
    <w:tmpl w:val="C1C683BC"/>
    <w:lvl w:ilvl="0">
      <w:start w:val="6"/>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7527116"/>
    <w:multiLevelType w:val="hybridMultilevel"/>
    <w:tmpl w:val="15FE213A"/>
    <w:lvl w:ilvl="0" w:tplc="F2D447E8">
      <w:start w:val="2"/>
      <w:numFmt w:val="decimal"/>
      <w:lvlText w:val="(%1)"/>
      <w:lvlJc w:val="left"/>
      <w:pPr>
        <w:ind w:left="180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9774AB3"/>
    <w:multiLevelType w:val="multilevel"/>
    <w:tmpl w:val="3104F1D0"/>
    <w:lvl w:ilvl="0">
      <w:start w:val="26"/>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1522591"/>
    <w:multiLevelType w:val="multilevel"/>
    <w:tmpl w:val="9176E7EA"/>
    <w:lvl w:ilvl="0">
      <w:start w:val="39"/>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8EC37C0"/>
    <w:multiLevelType w:val="hybridMultilevel"/>
    <w:tmpl w:val="F2F2F5E0"/>
    <w:lvl w:ilvl="0" w:tplc="98347082">
      <w:start w:val="45"/>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6A6E10"/>
    <w:multiLevelType w:val="multilevel"/>
    <w:tmpl w:val="73C48EBA"/>
    <w:lvl w:ilvl="0">
      <w:start w:val="1"/>
      <w:numFmt w:val="decimal"/>
      <w:lvlText w:val="[%1]"/>
      <w:lvlJc w:val="left"/>
      <w:pPr>
        <w:ind w:left="5274" w:hanging="1134"/>
      </w:pPr>
      <w:rPr>
        <w:rFonts w:ascii="Arial" w:hAnsi="Arial" w:cs="Times New Roman" w:hint="default"/>
        <w:i w:val="0"/>
        <w:sz w:val="25"/>
      </w:rPr>
    </w:lvl>
    <w:lvl w:ilvl="1">
      <w:start w:val="1"/>
      <w:numFmt w:val="decimal"/>
      <w:lvlText w:val="[%1.%2]"/>
      <w:lvlJc w:val="left"/>
      <w:pPr>
        <w:ind w:left="5274" w:hanging="1134"/>
      </w:pPr>
      <w:rPr>
        <w:rFonts w:ascii="Arial" w:hAnsi="Arial" w:cs="Times New Roman" w:hint="default"/>
        <w:i w:val="0"/>
        <w:sz w:val="25"/>
      </w:rPr>
    </w:lvl>
    <w:lvl w:ilvl="2">
      <w:start w:val="1"/>
      <w:numFmt w:val="decimal"/>
      <w:lvlText w:val="[%1.%2.%3]"/>
      <w:lvlJc w:val="left"/>
      <w:pPr>
        <w:ind w:left="5841" w:hanging="1701"/>
      </w:pPr>
      <w:rPr>
        <w:rFonts w:ascii="Arial" w:hAnsi="Arial" w:cs="Times New Roman" w:hint="default"/>
        <w:sz w:val="25"/>
      </w:rPr>
    </w:lvl>
    <w:lvl w:ilvl="3">
      <w:start w:val="1"/>
      <w:numFmt w:val="decimal"/>
      <w:lvlText w:val="[%1.%2.%3.%4]"/>
      <w:lvlJc w:val="left"/>
      <w:pPr>
        <w:ind w:left="6125" w:hanging="1985"/>
      </w:pPr>
      <w:rPr>
        <w:rFonts w:ascii="Arial" w:hAnsi="Arial" w:cs="Times New Roman" w:hint="default"/>
        <w:sz w:val="25"/>
      </w:rPr>
    </w:lvl>
    <w:lvl w:ilvl="4">
      <w:start w:val="1"/>
      <w:numFmt w:val="decimal"/>
      <w:lvlText w:val="[%1.%2.%3.%4.%5]"/>
      <w:lvlJc w:val="left"/>
      <w:pPr>
        <w:ind w:left="6125" w:hanging="1985"/>
      </w:pPr>
      <w:rPr>
        <w:rFonts w:ascii="Arial" w:hAnsi="Arial" w:cs="Times New Roman" w:hint="default"/>
        <w:sz w:val="25"/>
      </w:rPr>
    </w:lvl>
    <w:lvl w:ilvl="5">
      <w:start w:val="1"/>
      <w:numFmt w:val="decimal"/>
      <w:lvlText w:val="[%1.%2.%3.%4.%5.%6]"/>
      <w:lvlJc w:val="left"/>
      <w:pPr>
        <w:ind w:left="5292" w:hanging="1152"/>
      </w:pPr>
      <w:rPr>
        <w:rFonts w:ascii="Arial" w:hAnsi="Arial" w:cs="Times New Roman" w:hint="default"/>
        <w:sz w:val="25"/>
      </w:rPr>
    </w:lvl>
    <w:lvl w:ilvl="6">
      <w:start w:val="1"/>
      <w:numFmt w:val="decimal"/>
      <w:lvlText w:val="[%1.%2.%3.%4.%5.%6.%7]"/>
      <w:lvlJc w:val="left"/>
      <w:pPr>
        <w:ind w:left="5436" w:hanging="1296"/>
      </w:pPr>
    </w:lvl>
    <w:lvl w:ilvl="7">
      <w:start w:val="1"/>
      <w:numFmt w:val="decimal"/>
      <w:lvlText w:val="%1.%2.%3.%4.%5.%6.%7.%8"/>
      <w:lvlJc w:val="left"/>
      <w:pPr>
        <w:ind w:left="5580" w:hanging="1440"/>
      </w:pPr>
    </w:lvl>
    <w:lvl w:ilvl="8">
      <w:start w:val="1"/>
      <w:numFmt w:val="decimal"/>
      <w:lvlText w:val="%1.%2.%3.%4.%5.%6.%7.%8.%9"/>
      <w:lvlJc w:val="left"/>
      <w:pPr>
        <w:ind w:left="5724" w:hanging="1584"/>
      </w:pPr>
    </w:lvl>
  </w:abstractNum>
  <w:abstractNum w:abstractNumId="21" w15:restartNumberingAfterBreak="0">
    <w:nsid w:val="52CE74C3"/>
    <w:multiLevelType w:val="multilevel"/>
    <w:tmpl w:val="8F5C2D64"/>
    <w:lvl w:ilvl="0">
      <w:start w:val="46"/>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54B972F8"/>
    <w:multiLevelType w:val="hybridMultilevel"/>
    <w:tmpl w:val="C1B6D44E"/>
    <w:lvl w:ilvl="0" w:tplc="5B24FCB8">
      <w:start w:val="16"/>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DF5DC8"/>
    <w:multiLevelType w:val="hybridMultilevel"/>
    <w:tmpl w:val="324AC56C"/>
    <w:lvl w:ilvl="0" w:tplc="64F0DE66">
      <w:start w:val="28"/>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B7BEE"/>
    <w:multiLevelType w:val="multilevel"/>
    <w:tmpl w:val="51AEF138"/>
    <w:lvl w:ilvl="0">
      <w:start w:val="47"/>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92202B8"/>
    <w:multiLevelType w:val="multilevel"/>
    <w:tmpl w:val="B9245282"/>
    <w:lvl w:ilvl="0">
      <w:start w:val="27"/>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DFC2E1D"/>
    <w:multiLevelType w:val="multilevel"/>
    <w:tmpl w:val="26725F20"/>
    <w:lvl w:ilvl="0">
      <w:start w:val="47"/>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DFF2EEF"/>
    <w:multiLevelType w:val="hybridMultilevel"/>
    <w:tmpl w:val="D7AC6CBC"/>
    <w:lvl w:ilvl="0" w:tplc="27D4775C">
      <w:start w:val="2"/>
      <w:numFmt w:val="decimal"/>
      <w:lvlText w:val="[%1]"/>
      <w:lvlJc w:val="left"/>
      <w:pPr>
        <w:ind w:left="720"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083C542E">
      <w:start w:val="1"/>
      <w:numFmt w:val="decimal"/>
      <w:lvlText w:val="(%3)"/>
      <w:lvlJc w:val="left"/>
      <w:pPr>
        <w:ind w:left="2340" w:hanging="360"/>
      </w:pPr>
      <w:rPr>
        <w:rFonts w:hint="default"/>
      </w:rPr>
    </w:lvl>
    <w:lvl w:ilvl="3" w:tplc="1C09000F">
      <w:start w:val="1"/>
      <w:numFmt w:val="decimal"/>
      <w:lvlText w:val="%4."/>
      <w:lvlJc w:val="left"/>
      <w:pPr>
        <w:ind w:left="2880" w:hanging="360"/>
      </w:pPr>
    </w:lvl>
    <w:lvl w:ilvl="4" w:tplc="E0ACA93E">
      <w:start w:val="1"/>
      <w:numFmt w:val="lowerLetter"/>
      <w:lvlText w:val="(%5)"/>
      <w:lvlJc w:val="left"/>
      <w:pPr>
        <w:ind w:left="3696" w:hanging="456"/>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792434"/>
    <w:multiLevelType w:val="multilevel"/>
    <w:tmpl w:val="359A9FD2"/>
    <w:lvl w:ilvl="0">
      <w:start w:val="43"/>
      <w:numFmt w:val="decimal"/>
      <w:lvlText w:val="[%1]"/>
      <w:lvlJc w:val="left"/>
      <w:pPr>
        <w:ind w:left="0" w:firstLine="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7F5B0782"/>
    <w:multiLevelType w:val="hybridMultilevel"/>
    <w:tmpl w:val="7F463D38"/>
    <w:lvl w:ilvl="0" w:tplc="E350FF30">
      <w:start w:val="1"/>
      <w:numFmt w:val="decimal"/>
      <w:lvlText w:val="[%1]"/>
      <w:lvlJc w:val="left"/>
      <w:pPr>
        <w:ind w:left="792" w:hanging="360"/>
      </w:pPr>
      <w:rPr>
        <w:rFonts w:ascii="Times New Roman" w:hAnsi="Times New Roman" w:cs="Times New Roman" w:hint="default"/>
        <w:b w:val="0"/>
        <w:bCs w:val="0"/>
        <w:i w:val="0"/>
        <w:iCs w:val="0"/>
        <w:color w:val="auto"/>
        <w:sz w:val="28"/>
        <w:szCs w:val="28"/>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9"/>
  </w:num>
  <w:num w:numId="2">
    <w:abstractNumId w:val="16"/>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5"/>
  </w:num>
  <w:num w:numId="10">
    <w:abstractNumId w:val="0"/>
  </w:num>
  <w:num w:numId="11">
    <w:abstractNumId w:val="15"/>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27"/>
  </w:num>
  <w:num w:numId="18">
    <w:abstractNumId w:val="23"/>
  </w:num>
  <w:num w:numId="19">
    <w:abstractNumId w:val="5"/>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11"/>
  </w:num>
  <w:num w:numId="25">
    <w:abstractNumId w:val="29"/>
  </w:num>
  <w:num w:numId="26">
    <w:abstractNumId w:val="1"/>
  </w:num>
  <w:num w:numId="27">
    <w:abstractNumId w:val="13"/>
  </w:num>
  <w:num w:numId="28">
    <w:abstractNumId w:val="13"/>
  </w:num>
  <w:num w:numId="29">
    <w:abstractNumId w:val="7"/>
  </w:num>
  <w:num w:numId="30">
    <w:abstractNumId w:val="17"/>
  </w:num>
  <w:num w:numId="31">
    <w:abstractNumId w:val="25"/>
  </w:num>
  <w:num w:numId="32">
    <w:abstractNumId w:val="10"/>
  </w:num>
  <w:num w:numId="33">
    <w:abstractNumId w:val="18"/>
  </w:num>
  <w:num w:numId="34">
    <w:abstractNumId w:val="18"/>
  </w:num>
  <w:num w:numId="35">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1"/>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8C"/>
    <w:rsid w:val="00002F77"/>
    <w:rsid w:val="00006019"/>
    <w:rsid w:val="00016F68"/>
    <w:rsid w:val="000209EC"/>
    <w:rsid w:val="00033C6D"/>
    <w:rsid w:val="00041542"/>
    <w:rsid w:val="000420DA"/>
    <w:rsid w:val="00043210"/>
    <w:rsid w:val="00043991"/>
    <w:rsid w:val="000445C8"/>
    <w:rsid w:val="0004723D"/>
    <w:rsid w:val="00052B6E"/>
    <w:rsid w:val="00052CCD"/>
    <w:rsid w:val="00056CD9"/>
    <w:rsid w:val="00056E85"/>
    <w:rsid w:val="000604E3"/>
    <w:rsid w:val="00066D62"/>
    <w:rsid w:val="00067088"/>
    <w:rsid w:val="00071B33"/>
    <w:rsid w:val="00073FD3"/>
    <w:rsid w:val="00074FA2"/>
    <w:rsid w:val="00077257"/>
    <w:rsid w:val="00077258"/>
    <w:rsid w:val="0008103B"/>
    <w:rsid w:val="00084EF6"/>
    <w:rsid w:val="00085068"/>
    <w:rsid w:val="00096277"/>
    <w:rsid w:val="000A06DF"/>
    <w:rsid w:val="000A0842"/>
    <w:rsid w:val="000A1647"/>
    <w:rsid w:val="000A4375"/>
    <w:rsid w:val="000A4469"/>
    <w:rsid w:val="000B4D7E"/>
    <w:rsid w:val="000B5670"/>
    <w:rsid w:val="000B6487"/>
    <w:rsid w:val="000B710A"/>
    <w:rsid w:val="000C69A1"/>
    <w:rsid w:val="000D0DE1"/>
    <w:rsid w:val="000D5E6F"/>
    <w:rsid w:val="000E2330"/>
    <w:rsid w:val="000F4BEA"/>
    <w:rsid w:val="001031ED"/>
    <w:rsid w:val="00105AA1"/>
    <w:rsid w:val="001111E1"/>
    <w:rsid w:val="00111965"/>
    <w:rsid w:val="00111DDE"/>
    <w:rsid w:val="00121842"/>
    <w:rsid w:val="001247CE"/>
    <w:rsid w:val="001300AB"/>
    <w:rsid w:val="0013170F"/>
    <w:rsid w:val="00131886"/>
    <w:rsid w:val="001322FE"/>
    <w:rsid w:val="00140167"/>
    <w:rsid w:val="001404BF"/>
    <w:rsid w:val="00140968"/>
    <w:rsid w:val="00142BAE"/>
    <w:rsid w:val="00144A6D"/>
    <w:rsid w:val="00150BF6"/>
    <w:rsid w:val="00153DF7"/>
    <w:rsid w:val="00154377"/>
    <w:rsid w:val="00160738"/>
    <w:rsid w:val="0016731C"/>
    <w:rsid w:val="001674F6"/>
    <w:rsid w:val="001705A1"/>
    <w:rsid w:val="00173852"/>
    <w:rsid w:val="00173F4F"/>
    <w:rsid w:val="00176C75"/>
    <w:rsid w:val="00180758"/>
    <w:rsid w:val="00191DAB"/>
    <w:rsid w:val="00192D57"/>
    <w:rsid w:val="001A249E"/>
    <w:rsid w:val="001B0E9A"/>
    <w:rsid w:val="001C0E2A"/>
    <w:rsid w:val="001C26E6"/>
    <w:rsid w:val="001C3314"/>
    <w:rsid w:val="001D4883"/>
    <w:rsid w:val="001E46A0"/>
    <w:rsid w:val="001E4D7D"/>
    <w:rsid w:val="001E5618"/>
    <w:rsid w:val="00201B86"/>
    <w:rsid w:val="00202ABC"/>
    <w:rsid w:val="00205B6B"/>
    <w:rsid w:val="002142C8"/>
    <w:rsid w:val="0022386A"/>
    <w:rsid w:val="00236B4A"/>
    <w:rsid w:val="00244A59"/>
    <w:rsid w:val="00246B6E"/>
    <w:rsid w:val="00250969"/>
    <w:rsid w:val="00251442"/>
    <w:rsid w:val="00252740"/>
    <w:rsid w:val="00254C01"/>
    <w:rsid w:val="0026095D"/>
    <w:rsid w:val="00262209"/>
    <w:rsid w:val="00263975"/>
    <w:rsid w:val="00263E98"/>
    <w:rsid w:val="0026493C"/>
    <w:rsid w:val="002723C0"/>
    <w:rsid w:val="0027792E"/>
    <w:rsid w:val="002820FA"/>
    <w:rsid w:val="00282B18"/>
    <w:rsid w:val="00282CED"/>
    <w:rsid w:val="0029604F"/>
    <w:rsid w:val="002A1448"/>
    <w:rsid w:val="002A1A09"/>
    <w:rsid w:val="002D2DBB"/>
    <w:rsid w:val="002D6E66"/>
    <w:rsid w:val="002E2096"/>
    <w:rsid w:val="002E276C"/>
    <w:rsid w:val="002E2A96"/>
    <w:rsid w:val="002E3D0A"/>
    <w:rsid w:val="002E3D2F"/>
    <w:rsid w:val="002E436F"/>
    <w:rsid w:val="00303FE1"/>
    <w:rsid w:val="00304211"/>
    <w:rsid w:val="00310077"/>
    <w:rsid w:val="00312DE9"/>
    <w:rsid w:val="00325BE5"/>
    <w:rsid w:val="00331182"/>
    <w:rsid w:val="0034097D"/>
    <w:rsid w:val="0034462E"/>
    <w:rsid w:val="00347001"/>
    <w:rsid w:val="00350D93"/>
    <w:rsid w:val="003527E1"/>
    <w:rsid w:val="00360273"/>
    <w:rsid w:val="003717A8"/>
    <w:rsid w:val="00371BD6"/>
    <w:rsid w:val="0037248E"/>
    <w:rsid w:val="003929A1"/>
    <w:rsid w:val="003A0D02"/>
    <w:rsid w:val="003A774E"/>
    <w:rsid w:val="003C65B5"/>
    <w:rsid w:val="003D2A7F"/>
    <w:rsid w:val="003E2933"/>
    <w:rsid w:val="003E372E"/>
    <w:rsid w:val="003F699A"/>
    <w:rsid w:val="003F6E40"/>
    <w:rsid w:val="004103D6"/>
    <w:rsid w:val="004133E7"/>
    <w:rsid w:val="00414496"/>
    <w:rsid w:val="00417742"/>
    <w:rsid w:val="00424BC0"/>
    <w:rsid w:val="00431270"/>
    <w:rsid w:val="004354E8"/>
    <w:rsid w:val="00443BE5"/>
    <w:rsid w:val="00445AA6"/>
    <w:rsid w:val="00446EAF"/>
    <w:rsid w:val="00450458"/>
    <w:rsid w:val="004572A3"/>
    <w:rsid w:val="00463130"/>
    <w:rsid w:val="00464A4D"/>
    <w:rsid w:val="004651EF"/>
    <w:rsid w:val="00465E9E"/>
    <w:rsid w:val="00472998"/>
    <w:rsid w:val="00474A39"/>
    <w:rsid w:val="00476F27"/>
    <w:rsid w:val="00481950"/>
    <w:rsid w:val="00486AF8"/>
    <w:rsid w:val="004871DC"/>
    <w:rsid w:val="004A1764"/>
    <w:rsid w:val="004A2EFF"/>
    <w:rsid w:val="004A372D"/>
    <w:rsid w:val="004A3747"/>
    <w:rsid w:val="004A48F0"/>
    <w:rsid w:val="004B0CBE"/>
    <w:rsid w:val="004B25F3"/>
    <w:rsid w:val="004B2FFF"/>
    <w:rsid w:val="004B3BAB"/>
    <w:rsid w:val="004B4B6E"/>
    <w:rsid w:val="004C0BA8"/>
    <w:rsid w:val="004C0D34"/>
    <w:rsid w:val="004C0DDA"/>
    <w:rsid w:val="004C5E08"/>
    <w:rsid w:val="004C66F1"/>
    <w:rsid w:val="004D5B9A"/>
    <w:rsid w:val="004E3FA5"/>
    <w:rsid w:val="004E4C96"/>
    <w:rsid w:val="004E64F5"/>
    <w:rsid w:val="004F7924"/>
    <w:rsid w:val="0050151F"/>
    <w:rsid w:val="005101B8"/>
    <w:rsid w:val="0051309A"/>
    <w:rsid w:val="00530A5B"/>
    <w:rsid w:val="00532E36"/>
    <w:rsid w:val="0053358C"/>
    <w:rsid w:val="00540574"/>
    <w:rsid w:val="005424ED"/>
    <w:rsid w:val="00544AF7"/>
    <w:rsid w:val="00552DC0"/>
    <w:rsid w:val="0055357C"/>
    <w:rsid w:val="005545B8"/>
    <w:rsid w:val="0056739A"/>
    <w:rsid w:val="00567CA0"/>
    <w:rsid w:val="005713BA"/>
    <w:rsid w:val="0058033D"/>
    <w:rsid w:val="005B217D"/>
    <w:rsid w:val="005B38AF"/>
    <w:rsid w:val="005B4C08"/>
    <w:rsid w:val="005B5B7E"/>
    <w:rsid w:val="005C412B"/>
    <w:rsid w:val="005C5D7A"/>
    <w:rsid w:val="005C6470"/>
    <w:rsid w:val="005D0E24"/>
    <w:rsid w:val="005D459F"/>
    <w:rsid w:val="005D50E1"/>
    <w:rsid w:val="005E5568"/>
    <w:rsid w:val="005F65E9"/>
    <w:rsid w:val="0060533F"/>
    <w:rsid w:val="0061075C"/>
    <w:rsid w:val="006144D7"/>
    <w:rsid w:val="00615E8D"/>
    <w:rsid w:val="006165E2"/>
    <w:rsid w:val="00622229"/>
    <w:rsid w:val="006545A9"/>
    <w:rsid w:val="00654DA2"/>
    <w:rsid w:val="0067245A"/>
    <w:rsid w:val="00676825"/>
    <w:rsid w:val="00682DD8"/>
    <w:rsid w:val="0068683C"/>
    <w:rsid w:val="00690686"/>
    <w:rsid w:val="0069254A"/>
    <w:rsid w:val="00692803"/>
    <w:rsid w:val="006A04B3"/>
    <w:rsid w:val="006A3ADE"/>
    <w:rsid w:val="006A68EE"/>
    <w:rsid w:val="006A696A"/>
    <w:rsid w:val="006B7805"/>
    <w:rsid w:val="006C2E9D"/>
    <w:rsid w:val="006C4C53"/>
    <w:rsid w:val="006D4F99"/>
    <w:rsid w:val="006D585E"/>
    <w:rsid w:val="006D5924"/>
    <w:rsid w:val="006D726B"/>
    <w:rsid w:val="006E7237"/>
    <w:rsid w:val="0072265D"/>
    <w:rsid w:val="00723A44"/>
    <w:rsid w:val="00730713"/>
    <w:rsid w:val="007311FC"/>
    <w:rsid w:val="007344AF"/>
    <w:rsid w:val="0073725A"/>
    <w:rsid w:val="00740E08"/>
    <w:rsid w:val="00743FF4"/>
    <w:rsid w:val="007500B1"/>
    <w:rsid w:val="00751DBB"/>
    <w:rsid w:val="00753645"/>
    <w:rsid w:val="00754AF5"/>
    <w:rsid w:val="007654F7"/>
    <w:rsid w:val="00765674"/>
    <w:rsid w:val="0076570E"/>
    <w:rsid w:val="00772814"/>
    <w:rsid w:val="00777829"/>
    <w:rsid w:val="00784738"/>
    <w:rsid w:val="00795839"/>
    <w:rsid w:val="007A165C"/>
    <w:rsid w:val="007A171C"/>
    <w:rsid w:val="007B6267"/>
    <w:rsid w:val="007B6ED3"/>
    <w:rsid w:val="007D17B1"/>
    <w:rsid w:val="007D18B1"/>
    <w:rsid w:val="007D1B17"/>
    <w:rsid w:val="007D2E2A"/>
    <w:rsid w:val="007D5C1D"/>
    <w:rsid w:val="007D66D9"/>
    <w:rsid w:val="007D75C2"/>
    <w:rsid w:val="007E0299"/>
    <w:rsid w:val="007E5AD9"/>
    <w:rsid w:val="007F2A5B"/>
    <w:rsid w:val="007F5297"/>
    <w:rsid w:val="007F6730"/>
    <w:rsid w:val="007F68DD"/>
    <w:rsid w:val="007F7D05"/>
    <w:rsid w:val="008068B9"/>
    <w:rsid w:val="0080736B"/>
    <w:rsid w:val="008075BE"/>
    <w:rsid w:val="008112F4"/>
    <w:rsid w:val="00811C61"/>
    <w:rsid w:val="0081260B"/>
    <w:rsid w:val="00812AE1"/>
    <w:rsid w:val="00824FF4"/>
    <w:rsid w:val="00830218"/>
    <w:rsid w:val="0083185B"/>
    <w:rsid w:val="008319A5"/>
    <w:rsid w:val="00833BD6"/>
    <w:rsid w:val="0083695A"/>
    <w:rsid w:val="00836965"/>
    <w:rsid w:val="0084122F"/>
    <w:rsid w:val="00846C06"/>
    <w:rsid w:val="00850BBD"/>
    <w:rsid w:val="00851F24"/>
    <w:rsid w:val="008561FD"/>
    <w:rsid w:val="00861940"/>
    <w:rsid w:val="0086721E"/>
    <w:rsid w:val="00867F24"/>
    <w:rsid w:val="00871145"/>
    <w:rsid w:val="008731AA"/>
    <w:rsid w:val="00873801"/>
    <w:rsid w:val="00873DC5"/>
    <w:rsid w:val="00874BC0"/>
    <w:rsid w:val="00874E2F"/>
    <w:rsid w:val="00876379"/>
    <w:rsid w:val="00880E7E"/>
    <w:rsid w:val="00884076"/>
    <w:rsid w:val="00886358"/>
    <w:rsid w:val="00886C09"/>
    <w:rsid w:val="00887B51"/>
    <w:rsid w:val="00893867"/>
    <w:rsid w:val="008966A6"/>
    <w:rsid w:val="008970D6"/>
    <w:rsid w:val="00897B17"/>
    <w:rsid w:val="008A1CEA"/>
    <w:rsid w:val="008A71A4"/>
    <w:rsid w:val="008B4053"/>
    <w:rsid w:val="008B41FD"/>
    <w:rsid w:val="008B49B8"/>
    <w:rsid w:val="008C483A"/>
    <w:rsid w:val="008D4D86"/>
    <w:rsid w:val="008D512A"/>
    <w:rsid w:val="008D6ADA"/>
    <w:rsid w:val="008E21C5"/>
    <w:rsid w:val="008E2283"/>
    <w:rsid w:val="008F0065"/>
    <w:rsid w:val="00900FB8"/>
    <w:rsid w:val="00906E5C"/>
    <w:rsid w:val="0090737D"/>
    <w:rsid w:val="0091041D"/>
    <w:rsid w:val="00911893"/>
    <w:rsid w:val="009442D3"/>
    <w:rsid w:val="00946DA9"/>
    <w:rsid w:val="00951BEC"/>
    <w:rsid w:val="009574BE"/>
    <w:rsid w:val="00960815"/>
    <w:rsid w:val="00962190"/>
    <w:rsid w:val="009673EB"/>
    <w:rsid w:val="0097121D"/>
    <w:rsid w:val="00974D08"/>
    <w:rsid w:val="00983876"/>
    <w:rsid w:val="009876AF"/>
    <w:rsid w:val="00997F92"/>
    <w:rsid w:val="009A6564"/>
    <w:rsid w:val="009B4567"/>
    <w:rsid w:val="009B4597"/>
    <w:rsid w:val="009C5753"/>
    <w:rsid w:val="009D29B5"/>
    <w:rsid w:val="009D63FC"/>
    <w:rsid w:val="009E61A4"/>
    <w:rsid w:val="009F4659"/>
    <w:rsid w:val="00A132CF"/>
    <w:rsid w:val="00A171E7"/>
    <w:rsid w:val="00A27371"/>
    <w:rsid w:val="00A32E7A"/>
    <w:rsid w:val="00A362B3"/>
    <w:rsid w:val="00A4001F"/>
    <w:rsid w:val="00A469A5"/>
    <w:rsid w:val="00A570AB"/>
    <w:rsid w:val="00A57359"/>
    <w:rsid w:val="00A60C47"/>
    <w:rsid w:val="00A63A5D"/>
    <w:rsid w:val="00A659B9"/>
    <w:rsid w:val="00A67AD3"/>
    <w:rsid w:val="00A70468"/>
    <w:rsid w:val="00A762EC"/>
    <w:rsid w:val="00A77127"/>
    <w:rsid w:val="00A80382"/>
    <w:rsid w:val="00A824B7"/>
    <w:rsid w:val="00A858F1"/>
    <w:rsid w:val="00A85EBC"/>
    <w:rsid w:val="00A94EA7"/>
    <w:rsid w:val="00AA0B33"/>
    <w:rsid w:val="00AA31D9"/>
    <w:rsid w:val="00AA3F70"/>
    <w:rsid w:val="00AA4F15"/>
    <w:rsid w:val="00AA53E3"/>
    <w:rsid w:val="00AB1114"/>
    <w:rsid w:val="00AB2CFF"/>
    <w:rsid w:val="00AB35B4"/>
    <w:rsid w:val="00AB4988"/>
    <w:rsid w:val="00AB5895"/>
    <w:rsid w:val="00AB7773"/>
    <w:rsid w:val="00AB7B56"/>
    <w:rsid w:val="00AD0FF9"/>
    <w:rsid w:val="00AE60ED"/>
    <w:rsid w:val="00AE74C9"/>
    <w:rsid w:val="00AE7F3B"/>
    <w:rsid w:val="00B00D9B"/>
    <w:rsid w:val="00B01CC8"/>
    <w:rsid w:val="00B02401"/>
    <w:rsid w:val="00B068A7"/>
    <w:rsid w:val="00B20CF6"/>
    <w:rsid w:val="00B21980"/>
    <w:rsid w:val="00B2414E"/>
    <w:rsid w:val="00B26725"/>
    <w:rsid w:val="00B313B6"/>
    <w:rsid w:val="00B361DE"/>
    <w:rsid w:val="00B368AE"/>
    <w:rsid w:val="00B36D54"/>
    <w:rsid w:val="00B410AE"/>
    <w:rsid w:val="00B418F8"/>
    <w:rsid w:val="00B42CFF"/>
    <w:rsid w:val="00B43581"/>
    <w:rsid w:val="00B5177B"/>
    <w:rsid w:val="00B53802"/>
    <w:rsid w:val="00B5405D"/>
    <w:rsid w:val="00B7107C"/>
    <w:rsid w:val="00B76006"/>
    <w:rsid w:val="00B77515"/>
    <w:rsid w:val="00B83229"/>
    <w:rsid w:val="00B8634C"/>
    <w:rsid w:val="00B87725"/>
    <w:rsid w:val="00B91CA9"/>
    <w:rsid w:val="00B9556C"/>
    <w:rsid w:val="00BA3808"/>
    <w:rsid w:val="00BA3AD6"/>
    <w:rsid w:val="00BB1D19"/>
    <w:rsid w:val="00BB2BEE"/>
    <w:rsid w:val="00BB2EDA"/>
    <w:rsid w:val="00BC1413"/>
    <w:rsid w:val="00BC278F"/>
    <w:rsid w:val="00BC5604"/>
    <w:rsid w:val="00BD3E0B"/>
    <w:rsid w:val="00BE2D50"/>
    <w:rsid w:val="00BE3C96"/>
    <w:rsid w:val="00BE4CDB"/>
    <w:rsid w:val="00BE4E50"/>
    <w:rsid w:val="00BF0577"/>
    <w:rsid w:val="00BF3286"/>
    <w:rsid w:val="00C007D5"/>
    <w:rsid w:val="00C00E97"/>
    <w:rsid w:val="00C02AFC"/>
    <w:rsid w:val="00C04F89"/>
    <w:rsid w:val="00C05D88"/>
    <w:rsid w:val="00C118D7"/>
    <w:rsid w:val="00C14279"/>
    <w:rsid w:val="00C2139A"/>
    <w:rsid w:val="00C24F45"/>
    <w:rsid w:val="00C32CE9"/>
    <w:rsid w:val="00C400B4"/>
    <w:rsid w:val="00C408C3"/>
    <w:rsid w:val="00C420E5"/>
    <w:rsid w:val="00C46070"/>
    <w:rsid w:val="00C468BC"/>
    <w:rsid w:val="00C47C9A"/>
    <w:rsid w:val="00C5154B"/>
    <w:rsid w:val="00C529EE"/>
    <w:rsid w:val="00C53EFE"/>
    <w:rsid w:val="00C57E5A"/>
    <w:rsid w:val="00C62CDE"/>
    <w:rsid w:val="00C65C99"/>
    <w:rsid w:val="00C719E2"/>
    <w:rsid w:val="00C769E4"/>
    <w:rsid w:val="00C76CBD"/>
    <w:rsid w:val="00C77763"/>
    <w:rsid w:val="00C863E6"/>
    <w:rsid w:val="00C92991"/>
    <w:rsid w:val="00CB6FF0"/>
    <w:rsid w:val="00CC2041"/>
    <w:rsid w:val="00CD1F20"/>
    <w:rsid w:val="00CD54E3"/>
    <w:rsid w:val="00CE5BD3"/>
    <w:rsid w:val="00CF02F5"/>
    <w:rsid w:val="00CF0B0E"/>
    <w:rsid w:val="00CF15D2"/>
    <w:rsid w:val="00CF1AF8"/>
    <w:rsid w:val="00CF2FEE"/>
    <w:rsid w:val="00CF49F7"/>
    <w:rsid w:val="00CF6B6A"/>
    <w:rsid w:val="00D01F13"/>
    <w:rsid w:val="00D0254E"/>
    <w:rsid w:val="00D0547E"/>
    <w:rsid w:val="00D178DE"/>
    <w:rsid w:val="00D30E5F"/>
    <w:rsid w:val="00D315DF"/>
    <w:rsid w:val="00D33002"/>
    <w:rsid w:val="00D3315D"/>
    <w:rsid w:val="00D34220"/>
    <w:rsid w:val="00D353DB"/>
    <w:rsid w:val="00D419FF"/>
    <w:rsid w:val="00D435CB"/>
    <w:rsid w:val="00D514F1"/>
    <w:rsid w:val="00D60F0C"/>
    <w:rsid w:val="00D63453"/>
    <w:rsid w:val="00D67EC0"/>
    <w:rsid w:val="00D808AC"/>
    <w:rsid w:val="00D85CF4"/>
    <w:rsid w:val="00D868A6"/>
    <w:rsid w:val="00D91233"/>
    <w:rsid w:val="00D92691"/>
    <w:rsid w:val="00DB6FA6"/>
    <w:rsid w:val="00DC2D1D"/>
    <w:rsid w:val="00DC4C9F"/>
    <w:rsid w:val="00DC6AEF"/>
    <w:rsid w:val="00DD47A7"/>
    <w:rsid w:val="00DD5737"/>
    <w:rsid w:val="00DD7C89"/>
    <w:rsid w:val="00DE2CA9"/>
    <w:rsid w:val="00DE33EC"/>
    <w:rsid w:val="00DF2A6B"/>
    <w:rsid w:val="00DF49BF"/>
    <w:rsid w:val="00E03316"/>
    <w:rsid w:val="00E22F35"/>
    <w:rsid w:val="00E25205"/>
    <w:rsid w:val="00E3254C"/>
    <w:rsid w:val="00E339F4"/>
    <w:rsid w:val="00E365E7"/>
    <w:rsid w:val="00E452D1"/>
    <w:rsid w:val="00E523E6"/>
    <w:rsid w:val="00E60D7D"/>
    <w:rsid w:val="00E6113D"/>
    <w:rsid w:val="00E6368B"/>
    <w:rsid w:val="00E64000"/>
    <w:rsid w:val="00E65214"/>
    <w:rsid w:val="00E65FFC"/>
    <w:rsid w:val="00E675DB"/>
    <w:rsid w:val="00E734EA"/>
    <w:rsid w:val="00E836CB"/>
    <w:rsid w:val="00E91F02"/>
    <w:rsid w:val="00E93471"/>
    <w:rsid w:val="00E97B6B"/>
    <w:rsid w:val="00EA1670"/>
    <w:rsid w:val="00EA639B"/>
    <w:rsid w:val="00EB0760"/>
    <w:rsid w:val="00EB379B"/>
    <w:rsid w:val="00EB3883"/>
    <w:rsid w:val="00EC7392"/>
    <w:rsid w:val="00ED0204"/>
    <w:rsid w:val="00ED3AF0"/>
    <w:rsid w:val="00EE2F9B"/>
    <w:rsid w:val="00EE3316"/>
    <w:rsid w:val="00EF5761"/>
    <w:rsid w:val="00F01C2D"/>
    <w:rsid w:val="00F0344E"/>
    <w:rsid w:val="00F05989"/>
    <w:rsid w:val="00F13185"/>
    <w:rsid w:val="00F1437E"/>
    <w:rsid w:val="00F15D6C"/>
    <w:rsid w:val="00F20CCB"/>
    <w:rsid w:val="00F24047"/>
    <w:rsid w:val="00F248AA"/>
    <w:rsid w:val="00F41F6C"/>
    <w:rsid w:val="00F42CF1"/>
    <w:rsid w:val="00F476DA"/>
    <w:rsid w:val="00F52F22"/>
    <w:rsid w:val="00F57FD8"/>
    <w:rsid w:val="00F60701"/>
    <w:rsid w:val="00F611D9"/>
    <w:rsid w:val="00F702F7"/>
    <w:rsid w:val="00F7081C"/>
    <w:rsid w:val="00F91FC6"/>
    <w:rsid w:val="00F9343E"/>
    <w:rsid w:val="00F93598"/>
    <w:rsid w:val="00FA0ECF"/>
    <w:rsid w:val="00FA2706"/>
    <w:rsid w:val="00FA29EC"/>
    <w:rsid w:val="00FA723F"/>
    <w:rsid w:val="00FA7848"/>
    <w:rsid w:val="00FB18A7"/>
    <w:rsid w:val="00FB3FD0"/>
    <w:rsid w:val="00FB569A"/>
    <w:rsid w:val="00FC1FBB"/>
    <w:rsid w:val="00FC2409"/>
    <w:rsid w:val="00FD2CA5"/>
    <w:rsid w:val="00FD60D6"/>
    <w:rsid w:val="00FD627D"/>
    <w:rsid w:val="00FD73F5"/>
    <w:rsid w:val="00FE27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13FC"/>
  <w15:chartTrackingRefBased/>
  <w15:docId w15:val="{C8B0AD70-6C6E-46D7-8DDA-2AE9F7F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8C"/>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BB2E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132CF"/>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link w:val="Heading8Char"/>
    <w:uiPriority w:val="1"/>
    <w:qFormat/>
    <w:rsid w:val="00A132CF"/>
    <w:pPr>
      <w:widowControl w:val="0"/>
      <w:autoSpaceDE w:val="0"/>
      <w:autoSpaceDN w:val="0"/>
      <w:ind w:left="1957"/>
      <w:jc w:val="both"/>
      <w:outlineLvl w:val="7"/>
    </w:pPr>
    <w:rPr>
      <w:rFonts w:ascii="Arial" w:eastAsia="Arial" w:hAnsi="Arial" w:cs="Arial"/>
      <w:i/>
      <w:i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53358C"/>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53358C"/>
    <w:rPr>
      <w:rFonts w:ascii="Times New Roman" w:eastAsia="Times New Roman" w:hAnsi="Times New Roman"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Bow_Footnote Reference"/>
    <w:basedOn w:val="DefaultParagraphFont"/>
    <w:uiPriority w:val="99"/>
    <w:semiHidden/>
    <w:unhideWhenUsed/>
    <w:qFormat/>
    <w:rsid w:val="0053358C"/>
    <w:rPr>
      <w:vertAlign w:val="superscript"/>
    </w:rPr>
  </w:style>
  <w:style w:type="paragraph" w:styleId="ListParagraph">
    <w:name w:val="List Paragraph"/>
    <w:basedOn w:val="Normal"/>
    <w:uiPriority w:val="34"/>
    <w:qFormat/>
    <w:rsid w:val="0053358C"/>
    <w:pPr>
      <w:ind w:left="720"/>
      <w:contextualSpacing/>
    </w:pPr>
  </w:style>
  <w:style w:type="paragraph" w:styleId="EndnoteText">
    <w:name w:val="endnote text"/>
    <w:basedOn w:val="Normal"/>
    <w:link w:val="EndnoteTextChar"/>
    <w:uiPriority w:val="99"/>
    <w:semiHidden/>
    <w:unhideWhenUsed/>
    <w:rsid w:val="0053358C"/>
    <w:rPr>
      <w:rFonts w:asciiTheme="minorHAnsi" w:eastAsiaTheme="minorEastAsia" w:hAnsiTheme="minorHAnsi" w:cstheme="minorBidi"/>
      <w:sz w:val="20"/>
      <w:szCs w:val="20"/>
      <w:lang w:val="en-ZA" w:eastAsia="en-GB"/>
    </w:rPr>
  </w:style>
  <w:style w:type="character" w:customStyle="1" w:styleId="EndnoteTextChar">
    <w:name w:val="Endnote Text Char"/>
    <w:basedOn w:val="DefaultParagraphFont"/>
    <w:link w:val="EndnoteText"/>
    <w:uiPriority w:val="99"/>
    <w:semiHidden/>
    <w:rsid w:val="0053358C"/>
    <w:rPr>
      <w:rFonts w:eastAsiaTheme="minorEastAsia"/>
      <w:sz w:val="20"/>
      <w:szCs w:val="20"/>
      <w:lang w:eastAsia="en-GB"/>
    </w:rPr>
  </w:style>
  <w:style w:type="character" w:styleId="EndnoteReference">
    <w:name w:val="endnote reference"/>
    <w:basedOn w:val="DefaultParagraphFont"/>
    <w:uiPriority w:val="99"/>
    <w:semiHidden/>
    <w:unhideWhenUsed/>
    <w:rsid w:val="0053358C"/>
    <w:rPr>
      <w:vertAlign w:val="superscript"/>
    </w:rPr>
  </w:style>
  <w:style w:type="paragraph" w:styleId="BodyText">
    <w:name w:val="Body Text"/>
    <w:basedOn w:val="Normal"/>
    <w:link w:val="BodyTextChar"/>
    <w:uiPriority w:val="1"/>
    <w:qFormat/>
    <w:rsid w:val="00A132CF"/>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A132CF"/>
    <w:rPr>
      <w:rFonts w:ascii="Arial" w:eastAsia="Arial" w:hAnsi="Arial" w:cs="Arial"/>
      <w:sz w:val="24"/>
      <w:szCs w:val="24"/>
      <w:lang w:val="en-US"/>
    </w:rPr>
  </w:style>
  <w:style w:type="character" w:customStyle="1" w:styleId="Heading8Char">
    <w:name w:val="Heading 8 Char"/>
    <w:basedOn w:val="DefaultParagraphFont"/>
    <w:link w:val="Heading8"/>
    <w:uiPriority w:val="1"/>
    <w:rsid w:val="00A132CF"/>
    <w:rPr>
      <w:rFonts w:ascii="Arial" w:eastAsia="Arial" w:hAnsi="Arial" w:cs="Arial"/>
      <w:i/>
      <w:iCs/>
      <w:sz w:val="29"/>
      <w:szCs w:val="29"/>
      <w:lang w:val="en-US"/>
    </w:rPr>
  </w:style>
  <w:style w:type="character" w:customStyle="1" w:styleId="Heading5Char">
    <w:name w:val="Heading 5 Char"/>
    <w:basedOn w:val="DefaultParagraphFont"/>
    <w:link w:val="Heading5"/>
    <w:uiPriority w:val="9"/>
    <w:semiHidden/>
    <w:rsid w:val="00A132CF"/>
    <w:rPr>
      <w:rFonts w:asciiTheme="majorHAnsi" w:eastAsiaTheme="majorEastAsia" w:hAnsiTheme="majorHAnsi" w:cstheme="majorBidi"/>
      <w:color w:val="2E74B5" w:themeColor="accent1" w:themeShade="BF"/>
      <w:sz w:val="24"/>
      <w:szCs w:val="24"/>
      <w:lang w:val="en-GB"/>
    </w:rPr>
  </w:style>
  <w:style w:type="paragraph" w:styleId="NormalWeb">
    <w:name w:val="Normal (Web)"/>
    <w:basedOn w:val="Normal"/>
    <w:uiPriority w:val="99"/>
    <w:unhideWhenUsed/>
    <w:rsid w:val="001C0E2A"/>
    <w:pPr>
      <w:spacing w:before="100" w:beforeAutospacing="1" w:after="100" w:afterAutospacing="1"/>
    </w:pPr>
    <w:rPr>
      <w:lang w:val="en-ZA" w:eastAsia="en-ZA"/>
    </w:rPr>
  </w:style>
  <w:style w:type="character" w:styleId="Hyperlink">
    <w:name w:val="Hyperlink"/>
    <w:basedOn w:val="DefaultParagraphFont"/>
    <w:uiPriority w:val="99"/>
    <w:semiHidden/>
    <w:unhideWhenUsed/>
    <w:rsid w:val="001C0E2A"/>
    <w:rPr>
      <w:color w:val="0000FF"/>
      <w:u w:val="single"/>
    </w:rPr>
  </w:style>
  <w:style w:type="character" w:styleId="FollowedHyperlink">
    <w:name w:val="FollowedHyperlink"/>
    <w:basedOn w:val="DefaultParagraphFont"/>
    <w:uiPriority w:val="99"/>
    <w:semiHidden/>
    <w:unhideWhenUsed/>
    <w:rsid w:val="001C0E2A"/>
    <w:rPr>
      <w:color w:val="954F72" w:themeColor="followedHyperlink"/>
      <w:u w:val="single"/>
    </w:rPr>
  </w:style>
  <w:style w:type="paragraph" w:styleId="BalloonText">
    <w:name w:val="Balloon Text"/>
    <w:basedOn w:val="Normal"/>
    <w:link w:val="BalloonTextChar"/>
    <w:uiPriority w:val="99"/>
    <w:semiHidden/>
    <w:unhideWhenUsed/>
    <w:rsid w:val="0048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F8"/>
    <w:rPr>
      <w:rFonts w:ascii="Segoe UI" w:eastAsia="Times New Roman" w:hAnsi="Segoe UI" w:cs="Segoe UI"/>
      <w:sz w:val="18"/>
      <w:szCs w:val="18"/>
      <w:lang w:val="en-GB"/>
    </w:rPr>
  </w:style>
  <w:style w:type="paragraph" w:styleId="Header">
    <w:name w:val="header"/>
    <w:basedOn w:val="Normal"/>
    <w:link w:val="HeaderChar"/>
    <w:uiPriority w:val="99"/>
    <w:unhideWhenUsed/>
    <w:rsid w:val="00CE5BD3"/>
    <w:pPr>
      <w:tabs>
        <w:tab w:val="center" w:pos="4513"/>
        <w:tab w:val="right" w:pos="9026"/>
      </w:tabs>
    </w:pPr>
  </w:style>
  <w:style w:type="character" w:customStyle="1" w:styleId="HeaderChar">
    <w:name w:val="Header Char"/>
    <w:basedOn w:val="DefaultParagraphFont"/>
    <w:link w:val="Header"/>
    <w:uiPriority w:val="99"/>
    <w:rsid w:val="00CE5B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E5BD3"/>
    <w:pPr>
      <w:tabs>
        <w:tab w:val="center" w:pos="4513"/>
        <w:tab w:val="right" w:pos="9026"/>
      </w:tabs>
    </w:pPr>
  </w:style>
  <w:style w:type="character" w:customStyle="1" w:styleId="FooterChar">
    <w:name w:val="Footer Char"/>
    <w:basedOn w:val="DefaultParagraphFont"/>
    <w:link w:val="Footer"/>
    <w:uiPriority w:val="99"/>
    <w:rsid w:val="00CE5BD3"/>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BB2EDA"/>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4E3FA5"/>
    <w:rPr>
      <w:sz w:val="16"/>
      <w:szCs w:val="16"/>
    </w:rPr>
  </w:style>
  <w:style w:type="paragraph" w:styleId="CommentText">
    <w:name w:val="annotation text"/>
    <w:basedOn w:val="Normal"/>
    <w:link w:val="CommentTextChar"/>
    <w:uiPriority w:val="99"/>
    <w:semiHidden/>
    <w:unhideWhenUsed/>
    <w:rsid w:val="004E3FA5"/>
    <w:rPr>
      <w:sz w:val="20"/>
      <w:szCs w:val="20"/>
    </w:rPr>
  </w:style>
  <w:style w:type="character" w:customStyle="1" w:styleId="CommentTextChar">
    <w:name w:val="Comment Text Char"/>
    <w:basedOn w:val="DefaultParagraphFont"/>
    <w:link w:val="CommentText"/>
    <w:uiPriority w:val="99"/>
    <w:semiHidden/>
    <w:rsid w:val="004E3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E3FA5"/>
    <w:rPr>
      <w:b/>
      <w:bCs/>
    </w:rPr>
  </w:style>
  <w:style w:type="character" w:customStyle="1" w:styleId="CommentSubjectChar">
    <w:name w:val="Comment Subject Char"/>
    <w:basedOn w:val="CommentTextChar"/>
    <w:link w:val="CommentSubject"/>
    <w:uiPriority w:val="99"/>
    <w:semiHidden/>
    <w:rsid w:val="004E3FA5"/>
    <w:rPr>
      <w:rFonts w:ascii="Times New Roman" w:eastAsia="Times New Roman" w:hAnsi="Times New Roman" w:cs="Times New Roman"/>
      <w:b/>
      <w:bCs/>
      <w:sz w:val="20"/>
      <w:szCs w:val="20"/>
      <w:lang w:val="en-GB"/>
    </w:rPr>
  </w:style>
  <w:style w:type="paragraph" w:styleId="Revision">
    <w:name w:val="Revision"/>
    <w:hidden/>
    <w:uiPriority w:val="99"/>
    <w:semiHidden/>
    <w:rsid w:val="009B4567"/>
    <w:pPr>
      <w:spacing w:after="0"/>
    </w:pPr>
    <w:rPr>
      <w:rFonts w:ascii="Times New Roman" w:eastAsia="Times New Roman" w:hAnsi="Times New Roman" w:cs="Times New Roman"/>
      <w:sz w:val="24"/>
      <w:szCs w:val="24"/>
      <w:lang w:val="en-GB"/>
    </w:rPr>
  </w:style>
  <w:style w:type="character" w:customStyle="1" w:styleId="mc">
    <w:name w:val="mc"/>
    <w:basedOn w:val="DefaultParagraphFont"/>
    <w:rsid w:val="006C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107">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4625124">
      <w:bodyDiv w:val="1"/>
      <w:marLeft w:val="0"/>
      <w:marRight w:val="0"/>
      <w:marTop w:val="0"/>
      <w:marBottom w:val="0"/>
      <w:divBdr>
        <w:top w:val="none" w:sz="0" w:space="0" w:color="auto"/>
        <w:left w:val="none" w:sz="0" w:space="0" w:color="auto"/>
        <w:bottom w:val="none" w:sz="0" w:space="0" w:color="auto"/>
        <w:right w:val="none" w:sz="0" w:space="0" w:color="auto"/>
      </w:divBdr>
    </w:div>
    <w:div w:id="18239873">
      <w:bodyDiv w:val="1"/>
      <w:marLeft w:val="0"/>
      <w:marRight w:val="0"/>
      <w:marTop w:val="0"/>
      <w:marBottom w:val="0"/>
      <w:divBdr>
        <w:top w:val="none" w:sz="0" w:space="0" w:color="auto"/>
        <w:left w:val="none" w:sz="0" w:space="0" w:color="auto"/>
        <w:bottom w:val="none" w:sz="0" w:space="0" w:color="auto"/>
        <w:right w:val="none" w:sz="0" w:space="0" w:color="auto"/>
      </w:divBdr>
    </w:div>
    <w:div w:id="24673415">
      <w:bodyDiv w:val="1"/>
      <w:marLeft w:val="0"/>
      <w:marRight w:val="0"/>
      <w:marTop w:val="0"/>
      <w:marBottom w:val="0"/>
      <w:divBdr>
        <w:top w:val="none" w:sz="0" w:space="0" w:color="auto"/>
        <w:left w:val="none" w:sz="0" w:space="0" w:color="auto"/>
        <w:bottom w:val="none" w:sz="0" w:space="0" w:color="auto"/>
        <w:right w:val="none" w:sz="0" w:space="0" w:color="auto"/>
      </w:divBdr>
    </w:div>
    <w:div w:id="47992742">
      <w:bodyDiv w:val="1"/>
      <w:marLeft w:val="0"/>
      <w:marRight w:val="0"/>
      <w:marTop w:val="0"/>
      <w:marBottom w:val="0"/>
      <w:divBdr>
        <w:top w:val="none" w:sz="0" w:space="0" w:color="auto"/>
        <w:left w:val="none" w:sz="0" w:space="0" w:color="auto"/>
        <w:bottom w:val="none" w:sz="0" w:space="0" w:color="auto"/>
        <w:right w:val="none" w:sz="0" w:space="0" w:color="auto"/>
      </w:divBdr>
    </w:div>
    <w:div w:id="58796269">
      <w:bodyDiv w:val="1"/>
      <w:marLeft w:val="0"/>
      <w:marRight w:val="0"/>
      <w:marTop w:val="0"/>
      <w:marBottom w:val="0"/>
      <w:divBdr>
        <w:top w:val="none" w:sz="0" w:space="0" w:color="auto"/>
        <w:left w:val="none" w:sz="0" w:space="0" w:color="auto"/>
        <w:bottom w:val="none" w:sz="0" w:space="0" w:color="auto"/>
        <w:right w:val="none" w:sz="0" w:space="0" w:color="auto"/>
      </w:divBdr>
    </w:div>
    <w:div w:id="68844250">
      <w:bodyDiv w:val="1"/>
      <w:marLeft w:val="0"/>
      <w:marRight w:val="0"/>
      <w:marTop w:val="0"/>
      <w:marBottom w:val="0"/>
      <w:divBdr>
        <w:top w:val="none" w:sz="0" w:space="0" w:color="auto"/>
        <w:left w:val="none" w:sz="0" w:space="0" w:color="auto"/>
        <w:bottom w:val="none" w:sz="0" w:space="0" w:color="auto"/>
        <w:right w:val="none" w:sz="0" w:space="0" w:color="auto"/>
      </w:divBdr>
    </w:div>
    <w:div w:id="69354193">
      <w:bodyDiv w:val="1"/>
      <w:marLeft w:val="0"/>
      <w:marRight w:val="0"/>
      <w:marTop w:val="0"/>
      <w:marBottom w:val="0"/>
      <w:divBdr>
        <w:top w:val="none" w:sz="0" w:space="0" w:color="auto"/>
        <w:left w:val="none" w:sz="0" w:space="0" w:color="auto"/>
        <w:bottom w:val="none" w:sz="0" w:space="0" w:color="auto"/>
        <w:right w:val="none" w:sz="0" w:space="0" w:color="auto"/>
      </w:divBdr>
    </w:div>
    <w:div w:id="74057269">
      <w:bodyDiv w:val="1"/>
      <w:marLeft w:val="0"/>
      <w:marRight w:val="0"/>
      <w:marTop w:val="0"/>
      <w:marBottom w:val="0"/>
      <w:divBdr>
        <w:top w:val="none" w:sz="0" w:space="0" w:color="auto"/>
        <w:left w:val="none" w:sz="0" w:space="0" w:color="auto"/>
        <w:bottom w:val="none" w:sz="0" w:space="0" w:color="auto"/>
        <w:right w:val="none" w:sz="0" w:space="0" w:color="auto"/>
      </w:divBdr>
    </w:div>
    <w:div w:id="86580568">
      <w:bodyDiv w:val="1"/>
      <w:marLeft w:val="0"/>
      <w:marRight w:val="0"/>
      <w:marTop w:val="0"/>
      <w:marBottom w:val="0"/>
      <w:divBdr>
        <w:top w:val="none" w:sz="0" w:space="0" w:color="auto"/>
        <w:left w:val="none" w:sz="0" w:space="0" w:color="auto"/>
        <w:bottom w:val="none" w:sz="0" w:space="0" w:color="auto"/>
        <w:right w:val="none" w:sz="0" w:space="0" w:color="auto"/>
      </w:divBdr>
    </w:div>
    <w:div w:id="90318706">
      <w:bodyDiv w:val="1"/>
      <w:marLeft w:val="0"/>
      <w:marRight w:val="0"/>
      <w:marTop w:val="0"/>
      <w:marBottom w:val="0"/>
      <w:divBdr>
        <w:top w:val="none" w:sz="0" w:space="0" w:color="auto"/>
        <w:left w:val="none" w:sz="0" w:space="0" w:color="auto"/>
        <w:bottom w:val="none" w:sz="0" w:space="0" w:color="auto"/>
        <w:right w:val="none" w:sz="0" w:space="0" w:color="auto"/>
      </w:divBdr>
    </w:div>
    <w:div w:id="92553068">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
    <w:div w:id="136607807">
      <w:bodyDiv w:val="1"/>
      <w:marLeft w:val="0"/>
      <w:marRight w:val="0"/>
      <w:marTop w:val="0"/>
      <w:marBottom w:val="0"/>
      <w:divBdr>
        <w:top w:val="none" w:sz="0" w:space="0" w:color="auto"/>
        <w:left w:val="none" w:sz="0" w:space="0" w:color="auto"/>
        <w:bottom w:val="none" w:sz="0" w:space="0" w:color="auto"/>
        <w:right w:val="none" w:sz="0" w:space="0" w:color="auto"/>
      </w:divBdr>
    </w:div>
    <w:div w:id="137841924">
      <w:bodyDiv w:val="1"/>
      <w:marLeft w:val="0"/>
      <w:marRight w:val="0"/>
      <w:marTop w:val="0"/>
      <w:marBottom w:val="0"/>
      <w:divBdr>
        <w:top w:val="none" w:sz="0" w:space="0" w:color="auto"/>
        <w:left w:val="none" w:sz="0" w:space="0" w:color="auto"/>
        <w:bottom w:val="none" w:sz="0" w:space="0" w:color="auto"/>
        <w:right w:val="none" w:sz="0" w:space="0" w:color="auto"/>
      </w:divBdr>
    </w:div>
    <w:div w:id="150175199">
      <w:bodyDiv w:val="1"/>
      <w:marLeft w:val="0"/>
      <w:marRight w:val="0"/>
      <w:marTop w:val="0"/>
      <w:marBottom w:val="0"/>
      <w:divBdr>
        <w:top w:val="none" w:sz="0" w:space="0" w:color="auto"/>
        <w:left w:val="none" w:sz="0" w:space="0" w:color="auto"/>
        <w:bottom w:val="none" w:sz="0" w:space="0" w:color="auto"/>
        <w:right w:val="none" w:sz="0" w:space="0" w:color="auto"/>
      </w:divBdr>
    </w:div>
    <w:div w:id="170268452">
      <w:bodyDiv w:val="1"/>
      <w:marLeft w:val="0"/>
      <w:marRight w:val="0"/>
      <w:marTop w:val="0"/>
      <w:marBottom w:val="0"/>
      <w:divBdr>
        <w:top w:val="none" w:sz="0" w:space="0" w:color="auto"/>
        <w:left w:val="none" w:sz="0" w:space="0" w:color="auto"/>
        <w:bottom w:val="none" w:sz="0" w:space="0" w:color="auto"/>
        <w:right w:val="none" w:sz="0" w:space="0" w:color="auto"/>
      </w:divBdr>
    </w:div>
    <w:div w:id="184251248">
      <w:bodyDiv w:val="1"/>
      <w:marLeft w:val="0"/>
      <w:marRight w:val="0"/>
      <w:marTop w:val="0"/>
      <w:marBottom w:val="0"/>
      <w:divBdr>
        <w:top w:val="none" w:sz="0" w:space="0" w:color="auto"/>
        <w:left w:val="none" w:sz="0" w:space="0" w:color="auto"/>
        <w:bottom w:val="none" w:sz="0" w:space="0" w:color="auto"/>
        <w:right w:val="none" w:sz="0" w:space="0" w:color="auto"/>
      </w:divBdr>
    </w:div>
    <w:div w:id="193614626">
      <w:bodyDiv w:val="1"/>
      <w:marLeft w:val="0"/>
      <w:marRight w:val="0"/>
      <w:marTop w:val="0"/>
      <w:marBottom w:val="0"/>
      <w:divBdr>
        <w:top w:val="none" w:sz="0" w:space="0" w:color="auto"/>
        <w:left w:val="none" w:sz="0" w:space="0" w:color="auto"/>
        <w:bottom w:val="none" w:sz="0" w:space="0" w:color="auto"/>
        <w:right w:val="none" w:sz="0" w:space="0" w:color="auto"/>
      </w:divBdr>
    </w:div>
    <w:div w:id="195194346">
      <w:bodyDiv w:val="1"/>
      <w:marLeft w:val="0"/>
      <w:marRight w:val="0"/>
      <w:marTop w:val="0"/>
      <w:marBottom w:val="0"/>
      <w:divBdr>
        <w:top w:val="none" w:sz="0" w:space="0" w:color="auto"/>
        <w:left w:val="none" w:sz="0" w:space="0" w:color="auto"/>
        <w:bottom w:val="none" w:sz="0" w:space="0" w:color="auto"/>
        <w:right w:val="none" w:sz="0" w:space="0" w:color="auto"/>
      </w:divBdr>
    </w:div>
    <w:div w:id="206530542">
      <w:bodyDiv w:val="1"/>
      <w:marLeft w:val="0"/>
      <w:marRight w:val="0"/>
      <w:marTop w:val="0"/>
      <w:marBottom w:val="0"/>
      <w:divBdr>
        <w:top w:val="none" w:sz="0" w:space="0" w:color="auto"/>
        <w:left w:val="none" w:sz="0" w:space="0" w:color="auto"/>
        <w:bottom w:val="none" w:sz="0" w:space="0" w:color="auto"/>
        <w:right w:val="none" w:sz="0" w:space="0" w:color="auto"/>
      </w:divBdr>
    </w:div>
    <w:div w:id="209926747">
      <w:bodyDiv w:val="1"/>
      <w:marLeft w:val="0"/>
      <w:marRight w:val="0"/>
      <w:marTop w:val="0"/>
      <w:marBottom w:val="0"/>
      <w:divBdr>
        <w:top w:val="none" w:sz="0" w:space="0" w:color="auto"/>
        <w:left w:val="none" w:sz="0" w:space="0" w:color="auto"/>
        <w:bottom w:val="none" w:sz="0" w:space="0" w:color="auto"/>
        <w:right w:val="none" w:sz="0" w:space="0" w:color="auto"/>
      </w:divBdr>
    </w:div>
    <w:div w:id="219218165">
      <w:bodyDiv w:val="1"/>
      <w:marLeft w:val="0"/>
      <w:marRight w:val="0"/>
      <w:marTop w:val="0"/>
      <w:marBottom w:val="0"/>
      <w:divBdr>
        <w:top w:val="none" w:sz="0" w:space="0" w:color="auto"/>
        <w:left w:val="none" w:sz="0" w:space="0" w:color="auto"/>
        <w:bottom w:val="none" w:sz="0" w:space="0" w:color="auto"/>
        <w:right w:val="none" w:sz="0" w:space="0" w:color="auto"/>
      </w:divBdr>
    </w:div>
    <w:div w:id="236671761">
      <w:bodyDiv w:val="1"/>
      <w:marLeft w:val="0"/>
      <w:marRight w:val="0"/>
      <w:marTop w:val="0"/>
      <w:marBottom w:val="0"/>
      <w:divBdr>
        <w:top w:val="none" w:sz="0" w:space="0" w:color="auto"/>
        <w:left w:val="none" w:sz="0" w:space="0" w:color="auto"/>
        <w:bottom w:val="none" w:sz="0" w:space="0" w:color="auto"/>
        <w:right w:val="none" w:sz="0" w:space="0" w:color="auto"/>
      </w:divBdr>
    </w:div>
    <w:div w:id="237131960">
      <w:bodyDiv w:val="1"/>
      <w:marLeft w:val="0"/>
      <w:marRight w:val="0"/>
      <w:marTop w:val="0"/>
      <w:marBottom w:val="0"/>
      <w:divBdr>
        <w:top w:val="none" w:sz="0" w:space="0" w:color="auto"/>
        <w:left w:val="none" w:sz="0" w:space="0" w:color="auto"/>
        <w:bottom w:val="none" w:sz="0" w:space="0" w:color="auto"/>
        <w:right w:val="none" w:sz="0" w:space="0" w:color="auto"/>
      </w:divBdr>
    </w:div>
    <w:div w:id="244343645">
      <w:bodyDiv w:val="1"/>
      <w:marLeft w:val="0"/>
      <w:marRight w:val="0"/>
      <w:marTop w:val="0"/>
      <w:marBottom w:val="0"/>
      <w:divBdr>
        <w:top w:val="none" w:sz="0" w:space="0" w:color="auto"/>
        <w:left w:val="none" w:sz="0" w:space="0" w:color="auto"/>
        <w:bottom w:val="none" w:sz="0" w:space="0" w:color="auto"/>
        <w:right w:val="none" w:sz="0" w:space="0" w:color="auto"/>
      </w:divBdr>
    </w:div>
    <w:div w:id="251091195">
      <w:bodyDiv w:val="1"/>
      <w:marLeft w:val="0"/>
      <w:marRight w:val="0"/>
      <w:marTop w:val="0"/>
      <w:marBottom w:val="0"/>
      <w:divBdr>
        <w:top w:val="none" w:sz="0" w:space="0" w:color="auto"/>
        <w:left w:val="none" w:sz="0" w:space="0" w:color="auto"/>
        <w:bottom w:val="none" w:sz="0" w:space="0" w:color="auto"/>
        <w:right w:val="none" w:sz="0" w:space="0" w:color="auto"/>
      </w:divBdr>
    </w:div>
    <w:div w:id="256713886">
      <w:bodyDiv w:val="1"/>
      <w:marLeft w:val="0"/>
      <w:marRight w:val="0"/>
      <w:marTop w:val="0"/>
      <w:marBottom w:val="0"/>
      <w:divBdr>
        <w:top w:val="none" w:sz="0" w:space="0" w:color="auto"/>
        <w:left w:val="none" w:sz="0" w:space="0" w:color="auto"/>
        <w:bottom w:val="none" w:sz="0" w:space="0" w:color="auto"/>
        <w:right w:val="none" w:sz="0" w:space="0" w:color="auto"/>
      </w:divBdr>
    </w:div>
    <w:div w:id="278612146">
      <w:bodyDiv w:val="1"/>
      <w:marLeft w:val="0"/>
      <w:marRight w:val="0"/>
      <w:marTop w:val="0"/>
      <w:marBottom w:val="0"/>
      <w:divBdr>
        <w:top w:val="none" w:sz="0" w:space="0" w:color="auto"/>
        <w:left w:val="none" w:sz="0" w:space="0" w:color="auto"/>
        <w:bottom w:val="none" w:sz="0" w:space="0" w:color="auto"/>
        <w:right w:val="none" w:sz="0" w:space="0" w:color="auto"/>
      </w:divBdr>
    </w:div>
    <w:div w:id="281959817">
      <w:bodyDiv w:val="1"/>
      <w:marLeft w:val="0"/>
      <w:marRight w:val="0"/>
      <w:marTop w:val="0"/>
      <w:marBottom w:val="0"/>
      <w:divBdr>
        <w:top w:val="none" w:sz="0" w:space="0" w:color="auto"/>
        <w:left w:val="none" w:sz="0" w:space="0" w:color="auto"/>
        <w:bottom w:val="none" w:sz="0" w:space="0" w:color="auto"/>
        <w:right w:val="none" w:sz="0" w:space="0" w:color="auto"/>
      </w:divBdr>
    </w:div>
    <w:div w:id="284580229">
      <w:bodyDiv w:val="1"/>
      <w:marLeft w:val="0"/>
      <w:marRight w:val="0"/>
      <w:marTop w:val="0"/>
      <w:marBottom w:val="0"/>
      <w:divBdr>
        <w:top w:val="none" w:sz="0" w:space="0" w:color="auto"/>
        <w:left w:val="none" w:sz="0" w:space="0" w:color="auto"/>
        <w:bottom w:val="none" w:sz="0" w:space="0" w:color="auto"/>
        <w:right w:val="none" w:sz="0" w:space="0" w:color="auto"/>
      </w:divBdr>
    </w:div>
    <w:div w:id="301738911">
      <w:bodyDiv w:val="1"/>
      <w:marLeft w:val="0"/>
      <w:marRight w:val="0"/>
      <w:marTop w:val="0"/>
      <w:marBottom w:val="0"/>
      <w:divBdr>
        <w:top w:val="none" w:sz="0" w:space="0" w:color="auto"/>
        <w:left w:val="none" w:sz="0" w:space="0" w:color="auto"/>
        <w:bottom w:val="none" w:sz="0" w:space="0" w:color="auto"/>
        <w:right w:val="none" w:sz="0" w:space="0" w:color="auto"/>
      </w:divBdr>
    </w:div>
    <w:div w:id="306400204">
      <w:bodyDiv w:val="1"/>
      <w:marLeft w:val="0"/>
      <w:marRight w:val="0"/>
      <w:marTop w:val="0"/>
      <w:marBottom w:val="0"/>
      <w:divBdr>
        <w:top w:val="none" w:sz="0" w:space="0" w:color="auto"/>
        <w:left w:val="none" w:sz="0" w:space="0" w:color="auto"/>
        <w:bottom w:val="none" w:sz="0" w:space="0" w:color="auto"/>
        <w:right w:val="none" w:sz="0" w:space="0" w:color="auto"/>
      </w:divBdr>
    </w:div>
    <w:div w:id="311565078">
      <w:bodyDiv w:val="1"/>
      <w:marLeft w:val="0"/>
      <w:marRight w:val="0"/>
      <w:marTop w:val="0"/>
      <w:marBottom w:val="0"/>
      <w:divBdr>
        <w:top w:val="none" w:sz="0" w:space="0" w:color="auto"/>
        <w:left w:val="none" w:sz="0" w:space="0" w:color="auto"/>
        <w:bottom w:val="none" w:sz="0" w:space="0" w:color="auto"/>
        <w:right w:val="none" w:sz="0" w:space="0" w:color="auto"/>
      </w:divBdr>
    </w:div>
    <w:div w:id="319118526">
      <w:bodyDiv w:val="1"/>
      <w:marLeft w:val="0"/>
      <w:marRight w:val="0"/>
      <w:marTop w:val="0"/>
      <w:marBottom w:val="0"/>
      <w:divBdr>
        <w:top w:val="none" w:sz="0" w:space="0" w:color="auto"/>
        <w:left w:val="none" w:sz="0" w:space="0" w:color="auto"/>
        <w:bottom w:val="none" w:sz="0" w:space="0" w:color="auto"/>
        <w:right w:val="none" w:sz="0" w:space="0" w:color="auto"/>
      </w:divBdr>
      <w:divsChild>
        <w:div w:id="130084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22058">
              <w:marLeft w:val="0"/>
              <w:marRight w:val="0"/>
              <w:marTop w:val="0"/>
              <w:marBottom w:val="0"/>
              <w:divBdr>
                <w:top w:val="none" w:sz="0" w:space="0" w:color="auto"/>
                <w:left w:val="none" w:sz="0" w:space="0" w:color="auto"/>
                <w:bottom w:val="none" w:sz="0" w:space="0" w:color="auto"/>
                <w:right w:val="none" w:sz="0" w:space="0" w:color="auto"/>
              </w:divBdr>
              <w:divsChild>
                <w:div w:id="1788966140">
                  <w:marLeft w:val="0"/>
                  <w:marRight w:val="0"/>
                  <w:marTop w:val="0"/>
                  <w:marBottom w:val="0"/>
                  <w:divBdr>
                    <w:top w:val="none" w:sz="0" w:space="0" w:color="auto"/>
                    <w:left w:val="none" w:sz="0" w:space="0" w:color="auto"/>
                    <w:bottom w:val="none" w:sz="0" w:space="0" w:color="auto"/>
                    <w:right w:val="none" w:sz="0" w:space="0" w:color="auto"/>
                  </w:divBdr>
                  <w:divsChild>
                    <w:div w:id="1744251599">
                      <w:marLeft w:val="0"/>
                      <w:marRight w:val="0"/>
                      <w:marTop w:val="0"/>
                      <w:marBottom w:val="0"/>
                      <w:divBdr>
                        <w:top w:val="none" w:sz="0" w:space="0" w:color="auto"/>
                        <w:left w:val="none" w:sz="0" w:space="0" w:color="auto"/>
                        <w:bottom w:val="none" w:sz="0" w:space="0" w:color="auto"/>
                        <w:right w:val="none" w:sz="0" w:space="0" w:color="auto"/>
                      </w:divBdr>
                      <w:divsChild>
                        <w:div w:id="14593785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7831199">
                              <w:marLeft w:val="0"/>
                              <w:marRight w:val="0"/>
                              <w:marTop w:val="0"/>
                              <w:marBottom w:val="0"/>
                              <w:divBdr>
                                <w:top w:val="none" w:sz="0" w:space="0" w:color="auto"/>
                                <w:left w:val="none" w:sz="0" w:space="0" w:color="auto"/>
                                <w:bottom w:val="none" w:sz="0" w:space="0" w:color="auto"/>
                                <w:right w:val="none" w:sz="0" w:space="0" w:color="auto"/>
                              </w:divBdr>
                              <w:divsChild>
                                <w:div w:id="27225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36278">
                                      <w:marLeft w:val="0"/>
                                      <w:marRight w:val="0"/>
                                      <w:marTop w:val="0"/>
                                      <w:marBottom w:val="0"/>
                                      <w:divBdr>
                                        <w:top w:val="none" w:sz="0" w:space="0" w:color="auto"/>
                                        <w:left w:val="none" w:sz="0" w:space="0" w:color="auto"/>
                                        <w:bottom w:val="none" w:sz="0" w:space="0" w:color="auto"/>
                                        <w:right w:val="none" w:sz="0" w:space="0" w:color="auto"/>
                                      </w:divBdr>
                                      <w:divsChild>
                                        <w:div w:id="603808165">
                                          <w:marLeft w:val="0"/>
                                          <w:marRight w:val="0"/>
                                          <w:marTop w:val="0"/>
                                          <w:marBottom w:val="0"/>
                                          <w:divBdr>
                                            <w:top w:val="none" w:sz="0" w:space="0" w:color="auto"/>
                                            <w:left w:val="none" w:sz="0" w:space="0" w:color="auto"/>
                                            <w:bottom w:val="none" w:sz="0" w:space="0" w:color="auto"/>
                                            <w:right w:val="none" w:sz="0" w:space="0" w:color="auto"/>
                                          </w:divBdr>
                                          <w:divsChild>
                                            <w:div w:id="1208950340">
                                              <w:marLeft w:val="0"/>
                                              <w:marRight w:val="0"/>
                                              <w:marTop w:val="0"/>
                                              <w:marBottom w:val="0"/>
                                              <w:divBdr>
                                                <w:top w:val="none" w:sz="0" w:space="0" w:color="auto"/>
                                                <w:left w:val="none" w:sz="0" w:space="0" w:color="auto"/>
                                                <w:bottom w:val="none" w:sz="0" w:space="0" w:color="auto"/>
                                                <w:right w:val="none" w:sz="0" w:space="0" w:color="auto"/>
                                              </w:divBdr>
                                              <w:divsChild>
                                                <w:div w:id="2140419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4809949">
                                                      <w:marLeft w:val="0"/>
                                                      <w:marRight w:val="0"/>
                                                      <w:marTop w:val="0"/>
                                                      <w:marBottom w:val="0"/>
                                                      <w:divBdr>
                                                        <w:top w:val="none" w:sz="0" w:space="0" w:color="auto"/>
                                                        <w:left w:val="none" w:sz="0" w:space="0" w:color="auto"/>
                                                        <w:bottom w:val="none" w:sz="0" w:space="0" w:color="auto"/>
                                                        <w:right w:val="none" w:sz="0" w:space="0" w:color="auto"/>
                                                      </w:divBdr>
                                                      <w:divsChild>
                                                        <w:div w:id="1231885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1004585">
                                                              <w:marLeft w:val="0"/>
                                                              <w:marRight w:val="0"/>
                                                              <w:marTop w:val="0"/>
                                                              <w:marBottom w:val="0"/>
                                                              <w:divBdr>
                                                                <w:top w:val="none" w:sz="0" w:space="0" w:color="auto"/>
                                                                <w:left w:val="none" w:sz="0" w:space="0" w:color="auto"/>
                                                                <w:bottom w:val="none" w:sz="0" w:space="0" w:color="auto"/>
                                                                <w:right w:val="none" w:sz="0" w:space="0" w:color="auto"/>
                                                              </w:divBdr>
                                                              <w:divsChild>
                                                                <w:div w:id="926111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2638660">
                                                                      <w:marLeft w:val="0"/>
                                                                      <w:marRight w:val="0"/>
                                                                      <w:marTop w:val="0"/>
                                                                      <w:marBottom w:val="0"/>
                                                                      <w:divBdr>
                                                                        <w:top w:val="none" w:sz="0" w:space="0" w:color="auto"/>
                                                                        <w:left w:val="none" w:sz="0" w:space="0" w:color="auto"/>
                                                                        <w:bottom w:val="none" w:sz="0" w:space="0" w:color="auto"/>
                                                                        <w:right w:val="none" w:sz="0" w:space="0" w:color="auto"/>
                                                                      </w:divBdr>
                                                                      <w:divsChild>
                                                                        <w:div w:id="359670220">
                                                                          <w:marLeft w:val="0"/>
                                                                          <w:marRight w:val="0"/>
                                                                          <w:marTop w:val="0"/>
                                                                          <w:marBottom w:val="0"/>
                                                                          <w:divBdr>
                                                                            <w:top w:val="none" w:sz="0" w:space="0" w:color="auto"/>
                                                                            <w:left w:val="none" w:sz="0" w:space="0" w:color="auto"/>
                                                                            <w:bottom w:val="none" w:sz="0" w:space="0" w:color="auto"/>
                                                                            <w:right w:val="none" w:sz="0" w:space="0" w:color="auto"/>
                                                                          </w:divBdr>
                                                                          <w:divsChild>
                                                                            <w:div w:id="720902930">
                                                                              <w:marLeft w:val="0"/>
                                                                              <w:marRight w:val="0"/>
                                                                              <w:marTop w:val="0"/>
                                                                              <w:marBottom w:val="0"/>
                                                                              <w:divBdr>
                                                                                <w:top w:val="none" w:sz="0" w:space="0" w:color="auto"/>
                                                                                <w:left w:val="none" w:sz="0" w:space="0" w:color="auto"/>
                                                                                <w:bottom w:val="none" w:sz="0" w:space="0" w:color="auto"/>
                                                                                <w:right w:val="none" w:sz="0" w:space="0" w:color="auto"/>
                                                                              </w:divBdr>
                                                                              <w:divsChild>
                                                                                <w:div w:id="57244180">
                                                                                  <w:marLeft w:val="0"/>
                                                                                  <w:marRight w:val="0"/>
                                                                                  <w:marTop w:val="0"/>
                                                                                  <w:marBottom w:val="0"/>
                                                                                  <w:divBdr>
                                                                                    <w:top w:val="none" w:sz="0" w:space="0" w:color="auto"/>
                                                                                    <w:left w:val="none" w:sz="0" w:space="0" w:color="auto"/>
                                                                                    <w:bottom w:val="none" w:sz="0" w:space="0" w:color="auto"/>
                                                                                    <w:right w:val="none" w:sz="0" w:space="0" w:color="auto"/>
                                                                                  </w:divBdr>
                                                                                </w:div>
                                                                                <w:div w:id="546988899">
                                                                                  <w:marLeft w:val="0"/>
                                                                                  <w:marRight w:val="0"/>
                                                                                  <w:marTop w:val="0"/>
                                                                                  <w:marBottom w:val="0"/>
                                                                                  <w:divBdr>
                                                                                    <w:top w:val="none" w:sz="0" w:space="0" w:color="auto"/>
                                                                                    <w:left w:val="none" w:sz="0" w:space="0" w:color="auto"/>
                                                                                    <w:bottom w:val="none" w:sz="0" w:space="0" w:color="auto"/>
                                                                                    <w:right w:val="none" w:sz="0" w:space="0" w:color="auto"/>
                                                                                  </w:divBdr>
                                                                                </w:div>
                                                                                <w:div w:id="20894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998955">
      <w:bodyDiv w:val="1"/>
      <w:marLeft w:val="0"/>
      <w:marRight w:val="0"/>
      <w:marTop w:val="0"/>
      <w:marBottom w:val="0"/>
      <w:divBdr>
        <w:top w:val="none" w:sz="0" w:space="0" w:color="auto"/>
        <w:left w:val="none" w:sz="0" w:space="0" w:color="auto"/>
        <w:bottom w:val="none" w:sz="0" w:space="0" w:color="auto"/>
        <w:right w:val="none" w:sz="0" w:space="0" w:color="auto"/>
      </w:divBdr>
    </w:div>
    <w:div w:id="348917926">
      <w:bodyDiv w:val="1"/>
      <w:marLeft w:val="0"/>
      <w:marRight w:val="0"/>
      <w:marTop w:val="0"/>
      <w:marBottom w:val="0"/>
      <w:divBdr>
        <w:top w:val="none" w:sz="0" w:space="0" w:color="auto"/>
        <w:left w:val="none" w:sz="0" w:space="0" w:color="auto"/>
        <w:bottom w:val="none" w:sz="0" w:space="0" w:color="auto"/>
        <w:right w:val="none" w:sz="0" w:space="0" w:color="auto"/>
      </w:divBdr>
    </w:div>
    <w:div w:id="357389610">
      <w:bodyDiv w:val="1"/>
      <w:marLeft w:val="0"/>
      <w:marRight w:val="0"/>
      <w:marTop w:val="0"/>
      <w:marBottom w:val="0"/>
      <w:divBdr>
        <w:top w:val="none" w:sz="0" w:space="0" w:color="auto"/>
        <w:left w:val="none" w:sz="0" w:space="0" w:color="auto"/>
        <w:bottom w:val="none" w:sz="0" w:space="0" w:color="auto"/>
        <w:right w:val="none" w:sz="0" w:space="0" w:color="auto"/>
      </w:divBdr>
    </w:div>
    <w:div w:id="369573579">
      <w:bodyDiv w:val="1"/>
      <w:marLeft w:val="0"/>
      <w:marRight w:val="0"/>
      <w:marTop w:val="0"/>
      <w:marBottom w:val="0"/>
      <w:divBdr>
        <w:top w:val="none" w:sz="0" w:space="0" w:color="auto"/>
        <w:left w:val="none" w:sz="0" w:space="0" w:color="auto"/>
        <w:bottom w:val="none" w:sz="0" w:space="0" w:color="auto"/>
        <w:right w:val="none" w:sz="0" w:space="0" w:color="auto"/>
      </w:divBdr>
    </w:div>
    <w:div w:id="373241218">
      <w:bodyDiv w:val="1"/>
      <w:marLeft w:val="0"/>
      <w:marRight w:val="0"/>
      <w:marTop w:val="0"/>
      <w:marBottom w:val="0"/>
      <w:divBdr>
        <w:top w:val="none" w:sz="0" w:space="0" w:color="auto"/>
        <w:left w:val="none" w:sz="0" w:space="0" w:color="auto"/>
        <w:bottom w:val="none" w:sz="0" w:space="0" w:color="auto"/>
        <w:right w:val="none" w:sz="0" w:space="0" w:color="auto"/>
      </w:divBdr>
    </w:div>
    <w:div w:id="374935926">
      <w:bodyDiv w:val="1"/>
      <w:marLeft w:val="0"/>
      <w:marRight w:val="0"/>
      <w:marTop w:val="0"/>
      <w:marBottom w:val="0"/>
      <w:divBdr>
        <w:top w:val="none" w:sz="0" w:space="0" w:color="auto"/>
        <w:left w:val="none" w:sz="0" w:space="0" w:color="auto"/>
        <w:bottom w:val="none" w:sz="0" w:space="0" w:color="auto"/>
        <w:right w:val="none" w:sz="0" w:space="0" w:color="auto"/>
      </w:divBdr>
    </w:div>
    <w:div w:id="379475381">
      <w:bodyDiv w:val="1"/>
      <w:marLeft w:val="0"/>
      <w:marRight w:val="0"/>
      <w:marTop w:val="0"/>
      <w:marBottom w:val="0"/>
      <w:divBdr>
        <w:top w:val="none" w:sz="0" w:space="0" w:color="auto"/>
        <w:left w:val="none" w:sz="0" w:space="0" w:color="auto"/>
        <w:bottom w:val="none" w:sz="0" w:space="0" w:color="auto"/>
        <w:right w:val="none" w:sz="0" w:space="0" w:color="auto"/>
      </w:divBdr>
    </w:div>
    <w:div w:id="380978879">
      <w:bodyDiv w:val="1"/>
      <w:marLeft w:val="0"/>
      <w:marRight w:val="0"/>
      <w:marTop w:val="0"/>
      <w:marBottom w:val="0"/>
      <w:divBdr>
        <w:top w:val="none" w:sz="0" w:space="0" w:color="auto"/>
        <w:left w:val="none" w:sz="0" w:space="0" w:color="auto"/>
        <w:bottom w:val="none" w:sz="0" w:space="0" w:color="auto"/>
        <w:right w:val="none" w:sz="0" w:space="0" w:color="auto"/>
      </w:divBdr>
    </w:div>
    <w:div w:id="410586322">
      <w:bodyDiv w:val="1"/>
      <w:marLeft w:val="0"/>
      <w:marRight w:val="0"/>
      <w:marTop w:val="0"/>
      <w:marBottom w:val="0"/>
      <w:divBdr>
        <w:top w:val="none" w:sz="0" w:space="0" w:color="auto"/>
        <w:left w:val="none" w:sz="0" w:space="0" w:color="auto"/>
        <w:bottom w:val="none" w:sz="0" w:space="0" w:color="auto"/>
        <w:right w:val="none" w:sz="0" w:space="0" w:color="auto"/>
      </w:divBdr>
    </w:div>
    <w:div w:id="442964606">
      <w:bodyDiv w:val="1"/>
      <w:marLeft w:val="0"/>
      <w:marRight w:val="0"/>
      <w:marTop w:val="0"/>
      <w:marBottom w:val="0"/>
      <w:divBdr>
        <w:top w:val="none" w:sz="0" w:space="0" w:color="auto"/>
        <w:left w:val="none" w:sz="0" w:space="0" w:color="auto"/>
        <w:bottom w:val="none" w:sz="0" w:space="0" w:color="auto"/>
        <w:right w:val="none" w:sz="0" w:space="0" w:color="auto"/>
      </w:divBdr>
    </w:div>
    <w:div w:id="461850872">
      <w:bodyDiv w:val="1"/>
      <w:marLeft w:val="0"/>
      <w:marRight w:val="0"/>
      <w:marTop w:val="0"/>
      <w:marBottom w:val="0"/>
      <w:divBdr>
        <w:top w:val="none" w:sz="0" w:space="0" w:color="auto"/>
        <w:left w:val="none" w:sz="0" w:space="0" w:color="auto"/>
        <w:bottom w:val="none" w:sz="0" w:space="0" w:color="auto"/>
        <w:right w:val="none" w:sz="0" w:space="0" w:color="auto"/>
      </w:divBdr>
    </w:div>
    <w:div w:id="465391927">
      <w:bodyDiv w:val="1"/>
      <w:marLeft w:val="0"/>
      <w:marRight w:val="0"/>
      <w:marTop w:val="0"/>
      <w:marBottom w:val="0"/>
      <w:divBdr>
        <w:top w:val="none" w:sz="0" w:space="0" w:color="auto"/>
        <w:left w:val="none" w:sz="0" w:space="0" w:color="auto"/>
        <w:bottom w:val="none" w:sz="0" w:space="0" w:color="auto"/>
        <w:right w:val="none" w:sz="0" w:space="0" w:color="auto"/>
      </w:divBdr>
    </w:div>
    <w:div w:id="466896881">
      <w:bodyDiv w:val="1"/>
      <w:marLeft w:val="0"/>
      <w:marRight w:val="0"/>
      <w:marTop w:val="0"/>
      <w:marBottom w:val="0"/>
      <w:divBdr>
        <w:top w:val="none" w:sz="0" w:space="0" w:color="auto"/>
        <w:left w:val="none" w:sz="0" w:space="0" w:color="auto"/>
        <w:bottom w:val="none" w:sz="0" w:space="0" w:color="auto"/>
        <w:right w:val="none" w:sz="0" w:space="0" w:color="auto"/>
      </w:divBdr>
    </w:div>
    <w:div w:id="478765707">
      <w:bodyDiv w:val="1"/>
      <w:marLeft w:val="0"/>
      <w:marRight w:val="0"/>
      <w:marTop w:val="0"/>
      <w:marBottom w:val="0"/>
      <w:divBdr>
        <w:top w:val="none" w:sz="0" w:space="0" w:color="auto"/>
        <w:left w:val="none" w:sz="0" w:space="0" w:color="auto"/>
        <w:bottom w:val="none" w:sz="0" w:space="0" w:color="auto"/>
        <w:right w:val="none" w:sz="0" w:space="0" w:color="auto"/>
      </w:divBdr>
    </w:div>
    <w:div w:id="490559343">
      <w:bodyDiv w:val="1"/>
      <w:marLeft w:val="0"/>
      <w:marRight w:val="0"/>
      <w:marTop w:val="0"/>
      <w:marBottom w:val="0"/>
      <w:divBdr>
        <w:top w:val="none" w:sz="0" w:space="0" w:color="auto"/>
        <w:left w:val="none" w:sz="0" w:space="0" w:color="auto"/>
        <w:bottom w:val="none" w:sz="0" w:space="0" w:color="auto"/>
        <w:right w:val="none" w:sz="0" w:space="0" w:color="auto"/>
      </w:divBdr>
    </w:div>
    <w:div w:id="498009088">
      <w:bodyDiv w:val="1"/>
      <w:marLeft w:val="0"/>
      <w:marRight w:val="0"/>
      <w:marTop w:val="0"/>
      <w:marBottom w:val="0"/>
      <w:divBdr>
        <w:top w:val="none" w:sz="0" w:space="0" w:color="auto"/>
        <w:left w:val="none" w:sz="0" w:space="0" w:color="auto"/>
        <w:bottom w:val="none" w:sz="0" w:space="0" w:color="auto"/>
        <w:right w:val="none" w:sz="0" w:space="0" w:color="auto"/>
      </w:divBdr>
    </w:div>
    <w:div w:id="500243592">
      <w:bodyDiv w:val="1"/>
      <w:marLeft w:val="0"/>
      <w:marRight w:val="0"/>
      <w:marTop w:val="0"/>
      <w:marBottom w:val="0"/>
      <w:divBdr>
        <w:top w:val="none" w:sz="0" w:space="0" w:color="auto"/>
        <w:left w:val="none" w:sz="0" w:space="0" w:color="auto"/>
        <w:bottom w:val="none" w:sz="0" w:space="0" w:color="auto"/>
        <w:right w:val="none" w:sz="0" w:space="0" w:color="auto"/>
      </w:divBdr>
    </w:div>
    <w:div w:id="509832483">
      <w:bodyDiv w:val="1"/>
      <w:marLeft w:val="0"/>
      <w:marRight w:val="0"/>
      <w:marTop w:val="0"/>
      <w:marBottom w:val="0"/>
      <w:divBdr>
        <w:top w:val="none" w:sz="0" w:space="0" w:color="auto"/>
        <w:left w:val="none" w:sz="0" w:space="0" w:color="auto"/>
        <w:bottom w:val="none" w:sz="0" w:space="0" w:color="auto"/>
        <w:right w:val="none" w:sz="0" w:space="0" w:color="auto"/>
      </w:divBdr>
    </w:div>
    <w:div w:id="515462241">
      <w:bodyDiv w:val="1"/>
      <w:marLeft w:val="0"/>
      <w:marRight w:val="0"/>
      <w:marTop w:val="0"/>
      <w:marBottom w:val="0"/>
      <w:divBdr>
        <w:top w:val="none" w:sz="0" w:space="0" w:color="auto"/>
        <w:left w:val="none" w:sz="0" w:space="0" w:color="auto"/>
        <w:bottom w:val="none" w:sz="0" w:space="0" w:color="auto"/>
        <w:right w:val="none" w:sz="0" w:space="0" w:color="auto"/>
      </w:divBdr>
    </w:div>
    <w:div w:id="530074998">
      <w:bodyDiv w:val="1"/>
      <w:marLeft w:val="0"/>
      <w:marRight w:val="0"/>
      <w:marTop w:val="0"/>
      <w:marBottom w:val="0"/>
      <w:divBdr>
        <w:top w:val="none" w:sz="0" w:space="0" w:color="auto"/>
        <w:left w:val="none" w:sz="0" w:space="0" w:color="auto"/>
        <w:bottom w:val="none" w:sz="0" w:space="0" w:color="auto"/>
        <w:right w:val="none" w:sz="0" w:space="0" w:color="auto"/>
      </w:divBdr>
    </w:div>
    <w:div w:id="534855036">
      <w:bodyDiv w:val="1"/>
      <w:marLeft w:val="0"/>
      <w:marRight w:val="0"/>
      <w:marTop w:val="0"/>
      <w:marBottom w:val="0"/>
      <w:divBdr>
        <w:top w:val="none" w:sz="0" w:space="0" w:color="auto"/>
        <w:left w:val="none" w:sz="0" w:space="0" w:color="auto"/>
        <w:bottom w:val="none" w:sz="0" w:space="0" w:color="auto"/>
        <w:right w:val="none" w:sz="0" w:space="0" w:color="auto"/>
      </w:divBdr>
    </w:div>
    <w:div w:id="535117290">
      <w:bodyDiv w:val="1"/>
      <w:marLeft w:val="0"/>
      <w:marRight w:val="0"/>
      <w:marTop w:val="0"/>
      <w:marBottom w:val="0"/>
      <w:divBdr>
        <w:top w:val="none" w:sz="0" w:space="0" w:color="auto"/>
        <w:left w:val="none" w:sz="0" w:space="0" w:color="auto"/>
        <w:bottom w:val="none" w:sz="0" w:space="0" w:color="auto"/>
        <w:right w:val="none" w:sz="0" w:space="0" w:color="auto"/>
      </w:divBdr>
    </w:div>
    <w:div w:id="560292286">
      <w:bodyDiv w:val="1"/>
      <w:marLeft w:val="0"/>
      <w:marRight w:val="0"/>
      <w:marTop w:val="0"/>
      <w:marBottom w:val="0"/>
      <w:divBdr>
        <w:top w:val="none" w:sz="0" w:space="0" w:color="auto"/>
        <w:left w:val="none" w:sz="0" w:space="0" w:color="auto"/>
        <w:bottom w:val="none" w:sz="0" w:space="0" w:color="auto"/>
        <w:right w:val="none" w:sz="0" w:space="0" w:color="auto"/>
      </w:divBdr>
    </w:div>
    <w:div w:id="566841168">
      <w:bodyDiv w:val="1"/>
      <w:marLeft w:val="0"/>
      <w:marRight w:val="0"/>
      <w:marTop w:val="0"/>
      <w:marBottom w:val="0"/>
      <w:divBdr>
        <w:top w:val="none" w:sz="0" w:space="0" w:color="auto"/>
        <w:left w:val="none" w:sz="0" w:space="0" w:color="auto"/>
        <w:bottom w:val="none" w:sz="0" w:space="0" w:color="auto"/>
        <w:right w:val="none" w:sz="0" w:space="0" w:color="auto"/>
      </w:divBdr>
    </w:div>
    <w:div w:id="567426631">
      <w:bodyDiv w:val="1"/>
      <w:marLeft w:val="0"/>
      <w:marRight w:val="0"/>
      <w:marTop w:val="0"/>
      <w:marBottom w:val="0"/>
      <w:divBdr>
        <w:top w:val="none" w:sz="0" w:space="0" w:color="auto"/>
        <w:left w:val="none" w:sz="0" w:space="0" w:color="auto"/>
        <w:bottom w:val="none" w:sz="0" w:space="0" w:color="auto"/>
        <w:right w:val="none" w:sz="0" w:space="0" w:color="auto"/>
      </w:divBdr>
    </w:div>
    <w:div w:id="591545585">
      <w:bodyDiv w:val="1"/>
      <w:marLeft w:val="0"/>
      <w:marRight w:val="0"/>
      <w:marTop w:val="0"/>
      <w:marBottom w:val="0"/>
      <w:divBdr>
        <w:top w:val="none" w:sz="0" w:space="0" w:color="auto"/>
        <w:left w:val="none" w:sz="0" w:space="0" w:color="auto"/>
        <w:bottom w:val="none" w:sz="0" w:space="0" w:color="auto"/>
        <w:right w:val="none" w:sz="0" w:space="0" w:color="auto"/>
      </w:divBdr>
    </w:div>
    <w:div w:id="602226528">
      <w:bodyDiv w:val="1"/>
      <w:marLeft w:val="0"/>
      <w:marRight w:val="0"/>
      <w:marTop w:val="0"/>
      <w:marBottom w:val="0"/>
      <w:divBdr>
        <w:top w:val="none" w:sz="0" w:space="0" w:color="auto"/>
        <w:left w:val="none" w:sz="0" w:space="0" w:color="auto"/>
        <w:bottom w:val="none" w:sz="0" w:space="0" w:color="auto"/>
        <w:right w:val="none" w:sz="0" w:space="0" w:color="auto"/>
      </w:divBdr>
    </w:div>
    <w:div w:id="603924318">
      <w:bodyDiv w:val="1"/>
      <w:marLeft w:val="0"/>
      <w:marRight w:val="0"/>
      <w:marTop w:val="0"/>
      <w:marBottom w:val="0"/>
      <w:divBdr>
        <w:top w:val="none" w:sz="0" w:space="0" w:color="auto"/>
        <w:left w:val="none" w:sz="0" w:space="0" w:color="auto"/>
        <w:bottom w:val="none" w:sz="0" w:space="0" w:color="auto"/>
        <w:right w:val="none" w:sz="0" w:space="0" w:color="auto"/>
      </w:divBdr>
    </w:div>
    <w:div w:id="610862330">
      <w:bodyDiv w:val="1"/>
      <w:marLeft w:val="0"/>
      <w:marRight w:val="0"/>
      <w:marTop w:val="0"/>
      <w:marBottom w:val="0"/>
      <w:divBdr>
        <w:top w:val="none" w:sz="0" w:space="0" w:color="auto"/>
        <w:left w:val="none" w:sz="0" w:space="0" w:color="auto"/>
        <w:bottom w:val="none" w:sz="0" w:space="0" w:color="auto"/>
        <w:right w:val="none" w:sz="0" w:space="0" w:color="auto"/>
      </w:divBdr>
    </w:div>
    <w:div w:id="612857846">
      <w:bodyDiv w:val="1"/>
      <w:marLeft w:val="0"/>
      <w:marRight w:val="0"/>
      <w:marTop w:val="0"/>
      <w:marBottom w:val="0"/>
      <w:divBdr>
        <w:top w:val="none" w:sz="0" w:space="0" w:color="auto"/>
        <w:left w:val="none" w:sz="0" w:space="0" w:color="auto"/>
        <w:bottom w:val="none" w:sz="0" w:space="0" w:color="auto"/>
        <w:right w:val="none" w:sz="0" w:space="0" w:color="auto"/>
      </w:divBdr>
    </w:div>
    <w:div w:id="624311354">
      <w:bodyDiv w:val="1"/>
      <w:marLeft w:val="0"/>
      <w:marRight w:val="0"/>
      <w:marTop w:val="0"/>
      <w:marBottom w:val="0"/>
      <w:divBdr>
        <w:top w:val="none" w:sz="0" w:space="0" w:color="auto"/>
        <w:left w:val="none" w:sz="0" w:space="0" w:color="auto"/>
        <w:bottom w:val="none" w:sz="0" w:space="0" w:color="auto"/>
        <w:right w:val="none" w:sz="0" w:space="0" w:color="auto"/>
      </w:divBdr>
    </w:div>
    <w:div w:id="643199137">
      <w:bodyDiv w:val="1"/>
      <w:marLeft w:val="0"/>
      <w:marRight w:val="0"/>
      <w:marTop w:val="0"/>
      <w:marBottom w:val="0"/>
      <w:divBdr>
        <w:top w:val="none" w:sz="0" w:space="0" w:color="auto"/>
        <w:left w:val="none" w:sz="0" w:space="0" w:color="auto"/>
        <w:bottom w:val="none" w:sz="0" w:space="0" w:color="auto"/>
        <w:right w:val="none" w:sz="0" w:space="0" w:color="auto"/>
      </w:divBdr>
    </w:div>
    <w:div w:id="667752687">
      <w:bodyDiv w:val="1"/>
      <w:marLeft w:val="0"/>
      <w:marRight w:val="0"/>
      <w:marTop w:val="0"/>
      <w:marBottom w:val="0"/>
      <w:divBdr>
        <w:top w:val="none" w:sz="0" w:space="0" w:color="auto"/>
        <w:left w:val="none" w:sz="0" w:space="0" w:color="auto"/>
        <w:bottom w:val="none" w:sz="0" w:space="0" w:color="auto"/>
        <w:right w:val="none" w:sz="0" w:space="0" w:color="auto"/>
      </w:divBdr>
    </w:div>
    <w:div w:id="672878412">
      <w:bodyDiv w:val="1"/>
      <w:marLeft w:val="0"/>
      <w:marRight w:val="0"/>
      <w:marTop w:val="0"/>
      <w:marBottom w:val="0"/>
      <w:divBdr>
        <w:top w:val="none" w:sz="0" w:space="0" w:color="auto"/>
        <w:left w:val="none" w:sz="0" w:space="0" w:color="auto"/>
        <w:bottom w:val="none" w:sz="0" w:space="0" w:color="auto"/>
        <w:right w:val="none" w:sz="0" w:space="0" w:color="auto"/>
      </w:divBdr>
    </w:div>
    <w:div w:id="684400436">
      <w:bodyDiv w:val="1"/>
      <w:marLeft w:val="0"/>
      <w:marRight w:val="0"/>
      <w:marTop w:val="0"/>
      <w:marBottom w:val="0"/>
      <w:divBdr>
        <w:top w:val="none" w:sz="0" w:space="0" w:color="auto"/>
        <w:left w:val="none" w:sz="0" w:space="0" w:color="auto"/>
        <w:bottom w:val="none" w:sz="0" w:space="0" w:color="auto"/>
        <w:right w:val="none" w:sz="0" w:space="0" w:color="auto"/>
      </w:divBdr>
    </w:div>
    <w:div w:id="684475334">
      <w:bodyDiv w:val="1"/>
      <w:marLeft w:val="0"/>
      <w:marRight w:val="0"/>
      <w:marTop w:val="0"/>
      <w:marBottom w:val="0"/>
      <w:divBdr>
        <w:top w:val="none" w:sz="0" w:space="0" w:color="auto"/>
        <w:left w:val="none" w:sz="0" w:space="0" w:color="auto"/>
        <w:bottom w:val="none" w:sz="0" w:space="0" w:color="auto"/>
        <w:right w:val="none" w:sz="0" w:space="0" w:color="auto"/>
      </w:divBdr>
    </w:div>
    <w:div w:id="687171477">
      <w:bodyDiv w:val="1"/>
      <w:marLeft w:val="0"/>
      <w:marRight w:val="0"/>
      <w:marTop w:val="0"/>
      <w:marBottom w:val="0"/>
      <w:divBdr>
        <w:top w:val="none" w:sz="0" w:space="0" w:color="auto"/>
        <w:left w:val="none" w:sz="0" w:space="0" w:color="auto"/>
        <w:bottom w:val="none" w:sz="0" w:space="0" w:color="auto"/>
        <w:right w:val="none" w:sz="0" w:space="0" w:color="auto"/>
      </w:divBdr>
    </w:div>
    <w:div w:id="696778796">
      <w:bodyDiv w:val="1"/>
      <w:marLeft w:val="0"/>
      <w:marRight w:val="0"/>
      <w:marTop w:val="0"/>
      <w:marBottom w:val="0"/>
      <w:divBdr>
        <w:top w:val="none" w:sz="0" w:space="0" w:color="auto"/>
        <w:left w:val="none" w:sz="0" w:space="0" w:color="auto"/>
        <w:bottom w:val="none" w:sz="0" w:space="0" w:color="auto"/>
        <w:right w:val="none" w:sz="0" w:space="0" w:color="auto"/>
      </w:divBdr>
    </w:div>
    <w:div w:id="699628422">
      <w:bodyDiv w:val="1"/>
      <w:marLeft w:val="0"/>
      <w:marRight w:val="0"/>
      <w:marTop w:val="0"/>
      <w:marBottom w:val="0"/>
      <w:divBdr>
        <w:top w:val="none" w:sz="0" w:space="0" w:color="auto"/>
        <w:left w:val="none" w:sz="0" w:space="0" w:color="auto"/>
        <w:bottom w:val="none" w:sz="0" w:space="0" w:color="auto"/>
        <w:right w:val="none" w:sz="0" w:space="0" w:color="auto"/>
      </w:divBdr>
    </w:div>
    <w:div w:id="702437297">
      <w:bodyDiv w:val="1"/>
      <w:marLeft w:val="0"/>
      <w:marRight w:val="0"/>
      <w:marTop w:val="0"/>
      <w:marBottom w:val="0"/>
      <w:divBdr>
        <w:top w:val="none" w:sz="0" w:space="0" w:color="auto"/>
        <w:left w:val="none" w:sz="0" w:space="0" w:color="auto"/>
        <w:bottom w:val="none" w:sz="0" w:space="0" w:color="auto"/>
        <w:right w:val="none" w:sz="0" w:space="0" w:color="auto"/>
      </w:divBdr>
    </w:div>
    <w:div w:id="706178082">
      <w:bodyDiv w:val="1"/>
      <w:marLeft w:val="0"/>
      <w:marRight w:val="0"/>
      <w:marTop w:val="0"/>
      <w:marBottom w:val="0"/>
      <w:divBdr>
        <w:top w:val="none" w:sz="0" w:space="0" w:color="auto"/>
        <w:left w:val="none" w:sz="0" w:space="0" w:color="auto"/>
        <w:bottom w:val="none" w:sz="0" w:space="0" w:color="auto"/>
        <w:right w:val="none" w:sz="0" w:space="0" w:color="auto"/>
      </w:divBdr>
    </w:div>
    <w:div w:id="708530149">
      <w:bodyDiv w:val="1"/>
      <w:marLeft w:val="0"/>
      <w:marRight w:val="0"/>
      <w:marTop w:val="0"/>
      <w:marBottom w:val="0"/>
      <w:divBdr>
        <w:top w:val="none" w:sz="0" w:space="0" w:color="auto"/>
        <w:left w:val="none" w:sz="0" w:space="0" w:color="auto"/>
        <w:bottom w:val="none" w:sz="0" w:space="0" w:color="auto"/>
        <w:right w:val="none" w:sz="0" w:space="0" w:color="auto"/>
      </w:divBdr>
    </w:div>
    <w:div w:id="710154661">
      <w:bodyDiv w:val="1"/>
      <w:marLeft w:val="0"/>
      <w:marRight w:val="0"/>
      <w:marTop w:val="0"/>
      <w:marBottom w:val="0"/>
      <w:divBdr>
        <w:top w:val="none" w:sz="0" w:space="0" w:color="auto"/>
        <w:left w:val="none" w:sz="0" w:space="0" w:color="auto"/>
        <w:bottom w:val="none" w:sz="0" w:space="0" w:color="auto"/>
        <w:right w:val="none" w:sz="0" w:space="0" w:color="auto"/>
      </w:divBdr>
    </w:div>
    <w:div w:id="71369480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34668528">
      <w:bodyDiv w:val="1"/>
      <w:marLeft w:val="0"/>
      <w:marRight w:val="0"/>
      <w:marTop w:val="0"/>
      <w:marBottom w:val="0"/>
      <w:divBdr>
        <w:top w:val="none" w:sz="0" w:space="0" w:color="auto"/>
        <w:left w:val="none" w:sz="0" w:space="0" w:color="auto"/>
        <w:bottom w:val="none" w:sz="0" w:space="0" w:color="auto"/>
        <w:right w:val="none" w:sz="0" w:space="0" w:color="auto"/>
      </w:divBdr>
    </w:div>
    <w:div w:id="737364207">
      <w:bodyDiv w:val="1"/>
      <w:marLeft w:val="0"/>
      <w:marRight w:val="0"/>
      <w:marTop w:val="0"/>
      <w:marBottom w:val="0"/>
      <w:divBdr>
        <w:top w:val="none" w:sz="0" w:space="0" w:color="auto"/>
        <w:left w:val="none" w:sz="0" w:space="0" w:color="auto"/>
        <w:bottom w:val="none" w:sz="0" w:space="0" w:color="auto"/>
        <w:right w:val="none" w:sz="0" w:space="0" w:color="auto"/>
      </w:divBdr>
    </w:div>
    <w:div w:id="745154746">
      <w:bodyDiv w:val="1"/>
      <w:marLeft w:val="0"/>
      <w:marRight w:val="0"/>
      <w:marTop w:val="0"/>
      <w:marBottom w:val="0"/>
      <w:divBdr>
        <w:top w:val="none" w:sz="0" w:space="0" w:color="auto"/>
        <w:left w:val="none" w:sz="0" w:space="0" w:color="auto"/>
        <w:bottom w:val="none" w:sz="0" w:space="0" w:color="auto"/>
        <w:right w:val="none" w:sz="0" w:space="0" w:color="auto"/>
      </w:divBdr>
    </w:div>
    <w:div w:id="760565778">
      <w:bodyDiv w:val="1"/>
      <w:marLeft w:val="0"/>
      <w:marRight w:val="0"/>
      <w:marTop w:val="0"/>
      <w:marBottom w:val="0"/>
      <w:divBdr>
        <w:top w:val="none" w:sz="0" w:space="0" w:color="auto"/>
        <w:left w:val="none" w:sz="0" w:space="0" w:color="auto"/>
        <w:bottom w:val="none" w:sz="0" w:space="0" w:color="auto"/>
        <w:right w:val="none" w:sz="0" w:space="0" w:color="auto"/>
      </w:divBdr>
    </w:div>
    <w:div w:id="761492553">
      <w:bodyDiv w:val="1"/>
      <w:marLeft w:val="0"/>
      <w:marRight w:val="0"/>
      <w:marTop w:val="0"/>
      <w:marBottom w:val="0"/>
      <w:divBdr>
        <w:top w:val="none" w:sz="0" w:space="0" w:color="auto"/>
        <w:left w:val="none" w:sz="0" w:space="0" w:color="auto"/>
        <w:bottom w:val="none" w:sz="0" w:space="0" w:color="auto"/>
        <w:right w:val="none" w:sz="0" w:space="0" w:color="auto"/>
      </w:divBdr>
    </w:div>
    <w:div w:id="763920146">
      <w:bodyDiv w:val="1"/>
      <w:marLeft w:val="0"/>
      <w:marRight w:val="0"/>
      <w:marTop w:val="0"/>
      <w:marBottom w:val="0"/>
      <w:divBdr>
        <w:top w:val="none" w:sz="0" w:space="0" w:color="auto"/>
        <w:left w:val="none" w:sz="0" w:space="0" w:color="auto"/>
        <w:bottom w:val="none" w:sz="0" w:space="0" w:color="auto"/>
        <w:right w:val="none" w:sz="0" w:space="0" w:color="auto"/>
      </w:divBdr>
    </w:div>
    <w:div w:id="768231767">
      <w:bodyDiv w:val="1"/>
      <w:marLeft w:val="0"/>
      <w:marRight w:val="0"/>
      <w:marTop w:val="0"/>
      <w:marBottom w:val="0"/>
      <w:divBdr>
        <w:top w:val="none" w:sz="0" w:space="0" w:color="auto"/>
        <w:left w:val="none" w:sz="0" w:space="0" w:color="auto"/>
        <w:bottom w:val="none" w:sz="0" w:space="0" w:color="auto"/>
        <w:right w:val="none" w:sz="0" w:space="0" w:color="auto"/>
      </w:divBdr>
    </w:div>
    <w:div w:id="778185261">
      <w:bodyDiv w:val="1"/>
      <w:marLeft w:val="0"/>
      <w:marRight w:val="0"/>
      <w:marTop w:val="0"/>
      <w:marBottom w:val="0"/>
      <w:divBdr>
        <w:top w:val="none" w:sz="0" w:space="0" w:color="auto"/>
        <w:left w:val="none" w:sz="0" w:space="0" w:color="auto"/>
        <w:bottom w:val="none" w:sz="0" w:space="0" w:color="auto"/>
        <w:right w:val="none" w:sz="0" w:space="0" w:color="auto"/>
      </w:divBdr>
    </w:div>
    <w:div w:id="778257389">
      <w:bodyDiv w:val="1"/>
      <w:marLeft w:val="0"/>
      <w:marRight w:val="0"/>
      <w:marTop w:val="0"/>
      <w:marBottom w:val="0"/>
      <w:divBdr>
        <w:top w:val="none" w:sz="0" w:space="0" w:color="auto"/>
        <w:left w:val="none" w:sz="0" w:space="0" w:color="auto"/>
        <w:bottom w:val="none" w:sz="0" w:space="0" w:color="auto"/>
        <w:right w:val="none" w:sz="0" w:space="0" w:color="auto"/>
      </w:divBdr>
    </w:div>
    <w:div w:id="800422965">
      <w:bodyDiv w:val="1"/>
      <w:marLeft w:val="0"/>
      <w:marRight w:val="0"/>
      <w:marTop w:val="0"/>
      <w:marBottom w:val="0"/>
      <w:divBdr>
        <w:top w:val="none" w:sz="0" w:space="0" w:color="auto"/>
        <w:left w:val="none" w:sz="0" w:space="0" w:color="auto"/>
        <w:bottom w:val="none" w:sz="0" w:space="0" w:color="auto"/>
        <w:right w:val="none" w:sz="0" w:space="0" w:color="auto"/>
      </w:divBdr>
    </w:div>
    <w:div w:id="819930771">
      <w:bodyDiv w:val="1"/>
      <w:marLeft w:val="0"/>
      <w:marRight w:val="0"/>
      <w:marTop w:val="0"/>
      <w:marBottom w:val="0"/>
      <w:divBdr>
        <w:top w:val="none" w:sz="0" w:space="0" w:color="auto"/>
        <w:left w:val="none" w:sz="0" w:space="0" w:color="auto"/>
        <w:bottom w:val="none" w:sz="0" w:space="0" w:color="auto"/>
        <w:right w:val="none" w:sz="0" w:space="0" w:color="auto"/>
      </w:divBdr>
      <w:divsChild>
        <w:div w:id="415907135">
          <w:marLeft w:val="0"/>
          <w:marRight w:val="0"/>
          <w:marTop w:val="120"/>
          <w:marBottom w:val="0"/>
          <w:divBdr>
            <w:top w:val="none" w:sz="0" w:space="0" w:color="auto"/>
            <w:left w:val="none" w:sz="0" w:space="0" w:color="auto"/>
            <w:bottom w:val="none" w:sz="0" w:space="0" w:color="auto"/>
            <w:right w:val="none" w:sz="0" w:space="0" w:color="auto"/>
          </w:divBdr>
        </w:div>
        <w:div w:id="1132599577">
          <w:marLeft w:val="0"/>
          <w:marRight w:val="0"/>
          <w:marTop w:val="120"/>
          <w:marBottom w:val="0"/>
          <w:divBdr>
            <w:top w:val="none" w:sz="0" w:space="0" w:color="auto"/>
            <w:left w:val="none" w:sz="0" w:space="0" w:color="auto"/>
            <w:bottom w:val="none" w:sz="0" w:space="0" w:color="auto"/>
            <w:right w:val="none" w:sz="0" w:space="0" w:color="auto"/>
          </w:divBdr>
        </w:div>
        <w:div w:id="1416439908">
          <w:marLeft w:val="0"/>
          <w:marRight w:val="0"/>
          <w:marTop w:val="240"/>
          <w:marBottom w:val="24"/>
          <w:divBdr>
            <w:top w:val="single" w:sz="8" w:space="2" w:color="808080"/>
            <w:left w:val="none" w:sz="0" w:space="0" w:color="auto"/>
            <w:bottom w:val="none" w:sz="0" w:space="0" w:color="auto"/>
            <w:right w:val="none" w:sz="0" w:space="0" w:color="auto"/>
          </w:divBdr>
        </w:div>
        <w:div w:id="712969873">
          <w:marLeft w:val="0"/>
          <w:marRight w:val="0"/>
          <w:marTop w:val="120"/>
          <w:marBottom w:val="0"/>
          <w:divBdr>
            <w:top w:val="none" w:sz="0" w:space="0" w:color="auto"/>
            <w:left w:val="none" w:sz="0" w:space="0" w:color="auto"/>
            <w:bottom w:val="none" w:sz="0" w:space="0" w:color="auto"/>
            <w:right w:val="none" w:sz="0" w:space="0" w:color="auto"/>
          </w:divBdr>
        </w:div>
        <w:div w:id="1610115985">
          <w:marLeft w:val="0"/>
          <w:marRight w:val="0"/>
          <w:marTop w:val="120"/>
          <w:marBottom w:val="0"/>
          <w:divBdr>
            <w:top w:val="none" w:sz="0" w:space="0" w:color="auto"/>
            <w:left w:val="none" w:sz="0" w:space="0" w:color="auto"/>
            <w:bottom w:val="none" w:sz="0" w:space="0" w:color="auto"/>
            <w:right w:val="none" w:sz="0" w:space="0" w:color="auto"/>
          </w:divBdr>
        </w:div>
        <w:div w:id="974722111">
          <w:marLeft w:val="0"/>
          <w:marRight w:val="0"/>
          <w:marTop w:val="120"/>
          <w:marBottom w:val="0"/>
          <w:divBdr>
            <w:top w:val="none" w:sz="0" w:space="0" w:color="auto"/>
            <w:left w:val="none" w:sz="0" w:space="0" w:color="auto"/>
            <w:bottom w:val="none" w:sz="0" w:space="0" w:color="auto"/>
            <w:right w:val="none" w:sz="0" w:space="0" w:color="auto"/>
          </w:divBdr>
        </w:div>
      </w:divsChild>
    </w:div>
    <w:div w:id="822544098">
      <w:bodyDiv w:val="1"/>
      <w:marLeft w:val="0"/>
      <w:marRight w:val="0"/>
      <w:marTop w:val="0"/>
      <w:marBottom w:val="0"/>
      <w:divBdr>
        <w:top w:val="none" w:sz="0" w:space="0" w:color="auto"/>
        <w:left w:val="none" w:sz="0" w:space="0" w:color="auto"/>
        <w:bottom w:val="none" w:sz="0" w:space="0" w:color="auto"/>
        <w:right w:val="none" w:sz="0" w:space="0" w:color="auto"/>
      </w:divBdr>
    </w:div>
    <w:div w:id="825902309">
      <w:bodyDiv w:val="1"/>
      <w:marLeft w:val="0"/>
      <w:marRight w:val="0"/>
      <w:marTop w:val="0"/>
      <w:marBottom w:val="0"/>
      <w:divBdr>
        <w:top w:val="none" w:sz="0" w:space="0" w:color="auto"/>
        <w:left w:val="none" w:sz="0" w:space="0" w:color="auto"/>
        <w:bottom w:val="none" w:sz="0" w:space="0" w:color="auto"/>
        <w:right w:val="none" w:sz="0" w:space="0" w:color="auto"/>
      </w:divBdr>
    </w:div>
    <w:div w:id="833495138">
      <w:bodyDiv w:val="1"/>
      <w:marLeft w:val="0"/>
      <w:marRight w:val="0"/>
      <w:marTop w:val="0"/>
      <w:marBottom w:val="0"/>
      <w:divBdr>
        <w:top w:val="none" w:sz="0" w:space="0" w:color="auto"/>
        <w:left w:val="none" w:sz="0" w:space="0" w:color="auto"/>
        <w:bottom w:val="none" w:sz="0" w:space="0" w:color="auto"/>
        <w:right w:val="none" w:sz="0" w:space="0" w:color="auto"/>
      </w:divBdr>
    </w:div>
    <w:div w:id="841512319">
      <w:bodyDiv w:val="1"/>
      <w:marLeft w:val="0"/>
      <w:marRight w:val="0"/>
      <w:marTop w:val="0"/>
      <w:marBottom w:val="0"/>
      <w:divBdr>
        <w:top w:val="none" w:sz="0" w:space="0" w:color="auto"/>
        <w:left w:val="none" w:sz="0" w:space="0" w:color="auto"/>
        <w:bottom w:val="none" w:sz="0" w:space="0" w:color="auto"/>
        <w:right w:val="none" w:sz="0" w:space="0" w:color="auto"/>
      </w:divBdr>
    </w:div>
    <w:div w:id="869027582">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889657323">
      <w:bodyDiv w:val="1"/>
      <w:marLeft w:val="0"/>
      <w:marRight w:val="0"/>
      <w:marTop w:val="0"/>
      <w:marBottom w:val="0"/>
      <w:divBdr>
        <w:top w:val="none" w:sz="0" w:space="0" w:color="auto"/>
        <w:left w:val="none" w:sz="0" w:space="0" w:color="auto"/>
        <w:bottom w:val="none" w:sz="0" w:space="0" w:color="auto"/>
        <w:right w:val="none" w:sz="0" w:space="0" w:color="auto"/>
      </w:divBdr>
    </w:div>
    <w:div w:id="894700261">
      <w:bodyDiv w:val="1"/>
      <w:marLeft w:val="0"/>
      <w:marRight w:val="0"/>
      <w:marTop w:val="0"/>
      <w:marBottom w:val="0"/>
      <w:divBdr>
        <w:top w:val="none" w:sz="0" w:space="0" w:color="auto"/>
        <w:left w:val="none" w:sz="0" w:space="0" w:color="auto"/>
        <w:bottom w:val="none" w:sz="0" w:space="0" w:color="auto"/>
        <w:right w:val="none" w:sz="0" w:space="0" w:color="auto"/>
      </w:divBdr>
    </w:div>
    <w:div w:id="903950043">
      <w:bodyDiv w:val="1"/>
      <w:marLeft w:val="0"/>
      <w:marRight w:val="0"/>
      <w:marTop w:val="0"/>
      <w:marBottom w:val="0"/>
      <w:divBdr>
        <w:top w:val="none" w:sz="0" w:space="0" w:color="auto"/>
        <w:left w:val="none" w:sz="0" w:space="0" w:color="auto"/>
        <w:bottom w:val="none" w:sz="0" w:space="0" w:color="auto"/>
        <w:right w:val="none" w:sz="0" w:space="0" w:color="auto"/>
      </w:divBdr>
    </w:div>
    <w:div w:id="909072463">
      <w:bodyDiv w:val="1"/>
      <w:marLeft w:val="0"/>
      <w:marRight w:val="0"/>
      <w:marTop w:val="0"/>
      <w:marBottom w:val="0"/>
      <w:divBdr>
        <w:top w:val="none" w:sz="0" w:space="0" w:color="auto"/>
        <w:left w:val="none" w:sz="0" w:space="0" w:color="auto"/>
        <w:bottom w:val="none" w:sz="0" w:space="0" w:color="auto"/>
        <w:right w:val="none" w:sz="0" w:space="0" w:color="auto"/>
      </w:divBdr>
    </w:div>
    <w:div w:id="944579959">
      <w:bodyDiv w:val="1"/>
      <w:marLeft w:val="0"/>
      <w:marRight w:val="0"/>
      <w:marTop w:val="0"/>
      <w:marBottom w:val="0"/>
      <w:divBdr>
        <w:top w:val="none" w:sz="0" w:space="0" w:color="auto"/>
        <w:left w:val="none" w:sz="0" w:space="0" w:color="auto"/>
        <w:bottom w:val="none" w:sz="0" w:space="0" w:color="auto"/>
        <w:right w:val="none" w:sz="0" w:space="0" w:color="auto"/>
      </w:divBdr>
    </w:div>
    <w:div w:id="962543023">
      <w:bodyDiv w:val="1"/>
      <w:marLeft w:val="0"/>
      <w:marRight w:val="0"/>
      <w:marTop w:val="0"/>
      <w:marBottom w:val="0"/>
      <w:divBdr>
        <w:top w:val="none" w:sz="0" w:space="0" w:color="auto"/>
        <w:left w:val="none" w:sz="0" w:space="0" w:color="auto"/>
        <w:bottom w:val="none" w:sz="0" w:space="0" w:color="auto"/>
        <w:right w:val="none" w:sz="0" w:space="0" w:color="auto"/>
      </w:divBdr>
    </w:div>
    <w:div w:id="967277165">
      <w:bodyDiv w:val="1"/>
      <w:marLeft w:val="0"/>
      <w:marRight w:val="0"/>
      <w:marTop w:val="0"/>
      <w:marBottom w:val="0"/>
      <w:divBdr>
        <w:top w:val="none" w:sz="0" w:space="0" w:color="auto"/>
        <w:left w:val="none" w:sz="0" w:space="0" w:color="auto"/>
        <w:bottom w:val="none" w:sz="0" w:space="0" w:color="auto"/>
        <w:right w:val="none" w:sz="0" w:space="0" w:color="auto"/>
      </w:divBdr>
    </w:div>
    <w:div w:id="971520481">
      <w:bodyDiv w:val="1"/>
      <w:marLeft w:val="0"/>
      <w:marRight w:val="0"/>
      <w:marTop w:val="0"/>
      <w:marBottom w:val="0"/>
      <w:divBdr>
        <w:top w:val="none" w:sz="0" w:space="0" w:color="auto"/>
        <w:left w:val="none" w:sz="0" w:space="0" w:color="auto"/>
        <w:bottom w:val="none" w:sz="0" w:space="0" w:color="auto"/>
        <w:right w:val="none" w:sz="0" w:space="0" w:color="auto"/>
      </w:divBdr>
    </w:div>
    <w:div w:id="974455517">
      <w:bodyDiv w:val="1"/>
      <w:marLeft w:val="0"/>
      <w:marRight w:val="0"/>
      <w:marTop w:val="0"/>
      <w:marBottom w:val="0"/>
      <w:divBdr>
        <w:top w:val="none" w:sz="0" w:space="0" w:color="auto"/>
        <w:left w:val="none" w:sz="0" w:space="0" w:color="auto"/>
        <w:bottom w:val="none" w:sz="0" w:space="0" w:color="auto"/>
        <w:right w:val="none" w:sz="0" w:space="0" w:color="auto"/>
      </w:divBdr>
    </w:div>
    <w:div w:id="989135073">
      <w:bodyDiv w:val="1"/>
      <w:marLeft w:val="0"/>
      <w:marRight w:val="0"/>
      <w:marTop w:val="0"/>
      <w:marBottom w:val="0"/>
      <w:divBdr>
        <w:top w:val="none" w:sz="0" w:space="0" w:color="auto"/>
        <w:left w:val="none" w:sz="0" w:space="0" w:color="auto"/>
        <w:bottom w:val="none" w:sz="0" w:space="0" w:color="auto"/>
        <w:right w:val="none" w:sz="0" w:space="0" w:color="auto"/>
      </w:divBdr>
    </w:div>
    <w:div w:id="990525099">
      <w:bodyDiv w:val="1"/>
      <w:marLeft w:val="0"/>
      <w:marRight w:val="0"/>
      <w:marTop w:val="0"/>
      <w:marBottom w:val="0"/>
      <w:divBdr>
        <w:top w:val="none" w:sz="0" w:space="0" w:color="auto"/>
        <w:left w:val="none" w:sz="0" w:space="0" w:color="auto"/>
        <w:bottom w:val="none" w:sz="0" w:space="0" w:color="auto"/>
        <w:right w:val="none" w:sz="0" w:space="0" w:color="auto"/>
      </w:divBdr>
    </w:div>
    <w:div w:id="994724125">
      <w:bodyDiv w:val="1"/>
      <w:marLeft w:val="0"/>
      <w:marRight w:val="0"/>
      <w:marTop w:val="0"/>
      <w:marBottom w:val="0"/>
      <w:divBdr>
        <w:top w:val="none" w:sz="0" w:space="0" w:color="auto"/>
        <w:left w:val="none" w:sz="0" w:space="0" w:color="auto"/>
        <w:bottom w:val="none" w:sz="0" w:space="0" w:color="auto"/>
        <w:right w:val="none" w:sz="0" w:space="0" w:color="auto"/>
      </w:divBdr>
    </w:div>
    <w:div w:id="1000162100">
      <w:bodyDiv w:val="1"/>
      <w:marLeft w:val="0"/>
      <w:marRight w:val="0"/>
      <w:marTop w:val="0"/>
      <w:marBottom w:val="0"/>
      <w:divBdr>
        <w:top w:val="none" w:sz="0" w:space="0" w:color="auto"/>
        <w:left w:val="none" w:sz="0" w:space="0" w:color="auto"/>
        <w:bottom w:val="none" w:sz="0" w:space="0" w:color="auto"/>
        <w:right w:val="none" w:sz="0" w:space="0" w:color="auto"/>
      </w:divBdr>
    </w:div>
    <w:div w:id="1014576052">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6756320">
      <w:bodyDiv w:val="1"/>
      <w:marLeft w:val="0"/>
      <w:marRight w:val="0"/>
      <w:marTop w:val="0"/>
      <w:marBottom w:val="0"/>
      <w:divBdr>
        <w:top w:val="none" w:sz="0" w:space="0" w:color="auto"/>
        <w:left w:val="none" w:sz="0" w:space="0" w:color="auto"/>
        <w:bottom w:val="none" w:sz="0" w:space="0" w:color="auto"/>
        <w:right w:val="none" w:sz="0" w:space="0" w:color="auto"/>
      </w:divBdr>
    </w:div>
    <w:div w:id="1040133558">
      <w:bodyDiv w:val="1"/>
      <w:marLeft w:val="0"/>
      <w:marRight w:val="0"/>
      <w:marTop w:val="0"/>
      <w:marBottom w:val="0"/>
      <w:divBdr>
        <w:top w:val="none" w:sz="0" w:space="0" w:color="auto"/>
        <w:left w:val="none" w:sz="0" w:space="0" w:color="auto"/>
        <w:bottom w:val="none" w:sz="0" w:space="0" w:color="auto"/>
        <w:right w:val="none" w:sz="0" w:space="0" w:color="auto"/>
      </w:divBdr>
    </w:div>
    <w:div w:id="1058168420">
      <w:bodyDiv w:val="1"/>
      <w:marLeft w:val="0"/>
      <w:marRight w:val="0"/>
      <w:marTop w:val="0"/>
      <w:marBottom w:val="0"/>
      <w:divBdr>
        <w:top w:val="none" w:sz="0" w:space="0" w:color="auto"/>
        <w:left w:val="none" w:sz="0" w:space="0" w:color="auto"/>
        <w:bottom w:val="none" w:sz="0" w:space="0" w:color="auto"/>
        <w:right w:val="none" w:sz="0" w:space="0" w:color="auto"/>
      </w:divBdr>
    </w:div>
    <w:div w:id="1060253681">
      <w:bodyDiv w:val="1"/>
      <w:marLeft w:val="0"/>
      <w:marRight w:val="0"/>
      <w:marTop w:val="0"/>
      <w:marBottom w:val="0"/>
      <w:divBdr>
        <w:top w:val="none" w:sz="0" w:space="0" w:color="auto"/>
        <w:left w:val="none" w:sz="0" w:space="0" w:color="auto"/>
        <w:bottom w:val="none" w:sz="0" w:space="0" w:color="auto"/>
        <w:right w:val="none" w:sz="0" w:space="0" w:color="auto"/>
      </w:divBdr>
    </w:div>
    <w:div w:id="1075592249">
      <w:bodyDiv w:val="1"/>
      <w:marLeft w:val="0"/>
      <w:marRight w:val="0"/>
      <w:marTop w:val="0"/>
      <w:marBottom w:val="0"/>
      <w:divBdr>
        <w:top w:val="none" w:sz="0" w:space="0" w:color="auto"/>
        <w:left w:val="none" w:sz="0" w:space="0" w:color="auto"/>
        <w:bottom w:val="none" w:sz="0" w:space="0" w:color="auto"/>
        <w:right w:val="none" w:sz="0" w:space="0" w:color="auto"/>
      </w:divBdr>
    </w:div>
    <w:div w:id="1090930405">
      <w:bodyDiv w:val="1"/>
      <w:marLeft w:val="0"/>
      <w:marRight w:val="0"/>
      <w:marTop w:val="0"/>
      <w:marBottom w:val="0"/>
      <w:divBdr>
        <w:top w:val="none" w:sz="0" w:space="0" w:color="auto"/>
        <w:left w:val="none" w:sz="0" w:space="0" w:color="auto"/>
        <w:bottom w:val="none" w:sz="0" w:space="0" w:color="auto"/>
        <w:right w:val="none" w:sz="0" w:space="0" w:color="auto"/>
      </w:divBdr>
    </w:div>
    <w:div w:id="1105274584">
      <w:bodyDiv w:val="1"/>
      <w:marLeft w:val="0"/>
      <w:marRight w:val="0"/>
      <w:marTop w:val="0"/>
      <w:marBottom w:val="0"/>
      <w:divBdr>
        <w:top w:val="none" w:sz="0" w:space="0" w:color="auto"/>
        <w:left w:val="none" w:sz="0" w:space="0" w:color="auto"/>
        <w:bottom w:val="none" w:sz="0" w:space="0" w:color="auto"/>
        <w:right w:val="none" w:sz="0" w:space="0" w:color="auto"/>
      </w:divBdr>
    </w:div>
    <w:div w:id="1115371278">
      <w:bodyDiv w:val="1"/>
      <w:marLeft w:val="0"/>
      <w:marRight w:val="0"/>
      <w:marTop w:val="0"/>
      <w:marBottom w:val="0"/>
      <w:divBdr>
        <w:top w:val="none" w:sz="0" w:space="0" w:color="auto"/>
        <w:left w:val="none" w:sz="0" w:space="0" w:color="auto"/>
        <w:bottom w:val="none" w:sz="0" w:space="0" w:color="auto"/>
        <w:right w:val="none" w:sz="0" w:space="0" w:color="auto"/>
      </w:divBdr>
    </w:div>
    <w:div w:id="1117724381">
      <w:bodyDiv w:val="1"/>
      <w:marLeft w:val="0"/>
      <w:marRight w:val="0"/>
      <w:marTop w:val="0"/>
      <w:marBottom w:val="0"/>
      <w:divBdr>
        <w:top w:val="none" w:sz="0" w:space="0" w:color="auto"/>
        <w:left w:val="none" w:sz="0" w:space="0" w:color="auto"/>
        <w:bottom w:val="none" w:sz="0" w:space="0" w:color="auto"/>
        <w:right w:val="none" w:sz="0" w:space="0" w:color="auto"/>
      </w:divBdr>
    </w:div>
    <w:div w:id="1129323511">
      <w:bodyDiv w:val="1"/>
      <w:marLeft w:val="0"/>
      <w:marRight w:val="0"/>
      <w:marTop w:val="0"/>
      <w:marBottom w:val="0"/>
      <w:divBdr>
        <w:top w:val="none" w:sz="0" w:space="0" w:color="auto"/>
        <w:left w:val="none" w:sz="0" w:space="0" w:color="auto"/>
        <w:bottom w:val="none" w:sz="0" w:space="0" w:color="auto"/>
        <w:right w:val="none" w:sz="0" w:space="0" w:color="auto"/>
      </w:divBdr>
    </w:div>
    <w:div w:id="1130123789">
      <w:bodyDiv w:val="1"/>
      <w:marLeft w:val="0"/>
      <w:marRight w:val="0"/>
      <w:marTop w:val="0"/>
      <w:marBottom w:val="0"/>
      <w:divBdr>
        <w:top w:val="none" w:sz="0" w:space="0" w:color="auto"/>
        <w:left w:val="none" w:sz="0" w:space="0" w:color="auto"/>
        <w:bottom w:val="none" w:sz="0" w:space="0" w:color="auto"/>
        <w:right w:val="none" w:sz="0" w:space="0" w:color="auto"/>
      </w:divBdr>
    </w:div>
    <w:div w:id="1138649424">
      <w:bodyDiv w:val="1"/>
      <w:marLeft w:val="0"/>
      <w:marRight w:val="0"/>
      <w:marTop w:val="0"/>
      <w:marBottom w:val="0"/>
      <w:divBdr>
        <w:top w:val="none" w:sz="0" w:space="0" w:color="auto"/>
        <w:left w:val="none" w:sz="0" w:space="0" w:color="auto"/>
        <w:bottom w:val="none" w:sz="0" w:space="0" w:color="auto"/>
        <w:right w:val="none" w:sz="0" w:space="0" w:color="auto"/>
      </w:divBdr>
    </w:div>
    <w:div w:id="1144658077">
      <w:bodyDiv w:val="1"/>
      <w:marLeft w:val="0"/>
      <w:marRight w:val="0"/>
      <w:marTop w:val="0"/>
      <w:marBottom w:val="0"/>
      <w:divBdr>
        <w:top w:val="none" w:sz="0" w:space="0" w:color="auto"/>
        <w:left w:val="none" w:sz="0" w:space="0" w:color="auto"/>
        <w:bottom w:val="none" w:sz="0" w:space="0" w:color="auto"/>
        <w:right w:val="none" w:sz="0" w:space="0" w:color="auto"/>
      </w:divBdr>
      <w:divsChild>
        <w:div w:id="212888054">
          <w:marLeft w:val="0"/>
          <w:marRight w:val="0"/>
          <w:marTop w:val="120"/>
          <w:marBottom w:val="0"/>
          <w:divBdr>
            <w:top w:val="none" w:sz="0" w:space="0" w:color="auto"/>
            <w:left w:val="none" w:sz="0" w:space="0" w:color="auto"/>
            <w:bottom w:val="none" w:sz="0" w:space="0" w:color="auto"/>
            <w:right w:val="none" w:sz="0" w:space="0" w:color="auto"/>
          </w:divBdr>
        </w:div>
        <w:div w:id="744957022">
          <w:marLeft w:val="567"/>
          <w:marRight w:val="0"/>
          <w:marTop w:val="60"/>
          <w:marBottom w:val="0"/>
          <w:divBdr>
            <w:top w:val="none" w:sz="0" w:space="0" w:color="auto"/>
            <w:left w:val="none" w:sz="0" w:space="0" w:color="auto"/>
            <w:bottom w:val="none" w:sz="0" w:space="0" w:color="auto"/>
            <w:right w:val="none" w:sz="0" w:space="0" w:color="auto"/>
          </w:divBdr>
        </w:div>
      </w:divsChild>
    </w:div>
    <w:div w:id="1153374330">
      <w:bodyDiv w:val="1"/>
      <w:marLeft w:val="0"/>
      <w:marRight w:val="0"/>
      <w:marTop w:val="0"/>
      <w:marBottom w:val="0"/>
      <w:divBdr>
        <w:top w:val="none" w:sz="0" w:space="0" w:color="auto"/>
        <w:left w:val="none" w:sz="0" w:space="0" w:color="auto"/>
        <w:bottom w:val="none" w:sz="0" w:space="0" w:color="auto"/>
        <w:right w:val="none" w:sz="0" w:space="0" w:color="auto"/>
      </w:divBdr>
    </w:div>
    <w:div w:id="1157502748">
      <w:bodyDiv w:val="1"/>
      <w:marLeft w:val="0"/>
      <w:marRight w:val="0"/>
      <w:marTop w:val="0"/>
      <w:marBottom w:val="0"/>
      <w:divBdr>
        <w:top w:val="none" w:sz="0" w:space="0" w:color="auto"/>
        <w:left w:val="none" w:sz="0" w:space="0" w:color="auto"/>
        <w:bottom w:val="none" w:sz="0" w:space="0" w:color="auto"/>
        <w:right w:val="none" w:sz="0" w:space="0" w:color="auto"/>
      </w:divBdr>
    </w:div>
    <w:div w:id="1192717942">
      <w:bodyDiv w:val="1"/>
      <w:marLeft w:val="0"/>
      <w:marRight w:val="0"/>
      <w:marTop w:val="0"/>
      <w:marBottom w:val="0"/>
      <w:divBdr>
        <w:top w:val="none" w:sz="0" w:space="0" w:color="auto"/>
        <w:left w:val="none" w:sz="0" w:space="0" w:color="auto"/>
        <w:bottom w:val="none" w:sz="0" w:space="0" w:color="auto"/>
        <w:right w:val="none" w:sz="0" w:space="0" w:color="auto"/>
      </w:divBdr>
    </w:div>
    <w:div w:id="1194344761">
      <w:bodyDiv w:val="1"/>
      <w:marLeft w:val="0"/>
      <w:marRight w:val="0"/>
      <w:marTop w:val="0"/>
      <w:marBottom w:val="0"/>
      <w:divBdr>
        <w:top w:val="none" w:sz="0" w:space="0" w:color="auto"/>
        <w:left w:val="none" w:sz="0" w:space="0" w:color="auto"/>
        <w:bottom w:val="none" w:sz="0" w:space="0" w:color="auto"/>
        <w:right w:val="none" w:sz="0" w:space="0" w:color="auto"/>
      </w:divBdr>
    </w:div>
    <w:div w:id="1201363135">
      <w:bodyDiv w:val="1"/>
      <w:marLeft w:val="0"/>
      <w:marRight w:val="0"/>
      <w:marTop w:val="0"/>
      <w:marBottom w:val="0"/>
      <w:divBdr>
        <w:top w:val="none" w:sz="0" w:space="0" w:color="auto"/>
        <w:left w:val="none" w:sz="0" w:space="0" w:color="auto"/>
        <w:bottom w:val="none" w:sz="0" w:space="0" w:color="auto"/>
        <w:right w:val="none" w:sz="0" w:space="0" w:color="auto"/>
      </w:divBdr>
    </w:div>
    <w:div w:id="1205218034">
      <w:bodyDiv w:val="1"/>
      <w:marLeft w:val="0"/>
      <w:marRight w:val="0"/>
      <w:marTop w:val="0"/>
      <w:marBottom w:val="0"/>
      <w:divBdr>
        <w:top w:val="none" w:sz="0" w:space="0" w:color="auto"/>
        <w:left w:val="none" w:sz="0" w:space="0" w:color="auto"/>
        <w:bottom w:val="none" w:sz="0" w:space="0" w:color="auto"/>
        <w:right w:val="none" w:sz="0" w:space="0" w:color="auto"/>
      </w:divBdr>
    </w:div>
    <w:div w:id="1219126872">
      <w:bodyDiv w:val="1"/>
      <w:marLeft w:val="0"/>
      <w:marRight w:val="0"/>
      <w:marTop w:val="0"/>
      <w:marBottom w:val="0"/>
      <w:divBdr>
        <w:top w:val="none" w:sz="0" w:space="0" w:color="auto"/>
        <w:left w:val="none" w:sz="0" w:space="0" w:color="auto"/>
        <w:bottom w:val="none" w:sz="0" w:space="0" w:color="auto"/>
        <w:right w:val="none" w:sz="0" w:space="0" w:color="auto"/>
      </w:divBdr>
    </w:div>
    <w:div w:id="1222254101">
      <w:bodyDiv w:val="1"/>
      <w:marLeft w:val="0"/>
      <w:marRight w:val="0"/>
      <w:marTop w:val="0"/>
      <w:marBottom w:val="0"/>
      <w:divBdr>
        <w:top w:val="none" w:sz="0" w:space="0" w:color="auto"/>
        <w:left w:val="none" w:sz="0" w:space="0" w:color="auto"/>
        <w:bottom w:val="none" w:sz="0" w:space="0" w:color="auto"/>
        <w:right w:val="none" w:sz="0" w:space="0" w:color="auto"/>
      </w:divBdr>
    </w:div>
    <w:div w:id="1256937292">
      <w:bodyDiv w:val="1"/>
      <w:marLeft w:val="0"/>
      <w:marRight w:val="0"/>
      <w:marTop w:val="0"/>
      <w:marBottom w:val="0"/>
      <w:divBdr>
        <w:top w:val="none" w:sz="0" w:space="0" w:color="auto"/>
        <w:left w:val="none" w:sz="0" w:space="0" w:color="auto"/>
        <w:bottom w:val="none" w:sz="0" w:space="0" w:color="auto"/>
        <w:right w:val="none" w:sz="0" w:space="0" w:color="auto"/>
      </w:divBdr>
    </w:div>
    <w:div w:id="1264460613">
      <w:bodyDiv w:val="1"/>
      <w:marLeft w:val="0"/>
      <w:marRight w:val="0"/>
      <w:marTop w:val="0"/>
      <w:marBottom w:val="0"/>
      <w:divBdr>
        <w:top w:val="none" w:sz="0" w:space="0" w:color="auto"/>
        <w:left w:val="none" w:sz="0" w:space="0" w:color="auto"/>
        <w:bottom w:val="none" w:sz="0" w:space="0" w:color="auto"/>
        <w:right w:val="none" w:sz="0" w:space="0" w:color="auto"/>
      </w:divBdr>
    </w:div>
    <w:div w:id="1272863380">
      <w:bodyDiv w:val="1"/>
      <w:marLeft w:val="0"/>
      <w:marRight w:val="0"/>
      <w:marTop w:val="0"/>
      <w:marBottom w:val="0"/>
      <w:divBdr>
        <w:top w:val="none" w:sz="0" w:space="0" w:color="auto"/>
        <w:left w:val="none" w:sz="0" w:space="0" w:color="auto"/>
        <w:bottom w:val="none" w:sz="0" w:space="0" w:color="auto"/>
        <w:right w:val="none" w:sz="0" w:space="0" w:color="auto"/>
      </w:divBdr>
    </w:div>
    <w:div w:id="1282569220">
      <w:bodyDiv w:val="1"/>
      <w:marLeft w:val="0"/>
      <w:marRight w:val="0"/>
      <w:marTop w:val="0"/>
      <w:marBottom w:val="0"/>
      <w:divBdr>
        <w:top w:val="none" w:sz="0" w:space="0" w:color="auto"/>
        <w:left w:val="none" w:sz="0" w:space="0" w:color="auto"/>
        <w:bottom w:val="none" w:sz="0" w:space="0" w:color="auto"/>
        <w:right w:val="none" w:sz="0" w:space="0" w:color="auto"/>
      </w:divBdr>
    </w:div>
    <w:div w:id="1288464859">
      <w:bodyDiv w:val="1"/>
      <w:marLeft w:val="0"/>
      <w:marRight w:val="0"/>
      <w:marTop w:val="0"/>
      <w:marBottom w:val="0"/>
      <w:divBdr>
        <w:top w:val="none" w:sz="0" w:space="0" w:color="auto"/>
        <w:left w:val="none" w:sz="0" w:space="0" w:color="auto"/>
        <w:bottom w:val="none" w:sz="0" w:space="0" w:color="auto"/>
        <w:right w:val="none" w:sz="0" w:space="0" w:color="auto"/>
      </w:divBdr>
    </w:div>
    <w:div w:id="1291135598">
      <w:bodyDiv w:val="1"/>
      <w:marLeft w:val="0"/>
      <w:marRight w:val="0"/>
      <w:marTop w:val="0"/>
      <w:marBottom w:val="0"/>
      <w:divBdr>
        <w:top w:val="none" w:sz="0" w:space="0" w:color="auto"/>
        <w:left w:val="none" w:sz="0" w:space="0" w:color="auto"/>
        <w:bottom w:val="none" w:sz="0" w:space="0" w:color="auto"/>
        <w:right w:val="none" w:sz="0" w:space="0" w:color="auto"/>
      </w:divBdr>
    </w:div>
    <w:div w:id="1291470186">
      <w:bodyDiv w:val="1"/>
      <w:marLeft w:val="0"/>
      <w:marRight w:val="0"/>
      <w:marTop w:val="0"/>
      <w:marBottom w:val="0"/>
      <w:divBdr>
        <w:top w:val="none" w:sz="0" w:space="0" w:color="auto"/>
        <w:left w:val="none" w:sz="0" w:space="0" w:color="auto"/>
        <w:bottom w:val="none" w:sz="0" w:space="0" w:color="auto"/>
        <w:right w:val="none" w:sz="0" w:space="0" w:color="auto"/>
      </w:divBdr>
    </w:div>
    <w:div w:id="1294942252">
      <w:bodyDiv w:val="1"/>
      <w:marLeft w:val="0"/>
      <w:marRight w:val="0"/>
      <w:marTop w:val="0"/>
      <w:marBottom w:val="0"/>
      <w:divBdr>
        <w:top w:val="none" w:sz="0" w:space="0" w:color="auto"/>
        <w:left w:val="none" w:sz="0" w:space="0" w:color="auto"/>
        <w:bottom w:val="none" w:sz="0" w:space="0" w:color="auto"/>
        <w:right w:val="none" w:sz="0" w:space="0" w:color="auto"/>
      </w:divBdr>
    </w:div>
    <w:div w:id="1297682832">
      <w:bodyDiv w:val="1"/>
      <w:marLeft w:val="0"/>
      <w:marRight w:val="0"/>
      <w:marTop w:val="0"/>
      <w:marBottom w:val="0"/>
      <w:divBdr>
        <w:top w:val="none" w:sz="0" w:space="0" w:color="auto"/>
        <w:left w:val="none" w:sz="0" w:space="0" w:color="auto"/>
        <w:bottom w:val="none" w:sz="0" w:space="0" w:color="auto"/>
        <w:right w:val="none" w:sz="0" w:space="0" w:color="auto"/>
      </w:divBdr>
    </w:div>
    <w:div w:id="1301770786">
      <w:bodyDiv w:val="1"/>
      <w:marLeft w:val="0"/>
      <w:marRight w:val="0"/>
      <w:marTop w:val="0"/>
      <w:marBottom w:val="0"/>
      <w:divBdr>
        <w:top w:val="none" w:sz="0" w:space="0" w:color="auto"/>
        <w:left w:val="none" w:sz="0" w:space="0" w:color="auto"/>
        <w:bottom w:val="none" w:sz="0" w:space="0" w:color="auto"/>
        <w:right w:val="none" w:sz="0" w:space="0" w:color="auto"/>
      </w:divBdr>
    </w:div>
    <w:div w:id="1305043411">
      <w:bodyDiv w:val="1"/>
      <w:marLeft w:val="0"/>
      <w:marRight w:val="0"/>
      <w:marTop w:val="0"/>
      <w:marBottom w:val="0"/>
      <w:divBdr>
        <w:top w:val="none" w:sz="0" w:space="0" w:color="auto"/>
        <w:left w:val="none" w:sz="0" w:space="0" w:color="auto"/>
        <w:bottom w:val="none" w:sz="0" w:space="0" w:color="auto"/>
        <w:right w:val="none" w:sz="0" w:space="0" w:color="auto"/>
      </w:divBdr>
    </w:div>
    <w:div w:id="1327704355">
      <w:bodyDiv w:val="1"/>
      <w:marLeft w:val="0"/>
      <w:marRight w:val="0"/>
      <w:marTop w:val="0"/>
      <w:marBottom w:val="0"/>
      <w:divBdr>
        <w:top w:val="none" w:sz="0" w:space="0" w:color="auto"/>
        <w:left w:val="none" w:sz="0" w:space="0" w:color="auto"/>
        <w:bottom w:val="none" w:sz="0" w:space="0" w:color="auto"/>
        <w:right w:val="none" w:sz="0" w:space="0" w:color="auto"/>
      </w:divBdr>
      <w:divsChild>
        <w:div w:id="22827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1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20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049231">
      <w:bodyDiv w:val="1"/>
      <w:marLeft w:val="0"/>
      <w:marRight w:val="0"/>
      <w:marTop w:val="0"/>
      <w:marBottom w:val="0"/>
      <w:divBdr>
        <w:top w:val="none" w:sz="0" w:space="0" w:color="auto"/>
        <w:left w:val="none" w:sz="0" w:space="0" w:color="auto"/>
        <w:bottom w:val="none" w:sz="0" w:space="0" w:color="auto"/>
        <w:right w:val="none" w:sz="0" w:space="0" w:color="auto"/>
      </w:divBdr>
    </w:div>
    <w:div w:id="1335887287">
      <w:bodyDiv w:val="1"/>
      <w:marLeft w:val="0"/>
      <w:marRight w:val="0"/>
      <w:marTop w:val="0"/>
      <w:marBottom w:val="0"/>
      <w:divBdr>
        <w:top w:val="none" w:sz="0" w:space="0" w:color="auto"/>
        <w:left w:val="none" w:sz="0" w:space="0" w:color="auto"/>
        <w:bottom w:val="none" w:sz="0" w:space="0" w:color="auto"/>
        <w:right w:val="none" w:sz="0" w:space="0" w:color="auto"/>
      </w:divBdr>
    </w:div>
    <w:div w:id="1337422715">
      <w:bodyDiv w:val="1"/>
      <w:marLeft w:val="0"/>
      <w:marRight w:val="0"/>
      <w:marTop w:val="0"/>
      <w:marBottom w:val="0"/>
      <w:divBdr>
        <w:top w:val="none" w:sz="0" w:space="0" w:color="auto"/>
        <w:left w:val="none" w:sz="0" w:space="0" w:color="auto"/>
        <w:bottom w:val="none" w:sz="0" w:space="0" w:color="auto"/>
        <w:right w:val="none" w:sz="0" w:space="0" w:color="auto"/>
      </w:divBdr>
    </w:div>
    <w:div w:id="1338655471">
      <w:bodyDiv w:val="1"/>
      <w:marLeft w:val="0"/>
      <w:marRight w:val="0"/>
      <w:marTop w:val="0"/>
      <w:marBottom w:val="0"/>
      <w:divBdr>
        <w:top w:val="none" w:sz="0" w:space="0" w:color="auto"/>
        <w:left w:val="none" w:sz="0" w:space="0" w:color="auto"/>
        <w:bottom w:val="none" w:sz="0" w:space="0" w:color="auto"/>
        <w:right w:val="none" w:sz="0" w:space="0" w:color="auto"/>
      </w:divBdr>
    </w:div>
    <w:div w:id="1343245614">
      <w:bodyDiv w:val="1"/>
      <w:marLeft w:val="0"/>
      <w:marRight w:val="0"/>
      <w:marTop w:val="0"/>
      <w:marBottom w:val="0"/>
      <w:divBdr>
        <w:top w:val="none" w:sz="0" w:space="0" w:color="auto"/>
        <w:left w:val="none" w:sz="0" w:space="0" w:color="auto"/>
        <w:bottom w:val="none" w:sz="0" w:space="0" w:color="auto"/>
        <w:right w:val="none" w:sz="0" w:space="0" w:color="auto"/>
      </w:divBdr>
    </w:div>
    <w:div w:id="1371302940">
      <w:bodyDiv w:val="1"/>
      <w:marLeft w:val="0"/>
      <w:marRight w:val="0"/>
      <w:marTop w:val="0"/>
      <w:marBottom w:val="0"/>
      <w:divBdr>
        <w:top w:val="none" w:sz="0" w:space="0" w:color="auto"/>
        <w:left w:val="none" w:sz="0" w:space="0" w:color="auto"/>
        <w:bottom w:val="none" w:sz="0" w:space="0" w:color="auto"/>
        <w:right w:val="none" w:sz="0" w:space="0" w:color="auto"/>
      </w:divBdr>
    </w:div>
    <w:div w:id="1371564738">
      <w:bodyDiv w:val="1"/>
      <w:marLeft w:val="0"/>
      <w:marRight w:val="0"/>
      <w:marTop w:val="0"/>
      <w:marBottom w:val="0"/>
      <w:divBdr>
        <w:top w:val="none" w:sz="0" w:space="0" w:color="auto"/>
        <w:left w:val="none" w:sz="0" w:space="0" w:color="auto"/>
        <w:bottom w:val="none" w:sz="0" w:space="0" w:color="auto"/>
        <w:right w:val="none" w:sz="0" w:space="0" w:color="auto"/>
      </w:divBdr>
    </w:div>
    <w:div w:id="1383364165">
      <w:bodyDiv w:val="1"/>
      <w:marLeft w:val="0"/>
      <w:marRight w:val="0"/>
      <w:marTop w:val="0"/>
      <w:marBottom w:val="0"/>
      <w:divBdr>
        <w:top w:val="none" w:sz="0" w:space="0" w:color="auto"/>
        <w:left w:val="none" w:sz="0" w:space="0" w:color="auto"/>
        <w:bottom w:val="none" w:sz="0" w:space="0" w:color="auto"/>
        <w:right w:val="none" w:sz="0" w:space="0" w:color="auto"/>
      </w:divBdr>
    </w:div>
    <w:div w:id="1388140405">
      <w:bodyDiv w:val="1"/>
      <w:marLeft w:val="0"/>
      <w:marRight w:val="0"/>
      <w:marTop w:val="0"/>
      <w:marBottom w:val="0"/>
      <w:divBdr>
        <w:top w:val="none" w:sz="0" w:space="0" w:color="auto"/>
        <w:left w:val="none" w:sz="0" w:space="0" w:color="auto"/>
        <w:bottom w:val="none" w:sz="0" w:space="0" w:color="auto"/>
        <w:right w:val="none" w:sz="0" w:space="0" w:color="auto"/>
      </w:divBdr>
    </w:div>
    <w:div w:id="1398554647">
      <w:bodyDiv w:val="1"/>
      <w:marLeft w:val="0"/>
      <w:marRight w:val="0"/>
      <w:marTop w:val="0"/>
      <w:marBottom w:val="0"/>
      <w:divBdr>
        <w:top w:val="none" w:sz="0" w:space="0" w:color="auto"/>
        <w:left w:val="none" w:sz="0" w:space="0" w:color="auto"/>
        <w:bottom w:val="none" w:sz="0" w:space="0" w:color="auto"/>
        <w:right w:val="none" w:sz="0" w:space="0" w:color="auto"/>
      </w:divBdr>
    </w:div>
    <w:div w:id="1412199429">
      <w:bodyDiv w:val="1"/>
      <w:marLeft w:val="0"/>
      <w:marRight w:val="0"/>
      <w:marTop w:val="0"/>
      <w:marBottom w:val="0"/>
      <w:divBdr>
        <w:top w:val="none" w:sz="0" w:space="0" w:color="auto"/>
        <w:left w:val="none" w:sz="0" w:space="0" w:color="auto"/>
        <w:bottom w:val="none" w:sz="0" w:space="0" w:color="auto"/>
        <w:right w:val="none" w:sz="0" w:space="0" w:color="auto"/>
      </w:divBdr>
    </w:div>
    <w:div w:id="1421413155">
      <w:bodyDiv w:val="1"/>
      <w:marLeft w:val="0"/>
      <w:marRight w:val="0"/>
      <w:marTop w:val="0"/>
      <w:marBottom w:val="0"/>
      <w:divBdr>
        <w:top w:val="none" w:sz="0" w:space="0" w:color="auto"/>
        <w:left w:val="none" w:sz="0" w:space="0" w:color="auto"/>
        <w:bottom w:val="none" w:sz="0" w:space="0" w:color="auto"/>
        <w:right w:val="none" w:sz="0" w:space="0" w:color="auto"/>
      </w:divBdr>
    </w:div>
    <w:div w:id="1425497342">
      <w:bodyDiv w:val="1"/>
      <w:marLeft w:val="0"/>
      <w:marRight w:val="0"/>
      <w:marTop w:val="0"/>
      <w:marBottom w:val="0"/>
      <w:divBdr>
        <w:top w:val="none" w:sz="0" w:space="0" w:color="auto"/>
        <w:left w:val="none" w:sz="0" w:space="0" w:color="auto"/>
        <w:bottom w:val="none" w:sz="0" w:space="0" w:color="auto"/>
        <w:right w:val="none" w:sz="0" w:space="0" w:color="auto"/>
      </w:divBdr>
    </w:div>
    <w:div w:id="1431118969">
      <w:bodyDiv w:val="1"/>
      <w:marLeft w:val="0"/>
      <w:marRight w:val="0"/>
      <w:marTop w:val="0"/>
      <w:marBottom w:val="0"/>
      <w:divBdr>
        <w:top w:val="none" w:sz="0" w:space="0" w:color="auto"/>
        <w:left w:val="none" w:sz="0" w:space="0" w:color="auto"/>
        <w:bottom w:val="none" w:sz="0" w:space="0" w:color="auto"/>
        <w:right w:val="none" w:sz="0" w:space="0" w:color="auto"/>
      </w:divBdr>
    </w:div>
    <w:div w:id="1453354455">
      <w:bodyDiv w:val="1"/>
      <w:marLeft w:val="0"/>
      <w:marRight w:val="0"/>
      <w:marTop w:val="0"/>
      <w:marBottom w:val="0"/>
      <w:divBdr>
        <w:top w:val="none" w:sz="0" w:space="0" w:color="auto"/>
        <w:left w:val="none" w:sz="0" w:space="0" w:color="auto"/>
        <w:bottom w:val="none" w:sz="0" w:space="0" w:color="auto"/>
        <w:right w:val="none" w:sz="0" w:space="0" w:color="auto"/>
      </w:divBdr>
    </w:div>
    <w:div w:id="1483890744">
      <w:bodyDiv w:val="1"/>
      <w:marLeft w:val="0"/>
      <w:marRight w:val="0"/>
      <w:marTop w:val="0"/>
      <w:marBottom w:val="0"/>
      <w:divBdr>
        <w:top w:val="none" w:sz="0" w:space="0" w:color="auto"/>
        <w:left w:val="none" w:sz="0" w:space="0" w:color="auto"/>
        <w:bottom w:val="none" w:sz="0" w:space="0" w:color="auto"/>
        <w:right w:val="none" w:sz="0" w:space="0" w:color="auto"/>
      </w:divBdr>
    </w:div>
    <w:div w:id="1490320659">
      <w:bodyDiv w:val="1"/>
      <w:marLeft w:val="0"/>
      <w:marRight w:val="0"/>
      <w:marTop w:val="0"/>
      <w:marBottom w:val="0"/>
      <w:divBdr>
        <w:top w:val="none" w:sz="0" w:space="0" w:color="auto"/>
        <w:left w:val="none" w:sz="0" w:space="0" w:color="auto"/>
        <w:bottom w:val="none" w:sz="0" w:space="0" w:color="auto"/>
        <w:right w:val="none" w:sz="0" w:space="0" w:color="auto"/>
      </w:divBdr>
    </w:div>
    <w:div w:id="1492988223">
      <w:bodyDiv w:val="1"/>
      <w:marLeft w:val="0"/>
      <w:marRight w:val="0"/>
      <w:marTop w:val="0"/>
      <w:marBottom w:val="0"/>
      <w:divBdr>
        <w:top w:val="none" w:sz="0" w:space="0" w:color="auto"/>
        <w:left w:val="none" w:sz="0" w:space="0" w:color="auto"/>
        <w:bottom w:val="none" w:sz="0" w:space="0" w:color="auto"/>
        <w:right w:val="none" w:sz="0" w:space="0" w:color="auto"/>
      </w:divBdr>
    </w:div>
    <w:div w:id="1507791901">
      <w:bodyDiv w:val="1"/>
      <w:marLeft w:val="0"/>
      <w:marRight w:val="0"/>
      <w:marTop w:val="0"/>
      <w:marBottom w:val="0"/>
      <w:divBdr>
        <w:top w:val="none" w:sz="0" w:space="0" w:color="auto"/>
        <w:left w:val="none" w:sz="0" w:space="0" w:color="auto"/>
        <w:bottom w:val="none" w:sz="0" w:space="0" w:color="auto"/>
        <w:right w:val="none" w:sz="0" w:space="0" w:color="auto"/>
      </w:divBdr>
    </w:div>
    <w:div w:id="1510633776">
      <w:bodyDiv w:val="1"/>
      <w:marLeft w:val="0"/>
      <w:marRight w:val="0"/>
      <w:marTop w:val="0"/>
      <w:marBottom w:val="0"/>
      <w:divBdr>
        <w:top w:val="none" w:sz="0" w:space="0" w:color="auto"/>
        <w:left w:val="none" w:sz="0" w:space="0" w:color="auto"/>
        <w:bottom w:val="none" w:sz="0" w:space="0" w:color="auto"/>
        <w:right w:val="none" w:sz="0" w:space="0" w:color="auto"/>
      </w:divBdr>
    </w:div>
    <w:div w:id="1517231652">
      <w:bodyDiv w:val="1"/>
      <w:marLeft w:val="0"/>
      <w:marRight w:val="0"/>
      <w:marTop w:val="0"/>
      <w:marBottom w:val="0"/>
      <w:divBdr>
        <w:top w:val="none" w:sz="0" w:space="0" w:color="auto"/>
        <w:left w:val="none" w:sz="0" w:space="0" w:color="auto"/>
        <w:bottom w:val="none" w:sz="0" w:space="0" w:color="auto"/>
        <w:right w:val="none" w:sz="0" w:space="0" w:color="auto"/>
      </w:divBdr>
    </w:div>
    <w:div w:id="1520587384">
      <w:bodyDiv w:val="1"/>
      <w:marLeft w:val="0"/>
      <w:marRight w:val="0"/>
      <w:marTop w:val="0"/>
      <w:marBottom w:val="0"/>
      <w:divBdr>
        <w:top w:val="none" w:sz="0" w:space="0" w:color="auto"/>
        <w:left w:val="none" w:sz="0" w:space="0" w:color="auto"/>
        <w:bottom w:val="none" w:sz="0" w:space="0" w:color="auto"/>
        <w:right w:val="none" w:sz="0" w:space="0" w:color="auto"/>
      </w:divBdr>
    </w:div>
    <w:div w:id="1529029838">
      <w:bodyDiv w:val="1"/>
      <w:marLeft w:val="0"/>
      <w:marRight w:val="0"/>
      <w:marTop w:val="0"/>
      <w:marBottom w:val="0"/>
      <w:divBdr>
        <w:top w:val="none" w:sz="0" w:space="0" w:color="auto"/>
        <w:left w:val="none" w:sz="0" w:space="0" w:color="auto"/>
        <w:bottom w:val="none" w:sz="0" w:space="0" w:color="auto"/>
        <w:right w:val="none" w:sz="0" w:space="0" w:color="auto"/>
      </w:divBdr>
    </w:div>
    <w:div w:id="1539001218">
      <w:bodyDiv w:val="1"/>
      <w:marLeft w:val="0"/>
      <w:marRight w:val="0"/>
      <w:marTop w:val="0"/>
      <w:marBottom w:val="0"/>
      <w:divBdr>
        <w:top w:val="none" w:sz="0" w:space="0" w:color="auto"/>
        <w:left w:val="none" w:sz="0" w:space="0" w:color="auto"/>
        <w:bottom w:val="none" w:sz="0" w:space="0" w:color="auto"/>
        <w:right w:val="none" w:sz="0" w:space="0" w:color="auto"/>
      </w:divBdr>
    </w:div>
    <w:div w:id="1540125596">
      <w:bodyDiv w:val="1"/>
      <w:marLeft w:val="0"/>
      <w:marRight w:val="0"/>
      <w:marTop w:val="0"/>
      <w:marBottom w:val="0"/>
      <w:divBdr>
        <w:top w:val="none" w:sz="0" w:space="0" w:color="auto"/>
        <w:left w:val="none" w:sz="0" w:space="0" w:color="auto"/>
        <w:bottom w:val="none" w:sz="0" w:space="0" w:color="auto"/>
        <w:right w:val="none" w:sz="0" w:space="0" w:color="auto"/>
      </w:divBdr>
    </w:div>
    <w:div w:id="1545026392">
      <w:bodyDiv w:val="1"/>
      <w:marLeft w:val="0"/>
      <w:marRight w:val="0"/>
      <w:marTop w:val="0"/>
      <w:marBottom w:val="0"/>
      <w:divBdr>
        <w:top w:val="none" w:sz="0" w:space="0" w:color="auto"/>
        <w:left w:val="none" w:sz="0" w:space="0" w:color="auto"/>
        <w:bottom w:val="none" w:sz="0" w:space="0" w:color="auto"/>
        <w:right w:val="none" w:sz="0" w:space="0" w:color="auto"/>
      </w:divBdr>
    </w:div>
    <w:div w:id="1569607814">
      <w:bodyDiv w:val="1"/>
      <w:marLeft w:val="0"/>
      <w:marRight w:val="0"/>
      <w:marTop w:val="0"/>
      <w:marBottom w:val="0"/>
      <w:divBdr>
        <w:top w:val="none" w:sz="0" w:space="0" w:color="auto"/>
        <w:left w:val="none" w:sz="0" w:space="0" w:color="auto"/>
        <w:bottom w:val="none" w:sz="0" w:space="0" w:color="auto"/>
        <w:right w:val="none" w:sz="0" w:space="0" w:color="auto"/>
      </w:divBdr>
    </w:div>
    <w:div w:id="1583679585">
      <w:bodyDiv w:val="1"/>
      <w:marLeft w:val="0"/>
      <w:marRight w:val="0"/>
      <w:marTop w:val="0"/>
      <w:marBottom w:val="0"/>
      <w:divBdr>
        <w:top w:val="none" w:sz="0" w:space="0" w:color="auto"/>
        <w:left w:val="none" w:sz="0" w:space="0" w:color="auto"/>
        <w:bottom w:val="none" w:sz="0" w:space="0" w:color="auto"/>
        <w:right w:val="none" w:sz="0" w:space="0" w:color="auto"/>
      </w:divBdr>
    </w:div>
    <w:div w:id="1595435965">
      <w:bodyDiv w:val="1"/>
      <w:marLeft w:val="0"/>
      <w:marRight w:val="0"/>
      <w:marTop w:val="0"/>
      <w:marBottom w:val="0"/>
      <w:divBdr>
        <w:top w:val="none" w:sz="0" w:space="0" w:color="auto"/>
        <w:left w:val="none" w:sz="0" w:space="0" w:color="auto"/>
        <w:bottom w:val="none" w:sz="0" w:space="0" w:color="auto"/>
        <w:right w:val="none" w:sz="0" w:space="0" w:color="auto"/>
      </w:divBdr>
    </w:div>
    <w:div w:id="1601841245">
      <w:bodyDiv w:val="1"/>
      <w:marLeft w:val="0"/>
      <w:marRight w:val="0"/>
      <w:marTop w:val="0"/>
      <w:marBottom w:val="0"/>
      <w:divBdr>
        <w:top w:val="none" w:sz="0" w:space="0" w:color="auto"/>
        <w:left w:val="none" w:sz="0" w:space="0" w:color="auto"/>
        <w:bottom w:val="none" w:sz="0" w:space="0" w:color="auto"/>
        <w:right w:val="none" w:sz="0" w:space="0" w:color="auto"/>
      </w:divBdr>
    </w:div>
    <w:div w:id="1602838488">
      <w:bodyDiv w:val="1"/>
      <w:marLeft w:val="0"/>
      <w:marRight w:val="0"/>
      <w:marTop w:val="0"/>
      <w:marBottom w:val="0"/>
      <w:divBdr>
        <w:top w:val="none" w:sz="0" w:space="0" w:color="auto"/>
        <w:left w:val="none" w:sz="0" w:space="0" w:color="auto"/>
        <w:bottom w:val="none" w:sz="0" w:space="0" w:color="auto"/>
        <w:right w:val="none" w:sz="0" w:space="0" w:color="auto"/>
      </w:divBdr>
    </w:div>
    <w:div w:id="1608393973">
      <w:bodyDiv w:val="1"/>
      <w:marLeft w:val="0"/>
      <w:marRight w:val="0"/>
      <w:marTop w:val="0"/>
      <w:marBottom w:val="0"/>
      <w:divBdr>
        <w:top w:val="none" w:sz="0" w:space="0" w:color="auto"/>
        <w:left w:val="none" w:sz="0" w:space="0" w:color="auto"/>
        <w:bottom w:val="none" w:sz="0" w:space="0" w:color="auto"/>
        <w:right w:val="none" w:sz="0" w:space="0" w:color="auto"/>
      </w:divBdr>
    </w:div>
    <w:div w:id="1618491668">
      <w:bodyDiv w:val="1"/>
      <w:marLeft w:val="0"/>
      <w:marRight w:val="0"/>
      <w:marTop w:val="0"/>
      <w:marBottom w:val="0"/>
      <w:divBdr>
        <w:top w:val="none" w:sz="0" w:space="0" w:color="auto"/>
        <w:left w:val="none" w:sz="0" w:space="0" w:color="auto"/>
        <w:bottom w:val="none" w:sz="0" w:space="0" w:color="auto"/>
        <w:right w:val="none" w:sz="0" w:space="0" w:color="auto"/>
      </w:divBdr>
    </w:div>
    <w:div w:id="1623074577">
      <w:bodyDiv w:val="1"/>
      <w:marLeft w:val="0"/>
      <w:marRight w:val="0"/>
      <w:marTop w:val="0"/>
      <w:marBottom w:val="0"/>
      <w:divBdr>
        <w:top w:val="none" w:sz="0" w:space="0" w:color="auto"/>
        <w:left w:val="none" w:sz="0" w:space="0" w:color="auto"/>
        <w:bottom w:val="none" w:sz="0" w:space="0" w:color="auto"/>
        <w:right w:val="none" w:sz="0" w:space="0" w:color="auto"/>
      </w:divBdr>
    </w:div>
    <w:div w:id="1641958807">
      <w:bodyDiv w:val="1"/>
      <w:marLeft w:val="0"/>
      <w:marRight w:val="0"/>
      <w:marTop w:val="0"/>
      <w:marBottom w:val="0"/>
      <w:divBdr>
        <w:top w:val="none" w:sz="0" w:space="0" w:color="auto"/>
        <w:left w:val="none" w:sz="0" w:space="0" w:color="auto"/>
        <w:bottom w:val="none" w:sz="0" w:space="0" w:color="auto"/>
        <w:right w:val="none" w:sz="0" w:space="0" w:color="auto"/>
      </w:divBdr>
    </w:div>
    <w:div w:id="1643150406">
      <w:bodyDiv w:val="1"/>
      <w:marLeft w:val="0"/>
      <w:marRight w:val="0"/>
      <w:marTop w:val="0"/>
      <w:marBottom w:val="0"/>
      <w:divBdr>
        <w:top w:val="none" w:sz="0" w:space="0" w:color="auto"/>
        <w:left w:val="none" w:sz="0" w:space="0" w:color="auto"/>
        <w:bottom w:val="none" w:sz="0" w:space="0" w:color="auto"/>
        <w:right w:val="none" w:sz="0" w:space="0" w:color="auto"/>
      </w:divBdr>
    </w:div>
    <w:div w:id="1649506333">
      <w:bodyDiv w:val="1"/>
      <w:marLeft w:val="0"/>
      <w:marRight w:val="0"/>
      <w:marTop w:val="0"/>
      <w:marBottom w:val="0"/>
      <w:divBdr>
        <w:top w:val="none" w:sz="0" w:space="0" w:color="auto"/>
        <w:left w:val="none" w:sz="0" w:space="0" w:color="auto"/>
        <w:bottom w:val="none" w:sz="0" w:space="0" w:color="auto"/>
        <w:right w:val="none" w:sz="0" w:space="0" w:color="auto"/>
      </w:divBdr>
    </w:div>
    <w:div w:id="1662083210">
      <w:bodyDiv w:val="1"/>
      <w:marLeft w:val="0"/>
      <w:marRight w:val="0"/>
      <w:marTop w:val="0"/>
      <w:marBottom w:val="0"/>
      <w:divBdr>
        <w:top w:val="none" w:sz="0" w:space="0" w:color="auto"/>
        <w:left w:val="none" w:sz="0" w:space="0" w:color="auto"/>
        <w:bottom w:val="none" w:sz="0" w:space="0" w:color="auto"/>
        <w:right w:val="none" w:sz="0" w:space="0" w:color="auto"/>
      </w:divBdr>
    </w:div>
    <w:div w:id="1662735055">
      <w:bodyDiv w:val="1"/>
      <w:marLeft w:val="0"/>
      <w:marRight w:val="0"/>
      <w:marTop w:val="0"/>
      <w:marBottom w:val="0"/>
      <w:divBdr>
        <w:top w:val="none" w:sz="0" w:space="0" w:color="auto"/>
        <w:left w:val="none" w:sz="0" w:space="0" w:color="auto"/>
        <w:bottom w:val="none" w:sz="0" w:space="0" w:color="auto"/>
        <w:right w:val="none" w:sz="0" w:space="0" w:color="auto"/>
      </w:divBdr>
    </w:div>
    <w:div w:id="1665862005">
      <w:bodyDiv w:val="1"/>
      <w:marLeft w:val="0"/>
      <w:marRight w:val="0"/>
      <w:marTop w:val="0"/>
      <w:marBottom w:val="0"/>
      <w:divBdr>
        <w:top w:val="none" w:sz="0" w:space="0" w:color="auto"/>
        <w:left w:val="none" w:sz="0" w:space="0" w:color="auto"/>
        <w:bottom w:val="none" w:sz="0" w:space="0" w:color="auto"/>
        <w:right w:val="none" w:sz="0" w:space="0" w:color="auto"/>
      </w:divBdr>
    </w:div>
    <w:div w:id="1678969839">
      <w:bodyDiv w:val="1"/>
      <w:marLeft w:val="0"/>
      <w:marRight w:val="0"/>
      <w:marTop w:val="0"/>
      <w:marBottom w:val="0"/>
      <w:divBdr>
        <w:top w:val="none" w:sz="0" w:space="0" w:color="auto"/>
        <w:left w:val="none" w:sz="0" w:space="0" w:color="auto"/>
        <w:bottom w:val="none" w:sz="0" w:space="0" w:color="auto"/>
        <w:right w:val="none" w:sz="0" w:space="0" w:color="auto"/>
      </w:divBdr>
    </w:div>
    <w:div w:id="1691639599">
      <w:bodyDiv w:val="1"/>
      <w:marLeft w:val="0"/>
      <w:marRight w:val="0"/>
      <w:marTop w:val="0"/>
      <w:marBottom w:val="0"/>
      <w:divBdr>
        <w:top w:val="none" w:sz="0" w:space="0" w:color="auto"/>
        <w:left w:val="none" w:sz="0" w:space="0" w:color="auto"/>
        <w:bottom w:val="none" w:sz="0" w:space="0" w:color="auto"/>
        <w:right w:val="none" w:sz="0" w:space="0" w:color="auto"/>
      </w:divBdr>
    </w:div>
    <w:div w:id="1701930341">
      <w:bodyDiv w:val="1"/>
      <w:marLeft w:val="0"/>
      <w:marRight w:val="0"/>
      <w:marTop w:val="0"/>
      <w:marBottom w:val="0"/>
      <w:divBdr>
        <w:top w:val="none" w:sz="0" w:space="0" w:color="auto"/>
        <w:left w:val="none" w:sz="0" w:space="0" w:color="auto"/>
        <w:bottom w:val="none" w:sz="0" w:space="0" w:color="auto"/>
        <w:right w:val="none" w:sz="0" w:space="0" w:color="auto"/>
      </w:divBdr>
    </w:div>
    <w:div w:id="1704136977">
      <w:bodyDiv w:val="1"/>
      <w:marLeft w:val="0"/>
      <w:marRight w:val="0"/>
      <w:marTop w:val="0"/>
      <w:marBottom w:val="0"/>
      <w:divBdr>
        <w:top w:val="none" w:sz="0" w:space="0" w:color="auto"/>
        <w:left w:val="none" w:sz="0" w:space="0" w:color="auto"/>
        <w:bottom w:val="none" w:sz="0" w:space="0" w:color="auto"/>
        <w:right w:val="none" w:sz="0" w:space="0" w:color="auto"/>
      </w:divBdr>
    </w:div>
    <w:div w:id="1706519722">
      <w:bodyDiv w:val="1"/>
      <w:marLeft w:val="0"/>
      <w:marRight w:val="0"/>
      <w:marTop w:val="0"/>
      <w:marBottom w:val="0"/>
      <w:divBdr>
        <w:top w:val="none" w:sz="0" w:space="0" w:color="auto"/>
        <w:left w:val="none" w:sz="0" w:space="0" w:color="auto"/>
        <w:bottom w:val="none" w:sz="0" w:space="0" w:color="auto"/>
        <w:right w:val="none" w:sz="0" w:space="0" w:color="auto"/>
      </w:divBdr>
    </w:div>
    <w:div w:id="1708332288">
      <w:bodyDiv w:val="1"/>
      <w:marLeft w:val="0"/>
      <w:marRight w:val="0"/>
      <w:marTop w:val="0"/>
      <w:marBottom w:val="0"/>
      <w:divBdr>
        <w:top w:val="none" w:sz="0" w:space="0" w:color="auto"/>
        <w:left w:val="none" w:sz="0" w:space="0" w:color="auto"/>
        <w:bottom w:val="none" w:sz="0" w:space="0" w:color="auto"/>
        <w:right w:val="none" w:sz="0" w:space="0" w:color="auto"/>
      </w:divBdr>
    </w:div>
    <w:div w:id="1724017024">
      <w:bodyDiv w:val="1"/>
      <w:marLeft w:val="0"/>
      <w:marRight w:val="0"/>
      <w:marTop w:val="0"/>
      <w:marBottom w:val="0"/>
      <w:divBdr>
        <w:top w:val="none" w:sz="0" w:space="0" w:color="auto"/>
        <w:left w:val="none" w:sz="0" w:space="0" w:color="auto"/>
        <w:bottom w:val="none" w:sz="0" w:space="0" w:color="auto"/>
        <w:right w:val="none" w:sz="0" w:space="0" w:color="auto"/>
      </w:divBdr>
    </w:div>
    <w:div w:id="1745028118">
      <w:bodyDiv w:val="1"/>
      <w:marLeft w:val="0"/>
      <w:marRight w:val="0"/>
      <w:marTop w:val="0"/>
      <w:marBottom w:val="0"/>
      <w:divBdr>
        <w:top w:val="none" w:sz="0" w:space="0" w:color="auto"/>
        <w:left w:val="none" w:sz="0" w:space="0" w:color="auto"/>
        <w:bottom w:val="none" w:sz="0" w:space="0" w:color="auto"/>
        <w:right w:val="none" w:sz="0" w:space="0" w:color="auto"/>
      </w:divBdr>
    </w:div>
    <w:div w:id="1746297477">
      <w:bodyDiv w:val="1"/>
      <w:marLeft w:val="0"/>
      <w:marRight w:val="0"/>
      <w:marTop w:val="0"/>
      <w:marBottom w:val="0"/>
      <w:divBdr>
        <w:top w:val="none" w:sz="0" w:space="0" w:color="auto"/>
        <w:left w:val="none" w:sz="0" w:space="0" w:color="auto"/>
        <w:bottom w:val="none" w:sz="0" w:space="0" w:color="auto"/>
        <w:right w:val="none" w:sz="0" w:space="0" w:color="auto"/>
      </w:divBdr>
    </w:div>
    <w:div w:id="1761827504">
      <w:bodyDiv w:val="1"/>
      <w:marLeft w:val="0"/>
      <w:marRight w:val="0"/>
      <w:marTop w:val="0"/>
      <w:marBottom w:val="0"/>
      <w:divBdr>
        <w:top w:val="none" w:sz="0" w:space="0" w:color="auto"/>
        <w:left w:val="none" w:sz="0" w:space="0" w:color="auto"/>
        <w:bottom w:val="none" w:sz="0" w:space="0" w:color="auto"/>
        <w:right w:val="none" w:sz="0" w:space="0" w:color="auto"/>
      </w:divBdr>
    </w:div>
    <w:div w:id="1764183946">
      <w:bodyDiv w:val="1"/>
      <w:marLeft w:val="0"/>
      <w:marRight w:val="0"/>
      <w:marTop w:val="0"/>
      <w:marBottom w:val="0"/>
      <w:divBdr>
        <w:top w:val="none" w:sz="0" w:space="0" w:color="auto"/>
        <w:left w:val="none" w:sz="0" w:space="0" w:color="auto"/>
        <w:bottom w:val="none" w:sz="0" w:space="0" w:color="auto"/>
        <w:right w:val="none" w:sz="0" w:space="0" w:color="auto"/>
      </w:divBdr>
    </w:div>
    <w:div w:id="1782142570">
      <w:bodyDiv w:val="1"/>
      <w:marLeft w:val="0"/>
      <w:marRight w:val="0"/>
      <w:marTop w:val="0"/>
      <w:marBottom w:val="0"/>
      <w:divBdr>
        <w:top w:val="none" w:sz="0" w:space="0" w:color="auto"/>
        <w:left w:val="none" w:sz="0" w:space="0" w:color="auto"/>
        <w:bottom w:val="none" w:sz="0" w:space="0" w:color="auto"/>
        <w:right w:val="none" w:sz="0" w:space="0" w:color="auto"/>
      </w:divBdr>
    </w:div>
    <w:div w:id="1785268650">
      <w:bodyDiv w:val="1"/>
      <w:marLeft w:val="0"/>
      <w:marRight w:val="0"/>
      <w:marTop w:val="0"/>
      <w:marBottom w:val="0"/>
      <w:divBdr>
        <w:top w:val="none" w:sz="0" w:space="0" w:color="auto"/>
        <w:left w:val="none" w:sz="0" w:space="0" w:color="auto"/>
        <w:bottom w:val="none" w:sz="0" w:space="0" w:color="auto"/>
        <w:right w:val="none" w:sz="0" w:space="0" w:color="auto"/>
      </w:divBdr>
    </w:div>
    <w:div w:id="1805268769">
      <w:bodyDiv w:val="1"/>
      <w:marLeft w:val="0"/>
      <w:marRight w:val="0"/>
      <w:marTop w:val="0"/>
      <w:marBottom w:val="0"/>
      <w:divBdr>
        <w:top w:val="none" w:sz="0" w:space="0" w:color="auto"/>
        <w:left w:val="none" w:sz="0" w:space="0" w:color="auto"/>
        <w:bottom w:val="none" w:sz="0" w:space="0" w:color="auto"/>
        <w:right w:val="none" w:sz="0" w:space="0" w:color="auto"/>
      </w:divBdr>
    </w:div>
    <w:div w:id="1807776947">
      <w:bodyDiv w:val="1"/>
      <w:marLeft w:val="0"/>
      <w:marRight w:val="0"/>
      <w:marTop w:val="0"/>
      <w:marBottom w:val="0"/>
      <w:divBdr>
        <w:top w:val="none" w:sz="0" w:space="0" w:color="auto"/>
        <w:left w:val="none" w:sz="0" w:space="0" w:color="auto"/>
        <w:bottom w:val="none" w:sz="0" w:space="0" w:color="auto"/>
        <w:right w:val="none" w:sz="0" w:space="0" w:color="auto"/>
      </w:divBdr>
    </w:div>
    <w:div w:id="1811750390">
      <w:bodyDiv w:val="1"/>
      <w:marLeft w:val="0"/>
      <w:marRight w:val="0"/>
      <w:marTop w:val="0"/>
      <w:marBottom w:val="0"/>
      <w:divBdr>
        <w:top w:val="none" w:sz="0" w:space="0" w:color="auto"/>
        <w:left w:val="none" w:sz="0" w:space="0" w:color="auto"/>
        <w:bottom w:val="none" w:sz="0" w:space="0" w:color="auto"/>
        <w:right w:val="none" w:sz="0" w:space="0" w:color="auto"/>
      </w:divBdr>
    </w:div>
    <w:div w:id="1833985637">
      <w:bodyDiv w:val="1"/>
      <w:marLeft w:val="0"/>
      <w:marRight w:val="0"/>
      <w:marTop w:val="0"/>
      <w:marBottom w:val="0"/>
      <w:divBdr>
        <w:top w:val="none" w:sz="0" w:space="0" w:color="auto"/>
        <w:left w:val="none" w:sz="0" w:space="0" w:color="auto"/>
        <w:bottom w:val="none" w:sz="0" w:space="0" w:color="auto"/>
        <w:right w:val="none" w:sz="0" w:space="0" w:color="auto"/>
      </w:divBdr>
    </w:div>
    <w:div w:id="1836917585">
      <w:bodyDiv w:val="1"/>
      <w:marLeft w:val="0"/>
      <w:marRight w:val="0"/>
      <w:marTop w:val="0"/>
      <w:marBottom w:val="0"/>
      <w:divBdr>
        <w:top w:val="none" w:sz="0" w:space="0" w:color="auto"/>
        <w:left w:val="none" w:sz="0" w:space="0" w:color="auto"/>
        <w:bottom w:val="none" w:sz="0" w:space="0" w:color="auto"/>
        <w:right w:val="none" w:sz="0" w:space="0" w:color="auto"/>
      </w:divBdr>
    </w:div>
    <w:div w:id="1844082934">
      <w:bodyDiv w:val="1"/>
      <w:marLeft w:val="0"/>
      <w:marRight w:val="0"/>
      <w:marTop w:val="0"/>
      <w:marBottom w:val="0"/>
      <w:divBdr>
        <w:top w:val="none" w:sz="0" w:space="0" w:color="auto"/>
        <w:left w:val="none" w:sz="0" w:space="0" w:color="auto"/>
        <w:bottom w:val="none" w:sz="0" w:space="0" w:color="auto"/>
        <w:right w:val="none" w:sz="0" w:space="0" w:color="auto"/>
      </w:divBdr>
    </w:div>
    <w:div w:id="1854302716">
      <w:bodyDiv w:val="1"/>
      <w:marLeft w:val="0"/>
      <w:marRight w:val="0"/>
      <w:marTop w:val="0"/>
      <w:marBottom w:val="0"/>
      <w:divBdr>
        <w:top w:val="none" w:sz="0" w:space="0" w:color="auto"/>
        <w:left w:val="none" w:sz="0" w:space="0" w:color="auto"/>
        <w:bottom w:val="none" w:sz="0" w:space="0" w:color="auto"/>
        <w:right w:val="none" w:sz="0" w:space="0" w:color="auto"/>
      </w:divBdr>
    </w:div>
    <w:div w:id="1866407477">
      <w:bodyDiv w:val="1"/>
      <w:marLeft w:val="0"/>
      <w:marRight w:val="0"/>
      <w:marTop w:val="0"/>
      <w:marBottom w:val="0"/>
      <w:divBdr>
        <w:top w:val="none" w:sz="0" w:space="0" w:color="auto"/>
        <w:left w:val="none" w:sz="0" w:space="0" w:color="auto"/>
        <w:bottom w:val="none" w:sz="0" w:space="0" w:color="auto"/>
        <w:right w:val="none" w:sz="0" w:space="0" w:color="auto"/>
      </w:divBdr>
    </w:div>
    <w:div w:id="1872377950">
      <w:bodyDiv w:val="1"/>
      <w:marLeft w:val="0"/>
      <w:marRight w:val="0"/>
      <w:marTop w:val="0"/>
      <w:marBottom w:val="0"/>
      <w:divBdr>
        <w:top w:val="none" w:sz="0" w:space="0" w:color="auto"/>
        <w:left w:val="none" w:sz="0" w:space="0" w:color="auto"/>
        <w:bottom w:val="none" w:sz="0" w:space="0" w:color="auto"/>
        <w:right w:val="none" w:sz="0" w:space="0" w:color="auto"/>
      </w:divBdr>
    </w:div>
    <w:div w:id="1883514990">
      <w:bodyDiv w:val="1"/>
      <w:marLeft w:val="0"/>
      <w:marRight w:val="0"/>
      <w:marTop w:val="0"/>
      <w:marBottom w:val="0"/>
      <w:divBdr>
        <w:top w:val="none" w:sz="0" w:space="0" w:color="auto"/>
        <w:left w:val="none" w:sz="0" w:space="0" w:color="auto"/>
        <w:bottom w:val="none" w:sz="0" w:space="0" w:color="auto"/>
        <w:right w:val="none" w:sz="0" w:space="0" w:color="auto"/>
      </w:divBdr>
    </w:div>
    <w:div w:id="1900820155">
      <w:bodyDiv w:val="1"/>
      <w:marLeft w:val="0"/>
      <w:marRight w:val="0"/>
      <w:marTop w:val="0"/>
      <w:marBottom w:val="0"/>
      <w:divBdr>
        <w:top w:val="none" w:sz="0" w:space="0" w:color="auto"/>
        <w:left w:val="none" w:sz="0" w:space="0" w:color="auto"/>
        <w:bottom w:val="none" w:sz="0" w:space="0" w:color="auto"/>
        <w:right w:val="none" w:sz="0" w:space="0" w:color="auto"/>
      </w:divBdr>
    </w:div>
    <w:div w:id="1901666773">
      <w:bodyDiv w:val="1"/>
      <w:marLeft w:val="0"/>
      <w:marRight w:val="0"/>
      <w:marTop w:val="0"/>
      <w:marBottom w:val="0"/>
      <w:divBdr>
        <w:top w:val="none" w:sz="0" w:space="0" w:color="auto"/>
        <w:left w:val="none" w:sz="0" w:space="0" w:color="auto"/>
        <w:bottom w:val="none" w:sz="0" w:space="0" w:color="auto"/>
        <w:right w:val="none" w:sz="0" w:space="0" w:color="auto"/>
      </w:divBdr>
    </w:div>
    <w:div w:id="1904246541">
      <w:bodyDiv w:val="1"/>
      <w:marLeft w:val="0"/>
      <w:marRight w:val="0"/>
      <w:marTop w:val="0"/>
      <w:marBottom w:val="0"/>
      <w:divBdr>
        <w:top w:val="none" w:sz="0" w:space="0" w:color="auto"/>
        <w:left w:val="none" w:sz="0" w:space="0" w:color="auto"/>
        <w:bottom w:val="none" w:sz="0" w:space="0" w:color="auto"/>
        <w:right w:val="none" w:sz="0" w:space="0" w:color="auto"/>
      </w:divBdr>
    </w:div>
    <w:div w:id="1908489716">
      <w:bodyDiv w:val="1"/>
      <w:marLeft w:val="0"/>
      <w:marRight w:val="0"/>
      <w:marTop w:val="0"/>
      <w:marBottom w:val="0"/>
      <w:divBdr>
        <w:top w:val="none" w:sz="0" w:space="0" w:color="auto"/>
        <w:left w:val="none" w:sz="0" w:space="0" w:color="auto"/>
        <w:bottom w:val="none" w:sz="0" w:space="0" w:color="auto"/>
        <w:right w:val="none" w:sz="0" w:space="0" w:color="auto"/>
      </w:divBdr>
    </w:div>
    <w:div w:id="1908875139">
      <w:bodyDiv w:val="1"/>
      <w:marLeft w:val="0"/>
      <w:marRight w:val="0"/>
      <w:marTop w:val="0"/>
      <w:marBottom w:val="0"/>
      <w:divBdr>
        <w:top w:val="none" w:sz="0" w:space="0" w:color="auto"/>
        <w:left w:val="none" w:sz="0" w:space="0" w:color="auto"/>
        <w:bottom w:val="none" w:sz="0" w:space="0" w:color="auto"/>
        <w:right w:val="none" w:sz="0" w:space="0" w:color="auto"/>
      </w:divBdr>
    </w:div>
    <w:div w:id="1916696031">
      <w:bodyDiv w:val="1"/>
      <w:marLeft w:val="0"/>
      <w:marRight w:val="0"/>
      <w:marTop w:val="0"/>
      <w:marBottom w:val="0"/>
      <w:divBdr>
        <w:top w:val="none" w:sz="0" w:space="0" w:color="auto"/>
        <w:left w:val="none" w:sz="0" w:space="0" w:color="auto"/>
        <w:bottom w:val="none" w:sz="0" w:space="0" w:color="auto"/>
        <w:right w:val="none" w:sz="0" w:space="0" w:color="auto"/>
      </w:divBdr>
    </w:div>
    <w:div w:id="1934045040">
      <w:bodyDiv w:val="1"/>
      <w:marLeft w:val="0"/>
      <w:marRight w:val="0"/>
      <w:marTop w:val="0"/>
      <w:marBottom w:val="0"/>
      <w:divBdr>
        <w:top w:val="none" w:sz="0" w:space="0" w:color="auto"/>
        <w:left w:val="none" w:sz="0" w:space="0" w:color="auto"/>
        <w:bottom w:val="none" w:sz="0" w:space="0" w:color="auto"/>
        <w:right w:val="none" w:sz="0" w:space="0" w:color="auto"/>
      </w:divBdr>
    </w:div>
    <w:div w:id="1941906843">
      <w:bodyDiv w:val="1"/>
      <w:marLeft w:val="0"/>
      <w:marRight w:val="0"/>
      <w:marTop w:val="0"/>
      <w:marBottom w:val="0"/>
      <w:divBdr>
        <w:top w:val="none" w:sz="0" w:space="0" w:color="auto"/>
        <w:left w:val="none" w:sz="0" w:space="0" w:color="auto"/>
        <w:bottom w:val="none" w:sz="0" w:space="0" w:color="auto"/>
        <w:right w:val="none" w:sz="0" w:space="0" w:color="auto"/>
      </w:divBdr>
    </w:div>
    <w:div w:id="1943764112">
      <w:bodyDiv w:val="1"/>
      <w:marLeft w:val="0"/>
      <w:marRight w:val="0"/>
      <w:marTop w:val="0"/>
      <w:marBottom w:val="0"/>
      <w:divBdr>
        <w:top w:val="none" w:sz="0" w:space="0" w:color="auto"/>
        <w:left w:val="none" w:sz="0" w:space="0" w:color="auto"/>
        <w:bottom w:val="none" w:sz="0" w:space="0" w:color="auto"/>
        <w:right w:val="none" w:sz="0" w:space="0" w:color="auto"/>
      </w:divBdr>
    </w:div>
    <w:div w:id="1951039076">
      <w:bodyDiv w:val="1"/>
      <w:marLeft w:val="0"/>
      <w:marRight w:val="0"/>
      <w:marTop w:val="0"/>
      <w:marBottom w:val="0"/>
      <w:divBdr>
        <w:top w:val="none" w:sz="0" w:space="0" w:color="auto"/>
        <w:left w:val="none" w:sz="0" w:space="0" w:color="auto"/>
        <w:bottom w:val="none" w:sz="0" w:space="0" w:color="auto"/>
        <w:right w:val="none" w:sz="0" w:space="0" w:color="auto"/>
      </w:divBdr>
      <w:divsChild>
        <w:div w:id="94549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437700">
              <w:marLeft w:val="0"/>
              <w:marRight w:val="0"/>
              <w:marTop w:val="0"/>
              <w:marBottom w:val="0"/>
              <w:divBdr>
                <w:top w:val="none" w:sz="0" w:space="0" w:color="auto"/>
                <w:left w:val="none" w:sz="0" w:space="0" w:color="auto"/>
                <w:bottom w:val="none" w:sz="0" w:space="0" w:color="auto"/>
                <w:right w:val="none" w:sz="0" w:space="0" w:color="auto"/>
              </w:divBdr>
              <w:divsChild>
                <w:div w:id="851724294">
                  <w:marLeft w:val="0"/>
                  <w:marRight w:val="0"/>
                  <w:marTop w:val="0"/>
                  <w:marBottom w:val="0"/>
                  <w:divBdr>
                    <w:top w:val="none" w:sz="0" w:space="0" w:color="auto"/>
                    <w:left w:val="none" w:sz="0" w:space="0" w:color="auto"/>
                    <w:bottom w:val="none" w:sz="0" w:space="0" w:color="auto"/>
                    <w:right w:val="none" w:sz="0" w:space="0" w:color="auto"/>
                  </w:divBdr>
                  <w:divsChild>
                    <w:div w:id="781917034">
                      <w:marLeft w:val="0"/>
                      <w:marRight w:val="0"/>
                      <w:marTop w:val="0"/>
                      <w:marBottom w:val="0"/>
                      <w:divBdr>
                        <w:top w:val="none" w:sz="0" w:space="0" w:color="auto"/>
                        <w:left w:val="none" w:sz="0" w:space="0" w:color="auto"/>
                        <w:bottom w:val="none" w:sz="0" w:space="0" w:color="auto"/>
                        <w:right w:val="none" w:sz="0" w:space="0" w:color="auto"/>
                      </w:divBdr>
                      <w:divsChild>
                        <w:div w:id="631905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8259906">
                              <w:marLeft w:val="0"/>
                              <w:marRight w:val="0"/>
                              <w:marTop w:val="0"/>
                              <w:marBottom w:val="0"/>
                              <w:divBdr>
                                <w:top w:val="none" w:sz="0" w:space="0" w:color="auto"/>
                                <w:left w:val="none" w:sz="0" w:space="0" w:color="auto"/>
                                <w:bottom w:val="none" w:sz="0" w:space="0" w:color="auto"/>
                                <w:right w:val="none" w:sz="0" w:space="0" w:color="auto"/>
                              </w:divBdr>
                              <w:divsChild>
                                <w:div w:id="15141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79526">
                                      <w:marLeft w:val="0"/>
                                      <w:marRight w:val="0"/>
                                      <w:marTop w:val="0"/>
                                      <w:marBottom w:val="0"/>
                                      <w:divBdr>
                                        <w:top w:val="none" w:sz="0" w:space="0" w:color="auto"/>
                                        <w:left w:val="none" w:sz="0" w:space="0" w:color="auto"/>
                                        <w:bottom w:val="none" w:sz="0" w:space="0" w:color="auto"/>
                                        <w:right w:val="none" w:sz="0" w:space="0" w:color="auto"/>
                                      </w:divBdr>
                                      <w:divsChild>
                                        <w:div w:id="618142202">
                                          <w:marLeft w:val="0"/>
                                          <w:marRight w:val="0"/>
                                          <w:marTop w:val="0"/>
                                          <w:marBottom w:val="0"/>
                                          <w:divBdr>
                                            <w:top w:val="none" w:sz="0" w:space="0" w:color="auto"/>
                                            <w:left w:val="none" w:sz="0" w:space="0" w:color="auto"/>
                                            <w:bottom w:val="none" w:sz="0" w:space="0" w:color="auto"/>
                                            <w:right w:val="none" w:sz="0" w:space="0" w:color="auto"/>
                                          </w:divBdr>
                                          <w:divsChild>
                                            <w:div w:id="65416810">
                                              <w:marLeft w:val="0"/>
                                              <w:marRight w:val="0"/>
                                              <w:marTop w:val="0"/>
                                              <w:marBottom w:val="0"/>
                                              <w:divBdr>
                                                <w:top w:val="none" w:sz="0" w:space="0" w:color="auto"/>
                                                <w:left w:val="none" w:sz="0" w:space="0" w:color="auto"/>
                                                <w:bottom w:val="none" w:sz="0" w:space="0" w:color="auto"/>
                                                <w:right w:val="none" w:sz="0" w:space="0" w:color="auto"/>
                                              </w:divBdr>
                                              <w:divsChild>
                                                <w:div w:id="127698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5482146">
                                                      <w:marLeft w:val="0"/>
                                                      <w:marRight w:val="0"/>
                                                      <w:marTop w:val="0"/>
                                                      <w:marBottom w:val="0"/>
                                                      <w:divBdr>
                                                        <w:top w:val="none" w:sz="0" w:space="0" w:color="auto"/>
                                                        <w:left w:val="none" w:sz="0" w:space="0" w:color="auto"/>
                                                        <w:bottom w:val="none" w:sz="0" w:space="0" w:color="auto"/>
                                                        <w:right w:val="none" w:sz="0" w:space="0" w:color="auto"/>
                                                      </w:divBdr>
                                                      <w:divsChild>
                                                        <w:div w:id="881866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2880488">
                                                              <w:marLeft w:val="0"/>
                                                              <w:marRight w:val="0"/>
                                                              <w:marTop w:val="0"/>
                                                              <w:marBottom w:val="0"/>
                                                              <w:divBdr>
                                                                <w:top w:val="none" w:sz="0" w:space="0" w:color="auto"/>
                                                                <w:left w:val="none" w:sz="0" w:space="0" w:color="auto"/>
                                                                <w:bottom w:val="none" w:sz="0" w:space="0" w:color="auto"/>
                                                                <w:right w:val="none" w:sz="0" w:space="0" w:color="auto"/>
                                                              </w:divBdr>
                                                              <w:divsChild>
                                                                <w:div w:id="988678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526807">
                                                                      <w:marLeft w:val="0"/>
                                                                      <w:marRight w:val="0"/>
                                                                      <w:marTop w:val="0"/>
                                                                      <w:marBottom w:val="0"/>
                                                                      <w:divBdr>
                                                                        <w:top w:val="none" w:sz="0" w:space="0" w:color="auto"/>
                                                                        <w:left w:val="none" w:sz="0" w:space="0" w:color="auto"/>
                                                                        <w:bottom w:val="none" w:sz="0" w:space="0" w:color="auto"/>
                                                                        <w:right w:val="none" w:sz="0" w:space="0" w:color="auto"/>
                                                                      </w:divBdr>
                                                                      <w:divsChild>
                                                                        <w:div w:id="255868812">
                                                                          <w:marLeft w:val="0"/>
                                                                          <w:marRight w:val="0"/>
                                                                          <w:marTop w:val="0"/>
                                                                          <w:marBottom w:val="0"/>
                                                                          <w:divBdr>
                                                                            <w:top w:val="none" w:sz="0" w:space="0" w:color="auto"/>
                                                                            <w:left w:val="none" w:sz="0" w:space="0" w:color="auto"/>
                                                                            <w:bottom w:val="none" w:sz="0" w:space="0" w:color="auto"/>
                                                                            <w:right w:val="none" w:sz="0" w:space="0" w:color="auto"/>
                                                                          </w:divBdr>
                                                                          <w:divsChild>
                                                                            <w:div w:id="113136279">
                                                                              <w:marLeft w:val="0"/>
                                                                              <w:marRight w:val="0"/>
                                                                              <w:marTop w:val="0"/>
                                                                              <w:marBottom w:val="0"/>
                                                                              <w:divBdr>
                                                                                <w:top w:val="none" w:sz="0" w:space="0" w:color="auto"/>
                                                                                <w:left w:val="none" w:sz="0" w:space="0" w:color="auto"/>
                                                                                <w:bottom w:val="none" w:sz="0" w:space="0" w:color="auto"/>
                                                                                <w:right w:val="none" w:sz="0" w:space="0" w:color="auto"/>
                                                                              </w:divBdr>
                                                                              <w:divsChild>
                                                                                <w:div w:id="10465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4091">
      <w:bodyDiv w:val="1"/>
      <w:marLeft w:val="0"/>
      <w:marRight w:val="0"/>
      <w:marTop w:val="0"/>
      <w:marBottom w:val="0"/>
      <w:divBdr>
        <w:top w:val="none" w:sz="0" w:space="0" w:color="auto"/>
        <w:left w:val="none" w:sz="0" w:space="0" w:color="auto"/>
        <w:bottom w:val="none" w:sz="0" w:space="0" w:color="auto"/>
        <w:right w:val="none" w:sz="0" w:space="0" w:color="auto"/>
      </w:divBdr>
    </w:div>
    <w:div w:id="1962688678">
      <w:bodyDiv w:val="1"/>
      <w:marLeft w:val="0"/>
      <w:marRight w:val="0"/>
      <w:marTop w:val="0"/>
      <w:marBottom w:val="0"/>
      <w:divBdr>
        <w:top w:val="none" w:sz="0" w:space="0" w:color="auto"/>
        <w:left w:val="none" w:sz="0" w:space="0" w:color="auto"/>
        <w:bottom w:val="none" w:sz="0" w:space="0" w:color="auto"/>
        <w:right w:val="none" w:sz="0" w:space="0" w:color="auto"/>
      </w:divBdr>
    </w:div>
    <w:div w:id="1966959253">
      <w:bodyDiv w:val="1"/>
      <w:marLeft w:val="0"/>
      <w:marRight w:val="0"/>
      <w:marTop w:val="0"/>
      <w:marBottom w:val="0"/>
      <w:divBdr>
        <w:top w:val="none" w:sz="0" w:space="0" w:color="auto"/>
        <w:left w:val="none" w:sz="0" w:space="0" w:color="auto"/>
        <w:bottom w:val="none" w:sz="0" w:space="0" w:color="auto"/>
        <w:right w:val="none" w:sz="0" w:space="0" w:color="auto"/>
      </w:divBdr>
    </w:div>
    <w:div w:id="1968076482">
      <w:bodyDiv w:val="1"/>
      <w:marLeft w:val="0"/>
      <w:marRight w:val="0"/>
      <w:marTop w:val="0"/>
      <w:marBottom w:val="0"/>
      <w:divBdr>
        <w:top w:val="none" w:sz="0" w:space="0" w:color="auto"/>
        <w:left w:val="none" w:sz="0" w:space="0" w:color="auto"/>
        <w:bottom w:val="none" w:sz="0" w:space="0" w:color="auto"/>
        <w:right w:val="none" w:sz="0" w:space="0" w:color="auto"/>
      </w:divBdr>
    </w:div>
    <w:div w:id="1969504832">
      <w:bodyDiv w:val="1"/>
      <w:marLeft w:val="0"/>
      <w:marRight w:val="0"/>
      <w:marTop w:val="0"/>
      <w:marBottom w:val="0"/>
      <w:divBdr>
        <w:top w:val="none" w:sz="0" w:space="0" w:color="auto"/>
        <w:left w:val="none" w:sz="0" w:space="0" w:color="auto"/>
        <w:bottom w:val="none" w:sz="0" w:space="0" w:color="auto"/>
        <w:right w:val="none" w:sz="0" w:space="0" w:color="auto"/>
      </w:divBdr>
    </w:div>
    <w:div w:id="1973367798">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88044173">
      <w:bodyDiv w:val="1"/>
      <w:marLeft w:val="0"/>
      <w:marRight w:val="0"/>
      <w:marTop w:val="0"/>
      <w:marBottom w:val="0"/>
      <w:divBdr>
        <w:top w:val="none" w:sz="0" w:space="0" w:color="auto"/>
        <w:left w:val="none" w:sz="0" w:space="0" w:color="auto"/>
        <w:bottom w:val="none" w:sz="0" w:space="0" w:color="auto"/>
        <w:right w:val="none" w:sz="0" w:space="0" w:color="auto"/>
      </w:divBdr>
    </w:div>
    <w:div w:id="1990287663">
      <w:bodyDiv w:val="1"/>
      <w:marLeft w:val="0"/>
      <w:marRight w:val="0"/>
      <w:marTop w:val="0"/>
      <w:marBottom w:val="0"/>
      <w:divBdr>
        <w:top w:val="none" w:sz="0" w:space="0" w:color="auto"/>
        <w:left w:val="none" w:sz="0" w:space="0" w:color="auto"/>
        <w:bottom w:val="none" w:sz="0" w:space="0" w:color="auto"/>
        <w:right w:val="none" w:sz="0" w:space="0" w:color="auto"/>
      </w:divBdr>
    </w:div>
    <w:div w:id="1992250952">
      <w:bodyDiv w:val="1"/>
      <w:marLeft w:val="0"/>
      <w:marRight w:val="0"/>
      <w:marTop w:val="0"/>
      <w:marBottom w:val="0"/>
      <w:divBdr>
        <w:top w:val="none" w:sz="0" w:space="0" w:color="auto"/>
        <w:left w:val="none" w:sz="0" w:space="0" w:color="auto"/>
        <w:bottom w:val="none" w:sz="0" w:space="0" w:color="auto"/>
        <w:right w:val="none" w:sz="0" w:space="0" w:color="auto"/>
      </w:divBdr>
    </w:div>
    <w:div w:id="2015187280">
      <w:bodyDiv w:val="1"/>
      <w:marLeft w:val="0"/>
      <w:marRight w:val="0"/>
      <w:marTop w:val="0"/>
      <w:marBottom w:val="0"/>
      <w:divBdr>
        <w:top w:val="none" w:sz="0" w:space="0" w:color="auto"/>
        <w:left w:val="none" w:sz="0" w:space="0" w:color="auto"/>
        <w:bottom w:val="none" w:sz="0" w:space="0" w:color="auto"/>
        <w:right w:val="none" w:sz="0" w:space="0" w:color="auto"/>
      </w:divBdr>
    </w:div>
    <w:div w:id="2019190293">
      <w:bodyDiv w:val="1"/>
      <w:marLeft w:val="0"/>
      <w:marRight w:val="0"/>
      <w:marTop w:val="0"/>
      <w:marBottom w:val="0"/>
      <w:divBdr>
        <w:top w:val="none" w:sz="0" w:space="0" w:color="auto"/>
        <w:left w:val="none" w:sz="0" w:space="0" w:color="auto"/>
        <w:bottom w:val="none" w:sz="0" w:space="0" w:color="auto"/>
        <w:right w:val="none" w:sz="0" w:space="0" w:color="auto"/>
      </w:divBdr>
    </w:div>
    <w:div w:id="2022588353">
      <w:bodyDiv w:val="1"/>
      <w:marLeft w:val="0"/>
      <w:marRight w:val="0"/>
      <w:marTop w:val="0"/>
      <w:marBottom w:val="0"/>
      <w:divBdr>
        <w:top w:val="none" w:sz="0" w:space="0" w:color="auto"/>
        <w:left w:val="none" w:sz="0" w:space="0" w:color="auto"/>
        <w:bottom w:val="none" w:sz="0" w:space="0" w:color="auto"/>
        <w:right w:val="none" w:sz="0" w:space="0" w:color="auto"/>
      </w:divBdr>
    </w:div>
    <w:div w:id="2046172503">
      <w:bodyDiv w:val="1"/>
      <w:marLeft w:val="0"/>
      <w:marRight w:val="0"/>
      <w:marTop w:val="0"/>
      <w:marBottom w:val="0"/>
      <w:divBdr>
        <w:top w:val="none" w:sz="0" w:space="0" w:color="auto"/>
        <w:left w:val="none" w:sz="0" w:space="0" w:color="auto"/>
        <w:bottom w:val="none" w:sz="0" w:space="0" w:color="auto"/>
        <w:right w:val="none" w:sz="0" w:space="0" w:color="auto"/>
      </w:divBdr>
    </w:div>
    <w:div w:id="2055883883">
      <w:bodyDiv w:val="1"/>
      <w:marLeft w:val="0"/>
      <w:marRight w:val="0"/>
      <w:marTop w:val="0"/>
      <w:marBottom w:val="0"/>
      <w:divBdr>
        <w:top w:val="none" w:sz="0" w:space="0" w:color="auto"/>
        <w:left w:val="none" w:sz="0" w:space="0" w:color="auto"/>
        <w:bottom w:val="none" w:sz="0" w:space="0" w:color="auto"/>
        <w:right w:val="none" w:sz="0" w:space="0" w:color="auto"/>
      </w:divBdr>
    </w:div>
    <w:div w:id="2059162872">
      <w:bodyDiv w:val="1"/>
      <w:marLeft w:val="0"/>
      <w:marRight w:val="0"/>
      <w:marTop w:val="0"/>
      <w:marBottom w:val="0"/>
      <w:divBdr>
        <w:top w:val="none" w:sz="0" w:space="0" w:color="auto"/>
        <w:left w:val="none" w:sz="0" w:space="0" w:color="auto"/>
        <w:bottom w:val="none" w:sz="0" w:space="0" w:color="auto"/>
        <w:right w:val="none" w:sz="0" w:space="0" w:color="auto"/>
      </w:divBdr>
    </w:div>
    <w:div w:id="2067604899">
      <w:bodyDiv w:val="1"/>
      <w:marLeft w:val="0"/>
      <w:marRight w:val="0"/>
      <w:marTop w:val="0"/>
      <w:marBottom w:val="0"/>
      <w:divBdr>
        <w:top w:val="none" w:sz="0" w:space="0" w:color="auto"/>
        <w:left w:val="none" w:sz="0" w:space="0" w:color="auto"/>
        <w:bottom w:val="none" w:sz="0" w:space="0" w:color="auto"/>
        <w:right w:val="none" w:sz="0" w:space="0" w:color="auto"/>
      </w:divBdr>
    </w:div>
    <w:div w:id="2071420803">
      <w:bodyDiv w:val="1"/>
      <w:marLeft w:val="0"/>
      <w:marRight w:val="0"/>
      <w:marTop w:val="0"/>
      <w:marBottom w:val="0"/>
      <w:divBdr>
        <w:top w:val="none" w:sz="0" w:space="0" w:color="auto"/>
        <w:left w:val="none" w:sz="0" w:space="0" w:color="auto"/>
        <w:bottom w:val="none" w:sz="0" w:space="0" w:color="auto"/>
        <w:right w:val="none" w:sz="0" w:space="0" w:color="auto"/>
      </w:divBdr>
    </w:div>
    <w:div w:id="2075884734">
      <w:bodyDiv w:val="1"/>
      <w:marLeft w:val="0"/>
      <w:marRight w:val="0"/>
      <w:marTop w:val="0"/>
      <w:marBottom w:val="0"/>
      <w:divBdr>
        <w:top w:val="none" w:sz="0" w:space="0" w:color="auto"/>
        <w:left w:val="none" w:sz="0" w:space="0" w:color="auto"/>
        <w:bottom w:val="none" w:sz="0" w:space="0" w:color="auto"/>
        <w:right w:val="none" w:sz="0" w:space="0" w:color="auto"/>
      </w:divBdr>
    </w:div>
    <w:div w:id="2085715852">
      <w:bodyDiv w:val="1"/>
      <w:marLeft w:val="0"/>
      <w:marRight w:val="0"/>
      <w:marTop w:val="0"/>
      <w:marBottom w:val="0"/>
      <w:divBdr>
        <w:top w:val="none" w:sz="0" w:space="0" w:color="auto"/>
        <w:left w:val="none" w:sz="0" w:space="0" w:color="auto"/>
        <w:bottom w:val="none" w:sz="0" w:space="0" w:color="auto"/>
        <w:right w:val="none" w:sz="0" w:space="0" w:color="auto"/>
      </w:divBdr>
    </w:div>
    <w:div w:id="2100052796">
      <w:bodyDiv w:val="1"/>
      <w:marLeft w:val="0"/>
      <w:marRight w:val="0"/>
      <w:marTop w:val="0"/>
      <w:marBottom w:val="0"/>
      <w:divBdr>
        <w:top w:val="none" w:sz="0" w:space="0" w:color="auto"/>
        <w:left w:val="none" w:sz="0" w:space="0" w:color="auto"/>
        <w:bottom w:val="none" w:sz="0" w:space="0" w:color="auto"/>
        <w:right w:val="none" w:sz="0" w:space="0" w:color="auto"/>
      </w:divBdr>
    </w:div>
    <w:div w:id="2100788969">
      <w:bodyDiv w:val="1"/>
      <w:marLeft w:val="0"/>
      <w:marRight w:val="0"/>
      <w:marTop w:val="0"/>
      <w:marBottom w:val="0"/>
      <w:divBdr>
        <w:top w:val="none" w:sz="0" w:space="0" w:color="auto"/>
        <w:left w:val="none" w:sz="0" w:space="0" w:color="auto"/>
        <w:bottom w:val="none" w:sz="0" w:space="0" w:color="auto"/>
        <w:right w:val="none" w:sz="0" w:space="0" w:color="auto"/>
      </w:divBdr>
    </w:div>
    <w:div w:id="2108961654">
      <w:bodyDiv w:val="1"/>
      <w:marLeft w:val="0"/>
      <w:marRight w:val="0"/>
      <w:marTop w:val="0"/>
      <w:marBottom w:val="0"/>
      <w:divBdr>
        <w:top w:val="none" w:sz="0" w:space="0" w:color="auto"/>
        <w:left w:val="none" w:sz="0" w:space="0" w:color="auto"/>
        <w:bottom w:val="none" w:sz="0" w:space="0" w:color="auto"/>
        <w:right w:val="none" w:sz="0" w:space="0" w:color="auto"/>
      </w:divBdr>
    </w:div>
    <w:div w:id="21212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6316%27%5d&amp;xhitlist_md=target-id=0-0-0-172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12%5d%20ZASCA%2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F7A0-27D9-4FB9-9B9C-D766C671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3</cp:revision>
  <cp:lastPrinted>2023-05-25T09:53:00Z</cp:lastPrinted>
  <dcterms:created xsi:type="dcterms:W3CDTF">2023-05-31T11:04:00Z</dcterms:created>
  <dcterms:modified xsi:type="dcterms:W3CDTF">2023-05-31T17:00:00Z</dcterms:modified>
</cp:coreProperties>
</file>