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607F4" w14:textId="77777777" w:rsidR="00895A6A" w:rsidRPr="00D96E2B" w:rsidRDefault="00895A6A" w:rsidP="007056A6">
      <w:pPr>
        <w:spacing w:line="360" w:lineRule="auto"/>
        <w:jc w:val="both"/>
        <w:rPr>
          <w:rFonts w:ascii="Arial" w:hAnsi="Arial" w:cs="Arial"/>
          <w:b/>
          <w:bCs/>
          <w:sz w:val="28"/>
          <w:szCs w:val="28"/>
        </w:rPr>
      </w:pPr>
      <w:bookmarkStart w:id="0" w:name="_GoBack"/>
      <w:bookmarkEnd w:id="0"/>
    </w:p>
    <w:p w14:paraId="7F7BCAD8" w14:textId="77777777" w:rsidR="00895A6A" w:rsidRPr="00D96E2B" w:rsidRDefault="00895A6A" w:rsidP="007056A6">
      <w:pPr>
        <w:spacing w:line="360" w:lineRule="auto"/>
        <w:jc w:val="both"/>
        <w:rPr>
          <w:rFonts w:ascii="Arial" w:hAnsi="Arial" w:cs="Arial"/>
          <w:b/>
          <w:bCs/>
          <w:sz w:val="28"/>
          <w:szCs w:val="28"/>
        </w:rPr>
      </w:pPr>
    </w:p>
    <w:p w14:paraId="4B21AAF1" w14:textId="77777777" w:rsidR="00895A6A" w:rsidRPr="00D96E2B" w:rsidRDefault="00895A6A" w:rsidP="007056A6">
      <w:pPr>
        <w:spacing w:line="360" w:lineRule="auto"/>
        <w:jc w:val="both"/>
        <w:rPr>
          <w:rFonts w:ascii="Arial" w:hAnsi="Arial" w:cs="Arial"/>
          <w:b/>
          <w:bCs/>
          <w:sz w:val="28"/>
          <w:szCs w:val="28"/>
        </w:rPr>
      </w:pPr>
    </w:p>
    <w:p w14:paraId="65A7CC1F" w14:textId="77777777" w:rsidR="00895A6A" w:rsidRPr="007056A6" w:rsidRDefault="00895A6A" w:rsidP="007056A6">
      <w:pPr>
        <w:spacing w:line="360" w:lineRule="auto"/>
        <w:jc w:val="both"/>
        <w:rPr>
          <w:rFonts w:ascii="Arial" w:hAnsi="Arial" w:cs="Arial"/>
          <w:b/>
          <w:bCs/>
          <w:sz w:val="28"/>
          <w:szCs w:val="28"/>
        </w:rPr>
      </w:pPr>
      <w:r w:rsidRPr="007056A6">
        <w:rPr>
          <w:rFonts w:ascii="Arial" w:hAnsi="Arial" w:cs="Arial"/>
          <w:noProof/>
          <w:lang w:val="en-US"/>
        </w:rPr>
        <w:drawing>
          <wp:anchor distT="0" distB="0" distL="114300" distR="114300" simplePos="0" relativeHeight="251659264" behindDoc="0" locked="0" layoutInCell="1" allowOverlap="1" wp14:anchorId="358FAD5E" wp14:editId="63FAC3E4">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714EA2AA" w14:textId="77777777" w:rsidR="00895A6A" w:rsidRPr="007056A6" w:rsidRDefault="00895A6A" w:rsidP="007056A6">
      <w:pPr>
        <w:spacing w:line="360" w:lineRule="auto"/>
        <w:jc w:val="center"/>
        <w:rPr>
          <w:rFonts w:ascii="Arial" w:hAnsi="Arial" w:cs="Arial"/>
          <w:b/>
          <w:bCs/>
          <w:sz w:val="28"/>
          <w:szCs w:val="28"/>
        </w:rPr>
      </w:pPr>
    </w:p>
    <w:p w14:paraId="70C3590D" w14:textId="77777777" w:rsidR="00895A6A" w:rsidRPr="007056A6" w:rsidRDefault="00895A6A" w:rsidP="007056A6">
      <w:pPr>
        <w:spacing w:line="360" w:lineRule="auto"/>
        <w:jc w:val="center"/>
        <w:rPr>
          <w:rFonts w:ascii="Arial" w:hAnsi="Arial" w:cs="Arial"/>
          <w:b/>
          <w:bCs/>
          <w:sz w:val="24"/>
          <w:szCs w:val="24"/>
        </w:rPr>
      </w:pPr>
      <w:r w:rsidRPr="007056A6">
        <w:rPr>
          <w:rFonts w:ascii="Arial" w:hAnsi="Arial" w:cs="Arial"/>
          <w:b/>
          <w:bCs/>
          <w:sz w:val="24"/>
          <w:szCs w:val="24"/>
        </w:rPr>
        <w:t>THE SUPREME COURT OF APPEAL OF SOUTH AFRICA</w:t>
      </w:r>
    </w:p>
    <w:p w14:paraId="113C4D53" w14:textId="77777777" w:rsidR="00895A6A" w:rsidRPr="007056A6" w:rsidRDefault="00895A6A" w:rsidP="007056A6">
      <w:pPr>
        <w:pStyle w:val="Heading3"/>
        <w:jc w:val="center"/>
        <w:rPr>
          <w:b/>
          <w:i w:val="0"/>
          <w:sz w:val="24"/>
        </w:rPr>
      </w:pPr>
      <w:r w:rsidRPr="007056A6">
        <w:rPr>
          <w:b/>
          <w:i w:val="0"/>
          <w:sz w:val="24"/>
        </w:rPr>
        <w:t>JUDGMENT</w:t>
      </w:r>
    </w:p>
    <w:p w14:paraId="516F1788" w14:textId="77777777" w:rsidR="00895A6A" w:rsidRPr="007056A6" w:rsidRDefault="00895A6A" w:rsidP="007056A6">
      <w:pPr>
        <w:spacing w:after="0" w:line="360" w:lineRule="auto"/>
        <w:jc w:val="both"/>
        <w:rPr>
          <w:rFonts w:ascii="Arial" w:hAnsi="Arial" w:cs="Arial"/>
          <w:b/>
          <w:bCs/>
          <w:sz w:val="28"/>
          <w:szCs w:val="28"/>
        </w:rPr>
      </w:pPr>
      <w:r w:rsidRPr="007056A6">
        <w:rPr>
          <w:rFonts w:ascii="Arial" w:hAnsi="Arial" w:cs="Arial"/>
          <w:sz w:val="28"/>
          <w:szCs w:val="28"/>
        </w:rPr>
        <w:tab/>
      </w:r>
    </w:p>
    <w:p w14:paraId="2DE6A6F5" w14:textId="4D5C5235" w:rsidR="00895A6A" w:rsidRPr="007056A6" w:rsidRDefault="00895A6A" w:rsidP="007056A6">
      <w:pPr>
        <w:spacing w:line="360" w:lineRule="auto"/>
        <w:ind w:left="5760"/>
        <w:jc w:val="right"/>
        <w:rPr>
          <w:rFonts w:ascii="Arial" w:hAnsi="Arial" w:cs="Arial"/>
          <w:b/>
          <w:sz w:val="24"/>
          <w:szCs w:val="24"/>
        </w:rPr>
      </w:pPr>
      <w:r w:rsidRPr="007056A6">
        <w:rPr>
          <w:rFonts w:ascii="Arial" w:hAnsi="Arial" w:cs="Arial"/>
          <w:b/>
          <w:sz w:val="24"/>
          <w:szCs w:val="24"/>
        </w:rPr>
        <w:t>Not Reportable</w:t>
      </w:r>
    </w:p>
    <w:p w14:paraId="049FC3B9" w14:textId="77777777" w:rsidR="00895A6A" w:rsidRPr="007056A6" w:rsidRDefault="00D642CF" w:rsidP="007056A6">
      <w:pPr>
        <w:spacing w:line="360" w:lineRule="auto"/>
        <w:ind w:left="5040" w:firstLine="720"/>
        <w:jc w:val="both"/>
        <w:rPr>
          <w:rFonts w:ascii="Arial" w:hAnsi="Arial" w:cs="Arial"/>
          <w:sz w:val="24"/>
          <w:szCs w:val="24"/>
        </w:rPr>
      </w:pPr>
      <w:r w:rsidRPr="007056A6">
        <w:rPr>
          <w:rFonts w:ascii="Arial" w:hAnsi="Arial" w:cs="Arial"/>
          <w:sz w:val="24"/>
          <w:szCs w:val="24"/>
        </w:rPr>
        <w:t xml:space="preserve">                </w:t>
      </w:r>
      <w:r w:rsidR="00895A6A" w:rsidRPr="007056A6">
        <w:rPr>
          <w:rFonts w:ascii="Arial" w:hAnsi="Arial" w:cs="Arial"/>
          <w:sz w:val="24"/>
          <w:szCs w:val="24"/>
        </w:rPr>
        <w:t xml:space="preserve">Case </w:t>
      </w:r>
      <w:r w:rsidR="00621499" w:rsidRPr="007056A6">
        <w:rPr>
          <w:rFonts w:ascii="Arial" w:hAnsi="Arial" w:cs="Arial"/>
          <w:sz w:val="24"/>
          <w:szCs w:val="24"/>
        </w:rPr>
        <w:t>N</w:t>
      </w:r>
      <w:r w:rsidR="00895A6A" w:rsidRPr="007056A6">
        <w:rPr>
          <w:rFonts w:ascii="Arial" w:hAnsi="Arial" w:cs="Arial"/>
          <w:sz w:val="24"/>
          <w:szCs w:val="24"/>
        </w:rPr>
        <w:t>o: 278/2022</w:t>
      </w:r>
    </w:p>
    <w:p w14:paraId="002444F6" w14:textId="77777777" w:rsidR="00895A6A" w:rsidRPr="007056A6" w:rsidRDefault="00895A6A" w:rsidP="007056A6">
      <w:pPr>
        <w:spacing w:after="0" w:line="360" w:lineRule="auto"/>
        <w:jc w:val="both"/>
        <w:rPr>
          <w:rFonts w:ascii="Arial" w:hAnsi="Arial" w:cs="Arial"/>
          <w:sz w:val="28"/>
          <w:szCs w:val="28"/>
        </w:rPr>
      </w:pPr>
    </w:p>
    <w:p w14:paraId="0A76400D" w14:textId="77777777" w:rsidR="005B5098" w:rsidRPr="007056A6" w:rsidRDefault="00895A6A" w:rsidP="007056A6">
      <w:pPr>
        <w:spacing w:line="360" w:lineRule="auto"/>
        <w:jc w:val="both"/>
        <w:rPr>
          <w:rFonts w:ascii="Arial" w:hAnsi="Arial" w:cs="Arial"/>
          <w:sz w:val="24"/>
          <w:szCs w:val="24"/>
        </w:rPr>
      </w:pPr>
      <w:r w:rsidRPr="007056A6">
        <w:rPr>
          <w:rFonts w:ascii="Arial" w:hAnsi="Arial" w:cs="Arial"/>
          <w:sz w:val="24"/>
          <w:szCs w:val="24"/>
        </w:rPr>
        <w:t>In the matter between:</w:t>
      </w:r>
    </w:p>
    <w:p w14:paraId="7583EC6A" w14:textId="405A1C40" w:rsidR="005F7604" w:rsidRPr="007056A6" w:rsidRDefault="00895A6A" w:rsidP="007056A6">
      <w:pPr>
        <w:spacing w:line="360" w:lineRule="auto"/>
        <w:jc w:val="both"/>
        <w:rPr>
          <w:rFonts w:ascii="Arial" w:hAnsi="Arial" w:cs="Arial"/>
          <w:sz w:val="24"/>
          <w:szCs w:val="24"/>
        </w:rPr>
      </w:pPr>
      <w:r w:rsidRPr="007056A6">
        <w:rPr>
          <w:rFonts w:ascii="Arial" w:hAnsi="Arial" w:cs="Arial"/>
          <w:b/>
          <w:bCs/>
          <w:sz w:val="24"/>
          <w:szCs w:val="24"/>
        </w:rPr>
        <w:t>MEMBER OF THE EXECUTIVE COUNCIL</w:t>
      </w:r>
      <w:r w:rsidR="00416E75" w:rsidRPr="007056A6">
        <w:rPr>
          <w:rFonts w:ascii="Arial" w:hAnsi="Arial" w:cs="Arial"/>
          <w:b/>
          <w:bCs/>
          <w:sz w:val="24"/>
          <w:szCs w:val="24"/>
        </w:rPr>
        <w:t>:</w:t>
      </w:r>
    </w:p>
    <w:p w14:paraId="6111A7D7" w14:textId="42E64D18" w:rsidR="00416E75" w:rsidRPr="007056A6" w:rsidRDefault="00416E75" w:rsidP="007056A6">
      <w:pPr>
        <w:spacing w:line="360" w:lineRule="auto"/>
        <w:jc w:val="both"/>
        <w:rPr>
          <w:rFonts w:ascii="Arial" w:hAnsi="Arial" w:cs="Arial"/>
          <w:sz w:val="24"/>
          <w:szCs w:val="24"/>
        </w:rPr>
      </w:pPr>
      <w:r w:rsidRPr="007056A6">
        <w:rPr>
          <w:rFonts w:ascii="Arial" w:hAnsi="Arial" w:cs="Arial"/>
          <w:b/>
          <w:bCs/>
          <w:sz w:val="24"/>
          <w:szCs w:val="24"/>
        </w:rPr>
        <w:t>POLICE, ROADS AND TRANSPORT</w:t>
      </w:r>
      <w:r w:rsidR="00AE257E" w:rsidRPr="007056A6">
        <w:rPr>
          <w:rFonts w:ascii="Arial" w:hAnsi="Arial" w:cs="Arial"/>
          <w:b/>
          <w:bCs/>
          <w:sz w:val="24"/>
          <w:szCs w:val="24"/>
        </w:rPr>
        <w:t>,</w:t>
      </w:r>
      <w:r w:rsidRPr="007056A6">
        <w:rPr>
          <w:rFonts w:ascii="Arial" w:hAnsi="Arial" w:cs="Arial"/>
          <w:b/>
          <w:bCs/>
          <w:sz w:val="24"/>
          <w:szCs w:val="24"/>
        </w:rPr>
        <w:t xml:space="preserve"> </w:t>
      </w:r>
    </w:p>
    <w:p w14:paraId="7D60D212" w14:textId="38DC47DB" w:rsidR="009833F6" w:rsidRPr="007056A6" w:rsidRDefault="00416E75" w:rsidP="007056A6">
      <w:pPr>
        <w:tabs>
          <w:tab w:val="left" w:pos="720"/>
          <w:tab w:val="left" w:pos="1440"/>
          <w:tab w:val="left" w:pos="2160"/>
          <w:tab w:val="left" w:pos="2880"/>
          <w:tab w:val="left" w:pos="3600"/>
          <w:tab w:val="left" w:pos="4320"/>
          <w:tab w:val="left" w:pos="5040"/>
          <w:tab w:val="left" w:pos="6237"/>
        </w:tabs>
        <w:spacing w:line="360" w:lineRule="auto"/>
        <w:jc w:val="both"/>
        <w:rPr>
          <w:rFonts w:ascii="Arial" w:hAnsi="Arial" w:cs="Arial"/>
          <w:b/>
          <w:sz w:val="24"/>
          <w:szCs w:val="24"/>
        </w:rPr>
      </w:pPr>
      <w:r w:rsidRPr="007056A6">
        <w:rPr>
          <w:rFonts w:ascii="Arial" w:hAnsi="Arial" w:cs="Arial"/>
          <w:b/>
          <w:bCs/>
          <w:sz w:val="24"/>
          <w:szCs w:val="24"/>
        </w:rPr>
        <w:t>FREE STATE PROVINCIAL GOVERNMENT</w:t>
      </w:r>
      <w:r w:rsidR="00895A6A" w:rsidRPr="007056A6">
        <w:rPr>
          <w:rFonts w:ascii="Arial" w:hAnsi="Arial" w:cs="Arial"/>
          <w:b/>
          <w:bCs/>
          <w:sz w:val="24"/>
          <w:szCs w:val="24"/>
        </w:rPr>
        <w:tab/>
      </w:r>
      <w:r w:rsidR="00895A6A" w:rsidRPr="007056A6">
        <w:rPr>
          <w:rFonts w:ascii="Arial" w:hAnsi="Arial" w:cs="Arial"/>
          <w:b/>
          <w:bCs/>
          <w:sz w:val="24"/>
          <w:szCs w:val="24"/>
        </w:rPr>
        <w:tab/>
      </w:r>
      <w:r w:rsidR="00895A6A" w:rsidRPr="007056A6">
        <w:rPr>
          <w:rFonts w:ascii="Arial" w:hAnsi="Arial" w:cs="Arial"/>
          <w:b/>
          <w:bCs/>
          <w:sz w:val="24"/>
          <w:szCs w:val="24"/>
        </w:rPr>
        <w:tab/>
      </w:r>
      <w:r w:rsidR="00D642CF" w:rsidRPr="007056A6">
        <w:rPr>
          <w:rFonts w:ascii="Arial" w:hAnsi="Arial" w:cs="Arial"/>
          <w:b/>
          <w:bCs/>
          <w:sz w:val="24"/>
          <w:szCs w:val="24"/>
        </w:rPr>
        <w:t xml:space="preserve">          </w:t>
      </w:r>
      <w:r w:rsidR="00895A6A" w:rsidRPr="007056A6">
        <w:rPr>
          <w:rFonts w:ascii="Arial" w:hAnsi="Arial" w:cs="Arial"/>
          <w:b/>
          <w:sz w:val="24"/>
          <w:szCs w:val="24"/>
        </w:rPr>
        <w:tab/>
        <w:t>APPELLANT</w:t>
      </w:r>
    </w:p>
    <w:p w14:paraId="0667FD1F" w14:textId="77777777" w:rsidR="00017145" w:rsidRPr="007056A6" w:rsidRDefault="005F7604" w:rsidP="007056A6">
      <w:pPr>
        <w:spacing w:line="360" w:lineRule="auto"/>
        <w:jc w:val="both"/>
        <w:rPr>
          <w:rFonts w:ascii="Arial" w:hAnsi="Arial" w:cs="Arial"/>
          <w:sz w:val="24"/>
          <w:szCs w:val="24"/>
        </w:rPr>
      </w:pPr>
      <w:r w:rsidRPr="007056A6">
        <w:rPr>
          <w:rFonts w:ascii="Arial" w:hAnsi="Arial" w:cs="Arial"/>
          <w:sz w:val="24"/>
          <w:szCs w:val="24"/>
        </w:rPr>
        <w:t>a</w:t>
      </w:r>
      <w:r w:rsidR="00895A6A" w:rsidRPr="007056A6">
        <w:rPr>
          <w:rFonts w:ascii="Arial" w:hAnsi="Arial" w:cs="Arial"/>
          <w:sz w:val="24"/>
          <w:szCs w:val="24"/>
        </w:rPr>
        <w:t>nd</w:t>
      </w:r>
    </w:p>
    <w:p w14:paraId="5E66360C" w14:textId="77777777" w:rsidR="00895A6A" w:rsidRPr="007056A6" w:rsidRDefault="00416E75" w:rsidP="007056A6">
      <w:pPr>
        <w:spacing w:line="360" w:lineRule="auto"/>
        <w:jc w:val="both"/>
        <w:rPr>
          <w:rFonts w:ascii="Arial" w:hAnsi="Arial" w:cs="Arial"/>
          <w:b/>
          <w:bCs/>
          <w:sz w:val="24"/>
          <w:szCs w:val="24"/>
        </w:rPr>
      </w:pPr>
      <w:r w:rsidRPr="007056A6">
        <w:rPr>
          <w:rFonts w:ascii="Arial" w:hAnsi="Arial" w:cs="Arial"/>
          <w:b/>
          <w:bCs/>
          <w:sz w:val="24"/>
          <w:szCs w:val="24"/>
        </w:rPr>
        <w:t>BOVICON CONSULTING ENGINEERS CC</w:t>
      </w:r>
      <w:r w:rsidRPr="007056A6">
        <w:rPr>
          <w:rFonts w:ascii="Arial" w:hAnsi="Arial" w:cs="Arial"/>
          <w:b/>
          <w:bCs/>
          <w:sz w:val="24"/>
          <w:szCs w:val="24"/>
        </w:rPr>
        <w:tab/>
      </w:r>
      <w:r w:rsidRPr="007056A6">
        <w:rPr>
          <w:rFonts w:ascii="Arial" w:hAnsi="Arial" w:cs="Arial"/>
          <w:b/>
          <w:bCs/>
          <w:sz w:val="24"/>
          <w:szCs w:val="24"/>
        </w:rPr>
        <w:tab/>
      </w:r>
      <w:r w:rsidR="002D455D" w:rsidRPr="007056A6">
        <w:rPr>
          <w:rFonts w:ascii="Arial" w:hAnsi="Arial" w:cs="Arial"/>
          <w:b/>
          <w:bCs/>
          <w:sz w:val="24"/>
          <w:szCs w:val="24"/>
        </w:rPr>
        <w:tab/>
      </w:r>
      <w:r w:rsidR="00D947F3" w:rsidRPr="007056A6">
        <w:rPr>
          <w:rFonts w:ascii="Arial" w:hAnsi="Arial" w:cs="Arial"/>
          <w:b/>
          <w:bCs/>
          <w:sz w:val="24"/>
          <w:szCs w:val="24"/>
        </w:rPr>
        <w:t>FIRST</w:t>
      </w:r>
      <w:r w:rsidRPr="007056A6">
        <w:rPr>
          <w:rFonts w:ascii="Arial" w:hAnsi="Arial" w:cs="Arial"/>
          <w:b/>
          <w:bCs/>
          <w:sz w:val="24"/>
          <w:szCs w:val="24"/>
        </w:rPr>
        <w:tab/>
      </w:r>
      <w:r w:rsidR="00D947F3" w:rsidRPr="007056A6">
        <w:rPr>
          <w:rFonts w:ascii="Arial" w:hAnsi="Arial" w:cs="Arial"/>
          <w:b/>
          <w:bCs/>
          <w:sz w:val="24"/>
          <w:szCs w:val="24"/>
        </w:rPr>
        <w:t xml:space="preserve"> </w:t>
      </w:r>
      <w:r w:rsidRPr="007056A6">
        <w:rPr>
          <w:rFonts w:ascii="Arial" w:hAnsi="Arial" w:cs="Arial"/>
          <w:b/>
          <w:bCs/>
          <w:sz w:val="24"/>
          <w:szCs w:val="24"/>
        </w:rPr>
        <w:t>RESPONDENT</w:t>
      </w:r>
    </w:p>
    <w:p w14:paraId="12345583" w14:textId="77777777" w:rsidR="00D947F3" w:rsidRPr="007056A6" w:rsidRDefault="00D947F3" w:rsidP="007056A6">
      <w:pPr>
        <w:spacing w:line="360" w:lineRule="auto"/>
        <w:jc w:val="both"/>
        <w:rPr>
          <w:rFonts w:ascii="Arial" w:hAnsi="Arial" w:cs="Arial"/>
          <w:b/>
          <w:bCs/>
          <w:sz w:val="24"/>
          <w:szCs w:val="24"/>
        </w:rPr>
      </w:pPr>
      <w:r w:rsidRPr="007056A6">
        <w:rPr>
          <w:rFonts w:ascii="Arial" w:hAnsi="Arial" w:cs="Arial"/>
          <w:b/>
          <w:bCs/>
          <w:sz w:val="24"/>
          <w:szCs w:val="24"/>
        </w:rPr>
        <w:t>P ROODT NO</w:t>
      </w:r>
    </w:p>
    <w:p w14:paraId="7CC12C52" w14:textId="77777777" w:rsidR="00D947F3" w:rsidRPr="007056A6" w:rsidRDefault="00D947F3" w:rsidP="007056A6">
      <w:pPr>
        <w:spacing w:line="360" w:lineRule="auto"/>
        <w:jc w:val="both"/>
        <w:rPr>
          <w:rFonts w:ascii="Arial" w:hAnsi="Arial" w:cs="Arial"/>
          <w:sz w:val="24"/>
          <w:szCs w:val="24"/>
        </w:rPr>
      </w:pPr>
      <w:r w:rsidRPr="007056A6">
        <w:rPr>
          <w:rFonts w:ascii="Arial" w:hAnsi="Arial" w:cs="Arial"/>
          <w:b/>
          <w:bCs/>
          <w:sz w:val="24"/>
          <w:szCs w:val="24"/>
        </w:rPr>
        <w:t xml:space="preserve">(SHERIFF BLOEMFONTEIN EAST)                                        SECOND RESPONDENT </w:t>
      </w:r>
    </w:p>
    <w:p w14:paraId="19CE4CAA" w14:textId="77777777" w:rsidR="00416E75" w:rsidRPr="007056A6" w:rsidRDefault="00416E75" w:rsidP="007056A6">
      <w:pPr>
        <w:spacing w:after="0" w:line="360" w:lineRule="auto"/>
        <w:jc w:val="both"/>
        <w:rPr>
          <w:rFonts w:ascii="Arial" w:hAnsi="Arial" w:cs="Arial"/>
          <w:b/>
          <w:bCs/>
          <w:sz w:val="24"/>
          <w:szCs w:val="24"/>
        </w:rPr>
      </w:pPr>
    </w:p>
    <w:p w14:paraId="1A5FC770" w14:textId="572F7778" w:rsidR="00416E75" w:rsidRPr="007056A6" w:rsidRDefault="005B5098" w:rsidP="007056A6">
      <w:pPr>
        <w:tabs>
          <w:tab w:val="left" w:pos="720"/>
          <w:tab w:val="left" w:pos="1440"/>
          <w:tab w:val="left" w:pos="2160"/>
          <w:tab w:val="left" w:pos="2880"/>
          <w:tab w:val="left" w:pos="3600"/>
          <w:tab w:val="left" w:pos="4320"/>
          <w:tab w:val="left" w:pos="5040"/>
          <w:tab w:val="left" w:pos="6237"/>
        </w:tabs>
        <w:spacing w:line="360" w:lineRule="auto"/>
        <w:jc w:val="both"/>
        <w:rPr>
          <w:rFonts w:ascii="Arial" w:hAnsi="Arial" w:cs="Arial"/>
          <w:bCs/>
          <w:sz w:val="24"/>
          <w:szCs w:val="24"/>
        </w:rPr>
      </w:pPr>
      <w:r w:rsidRPr="007056A6">
        <w:rPr>
          <w:rFonts w:ascii="Arial" w:hAnsi="Arial" w:cs="Arial"/>
          <w:b/>
          <w:bCs/>
          <w:sz w:val="24"/>
          <w:szCs w:val="24"/>
        </w:rPr>
        <w:t>Neutral citation:</w:t>
      </w:r>
      <w:r w:rsidRPr="007056A6">
        <w:rPr>
          <w:rFonts w:ascii="Arial" w:hAnsi="Arial" w:cs="Arial"/>
          <w:b/>
          <w:bCs/>
          <w:sz w:val="24"/>
          <w:szCs w:val="24"/>
        </w:rPr>
        <w:tab/>
      </w:r>
      <w:r w:rsidR="00D642CF" w:rsidRPr="007056A6">
        <w:rPr>
          <w:rFonts w:ascii="Arial" w:hAnsi="Arial" w:cs="Arial"/>
          <w:bCs/>
          <w:i/>
          <w:sz w:val="24"/>
          <w:szCs w:val="24"/>
        </w:rPr>
        <w:t>MEC</w:t>
      </w:r>
      <w:r w:rsidR="00416E75" w:rsidRPr="007056A6">
        <w:rPr>
          <w:rFonts w:ascii="Arial" w:hAnsi="Arial" w:cs="Arial"/>
          <w:bCs/>
          <w:i/>
          <w:sz w:val="24"/>
          <w:szCs w:val="24"/>
        </w:rPr>
        <w:t>: Police, Roads and Transport Free State Provincial Government</w:t>
      </w:r>
      <w:r w:rsidR="00416E75" w:rsidRPr="007056A6">
        <w:rPr>
          <w:rFonts w:ascii="Arial" w:hAnsi="Arial" w:cs="Arial"/>
          <w:bCs/>
          <w:i/>
          <w:sz w:val="24"/>
          <w:szCs w:val="24"/>
        </w:rPr>
        <w:tab/>
        <w:t>v Bovicon Consulting Engineers CC</w:t>
      </w:r>
      <w:r w:rsidR="00416E75" w:rsidRPr="007056A6">
        <w:rPr>
          <w:rFonts w:ascii="Arial" w:hAnsi="Arial" w:cs="Arial"/>
          <w:bCs/>
          <w:sz w:val="24"/>
          <w:szCs w:val="24"/>
        </w:rPr>
        <w:t xml:space="preserve"> </w:t>
      </w:r>
      <w:r w:rsidR="0037310F" w:rsidRPr="007056A6">
        <w:rPr>
          <w:rFonts w:ascii="Arial" w:hAnsi="Arial" w:cs="Arial"/>
          <w:bCs/>
          <w:sz w:val="24"/>
          <w:szCs w:val="24"/>
        </w:rPr>
        <w:t>and</w:t>
      </w:r>
      <w:r w:rsidR="00D947F3" w:rsidRPr="007056A6">
        <w:rPr>
          <w:rFonts w:ascii="Arial" w:hAnsi="Arial" w:cs="Arial"/>
          <w:bCs/>
          <w:sz w:val="24"/>
          <w:szCs w:val="24"/>
        </w:rPr>
        <w:t xml:space="preserve"> </w:t>
      </w:r>
      <w:r w:rsidR="00D947F3" w:rsidRPr="007056A6">
        <w:rPr>
          <w:rFonts w:ascii="Arial" w:hAnsi="Arial" w:cs="Arial"/>
          <w:bCs/>
          <w:i/>
          <w:sz w:val="24"/>
          <w:szCs w:val="24"/>
        </w:rPr>
        <w:t>Another</w:t>
      </w:r>
      <w:r w:rsidR="00D947F3" w:rsidRPr="007056A6">
        <w:rPr>
          <w:rFonts w:ascii="Arial" w:hAnsi="Arial" w:cs="Arial"/>
          <w:bCs/>
          <w:sz w:val="24"/>
          <w:szCs w:val="24"/>
        </w:rPr>
        <w:t xml:space="preserve"> </w:t>
      </w:r>
      <w:r w:rsidR="00DC01DE">
        <w:rPr>
          <w:rFonts w:ascii="Arial" w:hAnsi="Arial" w:cs="Arial"/>
          <w:bCs/>
          <w:sz w:val="24"/>
          <w:szCs w:val="24"/>
        </w:rPr>
        <w:t>(278/2022) [2023</w:t>
      </w:r>
      <w:r w:rsidR="00416E75" w:rsidRPr="007056A6">
        <w:rPr>
          <w:rFonts w:ascii="Arial" w:hAnsi="Arial" w:cs="Arial"/>
          <w:bCs/>
          <w:sz w:val="24"/>
          <w:szCs w:val="24"/>
        </w:rPr>
        <w:t xml:space="preserve">] ZASCA </w:t>
      </w:r>
      <w:r w:rsidR="003702FB">
        <w:rPr>
          <w:rFonts w:ascii="Arial" w:hAnsi="Arial" w:cs="Arial"/>
          <w:bCs/>
          <w:sz w:val="24"/>
          <w:szCs w:val="24"/>
        </w:rPr>
        <w:t>99</w:t>
      </w:r>
      <w:r w:rsidR="00416E75" w:rsidRPr="007056A6">
        <w:rPr>
          <w:rFonts w:ascii="Arial" w:hAnsi="Arial" w:cs="Arial"/>
          <w:bCs/>
          <w:sz w:val="24"/>
          <w:szCs w:val="24"/>
        </w:rPr>
        <w:t xml:space="preserve"> (</w:t>
      </w:r>
      <w:r w:rsidR="007056A6">
        <w:rPr>
          <w:rFonts w:ascii="Arial" w:hAnsi="Arial" w:cs="Arial"/>
          <w:bCs/>
          <w:sz w:val="24"/>
          <w:szCs w:val="24"/>
        </w:rPr>
        <w:t>14</w:t>
      </w:r>
      <w:r w:rsidRPr="007056A6">
        <w:rPr>
          <w:rFonts w:ascii="Arial" w:hAnsi="Arial" w:cs="Arial"/>
          <w:bCs/>
          <w:sz w:val="24"/>
          <w:szCs w:val="24"/>
        </w:rPr>
        <w:t xml:space="preserve"> </w:t>
      </w:r>
      <w:r w:rsidR="00E145F6" w:rsidRPr="007056A6">
        <w:rPr>
          <w:rFonts w:ascii="Arial" w:hAnsi="Arial" w:cs="Arial"/>
          <w:bCs/>
          <w:sz w:val="24"/>
          <w:szCs w:val="24"/>
        </w:rPr>
        <w:t>June</w:t>
      </w:r>
      <w:r w:rsidR="00416E75" w:rsidRPr="007056A6">
        <w:rPr>
          <w:rFonts w:ascii="Arial" w:hAnsi="Arial" w:cs="Arial"/>
          <w:bCs/>
          <w:sz w:val="24"/>
          <w:szCs w:val="24"/>
        </w:rPr>
        <w:t xml:space="preserve"> 2023)</w:t>
      </w:r>
    </w:p>
    <w:p w14:paraId="6772D792" w14:textId="77777777" w:rsidR="00416E75" w:rsidRPr="007056A6" w:rsidRDefault="00416E75" w:rsidP="007056A6">
      <w:pPr>
        <w:spacing w:after="0" w:line="360" w:lineRule="auto"/>
        <w:jc w:val="both"/>
        <w:rPr>
          <w:rFonts w:ascii="Arial" w:hAnsi="Arial" w:cs="Arial"/>
          <w:sz w:val="24"/>
          <w:szCs w:val="24"/>
        </w:rPr>
      </w:pPr>
    </w:p>
    <w:p w14:paraId="3BC4EB9C" w14:textId="77777777" w:rsidR="00416E75" w:rsidRPr="007056A6" w:rsidRDefault="00416E75" w:rsidP="007056A6">
      <w:pPr>
        <w:spacing w:line="360" w:lineRule="auto"/>
        <w:ind w:left="1440" w:hanging="1440"/>
        <w:jc w:val="both"/>
        <w:rPr>
          <w:rFonts w:ascii="Arial" w:hAnsi="Arial" w:cs="Arial"/>
          <w:sz w:val="24"/>
          <w:szCs w:val="24"/>
        </w:rPr>
      </w:pPr>
      <w:r w:rsidRPr="007056A6">
        <w:rPr>
          <w:rFonts w:ascii="Arial" w:hAnsi="Arial" w:cs="Arial"/>
          <w:b/>
          <w:bCs/>
          <w:sz w:val="24"/>
          <w:szCs w:val="24"/>
        </w:rPr>
        <w:t>Coram:</w:t>
      </w:r>
      <w:r w:rsidRPr="007056A6">
        <w:rPr>
          <w:rFonts w:ascii="Arial" w:hAnsi="Arial" w:cs="Arial"/>
          <w:sz w:val="24"/>
          <w:szCs w:val="24"/>
        </w:rPr>
        <w:tab/>
      </w:r>
      <w:r w:rsidR="00D96E2B" w:rsidRPr="007056A6">
        <w:rPr>
          <w:rFonts w:ascii="Arial" w:hAnsi="Arial" w:cs="Arial"/>
          <w:sz w:val="24"/>
          <w:szCs w:val="24"/>
        </w:rPr>
        <w:t>PETSE AP</w:t>
      </w:r>
      <w:r w:rsidR="00D642CF" w:rsidRPr="007056A6">
        <w:rPr>
          <w:rFonts w:ascii="Arial" w:hAnsi="Arial" w:cs="Arial"/>
          <w:sz w:val="24"/>
          <w:szCs w:val="24"/>
        </w:rPr>
        <w:t xml:space="preserve"> and</w:t>
      </w:r>
      <w:r w:rsidR="00D96E2B" w:rsidRPr="007056A6">
        <w:rPr>
          <w:rFonts w:ascii="Arial" w:hAnsi="Arial" w:cs="Arial"/>
          <w:sz w:val="24"/>
          <w:szCs w:val="24"/>
        </w:rPr>
        <w:t xml:space="preserve"> GORVEN </w:t>
      </w:r>
      <w:r w:rsidR="00D642CF" w:rsidRPr="007056A6">
        <w:rPr>
          <w:rFonts w:ascii="Arial" w:hAnsi="Arial" w:cs="Arial"/>
          <w:sz w:val="24"/>
          <w:szCs w:val="24"/>
        </w:rPr>
        <w:t xml:space="preserve">and </w:t>
      </w:r>
      <w:r w:rsidR="00D96E2B" w:rsidRPr="007056A6">
        <w:rPr>
          <w:rFonts w:ascii="Arial" w:hAnsi="Arial" w:cs="Arial"/>
          <w:sz w:val="24"/>
          <w:szCs w:val="24"/>
        </w:rPr>
        <w:t>MABINDLA-BOQWANA JJA</w:t>
      </w:r>
      <w:r w:rsidR="00D642CF" w:rsidRPr="007056A6">
        <w:rPr>
          <w:rFonts w:ascii="Arial" w:hAnsi="Arial" w:cs="Arial"/>
          <w:sz w:val="24"/>
          <w:szCs w:val="24"/>
        </w:rPr>
        <w:t xml:space="preserve"> and</w:t>
      </w:r>
      <w:r w:rsidR="00D96E2B" w:rsidRPr="007056A6">
        <w:rPr>
          <w:rFonts w:ascii="Arial" w:hAnsi="Arial" w:cs="Arial"/>
          <w:sz w:val="24"/>
          <w:szCs w:val="24"/>
        </w:rPr>
        <w:t xml:space="preserve"> KATHREE-S</w:t>
      </w:r>
      <w:r w:rsidR="00D642CF" w:rsidRPr="007056A6">
        <w:rPr>
          <w:rFonts w:ascii="Arial" w:hAnsi="Arial" w:cs="Arial"/>
          <w:sz w:val="24"/>
          <w:szCs w:val="24"/>
        </w:rPr>
        <w:t>E</w:t>
      </w:r>
      <w:r w:rsidR="00D96E2B" w:rsidRPr="007056A6">
        <w:rPr>
          <w:rFonts w:ascii="Arial" w:hAnsi="Arial" w:cs="Arial"/>
          <w:sz w:val="24"/>
          <w:szCs w:val="24"/>
        </w:rPr>
        <w:t xml:space="preserve">TILOANE </w:t>
      </w:r>
      <w:r w:rsidR="00D642CF" w:rsidRPr="007056A6">
        <w:rPr>
          <w:rFonts w:ascii="Arial" w:hAnsi="Arial" w:cs="Arial"/>
          <w:sz w:val="24"/>
          <w:szCs w:val="24"/>
        </w:rPr>
        <w:t xml:space="preserve">and </w:t>
      </w:r>
      <w:r w:rsidRPr="007056A6">
        <w:rPr>
          <w:rFonts w:ascii="Arial" w:hAnsi="Arial" w:cs="Arial"/>
          <w:sz w:val="24"/>
          <w:szCs w:val="24"/>
        </w:rPr>
        <w:t>MASIPA AJJA</w:t>
      </w:r>
    </w:p>
    <w:p w14:paraId="0C8F84E9" w14:textId="77777777" w:rsidR="00416E75" w:rsidRPr="007056A6" w:rsidRDefault="00416E75" w:rsidP="007056A6">
      <w:pPr>
        <w:spacing w:line="360" w:lineRule="auto"/>
        <w:jc w:val="both"/>
        <w:rPr>
          <w:rFonts w:ascii="Arial" w:hAnsi="Arial" w:cs="Arial"/>
          <w:b/>
          <w:bCs/>
          <w:sz w:val="24"/>
          <w:szCs w:val="24"/>
        </w:rPr>
      </w:pPr>
      <w:r w:rsidRPr="007056A6">
        <w:rPr>
          <w:rFonts w:ascii="Arial" w:hAnsi="Arial" w:cs="Arial"/>
          <w:b/>
          <w:bCs/>
          <w:sz w:val="24"/>
          <w:szCs w:val="24"/>
        </w:rPr>
        <w:t>Heard</w:t>
      </w:r>
      <w:r w:rsidRPr="007056A6">
        <w:rPr>
          <w:rFonts w:ascii="Arial" w:hAnsi="Arial" w:cs="Arial"/>
          <w:sz w:val="24"/>
          <w:szCs w:val="24"/>
        </w:rPr>
        <w:t>:</w:t>
      </w:r>
      <w:r w:rsidRPr="007056A6">
        <w:rPr>
          <w:rFonts w:ascii="Arial" w:hAnsi="Arial" w:cs="Arial"/>
          <w:sz w:val="24"/>
          <w:szCs w:val="24"/>
        </w:rPr>
        <w:tab/>
        <w:t>12 May 2023</w:t>
      </w:r>
    </w:p>
    <w:p w14:paraId="78EA8BD3" w14:textId="3625DE84" w:rsidR="00416E75" w:rsidRPr="007056A6" w:rsidRDefault="00416E75" w:rsidP="007056A6">
      <w:pPr>
        <w:spacing w:line="360" w:lineRule="auto"/>
        <w:jc w:val="both"/>
        <w:rPr>
          <w:rFonts w:ascii="Arial" w:hAnsi="Arial" w:cs="Arial"/>
          <w:sz w:val="24"/>
          <w:szCs w:val="24"/>
        </w:rPr>
      </w:pPr>
      <w:r w:rsidRPr="007056A6">
        <w:rPr>
          <w:rFonts w:ascii="Arial" w:hAnsi="Arial" w:cs="Arial"/>
          <w:b/>
          <w:bCs/>
          <w:sz w:val="24"/>
          <w:szCs w:val="24"/>
        </w:rPr>
        <w:lastRenderedPageBreak/>
        <w:t>Delivered</w:t>
      </w:r>
      <w:r w:rsidRPr="007056A6">
        <w:rPr>
          <w:rFonts w:ascii="Arial" w:hAnsi="Arial" w:cs="Arial"/>
          <w:sz w:val="24"/>
          <w:szCs w:val="24"/>
        </w:rPr>
        <w:t>:</w:t>
      </w:r>
      <w:r w:rsidRPr="007056A6">
        <w:rPr>
          <w:rFonts w:ascii="Arial" w:hAnsi="Arial" w:cs="Arial"/>
          <w:sz w:val="24"/>
          <w:szCs w:val="24"/>
        </w:rPr>
        <w:tab/>
      </w:r>
      <w:r w:rsidR="007056A6">
        <w:rPr>
          <w:rFonts w:ascii="Arial" w:hAnsi="Arial" w:cs="Arial"/>
          <w:sz w:val="24"/>
          <w:szCs w:val="24"/>
        </w:rPr>
        <w:t>14</w:t>
      </w:r>
      <w:r w:rsidR="005F7604" w:rsidRPr="007056A6">
        <w:rPr>
          <w:rFonts w:ascii="Arial" w:hAnsi="Arial" w:cs="Arial"/>
          <w:sz w:val="24"/>
          <w:szCs w:val="24"/>
        </w:rPr>
        <w:t xml:space="preserve"> </w:t>
      </w:r>
      <w:r w:rsidR="00E145F6" w:rsidRPr="007056A6">
        <w:rPr>
          <w:rFonts w:ascii="Arial" w:hAnsi="Arial" w:cs="Arial"/>
          <w:sz w:val="24"/>
          <w:szCs w:val="24"/>
        </w:rPr>
        <w:t>June</w:t>
      </w:r>
      <w:r w:rsidRPr="007056A6">
        <w:rPr>
          <w:rFonts w:ascii="Arial" w:hAnsi="Arial" w:cs="Arial"/>
          <w:sz w:val="24"/>
          <w:szCs w:val="24"/>
        </w:rPr>
        <w:t xml:space="preserve"> 2023</w:t>
      </w:r>
    </w:p>
    <w:p w14:paraId="59030BCC" w14:textId="77777777" w:rsidR="008151E4" w:rsidRPr="007056A6" w:rsidRDefault="008151E4" w:rsidP="007056A6">
      <w:pPr>
        <w:spacing w:line="360" w:lineRule="auto"/>
        <w:jc w:val="both"/>
        <w:rPr>
          <w:rFonts w:ascii="Arial" w:hAnsi="Arial" w:cs="Arial"/>
          <w:b/>
          <w:bCs/>
          <w:sz w:val="24"/>
          <w:szCs w:val="24"/>
        </w:rPr>
      </w:pPr>
    </w:p>
    <w:p w14:paraId="64E86B8C" w14:textId="6FAF3DDF" w:rsidR="00895A6A" w:rsidRPr="007056A6" w:rsidRDefault="00416E75" w:rsidP="007056A6">
      <w:pPr>
        <w:spacing w:line="360" w:lineRule="auto"/>
        <w:jc w:val="both"/>
        <w:rPr>
          <w:rFonts w:ascii="Arial" w:hAnsi="Arial" w:cs="Arial"/>
          <w:bCs/>
          <w:sz w:val="24"/>
          <w:szCs w:val="24"/>
        </w:rPr>
      </w:pPr>
      <w:r w:rsidRPr="007056A6">
        <w:rPr>
          <w:rFonts w:ascii="Arial" w:hAnsi="Arial" w:cs="Arial"/>
          <w:b/>
          <w:bCs/>
          <w:sz w:val="24"/>
          <w:szCs w:val="24"/>
        </w:rPr>
        <w:t>Summary:</w:t>
      </w:r>
      <w:r w:rsidR="005F7604" w:rsidRPr="007056A6">
        <w:rPr>
          <w:rFonts w:ascii="Arial" w:hAnsi="Arial" w:cs="Arial"/>
          <w:b/>
          <w:bCs/>
          <w:sz w:val="24"/>
          <w:szCs w:val="24"/>
        </w:rPr>
        <w:tab/>
      </w:r>
      <w:r w:rsidR="00D642CF" w:rsidRPr="007056A6">
        <w:rPr>
          <w:rFonts w:ascii="Arial" w:hAnsi="Arial" w:cs="Arial"/>
          <w:i/>
          <w:sz w:val="24"/>
          <w:szCs w:val="24"/>
        </w:rPr>
        <w:t>In</w:t>
      </w:r>
      <w:r w:rsidR="00D642CF" w:rsidRPr="007056A6">
        <w:rPr>
          <w:rFonts w:ascii="Arial" w:hAnsi="Arial" w:cs="Arial"/>
          <w:sz w:val="24"/>
          <w:szCs w:val="24"/>
        </w:rPr>
        <w:t xml:space="preserve"> </w:t>
      </w:r>
      <w:r w:rsidR="005226EF" w:rsidRPr="007056A6">
        <w:rPr>
          <w:rFonts w:ascii="Arial" w:hAnsi="Arial" w:cs="Arial"/>
          <w:i/>
          <w:sz w:val="24"/>
          <w:szCs w:val="24"/>
        </w:rPr>
        <w:t>duplum</w:t>
      </w:r>
      <w:r w:rsidR="005226EF" w:rsidRPr="007056A6">
        <w:rPr>
          <w:rFonts w:ascii="Arial" w:hAnsi="Arial" w:cs="Arial"/>
          <w:sz w:val="24"/>
          <w:szCs w:val="24"/>
        </w:rPr>
        <w:t xml:space="preserve"> rule</w:t>
      </w:r>
      <w:r w:rsidRPr="007056A6">
        <w:rPr>
          <w:rFonts w:ascii="Arial" w:hAnsi="Arial" w:cs="Arial"/>
          <w:bCs/>
          <w:sz w:val="24"/>
          <w:szCs w:val="24"/>
        </w:rPr>
        <w:t xml:space="preserve"> –</w:t>
      </w:r>
      <w:r w:rsidR="00E145F6" w:rsidRPr="007056A6">
        <w:rPr>
          <w:rFonts w:ascii="Arial" w:hAnsi="Arial" w:cs="Arial"/>
          <w:bCs/>
          <w:sz w:val="24"/>
          <w:szCs w:val="24"/>
        </w:rPr>
        <w:t xml:space="preserve"> </w:t>
      </w:r>
      <w:r w:rsidR="000F359F" w:rsidRPr="007056A6">
        <w:rPr>
          <w:rFonts w:ascii="Arial" w:hAnsi="Arial" w:cs="Arial"/>
          <w:bCs/>
          <w:sz w:val="24"/>
          <w:szCs w:val="24"/>
        </w:rPr>
        <w:t>post</w:t>
      </w:r>
      <w:r w:rsidR="00654D3A" w:rsidRPr="007056A6">
        <w:rPr>
          <w:rFonts w:ascii="Arial" w:hAnsi="Arial" w:cs="Arial"/>
          <w:bCs/>
          <w:sz w:val="24"/>
          <w:szCs w:val="24"/>
        </w:rPr>
        <w:t>-</w:t>
      </w:r>
      <w:r w:rsidR="000F359F" w:rsidRPr="007056A6">
        <w:rPr>
          <w:rFonts w:ascii="Arial" w:hAnsi="Arial" w:cs="Arial"/>
          <w:bCs/>
          <w:sz w:val="24"/>
          <w:szCs w:val="24"/>
        </w:rPr>
        <w:t>judgment interest</w:t>
      </w:r>
      <w:r w:rsidR="00F3637A" w:rsidRPr="007056A6">
        <w:rPr>
          <w:rFonts w:ascii="Arial" w:hAnsi="Arial" w:cs="Arial"/>
          <w:bCs/>
          <w:sz w:val="24"/>
          <w:szCs w:val="24"/>
        </w:rPr>
        <w:t xml:space="preserve"> not</w:t>
      </w:r>
      <w:r w:rsidR="000F359F" w:rsidRPr="007056A6" w:rsidDel="00D642CF">
        <w:rPr>
          <w:rFonts w:ascii="Arial" w:hAnsi="Arial" w:cs="Arial"/>
          <w:bCs/>
          <w:sz w:val="24"/>
          <w:szCs w:val="24"/>
        </w:rPr>
        <w:t xml:space="preserve"> </w:t>
      </w:r>
      <w:r w:rsidR="00654D3A" w:rsidRPr="007056A6">
        <w:rPr>
          <w:rFonts w:ascii="Arial" w:hAnsi="Arial" w:cs="Arial"/>
          <w:bCs/>
          <w:sz w:val="24"/>
          <w:szCs w:val="24"/>
        </w:rPr>
        <w:t xml:space="preserve">disallowed </w:t>
      </w:r>
      <w:r w:rsidR="009C6EDF" w:rsidRPr="007056A6">
        <w:rPr>
          <w:rFonts w:ascii="Arial" w:hAnsi="Arial" w:cs="Arial"/>
          <w:bCs/>
          <w:sz w:val="24"/>
          <w:szCs w:val="24"/>
        </w:rPr>
        <w:t xml:space="preserve">by </w:t>
      </w:r>
      <w:r w:rsidR="000F359F" w:rsidRPr="007056A6">
        <w:rPr>
          <w:rFonts w:ascii="Arial" w:hAnsi="Arial" w:cs="Arial"/>
          <w:bCs/>
          <w:i/>
          <w:sz w:val="24"/>
          <w:szCs w:val="24"/>
        </w:rPr>
        <w:t>in duplum</w:t>
      </w:r>
      <w:r w:rsidR="000F359F" w:rsidRPr="007056A6">
        <w:rPr>
          <w:rFonts w:ascii="Arial" w:hAnsi="Arial" w:cs="Arial"/>
          <w:bCs/>
          <w:sz w:val="24"/>
          <w:szCs w:val="24"/>
        </w:rPr>
        <w:t xml:space="preserve"> rule </w:t>
      </w:r>
      <w:r w:rsidR="00F3637A" w:rsidRPr="007056A6">
        <w:rPr>
          <w:rFonts w:ascii="Arial" w:hAnsi="Arial" w:cs="Arial"/>
          <w:sz w:val="24"/>
          <w:szCs w:val="24"/>
        </w:rPr>
        <w:t>after arrear interest ceased to accrue when unpaid</w:t>
      </w:r>
      <w:r w:rsidR="00E145F6" w:rsidRPr="007056A6">
        <w:rPr>
          <w:rFonts w:ascii="Arial" w:hAnsi="Arial" w:cs="Arial"/>
          <w:sz w:val="24"/>
          <w:szCs w:val="24"/>
        </w:rPr>
        <w:t xml:space="preserve"> arrear</w:t>
      </w:r>
      <w:r w:rsidR="00F3637A" w:rsidRPr="007056A6">
        <w:rPr>
          <w:rFonts w:ascii="Arial" w:hAnsi="Arial" w:cs="Arial"/>
          <w:sz w:val="24"/>
          <w:szCs w:val="24"/>
        </w:rPr>
        <w:t xml:space="preserve"> interest equalled the capital debt whilst litigation still pending. </w:t>
      </w:r>
    </w:p>
    <w:p w14:paraId="4372BCEA" w14:textId="77777777" w:rsidR="005F7604" w:rsidRPr="007056A6" w:rsidRDefault="005F7604" w:rsidP="007056A6">
      <w:pPr>
        <w:spacing w:line="360" w:lineRule="auto"/>
        <w:jc w:val="both"/>
        <w:rPr>
          <w:rFonts w:ascii="Arial" w:hAnsi="Arial" w:cs="Arial"/>
          <w:sz w:val="28"/>
          <w:szCs w:val="28"/>
        </w:rPr>
      </w:pPr>
    </w:p>
    <w:p w14:paraId="23C63BCB" w14:textId="77777777" w:rsidR="005F7604" w:rsidRPr="007056A6" w:rsidRDefault="005F7604" w:rsidP="007056A6">
      <w:pPr>
        <w:spacing w:line="360" w:lineRule="auto"/>
        <w:jc w:val="both"/>
        <w:rPr>
          <w:rFonts w:ascii="Arial" w:hAnsi="Arial" w:cs="Arial"/>
          <w:sz w:val="28"/>
          <w:szCs w:val="28"/>
        </w:rPr>
      </w:pPr>
    </w:p>
    <w:p w14:paraId="06F0ABF9" w14:textId="77777777" w:rsidR="005F7604" w:rsidRPr="007056A6" w:rsidRDefault="005F7604" w:rsidP="007056A6">
      <w:pPr>
        <w:spacing w:line="360" w:lineRule="auto"/>
        <w:jc w:val="both"/>
        <w:rPr>
          <w:rFonts w:ascii="Arial" w:hAnsi="Arial" w:cs="Arial"/>
          <w:sz w:val="28"/>
          <w:szCs w:val="28"/>
        </w:rPr>
      </w:pPr>
    </w:p>
    <w:p w14:paraId="5A021F09" w14:textId="77777777" w:rsidR="005F7604" w:rsidRPr="007056A6" w:rsidRDefault="005F7604" w:rsidP="007056A6">
      <w:pPr>
        <w:spacing w:line="360" w:lineRule="auto"/>
        <w:jc w:val="both"/>
        <w:rPr>
          <w:rFonts w:ascii="Arial" w:hAnsi="Arial" w:cs="Arial"/>
          <w:sz w:val="28"/>
          <w:szCs w:val="28"/>
        </w:rPr>
      </w:pPr>
    </w:p>
    <w:p w14:paraId="1E6D8339" w14:textId="77777777" w:rsidR="005F7604" w:rsidRPr="007056A6" w:rsidRDefault="005F7604" w:rsidP="007056A6">
      <w:pPr>
        <w:spacing w:line="360" w:lineRule="auto"/>
        <w:jc w:val="both"/>
        <w:rPr>
          <w:rFonts w:ascii="Arial" w:hAnsi="Arial" w:cs="Arial"/>
          <w:sz w:val="28"/>
          <w:szCs w:val="28"/>
        </w:rPr>
      </w:pPr>
    </w:p>
    <w:p w14:paraId="6A4FEB36" w14:textId="77777777" w:rsidR="005F7604" w:rsidRPr="007056A6" w:rsidRDefault="005F7604" w:rsidP="007056A6">
      <w:pPr>
        <w:spacing w:line="360" w:lineRule="auto"/>
        <w:jc w:val="both"/>
        <w:rPr>
          <w:rFonts w:ascii="Arial" w:hAnsi="Arial" w:cs="Arial"/>
          <w:sz w:val="28"/>
          <w:szCs w:val="28"/>
        </w:rPr>
      </w:pPr>
    </w:p>
    <w:p w14:paraId="16FF57BA" w14:textId="77777777" w:rsidR="005F7604" w:rsidRPr="007056A6" w:rsidRDefault="005F7604" w:rsidP="007056A6">
      <w:pPr>
        <w:spacing w:line="360" w:lineRule="auto"/>
        <w:jc w:val="both"/>
        <w:rPr>
          <w:rFonts w:ascii="Arial" w:hAnsi="Arial" w:cs="Arial"/>
          <w:sz w:val="28"/>
          <w:szCs w:val="28"/>
        </w:rPr>
      </w:pPr>
    </w:p>
    <w:p w14:paraId="5CD53DA1" w14:textId="77777777" w:rsidR="005F7604" w:rsidRPr="007056A6" w:rsidRDefault="005F7604" w:rsidP="007056A6">
      <w:pPr>
        <w:spacing w:line="360" w:lineRule="auto"/>
        <w:jc w:val="both"/>
        <w:rPr>
          <w:rFonts w:ascii="Arial" w:hAnsi="Arial" w:cs="Arial"/>
          <w:sz w:val="28"/>
          <w:szCs w:val="28"/>
        </w:rPr>
      </w:pPr>
    </w:p>
    <w:p w14:paraId="7BAA3921" w14:textId="77777777" w:rsidR="005F7604" w:rsidRPr="007056A6" w:rsidRDefault="005F7604" w:rsidP="007056A6">
      <w:pPr>
        <w:spacing w:line="360" w:lineRule="auto"/>
        <w:jc w:val="both"/>
        <w:rPr>
          <w:rFonts w:ascii="Arial" w:hAnsi="Arial" w:cs="Arial"/>
          <w:sz w:val="28"/>
          <w:szCs w:val="28"/>
        </w:rPr>
      </w:pPr>
    </w:p>
    <w:p w14:paraId="4C5E998E" w14:textId="77777777" w:rsidR="005F7604" w:rsidRPr="007056A6" w:rsidRDefault="005F7604" w:rsidP="007056A6">
      <w:pPr>
        <w:spacing w:line="360" w:lineRule="auto"/>
        <w:jc w:val="both"/>
        <w:rPr>
          <w:rFonts w:ascii="Arial" w:hAnsi="Arial" w:cs="Arial"/>
          <w:sz w:val="28"/>
          <w:szCs w:val="28"/>
        </w:rPr>
      </w:pPr>
    </w:p>
    <w:p w14:paraId="6435AC15" w14:textId="77777777" w:rsidR="005F7604" w:rsidRPr="007056A6" w:rsidRDefault="005F7604" w:rsidP="007056A6">
      <w:pPr>
        <w:spacing w:line="360" w:lineRule="auto"/>
        <w:jc w:val="both"/>
        <w:rPr>
          <w:rFonts w:ascii="Arial" w:hAnsi="Arial" w:cs="Arial"/>
          <w:sz w:val="28"/>
          <w:szCs w:val="28"/>
        </w:rPr>
      </w:pPr>
    </w:p>
    <w:p w14:paraId="7A17971D" w14:textId="77777777" w:rsidR="005F7604" w:rsidRPr="007056A6" w:rsidRDefault="005F7604" w:rsidP="007056A6">
      <w:pPr>
        <w:spacing w:line="360" w:lineRule="auto"/>
        <w:jc w:val="both"/>
        <w:rPr>
          <w:rFonts w:ascii="Arial" w:hAnsi="Arial" w:cs="Arial"/>
          <w:sz w:val="28"/>
          <w:szCs w:val="28"/>
        </w:rPr>
      </w:pPr>
    </w:p>
    <w:p w14:paraId="760D2C8B" w14:textId="77777777" w:rsidR="005F7604" w:rsidRPr="007056A6" w:rsidRDefault="005F7604" w:rsidP="007056A6">
      <w:pPr>
        <w:spacing w:line="360" w:lineRule="auto"/>
        <w:jc w:val="both"/>
        <w:rPr>
          <w:rFonts w:ascii="Arial" w:hAnsi="Arial" w:cs="Arial"/>
          <w:sz w:val="28"/>
          <w:szCs w:val="28"/>
        </w:rPr>
      </w:pPr>
    </w:p>
    <w:p w14:paraId="7272B7D2" w14:textId="77777777" w:rsidR="005F7604" w:rsidRPr="007056A6" w:rsidRDefault="005F7604" w:rsidP="007056A6">
      <w:pPr>
        <w:spacing w:line="360" w:lineRule="auto"/>
        <w:jc w:val="both"/>
        <w:rPr>
          <w:rFonts w:ascii="Arial" w:hAnsi="Arial" w:cs="Arial"/>
          <w:sz w:val="28"/>
          <w:szCs w:val="28"/>
        </w:rPr>
      </w:pPr>
    </w:p>
    <w:p w14:paraId="3602DFB6" w14:textId="77777777" w:rsidR="005F7604" w:rsidRPr="007056A6" w:rsidRDefault="005F7604" w:rsidP="007056A6">
      <w:pPr>
        <w:spacing w:line="360" w:lineRule="auto"/>
        <w:jc w:val="both"/>
        <w:rPr>
          <w:rFonts w:ascii="Arial" w:hAnsi="Arial" w:cs="Arial"/>
          <w:sz w:val="28"/>
          <w:szCs w:val="28"/>
        </w:rPr>
      </w:pPr>
    </w:p>
    <w:p w14:paraId="274D1CAA" w14:textId="77777777" w:rsidR="008F2C95" w:rsidRPr="007056A6" w:rsidRDefault="008F2C95" w:rsidP="007056A6">
      <w:pPr>
        <w:spacing w:line="360" w:lineRule="auto"/>
        <w:jc w:val="both"/>
        <w:rPr>
          <w:rFonts w:ascii="Arial" w:hAnsi="Arial" w:cs="Arial"/>
          <w:sz w:val="28"/>
          <w:szCs w:val="28"/>
        </w:rPr>
      </w:pPr>
    </w:p>
    <w:p w14:paraId="54516D8A" w14:textId="77777777" w:rsidR="008F2C95" w:rsidRPr="007056A6" w:rsidRDefault="008F2C95" w:rsidP="007056A6">
      <w:pPr>
        <w:spacing w:line="360" w:lineRule="auto"/>
        <w:jc w:val="both"/>
        <w:rPr>
          <w:rFonts w:ascii="Arial" w:hAnsi="Arial" w:cs="Arial"/>
          <w:sz w:val="28"/>
          <w:szCs w:val="28"/>
        </w:rPr>
      </w:pPr>
    </w:p>
    <w:p w14:paraId="52E4216C" w14:textId="77777777" w:rsidR="008F2C95" w:rsidRPr="007056A6" w:rsidRDefault="008F2C95" w:rsidP="007056A6">
      <w:pPr>
        <w:spacing w:line="360" w:lineRule="auto"/>
        <w:jc w:val="both"/>
        <w:rPr>
          <w:rFonts w:ascii="Arial" w:hAnsi="Arial" w:cs="Arial"/>
          <w:sz w:val="28"/>
          <w:szCs w:val="28"/>
        </w:rPr>
      </w:pPr>
    </w:p>
    <w:p w14:paraId="00D35DA9" w14:textId="77777777" w:rsidR="00F3637A" w:rsidRPr="007056A6" w:rsidRDefault="00BF62E6" w:rsidP="007056A6">
      <w:pPr>
        <w:spacing w:before="100" w:beforeAutospacing="1" w:line="240" w:lineRule="auto"/>
        <w:jc w:val="both"/>
        <w:rPr>
          <w:rFonts w:ascii="Arial" w:hAnsi="Arial" w:cs="Arial"/>
          <w:b/>
          <w:bCs/>
          <w:sz w:val="24"/>
          <w:szCs w:val="24"/>
        </w:rPr>
      </w:pPr>
      <w:r>
        <w:rPr>
          <w:rFonts w:ascii="Arial" w:hAnsi="Arial" w:cs="Arial"/>
          <w:b/>
          <w:bCs/>
          <w:sz w:val="24"/>
          <w:szCs w:val="24"/>
        </w:rPr>
        <w:lastRenderedPageBreak/>
        <w:pict w14:anchorId="642A09BC">
          <v:rect id="_x0000_i1025" style="width:451.3pt;height:1.5pt" o:hralign="center" o:hrstd="t" o:hrnoshade="t" o:hr="t" fillcolor="black [3213]" stroked="f"/>
        </w:pict>
      </w:r>
    </w:p>
    <w:p w14:paraId="47BCC588" w14:textId="37058116" w:rsidR="00F3637A" w:rsidRPr="007056A6" w:rsidRDefault="00F3637A" w:rsidP="007056A6">
      <w:pPr>
        <w:spacing w:before="240" w:after="0" w:line="240" w:lineRule="auto"/>
        <w:jc w:val="center"/>
        <w:rPr>
          <w:rFonts w:ascii="Arial" w:hAnsi="Arial" w:cs="Arial"/>
          <w:b/>
          <w:bCs/>
          <w:sz w:val="24"/>
          <w:szCs w:val="24"/>
        </w:rPr>
      </w:pPr>
      <w:r w:rsidRPr="007056A6">
        <w:rPr>
          <w:rFonts w:ascii="Arial" w:hAnsi="Arial" w:cs="Arial"/>
          <w:b/>
          <w:bCs/>
          <w:sz w:val="24"/>
          <w:szCs w:val="24"/>
        </w:rPr>
        <w:t>ORDER</w:t>
      </w:r>
      <w:r w:rsidR="00BF62E6">
        <w:rPr>
          <w:rFonts w:ascii="Arial" w:hAnsi="Arial" w:cs="Arial"/>
          <w:b/>
          <w:bCs/>
          <w:sz w:val="24"/>
          <w:szCs w:val="24"/>
        </w:rPr>
        <w:pict w14:anchorId="45AA5643">
          <v:rect id="_x0000_i1026" style="width:451.3pt;height:1.5pt" o:hralign="center" o:hrstd="t" o:hrnoshade="t" o:hr="t" fillcolor="black [3213]" stroked="f"/>
        </w:pict>
      </w:r>
    </w:p>
    <w:p w14:paraId="16089948" w14:textId="77777777" w:rsidR="00C153F0" w:rsidRPr="007056A6" w:rsidRDefault="005226EF" w:rsidP="007056A6">
      <w:pPr>
        <w:spacing w:before="100" w:beforeAutospacing="1" w:after="120" w:line="360" w:lineRule="auto"/>
        <w:jc w:val="both"/>
        <w:rPr>
          <w:rFonts w:ascii="Arial" w:hAnsi="Arial" w:cs="Arial"/>
          <w:bCs/>
          <w:sz w:val="24"/>
          <w:szCs w:val="24"/>
        </w:rPr>
      </w:pPr>
      <w:r w:rsidRPr="007056A6">
        <w:rPr>
          <w:rFonts w:ascii="Arial" w:hAnsi="Arial" w:cs="Arial"/>
          <w:b/>
          <w:bCs/>
          <w:sz w:val="24"/>
          <w:szCs w:val="24"/>
        </w:rPr>
        <w:t xml:space="preserve">On appeal from: </w:t>
      </w:r>
      <w:r w:rsidRPr="007056A6">
        <w:rPr>
          <w:rFonts w:ascii="Arial" w:hAnsi="Arial" w:cs="Arial"/>
          <w:bCs/>
          <w:sz w:val="24"/>
          <w:szCs w:val="24"/>
        </w:rPr>
        <w:t>Free State</w:t>
      </w:r>
      <w:r w:rsidRPr="007056A6">
        <w:rPr>
          <w:rFonts w:ascii="Arial" w:hAnsi="Arial" w:cs="Arial"/>
          <w:b/>
          <w:bCs/>
          <w:sz w:val="24"/>
          <w:szCs w:val="24"/>
        </w:rPr>
        <w:t xml:space="preserve"> </w:t>
      </w:r>
      <w:r w:rsidRPr="007056A6">
        <w:rPr>
          <w:rFonts w:ascii="Arial" w:hAnsi="Arial" w:cs="Arial"/>
          <w:bCs/>
          <w:sz w:val="24"/>
          <w:szCs w:val="24"/>
        </w:rPr>
        <w:t>Division of the High Court, Bloemfontein (Daniso J</w:t>
      </w:r>
      <w:r w:rsidR="00AF6D30" w:rsidRPr="007056A6">
        <w:rPr>
          <w:rFonts w:ascii="Arial" w:hAnsi="Arial" w:cs="Arial"/>
          <w:b/>
          <w:bCs/>
          <w:sz w:val="24"/>
          <w:szCs w:val="24"/>
        </w:rPr>
        <w:t xml:space="preserve">, </w:t>
      </w:r>
      <w:r w:rsidRPr="007056A6">
        <w:rPr>
          <w:rFonts w:ascii="Arial" w:hAnsi="Arial" w:cs="Arial"/>
          <w:bCs/>
          <w:sz w:val="24"/>
          <w:szCs w:val="24"/>
        </w:rPr>
        <w:t>sitting as court of first instance):</w:t>
      </w:r>
    </w:p>
    <w:p w14:paraId="726549C2" w14:textId="62ED26A3" w:rsidR="006E29D2" w:rsidRPr="007056A6" w:rsidRDefault="00C153F0" w:rsidP="007056A6">
      <w:pPr>
        <w:spacing w:after="0" w:line="360" w:lineRule="auto"/>
        <w:jc w:val="both"/>
        <w:rPr>
          <w:rFonts w:ascii="Arial" w:hAnsi="Arial" w:cs="Arial"/>
          <w:bCs/>
          <w:sz w:val="24"/>
          <w:szCs w:val="24"/>
        </w:rPr>
      </w:pPr>
      <w:r w:rsidRPr="007056A6">
        <w:rPr>
          <w:rFonts w:ascii="Arial" w:hAnsi="Arial" w:cs="Arial"/>
          <w:bCs/>
          <w:sz w:val="24"/>
          <w:szCs w:val="24"/>
        </w:rPr>
        <w:t>1</w:t>
      </w:r>
      <w:r w:rsidRPr="007056A6">
        <w:rPr>
          <w:rFonts w:ascii="Arial" w:hAnsi="Arial" w:cs="Arial"/>
          <w:bCs/>
          <w:sz w:val="24"/>
          <w:szCs w:val="24"/>
        </w:rPr>
        <w:tab/>
      </w:r>
      <w:r w:rsidR="00F66EBE" w:rsidRPr="007056A6">
        <w:rPr>
          <w:rFonts w:ascii="Arial" w:hAnsi="Arial" w:cs="Arial"/>
          <w:bCs/>
          <w:sz w:val="24"/>
          <w:szCs w:val="24"/>
        </w:rPr>
        <w:t>Paragraph 5 of the high court’s order is set aside and substituted with the following:</w:t>
      </w:r>
    </w:p>
    <w:p w14:paraId="2CB1C672" w14:textId="1B2A7560" w:rsidR="00F66EBE" w:rsidRPr="007056A6" w:rsidRDefault="00C153F0" w:rsidP="007056A6">
      <w:pPr>
        <w:spacing w:after="0" w:line="360" w:lineRule="auto"/>
        <w:jc w:val="both"/>
        <w:rPr>
          <w:rFonts w:ascii="Arial" w:hAnsi="Arial" w:cs="Arial"/>
          <w:bCs/>
          <w:sz w:val="24"/>
          <w:szCs w:val="24"/>
        </w:rPr>
      </w:pPr>
      <w:r w:rsidRPr="007056A6">
        <w:rPr>
          <w:rFonts w:ascii="Arial" w:hAnsi="Arial" w:cs="Arial"/>
          <w:bCs/>
          <w:sz w:val="24"/>
          <w:szCs w:val="24"/>
        </w:rPr>
        <w:tab/>
      </w:r>
      <w:r w:rsidR="00F66EBE" w:rsidRPr="007056A6">
        <w:rPr>
          <w:rFonts w:ascii="Arial" w:hAnsi="Arial" w:cs="Arial"/>
          <w:bCs/>
          <w:sz w:val="24"/>
          <w:szCs w:val="24"/>
        </w:rPr>
        <w:t xml:space="preserve">‘5. The applicant is ordered to pay interest on the amount of R2 343 549.66, </w:t>
      </w:r>
      <w:r w:rsidRPr="007056A6">
        <w:rPr>
          <w:rFonts w:ascii="Arial" w:hAnsi="Arial" w:cs="Arial"/>
          <w:bCs/>
          <w:sz w:val="24"/>
          <w:szCs w:val="24"/>
        </w:rPr>
        <w:tab/>
      </w:r>
      <w:r w:rsidR="00F66EBE" w:rsidRPr="007056A6">
        <w:rPr>
          <w:rFonts w:ascii="Arial" w:hAnsi="Arial" w:cs="Arial"/>
          <w:bCs/>
          <w:sz w:val="24"/>
          <w:szCs w:val="24"/>
        </w:rPr>
        <w:t xml:space="preserve">calculated at the prescribed interest rate </w:t>
      </w:r>
      <w:r w:rsidR="0037310F" w:rsidRPr="007056A6">
        <w:rPr>
          <w:rFonts w:ascii="Arial" w:hAnsi="Arial" w:cs="Arial"/>
          <w:bCs/>
          <w:sz w:val="24"/>
          <w:szCs w:val="24"/>
        </w:rPr>
        <w:t>prevailing on</w:t>
      </w:r>
      <w:r w:rsidR="00F66EBE" w:rsidRPr="007056A6">
        <w:rPr>
          <w:rFonts w:ascii="Arial" w:hAnsi="Arial" w:cs="Arial"/>
          <w:bCs/>
          <w:sz w:val="24"/>
          <w:szCs w:val="24"/>
        </w:rPr>
        <w:t xml:space="preserve"> 6 December 2019 </w:t>
      </w:r>
      <w:r w:rsidR="0037310F" w:rsidRPr="007056A6">
        <w:rPr>
          <w:rFonts w:ascii="Arial" w:hAnsi="Arial" w:cs="Arial"/>
          <w:bCs/>
          <w:sz w:val="24"/>
          <w:szCs w:val="24"/>
        </w:rPr>
        <w:t xml:space="preserve">from </w:t>
      </w:r>
      <w:r w:rsidR="0037310F" w:rsidRPr="007056A6">
        <w:rPr>
          <w:rFonts w:ascii="Arial" w:hAnsi="Arial" w:cs="Arial"/>
          <w:bCs/>
          <w:sz w:val="24"/>
          <w:szCs w:val="24"/>
        </w:rPr>
        <w:tab/>
        <w:t xml:space="preserve">that date </w:t>
      </w:r>
      <w:r w:rsidR="00F66EBE" w:rsidRPr="007056A6">
        <w:rPr>
          <w:rFonts w:ascii="Arial" w:hAnsi="Arial" w:cs="Arial"/>
          <w:bCs/>
          <w:sz w:val="24"/>
          <w:szCs w:val="24"/>
        </w:rPr>
        <w:t>until</w:t>
      </w:r>
      <w:r w:rsidR="0037310F" w:rsidRPr="007056A6">
        <w:rPr>
          <w:rFonts w:ascii="Arial" w:hAnsi="Arial" w:cs="Arial"/>
          <w:bCs/>
          <w:sz w:val="24"/>
          <w:szCs w:val="24"/>
        </w:rPr>
        <w:t xml:space="preserve"> </w:t>
      </w:r>
      <w:r w:rsidR="00F66EBE" w:rsidRPr="007056A6">
        <w:rPr>
          <w:rFonts w:ascii="Arial" w:hAnsi="Arial" w:cs="Arial"/>
          <w:bCs/>
          <w:sz w:val="24"/>
          <w:szCs w:val="24"/>
        </w:rPr>
        <w:t xml:space="preserve">the date of final payment, less the amount ordered in paragraph </w:t>
      </w:r>
      <w:r w:rsidR="00383DAB" w:rsidRPr="007056A6">
        <w:rPr>
          <w:rFonts w:ascii="Arial" w:hAnsi="Arial" w:cs="Arial"/>
          <w:bCs/>
          <w:sz w:val="24"/>
          <w:szCs w:val="24"/>
        </w:rPr>
        <w:tab/>
      </w:r>
      <w:r w:rsidR="00F66EBE" w:rsidRPr="007056A6">
        <w:rPr>
          <w:rFonts w:ascii="Arial" w:hAnsi="Arial" w:cs="Arial"/>
          <w:bCs/>
          <w:sz w:val="24"/>
          <w:szCs w:val="24"/>
        </w:rPr>
        <w:t>4 above.’</w:t>
      </w:r>
    </w:p>
    <w:p w14:paraId="3B16DBAE" w14:textId="23E72649" w:rsidR="00F66EBE" w:rsidRPr="007056A6" w:rsidRDefault="00C153F0" w:rsidP="007056A6">
      <w:pPr>
        <w:spacing w:after="0" w:line="360" w:lineRule="auto"/>
        <w:jc w:val="both"/>
        <w:rPr>
          <w:rFonts w:ascii="Arial" w:hAnsi="Arial" w:cs="Arial"/>
          <w:bCs/>
          <w:sz w:val="24"/>
          <w:szCs w:val="24"/>
        </w:rPr>
      </w:pPr>
      <w:r w:rsidRPr="007056A6">
        <w:rPr>
          <w:rFonts w:ascii="Arial" w:hAnsi="Arial" w:cs="Arial"/>
          <w:bCs/>
          <w:sz w:val="24"/>
          <w:szCs w:val="24"/>
        </w:rPr>
        <w:t>2</w:t>
      </w:r>
      <w:r w:rsidRPr="007056A6">
        <w:rPr>
          <w:rFonts w:ascii="Arial" w:hAnsi="Arial" w:cs="Arial"/>
          <w:bCs/>
          <w:sz w:val="24"/>
          <w:szCs w:val="24"/>
        </w:rPr>
        <w:tab/>
      </w:r>
      <w:r w:rsidR="00F66EBE" w:rsidRPr="007056A6">
        <w:rPr>
          <w:rFonts w:ascii="Arial" w:hAnsi="Arial" w:cs="Arial"/>
          <w:bCs/>
          <w:sz w:val="24"/>
          <w:szCs w:val="24"/>
        </w:rPr>
        <w:t>Save as aforesaid, the appeal is dismissed with costs.</w:t>
      </w:r>
    </w:p>
    <w:p w14:paraId="76F67AFF" w14:textId="77777777" w:rsidR="00A6106A" w:rsidRPr="007056A6" w:rsidRDefault="00A6106A" w:rsidP="007056A6">
      <w:pPr>
        <w:spacing w:after="0" w:line="480" w:lineRule="auto"/>
        <w:rPr>
          <w:rFonts w:ascii="Arial" w:hAnsi="Arial" w:cs="Arial"/>
          <w:b/>
          <w:sz w:val="24"/>
        </w:rPr>
      </w:pPr>
      <w:r w:rsidRPr="007056A6">
        <w:rPr>
          <w:rFonts w:ascii="Arial" w:hAnsi="Arial" w:cs="Arial"/>
          <w:b/>
          <w:sz w:val="24"/>
        </w:rPr>
        <w:t>___________________________________________________________________</w:t>
      </w:r>
    </w:p>
    <w:p w14:paraId="68D99234" w14:textId="77777777" w:rsidR="005226EF" w:rsidRPr="007056A6" w:rsidRDefault="005226EF" w:rsidP="007056A6">
      <w:pPr>
        <w:spacing w:after="0" w:line="360" w:lineRule="auto"/>
        <w:jc w:val="center"/>
        <w:rPr>
          <w:rFonts w:ascii="Arial" w:hAnsi="Arial" w:cs="Arial"/>
          <w:b/>
          <w:sz w:val="24"/>
          <w:szCs w:val="24"/>
        </w:rPr>
      </w:pPr>
      <w:r w:rsidRPr="007056A6">
        <w:rPr>
          <w:rFonts w:ascii="Arial" w:hAnsi="Arial" w:cs="Arial"/>
          <w:b/>
          <w:sz w:val="24"/>
          <w:szCs w:val="24"/>
        </w:rPr>
        <w:t>JUDGMENT</w:t>
      </w:r>
    </w:p>
    <w:p w14:paraId="7DCAC19C" w14:textId="77777777" w:rsidR="005226EF" w:rsidRPr="007056A6" w:rsidRDefault="005226EF" w:rsidP="007056A6">
      <w:pPr>
        <w:spacing w:line="360" w:lineRule="auto"/>
        <w:ind w:right="-46"/>
        <w:jc w:val="both"/>
        <w:rPr>
          <w:rFonts w:ascii="Arial" w:hAnsi="Arial" w:cs="Arial"/>
          <w:b/>
          <w:sz w:val="24"/>
        </w:rPr>
      </w:pPr>
      <w:r w:rsidRPr="007056A6">
        <w:rPr>
          <w:rFonts w:ascii="Arial" w:hAnsi="Arial" w:cs="Arial"/>
          <w:b/>
          <w:sz w:val="24"/>
        </w:rPr>
        <w:t>__________________________________________________________________</w:t>
      </w:r>
      <w:r w:rsidR="00A6106A" w:rsidRPr="007056A6">
        <w:rPr>
          <w:rFonts w:ascii="Arial" w:hAnsi="Arial" w:cs="Arial"/>
          <w:b/>
          <w:sz w:val="24"/>
        </w:rPr>
        <w:t>_</w:t>
      </w:r>
    </w:p>
    <w:p w14:paraId="66726D03" w14:textId="4CFE0112" w:rsidR="001056A9" w:rsidRPr="007056A6" w:rsidRDefault="00E145F6" w:rsidP="007056A6">
      <w:pPr>
        <w:spacing w:line="360" w:lineRule="auto"/>
        <w:jc w:val="both"/>
        <w:rPr>
          <w:rFonts w:ascii="Arial" w:hAnsi="Arial" w:cs="Arial"/>
          <w:b/>
          <w:sz w:val="24"/>
          <w:szCs w:val="24"/>
        </w:rPr>
      </w:pPr>
      <w:r w:rsidRPr="007056A6">
        <w:rPr>
          <w:rFonts w:ascii="Arial" w:hAnsi="Arial" w:cs="Arial"/>
          <w:b/>
          <w:sz w:val="24"/>
          <w:szCs w:val="24"/>
        </w:rPr>
        <w:t xml:space="preserve">Petse AP and </w:t>
      </w:r>
      <w:r w:rsidR="001056A9" w:rsidRPr="007056A6">
        <w:rPr>
          <w:rFonts w:ascii="Arial" w:hAnsi="Arial" w:cs="Arial"/>
          <w:b/>
          <w:sz w:val="24"/>
          <w:szCs w:val="24"/>
        </w:rPr>
        <w:t>M</w:t>
      </w:r>
      <w:r w:rsidR="00D96E2B" w:rsidRPr="007056A6">
        <w:rPr>
          <w:rFonts w:ascii="Arial" w:hAnsi="Arial" w:cs="Arial"/>
          <w:b/>
          <w:sz w:val="24"/>
          <w:szCs w:val="24"/>
        </w:rPr>
        <w:t>asipa</w:t>
      </w:r>
      <w:r w:rsidR="001056A9" w:rsidRPr="007056A6">
        <w:rPr>
          <w:rFonts w:ascii="Arial" w:hAnsi="Arial" w:cs="Arial"/>
          <w:b/>
          <w:sz w:val="24"/>
          <w:szCs w:val="24"/>
        </w:rPr>
        <w:t xml:space="preserve"> AJA (</w:t>
      </w:r>
      <w:r w:rsidR="00C02178" w:rsidRPr="007056A6">
        <w:rPr>
          <w:rFonts w:ascii="Arial" w:hAnsi="Arial" w:cs="Arial"/>
          <w:b/>
          <w:sz w:val="24"/>
          <w:szCs w:val="24"/>
        </w:rPr>
        <w:t xml:space="preserve">Gorven JA, Mabindla-Boqwana JA and Kathree-Setloane AJA </w:t>
      </w:r>
      <w:r w:rsidR="00223773" w:rsidRPr="007056A6">
        <w:rPr>
          <w:rFonts w:ascii="Arial" w:hAnsi="Arial" w:cs="Arial"/>
          <w:b/>
          <w:sz w:val="24"/>
          <w:szCs w:val="24"/>
        </w:rPr>
        <w:t>concurring</w:t>
      </w:r>
      <w:r w:rsidR="001056A9" w:rsidRPr="007056A6">
        <w:rPr>
          <w:rFonts w:ascii="Arial" w:hAnsi="Arial" w:cs="Arial"/>
          <w:b/>
          <w:sz w:val="24"/>
          <w:szCs w:val="24"/>
        </w:rPr>
        <w:t>)</w:t>
      </w:r>
      <w:r w:rsidR="00F3637A" w:rsidRPr="007056A6">
        <w:rPr>
          <w:rFonts w:ascii="Arial" w:hAnsi="Arial" w:cs="Arial"/>
          <w:b/>
          <w:sz w:val="24"/>
          <w:szCs w:val="24"/>
        </w:rPr>
        <w:t>:</w:t>
      </w:r>
    </w:p>
    <w:p w14:paraId="4ECD094B" w14:textId="444D7C3F" w:rsidR="00654D3A" w:rsidRPr="007056A6" w:rsidRDefault="00223773" w:rsidP="007056A6">
      <w:pPr>
        <w:spacing w:after="0" w:line="360" w:lineRule="auto"/>
        <w:jc w:val="both"/>
        <w:rPr>
          <w:rFonts w:ascii="Arial" w:hAnsi="Arial" w:cs="Arial"/>
          <w:sz w:val="24"/>
          <w:szCs w:val="24"/>
        </w:rPr>
      </w:pPr>
      <w:r w:rsidRPr="007056A6">
        <w:rPr>
          <w:rFonts w:ascii="Arial" w:hAnsi="Arial" w:cs="Arial"/>
          <w:sz w:val="24"/>
          <w:szCs w:val="24"/>
        </w:rPr>
        <w:t>[1]</w:t>
      </w:r>
      <w:r w:rsidRPr="007056A6">
        <w:rPr>
          <w:rFonts w:ascii="Arial" w:hAnsi="Arial" w:cs="Arial"/>
          <w:sz w:val="24"/>
          <w:szCs w:val="24"/>
        </w:rPr>
        <w:tab/>
      </w:r>
      <w:r w:rsidR="00C11A34" w:rsidRPr="007056A6">
        <w:rPr>
          <w:rFonts w:ascii="Arial" w:hAnsi="Arial" w:cs="Arial"/>
          <w:sz w:val="24"/>
          <w:szCs w:val="24"/>
        </w:rPr>
        <w:t xml:space="preserve">In </w:t>
      </w:r>
      <w:r w:rsidR="00C11A34" w:rsidRPr="007056A6">
        <w:rPr>
          <w:rFonts w:ascii="Arial" w:hAnsi="Arial" w:cs="Arial"/>
          <w:i/>
          <w:sz w:val="24"/>
          <w:szCs w:val="24"/>
        </w:rPr>
        <w:t>Linton v Corser</w:t>
      </w:r>
      <w:r w:rsidR="00C11A34" w:rsidRPr="007056A6">
        <w:rPr>
          <w:rStyle w:val="FootnoteReference"/>
          <w:rFonts w:ascii="Arial" w:hAnsi="Arial" w:cs="Arial"/>
          <w:sz w:val="24"/>
          <w:szCs w:val="24"/>
        </w:rPr>
        <w:footnoteReference w:id="1"/>
      </w:r>
      <w:r w:rsidR="00C11A34" w:rsidRPr="007056A6">
        <w:rPr>
          <w:rFonts w:ascii="Arial" w:hAnsi="Arial" w:cs="Arial"/>
          <w:i/>
          <w:sz w:val="24"/>
          <w:szCs w:val="24"/>
        </w:rPr>
        <w:t xml:space="preserve"> </w:t>
      </w:r>
      <w:r w:rsidR="00C11A34" w:rsidRPr="007056A6">
        <w:rPr>
          <w:rFonts w:ascii="Arial" w:hAnsi="Arial" w:cs="Arial"/>
          <w:sz w:val="24"/>
          <w:szCs w:val="24"/>
        </w:rPr>
        <w:t>Cen</w:t>
      </w:r>
      <w:r w:rsidR="0037310F" w:rsidRPr="007056A6">
        <w:rPr>
          <w:rFonts w:ascii="Arial" w:hAnsi="Arial" w:cs="Arial"/>
          <w:sz w:val="24"/>
          <w:szCs w:val="24"/>
        </w:rPr>
        <w:t>t</w:t>
      </w:r>
      <w:r w:rsidR="00C11A34" w:rsidRPr="007056A6">
        <w:rPr>
          <w:rFonts w:ascii="Arial" w:hAnsi="Arial" w:cs="Arial"/>
          <w:sz w:val="24"/>
          <w:szCs w:val="24"/>
        </w:rPr>
        <w:t>liv</w:t>
      </w:r>
      <w:r w:rsidR="0037310F" w:rsidRPr="007056A6">
        <w:rPr>
          <w:rFonts w:ascii="Arial" w:hAnsi="Arial" w:cs="Arial"/>
          <w:sz w:val="24"/>
          <w:szCs w:val="24"/>
        </w:rPr>
        <w:t>r</w:t>
      </w:r>
      <w:r w:rsidR="00C11A34" w:rsidRPr="007056A6">
        <w:rPr>
          <w:rFonts w:ascii="Arial" w:hAnsi="Arial" w:cs="Arial"/>
          <w:sz w:val="24"/>
          <w:szCs w:val="24"/>
        </w:rPr>
        <w:t>es CJ aptly observed that '</w:t>
      </w:r>
      <w:r w:rsidR="0037310F" w:rsidRPr="007056A6">
        <w:rPr>
          <w:rFonts w:ascii="Arial" w:hAnsi="Arial" w:cs="Arial"/>
          <w:sz w:val="24"/>
          <w:szCs w:val="24"/>
        </w:rPr>
        <w:t xml:space="preserve">To-day interest is the life-blood of finance, and there is no reason to distinguish between interest </w:t>
      </w:r>
      <w:r w:rsidR="0037310F" w:rsidRPr="007056A6">
        <w:rPr>
          <w:rFonts w:ascii="Arial" w:hAnsi="Arial" w:cs="Arial"/>
          <w:i/>
          <w:sz w:val="24"/>
          <w:szCs w:val="24"/>
        </w:rPr>
        <w:t>ex contractu</w:t>
      </w:r>
      <w:r w:rsidR="0037310F" w:rsidRPr="007056A6">
        <w:rPr>
          <w:rFonts w:ascii="Arial" w:hAnsi="Arial" w:cs="Arial"/>
          <w:sz w:val="24"/>
          <w:szCs w:val="24"/>
        </w:rPr>
        <w:t xml:space="preserve"> and interest </w:t>
      </w:r>
      <w:r w:rsidR="0037310F" w:rsidRPr="007056A6">
        <w:rPr>
          <w:rFonts w:ascii="Arial" w:hAnsi="Arial" w:cs="Arial"/>
          <w:i/>
          <w:sz w:val="24"/>
          <w:szCs w:val="24"/>
        </w:rPr>
        <w:t>ex mora</w:t>
      </w:r>
      <w:r w:rsidR="00C11A34" w:rsidRPr="007056A6">
        <w:rPr>
          <w:rFonts w:ascii="Arial" w:hAnsi="Arial" w:cs="Arial"/>
          <w:sz w:val="24"/>
          <w:szCs w:val="24"/>
        </w:rPr>
        <w:t>'.</w:t>
      </w:r>
      <w:r w:rsidR="0037310F" w:rsidRPr="007056A6">
        <w:rPr>
          <w:rStyle w:val="FootnoteReference"/>
          <w:rFonts w:ascii="Arial" w:hAnsi="Arial" w:cs="Arial"/>
          <w:sz w:val="24"/>
          <w:szCs w:val="24"/>
        </w:rPr>
        <w:footnoteReference w:id="2"/>
      </w:r>
      <w:r w:rsidR="00C11A34" w:rsidRPr="007056A6">
        <w:rPr>
          <w:rFonts w:ascii="Arial" w:hAnsi="Arial" w:cs="Arial"/>
          <w:sz w:val="24"/>
          <w:szCs w:val="24"/>
        </w:rPr>
        <w:t xml:space="preserve"> This statement is as valid at the present time as it was more than seven decades ago. </w:t>
      </w:r>
      <w:r w:rsidR="00C46874" w:rsidRPr="007056A6">
        <w:rPr>
          <w:rFonts w:ascii="Arial" w:hAnsi="Arial" w:cs="Arial"/>
          <w:sz w:val="24"/>
          <w:szCs w:val="24"/>
        </w:rPr>
        <w:t>Th</w:t>
      </w:r>
      <w:r w:rsidR="000F359F" w:rsidRPr="007056A6">
        <w:rPr>
          <w:rFonts w:ascii="Arial" w:hAnsi="Arial" w:cs="Arial"/>
          <w:sz w:val="24"/>
          <w:szCs w:val="24"/>
        </w:rPr>
        <w:t>is</w:t>
      </w:r>
      <w:r w:rsidR="00326138" w:rsidRPr="007056A6">
        <w:rPr>
          <w:rFonts w:ascii="Arial" w:hAnsi="Arial" w:cs="Arial"/>
          <w:sz w:val="24"/>
          <w:szCs w:val="24"/>
        </w:rPr>
        <w:t xml:space="preserve"> </w:t>
      </w:r>
      <w:r w:rsidR="00C46874" w:rsidRPr="007056A6">
        <w:rPr>
          <w:rFonts w:ascii="Arial" w:hAnsi="Arial" w:cs="Arial"/>
          <w:sz w:val="24"/>
          <w:szCs w:val="24"/>
        </w:rPr>
        <w:t>appeal</w:t>
      </w:r>
      <w:r w:rsidR="000F359F" w:rsidRPr="007056A6">
        <w:rPr>
          <w:rFonts w:ascii="Arial" w:hAnsi="Arial" w:cs="Arial"/>
          <w:sz w:val="24"/>
          <w:szCs w:val="24"/>
        </w:rPr>
        <w:t xml:space="preserve"> </w:t>
      </w:r>
      <w:r w:rsidR="00E145F6" w:rsidRPr="007056A6">
        <w:rPr>
          <w:rFonts w:ascii="Arial" w:hAnsi="Arial" w:cs="Arial"/>
          <w:sz w:val="24"/>
          <w:szCs w:val="24"/>
        </w:rPr>
        <w:t xml:space="preserve">is essentially about </w:t>
      </w:r>
      <w:r w:rsidR="00E145F6" w:rsidRPr="00E44F47">
        <w:rPr>
          <w:rFonts w:ascii="Arial" w:hAnsi="Arial" w:cs="Arial"/>
          <w:i/>
          <w:sz w:val="24"/>
          <w:szCs w:val="24"/>
        </w:rPr>
        <w:t>mora</w:t>
      </w:r>
      <w:r w:rsidR="00E145F6" w:rsidRPr="007056A6">
        <w:rPr>
          <w:rFonts w:ascii="Arial" w:hAnsi="Arial" w:cs="Arial"/>
          <w:sz w:val="24"/>
          <w:szCs w:val="24"/>
        </w:rPr>
        <w:t xml:space="preserve"> interest. In particular, it </w:t>
      </w:r>
      <w:r w:rsidR="000F359F" w:rsidRPr="007056A6">
        <w:rPr>
          <w:rFonts w:ascii="Arial" w:hAnsi="Arial" w:cs="Arial"/>
          <w:sz w:val="24"/>
          <w:szCs w:val="24"/>
        </w:rPr>
        <w:t xml:space="preserve">concerns the issue </w:t>
      </w:r>
      <w:r w:rsidR="00654D3A" w:rsidRPr="007056A6">
        <w:rPr>
          <w:rFonts w:ascii="Arial" w:hAnsi="Arial" w:cs="Arial"/>
          <w:sz w:val="24"/>
          <w:szCs w:val="24"/>
        </w:rPr>
        <w:t xml:space="preserve">of </w:t>
      </w:r>
      <w:r w:rsidR="00326138" w:rsidRPr="007056A6">
        <w:rPr>
          <w:rFonts w:ascii="Arial" w:hAnsi="Arial" w:cs="Arial"/>
          <w:sz w:val="24"/>
          <w:szCs w:val="24"/>
        </w:rPr>
        <w:t>whether the</w:t>
      </w:r>
      <w:r w:rsidR="00721183" w:rsidRPr="007056A6">
        <w:rPr>
          <w:rFonts w:ascii="Arial" w:hAnsi="Arial" w:cs="Arial"/>
          <w:sz w:val="24"/>
          <w:szCs w:val="24"/>
        </w:rPr>
        <w:t xml:space="preserve"> operation of the </w:t>
      </w:r>
      <w:r w:rsidR="00326138" w:rsidRPr="007056A6">
        <w:rPr>
          <w:rFonts w:ascii="Arial" w:hAnsi="Arial" w:cs="Arial"/>
          <w:i/>
          <w:sz w:val="24"/>
          <w:szCs w:val="24"/>
        </w:rPr>
        <w:t>in duplum</w:t>
      </w:r>
      <w:r w:rsidR="00326138" w:rsidRPr="007056A6">
        <w:rPr>
          <w:rFonts w:ascii="Arial" w:hAnsi="Arial" w:cs="Arial"/>
          <w:sz w:val="24"/>
          <w:szCs w:val="24"/>
        </w:rPr>
        <w:t xml:space="preserve"> rule disentitled the </w:t>
      </w:r>
      <w:r w:rsidR="00D947F3" w:rsidRPr="007056A6">
        <w:rPr>
          <w:rFonts w:ascii="Arial" w:hAnsi="Arial" w:cs="Arial"/>
          <w:sz w:val="24"/>
          <w:szCs w:val="24"/>
        </w:rPr>
        <w:t xml:space="preserve">first </w:t>
      </w:r>
      <w:r w:rsidR="00326138" w:rsidRPr="007056A6">
        <w:rPr>
          <w:rFonts w:ascii="Arial" w:hAnsi="Arial" w:cs="Arial"/>
          <w:sz w:val="24"/>
          <w:szCs w:val="24"/>
        </w:rPr>
        <w:t>respondent</w:t>
      </w:r>
      <w:r w:rsidR="00721183" w:rsidRPr="007056A6">
        <w:rPr>
          <w:rFonts w:ascii="Arial" w:hAnsi="Arial" w:cs="Arial"/>
          <w:sz w:val="24"/>
          <w:szCs w:val="24"/>
        </w:rPr>
        <w:t>, Bovicon Consulting Engineers CC (Bovicon)</w:t>
      </w:r>
      <w:r w:rsidR="002F53BA" w:rsidRPr="007056A6">
        <w:rPr>
          <w:rFonts w:ascii="Arial" w:hAnsi="Arial" w:cs="Arial"/>
          <w:sz w:val="24"/>
          <w:szCs w:val="24"/>
        </w:rPr>
        <w:t>,</w:t>
      </w:r>
      <w:r w:rsidR="00721183" w:rsidRPr="007056A6">
        <w:rPr>
          <w:rFonts w:ascii="Arial" w:hAnsi="Arial" w:cs="Arial"/>
          <w:sz w:val="24"/>
          <w:szCs w:val="24"/>
        </w:rPr>
        <w:t xml:space="preserve"> to post- judgment interest</w:t>
      </w:r>
      <w:r w:rsidR="002F53BA" w:rsidRPr="007056A6">
        <w:rPr>
          <w:rFonts w:ascii="Arial" w:hAnsi="Arial" w:cs="Arial"/>
          <w:sz w:val="24"/>
          <w:szCs w:val="24"/>
        </w:rPr>
        <w:t xml:space="preserve"> on the amount owed to Bovicon</w:t>
      </w:r>
      <w:r w:rsidR="00721183" w:rsidRPr="007056A6">
        <w:rPr>
          <w:rFonts w:ascii="Arial" w:hAnsi="Arial" w:cs="Arial"/>
          <w:sz w:val="24"/>
          <w:szCs w:val="24"/>
        </w:rPr>
        <w:t xml:space="preserve">. </w:t>
      </w:r>
      <w:r w:rsidR="00654D3A" w:rsidRPr="007056A6">
        <w:rPr>
          <w:rFonts w:ascii="Arial" w:hAnsi="Arial" w:cs="Arial"/>
          <w:sz w:val="24"/>
          <w:szCs w:val="24"/>
        </w:rPr>
        <w:t>T</w:t>
      </w:r>
      <w:r w:rsidR="003B4C88" w:rsidRPr="007056A6">
        <w:rPr>
          <w:rFonts w:ascii="Arial" w:hAnsi="Arial" w:cs="Arial"/>
          <w:sz w:val="24"/>
          <w:szCs w:val="24"/>
        </w:rPr>
        <w:t>he Free State Division of the High Court, Bloemfontein, per Daniso J</w:t>
      </w:r>
      <w:r w:rsidR="002F53BA" w:rsidRPr="007056A6">
        <w:rPr>
          <w:rFonts w:ascii="Arial" w:hAnsi="Arial" w:cs="Arial"/>
          <w:sz w:val="24"/>
          <w:szCs w:val="24"/>
        </w:rPr>
        <w:t>,</w:t>
      </w:r>
      <w:r w:rsidR="003B4C88" w:rsidRPr="007056A6">
        <w:rPr>
          <w:rFonts w:ascii="Arial" w:hAnsi="Arial" w:cs="Arial"/>
          <w:sz w:val="24"/>
          <w:szCs w:val="24"/>
        </w:rPr>
        <w:t xml:space="preserve"> (the high court) granted an order </w:t>
      </w:r>
      <w:r w:rsidR="00654D3A" w:rsidRPr="007056A6">
        <w:rPr>
          <w:rFonts w:ascii="Arial" w:hAnsi="Arial" w:cs="Arial"/>
          <w:sz w:val="24"/>
          <w:szCs w:val="24"/>
        </w:rPr>
        <w:t xml:space="preserve">in Bovicon’s favour </w:t>
      </w:r>
      <w:r w:rsidR="003B4C88" w:rsidRPr="007056A6">
        <w:rPr>
          <w:rFonts w:ascii="Arial" w:hAnsi="Arial" w:cs="Arial"/>
          <w:sz w:val="24"/>
          <w:szCs w:val="24"/>
        </w:rPr>
        <w:t xml:space="preserve">against the Member of the Executive Council: Police, Roads and Transport </w:t>
      </w:r>
      <w:r w:rsidR="00D947F3" w:rsidRPr="007056A6">
        <w:rPr>
          <w:rFonts w:ascii="Arial" w:hAnsi="Arial" w:cs="Arial"/>
          <w:sz w:val="24"/>
          <w:szCs w:val="24"/>
        </w:rPr>
        <w:t xml:space="preserve">- </w:t>
      </w:r>
      <w:r w:rsidR="003B4C88" w:rsidRPr="007056A6">
        <w:rPr>
          <w:rFonts w:ascii="Arial" w:hAnsi="Arial" w:cs="Arial"/>
          <w:sz w:val="24"/>
          <w:szCs w:val="24"/>
        </w:rPr>
        <w:t>Free State Provincial Government</w:t>
      </w:r>
      <w:r w:rsidR="00D947F3" w:rsidRPr="007056A6">
        <w:rPr>
          <w:rFonts w:ascii="Arial" w:hAnsi="Arial" w:cs="Arial"/>
          <w:sz w:val="24"/>
          <w:szCs w:val="24"/>
        </w:rPr>
        <w:t xml:space="preserve"> (the MEC)</w:t>
      </w:r>
      <w:r w:rsidR="00654D3A" w:rsidRPr="007056A6">
        <w:rPr>
          <w:rFonts w:ascii="Arial" w:hAnsi="Arial" w:cs="Arial"/>
          <w:sz w:val="24"/>
          <w:szCs w:val="24"/>
        </w:rPr>
        <w:t xml:space="preserve"> for payment of post-judgment interest </w:t>
      </w:r>
      <w:r w:rsidR="002F53BA" w:rsidRPr="007056A6">
        <w:rPr>
          <w:rFonts w:ascii="Arial" w:hAnsi="Arial" w:cs="Arial"/>
          <w:sz w:val="24"/>
          <w:szCs w:val="24"/>
        </w:rPr>
        <w:t xml:space="preserve">accruing </w:t>
      </w:r>
      <w:r w:rsidR="00654D3A" w:rsidRPr="007056A6">
        <w:rPr>
          <w:rFonts w:ascii="Arial" w:hAnsi="Arial" w:cs="Arial"/>
          <w:sz w:val="24"/>
          <w:szCs w:val="24"/>
        </w:rPr>
        <w:t xml:space="preserve">to </w:t>
      </w:r>
      <w:r w:rsidR="002F53BA" w:rsidRPr="007056A6">
        <w:rPr>
          <w:rFonts w:ascii="Arial" w:hAnsi="Arial" w:cs="Arial"/>
          <w:sz w:val="24"/>
          <w:szCs w:val="24"/>
        </w:rPr>
        <w:t>the amount owed to Bovicon by the MEC</w:t>
      </w:r>
      <w:r w:rsidR="00654D3A" w:rsidRPr="007056A6">
        <w:rPr>
          <w:rFonts w:ascii="Arial" w:hAnsi="Arial" w:cs="Arial"/>
          <w:sz w:val="24"/>
          <w:szCs w:val="24"/>
        </w:rPr>
        <w:t>.</w:t>
      </w:r>
      <w:r w:rsidR="00E145F6" w:rsidRPr="007056A6">
        <w:rPr>
          <w:rFonts w:ascii="Arial" w:hAnsi="Arial" w:cs="Arial"/>
          <w:sz w:val="24"/>
          <w:szCs w:val="24"/>
        </w:rPr>
        <w:t xml:space="preserve"> Thus, in effect, holding that Bovicon was entitled to </w:t>
      </w:r>
      <w:r w:rsidR="00E145F6" w:rsidRPr="007056A6">
        <w:rPr>
          <w:rFonts w:ascii="Arial" w:hAnsi="Arial" w:cs="Arial"/>
          <w:i/>
          <w:sz w:val="24"/>
          <w:szCs w:val="24"/>
        </w:rPr>
        <w:t>mora</w:t>
      </w:r>
      <w:r w:rsidR="00E145F6" w:rsidRPr="007056A6">
        <w:rPr>
          <w:rFonts w:ascii="Arial" w:hAnsi="Arial" w:cs="Arial"/>
          <w:sz w:val="24"/>
          <w:szCs w:val="24"/>
        </w:rPr>
        <w:t xml:space="preserve"> interest on the judgment amount for as long as it remained unpaid. </w:t>
      </w:r>
    </w:p>
    <w:p w14:paraId="2AEA7018" w14:textId="77777777" w:rsidR="00654D3A" w:rsidRPr="007056A6" w:rsidRDefault="00654D3A" w:rsidP="007056A6">
      <w:pPr>
        <w:spacing w:after="0" w:line="360" w:lineRule="auto"/>
        <w:jc w:val="both"/>
        <w:rPr>
          <w:rFonts w:ascii="Arial" w:hAnsi="Arial" w:cs="Arial"/>
          <w:sz w:val="24"/>
          <w:szCs w:val="24"/>
        </w:rPr>
      </w:pPr>
    </w:p>
    <w:p w14:paraId="7EDB0721" w14:textId="05AE66E5" w:rsidR="00B05D47" w:rsidRPr="007056A6" w:rsidRDefault="003B4C88" w:rsidP="007056A6">
      <w:pPr>
        <w:spacing w:after="0" w:line="360" w:lineRule="auto"/>
        <w:jc w:val="both"/>
        <w:rPr>
          <w:rFonts w:ascii="Arial" w:hAnsi="Arial" w:cs="Arial"/>
          <w:sz w:val="24"/>
          <w:szCs w:val="24"/>
        </w:rPr>
      </w:pPr>
      <w:r w:rsidRPr="007056A6">
        <w:rPr>
          <w:rFonts w:ascii="Arial" w:hAnsi="Arial" w:cs="Arial"/>
          <w:sz w:val="24"/>
          <w:szCs w:val="24"/>
        </w:rPr>
        <w:lastRenderedPageBreak/>
        <w:t>[2]</w:t>
      </w:r>
      <w:r w:rsidR="00627EAE" w:rsidRPr="007056A6">
        <w:rPr>
          <w:rFonts w:ascii="Arial" w:hAnsi="Arial" w:cs="Arial"/>
          <w:sz w:val="24"/>
          <w:szCs w:val="24"/>
        </w:rPr>
        <w:tab/>
      </w:r>
      <w:r w:rsidR="002F53BA" w:rsidRPr="007056A6">
        <w:rPr>
          <w:rFonts w:ascii="Arial" w:hAnsi="Arial" w:cs="Arial"/>
          <w:sz w:val="24"/>
          <w:szCs w:val="24"/>
        </w:rPr>
        <w:t xml:space="preserve">The facts of this case are simple. </w:t>
      </w:r>
      <w:r w:rsidR="000F359F" w:rsidRPr="007056A6">
        <w:rPr>
          <w:rFonts w:ascii="Arial" w:hAnsi="Arial" w:cs="Arial"/>
          <w:sz w:val="24"/>
          <w:szCs w:val="24"/>
        </w:rPr>
        <w:t>On 19 August 2014</w:t>
      </w:r>
      <w:r w:rsidR="000135E5" w:rsidRPr="007056A6">
        <w:rPr>
          <w:rFonts w:ascii="Arial" w:hAnsi="Arial" w:cs="Arial"/>
          <w:sz w:val="24"/>
          <w:szCs w:val="24"/>
        </w:rPr>
        <w:t>,</w:t>
      </w:r>
      <w:r w:rsidR="000F359F" w:rsidRPr="007056A6">
        <w:rPr>
          <w:rFonts w:ascii="Arial" w:hAnsi="Arial" w:cs="Arial"/>
          <w:sz w:val="24"/>
          <w:szCs w:val="24"/>
        </w:rPr>
        <w:t xml:space="preserve"> </w:t>
      </w:r>
      <w:r w:rsidR="002F5B7B" w:rsidRPr="007056A6">
        <w:rPr>
          <w:rFonts w:ascii="Arial" w:hAnsi="Arial" w:cs="Arial"/>
          <w:sz w:val="24"/>
          <w:szCs w:val="24"/>
        </w:rPr>
        <w:t>Bovicon</w:t>
      </w:r>
      <w:r w:rsidR="000F359F" w:rsidRPr="007056A6">
        <w:rPr>
          <w:rFonts w:ascii="Arial" w:hAnsi="Arial" w:cs="Arial"/>
          <w:sz w:val="24"/>
          <w:szCs w:val="24"/>
        </w:rPr>
        <w:t xml:space="preserve"> </w:t>
      </w:r>
      <w:r w:rsidR="002F5B7B" w:rsidRPr="007056A6">
        <w:rPr>
          <w:rFonts w:ascii="Arial" w:hAnsi="Arial" w:cs="Arial"/>
          <w:sz w:val="24"/>
          <w:szCs w:val="24"/>
        </w:rPr>
        <w:t xml:space="preserve">issued summons against the MEC for payment of the </w:t>
      </w:r>
      <w:r w:rsidR="00654D3A" w:rsidRPr="007056A6">
        <w:rPr>
          <w:rFonts w:ascii="Arial" w:hAnsi="Arial" w:cs="Arial"/>
          <w:sz w:val="24"/>
          <w:szCs w:val="24"/>
        </w:rPr>
        <w:t>amount of R1 </w:t>
      </w:r>
      <w:r w:rsidR="00F31A26" w:rsidRPr="007056A6">
        <w:rPr>
          <w:rFonts w:ascii="Arial" w:hAnsi="Arial" w:cs="Arial"/>
          <w:sz w:val="24"/>
          <w:szCs w:val="24"/>
        </w:rPr>
        <w:t>1</w:t>
      </w:r>
      <w:r w:rsidR="00654D3A" w:rsidRPr="007056A6">
        <w:rPr>
          <w:rFonts w:ascii="Arial" w:hAnsi="Arial" w:cs="Arial"/>
          <w:sz w:val="24"/>
          <w:szCs w:val="24"/>
        </w:rPr>
        <w:t xml:space="preserve">71 774.83 </w:t>
      </w:r>
      <w:r w:rsidR="002F5B7B" w:rsidRPr="007056A6">
        <w:rPr>
          <w:rFonts w:ascii="Arial" w:hAnsi="Arial" w:cs="Arial"/>
          <w:sz w:val="24"/>
          <w:szCs w:val="24"/>
        </w:rPr>
        <w:t xml:space="preserve">for services rendered </w:t>
      </w:r>
      <w:r w:rsidR="000F359F" w:rsidRPr="007056A6">
        <w:rPr>
          <w:rFonts w:ascii="Arial" w:hAnsi="Arial" w:cs="Arial"/>
          <w:sz w:val="24"/>
          <w:szCs w:val="24"/>
        </w:rPr>
        <w:t xml:space="preserve">by it </w:t>
      </w:r>
      <w:r w:rsidR="002F5B7B" w:rsidRPr="007056A6">
        <w:rPr>
          <w:rFonts w:ascii="Arial" w:hAnsi="Arial" w:cs="Arial"/>
          <w:sz w:val="24"/>
          <w:szCs w:val="24"/>
        </w:rPr>
        <w:t>to the Department of Police Roads and Transport (the Department)</w:t>
      </w:r>
      <w:r w:rsidR="00301783" w:rsidRPr="007056A6">
        <w:rPr>
          <w:rFonts w:ascii="Arial" w:hAnsi="Arial" w:cs="Arial"/>
          <w:sz w:val="24"/>
          <w:szCs w:val="24"/>
        </w:rPr>
        <w:t xml:space="preserve"> during</w:t>
      </w:r>
      <w:r w:rsidR="000F359F" w:rsidRPr="007056A6">
        <w:rPr>
          <w:rFonts w:ascii="Arial" w:hAnsi="Arial" w:cs="Arial"/>
          <w:sz w:val="24"/>
          <w:szCs w:val="24"/>
        </w:rPr>
        <w:t xml:space="preserve"> the period </w:t>
      </w:r>
      <w:r w:rsidR="00E2789F" w:rsidRPr="007056A6">
        <w:rPr>
          <w:rFonts w:ascii="Arial" w:hAnsi="Arial" w:cs="Arial"/>
          <w:sz w:val="24"/>
          <w:szCs w:val="24"/>
        </w:rPr>
        <w:t>from</w:t>
      </w:r>
      <w:r w:rsidR="000F359F" w:rsidRPr="007056A6">
        <w:rPr>
          <w:rFonts w:ascii="Arial" w:hAnsi="Arial" w:cs="Arial"/>
          <w:sz w:val="24"/>
          <w:szCs w:val="24"/>
        </w:rPr>
        <w:t xml:space="preserve"> </w:t>
      </w:r>
      <w:r w:rsidR="00301783" w:rsidRPr="007056A6">
        <w:rPr>
          <w:rFonts w:ascii="Arial" w:hAnsi="Arial" w:cs="Arial"/>
          <w:sz w:val="24"/>
          <w:szCs w:val="24"/>
        </w:rPr>
        <w:t xml:space="preserve">May 2012 </w:t>
      </w:r>
      <w:r w:rsidR="000F359F" w:rsidRPr="007056A6">
        <w:rPr>
          <w:rFonts w:ascii="Arial" w:hAnsi="Arial" w:cs="Arial"/>
          <w:sz w:val="24"/>
          <w:szCs w:val="24"/>
        </w:rPr>
        <w:t>to</w:t>
      </w:r>
      <w:r w:rsidR="00301783" w:rsidRPr="007056A6">
        <w:rPr>
          <w:rFonts w:ascii="Arial" w:hAnsi="Arial" w:cs="Arial"/>
          <w:sz w:val="24"/>
          <w:szCs w:val="24"/>
        </w:rPr>
        <w:t xml:space="preserve"> March 2013. </w:t>
      </w:r>
      <w:r w:rsidR="002F53BA" w:rsidRPr="007056A6">
        <w:rPr>
          <w:rFonts w:ascii="Arial" w:hAnsi="Arial" w:cs="Arial"/>
          <w:sz w:val="24"/>
          <w:szCs w:val="24"/>
        </w:rPr>
        <w:t xml:space="preserve">In addition, Bovicon </w:t>
      </w:r>
      <w:r w:rsidR="00E2789F" w:rsidRPr="007056A6">
        <w:rPr>
          <w:rFonts w:ascii="Arial" w:hAnsi="Arial" w:cs="Arial"/>
          <w:sz w:val="24"/>
          <w:szCs w:val="24"/>
        </w:rPr>
        <w:t>sought</w:t>
      </w:r>
      <w:r w:rsidR="002F53BA" w:rsidRPr="007056A6">
        <w:rPr>
          <w:rFonts w:ascii="Arial" w:hAnsi="Arial" w:cs="Arial"/>
          <w:sz w:val="24"/>
          <w:szCs w:val="24"/>
        </w:rPr>
        <w:t xml:space="preserve"> interest on the amount claimed</w:t>
      </w:r>
      <w:r w:rsidR="00060D0A" w:rsidRPr="007056A6">
        <w:rPr>
          <w:rFonts w:ascii="Arial" w:hAnsi="Arial" w:cs="Arial"/>
          <w:sz w:val="24"/>
          <w:szCs w:val="24"/>
        </w:rPr>
        <w:t xml:space="preserve"> calculated </w:t>
      </w:r>
      <w:r w:rsidR="00301783" w:rsidRPr="007056A6">
        <w:rPr>
          <w:rFonts w:ascii="Arial" w:hAnsi="Arial" w:cs="Arial"/>
          <w:sz w:val="24"/>
          <w:szCs w:val="24"/>
        </w:rPr>
        <w:t xml:space="preserve">at the rate of 15.5% </w:t>
      </w:r>
      <w:r w:rsidR="00654D3A" w:rsidRPr="007056A6">
        <w:rPr>
          <w:rFonts w:ascii="Arial" w:hAnsi="Arial" w:cs="Arial"/>
          <w:sz w:val="24"/>
          <w:szCs w:val="24"/>
        </w:rPr>
        <w:t xml:space="preserve">from the </w:t>
      </w:r>
      <w:r w:rsidR="00301783" w:rsidRPr="007056A6">
        <w:rPr>
          <w:rFonts w:ascii="Arial" w:hAnsi="Arial" w:cs="Arial"/>
          <w:sz w:val="24"/>
          <w:szCs w:val="24"/>
        </w:rPr>
        <w:t xml:space="preserve">due date of each invoice to </w:t>
      </w:r>
      <w:r w:rsidR="00621499" w:rsidRPr="007056A6">
        <w:rPr>
          <w:rFonts w:ascii="Arial" w:hAnsi="Arial" w:cs="Arial"/>
          <w:sz w:val="24"/>
          <w:szCs w:val="24"/>
        </w:rPr>
        <w:t xml:space="preserve">the </w:t>
      </w:r>
      <w:r w:rsidR="00301783" w:rsidRPr="007056A6">
        <w:rPr>
          <w:rFonts w:ascii="Arial" w:hAnsi="Arial" w:cs="Arial"/>
          <w:sz w:val="24"/>
          <w:szCs w:val="24"/>
        </w:rPr>
        <w:t xml:space="preserve">date of final payment. </w:t>
      </w:r>
      <w:r w:rsidR="00793593" w:rsidRPr="007056A6">
        <w:rPr>
          <w:rFonts w:ascii="Arial" w:hAnsi="Arial" w:cs="Arial"/>
          <w:sz w:val="24"/>
          <w:szCs w:val="24"/>
        </w:rPr>
        <w:t xml:space="preserve">The last invoice </w:t>
      </w:r>
      <w:r w:rsidR="00E2789F" w:rsidRPr="007056A6">
        <w:rPr>
          <w:rFonts w:ascii="Arial" w:hAnsi="Arial" w:cs="Arial"/>
          <w:sz w:val="24"/>
          <w:szCs w:val="24"/>
        </w:rPr>
        <w:t>became</w:t>
      </w:r>
      <w:r w:rsidR="00793593" w:rsidRPr="007056A6">
        <w:rPr>
          <w:rFonts w:ascii="Arial" w:hAnsi="Arial" w:cs="Arial"/>
          <w:sz w:val="24"/>
          <w:szCs w:val="24"/>
        </w:rPr>
        <w:t xml:space="preserve"> </w:t>
      </w:r>
      <w:r w:rsidR="00654D3A" w:rsidRPr="007056A6">
        <w:rPr>
          <w:rFonts w:ascii="Arial" w:hAnsi="Arial" w:cs="Arial"/>
          <w:sz w:val="24"/>
          <w:szCs w:val="24"/>
        </w:rPr>
        <w:t xml:space="preserve">due and payable on </w:t>
      </w:r>
      <w:r w:rsidR="00793593" w:rsidRPr="007056A6">
        <w:rPr>
          <w:rFonts w:ascii="Arial" w:hAnsi="Arial" w:cs="Arial"/>
          <w:sz w:val="24"/>
          <w:szCs w:val="24"/>
        </w:rPr>
        <w:t xml:space="preserve">31 March 2013. </w:t>
      </w:r>
      <w:r w:rsidR="000A63DC" w:rsidRPr="007056A6">
        <w:rPr>
          <w:rFonts w:ascii="Arial" w:hAnsi="Arial" w:cs="Arial"/>
          <w:sz w:val="24"/>
          <w:szCs w:val="24"/>
        </w:rPr>
        <w:t>On 12 September 2019, t</w:t>
      </w:r>
      <w:r w:rsidR="00793593" w:rsidRPr="007056A6">
        <w:rPr>
          <w:rFonts w:ascii="Arial" w:hAnsi="Arial" w:cs="Arial"/>
          <w:sz w:val="24"/>
          <w:szCs w:val="24"/>
        </w:rPr>
        <w:t>he amount of</w:t>
      </w:r>
      <w:r w:rsidR="002F53BA" w:rsidRPr="007056A6">
        <w:rPr>
          <w:rFonts w:ascii="Arial" w:hAnsi="Arial" w:cs="Arial"/>
          <w:sz w:val="24"/>
          <w:szCs w:val="24"/>
        </w:rPr>
        <w:t xml:space="preserve"> accrued</w:t>
      </w:r>
      <w:r w:rsidR="00793593" w:rsidRPr="007056A6">
        <w:rPr>
          <w:rFonts w:ascii="Arial" w:hAnsi="Arial" w:cs="Arial"/>
          <w:sz w:val="24"/>
          <w:szCs w:val="24"/>
        </w:rPr>
        <w:t xml:space="preserve"> interest</w:t>
      </w:r>
      <w:r w:rsidR="000A63DC" w:rsidRPr="007056A6">
        <w:rPr>
          <w:rFonts w:ascii="Arial" w:hAnsi="Arial" w:cs="Arial"/>
          <w:sz w:val="24"/>
          <w:szCs w:val="24"/>
        </w:rPr>
        <w:t xml:space="preserve"> </w:t>
      </w:r>
      <w:r w:rsidR="00854957" w:rsidRPr="007056A6">
        <w:rPr>
          <w:rFonts w:ascii="Arial" w:hAnsi="Arial" w:cs="Arial"/>
          <w:sz w:val="24"/>
          <w:szCs w:val="24"/>
        </w:rPr>
        <w:t>equalled</w:t>
      </w:r>
      <w:r w:rsidR="002F53BA" w:rsidRPr="007056A6">
        <w:rPr>
          <w:rFonts w:ascii="Arial" w:hAnsi="Arial" w:cs="Arial"/>
          <w:sz w:val="24"/>
          <w:szCs w:val="24"/>
        </w:rPr>
        <w:t xml:space="preserve"> </w:t>
      </w:r>
      <w:r w:rsidR="00793593" w:rsidRPr="007056A6">
        <w:rPr>
          <w:rFonts w:ascii="Arial" w:hAnsi="Arial" w:cs="Arial"/>
          <w:sz w:val="24"/>
          <w:szCs w:val="24"/>
        </w:rPr>
        <w:t xml:space="preserve">the capital </w:t>
      </w:r>
      <w:r w:rsidR="00E2789F" w:rsidRPr="007056A6">
        <w:rPr>
          <w:rFonts w:ascii="Arial" w:hAnsi="Arial" w:cs="Arial"/>
          <w:sz w:val="24"/>
          <w:szCs w:val="24"/>
        </w:rPr>
        <w:t>debt</w:t>
      </w:r>
      <w:r w:rsidR="00793593" w:rsidRPr="007056A6">
        <w:rPr>
          <w:rFonts w:ascii="Arial" w:hAnsi="Arial" w:cs="Arial"/>
          <w:sz w:val="24"/>
          <w:szCs w:val="24"/>
        </w:rPr>
        <w:t>.</w:t>
      </w:r>
      <w:r w:rsidR="000A63DC" w:rsidRPr="007056A6">
        <w:rPr>
          <w:rFonts w:ascii="Arial" w:hAnsi="Arial" w:cs="Arial"/>
          <w:sz w:val="24"/>
          <w:szCs w:val="24"/>
        </w:rPr>
        <w:t xml:space="preserve"> It was thus </w:t>
      </w:r>
      <w:r w:rsidR="00531D63" w:rsidRPr="007056A6">
        <w:rPr>
          <w:rFonts w:ascii="Arial" w:hAnsi="Arial" w:cs="Arial"/>
          <w:sz w:val="24"/>
          <w:szCs w:val="24"/>
        </w:rPr>
        <w:t xml:space="preserve">capped by </w:t>
      </w:r>
      <w:r w:rsidR="000A63DC" w:rsidRPr="007056A6">
        <w:rPr>
          <w:rFonts w:ascii="Arial" w:hAnsi="Arial" w:cs="Arial"/>
          <w:sz w:val="24"/>
          <w:szCs w:val="24"/>
        </w:rPr>
        <w:t xml:space="preserve">the </w:t>
      </w:r>
      <w:r w:rsidR="00531D63" w:rsidRPr="007056A6">
        <w:rPr>
          <w:rFonts w:ascii="Arial" w:hAnsi="Arial" w:cs="Arial"/>
          <w:sz w:val="24"/>
          <w:szCs w:val="24"/>
        </w:rPr>
        <w:t xml:space="preserve">operation of the </w:t>
      </w:r>
      <w:r w:rsidR="00531D63" w:rsidRPr="007056A6">
        <w:rPr>
          <w:rFonts w:ascii="Arial" w:hAnsi="Arial" w:cs="Arial"/>
          <w:i/>
          <w:sz w:val="24"/>
          <w:szCs w:val="24"/>
        </w:rPr>
        <w:t>in duplum</w:t>
      </w:r>
      <w:r w:rsidR="00531D63" w:rsidRPr="007056A6">
        <w:rPr>
          <w:rFonts w:ascii="Arial" w:hAnsi="Arial" w:cs="Arial"/>
          <w:sz w:val="24"/>
          <w:szCs w:val="24"/>
        </w:rPr>
        <w:t xml:space="preserve"> rule</w:t>
      </w:r>
      <w:r w:rsidR="000135E5" w:rsidRPr="007056A6">
        <w:rPr>
          <w:rFonts w:ascii="Arial" w:hAnsi="Arial" w:cs="Arial"/>
          <w:sz w:val="24"/>
          <w:szCs w:val="24"/>
        </w:rPr>
        <w:t xml:space="preserve"> which increased the</w:t>
      </w:r>
      <w:r w:rsidR="00B05D47" w:rsidRPr="007056A6">
        <w:rPr>
          <w:rFonts w:ascii="Arial" w:hAnsi="Arial" w:cs="Arial"/>
          <w:sz w:val="24"/>
          <w:szCs w:val="24"/>
        </w:rPr>
        <w:t xml:space="preserve"> </w:t>
      </w:r>
      <w:r w:rsidR="002F53BA" w:rsidRPr="007056A6">
        <w:rPr>
          <w:rFonts w:ascii="Arial" w:hAnsi="Arial" w:cs="Arial"/>
          <w:sz w:val="24"/>
          <w:szCs w:val="24"/>
        </w:rPr>
        <w:t xml:space="preserve">total </w:t>
      </w:r>
      <w:r w:rsidR="00B05D47" w:rsidRPr="007056A6">
        <w:rPr>
          <w:rFonts w:ascii="Arial" w:hAnsi="Arial" w:cs="Arial"/>
          <w:sz w:val="24"/>
          <w:szCs w:val="24"/>
        </w:rPr>
        <w:t>amount</w:t>
      </w:r>
      <w:r w:rsidR="002F53BA" w:rsidRPr="007056A6">
        <w:rPr>
          <w:rFonts w:ascii="Arial" w:hAnsi="Arial" w:cs="Arial"/>
          <w:sz w:val="24"/>
          <w:szCs w:val="24"/>
        </w:rPr>
        <w:t xml:space="preserve"> owing</w:t>
      </w:r>
      <w:r w:rsidR="00E2789F" w:rsidRPr="007056A6">
        <w:rPr>
          <w:rFonts w:ascii="Arial" w:hAnsi="Arial" w:cs="Arial"/>
          <w:sz w:val="24"/>
          <w:szCs w:val="24"/>
        </w:rPr>
        <w:t>, as at 12 September 2019,</w:t>
      </w:r>
      <w:r w:rsidR="00793593" w:rsidRPr="007056A6">
        <w:rPr>
          <w:rFonts w:ascii="Arial" w:hAnsi="Arial" w:cs="Arial"/>
          <w:sz w:val="24"/>
          <w:szCs w:val="24"/>
        </w:rPr>
        <w:t xml:space="preserve"> </w:t>
      </w:r>
      <w:r w:rsidR="00691124" w:rsidRPr="007056A6">
        <w:rPr>
          <w:rFonts w:ascii="Arial" w:hAnsi="Arial" w:cs="Arial"/>
          <w:sz w:val="24"/>
          <w:szCs w:val="24"/>
        </w:rPr>
        <w:t>to</w:t>
      </w:r>
      <w:r w:rsidR="00B05D47" w:rsidRPr="007056A6">
        <w:rPr>
          <w:rFonts w:ascii="Arial" w:hAnsi="Arial" w:cs="Arial"/>
          <w:sz w:val="24"/>
          <w:szCs w:val="24"/>
        </w:rPr>
        <w:t xml:space="preserve"> </w:t>
      </w:r>
      <w:r w:rsidR="00793593" w:rsidRPr="007056A6">
        <w:rPr>
          <w:rFonts w:ascii="Arial" w:hAnsi="Arial" w:cs="Arial"/>
          <w:sz w:val="24"/>
          <w:szCs w:val="24"/>
        </w:rPr>
        <w:t>R2</w:t>
      </w:r>
      <w:r w:rsidR="00531D63" w:rsidRPr="007056A6">
        <w:rPr>
          <w:rFonts w:ascii="Arial" w:hAnsi="Arial" w:cs="Arial"/>
          <w:sz w:val="24"/>
          <w:szCs w:val="24"/>
        </w:rPr>
        <w:t> </w:t>
      </w:r>
      <w:r w:rsidR="00793593" w:rsidRPr="007056A6">
        <w:rPr>
          <w:rFonts w:ascii="Arial" w:hAnsi="Arial" w:cs="Arial"/>
          <w:sz w:val="24"/>
          <w:szCs w:val="24"/>
        </w:rPr>
        <w:t>343</w:t>
      </w:r>
      <w:r w:rsidR="00531D63" w:rsidRPr="007056A6">
        <w:rPr>
          <w:rFonts w:ascii="Arial" w:hAnsi="Arial" w:cs="Arial"/>
          <w:sz w:val="24"/>
          <w:szCs w:val="24"/>
        </w:rPr>
        <w:t xml:space="preserve"> 549.66. </w:t>
      </w:r>
    </w:p>
    <w:p w14:paraId="471647D0" w14:textId="77777777" w:rsidR="004579CB" w:rsidRPr="007056A6" w:rsidRDefault="004579CB" w:rsidP="007056A6">
      <w:pPr>
        <w:spacing w:after="0" w:line="360" w:lineRule="auto"/>
        <w:jc w:val="both"/>
        <w:rPr>
          <w:rFonts w:ascii="Arial" w:hAnsi="Arial" w:cs="Arial"/>
          <w:sz w:val="24"/>
          <w:szCs w:val="24"/>
        </w:rPr>
      </w:pPr>
    </w:p>
    <w:p w14:paraId="236BDE2C" w14:textId="2181AB46" w:rsidR="00B05D47" w:rsidRPr="007056A6" w:rsidRDefault="00B05D47" w:rsidP="007056A6">
      <w:pPr>
        <w:spacing w:after="0" w:line="360" w:lineRule="auto"/>
        <w:jc w:val="both"/>
        <w:rPr>
          <w:rFonts w:ascii="Arial" w:hAnsi="Arial" w:cs="Arial"/>
          <w:sz w:val="24"/>
          <w:szCs w:val="24"/>
        </w:rPr>
      </w:pPr>
      <w:r w:rsidRPr="007056A6">
        <w:rPr>
          <w:rFonts w:ascii="Arial" w:hAnsi="Arial" w:cs="Arial"/>
          <w:sz w:val="24"/>
          <w:szCs w:val="24"/>
        </w:rPr>
        <w:t>[3]</w:t>
      </w:r>
      <w:r w:rsidR="00627EAE" w:rsidRPr="007056A6">
        <w:rPr>
          <w:rFonts w:ascii="Arial" w:hAnsi="Arial" w:cs="Arial"/>
          <w:sz w:val="24"/>
          <w:szCs w:val="24"/>
        </w:rPr>
        <w:tab/>
      </w:r>
      <w:r w:rsidRPr="007056A6">
        <w:rPr>
          <w:rFonts w:ascii="Arial" w:hAnsi="Arial" w:cs="Arial"/>
          <w:sz w:val="24"/>
          <w:szCs w:val="24"/>
        </w:rPr>
        <w:t>The matter served before Chesiwe J who, on 5 December 2019</w:t>
      </w:r>
      <w:r w:rsidR="002F53BA" w:rsidRPr="007056A6">
        <w:rPr>
          <w:rFonts w:ascii="Arial" w:hAnsi="Arial" w:cs="Arial"/>
          <w:sz w:val="24"/>
          <w:szCs w:val="24"/>
        </w:rPr>
        <w:t>,</w:t>
      </w:r>
      <w:r w:rsidRPr="007056A6">
        <w:rPr>
          <w:rFonts w:ascii="Arial" w:hAnsi="Arial" w:cs="Arial"/>
          <w:sz w:val="24"/>
          <w:szCs w:val="24"/>
        </w:rPr>
        <w:t xml:space="preserve"> ordered the MEC to pay to Bovicon the amount of R1 171 774.83 together with interest on the said amount ‘from the due date of each invoice to date of final payment.</w:t>
      </w:r>
      <w:r w:rsidR="00511D3D" w:rsidRPr="007056A6">
        <w:rPr>
          <w:rFonts w:ascii="Arial" w:hAnsi="Arial" w:cs="Arial"/>
          <w:sz w:val="24"/>
          <w:szCs w:val="24"/>
        </w:rPr>
        <w:t>’</w:t>
      </w:r>
      <w:r w:rsidRPr="007056A6">
        <w:rPr>
          <w:rFonts w:ascii="Arial" w:hAnsi="Arial" w:cs="Arial"/>
          <w:sz w:val="24"/>
          <w:szCs w:val="24"/>
        </w:rPr>
        <w:t xml:space="preserve"> On 14 July 2020, seven months after the judgment, the Department paid to Bovicon an amount of R2 343 549.66. Bovicon contended that it was entitled to post-judgment interest that had accrued from 6 December 2019 to 14 July 2020.</w:t>
      </w:r>
      <w:r w:rsidR="002F53BA" w:rsidRPr="007056A6">
        <w:rPr>
          <w:rFonts w:ascii="Arial" w:hAnsi="Arial" w:cs="Arial"/>
          <w:sz w:val="24"/>
          <w:szCs w:val="24"/>
        </w:rPr>
        <w:t xml:space="preserve"> However, for its part the Department contended otherwise.</w:t>
      </w:r>
    </w:p>
    <w:p w14:paraId="7C36F62D" w14:textId="77777777" w:rsidR="00B05D47" w:rsidRPr="007056A6" w:rsidRDefault="00B05D47" w:rsidP="007056A6">
      <w:pPr>
        <w:spacing w:after="0" w:line="360" w:lineRule="auto"/>
        <w:jc w:val="both"/>
        <w:rPr>
          <w:rFonts w:ascii="Arial" w:hAnsi="Arial" w:cs="Arial"/>
          <w:sz w:val="24"/>
          <w:szCs w:val="24"/>
        </w:rPr>
      </w:pPr>
    </w:p>
    <w:p w14:paraId="638F2564" w14:textId="4D8760E2" w:rsidR="005D2999" w:rsidRPr="007056A6" w:rsidRDefault="00793593" w:rsidP="007056A6">
      <w:pPr>
        <w:spacing w:after="0" w:line="360" w:lineRule="auto"/>
        <w:jc w:val="both"/>
        <w:rPr>
          <w:rFonts w:ascii="Arial" w:hAnsi="Arial" w:cs="Arial"/>
          <w:sz w:val="24"/>
          <w:szCs w:val="24"/>
        </w:rPr>
      </w:pPr>
      <w:r w:rsidRPr="007056A6">
        <w:rPr>
          <w:rFonts w:ascii="Arial" w:hAnsi="Arial" w:cs="Arial"/>
          <w:sz w:val="24"/>
          <w:szCs w:val="24"/>
        </w:rPr>
        <w:t>[</w:t>
      </w:r>
      <w:r w:rsidR="00B05D47" w:rsidRPr="007056A6">
        <w:rPr>
          <w:rFonts w:ascii="Arial" w:hAnsi="Arial" w:cs="Arial"/>
          <w:sz w:val="24"/>
          <w:szCs w:val="24"/>
        </w:rPr>
        <w:t>4</w:t>
      </w:r>
      <w:r w:rsidRPr="007056A6">
        <w:rPr>
          <w:rFonts w:ascii="Arial" w:hAnsi="Arial" w:cs="Arial"/>
          <w:sz w:val="24"/>
          <w:szCs w:val="24"/>
        </w:rPr>
        <w:t>]</w:t>
      </w:r>
      <w:r w:rsidR="00627EAE" w:rsidRPr="007056A6">
        <w:rPr>
          <w:rFonts w:ascii="Arial" w:hAnsi="Arial" w:cs="Arial"/>
          <w:sz w:val="24"/>
          <w:szCs w:val="24"/>
        </w:rPr>
        <w:tab/>
      </w:r>
      <w:r w:rsidR="00BD06D8" w:rsidRPr="007056A6">
        <w:rPr>
          <w:rFonts w:ascii="Arial" w:hAnsi="Arial" w:cs="Arial"/>
          <w:sz w:val="24"/>
          <w:szCs w:val="24"/>
        </w:rPr>
        <w:t xml:space="preserve">On 14 August 2020, </w:t>
      </w:r>
      <w:r w:rsidR="00A450BD" w:rsidRPr="007056A6">
        <w:rPr>
          <w:rFonts w:ascii="Arial" w:hAnsi="Arial" w:cs="Arial"/>
          <w:sz w:val="24"/>
          <w:szCs w:val="24"/>
        </w:rPr>
        <w:t>Bovicon issued a warrant of execution</w:t>
      </w:r>
      <w:r w:rsidR="00EE1D7B" w:rsidRPr="007056A6">
        <w:rPr>
          <w:rFonts w:ascii="Arial" w:hAnsi="Arial" w:cs="Arial"/>
          <w:sz w:val="24"/>
          <w:szCs w:val="24"/>
        </w:rPr>
        <w:t>, against the Department</w:t>
      </w:r>
      <w:r w:rsidR="00A450BD" w:rsidRPr="007056A6">
        <w:rPr>
          <w:rFonts w:ascii="Arial" w:hAnsi="Arial" w:cs="Arial"/>
          <w:sz w:val="24"/>
          <w:szCs w:val="24"/>
        </w:rPr>
        <w:t xml:space="preserve"> </w:t>
      </w:r>
      <w:r w:rsidR="00777F6A" w:rsidRPr="007056A6">
        <w:rPr>
          <w:rFonts w:ascii="Arial" w:hAnsi="Arial" w:cs="Arial"/>
          <w:sz w:val="24"/>
          <w:szCs w:val="24"/>
        </w:rPr>
        <w:t>and, pursuant thereto, the second respondent (the sheriff) attached some</w:t>
      </w:r>
      <w:r w:rsidR="00A450BD" w:rsidRPr="007056A6">
        <w:rPr>
          <w:rFonts w:ascii="Arial" w:hAnsi="Arial" w:cs="Arial"/>
          <w:sz w:val="24"/>
          <w:szCs w:val="24"/>
        </w:rPr>
        <w:t xml:space="preserve"> of the Department’s movable property.</w:t>
      </w:r>
      <w:r w:rsidR="00B05D47" w:rsidRPr="007056A6">
        <w:rPr>
          <w:rFonts w:ascii="Arial" w:hAnsi="Arial" w:cs="Arial"/>
          <w:sz w:val="24"/>
          <w:szCs w:val="24"/>
        </w:rPr>
        <w:t xml:space="preserve"> </w:t>
      </w:r>
      <w:r w:rsidR="00777F6A" w:rsidRPr="007056A6">
        <w:rPr>
          <w:rFonts w:ascii="Arial" w:hAnsi="Arial" w:cs="Arial"/>
          <w:sz w:val="24"/>
          <w:szCs w:val="24"/>
        </w:rPr>
        <w:t>On 27 December 2020 the MEC brought</w:t>
      </w:r>
      <w:r w:rsidR="005D2999" w:rsidRPr="007056A6">
        <w:rPr>
          <w:rFonts w:ascii="Arial" w:hAnsi="Arial" w:cs="Arial"/>
          <w:sz w:val="24"/>
          <w:szCs w:val="24"/>
        </w:rPr>
        <w:t xml:space="preserve"> an urgent application</w:t>
      </w:r>
      <w:r w:rsidR="00A450BD" w:rsidRPr="007056A6">
        <w:rPr>
          <w:rFonts w:ascii="Arial" w:hAnsi="Arial" w:cs="Arial"/>
          <w:sz w:val="24"/>
          <w:szCs w:val="24"/>
        </w:rPr>
        <w:t xml:space="preserve"> </w:t>
      </w:r>
      <w:r w:rsidR="00BD06D8" w:rsidRPr="007056A6">
        <w:rPr>
          <w:rFonts w:ascii="Arial" w:hAnsi="Arial" w:cs="Arial"/>
          <w:sz w:val="24"/>
          <w:szCs w:val="24"/>
        </w:rPr>
        <w:t xml:space="preserve">for </w:t>
      </w:r>
      <w:r w:rsidR="00EE1D7B" w:rsidRPr="007056A6">
        <w:rPr>
          <w:rFonts w:ascii="Arial" w:hAnsi="Arial" w:cs="Arial"/>
          <w:sz w:val="24"/>
          <w:szCs w:val="24"/>
        </w:rPr>
        <w:t xml:space="preserve">an </w:t>
      </w:r>
      <w:r w:rsidR="00777F6A" w:rsidRPr="007056A6">
        <w:rPr>
          <w:rFonts w:ascii="Arial" w:hAnsi="Arial" w:cs="Arial"/>
          <w:sz w:val="24"/>
          <w:szCs w:val="24"/>
        </w:rPr>
        <w:t xml:space="preserve">order </w:t>
      </w:r>
      <w:r w:rsidR="00BD06D8" w:rsidRPr="007056A6">
        <w:rPr>
          <w:rFonts w:ascii="Arial" w:hAnsi="Arial" w:cs="Arial"/>
          <w:sz w:val="24"/>
          <w:szCs w:val="24"/>
        </w:rPr>
        <w:t xml:space="preserve">setting aside </w:t>
      </w:r>
      <w:r w:rsidR="00A450BD" w:rsidRPr="007056A6">
        <w:rPr>
          <w:rFonts w:ascii="Arial" w:hAnsi="Arial" w:cs="Arial"/>
          <w:sz w:val="24"/>
          <w:szCs w:val="24"/>
        </w:rPr>
        <w:t>the writ</w:t>
      </w:r>
      <w:r w:rsidR="005D2999" w:rsidRPr="007056A6">
        <w:rPr>
          <w:rFonts w:ascii="Arial" w:hAnsi="Arial" w:cs="Arial"/>
          <w:sz w:val="24"/>
          <w:szCs w:val="24"/>
        </w:rPr>
        <w:t xml:space="preserve"> </w:t>
      </w:r>
      <w:r w:rsidR="00A450BD" w:rsidRPr="007056A6">
        <w:rPr>
          <w:rFonts w:ascii="Arial" w:hAnsi="Arial" w:cs="Arial"/>
          <w:sz w:val="24"/>
          <w:szCs w:val="24"/>
        </w:rPr>
        <w:t>and the subsequent attachment</w:t>
      </w:r>
      <w:r w:rsidR="005D2999" w:rsidRPr="007056A6">
        <w:rPr>
          <w:rFonts w:ascii="Arial" w:hAnsi="Arial" w:cs="Arial"/>
          <w:sz w:val="24"/>
          <w:szCs w:val="24"/>
        </w:rPr>
        <w:t xml:space="preserve">. The basis </w:t>
      </w:r>
      <w:r w:rsidR="00691124" w:rsidRPr="007056A6">
        <w:rPr>
          <w:rFonts w:ascii="Arial" w:hAnsi="Arial" w:cs="Arial"/>
          <w:sz w:val="24"/>
          <w:szCs w:val="24"/>
        </w:rPr>
        <w:t>of</w:t>
      </w:r>
      <w:r w:rsidR="005D2999" w:rsidRPr="007056A6">
        <w:rPr>
          <w:rFonts w:ascii="Arial" w:hAnsi="Arial" w:cs="Arial"/>
          <w:sz w:val="24"/>
          <w:szCs w:val="24"/>
        </w:rPr>
        <w:t xml:space="preserve"> the application was that Bovicon had not </w:t>
      </w:r>
      <w:r w:rsidR="00BD06D8" w:rsidRPr="007056A6">
        <w:rPr>
          <w:rFonts w:ascii="Arial" w:hAnsi="Arial" w:cs="Arial"/>
          <w:sz w:val="24"/>
          <w:szCs w:val="24"/>
        </w:rPr>
        <w:t>compl</w:t>
      </w:r>
      <w:r w:rsidR="005D2999" w:rsidRPr="007056A6">
        <w:rPr>
          <w:rFonts w:ascii="Arial" w:hAnsi="Arial" w:cs="Arial"/>
          <w:sz w:val="24"/>
          <w:szCs w:val="24"/>
        </w:rPr>
        <w:t xml:space="preserve">ied </w:t>
      </w:r>
      <w:r w:rsidR="00BD06D8" w:rsidRPr="007056A6">
        <w:rPr>
          <w:rFonts w:ascii="Arial" w:hAnsi="Arial" w:cs="Arial"/>
          <w:sz w:val="24"/>
          <w:szCs w:val="24"/>
        </w:rPr>
        <w:t>with s 3</w:t>
      </w:r>
      <w:r w:rsidR="00980F2F" w:rsidRPr="007056A6">
        <w:rPr>
          <w:rFonts w:ascii="Arial" w:hAnsi="Arial" w:cs="Arial"/>
          <w:sz w:val="24"/>
          <w:szCs w:val="24"/>
        </w:rPr>
        <w:t>(1)</w:t>
      </w:r>
      <w:r w:rsidR="00BD06D8" w:rsidRPr="007056A6">
        <w:rPr>
          <w:rFonts w:ascii="Arial" w:hAnsi="Arial" w:cs="Arial"/>
          <w:sz w:val="24"/>
          <w:szCs w:val="24"/>
        </w:rPr>
        <w:t xml:space="preserve"> of the State Liability Act 20 of 1957</w:t>
      </w:r>
      <w:r w:rsidR="00777F6A" w:rsidRPr="007056A6">
        <w:rPr>
          <w:rStyle w:val="FootnoteReference"/>
          <w:rFonts w:ascii="Arial" w:hAnsi="Arial" w:cs="Arial"/>
          <w:sz w:val="24"/>
          <w:szCs w:val="24"/>
        </w:rPr>
        <w:footnoteReference w:id="3"/>
      </w:r>
      <w:r w:rsidR="00BD06D8" w:rsidRPr="007056A6">
        <w:rPr>
          <w:rFonts w:ascii="Arial" w:hAnsi="Arial" w:cs="Arial"/>
          <w:sz w:val="24"/>
          <w:szCs w:val="24"/>
        </w:rPr>
        <w:t xml:space="preserve"> and that the judgment debt comprising the capital amount and interest was</w:t>
      </w:r>
      <w:r w:rsidR="00777F6A" w:rsidRPr="007056A6">
        <w:rPr>
          <w:rFonts w:ascii="Arial" w:hAnsi="Arial" w:cs="Arial"/>
          <w:sz w:val="24"/>
          <w:szCs w:val="24"/>
        </w:rPr>
        <w:t>, in any event,</w:t>
      </w:r>
      <w:r w:rsidR="00BD06D8" w:rsidRPr="007056A6">
        <w:rPr>
          <w:rFonts w:ascii="Arial" w:hAnsi="Arial" w:cs="Arial"/>
          <w:sz w:val="24"/>
          <w:szCs w:val="24"/>
        </w:rPr>
        <w:t xml:space="preserve"> fully satisfied on 14 July 2020</w:t>
      </w:r>
      <w:r w:rsidR="00691124" w:rsidRPr="007056A6">
        <w:rPr>
          <w:rFonts w:ascii="Arial" w:hAnsi="Arial" w:cs="Arial"/>
          <w:sz w:val="24"/>
          <w:szCs w:val="24"/>
        </w:rPr>
        <w:t>,</w:t>
      </w:r>
      <w:r w:rsidR="00BD0BB7" w:rsidRPr="007056A6">
        <w:rPr>
          <w:rFonts w:ascii="Arial" w:hAnsi="Arial" w:cs="Arial"/>
          <w:sz w:val="24"/>
          <w:szCs w:val="24"/>
        </w:rPr>
        <w:t xml:space="preserve"> </w:t>
      </w:r>
      <w:r w:rsidR="00777F6A" w:rsidRPr="007056A6">
        <w:rPr>
          <w:rFonts w:ascii="Arial" w:hAnsi="Arial" w:cs="Arial"/>
          <w:sz w:val="24"/>
          <w:szCs w:val="24"/>
        </w:rPr>
        <w:t xml:space="preserve">including </w:t>
      </w:r>
      <w:r w:rsidR="00BD0BB7" w:rsidRPr="007056A6">
        <w:rPr>
          <w:rFonts w:ascii="Arial" w:hAnsi="Arial" w:cs="Arial"/>
          <w:sz w:val="24"/>
          <w:szCs w:val="24"/>
        </w:rPr>
        <w:t>further interest</w:t>
      </w:r>
      <w:r w:rsidR="00777F6A" w:rsidRPr="007056A6">
        <w:rPr>
          <w:rFonts w:ascii="Arial" w:hAnsi="Arial" w:cs="Arial"/>
          <w:sz w:val="24"/>
          <w:szCs w:val="24"/>
        </w:rPr>
        <w:t xml:space="preserve"> that had accrued between the date of judgment and</w:t>
      </w:r>
      <w:r w:rsidR="00483483" w:rsidRPr="007056A6">
        <w:rPr>
          <w:rFonts w:ascii="Arial" w:hAnsi="Arial" w:cs="Arial"/>
          <w:sz w:val="24"/>
          <w:szCs w:val="24"/>
        </w:rPr>
        <w:t xml:space="preserve"> the</w:t>
      </w:r>
      <w:r w:rsidR="00BD0BB7" w:rsidRPr="007056A6">
        <w:rPr>
          <w:rFonts w:ascii="Arial" w:hAnsi="Arial" w:cs="Arial"/>
          <w:sz w:val="24"/>
          <w:szCs w:val="24"/>
        </w:rPr>
        <w:t xml:space="preserve"> date of final payment</w:t>
      </w:r>
      <w:r w:rsidR="00BD06D8" w:rsidRPr="007056A6">
        <w:rPr>
          <w:rFonts w:ascii="Arial" w:hAnsi="Arial" w:cs="Arial"/>
          <w:sz w:val="24"/>
          <w:szCs w:val="24"/>
        </w:rPr>
        <w:t xml:space="preserve">. </w:t>
      </w:r>
    </w:p>
    <w:p w14:paraId="059A4FB6" w14:textId="77777777" w:rsidR="005D2999" w:rsidRPr="007056A6" w:rsidRDefault="005D2999" w:rsidP="007056A6">
      <w:pPr>
        <w:spacing w:after="0" w:line="360" w:lineRule="auto"/>
        <w:jc w:val="both"/>
        <w:rPr>
          <w:rFonts w:ascii="Arial" w:hAnsi="Arial" w:cs="Arial"/>
          <w:sz w:val="24"/>
          <w:szCs w:val="24"/>
        </w:rPr>
      </w:pPr>
    </w:p>
    <w:p w14:paraId="0BF0BF8E" w14:textId="477BEEC6" w:rsidR="005D2999" w:rsidRPr="007056A6" w:rsidRDefault="005D2999" w:rsidP="007056A6">
      <w:pPr>
        <w:spacing w:after="0" w:line="360" w:lineRule="auto"/>
        <w:jc w:val="both"/>
        <w:rPr>
          <w:rFonts w:ascii="Arial" w:hAnsi="Arial" w:cs="Arial"/>
          <w:sz w:val="24"/>
          <w:szCs w:val="24"/>
        </w:rPr>
      </w:pPr>
      <w:r w:rsidRPr="007056A6">
        <w:rPr>
          <w:rFonts w:ascii="Arial" w:hAnsi="Arial" w:cs="Arial"/>
          <w:sz w:val="24"/>
          <w:szCs w:val="24"/>
        </w:rPr>
        <w:t>[5]</w:t>
      </w:r>
      <w:r w:rsidR="00627EAE" w:rsidRPr="007056A6">
        <w:rPr>
          <w:rFonts w:ascii="Arial" w:hAnsi="Arial" w:cs="Arial"/>
          <w:sz w:val="24"/>
          <w:szCs w:val="24"/>
        </w:rPr>
        <w:tab/>
      </w:r>
      <w:r w:rsidR="00BD06D8" w:rsidRPr="007056A6">
        <w:rPr>
          <w:rFonts w:ascii="Arial" w:hAnsi="Arial" w:cs="Arial"/>
          <w:sz w:val="24"/>
          <w:szCs w:val="24"/>
        </w:rPr>
        <w:t xml:space="preserve">Bovicon </w:t>
      </w:r>
      <w:r w:rsidRPr="007056A6">
        <w:rPr>
          <w:rFonts w:ascii="Arial" w:hAnsi="Arial" w:cs="Arial"/>
          <w:sz w:val="24"/>
          <w:szCs w:val="24"/>
        </w:rPr>
        <w:t xml:space="preserve">resisted the application </w:t>
      </w:r>
      <w:r w:rsidR="00980F2F" w:rsidRPr="007056A6">
        <w:rPr>
          <w:rFonts w:ascii="Arial" w:hAnsi="Arial" w:cs="Arial"/>
          <w:sz w:val="24"/>
          <w:szCs w:val="24"/>
        </w:rPr>
        <w:t>and also filed</w:t>
      </w:r>
      <w:r w:rsidRPr="007056A6">
        <w:rPr>
          <w:rFonts w:ascii="Arial" w:hAnsi="Arial" w:cs="Arial"/>
          <w:sz w:val="24"/>
          <w:szCs w:val="24"/>
        </w:rPr>
        <w:t xml:space="preserve"> a counter-application. In the counter-application, </w:t>
      </w:r>
      <w:r w:rsidR="00980F2F" w:rsidRPr="007056A6">
        <w:rPr>
          <w:rFonts w:ascii="Arial" w:hAnsi="Arial" w:cs="Arial"/>
          <w:sz w:val="24"/>
          <w:szCs w:val="24"/>
        </w:rPr>
        <w:t xml:space="preserve">Bovicon </w:t>
      </w:r>
      <w:r w:rsidR="00CC345A" w:rsidRPr="007056A6">
        <w:rPr>
          <w:rFonts w:ascii="Arial" w:hAnsi="Arial" w:cs="Arial"/>
          <w:sz w:val="24"/>
          <w:szCs w:val="24"/>
        </w:rPr>
        <w:t>claimed post-judgment interest of R220 332.09</w:t>
      </w:r>
      <w:r w:rsidRPr="007056A6">
        <w:rPr>
          <w:rFonts w:ascii="Arial" w:hAnsi="Arial" w:cs="Arial"/>
          <w:sz w:val="24"/>
          <w:szCs w:val="24"/>
        </w:rPr>
        <w:t>,</w:t>
      </w:r>
      <w:r w:rsidR="00CC345A" w:rsidRPr="007056A6">
        <w:rPr>
          <w:rFonts w:ascii="Arial" w:hAnsi="Arial" w:cs="Arial"/>
          <w:sz w:val="24"/>
          <w:szCs w:val="24"/>
        </w:rPr>
        <w:t xml:space="preserve"> calculated at </w:t>
      </w:r>
      <w:r w:rsidR="002E5502" w:rsidRPr="007056A6">
        <w:rPr>
          <w:rFonts w:ascii="Arial" w:hAnsi="Arial" w:cs="Arial"/>
          <w:sz w:val="24"/>
          <w:szCs w:val="24"/>
        </w:rPr>
        <w:t xml:space="preserve">the rate of </w:t>
      </w:r>
      <w:r w:rsidR="00CC345A" w:rsidRPr="007056A6">
        <w:rPr>
          <w:rFonts w:ascii="Arial" w:hAnsi="Arial" w:cs="Arial"/>
          <w:sz w:val="24"/>
          <w:szCs w:val="24"/>
        </w:rPr>
        <w:t xml:space="preserve">15.5% from the </w:t>
      </w:r>
      <w:r w:rsidR="00980F2F" w:rsidRPr="007056A6">
        <w:rPr>
          <w:rFonts w:ascii="Arial" w:hAnsi="Arial" w:cs="Arial"/>
          <w:sz w:val="24"/>
          <w:szCs w:val="24"/>
        </w:rPr>
        <w:t xml:space="preserve">date of </w:t>
      </w:r>
      <w:r w:rsidR="00CC345A" w:rsidRPr="007056A6">
        <w:rPr>
          <w:rFonts w:ascii="Arial" w:hAnsi="Arial" w:cs="Arial"/>
          <w:sz w:val="24"/>
          <w:szCs w:val="24"/>
        </w:rPr>
        <w:t>judgment</w:t>
      </w:r>
      <w:r w:rsidR="00980F2F" w:rsidRPr="007056A6">
        <w:rPr>
          <w:rFonts w:ascii="Arial" w:hAnsi="Arial" w:cs="Arial"/>
          <w:sz w:val="24"/>
          <w:szCs w:val="24"/>
        </w:rPr>
        <w:t>,</w:t>
      </w:r>
      <w:r w:rsidR="00CC345A" w:rsidRPr="007056A6">
        <w:rPr>
          <w:rFonts w:ascii="Arial" w:hAnsi="Arial" w:cs="Arial"/>
          <w:sz w:val="24"/>
          <w:szCs w:val="24"/>
        </w:rPr>
        <w:t xml:space="preserve"> </w:t>
      </w:r>
      <w:r w:rsidR="00980F2F" w:rsidRPr="007056A6">
        <w:rPr>
          <w:rFonts w:ascii="Arial" w:hAnsi="Arial" w:cs="Arial"/>
          <w:sz w:val="24"/>
          <w:szCs w:val="24"/>
        </w:rPr>
        <w:t>ie</w:t>
      </w:r>
      <w:r w:rsidR="00CC345A" w:rsidRPr="007056A6">
        <w:rPr>
          <w:rFonts w:ascii="Arial" w:hAnsi="Arial" w:cs="Arial"/>
          <w:sz w:val="24"/>
          <w:szCs w:val="24"/>
        </w:rPr>
        <w:t xml:space="preserve"> 5 December 2019 to </w:t>
      </w:r>
      <w:r w:rsidR="00980F2F" w:rsidRPr="007056A6">
        <w:rPr>
          <w:rFonts w:ascii="Arial" w:hAnsi="Arial" w:cs="Arial"/>
          <w:sz w:val="24"/>
          <w:szCs w:val="24"/>
        </w:rPr>
        <w:t xml:space="preserve">the </w:t>
      </w:r>
      <w:r w:rsidR="00980F2F" w:rsidRPr="007056A6">
        <w:rPr>
          <w:rFonts w:ascii="Arial" w:hAnsi="Arial" w:cs="Arial"/>
          <w:sz w:val="24"/>
          <w:szCs w:val="24"/>
        </w:rPr>
        <w:lastRenderedPageBreak/>
        <w:t xml:space="preserve">date of payment, namely </w:t>
      </w:r>
      <w:r w:rsidR="00CC345A" w:rsidRPr="007056A6">
        <w:rPr>
          <w:rFonts w:ascii="Arial" w:hAnsi="Arial" w:cs="Arial"/>
          <w:sz w:val="24"/>
          <w:szCs w:val="24"/>
        </w:rPr>
        <w:t xml:space="preserve">14 July 2020. </w:t>
      </w:r>
      <w:r w:rsidRPr="007056A6">
        <w:rPr>
          <w:rFonts w:ascii="Arial" w:hAnsi="Arial" w:cs="Arial"/>
          <w:sz w:val="24"/>
          <w:szCs w:val="24"/>
        </w:rPr>
        <w:t xml:space="preserve">It </w:t>
      </w:r>
      <w:r w:rsidR="00CC345A" w:rsidRPr="007056A6">
        <w:rPr>
          <w:rFonts w:ascii="Arial" w:hAnsi="Arial" w:cs="Arial"/>
          <w:sz w:val="24"/>
          <w:szCs w:val="24"/>
        </w:rPr>
        <w:t>also claimed interest on the</w:t>
      </w:r>
      <w:r w:rsidRPr="007056A6">
        <w:rPr>
          <w:rFonts w:ascii="Arial" w:hAnsi="Arial" w:cs="Arial"/>
          <w:sz w:val="24"/>
          <w:szCs w:val="24"/>
        </w:rPr>
        <w:t xml:space="preserve"> said </w:t>
      </w:r>
      <w:r w:rsidR="00CC345A" w:rsidRPr="007056A6">
        <w:rPr>
          <w:rFonts w:ascii="Arial" w:hAnsi="Arial" w:cs="Arial"/>
          <w:sz w:val="24"/>
          <w:szCs w:val="24"/>
        </w:rPr>
        <w:t xml:space="preserve">post-judgment interest calculated at 15.5% from 14 July 2020 to date of payment. </w:t>
      </w:r>
    </w:p>
    <w:p w14:paraId="2DF1542C" w14:textId="77777777" w:rsidR="005D2999" w:rsidRPr="007056A6" w:rsidRDefault="005D2999" w:rsidP="007056A6">
      <w:pPr>
        <w:spacing w:after="0" w:line="360" w:lineRule="auto"/>
        <w:jc w:val="both"/>
        <w:rPr>
          <w:rFonts w:ascii="Arial" w:hAnsi="Arial" w:cs="Arial"/>
          <w:sz w:val="24"/>
          <w:szCs w:val="24"/>
        </w:rPr>
      </w:pPr>
    </w:p>
    <w:p w14:paraId="1E36EE8F" w14:textId="68DBA6A4" w:rsidR="00060D0A" w:rsidRPr="007056A6" w:rsidRDefault="005D2999" w:rsidP="007056A6">
      <w:pPr>
        <w:spacing w:after="0" w:line="360" w:lineRule="auto"/>
        <w:jc w:val="both"/>
        <w:rPr>
          <w:rFonts w:ascii="Arial" w:hAnsi="Arial" w:cs="Arial"/>
          <w:sz w:val="24"/>
          <w:szCs w:val="24"/>
        </w:rPr>
      </w:pPr>
      <w:r w:rsidRPr="007056A6">
        <w:rPr>
          <w:rFonts w:ascii="Arial" w:hAnsi="Arial" w:cs="Arial"/>
          <w:sz w:val="24"/>
          <w:szCs w:val="24"/>
        </w:rPr>
        <w:t>[6]</w:t>
      </w:r>
      <w:r w:rsidR="00627EAE" w:rsidRPr="007056A6">
        <w:rPr>
          <w:rFonts w:ascii="Arial" w:hAnsi="Arial" w:cs="Arial"/>
          <w:sz w:val="24"/>
          <w:szCs w:val="24"/>
        </w:rPr>
        <w:tab/>
      </w:r>
      <w:r w:rsidR="00980F2F" w:rsidRPr="007056A6">
        <w:rPr>
          <w:rFonts w:ascii="Arial" w:hAnsi="Arial" w:cs="Arial"/>
          <w:sz w:val="24"/>
          <w:szCs w:val="24"/>
        </w:rPr>
        <w:t>In the event</w:t>
      </w:r>
      <w:r w:rsidR="00BA2A84" w:rsidRPr="007056A6">
        <w:rPr>
          <w:rFonts w:ascii="Arial" w:hAnsi="Arial" w:cs="Arial"/>
          <w:sz w:val="24"/>
          <w:szCs w:val="24"/>
        </w:rPr>
        <w:t>,</w:t>
      </w:r>
      <w:r w:rsidR="00980F2F" w:rsidRPr="007056A6">
        <w:rPr>
          <w:rFonts w:ascii="Arial" w:hAnsi="Arial" w:cs="Arial"/>
          <w:sz w:val="24"/>
          <w:szCs w:val="24"/>
        </w:rPr>
        <w:t xml:space="preserve"> the </w:t>
      </w:r>
      <w:r w:rsidR="00DA5A24" w:rsidRPr="007056A6">
        <w:rPr>
          <w:rFonts w:ascii="Arial" w:hAnsi="Arial" w:cs="Arial"/>
          <w:sz w:val="24"/>
          <w:szCs w:val="24"/>
        </w:rPr>
        <w:t xml:space="preserve">high court set aside the writ and </w:t>
      </w:r>
      <w:r w:rsidR="00980F2F" w:rsidRPr="007056A6">
        <w:rPr>
          <w:rFonts w:ascii="Arial" w:hAnsi="Arial" w:cs="Arial"/>
          <w:sz w:val="24"/>
          <w:szCs w:val="24"/>
        </w:rPr>
        <w:t>the resultant</w:t>
      </w:r>
      <w:r w:rsidR="00DA5A24" w:rsidRPr="007056A6">
        <w:rPr>
          <w:rFonts w:ascii="Arial" w:hAnsi="Arial" w:cs="Arial"/>
          <w:sz w:val="24"/>
          <w:szCs w:val="24"/>
        </w:rPr>
        <w:t xml:space="preserve"> attachment</w:t>
      </w:r>
      <w:r w:rsidRPr="007056A6">
        <w:rPr>
          <w:rFonts w:ascii="Arial" w:hAnsi="Arial" w:cs="Arial"/>
          <w:sz w:val="24"/>
          <w:szCs w:val="24"/>
        </w:rPr>
        <w:t xml:space="preserve"> as unlawful and invalid</w:t>
      </w:r>
      <w:r w:rsidR="00980F2F" w:rsidRPr="007056A6">
        <w:rPr>
          <w:rFonts w:ascii="Arial" w:hAnsi="Arial" w:cs="Arial"/>
          <w:sz w:val="24"/>
          <w:szCs w:val="24"/>
        </w:rPr>
        <w:t>.</w:t>
      </w:r>
      <w:r w:rsidR="00DA5A24" w:rsidRPr="007056A6">
        <w:rPr>
          <w:rFonts w:ascii="Arial" w:hAnsi="Arial" w:cs="Arial"/>
          <w:sz w:val="24"/>
          <w:szCs w:val="24"/>
        </w:rPr>
        <w:t xml:space="preserve"> Bovicon </w:t>
      </w:r>
      <w:r w:rsidR="00980F2F" w:rsidRPr="007056A6">
        <w:rPr>
          <w:rFonts w:ascii="Arial" w:hAnsi="Arial" w:cs="Arial"/>
          <w:sz w:val="24"/>
          <w:szCs w:val="24"/>
        </w:rPr>
        <w:t xml:space="preserve">was ordered </w:t>
      </w:r>
      <w:r w:rsidR="00DA5A24" w:rsidRPr="007056A6">
        <w:rPr>
          <w:rFonts w:ascii="Arial" w:hAnsi="Arial" w:cs="Arial"/>
          <w:sz w:val="24"/>
          <w:szCs w:val="24"/>
        </w:rPr>
        <w:t>to pay</w:t>
      </w:r>
      <w:r w:rsidRPr="007056A6">
        <w:rPr>
          <w:rFonts w:ascii="Arial" w:hAnsi="Arial" w:cs="Arial"/>
          <w:sz w:val="24"/>
          <w:szCs w:val="24"/>
        </w:rPr>
        <w:t xml:space="preserve"> the</w:t>
      </w:r>
      <w:r w:rsidR="00DA5A24" w:rsidRPr="007056A6">
        <w:rPr>
          <w:rFonts w:ascii="Arial" w:hAnsi="Arial" w:cs="Arial"/>
          <w:sz w:val="24"/>
          <w:szCs w:val="24"/>
        </w:rPr>
        <w:t xml:space="preserve"> costs</w:t>
      </w:r>
      <w:r w:rsidRPr="007056A6">
        <w:rPr>
          <w:rFonts w:ascii="Arial" w:hAnsi="Arial" w:cs="Arial"/>
          <w:sz w:val="24"/>
          <w:szCs w:val="24"/>
        </w:rPr>
        <w:t xml:space="preserve"> of the main application </w:t>
      </w:r>
      <w:r w:rsidR="00DA5A24" w:rsidRPr="007056A6">
        <w:rPr>
          <w:rFonts w:ascii="Arial" w:hAnsi="Arial" w:cs="Arial"/>
          <w:sz w:val="24"/>
          <w:szCs w:val="24"/>
        </w:rPr>
        <w:t xml:space="preserve">on the scale as between attorney and client. </w:t>
      </w:r>
      <w:r w:rsidR="00980F2F" w:rsidRPr="007056A6">
        <w:rPr>
          <w:rFonts w:ascii="Arial" w:hAnsi="Arial" w:cs="Arial"/>
          <w:sz w:val="24"/>
          <w:szCs w:val="24"/>
        </w:rPr>
        <w:t xml:space="preserve">With respect to </w:t>
      </w:r>
      <w:r w:rsidRPr="007056A6">
        <w:rPr>
          <w:rFonts w:ascii="Arial" w:hAnsi="Arial" w:cs="Arial"/>
          <w:sz w:val="24"/>
          <w:szCs w:val="24"/>
        </w:rPr>
        <w:t xml:space="preserve">the counter-application, </w:t>
      </w:r>
      <w:r w:rsidR="00872B44" w:rsidRPr="007056A6">
        <w:rPr>
          <w:rFonts w:ascii="Arial" w:hAnsi="Arial" w:cs="Arial"/>
          <w:sz w:val="24"/>
          <w:szCs w:val="24"/>
        </w:rPr>
        <w:t>the high court</w:t>
      </w:r>
      <w:r w:rsidRPr="007056A6">
        <w:rPr>
          <w:rFonts w:ascii="Arial" w:hAnsi="Arial" w:cs="Arial"/>
          <w:sz w:val="24"/>
          <w:szCs w:val="24"/>
        </w:rPr>
        <w:t xml:space="preserve"> found in Bovicon’s favour</w:t>
      </w:r>
      <w:r w:rsidR="00DA5A24" w:rsidRPr="007056A6">
        <w:rPr>
          <w:rFonts w:ascii="Arial" w:hAnsi="Arial" w:cs="Arial"/>
          <w:sz w:val="24"/>
          <w:szCs w:val="24"/>
        </w:rPr>
        <w:t xml:space="preserve"> </w:t>
      </w:r>
      <w:r w:rsidRPr="007056A6">
        <w:rPr>
          <w:rFonts w:ascii="Arial" w:hAnsi="Arial" w:cs="Arial"/>
          <w:sz w:val="24"/>
          <w:szCs w:val="24"/>
        </w:rPr>
        <w:t xml:space="preserve">and </w:t>
      </w:r>
      <w:r w:rsidR="00DA5A24" w:rsidRPr="007056A6">
        <w:rPr>
          <w:rFonts w:ascii="Arial" w:hAnsi="Arial" w:cs="Arial"/>
          <w:sz w:val="24"/>
          <w:szCs w:val="24"/>
        </w:rPr>
        <w:t>ordered the MEC to pay Bovicon</w:t>
      </w:r>
      <w:r w:rsidR="00C0705A" w:rsidRPr="007056A6">
        <w:rPr>
          <w:rFonts w:ascii="Arial" w:hAnsi="Arial" w:cs="Arial"/>
          <w:sz w:val="24"/>
          <w:szCs w:val="24"/>
        </w:rPr>
        <w:t xml:space="preserve"> the amount of R220 332.09</w:t>
      </w:r>
      <w:r w:rsidR="00980F2F" w:rsidRPr="007056A6">
        <w:rPr>
          <w:rFonts w:ascii="Arial" w:hAnsi="Arial" w:cs="Arial"/>
          <w:sz w:val="24"/>
          <w:szCs w:val="24"/>
        </w:rPr>
        <w:t xml:space="preserve"> – representing interest supposedly accrued </w:t>
      </w:r>
      <w:r w:rsidR="00854957" w:rsidRPr="007056A6">
        <w:rPr>
          <w:rFonts w:ascii="Arial" w:hAnsi="Arial" w:cs="Arial"/>
          <w:sz w:val="24"/>
          <w:szCs w:val="24"/>
        </w:rPr>
        <w:t>on</w:t>
      </w:r>
      <w:r w:rsidR="00980F2F" w:rsidRPr="007056A6">
        <w:rPr>
          <w:rFonts w:ascii="Arial" w:hAnsi="Arial" w:cs="Arial"/>
          <w:sz w:val="24"/>
          <w:szCs w:val="24"/>
        </w:rPr>
        <w:t xml:space="preserve"> the judgment amount –</w:t>
      </w:r>
      <w:r w:rsidR="00C0705A" w:rsidRPr="007056A6">
        <w:rPr>
          <w:rFonts w:ascii="Arial" w:hAnsi="Arial" w:cs="Arial"/>
          <w:sz w:val="24"/>
          <w:szCs w:val="24"/>
        </w:rPr>
        <w:t xml:space="preserve"> </w:t>
      </w:r>
      <w:r w:rsidRPr="007056A6">
        <w:rPr>
          <w:rFonts w:ascii="Arial" w:hAnsi="Arial" w:cs="Arial"/>
          <w:sz w:val="24"/>
          <w:szCs w:val="24"/>
        </w:rPr>
        <w:t>together with</w:t>
      </w:r>
      <w:r w:rsidR="00C0705A" w:rsidRPr="007056A6">
        <w:rPr>
          <w:rFonts w:ascii="Arial" w:hAnsi="Arial" w:cs="Arial"/>
          <w:sz w:val="24"/>
          <w:szCs w:val="24"/>
        </w:rPr>
        <w:t xml:space="preserve"> interest </w:t>
      </w:r>
      <w:r w:rsidRPr="007056A6">
        <w:rPr>
          <w:rFonts w:ascii="Arial" w:hAnsi="Arial" w:cs="Arial"/>
          <w:sz w:val="24"/>
          <w:szCs w:val="24"/>
        </w:rPr>
        <w:t>on</w:t>
      </w:r>
      <w:r w:rsidR="00C0705A" w:rsidRPr="007056A6">
        <w:rPr>
          <w:rFonts w:ascii="Arial" w:hAnsi="Arial" w:cs="Arial"/>
          <w:sz w:val="24"/>
          <w:szCs w:val="24"/>
        </w:rPr>
        <w:t xml:space="preserve"> that amount, calculated at </w:t>
      </w:r>
      <w:r w:rsidR="000315B2" w:rsidRPr="007056A6">
        <w:rPr>
          <w:rFonts w:ascii="Arial" w:hAnsi="Arial" w:cs="Arial"/>
          <w:sz w:val="24"/>
          <w:szCs w:val="24"/>
        </w:rPr>
        <w:t xml:space="preserve">the rate of </w:t>
      </w:r>
      <w:r w:rsidR="00C0705A" w:rsidRPr="007056A6">
        <w:rPr>
          <w:rFonts w:ascii="Arial" w:hAnsi="Arial" w:cs="Arial"/>
          <w:sz w:val="24"/>
          <w:szCs w:val="24"/>
        </w:rPr>
        <w:t xml:space="preserve">15.5% from 14 July 2020 to </w:t>
      </w:r>
      <w:r w:rsidR="00872B44" w:rsidRPr="007056A6">
        <w:rPr>
          <w:rFonts w:ascii="Arial" w:hAnsi="Arial" w:cs="Arial"/>
          <w:sz w:val="24"/>
          <w:szCs w:val="24"/>
        </w:rPr>
        <w:t xml:space="preserve">the </w:t>
      </w:r>
      <w:r w:rsidR="00C0705A" w:rsidRPr="007056A6">
        <w:rPr>
          <w:rFonts w:ascii="Arial" w:hAnsi="Arial" w:cs="Arial"/>
          <w:sz w:val="24"/>
          <w:szCs w:val="24"/>
        </w:rPr>
        <w:t xml:space="preserve">date of final payment. </w:t>
      </w:r>
      <w:r w:rsidR="000315B2" w:rsidRPr="007056A6">
        <w:rPr>
          <w:rFonts w:ascii="Arial" w:hAnsi="Arial" w:cs="Arial"/>
          <w:sz w:val="24"/>
          <w:szCs w:val="24"/>
        </w:rPr>
        <w:t xml:space="preserve">As in the main application, </w:t>
      </w:r>
      <w:r w:rsidR="002E5502" w:rsidRPr="007056A6">
        <w:rPr>
          <w:rFonts w:ascii="Arial" w:hAnsi="Arial" w:cs="Arial"/>
          <w:sz w:val="24"/>
          <w:szCs w:val="24"/>
        </w:rPr>
        <w:t>the high court</w:t>
      </w:r>
      <w:r w:rsidR="000315B2" w:rsidRPr="007056A6">
        <w:rPr>
          <w:rFonts w:ascii="Arial" w:hAnsi="Arial" w:cs="Arial"/>
          <w:sz w:val="24"/>
          <w:szCs w:val="24"/>
        </w:rPr>
        <w:t xml:space="preserve"> </w:t>
      </w:r>
      <w:r w:rsidR="00C0705A" w:rsidRPr="007056A6">
        <w:rPr>
          <w:rFonts w:ascii="Arial" w:hAnsi="Arial" w:cs="Arial"/>
          <w:sz w:val="24"/>
          <w:szCs w:val="24"/>
        </w:rPr>
        <w:t>ordered</w:t>
      </w:r>
      <w:r w:rsidR="000315B2" w:rsidRPr="007056A6">
        <w:rPr>
          <w:rFonts w:ascii="Arial" w:hAnsi="Arial" w:cs="Arial"/>
          <w:sz w:val="24"/>
          <w:szCs w:val="24"/>
        </w:rPr>
        <w:t xml:space="preserve"> </w:t>
      </w:r>
      <w:r w:rsidR="00C0705A" w:rsidRPr="007056A6">
        <w:rPr>
          <w:rFonts w:ascii="Arial" w:hAnsi="Arial" w:cs="Arial"/>
          <w:sz w:val="24"/>
          <w:szCs w:val="24"/>
        </w:rPr>
        <w:t>the MEC to pay the costs of the counter</w:t>
      </w:r>
      <w:r w:rsidR="000315B2" w:rsidRPr="007056A6">
        <w:rPr>
          <w:rFonts w:ascii="Arial" w:hAnsi="Arial" w:cs="Arial"/>
          <w:sz w:val="24"/>
          <w:szCs w:val="24"/>
        </w:rPr>
        <w:t>-</w:t>
      </w:r>
      <w:r w:rsidR="00C0705A" w:rsidRPr="007056A6">
        <w:rPr>
          <w:rFonts w:ascii="Arial" w:hAnsi="Arial" w:cs="Arial"/>
          <w:sz w:val="24"/>
          <w:szCs w:val="24"/>
        </w:rPr>
        <w:t>application on the scale as between attorney and client.</w:t>
      </w:r>
      <w:r w:rsidR="000315B2" w:rsidRPr="007056A6">
        <w:rPr>
          <w:rFonts w:ascii="Arial" w:hAnsi="Arial" w:cs="Arial"/>
          <w:sz w:val="24"/>
          <w:szCs w:val="24"/>
        </w:rPr>
        <w:t xml:space="preserve"> The </w:t>
      </w:r>
      <w:r w:rsidR="00980F2F" w:rsidRPr="007056A6">
        <w:rPr>
          <w:rFonts w:ascii="Arial" w:hAnsi="Arial" w:cs="Arial"/>
          <w:sz w:val="24"/>
          <w:szCs w:val="24"/>
        </w:rPr>
        <w:t xml:space="preserve">present </w:t>
      </w:r>
      <w:r w:rsidR="000315B2" w:rsidRPr="007056A6">
        <w:rPr>
          <w:rFonts w:ascii="Arial" w:hAnsi="Arial" w:cs="Arial"/>
          <w:sz w:val="24"/>
          <w:szCs w:val="24"/>
        </w:rPr>
        <w:t>appeal</w:t>
      </w:r>
      <w:r w:rsidR="00E44F47">
        <w:rPr>
          <w:rFonts w:ascii="Arial" w:hAnsi="Arial" w:cs="Arial"/>
          <w:sz w:val="24"/>
          <w:szCs w:val="24"/>
        </w:rPr>
        <w:t xml:space="preserve"> by the MEC</w:t>
      </w:r>
      <w:r w:rsidR="000315B2" w:rsidRPr="007056A6">
        <w:rPr>
          <w:rFonts w:ascii="Arial" w:hAnsi="Arial" w:cs="Arial"/>
          <w:sz w:val="24"/>
          <w:szCs w:val="24"/>
        </w:rPr>
        <w:t xml:space="preserve"> is with the leave of the high court. </w:t>
      </w:r>
    </w:p>
    <w:p w14:paraId="3C6A9DDF" w14:textId="77777777" w:rsidR="002F5B7B" w:rsidRPr="007056A6" w:rsidRDefault="002F5B7B" w:rsidP="007056A6">
      <w:pPr>
        <w:spacing w:after="0" w:line="360" w:lineRule="auto"/>
        <w:jc w:val="both"/>
        <w:rPr>
          <w:rFonts w:ascii="Arial" w:hAnsi="Arial" w:cs="Arial"/>
          <w:sz w:val="24"/>
          <w:szCs w:val="24"/>
        </w:rPr>
      </w:pPr>
    </w:p>
    <w:p w14:paraId="61373725" w14:textId="5E3893E1" w:rsidR="00ED5897" w:rsidRPr="007056A6" w:rsidRDefault="009C07F5" w:rsidP="007056A6">
      <w:pPr>
        <w:spacing w:after="0" w:line="360" w:lineRule="auto"/>
        <w:jc w:val="both"/>
        <w:rPr>
          <w:rFonts w:ascii="Arial" w:eastAsia="Times New Roman" w:hAnsi="Arial" w:cs="Arial"/>
          <w:color w:val="0E101A"/>
          <w:sz w:val="24"/>
          <w:szCs w:val="24"/>
          <w:lang w:eastAsia="en-ZA"/>
        </w:rPr>
      </w:pPr>
      <w:r w:rsidRPr="007056A6">
        <w:rPr>
          <w:rFonts w:ascii="Arial" w:hAnsi="Arial" w:cs="Arial"/>
          <w:sz w:val="24"/>
          <w:szCs w:val="24"/>
        </w:rPr>
        <w:t>[</w:t>
      </w:r>
      <w:r w:rsidR="000315B2" w:rsidRPr="007056A6">
        <w:rPr>
          <w:rFonts w:ascii="Arial" w:hAnsi="Arial" w:cs="Arial"/>
          <w:sz w:val="24"/>
          <w:szCs w:val="24"/>
        </w:rPr>
        <w:t>7</w:t>
      </w:r>
      <w:r w:rsidRPr="007056A6">
        <w:rPr>
          <w:rFonts w:ascii="Arial" w:hAnsi="Arial" w:cs="Arial"/>
          <w:sz w:val="24"/>
          <w:szCs w:val="24"/>
        </w:rPr>
        <w:t>]</w:t>
      </w:r>
      <w:r w:rsidRPr="007056A6">
        <w:rPr>
          <w:rFonts w:ascii="Arial" w:hAnsi="Arial" w:cs="Arial"/>
          <w:sz w:val="24"/>
          <w:szCs w:val="24"/>
        </w:rPr>
        <w:tab/>
      </w:r>
      <w:r w:rsidR="00ED5897" w:rsidRPr="007056A6">
        <w:rPr>
          <w:rFonts w:ascii="Arial" w:hAnsi="Arial" w:cs="Arial"/>
          <w:sz w:val="24"/>
          <w:szCs w:val="24"/>
        </w:rPr>
        <w:t xml:space="preserve">In </w:t>
      </w:r>
      <w:r w:rsidR="00980F2F" w:rsidRPr="007056A6">
        <w:rPr>
          <w:rFonts w:ascii="Arial" w:hAnsi="Arial" w:cs="Arial"/>
          <w:sz w:val="24"/>
          <w:szCs w:val="24"/>
        </w:rPr>
        <w:t>pursuit</w:t>
      </w:r>
      <w:r w:rsidR="00ED5897" w:rsidRPr="007056A6">
        <w:rPr>
          <w:rFonts w:ascii="Arial" w:hAnsi="Arial" w:cs="Arial"/>
          <w:sz w:val="24"/>
          <w:szCs w:val="24"/>
        </w:rPr>
        <w:t xml:space="preserve"> of</w:t>
      </w:r>
      <w:r w:rsidR="00980F2F" w:rsidRPr="007056A6">
        <w:rPr>
          <w:rFonts w:ascii="Arial" w:hAnsi="Arial" w:cs="Arial"/>
          <w:sz w:val="24"/>
          <w:szCs w:val="24"/>
        </w:rPr>
        <w:t xml:space="preserve"> its</w:t>
      </w:r>
      <w:r w:rsidR="00ED5897" w:rsidRPr="007056A6">
        <w:rPr>
          <w:rFonts w:ascii="Arial" w:hAnsi="Arial" w:cs="Arial"/>
          <w:sz w:val="24"/>
          <w:szCs w:val="24"/>
        </w:rPr>
        <w:t xml:space="preserve"> appeal, the MEC </w:t>
      </w:r>
      <w:r w:rsidR="00980F2F" w:rsidRPr="007056A6">
        <w:rPr>
          <w:rFonts w:ascii="Arial" w:hAnsi="Arial" w:cs="Arial"/>
          <w:sz w:val="24"/>
          <w:szCs w:val="24"/>
        </w:rPr>
        <w:t>relied on</w:t>
      </w:r>
      <w:r w:rsidR="00ED5897" w:rsidRPr="007056A6">
        <w:rPr>
          <w:rFonts w:ascii="Arial" w:hAnsi="Arial" w:cs="Arial"/>
          <w:sz w:val="24"/>
          <w:szCs w:val="24"/>
        </w:rPr>
        <w:t xml:space="preserve"> numerous grounds</w:t>
      </w:r>
      <w:r w:rsidR="00980F2F" w:rsidRPr="007056A6">
        <w:rPr>
          <w:rFonts w:ascii="Arial" w:hAnsi="Arial" w:cs="Arial"/>
          <w:sz w:val="24"/>
          <w:szCs w:val="24"/>
        </w:rPr>
        <w:t>.</w:t>
      </w:r>
      <w:r w:rsidR="00ED5897" w:rsidRPr="007056A6">
        <w:rPr>
          <w:rFonts w:ascii="Arial" w:hAnsi="Arial" w:cs="Arial"/>
          <w:sz w:val="24"/>
          <w:szCs w:val="24"/>
        </w:rPr>
        <w:t xml:space="preserve"> These were, however, narrowed down </w:t>
      </w:r>
      <w:r w:rsidR="00C561D1" w:rsidRPr="007056A6">
        <w:rPr>
          <w:rFonts w:ascii="Arial" w:hAnsi="Arial" w:cs="Arial"/>
          <w:sz w:val="24"/>
          <w:szCs w:val="24"/>
        </w:rPr>
        <w:t xml:space="preserve">to three points </w:t>
      </w:r>
      <w:r w:rsidR="00ED5897" w:rsidRPr="007056A6">
        <w:rPr>
          <w:rFonts w:ascii="Arial" w:hAnsi="Arial" w:cs="Arial"/>
          <w:sz w:val="24"/>
          <w:szCs w:val="24"/>
        </w:rPr>
        <w:t>during the argument</w:t>
      </w:r>
      <w:r w:rsidR="00C561D1" w:rsidRPr="007056A6">
        <w:rPr>
          <w:rFonts w:ascii="Arial" w:hAnsi="Arial" w:cs="Arial"/>
          <w:sz w:val="24"/>
          <w:szCs w:val="24"/>
        </w:rPr>
        <w:t>.</w:t>
      </w:r>
      <w:r w:rsidR="00ED5897" w:rsidRPr="007056A6">
        <w:rPr>
          <w:rFonts w:ascii="Arial" w:hAnsi="Arial" w:cs="Arial"/>
          <w:sz w:val="24"/>
          <w:szCs w:val="24"/>
        </w:rPr>
        <w:t xml:space="preserve"> </w:t>
      </w:r>
      <w:r w:rsidR="00980F2F" w:rsidRPr="007056A6">
        <w:rPr>
          <w:rFonts w:ascii="Arial" w:hAnsi="Arial" w:cs="Arial"/>
          <w:sz w:val="24"/>
          <w:szCs w:val="24"/>
        </w:rPr>
        <w:t>First, it was argued</w:t>
      </w:r>
      <w:r w:rsidR="000315B2" w:rsidRPr="007056A6">
        <w:rPr>
          <w:rFonts w:ascii="Arial" w:hAnsi="Arial" w:cs="Arial"/>
          <w:sz w:val="24"/>
          <w:szCs w:val="24"/>
        </w:rPr>
        <w:t xml:space="preserve"> </w:t>
      </w:r>
      <w:r w:rsidR="00C50505" w:rsidRPr="007056A6">
        <w:rPr>
          <w:rFonts w:ascii="Arial" w:hAnsi="Arial" w:cs="Arial"/>
          <w:sz w:val="24"/>
          <w:szCs w:val="24"/>
        </w:rPr>
        <w:t>that</w:t>
      </w:r>
      <w:r w:rsidR="00C561D1" w:rsidRPr="007056A6">
        <w:rPr>
          <w:rFonts w:ascii="Arial" w:hAnsi="Arial" w:cs="Arial"/>
          <w:sz w:val="24"/>
          <w:szCs w:val="24"/>
        </w:rPr>
        <w:t>,</w:t>
      </w:r>
      <w:r w:rsidR="00C50505" w:rsidRPr="007056A6">
        <w:rPr>
          <w:rFonts w:ascii="Arial" w:hAnsi="Arial" w:cs="Arial"/>
          <w:sz w:val="24"/>
          <w:szCs w:val="24"/>
        </w:rPr>
        <w:t xml:space="preserve"> </w:t>
      </w:r>
      <w:r w:rsidR="00980F2F" w:rsidRPr="007056A6">
        <w:rPr>
          <w:rFonts w:ascii="Arial" w:hAnsi="Arial" w:cs="Arial"/>
          <w:sz w:val="24"/>
          <w:szCs w:val="24"/>
        </w:rPr>
        <w:t xml:space="preserve">in </w:t>
      </w:r>
      <w:r w:rsidR="00C50505" w:rsidRPr="007056A6">
        <w:rPr>
          <w:rFonts w:ascii="Arial" w:hAnsi="Arial" w:cs="Arial"/>
          <w:sz w:val="24"/>
          <w:szCs w:val="24"/>
        </w:rPr>
        <w:t xml:space="preserve">effecting the payment of R2 343 549.66 on 14 July 2020, </w:t>
      </w:r>
      <w:r w:rsidR="000315B2" w:rsidRPr="007056A6">
        <w:rPr>
          <w:rFonts w:ascii="Arial" w:hAnsi="Arial" w:cs="Arial"/>
          <w:sz w:val="24"/>
          <w:szCs w:val="24"/>
        </w:rPr>
        <w:t>the MEC</w:t>
      </w:r>
      <w:r w:rsidR="00ED5897" w:rsidRPr="007056A6">
        <w:rPr>
          <w:rFonts w:ascii="Arial" w:hAnsi="Arial" w:cs="Arial"/>
          <w:sz w:val="24"/>
          <w:szCs w:val="24"/>
        </w:rPr>
        <w:t xml:space="preserve"> </w:t>
      </w:r>
      <w:r w:rsidR="00C50505" w:rsidRPr="007056A6">
        <w:rPr>
          <w:rFonts w:ascii="Arial" w:hAnsi="Arial" w:cs="Arial"/>
          <w:sz w:val="24"/>
          <w:szCs w:val="24"/>
        </w:rPr>
        <w:t>had fully satisfied the judgment debt.</w:t>
      </w:r>
      <w:r w:rsidR="00ED5897" w:rsidRPr="007056A6">
        <w:rPr>
          <w:rFonts w:ascii="Arial" w:hAnsi="Arial" w:cs="Arial"/>
          <w:sz w:val="24"/>
          <w:szCs w:val="24"/>
        </w:rPr>
        <w:t xml:space="preserve"> </w:t>
      </w:r>
      <w:r w:rsidR="000315B2" w:rsidRPr="007056A6">
        <w:rPr>
          <w:rFonts w:ascii="Arial" w:hAnsi="Arial" w:cs="Arial"/>
          <w:sz w:val="24"/>
          <w:szCs w:val="24"/>
        </w:rPr>
        <w:t>Se</w:t>
      </w:r>
      <w:r w:rsidR="00DA0F63" w:rsidRPr="007056A6">
        <w:rPr>
          <w:rFonts w:ascii="Arial" w:hAnsi="Arial" w:cs="Arial"/>
          <w:sz w:val="24"/>
          <w:szCs w:val="24"/>
        </w:rPr>
        <w:t>c</w:t>
      </w:r>
      <w:r w:rsidR="000315B2" w:rsidRPr="007056A6">
        <w:rPr>
          <w:rFonts w:ascii="Arial" w:hAnsi="Arial" w:cs="Arial"/>
          <w:sz w:val="24"/>
          <w:szCs w:val="24"/>
        </w:rPr>
        <w:t xml:space="preserve">ondly, </w:t>
      </w:r>
      <w:r w:rsidR="00980F2F" w:rsidRPr="007056A6">
        <w:rPr>
          <w:rFonts w:ascii="Arial" w:hAnsi="Arial" w:cs="Arial"/>
          <w:sz w:val="24"/>
          <w:szCs w:val="24"/>
        </w:rPr>
        <w:t xml:space="preserve">it was contended that even </w:t>
      </w:r>
      <w:r w:rsidR="000315B2" w:rsidRPr="007056A6">
        <w:rPr>
          <w:rFonts w:ascii="Arial" w:hAnsi="Arial" w:cs="Arial"/>
          <w:sz w:val="24"/>
          <w:szCs w:val="24"/>
        </w:rPr>
        <w:t xml:space="preserve">if </w:t>
      </w:r>
      <w:r w:rsidR="002E5502" w:rsidRPr="007056A6">
        <w:rPr>
          <w:rFonts w:ascii="Arial" w:hAnsi="Arial" w:cs="Arial"/>
          <w:sz w:val="24"/>
          <w:szCs w:val="24"/>
        </w:rPr>
        <w:t>it were found that the</w:t>
      </w:r>
      <w:r w:rsidR="00DA0F63" w:rsidRPr="007056A6">
        <w:rPr>
          <w:rFonts w:ascii="Arial" w:hAnsi="Arial" w:cs="Arial"/>
          <w:sz w:val="24"/>
          <w:szCs w:val="24"/>
        </w:rPr>
        <w:t xml:space="preserve"> judgment debt was not settled in full, </w:t>
      </w:r>
      <w:r w:rsidR="002E5502" w:rsidRPr="007056A6">
        <w:rPr>
          <w:rFonts w:ascii="Arial" w:hAnsi="Arial" w:cs="Arial"/>
          <w:sz w:val="24"/>
          <w:szCs w:val="24"/>
        </w:rPr>
        <w:t>the rate of interest applied by Bovicon was in excess of the rate of interest</w:t>
      </w:r>
      <w:r w:rsidR="00ED5897" w:rsidRPr="007056A6">
        <w:rPr>
          <w:rFonts w:ascii="Arial" w:eastAsia="Times New Roman" w:hAnsi="Arial" w:cs="Arial"/>
          <w:color w:val="0E101A"/>
          <w:sz w:val="24"/>
          <w:szCs w:val="24"/>
          <w:lang w:eastAsia="en-ZA"/>
        </w:rPr>
        <w:t xml:space="preserve"> prescribed in </w:t>
      </w:r>
      <w:r w:rsidR="00980F2F" w:rsidRPr="007056A6">
        <w:rPr>
          <w:rFonts w:ascii="Arial" w:eastAsia="Times New Roman" w:hAnsi="Arial" w:cs="Arial"/>
          <w:color w:val="0E101A"/>
          <w:sz w:val="24"/>
          <w:szCs w:val="24"/>
          <w:lang w:eastAsia="en-ZA"/>
        </w:rPr>
        <w:t xml:space="preserve">terms of </w:t>
      </w:r>
      <w:r w:rsidR="00ED5897" w:rsidRPr="007056A6">
        <w:rPr>
          <w:rFonts w:ascii="Arial" w:eastAsia="Times New Roman" w:hAnsi="Arial" w:cs="Arial"/>
          <w:color w:val="0E101A"/>
          <w:sz w:val="24"/>
          <w:szCs w:val="24"/>
          <w:lang w:eastAsia="en-ZA"/>
        </w:rPr>
        <w:t>the Prescribed Rate of Interest Act 55 of 1975 (Prescribed Rate of Interest Act)</w:t>
      </w:r>
      <w:r w:rsidR="00735A3B" w:rsidRPr="007056A6">
        <w:rPr>
          <w:rFonts w:ascii="Arial" w:eastAsia="Times New Roman" w:hAnsi="Arial" w:cs="Arial"/>
          <w:color w:val="0E101A"/>
          <w:sz w:val="24"/>
          <w:szCs w:val="24"/>
          <w:lang w:eastAsia="en-ZA"/>
        </w:rPr>
        <w:t xml:space="preserve">. Lastly, </w:t>
      </w:r>
      <w:r w:rsidR="001617B4" w:rsidRPr="007056A6">
        <w:rPr>
          <w:rFonts w:ascii="Arial" w:eastAsia="Times New Roman" w:hAnsi="Arial" w:cs="Arial"/>
          <w:color w:val="0E101A"/>
          <w:sz w:val="24"/>
          <w:szCs w:val="24"/>
          <w:lang w:eastAsia="en-ZA"/>
        </w:rPr>
        <w:t xml:space="preserve">the MEC contested the decision of </w:t>
      </w:r>
      <w:r w:rsidR="00735A3B" w:rsidRPr="007056A6">
        <w:rPr>
          <w:rFonts w:ascii="Arial" w:eastAsia="Times New Roman" w:hAnsi="Arial" w:cs="Arial"/>
          <w:color w:val="0E101A"/>
          <w:sz w:val="24"/>
          <w:szCs w:val="24"/>
          <w:lang w:eastAsia="en-ZA"/>
        </w:rPr>
        <w:t>the high court awarding Bovicon costs on the scale as between attorney and client</w:t>
      </w:r>
      <w:r w:rsidR="001617B4" w:rsidRPr="007056A6">
        <w:rPr>
          <w:rFonts w:ascii="Arial" w:eastAsia="Times New Roman" w:hAnsi="Arial" w:cs="Arial"/>
          <w:color w:val="0E101A"/>
          <w:sz w:val="24"/>
          <w:szCs w:val="24"/>
          <w:lang w:eastAsia="en-ZA"/>
        </w:rPr>
        <w:t>.</w:t>
      </w:r>
    </w:p>
    <w:p w14:paraId="1E4B7D0E" w14:textId="77777777" w:rsidR="005D1EF9" w:rsidRPr="007056A6" w:rsidRDefault="005D1EF9" w:rsidP="007056A6">
      <w:pPr>
        <w:spacing w:after="0" w:line="360" w:lineRule="auto"/>
        <w:jc w:val="both"/>
        <w:rPr>
          <w:rFonts w:ascii="Arial" w:hAnsi="Arial" w:cs="Arial"/>
          <w:sz w:val="24"/>
          <w:szCs w:val="24"/>
        </w:rPr>
      </w:pPr>
    </w:p>
    <w:p w14:paraId="51094A2B" w14:textId="78B460B2" w:rsidR="00735A3B" w:rsidRPr="007056A6" w:rsidRDefault="00CA3523" w:rsidP="007056A6">
      <w:pPr>
        <w:spacing w:after="0" w:line="360" w:lineRule="auto"/>
        <w:jc w:val="both"/>
        <w:rPr>
          <w:rFonts w:ascii="Arial" w:eastAsia="Times New Roman" w:hAnsi="Arial" w:cs="Arial"/>
          <w:color w:val="000000"/>
          <w:sz w:val="24"/>
          <w:szCs w:val="24"/>
          <w:lang w:eastAsia="en-ZA"/>
        </w:rPr>
      </w:pPr>
      <w:r w:rsidRPr="007056A6">
        <w:rPr>
          <w:rFonts w:ascii="Arial" w:eastAsia="Times New Roman" w:hAnsi="Arial" w:cs="Arial"/>
          <w:color w:val="000000"/>
          <w:sz w:val="24"/>
          <w:szCs w:val="24"/>
          <w:lang w:eastAsia="en-ZA"/>
        </w:rPr>
        <w:t>[</w:t>
      </w:r>
      <w:r w:rsidR="000315B2" w:rsidRPr="007056A6">
        <w:rPr>
          <w:rFonts w:ascii="Arial" w:eastAsia="Times New Roman" w:hAnsi="Arial" w:cs="Arial"/>
          <w:color w:val="000000"/>
          <w:sz w:val="24"/>
          <w:szCs w:val="24"/>
          <w:lang w:eastAsia="en-ZA"/>
        </w:rPr>
        <w:t>8</w:t>
      </w:r>
      <w:r w:rsidRPr="007056A6">
        <w:rPr>
          <w:rFonts w:ascii="Arial" w:eastAsia="Times New Roman" w:hAnsi="Arial" w:cs="Arial"/>
          <w:color w:val="000000"/>
          <w:sz w:val="24"/>
          <w:szCs w:val="24"/>
          <w:lang w:eastAsia="en-ZA"/>
        </w:rPr>
        <w:t>]</w:t>
      </w:r>
      <w:r w:rsidRPr="007056A6">
        <w:rPr>
          <w:rFonts w:ascii="Arial" w:eastAsia="Times New Roman" w:hAnsi="Arial" w:cs="Arial"/>
          <w:color w:val="000000"/>
          <w:sz w:val="24"/>
          <w:szCs w:val="24"/>
          <w:lang w:eastAsia="en-ZA"/>
        </w:rPr>
        <w:tab/>
      </w:r>
      <w:r w:rsidR="00735A3B" w:rsidRPr="007056A6">
        <w:rPr>
          <w:rFonts w:ascii="Arial" w:eastAsia="Times New Roman" w:hAnsi="Arial" w:cs="Arial"/>
          <w:color w:val="000000"/>
          <w:sz w:val="24"/>
          <w:szCs w:val="24"/>
          <w:lang w:eastAsia="en-ZA"/>
        </w:rPr>
        <w:t xml:space="preserve">As regards the first issue, </w:t>
      </w:r>
      <w:r w:rsidR="00042F22" w:rsidRPr="007056A6">
        <w:rPr>
          <w:rFonts w:ascii="Arial" w:eastAsia="Times New Roman" w:hAnsi="Arial" w:cs="Arial"/>
          <w:color w:val="000000"/>
          <w:sz w:val="24"/>
          <w:szCs w:val="24"/>
          <w:lang w:eastAsia="en-ZA"/>
        </w:rPr>
        <w:t xml:space="preserve">counsel for the </w:t>
      </w:r>
      <w:r w:rsidR="00735A3B" w:rsidRPr="007056A6">
        <w:rPr>
          <w:rFonts w:ascii="Arial" w:eastAsia="Times New Roman" w:hAnsi="Arial" w:cs="Arial"/>
          <w:color w:val="000000"/>
          <w:sz w:val="24"/>
          <w:szCs w:val="24"/>
          <w:lang w:eastAsia="en-ZA"/>
        </w:rPr>
        <w:t xml:space="preserve">MEC </w:t>
      </w:r>
      <w:r w:rsidR="00042F22" w:rsidRPr="007056A6">
        <w:rPr>
          <w:rFonts w:ascii="Arial" w:eastAsia="Times New Roman" w:hAnsi="Arial" w:cs="Arial"/>
          <w:color w:val="000000"/>
          <w:sz w:val="24"/>
          <w:szCs w:val="24"/>
          <w:lang w:eastAsia="en-ZA"/>
        </w:rPr>
        <w:t>argued that</w:t>
      </w:r>
      <w:r w:rsidR="00735A3B" w:rsidRPr="007056A6">
        <w:rPr>
          <w:rFonts w:ascii="Arial" w:eastAsia="Times New Roman" w:hAnsi="Arial" w:cs="Arial"/>
          <w:color w:val="000000"/>
          <w:sz w:val="24"/>
          <w:szCs w:val="24"/>
          <w:lang w:eastAsia="en-ZA"/>
        </w:rPr>
        <w:t xml:space="preserve"> </w:t>
      </w:r>
      <w:r w:rsidR="00042F22" w:rsidRPr="007056A6">
        <w:rPr>
          <w:rFonts w:ascii="Arial" w:eastAsia="Times New Roman" w:hAnsi="Arial" w:cs="Arial"/>
          <w:color w:val="000000"/>
          <w:sz w:val="24"/>
          <w:szCs w:val="24"/>
          <w:lang w:eastAsia="en-ZA"/>
        </w:rPr>
        <w:t>once</w:t>
      </w:r>
      <w:r w:rsidR="00E73E6D" w:rsidRPr="007056A6">
        <w:rPr>
          <w:rFonts w:ascii="Arial" w:eastAsia="Times New Roman" w:hAnsi="Arial" w:cs="Arial"/>
          <w:color w:val="000000"/>
          <w:sz w:val="24"/>
          <w:szCs w:val="24"/>
          <w:lang w:eastAsia="en-ZA"/>
        </w:rPr>
        <w:t xml:space="preserve"> accrued ar</w:t>
      </w:r>
      <w:r w:rsidR="00854957" w:rsidRPr="007056A6">
        <w:rPr>
          <w:rFonts w:ascii="Arial" w:eastAsia="Times New Roman" w:hAnsi="Arial" w:cs="Arial"/>
          <w:color w:val="000000"/>
          <w:sz w:val="24"/>
          <w:szCs w:val="24"/>
          <w:lang w:eastAsia="en-ZA"/>
        </w:rPr>
        <w:t>r</w:t>
      </w:r>
      <w:r w:rsidR="00E73E6D" w:rsidRPr="007056A6">
        <w:rPr>
          <w:rFonts w:ascii="Arial" w:eastAsia="Times New Roman" w:hAnsi="Arial" w:cs="Arial"/>
          <w:color w:val="000000"/>
          <w:sz w:val="24"/>
          <w:szCs w:val="24"/>
          <w:lang w:eastAsia="en-ZA"/>
        </w:rPr>
        <w:t>ear</w:t>
      </w:r>
      <w:r w:rsidR="00042F22" w:rsidRPr="007056A6">
        <w:rPr>
          <w:rFonts w:ascii="Arial" w:eastAsia="Times New Roman" w:hAnsi="Arial" w:cs="Arial"/>
          <w:color w:val="000000"/>
          <w:sz w:val="24"/>
          <w:szCs w:val="24"/>
          <w:lang w:eastAsia="en-ZA"/>
        </w:rPr>
        <w:t xml:space="preserve"> interest</w:t>
      </w:r>
      <w:r w:rsidR="00E73E6D" w:rsidRPr="007056A6">
        <w:rPr>
          <w:rFonts w:ascii="Arial" w:eastAsia="Times New Roman" w:hAnsi="Arial" w:cs="Arial"/>
          <w:color w:val="000000"/>
          <w:sz w:val="24"/>
          <w:szCs w:val="24"/>
          <w:lang w:eastAsia="en-ZA"/>
        </w:rPr>
        <w:t xml:space="preserve"> became equal to the amount owing to a creditor, in this instance Bovicon,</w:t>
      </w:r>
      <w:r w:rsidR="00042F22" w:rsidRPr="007056A6">
        <w:rPr>
          <w:rFonts w:ascii="Arial" w:eastAsia="Times New Roman" w:hAnsi="Arial" w:cs="Arial"/>
          <w:color w:val="000000"/>
          <w:sz w:val="24"/>
          <w:szCs w:val="24"/>
          <w:lang w:eastAsia="en-ZA"/>
        </w:rPr>
        <w:t xml:space="preserve"> interest stopped running.</w:t>
      </w:r>
      <w:r w:rsidR="00E73E6D" w:rsidRPr="007056A6">
        <w:rPr>
          <w:rFonts w:ascii="Arial" w:eastAsia="Times New Roman" w:hAnsi="Arial" w:cs="Arial"/>
          <w:color w:val="000000"/>
          <w:sz w:val="24"/>
          <w:szCs w:val="24"/>
          <w:lang w:eastAsia="en-ZA"/>
        </w:rPr>
        <w:t xml:space="preserve"> Therefore, so the argument went, as the interest amount became equal to the initial debt, Bovicon was not entitled to further interest</w:t>
      </w:r>
      <w:r w:rsidR="00854957" w:rsidRPr="007056A6">
        <w:rPr>
          <w:rFonts w:ascii="Arial" w:eastAsia="Times New Roman" w:hAnsi="Arial" w:cs="Arial"/>
          <w:color w:val="000000"/>
          <w:sz w:val="24"/>
          <w:szCs w:val="24"/>
          <w:lang w:eastAsia="en-ZA"/>
        </w:rPr>
        <w:t xml:space="preserve"> on the judgment debt</w:t>
      </w:r>
      <w:r w:rsidR="00E73E6D" w:rsidRPr="007056A6">
        <w:rPr>
          <w:rFonts w:ascii="Arial" w:eastAsia="Times New Roman" w:hAnsi="Arial" w:cs="Arial"/>
          <w:color w:val="000000"/>
          <w:sz w:val="24"/>
          <w:szCs w:val="24"/>
          <w:lang w:eastAsia="en-ZA"/>
        </w:rPr>
        <w:t xml:space="preserve"> beyond the date on which judgment was granted in its favour. Counsel's argument is plainly unsustainable. </w:t>
      </w:r>
    </w:p>
    <w:p w14:paraId="6C6F236B" w14:textId="77777777" w:rsidR="00735A3B" w:rsidRPr="007056A6" w:rsidRDefault="00735A3B" w:rsidP="007056A6">
      <w:pPr>
        <w:spacing w:after="0" w:line="360" w:lineRule="auto"/>
        <w:jc w:val="both"/>
        <w:rPr>
          <w:rFonts w:ascii="Arial" w:eastAsia="Times New Roman" w:hAnsi="Arial" w:cs="Arial"/>
          <w:color w:val="000000"/>
          <w:sz w:val="24"/>
          <w:szCs w:val="24"/>
          <w:lang w:eastAsia="en-ZA"/>
        </w:rPr>
      </w:pPr>
    </w:p>
    <w:p w14:paraId="7EAEAADD" w14:textId="3B8E09A9" w:rsidR="00735A3B" w:rsidRPr="007056A6" w:rsidRDefault="00735A3B" w:rsidP="007056A6">
      <w:pPr>
        <w:spacing w:after="0" w:line="360" w:lineRule="auto"/>
        <w:jc w:val="both"/>
        <w:rPr>
          <w:rFonts w:ascii="Arial" w:eastAsia="Times New Roman" w:hAnsi="Arial" w:cs="Arial"/>
          <w:color w:val="000000"/>
          <w:sz w:val="24"/>
          <w:szCs w:val="24"/>
          <w:lang w:eastAsia="en-ZA"/>
        </w:rPr>
      </w:pPr>
      <w:r w:rsidRPr="007056A6">
        <w:rPr>
          <w:rFonts w:ascii="Arial" w:eastAsia="Times New Roman" w:hAnsi="Arial" w:cs="Arial"/>
          <w:color w:val="000000"/>
          <w:sz w:val="24"/>
          <w:szCs w:val="24"/>
          <w:lang w:eastAsia="en-ZA"/>
        </w:rPr>
        <w:t>[</w:t>
      </w:r>
      <w:r w:rsidR="000315B2" w:rsidRPr="007056A6">
        <w:rPr>
          <w:rFonts w:ascii="Arial" w:eastAsia="Times New Roman" w:hAnsi="Arial" w:cs="Arial"/>
          <w:color w:val="000000"/>
          <w:sz w:val="24"/>
          <w:szCs w:val="24"/>
          <w:lang w:eastAsia="en-ZA"/>
        </w:rPr>
        <w:t>9</w:t>
      </w:r>
      <w:r w:rsidRPr="007056A6">
        <w:rPr>
          <w:rFonts w:ascii="Arial" w:eastAsia="Times New Roman" w:hAnsi="Arial" w:cs="Arial"/>
          <w:color w:val="000000"/>
          <w:sz w:val="24"/>
          <w:szCs w:val="24"/>
          <w:lang w:eastAsia="en-ZA"/>
        </w:rPr>
        <w:t>]</w:t>
      </w:r>
      <w:r w:rsidR="00627EAE" w:rsidRPr="007056A6">
        <w:rPr>
          <w:rFonts w:ascii="Arial" w:eastAsia="Times New Roman" w:hAnsi="Arial" w:cs="Arial"/>
          <w:color w:val="000000"/>
          <w:sz w:val="24"/>
          <w:szCs w:val="24"/>
          <w:lang w:eastAsia="en-ZA"/>
        </w:rPr>
        <w:tab/>
      </w:r>
      <w:r w:rsidRPr="007056A6">
        <w:rPr>
          <w:rFonts w:ascii="Arial" w:eastAsia="Times New Roman" w:hAnsi="Arial" w:cs="Arial"/>
          <w:color w:val="000000"/>
          <w:sz w:val="24"/>
          <w:szCs w:val="24"/>
          <w:lang w:eastAsia="en-ZA"/>
        </w:rPr>
        <w:t xml:space="preserve">In </w:t>
      </w:r>
      <w:r w:rsidRPr="007056A6">
        <w:rPr>
          <w:rFonts w:ascii="Arial" w:eastAsia="Times New Roman" w:hAnsi="Arial" w:cs="Arial"/>
          <w:i/>
          <w:color w:val="000000"/>
          <w:sz w:val="24"/>
          <w:szCs w:val="24"/>
          <w:lang w:eastAsia="en-ZA"/>
        </w:rPr>
        <w:t>Paulsen and Another v Slip</w:t>
      </w:r>
      <w:r w:rsidRPr="007056A6">
        <w:rPr>
          <w:rFonts w:ascii="Arial" w:eastAsia="Times New Roman" w:hAnsi="Arial" w:cs="Arial"/>
          <w:color w:val="000000"/>
          <w:sz w:val="24"/>
          <w:szCs w:val="24"/>
          <w:lang w:eastAsia="en-ZA"/>
        </w:rPr>
        <w:t xml:space="preserve"> </w:t>
      </w:r>
      <w:r w:rsidRPr="007056A6">
        <w:rPr>
          <w:rFonts w:ascii="Arial" w:eastAsia="Times New Roman" w:hAnsi="Arial" w:cs="Arial"/>
          <w:i/>
          <w:color w:val="000000"/>
          <w:sz w:val="24"/>
          <w:szCs w:val="24"/>
          <w:lang w:eastAsia="en-ZA"/>
        </w:rPr>
        <w:t>Knot Investment 777 (Pty Ltd)</w:t>
      </w:r>
      <w:r w:rsidR="00C561D1" w:rsidRPr="007056A6">
        <w:rPr>
          <w:rFonts w:ascii="Arial" w:eastAsia="Times New Roman" w:hAnsi="Arial" w:cs="Arial"/>
          <w:color w:val="000000"/>
          <w:sz w:val="24"/>
          <w:szCs w:val="24"/>
          <w:lang w:eastAsia="en-ZA"/>
        </w:rPr>
        <w:t>,</w:t>
      </w:r>
      <w:r w:rsidRPr="007056A6">
        <w:rPr>
          <w:rStyle w:val="FootnoteReference"/>
          <w:rFonts w:ascii="Arial" w:eastAsia="Times New Roman" w:hAnsi="Arial" w:cs="Arial"/>
          <w:color w:val="000000"/>
          <w:sz w:val="24"/>
          <w:szCs w:val="24"/>
          <w:lang w:eastAsia="en-ZA"/>
        </w:rPr>
        <w:footnoteReference w:id="4"/>
      </w:r>
      <w:r w:rsidRPr="007056A6">
        <w:rPr>
          <w:rFonts w:ascii="Arial" w:eastAsia="Times New Roman" w:hAnsi="Arial" w:cs="Arial"/>
          <w:i/>
          <w:color w:val="000000"/>
          <w:sz w:val="24"/>
          <w:szCs w:val="24"/>
          <w:lang w:eastAsia="en-ZA"/>
        </w:rPr>
        <w:t xml:space="preserve"> </w:t>
      </w:r>
      <w:r w:rsidRPr="007056A6">
        <w:rPr>
          <w:rFonts w:ascii="Arial" w:eastAsia="Times New Roman" w:hAnsi="Arial" w:cs="Arial"/>
          <w:color w:val="000000"/>
          <w:sz w:val="24"/>
          <w:szCs w:val="24"/>
          <w:lang w:eastAsia="en-ZA"/>
        </w:rPr>
        <w:t>the Constitutional Court</w:t>
      </w:r>
      <w:r w:rsidR="003A24E4" w:rsidRPr="007056A6">
        <w:rPr>
          <w:rFonts w:ascii="Arial" w:eastAsia="Times New Roman" w:hAnsi="Arial" w:cs="Arial"/>
          <w:color w:val="000000"/>
          <w:sz w:val="24"/>
          <w:szCs w:val="24"/>
          <w:lang w:eastAsia="en-ZA"/>
        </w:rPr>
        <w:t xml:space="preserve"> consider</w:t>
      </w:r>
      <w:r w:rsidR="000315B2" w:rsidRPr="007056A6">
        <w:rPr>
          <w:rFonts w:ascii="Arial" w:eastAsia="Times New Roman" w:hAnsi="Arial" w:cs="Arial"/>
          <w:color w:val="000000"/>
          <w:sz w:val="24"/>
          <w:szCs w:val="24"/>
          <w:lang w:eastAsia="en-ZA"/>
        </w:rPr>
        <w:t>ed</w:t>
      </w:r>
      <w:r w:rsidR="003A24E4" w:rsidRPr="007056A6">
        <w:rPr>
          <w:rFonts w:ascii="Arial" w:eastAsia="Times New Roman" w:hAnsi="Arial" w:cs="Arial"/>
          <w:color w:val="000000"/>
          <w:sz w:val="24"/>
          <w:szCs w:val="24"/>
          <w:lang w:eastAsia="en-ZA"/>
        </w:rPr>
        <w:t xml:space="preserve"> the</w:t>
      </w:r>
      <w:r w:rsidR="00E73E6D" w:rsidRPr="007056A6">
        <w:rPr>
          <w:rFonts w:ascii="Arial" w:eastAsia="Times New Roman" w:hAnsi="Arial" w:cs="Arial"/>
          <w:color w:val="000000"/>
          <w:sz w:val="24"/>
          <w:szCs w:val="24"/>
          <w:lang w:eastAsia="en-ZA"/>
        </w:rPr>
        <w:t xml:space="preserve"> issue of whether interest runs anew</w:t>
      </w:r>
      <w:r w:rsidR="00C11A34" w:rsidRPr="007056A6">
        <w:rPr>
          <w:rFonts w:ascii="Arial" w:eastAsia="Times New Roman" w:hAnsi="Arial" w:cs="Arial"/>
          <w:color w:val="000000"/>
          <w:sz w:val="24"/>
          <w:szCs w:val="24"/>
          <w:lang w:eastAsia="en-ZA"/>
        </w:rPr>
        <w:t>,</w:t>
      </w:r>
      <w:r w:rsidR="00475C0C" w:rsidRPr="007056A6">
        <w:rPr>
          <w:rFonts w:ascii="Arial" w:eastAsia="Times New Roman" w:hAnsi="Arial" w:cs="Arial"/>
          <w:color w:val="000000"/>
          <w:sz w:val="24"/>
          <w:szCs w:val="24"/>
          <w:lang w:eastAsia="en-ZA"/>
        </w:rPr>
        <w:t xml:space="preserve"> after it has ceased running as a result of the </w:t>
      </w:r>
      <w:r w:rsidR="00475C0C" w:rsidRPr="007056A6">
        <w:rPr>
          <w:rFonts w:ascii="Arial" w:eastAsia="Times New Roman" w:hAnsi="Arial" w:cs="Arial"/>
          <w:i/>
          <w:color w:val="000000"/>
          <w:sz w:val="24"/>
          <w:szCs w:val="24"/>
          <w:lang w:eastAsia="en-ZA"/>
        </w:rPr>
        <w:t>in duplum</w:t>
      </w:r>
      <w:r w:rsidR="00475C0C" w:rsidRPr="007056A6">
        <w:rPr>
          <w:rFonts w:ascii="Arial" w:eastAsia="Times New Roman" w:hAnsi="Arial" w:cs="Arial"/>
          <w:color w:val="000000"/>
          <w:sz w:val="24"/>
          <w:szCs w:val="24"/>
          <w:lang w:eastAsia="en-ZA"/>
        </w:rPr>
        <w:t xml:space="preserve"> rule,</w:t>
      </w:r>
      <w:r w:rsidR="00E73E6D" w:rsidRPr="007056A6">
        <w:rPr>
          <w:rFonts w:ascii="Arial" w:eastAsia="Times New Roman" w:hAnsi="Arial" w:cs="Arial"/>
          <w:color w:val="000000"/>
          <w:sz w:val="24"/>
          <w:szCs w:val="24"/>
          <w:lang w:eastAsia="en-ZA"/>
        </w:rPr>
        <w:t xml:space="preserve"> from the date of judgment until the judgment debt has </w:t>
      </w:r>
      <w:r w:rsidR="00E73E6D" w:rsidRPr="007056A6">
        <w:rPr>
          <w:rFonts w:ascii="Arial" w:eastAsia="Times New Roman" w:hAnsi="Arial" w:cs="Arial"/>
          <w:color w:val="000000"/>
          <w:sz w:val="24"/>
          <w:szCs w:val="24"/>
          <w:lang w:eastAsia="en-ZA"/>
        </w:rPr>
        <w:lastRenderedPageBreak/>
        <w:t>been settled.</w:t>
      </w:r>
      <w:r w:rsidR="003A24E4" w:rsidRPr="007056A6">
        <w:rPr>
          <w:rFonts w:ascii="Arial" w:eastAsia="Times New Roman" w:hAnsi="Arial" w:cs="Arial"/>
          <w:color w:val="000000"/>
          <w:sz w:val="24"/>
          <w:szCs w:val="24"/>
          <w:lang w:eastAsia="en-ZA"/>
        </w:rPr>
        <w:t xml:space="preserve"> Madlanga J</w:t>
      </w:r>
      <w:r w:rsidR="00E73E6D" w:rsidRPr="007056A6">
        <w:rPr>
          <w:rFonts w:ascii="Arial" w:eastAsia="Times New Roman" w:hAnsi="Arial" w:cs="Arial"/>
          <w:color w:val="000000"/>
          <w:sz w:val="24"/>
          <w:szCs w:val="24"/>
          <w:lang w:eastAsia="en-ZA"/>
        </w:rPr>
        <w:t>,</w:t>
      </w:r>
      <w:r w:rsidR="003A24E4" w:rsidRPr="007056A6">
        <w:rPr>
          <w:rFonts w:ascii="Arial" w:eastAsia="Times New Roman" w:hAnsi="Arial" w:cs="Arial"/>
          <w:color w:val="000000"/>
          <w:sz w:val="24"/>
          <w:szCs w:val="24"/>
          <w:lang w:eastAsia="en-ZA"/>
        </w:rPr>
        <w:t xml:space="preserve"> </w:t>
      </w:r>
      <w:r w:rsidR="000315B2" w:rsidRPr="007056A6">
        <w:rPr>
          <w:rFonts w:ascii="Arial" w:eastAsia="Times New Roman" w:hAnsi="Arial" w:cs="Arial"/>
          <w:color w:val="000000"/>
          <w:sz w:val="24"/>
          <w:szCs w:val="24"/>
          <w:lang w:eastAsia="en-ZA"/>
        </w:rPr>
        <w:t>writing the main judgment</w:t>
      </w:r>
      <w:r w:rsidR="00E73E6D" w:rsidRPr="007056A6">
        <w:rPr>
          <w:rFonts w:ascii="Arial" w:eastAsia="Times New Roman" w:hAnsi="Arial" w:cs="Arial"/>
          <w:color w:val="000000"/>
          <w:sz w:val="24"/>
          <w:szCs w:val="24"/>
          <w:lang w:eastAsia="en-ZA"/>
        </w:rPr>
        <w:t>,</w:t>
      </w:r>
      <w:r w:rsidR="000315B2" w:rsidRPr="007056A6">
        <w:rPr>
          <w:rFonts w:ascii="Arial" w:eastAsia="Times New Roman" w:hAnsi="Arial" w:cs="Arial"/>
          <w:color w:val="000000"/>
          <w:sz w:val="24"/>
          <w:szCs w:val="24"/>
          <w:lang w:eastAsia="en-ZA"/>
        </w:rPr>
        <w:t xml:space="preserve"> </w:t>
      </w:r>
      <w:r w:rsidR="003A24E4" w:rsidRPr="007056A6">
        <w:rPr>
          <w:rFonts w:ascii="Arial" w:eastAsia="Times New Roman" w:hAnsi="Arial" w:cs="Arial"/>
          <w:color w:val="000000"/>
          <w:sz w:val="24"/>
          <w:szCs w:val="24"/>
          <w:lang w:eastAsia="en-ZA"/>
        </w:rPr>
        <w:t>had this to say</w:t>
      </w:r>
      <w:r w:rsidR="00475C0C" w:rsidRPr="007056A6">
        <w:rPr>
          <w:rFonts w:ascii="Arial" w:eastAsia="Times New Roman" w:hAnsi="Arial" w:cs="Arial"/>
          <w:color w:val="000000"/>
          <w:sz w:val="24"/>
          <w:szCs w:val="24"/>
          <w:lang w:eastAsia="en-ZA"/>
        </w:rPr>
        <w:t xml:space="preserve"> in relation to this aspect</w:t>
      </w:r>
      <w:r w:rsidR="003A24E4" w:rsidRPr="007056A6">
        <w:rPr>
          <w:rFonts w:ascii="Arial" w:eastAsia="Times New Roman" w:hAnsi="Arial" w:cs="Arial"/>
          <w:color w:val="000000"/>
          <w:sz w:val="24"/>
          <w:szCs w:val="24"/>
          <w:lang w:eastAsia="en-ZA"/>
        </w:rPr>
        <w:t>:</w:t>
      </w:r>
    </w:p>
    <w:p w14:paraId="0DDDEF2D" w14:textId="2A6E2613" w:rsidR="000803BA" w:rsidRPr="007056A6" w:rsidRDefault="003A24E4" w:rsidP="007056A6">
      <w:pPr>
        <w:spacing w:after="0" w:line="360" w:lineRule="auto"/>
        <w:jc w:val="both"/>
        <w:rPr>
          <w:rFonts w:ascii="Arial" w:eastAsia="Times New Roman" w:hAnsi="Arial" w:cs="Arial"/>
          <w:color w:val="000000"/>
          <w:lang w:eastAsia="en-ZA"/>
        </w:rPr>
      </w:pPr>
      <w:r w:rsidRPr="007056A6">
        <w:rPr>
          <w:rFonts w:ascii="Arial" w:eastAsia="Times New Roman" w:hAnsi="Arial" w:cs="Arial"/>
          <w:color w:val="000000"/>
          <w:lang w:eastAsia="en-ZA"/>
        </w:rPr>
        <w:t>‘</w:t>
      </w:r>
      <w:r w:rsidR="00140E4B" w:rsidRPr="007056A6">
        <w:rPr>
          <w:rFonts w:ascii="Arial" w:eastAsia="Times New Roman" w:hAnsi="Arial" w:cs="Arial"/>
          <w:color w:val="000000"/>
          <w:lang w:eastAsia="en-ZA"/>
        </w:rPr>
        <w:t>I</w:t>
      </w:r>
      <w:r w:rsidRPr="007056A6">
        <w:rPr>
          <w:rFonts w:ascii="Arial" w:eastAsia="Times New Roman" w:hAnsi="Arial" w:cs="Arial"/>
          <w:color w:val="000000"/>
          <w:lang w:eastAsia="en-ZA"/>
        </w:rPr>
        <w:t>t is settled law</w:t>
      </w:r>
      <w:r w:rsidR="00140E4B" w:rsidRPr="007056A6">
        <w:rPr>
          <w:rFonts w:ascii="Arial" w:eastAsia="Times New Roman" w:hAnsi="Arial" w:cs="Arial"/>
          <w:color w:val="000000"/>
          <w:lang w:eastAsia="en-ZA"/>
        </w:rPr>
        <w:t xml:space="preserve"> that the </w:t>
      </w:r>
      <w:r w:rsidR="00140E4B" w:rsidRPr="007056A6">
        <w:rPr>
          <w:rFonts w:ascii="Arial" w:eastAsia="Times New Roman" w:hAnsi="Arial" w:cs="Arial"/>
          <w:i/>
          <w:color w:val="000000"/>
          <w:lang w:eastAsia="en-ZA"/>
        </w:rPr>
        <w:t>in duplum</w:t>
      </w:r>
      <w:r w:rsidR="00140E4B" w:rsidRPr="007056A6">
        <w:rPr>
          <w:rFonts w:ascii="Arial" w:eastAsia="Times New Roman" w:hAnsi="Arial" w:cs="Arial"/>
          <w:color w:val="000000"/>
          <w:lang w:eastAsia="en-ZA"/>
        </w:rPr>
        <w:t xml:space="preserve"> rule permits interest to run anew from the date that the judgment debt is due and payable. The usual practice for appellate courts, including this </w:t>
      </w:r>
      <w:r w:rsidR="00D441CC" w:rsidRPr="007056A6">
        <w:rPr>
          <w:rFonts w:ascii="Arial" w:eastAsia="Times New Roman" w:hAnsi="Arial" w:cs="Arial"/>
          <w:color w:val="000000"/>
          <w:lang w:eastAsia="en-ZA"/>
        </w:rPr>
        <w:t>C</w:t>
      </w:r>
      <w:r w:rsidR="00140E4B" w:rsidRPr="007056A6">
        <w:rPr>
          <w:rFonts w:ascii="Arial" w:eastAsia="Times New Roman" w:hAnsi="Arial" w:cs="Arial"/>
          <w:color w:val="000000"/>
          <w:lang w:eastAsia="en-ZA"/>
        </w:rPr>
        <w:t>ourt, is to retain the date on which the court of first instance handed down judgment as the date on which judgment debts are due and payable. In</w:t>
      </w:r>
      <w:r w:rsidR="00474C7C" w:rsidRPr="007056A6">
        <w:rPr>
          <w:rFonts w:ascii="Arial" w:eastAsia="Times New Roman" w:hAnsi="Arial" w:cs="Arial"/>
          <w:color w:val="000000"/>
          <w:lang w:eastAsia="en-ZA"/>
        </w:rPr>
        <w:t xml:space="preserve"> oral argument, counsel for both the Paulsen’s and Slip Knot</w:t>
      </w:r>
      <w:r w:rsidR="000803BA" w:rsidRPr="007056A6">
        <w:rPr>
          <w:rFonts w:ascii="Arial" w:eastAsia="Times New Roman" w:hAnsi="Arial" w:cs="Arial"/>
          <w:color w:val="000000"/>
          <w:lang w:eastAsia="en-ZA"/>
        </w:rPr>
        <w:t xml:space="preserve"> accepted that in the order, for t</w:t>
      </w:r>
      <w:r w:rsidR="00C02178" w:rsidRPr="007056A6">
        <w:rPr>
          <w:rFonts w:ascii="Arial" w:eastAsia="Times New Roman" w:hAnsi="Arial" w:cs="Arial"/>
          <w:color w:val="000000"/>
          <w:lang w:eastAsia="en-ZA"/>
        </w:rPr>
        <w:t>he purposes of calculating post-</w:t>
      </w:r>
      <w:r w:rsidR="000803BA" w:rsidRPr="007056A6">
        <w:rPr>
          <w:rFonts w:ascii="Arial" w:eastAsia="Times New Roman" w:hAnsi="Arial" w:cs="Arial"/>
          <w:color w:val="000000"/>
          <w:lang w:eastAsia="en-ZA"/>
        </w:rPr>
        <w:t xml:space="preserve">judgment interest, the date on which the High Court entered judgment should be replaced with the date on which this </w:t>
      </w:r>
      <w:r w:rsidR="00475C0C" w:rsidRPr="007056A6">
        <w:rPr>
          <w:rFonts w:ascii="Arial" w:eastAsia="Times New Roman" w:hAnsi="Arial" w:cs="Arial"/>
          <w:color w:val="000000"/>
          <w:lang w:eastAsia="en-ZA"/>
        </w:rPr>
        <w:t>c</w:t>
      </w:r>
      <w:r w:rsidR="000803BA" w:rsidRPr="007056A6">
        <w:rPr>
          <w:rFonts w:ascii="Arial" w:eastAsia="Times New Roman" w:hAnsi="Arial" w:cs="Arial"/>
          <w:color w:val="000000"/>
          <w:lang w:eastAsia="en-ZA"/>
        </w:rPr>
        <w:t>ourt hands down judgment.’</w:t>
      </w:r>
      <w:r w:rsidR="00CA4A2F" w:rsidRPr="007056A6">
        <w:rPr>
          <w:rStyle w:val="FootnoteReference"/>
          <w:rFonts w:ascii="Arial" w:eastAsia="Times New Roman" w:hAnsi="Arial" w:cs="Arial"/>
          <w:color w:val="000000"/>
          <w:lang w:eastAsia="en-ZA"/>
        </w:rPr>
        <w:footnoteReference w:id="5"/>
      </w:r>
      <w:r w:rsidR="000803BA" w:rsidRPr="007056A6">
        <w:rPr>
          <w:rFonts w:ascii="Arial" w:eastAsia="Times New Roman" w:hAnsi="Arial" w:cs="Arial"/>
          <w:color w:val="000000"/>
          <w:lang w:eastAsia="en-ZA"/>
        </w:rPr>
        <w:t xml:space="preserve"> </w:t>
      </w:r>
      <w:r w:rsidR="00475C0C" w:rsidRPr="007056A6">
        <w:rPr>
          <w:rFonts w:ascii="Arial" w:eastAsia="Times New Roman" w:hAnsi="Arial" w:cs="Arial"/>
          <w:color w:val="000000"/>
          <w:lang w:eastAsia="en-ZA"/>
        </w:rPr>
        <w:t>(Citations omitted.)</w:t>
      </w:r>
    </w:p>
    <w:p w14:paraId="531579F3" w14:textId="77777777" w:rsidR="00C11A34" w:rsidRPr="007056A6" w:rsidRDefault="00C11A34" w:rsidP="007056A6">
      <w:pPr>
        <w:spacing w:after="0" w:line="360" w:lineRule="auto"/>
        <w:jc w:val="both"/>
        <w:rPr>
          <w:rFonts w:ascii="Arial" w:eastAsia="Times New Roman" w:hAnsi="Arial" w:cs="Arial"/>
          <w:color w:val="000000"/>
          <w:lang w:eastAsia="en-ZA"/>
        </w:rPr>
      </w:pPr>
    </w:p>
    <w:p w14:paraId="63F50A75" w14:textId="77777777" w:rsidR="00FF6811" w:rsidRPr="007056A6" w:rsidRDefault="00627EAE" w:rsidP="007056A6">
      <w:pPr>
        <w:spacing w:after="0" w:line="360" w:lineRule="auto"/>
        <w:jc w:val="both"/>
        <w:rPr>
          <w:rFonts w:ascii="Arial" w:eastAsia="Times New Roman" w:hAnsi="Arial" w:cs="Arial"/>
          <w:color w:val="000000"/>
          <w:sz w:val="24"/>
          <w:szCs w:val="24"/>
          <w:lang w:eastAsia="en-ZA"/>
        </w:rPr>
      </w:pPr>
      <w:r w:rsidRPr="007056A6">
        <w:rPr>
          <w:rFonts w:ascii="Arial" w:eastAsia="Times New Roman" w:hAnsi="Arial" w:cs="Arial"/>
          <w:color w:val="000000"/>
          <w:sz w:val="24"/>
          <w:szCs w:val="24"/>
          <w:lang w:eastAsia="en-ZA"/>
        </w:rPr>
        <w:t>[10]</w:t>
      </w:r>
      <w:r w:rsidRPr="007056A6">
        <w:rPr>
          <w:rFonts w:ascii="Arial" w:eastAsia="Times New Roman" w:hAnsi="Arial" w:cs="Arial"/>
          <w:color w:val="000000"/>
          <w:sz w:val="24"/>
          <w:szCs w:val="24"/>
          <w:lang w:eastAsia="en-ZA"/>
        </w:rPr>
        <w:tab/>
      </w:r>
      <w:r w:rsidR="000803BA" w:rsidRPr="007056A6">
        <w:rPr>
          <w:rFonts w:ascii="Arial" w:eastAsia="Times New Roman" w:hAnsi="Arial" w:cs="Arial"/>
          <w:color w:val="000000"/>
          <w:sz w:val="24"/>
          <w:szCs w:val="24"/>
          <w:lang w:eastAsia="en-ZA"/>
        </w:rPr>
        <w:t>Th</w:t>
      </w:r>
      <w:r w:rsidR="00CA4A2F" w:rsidRPr="007056A6">
        <w:rPr>
          <w:rFonts w:ascii="Arial" w:eastAsia="Times New Roman" w:hAnsi="Arial" w:cs="Arial"/>
          <w:color w:val="000000"/>
          <w:sz w:val="24"/>
          <w:szCs w:val="24"/>
          <w:lang w:eastAsia="en-ZA"/>
        </w:rPr>
        <w:t xml:space="preserve">is reasoning was embraced </w:t>
      </w:r>
      <w:r w:rsidR="00155DA2" w:rsidRPr="007056A6">
        <w:rPr>
          <w:rFonts w:ascii="Arial" w:eastAsia="Times New Roman" w:hAnsi="Arial" w:cs="Arial"/>
          <w:color w:val="000000"/>
          <w:sz w:val="24"/>
          <w:szCs w:val="24"/>
          <w:lang w:eastAsia="en-ZA"/>
        </w:rPr>
        <w:t xml:space="preserve">and </w:t>
      </w:r>
      <w:r w:rsidR="00CA4A2F" w:rsidRPr="007056A6">
        <w:rPr>
          <w:rFonts w:ascii="Arial" w:eastAsia="Times New Roman" w:hAnsi="Arial" w:cs="Arial"/>
          <w:color w:val="000000"/>
          <w:sz w:val="24"/>
          <w:szCs w:val="24"/>
          <w:lang w:eastAsia="en-ZA"/>
        </w:rPr>
        <w:t xml:space="preserve">amplified </w:t>
      </w:r>
      <w:r w:rsidR="006D47AB" w:rsidRPr="007056A6">
        <w:rPr>
          <w:rFonts w:ascii="Arial" w:eastAsia="Times New Roman" w:hAnsi="Arial" w:cs="Arial"/>
          <w:color w:val="000000"/>
          <w:sz w:val="24"/>
          <w:szCs w:val="24"/>
          <w:lang w:eastAsia="en-ZA"/>
        </w:rPr>
        <w:t xml:space="preserve">by the majority </w:t>
      </w:r>
      <w:r w:rsidR="00CA4A2F" w:rsidRPr="007056A6">
        <w:rPr>
          <w:rFonts w:ascii="Arial" w:eastAsia="Times New Roman" w:hAnsi="Arial" w:cs="Arial"/>
          <w:color w:val="000000"/>
          <w:sz w:val="24"/>
          <w:szCs w:val="24"/>
          <w:lang w:eastAsia="en-ZA"/>
        </w:rPr>
        <w:t xml:space="preserve">as </w:t>
      </w:r>
      <w:r w:rsidR="00FF6811" w:rsidRPr="007056A6">
        <w:rPr>
          <w:rFonts w:ascii="Arial" w:eastAsia="Times New Roman" w:hAnsi="Arial" w:cs="Arial"/>
          <w:color w:val="000000"/>
          <w:sz w:val="24"/>
          <w:szCs w:val="24"/>
          <w:lang w:eastAsia="en-ZA"/>
        </w:rPr>
        <w:t>follows:</w:t>
      </w:r>
    </w:p>
    <w:p w14:paraId="4A9F17AD" w14:textId="77777777" w:rsidR="000803BA" w:rsidRPr="007056A6" w:rsidRDefault="00FF6811" w:rsidP="007056A6">
      <w:pPr>
        <w:spacing w:after="0" w:line="360" w:lineRule="auto"/>
        <w:jc w:val="both"/>
        <w:rPr>
          <w:rFonts w:ascii="Arial" w:eastAsia="Times New Roman" w:hAnsi="Arial" w:cs="Arial"/>
          <w:color w:val="000000"/>
          <w:lang w:eastAsia="en-ZA"/>
        </w:rPr>
      </w:pPr>
      <w:r w:rsidRPr="007056A6">
        <w:rPr>
          <w:rFonts w:ascii="Arial" w:eastAsia="Times New Roman" w:hAnsi="Arial" w:cs="Arial"/>
          <w:color w:val="000000"/>
          <w:lang w:eastAsia="en-ZA"/>
        </w:rPr>
        <w:t xml:space="preserve">‘I </w:t>
      </w:r>
      <w:r w:rsidR="00093536" w:rsidRPr="007056A6">
        <w:rPr>
          <w:rFonts w:ascii="Arial" w:eastAsia="Times New Roman" w:hAnsi="Arial" w:cs="Arial"/>
          <w:color w:val="000000"/>
          <w:lang w:eastAsia="en-ZA"/>
        </w:rPr>
        <w:t xml:space="preserve">also </w:t>
      </w:r>
      <w:r w:rsidRPr="007056A6">
        <w:rPr>
          <w:rFonts w:ascii="Arial" w:eastAsia="Times New Roman" w:hAnsi="Arial" w:cs="Arial"/>
          <w:color w:val="000000"/>
          <w:lang w:eastAsia="en-ZA"/>
        </w:rPr>
        <w:t>embrace the manner in which the main judgment resolve</w:t>
      </w:r>
      <w:r w:rsidR="00627EAE" w:rsidRPr="007056A6">
        <w:rPr>
          <w:rFonts w:ascii="Arial" w:eastAsia="Times New Roman" w:hAnsi="Arial" w:cs="Arial"/>
          <w:color w:val="000000"/>
          <w:lang w:eastAsia="en-ZA"/>
        </w:rPr>
        <w:t>d</w:t>
      </w:r>
      <w:r w:rsidRPr="007056A6">
        <w:rPr>
          <w:rFonts w:ascii="Arial" w:eastAsia="Times New Roman" w:hAnsi="Arial" w:cs="Arial"/>
          <w:color w:val="000000"/>
          <w:lang w:eastAsia="en-ZA"/>
        </w:rPr>
        <w:t xml:space="preserve"> the debate over post-judgment interest. For good reason it concludes that the </w:t>
      </w:r>
      <w:r w:rsidRPr="007056A6">
        <w:rPr>
          <w:rFonts w:ascii="Arial" w:eastAsia="Times New Roman" w:hAnsi="Arial" w:cs="Arial"/>
          <w:i/>
          <w:color w:val="000000"/>
          <w:lang w:eastAsia="en-ZA"/>
        </w:rPr>
        <w:t>in duplum</w:t>
      </w:r>
      <w:r w:rsidRPr="007056A6">
        <w:rPr>
          <w:rFonts w:ascii="Arial" w:eastAsia="Times New Roman" w:hAnsi="Arial" w:cs="Arial"/>
          <w:color w:val="000000"/>
          <w:lang w:eastAsia="en-ZA"/>
        </w:rPr>
        <w:t xml:space="preserve"> rule permits</w:t>
      </w:r>
      <w:r w:rsidR="00BC5461" w:rsidRPr="007056A6">
        <w:rPr>
          <w:rFonts w:ascii="Arial" w:eastAsia="Times New Roman" w:hAnsi="Arial" w:cs="Arial"/>
          <w:color w:val="000000"/>
          <w:lang w:eastAsia="en-ZA"/>
        </w:rPr>
        <w:t xml:space="preserve"> post-judgment interest to run afresh at the rate set by the loan agreement from the date of the judgment to the date of payment. I support its order that the Paulsens must pay interest on the sum of the capital and</w:t>
      </w:r>
      <w:r w:rsidR="00741C25" w:rsidRPr="007056A6">
        <w:rPr>
          <w:rFonts w:ascii="Arial" w:eastAsia="Times New Roman" w:hAnsi="Arial" w:cs="Arial"/>
          <w:color w:val="000000"/>
          <w:lang w:eastAsia="en-ZA"/>
        </w:rPr>
        <w:t xml:space="preserve"> the capped interest, being R24 million, at the contract rate from the date of judgment to the date of payment, limited to R24 million.</w:t>
      </w:r>
      <w:r w:rsidR="00CA4A2F" w:rsidRPr="007056A6">
        <w:rPr>
          <w:rStyle w:val="FootnoteReference"/>
          <w:rFonts w:ascii="Arial" w:eastAsia="Times New Roman" w:hAnsi="Arial" w:cs="Arial"/>
          <w:color w:val="000000"/>
          <w:lang w:eastAsia="en-ZA"/>
        </w:rPr>
        <w:footnoteReference w:id="6"/>
      </w:r>
    </w:p>
    <w:p w14:paraId="26256BF6" w14:textId="2C1A24B9" w:rsidR="00E73E6D" w:rsidRPr="007056A6" w:rsidRDefault="00E73E6D" w:rsidP="007056A6">
      <w:pPr>
        <w:spacing w:after="0" w:line="360" w:lineRule="auto"/>
        <w:jc w:val="both"/>
        <w:rPr>
          <w:rFonts w:ascii="Arial" w:eastAsia="Times New Roman" w:hAnsi="Arial" w:cs="Arial"/>
          <w:color w:val="000000"/>
          <w:sz w:val="24"/>
          <w:szCs w:val="24"/>
          <w:lang w:eastAsia="en-ZA"/>
        </w:rPr>
      </w:pPr>
      <w:r w:rsidRPr="007056A6">
        <w:rPr>
          <w:rFonts w:ascii="Arial" w:eastAsia="Times New Roman" w:hAnsi="Arial" w:cs="Arial"/>
          <w:color w:val="000000"/>
          <w:sz w:val="24"/>
          <w:lang w:eastAsia="en-ZA"/>
        </w:rPr>
        <w:t xml:space="preserve">Unsurprisingly, counsel was constrained to concede that his submission </w:t>
      </w:r>
      <w:r w:rsidR="00C11A34" w:rsidRPr="007056A6">
        <w:rPr>
          <w:rFonts w:ascii="Arial" w:eastAsia="Times New Roman" w:hAnsi="Arial" w:cs="Arial"/>
          <w:color w:val="000000"/>
          <w:sz w:val="24"/>
          <w:lang w:eastAsia="en-ZA"/>
        </w:rPr>
        <w:t>to the effect that Bovicon was not entitled to interest on the judgment debt</w:t>
      </w:r>
      <w:r w:rsidRPr="007056A6">
        <w:rPr>
          <w:rFonts w:ascii="Arial" w:eastAsia="Times New Roman" w:hAnsi="Arial" w:cs="Arial"/>
          <w:color w:val="000000"/>
          <w:sz w:val="24"/>
          <w:lang w:eastAsia="en-ZA"/>
        </w:rPr>
        <w:t xml:space="preserve"> was devoid of merit.</w:t>
      </w:r>
    </w:p>
    <w:p w14:paraId="545C1446" w14:textId="77777777" w:rsidR="003A24E4" w:rsidRPr="007056A6" w:rsidRDefault="000803BA" w:rsidP="007056A6">
      <w:pPr>
        <w:spacing w:after="0" w:line="360" w:lineRule="auto"/>
        <w:jc w:val="both"/>
        <w:rPr>
          <w:rFonts w:ascii="Arial" w:eastAsia="Times New Roman" w:hAnsi="Arial" w:cs="Arial"/>
          <w:color w:val="000000"/>
          <w:lang w:eastAsia="en-ZA"/>
        </w:rPr>
      </w:pPr>
      <w:r w:rsidRPr="007056A6">
        <w:rPr>
          <w:rFonts w:ascii="Arial" w:eastAsia="Times New Roman" w:hAnsi="Arial" w:cs="Arial"/>
          <w:color w:val="000000"/>
          <w:lang w:eastAsia="en-ZA"/>
        </w:rPr>
        <w:t xml:space="preserve"> </w:t>
      </w:r>
    </w:p>
    <w:p w14:paraId="2BFF4FE5" w14:textId="6DEF4330" w:rsidR="00042F22" w:rsidRPr="007056A6" w:rsidRDefault="00CA3523" w:rsidP="007056A6">
      <w:pPr>
        <w:spacing w:after="0" w:line="360" w:lineRule="auto"/>
        <w:jc w:val="both"/>
        <w:rPr>
          <w:rFonts w:ascii="Arial" w:eastAsia="Times New Roman" w:hAnsi="Arial" w:cs="Arial"/>
          <w:color w:val="000000"/>
          <w:sz w:val="24"/>
          <w:szCs w:val="24"/>
          <w:lang w:eastAsia="en-ZA"/>
        </w:rPr>
      </w:pPr>
      <w:r w:rsidRPr="007056A6">
        <w:rPr>
          <w:rFonts w:ascii="Arial" w:eastAsia="Times New Roman" w:hAnsi="Arial" w:cs="Arial"/>
          <w:color w:val="000000"/>
          <w:sz w:val="24"/>
          <w:szCs w:val="24"/>
          <w:lang w:eastAsia="en-ZA"/>
        </w:rPr>
        <w:t>[</w:t>
      </w:r>
      <w:r w:rsidR="00FD310C" w:rsidRPr="007056A6">
        <w:rPr>
          <w:rFonts w:ascii="Arial" w:eastAsia="Times New Roman" w:hAnsi="Arial" w:cs="Arial"/>
          <w:color w:val="000000"/>
          <w:sz w:val="24"/>
          <w:szCs w:val="24"/>
          <w:lang w:eastAsia="en-ZA"/>
        </w:rPr>
        <w:t>11</w:t>
      </w:r>
      <w:r w:rsidRPr="007056A6">
        <w:rPr>
          <w:rFonts w:ascii="Arial" w:eastAsia="Times New Roman" w:hAnsi="Arial" w:cs="Arial"/>
          <w:color w:val="000000"/>
          <w:sz w:val="24"/>
          <w:szCs w:val="24"/>
          <w:lang w:eastAsia="en-ZA"/>
        </w:rPr>
        <w:t>]</w:t>
      </w:r>
      <w:r w:rsidRPr="007056A6">
        <w:rPr>
          <w:rFonts w:ascii="Arial" w:eastAsia="Times New Roman" w:hAnsi="Arial" w:cs="Arial"/>
          <w:color w:val="000000"/>
          <w:sz w:val="24"/>
          <w:szCs w:val="24"/>
          <w:lang w:eastAsia="en-ZA"/>
        </w:rPr>
        <w:tab/>
      </w:r>
      <w:r w:rsidR="00FD310C" w:rsidRPr="007056A6">
        <w:rPr>
          <w:rFonts w:ascii="Arial" w:eastAsia="Times New Roman" w:hAnsi="Arial" w:cs="Arial"/>
          <w:color w:val="000000"/>
          <w:sz w:val="24"/>
          <w:szCs w:val="24"/>
          <w:lang w:eastAsia="en-ZA"/>
        </w:rPr>
        <w:t>Following</w:t>
      </w:r>
      <w:r w:rsidR="00042F22" w:rsidRPr="007056A6">
        <w:rPr>
          <w:rFonts w:ascii="Arial" w:eastAsia="Times New Roman" w:hAnsi="Arial" w:cs="Arial"/>
          <w:color w:val="000000"/>
          <w:sz w:val="24"/>
          <w:szCs w:val="24"/>
          <w:lang w:eastAsia="en-ZA"/>
        </w:rPr>
        <w:t xml:space="preserve"> </w:t>
      </w:r>
      <w:r w:rsidR="00BE0000" w:rsidRPr="007056A6">
        <w:rPr>
          <w:rFonts w:ascii="Arial" w:eastAsia="Times New Roman" w:hAnsi="Arial" w:cs="Arial"/>
          <w:color w:val="000000"/>
          <w:sz w:val="24"/>
          <w:szCs w:val="24"/>
          <w:lang w:eastAsia="en-ZA"/>
        </w:rPr>
        <w:t xml:space="preserve">counsel’s </w:t>
      </w:r>
      <w:r w:rsidR="00042F22" w:rsidRPr="007056A6">
        <w:rPr>
          <w:rFonts w:ascii="Arial" w:eastAsia="Times New Roman" w:hAnsi="Arial" w:cs="Arial"/>
          <w:color w:val="000000"/>
          <w:sz w:val="24"/>
          <w:szCs w:val="24"/>
          <w:lang w:eastAsia="en-ZA"/>
        </w:rPr>
        <w:t xml:space="preserve">concession, only two issues remain to be determined, </w:t>
      </w:r>
      <w:r w:rsidR="00183C56" w:rsidRPr="007056A6">
        <w:rPr>
          <w:rFonts w:ascii="Arial" w:eastAsia="Times New Roman" w:hAnsi="Arial" w:cs="Arial"/>
          <w:color w:val="000000"/>
          <w:sz w:val="24"/>
          <w:szCs w:val="24"/>
          <w:lang w:eastAsia="en-ZA"/>
        </w:rPr>
        <w:t>namely</w:t>
      </w:r>
      <w:r w:rsidR="002D455D" w:rsidRPr="007056A6">
        <w:rPr>
          <w:rFonts w:ascii="Arial" w:eastAsia="Times New Roman" w:hAnsi="Arial" w:cs="Arial"/>
          <w:color w:val="000000"/>
          <w:sz w:val="24"/>
          <w:szCs w:val="24"/>
          <w:lang w:eastAsia="en-ZA"/>
        </w:rPr>
        <w:t xml:space="preserve"> </w:t>
      </w:r>
      <w:r w:rsidR="00042F22" w:rsidRPr="007056A6">
        <w:rPr>
          <w:rFonts w:ascii="Arial" w:eastAsia="Times New Roman" w:hAnsi="Arial" w:cs="Arial"/>
          <w:color w:val="000000"/>
          <w:sz w:val="24"/>
          <w:szCs w:val="24"/>
          <w:lang w:eastAsia="en-ZA"/>
        </w:rPr>
        <w:t xml:space="preserve">the appropriate prescribed rate of interest and the </w:t>
      </w:r>
      <w:r w:rsidR="00183C56" w:rsidRPr="007056A6">
        <w:rPr>
          <w:rFonts w:ascii="Arial" w:eastAsia="Times New Roman" w:hAnsi="Arial" w:cs="Arial"/>
          <w:color w:val="000000"/>
          <w:sz w:val="24"/>
          <w:szCs w:val="24"/>
          <w:lang w:eastAsia="en-ZA"/>
        </w:rPr>
        <w:t>scale</w:t>
      </w:r>
      <w:r w:rsidR="00042F22" w:rsidRPr="007056A6">
        <w:rPr>
          <w:rFonts w:ascii="Arial" w:eastAsia="Times New Roman" w:hAnsi="Arial" w:cs="Arial"/>
          <w:color w:val="000000"/>
          <w:sz w:val="24"/>
          <w:szCs w:val="24"/>
          <w:lang w:eastAsia="en-ZA"/>
        </w:rPr>
        <w:t xml:space="preserve"> of costs. </w:t>
      </w:r>
      <w:r w:rsidR="00BE0000" w:rsidRPr="007056A6">
        <w:rPr>
          <w:rFonts w:ascii="Arial" w:eastAsia="Times New Roman" w:hAnsi="Arial" w:cs="Arial"/>
          <w:color w:val="000000"/>
          <w:sz w:val="24"/>
          <w:szCs w:val="24"/>
          <w:lang w:eastAsia="en-ZA"/>
        </w:rPr>
        <w:t xml:space="preserve">As to the </w:t>
      </w:r>
      <w:r w:rsidR="00CA4A2F" w:rsidRPr="007056A6">
        <w:rPr>
          <w:rFonts w:ascii="Arial" w:eastAsia="Times New Roman" w:hAnsi="Arial" w:cs="Arial"/>
          <w:color w:val="000000"/>
          <w:sz w:val="24"/>
          <w:szCs w:val="24"/>
          <w:lang w:eastAsia="en-ZA"/>
        </w:rPr>
        <w:t xml:space="preserve">applicable </w:t>
      </w:r>
      <w:r w:rsidR="00183C56" w:rsidRPr="007056A6">
        <w:rPr>
          <w:rFonts w:ascii="Arial" w:eastAsia="Times New Roman" w:hAnsi="Arial" w:cs="Arial"/>
          <w:color w:val="000000"/>
          <w:sz w:val="24"/>
          <w:szCs w:val="24"/>
          <w:lang w:eastAsia="en-ZA"/>
        </w:rPr>
        <w:t xml:space="preserve">rate of </w:t>
      </w:r>
      <w:r w:rsidR="00BE0000" w:rsidRPr="007056A6">
        <w:rPr>
          <w:rFonts w:ascii="Arial" w:eastAsia="Times New Roman" w:hAnsi="Arial" w:cs="Arial"/>
          <w:color w:val="000000"/>
          <w:sz w:val="24"/>
          <w:szCs w:val="24"/>
          <w:lang w:eastAsia="en-ZA"/>
        </w:rPr>
        <w:t>interest, Bovicon’s c</w:t>
      </w:r>
      <w:r w:rsidR="00042F22" w:rsidRPr="007056A6">
        <w:rPr>
          <w:rFonts w:ascii="Arial" w:eastAsia="Times New Roman" w:hAnsi="Arial" w:cs="Arial"/>
          <w:color w:val="000000"/>
          <w:sz w:val="24"/>
          <w:szCs w:val="24"/>
          <w:lang w:eastAsia="en-ZA"/>
        </w:rPr>
        <w:t xml:space="preserve">ounsel </w:t>
      </w:r>
      <w:r w:rsidR="009C2E14" w:rsidRPr="007056A6">
        <w:rPr>
          <w:rFonts w:ascii="Arial" w:eastAsia="Times New Roman" w:hAnsi="Arial" w:cs="Arial"/>
          <w:color w:val="000000"/>
          <w:sz w:val="24"/>
          <w:szCs w:val="24"/>
          <w:lang w:eastAsia="en-ZA"/>
        </w:rPr>
        <w:t xml:space="preserve">fairly </w:t>
      </w:r>
      <w:r w:rsidR="00042F22" w:rsidRPr="007056A6">
        <w:rPr>
          <w:rFonts w:ascii="Arial" w:eastAsia="Times New Roman" w:hAnsi="Arial" w:cs="Arial"/>
          <w:color w:val="000000"/>
          <w:sz w:val="24"/>
          <w:szCs w:val="24"/>
          <w:lang w:eastAsia="en-ZA"/>
        </w:rPr>
        <w:t xml:space="preserve">conceded that the </w:t>
      </w:r>
      <w:r w:rsidR="00BE0000" w:rsidRPr="007056A6">
        <w:rPr>
          <w:rFonts w:ascii="Arial" w:eastAsia="Times New Roman" w:hAnsi="Arial" w:cs="Arial"/>
          <w:color w:val="000000"/>
          <w:sz w:val="24"/>
          <w:szCs w:val="24"/>
          <w:lang w:eastAsia="en-ZA"/>
        </w:rPr>
        <w:t xml:space="preserve">high </w:t>
      </w:r>
      <w:r w:rsidR="00183C56" w:rsidRPr="007056A6">
        <w:rPr>
          <w:rFonts w:ascii="Arial" w:eastAsia="Times New Roman" w:hAnsi="Arial" w:cs="Arial"/>
          <w:color w:val="000000"/>
          <w:sz w:val="24"/>
          <w:szCs w:val="24"/>
          <w:lang w:eastAsia="en-ZA"/>
        </w:rPr>
        <w:t xml:space="preserve">court </w:t>
      </w:r>
      <w:r w:rsidR="009C2E14" w:rsidRPr="007056A6">
        <w:rPr>
          <w:rFonts w:ascii="Arial" w:eastAsia="Times New Roman" w:hAnsi="Arial" w:cs="Arial"/>
          <w:color w:val="000000"/>
          <w:sz w:val="24"/>
          <w:szCs w:val="24"/>
          <w:lang w:eastAsia="en-ZA"/>
        </w:rPr>
        <w:t>erred</w:t>
      </w:r>
      <w:r w:rsidR="00042F22" w:rsidRPr="007056A6">
        <w:rPr>
          <w:rFonts w:ascii="Arial" w:eastAsia="Times New Roman" w:hAnsi="Arial" w:cs="Arial"/>
          <w:color w:val="000000"/>
          <w:sz w:val="24"/>
          <w:szCs w:val="24"/>
          <w:lang w:eastAsia="en-ZA"/>
        </w:rPr>
        <w:t xml:space="preserve"> in awarding interest at </w:t>
      </w:r>
      <w:r w:rsidR="009C2E14" w:rsidRPr="007056A6">
        <w:rPr>
          <w:rFonts w:ascii="Arial" w:eastAsia="Times New Roman" w:hAnsi="Arial" w:cs="Arial"/>
          <w:color w:val="000000"/>
          <w:sz w:val="24"/>
          <w:szCs w:val="24"/>
          <w:lang w:eastAsia="en-ZA"/>
        </w:rPr>
        <w:t xml:space="preserve">the rate of </w:t>
      </w:r>
      <w:r w:rsidR="00042F22" w:rsidRPr="007056A6">
        <w:rPr>
          <w:rFonts w:ascii="Arial" w:eastAsia="Times New Roman" w:hAnsi="Arial" w:cs="Arial"/>
          <w:color w:val="000000"/>
          <w:sz w:val="24"/>
          <w:szCs w:val="24"/>
          <w:lang w:eastAsia="en-ZA"/>
        </w:rPr>
        <w:t xml:space="preserve">15.5% </w:t>
      </w:r>
      <w:r w:rsidR="00BE0000" w:rsidRPr="007056A6">
        <w:rPr>
          <w:rFonts w:ascii="Arial" w:eastAsia="Times New Roman" w:hAnsi="Arial" w:cs="Arial"/>
          <w:color w:val="000000"/>
          <w:sz w:val="24"/>
          <w:szCs w:val="24"/>
          <w:lang w:eastAsia="en-ZA"/>
        </w:rPr>
        <w:t xml:space="preserve">in respect of the judgment </w:t>
      </w:r>
      <w:r w:rsidR="00183C56" w:rsidRPr="007056A6">
        <w:rPr>
          <w:rFonts w:ascii="Arial" w:eastAsia="Times New Roman" w:hAnsi="Arial" w:cs="Arial"/>
          <w:color w:val="000000"/>
          <w:sz w:val="24"/>
          <w:szCs w:val="24"/>
          <w:lang w:eastAsia="en-ZA"/>
        </w:rPr>
        <w:t>amount</w:t>
      </w:r>
      <w:r w:rsidR="00BE0000" w:rsidRPr="007056A6">
        <w:rPr>
          <w:rFonts w:ascii="Arial" w:eastAsia="Times New Roman" w:hAnsi="Arial" w:cs="Arial"/>
          <w:color w:val="000000"/>
          <w:sz w:val="24"/>
          <w:szCs w:val="24"/>
          <w:lang w:eastAsia="en-ZA"/>
        </w:rPr>
        <w:t xml:space="preserve">. </w:t>
      </w:r>
      <w:r w:rsidR="009C2E14" w:rsidRPr="007056A6">
        <w:rPr>
          <w:rFonts w:ascii="Arial" w:eastAsia="Times New Roman" w:hAnsi="Arial" w:cs="Arial"/>
          <w:color w:val="000000"/>
          <w:sz w:val="24"/>
          <w:szCs w:val="24"/>
          <w:lang w:eastAsia="en-ZA"/>
        </w:rPr>
        <w:t>Relying on</w:t>
      </w:r>
      <w:r w:rsidR="00042F22" w:rsidRPr="007056A6">
        <w:rPr>
          <w:rFonts w:ascii="Arial" w:eastAsia="Times New Roman" w:hAnsi="Arial" w:cs="Arial"/>
          <w:color w:val="000000"/>
          <w:sz w:val="24"/>
          <w:szCs w:val="24"/>
          <w:lang w:eastAsia="en-ZA"/>
        </w:rPr>
        <w:t xml:space="preserve"> </w:t>
      </w:r>
      <w:r w:rsidR="00854957" w:rsidRPr="007056A6">
        <w:rPr>
          <w:rFonts w:ascii="Arial" w:eastAsia="Times New Roman" w:hAnsi="Arial" w:cs="Arial"/>
          <w:i/>
          <w:color w:val="000000"/>
          <w:sz w:val="24"/>
          <w:szCs w:val="24"/>
          <w:lang w:eastAsia="en-ZA"/>
        </w:rPr>
        <w:t>Griffiths v Janse</w:t>
      </w:r>
      <w:r w:rsidR="00042F22" w:rsidRPr="007056A6">
        <w:rPr>
          <w:rFonts w:ascii="Arial" w:eastAsia="Times New Roman" w:hAnsi="Arial" w:cs="Arial"/>
          <w:i/>
          <w:color w:val="000000"/>
          <w:sz w:val="24"/>
          <w:szCs w:val="24"/>
          <w:lang w:eastAsia="en-ZA"/>
        </w:rPr>
        <w:t xml:space="preserve"> van Rensburg and Another NNO</w:t>
      </w:r>
      <w:r w:rsidR="00F277D9" w:rsidRPr="007056A6">
        <w:rPr>
          <w:rFonts w:ascii="Arial" w:eastAsia="Times New Roman" w:hAnsi="Arial" w:cs="Arial"/>
          <w:color w:val="000000"/>
          <w:sz w:val="24"/>
          <w:szCs w:val="24"/>
          <w:lang w:eastAsia="en-ZA"/>
        </w:rPr>
        <w:t>,</w:t>
      </w:r>
      <w:r w:rsidR="00991021" w:rsidRPr="007056A6">
        <w:rPr>
          <w:rStyle w:val="FootnoteReference"/>
          <w:rFonts w:ascii="Arial" w:eastAsia="Times New Roman" w:hAnsi="Arial" w:cs="Arial"/>
          <w:color w:val="000000"/>
          <w:sz w:val="24"/>
          <w:szCs w:val="24"/>
          <w:lang w:eastAsia="en-ZA"/>
        </w:rPr>
        <w:footnoteReference w:id="7"/>
      </w:r>
      <w:r w:rsidR="00042F22" w:rsidRPr="007056A6">
        <w:rPr>
          <w:rFonts w:ascii="Arial" w:eastAsia="Times New Roman" w:hAnsi="Arial" w:cs="Arial"/>
          <w:color w:val="000000"/>
          <w:sz w:val="24"/>
          <w:szCs w:val="24"/>
          <w:lang w:eastAsia="en-ZA"/>
        </w:rPr>
        <w:t xml:space="preserve"> </w:t>
      </w:r>
      <w:r w:rsidR="009C2E14" w:rsidRPr="007056A6">
        <w:rPr>
          <w:rFonts w:ascii="Arial" w:eastAsia="Times New Roman" w:hAnsi="Arial" w:cs="Arial"/>
          <w:color w:val="000000"/>
          <w:sz w:val="24"/>
          <w:szCs w:val="24"/>
          <w:lang w:eastAsia="en-ZA"/>
        </w:rPr>
        <w:t>counsel accepted</w:t>
      </w:r>
      <w:r w:rsidR="00CA4A2F" w:rsidRPr="007056A6">
        <w:rPr>
          <w:rFonts w:ascii="Arial" w:eastAsia="Times New Roman" w:hAnsi="Arial" w:cs="Arial"/>
          <w:color w:val="000000"/>
          <w:sz w:val="24"/>
          <w:szCs w:val="24"/>
          <w:lang w:eastAsia="en-ZA"/>
        </w:rPr>
        <w:t xml:space="preserve"> that </w:t>
      </w:r>
      <w:r w:rsidR="00042F22" w:rsidRPr="007056A6">
        <w:rPr>
          <w:rFonts w:ascii="Arial" w:eastAsia="Times New Roman" w:hAnsi="Arial" w:cs="Arial"/>
          <w:color w:val="000000"/>
          <w:sz w:val="24"/>
          <w:szCs w:val="24"/>
          <w:lang w:eastAsia="en-ZA"/>
        </w:rPr>
        <w:t xml:space="preserve">the source for the post-judgment interest is the judgment itself. Accordingly, the appropriate rate of interest would be </w:t>
      </w:r>
      <w:r w:rsidR="009C2E14" w:rsidRPr="007056A6">
        <w:rPr>
          <w:rFonts w:ascii="Arial" w:eastAsia="Times New Roman" w:hAnsi="Arial" w:cs="Arial"/>
          <w:color w:val="000000"/>
          <w:sz w:val="24"/>
          <w:szCs w:val="24"/>
          <w:lang w:eastAsia="en-ZA"/>
        </w:rPr>
        <w:t>that prevailing at the time when judgment was granted in the high court.</w:t>
      </w:r>
      <w:r w:rsidR="00CA4A2F" w:rsidRPr="007056A6">
        <w:rPr>
          <w:rFonts w:ascii="Arial" w:eastAsia="Times New Roman" w:hAnsi="Arial" w:cs="Arial"/>
          <w:color w:val="000000"/>
          <w:sz w:val="24"/>
          <w:szCs w:val="24"/>
          <w:lang w:eastAsia="en-ZA"/>
        </w:rPr>
        <w:t xml:space="preserve"> </w:t>
      </w:r>
    </w:p>
    <w:p w14:paraId="7CA8C813" w14:textId="77777777" w:rsidR="00042F22" w:rsidRPr="007056A6" w:rsidRDefault="00042F22" w:rsidP="007056A6">
      <w:pPr>
        <w:spacing w:after="0" w:line="360" w:lineRule="auto"/>
        <w:jc w:val="both"/>
        <w:rPr>
          <w:rFonts w:ascii="Arial" w:eastAsia="Times New Roman" w:hAnsi="Arial" w:cs="Arial"/>
          <w:color w:val="000000"/>
          <w:sz w:val="24"/>
          <w:szCs w:val="24"/>
          <w:lang w:eastAsia="en-ZA"/>
        </w:rPr>
      </w:pPr>
    </w:p>
    <w:p w14:paraId="72107078" w14:textId="5FBE13CF" w:rsidR="00042F22" w:rsidRPr="007056A6" w:rsidRDefault="00CA3523" w:rsidP="007056A6">
      <w:pPr>
        <w:spacing w:after="0" w:line="360" w:lineRule="auto"/>
        <w:jc w:val="both"/>
        <w:rPr>
          <w:rFonts w:ascii="Arial" w:eastAsia="Times New Roman" w:hAnsi="Arial" w:cs="Arial"/>
          <w:color w:val="000000"/>
          <w:sz w:val="24"/>
          <w:szCs w:val="24"/>
          <w:lang w:eastAsia="en-ZA"/>
        </w:rPr>
      </w:pPr>
      <w:r w:rsidRPr="007056A6">
        <w:rPr>
          <w:rFonts w:ascii="Arial" w:eastAsia="Times New Roman" w:hAnsi="Arial" w:cs="Arial"/>
          <w:color w:val="000000"/>
          <w:sz w:val="24"/>
          <w:szCs w:val="24"/>
          <w:lang w:eastAsia="en-ZA"/>
        </w:rPr>
        <w:t>[</w:t>
      </w:r>
      <w:r w:rsidR="00183C56" w:rsidRPr="007056A6">
        <w:rPr>
          <w:rFonts w:ascii="Arial" w:eastAsia="Times New Roman" w:hAnsi="Arial" w:cs="Arial"/>
          <w:color w:val="000000"/>
          <w:sz w:val="24"/>
          <w:szCs w:val="24"/>
          <w:lang w:eastAsia="en-ZA"/>
        </w:rPr>
        <w:t>12</w:t>
      </w:r>
      <w:r w:rsidRPr="007056A6">
        <w:rPr>
          <w:rFonts w:ascii="Arial" w:eastAsia="Times New Roman" w:hAnsi="Arial" w:cs="Arial"/>
          <w:color w:val="000000"/>
          <w:sz w:val="24"/>
          <w:szCs w:val="24"/>
          <w:lang w:eastAsia="en-ZA"/>
        </w:rPr>
        <w:t>]</w:t>
      </w:r>
      <w:r w:rsidRPr="007056A6">
        <w:rPr>
          <w:rFonts w:ascii="Arial" w:eastAsia="Times New Roman" w:hAnsi="Arial" w:cs="Arial"/>
          <w:color w:val="000000"/>
          <w:sz w:val="24"/>
          <w:szCs w:val="24"/>
          <w:lang w:eastAsia="en-ZA"/>
        </w:rPr>
        <w:tab/>
      </w:r>
      <w:r w:rsidR="00183C56" w:rsidRPr="007056A6">
        <w:rPr>
          <w:rFonts w:ascii="Arial" w:eastAsia="Times New Roman" w:hAnsi="Arial" w:cs="Arial"/>
          <w:color w:val="000000"/>
          <w:sz w:val="24"/>
          <w:szCs w:val="24"/>
          <w:lang w:eastAsia="en-ZA"/>
        </w:rPr>
        <w:t>Insofar as</w:t>
      </w:r>
      <w:r w:rsidR="004A1594" w:rsidRPr="007056A6">
        <w:rPr>
          <w:rFonts w:ascii="Arial" w:eastAsia="Times New Roman" w:hAnsi="Arial" w:cs="Arial"/>
          <w:color w:val="000000"/>
          <w:sz w:val="24"/>
          <w:szCs w:val="24"/>
          <w:lang w:eastAsia="en-ZA"/>
        </w:rPr>
        <w:t xml:space="preserve"> </w:t>
      </w:r>
      <w:r w:rsidR="00042F22" w:rsidRPr="007056A6">
        <w:rPr>
          <w:rFonts w:ascii="Arial" w:eastAsia="Times New Roman" w:hAnsi="Arial" w:cs="Arial"/>
          <w:color w:val="000000"/>
          <w:sz w:val="24"/>
          <w:szCs w:val="24"/>
          <w:lang w:eastAsia="en-ZA"/>
        </w:rPr>
        <w:t>the</w:t>
      </w:r>
      <w:r w:rsidR="004A1594" w:rsidRPr="007056A6">
        <w:rPr>
          <w:rFonts w:ascii="Arial" w:eastAsia="Times New Roman" w:hAnsi="Arial" w:cs="Arial"/>
          <w:color w:val="000000"/>
          <w:sz w:val="24"/>
          <w:szCs w:val="24"/>
          <w:lang w:eastAsia="en-ZA"/>
        </w:rPr>
        <w:t xml:space="preserve"> </w:t>
      </w:r>
      <w:r w:rsidR="009C2E14" w:rsidRPr="007056A6">
        <w:rPr>
          <w:rFonts w:ascii="Arial" w:eastAsia="Times New Roman" w:hAnsi="Arial" w:cs="Arial"/>
          <w:color w:val="000000"/>
          <w:sz w:val="24"/>
          <w:szCs w:val="24"/>
          <w:lang w:eastAsia="en-ZA"/>
        </w:rPr>
        <w:t>punitive</w:t>
      </w:r>
      <w:r w:rsidR="004A1594" w:rsidRPr="007056A6">
        <w:rPr>
          <w:rFonts w:ascii="Arial" w:eastAsia="Times New Roman" w:hAnsi="Arial" w:cs="Arial"/>
          <w:color w:val="000000"/>
          <w:sz w:val="24"/>
          <w:szCs w:val="24"/>
          <w:lang w:eastAsia="en-ZA"/>
        </w:rPr>
        <w:t xml:space="preserve"> </w:t>
      </w:r>
      <w:r w:rsidR="00042F22" w:rsidRPr="007056A6">
        <w:rPr>
          <w:rFonts w:ascii="Arial" w:eastAsia="Times New Roman" w:hAnsi="Arial" w:cs="Arial"/>
          <w:color w:val="000000"/>
          <w:sz w:val="24"/>
          <w:szCs w:val="24"/>
          <w:lang w:eastAsia="en-ZA"/>
        </w:rPr>
        <w:t>cost</w:t>
      </w:r>
      <w:r w:rsidR="00BE0000" w:rsidRPr="007056A6">
        <w:rPr>
          <w:rFonts w:ascii="Arial" w:eastAsia="Times New Roman" w:hAnsi="Arial" w:cs="Arial"/>
          <w:color w:val="000000"/>
          <w:sz w:val="24"/>
          <w:szCs w:val="24"/>
          <w:lang w:eastAsia="en-ZA"/>
        </w:rPr>
        <w:t>s</w:t>
      </w:r>
      <w:r w:rsidR="00042F22" w:rsidRPr="007056A6">
        <w:rPr>
          <w:rFonts w:ascii="Arial" w:eastAsia="Times New Roman" w:hAnsi="Arial" w:cs="Arial"/>
          <w:color w:val="000000"/>
          <w:sz w:val="24"/>
          <w:szCs w:val="24"/>
          <w:lang w:eastAsia="en-ZA"/>
        </w:rPr>
        <w:t xml:space="preserve"> awarded by the</w:t>
      </w:r>
      <w:r w:rsidR="00627EAE" w:rsidRPr="007056A6">
        <w:rPr>
          <w:rFonts w:ascii="Arial" w:eastAsia="Times New Roman" w:hAnsi="Arial" w:cs="Arial"/>
          <w:color w:val="000000"/>
          <w:sz w:val="24"/>
          <w:szCs w:val="24"/>
          <w:lang w:eastAsia="en-ZA"/>
        </w:rPr>
        <w:t xml:space="preserve"> </w:t>
      </w:r>
      <w:r w:rsidR="00BE0000" w:rsidRPr="007056A6">
        <w:rPr>
          <w:rFonts w:ascii="Arial" w:eastAsia="Times New Roman" w:hAnsi="Arial" w:cs="Arial"/>
          <w:color w:val="000000"/>
          <w:sz w:val="24"/>
          <w:szCs w:val="24"/>
          <w:lang w:eastAsia="en-ZA"/>
        </w:rPr>
        <w:t>high court</w:t>
      </w:r>
      <w:r w:rsidR="00183C56" w:rsidRPr="007056A6">
        <w:rPr>
          <w:rFonts w:ascii="Arial" w:eastAsia="Times New Roman" w:hAnsi="Arial" w:cs="Arial"/>
          <w:color w:val="000000"/>
          <w:sz w:val="24"/>
          <w:szCs w:val="24"/>
          <w:lang w:eastAsia="en-ZA"/>
        </w:rPr>
        <w:t xml:space="preserve"> are concerned</w:t>
      </w:r>
      <w:r w:rsidR="004A1594" w:rsidRPr="007056A6">
        <w:rPr>
          <w:rFonts w:ascii="Arial" w:eastAsia="Times New Roman" w:hAnsi="Arial" w:cs="Arial"/>
          <w:color w:val="000000"/>
          <w:sz w:val="24"/>
          <w:szCs w:val="24"/>
          <w:lang w:eastAsia="en-ZA"/>
        </w:rPr>
        <w:t xml:space="preserve">, </w:t>
      </w:r>
      <w:r w:rsidR="009C2E14" w:rsidRPr="007056A6">
        <w:rPr>
          <w:rFonts w:ascii="Arial" w:eastAsia="Times New Roman" w:hAnsi="Arial" w:cs="Arial"/>
          <w:color w:val="000000"/>
          <w:sz w:val="24"/>
          <w:szCs w:val="24"/>
          <w:lang w:eastAsia="en-ZA"/>
        </w:rPr>
        <w:t xml:space="preserve">the high court did not provide reasons as to what drove it to award costs on a punitive scale. </w:t>
      </w:r>
      <w:r w:rsidR="00183C56" w:rsidRPr="007056A6">
        <w:rPr>
          <w:rFonts w:ascii="Arial" w:eastAsia="Times New Roman" w:hAnsi="Arial" w:cs="Arial"/>
          <w:color w:val="000000"/>
          <w:sz w:val="24"/>
          <w:szCs w:val="24"/>
          <w:lang w:eastAsia="en-ZA"/>
        </w:rPr>
        <w:t xml:space="preserve">This must be deprecated. </w:t>
      </w:r>
      <w:r w:rsidR="003710C0" w:rsidRPr="007056A6">
        <w:rPr>
          <w:rFonts w:ascii="Arial" w:eastAsia="Times New Roman" w:hAnsi="Arial" w:cs="Arial"/>
          <w:color w:val="000000"/>
          <w:sz w:val="24"/>
          <w:szCs w:val="24"/>
          <w:lang w:eastAsia="en-ZA"/>
        </w:rPr>
        <w:t xml:space="preserve">This Court has in the past lamented the failure by judicial officers to give reasons for their decision when adjudicating cases. As </w:t>
      </w:r>
      <w:r w:rsidR="003710C0" w:rsidRPr="007056A6">
        <w:rPr>
          <w:rFonts w:ascii="Arial" w:eastAsia="Times New Roman" w:hAnsi="Arial" w:cs="Arial"/>
          <w:i/>
          <w:color w:val="000000"/>
          <w:sz w:val="24"/>
          <w:szCs w:val="24"/>
          <w:lang w:eastAsia="en-ZA"/>
        </w:rPr>
        <w:t xml:space="preserve">Flannery v </w:t>
      </w:r>
      <w:r w:rsidR="003710C0" w:rsidRPr="007056A6">
        <w:rPr>
          <w:rFonts w:ascii="Arial" w:eastAsia="Times New Roman" w:hAnsi="Arial" w:cs="Arial"/>
          <w:i/>
          <w:color w:val="000000"/>
          <w:sz w:val="24"/>
          <w:szCs w:val="24"/>
          <w:lang w:eastAsia="en-ZA"/>
        </w:rPr>
        <w:lastRenderedPageBreak/>
        <w:t>Helifax Estate Agencies Ltd</w:t>
      </w:r>
      <w:r w:rsidR="003710C0" w:rsidRPr="007056A6">
        <w:rPr>
          <w:rStyle w:val="FootnoteReference"/>
          <w:rFonts w:ascii="Arial" w:eastAsia="Times New Roman" w:hAnsi="Arial" w:cs="Arial"/>
          <w:color w:val="000000"/>
          <w:sz w:val="24"/>
          <w:szCs w:val="24"/>
          <w:lang w:eastAsia="en-ZA"/>
        </w:rPr>
        <w:footnoteReference w:id="8"/>
      </w:r>
      <w:r w:rsidR="003710C0" w:rsidRPr="007056A6">
        <w:rPr>
          <w:rFonts w:ascii="Arial" w:eastAsia="Times New Roman" w:hAnsi="Arial" w:cs="Arial"/>
          <w:i/>
          <w:color w:val="000000"/>
          <w:sz w:val="24"/>
          <w:szCs w:val="24"/>
          <w:lang w:eastAsia="en-ZA"/>
        </w:rPr>
        <w:t xml:space="preserve"> </w:t>
      </w:r>
      <w:r w:rsidR="003710C0" w:rsidRPr="007056A6">
        <w:rPr>
          <w:rFonts w:ascii="Arial" w:eastAsia="Times New Roman" w:hAnsi="Arial" w:cs="Arial"/>
          <w:color w:val="000000"/>
          <w:sz w:val="24"/>
          <w:szCs w:val="24"/>
          <w:lang w:eastAsia="en-ZA"/>
        </w:rPr>
        <w:t>tells us</w:t>
      </w:r>
      <w:r w:rsidR="00854957" w:rsidRPr="007056A6">
        <w:rPr>
          <w:rFonts w:ascii="Arial" w:eastAsia="Times New Roman" w:hAnsi="Arial" w:cs="Arial"/>
          <w:color w:val="000000"/>
          <w:sz w:val="24"/>
          <w:szCs w:val="24"/>
          <w:lang w:eastAsia="en-ZA"/>
        </w:rPr>
        <w:t>,</w:t>
      </w:r>
      <w:r w:rsidR="003710C0" w:rsidRPr="007056A6">
        <w:rPr>
          <w:rFonts w:ascii="Arial" w:eastAsia="Times New Roman" w:hAnsi="Arial" w:cs="Arial"/>
          <w:color w:val="000000"/>
          <w:sz w:val="24"/>
          <w:szCs w:val="24"/>
          <w:lang w:eastAsia="en-ZA"/>
        </w:rPr>
        <w:t xml:space="preserve"> 'a requirement to give reasons concentrates the mind, [and] if it is fulfilled</w:t>
      </w:r>
      <w:r w:rsidR="0072079E" w:rsidRPr="007056A6">
        <w:rPr>
          <w:rFonts w:ascii="Arial" w:eastAsia="Times New Roman" w:hAnsi="Arial" w:cs="Arial"/>
          <w:color w:val="000000"/>
          <w:sz w:val="24"/>
          <w:szCs w:val="24"/>
          <w:lang w:eastAsia="en-ZA"/>
        </w:rPr>
        <w:t>, the resulting</w:t>
      </w:r>
      <w:r w:rsidR="003710C0" w:rsidRPr="007056A6">
        <w:rPr>
          <w:rFonts w:ascii="Arial" w:eastAsia="Times New Roman" w:hAnsi="Arial" w:cs="Arial"/>
          <w:color w:val="000000"/>
          <w:sz w:val="24"/>
          <w:szCs w:val="24"/>
          <w:lang w:eastAsia="en-ZA"/>
        </w:rPr>
        <w:t xml:space="preserve"> decision is much more likely to be soundly based</w:t>
      </w:r>
      <w:r w:rsidR="00C11A34" w:rsidRPr="007056A6">
        <w:rPr>
          <w:rFonts w:ascii="Arial" w:eastAsia="Times New Roman" w:hAnsi="Arial" w:cs="Arial"/>
          <w:color w:val="000000"/>
          <w:sz w:val="24"/>
          <w:szCs w:val="24"/>
          <w:lang w:eastAsia="en-ZA"/>
        </w:rPr>
        <w:t xml:space="preserve"> – </w:t>
      </w:r>
      <w:r w:rsidR="003710C0" w:rsidRPr="007056A6">
        <w:rPr>
          <w:rFonts w:ascii="Arial" w:eastAsia="Times New Roman" w:hAnsi="Arial" w:cs="Arial"/>
          <w:color w:val="000000"/>
          <w:sz w:val="24"/>
          <w:szCs w:val="24"/>
          <w:lang w:eastAsia="en-ZA"/>
        </w:rPr>
        <w:t>than if it is not'.</w:t>
      </w:r>
      <w:r w:rsidR="00183C56" w:rsidRPr="007056A6">
        <w:rPr>
          <w:rFonts w:ascii="Arial" w:eastAsia="Times New Roman" w:hAnsi="Arial" w:cs="Arial"/>
          <w:color w:val="000000"/>
          <w:sz w:val="24"/>
          <w:szCs w:val="24"/>
          <w:lang w:eastAsia="en-ZA"/>
        </w:rPr>
        <w:t xml:space="preserve"> </w:t>
      </w:r>
      <w:r w:rsidR="009C2E14" w:rsidRPr="007056A6">
        <w:rPr>
          <w:rFonts w:ascii="Arial" w:eastAsia="Times New Roman" w:hAnsi="Arial" w:cs="Arial"/>
          <w:color w:val="000000"/>
          <w:sz w:val="24"/>
          <w:szCs w:val="24"/>
          <w:lang w:eastAsia="en-ZA"/>
        </w:rPr>
        <w:t xml:space="preserve">Nevertheless, counsel for the MEC readily accepted that it is trite that the award of costs is at the discretion of the court. And that absent any material misdirection, an appellate court </w:t>
      </w:r>
      <w:r w:rsidR="0072079E" w:rsidRPr="007056A6">
        <w:rPr>
          <w:rFonts w:ascii="Arial" w:eastAsia="Times New Roman" w:hAnsi="Arial" w:cs="Arial"/>
          <w:color w:val="000000"/>
          <w:sz w:val="24"/>
          <w:szCs w:val="24"/>
          <w:lang w:eastAsia="en-ZA"/>
        </w:rPr>
        <w:t>will not</w:t>
      </w:r>
      <w:r w:rsidR="009C2E14" w:rsidRPr="007056A6">
        <w:rPr>
          <w:rFonts w:ascii="Arial" w:eastAsia="Times New Roman" w:hAnsi="Arial" w:cs="Arial"/>
          <w:color w:val="000000"/>
          <w:sz w:val="24"/>
          <w:szCs w:val="24"/>
          <w:lang w:eastAsia="en-ZA"/>
        </w:rPr>
        <w:t xml:space="preserve"> interfere with the exercise of such discretion. </w:t>
      </w:r>
      <w:r w:rsidR="00C11A34" w:rsidRPr="007056A6">
        <w:rPr>
          <w:rFonts w:ascii="Arial" w:eastAsia="Times New Roman" w:hAnsi="Arial" w:cs="Arial"/>
          <w:color w:val="000000"/>
          <w:sz w:val="24"/>
          <w:szCs w:val="24"/>
          <w:lang w:eastAsia="en-ZA"/>
        </w:rPr>
        <w:t>In this case, c</w:t>
      </w:r>
      <w:r w:rsidR="009C2E14" w:rsidRPr="007056A6">
        <w:rPr>
          <w:rFonts w:ascii="Arial" w:eastAsia="Times New Roman" w:hAnsi="Arial" w:cs="Arial"/>
          <w:color w:val="000000"/>
          <w:sz w:val="24"/>
          <w:szCs w:val="24"/>
          <w:lang w:eastAsia="en-ZA"/>
        </w:rPr>
        <w:t>ounsel could not point to any misdirection. Thus, subject to the correction of the order of the high court as alluded to</w:t>
      </w:r>
      <w:r w:rsidR="0072079E" w:rsidRPr="007056A6">
        <w:rPr>
          <w:rFonts w:ascii="Arial" w:eastAsia="Times New Roman" w:hAnsi="Arial" w:cs="Arial"/>
          <w:color w:val="000000"/>
          <w:sz w:val="24"/>
          <w:szCs w:val="24"/>
          <w:lang w:eastAsia="en-ZA"/>
        </w:rPr>
        <w:t xml:space="preserve"> in paragraph 11</w:t>
      </w:r>
      <w:r w:rsidR="009C2E14" w:rsidRPr="007056A6">
        <w:rPr>
          <w:rFonts w:ascii="Arial" w:eastAsia="Times New Roman" w:hAnsi="Arial" w:cs="Arial"/>
          <w:color w:val="000000"/>
          <w:sz w:val="24"/>
          <w:szCs w:val="24"/>
          <w:lang w:eastAsia="en-ZA"/>
        </w:rPr>
        <w:t xml:space="preserve"> above, the appeal must fail.</w:t>
      </w:r>
    </w:p>
    <w:p w14:paraId="7BB79743" w14:textId="77777777" w:rsidR="00C04419" w:rsidRPr="007056A6" w:rsidRDefault="00C04419" w:rsidP="007056A6">
      <w:pPr>
        <w:spacing w:after="0" w:line="360" w:lineRule="auto"/>
        <w:jc w:val="both"/>
        <w:rPr>
          <w:rFonts w:ascii="Arial" w:eastAsia="Times New Roman" w:hAnsi="Arial" w:cs="Arial"/>
          <w:color w:val="000000"/>
          <w:sz w:val="24"/>
          <w:szCs w:val="24"/>
          <w:lang w:eastAsia="en-ZA"/>
        </w:rPr>
      </w:pPr>
    </w:p>
    <w:p w14:paraId="4D32E64A" w14:textId="1A22395E" w:rsidR="00C50505" w:rsidRPr="007056A6" w:rsidRDefault="00C04419" w:rsidP="007056A6">
      <w:pPr>
        <w:spacing w:after="0" w:line="360" w:lineRule="auto"/>
        <w:jc w:val="both"/>
        <w:rPr>
          <w:rFonts w:ascii="Arial" w:hAnsi="Arial" w:cs="Arial"/>
          <w:sz w:val="24"/>
          <w:szCs w:val="24"/>
        </w:rPr>
      </w:pPr>
      <w:r w:rsidRPr="007056A6">
        <w:rPr>
          <w:rFonts w:ascii="Arial" w:eastAsia="Times New Roman" w:hAnsi="Arial" w:cs="Arial"/>
          <w:color w:val="000000"/>
          <w:sz w:val="24"/>
          <w:szCs w:val="24"/>
          <w:lang w:eastAsia="en-ZA"/>
        </w:rPr>
        <w:t>[</w:t>
      </w:r>
      <w:r w:rsidR="0072079E" w:rsidRPr="007056A6">
        <w:rPr>
          <w:rFonts w:ascii="Arial" w:eastAsia="Times New Roman" w:hAnsi="Arial" w:cs="Arial"/>
          <w:color w:val="000000"/>
          <w:sz w:val="24"/>
          <w:szCs w:val="24"/>
          <w:lang w:eastAsia="en-ZA"/>
        </w:rPr>
        <w:t>13</w:t>
      </w:r>
      <w:r w:rsidRPr="007056A6">
        <w:rPr>
          <w:rFonts w:ascii="Arial" w:eastAsia="Times New Roman" w:hAnsi="Arial" w:cs="Arial"/>
          <w:color w:val="000000"/>
          <w:sz w:val="24"/>
          <w:szCs w:val="24"/>
          <w:lang w:eastAsia="en-ZA"/>
        </w:rPr>
        <w:t>]</w:t>
      </w:r>
      <w:r w:rsidR="00213415" w:rsidRPr="007056A6">
        <w:rPr>
          <w:rFonts w:ascii="Arial" w:eastAsia="Times New Roman" w:hAnsi="Arial" w:cs="Arial"/>
          <w:color w:val="000000"/>
          <w:sz w:val="24"/>
          <w:szCs w:val="24"/>
          <w:lang w:eastAsia="en-ZA"/>
        </w:rPr>
        <w:tab/>
      </w:r>
      <w:r w:rsidR="009C2E14" w:rsidRPr="007056A6">
        <w:rPr>
          <w:rFonts w:ascii="Arial" w:eastAsia="Times New Roman" w:hAnsi="Arial" w:cs="Arial"/>
          <w:color w:val="000000"/>
          <w:sz w:val="24"/>
          <w:szCs w:val="24"/>
          <w:lang w:eastAsia="en-ZA"/>
        </w:rPr>
        <w:t>There is one final issue that calls for adverse comment. It is this: the high court, sitting as a court of first instance, granted leave to appeal to this Court. Section 17(6) explicitly provides that if leave is granted under subsection 2</w:t>
      </w:r>
      <w:r w:rsidR="009C2E14" w:rsidRPr="007056A6">
        <w:rPr>
          <w:rFonts w:ascii="Arial" w:eastAsia="Times New Roman" w:hAnsi="Arial" w:cs="Arial"/>
          <w:i/>
          <w:color w:val="000000"/>
          <w:sz w:val="24"/>
          <w:szCs w:val="24"/>
          <w:lang w:eastAsia="en-ZA"/>
        </w:rPr>
        <w:t>(a)</w:t>
      </w:r>
      <w:r w:rsidR="009C2E14" w:rsidRPr="007056A6">
        <w:rPr>
          <w:rFonts w:ascii="Arial" w:eastAsia="Times New Roman" w:hAnsi="Arial" w:cs="Arial"/>
          <w:color w:val="000000"/>
          <w:sz w:val="24"/>
          <w:szCs w:val="24"/>
          <w:lang w:eastAsia="en-ZA"/>
        </w:rPr>
        <w:t xml:space="preserve"> or </w:t>
      </w:r>
      <w:r w:rsidR="009C2E14" w:rsidRPr="007056A6">
        <w:rPr>
          <w:rFonts w:ascii="Arial" w:eastAsia="Times New Roman" w:hAnsi="Arial" w:cs="Arial"/>
          <w:i/>
          <w:color w:val="000000"/>
          <w:sz w:val="24"/>
          <w:szCs w:val="24"/>
          <w:lang w:eastAsia="en-ZA"/>
        </w:rPr>
        <w:t>(b)</w:t>
      </w:r>
      <w:r w:rsidR="00312749" w:rsidRPr="007056A6">
        <w:rPr>
          <w:rStyle w:val="FootnoteReference"/>
          <w:rFonts w:ascii="Arial" w:eastAsia="Times New Roman" w:hAnsi="Arial" w:cs="Arial"/>
          <w:color w:val="000000"/>
          <w:sz w:val="24"/>
          <w:szCs w:val="24"/>
          <w:lang w:eastAsia="en-ZA"/>
        </w:rPr>
        <w:footnoteReference w:id="9"/>
      </w:r>
      <w:r w:rsidR="009C2E14" w:rsidRPr="007056A6">
        <w:rPr>
          <w:rFonts w:ascii="Arial" w:eastAsia="Times New Roman" w:hAnsi="Arial" w:cs="Arial"/>
          <w:color w:val="000000"/>
          <w:sz w:val="24"/>
          <w:szCs w:val="24"/>
          <w:lang w:eastAsia="en-ZA"/>
        </w:rPr>
        <w:t xml:space="preserve"> to appeal against a decision of a Division as a court of first instance consisting of a single judge, the judge granting leave must direct that the appeal be heard by a full court of that Division. </w:t>
      </w:r>
      <w:r w:rsidR="00FD0A88" w:rsidRPr="007056A6">
        <w:rPr>
          <w:rFonts w:ascii="Arial" w:eastAsia="Times New Roman" w:hAnsi="Arial" w:cs="Arial"/>
          <w:color w:val="000000"/>
          <w:sz w:val="24"/>
          <w:szCs w:val="24"/>
          <w:lang w:eastAsia="en-ZA"/>
        </w:rPr>
        <w:t>This is the default position. It therefore goes without saying that leave to appeal to this Court against a decision of a Division sitting as a court of first instance consisting of a single judge may be granted to this Court only where: (a) the decision to be appealed involves a question of law of importance or in respect of which a decision of this Court is required to resolve differences of opinion; or (b) the administration</w:t>
      </w:r>
      <w:r w:rsidR="0072079E" w:rsidRPr="007056A6">
        <w:rPr>
          <w:rFonts w:ascii="Arial" w:eastAsia="Times New Roman" w:hAnsi="Arial" w:cs="Arial"/>
          <w:color w:val="000000"/>
          <w:sz w:val="24"/>
          <w:szCs w:val="24"/>
          <w:lang w:eastAsia="en-ZA"/>
        </w:rPr>
        <w:t xml:space="preserve"> of justice</w:t>
      </w:r>
      <w:r w:rsidR="00FD0A88" w:rsidRPr="007056A6">
        <w:rPr>
          <w:rFonts w:ascii="Arial" w:eastAsia="Times New Roman" w:hAnsi="Arial" w:cs="Arial"/>
          <w:color w:val="000000"/>
          <w:sz w:val="24"/>
          <w:szCs w:val="24"/>
          <w:lang w:eastAsia="en-ZA"/>
        </w:rPr>
        <w:t>, either generally or in a particular case, requires consideration by this Court.</w:t>
      </w:r>
      <w:r w:rsidR="008E6715" w:rsidRPr="007056A6">
        <w:rPr>
          <w:rFonts w:ascii="Arial" w:hAnsi="Arial" w:cs="Arial"/>
          <w:sz w:val="24"/>
          <w:szCs w:val="24"/>
        </w:rPr>
        <w:t xml:space="preserve"> </w:t>
      </w:r>
    </w:p>
    <w:p w14:paraId="34B995F3" w14:textId="77777777" w:rsidR="008E6715" w:rsidRPr="007056A6" w:rsidRDefault="008E6715" w:rsidP="007056A6">
      <w:pPr>
        <w:spacing w:after="0" w:line="360" w:lineRule="auto"/>
        <w:jc w:val="both"/>
        <w:rPr>
          <w:rFonts w:ascii="Arial" w:hAnsi="Arial" w:cs="Arial"/>
          <w:sz w:val="24"/>
          <w:szCs w:val="24"/>
        </w:rPr>
      </w:pPr>
    </w:p>
    <w:p w14:paraId="4EBA68CA" w14:textId="5EB76012" w:rsidR="00C50505" w:rsidRPr="007056A6" w:rsidRDefault="00C50505" w:rsidP="007056A6">
      <w:pPr>
        <w:spacing w:after="0" w:line="360" w:lineRule="auto"/>
        <w:jc w:val="both"/>
        <w:rPr>
          <w:rFonts w:ascii="Arial" w:eastAsia="Times New Roman" w:hAnsi="Arial" w:cs="Arial"/>
          <w:color w:val="000000"/>
          <w:sz w:val="24"/>
          <w:szCs w:val="24"/>
          <w:lang w:eastAsia="en-ZA"/>
        </w:rPr>
      </w:pPr>
      <w:r w:rsidRPr="007056A6">
        <w:rPr>
          <w:rFonts w:ascii="Arial" w:hAnsi="Arial" w:cs="Arial"/>
          <w:sz w:val="24"/>
          <w:szCs w:val="24"/>
        </w:rPr>
        <w:t>[</w:t>
      </w:r>
      <w:r w:rsidR="00A7308A" w:rsidRPr="007056A6">
        <w:rPr>
          <w:rFonts w:ascii="Arial" w:hAnsi="Arial" w:cs="Arial"/>
          <w:sz w:val="24"/>
          <w:szCs w:val="24"/>
        </w:rPr>
        <w:t>14</w:t>
      </w:r>
      <w:r w:rsidRPr="007056A6">
        <w:rPr>
          <w:rFonts w:ascii="Arial" w:hAnsi="Arial" w:cs="Arial"/>
          <w:sz w:val="24"/>
          <w:szCs w:val="24"/>
        </w:rPr>
        <w:t>]</w:t>
      </w:r>
      <w:r w:rsidRPr="007056A6">
        <w:rPr>
          <w:rFonts w:ascii="Arial" w:hAnsi="Arial" w:cs="Arial"/>
          <w:sz w:val="24"/>
          <w:szCs w:val="24"/>
        </w:rPr>
        <w:tab/>
      </w:r>
      <w:r w:rsidR="00336651" w:rsidRPr="007056A6">
        <w:rPr>
          <w:rFonts w:ascii="Arial" w:hAnsi="Arial" w:cs="Arial"/>
          <w:sz w:val="24"/>
          <w:szCs w:val="24"/>
        </w:rPr>
        <w:t xml:space="preserve">In the light of the aforegoing, it is difficult to discern why in this instance it was thought that this case deserves the attention of this Court. This Court has in the past sounded a word of caution to Judges in the courts of first instance, emphasising that it is the duty of the Judge in the court of first instance to consider what court is the more appropriate in the circumstance of each case. Where the issue is one of fact or raises no complex legal principle, leave should, as a general rule, be granted to the </w:t>
      </w:r>
      <w:r w:rsidR="00336651" w:rsidRPr="007056A6">
        <w:rPr>
          <w:rFonts w:ascii="Arial" w:hAnsi="Arial" w:cs="Arial"/>
          <w:sz w:val="24"/>
          <w:szCs w:val="24"/>
        </w:rPr>
        <w:lastRenderedPageBreak/>
        <w:t>Full Court. Indeed this is what the Superior Courts Act contemplates.</w:t>
      </w:r>
      <w:r w:rsidR="00336651" w:rsidRPr="007056A6">
        <w:rPr>
          <w:rStyle w:val="FootnoteReference"/>
          <w:rFonts w:ascii="Arial" w:hAnsi="Arial" w:cs="Arial"/>
          <w:sz w:val="24"/>
          <w:szCs w:val="24"/>
        </w:rPr>
        <w:footnoteReference w:id="10"/>
      </w:r>
      <w:r w:rsidR="00B21524" w:rsidRPr="007056A6">
        <w:rPr>
          <w:rFonts w:ascii="Arial" w:hAnsi="Arial" w:cs="Arial"/>
          <w:sz w:val="24"/>
          <w:szCs w:val="24"/>
        </w:rPr>
        <w:t xml:space="preserve"> </w:t>
      </w:r>
      <w:r w:rsidR="00336651" w:rsidRPr="007056A6">
        <w:rPr>
          <w:rFonts w:ascii="Arial" w:hAnsi="Arial" w:cs="Arial"/>
          <w:sz w:val="24"/>
          <w:szCs w:val="24"/>
        </w:rPr>
        <w:t xml:space="preserve">Only in circumstances where the issue raised deserves the attention of this Court because, for example, of complexity, </w:t>
      </w:r>
      <w:r w:rsidR="00C02178" w:rsidRPr="007056A6">
        <w:rPr>
          <w:rFonts w:ascii="Arial" w:hAnsi="Arial" w:cs="Arial"/>
          <w:sz w:val="24"/>
          <w:szCs w:val="24"/>
        </w:rPr>
        <w:t xml:space="preserve">a </w:t>
      </w:r>
      <w:r w:rsidR="00336651" w:rsidRPr="007056A6">
        <w:rPr>
          <w:rFonts w:ascii="Arial" w:hAnsi="Arial" w:cs="Arial"/>
          <w:sz w:val="24"/>
          <w:szCs w:val="24"/>
        </w:rPr>
        <w:t>general question of law o</w:t>
      </w:r>
      <w:r w:rsidR="00A7308A" w:rsidRPr="007056A6">
        <w:rPr>
          <w:rFonts w:ascii="Arial" w:hAnsi="Arial" w:cs="Arial"/>
          <w:sz w:val="24"/>
          <w:szCs w:val="24"/>
        </w:rPr>
        <w:t>f</w:t>
      </w:r>
      <w:r w:rsidR="00336651" w:rsidRPr="007056A6">
        <w:rPr>
          <w:rFonts w:ascii="Arial" w:hAnsi="Arial" w:cs="Arial"/>
          <w:sz w:val="24"/>
          <w:szCs w:val="24"/>
        </w:rPr>
        <w:t xml:space="preserve"> importance, discordant judgments or novelty should leave be granted to this Court. </w:t>
      </w:r>
    </w:p>
    <w:p w14:paraId="6052DB3B" w14:textId="77777777" w:rsidR="00627EAE" w:rsidRPr="007056A6" w:rsidRDefault="00627EAE" w:rsidP="007056A6">
      <w:pPr>
        <w:spacing w:after="0" w:line="360" w:lineRule="auto"/>
        <w:jc w:val="both"/>
        <w:rPr>
          <w:rFonts w:ascii="Arial" w:eastAsia="Times New Roman" w:hAnsi="Arial" w:cs="Arial"/>
          <w:color w:val="000000"/>
          <w:sz w:val="24"/>
          <w:szCs w:val="24"/>
          <w:lang w:eastAsia="en-ZA"/>
        </w:rPr>
      </w:pPr>
    </w:p>
    <w:p w14:paraId="7A262322" w14:textId="69BD2927" w:rsidR="00A7308A" w:rsidRPr="007056A6" w:rsidRDefault="00A7308A" w:rsidP="007056A6">
      <w:pPr>
        <w:spacing w:after="0" w:line="360" w:lineRule="auto"/>
        <w:jc w:val="both"/>
        <w:rPr>
          <w:rFonts w:ascii="Arial" w:eastAsia="Times New Roman" w:hAnsi="Arial" w:cs="Arial"/>
          <w:color w:val="000000"/>
          <w:sz w:val="24"/>
          <w:szCs w:val="24"/>
          <w:lang w:eastAsia="en-ZA"/>
        </w:rPr>
      </w:pPr>
      <w:r w:rsidRPr="007056A6">
        <w:rPr>
          <w:rFonts w:ascii="Arial" w:eastAsia="Times New Roman" w:hAnsi="Arial" w:cs="Arial"/>
          <w:color w:val="000000"/>
          <w:sz w:val="24"/>
          <w:szCs w:val="24"/>
          <w:lang w:eastAsia="en-ZA"/>
        </w:rPr>
        <w:t>[15]</w:t>
      </w:r>
      <w:r w:rsidRPr="007056A6">
        <w:rPr>
          <w:rFonts w:ascii="Arial" w:eastAsia="Times New Roman" w:hAnsi="Arial" w:cs="Arial"/>
          <w:color w:val="000000"/>
          <w:sz w:val="24"/>
          <w:szCs w:val="24"/>
          <w:lang w:eastAsia="en-ZA"/>
        </w:rPr>
        <w:tab/>
        <w:t xml:space="preserve">In short, this means that a single Judge who would have had intimate knowledge of the issues involved in a particular case before whom those issues were debated would therefore be able to screen the case, so that matters of pure fact or fact and law – where the law is not controversial – would be referred to the Full Court. This would in turn </w:t>
      </w:r>
      <w:r w:rsidR="002F7C28">
        <w:rPr>
          <w:rFonts w:ascii="Arial" w:eastAsia="Times New Roman" w:hAnsi="Arial" w:cs="Arial"/>
          <w:color w:val="000000"/>
          <w:sz w:val="24"/>
          <w:szCs w:val="24"/>
          <w:lang w:eastAsia="en-ZA"/>
        </w:rPr>
        <w:t>mean</w:t>
      </w:r>
      <w:r w:rsidRPr="007056A6">
        <w:rPr>
          <w:rFonts w:ascii="Arial" w:eastAsia="Times New Roman" w:hAnsi="Arial" w:cs="Arial"/>
          <w:color w:val="000000"/>
          <w:sz w:val="24"/>
          <w:szCs w:val="24"/>
          <w:lang w:eastAsia="en-ZA"/>
        </w:rPr>
        <w:t xml:space="preserve"> that </w:t>
      </w:r>
      <w:r w:rsidR="00312749" w:rsidRPr="007056A6">
        <w:rPr>
          <w:rFonts w:ascii="Arial" w:eastAsia="Times New Roman" w:hAnsi="Arial" w:cs="Arial"/>
          <w:color w:val="000000"/>
          <w:sz w:val="24"/>
          <w:szCs w:val="24"/>
          <w:lang w:eastAsia="en-ZA"/>
        </w:rPr>
        <w:t>the</w:t>
      </w:r>
      <w:r w:rsidRPr="007056A6">
        <w:rPr>
          <w:rFonts w:ascii="Arial" w:eastAsia="Times New Roman" w:hAnsi="Arial" w:cs="Arial"/>
          <w:color w:val="000000"/>
          <w:sz w:val="24"/>
          <w:szCs w:val="24"/>
          <w:lang w:eastAsia="en-ZA"/>
        </w:rPr>
        <w:t xml:space="preserve"> valuable time of this Court would be profitably </w:t>
      </w:r>
      <w:r w:rsidR="00E66FC5" w:rsidRPr="007056A6">
        <w:rPr>
          <w:rFonts w:ascii="Arial" w:eastAsia="Times New Roman" w:hAnsi="Arial" w:cs="Arial"/>
          <w:color w:val="000000"/>
          <w:sz w:val="24"/>
          <w:szCs w:val="24"/>
          <w:lang w:eastAsia="en-ZA"/>
        </w:rPr>
        <w:t xml:space="preserve">devoted to complex issues of law. </w:t>
      </w:r>
    </w:p>
    <w:p w14:paraId="241EC969" w14:textId="77777777" w:rsidR="00A7308A" w:rsidRPr="007056A6" w:rsidRDefault="00A7308A" w:rsidP="007056A6">
      <w:pPr>
        <w:spacing w:after="0" w:line="360" w:lineRule="auto"/>
        <w:jc w:val="both"/>
        <w:rPr>
          <w:rFonts w:ascii="Arial" w:eastAsia="Times New Roman" w:hAnsi="Arial" w:cs="Arial"/>
          <w:color w:val="000000"/>
          <w:sz w:val="24"/>
          <w:szCs w:val="24"/>
          <w:lang w:eastAsia="en-ZA"/>
        </w:rPr>
      </w:pPr>
    </w:p>
    <w:p w14:paraId="65B15C12" w14:textId="2D4DBB96" w:rsidR="00C50505" w:rsidRPr="007056A6" w:rsidRDefault="00C50505" w:rsidP="007056A6">
      <w:pPr>
        <w:spacing w:after="0" w:line="360" w:lineRule="auto"/>
        <w:jc w:val="both"/>
        <w:rPr>
          <w:rFonts w:ascii="Arial" w:eastAsia="Times New Roman" w:hAnsi="Arial" w:cs="Arial"/>
          <w:i/>
          <w:color w:val="000000"/>
          <w:sz w:val="24"/>
          <w:szCs w:val="24"/>
          <w:lang w:eastAsia="en-ZA"/>
        </w:rPr>
      </w:pPr>
      <w:r w:rsidRPr="007056A6">
        <w:rPr>
          <w:rFonts w:ascii="Arial" w:eastAsia="Times New Roman" w:hAnsi="Arial" w:cs="Arial"/>
          <w:color w:val="000000"/>
          <w:sz w:val="24"/>
          <w:szCs w:val="24"/>
          <w:lang w:eastAsia="en-ZA"/>
        </w:rPr>
        <w:t>[</w:t>
      </w:r>
      <w:r w:rsidR="008E6715" w:rsidRPr="007056A6">
        <w:rPr>
          <w:rFonts w:ascii="Arial" w:eastAsia="Times New Roman" w:hAnsi="Arial" w:cs="Arial"/>
          <w:color w:val="000000"/>
          <w:sz w:val="24"/>
          <w:szCs w:val="24"/>
          <w:lang w:eastAsia="en-ZA"/>
        </w:rPr>
        <w:t>1</w:t>
      </w:r>
      <w:r w:rsidR="00627EAE" w:rsidRPr="007056A6">
        <w:rPr>
          <w:rFonts w:ascii="Arial" w:eastAsia="Times New Roman" w:hAnsi="Arial" w:cs="Arial"/>
          <w:color w:val="000000"/>
          <w:sz w:val="24"/>
          <w:szCs w:val="24"/>
          <w:lang w:eastAsia="en-ZA"/>
        </w:rPr>
        <w:t>6</w:t>
      </w:r>
      <w:r w:rsidRPr="007056A6">
        <w:rPr>
          <w:rFonts w:ascii="Arial" w:eastAsia="Times New Roman" w:hAnsi="Arial" w:cs="Arial"/>
          <w:color w:val="000000"/>
          <w:sz w:val="24"/>
          <w:szCs w:val="24"/>
          <w:lang w:eastAsia="en-ZA"/>
        </w:rPr>
        <w:t>]</w:t>
      </w:r>
      <w:r w:rsidRPr="007056A6">
        <w:rPr>
          <w:rFonts w:ascii="Arial" w:eastAsia="Times New Roman" w:hAnsi="Arial" w:cs="Arial"/>
          <w:color w:val="000000"/>
          <w:sz w:val="24"/>
          <w:szCs w:val="24"/>
          <w:lang w:eastAsia="en-ZA"/>
        </w:rPr>
        <w:tab/>
      </w:r>
      <w:r w:rsidR="00412551" w:rsidRPr="007056A6">
        <w:rPr>
          <w:rFonts w:ascii="Arial" w:eastAsia="Times New Roman" w:hAnsi="Arial" w:cs="Arial"/>
          <w:color w:val="000000"/>
          <w:sz w:val="24"/>
          <w:szCs w:val="24"/>
          <w:lang w:eastAsia="en-ZA"/>
        </w:rPr>
        <w:t>This Court has</w:t>
      </w:r>
      <w:r w:rsidR="00312749" w:rsidRPr="007056A6">
        <w:rPr>
          <w:rFonts w:ascii="Arial" w:eastAsia="Times New Roman" w:hAnsi="Arial" w:cs="Arial"/>
          <w:color w:val="000000"/>
          <w:sz w:val="24"/>
          <w:szCs w:val="24"/>
          <w:lang w:eastAsia="en-ZA"/>
        </w:rPr>
        <w:t>,</w:t>
      </w:r>
      <w:r w:rsidR="00412551" w:rsidRPr="007056A6">
        <w:rPr>
          <w:rFonts w:ascii="Arial" w:eastAsia="Times New Roman" w:hAnsi="Arial" w:cs="Arial"/>
          <w:color w:val="000000"/>
          <w:sz w:val="24"/>
          <w:szCs w:val="24"/>
          <w:lang w:eastAsia="en-ZA"/>
        </w:rPr>
        <w:t xml:space="preserve"> in the past</w:t>
      </w:r>
      <w:r w:rsidR="00312749" w:rsidRPr="007056A6">
        <w:rPr>
          <w:rFonts w:ascii="Arial" w:eastAsia="Times New Roman" w:hAnsi="Arial" w:cs="Arial"/>
          <w:color w:val="000000"/>
          <w:sz w:val="24"/>
          <w:szCs w:val="24"/>
          <w:lang w:eastAsia="en-ZA"/>
        </w:rPr>
        <w:t>,</w:t>
      </w:r>
      <w:r w:rsidR="00412551" w:rsidRPr="007056A6">
        <w:rPr>
          <w:rFonts w:ascii="Arial" w:eastAsia="Times New Roman" w:hAnsi="Arial" w:cs="Arial"/>
          <w:color w:val="000000"/>
          <w:sz w:val="24"/>
          <w:szCs w:val="24"/>
          <w:lang w:eastAsia="en-ZA"/>
        </w:rPr>
        <w:t xml:space="preserve"> </w:t>
      </w:r>
      <w:r w:rsidR="00312749" w:rsidRPr="007056A6">
        <w:rPr>
          <w:rFonts w:ascii="Arial" w:eastAsia="Times New Roman" w:hAnsi="Arial" w:cs="Arial"/>
          <w:color w:val="000000"/>
          <w:sz w:val="24"/>
          <w:szCs w:val="24"/>
          <w:lang w:eastAsia="en-ZA"/>
        </w:rPr>
        <w:t xml:space="preserve">consistently </w:t>
      </w:r>
      <w:r w:rsidR="00412551" w:rsidRPr="007056A6">
        <w:rPr>
          <w:rFonts w:ascii="Arial" w:eastAsia="Times New Roman" w:hAnsi="Arial" w:cs="Arial"/>
          <w:color w:val="000000"/>
          <w:sz w:val="24"/>
          <w:szCs w:val="24"/>
          <w:lang w:eastAsia="en-ZA"/>
        </w:rPr>
        <w:t xml:space="preserve">deprecated the inappropriate granting of leave to appeal to it. This is because doing so </w:t>
      </w:r>
      <w:r w:rsidR="00312749" w:rsidRPr="007056A6">
        <w:rPr>
          <w:rFonts w:ascii="Arial" w:eastAsia="Times New Roman" w:hAnsi="Arial" w:cs="Arial"/>
          <w:color w:val="000000"/>
          <w:sz w:val="24"/>
          <w:szCs w:val="24"/>
          <w:lang w:eastAsia="en-ZA"/>
        </w:rPr>
        <w:t xml:space="preserve">needlessly </w:t>
      </w:r>
      <w:r w:rsidR="00412551" w:rsidRPr="007056A6">
        <w:rPr>
          <w:rFonts w:ascii="Arial" w:eastAsia="Times New Roman" w:hAnsi="Arial" w:cs="Arial"/>
          <w:color w:val="000000"/>
          <w:sz w:val="24"/>
          <w:szCs w:val="24"/>
          <w:lang w:eastAsia="en-ZA"/>
        </w:rPr>
        <w:t xml:space="preserve">increases the costs of litigation and, importantly, results in cases involving greater difficulty and truly deserving of </w:t>
      </w:r>
      <w:r w:rsidR="00003752" w:rsidRPr="007056A6">
        <w:rPr>
          <w:rFonts w:ascii="Arial" w:eastAsia="Times New Roman" w:hAnsi="Arial" w:cs="Arial"/>
          <w:color w:val="000000"/>
          <w:sz w:val="24"/>
          <w:szCs w:val="24"/>
          <w:lang w:eastAsia="en-ZA"/>
        </w:rPr>
        <w:t>its</w:t>
      </w:r>
      <w:r w:rsidR="00412551" w:rsidRPr="007056A6">
        <w:rPr>
          <w:rFonts w:ascii="Arial" w:eastAsia="Times New Roman" w:hAnsi="Arial" w:cs="Arial"/>
          <w:color w:val="000000"/>
          <w:sz w:val="24"/>
          <w:szCs w:val="24"/>
          <w:lang w:eastAsia="en-ZA"/>
        </w:rPr>
        <w:t xml:space="preserve"> attention having to compete for a place on this Court's roll </w:t>
      </w:r>
      <w:r w:rsidR="00003752" w:rsidRPr="007056A6">
        <w:rPr>
          <w:rFonts w:ascii="Arial" w:eastAsia="Times New Roman" w:hAnsi="Arial" w:cs="Arial"/>
          <w:color w:val="000000"/>
          <w:sz w:val="24"/>
          <w:szCs w:val="24"/>
          <w:lang w:eastAsia="en-ZA"/>
        </w:rPr>
        <w:t>with</w:t>
      </w:r>
      <w:r w:rsidR="00412551" w:rsidRPr="007056A6">
        <w:rPr>
          <w:rFonts w:ascii="Arial" w:eastAsia="Times New Roman" w:hAnsi="Arial" w:cs="Arial"/>
          <w:color w:val="000000"/>
          <w:sz w:val="24"/>
          <w:szCs w:val="24"/>
          <w:lang w:eastAsia="en-ZA"/>
        </w:rPr>
        <w:t xml:space="preserve"> cases which are not.</w:t>
      </w:r>
      <w:r w:rsidR="00412551" w:rsidRPr="007056A6">
        <w:rPr>
          <w:rStyle w:val="FootnoteReference"/>
          <w:rFonts w:ascii="Arial" w:eastAsia="Times New Roman" w:hAnsi="Arial" w:cs="Arial"/>
          <w:color w:val="000000"/>
          <w:sz w:val="24"/>
          <w:szCs w:val="24"/>
          <w:lang w:eastAsia="en-ZA"/>
        </w:rPr>
        <w:footnoteReference w:id="11"/>
      </w:r>
    </w:p>
    <w:p w14:paraId="6025FF1F" w14:textId="77777777" w:rsidR="00C50505" w:rsidRPr="007056A6" w:rsidRDefault="00C50505" w:rsidP="007056A6">
      <w:pPr>
        <w:spacing w:after="0" w:line="360" w:lineRule="auto"/>
        <w:jc w:val="both"/>
        <w:rPr>
          <w:rFonts w:ascii="Arial" w:eastAsia="Times New Roman" w:hAnsi="Arial" w:cs="Arial"/>
          <w:color w:val="000000"/>
          <w:sz w:val="24"/>
          <w:szCs w:val="24"/>
          <w:lang w:eastAsia="en-ZA"/>
        </w:rPr>
      </w:pPr>
    </w:p>
    <w:p w14:paraId="2CB92746" w14:textId="2921FB1C" w:rsidR="00C50505" w:rsidRPr="007056A6" w:rsidRDefault="00627EAE" w:rsidP="007056A6">
      <w:pPr>
        <w:spacing w:after="0" w:line="360" w:lineRule="auto"/>
        <w:jc w:val="both"/>
        <w:rPr>
          <w:rFonts w:ascii="Arial" w:eastAsia="Times New Roman" w:hAnsi="Arial" w:cs="Arial"/>
          <w:color w:val="000000"/>
          <w:sz w:val="24"/>
          <w:szCs w:val="24"/>
          <w:lang w:eastAsia="en-ZA"/>
        </w:rPr>
      </w:pPr>
      <w:r w:rsidRPr="007056A6">
        <w:rPr>
          <w:rFonts w:ascii="Arial" w:eastAsia="Times New Roman" w:hAnsi="Arial" w:cs="Arial"/>
          <w:color w:val="000000"/>
          <w:sz w:val="24"/>
          <w:szCs w:val="24"/>
          <w:lang w:eastAsia="en-ZA"/>
        </w:rPr>
        <w:t>[17</w:t>
      </w:r>
      <w:r w:rsidR="00C50505" w:rsidRPr="007056A6">
        <w:rPr>
          <w:rFonts w:ascii="Arial" w:eastAsia="Times New Roman" w:hAnsi="Arial" w:cs="Arial"/>
          <w:color w:val="000000"/>
          <w:sz w:val="24"/>
          <w:szCs w:val="24"/>
          <w:lang w:eastAsia="en-ZA"/>
        </w:rPr>
        <w:t>]</w:t>
      </w:r>
      <w:r w:rsidR="00C50505" w:rsidRPr="007056A6">
        <w:rPr>
          <w:rFonts w:ascii="Arial" w:eastAsia="Times New Roman" w:hAnsi="Arial" w:cs="Arial"/>
          <w:color w:val="000000"/>
          <w:sz w:val="24"/>
          <w:szCs w:val="24"/>
          <w:lang w:eastAsia="en-ZA"/>
        </w:rPr>
        <w:tab/>
      </w:r>
      <w:r w:rsidR="00003752" w:rsidRPr="007056A6">
        <w:rPr>
          <w:rFonts w:ascii="Arial" w:eastAsia="Times New Roman" w:hAnsi="Arial" w:cs="Arial"/>
          <w:color w:val="000000"/>
          <w:sz w:val="24"/>
          <w:szCs w:val="24"/>
          <w:lang w:eastAsia="en-ZA"/>
        </w:rPr>
        <w:t xml:space="preserve">As a general rule, appellate courts are extremely loathe to criticise Judges in the courts of first instance in the interests of judicial comity. </w:t>
      </w:r>
      <w:r w:rsidR="00FC1A33" w:rsidRPr="007056A6">
        <w:rPr>
          <w:rFonts w:ascii="Arial" w:eastAsia="Times New Roman" w:hAnsi="Arial" w:cs="Arial"/>
          <w:color w:val="000000"/>
          <w:sz w:val="24"/>
          <w:szCs w:val="24"/>
          <w:lang w:eastAsia="en-ZA"/>
        </w:rPr>
        <w:t>However, given that many admonitions in the past have gone unheeded, a time will soon come when this Court might well consider adopting a robust stance and invoke the powers accorded to it by S17(6)</w:t>
      </w:r>
      <w:r w:rsidR="00FC1A33" w:rsidRPr="007056A6">
        <w:rPr>
          <w:rFonts w:ascii="Arial" w:eastAsia="Times New Roman" w:hAnsi="Arial" w:cs="Arial"/>
          <w:i/>
          <w:color w:val="000000"/>
          <w:sz w:val="24"/>
          <w:szCs w:val="24"/>
          <w:lang w:eastAsia="en-ZA"/>
        </w:rPr>
        <w:t>(b)</w:t>
      </w:r>
      <w:r w:rsidR="00FC1A33" w:rsidRPr="007056A6">
        <w:rPr>
          <w:rStyle w:val="FootnoteReference"/>
          <w:rFonts w:ascii="Arial" w:eastAsia="Times New Roman" w:hAnsi="Arial" w:cs="Arial"/>
          <w:color w:val="000000"/>
          <w:sz w:val="24"/>
          <w:szCs w:val="24"/>
          <w:lang w:eastAsia="en-ZA"/>
        </w:rPr>
        <w:footnoteReference w:id="12"/>
      </w:r>
      <w:r w:rsidR="00780625" w:rsidRPr="007056A6">
        <w:rPr>
          <w:rFonts w:ascii="Arial" w:eastAsia="Times New Roman" w:hAnsi="Arial" w:cs="Arial"/>
          <w:i/>
          <w:color w:val="000000"/>
          <w:sz w:val="24"/>
          <w:szCs w:val="24"/>
          <w:lang w:eastAsia="en-ZA"/>
        </w:rPr>
        <w:t xml:space="preserve"> </w:t>
      </w:r>
      <w:r w:rsidR="00780625" w:rsidRPr="007056A6">
        <w:rPr>
          <w:rFonts w:ascii="Arial" w:eastAsia="Times New Roman" w:hAnsi="Arial" w:cs="Arial"/>
          <w:color w:val="000000"/>
          <w:sz w:val="24"/>
          <w:szCs w:val="24"/>
          <w:lang w:eastAsia="en-ZA"/>
        </w:rPr>
        <w:t>of the Superior Courts Act.</w:t>
      </w:r>
    </w:p>
    <w:p w14:paraId="56246831" w14:textId="77777777" w:rsidR="008F2C95" w:rsidRPr="007056A6" w:rsidRDefault="008F2C95" w:rsidP="007056A6">
      <w:pPr>
        <w:spacing w:after="0" w:line="360" w:lineRule="auto"/>
        <w:jc w:val="both"/>
        <w:rPr>
          <w:rFonts w:ascii="Arial" w:eastAsia="Times New Roman" w:hAnsi="Arial" w:cs="Arial"/>
          <w:color w:val="000000"/>
          <w:sz w:val="24"/>
          <w:szCs w:val="24"/>
          <w:lang w:eastAsia="en-ZA"/>
        </w:rPr>
      </w:pPr>
    </w:p>
    <w:p w14:paraId="72F9994E" w14:textId="77777777" w:rsidR="00C153F0" w:rsidRPr="007056A6" w:rsidRDefault="00CA3523" w:rsidP="007056A6">
      <w:pPr>
        <w:spacing w:after="120" w:line="360" w:lineRule="auto"/>
        <w:jc w:val="both"/>
        <w:rPr>
          <w:rFonts w:ascii="Arial" w:eastAsia="Times New Roman" w:hAnsi="Arial" w:cs="Arial"/>
          <w:color w:val="0E101A"/>
          <w:sz w:val="24"/>
          <w:szCs w:val="24"/>
          <w:lang w:eastAsia="en-ZA"/>
        </w:rPr>
      </w:pPr>
      <w:r w:rsidRPr="007056A6">
        <w:rPr>
          <w:rFonts w:ascii="Arial" w:eastAsia="Times New Roman" w:hAnsi="Arial" w:cs="Arial"/>
          <w:color w:val="0E101A"/>
          <w:sz w:val="24"/>
          <w:szCs w:val="24"/>
          <w:lang w:eastAsia="en-ZA"/>
        </w:rPr>
        <w:t>[1</w:t>
      </w:r>
      <w:r w:rsidR="00627EAE" w:rsidRPr="007056A6">
        <w:rPr>
          <w:rFonts w:ascii="Arial" w:eastAsia="Times New Roman" w:hAnsi="Arial" w:cs="Arial"/>
          <w:color w:val="0E101A"/>
          <w:sz w:val="24"/>
          <w:szCs w:val="24"/>
          <w:lang w:eastAsia="en-ZA"/>
        </w:rPr>
        <w:t>8</w:t>
      </w:r>
      <w:r w:rsidRPr="007056A6">
        <w:rPr>
          <w:rFonts w:ascii="Arial" w:eastAsia="Times New Roman" w:hAnsi="Arial" w:cs="Arial"/>
          <w:color w:val="0E101A"/>
          <w:sz w:val="24"/>
          <w:szCs w:val="24"/>
          <w:lang w:eastAsia="en-ZA"/>
        </w:rPr>
        <w:t>]</w:t>
      </w:r>
      <w:r w:rsidRPr="007056A6">
        <w:rPr>
          <w:rFonts w:ascii="Arial" w:eastAsia="Times New Roman" w:hAnsi="Arial" w:cs="Arial"/>
          <w:color w:val="0E101A"/>
          <w:sz w:val="24"/>
          <w:szCs w:val="24"/>
          <w:lang w:eastAsia="en-ZA"/>
        </w:rPr>
        <w:tab/>
      </w:r>
      <w:r w:rsidR="00042F22" w:rsidRPr="007056A6">
        <w:rPr>
          <w:rFonts w:ascii="Arial" w:eastAsia="Times New Roman" w:hAnsi="Arial" w:cs="Arial"/>
          <w:color w:val="0E101A"/>
          <w:sz w:val="24"/>
          <w:szCs w:val="24"/>
          <w:lang w:eastAsia="en-ZA"/>
        </w:rPr>
        <w:t>In the result, the following order is made:</w:t>
      </w:r>
    </w:p>
    <w:p w14:paraId="257EA739" w14:textId="77777777" w:rsidR="00383DAB" w:rsidRPr="007056A6" w:rsidRDefault="00383DAB" w:rsidP="007056A6">
      <w:pPr>
        <w:spacing w:after="0" w:line="360" w:lineRule="auto"/>
        <w:jc w:val="both"/>
        <w:rPr>
          <w:rFonts w:ascii="Arial" w:hAnsi="Arial" w:cs="Arial"/>
          <w:bCs/>
          <w:sz w:val="24"/>
          <w:szCs w:val="24"/>
        </w:rPr>
      </w:pPr>
      <w:r w:rsidRPr="007056A6">
        <w:rPr>
          <w:rFonts w:ascii="Arial" w:hAnsi="Arial" w:cs="Arial"/>
          <w:bCs/>
          <w:sz w:val="24"/>
          <w:szCs w:val="24"/>
        </w:rPr>
        <w:t>1</w:t>
      </w:r>
      <w:r w:rsidRPr="007056A6">
        <w:rPr>
          <w:rFonts w:ascii="Arial" w:hAnsi="Arial" w:cs="Arial"/>
          <w:bCs/>
          <w:sz w:val="24"/>
          <w:szCs w:val="24"/>
        </w:rPr>
        <w:tab/>
        <w:t>Paragraph 5 of the high court’s order is set aside and substituted with the following:</w:t>
      </w:r>
    </w:p>
    <w:p w14:paraId="06E1EA9C" w14:textId="1AA731B4" w:rsidR="00383DAB" w:rsidRPr="007056A6" w:rsidRDefault="00383DAB" w:rsidP="007056A6">
      <w:pPr>
        <w:spacing w:after="0" w:line="360" w:lineRule="auto"/>
        <w:jc w:val="both"/>
        <w:rPr>
          <w:rFonts w:ascii="Arial" w:hAnsi="Arial" w:cs="Arial"/>
          <w:bCs/>
          <w:sz w:val="24"/>
          <w:szCs w:val="24"/>
        </w:rPr>
      </w:pPr>
      <w:r w:rsidRPr="007056A6">
        <w:rPr>
          <w:rFonts w:ascii="Arial" w:hAnsi="Arial" w:cs="Arial"/>
          <w:bCs/>
          <w:sz w:val="24"/>
          <w:szCs w:val="24"/>
        </w:rPr>
        <w:lastRenderedPageBreak/>
        <w:tab/>
        <w:t xml:space="preserve">‘5. The applicant is ordered to pay interest on the amount of R2 343 549.66, </w:t>
      </w:r>
      <w:r w:rsidRPr="007056A6">
        <w:rPr>
          <w:rFonts w:ascii="Arial" w:hAnsi="Arial" w:cs="Arial"/>
          <w:bCs/>
          <w:sz w:val="24"/>
          <w:szCs w:val="24"/>
        </w:rPr>
        <w:tab/>
        <w:t xml:space="preserve">calculated at the prescribed interest rate prevailing on 6 December 2019 from </w:t>
      </w:r>
      <w:r w:rsidRPr="007056A6">
        <w:rPr>
          <w:rFonts w:ascii="Arial" w:hAnsi="Arial" w:cs="Arial"/>
          <w:bCs/>
          <w:sz w:val="24"/>
          <w:szCs w:val="24"/>
        </w:rPr>
        <w:tab/>
        <w:t xml:space="preserve">that date until the date of final payment, less the amount ordered in paragraph </w:t>
      </w:r>
      <w:r w:rsidRPr="007056A6">
        <w:rPr>
          <w:rFonts w:ascii="Arial" w:hAnsi="Arial" w:cs="Arial"/>
          <w:bCs/>
          <w:sz w:val="24"/>
          <w:szCs w:val="24"/>
        </w:rPr>
        <w:tab/>
        <w:t>4 above.’</w:t>
      </w:r>
    </w:p>
    <w:p w14:paraId="23F21F4A" w14:textId="77777777" w:rsidR="00383DAB" w:rsidRPr="007056A6" w:rsidRDefault="00383DAB" w:rsidP="007056A6">
      <w:pPr>
        <w:spacing w:after="0" w:line="360" w:lineRule="auto"/>
        <w:jc w:val="both"/>
        <w:rPr>
          <w:rFonts w:ascii="Arial" w:hAnsi="Arial" w:cs="Arial"/>
          <w:bCs/>
          <w:sz w:val="24"/>
          <w:szCs w:val="24"/>
        </w:rPr>
      </w:pPr>
      <w:r w:rsidRPr="007056A6">
        <w:rPr>
          <w:rFonts w:ascii="Arial" w:hAnsi="Arial" w:cs="Arial"/>
          <w:bCs/>
          <w:sz w:val="24"/>
          <w:szCs w:val="24"/>
        </w:rPr>
        <w:t>2</w:t>
      </w:r>
      <w:r w:rsidRPr="007056A6">
        <w:rPr>
          <w:rFonts w:ascii="Arial" w:hAnsi="Arial" w:cs="Arial"/>
          <w:bCs/>
          <w:sz w:val="24"/>
          <w:szCs w:val="24"/>
        </w:rPr>
        <w:tab/>
        <w:t>Save as aforesaid, the appeal is dismissed with costs.</w:t>
      </w:r>
    </w:p>
    <w:p w14:paraId="3ACDB790" w14:textId="476FC252" w:rsidR="00C153F0" w:rsidRDefault="00C153F0" w:rsidP="007056A6">
      <w:pPr>
        <w:spacing w:after="0" w:line="360" w:lineRule="auto"/>
        <w:jc w:val="both"/>
        <w:rPr>
          <w:rFonts w:ascii="Arial" w:hAnsi="Arial" w:cs="Arial"/>
          <w:bCs/>
          <w:sz w:val="24"/>
          <w:szCs w:val="24"/>
        </w:rPr>
      </w:pPr>
    </w:p>
    <w:p w14:paraId="65D63F2C" w14:textId="77777777" w:rsidR="007056A6" w:rsidRPr="007056A6" w:rsidRDefault="007056A6" w:rsidP="007056A6">
      <w:pPr>
        <w:spacing w:after="0" w:line="360" w:lineRule="auto"/>
        <w:jc w:val="both"/>
        <w:rPr>
          <w:rFonts w:ascii="Arial" w:hAnsi="Arial" w:cs="Arial"/>
          <w:bCs/>
          <w:sz w:val="24"/>
          <w:szCs w:val="24"/>
        </w:rPr>
      </w:pPr>
    </w:p>
    <w:p w14:paraId="5F11BBEA" w14:textId="77777777" w:rsidR="00C11A34" w:rsidRPr="007056A6" w:rsidRDefault="00C11A34" w:rsidP="007056A6">
      <w:pPr>
        <w:tabs>
          <w:tab w:val="num" w:pos="363"/>
        </w:tabs>
        <w:spacing w:after="0" w:line="360" w:lineRule="auto"/>
        <w:jc w:val="both"/>
        <w:rPr>
          <w:rFonts w:ascii="Arial" w:eastAsia="Times New Roman" w:hAnsi="Arial" w:cs="Arial"/>
          <w:color w:val="000000"/>
          <w:sz w:val="24"/>
          <w:szCs w:val="24"/>
          <w:u w:val="single"/>
          <w:lang w:eastAsia="en-ZA"/>
        </w:rPr>
      </w:pPr>
    </w:p>
    <w:p w14:paraId="0999F731" w14:textId="2233FE15" w:rsidR="00783063" w:rsidRPr="007056A6" w:rsidRDefault="00783063" w:rsidP="007056A6">
      <w:pPr>
        <w:tabs>
          <w:tab w:val="num" w:pos="363"/>
        </w:tabs>
        <w:spacing w:after="0" w:line="360" w:lineRule="auto"/>
        <w:jc w:val="right"/>
        <w:rPr>
          <w:rFonts w:ascii="Arial" w:eastAsia="Times New Roman" w:hAnsi="Arial" w:cs="Arial"/>
          <w:color w:val="000000"/>
          <w:sz w:val="24"/>
          <w:szCs w:val="24"/>
          <w:lang w:eastAsia="en-ZA"/>
        </w:rPr>
      </w:pPr>
      <w:r w:rsidRPr="007056A6">
        <w:rPr>
          <w:rFonts w:ascii="Arial" w:eastAsia="Times New Roman" w:hAnsi="Arial" w:cs="Arial"/>
          <w:color w:val="000000"/>
          <w:sz w:val="24"/>
          <w:szCs w:val="24"/>
          <w:u w:val="single"/>
          <w:lang w:eastAsia="en-ZA"/>
        </w:rPr>
        <w:tab/>
      </w:r>
      <w:r w:rsidRPr="007056A6">
        <w:rPr>
          <w:rFonts w:ascii="Arial" w:eastAsia="Times New Roman" w:hAnsi="Arial" w:cs="Arial"/>
          <w:color w:val="000000"/>
          <w:sz w:val="24"/>
          <w:szCs w:val="24"/>
          <w:u w:val="single"/>
          <w:lang w:eastAsia="en-ZA"/>
        </w:rPr>
        <w:tab/>
      </w:r>
      <w:r w:rsidRPr="007056A6">
        <w:rPr>
          <w:rFonts w:ascii="Arial" w:eastAsia="Times New Roman" w:hAnsi="Arial" w:cs="Arial"/>
          <w:color w:val="000000"/>
          <w:sz w:val="24"/>
          <w:szCs w:val="24"/>
          <w:u w:val="single"/>
          <w:lang w:eastAsia="en-ZA"/>
        </w:rPr>
        <w:tab/>
      </w:r>
      <w:r w:rsidRPr="007056A6">
        <w:rPr>
          <w:rFonts w:ascii="Arial" w:eastAsia="Times New Roman" w:hAnsi="Arial" w:cs="Arial"/>
          <w:color w:val="000000"/>
          <w:sz w:val="24"/>
          <w:szCs w:val="24"/>
          <w:u w:val="single"/>
          <w:lang w:eastAsia="en-ZA"/>
        </w:rPr>
        <w:tab/>
      </w:r>
      <w:r w:rsidRPr="007056A6">
        <w:rPr>
          <w:rFonts w:ascii="Arial" w:eastAsia="Times New Roman" w:hAnsi="Arial" w:cs="Arial"/>
          <w:color w:val="000000"/>
          <w:sz w:val="24"/>
          <w:szCs w:val="24"/>
          <w:u w:val="single"/>
          <w:lang w:eastAsia="en-ZA"/>
        </w:rPr>
        <w:tab/>
      </w:r>
    </w:p>
    <w:p w14:paraId="5637F2EC" w14:textId="06C7DD3A" w:rsidR="003548B2" w:rsidRPr="007056A6" w:rsidRDefault="00783063" w:rsidP="007056A6">
      <w:pPr>
        <w:spacing w:after="0" w:line="360" w:lineRule="auto"/>
        <w:ind w:hanging="907"/>
        <w:jc w:val="right"/>
        <w:rPr>
          <w:rFonts w:ascii="Arial" w:eastAsia="Times New Roman" w:hAnsi="Arial" w:cs="Arial"/>
          <w:color w:val="000000"/>
          <w:sz w:val="24"/>
          <w:szCs w:val="24"/>
          <w:lang w:eastAsia="en-ZA"/>
        </w:rPr>
      </w:pPr>
      <w:r w:rsidRPr="007056A6">
        <w:rPr>
          <w:rFonts w:ascii="Arial" w:eastAsia="Times New Roman" w:hAnsi="Arial" w:cs="Arial"/>
          <w:color w:val="000000"/>
          <w:sz w:val="24"/>
          <w:szCs w:val="24"/>
          <w:lang w:eastAsia="en-ZA"/>
        </w:rPr>
        <w:t>X M PETSE</w:t>
      </w:r>
    </w:p>
    <w:p w14:paraId="117313B6" w14:textId="609B7F23" w:rsidR="00783063" w:rsidRPr="007056A6" w:rsidRDefault="00783063" w:rsidP="007056A6">
      <w:pPr>
        <w:spacing w:after="0" w:line="360" w:lineRule="auto"/>
        <w:ind w:hanging="907"/>
        <w:jc w:val="right"/>
        <w:rPr>
          <w:rFonts w:ascii="Arial" w:eastAsia="Times New Roman" w:hAnsi="Arial" w:cs="Arial"/>
          <w:color w:val="000000"/>
          <w:sz w:val="24"/>
          <w:szCs w:val="24"/>
          <w:lang w:eastAsia="en-ZA"/>
        </w:rPr>
      </w:pPr>
      <w:r w:rsidRPr="007056A6">
        <w:rPr>
          <w:rFonts w:ascii="Arial" w:eastAsia="Times New Roman" w:hAnsi="Arial" w:cs="Arial"/>
          <w:color w:val="000000"/>
          <w:sz w:val="24"/>
          <w:szCs w:val="24"/>
          <w:lang w:eastAsia="en-ZA"/>
        </w:rPr>
        <w:t>ACTING PRESIDENT</w:t>
      </w:r>
    </w:p>
    <w:p w14:paraId="3C7E9EB6" w14:textId="48694572" w:rsidR="00783063" w:rsidRPr="007056A6" w:rsidRDefault="00783063" w:rsidP="007056A6">
      <w:pPr>
        <w:spacing w:after="0" w:line="360" w:lineRule="auto"/>
        <w:ind w:hanging="907"/>
        <w:jc w:val="right"/>
        <w:rPr>
          <w:rFonts w:ascii="Arial" w:eastAsia="Times New Roman" w:hAnsi="Arial" w:cs="Arial"/>
          <w:color w:val="000000"/>
          <w:sz w:val="24"/>
          <w:szCs w:val="24"/>
          <w:lang w:eastAsia="en-ZA"/>
        </w:rPr>
      </w:pPr>
      <w:r w:rsidRPr="007056A6">
        <w:rPr>
          <w:rFonts w:ascii="Arial" w:eastAsia="Times New Roman" w:hAnsi="Arial" w:cs="Arial"/>
          <w:color w:val="000000"/>
          <w:sz w:val="24"/>
          <w:szCs w:val="24"/>
          <w:lang w:eastAsia="en-ZA"/>
        </w:rPr>
        <w:t>SUPREME COURT OF APPEAL</w:t>
      </w:r>
    </w:p>
    <w:p w14:paraId="69329DDF" w14:textId="77777777" w:rsidR="00783063" w:rsidRPr="007056A6" w:rsidRDefault="00783063" w:rsidP="007056A6">
      <w:pPr>
        <w:spacing w:after="0" w:line="360" w:lineRule="auto"/>
        <w:ind w:hanging="907"/>
        <w:jc w:val="right"/>
        <w:rPr>
          <w:rFonts w:ascii="Arial" w:eastAsia="Times New Roman" w:hAnsi="Arial" w:cs="Arial"/>
          <w:color w:val="000000"/>
          <w:sz w:val="24"/>
          <w:szCs w:val="24"/>
          <w:lang w:eastAsia="en-ZA"/>
        </w:rPr>
      </w:pPr>
    </w:p>
    <w:p w14:paraId="55DF714A" w14:textId="77777777" w:rsidR="00783063" w:rsidRPr="007056A6" w:rsidRDefault="00783063" w:rsidP="007056A6">
      <w:pPr>
        <w:spacing w:after="0" w:line="360" w:lineRule="auto"/>
        <w:ind w:hanging="907"/>
        <w:jc w:val="right"/>
        <w:rPr>
          <w:rFonts w:ascii="Arial" w:eastAsia="Times New Roman" w:hAnsi="Arial" w:cs="Arial"/>
          <w:color w:val="000000"/>
          <w:sz w:val="24"/>
          <w:szCs w:val="24"/>
          <w:lang w:eastAsia="en-ZA"/>
        </w:rPr>
      </w:pPr>
    </w:p>
    <w:p w14:paraId="4662E9BB" w14:textId="77777777" w:rsidR="00C11A34" w:rsidRPr="007056A6" w:rsidRDefault="00C11A34" w:rsidP="007056A6">
      <w:pPr>
        <w:spacing w:after="0" w:line="360" w:lineRule="auto"/>
        <w:ind w:hanging="907"/>
        <w:jc w:val="right"/>
        <w:rPr>
          <w:rFonts w:ascii="Arial" w:eastAsia="Times New Roman" w:hAnsi="Arial" w:cs="Arial"/>
          <w:color w:val="000000"/>
          <w:sz w:val="24"/>
          <w:szCs w:val="24"/>
          <w:lang w:eastAsia="en-ZA"/>
        </w:rPr>
      </w:pPr>
    </w:p>
    <w:p w14:paraId="263E2294" w14:textId="77777777" w:rsidR="00783063" w:rsidRPr="007056A6" w:rsidRDefault="00783063" w:rsidP="007056A6">
      <w:pPr>
        <w:spacing w:line="360" w:lineRule="auto"/>
        <w:ind w:left="5760"/>
        <w:jc w:val="right"/>
        <w:rPr>
          <w:rFonts w:ascii="Arial" w:hAnsi="Arial" w:cs="Arial"/>
          <w:sz w:val="24"/>
          <w:szCs w:val="24"/>
        </w:rPr>
      </w:pPr>
      <w:r w:rsidRPr="007056A6">
        <w:rPr>
          <w:rFonts w:ascii="Arial" w:hAnsi="Arial" w:cs="Arial"/>
          <w:sz w:val="24"/>
          <w:szCs w:val="24"/>
          <w:u w:val="single"/>
        </w:rPr>
        <w:tab/>
      </w:r>
      <w:r w:rsidRPr="007056A6">
        <w:rPr>
          <w:rFonts w:ascii="Arial" w:hAnsi="Arial" w:cs="Arial"/>
          <w:sz w:val="24"/>
          <w:szCs w:val="24"/>
          <w:u w:val="single"/>
        </w:rPr>
        <w:tab/>
      </w:r>
      <w:r w:rsidRPr="007056A6">
        <w:rPr>
          <w:rFonts w:ascii="Arial" w:hAnsi="Arial" w:cs="Arial"/>
          <w:sz w:val="24"/>
          <w:szCs w:val="24"/>
          <w:u w:val="single"/>
        </w:rPr>
        <w:tab/>
      </w:r>
      <w:r w:rsidRPr="007056A6">
        <w:rPr>
          <w:rFonts w:ascii="Arial" w:hAnsi="Arial" w:cs="Arial"/>
          <w:sz w:val="24"/>
          <w:szCs w:val="24"/>
          <w:u w:val="single"/>
        </w:rPr>
        <w:tab/>
      </w:r>
    </w:p>
    <w:p w14:paraId="3B6F3A27" w14:textId="38C142F6" w:rsidR="009833F6" w:rsidRPr="007056A6" w:rsidRDefault="00895A6A" w:rsidP="007056A6">
      <w:pPr>
        <w:spacing w:line="360" w:lineRule="auto"/>
        <w:ind w:left="5760"/>
        <w:jc w:val="right"/>
        <w:rPr>
          <w:rFonts w:ascii="Arial" w:hAnsi="Arial" w:cs="Arial"/>
          <w:sz w:val="24"/>
          <w:szCs w:val="24"/>
        </w:rPr>
      </w:pPr>
      <w:r w:rsidRPr="007056A6">
        <w:rPr>
          <w:rFonts w:ascii="Arial" w:hAnsi="Arial" w:cs="Arial"/>
          <w:sz w:val="24"/>
          <w:szCs w:val="24"/>
        </w:rPr>
        <w:t>M B S MASIPA</w:t>
      </w:r>
    </w:p>
    <w:p w14:paraId="3516ABA8" w14:textId="77777777" w:rsidR="00895A6A" w:rsidRPr="007056A6" w:rsidRDefault="00895A6A" w:rsidP="007056A6">
      <w:pPr>
        <w:spacing w:line="360" w:lineRule="auto"/>
        <w:ind w:left="5760"/>
        <w:jc w:val="both"/>
        <w:rPr>
          <w:rFonts w:ascii="Arial" w:hAnsi="Arial" w:cs="Arial"/>
          <w:sz w:val="24"/>
          <w:szCs w:val="24"/>
        </w:rPr>
      </w:pPr>
      <w:r w:rsidRPr="007056A6">
        <w:rPr>
          <w:rFonts w:ascii="Arial" w:hAnsi="Arial" w:cs="Arial"/>
          <w:sz w:val="24"/>
          <w:szCs w:val="24"/>
        </w:rPr>
        <w:t>ACTING JUDGE OF APPEAL</w:t>
      </w:r>
    </w:p>
    <w:p w14:paraId="41C41C6E" w14:textId="77777777" w:rsidR="00895A6A" w:rsidRPr="007056A6" w:rsidRDefault="00895A6A" w:rsidP="007056A6">
      <w:pPr>
        <w:spacing w:line="360" w:lineRule="auto"/>
        <w:jc w:val="both"/>
        <w:rPr>
          <w:rFonts w:ascii="Arial" w:hAnsi="Arial" w:cs="Arial"/>
          <w:sz w:val="28"/>
          <w:szCs w:val="28"/>
        </w:rPr>
      </w:pPr>
      <w:r w:rsidRPr="007056A6">
        <w:rPr>
          <w:rFonts w:ascii="Arial" w:hAnsi="Arial" w:cs="Arial"/>
          <w:sz w:val="28"/>
          <w:szCs w:val="28"/>
        </w:rPr>
        <w:br w:type="page"/>
      </w:r>
    </w:p>
    <w:p w14:paraId="1B837DFB" w14:textId="77777777" w:rsidR="00895A6A" w:rsidRPr="007056A6" w:rsidRDefault="009833F6" w:rsidP="007056A6">
      <w:pPr>
        <w:spacing w:line="360" w:lineRule="auto"/>
        <w:jc w:val="both"/>
        <w:rPr>
          <w:rFonts w:ascii="Arial" w:hAnsi="Arial" w:cs="Arial"/>
          <w:sz w:val="24"/>
          <w:szCs w:val="24"/>
        </w:rPr>
      </w:pPr>
      <w:r w:rsidRPr="007056A6">
        <w:rPr>
          <w:rFonts w:ascii="Arial" w:hAnsi="Arial" w:cs="Arial"/>
          <w:sz w:val="24"/>
          <w:szCs w:val="24"/>
        </w:rPr>
        <w:lastRenderedPageBreak/>
        <w:t xml:space="preserve">APPEARANCES </w:t>
      </w:r>
    </w:p>
    <w:p w14:paraId="1E84CDBE" w14:textId="77777777" w:rsidR="00895A6A" w:rsidRPr="007056A6" w:rsidRDefault="00895A6A" w:rsidP="007056A6">
      <w:pPr>
        <w:tabs>
          <w:tab w:val="left" w:pos="4111"/>
        </w:tabs>
        <w:spacing w:line="360" w:lineRule="auto"/>
        <w:ind w:left="4110" w:hanging="4110"/>
        <w:jc w:val="both"/>
        <w:rPr>
          <w:rFonts w:ascii="Arial" w:hAnsi="Arial" w:cs="Arial"/>
          <w:sz w:val="24"/>
          <w:szCs w:val="24"/>
        </w:rPr>
      </w:pPr>
      <w:r w:rsidRPr="007056A6">
        <w:rPr>
          <w:rFonts w:ascii="Arial" w:hAnsi="Arial" w:cs="Arial"/>
          <w:sz w:val="24"/>
          <w:szCs w:val="24"/>
        </w:rPr>
        <w:t>For appellant:</w:t>
      </w:r>
      <w:r w:rsidRPr="007056A6">
        <w:rPr>
          <w:rFonts w:ascii="Arial" w:hAnsi="Arial" w:cs="Arial"/>
          <w:sz w:val="24"/>
          <w:szCs w:val="24"/>
        </w:rPr>
        <w:tab/>
        <w:t>C Georgiades SC</w:t>
      </w:r>
    </w:p>
    <w:p w14:paraId="67D5B768" w14:textId="77777777" w:rsidR="009833F6" w:rsidRPr="007056A6" w:rsidRDefault="00895A6A" w:rsidP="007056A6">
      <w:pPr>
        <w:tabs>
          <w:tab w:val="left" w:pos="4111"/>
        </w:tabs>
        <w:spacing w:line="360" w:lineRule="auto"/>
        <w:ind w:left="4110" w:hanging="4110"/>
        <w:jc w:val="both"/>
        <w:rPr>
          <w:rFonts w:ascii="Arial" w:hAnsi="Arial" w:cs="Arial"/>
          <w:sz w:val="24"/>
          <w:szCs w:val="24"/>
        </w:rPr>
      </w:pPr>
      <w:r w:rsidRPr="007056A6">
        <w:rPr>
          <w:rFonts w:ascii="Arial" w:hAnsi="Arial" w:cs="Arial"/>
          <w:bCs/>
          <w:sz w:val="24"/>
          <w:szCs w:val="24"/>
        </w:rPr>
        <w:t xml:space="preserve">Instructed by: </w:t>
      </w:r>
      <w:r w:rsidRPr="007056A6">
        <w:rPr>
          <w:rFonts w:ascii="Arial" w:hAnsi="Arial" w:cs="Arial"/>
          <w:bCs/>
          <w:sz w:val="24"/>
          <w:szCs w:val="24"/>
        </w:rPr>
        <w:tab/>
      </w:r>
      <w:r w:rsidRPr="007056A6">
        <w:rPr>
          <w:rFonts w:ascii="Arial" w:hAnsi="Arial" w:cs="Arial"/>
          <w:sz w:val="24"/>
          <w:szCs w:val="24"/>
        </w:rPr>
        <w:tab/>
        <w:t>Lebea &amp; Associates</w:t>
      </w:r>
      <w:r w:rsidR="009833F6" w:rsidRPr="007056A6">
        <w:rPr>
          <w:rFonts w:ascii="Arial" w:hAnsi="Arial" w:cs="Arial"/>
          <w:sz w:val="24"/>
          <w:szCs w:val="24"/>
        </w:rPr>
        <w:t>, Johannesburg</w:t>
      </w:r>
    </w:p>
    <w:p w14:paraId="0CE9F244" w14:textId="77777777" w:rsidR="00895A6A" w:rsidRPr="007056A6" w:rsidRDefault="009833F6" w:rsidP="007056A6">
      <w:pPr>
        <w:tabs>
          <w:tab w:val="left" w:pos="4111"/>
        </w:tabs>
        <w:spacing w:line="360" w:lineRule="auto"/>
        <w:ind w:left="4110" w:hanging="4110"/>
        <w:jc w:val="both"/>
        <w:rPr>
          <w:rFonts w:ascii="Arial" w:hAnsi="Arial" w:cs="Arial"/>
          <w:sz w:val="24"/>
          <w:szCs w:val="24"/>
        </w:rPr>
      </w:pPr>
      <w:r w:rsidRPr="007056A6">
        <w:rPr>
          <w:rFonts w:ascii="Arial" w:hAnsi="Arial" w:cs="Arial"/>
          <w:sz w:val="24"/>
          <w:szCs w:val="24"/>
        </w:rPr>
        <w:tab/>
      </w:r>
      <w:r w:rsidR="00895A6A" w:rsidRPr="007056A6">
        <w:rPr>
          <w:rFonts w:ascii="Arial" w:hAnsi="Arial" w:cs="Arial"/>
          <w:bCs/>
          <w:sz w:val="24"/>
          <w:szCs w:val="24"/>
        </w:rPr>
        <w:t>Lovius Block</w:t>
      </w:r>
      <w:r w:rsidR="00B637BE" w:rsidRPr="007056A6">
        <w:rPr>
          <w:rFonts w:ascii="Arial" w:hAnsi="Arial" w:cs="Arial"/>
          <w:bCs/>
          <w:sz w:val="24"/>
          <w:szCs w:val="24"/>
        </w:rPr>
        <w:t xml:space="preserve"> Inc</w:t>
      </w:r>
      <w:r w:rsidR="00895A6A" w:rsidRPr="007056A6">
        <w:rPr>
          <w:rFonts w:ascii="Arial" w:hAnsi="Arial" w:cs="Arial"/>
          <w:bCs/>
          <w:sz w:val="24"/>
          <w:szCs w:val="24"/>
        </w:rPr>
        <w:t>, Bloemfontein</w:t>
      </w:r>
    </w:p>
    <w:p w14:paraId="05FFDA3F" w14:textId="77777777" w:rsidR="00895A6A" w:rsidRPr="007056A6" w:rsidRDefault="00895A6A" w:rsidP="007056A6">
      <w:pPr>
        <w:tabs>
          <w:tab w:val="left" w:pos="2235"/>
        </w:tabs>
        <w:spacing w:line="360" w:lineRule="auto"/>
        <w:jc w:val="both"/>
        <w:rPr>
          <w:rFonts w:ascii="Arial" w:hAnsi="Arial" w:cs="Arial"/>
          <w:bCs/>
          <w:sz w:val="24"/>
          <w:szCs w:val="24"/>
        </w:rPr>
      </w:pPr>
    </w:p>
    <w:p w14:paraId="43645790" w14:textId="77777777" w:rsidR="00895A6A" w:rsidRPr="007056A6" w:rsidRDefault="00895A6A" w:rsidP="007056A6">
      <w:pPr>
        <w:tabs>
          <w:tab w:val="left" w:pos="4111"/>
        </w:tabs>
        <w:spacing w:line="360" w:lineRule="auto"/>
        <w:jc w:val="both"/>
        <w:rPr>
          <w:rFonts w:ascii="Arial" w:hAnsi="Arial" w:cs="Arial"/>
          <w:sz w:val="24"/>
          <w:szCs w:val="24"/>
        </w:rPr>
      </w:pPr>
      <w:r w:rsidRPr="007056A6">
        <w:rPr>
          <w:rFonts w:ascii="Arial" w:hAnsi="Arial" w:cs="Arial"/>
          <w:sz w:val="24"/>
          <w:szCs w:val="24"/>
        </w:rPr>
        <w:t>For first respondent:</w:t>
      </w:r>
      <w:r w:rsidRPr="007056A6">
        <w:rPr>
          <w:rFonts w:ascii="Arial" w:hAnsi="Arial" w:cs="Arial"/>
          <w:sz w:val="24"/>
          <w:szCs w:val="24"/>
        </w:rPr>
        <w:tab/>
        <w:t>S Grobler SC</w:t>
      </w:r>
    </w:p>
    <w:p w14:paraId="7B7FFD62" w14:textId="77777777" w:rsidR="00895A6A" w:rsidRPr="007056A6" w:rsidRDefault="00895A6A" w:rsidP="007056A6">
      <w:pPr>
        <w:tabs>
          <w:tab w:val="left" w:pos="2927"/>
          <w:tab w:val="left" w:pos="4111"/>
        </w:tabs>
        <w:spacing w:line="360" w:lineRule="auto"/>
        <w:jc w:val="both"/>
        <w:rPr>
          <w:rFonts w:ascii="Arial" w:hAnsi="Arial" w:cs="Arial"/>
          <w:bCs/>
          <w:sz w:val="24"/>
          <w:szCs w:val="24"/>
        </w:rPr>
      </w:pPr>
      <w:r w:rsidRPr="007056A6">
        <w:rPr>
          <w:rFonts w:ascii="Arial" w:hAnsi="Arial" w:cs="Arial"/>
          <w:bCs/>
          <w:sz w:val="24"/>
          <w:szCs w:val="24"/>
        </w:rPr>
        <w:t>Instructed by:</w:t>
      </w:r>
      <w:r w:rsidRPr="007056A6">
        <w:rPr>
          <w:rFonts w:ascii="Arial" w:hAnsi="Arial" w:cs="Arial"/>
          <w:bCs/>
          <w:sz w:val="24"/>
          <w:szCs w:val="24"/>
        </w:rPr>
        <w:tab/>
      </w:r>
      <w:r w:rsidRPr="007056A6">
        <w:rPr>
          <w:rFonts w:ascii="Arial" w:hAnsi="Arial" w:cs="Arial"/>
          <w:bCs/>
          <w:sz w:val="24"/>
          <w:szCs w:val="24"/>
        </w:rPr>
        <w:tab/>
        <w:t>Schoeman Law Inc</w:t>
      </w:r>
      <w:r w:rsidR="009833F6" w:rsidRPr="007056A6">
        <w:rPr>
          <w:rFonts w:ascii="Arial" w:hAnsi="Arial" w:cs="Arial"/>
          <w:bCs/>
          <w:sz w:val="24"/>
          <w:szCs w:val="24"/>
        </w:rPr>
        <w:t>, Cape Town</w:t>
      </w:r>
    </w:p>
    <w:p w14:paraId="7828A324" w14:textId="77777777" w:rsidR="00895A6A" w:rsidRPr="009833F6" w:rsidRDefault="00895A6A" w:rsidP="007056A6">
      <w:pPr>
        <w:tabs>
          <w:tab w:val="left" w:pos="2927"/>
          <w:tab w:val="left" w:pos="4111"/>
        </w:tabs>
        <w:spacing w:line="360" w:lineRule="auto"/>
        <w:jc w:val="both"/>
        <w:rPr>
          <w:rFonts w:ascii="Arial" w:hAnsi="Arial" w:cs="Arial"/>
          <w:bCs/>
          <w:sz w:val="24"/>
          <w:szCs w:val="24"/>
        </w:rPr>
      </w:pPr>
      <w:r w:rsidRPr="007056A6">
        <w:rPr>
          <w:rFonts w:ascii="Arial" w:hAnsi="Arial" w:cs="Arial"/>
          <w:bCs/>
          <w:sz w:val="24"/>
          <w:szCs w:val="24"/>
        </w:rPr>
        <w:tab/>
      </w:r>
      <w:r w:rsidRPr="007056A6">
        <w:rPr>
          <w:rFonts w:ascii="Arial" w:hAnsi="Arial" w:cs="Arial"/>
          <w:bCs/>
          <w:sz w:val="24"/>
          <w:szCs w:val="24"/>
        </w:rPr>
        <w:tab/>
        <w:t>Peyper Lessing, Bloemfontein</w:t>
      </w:r>
    </w:p>
    <w:p w14:paraId="4A0796BC" w14:textId="77777777" w:rsidR="00895A6A" w:rsidRPr="00D96E2B" w:rsidRDefault="00895A6A" w:rsidP="007056A6">
      <w:pPr>
        <w:spacing w:line="360" w:lineRule="auto"/>
        <w:jc w:val="both"/>
        <w:rPr>
          <w:rFonts w:ascii="Arial" w:hAnsi="Arial" w:cs="Arial"/>
          <w:sz w:val="28"/>
          <w:szCs w:val="28"/>
        </w:rPr>
      </w:pPr>
    </w:p>
    <w:p w14:paraId="202E917A" w14:textId="77777777" w:rsidR="00895A6A" w:rsidRPr="00D96E2B" w:rsidRDefault="00895A6A" w:rsidP="007056A6">
      <w:pPr>
        <w:spacing w:line="360" w:lineRule="auto"/>
        <w:jc w:val="both"/>
        <w:rPr>
          <w:rFonts w:ascii="Arial" w:hAnsi="Arial" w:cs="Arial"/>
        </w:rPr>
      </w:pPr>
    </w:p>
    <w:sectPr w:rsidR="00895A6A" w:rsidRPr="00D96E2B" w:rsidSect="0030629D">
      <w:headerReference w:type="default" r:id="rId12"/>
      <w:pgSz w:w="11906" w:h="16838"/>
      <w:pgMar w:top="1135"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A74D6" w14:textId="77777777" w:rsidR="00BF62E6" w:rsidRDefault="00BF62E6" w:rsidP="005E6A88">
      <w:pPr>
        <w:spacing w:after="0" w:line="240" w:lineRule="auto"/>
      </w:pPr>
      <w:r>
        <w:separator/>
      </w:r>
    </w:p>
  </w:endnote>
  <w:endnote w:type="continuationSeparator" w:id="0">
    <w:p w14:paraId="08BAF12E" w14:textId="77777777" w:rsidR="00BF62E6" w:rsidRDefault="00BF62E6" w:rsidP="005E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E0768" w14:textId="77777777" w:rsidR="00BF62E6" w:rsidRDefault="00BF62E6" w:rsidP="005E6A88">
      <w:pPr>
        <w:spacing w:after="0" w:line="240" w:lineRule="auto"/>
      </w:pPr>
      <w:r>
        <w:separator/>
      </w:r>
    </w:p>
  </w:footnote>
  <w:footnote w:type="continuationSeparator" w:id="0">
    <w:p w14:paraId="6C63DF53" w14:textId="77777777" w:rsidR="00BF62E6" w:rsidRDefault="00BF62E6" w:rsidP="005E6A88">
      <w:pPr>
        <w:spacing w:after="0" w:line="240" w:lineRule="auto"/>
      </w:pPr>
      <w:r>
        <w:continuationSeparator/>
      </w:r>
    </w:p>
  </w:footnote>
  <w:footnote w:id="1">
    <w:p w14:paraId="02EC6893" w14:textId="737CD0B9" w:rsidR="00C11A34" w:rsidRPr="007056A6" w:rsidRDefault="00C11A34">
      <w:pPr>
        <w:pStyle w:val="FootnoteText"/>
        <w:rPr>
          <w:rFonts w:ascii="Arial" w:hAnsi="Arial" w:cs="Arial"/>
        </w:rPr>
      </w:pPr>
      <w:r w:rsidRPr="007056A6">
        <w:rPr>
          <w:rStyle w:val="FootnoteReference"/>
          <w:rFonts w:ascii="Arial" w:hAnsi="Arial" w:cs="Arial"/>
        </w:rPr>
        <w:footnoteRef/>
      </w:r>
      <w:r w:rsidRPr="007056A6">
        <w:rPr>
          <w:rFonts w:ascii="Arial" w:hAnsi="Arial" w:cs="Arial"/>
        </w:rPr>
        <w:t xml:space="preserve"> </w:t>
      </w:r>
      <w:r w:rsidRPr="007056A6">
        <w:rPr>
          <w:rFonts w:ascii="Arial" w:hAnsi="Arial" w:cs="Arial"/>
          <w:i/>
        </w:rPr>
        <w:t>Linton v Corser</w:t>
      </w:r>
      <w:r w:rsidRPr="007056A6">
        <w:rPr>
          <w:rFonts w:ascii="Arial" w:hAnsi="Arial" w:cs="Arial"/>
        </w:rPr>
        <w:t xml:space="preserve"> 1952 (3) SA 685 (A).</w:t>
      </w:r>
    </w:p>
  </w:footnote>
  <w:footnote w:id="2">
    <w:p w14:paraId="6BA44903" w14:textId="2BE7C800" w:rsidR="0037310F" w:rsidRPr="007056A6" w:rsidRDefault="0037310F">
      <w:pPr>
        <w:pStyle w:val="FootnoteText"/>
        <w:rPr>
          <w:rFonts w:ascii="Arial" w:hAnsi="Arial" w:cs="Arial"/>
        </w:rPr>
      </w:pPr>
      <w:r w:rsidRPr="007056A6">
        <w:rPr>
          <w:rStyle w:val="FootnoteReference"/>
          <w:rFonts w:ascii="Arial" w:hAnsi="Arial" w:cs="Arial"/>
        </w:rPr>
        <w:footnoteRef/>
      </w:r>
      <w:r w:rsidRPr="007056A6">
        <w:rPr>
          <w:rFonts w:ascii="Arial" w:hAnsi="Arial" w:cs="Arial"/>
        </w:rPr>
        <w:t xml:space="preserve"> At 695G.</w:t>
      </w:r>
    </w:p>
  </w:footnote>
  <w:footnote w:id="3">
    <w:p w14:paraId="5471A098" w14:textId="5E4EAC0F" w:rsidR="00777F6A" w:rsidRPr="007056A6" w:rsidRDefault="00777F6A" w:rsidP="00980F2F">
      <w:pPr>
        <w:pStyle w:val="FootnoteText"/>
        <w:jc w:val="both"/>
        <w:rPr>
          <w:rFonts w:ascii="Arial" w:hAnsi="Arial" w:cs="Arial"/>
        </w:rPr>
      </w:pPr>
      <w:r w:rsidRPr="007056A6">
        <w:rPr>
          <w:rStyle w:val="FootnoteReference"/>
          <w:rFonts w:ascii="Arial" w:hAnsi="Arial" w:cs="Arial"/>
        </w:rPr>
        <w:footnoteRef/>
      </w:r>
      <w:r w:rsidRPr="007056A6">
        <w:rPr>
          <w:rFonts w:ascii="Arial" w:hAnsi="Arial" w:cs="Arial"/>
        </w:rPr>
        <w:t xml:space="preserve"> Section 3</w:t>
      </w:r>
      <w:r w:rsidR="00980F2F" w:rsidRPr="007056A6">
        <w:rPr>
          <w:rFonts w:ascii="Arial" w:hAnsi="Arial" w:cs="Arial"/>
        </w:rPr>
        <w:t>(1)</w:t>
      </w:r>
      <w:r w:rsidRPr="007056A6">
        <w:rPr>
          <w:rFonts w:ascii="Arial" w:hAnsi="Arial" w:cs="Arial"/>
        </w:rPr>
        <w:t xml:space="preserve"> of the State Liability Act reads:</w:t>
      </w:r>
    </w:p>
    <w:p w14:paraId="39121B0F" w14:textId="2D6E7753" w:rsidR="00777F6A" w:rsidRPr="007056A6" w:rsidRDefault="00777F6A" w:rsidP="00980F2F">
      <w:pPr>
        <w:pStyle w:val="FootnoteText"/>
        <w:jc w:val="both"/>
      </w:pPr>
      <w:r w:rsidRPr="007056A6">
        <w:rPr>
          <w:rFonts w:ascii="Arial" w:hAnsi="Arial" w:cs="Arial"/>
        </w:rPr>
        <w:t>'</w:t>
      </w:r>
      <w:r w:rsidR="00980F2F" w:rsidRPr="007056A6">
        <w:rPr>
          <w:rFonts w:ascii="Arial" w:hAnsi="Arial" w:cs="Arial"/>
        </w:rPr>
        <w:t>Subject to subsections (4) to (8), no execution, attachment or like process for the satisfaction of a final court order sounding in money may be issued against the defendant or respondent in any action or legal proceedings against the State or against any property of the State, but the amount, if any, which may be required to satisfy any final court order given or made against the nominal defendant or respondent in any such action or proceedings must be paid as contemplated in this section.'</w:t>
      </w:r>
    </w:p>
  </w:footnote>
  <w:footnote w:id="4">
    <w:p w14:paraId="74AFC764" w14:textId="77777777" w:rsidR="00741C25" w:rsidRPr="007056A6" w:rsidRDefault="00741C25" w:rsidP="00D5690C">
      <w:pPr>
        <w:pStyle w:val="FootnoteText"/>
        <w:ind w:left="142" w:hanging="142"/>
        <w:jc w:val="both"/>
        <w:rPr>
          <w:rFonts w:ascii="Arial" w:hAnsi="Arial" w:cs="Arial"/>
        </w:rPr>
      </w:pPr>
      <w:r w:rsidRPr="007056A6">
        <w:rPr>
          <w:rStyle w:val="FootnoteReference"/>
          <w:rFonts w:ascii="Arial" w:hAnsi="Arial" w:cs="Arial"/>
        </w:rPr>
        <w:footnoteRef/>
      </w:r>
      <w:r w:rsidRPr="007056A6">
        <w:rPr>
          <w:rFonts w:ascii="Arial" w:hAnsi="Arial" w:cs="Arial"/>
        </w:rPr>
        <w:t xml:space="preserve"> </w:t>
      </w:r>
      <w:r w:rsidRPr="007056A6">
        <w:rPr>
          <w:rFonts w:ascii="Arial" w:hAnsi="Arial" w:cs="Arial"/>
          <w:i/>
        </w:rPr>
        <w:t>Paulsen and Another v Slip Knot Investments 777 (Pty) Limited</w:t>
      </w:r>
      <w:r w:rsidRPr="007056A6">
        <w:rPr>
          <w:rFonts w:ascii="Arial" w:hAnsi="Arial" w:cs="Arial"/>
        </w:rPr>
        <w:t xml:space="preserve"> [2015] ZACC 5; 2015 (3) SA 479 (CC); 2015 (5) BCLR 509 (CC).</w:t>
      </w:r>
    </w:p>
  </w:footnote>
  <w:footnote w:id="5">
    <w:p w14:paraId="16812D75" w14:textId="77777777" w:rsidR="00CA4A2F" w:rsidRPr="007056A6" w:rsidRDefault="00CA4A2F">
      <w:pPr>
        <w:pStyle w:val="FootnoteText"/>
        <w:rPr>
          <w:rFonts w:ascii="Arial" w:hAnsi="Arial" w:cs="Arial"/>
          <w:lang w:val="en-US"/>
        </w:rPr>
      </w:pPr>
      <w:r w:rsidRPr="007056A6">
        <w:rPr>
          <w:rStyle w:val="FootnoteReference"/>
          <w:rFonts w:ascii="Arial" w:hAnsi="Arial" w:cs="Arial"/>
        </w:rPr>
        <w:footnoteRef/>
      </w:r>
      <w:r w:rsidRPr="007056A6">
        <w:rPr>
          <w:rFonts w:ascii="Arial" w:hAnsi="Arial" w:cs="Arial"/>
        </w:rPr>
        <w:t xml:space="preserve"> </w:t>
      </w:r>
      <w:r w:rsidRPr="007056A6">
        <w:rPr>
          <w:rFonts w:ascii="Arial" w:hAnsi="Arial" w:cs="Arial"/>
          <w:lang w:val="en-US"/>
        </w:rPr>
        <w:t>Ibid para 96.</w:t>
      </w:r>
    </w:p>
  </w:footnote>
  <w:footnote w:id="6">
    <w:p w14:paraId="74B9AB28" w14:textId="77777777" w:rsidR="00CA4A2F" w:rsidRPr="007056A6" w:rsidRDefault="00CA4A2F">
      <w:pPr>
        <w:pStyle w:val="FootnoteText"/>
        <w:rPr>
          <w:lang w:val="en-US"/>
        </w:rPr>
      </w:pPr>
      <w:r w:rsidRPr="007056A6">
        <w:rPr>
          <w:rStyle w:val="FootnoteReference"/>
          <w:rFonts w:ascii="Arial" w:hAnsi="Arial" w:cs="Arial"/>
        </w:rPr>
        <w:footnoteRef/>
      </w:r>
      <w:r w:rsidRPr="007056A6">
        <w:rPr>
          <w:rFonts w:ascii="Arial" w:hAnsi="Arial" w:cs="Arial"/>
        </w:rPr>
        <w:t xml:space="preserve"> </w:t>
      </w:r>
      <w:r w:rsidRPr="007056A6">
        <w:rPr>
          <w:rFonts w:ascii="Arial" w:hAnsi="Arial" w:cs="Arial"/>
          <w:lang w:val="en-US"/>
        </w:rPr>
        <w:t>Ibid para 106.</w:t>
      </w:r>
    </w:p>
  </w:footnote>
  <w:footnote w:id="7">
    <w:p w14:paraId="11E80C94" w14:textId="0EF17264" w:rsidR="00741C25" w:rsidRPr="007056A6" w:rsidRDefault="00741C25" w:rsidP="00D5690C">
      <w:pPr>
        <w:pStyle w:val="FootnoteText"/>
        <w:ind w:left="142" w:hanging="142"/>
        <w:rPr>
          <w:rFonts w:ascii="Arial" w:hAnsi="Arial" w:cs="Arial"/>
        </w:rPr>
      </w:pPr>
      <w:r w:rsidRPr="007056A6">
        <w:rPr>
          <w:rStyle w:val="FootnoteReference"/>
          <w:rFonts w:ascii="Arial" w:hAnsi="Arial" w:cs="Arial"/>
        </w:rPr>
        <w:footnoteRef/>
      </w:r>
      <w:r w:rsidRPr="007056A6">
        <w:rPr>
          <w:rFonts w:ascii="Arial" w:hAnsi="Arial" w:cs="Arial"/>
        </w:rPr>
        <w:t xml:space="preserve"> </w:t>
      </w:r>
      <w:r w:rsidRPr="007056A6">
        <w:rPr>
          <w:rFonts w:ascii="Arial" w:hAnsi="Arial" w:cs="Arial"/>
          <w:i/>
        </w:rPr>
        <w:t>Griffiths v Janse van Rensburg NO</w:t>
      </w:r>
      <w:r w:rsidRPr="007056A6">
        <w:rPr>
          <w:rFonts w:ascii="Arial" w:hAnsi="Arial" w:cs="Arial"/>
        </w:rPr>
        <w:t xml:space="preserve"> [2015] ZASCA 158; [2016] 1 A</w:t>
      </w:r>
      <w:r w:rsidR="00E21E67" w:rsidRPr="007056A6">
        <w:rPr>
          <w:rFonts w:ascii="Arial" w:hAnsi="Arial" w:cs="Arial"/>
        </w:rPr>
        <w:t>ll</w:t>
      </w:r>
      <w:r w:rsidRPr="007056A6">
        <w:rPr>
          <w:rFonts w:ascii="Arial" w:hAnsi="Arial" w:cs="Arial"/>
        </w:rPr>
        <w:t xml:space="preserve"> SA 643; 2016 (3) SA 389 (SCA) paras 35 and 37.</w:t>
      </w:r>
    </w:p>
  </w:footnote>
  <w:footnote w:id="8">
    <w:p w14:paraId="2C3A824C" w14:textId="4A9467CB" w:rsidR="003710C0" w:rsidRPr="007056A6" w:rsidRDefault="003710C0">
      <w:pPr>
        <w:pStyle w:val="FootnoteText"/>
        <w:rPr>
          <w:rFonts w:ascii="Arial" w:hAnsi="Arial" w:cs="Arial"/>
        </w:rPr>
      </w:pPr>
      <w:r w:rsidRPr="007056A6">
        <w:rPr>
          <w:rStyle w:val="FootnoteReference"/>
          <w:rFonts w:ascii="Arial" w:hAnsi="Arial" w:cs="Arial"/>
        </w:rPr>
        <w:footnoteRef/>
      </w:r>
      <w:r w:rsidRPr="007056A6">
        <w:rPr>
          <w:rFonts w:ascii="Arial" w:hAnsi="Arial" w:cs="Arial"/>
        </w:rPr>
        <w:t xml:space="preserve"> </w:t>
      </w:r>
      <w:r w:rsidRPr="007056A6">
        <w:rPr>
          <w:rFonts w:ascii="Arial" w:hAnsi="Arial" w:cs="Arial"/>
          <w:i/>
        </w:rPr>
        <w:t xml:space="preserve">Flannery v Helifax Estate Agencies Ltd </w:t>
      </w:r>
      <w:r w:rsidRPr="007056A6">
        <w:rPr>
          <w:rFonts w:ascii="Arial" w:hAnsi="Arial" w:cs="Arial"/>
        </w:rPr>
        <w:t xml:space="preserve">[2000] 1 WLR 377 at 381H. See also: </w:t>
      </w:r>
      <w:r w:rsidR="00C11A34" w:rsidRPr="007056A6">
        <w:rPr>
          <w:rFonts w:ascii="Arial" w:hAnsi="Arial" w:cs="Arial"/>
          <w:i/>
        </w:rPr>
        <w:t>Botes and Another v Nedbank Ltd</w:t>
      </w:r>
      <w:r w:rsidR="00C11A34" w:rsidRPr="007056A6">
        <w:rPr>
          <w:rFonts w:ascii="Arial" w:hAnsi="Arial" w:cs="Arial"/>
        </w:rPr>
        <w:t xml:space="preserve"> 1983 (3) SA 27 (A) at 27H-28A; </w:t>
      </w:r>
      <w:r w:rsidR="00C11A34" w:rsidRPr="007056A6">
        <w:rPr>
          <w:rFonts w:ascii="Arial" w:hAnsi="Arial" w:cs="Arial"/>
          <w:i/>
        </w:rPr>
        <w:t>Mphahlele v First National Bank of SA Ltd</w:t>
      </w:r>
      <w:r w:rsidR="00C11A34" w:rsidRPr="007056A6">
        <w:rPr>
          <w:rFonts w:ascii="Arial" w:hAnsi="Arial" w:cs="Arial"/>
        </w:rPr>
        <w:t xml:space="preserve"> 1999 (2) SA 667 (CC) para 12. </w:t>
      </w:r>
    </w:p>
  </w:footnote>
  <w:footnote w:id="9">
    <w:p w14:paraId="2DFF96C1" w14:textId="213CAD5B" w:rsidR="00312749" w:rsidRPr="007056A6" w:rsidRDefault="00312749" w:rsidP="00783063">
      <w:pPr>
        <w:pStyle w:val="FootnoteText"/>
        <w:jc w:val="both"/>
        <w:rPr>
          <w:rFonts w:ascii="Arial" w:hAnsi="Arial" w:cs="Arial"/>
        </w:rPr>
      </w:pPr>
      <w:r w:rsidRPr="007056A6">
        <w:rPr>
          <w:rStyle w:val="FootnoteReference"/>
          <w:rFonts w:ascii="Arial" w:hAnsi="Arial" w:cs="Arial"/>
        </w:rPr>
        <w:footnoteRef/>
      </w:r>
      <w:r w:rsidRPr="007056A6">
        <w:rPr>
          <w:rFonts w:ascii="Arial" w:hAnsi="Arial" w:cs="Arial"/>
        </w:rPr>
        <w:t xml:space="preserve"> Section 17(2)</w:t>
      </w:r>
      <w:r w:rsidRPr="007056A6">
        <w:rPr>
          <w:rFonts w:ascii="Arial" w:hAnsi="Arial" w:cs="Arial"/>
          <w:i/>
        </w:rPr>
        <w:t>(a)</w:t>
      </w:r>
      <w:r w:rsidRPr="007056A6">
        <w:rPr>
          <w:rFonts w:ascii="Arial" w:hAnsi="Arial" w:cs="Arial"/>
        </w:rPr>
        <w:t xml:space="preserve"> and </w:t>
      </w:r>
      <w:r w:rsidRPr="007056A6">
        <w:rPr>
          <w:rFonts w:ascii="Arial" w:hAnsi="Arial" w:cs="Arial"/>
          <w:i/>
        </w:rPr>
        <w:t>(b)</w:t>
      </w:r>
      <w:r w:rsidRPr="007056A6">
        <w:rPr>
          <w:rFonts w:ascii="Arial" w:hAnsi="Arial" w:cs="Arial"/>
        </w:rPr>
        <w:t xml:space="preserve"> reads:</w:t>
      </w:r>
    </w:p>
    <w:p w14:paraId="790971F2" w14:textId="49377241" w:rsidR="00312749" w:rsidRPr="007056A6" w:rsidRDefault="00312749" w:rsidP="00783063">
      <w:pPr>
        <w:pStyle w:val="FootnoteText"/>
        <w:jc w:val="both"/>
        <w:rPr>
          <w:rFonts w:ascii="Arial" w:hAnsi="Arial" w:cs="Arial"/>
        </w:rPr>
      </w:pPr>
      <w:r w:rsidRPr="007056A6">
        <w:rPr>
          <w:rFonts w:ascii="Arial" w:hAnsi="Arial" w:cs="Arial"/>
        </w:rPr>
        <w:t>'</w:t>
      </w:r>
      <w:r w:rsidRPr="007056A6">
        <w:rPr>
          <w:rFonts w:ascii="Arial" w:hAnsi="Arial" w:cs="Arial"/>
          <w:i/>
        </w:rPr>
        <w:t>(a)</w:t>
      </w:r>
      <w:r w:rsidRPr="007056A6">
        <w:rPr>
          <w:rFonts w:ascii="Arial" w:hAnsi="Arial" w:cs="Arial"/>
        </w:rPr>
        <w:t xml:space="preserve"> Leave to appeal may be granted by the judge or judges against whose decision an appeal is to be made or, if not readily available, by any other judge or judges of the same court or Division.</w:t>
      </w:r>
    </w:p>
    <w:p w14:paraId="2724C8C8" w14:textId="56AEF4A6" w:rsidR="00312749" w:rsidRPr="007056A6" w:rsidRDefault="00312749" w:rsidP="00783063">
      <w:pPr>
        <w:pStyle w:val="FootnoteText"/>
        <w:jc w:val="both"/>
      </w:pPr>
      <w:r w:rsidRPr="007056A6">
        <w:rPr>
          <w:rFonts w:ascii="Arial" w:hAnsi="Arial" w:cs="Arial"/>
          <w:i/>
        </w:rPr>
        <w:t>(b)</w:t>
      </w:r>
      <w:r w:rsidRPr="007056A6">
        <w:rPr>
          <w:rFonts w:ascii="Arial" w:hAnsi="Arial" w:cs="Arial"/>
        </w:rPr>
        <w:t xml:space="preserve"> If leave to appeal in terms of paragraph </w:t>
      </w:r>
      <w:r w:rsidRPr="007056A6">
        <w:rPr>
          <w:rFonts w:ascii="Arial" w:hAnsi="Arial" w:cs="Arial"/>
          <w:i/>
        </w:rPr>
        <w:t>(a)</w:t>
      </w:r>
      <w:r w:rsidRPr="007056A6">
        <w:rPr>
          <w:rFonts w:ascii="Arial" w:hAnsi="Arial" w:cs="Arial"/>
        </w:rPr>
        <w:t xml:space="preserve"> is refused, it may be granted by the Supreme Court of Appeal on application filed with the registrar of that court within one month after such refusal, or such longer period as may on good cause be allowed, and the Supreme Court of Appeal may vary any order as to costs made by the judge or judges concerned in refusing leave.</w:t>
      </w:r>
      <w:r w:rsidRPr="007056A6">
        <w:t xml:space="preserve"> </w:t>
      </w:r>
    </w:p>
  </w:footnote>
  <w:footnote w:id="10">
    <w:p w14:paraId="17CF382A" w14:textId="0CB13556" w:rsidR="00336651" w:rsidRPr="007056A6" w:rsidRDefault="00336651">
      <w:pPr>
        <w:pStyle w:val="FootnoteText"/>
        <w:rPr>
          <w:rFonts w:ascii="Arial" w:hAnsi="Arial" w:cs="Arial"/>
        </w:rPr>
      </w:pPr>
      <w:r w:rsidRPr="007056A6">
        <w:rPr>
          <w:rStyle w:val="FootnoteReference"/>
          <w:rFonts w:ascii="Arial" w:hAnsi="Arial" w:cs="Arial"/>
        </w:rPr>
        <w:footnoteRef/>
      </w:r>
      <w:r w:rsidRPr="007056A6">
        <w:rPr>
          <w:rFonts w:ascii="Arial" w:hAnsi="Arial" w:cs="Arial"/>
        </w:rPr>
        <w:t xml:space="preserve"> See s 17(6) of the Superior Courts Act 10 of 2013.</w:t>
      </w:r>
    </w:p>
  </w:footnote>
  <w:footnote w:id="11">
    <w:p w14:paraId="6CB38EA0" w14:textId="0649A787" w:rsidR="00412551" w:rsidRPr="007056A6" w:rsidRDefault="00412551" w:rsidP="0055159E">
      <w:pPr>
        <w:pStyle w:val="FootnoteText"/>
        <w:jc w:val="both"/>
        <w:rPr>
          <w:rFonts w:ascii="Arial" w:hAnsi="Arial" w:cs="Arial"/>
        </w:rPr>
      </w:pPr>
      <w:r w:rsidRPr="007056A6">
        <w:rPr>
          <w:rStyle w:val="FootnoteReference"/>
          <w:rFonts w:ascii="Arial" w:hAnsi="Arial" w:cs="Arial"/>
        </w:rPr>
        <w:footnoteRef/>
      </w:r>
      <w:r w:rsidRPr="007056A6">
        <w:rPr>
          <w:rFonts w:ascii="Arial" w:hAnsi="Arial" w:cs="Arial"/>
        </w:rPr>
        <w:t xml:space="preserve"> See, for example, </w:t>
      </w:r>
      <w:r w:rsidRPr="007056A6">
        <w:rPr>
          <w:rFonts w:ascii="Arial" w:hAnsi="Arial" w:cs="Arial"/>
          <w:i/>
        </w:rPr>
        <w:t>Shoprite Checkers (Pty) Ltd v Bumpers Schwarmas CC and Others</w:t>
      </w:r>
      <w:r w:rsidRPr="007056A6">
        <w:rPr>
          <w:rFonts w:ascii="Arial" w:hAnsi="Arial" w:cs="Arial"/>
        </w:rPr>
        <w:t xml:space="preserve"> 2003 (5) SA 354 (SCA) para 6 of the concurring judgment of Marais JA; </w:t>
      </w:r>
      <w:r w:rsidR="0055159E" w:rsidRPr="007056A6">
        <w:rPr>
          <w:rFonts w:ascii="Arial" w:hAnsi="Arial" w:cs="Arial"/>
          <w:i/>
        </w:rPr>
        <w:t>Exdev (Pty) Ltd and Another v Pekudei Investments (Pty) Ltd</w:t>
      </w:r>
      <w:r w:rsidR="0055159E" w:rsidRPr="007056A6">
        <w:rPr>
          <w:rFonts w:ascii="Arial" w:hAnsi="Arial" w:cs="Arial"/>
        </w:rPr>
        <w:t xml:space="preserve"> 2011 (2) SA 282 (SCA) para 28; </w:t>
      </w:r>
      <w:r w:rsidR="00003752" w:rsidRPr="007056A6">
        <w:rPr>
          <w:rFonts w:ascii="Arial" w:hAnsi="Arial" w:cs="Arial"/>
        </w:rPr>
        <w:t xml:space="preserve">S v </w:t>
      </w:r>
      <w:r w:rsidR="00003752" w:rsidRPr="007056A6">
        <w:rPr>
          <w:rFonts w:ascii="Arial" w:hAnsi="Arial" w:cs="Arial"/>
          <w:i/>
        </w:rPr>
        <w:t>Monyane and Others</w:t>
      </w:r>
      <w:r w:rsidR="00003752" w:rsidRPr="007056A6">
        <w:rPr>
          <w:rFonts w:ascii="Arial" w:hAnsi="Arial" w:cs="Arial"/>
        </w:rPr>
        <w:t xml:space="preserve"> 2008 (1) SACR 543 (SCA) para 28; </w:t>
      </w:r>
      <w:r w:rsidR="00003752" w:rsidRPr="007056A6">
        <w:rPr>
          <w:rFonts w:ascii="Arial" w:hAnsi="Arial" w:cs="Arial"/>
          <w:i/>
        </w:rPr>
        <w:t>S v Myaka</w:t>
      </w:r>
      <w:r w:rsidR="00003752" w:rsidRPr="007056A6">
        <w:rPr>
          <w:rFonts w:ascii="Arial" w:hAnsi="Arial" w:cs="Arial"/>
        </w:rPr>
        <w:t xml:space="preserve"> 1993 (2) SACR 660 (A) at 661i-662b.</w:t>
      </w:r>
    </w:p>
  </w:footnote>
  <w:footnote w:id="12">
    <w:p w14:paraId="4529F053" w14:textId="4A8C6333" w:rsidR="00FC1A33" w:rsidRPr="007056A6" w:rsidRDefault="00FC1A33" w:rsidP="00FC1A33">
      <w:pPr>
        <w:pStyle w:val="FootnoteText"/>
        <w:jc w:val="both"/>
        <w:rPr>
          <w:rFonts w:ascii="Arial" w:hAnsi="Arial" w:cs="Arial"/>
        </w:rPr>
      </w:pPr>
      <w:r w:rsidRPr="007056A6">
        <w:rPr>
          <w:rStyle w:val="FootnoteReference"/>
          <w:rFonts w:ascii="Arial" w:hAnsi="Arial" w:cs="Arial"/>
        </w:rPr>
        <w:footnoteRef/>
      </w:r>
      <w:r w:rsidRPr="007056A6">
        <w:rPr>
          <w:rFonts w:ascii="Arial" w:hAnsi="Arial" w:cs="Arial"/>
        </w:rPr>
        <w:t xml:space="preserve"> Section 17(6)</w:t>
      </w:r>
      <w:r w:rsidRPr="007056A6">
        <w:rPr>
          <w:rFonts w:ascii="Arial" w:hAnsi="Arial" w:cs="Arial"/>
          <w:i/>
        </w:rPr>
        <w:t>(b)</w:t>
      </w:r>
      <w:r w:rsidRPr="007056A6">
        <w:rPr>
          <w:rFonts w:ascii="Arial" w:hAnsi="Arial" w:cs="Arial"/>
        </w:rPr>
        <w:t xml:space="preserve"> provides:</w:t>
      </w:r>
    </w:p>
    <w:p w14:paraId="2230F0A3" w14:textId="66797923" w:rsidR="00FC1A33" w:rsidRPr="00FC1A33" w:rsidRDefault="00FC1A33" w:rsidP="00FC1A33">
      <w:pPr>
        <w:pStyle w:val="FootnoteText"/>
        <w:jc w:val="both"/>
      </w:pPr>
      <w:r w:rsidRPr="007056A6">
        <w:rPr>
          <w:rFonts w:ascii="Arial" w:hAnsi="Arial" w:cs="Arial"/>
        </w:rPr>
        <w:t xml:space="preserve">'Any direction by the court of a Division in terms of paragraph </w:t>
      </w:r>
      <w:r w:rsidRPr="007056A6">
        <w:rPr>
          <w:rFonts w:ascii="Arial" w:hAnsi="Arial" w:cs="Arial"/>
          <w:i/>
        </w:rPr>
        <w:t>(a)</w:t>
      </w:r>
      <w:r w:rsidRPr="007056A6">
        <w:rPr>
          <w:rFonts w:ascii="Arial" w:hAnsi="Arial" w:cs="Arial"/>
        </w:rPr>
        <w:t xml:space="preserve">, may be set aside by the Supreme Court of Appeal of its own accord,...,and may be replaced by another direction in terms of paragraph </w:t>
      </w:r>
      <w:r w:rsidRPr="007056A6">
        <w:rPr>
          <w:rFonts w:ascii="Arial" w:hAnsi="Arial" w:cs="Arial"/>
          <w:i/>
        </w:rPr>
        <w:t>(a)</w:t>
      </w:r>
      <w:r w:rsidRPr="007056A6">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64636"/>
      <w:docPartObj>
        <w:docPartGallery w:val="Page Numbers (Top of Page)"/>
        <w:docPartUnique/>
      </w:docPartObj>
    </w:sdtPr>
    <w:sdtEndPr>
      <w:rPr>
        <w:noProof/>
      </w:rPr>
    </w:sdtEndPr>
    <w:sdtContent>
      <w:p w14:paraId="04925043" w14:textId="62F41088" w:rsidR="00741C25" w:rsidRDefault="00741C25">
        <w:pPr>
          <w:pStyle w:val="Header"/>
          <w:jc w:val="right"/>
        </w:pPr>
        <w:r>
          <w:fldChar w:fldCharType="begin"/>
        </w:r>
        <w:r>
          <w:instrText xml:space="preserve"> PAGE   \* MERGEFORMAT </w:instrText>
        </w:r>
        <w:r>
          <w:fldChar w:fldCharType="separate"/>
        </w:r>
        <w:r w:rsidR="00296504">
          <w:rPr>
            <w:noProof/>
          </w:rPr>
          <w:t>2</w:t>
        </w:r>
        <w:r>
          <w:rPr>
            <w:noProof/>
          </w:rPr>
          <w:fldChar w:fldCharType="end"/>
        </w:r>
      </w:p>
    </w:sdtContent>
  </w:sdt>
  <w:p w14:paraId="7C1DDF1F" w14:textId="77777777" w:rsidR="00741C25" w:rsidRDefault="00741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97597"/>
    <w:multiLevelType w:val="multilevel"/>
    <w:tmpl w:val="EE248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A84833"/>
    <w:multiLevelType w:val="multilevel"/>
    <w:tmpl w:val="59102250"/>
    <w:lvl w:ilvl="0">
      <w:start w:val="1"/>
      <w:numFmt w:val="lowerLetter"/>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67E74E13"/>
    <w:multiLevelType w:val="multilevel"/>
    <w:tmpl w:val="D012D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0A360A"/>
    <w:multiLevelType w:val="multilevel"/>
    <w:tmpl w:val="5968789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F57B43"/>
    <w:multiLevelType w:val="hybridMultilevel"/>
    <w:tmpl w:val="4EE40A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CFB9A19-CC45-4686-9B7D-CD2A904AC9B5}"/>
    <w:docVar w:name="dgnword-eventsink" w:val="2640520164688"/>
    <w:docVar w:name="dgnword-lastRevisionsView" w:val="0"/>
  </w:docVars>
  <w:rsids>
    <w:rsidRoot w:val="003931A3"/>
    <w:rsid w:val="00003752"/>
    <w:rsid w:val="0001200E"/>
    <w:rsid w:val="000135E5"/>
    <w:rsid w:val="00017145"/>
    <w:rsid w:val="000177BE"/>
    <w:rsid w:val="000263C7"/>
    <w:rsid w:val="000269DA"/>
    <w:rsid w:val="00031097"/>
    <w:rsid w:val="000315B2"/>
    <w:rsid w:val="00042F22"/>
    <w:rsid w:val="00046E04"/>
    <w:rsid w:val="0004720C"/>
    <w:rsid w:val="0005588D"/>
    <w:rsid w:val="00060D0A"/>
    <w:rsid w:val="000803BA"/>
    <w:rsid w:val="00082D7F"/>
    <w:rsid w:val="00093536"/>
    <w:rsid w:val="000A63DC"/>
    <w:rsid w:val="000D5D20"/>
    <w:rsid w:val="000F359F"/>
    <w:rsid w:val="001056A9"/>
    <w:rsid w:val="00117839"/>
    <w:rsid w:val="00123E6A"/>
    <w:rsid w:val="00126FE0"/>
    <w:rsid w:val="00134FAC"/>
    <w:rsid w:val="00140E4B"/>
    <w:rsid w:val="00155DA2"/>
    <w:rsid w:val="001617B4"/>
    <w:rsid w:val="00174C58"/>
    <w:rsid w:val="00183C56"/>
    <w:rsid w:val="001B49C9"/>
    <w:rsid w:val="00213415"/>
    <w:rsid w:val="00223773"/>
    <w:rsid w:val="002358A1"/>
    <w:rsid w:val="0024526B"/>
    <w:rsid w:val="002524C9"/>
    <w:rsid w:val="00296504"/>
    <w:rsid w:val="002C3273"/>
    <w:rsid w:val="002C699F"/>
    <w:rsid w:val="002D455D"/>
    <w:rsid w:val="002D49FB"/>
    <w:rsid w:val="002D63B3"/>
    <w:rsid w:val="002E5502"/>
    <w:rsid w:val="002F53BA"/>
    <w:rsid w:val="002F5B7B"/>
    <w:rsid w:val="002F7C28"/>
    <w:rsid w:val="00301783"/>
    <w:rsid w:val="0030629D"/>
    <w:rsid w:val="00307115"/>
    <w:rsid w:val="00312749"/>
    <w:rsid w:val="00312B54"/>
    <w:rsid w:val="00320C94"/>
    <w:rsid w:val="00326138"/>
    <w:rsid w:val="00336651"/>
    <w:rsid w:val="00350B17"/>
    <w:rsid w:val="00350EEB"/>
    <w:rsid w:val="003548B2"/>
    <w:rsid w:val="003702FB"/>
    <w:rsid w:val="003710C0"/>
    <w:rsid w:val="0037310F"/>
    <w:rsid w:val="00383DAB"/>
    <w:rsid w:val="00391AC8"/>
    <w:rsid w:val="003931A3"/>
    <w:rsid w:val="003A24E4"/>
    <w:rsid w:val="003B4C88"/>
    <w:rsid w:val="003C0A91"/>
    <w:rsid w:val="003E3855"/>
    <w:rsid w:val="004038D0"/>
    <w:rsid w:val="00412551"/>
    <w:rsid w:val="00416E75"/>
    <w:rsid w:val="00425A3D"/>
    <w:rsid w:val="0043131C"/>
    <w:rsid w:val="004443B2"/>
    <w:rsid w:val="004579CB"/>
    <w:rsid w:val="00474C7C"/>
    <w:rsid w:val="00475C0C"/>
    <w:rsid w:val="00483483"/>
    <w:rsid w:val="00490954"/>
    <w:rsid w:val="004926ED"/>
    <w:rsid w:val="004A1594"/>
    <w:rsid w:val="004E2422"/>
    <w:rsid w:val="004E3048"/>
    <w:rsid w:val="00503170"/>
    <w:rsid w:val="00511D3D"/>
    <w:rsid w:val="0051492E"/>
    <w:rsid w:val="005226EF"/>
    <w:rsid w:val="00525E5C"/>
    <w:rsid w:val="00531D63"/>
    <w:rsid w:val="00540E07"/>
    <w:rsid w:val="0055159E"/>
    <w:rsid w:val="00552715"/>
    <w:rsid w:val="0055585D"/>
    <w:rsid w:val="005575D3"/>
    <w:rsid w:val="005B5098"/>
    <w:rsid w:val="005D1EF9"/>
    <w:rsid w:val="005D2999"/>
    <w:rsid w:val="005E1198"/>
    <w:rsid w:val="005E6A88"/>
    <w:rsid w:val="005F7604"/>
    <w:rsid w:val="00621499"/>
    <w:rsid w:val="006232D4"/>
    <w:rsid w:val="00626914"/>
    <w:rsid w:val="00627EAE"/>
    <w:rsid w:val="006360E6"/>
    <w:rsid w:val="00654D3A"/>
    <w:rsid w:val="00660AF8"/>
    <w:rsid w:val="00660CD4"/>
    <w:rsid w:val="006670FD"/>
    <w:rsid w:val="00672B63"/>
    <w:rsid w:val="00691124"/>
    <w:rsid w:val="00697B46"/>
    <w:rsid w:val="006A51FE"/>
    <w:rsid w:val="006C0A3D"/>
    <w:rsid w:val="006D47AB"/>
    <w:rsid w:val="006E29D2"/>
    <w:rsid w:val="006E7D00"/>
    <w:rsid w:val="00700524"/>
    <w:rsid w:val="007056A6"/>
    <w:rsid w:val="0072079E"/>
    <w:rsid w:val="00721183"/>
    <w:rsid w:val="00735A3B"/>
    <w:rsid w:val="00741C25"/>
    <w:rsid w:val="0076703A"/>
    <w:rsid w:val="007671D3"/>
    <w:rsid w:val="00777F6A"/>
    <w:rsid w:val="00780625"/>
    <w:rsid w:val="00783063"/>
    <w:rsid w:val="00793593"/>
    <w:rsid w:val="007A2E23"/>
    <w:rsid w:val="007B18C1"/>
    <w:rsid w:val="007B6B95"/>
    <w:rsid w:val="007C2178"/>
    <w:rsid w:val="008000ED"/>
    <w:rsid w:val="008151E4"/>
    <w:rsid w:val="00816C82"/>
    <w:rsid w:val="008340AD"/>
    <w:rsid w:val="00845C33"/>
    <w:rsid w:val="00854957"/>
    <w:rsid w:val="008622CA"/>
    <w:rsid w:val="00872B44"/>
    <w:rsid w:val="00885AF7"/>
    <w:rsid w:val="00892057"/>
    <w:rsid w:val="00892EE8"/>
    <w:rsid w:val="00894A7A"/>
    <w:rsid w:val="00895A6A"/>
    <w:rsid w:val="008E6715"/>
    <w:rsid w:val="008F2C95"/>
    <w:rsid w:val="008F5404"/>
    <w:rsid w:val="008F5BEF"/>
    <w:rsid w:val="0090283B"/>
    <w:rsid w:val="00937BAB"/>
    <w:rsid w:val="009420C0"/>
    <w:rsid w:val="00953BAA"/>
    <w:rsid w:val="009674EF"/>
    <w:rsid w:val="00980F2F"/>
    <w:rsid w:val="009833F6"/>
    <w:rsid w:val="009865A1"/>
    <w:rsid w:val="00991021"/>
    <w:rsid w:val="0099537E"/>
    <w:rsid w:val="009C0378"/>
    <w:rsid w:val="009C07F5"/>
    <w:rsid w:val="009C2E14"/>
    <w:rsid w:val="009C6EDF"/>
    <w:rsid w:val="00A01DA2"/>
    <w:rsid w:val="00A14FD3"/>
    <w:rsid w:val="00A40FA3"/>
    <w:rsid w:val="00A42397"/>
    <w:rsid w:val="00A450BD"/>
    <w:rsid w:val="00A6106A"/>
    <w:rsid w:val="00A6157E"/>
    <w:rsid w:val="00A7308A"/>
    <w:rsid w:val="00A9308F"/>
    <w:rsid w:val="00AE257E"/>
    <w:rsid w:val="00AF6D30"/>
    <w:rsid w:val="00B052D6"/>
    <w:rsid w:val="00B05863"/>
    <w:rsid w:val="00B05D47"/>
    <w:rsid w:val="00B21524"/>
    <w:rsid w:val="00B246C8"/>
    <w:rsid w:val="00B3106F"/>
    <w:rsid w:val="00B4334B"/>
    <w:rsid w:val="00B43ECD"/>
    <w:rsid w:val="00B637BE"/>
    <w:rsid w:val="00B84FAB"/>
    <w:rsid w:val="00BA2A84"/>
    <w:rsid w:val="00BC5461"/>
    <w:rsid w:val="00BD06D8"/>
    <w:rsid w:val="00BD0BB7"/>
    <w:rsid w:val="00BD7AE7"/>
    <w:rsid w:val="00BE0000"/>
    <w:rsid w:val="00BF62E6"/>
    <w:rsid w:val="00C02178"/>
    <w:rsid w:val="00C04419"/>
    <w:rsid w:val="00C0705A"/>
    <w:rsid w:val="00C11A34"/>
    <w:rsid w:val="00C153F0"/>
    <w:rsid w:val="00C168A8"/>
    <w:rsid w:val="00C32FBA"/>
    <w:rsid w:val="00C34B17"/>
    <w:rsid w:val="00C46874"/>
    <w:rsid w:val="00C50505"/>
    <w:rsid w:val="00C561D1"/>
    <w:rsid w:val="00C64A5F"/>
    <w:rsid w:val="00C96341"/>
    <w:rsid w:val="00CA3523"/>
    <w:rsid w:val="00CA4434"/>
    <w:rsid w:val="00CA4A2F"/>
    <w:rsid w:val="00CB7101"/>
    <w:rsid w:val="00CC345A"/>
    <w:rsid w:val="00CF0C9D"/>
    <w:rsid w:val="00CF2C9E"/>
    <w:rsid w:val="00D23620"/>
    <w:rsid w:val="00D441CC"/>
    <w:rsid w:val="00D4672A"/>
    <w:rsid w:val="00D5657F"/>
    <w:rsid w:val="00D5690C"/>
    <w:rsid w:val="00D642CF"/>
    <w:rsid w:val="00D656CC"/>
    <w:rsid w:val="00D947F3"/>
    <w:rsid w:val="00D96E2B"/>
    <w:rsid w:val="00DA0F63"/>
    <w:rsid w:val="00DA26EF"/>
    <w:rsid w:val="00DA5A24"/>
    <w:rsid w:val="00DC01DE"/>
    <w:rsid w:val="00DD5CBA"/>
    <w:rsid w:val="00E00FF3"/>
    <w:rsid w:val="00E02EE9"/>
    <w:rsid w:val="00E13AED"/>
    <w:rsid w:val="00E142A5"/>
    <w:rsid w:val="00E145F6"/>
    <w:rsid w:val="00E21E67"/>
    <w:rsid w:val="00E2789F"/>
    <w:rsid w:val="00E32158"/>
    <w:rsid w:val="00E418D9"/>
    <w:rsid w:val="00E44F47"/>
    <w:rsid w:val="00E66FC5"/>
    <w:rsid w:val="00E73E6D"/>
    <w:rsid w:val="00ED5897"/>
    <w:rsid w:val="00EE1D7B"/>
    <w:rsid w:val="00EE6A58"/>
    <w:rsid w:val="00F05FA2"/>
    <w:rsid w:val="00F277D9"/>
    <w:rsid w:val="00F31A26"/>
    <w:rsid w:val="00F3637A"/>
    <w:rsid w:val="00F628D4"/>
    <w:rsid w:val="00F66EBE"/>
    <w:rsid w:val="00F7684A"/>
    <w:rsid w:val="00F77C48"/>
    <w:rsid w:val="00FA41DD"/>
    <w:rsid w:val="00FB65E5"/>
    <w:rsid w:val="00FC1A33"/>
    <w:rsid w:val="00FD0A88"/>
    <w:rsid w:val="00FD310C"/>
    <w:rsid w:val="00FE0C2B"/>
    <w:rsid w:val="00FF68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BBF0"/>
  <w15:chartTrackingRefBased/>
  <w15:docId w15:val="{6D45E1AF-226F-4EE2-8680-779D6F48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AB"/>
  </w:style>
  <w:style w:type="paragraph" w:styleId="Heading2">
    <w:name w:val="heading 2"/>
    <w:basedOn w:val="Normal"/>
    <w:next w:val="Normal"/>
    <w:link w:val="Heading2Char"/>
    <w:uiPriority w:val="9"/>
    <w:unhideWhenUsed/>
    <w:qFormat/>
    <w:rsid w:val="002D63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895A6A"/>
    <w:pPr>
      <w:keepNext/>
      <w:spacing w:after="0" w:line="360" w:lineRule="auto"/>
      <w:jc w:val="both"/>
      <w:outlineLvl w:val="2"/>
    </w:pPr>
    <w:rPr>
      <w:rFonts w:ascii="Arial" w:eastAsia="Times New Roman" w:hAnsi="Arial" w:cs="Arial"/>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A3D"/>
    <w:pPr>
      <w:ind w:left="720"/>
      <w:contextualSpacing/>
    </w:pPr>
  </w:style>
  <w:style w:type="character" w:customStyle="1" w:styleId="mc">
    <w:name w:val="mc"/>
    <w:basedOn w:val="DefaultParagraphFont"/>
    <w:rsid w:val="007B6B95"/>
  </w:style>
  <w:style w:type="character" w:customStyle="1" w:styleId="Heading3Char">
    <w:name w:val="Heading 3 Char"/>
    <w:basedOn w:val="DefaultParagraphFont"/>
    <w:link w:val="Heading3"/>
    <w:rsid w:val="00895A6A"/>
    <w:rPr>
      <w:rFonts w:ascii="Arial" w:eastAsia="Times New Roman" w:hAnsi="Arial" w:cs="Arial"/>
      <w:i/>
      <w:iCs/>
      <w:sz w:val="28"/>
      <w:szCs w:val="24"/>
    </w:rPr>
  </w:style>
  <w:style w:type="character" w:customStyle="1" w:styleId="Heading2Char">
    <w:name w:val="Heading 2 Char"/>
    <w:basedOn w:val="DefaultParagraphFont"/>
    <w:link w:val="Heading2"/>
    <w:uiPriority w:val="9"/>
    <w:rsid w:val="002D63B3"/>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5E6A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A88"/>
    <w:rPr>
      <w:sz w:val="20"/>
      <w:szCs w:val="20"/>
    </w:rPr>
  </w:style>
  <w:style w:type="character" w:styleId="FootnoteReference">
    <w:name w:val="footnote reference"/>
    <w:basedOn w:val="DefaultParagraphFont"/>
    <w:uiPriority w:val="99"/>
    <w:semiHidden/>
    <w:unhideWhenUsed/>
    <w:rsid w:val="005E6A88"/>
    <w:rPr>
      <w:vertAlign w:val="superscript"/>
    </w:rPr>
  </w:style>
  <w:style w:type="paragraph" w:styleId="BalloonText">
    <w:name w:val="Balloon Text"/>
    <w:basedOn w:val="Normal"/>
    <w:link w:val="BalloonTextChar"/>
    <w:uiPriority w:val="99"/>
    <w:semiHidden/>
    <w:unhideWhenUsed/>
    <w:rsid w:val="007C2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178"/>
    <w:rPr>
      <w:rFonts w:ascii="Segoe UI" w:hAnsi="Segoe UI" w:cs="Segoe UI"/>
      <w:sz w:val="18"/>
      <w:szCs w:val="18"/>
    </w:rPr>
  </w:style>
  <w:style w:type="paragraph" w:styleId="Header">
    <w:name w:val="header"/>
    <w:basedOn w:val="Normal"/>
    <w:link w:val="HeaderChar"/>
    <w:uiPriority w:val="99"/>
    <w:unhideWhenUsed/>
    <w:rsid w:val="00DD5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CBA"/>
  </w:style>
  <w:style w:type="paragraph" w:styleId="Footer">
    <w:name w:val="footer"/>
    <w:basedOn w:val="Normal"/>
    <w:link w:val="FooterChar"/>
    <w:uiPriority w:val="99"/>
    <w:unhideWhenUsed/>
    <w:rsid w:val="00DD5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CBA"/>
  </w:style>
  <w:style w:type="character" w:styleId="CommentReference">
    <w:name w:val="annotation reference"/>
    <w:basedOn w:val="DefaultParagraphFont"/>
    <w:uiPriority w:val="99"/>
    <w:semiHidden/>
    <w:unhideWhenUsed/>
    <w:rsid w:val="00DD5CBA"/>
    <w:rPr>
      <w:sz w:val="16"/>
      <w:szCs w:val="16"/>
    </w:rPr>
  </w:style>
  <w:style w:type="paragraph" w:styleId="CommentText">
    <w:name w:val="annotation text"/>
    <w:basedOn w:val="Normal"/>
    <w:link w:val="CommentTextChar"/>
    <w:uiPriority w:val="99"/>
    <w:semiHidden/>
    <w:unhideWhenUsed/>
    <w:rsid w:val="00DD5CBA"/>
    <w:pPr>
      <w:spacing w:line="240" w:lineRule="auto"/>
    </w:pPr>
    <w:rPr>
      <w:sz w:val="20"/>
      <w:szCs w:val="20"/>
    </w:rPr>
  </w:style>
  <w:style w:type="character" w:customStyle="1" w:styleId="CommentTextChar">
    <w:name w:val="Comment Text Char"/>
    <w:basedOn w:val="DefaultParagraphFont"/>
    <w:link w:val="CommentText"/>
    <w:uiPriority w:val="99"/>
    <w:semiHidden/>
    <w:rsid w:val="00DD5CBA"/>
    <w:rPr>
      <w:sz w:val="20"/>
      <w:szCs w:val="20"/>
    </w:rPr>
  </w:style>
  <w:style w:type="paragraph" w:styleId="CommentSubject">
    <w:name w:val="annotation subject"/>
    <w:basedOn w:val="CommentText"/>
    <w:next w:val="CommentText"/>
    <w:link w:val="CommentSubjectChar"/>
    <w:uiPriority w:val="99"/>
    <w:semiHidden/>
    <w:unhideWhenUsed/>
    <w:rsid w:val="00DD5CBA"/>
    <w:rPr>
      <w:b/>
      <w:bCs/>
    </w:rPr>
  </w:style>
  <w:style w:type="character" w:customStyle="1" w:styleId="CommentSubjectChar">
    <w:name w:val="Comment Subject Char"/>
    <w:basedOn w:val="CommentTextChar"/>
    <w:link w:val="CommentSubject"/>
    <w:uiPriority w:val="99"/>
    <w:semiHidden/>
    <w:rsid w:val="00DD5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2570">
      <w:bodyDiv w:val="1"/>
      <w:marLeft w:val="0"/>
      <w:marRight w:val="0"/>
      <w:marTop w:val="0"/>
      <w:marBottom w:val="0"/>
      <w:divBdr>
        <w:top w:val="none" w:sz="0" w:space="0" w:color="auto"/>
        <w:left w:val="none" w:sz="0" w:space="0" w:color="auto"/>
        <w:bottom w:val="none" w:sz="0" w:space="0" w:color="auto"/>
        <w:right w:val="none" w:sz="0" w:space="0" w:color="auto"/>
      </w:divBdr>
    </w:div>
    <w:div w:id="741875832">
      <w:bodyDiv w:val="1"/>
      <w:marLeft w:val="0"/>
      <w:marRight w:val="0"/>
      <w:marTop w:val="0"/>
      <w:marBottom w:val="0"/>
      <w:divBdr>
        <w:top w:val="none" w:sz="0" w:space="0" w:color="auto"/>
        <w:left w:val="none" w:sz="0" w:space="0" w:color="auto"/>
        <w:bottom w:val="none" w:sz="0" w:space="0" w:color="auto"/>
        <w:right w:val="none" w:sz="0" w:space="0" w:color="auto"/>
      </w:divBdr>
    </w:div>
    <w:div w:id="940528084">
      <w:bodyDiv w:val="1"/>
      <w:marLeft w:val="0"/>
      <w:marRight w:val="0"/>
      <w:marTop w:val="0"/>
      <w:marBottom w:val="0"/>
      <w:divBdr>
        <w:top w:val="none" w:sz="0" w:space="0" w:color="auto"/>
        <w:left w:val="none" w:sz="0" w:space="0" w:color="auto"/>
        <w:bottom w:val="none" w:sz="0" w:space="0" w:color="auto"/>
        <w:right w:val="none" w:sz="0" w:space="0" w:color="auto"/>
      </w:divBdr>
      <w:divsChild>
        <w:div w:id="314841214">
          <w:marLeft w:val="1134"/>
          <w:marRight w:val="0"/>
          <w:marTop w:val="60"/>
          <w:marBottom w:val="0"/>
          <w:divBdr>
            <w:top w:val="none" w:sz="0" w:space="0" w:color="auto"/>
            <w:left w:val="none" w:sz="0" w:space="0" w:color="auto"/>
            <w:bottom w:val="none" w:sz="0" w:space="0" w:color="auto"/>
            <w:right w:val="none" w:sz="0" w:space="0" w:color="auto"/>
          </w:divBdr>
        </w:div>
        <w:div w:id="777019959">
          <w:marLeft w:val="1134"/>
          <w:marRight w:val="0"/>
          <w:marTop w:val="60"/>
          <w:marBottom w:val="0"/>
          <w:divBdr>
            <w:top w:val="none" w:sz="0" w:space="0" w:color="auto"/>
            <w:left w:val="none" w:sz="0" w:space="0" w:color="auto"/>
            <w:bottom w:val="none" w:sz="0" w:space="0" w:color="auto"/>
            <w:right w:val="none" w:sz="0" w:space="0" w:color="auto"/>
          </w:divBdr>
        </w:div>
        <w:div w:id="147747242">
          <w:marLeft w:val="0"/>
          <w:marRight w:val="0"/>
          <w:marTop w:val="120"/>
          <w:marBottom w:val="0"/>
          <w:divBdr>
            <w:top w:val="none" w:sz="0" w:space="0" w:color="auto"/>
            <w:left w:val="none" w:sz="0" w:space="0" w:color="auto"/>
            <w:bottom w:val="none" w:sz="0" w:space="0" w:color="auto"/>
            <w:right w:val="none" w:sz="0" w:space="0" w:color="auto"/>
          </w:divBdr>
        </w:div>
      </w:divsChild>
    </w:div>
    <w:div w:id="986322865">
      <w:bodyDiv w:val="1"/>
      <w:marLeft w:val="0"/>
      <w:marRight w:val="0"/>
      <w:marTop w:val="0"/>
      <w:marBottom w:val="0"/>
      <w:divBdr>
        <w:top w:val="none" w:sz="0" w:space="0" w:color="auto"/>
        <w:left w:val="none" w:sz="0" w:space="0" w:color="auto"/>
        <w:bottom w:val="none" w:sz="0" w:space="0" w:color="auto"/>
        <w:right w:val="none" w:sz="0" w:space="0" w:color="auto"/>
      </w:divBdr>
      <w:divsChild>
        <w:div w:id="298146315">
          <w:marLeft w:val="0"/>
          <w:marRight w:val="0"/>
          <w:marTop w:val="120"/>
          <w:marBottom w:val="0"/>
          <w:divBdr>
            <w:top w:val="none" w:sz="0" w:space="0" w:color="auto"/>
            <w:left w:val="none" w:sz="0" w:space="0" w:color="auto"/>
            <w:bottom w:val="none" w:sz="0" w:space="0" w:color="auto"/>
            <w:right w:val="none" w:sz="0" w:space="0" w:color="auto"/>
          </w:divBdr>
        </w:div>
        <w:div w:id="2144811544">
          <w:marLeft w:val="1418"/>
          <w:marRight w:val="0"/>
          <w:marTop w:val="60"/>
          <w:marBottom w:val="0"/>
          <w:divBdr>
            <w:top w:val="none" w:sz="0" w:space="0" w:color="auto"/>
            <w:left w:val="none" w:sz="0" w:space="0" w:color="auto"/>
            <w:bottom w:val="none" w:sz="0" w:space="0" w:color="auto"/>
            <w:right w:val="none" w:sz="0" w:space="0" w:color="auto"/>
          </w:divBdr>
        </w:div>
        <w:div w:id="1280986592">
          <w:marLeft w:val="1418"/>
          <w:marRight w:val="0"/>
          <w:marTop w:val="60"/>
          <w:marBottom w:val="0"/>
          <w:divBdr>
            <w:top w:val="none" w:sz="0" w:space="0" w:color="auto"/>
            <w:left w:val="none" w:sz="0" w:space="0" w:color="auto"/>
            <w:bottom w:val="none" w:sz="0" w:space="0" w:color="auto"/>
            <w:right w:val="none" w:sz="0" w:space="0" w:color="auto"/>
          </w:divBdr>
        </w:div>
        <w:div w:id="714890560">
          <w:marLeft w:val="1871"/>
          <w:marRight w:val="0"/>
          <w:marTop w:val="120"/>
          <w:marBottom w:val="0"/>
          <w:divBdr>
            <w:top w:val="none" w:sz="0" w:space="0" w:color="auto"/>
            <w:left w:val="none" w:sz="0" w:space="0" w:color="auto"/>
            <w:bottom w:val="none" w:sz="0" w:space="0" w:color="auto"/>
            <w:right w:val="none" w:sz="0" w:space="0" w:color="auto"/>
          </w:divBdr>
        </w:div>
        <w:div w:id="274214774">
          <w:marLeft w:val="1871"/>
          <w:marRight w:val="0"/>
          <w:marTop w:val="120"/>
          <w:marBottom w:val="0"/>
          <w:divBdr>
            <w:top w:val="none" w:sz="0" w:space="0" w:color="auto"/>
            <w:left w:val="none" w:sz="0" w:space="0" w:color="auto"/>
            <w:bottom w:val="none" w:sz="0" w:space="0" w:color="auto"/>
            <w:right w:val="none" w:sz="0" w:space="0" w:color="auto"/>
          </w:divBdr>
        </w:div>
        <w:div w:id="1723865952">
          <w:marLeft w:val="1871"/>
          <w:marRight w:val="0"/>
          <w:marTop w:val="120"/>
          <w:marBottom w:val="0"/>
          <w:divBdr>
            <w:top w:val="none" w:sz="0" w:space="0" w:color="auto"/>
            <w:left w:val="none" w:sz="0" w:space="0" w:color="auto"/>
            <w:bottom w:val="none" w:sz="0" w:space="0" w:color="auto"/>
            <w:right w:val="none" w:sz="0" w:space="0" w:color="auto"/>
          </w:divBdr>
        </w:div>
      </w:divsChild>
    </w:div>
    <w:div w:id="1227765716">
      <w:bodyDiv w:val="1"/>
      <w:marLeft w:val="0"/>
      <w:marRight w:val="0"/>
      <w:marTop w:val="0"/>
      <w:marBottom w:val="0"/>
      <w:divBdr>
        <w:top w:val="none" w:sz="0" w:space="0" w:color="auto"/>
        <w:left w:val="none" w:sz="0" w:space="0" w:color="auto"/>
        <w:bottom w:val="none" w:sz="0" w:space="0" w:color="auto"/>
        <w:right w:val="none" w:sz="0" w:space="0" w:color="auto"/>
      </w:divBdr>
    </w:div>
    <w:div w:id="1512182240">
      <w:bodyDiv w:val="1"/>
      <w:marLeft w:val="0"/>
      <w:marRight w:val="0"/>
      <w:marTop w:val="0"/>
      <w:marBottom w:val="0"/>
      <w:divBdr>
        <w:top w:val="none" w:sz="0" w:space="0" w:color="auto"/>
        <w:left w:val="none" w:sz="0" w:space="0" w:color="auto"/>
        <w:bottom w:val="none" w:sz="0" w:space="0" w:color="auto"/>
        <w:right w:val="none" w:sz="0" w:space="0" w:color="auto"/>
      </w:divBdr>
    </w:div>
    <w:div w:id="2053188570">
      <w:bodyDiv w:val="1"/>
      <w:marLeft w:val="0"/>
      <w:marRight w:val="0"/>
      <w:marTop w:val="0"/>
      <w:marBottom w:val="0"/>
      <w:divBdr>
        <w:top w:val="none" w:sz="0" w:space="0" w:color="auto"/>
        <w:left w:val="none" w:sz="0" w:space="0" w:color="auto"/>
        <w:bottom w:val="none" w:sz="0" w:space="0" w:color="auto"/>
        <w:right w:val="none" w:sz="0" w:space="0" w:color="auto"/>
      </w:divBdr>
    </w:div>
    <w:div w:id="211898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9" ma:contentTypeDescription="Create a new document." ma:contentTypeScope="" ma:versionID="6448072dd3cb93ba31037100df08474d">
  <xsd:schema xmlns:xsd="http://www.w3.org/2001/XMLSchema" xmlns:xs="http://www.w3.org/2001/XMLSchema" xmlns:p="http://schemas.microsoft.com/office/2006/metadata/properties" xmlns:ns3="068c6b3d-be1e-4467-bdef-3b2882ff4aae" targetNamespace="http://schemas.microsoft.com/office/2006/metadata/properties" ma:root="true" ma:fieldsID="6806a0121cd9009546122dca42dc0eaf"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3C7F-B63C-458A-8652-8A745B887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BB576-6616-49D0-962F-2A08F9A2CC06}">
  <ds:schemaRefs>
    <ds:schemaRef ds:uri="http://schemas.microsoft.com/sharepoint/v3/contenttype/forms"/>
  </ds:schemaRefs>
</ds:datastoreItem>
</file>

<file path=customXml/itemProps3.xml><?xml version="1.0" encoding="utf-8"?>
<ds:datastoreItem xmlns:ds="http://schemas.openxmlformats.org/officeDocument/2006/customXml" ds:itemID="{568F2FFA-0788-4A33-90E4-545C985042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3DF224-3F13-44FE-BF41-8BEB4C28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Judge-Mokgere Masipa</dc:creator>
  <cp:keywords/>
  <dc:description/>
  <cp:lastModifiedBy>Mokone</cp:lastModifiedBy>
  <cp:revision>2</cp:revision>
  <cp:lastPrinted>2023-05-15T10:10:00Z</cp:lastPrinted>
  <dcterms:created xsi:type="dcterms:W3CDTF">2023-06-14T10:27:00Z</dcterms:created>
  <dcterms:modified xsi:type="dcterms:W3CDTF">2023-06-14T10:27:00Z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