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E7D8" w14:textId="77777777" w:rsidR="00CD05AA" w:rsidRPr="00922FBB" w:rsidRDefault="00E85772" w:rsidP="003F0248">
      <w:pPr>
        <w:pStyle w:val="Normal1"/>
        <w:spacing w:after="0" w:line="360" w:lineRule="auto"/>
        <w:jc w:val="center"/>
        <w:rPr>
          <w:rFonts w:ascii="Arial" w:eastAsia="Arial" w:hAnsi="Arial" w:cs="Arial"/>
          <w:b/>
          <w:color w:val="221E1F"/>
          <w:sz w:val="24"/>
          <w:szCs w:val="24"/>
          <w:lang w:val="en-GB"/>
        </w:rPr>
      </w:pPr>
      <w:bookmarkStart w:id="0" w:name="_GoBack"/>
      <w:bookmarkEnd w:id="0"/>
      <w:r w:rsidRPr="007E6C29">
        <w:rPr>
          <w:rFonts w:ascii="Arial" w:hAnsi="Arial" w:cs="Arial"/>
          <w:noProof/>
          <w:sz w:val="24"/>
          <w:szCs w:val="24"/>
          <w:lang w:eastAsia="en-ZA"/>
        </w:rPr>
        <w:drawing>
          <wp:anchor distT="0" distB="0" distL="114300" distR="114300" simplePos="0" relativeHeight="251658240" behindDoc="0" locked="0" layoutInCell="1" hidden="0" allowOverlap="1" wp14:anchorId="0113BF03" wp14:editId="6D938092">
            <wp:simplePos x="0" y="0"/>
            <wp:positionH relativeFrom="column">
              <wp:posOffset>2533650</wp:posOffset>
            </wp:positionH>
            <wp:positionV relativeFrom="paragraph">
              <wp:posOffset>76200</wp:posOffset>
            </wp:positionV>
            <wp:extent cx="740410" cy="923925"/>
            <wp:effectExtent l="0" t="0" r="0" b="0"/>
            <wp:wrapTopAndBottom distT="0" distB="0"/>
            <wp:docPr id="1" name="image1.jpg" descr="coatarms2"/>
            <wp:cNvGraphicFramePr/>
            <a:graphic xmlns:a="http://schemas.openxmlformats.org/drawingml/2006/main">
              <a:graphicData uri="http://schemas.openxmlformats.org/drawingml/2006/picture">
                <pic:pic xmlns:pic="http://schemas.openxmlformats.org/drawingml/2006/picture">
                  <pic:nvPicPr>
                    <pic:cNvPr id="0" name="image1.jpg" descr="coatarms2"/>
                    <pic:cNvPicPr preferRelativeResize="0"/>
                  </pic:nvPicPr>
                  <pic:blipFill>
                    <a:blip r:embed="rId11"/>
                    <a:srcRect/>
                    <a:stretch>
                      <a:fillRect/>
                    </a:stretch>
                  </pic:blipFill>
                  <pic:spPr>
                    <a:xfrm>
                      <a:off x="0" y="0"/>
                      <a:ext cx="740410" cy="923925"/>
                    </a:xfrm>
                    <a:prstGeom prst="rect">
                      <a:avLst/>
                    </a:prstGeom>
                    <a:ln/>
                  </pic:spPr>
                </pic:pic>
              </a:graphicData>
            </a:graphic>
          </wp:anchor>
        </w:drawing>
      </w:r>
    </w:p>
    <w:p w14:paraId="3155087C" w14:textId="77777777" w:rsidR="00CD05AA" w:rsidRPr="00922FBB" w:rsidRDefault="00E85772" w:rsidP="00C757B5">
      <w:pPr>
        <w:pStyle w:val="Normal1"/>
        <w:spacing w:after="120" w:line="360" w:lineRule="auto"/>
        <w:jc w:val="center"/>
        <w:rPr>
          <w:rFonts w:ascii="Arial" w:eastAsia="Arial" w:hAnsi="Arial" w:cs="Arial"/>
          <w:b/>
          <w:color w:val="221E1F"/>
          <w:sz w:val="24"/>
          <w:szCs w:val="24"/>
          <w:lang w:val="en-GB"/>
        </w:rPr>
      </w:pPr>
      <w:r w:rsidRPr="00922FBB">
        <w:rPr>
          <w:rFonts w:ascii="Arial" w:eastAsia="Arial" w:hAnsi="Arial" w:cs="Arial"/>
          <w:b/>
          <w:color w:val="221E1F"/>
          <w:sz w:val="24"/>
          <w:szCs w:val="24"/>
          <w:lang w:val="en-GB"/>
        </w:rPr>
        <w:t>THE SUPREME COURT OF APPEAL OF SOUTH AFRICA</w:t>
      </w:r>
    </w:p>
    <w:p w14:paraId="26334DAC" w14:textId="77777777" w:rsidR="00CD05AA" w:rsidRPr="00922FBB" w:rsidRDefault="00E85772" w:rsidP="00C757B5">
      <w:pPr>
        <w:pStyle w:val="Normal1"/>
        <w:spacing w:after="120" w:line="360" w:lineRule="auto"/>
        <w:jc w:val="center"/>
        <w:rPr>
          <w:rFonts w:ascii="Arial" w:eastAsia="Arial" w:hAnsi="Arial" w:cs="Arial"/>
          <w:b/>
          <w:sz w:val="24"/>
          <w:szCs w:val="24"/>
          <w:lang w:val="en-GB"/>
        </w:rPr>
      </w:pPr>
      <w:r w:rsidRPr="00922FBB">
        <w:rPr>
          <w:rFonts w:ascii="Arial" w:eastAsia="Arial" w:hAnsi="Arial" w:cs="Arial"/>
          <w:b/>
          <w:sz w:val="24"/>
          <w:szCs w:val="24"/>
          <w:lang w:val="en-GB"/>
        </w:rPr>
        <w:t>JUDGMENT</w:t>
      </w:r>
    </w:p>
    <w:p w14:paraId="1937840C" w14:textId="7C3145F8" w:rsidR="00CD05AA" w:rsidRPr="00922FBB" w:rsidRDefault="0097602C" w:rsidP="003F0248">
      <w:pPr>
        <w:pStyle w:val="Normal1"/>
        <w:spacing w:after="0" w:line="360" w:lineRule="auto"/>
        <w:jc w:val="right"/>
        <w:rPr>
          <w:rFonts w:ascii="Arial" w:eastAsia="Arial" w:hAnsi="Arial" w:cs="Arial"/>
          <w:b/>
          <w:sz w:val="24"/>
          <w:szCs w:val="24"/>
          <w:lang w:val="en-GB"/>
        </w:rPr>
      </w:pPr>
      <w:r w:rsidRPr="0097602C">
        <w:rPr>
          <w:rFonts w:ascii="Arial" w:eastAsia="Arial" w:hAnsi="Arial" w:cs="Arial"/>
          <w:b/>
          <w:sz w:val="24"/>
          <w:szCs w:val="24"/>
          <w:lang w:val="en-GB"/>
        </w:rPr>
        <w:t>Not Reportable</w:t>
      </w:r>
    </w:p>
    <w:p w14:paraId="01D17B8F" w14:textId="69B1F2CE" w:rsidR="00CD05AA" w:rsidRPr="00922FBB" w:rsidRDefault="00347056" w:rsidP="003F0248">
      <w:pPr>
        <w:pStyle w:val="Normal1"/>
        <w:spacing w:after="0" w:line="360" w:lineRule="auto"/>
        <w:jc w:val="right"/>
        <w:rPr>
          <w:rFonts w:ascii="Arial" w:eastAsia="Arial" w:hAnsi="Arial" w:cs="Arial"/>
          <w:sz w:val="24"/>
          <w:szCs w:val="24"/>
          <w:lang w:val="en-GB"/>
        </w:rPr>
      </w:pPr>
      <w:r w:rsidRPr="00922FBB">
        <w:rPr>
          <w:rFonts w:ascii="Arial" w:eastAsia="Arial" w:hAnsi="Arial" w:cs="Arial"/>
          <w:sz w:val="24"/>
          <w:szCs w:val="24"/>
          <w:lang w:val="en-GB"/>
        </w:rPr>
        <w:t>Case No: 475/2023</w:t>
      </w:r>
    </w:p>
    <w:p w14:paraId="6E0B8264" w14:textId="77777777" w:rsidR="0097602C" w:rsidRDefault="0097602C" w:rsidP="00C757B5">
      <w:pPr>
        <w:pStyle w:val="Normal1"/>
        <w:spacing w:after="240" w:line="360" w:lineRule="auto"/>
        <w:jc w:val="both"/>
        <w:rPr>
          <w:rFonts w:ascii="Arial" w:eastAsia="Arial" w:hAnsi="Arial" w:cs="Arial"/>
          <w:sz w:val="24"/>
          <w:szCs w:val="24"/>
          <w:lang w:val="en-GB"/>
        </w:rPr>
      </w:pPr>
    </w:p>
    <w:p w14:paraId="5C7DBD18" w14:textId="0917B871" w:rsidR="00CD05AA" w:rsidRPr="00922FBB" w:rsidRDefault="00E85772" w:rsidP="00C757B5">
      <w:pPr>
        <w:pStyle w:val="Normal1"/>
        <w:spacing w:after="240" w:line="360" w:lineRule="auto"/>
        <w:jc w:val="both"/>
        <w:rPr>
          <w:rFonts w:ascii="Arial" w:eastAsia="Arial" w:hAnsi="Arial" w:cs="Arial"/>
          <w:sz w:val="24"/>
          <w:szCs w:val="24"/>
          <w:lang w:val="en-GB"/>
        </w:rPr>
      </w:pPr>
      <w:r w:rsidRPr="00922FBB">
        <w:rPr>
          <w:rFonts w:ascii="Arial" w:eastAsia="Arial" w:hAnsi="Arial" w:cs="Arial"/>
          <w:sz w:val="24"/>
          <w:szCs w:val="24"/>
          <w:lang w:val="en-GB"/>
        </w:rPr>
        <w:t>In the matter between:</w:t>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p>
    <w:p w14:paraId="1C865ED7" w14:textId="14370E48" w:rsidR="00347056" w:rsidRPr="00922FBB" w:rsidRDefault="00347056" w:rsidP="003F0248">
      <w:pPr>
        <w:pStyle w:val="Normal1"/>
        <w:spacing w:after="240" w:line="360" w:lineRule="auto"/>
        <w:rPr>
          <w:rFonts w:ascii="Arial" w:eastAsia="Arial" w:hAnsi="Arial" w:cs="Arial"/>
          <w:b/>
          <w:sz w:val="24"/>
          <w:szCs w:val="24"/>
          <w:lang w:val="en-GB"/>
        </w:rPr>
      </w:pPr>
      <w:r w:rsidRPr="00922FBB">
        <w:rPr>
          <w:rFonts w:ascii="Arial" w:eastAsia="Arial" w:hAnsi="Arial" w:cs="Arial"/>
          <w:b/>
          <w:sz w:val="24"/>
          <w:szCs w:val="24"/>
          <w:lang w:val="en-GB"/>
        </w:rPr>
        <w:t>DINESH MOODLEY</w:t>
      </w:r>
      <w:r w:rsidR="00DB152C">
        <w:rPr>
          <w:rFonts w:ascii="Arial" w:eastAsia="Arial" w:hAnsi="Arial" w:cs="Arial"/>
          <w:b/>
          <w:sz w:val="24"/>
          <w:szCs w:val="24"/>
          <w:lang w:val="en-GB"/>
        </w:rPr>
        <w:t xml:space="preserve"> </w:t>
      </w:r>
      <w:r w:rsidR="00DB152C">
        <w:rPr>
          <w:rFonts w:ascii="Arial" w:eastAsia="Arial" w:hAnsi="Arial" w:cs="Arial"/>
          <w:b/>
          <w:sz w:val="24"/>
          <w:szCs w:val="24"/>
          <w:lang w:val="en-GB"/>
        </w:rPr>
        <w:tab/>
      </w:r>
      <w:r w:rsidR="00DB152C">
        <w:rPr>
          <w:rFonts w:ascii="Arial" w:eastAsia="Arial" w:hAnsi="Arial" w:cs="Arial"/>
          <w:b/>
          <w:sz w:val="24"/>
          <w:szCs w:val="24"/>
          <w:lang w:val="en-GB"/>
        </w:rPr>
        <w:tab/>
      </w:r>
      <w:r w:rsidR="00DB152C">
        <w:rPr>
          <w:rFonts w:ascii="Arial" w:eastAsia="Arial" w:hAnsi="Arial" w:cs="Arial"/>
          <w:b/>
          <w:sz w:val="24"/>
          <w:szCs w:val="24"/>
          <w:lang w:val="en-GB"/>
        </w:rPr>
        <w:tab/>
      </w:r>
      <w:r w:rsidR="00DB152C">
        <w:rPr>
          <w:rFonts w:ascii="Arial" w:eastAsia="Arial" w:hAnsi="Arial" w:cs="Arial"/>
          <w:b/>
          <w:sz w:val="24"/>
          <w:szCs w:val="24"/>
          <w:lang w:val="en-GB"/>
        </w:rPr>
        <w:tab/>
      </w:r>
      <w:r w:rsidR="00DB152C">
        <w:rPr>
          <w:rFonts w:ascii="Arial" w:eastAsia="Arial" w:hAnsi="Arial" w:cs="Arial"/>
          <w:b/>
          <w:sz w:val="24"/>
          <w:szCs w:val="24"/>
          <w:lang w:val="en-GB"/>
        </w:rPr>
        <w:tab/>
      </w:r>
      <w:r w:rsidR="00DB152C">
        <w:rPr>
          <w:rFonts w:ascii="Arial" w:eastAsia="Arial" w:hAnsi="Arial" w:cs="Arial"/>
          <w:b/>
          <w:sz w:val="24"/>
          <w:szCs w:val="24"/>
          <w:lang w:val="en-GB"/>
        </w:rPr>
        <w:tab/>
      </w:r>
      <w:r w:rsidR="00FD0BAF">
        <w:rPr>
          <w:rFonts w:ascii="Arial" w:eastAsia="Arial" w:hAnsi="Arial" w:cs="Arial"/>
          <w:b/>
          <w:sz w:val="24"/>
          <w:szCs w:val="24"/>
          <w:lang w:val="en-GB"/>
        </w:rPr>
        <w:t xml:space="preserve">     </w:t>
      </w:r>
      <w:r w:rsidRPr="00922FBB">
        <w:rPr>
          <w:rFonts w:ascii="Arial" w:eastAsia="Arial" w:hAnsi="Arial" w:cs="Arial"/>
          <w:b/>
          <w:sz w:val="24"/>
          <w:szCs w:val="24"/>
          <w:lang w:val="en-GB"/>
        </w:rPr>
        <w:t xml:space="preserve">FIRST </w:t>
      </w:r>
      <w:r w:rsidR="00E85772" w:rsidRPr="00922FBB">
        <w:rPr>
          <w:rFonts w:ascii="Arial" w:eastAsia="Arial" w:hAnsi="Arial" w:cs="Arial"/>
          <w:b/>
          <w:sz w:val="24"/>
          <w:szCs w:val="24"/>
          <w:lang w:val="en-GB"/>
        </w:rPr>
        <w:t>A</w:t>
      </w:r>
      <w:r w:rsidRPr="00922FBB">
        <w:rPr>
          <w:rFonts w:ascii="Arial" w:eastAsia="Arial" w:hAnsi="Arial" w:cs="Arial"/>
          <w:b/>
          <w:sz w:val="24"/>
          <w:szCs w:val="24"/>
          <w:lang w:val="en-GB"/>
        </w:rPr>
        <w:t>PPELLANT</w:t>
      </w:r>
    </w:p>
    <w:p w14:paraId="3C778BCA" w14:textId="67219022" w:rsidR="00CB7534" w:rsidRPr="00922FBB" w:rsidRDefault="00347056" w:rsidP="00C757B5">
      <w:pPr>
        <w:pStyle w:val="Normal1"/>
        <w:spacing w:after="240" w:line="360" w:lineRule="auto"/>
        <w:jc w:val="both"/>
        <w:rPr>
          <w:rFonts w:ascii="Arial" w:eastAsia="Arial" w:hAnsi="Arial" w:cs="Arial"/>
          <w:b/>
          <w:sz w:val="24"/>
          <w:szCs w:val="24"/>
          <w:lang w:val="en-GB"/>
        </w:rPr>
      </w:pPr>
      <w:r w:rsidRPr="00922FBB">
        <w:rPr>
          <w:rFonts w:ascii="Arial" w:eastAsia="Arial" w:hAnsi="Arial" w:cs="Arial"/>
          <w:b/>
          <w:sz w:val="24"/>
          <w:szCs w:val="24"/>
          <w:lang w:val="en-GB"/>
        </w:rPr>
        <w:t>UGRESEN PERUMAL</w:t>
      </w:r>
      <w:r w:rsidR="00FD0BAF">
        <w:rPr>
          <w:rFonts w:ascii="Arial" w:eastAsia="Arial" w:hAnsi="Arial" w:cs="Arial"/>
          <w:b/>
          <w:sz w:val="24"/>
          <w:szCs w:val="24"/>
          <w:lang w:val="en-GB"/>
        </w:rPr>
        <w:t xml:space="preserve"> </w:t>
      </w:r>
      <w:r w:rsidR="00FD0BAF">
        <w:rPr>
          <w:rFonts w:ascii="Arial" w:eastAsia="Arial" w:hAnsi="Arial" w:cs="Arial"/>
          <w:b/>
          <w:sz w:val="24"/>
          <w:szCs w:val="24"/>
          <w:lang w:val="en-GB"/>
        </w:rPr>
        <w:tab/>
      </w:r>
      <w:r w:rsidR="00FD0BAF">
        <w:rPr>
          <w:rFonts w:ascii="Arial" w:eastAsia="Arial" w:hAnsi="Arial" w:cs="Arial"/>
          <w:b/>
          <w:sz w:val="24"/>
          <w:szCs w:val="24"/>
          <w:lang w:val="en-GB"/>
        </w:rPr>
        <w:tab/>
      </w:r>
      <w:r w:rsidR="00FD0BAF">
        <w:rPr>
          <w:rFonts w:ascii="Arial" w:eastAsia="Arial" w:hAnsi="Arial" w:cs="Arial"/>
          <w:b/>
          <w:sz w:val="24"/>
          <w:szCs w:val="24"/>
          <w:lang w:val="en-GB"/>
        </w:rPr>
        <w:tab/>
      </w:r>
      <w:r w:rsidR="00FD0BAF">
        <w:rPr>
          <w:rFonts w:ascii="Arial" w:eastAsia="Arial" w:hAnsi="Arial" w:cs="Arial"/>
          <w:b/>
          <w:sz w:val="24"/>
          <w:szCs w:val="24"/>
          <w:lang w:val="en-GB"/>
        </w:rPr>
        <w:tab/>
      </w:r>
      <w:r w:rsidR="00FD0BAF">
        <w:rPr>
          <w:rFonts w:ascii="Arial" w:eastAsia="Arial" w:hAnsi="Arial" w:cs="Arial"/>
          <w:b/>
          <w:sz w:val="24"/>
          <w:szCs w:val="24"/>
          <w:lang w:val="en-GB"/>
        </w:rPr>
        <w:tab/>
      </w:r>
      <w:r w:rsidR="00FD0BAF">
        <w:rPr>
          <w:rFonts w:ascii="Arial" w:eastAsia="Arial" w:hAnsi="Arial" w:cs="Arial"/>
          <w:b/>
          <w:sz w:val="24"/>
          <w:szCs w:val="24"/>
          <w:lang w:val="en-GB"/>
        </w:rPr>
        <w:tab/>
      </w:r>
      <w:r w:rsidRPr="00922FBB">
        <w:rPr>
          <w:rFonts w:ascii="Arial" w:eastAsia="Arial" w:hAnsi="Arial" w:cs="Arial"/>
          <w:b/>
          <w:sz w:val="24"/>
          <w:szCs w:val="24"/>
          <w:lang w:val="en-GB"/>
        </w:rPr>
        <w:t>SECOND APPELLANT</w:t>
      </w:r>
    </w:p>
    <w:p w14:paraId="513A97ED" w14:textId="6AD956D3" w:rsidR="00CB7534" w:rsidRPr="00922FBB" w:rsidRDefault="0067173B" w:rsidP="00C757B5">
      <w:pPr>
        <w:pStyle w:val="Normal1"/>
        <w:spacing w:after="240" w:line="360" w:lineRule="auto"/>
        <w:jc w:val="both"/>
        <w:rPr>
          <w:rFonts w:ascii="Arial" w:eastAsia="Arial" w:hAnsi="Arial" w:cs="Arial"/>
          <w:sz w:val="24"/>
          <w:szCs w:val="24"/>
          <w:lang w:val="en-GB"/>
        </w:rPr>
      </w:pPr>
      <w:r w:rsidRPr="00922FBB">
        <w:rPr>
          <w:rFonts w:ascii="Arial" w:eastAsia="Arial" w:hAnsi="Arial" w:cs="Arial"/>
          <w:sz w:val="24"/>
          <w:szCs w:val="24"/>
          <w:lang w:val="en-GB"/>
        </w:rPr>
        <w:t>a</w:t>
      </w:r>
      <w:r w:rsidR="00E85772" w:rsidRPr="00922FBB">
        <w:rPr>
          <w:rFonts w:ascii="Arial" w:eastAsia="Arial" w:hAnsi="Arial" w:cs="Arial"/>
          <w:sz w:val="24"/>
          <w:szCs w:val="24"/>
          <w:lang w:val="en-GB"/>
        </w:rPr>
        <w:t>nd</w:t>
      </w:r>
    </w:p>
    <w:p w14:paraId="3770B64E" w14:textId="23588B78" w:rsidR="00CD05AA" w:rsidRPr="00922FBB" w:rsidRDefault="00E85772" w:rsidP="00C757B5">
      <w:pPr>
        <w:pStyle w:val="Normal1"/>
        <w:spacing w:after="0" w:line="360" w:lineRule="auto"/>
        <w:jc w:val="both"/>
        <w:rPr>
          <w:rFonts w:ascii="Arial" w:eastAsia="Arial" w:hAnsi="Arial" w:cs="Arial"/>
          <w:b/>
          <w:sz w:val="24"/>
          <w:szCs w:val="24"/>
          <w:lang w:val="en-GB"/>
        </w:rPr>
      </w:pPr>
      <w:r w:rsidRPr="00922FBB">
        <w:rPr>
          <w:rFonts w:ascii="Arial" w:eastAsia="Arial" w:hAnsi="Arial" w:cs="Arial"/>
          <w:b/>
          <w:sz w:val="24"/>
          <w:szCs w:val="24"/>
          <w:lang w:val="en-GB"/>
        </w:rPr>
        <w:t>THE STATE</w:t>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Pr="00922FBB">
        <w:rPr>
          <w:rFonts w:ascii="Arial" w:eastAsia="Arial" w:hAnsi="Arial" w:cs="Arial"/>
          <w:b/>
          <w:sz w:val="24"/>
          <w:szCs w:val="24"/>
          <w:lang w:val="en-GB"/>
        </w:rPr>
        <w:tab/>
      </w:r>
      <w:r w:rsidR="003F0248">
        <w:rPr>
          <w:rFonts w:ascii="Arial" w:eastAsia="Arial" w:hAnsi="Arial" w:cs="Arial"/>
          <w:b/>
          <w:sz w:val="24"/>
          <w:szCs w:val="24"/>
          <w:lang w:val="en-GB"/>
        </w:rPr>
        <w:tab/>
        <w:t xml:space="preserve"> RESPONDENT</w:t>
      </w:r>
    </w:p>
    <w:p w14:paraId="7A0E9152" w14:textId="77777777" w:rsidR="00CD05AA" w:rsidRPr="00922FBB" w:rsidRDefault="00CD05AA" w:rsidP="00C757B5">
      <w:pPr>
        <w:pStyle w:val="Normal1"/>
        <w:spacing w:after="0" w:line="360" w:lineRule="auto"/>
        <w:jc w:val="both"/>
        <w:rPr>
          <w:rFonts w:ascii="Arial" w:eastAsia="Arial" w:hAnsi="Arial" w:cs="Arial"/>
          <w:b/>
          <w:sz w:val="24"/>
          <w:szCs w:val="24"/>
          <w:lang w:val="en-GB"/>
        </w:rPr>
      </w:pPr>
    </w:p>
    <w:p w14:paraId="1BE9DF77" w14:textId="77777777" w:rsidR="00CD05AA" w:rsidRPr="00922FBB" w:rsidRDefault="00CD05AA" w:rsidP="00C757B5">
      <w:pPr>
        <w:pStyle w:val="Normal1"/>
        <w:spacing w:after="0" w:line="360" w:lineRule="auto"/>
        <w:jc w:val="both"/>
        <w:rPr>
          <w:rFonts w:ascii="Arial" w:eastAsia="Arial" w:hAnsi="Arial" w:cs="Arial"/>
          <w:b/>
          <w:sz w:val="24"/>
          <w:szCs w:val="24"/>
          <w:lang w:val="en-GB"/>
        </w:rPr>
      </w:pPr>
    </w:p>
    <w:p w14:paraId="762EA8A0" w14:textId="408189DC" w:rsidR="00CD05AA" w:rsidRPr="00922FBB" w:rsidRDefault="00CE0622" w:rsidP="003F0248">
      <w:pPr>
        <w:pStyle w:val="Normal1"/>
        <w:spacing w:after="240" w:line="360" w:lineRule="auto"/>
        <w:ind w:left="2160" w:hanging="2160"/>
        <w:jc w:val="both"/>
        <w:rPr>
          <w:rFonts w:ascii="Arial" w:eastAsia="Arial" w:hAnsi="Arial" w:cs="Arial"/>
          <w:sz w:val="24"/>
          <w:szCs w:val="24"/>
          <w:lang w:val="en-GB"/>
        </w:rPr>
      </w:pPr>
      <w:bookmarkStart w:id="1" w:name="_gjdgxs" w:colFirst="0" w:colLast="0"/>
      <w:bookmarkEnd w:id="1"/>
      <w:r w:rsidRPr="00922FBB">
        <w:rPr>
          <w:rFonts w:ascii="Arial" w:eastAsia="Arial" w:hAnsi="Arial" w:cs="Arial"/>
          <w:b/>
          <w:sz w:val="24"/>
          <w:szCs w:val="24"/>
          <w:lang w:val="en-GB"/>
        </w:rPr>
        <w:t>Neutral citation:</w:t>
      </w:r>
      <w:r w:rsidRPr="00922FBB">
        <w:rPr>
          <w:rFonts w:ascii="Arial" w:eastAsia="Arial" w:hAnsi="Arial" w:cs="Arial"/>
          <w:b/>
          <w:sz w:val="24"/>
          <w:szCs w:val="24"/>
          <w:lang w:val="en-GB"/>
        </w:rPr>
        <w:tab/>
      </w:r>
      <w:r w:rsidR="00347056" w:rsidRPr="00922FBB">
        <w:rPr>
          <w:rFonts w:ascii="Arial" w:eastAsia="Arial" w:hAnsi="Arial" w:cs="Arial"/>
          <w:i/>
          <w:sz w:val="24"/>
          <w:szCs w:val="24"/>
          <w:lang w:val="en-GB"/>
        </w:rPr>
        <w:t>Moodley and Another</w:t>
      </w:r>
      <w:r w:rsidR="00E85772" w:rsidRPr="00922FBB">
        <w:rPr>
          <w:rFonts w:ascii="Arial" w:eastAsia="Arial" w:hAnsi="Arial" w:cs="Arial"/>
          <w:i/>
          <w:sz w:val="24"/>
          <w:szCs w:val="24"/>
          <w:lang w:val="en-GB"/>
        </w:rPr>
        <w:t xml:space="preserve"> v The State</w:t>
      </w:r>
      <w:r w:rsidR="00E85772" w:rsidRPr="00922FBB">
        <w:rPr>
          <w:rFonts w:ascii="Arial" w:eastAsia="Arial" w:hAnsi="Arial" w:cs="Arial"/>
          <w:b/>
          <w:sz w:val="24"/>
          <w:szCs w:val="24"/>
          <w:lang w:val="en-GB"/>
        </w:rPr>
        <w:t xml:space="preserve"> </w:t>
      </w:r>
      <w:r w:rsidR="00347056" w:rsidRPr="00922FBB">
        <w:rPr>
          <w:rFonts w:ascii="Arial" w:eastAsia="Arial" w:hAnsi="Arial" w:cs="Arial"/>
          <w:sz w:val="24"/>
          <w:szCs w:val="24"/>
          <w:lang w:val="en-GB"/>
        </w:rPr>
        <w:t>(475</w:t>
      </w:r>
      <w:r w:rsidR="00E85772" w:rsidRPr="00922FBB">
        <w:rPr>
          <w:rFonts w:ascii="Arial" w:eastAsia="Arial" w:hAnsi="Arial" w:cs="Arial"/>
          <w:sz w:val="24"/>
          <w:szCs w:val="24"/>
          <w:lang w:val="en-GB"/>
        </w:rPr>
        <w:t>/2</w:t>
      </w:r>
      <w:r w:rsidR="00347056" w:rsidRPr="00922FBB">
        <w:rPr>
          <w:rFonts w:ascii="Arial" w:eastAsia="Arial" w:hAnsi="Arial" w:cs="Arial"/>
          <w:sz w:val="24"/>
          <w:szCs w:val="24"/>
          <w:lang w:val="en-GB"/>
        </w:rPr>
        <w:t>023) [2024</w:t>
      </w:r>
      <w:r w:rsidR="008C6939" w:rsidRPr="00922FBB">
        <w:rPr>
          <w:rFonts w:ascii="Arial" w:eastAsia="Arial" w:hAnsi="Arial" w:cs="Arial"/>
          <w:sz w:val="24"/>
          <w:szCs w:val="24"/>
          <w:lang w:val="en-GB"/>
        </w:rPr>
        <w:t xml:space="preserve">] </w:t>
      </w:r>
      <w:r w:rsidR="008C6939" w:rsidRPr="00F203B9">
        <w:rPr>
          <w:rFonts w:ascii="Arial" w:eastAsia="Arial" w:hAnsi="Arial" w:cs="Arial"/>
          <w:sz w:val="24"/>
          <w:szCs w:val="24"/>
          <w:lang w:val="en-GB"/>
        </w:rPr>
        <w:t xml:space="preserve">ZASCA </w:t>
      </w:r>
      <w:r w:rsidR="00F203B9" w:rsidRPr="00F203B9">
        <w:rPr>
          <w:rFonts w:ascii="Arial" w:eastAsia="Arial" w:hAnsi="Arial" w:cs="Arial"/>
          <w:sz w:val="24"/>
          <w:szCs w:val="24"/>
          <w:lang w:val="en-GB"/>
        </w:rPr>
        <w:t>102</w:t>
      </w:r>
      <w:r w:rsidR="008C6939" w:rsidRPr="00F203B9">
        <w:rPr>
          <w:rFonts w:ascii="Arial" w:eastAsia="Arial" w:hAnsi="Arial" w:cs="Arial"/>
          <w:sz w:val="24"/>
          <w:szCs w:val="24"/>
          <w:lang w:val="en-GB"/>
        </w:rPr>
        <w:t xml:space="preserve"> (</w:t>
      </w:r>
      <w:r w:rsidR="00F203B9" w:rsidRPr="00F203B9">
        <w:rPr>
          <w:rFonts w:ascii="Arial" w:eastAsia="Arial" w:hAnsi="Arial" w:cs="Arial"/>
          <w:sz w:val="24"/>
          <w:szCs w:val="24"/>
          <w:lang w:val="en-GB"/>
        </w:rPr>
        <w:t>20</w:t>
      </w:r>
      <w:r w:rsidR="00347056" w:rsidRPr="00F203B9">
        <w:rPr>
          <w:rFonts w:ascii="Arial" w:eastAsia="Arial" w:hAnsi="Arial" w:cs="Arial"/>
          <w:sz w:val="24"/>
          <w:szCs w:val="24"/>
          <w:lang w:val="en-GB"/>
        </w:rPr>
        <w:t xml:space="preserve"> June</w:t>
      </w:r>
      <w:r w:rsidR="00F203B9">
        <w:rPr>
          <w:rFonts w:ascii="Arial" w:eastAsia="Arial" w:hAnsi="Arial" w:cs="Arial"/>
          <w:sz w:val="24"/>
          <w:szCs w:val="24"/>
          <w:lang w:val="en-GB"/>
        </w:rPr>
        <w:t xml:space="preserve"> </w:t>
      </w:r>
      <w:r w:rsidR="00347056" w:rsidRPr="00F203B9">
        <w:rPr>
          <w:rFonts w:ascii="Arial" w:eastAsia="Arial" w:hAnsi="Arial" w:cs="Arial"/>
          <w:sz w:val="24"/>
          <w:szCs w:val="24"/>
          <w:lang w:val="en-GB"/>
        </w:rPr>
        <w:t>2024</w:t>
      </w:r>
      <w:r w:rsidR="00E85772" w:rsidRPr="00F203B9">
        <w:rPr>
          <w:rFonts w:ascii="Arial" w:eastAsia="Arial" w:hAnsi="Arial" w:cs="Arial"/>
          <w:sz w:val="24"/>
          <w:szCs w:val="24"/>
          <w:lang w:val="en-GB"/>
        </w:rPr>
        <w:t>)</w:t>
      </w:r>
      <w:r w:rsidR="00E85772" w:rsidRPr="00922FBB">
        <w:rPr>
          <w:rFonts w:ascii="Arial" w:eastAsia="Arial" w:hAnsi="Arial" w:cs="Arial"/>
          <w:sz w:val="24"/>
          <w:szCs w:val="24"/>
          <w:lang w:val="en-GB"/>
        </w:rPr>
        <w:t xml:space="preserve"> </w:t>
      </w:r>
    </w:p>
    <w:p w14:paraId="7707FE81" w14:textId="6D1F8A7F" w:rsidR="00CD05AA" w:rsidRPr="00922FBB" w:rsidRDefault="00E85772" w:rsidP="003F0248">
      <w:pPr>
        <w:pStyle w:val="Normal1"/>
        <w:spacing w:after="240" w:line="360" w:lineRule="auto"/>
        <w:jc w:val="both"/>
        <w:rPr>
          <w:rFonts w:ascii="Arial" w:eastAsia="Arial" w:hAnsi="Arial" w:cs="Arial"/>
          <w:sz w:val="24"/>
          <w:szCs w:val="24"/>
          <w:lang w:val="en-GB"/>
        </w:rPr>
      </w:pPr>
      <w:r w:rsidRPr="00922FBB">
        <w:rPr>
          <w:rFonts w:ascii="Arial" w:eastAsia="Arial" w:hAnsi="Arial" w:cs="Arial"/>
          <w:b/>
          <w:sz w:val="24"/>
          <w:szCs w:val="24"/>
          <w:lang w:val="en-GB"/>
        </w:rPr>
        <w:t>Coram:</w:t>
      </w:r>
      <w:r w:rsidRPr="00922FBB">
        <w:rPr>
          <w:rFonts w:ascii="Arial" w:eastAsia="Arial" w:hAnsi="Arial" w:cs="Arial"/>
          <w:b/>
          <w:sz w:val="24"/>
          <w:szCs w:val="24"/>
          <w:lang w:val="en-GB"/>
        </w:rPr>
        <w:tab/>
      </w:r>
      <w:r w:rsidR="00347056" w:rsidRPr="00922FBB">
        <w:rPr>
          <w:rFonts w:ascii="Arial" w:eastAsia="Arial" w:hAnsi="Arial" w:cs="Arial"/>
          <w:sz w:val="24"/>
          <w:szCs w:val="24"/>
          <w:lang w:val="en-GB"/>
        </w:rPr>
        <w:t>HUGHES and MABINDL</w:t>
      </w:r>
      <w:r w:rsidR="0043763A" w:rsidRPr="00922FBB">
        <w:rPr>
          <w:rFonts w:ascii="Arial" w:eastAsia="Arial" w:hAnsi="Arial" w:cs="Arial"/>
          <w:sz w:val="24"/>
          <w:szCs w:val="24"/>
          <w:lang w:val="en-GB"/>
        </w:rPr>
        <w:t>A</w:t>
      </w:r>
      <w:r w:rsidR="00347056" w:rsidRPr="00922FBB">
        <w:rPr>
          <w:rFonts w:ascii="Arial" w:eastAsia="Arial" w:hAnsi="Arial" w:cs="Arial"/>
          <w:sz w:val="24"/>
          <w:szCs w:val="24"/>
          <w:lang w:val="en-GB"/>
        </w:rPr>
        <w:t>-BOQWANA JJA and SMITH AJA</w:t>
      </w:r>
      <w:r w:rsidRPr="00922FBB">
        <w:rPr>
          <w:rFonts w:ascii="Arial" w:eastAsia="Arial" w:hAnsi="Arial" w:cs="Arial"/>
          <w:sz w:val="24"/>
          <w:szCs w:val="24"/>
          <w:lang w:val="en-GB"/>
        </w:rPr>
        <w:t xml:space="preserve"> </w:t>
      </w:r>
    </w:p>
    <w:p w14:paraId="08BB88C9" w14:textId="4283CDFF" w:rsidR="00CD05AA" w:rsidRPr="00922FBB" w:rsidRDefault="00E85772" w:rsidP="00CA144E">
      <w:pPr>
        <w:pStyle w:val="Normal1"/>
        <w:spacing w:after="240" w:line="360" w:lineRule="auto"/>
        <w:jc w:val="both"/>
        <w:rPr>
          <w:rFonts w:ascii="Arial" w:eastAsia="Arial" w:hAnsi="Arial" w:cs="Arial"/>
          <w:sz w:val="24"/>
          <w:szCs w:val="24"/>
          <w:lang w:val="en-GB"/>
        </w:rPr>
      </w:pPr>
      <w:r w:rsidRPr="00922FBB">
        <w:rPr>
          <w:rFonts w:ascii="Arial" w:eastAsia="Arial" w:hAnsi="Arial" w:cs="Arial"/>
          <w:b/>
          <w:sz w:val="24"/>
          <w:szCs w:val="24"/>
          <w:lang w:val="en-GB"/>
        </w:rPr>
        <w:t xml:space="preserve">Heard: </w:t>
      </w:r>
      <w:r w:rsidRPr="00922FBB">
        <w:rPr>
          <w:rFonts w:ascii="Arial" w:eastAsia="Arial" w:hAnsi="Arial" w:cs="Arial"/>
          <w:b/>
          <w:sz w:val="24"/>
          <w:szCs w:val="24"/>
          <w:lang w:val="en-GB"/>
        </w:rPr>
        <w:tab/>
      </w:r>
      <w:r w:rsidR="00CA144E" w:rsidRPr="00CA144E">
        <w:rPr>
          <w:rFonts w:ascii="Arial" w:eastAsia="Arial" w:hAnsi="Arial" w:cs="Arial"/>
          <w:sz w:val="24"/>
          <w:szCs w:val="24"/>
          <w:lang w:val="en-GB"/>
        </w:rPr>
        <w:t>This appeal was, by consent between t</w:t>
      </w:r>
      <w:r w:rsidR="00CA144E">
        <w:rPr>
          <w:rFonts w:ascii="Arial" w:eastAsia="Arial" w:hAnsi="Arial" w:cs="Arial"/>
          <w:sz w:val="24"/>
          <w:szCs w:val="24"/>
          <w:lang w:val="en-GB"/>
        </w:rPr>
        <w:t xml:space="preserve">he parties, disposed of without </w:t>
      </w:r>
      <w:r w:rsidR="00CA144E" w:rsidRPr="00CA144E">
        <w:rPr>
          <w:rFonts w:ascii="Arial" w:eastAsia="Arial" w:hAnsi="Arial" w:cs="Arial"/>
          <w:sz w:val="24"/>
          <w:szCs w:val="24"/>
          <w:lang w:val="en-GB"/>
        </w:rPr>
        <w:t>an oral hearing in terms of s 19(</w:t>
      </w:r>
      <w:r w:rsidR="00CA144E" w:rsidRPr="00A60617">
        <w:rPr>
          <w:rFonts w:ascii="Arial" w:eastAsia="Arial" w:hAnsi="Arial" w:cs="Arial"/>
          <w:i/>
          <w:iCs/>
          <w:sz w:val="24"/>
          <w:szCs w:val="24"/>
          <w:lang w:val="en-GB"/>
        </w:rPr>
        <w:t>a</w:t>
      </w:r>
      <w:r w:rsidR="00CA144E" w:rsidRPr="00CA144E">
        <w:rPr>
          <w:rFonts w:ascii="Arial" w:eastAsia="Arial" w:hAnsi="Arial" w:cs="Arial"/>
          <w:sz w:val="24"/>
          <w:szCs w:val="24"/>
          <w:lang w:val="en-GB"/>
        </w:rPr>
        <w:t>) of the Superior Courts Act 10 of 2013.</w:t>
      </w:r>
    </w:p>
    <w:p w14:paraId="1D7B4C7B" w14:textId="31F4CFB6" w:rsidR="00CD05AA" w:rsidRDefault="00E85772" w:rsidP="00CA144E">
      <w:pPr>
        <w:pStyle w:val="Normal1"/>
        <w:spacing w:after="240" w:line="360" w:lineRule="auto"/>
        <w:jc w:val="both"/>
        <w:rPr>
          <w:rFonts w:ascii="Arial" w:eastAsia="Arial" w:hAnsi="Arial" w:cs="Arial"/>
          <w:sz w:val="24"/>
          <w:szCs w:val="24"/>
          <w:lang w:val="en-GB"/>
        </w:rPr>
      </w:pPr>
      <w:r w:rsidRPr="00922FBB">
        <w:rPr>
          <w:rFonts w:ascii="Arial" w:eastAsia="Arial" w:hAnsi="Arial" w:cs="Arial"/>
          <w:b/>
          <w:sz w:val="24"/>
          <w:szCs w:val="24"/>
          <w:lang w:val="en-GB"/>
        </w:rPr>
        <w:t xml:space="preserve">Delivered: </w:t>
      </w:r>
      <w:r w:rsidRPr="00922FBB">
        <w:rPr>
          <w:rFonts w:ascii="Arial" w:eastAsia="Arial" w:hAnsi="Arial" w:cs="Arial"/>
          <w:b/>
          <w:sz w:val="24"/>
          <w:szCs w:val="24"/>
          <w:lang w:val="en-GB"/>
        </w:rPr>
        <w:tab/>
      </w:r>
      <w:r w:rsidR="00CA144E" w:rsidRPr="00CA144E">
        <w:rPr>
          <w:rFonts w:ascii="Arial" w:eastAsia="Arial" w:hAnsi="Arial" w:cs="Arial"/>
          <w:sz w:val="24"/>
          <w:szCs w:val="24"/>
          <w:lang w:val="en-GB"/>
        </w:rPr>
        <w:t>This judgment was handed down elect</w:t>
      </w:r>
      <w:r w:rsidR="00CA144E">
        <w:rPr>
          <w:rFonts w:ascii="Arial" w:eastAsia="Arial" w:hAnsi="Arial" w:cs="Arial"/>
          <w:sz w:val="24"/>
          <w:szCs w:val="24"/>
          <w:lang w:val="en-GB"/>
        </w:rPr>
        <w:t xml:space="preserve">ronically by circulation to the </w:t>
      </w:r>
      <w:r w:rsidR="00CA144E" w:rsidRPr="00CA144E">
        <w:rPr>
          <w:rFonts w:ascii="Arial" w:eastAsia="Arial" w:hAnsi="Arial" w:cs="Arial"/>
          <w:sz w:val="24"/>
          <w:szCs w:val="24"/>
          <w:lang w:val="en-GB"/>
        </w:rPr>
        <w:t xml:space="preserve">parties’ representatives by email; publication on the </w:t>
      </w:r>
      <w:r w:rsidR="00CA144E">
        <w:rPr>
          <w:rFonts w:ascii="Arial" w:eastAsia="Arial" w:hAnsi="Arial" w:cs="Arial"/>
          <w:sz w:val="24"/>
          <w:szCs w:val="24"/>
          <w:lang w:val="en-GB"/>
        </w:rPr>
        <w:t xml:space="preserve">Supreme Court of Appeal website </w:t>
      </w:r>
      <w:r w:rsidR="00CA144E" w:rsidRPr="00CA144E">
        <w:rPr>
          <w:rFonts w:ascii="Arial" w:eastAsia="Arial" w:hAnsi="Arial" w:cs="Arial"/>
          <w:sz w:val="24"/>
          <w:szCs w:val="24"/>
          <w:lang w:val="en-GB"/>
        </w:rPr>
        <w:t>and released to SAFLII. The time and date for han</w:t>
      </w:r>
      <w:r w:rsidR="00CA144E">
        <w:rPr>
          <w:rFonts w:ascii="Arial" w:eastAsia="Arial" w:hAnsi="Arial" w:cs="Arial"/>
          <w:sz w:val="24"/>
          <w:szCs w:val="24"/>
          <w:lang w:val="en-GB"/>
        </w:rPr>
        <w:t xml:space="preserve">d-down is deemed to be 11h00 on </w:t>
      </w:r>
      <w:r w:rsidR="00F203B9" w:rsidRPr="00F203B9">
        <w:rPr>
          <w:rFonts w:ascii="Arial" w:eastAsia="Arial" w:hAnsi="Arial" w:cs="Arial"/>
          <w:sz w:val="24"/>
          <w:szCs w:val="24"/>
          <w:lang w:val="en-GB"/>
        </w:rPr>
        <w:t>20</w:t>
      </w:r>
      <w:r w:rsidR="00CA144E" w:rsidRPr="00F203B9">
        <w:rPr>
          <w:rFonts w:ascii="Arial" w:eastAsia="Arial" w:hAnsi="Arial" w:cs="Arial"/>
          <w:sz w:val="24"/>
          <w:szCs w:val="24"/>
          <w:lang w:val="en-GB"/>
        </w:rPr>
        <w:t xml:space="preserve"> June</w:t>
      </w:r>
      <w:r w:rsidR="00CA144E" w:rsidRPr="00CA144E">
        <w:rPr>
          <w:rFonts w:ascii="Arial" w:eastAsia="Arial" w:hAnsi="Arial" w:cs="Arial"/>
          <w:sz w:val="24"/>
          <w:szCs w:val="24"/>
          <w:lang w:val="en-GB"/>
        </w:rPr>
        <w:t xml:space="preserve"> 2024.</w:t>
      </w:r>
    </w:p>
    <w:p w14:paraId="06471538" w14:textId="77777777" w:rsidR="00CA144E" w:rsidRPr="00CA144E" w:rsidRDefault="00CA144E" w:rsidP="00CA144E">
      <w:pPr>
        <w:pStyle w:val="Normal1"/>
        <w:spacing w:after="240" w:line="360" w:lineRule="auto"/>
        <w:jc w:val="both"/>
        <w:rPr>
          <w:rFonts w:ascii="Arial" w:eastAsia="Arial" w:hAnsi="Arial" w:cs="Arial"/>
          <w:sz w:val="24"/>
          <w:szCs w:val="24"/>
          <w:lang w:val="en-GB"/>
        </w:rPr>
      </w:pPr>
    </w:p>
    <w:p w14:paraId="1E31CCC6" w14:textId="3D8C588B" w:rsidR="00077894" w:rsidRPr="00922FBB" w:rsidRDefault="00E85772" w:rsidP="00C757B5">
      <w:pPr>
        <w:pStyle w:val="Normal1"/>
        <w:spacing w:after="0" w:line="360" w:lineRule="auto"/>
        <w:jc w:val="both"/>
        <w:rPr>
          <w:rFonts w:ascii="Arial" w:eastAsia="Arial" w:hAnsi="Arial" w:cs="Arial"/>
          <w:sz w:val="24"/>
          <w:szCs w:val="24"/>
          <w:lang w:val="en-GB"/>
        </w:rPr>
      </w:pPr>
      <w:r w:rsidRPr="00922FBB">
        <w:rPr>
          <w:rFonts w:ascii="Arial" w:eastAsia="Arial" w:hAnsi="Arial" w:cs="Arial"/>
          <w:b/>
          <w:sz w:val="24"/>
          <w:szCs w:val="24"/>
          <w:lang w:val="en-GB"/>
        </w:rPr>
        <w:lastRenderedPageBreak/>
        <w:t>Summary:</w:t>
      </w:r>
      <w:r w:rsidRPr="00922FBB">
        <w:rPr>
          <w:rFonts w:ascii="Arial" w:eastAsia="Arial" w:hAnsi="Arial" w:cs="Arial"/>
          <w:sz w:val="24"/>
          <w:szCs w:val="24"/>
          <w:lang w:val="en-GB"/>
        </w:rPr>
        <w:t xml:space="preserve"> </w:t>
      </w:r>
      <w:r w:rsidR="0043763A" w:rsidRPr="00922FBB">
        <w:rPr>
          <w:rFonts w:ascii="Arial" w:eastAsia="Arial" w:hAnsi="Arial" w:cs="Arial"/>
          <w:sz w:val="24"/>
          <w:szCs w:val="24"/>
          <w:lang w:val="en-GB"/>
        </w:rPr>
        <w:t xml:space="preserve">Criminal Law and Procedure – identification – </w:t>
      </w:r>
      <w:r w:rsidR="00D112D5" w:rsidRPr="00922FBB">
        <w:rPr>
          <w:rFonts w:ascii="Arial" w:eastAsia="Arial" w:hAnsi="Arial" w:cs="Arial"/>
          <w:sz w:val="24"/>
          <w:szCs w:val="24"/>
          <w:lang w:val="en-GB"/>
        </w:rPr>
        <w:t>witnesses’</w:t>
      </w:r>
      <w:r w:rsidR="0043763A" w:rsidRPr="00922FBB">
        <w:rPr>
          <w:rFonts w:ascii="Arial" w:eastAsia="Arial" w:hAnsi="Arial" w:cs="Arial"/>
          <w:sz w:val="24"/>
          <w:szCs w:val="24"/>
          <w:lang w:val="en-GB"/>
        </w:rPr>
        <w:t xml:space="preserve"> previous knowledge of </w:t>
      </w:r>
      <w:r w:rsidR="00D63CC4" w:rsidRPr="00922FBB">
        <w:rPr>
          <w:rFonts w:ascii="Arial" w:eastAsia="Arial" w:hAnsi="Arial" w:cs="Arial"/>
          <w:sz w:val="24"/>
          <w:szCs w:val="24"/>
          <w:lang w:val="en-GB"/>
        </w:rPr>
        <w:t>the appellants</w:t>
      </w:r>
      <w:r w:rsidR="0043763A" w:rsidRPr="00922FBB">
        <w:rPr>
          <w:rFonts w:ascii="Arial" w:eastAsia="Arial" w:hAnsi="Arial" w:cs="Arial"/>
          <w:sz w:val="24"/>
          <w:szCs w:val="24"/>
          <w:lang w:val="en-GB"/>
        </w:rPr>
        <w:t xml:space="preserve"> </w:t>
      </w:r>
      <w:r w:rsidR="00FC2910" w:rsidRPr="00922FBB">
        <w:rPr>
          <w:rFonts w:ascii="Arial" w:eastAsia="Arial" w:hAnsi="Arial" w:cs="Arial"/>
          <w:sz w:val="24"/>
          <w:szCs w:val="24"/>
          <w:lang w:val="en-GB"/>
        </w:rPr>
        <w:t>–</w:t>
      </w:r>
      <w:r w:rsidR="00D63CC4" w:rsidRPr="00922FBB">
        <w:rPr>
          <w:rFonts w:ascii="Arial" w:eastAsia="Arial" w:hAnsi="Arial" w:cs="Arial"/>
          <w:sz w:val="24"/>
          <w:szCs w:val="24"/>
          <w:lang w:val="en-GB"/>
        </w:rPr>
        <w:t xml:space="preserve"> </w:t>
      </w:r>
      <w:r w:rsidR="007F3C1F" w:rsidRPr="00922FBB">
        <w:rPr>
          <w:rFonts w:ascii="Arial" w:eastAsia="Arial" w:hAnsi="Arial" w:cs="Arial"/>
          <w:sz w:val="24"/>
          <w:szCs w:val="24"/>
          <w:lang w:val="en-GB"/>
        </w:rPr>
        <w:t>appellants</w:t>
      </w:r>
      <w:r w:rsidR="0043763A" w:rsidRPr="00922FBB">
        <w:rPr>
          <w:rFonts w:ascii="Arial" w:eastAsia="Arial" w:hAnsi="Arial" w:cs="Arial"/>
          <w:sz w:val="24"/>
          <w:szCs w:val="24"/>
          <w:lang w:val="en-GB"/>
        </w:rPr>
        <w:t xml:space="preserve"> identified by witnesses on the strength of their prior knowledge</w:t>
      </w:r>
      <w:r w:rsidR="00FC2910" w:rsidRPr="00922FBB">
        <w:rPr>
          <w:rFonts w:ascii="Arial" w:eastAsia="Arial" w:hAnsi="Arial" w:cs="Arial"/>
          <w:sz w:val="24"/>
          <w:szCs w:val="24"/>
          <w:lang w:val="en-GB"/>
        </w:rPr>
        <w:t xml:space="preserve"> –</w:t>
      </w:r>
      <w:r w:rsidR="00D63CC4" w:rsidRPr="00922FBB">
        <w:rPr>
          <w:rFonts w:ascii="Arial" w:eastAsia="Arial" w:hAnsi="Arial" w:cs="Arial"/>
          <w:sz w:val="24"/>
          <w:szCs w:val="24"/>
          <w:lang w:val="en-GB"/>
        </w:rPr>
        <w:t xml:space="preserve"> whether the state witness</w:t>
      </w:r>
      <w:r w:rsidR="00F56710">
        <w:rPr>
          <w:rFonts w:ascii="Arial" w:eastAsia="Arial" w:hAnsi="Arial" w:cs="Arial"/>
          <w:sz w:val="24"/>
          <w:szCs w:val="24"/>
          <w:lang w:val="en-GB"/>
        </w:rPr>
        <w:t>es</w:t>
      </w:r>
      <w:r w:rsidR="00D63CC4" w:rsidRPr="00922FBB">
        <w:rPr>
          <w:rFonts w:ascii="Arial" w:eastAsia="Arial" w:hAnsi="Arial" w:cs="Arial"/>
          <w:sz w:val="24"/>
          <w:szCs w:val="24"/>
          <w:lang w:val="en-GB"/>
        </w:rPr>
        <w:t>’ identification was reliable and credible</w:t>
      </w:r>
      <w:r w:rsidR="00801224" w:rsidRPr="00922FBB">
        <w:rPr>
          <w:rFonts w:ascii="Arial" w:eastAsia="Arial" w:hAnsi="Arial" w:cs="Arial"/>
          <w:sz w:val="24"/>
          <w:szCs w:val="24"/>
          <w:lang w:val="en-GB"/>
        </w:rPr>
        <w:t xml:space="preserve">. </w:t>
      </w:r>
    </w:p>
    <w:p w14:paraId="0F4360F2" w14:textId="37DF89AF" w:rsidR="00CB7534" w:rsidRPr="00922FBB" w:rsidRDefault="00CB7534" w:rsidP="003F0248">
      <w:pPr>
        <w:spacing w:line="360" w:lineRule="auto"/>
        <w:rPr>
          <w:rFonts w:ascii="Arial" w:eastAsia="Arial" w:hAnsi="Arial" w:cs="Arial"/>
          <w:sz w:val="24"/>
          <w:szCs w:val="24"/>
          <w:lang w:val="en-GB"/>
        </w:rPr>
      </w:pPr>
      <w:r w:rsidRPr="00922FBB">
        <w:rPr>
          <w:rFonts w:ascii="Arial" w:eastAsia="Arial" w:hAnsi="Arial" w:cs="Arial"/>
          <w:sz w:val="24"/>
          <w:szCs w:val="24"/>
          <w:lang w:val="en-GB"/>
        </w:rPr>
        <w:br w:type="page"/>
      </w:r>
    </w:p>
    <w:p w14:paraId="77898358" w14:textId="77777777" w:rsidR="00CD05AA" w:rsidRPr="00922FBB" w:rsidRDefault="00E85772" w:rsidP="003F0248">
      <w:pPr>
        <w:pStyle w:val="Normal1"/>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lastRenderedPageBreak/>
        <w:t>___________________________________________________________________</w:t>
      </w:r>
    </w:p>
    <w:p w14:paraId="7180C8BE" w14:textId="77777777" w:rsidR="00CD05AA" w:rsidRPr="00922FBB" w:rsidRDefault="00CD05AA" w:rsidP="003F0248">
      <w:pPr>
        <w:pStyle w:val="Normal1"/>
        <w:spacing w:after="0" w:line="360" w:lineRule="auto"/>
        <w:jc w:val="center"/>
        <w:rPr>
          <w:rFonts w:ascii="Arial" w:eastAsia="Arial" w:hAnsi="Arial" w:cs="Arial"/>
          <w:b/>
          <w:sz w:val="24"/>
          <w:szCs w:val="24"/>
          <w:lang w:val="en-GB"/>
        </w:rPr>
      </w:pPr>
    </w:p>
    <w:p w14:paraId="74A211F0" w14:textId="77777777" w:rsidR="00CD05AA" w:rsidRPr="00922FBB" w:rsidRDefault="00E85772" w:rsidP="003F0248">
      <w:pPr>
        <w:pStyle w:val="Normal1"/>
        <w:spacing w:after="0" w:line="360" w:lineRule="auto"/>
        <w:jc w:val="center"/>
        <w:rPr>
          <w:rFonts w:ascii="Arial" w:eastAsia="Arial" w:hAnsi="Arial" w:cs="Arial"/>
          <w:b/>
          <w:sz w:val="24"/>
          <w:szCs w:val="24"/>
          <w:lang w:val="en-GB"/>
        </w:rPr>
      </w:pPr>
      <w:r w:rsidRPr="00922FBB">
        <w:rPr>
          <w:rFonts w:ascii="Arial" w:eastAsia="Arial" w:hAnsi="Arial" w:cs="Arial"/>
          <w:b/>
          <w:sz w:val="24"/>
          <w:szCs w:val="24"/>
          <w:lang w:val="en-GB"/>
        </w:rPr>
        <w:t xml:space="preserve">ORDER </w:t>
      </w:r>
    </w:p>
    <w:p w14:paraId="08971A34" w14:textId="77777777" w:rsidR="00CD05AA" w:rsidRPr="00922FBB" w:rsidRDefault="00E85772" w:rsidP="003F0248">
      <w:pPr>
        <w:pStyle w:val="Normal1"/>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___________________________________________________________________</w:t>
      </w:r>
    </w:p>
    <w:p w14:paraId="2F949222" w14:textId="3AEEBC57" w:rsidR="009D7CAD" w:rsidRPr="00922FBB" w:rsidRDefault="002F7A35" w:rsidP="00C757B5">
      <w:pPr>
        <w:pStyle w:val="Normal1"/>
        <w:spacing w:after="0" w:line="360" w:lineRule="auto"/>
        <w:jc w:val="both"/>
        <w:rPr>
          <w:rFonts w:ascii="Arial" w:eastAsia="Arial" w:hAnsi="Arial" w:cs="Arial"/>
          <w:sz w:val="24"/>
          <w:szCs w:val="24"/>
          <w:lang w:val="en-GB"/>
        </w:rPr>
      </w:pPr>
      <w:r w:rsidRPr="00922FBB">
        <w:rPr>
          <w:rFonts w:ascii="Arial" w:eastAsia="Arial" w:hAnsi="Arial" w:cs="Arial"/>
          <w:b/>
          <w:sz w:val="24"/>
          <w:szCs w:val="24"/>
          <w:lang w:val="en-GB"/>
        </w:rPr>
        <w:t xml:space="preserve">On </w:t>
      </w:r>
      <w:r w:rsidR="005461D4" w:rsidRPr="00922FBB">
        <w:rPr>
          <w:rFonts w:ascii="Arial" w:eastAsia="Arial" w:hAnsi="Arial" w:cs="Arial"/>
          <w:b/>
          <w:sz w:val="24"/>
          <w:szCs w:val="24"/>
          <w:lang w:val="en-GB"/>
        </w:rPr>
        <w:t>app</w:t>
      </w:r>
      <w:r w:rsidR="007F179E">
        <w:rPr>
          <w:rFonts w:ascii="Arial" w:eastAsia="Arial" w:hAnsi="Arial" w:cs="Arial"/>
          <w:b/>
          <w:sz w:val="24"/>
          <w:szCs w:val="24"/>
          <w:lang w:val="en-GB"/>
        </w:rPr>
        <w:t>eal from</w:t>
      </w:r>
      <w:r w:rsidRPr="00922FBB">
        <w:rPr>
          <w:rFonts w:ascii="Arial" w:eastAsia="Arial" w:hAnsi="Arial" w:cs="Arial"/>
          <w:b/>
          <w:sz w:val="24"/>
          <w:szCs w:val="24"/>
          <w:lang w:val="en-GB"/>
        </w:rPr>
        <w:t>:</w:t>
      </w:r>
      <w:r w:rsidRPr="00922FBB">
        <w:rPr>
          <w:rFonts w:ascii="Arial" w:eastAsia="Arial" w:hAnsi="Arial" w:cs="Arial"/>
          <w:sz w:val="24"/>
          <w:szCs w:val="24"/>
          <w:lang w:val="en-GB"/>
        </w:rPr>
        <w:t xml:space="preserve"> </w:t>
      </w:r>
      <w:r w:rsidR="00A76A3E" w:rsidRPr="00922FBB">
        <w:rPr>
          <w:rFonts w:ascii="Arial" w:eastAsia="Arial" w:hAnsi="Arial" w:cs="Arial"/>
          <w:sz w:val="24"/>
          <w:szCs w:val="24"/>
          <w:lang w:val="en-GB"/>
        </w:rPr>
        <w:t>Gaute</w:t>
      </w:r>
      <w:r w:rsidR="005461D4" w:rsidRPr="00922FBB">
        <w:rPr>
          <w:rFonts w:ascii="Arial" w:eastAsia="Arial" w:hAnsi="Arial" w:cs="Arial"/>
          <w:sz w:val="24"/>
          <w:szCs w:val="24"/>
          <w:lang w:val="en-GB"/>
        </w:rPr>
        <w:t>ng Division</w:t>
      </w:r>
      <w:r w:rsidR="00801224" w:rsidRPr="00922FBB">
        <w:rPr>
          <w:rFonts w:ascii="Arial" w:eastAsia="Arial" w:hAnsi="Arial" w:cs="Arial"/>
          <w:sz w:val="24"/>
          <w:szCs w:val="24"/>
          <w:lang w:val="en-GB"/>
        </w:rPr>
        <w:t xml:space="preserve"> of the High Court</w:t>
      </w:r>
      <w:r w:rsidR="005461D4" w:rsidRPr="00922FBB">
        <w:rPr>
          <w:rFonts w:ascii="Arial" w:eastAsia="Arial" w:hAnsi="Arial" w:cs="Arial"/>
          <w:sz w:val="24"/>
          <w:szCs w:val="24"/>
          <w:lang w:val="en-GB"/>
        </w:rPr>
        <w:t>, Johannesburg (</w:t>
      </w:r>
      <w:r w:rsidR="00FC2910" w:rsidRPr="00922FBB">
        <w:rPr>
          <w:rFonts w:ascii="Arial" w:eastAsia="Arial" w:hAnsi="Arial" w:cs="Arial"/>
          <w:sz w:val="24"/>
          <w:szCs w:val="24"/>
          <w:lang w:val="en-GB"/>
        </w:rPr>
        <w:t>Van Veene</w:t>
      </w:r>
      <w:r w:rsidR="009F3B02">
        <w:rPr>
          <w:rFonts w:ascii="Arial" w:eastAsia="Arial" w:hAnsi="Arial" w:cs="Arial"/>
          <w:sz w:val="24"/>
          <w:szCs w:val="24"/>
          <w:lang w:val="en-GB"/>
        </w:rPr>
        <w:t>n</w:t>
      </w:r>
      <w:r w:rsidR="00FC2910" w:rsidRPr="00922FBB">
        <w:rPr>
          <w:rFonts w:ascii="Arial" w:eastAsia="Arial" w:hAnsi="Arial" w:cs="Arial"/>
          <w:sz w:val="24"/>
          <w:szCs w:val="24"/>
          <w:lang w:val="en-GB"/>
        </w:rPr>
        <w:t xml:space="preserve">daal </w:t>
      </w:r>
      <w:r w:rsidR="00A76A3E" w:rsidRPr="00922FBB">
        <w:rPr>
          <w:rFonts w:ascii="Arial" w:eastAsia="Arial" w:hAnsi="Arial" w:cs="Arial"/>
          <w:sz w:val="24"/>
          <w:szCs w:val="24"/>
          <w:lang w:val="en-GB"/>
        </w:rPr>
        <w:t>AJ</w:t>
      </w:r>
      <w:r w:rsidR="00D027DF">
        <w:rPr>
          <w:rFonts w:ascii="Arial" w:eastAsia="Arial" w:hAnsi="Arial" w:cs="Arial"/>
          <w:sz w:val="24"/>
          <w:szCs w:val="24"/>
          <w:lang w:val="en-GB"/>
        </w:rPr>
        <w:t>, sitting as court of first instance</w:t>
      </w:r>
      <w:r w:rsidR="00A76A3E" w:rsidRPr="00922FBB">
        <w:rPr>
          <w:rFonts w:ascii="Arial" w:eastAsia="Arial" w:hAnsi="Arial" w:cs="Arial"/>
          <w:sz w:val="24"/>
          <w:szCs w:val="24"/>
          <w:lang w:val="en-GB"/>
        </w:rPr>
        <w:t>)</w:t>
      </w:r>
      <w:r w:rsidRPr="00922FBB">
        <w:rPr>
          <w:rFonts w:ascii="Arial" w:eastAsia="Arial" w:hAnsi="Arial" w:cs="Arial"/>
          <w:sz w:val="24"/>
          <w:szCs w:val="24"/>
          <w:lang w:val="en-GB"/>
        </w:rPr>
        <w:t xml:space="preserve">: </w:t>
      </w:r>
    </w:p>
    <w:p w14:paraId="0FB7265C" w14:textId="5AC3B3D9" w:rsidR="00CD05AA" w:rsidRPr="00922FBB" w:rsidRDefault="009D7CAD" w:rsidP="00C757B5">
      <w:pPr>
        <w:pStyle w:val="Normal1"/>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 xml:space="preserve">The </w:t>
      </w:r>
      <w:r w:rsidR="00A76A3E" w:rsidRPr="00922FBB">
        <w:rPr>
          <w:rFonts w:ascii="Arial" w:eastAsia="Arial" w:hAnsi="Arial" w:cs="Arial"/>
          <w:sz w:val="24"/>
          <w:szCs w:val="24"/>
          <w:lang w:val="en-GB"/>
        </w:rPr>
        <w:t>appeal is dismissed.</w:t>
      </w:r>
      <w:r w:rsidRPr="00922FBB">
        <w:rPr>
          <w:rFonts w:ascii="Arial" w:eastAsia="Arial" w:hAnsi="Arial" w:cs="Arial"/>
          <w:sz w:val="24"/>
          <w:szCs w:val="24"/>
          <w:lang w:val="en-GB"/>
        </w:rPr>
        <w:t xml:space="preserve"> </w:t>
      </w:r>
    </w:p>
    <w:p w14:paraId="004761AE" w14:textId="77777777" w:rsidR="00CD05AA" w:rsidRPr="00922FBB" w:rsidRDefault="00E85772" w:rsidP="003F0248">
      <w:pPr>
        <w:pStyle w:val="Normal1"/>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___________________________________________________________________</w:t>
      </w:r>
    </w:p>
    <w:p w14:paraId="4D7B03E9" w14:textId="77777777" w:rsidR="00CD05AA" w:rsidRPr="00922FBB" w:rsidRDefault="00CD05AA" w:rsidP="003F0248">
      <w:pPr>
        <w:pStyle w:val="Normal1"/>
        <w:spacing w:after="0" w:line="360" w:lineRule="auto"/>
        <w:jc w:val="center"/>
        <w:rPr>
          <w:rFonts w:ascii="Arial" w:eastAsia="Arial" w:hAnsi="Arial" w:cs="Arial"/>
          <w:b/>
          <w:sz w:val="24"/>
          <w:szCs w:val="24"/>
          <w:lang w:val="en-GB"/>
        </w:rPr>
      </w:pPr>
    </w:p>
    <w:p w14:paraId="0351E83A" w14:textId="77777777" w:rsidR="00CD05AA" w:rsidRPr="00922FBB" w:rsidRDefault="00E85772" w:rsidP="003F0248">
      <w:pPr>
        <w:pStyle w:val="Normal1"/>
        <w:spacing w:after="0" w:line="360" w:lineRule="auto"/>
        <w:jc w:val="center"/>
        <w:rPr>
          <w:rFonts w:ascii="Arial" w:eastAsia="Arial" w:hAnsi="Arial" w:cs="Arial"/>
          <w:b/>
          <w:sz w:val="24"/>
          <w:szCs w:val="24"/>
          <w:lang w:val="en-GB"/>
        </w:rPr>
      </w:pPr>
      <w:r w:rsidRPr="00922FBB">
        <w:rPr>
          <w:rFonts w:ascii="Arial" w:eastAsia="Arial" w:hAnsi="Arial" w:cs="Arial"/>
          <w:b/>
          <w:sz w:val="24"/>
          <w:szCs w:val="24"/>
          <w:lang w:val="en-GB"/>
        </w:rPr>
        <w:t>JUDGMENT</w:t>
      </w:r>
    </w:p>
    <w:p w14:paraId="7846AE1E" w14:textId="77777777" w:rsidR="00CD05AA" w:rsidRPr="00922FBB" w:rsidRDefault="00E85772" w:rsidP="003F0248">
      <w:pPr>
        <w:pStyle w:val="Normal1"/>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___________________________________________________________________</w:t>
      </w:r>
    </w:p>
    <w:p w14:paraId="4A92A5D1" w14:textId="17660922" w:rsidR="00CD05AA" w:rsidRPr="00922FBB" w:rsidRDefault="005E79F6" w:rsidP="00C757B5">
      <w:pPr>
        <w:pStyle w:val="Normal1"/>
        <w:spacing w:after="0" w:line="360" w:lineRule="auto"/>
        <w:jc w:val="both"/>
        <w:rPr>
          <w:rFonts w:ascii="Arial" w:eastAsia="Arial" w:hAnsi="Arial" w:cs="Arial"/>
          <w:b/>
          <w:sz w:val="24"/>
          <w:szCs w:val="24"/>
          <w:lang w:val="en-GB"/>
        </w:rPr>
      </w:pPr>
      <w:r w:rsidRPr="00922FBB">
        <w:rPr>
          <w:rFonts w:ascii="Arial" w:eastAsia="Arial" w:hAnsi="Arial" w:cs="Arial"/>
          <w:b/>
          <w:sz w:val="24"/>
          <w:szCs w:val="24"/>
          <w:lang w:val="en-GB"/>
        </w:rPr>
        <w:t xml:space="preserve">Hughes </w:t>
      </w:r>
      <w:r w:rsidR="00A03F27" w:rsidRPr="00922FBB">
        <w:rPr>
          <w:rFonts w:ascii="Arial" w:eastAsia="Arial" w:hAnsi="Arial" w:cs="Arial"/>
          <w:b/>
          <w:sz w:val="24"/>
          <w:szCs w:val="24"/>
          <w:lang w:val="en-GB"/>
        </w:rPr>
        <w:t>JA (</w:t>
      </w:r>
      <w:r w:rsidR="00F56710">
        <w:rPr>
          <w:rFonts w:ascii="Arial" w:eastAsia="Arial" w:hAnsi="Arial" w:cs="Arial"/>
          <w:b/>
          <w:sz w:val="24"/>
          <w:szCs w:val="24"/>
          <w:lang w:val="en-GB"/>
        </w:rPr>
        <w:t xml:space="preserve">Mabindla-Boqwana JA and Smith AJA </w:t>
      </w:r>
      <w:r w:rsidR="00E85772" w:rsidRPr="006B344F">
        <w:rPr>
          <w:rFonts w:ascii="Arial" w:eastAsia="Arial" w:hAnsi="Arial" w:cs="Arial"/>
          <w:b/>
          <w:sz w:val="24"/>
          <w:szCs w:val="24"/>
          <w:lang w:val="en-GB"/>
        </w:rPr>
        <w:t>concurring</w:t>
      </w:r>
      <w:r w:rsidR="00E85772" w:rsidRPr="00CA365F">
        <w:rPr>
          <w:rFonts w:ascii="Arial" w:eastAsia="Arial" w:hAnsi="Arial" w:cs="Arial"/>
          <w:b/>
          <w:sz w:val="24"/>
          <w:szCs w:val="24"/>
          <w:lang w:val="en-GB"/>
        </w:rPr>
        <w:t>)</w:t>
      </w:r>
      <w:r w:rsidR="00B02378" w:rsidRPr="00CA365F">
        <w:rPr>
          <w:rFonts w:ascii="Arial" w:eastAsia="Arial" w:hAnsi="Arial" w:cs="Arial"/>
          <w:b/>
          <w:sz w:val="24"/>
          <w:szCs w:val="24"/>
          <w:lang w:val="en-GB"/>
        </w:rPr>
        <w:t>:</w:t>
      </w:r>
    </w:p>
    <w:p w14:paraId="570EA788" w14:textId="77777777" w:rsidR="00C440EA" w:rsidRPr="00922FBB" w:rsidRDefault="00C440EA" w:rsidP="00C757B5">
      <w:pPr>
        <w:pStyle w:val="Normal1"/>
        <w:spacing w:after="0" w:line="360" w:lineRule="auto"/>
        <w:jc w:val="both"/>
        <w:rPr>
          <w:rFonts w:ascii="Arial" w:eastAsia="Arial" w:hAnsi="Arial" w:cs="Arial"/>
          <w:b/>
          <w:sz w:val="24"/>
          <w:szCs w:val="24"/>
          <w:lang w:val="en-GB"/>
        </w:rPr>
      </w:pPr>
    </w:p>
    <w:p w14:paraId="382AA822" w14:textId="1680D081" w:rsidR="00141F44"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[1]</w:t>
      </w:r>
      <w:r w:rsidRPr="00922FBB">
        <w:rPr>
          <w:rFonts w:ascii="Arial" w:eastAsia="Arial" w:hAnsi="Arial" w:cs="Arial"/>
          <w:color w:val="000000"/>
          <w:sz w:val="24"/>
          <w:szCs w:val="24"/>
          <w:lang w:val="en-GB"/>
        </w:rPr>
        <w:tab/>
      </w:r>
      <w:r w:rsidR="00546FD4" w:rsidRPr="00922FBB">
        <w:rPr>
          <w:rFonts w:ascii="Arial" w:eastAsia="Arial" w:hAnsi="Arial" w:cs="Arial"/>
          <w:color w:val="000000"/>
          <w:sz w:val="24"/>
          <w:szCs w:val="24"/>
          <w:lang w:val="en-GB"/>
        </w:rPr>
        <w:t xml:space="preserve">This appeal is against the </w:t>
      </w:r>
      <w:r w:rsidR="000E4359" w:rsidRPr="00922FBB">
        <w:rPr>
          <w:rFonts w:ascii="Arial" w:eastAsia="Arial" w:hAnsi="Arial" w:cs="Arial"/>
          <w:color w:val="000000"/>
          <w:sz w:val="24"/>
          <w:szCs w:val="24"/>
          <w:lang w:val="en-GB"/>
        </w:rPr>
        <w:t xml:space="preserve">judgment </w:t>
      </w:r>
      <w:r w:rsidR="007F3C1F" w:rsidRPr="00922FBB">
        <w:rPr>
          <w:rFonts w:ascii="Arial" w:eastAsia="Arial" w:hAnsi="Arial" w:cs="Arial"/>
          <w:color w:val="000000"/>
          <w:sz w:val="24"/>
          <w:szCs w:val="24"/>
          <w:lang w:val="en-GB"/>
        </w:rPr>
        <w:t>of</w:t>
      </w:r>
      <w:r w:rsidR="00546FD4" w:rsidRPr="00922FBB">
        <w:rPr>
          <w:rFonts w:ascii="Arial" w:eastAsia="Arial" w:hAnsi="Arial" w:cs="Arial"/>
          <w:color w:val="000000"/>
          <w:sz w:val="24"/>
          <w:szCs w:val="24"/>
          <w:lang w:val="en-GB"/>
        </w:rPr>
        <w:t xml:space="preserve"> Van Veene</w:t>
      </w:r>
      <w:r w:rsidR="004C63F5">
        <w:rPr>
          <w:rFonts w:ascii="Arial" w:eastAsia="Arial" w:hAnsi="Arial" w:cs="Arial"/>
          <w:color w:val="000000"/>
          <w:sz w:val="24"/>
          <w:szCs w:val="24"/>
          <w:lang w:val="en-GB"/>
        </w:rPr>
        <w:t>n</w:t>
      </w:r>
      <w:r w:rsidR="00546FD4" w:rsidRPr="00922FBB">
        <w:rPr>
          <w:rFonts w:ascii="Arial" w:eastAsia="Arial" w:hAnsi="Arial" w:cs="Arial"/>
          <w:color w:val="000000"/>
          <w:sz w:val="24"/>
          <w:szCs w:val="24"/>
          <w:lang w:val="en-GB"/>
        </w:rPr>
        <w:t xml:space="preserve">daal AJ of the Gauteng Division of the High Court, Johannesburg (the high court) </w:t>
      </w:r>
      <w:r w:rsidR="007F3C1F" w:rsidRPr="00922FBB">
        <w:rPr>
          <w:rFonts w:ascii="Arial" w:eastAsia="Arial" w:hAnsi="Arial" w:cs="Arial"/>
          <w:color w:val="000000"/>
          <w:sz w:val="24"/>
          <w:szCs w:val="24"/>
          <w:lang w:val="en-GB"/>
        </w:rPr>
        <w:t>regarding</w:t>
      </w:r>
      <w:r w:rsidR="00546FD4" w:rsidRPr="00922FBB">
        <w:rPr>
          <w:rFonts w:ascii="Arial" w:eastAsia="Arial" w:hAnsi="Arial" w:cs="Arial"/>
          <w:color w:val="000000"/>
          <w:sz w:val="24"/>
          <w:szCs w:val="24"/>
          <w:lang w:val="en-GB"/>
        </w:rPr>
        <w:t xml:space="preserve"> conviction</w:t>
      </w:r>
      <w:r w:rsidR="000E4359" w:rsidRPr="00922FBB">
        <w:rPr>
          <w:rFonts w:ascii="Arial" w:eastAsia="Arial" w:hAnsi="Arial" w:cs="Arial"/>
          <w:color w:val="000000"/>
          <w:sz w:val="24"/>
          <w:szCs w:val="24"/>
          <w:lang w:val="en-GB"/>
        </w:rPr>
        <w:t xml:space="preserve"> only</w:t>
      </w:r>
      <w:r w:rsidR="00546FD4" w:rsidRPr="00922FBB">
        <w:rPr>
          <w:rFonts w:ascii="Arial" w:eastAsia="Arial" w:hAnsi="Arial" w:cs="Arial"/>
          <w:color w:val="000000"/>
          <w:sz w:val="24"/>
          <w:szCs w:val="24"/>
          <w:lang w:val="en-GB"/>
        </w:rPr>
        <w:t>.</w:t>
      </w:r>
      <w:r w:rsidR="000E4359" w:rsidRPr="00922FBB">
        <w:rPr>
          <w:rFonts w:ascii="Arial" w:eastAsia="Arial" w:hAnsi="Arial" w:cs="Arial"/>
          <w:color w:val="000000"/>
          <w:sz w:val="24"/>
          <w:szCs w:val="24"/>
          <w:lang w:val="en-GB"/>
        </w:rPr>
        <w:t xml:space="preserve"> </w:t>
      </w:r>
      <w:r w:rsidR="00165BD3" w:rsidRPr="00922FBB">
        <w:rPr>
          <w:rFonts w:ascii="Arial" w:eastAsia="Arial" w:hAnsi="Arial" w:cs="Arial"/>
          <w:color w:val="000000"/>
          <w:sz w:val="24"/>
          <w:szCs w:val="24"/>
          <w:lang w:val="en-GB"/>
        </w:rPr>
        <w:t>On 6 September 2019, t</w:t>
      </w:r>
      <w:r w:rsidR="00B15599" w:rsidRPr="00922FBB">
        <w:rPr>
          <w:rFonts w:ascii="Arial" w:eastAsia="Arial" w:hAnsi="Arial" w:cs="Arial"/>
          <w:color w:val="000000"/>
          <w:sz w:val="24"/>
          <w:szCs w:val="24"/>
          <w:lang w:val="en-GB"/>
        </w:rPr>
        <w:t xml:space="preserve">he </w:t>
      </w:r>
      <w:r w:rsidR="006B10E4" w:rsidRPr="00922FBB">
        <w:rPr>
          <w:rFonts w:ascii="Arial" w:eastAsia="Arial" w:hAnsi="Arial" w:cs="Arial"/>
          <w:color w:val="000000"/>
          <w:sz w:val="24"/>
          <w:szCs w:val="24"/>
          <w:lang w:val="en-GB"/>
        </w:rPr>
        <w:t>app</w:t>
      </w:r>
      <w:r w:rsidR="005E79F6" w:rsidRPr="00922FBB">
        <w:rPr>
          <w:rFonts w:ascii="Arial" w:eastAsia="Arial" w:hAnsi="Arial" w:cs="Arial"/>
          <w:color w:val="000000"/>
          <w:sz w:val="24"/>
          <w:szCs w:val="24"/>
          <w:lang w:val="en-GB"/>
        </w:rPr>
        <w:t>ell</w:t>
      </w:r>
      <w:r w:rsidR="006B10E4" w:rsidRPr="00922FBB">
        <w:rPr>
          <w:rFonts w:ascii="Arial" w:eastAsia="Arial" w:hAnsi="Arial" w:cs="Arial"/>
          <w:color w:val="000000"/>
          <w:sz w:val="24"/>
          <w:szCs w:val="24"/>
          <w:lang w:val="en-GB"/>
        </w:rPr>
        <w:t>ant</w:t>
      </w:r>
      <w:r w:rsidR="005E79F6" w:rsidRPr="00922FBB">
        <w:rPr>
          <w:rFonts w:ascii="Arial" w:eastAsia="Arial" w:hAnsi="Arial" w:cs="Arial"/>
          <w:color w:val="000000"/>
          <w:sz w:val="24"/>
          <w:szCs w:val="24"/>
          <w:lang w:val="en-GB"/>
        </w:rPr>
        <w:t>s</w:t>
      </w:r>
      <w:r w:rsidR="00A1470C" w:rsidRPr="00922FBB">
        <w:rPr>
          <w:rFonts w:ascii="Arial" w:eastAsia="Arial" w:hAnsi="Arial" w:cs="Arial"/>
          <w:color w:val="000000"/>
          <w:sz w:val="24"/>
          <w:szCs w:val="24"/>
          <w:lang w:val="en-GB"/>
        </w:rPr>
        <w:t xml:space="preserve">, </w:t>
      </w:r>
      <w:r w:rsidR="005E79F6" w:rsidRPr="00922FBB">
        <w:rPr>
          <w:rFonts w:ascii="Arial" w:eastAsia="Arial" w:hAnsi="Arial" w:cs="Arial"/>
          <w:color w:val="000000"/>
          <w:sz w:val="24"/>
          <w:szCs w:val="24"/>
          <w:lang w:val="en-GB"/>
        </w:rPr>
        <w:t>Dinesh Moodley and Ugresen Perumal</w:t>
      </w:r>
      <w:r w:rsidR="00A1470C" w:rsidRPr="00922FBB">
        <w:rPr>
          <w:rFonts w:ascii="Arial" w:eastAsia="Arial" w:hAnsi="Arial" w:cs="Arial"/>
          <w:color w:val="000000"/>
          <w:sz w:val="24"/>
          <w:szCs w:val="24"/>
          <w:lang w:val="en-GB"/>
        </w:rPr>
        <w:t>,</w:t>
      </w:r>
      <w:r w:rsidR="005E79F6" w:rsidRPr="00922FBB">
        <w:rPr>
          <w:rFonts w:ascii="Arial" w:eastAsia="Arial" w:hAnsi="Arial" w:cs="Arial"/>
          <w:color w:val="000000"/>
          <w:sz w:val="24"/>
          <w:szCs w:val="24"/>
          <w:lang w:val="en-GB"/>
        </w:rPr>
        <w:t xml:space="preserve"> were</w:t>
      </w:r>
      <w:r w:rsidR="00A1470C" w:rsidRPr="00922FBB">
        <w:rPr>
          <w:rFonts w:ascii="Arial" w:eastAsia="Arial" w:hAnsi="Arial" w:cs="Arial"/>
          <w:color w:val="000000"/>
          <w:sz w:val="24"/>
          <w:szCs w:val="24"/>
          <w:lang w:val="en-GB"/>
        </w:rPr>
        <w:t xml:space="preserve"> </w:t>
      </w:r>
      <w:r w:rsidR="00546FD4" w:rsidRPr="00922FBB">
        <w:rPr>
          <w:rFonts w:ascii="Arial" w:eastAsia="Arial" w:hAnsi="Arial" w:cs="Arial"/>
          <w:color w:val="000000"/>
          <w:sz w:val="24"/>
          <w:szCs w:val="24"/>
          <w:lang w:val="en-GB"/>
        </w:rPr>
        <w:t xml:space="preserve">convicted of murder and </w:t>
      </w:r>
      <w:r w:rsidR="00165BD3" w:rsidRPr="00922FBB">
        <w:rPr>
          <w:rFonts w:ascii="Arial" w:eastAsia="Arial" w:hAnsi="Arial" w:cs="Arial"/>
          <w:color w:val="000000"/>
          <w:sz w:val="24"/>
          <w:szCs w:val="24"/>
          <w:lang w:val="en-GB"/>
        </w:rPr>
        <w:t xml:space="preserve">subsequently </w:t>
      </w:r>
      <w:r w:rsidR="00A1470C" w:rsidRPr="00922FBB">
        <w:rPr>
          <w:rFonts w:ascii="Arial" w:eastAsia="Arial" w:hAnsi="Arial" w:cs="Arial"/>
          <w:color w:val="000000"/>
          <w:sz w:val="24"/>
          <w:szCs w:val="24"/>
          <w:lang w:val="en-GB"/>
        </w:rPr>
        <w:t xml:space="preserve">sentenced to </w:t>
      </w:r>
      <w:r w:rsidR="00546FD4" w:rsidRPr="00922FBB">
        <w:rPr>
          <w:rFonts w:ascii="Arial" w:eastAsia="Arial" w:hAnsi="Arial" w:cs="Arial"/>
          <w:color w:val="000000"/>
          <w:sz w:val="24"/>
          <w:szCs w:val="24"/>
          <w:lang w:val="en-GB"/>
        </w:rPr>
        <w:t xml:space="preserve">twenty-five </w:t>
      </w:r>
      <w:r w:rsidR="00A1470C" w:rsidRPr="00922FBB">
        <w:rPr>
          <w:rFonts w:ascii="Arial" w:eastAsia="Arial" w:hAnsi="Arial" w:cs="Arial"/>
          <w:color w:val="000000"/>
          <w:sz w:val="24"/>
          <w:szCs w:val="24"/>
          <w:lang w:val="en-GB"/>
        </w:rPr>
        <w:t>years’ imprisonment</w:t>
      </w:r>
      <w:r w:rsidR="00B15599" w:rsidRPr="00922FBB">
        <w:rPr>
          <w:rFonts w:ascii="Arial" w:eastAsia="Arial" w:hAnsi="Arial" w:cs="Arial"/>
          <w:color w:val="000000"/>
          <w:sz w:val="24"/>
          <w:szCs w:val="24"/>
          <w:lang w:val="en-GB"/>
        </w:rPr>
        <w:t xml:space="preserve">. </w:t>
      </w:r>
      <w:r w:rsidR="000E4359" w:rsidRPr="00922FBB">
        <w:rPr>
          <w:rFonts w:ascii="Arial" w:eastAsia="Arial" w:hAnsi="Arial" w:cs="Arial"/>
          <w:color w:val="000000"/>
          <w:sz w:val="24"/>
          <w:szCs w:val="24"/>
          <w:lang w:val="en-GB"/>
        </w:rPr>
        <w:t>The high court granted leave to appeal</w:t>
      </w:r>
      <w:r w:rsidR="00546FD4" w:rsidRPr="00922FBB">
        <w:rPr>
          <w:rFonts w:ascii="Arial" w:eastAsia="Arial" w:hAnsi="Arial" w:cs="Arial"/>
          <w:color w:val="000000"/>
          <w:sz w:val="24"/>
          <w:szCs w:val="24"/>
          <w:lang w:val="en-GB"/>
        </w:rPr>
        <w:t xml:space="preserve"> to this C</w:t>
      </w:r>
      <w:r w:rsidR="000E4359" w:rsidRPr="00922FBB">
        <w:rPr>
          <w:rFonts w:ascii="Arial" w:eastAsia="Arial" w:hAnsi="Arial" w:cs="Arial"/>
          <w:color w:val="000000"/>
          <w:sz w:val="24"/>
          <w:szCs w:val="24"/>
          <w:lang w:val="en-GB"/>
        </w:rPr>
        <w:t>ourt</w:t>
      </w:r>
      <w:r w:rsidR="00546FD4" w:rsidRPr="00922FBB">
        <w:rPr>
          <w:rFonts w:ascii="Arial" w:eastAsia="Arial" w:hAnsi="Arial" w:cs="Arial"/>
          <w:color w:val="000000"/>
          <w:sz w:val="24"/>
          <w:szCs w:val="24"/>
          <w:lang w:val="en-GB"/>
        </w:rPr>
        <w:t xml:space="preserve">. </w:t>
      </w:r>
    </w:p>
    <w:p w14:paraId="2C6B9AB0" w14:textId="77777777" w:rsidR="00CA3966" w:rsidRPr="00922FBB" w:rsidRDefault="00CA3966"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4FD71762" w14:textId="5FDC038B" w:rsidR="00141F44"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[2]</w:t>
      </w:r>
      <w:r w:rsidRPr="00922FBB">
        <w:rPr>
          <w:rFonts w:ascii="Arial" w:eastAsia="Arial" w:hAnsi="Arial" w:cs="Arial"/>
          <w:color w:val="000000"/>
          <w:sz w:val="24"/>
          <w:szCs w:val="24"/>
          <w:lang w:val="en-GB"/>
        </w:rPr>
        <w:tab/>
      </w:r>
      <w:r w:rsidR="000E4359" w:rsidRPr="00922FBB">
        <w:rPr>
          <w:rFonts w:ascii="Arial" w:eastAsia="Arial" w:hAnsi="Arial" w:cs="Arial"/>
          <w:color w:val="000000"/>
          <w:sz w:val="24"/>
          <w:szCs w:val="24"/>
          <w:lang w:val="en-GB"/>
        </w:rPr>
        <w:t xml:space="preserve">The </w:t>
      </w:r>
      <w:r w:rsidR="00141F44" w:rsidRPr="00922FBB">
        <w:rPr>
          <w:rFonts w:ascii="Arial" w:eastAsia="Arial" w:hAnsi="Arial" w:cs="Arial"/>
          <w:color w:val="000000"/>
          <w:sz w:val="24"/>
          <w:szCs w:val="24"/>
          <w:lang w:val="en-GB"/>
        </w:rPr>
        <w:t>fundamental issue in th</w:t>
      </w:r>
      <w:r w:rsidR="00D027DF">
        <w:rPr>
          <w:rFonts w:ascii="Arial" w:eastAsia="Arial" w:hAnsi="Arial" w:cs="Arial"/>
          <w:color w:val="000000"/>
          <w:sz w:val="24"/>
          <w:szCs w:val="24"/>
          <w:lang w:val="en-GB"/>
        </w:rPr>
        <w:t>e</w:t>
      </w:r>
      <w:r w:rsidR="00141F44" w:rsidRPr="00922FBB">
        <w:rPr>
          <w:rFonts w:ascii="Arial" w:eastAsia="Arial" w:hAnsi="Arial" w:cs="Arial"/>
          <w:color w:val="000000"/>
          <w:sz w:val="24"/>
          <w:szCs w:val="24"/>
          <w:lang w:val="en-GB"/>
        </w:rPr>
        <w:t xml:space="preserve"> appeal is whether the State proved </w:t>
      </w:r>
      <w:r w:rsidR="007F3C1F" w:rsidRPr="00922FBB">
        <w:rPr>
          <w:rFonts w:ascii="Arial" w:eastAsia="Arial" w:hAnsi="Arial" w:cs="Arial"/>
          <w:color w:val="000000"/>
          <w:sz w:val="24"/>
          <w:szCs w:val="24"/>
          <w:lang w:val="en-GB"/>
        </w:rPr>
        <w:t>the identity of the</w:t>
      </w:r>
      <w:r w:rsidR="00141F44" w:rsidRPr="00922FBB">
        <w:rPr>
          <w:rFonts w:ascii="Arial" w:eastAsia="Arial" w:hAnsi="Arial" w:cs="Arial"/>
          <w:color w:val="000000"/>
          <w:sz w:val="24"/>
          <w:szCs w:val="24"/>
          <w:lang w:val="en-GB"/>
        </w:rPr>
        <w:t xml:space="preserve"> assailants who shot and killed the deceased, Avinash Manjanu</w:t>
      </w:r>
      <w:r w:rsidR="00D027DF">
        <w:rPr>
          <w:rFonts w:ascii="Arial" w:eastAsia="Arial" w:hAnsi="Arial" w:cs="Arial"/>
          <w:color w:val="000000"/>
          <w:sz w:val="24"/>
          <w:szCs w:val="24"/>
          <w:lang w:val="en-GB"/>
        </w:rPr>
        <w:t>,</w:t>
      </w:r>
      <w:r w:rsidR="00D027DF" w:rsidRPr="00D027DF">
        <w:rPr>
          <w:rFonts w:ascii="Arial" w:eastAsia="Arial" w:hAnsi="Arial" w:cs="Arial"/>
          <w:color w:val="000000"/>
          <w:sz w:val="24"/>
          <w:szCs w:val="24"/>
          <w:lang w:val="en-GB"/>
        </w:rPr>
        <w:t xml:space="preserve"> </w:t>
      </w:r>
      <w:r w:rsidR="00D027DF" w:rsidRPr="00922FBB">
        <w:rPr>
          <w:rFonts w:ascii="Arial" w:eastAsia="Arial" w:hAnsi="Arial" w:cs="Arial"/>
          <w:color w:val="000000"/>
          <w:sz w:val="24"/>
          <w:szCs w:val="24"/>
          <w:lang w:val="en-GB"/>
        </w:rPr>
        <w:t>beyond a reasonable doubt</w:t>
      </w:r>
      <w:r w:rsidR="00141F44" w:rsidRPr="00922FBB">
        <w:rPr>
          <w:rFonts w:ascii="Arial" w:eastAsia="Arial" w:hAnsi="Arial" w:cs="Arial"/>
          <w:color w:val="000000"/>
          <w:sz w:val="24"/>
          <w:szCs w:val="24"/>
          <w:lang w:val="en-GB"/>
        </w:rPr>
        <w:t xml:space="preserve">. </w:t>
      </w:r>
      <w:r w:rsidR="006624C9">
        <w:rPr>
          <w:rFonts w:ascii="Arial" w:eastAsia="Arial" w:hAnsi="Arial" w:cs="Arial"/>
          <w:color w:val="000000"/>
          <w:sz w:val="24"/>
          <w:szCs w:val="24"/>
          <w:lang w:val="en-GB"/>
        </w:rPr>
        <w:t>Critical, is</w:t>
      </w:r>
      <w:r w:rsidR="00CA13FF">
        <w:rPr>
          <w:rFonts w:ascii="Arial" w:eastAsia="Arial" w:hAnsi="Arial" w:cs="Arial"/>
          <w:color w:val="000000"/>
          <w:sz w:val="24"/>
          <w:szCs w:val="24"/>
          <w:lang w:val="en-GB"/>
        </w:rPr>
        <w:t xml:space="preserve"> t</w:t>
      </w:r>
      <w:r w:rsidR="00141F44" w:rsidRPr="00922FBB">
        <w:rPr>
          <w:rFonts w:ascii="Arial" w:eastAsia="Arial" w:hAnsi="Arial" w:cs="Arial"/>
          <w:color w:val="000000"/>
          <w:sz w:val="24"/>
          <w:szCs w:val="24"/>
          <w:lang w:val="en-GB"/>
        </w:rPr>
        <w:t xml:space="preserve">he reliability of the evidence of the </w:t>
      </w:r>
      <w:r w:rsidR="00F56710">
        <w:rPr>
          <w:rFonts w:ascii="Arial" w:eastAsia="Arial" w:hAnsi="Arial" w:cs="Arial"/>
          <w:color w:val="000000"/>
          <w:sz w:val="24"/>
          <w:szCs w:val="24"/>
          <w:lang w:val="en-GB"/>
        </w:rPr>
        <w:t>s</w:t>
      </w:r>
      <w:r w:rsidR="00D027DF">
        <w:rPr>
          <w:rFonts w:ascii="Arial" w:eastAsia="Arial" w:hAnsi="Arial" w:cs="Arial"/>
          <w:color w:val="000000"/>
          <w:sz w:val="24"/>
          <w:szCs w:val="24"/>
          <w:lang w:val="en-GB"/>
        </w:rPr>
        <w:t xml:space="preserve">tate </w:t>
      </w:r>
      <w:r w:rsidR="00141F44" w:rsidRPr="00922FBB">
        <w:rPr>
          <w:rFonts w:ascii="Arial" w:eastAsia="Arial" w:hAnsi="Arial" w:cs="Arial"/>
          <w:color w:val="000000"/>
          <w:sz w:val="24"/>
          <w:szCs w:val="24"/>
          <w:lang w:val="en-GB"/>
        </w:rPr>
        <w:t>witnesses and the strength of the witnesses’ prior knowledge of the assailants</w:t>
      </w:r>
      <w:r w:rsidR="00CA13FF">
        <w:rPr>
          <w:rFonts w:ascii="Arial" w:eastAsia="Arial" w:hAnsi="Arial" w:cs="Arial"/>
          <w:color w:val="000000"/>
          <w:sz w:val="24"/>
          <w:szCs w:val="24"/>
          <w:lang w:val="en-GB"/>
        </w:rPr>
        <w:t>.</w:t>
      </w:r>
      <w:r w:rsidR="00550AC1" w:rsidRPr="00922FBB">
        <w:rPr>
          <w:rFonts w:ascii="Arial" w:eastAsia="Arial" w:hAnsi="Arial" w:cs="Arial"/>
          <w:color w:val="000000"/>
          <w:sz w:val="24"/>
          <w:szCs w:val="24"/>
          <w:lang w:val="en-GB"/>
        </w:rPr>
        <w:t xml:space="preserve"> </w:t>
      </w:r>
      <w:r w:rsidR="004A316E">
        <w:rPr>
          <w:rFonts w:ascii="Arial" w:eastAsia="Arial" w:hAnsi="Arial" w:cs="Arial"/>
          <w:color w:val="000000"/>
          <w:sz w:val="24"/>
          <w:szCs w:val="24"/>
          <w:lang w:val="en-GB"/>
        </w:rPr>
        <w:t>At the trial, the first appellant was accused 1 and the second appellant accused 2, respectively.</w:t>
      </w:r>
    </w:p>
    <w:p w14:paraId="067DBA78" w14:textId="557EA5F2" w:rsidR="00550AC1" w:rsidRPr="00922FBB" w:rsidRDefault="00550AC1"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0E24E72F" w14:textId="24BC1E1D" w:rsidR="00E07ED5" w:rsidRPr="00F203B9"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F203B9">
        <w:rPr>
          <w:rFonts w:ascii="Arial" w:eastAsia="Arial" w:hAnsi="Arial" w:cs="Arial"/>
          <w:color w:val="000000"/>
          <w:sz w:val="24"/>
          <w:szCs w:val="24"/>
          <w:lang w:val="en-GB"/>
        </w:rPr>
        <w:t>[3]</w:t>
      </w:r>
      <w:r w:rsidRPr="00F203B9">
        <w:rPr>
          <w:rFonts w:ascii="Arial" w:eastAsia="Arial" w:hAnsi="Arial" w:cs="Arial"/>
          <w:color w:val="000000"/>
          <w:sz w:val="24"/>
          <w:szCs w:val="24"/>
          <w:lang w:val="en-GB"/>
        </w:rPr>
        <w:tab/>
      </w:r>
      <w:r w:rsidR="00B96ADB">
        <w:rPr>
          <w:rFonts w:ascii="Arial" w:eastAsia="Arial" w:hAnsi="Arial" w:cs="Arial"/>
          <w:color w:val="000000"/>
          <w:sz w:val="24"/>
          <w:szCs w:val="24"/>
          <w:lang w:val="en-GB"/>
        </w:rPr>
        <w:t>The evidence led is briefly as follows</w:t>
      </w:r>
      <w:r w:rsidR="00141F44" w:rsidRPr="00922FBB">
        <w:rPr>
          <w:rFonts w:ascii="Arial" w:eastAsia="Arial" w:hAnsi="Arial" w:cs="Arial"/>
          <w:color w:val="000000"/>
          <w:sz w:val="24"/>
          <w:szCs w:val="24"/>
          <w:lang w:val="en-GB"/>
        </w:rPr>
        <w:t xml:space="preserve">. </w:t>
      </w:r>
      <w:r w:rsidR="00C34A20" w:rsidRPr="00922FBB">
        <w:rPr>
          <w:rFonts w:ascii="Arial" w:eastAsia="Arial" w:hAnsi="Arial" w:cs="Arial"/>
          <w:color w:val="000000"/>
          <w:sz w:val="24"/>
          <w:szCs w:val="24"/>
          <w:lang w:val="en-GB"/>
        </w:rPr>
        <w:t>On</w:t>
      </w:r>
      <w:r w:rsidR="00B96ADB">
        <w:rPr>
          <w:rFonts w:ascii="Arial" w:eastAsia="Arial" w:hAnsi="Arial" w:cs="Arial"/>
          <w:color w:val="000000"/>
          <w:sz w:val="24"/>
          <w:szCs w:val="24"/>
          <w:lang w:val="en-GB"/>
        </w:rPr>
        <w:t xml:space="preserve"> the evening of </w:t>
      </w:r>
      <w:r w:rsidR="00C34A20" w:rsidRPr="00922FBB">
        <w:rPr>
          <w:rFonts w:ascii="Arial" w:eastAsia="Arial" w:hAnsi="Arial" w:cs="Arial"/>
          <w:color w:val="000000"/>
          <w:sz w:val="24"/>
          <w:szCs w:val="24"/>
          <w:lang w:val="en-GB"/>
        </w:rPr>
        <w:t>4 November 2</w:t>
      </w:r>
      <w:r w:rsidR="004E3673" w:rsidRPr="00922FBB">
        <w:rPr>
          <w:rFonts w:ascii="Arial" w:eastAsia="Arial" w:hAnsi="Arial" w:cs="Arial"/>
          <w:color w:val="000000"/>
          <w:sz w:val="24"/>
          <w:szCs w:val="24"/>
          <w:lang w:val="en-GB"/>
        </w:rPr>
        <w:t xml:space="preserve">017, </w:t>
      </w:r>
      <w:r w:rsidR="00B96ADB">
        <w:rPr>
          <w:rFonts w:ascii="Arial" w:eastAsia="Arial" w:hAnsi="Arial" w:cs="Arial"/>
          <w:color w:val="000000"/>
          <w:sz w:val="24"/>
          <w:szCs w:val="24"/>
          <w:lang w:val="en-GB"/>
        </w:rPr>
        <w:t xml:space="preserve">Mr </w:t>
      </w:r>
      <w:r w:rsidR="004E3673" w:rsidRPr="00922FBB">
        <w:rPr>
          <w:rFonts w:ascii="Arial" w:eastAsia="Arial" w:hAnsi="Arial" w:cs="Arial"/>
          <w:color w:val="000000"/>
          <w:sz w:val="24"/>
          <w:szCs w:val="24"/>
          <w:lang w:val="en-GB"/>
        </w:rPr>
        <w:t>Vinay Choonie, one of the s</w:t>
      </w:r>
      <w:r w:rsidR="00C34A20" w:rsidRPr="00922FBB">
        <w:rPr>
          <w:rFonts w:ascii="Arial" w:eastAsia="Arial" w:hAnsi="Arial" w:cs="Arial"/>
          <w:color w:val="000000"/>
          <w:sz w:val="24"/>
          <w:szCs w:val="24"/>
          <w:lang w:val="en-GB"/>
        </w:rPr>
        <w:t xml:space="preserve">tate witnesses, </w:t>
      </w:r>
      <w:r w:rsidR="00B96ADB">
        <w:rPr>
          <w:rFonts w:ascii="Arial" w:eastAsia="Arial" w:hAnsi="Arial" w:cs="Arial"/>
          <w:color w:val="000000"/>
          <w:sz w:val="24"/>
          <w:szCs w:val="24"/>
          <w:lang w:val="en-GB"/>
        </w:rPr>
        <w:t xml:space="preserve">hosted </w:t>
      </w:r>
      <w:r w:rsidR="00C34A20" w:rsidRPr="00922FBB">
        <w:rPr>
          <w:rFonts w:ascii="Arial" w:eastAsia="Arial" w:hAnsi="Arial" w:cs="Arial"/>
          <w:color w:val="000000"/>
          <w:sz w:val="24"/>
          <w:szCs w:val="24"/>
          <w:lang w:val="en-GB"/>
        </w:rPr>
        <w:t>a party at his home in Lenasia South</w:t>
      </w:r>
      <w:r w:rsidR="007728F3" w:rsidRPr="00922FBB">
        <w:rPr>
          <w:rFonts w:ascii="Arial" w:eastAsia="Arial" w:hAnsi="Arial" w:cs="Arial"/>
          <w:color w:val="000000"/>
          <w:sz w:val="24"/>
          <w:szCs w:val="24"/>
          <w:lang w:val="en-GB"/>
        </w:rPr>
        <w:t xml:space="preserve">. </w:t>
      </w:r>
      <w:r w:rsidR="00C34A20" w:rsidRPr="00922FBB">
        <w:rPr>
          <w:rFonts w:ascii="Arial" w:eastAsia="Arial" w:hAnsi="Arial" w:cs="Arial"/>
          <w:color w:val="000000"/>
          <w:sz w:val="24"/>
          <w:szCs w:val="24"/>
          <w:lang w:val="en-GB"/>
        </w:rPr>
        <w:t>The first appellant</w:t>
      </w:r>
      <w:r w:rsidR="00B96ADB">
        <w:rPr>
          <w:rFonts w:ascii="Arial" w:eastAsia="Arial" w:hAnsi="Arial" w:cs="Arial"/>
          <w:color w:val="000000"/>
          <w:sz w:val="24"/>
          <w:szCs w:val="24"/>
          <w:lang w:val="en-GB"/>
        </w:rPr>
        <w:t>, Dinesh Moodley</w:t>
      </w:r>
      <w:r w:rsidR="00C34A20" w:rsidRPr="00922FBB">
        <w:rPr>
          <w:rFonts w:ascii="Arial" w:eastAsia="Arial" w:hAnsi="Arial" w:cs="Arial"/>
          <w:color w:val="000000"/>
          <w:sz w:val="24"/>
          <w:szCs w:val="24"/>
          <w:lang w:val="en-GB"/>
        </w:rPr>
        <w:t xml:space="preserve"> </w:t>
      </w:r>
      <w:r w:rsidR="007728F3" w:rsidRPr="00922FBB">
        <w:rPr>
          <w:rFonts w:ascii="Arial" w:eastAsia="Arial" w:hAnsi="Arial" w:cs="Arial"/>
          <w:color w:val="000000"/>
          <w:sz w:val="24"/>
          <w:szCs w:val="24"/>
          <w:lang w:val="en-GB"/>
        </w:rPr>
        <w:t>and the deceased were</w:t>
      </w:r>
      <w:r w:rsidR="00C34A20" w:rsidRPr="00922FBB">
        <w:rPr>
          <w:rFonts w:ascii="Arial" w:eastAsia="Arial" w:hAnsi="Arial" w:cs="Arial"/>
          <w:color w:val="000000"/>
          <w:sz w:val="24"/>
          <w:szCs w:val="24"/>
          <w:lang w:val="en-GB"/>
        </w:rPr>
        <w:t xml:space="preserve"> </w:t>
      </w:r>
      <w:r w:rsidR="00B96ADB" w:rsidRPr="00922FBB">
        <w:rPr>
          <w:rFonts w:ascii="Arial" w:eastAsia="Arial" w:hAnsi="Arial" w:cs="Arial"/>
          <w:color w:val="000000"/>
          <w:sz w:val="24"/>
          <w:szCs w:val="24"/>
          <w:lang w:val="en-GB"/>
        </w:rPr>
        <w:t xml:space="preserve">amongst </w:t>
      </w:r>
      <w:r w:rsidR="00B96ADB">
        <w:rPr>
          <w:rFonts w:ascii="Arial" w:eastAsia="Arial" w:hAnsi="Arial" w:cs="Arial"/>
          <w:color w:val="000000"/>
          <w:sz w:val="24"/>
          <w:szCs w:val="24"/>
          <w:lang w:val="en-GB"/>
        </w:rPr>
        <w:t>the</w:t>
      </w:r>
      <w:r w:rsidR="00B96ADB" w:rsidRPr="00922FBB">
        <w:rPr>
          <w:rFonts w:ascii="Arial" w:eastAsia="Arial" w:hAnsi="Arial" w:cs="Arial"/>
          <w:color w:val="000000"/>
          <w:sz w:val="24"/>
          <w:szCs w:val="24"/>
          <w:lang w:val="en-GB"/>
        </w:rPr>
        <w:t xml:space="preserve"> guests </w:t>
      </w:r>
      <w:r w:rsidR="00C34A20" w:rsidRPr="00922FBB">
        <w:rPr>
          <w:rFonts w:ascii="Arial" w:eastAsia="Arial" w:hAnsi="Arial" w:cs="Arial"/>
          <w:color w:val="000000"/>
          <w:sz w:val="24"/>
          <w:szCs w:val="24"/>
          <w:lang w:val="en-GB"/>
        </w:rPr>
        <w:t xml:space="preserve">in </w:t>
      </w:r>
      <w:r w:rsidR="006624C9" w:rsidRPr="00922FBB">
        <w:rPr>
          <w:rFonts w:ascii="Arial" w:eastAsia="Arial" w:hAnsi="Arial" w:cs="Arial"/>
          <w:color w:val="000000"/>
          <w:sz w:val="24"/>
          <w:szCs w:val="24"/>
          <w:lang w:val="en-GB"/>
        </w:rPr>
        <w:t>attendance</w:t>
      </w:r>
      <w:r w:rsidR="006624C9">
        <w:rPr>
          <w:rFonts w:ascii="Arial" w:eastAsia="Arial" w:hAnsi="Arial" w:cs="Arial"/>
          <w:color w:val="000000"/>
          <w:sz w:val="24"/>
          <w:szCs w:val="24"/>
          <w:lang w:val="en-GB"/>
        </w:rPr>
        <w:t>.</w:t>
      </w:r>
      <w:r w:rsidR="007F3C1F" w:rsidRPr="00922FBB">
        <w:rPr>
          <w:rFonts w:ascii="Arial" w:eastAsia="Arial" w:hAnsi="Arial" w:cs="Arial"/>
          <w:color w:val="000000"/>
          <w:sz w:val="24"/>
          <w:szCs w:val="24"/>
          <w:lang w:val="en-GB"/>
        </w:rPr>
        <w:t xml:space="preserve"> </w:t>
      </w:r>
      <w:r w:rsidR="007728F3" w:rsidRPr="00922FBB">
        <w:rPr>
          <w:rFonts w:ascii="Arial" w:eastAsia="Arial" w:hAnsi="Arial" w:cs="Arial"/>
          <w:color w:val="000000"/>
          <w:sz w:val="24"/>
          <w:szCs w:val="24"/>
          <w:lang w:val="en-GB"/>
        </w:rPr>
        <w:t>An altercation broke out involving the first appellant and a brother of the deceased</w:t>
      </w:r>
      <w:r w:rsidR="007F3C1F" w:rsidRPr="00922FBB">
        <w:rPr>
          <w:rFonts w:ascii="Arial" w:eastAsia="Arial" w:hAnsi="Arial" w:cs="Arial"/>
          <w:color w:val="000000"/>
          <w:sz w:val="24"/>
          <w:szCs w:val="24"/>
          <w:lang w:val="en-GB"/>
        </w:rPr>
        <w:t xml:space="preserve">. </w:t>
      </w:r>
      <w:r w:rsidR="004A316E">
        <w:rPr>
          <w:rFonts w:ascii="Arial" w:eastAsia="Arial" w:hAnsi="Arial" w:cs="Arial"/>
          <w:color w:val="000000"/>
          <w:sz w:val="24"/>
          <w:szCs w:val="24"/>
          <w:lang w:val="en-GB"/>
        </w:rPr>
        <w:t xml:space="preserve">The deceased’s brother was accused of touching the first appellant’s sister, Ms Nerisha Moodley, inappropriately. </w:t>
      </w:r>
      <w:r w:rsidR="007F3C1F" w:rsidRPr="00922FBB">
        <w:rPr>
          <w:rFonts w:ascii="Arial" w:eastAsia="Arial" w:hAnsi="Arial" w:cs="Arial"/>
          <w:color w:val="000000"/>
          <w:sz w:val="24"/>
          <w:szCs w:val="24"/>
          <w:lang w:val="en-GB"/>
        </w:rPr>
        <w:t>This</w:t>
      </w:r>
      <w:r w:rsidR="007728F3" w:rsidRPr="00922FBB">
        <w:rPr>
          <w:rFonts w:ascii="Arial" w:eastAsia="Arial" w:hAnsi="Arial" w:cs="Arial"/>
          <w:color w:val="000000"/>
          <w:sz w:val="24"/>
          <w:szCs w:val="24"/>
          <w:lang w:val="en-GB"/>
        </w:rPr>
        <w:t xml:space="preserve"> altercation escalated to a physical </w:t>
      </w:r>
      <w:r w:rsidR="007F3C1F" w:rsidRPr="00922FBB">
        <w:rPr>
          <w:rFonts w:ascii="Arial" w:eastAsia="Arial" w:hAnsi="Arial" w:cs="Arial"/>
          <w:color w:val="000000"/>
          <w:sz w:val="24"/>
          <w:szCs w:val="24"/>
          <w:lang w:val="en-GB"/>
        </w:rPr>
        <w:t>fight,</w:t>
      </w:r>
      <w:r w:rsidR="007728F3" w:rsidRPr="00922FBB">
        <w:rPr>
          <w:rFonts w:ascii="Arial" w:eastAsia="Arial" w:hAnsi="Arial" w:cs="Arial"/>
          <w:color w:val="000000"/>
          <w:sz w:val="24"/>
          <w:szCs w:val="24"/>
          <w:lang w:val="en-GB"/>
        </w:rPr>
        <w:t xml:space="preserve"> which caused Mr Choonie to </w:t>
      </w:r>
      <w:r w:rsidR="00B96ADB">
        <w:rPr>
          <w:rFonts w:ascii="Arial" w:eastAsia="Arial" w:hAnsi="Arial" w:cs="Arial"/>
          <w:color w:val="000000"/>
          <w:sz w:val="24"/>
          <w:szCs w:val="24"/>
          <w:lang w:val="en-GB"/>
        </w:rPr>
        <w:t xml:space="preserve">end </w:t>
      </w:r>
      <w:r w:rsidR="00DC4F7E" w:rsidRPr="00922FBB">
        <w:rPr>
          <w:rFonts w:ascii="Arial" w:eastAsia="Arial" w:hAnsi="Arial" w:cs="Arial"/>
          <w:color w:val="000000"/>
          <w:sz w:val="24"/>
          <w:szCs w:val="24"/>
          <w:lang w:val="en-GB"/>
        </w:rPr>
        <w:t>the celebrations</w:t>
      </w:r>
      <w:r w:rsidR="00B96ADB">
        <w:rPr>
          <w:rFonts w:ascii="Arial" w:eastAsia="Arial" w:hAnsi="Arial" w:cs="Arial"/>
          <w:color w:val="000000"/>
          <w:sz w:val="24"/>
          <w:szCs w:val="24"/>
          <w:lang w:val="en-GB"/>
        </w:rPr>
        <w:t xml:space="preserve">. He </w:t>
      </w:r>
      <w:r w:rsidR="00DC4F7E" w:rsidRPr="00922FBB">
        <w:rPr>
          <w:rFonts w:ascii="Arial" w:eastAsia="Arial" w:hAnsi="Arial" w:cs="Arial"/>
          <w:color w:val="000000"/>
          <w:sz w:val="24"/>
          <w:szCs w:val="24"/>
          <w:lang w:val="en-GB"/>
        </w:rPr>
        <w:t>request</w:t>
      </w:r>
      <w:r w:rsidR="00B96ADB">
        <w:rPr>
          <w:rFonts w:ascii="Arial" w:eastAsia="Arial" w:hAnsi="Arial" w:cs="Arial"/>
          <w:color w:val="000000"/>
          <w:sz w:val="24"/>
          <w:szCs w:val="24"/>
          <w:lang w:val="en-GB"/>
        </w:rPr>
        <w:t>ed</w:t>
      </w:r>
      <w:r w:rsidR="00DC4F7E" w:rsidRPr="00922FBB">
        <w:rPr>
          <w:rFonts w:ascii="Arial" w:eastAsia="Arial" w:hAnsi="Arial" w:cs="Arial"/>
          <w:color w:val="000000"/>
          <w:sz w:val="24"/>
          <w:szCs w:val="24"/>
          <w:lang w:val="en-GB"/>
        </w:rPr>
        <w:t xml:space="preserve"> all </w:t>
      </w:r>
      <w:r w:rsidR="00B96ADB">
        <w:rPr>
          <w:rFonts w:ascii="Arial" w:eastAsia="Arial" w:hAnsi="Arial" w:cs="Arial"/>
          <w:color w:val="000000"/>
          <w:sz w:val="24"/>
          <w:szCs w:val="24"/>
          <w:lang w:val="en-GB"/>
        </w:rPr>
        <w:t>the</w:t>
      </w:r>
      <w:r w:rsidR="00DC4F7E" w:rsidRPr="00922FBB">
        <w:rPr>
          <w:rFonts w:ascii="Arial" w:eastAsia="Arial" w:hAnsi="Arial" w:cs="Arial"/>
          <w:color w:val="000000"/>
          <w:sz w:val="24"/>
          <w:szCs w:val="24"/>
          <w:lang w:val="en-GB"/>
        </w:rPr>
        <w:t xml:space="preserve"> guest</w:t>
      </w:r>
      <w:r w:rsidR="00550AC1" w:rsidRPr="00922FBB">
        <w:rPr>
          <w:rFonts w:ascii="Arial" w:eastAsia="Arial" w:hAnsi="Arial" w:cs="Arial"/>
          <w:color w:val="000000"/>
          <w:sz w:val="24"/>
          <w:szCs w:val="24"/>
          <w:lang w:val="en-GB"/>
        </w:rPr>
        <w:t>s</w:t>
      </w:r>
      <w:r w:rsidR="00DC4F7E" w:rsidRPr="00922FBB">
        <w:rPr>
          <w:rFonts w:ascii="Arial" w:eastAsia="Arial" w:hAnsi="Arial" w:cs="Arial"/>
          <w:color w:val="000000"/>
          <w:sz w:val="24"/>
          <w:szCs w:val="24"/>
          <w:lang w:val="en-GB"/>
        </w:rPr>
        <w:t xml:space="preserve"> to</w:t>
      </w:r>
      <w:r w:rsidR="007728F3" w:rsidRPr="00922FBB">
        <w:rPr>
          <w:rFonts w:ascii="Arial" w:eastAsia="Arial" w:hAnsi="Arial" w:cs="Arial"/>
          <w:color w:val="000000"/>
          <w:sz w:val="24"/>
          <w:szCs w:val="24"/>
          <w:lang w:val="en-GB"/>
        </w:rPr>
        <w:t xml:space="preserve"> leave his home.</w:t>
      </w:r>
      <w:r w:rsidR="005F5686" w:rsidRPr="00922FBB">
        <w:rPr>
          <w:rFonts w:ascii="Arial" w:eastAsia="Arial" w:hAnsi="Arial" w:cs="Arial"/>
          <w:color w:val="000000"/>
          <w:sz w:val="24"/>
          <w:szCs w:val="24"/>
          <w:lang w:val="en-GB"/>
        </w:rPr>
        <w:t xml:space="preserve"> </w:t>
      </w:r>
      <w:r w:rsidR="007728F3" w:rsidRPr="00922FBB">
        <w:rPr>
          <w:rFonts w:ascii="Arial" w:eastAsia="Arial" w:hAnsi="Arial" w:cs="Arial"/>
          <w:color w:val="000000"/>
          <w:sz w:val="24"/>
          <w:szCs w:val="24"/>
          <w:lang w:val="en-GB"/>
        </w:rPr>
        <w:t>The first appellant left the venue with his family</w:t>
      </w:r>
      <w:r w:rsidR="00CA13FF">
        <w:rPr>
          <w:rFonts w:ascii="Arial" w:eastAsia="Arial" w:hAnsi="Arial" w:cs="Arial"/>
          <w:color w:val="000000"/>
          <w:sz w:val="24"/>
          <w:szCs w:val="24"/>
          <w:lang w:val="en-GB"/>
        </w:rPr>
        <w:t xml:space="preserve"> and t</w:t>
      </w:r>
      <w:r w:rsidR="007728F3" w:rsidRPr="00922FBB">
        <w:rPr>
          <w:rFonts w:ascii="Arial" w:eastAsia="Arial" w:hAnsi="Arial" w:cs="Arial"/>
          <w:color w:val="000000"/>
          <w:sz w:val="24"/>
          <w:szCs w:val="24"/>
          <w:lang w:val="en-GB"/>
        </w:rPr>
        <w:t>he deceased also left</w:t>
      </w:r>
      <w:r w:rsidR="00B96ADB">
        <w:rPr>
          <w:rFonts w:ascii="Arial" w:eastAsia="Arial" w:hAnsi="Arial" w:cs="Arial"/>
          <w:color w:val="000000"/>
          <w:sz w:val="24"/>
          <w:szCs w:val="24"/>
          <w:lang w:val="en-GB"/>
        </w:rPr>
        <w:t xml:space="preserve">. </w:t>
      </w:r>
      <w:r w:rsidR="00F56710">
        <w:rPr>
          <w:rFonts w:ascii="Arial" w:eastAsia="Arial" w:hAnsi="Arial" w:cs="Arial"/>
          <w:color w:val="000000"/>
          <w:sz w:val="24"/>
          <w:szCs w:val="24"/>
          <w:lang w:val="en-GB"/>
        </w:rPr>
        <w:t>The deceased</w:t>
      </w:r>
      <w:r w:rsidR="007728F3" w:rsidRPr="00922FBB">
        <w:rPr>
          <w:rFonts w:ascii="Arial" w:eastAsia="Arial" w:hAnsi="Arial" w:cs="Arial"/>
          <w:color w:val="000000"/>
          <w:sz w:val="24"/>
          <w:szCs w:val="24"/>
          <w:lang w:val="en-GB"/>
        </w:rPr>
        <w:t xml:space="preserve"> return</w:t>
      </w:r>
      <w:r w:rsidR="00DC4F7E" w:rsidRPr="00922FBB">
        <w:rPr>
          <w:rFonts w:ascii="Arial" w:eastAsia="Arial" w:hAnsi="Arial" w:cs="Arial"/>
          <w:color w:val="000000"/>
          <w:sz w:val="24"/>
          <w:szCs w:val="24"/>
          <w:lang w:val="en-GB"/>
        </w:rPr>
        <w:t>ed</w:t>
      </w:r>
      <w:r w:rsidR="007728F3" w:rsidRPr="00922FBB">
        <w:rPr>
          <w:rFonts w:ascii="Arial" w:eastAsia="Arial" w:hAnsi="Arial" w:cs="Arial"/>
          <w:color w:val="000000"/>
          <w:sz w:val="24"/>
          <w:szCs w:val="24"/>
          <w:lang w:val="en-GB"/>
        </w:rPr>
        <w:t xml:space="preserve"> at a later stage</w:t>
      </w:r>
      <w:r w:rsidR="00B96ADB">
        <w:rPr>
          <w:rFonts w:ascii="Arial" w:eastAsia="Arial" w:hAnsi="Arial" w:cs="Arial"/>
          <w:color w:val="000000"/>
          <w:sz w:val="24"/>
          <w:szCs w:val="24"/>
          <w:lang w:val="en-GB"/>
        </w:rPr>
        <w:t xml:space="preserve"> and </w:t>
      </w:r>
      <w:r w:rsidR="007728F3" w:rsidRPr="00922FBB">
        <w:rPr>
          <w:rFonts w:ascii="Arial" w:eastAsia="Arial" w:hAnsi="Arial" w:cs="Arial"/>
          <w:color w:val="000000"/>
          <w:sz w:val="24"/>
          <w:szCs w:val="24"/>
          <w:lang w:val="en-GB"/>
        </w:rPr>
        <w:t>enquire</w:t>
      </w:r>
      <w:r w:rsidR="00B96ADB">
        <w:rPr>
          <w:rFonts w:ascii="Arial" w:eastAsia="Arial" w:hAnsi="Arial" w:cs="Arial"/>
          <w:color w:val="000000"/>
          <w:sz w:val="24"/>
          <w:szCs w:val="24"/>
          <w:lang w:val="en-GB"/>
        </w:rPr>
        <w:t>d</w:t>
      </w:r>
      <w:r w:rsidR="007728F3" w:rsidRPr="00922FBB">
        <w:rPr>
          <w:rFonts w:ascii="Arial" w:eastAsia="Arial" w:hAnsi="Arial" w:cs="Arial"/>
          <w:color w:val="000000"/>
          <w:sz w:val="24"/>
          <w:szCs w:val="24"/>
          <w:lang w:val="en-GB"/>
        </w:rPr>
        <w:t xml:space="preserve"> about the ass</w:t>
      </w:r>
      <w:r w:rsidR="00DC4F7E" w:rsidRPr="00922FBB">
        <w:rPr>
          <w:rFonts w:ascii="Arial" w:eastAsia="Arial" w:hAnsi="Arial" w:cs="Arial"/>
          <w:color w:val="000000"/>
          <w:sz w:val="24"/>
          <w:szCs w:val="24"/>
          <w:lang w:val="en-GB"/>
        </w:rPr>
        <w:t>ault on his brother.</w:t>
      </w:r>
    </w:p>
    <w:p w14:paraId="3D42C84A" w14:textId="0F82B73B" w:rsidR="003538D1"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lastRenderedPageBreak/>
        <w:t>[4]</w:t>
      </w:r>
      <w:r w:rsidRPr="00922FBB">
        <w:rPr>
          <w:rFonts w:ascii="Arial" w:eastAsia="Arial" w:hAnsi="Arial" w:cs="Arial"/>
          <w:color w:val="000000"/>
          <w:sz w:val="24"/>
          <w:szCs w:val="24"/>
          <w:lang w:val="en-GB"/>
        </w:rPr>
        <w:tab/>
      </w:r>
      <w:r w:rsidR="00F12B2F" w:rsidRPr="00922FBB">
        <w:rPr>
          <w:rFonts w:ascii="Arial" w:eastAsia="Arial" w:hAnsi="Arial" w:cs="Arial"/>
          <w:color w:val="000000"/>
          <w:sz w:val="24"/>
          <w:szCs w:val="24"/>
          <w:lang w:val="en-GB"/>
        </w:rPr>
        <w:t xml:space="preserve">On his </w:t>
      </w:r>
      <w:r w:rsidR="007F3C1F" w:rsidRPr="00922FBB">
        <w:rPr>
          <w:rFonts w:ascii="Arial" w:eastAsia="Arial" w:hAnsi="Arial" w:cs="Arial"/>
          <w:color w:val="000000"/>
          <w:sz w:val="24"/>
          <w:szCs w:val="24"/>
          <w:lang w:val="en-GB"/>
        </w:rPr>
        <w:t>arrival,</w:t>
      </w:r>
      <w:r w:rsidR="00F12B2F" w:rsidRPr="00922FBB">
        <w:rPr>
          <w:rFonts w:ascii="Arial" w:eastAsia="Arial" w:hAnsi="Arial" w:cs="Arial"/>
          <w:color w:val="000000"/>
          <w:sz w:val="24"/>
          <w:szCs w:val="24"/>
          <w:lang w:val="en-GB"/>
        </w:rPr>
        <w:t xml:space="preserve"> the deceased parked his vehicle close to the pavement</w:t>
      </w:r>
      <w:r w:rsidR="00B96ADB">
        <w:rPr>
          <w:rFonts w:ascii="Arial" w:eastAsia="Arial" w:hAnsi="Arial" w:cs="Arial"/>
          <w:color w:val="000000"/>
          <w:sz w:val="24"/>
          <w:szCs w:val="24"/>
          <w:lang w:val="en-GB"/>
        </w:rPr>
        <w:t xml:space="preserve"> by Mr Choonie’s house. He</w:t>
      </w:r>
      <w:r w:rsidR="00F12B2F" w:rsidRPr="00922FBB">
        <w:rPr>
          <w:rFonts w:ascii="Arial" w:eastAsia="Arial" w:hAnsi="Arial" w:cs="Arial"/>
          <w:color w:val="000000"/>
          <w:sz w:val="24"/>
          <w:szCs w:val="24"/>
          <w:lang w:val="en-GB"/>
        </w:rPr>
        <w:t xml:space="preserve"> alighted from the vehicle and </w:t>
      </w:r>
      <w:r w:rsidR="00175193" w:rsidRPr="00922FBB">
        <w:rPr>
          <w:rFonts w:ascii="Arial" w:eastAsia="Arial" w:hAnsi="Arial" w:cs="Arial"/>
          <w:color w:val="000000"/>
          <w:sz w:val="24"/>
          <w:szCs w:val="24"/>
          <w:lang w:val="en-GB"/>
        </w:rPr>
        <w:t>stood by the driver’s door,</w:t>
      </w:r>
      <w:r w:rsidR="00F12B2F" w:rsidRPr="00922FBB">
        <w:rPr>
          <w:rFonts w:ascii="Arial" w:eastAsia="Arial" w:hAnsi="Arial" w:cs="Arial"/>
          <w:color w:val="000000"/>
          <w:sz w:val="24"/>
          <w:szCs w:val="24"/>
          <w:lang w:val="en-GB"/>
        </w:rPr>
        <w:t xml:space="preserve"> conversing with </w:t>
      </w:r>
      <w:r w:rsidR="001F1925" w:rsidRPr="00922FBB">
        <w:rPr>
          <w:rFonts w:ascii="Arial" w:eastAsia="Arial" w:hAnsi="Arial" w:cs="Arial"/>
          <w:color w:val="000000"/>
          <w:sz w:val="24"/>
          <w:szCs w:val="24"/>
          <w:lang w:val="en-GB"/>
        </w:rPr>
        <w:t xml:space="preserve">Mr Choonie, </w:t>
      </w:r>
      <w:r w:rsidR="0040365C">
        <w:rPr>
          <w:rFonts w:ascii="Arial" w:eastAsia="Arial" w:hAnsi="Arial" w:cs="Arial"/>
          <w:color w:val="000000"/>
          <w:sz w:val="24"/>
          <w:szCs w:val="24"/>
          <w:lang w:val="en-GB"/>
        </w:rPr>
        <w:t xml:space="preserve">Ms </w:t>
      </w:r>
      <w:r w:rsidR="001F1925" w:rsidRPr="00922FBB">
        <w:rPr>
          <w:rFonts w:ascii="Arial" w:eastAsia="Arial" w:hAnsi="Arial" w:cs="Arial"/>
          <w:color w:val="000000"/>
          <w:sz w:val="24"/>
          <w:szCs w:val="24"/>
          <w:lang w:val="en-GB"/>
        </w:rPr>
        <w:t xml:space="preserve">Prenisha </w:t>
      </w:r>
      <w:r w:rsidR="000B5E2A" w:rsidRPr="00922FBB">
        <w:rPr>
          <w:rFonts w:ascii="Arial" w:eastAsia="Arial" w:hAnsi="Arial" w:cs="Arial"/>
          <w:color w:val="000000"/>
          <w:sz w:val="24"/>
          <w:szCs w:val="24"/>
          <w:lang w:val="en-GB"/>
        </w:rPr>
        <w:t xml:space="preserve">Moodley, </w:t>
      </w:r>
      <w:r w:rsidR="0040365C">
        <w:rPr>
          <w:rFonts w:ascii="Arial" w:eastAsia="Arial" w:hAnsi="Arial" w:cs="Arial"/>
          <w:color w:val="000000"/>
          <w:sz w:val="24"/>
          <w:szCs w:val="24"/>
          <w:lang w:val="en-GB"/>
        </w:rPr>
        <w:t xml:space="preserve">Mr </w:t>
      </w:r>
      <w:r w:rsidR="00F12B2F" w:rsidRPr="00922FBB">
        <w:rPr>
          <w:rFonts w:ascii="Arial" w:eastAsia="Arial" w:hAnsi="Arial" w:cs="Arial"/>
          <w:color w:val="000000"/>
          <w:sz w:val="24"/>
          <w:szCs w:val="24"/>
          <w:lang w:val="en-GB"/>
        </w:rPr>
        <w:t>Simesh</w:t>
      </w:r>
      <w:r w:rsidR="006254B1">
        <w:rPr>
          <w:rFonts w:ascii="Arial" w:eastAsia="Arial" w:hAnsi="Arial" w:cs="Arial"/>
          <w:color w:val="000000"/>
          <w:sz w:val="24"/>
          <w:szCs w:val="24"/>
          <w:lang w:val="en-GB"/>
        </w:rPr>
        <w:t>a</w:t>
      </w:r>
      <w:r w:rsidR="00F12B2F" w:rsidRPr="00922FBB">
        <w:rPr>
          <w:rFonts w:ascii="Arial" w:eastAsia="Arial" w:hAnsi="Arial" w:cs="Arial"/>
          <w:color w:val="000000"/>
          <w:sz w:val="24"/>
          <w:szCs w:val="24"/>
          <w:lang w:val="en-GB"/>
        </w:rPr>
        <w:t xml:space="preserve">n Naidoo, and </w:t>
      </w:r>
      <w:r w:rsidR="0040365C">
        <w:rPr>
          <w:rFonts w:ascii="Arial" w:eastAsia="Arial" w:hAnsi="Arial" w:cs="Arial"/>
          <w:color w:val="000000"/>
          <w:sz w:val="24"/>
          <w:szCs w:val="24"/>
          <w:lang w:val="en-GB"/>
        </w:rPr>
        <w:t xml:space="preserve">Ms </w:t>
      </w:r>
      <w:r w:rsidR="00F12B2F" w:rsidRPr="00922FBB">
        <w:rPr>
          <w:rFonts w:ascii="Arial" w:eastAsia="Arial" w:hAnsi="Arial" w:cs="Arial"/>
          <w:color w:val="000000"/>
          <w:sz w:val="24"/>
          <w:szCs w:val="24"/>
          <w:lang w:val="en-GB"/>
        </w:rPr>
        <w:t>Lorraine</w:t>
      </w:r>
      <w:r w:rsidR="00175193" w:rsidRPr="00922FBB">
        <w:rPr>
          <w:rFonts w:ascii="Arial" w:eastAsia="Arial" w:hAnsi="Arial" w:cs="Arial"/>
          <w:color w:val="000000"/>
          <w:sz w:val="24"/>
          <w:szCs w:val="24"/>
          <w:lang w:val="en-GB"/>
        </w:rPr>
        <w:t xml:space="preserve"> </w:t>
      </w:r>
      <w:r w:rsidR="001F1925" w:rsidRPr="00922FBB">
        <w:rPr>
          <w:rFonts w:ascii="Arial" w:eastAsia="Arial" w:hAnsi="Arial" w:cs="Arial"/>
          <w:color w:val="000000"/>
          <w:sz w:val="24"/>
          <w:szCs w:val="24"/>
          <w:lang w:val="en-GB"/>
        </w:rPr>
        <w:t>Moodley (</w:t>
      </w:r>
      <w:r w:rsidR="007E0DCA" w:rsidRPr="00922FBB">
        <w:rPr>
          <w:rFonts w:ascii="Arial" w:eastAsia="Arial" w:hAnsi="Arial" w:cs="Arial"/>
          <w:color w:val="000000"/>
          <w:sz w:val="24"/>
          <w:szCs w:val="24"/>
          <w:lang w:val="en-GB"/>
        </w:rPr>
        <w:t>the group)</w:t>
      </w:r>
      <w:r w:rsidR="00F12B2F" w:rsidRPr="00922FBB">
        <w:rPr>
          <w:rFonts w:ascii="Arial" w:eastAsia="Arial" w:hAnsi="Arial" w:cs="Arial"/>
          <w:color w:val="000000"/>
          <w:sz w:val="24"/>
          <w:szCs w:val="24"/>
          <w:lang w:val="en-GB"/>
        </w:rPr>
        <w:t>.</w:t>
      </w:r>
      <w:r w:rsidR="00FD44C0">
        <w:rPr>
          <w:rFonts w:ascii="Arial" w:eastAsia="Arial" w:hAnsi="Arial" w:cs="Arial"/>
          <w:color w:val="000000"/>
          <w:sz w:val="24"/>
          <w:szCs w:val="24"/>
          <w:lang w:val="en-GB"/>
        </w:rPr>
        <w:t xml:space="preserve"> </w:t>
      </w:r>
      <w:r w:rsidR="007F179E">
        <w:rPr>
          <w:rFonts w:ascii="Arial" w:eastAsia="Arial" w:hAnsi="Arial" w:cs="Arial"/>
          <w:color w:val="000000"/>
          <w:sz w:val="24"/>
          <w:szCs w:val="24"/>
          <w:lang w:val="en-GB"/>
        </w:rPr>
        <w:t>The individuals in the group</w:t>
      </w:r>
      <w:r w:rsidR="00175193" w:rsidRPr="00922FBB">
        <w:rPr>
          <w:rFonts w:ascii="Arial" w:eastAsia="Arial" w:hAnsi="Arial" w:cs="Arial"/>
          <w:color w:val="000000"/>
          <w:sz w:val="24"/>
          <w:szCs w:val="24"/>
          <w:lang w:val="en-GB"/>
        </w:rPr>
        <w:t xml:space="preserve"> </w:t>
      </w:r>
      <w:r w:rsidR="007F179E">
        <w:rPr>
          <w:rFonts w:ascii="Arial" w:eastAsia="Arial" w:hAnsi="Arial" w:cs="Arial"/>
          <w:color w:val="000000"/>
          <w:sz w:val="24"/>
          <w:szCs w:val="24"/>
          <w:lang w:val="en-GB"/>
        </w:rPr>
        <w:t>all testified that</w:t>
      </w:r>
      <w:r w:rsidR="00B96ADB">
        <w:rPr>
          <w:rFonts w:ascii="Arial" w:eastAsia="Arial" w:hAnsi="Arial" w:cs="Arial"/>
          <w:color w:val="000000"/>
          <w:sz w:val="24"/>
          <w:szCs w:val="24"/>
          <w:lang w:val="en-GB"/>
        </w:rPr>
        <w:t xml:space="preserve"> t</w:t>
      </w:r>
      <w:r w:rsidR="00602EBC" w:rsidRPr="00922FBB">
        <w:rPr>
          <w:rFonts w:ascii="Arial" w:eastAsia="Arial" w:hAnsi="Arial" w:cs="Arial"/>
          <w:color w:val="000000"/>
          <w:sz w:val="24"/>
          <w:szCs w:val="24"/>
          <w:lang w:val="en-GB"/>
        </w:rPr>
        <w:t xml:space="preserve">he </w:t>
      </w:r>
      <w:r w:rsidR="00017E76" w:rsidRPr="00922FBB">
        <w:rPr>
          <w:rFonts w:ascii="Arial" w:eastAsia="Arial" w:hAnsi="Arial" w:cs="Arial"/>
          <w:color w:val="000000"/>
          <w:sz w:val="24"/>
          <w:szCs w:val="24"/>
          <w:lang w:val="en-GB"/>
        </w:rPr>
        <w:t xml:space="preserve">area </w:t>
      </w:r>
      <w:r w:rsidR="00602EBC" w:rsidRPr="00922FBB">
        <w:rPr>
          <w:rFonts w:ascii="Arial" w:eastAsia="Arial" w:hAnsi="Arial" w:cs="Arial"/>
          <w:color w:val="000000"/>
          <w:sz w:val="24"/>
          <w:szCs w:val="24"/>
          <w:lang w:val="en-GB"/>
        </w:rPr>
        <w:t xml:space="preserve">was well lit </w:t>
      </w:r>
      <w:r w:rsidR="007F3C1F" w:rsidRPr="00922FBB">
        <w:rPr>
          <w:rFonts w:ascii="Arial" w:eastAsia="Arial" w:hAnsi="Arial" w:cs="Arial"/>
          <w:color w:val="000000"/>
          <w:sz w:val="24"/>
          <w:szCs w:val="24"/>
          <w:lang w:val="en-GB"/>
        </w:rPr>
        <w:t>by</w:t>
      </w:r>
      <w:r w:rsidR="00602EBC" w:rsidRPr="00922FBB">
        <w:rPr>
          <w:rFonts w:ascii="Arial" w:eastAsia="Arial" w:hAnsi="Arial" w:cs="Arial"/>
          <w:color w:val="000000"/>
          <w:sz w:val="24"/>
          <w:szCs w:val="24"/>
          <w:lang w:val="en-GB"/>
        </w:rPr>
        <w:t xml:space="preserve"> the </w:t>
      </w:r>
      <w:r w:rsidR="007F3C1F" w:rsidRPr="00922FBB">
        <w:rPr>
          <w:rFonts w:ascii="Arial" w:eastAsia="Arial" w:hAnsi="Arial" w:cs="Arial"/>
          <w:color w:val="000000"/>
          <w:sz w:val="24"/>
          <w:szCs w:val="24"/>
          <w:lang w:val="en-GB"/>
        </w:rPr>
        <w:t>streetlights</w:t>
      </w:r>
      <w:r w:rsidR="00017E76" w:rsidRPr="00922FBB">
        <w:rPr>
          <w:rFonts w:ascii="Arial" w:eastAsia="Arial" w:hAnsi="Arial" w:cs="Arial"/>
          <w:color w:val="000000"/>
          <w:sz w:val="24"/>
          <w:szCs w:val="24"/>
          <w:lang w:val="en-GB"/>
        </w:rPr>
        <w:t xml:space="preserve"> </w:t>
      </w:r>
      <w:r w:rsidR="00B96ADB">
        <w:rPr>
          <w:rFonts w:ascii="Arial" w:eastAsia="Arial" w:hAnsi="Arial" w:cs="Arial"/>
          <w:color w:val="000000"/>
          <w:sz w:val="24"/>
          <w:szCs w:val="24"/>
          <w:lang w:val="en-GB"/>
        </w:rPr>
        <w:t xml:space="preserve">situated </w:t>
      </w:r>
      <w:r w:rsidR="00017E76" w:rsidRPr="00922FBB">
        <w:rPr>
          <w:rFonts w:ascii="Arial" w:eastAsia="Arial" w:hAnsi="Arial" w:cs="Arial"/>
          <w:color w:val="000000"/>
          <w:sz w:val="24"/>
          <w:szCs w:val="24"/>
          <w:lang w:val="en-GB"/>
        </w:rPr>
        <w:t xml:space="preserve">on the road. </w:t>
      </w:r>
      <w:r w:rsidR="00175193" w:rsidRPr="00922FBB">
        <w:rPr>
          <w:rFonts w:ascii="Arial" w:eastAsia="Arial" w:hAnsi="Arial" w:cs="Arial"/>
          <w:color w:val="000000"/>
          <w:sz w:val="24"/>
          <w:szCs w:val="24"/>
          <w:lang w:val="en-GB"/>
        </w:rPr>
        <w:t>Whilst they were still conversing about the first appellant assaulting the deceased’s brother,</w:t>
      </w:r>
      <w:r w:rsidR="00F64DCD" w:rsidRPr="00922FBB">
        <w:rPr>
          <w:rFonts w:ascii="Arial" w:eastAsia="Arial" w:hAnsi="Arial" w:cs="Arial"/>
          <w:color w:val="000000"/>
          <w:sz w:val="24"/>
          <w:szCs w:val="24"/>
          <w:lang w:val="en-GB"/>
        </w:rPr>
        <w:t xml:space="preserve"> the second appellant</w:t>
      </w:r>
      <w:r w:rsidR="00B96ADB">
        <w:rPr>
          <w:rFonts w:ascii="Arial" w:eastAsia="Arial" w:hAnsi="Arial" w:cs="Arial"/>
          <w:color w:val="000000"/>
          <w:sz w:val="24"/>
          <w:szCs w:val="24"/>
          <w:lang w:val="en-GB"/>
        </w:rPr>
        <w:t>,</w:t>
      </w:r>
      <w:r w:rsidR="00B96ADB" w:rsidRPr="00B96ADB">
        <w:rPr>
          <w:rFonts w:ascii="Arial" w:eastAsia="Arial" w:hAnsi="Arial" w:cs="Arial"/>
          <w:color w:val="000000"/>
          <w:sz w:val="24"/>
          <w:szCs w:val="24"/>
          <w:lang w:val="en-GB"/>
        </w:rPr>
        <w:t xml:space="preserve"> </w:t>
      </w:r>
      <w:r w:rsidR="00B96ADB" w:rsidRPr="00922FBB">
        <w:rPr>
          <w:rFonts w:ascii="Arial" w:eastAsia="Arial" w:hAnsi="Arial" w:cs="Arial"/>
          <w:color w:val="000000"/>
          <w:sz w:val="24"/>
          <w:szCs w:val="24"/>
          <w:lang w:val="en-GB"/>
        </w:rPr>
        <w:t>Ugresen Perumal</w:t>
      </w:r>
      <w:r w:rsidR="00FB3873">
        <w:rPr>
          <w:rFonts w:ascii="Arial" w:eastAsia="Arial" w:hAnsi="Arial" w:cs="Arial"/>
          <w:color w:val="000000"/>
          <w:sz w:val="24"/>
          <w:szCs w:val="24"/>
          <w:lang w:val="en-GB"/>
        </w:rPr>
        <w:t>,</w:t>
      </w:r>
      <w:r w:rsidR="00F64DCD" w:rsidRPr="00922FBB">
        <w:rPr>
          <w:rFonts w:ascii="Arial" w:eastAsia="Arial" w:hAnsi="Arial" w:cs="Arial"/>
          <w:color w:val="000000"/>
          <w:sz w:val="24"/>
          <w:szCs w:val="24"/>
          <w:lang w:val="en-GB"/>
        </w:rPr>
        <w:t xml:space="preserve"> arrived in a </w:t>
      </w:r>
      <w:r w:rsidR="00A718BE" w:rsidRPr="00922FBB">
        <w:rPr>
          <w:rFonts w:ascii="Arial" w:eastAsia="Arial" w:hAnsi="Arial" w:cs="Arial"/>
          <w:color w:val="000000"/>
          <w:sz w:val="24"/>
          <w:szCs w:val="24"/>
          <w:lang w:val="en-GB"/>
        </w:rPr>
        <w:t xml:space="preserve">grey </w:t>
      </w:r>
      <w:r w:rsidR="00F64DCD" w:rsidRPr="00922FBB">
        <w:rPr>
          <w:rFonts w:ascii="Arial" w:eastAsia="Arial" w:hAnsi="Arial" w:cs="Arial"/>
          <w:color w:val="000000"/>
          <w:sz w:val="24"/>
          <w:szCs w:val="24"/>
          <w:lang w:val="en-GB"/>
        </w:rPr>
        <w:t>Hyundai</w:t>
      </w:r>
      <w:r w:rsidR="00602EBC" w:rsidRPr="00922FBB">
        <w:rPr>
          <w:rFonts w:ascii="Arial" w:eastAsia="Arial" w:hAnsi="Arial" w:cs="Arial"/>
          <w:color w:val="000000"/>
          <w:sz w:val="24"/>
          <w:szCs w:val="24"/>
          <w:lang w:val="en-GB"/>
        </w:rPr>
        <w:t xml:space="preserve"> i20</w:t>
      </w:r>
      <w:r w:rsidR="00017E76" w:rsidRPr="00922FBB">
        <w:rPr>
          <w:rFonts w:ascii="Arial" w:eastAsia="Arial" w:hAnsi="Arial" w:cs="Arial"/>
          <w:color w:val="000000"/>
          <w:sz w:val="24"/>
          <w:szCs w:val="24"/>
          <w:lang w:val="en-GB"/>
        </w:rPr>
        <w:t xml:space="preserve"> </w:t>
      </w:r>
      <w:r w:rsidR="00602EBC" w:rsidRPr="00922FBB">
        <w:rPr>
          <w:rFonts w:ascii="Arial" w:eastAsia="Arial" w:hAnsi="Arial" w:cs="Arial"/>
          <w:color w:val="000000"/>
          <w:sz w:val="24"/>
          <w:szCs w:val="24"/>
          <w:lang w:val="en-GB"/>
        </w:rPr>
        <w:t>motor vehicle</w:t>
      </w:r>
      <w:r w:rsidR="0088241E">
        <w:rPr>
          <w:rFonts w:ascii="Arial" w:eastAsia="Arial" w:hAnsi="Arial" w:cs="Arial"/>
          <w:color w:val="000000"/>
          <w:sz w:val="24"/>
          <w:szCs w:val="24"/>
          <w:lang w:val="en-GB"/>
        </w:rPr>
        <w:t>,</w:t>
      </w:r>
      <w:r w:rsidR="00602EBC" w:rsidRPr="00922FBB">
        <w:rPr>
          <w:rFonts w:ascii="Arial" w:eastAsia="Arial" w:hAnsi="Arial" w:cs="Arial"/>
          <w:color w:val="000000"/>
          <w:sz w:val="24"/>
          <w:szCs w:val="24"/>
          <w:lang w:val="en-GB"/>
        </w:rPr>
        <w:t xml:space="preserve"> with the first appellant in the passenger seat. This vehicle made a U-turn on Hibiscus Crescent</w:t>
      </w:r>
      <w:r w:rsidR="00175193" w:rsidRPr="00922FBB">
        <w:rPr>
          <w:rFonts w:ascii="Arial" w:eastAsia="Arial" w:hAnsi="Arial" w:cs="Arial"/>
          <w:color w:val="000000"/>
          <w:sz w:val="24"/>
          <w:szCs w:val="24"/>
          <w:lang w:val="en-GB"/>
        </w:rPr>
        <w:t xml:space="preserve"> </w:t>
      </w:r>
      <w:r w:rsidR="00602EBC" w:rsidRPr="00922FBB">
        <w:rPr>
          <w:rFonts w:ascii="Arial" w:eastAsia="Arial" w:hAnsi="Arial" w:cs="Arial"/>
          <w:color w:val="000000"/>
          <w:sz w:val="24"/>
          <w:szCs w:val="24"/>
          <w:lang w:val="en-GB"/>
        </w:rPr>
        <w:t>and came to park behind the deceased’s vehicle.</w:t>
      </w:r>
      <w:r w:rsidR="000B5E2A" w:rsidRPr="00922FBB">
        <w:rPr>
          <w:rFonts w:ascii="Arial" w:eastAsia="Arial" w:hAnsi="Arial" w:cs="Arial"/>
          <w:color w:val="000000"/>
          <w:sz w:val="24"/>
          <w:szCs w:val="24"/>
          <w:lang w:val="en-GB"/>
        </w:rPr>
        <w:t xml:space="preserve"> The second appellant alighted from the vehicle, proceeded </w:t>
      </w:r>
      <w:r w:rsidR="00B51042" w:rsidRPr="00922FBB">
        <w:rPr>
          <w:rFonts w:ascii="Arial" w:eastAsia="Arial" w:hAnsi="Arial" w:cs="Arial"/>
          <w:color w:val="000000"/>
          <w:sz w:val="24"/>
          <w:szCs w:val="24"/>
          <w:lang w:val="en-GB"/>
        </w:rPr>
        <w:t xml:space="preserve">straight </w:t>
      </w:r>
      <w:r w:rsidR="000B5E2A" w:rsidRPr="00922FBB">
        <w:rPr>
          <w:rFonts w:ascii="Arial" w:eastAsia="Arial" w:hAnsi="Arial" w:cs="Arial"/>
          <w:color w:val="000000"/>
          <w:sz w:val="24"/>
          <w:szCs w:val="24"/>
          <w:lang w:val="en-GB"/>
        </w:rPr>
        <w:t>to</w:t>
      </w:r>
      <w:r w:rsidR="00B51042" w:rsidRPr="00922FBB">
        <w:rPr>
          <w:rFonts w:ascii="Arial" w:eastAsia="Arial" w:hAnsi="Arial" w:cs="Arial"/>
          <w:color w:val="000000"/>
          <w:sz w:val="24"/>
          <w:szCs w:val="24"/>
          <w:lang w:val="en-GB"/>
        </w:rPr>
        <w:t>wards</w:t>
      </w:r>
      <w:r w:rsidR="000B5E2A" w:rsidRPr="00922FBB">
        <w:rPr>
          <w:rFonts w:ascii="Arial" w:eastAsia="Arial" w:hAnsi="Arial" w:cs="Arial"/>
          <w:color w:val="000000"/>
          <w:sz w:val="24"/>
          <w:szCs w:val="24"/>
          <w:lang w:val="en-GB"/>
        </w:rPr>
        <w:t xml:space="preserve"> the deceased </w:t>
      </w:r>
      <w:r w:rsidR="00B51042" w:rsidRPr="00922FBB">
        <w:rPr>
          <w:rFonts w:ascii="Arial" w:eastAsia="Arial" w:hAnsi="Arial" w:cs="Arial"/>
          <w:color w:val="000000"/>
          <w:sz w:val="24"/>
          <w:szCs w:val="24"/>
          <w:lang w:val="en-GB"/>
        </w:rPr>
        <w:t xml:space="preserve">with a firearm in his </w:t>
      </w:r>
      <w:r w:rsidR="007F179E">
        <w:rPr>
          <w:rFonts w:ascii="Arial" w:eastAsia="Arial" w:hAnsi="Arial" w:cs="Arial"/>
          <w:color w:val="000000"/>
          <w:sz w:val="24"/>
          <w:szCs w:val="24"/>
          <w:lang w:val="en-GB"/>
        </w:rPr>
        <w:t>hand,</w:t>
      </w:r>
      <w:r w:rsidR="007F179E" w:rsidRPr="00922FBB">
        <w:rPr>
          <w:rFonts w:ascii="Arial" w:eastAsia="Arial" w:hAnsi="Arial" w:cs="Arial"/>
          <w:color w:val="000000"/>
          <w:sz w:val="24"/>
          <w:szCs w:val="24"/>
          <w:lang w:val="en-GB"/>
        </w:rPr>
        <w:t xml:space="preserve"> </w:t>
      </w:r>
      <w:r w:rsidR="000B5E2A" w:rsidRPr="00922FBB">
        <w:rPr>
          <w:rFonts w:ascii="Arial" w:eastAsia="Arial" w:hAnsi="Arial" w:cs="Arial"/>
          <w:color w:val="000000"/>
          <w:sz w:val="24"/>
          <w:szCs w:val="24"/>
          <w:lang w:val="en-GB"/>
        </w:rPr>
        <w:t xml:space="preserve">and started shooting </w:t>
      </w:r>
      <w:r w:rsidR="00B51042" w:rsidRPr="00922FBB">
        <w:rPr>
          <w:rFonts w:ascii="Arial" w:eastAsia="Arial" w:hAnsi="Arial" w:cs="Arial"/>
          <w:color w:val="000000"/>
          <w:sz w:val="24"/>
          <w:szCs w:val="24"/>
          <w:lang w:val="en-GB"/>
        </w:rPr>
        <w:t xml:space="preserve">directly </w:t>
      </w:r>
      <w:r w:rsidR="000B5E2A" w:rsidRPr="00922FBB">
        <w:rPr>
          <w:rFonts w:ascii="Arial" w:eastAsia="Arial" w:hAnsi="Arial" w:cs="Arial"/>
          <w:color w:val="000000"/>
          <w:sz w:val="24"/>
          <w:szCs w:val="24"/>
          <w:lang w:val="en-GB"/>
        </w:rPr>
        <w:t xml:space="preserve">at the deceased. </w:t>
      </w:r>
      <w:r w:rsidR="00CA13FF">
        <w:rPr>
          <w:rFonts w:ascii="Arial" w:eastAsia="Arial" w:hAnsi="Arial" w:cs="Arial"/>
          <w:color w:val="000000"/>
          <w:sz w:val="24"/>
          <w:szCs w:val="24"/>
          <w:lang w:val="en-GB"/>
        </w:rPr>
        <w:t>H</w:t>
      </w:r>
      <w:r w:rsidR="001E630C" w:rsidRPr="00922FBB">
        <w:rPr>
          <w:rFonts w:ascii="Arial" w:eastAsia="Arial" w:hAnsi="Arial" w:cs="Arial"/>
          <w:color w:val="000000"/>
          <w:sz w:val="24"/>
          <w:szCs w:val="24"/>
          <w:lang w:val="en-GB"/>
        </w:rPr>
        <w:t xml:space="preserve">e was spurred on by the first appellant to shoot the deceased. </w:t>
      </w:r>
      <w:r w:rsidR="003538D1" w:rsidRPr="00922FBB">
        <w:rPr>
          <w:rFonts w:ascii="Arial" w:eastAsia="Arial" w:hAnsi="Arial" w:cs="Arial"/>
          <w:color w:val="000000"/>
          <w:sz w:val="24"/>
          <w:szCs w:val="24"/>
          <w:lang w:val="en-GB"/>
        </w:rPr>
        <w:t>When the</w:t>
      </w:r>
      <w:r w:rsidR="0088241E">
        <w:rPr>
          <w:rFonts w:ascii="Arial" w:eastAsia="Arial" w:hAnsi="Arial" w:cs="Arial"/>
          <w:color w:val="000000"/>
          <w:sz w:val="24"/>
          <w:szCs w:val="24"/>
          <w:lang w:val="en-GB"/>
        </w:rPr>
        <w:t xml:space="preserve"> shots were fired, the</w:t>
      </w:r>
      <w:r w:rsidR="003538D1" w:rsidRPr="00922FBB">
        <w:rPr>
          <w:rFonts w:ascii="Arial" w:eastAsia="Arial" w:hAnsi="Arial" w:cs="Arial"/>
          <w:color w:val="000000"/>
          <w:sz w:val="24"/>
          <w:szCs w:val="24"/>
          <w:lang w:val="en-GB"/>
        </w:rPr>
        <w:t xml:space="preserve"> deceased </w:t>
      </w:r>
      <w:r w:rsidR="0088241E">
        <w:rPr>
          <w:rFonts w:ascii="Arial" w:eastAsia="Arial" w:hAnsi="Arial" w:cs="Arial"/>
          <w:color w:val="000000"/>
          <w:sz w:val="24"/>
          <w:szCs w:val="24"/>
          <w:lang w:val="en-GB"/>
        </w:rPr>
        <w:t xml:space="preserve">was </w:t>
      </w:r>
      <w:r w:rsidR="003538D1" w:rsidRPr="00922FBB">
        <w:rPr>
          <w:rFonts w:ascii="Arial" w:eastAsia="Arial" w:hAnsi="Arial" w:cs="Arial"/>
          <w:color w:val="000000"/>
          <w:sz w:val="24"/>
          <w:szCs w:val="24"/>
          <w:lang w:val="en-GB"/>
        </w:rPr>
        <w:t>facing the second appellant. After</w:t>
      </w:r>
      <w:r w:rsidR="0088241E">
        <w:rPr>
          <w:rFonts w:ascii="Arial" w:eastAsia="Arial" w:hAnsi="Arial" w:cs="Arial"/>
          <w:color w:val="000000"/>
          <w:sz w:val="24"/>
          <w:szCs w:val="24"/>
          <w:lang w:val="en-GB"/>
        </w:rPr>
        <w:t xml:space="preserve"> the shooting</w:t>
      </w:r>
      <w:r w:rsidR="007F3C1F" w:rsidRPr="00922FBB">
        <w:rPr>
          <w:rFonts w:ascii="Arial" w:eastAsia="Arial" w:hAnsi="Arial" w:cs="Arial"/>
          <w:color w:val="000000"/>
          <w:sz w:val="24"/>
          <w:szCs w:val="24"/>
          <w:lang w:val="en-GB"/>
        </w:rPr>
        <w:t>,</w:t>
      </w:r>
      <w:r w:rsidR="00A718BE" w:rsidRPr="00922FBB">
        <w:rPr>
          <w:rFonts w:ascii="Arial" w:eastAsia="Arial" w:hAnsi="Arial" w:cs="Arial"/>
          <w:color w:val="000000"/>
          <w:sz w:val="24"/>
          <w:szCs w:val="24"/>
          <w:lang w:val="en-GB"/>
        </w:rPr>
        <w:t xml:space="preserve"> the deceased got into his vehicle and drove off. The appellants</w:t>
      </w:r>
      <w:r w:rsidR="0088241E">
        <w:rPr>
          <w:rFonts w:ascii="Arial" w:eastAsia="Arial" w:hAnsi="Arial" w:cs="Arial"/>
          <w:color w:val="000000"/>
          <w:sz w:val="24"/>
          <w:szCs w:val="24"/>
          <w:lang w:val="en-GB"/>
        </w:rPr>
        <w:t xml:space="preserve"> also</w:t>
      </w:r>
      <w:r w:rsidR="007E0DCA" w:rsidRPr="00922FBB">
        <w:rPr>
          <w:rFonts w:ascii="Arial" w:eastAsia="Arial" w:hAnsi="Arial" w:cs="Arial"/>
          <w:color w:val="000000"/>
          <w:sz w:val="24"/>
          <w:szCs w:val="24"/>
          <w:lang w:val="en-GB"/>
        </w:rPr>
        <w:t xml:space="preserve"> </w:t>
      </w:r>
      <w:r w:rsidR="00A718BE" w:rsidRPr="00922FBB">
        <w:rPr>
          <w:rFonts w:ascii="Arial" w:eastAsia="Arial" w:hAnsi="Arial" w:cs="Arial"/>
          <w:color w:val="000000"/>
          <w:sz w:val="24"/>
          <w:szCs w:val="24"/>
          <w:lang w:val="en-GB"/>
        </w:rPr>
        <w:t>got</w:t>
      </w:r>
      <w:r w:rsidR="003538D1" w:rsidRPr="00922FBB">
        <w:rPr>
          <w:rFonts w:ascii="Arial" w:eastAsia="Arial" w:hAnsi="Arial" w:cs="Arial"/>
          <w:color w:val="000000"/>
          <w:sz w:val="24"/>
          <w:szCs w:val="24"/>
          <w:lang w:val="en-GB"/>
        </w:rPr>
        <w:t xml:space="preserve"> </w:t>
      </w:r>
      <w:r w:rsidR="00A718BE" w:rsidRPr="00922FBB">
        <w:rPr>
          <w:rFonts w:ascii="Arial" w:eastAsia="Arial" w:hAnsi="Arial" w:cs="Arial"/>
          <w:color w:val="000000"/>
          <w:sz w:val="24"/>
          <w:szCs w:val="24"/>
          <w:lang w:val="en-GB"/>
        </w:rPr>
        <w:t>into the</w:t>
      </w:r>
      <w:r w:rsidR="007525CD">
        <w:rPr>
          <w:rFonts w:ascii="Arial" w:eastAsia="Arial" w:hAnsi="Arial" w:cs="Arial"/>
          <w:color w:val="000000"/>
          <w:sz w:val="24"/>
          <w:szCs w:val="24"/>
          <w:lang w:val="en-GB"/>
        </w:rPr>
        <w:t>ir</w:t>
      </w:r>
      <w:r w:rsidR="00A718BE" w:rsidRPr="00922FBB">
        <w:rPr>
          <w:rFonts w:ascii="Arial" w:eastAsia="Arial" w:hAnsi="Arial" w:cs="Arial"/>
          <w:color w:val="000000"/>
          <w:sz w:val="24"/>
          <w:szCs w:val="24"/>
          <w:lang w:val="en-GB"/>
        </w:rPr>
        <w:t xml:space="preserve"> vehicle</w:t>
      </w:r>
      <w:r w:rsidR="0088241E">
        <w:rPr>
          <w:rFonts w:ascii="Arial" w:eastAsia="Arial" w:hAnsi="Arial" w:cs="Arial"/>
          <w:color w:val="000000"/>
          <w:sz w:val="24"/>
          <w:szCs w:val="24"/>
          <w:lang w:val="en-GB"/>
        </w:rPr>
        <w:t xml:space="preserve"> </w:t>
      </w:r>
      <w:r w:rsidR="00A718BE" w:rsidRPr="00922FBB">
        <w:rPr>
          <w:rFonts w:ascii="Arial" w:eastAsia="Arial" w:hAnsi="Arial" w:cs="Arial"/>
          <w:color w:val="000000"/>
          <w:sz w:val="24"/>
          <w:szCs w:val="24"/>
          <w:lang w:val="en-GB"/>
        </w:rPr>
        <w:t xml:space="preserve">and sped off </w:t>
      </w:r>
      <w:r w:rsidR="003538D1" w:rsidRPr="00922FBB">
        <w:rPr>
          <w:rFonts w:ascii="Arial" w:eastAsia="Arial" w:hAnsi="Arial" w:cs="Arial"/>
          <w:color w:val="000000"/>
          <w:sz w:val="24"/>
          <w:szCs w:val="24"/>
          <w:lang w:val="en-GB"/>
        </w:rPr>
        <w:t>following</w:t>
      </w:r>
      <w:r w:rsidR="00A718BE" w:rsidRPr="00922FBB">
        <w:rPr>
          <w:rFonts w:ascii="Arial" w:eastAsia="Arial" w:hAnsi="Arial" w:cs="Arial"/>
          <w:color w:val="000000"/>
          <w:sz w:val="24"/>
          <w:szCs w:val="24"/>
          <w:lang w:val="en-GB"/>
        </w:rPr>
        <w:t xml:space="preserve"> the deceased</w:t>
      </w:r>
      <w:r w:rsidR="003538D1" w:rsidRPr="00922FBB">
        <w:rPr>
          <w:rFonts w:ascii="Arial" w:eastAsia="Arial" w:hAnsi="Arial" w:cs="Arial"/>
          <w:color w:val="000000"/>
          <w:sz w:val="24"/>
          <w:szCs w:val="24"/>
          <w:lang w:val="en-GB"/>
        </w:rPr>
        <w:t>’s</w:t>
      </w:r>
      <w:r w:rsidR="00A718BE" w:rsidRPr="00922FBB">
        <w:rPr>
          <w:rFonts w:ascii="Arial" w:eastAsia="Arial" w:hAnsi="Arial" w:cs="Arial"/>
          <w:color w:val="000000"/>
          <w:sz w:val="24"/>
          <w:szCs w:val="24"/>
          <w:lang w:val="en-GB"/>
        </w:rPr>
        <w:t xml:space="preserve"> vehicle.</w:t>
      </w:r>
    </w:p>
    <w:p w14:paraId="1A0C6AC7" w14:textId="7D09CA06" w:rsidR="00550AC1" w:rsidRPr="00922FBB" w:rsidRDefault="00550AC1"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1DFDDACC" w14:textId="38B4EA06" w:rsidR="00602EBC"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[5]</w:t>
      </w:r>
      <w:r w:rsidRPr="00922FBB">
        <w:rPr>
          <w:rFonts w:ascii="Arial" w:eastAsia="Arial" w:hAnsi="Arial" w:cs="Arial"/>
          <w:color w:val="000000"/>
          <w:sz w:val="24"/>
          <w:szCs w:val="24"/>
          <w:lang w:val="en-GB"/>
        </w:rPr>
        <w:tab/>
      </w:r>
      <w:r w:rsidR="003538D1" w:rsidRPr="00922FBB">
        <w:rPr>
          <w:rFonts w:ascii="Arial" w:eastAsia="Arial" w:hAnsi="Arial" w:cs="Arial"/>
          <w:color w:val="000000"/>
          <w:sz w:val="24"/>
          <w:szCs w:val="24"/>
          <w:lang w:val="en-GB"/>
        </w:rPr>
        <w:t xml:space="preserve">The </w:t>
      </w:r>
      <w:r w:rsidR="001F1925" w:rsidRPr="00922FBB">
        <w:rPr>
          <w:rFonts w:ascii="Arial" w:eastAsia="Arial" w:hAnsi="Arial" w:cs="Arial"/>
          <w:color w:val="000000"/>
          <w:sz w:val="24"/>
          <w:szCs w:val="24"/>
          <w:lang w:val="en-GB"/>
        </w:rPr>
        <w:t xml:space="preserve">group </w:t>
      </w:r>
      <w:r w:rsidR="0088241E">
        <w:rPr>
          <w:rFonts w:ascii="Arial" w:eastAsia="Arial" w:hAnsi="Arial" w:cs="Arial"/>
          <w:color w:val="000000"/>
          <w:sz w:val="24"/>
          <w:szCs w:val="24"/>
          <w:lang w:val="en-GB"/>
        </w:rPr>
        <w:t xml:space="preserve">with </w:t>
      </w:r>
      <w:r w:rsidR="003538D1" w:rsidRPr="00922FBB">
        <w:rPr>
          <w:rFonts w:ascii="Arial" w:eastAsia="Arial" w:hAnsi="Arial" w:cs="Arial"/>
          <w:color w:val="000000"/>
          <w:sz w:val="24"/>
          <w:szCs w:val="24"/>
          <w:lang w:val="en-GB"/>
        </w:rPr>
        <w:t>who</w:t>
      </w:r>
      <w:r w:rsidR="0088241E">
        <w:rPr>
          <w:rFonts w:ascii="Arial" w:eastAsia="Arial" w:hAnsi="Arial" w:cs="Arial"/>
          <w:color w:val="000000"/>
          <w:sz w:val="24"/>
          <w:szCs w:val="24"/>
          <w:lang w:val="en-GB"/>
        </w:rPr>
        <w:t>m</w:t>
      </w:r>
      <w:r w:rsidR="003538D1" w:rsidRPr="00922FBB">
        <w:rPr>
          <w:rFonts w:ascii="Arial" w:eastAsia="Arial" w:hAnsi="Arial" w:cs="Arial"/>
          <w:color w:val="000000"/>
          <w:sz w:val="24"/>
          <w:szCs w:val="24"/>
          <w:lang w:val="en-GB"/>
        </w:rPr>
        <w:t xml:space="preserve"> th</w:t>
      </w:r>
      <w:r w:rsidR="00F151AC" w:rsidRPr="00922FBB">
        <w:rPr>
          <w:rFonts w:ascii="Arial" w:eastAsia="Arial" w:hAnsi="Arial" w:cs="Arial"/>
          <w:color w:val="000000"/>
          <w:sz w:val="24"/>
          <w:szCs w:val="24"/>
          <w:lang w:val="en-GB"/>
        </w:rPr>
        <w:t xml:space="preserve">e deceased was </w:t>
      </w:r>
      <w:r w:rsidR="00704A46">
        <w:rPr>
          <w:rFonts w:ascii="Arial" w:eastAsia="Arial" w:hAnsi="Arial" w:cs="Arial"/>
          <w:color w:val="000000"/>
          <w:sz w:val="24"/>
          <w:szCs w:val="24"/>
          <w:lang w:val="en-GB"/>
        </w:rPr>
        <w:t>conversing</w:t>
      </w:r>
      <w:r w:rsidR="00F151AC" w:rsidRPr="00922FBB">
        <w:rPr>
          <w:rFonts w:ascii="Arial" w:eastAsia="Arial" w:hAnsi="Arial" w:cs="Arial"/>
          <w:color w:val="000000"/>
          <w:sz w:val="24"/>
          <w:szCs w:val="24"/>
          <w:lang w:val="en-GB"/>
        </w:rPr>
        <w:t xml:space="preserve"> sought safe refuge</w:t>
      </w:r>
      <w:r w:rsidR="003538D1" w:rsidRPr="00922FBB">
        <w:rPr>
          <w:rFonts w:ascii="Arial" w:eastAsia="Arial" w:hAnsi="Arial" w:cs="Arial"/>
          <w:color w:val="000000"/>
          <w:sz w:val="24"/>
          <w:szCs w:val="24"/>
          <w:lang w:val="en-GB"/>
        </w:rPr>
        <w:t xml:space="preserve"> when the gunshots were being fired. </w:t>
      </w:r>
      <w:r w:rsidR="007E0DCA" w:rsidRPr="00922FBB">
        <w:rPr>
          <w:rFonts w:ascii="Arial" w:eastAsia="Arial" w:hAnsi="Arial" w:cs="Arial"/>
          <w:color w:val="000000"/>
          <w:sz w:val="24"/>
          <w:szCs w:val="24"/>
          <w:lang w:val="en-GB"/>
        </w:rPr>
        <w:t xml:space="preserve">After </w:t>
      </w:r>
      <w:r w:rsidR="003538D1" w:rsidRPr="00922FBB">
        <w:rPr>
          <w:rFonts w:ascii="Arial" w:eastAsia="Arial" w:hAnsi="Arial" w:cs="Arial"/>
          <w:color w:val="000000"/>
          <w:sz w:val="24"/>
          <w:szCs w:val="24"/>
          <w:lang w:val="en-GB"/>
        </w:rPr>
        <w:t xml:space="preserve">the appellants </w:t>
      </w:r>
      <w:r w:rsidR="007E0DCA" w:rsidRPr="00922FBB">
        <w:rPr>
          <w:rFonts w:ascii="Arial" w:eastAsia="Arial" w:hAnsi="Arial" w:cs="Arial"/>
          <w:color w:val="000000"/>
          <w:sz w:val="24"/>
          <w:szCs w:val="24"/>
          <w:lang w:val="en-GB"/>
        </w:rPr>
        <w:t xml:space="preserve">had </w:t>
      </w:r>
      <w:r w:rsidR="003538D1" w:rsidRPr="00922FBB">
        <w:rPr>
          <w:rFonts w:ascii="Arial" w:eastAsia="Arial" w:hAnsi="Arial" w:cs="Arial"/>
          <w:color w:val="000000"/>
          <w:sz w:val="24"/>
          <w:szCs w:val="24"/>
          <w:lang w:val="en-GB"/>
        </w:rPr>
        <w:t>sped off</w:t>
      </w:r>
      <w:r w:rsidR="0088241E">
        <w:rPr>
          <w:rFonts w:ascii="Arial" w:eastAsia="Arial" w:hAnsi="Arial" w:cs="Arial"/>
          <w:color w:val="000000"/>
          <w:sz w:val="24"/>
          <w:szCs w:val="24"/>
          <w:lang w:val="en-GB"/>
        </w:rPr>
        <w:t>,</w:t>
      </w:r>
      <w:r w:rsidR="003538D1" w:rsidRPr="00922FBB">
        <w:rPr>
          <w:rFonts w:ascii="Arial" w:eastAsia="Arial" w:hAnsi="Arial" w:cs="Arial"/>
          <w:color w:val="000000"/>
          <w:sz w:val="24"/>
          <w:szCs w:val="24"/>
          <w:lang w:val="en-GB"/>
        </w:rPr>
        <w:t xml:space="preserve"> following the deceased’s vehicle</w:t>
      </w:r>
      <w:r w:rsidR="007E0DCA" w:rsidRPr="00922FBB">
        <w:rPr>
          <w:rFonts w:ascii="Arial" w:eastAsia="Arial" w:hAnsi="Arial" w:cs="Arial"/>
          <w:color w:val="000000"/>
          <w:sz w:val="24"/>
          <w:szCs w:val="24"/>
          <w:lang w:val="en-GB"/>
        </w:rPr>
        <w:t>,</w:t>
      </w:r>
      <w:r w:rsidR="003538D1" w:rsidRPr="00922FBB">
        <w:rPr>
          <w:rFonts w:ascii="Arial" w:eastAsia="Arial" w:hAnsi="Arial" w:cs="Arial"/>
          <w:color w:val="000000"/>
          <w:sz w:val="24"/>
          <w:szCs w:val="24"/>
          <w:lang w:val="en-GB"/>
        </w:rPr>
        <w:t xml:space="preserve"> Mr Choonie</w:t>
      </w:r>
      <w:r w:rsidR="007E0DCA" w:rsidRPr="00922FBB">
        <w:rPr>
          <w:rFonts w:ascii="Arial" w:eastAsia="Arial" w:hAnsi="Arial" w:cs="Arial"/>
          <w:color w:val="000000"/>
          <w:sz w:val="24"/>
          <w:szCs w:val="24"/>
          <w:lang w:val="en-GB"/>
        </w:rPr>
        <w:t xml:space="preserve"> together with th</w:t>
      </w:r>
      <w:r w:rsidR="001F1925" w:rsidRPr="00922FBB">
        <w:rPr>
          <w:rFonts w:ascii="Arial" w:eastAsia="Arial" w:hAnsi="Arial" w:cs="Arial"/>
          <w:color w:val="000000"/>
          <w:sz w:val="24"/>
          <w:szCs w:val="24"/>
          <w:lang w:val="en-GB"/>
        </w:rPr>
        <w:t xml:space="preserve">e others of the </w:t>
      </w:r>
      <w:r w:rsidR="007F3C1F" w:rsidRPr="00922FBB">
        <w:rPr>
          <w:rFonts w:ascii="Arial" w:eastAsia="Arial" w:hAnsi="Arial" w:cs="Arial"/>
          <w:color w:val="000000"/>
          <w:sz w:val="24"/>
          <w:szCs w:val="24"/>
          <w:lang w:val="en-GB"/>
        </w:rPr>
        <w:t>group,</w:t>
      </w:r>
      <w:r w:rsidR="007E0DCA" w:rsidRPr="00922FBB">
        <w:rPr>
          <w:rFonts w:ascii="Arial" w:eastAsia="Arial" w:hAnsi="Arial" w:cs="Arial"/>
          <w:color w:val="000000"/>
          <w:sz w:val="24"/>
          <w:szCs w:val="24"/>
          <w:lang w:val="en-GB"/>
        </w:rPr>
        <w:t xml:space="preserve"> </w:t>
      </w:r>
      <w:r w:rsidR="0088241E">
        <w:rPr>
          <w:rFonts w:ascii="Arial" w:eastAsia="Arial" w:hAnsi="Arial" w:cs="Arial"/>
          <w:color w:val="000000"/>
          <w:sz w:val="24"/>
          <w:szCs w:val="24"/>
          <w:lang w:val="en-GB"/>
        </w:rPr>
        <w:t xml:space="preserve">climbed </w:t>
      </w:r>
      <w:r w:rsidR="007E0DCA" w:rsidRPr="00922FBB">
        <w:rPr>
          <w:rFonts w:ascii="Arial" w:eastAsia="Arial" w:hAnsi="Arial" w:cs="Arial"/>
          <w:color w:val="000000"/>
          <w:sz w:val="24"/>
          <w:szCs w:val="24"/>
          <w:lang w:val="en-GB"/>
        </w:rPr>
        <w:t xml:space="preserve">into his </w:t>
      </w:r>
      <w:r w:rsidR="003538D1" w:rsidRPr="00922FBB">
        <w:rPr>
          <w:rFonts w:ascii="Arial" w:eastAsia="Arial" w:hAnsi="Arial" w:cs="Arial"/>
          <w:color w:val="000000"/>
          <w:sz w:val="24"/>
          <w:szCs w:val="24"/>
          <w:lang w:val="en-GB"/>
        </w:rPr>
        <w:t xml:space="preserve">vehicle and followed the appellant’s vehicle. </w:t>
      </w:r>
      <w:r w:rsidR="007E0DCA" w:rsidRPr="00922FBB">
        <w:rPr>
          <w:rFonts w:ascii="Arial" w:eastAsia="Arial" w:hAnsi="Arial" w:cs="Arial"/>
          <w:color w:val="000000"/>
          <w:sz w:val="24"/>
          <w:szCs w:val="24"/>
          <w:lang w:val="en-GB"/>
        </w:rPr>
        <w:t xml:space="preserve">They </w:t>
      </w:r>
      <w:r w:rsidR="00CD0327" w:rsidRPr="00922FBB">
        <w:rPr>
          <w:rFonts w:ascii="Arial" w:eastAsia="Arial" w:hAnsi="Arial" w:cs="Arial"/>
          <w:color w:val="000000"/>
          <w:sz w:val="24"/>
          <w:szCs w:val="24"/>
          <w:lang w:val="en-GB"/>
        </w:rPr>
        <w:t>drove for about 22</w:t>
      </w:r>
      <w:r w:rsidR="007E0DCA" w:rsidRPr="00922FBB">
        <w:rPr>
          <w:rFonts w:ascii="Arial" w:eastAsia="Arial" w:hAnsi="Arial" w:cs="Arial"/>
          <w:color w:val="000000"/>
          <w:sz w:val="24"/>
          <w:szCs w:val="24"/>
          <w:lang w:val="en-GB"/>
        </w:rPr>
        <w:t xml:space="preserve">0 metres and </w:t>
      </w:r>
      <w:r w:rsidR="0088241E">
        <w:rPr>
          <w:rFonts w:ascii="Arial" w:eastAsia="Arial" w:hAnsi="Arial" w:cs="Arial"/>
          <w:color w:val="000000"/>
          <w:sz w:val="24"/>
          <w:szCs w:val="24"/>
          <w:lang w:val="en-GB"/>
        </w:rPr>
        <w:t xml:space="preserve">saw </w:t>
      </w:r>
      <w:r w:rsidR="007E0DCA" w:rsidRPr="00922FBB">
        <w:rPr>
          <w:rFonts w:ascii="Arial" w:eastAsia="Arial" w:hAnsi="Arial" w:cs="Arial"/>
          <w:color w:val="000000"/>
          <w:sz w:val="24"/>
          <w:szCs w:val="24"/>
          <w:lang w:val="en-GB"/>
        </w:rPr>
        <w:t xml:space="preserve">the deceased’s </w:t>
      </w:r>
      <w:r w:rsidR="007F3C1F" w:rsidRPr="00922FBB">
        <w:rPr>
          <w:rFonts w:ascii="Arial" w:eastAsia="Arial" w:hAnsi="Arial" w:cs="Arial"/>
          <w:color w:val="000000"/>
          <w:sz w:val="24"/>
          <w:szCs w:val="24"/>
          <w:lang w:val="en-GB"/>
        </w:rPr>
        <w:t>vehicle,</w:t>
      </w:r>
      <w:r w:rsidR="003538D1" w:rsidRPr="00922FBB">
        <w:rPr>
          <w:rFonts w:ascii="Arial" w:eastAsia="Arial" w:hAnsi="Arial" w:cs="Arial"/>
          <w:color w:val="000000"/>
          <w:sz w:val="24"/>
          <w:szCs w:val="24"/>
          <w:lang w:val="en-GB"/>
        </w:rPr>
        <w:t xml:space="preserve"> </w:t>
      </w:r>
      <w:r w:rsidR="007E0DCA" w:rsidRPr="00922FBB">
        <w:rPr>
          <w:rFonts w:ascii="Arial" w:eastAsia="Arial" w:hAnsi="Arial" w:cs="Arial"/>
          <w:color w:val="000000"/>
          <w:sz w:val="24"/>
          <w:szCs w:val="24"/>
          <w:lang w:val="en-GB"/>
        </w:rPr>
        <w:t xml:space="preserve">which had driven </w:t>
      </w:r>
      <w:r w:rsidR="003538D1" w:rsidRPr="00922FBB">
        <w:rPr>
          <w:rFonts w:ascii="Arial" w:eastAsia="Arial" w:hAnsi="Arial" w:cs="Arial"/>
          <w:color w:val="000000"/>
          <w:sz w:val="24"/>
          <w:szCs w:val="24"/>
          <w:lang w:val="en-GB"/>
        </w:rPr>
        <w:t xml:space="preserve">into </w:t>
      </w:r>
      <w:r w:rsidR="0088241E">
        <w:rPr>
          <w:rFonts w:ascii="Arial" w:eastAsia="Arial" w:hAnsi="Arial" w:cs="Arial"/>
          <w:color w:val="000000"/>
          <w:sz w:val="24"/>
          <w:szCs w:val="24"/>
          <w:lang w:val="en-GB"/>
        </w:rPr>
        <w:t xml:space="preserve">and collided with </w:t>
      </w:r>
      <w:r w:rsidR="003538D1" w:rsidRPr="00922FBB">
        <w:rPr>
          <w:rFonts w:ascii="Arial" w:eastAsia="Arial" w:hAnsi="Arial" w:cs="Arial"/>
          <w:color w:val="000000"/>
          <w:sz w:val="24"/>
          <w:szCs w:val="24"/>
          <w:lang w:val="en-GB"/>
        </w:rPr>
        <w:t>a wall</w:t>
      </w:r>
      <w:r w:rsidR="00CD0327" w:rsidRPr="00922FBB">
        <w:rPr>
          <w:rFonts w:ascii="Arial" w:eastAsia="Arial" w:hAnsi="Arial" w:cs="Arial"/>
          <w:color w:val="000000"/>
          <w:sz w:val="24"/>
          <w:szCs w:val="24"/>
          <w:lang w:val="en-GB"/>
        </w:rPr>
        <w:t xml:space="preserve"> of </w:t>
      </w:r>
      <w:r w:rsidR="007F3C1F" w:rsidRPr="00922FBB">
        <w:rPr>
          <w:rFonts w:ascii="Arial" w:eastAsia="Arial" w:hAnsi="Arial" w:cs="Arial"/>
          <w:color w:val="000000"/>
          <w:sz w:val="24"/>
          <w:szCs w:val="24"/>
          <w:lang w:val="en-GB"/>
        </w:rPr>
        <w:t xml:space="preserve">one </w:t>
      </w:r>
      <w:r w:rsidR="00550AC1" w:rsidRPr="00922FBB">
        <w:rPr>
          <w:rFonts w:ascii="Arial" w:eastAsia="Arial" w:hAnsi="Arial" w:cs="Arial"/>
          <w:color w:val="000000"/>
          <w:sz w:val="24"/>
          <w:szCs w:val="24"/>
          <w:lang w:val="en-GB"/>
        </w:rPr>
        <w:t xml:space="preserve">of the </w:t>
      </w:r>
      <w:r w:rsidR="007F3C1F" w:rsidRPr="00922FBB">
        <w:rPr>
          <w:rFonts w:ascii="Arial" w:eastAsia="Arial" w:hAnsi="Arial" w:cs="Arial"/>
          <w:color w:val="000000"/>
          <w:sz w:val="24"/>
          <w:szCs w:val="24"/>
          <w:lang w:val="en-GB"/>
        </w:rPr>
        <w:t>residen</w:t>
      </w:r>
      <w:r w:rsidR="00550AC1" w:rsidRPr="00922FBB">
        <w:rPr>
          <w:rFonts w:ascii="Arial" w:eastAsia="Arial" w:hAnsi="Arial" w:cs="Arial"/>
          <w:color w:val="000000"/>
          <w:sz w:val="24"/>
          <w:szCs w:val="24"/>
          <w:lang w:val="en-GB"/>
        </w:rPr>
        <w:t>t’s</w:t>
      </w:r>
      <w:r w:rsidR="007F3C1F" w:rsidRPr="00922FBB">
        <w:rPr>
          <w:rFonts w:ascii="Arial" w:eastAsia="Arial" w:hAnsi="Arial" w:cs="Arial"/>
          <w:color w:val="000000"/>
          <w:sz w:val="24"/>
          <w:szCs w:val="24"/>
          <w:lang w:val="en-GB"/>
        </w:rPr>
        <w:t xml:space="preserve"> ho</w:t>
      </w:r>
      <w:r w:rsidR="0088241E">
        <w:rPr>
          <w:rFonts w:ascii="Arial" w:eastAsia="Arial" w:hAnsi="Arial" w:cs="Arial"/>
          <w:color w:val="000000"/>
          <w:sz w:val="24"/>
          <w:szCs w:val="24"/>
          <w:lang w:val="en-GB"/>
        </w:rPr>
        <w:t>uses</w:t>
      </w:r>
      <w:r w:rsidR="007E0DCA" w:rsidRPr="00922FBB">
        <w:rPr>
          <w:rFonts w:ascii="Arial" w:eastAsia="Arial" w:hAnsi="Arial" w:cs="Arial"/>
          <w:color w:val="000000"/>
          <w:sz w:val="24"/>
          <w:szCs w:val="24"/>
          <w:lang w:val="en-GB"/>
        </w:rPr>
        <w:t>. The</w:t>
      </w:r>
      <w:r w:rsidR="00CA13FF">
        <w:rPr>
          <w:rFonts w:ascii="Arial" w:eastAsia="Arial" w:hAnsi="Arial" w:cs="Arial"/>
          <w:color w:val="000000"/>
          <w:sz w:val="24"/>
          <w:szCs w:val="24"/>
          <w:lang w:val="en-GB"/>
        </w:rPr>
        <w:t>y found the</w:t>
      </w:r>
      <w:r w:rsidR="007E0DCA" w:rsidRPr="00922FBB">
        <w:rPr>
          <w:rFonts w:ascii="Arial" w:eastAsia="Arial" w:hAnsi="Arial" w:cs="Arial"/>
          <w:color w:val="000000"/>
          <w:sz w:val="24"/>
          <w:szCs w:val="24"/>
          <w:lang w:val="en-GB"/>
        </w:rPr>
        <w:t xml:space="preserve"> deceased slumped in the driver’s seat</w:t>
      </w:r>
      <w:r w:rsidR="0040365C">
        <w:rPr>
          <w:rFonts w:ascii="Arial" w:eastAsia="Arial" w:hAnsi="Arial" w:cs="Arial"/>
          <w:color w:val="000000"/>
          <w:sz w:val="24"/>
          <w:szCs w:val="24"/>
          <w:lang w:val="en-GB"/>
        </w:rPr>
        <w:t xml:space="preserve">. The </w:t>
      </w:r>
      <w:r w:rsidR="006624C9">
        <w:rPr>
          <w:rFonts w:ascii="Arial" w:eastAsia="Arial" w:hAnsi="Arial" w:cs="Arial"/>
          <w:color w:val="000000"/>
          <w:sz w:val="24"/>
          <w:szCs w:val="24"/>
          <w:lang w:val="en-GB"/>
        </w:rPr>
        <w:t>post</w:t>
      </w:r>
      <w:r w:rsidR="001E39C1">
        <w:rPr>
          <w:rFonts w:ascii="Arial" w:eastAsia="Arial" w:hAnsi="Arial" w:cs="Arial"/>
          <w:color w:val="000000"/>
          <w:sz w:val="24"/>
          <w:szCs w:val="24"/>
          <w:lang w:val="en-GB"/>
        </w:rPr>
        <w:t>- </w:t>
      </w:r>
      <w:r w:rsidR="006624C9">
        <w:rPr>
          <w:rFonts w:ascii="Arial" w:eastAsia="Arial" w:hAnsi="Arial" w:cs="Arial"/>
          <w:color w:val="000000"/>
          <w:sz w:val="24"/>
          <w:szCs w:val="24"/>
          <w:lang w:val="en-GB"/>
        </w:rPr>
        <w:t>mortem</w:t>
      </w:r>
      <w:r w:rsidR="0040365C">
        <w:rPr>
          <w:rFonts w:ascii="Arial" w:eastAsia="Arial" w:hAnsi="Arial" w:cs="Arial"/>
          <w:color w:val="000000"/>
          <w:sz w:val="24"/>
          <w:szCs w:val="24"/>
          <w:lang w:val="en-GB"/>
        </w:rPr>
        <w:t xml:space="preserve"> found </w:t>
      </w:r>
      <w:r w:rsidR="006624C9">
        <w:rPr>
          <w:rFonts w:ascii="Arial" w:eastAsia="Arial" w:hAnsi="Arial" w:cs="Arial"/>
          <w:color w:val="000000"/>
          <w:sz w:val="24"/>
          <w:szCs w:val="24"/>
          <w:lang w:val="en-GB"/>
        </w:rPr>
        <w:t xml:space="preserve">that </w:t>
      </w:r>
      <w:r w:rsidR="006624C9" w:rsidRPr="00922FBB">
        <w:rPr>
          <w:rFonts w:ascii="Arial" w:eastAsia="Arial" w:hAnsi="Arial" w:cs="Arial"/>
          <w:color w:val="000000"/>
          <w:sz w:val="24"/>
          <w:szCs w:val="24"/>
          <w:lang w:val="en-GB"/>
        </w:rPr>
        <w:t>he</w:t>
      </w:r>
      <w:r w:rsidR="003538D1" w:rsidRPr="00922FBB">
        <w:rPr>
          <w:rFonts w:ascii="Arial" w:eastAsia="Arial" w:hAnsi="Arial" w:cs="Arial"/>
          <w:color w:val="000000"/>
          <w:sz w:val="24"/>
          <w:szCs w:val="24"/>
          <w:lang w:val="en-GB"/>
        </w:rPr>
        <w:t xml:space="preserve"> </w:t>
      </w:r>
      <w:r w:rsidR="007E0DCA" w:rsidRPr="00922FBB">
        <w:rPr>
          <w:rFonts w:ascii="Arial" w:eastAsia="Arial" w:hAnsi="Arial" w:cs="Arial"/>
          <w:color w:val="000000"/>
          <w:sz w:val="24"/>
          <w:szCs w:val="24"/>
          <w:lang w:val="en-GB"/>
        </w:rPr>
        <w:t xml:space="preserve">had </w:t>
      </w:r>
      <w:r w:rsidR="003538D1" w:rsidRPr="00922FBB">
        <w:rPr>
          <w:rFonts w:ascii="Arial" w:eastAsia="Arial" w:hAnsi="Arial" w:cs="Arial"/>
          <w:color w:val="000000"/>
          <w:sz w:val="24"/>
          <w:szCs w:val="24"/>
          <w:lang w:val="en-GB"/>
        </w:rPr>
        <w:t>succu</w:t>
      </w:r>
      <w:r w:rsidR="00A27F24" w:rsidRPr="00922FBB">
        <w:rPr>
          <w:rFonts w:ascii="Arial" w:eastAsia="Arial" w:hAnsi="Arial" w:cs="Arial"/>
          <w:color w:val="000000"/>
          <w:sz w:val="24"/>
          <w:szCs w:val="24"/>
          <w:lang w:val="en-GB"/>
        </w:rPr>
        <w:t xml:space="preserve">mbed to </w:t>
      </w:r>
      <w:r w:rsidR="007E0DCA" w:rsidRPr="00922FBB">
        <w:rPr>
          <w:rFonts w:ascii="Arial" w:eastAsia="Arial" w:hAnsi="Arial" w:cs="Arial"/>
          <w:color w:val="000000"/>
          <w:sz w:val="24"/>
          <w:szCs w:val="24"/>
          <w:lang w:val="en-GB"/>
        </w:rPr>
        <w:t xml:space="preserve">the </w:t>
      </w:r>
      <w:r w:rsidR="00A27F24" w:rsidRPr="00922FBB">
        <w:rPr>
          <w:rFonts w:ascii="Arial" w:eastAsia="Arial" w:hAnsi="Arial" w:cs="Arial"/>
          <w:color w:val="000000"/>
          <w:sz w:val="24"/>
          <w:szCs w:val="24"/>
          <w:lang w:val="en-GB"/>
        </w:rPr>
        <w:t>fatal gunshot wound to</w:t>
      </w:r>
      <w:r w:rsidR="003538D1" w:rsidRPr="00922FBB">
        <w:rPr>
          <w:rFonts w:ascii="Arial" w:eastAsia="Arial" w:hAnsi="Arial" w:cs="Arial"/>
          <w:color w:val="000000"/>
          <w:sz w:val="24"/>
          <w:szCs w:val="24"/>
          <w:lang w:val="en-GB"/>
        </w:rPr>
        <w:t xml:space="preserve"> his chest.</w:t>
      </w:r>
    </w:p>
    <w:p w14:paraId="63DD5620" w14:textId="4AF309A2" w:rsidR="00550AC1" w:rsidRPr="00922FBB" w:rsidRDefault="00550AC1"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5CBF9B68" w14:textId="7C392E5F" w:rsidR="009D754D"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Pr>
          <w:rFonts w:ascii="Arial" w:eastAsia="Arial" w:hAnsi="Arial" w:cs="Arial"/>
          <w:color w:val="000000"/>
          <w:sz w:val="24"/>
          <w:szCs w:val="24"/>
          <w:lang w:val="en-GB"/>
        </w:rPr>
        <w:t>[6]</w:t>
      </w:r>
      <w:r>
        <w:rPr>
          <w:rFonts w:ascii="Arial" w:eastAsia="Arial" w:hAnsi="Arial" w:cs="Arial"/>
          <w:color w:val="000000"/>
          <w:sz w:val="24"/>
          <w:szCs w:val="24"/>
          <w:lang w:val="en-GB"/>
        </w:rPr>
        <w:tab/>
      </w:r>
      <w:r w:rsidR="001F1925" w:rsidRPr="00922FBB">
        <w:rPr>
          <w:rFonts w:ascii="Arial" w:eastAsia="Arial" w:hAnsi="Arial" w:cs="Arial"/>
          <w:color w:val="000000"/>
          <w:sz w:val="24"/>
          <w:szCs w:val="24"/>
          <w:lang w:val="en-GB"/>
        </w:rPr>
        <w:t xml:space="preserve">At the </w:t>
      </w:r>
      <w:r w:rsidR="007F3C1F" w:rsidRPr="00922FBB">
        <w:rPr>
          <w:rFonts w:ascii="Arial" w:eastAsia="Arial" w:hAnsi="Arial" w:cs="Arial"/>
          <w:color w:val="000000"/>
          <w:sz w:val="24"/>
          <w:szCs w:val="24"/>
          <w:lang w:val="en-GB"/>
        </w:rPr>
        <w:t>trial,</w:t>
      </w:r>
      <w:r w:rsidR="001F1925" w:rsidRPr="00922FBB">
        <w:rPr>
          <w:rFonts w:ascii="Arial" w:eastAsia="Arial" w:hAnsi="Arial" w:cs="Arial"/>
          <w:color w:val="000000"/>
          <w:sz w:val="24"/>
          <w:szCs w:val="24"/>
          <w:lang w:val="en-GB"/>
        </w:rPr>
        <w:t xml:space="preserve"> the State presented </w:t>
      </w:r>
      <w:r w:rsidR="007F3C1F" w:rsidRPr="00922FBB">
        <w:rPr>
          <w:rFonts w:ascii="Arial" w:eastAsia="Arial" w:hAnsi="Arial" w:cs="Arial"/>
          <w:color w:val="000000"/>
          <w:sz w:val="24"/>
          <w:szCs w:val="24"/>
          <w:lang w:val="en-GB"/>
        </w:rPr>
        <w:t>eyewitness</w:t>
      </w:r>
      <w:r w:rsidR="001F1925" w:rsidRPr="00922FBB">
        <w:rPr>
          <w:rFonts w:ascii="Arial" w:eastAsia="Arial" w:hAnsi="Arial" w:cs="Arial"/>
          <w:color w:val="000000"/>
          <w:sz w:val="24"/>
          <w:szCs w:val="24"/>
          <w:lang w:val="en-GB"/>
        </w:rPr>
        <w:t xml:space="preserve"> evidence to confirm the identity of the shooter and his</w:t>
      </w:r>
      <w:r w:rsidR="0040365C">
        <w:rPr>
          <w:rFonts w:ascii="Arial" w:eastAsia="Arial" w:hAnsi="Arial" w:cs="Arial"/>
          <w:color w:val="000000"/>
          <w:sz w:val="24"/>
          <w:szCs w:val="24"/>
          <w:lang w:val="en-GB"/>
        </w:rPr>
        <w:t xml:space="preserve"> co-perpetrator</w:t>
      </w:r>
      <w:r w:rsidR="001F1925" w:rsidRPr="00922FBB">
        <w:rPr>
          <w:rFonts w:ascii="Arial" w:eastAsia="Arial" w:hAnsi="Arial" w:cs="Arial"/>
          <w:color w:val="000000"/>
          <w:sz w:val="24"/>
          <w:szCs w:val="24"/>
          <w:lang w:val="en-GB"/>
        </w:rPr>
        <w:t>.</w:t>
      </w:r>
      <w:r w:rsidR="00803849">
        <w:rPr>
          <w:rFonts w:ascii="Arial" w:eastAsia="Arial" w:hAnsi="Arial" w:cs="Arial"/>
          <w:color w:val="000000"/>
          <w:sz w:val="24"/>
          <w:szCs w:val="24"/>
          <w:lang w:val="en-GB"/>
        </w:rPr>
        <w:t xml:space="preserve"> </w:t>
      </w:r>
      <w:r w:rsidR="0040365C">
        <w:rPr>
          <w:rFonts w:ascii="Arial" w:eastAsia="Arial" w:hAnsi="Arial" w:cs="Arial"/>
          <w:color w:val="000000"/>
          <w:sz w:val="24"/>
          <w:szCs w:val="24"/>
          <w:lang w:val="en-GB"/>
        </w:rPr>
        <w:t xml:space="preserve">One of the witnesses, </w:t>
      </w:r>
      <w:r w:rsidR="001F1925" w:rsidRPr="00922FBB">
        <w:rPr>
          <w:rFonts w:ascii="Arial" w:eastAsia="Arial" w:hAnsi="Arial" w:cs="Arial"/>
          <w:color w:val="000000"/>
          <w:sz w:val="24"/>
          <w:szCs w:val="24"/>
          <w:lang w:val="en-GB"/>
        </w:rPr>
        <w:t xml:space="preserve">Prenisha </w:t>
      </w:r>
      <w:r w:rsidR="0040365C">
        <w:rPr>
          <w:rFonts w:ascii="Arial" w:eastAsia="Arial" w:hAnsi="Arial" w:cs="Arial"/>
          <w:color w:val="000000"/>
          <w:sz w:val="24"/>
          <w:szCs w:val="24"/>
          <w:lang w:val="en-GB"/>
        </w:rPr>
        <w:t xml:space="preserve">testified that </w:t>
      </w:r>
      <w:r w:rsidR="001F1925" w:rsidRPr="00922FBB">
        <w:rPr>
          <w:rFonts w:ascii="Arial" w:eastAsia="Arial" w:hAnsi="Arial" w:cs="Arial"/>
          <w:color w:val="000000"/>
          <w:sz w:val="24"/>
          <w:szCs w:val="24"/>
          <w:lang w:val="en-GB"/>
        </w:rPr>
        <w:t>the first appellant</w:t>
      </w:r>
      <w:r w:rsidR="0040365C">
        <w:rPr>
          <w:rFonts w:ascii="Arial" w:eastAsia="Arial" w:hAnsi="Arial" w:cs="Arial"/>
          <w:color w:val="000000"/>
          <w:sz w:val="24"/>
          <w:szCs w:val="24"/>
          <w:lang w:val="en-GB"/>
        </w:rPr>
        <w:t xml:space="preserve"> was her </w:t>
      </w:r>
      <w:r w:rsidR="007F179E">
        <w:rPr>
          <w:rFonts w:ascii="Arial" w:eastAsia="Arial" w:hAnsi="Arial" w:cs="Arial"/>
          <w:color w:val="000000"/>
          <w:sz w:val="24"/>
          <w:szCs w:val="24"/>
          <w:lang w:val="en-GB"/>
        </w:rPr>
        <w:t>stepbrother</w:t>
      </w:r>
      <w:r w:rsidR="0040365C">
        <w:rPr>
          <w:rFonts w:ascii="Arial" w:eastAsia="Arial" w:hAnsi="Arial" w:cs="Arial"/>
          <w:color w:val="000000"/>
          <w:sz w:val="24"/>
          <w:szCs w:val="24"/>
          <w:lang w:val="en-GB"/>
        </w:rPr>
        <w:t>. She grew up with him in the same home</w:t>
      </w:r>
      <w:r w:rsidR="001F1925" w:rsidRPr="00922FBB">
        <w:rPr>
          <w:rFonts w:ascii="Arial" w:eastAsia="Arial" w:hAnsi="Arial" w:cs="Arial"/>
          <w:color w:val="000000"/>
          <w:sz w:val="24"/>
          <w:szCs w:val="24"/>
          <w:lang w:val="en-GB"/>
        </w:rPr>
        <w:t xml:space="preserve">. </w:t>
      </w:r>
      <w:r w:rsidR="0040365C">
        <w:rPr>
          <w:rFonts w:ascii="Arial" w:eastAsia="Arial" w:hAnsi="Arial" w:cs="Arial"/>
          <w:color w:val="000000"/>
          <w:sz w:val="24"/>
          <w:szCs w:val="24"/>
          <w:lang w:val="en-GB"/>
        </w:rPr>
        <w:t xml:space="preserve">The first appellant was known to the majority of the </w:t>
      </w:r>
      <w:r w:rsidR="00803849">
        <w:rPr>
          <w:rFonts w:ascii="Arial" w:eastAsia="Arial" w:hAnsi="Arial" w:cs="Arial"/>
          <w:color w:val="000000"/>
          <w:sz w:val="24"/>
          <w:szCs w:val="24"/>
          <w:lang w:val="en-GB"/>
        </w:rPr>
        <w:t>s</w:t>
      </w:r>
      <w:r w:rsidR="0040365C">
        <w:rPr>
          <w:rFonts w:ascii="Arial" w:eastAsia="Arial" w:hAnsi="Arial" w:cs="Arial"/>
          <w:color w:val="000000"/>
          <w:sz w:val="24"/>
          <w:szCs w:val="24"/>
          <w:lang w:val="en-GB"/>
        </w:rPr>
        <w:t xml:space="preserve">tate witnesses. </w:t>
      </w:r>
      <w:r w:rsidR="001F1925" w:rsidRPr="00922FBB">
        <w:rPr>
          <w:rFonts w:ascii="Arial" w:eastAsia="Arial" w:hAnsi="Arial" w:cs="Arial"/>
          <w:color w:val="000000"/>
          <w:sz w:val="24"/>
          <w:szCs w:val="24"/>
          <w:lang w:val="en-GB"/>
        </w:rPr>
        <w:t xml:space="preserve">Mr Choonie was </w:t>
      </w:r>
      <w:r w:rsidR="006624C9" w:rsidRPr="00922FBB">
        <w:rPr>
          <w:rFonts w:ascii="Arial" w:eastAsia="Arial" w:hAnsi="Arial" w:cs="Arial"/>
          <w:color w:val="000000"/>
          <w:sz w:val="24"/>
          <w:szCs w:val="24"/>
          <w:lang w:val="en-GB"/>
        </w:rPr>
        <w:t>Prenisha</w:t>
      </w:r>
      <w:r w:rsidR="006624C9">
        <w:rPr>
          <w:rFonts w:ascii="Arial" w:eastAsia="Arial" w:hAnsi="Arial" w:cs="Arial"/>
          <w:color w:val="000000"/>
          <w:sz w:val="24"/>
          <w:szCs w:val="24"/>
          <w:lang w:val="en-GB"/>
        </w:rPr>
        <w:t>’s</w:t>
      </w:r>
      <w:r w:rsidR="006624C9" w:rsidRPr="00922FBB">
        <w:rPr>
          <w:rFonts w:ascii="Arial" w:eastAsia="Arial" w:hAnsi="Arial" w:cs="Arial"/>
          <w:color w:val="000000"/>
          <w:sz w:val="24"/>
          <w:szCs w:val="24"/>
          <w:lang w:val="en-GB"/>
        </w:rPr>
        <w:t xml:space="preserve"> husband</w:t>
      </w:r>
      <w:r w:rsidR="001F1925" w:rsidRPr="00922FBB">
        <w:rPr>
          <w:rFonts w:ascii="Arial" w:eastAsia="Arial" w:hAnsi="Arial" w:cs="Arial"/>
          <w:color w:val="000000"/>
          <w:sz w:val="24"/>
          <w:szCs w:val="24"/>
          <w:lang w:val="en-GB"/>
        </w:rPr>
        <w:t xml:space="preserve"> and Lorraine was Prenisha’s mother. </w:t>
      </w:r>
      <w:r w:rsidR="00CD0327" w:rsidRPr="00922FBB">
        <w:rPr>
          <w:rFonts w:ascii="Arial" w:eastAsia="Arial" w:hAnsi="Arial" w:cs="Arial"/>
          <w:color w:val="000000"/>
          <w:sz w:val="24"/>
          <w:szCs w:val="24"/>
          <w:lang w:val="en-GB"/>
        </w:rPr>
        <w:t xml:space="preserve">As regards the second appellant’s identification, both Lorraine </w:t>
      </w:r>
      <w:r w:rsidR="00CD0327" w:rsidRPr="0040365C">
        <w:rPr>
          <w:rFonts w:ascii="Arial" w:eastAsia="Arial" w:hAnsi="Arial" w:cs="Arial"/>
          <w:color w:val="000000"/>
          <w:sz w:val="24"/>
          <w:szCs w:val="24"/>
          <w:lang w:val="en-GB"/>
        </w:rPr>
        <w:t xml:space="preserve">and Prenisha knew </w:t>
      </w:r>
      <w:r w:rsidR="00DE056E">
        <w:rPr>
          <w:rFonts w:ascii="Arial" w:eastAsia="Arial" w:hAnsi="Arial" w:cs="Arial"/>
          <w:color w:val="000000"/>
          <w:sz w:val="24"/>
          <w:szCs w:val="24"/>
          <w:lang w:val="en-GB"/>
        </w:rPr>
        <w:t xml:space="preserve">him well </w:t>
      </w:r>
      <w:r w:rsidR="00CD0327" w:rsidRPr="0040365C">
        <w:rPr>
          <w:rFonts w:ascii="Arial" w:eastAsia="Arial" w:hAnsi="Arial" w:cs="Arial"/>
          <w:color w:val="000000"/>
          <w:sz w:val="24"/>
          <w:szCs w:val="24"/>
          <w:lang w:val="en-GB"/>
        </w:rPr>
        <w:t xml:space="preserve">as he was the first appellant’s uncle. </w:t>
      </w:r>
      <w:r w:rsidR="0040365C" w:rsidRPr="00A60617">
        <w:rPr>
          <w:rFonts w:ascii="Arial" w:hAnsi="Arial" w:cs="Arial"/>
          <w:sz w:val="24"/>
          <w:szCs w:val="24"/>
          <w:lang w:val="en-US"/>
        </w:rPr>
        <w:t>First names are used for convenience as the witnesses concerned share a surname.</w:t>
      </w:r>
    </w:p>
    <w:p w14:paraId="57FB76D3" w14:textId="0565E19E" w:rsidR="009D754D" w:rsidRPr="006F1A97" w:rsidRDefault="009D754D" w:rsidP="006F1A97">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3C1B2F4B" w14:textId="05AA9595" w:rsidR="00D00DC2"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[7]</w:t>
      </w:r>
      <w:r w:rsidRPr="00922FBB">
        <w:rPr>
          <w:rFonts w:ascii="Arial" w:eastAsia="Arial" w:hAnsi="Arial" w:cs="Arial"/>
          <w:color w:val="000000"/>
          <w:sz w:val="24"/>
          <w:szCs w:val="24"/>
          <w:lang w:val="en-GB"/>
        </w:rPr>
        <w:tab/>
      </w:r>
      <w:r w:rsidR="00CA13FF">
        <w:rPr>
          <w:rFonts w:ascii="Arial" w:eastAsia="Arial" w:hAnsi="Arial" w:cs="Arial"/>
          <w:color w:val="000000"/>
          <w:sz w:val="24"/>
          <w:szCs w:val="24"/>
          <w:lang w:val="en-GB"/>
        </w:rPr>
        <w:t xml:space="preserve">At the trial, </w:t>
      </w:r>
      <w:r w:rsidR="001F1925" w:rsidRPr="00922FBB">
        <w:rPr>
          <w:rFonts w:ascii="Arial" w:eastAsia="Arial" w:hAnsi="Arial" w:cs="Arial"/>
          <w:color w:val="000000"/>
          <w:sz w:val="24"/>
          <w:szCs w:val="24"/>
          <w:lang w:val="en-GB"/>
        </w:rPr>
        <w:t xml:space="preserve">Mr Naidoo </w:t>
      </w:r>
      <w:r w:rsidR="007F3C1F" w:rsidRPr="00922FBB">
        <w:rPr>
          <w:rFonts w:ascii="Arial" w:eastAsia="Arial" w:hAnsi="Arial" w:cs="Arial"/>
          <w:color w:val="000000"/>
          <w:sz w:val="24"/>
          <w:szCs w:val="24"/>
          <w:lang w:val="en-GB"/>
        </w:rPr>
        <w:t>testified</w:t>
      </w:r>
      <w:r w:rsidR="00E557B0" w:rsidRPr="00922FBB">
        <w:rPr>
          <w:rFonts w:ascii="Arial" w:eastAsia="Arial" w:hAnsi="Arial" w:cs="Arial"/>
          <w:color w:val="000000"/>
          <w:sz w:val="24"/>
          <w:szCs w:val="24"/>
          <w:lang w:val="en-GB"/>
        </w:rPr>
        <w:t xml:space="preserve"> that </w:t>
      </w:r>
      <w:r w:rsidR="0040365C">
        <w:rPr>
          <w:rFonts w:ascii="Arial" w:eastAsia="Arial" w:hAnsi="Arial" w:cs="Arial"/>
          <w:color w:val="000000"/>
          <w:sz w:val="24"/>
          <w:szCs w:val="24"/>
          <w:lang w:val="en-GB"/>
        </w:rPr>
        <w:t xml:space="preserve">he </w:t>
      </w:r>
      <w:r w:rsidR="00CA13FF" w:rsidRPr="00922FBB">
        <w:rPr>
          <w:rFonts w:ascii="Arial" w:eastAsia="Arial" w:hAnsi="Arial" w:cs="Arial"/>
          <w:color w:val="000000"/>
          <w:sz w:val="24"/>
          <w:szCs w:val="24"/>
          <w:lang w:val="en-GB"/>
        </w:rPr>
        <w:t>encounter</w:t>
      </w:r>
      <w:r w:rsidR="0040365C">
        <w:rPr>
          <w:rFonts w:ascii="Arial" w:eastAsia="Arial" w:hAnsi="Arial" w:cs="Arial"/>
          <w:color w:val="000000"/>
          <w:sz w:val="24"/>
          <w:szCs w:val="24"/>
          <w:lang w:val="en-GB"/>
        </w:rPr>
        <w:t>ed</w:t>
      </w:r>
      <w:r w:rsidR="00CA13FF" w:rsidRPr="00922FBB">
        <w:rPr>
          <w:rFonts w:ascii="Arial" w:eastAsia="Arial" w:hAnsi="Arial" w:cs="Arial"/>
          <w:color w:val="000000"/>
          <w:sz w:val="24"/>
          <w:szCs w:val="24"/>
          <w:lang w:val="en-GB"/>
        </w:rPr>
        <w:t xml:space="preserve"> </w:t>
      </w:r>
      <w:r w:rsidR="00B64F3F">
        <w:rPr>
          <w:rFonts w:ascii="Arial" w:eastAsia="Arial" w:hAnsi="Arial" w:cs="Arial"/>
          <w:color w:val="000000"/>
          <w:sz w:val="24"/>
          <w:szCs w:val="24"/>
          <w:lang w:val="en-GB"/>
        </w:rPr>
        <w:t xml:space="preserve">the first </w:t>
      </w:r>
      <w:r w:rsidR="00CA13FF" w:rsidRPr="00922FBB">
        <w:rPr>
          <w:rFonts w:ascii="Arial" w:eastAsia="Arial" w:hAnsi="Arial" w:cs="Arial"/>
          <w:color w:val="000000"/>
          <w:sz w:val="24"/>
          <w:szCs w:val="24"/>
          <w:lang w:val="en-GB"/>
        </w:rPr>
        <w:t>appellant</w:t>
      </w:r>
      <w:r w:rsidR="00C156F6">
        <w:rPr>
          <w:rFonts w:ascii="Arial" w:eastAsia="Arial" w:hAnsi="Arial" w:cs="Arial"/>
          <w:color w:val="000000"/>
          <w:sz w:val="24"/>
          <w:szCs w:val="24"/>
          <w:lang w:val="en-GB"/>
        </w:rPr>
        <w:t xml:space="preserve"> for the first time</w:t>
      </w:r>
      <w:r w:rsidR="00CA13FF">
        <w:rPr>
          <w:rFonts w:ascii="Arial" w:eastAsia="Arial" w:hAnsi="Arial" w:cs="Arial"/>
          <w:color w:val="000000"/>
          <w:sz w:val="24"/>
          <w:szCs w:val="24"/>
          <w:lang w:val="en-GB"/>
        </w:rPr>
        <w:t xml:space="preserve"> </w:t>
      </w:r>
      <w:r w:rsidR="00CA13FF" w:rsidRPr="00922FBB">
        <w:rPr>
          <w:rFonts w:ascii="Arial" w:eastAsia="Arial" w:hAnsi="Arial" w:cs="Arial"/>
          <w:color w:val="000000"/>
          <w:sz w:val="24"/>
          <w:szCs w:val="24"/>
          <w:lang w:val="en-GB"/>
        </w:rPr>
        <w:t xml:space="preserve">at the party. </w:t>
      </w:r>
      <w:r w:rsidR="00CA13FF">
        <w:rPr>
          <w:rFonts w:ascii="Arial" w:eastAsia="Arial" w:hAnsi="Arial" w:cs="Arial"/>
          <w:color w:val="000000"/>
          <w:sz w:val="24"/>
          <w:szCs w:val="24"/>
          <w:lang w:val="en-GB"/>
        </w:rPr>
        <w:t>Earlier</w:t>
      </w:r>
      <w:r w:rsidR="00CA13FF" w:rsidRPr="00922FBB">
        <w:rPr>
          <w:rFonts w:ascii="Arial" w:eastAsia="Arial" w:hAnsi="Arial" w:cs="Arial"/>
          <w:color w:val="000000"/>
          <w:sz w:val="24"/>
          <w:szCs w:val="24"/>
          <w:lang w:val="en-GB"/>
        </w:rPr>
        <w:t xml:space="preserve"> </w:t>
      </w:r>
      <w:r w:rsidR="00E557B0" w:rsidRPr="00922FBB">
        <w:rPr>
          <w:rFonts w:ascii="Arial" w:eastAsia="Arial" w:hAnsi="Arial" w:cs="Arial"/>
          <w:color w:val="000000"/>
          <w:sz w:val="24"/>
          <w:szCs w:val="24"/>
          <w:lang w:val="en-GB"/>
        </w:rPr>
        <w:t xml:space="preserve">that evening, Prenisha introduced the first appellant to </w:t>
      </w:r>
      <w:r w:rsidR="00E557B0" w:rsidRPr="00922FBB">
        <w:rPr>
          <w:rFonts w:ascii="Arial" w:eastAsia="Arial" w:hAnsi="Arial" w:cs="Arial"/>
          <w:color w:val="000000"/>
          <w:sz w:val="24"/>
          <w:szCs w:val="24"/>
          <w:lang w:val="en-GB"/>
        </w:rPr>
        <w:lastRenderedPageBreak/>
        <w:t xml:space="preserve">him, as her brother. </w:t>
      </w:r>
      <w:r w:rsidR="007F3C1F" w:rsidRPr="00922FBB">
        <w:rPr>
          <w:rFonts w:ascii="Arial" w:eastAsia="Arial" w:hAnsi="Arial" w:cs="Arial"/>
          <w:color w:val="000000"/>
          <w:sz w:val="24"/>
          <w:szCs w:val="24"/>
          <w:lang w:val="en-GB"/>
        </w:rPr>
        <w:t>Regarding</w:t>
      </w:r>
      <w:r w:rsidR="00E557B0" w:rsidRPr="00922FBB">
        <w:rPr>
          <w:rFonts w:ascii="Arial" w:eastAsia="Arial" w:hAnsi="Arial" w:cs="Arial"/>
          <w:color w:val="000000"/>
          <w:sz w:val="24"/>
          <w:szCs w:val="24"/>
          <w:lang w:val="en-GB"/>
        </w:rPr>
        <w:t xml:space="preserve"> the second </w:t>
      </w:r>
      <w:r w:rsidR="007F3C1F" w:rsidRPr="00922FBB">
        <w:rPr>
          <w:rFonts w:ascii="Arial" w:eastAsia="Arial" w:hAnsi="Arial" w:cs="Arial"/>
          <w:color w:val="000000"/>
          <w:sz w:val="24"/>
          <w:szCs w:val="24"/>
          <w:lang w:val="en-GB"/>
        </w:rPr>
        <w:t>appellant,</w:t>
      </w:r>
      <w:r w:rsidR="00E557B0" w:rsidRPr="00922FBB">
        <w:rPr>
          <w:rFonts w:ascii="Arial" w:eastAsia="Arial" w:hAnsi="Arial" w:cs="Arial"/>
          <w:color w:val="000000"/>
          <w:sz w:val="24"/>
          <w:szCs w:val="24"/>
          <w:lang w:val="en-GB"/>
        </w:rPr>
        <w:t xml:space="preserve"> he was adamant that he was the shooter and he </w:t>
      </w:r>
      <w:r w:rsidR="00C82DB3">
        <w:rPr>
          <w:rFonts w:ascii="Arial" w:eastAsia="Arial" w:hAnsi="Arial" w:cs="Arial"/>
          <w:color w:val="000000"/>
          <w:sz w:val="24"/>
          <w:szCs w:val="24"/>
          <w:lang w:val="en-GB"/>
        </w:rPr>
        <w:t>had seen</w:t>
      </w:r>
      <w:r w:rsidR="00E557B0" w:rsidRPr="00922FBB">
        <w:rPr>
          <w:rFonts w:ascii="Arial" w:eastAsia="Arial" w:hAnsi="Arial" w:cs="Arial"/>
          <w:color w:val="000000"/>
          <w:sz w:val="24"/>
          <w:szCs w:val="24"/>
          <w:lang w:val="en-GB"/>
        </w:rPr>
        <w:t xml:space="preserve"> him clearly. His testimony was: </w:t>
      </w:r>
      <w:r w:rsidR="000819CD" w:rsidRPr="00922FBB">
        <w:rPr>
          <w:rFonts w:ascii="Arial" w:eastAsia="Arial" w:hAnsi="Arial" w:cs="Arial"/>
          <w:color w:val="000000"/>
          <w:sz w:val="24"/>
          <w:szCs w:val="24"/>
          <w:lang w:val="en-GB"/>
        </w:rPr>
        <w:t>‘</w:t>
      </w:r>
      <w:r w:rsidR="00E557B0" w:rsidRPr="00922FBB">
        <w:rPr>
          <w:rFonts w:ascii="Arial" w:eastAsia="Arial" w:hAnsi="Arial" w:cs="Arial"/>
          <w:color w:val="000000"/>
          <w:sz w:val="24"/>
          <w:szCs w:val="24"/>
          <w:lang w:val="en-GB"/>
        </w:rPr>
        <w:t>…I saw him, clean and cl</w:t>
      </w:r>
      <w:r w:rsidR="000819CD" w:rsidRPr="00922FBB">
        <w:rPr>
          <w:rFonts w:ascii="Arial" w:eastAsia="Arial" w:hAnsi="Arial" w:cs="Arial"/>
          <w:color w:val="000000"/>
          <w:sz w:val="24"/>
          <w:szCs w:val="24"/>
          <w:lang w:val="en-GB"/>
        </w:rPr>
        <w:t xml:space="preserve">ear, he climbed out and he started shooting like he was crazy’. </w:t>
      </w:r>
      <w:r w:rsidR="00AC461C" w:rsidRPr="00922FBB">
        <w:rPr>
          <w:rFonts w:ascii="Arial" w:eastAsia="Arial" w:hAnsi="Arial" w:cs="Arial"/>
          <w:color w:val="000000"/>
          <w:sz w:val="24"/>
          <w:szCs w:val="24"/>
          <w:lang w:val="en-GB"/>
        </w:rPr>
        <w:t xml:space="preserve">He further reaffirmed </w:t>
      </w:r>
      <w:r w:rsidR="00C156F6">
        <w:rPr>
          <w:rFonts w:ascii="Arial" w:eastAsia="Arial" w:hAnsi="Arial" w:cs="Arial"/>
          <w:color w:val="000000"/>
          <w:sz w:val="24"/>
          <w:szCs w:val="24"/>
          <w:lang w:val="en-GB"/>
        </w:rPr>
        <w:t xml:space="preserve">this </w:t>
      </w:r>
      <w:r w:rsidR="00AC461C" w:rsidRPr="00922FBB">
        <w:rPr>
          <w:rFonts w:ascii="Arial" w:eastAsia="Arial" w:hAnsi="Arial" w:cs="Arial"/>
          <w:color w:val="000000"/>
          <w:sz w:val="24"/>
          <w:szCs w:val="24"/>
          <w:lang w:val="en-GB"/>
        </w:rPr>
        <w:t>whilst being cross-</w:t>
      </w:r>
      <w:r w:rsidR="00803849" w:rsidRPr="00922FBB">
        <w:rPr>
          <w:rFonts w:ascii="Arial" w:eastAsia="Arial" w:hAnsi="Arial" w:cs="Arial"/>
          <w:color w:val="000000"/>
          <w:sz w:val="24"/>
          <w:szCs w:val="24"/>
          <w:lang w:val="en-GB"/>
        </w:rPr>
        <w:t>examined.</w:t>
      </w:r>
      <w:r w:rsidR="00C156F6">
        <w:rPr>
          <w:rFonts w:ascii="Arial" w:eastAsia="Arial" w:hAnsi="Arial" w:cs="Arial"/>
          <w:color w:val="000000"/>
          <w:sz w:val="24"/>
          <w:szCs w:val="24"/>
          <w:lang w:val="en-GB"/>
        </w:rPr>
        <w:t xml:space="preserve"> His testimony was</w:t>
      </w:r>
      <w:r w:rsidR="00AC461C" w:rsidRPr="00922FBB">
        <w:rPr>
          <w:rFonts w:ascii="Arial" w:eastAsia="Arial" w:hAnsi="Arial" w:cs="Arial"/>
          <w:color w:val="000000"/>
          <w:sz w:val="24"/>
          <w:szCs w:val="24"/>
          <w:lang w:val="en-GB"/>
        </w:rPr>
        <w:t xml:space="preserve"> ‘…I can say for sure</w:t>
      </w:r>
      <w:r w:rsidR="00FB3873">
        <w:rPr>
          <w:rFonts w:ascii="Arial" w:eastAsia="Arial" w:hAnsi="Arial" w:cs="Arial"/>
          <w:color w:val="000000"/>
          <w:sz w:val="24"/>
          <w:szCs w:val="24"/>
          <w:lang w:val="en-GB"/>
        </w:rPr>
        <w:t>. . .</w:t>
      </w:r>
      <w:r w:rsidR="00AC461C" w:rsidRPr="00922FBB">
        <w:rPr>
          <w:rFonts w:ascii="Arial" w:eastAsia="Arial" w:hAnsi="Arial" w:cs="Arial"/>
          <w:color w:val="000000"/>
          <w:sz w:val="24"/>
          <w:szCs w:val="24"/>
          <w:lang w:val="en-GB"/>
        </w:rPr>
        <w:t>, I saw Accused</w:t>
      </w:r>
      <w:r w:rsidR="002F2115">
        <w:rPr>
          <w:rFonts w:ascii="Arial" w:eastAsia="Arial" w:hAnsi="Arial" w:cs="Arial"/>
          <w:color w:val="000000"/>
          <w:sz w:val="24"/>
          <w:szCs w:val="24"/>
          <w:lang w:val="en-GB"/>
        </w:rPr>
        <w:t> </w:t>
      </w:r>
      <w:r w:rsidR="00AC461C" w:rsidRPr="00922FBB">
        <w:rPr>
          <w:rFonts w:ascii="Arial" w:eastAsia="Arial" w:hAnsi="Arial" w:cs="Arial"/>
          <w:color w:val="000000"/>
          <w:sz w:val="24"/>
          <w:szCs w:val="24"/>
          <w:lang w:val="en-GB"/>
        </w:rPr>
        <w:t xml:space="preserve">2 climb out and shoot our friend. It is all I can explain that, you can ask me </w:t>
      </w:r>
      <w:r w:rsidR="00722AA6">
        <w:rPr>
          <w:rFonts w:ascii="Arial" w:eastAsia="Arial" w:hAnsi="Arial" w:cs="Arial"/>
          <w:color w:val="000000"/>
          <w:sz w:val="24"/>
          <w:szCs w:val="24"/>
          <w:lang w:val="en-GB"/>
        </w:rPr>
        <w:t>[</w:t>
      </w:r>
      <w:r w:rsidR="00AC461C" w:rsidRPr="00922FBB">
        <w:rPr>
          <w:rFonts w:ascii="Arial" w:eastAsia="Arial" w:hAnsi="Arial" w:cs="Arial"/>
          <w:color w:val="000000"/>
          <w:sz w:val="24"/>
          <w:szCs w:val="24"/>
          <w:lang w:val="en-GB"/>
        </w:rPr>
        <w:t>a</w:t>
      </w:r>
      <w:r w:rsidR="00722AA6">
        <w:rPr>
          <w:rFonts w:ascii="Arial" w:eastAsia="Arial" w:hAnsi="Arial" w:cs="Arial"/>
          <w:color w:val="000000"/>
          <w:sz w:val="24"/>
          <w:szCs w:val="24"/>
          <w:lang w:val="en-GB"/>
        </w:rPr>
        <w:t>]</w:t>
      </w:r>
      <w:r w:rsidR="00AC461C" w:rsidRPr="00922FBB">
        <w:rPr>
          <w:rFonts w:ascii="Arial" w:eastAsia="Arial" w:hAnsi="Arial" w:cs="Arial"/>
          <w:color w:val="000000"/>
          <w:sz w:val="24"/>
          <w:szCs w:val="24"/>
          <w:lang w:val="en-GB"/>
        </w:rPr>
        <w:t xml:space="preserve"> hundred times over and I will tell you the same thing’. </w:t>
      </w:r>
      <w:r w:rsidR="00D00DC2" w:rsidRPr="00922FBB">
        <w:rPr>
          <w:rFonts w:ascii="Arial" w:eastAsia="Arial" w:hAnsi="Arial" w:cs="Arial"/>
          <w:color w:val="000000"/>
          <w:sz w:val="24"/>
          <w:szCs w:val="24"/>
          <w:lang w:val="en-GB"/>
        </w:rPr>
        <w:t xml:space="preserve">His evidence was that Lorraine confronted the second appellant </w:t>
      </w:r>
      <w:r w:rsidR="007F3C1F" w:rsidRPr="00922FBB">
        <w:rPr>
          <w:rFonts w:ascii="Arial" w:eastAsia="Arial" w:hAnsi="Arial" w:cs="Arial"/>
          <w:color w:val="000000"/>
          <w:sz w:val="24"/>
          <w:szCs w:val="24"/>
          <w:lang w:val="en-GB"/>
        </w:rPr>
        <w:t>saying,</w:t>
      </w:r>
      <w:r w:rsidR="00D00DC2" w:rsidRPr="00922FBB">
        <w:rPr>
          <w:rFonts w:ascii="Arial" w:eastAsia="Arial" w:hAnsi="Arial" w:cs="Arial"/>
          <w:color w:val="000000"/>
          <w:sz w:val="24"/>
          <w:szCs w:val="24"/>
          <w:lang w:val="en-GB"/>
        </w:rPr>
        <w:t xml:space="preserve"> ‘shoot me instead of Avenash’, the deceased.</w:t>
      </w:r>
    </w:p>
    <w:p w14:paraId="3BB74D8B" w14:textId="3B6351B4" w:rsidR="00550AC1" w:rsidRPr="00922FBB" w:rsidRDefault="00550AC1"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4CC390FB" w14:textId="089CE284" w:rsidR="000819CD"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[8]</w:t>
      </w:r>
      <w:r w:rsidRPr="00922FBB">
        <w:rPr>
          <w:rFonts w:ascii="Arial" w:eastAsia="Arial" w:hAnsi="Arial" w:cs="Arial"/>
          <w:color w:val="000000"/>
          <w:sz w:val="24"/>
          <w:szCs w:val="24"/>
          <w:lang w:val="en-GB"/>
        </w:rPr>
        <w:tab/>
      </w:r>
      <w:r w:rsidR="00C156F6">
        <w:rPr>
          <w:rFonts w:ascii="Arial" w:eastAsia="Arial" w:hAnsi="Arial" w:cs="Arial"/>
          <w:color w:val="000000"/>
          <w:sz w:val="24"/>
          <w:szCs w:val="24"/>
          <w:lang w:val="en-GB"/>
        </w:rPr>
        <w:t>W</w:t>
      </w:r>
      <w:r w:rsidR="000819CD" w:rsidRPr="00922FBB">
        <w:rPr>
          <w:rFonts w:ascii="Arial" w:eastAsia="Arial" w:hAnsi="Arial" w:cs="Arial"/>
          <w:color w:val="000000"/>
          <w:sz w:val="24"/>
          <w:szCs w:val="24"/>
          <w:lang w:val="en-GB"/>
        </w:rPr>
        <w:t>hen it was put to him</w:t>
      </w:r>
      <w:r w:rsidR="00C156F6">
        <w:rPr>
          <w:rFonts w:ascii="Arial" w:eastAsia="Arial" w:hAnsi="Arial" w:cs="Arial"/>
          <w:color w:val="000000"/>
          <w:sz w:val="24"/>
          <w:szCs w:val="24"/>
          <w:lang w:val="en-GB"/>
        </w:rPr>
        <w:t>,</w:t>
      </w:r>
      <w:r w:rsidR="000819CD" w:rsidRPr="00922FBB">
        <w:rPr>
          <w:rFonts w:ascii="Arial" w:eastAsia="Arial" w:hAnsi="Arial" w:cs="Arial"/>
          <w:color w:val="000000"/>
          <w:sz w:val="24"/>
          <w:szCs w:val="24"/>
          <w:lang w:val="en-GB"/>
        </w:rPr>
        <w:t xml:space="preserve"> that the first appellant would say that he was not present when the shooting </w:t>
      </w:r>
      <w:r w:rsidR="007F3C1F" w:rsidRPr="00922FBB">
        <w:rPr>
          <w:rFonts w:ascii="Arial" w:eastAsia="Arial" w:hAnsi="Arial" w:cs="Arial"/>
          <w:color w:val="000000"/>
          <w:sz w:val="24"/>
          <w:szCs w:val="24"/>
          <w:lang w:val="en-GB"/>
        </w:rPr>
        <w:t>occurred</w:t>
      </w:r>
      <w:r w:rsidR="000819CD" w:rsidRPr="00922FBB">
        <w:rPr>
          <w:rFonts w:ascii="Arial" w:eastAsia="Arial" w:hAnsi="Arial" w:cs="Arial"/>
          <w:color w:val="000000"/>
          <w:sz w:val="24"/>
          <w:szCs w:val="24"/>
          <w:lang w:val="en-GB"/>
        </w:rPr>
        <w:t>, he responded</w:t>
      </w:r>
      <w:r w:rsidR="00C156F6">
        <w:rPr>
          <w:rFonts w:ascii="Arial" w:eastAsia="Arial" w:hAnsi="Arial" w:cs="Arial"/>
          <w:color w:val="000000"/>
          <w:sz w:val="24"/>
          <w:szCs w:val="24"/>
          <w:lang w:val="en-GB"/>
        </w:rPr>
        <w:t>,</w:t>
      </w:r>
      <w:r w:rsidR="000819CD" w:rsidRPr="00922FBB">
        <w:rPr>
          <w:rFonts w:ascii="Arial" w:eastAsia="Arial" w:hAnsi="Arial" w:cs="Arial"/>
          <w:color w:val="000000"/>
          <w:sz w:val="24"/>
          <w:szCs w:val="24"/>
          <w:lang w:val="en-GB"/>
        </w:rPr>
        <w:t xml:space="preserve"> ‘It is a lie though</w:t>
      </w:r>
      <w:r w:rsidR="00C8618E">
        <w:rPr>
          <w:rFonts w:ascii="Arial" w:eastAsia="Arial" w:hAnsi="Arial" w:cs="Arial"/>
          <w:color w:val="000000"/>
          <w:sz w:val="24"/>
          <w:szCs w:val="24"/>
          <w:lang w:val="en-GB"/>
        </w:rPr>
        <w:t>,</w:t>
      </w:r>
      <w:r w:rsidR="000819CD" w:rsidRPr="00922FBB">
        <w:rPr>
          <w:rFonts w:ascii="Arial" w:eastAsia="Arial" w:hAnsi="Arial" w:cs="Arial"/>
          <w:color w:val="000000"/>
          <w:sz w:val="24"/>
          <w:szCs w:val="24"/>
          <w:lang w:val="en-GB"/>
        </w:rPr>
        <w:t xml:space="preserve"> because everyone was around, saw him climb out and say, “shoot him</w:t>
      </w:r>
      <w:r w:rsidR="00C8618E">
        <w:rPr>
          <w:rFonts w:ascii="Arial" w:eastAsia="Arial" w:hAnsi="Arial" w:cs="Arial"/>
          <w:color w:val="000000"/>
          <w:sz w:val="24"/>
          <w:szCs w:val="24"/>
          <w:lang w:val="en-GB"/>
        </w:rPr>
        <w:t>,</w:t>
      </w:r>
      <w:r w:rsidR="000819CD" w:rsidRPr="00922FBB">
        <w:rPr>
          <w:rFonts w:ascii="Arial" w:eastAsia="Arial" w:hAnsi="Arial" w:cs="Arial"/>
          <w:color w:val="000000"/>
          <w:sz w:val="24"/>
          <w:szCs w:val="24"/>
          <w:lang w:val="en-GB"/>
        </w:rPr>
        <w:t xml:space="preserve"> fucken kill him”.</w:t>
      </w:r>
      <w:r w:rsidR="0092252D" w:rsidRPr="00922FBB">
        <w:rPr>
          <w:rFonts w:ascii="Arial" w:eastAsia="Arial" w:hAnsi="Arial" w:cs="Arial"/>
          <w:color w:val="000000"/>
          <w:sz w:val="24"/>
          <w:szCs w:val="24"/>
          <w:lang w:val="en-GB"/>
        </w:rPr>
        <w:t xml:space="preserve"> </w:t>
      </w:r>
      <w:r w:rsidR="00C156F6">
        <w:rPr>
          <w:rFonts w:ascii="Arial" w:eastAsia="Arial" w:hAnsi="Arial" w:cs="Arial"/>
          <w:color w:val="000000"/>
          <w:sz w:val="24"/>
          <w:szCs w:val="24"/>
          <w:lang w:val="en-GB"/>
        </w:rPr>
        <w:t>H</w:t>
      </w:r>
      <w:r w:rsidR="007F3C1F" w:rsidRPr="00922FBB">
        <w:rPr>
          <w:rFonts w:ascii="Arial" w:eastAsia="Arial" w:hAnsi="Arial" w:cs="Arial"/>
          <w:color w:val="000000"/>
          <w:sz w:val="24"/>
          <w:szCs w:val="24"/>
          <w:lang w:val="en-GB"/>
        </w:rPr>
        <w:t xml:space="preserve">e </w:t>
      </w:r>
      <w:r w:rsidR="000819CD" w:rsidRPr="00922FBB">
        <w:rPr>
          <w:rFonts w:ascii="Arial" w:eastAsia="Arial" w:hAnsi="Arial" w:cs="Arial"/>
          <w:color w:val="000000"/>
          <w:sz w:val="24"/>
          <w:szCs w:val="24"/>
          <w:lang w:val="en-GB"/>
        </w:rPr>
        <w:t>describ</w:t>
      </w:r>
      <w:r w:rsidR="007F3C1F" w:rsidRPr="00922FBB">
        <w:rPr>
          <w:rFonts w:ascii="Arial" w:eastAsia="Arial" w:hAnsi="Arial" w:cs="Arial"/>
          <w:color w:val="000000"/>
          <w:sz w:val="24"/>
          <w:szCs w:val="24"/>
          <w:lang w:val="en-GB"/>
        </w:rPr>
        <w:t xml:space="preserve">ed </w:t>
      </w:r>
      <w:r w:rsidR="000819CD" w:rsidRPr="00922FBB">
        <w:rPr>
          <w:rFonts w:ascii="Arial" w:eastAsia="Arial" w:hAnsi="Arial" w:cs="Arial"/>
          <w:color w:val="000000"/>
          <w:sz w:val="24"/>
          <w:szCs w:val="24"/>
          <w:lang w:val="en-GB"/>
        </w:rPr>
        <w:t>what the appellants wore that night</w:t>
      </w:r>
      <w:r w:rsidR="0092252D" w:rsidRPr="00922FBB">
        <w:rPr>
          <w:rFonts w:ascii="Arial" w:eastAsia="Arial" w:hAnsi="Arial" w:cs="Arial"/>
          <w:color w:val="000000"/>
          <w:sz w:val="24"/>
          <w:szCs w:val="24"/>
          <w:lang w:val="en-GB"/>
        </w:rPr>
        <w:t>.</w:t>
      </w:r>
      <w:r w:rsidR="007F3C1F" w:rsidRPr="00922FBB">
        <w:rPr>
          <w:rFonts w:ascii="Arial" w:eastAsia="Arial" w:hAnsi="Arial" w:cs="Arial"/>
          <w:color w:val="000000"/>
          <w:sz w:val="24"/>
          <w:szCs w:val="24"/>
          <w:lang w:val="en-GB"/>
        </w:rPr>
        <w:t xml:space="preserve"> </w:t>
      </w:r>
      <w:r w:rsidR="00464A37" w:rsidRPr="00922FBB">
        <w:rPr>
          <w:rFonts w:ascii="Arial" w:eastAsia="Arial" w:hAnsi="Arial" w:cs="Arial"/>
          <w:color w:val="000000"/>
          <w:sz w:val="24"/>
          <w:szCs w:val="24"/>
          <w:lang w:val="en-GB"/>
        </w:rPr>
        <w:t xml:space="preserve">Mr Naidoo’s evidence was </w:t>
      </w:r>
      <w:r w:rsidR="00C156F6">
        <w:rPr>
          <w:rFonts w:ascii="Arial" w:eastAsia="Arial" w:hAnsi="Arial" w:cs="Arial"/>
          <w:color w:val="000000"/>
          <w:sz w:val="24"/>
          <w:szCs w:val="24"/>
          <w:lang w:val="en-GB"/>
        </w:rPr>
        <w:t xml:space="preserve">further </w:t>
      </w:r>
      <w:r w:rsidR="00464A37" w:rsidRPr="00922FBB">
        <w:rPr>
          <w:rFonts w:ascii="Arial" w:eastAsia="Arial" w:hAnsi="Arial" w:cs="Arial"/>
          <w:color w:val="000000"/>
          <w:sz w:val="24"/>
          <w:szCs w:val="24"/>
          <w:lang w:val="en-GB"/>
        </w:rPr>
        <w:t xml:space="preserve">that during the party and whilst the first appellant and the deceased’s brother were fighting, he </w:t>
      </w:r>
      <w:r w:rsidR="007F3C1F" w:rsidRPr="00922FBB">
        <w:rPr>
          <w:rFonts w:ascii="Arial" w:eastAsia="Arial" w:hAnsi="Arial" w:cs="Arial"/>
          <w:color w:val="000000"/>
          <w:sz w:val="24"/>
          <w:szCs w:val="24"/>
          <w:lang w:val="en-GB"/>
        </w:rPr>
        <w:t>witnessed</w:t>
      </w:r>
      <w:r w:rsidR="00464A37" w:rsidRPr="00922FBB">
        <w:rPr>
          <w:rFonts w:ascii="Arial" w:eastAsia="Arial" w:hAnsi="Arial" w:cs="Arial"/>
          <w:color w:val="000000"/>
          <w:sz w:val="24"/>
          <w:szCs w:val="24"/>
          <w:lang w:val="en-GB"/>
        </w:rPr>
        <w:t xml:space="preserve"> that the deceased had tried ‘continuously’ to stop the fight between the two.</w:t>
      </w:r>
    </w:p>
    <w:p w14:paraId="1F714381" w14:textId="5EA9BAFD" w:rsidR="00C00E22" w:rsidRPr="00922FBB" w:rsidRDefault="00C00E22"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23D33451" w14:textId="54B0403A" w:rsidR="000819CD"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[9]</w:t>
      </w:r>
      <w:r w:rsidRPr="00922FBB">
        <w:rPr>
          <w:rFonts w:ascii="Arial" w:eastAsia="Arial" w:hAnsi="Arial" w:cs="Arial"/>
          <w:color w:val="000000"/>
          <w:sz w:val="24"/>
          <w:szCs w:val="24"/>
          <w:lang w:val="en-GB"/>
        </w:rPr>
        <w:tab/>
      </w:r>
      <w:r w:rsidR="00713441" w:rsidRPr="00922FBB">
        <w:rPr>
          <w:rFonts w:ascii="Arial" w:eastAsia="Arial" w:hAnsi="Arial" w:cs="Arial"/>
          <w:color w:val="000000"/>
          <w:sz w:val="24"/>
          <w:szCs w:val="24"/>
          <w:lang w:val="en-GB"/>
        </w:rPr>
        <w:t>Lorraine confirmed in her evidence that the first appellant was her daughter</w:t>
      </w:r>
      <w:r w:rsidR="00C00E22" w:rsidRPr="00922FBB">
        <w:rPr>
          <w:rFonts w:ascii="Arial" w:eastAsia="Arial" w:hAnsi="Arial" w:cs="Arial"/>
          <w:color w:val="000000"/>
          <w:sz w:val="24"/>
          <w:szCs w:val="24"/>
          <w:lang w:val="en-GB"/>
        </w:rPr>
        <w:t>’s (</w:t>
      </w:r>
      <w:r w:rsidR="00713441" w:rsidRPr="00922FBB">
        <w:rPr>
          <w:rFonts w:ascii="Arial" w:eastAsia="Arial" w:hAnsi="Arial" w:cs="Arial"/>
          <w:color w:val="000000"/>
          <w:sz w:val="24"/>
          <w:szCs w:val="24"/>
          <w:lang w:val="en-GB"/>
        </w:rPr>
        <w:t>Prenisha</w:t>
      </w:r>
      <w:r w:rsidR="00C00E22" w:rsidRPr="00922FBB">
        <w:rPr>
          <w:rFonts w:ascii="Arial" w:eastAsia="Arial" w:hAnsi="Arial" w:cs="Arial"/>
          <w:color w:val="000000"/>
          <w:sz w:val="24"/>
          <w:szCs w:val="24"/>
          <w:lang w:val="en-GB"/>
        </w:rPr>
        <w:t xml:space="preserve">) </w:t>
      </w:r>
      <w:r w:rsidR="00713441" w:rsidRPr="00922FBB">
        <w:rPr>
          <w:rFonts w:ascii="Arial" w:eastAsia="Arial" w:hAnsi="Arial" w:cs="Arial"/>
          <w:color w:val="000000"/>
          <w:sz w:val="24"/>
          <w:szCs w:val="24"/>
          <w:lang w:val="en-GB"/>
        </w:rPr>
        <w:t>brother</w:t>
      </w:r>
      <w:r w:rsidR="00C00E22" w:rsidRPr="00922FBB">
        <w:rPr>
          <w:rFonts w:ascii="Arial" w:eastAsia="Arial" w:hAnsi="Arial" w:cs="Arial"/>
          <w:color w:val="000000"/>
          <w:sz w:val="24"/>
          <w:szCs w:val="24"/>
          <w:lang w:val="en-GB"/>
        </w:rPr>
        <w:t>,</w:t>
      </w:r>
      <w:r w:rsidR="00713441" w:rsidRPr="00922FBB">
        <w:rPr>
          <w:rFonts w:ascii="Arial" w:eastAsia="Arial" w:hAnsi="Arial" w:cs="Arial"/>
          <w:color w:val="000000"/>
          <w:sz w:val="24"/>
          <w:szCs w:val="24"/>
          <w:lang w:val="en-GB"/>
        </w:rPr>
        <w:t xml:space="preserve"> and her </w:t>
      </w:r>
      <w:r w:rsidR="007F3C1F" w:rsidRPr="00922FBB">
        <w:rPr>
          <w:rFonts w:ascii="Arial" w:eastAsia="Arial" w:hAnsi="Arial" w:cs="Arial"/>
          <w:color w:val="000000"/>
          <w:sz w:val="24"/>
          <w:szCs w:val="24"/>
          <w:lang w:val="en-GB"/>
        </w:rPr>
        <w:t>stepson</w:t>
      </w:r>
      <w:r w:rsidR="00713441" w:rsidRPr="00922FBB">
        <w:rPr>
          <w:rFonts w:ascii="Arial" w:eastAsia="Arial" w:hAnsi="Arial" w:cs="Arial"/>
          <w:color w:val="000000"/>
          <w:sz w:val="24"/>
          <w:szCs w:val="24"/>
          <w:lang w:val="en-GB"/>
        </w:rPr>
        <w:t xml:space="preserve">. </w:t>
      </w:r>
      <w:r w:rsidR="002D5C4E" w:rsidRPr="00922FBB">
        <w:rPr>
          <w:rFonts w:ascii="Arial" w:eastAsia="Arial" w:hAnsi="Arial" w:cs="Arial"/>
          <w:color w:val="000000"/>
          <w:sz w:val="24"/>
          <w:szCs w:val="24"/>
          <w:lang w:val="en-GB"/>
        </w:rPr>
        <w:t>Her testimony was that the first appellant refers to her as ‘Aunty Lorraine’</w:t>
      </w:r>
      <w:r w:rsidR="00006CCE" w:rsidRPr="00922FBB">
        <w:rPr>
          <w:rFonts w:ascii="Arial" w:eastAsia="Arial" w:hAnsi="Arial" w:cs="Arial"/>
          <w:color w:val="000000"/>
          <w:sz w:val="24"/>
          <w:szCs w:val="24"/>
          <w:lang w:val="en-GB"/>
        </w:rPr>
        <w:t xml:space="preserve">. </w:t>
      </w:r>
      <w:r w:rsidR="00713441" w:rsidRPr="00922FBB">
        <w:rPr>
          <w:rFonts w:ascii="Arial" w:eastAsia="Arial" w:hAnsi="Arial" w:cs="Arial"/>
          <w:color w:val="000000"/>
          <w:sz w:val="24"/>
          <w:szCs w:val="24"/>
          <w:lang w:val="en-GB"/>
        </w:rPr>
        <w:t xml:space="preserve">She </w:t>
      </w:r>
      <w:r w:rsidR="007F3C1F" w:rsidRPr="00922FBB">
        <w:rPr>
          <w:rFonts w:ascii="Arial" w:eastAsia="Arial" w:hAnsi="Arial" w:cs="Arial"/>
          <w:color w:val="000000"/>
          <w:sz w:val="24"/>
          <w:szCs w:val="24"/>
          <w:lang w:val="en-GB"/>
        </w:rPr>
        <w:t>further</w:t>
      </w:r>
      <w:r w:rsidR="002D5C4E" w:rsidRPr="00922FBB">
        <w:rPr>
          <w:rFonts w:ascii="Arial" w:eastAsia="Arial" w:hAnsi="Arial" w:cs="Arial"/>
          <w:color w:val="000000"/>
          <w:sz w:val="24"/>
          <w:szCs w:val="24"/>
          <w:lang w:val="en-GB"/>
        </w:rPr>
        <w:t xml:space="preserve"> </w:t>
      </w:r>
      <w:r w:rsidR="00713441" w:rsidRPr="00922FBB">
        <w:rPr>
          <w:rFonts w:ascii="Arial" w:eastAsia="Arial" w:hAnsi="Arial" w:cs="Arial"/>
          <w:color w:val="000000"/>
          <w:sz w:val="24"/>
          <w:szCs w:val="24"/>
          <w:lang w:val="en-GB"/>
        </w:rPr>
        <w:t xml:space="preserve">testified that </w:t>
      </w:r>
      <w:r w:rsidR="002D5C4E" w:rsidRPr="00922FBB">
        <w:rPr>
          <w:rFonts w:ascii="Arial" w:eastAsia="Arial" w:hAnsi="Arial" w:cs="Arial"/>
          <w:color w:val="000000"/>
          <w:sz w:val="24"/>
          <w:szCs w:val="24"/>
          <w:lang w:val="en-GB"/>
        </w:rPr>
        <w:t xml:space="preserve">it was </w:t>
      </w:r>
      <w:r w:rsidR="007F3C1F" w:rsidRPr="00922FBB">
        <w:rPr>
          <w:rFonts w:ascii="Arial" w:eastAsia="Arial" w:hAnsi="Arial" w:cs="Arial"/>
          <w:color w:val="000000"/>
          <w:sz w:val="24"/>
          <w:szCs w:val="24"/>
          <w:lang w:val="en-GB"/>
        </w:rPr>
        <w:t>the</w:t>
      </w:r>
      <w:r w:rsidR="002D5C4E" w:rsidRPr="00922FBB">
        <w:rPr>
          <w:rFonts w:ascii="Arial" w:eastAsia="Arial" w:hAnsi="Arial" w:cs="Arial"/>
          <w:color w:val="000000"/>
          <w:sz w:val="24"/>
          <w:szCs w:val="24"/>
          <w:lang w:val="en-GB"/>
        </w:rPr>
        <w:t xml:space="preserve"> first appellant’s fi</w:t>
      </w:r>
      <w:r w:rsidR="00713441" w:rsidRPr="00922FBB">
        <w:rPr>
          <w:rFonts w:ascii="Arial" w:eastAsia="Arial" w:hAnsi="Arial" w:cs="Arial"/>
          <w:color w:val="000000"/>
          <w:sz w:val="24"/>
          <w:szCs w:val="24"/>
          <w:lang w:val="en-GB"/>
        </w:rPr>
        <w:t>ght with the deceased</w:t>
      </w:r>
      <w:r w:rsidR="002D5C4E" w:rsidRPr="00922FBB">
        <w:rPr>
          <w:rFonts w:ascii="Arial" w:eastAsia="Arial" w:hAnsi="Arial" w:cs="Arial"/>
          <w:color w:val="000000"/>
          <w:sz w:val="24"/>
          <w:szCs w:val="24"/>
          <w:lang w:val="en-GB"/>
        </w:rPr>
        <w:t>’s</w:t>
      </w:r>
      <w:r w:rsidR="00713441" w:rsidRPr="00922FBB">
        <w:rPr>
          <w:rFonts w:ascii="Arial" w:eastAsia="Arial" w:hAnsi="Arial" w:cs="Arial"/>
          <w:color w:val="000000"/>
          <w:sz w:val="24"/>
          <w:szCs w:val="24"/>
          <w:lang w:val="en-GB"/>
        </w:rPr>
        <w:t xml:space="preserve"> brother</w:t>
      </w:r>
      <w:r w:rsidR="002D5C4E" w:rsidRPr="00922FBB">
        <w:rPr>
          <w:rFonts w:ascii="Arial" w:eastAsia="Arial" w:hAnsi="Arial" w:cs="Arial"/>
          <w:color w:val="000000"/>
          <w:sz w:val="24"/>
          <w:szCs w:val="24"/>
          <w:lang w:val="en-GB"/>
        </w:rPr>
        <w:t xml:space="preserve"> that</w:t>
      </w:r>
      <w:r w:rsidR="00713441" w:rsidRPr="00922FBB">
        <w:rPr>
          <w:rFonts w:ascii="Arial" w:eastAsia="Arial" w:hAnsi="Arial" w:cs="Arial"/>
          <w:color w:val="000000"/>
          <w:sz w:val="24"/>
          <w:szCs w:val="24"/>
          <w:lang w:val="en-GB"/>
        </w:rPr>
        <w:t xml:space="preserve"> led to Mr Choonie requesting the guest</w:t>
      </w:r>
      <w:r w:rsidR="00C00E22" w:rsidRPr="00922FBB">
        <w:rPr>
          <w:rFonts w:ascii="Arial" w:eastAsia="Arial" w:hAnsi="Arial" w:cs="Arial"/>
          <w:color w:val="000000"/>
          <w:sz w:val="24"/>
          <w:szCs w:val="24"/>
          <w:lang w:val="en-GB"/>
        </w:rPr>
        <w:t>s</w:t>
      </w:r>
      <w:r w:rsidR="00713441" w:rsidRPr="00922FBB">
        <w:rPr>
          <w:rFonts w:ascii="Arial" w:eastAsia="Arial" w:hAnsi="Arial" w:cs="Arial"/>
          <w:color w:val="000000"/>
          <w:sz w:val="24"/>
          <w:szCs w:val="24"/>
          <w:lang w:val="en-GB"/>
        </w:rPr>
        <w:t xml:space="preserve"> to go to their respective homes.</w:t>
      </w:r>
      <w:r w:rsidR="002D5C4E" w:rsidRPr="00922FBB">
        <w:rPr>
          <w:rFonts w:ascii="Arial" w:eastAsia="Arial" w:hAnsi="Arial" w:cs="Arial"/>
          <w:color w:val="000000"/>
          <w:sz w:val="24"/>
          <w:szCs w:val="24"/>
          <w:lang w:val="en-GB"/>
        </w:rPr>
        <w:t xml:space="preserve"> </w:t>
      </w:r>
      <w:r w:rsidR="00006CCE" w:rsidRPr="00922FBB">
        <w:rPr>
          <w:rFonts w:ascii="Arial" w:eastAsia="Arial" w:hAnsi="Arial" w:cs="Arial"/>
          <w:color w:val="000000"/>
          <w:sz w:val="24"/>
          <w:szCs w:val="24"/>
          <w:lang w:val="en-GB"/>
        </w:rPr>
        <w:t xml:space="preserve">At some </w:t>
      </w:r>
      <w:r w:rsidR="007F3C1F" w:rsidRPr="00922FBB">
        <w:rPr>
          <w:rFonts w:ascii="Arial" w:eastAsia="Arial" w:hAnsi="Arial" w:cs="Arial"/>
          <w:color w:val="000000"/>
          <w:sz w:val="24"/>
          <w:szCs w:val="24"/>
          <w:lang w:val="en-GB"/>
        </w:rPr>
        <w:t>stage,</w:t>
      </w:r>
      <w:r w:rsidR="00006CCE" w:rsidRPr="00922FBB">
        <w:rPr>
          <w:rFonts w:ascii="Arial" w:eastAsia="Arial" w:hAnsi="Arial" w:cs="Arial"/>
          <w:color w:val="000000"/>
          <w:sz w:val="24"/>
          <w:szCs w:val="24"/>
          <w:lang w:val="en-GB"/>
        </w:rPr>
        <w:t xml:space="preserve"> after he arrived</w:t>
      </w:r>
      <w:r w:rsidR="00CA365F">
        <w:rPr>
          <w:rFonts w:ascii="Arial" w:eastAsia="Arial" w:hAnsi="Arial" w:cs="Arial"/>
          <w:color w:val="000000"/>
          <w:sz w:val="24"/>
          <w:szCs w:val="24"/>
          <w:lang w:val="en-GB"/>
        </w:rPr>
        <w:t xml:space="preserve"> on</w:t>
      </w:r>
      <w:r w:rsidR="00006CCE" w:rsidRPr="00922FBB">
        <w:rPr>
          <w:rFonts w:ascii="Arial" w:eastAsia="Arial" w:hAnsi="Arial" w:cs="Arial"/>
          <w:color w:val="000000"/>
          <w:sz w:val="24"/>
          <w:szCs w:val="24"/>
          <w:lang w:val="en-GB"/>
        </w:rPr>
        <w:t xml:space="preserve"> the scene with the second </w:t>
      </w:r>
      <w:r w:rsidR="007F3C1F" w:rsidRPr="00922FBB">
        <w:rPr>
          <w:rFonts w:ascii="Arial" w:eastAsia="Arial" w:hAnsi="Arial" w:cs="Arial"/>
          <w:color w:val="000000"/>
          <w:sz w:val="24"/>
          <w:szCs w:val="24"/>
          <w:lang w:val="en-GB"/>
        </w:rPr>
        <w:t>appellant,</w:t>
      </w:r>
      <w:r w:rsidR="00006CCE" w:rsidRPr="00922FBB">
        <w:rPr>
          <w:rFonts w:ascii="Arial" w:eastAsia="Arial" w:hAnsi="Arial" w:cs="Arial"/>
          <w:color w:val="000000"/>
          <w:sz w:val="24"/>
          <w:szCs w:val="24"/>
          <w:lang w:val="en-GB"/>
        </w:rPr>
        <w:t xml:space="preserve"> </w:t>
      </w:r>
      <w:r w:rsidR="00C156F6">
        <w:rPr>
          <w:rFonts w:ascii="Arial" w:eastAsia="Arial" w:hAnsi="Arial" w:cs="Arial"/>
          <w:color w:val="000000"/>
          <w:sz w:val="24"/>
          <w:szCs w:val="24"/>
          <w:lang w:val="en-GB"/>
        </w:rPr>
        <w:t xml:space="preserve">the first appellant </w:t>
      </w:r>
      <w:r w:rsidR="00006CCE" w:rsidRPr="00922FBB">
        <w:rPr>
          <w:rFonts w:ascii="Arial" w:eastAsia="Arial" w:hAnsi="Arial" w:cs="Arial"/>
          <w:color w:val="000000"/>
          <w:sz w:val="24"/>
          <w:szCs w:val="24"/>
          <w:lang w:val="en-GB"/>
        </w:rPr>
        <w:t xml:space="preserve">spoke to her directly and instructed her to go inside. </w:t>
      </w:r>
      <w:r w:rsidR="002D5C4E" w:rsidRPr="00922FBB">
        <w:rPr>
          <w:rFonts w:ascii="Arial" w:eastAsia="Arial" w:hAnsi="Arial" w:cs="Arial"/>
          <w:color w:val="000000"/>
          <w:sz w:val="24"/>
          <w:szCs w:val="24"/>
          <w:lang w:val="en-GB"/>
        </w:rPr>
        <w:t>In cross-examination she was asked ‘how did you identi</w:t>
      </w:r>
      <w:r w:rsidR="0026596A">
        <w:rPr>
          <w:rFonts w:ascii="Arial" w:eastAsia="Arial" w:hAnsi="Arial" w:cs="Arial"/>
          <w:color w:val="000000"/>
          <w:sz w:val="24"/>
          <w:szCs w:val="24"/>
          <w:lang w:val="en-GB"/>
        </w:rPr>
        <w:t>f</w:t>
      </w:r>
      <w:r w:rsidR="002D5C4E" w:rsidRPr="00922FBB">
        <w:rPr>
          <w:rFonts w:ascii="Arial" w:eastAsia="Arial" w:hAnsi="Arial" w:cs="Arial"/>
          <w:color w:val="000000"/>
          <w:sz w:val="24"/>
          <w:szCs w:val="24"/>
          <w:lang w:val="en-GB"/>
        </w:rPr>
        <w:t>y Accused 2’</w:t>
      </w:r>
      <w:r w:rsidR="00C156F6">
        <w:rPr>
          <w:rFonts w:ascii="Arial" w:eastAsia="Arial" w:hAnsi="Arial" w:cs="Arial"/>
          <w:color w:val="000000"/>
          <w:sz w:val="24"/>
          <w:szCs w:val="24"/>
          <w:lang w:val="en-GB"/>
        </w:rPr>
        <w:t xml:space="preserve">. Her </w:t>
      </w:r>
      <w:r w:rsidR="002D5C4E" w:rsidRPr="00922FBB">
        <w:rPr>
          <w:rFonts w:ascii="Arial" w:eastAsia="Arial" w:hAnsi="Arial" w:cs="Arial"/>
          <w:color w:val="000000"/>
          <w:sz w:val="24"/>
          <w:szCs w:val="24"/>
          <w:lang w:val="en-GB"/>
        </w:rPr>
        <w:t>respon</w:t>
      </w:r>
      <w:r w:rsidR="00C156F6">
        <w:rPr>
          <w:rFonts w:ascii="Arial" w:eastAsia="Arial" w:hAnsi="Arial" w:cs="Arial"/>
          <w:color w:val="000000"/>
          <w:sz w:val="24"/>
          <w:szCs w:val="24"/>
          <w:lang w:val="en-GB"/>
        </w:rPr>
        <w:t xml:space="preserve">se was </w:t>
      </w:r>
      <w:r w:rsidR="002D5C4E" w:rsidRPr="00922FBB">
        <w:rPr>
          <w:rFonts w:ascii="Arial" w:eastAsia="Arial" w:hAnsi="Arial" w:cs="Arial"/>
          <w:color w:val="000000"/>
          <w:sz w:val="24"/>
          <w:szCs w:val="24"/>
          <w:lang w:val="en-GB"/>
        </w:rPr>
        <w:t>that he was the first appellant’s uncle. Th</w:t>
      </w:r>
      <w:r w:rsidR="00C156F6">
        <w:rPr>
          <w:rFonts w:ascii="Arial" w:eastAsia="Arial" w:hAnsi="Arial" w:cs="Arial"/>
          <w:color w:val="000000"/>
          <w:sz w:val="24"/>
          <w:szCs w:val="24"/>
          <w:lang w:val="en-GB"/>
        </w:rPr>
        <w:t xml:space="preserve">at </w:t>
      </w:r>
      <w:r w:rsidR="006624C9">
        <w:rPr>
          <w:rFonts w:ascii="Arial" w:eastAsia="Arial" w:hAnsi="Arial" w:cs="Arial"/>
          <w:color w:val="000000"/>
          <w:sz w:val="24"/>
          <w:szCs w:val="24"/>
          <w:lang w:val="en-GB"/>
        </w:rPr>
        <w:t xml:space="preserve">was </w:t>
      </w:r>
      <w:r w:rsidR="006624C9" w:rsidRPr="00922FBB">
        <w:rPr>
          <w:rFonts w:ascii="Arial" w:eastAsia="Arial" w:hAnsi="Arial" w:cs="Arial"/>
          <w:color w:val="000000"/>
          <w:sz w:val="24"/>
          <w:szCs w:val="24"/>
          <w:lang w:val="en-GB"/>
        </w:rPr>
        <w:t>followed</w:t>
      </w:r>
      <w:r w:rsidR="00C156F6">
        <w:rPr>
          <w:rFonts w:ascii="Arial" w:eastAsia="Arial" w:hAnsi="Arial" w:cs="Arial"/>
          <w:color w:val="000000"/>
          <w:sz w:val="24"/>
          <w:szCs w:val="24"/>
          <w:lang w:val="en-GB"/>
        </w:rPr>
        <w:t xml:space="preserve"> up with another</w:t>
      </w:r>
      <w:r w:rsidR="002D5C4E" w:rsidRPr="00922FBB">
        <w:rPr>
          <w:rFonts w:ascii="Arial" w:eastAsia="Arial" w:hAnsi="Arial" w:cs="Arial"/>
          <w:color w:val="000000"/>
          <w:sz w:val="24"/>
          <w:szCs w:val="24"/>
          <w:lang w:val="en-GB"/>
        </w:rPr>
        <w:t xml:space="preserve"> question</w:t>
      </w:r>
      <w:r w:rsidR="00C156F6">
        <w:rPr>
          <w:rFonts w:ascii="Arial" w:eastAsia="Arial" w:hAnsi="Arial" w:cs="Arial"/>
          <w:color w:val="000000"/>
          <w:sz w:val="24"/>
          <w:szCs w:val="24"/>
          <w:lang w:val="en-GB"/>
        </w:rPr>
        <w:t>:</w:t>
      </w:r>
      <w:r w:rsidR="002D5C4E" w:rsidRPr="00922FBB">
        <w:rPr>
          <w:rFonts w:ascii="Arial" w:eastAsia="Arial" w:hAnsi="Arial" w:cs="Arial"/>
          <w:color w:val="000000"/>
          <w:sz w:val="24"/>
          <w:szCs w:val="24"/>
          <w:lang w:val="en-GB"/>
        </w:rPr>
        <w:t xml:space="preserve"> ‘I am referring to that </w:t>
      </w:r>
      <w:r w:rsidR="00A17F1F" w:rsidRPr="00922FBB">
        <w:rPr>
          <w:rFonts w:ascii="Arial" w:eastAsia="Arial" w:hAnsi="Arial" w:cs="Arial"/>
          <w:color w:val="000000"/>
          <w:sz w:val="24"/>
          <w:szCs w:val="24"/>
          <w:lang w:val="en-GB"/>
        </w:rPr>
        <w:t>evening;</w:t>
      </w:r>
      <w:r w:rsidR="002D5C4E" w:rsidRPr="00922FBB">
        <w:rPr>
          <w:rFonts w:ascii="Arial" w:eastAsia="Arial" w:hAnsi="Arial" w:cs="Arial"/>
          <w:color w:val="000000"/>
          <w:sz w:val="24"/>
          <w:szCs w:val="24"/>
          <w:lang w:val="en-GB"/>
        </w:rPr>
        <w:t xml:space="preserve"> how did you recognise him?</w:t>
      </w:r>
      <w:r w:rsidR="00F151AC" w:rsidRPr="00922FBB">
        <w:rPr>
          <w:rFonts w:ascii="Arial" w:eastAsia="Arial" w:hAnsi="Arial" w:cs="Arial"/>
          <w:color w:val="000000"/>
          <w:sz w:val="24"/>
          <w:szCs w:val="24"/>
          <w:lang w:val="en-GB"/>
        </w:rPr>
        <w:t>’. Her re</w:t>
      </w:r>
      <w:r w:rsidR="00FB3873">
        <w:rPr>
          <w:rFonts w:ascii="Arial" w:eastAsia="Arial" w:hAnsi="Arial" w:cs="Arial"/>
          <w:color w:val="000000"/>
          <w:sz w:val="24"/>
          <w:szCs w:val="24"/>
          <w:lang w:val="en-GB"/>
        </w:rPr>
        <w:t>sponse</w:t>
      </w:r>
      <w:r w:rsidR="00F151AC" w:rsidRPr="00922FBB">
        <w:rPr>
          <w:rFonts w:ascii="Arial" w:eastAsia="Arial" w:hAnsi="Arial" w:cs="Arial"/>
          <w:color w:val="000000"/>
          <w:sz w:val="24"/>
          <w:szCs w:val="24"/>
          <w:lang w:val="en-GB"/>
        </w:rPr>
        <w:t xml:space="preserve"> was: ‘I know him, he is sitting right there </w:t>
      </w:r>
      <w:r w:rsidR="000B73DA">
        <w:rPr>
          <w:rFonts w:ascii="Arial" w:eastAsia="Arial" w:hAnsi="Arial" w:cs="Arial"/>
          <w:color w:val="000000"/>
          <w:sz w:val="24"/>
          <w:szCs w:val="24"/>
          <w:lang w:val="en-GB"/>
        </w:rPr>
        <w:t xml:space="preserve">. . . </w:t>
      </w:r>
      <w:r w:rsidR="00F151AC" w:rsidRPr="00922FBB">
        <w:rPr>
          <w:rFonts w:ascii="Arial" w:eastAsia="Arial" w:hAnsi="Arial" w:cs="Arial"/>
          <w:color w:val="000000"/>
          <w:sz w:val="24"/>
          <w:szCs w:val="24"/>
          <w:lang w:val="en-GB"/>
        </w:rPr>
        <w:t xml:space="preserve"> His face I recognise</w:t>
      </w:r>
      <w:r w:rsidR="000B73DA">
        <w:rPr>
          <w:rFonts w:ascii="Arial" w:eastAsia="Arial" w:hAnsi="Arial" w:cs="Arial"/>
          <w:color w:val="000000"/>
          <w:sz w:val="24"/>
          <w:szCs w:val="24"/>
          <w:lang w:val="en-GB"/>
        </w:rPr>
        <w:t>d</w:t>
      </w:r>
      <w:r w:rsidR="00F151AC" w:rsidRPr="00922FBB">
        <w:rPr>
          <w:rFonts w:ascii="Arial" w:eastAsia="Arial" w:hAnsi="Arial" w:cs="Arial"/>
          <w:color w:val="000000"/>
          <w:sz w:val="24"/>
          <w:szCs w:val="24"/>
          <w:lang w:val="en-GB"/>
        </w:rPr>
        <w:t xml:space="preserve"> immediately’.</w:t>
      </w:r>
      <w:r w:rsidR="00432694">
        <w:rPr>
          <w:rFonts w:ascii="Arial" w:eastAsia="Arial" w:hAnsi="Arial" w:cs="Arial"/>
          <w:color w:val="000000"/>
          <w:sz w:val="24"/>
          <w:szCs w:val="24"/>
          <w:lang w:val="en-GB"/>
        </w:rPr>
        <w:t xml:space="preserve"> </w:t>
      </w:r>
    </w:p>
    <w:p w14:paraId="71086151" w14:textId="5464A3EE" w:rsidR="00C00E22" w:rsidRPr="00922FBB" w:rsidRDefault="00C00E22"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4C520132" w14:textId="0C3E7F8F" w:rsidR="008D4634"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[10]</w:t>
      </w:r>
      <w:r w:rsidRPr="00922FBB">
        <w:rPr>
          <w:rFonts w:ascii="Arial" w:eastAsia="Arial" w:hAnsi="Arial" w:cs="Arial"/>
          <w:color w:val="000000"/>
          <w:sz w:val="24"/>
          <w:szCs w:val="24"/>
          <w:lang w:val="en-GB"/>
        </w:rPr>
        <w:tab/>
      </w:r>
      <w:r w:rsidR="00D26D09" w:rsidRPr="00922FBB">
        <w:rPr>
          <w:rFonts w:ascii="Arial" w:eastAsia="Arial" w:hAnsi="Arial" w:cs="Arial"/>
          <w:color w:val="000000"/>
          <w:sz w:val="24"/>
          <w:szCs w:val="24"/>
          <w:lang w:val="en-GB"/>
        </w:rPr>
        <w:t>Prenisha corroborated Mr Naidoo</w:t>
      </w:r>
      <w:r w:rsidR="00491115">
        <w:rPr>
          <w:rFonts w:ascii="Arial" w:eastAsia="Arial" w:hAnsi="Arial" w:cs="Arial"/>
          <w:color w:val="000000"/>
          <w:sz w:val="24"/>
          <w:szCs w:val="24"/>
          <w:lang w:val="en-GB"/>
        </w:rPr>
        <w:t>’s evidence</w:t>
      </w:r>
      <w:r w:rsidR="00D26D09" w:rsidRPr="00922FBB">
        <w:rPr>
          <w:rFonts w:ascii="Arial" w:eastAsia="Arial" w:hAnsi="Arial" w:cs="Arial"/>
          <w:color w:val="000000"/>
          <w:sz w:val="24"/>
          <w:szCs w:val="24"/>
          <w:lang w:val="en-GB"/>
        </w:rPr>
        <w:t xml:space="preserve"> that the second appellant drove a </w:t>
      </w:r>
      <w:r w:rsidR="007F3C1F" w:rsidRPr="00922FBB">
        <w:rPr>
          <w:rFonts w:ascii="Arial" w:eastAsia="Arial" w:hAnsi="Arial" w:cs="Arial"/>
          <w:color w:val="000000"/>
          <w:sz w:val="24"/>
          <w:szCs w:val="24"/>
          <w:lang w:val="en-GB"/>
        </w:rPr>
        <w:t>Hyundai</w:t>
      </w:r>
      <w:r w:rsidR="00D26D09" w:rsidRPr="00922FBB">
        <w:rPr>
          <w:rFonts w:ascii="Arial" w:eastAsia="Arial" w:hAnsi="Arial" w:cs="Arial"/>
          <w:color w:val="000000"/>
          <w:sz w:val="24"/>
          <w:szCs w:val="24"/>
          <w:lang w:val="en-GB"/>
        </w:rPr>
        <w:t xml:space="preserve"> </w:t>
      </w:r>
      <w:r w:rsidR="006562D1" w:rsidRPr="00922FBB">
        <w:rPr>
          <w:rFonts w:ascii="Arial" w:eastAsia="Arial" w:hAnsi="Arial" w:cs="Arial"/>
          <w:color w:val="000000"/>
          <w:sz w:val="24"/>
          <w:szCs w:val="24"/>
          <w:lang w:val="en-GB"/>
        </w:rPr>
        <w:t xml:space="preserve">i20 </w:t>
      </w:r>
      <w:r w:rsidR="00D26D09" w:rsidRPr="00922FBB">
        <w:rPr>
          <w:rFonts w:ascii="Arial" w:eastAsia="Arial" w:hAnsi="Arial" w:cs="Arial"/>
          <w:color w:val="000000"/>
          <w:sz w:val="24"/>
          <w:szCs w:val="24"/>
          <w:lang w:val="en-GB"/>
        </w:rPr>
        <w:t>and arrive</w:t>
      </w:r>
      <w:r w:rsidR="006562D1" w:rsidRPr="00922FBB">
        <w:rPr>
          <w:rFonts w:ascii="Arial" w:eastAsia="Arial" w:hAnsi="Arial" w:cs="Arial"/>
          <w:color w:val="000000"/>
          <w:sz w:val="24"/>
          <w:szCs w:val="24"/>
          <w:lang w:val="en-GB"/>
        </w:rPr>
        <w:t>d</w:t>
      </w:r>
      <w:r w:rsidR="00D26D09" w:rsidRPr="00922FBB">
        <w:rPr>
          <w:rFonts w:ascii="Arial" w:eastAsia="Arial" w:hAnsi="Arial" w:cs="Arial"/>
          <w:color w:val="000000"/>
          <w:sz w:val="24"/>
          <w:szCs w:val="24"/>
          <w:lang w:val="en-GB"/>
        </w:rPr>
        <w:t xml:space="preserve"> with the first appellant after the guest</w:t>
      </w:r>
      <w:r w:rsidR="00FB3873">
        <w:rPr>
          <w:rFonts w:ascii="Arial" w:eastAsia="Arial" w:hAnsi="Arial" w:cs="Arial"/>
          <w:color w:val="000000"/>
          <w:sz w:val="24"/>
          <w:szCs w:val="24"/>
          <w:lang w:val="en-GB"/>
        </w:rPr>
        <w:t>s</w:t>
      </w:r>
      <w:r w:rsidR="00D26D09" w:rsidRPr="00922FBB">
        <w:rPr>
          <w:rFonts w:ascii="Arial" w:eastAsia="Arial" w:hAnsi="Arial" w:cs="Arial"/>
          <w:color w:val="000000"/>
          <w:sz w:val="24"/>
          <w:szCs w:val="24"/>
          <w:lang w:val="en-GB"/>
        </w:rPr>
        <w:t xml:space="preserve"> had gone home</w:t>
      </w:r>
      <w:r w:rsidR="006562D1" w:rsidRPr="00922FBB">
        <w:rPr>
          <w:rFonts w:ascii="Arial" w:eastAsia="Arial" w:hAnsi="Arial" w:cs="Arial"/>
          <w:color w:val="000000"/>
          <w:sz w:val="24"/>
          <w:szCs w:val="24"/>
          <w:lang w:val="en-GB"/>
        </w:rPr>
        <w:t>,</w:t>
      </w:r>
      <w:r w:rsidR="00112176" w:rsidRPr="00922FBB">
        <w:rPr>
          <w:rFonts w:ascii="Arial" w:eastAsia="Arial" w:hAnsi="Arial" w:cs="Arial"/>
          <w:color w:val="000000"/>
          <w:sz w:val="24"/>
          <w:szCs w:val="24"/>
          <w:lang w:val="en-GB"/>
        </w:rPr>
        <w:t xml:space="preserve"> </w:t>
      </w:r>
      <w:r w:rsidR="00D26D09" w:rsidRPr="00922FBB">
        <w:rPr>
          <w:rFonts w:ascii="Arial" w:eastAsia="Arial" w:hAnsi="Arial" w:cs="Arial"/>
          <w:color w:val="000000"/>
          <w:sz w:val="24"/>
          <w:szCs w:val="24"/>
          <w:lang w:val="en-GB"/>
        </w:rPr>
        <w:t xml:space="preserve">whilst the group was conversing with the deceased. </w:t>
      </w:r>
      <w:r w:rsidR="00377151" w:rsidRPr="00922FBB">
        <w:rPr>
          <w:rFonts w:ascii="Arial" w:eastAsia="Arial" w:hAnsi="Arial" w:cs="Arial"/>
          <w:color w:val="000000"/>
          <w:sz w:val="24"/>
          <w:szCs w:val="24"/>
          <w:lang w:val="en-GB"/>
        </w:rPr>
        <w:t>Further</w:t>
      </w:r>
      <w:r w:rsidR="00112176" w:rsidRPr="00922FBB">
        <w:rPr>
          <w:rFonts w:ascii="Arial" w:eastAsia="Arial" w:hAnsi="Arial" w:cs="Arial"/>
          <w:color w:val="000000"/>
          <w:sz w:val="24"/>
          <w:szCs w:val="24"/>
          <w:lang w:val="en-GB"/>
        </w:rPr>
        <w:t>,</w:t>
      </w:r>
      <w:r w:rsidR="00377151" w:rsidRPr="00922FBB">
        <w:rPr>
          <w:rFonts w:ascii="Arial" w:eastAsia="Arial" w:hAnsi="Arial" w:cs="Arial"/>
          <w:color w:val="000000"/>
          <w:sz w:val="24"/>
          <w:szCs w:val="24"/>
          <w:lang w:val="en-GB"/>
        </w:rPr>
        <w:t xml:space="preserve"> that after the shooting</w:t>
      </w:r>
      <w:r w:rsidR="00D63CC4" w:rsidRPr="00922FBB">
        <w:rPr>
          <w:rFonts w:ascii="Arial" w:eastAsia="Arial" w:hAnsi="Arial" w:cs="Arial"/>
          <w:color w:val="000000"/>
          <w:sz w:val="24"/>
          <w:szCs w:val="24"/>
          <w:lang w:val="en-GB"/>
        </w:rPr>
        <w:t xml:space="preserve">, </w:t>
      </w:r>
      <w:r w:rsidR="00377151" w:rsidRPr="00922FBB">
        <w:rPr>
          <w:rFonts w:ascii="Arial" w:eastAsia="Arial" w:hAnsi="Arial" w:cs="Arial"/>
          <w:color w:val="000000"/>
          <w:sz w:val="24"/>
          <w:szCs w:val="24"/>
          <w:lang w:val="en-GB"/>
        </w:rPr>
        <w:t>th</w:t>
      </w:r>
      <w:r w:rsidR="00112176" w:rsidRPr="00922FBB">
        <w:rPr>
          <w:rFonts w:ascii="Arial" w:eastAsia="Arial" w:hAnsi="Arial" w:cs="Arial"/>
          <w:color w:val="000000"/>
          <w:sz w:val="24"/>
          <w:szCs w:val="24"/>
          <w:lang w:val="en-GB"/>
        </w:rPr>
        <w:t>e appellants got back into the</w:t>
      </w:r>
      <w:r w:rsidR="00D63CC4" w:rsidRPr="00922FBB">
        <w:rPr>
          <w:rFonts w:ascii="Arial" w:eastAsia="Arial" w:hAnsi="Arial" w:cs="Arial"/>
          <w:color w:val="000000"/>
          <w:sz w:val="24"/>
          <w:szCs w:val="24"/>
          <w:lang w:val="en-GB"/>
        </w:rPr>
        <w:t>ir</w:t>
      </w:r>
      <w:r w:rsidR="00377151" w:rsidRPr="00922FBB">
        <w:rPr>
          <w:rFonts w:ascii="Arial" w:eastAsia="Arial" w:hAnsi="Arial" w:cs="Arial"/>
          <w:color w:val="000000"/>
          <w:sz w:val="24"/>
          <w:szCs w:val="24"/>
          <w:lang w:val="en-GB"/>
        </w:rPr>
        <w:t xml:space="preserve"> vehicle and </w:t>
      </w:r>
      <w:r w:rsidR="00D63CC4" w:rsidRPr="00922FBB">
        <w:rPr>
          <w:rFonts w:ascii="Arial" w:eastAsia="Arial" w:hAnsi="Arial" w:cs="Arial"/>
          <w:color w:val="000000"/>
          <w:sz w:val="24"/>
          <w:szCs w:val="24"/>
          <w:lang w:val="en-GB"/>
        </w:rPr>
        <w:t>chase</w:t>
      </w:r>
      <w:r w:rsidR="00EC3A50">
        <w:rPr>
          <w:rFonts w:ascii="Arial" w:eastAsia="Arial" w:hAnsi="Arial" w:cs="Arial"/>
          <w:color w:val="000000"/>
          <w:sz w:val="24"/>
          <w:szCs w:val="24"/>
          <w:lang w:val="en-GB"/>
        </w:rPr>
        <w:t>d</w:t>
      </w:r>
      <w:r w:rsidR="00D63CC4" w:rsidRPr="00922FBB">
        <w:rPr>
          <w:rFonts w:ascii="Arial" w:eastAsia="Arial" w:hAnsi="Arial" w:cs="Arial"/>
          <w:color w:val="000000"/>
          <w:sz w:val="24"/>
          <w:szCs w:val="24"/>
          <w:lang w:val="en-GB"/>
        </w:rPr>
        <w:t xml:space="preserve"> </w:t>
      </w:r>
      <w:r w:rsidR="00377151" w:rsidRPr="00922FBB">
        <w:rPr>
          <w:rFonts w:ascii="Arial" w:eastAsia="Arial" w:hAnsi="Arial" w:cs="Arial"/>
          <w:color w:val="000000"/>
          <w:sz w:val="24"/>
          <w:szCs w:val="24"/>
          <w:lang w:val="en-GB"/>
        </w:rPr>
        <w:t>after the deceased’s vehicle.</w:t>
      </w:r>
      <w:r w:rsidR="00EB7D95" w:rsidRPr="00922FBB">
        <w:rPr>
          <w:rFonts w:ascii="Arial" w:eastAsia="Arial" w:hAnsi="Arial" w:cs="Arial"/>
          <w:color w:val="000000"/>
          <w:sz w:val="24"/>
          <w:szCs w:val="24"/>
          <w:lang w:val="en-GB"/>
        </w:rPr>
        <w:t xml:space="preserve"> </w:t>
      </w:r>
    </w:p>
    <w:p w14:paraId="4F2FB2D6" w14:textId="13576A2B" w:rsidR="00C00E22" w:rsidRPr="00922FBB" w:rsidRDefault="00C00E22"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7A5817CA" w14:textId="7318749C" w:rsidR="00F151AC"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[11]</w:t>
      </w:r>
      <w:r w:rsidRPr="00922FBB">
        <w:rPr>
          <w:rFonts w:ascii="Arial" w:eastAsia="Arial" w:hAnsi="Arial" w:cs="Arial"/>
          <w:color w:val="000000"/>
          <w:sz w:val="24"/>
          <w:szCs w:val="24"/>
          <w:lang w:val="en-GB"/>
        </w:rPr>
        <w:tab/>
      </w:r>
      <w:r w:rsidR="00EB7D95" w:rsidRPr="00922FBB">
        <w:rPr>
          <w:rFonts w:ascii="Arial" w:eastAsia="Arial" w:hAnsi="Arial" w:cs="Arial"/>
          <w:color w:val="000000"/>
          <w:sz w:val="24"/>
          <w:szCs w:val="24"/>
          <w:lang w:val="en-GB"/>
        </w:rPr>
        <w:t>Mr Choonie’s testimony was that whilst he was being interviewed at the police station</w:t>
      </w:r>
      <w:r w:rsidR="008D4634" w:rsidRPr="00922FBB">
        <w:rPr>
          <w:rFonts w:ascii="Arial" w:eastAsia="Arial" w:hAnsi="Arial" w:cs="Arial"/>
          <w:color w:val="000000"/>
          <w:sz w:val="24"/>
          <w:szCs w:val="24"/>
          <w:lang w:val="en-GB"/>
        </w:rPr>
        <w:t>,</w:t>
      </w:r>
      <w:r w:rsidR="00EB7D95" w:rsidRPr="00922FBB">
        <w:rPr>
          <w:rFonts w:ascii="Arial" w:eastAsia="Arial" w:hAnsi="Arial" w:cs="Arial"/>
          <w:color w:val="000000"/>
          <w:sz w:val="24"/>
          <w:szCs w:val="24"/>
          <w:lang w:val="en-GB"/>
        </w:rPr>
        <w:t xml:space="preserve"> </w:t>
      </w:r>
      <w:r w:rsidR="00EC3A50" w:rsidRPr="00922FBB">
        <w:rPr>
          <w:rFonts w:ascii="Arial" w:eastAsia="Arial" w:hAnsi="Arial" w:cs="Arial"/>
          <w:color w:val="000000"/>
          <w:sz w:val="24"/>
          <w:szCs w:val="24"/>
          <w:lang w:val="en-GB"/>
        </w:rPr>
        <w:t xml:space="preserve">he saw the second appellant </w:t>
      </w:r>
      <w:r w:rsidR="00F525CD">
        <w:rPr>
          <w:rFonts w:ascii="Arial" w:eastAsia="Arial" w:hAnsi="Arial" w:cs="Arial"/>
          <w:color w:val="000000"/>
          <w:sz w:val="24"/>
          <w:szCs w:val="24"/>
          <w:lang w:val="en-GB"/>
        </w:rPr>
        <w:t>through</w:t>
      </w:r>
      <w:r w:rsidR="008D4634" w:rsidRPr="00922FBB">
        <w:rPr>
          <w:rFonts w:ascii="Arial" w:eastAsia="Arial" w:hAnsi="Arial" w:cs="Arial"/>
          <w:color w:val="000000"/>
          <w:sz w:val="24"/>
          <w:szCs w:val="24"/>
          <w:lang w:val="en-GB"/>
        </w:rPr>
        <w:t xml:space="preserve"> </w:t>
      </w:r>
      <w:r w:rsidR="00EC3A50">
        <w:rPr>
          <w:rFonts w:ascii="Arial" w:eastAsia="Arial" w:hAnsi="Arial" w:cs="Arial"/>
          <w:color w:val="000000"/>
          <w:sz w:val="24"/>
          <w:szCs w:val="24"/>
          <w:lang w:val="en-GB"/>
        </w:rPr>
        <w:t xml:space="preserve">an </w:t>
      </w:r>
      <w:r w:rsidR="008D4634" w:rsidRPr="00922FBB">
        <w:rPr>
          <w:rFonts w:ascii="Arial" w:eastAsia="Arial" w:hAnsi="Arial" w:cs="Arial"/>
          <w:color w:val="000000"/>
          <w:sz w:val="24"/>
          <w:szCs w:val="24"/>
          <w:lang w:val="en-GB"/>
        </w:rPr>
        <w:t>open door</w:t>
      </w:r>
      <w:r w:rsidR="00EB7D95" w:rsidRPr="00922FBB">
        <w:rPr>
          <w:rFonts w:ascii="Arial" w:eastAsia="Arial" w:hAnsi="Arial" w:cs="Arial"/>
          <w:color w:val="000000"/>
          <w:sz w:val="24"/>
          <w:szCs w:val="24"/>
          <w:lang w:val="en-GB"/>
        </w:rPr>
        <w:t xml:space="preserve"> and pointed him out </w:t>
      </w:r>
      <w:r w:rsidR="009B3E7D" w:rsidRPr="00922FBB">
        <w:rPr>
          <w:rFonts w:ascii="Arial" w:eastAsia="Arial" w:hAnsi="Arial" w:cs="Arial"/>
          <w:color w:val="000000"/>
          <w:sz w:val="24"/>
          <w:szCs w:val="24"/>
          <w:lang w:val="en-GB"/>
        </w:rPr>
        <w:t xml:space="preserve">to </w:t>
      </w:r>
      <w:r w:rsidR="00EB7D95" w:rsidRPr="00922FBB">
        <w:rPr>
          <w:rFonts w:ascii="Arial" w:eastAsia="Arial" w:hAnsi="Arial" w:cs="Arial"/>
          <w:color w:val="000000"/>
          <w:sz w:val="24"/>
          <w:szCs w:val="24"/>
          <w:lang w:val="en-GB"/>
        </w:rPr>
        <w:t>the investigat</w:t>
      </w:r>
      <w:r w:rsidR="009B3E7D" w:rsidRPr="00922FBB">
        <w:rPr>
          <w:rFonts w:ascii="Arial" w:eastAsia="Arial" w:hAnsi="Arial" w:cs="Arial"/>
          <w:color w:val="000000"/>
          <w:sz w:val="24"/>
          <w:szCs w:val="24"/>
          <w:lang w:val="en-GB"/>
        </w:rPr>
        <w:t>ing officer. Captain Is</w:t>
      </w:r>
      <w:r w:rsidR="009057B0">
        <w:rPr>
          <w:rFonts w:ascii="Arial" w:eastAsia="Arial" w:hAnsi="Arial" w:cs="Arial"/>
          <w:color w:val="000000"/>
          <w:sz w:val="24"/>
          <w:szCs w:val="24"/>
          <w:lang w:val="en-GB"/>
        </w:rPr>
        <w:t>r</w:t>
      </w:r>
      <w:r w:rsidR="009B3E7D" w:rsidRPr="00922FBB">
        <w:rPr>
          <w:rFonts w:ascii="Arial" w:eastAsia="Arial" w:hAnsi="Arial" w:cs="Arial"/>
          <w:color w:val="000000"/>
          <w:sz w:val="24"/>
          <w:szCs w:val="24"/>
          <w:lang w:val="en-GB"/>
        </w:rPr>
        <w:t xml:space="preserve">ael, </w:t>
      </w:r>
      <w:r w:rsidR="00EC3A50">
        <w:rPr>
          <w:rFonts w:ascii="Arial" w:eastAsia="Arial" w:hAnsi="Arial" w:cs="Arial"/>
          <w:color w:val="000000"/>
          <w:sz w:val="24"/>
          <w:szCs w:val="24"/>
          <w:lang w:val="en-GB"/>
        </w:rPr>
        <w:t>who also testified</w:t>
      </w:r>
      <w:r w:rsidR="00821ADA">
        <w:rPr>
          <w:rFonts w:ascii="Arial" w:eastAsia="Arial" w:hAnsi="Arial" w:cs="Arial"/>
          <w:color w:val="000000"/>
          <w:sz w:val="24"/>
          <w:szCs w:val="24"/>
          <w:lang w:val="en-GB"/>
        </w:rPr>
        <w:t>,</w:t>
      </w:r>
      <w:r w:rsidR="00EC3A50">
        <w:rPr>
          <w:rFonts w:ascii="Arial" w:eastAsia="Arial" w:hAnsi="Arial" w:cs="Arial"/>
          <w:color w:val="000000"/>
          <w:sz w:val="24"/>
          <w:szCs w:val="24"/>
          <w:lang w:val="en-GB"/>
        </w:rPr>
        <w:t xml:space="preserve"> </w:t>
      </w:r>
      <w:r w:rsidR="009B3E7D" w:rsidRPr="00922FBB">
        <w:rPr>
          <w:rFonts w:ascii="Arial" w:eastAsia="Arial" w:hAnsi="Arial" w:cs="Arial"/>
          <w:color w:val="000000"/>
          <w:sz w:val="24"/>
          <w:szCs w:val="24"/>
          <w:lang w:val="en-GB"/>
        </w:rPr>
        <w:t xml:space="preserve">corroborated this and explained </w:t>
      </w:r>
      <w:r w:rsidR="009B3E7D" w:rsidRPr="00922FBB">
        <w:rPr>
          <w:rFonts w:ascii="Arial" w:eastAsia="Arial" w:hAnsi="Arial" w:cs="Arial"/>
          <w:color w:val="000000"/>
          <w:sz w:val="24"/>
          <w:szCs w:val="24"/>
          <w:lang w:val="en-GB"/>
        </w:rPr>
        <w:lastRenderedPageBreak/>
        <w:t>that while he was busy taking Mr Choonie’s statement</w:t>
      </w:r>
      <w:r w:rsidR="00EC3A50">
        <w:rPr>
          <w:rFonts w:ascii="Arial" w:eastAsia="Arial" w:hAnsi="Arial" w:cs="Arial"/>
          <w:color w:val="000000"/>
          <w:sz w:val="24"/>
          <w:szCs w:val="24"/>
          <w:lang w:val="en-GB"/>
        </w:rPr>
        <w:t>,</w:t>
      </w:r>
      <w:r w:rsidR="009B3E7D" w:rsidRPr="00922FBB">
        <w:rPr>
          <w:rFonts w:ascii="Arial" w:eastAsia="Arial" w:hAnsi="Arial" w:cs="Arial"/>
          <w:color w:val="000000"/>
          <w:sz w:val="24"/>
          <w:szCs w:val="24"/>
          <w:lang w:val="en-GB"/>
        </w:rPr>
        <w:t xml:space="preserve"> the two appellants </w:t>
      </w:r>
      <w:r w:rsidR="008D4634" w:rsidRPr="00922FBB">
        <w:rPr>
          <w:rFonts w:ascii="Arial" w:eastAsia="Arial" w:hAnsi="Arial" w:cs="Arial"/>
          <w:color w:val="000000"/>
          <w:sz w:val="24"/>
          <w:szCs w:val="24"/>
          <w:lang w:val="en-GB"/>
        </w:rPr>
        <w:t xml:space="preserve">arrived at </w:t>
      </w:r>
      <w:r w:rsidR="009B3E7D" w:rsidRPr="00922FBB">
        <w:rPr>
          <w:rFonts w:ascii="Arial" w:eastAsia="Arial" w:hAnsi="Arial" w:cs="Arial"/>
          <w:color w:val="000000"/>
          <w:sz w:val="24"/>
          <w:szCs w:val="24"/>
          <w:lang w:val="en-GB"/>
        </w:rPr>
        <w:t>the pol</w:t>
      </w:r>
      <w:r w:rsidR="008D4634" w:rsidRPr="00922FBB">
        <w:rPr>
          <w:rFonts w:ascii="Arial" w:eastAsia="Arial" w:hAnsi="Arial" w:cs="Arial"/>
          <w:color w:val="000000"/>
          <w:sz w:val="24"/>
          <w:szCs w:val="24"/>
          <w:lang w:val="en-GB"/>
        </w:rPr>
        <w:t>i</w:t>
      </w:r>
      <w:r w:rsidR="009B3E7D" w:rsidRPr="00922FBB">
        <w:rPr>
          <w:rFonts w:ascii="Arial" w:eastAsia="Arial" w:hAnsi="Arial" w:cs="Arial"/>
          <w:color w:val="000000"/>
          <w:sz w:val="24"/>
          <w:szCs w:val="24"/>
          <w:lang w:val="en-GB"/>
        </w:rPr>
        <w:t>ce station</w:t>
      </w:r>
      <w:r w:rsidR="008D4634" w:rsidRPr="00922FBB">
        <w:rPr>
          <w:rFonts w:ascii="Arial" w:eastAsia="Arial" w:hAnsi="Arial" w:cs="Arial"/>
          <w:color w:val="000000"/>
          <w:sz w:val="24"/>
          <w:szCs w:val="24"/>
          <w:lang w:val="en-GB"/>
        </w:rPr>
        <w:t xml:space="preserve">, having </w:t>
      </w:r>
      <w:r w:rsidR="000C3368" w:rsidRPr="00922FBB">
        <w:rPr>
          <w:rFonts w:ascii="Arial" w:eastAsia="Arial" w:hAnsi="Arial" w:cs="Arial"/>
          <w:color w:val="000000"/>
          <w:sz w:val="24"/>
          <w:szCs w:val="24"/>
          <w:lang w:val="en-GB"/>
        </w:rPr>
        <w:t>been</w:t>
      </w:r>
      <w:r w:rsidR="008D4634" w:rsidRPr="00922FBB">
        <w:rPr>
          <w:rFonts w:ascii="Arial" w:eastAsia="Arial" w:hAnsi="Arial" w:cs="Arial"/>
          <w:color w:val="000000"/>
          <w:sz w:val="24"/>
          <w:szCs w:val="24"/>
          <w:lang w:val="en-GB"/>
        </w:rPr>
        <w:t xml:space="preserve"> called by another police officer</w:t>
      </w:r>
      <w:r w:rsidR="00EC3A50">
        <w:rPr>
          <w:rFonts w:ascii="Arial" w:eastAsia="Arial" w:hAnsi="Arial" w:cs="Arial"/>
          <w:color w:val="000000"/>
          <w:sz w:val="24"/>
          <w:szCs w:val="24"/>
          <w:lang w:val="en-GB"/>
        </w:rPr>
        <w:t>.</w:t>
      </w:r>
      <w:r w:rsidR="00821ADA">
        <w:rPr>
          <w:rFonts w:ascii="Arial" w:eastAsia="Arial" w:hAnsi="Arial" w:cs="Arial"/>
          <w:color w:val="000000"/>
          <w:sz w:val="24"/>
          <w:szCs w:val="24"/>
          <w:lang w:val="en-GB"/>
        </w:rPr>
        <w:t xml:space="preserve"> </w:t>
      </w:r>
      <w:r w:rsidR="00EC3A50">
        <w:rPr>
          <w:rFonts w:ascii="Arial" w:eastAsia="Arial" w:hAnsi="Arial" w:cs="Arial"/>
          <w:color w:val="000000"/>
          <w:sz w:val="24"/>
          <w:szCs w:val="24"/>
          <w:lang w:val="en-GB"/>
        </w:rPr>
        <w:t>T</w:t>
      </w:r>
      <w:r w:rsidR="008D4634" w:rsidRPr="00922FBB">
        <w:rPr>
          <w:rFonts w:ascii="Arial" w:eastAsia="Arial" w:hAnsi="Arial" w:cs="Arial"/>
          <w:color w:val="000000"/>
          <w:sz w:val="24"/>
          <w:szCs w:val="24"/>
          <w:lang w:val="en-GB"/>
        </w:rPr>
        <w:t xml:space="preserve">his was when </w:t>
      </w:r>
      <w:r w:rsidR="009B3E7D" w:rsidRPr="00922FBB">
        <w:rPr>
          <w:rFonts w:ascii="Arial" w:eastAsia="Arial" w:hAnsi="Arial" w:cs="Arial"/>
          <w:color w:val="000000"/>
          <w:sz w:val="24"/>
          <w:szCs w:val="24"/>
          <w:lang w:val="en-GB"/>
        </w:rPr>
        <w:t xml:space="preserve">Mr Choonie pointed </w:t>
      </w:r>
      <w:r w:rsidR="008D4634" w:rsidRPr="00922FBB">
        <w:rPr>
          <w:rFonts w:ascii="Arial" w:eastAsia="Arial" w:hAnsi="Arial" w:cs="Arial"/>
          <w:color w:val="000000"/>
          <w:sz w:val="24"/>
          <w:szCs w:val="24"/>
          <w:lang w:val="en-GB"/>
        </w:rPr>
        <w:t xml:space="preserve">at them </w:t>
      </w:r>
      <w:r w:rsidR="009B3E7D" w:rsidRPr="00922FBB">
        <w:rPr>
          <w:rFonts w:ascii="Arial" w:eastAsia="Arial" w:hAnsi="Arial" w:cs="Arial"/>
          <w:color w:val="000000"/>
          <w:sz w:val="24"/>
          <w:szCs w:val="24"/>
          <w:lang w:val="en-GB"/>
        </w:rPr>
        <w:t xml:space="preserve">as being the ones involved in the shooting of the deceased. </w:t>
      </w:r>
    </w:p>
    <w:p w14:paraId="6F4D9BBA" w14:textId="0B0FA194" w:rsidR="00C00E22" w:rsidRPr="00922FBB" w:rsidRDefault="00C00E22"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16BFAA1D" w14:textId="39F7D0F7" w:rsidR="004A316E"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Pr>
          <w:rFonts w:ascii="Arial" w:eastAsia="Arial" w:hAnsi="Arial" w:cs="Arial"/>
          <w:color w:val="000000"/>
          <w:sz w:val="24"/>
          <w:szCs w:val="24"/>
          <w:lang w:val="en-GB"/>
        </w:rPr>
        <w:t>[12]</w:t>
      </w:r>
      <w:r>
        <w:rPr>
          <w:rFonts w:ascii="Arial" w:eastAsia="Arial" w:hAnsi="Arial" w:cs="Arial"/>
          <w:color w:val="000000"/>
          <w:sz w:val="24"/>
          <w:szCs w:val="24"/>
          <w:lang w:val="en-GB"/>
        </w:rPr>
        <w:tab/>
      </w:r>
      <w:r w:rsidR="00377151" w:rsidRPr="00922FBB">
        <w:rPr>
          <w:rFonts w:ascii="Arial" w:eastAsia="Arial" w:hAnsi="Arial" w:cs="Arial"/>
          <w:color w:val="000000"/>
          <w:sz w:val="24"/>
          <w:szCs w:val="24"/>
          <w:lang w:val="en-GB"/>
        </w:rPr>
        <w:t>The appellants’ testimon</w:t>
      </w:r>
      <w:r w:rsidR="00FB3873">
        <w:rPr>
          <w:rFonts w:ascii="Arial" w:eastAsia="Arial" w:hAnsi="Arial" w:cs="Arial"/>
          <w:color w:val="000000"/>
          <w:sz w:val="24"/>
          <w:szCs w:val="24"/>
          <w:lang w:val="en-GB"/>
        </w:rPr>
        <w:t xml:space="preserve">ies </w:t>
      </w:r>
      <w:r w:rsidR="00377151" w:rsidRPr="00922FBB">
        <w:rPr>
          <w:rFonts w:ascii="Arial" w:eastAsia="Arial" w:hAnsi="Arial" w:cs="Arial"/>
          <w:color w:val="000000"/>
          <w:sz w:val="24"/>
          <w:szCs w:val="24"/>
          <w:lang w:val="en-GB"/>
        </w:rPr>
        <w:t xml:space="preserve">amounted to a bare denial. Both were adamant that they </w:t>
      </w:r>
      <w:r w:rsidR="00EC3A50">
        <w:rPr>
          <w:rFonts w:ascii="Arial" w:eastAsia="Arial" w:hAnsi="Arial" w:cs="Arial"/>
          <w:color w:val="000000"/>
          <w:sz w:val="24"/>
          <w:szCs w:val="24"/>
          <w:lang w:val="en-GB"/>
        </w:rPr>
        <w:t xml:space="preserve">were not present </w:t>
      </w:r>
      <w:r w:rsidR="00377151" w:rsidRPr="00922FBB">
        <w:rPr>
          <w:rFonts w:ascii="Arial" w:eastAsia="Arial" w:hAnsi="Arial" w:cs="Arial"/>
          <w:color w:val="000000"/>
          <w:sz w:val="24"/>
          <w:szCs w:val="24"/>
          <w:lang w:val="en-GB"/>
        </w:rPr>
        <w:t>at Mr Choonie’</w:t>
      </w:r>
      <w:r w:rsidR="009B3E7D" w:rsidRPr="00922FBB">
        <w:rPr>
          <w:rFonts w:ascii="Arial" w:eastAsia="Arial" w:hAnsi="Arial" w:cs="Arial"/>
          <w:color w:val="000000"/>
          <w:sz w:val="24"/>
          <w:szCs w:val="24"/>
          <w:lang w:val="en-GB"/>
        </w:rPr>
        <w:t xml:space="preserve">s home when </w:t>
      </w:r>
      <w:r w:rsidR="00377151" w:rsidRPr="00922FBB">
        <w:rPr>
          <w:rFonts w:ascii="Arial" w:eastAsia="Arial" w:hAnsi="Arial" w:cs="Arial"/>
          <w:color w:val="000000"/>
          <w:sz w:val="24"/>
          <w:szCs w:val="24"/>
          <w:lang w:val="en-GB"/>
        </w:rPr>
        <w:t>the shooting of the deceased</w:t>
      </w:r>
      <w:r w:rsidR="009B3E7D" w:rsidRPr="00922FBB">
        <w:rPr>
          <w:rFonts w:ascii="Arial" w:eastAsia="Arial" w:hAnsi="Arial" w:cs="Arial"/>
          <w:color w:val="000000"/>
          <w:sz w:val="24"/>
          <w:szCs w:val="24"/>
          <w:lang w:val="en-GB"/>
        </w:rPr>
        <w:t xml:space="preserve"> </w:t>
      </w:r>
      <w:r w:rsidR="007F3C1F" w:rsidRPr="00922FBB">
        <w:rPr>
          <w:rFonts w:ascii="Arial" w:eastAsia="Arial" w:hAnsi="Arial" w:cs="Arial"/>
          <w:color w:val="000000"/>
          <w:sz w:val="24"/>
          <w:szCs w:val="24"/>
          <w:lang w:val="en-GB"/>
        </w:rPr>
        <w:t>occurred</w:t>
      </w:r>
      <w:r w:rsidR="00377151" w:rsidRPr="00922FBB">
        <w:rPr>
          <w:rFonts w:ascii="Arial" w:eastAsia="Arial" w:hAnsi="Arial" w:cs="Arial"/>
          <w:color w:val="000000"/>
          <w:sz w:val="24"/>
          <w:szCs w:val="24"/>
          <w:lang w:val="en-GB"/>
        </w:rPr>
        <w:t xml:space="preserve">. They both </w:t>
      </w:r>
      <w:r w:rsidR="009B3E7D" w:rsidRPr="00922FBB">
        <w:rPr>
          <w:rFonts w:ascii="Arial" w:eastAsia="Arial" w:hAnsi="Arial" w:cs="Arial"/>
          <w:color w:val="000000"/>
          <w:sz w:val="24"/>
          <w:szCs w:val="24"/>
          <w:lang w:val="en-GB"/>
        </w:rPr>
        <w:t xml:space="preserve">relied </w:t>
      </w:r>
      <w:r w:rsidR="00377151" w:rsidRPr="00922FBB">
        <w:rPr>
          <w:rFonts w:ascii="Arial" w:eastAsia="Arial" w:hAnsi="Arial" w:cs="Arial"/>
          <w:color w:val="000000"/>
          <w:sz w:val="24"/>
          <w:szCs w:val="24"/>
          <w:lang w:val="en-GB"/>
        </w:rPr>
        <w:t xml:space="preserve">on </w:t>
      </w:r>
      <w:r w:rsidR="00377151" w:rsidRPr="00A60617">
        <w:rPr>
          <w:rFonts w:ascii="Arial" w:eastAsia="Arial" w:hAnsi="Arial" w:cs="Arial"/>
          <w:i/>
          <w:iCs/>
          <w:color w:val="000000"/>
          <w:sz w:val="24"/>
          <w:szCs w:val="24"/>
          <w:lang w:val="en-GB"/>
        </w:rPr>
        <w:t xml:space="preserve">alibi </w:t>
      </w:r>
      <w:r w:rsidR="00377151" w:rsidRPr="00922FBB">
        <w:rPr>
          <w:rFonts w:ascii="Arial" w:eastAsia="Arial" w:hAnsi="Arial" w:cs="Arial"/>
          <w:color w:val="000000"/>
          <w:sz w:val="24"/>
          <w:szCs w:val="24"/>
          <w:lang w:val="en-GB"/>
        </w:rPr>
        <w:t xml:space="preserve">evidence. </w:t>
      </w:r>
      <w:r w:rsidR="007652F0" w:rsidRPr="00922FBB">
        <w:rPr>
          <w:rFonts w:ascii="Arial" w:eastAsia="Arial" w:hAnsi="Arial" w:cs="Arial"/>
          <w:color w:val="000000"/>
          <w:sz w:val="24"/>
          <w:szCs w:val="24"/>
          <w:lang w:val="en-GB"/>
        </w:rPr>
        <w:t>T</w:t>
      </w:r>
      <w:r w:rsidR="00377151" w:rsidRPr="00922FBB">
        <w:rPr>
          <w:rFonts w:ascii="Arial" w:eastAsia="Arial" w:hAnsi="Arial" w:cs="Arial"/>
          <w:color w:val="000000"/>
          <w:sz w:val="24"/>
          <w:szCs w:val="24"/>
          <w:lang w:val="en-GB"/>
        </w:rPr>
        <w:t xml:space="preserve">he first appellant testified that he was nowhere near the </w:t>
      </w:r>
      <w:r w:rsidR="006562D1" w:rsidRPr="00922FBB">
        <w:rPr>
          <w:rFonts w:ascii="Arial" w:eastAsia="Arial" w:hAnsi="Arial" w:cs="Arial"/>
          <w:color w:val="000000"/>
          <w:sz w:val="24"/>
          <w:szCs w:val="24"/>
          <w:lang w:val="en-GB"/>
        </w:rPr>
        <w:t>vicinity of</w:t>
      </w:r>
      <w:r w:rsidR="00377151" w:rsidRPr="00922FBB">
        <w:rPr>
          <w:rFonts w:ascii="Arial" w:eastAsia="Arial" w:hAnsi="Arial" w:cs="Arial"/>
          <w:color w:val="000000"/>
          <w:sz w:val="24"/>
          <w:szCs w:val="24"/>
          <w:lang w:val="en-GB"/>
        </w:rPr>
        <w:t xml:space="preserve"> the shooting </w:t>
      </w:r>
      <w:r w:rsidR="007652F0" w:rsidRPr="00922FBB">
        <w:rPr>
          <w:rFonts w:ascii="Arial" w:eastAsia="Arial" w:hAnsi="Arial" w:cs="Arial"/>
          <w:color w:val="000000"/>
          <w:sz w:val="24"/>
          <w:szCs w:val="24"/>
          <w:lang w:val="en-GB"/>
        </w:rPr>
        <w:t xml:space="preserve">at Mr Choonie’s home. He had been at the party earlier, had a fight with the deceased’s brother, and when the guests were told to leave, he left for his home with his family. He only became aware of the shooting when he </w:t>
      </w:r>
      <w:r w:rsidR="004A316E">
        <w:rPr>
          <w:rFonts w:ascii="Arial" w:eastAsia="Arial" w:hAnsi="Arial" w:cs="Arial"/>
          <w:color w:val="000000"/>
          <w:sz w:val="24"/>
          <w:szCs w:val="24"/>
          <w:lang w:val="en-GB"/>
        </w:rPr>
        <w:t xml:space="preserve">went to </w:t>
      </w:r>
      <w:r w:rsidR="007652F0" w:rsidRPr="00922FBB">
        <w:rPr>
          <w:rFonts w:ascii="Arial" w:eastAsia="Arial" w:hAnsi="Arial" w:cs="Arial"/>
          <w:color w:val="000000"/>
          <w:sz w:val="24"/>
          <w:szCs w:val="24"/>
          <w:lang w:val="en-GB"/>
        </w:rPr>
        <w:t xml:space="preserve">the police </w:t>
      </w:r>
      <w:r w:rsidR="007F179E">
        <w:rPr>
          <w:rFonts w:ascii="Arial" w:eastAsia="Arial" w:hAnsi="Arial" w:cs="Arial"/>
          <w:color w:val="000000"/>
          <w:sz w:val="24"/>
          <w:szCs w:val="24"/>
          <w:lang w:val="en-GB"/>
        </w:rPr>
        <w:t>station</w:t>
      </w:r>
      <w:r w:rsidR="007652F0" w:rsidRPr="00922FBB">
        <w:rPr>
          <w:rFonts w:ascii="Arial" w:eastAsia="Arial" w:hAnsi="Arial" w:cs="Arial"/>
          <w:color w:val="000000"/>
          <w:sz w:val="24"/>
          <w:szCs w:val="24"/>
          <w:lang w:val="en-GB"/>
        </w:rPr>
        <w:t xml:space="preserve"> the following </w:t>
      </w:r>
      <w:r w:rsidR="007F179E">
        <w:rPr>
          <w:rFonts w:ascii="Arial" w:eastAsia="Arial" w:hAnsi="Arial" w:cs="Arial"/>
          <w:color w:val="000000"/>
          <w:sz w:val="24"/>
          <w:szCs w:val="24"/>
          <w:lang w:val="en-GB"/>
        </w:rPr>
        <w:t>day</w:t>
      </w:r>
      <w:r w:rsidR="004A316E">
        <w:rPr>
          <w:rFonts w:ascii="Arial" w:eastAsia="Arial" w:hAnsi="Arial" w:cs="Arial"/>
          <w:color w:val="000000"/>
          <w:sz w:val="24"/>
          <w:szCs w:val="24"/>
          <w:lang w:val="en-GB"/>
        </w:rPr>
        <w:t xml:space="preserve"> to</w:t>
      </w:r>
      <w:r w:rsidR="007652F0" w:rsidRPr="00922FBB">
        <w:rPr>
          <w:rFonts w:ascii="Arial" w:eastAsia="Arial" w:hAnsi="Arial" w:cs="Arial"/>
          <w:color w:val="000000"/>
          <w:sz w:val="24"/>
          <w:szCs w:val="24"/>
          <w:lang w:val="en-GB"/>
        </w:rPr>
        <w:t xml:space="preserve"> assist his sister, Nerisha, to open a case.</w:t>
      </w:r>
      <w:r w:rsidR="00377151" w:rsidRPr="00922FBB">
        <w:rPr>
          <w:rFonts w:ascii="Arial" w:eastAsia="Arial" w:hAnsi="Arial" w:cs="Arial"/>
          <w:color w:val="000000"/>
          <w:sz w:val="24"/>
          <w:szCs w:val="24"/>
          <w:lang w:val="en-GB"/>
        </w:rPr>
        <w:t xml:space="preserve"> </w:t>
      </w:r>
    </w:p>
    <w:p w14:paraId="51EDCE3C" w14:textId="77777777" w:rsidR="004A316E" w:rsidRPr="004C63F5" w:rsidRDefault="004A316E" w:rsidP="004C63F5">
      <w:pPr>
        <w:rPr>
          <w:rFonts w:ascii="Arial" w:eastAsia="Arial" w:hAnsi="Arial" w:cs="Arial"/>
          <w:color w:val="000000"/>
          <w:sz w:val="24"/>
          <w:szCs w:val="24"/>
          <w:lang w:val="en-GB"/>
        </w:rPr>
      </w:pPr>
    </w:p>
    <w:p w14:paraId="022C0334" w14:textId="63972F20" w:rsidR="00377151"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[13]</w:t>
      </w:r>
      <w:r w:rsidRPr="00922FBB">
        <w:rPr>
          <w:rFonts w:ascii="Arial" w:eastAsia="Arial" w:hAnsi="Arial" w:cs="Arial"/>
          <w:color w:val="000000"/>
          <w:sz w:val="24"/>
          <w:szCs w:val="24"/>
          <w:lang w:val="en-GB"/>
        </w:rPr>
        <w:tab/>
      </w:r>
      <w:r w:rsidR="00610536" w:rsidRPr="00922FBB">
        <w:rPr>
          <w:rFonts w:ascii="Arial" w:eastAsia="Arial" w:hAnsi="Arial" w:cs="Arial"/>
          <w:color w:val="000000"/>
          <w:sz w:val="24"/>
          <w:szCs w:val="24"/>
          <w:lang w:val="en-GB"/>
        </w:rPr>
        <w:t xml:space="preserve">The second appellant confirmed that he owned a </w:t>
      </w:r>
      <w:r w:rsidR="003A3A9E" w:rsidRPr="00922FBB">
        <w:rPr>
          <w:rFonts w:ascii="Arial" w:eastAsia="Arial" w:hAnsi="Arial" w:cs="Arial"/>
          <w:color w:val="000000"/>
          <w:sz w:val="24"/>
          <w:szCs w:val="24"/>
          <w:lang w:val="en-GB"/>
        </w:rPr>
        <w:t>silver</w:t>
      </w:r>
      <w:r w:rsidR="009B675F">
        <w:rPr>
          <w:rFonts w:ascii="Arial" w:eastAsia="Arial" w:hAnsi="Arial" w:cs="Arial"/>
          <w:color w:val="000000"/>
          <w:sz w:val="24"/>
          <w:szCs w:val="24"/>
          <w:lang w:val="en-GB"/>
        </w:rPr>
        <w:t xml:space="preserve"> </w:t>
      </w:r>
      <w:r w:rsidR="003A3A9E" w:rsidRPr="00922FBB">
        <w:rPr>
          <w:rFonts w:ascii="Arial" w:eastAsia="Arial" w:hAnsi="Arial" w:cs="Arial"/>
          <w:color w:val="000000"/>
          <w:sz w:val="24"/>
          <w:szCs w:val="24"/>
          <w:lang w:val="en-GB"/>
        </w:rPr>
        <w:t>grey</w:t>
      </w:r>
      <w:r w:rsidR="00610536" w:rsidRPr="00922FBB">
        <w:rPr>
          <w:rFonts w:ascii="Arial" w:eastAsia="Arial" w:hAnsi="Arial" w:cs="Arial"/>
          <w:color w:val="000000"/>
          <w:sz w:val="24"/>
          <w:szCs w:val="24"/>
          <w:lang w:val="en-GB"/>
        </w:rPr>
        <w:t xml:space="preserve"> Hyundai i</w:t>
      </w:r>
      <w:r w:rsidR="006624C9" w:rsidRPr="00922FBB">
        <w:rPr>
          <w:rFonts w:ascii="Arial" w:eastAsia="Arial" w:hAnsi="Arial" w:cs="Arial"/>
          <w:color w:val="000000"/>
          <w:sz w:val="24"/>
          <w:szCs w:val="24"/>
          <w:lang w:val="en-GB"/>
        </w:rPr>
        <w:t>20.</w:t>
      </w:r>
      <w:r w:rsidR="004A316E">
        <w:rPr>
          <w:rFonts w:ascii="Arial" w:eastAsia="Arial" w:hAnsi="Arial" w:cs="Arial"/>
          <w:color w:val="000000"/>
          <w:sz w:val="24"/>
          <w:szCs w:val="24"/>
          <w:lang w:val="en-GB"/>
        </w:rPr>
        <w:t xml:space="preserve"> He testified </w:t>
      </w:r>
      <w:r w:rsidR="006624C9">
        <w:rPr>
          <w:rFonts w:ascii="Arial" w:eastAsia="Arial" w:hAnsi="Arial" w:cs="Arial"/>
          <w:color w:val="000000"/>
          <w:sz w:val="24"/>
          <w:szCs w:val="24"/>
          <w:lang w:val="en-GB"/>
        </w:rPr>
        <w:t xml:space="preserve">that </w:t>
      </w:r>
      <w:r w:rsidR="006624C9" w:rsidRPr="00922FBB">
        <w:rPr>
          <w:rFonts w:ascii="Arial" w:eastAsia="Arial" w:hAnsi="Arial" w:cs="Arial"/>
          <w:color w:val="000000"/>
          <w:sz w:val="24"/>
          <w:szCs w:val="24"/>
          <w:lang w:val="en-GB"/>
        </w:rPr>
        <w:t>on</w:t>
      </w:r>
      <w:r w:rsidR="00610536" w:rsidRPr="00922FBB">
        <w:rPr>
          <w:rFonts w:ascii="Arial" w:eastAsia="Arial" w:hAnsi="Arial" w:cs="Arial"/>
          <w:color w:val="000000"/>
          <w:sz w:val="24"/>
          <w:szCs w:val="24"/>
          <w:lang w:val="en-GB"/>
        </w:rPr>
        <w:t xml:space="preserve"> the night of the </w:t>
      </w:r>
      <w:r w:rsidR="007F179E">
        <w:rPr>
          <w:rFonts w:ascii="Arial" w:eastAsia="Arial" w:hAnsi="Arial" w:cs="Arial"/>
          <w:color w:val="000000"/>
          <w:sz w:val="24"/>
          <w:szCs w:val="24"/>
          <w:lang w:val="en-GB"/>
        </w:rPr>
        <w:t>shooting,</w:t>
      </w:r>
      <w:r w:rsidR="007F179E" w:rsidRPr="00922FBB">
        <w:rPr>
          <w:rFonts w:ascii="Arial" w:eastAsia="Arial" w:hAnsi="Arial" w:cs="Arial"/>
          <w:color w:val="000000"/>
          <w:sz w:val="24"/>
          <w:szCs w:val="24"/>
          <w:lang w:val="en-GB"/>
        </w:rPr>
        <w:t xml:space="preserve"> </w:t>
      </w:r>
      <w:r w:rsidR="00610536" w:rsidRPr="00922FBB">
        <w:rPr>
          <w:rFonts w:ascii="Arial" w:eastAsia="Arial" w:hAnsi="Arial" w:cs="Arial"/>
          <w:color w:val="000000"/>
          <w:sz w:val="24"/>
          <w:szCs w:val="24"/>
          <w:lang w:val="en-GB"/>
        </w:rPr>
        <w:t>he was at home. He passed out on the co</w:t>
      </w:r>
      <w:r w:rsidR="00C00E22" w:rsidRPr="00922FBB">
        <w:rPr>
          <w:rFonts w:ascii="Arial" w:eastAsia="Arial" w:hAnsi="Arial" w:cs="Arial"/>
          <w:color w:val="000000"/>
          <w:sz w:val="24"/>
          <w:szCs w:val="24"/>
          <w:lang w:val="en-GB"/>
        </w:rPr>
        <w:t>u</w:t>
      </w:r>
      <w:r w:rsidR="00610536" w:rsidRPr="00922FBB">
        <w:rPr>
          <w:rFonts w:ascii="Arial" w:eastAsia="Arial" w:hAnsi="Arial" w:cs="Arial"/>
          <w:color w:val="000000"/>
          <w:sz w:val="24"/>
          <w:szCs w:val="24"/>
          <w:lang w:val="en-GB"/>
        </w:rPr>
        <w:t>ch watching television</w:t>
      </w:r>
      <w:r w:rsidR="004A316E">
        <w:rPr>
          <w:rFonts w:ascii="Arial" w:eastAsia="Arial" w:hAnsi="Arial" w:cs="Arial"/>
          <w:color w:val="000000"/>
          <w:sz w:val="24"/>
          <w:szCs w:val="24"/>
          <w:lang w:val="en-GB"/>
        </w:rPr>
        <w:t>. H</w:t>
      </w:r>
      <w:r w:rsidR="00610536" w:rsidRPr="00922FBB">
        <w:rPr>
          <w:rFonts w:ascii="Arial" w:eastAsia="Arial" w:hAnsi="Arial" w:cs="Arial"/>
          <w:color w:val="000000"/>
          <w:sz w:val="24"/>
          <w:szCs w:val="24"/>
          <w:lang w:val="en-GB"/>
        </w:rPr>
        <w:t>e woke</w:t>
      </w:r>
      <w:r w:rsidR="004A316E">
        <w:rPr>
          <w:rFonts w:ascii="Arial" w:eastAsia="Arial" w:hAnsi="Arial" w:cs="Arial"/>
          <w:color w:val="000000"/>
          <w:sz w:val="24"/>
          <w:szCs w:val="24"/>
          <w:lang w:val="en-GB"/>
        </w:rPr>
        <w:t xml:space="preserve"> </w:t>
      </w:r>
      <w:r w:rsidR="00610536" w:rsidRPr="00922FBB">
        <w:rPr>
          <w:rFonts w:ascii="Arial" w:eastAsia="Arial" w:hAnsi="Arial" w:cs="Arial"/>
          <w:color w:val="000000"/>
          <w:sz w:val="24"/>
          <w:szCs w:val="24"/>
          <w:lang w:val="en-GB"/>
        </w:rPr>
        <w:t xml:space="preserve">up </w:t>
      </w:r>
      <w:r w:rsidR="004A316E">
        <w:rPr>
          <w:rFonts w:ascii="Arial" w:eastAsia="Arial" w:hAnsi="Arial" w:cs="Arial"/>
          <w:color w:val="000000"/>
          <w:sz w:val="24"/>
          <w:szCs w:val="24"/>
          <w:lang w:val="en-GB"/>
        </w:rPr>
        <w:t>at 23h00</w:t>
      </w:r>
      <w:r w:rsidR="004A316E" w:rsidRPr="00922FBB">
        <w:rPr>
          <w:rFonts w:ascii="Arial" w:eastAsia="Arial" w:hAnsi="Arial" w:cs="Arial"/>
          <w:color w:val="000000"/>
          <w:sz w:val="24"/>
          <w:szCs w:val="24"/>
          <w:lang w:val="en-GB"/>
        </w:rPr>
        <w:t xml:space="preserve"> </w:t>
      </w:r>
      <w:r w:rsidR="00610536" w:rsidRPr="00922FBB">
        <w:rPr>
          <w:rFonts w:ascii="Arial" w:eastAsia="Arial" w:hAnsi="Arial" w:cs="Arial"/>
          <w:color w:val="000000"/>
          <w:sz w:val="24"/>
          <w:szCs w:val="24"/>
          <w:lang w:val="en-GB"/>
        </w:rPr>
        <w:t xml:space="preserve">to prepare for the prayer he was going to have for his late </w:t>
      </w:r>
      <w:r w:rsidR="007F179E">
        <w:rPr>
          <w:rFonts w:ascii="Arial" w:eastAsia="Arial" w:hAnsi="Arial" w:cs="Arial"/>
          <w:color w:val="000000"/>
          <w:sz w:val="24"/>
          <w:szCs w:val="24"/>
          <w:lang w:val="en-GB"/>
        </w:rPr>
        <w:t>brother</w:t>
      </w:r>
      <w:r w:rsidR="00610536" w:rsidRPr="00922FBB">
        <w:rPr>
          <w:rFonts w:ascii="Arial" w:eastAsia="Arial" w:hAnsi="Arial" w:cs="Arial"/>
          <w:color w:val="000000"/>
          <w:sz w:val="24"/>
          <w:szCs w:val="24"/>
          <w:lang w:val="en-GB"/>
        </w:rPr>
        <w:t xml:space="preserve"> the following day. The only time he left his home was to </w:t>
      </w:r>
      <w:r w:rsidR="007F3C1F" w:rsidRPr="00922FBB">
        <w:rPr>
          <w:rFonts w:ascii="Arial" w:eastAsia="Arial" w:hAnsi="Arial" w:cs="Arial"/>
          <w:color w:val="000000"/>
          <w:sz w:val="24"/>
          <w:szCs w:val="24"/>
          <w:lang w:val="en-GB"/>
        </w:rPr>
        <w:t>collect</w:t>
      </w:r>
      <w:r w:rsidR="00610536" w:rsidRPr="00922FBB">
        <w:rPr>
          <w:rFonts w:ascii="Arial" w:eastAsia="Arial" w:hAnsi="Arial" w:cs="Arial"/>
          <w:color w:val="000000"/>
          <w:sz w:val="24"/>
          <w:szCs w:val="24"/>
          <w:lang w:val="en-GB"/>
        </w:rPr>
        <w:t xml:space="preserve"> his sister in Lenasia South</w:t>
      </w:r>
      <w:r w:rsidR="00416582">
        <w:rPr>
          <w:rFonts w:ascii="Arial" w:eastAsia="Arial" w:hAnsi="Arial" w:cs="Arial"/>
          <w:color w:val="000000"/>
          <w:sz w:val="24"/>
          <w:szCs w:val="24"/>
          <w:lang w:val="en-GB"/>
        </w:rPr>
        <w:t>,</w:t>
      </w:r>
      <w:r w:rsidR="00610536" w:rsidRPr="00922FBB">
        <w:rPr>
          <w:rFonts w:ascii="Arial" w:eastAsia="Arial" w:hAnsi="Arial" w:cs="Arial"/>
          <w:color w:val="000000"/>
          <w:sz w:val="24"/>
          <w:szCs w:val="24"/>
          <w:lang w:val="en-GB"/>
        </w:rPr>
        <w:t xml:space="preserve"> </w:t>
      </w:r>
      <w:r w:rsidR="004A316E">
        <w:rPr>
          <w:rFonts w:ascii="Arial" w:eastAsia="Arial" w:hAnsi="Arial" w:cs="Arial"/>
          <w:color w:val="000000"/>
          <w:sz w:val="24"/>
          <w:szCs w:val="24"/>
          <w:lang w:val="en-GB"/>
        </w:rPr>
        <w:t xml:space="preserve">between </w:t>
      </w:r>
      <w:r w:rsidR="00610536" w:rsidRPr="00922FBB">
        <w:rPr>
          <w:rFonts w:ascii="Arial" w:eastAsia="Arial" w:hAnsi="Arial" w:cs="Arial"/>
          <w:color w:val="000000"/>
          <w:sz w:val="24"/>
          <w:szCs w:val="24"/>
          <w:lang w:val="en-GB"/>
        </w:rPr>
        <w:t>3h00 and 3h30</w:t>
      </w:r>
      <w:r w:rsidR="00EE712C">
        <w:rPr>
          <w:rFonts w:ascii="Arial" w:eastAsia="Arial" w:hAnsi="Arial" w:cs="Arial"/>
          <w:color w:val="000000"/>
          <w:sz w:val="24"/>
          <w:szCs w:val="24"/>
          <w:lang w:val="en-GB"/>
        </w:rPr>
        <w:t>,</w:t>
      </w:r>
      <w:r w:rsidR="004A316E">
        <w:rPr>
          <w:rFonts w:ascii="Arial" w:eastAsia="Arial" w:hAnsi="Arial" w:cs="Arial"/>
          <w:color w:val="000000"/>
          <w:sz w:val="24"/>
          <w:szCs w:val="24"/>
          <w:lang w:val="en-GB"/>
        </w:rPr>
        <w:t xml:space="preserve"> </w:t>
      </w:r>
      <w:r w:rsidR="007F3C1F" w:rsidRPr="00922FBB">
        <w:rPr>
          <w:rFonts w:ascii="Arial" w:eastAsia="Arial" w:hAnsi="Arial" w:cs="Arial"/>
          <w:color w:val="000000"/>
          <w:sz w:val="24"/>
          <w:szCs w:val="24"/>
          <w:lang w:val="en-GB"/>
        </w:rPr>
        <w:t>the following</w:t>
      </w:r>
      <w:r w:rsidR="00610536" w:rsidRPr="00922FBB">
        <w:rPr>
          <w:rFonts w:ascii="Arial" w:eastAsia="Arial" w:hAnsi="Arial" w:cs="Arial"/>
          <w:color w:val="000000"/>
          <w:sz w:val="24"/>
          <w:szCs w:val="24"/>
          <w:lang w:val="en-GB"/>
        </w:rPr>
        <w:t xml:space="preserve"> </w:t>
      </w:r>
      <w:r w:rsidR="0000070C">
        <w:rPr>
          <w:rFonts w:ascii="Arial" w:eastAsia="Arial" w:hAnsi="Arial" w:cs="Arial"/>
          <w:color w:val="000000"/>
          <w:sz w:val="24"/>
          <w:szCs w:val="24"/>
          <w:lang w:val="en-GB"/>
        </w:rPr>
        <w:t>morning</w:t>
      </w:r>
      <w:r w:rsidR="00610536" w:rsidRPr="00922FBB">
        <w:rPr>
          <w:rFonts w:ascii="Arial" w:eastAsia="Arial" w:hAnsi="Arial" w:cs="Arial"/>
          <w:color w:val="000000"/>
          <w:sz w:val="24"/>
          <w:szCs w:val="24"/>
          <w:lang w:val="en-GB"/>
        </w:rPr>
        <w:t>.</w:t>
      </w:r>
    </w:p>
    <w:p w14:paraId="6071B67F" w14:textId="33858E5C" w:rsidR="00C00E22" w:rsidRPr="00922FBB" w:rsidRDefault="00C00E22"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039EB093" w14:textId="5B9AFADF" w:rsidR="009846C3" w:rsidRPr="006624C9"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6624C9">
        <w:rPr>
          <w:rFonts w:ascii="Arial" w:eastAsia="Arial" w:hAnsi="Arial" w:cs="Arial"/>
          <w:color w:val="000000"/>
          <w:sz w:val="24"/>
          <w:szCs w:val="24"/>
          <w:lang w:val="en-GB"/>
        </w:rPr>
        <w:t>[14]</w:t>
      </w:r>
      <w:r w:rsidRPr="006624C9">
        <w:rPr>
          <w:rFonts w:ascii="Arial" w:eastAsia="Arial" w:hAnsi="Arial" w:cs="Arial"/>
          <w:color w:val="000000"/>
          <w:sz w:val="24"/>
          <w:szCs w:val="24"/>
          <w:lang w:val="en-GB"/>
        </w:rPr>
        <w:tab/>
      </w:r>
      <w:r w:rsidR="0031139D" w:rsidRPr="00922FBB">
        <w:rPr>
          <w:rFonts w:ascii="Arial" w:eastAsia="Arial" w:hAnsi="Arial" w:cs="Arial"/>
          <w:color w:val="000000"/>
          <w:sz w:val="24"/>
          <w:szCs w:val="24"/>
          <w:lang w:val="en-GB"/>
        </w:rPr>
        <w:t xml:space="preserve">The trial court found that the </w:t>
      </w:r>
      <w:r w:rsidR="00617591" w:rsidRPr="00922FBB">
        <w:rPr>
          <w:rFonts w:ascii="Arial" w:eastAsia="Arial" w:hAnsi="Arial" w:cs="Arial"/>
          <w:color w:val="000000"/>
          <w:sz w:val="24"/>
          <w:szCs w:val="24"/>
          <w:lang w:val="en-GB"/>
        </w:rPr>
        <w:t>eyewitnesses</w:t>
      </w:r>
      <w:r w:rsidR="0031139D" w:rsidRPr="00922FBB">
        <w:rPr>
          <w:rFonts w:ascii="Arial" w:eastAsia="Arial" w:hAnsi="Arial" w:cs="Arial"/>
          <w:color w:val="000000"/>
          <w:sz w:val="24"/>
          <w:szCs w:val="24"/>
          <w:lang w:val="en-GB"/>
        </w:rPr>
        <w:t xml:space="preserve"> all identified </w:t>
      </w:r>
      <w:r w:rsidR="00E26F49" w:rsidRPr="00922FBB">
        <w:rPr>
          <w:rFonts w:ascii="Arial" w:eastAsia="Arial" w:hAnsi="Arial" w:cs="Arial"/>
          <w:color w:val="000000"/>
          <w:sz w:val="24"/>
          <w:szCs w:val="24"/>
          <w:lang w:val="en-GB"/>
        </w:rPr>
        <w:t>the second appellant as the shooter and ‘accused 1 as being with him, even goading accused 2 on’. Further, that the</w:t>
      </w:r>
      <w:r w:rsidR="00601AC7">
        <w:rPr>
          <w:rFonts w:ascii="Arial" w:eastAsia="Arial" w:hAnsi="Arial" w:cs="Arial"/>
          <w:color w:val="000000"/>
          <w:sz w:val="24"/>
          <w:szCs w:val="24"/>
          <w:lang w:val="en-GB"/>
        </w:rPr>
        <w:t xml:space="preserve"> witnesses</w:t>
      </w:r>
      <w:r w:rsidR="00D74948">
        <w:rPr>
          <w:rFonts w:ascii="Arial" w:eastAsia="Arial" w:hAnsi="Arial" w:cs="Arial"/>
          <w:color w:val="000000"/>
          <w:sz w:val="24"/>
          <w:szCs w:val="24"/>
          <w:lang w:val="en-GB"/>
        </w:rPr>
        <w:t xml:space="preserve"> corroborated each </w:t>
      </w:r>
      <w:r w:rsidR="006624C9">
        <w:rPr>
          <w:rFonts w:ascii="Arial" w:eastAsia="Arial" w:hAnsi="Arial" w:cs="Arial"/>
          <w:color w:val="000000"/>
          <w:sz w:val="24"/>
          <w:szCs w:val="24"/>
          <w:lang w:val="en-GB"/>
        </w:rPr>
        <w:t>other in</w:t>
      </w:r>
      <w:r w:rsidR="00E26F49" w:rsidRPr="00922FBB">
        <w:rPr>
          <w:rFonts w:ascii="Arial" w:eastAsia="Arial" w:hAnsi="Arial" w:cs="Arial"/>
          <w:color w:val="000000"/>
          <w:sz w:val="24"/>
          <w:szCs w:val="24"/>
          <w:lang w:val="en-GB"/>
        </w:rPr>
        <w:t xml:space="preserve"> rel</w:t>
      </w:r>
      <w:r w:rsidR="00601AC7">
        <w:rPr>
          <w:rFonts w:ascii="Arial" w:eastAsia="Arial" w:hAnsi="Arial" w:cs="Arial"/>
          <w:color w:val="000000"/>
          <w:sz w:val="24"/>
          <w:szCs w:val="24"/>
          <w:lang w:val="en-GB"/>
        </w:rPr>
        <w:t xml:space="preserve">ation </w:t>
      </w:r>
      <w:r w:rsidR="00D74948">
        <w:rPr>
          <w:rFonts w:ascii="Arial" w:eastAsia="Arial" w:hAnsi="Arial" w:cs="Arial"/>
          <w:color w:val="000000"/>
          <w:sz w:val="24"/>
          <w:szCs w:val="24"/>
          <w:lang w:val="en-GB"/>
        </w:rPr>
        <w:t xml:space="preserve">to </w:t>
      </w:r>
      <w:r w:rsidR="00D74948" w:rsidRPr="00922FBB">
        <w:rPr>
          <w:rFonts w:ascii="Arial" w:eastAsia="Arial" w:hAnsi="Arial" w:cs="Arial"/>
          <w:color w:val="000000"/>
          <w:sz w:val="24"/>
          <w:szCs w:val="24"/>
          <w:lang w:val="en-GB"/>
        </w:rPr>
        <w:t>the</w:t>
      </w:r>
      <w:r w:rsidR="00E26F49" w:rsidRPr="00922FBB">
        <w:rPr>
          <w:rFonts w:ascii="Arial" w:eastAsia="Arial" w:hAnsi="Arial" w:cs="Arial"/>
          <w:color w:val="000000"/>
          <w:sz w:val="24"/>
          <w:szCs w:val="24"/>
          <w:lang w:val="en-GB"/>
        </w:rPr>
        <w:t xml:space="preserve"> manner in which the shooting of the deceased </w:t>
      </w:r>
      <w:r w:rsidR="006624C9" w:rsidRPr="00922FBB">
        <w:rPr>
          <w:rFonts w:ascii="Arial" w:eastAsia="Arial" w:hAnsi="Arial" w:cs="Arial"/>
          <w:color w:val="000000"/>
          <w:sz w:val="24"/>
          <w:szCs w:val="24"/>
          <w:lang w:val="en-GB"/>
        </w:rPr>
        <w:t>unfolded</w:t>
      </w:r>
      <w:r w:rsidR="006624C9">
        <w:rPr>
          <w:rFonts w:ascii="Arial" w:eastAsia="Arial" w:hAnsi="Arial" w:cs="Arial"/>
          <w:color w:val="000000"/>
          <w:sz w:val="24"/>
          <w:szCs w:val="24"/>
          <w:lang w:val="en-GB"/>
        </w:rPr>
        <w:t>,</w:t>
      </w:r>
      <w:r w:rsidR="006624C9" w:rsidRPr="00922FBB">
        <w:rPr>
          <w:rFonts w:ascii="Arial" w:eastAsia="Arial" w:hAnsi="Arial" w:cs="Arial"/>
          <w:color w:val="000000"/>
          <w:sz w:val="24"/>
          <w:szCs w:val="24"/>
          <w:lang w:val="en-GB"/>
        </w:rPr>
        <w:t xml:space="preserve"> and</w:t>
      </w:r>
      <w:r w:rsidR="00E26F49" w:rsidRPr="00922FBB">
        <w:rPr>
          <w:rFonts w:ascii="Arial" w:eastAsia="Arial" w:hAnsi="Arial" w:cs="Arial"/>
          <w:color w:val="000000"/>
          <w:sz w:val="24"/>
          <w:szCs w:val="24"/>
          <w:lang w:val="en-GB"/>
        </w:rPr>
        <w:t xml:space="preserve"> </w:t>
      </w:r>
      <w:r w:rsidR="00BD2D87">
        <w:rPr>
          <w:rFonts w:ascii="Arial" w:eastAsia="Arial" w:hAnsi="Arial" w:cs="Arial"/>
          <w:color w:val="000000"/>
          <w:sz w:val="24"/>
          <w:szCs w:val="24"/>
          <w:lang w:val="en-GB"/>
        </w:rPr>
        <w:t xml:space="preserve">that </w:t>
      </w:r>
      <w:r w:rsidR="00E26F49" w:rsidRPr="00922FBB">
        <w:rPr>
          <w:rFonts w:ascii="Arial" w:eastAsia="Arial" w:hAnsi="Arial" w:cs="Arial"/>
          <w:color w:val="000000"/>
          <w:sz w:val="24"/>
          <w:szCs w:val="24"/>
          <w:lang w:val="en-GB"/>
        </w:rPr>
        <w:t>they were not shaken</w:t>
      </w:r>
      <w:r w:rsidR="00D74948">
        <w:rPr>
          <w:rFonts w:ascii="Arial" w:eastAsia="Arial" w:hAnsi="Arial" w:cs="Arial"/>
          <w:color w:val="000000"/>
          <w:sz w:val="24"/>
          <w:szCs w:val="24"/>
          <w:lang w:val="en-GB"/>
        </w:rPr>
        <w:t>,</w:t>
      </w:r>
      <w:r w:rsidR="00E26F49" w:rsidRPr="00922FBB">
        <w:rPr>
          <w:rFonts w:ascii="Arial" w:eastAsia="Arial" w:hAnsi="Arial" w:cs="Arial"/>
          <w:color w:val="000000"/>
          <w:sz w:val="24"/>
          <w:szCs w:val="24"/>
          <w:lang w:val="en-GB"/>
        </w:rPr>
        <w:t xml:space="preserve"> even though they were subjected to thorough cross-examination. </w:t>
      </w:r>
      <w:r w:rsidR="00F57627" w:rsidRPr="00922FBB">
        <w:rPr>
          <w:rFonts w:ascii="Arial" w:eastAsia="Arial" w:hAnsi="Arial" w:cs="Arial"/>
          <w:color w:val="000000"/>
          <w:sz w:val="24"/>
          <w:szCs w:val="24"/>
          <w:lang w:val="en-GB"/>
        </w:rPr>
        <w:t xml:space="preserve">The trial court was conscious of the fact </w:t>
      </w:r>
      <w:r w:rsidR="007E6C29">
        <w:rPr>
          <w:rFonts w:ascii="Arial" w:eastAsia="Arial" w:hAnsi="Arial" w:cs="Arial"/>
          <w:color w:val="000000"/>
          <w:sz w:val="24"/>
          <w:szCs w:val="24"/>
          <w:lang w:val="en-GB"/>
        </w:rPr>
        <w:t xml:space="preserve">that </w:t>
      </w:r>
      <w:r w:rsidR="00F57627" w:rsidRPr="00922FBB">
        <w:rPr>
          <w:rFonts w:ascii="Arial" w:eastAsia="Arial" w:hAnsi="Arial" w:cs="Arial"/>
          <w:color w:val="000000"/>
          <w:sz w:val="24"/>
          <w:szCs w:val="24"/>
          <w:lang w:val="en-GB"/>
        </w:rPr>
        <w:t xml:space="preserve">the critical </w:t>
      </w:r>
      <w:r w:rsidR="005A3F10" w:rsidRPr="00922FBB">
        <w:rPr>
          <w:rFonts w:ascii="Arial" w:eastAsia="Arial" w:hAnsi="Arial" w:cs="Arial"/>
          <w:color w:val="000000"/>
          <w:sz w:val="24"/>
          <w:szCs w:val="24"/>
          <w:lang w:val="en-GB"/>
        </w:rPr>
        <w:t>issue</w:t>
      </w:r>
      <w:r w:rsidR="00F57627" w:rsidRPr="00922FBB">
        <w:rPr>
          <w:rFonts w:ascii="Arial" w:eastAsia="Arial" w:hAnsi="Arial" w:cs="Arial"/>
          <w:color w:val="000000"/>
          <w:sz w:val="24"/>
          <w:szCs w:val="24"/>
          <w:lang w:val="en-GB"/>
        </w:rPr>
        <w:t xml:space="preserve"> in th</w:t>
      </w:r>
      <w:r w:rsidR="005A3F10" w:rsidRPr="00922FBB">
        <w:rPr>
          <w:rFonts w:ascii="Arial" w:eastAsia="Arial" w:hAnsi="Arial" w:cs="Arial"/>
          <w:color w:val="000000"/>
          <w:sz w:val="24"/>
          <w:szCs w:val="24"/>
          <w:lang w:val="en-GB"/>
        </w:rPr>
        <w:t>is</w:t>
      </w:r>
      <w:r w:rsidR="00F57627" w:rsidRPr="00922FBB">
        <w:rPr>
          <w:rFonts w:ascii="Arial" w:eastAsia="Arial" w:hAnsi="Arial" w:cs="Arial"/>
          <w:color w:val="000000"/>
          <w:sz w:val="24"/>
          <w:szCs w:val="24"/>
          <w:lang w:val="en-GB"/>
        </w:rPr>
        <w:t xml:space="preserve"> </w:t>
      </w:r>
      <w:r w:rsidR="006624C9" w:rsidRPr="00922FBB">
        <w:rPr>
          <w:rFonts w:ascii="Arial" w:eastAsia="Arial" w:hAnsi="Arial" w:cs="Arial"/>
          <w:color w:val="000000"/>
          <w:sz w:val="24"/>
          <w:szCs w:val="24"/>
          <w:lang w:val="en-GB"/>
        </w:rPr>
        <w:t xml:space="preserve">case </w:t>
      </w:r>
      <w:r w:rsidR="006624C9">
        <w:rPr>
          <w:rFonts w:ascii="Arial" w:eastAsia="Arial" w:hAnsi="Arial" w:cs="Arial"/>
          <w:color w:val="000000"/>
          <w:sz w:val="24"/>
          <w:szCs w:val="24"/>
          <w:lang w:val="en-GB"/>
        </w:rPr>
        <w:t>was</w:t>
      </w:r>
      <w:r w:rsidR="00D74948">
        <w:rPr>
          <w:rFonts w:ascii="Arial" w:eastAsia="Arial" w:hAnsi="Arial" w:cs="Arial"/>
          <w:color w:val="000000"/>
          <w:sz w:val="24"/>
          <w:szCs w:val="24"/>
          <w:lang w:val="en-GB"/>
        </w:rPr>
        <w:t xml:space="preserve"> </w:t>
      </w:r>
      <w:r w:rsidR="00F57627" w:rsidRPr="00922FBB">
        <w:rPr>
          <w:rFonts w:ascii="Arial" w:eastAsia="Arial" w:hAnsi="Arial" w:cs="Arial"/>
          <w:color w:val="000000"/>
          <w:sz w:val="24"/>
          <w:szCs w:val="24"/>
          <w:lang w:val="en-GB"/>
        </w:rPr>
        <w:t>identification</w:t>
      </w:r>
      <w:r w:rsidR="00D74948">
        <w:rPr>
          <w:rFonts w:ascii="Arial" w:eastAsia="Arial" w:hAnsi="Arial" w:cs="Arial"/>
          <w:color w:val="000000"/>
          <w:sz w:val="24"/>
          <w:szCs w:val="24"/>
          <w:lang w:val="en-GB"/>
        </w:rPr>
        <w:t xml:space="preserve">. </w:t>
      </w:r>
      <w:r w:rsidR="006624C9">
        <w:rPr>
          <w:rFonts w:ascii="Arial" w:eastAsia="Arial" w:hAnsi="Arial" w:cs="Arial"/>
          <w:color w:val="000000"/>
          <w:sz w:val="24"/>
          <w:szCs w:val="24"/>
          <w:lang w:val="en-GB"/>
        </w:rPr>
        <w:t xml:space="preserve">It </w:t>
      </w:r>
      <w:r w:rsidR="006624C9" w:rsidRPr="00922FBB">
        <w:rPr>
          <w:rFonts w:ascii="Arial" w:eastAsia="Arial" w:hAnsi="Arial" w:cs="Arial"/>
          <w:color w:val="000000"/>
          <w:sz w:val="24"/>
          <w:szCs w:val="24"/>
          <w:lang w:val="en-GB"/>
        </w:rPr>
        <w:t>was</w:t>
      </w:r>
      <w:r w:rsidR="00F57627" w:rsidRPr="00922FBB">
        <w:rPr>
          <w:rFonts w:ascii="Arial" w:eastAsia="Arial" w:hAnsi="Arial" w:cs="Arial"/>
          <w:color w:val="000000"/>
          <w:sz w:val="24"/>
          <w:szCs w:val="24"/>
          <w:lang w:val="en-GB"/>
        </w:rPr>
        <w:t xml:space="preserve"> </w:t>
      </w:r>
      <w:r w:rsidR="00D74948">
        <w:rPr>
          <w:rFonts w:ascii="Arial" w:eastAsia="Arial" w:hAnsi="Arial" w:cs="Arial"/>
          <w:color w:val="000000"/>
          <w:sz w:val="24"/>
          <w:szCs w:val="24"/>
          <w:lang w:val="en-GB"/>
        </w:rPr>
        <w:t xml:space="preserve">also </w:t>
      </w:r>
      <w:r w:rsidR="00F57627" w:rsidRPr="00922FBB">
        <w:rPr>
          <w:rFonts w:ascii="Arial" w:eastAsia="Arial" w:hAnsi="Arial" w:cs="Arial"/>
          <w:color w:val="000000"/>
          <w:sz w:val="24"/>
          <w:szCs w:val="24"/>
          <w:lang w:val="en-GB"/>
        </w:rPr>
        <w:t xml:space="preserve">mindful of the trite approach </w:t>
      </w:r>
      <w:r w:rsidR="00D74948">
        <w:rPr>
          <w:rFonts w:ascii="Arial" w:eastAsia="Arial" w:hAnsi="Arial" w:cs="Arial"/>
          <w:color w:val="000000"/>
          <w:sz w:val="24"/>
          <w:szCs w:val="24"/>
          <w:lang w:val="en-GB"/>
        </w:rPr>
        <w:t xml:space="preserve">to be followed </w:t>
      </w:r>
      <w:r w:rsidR="00F57627" w:rsidRPr="00922FBB">
        <w:rPr>
          <w:rFonts w:ascii="Arial" w:eastAsia="Arial" w:hAnsi="Arial" w:cs="Arial"/>
          <w:color w:val="000000"/>
          <w:sz w:val="24"/>
          <w:szCs w:val="24"/>
          <w:lang w:val="en-GB"/>
        </w:rPr>
        <w:t>when deal</w:t>
      </w:r>
      <w:r w:rsidR="005A3F10" w:rsidRPr="00922FBB">
        <w:rPr>
          <w:rFonts w:ascii="Arial" w:eastAsia="Arial" w:hAnsi="Arial" w:cs="Arial"/>
          <w:color w:val="000000"/>
          <w:sz w:val="24"/>
          <w:szCs w:val="24"/>
          <w:lang w:val="en-GB"/>
        </w:rPr>
        <w:t>ing</w:t>
      </w:r>
      <w:r w:rsidR="00F57627" w:rsidRPr="00922FBB">
        <w:rPr>
          <w:rFonts w:ascii="Arial" w:eastAsia="Arial" w:hAnsi="Arial" w:cs="Arial"/>
          <w:color w:val="000000"/>
          <w:sz w:val="24"/>
          <w:szCs w:val="24"/>
          <w:lang w:val="en-GB"/>
        </w:rPr>
        <w:t xml:space="preserve"> with evidence of identification</w:t>
      </w:r>
      <w:r w:rsidR="0060508B">
        <w:rPr>
          <w:rFonts w:ascii="Arial" w:eastAsia="Arial" w:hAnsi="Arial" w:cs="Arial"/>
          <w:color w:val="000000"/>
          <w:sz w:val="24"/>
          <w:szCs w:val="24"/>
          <w:lang w:val="en-GB"/>
        </w:rPr>
        <w:t>,</w:t>
      </w:r>
      <w:r w:rsidR="00D74948">
        <w:rPr>
          <w:rFonts w:ascii="Arial" w:eastAsia="Arial" w:hAnsi="Arial" w:cs="Arial"/>
          <w:color w:val="000000"/>
          <w:sz w:val="24"/>
          <w:szCs w:val="24"/>
          <w:lang w:val="en-GB"/>
        </w:rPr>
        <w:t xml:space="preserve"> which is</w:t>
      </w:r>
      <w:r w:rsidR="00F57627" w:rsidRPr="00922FBB">
        <w:rPr>
          <w:rFonts w:ascii="Arial" w:eastAsia="Arial" w:hAnsi="Arial" w:cs="Arial"/>
          <w:color w:val="000000"/>
          <w:sz w:val="24"/>
          <w:szCs w:val="24"/>
          <w:lang w:val="en-GB"/>
        </w:rPr>
        <w:t xml:space="preserve"> ‘the opportunity, the lighting, the length of time</w:t>
      </w:r>
      <w:r w:rsidR="00D74948">
        <w:rPr>
          <w:rFonts w:ascii="Arial" w:eastAsia="Arial" w:hAnsi="Arial" w:cs="Arial"/>
          <w:color w:val="000000"/>
          <w:sz w:val="24"/>
          <w:szCs w:val="24"/>
          <w:lang w:val="en-GB"/>
        </w:rPr>
        <w:t xml:space="preserve"> [and]</w:t>
      </w:r>
      <w:r w:rsidR="00F57627" w:rsidRPr="00922FBB">
        <w:rPr>
          <w:rFonts w:ascii="Arial" w:eastAsia="Arial" w:hAnsi="Arial" w:cs="Arial"/>
          <w:color w:val="000000"/>
          <w:sz w:val="24"/>
          <w:szCs w:val="24"/>
          <w:lang w:val="en-GB"/>
        </w:rPr>
        <w:t xml:space="preserve"> the acquaintance</w:t>
      </w:r>
      <w:r w:rsidR="00B97CC9" w:rsidRPr="00922FBB">
        <w:rPr>
          <w:rFonts w:ascii="Arial" w:eastAsia="Arial" w:hAnsi="Arial" w:cs="Arial"/>
          <w:color w:val="000000"/>
          <w:sz w:val="24"/>
          <w:szCs w:val="24"/>
          <w:lang w:val="en-GB"/>
        </w:rPr>
        <w:t xml:space="preserve"> between the witnesses’.</w:t>
      </w:r>
      <w:r w:rsidR="00924A1E" w:rsidRPr="00922FBB">
        <w:rPr>
          <w:rFonts w:ascii="Arial" w:eastAsia="Arial" w:hAnsi="Arial" w:cs="Arial"/>
          <w:color w:val="000000"/>
          <w:sz w:val="24"/>
          <w:szCs w:val="24"/>
          <w:lang w:val="en-GB"/>
        </w:rPr>
        <w:t xml:space="preserve"> </w:t>
      </w:r>
      <w:r w:rsidR="007F3C1F" w:rsidRPr="00922FBB">
        <w:rPr>
          <w:rFonts w:ascii="Arial" w:eastAsia="Arial" w:hAnsi="Arial" w:cs="Arial"/>
          <w:color w:val="000000"/>
          <w:sz w:val="24"/>
          <w:szCs w:val="24"/>
          <w:lang w:val="en-GB"/>
        </w:rPr>
        <w:t>The</w:t>
      </w:r>
      <w:r w:rsidR="00924A1E" w:rsidRPr="00922FBB">
        <w:rPr>
          <w:rFonts w:ascii="Arial" w:eastAsia="Arial" w:hAnsi="Arial" w:cs="Arial"/>
          <w:color w:val="000000"/>
          <w:sz w:val="24"/>
          <w:szCs w:val="24"/>
          <w:lang w:val="en-GB"/>
        </w:rPr>
        <w:t xml:space="preserve"> trial court concluded that the </w:t>
      </w:r>
      <w:r w:rsidR="00617591" w:rsidRPr="00922FBB">
        <w:rPr>
          <w:rFonts w:ascii="Arial" w:eastAsia="Arial" w:hAnsi="Arial" w:cs="Arial"/>
          <w:color w:val="000000"/>
          <w:sz w:val="24"/>
          <w:szCs w:val="24"/>
          <w:lang w:val="en-GB"/>
        </w:rPr>
        <w:t>eyewitnesses</w:t>
      </w:r>
      <w:r w:rsidR="00924A1E" w:rsidRPr="00922FBB">
        <w:rPr>
          <w:rFonts w:ascii="Arial" w:eastAsia="Arial" w:hAnsi="Arial" w:cs="Arial"/>
          <w:color w:val="000000"/>
          <w:sz w:val="24"/>
          <w:szCs w:val="24"/>
          <w:lang w:val="en-GB"/>
        </w:rPr>
        <w:t xml:space="preserve"> had ample time to identify the appellants, knew the appellants personally</w:t>
      </w:r>
      <w:r w:rsidR="007F3C1F" w:rsidRPr="00922FBB">
        <w:rPr>
          <w:rFonts w:ascii="Arial" w:eastAsia="Arial" w:hAnsi="Arial" w:cs="Arial"/>
          <w:color w:val="000000"/>
          <w:sz w:val="24"/>
          <w:szCs w:val="24"/>
          <w:lang w:val="en-GB"/>
        </w:rPr>
        <w:t>, and</w:t>
      </w:r>
      <w:r w:rsidR="00924A1E" w:rsidRPr="00922FBB">
        <w:rPr>
          <w:rFonts w:ascii="Arial" w:eastAsia="Arial" w:hAnsi="Arial" w:cs="Arial"/>
          <w:color w:val="000000"/>
          <w:sz w:val="24"/>
          <w:szCs w:val="24"/>
          <w:lang w:val="en-GB"/>
        </w:rPr>
        <w:t xml:space="preserve"> the visibility was good</w:t>
      </w:r>
      <w:r w:rsidR="00017497">
        <w:rPr>
          <w:rFonts w:ascii="Arial" w:eastAsia="Arial" w:hAnsi="Arial" w:cs="Arial"/>
          <w:color w:val="000000"/>
          <w:sz w:val="24"/>
          <w:szCs w:val="24"/>
          <w:lang w:val="en-GB"/>
        </w:rPr>
        <w:t>,</w:t>
      </w:r>
      <w:r w:rsidR="00924A1E" w:rsidRPr="00922FBB">
        <w:rPr>
          <w:rFonts w:ascii="Arial" w:eastAsia="Arial" w:hAnsi="Arial" w:cs="Arial"/>
          <w:color w:val="000000"/>
          <w:sz w:val="24"/>
          <w:szCs w:val="24"/>
          <w:lang w:val="en-GB"/>
        </w:rPr>
        <w:t xml:space="preserve"> even though </w:t>
      </w:r>
      <w:r w:rsidR="00017497">
        <w:rPr>
          <w:rFonts w:ascii="Arial" w:eastAsia="Arial" w:hAnsi="Arial" w:cs="Arial"/>
          <w:color w:val="000000"/>
          <w:sz w:val="24"/>
          <w:szCs w:val="24"/>
          <w:lang w:val="en-GB"/>
        </w:rPr>
        <w:t xml:space="preserve">the shooting </w:t>
      </w:r>
      <w:r w:rsidR="006624C9">
        <w:rPr>
          <w:rFonts w:ascii="Arial" w:eastAsia="Arial" w:hAnsi="Arial" w:cs="Arial"/>
          <w:color w:val="000000"/>
          <w:sz w:val="24"/>
          <w:szCs w:val="24"/>
          <w:lang w:val="en-GB"/>
        </w:rPr>
        <w:t>occurred</w:t>
      </w:r>
      <w:r w:rsidR="00924A1E" w:rsidRPr="00922FBB">
        <w:rPr>
          <w:rFonts w:ascii="Arial" w:eastAsia="Arial" w:hAnsi="Arial" w:cs="Arial"/>
          <w:color w:val="000000"/>
          <w:sz w:val="24"/>
          <w:szCs w:val="24"/>
          <w:lang w:val="en-GB"/>
        </w:rPr>
        <w:t xml:space="preserve"> at night.</w:t>
      </w:r>
    </w:p>
    <w:p w14:paraId="2D588108" w14:textId="3231ECCE" w:rsidR="005A3F10" w:rsidRPr="00922FBB" w:rsidRDefault="005A3F10"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59F24C78" w14:textId="148208DE" w:rsidR="002A7C7F"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[15]</w:t>
      </w:r>
      <w:r w:rsidRPr="00922FBB">
        <w:rPr>
          <w:rFonts w:ascii="Arial" w:eastAsia="Arial" w:hAnsi="Arial" w:cs="Arial"/>
          <w:color w:val="000000"/>
          <w:sz w:val="24"/>
          <w:szCs w:val="24"/>
          <w:lang w:val="en-GB"/>
        </w:rPr>
        <w:tab/>
      </w:r>
      <w:r w:rsidR="000507C8" w:rsidRPr="00922FBB">
        <w:rPr>
          <w:rFonts w:ascii="Arial" w:eastAsia="Arial" w:hAnsi="Arial" w:cs="Arial"/>
          <w:color w:val="000000"/>
          <w:sz w:val="24"/>
          <w:szCs w:val="24"/>
          <w:lang w:val="en-GB"/>
        </w:rPr>
        <w:t xml:space="preserve">It is trite that the state bears the onus to prove </w:t>
      </w:r>
      <w:r w:rsidR="005A3F10" w:rsidRPr="00922FBB">
        <w:rPr>
          <w:rFonts w:ascii="Arial" w:eastAsia="Arial" w:hAnsi="Arial" w:cs="Arial"/>
          <w:color w:val="000000"/>
          <w:sz w:val="24"/>
          <w:szCs w:val="24"/>
          <w:lang w:val="en-GB"/>
        </w:rPr>
        <w:t xml:space="preserve">the identity of the appellants </w:t>
      </w:r>
      <w:r w:rsidR="000507C8" w:rsidRPr="00922FBB">
        <w:rPr>
          <w:rFonts w:ascii="Arial" w:eastAsia="Arial" w:hAnsi="Arial" w:cs="Arial"/>
          <w:color w:val="000000"/>
          <w:sz w:val="24"/>
          <w:szCs w:val="24"/>
          <w:lang w:val="en-GB"/>
        </w:rPr>
        <w:t>and to dispel</w:t>
      </w:r>
      <w:r w:rsidR="005A3F10" w:rsidRPr="00922FBB">
        <w:rPr>
          <w:rFonts w:ascii="Arial" w:eastAsia="Arial" w:hAnsi="Arial" w:cs="Arial"/>
          <w:color w:val="000000"/>
          <w:sz w:val="24"/>
          <w:szCs w:val="24"/>
          <w:lang w:val="en-GB"/>
        </w:rPr>
        <w:t xml:space="preserve"> the</w:t>
      </w:r>
      <w:r w:rsidR="005B7D08">
        <w:rPr>
          <w:rFonts w:ascii="Arial" w:eastAsia="Arial" w:hAnsi="Arial" w:cs="Arial"/>
          <w:color w:val="000000"/>
          <w:sz w:val="24"/>
          <w:szCs w:val="24"/>
          <w:lang w:val="en-GB"/>
        </w:rPr>
        <w:t>ir</w:t>
      </w:r>
      <w:r w:rsidR="005A3F10" w:rsidRPr="00922FBB">
        <w:rPr>
          <w:rFonts w:ascii="Arial" w:eastAsia="Arial" w:hAnsi="Arial" w:cs="Arial"/>
          <w:color w:val="000000"/>
          <w:sz w:val="24"/>
          <w:szCs w:val="24"/>
          <w:lang w:val="en-GB"/>
        </w:rPr>
        <w:t xml:space="preserve"> </w:t>
      </w:r>
      <w:r w:rsidR="005A3F10" w:rsidRPr="00CA365F">
        <w:rPr>
          <w:rFonts w:ascii="Arial" w:eastAsia="Arial" w:hAnsi="Arial" w:cs="Arial"/>
          <w:i/>
          <w:iCs/>
          <w:color w:val="000000"/>
          <w:sz w:val="24"/>
          <w:szCs w:val="24"/>
          <w:lang w:val="en-GB"/>
        </w:rPr>
        <w:t>alibi</w:t>
      </w:r>
      <w:r w:rsidR="005A3F10" w:rsidRPr="00922FBB">
        <w:rPr>
          <w:rFonts w:ascii="Arial" w:eastAsia="Arial" w:hAnsi="Arial" w:cs="Arial"/>
          <w:color w:val="000000"/>
          <w:sz w:val="24"/>
          <w:szCs w:val="24"/>
          <w:lang w:val="en-GB"/>
        </w:rPr>
        <w:t xml:space="preserve"> defence </w:t>
      </w:r>
      <w:r w:rsidR="000507C8" w:rsidRPr="00922FBB">
        <w:rPr>
          <w:rFonts w:ascii="Arial" w:eastAsia="Arial" w:hAnsi="Arial" w:cs="Arial"/>
          <w:color w:val="000000"/>
          <w:sz w:val="24"/>
          <w:szCs w:val="24"/>
          <w:lang w:val="en-GB"/>
        </w:rPr>
        <w:t xml:space="preserve">beyond reasonable doubt. </w:t>
      </w:r>
      <w:r w:rsidR="00E0060D" w:rsidRPr="00922FBB">
        <w:rPr>
          <w:rFonts w:ascii="Arial" w:eastAsia="Arial" w:hAnsi="Arial" w:cs="Arial"/>
          <w:color w:val="000000"/>
          <w:sz w:val="24"/>
          <w:szCs w:val="24"/>
          <w:lang w:val="en-GB"/>
        </w:rPr>
        <w:t xml:space="preserve">In the circumstances, it is not </w:t>
      </w:r>
      <w:r w:rsidR="00E0060D" w:rsidRPr="00922FBB">
        <w:rPr>
          <w:rFonts w:ascii="Arial" w:eastAsia="Arial" w:hAnsi="Arial" w:cs="Arial"/>
          <w:color w:val="000000"/>
          <w:sz w:val="24"/>
          <w:szCs w:val="24"/>
          <w:lang w:val="en-GB"/>
        </w:rPr>
        <w:lastRenderedPageBreak/>
        <w:t>sufficient for the witness to be honest</w:t>
      </w:r>
      <w:r w:rsidR="005B7D08">
        <w:rPr>
          <w:rFonts w:ascii="Arial" w:eastAsia="Arial" w:hAnsi="Arial" w:cs="Arial"/>
          <w:color w:val="000000"/>
          <w:sz w:val="24"/>
          <w:szCs w:val="24"/>
          <w:lang w:val="en-GB"/>
        </w:rPr>
        <w:t>,</w:t>
      </w:r>
      <w:r w:rsidR="00E0060D" w:rsidRPr="00922FBB">
        <w:rPr>
          <w:rFonts w:ascii="Arial" w:eastAsia="Arial" w:hAnsi="Arial" w:cs="Arial"/>
          <w:color w:val="000000"/>
          <w:sz w:val="24"/>
          <w:szCs w:val="24"/>
          <w:lang w:val="en-GB"/>
        </w:rPr>
        <w:t xml:space="preserve"> as the reliability of the witness must also be tested</w:t>
      </w:r>
      <w:r w:rsidR="009846C3" w:rsidRPr="00922FBB">
        <w:rPr>
          <w:rFonts w:ascii="Arial" w:eastAsia="Arial" w:hAnsi="Arial" w:cs="Arial"/>
          <w:color w:val="000000"/>
          <w:sz w:val="24"/>
          <w:szCs w:val="24"/>
          <w:lang w:val="en-GB"/>
        </w:rPr>
        <w:t xml:space="preserve"> against opportunity of observation, lighting, visibility and the witnesses</w:t>
      </w:r>
      <w:r w:rsidR="00EE712C">
        <w:rPr>
          <w:rFonts w:ascii="Arial" w:eastAsia="Arial" w:hAnsi="Arial" w:cs="Arial"/>
          <w:color w:val="000000"/>
          <w:sz w:val="24"/>
          <w:szCs w:val="24"/>
          <w:lang w:val="en-GB"/>
        </w:rPr>
        <w:t>’</w:t>
      </w:r>
      <w:r w:rsidR="009846C3" w:rsidRPr="00922FBB">
        <w:rPr>
          <w:rFonts w:ascii="Arial" w:eastAsia="Arial" w:hAnsi="Arial" w:cs="Arial"/>
          <w:color w:val="000000"/>
          <w:sz w:val="24"/>
          <w:szCs w:val="24"/>
          <w:lang w:val="en-GB"/>
        </w:rPr>
        <w:t xml:space="preserve"> proximity to the appellant.</w:t>
      </w:r>
      <w:r w:rsidR="009846C3" w:rsidRPr="00922FBB">
        <w:rPr>
          <w:rStyle w:val="FootnoteReference"/>
          <w:rFonts w:ascii="Arial" w:eastAsia="Arial" w:hAnsi="Arial" w:cs="Arial"/>
          <w:color w:val="000000"/>
          <w:sz w:val="24"/>
          <w:szCs w:val="24"/>
          <w:lang w:val="en-GB"/>
        </w:rPr>
        <w:footnoteReference w:id="1"/>
      </w:r>
      <w:r w:rsidR="00E0060D" w:rsidRPr="00922FBB">
        <w:rPr>
          <w:rFonts w:ascii="Arial" w:eastAsia="Arial" w:hAnsi="Arial" w:cs="Arial"/>
          <w:color w:val="000000"/>
          <w:sz w:val="24"/>
          <w:szCs w:val="24"/>
          <w:lang w:val="en-GB"/>
        </w:rPr>
        <w:t xml:space="preserve"> </w:t>
      </w:r>
      <w:r w:rsidR="002965BA">
        <w:rPr>
          <w:rFonts w:ascii="Arial" w:eastAsia="Arial" w:hAnsi="Arial" w:cs="Arial"/>
          <w:color w:val="000000"/>
          <w:sz w:val="24"/>
          <w:szCs w:val="24"/>
          <w:lang w:val="en-GB"/>
        </w:rPr>
        <w:t>T</w:t>
      </w:r>
      <w:r w:rsidR="00E0060D" w:rsidRPr="00922FBB">
        <w:rPr>
          <w:rFonts w:ascii="Arial" w:eastAsia="Arial" w:hAnsi="Arial" w:cs="Arial"/>
          <w:color w:val="000000"/>
          <w:sz w:val="24"/>
          <w:szCs w:val="24"/>
          <w:lang w:val="en-GB"/>
        </w:rPr>
        <w:t xml:space="preserve">he </w:t>
      </w:r>
      <w:r w:rsidR="00D25FD0" w:rsidRPr="00CA365F">
        <w:rPr>
          <w:rFonts w:ascii="Arial" w:eastAsia="Arial" w:hAnsi="Arial" w:cs="Arial"/>
          <w:i/>
          <w:iCs/>
          <w:color w:val="000000"/>
          <w:sz w:val="24"/>
          <w:szCs w:val="24"/>
          <w:lang w:val="en-GB"/>
        </w:rPr>
        <w:t>alibi</w:t>
      </w:r>
      <w:r w:rsidR="00D25FD0" w:rsidRPr="00922FBB">
        <w:rPr>
          <w:rFonts w:ascii="Arial" w:eastAsia="Arial" w:hAnsi="Arial" w:cs="Arial"/>
          <w:color w:val="000000"/>
          <w:sz w:val="24"/>
          <w:szCs w:val="24"/>
          <w:lang w:val="en-GB"/>
        </w:rPr>
        <w:t xml:space="preserve"> </w:t>
      </w:r>
      <w:r w:rsidR="009846C3" w:rsidRPr="00922FBB">
        <w:rPr>
          <w:rFonts w:ascii="Arial" w:eastAsia="Arial" w:hAnsi="Arial" w:cs="Arial"/>
          <w:color w:val="000000"/>
          <w:sz w:val="24"/>
          <w:szCs w:val="24"/>
          <w:lang w:val="en-GB"/>
        </w:rPr>
        <w:t>defence raised</w:t>
      </w:r>
      <w:r w:rsidR="005A3F10" w:rsidRPr="00922FBB">
        <w:rPr>
          <w:rFonts w:ascii="Arial" w:eastAsia="Arial" w:hAnsi="Arial" w:cs="Arial"/>
          <w:color w:val="000000"/>
          <w:sz w:val="24"/>
          <w:szCs w:val="24"/>
          <w:lang w:val="en-GB"/>
        </w:rPr>
        <w:t>,</w:t>
      </w:r>
      <w:r w:rsidR="009846C3" w:rsidRPr="00922FBB">
        <w:rPr>
          <w:rFonts w:ascii="Arial" w:eastAsia="Arial" w:hAnsi="Arial" w:cs="Arial"/>
          <w:color w:val="000000"/>
          <w:sz w:val="24"/>
          <w:szCs w:val="24"/>
          <w:lang w:val="en-GB"/>
        </w:rPr>
        <w:t xml:space="preserve"> must </w:t>
      </w:r>
      <w:r w:rsidR="00D25FD0" w:rsidRPr="00922FBB">
        <w:rPr>
          <w:rFonts w:ascii="Arial" w:eastAsia="Arial" w:hAnsi="Arial" w:cs="Arial"/>
          <w:color w:val="000000"/>
          <w:sz w:val="24"/>
          <w:szCs w:val="24"/>
          <w:lang w:val="en-GB"/>
        </w:rPr>
        <w:t xml:space="preserve">be considered </w:t>
      </w:r>
      <w:r w:rsidR="002965BA">
        <w:rPr>
          <w:rFonts w:ascii="Arial" w:eastAsia="Arial" w:hAnsi="Arial" w:cs="Arial"/>
          <w:color w:val="000000"/>
          <w:sz w:val="24"/>
          <w:szCs w:val="24"/>
          <w:lang w:val="en-GB"/>
        </w:rPr>
        <w:t>with other</w:t>
      </w:r>
      <w:r w:rsidR="00E0060D" w:rsidRPr="00922FBB">
        <w:rPr>
          <w:rFonts w:ascii="Arial" w:eastAsia="Arial" w:hAnsi="Arial" w:cs="Arial"/>
          <w:color w:val="000000"/>
          <w:sz w:val="24"/>
          <w:szCs w:val="24"/>
          <w:lang w:val="en-GB"/>
        </w:rPr>
        <w:t xml:space="preserve"> evidence in totality</w:t>
      </w:r>
      <w:r w:rsidR="002965BA">
        <w:rPr>
          <w:rFonts w:ascii="Arial" w:eastAsia="Arial" w:hAnsi="Arial" w:cs="Arial"/>
          <w:color w:val="000000"/>
          <w:sz w:val="24"/>
          <w:szCs w:val="24"/>
          <w:lang w:val="en-GB"/>
        </w:rPr>
        <w:t>,</w:t>
      </w:r>
      <w:r w:rsidR="00D25FD0" w:rsidRPr="00922FBB">
        <w:rPr>
          <w:rFonts w:ascii="Arial" w:eastAsia="Arial" w:hAnsi="Arial" w:cs="Arial"/>
          <w:color w:val="000000"/>
          <w:sz w:val="24"/>
          <w:szCs w:val="24"/>
          <w:lang w:val="en-GB"/>
        </w:rPr>
        <w:t xml:space="preserve"> together with the impression of the witnesses.</w:t>
      </w:r>
      <w:r w:rsidR="009846C3" w:rsidRPr="00922FBB">
        <w:rPr>
          <w:rStyle w:val="FootnoteReference"/>
          <w:rFonts w:ascii="Arial" w:eastAsia="Arial" w:hAnsi="Arial" w:cs="Arial"/>
          <w:color w:val="000000"/>
          <w:sz w:val="24"/>
          <w:szCs w:val="24"/>
          <w:lang w:val="en-GB"/>
        </w:rPr>
        <w:footnoteReference w:id="2"/>
      </w:r>
      <w:r w:rsidR="000507C8" w:rsidRPr="00922FBB">
        <w:rPr>
          <w:rFonts w:ascii="Arial" w:eastAsia="Arial" w:hAnsi="Arial" w:cs="Arial"/>
          <w:color w:val="000000"/>
          <w:sz w:val="24"/>
          <w:szCs w:val="24"/>
          <w:lang w:val="en-GB"/>
        </w:rPr>
        <w:t xml:space="preserve"> </w:t>
      </w:r>
      <w:r w:rsidR="002A7C7F" w:rsidRPr="00922FBB">
        <w:rPr>
          <w:rFonts w:ascii="Arial" w:eastAsia="Arial" w:hAnsi="Arial" w:cs="Arial"/>
          <w:color w:val="000000"/>
          <w:sz w:val="24"/>
          <w:szCs w:val="24"/>
          <w:lang w:val="en-GB"/>
        </w:rPr>
        <w:t xml:space="preserve">In </w:t>
      </w:r>
      <w:r w:rsidR="002A7C7F" w:rsidRPr="00922FBB">
        <w:rPr>
          <w:rFonts w:ascii="Arial" w:eastAsia="Arial" w:hAnsi="Arial" w:cs="Arial"/>
          <w:i/>
          <w:color w:val="000000"/>
          <w:sz w:val="24"/>
          <w:szCs w:val="24"/>
          <w:lang w:val="en-GB"/>
        </w:rPr>
        <w:t>S v Liebenberg</w:t>
      </w:r>
      <w:r w:rsidR="002A7C7F" w:rsidRPr="00922FBB">
        <w:rPr>
          <w:rFonts w:ascii="Arial" w:eastAsia="Arial" w:hAnsi="Arial" w:cs="Arial"/>
          <w:color w:val="000000"/>
          <w:sz w:val="24"/>
          <w:szCs w:val="24"/>
          <w:lang w:val="en-GB"/>
        </w:rPr>
        <w:t xml:space="preserve"> this Court stated: </w:t>
      </w:r>
    </w:p>
    <w:p w14:paraId="646A802A" w14:textId="1D74CD3C" w:rsidR="002A7C7F" w:rsidRPr="007E6C29" w:rsidRDefault="002A7C7F"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3F0248">
        <w:rPr>
          <w:rFonts w:ascii="Arial" w:eastAsia="Arial" w:hAnsi="Arial" w:cs="Arial"/>
          <w:color w:val="000000"/>
          <w:lang w:val="en-GB"/>
        </w:rPr>
        <w:t>‘</w:t>
      </w:r>
      <w:r w:rsidR="00D302F9">
        <w:rPr>
          <w:rFonts w:ascii="Arial" w:eastAsia="Arial" w:hAnsi="Arial" w:cs="Arial"/>
          <w:color w:val="000000"/>
          <w:lang w:val="en-GB"/>
        </w:rPr>
        <w:t xml:space="preserve">. . . </w:t>
      </w:r>
      <w:r w:rsidRPr="003F0248">
        <w:rPr>
          <w:rFonts w:ascii="Arial" w:eastAsia="Arial" w:hAnsi="Arial" w:cs="Arial"/>
          <w:color w:val="000000"/>
          <w:lang w:val="en-GB"/>
        </w:rPr>
        <w:t>Once the trial court accepted that the alibi evidence could not be rejected as false, it was not entitled to reject it on the basis that the prosecution had placed before it strong evidence linking the appellant to the offences. The acceptance of the prosecution’s evidence could not, by itself alone, be a sufficient basis for rejecting the alibi evidence. Something more was required. The evidence must have been, when considered in its totality, of the nature that proved the alibi evidence to be false</w:t>
      </w:r>
      <w:r w:rsidR="000813DF">
        <w:rPr>
          <w:rFonts w:ascii="Arial" w:eastAsia="Arial" w:hAnsi="Arial" w:cs="Arial"/>
          <w:color w:val="000000"/>
          <w:lang w:val="en-GB"/>
        </w:rPr>
        <w:t xml:space="preserve">. . . </w:t>
      </w:r>
      <w:r w:rsidRPr="007E6C29">
        <w:rPr>
          <w:rFonts w:ascii="Arial" w:eastAsia="Arial" w:hAnsi="Arial" w:cs="Arial"/>
          <w:color w:val="000000"/>
          <w:sz w:val="24"/>
          <w:szCs w:val="24"/>
          <w:lang w:val="en-GB"/>
        </w:rPr>
        <w:t>’</w:t>
      </w:r>
      <w:r w:rsidR="004D413A" w:rsidRPr="007E6C29">
        <w:rPr>
          <w:rStyle w:val="FootnoteReference"/>
          <w:rFonts w:ascii="Arial" w:eastAsia="Arial" w:hAnsi="Arial" w:cs="Arial"/>
          <w:color w:val="000000"/>
          <w:sz w:val="24"/>
          <w:szCs w:val="24"/>
          <w:lang w:val="en-GB"/>
        </w:rPr>
        <w:footnoteReference w:id="3"/>
      </w:r>
    </w:p>
    <w:p w14:paraId="36E70BF4" w14:textId="77777777" w:rsidR="00922FBB" w:rsidRPr="007E6C29"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0173CE38" w14:textId="2F5CC1C2" w:rsidR="00DF0E3E" w:rsidRPr="00922FBB" w:rsidRDefault="00E26943" w:rsidP="00E26943">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[16]</w:t>
      </w:r>
      <w:r w:rsidRPr="00922FBB">
        <w:rPr>
          <w:rFonts w:ascii="Arial" w:eastAsia="Arial" w:hAnsi="Arial" w:cs="Arial"/>
          <w:color w:val="000000"/>
          <w:sz w:val="24"/>
          <w:szCs w:val="24"/>
          <w:lang w:val="en-GB"/>
        </w:rPr>
        <w:tab/>
      </w:r>
      <w:r w:rsidR="002F4462" w:rsidRPr="00922FBB">
        <w:rPr>
          <w:rFonts w:ascii="Arial" w:eastAsia="Arial" w:hAnsi="Arial" w:cs="Arial"/>
          <w:color w:val="000000"/>
          <w:sz w:val="24"/>
          <w:szCs w:val="24"/>
          <w:lang w:val="en-GB"/>
        </w:rPr>
        <w:t xml:space="preserve">Still on the topic of the law relevant to identification, especially </w:t>
      </w:r>
      <w:r w:rsidR="002965BA">
        <w:rPr>
          <w:rFonts w:ascii="Arial" w:eastAsia="Arial" w:hAnsi="Arial" w:cs="Arial"/>
          <w:color w:val="000000"/>
          <w:sz w:val="24"/>
          <w:szCs w:val="24"/>
          <w:lang w:val="en-GB"/>
        </w:rPr>
        <w:t xml:space="preserve">in relation </w:t>
      </w:r>
      <w:r w:rsidR="002F4462" w:rsidRPr="00922FBB">
        <w:rPr>
          <w:rFonts w:ascii="Arial" w:eastAsia="Arial" w:hAnsi="Arial" w:cs="Arial"/>
          <w:color w:val="000000"/>
          <w:sz w:val="24"/>
          <w:szCs w:val="24"/>
          <w:lang w:val="en-GB"/>
        </w:rPr>
        <w:t xml:space="preserve">to </w:t>
      </w:r>
      <w:r w:rsidR="002965BA">
        <w:rPr>
          <w:rFonts w:ascii="Arial" w:eastAsia="Arial" w:hAnsi="Arial" w:cs="Arial"/>
          <w:color w:val="000000"/>
          <w:sz w:val="24"/>
          <w:szCs w:val="24"/>
          <w:lang w:val="en-GB"/>
        </w:rPr>
        <w:t xml:space="preserve">witnesses </w:t>
      </w:r>
      <w:r w:rsidR="002F4462" w:rsidRPr="00922FBB">
        <w:rPr>
          <w:rFonts w:ascii="Arial" w:eastAsia="Arial" w:hAnsi="Arial" w:cs="Arial"/>
          <w:color w:val="000000"/>
          <w:sz w:val="24"/>
          <w:szCs w:val="24"/>
          <w:lang w:val="en-GB"/>
        </w:rPr>
        <w:t>having prior knowledg</w:t>
      </w:r>
      <w:r w:rsidR="007F3C1F" w:rsidRPr="00922FBB">
        <w:rPr>
          <w:rFonts w:ascii="Arial" w:eastAsia="Arial" w:hAnsi="Arial" w:cs="Arial"/>
          <w:color w:val="000000"/>
          <w:sz w:val="24"/>
          <w:szCs w:val="24"/>
          <w:lang w:val="en-GB"/>
        </w:rPr>
        <w:t xml:space="preserve">e of </w:t>
      </w:r>
      <w:r w:rsidR="002965BA">
        <w:rPr>
          <w:rFonts w:ascii="Arial" w:eastAsia="Arial" w:hAnsi="Arial" w:cs="Arial"/>
          <w:color w:val="000000"/>
          <w:sz w:val="24"/>
          <w:szCs w:val="24"/>
          <w:lang w:val="en-GB"/>
        </w:rPr>
        <w:t>the identity of the</w:t>
      </w:r>
      <w:r w:rsidR="004F2ECD">
        <w:rPr>
          <w:rFonts w:ascii="Arial" w:eastAsia="Arial" w:hAnsi="Arial" w:cs="Arial"/>
          <w:color w:val="000000"/>
          <w:sz w:val="24"/>
          <w:szCs w:val="24"/>
          <w:lang w:val="en-GB"/>
        </w:rPr>
        <w:t xml:space="preserve"> </w:t>
      </w:r>
      <w:r w:rsidR="002965BA">
        <w:rPr>
          <w:rFonts w:ascii="Arial" w:eastAsia="Arial" w:hAnsi="Arial" w:cs="Arial"/>
          <w:color w:val="000000"/>
          <w:sz w:val="24"/>
          <w:szCs w:val="24"/>
          <w:lang w:val="en-GB"/>
        </w:rPr>
        <w:t>person sought to be identified</w:t>
      </w:r>
      <w:r w:rsidR="007F3C1F" w:rsidRPr="00922FBB">
        <w:rPr>
          <w:rFonts w:ascii="Arial" w:eastAsia="Arial" w:hAnsi="Arial" w:cs="Arial"/>
          <w:color w:val="000000"/>
          <w:sz w:val="24"/>
          <w:szCs w:val="24"/>
          <w:lang w:val="en-GB"/>
        </w:rPr>
        <w:t>, I refer to a</w:t>
      </w:r>
      <w:r w:rsidR="002F4462" w:rsidRPr="00922FBB">
        <w:rPr>
          <w:rFonts w:ascii="Arial" w:eastAsia="Arial" w:hAnsi="Arial" w:cs="Arial"/>
          <w:color w:val="000000"/>
          <w:sz w:val="24"/>
          <w:szCs w:val="24"/>
          <w:lang w:val="en-GB"/>
        </w:rPr>
        <w:t xml:space="preserve"> </w:t>
      </w:r>
      <w:r w:rsidR="002965BA">
        <w:rPr>
          <w:rFonts w:ascii="Arial" w:eastAsia="Arial" w:hAnsi="Arial" w:cs="Arial"/>
          <w:color w:val="000000"/>
          <w:sz w:val="24"/>
          <w:szCs w:val="24"/>
          <w:lang w:val="en-GB"/>
        </w:rPr>
        <w:t xml:space="preserve">judgment </w:t>
      </w:r>
      <w:r w:rsidR="002F4462" w:rsidRPr="00922FBB">
        <w:rPr>
          <w:rFonts w:ascii="Arial" w:eastAsia="Arial" w:hAnsi="Arial" w:cs="Arial"/>
          <w:color w:val="000000"/>
          <w:sz w:val="24"/>
          <w:szCs w:val="24"/>
          <w:lang w:val="en-GB"/>
        </w:rPr>
        <w:t>of this Court</w:t>
      </w:r>
      <w:r w:rsidR="002965BA">
        <w:rPr>
          <w:rFonts w:ascii="Arial" w:eastAsia="Arial" w:hAnsi="Arial" w:cs="Arial"/>
          <w:color w:val="000000"/>
          <w:sz w:val="24"/>
          <w:szCs w:val="24"/>
          <w:lang w:val="en-GB"/>
        </w:rPr>
        <w:t xml:space="preserve"> in</w:t>
      </w:r>
      <w:r w:rsidR="002F4462" w:rsidRPr="00922FBB">
        <w:rPr>
          <w:rFonts w:ascii="Arial" w:eastAsia="Arial" w:hAnsi="Arial" w:cs="Arial"/>
          <w:color w:val="000000"/>
          <w:sz w:val="24"/>
          <w:szCs w:val="24"/>
          <w:lang w:val="en-GB"/>
        </w:rPr>
        <w:t xml:space="preserve"> </w:t>
      </w:r>
      <w:r w:rsidR="002F4462" w:rsidRPr="00922FBB">
        <w:rPr>
          <w:rFonts w:ascii="Arial" w:eastAsia="Arial" w:hAnsi="Arial" w:cs="Arial"/>
          <w:i/>
          <w:color w:val="000000"/>
          <w:sz w:val="24"/>
          <w:szCs w:val="24"/>
          <w:lang w:val="en-GB"/>
        </w:rPr>
        <w:t>Abdullah v The State</w:t>
      </w:r>
      <w:r w:rsidR="004325C7" w:rsidRPr="003F0248">
        <w:rPr>
          <w:rFonts w:ascii="Arial" w:eastAsia="Arial" w:hAnsi="Arial" w:cs="Arial"/>
          <w:iCs/>
          <w:color w:val="000000"/>
          <w:sz w:val="24"/>
          <w:szCs w:val="24"/>
          <w:lang w:val="en-GB"/>
        </w:rPr>
        <w:t>,</w:t>
      </w:r>
      <w:r w:rsidR="002F4462" w:rsidRPr="00922FBB">
        <w:rPr>
          <w:rStyle w:val="FootnoteReference"/>
          <w:rFonts w:ascii="Arial" w:eastAsia="Arial" w:hAnsi="Arial" w:cs="Arial"/>
          <w:color w:val="000000"/>
          <w:sz w:val="24"/>
          <w:szCs w:val="24"/>
          <w:lang w:val="en-GB"/>
        </w:rPr>
        <w:footnoteReference w:id="4"/>
      </w:r>
      <w:r w:rsidR="00924A1E" w:rsidRPr="00922FBB">
        <w:rPr>
          <w:rFonts w:ascii="Arial" w:eastAsia="Arial" w:hAnsi="Arial" w:cs="Arial"/>
          <w:color w:val="000000"/>
          <w:sz w:val="24"/>
          <w:szCs w:val="24"/>
          <w:lang w:val="en-GB"/>
        </w:rPr>
        <w:t xml:space="preserve"> </w:t>
      </w:r>
      <w:r w:rsidR="002F4462" w:rsidRPr="00922FBB">
        <w:rPr>
          <w:rFonts w:ascii="Arial" w:eastAsia="Arial" w:hAnsi="Arial" w:cs="Arial"/>
          <w:color w:val="000000"/>
          <w:sz w:val="24"/>
          <w:szCs w:val="24"/>
          <w:lang w:val="en-GB"/>
        </w:rPr>
        <w:t xml:space="preserve">where Nicholls JA quoted the following: </w:t>
      </w:r>
    </w:p>
    <w:p w14:paraId="0BF6052A" w14:textId="00E5A7BB" w:rsidR="008F0BAF" w:rsidRPr="003F0248" w:rsidRDefault="00DF0E3E" w:rsidP="00C757B5">
      <w:pPr>
        <w:pStyle w:val="Normal1"/>
        <w:pBdr>
          <w:top w:val="nil"/>
          <w:left w:val="nil"/>
          <w:bottom w:val="nil"/>
          <w:right w:val="nil"/>
          <w:between w:val="nil"/>
        </w:pBdr>
        <w:spacing w:after="0" w:line="360" w:lineRule="auto"/>
        <w:jc w:val="both"/>
        <w:rPr>
          <w:rFonts w:ascii="Arial" w:hAnsi="Arial" w:cs="Arial"/>
          <w:color w:val="242121"/>
          <w:lang w:val="en-GB"/>
        </w:rPr>
      </w:pPr>
      <w:r w:rsidRPr="003F0248">
        <w:rPr>
          <w:rFonts w:ascii="Arial" w:eastAsia="Arial" w:hAnsi="Arial" w:cs="Arial"/>
          <w:color w:val="000000"/>
          <w:lang w:val="en-GB"/>
        </w:rPr>
        <w:t>‘</w:t>
      </w:r>
      <w:r w:rsidRPr="003F0248">
        <w:rPr>
          <w:rFonts w:ascii="Arial" w:hAnsi="Arial" w:cs="Arial"/>
          <w:color w:val="242121"/>
          <w:lang w:val="en-GB"/>
        </w:rPr>
        <w:t>In</w:t>
      </w:r>
      <w:r w:rsidR="00E01A8E">
        <w:rPr>
          <w:rFonts w:ascii="Arial" w:hAnsi="Arial" w:cs="Arial"/>
          <w:color w:val="242121"/>
          <w:lang w:val="en-GB"/>
        </w:rPr>
        <w:t xml:space="preserve"> </w:t>
      </w:r>
      <w:r w:rsidRPr="003F0248">
        <w:rPr>
          <w:rFonts w:ascii="Arial" w:hAnsi="Arial" w:cs="Arial"/>
          <w:i/>
          <w:iCs/>
          <w:color w:val="242121"/>
          <w:lang w:val="en-GB"/>
        </w:rPr>
        <w:t>Arendse v S</w:t>
      </w:r>
      <w:r w:rsidR="00E01A8E">
        <w:rPr>
          <w:rFonts w:ascii="Arial" w:hAnsi="Arial" w:cs="Arial"/>
          <w:color w:val="242121"/>
          <w:lang w:val="en-GB"/>
        </w:rPr>
        <w:t xml:space="preserve"> </w:t>
      </w:r>
      <w:r w:rsidRPr="003F0248">
        <w:rPr>
          <w:rFonts w:ascii="Arial" w:hAnsi="Arial" w:cs="Arial"/>
          <w:color w:val="242121"/>
          <w:lang w:val="en-GB"/>
        </w:rPr>
        <w:t>this Court quoted with approval the trial court’s comments in</w:t>
      </w:r>
      <w:r w:rsidR="00E01A8E">
        <w:rPr>
          <w:rFonts w:ascii="Arial" w:hAnsi="Arial" w:cs="Arial"/>
          <w:color w:val="242121"/>
          <w:lang w:val="en-GB"/>
        </w:rPr>
        <w:t xml:space="preserve"> </w:t>
      </w:r>
      <w:r w:rsidRPr="003F0248">
        <w:rPr>
          <w:rFonts w:ascii="Arial" w:hAnsi="Arial" w:cs="Arial"/>
          <w:i/>
          <w:iCs/>
          <w:color w:val="242121"/>
          <w:lang w:val="en-GB"/>
        </w:rPr>
        <w:t>R v Dladla</w:t>
      </w:r>
      <w:r w:rsidRPr="003F0248">
        <w:rPr>
          <w:rFonts w:ascii="Arial" w:hAnsi="Arial" w:cs="Arial"/>
          <w:color w:val="242121"/>
          <w:lang w:val="en-GB"/>
        </w:rPr>
        <w:t>:</w:t>
      </w:r>
      <w:r w:rsidRPr="003F0248">
        <w:rPr>
          <w:rFonts w:ascii="Arial" w:hAnsi="Arial" w:cs="Arial"/>
          <w:color w:val="242121"/>
        </w:rPr>
        <w:t xml:space="preserve"> </w:t>
      </w:r>
      <w:r w:rsidR="003C1024">
        <w:rPr>
          <w:rFonts w:ascii="Arial" w:hAnsi="Arial" w:cs="Arial"/>
          <w:color w:val="242121"/>
        </w:rPr>
        <w:t>“</w:t>
      </w:r>
      <w:r w:rsidRPr="003F0248">
        <w:rPr>
          <w:rFonts w:ascii="Arial" w:hAnsi="Arial" w:cs="Arial"/>
          <w:color w:val="242121"/>
          <w:lang w:val="en-GB"/>
        </w:rPr>
        <w:t>There is a plethora of authorities dealing with the dangers of incorrect identification. The locus classicus is</w:t>
      </w:r>
      <w:r w:rsidR="00E01A8E">
        <w:rPr>
          <w:rFonts w:ascii="Arial" w:hAnsi="Arial" w:cs="Arial"/>
          <w:color w:val="242121"/>
          <w:lang w:val="en-GB"/>
        </w:rPr>
        <w:t xml:space="preserve"> </w:t>
      </w:r>
      <w:r w:rsidRPr="003F0248">
        <w:rPr>
          <w:rFonts w:ascii="Arial" w:hAnsi="Arial" w:cs="Arial"/>
          <w:i/>
          <w:iCs/>
          <w:color w:val="242121"/>
          <w:lang w:val="en-GB"/>
        </w:rPr>
        <w:t>S v Mthetwa</w:t>
      </w:r>
      <w:r w:rsidR="00E01A8E">
        <w:rPr>
          <w:rFonts w:ascii="Arial" w:hAnsi="Arial" w:cs="Arial"/>
          <w:color w:val="242121"/>
          <w:lang w:val="en-GB"/>
        </w:rPr>
        <w:t xml:space="preserve"> </w:t>
      </w:r>
      <w:r w:rsidR="00BC1971" w:rsidRPr="003F0248">
        <w:rPr>
          <w:rFonts w:ascii="Arial" w:hAnsi="Arial" w:cs="Arial"/>
          <w:color w:val="242121"/>
          <w:lang w:val="en-GB"/>
        </w:rPr>
        <w:t>197</w:t>
      </w:r>
      <w:r w:rsidR="00A26631" w:rsidRPr="003F0248">
        <w:rPr>
          <w:rFonts w:ascii="Arial" w:hAnsi="Arial" w:cs="Arial"/>
          <w:color w:val="242121"/>
          <w:lang w:val="en-GB"/>
        </w:rPr>
        <w:t xml:space="preserve">2 (3) SA 766 </w:t>
      </w:r>
      <w:r w:rsidRPr="003F0248">
        <w:rPr>
          <w:rFonts w:ascii="Arial" w:hAnsi="Arial" w:cs="Arial"/>
          <w:color w:val="242121"/>
          <w:lang w:val="en-GB"/>
        </w:rPr>
        <w:t>(A) at 768A, where Holmes JA warned that: “Because of the fallibility of human observation, evidence of identification is approached by courts with some caution. In</w:t>
      </w:r>
      <w:r w:rsidR="00E01A8E">
        <w:rPr>
          <w:rFonts w:ascii="Arial" w:hAnsi="Arial" w:cs="Arial"/>
          <w:color w:val="242121"/>
          <w:lang w:val="en-GB"/>
        </w:rPr>
        <w:t xml:space="preserve"> </w:t>
      </w:r>
      <w:r w:rsidRPr="003F0248">
        <w:rPr>
          <w:rFonts w:ascii="Arial" w:hAnsi="Arial" w:cs="Arial"/>
          <w:i/>
          <w:iCs/>
          <w:color w:val="242121"/>
          <w:lang w:val="en-GB"/>
        </w:rPr>
        <w:t>R v Dladla</w:t>
      </w:r>
      <w:r w:rsidR="00E01A8E">
        <w:rPr>
          <w:rFonts w:ascii="Arial" w:hAnsi="Arial" w:cs="Arial"/>
          <w:color w:val="242121"/>
          <w:lang w:val="en-GB"/>
        </w:rPr>
        <w:t xml:space="preserve"> </w:t>
      </w:r>
      <w:r w:rsidR="00A26631" w:rsidRPr="003F0248">
        <w:rPr>
          <w:rFonts w:ascii="Arial" w:hAnsi="Arial" w:cs="Arial"/>
          <w:color w:val="242121"/>
          <w:lang w:val="en-GB"/>
        </w:rPr>
        <w:t xml:space="preserve">1962 (1) SA </w:t>
      </w:r>
      <w:r w:rsidR="00E414A2" w:rsidRPr="003F0248">
        <w:rPr>
          <w:rFonts w:ascii="Arial" w:hAnsi="Arial" w:cs="Arial"/>
          <w:color w:val="242121"/>
          <w:lang w:val="en-GB"/>
        </w:rPr>
        <w:t>307</w:t>
      </w:r>
      <w:r w:rsidR="00E01A8E">
        <w:rPr>
          <w:rFonts w:ascii="Arial" w:hAnsi="Arial" w:cs="Arial"/>
          <w:color w:val="242121"/>
          <w:lang w:val="en-GB"/>
        </w:rPr>
        <w:t xml:space="preserve"> </w:t>
      </w:r>
      <w:r w:rsidRPr="003F0248">
        <w:rPr>
          <w:rFonts w:ascii="Arial" w:hAnsi="Arial" w:cs="Arial"/>
          <w:color w:val="242121"/>
          <w:lang w:val="en-GB"/>
        </w:rPr>
        <w:t>(A) at 310C-E, Holmes JA, writing for the full court referred with approval to the remarks by James J</w:t>
      </w:r>
      <w:r w:rsidR="0057415B">
        <w:rPr>
          <w:rFonts w:ascii="Arial" w:hAnsi="Arial" w:cs="Arial"/>
          <w:color w:val="242121"/>
          <w:lang w:val="en-GB"/>
        </w:rPr>
        <w:t xml:space="preserve"> </w:t>
      </w:r>
      <w:r w:rsidR="0041041B">
        <w:rPr>
          <w:rFonts w:ascii="Arial" w:hAnsi="Arial" w:cs="Arial"/>
          <w:color w:val="242121"/>
          <w:lang w:val="en-GB"/>
        </w:rPr>
        <w:t>–</w:t>
      </w:r>
      <w:r w:rsidR="0057415B">
        <w:rPr>
          <w:rFonts w:ascii="Arial" w:hAnsi="Arial" w:cs="Arial"/>
          <w:color w:val="242121"/>
          <w:lang w:val="en-GB"/>
        </w:rPr>
        <w:t xml:space="preserve"> </w:t>
      </w:r>
      <w:r w:rsidR="0041041B">
        <w:rPr>
          <w:rFonts w:ascii="Arial" w:hAnsi="Arial" w:cs="Arial"/>
          <w:color w:val="242121"/>
          <w:lang w:val="en-GB"/>
        </w:rPr>
        <w:t>‘</w:t>
      </w:r>
      <w:r w:rsidRPr="003F0248">
        <w:rPr>
          <w:rFonts w:ascii="Arial" w:hAnsi="Arial" w:cs="Arial"/>
          <w:color w:val="242121"/>
          <w:lang w:val="en-GB"/>
        </w:rPr>
        <w:t>delivering the judgment of the trial court when he observed that: ‘one of the factors which in our view is of greatest importance in a case of identification, is the witness’ previous knowledge of the person sought to be identified. If the witness knows the person well or has seen him frequently before, the probability that his identification will be accurate is substantially increased</w:t>
      </w:r>
      <w:r w:rsidR="005579A4">
        <w:rPr>
          <w:rFonts w:ascii="Arial" w:hAnsi="Arial" w:cs="Arial"/>
          <w:color w:val="242121"/>
          <w:lang w:val="en-GB"/>
        </w:rPr>
        <w:t>…</w:t>
      </w:r>
      <w:r w:rsidR="00733780">
        <w:rPr>
          <w:rFonts w:ascii="Arial" w:hAnsi="Arial" w:cs="Arial"/>
          <w:color w:val="242121"/>
          <w:lang w:val="en-GB"/>
        </w:rPr>
        <w:t xml:space="preserve"> </w:t>
      </w:r>
      <w:r w:rsidRPr="003F0248">
        <w:rPr>
          <w:rFonts w:ascii="Arial" w:hAnsi="Arial" w:cs="Arial"/>
          <w:color w:val="242121"/>
          <w:lang w:val="en-GB"/>
        </w:rPr>
        <w:t>In a case where the witness has known the person previously, questions of identification</w:t>
      </w:r>
      <w:r w:rsidR="005579A4">
        <w:rPr>
          <w:rFonts w:ascii="Arial" w:hAnsi="Arial" w:cs="Arial"/>
          <w:color w:val="242121"/>
          <w:lang w:val="en-GB"/>
        </w:rPr>
        <w:t>…</w:t>
      </w:r>
      <w:r w:rsidRPr="003F0248">
        <w:rPr>
          <w:rFonts w:ascii="Arial" w:hAnsi="Arial" w:cs="Arial"/>
          <w:color w:val="242121"/>
          <w:lang w:val="en-GB"/>
        </w:rPr>
        <w:t>, of facial characteristics, and of clothing are in our view of much less importance than in cases where there was no previous acquaintance with the person sought to be identified. What is important is to test the degree of previous knowledge and the opportunity for a correct identification, having regard to the circumstances in which it was made”</w:t>
      </w:r>
      <w:r w:rsidR="008F0BAF">
        <w:rPr>
          <w:rFonts w:ascii="Arial" w:hAnsi="Arial" w:cs="Arial"/>
          <w:color w:val="242121"/>
          <w:lang w:val="en-GB"/>
        </w:rPr>
        <w:t>.</w:t>
      </w:r>
    </w:p>
    <w:p w14:paraId="1724033A" w14:textId="2CEB89DF" w:rsidR="00922FBB" w:rsidRDefault="00DF0E3E" w:rsidP="00F203B9">
      <w:pPr>
        <w:pStyle w:val="western"/>
        <w:shd w:val="clear" w:color="auto" w:fill="FFFFFF"/>
        <w:spacing w:before="0" w:beforeAutospacing="0" w:after="0" w:afterAutospacing="0" w:line="360" w:lineRule="auto"/>
        <w:contextualSpacing/>
        <w:jc w:val="both"/>
        <w:rPr>
          <w:rFonts w:ascii="Arial" w:hAnsi="Arial" w:cs="Arial"/>
          <w:color w:val="242121"/>
          <w:lang w:val="en-GB"/>
        </w:rPr>
      </w:pPr>
      <w:r w:rsidRPr="003F0248">
        <w:rPr>
          <w:rFonts w:ascii="Arial" w:hAnsi="Arial" w:cs="Arial"/>
          <w:color w:val="242121"/>
          <w:sz w:val="22"/>
          <w:szCs w:val="22"/>
          <w:lang w:val="en-GB"/>
        </w:rPr>
        <w:lastRenderedPageBreak/>
        <w:t>This Court reaffirmed this principle more recently in</w:t>
      </w:r>
      <w:r w:rsidR="00D26627" w:rsidRPr="003F0248">
        <w:rPr>
          <w:rFonts w:ascii="Arial" w:hAnsi="Arial" w:cs="Arial"/>
          <w:color w:val="242121"/>
          <w:sz w:val="22"/>
          <w:szCs w:val="22"/>
          <w:lang w:val="en-GB"/>
        </w:rPr>
        <w:t xml:space="preserve"> </w:t>
      </w:r>
      <w:r w:rsidRPr="003F0248">
        <w:rPr>
          <w:rFonts w:ascii="Arial" w:hAnsi="Arial" w:cs="Arial"/>
          <w:i/>
          <w:iCs/>
          <w:color w:val="242121"/>
          <w:sz w:val="22"/>
          <w:szCs w:val="22"/>
          <w:lang w:val="en-GB"/>
        </w:rPr>
        <w:t>Machi v The State</w:t>
      </w:r>
      <w:bookmarkStart w:id="2" w:name="_ftnref8"/>
      <w:r w:rsidR="008F0BAF">
        <w:rPr>
          <w:rFonts w:ascii="Arial" w:hAnsi="Arial" w:cs="Arial"/>
          <w:color w:val="242121"/>
          <w:sz w:val="22"/>
          <w:szCs w:val="22"/>
        </w:rPr>
        <w:t xml:space="preserve"> </w:t>
      </w:r>
      <w:bookmarkEnd w:id="2"/>
      <w:r w:rsidRPr="003F0248">
        <w:rPr>
          <w:rFonts w:ascii="Arial" w:hAnsi="Arial" w:cs="Arial"/>
          <w:color w:val="242121"/>
          <w:sz w:val="22"/>
          <w:szCs w:val="22"/>
          <w:lang w:val="en-GB"/>
        </w:rPr>
        <w:t>where the witnesses stated that they knew the appellant and he too admitted that he knew them. The court said in these circumstances there is no room for mistaken identity</w:t>
      </w:r>
      <w:r w:rsidRPr="007E6C29">
        <w:rPr>
          <w:rFonts w:ascii="Arial" w:hAnsi="Arial" w:cs="Arial"/>
          <w:color w:val="242121"/>
          <w:lang w:val="en-GB"/>
        </w:rPr>
        <w:t>.’</w:t>
      </w:r>
    </w:p>
    <w:p w14:paraId="63150B46" w14:textId="77777777" w:rsidR="00F203B9" w:rsidRPr="007E6C29" w:rsidRDefault="00F203B9" w:rsidP="00F203B9">
      <w:pPr>
        <w:pStyle w:val="western"/>
        <w:shd w:val="clear" w:color="auto" w:fill="FFFFFF"/>
        <w:spacing w:before="0" w:beforeAutospacing="0" w:after="0" w:afterAutospacing="0" w:line="360" w:lineRule="auto"/>
        <w:contextualSpacing/>
        <w:jc w:val="both"/>
        <w:rPr>
          <w:rFonts w:ascii="Arial" w:hAnsi="Arial" w:cs="Arial"/>
          <w:color w:val="242121"/>
          <w:lang w:val="en-GB"/>
        </w:rPr>
      </w:pPr>
    </w:p>
    <w:p w14:paraId="79618AD8" w14:textId="2EB1953A" w:rsidR="002B1EF5" w:rsidRPr="00922FBB" w:rsidRDefault="002B1EF5" w:rsidP="00F203B9">
      <w:pPr>
        <w:pStyle w:val="Normal1"/>
        <w:pBdr>
          <w:top w:val="nil"/>
          <w:left w:val="nil"/>
          <w:bottom w:val="nil"/>
          <w:right w:val="nil"/>
          <w:between w:val="nil"/>
        </w:pBdr>
        <w:spacing w:after="0" w:line="360" w:lineRule="auto"/>
        <w:contextualSpacing/>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[1</w:t>
      </w:r>
      <w:r w:rsidR="00F3295E">
        <w:rPr>
          <w:rFonts w:ascii="Arial" w:eastAsia="Arial" w:hAnsi="Arial" w:cs="Arial"/>
          <w:color w:val="000000"/>
          <w:sz w:val="24"/>
          <w:szCs w:val="24"/>
          <w:lang w:val="en-GB"/>
        </w:rPr>
        <w:t>7</w:t>
      </w:r>
      <w:r w:rsidRPr="00922FBB">
        <w:rPr>
          <w:rFonts w:ascii="Arial" w:eastAsia="Arial" w:hAnsi="Arial" w:cs="Arial"/>
          <w:color w:val="000000"/>
          <w:sz w:val="24"/>
          <w:szCs w:val="24"/>
          <w:lang w:val="en-GB"/>
        </w:rPr>
        <w:t>]</w:t>
      </w:r>
      <w:r w:rsidRPr="00922FBB">
        <w:rPr>
          <w:rFonts w:ascii="Arial" w:eastAsia="Arial" w:hAnsi="Arial" w:cs="Arial"/>
          <w:color w:val="000000"/>
          <w:sz w:val="24"/>
          <w:szCs w:val="24"/>
          <w:lang w:val="en-GB"/>
        </w:rPr>
        <w:tab/>
      </w:r>
      <w:r w:rsidR="00D93DED" w:rsidRPr="00922FBB">
        <w:rPr>
          <w:rFonts w:ascii="Arial" w:eastAsia="Arial" w:hAnsi="Arial" w:cs="Arial"/>
          <w:color w:val="000000"/>
          <w:sz w:val="24"/>
          <w:szCs w:val="24"/>
          <w:lang w:val="en-GB"/>
        </w:rPr>
        <w:t>The trial court was correct to reject the</w:t>
      </w:r>
      <w:r w:rsidR="00D93DED" w:rsidRPr="00A60617">
        <w:rPr>
          <w:rFonts w:ascii="Arial" w:eastAsia="Arial" w:hAnsi="Arial" w:cs="Arial"/>
          <w:i/>
          <w:iCs/>
          <w:color w:val="000000"/>
          <w:sz w:val="24"/>
          <w:szCs w:val="24"/>
          <w:lang w:val="en-GB"/>
        </w:rPr>
        <w:t xml:space="preserve"> alibi </w:t>
      </w:r>
      <w:r w:rsidR="00D93DED" w:rsidRPr="00922FBB">
        <w:rPr>
          <w:rFonts w:ascii="Arial" w:eastAsia="Arial" w:hAnsi="Arial" w:cs="Arial"/>
          <w:color w:val="000000"/>
          <w:sz w:val="24"/>
          <w:szCs w:val="24"/>
          <w:lang w:val="en-GB"/>
        </w:rPr>
        <w:t>defence</w:t>
      </w:r>
      <w:r w:rsidR="007E4F6B" w:rsidRPr="00922FBB">
        <w:rPr>
          <w:rFonts w:ascii="Arial" w:eastAsia="Arial" w:hAnsi="Arial" w:cs="Arial"/>
          <w:color w:val="000000"/>
          <w:sz w:val="24"/>
          <w:szCs w:val="24"/>
          <w:lang w:val="en-GB"/>
        </w:rPr>
        <w:t>,</w:t>
      </w:r>
      <w:r w:rsidR="00D93DED" w:rsidRPr="00922FBB">
        <w:rPr>
          <w:rFonts w:ascii="Arial" w:eastAsia="Arial" w:hAnsi="Arial" w:cs="Arial"/>
          <w:color w:val="000000"/>
          <w:sz w:val="24"/>
          <w:szCs w:val="24"/>
          <w:lang w:val="en-GB"/>
        </w:rPr>
        <w:t xml:space="preserve"> alb</w:t>
      </w:r>
      <w:r w:rsidR="007E4F6B" w:rsidRPr="00922FBB">
        <w:rPr>
          <w:rFonts w:ascii="Arial" w:eastAsia="Arial" w:hAnsi="Arial" w:cs="Arial"/>
          <w:color w:val="000000"/>
          <w:sz w:val="24"/>
          <w:szCs w:val="24"/>
          <w:lang w:val="en-GB"/>
        </w:rPr>
        <w:t>eit partially on a</w:t>
      </w:r>
      <w:r w:rsidR="00D93DED" w:rsidRPr="00922FBB">
        <w:rPr>
          <w:rFonts w:ascii="Arial" w:eastAsia="Arial" w:hAnsi="Arial" w:cs="Arial"/>
          <w:color w:val="000000"/>
          <w:sz w:val="24"/>
          <w:szCs w:val="24"/>
          <w:lang w:val="en-GB"/>
        </w:rPr>
        <w:t xml:space="preserve"> wrong principle, when it stated that the </w:t>
      </w:r>
      <w:r w:rsidR="007E4F6B" w:rsidRPr="00FD44C0">
        <w:rPr>
          <w:rFonts w:ascii="Arial" w:eastAsia="Arial" w:hAnsi="Arial" w:cs="Arial"/>
          <w:i/>
          <w:color w:val="000000"/>
          <w:sz w:val="24"/>
          <w:szCs w:val="24"/>
          <w:lang w:val="en-GB"/>
        </w:rPr>
        <w:t xml:space="preserve">alibi </w:t>
      </w:r>
      <w:r w:rsidR="007E4F6B" w:rsidRPr="00922FBB">
        <w:rPr>
          <w:rFonts w:ascii="Arial" w:eastAsia="Arial" w:hAnsi="Arial" w:cs="Arial"/>
          <w:color w:val="000000"/>
          <w:sz w:val="24"/>
          <w:szCs w:val="24"/>
          <w:lang w:val="en-GB"/>
        </w:rPr>
        <w:t>version of the appellants was not disclosed for the state to disprove.</w:t>
      </w:r>
      <w:r w:rsidR="004F2ECD">
        <w:rPr>
          <w:rFonts w:ascii="Arial" w:eastAsia="Arial" w:hAnsi="Arial" w:cs="Arial"/>
          <w:color w:val="000000"/>
          <w:sz w:val="24"/>
          <w:szCs w:val="24"/>
          <w:lang w:val="en-GB"/>
        </w:rPr>
        <w:t xml:space="preserve"> </w:t>
      </w:r>
      <w:r w:rsidR="00951153">
        <w:rPr>
          <w:rFonts w:ascii="Arial" w:eastAsia="Arial" w:hAnsi="Arial" w:cs="Arial"/>
          <w:color w:val="000000"/>
          <w:sz w:val="24"/>
          <w:szCs w:val="24"/>
          <w:lang w:val="en-GB"/>
        </w:rPr>
        <w:t>It was</w:t>
      </w:r>
      <w:r w:rsidR="004F2ECD">
        <w:rPr>
          <w:rFonts w:ascii="Arial" w:eastAsia="Arial" w:hAnsi="Arial" w:cs="Arial"/>
          <w:color w:val="000000"/>
          <w:sz w:val="24"/>
          <w:szCs w:val="24"/>
          <w:lang w:val="en-GB"/>
        </w:rPr>
        <w:t>,</w:t>
      </w:r>
      <w:r w:rsidR="00951153">
        <w:rPr>
          <w:rFonts w:ascii="Arial" w:eastAsia="Arial" w:hAnsi="Arial" w:cs="Arial"/>
          <w:color w:val="000000"/>
          <w:sz w:val="24"/>
          <w:szCs w:val="24"/>
          <w:lang w:val="en-GB"/>
        </w:rPr>
        <w:t xml:space="preserve"> however</w:t>
      </w:r>
      <w:r w:rsidR="004F2ECD">
        <w:rPr>
          <w:rFonts w:ascii="Arial" w:eastAsia="Arial" w:hAnsi="Arial" w:cs="Arial"/>
          <w:color w:val="000000"/>
          <w:sz w:val="24"/>
          <w:szCs w:val="24"/>
          <w:lang w:val="en-GB"/>
        </w:rPr>
        <w:t>,</w:t>
      </w:r>
      <w:r w:rsidR="00951153">
        <w:rPr>
          <w:rFonts w:ascii="Arial" w:eastAsia="Arial" w:hAnsi="Arial" w:cs="Arial"/>
          <w:color w:val="000000"/>
          <w:sz w:val="24"/>
          <w:szCs w:val="24"/>
          <w:lang w:val="en-GB"/>
        </w:rPr>
        <w:t xml:space="preserve"> correct in its</w:t>
      </w:r>
      <w:r w:rsidR="007E4F6B" w:rsidRPr="00922FBB">
        <w:rPr>
          <w:rFonts w:ascii="Arial" w:eastAsia="Arial" w:hAnsi="Arial" w:cs="Arial"/>
          <w:color w:val="000000"/>
          <w:sz w:val="24"/>
          <w:szCs w:val="24"/>
          <w:lang w:val="en-GB"/>
        </w:rPr>
        <w:t xml:space="preserve"> examin</w:t>
      </w:r>
      <w:r w:rsidR="00951153">
        <w:rPr>
          <w:rFonts w:ascii="Arial" w:eastAsia="Arial" w:hAnsi="Arial" w:cs="Arial"/>
          <w:color w:val="000000"/>
          <w:sz w:val="24"/>
          <w:szCs w:val="24"/>
          <w:lang w:val="en-GB"/>
        </w:rPr>
        <w:t>ation of</w:t>
      </w:r>
      <w:r w:rsidR="007E4F6B" w:rsidRPr="00922FBB">
        <w:rPr>
          <w:rFonts w:ascii="Arial" w:eastAsia="Arial" w:hAnsi="Arial" w:cs="Arial"/>
          <w:color w:val="000000"/>
          <w:sz w:val="24"/>
          <w:szCs w:val="24"/>
          <w:lang w:val="en-GB"/>
        </w:rPr>
        <w:t xml:space="preserve"> the evidence </w:t>
      </w:r>
      <w:r w:rsidR="004F2ECD">
        <w:rPr>
          <w:rFonts w:ascii="Arial" w:eastAsia="Arial" w:hAnsi="Arial" w:cs="Arial"/>
          <w:color w:val="000000"/>
          <w:sz w:val="24"/>
          <w:szCs w:val="24"/>
          <w:lang w:val="en-GB"/>
        </w:rPr>
        <w:t xml:space="preserve">regarding the </w:t>
      </w:r>
      <w:r w:rsidR="00951153" w:rsidRPr="00CA365F">
        <w:rPr>
          <w:rFonts w:ascii="Arial" w:eastAsia="Arial" w:hAnsi="Arial" w:cs="Arial"/>
          <w:i/>
          <w:iCs/>
          <w:color w:val="000000"/>
          <w:sz w:val="24"/>
          <w:szCs w:val="24"/>
          <w:lang w:val="en-GB"/>
        </w:rPr>
        <w:t>alibi</w:t>
      </w:r>
      <w:r w:rsidR="00951153" w:rsidRPr="00922FBB">
        <w:rPr>
          <w:rFonts w:ascii="Arial" w:eastAsia="Arial" w:hAnsi="Arial" w:cs="Arial"/>
          <w:color w:val="000000"/>
          <w:sz w:val="24"/>
          <w:szCs w:val="24"/>
          <w:lang w:val="en-GB"/>
        </w:rPr>
        <w:t xml:space="preserve"> defence </w:t>
      </w:r>
      <w:r w:rsidR="004F2ECD">
        <w:rPr>
          <w:rFonts w:ascii="Arial" w:eastAsia="Arial" w:hAnsi="Arial" w:cs="Arial"/>
          <w:color w:val="000000"/>
          <w:sz w:val="24"/>
          <w:szCs w:val="24"/>
          <w:lang w:val="en-GB"/>
        </w:rPr>
        <w:t xml:space="preserve">as well as the </w:t>
      </w:r>
      <w:r w:rsidR="00951153">
        <w:rPr>
          <w:rFonts w:ascii="Arial" w:eastAsia="Arial" w:hAnsi="Arial" w:cs="Arial"/>
          <w:color w:val="000000"/>
          <w:sz w:val="24"/>
          <w:szCs w:val="24"/>
          <w:lang w:val="en-GB"/>
        </w:rPr>
        <w:t>other evidence</w:t>
      </w:r>
      <w:r w:rsidR="004F2ECD">
        <w:rPr>
          <w:rFonts w:ascii="Arial" w:eastAsia="Arial" w:hAnsi="Arial" w:cs="Arial"/>
          <w:color w:val="000000"/>
          <w:sz w:val="24"/>
          <w:szCs w:val="24"/>
          <w:lang w:val="en-GB"/>
        </w:rPr>
        <w:t>,</w:t>
      </w:r>
      <w:r w:rsidR="00951153">
        <w:rPr>
          <w:rFonts w:ascii="Arial" w:eastAsia="Arial" w:hAnsi="Arial" w:cs="Arial"/>
          <w:color w:val="000000"/>
          <w:sz w:val="24"/>
          <w:szCs w:val="24"/>
          <w:lang w:val="en-GB"/>
        </w:rPr>
        <w:t xml:space="preserve"> </w:t>
      </w:r>
      <w:r w:rsidR="007E4F6B" w:rsidRPr="00922FBB">
        <w:rPr>
          <w:rFonts w:ascii="Arial" w:eastAsia="Arial" w:hAnsi="Arial" w:cs="Arial"/>
          <w:color w:val="000000"/>
          <w:sz w:val="24"/>
          <w:szCs w:val="24"/>
          <w:lang w:val="en-GB"/>
        </w:rPr>
        <w:t xml:space="preserve">and </w:t>
      </w:r>
      <w:r w:rsidR="004F2ECD">
        <w:rPr>
          <w:rFonts w:ascii="Arial" w:eastAsia="Arial" w:hAnsi="Arial" w:cs="Arial"/>
          <w:color w:val="000000"/>
          <w:sz w:val="24"/>
          <w:szCs w:val="24"/>
          <w:lang w:val="en-GB"/>
        </w:rPr>
        <w:t xml:space="preserve">correctly </w:t>
      </w:r>
      <w:r w:rsidR="007E4F6B" w:rsidRPr="00922FBB">
        <w:rPr>
          <w:rFonts w:ascii="Arial" w:eastAsia="Arial" w:hAnsi="Arial" w:cs="Arial"/>
          <w:color w:val="000000"/>
          <w:sz w:val="24"/>
          <w:szCs w:val="24"/>
          <w:lang w:val="en-GB"/>
        </w:rPr>
        <w:t xml:space="preserve">declared </w:t>
      </w:r>
      <w:r w:rsidR="00951153">
        <w:rPr>
          <w:rFonts w:ascii="Arial" w:eastAsia="Arial" w:hAnsi="Arial" w:cs="Arial"/>
          <w:color w:val="000000"/>
          <w:sz w:val="24"/>
          <w:szCs w:val="24"/>
          <w:lang w:val="en-GB"/>
        </w:rPr>
        <w:t>it</w:t>
      </w:r>
      <w:r w:rsidR="00284EA2">
        <w:rPr>
          <w:rFonts w:ascii="Arial" w:eastAsia="Arial" w:hAnsi="Arial" w:cs="Arial"/>
          <w:color w:val="000000"/>
          <w:sz w:val="24"/>
          <w:szCs w:val="24"/>
          <w:lang w:val="en-GB"/>
        </w:rPr>
        <w:t xml:space="preserve"> </w:t>
      </w:r>
      <w:r w:rsidR="00BE25FF">
        <w:rPr>
          <w:rFonts w:ascii="Arial" w:eastAsia="Arial" w:hAnsi="Arial" w:cs="Arial"/>
          <w:color w:val="000000"/>
          <w:sz w:val="24"/>
          <w:szCs w:val="24"/>
          <w:lang w:val="en-GB"/>
        </w:rPr>
        <w:t xml:space="preserve">as </w:t>
      </w:r>
      <w:r w:rsidR="00BE25FF" w:rsidRPr="00922FBB">
        <w:rPr>
          <w:rFonts w:ascii="Arial" w:eastAsia="Arial" w:hAnsi="Arial" w:cs="Arial"/>
          <w:color w:val="000000"/>
          <w:sz w:val="24"/>
          <w:szCs w:val="24"/>
          <w:lang w:val="en-GB"/>
        </w:rPr>
        <w:t>false</w:t>
      </w:r>
      <w:r w:rsidR="007E4F6B" w:rsidRPr="00922FBB">
        <w:rPr>
          <w:rFonts w:ascii="Arial" w:eastAsia="Arial" w:hAnsi="Arial" w:cs="Arial"/>
          <w:color w:val="000000"/>
          <w:sz w:val="24"/>
          <w:szCs w:val="24"/>
          <w:lang w:val="en-GB"/>
        </w:rPr>
        <w:t xml:space="preserve">. </w:t>
      </w:r>
    </w:p>
    <w:p w14:paraId="01B81BE0" w14:textId="77777777" w:rsidR="002B1EF5" w:rsidRPr="00922FBB" w:rsidRDefault="002B1EF5" w:rsidP="006F1A97">
      <w:pPr>
        <w:pStyle w:val="Normal1"/>
        <w:pBdr>
          <w:top w:val="nil"/>
          <w:left w:val="nil"/>
          <w:bottom w:val="nil"/>
          <w:right w:val="nil"/>
          <w:between w:val="nil"/>
        </w:pBdr>
        <w:spacing w:after="0" w:line="360" w:lineRule="auto"/>
        <w:contextualSpacing/>
        <w:jc w:val="both"/>
        <w:rPr>
          <w:rFonts w:ascii="Arial" w:eastAsia="Arial" w:hAnsi="Arial" w:cs="Arial"/>
          <w:color w:val="000000"/>
          <w:sz w:val="24"/>
          <w:szCs w:val="24"/>
          <w:lang w:val="en-GB"/>
        </w:rPr>
      </w:pPr>
    </w:p>
    <w:p w14:paraId="2F6647C4" w14:textId="78E280E9" w:rsidR="00B93D5B" w:rsidRPr="00922FBB" w:rsidRDefault="002B1EF5"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[1</w:t>
      </w:r>
      <w:r w:rsidR="002A4D10">
        <w:rPr>
          <w:rFonts w:ascii="Arial" w:eastAsia="Arial" w:hAnsi="Arial" w:cs="Arial"/>
          <w:color w:val="000000"/>
          <w:sz w:val="24"/>
          <w:szCs w:val="24"/>
          <w:lang w:val="en-GB"/>
        </w:rPr>
        <w:t>8</w:t>
      </w:r>
      <w:r w:rsidRPr="00922FBB">
        <w:rPr>
          <w:rFonts w:ascii="Arial" w:eastAsia="Arial" w:hAnsi="Arial" w:cs="Arial"/>
          <w:color w:val="000000"/>
          <w:sz w:val="24"/>
          <w:szCs w:val="24"/>
          <w:lang w:val="en-GB"/>
        </w:rPr>
        <w:t>]</w:t>
      </w:r>
      <w:r w:rsidRPr="00922FBB">
        <w:rPr>
          <w:rFonts w:ascii="Arial" w:eastAsia="Arial" w:hAnsi="Arial" w:cs="Arial"/>
          <w:color w:val="000000"/>
          <w:sz w:val="24"/>
          <w:szCs w:val="24"/>
          <w:lang w:val="en-GB"/>
        </w:rPr>
        <w:tab/>
      </w:r>
      <w:r w:rsidR="00764C65" w:rsidRPr="00922FBB">
        <w:rPr>
          <w:rFonts w:ascii="Arial" w:eastAsia="Arial" w:hAnsi="Arial" w:cs="Arial"/>
          <w:color w:val="000000"/>
          <w:sz w:val="24"/>
          <w:szCs w:val="24"/>
          <w:lang w:val="en-GB"/>
        </w:rPr>
        <w:t>In addition, t</w:t>
      </w:r>
      <w:r w:rsidR="00DF0E3E" w:rsidRPr="00922FBB">
        <w:rPr>
          <w:rFonts w:ascii="Arial" w:eastAsia="Arial" w:hAnsi="Arial" w:cs="Arial"/>
          <w:color w:val="000000"/>
          <w:sz w:val="24"/>
          <w:szCs w:val="24"/>
          <w:lang w:val="en-GB"/>
        </w:rPr>
        <w:t xml:space="preserve">he trial court recognised that this case was not one of mistaken </w:t>
      </w:r>
      <w:r w:rsidR="00655A6E">
        <w:rPr>
          <w:rFonts w:ascii="Arial" w:eastAsia="Arial" w:hAnsi="Arial" w:cs="Arial"/>
          <w:color w:val="000000"/>
          <w:sz w:val="24"/>
          <w:szCs w:val="24"/>
          <w:lang w:val="en-GB"/>
        </w:rPr>
        <w:t>identity,</w:t>
      </w:r>
      <w:r w:rsidR="00655A6E" w:rsidRPr="00922FBB">
        <w:rPr>
          <w:rFonts w:ascii="Arial" w:eastAsia="Arial" w:hAnsi="Arial" w:cs="Arial"/>
          <w:color w:val="000000"/>
          <w:sz w:val="24"/>
          <w:szCs w:val="24"/>
          <w:lang w:val="en-GB"/>
        </w:rPr>
        <w:t xml:space="preserve"> </w:t>
      </w:r>
      <w:r w:rsidR="00DF0E3E" w:rsidRPr="00922FBB">
        <w:rPr>
          <w:rFonts w:ascii="Arial" w:eastAsia="Arial" w:hAnsi="Arial" w:cs="Arial"/>
          <w:color w:val="000000"/>
          <w:sz w:val="24"/>
          <w:szCs w:val="24"/>
          <w:lang w:val="en-GB"/>
        </w:rPr>
        <w:t>as the witnesses knew the appellants</w:t>
      </w:r>
      <w:r w:rsidR="00951153">
        <w:rPr>
          <w:rFonts w:ascii="Arial" w:eastAsia="Arial" w:hAnsi="Arial" w:cs="Arial"/>
          <w:color w:val="000000"/>
          <w:sz w:val="24"/>
          <w:szCs w:val="24"/>
          <w:lang w:val="en-GB"/>
        </w:rPr>
        <w:t>. T</w:t>
      </w:r>
      <w:r w:rsidR="00B237F8" w:rsidRPr="00922FBB">
        <w:rPr>
          <w:rFonts w:ascii="Arial" w:eastAsia="Arial" w:hAnsi="Arial" w:cs="Arial"/>
          <w:color w:val="000000"/>
          <w:sz w:val="24"/>
          <w:szCs w:val="24"/>
          <w:lang w:val="en-GB"/>
        </w:rPr>
        <w:t>hey were close relatives</w:t>
      </w:r>
      <w:r w:rsidR="00B93D5B" w:rsidRPr="00922FBB">
        <w:rPr>
          <w:rFonts w:ascii="Arial" w:eastAsia="Arial" w:hAnsi="Arial" w:cs="Arial"/>
          <w:color w:val="000000"/>
          <w:sz w:val="24"/>
          <w:szCs w:val="24"/>
          <w:lang w:val="en-GB"/>
        </w:rPr>
        <w:t xml:space="preserve">; the first appellant </w:t>
      </w:r>
      <w:r w:rsidR="00951153">
        <w:rPr>
          <w:rFonts w:ascii="Arial" w:eastAsia="Arial" w:hAnsi="Arial" w:cs="Arial"/>
          <w:color w:val="000000"/>
          <w:sz w:val="24"/>
          <w:szCs w:val="24"/>
          <w:lang w:val="en-GB"/>
        </w:rPr>
        <w:t xml:space="preserve">was </w:t>
      </w:r>
      <w:r w:rsidR="00B93D5B" w:rsidRPr="00922FBB">
        <w:rPr>
          <w:rFonts w:ascii="Arial" w:eastAsia="Arial" w:hAnsi="Arial" w:cs="Arial"/>
          <w:color w:val="000000"/>
          <w:sz w:val="24"/>
          <w:szCs w:val="24"/>
          <w:lang w:val="en-GB"/>
        </w:rPr>
        <w:t xml:space="preserve">the brother </w:t>
      </w:r>
      <w:r w:rsidR="00951153">
        <w:rPr>
          <w:rFonts w:ascii="Arial" w:eastAsia="Arial" w:hAnsi="Arial" w:cs="Arial"/>
          <w:color w:val="000000"/>
          <w:sz w:val="24"/>
          <w:szCs w:val="24"/>
          <w:lang w:val="en-GB"/>
        </w:rPr>
        <w:t xml:space="preserve">to </w:t>
      </w:r>
      <w:r w:rsidR="00B93D5B" w:rsidRPr="00922FBB">
        <w:rPr>
          <w:rFonts w:ascii="Arial" w:eastAsia="Arial" w:hAnsi="Arial" w:cs="Arial"/>
          <w:color w:val="000000"/>
          <w:sz w:val="24"/>
          <w:szCs w:val="24"/>
          <w:lang w:val="en-GB"/>
        </w:rPr>
        <w:t>Prenisha</w:t>
      </w:r>
      <w:r w:rsidR="00655A6E">
        <w:rPr>
          <w:rFonts w:ascii="Arial" w:eastAsia="Arial" w:hAnsi="Arial" w:cs="Arial"/>
          <w:color w:val="000000"/>
          <w:sz w:val="24"/>
          <w:szCs w:val="24"/>
          <w:lang w:val="en-GB"/>
        </w:rPr>
        <w:t>,</w:t>
      </w:r>
      <w:r w:rsidR="00B93D5B" w:rsidRPr="00922FBB">
        <w:rPr>
          <w:rFonts w:ascii="Arial" w:eastAsia="Arial" w:hAnsi="Arial" w:cs="Arial"/>
          <w:color w:val="000000"/>
          <w:sz w:val="24"/>
          <w:szCs w:val="24"/>
          <w:lang w:val="en-GB"/>
        </w:rPr>
        <w:t xml:space="preserve"> and they grew up together; </w:t>
      </w:r>
      <w:r w:rsidR="00951153">
        <w:rPr>
          <w:rFonts w:ascii="Arial" w:eastAsia="Arial" w:hAnsi="Arial" w:cs="Arial"/>
          <w:color w:val="000000"/>
          <w:sz w:val="24"/>
          <w:szCs w:val="24"/>
          <w:lang w:val="en-GB"/>
        </w:rPr>
        <w:t xml:space="preserve">he referred to Lorraine as </w:t>
      </w:r>
      <w:r w:rsidR="00B93D5B" w:rsidRPr="00922FBB">
        <w:rPr>
          <w:rFonts w:ascii="Arial" w:eastAsia="Arial" w:hAnsi="Arial" w:cs="Arial"/>
          <w:color w:val="000000"/>
          <w:sz w:val="24"/>
          <w:szCs w:val="24"/>
          <w:lang w:val="en-GB"/>
        </w:rPr>
        <w:t xml:space="preserve">‘aunty </w:t>
      </w:r>
      <w:r w:rsidR="00951FCE" w:rsidRPr="00922FBB">
        <w:rPr>
          <w:rFonts w:ascii="Arial" w:eastAsia="Arial" w:hAnsi="Arial" w:cs="Arial"/>
          <w:color w:val="000000"/>
          <w:sz w:val="24"/>
          <w:szCs w:val="24"/>
          <w:lang w:val="en-GB"/>
        </w:rPr>
        <w:t>Lorraine</w:t>
      </w:r>
      <w:r w:rsidR="00B93D5B" w:rsidRPr="00922FBB">
        <w:rPr>
          <w:rFonts w:ascii="Arial" w:eastAsia="Arial" w:hAnsi="Arial" w:cs="Arial"/>
          <w:color w:val="000000"/>
          <w:sz w:val="24"/>
          <w:szCs w:val="24"/>
          <w:lang w:val="en-GB"/>
        </w:rPr>
        <w:t>’</w:t>
      </w:r>
      <w:r w:rsidR="00951153">
        <w:rPr>
          <w:rFonts w:ascii="Arial" w:eastAsia="Arial" w:hAnsi="Arial" w:cs="Arial"/>
          <w:color w:val="000000"/>
          <w:sz w:val="24"/>
          <w:szCs w:val="24"/>
          <w:lang w:val="en-GB"/>
        </w:rPr>
        <w:t xml:space="preserve">. She </w:t>
      </w:r>
      <w:r w:rsidR="00B93D5B" w:rsidRPr="00922FBB">
        <w:rPr>
          <w:rFonts w:ascii="Arial" w:eastAsia="Arial" w:hAnsi="Arial" w:cs="Arial"/>
          <w:color w:val="000000"/>
          <w:sz w:val="24"/>
          <w:szCs w:val="24"/>
          <w:lang w:val="en-GB"/>
        </w:rPr>
        <w:t xml:space="preserve">was his </w:t>
      </w:r>
      <w:r w:rsidR="00951FCE" w:rsidRPr="00922FBB">
        <w:rPr>
          <w:rFonts w:ascii="Arial" w:eastAsia="Arial" w:hAnsi="Arial" w:cs="Arial"/>
          <w:color w:val="000000"/>
          <w:sz w:val="24"/>
          <w:szCs w:val="24"/>
          <w:lang w:val="en-GB"/>
        </w:rPr>
        <w:t>stepmother</w:t>
      </w:r>
      <w:r w:rsidR="00B93D5B" w:rsidRPr="00922FBB">
        <w:rPr>
          <w:rFonts w:ascii="Arial" w:eastAsia="Arial" w:hAnsi="Arial" w:cs="Arial"/>
          <w:color w:val="000000"/>
          <w:sz w:val="24"/>
          <w:szCs w:val="24"/>
          <w:lang w:val="en-GB"/>
        </w:rPr>
        <w:t xml:space="preserve"> </w:t>
      </w:r>
      <w:r w:rsidR="00951153" w:rsidRPr="00922FBB">
        <w:rPr>
          <w:rFonts w:ascii="Arial" w:eastAsia="Arial" w:hAnsi="Arial" w:cs="Arial"/>
          <w:color w:val="000000"/>
          <w:sz w:val="24"/>
          <w:szCs w:val="24"/>
          <w:lang w:val="en-GB"/>
        </w:rPr>
        <w:t xml:space="preserve">with </w:t>
      </w:r>
      <w:r w:rsidR="00B93D5B" w:rsidRPr="00922FBB">
        <w:rPr>
          <w:rFonts w:ascii="Arial" w:eastAsia="Arial" w:hAnsi="Arial" w:cs="Arial"/>
          <w:color w:val="000000"/>
          <w:sz w:val="24"/>
          <w:szCs w:val="24"/>
          <w:lang w:val="en-GB"/>
        </w:rPr>
        <w:t>whom he had lived</w:t>
      </w:r>
      <w:r w:rsidR="00071D09">
        <w:rPr>
          <w:rFonts w:ascii="Arial" w:eastAsia="Arial" w:hAnsi="Arial" w:cs="Arial"/>
          <w:color w:val="000000"/>
          <w:sz w:val="24"/>
          <w:szCs w:val="24"/>
          <w:lang w:val="en-GB"/>
        </w:rPr>
        <w:t>. T</w:t>
      </w:r>
      <w:r w:rsidR="00B93D5B" w:rsidRPr="00922FBB">
        <w:rPr>
          <w:rFonts w:ascii="Arial" w:eastAsia="Arial" w:hAnsi="Arial" w:cs="Arial"/>
          <w:color w:val="000000"/>
          <w:sz w:val="24"/>
          <w:szCs w:val="24"/>
          <w:lang w:val="en-GB"/>
        </w:rPr>
        <w:t>he second appellant was known t</w:t>
      </w:r>
      <w:r w:rsidR="002A4D10">
        <w:rPr>
          <w:rFonts w:ascii="Arial" w:eastAsia="Arial" w:hAnsi="Arial" w:cs="Arial"/>
          <w:color w:val="000000"/>
          <w:sz w:val="24"/>
          <w:szCs w:val="24"/>
          <w:lang w:val="en-GB"/>
        </w:rPr>
        <w:t>o</w:t>
      </w:r>
      <w:r w:rsidR="00B93D5B" w:rsidRPr="00922FBB">
        <w:rPr>
          <w:rFonts w:ascii="Arial" w:eastAsia="Arial" w:hAnsi="Arial" w:cs="Arial"/>
          <w:color w:val="000000"/>
          <w:sz w:val="24"/>
          <w:szCs w:val="24"/>
          <w:lang w:val="en-GB"/>
        </w:rPr>
        <w:t xml:space="preserve"> both </w:t>
      </w:r>
      <w:r w:rsidR="00071D09">
        <w:rPr>
          <w:rFonts w:ascii="Arial" w:eastAsia="Arial" w:hAnsi="Arial" w:cs="Arial"/>
          <w:color w:val="000000"/>
          <w:sz w:val="24"/>
          <w:szCs w:val="24"/>
          <w:lang w:val="en-GB"/>
        </w:rPr>
        <w:t xml:space="preserve">Lorraine and Prenisha </w:t>
      </w:r>
      <w:r w:rsidR="00B93D5B" w:rsidRPr="00922FBB">
        <w:rPr>
          <w:rFonts w:ascii="Arial" w:eastAsia="Arial" w:hAnsi="Arial" w:cs="Arial"/>
          <w:color w:val="000000"/>
          <w:sz w:val="24"/>
          <w:szCs w:val="24"/>
          <w:lang w:val="en-GB"/>
        </w:rPr>
        <w:t>as the first appellant</w:t>
      </w:r>
      <w:r w:rsidR="00071D09">
        <w:rPr>
          <w:rFonts w:ascii="Arial" w:eastAsia="Arial" w:hAnsi="Arial" w:cs="Arial"/>
          <w:color w:val="000000"/>
          <w:sz w:val="24"/>
          <w:szCs w:val="24"/>
          <w:lang w:val="en-GB"/>
        </w:rPr>
        <w:t>’s uncle</w:t>
      </w:r>
      <w:r w:rsidR="00B93D5B" w:rsidRPr="00922FBB">
        <w:rPr>
          <w:rFonts w:ascii="Arial" w:eastAsia="Arial" w:hAnsi="Arial" w:cs="Arial"/>
          <w:color w:val="000000"/>
          <w:sz w:val="24"/>
          <w:szCs w:val="24"/>
          <w:lang w:val="en-GB"/>
        </w:rPr>
        <w:t xml:space="preserve">. </w:t>
      </w:r>
    </w:p>
    <w:p w14:paraId="37B776BE" w14:textId="77777777" w:rsidR="002B1EF5" w:rsidRPr="00922FBB" w:rsidRDefault="002B1EF5"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57AE1785" w14:textId="58D2732A" w:rsidR="00B237F8" w:rsidRPr="00922FBB"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w:t>
      </w:r>
      <w:r w:rsidR="002A4D10">
        <w:rPr>
          <w:rFonts w:ascii="Arial" w:eastAsia="Arial" w:hAnsi="Arial" w:cs="Arial"/>
          <w:color w:val="000000"/>
          <w:sz w:val="24"/>
          <w:szCs w:val="24"/>
          <w:lang w:val="en-GB"/>
        </w:rPr>
        <w:t>19</w:t>
      </w:r>
      <w:r w:rsidRPr="00922FBB">
        <w:rPr>
          <w:rFonts w:ascii="Arial" w:eastAsia="Arial" w:hAnsi="Arial" w:cs="Arial"/>
          <w:color w:val="000000"/>
          <w:sz w:val="24"/>
          <w:szCs w:val="24"/>
          <w:lang w:val="en-GB"/>
        </w:rPr>
        <w:t>]</w:t>
      </w:r>
      <w:r w:rsidRPr="00922FBB">
        <w:rPr>
          <w:rFonts w:ascii="Arial" w:eastAsia="Arial" w:hAnsi="Arial" w:cs="Arial"/>
          <w:color w:val="000000"/>
          <w:sz w:val="24"/>
          <w:szCs w:val="24"/>
          <w:lang w:val="en-GB"/>
        </w:rPr>
        <w:tab/>
      </w:r>
      <w:r w:rsidR="00071D09">
        <w:rPr>
          <w:rFonts w:ascii="Arial" w:eastAsia="Arial" w:hAnsi="Arial" w:cs="Arial"/>
          <w:color w:val="000000"/>
          <w:sz w:val="24"/>
          <w:szCs w:val="24"/>
          <w:lang w:val="en-GB"/>
        </w:rPr>
        <w:t>In his heads of argument, t</w:t>
      </w:r>
      <w:r w:rsidR="00B93D5B" w:rsidRPr="00922FBB">
        <w:rPr>
          <w:rFonts w:ascii="Arial" w:eastAsia="Arial" w:hAnsi="Arial" w:cs="Arial"/>
          <w:color w:val="000000"/>
          <w:sz w:val="24"/>
          <w:szCs w:val="24"/>
          <w:lang w:val="en-GB"/>
        </w:rPr>
        <w:t xml:space="preserve">he </w:t>
      </w:r>
      <w:r w:rsidR="00951FCE" w:rsidRPr="00922FBB">
        <w:rPr>
          <w:rFonts w:ascii="Arial" w:eastAsia="Arial" w:hAnsi="Arial" w:cs="Arial"/>
          <w:color w:val="000000"/>
          <w:sz w:val="24"/>
          <w:szCs w:val="24"/>
          <w:lang w:val="en-GB"/>
        </w:rPr>
        <w:t>appellants'</w:t>
      </w:r>
      <w:r w:rsidR="00B93D5B" w:rsidRPr="00922FBB">
        <w:rPr>
          <w:rFonts w:ascii="Arial" w:eastAsia="Arial" w:hAnsi="Arial" w:cs="Arial"/>
          <w:color w:val="000000"/>
          <w:sz w:val="24"/>
          <w:szCs w:val="24"/>
          <w:lang w:val="en-GB"/>
        </w:rPr>
        <w:t xml:space="preserve"> counsel criticised the evidence of the eyewitnesses</w:t>
      </w:r>
      <w:r w:rsidR="005B638B">
        <w:rPr>
          <w:rFonts w:ascii="Arial" w:eastAsia="Arial" w:hAnsi="Arial" w:cs="Arial"/>
          <w:color w:val="000000"/>
          <w:sz w:val="24"/>
          <w:szCs w:val="24"/>
          <w:lang w:val="en-GB"/>
        </w:rPr>
        <w:t>,</w:t>
      </w:r>
      <w:r w:rsidR="00B93D5B" w:rsidRPr="00922FBB">
        <w:rPr>
          <w:rFonts w:ascii="Arial" w:eastAsia="Arial" w:hAnsi="Arial" w:cs="Arial"/>
          <w:color w:val="000000"/>
          <w:sz w:val="24"/>
          <w:szCs w:val="24"/>
          <w:lang w:val="en-GB"/>
        </w:rPr>
        <w:t xml:space="preserve"> </w:t>
      </w:r>
      <w:r w:rsidR="00071D09">
        <w:rPr>
          <w:rFonts w:ascii="Arial" w:eastAsia="Arial" w:hAnsi="Arial" w:cs="Arial"/>
          <w:color w:val="000000"/>
          <w:sz w:val="24"/>
          <w:szCs w:val="24"/>
          <w:lang w:val="en-GB"/>
        </w:rPr>
        <w:t xml:space="preserve">submitting </w:t>
      </w:r>
      <w:r w:rsidR="00B93D5B" w:rsidRPr="00922FBB">
        <w:rPr>
          <w:rFonts w:ascii="Arial" w:eastAsia="Arial" w:hAnsi="Arial" w:cs="Arial"/>
          <w:color w:val="000000"/>
          <w:sz w:val="24"/>
          <w:szCs w:val="24"/>
          <w:lang w:val="en-GB"/>
        </w:rPr>
        <w:t xml:space="preserve">that the </w:t>
      </w:r>
      <w:r w:rsidR="00071D09">
        <w:rPr>
          <w:rFonts w:ascii="Arial" w:eastAsia="Arial" w:hAnsi="Arial" w:cs="Arial"/>
          <w:color w:val="000000"/>
          <w:sz w:val="24"/>
          <w:szCs w:val="24"/>
          <w:lang w:val="en-GB"/>
        </w:rPr>
        <w:t xml:space="preserve">witnesses and the first appellant were </w:t>
      </w:r>
      <w:r w:rsidR="00B93D5B" w:rsidRPr="00922FBB">
        <w:rPr>
          <w:rFonts w:ascii="Arial" w:eastAsia="Arial" w:hAnsi="Arial" w:cs="Arial"/>
          <w:color w:val="000000"/>
          <w:sz w:val="24"/>
          <w:szCs w:val="24"/>
          <w:lang w:val="en-GB"/>
        </w:rPr>
        <w:t xml:space="preserve">family members </w:t>
      </w:r>
      <w:r w:rsidR="00071D09">
        <w:rPr>
          <w:rFonts w:ascii="Arial" w:eastAsia="Arial" w:hAnsi="Arial" w:cs="Arial"/>
          <w:color w:val="000000"/>
          <w:sz w:val="24"/>
          <w:szCs w:val="24"/>
          <w:lang w:val="en-GB"/>
        </w:rPr>
        <w:t xml:space="preserve">who evidently </w:t>
      </w:r>
      <w:r w:rsidR="00B93D5B" w:rsidRPr="00922FBB">
        <w:rPr>
          <w:rFonts w:ascii="Arial" w:eastAsia="Arial" w:hAnsi="Arial" w:cs="Arial"/>
          <w:color w:val="000000"/>
          <w:sz w:val="24"/>
          <w:szCs w:val="24"/>
          <w:lang w:val="en-GB"/>
        </w:rPr>
        <w:t xml:space="preserve">had some personal issues amongst themselves. </w:t>
      </w:r>
      <w:r w:rsidR="00071D09">
        <w:rPr>
          <w:rFonts w:ascii="Arial" w:eastAsia="Arial" w:hAnsi="Arial" w:cs="Arial"/>
          <w:color w:val="000000"/>
          <w:sz w:val="24"/>
          <w:szCs w:val="24"/>
          <w:lang w:val="en-GB"/>
        </w:rPr>
        <w:t>T</w:t>
      </w:r>
      <w:r w:rsidR="00B93D5B" w:rsidRPr="00922FBB">
        <w:rPr>
          <w:rFonts w:ascii="Arial" w:eastAsia="Arial" w:hAnsi="Arial" w:cs="Arial"/>
          <w:color w:val="000000"/>
          <w:sz w:val="24"/>
          <w:szCs w:val="24"/>
          <w:lang w:val="en-GB"/>
        </w:rPr>
        <w:t xml:space="preserve">he </w:t>
      </w:r>
      <w:r w:rsidR="00951FCE" w:rsidRPr="00922FBB">
        <w:rPr>
          <w:rFonts w:ascii="Arial" w:eastAsia="Arial" w:hAnsi="Arial" w:cs="Arial"/>
          <w:color w:val="000000"/>
          <w:sz w:val="24"/>
          <w:szCs w:val="24"/>
          <w:lang w:val="en-GB"/>
        </w:rPr>
        <w:t>appellants'</w:t>
      </w:r>
      <w:r w:rsidR="00B93D5B" w:rsidRPr="00922FBB">
        <w:rPr>
          <w:rFonts w:ascii="Arial" w:eastAsia="Arial" w:hAnsi="Arial" w:cs="Arial"/>
          <w:color w:val="000000"/>
          <w:sz w:val="24"/>
          <w:szCs w:val="24"/>
          <w:lang w:val="en-GB"/>
        </w:rPr>
        <w:t xml:space="preserve"> evidence</w:t>
      </w:r>
      <w:r w:rsidR="00071D09">
        <w:rPr>
          <w:rFonts w:ascii="Arial" w:eastAsia="Arial" w:hAnsi="Arial" w:cs="Arial"/>
          <w:color w:val="000000"/>
          <w:sz w:val="24"/>
          <w:szCs w:val="24"/>
          <w:lang w:val="en-GB"/>
        </w:rPr>
        <w:t>, however,</w:t>
      </w:r>
      <w:r w:rsidR="00B93D5B" w:rsidRPr="00922FBB">
        <w:rPr>
          <w:rFonts w:ascii="Arial" w:eastAsia="Arial" w:hAnsi="Arial" w:cs="Arial"/>
          <w:color w:val="000000"/>
          <w:sz w:val="24"/>
          <w:szCs w:val="24"/>
          <w:lang w:val="en-GB"/>
        </w:rPr>
        <w:t xml:space="preserve"> does not support </w:t>
      </w:r>
      <w:r w:rsidR="00951FCE" w:rsidRPr="00922FBB">
        <w:rPr>
          <w:rFonts w:ascii="Arial" w:eastAsia="Arial" w:hAnsi="Arial" w:cs="Arial"/>
          <w:color w:val="000000"/>
          <w:sz w:val="24"/>
          <w:szCs w:val="24"/>
          <w:lang w:val="en-GB"/>
        </w:rPr>
        <w:t>this</w:t>
      </w:r>
      <w:r w:rsidR="00071D09">
        <w:rPr>
          <w:rFonts w:ascii="Arial" w:eastAsia="Arial" w:hAnsi="Arial" w:cs="Arial"/>
          <w:color w:val="000000"/>
          <w:sz w:val="24"/>
          <w:szCs w:val="24"/>
          <w:lang w:val="en-GB"/>
        </w:rPr>
        <w:t>. T</w:t>
      </w:r>
      <w:r w:rsidR="00B93D5B" w:rsidRPr="00922FBB">
        <w:rPr>
          <w:rFonts w:ascii="Arial" w:eastAsia="Arial" w:hAnsi="Arial" w:cs="Arial"/>
          <w:color w:val="000000"/>
          <w:sz w:val="24"/>
          <w:szCs w:val="24"/>
          <w:lang w:val="en-GB"/>
        </w:rPr>
        <w:t>hey both testified that there were no family issues between them</w:t>
      </w:r>
      <w:r w:rsidR="00071D09">
        <w:rPr>
          <w:rFonts w:ascii="Arial" w:eastAsia="Arial" w:hAnsi="Arial" w:cs="Arial"/>
          <w:color w:val="000000"/>
          <w:sz w:val="24"/>
          <w:szCs w:val="24"/>
          <w:lang w:val="en-GB"/>
        </w:rPr>
        <w:t xml:space="preserve"> and the witnesses</w:t>
      </w:r>
      <w:r w:rsidR="00B93D5B" w:rsidRPr="00922FBB">
        <w:rPr>
          <w:rFonts w:ascii="Arial" w:eastAsia="Arial" w:hAnsi="Arial" w:cs="Arial"/>
          <w:color w:val="000000"/>
          <w:sz w:val="24"/>
          <w:szCs w:val="24"/>
          <w:lang w:val="en-GB"/>
        </w:rPr>
        <w:t xml:space="preserve">. </w:t>
      </w:r>
      <w:r w:rsidR="00386F88" w:rsidRPr="00922FBB">
        <w:rPr>
          <w:rFonts w:ascii="Arial" w:eastAsia="Arial" w:hAnsi="Arial" w:cs="Arial"/>
          <w:color w:val="000000"/>
          <w:sz w:val="24"/>
          <w:szCs w:val="24"/>
          <w:lang w:val="en-GB"/>
        </w:rPr>
        <w:t xml:space="preserve">There could be no </w:t>
      </w:r>
      <w:r w:rsidR="00951FCE" w:rsidRPr="00922FBB">
        <w:rPr>
          <w:rFonts w:ascii="Arial" w:eastAsia="Arial" w:hAnsi="Arial" w:cs="Arial"/>
          <w:color w:val="000000"/>
          <w:sz w:val="24"/>
          <w:szCs w:val="24"/>
          <w:lang w:val="en-GB"/>
        </w:rPr>
        <w:t>reason</w:t>
      </w:r>
      <w:r w:rsidR="00386F88" w:rsidRPr="00922FBB">
        <w:rPr>
          <w:rFonts w:ascii="Arial" w:eastAsia="Arial" w:hAnsi="Arial" w:cs="Arial"/>
          <w:color w:val="000000"/>
          <w:sz w:val="24"/>
          <w:szCs w:val="24"/>
          <w:lang w:val="en-GB"/>
        </w:rPr>
        <w:t xml:space="preserve"> the appellants would be implicated by the eyewitnesses</w:t>
      </w:r>
      <w:r w:rsidR="00071D09">
        <w:rPr>
          <w:rFonts w:ascii="Arial" w:eastAsia="Arial" w:hAnsi="Arial" w:cs="Arial"/>
          <w:color w:val="000000"/>
          <w:sz w:val="24"/>
          <w:szCs w:val="24"/>
          <w:lang w:val="en-GB"/>
        </w:rPr>
        <w:t xml:space="preserve">, much so the second appellant. </w:t>
      </w:r>
      <w:r w:rsidR="00386F88" w:rsidRPr="00922FBB">
        <w:rPr>
          <w:rFonts w:ascii="Arial" w:eastAsia="Arial" w:hAnsi="Arial" w:cs="Arial"/>
          <w:color w:val="000000"/>
          <w:sz w:val="24"/>
          <w:szCs w:val="24"/>
          <w:lang w:val="en-GB"/>
        </w:rPr>
        <w:t xml:space="preserve"> </w:t>
      </w:r>
      <w:r w:rsidR="00071D09">
        <w:rPr>
          <w:rFonts w:ascii="Arial" w:eastAsia="Arial" w:hAnsi="Arial" w:cs="Arial"/>
          <w:color w:val="000000"/>
          <w:sz w:val="24"/>
          <w:szCs w:val="24"/>
          <w:lang w:val="en-GB"/>
        </w:rPr>
        <w:t>Furthermore, the appellants were also identified by Mr Naidoo who had no prior involvement with them. The defence of false or</w:t>
      </w:r>
      <w:r w:rsidR="00B93D5B" w:rsidRPr="00922FBB">
        <w:rPr>
          <w:rFonts w:ascii="Arial" w:eastAsia="Arial" w:hAnsi="Arial" w:cs="Arial"/>
          <w:color w:val="000000"/>
          <w:sz w:val="24"/>
          <w:szCs w:val="24"/>
          <w:lang w:val="en-GB"/>
        </w:rPr>
        <w:t xml:space="preserve"> mistaken identity</w:t>
      </w:r>
      <w:r w:rsidR="00071D09">
        <w:rPr>
          <w:rFonts w:ascii="Arial" w:eastAsia="Arial" w:hAnsi="Arial" w:cs="Arial"/>
          <w:color w:val="000000"/>
          <w:sz w:val="24"/>
          <w:szCs w:val="24"/>
          <w:lang w:val="en-GB"/>
        </w:rPr>
        <w:t xml:space="preserve"> does not withstand scrutiny</w:t>
      </w:r>
      <w:r w:rsidR="00B93D5B" w:rsidRPr="00922FBB">
        <w:rPr>
          <w:rFonts w:ascii="Arial" w:eastAsia="Arial" w:hAnsi="Arial" w:cs="Arial"/>
          <w:color w:val="000000"/>
          <w:sz w:val="24"/>
          <w:szCs w:val="24"/>
          <w:lang w:val="en-GB"/>
        </w:rPr>
        <w:t>.</w:t>
      </w:r>
      <w:r w:rsidR="00071D09">
        <w:rPr>
          <w:rFonts w:ascii="Arial" w:eastAsia="Arial" w:hAnsi="Arial" w:cs="Arial"/>
          <w:color w:val="000000"/>
          <w:sz w:val="24"/>
          <w:szCs w:val="24"/>
          <w:lang w:val="en-GB"/>
        </w:rPr>
        <w:t xml:space="preserve"> In any event, the evidence is so overwhelming against the appellant</w:t>
      </w:r>
      <w:r w:rsidR="00A60617">
        <w:rPr>
          <w:rFonts w:ascii="Arial" w:eastAsia="Arial" w:hAnsi="Arial" w:cs="Arial"/>
          <w:color w:val="000000"/>
          <w:sz w:val="24"/>
          <w:szCs w:val="24"/>
          <w:lang w:val="en-GB"/>
        </w:rPr>
        <w:t>s</w:t>
      </w:r>
      <w:r w:rsidR="00071D09">
        <w:rPr>
          <w:rFonts w:ascii="Arial" w:eastAsia="Arial" w:hAnsi="Arial" w:cs="Arial"/>
          <w:color w:val="000000"/>
          <w:sz w:val="24"/>
          <w:szCs w:val="24"/>
          <w:lang w:val="en-GB"/>
        </w:rPr>
        <w:t xml:space="preserve">. </w:t>
      </w:r>
    </w:p>
    <w:p w14:paraId="1EBBB1CF" w14:textId="77777777" w:rsidR="002B1EF5" w:rsidRPr="00922FBB" w:rsidRDefault="002B1EF5"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3B525CB1" w14:textId="227FEBAF" w:rsidR="002B1EF5" w:rsidRPr="00922FBB"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[2</w:t>
      </w:r>
      <w:r w:rsidR="002A4D10">
        <w:rPr>
          <w:rFonts w:ascii="Arial" w:eastAsia="Arial" w:hAnsi="Arial" w:cs="Arial"/>
          <w:color w:val="000000"/>
          <w:sz w:val="24"/>
          <w:szCs w:val="24"/>
          <w:lang w:val="en-GB"/>
        </w:rPr>
        <w:t>0</w:t>
      </w:r>
      <w:r w:rsidRPr="00922FBB">
        <w:rPr>
          <w:rFonts w:ascii="Arial" w:eastAsia="Arial" w:hAnsi="Arial" w:cs="Arial"/>
          <w:color w:val="000000"/>
          <w:sz w:val="24"/>
          <w:szCs w:val="24"/>
          <w:lang w:val="en-GB"/>
        </w:rPr>
        <w:t>]</w:t>
      </w:r>
      <w:r w:rsidRPr="00922FBB">
        <w:rPr>
          <w:rFonts w:ascii="Arial" w:eastAsia="Arial" w:hAnsi="Arial" w:cs="Arial"/>
          <w:color w:val="000000"/>
          <w:sz w:val="24"/>
          <w:szCs w:val="24"/>
          <w:lang w:val="en-GB"/>
        </w:rPr>
        <w:tab/>
      </w:r>
      <w:r w:rsidR="00071D09">
        <w:rPr>
          <w:rFonts w:ascii="Arial" w:eastAsia="Arial" w:hAnsi="Arial" w:cs="Arial"/>
          <w:color w:val="000000"/>
          <w:sz w:val="24"/>
          <w:szCs w:val="24"/>
          <w:lang w:val="en-GB"/>
        </w:rPr>
        <w:t>B</w:t>
      </w:r>
      <w:r w:rsidR="00386F88" w:rsidRPr="00922FBB">
        <w:rPr>
          <w:rFonts w:ascii="Arial" w:eastAsia="Arial" w:hAnsi="Arial" w:cs="Arial"/>
          <w:color w:val="000000"/>
          <w:sz w:val="24"/>
          <w:szCs w:val="24"/>
          <w:lang w:val="en-GB"/>
        </w:rPr>
        <w:t>oth appellants confirm</w:t>
      </w:r>
      <w:r w:rsidR="00071D09">
        <w:rPr>
          <w:rFonts w:ascii="Arial" w:eastAsia="Arial" w:hAnsi="Arial" w:cs="Arial"/>
          <w:color w:val="000000"/>
          <w:sz w:val="24"/>
          <w:szCs w:val="24"/>
          <w:lang w:val="en-GB"/>
        </w:rPr>
        <w:t>ed</w:t>
      </w:r>
      <w:r w:rsidR="00386F88" w:rsidRPr="00922FBB">
        <w:rPr>
          <w:rFonts w:ascii="Arial" w:eastAsia="Arial" w:hAnsi="Arial" w:cs="Arial"/>
          <w:color w:val="000000"/>
          <w:sz w:val="24"/>
          <w:szCs w:val="24"/>
          <w:lang w:val="en-GB"/>
        </w:rPr>
        <w:t xml:space="preserve"> that the second appellant dr</w:t>
      </w:r>
      <w:r w:rsidR="00071D09">
        <w:rPr>
          <w:rFonts w:ascii="Arial" w:eastAsia="Arial" w:hAnsi="Arial" w:cs="Arial"/>
          <w:color w:val="000000"/>
          <w:sz w:val="24"/>
          <w:szCs w:val="24"/>
          <w:lang w:val="en-GB"/>
        </w:rPr>
        <w:t>ove</w:t>
      </w:r>
      <w:r w:rsidR="00386F88" w:rsidRPr="00922FBB">
        <w:rPr>
          <w:rFonts w:ascii="Arial" w:eastAsia="Arial" w:hAnsi="Arial" w:cs="Arial"/>
          <w:color w:val="000000"/>
          <w:sz w:val="24"/>
          <w:szCs w:val="24"/>
          <w:lang w:val="en-GB"/>
        </w:rPr>
        <w:t xml:space="preserve"> a grey Hyundai i20</w:t>
      </w:r>
      <w:r w:rsidR="00173C9B">
        <w:rPr>
          <w:rFonts w:ascii="Arial" w:eastAsia="Arial" w:hAnsi="Arial" w:cs="Arial"/>
          <w:color w:val="000000"/>
          <w:sz w:val="24"/>
          <w:szCs w:val="24"/>
          <w:lang w:val="en-GB"/>
        </w:rPr>
        <w:t xml:space="preserve">. A vehicle of the </w:t>
      </w:r>
      <w:r w:rsidR="00386F88" w:rsidRPr="00922FBB">
        <w:rPr>
          <w:rFonts w:ascii="Arial" w:eastAsia="Arial" w:hAnsi="Arial" w:cs="Arial"/>
          <w:color w:val="000000"/>
          <w:sz w:val="24"/>
          <w:szCs w:val="24"/>
          <w:lang w:val="en-GB"/>
        </w:rPr>
        <w:t xml:space="preserve">same make </w:t>
      </w:r>
      <w:r w:rsidR="00173C9B">
        <w:rPr>
          <w:rFonts w:ascii="Arial" w:eastAsia="Arial" w:hAnsi="Arial" w:cs="Arial"/>
          <w:color w:val="000000"/>
          <w:sz w:val="24"/>
          <w:szCs w:val="24"/>
          <w:lang w:val="en-GB"/>
        </w:rPr>
        <w:t xml:space="preserve">was identified by </w:t>
      </w:r>
      <w:r w:rsidR="00386F88" w:rsidRPr="00922FBB">
        <w:rPr>
          <w:rFonts w:ascii="Arial" w:eastAsia="Arial" w:hAnsi="Arial" w:cs="Arial"/>
          <w:color w:val="000000"/>
          <w:sz w:val="24"/>
          <w:szCs w:val="24"/>
          <w:lang w:val="en-GB"/>
        </w:rPr>
        <w:t xml:space="preserve">the </w:t>
      </w:r>
      <w:r w:rsidR="00632276">
        <w:rPr>
          <w:rFonts w:ascii="Arial" w:eastAsia="Arial" w:hAnsi="Arial" w:cs="Arial"/>
          <w:color w:val="000000"/>
          <w:sz w:val="24"/>
          <w:szCs w:val="24"/>
          <w:lang w:val="en-GB"/>
        </w:rPr>
        <w:t>s</w:t>
      </w:r>
      <w:r w:rsidR="00173C9B">
        <w:rPr>
          <w:rFonts w:ascii="Arial" w:eastAsia="Arial" w:hAnsi="Arial" w:cs="Arial"/>
          <w:color w:val="000000"/>
          <w:sz w:val="24"/>
          <w:szCs w:val="24"/>
          <w:lang w:val="en-GB"/>
        </w:rPr>
        <w:t xml:space="preserve">tate </w:t>
      </w:r>
      <w:r w:rsidR="006624C9" w:rsidRPr="00922FBB">
        <w:rPr>
          <w:rFonts w:ascii="Arial" w:eastAsia="Arial" w:hAnsi="Arial" w:cs="Arial"/>
          <w:color w:val="000000"/>
          <w:sz w:val="24"/>
          <w:szCs w:val="24"/>
          <w:lang w:val="en-GB"/>
        </w:rPr>
        <w:t xml:space="preserve">witnesses </w:t>
      </w:r>
      <w:r w:rsidR="006624C9">
        <w:rPr>
          <w:rFonts w:ascii="Arial" w:eastAsia="Arial" w:hAnsi="Arial" w:cs="Arial"/>
          <w:color w:val="000000"/>
          <w:sz w:val="24"/>
          <w:szCs w:val="24"/>
          <w:lang w:val="en-GB"/>
        </w:rPr>
        <w:t>as</w:t>
      </w:r>
      <w:r w:rsidR="00173C9B">
        <w:rPr>
          <w:rFonts w:ascii="Arial" w:eastAsia="Arial" w:hAnsi="Arial" w:cs="Arial"/>
          <w:color w:val="000000"/>
          <w:sz w:val="24"/>
          <w:szCs w:val="24"/>
          <w:lang w:val="en-GB"/>
        </w:rPr>
        <w:t xml:space="preserve"> the one the appellants </w:t>
      </w:r>
      <w:r w:rsidR="00386F88" w:rsidRPr="00922FBB">
        <w:rPr>
          <w:rFonts w:ascii="Arial" w:eastAsia="Arial" w:hAnsi="Arial" w:cs="Arial"/>
          <w:color w:val="000000"/>
          <w:sz w:val="24"/>
          <w:szCs w:val="24"/>
          <w:lang w:val="en-GB"/>
        </w:rPr>
        <w:t>arrived in</w:t>
      </w:r>
      <w:r w:rsidR="00173C9B">
        <w:rPr>
          <w:rFonts w:ascii="Arial" w:eastAsia="Arial" w:hAnsi="Arial" w:cs="Arial"/>
          <w:color w:val="000000"/>
          <w:sz w:val="24"/>
          <w:szCs w:val="24"/>
          <w:lang w:val="en-GB"/>
        </w:rPr>
        <w:t>,</w:t>
      </w:r>
      <w:r w:rsidR="00386F88" w:rsidRPr="00922FBB">
        <w:rPr>
          <w:rFonts w:ascii="Arial" w:eastAsia="Arial" w:hAnsi="Arial" w:cs="Arial"/>
          <w:color w:val="000000"/>
          <w:sz w:val="24"/>
          <w:szCs w:val="24"/>
          <w:lang w:val="en-GB"/>
        </w:rPr>
        <w:t xml:space="preserve"> before the shooting</w:t>
      </w:r>
      <w:r w:rsidR="00173C9B">
        <w:rPr>
          <w:rFonts w:ascii="Arial" w:eastAsia="Arial" w:hAnsi="Arial" w:cs="Arial"/>
          <w:color w:val="000000"/>
          <w:sz w:val="24"/>
          <w:szCs w:val="24"/>
          <w:lang w:val="en-GB"/>
        </w:rPr>
        <w:t xml:space="preserve"> took place</w:t>
      </w:r>
      <w:r w:rsidR="00386F88" w:rsidRPr="00922FBB">
        <w:rPr>
          <w:rFonts w:ascii="Arial" w:eastAsia="Arial" w:hAnsi="Arial" w:cs="Arial"/>
          <w:color w:val="000000"/>
          <w:sz w:val="24"/>
          <w:szCs w:val="24"/>
          <w:lang w:val="en-GB"/>
        </w:rPr>
        <w:t xml:space="preserve"> and that</w:t>
      </w:r>
      <w:r w:rsidR="00173C9B">
        <w:rPr>
          <w:rFonts w:ascii="Arial" w:eastAsia="Arial" w:hAnsi="Arial" w:cs="Arial"/>
          <w:color w:val="000000"/>
          <w:sz w:val="24"/>
          <w:szCs w:val="24"/>
          <w:lang w:val="en-GB"/>
        </w:rPr>
        <w:t xml:space="preserve"> which</w:t>
      </w:r>
      <w:r w:rsidR="00386F88" w:rsidRPr="00922FBB">
        <w:rPr>
          <w:rFonts w:ascii="Arial" w:eastAsia="Arial" w:hAnsi="Arial" w:cs="Arial"/>
          <w:color w:val="000000"/>
          <w:sz w:val="24"/>
          <w:szCs w:val="24"/>
          <w:lang w:val="en-GB"/>
        </w:rPr>
        <w:t xml:space="preserve"> </w:t>
      </w:r>
      <w:r w:rsidR="00173C9B">
        <w:rPr>
          <w:rFonts w:ascii="Arial" w:eastAsia="Arial" w:hAnsi="Arial" w:cs="Arial"/>
          <w:color w:val="000000"/>
          <w:sz w:val="24"/>
          <w:szCs w:val="24"/>
          <w:lang w:val="en-GB"/>
        </w:rPr>
        <w:t>chased after</w:t>
      </w:r>
      <w:r w:rsidR="00386F88" w:rsidRPr="00922FBB">
        <w:rPr>
          <w:rFonts w:ascii="Arial" w:eastAsia="Arial" w:hAnsi="Arial" w:cs="Arial"/>
          <w:color w:val="000000"/>
          <w:sz w:val="24"/>
          <w:szCs w:val="24"/>
          <w:lang w:val="en-GB"/>
        </w:rPr>
        <w:t xml:space="preserve"> the deceased</w:t>
      </w:r>
      <w:r w:rsidR="00173C9B">
        <w:rPr>
          <w:rFonts w:ascii="Arial" w:eastAsia="Arial" w:hAnsi="Arial" w:cs="Arial"/>
          <w:color w:val="000000"/>
          <w:sz w:val="24"/>
          <w:szCs w:val="24"/>
          <w:lang w:val="en-GB"/>
        </w:rPr>
        <w:t>’s</w:t>
      </w:r>
      <w:r w:rsidR="00386F88" w:rsidRPr="00922FBB">
        <w:rPr>
          <w:rFonts w:ascii="Arial" w:eastAsia="Arial" w:hAnsi="Arial" w:cs="Arial"/>
          <w:color w:val="000000"/>
          <w:sz w:val="24"/>
          <w:szCs w:val="24"/>
          <w:lang w:val="en-GB"/>
        </w:rPr>
        <w:t xml:space="preserve"> vehicle</w:t>
      </w:r>
      <w:r w:rsidR="00173C9B">
        <w:rPr>
          <w:rFonts w:ascii="Arial" w:eastAsia="Arial" w:hAnsi="Arial" w:cs="Arial"/>
          <w:color w:val="000000"/>
          <w:sz w:val="24"/>
          <w:szCs w:val="24"/>
          <w:lang w:val="en-GB"/>
        </w:rPr>
        <w:t>,</w:t>
      </w:r>
      <w:r w:rsidR="00386F88" w:rsidRPr="00922FBB">
        <w:rPr>
          <w:rFonts w:ascii="Arial" w:eastAsia="Arial" w:hAnsi="Arial" w:cs="Arial"/>
          <w:color w:val="000000"/>
          <w:sz w:val="24"/>
          <w:szCs w:val="24"/>
          <w:lang w:val="en-GB"/>
        </w:rPr>
        <w:t xml:space="preserve"> after the shooting. </w:t>
      </w:r>
    </w:p>
    <w:p w14:paraId="639F7E09" w14:textId="50895AC3" w:rsidR="002B1EF5" w:rsidRPr="00922FBB" w:rsidRDefault="002B1EF5"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62632C13" w14:textId="0A35BBF8" w:rsidR="007E4F6B" w:rsidRPr="00922FBB"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[2</w:t>
      </w:r>
      <w:r w:rsidR="002A4D10">
        <w:rPr>
          <w:rFonts w:ascii="Arial" w:eastAsia="Arial" w:hAnsi="Arial" w:cs="Arial"/>
          <w:color w:val="000000"/>
          <w:sz w:val="24"/>
          <w:szCs w:val="24"/>
          <w:lang w:val="en-GB"/>
        </w:rPr>
        <w:t>1</w:t>
      </w:r>
      <w:r w:rsidRPr="00922FBB">
        <w:rPr>
          <w:rFonts w:ascii="Arial" w:eastAsia="Arial" w:hAnsi="Arial" w:cs="Arial"/>
          <w:color w:val="000000"/>
          <w:sz w:val="24"/>
          <w:szCs w:val="24"/>
          <w:lang w:val="en-GB"/>
        </w:rPr>
        <w:t>]</w:t>
      </w:r>
      <w:r w:rsidRPr="00922FBB">
        <w:rPr>
          <w:rFonts w:ascii="Arial" w:eastAsia="Arial" w:hAnsi="Arial" w:cs="Arial"/>
          <w:color w:val="000000"/>
          <w:sz w:val="24"/>
          <w:szCs w:val="24"/>
          <w:lang w:val="en-GB"/>
        </w:rPr>
        <w:tab/>
      </w:r>
      <w:r w:rsidR="00173C9B">
        <w:rPr>
          <w:rFonts w:ascii="Arial" w:eastAsia="Arial" w:hAnsi="Arial" w:cs="Arial"/>
          <w:color w:val="000000"/>
          <w:sz w:val="24"/>
          <w:szCs w:val="24"/>
          <w:lang w:val="en-GB"/>
        </w:rPr>
        <w:t xml:space="preserve">Crucially, </w:t>
      </w:r>
      <w:r w:rsidR="00386F88" w:rsidRPr="00922FBB">
        <w:rPr>
          <w:rFonts w:ascii="Arial" w:eastAsia="Arial" w:hAnsi="Arial" w:cs="Arial"/>
          <w:color w:val="000000"/>
          <w:sz w:val="24"/>
          <w:szCs w:val="24"/>
          <w:lang w:val="en-GB"/>
        </w:rPr>
        <w:t xml:space="preserve">the distance between the scene where the shooting </w:t>
      </w:r>
      <w:r w:rsidR="00704A46">
        <w:rPr>
          <w:rFonts w:ascii="Arial" w:eastAsia="Arial" w:hAnsi="Arial" w:cs="Arial"/>
          <w:color w:val="000000"/>
          <w:sz w:val="24"/>
          <w:szCs w:val="24"/>
          <w:lang w:val="en-GB"/>
        </w:rPr>
        <w:t xml:space="preserve">first </w:t>
      </w:r>
      <w:r w:rsidR="00386F88" w:rsidRPr="00922FBB">
        <w:rPr>
          <w:rFonts w:ascii="Arial" w:eastAsia="Arial" w:hAnsi="Arial" w:cs="Arial"/>
          <w:color w:val="000000"/>
          <w:sz w:val="24"/>
          <w:szCs w:val="24"/>
          <w:lang w:val="en-GB"/>
        </w:rPr>
        <w:t xml:space="preserve">occurred and the scene where the deceased vehicle knocked into the wall was said to be </w:t>
      </w:r>
      <w:r w:rsidR="00173C9B">
        <w:rPr>
          <w:rFonts w:ascii="Arial" w:eastAsia="Arial" w:hAnsi="Arial" w:cs="Arial"/>
          <w:color w:val="000000"/>
          <w:sz w:val="24"/>
          <w:szCs w:val="24"/>
          <w:lang w:val="en-GB"/>
        </w:rPr>
        <w:t xml:space="preserve">only </w:t>
      </w:r>
      <w:r w:rsidR="00386F88" w:rsidRPr="00922FBB">
        <w:rPr>
          <w:rFonts w:ascii="Arial" w:eastAsia="Arial" w:hAnsi="Arial" w:cs="Arial"/>
          <w:color w:val="000000"/>
          <w:sz w:val="24"/>
          <w:szCs w:val="24"/>
          <w:lang w:val="en-GB"/>
        </w:rPr>
        <w:t xml:space="preserve">220 </w:t>
      </w:r>
      <w:r w:rsidR="00386F88" w:rsidRPr="00922FBB">
        <w:rPr>
          <w:rFonts w:ascii="Arial" w:eastAsia="Arial" w:hAnsi="Arial" w:cs="Arial"/>
          <w:color w:val="000000"/>
          <w:sz w:val="24"/>
          <w:szCs w:val="24"/>
          <w:lang w:val="en-GB"/>
        </w:rPr>
        <w:lastRenderedPageBreak/>
        <w:t>metres apart.</w:t>
      </w:r>
      <w:r w:rsidR="002B5596" w:rsidRPr="00922FBB">
        <w:rPr>
          <w:rFonts w:ascii="Arial" w:eastAsia="Arial" w:hAnsi="Arial" w:cs="Arial"/>
          <w:color w:val="000000"/>
          <w:sz w:val="24"/>
          <w:szCs w:val="24"/>
          <w:lang w:val="en-GB"/>
        </w:rPr>
        <w:t xml:space="preserve"> </w:t>
      </w:r>
      <w:r w:rsidR="00173C9B">
        <w:rPr>
          <w:rFonts w:ascii="Arial" w:eastAsia="Arial" w:hAnsi="Arial" w:cs="Arial"/>
          <w:color w:val="000000"/>
          <w:sz w:val="24"/>
          <w:szCs w:val="24"/>
          <w:lang w:val="en-GB"/>
        </w:rPr>
        <w:t xml:space="preserve">The witnesses testified </w:t>
      </w:r>
      <w:r w:rsidR="002B5596" w:rsidRPr="00922FBB">
        <w:rPr>
          <w:rFonts w:ascii="Arial" w:eastAsia="Arial" w:hAnsi="Arial" w:cs="Arial"/>
          <w:color w:val="000000"/>
          <w:sz w:val="24"/>
          <w:szCs w:val="24"/>
          <w:lang w:val="en-GB"/>
        </w:rPr>
        <w:t xml:space="preserve">that the deceased was </w:t>
      </w:r>
      <w:r w:rsidR="009379A9">
        <w:rPr>
          <w:rFonts w:ascii="Arial" w:eastAsia="Arial" w:hAnsi="Arial" w:cs="Arial"/>
          <w:color w:val="000000"/>
          <w:sz w:val="24"/>
          <w:szCs w:val="24"/>
          <w:lang w:val="en-GB"/>
        </w:rPr>
        <w:t>driving</w:t>
      </w:r>
      <w:r w:rsidR="009379A9" w:rsidRPr="00922FBB">
        <w:rPr>
          <w:rFonts w:ascii="Arial" w:eastAsia="Arial" w:hAnsi="Arial" w:cs="Arial"/>
          <w:color w:val="000000"/>
          <w:sz w:val="24"/>
          <w:szCs w:val="24"/>
          <w:lang w:val="en-GB"/>
        </w:rPr>
        <w:t xml:space="preserve"> </w:t>
      </w:r>
      <w:r w:rsidR="002B5596" w:rsidRPr="00922FBB">
        <w:rPr>
          <w:rFonts w:ascii="Arial" w:eastAsia="Arial" w:hAnsi="Arial" w:cs="Arial"/>
          <w:color w:val="000000"/>
          <w:sz w:val="24"/>
          <w:szCs w:val="24"/>
          <w:lang w:val="en-GB"/>
        </w:rPr>
        <w:t xml:space="preserve">his vehicle </w:t>
      </w:r>
      <w:r w:rsidR="00951FCE" w:rsidRPr="00922FBB">
        <w:rPr>
          <w:rFonts w:ascii="Arial" w:eastAsia="Arial" w:hAnsi="Arial" w:cs="Arial"/>
          <w:color w:val="000000"/>
          <w:sz w:val="24"/>
          <w:szCs w:val="24"/>
          <w:lang w:val="en-GB"/>
        </w:rPr>
        <w:t>fast,</w:t>
      </w:r>
      <w:r w:rsidR="002B5596" w:rsidRPr="00922FBB">
        <w:rPr>
          <w:rFonts w:ascii="Arial" w:eastAsia="Arial" w:hAnsi="Arial" w:cs="Arial"/>
          <w:color w:val="000000"/>
          <w:sz w:val="24"/>
          <w:szCs w:val="24"/>
          <w:lang w:val="en-GB"/>
        </w:rPr>
        <w:t xml:space="preserve"> clearly</w:t>
      </w:r>
      <w:r w:rsidR="00951FCE" w:rsidRPr="00922FBB">
        <w:rPr>
          <w:rFonts w:ascii="Arial" w:eastAsia="Arial" w:hAnsi="Arial" w:cs="Arial"/>
          <w:color w:val="000000"/>
          <w:sz w:val="24"/>
          <w:szCs w:val="24"/>
          <w:lang w:val="en-GB"/>
        </w:rPr>
        <w:t>,</w:t>
      </w:r>
      <w:r w:rsidR="002B5596" w:rsidRPr="00922FBB">
        <w:rPr>
          <w:rFonts w:ascii="Arial" w:eastAsia="Arial" w:hAnsi="Arial" w:cs="Arial"/>
          <w:color w:val="000000"/>
          <w:sz w:val="24"/>
          <w:szCs w:val="24"/>
          <w:lang w:val="en-GB"/>
        </w:rPr>
        <w:t xml:space="preserve"> in an attempt to get away from the appellants after being shot at. </w:t>
      </w:r>
      <w:r w:rsidR="00DB4AE5">
        <w:rPr>
          <w:rFonts w:ascii="Arial" w:eastAsia="Arial" w:hAnsi="Arial" w:cs="Arial"/>
          <w:color w:val="000000"/>
          <w:sz w:val="24"/>
          <w:szCs w:val="24"/>
          <w:lang w:val="en-GB"/>
        </w:rPr>
        <w:t>Shortly after</w:t>
      </w:r>
      <w:r w:rsidR="00E66C10">
        <w:rPr>
          <w:rFonts w:ascii="Arial" w:eastAsia="Arial" w:hAnsi="Arial" w:cs="Arial"/>
          <w:color w:val="000000"/>
          <w:sz w:val="24"/>
          <w:szCs w:val="24"/>
          <w:lang w:val="en-GB"/>
        </w:rPr>
        <w:t xml:space="preserve"> </w:t>
      </w:r>
      <w:r w:rsidR="00386F88" w:rsidRPr="00922FBB">
        <w:rPr>
          <w:rFonts w:ascii="Arial" w:eastAsia="Arial" w:hAnsi="Arial" w:cs="Arial"/>
          <w:color w:val="000000"/>
          <w:sz w:val="24"/>
          <w:szCs w:val="24"/>
          <w:lang w:val="en-GB"/>
        </w:rPr>
        <w:t>the crash at the second scene</w:t>
      </w:r>
      <w:r w:rsidR="002B5596" w:rsidRPr="00922FBB">
        <w:rPr>
          <w:rFonts w:ascii="Arial" w:eastAsia="Arial" w:hAnsi="Arial" w:cs="Arial"/>
          <w:color w:val="000000"/>
          <w:sz w:val="24"/>
          <w:szCs w:val="24"/>
          <w:lang w:val="en-GB"/>
        </w:rPr>
        <w:t>,</w:t>
      </w:r>
      <w:r w:rsidR="00386F88" w:rsidRPr="00922FBB">
        <w:rPr>
          <w:rFonts w:ascii="Arial" w:eastAsia="Arial" w:hAnsi="Arial" w:cs="Arial"/>
          <w:color w:val="000000"/>
          <w:sz w:val="24"/>
          <w:szCs w:val="24"/>
          <w:lang w:val="en-GB"/>
        </w:rPr>
        <w:t xml:space="preserve"> the eyewitnesses and the people from the neighbourhood</w:t>
      </w:r>
      <w:r w:rsidR="00EE712C">
        <w:rPr>
          <w:rFonts w:ascii="Arial" w:eastAsia="Arial" w:hAnsi="Arial" w:cs="Arial"/>
          <w:color w:val="000000"/>
          <w:sz w:val="24"/>
          <w:szCs w:val="24"/>
          <w:lang w:val="en-GB"/>
        </w:rPr>
        <w:t xml:space="preserve"> arrived</w:t>
      </w:r>
      <w:r w:rsidR="002B5596" w:rsidRPr="00922FBB">
        <w:rPr>
          <w:rFonts w:ascii="Arial" w:eastAsia="Arial" w:hAnsi="Arial" w:cs="Arial"/>
          <w:color w:val="000000"/>
          <w:sz w:val="24"/>
          <w:szCs w:val="24"/>
          <w:lang w:val="en-GB"/>
        </w:rPr>
        <w:t>. T</w:t>
      </w:r>
      <w:r w:rsidR="00386F88" w:rsidRPr="00922FBB">
        <w:rPr>
          <w:rFonts w:ascii="Arial" w:eastAsia="Arial" w:hAnsi="Arial" w:cs="Arial"/>
          <w:color w:val="000000"/>
          <w:sz w:val="24"/>
          <w:szCs w:val="24"/>
          <w:lang w:val="en-GB"/>
        </w:rPr>
        <w:t>hus</w:t>
      </w:r>
      <w:r w:rsidR="002B5596" w:rsidRPr="00922FBB">
        <w:rPr>
          <w:rFonts w:ascii="Arial" w:eastAsia="Arial" w:hAnsi="Arial" w:cs="Arial"/>
          <w:color w:val="000000"/>
          <w:sz w:val="24"/>
          <w:szCs w:val="24"/>
          <w:lang w:val="en-GB"/>
        </w:rPr>
        <w:t xml:space="preserve">, </w:t>
      </w:r>
      <w:r w:rsidR="00173C9B">
        <w:rPr>
          <w:rFonts w:ascii="Arial" w:eastAsia="Arial" w:hAnsi="Arial" w:cs="Arial"/>
          <w:color w:val="000000"/>
          <w:sz w:val="24"/>
          <w:szCs w:val="24"/>
          <w:lang w:val="en-GB"/>
        </w:rPr>
        <w:t xml:space="preserve">there is little </w:t>
      </w:r>
      <w:r w:rsidR="00E66C10">
        <w:rPr>
          <w:rFonts w:ascii="Arial" w:eastAsia="Arial" w:hAnsi="Arial" w:cs="Arial"/>
          <w:color w:val="000000"/>
          <w:sz w:val="24"/>
          <w:szCs w:val="24"/>
          <w:lang w:val="en-GB"/>
        </w:rPr>
        <w:t>room for</w:t>
      </w:r>
      <w:r w:rsidR="00173C9B">
        <w:rPr>
          <w:rFonts w:ascii="Arial" w:eastAsia="Arial" w:hAnsi="Arial" w:cs="Arial"/>
          <w:color w:val="000000"/>
          <w:sz w:val="24"/>
          <w:szCs w:val="24"/>
          <w:lang w:val="en-GB"/>
        </w:rPr>
        <w:t xml:space="preserve"> speculation </w:t>
      </w:r>
      <w:r w:rsidR="00386F88" w:rsidRPr="00922FBB">
        <w:rPr>
          <w:rFonts w:ascii="Arial" w:eastAsia="Arial" w:hAnsi="Arial" w:cs="Arial"/>
          <w:color w:val="000000"/>
          <w:sz w:val="24"/>
          <w:szCs w:val="24"/>
          <w:lang w:val="en-GB"/>
        </w:rPr>
        <w:t>that there</w:t>
      </w:r>
      <w:r w:rsidR="00984CE5">
        <w:rPr>
          <w:rFonts w:ascii="Arial" w:eastAsia="Arial" w:hAnsi="Arial" w:cs="Arial"/>
          <w:color w:val="000000"/>
          <w:sz w:val="24"/>
          <w:szCs w:val="24"/>
          <w:lang w:val="en-GB"/>
        </w:rPr>
        <w:t xml:space="preserve"> might have been</w:t>
      </w:r>
      <w:r w:rsidR="00386F88" w:rsidRPr="00922FBB">
        <w:rPr>
          <w:rFonts w:ascii="Arial" w:eastAsia="Arial" w:hAnsi="Arial" w:cs="Arial"/>
          <w:color w:val="000000"/>
          <w:sz w:val="24"/>
          <w:szCs w:val="24"/>
          <w:lang w:val="en-GB"/>
        </w:rPr>
        <w:t xml:space="preserve"> another shooter</w:t>
      </w:r>
      <w:r w:rsidR="002B5596" w:rsidRPr="00922FBB">
        <w:rPr>
          <w:rFonts w:ascii="Arial" w:eastAsia="Arial" w:hAnsi="Arial" w:cs="Arial"/>
          <w:color w:val="000000"/>
          <w:sz w:val="24"/>
          <w:szCs w:val="24"/>
          <w:lang w:val="en-GB"/>
        </w:rPr>
        <w:t xml:space="preserve"> at the second scene</w:t>
      </w:r>
      <w:r w:rsidR="00173C9B">
        <w:rPr>
          <w:rFonts w:ascii="Arial" w:eastAsia="Arial" w:hAnsi="Arial" w:cs="Arial"/>
          <w:color w:val="000000"/>
          <w:sz w:val="24"/>
          <w:szCs w:val="24"/>
          <w:lang w:val="en-GB"/>
        </w:rPr>
        <w:t>,</w:t>
      </w:r>
      <w:r w:rsidR="002B5596" w:rsidRPr="00922FBB">
        <w:rPr>
          <w:rFonts w:ascii="Arial" w:eastAsia="Arial" w:hAnsi="Arial" w:cs="Arial"/>
          <w:color w:val="000000"/>
          <w:sz w:val="24"/>
          <w:szCs w:val="24"/>
          <w:lang w:val="en-GB"/>
        </w:rPr>
        <w:t xml:space="preserve"> where the crash occurred. </w:t>
      </w:r>
      <w:r w:rsidR="00951FCE" w:rsidRPr="00922FBB">
        <w:rPr>
          <w:rFonts w:ascii="Arial" w:eastAsia="Arial" w:hAnsi="Arial" w:cs="Arial"/>
          <w:color w:val="000000"/>
          <w:sz w:val="24"/>
          <w:szCs w:val="24"/>
          <w:lang w:val="en-GB"/>
        </w:rPr>
        <w:t>This,</w:t>
      </w:r>
      <w:r w:rsidR="002B5596" w:rsidRPr="00922FBB">
        <w:rPr>
          <w:rFonts w:ascii="Arial" w:eastAsia="Arial" w:hAnsi="Arial" w:cs="Arial"/>
          <w:color w:val="000000"/>
          <w:sz w:val="24"/>
          <w:szCs w:val="24"/>
          <w:lang w:val="en-GB"/>
        </w:rPr>
        <w:t xml:space="preserve"> </w:t>
      </w:r>
      <w:r w:rsidR="00951FCE" w:rsidRPr="00922FBB">
        <w:rPr>
          <w:rFonts w:ascii="Arial" w:eastAsia="Arial" w:hAnsi="Arial" w:cs="Arial"/>
          <w:color w:val="000000"/>
          <w:sz w:val="24"/>
          <w:szCs w:val="24"/>
          <w:lang w:val="en-GB"/>
        </w:rPr>
        <w:t>too,</w:t>
      </w:r>
      <w:r w:rsidR="002B5596" w:rsidRPr="00922FBB">
        <w:rPr>
          <w:rFonts w:ascii="Arial" w:eastAsia="Arial" w:hAnsi="Arial" w:cs="Arial"/>
          <w:color w:val="000000"/>
          <w:sz w:val="24"/>
          <w:szCs w:val="24"/>
          <w:lang w:val="en-GB"/>
        </w:rPr>
        <w:t xml:space="preserve"> negates the</w:t>
      </w:r>
      <w:r w:rsidR="00173C9B">
        <w:rPr>
          <w:rFonts w:ascii="Arial" w:eastAsia="Arial" w:hAnsi="Arial" w:cs="Arial"/>
          <w:color w:val="000000"/>
          <w:sz w:val="24"/>
          <w:szCs w:val="24"/>
          <w:lang w:val="en-GB"/>
        </w:rPr>
        <w:t xml:space="preserve"> probability of mistaken or false identification</w:t>
      </w:r>
      <w:r w:rsidR="002B5596" w:rsidRPr="00922FBB">
        <w:rPr>
          <w:rFonts w:ascii="Arial" w:eastAsia="Arial" w:hAnsi="Arial" w:cs="Arial"/>
          <w:color w:val="000000"/>
          <w:sz w:val="24"/>
          <w:szCs w:val="24"/>
          <w:lang w:val="en-GB"/>
        </w:rPr>
        <w:t>.</w:t>
      </w:r>
    </w:p>
    <w:p w14:paraId="71E7D46E" w14:textId="3E47A132" w:rsidR="002B1EF5" w:rsidRPr="00922FBB" w:rsidRDefault="002B1EF5"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4C50C9A8" w14:textId="4E811F99" w:rsidR="00080FE8" w:rsidRPr="00922FBB"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[2</w:t>
      </w:r>
      <w:r w:rsidR="002A4D10">
        <w:rPr>
          <w:rFonts w:ascii="Arial" w:eastAsia="Arial" w:hAnsi="Arial" w:cs="Arial"/>
          <w:color w:val="000000"/>
          <w:sz w:val="24"/>
          <w:szCs w:val="24"/>
          <w:lang w:val="en-GB"/>
        </w:rPr>
        <w:t>2</w:t>
      </w:r>
      <w:r w:rsidRPr="00922FBB">
        <w:rPr>
          <w:rFonts w:ascii="Arial" w:eastAsia="Arial" w:hAnsi="Arial" w:cs="Arial"/>
          <w:color w:val="000000"/>
          <w:sz w:val="24"/>
          <w:szCs w:val="24"/>
          <w:lang w:val="en-GB"/>
        </w:rPr>
        <w:t>]</w:t>
      </w:r>
      <w:r w:rsidRPr="00922FBB">
        <w:rPr>
          <w:rFonts w:ascii="Arial" w:eastAsia="Arial" w:hAnsi="Arial" w:cs="Arial"/>
          <w:color w:val="000000"/>
          <w:sz w:val="24"/>
          <w:szCs w:val="24"/>
          <w:lang w:val="en-GB"/>
        </w:rPr>
        <w:tab/>
      </w:r>
      <w:r w:rsidR="002B5596" w:rsidRPr="00922FBB">
        <w:rPr>
          <w:rFonts w:ascii="Arial" w:eastAsia="Arial" w:hAnsi="Arial" w:cs="Arial"/>
          <w:color w:val="000000"/>
          <w:sz w:val="24"/>
          <w:szCs w:val="24"/>
          <w:lang w:val="en-GB"/>
        </w:rPr>
        <w:t xml:space="preserve">The </w:t>
      </w:r>
      <w:r w:rsidR="00951FCE" w:rsidRPr="00922FBB">
        <w:rPr>
          <w:rFonts w:ascii="Arial" w:eastAsia="Arial" w:hAnsi="Arial" w:cs="Arial"/>
          <w:color w:val="000000"/>
          <w:sz w:val="24"/>
          <w:szCs w:val="24"/>
          <w:lang w:val="en-GB"/>
        </w:rPr>
        <w:t>appellant's</w:t>
      </w:r>
      <w:r w:rsidR="002B5596" w:rsidRPr="00922FBB">
        <w:rPr>
          <w:rFonts w:ascii="Arial" w:eastAsia="Arial" w:hAnsi="Arial" w:cs="Arial"/>
          <w:color w:val="000000"/>
          <w:sz w:val="24"/>
          <w:szCs w:val="24"/>
          <w:lang w:val="en-GB"/>
        </w:rPr>
        <w:t xml:space="preserve"> </w:t>
      </w:r>
      <w:r w:rsidR="002B5596" w:rsidRPr="00A60617">
        <w:rPr>
          <w:rFonts w:ascii="Arial" w:eastAsia="Arial" w:hAnsi="Arial" w:cs="Arial"/>
          <w:i/>
          <w:iCs/>
          <w:color w:val="000000"/>
          <w:sz w:val="24"/>
          <w:szCs w:val="24"/>
          <w:lang w:val="en-GB"/>
        </w:rPr>
        <w:t xml:space="preserve">alibi </w:t>
      </w:r>
      <w:r w:rsidR="002B5596" w:rsidRPr="00922FBB">
        <w:rPr>
          <w:rFonts w:ascii="Arial" w:eastAsia="Arial" w:hAnsi="Arial" w:cs="Arial"/>
          <w:color w:val="000000"/>
          <w:sz w:val="24"/>
          <w:szCs w:val="24"/>
          <w:lang w:val="en-GB"/>
        </w:rPr>
        <w:t>defence that they were at their respective home</w:t>
      </w:r>
      <w:r w:rsidR="006624C9">
        <w:rPr>
          <w:rFonts w:ascii="Arial" w:eastAsia="Arial" w:hAnsi="Arial" w:cs="Arial"/>
          <w:color w:val="000000"/>
          <w:sz w:val="24"/>
          <w:szCs w:val="24"/>
          <w:lang w:val="en-GB"/>
        </w:rPr>
        <w:t>s</w:t>
      </w:r>
      <w:r w:rsidR="002B5596" w:rsidRPr="00922FBB">
        <w:rPr>
          <w:rFonts w:ascii="Arial" w:eastAsia="Arial" w:hAnsi="Arial" w:cs="Arial"/>
          <w:color w:val="000000"/>
          <w:sz w:val="24"/>
          <w:szCs w:val="24"/>
          <w:lang w:val="en-GB"/>
        </w:rPr>
        <w:t xml:space="preserve"> when the shooting occurred is </w:t>
      </w:r>
      <w:r w:rsidR="00173C9B">
        <w:rPr>
          <w:rFonts w:ascii="Arial" w:eastAsia="Arial" w:hAnsi="Arial" w:cs="Arial"/>
          <w:color w:val="000000"/>
          <w:sz w:val="24"/>
          <w:szCs w:val="24"/>
          <w:lang w:val="en-GB"/>
        </w:rPr>
        <w:t xml:space="preserve">also </w:t>
      </w:r>
      <w:r w:rsidR="002B5596" w:rsidRPr="00922FBB">
        <w:rPr>
          <w:rFonts w:ascii="Arial" w:eastAsia="Arial" w:hAnsi="Arial" w:cs="Arial"/>
          <w:color w:val="000000"/>
          <w:sz w:val="24"/>
          <w:szCs w:val="24"/>
          <w:lang w:val="en-GB"/>
        </w:rPr>
        <w:t>negated by cell</w:t>
      </w:r>
      <w:r w:rsidR="006624C9">
        <w:rPr>
          <w:rFonts w:ascii="Arial" w:eastAsia="Arial" w:hAnsi="Arial" w:cs="Arial"/>
          <w:color w:val="000000"/>
          <w:sz w:val="24"/>
          <w:szCs w:val="24"/>
          <w:lang w:val="en-GB"/>
        </w:rPr>
        <w:t>phone evidence adduced by the S</w:t>
      </w:r>
      <w:r w:rsidR="002B5596" w:rsidRPr="00922FBB">
        <w:rPr>
          <w:rFonts w:ascii="Arial" w:eastAsia="Arial" w:hAnsi="Arial" w:cs="Arial"/>
          <w:color w:val="000000"/>
          <w:sz w:val="24"/>
          <w:szCs w:val="24"/>
          <w:lang w:val="en-GB"/>
        </w:rPr>
        <w:t>tate. Both appellants</w:t>
      </w:r>
      <w:r w:rsidR="00EE712C">
        <w:rPr>
          <w:rFonts w:ascii="Arial" w:eastAsia="Arial" w:hAnsi="Arial" w:cs="Arial"/>
          <w:color w:val="000000"/>
          <w:sz w:val="24"/>
          <w:szCs w:val="24"/>
          <w:lang w:val="en-GB"/>
        </w:rPr>
        <w:t>’</w:t>
      </w:r>
      <w:r w:rsidR="002B5596" w:rsidRPr="00922FBB">
        <w:rPr>
          <w:rFonts w:ascii="Arial" w:eastAsia="Arial" w:hAnsi="Arial" w:cs="Arial"/>
          <w:color w:val="000000"/>
          <w:sz w:val="24"/>
          <w:szCs w:val="24"/>
          <w:lang w:val="en-GB"/>
        </w:rPr>
        <w:t xml:space="preserve"> cellphones were </w:t>
      </w:r>
      <w:r w:rsidR="002B1EF5" w:rsidRPr="00922FBB">
        <w:rPr>
          <w:rFonts w:ascii="Arial" w:eastAsia="Arial" w:hAnsi="Arial" w:cs="Arial"/>
          <w:color w:val="000000"/>
          <w:sz w:val="24"/>
          <w:szCs w:val="24"/>
          <w:lang w:val="en-GB"/>
        </w:rPr>
        <w:t>c</w:t>
      </w:r>
      <w:r w:rsidR="00951FCE" w:rsidRPr="00922FBB">
        <w:rPr>
          <w:rFonts w:ascii="Arial" w:eastAsia="Arial" w:hAnsi="Arial" w:cs="Arial"/>
          <w:color w:val="000000"/>
          <w:sz w:val="24"/>
          <w:szCs w:val="24"/>
          <w:lang w:val="en-GB"/>
        </w:rPr>
        <w:t xml:space="preserve">ited </w:t>
      </w:r>
      <w:r w:rsidR="002B5596" w:rsidRPr="00922FBB">
        <w:rPr>
          <w:rFonts w:ascii="Arial" w:eastAsia="Arial" w:hAnsi="Arial" w:cs="Arial"/>
          <w:color w:val="000000"/>
          <w:sz w:val="24"/>
          <w:szCs w:val="24"/>
          <w:lang w:val="en-GB"/>
        </w:rPr>
        <w:t>at 23</w:t>
      </w:r>
      <w:r w:rsidR="00173C9B">
        <w:rPr>
          <w:rFonts w:ascii="Arial" w:eastAsia="Arial" w:hAnsi="Arial" w:cs="Arial"/>
          <w:color w:val="000000"/>
          <w:sz w:val="24"/>
          <w:szCs w:val="24"/>
          <w:lang w:val="en-GB"/>
        </w:rPr>
        <w:t>:</w:t>
      </w:r>
      <w:r w:rsidR="002B5596" w:rsidRPr="00922FBB">
        <w:rPr>
          <w:rFonts w:ascii="Arial" w:eastAsia="Arial" w:hAnsi="Arial" w:cs="Arial"/>
          <w:color w:val="000000"/>
          <w:sz w:val="24"/>
          <w:szCs w:val="24"/>
          <w:lang w:val="en-GB"/>
        </w:rPr>
        <w:t xml:space="preserve">19:45 </w:t>
      </w:r>
      <w:r w:rsidR="001B4B6C">
        <w:rPr>
          <w:rFonts w:ascii="Arial" w:eastAsia="Arial" w:hAnsi="Arial" w:cs="Arial"/>
          <w:color w:val="000000"/>
          <w:sz w:val="24"/>
          <w:szCs w:val="24"/>
          <w:lang w:val="en-GB"/>
        </w:rPr>
        <w:t>as being near</w:t>
      </w:r>
      <w:r w:rsidR="002B5596" w:rsidRPr="00922FBB">
        <w:rPr>
          <w:rFonts w:ascii="Arial" w:eastAsia="Arial" w:hAnsi="Arial" w:cs="Arial"/>
          <w:color w:val="000000"/>
          <w:sz w:val="24"/>
          <w:szCs w:val="24"/>
          <w:lang w:val="en-GB"/>
        </w:rPr>
        <w:t xml:space="preserve"> the Parkside Primary </w:t>
      </w:r>
      <w:r w:rsidR="00704A46">
        <w:rPr>
          <w:rFonts w:ascii="Arial" w:eastAsia="Arial" w:hAnsi="Arial" w:cs="Arial"/>
          <w:color w:val="000000"/>
          <w:sz w:val="24"/>
          <w:szCs w:val="24"/>
          <w:lang w:val="en-GB"/>
        </w:rPr>
        <w:t>T</w:t>
      </w:r>
      <w:r w:rsidR="002B5596" w:rsidRPr="00922FBB">
        <w:rPr>
          <w:rFonts w:ascii="Arial" w:eastAsia="Arial" w:hAnsi="Arial" w:cs="Arial"/>
          <w:color w:val="000000"/>
          <w:sz w:val="24"/>
          <w:szCs w:val="24"/>
          <w:lang w:val="en-GB"/>
        </w:rPr>
        <w:t>ower</w:t>
      </w:r>
      <w:r w:rsidR="006624C9">
        <w:rPr>
          <w:rFonts w:ascii="Arial" w:eastAsia="Arial" w:hAnsi="Arial" w:cs="Arial"/>
          <w:color w:val="000000"/>
          <w:sz w:val="24"/>
          <w:szCs w:val="24"/>
          <w:lang w:val="en-GB"/>
        </w:rPr>
        <w:t xml:space="preserve">. </w:t>
      </w:r>
      <w:r w:rsidR="00080FE8" w:rsidRPr="00922FBB">
        <w:rPr>
          <w:rFonts w:ascii="Arial" w:eastAsia="Arial" w:hAnsi="Arial" w:cs="Arial"/>
          <w:color w:val="000000"/>
          <w:sz w:val="24"/>
          <w:szCs w:val="24"/>
          <w:lang w:val="en-GB"/>
        </w:rPr>
        <w:t>There</w:t>
      </w:r>
      <w:r w:rsidR="00951FCE" w:rsidRPr="00922FBB">
        <w:rPr>
          <w:rFonts w:ascii="Arial" w:eastAsia="Arial" w:hAnsi="Arial" w:cs="Arial"/>
          <w:color w:val="000000"/>
          <w:sz w:val="24"/>
          <w:szCs w:val="24"/>
          <w:lang w:val="en-GB"/>
        </w:rPr>
        <w:t xml:space="preserve"> is therefore corroboration</w:t>
      </w:r>
      <w:r w:rsidR="00080FE8" w:rsidRPr="00922FBB">
        <w:rPr>
          <w:rFonts w:ascii="Arial" w:eastAsia="Arial" w:hAnsi="Arial" w:cs="Arial"/>
          <w:color w:val="000000"/>
          <w:sz w:val="24"/>
          <w:szCs w:val="24"/>
          <w:lang w:val="en-GB"/>
        </w:rPr>
        <w:t xml:space="preserve"> as regards the cellphone tower </w:t>
      </w:r>
      <w:r w:rsidR="00951FCE" w:rsidRPr="00922FBB">
        <w:rPr>
          <w:rFonts w:ascii="Arial" w:eastAsia="Arial" w:hAnsi="Arial" w:cs="Arial"/>
          <w:color w:val="000000"/>
          <w:sz w:val="24"/>
          <w:szCs w:val="24"/>
          <w:lang w:val="en-GB"/>
        </w:rPr>
        <w:t>evidence</w:t>
      </w:r>
      <w:r w:rsidR="00080FE8" w:rsidRPr="00922FBB">
        <w:rPr>
          <w:rFonts w:ascii="Arial" w:eastAsia="Arial" w:hAnsi="Arial" w:cs="Arial"/>
          <w:color w:val="000000"/>
          <w:sz w:val="24"/>
          <w:szCs w:val="24"/>
          <w:lang w:val="en-GB"/>
        </w:rPr>
        <w:t xml:space="preserve"> that the </w:t>
      </w:r>
      <w:r w:rsidR="00704A46">
        <w:rPr>
          <w:rFonts w:ascii="Arial" w:eastAsia="Arial" w:hAnsi="Arial" w:cs="Arial"/>
          <w:color w:val="000000"/>
          <w:sz w:val="24"/>
          <w:szCs w:val="24"/>
          <w:lang w:val="en-GB"/>
        </w:rPr>
        <w:t>appellants</w:t>
      </w:r>
      <w:r w:rsidR="00704A46" w:rsidRPr="00922FBB">
        <w:rPr>
          <w:rFonts w:ascii="Arial" w:eastAsia="Arial" w:hAnsi="Arial" w:cs="Arial"/>
          <w:color w:val="000000"/>
          <w:sz w:val="24"/>
          <w:szCs w:val="24"/>
          <w:lang w:val="en-GB"/>
        </w:rPr>
        <w:t xml:space="preserve"> </w:t>
      </w:r>
      <w:r w:rsidR="00080FE8" w:rsidRPr="00922FBB">
        <w:rPr>
          <w:rFonts w:ascii="Arial" w:eastAsia="Arial" w:hAnsi="Arial" w:cs="Arial"/>
          <w:color w:val="000000"/>
          <w:sz w:val="24"/>
          <w:szCs w:val="24"/>
          <w:lang w:val="en-GB"/>
        </w:rPr>
        <w:t>were in the same vicinity at the sa</w:t>
      </w:r>
      <w:r w:rsidR="00655ADF" w:rsidRPr="00922FBB">
        <w:rPr>
          <w:rFonts w:ascii="Arial" w:eastAsia="Arial" w:hAnsi="Arial" w:cs="Arial"/>
          <w:color w:val="000000"/>
          <w:sz w:val="24"/>
          <w:szCs w:val="24"/>
          <w:lang w:val="en-GB"/>
        </w:rPr>
        <w:t xml:space="preserve">me time. Both appellants live at different addresses </w:t>
      </w:r>
      <w:r w:rsidR="00080FE8" w:rsidRPr="00922FBB">
        <w:rPr>
          <w:rFonts w:ascii="Arial" w:eastAsia="Arial" w:hAnsi="Arial" w:cs="Arial"/>
          <w:color w:val="000000"/>
          <w:sz w:val="24"/>
          <w:szCs w:val="24"/>
          <w:lang w:val="en-GB"/>
        </w:rPr>
        <w:t>in Len</w:t>
      </w:r>
      <w:r w:rsidR="0026596A">
        <w:rPr>
          <w:rFonts w:ascii="Arial" w:eastAsia="Arial" w:hAnsi="Arial" w:cs="Arial"/>
          <w:color w:val="000000"/>
          <w:sz w:val="24"/>
          <w:szCs w:val="24"/>
          <w:lang w:val="en-GB"/>
        </w:rPr>
        <w:t>a</w:t>
      </w:r>
      <w:r w:rsidR="00080FE8" w:rsidRPr="00922FBB">
        <w:rPr>
          <w:rFonts w:ascii="Arial" w:eastAsia="Arial" w:hAnsi="Arial" w:cs="Arial"/>
          <w:color w:val="000000"/>
          <w:sz w:val="24"/>
          <w:szCs w:val="24"/>
          <w:lang w:val="en-GB"/>
        </w:rPr>
        <w:t>sia</w:t>
      </w:r>
      <w:r w:rsidR="00655ADF" w:rsidRPr="00922FBB">
        <w:rPr>
          <w:rFonts w:ascii="Arial" w:eastAsia="Arial" w:hAnsi="Arial" w:cs="Arial"/>
          <w:color w:val="000000"/>
          <w:sz w:val="24"/>
          <w:szCs w:val="24"/>
          <w:lang w:val="en-GB"/>
        </w:rPr>
        <w:t xml:space="preserve"> South</w:t>
      </w:r>
      <w:r w:rsidR="00951FCE" w:rsidRPr="00922FBB">
        <w:rPr>
          <w:rFonts w:ascii="Arial" w:eastAsia="Arial" w:hAnsi="Arial" w:cs="Arial"/>
          <w:color w:val="000000"/>
          <w:sz w:val="24"/>
          <w:szCs w:val="24"/>
          <w:lang w:val="en-GB"/>
        </w:rPr>
        <w:t>. The</w:t>
      </w:r>
      <w:r w:rsidR="00080FE8" w:rsidRPr="00922FBB">
        <w:rPr>
          <w:rFonts w:ascii="Arial" w:eastAsia="Arial" w:hAnsi="Arial" w:cs="Arial"/>
          <w:color w:val="000000"/>
          <w:sz w:val="24"/>
          <w:szCs w:val="24"/>
          <w:lang w:val="en-GB"/>
        </w:rPr>
        <w:t xml:space="preserve"> first appellant </w:t>
      </w:r>
      <w:r w:rsidR="00655ADF" w:rsidRPr="00922FBB">
        <w:rPr>
          <w:rFonts w:ascii="Arial" w:eastAsia="Arial" w:hAnsi="Arial" w:cs="Arial"/>
          <w:color w:val="000000"/>
          <w:sz w:val="24"/>
          <w:szCs w:val="24"/>
          <w:lang w:val="en-GB"/>
        </w:rPr>
        <w:t>live</w:t>
      </w:r>
      <w:r w:rsidR="00EE712C">
        <w:rPr>
          <w:rFonts w:ascii="Arial" w:eastAsia="Arial" w:hAnsi="Arial" w:cs="Arial"/>
          <w:color w:val="000000"/>
          <w:sz w:val="24"/>
          <w:szCs w:val="24"/>
          <w:lang w:val="en-GB"/>
        </w:rPr>
        <w:t>d</w:t>
      </w:r>
      <w:r w:rsidR="00655ADF" w:rsidRPr="00922FBB">
        <w:rPr>
          <w:rFonts w:ascii="Arial" w:eastAsia="Arial" w:hAnsi="Arial" w:cs="Arial"/>
          <w:color w:val="000000"/>
          <w:sz w:val="24"/>
          <w:szCs w:val="24"/>
          <w:lang w:val="en-GB"/>
        </w:rPr>
        <w:t xml:space="preserve"> at Brandberg </w:t>
      </w:r>
      <w:r w:rsidR="00951FCE" w:rsidRPr="00922FBB">
        <w:rPr>
          <w:rFonts w:ascii="Arial" w:eastAsia="Arial" w:hAnsi="Arial" w:cs="Arial"/>
          <w:color w:val="000000"/>
          <w:sz w:val="24"/>
          <w:szCs w:val="24"/>
          <w:lang w:val="en-GB"/>
        </w:rPr>
        <w:t>Place,</w:t>
      </w:r>
      <w:r w:rsidR="00655ADF" w:rsidRPr="00922FBB">
        <w:rPr>
          <w:rFonts w:ascii="Arial" w:eastAsia="Arial" w:hAnsi="Arial" w:cs="Arial"/>
          <w:color w:val="000000"/>
          <w:sz w:val="24"/>
          <w:szCs w:val="24"/>
          <w:lang w:val="en-GB"/>
        </w:rPr>
        <w:t xml:space="preserve"> </w:t>
      </w:r>
      <w:r w:rsidR="00080FE8" w:rsidRPr="00922FBB">
        <w:rPr>
          <w:rFonts w:ascii="Arial" w:eastAsia="Arial" w:hAnsi="Arial" w:cs="Arial"/>
          <w:color w:val="000000"/>
          <w:sz w:val="24"/>
          <w:szCs w:val="24"/>
          <w:lang w:val="en-GB"/>
        </w:rPr>
        <w:t>while the second appellant live</w:t>
      </w:r>
      <w:r w:rsidR="00EE712C">
        <w:rPr>
          <w:rFonts w:ascii="Arial" w:eastAsia="Arial" w:hAnsi="Arial" w:cs="Arial"/>
          <w:color w:val="000000"/>
          <w:sz w:val="24"/>
          <w:szCs w:val="24"/>
          <w:lang w:val="en-GB"/>
        </w:rPr>
        <w:t>d</w:t>
      </w:r>
      <w:r w:rsidR="00080FE8" w:rsidRPr="00922FBB">
        <w:rPr>
          <w:rFonts w:ascii="Arial" w:eastAsia="Arial" w:hAnsi="Arial" w:cs="Arial"/>
          <w:color w:val="000000"/>
          <w:sz w:val="24"/>
          <w:szCs w:val="24"/>
          <w:lang w:val="en-GB"/>
        </w:rPr>
        <w:t xml:space="preserve"> </w:t>
      </w:r>
      <w:r w:rsidR="00951FCE" w:rsidRPr="00922FBB">
        <w:rPr>
          <w:rFonts w:ascii="Arial" w:eastAsia="Arial" w:hAnsi="Arial" w:cs="Arial"/>
          <w:color w:val="000000"/>
          <w:sz w:val="24"/>
          <w:szCs w:val="24"/>
          <w:lang w:val="en-GB"/>
        </w:rPr>
        <w:t>at Shaba Crescent</w:t>
      </w:r>
      <w:r w:rsidR="001B4B6C">
        <w:rPr>
          <w:rFonts w:ascii="Arial" w:eastAsia="Arial" w:hAnsi="Arial" w:cs="Arial"/>
          <w:color w:val="000000"/>
          <w:sz w:val="24"/>
          <w:szCs w:val="24"/>
          <w:lang w:val="en-GB"/>
        </w:rPr>
        <w:t>.</w:t>
      </w:r>
      <w:r w:rsidR="00722FA6">
        <w:rPr>
          <w:rFonts w:ascii="Arial" w:eastAsia="Arial" w:hAnsi="Arial" w:cs="Arial"/>
          <w:color w:val="000000"/>
          <w:sz w:val="24"/>
          <w:szCs w:val="24"/>
          <w:lang w:val="en-GB"/>
        </w:rPr>
        <w:t xml:space="preserve"> The nearest tower for the first appellant was</w:t>
      </w:r>
      <w:r w:rsidR="004C63F5">
        <w:rPr>
          <w:rFonts w:ascii="Arial" w:eastAsia="Arial" w:hAnsi="Arial" w:cs="Arial"/>
          <w:color w:val="000000"/>
          <w:sz w:val="24"/>
          <w:szCs w:val="24"/>
          <w:lang w:val="en-GB"/>
        </w:rPr>
        <w:t xml:space="preserve"> Lenasia South </w:t>
      </w:r>
      <w:r w:rsidR="00211456">
        <w:rPr>
          <w:rFonts w:ascii="Arial" w:eastAsia="Arial" w:hAnsi="Arial" w:cs="Arial"/>
          <w:color w:val="000000"/>
          <w:sz w:val="24"/>
          <w:szCs w:val="24"/>
          <w:lang w:val="en-GB"/>
        </w:rPr>
        <w:t>T</w:t>
      </w:r>
      <w:r w:rsidR="004C63F5">
        <w:rPr>
          <w:rFonts w:ascii="Arial" w:eastAsia="Arial" w:hAnsi="Arial" w:cs="Arial"/>
          <w:color w:val="000000"/>
          <w:sz w:val="24"/>
          <w:szCs w:val="24"/>
          <w:lang w:val="en-GB"/>
        </w:rPr>
        <w:t xml:space="preserve">ower with Parkside and Cosmos Street </w:t>
      </w:r>
      <w:r w:rsidR="00211456">
        <w:rPr>
          <w:rFonts w:ascii="Arial" w:eastAsia="Arial" w:hAnsi="Arial" w:cs="Arial"/>
          <w:color w:val="000000"/>
          <w:sz w:val="24"/>
          <w:szCs w:val="24"/>
          <w:lang w:val="en-GB"/>
        </w:rPr>
        <w:t>T</w:t>
      </w:r>
      <w:r w:rsidR="004C63F5">
        <w:rPr>
          <w:rFonts w:ascii="Arial" w:eastAsia="Arial" w:hAnsi="Arial" w:cs="Arial"/>
          <w:color w:val="000000"/>
          <w:sz w:val="24"/>
          <w:szCs w:val="24"/>
          <w:lang w:val="en-GB"/>
        </w:rPr>
        <w:t xml:space="preserve">owers to his north and Madiba Primary to the south. </w:t>
      </w:r>
      <w:r w:rsidR="00211456">
        <w:rPr>
          <w:rFonts w:ascii="Arial" w:eastAsia="Arial" w:hAnsi="Arial" w:cs="Arial"/>
          <w:color w:val="000000"/>
          <w:sz w:val="24"/>
          <w:szCs w:val="24"/>
          <w:lang w:val="en-GB"/>
        </w:rPr>
        <w:t>T</w:t>
      </w:r>
      <w:r w:rsidR="00722FA6">
        <w:rPr>
          <w:rFonts w:ascii="Arial" w:eastAsia="Arial" w:hAnsi="Arial" w:cs="Arial"/>
          <w:color w:val="000000"/>
          <w:sz w:val="24"/>
          <w:szCs w:val="24"/>
          <w:lang w:val="en-GB"/>
        </w:rPr>
        <w:t>he</w:t>
      </w:r>
      <w:r w:rsidR="00071977" w:rsidRPr="00922FBB">
        <w:rPr>
          <w:rFonts w:ascii="Arial" w:eastAsia="Arial" w:hAnsi="Arial" w:cs="Arial"/>
          <w:color w:val="000000"/>
          <w:sz w:val="24"/>
          <w:szCs w:val="24"/>
          <w:lang w:val="en-GB"/>
        </w:rPr>
        <w:t xml:space="preserve"> second appellant</w:t>
      </w:r>
      <w:r w:rsidR="00704A46">
        <w:rPr>
          <w:rFonts w:ascii="Arial" w:eastAsia="Arial" w:hAnsi="Arial" w:cs="Arial"/>
          <w:color w:val="000000"/>
          <w:sz w:val="24"/>
          <w:szCs w:val="24"/>
          <w:lang w:val="en-GB"/>
        </w:rPr>
        <w:t>s</w:t>
      </w:r>
      <w:r w:rsidR="00071977" w:rsidRPr="00922FBB">
        <w:rPr>
          <w:rFonts w:ascii="Arial" w:eastAsia="Arial" w:hAnsi="Arial" w:cs="Arial"/>
          <w:color w:val="000000"/>
          <w:sz w:val="24"/>
          <w:szCs w:val="24"/>
          <w:lang w:val="en-GB"/>
        </w:rPr>
        <w:t>’</w:t>
      </w:r>
      <w:r w:rsidR="00704A46">
        <w:rPr>
          <w:rFonts w:ascii="Arial" w:eastAsia="Arial" w:hAnsi="Arial" w:cs="Arial"/>
          <w:color w:val="000000"/>
          <w:sz w:val="24"/>
          <w:szCs w:val="24"/>
          <w:lang w:val="en-GB"/>
        </w:rPr>
        <w:t xml:space="preserve"> </w:t>
      </w:r>
      <w:r w:rsidR="00071977" w:rsidRPr="00922FBB">
        <w:rPr>
          <w:rFonts w:ascii="Arial" w:eastAsia="Arial" w:hAnsi="Arial" w:cs="Arial"/>
          <w:color w:val="000000"/>
          <w:sz w:val="24"/>
          <w:szCs w:val="24"/>
          <w:lang w:val="en-GB"/>
        </w:rPr>
        <w:t xml:space="preserve">closest towers </w:t>
      </w:r>
      <w:r w:rsidR="00704A46">
        <w:rPr>
          <w:rFonts w:ascii="Arial" w:eastAsia="Arial" w:hAnsi="Arial" w:cs="Arial"/>
          <w:color w:val="000000"/>
          <w:sz w:val="24"/>
          <w:szCs w:val="24"/>
          <w:lang w:val="en-GB"/>
        </w:rPr>
        <w:t>were</w:t>
      </w:r>
      <w:r w:rsidR="00704A46" w:rsidRPr="00922FBB">
        <w:rPr>
          <w:rFonts w:ascii="Arial" w:eastAsia="Arial" w:hAnsi="Arial" w:cs="Arial"/>
          <w:color w:val="000000"/>
          <w:sz w:val="24"/>
          <w:szCs w:val="24"/>
          <w:lang w:val="en-GB"/>
        </w:rPr>
        <w:t xml:space="preserve"> </w:t>
      </w:r>
      <w:r w:rsidR="00211456">
        <w:rPr>
          <w:rFonts w:ascii="Arial" w:eastAsia="Arial" w:hAnsi="Arial" w:cs="Arial"/>
          <w:color w:val="000000"/>
          <w:sz w:val="24"/>
          <w:szCs w:val="24"/>
          <w:lang w:val="en-GB"/>
        </w:rPr>
        <w:t>Apex T</w:t>
      </w:r>
      <w:r w:rsidR="00071977" w:rsidRPr="00922FBB">
        <w:rPr>
          <w:rFonts w:ascii="Arial" w:eastAsia="Arial" w:hAnsi="Arial" w:cs="Arial"/>
          <w:color w:val="000000"/>
          <w:sz w:val="24"/>
          <w:szCs w:val="24"/>
          <w:lang w:val="en-GB"/>
        </w:rPr>
        <w:t>ower with Spoonhill, Saliheen Masjidus, Shari</w:t>
      </w:r>
      <w:r w:rsidR="001B4B6C">
        <w:rPr>
          <w:rFonts w:ascii="Arial" w:eastAsia="Arial" w:hAnsi="Arial" w:cs="Arial"/>
          <w:color w:val="000000"/>
          <w:sz w:val="24"/>
          <w:szCs w:val="24"/>
          <w:lang w:val="en-GB"/>
        </w:rPr>
        <w:t xml:space="preserve"> </w:t>
      </w:r>
      <w:r w:rsidR="00071977" w:rsidRPr="00922FBB">
        <w:rPr>
          <w:rFonts w:ascii="Arial" w:eastAsia="Arial" w:hAnsi="Arial" w:cs="Arial"/>
          <w:color w:val="000000"/>
          <w:sz w:val="24"/>
          <w:szCs w:val="24"/>
          <w:lang w:val="en-GB"/>
        </w:rPr>
        <w:t xml:space="preserve">Crest Primary. Therefore, </w:t>
      </w:r>
      <w:r w:rsidR="00080FE8" w:rsidRPr="00922FBB">
        <w:rPr>
          <w:rFonts w:ascii="Arial" w:eastAsia="Arial" w:hAnsi="Arial" w:cs="Arial"/>
          <w:color w:val="000000"/>
          <w:sz w:val="24"/>
          <w:szCs w:val="24"/>
          <w:lang w:val="en-GB"/>
        </w:rPr>
        <w:t>the</w:t>
      </w:r>
      <w:r w:rsidR="00655ADF" w:rsidRPr="00922FBB">
        <w:rPr>
          <w:rFonts w:ascii="Arial" w:eastAsia="Arial" w:hAnsi="Arial" w:cs="Arial"/>
          <w:color w:val="000000"/>
          <w:sz w:val="24"/>
          <w:szCs w:val="24"/>
          <w:lang w:val="en-GB"/>
        </w:rPr>
        <w:t xml:space="preserve"> appellants</w:t>
      </w:r>
      <w:r w:rsidR="00080FE8" w:rsidRPr="00922FBB">
        <w:rPr>
          <w:rFonts w:ascii="Arial" w:eastAsia="Arial" w:hAnsi="Arial" w:cs="Arial"/>
          <w:color w:val="000000"/>
          <w:sz w:val="24"/>
          <w:szCs w:val="24"/>
          <w:lang w:val="en-GB"/>
        </w:rPr>
        <w:t xml:space="preserve"> could not hav</w:t>
      </w:r>
      <w:r w:rsidR="00655ADF" w:rsidRPr="00922FBB">
        <w:rPr>
          <w:rFonts w:ascii="Arial" w:eastAsia="Arial" w:hAnsi="Arial" w:cs="Arial"/>
          <w:color w:val="000000"/>
          <w:sz w:val="24"/>
          <w:szCs w:val="24"/>
          <w:lang w:val="en-GB"/>
        </w:rPr>
        <w:t>e been at their respective homes</w:t>
      </w:r>
      <w:r w:rsidR="00080FE8" w:rsidRPr="00922FBB">
        <w:rPr>
          <w:rFonts w:ascii="Arial" w:eastAsia="Arial" w:hAnsi="Arial" w:cs="Arial"/>
          <w:color w:val="000000"/>
          <w:sz w:val="24"/>
          <w:szCs w:val="24"/>
          <w:lang w:val="en-GB"/>
        </w:rPr>
        <w:t>.</w:t>
      </w:r>
    </w:p>
    <w:p w14:paraId="68F94DE5" w14:textId="3B8B8445" w:rsidR="002B1EF5" w:rsidRPr="00922FBB" w:rsidRDefault="002B1EF5"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4D931327" w14:textId="6934B87B" w:rsidR="00AB3E99" w:rsidRPr="00922FBB"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[2</w:t>
      </w:r>
      <w:r w:rsidR="002A4D10">
        <w:rPr>
          <w:rFonts w:ascii="Arial" w:eastAsia="Arial" w:hAnsi="Arial" w:cs="Arial"/>
          <w:color w:val="000000"/>
          <w:sz w:val="24"/>
          <w:szCs w:val="24"/>
          <w:lang w:val="en-GB"/>
        </w:rPr>
        <w:t>3</w:t>
      </w:r>
      <w:r w:rsidRPr="00922FBB">
        <w:rPr>
          <w:rFonts w:ascii="Arial" w:eastAsia="Arial" w:hAnsi="Arial" w:cs="Arial"/>
          <w:color w:val="000000"/>
          <w:sz w:val="24"/>
          <w:szCs w:val="24"/>
          <w:lang w:val="en-GB"/>
        </w:rPr>
        <w:t>]</w:t>
      </w:r>
      <w:r w:rsidRPr="00922FBB">
        <w:rPr>
          <w:rFonts w:ascii="Arial" w:eastAsia="Arial" w:hAnsi="Arial" w:cs="Arial"/>
          <w:color w:val="000000"/>
          <w:sz w:val="24"/>
          <w:szCs w:val="24"/>
          <w:lang w:val="en-GB"/>
        </w:rPr>
        <w:tab/>
      </w:r>
      <w:r w:rsidR="00362AB3" w:rsidRPr="00922FBB">
        <w:rPr>
          <w:rFonts w:ascii="Arial" w:eastAsia="Arial" w:hAnsi="Arial" w:cs="Arial"/>
          <w:color w:val="000000"/>
          <w:sz w:val="24"/>
          <w:szCs w:val="24"/>
          <w:lang w:val="en-GB"/>
        </w:rPr>
        <w:t>I now turn to the ballistics evidence</w:t>
      </w:r>
      <w:r w:rsidR="00E632F4">
        <w:rPr>
          <w:rFonts w:ascii="Arial" w:eastAsia="Arial" w:hAnsi="Arial" w:cs="Arial"/>
          <w:color w:val="000000"/>
          <w:sz w:val="24"/>
          <w:szCs w:val="24"/>
          <w:lang w:val="en-GB"/>
        </w:rPr>
        <w:t>,</w:t>
      </w:r>
      <w:r w:rsidR="00362AB3" w:rsidRPr="00922FBB">
        <w:rPr>
          <w:rFonts w:ascii="Arial" w:eastAsia="Arial" w:hAnsi="Arial" w:cs="Arial"/>
          <w:color w:val="000000"/>
          <w:sz w:val="24"/>
          <w:szCs w:val="24"/>
          <w:lang w:val="en-GB"/>
        </w:rPr>
        <w:t xml:space="preserve"> which was accepted in part and rejected in part by the trial court</w:t>
      </w:r>
      <w:r w:rsidR="00F47828" w:rsidRPr="00922FBB">
        <w:rPr>
          <w:rFonts w:ascii="Arial" w:eastAsia="Arial" w:hAnsi="Arial" w:cs="Arial"/>
          <w:color w:val="000000"/>
          <w:sz w:val="24"/>
          <w:szCs w:val="24"/>
          <w:lang w:val="en-GB"/>
        </w:rPr>
        <w:t xml:space="preserve">. </w:t>
      </w:r>
      <w:r w:rsidR="000F2F63" w:rsidRPr="00922FBB">
        <w:rPr>
          <w:rFonts w:ascii="Arial" w:eastAsia="Arial" w:hAnsi="Arial" w:cs="Arial"/>
          <w:color w:val="000000"/>
          <w:sz w:val="24"/>
          <w:szCs w:val="24"/>
          <w:lang w:val="en-GB"/>
        </w:rPr>
        <w:t xml:space="preserve">A comparison of the bullets recovered from the </w:t>
      </w:r>
      <w:r w:rsidR="00E632F4">
        <w:rPr>
          <w:rFonts w:ascii="Arial" w:eastAsia="Arial" w:hAnsi="Arial" w:cs="Arial"/>
          <w:color w:val="000000"/>
          <w:sz w:val="24"/>
          <w:szCs w:val="24"/>
          <w:lang w:val="en-GB"/>
        </w:rPr>
        <w:t xml:space="preserve">deceased’s </w:t>
      </w:r>
      <w:r w:rsidR="000F2F63" w:rsidRPr="00922FBB">
        <w:rPr>
          <w:rFonts w:ascii="Arial" w:eastAsia="Arial" w:hAnsi="Arial" w:cs="Arial"/>
          <w:color w:val="000000"/>
          <w:sz w:val="24"/>
          <w:szCs w:val="24"/>
          <w:lang w:val="en-GB"/>
        </w:rPr>
        <w:t xml:space="preserve">vehicle was conducted by Captain Blignaut. The trial court found this evidence </w:t>
      </w:r>
      <w:r w:rsidR="00EE712C">
        <w:rPr>
          <w:rFonts w:ascii="Arial" w:eastAsia="Arial" w:hAnsi="Arial" w:cs="Arial"/>
          <w:color w:val="000000"/>
          <w:sz w:val="24"/>
          <w:szCs w:val="24"/>
          <w:lang w:val="en-GB"/>
        </w:rPr>
        <w:t xml:space="preserve">to be </w:t>
      </w:r>
      <w:r w:rsidR="000F2F63" w:rsidRPr="00922FBB">
        <w:rPr>
          <w:rFonts w:ascii="Arial" w:eastAsia="Arial" w:hAnsi="Arial" w:cs="Arial"/>
          <w:color w:val="000000"/>
          <w:sz w:val="24"/>
          <w:szCs w:val="24"/>
          <w:lang w:val="en-GB"/>
        </w:rPr>
        <w:t>inconclusive</w:t>
      </w:r>
      <w:r w:rsidR="00704A46">
        <w:rPr>
          <w:rFonts w:ascii="Arial" w:eastAsia="Arial" w:hAnsi="Arial" w:cs="Arial"/>
          <w:color w:val="000000"/>
          <w:sz w:val="24"/>
          <w:szCs w:val="24"/>
          <w:lang w:val="en-GB"/>
        </w:rPr>
        <w:t xml:space="preserve"> and</w:t>
      </w:r>
      <w:r w:rsidR="000F2F63" w:rsidRPr="00922FBB">
        <w:rPr>
          <w:rFonts w:ascii="Arial" w:eastAsia="Arial" w:hAnsi="Arial" w:cs="Arial"/>
          <w:color w:val="000000"/>
          <w:sz w:val="24"/>
          <w:szCs w:val="24"/>
          <w:lang w:val="en-GB"/>
        </w:rPr>
        <w:t xml:space="preserve"> </w:t>
      </w:r>
      <w:r w:rsidR="00951FCE" w:rsidRPr="00922FBB">
        <w:rPr>
          <w:rFonts w:ascii="Arial" w:eastAsia="Arial" w:hAnsi="Arial" w:cs="Arial"/>
          <w:color w:val="000000"/>
          <w:sz w:val="24"/>
          <w:szCs w:val="24"/>
          <w:lang w:val="en-GB"/>
        </w:rPr>
        <w:t>problematic</w:t>
      </w:r>
      <w:r w:rsidR="000F2F63" w:rsidRPr="00922FBB">
        <w:rPr>
          <w:rFonts w:ascii="Arial" w:eastAsia="Arial" w:hAnsi="Arial" w:cs="Arial"/>
          <w:color w:val="000000"/>
          <w:sz w:val="24"/>
          <w:szCs w:val="24"/>
          <w:lang w:val="en-GB"/>
        </w:rPr>
        <w:t xml:space="preserve"> </w:t>
      </w:r>
      <w:r w:rsidR="00DC030F">
        <w:rPr>
          <w:rFonts w:ascii="Arial" w:eastAsia="Arial" w:hAnsi="Arial" w:cs="Arial"/>
          <w:color w:val="000000"/>
          <w:sz w:val="24"/>
          <w:szCs w:val="24"/>
          <w:lang w:val="en-GB"/>
        </w:rPr>
        <w:t xml:space="preserve">with </w:t>
      </w:r>
      <w:r w:rsidR="000F2F63" w:rsidRPr="00922FBB">
        <w:rPr>
          <w:rFonts w:ascii="Arial" w:eastAsia="Arial" w:hAnsi="Arial" w:cs="Arial"/>
          <w:color w:val="000000"/>
          <w:sz w:val="24"/>
          <w:szCs w:val="24"/>
          <w:lang w:val="en-GB"/>
        </w:rPr>
        <w:t xml:space="preserve">significant discrepancies. </w:t>
      </w:r>
      <w:r w:rsidR="002B5C5A" w:rsidRPr="00922FBB">
        <w:rPr>
          <w:rFonts w:ascii="Arial" w:eastAsia="Arial" w:hAnsi="Arial" w:cs="Arial"/>
          <w:color w:val="000000"/>
          <w:sz w:val="24"/>
          <w:szCs w:val="24"/>
          <w:lang w:val="en-GB"/>
        </w:rPr>
        <w:t>Bearing in mind that ballistic evidence is expert evidence</w:t>
      </w:r>
      <w:r w:rsidR="000F2F63" w:rsidRPr="00922FBB">
        <w:rPr>
          <w:rFonts w:ascii="Arial" w:eastAsia="Arial" w:hAnsi="Arial" w:cs="Arial"/>
          <w:color w:val="000000"/>
          <w:sz w:val="24"/>
          <w:szCs w:val="24"/>
          <w:lang w:val="en-GB"/>
        </w:rPr>
        <w:t xml:space="preserve">, </w:t>
      </w:r>
      <w:r w:rsidR="002B5C5A" w:rsidRPr="00922FBB">
        <w:rPr>
          <w:rFonts w:ascii="Arial" w:eastAsia="Arial" w:hAnsi="Arial" w:cs="Arial"/>
          <w:color w:val="000000"/>
          <w:sz w:val="24"/>
          <w:szCs w:val="24"/>
          <w:lang w:val="en-GB"/>
        </w:rPr>
        <w:t xml:space="preserve">the principles associated with the acceptance or the rejection of such evidence </w:t>
      </w:r>
      <w:r w:rsidR="002A16E4">
        <w:rPr>
          <w:rFonts w:ascii="Arial" w:eastAsia="Arial" w:hAnsi="Arial" w:cs="Arial"/>
          <w:color w:val="000000"/>
          <w:sz w:val="24"/>
          <w:szCs w:val="24"/>
          <w:lang w:val="en-GB"/>
        </w:rPr>
        <w:t>are</w:t>
      </w:r>
      <w:r w:rsidR="002B5C5A" w:rsidRPr="00922FBB">
        <w:rPr>
          <w:rFonts w:ascii="Arial" w:eastAsia="Arial" w:hAnsi="Arial" w:cs="Arial"/>
          <w:color w:val="000000"/>
          <w:sz w:val="24"/>
          <w:szCs w:val="24"/>
          <w:lang w:val="en-GB"/>
        </w:rPr>
        <w:t xml:space="preserve"> applicable.</w:t>
      </w:r>
      <w:r w:rsidR="000F2F63" w:rsidRPr="00922FBB">
        <w:rPr>
          <w:rFonts w:ascii="Arial" w:eastAsia="Arial" w:hAnsi="Arial" w:cs="Arial"/>
          <w:color w:val="000000"/>
          <w:sz w:val="24"/>
          <w:szCs w:val="24"/>
          <w:lang w:val="en-GB"/>
        </w:rPr>
        <w:t xml:space="preserve"> </w:t>
      </w:r>
      <w:r w:rsidR="00061685" w:rsidRPr="00922FBB">
        <w:rPr>
          <w:rFonts w:ascii="Arial" w:eastAsia="Arial" w:hAnsi="Arial" w:cs="Arial"/>
          <w:color w:val="000000"/>
          <w:sz w:val="24"/>
          <w:szCs w:val="24"/>
          <w:lang w:val="en-GB"/>
        </w:rPr>
        <w:t xml:space="preserve">Captain Blignaut </w:t>
      </w:r>
      <w:r w:rsidR="000F2F63" w:rsidRPr="00922FBB">
        <w:rPr>
          <w:rFonts w:ascii="Arial" w:eastAsia="Arial" w:hAnsi="Arial" w:cs="Arial"/>
          <w:color w:val="000000"/>
          <w:sz w:val="24"/>
          <w:szCs w:val="24"/>
          <w:lang w:val="en-GB"/>
        </w:rPr>
        <w:t xml:space="preserve">conceded that the bullets recovered </w:t>
      </w:r>
      <w:r w:rsidR="00061685" w:rsidRPr="00922FBB">
        <w:rPr>
          <w:rFonts w:ascii="Arial" w:eastAsia="Arial" w:hAnsi="Arial" w:cs="Arial"/>
          <w:color w:val="000000"/>
          <w:sz w:val="24"/>
          <w:szCs w:val="24"/>
          <w:lang w:val="en-GB"/>
        </w:rPr>
        <w:t xml:space="preserve">from the </w:t>
      </w:r>
      <w:r w:rsidR="00951FCE" w:rsidRPr="00922FBB">
        <w:rPr>
          <w:rFonts w:ascii="Arial" w:eastAsia="Arial" w:hAnsi="Arial" w:cs="Arial"/>
          <w:color w:val="000000"/>
          <w:sz w:val="24"/>
          <w:szCs w:val="24"/>
          <w:lang w:val="en-GB"/>
        </w:rPr>
        <w:t>deceased’s</w:t>
      </w:r>
      <w:r w:rsidR="00061685" w:rsidRPr="00922FBB">
        <w:rPr>
          <w:rFonts w:ascii="Arial" w:eastAsia="Arial" w:hAnsi="Arial" w:cs="Arial"/>
          <w:color w:val="000000"/>
          <w:sz w:val="24"/>
          <w:szCs w:val="24"/>
          <w:lang w:val="en-GB"/>
        </w:rPr>
        <w:t xml:space="preserve"> vehicle </w:t>
      </w:r>
      <w:r w:rsidR="000F2F63" w:rsidRPr="00922FBB">
        <w:rPr>
          <w:rFonts w:ascii="Arial" w:eastAsia="Arial" w:hAnsi="Arial" w:cs="Arial"/>
          <w:color w:val="000000"/>
          <w:sz w:val="24"/>
          <w:szCs w:val="24"/>
          <w:lang w:val="en-GB"/>
        </w:rPr>
        <w:t xml:space="preserve">could not have been </w:t>
      </w:r>
      <w:r w:rsidR="009C09D0" w:rsidRPr="00922FBB">
        <w:rPr>
          <w:rFonts w:ascii="Arial" w:eastAsia="Arial" w:hAnsi="Arial" w:cs="Arial"/>
          <w:color w:val="000000"/>
          <w:sz w:val="24"/>
          <w:szCs w:val="24"/>
          <w:lang w:val="en-GB"/>
        </w:rPr>
        <w:t xml:space="preserve">fired </w:t>
      </w:r>
      <w:r w:rsidR="000F2F63" w:rsidRPr="00922FBB">
        <w:rPr>
          <w:rFonts w:ascii="Arial" w:eastAsia="Arial" w:hAnsi="Arial" w:cs="Arial"/>
          <w:color w:val="000000"/>
          <w:sz w:val="24"/>
          <w:szCs w:val="24"/>
          <w:lang w:val="en-GB"/>
        </w:rPr>
        <w:t>from the second appellant’</w:t>
      </w:r>
      <w:r w:rsidR="00E632F4">
        <w:rPr>
          <w:rFonts w:ascii="Arial" w:eastAsia="Arial" w:hAnsi="Arial" w:cs="Arial"/>
          <w:color w:val="000000"/>
          <w:sz w:val="24"/>
          <w:szCs w:val="24"/>
          <w:lang w:val="en-GB"/>
        </w:rPr>
        <w:t>s</w:t>
      </w:r>
      <w:r w:rsidR="000F2F63" w:rsidRPr="00922FBB">
        <w:rPr>
          <w:rFonts w:ascii="Arial" w:eastAsia="Arial" w:hAnsi="Arial" w:cs="Arial"/>
          <w:color w:val="000000"/>
          <w:sz w:val="24"/>
          <w:szCs w:val="24"/>
          <w:lang w:val="en-GB"/>
        </w:rPr>
        <w:t xml:space="preserve"> personal </w:t>
      </w:r>
      <w:r w:rsidR="00061685" w:rsidRPr="00922FBB">
        <w:rPr>
          <w:rFonts w:ascii="Arial" w:eastAsia="Arial" w:hAnsi="Arial" w:cs="Arial"/>
          <w:color w:val="000000"/>
          <w:sz w:val="24"/>
          <w:szCs w:val="24"/>
          <w:lang w:val="en-GB"/>
        </w:rPr>
        <w:t xml:space="preserve">licenced firearm, </w:t>
      </w:r>
      <w:r w:rsidR="000F2F63" w:rsidRPr="00922FBB">
        <w:rPr>
          <w:rFonts w:ascii="Arial" w:eastAsia="Arial" w:hAnsi="Arial" w:cs="Arial"/>
          <w:color w:val="000000"/>
          <w:sz w:val="24"/>
          <w:szCs w:val="24"/>
          <w:lang w:val="en-GB"/>
        </w:rPr>
        <w:t xml:space="preserve">a 9mm Parabellum </w:t>
      </w:r>
      <w:r w:rsidR="00C8547D">
        <w:rPr>
          <w:rFonts w:ascii="Arial" w:eastAsia="Arial" w:hAnsi="Arial" w:cs="Arial"/>
          <w:color w:val="000000"/>
          <w:sz w:val="24"/>
          <w:szCs w:val="24"/>
          <w:lang w:val="en-GB"/>
        </w:rPr>
        <w:t>semi-</w:t>
      </w:r>
      <w:r w:rsidR="000F2F63" w:rsidRPr="00922FBB">
        <w:rPr>
          <w:rFonts w:ascii="Arial" w:eastAsia="Arial" w:hAnsi="Arial" w:cs="Arial"/>
          <w:color w:val="000000"/>
          <w:sz w:val="24"/>
          <w:szCs w:val="24"/>
          <w:lang w:val="en-GB"/>
        </w:rPr>
        <w:t>automatic</w:t>
      </w:r>
      <w:r w:rsidR="00061685" w:rsidRPr="00922FBB">
        <w:rPr>
          <w:rFonts w:ascii="Arial" w:eastAsia="Arial" w:hAnsi="Arial" w:cs="Arial"/>
          <w:color w:val="000000"/>
          <w:sz w:val="24"/>
          <w:szCs w:val="24"/>
          <w:lang w:val="en-GB"/>
        </w:rPr>
        <w:t xml:space="preserve"> pistol</w:t>
      </w:r>
      <w:r w:rsidR="000F2F63" w:rsidRPr="00922FBB">
        <w:rPr>
          <w:rFonts w:ascii="Arial" w:eastAsia="Arial" w:hAnsi="Arial" w:cs="Arial"/>
          <w:color w:val="000000"/>
          <w:sz w:val="24"/>
          <w:szCs w:val="24"/>
          <w:lang w:val="en-GB"/>
        </w:rPr>
        <w:t xml:space="preserve">. </w:t>
      </w:r>
      <w:r w:rsidR="00061685" w:rsidRPr="00922FBB">
        <w:rPr>
          <w:rFonts w:ascii="Arial" w:eastAsia="Arial" w:hAnsi="Arial" w:cs="Arial"/>
          <w:color w:val="000000"/>
          <w:sz w:val="24"/>
          <w:szCs w:val="24"/>
          <w:lang w:val="en-GB"/>
        </w:rPr>
        <w:t>No cartridges were recovered from the first scene outside Mr Choonie</w:t>
      </w:r>
      <w:r w:rsidR="00951FCE" w:rsidRPr="00922FBB">
        <w:rPr>
          <w:rFonts w:ascii="Arial" w:eastAsia="Arial" w:hAnsi="Arial" w:cs="Arial"/>
          <w:color w:val="000000"/>
          <w:sz w:val="24"/>
          <w:szCs w:val="24"/>
          <w:lang w:val="en-GB"/>
        </w:rPr>
        <w:t>’</w:t>
      </w:r>
      <w:r w:rsidR="00061685" w:rsidRPr="00922FBB">
        <w:rPr>
          <w:rFonts w:ascii="Arial" w:eastAsia="Arial" w:hAnsi="Arial" w:cs="Arial"/>
          <w:color w:val="000000"/>
          <w:sz w:val="24"/>
          <w:szCs w:val="24"/>
          <w:lang w:val="en-GB"/>
        </w:rPr>
        <w:t xml:space="preserve">s home. </w:t>
      </w:r>
      <w:r w:rsidR="009C09D0" w:rsidRPr="00922FBB">
        <w:rPr>
          <w:rFonts w:ascii="Arial" w:eastAsia="Arial" w:hAnsi="Arial" w:cs="Arial"/>
          <w:color w:val="000000"/>
          <w:sz w:val="24"/>
          <w:szCs w:val="24"/>
          <w:lang w:val="en-GB"/>
        </w:rPr>
        <w:t>The eyewitnesses</w:t>
      </w:r>
      <w:r w:rsidR="00E632F4">
        <w:rPr>
          <w:rFonts w:ascii="Arial" w:eastAsia="Arial" w:hAnsi="Arial" w:cs="Arial"/>
          <w:color w:val="000000"/>
          <w:sz w:val="24"/>
          <w:szCs w:val="24"/>
          <w:lang w:val="en-GB"/>
        </w:rPr>
        <w:t>’ evidence</w:t>
      </w:r>
      <w:r w:rsidR="009C09D0" w:rsidRPr="00922FBB">
        <w:rPr>
          <w:rFonts w:ascii="Arial" w:eastAsia="Arial" w:hAnsi="Arial" w:cs="Arial"/>
          <w:color w:val="000000"/>
          <w:sz w:val="24"/>
          <w:szCs w:val="24"/>
          <w:lang w:val="en-GB"/>
        </w:rPr>
        <w:t xml:space="preserve"> was to the effect that some wom</w:t>
      </w:r>
      <w:r w:rsidR="002B1EF5" w:rsidRPr="00922FBB">
        <w:rPr>
          <w:rFonts w:ascii="Arial" w:eastAsia="Arial" w:hAnsi="Arial" w:cs="Arial"/>
          <w:color w:val="000000"/>
          <w:sz w:val="24"/>
          <w:szCs w:val="24"/>
          <w:lang w:val="en-GB"/>
        </w:rPr>
        <w:t>a</w:t>
      </w:r>
      <w:r w:rsidR="009C09D0" w:rsidRPr="00922FBB">
        <w:rPr>
          <w:rFonts w:ascii="Arial" w:eastAsia="Arial" w:hAnsi="Arial" w:cs="Arial"/>
          <w:color w:val="000000"/>
          <w:sz w:val="24"/>
          <w:szCs w:val="24"/>
          <w:lang w:val="en-GB"/>
        </w:rPr>
        <w:t xml:space="preserve">n by the name of ‘Cynthia’ </w:t>
      </w:r>
      <w:r w:rsidR="00061685" w:rsidRPr="00922FBB">
        <w:rPr>
          <w:rFonts w:ascii="Arial" w:eastAsia="Arial" w:hAnsi="Arial" w:cs="Arial"/>
          <w:color w:val="000000"/>
          <w:sz w:val="24"/>
          <w:szCs w:val="24"/>
          <w:lang w:val="en-GB"/>
        </w:rPr>
        <w:t xml:space="preserve">had </w:t>
      </w:r>
      <w:r w:rsidR="009C09D0" w:rsidRPr="00922FBB">
        <w:rPr>
          <w:rFonts w:ascii="Arial" w:eastAsia="Arial" w:hAnsi="Arial" w:cs="Arial"/>
          <w:color w:val="000000"/>
          <w:sz w:val="24"/>
          <w:szCs w:val="24"/>
          <w:lang w:val="en-GB"/>
        </w:rPr>
        <w:t>picked up all the spent cartridges at the first scene. For some reason</w:t>
      </w:r>
      <w:r w:rsidR="00951FCE" w:rsidRPr="00922FBB">
        <w:rPr>
          <w:rFonts w:ascii="Arial" w:eastAsia="Arial" w:hAnsi="Arial" w:cs="Arial"/>
          <w:color w:val="000000"/>
          <w:sz w:val="24"/>
          <w:szCs w:val="24"/>
          <w:lang w:val="en-GB"/>
        </w:rPr>
        <w:t>,</w:t>
      </w:r>
      <w:r w:rsidR="009C09D0" w:rsidRPr="00922FBB">
        <w:rPr>
          <w:rFonts w:ascii="Arial" w:eastAsia="Arial" w:hAnsi="Arial" w:cs="Arial"/>
          <w:color w:val="000000"/>
          <w:sz w:val="24"/>
          <w:szCs w:val="24"/>
          <w:lang w:val="en-GB"/>
        </w:rPr>
        <w:t xml:space="preserve"> which was not explained</w:t>
      </w:r>
      <w:r w:rsidR="00061685" w:rsidRPr="00922FBB">
        <w:rPr>
          <w:rFonts w:ascii="Arial" w:eastAsia="Arial" w:hAnsi="Arial" w:cs="Arial"/>
          <w:color w:val="000000"/>
          <w:sz w:val="24"/>
          <w:szCs w:val="24"/>
          <w:lang w:val="en-GB"/>
        </w:rPr>
        <w:t>,</w:t>
      </w:r>
      <w:r w:rsidR="009C09D0" w:rsidRPr="00922FBB">
        <w:rPr>
          <w:rFonts w:ascii="Arial" w:eastAsia="Arial" w:hAnsi="Arial" w:cs="Arial"/>
          <w:color w:val="000000"/>
          <w:sz w:val="24"/>
          <w:szCs w:val="24"/>
          <w:lang w:val="en-GB"/>
        </w:rPr>
        <w:t xml:space="preserve"> the </w:t>
      </w:r>
      <w:r w:rsidR="00DC030F">
        <w:rPr>
          <w:rFonts w:ascii="Arial" w:eastAsia="Arial" w:hAnsi="Arial" w:cs="Arial"/>
          <w:color w:val="000000"/>
          <w:sz w:val="24"/>
          <w:szCs w:val="24"/>
          <w:lang w:val="en-GB"/>
        </w:rPr>
        <w:t>S</w:t>
      </w:r>
      <w:r w:rsidR="009C09D0" w:rsidRPr="00922FBB">
        <w:rPr>
          <w:rFonts w:ascii="Arial" w:eastAsia="Arial" w:hAnsi="Arial" w:cs="Arial"/>
          <w:color w:val="000000"/>
          <w:sz w:val="24"/>
          <w:szCs w:val="24"/>
          <w:lang w:val="en-GB"/>
        </w:rPr>
        <w:t xml:space="preserve">tate failed to investigate this issue or call this witness. </w:t>
      </w:r>
      <w:r w:rsidR="002A16E4">
        <w:rPr>
          <w:rFonts w:ascii="Arial" w:eastAsia="Arial" w:hAnsi="Arial" w:cs="Arial"/>
          <w:color w:val="000000"/>
          <w:sz w:val="24"/>
          <w:szCs w:val="24"/>
          <w:lang w:val="en-GB"/>
        </w:rPr>
        <w:t xml:space="preserve">The appellants’ counsel submitted in his heads of argument that all these </w:t>
      </w:r>
      <w:r w:rsidR="00E632F4">
        <w:rPr>
          <w:rFonts w:ascii="Arial" w:eastAsia="Arial" w:hAnsi="Arial" w:cs="Arial"/>
          <w:color w:val="000000"/>
          <w:sz w:val="24"/>
          <w:szCs w:val="24"/>
          <w:lang w:val="en-GB"/>
        </w:rPr>
        <w:t xml:space="preserve">shortcomings </w:t>
      </w:r>
      <w:r w:rsidR="002A16E4">
        <w:rPr>
          <w:rFonts w:ascii="Arial" w:eastAsia="Arial" w:hAnsi="Arial" w:cs="Arial"/>
          <w:color w:val="000000"/>
          <w:sz w:val="24"/>
          <w:szCs w:val="24"/>
          <w:lang w:val="en-GB"/>
        </w:rPr>
        <w:t xml:space="preserve">pointed to a possibility </w:t>
      </w:r>
      <w:r w:rsidR="00655A6E">
        <w:rPr>
          <w:rFonts w:ascii="Arial" w:eastAsia="Arial" w:hAnsi="Arial" w:cs="Arial"/>
          <w:color w:val="000000"/>
          <w:sz w:val="24"/>
          <w:szCs w:val="24"/>
          <w:lang w:val="en-GB"/>
        </w:rPr>
        <w:t>that</w:t>
      </w:r>
      <w:r w:rsidR="002A16E4">
        <w:rPr>
          <w:rFonts w:ascii="Arial" w:eastAsia="Arial" w:hAnsi="Arial" w:cs="Arial"/>
          <w:color w:val="000000"/>
          <w:sz w:val="24"/>
          <w:szCs w:val="24"/>
          <w:lang w:val="en-GB"/>
        </w:rPr>
        <w:t xml:space="preserve"> there was no shooting </w:t>
      </w:r>
      <w:r w:rsidR="00E632F4">
        <w:rPr>
          <w:rFonts w:ascii="Arial" w:eastAsia="Arial" w:hAnsi="Arial" w:cs="Arial"/>
          <w:color w:val="000000"/>
          <w:sz w:val="24"/>
          <w:szCs w:val="24"/>
          <w:lang w:val="en-GB"/>
        </w:rPr>
        <w:t>at</w:t>
      </w:r>
      <w:r w:rsidR="002A16E4">
        <w:rPr>
          <w:rFonts w:ascii="Arial" w:eastAsia="Arial" w:hAnsi="Arial" w:cs="Arial"/>
          <w:color w:val="000000"/>
          <w:sz w:val="24"/>
          <w:szCs w:val="24"/>
          <w:lang w:val="en-GB"/>
        </w:rPr>
        <w:t xml:space="preserve"> the first scene</w:t>
      </w:r>
      <w:r w:rsidR="00E632F4">
        <w:rPr>
          <w:rFonts w:ascii="Arial" w:eastAsia="Arial" w:hAnsi="Arial" w:cs="Arial"/>
          <w:color w:val="000000"/>
          <w:sz w:val="24"/>
          <w:szCs w:val="24"/>
          <w:lang w:val="en-GB"/>
        </w:rPr>
        <w:t>,</w:t>
      </w:r>
      <w:r w:rsidR="002A16E4">
        <w:rPr>
          <w:rFonts w:ascii="Arial" w:eastAsia="Arial" w:hAnsi="Arial" w:cs="Arial"/>
          <w:color w:val="000000"/>
          <w:sz w:val="24"/>
          <w:szCs w:val="24"/>
          <w:lang w:val="en-GB"/>
        </w:rPr>
        <w:t xml:space="preserve"> and that the deceased was not </w:t>
      </w:r>
      <w:r w:rsidR="00E632F4">
        <w:rPr>
          <w:rFonts w:ascii="Arial" w:eastAsia="Arial" w:hAnsi="Arial" w:cs="Arial"/>
          <w:color w:val="000000"/>
          <w:sz w:val="24"/>
          <w:szCs w:val="24"/>
          <w:lang w:val="en-GB"/>
        </w:rPr>
        <w:t>struck</w:t>
      </w:r>
      <w:r w:rsidR="002A16E4">
        <w:rPr>
          <w:rFonts w:ascii="Arial" w:eastAsia="Arial" w:hAnsi="Arial" w:cs="Arial"/>
          <w:color w:val="000000"/>
          <w:sz w:val="24"/>
          <w:szCs w:val="24"/>
          <w:lang w:val="en-GB"/>
        </w:rPr>
        <w:t xml:space="preserve"> by bullets </w:t>
      </w:r>
      <w:r w:rsidR="00E632F4">
        <w:rPr>
          <w:rFonts w:ascii="Arial" w:eastAsia="Arial" w:hAnsi="Arial" w:cs="Arial"/>
          <w:color w:val="000000"/>
          <w:sz w:val="24"/>
          <w:szCs w:val="24"/>
          <w:lang w:val="en-GB"/>
        </w:rPr>
        <w:t>fired</w:t>
      </w:r>
      <w:r w:rsidR="002A16E4">
        <w:rPr>
          <w:rFonts w:ascii="Arial" w:eastAsia="Arial" w:hAnsi="Arial" w:cs="Arial"/>
          <w:color w:val="000000"/>
          <w:sz w:val="24"/>
          <w:szCs w:val="24"/>
          <w:lang w:val="en-GB"/>
        </w:rPr>
        <w:t xml:space="preserve"> from the second appellant’s firearm. This </w:t>
      </w:r>
      <w:r w:rsidR="002A16E4">
        <w:rPr>
          <w:rFonts w:ascii="Arial" w:eastAsia="Arial" w:hAnsi="Arial" w:cs="Arial"/>
          <w:color w:val="000000"/>
          <w:sz w:val="24"/>
          <w:szCs w:val="24"/>
          <w:lang w:val="en-GB"/>
        </w:rPr>
        <w:lastRenderedPageBreak/>
        <w:t>submission is</w:t>
      </w:r>
      <w:r w:rsidR="00DC030F">
        <w:rPr>
          <w:rFonts w:ascii="Arial" w:eastAsia="Arial" w:hAnsi="Arial" w:cs="Arial"/>
          <w:color w:val="000000"/>
          <w:sz w:val="24"/>
          <w:szCs w:val="24"/>
          <w:lang w:val="en-GB"/>
        </w:rPr>
        <w:t>, however,</w:t>
      </w:r>
      <w:r w:rsidR="002A16E4">
        <w:rPr>
          <w:rFonts w:ascii="Arial" w:eastAsia="Arial" w:hAnsi="Arial" w:cs="Arial"/>
          <w:color w:val="000000"/>
          <w:sz w:val="24"/>
          <w:szCs w:val="24"/>
          <w:lang w:val="en-GB"/>
        </w:rPr>
        <w:t xml:space="preserve"> not sustainable. The manner in which the shooting occurred and the proximity between the first and the second </w:t>
      </w:r>
      <w:r w:rsidR="00655A6E">
        <w:rPr>
          <w:rFonts w:ascii="Arial" w:eastAsia="Arial" w:hAnsi="Arial" w:cs="Arial"/>
          <w:color w:val="000000"/>
          <w:sz w:val="24"/>
          <w:szCs w:val="24"/>
          <w:lang w:val="en-GB"/>
        </w:rPr>
        <w:t>scene</w:t>
      </w:r>
      <w:r w:rsidR="002A16E4">
        <w:rPr>
          <w:rFonts w:ascii="Arial" w:eastAsia="Arial" w:hAnsi="Arial" w:cs="Arial"/>
          <w:color w:val="000000"/>
          <w:sz w:val="24"/>
          <w:szCs w:val="24"/>
          <w:lang w:val="en-GB"/>
        </w:rPr>
        <w:t xml:space="preserve"> leave no room for speculation.</w:t>
      </w:r>
    </w:p>
    <w:p w14:paraId="3FC01949" w14:textId="58B0F2DB" w:rsidR="002B1EF5" w:rsidRPr="00922FBB" w:rsidRDefault="002B1EF5"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4CDFCFFD" w14:textId="41A0A166" w:rsidR="00AB3E99" w:rsidRPr="00922FBB"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[2</w:t>
      </w:r>
      <w:r w:rsidR="002A4D10">
        <w:rPr>
          <w:rFonts w:ascii="Arial" w:eastAsia="Arial" w:hAnsi="Arial" w:cs="Arial"/>
          <w:color w:val="000000"/>
          <w:sz w:val="24"/>
          <w:szCs w:val="24"/>
          <w:lang w:val="en-GB"/>
        </w:rPr>
        <w:t>4</w:t>
      </w:r>
      <w:r w:rsidRPr="00922FBB">
        <w:rPr>
          <w:rFonts w:ascii="Arial" w:eastAsia="Arial" w:hAnsi="Arial" w:cs="Arial"/>
          <w:color w:val="000000"/>
          <w:sz w:val="24"/>
          <w:szCs w:val="24"/>
          <w:lang w:val="en-GB"/>
        </w:rPr>
        <w:t>]</w:t>
      </w:r>
      <w:r w:rsidRPr="00922FBB">
        <w:rPr>
          <w:rFonts w:ascii="Arial" w:eastAsia="Arial" w:hAnsi="Arial" w:cs="Arial"/>
          <w:color w:val="000000"/>
          <w:sz w:val="24"/>
          <w:szCs w:val="24"/>
          <w:lang w:val="en-GB"/>
        </w:rPr>
        <w:tab/>
      </w:r>
      <w:r w:rsidR="00951FCE" w:rsidRPr="00922FBB">
        <w:rPr>
          <w:rFonts w:ascii="Arial" w:eastAsia="Arial" w:hAnsi="Arial" w:cs="Arial"/>
          <w:color w:val="000000"/>
          <w:sz w:val="24"/>
          <w:szCs w:val="24"/>
          <w:lang w:val="en-GB"/>
        </w:rPr>
        <w:t>The</w:t>
      </w:r>
      <w:r w:rsidR="00061685" w:rsidRPr="00922FBB">
        <w:rPr>
          <w:rFonts w:ascii="Arial" w:eastAsia="Arial" w:hAnsi="Arial" w:cs="Arial"/>
          <w:color w:val="000000"/>
          <w:sz w:val="24"/>
          <w:szCs w:val="24"/>
          <w:lang w:val="en-GB"/>
        </w:rPr>
        <w:t xml:space="preserve"> expert evidence was accepted in part as being </w:t>
      </w:r>
      <w:r w:rsidR="001F45CB">
        <w:rPr>
          <w:rFonts w:ascii="Arial" w:eastAsia="Arial" w:hAnsi="Arial" w:cs="Arial"/>
          <w:color w:val="000000"/>
          <w:sz w:val="24"/>
          <w:szCs w:val="24"/>
          <w:lang w:val="en-GB"/>
        </w:rPr>
        <w:t xml:space="preserve">as </w:t>
      </w:r>
      <w:r w:rsidR="00061685" w:rsidRPr="00922FBB">
        <w:rPr>
          <w:rFonts w:ascii="Arial" w:eastAsia="Arial" w:hAnsi="Arial" w:cs="Arial"/>
          <w:color w:val="000000"/>
          <w:sz w:val="24"/>
          <w:szCs w:val="24"/>
          <w:lang w:val="en-GB"/>
        </w:rPr>
        <w:t xml:space="preserve">such and rejected as the trial </w:t>
      </w:r>
      <w:r w:rsidR="002B1EF5" w:rsidRPr="00922FBB">
        <w:rPr>
          <w:rFonts w:ascii="Arial" w:eastAsia="Arial" w:hAnsi="Arial" w:cs="Arial"/>
          <w:color w:val="000000"/>
          <w:sz w:val="24"/>
          <w:szCs w:val="24"/>
          <w:lang w:val="en-GB"/>
        </w:rPr>
        <w:t xml:space="preserve">court </w:t>
      </w:r>
      <w:r w:rsidR="00061685" w:rsidRPr="00922FBB">
        <w:rPr>
          <w:rFonts w:ascii="Arial" w:eastAsia="Arial" w:hAnsi="Arial" w:cs="Arial"/>
          <w:color w:val="000000"/>
          <w:sz w:val="24"/>
          <w:szCs w:val="24"/>
          <w:lang w:val="en-GB"/>
        </w:rPr>
        <w:t>was of the view ‘that [Blignaut] corrected [her] finding after consultation with the state, not to exclude evidence but rather to implicate the [9mm</w:t>
      </w:r>
      <w:r w:rsidR="00AB3E99" w:rsidRPr="00922FBB">
        <w:rPr>
          <w:rFonts w:ascii="Arial" w:eastAsia="Arial" w:hAnsi="Arial" w:cs="Arial"/>
          <w:color w:val="000000"/>
          <w:sz w:val="24"/>
          <w:szCs w:val="24"/>
          <w:lang w:val="en-GB"/>
        </w:rPr>
        <w:t xml:space="preserve"> </w:t>
      </w:r>
      <w:r w:rsidR="00061685" w:rsidRPr="00922FBB">
        <w:rPr>
          <w:rFonts w:ascii="Arial" w:eastAsia="Arial" w:hAnsi="Arial" w:cs="Arial"/>
          <w:color w:val="000000"/>
          <w:sz w:val="24"/>
          <w:szCs w:val="24"/>
          <w:lang w:val="en-GB"/>
        </w:rPr>
        <w:t>firearm], appears highly suspect.</w:t>
      </w:r>
      <w:r w:rsidR="00951FCE" w:rsidRPr="00922FBB">
        <w:rPr>
          <w:rFonts w:ascii="Arial" w:eastAsia="Arial" w:hAnsi="Arial" w:cs="Arial"/>
          <w:color w:val="000000"/>
          <w:sz w:val="24"/>
          <w:szCs w:val="24"/>
          <w:lang w:val="en-GB"/>
        </w:rPr>
        <w:t xml:space="preserve">’ </w:t>
      </w:r>
      <w:r w:rsidR="0026594A" w:rsidRPr="00922FBB">
        <w:rPr>
          <w:rFonts w:ascii="Arial" w:eastAsia="Arial" w:hAnsi="Arial" w:cs="Arial"/>
          <w:color w:val="000000"/>
          <w:sz w:val="24"/>
          <w:szCs w:val="24"/>
          <w:lang w:val="en-GB"/>
        </w:rPr>
        <w:t>A</w:t>
      </w:r>
      <w:r w:rsidR="0026594A" w:rsidRPr="00922FBB">
        <w:rPr>
          <w:rFonts w:ascii="Arial" w:hAnsi="Arial" w:cs="Arial"/>
          <w:sz w:val="24"/>
          <w:szCs w:val="24"/>
        </w:rPr>
        <w:t xml:space="preserve">n expert witness is not retained to give a favourable opinion on behalf of the party who hired him or her. An expert is not a </w:t>
      </w:r>
      <w:r w:rsidR="007635EE">
        <w:rPr>
          <w:rFonts w:ascii="Arial" w:hAnsi="Arial" w:cs="Arial"/>
          <w:sz w:val="24"/>
          <w:szCs w:val="24"/>
        </w:rPr>
        <w:t>‘</w:t>
      </w:r>
      <w:r w:rsidR="0026594A" w:rsidRPr="00922FBB">
        <w:rPr>
          <w:rFonts w:ascii="Arial" w:hAnsi="Arial" w:cs="Arial"/>
          <w:sz w:val="24"/>
          <w:szCs w:val="24"/>
        </w:rPr>
        <w:t>hired gun</w:t>
      </w:r>
      <w:r w:rsidR="007635EE">
        <w:rPr>
          <w:rFonts w:ascii="Arial" w:hAnsi="Arial" w:cs="Arial"/>
          <w:sz w:val="24"/>
          <w:szCs w:val="24"/>
        </w:rPr>
        <w:t>’</w:t>
      </w:r>
      <w:r w:rsidR="00D80781">
        <w:rPr>
          <w:rFonts w:ascii="Arial" w:hAnsi="Arial" w:cs="Arial"/>
          <w:sz w:val="24"/>
          <w:szCs w:val="24"/>
        </w:rPr>
        <w:t>.</w:t>
      </w:r>
      <w:r w:rsidR="002B1EF5" w:rsidRPr="00922FBB">
        <w:rPr>
          <w:rFonts w:ascii="Arial" w:hAnsi="Arial" w:cs="Arial"/>
          <w:sz w:val="24"/>
          <w:szCs w:val="24"/>
        </w:rPr>
        <w:t xml:space="preserve"> </w:t>
      </w:r>
      <w:r w:rsidR="0026594A" w:rsidRPr="00922FBB">
        <w:rPr>
          <w:rFonts w:ascii="Arial" w:hAnsi="Arial" w:cs="Arial"/>
          <w:sz w:val="24"/>
          <w:szCs w:val="24"/>
        </w:rPr>
        <w:t xml:space="preserve">The expert’s prime duty is to assist the </w:t>
      </w:r>
      <w:r w:rsidR="004C63F5">
        <w:rPr>
          <w:rFonts w:ascii="Arial" w:hAnsi="Arial" w:cs="Arial"/>
          <w:sz w:val="24"/>
          <w:szCs w:val="24"/>
        </w:rPr>
        <w:t xml:space="preserve">court </w:t>
      </w:r>
      <w:r w:rsidR="0026594A" w:rsidRPr="00922FBB">
        <w:rPr>
          <w:rFonts w:ascii="Arial" w:hAnsi="Arial" w:cs="Arial"/>
          <w:sz w:val="24"/>
          <w:szCs w:val="24"/>
        </w:rPr>
        <w:t xml:space="preserve">in coming to a </w:t>
      </w:r>
      <w:r w:rsidR="00951FCE" w:rsidRPr="00922FBB">
        <w:rPr>
          <w:rFonts w:ascii="Arial" w:hAnsi="Arial" w:cs="Arial"/>
          <w:sz w:val="24"/>
          <w:szCs w:val="24"/>
        </w:rPr>
        <w:t>reasonable</w:t>
      </w:r>
      <w:r w:rsidR="0026594A" w:rsidRPr="00922FBB">
        <w:rPr>
          <w:rFonts w:ascii="Arial" w:hAnsi="Arial" w:cs="Arial"/>
          <w:sz w:val="24"/>
          <w:szCs w:val="24"/>
        </w:rPr>
        <w:t xml:space="preserve"> conclusion on matters which require expert evidence. Thus</w:t>
      </w:r>
      <w:r w:rsidR="00CF1D75">
        <w:rPr>
          <w:rFonts w:ascii="Arial" w:hAnsi="Arial" w:cs="Arial"/>
          <w:sz w:val="24"/>
          <w:szCs w:val="24"/>
        </w:rPr>
        <w:t>,</w:t>
      </w:r>
      <w:r w:rsidR="0026594A" w:rsidRPr="00922FBB">
        <w:rPr>
          <w:rFonts w:ascii="Arial" w:hAnsi="Arial" w:cs="Arial"/>
          <w:sz w:val="24"/>
          <w:szCs w:val="24"/>
        </w:rPr>
        <w:t xml:space="preserve"> a judge would be favourably impressed by an expert’s impartiality who is willing to make reasonable concessions which might be detrimental to the client’s case, provided the concessions are justified in the circumstances.</w:t>
      </w:r>
      <w:r w:rsidR="0026594A" w:rsidRPr="00922FBB">
        <w:rPr>
          <w:rStyle w:val="FootnoteReference"/>
          <w:rFonts w:ascii="Arial" w:hAnsi="Arial" w:cs="Arial"/>
          <w:sz w:val="24"/>
          <w:szCs w:val="24"/>
        </w:rPr>
        <w:footnoteReference w:id="5"/>
      </w:r>
      <w:r w:rsidR="0026594A" w:rsidRPr="00922FBB">
        <w:rPr>
          <w:rFonts w:ascii="Arial" w:eastAsia="Arial" w:hAnsi="Arial" w:cs="Arial"/>
          <w:color w:val="000000"/>
          <w:sz w:val="24"/>
          <w:szCs w:val="24"/>
          <w:lang w:val="en-GB"/>
        </w:rPr>
        <w:t xml:space="preserve"> </w:t>
      </w:r>
      <w:r w:rsidR="00AB3E99" w:rsidRPr="00922FBB">
        <w:rPr>
          <w:rFonts w:ascii="Arial" w:eastAsia="Arial" w:hAnsi="Arial" w:cs="Arial"/>
          <w:color w:val="000000"/>
          <w:sz w:val="24"/>
          <w:szCs w:val="24"/>
          <w:lang w:val="en-GB"/>
        </w:rPr>
        <w:t>Hence, the rejection</w:t>
      </w:r>
      <w:r w:rsidR="00DC030F" w:rsidRPr="00DC030F">
        <w:rPr>
          <w:rFonts w:ascii="Arial" w:eastAsia="Arial" w:hAnsi="Arial" w:cs="Arial"/>
          <w:color w:val="000000"/>
          <w:sz w:val="24"/>
          <w:szCs w:val="24"/>
          <w:lang w:val="en-GB"/>
        </w:rPr>
        <w:t xml:space="preserve"> </w:t>
      </w:r>
      <w:r w:rsidR="00DC030F" w:rsidRPr="00922FBB">
        <w:rPr>
          <w:rFonts w:ascii="Arial" w:eastAsia="Arial" w:hAnsi="Arial" w:cs="Arial"/>
          <w:color w:val="000000"/>
          <w:sz w:val="24"/>
          <w:szCs w:val="24"/>
          <w:lang w:val="en-GB"/>
        </w:rPr>
        <w:t>by the trial court</w:t>
      </w:r>
      <w:r w:rsidR="00AB3E99" w:rsidRPr="00922FBB">
        <w:rPr>
          <w:rFonts w:ascii="Arial" w:eastAsia="Arial" w:hAnsi="Arial" w:cs="Arial"/>
          <w:color w:val="000000"/>
          <w:sz w:val="24"/>
          <w:szCs w:val="24"/>
          <w:lang w:val="en-GB"/>
        </w:rPr>
        <w:t xml:space="preserve"> was correct, as </w:t>
      </w:r>
      <w:r w:rsidR="00DC030F">
        <w:rPr>
          <w:rFonts w:ascii="Arial" w:eastAsia="Arial" w:hAnsi="Arial" w:cs="Arial"/>
          <w:color w:val="000000"/>
          <w:sz w:val="24"/>
          <w:szCs w:val="24"/>
          <w:lang w:val="en-GB"/>
        </w:rPr>
        <w:t xml:space="preserve">it </w:t>
      </w:r>
      <w:r w:rsidR="00AB3E99" w:rsidRPr="00922FBB">
        <w:rPr>
          <w:rFonts w:ascii="Arial" w:eastAsia="Arial" w:hAnsi="Arial" w:cs="Arial"/>
          <w:color w:val="000000"/>
          <w:sz w:val="24"/>
          <w:szCs w:val="24"/>
          <w:lang w:val="en-GB"/>
        </w:rPr>
        <w:t xml:space="preserve">was not bound to accept the expert evidence, if it was not satisfied that the finding of the expert witness was not corroborated by the </w:t>
      </w:r>
      <w:r w:rsidR="00DC030F">
        <w:rPr>
          <w:rFonts w:ascii="Arial" w:eastAsia="Arial" w:hAnsi="Arial" w:cs="Arial"/>
          <w:color w:val="000000"/>
          <w:sz w:val="24"/>
          <w:szCs w:val="24"/>
          <w:lang w:val="en-GB"/>
        </w:rPr>
        <w:t xml:space="preserve">rest of the </w:t>
      </w:r>
      <w:r w:rsidR="00AB3E99" w:rsidRPr="00922FBB">
        <w:rPr>
          <w:rFonts w:ascii="Arial" w:eastAsia="Arial" w:hAnsi="Arial" w:cs="Arial"/>
          <w:color w:val="000000"/>
          <w:sz w:val="24"/>
          <w:szCs w:val="24"/>
          <w:lang w:val="en-GB"/>
        </w:rPr>
        <w:t>evidence.</w:t>
      </w:r>
    </w:p>
    <w:p w14:paraId="2FCCC3FE" w14:textId="77777777" w:rsidR="00922FBB" w:rsidRPr="00922FBB"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6173BAA2" w14:textId="603AD12B" w:rsidR="008C5F65" w:rsidRPr="00922FBB" w:rsidRDefault="009D754D"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Pr>
          <w:rFonts w:ascii="Arial" w:eastAsia="Arial" w:hAnsi="Arial" w:cs="Arial"/>
          <w:color w:val="000000"/>
          <w:sz w:val="24"/>
          <w:szCs w:val="24"/>
          <w:lang w:val="en-GB"/>
        </w:rPr>
        <w:t>[25]</w:t>
      </w:r>
      <w:r w:rsidR="00922FBB" w:rsidRPr="00922FBB">
        <w:rPr>
          <w:rFonts w:ascii="Arial" w:eastAsia="Arial" w:hAnsi="Arial" w:cs="Arial"/>
          <w:color w:val="000000"/>
          <w:sz w:val="24"/>
          <w:szCs w:val="24"/>
          <w:lang w:val="en-GB"/>
        </w:rPr>
        <w:tab/>
      </w:r>
      <w:r w:rsidR="007776DC" w:rsidRPr="00922FBB">
        <w:rPr>
          <w:rFonts w:ascii="Arial" w:eastAsia="Arial" w:hAnsi="Arial" w:cs="Arial"/>
          <w:color w:val="000000"/>
          <w:sz w:val="24"/>
          <w:szCs w:val="24"/>
          <w:lang w:val="en-GB"/>
        </w:rPr>
        <w:t xml:space="preserve">Both the </w:t>
      </w:r>
      <w:r w:rsidR="003F0248">
        <w:rPr>
          <w:rFonts w:ascii="Arial" w:eastAsia="Arial" w:hAnsi="Arial" w:cs="Arial"/>
          <w:color w:val="000000"/>
          <w:sz w:val="24"/>
          <w:szCs w:val="24"/>
          <w:lang w:val="en-GB"/>
        </w:rPr>
        <w:t>S</w:t>
      </w:r>
      <w:r w:rsidR="007776DC" w:rsidRPr="00922FBB">
        <w:rPr>
          <w:rFonts w:ascii="Arial" w:eastAsia="Arial" w:hAnsi="Arial" w:cs="Arial"/>
          <w:color w:val="000000"/>
          <w:sz w:val="24"/>
          <w:szCs w:val="24"/>
          <w:lang w:val="en-GB"/>
        </w:rPr>
        <w:t xml:space="preserve">tate and the defence conceded that there </w:t>
      </w:r>
      <w:r w:rsidR="002A16E4">
        <w:rPr>
          <w:rFonts w:ascii="Arial" w:eastAsia="Arial" w:hAnsi="Arial" w:cs="Arial"/>
          <w:color w:val="000000"/>
          <w:sz w:val="24"/>
          <w:szCs w:val="24"/>
          <w:lang w:val="en-GB"/>
        </w:rPr>
        <w:t xml:space="preserve">were discrepancies in the </w:t>
      </w:r>
      <w:r w:rsidR="007776DC" w:rsidRPr="00922FBB">
        <w:rPr>
          <w:rFonts w:ascii="Arial" w:eastAsia="Arial" w:hAnsi="Arial" w:cs="Arial"/>
          <w:color w:val="000000"/>
          <w:sz w:val="24"/>
          <w:szCs w:val="24"/>
          <w:lang w:val="en-GB"/>
        </w:rPr>
        <w:t>evidence</w:t>
      </w:r>
      <w:r w:rsidR="00E53D19" w:rsidRPr="00922FBB">
        <w:rPr>
          <w:rFonts w:ascii="Arial" w:eastAsia="Arial" w:hAnsi="Arial" w:cs="Arial"/>
          <w:color w:val="000000"/>
          <w:sz w:val="24"/>
          <w:szCs w:val="24"/>
          <w:lang w:val="en-GB"/>
        </w:rPr>
        <w:t xml:space="preserve"> adduced by the eyewitness</w:t>
      </w:r>
      <w:r w:rsidR="00340FC1" w:rsidRPr="00922FBB">
        <w:rPr>
          <w:rFonts w:ascii="Arial" w:eastAsia="Arial" w:hAnsi="Arial" w:cs="Arial"/>
          <w:color w:val="000000"/>
          <w:sz w:val="24"/>
          <w:szCs w:val="24"/>
          <w:lang w:val="en-GB"/>
        </w:rPr>
        <w:t>es</w:t>
      </w:r>
      <w:r w:rsidR="00951FCE" w:rsidRPr="00922FBB">
        <w:rPr>
          <w:rFonts w:ascii="Arial" w:eastAsia="Arial" w:hAnsi="Arial" w:cs="Arial"/>
          <w:color w:val="000000"/>
          <w:sz w:val="24"/>
          <w:szCs w:val="24"/>
          <w:lang w:val="en-GB"/>
        </w:rPr>
        <w:t xml:space="preserve">. </w:t>
      </w:r>
      <w:r w:rsidR="00084646" w:rsidRPr="00922FBB">
        <w:rPr>
          <w:rFonts w:ascii="Arial" w:eastAsia="Arial" w:hAnsi="Arial" w:cs="Arial"/>
          <w:color w:val="000000"/>
          <w:sz w:val="24"/>
          <w:szCs w:val="24"/>
          <w:lang w:val="en-GB"/>
        </w:rPr>
        <w:t>The trial court also acknowledged this factor</w:t>
      </w:r>
      <w:r w:rsidR="002A16E4">
        <w:rPr>
          <w:rFonts w:ascii="Arial" w:eastAsia="Arial" w:hAnsi="Arial" w:cs="Arial"/>
          <w:color w:val="000000"/>
          <w:sz w:val="24"/>
          <w:szCs w:val="24"/>
          <w:lang w:val="en-GB"/>
        </w:rPr>
        <w:t xml:space="preserve">. It, </w:t>
      </w:r>
      <w:r w:rsidR="00084646" w:rsidRPr="00922FBB">
        <w:rPr>
          <w:rFonts w:ascii="Arial" w:eastAsia="Arial" w:hAnsi="Arial" w:cs="Arial"/>
          <w:color w:val="000000"/>
          <w:sz w:val="24"/>
          <w:szCs w:val="24"/>
          <w:lang w:val="en-GB"/>
        </w:rPr>
        <w:t>however, concluded that ‘</w:t>
      </w:r>
      <w:r w:rsidR="00843260">
        <w:rPr>
          <w:rFonts w:ascii="Arial" w:eastAsia="Arial" w:hAnsi="Arial" w:cs="Arial"/>
          <w:color w:val="000000"/>
          <w:sz w:val="24"/>
          <w:szCs w:val="24"/>
          <w:lang w:val="en-GB"/>
        </w:rPr>
        <w:t>al</w:t>
      </w:r>
      <w:r w:rsidR="00084646" w:rsidRPr="00922FBB">
        <w:rPr>
          <w:rFonts w:ascii="Arial" w:eastAsia="Arial" w:hAnsi="Arial" w:cs="Arial"/>
          <w:color w:val="000000"/>
          <w:sz w:val="24"/>
          <w:szCs w:val="24"/>
          <w:lang w:val="en-GB"/>
        </w:rPr>
        <w:t>though the</w:t>
      </w:r>
      <w:r w:rsidR="00843260">
        <w:rPr>
          <w:rFonts w:ascii="Arial" w:eastAsia="Arial" w:hAnsi="Arial" w:cs="Arial"/>
          <w:color w:val="000000"/>
          <w:sz w:val="24"/>
          <w:szCs w:val="24"/>
          <w:lang w:val="en-GB"/>
        </w:rPr>
        <w:t>ir</w:t>
      </w:r>
      <w:r w:rsidR="00084646" w:rsidRPr="00922FBB">
        <w:rPr>
          <w:rFonts w:ascii="Arial" w:eastAsia="Arial" w:hAnsi="Arial" w:cs="Arial"/>
          <w:color w:val="000000"/>
          <w:sz w:val="24"/>
          <w:szCs w:val="24"/>
          <w:lang w:val="en-GB"/>
        </w:rPr>
        <w:t xml:space="preserve"> evidence [of the eyewitnesses] </w:t>
      </w:r>
      <w:r w:rsidR="00423B02">
        <w:rPr>
          <w:rFonts w:ascii="Arial" w:eastAsia="Arial" w:hAnsi="Arial" w:cs="Arial"/>
          <w:color w:val="000000"/>
          <w:sz w:val="24"/>
          <w:szCs w:val="24"/>
          <w:lang w:val="en-GB"/>
        </w:rPr>
        <w:t>can</w:t>
      </w:r>
      <w:r w:rsidR="00084646" w:rsidRPr="00922FBB">
        <w:rPr>
          <w:rFonts w:ascii="Arial" w:eastAsia="Arial" w:hAnsi="Arial" w:cs="Arial"/>
          <w:color w:val="000000"/>
          <w:sz w:val="24"/>
          <w:szCs w:val="24"/>
          <w:lang w:val="en-GB"/>
        </w:rPr>
        <w:t xml:space="preserve"> be criticised as not exactly coinciding, it is </w:t>
      </w:r>
      <w:r w:rsidR="00423B02">
        <w:rPr>
          <w:rFonts w:ascii="Arial" w:eastAsia="Arial" w:hAnsi="Arial" w:cs="Arial"/>
          <w:color w:val="000000"/>
          <w:sz w:val="24"/>
          <w:szCs w:val="24"/>
          <w:lang w:val="en-GB"/>
        </w:rPr>
        <w:t xml:space="preserve">also </w:t>
      </w:r>
      <w:r w:rsidR="00084646" w:rsidRPr="00922FBB">
        <w:rPr>
          <w:rFonts w:ascii="Arial" w:eastAsia="Arial" w:hAnsi="Arial" w:cs="Arial"/>
          <w:color w:val="000000"/>
          <w:sz w:val="24"/>
          <w:szCs w:val="24"/>
          <w:lang w:val="en-GB"/>
        </w:rPr>
        <w:t xml:space="preserve">indicative of their independence’. </w:t>
      </w:r>
      <w:r w:rsidR="003F0248">
        <w:rPr>
          <w:rFonts w:ascii="Arial" w:eastAsia="Arial" w:hAnsi="Arial" w:cs="Arial"/>
          <w:color w:val="000000"/>
          <w:sz w:val="24"/>
          <w:szCs w:val="24"/>
          <w:lang w:val="en-GB"/>
        </w:rPr>
        <w:t xml:space="preserve">In my view </w:t>
      </w:r>
      <w:r w:rsidR="00B21567">
        <w:rPr>
          <w:rFonts w:ascii="Arial" w:eastAsia="Arial" w:hAnsi="Arial" w:cs="Arial"/>
          <w:color w:val="000000"/>
          <w:sz w:val="24"/>
          <w:szCs w:val="24"/>
          <w:lang w:val="en-GB"/>
        </w:rPr>
        <w:t>the discrepancies were not material</w:t>
      </w:r>
      <w:r w:rsidR="003F0248">
        <w:rPr>
          <w:rFonts w:ascii="Arial" w:eastAsia="Arial" w:hAnsi="Arial" w:cs="Arial"/>
          <w:color w:val="000000"/>
          <w:sz w:val="24"/>
          <w:szCs w:val="24"/>
          <w:lang w:val="en-GB"/>
        </w:rPr>
        <w:t xml:space="preserve">. </w:t>
      </w:r>
      <w:r w:rsidR="00B21567">
        <w:rPr>
          <w:rFonts w:ascii="Arial" w:eastAsia="Arial" w:hAnsi="Arial" w:cs="Arial"/>
          <w:color w:val="000000"/>
          <w:sz w:val="24"/>
          <w:szCs w:val="24"/>
          <w:lang w:val="en-GB"/>
        </w:rPr>
        <w:t xml:space="preserve">It is trite that contradictions are to be evaluated in the context of the evidence as a whole. </w:t>
      </w:r>
      <w:r w:rsidR="003F0248">
        <w:rPr>
          <w:rFonts w:ascii="Arial" w:eastAsia="Arial" w:hAnsi="Arial" w:cs="Arial"/>
          <w:color w:val="000000"/>
          <w:sz w:val="24"/>
          <w:szCs w:val="24"/>
          <w:lang w:val="en-GB"/>
        </w:rPr>
        <w:t>The eyewitnesses were steadfast and unshaken</w:t>
      </w:r>
      <w:r w:rsidR="00B21567">
        <w:rPr>
          <w:rFonts w:ascii="Arial" w:eastAsia="Arial" w:hAnsi="Arial" w:cs="Arial"/>
          <w:color w:val="000000"/>
          <w:sz w:val="24"/>
          <w:szCs w:val="24"/>
          <w:lang w:val="en-GB"/>
        </w:rPr>
        <w:t xml:space="preserve"> as regards the identity of the appellants as the perpetrators</w:t>
      </w:r>
      <w:r w:rsidR="003F0248">
        <w:rPr>
          <w:rFonts w:ascii="Arial" w:eastAsia="Arial" w:hAnsi="Arial" w:cs="Arial"/>
          <w:color w:val="000000"/>
          <w:sz w:val="24"/>
          <w:szCs w:val="24"/>
          <w:lang w:val="en-GB"/>
        </w:rPr>
        <w:t>.</w:t>
      </w:r>
      <w:r w:rsidR="00B21567">
        <w:rPr>
          <w:rFonts w:ascii="Arial" w:eastAsia="Arial" w:hAnsi="Arial" w:cs="Arial"/>
          <w:color w:val="000000"/>
          <w:sz w:val="24"/>
          <w:szCs w:val="24"/>
          <w:lang w:val="en-GB"/>
        </w:rPr>
        <w:t xml:space="preserve"> They may have given different accounts in relation to some aspects of how the incident unfolded, their evidence in relation to the main events was</w:t>
      </w:r>
      <w:r w:rsidR="00DC030F">
        <w:rPr>
          <w:rFonts w:ascii="Arial" w:eastAsia="Arial" w:hAnsi="Arial" w:cs="Arial"/>
          <w:color w:val="000000"/>
          <w:sz w:val="24"/>
          <w:szCs w:val="24"/>
          <w:lang w:val="en-GB"/>
        </w:rPr>
        <w:t>, however,</w:t>
      </w:r>
      <w:r w:rsidR="00B21567">
        <w:rPr>
          <w:rFonts w:ascii="Arial" w:eastAsia="Arial" w:hAnsi="Arial" w:cs="Arial"/>
          <w:color w:val="000000"/>
          <w:sz w:val="24"/>
          <w:szCs w:val="24"/>
          <w:lang w:val="en-GB"/>
        </w:rPr>
        <w:t xml:space="preserve"> consistent.</w:t>
      </w:r>
    </w:p>
    <w:p w14:paraId="267B68D5" w14:textId="77777777" w:rsidR="00340FC1" w:rsidRPr="00922FBB" w:rsidRDefault="00340FC1"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0C0B0279" w14:textId="4B77572E" w:rsidR="00715330" w:rsidRPr="00922FBB" w:rsidRDefault="00922FBB"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r w:rsidRPr="00922FBB">
        <w:rPr>
          <w:rFonts w:ascii="Arial" w:eastAsia="Arial" w:hAnsi="Arial" w:cs="Arial"/>
          <w:color w:val="000000"/>
          <w:sz w:val="24"/>
          <w:szCs w:val="24"/>
          <w:lang w:val="en-GB"/>
        </w:rPr>
        <w:t>[2</w:t>
      </w:r>
      <w:r w:rsidR="000846A6">
        <w:rPr>
          <w:rFonts w:ascii="Arial" w:eastAsia="Arial" w:hAnsi="Arial" w:cs="Arial"/>
          <w:color w:val="000000"/>
          <w:sz w:val="24"/>
          <w:szCs w:val="24"/>
          <w:lang w:val="en-GB"/>
        </w:rPr>
        <w:t>6</w:t>
      </w:r>
      <w:r w:rsidR="00FD44C0">
        <w:rPr>
          <w:rFonts w:ascii="Arial" w:eastAsia="Arial" w:hAnsi="Arial" w:cs="Arial"/>
          <w:color w:val="000000"/>
          <w:sz w:val="24"/>
          <w:szCs w:val="24"/>
          <w:lang w:val="en-GB"/>
        </w:rPr>
        <w:t>]</w:t>
      </w:r>
      <w:r w:rsidR="00A10E30">
        <w:rPr>
          <w:rFonts w:ascii="Arial" w:eastAsia="Arial" w:hAnsi="Arial" w:cs="Arial"/>
          <w:color w:val="000000"/>
          <w:sz w:val="24"/>
          <w:szCs w:val="24"/>
          <w:lang w:val="en-GB"/>
        </w:rPr>
        <w:tab/>
      </w:r>
      <w:r w:rsidR="00B21567">
        <w:rPr>
          <w:rFonts w:ascii="Arial" w:eastAsia="Arial" w:hAnsi="Arial" w:cs="Arial"/>
          <w:color w:val="000000"/>
          <w:sz w:val="24"/>
          <w:szCs w:val="24"/>
          <w:lang w:val="en-GB"/>
        </w:rPr>
        <w:t>For these reasons</w:t>
      </w:r>
      <w:r w:rsidR="00DB1061" w:rsidRPr="00922FBB">
        <w:rPr>
          <w:rFonts w:ascii="Arial" w:eastAsia="Arial" w:hAnsi="Arial" w:cs="Arial"/>
          <w:color w:val="000000"/>
          <w:sz w:val="24"/>
          <w:szCs w:val="24"/>
          <w:lang w:val="en-GB"/>
        </w:rPr>
        <w:t>,</w:t>
      </w:r>
      <w:r w:rsidR="00D52BE1" w:rsidRPr="00922FBB">
        <w:rPr>
          <w:rFonts w:ascii="Arial" w:eastAsia="Arial" w:hAnsi="Arial" w:cs="Arial"/>
          <w:color w:val="000000"/>
          <w:sz w:val="24"/>
          <w:szCs w:val="24"/>
          <w:lang w:val="en-GB"/>
        </w:rPr>
        <w:t xml:space="preserve"> there is no </w:t>
      </w:r>
      <w:r w:rsidR="003D6482">
        <w:rPr>
          <w:rFonts w:ascii="Arial" w:eastAsia="Arial" w:hAnsi="Arial" w:cs="Arial"/>
          <w:color w:val="000000"/>
          <w:sz w:val="24"/>
          <w:szCs w:val="24"/>
          <w:lang w:val="en-GB"/>
        </w:rPr>
        <w:t xml:space="preserve">justification </w:t>
      </w:r>
      <w:r w:rsidR="002A6207">
        <w:rPr>
          <w:rFonts w:ascii="Arial" w:eastAsia="Arial" w:hAnsi="Arial" w:cs="Arial"/>
          <w:color w:val="000000"/>
          <w:sz w:val="24"/>
          <w:szCs w:val="24"/>
          <w:lang w:val="en-GB"/>
        </w:rPr>
        <w:t>for interfering</w:t>
      </w:r>
      <w:r w:rsidR="00B21567">
        <w:rPr>
          <w:rFonts w:ascii="Arial" w:eastAsia="Arial" w:hAnsi="Arial" w:cs="Arial"/>
          <w:color w:val="000000"/>
          <w:sz w:val="24"/>
          <w:szCs w:val="24"/>
          <w:lang w:val="en-GB"/>
        </w:rPr>
        <w:t xml:space="preserve"> with the factual findings of the high court</w:t>
      </w:r>
      <w:r w:rsidR="0092180D" w:rsidRPr="00922FBB">
        <w:rPr>
          <w:rFonts w:ascii="Arial" w:eastAsia="Arial" w:hAnsi="Arial" w:cs="Arial"/>
          <w:color w:val="000000"/>
          <w:sz w:val="24"/>
          <w:szCs w:val="24"/>
          <w:lang w:val="en-GB"/>
        </w:rPr>
        <w:t xml:space="preserve"> </w:t>
      </w:r>
      <w:r w:rsidR="00B21567">
        <w:rPr>
          <w:rFonts w:ascii="Arial" w:eastAsia="Arial" w:hAnsi="Arial" w:cs="Arial"/>
          <w:color w:val="000000"/>
          <w:sz w:val="24"/>
          <w:szCs w:val="24"/>
          <w:lang w:val="en-GB"/>
        </w:rPr>
        <w:t xml:space="preserve">and its decision </w:t>
      </w:r>
      <w:r w:rsidR="0092180D" w:rsidRPr="00922FBB">
        <w:rPr>
          <w:rFonts w:ascii="Arial" w:eastAsia="Arial" w:hAnsi="Arial" w:cs="Arial"/>
          <w:color w:val="000000"/>
          <w:sz w:val="24"/>
          <w:szCs w:val="24"/>
          <w:lang w:val="en-GB"/>
        </w:rPr>
        <w:t>to</w:t>
      </w:r>
      <w:r w:rsidR="00B21567">
        <w:rPr>
          <w:rFonts w:ascii="Arial" w:eastAsia="Arial" w:hAnsi="Arial" w:cs="Arial"/>
          <w:color w:val="000000"/>
          <w:sz w:val="24"/>
          <w:szCs w:val="24"/>
          <w:lang w:val="en-GB"/>
        </w:rPr>
        <w:t xml:space="preserve"> convict the appellants. </w:t>
      </w:r>
      <w:r w:rsidR="003C1827" w:rsidRPr="00922FBB">
        <w:rPr>
          <w:rFonts w:ascii="Arial" w:eastAsia="Arial" w:hAnsi="Arial" w:cs="Arial"/>
          <w:color w:val="000000"/>
          <w:sz w:val="24"/>
          <w:szCs w:val="24"/>
          <w:lang w:val="en-GB"/>
        </w:rPr>
        <w:t>The following order is</w:t>
      </w:r>
      <w:r w:rsidR="00715330" w:rsidRPr="00922FBB">
        <w:rPr>
          <w:rFonts w:ascii="Arial" w:eastAsia="Arial" w:hAnsi="Arial" w:cs="Arial"/>
          <w:color w:val="000000"/>
          <w:sz w:val="24"/>
          <w:szCs w:val="24"/>
          <w:lang w:val="en-GB"/>
        </w:rPr>
        <w:t xml:space="preserve"> made:</w:t>
      </w:r>
      <w:r w:rsidR="0022434F">
        <w:rPr>
          <w:rFonts w:ascii="Arial" w:eastAsia="Arial" w:hAnsi="Arial" w:cs="Arial"/>
          <w:color w:val="000000"/>
          <w:sz w:val="24"/>
          <w:szCs w:val="24"/>
          <w:lang w:val="en-GB"/>
        </w:rPr>
        <w:t xml:space="preserve"> </w:t>
      </w:r>
    </w:p>
    <w:p w14:paraId="1D6A8206" w14:textId="0C4B974A" w:rsidR="00856E3B" w:rsidRPr="00922FBB" w:rsidRDefault="00856E3B" w:rsidP="00C757B5">
      <w:pPr>
        <w:pStyle w:val="Normal1"/>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T</w:t>
      </w:r>
      <w:r w:rsidR="00DB1061" w:rsidRPr="00922FBB">
        <w:rPr>
          <w:rFonts w:ascii="Arial" w:eastAsia="Arial" w:hAnsi="Arial" w:cs="Arial"/>
          <w:sz w:val="24"/>
          <w:szCs w:val="24"/>
          <w:lang w:val="en-GB"/>
        </w:rPr>
        <w:t xml:space="preserve">he </w:t>
      </w:r>
      <w:r w:rsidR="0076680D" w:rsidRPr="00922FBB">
        <w:rPr>
          <w:rFonts w:ascii="Arial" w:eastAsia="Arial" w:hAnsi="Arial" w:cs="Arial"/>
          <w:sz w:val="24"/>
          <w:szCs w:val="24"/>
          <w:lang w:val="en-GB"/>
        </w:rPr>
        <w:t>appeal is dismissed.</w:t>
      </w:r>
      <w:r w:rsidRPr="00922FBB">
        <w:rPr>
          <w:rFonts w:ascii="Arial" w:eastAsia="Arial" w:hAnsi="Arial" w:cs="Arial"/>
          <w:sz w:val="24"/>
          <w:szCs w:val="24"/>
          <w:lang w:val="en-GB"/>
        </w:rPr>
        <w:t xml:space="preserve"> </w:t>
      </w:r>
    </w:p>
    <w:p w14:paraId="07CD21A9" w14:textId="75375A9F" w:rsidR="00B02378" w:rsidRPr="007E6C29" w:rsidRDefault="00B02378"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5840B610" w14:textId="4ACCBFDD" w:rsidR="00C757B5" w:rsidRPr="007E6C29" w:rsidRDefault="00C757B5" w:rsidP="00C757B5">
      <w:pPr>
        <w:pStyle w:val="Normal1"/>
        <w:pBdr>
          <w:top w:val="nil"/>
          <w:left w:val="nil"/>
          <w:bottom w:val="nil"/>
          <w:right w:val="nil"/>
          <w:between w:val="nil"/>
        </w:pBdr>
        <w:spacing w:after="0" w:line="360" w:lineRule="auto"/>
        <w:jc w:val="both"/>
        <w:rPr>
          <w:rFonts w:ascii="Arial" w:eastAsia="Arial" w:hAnsi="Arial" w:cs="Arial"/>
          <w:color w:val="000000"/>
          <w:sz w:val="24"/>
          <w:szCs w:val="24"/>
          <w:lang w:val="en-GB"/>
        </w:rPr>
      </w:pPr>
    </w:p>
    <w:p w14:paraId="67497A83" w14:textId="679C7B19" w:rsidR="00CD05AA" w:rsidRPr="00922FBB" w:rsidRDefault="00E85772" w:rsidP="00C757B5">
      <w:pPr>
        <w:pStyle w:val="Normal1"/>
        <w:pBdr>
          <w:top w:val="nil"/>
          <w:left w:val="nil"/>
          <w:bottom w:val="nil"/>
          <w:right w:val="nil"/>
          <w:between w:val="nil"/>
        </w:pBdr>
        <w:spacing w:after="0" w:line="360" w:lineRule="auto"/>
        <w:ind w:left="6480"/>
        <w:jc w:val="both"/>
        <w:rPr>
          <w:rFonts w:ascii="Arial" w:eastAsia="Arial" w:hAnsi="Arial" w:cs="Arial"/>
          <w:sz w:val="24"/>
          <w:szCs w:val="24"/>
          <w:lang w:val="en-GB"/>
        </w:rPr>
      </w:pPr>
      <w:r w:rsidRPr="00922FBB">
        <w:rPr>
          <w:rFonts w:ascii="Arial" w:eastAsia="Arial" w:hAnsi="Arial" w:cs="Arial"/>
          <w:sz w:val="24"/>
          <w:szCs w:val="24"/>
          <w:lang w:val="en-GB"/>
        </w:rPr>
        <w:lastRenderedPageBreak/>
        <w:t>__________________</w:t>
      </w:r>
    </w:p>
    <w:p w14:paraId="08EDDE84" w14:textId="3C72D258" w:rsidR="00CD05AA" w:rsidRPr="007E6C29" w:rsidRDefault="00DB1061" w:rsidP="00C757B5">
      <w:pPr>
        <w:pStyle w:val="Normal1"/>
        <w:spacing w:after="0" w:line="360" w:lineRule="auto"/>
        <w:jc w:val="right"/>
        <w:rPr>
          <w:rFonts w:ascii="Arial" w:eastAsia="Arial" w:hAnsi="Arial" w:cs="Arial"/>
          <w:sz w:val="24"/>
          <w:szCs w:val="24"/>
          <w:lang w:val="en-GB"/>
        </w:rPr>
      </w:pPr>
      <w:r w:rsidRPr="007E6C29">
        <w:rPr>
          <w:rFonts w:ascii="Arial" w:eastAsia="Arial" w:hAnsi="Arial" w:cs="Arial"/>
          <w:sz w:val="24"/>
          <w:szCs w:val="24"/>
          <w:lang w:val="en-GB"/>
        </w:rPr>
        <w:t>W HUGHES</w:t>
      </w:r>
    </w:p>
    <w:p w14:paraId="26CCFBE6" w14:textId="21CD37F5" w:rsidR="00150DEC" w:rsidRPr="00922FBB" w:rsidRDefault="00E85772" w:rsidP="003F0248">
      <w:pPr>
        <w:pStyle w:val="Normal1"/>
        <w:spacing w:after="0" w:line="360" w:lineRule="auto"/>
        <w:jc w:val="right"/>
        <w:rPr>
          <w:lang w:val="en-GB"/>
        </w:rPr>
      </w:pPr>
      <w:r w:rsidRPr="007E6C29">
        <w:rPr>
          <w:rFonts w:ascii="Arial" w:eastAsia="Arial" w:hAnsi="Arial" w:cs="Arial"/>
          <w:sz w:val="24"/>
          <w:szCs w:val="24"/>
          <w:lang w:val="en-GB"/>
        </w:rPr>
        <w:t>J</w:t>
      </w:r>
      <w:r w:rsidR="00DB1061" w:rsidRPr="007E6C29">
        <w:rPr>
          <w:rFonts w:ascii="Arial" w:eastAsia="Arial" w:hAnsi="Arial" w:cs="Arial"/>
          <w:sz w:val="24"/>
          <w:szCs w:val="24"/>
          <w:lang w:val="en-GB"/>
        </w:rPr>
        <w:t xml:space="preserve">UDGE OF </w:t>
      </w:r>
      <w:r w:rsidRPr="007E6C29">
        <w:rPr>
          <w:rFonts w:ascii="Arial" w:eastAsia="Arial" w:hAnsi="Arial" w:cs="Arial"/>
          <w:sz w:val="24"/>
          <w:szCs w:val="24"/>
          <w:lang w:val="en-GB"/>
        </w:rPr>
        <w:t>A</w:t>
      </w:r>
      <w:r w:rsidR="00DB1061" w:rsidRPr="007E6C29">
        <w:rPr>
          <w:rFonts w:ascii="Arial" w:eastAsia="Arial" w:hAnsi="Arial" w:cs="Arial"/>
          <w:sz w:val="24"/>
          <w:szCs w:val="24"/>
          <w:lang w:val="en-GB"/>
        </w:rPr>
        <w:t>PPEAL</w:t>
      </w:r>
    </w:p>
    <w:p w14:paraId="16287BF7" w14:textId="77777777" w:rsidR="00722FA6" w:rsidRDefault="00722FA6" w:rsidP="00C757B5">
      <w:pPr>
        <w:pStyle w:val="Normal1"/>
        <w:spacing w:after="0" w:line="360" w:lineRule="auto"/>
        <w:jc w:val="both"/>
        <w:rPr>
          <w:rFonts w:ascii="Arial" w:eastAsia="Arial" w:hAnsi="Arial" w:cs="Arial"/>
          <w:sz w:val="24"/>
          <w:szCs w:val="24"/>
          <w:lang w:val="en-GB"/>
        </w:rPr>
      </w:pPr>
    </w:p>
    <w:p w14:paraId="057E136F" w14:textId="77777777" w:rsidR="00722FA6" w:rsidRDefault="00722FA6" w:rsidP="00C757B5">
      <w:pPr>
        <w:pStyle w:val="Normal1"/>
        <w:spacing w:after="0" w:line="360" w:lineRule="auto"/>
        <w:jc w:val="both"/>
        <w:rPr>
          <w:rFonts w:ascii="Arial" w:eastAsia="Arial" w:hAnsi="Arial" w:cs="Arial"/>
          <w:sz w:val="24"/>
          <w:szCs w:val="24"/>
          <w:lang w:val="en-GB"/>
        </w:rPr>
      </w:pPr>
    </w:p>
    <w:p w14:paraId="577067B0" w14:textId="77777777" w:rsidR="00722FA6" w:rsidRDefault="00722FA6" w:rsidP="00C757B5">
      <w:pPr>
        <w:pStyle w:val="Normal1"/>
        <w:spacing w:after="0" w:line="360" w:lineRule="auto"/>
        <w:jc w:val="both"/>
        <w:rPr>
          <w:rFonts w:ascii="Arial" w:eastAsia="Arial" w:hAnsi="Arial" w:cs="Arial"/>
          <w:sz w:val="24"/>
          <w:szCs w:val="24"/>
          <w:lang w:val="en-GB"/>
        </w:rPr>
      </w:pPr>
    </w:p>
    <w:p w14:paraId="20E87083" w14:textId="08AF19EA" w:rsidR="00CD05AA" w:rsidRDefault="00354FDA" w:rsidP="00C757B5">
      <w:pPr>
        <w:pStyle w:val="Normal1"/>
        <w:spacing w:after="0" w:line="360" w:lineRule="auto"/>
        <w:jc w:val="both"/>
        <w:rPr>
          <w:rFonts w:ascii="Arial" w:eastAsia="Arial" w:hAnsi="Arial" w:cs="Arial"/>
          <w:sz w:val="24"/>
          <w:szCs w:val="24"/>
          <w:lang w:val="en-GB"/>
        </w:rPr>
      </w:pPr>
      <w:r>
        <w:rPr>
          <w:rFonts w:ascii="Arial" w:eastAsia="Arial" w:hAnsi="Arial" w:cs="Arial"/>
          <w:sz w:val="24"/>
          <w:szCs w:val="24"/>
          <w:lang w:val="en-GB"/>
        </w:rPr>
        <w:t>APPEARANCES</w:t>
      </w:r>
    </w:p>
    <w:p w14:paraId="237A9838" w14:textId="77777777" w:rsidR="00354FDA" w:rsidRPr="00922FBB" w:rsidRDefault="00354FDA" w:rsidP="00C757B5">
      <w:pPr>
        <w:pStyle w:val="Normal1"/>
        <w:spacing w:after="0" w:line="360" w:lineRule="auto"/>
        <w:jc w:val="both"/>
        <w:rPr>
          <w:rFonts w:ascii="Arial" w:eastAsia="Arial" w:hAnsi="Arial" w:cs="Arial"/>
          <w:sz w:val="24"/>
          <w:szCs w:val="24"/>
          <w:lang w:val="en-GB"/>
        </w:rPr>
      </w:pPr>
    </w:p>
    <w:p w14:paraId="10310FC9" w14:textId="4DD32808" w:rsidR="00CD05AA" w:rsidRPr="00922FBB" w:rsidRDefault="00E85772" w:rsidP="00C757B5">
      <w:pPr>
        <w:pStyle w:val="Normal1"/>
        <w:tabs>
          <w:tab w:val="left" w:pos="3686"/>
        </w:tabs>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 xml:space="preserve">For the </w:t>
      </w:r>
      <w:r w:rsidR="006B10E4" w:rsidRPr="00922FBB">
        <w:rPr>
          <w:rFonts w:ascii="Arial" w:eastAsia="Arial" w:hAnsi="Arial" w:cs="Arial"/>
          <w:sz w:val="24"/>
          <w:szCs w:val="24"/>
          <w:lang w:val="en-GB"/>
        </w:rPr>
        <w:t>App</w:t>
      </w:r>
      <w:r w:rsidR="00340FC1" w:rsidRPr="00922FBB">
        <w:rPr>
          <w:rFonts w:ascii="Arial" w:eastAsia="Arial" w:hAnsi="Arial" w:cs="Arial"/>
          <w:sz w:val="24"/>
          <w:szCs w:val="24"/>
          <w:lang w:val="en-GB"/>
        </w:rPr>
        <w:t>ellant</w:t>
      </w:r>
      <w:r w:rsidR="007E6C29">
        <w:rPr>
          <w:rFonts w:ascii="Arial" w:eastAsia="Arial" w:hAnsi="Arial" w:cs="Arial"/>
          <w:sz w:val="24"/>
          <w:szCs w:val="24"/>
          <w:lang w:val="en-GB"/>
        </w:rPr>
        <w:t>s</w:t>
      </w:r>
      <w:r w:rsidRPr="00922FBB">
        <w:rPr>
          <w:rFonts w:ascii="Arial" w:eastAsia="Arial" w:hAnsi="Arial" w:cs="Arial"/>
          <w:sz w:val="24"/>
          <w:szCs w:val="24"/>
          <w:lang w:val="en-GB"/>
        </w:rPr>
        <w:t>:</w:t>
      </w:r>
      <w:r w:rsidRPr="00922FBB">
        <w:rPr>
          <w:rFonts w:ascii="Arial" w:eastAsia="Arial" w:hAnsi="Arial" w:cs="Arial"/>
          <w:sz w:val="24"/>
          <w:szCs w:val="24"/>
          <w:lang w:val="en-GB"/>
        </w:rPr>
        <w:tab/>
      </w:r>
      <w:r w:rsidR="00340FC1" w:rsidRPr="00922FBB">
        <w:rPr>
          <w:rFonts w:ascii="Arial" w:eastAsia="Arial" w:hAnsi="Arial" w:cs="Arial"/>
          <w:sz w:val="24"/>
          <w:szCs w:val="24"/>
          <w:lang w:val="en-GB"/>
        </w:rPr>
        <w:t xml:space="preserve">Heads of argument prepared by </w:t>
      </w:r>
      <w:r w:rsidR="00CA3966" w:rsidRPr="00922FBB">
        <w:rPr>
          <w:rFonts w:ascii="Arial" w:eastAsia="Arial" w:hAnsi="Arial" w:cs="Arial"/>
          <w:sz w:val="24"/>
          <w:szCs w:val="24"/>
          <w:lang w:val="en-GB"/>
        </w:rPr>
        <w:t>J Muir</w:t>
      </w:r>
      <w:r w:rsidR="009D6950" w:rsidRPr="00922FBB">
        <w:rPr>
          <w:rFonts w:ascii="Arial" w:eastAsia="Arial" w:hAnsi="Arial" w:cs="Arial"/>
          <w:sz w:val="24"/>
          <w:szCs w:val="24"/>
          <w:lang w:val="en-GB"/>
        </w:rPr>
        <w:t xml:space="preserve">   </w:t>
      </w:r>
    </w:p>
    <w:p w14:paraId="45373C5B" w14:textId="450F9240" w:rsidR="00CD05AA" w:rsidRPr="00922FBB" w:rsidRDefault="00E85772" w:rsidP="00C757B5">
      <w:pPr>
        <w:pStyle w:val="Normal1"/>
        <w:tabs>
          <w:tab w:val="left" w:pos="3686"/>
        </w:tabs>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Instructed by:</w:t>
      </w:r>
      <w:r w:rsidRPr="00922FBB">
        <w:rPr>
          <w:rFonts w:ascii="Arial" w:eastAsia="Arial" w:hAnsi="Arial" w:cs="Arial"/>
          <w:sz w:val="24"/>
          <w:szCs w:val="24"/>
          <w:lang w:val="en-GB"/>
        </w:rPr>
        <w:tab/>
      </w:r>
      <w:r w:rsidR="00CA3966" w:rsidRPr="00922FBB">
        <w:rPr>
          <w:rFonts w:ascii="Arial" w:eastAsia="Arial" w:hAnsi="Arial" w:cs="Arial"/>
          <w:sz w:val="24"/>
          <w:szCs w:val="24"/>
          <w:lang w:val="en-GB"/>
        </w:rPr>
        <w:t>AVDM Attorneys, Johannesburg</w:t>
      </w:r>
      <w:r w:rsidR="005D3B52" w:rsidRPr="00922FBB">
        <w:rPr>
          <w:rFonts w:ascii="Arial" w:eastAsia="Arial" w:hAnsi="Arial" w:cs="Arial"/>
          <w:sz w:val="24"/>
          <w:szCs w:val="24"/>
          <w:lang w:val="en-GB"/>
        </w:rPr>
        <w:t xml:space="preserve"> </w:t>
      </w:r>
    </w:p>
    <w:p w14:paraId="73133A95" w14:textId="2BB439F3" w:rsidR="00CD05AA" w:rsidRPr="00922FBB" w:rsidRDefault="005D3B52" w:rsidP="00C757B5">
      <w:pPr>
        <w:pStyle w:val="Normal1"/>
        <w:tabs>
          <w:tab w:val="left" w:pos="3686"/>
        </w:tabs>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ab/>
      </w:r>
      <w:r w:rsidR="00CA3966" w:rsidRPr="00922FBB">
        <w:rPr>
          <w:rFonts w:ascii="Arial" w:eastAsia="Arial" w:hAnsi="Arial" w:cs="Arial"/>
          <w:sz w:val="24"/>
          <w:szCs w:val="24"/>
          <w:lang w:val="en-GB"/>
        </w:rPr>
        <w:t>Peyper and Botha Attorneys, Bloemfontein</w:t>
      </w:r>
      <w:r w:rsidR="0017245B">
        <w:rPr>
          <w:rFonts w:ascii="Arial" w:eastAsia="Arial" w:hAnsi="Arial" w:cs="Arial"/>
          <w:sz w:val="24"/>
          <w:szCs w:val="24"/>
          <w:lang w:val="en-GB"/>
        </w:rPr>
        <w:t>.</w:t>
      </w:r>
    </w:p>
    <w:p w14:paraId="43BB69EE" w14:textId="77777777" w:rsidR="00CD05AA" w:rsidRPr="00922FBB" w:rsidRDefault="00CD05AA" w:rsidP="00C757B5">
      <w:pPr>
        <w:pStyle w:val="Normal1"/>
        <w:tabs>
          <w:tab w:val="left" w:pos="3686"/>
        </w:tabs>
        <w:spacing w:after="0" w:line="360" w:lineRule="auto"/>
        <w:jc w:val="both"/>
        <w:rPr>
          <w:rFonts w:ascii="Arial" w:eastAsia="Arial" w:hAnsi="Arial" w:cs="Arial"/>
          <w:sz w:val="24"/>
          <w:szCs w:val="24"/>
          <w:lang w:val="en-GB"/>
        </w:rPr>
      </w:pPr>
    </w:p>
    <w:p w14:paraId="07DB966C" w14:textId="1CEBF8E1" w:rsidR="00CD05AA" w:rsidRPr="00922FBB" w:rsidRDefault="00E85772" w:rsidP="00C757B5">
      <w:pPr>
        <w:pStyle w:val="Normal1"/>
        <w:tabs>
          <w:tab w:val="left" w:pos="3686"/>
        </w:tabs>
        <w:spacing w:after="0" w:line="360" w:lineRule="auto"/>
        <w:jc w:val="both"/>
        <w:rPr>
          <w:rFonts w:ascii="Arial" w:eastAsia="Arial" w:hAnsi="Arial" w:cs="Arial"/>
          <w:sz w:val="24"/>
          <w:szCs w:val="24"/>
          <w:lang w:val="en-GB"/>
        </w:rPr>
      </w:pPr>
      <w:r w:rsidRPr="00922FBB">
        <w:rPr>
          <w:rFonts w:ascii="Arial" w:eastAsia="Arial" w:hAnsi="Arial" w:cs="Arial"/>
          <w:sz w:val="24"/>
          <w:szCs w:val="24"/>
          <w:lang w:val="en-GB"/>
        </w:rPr>
        <w:t>For the Respondent:</w:t>
      </w:r>
      <w:r w:rsidRPr="00922FBB">
        <w:rPr>
          <w:rFonts w:ascii="Arial" w:eastAsia="Arial" w:hAnsi="Arial" w:cs="Arial"/>
          <w:sz w:val="24"/>
          <w:szCs w:val="24"/>
          <w:lang w:val="en-GB"/>
        </w:rPr>
        <w:tab/>
      </w:r>
      <w:r w:rsidR="00340FC1" w:rsidRPr="00922FBB">
        <w:rPr>
          <w:rFonts w:ascii="Arial" w:eastAsia="Arial" w:hAnsi="Arial" w:cs="Arial"/>
          <w:sz w:val="24"/>
          <w:szCs w:val="24"/>
          <w:lang w:val="en-GB"/>
        </w:rPr>
        <w:t xml:space="preserve">Heads of argument prepared by </w:t>
      </w:r>
      <w:r w:rsidR="00CA3966" w:rsidRPr="00922FBB">
        <w:rPr>
          <w:rFonts w:ascii="Arial" w:eastAsia="Arial" w:hAnsi="Arial" w:cs="Arial"/>
          <w:sz w:val="24"/>
          <w:szCs w:val="24"/>
          <w:lang w:val="en-GB"/>
        </w:rPr>
        <w:t xml:space="preserve">J M </w:t>
      </w:r>
      <w:r w:rsidR="00CA6586">
        <w:rPr>
          <w:rFonts w:ascii="Arial" w:eastAsia="Arial" w:hAnsi="Arial" w:cs="Arial"/>
          <w:sz w:val="24"/>
          <w:szCs w:val="24"/>
          <w:lang w:val="en-GB"/>
        </w:rPr>
        <w:t xml:space="preserve">K </w:t>
      </w:r>
      <w:r w:rsidR="00CA3966" w:rsidRPr="00922FBB">
        <w:rPr>
          <w:rFonts w:ascii="Arial" w:eastAsia="Arial" w:hAnsi="Arial" w:cs="Arial"/>
          <w:sz w:val="24"/>
          <w:szCs w:val="24"/>
          <w:lang w:val="en-GB"/>
        </w:rPr>
        <w:t>Joubert</w:t>
      </w:r>
      <w:r w:rsidR="000051CA" w:rsidRPr="00922FBB">
        <w:rPr>
          <w:rFonts w:ascii="Arial" w:eastAsia="Arial" w:hAnsi="Arial" w:cs="Arial"/>
          <w:sz w:val="24"/>
          <w:szCs w:val="24"/>
          <w:lang w:val="en-GB"/>
        </w:rPr>
        <w:t xml:space="preserve"> </w:t>
      </w:r>
      <w:r w:rsidR="009C1DE1" w:rsidRPr="00922FBB">
        <w:rPr>
          <w:rFonts w:ascii="Arial" w:eastAsia="Arial" w:hAnsi="Arial" w:cs="Arial"/>
          <w:sz w:val="24"/>
          <w:szCs w:val="24"/>
          <w:lang w:val="en-GB"/>
        </w:rPr>
        <w:t xml:space="preserve">  </w:t>
      </w:r>
    </w:p>
    <w:p w14:paraId="0E26613D" w14:textId="7C3BDF0C" w:rsidR="00CD05AA" w:rsidRPr="00922FBB" w:rsidRDefault="00E85772" w:rsidP="00C757B5">
      <w:pPr>
        <w:pStyle w:val="Normal1"/>
        <w:tabs>
          <w:tab w:val="left" w:pos="3686"/>
        </w:tabs>
        <w:spacing w:after="0" w:line="360" w:lineRule="auto"/>
        <w:ind w:left="3600" w:hanging="3600"/>
        <w:jc w:val="both"/>
        <w:rPr>
          <w:rFonts w:ascii="Arial" w:eastAsia="Arial" w:hAnsi="Arial" w:cs="Arial"/>
          <w:sz w:val="24"/>
          <w:szCs w:val="24"/>
          <w:lang w:val="en-GB"/>
        </w:rPr>
      </w:pPr>
      <w:r w:rsidRPr="00922FBB">
        <w:rPr>
          <w:rFonts w:ascii="Arial" w:eastAsia="Arial" w:hAnsi="Arial" w:cs="Arial"/>
          <w:sz w:val="24"/>
          <w:szCs w:val="24"/>
          <w:lang w:val="en-GB"/>
        </w:rPr>
        <w:t>Instructed by:</w:t>
      </w:r>
      <w:r w:rsidRPr="00922FBB">
        <w:rPr>
          <w:rFonts w:ascii="Arial" w:eastAsia="Arial" w:hAnsi="Arial" w:cs="Arial"/>
          <w:sz w:val="24"/>
          <w:szCs w:val="24"/>
          <w:lang w:val="en-GB"/>
        </w:rPr>
        <w:tab/>
      </w:r>
      <w:r w:rsidR="00150DEC" w:rsidRPr="00922FBB">
        <w:rPr>
          <w:rFonts w:ascii="Arial" w:eastAsia="Arial" w:hAnsi="Arial" w:cs="Arial"/>
          <w:sz w:val="24"/>
          <w:szCs w:val="24"/>
          <w:lang w:val="en-GB"/>
        </w:rPr>
        <w:tab/>
      </w:r>
      <w:r w:rsidRPr="00922FBB">
        <w:rPr>
          <w:rFonts w:ascii="Arial" w:eastAsia="Arial" w:hAnsi="Arial" w:cs="Arial"/>
          <w:sz w:val="24"/>
          <w:szCs w:val="24"/>
          <w:lang w:val="en-GB"/>
        </w:rPr>
        <w:t>The Director of Public Prosecution</w:t>
      </w:r>
      <w:r w:rsidR="00A026EA" w:rsidRPr="00922FBB">
        <w:rPr>
          <w:rFonts w:ascii="Arial" w:eastAsia="Arial" w:hAnsi="Arial" w:cs="Arial"/>
          <w:sz w:val="24"/>
          <w:szCs w:val="24"/>
          <w:lang w:val="en-GB"/>
        </w:rPr>
        <w:t>s</w:t>
      </w:r>
      <w:r w:rsidRPr="00922FBB">
        <w:rPr>
          <w:rFonts w:ascii="Arial" w:eastAsia="Arial" w:hAnsi="Arial" w:cs="Arial"/>
          <w:sz w:val="24"/>
          <w:szCs w:val="24"/>
          <w:lang w:val="en-GB"/>
        </w:rPr>
        <w:t>, Johannesburg</w:t>
      </w:r>
    </w:p>
    <w:p w14:paraId="716D16E2" w14:textId="58E871FE" w:rsidR="00CD05AA" w:rsidRPr="00922FBB" w:rsidRDefault="00000415" w:rsidP="00C757B5">
      <w:pPr>
        <w:pStyle w:val="Normal1"/>
        <w:tabs>
          <w:tab w:val="left" w:pos="3686"/>
        </w:tabs>
        <w:spacing w:after="0" w:line="360" w:lineRule="auto"/>
        <w:jc w:val="both"/>
        <w:rPr>
          <w:rFonts w:ascii="Arial" w:eastAsia="Arial" w:hAnsi="Arial" w:cs="Arial"/>
          <w:sz w:val="24"/>
          <w:szCs w:val="24"/>
          <w:lang w:val="en-GB"/>
        </w:rPr>
      </w:pPr>
      <w:r>
        <w:rPr>
          <w:rFonts w:ascii="Arial" w:eastAsia="Arial" w:hAnsi="Arial" w:cs="Arial"/>
          <w:sz w:val="24"/>
          <w:szCs w:val="24"/>
          <w:lang w:val="en-GB"/>
        </w:rPr>
        <w:tab/>
      </w:r>
      <w:r w:rsidR="00E85772" w:rsidRPr="00922FBB">
        <w:rPr>
          <w:rFonts w:ascii="Arial" w:eastAsia="Arial" w:hAnsi="Arial" w:cs="Arial"/>
          <w:sz w:val="24"/>
          <w:szCs w:val="24"/>
          <w:lang w:val="en-GB"/>
        </w:rPr>
        <w:t>The Director of Pu</w:t>
      </w:r>
      <w:r w:rsidR="00CA3966" w:rsidRPr="00922FBB">
        <w:rPr>
          <w:rFonts w:ascii="Arial" w:eastAsia="Arial" w:hAnsi="Arial" w:cs="Arial"/>
          <w:sz w:val="24"/>
          <w:szCs w:val="24"/>
          <w:lang w:val="en-GB"/>
        </w:rPr>
        <w:t>blic Prosecutions, Bloemfontein.</w:t>
      </w:r>
    </w:p>
    <w:sectPr w:rsidR="00CD05AA" w:rsidRPr="00922FBB">
      <w:headerReference w:type="default" r:id="rId12"/>
      <w:pgSz w:w="11906" w:h="16838"/>
      <w:pgMar w:top="1440" w:right="1274" w:bottom="1440" w:left="1560"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20ADB17" w16cex:dateUtc="2024-06-10T12:29:00Z"/>
  <w16cex:commentExtensible w16cex:durableId="0F89F0E6" w16cex:dateUtc="2024-06-10T12:37:00Z"/>
  <w16cex:commentExtensible w16cex:durableId="345672DC" w16cex:dateUtc="2024-06-11T13:09:00Z"/>
  <w16cex:commentExtensible w16cex:durableId="5B063F69" w16cex:dateUtc="2024-06-10T12:39:00Z"/>
  <w16cex:commentExtensible w16cex:durableId="31645DE1" w16cex:dateUtc="2024-06-09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253235" w16cid:durableId="39323F3C"/>
  <w16cid:commentId w16cid:paraId="2F641DEE" w16cid:durableId="720ADB17"/>
  <w16cid:commentId w16cid:paraId="531BF644" w16cid:durableId="41D233FB"/>
  <w16cid:commentId w16cid:paraId="1BD41B93" w16cid:durableId="0F89F0E6"/>
  <w16cid:commentId w16cid:paraId="6647C1FD" w16cid:durableId="345672DC"/>
  <w16cid:commentId w16cid:paraId="316DD954" w16cid:durableId="5B063F69"/>
  <w16cid:commentId w16cid:paraId="7C5961BB" w16cid:durableId="3B3F06F9"/>
  <w16cid:commentId w16cid:paraId="6082F0E0" w16cid:durableId="31645D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294D8" w14:textId="77777777" w:rsidR="00C94AF2" w:rsidRDefault="00C94AF2">
      <w:pPr>
        <w:spacing w:after="0" w:line="240" w:lineRule="auto"/>
      </w:pPr>
      <w:r>
        <w:separator/>
      </w:r>
    </w:p>
  </w:endnote>
  <w:endnote w:type="continuationSeparator" w:id="0">
    <w:p w14:paraId="53144F37" w14:textId="77777777" w:rsidR="00C94AF2" w:rsidRDefault="00C9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6244" w14:textId="77777777" w:rsidR="00C94AF2" w:rsidRDefault="00C94AF2">
      <w:pPr>
        <w:spacing w:after="0" w:line="240" w:lineRule="auto"/>
      </w:pPr>
      <w:r>
        <w:separator/>
      </w:r>
    </w:p>
  </w:footnote>
  <w:footnote w:type="continuationSeparator" w:id="0">
    <w:p w14:paraId="26B09DA9" w14:textId="77777777" w:rsidR="00C94AF2" w:rsidRDefault="00C94AF2">
      <w:pPr>
        <w:spacing w:after="0" w:line="240" w:lineRule="auto"/>
      </w:pPr>
      <w:r>
        <w:continuationSeparator/>
      </w:r>
    </w:p>
  </w:footnote>
  <w:footnote w:id="1">
    <w:p w14:paraId="2EF316F9" w14:textId="3C586384" w:rsidR="009846C3" w:rsidRPr="00470B02" w:rsidRDefault="009846C3" w:rsidP="004C63F5">
      <w:pPr>
        <w:pStyle w:val="FootnoteText"/>
        <w:jc w:val="both"/>
        <w:rPr>
          <w:rFonts w:ascii="Arial" w:hAnsi="Arial" w:cs="Arial"/>
        </w:rPr>
      </w:pPr>
      <w:r w:rsidRPr="00470B02">
        <w:rPr>
          <w:rStyle w:val="FootnoteReference"/>
          <w:rFonts w:ascii="Arial" w:hAnsi="Arial" w:cs="Arial"/>
        </w:rPr>
        <w:footnoteRef/>
      </w:r>
      <w:r w:rsidRPr="00470B02">
        <w:rPr>
          <w:rFonts w:ascii="Arial" w:hAnsi="Arial" w:cs="Arial"/>
        </w:rPr>
        <w:t xml:space="preserve"> </w:t>
      </w:r>
      <w:r w:rsidRPr="00470B02">
        <w:rPr>
          <w:rFonts w:ascii="Arial" w:hAnsi="Arial" w:cs="Arial"/>
          <w:i/>
        </w:rPr>
        <w:t>S v Mthethwa</w:t>
      </w:r>
      <w:r w:rsidRPr="00470B02">
        <w:rPr>
          <w:rFonts w:ascii="Arial" w:hAnsi="Arial" w:cs="Arial"/>
        </w:rPr>
        <w:t xml:space="preserve"> 1972 (3) SA 766 (A) at 768A-C.</w:t>
      </w:r>
      <w:r w:rsidR="002D5C76" w:rsidRPr="00470B02">
        <w:rPr>
          <w:rFonts w:ascii="Arial" w:hAnsi="Arial" w:cs="Arial"/>
        </w:rPr>
        <w:t xml:space="preserve"> See also</w:t>
      </w:r>
      <w:r w:rsidR="00820420" w:rsidRPr="00470B02">
        <w:rPr>
          <w:rFonts w:ascii="Arial" w:hAnsi="Arial" w:cs="Arial"/>
        </w:rPr>
        <w:t>, but not limited to</w:t>
      </w:r>
      <w:r w:rsidR="002D5C76" w:rsidRPr="00470B02">
        <w:rPr>
          <w:rFonts w:ascii="Arial" w:hAnsi="Arial" w:cs="Arial"/>
        </w:rPr>
        <w:t xml:space="preserve"> </w:t>
      </w:r>
      <w:r w:rsidR="002D5C76" w:rsidRPr="00470B02">
        <w:rPr>
          <w:rFonts w:ascii="Arial" w:hAnsi="Arial" w:cs="Arial"/>
          <w:i/>
        </w:rPr>
        <w:t>S v Nango</w:t>
      </w:r>
      <w:r w:rsidR="002D5C76" w:rsidRPr="00470B02">
        <w:rPr>
          <w:rFonts w:ascii="Arial" w:hAnsi="Arial" w:cs="Arial"/>
        </w:rPr>
        <w:t xml:space="preserve"> </w:t>
      </w:r>
      <w:r w:rsidR="00666C68" w:rsidRPr="00470B02">
        <w:rPr>
          <w:rFonts w:ascii="Arial" w:hAnsi="Arial" w:cs="Arial"/>
        </w:rPr>
        <w:t>[1990] ZASCA 123;</w:t>
      </w:r>
      <w:r w:rsidR="002D5C76" w:rsidRPr="00470B02">
        <w:rPr>
          <w:rFonts w:ascii="Arial" w:hAnsi="Arial" w:cs="Arial"/>
        </w:rPr>
        <w:t>1990 (2) SACR 450 (A)</w:t>
      </w:r>
      <w:r w:rsidR="002B3C4B" w:rsidRPr="00470B02">
        <w:rPr>
          <w:rFonts w:ascii="Arial" w:hAnsi="Arial" w:cs="Arial"/>
        </w:rPr>
        <w:t xml:space="preserve"> at 10</w:t>
      </w:r>
      <w:r w:rsidR="00820420" w:rsidRPr="00470B02">
        <w:rPr>
          <w:rFonts w:ascii="Arial" w:hAnsi="Arial" w:cs="Arial"/>
        </w:rPr>
        <w:t xml:space="preserve"> and </w:t>
      </w:r>
      <w:r w:rsidR="00820420" w:rsidRPr="00470B02">
        <w:rPr>
          <w:rFonts w:ascii="Arial" w:hAnsi="Arial" w:cs="Arial"/>
          <w:i/>
        </w:rPr>
        <w:t>S v</w:t>
      </w:r>
      <w:r w:rsidR="00820420" w:rsidRPr="00470B02">
        <w:rPr>
          <w:rFonts w:ascii="Arial" w:hAnsi="Arial" w:cs="Arial"/>
        </w:rPr>
        <w:t xml:space="preserve"> </w:t>
      </w:r>
      <w:r w:rsidR="00820420" w:rsidRPr="00470B02">
        <w:rPr>
          <w:rFonts w:ascii="Arial" w:hAnsi="Arial" w:cs="Arial"/>
          <w:i/>
        </w:rPr>
        <w:t>Charzen and Another</w:t>
      </w:r>
      <w:r w:rsidR="00820420" w:rsidRPr="00470B02">
        <w:rPr>
          <w:rFonts w:ascii="Arial" w:hAnsi="Arial" w:cs="Arial"/>
        </w:rPr>
        <w:t xml:space="preserve"> </w:t>
      </w:r>
      <w:r w:rsidR="005D7630" w:rsidRPr="00470B02">
        <w:rPr>
          <w:rFonts w:ascii="Arial" w:hAnsi="Arial" w:cs="Arial"/>
        </w:rPr>
        <w:t>[2006] ZASCA 147; [2006] 2 All SA 371 (SCA); 2006 (2) SACR 143 (SCA)</w:t>
      </w:r>
      <w:r w:rsidR="00820420" w:rsidRPr="00470B02">
        <w:rPr>
          <w:rFonts w:ascii="Arial" w:hAnsi="Arial" w:cs="Arial"/>
        </w:rPr>
        <w:t xml:space="preserve"> para 11</w:t>
      </w:r>
      <w:r w:rsidR="002D5C76" w:rsidRPr="00470B02">
        <w:rPr>
          <w:rFonts w:ascii="Arial" w:hAnsi="Arial" w:cs="Arial"/>
        </w:rPr>
        <w:t>.</w:t>
      </w:r>
    </w:p>
  </w:footnote>
  <w:footnote w:id="2">
    <w:p w14:paraId="30E8692C" w14:textId="06AFF174" w:rsidR="009846C3" w:rsidRPr="00470B02" w:rsidRDefault="009846C3" w:rsidP="004C63F5">
      <w:pPr>
        <w:pStyle w:val="FootnoteText"/>
        <w:jc w:val="both"/>
        <w:rPr>
          <w:rFonts w:ascii="Arial" w:hAnsi="Arial" w:cs="Arial"/>
        </w:rPr>
      </w:pPr>
      <w:r w:rsidRPr="00470B02">
        <w:rPr>
          <w:rStyle w:val="FootnoteReference"/>
          <w:rFonts w:ascii="Arial" w:hAnsi="Arial" w:cs="Arial"/>
        </w:rPr>
        <w:footnoteRef/>
      </w:r>
      <w:r w:rsidRPr="00470B02">
        <w:rPr>
          <w:rFonts w:ascii="Arial" w:hAnsi="Arial" w:cs="Arial"/>
        </w:rPr>
        <w:t xml:space="preserve"> </w:t>
      </w:r>
      <w:r w:rsidR="00862C45" w:rsidRPr="00470B02">
        <w:rPr>
          <w:rFonts w:ascii="Arial" w:hAnsi="Arial" w:cs="Arial"/>
          <w:i/>
        </w:rPr>
        <w:t>R v Hlongwane</w:t>
      </w:r>
      <w:r w:rsidR="00862C45" w:rsidRPr="00470B02">
        <w:rPr>
          <w:rFonts w:ascii="Arial" w:hAnsi="Arial" w:cs="Arial"/>
        </w:rPr>
        <w:t xml:space="preserve"> 1959 (3) SA 337 (A) at 340</w:t>
      </w:r>
      <w:r w:rsidR="009D4075" w:rsidRPr="00470B02">
        <w:rPr>
          <w:rFonts w:ascii="Arial" w:hAnsi="Arial" w:cs="Arial"/>
        </w:rPr>
        <w:t>H</w:t>
      </w:r>
      <w:r w:rsidR="00862C45" w:rsidRPr="00470B02">
        <w:rPr>
          <w:rFonts w:ascii="Arial" w:hAnsi="Arial" w:cs="Arial"/>
        </w:rPr>
        <w:t>-341</w:t>
      </w:r>
      <w:r w:rsidR="009D4075" w:rsidRPr="00470B02">
        <w:rPr>
          <w:rFonts w:ascii="Arial" w:hAnsi="Arial" w:cs="Arial"/>
        </w:rPr>
        <w:t>A</w:t>
      </w:r>
      <w:r w:rsidR="00862C45" w:rsidRPr="00470B02">
        <w:rPr>
          <w:rFonts w:ascii="Arial" w:hAnsi="Arial" w:cs="Arial"/>
        </w:rPr>
        <w:t>.</w:t>
      </w:r>
    </w:p>
  </w:footnote>
  <w:footnote w:id="3">
    <w:p w14:paraId="5FFD89C1" w14:textId="25EE96B2" w:rsidR="004D413A" w:rsidRPr="004C63F5" w:rsidRDefault="004D413A" w:rsidP="004C63F5">
      <w:pPr>
        <w:pStyle w:val="FootnoteText"/>
        <w:jc w:val="both"/>
        <w:rPr>
          <w:rFonts w:ascii="Arial" w:eastAsia="Arial" w:hAnsi="Arial" w:cs="Arial"/>
          <w:i/>
          <w:color w:val="000000"/>
        </w:rPr>
      </w:pPr>
      <w:r w:rsidRPr="004C63F5">
        <w:rPr>
          <w:rStyle w:val="FootnoteReference"/>
          <w:rFonts w:ascii="Arial" w:hAnsi="Arial" w:cs="Arial"/>
        </w:rPr>
        <w:footnoteRef/>
      </w:r>
      <w:r w:rsidRPr="004C63F5">
        <w:rPr>
          <w:rFonts w:ascii="Arial" w:hAnsi="Arial" w:cs="Arial"/>
        </w:rPr>
        <w:t xml:space="preserve"> </w:t>
      </w:r>
      <w:r w:rsidRPr="00470B02">
        <w:rPr>
          <w:rFonts w:ascii="Arial" w:eastAsia="Arial" w:hAnsi="Arial" w:cs="Arial"/>
          <w:i/>
          <w:color w:val="000000"/>
          <w:lang w:val="en-GB"/>
        </w:rPr>
        <w:t xml:space="preserve">S v Liebenberg </w:t>
      </w:r>
      <w:r w:rsidR="00BB02E1" w:rsidRPr="004C63F5">
        <w:rPr>
          <w:rFonts w:ascii="Arial" w:eastAsia="Arial" w:hAnsi="Arial" w:cs="Arial"/>
          <w:color w:val="000000"/>
        </w:rPr>
        <w:t>[2005] ZASCA 56; 2005 (2) SACR 355 (SCA)</w:t>
      </w:r>
      <w:r w:rsidRPr="00470B02">
        <w:rPr>
          <w:rFonts w:ascii="Arial" w:eastAsia="Arial" w:hAnsi="Arial" w:cs="Arial"/>
          <w:color w:val="000000"/>
          <w:lang w:val="en-GB"/>
        </w:rPr>
        <w:t xml:space="preserve"> para 14.</w:t>
      </w:r>
    </w:p>
  </w:footnote>
  <w:footnote w:id="4">
    <w:p w14:paraId="26C825BC" w14:textId="2D3F2B8F" w:rsidR="002F4462" w:rsidRPr="004C63F5" w:rsidRDefault="002F4462" w:rsidP="004C63F5">
      <w:pPr>
        <w:pStyle w:val="FootnoteText"/>
        <w:jc w:val="both"/>
        <w:rPr>
          <w:rFonts w:ascii="Arial" w:hAnsi="Arial" w:cs="Arial"/>
        </w:rPr>
      </w:pPr>
      <w:r w:rsidRPr="004C63F5">
        <w:rPr>
          <w:rStyle w:val="FootnoteReference"/>
          <w:rFonts w:ascii="Arial" w:hAnsi="Arial" w:cs="Arial"/>
        </w:rPr>
        <w:footnoteRef/>
      </w:r>
      <w:r w:rsidRPr="004C63F5">
        <w:rPr>
          <w:rFonts w:ascii="Arial" w:hAnsi="Arial" w:cs="Arial"/>
        </w:rPr>
        <w:t xml:space="preserve"> </w:t>
      </w:r>
      <w:r w:rsidRPr="00470B02">
        <w:rPr>
          <w:rFonts w:ascii="Arial" w:eastAsia="Arial" w:hAnsi="Arial" w:cs="Arial"/>
          <w:i/>
          <w:color w:val="000000"/>
          <w:lang w:val="en-GB"/>
        </w:rPr>
        <w:t xml:space="preserve">Abdullah v The State </w:t>
      </w:r>
      <w:r w:rsidRPr="00470B02">
        <w:rPr>
          <w:rFonts w:ascii="Arial" w:eastAsia="Arial" w:hAnsi="Arial" w:cs="Arial"/>
          <w:color w:val="000000"/>
          <w:lang w:val="en-GB"/>
        </w:rPr>
        <w:t>[2022] ZASCA 33 para</w:t>
      </w:r>
      <w:r w:rsidR="00EE712C" w:rsidRPr="00470B02">
        <w:rPr>
          <w:rFonts w:ascii="Arial" w:eastAsia="Arial" w:hAnsi="Arial" w:cs="Arial"/>
          <w:color w:val="000000"/>
          <w:lang w:val="en-GB"/>
        </w:rPr>
        <w:t>s</w:t>
      </w:r>
      <w:r w:rsidRPr="00470B02">
        <w:rPr>
          <w:rFonts w:ascii="Arial" w:eastAsia="Arial" w:hAnsi="Arial" w:cs="Arial"/>
          <w:color w:val="000000"/>
          <w:lang w:val="en-GB"/>
        </w:rPr>
        <w:t xml:space="preserve"> 14 and 15.</w:t>
      </w:r>
    </w:p>
  </w:footnote>
  <w:footnote w:id="5">
    <w:p w14:paraId="50B7B0A0" w14:textId="3E993884" w:rsidR="0026594A" w:rsidRPr="00470B02" w:rsidRDefault="0026594A" w:rsidP="004C63F5">
      <w:pPr>
        <w:pStyle w:val="FootnoteText"/>
        <w:jc w:val="both"/>
        <w:rPr>
          <w:rFonts w:ascii="Arial" w:hAnsi="Arial" w:cs="Arial"/>
        </w:rPr>
      </w:pPr>
      <w:r w:rsidRPr="00470B02">
        <w:rPr>
          <w:rStyle w:val="FootnoteReference"/>
          <w:rFonts w:ascii="Arial" w:hAnsi="Arial" w:cs="Arial"/>
        </w:rPr>
        <w:footnoteRef/>
      </w:r>
      <w:r w:rsidRPr="00470B02">
        <w:rPr>
          <w:rFonts w:ascii="Arial" w:hAnsi="Arial" w:cs="Arial"/>
        </w:rPr>
        <w:t xml:space="preserve"> </w:t>
      </w:r>
      <w:r w:rsidRPr="00470B02">
        <w:rPr>
          <w:rFonts w:ascii="Arial" w:hAnsi="Arial" w:cs="Arial"/>
          <w:i/>
        </w:rPr>
        <w:t>Schneider NO v AA</w:t>
      </w:r>
      <w:r w:rsidRPr="00470B02">
        <w:rPr>
          <w:rFonts w:ascii="Arial" w:hAnsi="Arial" w:cs="Arial"/>
        </w:rPr>
        <w:t xml:space="preserve"> </w:t>
      </w:r>
      <w:r w:rsidR="0068130D" w:rsidRPr="00470B02">
        <w:rPr>
          <w:rFonts w:ascii="Arial" w:hAnsi="Arial" w:cs="Arial"/>
        </w:rPr>
        <w:t>[2010] ZAWCHC 3; 2010 (5) SA 203 (WCC</w:t>
      </w:r>
      <w:r w:rsidR="000C785D" w:rsidRPr="00470B02">
        <w:rPr>
          <w:rFonts w:ascii="Arial" w:hAnsi="Arial" w:cs="Arial"/>
        </w:rPr>
        <w:t>);</w:t>
      </w:r>
      <w:r w:rsidR="0068130D" w:rsidRPr="00470B02">
        <w:rPr>
          <w:rFonts w:ascii="Arial" w:hAnsi="Arial" w:cs="Arial"/>
        </w:rPr>
        <w:t xml:space="preserve"> [2010] 3 All SA 332 </w:t>
      </w:r>
      <w:r w:rsidR="00C757B5" w:rsidRPr="00470B02">
        <w:rPr>
          <w:rFonts w:ascii="Arial" w:hAnsi="Arial" w:cs="Arial"/>
        </w:rPr>
        <w:t xml:space="preserve">at </w:t>
      </w:r>
      <w:r w:rsidR="00551D1B" w:rsidRPr="00470B02">
        <w:rPr>
          <w:rFonts w:ascii="Arial" w:hAnsi="Arial" w:cs="Arial"/>
        </w:rPr>
        <w:t>14-15</w:t>
      </w:r>
      <w:r w:rsidRPr="00470B02">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C597" w14:textId="41942FAD" w:rsidR="0058713B" w:rsidRDefault="0058713B">
    <w:pPr>
      <w:pStyle w:val="Normal1"/>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26943">
      <w:rPr>
        <w:rFonts w:ascii="Arial" w:eastAsia="Arial" w:hAnsi="Arial" w:cs="Arial"/>
        <w:noProof/>
        <w:color w:val="000000"/>
      </w:rPr>
      <w:t>11</w:t>
    </w:r>
    <w:r>
      <w:rPr>
        <w:rFonts w:ascii="Arial" w:eastAsia="Arial" w:hAnsi="Arial" w:cs="Arial"/>
        <w:color w:val="000000"/>
      </w:rPr>
      <w:fldChar w:fldCharType="end"/>
    </w:r>
  </w:p>
  <w:p w14:paraId="76A3DE6F" w14:textId="77777777" w:rsidR="0058713B" w:rsidRDefault="0058713B">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2D9"/>
    <w:multiLevelType w:val="multilevel"/>
    <w:tmpl w:val="D48C95F0"/>
    <w:lvl w:ilvl="0">
      <w:start w:val="1"/>
      <w:numFmt w:val="lowerRoman"/>
      <w:lvlText w:val="(%1)"/>
      <w:lvlJc w:val="left"/>
      <w:pPr>
        <w:ind w:left="980" w:hanging="72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1" w15:restartNumberingAfterBreak="0">
    <w:nsid w:val="1AA847C5"/>
    <w:multiLevelType w:val="hybridMultilevel"/>
    <w:tmpl w:val="8E34E30A"/>
    <w:lvl w:ilvl="0" w:tplc="2A42A8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DF58DD"/>
    <w:multiLevelType w:val="multilevel"/>
    <w:tmpl w:val="9648DF4C"/>
    <w:lvl w:ilvl="0">
      <w:start w:val="1"/>
      <w:numFmt w:val="decimal"/>
      <w:lvlText w:val="%1."/>
      <w:lvlJc w:val="left"/>
      <w:pPr>
        <w:ind w:left="3195"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68375F"/>
    <w:multiLevelType w:val="hybridMultilevel"/>
    <w:tmpl w:val="06F090AC"/>
    <w:lvl w:ilvl="0" w:tplc="96A6F9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9E45C9"/>
    <w:multiLevelType w:val="hybridMultilevel"/>
    <w:tmpl w:val="96328954"/>
    <w:lvl w:ilvl="0" w:tplc="15A82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C81911"/>
    <w:multiLevelType w:val="multilevel"/>
    <w:tmpl w:val="BB1CCE46"/>
    <w:lvl w:ilvl="0">
      <w:start w:val="1"/>
      <w:numFmt w:val="decimal"/>
      <w:lvlText w:val="[%1]"/>
      <w:lvlJc w:val="left"/>
      <w:pPr>
        <w:ind w:left="3195"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A61ABD"/>
    <w:multiLevelType w:val="hybridMultilevel"/>
    <w:tmpl w:val="53F423DE"/>
    <w:lvl w:ilvl="0" w:tplc="01C0A3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4717103"/>
    <w:multiLevelType w:val="multilevel"/>
    <w:tmpl w:val="BB1CCE46"/>
    <w:lvl w:ilvl="0">
      <w:start w:val="1"/>
      <w:numFmt w:val="decimal"/>
      <w:lvlText w:val="[%1]"/>
      <w:lvlJc w:val="left"/>
      <w:pPr>
        <w:ind w:left="3195"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089CC1-BEF7-4DF1-9DD9-E8620528175D}"/>
    <w:docVar w:name="dgnword-eventsink" w:val="2462139512000"/>
  </w:docVars>
  <w:rsids>
    <w:rsidRoot w:val="00CD05AA"/>
    <w:rsid w:val="00000415"/>
    <w:rsid w:val="0000070C"/>
    <w:rsid w:val="00001A92"/>
    <w:rsid w:val="000051CA"/>
    <w:rsid w:val="00006CCE"/>
    <w:rsid w:val="00017497"/>
    <w:rsid w:val="00017E76"/>
    <w:rsid w:val="00025007"/>
    <w:rsid w:val="00030496"/>
    <w:rsid w:val="00034BD0"/>
    <w:rsid w:val="00041B1E"/>
    <w:rsid w:val="000507C8"/>
    <w:rsid w:val="00050AE5"/>
    <w:rsid w:val="0005392D"/>
    <w:rsid w:val="00061685"/>
    <w:rsid w:val="00067F0C"/>
    <w:rsid w:val="00070CC9"/>
    <w:rsid w:val="00071977"/>
    <w:rsid w:val="00071D09"/>
    <w:rsid w:val="00072BAF"/>
    <w:rsid w:val="00077894"/>
    <w:rsid w:val="00080FE8"/>
    <w:rsid w:val="000813DF"/>
    <w:rsid w:val="000819CD"/>
    <w:rsid w:val="00084646"/>
    <w:rsid w:val="000846A6"/>
    <w:rsid w:val="000862A1"/>
    <w:rsid w:val="00095C55"/>
    <w:rsid w:val="0009651A"/>
    <w:rsid w:val="000965A0"/>
    <w:rsid w:val="00096A08"/>
    <w:rsid w:val="000A4885"/>
    <w:rsid w:val="000B0E60"/>
    <w:rsid w:val="000B3962"/>
    <w:rsid w:val="000B5E2A"/>
    <w:rsid w:val="000B73DA"/>
    <w:rsid w:val="000C3368"/>
    <w:rsid w:val="000C40F2"/>
    <w:rsid w:val="000C6962"/>
    <w:rsid w:val="000C785D"/>
    <w:rsid w:val="000E1532"/>
    <w:rsid w:val="000E297F"/>
    <w:rsid w:val="000E2C3A"/>
    <w:rsid w:val="000E4359"/>
    <w:rsid w:val="000E4BDC"/>
    <w:rsid w:val="000F2F63"/>
    <w:rsid w:val="000F3D07"/>
    <w:rsid w:val="000F469B"/>
    <w:rsid w:val="000F7B0C"/>
    <w:rsid w:val="000F7FAC"/>
    <w:rsid w:val="00106FCF"/>
    <w:rsid w:val="00112176"/>
    <w:rsid w:val="00121C6D"/>
    <w:rsid w:val="00123988"/>
    <w:rsid w:val="00126EF1"/>
    <w:rsid w:val="00133ACC"/>
    <w:rsid w:val="001361D4"/>
    <w:rsid w:val="00136D31"/>
    <w:rsid w:val="00141F44"/>
    <w:rsid w:val="00144CA6"/>
    <w:rsid w:val="00146A63"/>
    <w:rsid w:val="00146C82"/>
    <w:rsid w:val="00147065"/>
    <w:rsid w:val="00150DEC"/>
    <w:rsid w:val="00154B64"/>
    <w:rsid w:val="00155C16"/>
    <w:rsid w:val="001658EF"/>
    <w:rsid w:val="00165BD3"/>
    <w:rsid w:val="00165E10"/>
    <w:rsid w:val="00171375"/>
    <w:rsid w:val="0017245B"/>
    <w:rsid w:val="00173C9B"/>
    <w:rsid w:val="00175193"/>
    <w:rsid w:val="00176A90"/>
    <w:rsid w:val="00187D91"/>
    <w:rsid w:val="00195876"/>
    <w:rsid w:val="0019734C"/>
    <w:rsid w:val="001A0A57"/>
    <w:rsid w:val="001A13EF"/>
    <w:rsid w:val="001B189F"/>
    <w:rsid w:val="001B4B6C"/>
    <w:rsid w:val="001C002C"/>
    <w:rsid w:val="001C6871"/>
    <w:rsid w:val="001C7B90"/>
    <w:rsid w:val="001D0FF2"/>
    <w:rsid w:val="001D3A64"/>
    <w:rsid w:val="001E39C1"/>
    <w:rsid w:val="001E3C93"/>
    <w:rsid w:val="001E4DE1"/>
    <w:rsid w:val="001E507F"/>
    <w:rsid w:val="001E630C"/>
    <w:rsid w:val="001F1925"/>
    <w:rsid w:val="001F45CB"/>
    <w:rsid w:val="001F7969"/>
    <w:rsid w:val="00200303"/>
    <w:rsid w:val="00200327"/>
    <w:rsid w:val="00200697"/>
    <w:rsid w:val="00211456"/>
    <w:rsid w:val="00213F2F"/>
    <w:rsid w:val="00216957"/>
    <w:rsid w:val="0022434F"/>
    <w:rsid w:val="0022629D"/>
    <w:rsid w:val="0023580A"/>
    <w:rsid w:val="002371D2"/>
    <w:rsid w:val="0024074D"/>
    <w:rsid w:val="00241455"/>
    <w:rsid w:val="00251190"/>
    <w:rsid w:val="0026041D"/>
    <w:rsid w:val="00261740"/>
    <w:rsid w:val="00264A9B"/>
    <w:rsid w:val="0026594A"/>
    <w:rsid w:val="0026596A"/>
    <w:rsid w:val="00273CA7"/>
    <w:rsid w:val="00274E64"/>
    <w:rsid w:val="00284EA2"/>
    <w:rsid w:val="00285975"/>
    <w:rsid w:val="00296104"/>
    <w:rsid w:val="002965BA"/>
    <w:rsid w:val="002A0877"/>
    <w:rsid w:val="002A16E4"/>
    <w:rsid w:val="002A4D10"/>
    <w:rsid w:val="002A6207"/>
    <w:rsid w:val="002A7C7F"/>
    <w:rsid w:val="002B1EF5"/>
    <w:rsid w:val="002B3C4B"/>
    <w:rsid w:val="002B52E7"/>
    <w:rsid w:val="002B5596"/>
    <w:rsid w:val="002B5C5A"/>
    <w:rsid w:val="002B7DB2"/>
    <w:rsid w:val="002C20C4"/>
    <w:rsid w:val="002C6B7C"/>
    <w:rsid w:val="002C74F9"/>
    <w:rsid w:val="002D53E3"/>
    <w:rsid w:val="002D5C4E"/>
    <w:rsid w:val="002D5C76"/>
    <w:rsid w:val="002D697A"/>
    <w:rsid w:val="002F2115"/>
    <w:rsid w:val="002F4462"/>
    <w:rsid w:val="002F7A35"/>
    <w:rsid w:val="0030150E"/>
    <w:rsid w:val="0030199E"/>
    <w:rsid w:val="00304E5D"/>
    <w:rsid w:val="0030552F"/>
    <w:rsid w:val="00305570"/>
    <w:rsid w:val="00305B4B"/>
    <w:rsid w:val="00311361"/>
    <w:rsid w:val="0031139D"/>
    <w:rsid w:val="003138B3"/>
    <w:rsid w:val="00317865"/>
    <w:rsid w:val="00317BBA"/>
    <w:rsid w:val="00320582"/>
    <w:rsid w:val="00321A40"/>
    <w:rsid w:val="00321ECB"/>
    <w:rsid w:val="003234C2"/>
    <w:rsid w:val="003237A8"/>
    <w:rsid w:val="00340FC1"/>
    <w:rsid w:val="00342D5B"/>
    <w:rsid w:val="00344E29"/>
    <w:rsid w:val="00347056"/>
    <w:rsid w:val="003474AB"/>
    <w:rsid w:val="00350C6E"/>
    <w:rsid w:val="00350CED"/>
    <w:rsid w:val="003538D1"/>
    <w:rsid w:val="00353B2A"/>
    <w:rsid w:val="00354DFD"/>
    <w:rsid w:val="00354FDA"/>
    <w:rsid w:val="003627E4"/>
    <w:rsid w:val="00362AB3"/>
    <w:rsid w:val="00363843"/>
    <w:rsid w:val="003651C1"/>
    <w:rsid w:val="00366CDF"/>
    <w:rsid w:val="00367EA0"/>
    <w:rsid w:val="00370BAE"/>
    <w:rsid w:val="00377151"/>
    <w:rsid w:val="0037793C"/>
    <w:rsid w:val="00377D83"/>
    <w:rsid w:val="0038023D"/>
    <w:rsid w:val="003821BB"/>
    <w:rsid w:val="00386F88"/>
    <w:rsid w:val="00390A25"/>
    <w:rsid w:val="00393481"/>
    <w:rsid w:val="00393A15"/>
    <w:rsid w:val="003957DC"/>
    <w:rsid w:val="003A3A9E"/>
    <w:rsid w:val="003A6726"/>
    <w:rsid w:val="003A683E"/>
    <w:rsid w:val="003B45EF"/>
    <w:rsid w:val="003C1024"/>
    <w:rsid w:val="003C1827"/>
    <w:rsid w:val="003C5049"/>
    <w:rsid w:val="003D281F"/>
    <w:rsid w:val="003D3580"/>
    <w:rsid w:val="003D43DE"/>
    <w:rsid w:val="003D5E67"/>
    <w:rsid w:val="003D6482"/>
    <w:rsid w:val="003E0CE9"/>
    <w:rsid w:val="003E2CD8"/>
    <w:rsid w:val="003E44FE"/>
    <w:rsid w:val="003F0248"/>
    <w:rsid w:val="0040365C"/>
    <w:rsid w:val="00407D56"/>
    <w:rsid w:val="0041041B"/>
    <w:rsid w:val="00410964"/>
    <w:rsid w:val="00412410"/>
    <w:rsid w:val="004148AA"/>
    <w:rsid w:val="00415680"/>
    <w:rsid w:val="00416582"/>
    <w:rsid w:val="00423B02"/>
    <w:rsid w:val="004241F7"/>
    <w:rsid w:val="00424E65"/>
    <w:rsid w:val="004325C7"/>
    <w:rsid w:val="00432633"/>
    <w:rsid w:val="00432694"/>
    <w:rsid w:val="0043763A"/>
    <w:rsid w:val="004456E7"/>
    <w:rsid w:val="00450553"/>
    <w:rsid w:val="00452178"/>
    <w:rsid w:val="00456BF8"/>
    <w:rsid w:val="0045733A"/>
    <w:rsid w:val="00464A37"/>
    <w:rsid w:val="00464E20"/>
    <w:rsid w:val="00470B02"/>
    <w:rsid w:val="00480F7D"/>
    <w:rsid w:val="00491115"/>
    <w:rsid w:val="0049195A"/>
    <w:rsid w:val="00492474"/>
    <w:rsid w:val="00492C32"/>
    <w:rsid w:val="004969D3"/>
    <w:rsid w:val="00496BEC"/>
    <w:rsid w:val="0049777C"/>
    <w:rsid w:val="004A14BB"/>
    <w:rsid w:val="004A316E"/>
    <w:rsid w:val="004A3DE8"/>
    <w:rsid w:val="004B1A96"/>
    <w:rsid w:val="004B6285"/>
    <w:rsid w:val="004C2ABB"/>
    <w:rsid w:val="004C63F5"/>
    <w:rsid w:val="004C6696"/>
    <w:rsid w:val="004D2869"/>
    <w:rsid w:val="004D413A"/>
    <w:rsid w:val="004D6E0F"/>
    <w:rsid w:val="004E1B5B"/>
    <w:rsid w:val="004E3673"/>
    <w:rsid w:val="004E5FA9"/>
    <w:rsid w:val="004E6E5E"/>
    <w:rsid w:val="004F0FF5"/>
    <w:rsid w:val="004F2ECD"/>
    <w:rsid w:val="004F52C1"/>
    <w:rsid w:val="00506F7C"/>
    <w:rsid w:val="0051264A"/>
    <w:rsid w:val="00514032"/>
    <w:rsid w:val="00515D7D"/>
    <w:rsid w:val="00517D46"/>
    <w:rsid w:val="0052481F"/>
    <w:rsid w:val="00526956"/>
    <w:rsid w:val="005313CE"/>
    <w:rsid w:val="00533DB0"/>
    <w:rsid w:val="0053775D"/>
    <w:rsid w:val="00542BBD"/>
    <w:rsid w:val="005461D4"/>
    <w:rsid w:val="00546FD4"/>
    <w:rsid w:val="00550AC1"/>
    <w:rsid w:val="00551D1B"/>
    <w:rsid w:val="00557854"/>
    <w:rsid w:val="005579A4"/>
    <w:rsid w:val="00560BC4"/>
    <w:rsid w:val="005613CD"/>
    <w:rsid w:val="005614E6"/>
    <w:rsid w:val="00564050"/>
    <w:rsid w:val="00564477"/>
    <w:rsid w:val="005658F0"/>
    <w:rsid w:val="005662D6"/>
    <w:rsid w:val="00572478"/>
    <w:rsid w:val="00572824"/>
    <w:rsid w:val="0057415B"/>
    <w:rsid w:val="00574948"/>
    <w:rsid w:val="005809BC"/>
    <w:rsid w:val="005816DC"/>
    <w:rsid w:val="00581BE5"/>
    <w:rsid w:val="00581F1B"/>
    <w:rsid w:val="0058400D"/>
    <w:rsid w:val="0058713B"/>
    <w:rsid w:val="005976A8"/>
    <w:rsid w:val="005A14C9"/>
    <w:rsid w:val="005A346D"/>
    <w:rsid w:val="005A3F10"/>
    <w:rsid w:val="005B2603"/>
    <w:rsid w:val="005B5258"/>
    <w:rsid w:val="005B638B"/>
    <w:rsid w:val="005B7D08"/>
    <w:rsid w:val="005C18E1"/>
    <w:rsid w:val="005C3461"/>
    <w:rsid w:val="005D3B52"/>
    <w:rsid w:val="005D7630"/>
    <w:rsid w:val="005E1327"/>
    <w:rsid w:val="005E446C"/>
    <w:rsid w:val="005E79F6"/>
    <w:rsid w:val="005F370C"/>
    <w:rsid w:val="005F5686"/>
    <w:rsid w:val="005F5DE8"/>
    <w:rsid w:val="00601AC7"/>
    <w:rsid w:val="00602EBC"/>
    <w:rsid w:val="00603E11"/>
    <w:rsid w:val="0060508B"/>
    <w:rsid w:val="00610536"/>
    <w:rsid w:val="00617591"/>
    <w:rsid w:val="0062033B"/>
    <w:rsid w:val="00623A93"/>
    <w:rsid w:val="006247B8"/>
    <w:rsid w:val="006254B1"/>
    <w:rsid w:val="00627A0B"/>
    <w:rsid w:val="00632276"/>
    <w:rsid w:val="00633A04"/>
    <w:rsid w:val="00635B3D"/>
    <w:rsid w:val="00644011"/>
    <w:rsid w:val="00646CA9"/>
    <w:rsid w:val="00646E6E"/>
    <w:rsid w:val="00652FAC"/>
    <w:rsid w:val="00655A6E"/>
    <w:rsid w:val="00655ADF"/>
    <w:rsid w:val="006562D1"/>
    <w:rsid w:val="006577F9"/>
    <w:rsid w:val="0066007B"/>
    <w:rsid w:val="006615A2"/>
    <w:rsid w:val="006624C9"/>
    <w:rsid w:val="006643DD"/>
    <w:rsid w:val="00666C68"/>
    <w:rsid w:val="0067173B"/>
    <w:rsid w:val="006730FE"/>
    <w:rsid w:val="006755C1"/>
    <w:rsid w:val="00676EF7"/>
    <w:rsid w:val="006806EA"/>
    <w:rsid w:val="0068130D"/>
    <w:rsid w:val="00681EF1"/>
    <w:rsid w:val="00690BA2"/>
    <w:rsid w:val="0069266A"/>
    <w:rsid w:val="00694876"/>
    <w:rsid w:val="00694B7F"/>
    <w:rsid w:val="00695895"/>
    <w:rsid w:val="00697BFD"/>
    <w:rsid w:val="006A09AB"/>
    <w:rsid w:val="006A16B2"/>
    <w:rsid w:val="006A42C1"/>
    <w:rsid w:val="006A78DA"/>
    <w:rsid w:val="006B01C8"/>
    <w:rsid w:val="006B10E4"/>
    <w:rsid w:val="006B344F"/>
    <w:rsid w:val="006B5D8A"/>
    <w:rsid w:val="006B6C8E"/>
    <w:rsid w:val="006D13E4"/>
    <w:rsid w:val="006D4BF8"/>
    <w:rsid w:val="006D5029"/>
    <w:rsid w:val="006E255B"/>
    <w:rsid w:val="006E7D63"/>
    <w:rsid w:val="006F1A97"/>
    <w:rsid w:val="006F22EE"/>
    <w:rsid w:val="006F3363"/>
    <w:rsid w:val="007019EF"/>
    <w:rsid w:val="00704A46"/>
    <w:rsid w:val="00707BEF"/>
    <w:rsid w:val="00712019"/>
    <w:rsid w:val="0071270D"/>
    <w:rsid w:val="00713441"/>
    <w:rsid w:val="00715330"/>
    <w:rsid w:val="00722739"/>
    <w:rsid w:val="00722AA6"/>
    <w:rsid w:val="00722FA6"/>
    <w:rsid w:val="00723C5F"/>
    <w:rsid w:val="0073271C"/>
    <w:rsid w:val="0073272D"/>
    <w:rsid w:val="00733780"/>
    <w:rsid w:val="00734A13"/>
    <w:rsid w:val="00737CB2"/>
    <w:rsid w:val="00742430"/>
    <w:rsid w:val="0074293B"/>
    <w:rsid w:val="00747DB6"/>
    <w:rsid w:val="007525CD"/>
    <w:rsid w:val="007635EE"/>
    <w:rsid w:val="00764C65"/>
    <w:rsid w:val="007652F0"/>
    <w:rsid w:val="0076680D"/>
    <w:rsid w:val="007728F3"/>
    <w:rsid w:val="007734EE"/>
    <w:rsid w:val="007776DC"/>
    <w:rsid w:val="00783319"/>
    <w:rsid w:val="00787E72"/>
    <w:rsid w:val="00796734"/>
    <w:rsid w:val="007A0256"/>
    <w:rsid w:val="007A4498"/>
    <w:rsid w:val="007B0ABD"/>
    <w:rsid w:val="007B1D64"/>
    <w:rsid w:val="007B2BBA"/>
    <w:rsid w:val="007B68FF"/>
    <w:rsid w:val="007C1A1C"/>
    <w:rsid w:val="007C4C46"/>
    <w:rsid w:val="007C5239"/>
    <w:rsid w:val="007D0979"/>
    <w:rsid w:val="007E0DCA"/>
    <w:rsid w:val="007E1BC3"/>
    <w:rsid w:val="007E4F6B"/>
    <w:rsid w:val="007E5F07"/>
    <w:rsid w:val="007E6C29"/>
    <w:rsid w:val="007F006A"/>
    <w:rsid w:val="007F179E"/>
    <w:rsid w:val="007F1B08"/>
    <w:rsid w:val="007F2F0C"/>
    <w:rsid w:val="007F3C1F"/>
    <w:rsid w:val="007F605E"/>
    <w:rsid w:val="00801224"/>
    <w:rsid w:val="00803849"/>
    <w:rsid w:val="00805E11"/>
    <w:rsid w:val="00814B50"/>
    <w:rsid w:val="00814D9A"/>
    <w:rsid w:val="00820420"/>
    <w:rsid w:val="00821ADA"/>
    <w:rsid w:val="00821C6E"/>
    <w:rsid w:val="00824C29"/>
    <w:rsid w:val="0083575B"/>
    <w:rsid w:val="00840502"/>
    <w:rsid w:val="00843260"/>
    <w:rsid w:val="00852838"/>
    <w:rsid w:val="00853AF3"/>
    <w:rsid w:val="0085476F"/>
    <w:rsid w:val="00856E3B"/>
    <w:rsid w:val="008613B8"/>
    <w:rsid w:val="00862C45"/>
    <w:rsid w:val="008649E3"/>
    <w:rsid w:val="008673FB"/>
    <w:rsid w:val="0088241E"/>
    <w:rsid w:val="00892E3A"/>
    <w:rsid w:val="008A3DA3"/>
    <w:rsid w:val="008B18CB"/>
    <w:rsid w:val="008B5B0A"/>
    <w:rsid w:val="008B7A7E"/>
    <w:rsid w:val="008C06D4"/>
    <w:rsid w:val="008C3C48"/>
    <w:rsid w:val="008C5F65"/>
    <w:rsid w:val="008C6939"/>
    <w:rsid w:val="008C7DDC"/>
    <w:rsid w:val="008D0CE8"/>
    <w:rsid w:val="008D1FF5"/>
    <w:rsid w:val="008D3908"/>
    <w:rsid w:val="008D4634"/>
    <w:rsid w:val="008D4AD1"/>
    <w:rsid w:val="008E631B"/>
    <w:rsid w:val="008F0BAF"/>
    <w:rsid w:val="008F1524"/>
    <w:rsid w:val="008F5C63"/>
    <w:rsid w:val="008F7784"/>
    <w:rsid w:val="008F7F6F"/>
    <w:rsid w:val="0090030C"/>
    <w:rsid w:val="00902B99"/>
    <w:rsid w:val="009057B0"/>
    <w:rsid w:val="009069D8"/>
    <w:rsid w:val="0092180D"/>
    <w:rsid w:val="0092252D"/>
    <w:rsid w:val="00922FBB"/>
    <w:rsid w:val="0092441D"/>
    <w:rsid w:val="00924A1E"/>
    <w:rsid w:val="0092673D"/>
    <w:rsid w:val="009273AC"/>
    <w:rsid w:val="009276E9"/>
    <w:rsid w:val="00927798"/>
    <w:rsid w:val="0093293A"/>
    <w:rsid w:val="009349E9"/>
    <w:rsid w:val="00934B13"/>
    <w:rsid w:val="00936FCF"/>
    <w:rsid w:val="009379A9"/>
    <w:rsid w:val="009415FD"/>
    <w:rsid w:val="0094280E"/>
    <w:rsid w:val="00942997"/>
    <w:rsid w:val="00944CD0"/>
    <w:rsid w:val="00946B19"/>
    <w:rsid w:val="00951153"/>
    <w:rsid w:val="00951FCE"/>
    <w:rsid w:val="00952B50"/>
    <w:rsid w:val="00953CAF"/>
    <w:rsid w:val="009566B6"/>
    <w:rsid w:val="00956737"/>
    <w:rsid w:val="0095793C"/>
    <w:rsid w:val="009628B9"/>
    <w:rsid w:val="00972762"/>
    <w:rsid w:val="0097602C"/>
    <w:rsid w:val="00976FD8"/>
    <w:rsid w:val="009779BF"/>
    <w:rsid w:val="009846C3"/>
    <w:rsid w:val="00984CE5"/>
    <w:rsid w:val="00984E9C"/>
    <w:rsid w:val="00990C5A"/>
    <w:rsid w:val="00992F6F"/>
    <w:rsid w:val="009A5E20"/>
    <w:rsid w:val="009B3A5F"/>
    <w:rsid w:val="009B3E7D"/>
    <w:rsid w:val="009B5B1F"/>
    <w:rsid w:val="009B675F"/>
    <w:rsid w:val="009C09D0"/>
    <w:rsid w:val="009C1DE1"/>
    <w:rsid w:val="009C4A97"/>
    <w:rsid w:val="009D0B30"/>
    <w:rsid w:val="009D1B0F"/>
    <w:rsid w:val="009D4075"/>
    <w:rsid w:val="009D6950"/>
    <w:rsid w:val="009D754D"/>
    <w:rsid w:val="009D7CAD"/>
    <w:rsid w:val="009E0EC5"/>
    <w:rsid w:val="009E3AE6"/>
    <w:rsid w:val="009E41A7"/>
    <w:rsid w:val="009E56CC"/>
    <w:rsid w:val="009E63E5"/>
    <w:rsid w:val="009F023B"/>
    <w:rsid w:val="009F1FFE"/>
    <w:rsid w:val="009F32C1"/>
    <w:rsid w:val="009F3B02"/>
    <w:rsid w:val="009F411F"/>
    <w:rsid w:val="00A01C55"/>
    <w:rsid w:val="00A026EA"/>
    <w:rsid w:val="00A02B7C"/>
    <w:rsid w:val="00A03F27"/>
    <w:rsid w:val="00A104B8"/>
    <w:rsid w:val="00A10E30"/>
    <w:rsid w:val="00A1470C"/>
    <w:rsid w:val="00A17F1F"/>
    <w:rsid w:val="00A22BFA"/>
    <w:rsid w:val="00A24D3E"/>
    <w:rsid w:val="00A26631"/>
    <w:rsid w:val="00A279C8"/>
    <w:rsid w:val="00A27F24"/>
    <w:rsid w:val="00A376F2"/>
    <w:rsid w:val="00A60254"/>
    <w:rsid w:val="00A60617"/>
    <w:rsid w:val="00A65A9A"/>
    <w:rsid w:val="00A65CF3"/>
    <w:rsid w:val="00A710EA"/>
    <w:rsid w:val="00A718BE"/>
    <w:rsid w:val="00A76A3E"/>
    <w:rsid w:val="00A82903"/>
    <w:rsid w:val="00A85614"/>
    <w:rsid w:val="00A9158C"/>
    <w:rsid w:val="00A97831"/>
    <w:rsid w:val="00AA0194"/>
    <w:rsid w:val="00AA1853"/>
    <w:rsid w:val="00AA6454"/>
    <w:rsid w:val="00AB06A2"/>
    <w:rsid w:val="00AB06FA"/>
    <w:rsid w:val="00AB1838"/>
    <w:rsid w:val="00AB3E99"/>
    <w:rsid w:val="00AB6058"/>
    <w:rsid w:val="00AC191B"/>
    <w:rsid w:val="00AC21BF"/>
    <w:rsid w:val="00AC3FBE"/>
    <w:rsid w:val="00AC461C"/>
    <w:rsid w:val="00AC7266"/>
    <w:rsid w:val="00AD304E"/>
    <w:rsid w:val="00AE5CAC"/>
    <w:rsid w:val="00AE603D"/>
    <w:rsid w:val="00AF3C7B"/>
    <w:rsid w:val="00AF6755"/>
    <w:rsid w:val="00B0128D"/>
    <w:rsid w:val="00B02378"/>
    <w:rsid w:val="00B03EBD"/>
    <w:rsid w:val="00B0581B"/>
    <w:rsid w:val="00B07E66"/>
    <w:rsid w:val="00B10912"/>
    <w:rsid w:val="00B117E5"/>
    <w:rsid w:val="00B149EA"/>
    <w:rsid w:val="00B15599"/>
    <w:rsid w:val="00B16A9B"/>
    <w:rsid w:val="00B171FE"/>
    <w:rsid w:val="00B201DB"/>
    <w:rsid w:val="00B21567"/>
    <w:rsid w:val="00B2235A"/>
    <w:rsid w:val="00B237F8"/>
    <w:rsid w:val="00B3023D"/>
    <w:rsid w:val="00B304B4"/>
    <w:rsid w:val="00B32FAE"/>
    <w:rsid w:val="00B36430"/>
    <w:rsid w:val="00B377A8"/>
    <w:rsid w:val="00B40CA3"/>
    <w:rsid w:val="00B40DC9"/>
    <w:rsid w:val="00B41897"/>
    <w:rsid w:val="00B51042"/>
    <w:rsid w:val="00B519A6"/>
    <w:rsid w:val="00B63677"/>
    <w:rsid w:val="00B64F3F"/>
    <w:rsid w:val="00B747F6"/>
    <w:rsid w:val="00B75996"/>
    <w:rsid w:val="00B93D5B"/>
    <w:rsid w:val="00B94AEE"/>
    <w:rsid w:val="00B96ADB"/>
    <w:rsid w:val="00B97CC9"/>
    <w:rsid w:val="00BB02E1"/>
    <w:rsid w:val="00BB5AA5"/>
    <w:rsid w:val="00BB6323"/>
    <w:rsid w:val="00BC03E6"/>
    <w:rsid w:val="00BC098B"/>
    <w:rsid w:val="00BC0D29"/>
    <w:rsid w:val="00BC1971"/>
    <w:rsid w:val="00BC2954"/>
    <w:rsid w:val="00BD2859"/>
    <w:rsid w:val="00BD2D87"/>
    <w:rsid w:val="00BD4450"/>
    <w:rsid w:val="00BD56BC"/>
    <w:rsid w:val="00BE25FF"/>
    <w:rsid w:val="00BE2680"/>
    <w:rsid w:val="00BF3586"/>
    <w:rsid w:val="00BF383D"/>
    <w:rsid w:val="00BF48FB"/>
    <w:rsid w:val="00C00E22"/>
    <w:rsid w:val="00C04145"/>
    <w:rsid w:val="00C114F8"/>
    <w:rsid w:val="00C11E9F"/>
    <w:rsid w:val="00C1207E"/>
    <w:rsid w:val="00C125F8"/>
    <w:rsid w:val="00C13651"/>
    <w:rsid w:val="00C156F6"/>
    <w:rsid w:val="00C15E02"/>
    <w:rsid w:val="00C24E04"/>
    <w:rsid w:val="00C2559A"/>
    <w:rsid w:val="00C32A36"/>
    <w:rsid w:val="00C34A20"/>
    <w:rsid w:val="00C43101"/>
    <w:rsid w:val="00C43144"/>
    <w:rsid w:val="00C43A9E"/>
    <w:rsid w:val="00C440EA"/>
    <w:rsid w:val="00C44320"/>
    <w:rsid w:val="00C44ECF"/>
    <w:rsid w:val="00C4540C"/>
    <w:rsid w:val="00C46B0E"/>
    <w:rsid w:val="00C50B64"/>
    <w:rsid w:val="00C51119"/>
    <w:rsid w:val="00C52F31"/>
    <w:rsid w:val="00C530FB"/>
    <w:rsid w:val="00C55FF8"/>
    <w:rsid w:val="00C62DA4"/>
    <w:rsid w:val="00C64940"/>
    <w:rsid w:val="00C7418A"/>
    <w:rsid w:val="00C757B5"/>
    <w:rsid w:val="00C823BB"/>
    <w:rsid w:val="00C8270C"/>
    <w:rsid w:val="00C82774"/>
    <w:rsid w:val="00C82DB3"/>
    <w:rsid w:val="00C8547D"/>
    <w:rsid w:val="00C8618E"/>
    <w:rsid w:val="00C904DA"/>
    <w:rsid w:val="00C90DF2"/>
    <w:rsid w:val="00C92F48"/>
    <w:rsid w:val="00C94AF2"/>
    <w:rsid w:val="00C9601A"/>
    <w:rsid w:val="00C961FC"/>
    <w:rsid w:val="00CA13FF"/>
    <w:rsid w:val="00CA144E"/>
    <w:rsid w:val="00CA365F"/>
    <w:rsid w:val="00CA3966"/>
    <w:rsid w:val="00CA4504"/>
    <w:rsid w:val="00CA6586"/>
    <w:rsid w:val="00CB0BD1"/>
    <w:rsid w:val="00CB23D5"/>
    <w:rsid w:val="00CB4DA0"/>
    <w:rsid w:val="00CB71B6"/>
    <w:rsid w:val="00CB7534"/>
    <w:rsid w:val="00CC4114"/>
    <w:rsid w:val="00CD023D"/>
    <w:rsid w:val="00CD0327"/>
    <w:rsid w:val="00CD05AA"/>
    <w:rsid w:val="00CD4418"/>
    <w:rsid w:val="00CD5180"/>
    <w:rsid w:val="00CD5B30"/>
    <w:rsid w:val="00CE0622"/>
    <w:rsid w:val="00CE13A0"/>
    <w:rsid w:val="00CE2B10"/>
    <w:rsid w:val="00CF0ACC"/>
    <w:rsid w:val="00CF1D75"/>
    <w:rsid w:val="00CF2088"/>
    <w:rsid w:val="00CF37EC"/>
    <w:rsid w:val="00CF589C"/>
    <w:rsid w:val="00CF5C12"/>
    <w:rsid w:val="00CF5E6A"/>
    <w:rsid w:val="00D00DC2"/>
    <w:rsid w:val="00D027DF"/>
    <w:rsid w:val="00D053BF"/>
    <w:rsid w:val="00D112D5"/>
    <w:rsid w:val="00D138C1"/>
    <w:rsid w:val="00D13C38"/>
    <w:rsid w:val="00D20FCF"/>
    <w:rsid w:val="00D243BC"/>
    <w:rsid w:val="00D25FD0"/>
    <w:rsid w:val="00D26627"/>
    <w:rsid w:val="00D26D09"/>
    <w:rsid w:val="00D26F09"/>
    <w:rsid w:val="00D302F9"/>
    <w:rsid w:val="00D34E98"/>
    <w:rsid w:val="00D351A3"/>
    <w:rsid w:val="00D37351"/>
    <w:rsid w:val="00D37864"/>
    <w:rsid w:val="00D37EFE"/>
    <w:rsid w:val="00D402C9"/>
    <w:rsid w:val="00D410D5"/>
    <w:rsid w:val="00D455B7"/>
    <w:rsid w:val="00D52BE1"/>
    <w:rsid w:val="00D53651"/>
    <w:rsid w:val="00D63CC4"/>
    <w:rsid w:val="00D67598"/>
    <w:rsid w:val="00D72518"/>
    <w:rsid w:val="00D7252E"/>
    <w:rsid w:val="00D74948"/>
    <w:rsid w:val="00D77CF9"/>
    <w:rsid w:val="00D80781"/>
    <w:rsid w:val="00D80F85"/>
    <w:rsid w:val="00D81561"/>
    <w:rsid w:val="00D828C6"/>
    <w:rsid w:val="00D8536F"/>
    <w:rsid w:val="00D92B73"/>
    <w:rsid w:val="00D93DED"/>
    <w:rsid w:val="00D95F70"/>
    <w:rsid w:val="00D97B06"/>
    <w:rsid w:val="00DA61C7"/>
    <w:rsid w:val="00DA709B"/>
    <w:rsid w:val="00DB1061"/>
    <w:rsid w:val="00DB152C"/>
    <w:rsid w:val="00DB4AE5"/>
    <w:rsid w:val="00DC030F"/>
    <w:rsid w:val="00DC078B"/>
    <w:rsid w:val="00DC4F7E"/>
    <w:rsid w:val="00DC6FFC"/>
    <w:rsid w:val="00DE056E"/>
    <w:rsid w:val="00DF02C1"/>
    <w:rsid w:val="00DF0E3E"/>
    <w:rsid w:val="00E0060D"/>
    <w:rsid w:val="00E01A8E"/>
    <w:rsid w:val="00E03ECA"/>
    <w:rsid w:val="00E07ED5"/>
    <w:rsid w:val="00E07F8A"/>
    <w:rsid w:val="00E10E2C"/>
    <w:rsid w:val="00E10EBA"/>
    <w:rsid w:val="00E22C81"/>
    <w:rsid w:val="00E230DD"/>
    <w:rsid w:val="00E25855"/>
    <w:rsid w:val="00E26943"/>
    <w:rsid w:val="00E26F49"/>
    <w:rsid w:val="00E2710C"/>
    <w:rsid w:val="00E30658"/>
    <w:rsid w:val="00E3538F"/>
    <w:rsid w:val="00E35D40"/>
    <w:rsid w:val="00E37863"/>
    <w:rsid w:val="00E414A2"/>
    <w:rsid w:val="00E423E7"/>
    <w:rsid w:val="00E53D18"/>
    <w:rsid w:val="00E53D19"/>
    <w:rsid w:val="00E557B0"/>
    <w:rsid w:val="00E632F4"/>
    <w:rsid w:val="00E64BD5"/>
    <w:rsid w:val="00E66C10"/>
    <w:rsid w:val="00E670C5"/>
    <w:rsid w:val="00E809D5"/>
    <w:rsid w:val="00E83649"/>
    <w:rsid w:val="00E85772"/>
    <w:rsid w:val="00E85DF8"/>
    <w:rsid w:val="00E92747"/>
    <w:rsid w:val="00E92C83"/>
    <w:rsid w:val="00E95B5E"/>
    <w:rsid w:val="00E96C38"/>
    <w:rsid w:val="00E970AC"/>
    <w:rsid w:val="00EA25FB"/>
    <w:rsid w:val="00EA6450"/>
    <w:rsid w:val="00EB0258"/>
    <w:rsid w:val="00EB61A4"/>
    <w:rsid w:val="00EB7D95"/>
    <w:rsid w:val="00EC1A60"/>
    <w:rsid w:val="00EC3A50"/>
    <w:rsid w:val="00EE6F15"/>
    <w:rsid w:val="00EE712C"/>
    <w:rsid w:val="00EF3E61"/>
    <w:rsid w:val="00F0226B"/>
    <w:rsid w:val="00F07993"/>
    <w:rsid w:val="00F12B2F"/>
    <w:rsid w:val="00F135CF"/>
    <w:rsid w:val="00F137F2"/>
    <w:rsid w:val="00F151AC"/>
    <w:rsid w:val="00F15443"/>
    <w:rsid w:val="00F15B01"/>
    <w:rsid w:val="00F20279"/>
    <w:rsid w:val="00F203B9"/>
    <w:rsid w:val="00F20FE8"/>
    <w:rsid w:val="00F2160B"/>
    <w:rsid w:val="00F25B05"/>
    <w:rsid w:val="00F263B7"/>
    <w:rsid w:val="00F3295E"/>
    <w:rsid w:val="00F41B16"/>
    <w:rsid w:val="00F43ACB"/>
    <w:rsid w:val="00F45DDC"/>
    <w:rsid w:val="00F46496"/>
    <w:rsid w:val="00F47828"/>
    <w:rsid w:val="00F525CD"/>
    <w:rsid w:val="00F56710"/>
    <w:rsid w:val="00F57627"/>
    <w:rsid w:val="00F57A53"/>
    <w:rsid w:val="00F64DCD"/>
    <w:rsid w:val="00F66578"/>
    <w:rsid w:val="00F678EB"/>
    <w:rsid w:val="00F70396"/>
    <w:rsid w:val="00F72ABC"/>
    <w:rsid w:val="00F734C3"/>
    <w:rsid w:val="00F7693F"/>
    <w:rsid w:val="00F80107"/>
    <w:rsid w:val="00F8621D"/>
    <w:rsid w:val="00F86540"/>
    <w:rsid w:val="00F9248C"/>
    <w:rsid w:val="00F967F1"/>
    <w:rsid w:val="00FA2E45"/>
    <w:rsid w:val="00FA5461"/>
    <w:rsid w:val="00FA665B"/>
    <w:rsid w:val="00FB0A6B"/>
    <w:rsid w:val="00FB1C0C"/>
    <w:rsid w:val="00FB3873"/>
    <w:rsid w:val="00FC1736"/>
    <w:rsid w:val="00FC2910"/>
    <w:rsid w:val="00FC5D6D"/>
    <w:rsid w:val="00FC5F23"/>
    <w:rsid w:val="00FD0253"/>
    <w:rsid w:val="00FD0BAF"/>
    <w:rsid w:val="00FD44C0"/>
    <w:rsid w:val="00FE25F0"/>
    <w:rsid w:val="00FE308A"/>
    <w:rsid w:val="00FF0237"/>
    <w:rsid w:val="00FF38A0"/>
    <w:rsid w:val="00FF3A13"/>
    <w:rsid w:val="00FF5AED"/>
    <w:rsid w:val="00FF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4FA45"/>
  <w15:docId w15:val="{D968344F-A671-44D6-8C57-55A59991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0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22"/>
    <w:rPr>
      <w:rFonts w:ascii="Segoe UI" w:hAnsi="Segoe UI" w:cs="Segoe UI"/>
      <w:sz w:val="18"/>
      <w:szCs w:val="18"/>
    </w:rPr>
  </w:style>
  <w:style w:type="paragraph" w:styleId="ListParagraph">
    <w:name w:val="List Paragraph"/>
    <w:basedOn w:val="Normal"/>
    <w:uiPriority w:val="34"/>
    <w:qFormat/>
    <w:rsid w:val="007B0ABD"/>
    <w:pPr>
      <w:ind w:left="720"/>
      <w:contextualSpacing/>
    </w:pPr>
  </w:style>
  <w:style w:type="paragraph" w:styleId="FootnoteText">
    <w:name w:val="footnote text"/>
    <w:basedOn w:val="Normal"/>
    <w:link w:val="FootnoteTextChar"/>
    <w:uiPriority w:val="99"/>
    <w:unhideWhenUsed/>
    <w:rsid w:val="00CB71B6"/>
    <w:pPr>
      <w:spacing w:after="0" w:line="240" w:lineRule="auto"/>
    </w:pPr>
    <w:rPr>
      <w:sz w:val="20"/>
      <w:szCs w:val="20"/>
    </w:rPr>
  </w:style>
  <w:style w:type="character" w:customStyle="1" w:styleId="FootnoteTextChar">
    <w:name w:val="Footnote Text Char"/>
    <w:basedOn w:val="DefaultParagraphFont"/>
    <w:link w:val="FootnoteText"/>
    <w:uiPriority w:val="99"/>
    <w:rsid w:val="00CB71B6"/>
    <w:rPr>
      <w:sz w:val="20"/>
      <w:szCs w:val="20"/>
    </w:rPr>
  </w:style>
  <w:style w:type="character" w:styleId="FootnoteReference">
    <w:name w:val="footnote reference"/>
    <w:basedOn w:val="DefaultParagraphFont"/>
    <w:uiPriority w:val="99"/>
    <w:semiHidden/>
    <w:unhideWhenUsed/>
    <w:rsid w:val="00CB71B6"/>
    <w:rPr>
      <w:vertAlign w:val="superscript"/>
    </w:rPr>
  </w:style>
  <w:style w:type="paragraph" w:styleId="NormalWeb">
    <w:name w:val="Normal (Web)"/>
    <w:basedOn w:val="Normal"/>
    <w:uiPriority w:val="99"/>
    <w:semiHidden/>
    <w:unhideWhenUsed/>
    <w:rsid w:val="00A02B7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B7C"/>
    <w:rPr>
      <w:color w:val="0000FF"/>
      <w:u w:val="single"/>
    </w:rPr>
  </w:style>
  <w:style w:type="character" w:styleId="CommentReference">
    <w:name w:val="annotation reference"/>
    <w:basedOn w:val="DefaultParagraphFont"/>
    <w:uiPriority w:val="99"/>
    <w:semiHidden/>
    <w:unhideWhenUsed/>
    <w:rsid w:val="00DA61C7"/>
    <w:rPr>
      <w:sz w:val="18"/>
      <w:szCs w:val="18"/>
    </w:rPr>
  </w:style>
  <w:style w:type="paragraph" w:styleId="CommentText">
    <w:name w:val="annotation text"/>
    <w:basedOn w:val="Normal"/>
    <w:link w:val="CommentTextChar"/>
    <w:uiPriority w:val="99"/>
    <w:unhideWhenUsed/>
    <w:rsid w:val="00DA61C7"/>
    <w:pPr>
      <w:spacing w:line="240" w:lineRule="auto"/>
    </w:pPr>
    <w:rPr>
      <w:sz w:val="24"/>
      <w:szCs w:val="24"/>
    </w:rPr>
  </w:style>
  <w:style w:type="character" w:customStyle="1" w:styleId="CommentTextChar">
    <w:name w:val="Comment Text Char"/>
    <w:basedOn w:val="DefaultParagraphFont"/>
    <w:link w:val="CommentText"/>
    <w:uiPriority w:val="99"/>
    <w:rsid w:val="00DA61C7"/>
    <w:rPr>
      <w:sz w:val="24"/>
      <w:szCs w:val="24"/>
    </w:rPr>
  </w:style>
  <w:style w:type="paragraph" w:styleId="CommentSubject">
    <w:name w:val="annotation subject"/>
    <w:basedOn w:val="CommentText"/>
    <w:next w:val="CommentText"/>
    <w:link w:val="CommentSubjectChar"/>
    <w:uiPriority w:val="99"/>
    <w:semiHidden/>
    <w:unhideWhenUsed/>
    <w:rsid w:val="00DA61C7"/>
    <w:rPr>
      <w:b/>
      <w:bCs/>
      <w:sz w:val="20"/>
      <w:szCs w:val="20"/>
    </w:rPr>
  </w:style>
  <w:style w:type="character" w:customStyle="1" w:styleId="CommentSubjectChar">
    <w:name w:val="Comment Subject Char"/>
    <w:basedOn w:val="CommentTextChar"/>
    <w:link w:val="CommentSubject"/>
    <w:uiPriority w:val="99"/>
    <w:semiHidden/>
    <w:rsid w:val="00DA61C7"/>
    <w:rPr>
      <w:b/>
      <w:bCs/>
      <w:sz w:val="20"/>
      <w:szCs w:val="20"/>
    </w:rPr>
  </w:style>
  <w:style w:type="character" w:styleId="PlaceholderText">
    <w:name w:val="Placeholder Text"/>
    <w:basedOn w:val="DefaultParagraphFont"/>
    <w:uiPriority w:val="99"/>
    <w:semiHidden/>
    <w:rsid w:val="00602EBC"/>
    <w:rPr>
      <w:color w:val="808080"/>
    </w:rPr>
  </w:style>
  <w:style w:type="paragraph" w:customStyle="1" w:styleId="western">
    <w:name w:val="western"/>
    <w:basedOn w:val="Normal"/>
    <w:rsid w:val="00DF0E3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C00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166">
      <w:bodyDiv w:val="1"/>
      <w:marLeft w:val="0"/>
      <w:marRight w:val="0"/>
      <w:marTop w:val="0"/>
      <w:marBottom w:val="0"/>
      <w:divBdr>
        <w:top w:val="none" w:sz="0" w:space="0" w:color="auto"/>
        <w:left w:val="none" w:sz="0" w:space="0" w:color="auto"/>
        <w:bottom w:val="none" w:sz="0" w:space="0" w:color="auto"/>
        <w:right w:val="none" w:sz="0" w:space="0" w:color="auto"/>
      </w:divBdr>
    </w:div>
    <w:div w:id="72512937">
      <w:bodyDiv w:val="1"/>
      <w:marLeft w:val="0"/>
      <w:marRight w:val="0"/>
      <w:marTop w:val="0"/>
      <w:marBottom w:val="0"/>
      <w:divBdr>
        <w:top w:val="none" w:sz="0" w:space="0" w:color="auto"/>
        <w:left w:val="none" w:sz="0" w:space="0" w:color="auto"/>
        <w:bottom w:val="none" w:sz="0" w:space="0" w:color="auto"/>
        <w:right w:val="none" w:sz="0" w:space="0" w:color="auto"/>
      </w:divBdr>
      <w:divsChild>
        <w:div w:id="1279216468">
          <w:marLeft w:val="-225"/>
          <w:marRight w:val="-225"/>
          <w:marTop w:val="0"/>
          <w:marBottom w:val="0"/>
          <w:divBdr>
            <w:top w:val="none" w:sz="0" w:space="0" w:color="auto"/>
            <w:left w:val="none" w:sz="0" w:space="0" w:color="auto"/>
            <w:bottom w:val="none" w:sz="0" w:space="0" w:color="auto"/>
            <w:right w:val="none" w:sz="0" w:space="0" w:color="auto"/>
          </w:divBdr>
          <w:divsChild>
            <w:div w:id="14935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6218">
      <w:bodyDiv w:val="1"/>
      <w:marLeft w:val="0"/>
      <w:marRight w:val="0"/>
      <w:marTop w:val="0"/>
      <w:marBottom w:val="0"/>
      <w:divBdr>
        <w:top w:val="none" w:sz="0" w:space="0" w:color="auto"/>
        <w:left w:val="none" w:sz="0" w:space="0" w:color="auto"/>
        <w:bottom w:val="none" w:sz="0" w:space="0" w:color="auto"/>
        <w:right w:val="none" w:sz="0" w:space="0" w:color="auto"/>
      </w:divBdr>
    </w:div>
    <w:div w:id="740759844">
      <w:bodyDiv w:val="1"/>
      <w:marLeft w:val="0"/>
      <w:marRight w:val="0"/>
      <w:marTop w:val="0"/>
      <w:marBottom w:val="0"/>
      <w:divBdr>
        <w:top w:val="none" w:sz="0" w:space="0" w:color="auto"/>
        <w:left w:val="none" w:sz="0" w:space="0" w:color="auto"/>
        <w:bottom w:val="none" w:sz="0" w:space="0" w:color="auto"/>
        <w:right w:val="none" w:sz="0" w:space="0" w:color="auto"/>
      </w:divBdr>
    </w:div>
    <w:div w:id="883253515">
      <w:bodyDiv w:val="1"/>
      <w:marLeft w:val="0"/>
      <w:marRight w:val="0"/>
      <w:marTop w:val="0"/>
      <w:marBottom w:val="0"/>
      <w:divBdr>
        <w:top w:val="none" w:sz="0" w:space="0" w:color="auto"/>
        <w:left w:val="none" w:sz="0" w:space="0" w:color="auto"/>
        <w:bottom w:val="none" w:sz="0" w:space="0" w:color="auto"/>
        <w:right w:val="none" w:sz="0" w:space="0" w:color="auto"/>
      </w:divBdr>
    </w:div>
    <w:div w:id="1494448184">
      <w:bodyDiv w:val="1"/>
      <w:marLeft w:val="0"/>
      <w:marRight w:val="0"/>
      <w:marTop w:val="0"/>
      <w:marBottom w:val="0"/>
      <w:divBdr>
        <w:top w:val="none" w:sz="0" w:space="0" w:color="auto"/>
        <w:left w:val="none" w:sz="0" w:space="0" w:color="auto"/>
        <w:bottom w:val="none" w:sz="0" w:space="0" w:color="auto"/>
        <w:right w:val="none" w:sz="0" w:space="0" w:color="auto"/>
      </w:divBdr>
    </w:div>
    <w:div w:id="1652445301">
      <w:bodyDiv w:val="1"/>
      <w:marLeft w:val="0"/>
      <w:marRight w:val="0"/>
      <w:marTop w:val="0"/>
      <w:marBottom w:val="0"/>
      <w:divBdr>
        <w:top w:val="none" w:sz="0" w:space="0" w:color="auto"/>
        <w:left w:val="none" w:sz="0" w:space="0" w:color="auto"/>
        <w:bottom w:val="none" w:sz="0" w:space="0" w:color="auto"/>
        <w:right w:val="none" w:sz="0" w:space="0" w:color="auto"/>
      </w:divBdr>
    </w:div>
    <w:div w:id="1654524711">
      <w:bodyDiv w:val="1"/>
      <w:marLeft w:val="0"/>
      <w:marRight w:val="0"/>
      <w:marTop w:val="0"/>
      <w:marBottom w:val="0"/>
      <w:divBdr>
        <w:top w:val="none" w:sz="0" w:space="0" w:color="auto"/>
        <w:left w:val="none" w:sz="0" w:space="0" w:color="auto"/>
        <w:bottom w:val="none" w:sz="0" w:space="0" w:color="auto"/>
        <w:right w:val="none" w:sz="0" w:space="0" w:color="auto"/>
      </w:divBdr>
    </w:div>
    <w:div w:id="1882401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5326a2e-d129-4279-b92b-c43cc64706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7E430CA9343489AA34BEC3D141DAD" ma:contentTypeVersion="9" ma:contentTypeDescription="Create a new document." ma:contentTypeScope="" ma:versionID="3578ea3321665309ca8a7d0a9fe39da0">
  <xsd:schema xmlns:xsd="http://www.w3.org/2001/XMLSchema" xmlns:xs="http://www.w3.org/2001/XMLSchema" xmlns:p="http://schemas.microsoft.com/office/2006/metadata/properties" xmlns:ns3="05326a2e-d129-4279-b92b-c43cc6470665" targetNamespace="http://schemas.microsoft.com/office/2006/metadata/properties" ma:root="true" ma:fieldsID="cb0b298ff65ffb8274f81de7caeafdbd" ns3:_="">
    <xsd:import namespace="05326a2e-d129-4279-b92b-c43cc647066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3:MediaServiceDateTaken"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26a2e-d129-4279-b92b-c43cc6470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9A14-9189-4A7A-956B-C4D0658BCA15}">
  <ds:schemaRefs>
    <ds:schemaRef ds:uri="http://schemas.microsoft.com/sharepoint/v3/contenttype/forms"/>
  </ds:schemaRefs>
</ds:datastoreItem>
</file>

<file path=customXml/itemProps2.xml><?xml version="1.0" encoding="utf-8"?>
<ds:datastoreItem xmlns:ds="http://schemas.openxmlformats.org/officeDocument/2006/customXml" ds:itemID="{3FA2B617-EC87-4FE5-9966-5575057C41EB}">
  <ds:schemaRefs>
    <ds:schemaRef ds:uri="http://schemas.microsoft.com/office/2006/metadata/properties"/>
    <ds:schemaRef ds:uri="http://schemas.microsoft.com/office/infopath/2007/PartnerControls"/>
    <ds:schemaRef ds:uri="05326a2e-d129-4279-b92b-c43cc6470665"/>
  </ds:schemaRefs>
</ds:datastoreItem>
</file>

<file path=customXml/itemProps3.xml><?xml version="1.0" encoding="utf-8"?>
<ds:datastoreItem xmlns:ds="http://schemas.openxmlformats.org/officeDocument/2006/customXml" ds:itemID="{69121C35-A34D-4CF5-837F-FA4D76DE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26a2e-d129-4279-b92b-c43cc647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3BB3D-B30F-4D0B-9781-39247917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HUGHES-MADONDO INC.</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Ntsoaki Nchejane</dc:creator>
  <cp:keywords/>
  <dc:description/>
  <cp:lastModifiedBy>Mary Bruce</cp:lastModifiedBy>
  <cp:revision>3</cp:revision>
  <cp:lastPrinted>2024-06-20T06:20:00Z</cp:lastPrinted>
  <dcterms:created xsi:type="dcterms:W3CDTF">2024-06-20T06:21:00Z</dcterms:created>
  <dcterms:modified xsi:type="dcterms:W3CDTF">2024-06-20T13:09:00Z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0x0101003DF7E430CA9343489AA34BEC3D141DAD</vt:lpwstr>
  </property>
</Properties>
</file>