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F4D496" w14:textId="77777777" w:rsidR="00727E68" w:rsidRPr="00F31830" w:rsidRDefault="00727E68" w:rsidP="008F48E4">
      <w:pPr>
        <w:rPr>
          <w:b/>
          <w:bCs/>
          <w:sz w:val="28"/>
          <w:szCs w:val="28"/>
        </w:rPr>
      </w:pPr>
      <w:bookmarkStart w:id="0" w:name="_GoBack"/>
      <w:bookmarkEnd w:id="0"/>
      <w:r w:rsidRPr="00F31830">
        <w:rPr>
          <w:noProof/>
          <w:sz w:val="28"/>
          <w:szCs w:val="28"/>
          <w:lang w:val="en-ZA" w:eastAsia="en-ZA"/>
        </w:rPr>
        <w:drawing>
          <wp:anchor distT="0" distB="0" distL="114300" distR="114300" simplePos="0" relativeHeight="251659264" behindDoc="0" locked="0" layoutInCell="1" allowOverlap="1" wp14:anchorId="605FEF41" wp14:editId="0993C587">
            <wp:simplePos x="0" y="0"/>
            <wp:positionH relativeFrom="page">
              <wp:posOffset>3486785</wp:posOffset>
            </wp:positionH>
            <wp:positionV relativeFrom="paragraph">
              <wp:posOffset>0</wp:posOffset>
            </wp:positionV>
            <wp:extent cx="798830" cy="975360"/>
            <wp:effectExtent l="0" t="0" r="1270" b="0"/>
            <wp:wrapSquare wrapText="bothSides"/>
            <wp:docPr id="7" name="Picture 7" descr="A logo of a bird with wings and a shield&#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7" descr="A logo of a bird with wings and a shield&#10;&#10;Description automatically generated"/>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8830" cy="975360"/>
                    </a:xfrm>
                    <a:prstGeom prst="rect">
                      <a:avLst/>
                    </a:prstGeom>
                    <a:noFill/>
                  </pic:spPr>
                </pic:pic>
              </a:graphicData>
            </a:graphic>
            <wp14:sizeRelH relativeFrom="page">
              <wp14:pctWidth>0</wp14:pctWidth>
            </wp14:sizeRelH>
            <wp14:sizeRelV relativeFrom="page">
              <wp14:pctHeight>0</wp14:pctHeight>
            </wp14:sizeRelV>
          </wp:anchor>
        </w:drawing>
      </w:r>
    </w:p>
    <w:p w14:paraId="7D8C70FB" w14:textId="77777777" w:rsidR="00727E68" w:rsidRPr="00F31830" w:rsidRDefault="00727E68" w:rsidP="008F48E4">
      <w:pPr>
        <w:rPr>
          <w:b/>
          <w:bCs/>
          <w:sz w:val="28"/>
          <w:szCs w:val="28"/>
        </w:rPr>
      </w:pPr>
    </w:p>
    <w:p w14:paraId="0FD73C01" w14:textId="77777777" w:rsidR="00727E68" w:rsidRPr="00F31830" w:rsidRDefault="00727E68" w:rsidP="008F48E4">
      <w:pPr>
        <w:rPr>
          <w:b/>
          <w:bCs/>
          <w:sz w:val="28"/>
          <w:szCs w:val="28"/>
        </w:rPr>
      </w:pPr>
    </w:p>
    <w:p w14:paraId="4F25BEB7" w14:textId="77777777" w:rsidR="00727E68" w:rsidRPr="00F31830" w:rsidRDefault="00727E68" w:rsidP="008F48E4">
      <w:pPr>
        <w:rPr>
          <w:b/>
          <w:bCs/>
          <w:sz w:val="28"/>
          <w:szCs w:val="28"/>
        </w:rPr>
      </w:pPr>
    </w:p>
    <w:p w14:paraId="76124FD7" w14:textId="77777777" w:rsidR="00727E68" w:rsidRPr="00F31830" w:rsidRDefault="00727E68" w:rsidP="009D0933">
      <w:pPr>
        <w:ind w:firstLine="1134"/>
        <w:rPr>
          <w:b/>
          <w:bCs/>
          <w:sz w:val="28"/>
          <w:szCs w:val="28"/>
        </w:rPr>
      </w:pPr>
      <w:r w:rsidRPr="00F31830">
        <w:rPr>
          <w:b/>
          <w:bCs/>
          <w:sz w:val="28"/>
          <w:szCs w:val="28"/>
        </w:rPr>
        <w:t>THE SUPREME COURT OF APPEAL OF SOUTH AFRICA</w:t>
      </w:r>
    </w:p>
    <w:p w14:paraId="378DD162" w14:textId="77777777" w:rsidR="00727E68" w:rsidRPr="00F31830" w:rsidRDefault="00727E68" w:rsidP="00297760">
      <w:pPr>
        <w:pStyle w:val="Heading3"/>
        <w:spacing w:before="0"/>
        <w:ind w:firstLine="3969"/>
        <w:rPr>
          <w:rFonts w:cs="Times New Roman"/>
          <w:b/>
          <w:iCs/>
          <w:color w:val="auto"/>
        </w:rPr>
      </w:pPr>
      <w:r w:rsidRPr="00F31830">
        <w:rPr>
          <w:rFonts w:cs="Times New Roman"/>
          <w:b/>
          <w:iCs/>
          <w:color w:val="auto"/>
        </w:rPr>
        <w:t>JUDGMENT</w:t>
      </w:r>
    </w:p>
    <w:p w14:paraId="085ED5B6" w14:textId="77777777" w:rsidR="000F5218" w:rsidRPr="00F31830" w:rsidRDefault="000F5218" w:rsidP="009D0933"/>
    <w:p w14:paraId="56A67431" w14:textId="3B7BBE5B" w:rsidR="00727E68" w:rsidRPr="00F31830" w:rsidRDefault="00727E68" w:rsidP="009D0933">
      <w:pPr>
        <w:spacing w:before="120"/>
        <w:ind w:firstLine="6096"/>
        <w:jc w:val="right"/>
        <w:rPr>
          <w:b/>
          <w:sz w:val="28"/>
          <w:szCs w:val="28"/>
        </w:rPr>
      </w:pPr>
      <w:r w:rsidRPr="00F31830">
        <w:rPr>
          <w:b/>
          <w:sz w:val="28"/>
          <w:szCs w:val="28"/>
        </w:rPr>
        <w:t>Reportable</w:t>
      </w:r>
    </w:p>
    <w:p w14:paraId="4AC4629A" w14:textId="11476871" w:rsidR="00727E68" w:rsidRPr="00F31830" w:rsidRDefault="00727E68" w:rsidP="009D0933">
      <w:pPr>
        <w:ind w:firstLine="6096"/>
        <w:jc w:val="right"/>
        <w:rPr>
          <w:sz w:val="28"/>
          <w:szCs w:val="28"/>
        </w:rPr>
      </w:pPr>
      <w:r w:rsidRPr="00F31830">
        <w:rPr>
          <w:sz w:val="28"/>
          <w:szCs w:val="28"/>
        </w:rPr>
        <w:t>Case no: 725/2023</w:t>
      </w:r>
    </w:p>
    <w:p w14:paraId="6B078FE0" w14:textId="77777777" w:rsidR="00727E68" w:rsidRPr="00F31830" w:rsidRDefault="00727E68" w:rsidP="008F48E4">
      <w:pPr>
        <w:rPr>
          <w:sz w:val="28"/>
          <w:szCs w:val="28"/>
        </w:rPr>
      </w:pPr>
    </w:p>
    <w:p w14:paraId="1C276DBA" w14:textId="77777777" w:rsidR="00727E68" w:rsidRPr="00F31830" w:rsidRDefault="00727E68" w:rsidP="008F48E4">
      <w:pPr>
        <w:rPr>
          <w:sz w:val="28"/>
          <w:szCs w:val="28"/>
        </w:rPr>
      </w:pPr>
      <w:r w:rsidRPr="00F31830">
        <w:rPr>
          <w:sz w:val="28"/>
          <w:szCs w:val="28"/>
        </w:rPr>
        <w:t>In the matter between:</w:t>
      </w:r>
    </w:p>
    <w:p w14:paraId="2FA93B08" w14:textId="74A6CAFE" w:rsidR="00727E68" w:rsidRPr="00F31830" w:rsidRDefault="00727E68" w:rsidP="008F48E4">
      <w:pPr>
        <w:tabs>
          <w:tab w:val="right" w:pos="9356"/>
        </w:tabs>
        <w:rPr>
          <w:b/>
          <w:bCs/>
          <w:sz w:val="28"/>
          <w:szCs w:val="28"/>
        </w:rPr>
      </w:pPr>
      <w:r w:rsidRPr="00F31830">
        <w:rPr>
          <w:b/>
          <w:bCs/>
          <w:sz w:val="28"/>
          <w:szCs w:val="28"/>
        </w:rPr>
        <w:t xml:space="preserve">MINISTER OF POLICE </w:t>
      </w:r>
      <w:r w:rsidRPr="00F31830">
        <w:rPr>
          <w:b/>
          <w:bCs/>
          <w:sz w:val="28"/>
          <w:szCs w:val="28"/>
        </w:rPr>
        <w:tab/>
        <w:t>APPELLANT</w:t>
      </w:r>
    </w:p>
    <w:p w14:paraId="0A4A802B" w14:textId="77777777" w:rsidR="00727E68" w:rsidRPr="00F31830" w:rsidRDefault="00727E68" w:rsidP="009D0933">
      <w:pPr>
        <w:tabs>
          <w:tab w:val="right" w:pos="8640"/>
        </w:tabs>
        <w:rPr>
          <w:sz w:val="28"/>
          <w:szCs w:val="28"/>
        </w:rPr>
      </w:pPr>
      <w:r w:rsidRPr="00F31830">
        <w:rPr>
          <w:sz w:val="28"/>
          <w:szCs w:val="28"/>
        </w:rPr>
        <w:t>and</w:t>
      </w:r>
    </w:p>
    <w:p w14:paraId="60672063" w14:textId="21FDD01F" w:rsidR="00727E68" w:rsidRPr="00F31830" w:rsidRDefault="00727E68" w:rsidP="009D0933">
      <w:pPr>
        <w:tabs>
          <w:tab w:val="right" w:pos="9356"/>
        </w:tabs>
        <w:rPr>
          <w:b/>
          <w:sz w:val="28"/>
          <w:szCs w:val="28"/>
        </w:rPr>
      </w:pPr>
      <w:r w:rsidRPr="00F31830">
        <w:rPr>
          <w:b/>
          <w:sz w:val="28"/>
          <w:szCs w:val="28"/>
        </w:rPr>
        <w:t>THANDEKILE SABISA</w:t>
      </w:r>
      <w:r w:rsidRPr="00F31830">
        <w:rPr>
          <w:b/>
          <w:sz w:val="28"/>
          <w:szCs w:val="28"/>
        </w:rPr>
        <w:tab/>
        <w:t>FIRST RESPONDENT</w:t>
      </w:r>
    </w:p>
    <w:p w14:paraId="61943475" w14:textId="2AAC8E41" w:rsidR="00727E68" w:rsidRPr="00F31830" w:rsidRDefault="00727E68" w:rsidP="009D0933">
      <w:pPr>
        <w:tabs>
          <w:tab w:val="right" w:pos="9356"/>
        </w:tabs>
        <w:rPr>
          <w:b/>
          <w:sz w:val="28"/>
          <w:szCs w:val="28"/>
        </w:rPr>
      </w:pPr>
      <w:r w:rsidRPr="00F31830">
        <w:rPr>
          <w:b/>
          <w:sz w:val="28"/>
          <w:szCs w:val="28"/>
        </w:rPr>
        <w:t>LAWRENCE NZIMENI MAMBILA</w:t>
      </w:r>
      <w:r w:rsidRPr="00F31830">
        <w:rPr>
          <w:b/>
          <w:sz w:val="28"/>
          <w:szCs w:val="28"/>
        </w:rPr>
        <w:tab/>
        <w:t>SECOND RESPONDENT</w:t>
      </w:r>
    </w:p>
    <w:p w14:paraId="5DB9F0FB" w14:textId="77777777" w:rsidR="00727E68" w:rsidRPr="00F31830" w:rsidRDefault="00727E68" w:rsidP="008F48E4">
      <w:pPr>
        <w:tabs>
          <w:tab w:val="right" w:pos="8640"/>
        </w:tabs>
        <w:rPr>
          <w:b/>
          <w:bCs/>
          <w:sz w:val="28"/>
          <w:szCs w:val="28"/>
        </w:rPr>
      </w:pPr>
    </w:p>
    <w:p w14:paraId="415EC8AA" w14:textId="22757FCB" w:rsidR="00727E68" w:rsidRPr="00F31830" w:rsidRDefault="00727E68" w:rsidP="00FF1612">
      <w:pPr>
        <w:ind w:left="2127" w:hanging="2127"/>
        <w:contextualSpacing/>
        <w:rPr>
          <w:bCs/>
          <w:i/>
          <w:sz w:val="28"/>
          <w:szCs w:val="28"/>
        </w:rPr>
      </w:pPr>
      <w:r w:rsidRPr="00F31830">
        <w:rPr>
          <w:b/>
          <w:bCs/>
          <w:sz w:val="28"/>
          <w:szCs w:val="28"/>
        </w:rPr>
        <w:t>Neutral citation:</w:t>
      </w:r>
      <w:r w:rsidRPr="00F31830">
        <w:rPr>
          <w:bCs/>
          <w:i/>
          <w:sz w:val="28"/>
          <w:szCs w:val="28"/>
        </w:rPr>
        <w:tab/>
      </w:r>
      <w:r w:rsidR="00235734" w:rsidRPr="00F31830">
        <w:rPr>
          <w:bCs/>
          <w:i/>
          <w:sz w:val="28"/>
          <w:szCs w:val="28"/>
        </w:rPr>
        <w:t xml:space="preserve">Minister of Police v Sabisa and </w:t>
      </w:r>
      <w:r w:rsidR="00683BA8" w:rsidRPr="00F31830">
        <w:rPr>
          <w:bCs/>
          <w:i/>
          <w:sz w:val="28"/>
          <w:szCs w:val="28"/>
        </w:rPr>
        <w:t xml:space="preserve">Another </w:t>
      </w:r>
      <w:r w:rsidR="00683BA8" w:rsidRPr="00F31830">
        <w:rPr>
          <w:bCs/>
          <w:iCs/>
          <w:sz w:val="28"/>
          <w:szCs w:val="28"/>
        </w:rPr>
        <w:t>(</w:t>
      </w:r>
      <w:r w:rsidR="00235734" w:rsidRPr="00F31830">
        <w:rPr>
          <w:bCs/>
          <w:sz w:val="28"/>
          <w:szCs w:val="28"/>
        </w:rPr>
        <w:t>725/2023</w:t>
      </w:r>
      <w:r w:rsidRPr="00F31830">
        <w:rPr>
          <w:bCs/>
          <w:sz w:val="28"/>
          <w:szCs w:val="28"/>
        </w:rPr>
        <w:t xml:space="preserve">) 2024 ZASCA </w:t>
      </w:r>
      <w:r w:rsidR="00B14965" w:rsidRPr="00F31830">
        <w:rPr>
          <w:bCs/>
          <w:sz w:val="28"/>
          <w:szCs w:val="28"/>
        </w:rPr>
        <w:t>105</w:t>
      </w:r>
      <w:r w:rsidRPr="00F31830">
        <w:rPr>
          <w:bCs/>
          <w:sz w:val="28"/>
          <w:szCs w:val="28"/>
        </w:rPr>
        <w:t xml:space="preserve"> (</w:t>
      </w:r>
      <w:r w:rsidR="00B14965" w:rsidRPr="00F31830">
        <w:rPr>
          <w:bCs/>
          <w:sz w:val="28"/>
          <w:szCs w:val="28"/>
        </w:rPr>
        <w:t xml:space="preserve">28 June </w:t>
      </w:r>
      <w:r w:rsidRPr="00F31830">
        <w:rPr>
          <w:bCs/>
          <w:sz w:val="28"/>
          <w:szCs w:val="28"/>
        </w:rPr>
        <w:t>2024)</w:t>
      </w:r>
    </w:p>
    <w:p w14:paraId="6C4508C8" w14:textId="12B3F559" w:rsidR="00727E68" w:rsidRPr="00F31830" w:rsidRDefault="00727E68" w:rsidP="00FF1612">
      <w:pPr>
        <w:ind w:left="1418" w:hanging="1418"/>
        <w:contextualSpacing/>
        <w:rPr>
          <w:bCs/>
          <w:sz w:val="28"/>
          <w:szCs w:val="28"/>
        </w:rPr>
      </w:pPr>
      <w:r w:rsidRPr="00F31830">
        <w:rPr>
          <w:b/>
          <w:bCs/>
          <w:sz w:val="28"/>
          <w:szCs w:val="28"/>
        </w:rPr>
        <w:t>Coram:</w:t>
      </w:r>
      <w:r w:rsidRPr="00F31830">
        <w:rPr>
          <w:b/>
          <w:bCs/>
          <w:sz w:val="28"/>
          <w:szCs w:val="28"/>
        </w:rPr>
        <w:tab/>
      </w:r>
      <w:r w:rsidR="0009352B" w:rsidRPr="00F31830">
        <w:rPr>
          <w:sz w:val="28"/>
          <w:szCs w:val="28"/>
        </w:rPr>
        <w:t>MOCUMIE</w:t>
      </w:r>
      <w:r w:rsidRPr="00F31830">
        <w:rPr>
          <w:sz w:val="28"/>
          <w:szCs w:val="28"/>
        </w:rPr>
        <w:t xml:space="preserve"> and MABINDLA-BOQWANA JJA and </w:t>
      </w:r>
      <w:r w:rsidR="0009352B" w:rsidRPr="00F31830">
        <w:rPr>
          <w:sz w:val="28"/>
          <w:szCs w:val="28"/>
        </w:rPr>
        <w:t>KOEN, COPPIN</w:t>
      </w:r>
      <w:r w:rsidRPr="00F31830">
        <w:rPr>
          <w:sz w:val="28"/>
          <w:szCs w:val="28"/>
        </w:rPr>
        <w:t xml:space="preserve"> and </w:t>
      </w:r>
      <w:r w:rsidR="0009352B" w:rsidRPr="00F31830">
        <w:rPr>
          <w:sz w:val="28"/>
          <w:szCs w:val="28"/>
        </w:rPr>
        <w:t xml:space="preserve">SMITH </w:t>
      </w:r>
      <w:r w:rsidRPr="00F31830">
        <w:rPr>
          <w:sz w:val="28"/>
          <w:szCs w:val="28"/>
          <w:lang w:val="en-US"/>
        </w:rPr>
        <w:t>AJJA</w:t>
      </w:r>
    </w:p>
    <w:p w14:paraId="2F6ED77E" w14:textId="194746BE" w:rsidR="00727E68" w:rsidRPr="00F31830" w:rsidRDefault="00727E68" w:rsidP="008F48E4">
      <w:pPr>
        <w:contextualSpacing/>
        <w:rPr>
          <w:b/>
          <w:bCs/>
          <w:sz w:val="28"/>
          <w:szCs w:val="28"/>
        </w:rPr>
      </w:pPr>
      <w:r w:rsidRPr="00F31830">
        <w:rPr>
          <w:b/>
          <w:bCs/>
          <w:sz w:val="28"/>
          <w:szCs w:val="28"/>
        </w:rPr>
        <w:t>Heard</w:t>
      </w:r>
      <w:r w:rsidRPr="00F31830">
        <w:rPr>
          <w:b/>
          <w:sz w:val="28"/>
          <w:szCs w:val="28"/>
        </w:rPr>
        <w:t>:</w:t>
      </w:r>
      <w:r w:rsidRPr="00F31830">
        <w:rPr>
          <w:sz w:val="28"/>
          <w:szCs w:val="28"/>
        </w:rPr>
        <w:tab/>
      </w:r>
      <w:r w:rsidR="0009352B" w:rsidRPr="00F31830">
        <w:rPr>
          <w:sz w:val="28"/>
          <w:szCs w:val="28"/>
        </w:rPr>
        <w:t>23 May</w:t>
      </w:r>
      <w:r w:rsidRPr="00F31830">
        <w:rPr>
          <w:sz w:val="28"/>
          <w:szCs w:val="28"/>
        </w:rPr>
        <w:t xml:space="preserve"> 2024</w:t>
      </w:r>
    </w:p>
    <w:p w14:paraId="4A4DD9E9" w14:textId="761D717F" w:rsidR="00727E68" w:rsidRPr="00F31830" w:rsidRDefault="00727E68" w:rsidP="008F48E4">
      <w:pPr>
        <w:contextualSpacing/>
        <w:rPr>
          <w:sz w:val="28"/>
          <w:szCs w:val="28"/>
        </w:rPr>
      </w:pPr>
      <w:r w:rsidRPr="00F31830">
        <w:rPr>
          <w:b/>
          <w:bCs/>
          <w:sz w:val="28"/>
          <w:szCs w:val="28"/>
        </w:rPr>
        <w:t>Delivered</w:t>
      </w:r>
      <w:r w:rsidRPr="00F31830">
        <w:rPr>
          <w:b/>
          <w:sz w:val="28"/>
          <w:szCs w:val="28"/>
        </w:rPr>
        <w:t>:</w:t>
      </w:r>
      <w:r w:rsidRPr="00F31830">
        <w:rPr>
          <w:sz w:val="28"/>
          <w:szCs w:val="28"/>
        </w:rPr>
        <w:tab/>
      </w:r>
      <w:r w:rsidR="00C11537" w:rsidRPr="00F31830">
        <w:rPr>
          <w:sz w:val="28"/>
          <w:szCs w:val="28"/>
        </w:rPr>
        <w:t>This judgment was handed down electronically by circulation to the parties’ representatives by email, publication on the Supreme Court of Appeal website, and release to SAFLII. The date</w:t>
      </w:r>
      <w:r w:rsidR="00D5574E">
        <w:rPr>
          <w:sz w:val="28"/>
          <w:szCs w:val="28"/>
        </w:rPr>
        <w:t xml:space="preserve"> and time</w:t>
      </w:r>
      <w:r w:rsidR="00C11537" w:rsidRPr="00F31830">
        <w:rPr>
          <w:sz w:val="28"/>
          <w:szCs w:val="28"/>
        </w:rPr>
        <w:t xml:space="preserve"> for hand</w:t>
      </w:r>
      <w:r w:rsidR="008E1EA2">
        <w:rPr>
          <w:sz w:val="28"/>
          <w:szCs w:val="28"/>
        </w:rPr>
        <w:t>-</w:t>
      </w:r>
      <w:r w:rsidR="00C11537" w:rsidRPr="00F31830">
        <w:rPr>
          <w:sz w:val="28"/>
          <w:szCs w:val="28"/>
        </w:rPr>
        <w:t xml:space="preserve">down is deemed to be </w:t>
      </w:r>
      <w:r w:rsidR="000A2987">
        <w:rPr>
          <w:sz w:val="28"/>
          <w:szCs w:val="28"/>
        </w:rPr>
        <w:t xml:space="preserve">11h00 </w:t>
      </w:r>
      <w:r w:rsidR="0080779D">
        <w:rPr>
          <w:sz w:val="28"/>
          <w:szCs w:val="28"/>
        </w:rPr>
        <w:t xml:space="preserve">on </w:t>
      </w:r>
      <w:r w:rsidR="005845EE" w:rsidRPr="00F31830">
        <w:rPr>
          <w:sz w:val="28"/>
          <w:szCs w:val="28"/>
        </w:rPr>
        <w:t xml:space="preserve">28 June </w:t>
      </w:r>
      <w:r w:rsidR="00C11537" w:rsidRPr="00F31830">
        <w:rPr>
          <w:sz w:val="28"/>
          <w:szCs w:val="28"/>
        </w:rPr>
        <w:t>2024.</w:t>
      </w:r>
      <w:r w:rsidR="009D0933" w:rsidRPr="00F31830">
        <w:rPr>
          <w:sz w:val="28"/>
          <w:szCs w:val="28"/>
        </w:rPr>
        <w:t xml:space="preserve">        </w:t>
      </w:r>
    </w:p>
    <w:p w14:paraId="27AD9105" w14:textId="40B29A2C" w:rsidR="00727E68" w:rsidRPr="00F31830" w:rsidRDefault="00727E68" w:rsidP="008F48E4">
      <w:pPr>
        <w:contextualSpacing/>
        <w:rPr>
          <w:sz w:val="28"/>
          <w:szCs w:val="28"/>
        </w:rPr>
      </w:pPr>
      <w:r w:rsidRPr="00F31830">
        <w:rPr>
          <w:b/>
          <w:bCs/>
          <w:sz w:val="28"/>
          <w:szCs w:val="28"/>
        </w:rPr>
        <w:lastRenderedPageBreak/>
        <w:t>Summary:</w:t>
      </w:r>
      <w:r w:rsidRPr="00F31830">
        <w:rPr>
          <w:sz w:val="28"/>
          <w:szCs w:val="28"/>
        </w:rPr>
        <w:tab/>
      </w:r>
      <w:r w:rsidR="004352C8" w:rsidRPr="00F31830">
        <w:rPr>
          <w:sz w:val="28"/>
          <w:szCs w:val="28"/>
        </w:rPr>
        <w:t>D</w:t>
      </w:r>
      <w:r w:rsidR="00BC688F" w:rsidRPr="00F31830">
        <w:rPr>
          <w:sz w:val="28"/>
          <w:szCs w:val="28"/>
        </w:rPr>
        <w:t>elict –</w:t>
      </w:r>
      <w:r w:rsidR="004352C8" w:rsidRPr="00F31830">
        <w:rPr>
          <w:sz w:val="28"/>
          <w:szCs w:val="28"/>
        </w:rPr>
        <w:t xml:space="preserve"> unlawful arrest and detention – </w:t>
      </w:r>
      <w:r w:rsidR="009D0933" w:rsidRPr="00F31830">
        <w:rPr>
          <w:sz w:val="28"/>
          <w:szCs w:val="28"/>
        </w:rPr>
        <w:t>Criminal Procedure Act 51 of 1977 (the Act) –</w:t>
      </w:r>
      <w:r w:rsidR="00BC688F" w:rsidRPr="00F31830">
        <w:rPr>
          <w:sz w:val="28"/>
          <w:szCs w:val="28"/>
        </w:rPr>
        <w:t xml:space="preserve"> execution of arrest</w:t>
      </w:r>
      <w:r w:rsidR="00E94B7A" w:rsidRPr="00F31830">
        <w:rPr>
          <w:sz w:val="28"/>
          <w:szCs w:val="28"/>
        </w:rPr>
        <w:t xml:space="preserve"> with a warrant must</w:t>
      </w:r>
      <w:r w:rsidR="009D0933" w:rsidRPr="00F31830">
        <w:rPr>
          <w:sz w:val="28"/>
          <w:szCs w:val="28"/>
        </w:rPr>
        <w:t xml:space="preserve"> </w:t>
      </w:r>
      <w:r w:rsidR="00BC688F" w:rsidRPr="00F31830">
        <w:rPr>
          <w:sz w:val="28"/>
          <w:szCs w:val="28"/>
        </w:rPr>
        <w:t xml:space="preserve">comply with s 39(2) of the Act – arrested person </w:t>
      </w:r>
      <w:r w:rsidR="00E94B7A" w:rsidRPr="00F31830">
        <w:rPr>
          <w:sz w:val="28"/>
          <w:szCs w:val="28"/>
        </w:rPr>
        <w:t>must</w:t>
      </w:r>
      <w:r w:rsidR="00BC688F" w:rsidRPr="00F31830">
        <w:rPr>
          <w:sz w:val="28"/>
          <w:szCs w:val="28"/>
        </w:rPr>
        <w:t xml:space="preserve"> be taken to the police station or </w:t>
      </w:r>
      <w:r w:rsidR="00BE04D1" w:rsidRPr="00F31830">
        <w:rPr>
          <w:sz w:val="28"/>
          <w:szCs w:val="28"/>
        </w:rPr>
        <w:t xml:space="preserve">any other </w:t>
      </w:r>
      <w:r w:rsidR="00BC688F" w:rsidRPr="00F31830">
        <w:rPr>
          <w:sz w:val="28"/>
          <w:szCs w:val="28"/>
        </w:rPr>
        <w:t>place expressly stated in the warrant of arrest in terms of s</w:t>
      </w:r>
      <w:r w:rsidR="009D0933" w:rsidRPr="00F31830">
        <w:rPr>
          <w:sz w:val="28"/>
          <w:szCs w:val="28"/>
        </w:rPr>
        <w:t> </w:t>
      </w:r>
      <w:r w:rsidR="00BC688F" w:rsidRPr="00F31830">
        <w:rPr>
          <w:sz w:val="28"/>
          <w:szCs w:val="28"/>
        </w:rPr>
        <w:t>50(1)</w:t>
      </w:r>
      <w:r w:rsidR="00BC688F" w:rsidRPr="00F31830">
        <w:rPr>
          <w:i/>
          <w:iCs/>
          <w:sz w:val="28"/>
          <w:szCs w:val="28"/>
        </w:rPr>
        <w:t>(a)</w:t>
      </w:r>
      <w:r w:rsidR="00BC688F" w:rsidRPr="00F31830">
        <w:rPr>
          <w:sz w:val="28"/>
          <w:szCs w:val="28"/>
        </w:rPr>
        <w:t xml:space="preserve"> of the Act – arrested person to be brought before</w:t>
      </w:r>
      <w:r w:rsidR="00BF63D3" w:rsidRPr="00F31830">
        <w:rPr>
          <w:sz w:val="28"/>
          <w:szCs w:val="28"/>
        </w:rPr>
        <w:t xml:space="preserve"> a</w:t>
      </w:r>
      <w:r w:rsidR="00BC688F" w:rsidRPr="00F31830">
        <w:rPr>
          <w:sz w:val="28"/>
          <w:szCs w:val="28"/>
        </w:rPr>
        <w:t xml:space="preserve"> lower court in compliance with ss</w:t>
      </w:r>
      <w:bookmarkStart w:id="1" w:name="_Hlk169600096"/>
      <w:r w:rsidR="009D0933" w:rsidRPr="00F31830">
        <w:rPr>
          <w:sz w:val="28"/>
          <w:szCs w:val="28"/>
        </w:rPr>
        <w:t> </w:t>
      </w:r>
      <w:r w:rsidR="00BC688F" w:rsidRPr="00F31830">
        <w:rPr>
          <w:sz w:val="28"/>
          <w:szCs w:val="28"/>
        </w:rPr>
        <w:t>50(1)</w:t>
      </w:r>
      <w:bookmarkEnd w:id="1"/>
      <w:r w:rsidR="00BC688F" w:rsidRPr="00F31830">
        <w:rPr>
          <w:i/>
          <w:iCs/>
          <w:sz w:val="28"/>
          <w:szCs w:val="28"/>
        </w:rPr>
        <w:t>(c)</w:t>
      </w:r>
      <w:r w:rsidR="00BC688F" w:rsidRPr="00F31830">
        <w:rPr>
          <w:sz w:val="28"/>
          <w:szCs w:val="28"/>
        </w:rPr>
        <w:t xml:space="preserve"> and </w:t>
      </w:r>
      <w:r w:rsidR="0010569C" w:rsidRPr="00F31830">
        <w:rPr>
          <w:sz w:val="28"/>
          <w:szCs w:val="28"/>
        </w:rPr>
        <w:t>50(1)</w:t>
      </w:r>
      <w:r w:rsidR="00BC688F" w:rsidRPr="00F31830">
        <w:rPr>
          <w:i/>
          <w:iCs/>
          <w:sz w:val="28"/>
          <w:szCs w:val="28"/>
        </w:rPr>
        <w:t>(d)</w:t>
      </w:r>
      <w:r w:rsidR="00BC688F" w:rsidRPr="00F31830">
        <w:rPr>
          <w:sz w:val="28"/>
          <w:szCs w:val="28"/>
        </w:rPr>
        <w:t xml:space="preserve"> of the Act – further detention </w:t>
      </w:r>
      <w:r w:rsidR="000B6E74" w:rsidRPr="00F31830">
        <w:rPr>
          <w:sz w:val="28"/>
          <w:szCs w:val="28"/>
        </w:rPr>
        <w:t xml:space="preserve">of </w:t>
      </w:r>
      <w:r w:rsidR="00BF63D3" w:rsidRPr="00F31830">
        <w:rPr>
          <w:sz w:val="28"/>
          <w:szCs w:val="28"/>
        </w:rPr>
        <w:t xml:space="preserve">the </w:t>
      </w:r>
      <w:r w:rsidR="000B6E74" w:rsidRPr="00F31830">
        <w:rPr>
          <w:sz w:val="28"/>
          <w:szCs w:val="28"/>
        </w:rPr>
        <w:t xml:space="preserve">arrested person </w:t>
      </w:r>
      <w:r w:rsidR="00BC688F" w:rsidRPr="00F31830">
        <w:rPr>
          <w:sz w:val="28"/>
          <w:szCs w:val="28"/>
        </w:rPr>
        <w:t>to be authorised by the court on application by the prosecutor</w:t>
      </w:r>
      <w:r w:rsidR="004352C8" w:rsidRPr="00F31830">
        <w:rPr>
          <w:sz w:val="28"/>
          <w:szCs w:val="28"/>
        </w:rPr>
        <w:t>.</w:t>
      </w:r>
    </w:p>
    <w:p w14:paraId="48A12A55" w14:textId="77777777" w:rsidR="00727E68" w:rsidRPr="00F31830" w:rsidRDefault="00727E68" w:rsidP="008F48E4">
      <w:pPr>
        <w:contextualSpacing/>
        <w:rPr>
          <w:bCs/>
          <w:sz w:val="28"/>
          <w:szCs w:val="28"/>
        </w:rPr>
      </w:pPr>
      <w:r w:rsidRPr="00F31830">
        <w:rPr>
          <w:bCs/>
          <w:sz w:val="28"/>
          <w:szCs w:val="28"/>
        </w:rPr>
        <w:br w:type="page"/>
      </w:r>
    </w:p>
    <w:p w14:paraId="69E1DD96" w14:textId="4FCB362D" w:rsidR="00727E68" w:rsidRPr="00F31830" w:rsidRDefault="005F5BD9" w:rsidP="009D0933">
      <w:pPr>
        <w:pBdr>
          <w:bottom w:val="single" w:sz="12" w:space="1" w:color="auto"/>
        </w:pBdr>
        <w:spacing w:line="240" w:lineRule="auto"/>
        <w:rPr>
          <w:b/>
          <w:i/>
          <w:sz w:val="28"/>
          <w:szCs w:val="28"/>
        </w:rPr>
      </w:pPr>
      <w:r w:rsidRPr="00F31830">
        <w:rPr>
          <w:noProof/>
          <w:lang w:val="en-ZA" w:eastAsia="en-ZA"/>
        </w:rPr>
        <w:lastRenderedPageBreak/>
        <mc:AlternateContent>
          <mc:Choice Requires="wps">
            <w:drawing>
              <wp:anchor distT="4294967295" distB="4294967295" distL="114299" distR="114299" simplePos="0" relativeHeight="251660288" behindDoc="0" locked="0" layoutInCell="1" allowOverlap="1" wp14:anchorId="5AE0FC50" wp14:editId="6FFCC980">
                <wp:simplePos x="0" y="0"/>
                <wp:positionH relativeFrom="column">
                  <wp:posOffset>-1</wp:posOffset>
                </wp:positionH>
                <wp:positionV relativeFrom="paragraph">
                  <wp:posOffset>114299</wp:posOffset>
                </wp:positionV>
                <wp:extent cx="0" cy="0"/>
                <wp:effectExtent l="0" t="0" r="0" b="0"/>
                <wp:wrapNone/>
                <wp:docPr id="120720187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6ADB429" id="Straight Connector 2" o:spid="_x0000_s1026" style="position:absolute;z-index:25166028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P26mgEAACwDAAAOAAAAZHJzL2Uyb0RvYy54bWysUslu2zAQvRfIPxC8x3IMpGgJyzlk6SVt&#10;DaT9gDFJWUQoDjFDW/Lfl6SXpO2tqA4DzvY0780s76bBi70ldhhaeTObS2GDRuPCtpU/fzxdf5KC&#10;EwQDHoNt5cGyvFtdfViOUdkF9uiNJZFBAqsxtrJPKaqmYd3bAXiG0Yac7JAGSNmlbWMIxow++GYx&#10;n39sRiQTCbVlztGHY1KuKn7XWZ2+dx3bJHwr82ypWqp2U2yzWoLaEsTe6dMY8A9TDOBC/ukF6gES&#10;iB25v6AGpwkZuzTTODTYdU7byiGzuZn/wealh2grlywOx4tM/P9g9bf9fVhTGV1P4SU+o37lLEoz&#10;RlaXZHE4rklsxq9o8hphl7DynToaSnNmIqYq6+Eiq52S0MegPkcbUOeWSJy+WBxEebTSu1C4goL9&#10;M6cyAqhzSQkHfHLe1335IMZWfr5d3NYGRu9MSZYypu3m3pPYQ9l4/cqSM9hvZYS7YCpYb8E8nt4J&#10;nD++c70PJxkK83JQrDZoDmsqcMXLK6nAp/MpO3/v16q3I1/9AgAA//8DAFBLAwQUAAYACAAAACEA&#10;VCJ0h9cAAAADAQAADwAAAGRycy9kb3ducmV2LnhtbEyPQU/DMAyF75P4D5GRuEwsZUhTVZpOCOiN&#10;C2MTV68xbUXjdE22dfv1GHHYLraen/X8OV+OrlMHGkLr2cDDLAFFXHnbcm1g/Vnep6BCRLbYeSYD&#10;JwqwLG4mOWbWH/mDDqtYKwnhkKGBJsY+0zpUDTkMM98Ti/ftB4dR5FBrO+BRwl2n50my0A5blgsN&#10;9vTSUPWz2jsDodzQrjxPq2ny9Vh7mu9e39/QmLvb8fkJVKQxXpbhD1/QoRCmrd+zDaozII9EmabS&#10;xZW6/Ve6yPU1e/ELAAD//wMAUEsBAi0AFAAGAAgAAAAhALaDOJL+AAAA4QEAABMAAAAAAAAAAAAA&#10;AAAAAAAAAFtDb250ZW50X1R5cGVzXS54bWxQSwECLQAUAAYACAAAACEAOP0h/9YAAACUAQAACwAA&#10;AAAAAAAAAAAAAAAvAQAAX3JlbHMvLnJlbHNQSwECLQAUAAYACAAAACEADSj9upoBAAAsAwAADgAA&#10;AAAAAAAAAAAAAAAuAgAAZHJzL2Uyb0RvYy54bWxQSwECLQAUAAYACAAAACEAVCJ0h9cAAAADAQAA&#10;DwAAAAAAAAAAAAAAAAD0AwAAZHJzL2Rvd25yZXYueG1sUEsFBgAAAAAEAAQA8wAAAPgEAAAAAA==&#10;">
                <o:lock v:ext="edit" shapetype="f"/>
              </v:line>
            </w:pict>
          </mc:Fallback>
        </mc:AlternateContent>
      </w:r>
    </w:p>
    <w:p w14:paraId="18FEB41D" w14:textId="77777777" w:rsidR="00727E68" w:rsidRPr="00F31830" w:rsidRDefault="00727E68" w:rsidP="008F48E4">
      <w:pPr>
        <w:pStyle w:val="Heading3"/>
        <w:pBdr>
          <w:bottom w:val="single" w:sz="12" w:space="12" w:color="auto"/>
        </w:pBdr>
        <w:spacing w:before="0" w:after="0"/>
        <w:rPr>
          <w:rFonts w:cs="Times New Roman"/>
          <w:b/>
          <w:iCs/>
          <w:color w:val="auto"/>
        </w:rPr>
      </w:pPr>
    </w:p>
    <w:p w14:paraId="7E50703B" w14:textId="77777777" w:rsidR="00727E68" w:rsidRPr="00F31830" w:rsidRDefault="00727E68" w:rsidP="009D0933">
      <w:pPr>
        <w:pStyle w:val="Heading3"/>
        <w:pBdr>
          <w:bottom w:val="single" w:sz="12" w:space="12" w:color="auto"/>
        </w:pBdr>
        <w:spacing w:before="0" w:after="0"/>
        <w:ind w:firstLine="3969"/>
        <w:rPr>
          <w:rFonts w:cs="Times New Roman"/>
          <w:b/>
          <w:iCs/>
          <w:color w:val="auto"/>
        </w:rPr>
      </w:pPr>
      <w:r w:rsidRPr="00F31830">
        <w:rPr>
          <w:rFonts w:cs="Times New Roman"/>
          <w:b/>
          <w:iCs/>
          <w:color w:val="auto"/>
        </w:rPr>
        <w:t>ORDER</w:t>
      </w:r>
    </w:p>
    <w:p w14:paraId="6EEE945F" w14:textId="77777777" w:rsidR="00727E68" w:rsidRPr="00F31830" w:rsidRDefault="00727E68" w:rsidP="009D0933">
      <w:pPr>
        <w:spacing w:line="240" w:lineRule="auto"/>
        <w:rPr>
          <w:b/>
          <w:bCs/>
          <w:sz w:val="16"/>
          <w:szCs w:val="16"/>
        </w:rPr>
      </w:pPr>
    </w:p>
    <w:p w14:paraId="75161CC7" w14:textId="460E3425" w:rsidR="00546491" w:rsidRPr="00F31830" w:rsidRDefault="00727E68" w:rsidP="008F48E4">
      <w:pPr>
        <w:rPr>
          <w:sz w:val="28"/>
          <w:szCs w:val="28"/>
        </w:rPr>
      </w:pPr>
      <w:r w:rsidRPr="00F31830">
        <w:rPr>
          <w:b/>
          <w:bCs/>
          <w:sz w:val="28"/>
          <w:szCs w:val="28"/>
        </w:rPr>
        <w:t xml:space="preserve">On appeal from: </w:t>
      </w:r>
      <w:r w:rsidR="0009352B" w:rsidRPr="00F31830">
        <w:rPr>
          <w:sz w:val="28"/>
          <w:szCs w:val="28"/>
        </w:rPr>
        <w:t>Eastern Cape</w:t>
      </w:r>
      <w:r w:rsidRPr="00F31830">
        <w:rPr>
          <w:sz w:val="28"/>
          <w:szCs w:val="28"/>
        </w:rPr>
        <w:t xml:space="preserve"> Division of the High Court, </w:t>
      </w:r>
      <w:r w:rsidR="0009352B" w:rsidRPr="00F31830">
        <w:rPr>
          <w:sz w:val="28"/>
          <w:szCs w:val="28"/>
        </w:rPr>
        <w:t>Mthatha</w:t>
      </w:r>
      <w:r w:rsidRPr="00F31830">
        <w:rPr>
          <w:sz w:val="28"/>
          <w:szCs w:val="28"/>
        </w:rPr>
        <w:t xml:space="preserve"> (</w:t>
      </w:r>
      <w:r w:rsidR="0009352B" w:rsidRPr="00F31830">
        <w:rPr>
          <w:sz w:val="28"/>
          <w:szCs w:val="28"/>
        </w:rPr>
        <w:t>Nhlangulela DJP</w:t>
      </w:r>
      <w:r w:rsidR="001B654C" w:rsidRPr="00F31830">
        <w:rPr>
          <w:sz w:val="28"/>
          <w:szCs w:val="28"/>
        </w:rPr>
        <w:t>,</w:t>
      </w:r>
      <w:r w:rsidR="0009352B" w:rsidRPr="00F31830">
        <w:rPr>
          <w:sz w:val="28"/>
          <w:szCs w:val="28"/>
        </w:rPr>
        <w:t xml:space="preserve"> </w:t>
      </w:r>
      <w:r w:rsidRPr="00F31830">
        <w:rPr>
          <w:sz w:val="28"/>
          <w:szCs w:val="28"/>
        </w:rPr>
        <w:t xml:space="preserve">sitting as court of first instance):  </w:t>
      </w:r>
    </w:p>
    <w:p w14:paraId="31F13F4B" w14:textId="2D4033B0" w:rsidR="00886CC6" w:rsidRPr="00F31830" w:rsidRDefault="00886CC6" w:rsidP="0029664C">
      <w:pPr>
        <w:rPr>
          <w:sz w:val="28"/>
          <w:szCs w:val="28"/>
        </w:rPr>
      </w:pPr>
      <w:r w:rsidRPr="00F31830">
        <w:rPr>
          <w:sz w:val="28"/>
          <w:szCs w:val="28"/>
        </w:rPr>
        <w:t>The appeal is dismissed with costs, including those of two counsel where so employed.</w:t>
      </w:r>
    </w:p>
    <w:p w14:paraId="6D6AD092" w14:textId="31F31900" w:rsidR="00727E68" w:rsidRPr="00F31830" w:rsidRDefault="005F5BD9" w:rsidP="009D0933">
      <w:pPr>
        <w:pBdr>
          <w:bottom w:val="single" w:sz="12" w:space="1" w:color="auto"/>
        </w:pBdr>
        <w:spacing w:line="240" w:lineRule="auto"/>
        <w:rPr>
          <w:b/>
          <w:i/>
          <w:sz w:val="16"/>
          <w:szCs w:val="16"/>
        </w:rPr>
      </w:pPr>
      <w:r w:rsidRPr="00F31830">
        <w:rPr>
          <w:noProof/>
          <w:sz w:val="16"/>
          <w:szCs w:val="16"/>
          <w:lang w:val="en-ZA" w:eastAsia="en-ZA"/>
        </w:rPr>
        <mc:AlternateContent>
          <mc:Choice Requires="wps">
            <w:drawing>
              <wp:anchor distT="4294967295" distB="4294967295" distL="114299" distR="114299" simplePos="0" relativeHeight="251661312" behindDoc="0" locked="0" layoutInCell="1" allowOverlap="1" wp14:anchorId="7929E9F6" wp14:editId="5F71F5E4">
                <wp:simplePos x="0" y="0"/>
                <wp:positionH relativeFrom="column">
                  <wp:posOffset>-1</wp:posOffset>
                </wp:positionH>
                <wp:positionV relativeFrom="paragraph">
                  <wp:posOffset>114299</wp:posOffset>
                </wp:positionV>
                <wp:extent cx="0" cy="0"/>
                <wp:effectExtent l="0" t="0" r="0" b="0"/>
                <wp:wrapNone/>
                <wp:docPr id="174751792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000EF17" id="Straight Connector 1" o:spid="_x0000_s1026" style="position:absolute;z-index:25166131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P26mgEAACwDAAAOAAAAZHJzL2Uyb0RvYy54bWysUslu2zAQvRfIPxC8x3IMpGgJyzlk6SVt&#10;DaT9gDFJWUQoDjFDW/Lfl6SXpO2tqA4DzvY0780s76bBi70ldhhaeTObS2GDRuPCtpU/fzxdf5KC&#10;EwQDHoNt5cGyvFtdfViOUdkF9uiNJZFBAqsxtrJPKaqmYd3bAXiG0Yac7JAGSNmlbWMIxow++GYx&#10;n39sRiQTCbVlztGHY1KuKn7XWZ2+dx3bJHwr82ypWqp2U2yzWoLaEsTe6dMY8A9TDOBC/ukF6gES&#10;iB25v6AGpwkZuzTTODTYdU7byiGzuZn/wealh2grlywOx4tM/P9g9bf9fVhTGV1P4SU+o37lLEoz&#10;RlaXZHE4rklsxq9o8hphl7DynToaSnNmIqYq6+Eiq52S0MegPkcbUOeWSJy+WBxEebTSu1C4goL9&#10;M6cyAqhzSQkHfHLe1335IMZWfr5d3NYGRu9MSZYypu3m3pPYQ9l4/cqSM9hvZYS7YCpYb8E8nt4J&#10;nD++c70PJxkK83JQrDZoDmsqcMXLK6nAp/MpO3/v16q3I1/9AgAA//8DAFBLAwQUAAYACAAAACEA&#10;VCJ0h9cAAAADAQAADwAAAGRycy9kb3ducmV2LnhtbEyPQU/DMAyF75P4D5GRuEwsZUhTVZpOCOiN&#10;C2MTV68xbUXjdE22dfv1GHHYLraen/X8OV+OrlMHGkLr2cDDLAFFXHnbcm1g/Vnep6BCRLbYeSYD&#10;JwqwLG4mOWbWH/mDDqtYKwnhkKGBJsY+0zpUDTkMM98Ti/ftB4dR5FBrO+BRwl2n50my0A5blgsN&#10;9vTSUPWz2jsDodzQrjxPq2ny9Vh7mu9e39/QmLvb8fkJVKQxXpbhD1/QoRCmrd+zDaozII9EmabS&#10;xZW6/Ve6yPU1e/ELAAD//wMAUEsBAi0AFAAGAAgAAAAhALaDOJL+AAAA4QEAABMAAAAAAAAAAAAA&#10;AAAAAAAAAFtDb250ZW50X1R5cGVzXS54bWxQSwECLQAUAAYACAAAACEAOP0h/9YAAACUAQAACwAA&#10;AAAAAAAAAAAAAAAvAQAAX3JlbHMvLnJlbHNQSwECLQAUAAYACAAAACEADSj9upoBAAAsAwAADgAA&#10;AAAAAAAAAAAAAAAuAgAAZHJzL2Uyb0RvYy54bWxQSwECLQAUAAYACAAAACEAVCJ0h9cAAAADAQAA&#10;DwAAAAAAAAAAAAAAAAD0AwAAZHJzL2Rvd25yZXYueG1sUEsFBgAAAAAEAAQA8wAAAPgEAAAAAA==&#10;">
                <o:lock v:ext="edit" shapetype="f"/>
              </v:line>
            </w:pict>
          </mc:Fallback>
        </mc:AlternateContent>
      </w:r>
    </w:p>
    <w:p w14:paraId="35D06BB3" w14:textId="77777777" w:rsidR="00727E68" w:rsidRPr="00F31830" w:rsidRDefault="00727E68" w:rsidP="008F48E4">
      <w:pPr>
        <w:pStyle w:val="Heading3"/>
        <w:pBdr>
          <w:bottom w:val="single" w:sz="12" w:space="12" w:color="auto"/>
        </w:pBdr>
        <w:spacing w:before="0" w:after="0"/>
        <w:rPr>
          <w:rFonts w:cs="Times New Roman"/>
          <w:b/>
          <w:iCs/>
          <w:color w:val="auto"/>
        </w:rPr>
      </w:pPr>
    </w:p>
    <w:p w14:paraId="17C072D8" w14:textId="77777777" w:rsidR="00727E68" w:rsidRPr="00F31830" w:rsidRDefault="00727E68" w:rsidP="009D0933">
      <w:pPr>
        <w:pStyle w:val="Heading3"/>
        <w:pBdr>
          <w:bottom w:val="single" w:sz="12" w:space="12" w:color="auto"/>
        </w:pBdr>
        <w:spacing w:before="0" w:after="0"/>
        <w:ind w:firstLine="3969"/>
        <w:rPr>
          <w:rFonts w:cs="Times New Roman"/>
          <w:b/>
          <w:iCs/>
          <w:color w:val="auto"/>
          <w:lang w:val="nl-NL"/>
        </w:rPr>
      </w:pPr>
      <w:r w:rsidRPr="00F31830">
        <w:rPr>
          <w:rFonts w:cs="Times New Roman"/>
          <w:b/>
          <w:iCs/>
          <w:color w:val="auto"/>
          <w:lang w:val="nl-NL"/>
        </w:rPr>
        <w:t>JUDGMENT</w:t>
      </w:r>
    </w:p>
    <w:p w14:paraId="4D028084" w14:textId="79CE8A5F" w:rsidR="00727E68" w:rsidRPr="00F31830" w:rsidRDefault="00727E68" w:rsidP="008F48E4">
      <w:pPr>
        <w:spacing w:before="240"/>
        <w:rPr>
          <w:b/>
          <w:sz w:val="28"/>
          <w:szCs w:val="28"/>
          <w:lang w:val="nl-NL"/>
        </w:rPr>
      </w:pPr>
      <w:r w:rsidRPr="00F31830">
        <w:rPr>
          <w:b/>
          <w:sz w:val="28"/>
          <w:szCs w:val="28"/>
          <w:lang w:val="nl-NL"/>
        </w:rPr>
        <w:t>Mabindla-Boqwana JA</w:t>
      </w:r>
      <w:r w:rsidR="0009352B" w:rsidRPr="00F31830">
        <w:rPr>
          <w:b/>
          <w:sz w:val="28"/>
          <w:szCs w:val="28"/>
          <w:lang w:val="nl-NL"/>
        </w:rPr>
        <w:t xml:space="preserve"> (</w:t>
      </w:r>
      <w:r w:rsidR="00C11537" w:rsidRPr="00F31830">
        <w:rPr>
          <w:b/>
          <w:sz w:val="28"/>
          <w:szCs w:val="28"/>
          <w:lang w:val="nl-NL"/>
        </w:rPr>
        <w:t xml:space="preserve">Mocumie JA and Koen, Coppin and Smith AJJA </w:t>
      </w:r>
      <w:r w:rsidRPr="00F31830">
        <w:rPr>
          <w:b/>
          <w:sz w:val="28"/>
          <w:szCs w:val="28"/>
          <w:lang w:val="nl-NL"/>
        </w:rPr>
        <w:t>concurring):</w:t>
      </w:r>
    </w:p>
    <w:p w14:paraId="74091CB2" w14:textId="77777777" w:rsidR="00727E68" w:rsidRPr="00F31830" w:rsidRDefault="00727E68" w:rsidP="008F48E4">
      <w:pPr>
        <w:tabs>
          <w:tab w:val="left" w:pos="0"/>
        </w:tabs>
        <w:rPr>
          <w:bCs/>
          <w:color w:val="000000" w:themeColor="text1"/>
          <w:sz w:val="28"/>
          <w:szCs w:val="28"/>
          <w:lang w:val="nl-NL"/>
        </w:rPr>
      </w:pPr>
    </w:p>
    <w:p w14:paraId="1C9EC337" w14:textId="77777777" w:rsidR="00727E68" w:rsidRPr="00F31830" w:rsidRDefault="00727E68" w:rsidP="008F48E4">
      <w:pPr>
        <w:tabs>
          <w:tab w:val="left" w:pos="0"/>
        </w:tabs>
        <w:rPr>
          <w:b/>
          <w:color w:val="000000" w:themeColor="text1"/>
          <w:sz w:val="28"/>
          <w:szCs w:val="28"/>
        </w:rPr>
      </w:pPr>
      <w:r w:rsidRPr="00F31830">
        <w:rPr>
          <w:b/>
          <w:color w:val="000000" w:themeColor="text1"/>
          <w:sz w:val="28"/>
          <w:szCs w:val="28"/>
        </w:rPr>
        <w:t>Introduction</w:t>
      </w:r>
    </w:p>
    <w:p w14:paraId="4FB20B5F" w14:textId="39197B3C" w:rsidR="001C1B16" w:rsidRPr="00F31830" w:rsidRDefault="009243C9" w:rsidP="009243C9">
      <w:pPr>
        <w:tabs>
          <w:tab w:val="left" w:pos="0"/>
        </w:tabs>
        <w:rPr>
          <w:sz w:val="28"/>
          <w:szCs w:val="28"/>
        </w:rPr>
      </w:pPr>
      <w:r w:rsidRPr="00F31830">
        <w:rPr>
          <w:sz w:val="28"/>
          <w:szCs w:val="28"/>
        </w:rPr>
        <w:t>[1]</w:t>
      </w:r>
      <w:r w:rsidRPr="00F31830">
        <w:rPr>
          <w:sz w:val="28"/>
          <w:szCs w:val="28"/>
        </w:rPr>
        <w:tab/>
      </w:r>
      <w:r w:rsidR="00727E68" w:rsidRPr="00F31830">
        <w:rPr>
          <w:color w:val="000000" w:themeColor="text1"/>
          <w:sz w:val="28"/>
          <w:szCs w:val="28"/>
        </w:rPr>
        <w:t>Th</w:t>
      </w:r>
      <w:r w:rsidR="001C1B16" w:rsidRPr="00F31830">
        <w:rPr>
          <w:color w:val="000000" w:themeColor="text1"/>
          <w:sz w:val="28"/>
          <w:szCs w:val="28"/>
        </w:rPr>
        <w:t xml:space="preserve">e respondents, </w:t>
      </w:r>
      <w:r w:rsidR="00683BA8" w:rsidRPr="00F31830">
        <w:rPr>
          <w:color w:val="000000" w:themeColor="text1"/>
          <w:sz w:val="28"/>
          <w:szCs w:val="28"/>
        </w:rPr>
        <w:t xml:space="preserve">Mr </w:t>
      </w:r>
      <w:r w:rsidR="001C1B16" w:rsidRPr="00F31830">
        <w:rPr>
          <w:color w:val="000000" w:themeColor="text1"/>
          <w:sz w:val="28"/>
          <w:szCs w:val="28"/>
        </w:rPr>
        <w:t xml:space="preserve">Thandekile Nelson Sabisa and </w:t>
      </w:r>
      <w:r w:rsidR="00683BA8" w:rsidRPr="00F31830">
        <w:rPr>
          <w:color w:val="000000" w:themeColor="text1"/>
          <w:sz w:val="28"/>
          <w:szCs w:val="28"/>
        </w:rPr>
        <w:t xml:space="preserve">Mr </w:t>
      </w:r>
      <w:r w:rsidR="001C1B16" w:rsidRPr="00F31830">
        <w:rPr>
          <w:color w:val="000000" w:themeColor="text1"/>
          <w:sz w:val="28"/>
          <w:szCs w:val="28"/>
        </w:rPr>
        <w:t xml:space="preserve">Lawrence Nzimeni Mambila instituted </w:t>
      </w:r>
      <w:r w:rsidR="00484FDE" w:rsidRPr="00F31830">
        <w:rPr>
          <w:color w:val="000000" w:themeColor="text1"/>
          <w:sz w:val="28"/>
          <w:szCs w:val="28"/>
        </w:rPr>
        <w:t>claims for damages</w:t>
      </w:r>
      <w:r w:rsidR="001C1B16" w:rsidRPr="00F31830">
        <w:rPr>
          <w:color w:val="000000" w:themeColor="text1"/>
          <w:sz w:val="28"/>
          <w:szCs w:val="28"/>
        </w:rPr>
        <w:t xml:space="preserve"> in the Eastern Cape Division of the High Court, Mthatha (the high court)</w:t>
      </w:r>
      <w:r w:rsidR="00484FDE" w:rsidRPr="00F31830">
        <w:rPr>
          <w:color w:val="000000" w:themeColor="text1"/>
          <w:sz w:val="28"/>
          <w:szCs w:val="28"/>
        </w:rPr>
        <w:t>, against the appellant, the Minister of Police (the Minister)</w:t>
      </w:r>
      <w:r w:rsidR="00683BA8" w:rsidRPr="00F31830">
        <w:rPr>
          <w:color w:val="000000" w:themeColor="text1"/>
          <w:sz w:val="28"/>
          <w:szCs w:val="28"/>
        </w:rPr>
        <w:t xml:space="preserve"> for unlawful arrest, unlawful detention and assault</w:t>
      </w:r>
      <w:r w:rsidR="001C1B16" w:rsidRPr="00F31830">
        <w:rPr>
          <w:color w:val="000000" w:themeColor="text1"/>
          <w:sz w:val="28"/>
          <w:szCs w:val="28"/>
        </w:rPr>
        <w:t>. Their matters were consolidated and heard by Nhlangulela DJP</w:t>
      </w:r>
      <w:r w:rsidR="006E307B" w:rsidRPr="00F31830">
        <w:rPr>
          <w:color w:val="000000" w:themeColor="text1"/>
          <w:sz w:val="28"/>
          <w:szCs w:val="28"/>
        </w:rPr>
        <w:t xml:space="preserve">, who found in </w:t>
      </w:r>
      <w:r w:rsidR="000B6E74" w:rsidRPr="00F31830">
        <w:rPr>
          <w:color w:val="000000" w:themeColor="text1"/>
          <w:sz w:val="28"/>
          <w:szCs w:val="28"/>
        </w:rPr>
        <w:t xml:space="preserve">favour of </w:t>
      </w:r>
      <w:r w:rsidR="000223F1" w:rsidRPr="00F31830">
        <w:rPr>
          <w:color w:val="000000" w:themeColor="text1"/>
          <w:sz w:val="28"/>
          <w:szCs w:val="28"/>
        </w:rPr>
        <w:t>the</w:t>
      </w:r>
      <w:r w:rsidR="000B6E74" w:rsidRPr="00F31830">
        <w:rPr>
          <w:color w:val="000000" w:themeColor="text1"/>
          <w:sz w:val="28"/>
          <w:szCs w:val="28"/>
        </w:rPr>
        <w:t xml:space="preserve"> respondents</w:t>
      </w:r>
      <w:r w:rsidR="000223F1" w:rsidRPr="00F31830">
        <w:rPr>
          <w:color w:val="000000" w:themeColor="text1"/>
          <w:sz w:val="28"/>
          <w:szCs w:val="28"/>
        </w:rPr>
        <w:t xml:space="preserve"> </w:t>
      </w:r>
      <w:r w:rsidR="006E307B" w:rsidRPr="00F31830">
        <w:rPr>
          <w:color w:val="000000" w:themeColor="text1"/>
          <w:sz w:val="28"/>
          <w:szCs w:val="28"/>
        </w:rPr>
        <w:t>and awarded</w:t>
      </w:r>
      <w:r w:rsidR="00CA2AEB" w:rsidRPr="00F31830">
        <w:rPr>
          <w:color w:val="000000" w:themeColor="text1"/>
          <w:sz w:val="28"/>
          <w:szCs w:val="28"/>
        </w:rPr>
        <w:t xml:space="preserve"> each</w:t>
      </w:r>
      <w:r w:rsidR="006E307B" w:rsidRPr="00F31830">
        <w:rPr>
          <w:color w:val="000000" w:themeColor="text1"/>
          <w:sz w:val="28"/>
          <w:szCs w:val="28"/>
        </w:rPr>
        <w:t xml:space="preserve"> </w:t>
      </w:r>
      <w:r w:rsidR="00CA2AEB" w:rsidRPr="00F31830">
        <w:rPr>
          <w:color w:val="000000" w:themeColor="text1"/>
          <w:sz w:val="28"/>
          <w:szCs w:val="28"/>
        </w:rPr>
        <w:t xml:space="preserve">R400 000 for unlawful arrest and detention and R110 000 for assault, torture and </w:t>
      </w:r>
      <w:r w:rsidR="00CA2AEB" w:rsidRPr="00F31830">
        <w:rPr>
          <w:i/>
          <w:iCs/>
          <w:color w:val="000000" w:themeColor="text1"/>
          <w:sz w:val="28"/>
          <w:szCs w:val="28"/>
        </w:rPr>
        <w:t>contumelia</w:t>
      </w:r>
      <w:r w:rsidR="00CA2AEB" w:rsidRPr="00F31830">
        <w:rPr>
          <w:color w:val="000000" w:themeColor="text1"/>
          <w:sz w:val="28"/>
          <w:szCs w:val="28"/>
        </w:rPr>
        <w:t xml:space="preserve">. </w:t>
      </w:r>
      <w:r w:rsidR="00E94B7A" w:rsidRPr="00F31830">
        <w:rPr>
          <w:color w:val="000000" w:themeColor="text1"/>
          <w:sz w:val="28"/>
          <w:szCs w:val="28"/>
        </w:rPr>
        <w:t>He granted leave to appeal to this Court.</w:t>
      </w:r>
    </w:p>
    <w:p w14:paraId="0E23FEAE" w14:textId="77777777" w:rsidR="000223F1" w:rsidRPr="00F31830" w:rsidRDefault="000223F1" w:rsidP="008F48E4">
      <w:pPr>
        <w:tabs>
          <w:tab w:val="left" w:pos="0"/>
        </w:tabs>
        <w:rPr>
          <w:sz w:val="28"/>
          <w:szCs w:val="28"/>
        </w:rPr>
      </w:pPr>
    </w:p>
    <w:p w14:paraId="1E440BF9" w14:textId="3ACA3689" w:rsidR="003E68CB" w:rsidRPr="00F31830" w:rsidRDefault="003E68CB" w:rsidP="008F48E4">
      <w:pPr>
        <w:tabs>
          <w:tab w:val="left" w:pos="0"/>
        </w:tabs>
        <w:rPr>
          <w:b/>
          <w:bCs/>
          <w:sz w:val="28"/>
          <w:szCs w:val="28"/>
        </w:rPr>
      </w:pPr>
      <w:r w:rsidRPr="00F31830">
        <w:rPr>
          <w:b/>
          <w:bCs/>
          <w:sz w:val="28"/>
          <w:szCs w:val="28"/>
        </w:rPr>
        <w:t>Background Facts</w:t>
      </w:r>
    </w:p>
    <w:p w14:paraId="222C0A1F" w14:textId="001B79BA" w:rsidR="00E94B7A" w:rsidRPr="00F31830" w:rsidRDefault="009243C9" w:rsidP="009243C9">
      <w:pPr>
        <w:tabs>
          <w:tab w:val="left" w:pos="0"/>
        </w:tabs>
        <w:rPr>
          <w:sz w:val="28"/>
          <w:szCs w:val="28"/>
        </w:rPr>
      </w:pPr>
      <w:r w:rsidRPr="00F31830">
        <w:rPr>
          <w:sz w:val="28"/>
          <w:szCs w:val="28"/>
        </w:rPr>
        <w:t>[2]</w:t>
      </w:r>
      <w:r w:rsidRPr="00F31830">
        <w:rPr>
          <w:sz w:val="28"/>
          <w:szCs w:val="28"/>
        </w:rPr>
        <w:tab/>
      </w:r>
      <w:r w:rsidR="00683BA8" w:rsidRPr="00F31830">
        <w:rPr>
          <w:sz w:val="28"/>
          <w:szCs w:val="28"/>
        </w:rPr>
        <w:t>On 18 April 2016, the respondents</w:t>
      </w:r>
      <w:r w:rsidR="001B654C" w:rsidRPr="00F31830">
        <w:rPr>
          <w:sz w:val="28"/>
          <w:szCs w:val="28"/>
        </w:rPr>
        <w:t>,</w:t>
      </w:r>
      <w:r w:rsidR="00683BA8" w:rsidRPr="00F31830">
        <w:rPr>
          <w:sz w:val="28"/>
          <w:szCs w:val="28"/>
        </w:rPr>
        <w:t xml:space="preserve"> who were councillors of the </w:t>
      </w:r>
      <w:r w:rsidR="00683BA8" w:rsidRPr="00F31830">
        <w:rPr>
          <w:color w:val="000000" w:themeColor="text1"/>
          <w:sz w:val="28"/>
          <w:szCs w:val="28"/>
        </w:rPr>
        <w:t>OR Tambo District Municipality (the Municipality)</w:t>
      </w:r>
      <w:r w:rsidR="00E94B7A" w:rsidRPr="00F31830">
        <w:rPr>
          <w:color w:val="000000" w:themeColor="text1"/>
          <w:sz w:val="28"/>
          <w:szCs w:val="28"/>
        </w:rPr>
        <w:t>,</w:t>
      </w:r>
      <w:r w:rsidR="00D03B7C" w:rsidRPr="00F31830">
        <w:rPr>
          <w:color w:val="000000" w:themeColor="text1"/>
          <w:sz w:val="28"/>
          <w:szCs w:val="28"/>
        </w:rPr>
        <w:t xml:space="preserve"> </w:t>
      </w:r>
      <w:r w:rsidR="00C854D5" w:rsidRPr="00F31830">
        <w:rPr>
          <w:sz w:val="28"/>
          <w:szCs w:val="28"/>
        </w:rPr>
        <w:t>were arrested by members of the S</w:t>
      </w:r>
      <w:r w:rsidR="004352C8" w:rsidRPr="00F31830">
        <w:rPr>
          <w:sz w:val="28"/>
          <w:szCs w:val="28"/>
        </w:rPr>
        <w:t xml:space="preserve">outh </w:t>
      </w:r>
      <w:r w:rsidR="004352C8" w:rsidRPr="00F31830">
        <w:rPr>
          <w:sz w:val="28"/>
          <w:szCs w:val="28"/>
        </w:rPr>
        <w:lastRenderedPageBreak/>
        <w:t>African Police Service (S</w:t>
      </w:r>
      <w:r w:rsidR="00C854D5" w:rsidRPr="00F31830">
        <w:rPr>
          <w:sz w:val="28"/>
          <w:szCs w:val="28"/>
        </w:rPr>
        <w:t>APS</w:t>
      </w:r>
      <w:r w:rsidR="004352C8" w:rsidRPr="00F31830">
        <w:rPr>
          <w:sz w:val="28"/>
          <w:szCs w:val="28"/>
        </w:rPr>
        <w:t>)</w:t>
      </w:r>
      <w:r w:rsidR="00F03E49" w:rsidRPr="00F31830">
        <w:rPr>
          <w:sz w:val="28"/>
          <w:szCs w:val="28"/>
        </w:rPr>
        <w:t xml:space="preserve"> at the offices</w:t>
      </w:r>
      <w:r w:rsidR="00D03B7C" w:rsidRPr="00F31830">
        <w:rPr>
          <w:sz w:val="28"/>
          <w:szCs w:val="28"/>
        </w:rPr>
        <w:t xml:space="preserve"> of the Municipality at </w:t>
      </w:r>
      <w:r w:rsidR="00F03E49" w:rsidRPr="00F31830">
        <w:rPr>
          <w:color w:val="000000" w:themeColor="text1"/>
          <w:sz w:val="28"/>
          <w:szCs w:val="28"/>
        </w:rPr>
        <w:t>Myezo</w:t>
      </w:r>
      <w:r w:rsidR="00E94B7A" w:rsidRPr="00F31830">
        <w:rPr>
          <w:color w:val="000000" w:themeColor="text1"/>
          <w:sz w:val="28"/>
          <w:szCs w:val="28"/>
        </w:rPr>
        <w:t xml:space="preserve"> Park</w:t>
      </w:r>
      <w:r w:rsidR="00D03B7C" w:rsidRPr="00F31830">
        <w:rPr>
          <w:color w:val="000000" w:themeColor="text1"/>
          <w:sz w:val="28"/>
          <w:szCs w:val="28"/>
        </w:rPr>
        <w:t xml:space="preserve"> in </w:t>
      </w:r>
      <w:r w:rsidR="00F03E49" w:rsidRPr="00F31830">
        <w:rPr>
          <w:color w:val="000000" w:themeColor="text1"/>
          <w:sz w:val="28"/>
          <w:szCs w:val="28"/>
        </w:rPr>
        <w:t>Mthatha</w:t>
      </w:r>
      <w:r w:rsidR="00C854D5" w:rsidRPr="00F31830">
        <w:rPr>
          <w:sz w:val="28"/>
          <w:szCs w:val="28"/>
        </w:rPr>
        <w:t>.</w:t>
      </w:r>
      <w:r w:rsidR="000223F1" w:rsidRPr="00F31830">
        <w:rPr>
          <w:sz w:val="28"/>
          <w:szCs w:val="28"/>
        </w:rPr>
        <w:t xml:space="preserve"> </w:t>
      </w:r>
      <w:r w:rsidR="001B654C" w:rsidRPr="00F31830">
        <w:rPr>
          <w:sz w:val="28"/>
          <w:szCs w:val="28"/>
        </w:rPr>
        <w:t xml:space="preserve">At the time, </w:t>
      </w:r>
      <w:r w:rsidR="000F0417" w:rsidRPr="00F31830">
        <w:rPr>
          <w:color w:val="000000" w:themeColor="text1"/>
          <w:sz w:val="28"/>
          <w:szCs w:val="28"/>
        </w:rPr>
        <w:t xml:space="preserve">Mr Sabisa </w:t>
      </w:r>
      <w:r w:rsidR="00E94B7A" w:rsidRPr="00F31830">
        <w:rPr>
          <w:color w:val="000000" w:themeColor="text1"/>
          <w:sz w:val="28"/>
          <w:szCs w:val="28"/>
        </w:rPr>
        <w:t xml:space="preserve">served as the </w:t>
      </w:r>
      <w:r w:rsidR="000F0417" w:rsidRPr="00F31830">
        <w:rPr>
          <w:color w:val="000000" w:themeColor="text1"/>
          <w:sz w:val="28"/>
          <w:szCs w:val="28"/>
        </w:rPr>
        <w:t xml:space="preserve">Deputy Executive Mayor </w:t>
      </w:r>
      <w:r w:rsidR="00E94B7A" w:rsidRPr="00F31830">
        <w:rPr>
          <w:color w:val="000000" w:themeColor="text1"/>
          <w:sz w:val="28"/>
          <w:szCs w:val="28"/>
        </w:rPr>
        <w:t xml:space="preserve">while </w:t>
      </w:r>
      <w:r w:rsidR="00D03B7C" w:rsidRPr="00F31830">
        <w:rPr>
          <w:color w:val="000000" w:themeColor="text1"/>
          <w:sz w:val="28"/>
          <w:szCs w:val="28"/>
        </w:rPr>
        <w:t xml:space="preserve">Mr </w:t>
      </w:r>
      <w:r w:rsidR="000F0417" w:rsidRPr="00F31830">
        <w:rPr>
          <w:color w:val="000000" w:themeColor="text1"/>
          <w:sz w:val="28"/>
          <w:szCs w:val="28"/>
        </w:rPr>
        <w:t>Mambila</w:t>
      </w:r>
      <w:r w:rsidR="00E94B7A" w:rsidRPr="00F31830">
        <w:rPr>
          <w:color w:val="000000" w:themeColor="text1"/>
          <w:sz w:val="28"/>
          <w:szCs w:val="28"/>
        </w:rPr>
        <w:t xml:space="preserve"> was</w:t>
      </w:r>
      <w:r w:rsidR="000F0417" w:rsidRPr="00F31830">
        <w:rPr>
          <w:color w:val="000000" w:themeColor="text1"/>
          <w:sz w:val="28"/>
          <w:szCs w:val="28"/>
        </w:rPr>
        <w:t xml:space="preserve"> a member of the Mayoral Committee responsible for technical services. </w:t>
      </w:r>
    </w:p>
    <w:p w14:paraId="569ABB5C" w14:textId="77777777" w:rsidR="00E94B7A" w:rsidRPr="00F31830" w:rsidRDefault="00E94B7A" w:rsidP="00E94B7A">
      <w:pPr>
        <w:tabs>
          <w:tab w:val="left" w:pos="0"/>
        </w:tabs>
        <w:rPr>
          <w:sz w:val="28"/>
          <w:szCs w:val="28"/>
        </w:rPr>
      </w:pPr>
    </w:p>
    <w:p w14:paraId="1A472510" w14:textId="1E7EC36A" w:rsidR="000F0417" w:rsidRPr="00F31830" w:rsidRDefault="009243C9" w:rsidP="009243C9">
      <w:pPr>
        <w:tabs>
          <w:tab w:val="left" w:pos="0"/>
        </w:tabs>
        <w:rPr>
          <w:sz w:val="28"/>
          <w:szCs w:val="28"/>
        </w:rPr>
      </w:pPr>
      <w:r w:rsidRPr="00F31830">
        <w:rPr>
          <w:sz w:val="28"/>
          <w:szCs w:val="28"/>
        </w:rPr>
        <w:t>[3]</w:t>
      </w:r>
      <w:r w:rsidRPr="00F31830">
        <w:rPr>
          <w:sz w:val="28"/>
          <w:szCs w:val="28"/>
        </w:rPr>
        <w:tab/>
      </w:r>
      <w:r w:rsidR="001D2D26" w:rsidRPr="00F31830">
        <w:rPr>
          <w:color w:val="000000" w:themeColor="text1"/>
          <w:sz w:val="28"/>
          <w:szCs w:val="28"/>
        </w:rPr>
        <w:t>The</w:t>
      </w:r>
      <w:r w:rsidR="00E94B7A" w:rsidRPr="00F31830">
        <w:rPr>
          <w:color w:val="000000" w:themeColor="text1"/>
          <w:sz w:val="28"/>
          <w:szCs w:val="28"/>
        </w:rPr>
        <w:t xml:space="preserve"> respondents</w:t>
      </w:r>
      <w:r w:rsidR="001D2D26" w:rsidRPr="00F31830">
        <w:rPr>
          <w:color w:val="000000" w:themeColor="text1"/>
          <w:sz w:val="28"/>
          <w:szCs w:val="28"/>
        </w:rPr>
        <w:t xml:space="preserve"> pleaded that they were arrested without warrant</w:t>
      </w:r>
      <w:r w:rsidR="00E94B7A" w:rsidRPr="00F31830">
        <w:rPr>
          <w:color w:val="000000" w:themeColor="text1"/>
          <w:sz w:val="28"/>
          <w:szCs w:val="28"/>
        </w:rPr>
        <w:t>s</w:t>
      </w:r>
      <w:r w:rsidR="001D2D26" w:rsidRPr="00F31830">
        <w:rPr>
          <w:color w:val="000000" w:themeColor="text1"/>
          <w:sz w:val="28"/>
          <w:szCs w:val="28"/>
        </w:rPr>
        <w:t xml:space="preserve"> </w:t>
      </w:r>
      <w:r w:rsidR="00E94B7A" w:rsidRPr="00F31830">
        <w:rPr>
          <w:color w:val="000000" w:themeColor="text1"/>
          <w:sz w:val="28"/>
          <w:szCs w:val="28"/>
        </w:rPr>
        <w:t xml:space="preserve">of arrest </w:t>
      </w:r>
      <w:r w:rsidR="00CC548E" w:rsidRPr="00F31830">
        <w:rPr>
          <w:color w:val="000000" w:themeColor="text1"/>
          <w:sz w:val="28"/>
          <w:szCs w:val="28"/>
        </w:rPr>
        <w:t>by the members of the SAPS</w:t>
      </w:r>
      <w:r w:rsidR="000B6E74" w:rsidRPr="00F31830">
        <w:rPr>
          <w:color w:val="000000" w:themeColor="text1"/>
          <w:sz w:val="28"/>
          <w:szCs w:val="28"/>
        </w:rPr>
        <w:t>;</w:t>
      </w:r>
      <w:r w:rsidR="00E94B7A" w:rsidRPr="00F31830">
        <w:rPr>
          <w:color w:val="000000" w:themeColor="text1"/>
          <w:sz w:val="28"/>
          <w:szCs w:val="28"/>
        </w:rPr>
        <w:t xml:space="preserve"> </w:t>
      </w:r>
      <w:r w:rsidR="00C37446" w:rsidRPr="00F31830">
        <w:rPr>
          <w:color w:val="000000" w:themeColor="text1"/>
          <w:sz w:val="28"/>
          <w:szCs w:val="28"/>
        </w:rPr>
        <w:t xml:space="preserve">that </w:t>
      </w:r>
      <w:r w:rsidR="00CC548E" w:rsidRPr="00F31830">
        <w:rPr>
          <w:color w:val="000000" w:themeColor="text1"/>
          <w:sz w:val="28"/>
          <w:szCs w:val="28"/>
        </w:rPr>
        <w:t>the police officers did not produce any warrant</w:t>
      </w:r>
      <w:r w:rsidR="00E94B7A" w:rsidRPr="00F31830">
        <w:rPr>
          <w:color w:val="000000" w:themeColor="text1"/>
          <w:sz w:val="28"/>
          <w:szCs w:val="28"/>
        </w:rPr>
        <w:t>s</w:t>
      </w:r>
      <w:r w:rsidR="00CC548E" w:rsidRPr="00F31830">
        <w:rPr>
          <w:color w:val="000000" w:themeColor="text1"/>
          <w:sz w:val="28"/>
          <w:szCs w:val="28"/>
        </w:rPr>
        <w:t xml:space="preserve"> for the</w:t>
      </w:r>
      <w:r w:rsidR="00C37446" w:rsidRPr="00F31830">
        <w:rPr>
          <w:color w:val="000000" w:themeColor="text1"/>
          <w:sz w:val="28"/>
          <w:szCs w:val="28"/>
        </w:rPr>
        <w:t>ir</w:t>
      </w:r>
      <w:r w:rsidR="00CC548E" w:rsidRPr="00F31830">
        <w:rPr>
          <w:color w:val="000000" w:themeColor="text1"/>
          <w:sz w:val="28"/>
          <w:szCs w:val="28"/>
        </w:rPr>
        <w:t xml:space="preserve"> arrest</w:t>
      </w:r>
      <w:r w:rsidR="000B6E74" w:rsidRPr="00F31830">
        <w:rPr>
          <w:color w:val="000000" w:themeColor="text1"/>
          <w:sz w:val="28"/>
          <w:szCs w:val="28"/>
        </w:rPr>
        <w:t>;</w:t>
      </w:r>
      <w:r w:rsidR="00CC548E" w:rsidRPr="00F31830">
        <w:rPr>
          <w:color w:val="000000" w:themeColor="text1"/>
          <w:sz w:val="28"/>
          <w:szCs w:val="28"/>
        </w:rPr>
        <w:t xml:space="preserve"> </w:t>
      </w:r>
      <w:r w:rsidR="001D2D26" w:rsidRPr="00F31830">
        <w:rPr>
          <w:color w:val="000000" w:themeColor="text1"/>
          <w:sz w:val="28"/>
          <w:szCs w:val="28"/>
        </w:rPr>
        <w:t xml:space="preserve">and </w:t>
      </w:r>
      <w:r w:rsidR="00C37446" w:rsidRPr="00F31830">
        <w:rPr>
          <w:color w:val="000000" w:themeColor="text1"/>
          <w:sz w:val="28"/>
          <w:szCs w:val="28"/>
        </w:rPr>
        <w:t xml:space="preserve">that </w:t>
      </w:r>
      <w:r w:rsidR="00CC548E" w:rsidRPr="00F31830">
        <w:rPr>
          <w:color w:val="000000" w:themeColor="text1"/>
          <w:sz w:val="28"/>
          <w:szCs w:val="28"/>
        </w:rPr>
        <w:t xml:space="preserve">there was no justification for executing </w:t>
      </w:r>
      <w:r w:rsidR="00E94B7A" w:rsidRPr="00F31830">
        <w:rPr>
          <w:color w:val="000000" w:themeColor="text1"/>
          <w:sz w:val="28"/>
          <w:szCs w:val="28"/>
        </w:rPr>
        <w:t>the</w:t>
      </w:r>
      <w:r w:rsidR="00CC548E" w:rsidRPr="00F31830">
        <w:rPr>
          <w:color w:val="000000" w:themeColor="text1"/>
          <w:sz w:val="28"/>
          <w:szCs w:val="28"/>
        </w:rPr>
        <w:t xml:space="preserve"> warrant</w:t>
      </w:r>
      <w:r w:rsidR="00E94B7A" w:rsidRPr="00F31830">
        <w:rPr>
          <w:color w:val="000000" w:themeColor="text1"/>
          <w:sz w:val="28"/>
          <w:szCs w:val="28"/>
        </w:rPr>
        <w:t>s</w:t>
      </w:r>
      <w:r w:rsidR="00CC548E" w:rsidRPr="00F31830">
        <w:rPr>
          <w:color w:val="000000" w:themeColor="text1"/>
          <w:sz w:val="28"/>
          <w:szCs w:val="28"/>
        </w:rPr>
        <w:t xml:space="preserve">, even if </w:t>
      </w:r>
      <w:r w:rsidR="00E94B7A" w:rsidRPr="00F31830">
        <w:rPr>
          <w:color w:val="000000" w:themeColor="text1"/>
          <w:sz w:val="28"/>
          <w:szCs w:val="28"/>
        </w:rPr>
        <w:t xml:space="preserve">those were </w:t>
      </w:r>
      <w:r w:rsidR="00CC548E" w:rsidRPr="00F31830">
        <w:rPr>
          <w:color w:val="000000" w:themeColor="text1"/>
          <w:sz w:val="28"/>
          <w:szCs w:val="28"/>
        </w:rPr>
        <w:t xml:space="preserve">available. They further pleaded that </w:t>
      </w:r>
      <w:r w:rsidR="00C94FDD" w:rsidRPr="00F31830">
        <w:rPr>
          <w:color w:val="000000" w:themeColor="text1"/>
          <w:sz w:val="28"/>
          <w:szCs w:val="28"/>
        </w:rPr>
        <w:t>after the arrest</w:t>
      </w:r>
      <w:r w:rsidR="000B6E74" w:rsidRPr="00F31830">
        <w:rPr>
          <w:color w:val="000000" w:themeColor="text1"/>
          <w:sz w:val="28"/>
          <w:szCs w:val="28"/>
        </w:rPr>
        <w:t>s</w:t>
      </w:r>
      <w:r w:rsidR="00C94FDD" w:rsidRPr="00F31830">
        <w:rPr>
          <w:color w:val="000000" w:themeColor="text1"/>
          <w:sz w:val="28"/>
          <w:szCs w:val="28"/>
        </w:rPr>
        <w:t xml:space="preserve"> </w:t>
      </w:r>
      <w:r w:rsidR="00CC548E" w:rsidRPr="00F31830">
        <w:rPr>
          <w:color w:val="000000" w:themeColor="text1"/>
          <w:sz w:val="28"/>
          <w:szCs w:val="28"/>
        </w:rPr>
        <w:t xml:space="preserve">they were detained </w:t>
      </w:r>
      <w:r w:rsidR="00C94FDD" w:rsidRPr="00F31830">
        <w:rPr>
          <w:color w:val="000000" w:themeColor="text1"/>
          <w:sz w:val="28"/>
          <w:szCs w:val="28"/>
        </w:rPr>
        <w:t xml:space="preserve">by members of the SAPS </w:t>
      </w:r>
      <w:r w:rsidR="00CC548E" w:rsidRPr="00F31830">
        <w:rPr>
          <w:color w:val="000000" w:themeColor="text1"/>
          <w:sz w:val="28"/>
          <w:szCs w:val="28"/>
        </w:rPr>
        <w:t>for nine days</w:t>
      </w:r>
      <w:r w:rsidR="00C94FDD" w:rsidRPr="00F31830">
        <w:rPr>
          <w:color w:val="000000" w:themeColor="text1"/>
          <w:sz w:val="28"/>
          <w:szCs w:val="28"/>
        </w:rPr>
        <w:t>,</w:t>
      </w:r>
      <w:r w:rsidR="00CC548E" w:rsidRPr="00F31830">
        <w:rPr>
          <w:color w:val="000000" w:themeColor="text1"/>
          <w:sz w:val="28"/>
          <w:szCs w:val="28"/>
        </w:rPr>
        <w:t xml:space="preserve"> without</w:t>
      </w:r>
      <w:r w:rsidR="00C94FDD" w:rsidRPr="00F31830">
        <w:rPr>
          <w:color w:val="000000" w:themeColor="text1"/>
          <w:sz w:val="28"/>
          <w:szCs w:val="28"/>
        </w:rPr>
        <w:t xml:space="preserve"> a</w:t>
      </w:r>
      <w:r w:rsidR="00CC548E" w:rsidRPr="00F31830">
        <w:rPr>
          <w:color w:val="000000" w:themeColor="text1"/>
          <w:sz w:val="28"/>
          <w:szCs w:val="28"/>
        </w:rPr>
        <w:t xml:space="preserve"> reasonable and probable </w:t>
      </w:r>
      <w:r w:rsidR="00C94FDD" w:rsidRPr="00F31830">
        <w:rPr>
          <w:color w:val="000000" w:themeColor="text1"/>
          <w:sz w:val="28"/>
          <w:szCs w:val="28"/>
        </w:rPr>
        <w:t>cause and with the intention to injure them</w:t>
      </w:r>
      <w:r w:rsidR="000B6E74" w:rsidRPr="00F31830">
        <w:rPr>
          <w:color w:val="000000" w:themeColor="text1"/>
          <w:sz w:val="28"/>
          <w:szCs w:val="28"/>
        </w:rPr>
        <w:t>,</w:t>
      </w:r>
      <w:r w:rsidR="001B654C" w:rsidRPr="00F31830">
        <w:rPr>
          <w:color w:val="000000" w:themeColor="text1"/>
          <w:sz w:val="28"/>
          <w:szCs w:val="28"/>
        </w:rPr>
        <w:t xml:space="preserve"> and </w:t>
      </w:r>
      <w:r w:rsidR="00CC548E" w:rsidRPr="00F31830">
        <w:rPr>
          <w:color w:val="000000" w:themeColor="text1"/>
          <w:sz w:val="28"/>
          <w:szCs w:val="28"/>
        </w:rPr>
        <w:t xml:space="preserve">were assaulted and tortured </w:t>
      </w:r>
      <w:r w:rsidR="00C94FDD" w:rsidRPr="00F31830">
        <w:rPr>
          <w:color w:val="000000" w:themeColor="text1"/>
          <w:sz w:val="28"/>
          <w:szCs w:val="28"/>
        </w:rPr>
        <w:t xml:space="preserve">which caused them pain, shock and </w:t>
      </w:r>
      <w:r w:rsidR="00C94FDD" w:rsidRPr="00F31830">
        <w:rPr>
          <w:i/>
          <w:iCs/>
          <w:color w:val="000000" w:themeColor="text1"/>
          <w:sz w:val="28"/>
          <w:szCs w:val="28"/>
        </w:rPr>
        <w:t>injuria</w:t>
      </w:r>
      <w:r w:rsidR="00C94FDD" w:rsidRPr="00F31830">
        <w:rPr>
          <w:color w:val="000000" w:themeColor="text1"/>
          <w:sz w:val="28"/>
          <w:szCs w:val="28"/>
        </w:rPr>
        <w:t>, among</w:t>
      </w:r>
      <w:r w:rsidR="001B654C" w:rsidRPr="00F31830">
        <w:rPr>
          <w:color w:val="000000" w:themeColor="text1"/>
          <w:sz w:val="28"/>
          <w:szCs w:val="28"/>
        </w:rPr>
        <w:t>st</w:t>
      </w:r>
      <w:r w:rsidR="00C94FDD" w:rsidRPr="00F31830">
        <w:rPr>
          <w:color w:val="000000" w:themeColor="text1"/>
          <w:sz w:val="28"/>
          <w:szCs w:val="28"/>
        </w:rPr>
        <w:t xml:space="preserve"> other things</w:t>
      </w:r>
      <w:r w:rsidR="001B654C" w:rsidRPr="00F31830">
        <w:rPr>
          <w:color w:val="000000" w:themeColor="text1"/>
          <w:sz w:val="28"/>
          <w:szCs w:val="28"/>
        </w:rPr>
        <w:t xml:space="preserve">. As a </w:t>
      </w:r>
      <w:r w:rsidR="00C94FDD" w:rsidRPr="00F31830">
        <w:rPr>
          <w:color w:val="000000" w:themeColor="text1"/>
          <w:sz w:val="28"/>
          <w:szCs w:val="28"/>
        </w:rPr>
        <w:t xml:space="preserve">result, they </w:t>
      </w:r>
      <w:r w:rsidR="001B654C" w:rsidRPr="00F31830">
        <w:rPr>
          <w:color w:val="000000" w:themeColor="text1"/>
          <w:sz w:val="28"/>
          <w:szCs w:val="28"/>
        </w:rPr>
        <w:t xml:space="preserve">claimed to have </w:t>
      </w:r>
      <w:r w:rsidR="00C94FDD" w:rsidRPr="00F31830">
        <w:rPr>
          <w:color w:val="000000" w:themeColor="text1"/>
          <w:sz w:val="28"/>
          <w:szCs w:val="28"/>
        </w:rPr>
        <w:t>suffered damages of R10 million each.</w:t>
      </w:r>
      <w:r w:rsidR="000B6E74" w:rsidRPr="00F31830">
        <w:rPr>
          <w:color w:val="000000" w:themeColor="text1"/>
          <w:sz w:val="28"/>
          <w:szCs w:val="28"/>
        </w:rPr>
        <w:t xml:space="preserve"> </w:t>
      </w:r>
    </w:p>
    <w:p w14:paraId="7B16C312" w14:textId="77777777" w:rsidR="002F1BCA" w:rsidRPr="00F31830" w:rsidRDefault="002F1BCA" w:rsidP="002F1BCA">
      <w:pPr>
        <w:pStyle w:val="ListParagraph"/>
        <w:rPr>
          <w:sz w:val="28"/>
          <w:szCs w:val="28"/>
        </w:rPr>
      </w:pPr>
    </w:p>
    <w:p w14:paraId="33468D6A" w14:textId="7185363D" w:rsidR="002F1BCA" w:rsidRPr="00F31830" w:rsidRDefault="009243C9" w:rsidP="009243C9">
      <w:pPr>
        <w:tabs>
          <w:tab w:val="left" w:pos="0"/>
        </w:tabs>
        <w:rPr>
          <w:sz w:val="28"/>
          <w:szCs w:val="28"/>
        </w:rPr>
      </w:pPr>
      <w:r w:rsidRPr="00F31830">
        <w:rPr>
          <w:sz w:val="28"/>
          <w:szCs w:val="28"/>
        </w:rPr>
        <w:t>[4]</w:t>
      </w:r>
      <w:r w:rsidRPr="00F31830">
        <w:rPr>
          <w:sz w:val="28"/>
          <w:szCs w:val="28"/>
        </w:rPr>
        <w:tab/>
      </w:r>
      <w:r w:rsidR="002F1BCA" w:rsidRPr="00F31830">
        <w:rPr>
          <w:sz w:val="28"/>
          <w:szCs w:val="28"/>
        </w:rPr>
        <w:t>The Minister filed a plea in which he admitted the arrest</w:t>
      </w:r>
      <w:r w:rsidR="001B654C" w:rsidRPr="00F31830">
        <w:rPr>
          <w:sz w:val="28"/>
          <w:szCs w:val="28"/>
        </w:rPr>
        <w:t>s</w:t>
      </w:r>
      <w:r w:rsidR="002F1BCA" w:rsidRPr="00F31830">
        <w:rPr>
          <w:sz w:val="28"/>
          <w:szCs w:val="28"/>
        </w:rPr>
        <w:t xml:space="preserve"> but denied that </w:t>
      </w:r>
      <w:r w:rsidR="001B654C" w:rsidRPr="00F31830">
        <w:rPr>
          <w:sz w:val="28"/>
          <w:szCs w:val="28"/>
        </w:rPr>
        <w:t>they</w:t>
      </w:r>
      <w:r w:rsidR="000B6E74" w:rsidRPr="00F31830">
        <w:rPr>
          <w:sz w:val="28"/>
          <w:szCs w:val="28"/>
        </w:rPr>
        <w:t xml:space="preserve"> </w:t>
      </w:r>
      <w:r w:rsidR="002F1BCA" w:rsidRPr="00F31830">
        <w:rPr>
          <w:sz w:val="28"/>
          <w:szCs w:val="28"/>
        </w:rPr>
        <w:t>w</w:t>
      </w:r>
      <w:r w:rsidR="001B654C" w:rsidRPr="00F31830">
        <w:rPr>
          <w:sz w:val="28"/>
          <w:szCs w:val="28"/>
        </w:rPr>
        <w:t>ere</w:t>
      </w:r>
      <w:r w:rsidR="002F1BCA" w:rsidRPr="00F31830">
        <w:rPr>
          <w:sz w:val="28"/>
          <w:szCs w:val="28"/>
        </w:rPr>
        <w:t xml:space="preserve"> unlawful. He averred that the respondents were arrested in terms of valid warrants of arrest which were shown to them and that the police were justified in executing the warrants. The </w:t>
      </w:r>
      <w:r w:rsidR="0033120D" w:rsidRPr="00F31830">
        <w:rPr>
          <w:sz w:val="28"/>
          <w:szCs w:val="28"/>
        </w:rPr>
        <w:t>Minister admitted</w:t>
      </w:r>
      <w:r w:rsidR="002F1BCA" w:rsidRPr="00F31830">
        <w:rPr>
          <w:sz w:val="28"/>
          <w:szCs w:val="28"/>
        </w:rPr>
        <w:t xml:space="preserve"> that the respondents were detained by the police on 18 April 2016</w:t>
      </w:r>
      <w:r w:rsidR="000B6E74" w:rsidRPr="00F31830">
        <w:rPr>
          <w:sz w:val="28"/>
          <w:szCs w:val="28"/>
        </w:rPr>
        <w:t xml:space="preserve"> and o</w:t>
      </w:r>
      <w:r w:rsidR="002F1BCA" w:rsidRPr="00F31830">
        <w:rPr>
          <w:sz w:val="28"/>
          <w:szCs w:val="28"/>
        </w:rPr>
        <w:t xml:space="preserve">n 19 April 2016 they were admitted to hospital </w:t>
      </w:r>
      <w:r w:rsidR="001B654C" w:rsidRPr="00F31830">
        <w:rPr>
          <w:sz w:val="28"/>
          <w:szCs w:val="28"/>
        </w:rPr>
        <w:t xml:space="preserve">where </w:t>
      </w:r>
      <w:r w:rsidR="002F1BCA" w:rsidRPr="00F31830">
        <w:rPr>
          <w:sz w:val="28"/>
          <w:szCs w:val="28"/>
        </w:rPr>
        <w:t xml:space="preserve">they </w:t>
      </w:r>
      <w:r w:rsidR="00BD2147" w:rsidRPr="00F31830">
        <w:rPr>
          <w:sz w:val="28"/>
          <w:szCs w:val="28"/>
        </w:rPr>
        <w:t xml:space="preserve">remained </w:t>
      </w:r>
      <w:r w:rsidR="001B654C" w:rsidRPr="00F31830">
        <w:rPr>
          <w:sz w:val="28"/>
          <w:szCs w:val="28"/>
        </w:rPr>
        <w:t xml:space="preserve">under guard </w:t>
      </w:r>
      <w:r w:rsidR="00BD2147" w:rsidRPr="00F31830">
        <w:rPr>
          <w:sz w:val="28"/>
          <w:szCs w:val="28"/>
        </w:rPr>
        <w:t xml:space="preserve">until </w:t>
      </w:r>
      <w:r w:rsidR="002F1BCA" w:rsidRPr="00F31830">
        <w:rPr>
          <w:sz w:val="28"/>
          <w:szCs w:val="28"/>
        </w:rPr>
        <w:t xml:space="preserve">26 April 2016. The </w:t>
      </w:r>
      <w:r w:rsidR="002235A5" w:rsidRPr="00F31830">
        <w:rPr>
          <w:sz w:val="28"/>
          <w:szCs w:val="28"/>
        </w:rPr>
        <w:t xml:space="preserve">Minister </w:t>
      </w:r>
      <w:r w:rsidR="009F3956" w:rsidRPr="00F31830">
        <w:rPr>
          <w:sz w:val="28"/>
          <w:szCs w:val="28"/>
        </w:rPr>
        <w:t>averred</w:t>
      </w:r>
      <w:r w:rsidR="000B6E74" w:rsidRPr="00F31830">
        <w:rPr>
          <w:sz w:val="28"/>
          <w:szCs w:val="28"/>
        </w:rPr>
        <w:t xml:space="preserve"> further</w:t>
      </w:r>
      <w:r w:rsidR="009F3956" w:rsidRPr="00F31830">
        <w:rPr>
          <w:sz w:val="28"/>
          <w:szCs w:val="28"/>
        </w:rPr>
        <w:t xml:space="preserve"> </w:t>
      </w:r>
      <w:r w:rsidR="002F1BCA" w:rsidRPr="00F31830">
        <w:rPr>
          <w:sz w:val="28"/>
          <w:szCs w:val="28"/>
        </w:rPr>
        <w:t xml:space="preserve">that the respondents remained in hospital on the authority of the Court. </w:t>
      </w:r>
      <w:r w:rsidR="000B6E74" w:rsidRPr="00F31830">
        <w:rPr>
          <w:sz w:val="28"/>
          <w:szCs w:val="28"/>
        </w:rPr>
        <w:t xml:space="preserve">He </w:t>
      </w:r>
      <w:r w:rsidR="002F1BCA" w:rsidRPr="00F31830">
        <w:rPr>
          <w:sz w:val="28"/>
          <w:szCs w:val="28"/>
        </w:rPr>
        <w:t>denied that the respondents were assaulted and tortured by the police.</w:t>
      </w:r>
    </w:p>
    <w:p w14:paraId="16227418" w14:textId="77777777" w:rsidR="00C94FDD" w:rsidRPr="00F31830" w:rsidRDefault="00C94FDD" w:rsidP="00C94FDD">
      <w:pPr>
        <w:pStyle w:val="ListParagraph"/>
        <w:rPr>
          <w:sz w:val="28"/>
          <w:szCs w:val="28"/>
        </w:rPr>
      </w:pPr>
    </w:p>
    <w:p w14:paraId="55BB9CE7" w14:textId="29A31C66" w:rsidR="009F6977" w:rsidRPr="00F31830" w:rsidRDefault="009243C9" w:rsidP="009243C9">
      <w:pPr>
        <w:tabs>
          <w:tab w:val="left" w:pos="0"/>
        </w:tabs>
        <w:rPr>
          <w:sz w:val="28"/>
          <w:szCs w:val="28"/>
        </w:rPr>
      </w:pPr>
      <w:r w:rsidRPr="00F31830">
        <w:rPr>
          <w:sz w:val="28"/>
          <w:szCs w:val="28"/>
        </w:rPr>
        <w:t>[5]</w:t>
      </w:r>
      <w:r w:rsidRPr="00F31830">
        <w:rPr>
          <w:sz w:val="28"/>
          <w:szCs w:val="28"/>
        </w:rPr>
        <w:tab/>
      </w:r>
      <w:r w:rsidR="00606D11" w:rsidRPr="00F31830">
        <w:rPr>
          <w:sz w:val="28"/>
          <w:szCs w:val="28"/>
        </w:rPr>
        <w:t>The</w:t>
      </w:r>
      <w:r w:rsidR="00986E00" w:rsidRPr="00F31830">
        <w:rPr>
          <w:sz w:val="28"/>
          <w:szCs w:val="28"/>
        </w:rPr>
        <w:t xml:space="preserve"> respondents’ </w:t>
      </w:r>
      <w:r w:rsidR="00606D11" w:rsidRPr="00F31830">
        <w:rPr>
          <w:sz w:val="28"/>
          <w:szCs w:val="28"/>
        </w:rPr>
        <w:t>evidence</w:t>
      </w:r>
      <w:r w:rsidR="00986E00" w:rsidRPr="00F31830">
        <w:rPr>
          <w:sz w:val="28"/>
          <w:szCs w:val="28"/>
        </w:rPr>
        <w:t xml:space="preserve"> was as follows. </w:t>
      </w:r>
      <w:r w:rsidR="00BD2147" w:rsidRPr="00F31830">
        <w:rPr>
          <w:sz w:val="28"/>
          <w:szCs w:val="28"/>
        </w:rPr>
        <w:t xml:space="preserve">On the day of their </w:t>
      </w:r>
      <w:r w:rsidR="000B6E74" w:rsidRPr="00F31830">
        <w:rPr>
          <w:sz w:val="28"/>
          <w:szCs w:val="28"/>
        </w:rPr>
        <w:t>arrests,</w:t>
      </w:r>
      <w:r w:rsidR="00D03B7C" w:rsidRPr="00F31830">
        <w:rPr>
          <w:sz w:val="28"/>
          <w:szCs w:val="28"/>
        </w:rPr>
        <w:t xml:space="preserve"> they were attending a Mayoral Committee meeting</w:t>
      </w:r>
      <w:r w:rsidR="00986E00" w:rsidRPr="00F31830">
        <w:rPr>
          <w:sz w:val="28"/>
          <w:szCs w:val="28"/>
        </w:rPr>
        <w:t xml:space="preserve"> at the Municipality’s office</w:t>
      </w:r>
      <w:r w:rsidR="003355A3" w:rsidRPr="00F31830">
        <w:rPr>
          <w:sz w:val="28"/>
          <w:szCs w:val="28"/>
        </w:rPr>
        <w:t>s</w:t>
      </w:r>
      <w:r w:rsidR="00BD2147" w:rsidRPr="00F31830">
        <w:rPr>
          <w:sz w:val="28"/>
          <w:szCs w:val="28"/>
        </w:rPr>
        <w:t>. At approximately 15h00</w:t>
      </w:r>
      <w:r w:rsidR="00986E00" w:rsidRPr="00F31830">
        <w:rPr>
          <w:sz w:val="28"/>
          <w:szCs w:val="28"/>
        </w:rPr>
        <w:t xml:space="preserve"> </w:t>
      </w:r>
      <w:r w:rsidR="00D03B7C" w:rsidRPr="00F31830">
        <w:rPr>
          <w:sz w:val="28"/>
          <w:szCs w:val="28"/>
        </w:rPr>
        <w:t xml:space="preserve">a team of more than ten armed police officers </w:t>
      </w:r>
      <w:r w:rsidR="00986E00" w:rsidRPr="00F31830">
        <w:rPr>
          <w:sz w:val="28"/>
          <w:szCs w:val="28"/>
        </w:rPr>
        <w:t xml:space="preserve">arrived in about </w:t>
      </w:r>
      <w:r w:rsidR="00986E00" w:rsidRPr="00F31830">
        <w:rPr>
          <w:sz w:val="28"/>
          <w:szCs w:val="28"/>
        </w:rPr>
        <w:lastRenderedPageBreak/>
        <w:t xml:space="preserve">a dozen vehicles. These </w:t>
      </w:r>
      <w:r w:rsidR="00D03B7C" w:rsidRPr="00F31830">
        <w:rPr>
          <w:sz w:val="28"/>
          <w:szCs w:val="28"/>
        </w:rPr>
        <w:t xml:space="preserve">were apparently members of the Hawks and </w:t>
      </w:r>
      <w:r w:rsidR="00EE09C4" w:rsidRPr="00F31830">
        <w:rPr>
          <w:sz w:val="28"/>
          <w:szCs w:val="28"/>
        </w:rPr>
        <w:t xml:space="preserve">other </w:t>
      </w:r>
      <w:r w:rsidR="00D03B7C" w:rsidRPr="00F31830">
        <w:rPr>
          <w:sz w:val="28"/>
          <w:szCs w:val="28"/>
        </w:rPr>
        <w:t>several unidentified police officers. Three of the police</w:t>
      </w:r>
      <w:r w:rsidR="00986E00" w:rsidRPr="00F31830">
        <w:rPr>
          <w:sz w:val="28"/>
          <w:szCs w:val="28"/>
        </w:rPr>
        <w:t xml:space="preserve"> officers</w:t>
      </w:r>
      <w:r w:rsidR="00D03B7C" w:rsidRPr="00F31830">
        <w:rPr>
          <w:sz w:val="28"/>
          <w:szCs w:val="28"/>
        </w:rPr>
        <w:t xml:space="preserve">, namely, Detective Warrant Officer </w:t>
      </w:r>
      <w:r w:rsidR="00580E87" w:rsidRPr="00F31830">
        <w:rPr>
          <w:sz w:val="28"/>
          <w:szCs w:val="28"/>
        </w:rPr>
        <w:t>Xolile Mdepa</w:t>
      </w:r>
      <w:r w:rsidR="00D03B7C" w:rsidRPr="00F31830">
        <w:rPr>
          <w:sz w:val="28"/>
          <w:szCs w:val="28"/>
        </w:rPr>
        <w:t xml:space="preserve">, Colonel Loyiso Mdingi and </w:t>
      </w:r>
      <w:r w:rsidR="00DD3D4C" w:rsidRPr="00F31830">
        <w:rPr>
          <w:sz w:val="28"/>
          <w:szCs w:val="28"/>
        </w:rPr>
        <w:t xml:space="preserve">Captain </w:t>
      </w:r>
      <w:r w:rsidR="00D03B7C" w:rsidRPr="00F31830">
        <w:rPr>
          <w:sz w:val="28"/>
          <w:szCs w:val="28"/>
        </w:rPr>
        <w:t xml:space="preserve">Batandwa </w:t>
      </w:r>
      <w:r w:rsidR="00DD3D4C" w:rsidRPr="00F31830">
        <w:rPr>
          <w:sz w:val="28"/>
          <w:szCs w:val="28"/>
        </w:rPr>
        <w:t>Hanise</w:t>
      </w:r>
      <w:r w:rsidR="00D50FD9" w:rsidRPr="00F31830">
        <w:rPr>
          <w:sz w:val="28"/>
          <w:szCs w:val="28"/>
        </w:rPr>
        <w:t xml:space="preserve"> went into the boardroom where the meeting was held. Col</w:t>
      </w:r>
      <w:r w:rsidR="00B9318C" w:rsidRPr="00F31830">
        <w:rPr>
          <w:sz w:val="28"/>
          <w:szCs w:val="28"/>
        </w:rPr>
        <w:t> </w:t>
      </w:r>
      <w:r w:rsidR="00D50FD9" w:rsidRPr="00F31830">
        <w:rPr>
          <w:sz w:val="28"/>
          <w:szCs w:val="28"/>
        </w:rPr>
        <w:t xml:space="preserve">Mdingi pointed at the respondents and advised the meeting that </w:t>
      </w:r>
      <w:r w:rsidR="00EE09C4" w:rsidRPr="00F31830">
        <w:rPr>
          <w:sz w:val="28"/>
          <w:szCs w:val="28"/>
        </w:rPr>
        <w:t>they were</w:t>
      </w:r>
      <w:r w:rsidR="00D50FD9" w:rsidRPr="00F31830">
        <w:rPr>
          <w:sz w:val="28"/>
          <w:szCs w:val="28"/>
        </w:rPr>
        <w:t xml:space="preserve"> required in connection with </w:t>
      </w:r>
      <w:r w:rsidR="001B654C" w:rsidRPr="00F31830">
        <w:rPr>
          <w:sz w:val="28"/>
          <w:szCs w:val="28"/>
        </w:rPr>
        <w:t xml:space="preserve">the </w:t>
      </w:r>
      <w:r w:rsidR="00D50FD9" w:rsidRPr="00F31830">
        <w:rPr>
          <w:sz w:val="28"/>
          <w:szCs w:val="28"/>
        </w:rPr>
        <w:t xml:space="preserve">attempted murder of </w:t>
      </w:r>
      <w:r w:rsidR="00580E87" w:rsidRPr="00F31830">
        <w:rPr>
          <w:sz w:val="28"/>
          <w:szCs w:val="28"/>
        </w:rPr>
        <w:t xml:space="preserve">one Mr </w:t>
      </w:r>
      <w:r w:rsidR="00D50FD9" w:rsidRPr="00F31830">
        <w:rPr>
          <w:sz w:val="28"/>
          <w:szCs w:val="28"/>
        </w:rPr>
        <w:t xml:space="preserve">Xolile Kompela </w:t>
      </w:r>
      <w:r w:rsidR="00580E87" w:rsidRPr="00F31830">
        <w:rPr>
          <w:sz w:val="28"/>
          <w:szCs w:val="28"/>
        </w:rPr>
        <w:t>and the murder of his bodyguard</w:t>
      </w:r>
      <w:r w:rsidR="000332DE" w:rsidRPr="00F31830">
        <w:rPr>
          <w:sz w:val="28"/>
          <w:szCs w:val="28"/>
        </w:rPr>
        <w:t xml:space="preserve"> (the Tsolo case)</w:t>
      </w:r>
      <w:r w:rsidR="00580E87" w:rsidRPr="00F31830">
        <w:rPr>
          <w:sz w:val="28"/>
          <w:szCs w:val="28"/>
        </w:rPr>
        <w:t xml:space="preserve">. Mr Kompela was the Speaker of the Mhlontlo Local Municipality.  </w:t>
      </w:r>
      <w:r w:rsidR="00D50FD9" w:rsidRPr="00F31830">
        <w:rPr>
          <w:sz w:val="28"/>
          <w:szCs w:val="28"/>
        </w:rPr>
        <w:t xml:space="preserve">  </w:t>
      </w:r>
      <w:r w:rsidR="00DD3D4C" w:rsidRPr="00F31830">
        <w:rPr>
          <w:sz w:val="28"/>
          <w:szCs w:val="28"/>
        </w:rPr>
        <w:t xml:space="preserve"> </w:t>
      </w:r>
    </w:p>
    <w:p w14:paraId="197F2170" w14:textId="77777777" w:rsidR="009F6977" w:rsidRPr="00F31830" w:rsidRDefault="009F6977" w:rsidP="008F48E4">
      <w:pPr>
        <w:pStyle w:val="ListParagraph"/>
        <w:ind w:left="0"/>
        <w:rPr>
          <w:sz w:val="28"/>
          <w:szCs w:val="28"/>
        </w:rPr>
      </w:pPr>
    </w:p>
    <w:p w14:paraId="61DA99FF" w14:textId="51E7187C" w:rsidR="002F0831" w:rsidRPr="00F31830" w:rsidRDefault="009243C9" w:rsidP="009243C9">
      <w:pPr>
        <w:tabs>
          <w:tab w:val="left" w:pos="0"/>
        </w:tabs>
        <w:rPr>
          <w:sz w:val="28"/>
          <w:szCs w:val="28"/>
        </w:rPr>
      </w:pPr>
      <w:r w:rsidRPr="00F31830">
        <w:rPr>
          <w:sz w:val="28"/>
          <w:szCs w:val="28"/>
        </w:rPr>
        <w:t>[6]</w:t>
      </w:r>
      <w:r w:rsidRPr="00F31830">
        <w:rPr>
          <w:sz w:val="28"/>
          <w:szCs w:val="28"/>
        </w:rPr>
        <w:tab/>
      </w:r>
      <w:r w:rsidR="00C6033A" w:rsidRPr="00F31830">
        <w:rPr>
          <w:sz w:val="28"/>
          <w:szCs w:val="28"/>
        </w:rPr>
        <w:t xml:space="preserve">Col Mdingi </w:t>
      </w:r>
      <w:r w:rsidR="009F6977" w:rsidRPr="00F31830">
        <w:rPr>
          <w:sz w:val="28"/>
          <w:szCs w:val="28"/>
        </w:rPr>
        <w:t xml:space="preserve">instructed the respondents </w:t>
      </w:r>
      <w:r w:rsidR="00C6033A" w:rsidRPr="00F31830">
        <w:rPr>
          <w:sz w:val="28"/>
          <w:szCs w:val="28"/>
        </w:rPr>
        <w:t xml:space="preserve">to accompany </w:t>
      </w:r>
      <w:r w:rsidR="00580E87" w:rsidRPr="00F31830">
        <w:rPr>
          <w:sz w:val="28"/>
          <w:szCs w:val="28"/>
        </w:rPr>
        <w:t xml:space="preserve">the police officers to </w:t>
      </w:r>
      <w:r w:rsidR="00FA2B5D" w:rsidRPr="00F31830">
        <w:rPr>
          <w:sz w:val="28"/>
          <w:szCs w:val="28"/>
        </w:rPr>
        <w:t>their</w:t>
      </w:r>
      <w:r w:rsidR="009F6977" w:rsidRPr="00F31830">
        <w:rPr>
          <w:sz w:val="28"/>
          <w:szCs w:val="28"/>
        </w:rPr>
        <w:t xml:space="preserve"> motor vehicle</w:t>
      </w:r>
      <w:r w:rsidR="00986E00" w:rsidRPr="00F31830">
        <w:rPr>
          <w:sz w:val="28"/>
          <w:szCs w:val="28"/>
        </w:rPr>
        <w:t>s that were parked outside</w:t>
      </w:r>
      <w:r w:rsidR="00C6033A" w:rsidRPr="00F31830">
        <w:rPr>
          <w:sz w:val="28"/>
          <w:szCs w:val="28"/>
        </w:rPr>
        <w:t xml:space="preserve">. </w:t>
      </w:r>
      <w:r w:rsidR="00580E87" w:rsidRPr="00F31830">
        <w:rPr>
          <w:sz w:val="28"/>
          <w:szCs w:val="28"/>
        </w:rPr>
        <w:t xml:space="preserve">The police </w:t>
      </w:r>
      <w:r w:rsidR="00BD2147" w:rsidRPr="00F31830">
        <w:rPr>
          <w:sz w:val="28"/>
          <w:szCs w:val="28"/>
        </w:rPr>
        <w:t xml:space="preserve">seized </w:t>
      </w:r>
      <w:r w:rsidR="00580E87" w:rsidRPr="00F31830">
        <w:rPr>
          <w:sz w:val="28"/>
          <w:szCs w:val="28"/>
        </w:rPr>
        <w:t xml:space="preserve">the respondents’ licenced </w:t>
      </w:r>
      <w:r w:rsidR="00FA2B5D" w:rsidRPr="00F31830">
        <w:rPr>
          <w:sz w:val="28"/>
          <w:szCs w:val="28"/>
        </w:rPr>
        <w:t>firearms and</w:t>
      </w:r>
      <w:r w:rsidR="009F6977" w:rsidRPr="00F31830">
        <w:rPr>
          <w:sz w:val="28"/>
          <w:szCs w:val="28"/>
        </w:rPr>
        <w:t xml:space="preserve"> cell phones</w:t>
      </w:r>
      <w:r w:rsidR="00580E87" w:rsidRPr="00F31830">
        <w:rPr>
          <w:sz w:val="28"/>
          <w:szCs w:val="28"/>
        </w:rPr>
        <w:t>. The respondents</w:t>
      </w:r>
      <w:r w:rsidR="00FA2B5D" w:rsidRPr="00F31830">
        <w:rPr>
          <w:sz w:val="28"/>
          <w:szCs w:val="28"/>
        </w:rPr>
        <w:t xml:space="preserve"> were</w:t>
      </w:r>
      <w:r w:rsidR="00580E87" w:rsidRPr="00F31830">
        <w:rPr>
          <w:sz w:val="28"/>
          <w:szCs w:val="28"/>
        </w:rPr>
        <w:t xml:space="preserve"> thereafter</w:t>
      </w:r>
      <w:r w:rsidR="00FA2B5D" w:rsidRPr="00F31830">
        <w:rPr>
          <w:sz w:val="28"/>
          <w:szCs w:val="28"/>
        </w:rPr>
        <w:t xml:space="preserve"> instructed to </w:t>
      </w:r>
      <w:r w:rsidR="00BE564A" w:rsidRPr="00F31830">
        <w:rPr>
          <w:sz w:val="28"/>
          <w:szCs w:val="28"/>
        </w:rPr>
        <w:t xml:space="preserve">board </w:t>
      </w:r>
      <w:r w:rsidR="00FA2B5D" w:rsidRPr="00F31830">
        <w:rPr>
          <w:sz w:val="28"/>
          <w:szCs w:val="28"/>
        </w:rPr>
        <w:t xml:space="preserve">separate </w:t>
      </w:r>
      <w:r w:rsidR="00986E00" w:rsidRPr="00F31830">
        <w:rPr>
          <w:sz w:val="28"/>
          <w:szCs w:val="28"/>
        </w:rPr>
        <w:t xml:space="preserve">motor </w:t>
      </w:r>
      <w:r w:rsidR="00FA2B5D" w:rsidRPr="00F31830">
        <w:rPr>
          <w:sz w:val="28"/>
          <w:szCs w:val="28"/>
        </w:rPr>
        <w:t>vehicles</w:t>
      </w:r>
      <w:r w:rsidR="00986E00" w:rsidRPr="00F31830">
        <w:rPr>
          <w:sz w:val="28"/>
          <w:szCs w:val="28"/>
        </w:rPr>
        <w:t xml:space="preserve">. The police left with them and drove towards the </w:t>
      </w:r>
      <w:r w:rsidR="00EE09C4" w:rsidRPr="00F31830">
        <w:rPr>
          <w:sz w:val="28"/>
          <w:szCs w:val="28"/>
        </w:rPr>
        <w:t xml:space="preserve">N2 </w:t>
      </w:r>
      <w:r w:rsidR="001413E3" w:rsidRPr="00F31830">
        <w:rPr>
          <w:sz w:val="28"/>
          <w:szCs w:val="28"/>
        </w:rPr>
        <w:t xml:space="preserve">East London </w:t>
      </w:r>
      <w:r w:rsidR="00986E00" w:rsidRPr="00F31830">
        <w:rPr>
          <w:sz w:val="28"/>
          <w:szCs w:val="28"/>
        </w:rPr>
        <w:t xml:space="preserve">direction. </w:t>
      </w:r>
      <w:r w:rsidR="002F0831" w:rsidRPr="00F31830">
        <w:rPr>
          <w:sz w:val="28"/>
          <w:szCs w:val="28"/>
        </w:rPr>
        <w:t>All t</w:t>
      </w:r>
      <w:r w:rsidR="00FA2B5D" w:rsidRPr="00F31830">
        <w:rPr>
          <w:sz w:val="28"/>
          <w:szCs w:val="28"/>
        </w:rPr>
        <w:t xml:space="preserve">he police vehicles </w:t>
      </w:r>
      <w:r w:rsidR="00986E00" w:rsidRPr="00F31830">
        <w:rPr>
          <w:sz w:val="28"/>
          <w:szCs w:val="28"/>
        </w:rPr>
        <w:t xml:space="preserve">that had arrived at the Municipality’s offices </w:t>
      </w:r>
      <w:r w:rsidR="001413E3" w:rsidRPr="00F31830">
        <w:rPr>
          <w:sz w:val="28"/>
          <w:szCs w:val="28"/>
        </w:rPr>
        <w:t xml:space="preserve">drove </w:t>
      </w:r>
      <w:r w:rsidR="00986E00" w:rsidRPr="00F31830">
        <w:rPr>
          <w:sz w:val="28"/>
          <w:szCs w:val="28"/>
        </w:rPr>
        <w:t xml:space="preserve">in </w:t>
      </w:r>
      <w:r w:rsidR="001413E3" w:rsidRPr="00F31830">
        <w:rPr>
          <w:sz w:val="28"/>
          <w:szCs w:val="28"/>
        </w:rPr>
        <w:t xml:space="preserve">a </w:t>
      </w:r>
      <w:r w:rsidR="00986E00" w:rsidRPr="00F31830">
        <w:rPr>
          <w:sz w:val="28"/>
          <w:szCs w:val="28"/>
        </w:rPr>
        <w:t xml:space="preserve">convoy. </w:t>
      </w:r>
    </w:p>
    <w:p w14:paraId="05EB52A1" w14:textId="77777777" w:rsidR="00986E00" w:rsidRPr="00F31830" w:rsidRDefault="00986E00" w:rsidP="00986E00">
      <w:pPr>
        <w:pStyle w:val="ListParagraph"/>
        <w:rPr>
          <w:sz w:val="28"/>
          <w:szCs w:val="28"/>
        </w:rPr>
      </w:pPr>
    </w:p>
    <w:p w14:paraId="37E5D01F" w14:textId="32E337F9" w:rsidR="001D2D26" w:rsidRPr="00F31830" w:rsidRDefault="009243C9" w:rsidP="009243C9">
      <w:pPr>
        <w:tabs>
          <w:tab w:val="left" w:pos="0"/>
        </w:tabs>
        <w:rPr>
          <w:sz w:val="28"/>
          <w:szCs w:val="28"/>
        </w:rPr>
      </w:pPr>
      <w:r w:rsidRPr="00F31830">
        <w:rPr>
          <w:sz w:val="28"/>
          <w:szCs w:val="28"/>
        </w:rPr>
        <w:t>[7]</w:t>
      </w:r>
      <w:r w:rsidRPr="00F31830">
        <w:rPr>
          <w:sz w:val="28"/>
          <w:szCs w:val="28"/>
        </w:rPr>
        <w:tab/>
      </w:r>
      <w:r w:rsidR="002F0831" w:rsidRPr="00F31830">
        <w:rPr>
          <w:sz w:val="28"/>
          <w:szCs w:val="28"/>
        </w:rPr>
        <w:t xml:space="preserve">They stopped </w:t>
      </w:r>
      <w:r w:rsidR="001413E3" w:rsidRPr="00F31830">
        <w:rPr>
          <w:sz w:val="28"/>
          <w:szCs w:val="28"/>
        </w:rPr>
        <w:t xml:space="preserve">by some office </w:t>
      </w:r>
      <w:r w:rsidR="00E13293" w:rsidRPr="00F31830">
        <w:rPr>
          <w:sz w:val="28"/>
          <w:szCs w:val="28"/>
        </w:rPr>
        <w:t>in Butterworth</w:t>
      </w:r>
      <w:r w:rsidR="000332DE" w:rsidRPr="00F31830">
        <w:rPr>
          <w:sz w:val="28"/>
          <w:szCs w:val="28"/>
        </w:rPr>
        <w:t xml:space="preserve">. </w:t>
      </w:r>
      <w:r w:rsidR="001D2D26" w:rsidRPr="00F31830">
        <w:rPr>
          <w:sz w:val="28"/>
          <w:szCs w:val="28"/>
        </w:rPr>
        <w:t xml:space="preserve">The distance </w:t>
      </w:r>
      <w:r w:rsidR="001413E3" w:rsidRPr="00F31830">
        <w:rPr>
          <w:sz w:val="28"/>
          <w:szCs w:val="28"/>
        </w:rPr>
        <w:t>between</w:t>
      </w:r>
      <w:r w:rsidR="001D2D26" w:rsidRPr="00F31830">
        <w:rPr>
          <w:sz w:val="28"/>
          <w:szCs w:val="28"/>
        </w:rPr>
        <w:t xml:space="preserve"> </w:t>
      </w:r>
      <w:r w:rsidR="001413E3" w:rsidRPr="00F31830">
        <w:rPr>
          <w:sz w:val="28"/>
          <w:szCs w:val="28"/>
        </w:rPr>
        <w:t xml:space="preserve">Mthatha and </w:t>
      </w:r>
      <w:r w:rsidR="001D2D26" w:rsidRPr="00F31830">
        <w:rPr>
          <w:sz w:val="28"/>
          <w:szCs w:val="28"/>
        </w:rPr>
        <w:t xml:space="preserve">Butterworth is approximately 120 kilometres. It </w:t>
      </w:r>
      <w:r w:rsidR="00925DCA" w:rsidRPr="00F31830">
        <w:rPr>
          <w:sz w:val="28"/>
          <w:szCs w:val="28"/>
        </w:rPr>
        <w:t xml:space="preserve">is about </w:t>
      </w:r>
      <w:r w:rsidR="00BE564A" w:rsidRPr="00F31830">
        <w:rPr>
          <w:sz w:val="28"/>
          <w:szCs w:val="28"/>
        </w:rPr>
        <w:t xml:space="preserve">a </w:t>
      </w:r>
      <w:r w:rsidR="001D2D26" w:rsidRPr="00F31830">
        <w:rPr>
          <w:sz w:val="28"/>
          <w:szCs w:val="28"/>
        </w:rPr>
        <w:t>one and a half to two</w:t>
      </w:r>
      <w:r w:rsidR="00EE09C4" w:rsidRPr="00F31830">
        <w:rPr>
          <w:sz w:val="28"/>
          <w:szCs w:val="28"/>
        </w:rPr>
        <w:t>-</w:t>
      </w:r>
      <w:r w:rsidR="00925DCA" w:rsidRPr="00F31830">
        <w:rPr>
          <w:sz w:val="28"/>
          <w:szCs w:val="28"/>
        </w:rPr>
        <w:t>hour</w:t>
      </w:r>
      <w:r w:rsidR="001D2D26" w:rsidRPr="00F31830">
        <w:rPr>
          <w:sz w:val="28"/>
          <w:szCs w:val="28"/>
        </w:rPr>
        <w:t xml:space="preserve"> drive. </w:t>
      </w:r>
      <w:r w:rsidR="000332DE" w:rsidRPr="00F31830">
        <w:rPr>
          <w:sz w:val="28"/>
          <w:szCs w:val="28"/>
        </w:rPr>
        <w:t>T</w:t>
      </w:r>
      <w:r w:rsidR="00E13293" w:rsidRPr="00F31830">
        <w:rPr>
          <w:sz w:val="28"/>
          <w:szCs w:val="28"/>
        </w:rPr>
        <w:t xml:space="preserve">he respondents were taken </w:t>
      </w:r>
      <w:r w:rsidR="00925DCA" w:rsidRPr="00F31830">
        <w:rPr>
          <w:sz w:val="28"/>
          <w:szCs w:val="28"/>
        </w:rPr>
        <w:t xml:space="preserve">inside the </w:t>
      </w:r>
      <w:r w:rsidR="00E13293" w:rsidRPr="00F31830">
        <w:rPr>
          <w:sz w:val="28"/>
          <w:szCs w:val="28"/>
        </w:rPr>
        <w:t>office</w:t>
      </w:r>
      <w:r w:rsidR="000332DE" w:rsidRPr="00F31830">
        <w:rPr>
          <w:sz w:val="28"/>
          <w:szCs w:val="28"/>
        </w:rPr>
        <w:t xml:space="preserve"> in Butterworth</w:t>
      </w:r>
      <w:r w:rsidR="00E13293" w:rsidRPr="00F31830">
        <w:rPr>
          <w:sz w:val="28"/>
          <w:szCs w:val="28"/>
        </w:rPr>
        <w:t>, which is not a police station</w:t>
      </w:r>
      <w:r w:rsidR="00203BB8" w:rsidRPr="00F31830">
        <w:rPr>
          <w:sz w:val="28"/>
          <w:szCs w:val="28"/>
        </w:rPr>
        <w:t>.</w:t>
      </w:r>
      <w:r w:rsidR="00F2298C" w:rsidRPr="00F31830">
        <w:rPr>
          <w:sz w:val="28"/>
          <w:szCs w:val="28"/>
        </w:rPr>
        <w:t xml:space="preserve"> The</w:t>
      </w:r>
      <w:r w:rsidR="00925DCA" w:rsidRPr="00F31830">
        <w:rPr>
          <w:sz w:val="28"/>
          <w:szCs w:val="28"/>
        </w:rPr>
        <w:t>re, the</w:t>
      </w:r>
      <w:r w:rsidR="00F2298C" w:rsidRPr="00F31830">
        <w:rPr>
          <w:sz w:val="28"/>
          <w:szCs w:val="28"/>
        </w:rPr>
        <w:t>y were interrogated about the</w:t>
      </w:r>
      <w:r w:rsidR="00920AAA" w:rsidRPr="00F31830">
        <w:rPr>
          <w:sz w:val="28"/>
          <w:szCs w:val="28"/>
        </w:rPr>
        <w:t xml:space="preserve"> </w:t>
      </w:r>
      <w:r w:rsidR="000332DE" w:rsidRPr="00F31830">
        <w:rPr>
          <w:sz w:val="28"/>
          <w:szCs w:val="28"/>
        </w:rPr>
        <w:t>Tsolo</w:t>
      </w:r>
      <w:r w:rsidR="00920AAA" w:rsidRPr="00F31830">
        <w:rPr>
          <w:sz w:val="28"/>
          <w:szCs w:val="28"/>
        </w:rPr>
        <w:t xml:space="preserve"> case</w:t>
      </w:r>
      <w:r w:rsidR="000332DE" w:rsidRPr="00F31830">
        <w:rPr>
          <w:sz w:val="28"/>
          <w:szCs w:val="28"/>
        </w:rPr>
        <w:t>, assaulted and tortured</w:t>
      </w:r>
      <w:r w:rsidR="00EA3F71" w:rsidRPr="00F31830">
        <w:rPr>
          <w:sz w:val="28"/>
          <w:szCs w:val="28"/>
        </w:rPr>
        <w:t xml:space="preserve">. </w:t>
      </w:r>
    </w:p>
    <w:p w14:paraId="066DF9AD" w14:textId="77777777" w:rsidR="001D2D26" w:rsidRPr="00F31830" w:rsidRDefault="001D2D26" w:rsidP="001D2D26">
      <w:pPr>
        <w:pStyle w:val="ListParagraph"/>
        <w:rPr>
          <w:sz w:val="28"/>
          <w:szCs w:val="28"/>
        </w:rPr>
      </w:pPr>
    </w:p>
    <w:p w14:paraId="55FE6BE1" w14:textId="1D2516AA" w:rsidR="00FA2B5D" w:rsidRPr="00F31830" w:rsidRDefault="009243C9" w:rsidP="009243C9">
      <w:pPr>
        <w:tabs>
          <w:tab w:val="left" w:pos="0"/>
        </w:tabs>
        <w:rPr>
          <w:sz w:val="28"/>
          <w:szCs w:val="28"/>
        </w:rPr>
      </w:pPr>
      <w:r w:rsidRPr="00F31830">
        <w:rPr>
          <w:sz w:val="28"/>
          <w:szCs w:val="28"/>
        </w:rPr>
        <w:t>[8]</w:t>
      </w:r>
      <w:r w:rsidRPr="00F31830">
        <w:rPr>
          <w:sz w:val="28"/>
          <w:szCs w:val="28"/>
        </w:rPr>
        <w:tab/>
      </w:r>
      <w:r w:rsidR="00925DCA" w:rsidRPr="00F31830">
        <w:rPr>
          <w:sz w:val="28"/>
          <w:szCs w:val="28"/>
        </w:rPr>
        <w:t>M</w:t>
      </w:r>
      <w:r w:rsidR="00EA3F71" w:rsidRPr="00F31830">
        <w:rPr>
          <w:sz w:val="28"/>
          <w:szCs w:val="28"/>
        </w:rPr>
        <w:t xml:space="preserve">r Sabisa was instructed to remove his clothes until he was left with </w:t>
      </w:r>
      <w:r w:rsidR="00804F27" w:rsidRPr="00F31830">
        <w:rPr>
          <w:sz w:val="28"/>
          <w:szCs w:val="28"/>
        </w:rPr>
        <w:t xml:space="preserve">just </w:t>
      </w:r>
      <w:r w:rsidR="00EA3F71" w:rsidRPr="00F31830">
        <w:rPr>
          <w:sz w:val="28"/>
          <w:szCs w:val="28"/>
        </w:rPr>
        <w:t>his underwear</w:t>
      </w:r>
      <w:r w:rsidR="00920AAA" w:rsidRPr="00F31830">
        <w:rPr>
          <w:sz w:val="28"/>
          <w:szCs w:val="28"/>
        </w:rPr>
        <w:t xml:space="preserve"> on. </w:t>
      </w:r>
      <w:r w:rsidR="00925DCA" w:rsidRPr="00F31830">
        <w:rPr>
          <w:sz w:val="28"/>
          <w:szCs w:val="28"/>
        </w:rPr>
        <w:t xml:space="preserve">There were policewomen present and this embarrassed him a great deal. </w:t>
      </w:r>
      <w:r w:rsidR="00920AAA" w:rsidRPr="00F31830">
        <w:rPr>
          <w:sz w:val="28"/>
          <w:szCs w:val="28"/>
        </w:rPr>
        <w:t>As this was</w:t>
      </w:r>
      <w:r w:rsidR="00925DCA" w:rsidRPr="00F31830">
        <w:rPr>
          <w:sz w:val="28"/>
          <w:szCs w:val="28"/>
        </w:rPr>
        <w:t xml:space="preserve"> taking place</w:t>
      </w:r>
      <w:r w:rsidR="00920AAA" w:rsidRPr="00F31830">
        <w:rPr>
          <w:sz w:val="28"/>
          <w:szCs w:val="28"/>
        </w:rPr>
        <w:t xml:space="preserve">, </w:t>
      </w:r>
      <w:r w:rsidR="00EA3F71" w:rsidRPr="00F31830">
        <w:rPr>
          <w:sz w:val="28"/>
          <w:szCs w:val="28"/>
        </w:rPr>
        <w:t xml:space="preserve">he was told to speak the truth. </w:t>
      </w:r>
      <w:r w:rsidR="00804F27" w:rsidRPr="00F31830">
        <w:rPr>
          <w:sz w:val="28"/>
          <w:szCs w:val="28"/>
        </w:rPr>
        <w:t>His hands were cuffed around the</w:t>
      </w:r>
      <w:r w:rsidR="00DD3D4C" w:rsidRPr="00F31830">
        <w:rPr>
          <w:sz w:val="28"/>
          <w:szCs w:val="28"/>
        </w:rPr>
        <w:t xml:space="preserve"> back of the</w:t>
      </w:r>
      <w:r w:rsidR="00804F27" w:rsidRPr="00F31830">
        <w:rPr>
          <w:sz w:val="28"/>
          <w:szCs w:val="28"/>
        </w:rPr>
        <w:t xml:space="preserve"> </w:t>
      </w:r>
      <w:r w:rsidR="00DD3D4C" w:rsidRPr="00F31830">
        <w:rPr>
          <w:sz w:val="28"/>
          <w:szCs w:val="28"/>
        </w:rPr>
        <w:t>chair</w:t>
      </w:r>
      <w:r w:rsidR="00925DCA" w:rsidRPr="00F31830">
        <w:rPr>
          <w:sz w:val="28"/>
          <w:szCs w:val="28"/>
        </w:rPr>
        <w:t xml:space="preserve">, a tube was </w:t>
      </w:r>
      <w:r w:rsidR="00DD3D4C" w:rsidRPr="00F31830">
        <w:rPr>
          <w:sz w:val="28"/>
          <w:szCs w:val="28"/>
        </w:rPr>
        <w:t xml:space="preserve">placed </w:t>
      </w:r>
      <w:r w:rsidR="00BE564A" w:rsidRPr="00F31830">
        <w:rPr>
          <w:sz w:val="28"/>
          <w:szCs w:val="28"/>
        </w:rPr>
        <w:t>over h</w:t>
      </w:r>
      <w:r w:rsidR="00960EB5" w:rsidRPr="00F31830">
        <w:rPr>
          <w:sz w:val="28"/>
          <w:szCs w:val="28"/>
        </w:rPr>
        <w:t>is face and pulled at the back of his neck</w:t>
      </w:r>
      <w:r w:rsidR="001B654C" w:rsidRPr="00F31830">
        <w:rPr>
          <w:sz w:val="28"/>
          <w:szCs w:val="28"/>
        </w:rPr>
        <w:t>,</w:t>
      </w:r>
      <w:r w:rsidR="00960EB5" w:rsidRPr="00F31830">
        <w:rPr>
          <w:sz w:val="28"/>
          <w:szCs w:val="28"/>
        </w:rPr>
        <w:t xml:space="preserve"> to the point that </w:t>
      </w:r>
      <w:r w:rsidR="004B42D6" w:rsidRPr="00F31830">
        <w:rPr>
          <w:sz w:val="28"/>
          <w:szCs w:val="28"/>
        </w:rPr>
        <w:t xml:space="preserve">he </w:t>
      </w:r>
      <w:r w:rsidR="00960EB5" w:rsidRPr="00F31830">
        <w:rPr>
          <w:sz w:val="28"/>
          <w:szCs w:val="28"/>
        </w:rPr>
        <w:t xml:space="preserve">could not breathe. The police officers kept asking </w:t>
      </w:r>
      <w:r w:rsidR="00960EB5" w:rsidRPr="00F31830">
        <w:rPr>
          <w:sz w:val="28"/>
          <w:szCs w:val="28"/>
        </w:rPr>
        <w:lastRenderedPageBreak/>
        <w:t xml:space="preserve">him where he got the money he gave to Mr Mambila. He told them </w:t>
      </w:r>
      <w:r w:rsidR="00F84B8E" w:rsidRPr="00F31830">
        <w:rPr>
          <w:sz w:val="28"/>
          <w:szCs w:val="28"/>
        </w:rPr>
        <w:t xml:space="preserve">that </w:t>
      </w:r>
      <w:r w:rsidR="00960EB5" w:rsidRPr="00F31830">
        <w:rPr>
          <w:sz w:val="28"/>
          <w:szCs w:val="28"/>
        </w:rPr>
        <w:t xml:space="preserve">he knew nothing about the </w:t>
      </w:r>
      <w:r w:rsidR="000332DE" w:rsidRPr="00F31830">
        <w:rPr>
          <w:sz w:val="28"/>
          <w:szCs w:val="28"/>
        </w:rPr>
        <w:t>money,</w:t>
      </w:r>
      <w:r w:rsidR="00960EB5" w:rsidRPr="00F31830">
        <w:rPr>
          <w:sz w:val="28"/>
          <w:szCs w:val="28"/>
        </w:rPr>
        <w:t xml:space="preserve"> but they continued hitting him with fists</w:t>
      </w:r>
      <w:r w:rsidR="000332DE" w:rsidRPr="00F31830">
        <w:rPr>
          <w:sz w:val="28"/>
          <w:szCs w:val="28"/>
        </w:rPr>
        <w:t xml:space="preserve"> and</w:t>
      </w:r>
      <w:r w:rsidR="00960EB5" w:rsidRPr="00F31830">
        <w:rPr>
          <w:sz w:val="28"/>
          <w:szCs w:val="28"/>
        </w:rPr>
        <w:t xml:space="preserve"> kicking him on his back.</w:t>
      </w:r>
      <w:r w:rsidR="000332DE" w:rsidRPr="00F31830">
        <w:rPr>
          <w:sz w:val="28"/>
          <w:szCs w:val="28"/>
        </w:rPr>
        <w:t xml:space="preserve"> </w:t>
      </w:r>
      <w:r w:rsidR="00866D31" w:rsidRPr="00F31830">
        <w:rPr>
          <w:sz w:val="28"/>
          <w:szCs w:val="28"/>
        </w:rPr>
        <w:t xml:space="preserve">Tears started flowing </w:t>
      </w:r>
      <w:r w:rsidR="000332DE" w:rsidRPr="00F31830">
        <w:rPr>
          <w:sz w:val="28"/>
          <w:szCs w:val="28"/>
        </w:rPr>
        <w:t>and</w:t>
      </w:r>
      <w:r w:rsidR="00866D31" w:rsidRPr="00F31830">
        <w:rPr>
          <w:sz w:val="28"/>
          <w:szCs w:val="28"/>
        </w:rPr>
        <w:t xml:space="preserve"> he</w:t>
      </w:r>
      <w:r w:rsidR="000332DE" w:rsidRPr="00F31830">
        <w:rPr>
          <w:sz w:val="28"/>
          <w:szCs w:val="28"/>
        </w:rPr>
        <w:t xml:space="preserve"> felt</w:t>
      </w:r>
      <w:r w:rsidR="00960EB5" w:rsidRPr="00F31830">
        <w:rPr>
          <w:sz w:val="28"/>
          <w:szCs w:val="28"/>
        </w:rPr>
        <w:t xml:space="preserve"> embarrassed</w:t>
      </w:r>
      <w:r w:rsidR="00F84B8E" w:rsidRPr="00F31830">
        <w:rPr>
          <w:sz w:val="28"/>
          <w:szCs w:val="28"/>
        </w:rPr>
        <w:t>,</w:t>
      </w:r>
      <w:r w:rsidR="00960EB5" w:rsidRPr="00F31830">
        <w:rPr>
          <w:sz w:val="28"/>
          <w:szCs w:val="28"/>
        </w:rPr>
        <w:t xml:space="preserve"> </w:t>
      </w:r>
      <w:r w:rsidR="00866D31" w:rsidRPr="00F31830">
        <w:rPr>
          <w:sz w:val="28"/>
          <w:szCs w:val="28"/>
        </w:rPr>
        <w:t xml:space="preserve">having to sob </w:t>
      </w:r>
      <w:r w:rsidR="00960EB5" w:rsidRPr="00F31830">
        <w:rPr>
          <w:sz w:val="28"/>
          <w:szCs w:val="28"/>
        </w:rPr>
        <w:t xml:space="preserve">in front of women. </w:t>
      </w:r>
      <w:r w:rsidR="000A601A" w:rsidRPr="00F31830">
        <w:rPr>
          <w:sz w:val="28"/>
          <w:szCs w:val="28"/>
        </w:rPr>
        <w:t xml:space="preserve">Capt </w:t>
      </w:r>
      <w:r w:rsidR="00960EB5" w:rsidRPr="00F31830">
        <w:rPr>
          <w:sz w:val="28"/>
          <w:szCs w:val="28"/>
        </w:rPr>
        <w:t xml:space="preserve">Hanise kicked him hard </w:t>
      </w:r>
      <w:r w:rsidR="0066070F" w:rsidRPr="00F31830">
        <w:rPr>
          <w:sz w:val="28"/>
          <w:szCs w:val="28"/>
        </w:rPr>
        <w:t>with a</w:t>
      </w:r>
      <w:r w:rsidR="00960EB5" w:rsidRPr="00F31830">
        <w:rPr>
          <w:sz w:val="28"/>
          <w:szCs w:val="28"/>
        </w:rPr>
        <w:t xml:space="preserve"> knee on his private parts</w:t>
      </w:r>
      <w:r w:rsidR="000332DE" w:rsidRPr="00F31830">
        <w:rPr>
          <w:sz w:val="28"/>
          <w:szCs w:val="28"/>
        </w:rPr>
        <w:t xml:space="preserve"> which </w:t>
      </w:r>
      <w:r w:rsidR="00866D31" w:rsidRPr="00F31830">
        <w:rPr>
          <w:sz w:val="28"/>
          <w:szCs w:val="28"/>
        </w:rPr>
        <w:t xml:space="preserve">led to excruciating </w:t>
      </w:r>
      <w:r w:rsidR="00960EB5" w:rsidRPr="00F31830">
        <w:rPr>
          <w:sz w:val="28"/>
          <w:szCs w:val="28"/>
        </w:rPr>
        <w:t xml:space="preserve">pain </w:t>
      </w:r>
      <w:r w:rsidR="000332DE" w:rsidRPr="00F31830">
        <w:rPr>
          <w:sz w:val="28"/>
          <w:szCs w:val="28"/>
        </w:rPr>
        <w:t>and</w:t>
      </w:r>
      <w:r w:rsidR="00960EB5" w:rsidRPr="00F31830">
        <w:rPr>
          <w:sz w:val="28"/>
          <w:szCs w:val="28"/>
        </w:rPr>
        <w:t xml:space="preserve"> </w:t>
      </w:r>
      <w:r w:rsidR="009561FA" w:rsidRPr="00F31830">
        <w:rPr>
          <w:sz w:val="28"/>
          <w:szCs w:val="28"/>
        </w:rPr>
        <w:t xml:space="preserve">increased </w:t>
      </w:r>
      <w:r w:rsidR="00960EB5" w:rsidRPr="00F31830">
        <w:rPr>
          <w:sz w:val="28"/>
          <w:szCs w:val="28"/>
        </w:rPr>
        <w:t>body temperature</w:t>
      </w:r>
      <w:r w:rsidR="000332DE" w:rsidRPr="00F31830">
        <w:rPr>
          <w:sz w:val="28"/>
          <w:szCs w:val="28"/>
        </w:rPr>
        <w:t xml:space="preserve">. </w:t>
      </w:r>
      <w:r w:rsidR="00960EB5" w:rsidRPr="00F31830">
        <w:rPr>
          <w:sz w:val="28"/>
          <w:szCs w:val="28"/>
        </w:rPr>
        <w:t xml:space="preserve">     </w:t>
      </w:r>
    </w:p>
    <w:p w14:paraId="262E36F0" w14:textId="77777777" w:rsidR="00FA2B5D" w:rsidRPr="00F31830" w:rsidRDefault="00FA2B5D" w:rsidP="008F48E4">
      <w:pPr>
        <w:tabs>
          <w:tab w:val="left" w:pos="0"/>
        </w:tabs>
        <w:rPr>
          <w:sz w:val="28"/>
          <w:szCs w:val="28"/>
        </w:rPr>
      </w:pPr>
    </w:p>
    <w:p w14:paraId="40ED4053" w14:textId="4AFB136D" w:rsidR="00BE564A" w:rsidRPr="00F31830" w:rsidRDefault="009243C9" w:rsidP="009243C9">
      <w:pPr>
        <w:tabs>
          <w:tab w:val="left" w:pos="0"/>
        </w:tabs>
        <w:rPr>
          <w:sz w:val="28"/>
          <w:szCs w:val="28"/>
        </w:rPr>
      </w:pPr>
      <w:r w:rsidRPr="00F31830">
        <w:rPr>
          <w:sz w:val="28"/>
          <w:szCs w:val="28"/>
        </w:rPr>
        <w:t>[9]</w:t>
      </w:r>
      <w:r w:rsidRPr="00F31830">
        <w:rPr>
          <w:sz w:val="28"/>
          <w:szCs w:val="28"/>
        </w:rPr>
        <w:tab/>
      </w:r>
      <w:r w:rsidR="00FC76C5" w:rsidRPr="00F31830">
        <w:rPr>
          <w:sz w:val="28"/>
          <w:szCs w:val="28"/>
        </w:rPr>
        <w:t xml:space="preserve">Mr Mambila was also instructed to remove </w:t>
      </w:r>
      <w:r w:rsidR="00BE564A" w:rsidRPr="00F31830">
        <w:rPr>
          <w:sz w:val="28"/>
          <w:szCs w:val="28"/>
        </w:rPr>
        <w:t xml:space="preserve">the </w:t>
      </w:r>
      <w:r w:rsidR="00FC76C5" w:rsidRPr="00F31830">
        <w:rPr>
          <w:sz w:val="28"/>
          <w:szCs w:val="28"/>
        </w:rPr>
        <w:t>clothes</w:t>
      </w:r>
      <w:r w:rsidR="001B2663" w:rsidRPr="00F31830">
        <w:rPr>
          <w:sz w:val="28"/>
          <w:szCs w:val="28"/>
        </w:rPr>
        <w:t xml:space="preserve"> </w:t>
      </w:r>
      <w:r w:rsidR="00BE564A" w:rsidRPr="00F31830">
        <w:rPr>
          <w:sz w:val="28"/>
          <w:szCs w:val="28"/>
        </w:rPr>
        <w:t xml:space="preserve">on his upper </w:t>
      </w:r>
      <w:r w:rsidR="009042FC" w:rsidRPr="00F31830">
        <w:rPr>
          <w:sz w:val="28"/>
          <w:szCs w:val="28"/>
        </w:rPr>
        <w:t>body and</w:t>
      </w:r>
      <w:r w:rsidR="00FC76C5" w:rsidRPr="00F31830">
        <w:rPr>
          <w:sz w:val="28"/>
          <w:szCs w:val="28"/>
        </w:rPr>
        <w:t xml:space="preserve"> was handcuffed behind his back. He was </w:t>
      </w:r>
      <w:r w:rsidR="000332DE" w:rsidRPr="00F31830">
        <w:rPr>
          <w:sz w:val="28"/>
          <w:szCs w:val="28"/>
        </w:rPr>
        <w:t xml:space="preserve">also </w:t>
      </w:r>
      <w:r w:rsidR="00FC76C5" w:rsidRPr="00F31830">
        <w:rPr>
          <w:sz w:val="28"/>
          <w:szCs w:val="28"/>
        </w:rPr>
        <w:t xml:space="preserve">suffocated with a </w:t>
      </w:r>
      <w:r w:rsidR="009042FC" w:rsidRPr="00F31830">
        <w:rPr>
          <w:sz w:val="28"/>
          <w:szCs w:val="28"/>
        </w:rPr>
        <w:t>tube which</w:t>
      </w:r>
      <w:r w:rsidR="00BE564A" w:rsidRPr="00F31830">
        <w:rPr>
          <w:sz w:val="28"/>
          <w:szCs w:val="28"/>
        </w:rPr>
        <w:t xml:space="preserve"> covered his eyes and nose</w:t>
      </w:r>
      <w:r w:rsidR="009042FC" w:rsidRPr="00F31830">
        <w:rPr>
          <w:sz w:val="28"/>
          <w:szCs w:val="28"/>
        </w:rPr>
        <w:t xml:space="preserve"> and</w:t>
      </w:r>
      <w:r w:rsidR="00BE564A" w:rsidRPr="00F31830">
        <w:rPr>
          <w:sz w:val="28"/>
          <w:szCs w:val="28"/>
        </w:rPr>
        <w:t xml:space="preserve"> was </w:t>
      </w:r>
      <w:r w:rsidR="00FC76C5" w:rsidRPr="00F31830">
        <w:rPr>
          <w:sz w:val="28"/>
          <w:szCs w:val="28"/>
        </w:rPr>
        <w:t>beaten all over his body.</w:t>
      </w:r>
      <w:r w:rsidR="00FF182A" w:rsidRPr="00F31830">
        <w:rPr>
          <w:sz w:val="28"/>
          <w:szCs w:val="28"/>
        </w:rPr>
        <w:t xml:space="preserve"> A foot was placed on his hands</w:t>
      </w:r>
      <w:r w:rsidR="000332DE" w:rsidRPr="00F31830">
        <w:rPr>
          <w:sz w:val="28"/>
          <w:szCs w:val="28"/>
        </w:rPr>
        <w:t xml:space="preserve">, </w:t>
      </w:r>
      <w:r w:rsidR="001B2663" w:rsidRPr="00F31830">
        <w:rPr>
          <w:sz w:val="28"/>
          <w:szCs w:val="28"/>
        </w:rPr>
        <w:t xml:space="preserve">which resulted in </w:t>
      </w:r>
      <w:r w:rsidR="000332DE" w:rsidRPr="00F31830">
        <w:rPr>
          <w:sz w:val="28"/>
          <w:szCs w:val="28"/>
        </w:rPr>
        <w:t>his</w:t>
      </w:r>
      <w:r w:rsidR="007275FD" w:rsidRPr="00F31830">
        <w:rPr>
          <w:sz w:val="28"/>
          <w:szCs w:val="28"/>
        </w:rPr>
        <w:t xml:space="preserve"> chair f</w:t>
      </w:r>
      <w:r w:rsidR="000332DE" w:rsidRPr="00F31830">
        <w:rPr>
          <w:sz w:val="28"/>
          <w:szCs w:val="28"/>
        </w:rPr>
        <w:t>alling</w:t>
      </w:r>
      <w:r w:rsidR="007275FD" w:rsidRPr="00F31830">
        <w:rPr>
          <w:sz w:val="28"/>
          <w:szCs w:val="28"/>
        </w:rPr>
        <w:t xml:space="preserve"> over backward</w:t>
      </w:r>
      <w:r w:rsidR="00BE564A" w:rsidRPr="00F31830">
        <w:rPr>
          <w:sz w:val="28"/>
          <w:szCs w:val="28"/>
        </w:rPr>
        <w:t xml:space="preserve">. He </w:t>
      </w:r>
      <w:r w:rsidR="007275FD" w:rsidRPr="00F31830">
        <w:rPr>
          <w:sz w:val="28"/>
          <w:szCs w:val="28"/>
        </w:rPr>
        <w:t>felt</w:t>
      </w:r>
      <w:r w:rsidR="00EC536E" w:rsidRPr="00F31830">
        <w:rPr>
          <w:sz w:val="28"/>
          <w:szCs w:val="28"/>
        </w:rPr>
        <w:t xml:space="preserve"> pain on his chest.</w:t>
      </w:r>
    </w:p>
    <w:p w14:paraId="7C73C4E1" w14:textId="2035899E" w:rsidR="001D2D26" w:rsidRPr="00F31830" w:rsidRDefault="00EC536E" w:rsidP="00105474">
      <w:pPr>
        <w:tabs>
          <w:tab w:val="left" w:pos="0"/>
        </w:tabs>
        <w:rPr>
          <w:sz w:val="28"/>
          <w:szCs w:val="28"/>
        </w:rPr>
      </w:pPr>
      <w:r w:rsidRPr="00F31830">
        <w:rPr>
          <w:sz w:val="28"/>
          <w:szCs w:val="28"/>
        </w:rPr>
        <w:t xml:space="preserve"> </w:t>
      </w:r>
    </w:p>
    <w:p w14:paraId="30521CC8" w14:textId="27E3031C" w:rsidR="00EF0C9E" w:rsidRPr="00F31830" w:rsidRDefault="009243C9" w:rsidP="009243C9">
      <w:pPr>
        <w:tabs>
          <w:tab w:val="left" w:pos="0"/>
        </w:tabs>
        <w:rPr>
          <w:sz w:val="28"/>
          <w:szCs w:val="28"/>
        </w:rPr>
      </w:pPr>
      <w:r w:rsidRPr="00F31830">
        <w:rPr>
          <w:sz w:val="28"/>
          <w:szCs w:val="28"/>
        </w:rPr>
        <w:t>[10]</w:t>
      </w:r>
      <w:r w:rsidRPr="00F31830">
        <w:rPr>
          <w:sz w:val="28"/>
          <w:szCs w:val="28"/>
        </w:rPr>
        <w:tab/>
      </w:r>
      <w:r w:rsidR="001D2D26" w:rsidRPr="00F31830">
        <w:rPr>
          <w:sz w:val="28"/>
          <w:szCs w:val="28"/>
        </w:rPr>
        <w:t>At approximately 22h00, the convoy departed to Mthatha Central Police Station</w:t>
      </w:r>
      <w:r w:rsidR="001B2663" w:rsidRPr="00F31830">
        <w:rPr>
          <w:sz w:val="28"/>
          <w:szCs w:val="28"/>
        </w:rPr>
        <w:t xml:space="preserve"> (</w:t>
      </w:r>
      <w:r w:rsidR="00BE564A" w:rsidRPr="00F31830">
        <w:rPr>
          <w:sz w:val="28"/>
          <w:szCs w:val="28"/>
        </w:rPr>
        <w:t xml:space="preserve">the </w:t>
      </w:r>
      <w:r w:rsidR="001B2663" w:rsidRPr="00F31830">
        <w:rPr>
          <w:sz w:val="28"/>
          <w:szCs w:val="28"/>
        </w:rPr>
        <w:t>Police Station)</w:t>
      </w:r>
      <w:r w:rsidR="001D2D26" w:rsidRPr="00F31830">
        <w:rPr>
          <w:sz w:val="28"/>
          <w:szCs w:val="28"/>
        </w:rPr>
        <w:t xml:space="preserve">. They arrived at </w:t>
      </w:r>
      <w:r w:rsidR="001B2663" w:rsidRPr="00F31830">
        <w:rPr>
          <w:sz w:val="28"/>
          <w:szCs w:val="28"/>
        </w:rPr>
        <w:t xml:space="preserve">the </w:t>
      </w:r>
      <w:r w:rsidR="001D2D26" w:rsidRPr="00F31830">
        <w:rPr>
          <w:sz w:val="28"/>
          <w:szCs w:val="28"/>
        </w:rPr>
        <w:t>Police Station close to midnight</w:t>
      </w:r>
      <w:r w:rsidR="001B2663" w:rsidRPr="00F31830">
        <w:rPr>
          <w:sz w:val="28"/>
          <w:szCs w:val="28"/>
        </w:rPr>
        <w:t xml:space="preserve"> and were</w:t>
      </w:r>
      <w:r w:rsidR="001D2D26" w:rsidRPr="00F31830">
        <w:rPr>
          <w:sz w:val="28"/>
          <w:szCs w:val="28"/>
        </w:rPr>
        <w:t xml:space="preserve"> booked in and placed in the cells. </w:t>
      </w:r>
      <w:r w:rsidR="00EF0C9E" w:rsidRPr="00F31830">
        <w:rPr>
          <w:sz w:val="28"/>
          <w:szCs w:val="28"/>
        </w:rPr>
        <w:t>On 19 April 2016, at approximately</w:t>
      </w:r>
      <w:r w:rsidR="00AB357F" w:rsidRPr="00F31830">
        <w:rPr>
          <w:sz w:val="28"/>
          <w:szCs w:val="28"/>
        </w:rPr>
        <w:t xml:space="preserve"> </w:t>
      </w:r>
      <w:r w:rsidR="00F256F3" w:rsidRPr="00F31830">
        <w:rPr>
          <w:sz w:val="28"/>
          <w:szCs w:val="28"/>
        </w:rPr>
        <w:t>0</w:t>
      </w:r>
      <w:r w:rsidR="00AB357F" w:rsidRPr="00F31830">
        <w:rPr>
          <w:sz w:val="28"/>
          <w:szCs w:val="28"/>
        </w:rPr>
        <w:t>3h00 in the morning, Mr Mambila was visited by an attorney in the cells.</w:t>
      </w:r>
      <w:r w:rsidR="00576160" w:rsidRPr="00F31830">
        <w:rPr>
          <w:sz w:val="28"/>
          <w:szCs w:val="28"/>
        </w:rPr>
        <w:t xml:space="preserve"> He told his attorney that he had been injured and requested him to </w:t>
      </w:r>
      <w:r w:rsidR="00F256F3" w:rsidRPr="00F31830">
        <w:rPr>
          <w:sz w:val="28"/>
          <w:szCs w:val="28"/>
        </w:rPr>
        <w:t xml:space="preserve">arrange </w:t>
      </w:r>
      <w:r w:rsidR="00576160" w:rsidRPr="00F31830">
        <w:rPr>
          <w:sz w:val="28"/>
          <w:szCs w:val="28"/>
        </w:rPr>
        <w:t xml:space="preserve">for him to be seen by a doctor. </w:t>
      </w:r>
      <w:r w:rsidR="00F256F3" w:rsidRPr="00F31830">
        <w:rPr>
          <w:sz w:val="28"/>
          <w:szCs w:val="28"/>
        </w:rPr>
        <w:t>Mr Sa</w:t>
      </w:r>
      <w:r w:rsidR="0038693D" w:rsidRPr="00F31830">
        <w:rPr>
          <w:sz w:val="28"/>
          <w:szCs w:val="28"/>
        </w:rPr>
        <w:t>b</w:t>
      </w:r>
      <w:r w:rsidR="00F256F3" w:rsidRPr="00F31830">
        <w:rPr>
          <w:sz w:val="28"/>
          <w:szCs w:val="28"/>
        </w:rPr>
        <w:t xml:space="preserve">isa </w:t>
      </w:r>
      <w:r w:rsidR="00BE564A" w:rsidRPr="00F31830">
        <w:rPr>
          <w:sz w:val="28"/>
          <w:szCs w:val="28"/>
        </w:rPr>
        <w:t xml:space="preserve">also </w:t>
      </w:r>
      <w:r w:rsidR="00F256F3" w:rsidRPr="00F31830">
        <w:rPr>
          <w:sz w:val="28"/>
          <w:szCs w:val="28"/>
        </w:rPr>
        <w:t xml:space="preserve">reported </w:t>
      </w:r>
      <w:r w:rsidR="00777824" w:rsidRPr="00F31830">
        <w:rPr>
          <w:sz w:val="28"/>
          <w:szCs w:val="28"/>
        </w:rPr>
        <w:t xml:space="preserve">the assault </w:t>
      </w:r>
      <w:r w:rsidR="00F256F3" w:rsidRPr="00F31830">
        <w:rPr>
          <w:sz w:val="28"/>
          <w:szCs w:val="28"/>
        </w:rPr>
        <w:t xml:space="preserve">to his attorneys and </w:t>
      </w:r>
      <w:r w:rsidR="00777824" w:rsidRPr="00F31830">
        <w:rPr>
          <w:sz w:val="28"/>
          <w:szCs w:val="28"/>
        </w:rPr>
        <w:t xml:space="preserve">requested them </w:t>
      </w:r>
      <w:r w:rsidR="00F256F3" w:rsidRPr="00F31830">
        <w:rPr>
          <w:sz w:val="28"/>
          <w:szCs w:val="28"/>
        </w:rPr>
        <w:t xml:space="preserve">to take the necessary steps to have those responsible face the law. </w:t>
      </w:r>
    </w:p>
    <w:p w14:paraId="67CAC8F1" w14:textId="77777777" w:rsidR="00CC548E" w:rsidRPr="00F31830" w:rsidRDefault="00CC548E" w:rsidP="00CC548E">
      <w:pPr>
        <w:pStyle w:val="ListParagraph"/>
        <w:rPr>
          <w:sz w:val="28"/>
          <w:szCs w:val="28"/>
        </w:rPr>
      </w:pPr>
    </w:p>
    <w:p w14:paraId="73BBF0CB" w14:textId="6FAF01C0" w:rsidR="00885F58" w:rsidRPr="00F31830" w:rsidRDefault="009243C9" w:rsidP="009243C9">
      <w:pPr>
        <w:tabs>
          <w:tab w:val="left" w:pos="0"/>
        </w:tabs>
        <w:rPr>
          <w:sz w:val="28"/>
          <w:szCs w:val="28"/>
        </w:rPr>
      </w:pPr>
      <w:r w:rsidRPr="00F31830">
        <w:rPr>
          <w:sz w:val="28"/>
          <w:szCs w:val="28"/>
        </w:rPr>
        <w:t>[11]</w:t>
      </w:r>
      <w:r w:rsidRPr="00F31830">
        <w:rPr>
          <w:sz w:val="28"/>
          <w:szCs w:val="28"/>
        </w:rPr>
        <w:tab/>
      </w:r>
      <w:r w:rsidR="007860CE" w:rsidRPr="00F31830">
        <w:rPr>
          <w:sz w:val="28"/>
          <w:szCs w:val="28"/>
        </w:rPr>
        <w:t xml:space="preserve">That </w:t>
      </w:r>
      <w:r w:rsidR="009042FC" w:rsidRPr="00F31830">
        <w:rPr>
          <w:sz w:val="28"/>
          <w:szCs w:val="28"/>
        </w:rPr>
        <w:t>afternoon, the</w:t>
      </w:r>
      <w:r w:rsidR="00964CE7" w:rsidRPr="00F31830">
        <w:rPr>
          <w:sz w:val="28"/>
          <w:szCs w:val="28"/>
        </w:rPr>
        <w:t xml:space="preserve"> police arranged for the </w:t>
      </w:r>
      <w:r w:rsidR="0038693D" w:rsidRPr="00F31830">
        <w:rPr>
          <w:sz w:val="28"/>
          <w:szCs w:val="28"/>
        </w:rPr>
        <w:t xml:space="preserve">respondents </w:t>
      </w:r>
      <w:r w:rsidR="00964CE7" w:rsidRPr="00F31830">
        <w:rPr>
          <w:sz w:val="28"/>
          <w:szCs w:val="28"/>
        </w:rPr>
        <w:t xml:space="preserve">to be taken to a doctor, following </w:t>
      </w:r>
      <w:r w:rsidR="00F84B8E" w:rsidRPr="00F31830">
        <w:rPr>
          <w:sz w:val="28"/>
          <w:szCs w:val="28"/>
        </w:rPr>
        <w:t xml:space="preserve">the </w:t>
      </w:r>
      <w:r w:rsidR="001B2663" w:rsidRPr="00F31830">
        <w:rPr>
          <w:sz w:val="28"/>
          <w:szCs w:val="28"/>
        </w:rPr>
        <w:t>r</w:t>
      </w:r>
      <w:r w:rsidR="00964CE7" w:rsidRPr="00F31830">
        <w:rPr>
          <w:sz w:val="28"/>
          <w:szCs w:val="28"/>
        </w:rPr>
        <w:t>equest</w:t>
      </w:r>
      <w:r w:rsidR="001B2663" w:rsidRPr="00F31830">
        <w:rPr>
          <w:sz w:val="28"/>
          <w:szCs w:val="28"/>
        </w:rPr>
        <w:t>s</w:t>
      </w:r>
      <w:r w:rsidR="00964CE7" w:rsidRPr="00F31830">
        <w:rPr>
          <w:sz w:val="28"/>
          <w:szCs w:val="28"/>
        </w:rPr>
        <w:t xml:space="preserve"> made by the</w:t>
      </w:r>
      <w:r w:rsidR="001D2D26" w:rsidRPr="00F31830">
        <w:rPr>
          <w:sz w:val="28"/>
          <w:szCs w:val="28"/>
        </w:rPr>
        <w:t>ir</w:t>
      </w:r>
      <w:r w:rsidR="00964CE7" w:rsidRPr="00F31830">
        <w:rPr>
          <w:sz w:val="28"/>
          <w:szCs w:val="28"/>
        </w:rPr>
        <w:t xml:space="preserve"> attorneys. </w:t>
      </w:r>
      <w:r w:rsidR="00A64533" w:rsidRPr="00F31830">
        <w:rPr>
          <w:sz w:val="28"/>
          <w:szCs w:val="28"/>
        </w:rPr>
        <w:t xml:space="preserve">The </w:t>
      </w:r>
      <w:r w:rsidR="0038693D" w:rsidRPr="00F31830">
        <w:rPr>
          <w:sz w:val="28"/>
          <w:szCs w:val="28"/>
        </w:rPr>
        <w:t xml:space="preserve">respondents </w:t>
      </w:r>
      <w:r w:rsidR="00A64533" w:rsidRPr="00F31830">
        <w:rPr>
          <w:sz w:val="28"/>
          <w:szCs w:val="28"/>
        </w:rPr>
        <w:t>were booked out of the cells</w:t>
      </w:r>
      <w:r w:rsidR="001D2D26" w:rsidRPr="00F31830">
        <w:rPr>
          <w:sz w:val="28"/>
          <w:szCs w:val="28"/>
        </w:rPr>
        <w:t xml:space="preserve"> and taken to a doctor. </w:t>
      </w:r>
      <w:r w:rsidR="00964CE7" w:rsidRPr="00F31830">
        <w:rPr>
          <w:sz w:val="28"/>
          <w:szCs w:val="28"/>
        </w:rPr>
        <w:t>Mr Mambila had difficulty walking</w:t>
      </w:r>
      <w:r w:rsidR="00885F58" w:rsidRPr="00F31830">
        <w:rPr>
          <w:sz w:val="28"/>
          <w:szCs w:val="28"/>
        </w:rPr>
        <w:t xml:space="preserve"> to the vehicle</w:t>
      </w:r>
      <w:r w:rsidR="007860CE" w:rsidRPr="00F31830">
        <w:rPr>
          <w:sz w:val="28"/>
          <w:szCs w:val="28"/>
        </w:rPr>
        <w:t>.</w:t>
      </w:r>
      <w:r w:rsidR="001D2D26" w:rsidRPr="00F31830">
        <w:rPr>
          <w:sz w:val="28"/>
          <w:szCs w:val="28"/>
        </w:rPr>
        <w:t xml:space="preserve"> </w:t>
      </w:r>
      <w:r w:rsidR="007860CE" w:rsidRPr="00F31830">
        <w:rPr>
          <w:sz w:val="28"/>
          <w:szCs w:val="28"/>
        </w:rPr>
        <w:t>H</w:t>
      </w:r>
      <w:r w:rsidR="001D2D26" w:rsidRPr="00F31830">
        <w:rPr>
          <w:sz w:val="28"/>
          <w:szCs w:val="28"/>
        </w:rPr>
        <w:t>e</w:t>
      </w:r>
      <w:r w:rsidR="00885F58" w:rsidRPr="00F31830">
        <w:rPr>
          <w:sz w:val="28"/>
          <w:szCs w:val="28"/>
        </w:rPr>
        <w:t xml:space="preserve"> </w:t>
      </w:r>
      <w:r w:rsidR="00777824" w:rsidRPr="00F31830">
        <w:rPr>
          <w:sz w:val="28"/>
          <w:szCs w:val="28"/>
        </w:rPr>
        <w:t xml:space="preserve">had to </w:t>
      </w:r>
      <w:r w:rsidR="00964CE7" w:rsidRPr="00F31830">
        <w:rPr>
          <w:sz w:val="28"/>
          <w:szCs w:val="28"/>
        </w:rPr>
        <w:t>ma</w:t>
      </w:r>
      <w:r w:rsidR="00777824" w:rsidRPr="00F31830">
        <w:rPr>
          <w:sz w:val="28"/>
          <w:szCs w:val="28"/>
        </w:rPr>
        <w:t>k</w:t>
      </w:r>
      <w:r w:rsidR="00964CE7" w:rsidRPr="00F31830">
        <w:rPr>
          <w:sz w:val="28"/>
          <w:szCs w:val="28"/>
        </w:rPr>
        <w:t xml:space="preserve">e use of </w:t>
      </w:r>
      <w:r w:rsidR="00777824" w:rsidRPr="00F31830">
        <w:rPr>
          <w:sz w:val="28"/>
          <w:szCs w:val="28"/>
        </w:rPr>
        <w:t xml:space="preserve">a </w:t>
      </w:r>
      <w:r w:rsidR="00964CE7" w:rsidRPr="00F31830">
        <w:rPr>
          <w:sz w:val="28"/>
          <w:szCs w:val="28"/>
        </w:rPr>
        <w:t>walking stick</w:t>
      </w:r>
      <w:r w:rsidR="001D6596" w:rsidRPr="00F31830">
        <w:rPr>
          <w:sz w:val="28"/>
          <w:szCs w:val="28"/>
        </w:rPr>
        <w:t xml:space="preserve">. </w:t>
      </w:r>
      <w:r w:rsidR="00A64533" w:rsidRPr="00F31830">
        <w:rPr>
          <w:sz w:val="28"/>
          <w:szCs w:val="28"/>
        </w:rPr>
        <w:t>The doctor recommended that the</w:t>
      </w:r>
      <w:r w:rsidR="00885F58" w:rsidRPr="00F31830">
        <w:rPr>
          <w:sz w:val="28"/>
          <w:szCs w:val="28"/>
        </w:rPr>
        <w:t xml:space="preserve"> </w:t>
      </w:r>
      <w:r w:rsidR="00072A5D" w:rsidRPr="00F31830">
        <w:rPr>
          <w:sz w:val="28"/>
          <w:szCs w:val="28"/>
        </w:rPr>
        <w:t xml:space="preserve">respondents </w:t>
      </w:r>
      <w:r w:rsidR="00A64533" w:rsidRPr="00F31830">
        <w:rPr>
          <w:sz w:val="28"/>
          <w:szCs w:val="28"/>
        </w:rPr>
        <w:t>be admitted to</w:t>
      </w:r>
      <w:r w:rsidR="00806651" w:rsidRPr="00F31830">
        <w:rPr>
          <w:sz w:val="28"/>
          <w:szCs w:val="28"/>
        </w:rPr>
        <w:t xml:space="preserve"> </w:t>
      </w:r>
      <w:r w:rsidR="00A64533" w:rsidRPr="00F31830">
        <w:rPr>
          <w:sz w:val="28"/>
          <w:szCs w:val="28"/>
        </w:rPr>
        <w:t xml:space="preserve">hospital. </w:t>
      </w:r>
      <w:r w:rsidR="00E463A3" w:rsidRPr="00F31830">
        <w:rPr>
          <w:sz w:val="28"/>
          <w:szCs w:val="28"/>
        </w:rPr>
        <w:t xml:space="preserve">Mr Mambila was given an injection and was </w:t>
      </w:r>
      <w:r w:rsidR="00885F58" w:rsidRPr="00F31830">
        <w:rPr>
          <w:sz w:val="28"/>
          <w:szCs w:val="28"/>
        </w:rPr>
        <w:t xml:space="preserve">transported </w:t>
      </w:r>
      <w:r w:rsidR="00E463A3" w:rsidRPr="00F31830">
        <w:rPr>
          <w:sz w:val="28"/>
          <w:szCs w:val="28"/>
        </w:rPr>
        <w:t xml:space="preserve">to </w:t>
      </w:r>
      <w:r w:rsidR="00885F58" w:rsidRPr="00F31830">
        <w:rPr>
          <w:sz w:val="28"/>
          <w:szCs w:val="28"/>
        </w:rPr>
        <w:t xml:space="preserve">the </w:t>
      </w:r>
      <w:r w:rsidR="00E463A3" w:rsidRPr="00F31830">
        <w:rPr>
          <w:sz w:val="28"/>
          <w:szCs w:val="28"/>
        </w:rPr>
        <w:t xml:space="preserve">hospital </w:t>
      </w:r>
      <w:r w:rsidR="007860CE" w:rsidRPr="00F31830">
        <w:rPr>
          <w:sz w:val="28"/>
          <w:szCs w:val="28"/>
        </w:rPr>
        <w:t xml:space="preserve">in </w:t>
      </w:r>
      <w:r w:rsidR="00E463A3" w:rsidRPr="00F31830">
        <w:rPr>
          <w:sz w:val="28"/>
          <w:szCs w:val="28"/>
        </w:rPr>
        <w:t xml:space="preserve">an ambulance. The </w:t>
      </w:r>
      <w:r w:rsidR="001D2D26" w:rsidRPr="00F31830">
        <w:rPr>
          <w:sz w:val="28"/>
          <w:szCs w:val="28"/>
        </w:rPr>
        <w:t xml:space="preserve">respondents </w:t>
      </w:r>
      <w:r w:rsidR="00E463A3" w:rsidRPr="00F31830">
        <w:rPr>
          <w:sz w:val="28"/>
          <w:szCs w:val="28"/>
        </w:rPr>
        <w:t xml:space="preserve">were admitted </w:t>
      </w:r>
      <w:r w:rsidR="007860CE" w:rsidRPr="00F31830">
        <w:rPr>
          <w:sz w:val="28"/>
          <w:szCs w:val="28"/>
        </w:rPr>
        <w:t xml:space="preserve">to </w:t>
      </w:r>
      <w:r w:rsidR="00E463A3" w:rsidRPr="00F31830">
        <w:rPr>
          <w:sz w:val="28"/>
          <w:szCs w:val="28"/>
        </w:rPr>
        <w:t>the same ward</w:t>
      </w:r>
      <w:r w:rsidR="00885F58" w:rsidRPr="00F31830">
        <w:rPr>
          <w:sz w:val="28"/>
          <w:szCs w:val="28"/>
        </w:rPr>
        <w:t xml:space="preserve">. They </w:t>
      </w:r>
      <w:r w:rsidR="00885F58" w:rsidRPr="00F31830">
        <w:rPr>
          <w:sz w:val="28"/>
          <w:szCs w:val="28"/>
        </w:rPr>
        <w:lastRenderedPageBreak/>
        <w:t>were</w:t>
      </w:r>
      <w:r w:rsidR="00E463A3" w:rsidRPr="00F31830">
        <w:rPr>
          <w:sz w:val="28"/>
          <w:szCs w:val="28"/>
        </w:rPr>
        <w:t xml:space="preserve"> shackled </w:t>
      </w:r>
      <w:r w:rsidR="00885F58" w:rsidRPr="00F31830">
        <w:rPr>
          <w:sz w:val="28"/>
          <w:szCs w:val="28"/>
        </w:rPr>
        <w:t xml:space="preserve">to </w:t>
      </w:r>
      <w:r w:rsidR="00E463A3" w:rsidRPr="00F31830">
        <w:rPr>
          <w:sz w:val="28"/>
          <w:szCs w:val="28"/>
        </w:rPr>
        <w:t>the</w:t>
      </w:r>
      <w:r w:rsidR="00885F58" w:rsidRPr="00F31830">
        <w:rPr>
          <w:sz w:val="28"/>
          <w:szCs w:val="28"/>
        </w:rPr>
        <w:t>ir</w:t>
      </w:r>
      <w:r w:rsidR="00E463A3" w:rsidRPr="00F31830">
        <w:rPr>
          <w:sz w:val="28"/>
          <w:szCs w:val="28"/>
        </w:rPr>
        <w:t xml:space="preserve"> beds and </w:t>
      </w:r>
      <w:r w:rsidR="00885F58" w:rsidRPr="00F31830">
        <w:rPr>
          <w:sz w:val="28"/>
          <w:szCs w:val="28"/>
        </w:rPr>
        <w:t>guarded by the police. They had to get permission from the police if they needed to relieve themselves.</w:t>
      </w:r>
    </w:p>
    <w:p w14:paraId="0C119908" w14:textId="77777777" w:rsidR="00885F58" w:rsidRPr="00F31830" w:rsidRDefault="00885F58" w:rsidP="008F48E4">
      <w:pPr>
        <w:pStyle w:val="ListParagraph"/>
        <w:ind w:left="0"/>
        <w:rPr>
          <w:sz w:val="28"/>
          <w:szCs w:val="28"/>
        </w:rPr>
      </w:pPr>
    </w:p>
    <w:p w14:paraId="1816A374" w14:textId="0689CDF6" w:rsidR="001D2D26" w:rsidRPr="00F31830" w:rsidRDefault="009243C9" w:rsidP="009243C9">
      <w:pPr>
        <w:tabs>
          <w:tab w:val="left" w:pos="0"/>
        </w:tabs>
        <w:rPr>
          <w:sz w:val="28"/>
          <w:szCs w:val="28"/>
        </w:rPr>
      </w:pPr>
      <w:r w:rsidRPr="00F31830">
        <w:rPr>
          <w:sz w:val="28"/>
          <w:szCs w:val="28"/>
        </w:rPr>
        <w:t>[12]</w:t>
      </w:r>
      <w:r w:rsidRPr="00F31830">
        <w:rPr>
          <w:sz w:val="28"/>
          <w:szCs w:val="28"/>
        </w:rPr>
        <w:tab/>
      </w:r>
      <w:r w:rsidR="00072A5D" w:rsidRPr="00F31830">
        <w:rPr>
          <w:sz w:val="28"/>
          <w:szCs w:val="28"/>
        </w:rPr>
        <w:t xml:space="preserve">On 26 April 2016, the respondents noticed that the police guards had left without any explanation. </w:t>
      </w:r>
      <w:r w:rsidR="007860CE" w:rsidRPr="00F31830">
        <w:rPr>
          <w:sz w:val="28"/>
          <w:szCs w:val="28"/>
        </w:rPr>
        <w:t>Their s</w:t>
      </w:r>
      <w:r w:rsidR="00072A5D" w:rsidRPr="00F31830">
        <w:rPr>
          <w:sz w:val="28"/>
          <w:szCs w:val="28"/>
        </w:rPr>
        <w:t xml:space="preserve">hackles were </w:t>
      </w:r>
      <w:r w:rsidR="009042FC" w:rsidRPr="00F31830">
        <w:rPr>
          <w:sz w:val="28"/>
          <w:szCs w:val="28"/>
        </w:rPr>
        <w:t>removed,</w:t>
      </w:r>
      <w:r w:rsidR="00072A5D" w:rsidRPr="00F31830">
        <w:rPr>
          <w:sz w:val="28"/>
          <w:szCs w:val="28"/>
        </w:rPr>
        <w:t xml:space="preserve"> and they were </w:t>
      </w:r>
      <w:r w:rsidR="007860CE" w:rsidRPr="00F31830">
        <w:rPr>
          <w:sz w:val="28"/>
          <w:szCs w:val="28"/>
        </w:rPr>
        <w:t xml:space="preserve">no longer detained in </w:t>
      </w:r>
      <w:r w:rsidR="00072A5D" w:rsidRPr="00F31830">
        <w:rPr>
          <w:sz w:val="28"/>
          <w:szCs w:val="28"/>
        </w:rPr>
        <w:t>custody. They however remained in hospital</w:t>
      </w:r>
      <w:r w:rsidR="001D2D26" w:rsidRPr="00F31830">
        <w:rPr>
          <w:sz w:val="28"/>
          <w:szCs w:val="28"/>
        </w:rPr>
        <w:t xml:space="preserve">. Mr Mambila was discharged from hospital on 28 April 2016 while Mr Sabisa was transferred to </w:t>
      </w:r>
      <w:r w:rsidR="00F84B8E" w:rsidRPr="00F31830">
        <w:rPr>
          <w:sz w:val="28"/>
          <w:szCs w:val="28"/>
        </w:rPr>
        <w:t xml:space="preserve">the </w:t>
      </w:r>
      <w:r w:rsidR="001D2D26" w:rsidRPr="00F31830">
        <w:rPr>
          <w:sz w:val="28"/>
          <w:szCs w:val="28"/>
        </w:rPr>
        <w:t>Mthatha General Hospital</w:t>
      </w:r>
      <w:r w:rsidR="00F84B8E" w:rsidRPr="00F31830">
        <w:rPr>
          <w:sz w:val="28"/>
          <w:szCs w:val="28"/>
        </w:rPr>
        <w:t>,</w:t>
      </w:r>
      <w:r w:rsidR="001D2D26" w:rsidRPr="00F31830">
        <w:rPr>
          <w:sz w:val="28"/>
          <w:szCs w:val="28"/>
        </w:rPr>
        <w:t xml:space="preserve"> as his medical aid cover w</w:t>
      </w:r>
      <w:r w:rsidR="00F84B8E" w:rsidRPr="00F31830">
        <w:rPr>
          <w:sz w:val="28"/>
          <w:szCs w:val="28"/>
        </w:rPr>
        <w:t xml:space="preserve">ould be </w:t>
      </w:r>
      <w:r w:rsidR="001D2D26" w:rsidRPr="00F31830">
        <w:rPr>
          <w:sz w:val="28"/>
          <w:szCs w:val="28"/>
        </w:rPr>
        <w:t xml:space="preserve">exhausted on 1 May 2016.  </w:t>
      </w:r>
    </w:p>
    <w:p w14:paraId="37894A12" w14:textId="77777777" w:rsidR="001D2D26" w:rsidRPr="00F31830" w:rsidRDefault="001D2D26" w:rsidP="001D2D26">
      <w:pPr>
        <w:pStyle w:val="ListParagraph"/>
        <w:rPr>
          <w:sz w:val="28"/>
          <w:szCs w:val="28"/>
        </w:rPr>
      </w:pPr>
    </w:p>
    <w:p w14:paraId="125EA9B0" w14:textId="28DB77A5" w:rsidR="00885F58" w:rsidRPr="00F31830" w:rsidRDefault="009243C9" w:rsidP="009243C9">
      <w:pPr>
        <w:tabs>
          <w:tab w:val="left" w:pos="0"/>
        </w:tabs>
        <w:rPr>
          <w:sz w:val="28"/>
          <w:szCs w:val="28"/>
        </w:rPr>
      </w:pPr>
      <w:r w:rsidRPr="00F31830">
        <w:rPr>
          <w:sz w:val="28"/>
          <w:szCs w:val="28"/>
        </w:rPr>
        <w:t>[13]</w:t>
      </w:r>
      <w:r w:rsidRPr="00F31830">
        <w:rPr>
          <w:sz w:val="28"/>
          <w:szCs w:val="28"/>
        </w:rPr>
        <w:tab/>
      </w:r>
      <w:r w:rsidR="00072A5D" w:rsidRPr="00F31830">
        <w:rPr>
          <w:sz w:val="28"/>
          <w:szCs w:val="28"/>
        </w:rPr>
        <w:t>On 28 April 2016, the respondents</w:t>
      </w:r>
      <w:r w:rsidR="00781EFC" w:rsidRPr="00F31830">
        <w:rPr>
          <w:sz w:val="28"/>
          <w:szCs w:val="28"/>
        </w:rPr>
        <w:t xml:space="preserve"> attended the offices of </w:t>
      </w:r>
      <w:r w:rsidR="007860CE" w:rsidRPr="00F31830">
        <w:rPr>
          <w:sz w:val="28"/>
          <w:szCs w:val="28"/>
        </w:rPr>
        <w:t xml:space="preserve">the </w:t>
      </w:r>
      <w:r w:rsidR="00781EFC" w:rsidRPr="00F31830">
        <w:rPr>
          <w:sz w:val="28"/>
          <w:szCs w:val="28"/>
        </w:rPr>
        <w:t>Hawks in Mthatha</w:t>
      </w:r>
      <w:r w:rsidR="001D2D26" w:rsidRPr="00F31830">
        <w:rPr>
          <w:sz w:val="28"/>
          <w:szCs w:val="28"/>
        </w:rPr>
        <w:t>,</w:t>
      </w:r>
      <w:r w:rsidR="00781EFC" w:rsidRPr="00F31830">
        <w:rPr>
          <w:sz w:val="28"/>
          <w:szCs w:val="28"/>
        </w:rPr>
        <w:t xml:space="preserve"> </w:t>
      </w:r>
      <w:r w:rsidR="001D2D26" w:rsidRPr="00F31830">
        <w:rPr>
          <w:sz w:val="28"/>
          <w:szCs w:val="28"/>
        </w:rPr>
        <w:t>by arrangement</w:t>
      </w:r>
      <w:r w:rsidR="001B2663" w:rsidRPr="00F31830">
        <w:rPr>
          <w:sz w:val="28"/>
          <w:szCs w:val="28"/>
        </w:rPr>
        <w:t>,</w:t>
      </w:r>
      <w:r w:rsidR="001D2D26" w:rsidRPr="00F31830">
        <w:rPr>
          <w:sz w:val="28"/>
          <w:szCs w:val="28"/>
        </w:rPr>
        <w:t xml:space="preserve"> </w:t>
      </w:r>
      <w:r w:rsidR="00781EFC" w:rsidRPr="00F31830">
        <w:rPr>
          <w:sz w:val="28"/>
          <w:szCs w:val="28"/>
        </w:rPr>
        <w:t xml:space="preserve">for </w:t>
      </w:r>
      <w:r w:rsidR="007860CE" w:rsidRPr="00F31830">
        <w:rPr>
          <w:sz w:val="28"/>
          <w:szCs w:val="28"/>
        </w:rPr>
        <w:t xml:space="preserve">the </w:t>
      </w:r>
      <w:r w:rsidR="00781EFC" w:rsidRPr="00F31830">
        <w:rPr>
          <w:sz w:val="28"/>
          <w:szCs w:val="28"/>
        </w:rPr>
        <w:t>purpose of having summonses served on them in respect of</w:t>
      </w:r>
      <w:r w:rsidR="001D2D26" w:rsidRPr="00F31830">
        <w:rPr>
          <w:sz w:val="28"/>
          <w:szCs w:val="28"/>
        </w:rPr>
        <w:t xml:space="preserve"> the Tsolo</w:t>
      </w:r>
      <w:r w:rsidR="00781EFC" w:rsidRPr="00F31830">
        <w:rPr>
          <w:sz w:val="28"/>
          <w:szCs w:val="28"/>
        </w:rPr>
        <w:t xml:space="preserve"> case.</w:t>
      </w:r>
      <w:r w:rsidR="00EB6D0C" w:rsidRPr="00F31830">
        <w:rPr>
          <w:sz w:val="28"/>
          <w:szCs w:val="28"/>
        </w:rPr>
        <w:t xml:space="preserve"> In terms of the summonses, the respondents had to appear in the Tsolo Magistrates’ Court</w:t>
      </w:r>
      <w:r w:rsidR="001B2663" w:rsidRPr="00F31830">
        <w:rPr>
          <w:sz w:val="28"/>
          <w:szCs w:val="28"/>
        </w:rPr>
        <w:t xml:space="preserve"> (</w:t>
      </w:r>
      <w:r w:rsidR="009042FC" w:rsidRPr="00F31830">
        <w:rPr>
          <w:sz w:val="28"/>
          <w:szCs w:val="28"/>
        </w:rPr>
        <w:t>the m</w:t>
      </w:r>
      <w:r w:rsidR="001B2663" w:rsidRPr="00F31830">
        <w:rPr>
          <w:sz w:val="28"/>
          <w:szCs w:val="28"/>
        </w:rPr>
        <w:t xml:space="preserve">agistrates </w:t>
      </w:r>
      <w:r w:rsidR="009042FC" w:rsidRPr="00F31830">
        <w:rPr>
          <w:sz w:val="28"/>
          <w:szCs w:val="28"/>
        </w:rPr>
        <w:t>c</w:t>
      </w:r>
      <w:r w:rsidR="001B2663" w:rsidRPr="00F31830">
        <w:rPr>
          <w:sz w:val="28"/>
          <w:szCs w:val="28"/>
        </w:rPr>
        <w:t>ourt)</w:t>
      </w:r>
      <w:r w:rsidR="00EB6D0C" w:rsidRPr="00F31830">
        <w:rPr>
          <w:sz w:val="28"/>
          <w:szCs w:val="28"/>
        </w:rPr>
        <w:t xml:space="preserve"> on 19 May 2016. </w:t>
      </w:r>
    </w:p>
    <w:p w14:paraId="419022A3" w14:textId="77777777" w:rsidR="009D0105" w:rsidRPr="00F31830" w:rsidRDefault="009D0105" w:rsidP="008F48E4">
      <w:pPr>
        <w:pStyle w:val="ListParagraph"/>
        <w:ind w:left="0"/>
        <w:rPr>
          <w:sz w:val="28"/>
          <w:szCs w:val="28"/>
        </w:rPr>
      </w:pPr>
    </w:p>
    <w:p w14:paraId="751F01AC" w14:textId="071417A3" w:rsidR="009D0105" w:rsidRPr="00F31830" w:rsidRDefault="009243C9" w:rsidP="009243C9">
      <w:pPr>
        <w:tabs>
          <w:tab w:val="left" w:pos="0"/>
        </w:tabs>
        <w:rPr>
          <w:sz w:val="28"/>
          <w:szCs w:val="28"/>
        </w:rPr>
      </w:pPr>
      <w:r w:rsidRPr="00F31830">
        <w:rPr>
          <w:sz w:val="28"/>
          <w:szCs w:val="28"/>
        </w:rPr>
        <w:t>[14]</w:t>
      </w:r>
      <w:r w:rsidRPr="00F31830">
        <w:rPr>
          <w:sz w:val="28"/>
          <w:szCs w:val="28"/>
        </w:rPr>
        <w:tab/>
      </w:r>
      <w:r w:rsidR="002A3567" w:rsidRPr="00F31830">
        <w:rPr>
          <w:sz w:val="28"/>
          <w:szCs w:val="28"/>
        </w:rPr>
        <w:t>On 19 May 2016, the respondent</w:t>
      </w:r>
      <w:r w:rsidR="00091910" w:rsidRPr="00F31830">
        <w:rPr>
          <w:sz w:val="28"/>
          <w:szCs w:val="28"/>
        </w:rPr>
        <w:t>s</w:t>
      </w:r>
      <w:r w:rsidR="002A3567" w:rsidRPr="00F31830">
        <w:rPr>
          <w:sz w:val="28"/>
          <w:szCs w:val="28"/>
        </w:rPr>
        <w:t xml:space="preserve"> appeared in the </w:t>
      </w:r>
      <w:r w:rsidR="009042FC" w:rsidRPr="00F31830">
        <w:rPr>
          <w:sz w:val="28"/>
          <w:szCs w:val="28"/>
        </w:rPr>
        <w:t>m</w:t>
      </w:r>
      <w:r w:rsidR="002A3567" w:rsidRPr="00F31830">
        <w:rPr>
          <w:sz w:val="28"/>
          <w:szCs w:val="28"/>
        </w:rPr>
        <w:t xml:space="preserve">agistrates’ </w:t>
      </w:r>
      <w:r w:rsidR="009042FC" w:rsidRPr="00F31830">
        <w:rPr>
          <w:sz w:val="28"/>
          <w:szCs w:val="28"/>
        </w:rPr>
        <w:t>c</w:t>
      </w:r>
      <w:r w:rsidR="002A3567" w:rsidRPr="00F31830">
        <w:rPr>
          <w:sz w:val="28"/>
          <w:szCs w:val="28"/>
        </w:rPr>
        <w:t>ourt, after which the case was remanded on various occasions, with them warned to appear on</w:t>
      </w:r>
      <w:r w:rsidR="007860CE" w:rsidRPr="00F31830">
        <w:rPr>
          <w:sz w:val="28"/>
          <w:szCs w:val="28"/>
        </w:rPr>
        <w:t xml:space="preserve"> the subsequent remand</w:t>
      </w:r>
      <w:r w:rsidR="002A3567" w:rsidRPr="00F31830">
        <w:rPr>
          <w:sz w:val="28"/>
          <w:szCs w:val="28"/>
        </w:rPr>
        <w:t xml:space="preserve"> dates. The charges </w:t>
      </w:r>
      <w:r w:rsidR="007860CE" w:rsidRPr="00F31830">
        <w:rPr>
          <w:sz w:val="28"/>
          <w:szCs w:val="28"/>
        </w:rPr>
        <w:t xml:space="preserve">were withdrawn </w:t>
      </w:r>
      <w:r w:rsidR="002A3567" w:rsidRPr="00F31830">
        <w:rPr>
          <w:sz w:val="28"/>
          <w:szCs w:val="28"/>
        </w:rPr>
        <w:t xml:space="preserve">against Mr </w:t>
      </w:r>
      <w:r w:rsidR="009042FC" w:rsidRPr="00F31830">
        <w:rPr>
          <w:sz w:val="28"/>
          <w:szCs w:val="28"/>
        </w:rPr>
        <w:t>Sabisa during</w:t>
      </w:r>
      <w:r w:rsidR="002A3567" w:rsidRPr="00F31830">
        <w:rPr>
          <w:sz w:val="28"/>
          <w:szCs w:val="28"/>
        </w:rPr>
        <w:t xml:space="preserve"> October 2016</w:t>
      </w:r>
      <w:r w:rsidR="007860CE" w:rsidRPr="00F31830">
        <w:rPr>
          <w:sz w:val="28"/>
          <w:szCs w:val="28"/>
        </w:rPr>
        <w:t>,</w:t>
      </w:r>
      <w:r w:rsidR="002A3567" w:rsidRPr="00F31830">
        <w:rPr>
          <w:sz w:val="28"/>
          <w:szCs w:val="28"/>
        </w:rPr>
        <w:t xml:space="preserve"> and against </w:t>
      </w:r>
      <w:r w:rsidR="00B13E8F" w:rsidRPr="00F31830">
        <w:rPr>
          <w:sz w:val="28"/>
          <w:szCs w:val="28"/>
        </w:rPr>
        <w:t>Mr Mambila</w:t>
      </w:r>
      <w:r w:rsidR="009B14F0" w:rsidRPr="00F31830">
        <w:rPr>
          <w:sz w:val="28"/>
          <w:szCs w:val="28"/>
        </w:rPr>
        <w:t xml:space="preserve"> on 20 February 2017. </w:t>
      </w:r>
      <w:r w:rsidR="002A3567" w:rsidRPr="00F31830">
        <w:rPr>
          <w:sz w:val="28"/>
          <w:szCs w:val="28"/>
        </w:rPr>
        <w:t xml:space="preserve">  </w:t>
      </w:r>
    </w:p>
    <w:p w14:paraId="53D29F01" w14:textId="77777777" w:rsidR="00072A5D" w:rsidRPr="00F31830" w:rsidRDefault="00072A5D" w:rsidP="008F48E4">
      <w:pPr>
        <w:pStyle w:val="ListParagraph"/>
        <w:ind w:left="0"/>
        <w:rPr>
          <w:sz w:val="28"/>
          <w:szCs w:val="28"/>
        </w:rPr>
      </w:pPr>
    </w:p>
    <w:p w14:paraId="48C2D0BB" w14:textId="51B4259F" w:rsidR="009004D3" w:rsidRPr="00F31830" w:rsidRDefault="009243C9" w:rsidP="009243C9">
      <w:pPr>
        <w:tabs>
          <w:tab w:val="left" w:pos="0"/>
        </w:tabs>
        <w:rPr>
          <w:sz w:val="28"/>
          <w:szCs w:val="28"/>
        </w:rPr>
      </w:pPr>
      <w:r w:rsidRPr="00F31830">
        <w:rPr>
          <w:sz w:val="28"/>
          <w:szCs w:val="28"/>
        </w:rPr>
        <w:t>[15]</w:t>
      </w:r>
      <w:r w:rsidRPr="00F31830">
        <w:rPr>
          <w:sz w:val="28"/>
          <w:szCs w:val="28"/>
        </w:rPr>
        <w:tab/>
      </w:r>
      <w:r w:rsidR="009004D3" w:rsidRPr="00F31830">
        <w:rPr>
          <w:sz w:val="28"/>
          <w:szCs w:val="28"/>
        </w:rPr>
        <w:t xml:space="preserve">All three policemen who </w:t>
      </w:r>
      <w:r w:rsidR="008F680A" w:rsidRPr="00F31830">
        <w:rPr>
          <w:sz w:val="28"/>
          <w:szCs w:val="28"/>
        </w:rPr>
        <w:t xml:space="preserve">were </w:t>
      </w:r>
      <w:r w:rsidR="009004D3" w:rsidRPr="00F31830">
        <w:rPr>
          <w:sz w:val="28"/>
          <w:szCs w:val="28"/>
        </w:rPr>
        <w:t xml:space="preserve">present at the time of the arrest, namely, </w:t>
      </w:r>
      <w:r w:rsidR="00BE523F" w:rsidRPr="00F31830">
        <w:rPr>
          <w:sz w:val="28"/>
          <w:szCs w:val="28"/>
        </w:rPr>
        <w:t>Warrant Officer</w:t>
      </w:r>
      <w:r w:rsidR="009004D3" w:rsidRPr="00F31830">
        <w:rPr>
          <w:sz w:val="28"/>
          <w:szCs w:val="28"/>
        </w:rPr>
        <w:t xml:space="preserve"> Mdepa, Co</w:t>
      </w:r>
      <w:r w:rsidR="00BE523F" w:rsidRPr="00F31830">
        <w:rPr>
          <w:sz w:val="28"/>
          <w:szCs w:val="28"/>
        </w:rPr>
        <w:t>l</w:t>
      </w:r>
      <w:r w:rsidR="009004D3" w:rsidRPr="00F31830">
        <w:rPr>
          <w:sz w:val="28"/>
          <w:szCs w:val="28"/>
        </w:rPr>
        <w:t xml:space="preserve"> Mdingi and Capt Hanise</w:t>
      </w:r>
      <w:r w:rsidR="009042FC" w:rsidRPr="00F31830">
        <w:rPr>
          <w:sz w:val="28"/>
          <w:szCs w:val="28"/>
        </w:rPr>
        <w:t>,</w:t>
      </w:r>
      <w:r w:rsidR="009004D3" w:rsidRPr="00F31830">
        <w:rPr>
          <w:sz w:val="28"/>
          <w:szCs w:val="28"/>
        </w:rPr>
        <w:t xml:space="preserve"> testified on behalf of the </w:t>
      </w:r>
      <w:r w:rsidR="00F84B8E" w:rsidRPr="00F31830">
        <w:rPr>
          <w:sz w:val="28"/>
          <w:szCs w:val="28"/>
        </w:rPr>
        <w:t>Minister.</w:t>
      </w:r>
      <w:r w:rsidR="009004D3" w:rsidRPr="00F31830">
        <w:rPr>
          <w:sz w:val="28"/>
          <w:szCs w:val="28"/>
        </w:rPr>
        <w:t xml:space="preserve"> </w:t>
      </w:r>
      <w:r w:rsidR="006B09BA" w:rsidRPr="00F31830">
        <w:rPr>
          <w:sz w:val="28"/>
          <w:szCs w:val="28"/>
        </w:rPr>
        <w:t>The</w:t>
      </w:r>
      <w:r w:rsidR="00F84B8E" w:rsidRPr="00F31830">
        <w:rPr>
          <w:sz w:val="28"/>
          <w:szCs w:val="28"/>
        </w:rPr>
        <w:t xml:space="preserve">y </w:t>
      </w:r>
      <w:r w:rsidR="00371427" w:rsidRPr="00F31830">
        <w:rPr>
          <w:sz w:val="28"/>
          <w:szCs w:val="28"/>
        </w:rPr>
        <w:t xml:space="preserve">admitted the arrest in the boardroom, the drive to Butterworth and </w:t>
      </w:r>
      <w:r w:rsidR="007860CE" w:rsidRPr="00F31830">
        <w:rPr>
          <w:sz w:val="28"/>
          <w:szCs w:val="28"/>
        </w:rPr>
        <w:t xml:space="preserve">the </w:t>
      </w:r>
      <w:r w:rsidR="00371427" w:rsidRPr="00F31830">
        <w:rPr>
          <w:sz w:val="28"/>
          <w:szCs w:val="28"/>
        </w:rPr>
        <w:t xml:space="preserve">detention </w:t>
      </w:r>
      <w:r w:rsidR="007860CE" w:rsidRPr="00F31830">
        <w:rPr>
          <w:sz w:val="28"/>
          <w:szCs w:val="28"/>
        </w:rPr>
        <w:t>of M</w:t>
      </w:r>
      <w:r w:rsidR="000B7E87" w:rsidRPr="00F31830">
        <w:rPr>
          <w:sz w:val="28"/>
          <w:szCs w:val="28"/>
        </w:rPr>
        <w:t>ess</w:t>
      </w:r>
      <w:r w:rsidR="007860CE" w:rsidRPr="00F31830">
        <w:rPr>
          <w:sz w:val="28"/>
          <w:szCs w:val="28"/>
        </w:rPr>
        <w:t>r</w:t>
      </w:r>
      <w:r w:rsidR="000B7E87" w:rsidRPr="00F31830">
        <w:rPr>
          <w:sz w:val="28"/>
          <w:szCs w:val="28"/>
        </w:rPr>
        <w:t>s</w:t>
      </w:r>
      <w:r w:rsidR="007860CE" w:rsidRPr="00F31830">
        <w:rPr>
          <w:sz w:val="28"/>
          <w:szCs w:val="28"/>
        </w:rPr>
        <w:t xml:space="preserve"> Sabisa and Mambila </w:t>
      </w:r>
      <w:r w:rsidR="00371427" w:rsidRPr="00F31830">
        <w:rPr>
          <w:sz w:val="28"/>
          <w:szCs w:val="28"/>
        </w:rPr>
        <w:t xml:space="preserve">in hospital, albeit denying </w:t>
      </w:r>
      <w:r w:rsidR="00BD779C" w:rsidRPr="00F31830">
        <w:rPr>
          <w:sz w:val="28"/>
          <w:szCs w:val="28"/>
        </w:rPr>
        <w:t>that those were</w:t>
      </w:r>
      <w:r w:rsidR="00371427" w:rsidRPr="00F31830">
        <w:rPr>
          <w:sz w:val="28"/>
          <w:szCs w:val="28"/>
        </w:rPr>
        <w:t xml:space="preserve"> unlawful. Their evidence</w:t>
      </w:r>
      <w:r w:rsidR="00F84B8E" w:rsidRPr="00F31830">
        <w:rPr>
          <w:sz w:val="28"/>
          <w:szCs w:val="28"/>
        </w:rPr>
        <w:t>,</w:t>
      </w:r>
      <w:r w:rsidR="00371427" w:rsidRPr="00F31830">
        <w:rPr>
          <w:sz w:val="28"/>
          <w:szCs w:val="28"/>
        </w:rPr>
        <w:t xml:space="preserve"> which I deal with in my analysis</w:t>
      </w:r>
      <w:r w:rsidR="00F84B8E" w:rsidRPr="00F31830">
        <w:rPr>
          <w:sz w:val="28"/>
          <w:szCs w:val="28"/>
        </w:rPr>
        <w:t>,</w:t>
      </w:r>
      <w:r w:rsidR="00371427" w:rsidRPr="00F31830">
        <w:rPr>
          <w:sz w:val="28"/>
          <w:szCs w:val="28"/>
        </w:rPr>
        <w:t xml:space="preserve"> was not cohesive in </w:t>
      </w:r>
      <w:r w:rsidR="006A38C3" w:rsidRPr="00F31830">
        <w:rPr>
          <w:sz w:val="28"/>
          <w:szCs w:val="28"/>
        </w:rPr>
        <w:t>many</w:t>
      </w:r>
      <w:r w:rsidR="00BE523F" w:rsidRPr="00F31830">
        <w:rPr>
          <w:sz w:val="28"/>
          <w:szCs w:val="28"/>
        </w:rPr>
        <w:t xml:space="preserve"> respects</w:t>
      </w:r>
      <w:r w:rsidR="00371427" w:rsidRPr="00F31830">
        <w:rPr>
          <w:sz w:val="28"/>
          <w:szCs w:val="28"/>
        </w:rPr>
        <w:t xml:space="preserve">. For current purposes, their evidence was that </w:t>
      </w:r>
      <w:r w:rsidR="00E704FA" w:rsidRPr="00F31830">
        <w:rPr>
          <w:sz w:val="28"/>
          <w:szCs w:val="28"/>
        </w:rPr>
        <w:t xml:space="preserve">the warrants of arrest </w:t>
      </w:r>
      <w:r w:rsidR="00E704FA" w:rsidRPr="00F31830">
        <w:rPr>
          <w:sz w:val="28"/>
          <w:szCs w:val="28"/>
        </w:rPr>
        <w:lastRenderedPageBreak/>
        <w:t xml:space="preserve">were obtained on the strength of information obtained from </w:t>
      </w:r>
      <w:r w:rsidR="00BD779C" w:rsidRPr="00F31830">
        <w:rPr>
          <w:sz w:val="28"/>
          <w:szCs w:val="28"/>
        </w:rPr>
        <w:t>a confession</w:t>
      </w:r>
      <w:r w:rsidR="00E704FA" w:rsidRPr="00F31830">
        <w:rPr>
          <w:sz w:val="28"/>
          <w:szCs w:val="28"/>
        </w:rPr>
        <w:t xml:space="preserve"> in the Tsolo case, wh</w:t>
      </w:r>
      <w:r w:rsidR="007860CE" w:rsidRPr="00F31830">
        <w:rPr>
          <w:sz w:val="28"/>
          <w:szCs w:val="28"/>
        </w:rPr>
        <w:t>ich</w:t>
      </w:r>
      <w:r w:rsidR="00E704FA" w:rsidRPr="00F31830">
        <w:rPr>
          <w:sz w:val="28"/>
          <w:szCs w:val="28"/>
        </w:rPr>
        <w:t xml:space="preserve"> implicated the respondents in a plot to kill Mr Kompela. </w:t>
      </w:r>
      <w:r w:rsidR="00675DEC" w:rsidRPr="00F31830">
        <w:rPr>
          <w:sz w:val="28"/>
          <w:szCs w:val="28"/>
        </w:rPr>
        <w:t>The respondents were informed of their constitutional rights</w:t>
      </w:r>
      <w:r w:rsidR="00BE523F" w:rsidRPr="00F31830">
        <w:rPr>
          <w:sz w:val="28"/>
          <w:szCs w:val="28"/>
        </w:rPr>
        <w:t xml:space="preserve"> during the arrest</w:t>
      </w:r>
      <w:r w:rsidR="00675DEC" w:rsidRPr="00F31830">
        <w:rPr>
          <w:sz w:val="28"/>
          <w:szCs w:val="28"/>
        </w:rPr>
        <w:t xml:space="preserve">.  </w:t>
      </w:r>
      <w:r w:rsidR="00E704FA" w:rsidRPr="00F31830">
        <w:rPr>
          <w:sz w:val="28"/>
          <w:szCs w:val="28"/>
        </w:rPr>
        <w:t xml:space="preserve">     </w:t>
      </w:r>
    </w:p>
    <w:p w14:paraId="448A3347" w14:textId="77777777" w:rsidR="00B463C2" w:rsidRPr="00F31830" w:rsidRDefault="00B463C2" w:rsidP="00B463C2">
      <w:pPr>
        <w:pStyle w:val="ListParagraph"/>
        <w:rPr>
          <w:sz w:val="28"/>
          <w:szCs w:val="28"/>
        </w:rPr>
      </w:pPr>
    </w:p>
    <w:p w14:paraId="25B3221C" w14:textId="5FEE3D57" w:rsidR="006842C5" w:rsidRPr="00F31830" w:rsidRDefault="009243C9" w:rsidP="009243C9">
      <w:pPr>
        <w:tabs>
          <w:tab w:val="left" w:pos="0"/>
        </w:tabs>
        <w:rPr>
          <w:b/>
          <w:bCs/>
          <w:sz w:val="28"/>
          <w:szCs w:val="28"/>
        </w:rPr>
      </w:pPr>
      <w:r w:rsidRPr="00F31830">
        <w:rPr>
          <w:sz w:val="28"/>
          <w:szCs w:val="28"/>
        </w:rPr>
        <w:t>[16]</w:t>
      </w:r>
      <w:r w:rsidRPr="00F31830">
        <w:rPr>
          <w:sz w:val="28"/>
          <w:szCs w:val="28"/>
        </w:rPr>
        <w:tab/>
      </w:r>
      <w:r w:rsidR="00B463C2" w:rsidRPr="00F31830">
        <w:rPr>
          <w:sz w:val="28"/>
          <w:szCs w:val="28"/>
        </w:rPr>
        <w:t>The high court</w:t>
      </w:r>
      <w:r w:rsidR="009004D3" w:rsidRPr="00F31830">
        <w:rPr>
          <w:sz w:val="28"/>
          <w:szCs w:val="28"/>
        </w:rPr>
        <w:t xml:space="preserve"> found the arrest and detention of the respondents unlawful because they were not brought before a court within 48 hours as envisaged in s 50 of </w:t>
      </w:r>
      <w:r w:rsidR="00AB7A31" w:rsidRPr="00F31830">
        <w:rPr>
          <w:sz w:val="28"/>
          <w:szCs w:val="28"/>
        </w:rPr>
        <w:t xml:space="preserve">the </w:t>
      </w:r>
      <w:r w:rsidR="00EE6669" w:rsidRPr="00F31830">
        <w:rPr>
          <w:sz w:val="28"/>
          <w:szCs w:val="28"/>
        </w:rPr>
        <w:t>Criminal Procedure Act 51 of 1977 (the Act)</w:t>
      </w:r>
      <w:r w:rsidR="009004D3" w:rsidRPr="00F31830">
        <w:rPr>
          <w:sz w:val="28"/>
          <w:szCs w:val="28"/>
        </w:rPr>
        <w:t xml:space="preserve">. </w:t>
      </w:r>
      <w:r w:rsidR="007860CE" w:rsidRPr="00F31830">
        <w:rPr>
          <w:sz w:val="28"/>
          <w:szCs w:val="28"/>
        </w:rPr>
        <w:t>Further</w:t>
      </w:r>
      <w:r w:rsidR="00965E5A" w:rsidRPr="00F31830">
        <w:rPr>
          <w:sz w:val="28"/>
          <w:szCs w:val="28"/>
        </w:rPr>
        <w:t>more</w:t>
      </w:r>
      <w:r w:rsidR="007860CE" w:rsidRPr="00F31830">
        <w:rPr>
          <w:sz w:val="28"/>
          <w:szCs w:val="28"/>
        </w:rPr>
        <w:t>, t</w:t>
      </w:r>
      <w:r w:rsidR="009004D3" w:rsidRPr="00F31830">
        <w:rPr>
          <w:sz w:val="28"/>
          <w:szCs w:val="28"/>
        </w:rPr>
        <w:t xml:space="preserve">hey were </w:t>
      </w:r>
      <w:r w:rsidR="007860CE" w:rsidRPr="00F31830">
        <w:rPr>
          <w:sz w:val="28"/>
          <w:szCs w:val="28"/>
        </w:rPr>
        <w:t xml:space="preserve">detained </w:t>
      </w:r>
      <w:r w:rsidR="009004D3" w:rsidRPr="00F31830">
        <w:rPr>
          <w:sz w:val="28"/>
          <w:szCs w:val="28"/>
        </w:rPr>
        <w:t xml:space="preserve">in hospital </w:t>
      </w:r>
      <w:r w:rsidR="006842C5" w:rsidRPr="00F31830">
        <w:rPr>
          <w:sz w:val="28"/>
          <w:szCs w:val="28"/>
        </w:rPr>
        <w:t xml:space="preserve">in custody </w:t>
      </w:r>
      <w:r w:rsidR="009004D3" w:rsidRPr="00F31830">
        <w:rPr>
          <w:sz w:val="28"/>
          <w:szCs w:val="28"/>
        </w:rPr>
        <w:t xml:space="preserve">without </w:t>
      </w:r>
      <w:r w:rsidR="00675DEC" w:rsidRPr="00F31830">
        <w:rPr>
          <w:sz w:val="28"/>
          <w:szCs w:val="28"/>
        </w:rPr>
        <w:t xml:space="preserve">an order of court </w:t>
      </w:r>
      <w:r w:rsidR="00F84B8E" w:rsidRPr="00F31830">
        <w:rPr>
          <w:sz w:val="28"/>
          <w:szCs w:val="28"/>
        </w:rPr>
        <w:t xml:space="preserve">authorising their continued detention beyond </w:t>
      </w:r>
      <w:r w:rsidR="00675DEC" w:rsidRPr="00F31830">
        <w:rPr>
          <w:sz w:val="28"/>
          <w:szCs w:val="28"/>
        </w:rPr>
        <w:t xml:space="preserve">the mandatory </w:t>
      </w:r>
      <w:r w:rsidR="00A32D42" w:rsidRPr="00F31830">
        <w:rPr>
          <w:sz w:val="28"/>
          <w:szCs w:val="28"/>
        </w:rPr>
        <w:t>48</w:t>
      </w:r>
      <w:r w:rsidR="00A32D42">
        <w:rPr>
          <w:sz w:val="28"/>
          <w:szCs w:val="28"/>
        </w:rPr>
        <w:t>-hour</w:t>
      </w:r>
      <w:r w:rsidR="00675DEC" w:rsidRPr="00F31830">
        <w:rPr>
          <w:sz w:val="28"/>
          <w:szCs w:val="28"/>
        </w:rPr>
        <w:t xml:space="preserve"> period. The high court further found the warrants to be defective ‘to the extent that they did not authorize the arrest</w:t>
      </w:r>
      <w:r w:rsidR="00BE523F" w:rsidRPr="00F31830">
        <w:rPr>
          <w:sz w:val="28"/>
          <w:szCs w:val="28"/>
        </w:rPr>
        <w:t>or to</w:t>
      </w:r>
      <w:r w:rsidR="00675DEC" w:rsidRPr="00F31830">
        <w:rPr>
          <w:sz w:val="28"/>
          <w:szCs w:val="28"/>
        </w:rPr>
        <w:t xml:space="preserve"> take the plaintiffs to Butterworth</w:t>
      </w:r>
      <w:r w:rsidR="00000518" w:rsidRPr="00F31830">
        <w:rPr>
          <w:sz w:val="28"/>
          <w:szCs w:val="28"/>
        </w:rPr>
        <w:t>’</w:t>
      </w:r>
      <w:r w:rsidR="00675DEC" w:rsidRPr="00F31830">
        <w:rPr>
          <w:sz w:val="28"/>
          <w:szCs w:val="28"/>
        </w:rPr>
        <w:t xml:space="preserve">. </w:t>
      </w:r>
      <w:r w:rsidR="00024BFD" w:rsidRPr="00F31830">
        <w:rPr>
          <w:sz w:val="28"/>
          <w:szCs w:val="28"/>
        </w:rPr>
        <w:t xml:space="preserve">As regards </w:t>
      </w:r>
      <w:r w:rsidR="006842C5" w:rsidRPr="00F31830">
        <w:rPr>
          <w:sz w:val="28"/>
          <w:szCs w:val="28"/>
        </w:rPr>
        <w:t xml:space="preserve">the </w:t>
      </w:r>
      <w:r w:rsidR="00024BFD" w:rsidRPr="00F31830">
        <w:rPr>
          <w:sz w:val="28"/>
          <w:szCs w:val="28"/>
        </w:rPr>
        <w:t xml:space="preserve">assault, </w:t>
      </w:r>
      <w:r w:rsidR="00675DEC" w:rsidRPr="00F31830">
        <w:rPr>
          <w:sz w:val="28"/>
          <w:szCs w:val="28"/>
        </w:rPr>
        <w:t xml:space="preserve">the high court accepted the respondents’ version. </w:t>
      </w:r>
    </w:p>
    <w:p w14:paraId="64304797" w14:textId="77777777" w:rsidR="006842C5" w:rsidRPr="00F31830" w:rsidRDefault="006842C5" w:rsidP="00105474">
      <w:pPr>
        <w:pStyle w:val="ListParagraph"/>
        <w:rPr>
          <w:sz w:val="28"/>
          <w:szCs w:val="28"/>
        </w:rPr>
      </w:pPr>
    </w:p>
    <w:p w14:paraId="6052C351" w14:textId="6ED797FA" w:rsidR="006D1575" w:rsidRPr="00F31830" w:rsidRDefault="009243C9" w:rsidP="009243C9">
      <w:pPr>
        <w:tabs>
          <w:tab w:val="left" w:pos="0"/>
        </w:tabs>
        <w:rPr>
          <w:b/>
          <w:bCs/>
          <w:sz w:val="28"/>
          <w:szCs w:val="28"/>
        </w:rPr>
      </w:pPr>
      <w:r w:rsidRPr="00F31830">
        <w:rPr>
          <w:sz w:val="28"/>
          <w:szCs w:val="28"/>
        </w:rPr>
        <w:t>[17]</w:t>
      </w:r>
      <w:r w:rsidRPr="00F31830">
        <w:rPr>
          <w:sz w:val="28"/>
          <w:szCs w:val="28"/>
        </w:rPr>
        <w:tab/>
      </w:r>
      <w:r w:rsidR="00ED624D" w:rsidRPr="00F31830">
        <w:rPr>
          <w:sz w:val="28"/>
          <w:szCs w:val="28"/>
        </w:rPr>
        <w:t>In its reasons for granting leave to appeal, the high court seemed to confine the appeal to whether it had misapplied ss 44 and 51(1)</w:t>
      </w:r>
      <w:r w:rsidR="00ED624D" w:rsidRPr="00F31830">
        <w:rPr>
          <w:i/>
          <w:iCs/>
          <w:sz w:val="28"/>
          <w:szCs w:val="28"/>
        </w:rPr>
        <w:t>(a)</w:t>
      </w:r>
      <w:r w:rsidR="00ED624D" w:rsidRPr="00F31830">
        <w:rPr>
          <w:sz w:val="28"/>
          <w:szCs w:val="28"/>
        </w:rPr>
        <w:t xml:space="preserve"> of the Act. To the extent that </w:t>
      </w:r>
      <w:r w:rsidR="00683382" w:rsidRPr="00F31830">
        <w:rPr>
          <w:sz w:val="28"/>
          <w:szCs w:val="28"/>
        </w:rPr>
        <w:t>it is not clear which aspects of the judgment are to be</w:t>
      </w:r>
      <w:r w:rsidR="00ED624D" w:rsidRPr="00F31830">
        <w:rPr>
          <w:sz w:val="28"/>
          <w:szCs w:val="28"/>
        </w:rPr>
        <w:t xml:space="preserve"> appealed against, the </w:t>
      </w:r>
      <w:r w:rsidR="00683382" w:rsidRPr="00F31830">
        <w:rPr>
          <w:sz w:val="28"/>
          <w:szCs w:val="28"/>
        </w:rPr>
        <w:t xml:space="preserve">approach I take favours the </w:t>
      </w:r>
      <w:r w:rsidR="00F84B8E" w:rsidRPr="00F31830">
        <w:rPr>
          <w:sz w:val="28"/>
          <w:szCs w:val="28"/>
        </w:rPr>
        <w:t>Minister</w:t>
      </w:r>
      <w:r w:rsidR="00683382" w:rsidRPr="00F31830">
        <w:rPr>
          <w:sz w:val="28"/>
          <w:szCs w:val="28"/>
        </w:rPr>
        <w:t xml:space="preserve">. </w:t>
      </w:r>
      <w:r w:rsidR="00711857" w:rsidRPr="00F31830">
        <w:rPr>
          <w:sz w:val="28"/>
          <w:szCs w:val="28"/>
        </w:rPr>
        <w:t xml:space="preserve">The Minister did not appeal the quantum awarded.  </w:t>
      </w:r>
    </w:p>
    <w:p w14:paraId="6F48299E" w14:textId="77777777" w:rsidR="00675DEC" w:rsidRPr="00F31830" w:rsidRDefault="00675DEC" w:rsidP="00675DEC">
      <w:pPr>
        <w:pStyle w:val="ListParagraph"/>
        <w:rPr>
          <w:b/>
          <w:bCs/>
          <w:sz w:val="28"/>
          <w:szCs w:val="28"/>
        </w:rPr>
      </w:pPr>
    </w:p>
    <w:p w14:paraId="20BF9875" w14:textId="7228D0FC" w:rsidR="00155037" w:rsidRPr="00F31830" w:rsidRDefault="00155037" w:rsidP="006D1575">
      <w:pPr>
        <w:tabs>
          <w:tab w:val="left" w:pos="0"/>
        </w:tabs>
        <w:rPr>
          <w:b/>
          <w:bCs/>
          <w:sz w:val="28"/>
          <w:szCs w:val="28"/>
        </w:rPr>
      </w:pPr>
      <w:r w:rsidRPr="00F31830">
        <w:rPr>
          <w:b/>
          <w:bCs/>
          <w:sz w:val="28"/>
          <w:szCs w:val="28"/>
        </w:rPr>
        <w:t>On appeal</w:t>
      </w:r>
    </w:p>
    <w:p w14:paraId="33B73A48" w14:textId="6D4AEF9F" w:rsidR="008B4388" w:rsidRPr="00F31830" w:rsidRDefault="009243C9" w:rsidP="009243C9">
      <w:pPr>
        <w:tabs>
          <w:tab w:val="left" w:pos="0"/>
        </w:tabs>
        <w:rPr>
          <w:sz w:val="28"/>
          <w:szCs w:val="28"/>
        </w:rPr>
      </w:pPr>
      <w:r w:rsidRPr="00F31830">
        <w:rPr>
          <w:sz w:val="28"/>
          <w:szCs w:val="28"/>
        </w:rPr>
        <w:t>[18]</w:t>
      </w:r>
      <w:r w:rsidRPr="00F31830">
        <w:rPr>
          <w:sz w:val="28"/>
          <w:szCs w:val="28"/>
        </w:rPr>
        <w:tab/>
      </w:r>
      <w:r w:rsidR="00E06693" w:rsidRPr="00F31830">
        <w:rPr>
          <w:sz w:val="28"/>
          <w:szCs w:val="28"/>
        </w:rPr>
        <w:t xml:space="preserve">Counsel for the </w:t>
      </w:r>
      <w:r w:rsidR="000915DF" w:rsidRPr="00F31830">
        <w:rPr>
          <w:sz w:val="28"/>
          <w:szCs w:val="28"/>
        </w:rPr>
        <w:t xml:space="preserve">Minister </w:t>
      </w:r>
      <w:r w:rsidR="008A7A64" w:rsidRPr="00F31830">
        <w:rPr>
          <w:sz w:val="28"/>
          <w:szCs w:val="28"/>
        </w:rPr>
        <w:t xml:space="preserve">submitted that </w:t>
      </w:r>
      <w:r w:rsidR="00555786" w:rsidRPr="00F31830">
        <w:rPr>
          <w:sz w:val="28"/>
          <w:szCs w:val="28"/>
        </w:rPr>
        <w:t xml:space="preserve">the police were </w:t>
      </w:r>
      <w:r w:rsidR="008A7A64" w:rsidRPr="00F31830">
        <w:rPr>
          <w:sz w:val="28"/>
          <w:szCs w:val="28"/>
        </w:rPr>
        <w:t xml:space="preserve">armed </w:t>
      </w:r>
      <w:r w:rsidR="002A31C7" w:rsidRPr="00F31830">
        <w:rPr>
          <w:sz w:val="28"/>
          <w:szCs w:val="28"/>
        </w:rPr>
        <w:t>with warrants</w:t>
      </w:r>
      <w:r w:rsidR="008A7A64" w:rsidRPr="00F31830">
        <w:rPr>
          <w:sz w:val="28"/>
          <w:szCs w:val="28"/>
        </w:rPr>
        <w:t xml:space="preserve"> of arrest, the validity of which was not challenged, </w:t>
      </w:r>
      <w:r w:rsidR="00555786" w:rsidRPr="00F31830">
        <w:rPr>
          <w:sz w:val="28"/>
          <w:szCs w:val="28"/>
        </w:rPr>
        <w:t xml:space="preserve">and </w:t>
      </w:r>
      <w:r w:rsidR="006842C5" w:rsidRPr="00F31830">
        <w:rPr>
          <w:sz w:val="28"/>
          <w:szCs w:val="28"/>
        </w:rPr>
        <w:t xml:space="preserve">that </w:t>
      </w:r>
      <w:r w:rsidR="00555786" w:rsidRPr="00F31830">
        <w:rPr>
          <w:sz w:val="28"/>
          <w:szCs w:val="28"/>
        </w:rPr>
        <w:t xml:space="preserve">they </w:t>
      </w:r>
      <w:r w:rsidR="008A7A64" w:rsidRPr="00F31830">
        <w:rPr>
          <w:sz w:val="28"/>
          <w:szCs w:val="28"/>
        </w:rPr>
        <w:t xml:space="preserve">had no discretion but to arrest. He </w:t>
      </w:r>
      <w:r w:rsidR="00E06693" w:rsidRPr="00F31830">
        <w:rPr>
          <w:sz w:val="28"/>
          <w:szCs w:val="28"/>
        </w:rPr>
        <w:t>refer</w:t>
      </w:r>
      <w:r w:rsidR="006025D8" w:rsidRPr="00F31830">
        <w:rPr>
          <w:sz w:val="28"/>
          <w:szCs w:val="28"/>
        </w:rPr>
        <w:t>red</w:t>
      </w:r>
      <w:r w:rsidR="00E06693" w:rsidRPr="00F31830">
        <w:rPr>
          <w:sz w:val="28"/>
          <w:szCs w:val="28"/>
        </w:rPr>
        <w:t xml:space="preserve"> to the recent </w:t>
      </w:r>
      <w:r w:rsidR="00675DEC" w:rsidRPr="00F31830">
        <w:rPr>
          <w:sz w:val="28"/>
          <w:szCs w:val="28"/>
        </w:rPr>
        <w:t xml:space="preserve">Constitutional Court decision </w:t>
      </w:r>
      <w:r w:rsidR="00E06693" w:rsidRPr="00F31830">
        <w:rPr>
          <w:sz w:val="28"/>
          <w:szCs w:val="28"/>
        </w:rPr>
        <w:t xml:space="preserve">of </w:t>
      </w:r>
      <w:r w:rsidR="006025D8" w:rsidRPr="00F31830">
        <w:rPr>
          <w:i/>
          <w:iCs/>
          <w:sz w:val="28"/>
          <w:szCs w:val="28"/>
        </w:rPr>
        <w:t xml:space="preserve">Groves N.O. </w:t>
      </w:r>
      <w:r w:rsidR="006025D8" w:rsidRPr="00F31830">
        <w:rPr>
          <w:i/>
          <w:iCs/>
          <w:sz w:val="28"/>
          <w:szCs w:val="28"/>
        </w:rPr>
        <w:lastRenderedPageBreak/>
        <w:t>v Minister of Police</w:t>
      </w:r>
      <w:r w:rsidR="006025D8" w:rsidRPr="00F31830">
        <w:rPr>
          <w:rStyle w:val="FootnoteReference"/>
          <w:sz w:val="28"/>
          <w:szCs w:val="28"/>
        </w:rPr>
        <w:footnoteReference w:id="1"/>
      </w:r>
      <w:r w:rsidR="006025D8" w:rsidRPr="00F31830">
        <w:rPr>
          <w:i/>
          <w:iCs/>
          <w:sz w:val="28"/>
          <w:szCs w:val="28"/>
        </w:rPr>
        <w:t xml:space="preserve"> </w:t>
      </w:r>
      <w:r w:rsidR="006025D8" w:rsidRPr="00F31830">
        <w:rPr>
          <w:sz w:val="28"/>
          <w:szCs w:val="28"/>
        </w:rPr>
        <w:t xml:space="preserve">which </w:t>
      </w:r>
      <w:r w:rsidR="00675DEC" w:rsidRPr="00F31830">
        <w:rPr>
          <w:sz w:val="28"/>
          <w:szCs w:val="28"/>
        </w:rPr>
        <w:t xml:space="preserve">held </w:t>
      </w:r>
      <w:r w:rsidR="00606C15" w:rsidRPr="00F31830">
        <w:rPr>
          <w:sz w:val="28"/>
          <w:szCs w:val="28"/>
        </w:rPr>
        <w:t>that s 43(2)</w:t>
      </w:r>
      <w:r w:rsidR="00675DEC" w:rsidRPr="00F31830">
        <w:rPr>
          <w:rStyle w:val="FootnoteReference"/>
          <w:sz w:val="28"/>
          <w:szCs w:val="28"/>
        </w:rPr>
        <w:footnoteReference w:id="2"/>
      </w:r>
      <w:r w:rsidR="00606C15" w:rsidRPr="00F31830">
        <w:rPr>
          <w:sz w:val="28"/>
          <w:szCs w:val="28"/>
        </w:rPr>
        <w:t xml:space="preserve"> of the</w:t>
      </w:r>
      <w:r w:rsidR="00296636" w:rsidRPr="00F31830">
        <w:rPr>
          <w:sz w:val="28"/>
          <w:szCs w:val="28"/>
        </w:rPr>
        <w:t xml:space="preserve"> Act</w:t>
      </w:r>
      <w:r w:rsidR="00606C15" w:rsidRPr="00F31830">
        <w:rPr>
          <w:sz w:val="28"/>
          <w:szCs w:val="28"/>
        </w:rPr>
        <w:t xml:space="preserve"> </w:t>
      </w:r>
      <w:r w:rsidR="00301A4C" w:rsidRPr="00F31830">
        <w:rPr>
          <w:sz w:val="28"/>
          <w:szCs w:val="28"/>
        </w:rPr>
        <w:t>‘</w:t>
      </w:r>
      <w:r w:rsidR="00606C15" w:rsidRPr="00F31830">
        <w:rPr>
          <w:sz w:val="28"/>
          <w:szCs w:val="28"/>
        </w:rPr>
        <w:t>place</w:t>
      </w:r>
      <w:r w:rsidR="00A5345E" w:rsidRPr="00F31830">
        <w:rPr>
          <w:sz w:val="28"/>
          <w:szCs w:val="28"/>
        </w:rPr>
        <w:t>s</w:t>
      </w:r>
      <w:r w:rsidR="00606C15" w:rsidRPr="00F31830">
        <w:rPr>
          <w:color w:val="242121"/>
          <w:sz w:val="28"/>
          <w:szCs w:val="28"/>
          <w:shd w:val="clear" w:color="auto" w:fill="FFFFFF"/>
        </w:rPr>
        <w:t xml:space="preserve"> a positive duty on an arresting officer to arrest the person identified in the warrant</w:t>
      </w:r>
      <w:r w:rsidR="005330DC" w:rsidRPr="00F31830">
        <w:rPr>
          <w:color w:val="242121"/>
          <w:sz w:val="28"/>
          <w:szCs w:val="28"/>
          <w:shd w:val="clear" w:color="auto" w:fill="FFFFFF"/>
        </w:rPr>
        <w:t xml:space="preserve"> with the </w:t>
      </w:r>
      <w:r w:rsidR="00606C15" w:rsidRPr="00F31830">
        <w:rPr>
          <w:color w:val="242121"/>
          <w:sz w:val="28"/>
          <w:szCs w:val="28"/>
          <w:shd w:val="clear" w:color="auto" w:fill="FFFFFF"/>
        </w:rPr>
        <w:t xml:space="preserve">use of the word </w:t>
      </w:r>
      <w:r w:rsidR="0064774F" w:rsidRPr="00F31830">
        <w:rPr>
          <w:color w:val="242121"/>
          <w:sz w:val="28"/>
          <w:szCs w:val="28"/>
          <w:shd w:val="clear" w:color="auto" w:fill="FFFFFF"/>
        </w:rPr>
        <w:t>“</w:t>
      </w:r>
      <w:r w:rsidR="00606C15" w:rsidRPr="00F31830">
        <w:rPr>
          <w:color w:val="242121"/>
          <w:sz w:val="28"/>
          <w:szCs w:val="28"/>
          <w:shd w:val="clear" w:color="auto" w:fill="FFFFFF"/>
        </w:rPr>
        <w:t>shall</w:t>
      </w:r>
      <w:r w:rsidR="0064774F" w:rsidRPr="00F31830">
        <w:rPr>
          <w:color w:val="242121"/>
          <w:sz w:val="28"/>
          <w:szCs w:val="28"/>
          <w:shd w:val="clear" w:color="auto" w:fill="FFFFFF"/>
        </w:rPr>
        <w:t>”</w:t>
      </w:r>
      <w:r w:rsidR="00000518" w:rsidRPr="00F31830">
        <w:rPr>
          <w:color w:val="242121"/>
          <w:sz w:val="28"/>
          <w:szCs w:val="28"/>
          <w:shd w:val="clear" w:color="auto" w:fill="FFFFFF"/>
        </w:rPr>
        <w:t>.</w:t>
      </w:r>
      <w:r w:rsidR="000F35C0" w:rsidRPr="00F31830">
        <w:rPr>
          <w:color w:val="242121"/>
          <w:sz w:val="28"/>
          <w:szCs w:val="28"/>
          <w:shd w:val="clear" w:color="auto" w:fill="FFFFFF"/>
        </w:rPr>
        <w:t>’</w:t>
      </w:r>
      <w:r w:rsidR="00000518" w:rsidRPr="00F31830">
        <w:rPr>
          <w:color w:val="242121"/>
          <w:sz w:val="28"/>
          <w:szCs w:val="28"/>
          <w:shd w:val="clear" w:color="auto" w:fill="FFFFFF"/>
        </w:rPr>
        <w:t xml:space="preserve"> </w:t>
      </w:r>
      <w:r w:rsidR="006842C5" w:rsidRPr="00F31830">
        <w:rPr>
          <w:color w:val="242121"/>
          <w:sz w:val="28"/>
          <w:szCs w:val="28"/>
          <w:shd w:val="clear" w:color="auto" w:fill="FFFFFF"/>
        </w:rPr>
        <w:t xml:space="preserve">The Constitutional Court </w:t>
      </w:r>
      <w:r w:rsidR="002A31C7" w:rsidRPr="00F31830">
        <w:rPr>
          <w:color w:val="242121"/>
          <w:sz w:val="28"/>
          <w:szCs w:val="28"/>
          <w:shd w:val="clear" w:color="auto" w:fill="FFFFFF"/>
        </w:rPr>
        <w:t>held that</w:t>
      </w:r>
      <w:r w:rsidR="008A7A64" w:rsidRPr="00F31830">
        <w:rPr>
          <w:color w:val="242121"/>
          <w:sz w:val="28"/>
          <w:szCs w:val="28"/>
          <w:shd w:val="clear" w:color="auto" w:fill="FFFFFF"/>
        </w:rPr>
        <w:t xml:space="preserve"> </w:t>
      </w:r>
      <w:r w:rsidR="006842C5" w:rsidRPr="00F31830">
        <w:rPr>
          <w:color w:val="242121"/>
          <w:sz w:val="28"/>
          <w:szCs w:val="28"/>
          <w:shd w:val="clear" w:color="auto" w:fill="FFFFFF"/>
        </w:rPr>
        <w:t>a</w:t>
      </w:r>
      <w:r w:rsidR="002A31C7" w:rsidRPr="00F31830">
        <w:rPr>
          <w:color w:val="242121"/>
          <w:sz w:val="28"/>
          <w:szCs w:val="28"/>
          <w:shd w:val="clear" w:color="auto" w:fill="FFFFFF"/>
        </w:rPr>
        <w:t xml:space="preserve"> </w:t>
      </w:r>
      <w:r w:rsidR="00501C0F" w:rsidRPr="00F31830">
        <w:rPr>
          <w:color w:val="242121"/>
          <w:sz w:val="28"/>
          <w:szCs w:val="28"/>
          <w:shd w:val="clear" w:color="auto" w:fill="FFFFFF"/>
        </w:rPr>
        <w:t xml:space="preserve">peace officer executing </w:t>
      </w:r>
      <w:r w:rsidR="006842C5" w:rsidRPr="00F31830">
        <w:rPr>
          <w:color w:val="242121"/>
          <w:sz w:val="28"/>
          <w:szCs w:val="28"/>
          <w:shd w:val="clear" w:color="auto" w:fill="FFFFFF"/>
        </w:rPr>
        <w:t xml:space="preserve">a </w:t>
      </w:r>
      <w:r w:rsidR="00501C0F" w:rsidRPr="00F31830">
        <w:rPr>
          <w:color w:val="242121"/>
          <w:sz w:val="28"/>
          <w:szCs w:val="28"/>
          <w:shd w:val="clear" w:color="auto" w:fill="FFFFFF"/>
        </w:rPr>
        <w:t xml:space="preserve">warrant has no discretion but to act in accordance with the terms of the warrant. </w:t>
      </w:r>
      <w:r w:rsidR="00154064" w:rsidRPr="00F31830">
        <w:rPr>
          <w:color w:val="242121"/>
          <w:sz w:val="28"/>
          <w:szCs w:val="28"/>
          <w:shd w:val="clear" w:color="auto" w:fill="FFFFFF"/>
        </w:rPr>
        <w:t>However, bearing in mind</w:t>
      </w:r>
      <w:r w:rsidR="001B5751" w:rsidRPr="00F31830">
        <w:rPr>
          <w:color w:val="242121"/>
          <w:sz w:val="28"/>
          <w:szCs w:val="28"/>
          <w:shd w:val="clear" w:color="auto" w:fill="FFFFFF"/>
        </w:rPr>
        <w:t xml:space="preserve"> the principle of rationality, t</w:t>
      </w:r>
      <w:r w:rsidR="00501C0F" w:rsidRPr="00F31830">
        <w:rPr>
          <w:color w:val="242121"/>
          <w:sz w:val="28"/>
          <w:szCs w:val="28"/>
          <w:shd w:val="clear" w:color="auto" w:fill="FFFFFF"/>
        </w:rPr>
        <w:t>here may be situations wher</w:t>
      </w:r>
      <w:r w:rsidR="001B5751" w:rsidRPr="00F31830">
        <w:rPr>
          <w:color w:val="242121"/>
          <w:sz w:val="28"/>
          <w:szCs w:val="28"/>
          <w:shd w:val="clear" w:color="auto" w:fill="FFFFFF"/>
        </w:rPr>
        <w:t>e the arresting officer will have to make value judgment</w:t>
      </w:r>
      <w:r w:rsidR="006842C5" w:rsidRPr="00F31830">
        <w:rPr>
          <w:color w:val="242121"/>
          <w:sz w:val="28"/>
          <w:szCs w:val="28"/>
          <w:shd w:val="clear" w:color="auto" w:fill="FFFFFF"/>
        </w:rPr>
        <w:t xml:space="preserve"> but</w:t>
      </w:r>
      <w:r w:rsidR="008B4388" w:rsidRPr="00F31830">
        <w:rPr>
          <w:color w:val="242121"/>
          <w:sz w:val="28"/>
          <w:szCs w:val="28"/>
          <w:shd w:val="clear" w:color="auto" w:fill="FFFFFF"/>
        </w:rPr>
        <w:t xml:space="preserve"> that would only</w:t>
      </w:r>
      <w:r w:rsidR="002A31C7" w:rsidRPr="00F31830">
        <w:rPr>
          <w:color w:val="242121"/>
          <w:sz w:val="28"/>
          <w:szCs w:val="28"/>
          <w:shd w:val="clear" w:color="auto" w:fill="FFFFFF"/>
        </w:rPr>
        <w:t xml:space="preserve"> be</w:t>
      </w:r>
      <w:r w:rsidR="008B4388" w:rsidRPr="00F31830">
        <w:rPr>
          <w:color w:val="242121"/>
          <w:sz w:val="28"/>
          <w:szCs w:val="28"/>
          <w:shd w:val="clear" w:color="auto" w:fill="FFFFFF"/>
        </w:rPr>
        <w:t>:</w:t>
      </w:r>
    </w:p>
    <w:p w14:paraId="1E907C8B" w14:textId="6B3823D3" w:rsidR="008B4388" w:rsidRPr="00F31830" w:rsidRDefault="008B4388" w:rsidP="008F48E4">
      <w:pPr>
        <w:tabs>
          <w:tab w:val="left" w:pos="0"/>
        </w:tabs>
        <w:rPr>
          <w:color w:val="242121"/>
          <w:sz w:val="28"/>
          <w:szCs w:val="28"/>
          <w:shd w:val="clear" w:color="auto" w:fill="FFFFFF"/>
        </w:rPr>
      </w:pPr>
      <w:r w:rsidRPr="00F31830">
        <w:rPr>
          <w:color w:val="242121"/>
          <w:shd w:val="clear" w:color="auto" w:fill="FFFFFF"/>
        </w:rPr>
        <w:t>‘</w:t>
      </w:r>
      <w:r w:rsidR="00EE795A" w:rsidRPr="00F31830">
        <w:rPr>
          <w:color w:val="242121"/>
          <w:shd w:val="clear" w:color="auto" w:fill="FFFFFF"/>
        </w:rPr>
        <w:t>[W]</w:t>
      </w:r>
      <w:r w:rsidRPr="00F31830">
        <w:rPr>
          <w:color w:val="242121"/>
          <w:shd w:val="clear" w:color="auto" w:fill="FFFFFF"/>
        </w:rPr>
        <w:t xml:space="preserve">here the prevailing exigencies at the time of arrest may require him to exercise same; a discretion as to how the arrest should be </w:t>
      </w:r>
      <w:r w:rsidR="004C7899" w:rsidRPr="00F31830">
        <w:rPr>
          <w:color w:val="242121"/>
          <w:shd w:val="clear" w:color="auto" w:fill="FFFFFF"/>
        </w:rPr>
        <w:t>e</w:t>
      </w:r>
      <w:r w:rsidRPr="00F31830">
        <w:rPr>
          <w:color w:val="242121"/>
          <w:shd w:val="clear" w:color="auto" w:fill="FFFFFF"/>
        </w:rPr>
        <w:t>ffected and mostly if it must be done there and then. To illustrate, a suspect may at the time of the arrest be too ill to be arrested or may be the only caregiver of minor children and the removal of the suspect would leave the children vulnerable. In those circumstances, the arresting officer may revert to the investigating or applying officer before finalising the arrest.’</w:t>
      </w:r>
      <w:r w:rsidRPr="00F31830">
        <w:rPr>
          <w:rStyle w:val="FootnoteReference"/>
          <w:color w:val="242121"/>
          <w:shd w:val="clear" w:color="auto" w:fill="FFFFFF"/>
        </w:rPr>
        <w:footnoteReference w:id="3"/>
      </w:r>
    </w:p>
    <w:p w14:paraId="0F4C7E71" w14:textId="77777777" w:rsidR="00F478AA" w:rsidRPr="00F31830" w:rsidRDefault="00F478AA" w:rsidP="008F48E4">
      <w:pPr>
        <w:tabs>
          <w:tab w:val="left" w:pos="0"/>
        </w:tabs>
        <w:rPr>
          <w:color w:val="242121"/>
          <w:sz w:val="28"/>
          <w:szCs w:val="28"/>
          <w:shd w:val="clear" w:color="auto" w:fill="FFFFFF"/>
        </w:rPr>
      </w:pPr>
    </w:p>
    <w:p w14:paraId="04103771" w14:textId="7BCFC87A" w:rsidR="00F478AA" w:rsidRPr="00F31830" w:rsidRDefault="009243C9" w:rsidP="009243C9">
      <w:pPr>
        <w:tabs>
          <w:tab w:val="left" w:pos="0"/>
        </w:tabs>
        <w:rPr>
          <w:sz w:val="28"/>
          <w:szCs w:val="28"/>
        </w:rPr>
      </w:pPr>
      <w:r w:rsidRPr="00F31830">
        <w:rPr>
          <w:sz w:val="28"/>
          <w:szCs w:val="28"/>
        </w:rPr>
        <w:t>[19]</w:t>
      </w:r>
      <w:r w:rsidRPr="00F31830">
        <w:rPr>
          <w:sz w:val="28"/>
          <w:szCs w:val="28"/>
        </w:rPr>
        <w:tab/>
      </w:r>
      <w:r w:rsidR="00154064" w:rsidRPr="00F31830">
        <w:rPr>
          <w:sz w:val="28"/>
          <w:szCs w:val="28"/>
        </w:rPr>
        <w:t>In my view this case has less to do with whether the arresting officer had a discretion to give effect to the warrants</w:t>
      </w:r>
      <w:r w:rsidR="006842C5" w:rsidRPr="00F31830">
        <w:rPr>
          <w:sz w:val="28"/>
          <w:szCs w:val="28"/>
        </w:rPr>
        <w:t>,</w:t>
      </w:r>
      <w:r w:rsidR="00154064" w:rsidRPr="00F31830">
        <w:rPr>
          <w:sz w:val="28"/>
          <w:szCs w:val="28"/>
        </w:rPr>
        <w:t xml:space="preserve"> but more with whether the execution of the arrest, complied with the law. There are questions about whether the warrants were </w:t>
      </w:r>
      <w:r w:rsidR="00154064" w:rsidRPr="00F31830">
        <w:rPr>
          <w:i/>
          <w:iCs/>
          <w:sz w:val="28"/>
          <w:szCs w:val="28"/>
        </w:rPr>
        <w:t xml:space="preserve">ex facie </w:t>
      </w:r>
      <w:r w:rsidR="00154064" w:rsidRPr="00F31830">
        <w:rPr>
          <w:sz w:val="28"/>
          <w:szCs w:val="28"/>
        </w:rPr>
        <w:t xml:space="preserve">defective by </w:t>
      </w:r>
      <w:r w:rsidR="006262DB" w:rsidRPr="00F31830">
        <w:rPr>
          <w:sz w:val="28"/>
          <w:szCs w:val="28"/>
        </w:rPr>
        <w:t xml:space="preserve">failing to </w:t>
      </w:r>
      <w:r w:rsidR="00154064" w:rsidRPr="00F31830">
        <w:rPr>
          <w:sz w:val="28"/>
          <w:szCs w:val="28"/>
        </w:rPr>
        <w:t>indicat</w:t>
      </w:r>
      <w:r w:rsidR="006262DB" w:rsidRPr="00F31830">
        <w:rPr>
          <w:sz w:val="28"/>
          <w:szCs w:val="28"/>
        </w:rPr>
        <w:t>e</w:t>
      </w:r>
      <w:r w:rsidR="00154064" w:rsidRPr="00F31830">
        <w:rPr>
          <w:sz w:val="28"/>
          <w:szCs w:val="28"/>
        </w:rPr>
        <w:t xml:space="preserve"> where the arrested persons should be taken</w:t>
      </w:r>
      <w:r w:rsidR="006842C5" w:rsidRPr="00F31830">
        <w:rPr>
          <w:sz w:val="28"/>
          <w:szCs w:val="28"/>
        </w:rPr>
        <w:t>.</w:t>
      </w:r>
      <w:r w:rsidR="006262DB" w:rsidRPr="00F31830">
        <w:rPr>
          <w:sz w:val="28"/>
          <w:szCs w:val="28"/>
        </w:rPr>
        <w:t xml:space="preserve"> </w:t>
      </w:r>
      <w:r w:rsidR="006842C5" w:rsidRPr="00F31830">
        <w:rPr>
          <w:sz w:val="28"/>
          <w:szCs w:val="28"/>
        </w:rPr>
        <w:t>I</w:t>
      </w:r>
      <w:r w:rsidR="006262DB" w:rsidRPr="00F31830">
        <w:rPr>
          <w:sz w:val="28"/>
          <w:szCs w:val="28"/>
        </w:rPr>
        <w:t>t</w:t>
      </w:r>
      <w:r w:rsidR="00F478AA" w:rsidRPr="00F31830">
        <w:rPr>
          <w:sz w:val="28"/>
          <w:szCs w:val="28"/>
        </w:rPr>
        <w:t xml:space="preserve"> is</w:t>
      </w:r>
      <w:r w:rsidR="00154064" w:rsidRPr="00F31830">
        <w:rPr>
          <w:sz w:val="28"/>
          <w:szCs w:val="28"/>
        </w:rPr>
        <w:t xml:space="preserve"> however</w:t>
      </w:r>
      <w:r w:rsidR="00F478AA" w:rsidRPr="00F31830">
        <w:rPr>
          <w:sz w:val="28"/>
          <w:szCs w:val="28"/>
        </w:rPr>
        <w:t xml:space="preserve"> not necessary to decide</w:t>
      </w:r>
      <w:r w:rsidR="006262DB" w:rsidRPr="00F31830">
        <w:rPr>
          <w:sz w:val="28"/>
          <w:szCs w:val="28"/>
        </w:rPr>
        <w:t xml:space="preserve"> that issue</w:t>
      </w:r>
      <w:r w:rsidR="00154064" w:rsidRPr="00F31830">
        <w:rPr>
          <w:sz w:val="28"/>
          <w:szCs w:val="28"/>
        </w:rPr>
        <w:t>. T</w:t>
      </w:r>
      <w:r w:rsidR="00F478AA" w:rsidRPr="00F31830">
        <w:rPr>
          <w:sz w:val="28"/>
          <w:szCs w:val="28"/>
        </w:rPr>
        <w:t>he</w:t>
      </w:r>
      <w:r w:rsidR="00154064" w:rsidRPr="00F31830">
        <w:rPr>
          <w:sz w:val="28"/>
          <w:szCs w:val="28"/>
        </w:rPr>
        <w:t xml:space="preserve"> matter can </w:t>
      </w:r>
      <w:r w:rsidR="00F478AA" w:rsidRPr="00F31830">
        <w:rPr>
          <w:sz w:val="28"/>
          <w:szCs w:val="28"/>
        </w:rPr>
        <w:t>be disposed of on the fact</w:t>
      </w:r>
      <w:r w:rsidR="00154064" w:rsidRPr="00F31830">
        <w:rPr>
          <w:sz w:val="28"/>
          <w:szCs w:val="28"/>
        </w:rPr>
        <w:t>ual basis</w:t>
      </w:r>
      <w:r w:rsidR="00105474" w:rsidRPr="00F31830">
        <w:rPr>
          <w:sz w:val="28"/>
          <w:szCs w:val="28"/>
        </w:rPr>
        <w:t xml:space="preserve">, namely, </w:t>
      </w:r>
      <w:r w:rsidR="00154064" w:rsidRPr="00F31830">
        <w:rPr>
          <w:sz w:val="28"/>
          <w:szCs w:val="28"/>
        </w:rPr>
        <w:t>whether the manner and effect</w:t>
      </w:r>
      <w:r w:rsidR="00221EF3" w:rsidRPr="00F31830">
        <w:rPr>
          <w:sz w:val="28"/>
          <w:szCs w:val="28"/>
        </w:rPr>
        <w:t>ing</w:t>
      </w:r>
      <w:r w:rsidR="00154064" w:rsidRPr="00F31830">
        <w:rPr>
          <w:sz w:val="28"/>
          <w:szCs w:val="28"/>
        </w:rPr>
        <w:t xml:space="preserve"> </w:t>
      </w:r>
      <w:r w:rsidR="00105474" w:rsidRPr="00F31830">
        <w:rPr>
          <w:sz w:val="28"/>
          <w:szCs w:val="28"/>
        </w:rPr>
        <w:t xml:space="preserve">of the </w:t>
      </w:r>
      <w:r w:rsidR="00154064" w:rsidRPr="00F31830">
        <w:rPr>
          <w:sz w:val="28"/>
          <w:szCs w:val="28"/>
        </w:rPr>
        <w:t>arrest</w:t>
      </w:r>
      <w:r w:rsidR="00105474" w:rsidRPr="00F31830">
        <w:rPr>
          <w:sz w:val="28"/>
          <w:szCs w:val="28"/>
        </w:rPr>
        <w:t>s</w:t>
      </w:r>
      <w:r w:rsidR="00154064" w:rsidRPr="00F31830">
        <w:rPr>
          <w:sz w:val="28"/>
          <w:szCs w:val="28"/>
        </w:rPr>
        <w:t xml:space="preserve"> </w:t>
      </w:r>
      <w:r w:rsidR="00105474" w:rsidRPr="00F31830">
        <w:rPr>
          <w:sz w:val="28"/>
          <w:szCs w:val="28"/>
        </w:rPr>
        <w:t xml:space="preserve">complied with </w:t>
      </w:r>
      <w:r w:rsidR="00A92D3F" w:rsidRPr="00F31830">
        <w:rPr>
          <w:sz w:val="28"/>
          <w:szCs w:val="28"/>
        </w:rPr>
        <w:t>the law</w:t>
      </w:r>
      <w:r w:rsidR="00154064" w:rsidRPr="00F31830">
        <w:rPr>
          <w:sz w:val="28"/>
          <w:szCs w:val="28"/>
        </w:rPr>
        <w:t xml:space="preserve">.  </w:t>
      </w:r>
    </w:p>
    <w:p w14:paraId="2C800444" w14:textId="77777777" w:rsidR="00965E5A" w:rsidRPr="00F31830" w:rsidRDefault="00965E5A" w:rsidP="00965E5A">
      <w:pPr>
        <w:tabs>
          <w:tab w:val="left" w:pos="0"/>
        </w:tabs>
        <w:rPr>
          <w:sz w:val="28"/>
          <w:szCs w:val="28"/>
        </w:rPr>
      </w:pPr>
    </w:p>
    <w:p w14:paraId="4A1AD2B5" w14:textId="77777777" w:rsidR="00965E5A" w:rsidRPr="00F31830" w:rsidRDefault="00965E5A" w:rsidP="00965E5A">
      <w:pPr>
        <w:tabs>
          <w:tab w:val="left" w:pos="0"/>
        </w:tabs>
        <w:rPr>
          <w:sz w:val="28"/>
          <w:szCs w:val="28"/>
        </w:rPr>
      </w:pPr>
    </w:p>
    <w:p w14:paraId="11B7EFE5" w14:textId="77777777" w:rsidR="00965E5A" w:rsidRPr="00F31830" w:rsidRDefault="00965E5A" w:rsidP="00965E5A">
      <w:pPr>
        <w:tabs>
          <w:tab w:val="left" w:pos="0"/>
        </w:tabs>
        <w:rPr>
          <w:sz w:val="28"/>
          <w:szCs w:val="28"/>
        </w:rPr>
      </w:pPr>
    </w:p>
    <w:p w14:paraId="7CF54594" w14:textId="77777777" w:rsidR="00795773" w:rsidRPr="00F31830" w:rsidRDefault="00795773" w:rsidP="00795773">
      <w:pPr>
        <w:tabs>
          <w:tab w:val="left" w:pos="0"/>
        </w:tabs>
        <w:rPr>
          <w:sz w:val="28"/>
          <w:szCs w:val="28"/>
        </w:rPr>
      </w:pPr>
    </w:p>
    <w:p w14:paraId="13C8EF49" w14:textId="64B96CA5" w:rsidR="008B4388" w:rsidRPr="00F31830" w:rsidRDefault="004E278A" w:rsidP="008F48E4">
      <w:pPr>
        <w:tabs>
          <w:tab w:val="left" w:pos="0"/>
        </w:tabs>
        <w:rPr>
          <w:b/>
          <w:bCs/>
          <w:sz w:val="28"/>
          <w:szCs w:val="28"/>
        </w:rPr>
      </w:pPr>
      <w:r w:rsidRPr="00F31830">
        <w:rPr>
          <w:b/>
          <w:bCs/>
          <w:sz w:val="28"/>
          <w:szCs w:val="28"/>
        </w:rPr>
        <w:lastRenderedPageBreak/>
        <w:t>Was the arrest of the respondents lawful?</w:t>
      </w:r>
    </w:p>
    <w:p w14:paraId="053FD57A" w14:textId="1F9A4182" w:rsidR="00B85EEF" w:rsidRPr="00F31830" w:rsidRDefault="009243C9" w:rsidP="009243C9">
      <w:pPr>
        <w:tabs>
          <w:tab w:val="left" w:pos="0"/>
        </w:tabs>
        <w:rPr>
          <w:sz w:val="28"/>
          <w:szCs w:val="28"/>
        </w:rPr>
      </w:pPr>
      <w:r w:rsidRPr="00F31830">
        <w:rPr>
          <w:sz w:val="28"/>
          <w:szCs w:val="28"/>
        </w:rPr>
        <w:t>[20]</w:t>
      </w:r>
      <w:r w:rsidRPr="00F31830">
        <w:rPr>
          <w:sz w:val="28"/>
          <w:szCs w:val="28"/>
        </w:rPr>
        <w:tab/>
      </w:r>
      <w:r w:rsidR="004E278A" w:rsidRPr="00F31830">
        <w:rPr>
          <w:color w:val="242121"/>
          <w:sz w:val="28"/>
          <w:szCs w:val="28"/>
          <w:shd w:val="clear" w:color="auto" w:fill="FFFFFF"/>
        </w:rPr>
        <w:t>In terms of s 39(1)</w:t>
      </w:r>
      <w:r w:rsidR="006262DB" w:rsidRPr="00F31830">
        <w:rPr>
          <w:color w:val="242121"/>
          <w:sz w:val="28"/>
          <w:szCs w:val="28"/>
          <w:shd w:val="clear" w:color="auto" w:fill="FFFFFF"/>
        </w:rPr>
        <w:t xml:space="preserve"> of the Act</w:t>
      </w:r>
      <w:r w:rsidR="004E278A" w:rsidRPr="00F31830">
        <w:rPr>
          <w:color w:val="242121"/>
          <w:sz w:val="28"/>
          <w:szCs w:val="28"/>
          <w:shd w:val="clear" w:color="auto" w:fill="FFFFFF"/>
        </w:rPr>
        <w:t xml:space="preserve"> an arrest may be </w:t>
      </w:r>
      <w:r w:rsidR="00A92D3F" w:rsidRPr="00F31830">
        <w:rPr>
          <w:color w:val="242121"/>
          <w:sz w:val="28"/>
          <w:szCs w:val="28"/>
          <w:shd w:val="clear" w:color="auto" w:fill="FFFFFF"/>
        </w:rPr>
        <w:t xml:space="preserve">effected </w:t>
      </w:r>
      <w:r w:rsidR="004E278A" w:rsidRPr="00F31830">
        <w:rPr>
          <w:color w:val="242121"/>
          <w:sz w:val="28"/>
          <w:szCs w:val="28"/>
          <w:shd w:val="clear" w:color="auto" w:fill="FFFFFF"/>
        </w:rPr>
        <w:t xml:space="preserve">with or without a warrant, </w:t>
      </w:r>
      <w:r w:rsidR="006262DB" w:rsidRPr="00F31830">
        <w:rPr>
          <w:color w:val="242121"/>
          <w:sz w:val="28"/>
          <w:szCs w:val="28"/>
          <w:shd w:val="clear" w:color="auto" w:fill="FFFFFF"/>
        </w:rPr>
        <w:t>except if</w:t>
      </w:r>
      <w:r w:rsidR="004E278A" w:rsidRPr="00F31830">
        <w:rPr>
          <w:color w:val="242121"/>
          <w:sz w:val="28"/>
          <w:szCs w:val="28"/>
          <w:shd w:val="clear" w:color="auto" w:fill="FFFFFF"/>
        </w:rPr>
        <w:t xml:space="preserve"> the intended arrestee submits to custody. </w:t>
      </w:r>
      <w:r w:rsidR="002B52E5" w:rsidRPr="00F31830">
        <w:rPr>
          <w:color w:val="242121"/>
          <w:sz w:val="28"/>
          <w:szCs w:val="28"/>
          <w:shd w:val="clear" w:color="auto" w:fill="FFFFFF"/>
        </w:rPr>
        <w:t>Relevant for our purposes is s 39(2) which provides that:</w:t>
      </w:r>
    </w:p>
    <w:p w14:paraId="36F08338" w14:textId="3E60FFF6" w:rsidR="00B85EEF" w:rsidRPr="00F31830" w:rsidRDefault="00B85EEF" w:rsidP="008F48E4">
      <w:pPr>
        <w:tabs>
          <w:tab w:val="left" w:pos="0"/>
        </w:tabs>
        <w:rPr>
          <w:sz w:val="28"/>
          <w:szCs w:val="28"/>
        </w:rPr>
      </w:pPr>
      <w:r w:rsidRPr="00F31830">
        <w:rPr>
          <w:color w:val="242121"/>
          <w:shd w:val="clear" w:color="auto" w:fill="FFFFFF"/>
        </w:rPr>
        <w:t>‘</w:t>
      </w:r>
      <w:r w:rsidRPr="00F31830">
        <w:t xml:space="preserve">The person effecting an arrest shall, </w:t>
      </w:r>
      <w:r w:rsidRPr="00F31830">
        <w:rPr>
          <w:i/>
          <w:iCs/>
        </w:rPr>
        <w:t>at the time of effecting the arrest or immediately after effecting the arrest,</w:t>
      </w:r>
      <w:r w:rsidRPr="00F31830">
        <w:t xml:space="preserve"> inform the arrested person of the cause of the arrest or, in the case of an arrest effected by virtue of a warrant, upon demand of the person arrested hand him a copy of the warrant.</w:t>
      </w:r>
      <w:r w:rsidR="0051072B" w:rsidRPr="00F31830">
        <w:t>’</w:t>
      </w:r>
      <w:r w:rsidR="00A92D3F" w:rsidRPr="00F31830">
        <w:t xml:space="preserve"> (Emphasis added.)</w:t>
      </w:r>
    </w:p>
    <w:p w14:paraId="1C3D4122" w14:textId="77777777" w:rsidR="00B85EEF" w:rsidRPr="00F31830" w:rsidRDefault="00B85EEF" w:rsidP="008F48E4">
      <w:pPr>
        <w:tabs>
          <w:tab w:val="left" w:pos="0"/>
        </w:tabs>
        <w:rPr>
          <w:sz w:val="28"/>
          <w:szCs w:val="28"/>
        </w:rPr>
      </w:pPr>
    </w:p>
    <w:p w14:paraId="2FF4CFD7" w14:textId="390C154F" w:rsidR="00246857" w:rsidRPr="009243C9" w:rsidRDefault="009243C9" w:rsidP="009243C9">
      <w:pPr>
        <w:shd w:val="clear" w:color="auto" w:fill="FFFFFF"/>
        <w:tabs>
          <w:tab w:val="left" w:pos="0"/>
        </w:tabs>
        <w:rPr>
          <w:color w:val="242121"/>
          <w:sz w:val="28"/>
          <w:szCs w:val="28"/>
          <w:lang w:val="en-ZA" w:eastAsia="en-ZA"/>
        </w:rPr>
      </w:pPr>
      <w:r w:rsidRPr="00F31830">
        <w:rPr>
          <w:color w:val="242121"/>
          <w:sz w:val="28"/>
          <w:szCs w:val="28"/>
          <w:lang w:val="en-ZA" w:eastAsia="en-ZA"/>
        </w:rPr>
        <w:t>[21]</w:t>
      </w:r>
      <w:r w:rsidRPr="00F31830">
        <w:rPr>
          <w:color w:val="242121"/>
          <w:sz w:val="28"/>
          <w:szCs w:val="28"/>
          <w:lang w:val="en-ZA" w:eastAsia="en-ZA"/>
        </w:rPr>
        <w:tab/>
      </w:r>
      <w:r w:rsidR="0051072B" w:rsidRPr="009243C9">
        <w:rPr>
          <w:sz w:val="28"/>
          <w:szCs w:val="28"/>
        </w:rPr>
        <w:t xml:space="preserve">This section deals with two alternative requirements, ie </w:t>
      </w:r>
      <w:r w:rsidR="0051072B" w:rsidRPr="009243C9">
        <w:rPr>
          <w:color w:val="242121"/>
          <w:sz w:val="28"/>
          <w:szCs w:val="28"/>
          <w:shd w:val="clear" w:color="auto" w:fill="FFFFFF"/>
        </w:rPr>
        <w:t>the communication of the reason for the arrest or</w:t>
      </w:r>
      <w:r w:rsidR="005F6534" w:rsidRPr="009243C9">
        <w:rPr>
          <w:color w:val="242121"/>
          <w:sz w:val="28"/>
          <w:szCs w:val="28"/>
          <w:shd w:val="clear" w:color="auto" w:fill="FFFFFF"/>
        </w:rPr>
        <w:t xml:space="preserve"> in the case of </w:t>
      </w:r>
      <w:r w:rsidR="00A30955" w:rsidRPr="009243C9">
        <w:rPr>
          <w:color w:val="242121"/>
          <w:sz w:val="28"/>
          <w:szCs w:val="28"/>
          <w:shd w:val="clear" w:color="auto" w:fill="FFFFFF"/>
        </w:rPr>
        <w:t xml:space="preserve">an </w:t>
      </w:r>
      <w:r w:rsidR="005F6534" w:rsidRPr="009243C9">
        <w:rPr>
          <w:color w:val="242121"/>
          <w:sz w:val="28"/>
          <w:szCs w:val="28"/>
          <w:shd w:val="clear" w:color="auto" w:fill="FFFFFF"/>
        </w:rPr>
        <w:t xml:space="preserve">arrest effected by virtue of a warrant, </w:t>
      </w:r>
      <w:r w:rsidR="0051072B" w:rsidRPr="009243C9">
        <w:rPr>
          <w:color w:val="242121"/>
          <w:sz w:val="28"/>
          <w:szCs w:val="28"/>
          <w:shd w:val="clear" w:color="auto" w:fill="FFFFFF"/>
        </w:rPr>
        <w:t>the handing over of a copy of the warrant</w:t>
      </w:r>
      <w:r w:rsidR="005F6534" w:rsidRPr="009243C9">
        <w:rPr>
          <w:color w:val="242121"/>
          <w:sz w:val="28"/>
          <w:szCs w:val="28"/>
          <w:shd w:val="clear" w:color="auto" w:fill="FFFFFF"/>
        </w:rPr>
        <w:t xml:space="preserve"> upon demand</w:t>
      </w:r>
      <w:r w:rsidR="0051072B" w:rsidRPr="009243C9">
        <w:rPr>
          <w:color w:val="242121"/>
          <w:sz w:val="28"/>
          <w:szCs w:val="28"/>
          <w:shd w:val="clear" w:color="auto" w:fill="FFFFFF"/>
        </w:rPr>
        <w:t>. Non-compliance with s 39(2) renders the arrest unlawful.</w:t>
      </w:r>
      <w:r w:rsidR="0051072B" w:rsidRPr="00F31830">
        <w:rPr>
          <w:rStyle w:val="FootnoteReference"/>
          <w:color w:val="242121"/>
          <w:sz w:val="28"/>
          <w:szCs w:val="28"/>
          <w:shd w:val="clear" w:color="auto" w:fill="FFFFFF"/>
        </w:rPr>
        <w:footnoteReference w:id="4"/>
      </w:r>
      <w:r w:rsidR="0051072B" w:rsidRPr="009243C9">
        <w:rPr>
          <w:color w:val="242121"/>
          <w:sz w:val="28"/>
          <w:szCs w:val="28"/>
          <w:shd w:val="clear" w:color="auto" w:fill="FFFFFF"/>
        </w:rPr>
        <w:t xml:space="preserve"> </w:t>
      </w:r>
      <w:r w:rsidR="00643127" w:rsidRPr="009243C9">
        <w:rPr>
          <w:color w:val="242121"/>
          <w:sz w:val="28"/>
          <w:szCs w:val="28"/>
          <w:shd w:val="clear" w:color="auto" w:fill="FFFFFF"/>
        </w:rPr>
        <w:t xml:space="preserve">These </w:t>
      </w:r>
      <w:r w:rsidR="00835662" w:rsidRPr="009243C9">
        <w:rPr>
          <w:color w:val="242121"/>
          <w:sz w:val="28"/>
          <w:szCs w:val="28"/>
          <w:shd w:val="clear" w:color="auto" w:fill="FFFFFF"/>
        </w:rPr>
        <w:t xml:space="preserve">alternative conditions </w:t>
      </w:r>
      <w:r w:rsidR="00643127" w:rsidRPr="009243C9">
        <w:rPr>
          <w:color w:val="242121"/>
          <w:sz w:val="28"/>
          <w:szCs w:val="28"/>
          <w:shd w:val="clear" w:color="auto" w:fill="FFFFFF"/>
        </w:rPr>
        <w:t xml:space="preserve">must </w:t>
      </w:r>
      <w:r w:rsidR="00C43E85" w:rsidRPr="009243C9">
        <w:rPr>
          <w:color w:val="242121"/>
          <w:sz w:val="28"/>
          <w:szCs w:val="28"/>
          <w:shd w:val="clear" w:color="auto" w:fill="FFFFFF"/>
        </w:rPr>
        <w:t>occur at</w:t>
      </w:r>
      <w:r w:rsidR="00643127" w:rsidRPr="009243C9">
        <w:rPr>
          <w:color w:val="242121"/>
          <w:sz w:val="28"/>
          <w:szCs w:val="28"/>
          <w:shd w:val="clear" w:color="auto" w:fill="FFFFFF"/>
        </w:rPr>
        <w:t xml:space="preserve"> the time of the arrest or immediately thereafter. </w:t>
      </w:r>
      <w:r w:rsidR="00C43E85" w:rsidRPr="009243C9">
        <w:rPr>
          <w:color w:val="242121"/>
          <w:sz w:val="28"/>
          <w:szCs w:val="28"/>
          <w:shd w:val="clear" w:color="auto" w:fill="FFFFFF"/>
        </w:rPr>
        <w:t xml:space="preserve">The latter signifies an occurrence </w:t>
      </w:r>
      <w:r w:rsidR="00835662" w:rsidRPr="009243C9">
        <w:rPr>
          <w:color w:val="242121"/>
          <w:sz w:val="28"/>
          <w:szCs w:val="28"/>
          <w:shd w:val="clear" w:color="auto" w:fill="FFFFFF"/>
        </w:rPr>
        <w:t>‘</w:t>
      </w:r>
      <w:r w:rsidR="00C43E85" w:rsidRPr="009243C9">
        <w:rPr>
          <w:color w:val="242121"/>
          <w:sz w:val="28"/>
          <w:szCs w:val="28"/>
          <w:shd w:val="clear" w:color="auto" w:fill="FFFFFF"/>
        </w:rPr>
        <w:t xml:space="preserve">as soon as reasonably possible in the </w:t>
      </w:r>
      <w:r w:rsidR="00105474" w:rsidRPr="009243C9">
        <w:rPr>
          <w:color w:val="242121"/>
          <w:sz w:val="28"/>
          <w:szCs w:val="28"/>
          <w:shd w:val="clear" w:color="auto" w:fill="FFFFFF"/>
        </w:rPr>
        <w:t>circumstances</w:t>
      </w:r>
      <w:r w:rsidR="00AF24ED" w:rsidRPr="009243C9">
        <w:rPr>
          <w:color w:val="242121"/>
          <w:sz w:val="28"/>
          <w:szCs w:val="28"/>
          <w:shd w:val="clear" w:color="auto" w:fill="FFFFFF"/>
        </w:rPr>
        <w:t>’</w:t>
      </w:r>
      <w:r w:rsidR="00EE1114" w:rsidRPr="009243C9">
        <w:rPr>
          <w:color w:val="242121"/>
          <w:sz w:val="28"/>
          <w:szCs w:val="28"/>
          <w:shd w:val="clear" w:color="auto" w:fill="FFFFFF"/>
        </w:rPr>
        <w:t>.</w:t>
      </w:r>
      <w:r w:rsidR="00EE1114" w:rsidRPr="00F31830">
        <w:rPr>
          <w:rStyle w:val="FootnoteReference"/>
          <w:color w:val="242121"/>
          <w:sz w:val="28"/>
          <w:szCs w:val="28"/>
          <w:shd w:val="clear" w:color="auto" w:fill="FFFFFF"/>
        </w:rPr>
        <w:footnoteReference w:id="5"/>
      </w:r>
      <w:r w:rsidR="00643127" w:rsidRPr="009243C9">
        <w:rPr>
          <w:color w:val="242121"/>
          <w:sz w:val="28"/>
          <w:szCs w:val="28"/>
          <w:shd w:val="clear" w:color="auto" w:fill="FFFFFF"/>
        </w:rPr>
        <w:t xml:space="preserve"> </w:t>
      </w:r>
    </w:p>
    <w:p w14:paraId="7EB599E1" w14:textId="77777777" w:rsidR="00246857" w:rsidRPr="00F31830" w:rsidRDefault="00246857" w:rsidP="00246857">
      <w:pPr>
        <w:shd w:val="clear" w:color="auto" w:fill="FFFFFF"/>
        <w:tabs>
          <w:tab w:val="left" w:pos="0"/>
        </w:tabs>
        <w:rPr>
          <w:color w:val="242121"/>
          <w:sz w:val="28"/>
          <w:szCs w:val="28"/>
          <w:lang w:val="en-ZA" w:eastAsia="en-ZA"/>
        </w:rPr>
      </w:pPr>
    </w:p>
    <w:p w14:paraId="09D36388" w14:textId="2B846295" w:rsidR="00246857" w:rsidRPr="009243C9" w:rsidRDefault="009243C9" w:rsidP="009243C9">
      <w:pPr>
        <w:shd w:val="clear" w:color="auto" w:fill="FFFFFF"/>
        <w:tabs>
          <w:tab w:val="left" w:pos="0"/>
        </w:tabs>
        <w:rPr>
          <w:color w:val="242121"/>
          <w:sz w:val="28"/>
          <w:szCs w:val="28"/>
          <w:lang w:val="en-ZA" w:eastAsia="en-ZA"/>
        </w:rPr>
      </w:pPr>
      <w:r w:rsidRPr="00F31830">
        <w:rPr>
          <w:color w:val="242121"/>
          <w:sz w:val="28"/>
          <w:szCs w:val="28"/>
          <w:lang w:val="en-ZA" w:eastAsia="en-ZA"/>
        </w:rPr>
        <w:t>[22]</w:t>
      </w:r>
      <w:r w:rsidRPr="00F31830">
        <w:rPr>
          <w:color w:val="242121"/>
          <w:sz w:val="28"/>
          <w:szCs w:val="28"/>
          <w:lang w:val="en-ZA" w:eastAsia="en-ZA"/>
        </w:rPr>
        <w:tab/>
      </w:r>
      <w:r w:rsidR="0051072B" w:rsidRPr="009243C9">
        <w:rPr>
          <w:color w:val="242121"/>
          <w:sz w:val="28"/>
          <w:szCs w:val="28"/>
          <w:shd w:val="clear" w:color="auto" w:fill="FFFFFF"/>
        </w:rPr>
        <w:t xml:space="preserve">In </w:t>
      </w:r>
      <w:r w:rsidR="000C0933" w:rsidRPr="009243C9">
        <w:rPr>
          <w:i/>
          <w:iCs/>
          <w:color w:val="242121"/>
          <w:sz w:val="28"/>
          <w:szCs w:val="28"/>
          <w:shd w:val="clear" w:color="auto" w:fill="FFFFFF"/>
        </w:rPr>
        <w:t>Minister van Veiligheid en Sekuriteit v Rautenbach</w:t>
      </w:r>
      <w:r w:rsidR="00643127" w:rsidRPr="00F31830">
        <w:rPr>
          <w:rStyle w:val="FootnoteReference"/>
          <w:color w:val="242121"/>
          <w:sz w:val="28"/>
          <w:szCs w:val="28"/>
          <w:shd w:val="clear" w:color="auto" w:fill="FFFFFF"/>
        </w:rPr>
        <w:footnoteReference w:id="6"/>
      </w:r>
      <w:r w:rsidR="005F6534" w:rsidRPr="009243C9">
        <w:rPr>
          <w:i/>
          <w:iCs/>
          <w:color w:val="242121"/>
          <w:sz w:val="28"/>
          <w:szCs w:val="28"/>
          <w:shd w:val="clear" w:color="auto" w:fill="FFFFFF"/>
        </w:rPr>
        <w:t xml:space="preserve"> </w:t>
      </w:r>
      <w:r w:rsidR="005F6534" w:rsidRPr="009243C9">
        <w:rPr>
          <w:color w:val="242121"/>
          <w:sz w:val="28"/>
          <w:szCs w:val="28"/>
          <w:shd w:val="clear" w:color="auto" w:fill="FFFFFF"/>
        </w:rPr>
        <w:t>(</w:t>
      </w:r>
      <w:r w:rsidR="005F6534" w:rsidRPr="009243C9">
        <w:rPr>
          <w:i/>
          <w:iCs/>
          <w:color w:val="242121"/>
          <w:sz w:val="28"/>
          <w:szCs w:val="28"/>
          <w:shd w:val="clear" w:color="auto" w:fill="FFFFFF"/>
        </w:rPr>
        <w:t>Rautenbach</w:t>
      </w:r>
      <w:r w:rsidR="005F6534" w:rsidRPr="009243C9">
        <w:rPr>
          <w:color w:val="242121"/>
          <w:sz w:val="28"/>
          <w:szCs w:val="28"/>
          <w:shd w:val="clear" w:color="auto" w:fill="FFFFFF"/>
        </w:rPr>
        <w:t>)</w:t>
      </w:r>
      <w:r w:rsidR="00643127" w:rsidRPr="009243C9">
        <w:rPr>
          <w:i/>
          <w:iCs/>
          <w:color w:val="242121"/>
          <w:sz w:val="28"/>
          <w:szCs w:val="28"/>
          <w:shd w:val="clear" w:color="auto" w:fill="FFFFFF"/>
        </w:rPr>
        <w:t xml:space="preserve">, </w:t>
      </w:r>
      <w:r w:rsidR="00643127" w:rsidRPr="009243C9">
        <w:rPr>
          <w:color w:val="242121"/>
          <w:sz w:val="28"/>
          <w:szCs w:val="28"/>
          <w:shd w:val="clear" w:color="auto" w:fill="FFFFFF"/>
        </w:rPr>
        <w:t>this Court held</w:t>
      </w:r>
      <w:r w:rsidR="00DD7841" w:rsidRPr="009243C9">
        <w:rPr>
          <w:color w:val="242121"/>
          <w:sz w:val="28"/>
          <w:szCs w:val="28"/>
          <w:shd w:val="clear" w:color="auto" w:fill="FFFFFF"/>
        </w:rPr>
        <w:t xml:space="preserve"> </w:t>
      </w:r>
      <w:r w:rsidR="00835662" w:rsidRPr="009243C9">
        <w:rPr>
          <w:color w:val="242121"/>
          <w:sz w:val="28"/>
          <w:szCs w:val="28"/>
          <w:shd w:val="clear" w:color="auto" w:fill="FFFFFF"/>
        </w:rPr>
        <w:t>that it is</w:t>
      </w:r>
      <w:r w:rsidR="005F6534" w:rsidRPr="009243C9">
        <w:rPr>
          <w:color w:val="242121"/>
          <w:sz w:val="28"/>
          <w:szCs w:val="28"/>
          <w:shd w:val="clear" w:color="auto" w:fill="FFFFFF"/>
        </w:rPr>
        <w:t xml:space="preserve"> imperative </w:t>
      </w:r>
      <w:r w:rsidR="00DD7841" w:rsidRPr="009243C9">
        <w:rPr>
          <w:color w:val="242121"/>
          <w:sz w:val="28"/>
          <w:szCs w:val="28"/>
          <w:lang w:val="en-ZA" w:eastAsia="en-ZA"/>
        </w:rPr>
        <w:t>that the</w:t>
      </w:r>
      <w:r w:rsidR="00835662" w:rsidRPr="009243C9">
        <w:rPr>
          <w:color w:val="242121"/>
          <w:sz w:val="28"/>
          <w:szCs w:val="28"/>
          <w:lang w:val="en-ZA" w:eastAsia="en-ZA"/>
        </w:rPr>
        <w:t xml:space="preserve"> person</w:t>
      </w:r>
      <w:r w:rsidR="00F84B8E" w:rsidRPr="009243C9">
        <w:rPr>
          <w:color w:val="242121"/>
          <w:sz w:val="28"/>
          <w:szCs w:val="28"/>
          <w:lang w:val="en-ZA" w:eastAsia="en-ZA"/>
        </w:rPr>
        <w:t xml:space="preserve">s </w:t>
      </w:r>
      <w:r w:rsidR="005F6534" w:rsidRPr="009243C9">
        <w:rPr>
          <w:color w:val="242121"/>
          <w:sz w:val="28"/>
          <w:szCs w:val="28"/>
          <w:lang w:val="en-ZA" w:eastAsia="en-ZA"/>
        </w:rPr>
        <w:t>arrested be</w:t>
      </w:r>
      <w:r w:rsidR="00DD7841" w:rsidRPr="009243C9">
        <w:rPr>
          <w:color w:val="242121"/>
          <w:sz w:val="28"/>
          <w:szCs w:val="28"/>
          <w:lang w:val="en-ZA" w:eastAsia="en-ZA"/>
        </w:rPr>
        <w:t xml:space="preserve"> informed</w:t>
      </w:r>
      <w:r w:rsidR="00F84B8E" w:rsidRPr="009243C9">
        <w:rPr>
          <w:color w:val="242121"/>
          <w:sz w:val="28"/>
          <w:szCs w:val="28"/>
          <w:lang w:val="en-ZA" w:eastAsia="en-ZA"/>
        </w:rPr>
        <w:t>,</w:t>
      </w:r>
      <w:r w:rsidR="00DD7841" w:rsidRPr="009243C9">
        <w:rPr>
          <w:color w:val="242121"/>
          <w:sz w:val="28"/>
          <w:szCs w:val="28"/>
          <w:lang w:val="en-ZA" w:eastAsia="en-ZA"/>
        </w:rPr>
        <w:t xml:space="preserve"> as soon as is practically possible</w:t>
      </w:r>
      <w:r w:rsidR="00F84B8E" w:rsidRPr="009243C9">
        <w:rPr>
          <w:color w:val="242121"/>
          <w:sz w:val="28"/>
          <w:szCs w:val="28"/>
          <w:lang w:val="en-ZA" w:eastAsia="en-ZA"/>
        </w:rPr>
        <w:t>,</w:t>
      </w:r>
      <w:r w:rsidR="00DD7841" w:rsidRPr="009243C9">
        <w:rPr>
          <w:color w:val="242121"/>
          <w:sz w:val="28"/>
          <w:szCs w:val="28"/>
          <w:lang w:val="en-ZA" w:eastAsia="en-ZA"/>
        </w:rPr>
        <w:t xml:space="preserve"> of the reason for the drastic infringement of th</w:t>
      </w:r>
      <w:r w:rsidR="00B003B0" w:rsidRPr="009243C9">
        <w:rPr>
          <w:color w:val="242121"/>
          <w:sz w:val="28"/>
          <w:szCs w:val="28"/>
          <w:lang w:val="en-ZA" w:eastAsia="en-ZA"/>
        </w:rPr>
        <w:t>eir</w:t>
      </w:r>
      <w:r w:rsidR="00DD7841" w:rsidRPr="009243C9">
        <w:rPr>
          <w:color w:val="242121"/>
          <w:sz w:val="28"/>
          <w:szCs w:val="28"/>
          <w:lang w:val="en-ZA" w:eastAsia="en-ZA"/>
        </w:rPr>
        <w:t xml:space="preserve"> fundamental right</w:t>
      </w:r>
      <w:r w:rsidR="00246857" w:rsidRPr="009243C9">
        <w:rPr>
          <w:color w:val="242121"/>
          <w:sz w:val="28"/>
          <w:szCs w:val="28"/>
          <w:lang w:val="en-ZA" w:eastAsia="en-ZA"/>
        </w:rPr>
        <w:t xml:space="preserve"> to liberty</w:t>
      </w:r>
      <w:r w:rsidR="00DD7841" w:rsidRPr="009243C9">
        <w:rPr>
          <w:color w:val="242121"/>
          <w:sz w:val="28"/>
          <w:szCs w:val="28"/>
          <w:lang w:val="en-ZA" w:eastAsia="en-ZA"/>
        </w:rPr>
        <w:t xml:space="preserve">. To achieve this objective, a strict </w:t>
      </w:r>
      <w:r w:rsidR="00246857" w:rsidRPr="009243C9">
        <w:rPr>
          <w:color w:val="242121"/>
          <w:sz w:val="28"/>
          <w:szCs w:val="28"/>
          <w:lang w:val="en-ZA" w:eastAsia="en-ZA"/>
        </w:rPr>
        <w:t xml:space="preserve">rather than a loose </w:t>
      </w:r>
      <w:r w:rsidR="00DD7841" w:rsidRPr="009243C9">
        <w:rPr>
          <w:color w:val="242121"/>
          <w:sz w:val="28"/>
          <w:szCs w:val="28"/>
          <w:lang w:val="en-ZA" w:eastAsia="en-ZA"/>
        </w:rPr>
        <w:t>application of the statute</w:t>
      </w:r>
      <w:r w:rsidR="00835662" w:rsidRPr="009243C9">
        <w:rPr>
          <w:color w:val="242121"/>
          <w:sz w:val="28"/>
          <w:szCs w:val="28"/>
          <w:lang w:val="en-ZA" w:eastAsia="en-ZA"/>
        </w:rPr>
        <w:t>’</w:t>
      </w:r>
      <w:r w:rsidR="00DD7841" w:rsidRPr="009243C9">
        <w:rPr>
          <w:color w:val="242121"/>
          <w:sz w:val="28"/>
          <w:szCs w:val="28"/>
          <w:lang w:val="en-ZA" w:eastAsia="en-ZA"/>
        </w:rPr>
        <w:t>s requirements must be</w:t>
      </w:r>
      <w:r w:rsidR="00246857" w:rsidRPr="009243C9">
        <w:rPr>
          <w:color w:val="242121"/>
          <w:sz w:val="28"/>
          <w:szCs w:val="28"/>
          <w:lang w:val="en-ZA" w:eastAsia="en-ZA"/>
        </w:rPr>
        <w:t xml:space="preserve"> adopted</w:t>
      </w:r>
      <w:r w:rsidR="00DD7841" w:rsidRPr="009243C9">
        <w:rPr>
          <w:color w:val="242121"/>
          <w:sz w:val="28"/>
          <w:szCs w:val="28"/>
          <w:lang w:val="en-ZA" w:eastAsia="en-ZA"/>
        </w:rPr>
        <w:t xml:space="preserve">. </w:t>
      </w:r>
    </w:p>
    <w:p w14:paraId="0D9E1C12" w14:textId="77777777" w:rsidR="00246857" w:rsidRPr="00F31830" w:rsidRDefault="00246857" w:rsidP="00246857">
      <w:pPr>
        <w:pStyle w:val="ListParagraph"/>
        <w:rPr>
          <w:color w:val="242121"/>
          <w:sz w:val="28"/>
          <w:szCs w:val="28"/>
          <w:lang w:val="en-ZA" w:eastAsia="en-ZA"/>
        </w:rPr>
      </w:pPr>
    </w:p>
    <w:p w14:paraId="455ACC57" w14:textId="760FCF6E" w:rsidR="00DD7841" w:rsidRPr="009243C9" w:rsidRDefault="009243C9" w:rsidP="009243C9">
      <w:pPr>
        <w:shd w:val="clear" w:color="auto" w:fill="FFFFFF"/>
        <w:tabs>
          <w:tab w:val="left" w:pos="0"/>
        </w:tabs>
        <w:rPr>
          <w:color w:val="242121"/>
          <w:sz w:val="28"/>
          <w:szCs w:val="28"/>
          <w:lang w:val="en-ZA" w:eastAsia="en-ZA"/>
        </w:rPr>
      </w:pPr>
      <w:r w:rsidRPr="00F31830">
        <w:rPr>
          <w:color w:val="242121"/>
          <w:sz w:val="28"/>
          <w:szCs w:val="28"/>
          <w:lang w:val="en-ZA" w:eastAsia="en-ZA"/>
        </w:rPr>
        <w:t>[23]</w:t>
      </w:r>
      <w:r w:rsidRPr="00F31830">
        <w:rPr>
          <w:color w:val="242121"/>
          <w:sz w:val="28"/>
          <w:szCs w:val="28"/>
          <w:lang w:val="en-ZA" w:eastAsia="en-ZA"/>
        </w:rPr>
        <w:tab/>
      </w:r>
      <w:r w:rsidR="005F6534" w:rsidRPr="009243C9">
        <w:rPr>
          <w:color w:val="242121"/>
          <w:sz w:val="28"/>
          <w:szCs w:val="28"/>
          <w:lang w:val="en-ZA" w:eastAsia="en-ZA"/>
        </w:rPr>
        <w:t xml:space="preserve">In </w:t>
      </w:r>
      <w:r w:rsidR="00246857" w:rsidRPr="009243C9">
        <w:rPr>
          <w:color w:val="242121"/>
          <w:sz w:val="28"/>
          <w:szCs w:val="28"/>
          <w:lang w:val="en-ZA" w:eastAsia="en-ZA"/>
        </w:rPr>
        <w:t xml:space="preserve">the </w:t>
      </w:r>
      <w:r w:rsidR="00EF063D" w:rsidRPr="009243C9">
        <w:rPr>
          <w:i/>
          <w:iCs/>
          <w:color w:val="242121"/>
          <w:sz w:val="28"/>
          <w:szCs w:val="28"/>
          <w:shd w:val="clear" w:color="auto" w:fill="FFFFFF"/>
        </w:rPr>
        <w:t>Rautenbach</w:t>
      </w:r>
      <w:r w:rsidR="00246857" w:rsidRPr="009243C9">
        <w:rPr>
          <w:i/>
          <w:iCs/>
          <w:color w:val="242121"/>
          <w:sz w:val="28"/>
          <w:szCs w:val="28"/>
          <w:shd w:val="clear" w:color="auto" w:fill="FFFFFF"/>
        </w:rPr>
        <w:t xml:space="preserve"> </w:t>
      </w:r>
      <w:r w:rsidR="00246857" w:rsidRPr="009243C9">
        <w:rPr>
          <w:color w:val="242121"/>
          <w:sz w:val="28"/>
          <w:szCs w:val="28"/>
          <w:shd w:val="clear" w:color="auto" w:fill="FFFFFF"/>
        </w:rPr>
        <w:t>matter</w:t>
      </w:r>
      <w:r w:rsidR="00EF063D" w:rsidRPr="009243C9">
        <w:rPr>
          <w:i/>
          <w:iCs/>
          <w:color w:val="242121"/>
          <w:sz w:val="28"/>
          <w:szCs w:val="28"/>
          <w:shd w:val="clear" w:color="auto" w:fill="FFFFFF"/>
        </w:rPr>
        <w:t xml:space="preserve">, </w:t>
      </w:r>
      <w:r w:rsidR="00EF063D" w:rsidRPr="009243C9">
        <w:rPr>
          <w:color w:val="242121"/>
          <w:sz w:val="28"/>
          <w:szCs w:val="28"/>
          <w:shd w:val="clear" w:color="auto" w:fill="FFFFFF"/>
        </w:rPr>
        <w:t>the arresting officer</w:t>
      </w:r>
      <w:r w:rsidR="00DE5C96" w:rsidRPr="009243C9">
        <w:rPr>
          <w:color w:val="242121"/>
          <w:sz w:val="28"/>
          <w:szCs w:val="28"/>
          <w:shd w:val="clear" w:color="auto" w:fill="FFFFFF"/>
        </w:rPr>
        <w:t xml:space="preserve"> </w:t>
      </w:r>
      <w:r w:rsidR="00246857" w:rsidRPr="009243C9">
        <w:rPr>
          <w:color w:val="242121"/>
          <w:sz w:val="28"/>
          <w:szCs w:val="28"/>
          <w:shd w:val="clear" w:color="auto" w:fill="FFFFFF"/>
        </w:rPr>
        <w:t xml:space="preserve">had </w:t>
      </w:r>
      <w:r w:rsidR="00797431" w:rsidRPr="009243C9">
        <w:rPr>
          <w:color w:val="242121"/>
          <w:sz w:val="28"/>
          <w:szCs w:val="28"/>
          <w:shd w:val="clear" w:color="auto" w:fill="FFFFFF"/>
        </w:rPr>
        <w:t xml:space="preserve">told the suspect that he was arresting him on a warrant. The intended arrestee asked where the warrant was, and the arresting officer told him he would give it to him as soon as the suspect </w:t>
      </w:r>
      <w:r w:rsidR="00105474" w:rsidRPr="009243C9">
        <w:rPr>
          <w:color w:val="242121"/>
          <w:sz w:val="28"/>
          <w:szCs w:val="28"/>
          <w:shd w:val="clear" w:color="auto" w:fill="FFFFFF"/>
        </w:rPr>
        <w:t xml:space="preserve">had </w:t>
      </w:r>
      <w:r w:rsidR="00105474" w:rsidRPr="009243C9">
        <w:rPr>
          <w:color w:val="242121"/>
          <w:sz w:val="28"/>
          <w:szCs w:val="28"/>
          <w:shd w:val="clear" w:color="auto" w:fill="FFFFFF"/>
        </w:rPr>
        <w:lastRenderedPageBreak/>
        <w:t xml:space="preserve">accompanied </w:t>
      </w:r>
      <w:r w:rsidR="00797431" w:rsidRPr="009243C9">
        <w:rPr>
          <w:color w:val="242121"/>
          <w:sz w:val="28"/>
          <w:szCs w:val="28"/>
          <w:shd w:val="clear" w:color="auto" w:fill="FFFFFF"/>
        </w:rPr>
        <w:t>him to the police station. The intended arrestee refused to go until he saw the warrant. The arresting officer arrested him anyway.</w:t>
      </w:r>
      <w:r w:rsidR="0000643B" w:rsidRPr="009243C9">
        <w:rPr>
          <w:color w:val="242121"/>
          <w:sz w:val="28"/>
          <w:szCs w:val="28"/>
          <w:shd w:val="clear" w:color="auto" w:fill="FFFFFF"/>
        </w:rPr>
        <w:t xml:space="preserve"> The Court held that s</w:t>
      </w:r>
      <w:r w:rsidR="003F0F9C" w:rsidRPr="009243C9">
        <w:rPr>
          <w:color w:val="242121"/>
          <w:sz w:val="28"/>
          <w:szCs w:val="28"/>
          <w:shd w:val="clear" w:color="auto" w:fill="FFFFFF"/>
        </w:rPr>
        <w:t> </w:t>
      </w:r>
      <w:r w:rsidR="0000643B" w:rsidRPr="009243C9">
        <w:rPr>
          <w:color w:val="242121"/>
          <w:sz w:val="28"/>
          <w:szCs w:val="28"/>
          <w:shd w:val="clear" w:color="auto" w:fill="FFFFFF"/>
        </w:rPr>
        <w:t>39(2) assumes that the arrest</w:t>
      </w:r>
      <w:r w:rsidR="00246857" w:rsidRPr="009243C9">
        <w:rPr>
          <w:color w:val="242121"/>
          <w:sz w:val="28"/>
          <w:szCs w:val="28"/>
          <w:shd w:val="clear" w:color="auto" w:fill="FFFFFF"/>
        </w:rPr>
        <w:t>o</w:t>
      </w:r>
      <w:r w:rsidR="0000643B" w:rsidRPr="009243C9">
        <w:rPr>
          <w:color w:val="242121"/>
          <w:sz w:val="28"/>
          <w:szCs w:val="28"/>
          <w:shd w:val="clear" w:color="auto" w:fill="FFFFFF"/>
        </w:rPr>
        <w:t xml:space="preserve">r has a copy at hand when arresting so that he or she </w:t>
      </w:r>
      <w:r w:rsidR="007472AE" w:rsidRPr="009243C9">
        <w:rPr>
          <w:color w:val="242121"/>
          <w:sz w:val="28"/>
          <w:szCs w:val="28"/>
          <w:shd w:val="clear" w:color="auto" w:fill="FFFFFF"/>
        </w:rPr>
        <w:t>can</w:t>
      </w:r>
      <w:r w:rsidR="0000643B" w:rsidRPr="009243C9">
        <w:rPr>
          <w:color w:val="242121"/>
          <w:sz w:val="28"/>
          <w:szCs w:val="28"/>
          <w:shd w:val="clear" w:color="auto" w:fill="FFFFFF"/>
        </w:rPr>
        <w:t xml:space="preserve"> hand it over at the request of the arrestee.</w:t>
      </w:r>
      <w:r w:rsidR="00797431" w:rsidRPr="009243C9">
        <w:rPr>
          <w:color w:val="242121"/>
          <w:sz w:val="28"/>
          <w:szCs w:val="28"/>
          <w:shd w:val="clear" w:color="auto" w:fill="FFFFFF"/>
        </w:rPr>
        <w:t xml:space="preserve"> </w:t>
      </w:r>
      <w:r w:rsidR="007472AE" w:rsidRPr="009243C9">
        <w:rPr>
          <w:color w:val="242121"/>
          <w:sz w:val="28"/>
          <w:szCs w:val="28"/>
          <w:shd w:val="clear" w:color="auto" w:fill="FFFFFF"/>
        </w:rPr>
        <w:t xml:space="preserve">The Court </w:t>
      </w:r>
      <w:r w:rsidR="00246857" w:rsidRPr="009243C9">
        <w:rPr>
          <w:color w:val="242121"/>
          <w:sz w:val="28"/>
          <w:szCs w:val="28"/>
          <w:shd w:val="clear" w:color="auto" w:fill="FFFFFF"/>
        </w:rPr>
        <w:t xml:space="preserve">found that </w:t>
      </w:r>
      <w:r w:rsidR="007472AE" w:rsidRPr="009243C9">
        <w:rPr>
          <w:color w:val="242121"/>
          <w:sz w:val="28"/>
          <w:szCs w:val="28"/>
          <w:shd w:val="clear" w:color="auto" w:fill="FFFFFF"/>
        </w:rPr>
        <w:t>the arrest</w:t>
      </w:r>
      <w:r w:rsidR="00246857" w:rsidRPr="009243C9">
        <w:rPr>
          <w:color w:val="242121"/>
          <w:sz w:val="28"/>
          <w:szCs w:val="28"/>
          <w:shd w:val="clear" w:color="auto" w:fill="FFFFFF"/>
        </w:rPr>
        <w:t>o</w:t>
      </w:r>
      <w:r w:rsidR="007472AE" w:rsidRPr="009243C9">
        <w:rPr>
          <w:color w:val="242121"/>
          <w:sz w:val="28"/>
          <w:szCs w:val="28"/>
          <w:shd w:val="clear" w:color="auto" w:fill="FFFFFF"/>
        </w:rPr>
        <w:t xml:space="preserve">r </w:t>
      </w:r>
      <w:r w:rsidR="00246857" w:rsidRPr="009243C9">
        <w:rPr>
          <w:color w:val="242121"/>
          <w:sz w:val="28"/>
          <w:szCs w:val="28"/>
          <w:shd w:val="clear" w:color="auto" w:fill="FFFFFF"/>
        </w:rPr>
        <w:t xml:space="preserve">had </w:t>
      </w:r>
      <w:r w:rsidR="007472AE" w:rsidRPr="009243C9">
        <w:rPr>
          <w:color w:val="242121"/>
          <w:sz w:val="28"/>
          <w:szCs w:val="28"/>
          <w:shd w:val="clear" w:color="auto" w:fill="FFFFFF"/>
        </w:rPr>
        <w:t>no inten</w:t>
      </w:r>
      <w:r w:rsidR="00246857" w:rsidRPr="009243C9">
        <w:rPr>
          <w:color w:val="242121"/>
          <w:sz w:val="28"/>
          <w:szCs w:val="28"/>
          <w:shd w:val="clear" w:color="auto" w:fill="FFFFFF"/>
        </w:rPr>
        <w:t>tions</w:t>
      </w:r>
      <w:r w:rsidR="007472AE" w:rsidRPr="009243C9">
        <w:rPr>
          <w:color w:val="242121"/>
          <w:sz w:val="28"/>
          <w:szCs w:val="28"/>
          <w:shd w:val="clear" w:color="auto" w:fill="FFFFFF"/>
        </w:rPr>
        <w:t xml:space="preserve"> </w:t>
      </w:r>
      <w:r w:rsidR="00246857" w:rsidRPr="009243C9">
        <w:rPr>
          <w:color w:val="242121"/>
          <w:sz w:val="28"/>
          <w:szCs w:val="28"/>
          <w:shd w:val="clear" w:color="auto" w:fill="FFFFFF"/>
        </w:rPr>
        <w:t>to</w:t>
      </w:r>
      <w:r w:rsidR="007472AE" w:rsidRPr="009243C9">
        <w:rPr>
          <w:color w:val="242121"/>
          <w:sz w:val="28"/>
          <w:szCs w:val="28"/>
          <w:shd w:val="clear" w:color="auto" w:fill="FFFFFF"/>
        </w:rPr>
        <w:t xml:space="preserve"> comply with </w:t>
      </w:r>
      <w:r w:rsidR="00AF2478" w:rsidRPr="009243C9">
        <w:rPr>
          <w:color w:val="242121"/>
          <w:sz w:val="28"/>
          <w:szCs w:val="28"/>
          <w:shd w:val="clear" w:color="auto" w:fill="FFFFFF"/>
        </w:rPr>
        <w:t xml:space="preserve">s </w:t>
      </w:r>
      <w:r w:rsidR="007472AE" w:rsidRPr="009243C9">
        <w:rPr>
          <w:color w:val="242121"/>
          <w:sz w:val="28"/>
          <w:szCs w:val="28"/>
          <w:shd w:val="clear" w:color="auto" w:fill="FFFFFF"/>
        </w:rPr>
        <w:t xml:space="preserve">39(2) at the time of the arrest. </w:t>
      </w:r>
    </w:p>
    <w:p w14:paraId="7CAAB1E0" w14:textId="77777777" w:rsidR="00E31F7B" w:rsidRPr="00F31830" w:rsidRDefault="00E31F7B" w:rsidP="00E31F7B">
      <w:pPr>
        <w:pStyle w:val="ListParagraph"/>
        <w:rPr>
          <w:color w:val="242121"/>
          <w:sz w:val="28"/>
          <w:szCs w:val="28"/>
          <w:lang w:val="en-ZA" w:eastAsia="en-ZA"/>
        </w:rPr>
      </w:pPr>
    </w:p>
    <w:p w14:paraId="0D4567C0" w14:textId="7AB918BB" w:rsidR="0037018A" w:rsidRPr="00F31830" w:rsidRDefault="009243C9" w:rsidP="009243C9">
      <w:pPr>
        <w:tabs>
          <w:tab w:val="left" w:pos="0"/>
        </w:tabs>
        <w:rPr>
          <w:sz w:val="28"/>
          <w:szCs w:val="28"/>
        </w:rPr>
      </w:pPr>
      <w:r w:rsidRPr="00F31830">
        <w:rPr>
          <w:sz w:val="28"/>
          <w:szCs w:val="28"/>
        </w:rPr>
        <w:t>[24]</w:t>
      </w:r>
      <w:r w:rsidRPr="00F31830">
        <w:rPr>
          <w:sz w:val="28"/>
          <w:szCs w:val="28"/>
        </w:rPr>
        <w:tab/>
      </w:r>
      <w:r w:rsidR="00246857" w:rsidRPr="00F31830">
        <w:rPr>
          <w:sz w:val="28"/>
          <w:szCs w:val="28"/>
        </w:rPr>
        <w:t>Turning back to this case, t</w:t>
      </w:r>
      <w:r w:rsidR="007270B9" w:rsidRPr="00F31830">
        <w:rPr>
          <w:sz w:val="28"/>
          <w:szCs w:val="28"/>
        </w:rPr>
        <w:t>he respondents alleged that they were</w:t>
      </w:r>
      <w:r w:rsidR="007472AE" w:rsidRPr="00F31830">
        <w:rPr>
          <w:sz w:val="28"/>
          <w:szCs w:val="28"/>
        </w:rPr>
        <w:t xml:space="preserve"> arrested without a warrant and if there </w:t>
      </w:r>
      <w:r w:rsidR="0037018A" w:rsidRPr="00F31830">
        <w:rPr>
          <w:sz w:val="28"/>
          <w:szCs w:val="28"/>
        </w:rPr>
        <w:t>was one</w:t>
      </w:r>
      <w:r w:rsidR="007472AE" w:rsidRPr="00F31830">
        <w:rPr>
          <w:sz w:val="28"/>
          <w:szCs w:val="28"/>
        </w:rPr>
        <w:t>, it was not shown to them</w:t>
      </w:r>
      <w:r w:rsidR="007270B9" w:rsidRPr="00F31830">
        <w:rPr>
          <w:sz w:val="28"/>
          <w:szCs w:val="28"/>
        </w:rPr>
        <w:t xml:space="preserve"> at the time or immediately after they were arrested.</w:t>
      </w:r>
      <w:r w:rsidR="0037018A" w:rsidRPr="00F31830">
        <w:rPr>
          <w:sz w:val="28"/>
          <w:szCs w:val="28"/>
        </w:rPr>
        <w:t xml:space="preserve"> </w:t>
      </w:r>
      <w:r w:rsidR="00246857" w:rsidRPr="00F31830">
        <w:rPr>
          <w:sz w:val="28"/>
          <w:szCs w:val="28"/>
        </w:rPr>
        <w:t>In the first instance</w:t>
      </w:r>
      <w:r w:rsidR="0037018A" w:rsidRPr="00F31830">
        <w:rPr>
          <w:sz w:val="28"/>
          <w:szCs w:val="28"/>
        </w:rPr>
        <w:t xml:space="preserve">, to give effect to s 39(2) the </w:t>
      </w:r>
      <w:r w:rsidR="00597D07" w:rsidRPr="00F31830">
        <w:rPr>
          <w:sz w:val="28"/>
          <w:szCs w:val="28"/>
        </w:rPr>
        <w:t xml:space="preserve">respondents had to </w:t>
      </w:r>
      <w:r w:rsidR="0037018A" w:rsidRPr="00F31830">
        <w:rPr>
          <w:sz w:val="28"/>
          <w:szCs w:val="28"/>
        </w:rPr>
        <w:t xml:space="preserve">be told that they </w:t>
      </w:r>
      <w:r w:rsidR="003F0F9C" w:rsidRPr="00F31830">
        <w:rPr>
          <w:sz w:val="28"/>
          <w:szCs w:val="28"/>
        </w:rPr>
        <w:t>were being</w:t>
      </w:r>
      <w:r w:rsidR="00246857" w:rsidRPr="00F31830">
        <w:rPr>
          <w:sz w:val="28"/>
          <w:szCs w:val="28"/>
        </w:rPr>
        <w:t xml:space="preserve"> </w:t>
      </w:r>
      <w:r w:rsidR="0037018A" w:rsidRPr="00F31830">
        <w:rPr>
          <w:sz w:val="28"/>
          <w:szCs w:val="28"/>
        </w:rPr>
        <w:t>arrested on the authority of a warrant</w:t>
      </w:r>
      <w:r w:rsidR="004E6905" w:rsidRPr="00F31830">
        <w:rPr>
          <w:sz w:val="28"/>
          <w:szCs w:val="28"/>
        </w:rPr>
        <w:t>,</w:t>
      </w:r>
      <w:r w:rsidR="0037018A" w:rsidRPr="00F31830">
        <w:rPr>
          <w:sz w:val="28"/>
          <w:szCs w:val="28"/>
        </w:rPr>
        <w:t xml:space="preserve"> otherwise how else </w:t>
      </w:r>
      <w:r w:rsidR="008318EF" w:rsidRPr="00F31830">
        <w:rPr>
          <w:sz w:val="28"/>
          <w:szCs w:val="28"/>
        </w:rPr>
        <w:t xml:space="preserve">would </w:t>
      </w:r>
      <w:r w:rsidR="0037018A" w:rsidRPr="00F31830">
        <w:rPr>
          <w:sz w:val="28"/>
          <w:szCs w:val="28"/>
        </w:rPr>
        <w:t xml:space="preserve">they </w:t>
      </w:r>
      <w:r w:rsidR="00251680" w:rsidRPr="00F31830">
        <w:rPr>
          <w:sz w:val="28"/>
          <w:szCs w:val="28"/>
        </w:rPr>
        <w:t xml:space="preserve">know </w:t>
      </w:r>
      <w:r w:rsidR="0037018A" w:rsidRPr="00F31830">
        <w:rPr>
          <w:sz w:val="28"/>
          <w:szCs w:val="28"/>
        </w:rPr>
        <w:t xml:space="preserve">to request a copy? </w:t>
      </w:r>
      <w:r w:rsidR="00F275AC" w:rsidRPr="00F31830">
        <w:rPr>
          <w:sz w:val="28"/>
          <w:szCs w:val="28"/>
        </w:rPr>
        <w:t>I</w:t>
      </w:r>
      <w:r w:rsidR="00246857" w:rsidRPr="00F31830">
        <w:rPr>
          <w:sz w:val="28"/>
          <w:szCs w:val="28"/>
        </w:rPr>
        <w:t>f they are not told, it is reasonable for them to assume</w:t>
      </w:r>
      <w:r w:rsidR="00597D07" w:rsidRPr="00F31830">
        <w:rPr>
          <w:sz w:val="28"/>
          <w:szCs w:val="28"/>
        </w:rPr>
        <w:t>, as the respondents did,</w:t>
      </w:r>
      <w:r w:rsidR="00246857" w:rsidRPr="00F31830">
        <w:rPr>
          <w:sz w:val="28"/>
          <w:szCs w:val="28"/>
        </w:rPr>
        <w:t xml:space="preserve"> that </w:t>
      </w:r>
      <w:r w:rsidR="00F275AC" w:rsidRPr="00F31830">
        <w:rPr>
          <w:sz w:val="28"/>
          <w:szCs w:val="28"/>
        </w:rPr>
        <w:t xml:space="preserve">they </w:t>
      </w:r>
      <w:r w:rsidR="00597D07" w:rsidRPr="00F31830">
        <w:rPr>
          <w:sz w:val="28"/>
          <w:szCs w:val="28"/>
        </w:rPr>
        <w:t xml:space="preserve">were being </w:t>
      </w:r>
      <w:r w:rsidR="00F275AC" w:rsidRPr="00F31830">
        <w:rPr>
          <w:sz w:val="28"/>
          <w:szCs w:val="28"/>
        </w:rPr>
        <w:t>arrested without a warrant</w:t>
      </w:r>
      <w:r w:rsidR="00597D07" w:rsidRPr="00F31830">
        <w:rPr>
          <w:sz w:val="28"/>
          <w:szCs w:val="28"/>
        </w:rPr>
        <w:t>.</w:t>
      </w:r>
      <w:r w:rsidR="00F275AC" w:rsidRPr="00F31830">
        <w:rPr>
          <w:sz w:val="28"/>
          <w:szCs w:val="28"/>
        </w:rPr>
        <w:t xml:space="preserve">  </w:t>
      </w:r>
      <w:r w:rsidR="0037018A" w:rsidRPr="00F31830">
        <w:rPr>
          <w:sz w:val="28"/>
          <w:szCs w:val="28"/>
        </w:rPr>
        <w:t xml:space="preserve">    </w:t>
      </w:r>
    </w:p>
    <w:p w14:paraId="3AA9F1B7" w14:textId="77777777" w:rsidR="0037018A" w:rsidRPr="00F31830" w:rsidRDefault="0037018A" w:rsidP="0037018A">
      <w:pPr>
        <w:pStyle w:val="ListParagraph"/>
        <w:rPr>
          <w:sz w:val="28"/>
          <w:szCs w:val="28"/>
        </w:rPr>
      </w:pPr>
    </w:p>
    <w:p w14:paraId="1B373F2D" w14:textId="12FC78F5" w:rsidR="00117807" w:rsidRPr="00F31830" w:rsidRDefault="009243C9" w:rsidP="009243C9">
      <w:pPr>
        <w:tabs>
          <w:tab w:val="left" w:pos="0"/>
        </w:tabs>
        <w:rPr>
          <w:sz w:val="28"/>
          <w:szCs w:val="28"/>
        </w:rPr>
      </w:pPr>
      <w:r w:rsidRPr="00F31830">
        <w:rPr>
          <w:sz w:val="28"/>
          <w:szCs w:val="28"/>
        </w:rPr>
        <w:t>[25]</w:t>
      </w:r>
      <w:r w:rsidRPr="00F31830">
        <w:rPr>
          <w:sz w:val="28"/>
          <w:szCs w:val="28"/>
        </w:rPr>
        <w:tab/>
      </w:r>
      <w:r w:rsidR="002C5602" w:rsidRPr="00F31830">
        <w:rPr>
          <w:sz w:val="28"/>
          <w:szCs w:val="28"/>
        </w:rPr>
        <w:t xml:space="preserve">Counsel for the </w:t>
      </w:r>
      <w:r w:rsidR="00795773" w:rsidRPr="00F31830">
        <w:rPr>
          <w:sz w:val="28"/>
          <w:szCs w:val="28"/>
        </w:rPr>
        <w:t>Minister</w:t>
      </w:r>
      <w:r w:rsidR="002C5602" w:rsidRPr="00F31830">
        <w:rPr>
          <w:sz w:val="28"/>
          <w:szCs w:val="28"/>
        </w:rPr>
        <w:t xml:space="preserve"> submitted that it is sufficient that a warrant was obtained, even if not in the possession of the arrestor at the time of the arrest. </w:t>
      </w:r>
      <w:r w:rsidR="00251680" w:rsidRPr="00F31830">
        <w:rPr>
          <w:sz w:val="28"/>
          <w:szCs w:val="28"/>
        </w:rPr>
        <w:t xml:space="preserve">Such </w:t>
      </w:r>
      <w:r w:rsidR="003F0F9C" w:rsidRPr="00F31830">
        <w:rPr>
          <w:sz w:val="28"/>
          <w:szCs w:val="28"/>
        </w:rPr>
        <w:t>a reading</w:t>
      </w:r>
      <w:r w:rsidR="002C5602" w:rsidRPr="00F31830">
        <w:rPr>
          <w:sz w:val="28"/>
          <w:szCs w:val="28"/>
        </w:rPr>
        <w:t xml:space="preserve"> of the provision is untenable and goes against the primary object of the section. The </w:t>
      </w:r>
      <w:r w:rsidR="00021755" w:rsidRPr="00F31830">
        <w:rPr>
          <w:sz w:val="28"/>
          <w:szCs w:val="28"/>
        </w:rPr>
        <w:t>existence of a warrant</w:t>
      </w:r>
      <w:r w:rsidR="00B003B0" w:rsidRPr="00F31830">
        <w:rPr>
          <w:sz w:val="28"/>
          <w:szCs w:val="28"/>
        </w:rPr>
        <w:t xml:space="preserve"> </w:t>
      </w:r>
      <w:r w:rsidR="00246857" w:rsidRPr="00F31830">
        <w:rPr>
          <w:sz w:val="28"/>
          <w:szCs w:val="28"/>
        </w:rPr>
        <w:t>‘</w:t>
      </w:r>
      <w:r w:rsidR="00F275AC" w:rsidRPr="00F31830">
        <w:rPr>
          <w:sz w:val="28"/>
          <w:szCs w:val="28"/>
        </w:rPr>
        <w:t>somewhere</w:t>
      </w:r>
      <w:r w:rsidR="00246857" w:rsidRPr="00F31830">
        <w:rPr>
          <w:sz w:val="28"/>
          <w:szCs w:val="28"/>
        </w:rPr>
        <w:t>’</w:t>
      </w:r>
      <w:r w:rsidR="00F275AC" w:rsidRPr="00F31830">
        <w:rPr>
          <w:sz w:val="28"/>
          <w:szCs w:val="28"/>
        </w:rPr>
        <w:t xml:space="preserve"> </w:t>
      </w:r>
      <w:r w:rsidR="00021755" w:rsidRPr="00F31830">
        <w:rPr>
          <w:sz w:val="28"/>
          <w:szCs w:val="28"/>
        </w:rPr>
        <w:t xml:space="preserve">does not </w:t>
      </w:r>
      <w:r w:rsidR="002C5602" w:rsidRPr="00F31830">
        <w:rPr>
          <w:sz w:val="28"/>
          <w:szCs w:val="28"/>
        </w:rPr>
        <w:t>(</w:t>
      </w:r>
      <w:r w:rsidR="00021755" w:rsidRPr="00F31830">
        <w:rPr>
          <w:sz w:val="28"/>
          <w:szCs w:val="28"/>
        </w:rPr>
        <w:t>by itself</w:t>
      </w:r>
      <w:r w:rsidR="002C5602" w:rsidRPr="00F31830">
        <w:rPr>
          <w:sz w:val="28"/>
          <w:szCs w:val="28"/>
        </w:rPr>
        <w:t>)</w:t>
      </w:r>
      <w:r w:rsidR="00021755" w:rsidRPr="00F31830">
        <w:rPr>
          <w:sz w:val="28"/>
          <w:szCs w:val="28"/>
        </w:rPr>
        <w:t xml:space="preserve"> make the execution of the arrest lawful.</w:t>
      </w:r>
      <w:r w:rsidR="00117807" w:rsidRPr="00F31830">
        <w:rPr>
          <w:sz w:val="28"/>
          <w:szCs w:val="28"/>
        </w:rPr>
        <w:t xml:space="preserve"> The arresting officer must be able to</w:t>
      </w:r>
      <w:r w:rsidR="00C81C24" w:rsidRPr="00F31830">
        <w:rPr>
          <w:sz w:val="28"/>
          <w:szCs w:val="28"/>
        </w:rPr>
        <w:t xml:space="preserve"> </w:t>
      </w:r>
      <w:r w:rsidR="00B003B0" w:rsidRPr="00F31830">
        <w:rPr>
          <w:sz w:val="28"/>
          <w:szCs w:val="28"/>
        </w:rPr>
        <w:t>exhibit</w:t>
      </w:r>
      <w:r w:rsidR="00117807" w:rsidRPr="00F31830">
        <w:rPr>
          <w:sz w:val="28"/>
          <w:szCs w:val="28"/>
        </w:rPr>
        <w:t xml:space="preserve"> it</w:t>
      </w:r>
      <w:r w:rsidR="00B003B0" w:rsidRPr="00F31830">
        <w:rPr>
          <w:sz w:val="28"/>
          <w:szCs w:val="28"/>
        </w:rPr>
        <w:t xml:space="preserve"> </w:t>
      </w:r>
      <w:r w:rsidR="00C81C24" w:rsidRPr="00F31830">
        <w:rPr>
          <w:sz w:val="28"/>
          <w:szCs w:val="28"/>
        </w:rPr>
        <w:t>to the intended arrestee, at the time of the arrest or immediately thereafter</w:t>
      </w:r>
      <w:r w:rsidR="003F0F9C" w:rsidRPr="00F31830">
        <w:rPr>
          <w:sz w:val="28"/>
          <w:szCs w:val="28"/>
        </w:rPr>
        <w:t>, otherwise</w:t>
      </w:r>
      <w:r w:rsidR="00117807" w:rsidRPr="00F31830">
        <w:rPr>
          <w:sz w:val="28"/>
          <w:szCs w:val="28"/>
        </w:rPr>
        <w:t xml:space="preserve"> the object of s 39(2) </w:t>
      </w:r>
      <w:r w:rsidR="002C5602" w:rsidRPr="00F31830">
        <w:rPr>
          <w:sz w:val="28"/>
          <w:szCs w:val="28"/>
        </w:rPr>
        <w:t xml:space="preserve">is </w:t>
      </w:r>
      <w:r w:rsidR="00117807" w:rsidRPr="00F31830">
        <w:rPr>
          <w:sz w:val="28"/>
          <w:szCs w:val="28"/>
        </w:rPr>
        <w:t xml:space="preserve">defeated. </w:t>
      </w:r>
    </w:p>
    <w:p w14:paraId="57694A72" w14:textId="77777777" w:rsidR="00B003B0" w:rsidRPr="00F31830" w:rsidRDefault="00B003B0" w:rsidP="00B003B0">
      <w:pPr>
        <w:pStyle w:val="ListParagraph"/>
        <w:rPr>
          <w:sz w:val="28"/>
          <w:szCs w:val="28"/>
        </w:rPr>
      </w:pPr>
    </w:p>
    <w:p w14:paraId="4B08222B" w14:textId="28B06AC3" w:rsidR="00ED04A6" w:rsidRPr="00F31830" w:rsidRDefault="009243C9" w:rsidP="009243C9">
      <w:pPr>
        <w:tabs>
          <w:tab w:val="left" w:pos="0"/>
        </w:tabs>
        <w:rPr>
          <w:sz w:val="28"/>
          <w:szCs w:val="28"/>
        </w:rPr>
      </w:pPr>
      <w:r w:rsidRPr="00F31830">
        <w:rPr>
          <w:sz w:val="28"/>
          <w:szCs w:val="28"/>
        </w:rPr>
        <w:t>[26]</w:t>
      </w:r>
      <w:r w:rsidRPr="00F31830">
        <w:rPr>
          <w:sz w:val="28"/>
          <w:szCs w:val="28"/>
        </w:rPr>
        <w:tab/>
      </w:r>
      <w:r w:rsidR="002C5602" w:rsidRPr="00F31830">
        <w:rPr>
          <w:sz w:val="28"/>
          <w:szCs w:val="28"/>
        </w:rPr>
        <w:t>In this case, t</w:t>
      </w:r>
      <w:r w:rsidR="00117807" w:rsidRPr="00F31830">
        <w:rPr>
          <w:sz w:val="28"/>
          <w:szCs w:val="28"/>
        </w:rPr>
        <w:t>he evidence of the</w:t>
      </w:r>
      <w:r w:rsidR="00056E34" w:rsidRPr="00F31830">
        <w:rPr>
          <w:sz w:val="28"/>
          <w:szCs w:val="28"/>
        </w:rPr>
        <w:t xml:space="preserve"> Minister</w:t>
      </w:r>
      <w:r w:rsidR="00117807" w:rsidRPr="00F31830">
        <w:rPr>
          <w:sz w:val="28"/>
          <w:szCs w:val="28"/>
        </w:rPr>
        <w:t xml:space="preserve">’s witnesses was </w:t>
      </w:r>
      <w:r w:rsidR="002C5602" w:rsidRPr="00F31830">
        <w:rPr>
          <w:sz w:val="28"/>
          <w:szCs w:val="28"/>
        </w:rPr>
        <w:t>inconsistent in material respects.</w:t>
      </w:r>
      <w:r w:rsidR="00117807" w:rsidRPr="00F31830">
        <w:rPr>
          <w:sz w:val="28"/>
          <w:szCs w:val="28"/>
        </w:rPr>
        <w:t xml:space="preserve"> </w:t>
      </w:r>
      <w:r w:rsidR="002C5602" w:rsidRPr="00F31830">
        <w:rPr>
          <w:sz w:val="28"/>
          <w:szCs w:val="28"/>
        </w:rPr>
        <w:t xml:space="preserve">Firstly, they contradicted each other as to </w:t>
      </w:r>
      <w:r w:rsidR="00117807" w:rsidRPr="00F31830">
        <w:rPr>
          <w:sz w:val="28"/>
          <w:szCs w:val="28"/>
        </w:rPr>
        <w:t>who the arresting officer was</w:t>
      </w:r>
      <w:r w:rsidR="00597D07" w:rsidRPr="00F31830">
        <w:rPr>
          <w:sz w:val="28"/>
          <w:szCs w:val="28"/>
        </w:rPr>
        <w:t>,</w:t>
      </w:r>
      <w:r w:rsidR="00117807" w:rsidRPr="00F31830">
        <w:rPr>
          <w:sz w:val="28"/>
          <w:szCs w:val="28"/>
        </w:rPr>
        <w:t xml:space="preserve"> and </w:t>
      </w:r>
      <w:r w:rsidR="002C5602" w:rsidRPr="00F31830">
        <w:rPr>
          <w:sz w:val="28"/>
          <w:szCs w:val="28"/>
        </w:rPr>
        <w:t xml:space="preserve">secondly, </w:t>
      </w:r>
      <w:r w:rsidR="008B251B" w:rsidRPr="00F31830">
        <w:rPr>
          <w:sz w:val="28"/>
          <w:szCs w:val="28"/>
        </w:rPr>
        <w:t xml:space="preserve">on </w:t>
      </w:r>
      <w:r w:rsidR="00117807" w:rsidRPr="00F31830">
        <w:rPr>
          <w:sz w:val="28"/>
          <w:szCs w:val="28"/>
        </w:rPr>
        <w:t>whether the respondents were informed that they were arrested on the authority of a warrant</w:t>
      </w:r>
      <w:r w:rsidR="00251680" w:rsidRPr="00F31830">
        <w:rPr>
          <w:sz w:val="28"/>
          <w:szCs w:val="28"/>
        </w:rPr>
        <w:t>,</w:t>
      </w:r>
      <w:r w:rsidR="002C5602" w:rsidRPr="00F31830">
        <w:rPr>
          <w:sz w:val="28"/>
          <w:szCs w:val="28"/>
        </w:rPr>
        <w:t xml:space="preserve"> </w:t>
      </w:r>
      <w:r w:rsidR="00F009F6" w:rsidRPr="00F31830">
        <w:rPr>
          <w:sz w:val="28"/>
          <w:szCs w:val="28"/>
        </w:rPr>
        <w:t xml:space="preserve">and </w:t>
      </w:r>
      <w:r w:rsidR="008B251B" w:rsidRPr="00F31830">
        <w:rPr>
          <w:sz w:val="28"/>
          <w:szCs w:val="28"/>
        </w:rPr>
        <w:t xml:space="preserve">on </w:t>
      </w:r>
      <w:r w:rsidR="00251680" w:rsidRPr="00F31830">
        <w:rPr>
          <w:sz w:val="28"/>
          <w:szCs w:val="28"/>
        </w:rPr>
        <w:t xml:space="preserve">whether it </w:t>
      </w:r>
      <w:r w:rsidR="002C5602" w:rsidRPr="00F31830">
        <w:rPr>
          <w:sz w:val="28"/>
          <w:szCs w:val="28"/>
        </w:rPr>
        <w:t>was exhibited to them</w:t>
      </w:r>
      <w:r w:rsidR="00117807" w:rsidRPr="00F31830">
        <w:rPr>
          <w:sz w:val="28"/>
          <w:szCs w:val="28"/>
        </w:rPr>
        <w:t>.</w:t>
      </w:r>
      <w:r w:rsidR="00A30955" w:rsidRPr="00F31830">
        <w:rPr>
          <w:sz w:val="28"/>
          <w:szCs w:val="28"/>
        </w:rPr>
        <w:t xml:space="preserve"> </w:t>
      </w:r>
      <w:r w:rsidR="006540BC" w:rsidRPr="00F31830">
        <w:rPr>
          <w:sz w:val="28"/>
          <w:szCs w:val="28"/>
        </w:rPr>
        <w:lastRenderedPageBreak/>
        <w:t xml:space="preserve">Warrant Officer </w:t>
      </w:r>
      <w:r w:rsidR="00A90554" w:rsidRPr="00F31830">
        <w:rPr>
          <w:sz w:val="28"/>
          <w:szCs w:val="28"/>
        </w:rPr>
        <w:t xml:space="preserve">Mdepa </w:t>
      </w:r>
      <w:r w:rsidR="006540BC" w:rsidRPr="00F31830">
        <w:rPr>
          <w:sz w:val="28"/>
          <w:szCs w:val="28"/>
        </w:rPr>
        <w:t>testified that he</w:t>
      </w:r>
      <w:r w:rsidR="00A90554" w:rsidRPr="00F31830">
        <w:rPr>
          <w:sz w:val="28"/>
          <w:szCs w:val="28"/>
        </w:rPr>
        <w:t xml:space="preserve"> was the arresting officer</w:t>
      </w:r>
      <w:r w:rsidR="006540BC" w:rsidRPr="00F31830">
        <w:rPr>
          <w:sz w:val="28"/>
          <w:szCs w:val="28"/>
        </w:rPr>
        <w:t>. He stated</w:t>
      </w:r>
      <w:r w:rsidR="00A90554" w:rsidRPr="00F31830">
        <w:rPr>
          <w:sz w:val="28"/>
          <w:szCs w:val="28"/>
        </w:rPr>
        <w:t xml:space="preserve"> </w:t>
      </w:r>
      <w:r w:rsidR="0046278D" w:rsidRPr="00F31830">
        <w:rPr>
          <w:sz w:val="28"/>
          <w:szCs w:val="28"/>
        </w:rPr>
        <w:t>that he displayed the warrants to the respondents</w:t>
      </w:r>
      <w:r w:rsidR="00A90554" w:rsidRPr="00F31830">
        <w:rPr>
          <w:sz w:val="28"/>
          <w:szCs w:val="28"/>
        </w:rPr>
        <w:t xml:space="preserve"> and informed them of their constitutional rights</w:t>
      </w:r>
      <w:r w:rsidR="00ED04A6" w:rsidRPr="00F31830">
        <w:rPr>
          <w:sz w:val="28"/>
          <w:szCs w:val="28"/>
        </w:rPr>
        <w:t xml:space="preserve"> and that they were being arrested in</w:t>
      </w:r>
      <w:r w:rsidR="00A90554" w:rsidRPr="00F31830">
        <w:rPr>
          <w:sz w:val="28"/>
          <w:szCs w:val="28"/>
        </w:rPr>
        <w:t xml:space="preserve"> connection with a case</w:t>
      </w:r>
      <w:r w:rsidR="00ED04A6" w:rsidRPr="00F31830">
        <w:rPr>
          <w:sz w:val="28"/>
          <w:szCs w:val="28"/>
        </w:rPr>
        <w:t xml:space="preserve"> of murder. </w:t>
      </w:r>
    </w:p>
    <w:p w14:paraId="1213B9D8" w14:textId="77777777" w:rsidR="00ED04A6" w:rsidRPr="00F31830" w:rsidRDefault="00ED04A6" w:rsidP="00105474">
      <w:pPr>
        <w:tabs>
          <w:tab w:val="left" w:pos="0"/>
        </w:tabs>
        <w:rPr>
          <w:sz w:val="28"/>
          <w:szCs w:val="28"/>
        </w:rPr>
      </w:pPr>
    </w:p>
    <w:p w14:paraId="775D7326" w14:textId="4B4ECA37" w:rsidR="008E5D8F" w:rsidRPr="00F31830" w:rsidRDefault="009243C9" w:rsidP="009243C9">
      <w:pPr>
        <w:tabs>
          <w:tab w:val="left" w:pos="0"/>
        </w:tabs>
        <w:rPr>
          <w:sz w:val="28"/>
          <w:szCs w:val="28"/>
        </w:rPr>
      </w:pPr>
      <w:r w:rsidRPr="00F31830">
        <w:rPr>
          <w:sz w:val="28"/>
          <w:szCs w:val="28"/>
        </w:rPr>
        <w:t>[27]</w:t>
      </w:r>
      <w:r w:rsidRPr="00F31830">
        <w:rPr>
          <w:sz w:val="28"/>
          <w:szCs w:val="28"/>
        </w:rPr>
        <w:tab/>
      </w:r>
      <w:r w:rsidR="000A601A" w:rsidRPr="00F31830">
        <w:rPr>
          <w:sz w:val="28"/>
          <w:szCs w:val="28"/>
        </w:rPr>
        <w:t xml:space="preserve">Col </w:t>
      </w:r>
      <w:r w:rsidR="008D4CE0" w:rsidRPr="00F31830">
        <w:rPr>
          <w:sz w:val="28"/>
          <w:szCs w:val="28"/>
        </w:rPr>
        <w:t>Mdingi</w:t>
      </w:r>
      <w:r w:rsidR="00597D07" w:rsidRPr="00F31830">
        <w:rPr>
          <w:sz w:val="28"/>
          <w:szCs w:val="28"/>
        </w:rPr>
        <w:t>,</w:t>
      </w:r>
      <w:r w:rsidR="00FC7FCF" w:rsidRPr="00F31830">
        <w:rPr>
          <w:sz w:val="28"/>
          <w:szCs w:val="28"/>
        </w:rPr>
        <w:t xml:space="preserve"> </w:t>
      </w:r>
      <w:r w:rsidR="006540BC" w:rsidRPr="00F31830">
        <w:rPr>
          <w:sz w:val="28"/>
          <w:szCs w:val="28"/>
        </w:rPr>
        <w:t>on the other hand</w:t>
      </w:r>
      <w:r w:rsidR="00597D07" w:rsidRPr="00F31830">
        <w:rPr>
          <w:sz w:val="28"/>
          <w:szCs w:val="28"/>
        </w:rPr>
        <w:t>,</w:t>
      </w:r>
      <w:r w:rsidR="006540BC" w:rsidRPr="00F31830">
        <w:rPr>
          <w:sz w:val="28"/>
          <w:szCs w:val="28"/>
        </w:rPr>
        <w:t xml:space="preserve"> </w:t>
      </w:r>
      <w:r w:rsidR="00FC7FCF" w:rsidRPr="00F31830">
        <w:rPr>
          <w:sz w:val="28"/>
          <w:szCs w:val="28"/>
        </w:rPr>
        <w:t>in his evidence</w:t>
      </w:r>
      <w:r w:rsidR="006540BC" w:rsidRPr="00F31830">
        <w:rPr>
          <w:sz w:val="28"/>
          <w:szCs w:val="28"/>
        </w:rPr>
        <w:t xml:space="preserve"> in chief mentioned a warrant only in relation to</w:t>
      </w:r>
      <w:r w:rsidR="00FC7FCF" w:rsidRPr="00F31830">
        <w:rPr>
          <w:sz w:val="28"/>
          <w:szCs w:val="28"/>
        </w:rPr>
        <w:t xml:space="preserve"> Mr Sabisa. </w:t>
      </w:r>
      <w:r w:rsidR="009C6383" w:rsidRPr="00F31830">
        <w:rPr>
          <w:sz w:val="28"/>
          <w:szCs w:val="28"/>
        </w:rPr>
        <w:t xml:space="preserve">It was only in cross examination </w:t>
      </w:r>
      <w:r w:rsidR="006540BC" w:rsidRPr="00F31830">
        <w:rPr>
          <w:sz w:val="28"/>
          <w:szCs w:val="28"/>
        </w:rPr>
        <w:t xml:space="preserve">that </w:t>
      </w:r>
      <w:r w:rsidR="009C6383" w:rsidRPr="00F31830">
        <w:rPr>
          <w:sz w:val="28"/>
          <w:szCs w:val="28"/>
        </w:rPr>
        <w:t xml:space="preserve">he </w:t>
      </w:r>
      <w:r w:rsidR="00117807" w:rsidRPr="00F31830">
        <w:rPr>
          <w:sz w:val="28"/>
          <w:szCs w:val="28"/>
        </w:rPr>
        <w:t>spoke ab</w:t>
      </w:r>
      <w:r w:rsidR="0001290A" w:rsidRPr="00F31830">
        <w:rPr>
          <w:sz w:val="28"/>
          <w:szCs w:val="28"/>
        </w:rPr>
        <w:t>out</w:t>
      </w:r>
      <w:r w:rsidR="00117807" w:rsidRPr="00F31830">
        <w:rPr>
          <w:sz w:val="28"/>
          <w:szCs w:val="28"/>
        </w:rPr>
        <w:t xml:space="preserve"> </w:t>
      </w:r>
      <w:r w:rsidR="0001290A" w:rsidRPr="00F31830">
        <w:rPr>
          <w:sz w:val="28"/>
          <w:szCs w:val="28"/>
        </w:rPr>
        <w:t>Warrant Officer Mdepa having warrants for both respondents</w:t>
      </w:r>
      <w:r w:rsidR="009C6383" w:rsidRPr="00F31830">
        <w:rPr>
          <w:sz w:val="28"/>
          <w:szCs w:val="28"/>
        </w:rPr>
        <w:t xml:space="preserve">. </w:t>
      </w:r>
      <w:r w:rsidR="008E5D8F" w:rsidRPr="00F31830">
        <w:rPr>
          <w:sz w:val="28"/>
          <w:szCs w:val="28"/>
        </w:rPr>
        <w:t>Capt</w:t>
      </w:r>
      <w:r w:rsidR="009C6383" w:rsidRPr="00F31830">
        <w:rPr>
          <w:sz w:val="28"/>
          <w:szCs w:val="28"/>
        </w:rPr>
        <w:t xml:space="preserve"> Hanise</w:t>
      </w:r>
      <w:r w:rsidR="008E5D8F" w:rsidRPr="00F31830">
        <w:rPr>
          <w:sz w:val="28"/>
          <w:szCs w:val="28"/>
        </w:rPr>
        <w:t xml:space="preserve"> testified that </w:t>
      </w:r>
      <w:r w:rsidR="008E1894" w:rsidRPr="00F31830">
        <w:rPr>
          <w:sz w:val="28"/>
          <w:szCs w:val="28"/>
        </w:rPr>
        <w:t xml:space="preserve">Col </w:t>
      </w:r>
      <w:r w:rsidR="008E5D8F" w:rsidRPr="00F31830">
        <w:rPr>
          <w:sz w:val="28"/>
          <w:szCs w:val="28"/>
        </w:rPr>
        <w:t xml:space="preserve">Mdingi was the arresting </w:t>
      </w:r>
      <w:r w:rsidR="0001290A" w:rsidRPr="00F31830">
        <w:rPr>
          <w:sz w:val="28"/>
          <w:szCs w:val="28"/>
        </w:rPr>
        <w:t>officer</w:t>
      </w:r>
      <w:r w:rsidR="008E6839" w:rsidRPr="00F31830">
        <w:rPr>
          <w:sz w:val="28"/>
          <w:szCs w:val="28"/>
        </w:rPr>
        <w:t xml:space="preserve"> and </w:t>
      </w:r>
      <w:r w:rsidR="00251680" w:rsidRPr="00F31830">
        <w:rPr>
          <w:sz w:val="28"/>
          <w:szCs w:val="28"/>
        </w:rPr>
        <w:t xml:space="preserve">that </w:t>
      </w:r>
      <w:r w:rsidR="008E6839" w:rsidRPr="00F31830">
        <w:rPr>
          <w:sz w:val="28"/>
          <w:szCs w:val="28"/>
        </w:rPr>
        <w:t>he</w:t>
      </w:r>
      <w:r w:rsidR="00897FDD" w:rsidRPr="00F31830">
        <w:rPr>
          <w:sz w:val="28"/>
          <w:szCs w:val="28"/>
        </w:rPr>
        <w:t xml:space="preserve"> </w:t>
      </w:r>
      <w:r w:rsidR="00251680" w:rsidRPr="00F31830">
        <w:rPr>
          <w:sz w:val="28"/>
          <w:szCs w:val="28"/>
        </w:rPr>
        <w:t xml:space="preserve">had </w:t>
      </w:r>
      <w:r w:rsidR="00897FDD" w:rsidRPr="00F31830">
        <w:rPr>
          <w:sz w:val="28"/>
          <w:szCs w:val="28"/>
        </w:rPr>
        <w:t>informed the respondents of their constitutional rights</w:t>
      </w:r>
      <w:r w:rsidR="008E6839" w:rsidRPr="00F31830">
        <w:rPr>
          <w:sz w:val="28"/>
          <w:szCs w:val="28"/>
        </w:rPr>
        <w:t xml:space="preserve"> and </w:t>
      </w:r>
      <w:r w:rsidR="00897FDD" w:rsidRPr="00F31830">
        <w:rPr>
          <w:sz w:val="28"/>
          <w:szCs w:val="28"/>
        </w:rPr>
        <w:t>their right to remain silent</w:t>
      </w:r>
      <w:r w:rsidR="008E6839" w:rsidRPr="00F31830">
        <w:rPr>
          <w:sz w:val="28"/>
          <w:szCs w:val="28"/>
        </w:rPr>
        <w:t>. Most importantly</w:t>
      </w:r>
      <w:r w:rsidR="0001290A" w:rsidRPr="00F31830">
        <w:rPr>
          <w:sz w:val="28"/>
          <w:szCs w:val="28"/>
        </w:rPr>
        <w:t xml:space="preserve">, he stated </w:t>
      </w:r>
      <w:r w:rsidR="008E6839" w:rsidRPr="00F31830">
        <w:rPr>
          <w:sz w:val="28"/>
          <w:szCs w:val="28"/>
        </w:rPr>
        <w:t xml:space="preserve">that </w:t>
      </w:r>
      <w:r w:rsidR="008E1894" w:rsidRPr="00F31830">
        <w:rPr>
          <w:sz w:val="28"/>
          <w:szCs w:val="28"/>
        </w:rPr>
        <w:t xml:space="preserve">Col </w:t>
      </w:r>
      <w:r w:rsidR="008E6839" w:rsidRPr="00F31830">
        <w:rPr>
          <w:sz w:val="28"/>
          <w:szCs w:val="28"/>
        </w:rPr>
        <w:t>Mdingi</w:t>
      </w:r>
      <w:r w:rsidR="008E5D8F" w:rsidRPr="00F31830">
        <w:rPr>
          <w:sz w:val="28"/>
          <w:szCs w:val="28"/>
        </w:rPr>
        <w:t xml:space="preserve"> had no warrant of arrest in his possession</w:t>
      </w:r>
      <w:r w:rsidR="008E6839" w:rsidRPr="00F31830">
        <w:rPr>
          <w:sz w:val="28"/>
          <w:szCs w:val="28"/>
        </w:rPr>
        <w:t xml:space="preserve"> when </w:t>
      </w:r>
      <w:r w:rsidR="009E4987" w:rsidRPr="00F31830">
        <w:rPr>
          <w:sz w:val="28"/>
          <w:szCs w:val="28"/>
        </w:rPr>
        <w:t>informing</w:t>
      </w:r>
      <w:r w:rsidR="008E6839" w:rsidRPr="00F31830">
        <w:rPr>
          <w:sz w:val="28"/>
          <w:szCs w:val="28"/>
        </w:rPr>
        <w:t xml:space="preserve"> the respondents about their rights</w:t>
      </w:r>
      <w:r w:rsidR="008E5D8F" w:rsidRPr="00F31830">
        <w:rPr>
          <w:sz w:val="28"/>
          <w:szCs w:val="28"/>
        </w:rPr>
        <w:t xml:space="preserve">. </w:t>
      </w:r>
    </w:p>
    <w:p w14:paraId="712741DC" w14:textId="77777777" w:rsidR="008E5D8F" w:rsidRPr="00F31830" w:rsidRDefault="008E5D8F" w:rsidP="008F48E4">
      <w:pPr>
        <w:pStyle w:val="ListParagraph"/>
        <w:ind w:left="0"/>
        <w:rPr>
          <w:sz w:val="28"/>
          <w:szCs w:val="28"/>
        </w:rPr>
      </w:pPr>
    </w:p>
    <w:p w14:paraId="0EFCBE36" w14:textId="5CEB55FE" w:rsidR="009C1876" w:rsidRPr="00F31830" w:rsidRDefault="009243C9" w:rsidP="009243C9">
      <w:pPr>
        <w:tabs>
          <w:tab w:val="left" w:pos="0"/>
        </w:tabs>
        <w:rPr>
          <w:sz w:val="28"/>
          <w:szCs w:val="28"/>
        </w:rPr>
      </w:pPr>
      <w:r w:rsidRPr="00F31830">
        <w:rPr>
          <w:sz w:val="28"/>
          <w:szCs w:val="28"/>
        </w:rPr>
        <w:t>[28]</w:t>
      </w:r>
      <w:r w:rsidRPr="00F31830">
        <w:rPr>
          <w:sz w:val="28"/>
          <w:szCs w:val="28"/>
        </w:rPr>
        <w:tab/>
      </w:r>
      <w:r w:rsidR="002C5602" w:rsidRPr="00F31830">
        <w:rPr>
          <w:sz w:val="28"/>
          <w:szCs w:val="28"/>
        </w:rPr>
        <w:t>Th</w:t>
      </w:r>
      <w:r w:rsidR="00597D07" w:rsidRPr="00F31830">
        <w:rPr>
          <w:sz w:val="28"/>
          <w:szCs w:val="28"/>
        </w:rPr>
        <w:t>ese</w:t>
      </w:r>
      <w:r w:rsidR="002C5602" w:rsidRPr="00F31830">
        <w:rPr>
          <w:sz w:val="28"/>
          <w:szCs w:val="28"/>
        </w:rPr>
        <w:t xml:space="preserve"> con</w:t>
      </w:r>
      <w:r w:rsidR="00597D07" w:rsidRPr="00F31830">
        <w:rPr>
          <w:sz w:val="28"/>
          <w:szCs w:val="28"/>
        </w:rPr>
        <w:t xml:space="preserve">tradictions were </w:t>
      </w:r>
      <w:r w:rsidR="002C5602" w:rsidRPr="00F31830">
        <w:rPr>
          <w:sz w:val="28"/>
          <w:szCs w:val="28"/>
        </w:rPr>
        <w:t xml:space="preserve">compounded further by the fact that, </w:t>
      </w:r>
      <w:r w:rsidR="009C1876" w:rsidRPr="00F31830">
        <w:rPr>
          <w:sz w:val="28"/>
          <w:szCs w:val="28"/>
        </w:rPr>
        <w:t>despite Warrant Officer Mdepa’s testimony that he had shown the warrants to the respondents, he wrote on the warrants themselves that they were executed on 19 April 2016</w:t>
      </w:r>
      <w:r w:rsidR="003F0F9C" w:rsidRPr="00F31830">
        <w:rPr>
          <w:sz w:val="28"/>
          <w:szCs w:val="28"/>
        </w:rPr>
        <w:t>, which</w:t>
      </w:r>
      <w:r w:rsidR="00105474" w:rsidRPr="00F31830">
        <w:rPr>
          <w:sz w:val="28"/>
          <w:szCs w:val="28"/>
        </w:rPr>
        <w:t xml:space="preserve"> </w:t>
      </w:r>
      <w:r w:rsidR="009C1876" w:rsidRPr="00F31830">
        <w:rPr>
          <w:sz w:val="28"/>
          <w:szCs w:val="28"/>
        </w:rPr>
        <w:t xml:space="preserve">is contrary to the alleged date of execution, namely, 18 April 2016. </w:t>
      </w:r>
    </w:p>
    <w:p w14:paraId="7D4907D8" w14:textId="77777777" w:rsidR="003F0F9C" w:rsidRPr="00F31830" w:rsidRDefault="003F0F9C" w:rsidP="003F0F9C">
      <w:pPr>
        <w:pStyle w:val="ListParagraph"/>
        <w:rPr>
          <w:sz w:val="28"/>
          <w:szCs w:val="28"/>
        </w:rPr>
      </w:pPr>
    </w:p>
    <w:p w14:paraId="3BFB214B" w14:textId="6AF1E501" w:rsidR="003F0F9C" w:rsidRPr="00F31830" w:rsidRDefault="009243C9" w:rsidP="009243C9">
      <w:pPr>
        <w:tabs>
          <w:tab w:val="left" w:pos="0"/>
        </w:tabs>
        <w:rPr>
          <w:sz w:val="28"/>
          <w:szCs w:val="28"/>
        </w:rPr>
      </w:pPr>
      <w:r w:rsidRPr="00F31830">
        <w:rPr>
          <w:sz w:val="28"/>
          <w:szCs w:val="28"/>
        </w:rPr>
        <w:t>[29]</w:t>
      </w:r>
      <w:r w:rsidRPr="00F31830">
        <w:rPr>
          <w:sz w:val="28"/>
          <w:szCs w:val="28"/>
        </w:rPr>
        <w:tab/>
      </w:r>
      <w:r w:rsidR="003F0F9C" w:rsidRPr="00F31830">
        <w:rPr>
          <w:sz w:val="28"/>
          <w:szCs w:val="28"/>
        </w:rPr>
        <w:t>Furthermore, there was no mention in the investigation diary that the warrants had been obtained by Warrant Officer Mdepa in Tsolo on 18 April 2016 and/or that they were available and in his possession at the time of the arrest as required by the Standing Order (General) 323 Investigation Diary (SAPS 5) (the Standing Order)</w:t>
      </w:r>
      <w:r w:rsidR="00536B2F" w:rsidRPr="00F31830">
        <w:rPr>
          <w:sz w:val="28"/>
          <w:szCs w:val="28"/>
        </w:rPr>
        <w:t>.</w:t>
      </w:r>
      <w:r w:rsidR="003F0F9C" w:rsidRPr="00F31830">
        <w:rPr>
          <w:rStyle w:val="FootnoteReference"/>
          <w:sz w:val="28"/>
          <w:szCs w:val="28"/>
        </w:rPr>
        <w:footnoteReference w:id="7"/>
      </w:r>
      <w:r w:rsidR="003F0F9C" w:rsidRPr="00F31830">
        <w:rPr>
          <w:sz w:val="28"/>
          <w:szCs w:val="28"/>
        </w:rPr>
        <w:t xml:space="preserve"> The Standing Order require</w:t>
      </w:r>
      <w:r w:rsidR="005F31BA" w:rsidRPr="00F31830">
        <w:rPr>
          <w:sz w:val="28"/>
          <w:szCs w:val="28"/>
        </w:rPr>
        <w:t>d</w:t>
      </w:r>
      <w:r w:rsidR="003F0F9C" w:rsidRPr="00F31830">
        <w:rPr>
          <w:sz w:val="28"/>
          <w:szCs w:val="28"/>
        </w:rPr>
        <w:t xml:space="preserve"> completion of the investigation diary, inter alia, to contain a complete chronological record of all work done in the case, including when </w:t>
      </w:r>
      <w:r w:rsidR="003F0F9C" w:rsidRPr="00F31830">
        <w:rPr>
          <w:sz w:val="28"/>
          <w:szCs w:val="28"/>
        </w:rPr>
        <w:lastRenderedPageBreak/>
        <w:t>a house or other place is visited, and the name and address of the person visited or searched.</w:t>
      </w:r>
    </w:p>
    <w:p w14:paraId="46294ACC" w14:textId="77777777" w:rsidR="00176D9F" w:rsidRPr="00F31830" w:rsidRDefault="00176D9F" w:rsidP="00176D9F">
      <w:pPr>
        <w:pStyle w:val="ListParagraph"/>
        <w:rPr>
          <w:sz w:val="28"/>
          <w:szCs w:val="28"/>
        </w:rPr>
      </w:pPr>
    </w:p>
    <w:p w14:paraId="039A3AD6" w14:textId="090DA14E" w:rsidR="00A64357" w:rsidRPr="00F31830" w:rsidRDefault="009243C9" w:rsidP="009243C9">
      <w:pPr>
        <w:tabs>
          <w:tab w:val="left" w:pos="0"/>
        </w:tabs>
        <w:rPr>
          <w:sz w:val="28"/>
          <w:szCs w:val="28"/>
        </w:rPr>
      </w:pPr>
      <w:r w:rsidRPr="00F31830">
        <w:rPr>
          <w:sz w:val="28"/>
          <w:szCs w:val="28"/>
        </w:rPr>
        <w:t>[30]</w:t>
      </w:r>
      <w:r w:rsidRPr="00F31830">
        <w:rPr>
          <w:sz w:val="28"/>
          <w:szCs w:val="28"/>
        </w:rPr>
        <w:tab/>
      </w:r>
      <w:r w:rsidR="0001290A" w:rsidRPr="00F31830">
        <w:rPr>
          <w:sz w:val="28"/>
          <w:szCs w:val="28"/>
        </w:rPr>
        <w:t xml:space="preserve">Weighing </w:t>
      </w:r>
      <w:r w:rsidR="00506E5F" w:rsidRPr="00F31830">
        <w:rPr>
          <w:sz w:val="28"/>
          <w:szCs w:val="28"/>
        </w:rPr>
        <w:t xml:space="preserve">the </w:t>
      </w:r>
      <w:r w:rsidR="00B96989" w:rsidRPr="00F31830">
        <w:rPr>
          <w:sz w:val="28"/>
          <w:szCs w:val="28"/>
        </w:rPr>
        <w:t>respondents</w:t>
      </w:r>
      <w:r w:rsidR="00506E5F" w:rsidRPr="00F31830">
        <w:rPr>
          <w:sz w:val="28"/>
          <w:szCs w:val="28"/>
        </w:rPr>
        <w:t>’</w:t>
      </w:r>
      <w:r w:rsidR="00B96989" w:rsidRPr="00F31830">
        <w:rPr>
          <w:sz w:val="28"/>
          <w:szCs w:val="28"/>
        </w:rPr>
        <w:t xml:space="preserve"> evidence</w:t>
      </w:r>
      <w:r w:rsidR="00784C1E" w:rsidRPr="00F31830">
        <w:rPr>
          <w:sz w:val="28"/>
          <w:szCs w:val="28"/>
        </w:rPr>
        <w:t xml:space="preserve"> </w:t>
      </w:r>
      <w:r w:rsidR="00251680" w:rsidRPr="00F31830">
        <w:rPr>
          <w:sz w:val="28"/>
          <w:szCs w:val="28"/>
        </w:rPr>
        <w:t xml:space="preserve">against </w:t>
      </w:r>
      <w:r w:rsidR="0001290A" w:rsidRPr="00F31830">
        <w:rPr>
          <w:sz w:val="28"/>
          <w:szCs w:val="28"/>
        </w:rPr>
        <w:t xml:space="preserve">that </w:t>
      </w:r>
      <w:r w:rsidR="00597D07" w:rsidRPr="00F31830">
        <w:rPr>
          <w:sz w:val="28"/>
          <w:szCs w:val="28"/>
        </w:rPr>
        <w:t xml:space="preserve">adduced on behalf </w:t>
      </w:r>
      <w:r w:rsidR="0001290A" w:rsidRPr="00F31830">
        <w:rPr>
          <w:sz w:val="28"/>
          <w:szCs w:val="28"/>
        </w:rPr>
        <w:t xml:space="preserve">of the </w:t>
      </w:r>
      <w:r w:rsidR="00597D07" w:rsidRPr="00F31830">
        <w:rPr>
          <w:sz w:val="28"/>
          <w:szCs w:val="28"/>
        </w:rPr>
        <w:t>Minister</w:t>
      </w:r>
      <w:r w:rsidR="009C1876" w:rsidRPr="00F31830">
        <w:rPr>
          <w:sz w:val="28"/>
          <w:szCs w:val="28"/>
        </w:rPr>
        <w:t xml:space="preserve"> on this issue</w:t>
      </w:r>
      <w:r w:rsidR="00352CFB" w:rsidRPr="00F31830">
        <w:rPr>
          <w:sz w:val="28"/>
          <w:szCs w:val="28"/>
        </w:rPr>
        <w:t xml:space="preserve">, </w:t>
      </w:r>
      <w:r w:rsidR="0001290A" w:rsidRPr="00F31830">
        <w:rPr>
          <w:sz w:val="28"/>
          <w:szCs w:val="28"/>
        </w:rPr>
        <w:t xml:space="preserve">the probabilities favour the </w:t>
      </w:r>
      <w:r w:rsidR="000922F6" w:rsidRPr="00F31830">
        <w:rPr>
          <w:sz w:val="28"/>
          <w:szCs w:val="28"/>
        </w:rPr>
        <w:t>respondents</w:t>
      </w:r>
      <w:r w:rsidR="00105474" w:rsidRPr="00F31830">
        <w:rPr>
          <w:sz w:val="28"/>
          <w:szCs w:val="28"/>
        </w:rPr>
        <w:t>’ version</w:t>
      </w:r>
      <w:r w:rsidR="000922F6" w:rsidRPr="00F31830">
        <w:rPr>
          <w:sz w:val="28"/>
          <w:szCs w:val="28"/>
        </w:rPr>
        <w:t xml:space="preserve"> </w:t>
      </w:r>
      <w:r w:rsidR="0001290A" w:rsidRPr="00F31830">
        <w:rPr>
          <w:sz w:val="28"/>
          <w:szCs w:val="28"/>
        </w:rPr>
        <w:t xml:space="preserve">that they </w:t>
      </w:r>
      <w:r w:rsidR="000922F6" w:rsidRPr="00F31830">
        <w:rPr>
          <w:sz w:val="28"/>
          <w:szCs w:val="28"/>
        </w:rPr>
        <w:t>were</w:t>
      </w:r>
      <w:r w:rsidR="0001290A" w:rsidRPr="00F31830">
        <w:rPr>
          <w:sz w:val="28"/>
          <w:szCs w:val="28"/>
        </w:rPr>
        <w:t xml:space="preserve"> not</w:t>
      </w:r>
      <w:r w:rsidR="000922F6" w:rsidRPr="00F31830">
        <w:rPr>
          <w:sz w:val="28"/>
          <w:szCs w:val="28"/>
        </w:rPr>
        <w:t xml:space="preserve"> </w:t>
      </w:r>
      <w:r w:rsidR="000922F6" w:rsidRPr="00F31830">
        <w:rPr>
          <w:color w:val="242121"/>
          <w:sz w:val="28"/>
          <w:szCs w:val="28"/>
          <w:shd w:val="clear" w:color="auto" w:fill="FFFFFF"/>
        </w:rPr>
        <w:t xml:space="preserve">informed of </w:t>
      </w:r>
      <w:r w:rsidR="00056E34" w:rsidRPr="00F31830">
        <w:rPr>
          <w:color w:val="242121"/>
          <w:sz w:val="28"/>
          <w:szCs w:val="28"/>
          <w:shd w:val="clear" w:color="auto" w:fill="FFFFFF"/>
        </w:rPr>
        <w:t>the existence</w:t>
      </w:r>
      <w:r w:rsidR="000922F6" w:rsidRPr="00F31830">
        <w:rPr>
          <w:color w:val="242121"/>
          <w:sz w:val="28"/>
          <w:szCs w:val="28"/>
          <w:shd w:val="clear" w:color="auto" w:fill="FFFFFF"/>
        </w:rPr>
        <w:t xml:space="preserve"> of warrant</w:t>
      </w:r>
      <w:r w:rsidR="00251680" w:rsidRPr="00F31830">
        <w:rPr>
          <w:color w:val="242121"/>
          <w:sz w:val="28"/>
          <w:szCs w:val="28"/>
          <w:shd w:val="clear" w:color="auto" w:fill="FFFFFF"/>
        </w:rPr>
        <w:t>s</w:t>
      </w:r>
      <w:r w:rsidR="000922F6" w:rsidRPr="00F31830">
        <w:rPr>
          <w:color w:val="242121"/>
          <w:sz w:val="28"/>
          <w:szCs w:val="28"/>
          <w:shd w:val="clear" w:color="auto" w:fill="FFFFFF"/>
        </w:rPr>
        <w:t xml:space="preserve"> by virtue of which the</w:t>
      </w:r>
      <w:r w:rsidR="00251680" w:rsidRPr="00F31830">
        <w:rPr>
          <w:color w:val="242121"/>
          <w:sz w:val="28"/>
          <w:szCs w:val="28"/>
          <w:shd w:val="clear" w:color="auto" w:fill="FFFFFF"/>
        </w:rPr>
        <w:t>ir</w:t>
      </w:r>
      <w:r w:rsidR="000922F6" w:rsidRPr="00F31830">
        <w:rPr>
          <w:color w:val="242121"/>
          <w:sz w:val="28"/>
          <w:szCs w:val="28"/>
          <w:shd w:val="clear" w:color="auto" w:fill="FFFFFF"/>
        </w:rPr>
        <w:t xml:space="preserve"> arrest</w:t>
      </w:r>
      <w:r w:rsidR="00251680" w:rsidRPr="00F31830">
        <w:rPr>
          <w:color w:val="242121"/>
          <w:sz w:val="28"/>
          <w:szCs w:val="28"/>
          <w:shd w:val="clear" w:color="auto" w:fill="FFFFFF"/>
        </w:rPr>
        <w:t>s were</w:t>
      </w:r>
      <w:r w:rsidR="000922F6" w:rsidRPr="00F31830">
        <w:rPr>
          <w:color w:val="242121"/>
          <w:sz w:val="28"/>
          <w:szCs w:val="28"/>
          <w:shd w:val="clear" w:color="auto" w:fill="FFFFFF"/>
        </w:rPr>
        <w:t xml:space="preserve"> to be effected.</w:t>
      </w:r>
      <w:r w:rsidR="000922F6" w:rsidRPr="00F31830">
        <w:rPr>
          <w:sz w:val="28"/>
          <w:szCs w:val="28"/>
        </w:rPr>
        <w:t xml:space="preserve"> </w:t>
      </w:r>
      <w:r w:rsidR="009C1876" w:rsidRPr="00F31830">
        <w:rPr>
          <w:sz w:val="28"/>
          <w:szCs w:val="28"/>
        </w:rPr>
        <w:t>T</w:t>
      </w:r>
      <w:r w:rsidR="0001290A" w:rsidRPr="00F31830">
        <w:rPr>
          <w:sz w:val="28"/>
          <w:szCs w:val="28"/>
        </w:rPr>
        <w:t>he</w:t>
      </w:r>
      <w:r w:rsidR="00056E34" w:rsidRPr="00F31830">
        <w:rPr>
          <w:sz w:val="28"/>
          <w:szCs w:val="28"/>
        </w:rPr>
        <w:t xml:space="preserve"> Minister</w:t>
      </w:r>
      <w:r w:rsidR="009C1876" w:rsidRPr="00F31830">
        <w:rPr>
          <w:sz w:val="28"/>
          <w:szCs w:val="28"/>
        </w:rPr>
        <w:t>, accordingly,</w:t>
      </w:r>
      <w:r w:rsidR="0001290A" w:rsidRPr="00F31830">
        <w:rPr>
          <w:sz w:val="28"/>
          <w:szCs w:val="28"/>
        </w:rPr>
        <w:t xml:space="preserve"> failed to </w:t>
      </w:r>
      <w:r w:rsidR="009C1876" w:rsidRPr="00F31830">
        <w:rPr>
          <w:sz w:val="28"/>
          <w:szCs w:val="28"/>
        </w:rPr>
        <w:t>show that the</w:t>
      </w:r>
      <w:r w:rsidR="0001290A" w:rsidRPr="00F31830">
        <w:rPr>
          <w:sz w:val="28"/>
          <w:szCs w:val="28"/>
        </w:rPr>
        <w:t xml:space="preserve"> arrests were lawful.</w:t>
      </w:r>
      <w:r w:rsidR="000922F6" w:rsidRPr="00F31830">
        <w:rPr>
          <w:sz w:val="28"/>
          <w:szCs w:val="28"/>
        </w:rPr>
        <w:t xml:space="preserve"> </w:t>
      </w:r>
    </w:p>
    <w:p w14:paraId="60B56B13" w14:textId="77777777" w:rsidR="00E31F7B" w:rsidRPr="00F31830" w:rsidRDefault="00E31F7B" w:rsidP="00E31F7B">
      <w:pPr>
        <w:pStyle w:val="ListParagraph"/>
        <w:rPr>
          <w:sz w:val="28"/>
          <w:szCs w:val="28"/>
        </w:rPr>
      </w:pPr>
    </w:p>
    <w:p w14:paraId="3AC76C77" w14:textId="4B056A3F" w:rsidR="006C7137" w:rsidRPr="00F31830" w:rsidRDefault="006C7137" w:rsidP="006C7137">
      <w:pPr>
        <w:tabs>
          <w:tab w:val="left" w:pos="0"/>
        </w:tabs>
        <w:rPr>
          <w:b/>
          <w:bCs/>
          <w:sz w:val="28"/>
          <w:szCs w:val="28"/>
        </w:rPr>
      </w:pPr>
      <w:r w:rsidRPr="00F31830">
        <w:rPr>
          <w:b/>
          <w:bCs/>
          <w:sz w:val="28"/>
          <w:szCs w:val="28"/>
        </w:rPr>
        <w:t xml:space="preserve">Were the respondents lawfully detained after the arrest? </w:t>
      </w:r>
    </w:p>
    <w:p w14:paraId="75B88330" w14:textId="2DAE0BF6" w:rsidR="00464E63" w:rsidRPr="00F31830" w:rsidRDefault="009243C9" w:rsidP="009243C9">
      <w:pPr>
        <w:tabs>
          <w:tab w:val="left" w:pos="0"/>
        </w:tabs>
        <w:rPr>
          <w:sz w:val="28"/>
          <w:szCs w:val="28"/>
        </w:rPr>
      </w:pPr>
      <w:r w:rsidRPr="00F31830">
        <w:rPr>
          <w:sz w:val="28"/>
          <w:szCs w:val="28"/>
        </w:rPr>
        <w:t>[31]</w:t>
      </w:r>
      <w:r w:rsidRPr="00F31830">
        <w:rPr>
          <w:sz w:val="28"/>
          <w:szCs w:val="28"/>
        </w:rPr>
        <w:tab/>
      </w:r>
      <w:r w:rsidR="006C7137" w:rsidRPr="00F31830">
        <w:rPr>
          <w:sz w:val="28"/>
          <w:szCs w:val="28"/>
        </w:rPr>
        <w:t>The purpose of the arrest is to bring the arrested person before a court</w:t>
      </w:r>
      <w:r w:rsidR="004D1272" w:rsidRPr="00F31830">
        <w:rPr>
          <w:sz w:val="28"/>
          <w:szCs w:val="28"/>
        </w:rPr>
        <w:t xml:space="preserve"> to face justice</w:t>
      </w:r>
      <w:r w:rsidR="006C7137" w:rsidRPr="00F31830">
        <w:rPr>
          <w:sz w:val="28"/>
          <w:szCs w:val="28"/>
        </w:rPr>
        <w:t>. Section 50 regulates the process after arrest. Section 50(1)</w:t>
      </w:r>
      <w:r w:rsidR="006C7137" w:rsidRPr="00F31830">
        <w:rPr>
          <w:i/>
          <w:iCs/>
          <w:sz w:val="28"/>
          <w:szCs w:val="28"/>
        </w:rPr>
        <w:t>(a)</w:t>
      </w:r>
      <w:r w:rsidR="006C7137" w:rsidRPr="00F31830">
        <w:rPr>
          <w:sz w:val="28"/>
          <w:szCs w:val="28"/>
        </w:rPr>
        <w:t xml:space="preserve"> provides that </w:t>
      </w:r>
      <w:r w:rsidR="0010398F" w:rsidRPr="00F31830">
        <w:rPr>
          <w:sz w:val="28"/>
          <w:szCs w:val="28"/>
        </w:rPr>
        <w:t>any person arrested ‘shall as soon as possible be brought to a police station</w:t>
      </w:r>
      <w:r w:rsidR="00464E63" w:rsidRPr="00F31830">
        <w:rPr>
          <w:sz w:val="28"/>
          <w:szCs w:val="28"/>
        </w:rPr>
        <w:t xml:space="preserve"> or, in the case of an arrest by warrant, to any other place expressly mentioned in the warrant</w:t>
      </w:r>
      <w:r w:rsidR="002379B0" w:rsidRPr="00F31830">
        <w:rPr>
          <w:sz w:val="28"/>
          <w:szCs w:val="28"/>
        </w:rPr>
        <w:t>’</w:t>
      </w:r>
      <w:r w:rsidR="00464E63" w:rsidRPr="00F31830">
        <w:rPr>
          <w:sz w:val="28"/>
          <w:szCs w:val="28"/>
        </w:rPr>
        <w:t xml:space="preserve">. </w:t>
      </w:r>
    </w:p>
    <w:p w14:paraId="77AE2217" w14:textId="77777777" w:rsidR="00464E63" w:rsidRPr="00F31830" w:rsidRDefault="00464E63" w:rsidP="00464E63">
      <w:pPr>
        <w:tabs>
          <w:tab w:val="left" w:pos="0"/>
        </w:tabs>
        <w:rPr>
          <w:sz w:val="28"/>
          <w:szCs w:val="28"/>
        </w:rPr>
      </w:pPr>
    </w:p>
    <w:p w14:paraId="6AA6DD27" w14:textId="3CEEBBF9" w:rsidR="00304DCC" w:rsidRPr="00F31830" w:rsidRDefault="009243C9" w:rsidP="009243C9">
      <w:pPr>
        <w:tabs>
          <w:tab w:val="left" w:pos="0"/>
        </w:tabs>
        <w:rPr>
          <w:sz w:val="28"/>
          <w:szCs w:val="28"/>
        </w:rPr>
      </w:pPr>
      <w:r w:rsidRPr="00F31830">
        <w:rPr>
          <w:sz w:val="28"/>
          <w:szCs w:val="28"/>
        </w:rPr>
        <w:t>[32]</w:t>
      </w:r>
      <w:r w:rsidRPr="00F31830">
        <w:rPr>
          <w:sz w:val="28"/>
          <w:szCs w:val="28"/>
        </w:rPr>
        <w:tab/>
      </w:r>
      <w:r w:rsidR="000763AD" w:rsidRPr="00F31830">
        <w:rPr>
          <w:sz w:val="28"/>
          <w:szCs w:val="28"/>
        </w:rPr>
        <w:t>The warrants in this case do not indicate where the</w:t>
      </w:r>
      <w:r w:rsidR="002379B0" w:rsidRPr="00F31830">
        <w:rPr>
          <w:sz w:val="28"/>
          <w:szCs w:val="28"/>
        </w:rPr>
        <w:t xml:space="preserve"> </w:t>
      </w:r>
      <w:r w:rsidR="000763AD" w:rsidRPr="00F31830">
        <w:rPr>
          <w:sz w:val="28"/>
          <w:szCs w:val="28"/>
        </w:rPr>
        <w:t xml:space="preserve">arrested persons </w:t>
      </w:r>
      <w:r w:rsidR="00105474" w:rsidRPr="00F31830">
        <w:rPr>
          <w:sz w:val="28"/>
          <w:szCs w:val="28"/>
        </w:rPr>
        <w:t xml:space="preserve">had to </w:t>
      </w:r>
      <w:r w:rsidR="000763AD" w:rsidRPr="00F31830">
        <w:rPr>
          <w:sz w:val="28"/>
          <w:szCs w:val="28"/>
        </w:rPr>
        <w:t xml:space="preserve">be taken. </w:t>
      </w:r>
      <w:r w:rsidR="00833C9E" w:rsidRPr="00F31830">
        <w:rPr>
          <w:sz w:val="28"/>
          <w:szCs w:val="28"/>
        </w:rPr>
        <w:t xml:space="preserve">Most importantly, they did not direct that the respondents be taken to Butterworth. </w:t>
      </w:r>
      <w:r w:rsidR="004D1272" w:rsidRPr="00F31830">
        <w:rPr>
          <w:sz w:val="28"/>
          <w:szCs w:val="28"/>
        </w:rPr>
        <w:t>At best</w:t>
      </w:r>
      <w:r w:rsidR="00304DCC" w:rsidRPr="00F31830">
        <w:rPr>
          <w:sz w:val="28"/>
          <w:szCs w:val="28"/>
        </w:rPr>
        <w:t xml:space="preserve"> for the</w:t>
      </w:r>
      <w:r w:rsidR="00565CE5" w:rsidRPr="00F31830">
        <w:rPr>
          <w:sz w:val="28"/>
          <w:szCs w:val="28"/>
        </w:rPr>
        <w:t xml:space="preserve"> Minister</w:t>
      </w:r>
      <w:r w:rsidR="004D1272" w:rsidRPr="00F31830">
        <w:rPr>
          <w:sz w:val="28"/>
          <w:szCs w:val="28"/>
        </w:rPr>
        <w:t>, although there was no indication of which place the respondents must be taken to, on the warrants,</w:t>
      </w:r>
      <w:r w:rsidR="00304DCC" w:rsidRPr="00F31830">
        <w:rPr>
          <w:sz w:val="28"/>
          <w:szCs w:val="28"/>
        </w:rPr>
        <w:t xml:space="preserve"> they ought to have taken them to </w:t>
      </w:r>
      <w:r w:rsidR="005F31BA" w:rsidRPr="00F31830">
        <w:rPr>
          <w:sz w:val="28"/>
          <w:szCs w:val="28"/>
        </w:rPr>
        <w:t xml:space="preserve">a </w:t>
      </w:r>
      <w:r w:rsidR="00304DCC" w:rsidRPr="00F31830">
        <w:rPr>
          <w:sz w:val="28"/>
          <w:szCs w:val="28"/>
        </w:rPr>
        <w:t>police station. I</w:t>
      </w:r>
      <w:r w:rsidR="004D1272" w:rsidRPr="00F31830">
        <w:rPr>
          <w:sz w:val="28"/>
          <w:szCs w:val="28"/>
        </w:rPr>
        <w:t>t is not clear why they were not immediately taken to</w:t>
      </w:r>
      <w:r w:rsidR="00304DCC" w:rsidRPr="00F31830">
        <w:rPr>
          <w:sz w:val="28"/>
          <w:szCs w:val="28"/>
        </w:rPr>
        <w:t xml:space="preserve"> the</w:t>
      </w:r>
      <w:r w:rsidR="004D1272" w:rsidRPr="00F31830">
        <w:rPr>
          <w:sz w:val="28"/>
          <w:szCs w:val="28"/>
        </w:rPr>
        <w:t xml:space="preserve"> </w:t>
      </w:r>
      <w:r w:rsidR="00693840" w:rsidRPr="00F31830">
        <w:rPr>
          <w:sz w:val="28"/>
          <w:szCs w:val="28"/>
        </w:rPr>
        <w:t>P</w:t>
      </w:r>
      <w:r w:rsidR="002379B0" w:rsidRPr="00F31830">
        <w:rPr>
          <w:sz w:val="28"/>
          <w:szCs w:val="28"/>
        </w:rPr>
        <w:t xml:space="preserve">olice </w:t>
      </w:r>
      <w:r w:rsidR="00693840" w:rsidRPr="00F31830">
        <w:rPr>
          <w:sz w:val="28"/>
          <w:szCs w:val="28"/>
        </w:rPr>
        <w:t>S</w:t>
      </w:r>
      <w:r w:rsidR="002379B0" w:rsidRPr="00F31830">
        <w:rPr>
          <w:sz w:val="28"/>
          <w:szCs w:val="28"/>
        </w:rPr>
        <w:t xml:space="preserve">tation, </w:t>
      </w:r>
      <w:r w:rsidR="004D1272" w:rsidRPr="00F31830">
        <w:rPr>
          <w:sz w:val="28"/>
          <w:szCs w:val="28"/>
        </w:rPr>
        <w:t xml:space="preserve">but </w:t>
      </w:r>
      <w:r w:rsidR="00304DCC" w:rsidRPr="00F31830">
        <w:rPr>
          <w:sz w:val="28"/>
          <w:szCs w:val="28"/>
        </w:rPr>
        <w:t xml:space="preserve">on </w:t>
      </w:r>
      <w:r w:rsidR="004D1272" w:rsidRPr="00F31830">
        <w:rPr>
          <w:sz w:val="28"/>
          <w:szCs w:val="28"/>
        </w:rPr>
        <w:t>a long trip to Butterworth</w:t>
      </w:r>
      <w:r w:rsidR="00304DCC" w:rsidRPr="00F31830">
        <w:rPr>
          <w:sz w:val="28"/>
          <w:szCs w:val="28"/>
        </w:rPr>
        <w:t>,</w:t>
      </w:r>
      <w:r w:rsidR="004D1272" w:rsidRPr="00F31830">
        <w:rPr>
          <w:sz w:val="28"/>
          <w:szCs w:val="28"/>
        </w:rPr>
        <w:t xml:space="preserve"> only to </w:t>
      </w:r>
      <w:r w:rsidR="00251680" w:rsidRPr="00F31830">
        <w:rPr>
          <w:sz w:val="28"/>
          <w:szCs w:val="28"/>
        </w:rPr>
        <w:t xml:space="preserve">return </w:t>
      </w:r>
      <w:r w:rsidR="005F31BA" w:rsidRPr="00F31830">
        <w:rPr>
          <w:sz w:val="28"/>
          <w:szCs w:val="28"/>
        </w:rPr>
        <w:t>later to</w:t>
      </w:r>
      <w:r w:rsidR="004D1272" w:rsidRPr="00F31830">
        <w:rPr>
          <w:sz w:val="28"/>
          <w:szCs w:val="28"/>
        </w:rPr>
        <w:t xml:space="preserve"> Mthatha</w:t>
      </w:r>
      <w:r w:rsidR="009E734A" w:rsidRPr="00F31830">
        <w:rPr>
          <w:sz w:val="28"/>
          <w:szCs w:val="28"/>
        </w:rPr>
        <w:t xml:space="preserve"> where they were then detained</w:t>
      </w:r>
      <w:r w:rsidR="004D1272" w:rsidRPr="00F31830">
        <w:rPr>
          <w:sz w:val="28"/>
          <w:szCs w:val="28"/>
        </w:rPr>
        <w:t xml:space="preserve">. </w:t>
      </w:r>
    </w:p>
    <w:p w14:paraId="1E7F208C" w14:textId="77777777" w:rsidR="00304DCC" w:rsidRPr="00F31830" w:rsidRDefault="00304DCC" w:rsidP="00304DCC">
      <w:pPr>
        <w:pStyle w:val="ListParagraph"/>
        <w:rPr>
          <w:sz w:val="28"/>
          <w:szCs w:val="28"/>
        </w:rPr>
      </w:pPr>
    </w:p>
    <w:p w14:paraId="2D6C6DA6" w14:textId="38F8D421" w:rsidR="00F51294" w:rsidRPr="00F31830" w:rsidRDefault="009243C9" w:rsidP="009243C9">
      <w:pPr>
        <w:tabs>
          <w:tab w:val="left" w:pos="0"/>
        </w:tabs>
        <w:rPr>
          <w:sz w:val="28"/>
          <w:szCs w:val="28"/>
        </w:rPr>
      </w:pPr>
      <w:r w:rsidRPr="00F31830">
        <w:rPr>
          <w:sz w:val="28"/>
          <w:szCs w:val="28"/>
        </w:rPr>
        <w:t>[33]</w:t>
      </w:r>
      <w:r w:rsidRPr="00F31830">
        <w:rPr>
          <w:sz w:val="28"/>
          <w:szCs w:val="28"/>
        </w:rPr>
        <w:tab/>
      </w:r>
      <w:r w:rsidR="00833C9E" w:rsidRPr="00F31830">
        <w:rPr>
          <w:sz w:val="28"/>
          <w:szCs w:val="28"/>
        </w:rPr>
        <w:t>The</w:t>
      </w:r>
      <w:r w:rsidR="00795773" w:rsidRPr="00F31830">
        <w:rPr>
          <w:sz w:val="28"/>
          <w:szCs w:val="28"/>
        </w:rPr>
        <w:t xml:space="preserve"> Minister</w:t>
      </w:r>
      <w:r w:rsidR="00833C9E" w:rsidRPr="00F31830">
        <w:rPr>
          <w:sz w:val="28"/>
          <w:szCs w:val="28"/>
        </w:rPr>
        <w:t xml:space="preserve">’s witnesses stated that the respondents </w:t>
      </w:r>
      <w:r w:rsidR="004D1272" w:rsidRPr="00F31830">
        <w:rPr>
          <w:sz w:val="28"/>
          <w:szCs w:val="28"/>
        </w:rPr>
        <w:t xml:space="preserve">were </w:t>
      </w:r>
      <w:r w:rsidR="00833C9E" w:rsidRPr="00F31830">
        <w:rPr>
          <w:sz w:val="28"/>
          <w:szCs w:val="28"/>
        </w:rPr>
        <w:t xml:space="preserve">taken to </w:t>
      </w:r>
      <w:r w:rsidR="00FD5EB5" w:rsidRPr="00F31830">
        <w:rPr>
          <w:sz w:val="28"/>
          <w:szCs w:val="28"/>
        </w:rPr>
        <w:t xml:space="preserve">the offices of the </w:t>
      </w:r>
      <w:r w:rsidR="00833C9E" w:rsidRPr="00F31830">
        <w:rPr>
          <w:sz w:val="28"/>
          <w:szCs w:val="28"/>
        </w:rPr>
        <w:t>Butterworth</w:t>
      </w:r>
      <w:r w:rsidR="00FD5EB5" w:rsidRPr="00F31830">
        <w:rPr>
          <w:sz w:val="28"/>
          <w:szCs w:val="28"/>
        </w:rPr>
        <w:t xml:space="preserve"> Crime Intelligence</w:t>
      </w:r>
      <w:r w:rsidR="00833C9E" w:rsidRPr="00F31830">
        <w:rPr>
          <w:sz w:val="28"/>
          <w:szCs w:val="28"/>
        </w:rPr>
        <w:t xml:space="preserve"> for questioning.</w:t>
      </w:r>
      <w:r w:rsidR="00F51294" w:rsidRPr="00F31830">
        <w:rPr>
          <w:sz w:val="28"/>
          <w:szCs w:val="28"/>
        </w:rPr>
        <w:t xml:space="preserve"> Col Mdingi testified that the reason </w:t>
      </w:r>
      <w:r w:rsidR="00131160" w:rsidRPr="00F31830">
        <w:rPr>
          <w:sz w:val="28"/>
          <w:szCs w:val="28"/>
        </w:rPr>
        <w:t xml:space="preserve">why </w:t>
      </w:r>
      <w:r w:rsidR="00F51294" w:rsidRPr="00F31830">
        <w:rPr>
          <w:sz w:val="28"/>
          <w:szCs w:val="28"/>
        </w:rPr>
        <w:t>the respondents were taken to Butterworth was</w:t>
      </w:r>
      <w:r w:rsidR="00131160" w:rsidRPr="00F31830">
        <w:rPr>
          <w:sz w:val="28"/>
          <w:szCs w:val="28"/>
        </w:rPr>
        <w:t xml:space="preserve"> that</w:t>
      </w:r>
      <w:r w:rsidR="005F31BA" w:rsidRPr="00F31830">
        <w:rPr>
          <w:sz w:val="28"/>
          <w:szCs w:val="28"/>
        </w:rPr>
        <w:t>,</w:t>
      </w:r>
      <w:r w:rsidR="00F51294" w:rsidRPr="00F31830">
        <w:rPr>
          <w:sz w:val="28"/>
          <w:szCs w:val="28"/>
        </w:rPr>
        <w:t xml:space="preserve"> because there were factions in the African National Congress, he did not know what would happen if </w:t>
      </w:r>
      <w:r w:rsidR="00F51294" w:rsidRPr="00F31830">
        <w:rPr>
          <w:sz w:val="28"/>
          <w:szCs w:val="28"/>
        </w:rPr>
        <w:lastRenderedPageBreak/>
        <w:t xml:space="preserve">people found out that their leaders were arrested. According to Warrant Officer Mdepa, the respondents were prominent individuals, and their arrest </w:t>
      </w:r>
      <w:r w:rsidR="006B382C" w:rsidRPr="00F31830">
        <w:rPr>
          <w:sz w:val="28"/>
          <w:szCs w:val="28"/>
        </w:rPr>
        <w:t>c</w:t>
      </w:r>
      <w:r w:rsidR="00F51294" w:rsidRPr="00F31830">
        <w:rPr>
          <w:sz w:val="28"/>
          <w:szCs w:val="28"/>
        </w:rPr>
        <w:t>ould create chaos in the community. This does not make</w:t>
      </w:r>
      <w:r w:rsidR="005F31BA" w:rsidRPr="00F31830">
        <w:rPr>
          <w:sz w:val="28"/>
          <w:szCs w:val="28"/>
        </w:rPr>
        <w:t xml:space="preserve"> any</w:t>
      </w:r>
      <w:r w:rsidR="00F51294" w:rsidRPr="00F31830">
        <w:rPr>
          <w:sz w:val="28"/>
          <w:szCs w:val="28"/>
        </w:rPr>
        <w:t xml:space="preserve"> sense. The community would</w:t>
      </w:r>
      <w:r w:rsidR="00565CE5" w:rsidRPr="00F31830">
        <w:rPr>
          <w:sz w:val="28"/>
          <w:szCs w:val="28"/>
        </w:rPr>
        <w:t xml:space="preserve"> have found out s</w:t>
      </w:r>
      <w:r w:rsidR="00F51294" w:rsidRPr="00F31830">
        <w:rPr>
          <w:sz w:val="28"/>
          <w:szCs w:val="28"/>
        </w:rPr>
        <w:t xml:space="preserve">ooner or later </w:t>
      </w:r>
      <w:r w:rsidR="00131160" w:rsidRPr="00F31830">
        <w:rPr>
          <w:sz w:val="28"/>
          <w:szCs w:val="28"/>
        </w:rPr>
        <w:t>about the</w:t>
      </w:r>
      <w:r w:rsidR="005F31BA" w:rsidRPr="00F31830">
        <w:rPr>
          <w:sz w:val="28"/>
          <w:szCs w:val="28"/>
        </w:rPr>
        <w:t xml:space="preserve"> respondents’</w:t>
      </w:r>
      <w:r w:rsidR="00131160" w:rsidRPr="00F31830">
        <w:rPr>
          <w:sz w:val="28"/>
          <w:szCs w:val="28"/>
        </w:rPr>
        <w:t xml:space="preserve"> arrests</w:t>
      </w:r>
      <w:r w:rsidR="00F51294" w:rsidRPr="00F31830">
        <w:rPr>
          <w:sz w:val="28"/>
          <w:szCs w:val="28"/>
        </w:rPr>
        <w:t>. The important issue</w:t>
      </w:r>
      <w:r w:rsidR="00131160" w:rsidRPr="00F31830">
        <w:rPr>
          <w:sz w:val="28"/>
          <w:szCs w:val="28"/>
        </w:rPr>
        <w:t>,</w:t>
      </w:r>
      <w:r w:rsidR="00F51294" w:rsidRPr="00F31830">
        <w:rPr>
          <w:sz w:val="28"/>
          <w:szCs w:val="28"/>
        </w:rPr>
        <w:t xml:space="preserve"> in any event</w:t>
      </w:r>
      <w:r w:rsidR="00131160" w:rsidRPr="00F31830">
        <w:rPr>
          <w:sz w:val="28"/>
          <w:szCs w:val="28"/>
        </w:rPr>
        <w:t>,</w:t>
      </w:r>
      <w:r w:rsidR="00F51294" w:rsidRPr="00F31830">
        <w:rPr>
          <w:sz w:val="28"/>
          <w:szCs w:val="28"/>
        </w:rPr>
        <w:t xml:space="preserve"> is that police officers are bound to act in accordance with the law.  </w:t>
      </w:r>
    </w:p>
    <w:p w14:paraId="33B7547E" w14:textId="77777777" w:rsidR="00F51294" w:rsidRPr="00F31830" w:rsidRDefault="00F51294" w:rsidP="00F51294">
      <w:pPr>
        <w:pStyle w:val="ListParagraph"/>
        <w:rPr>
          <w:sz w:val="28"/>
          <w:szCs w:val="28"/>
        </w:rPr>
      </w:pPr>
    </w:p>
    <w:p w14:paraId="29111FD2" w14:textId="65639931" w:rsidR="00C777FF" w:rsidRPr="00F31830" w:rsidRDefault="009243C9" w:rsidP="009243C9">
      <w:pPr>
        <w:tabs>
          <w:tab w:val="left" w:pos="0"/>
        </w:tabs>
        <w:rPr>
          <w:sz w:val="28"/>
          <w:szCs w:val="28"/>
        </w:rPr>
      </w:pPr>
      <w:r w:rsidRPr="00F31830">
        <w:rPr>
          <w:sz w:val="28"/>
          <w:szCs w:val="28"/>
        </w:rPr>
        <w:t>[34]</w:t>
      </w:r>
      <w:r w:rsidRPr="00F31830">
        <w:rPr>
          <w:sz w:val="28"/>
          <w:szCs w:val="28"/>
        </w:rPr>
        <w:tab/>
      </w:r>
      <w:r w:rsidR="00E1258C" w:rsidRPr="00F31830">
        <w:rPr>
          <w:sz w:val="28"/>
          <w:szCs w:val="28"/>
        </w:rPr>
        <w:t xml:space="preserve">The </w:t>
      </w:r>
      <w:r w:rsidR="00597D07" w:rsidRPr="00F31830">
        <w:rPr>
          <w:sz w:val="28"/>
          <w:szCs w:val="28"/>
        </w:rPr>
        <w:t xml:space="preserve">Minister’s </w:t>
      </w:r>
      <w:r w:rsidR="00E1258C" w:rsidRPr="00F31830">
        <w:rPr>
          <w:sz w:val="28"/>
          <w:szCs w:val="28"/>
        </w:rPr>
        <w:t xml:space="preserve">witnesses testified that the interviews in Butterworth were short. In that case, it </w:t>
      </w:r>
      <w:r w:rsidR="004D1272" w:rsidRPr="00F31830">
        <w:rPr>
          <w:sz w:val="28"/>
          <w:szCs w:val="28"/>
        </w:rPr>
        <w:t>make</w:t>
      </w:r>
      <w:r w:rsidR="00E1258C" w:rsidRPr="00F31830">
        <w:rPr>
          <w:sz w:val="28"/>
          <w:szCs w:val="28"/>
        </w:rPr>
        <w:t>s no</w:t>
      </w:r>
      <w:r w:rsidR="004D1272" w:rsidRPr="00F31830">
        <w:rPr>
          <w:sz w:val="28"/>
          <w:szCs w:val="28"/>
        </w:rPr>
        <w:t xml:space="preserve"> sense, why the</w:t>
      </w:r>
      <w:r w:rsidR="00E1258C" w:rsidRPr="00F31830">
        <w:rPr>
          <w:sz w:val="28"/>
          <w:szCs w:val="28"/>
        </w:rPr>
        <w:t xml:space="preserve"> respondents would be</w:t>
      </w:r>
      <w:r w:rsidR="004D1272" w:rsidRPr="00F31830">
        <w:rPr>
          <w:sz w:val="28"/>
          <w:szCs w:val="28"/>
        </w:rPr>
        <w:t xml:space="preserve"> kept there for approximately five hours when they </w:t>
      </w:r>
      <w:r w:rsidR="00833C9E" w:rsidRPr="00F31830">
        <w:rPr>
          <w:sz w:val="28"/>
          <w:szCs w:val="28"/>
        </w:rPr>
        <w:t xml:space="preserve">had indicated </w:t>
      </w:r>
      <w:r w:rsidR="00304DCC" w:rsidRPr="00F31830">
        <w:rPr>
          <w:sz w:val="28"/>
          <w:szCs w:val="28"/>
        </w:rPr>
        <w:t>early on</w:t>
      </w:r>
      <w:r w:rsidR="00FD5EB5" w:rsidRPr="00F31830">
        <w:rPr>
          <w:sz w:val="28"/>
          <w:szCs w:val="28"/>
        </w:rPr>
        <w:t>, at the mayor’s office,</w:t>
      </w:r>
      <w:r w:rsidR="00304DCC" w:rsidRPr="00F31830">
        <w:rPr>
          <w:sz w:val="28"/>
          <w:szCs w:val="28"/>
        </w:rPr>
        <w:t xml:space="preserve"> </w:t>
      </w:r>
      <w:r w:rsidR="00833C9E" w:rsidRPr="00F31830">
        <w:rPr>
          <w:sz w:val="28"/>
          <w:szCs w:val="28"/>
        </w:rPr>
        <w:t>that they wanted legal representation.</w:t>
      </w:r>
      <w:r w:rsidR="00C777FF" w:rsidRPr="00F31830">
        <w:rPr>
          <w:sz w:val="28"/>
          <w:szCs w:val="28"/>
        </w:rPr>
        <w:t xml:space="preserve"> </w:t>
      </w:r>
      <w:r w:rsidR="004D1272" w:rsidRPr="00F31830">
        <w:rPr>
          <w:sz w:val="28"/>
          <w:szCs w:val="28"/>
        </w:rPr>
        <w:t>To</w:t>
      </w:r>
      <w:r w:rsidR="00315292" w:rsidRPr="00F31830">
        <w:rPr>
          <w:sz w:val="28"/>
          <w:szCs w:val="28"/>
        </w:rPr>
        <w:t xml:space="preserve"> aggravate matters</w:t>
      </w:r>
      <w:r w:rsidR="004D1272" w:rsidRPr="00F31830">
        <w:rPr>
          <w:sz w:val="28"/>
          <w:szCs w:val="28"/>
        </w:rPr>
        <w:t xml:space="preserve">, there was </w:t>
      </w:r>
      <w:r w:rsidR="00315292" w:rsidRPr="00F31830">
        <w:rPr>
          <w:sz w:val="28"/>
          <w:szCs w:val="28"/>
        </w:rPr>
        <w:t xml:space="preserve">no </w:t>
      </w:r>
      <w:r w:rsidR="00597D07" w:rsidRPr="00F31830">
        <w:rPr>
          <w:sz w:val="28"/>
          <w:szCs w:val="28"/>
        </w:rPr>
        <w:t xml:space="preserve">satisfactory explanation in the evidence of the three policemen as to </w:t>
      </w:r>
      <w:r w:rsidR="001A2D33" w:rsidRPr="00F31830">
        <w:rPr>
          <w:sz w:val="28"/>
          <w:szCs w:val="28"/>
        </w:rPr>
        <w:t>what</w:t>
      </w:r>
      <w:r w:rsidR="004D1272" w:rsidRPr="00F31830">
        <w:rPr>
          <w:sz w:val="28"/>
          <w:szCs w:val="28"/>
        </w:rPr>
        <w:t xml:space="preserve"> </w:t>
      </w:r>
      <w:r w:rsidR="001A2D33" w:rsidRPr="00F31830">
        <w:rPr>
          <w:sz w:val="28"/>
          <w:szCs w:val="28"/>
        </w:rPr>
        <w:t xml:space="preserve">actually </w:t>
      </w:r>
      <w:r w:rsidR="00E1258C" w:rsidRPr="00F31830">
        <w:rPr>
          <w:sz w:val="28"/>
          <w:szCs w:val="28"/>
        </w:rPr>
        <w:t xml:space="preserve">transpired </w:t>
      </w:r>
      <w:r w:rsidR="004D1272" w:rsidRPr="00F31830">
        <w:rPr>
          <w:sz w:val="28"/>
          <w:szCs w:val="28"/>
        </w:rPr>
        <w:t xml:space="preserve">in </w:t>
      </w:r>
      <w:r w:rsidR="00FD5EB5" w:rsidRPr="00F31830">
        <w:rPr>
          <w:sz w:val="28"/>
          <w:szCs w:val="28"/>
        </w:rPr>
        <w:t>Butterworth,</w:t>
      </w:r>
      <w:r w:rsidR="004D1272" w:rsidRPr="00F31830">
        <w:rPr>
          <w:sz w:val="28"/>
          <w:szCs w:val="28"/>
        </w:rPr>
        <w:t xml:space="preserve"> nor</w:t>
      </w:r>
      <w:r w:rsidR="002379B0" w:rsidRPr="00F31830">
        <w:rPr>
          <w:sz w:val="28"/>
          <w:szCs w:val="28"/>
        </w:rPr>
        <w:t xml:space="preserve"> </w:t>
      </w:r>
      <w:r w:rsidR="00131160" w:rsidRPr="00F31830">
        <w:rPr>
          <w:sz w:val="28"/>
          <w:szCs w:val="28"/>
        </w:rPr>
        <w:t xml:space="preserve">of </w:t>
      </w:r>
      <w:r w:rsidR="00C777FF" w:rsidRPr="00F31830">
        <w:rPr>
          <w:sz w:val="28"/>
          <w:szCs w:val="28"/>
        </w:rPr>
        <w:t>any warning statements taken</w:t>
      </w:r>
      <w:r w:rsidR="009E734A" w:rsidRPr="00F31830">
        <w:rPr>
          <w:sz w:val="28"/>
          <w:szCs w:val="28"/>
        </w:rPr>
        <w:t xml:space="preserve"> from the respondents</w:t>
      </w:r>
      <w:r w:rsidR="00C777FF" w:rsidRPr="00F31830">
        <w:rPr>
          <w:sz w:val="28"/>
          <w:szCs w:val="28"/>
        </w:rPr>
        <w:t xml:space="preserve">. </w:t>
      </w:r>
      <w:r w:rsidR="00FD5EB5" w:rsidRPr="00F31830">
        <w:rPr>
          <w:sz w:val="28"/>
          <w:szCs w:val="28"/>
        </w:rPr>
        <w:t xml:space="preserve">Warrant Officer Mdepa testified that he only </w:t>
      </w:r>
      <w:r w:rsidR="005F31BA" w:rsidRPr="00F31830">
        <w:rPr>
          <w:sz w:val="28"/>
          <w:szCs w:val="28"/>
        </w:rPr>
        <w:t xml:space="preserve">took </w:t>
      </w:r>
      <w:r w:rsidR="00FD5EB5" w:rsidRPr="00F31830">
        <w:rPr>
          <w:sz w:val="28"/>
          <w:szCs w:val="28"/>
        </w:rPr>
        <w:t>the warning statements</w:t>
      </w:r>
      <w:r w:rsidR="00322D82" w:rsidRPr="00F31830">
        <w:rPr>
          <w:sz w:val="28"/>
          <w:szCs w:val="28"/>
        </w:rPr>
        <w:t xml:space="preserve"> on 19 April 2016 at the hospital</w:t>
      </w:r>
      <w:r w:rsidR="00163E50" w:rsidRPr="00F31830">
        <w:rPr>
          <w:sz w:val="28"/>
          <w:szCs w:val="28"/>
        </w:rPr>
        <w:t xml:space="preserve">, an occurrence </w:t>
      </w:r>
      <w:r w:rsidR="00B219BB" w:rsidRPr="00F31830">
        <w:rPr>
          <w:sz w:val="28"/>
          <w:szCs w:val="28"/>
        </w:rPr>
        <w:t xml:space="preserve">which was </w:t>
      </w:r>
      <w:r w:rsidR="00163E50" w:rsidRPr="00F31830">
        <w:rPr>
          <w:sz w:val="28"/>
          <w:szCs w:val="28"/>
        </w:rPr>
        <w:t>also not recorded in the investigation diary</w:t>
      </w:r>
      <w:r w:rsidR="00CD0F92" w:rsidRPr="00F31830">
        <w:rPr>
          <w:sz w:val="28"/>
          <w:szCs w:val="28"/>
        </w:rPr>
        <w:t>.</w:t>
      </w:r>
      <w:r w:rsidR="002343D7" w:rsidRPr="00F31830">
        <w:rPr>
          <w:sz w:val="28"/>
          <w:szCs w:val="28"/>
        </w:rPr>
        <w:t xml:space="preserve"> </w:t>
      </w:r>
    </w:p>
    <w:p w14:paraId="34B94753" w14:textId="77777777" w:rsidR="00C777FF" w:rsidRPr="00F31830" w:rsidRDefault="00C777FF" w:rsidP="00C777FF">
      <w:pPr>
        <w:pStyle w:val="ListParagraph"/>
        <w:rPr>
          <w:sz w:val="28"/>
          <w:szCs w:val="28"/>
        </w:rPr>
      </w:pPr>
    </w:p>
    <w:p w14:paraId="7A4E4DF1" w14:textId="16A8D0EC" w:rsidR="00C777FF" w:rsidRPr="00F31830" w:rsidRDefault="009243C9" w:rsidP="009243C9">
      <w:pPr>
        <w:tabs>
          <w:tab w:val="left" w:pos="0"/>
        </w:tabs>
        <w:rPr>
          <w:sz w:val="28"/>
          <w:szCs w:val="28"/>
        </w:rPr>
      </w:pPr>
      <w:r w:rsidRPr="00F31830">
        <w:rPr>
          <w:sz w:val="28"/>
          <w:szCs w:val="28"/>
        </w:rPr>
        <w:t>[35]</w:t>
      </w:r>
      <w:r w:rsidRPr="00F31830">
        <w:rPr>
          <w:sz w:val="28"/>
          <w:szCs w:val="28"/>
        </w:rPr>
        <w:tab/>
      </w:r>
      <w:r w:rsidR="00AA4AE9" w:rsidRPr="00F31830">
        <w:rPr>
          <w:sz w:val="28"/>
          <w:szCs w:val="28"/>
        </w:rPr>
        <w:t>The respondents, on the other hand, explained that they</w:t>
      </w:r>
      <w:r w:rsidR="00C777FF" w:rsidRPr="00F31830">
        <w:rPr>
          <w:sz w:val="28"/>
          <w:szCs w:val="28"/>
        </w:rPr>
        <w:t xml:space="preserve"> were arrested at approximately 15h00 and arrived in Butterworth at approximately 17h30. They were interrogated in Butterworth until 22h00 when the convoy </w:t>
      </w:r>
      <w:r w:rsidR="005F31BA" w:rsidRPr="00F31830">
        <w:rPr>
          <w:sz w:val="28"/>
          <w:szCs w:val="28"/>
        </w:rPr>
        <w:t>returned to</w:t>
      </w:r>
      <w:r w:rsidR="004D1272" w:rsidRPr="00F31830">
        <w:rPr>
          <w:sz w:val="28"/>
          <w:szCs w:val="28"/>
        </w:rPr>
        <w:t xml:space="preserve"> Mthatha</w:t>
      </w:r>
      <w:r w:rsidR="00C777FF" w:rsidRPr="00F31830">
        <w:rPr>
          <w:sz w:val="28"/>
          <w:szCs w:val="28"/>
        </w:rPr>
        <w:t>. They were on</w:t>
      </w:r>
      <w:r w:rsidR="002379B0" w:rsidRPr="00F31830">
        <w:rPr>
          <w:sz w:val="28"/>
          <w:szCs w:val="28"/>
        </w:rPr>
        <w:t>ly</w:t>
      </w:r>
      <w:r w:rsidR="00C777FF" w:rsidRPr="00F31830">
        <w:rPr>
          <w:sz w:val="28"/>
          <w:szCs w:val="28"/>
        </w:rPr>
        <w:t xml:space="preserve"> booked in the</w:t>
      </w:r>
      <w:r w:rsidR="002379B0" w:rsidRPr="00F31830">
        <w:rPr>
          <w:sz w:val="28"/>
          <w:szCs w:val="28"/>
        </w:rPr>
        <w:t xml:space="preserve"> Police Station </w:t>
      </w:r>
      <w:r w:rsidR="00C777FF" w:rsidRPr="00F31830">
        <w:rPr>
          <w:sz w:val="28"/>
          <w:szCs w:val="28"/>
        </w:rPr>
        <w:t>at approximately midnight</w:t>
      </w:r>
      <w:r w:rsidR="004D1272" w:rsidRPr="00F31830">
        <w:rPr>
          <w:sz w:val="28"/>
          <w:szCs w:val="28"/>
        </w:rPr>
        <w:t xml:space="preserve"> (23h55)</w:t>
      </w:r>
      <w:r w:rsidR="00C777FF" w:rsidRPr="00F31830">
        <w:rPr>
          <w:sz w:val="28"/>
          <w:szCs w:val="28"/>
        </w:rPr>
        <w:t>.</w:t>
      </w:r>
      <w:r w:rsidR="00163E50" w:rsidRPr="00F31830">
        <w:rPr>
          <w:sz w:val="28"/>
          <w:szCs w:val="28"/>
        </w:rPr>
        <w:t xml:space="preserve"> There was no lawful purpose to take the respondents to Butterworth. </w:t>
      </w:r>
      <w:r w:rsidR="00C777FF" w:rsidRPr="00F31830">
        <w:rPr>
          <w:sz w:val="28"/>
          <w:szCs w:val="28"/>
        </w:rPr>
        <w:t>The detention in Butterworth</w:t>
      </w:r>
      <w:r w:rsidR="004D1272" w:rsidRPr="00F31830">
        <w:rPr>
          <w:sz w:val="28"/>
          <w:szCs w:val="28"/>
        </w:rPr>
        <w:t xml:space="preserve"> after the arrest</w:t>
      </w:r>
      <w:r w:rsidR="00C777FF" w:rsidRPr="00F31830">
        <w:rPr>
          <w:sz w:val="28"/>
          <w:szCs w:val="28"/>
        </w:rPr>
        <w:t xml:space="preserve"> was</w:t>
      </w:r>
      <w:r w:rsidR="00163E50" w:rsidRPr="00F31830">
        <w:rPr>
          <w:sz w:val="28"/>
          <w:szCs w:val="28"/>
        </w:rPr>
        <w:t xml:space="preserve">, </w:t>
      </w:r>
      <w:r w:rsidR="00E1258C" w:rsidRPr="00F31830">
        <w:rPr>
          <w:sz w:val="28"/>
          <w:szCs w:val="28"/>
        </w:rPr>
        <w:t>consequently, unlawful</w:t>
      </w:r>
      <w:r w:rsidR="00C777FF" w:rsidRPr="00F31830">
        <w:rPr>
          <w:sz w:val="28"/>
          <w:szCs w:val="28"/>
        </w:rPr>
        <w:t xml:space="preserve"> and no</w:t>
      </w:r>
      <w:r w:rsidR="004D1272" w:rsidRPr="00F31830">
        <w:rPr>
          <w:sz w:val="28"/>
          <w:szCs w:val="28"/>
        </w:rPr>
        <w:t xml:space="preserve">t in </w:t>
      </w:r>
      <w:r w:rsidR="00C777FF" w:rsidRPr="00F31830">
        <w:rPr>
          <w:sz w:val="28"/>
          <w:szCs w:val="28"/>
        </w:rPr>
        <w:t>complian</w:t>
      </w:r>
      <w:r w:rsidR="004D1272" w:rsidRPr="00F31830">
        <w:rPr>
          <w:sz w:val="28"/>
          <w:szCs w:val="28"/>
        </w:rPr>
        <w:t>ce</w:t>
      </w:r>
      <w:r w:rsidR="00C777FF" w:rsidRPr="00F31830">
        <w:rPr>
          <w:sz w:val="28"/>
          <w:szCs w:val="28"/>
        </w:rPr>
        <w:t xml:space="preserve"> with</w:t>
      </w:r>
      <w:r w:rsidR="004D1272" w:rsidRPr="00F31830">
        <w:rPr>
          <w:sz w:val="28"/>
          <w:szCs w:val="28"/>
        </w:rPr>
        <w:t xml:space="preserve"> the requirements of</w:t>
      </w:r>
      <w:r w:rsidR="00C777FF" w:rsidRPr="00F31830">
        <w:rPr>
          <w:sz w:val="28"/>
          <w:szCs w:val="28"/>
        </w:rPr>
        <w:t xml:space="preserve"> s 50(1)</w:t>
      </w:r>
      <w:r w:rsidR="00C777FF" w:rsidRPr="00F31830">
        <w:rPr>
          <w:i/>
          <w:iCs/>
          <w:sz w:val="28"/>
          <w:szCs w:val="28"/>
        </w:rPr>
        <w:t>(a)</w:t>
      </w:r>
      <w:r w:rsidR="00C777FF" w:rsidRPr="00F31830">
        <w:rPr>
          <w:sz w:val="28"/>
          <w:szCs w:val="28"/>
        </w:rPr>
        <w:t xml:space="preserve"> of the Act.</w:t>
      </w:r>
    </w:p>
    <w:p w14:paraId="5D999D13" w14:textId="77777777" w:rsidR="00723ECA" w:rsidRPr="00F31830" w:rsidRDefault="00723ECA" w:rsidP="00723ECA">
      <w:pPr>
        <w:tabs>
          <w:tab w:val="left" w:pos="0"/>
        </w:tabs>
        <w:rPr>
          <w:sz w:val="28"/>
          <w:szCs w:val="28"/>
        </w:rPr>
      </w:pPr>
    </w:p>
    <w:p w14:paraId="2EBB994B" w14:textId="1A52716B" w:rsidR="00C33B3E" w:rsidRPr="00F31830" w:rsidRDefault="009D0D54" w:rsidP="009D0D54">
      <w:pPr>
        <w:tabs>
          <w:tab w:val="left" w:pos="0"/>
        </w:tabs>
        <w:rPr>
          <w:b/>
          <w:bCs/>
          <w:sz w:val="28"/>
          <w:szCs w:val="28"/>
        </w:rPr>
      </w:pPr>
      <w:r w:rsidRPr="00F31830">
        <w:rPr>
          <w:b/>
          <w:bCs/>
          <w:sz w:val="28"/>
          <w:szCs w:val="28"/>
        </w:rPr>
        <w:t>Was the further detention lawful?</w:t>
      </w:r>
    </w:p>
    <w:p w14:paraId="23CE9EB7" w14:textId="5B779C02" w:rsidR="00163E50" w:rsidRPr="00F31830" w:rsidRDefault="009243C9" w:rsidP="009243C9">
      <w:pPr>
        <w:tabs>
          <w:tab w:val="left" w:pos="0"/>
        </w:tabs>
        <w:rPr>
          <w:sz w:val="28"/>
          <w:szCs w:val="28"/>
        </w:rPr>
      </w:pPr>
      <w:r w:rsidRPr="00F31830">
        <w:rPr>
          <w:sz w:val="28"/>
          <w:szCs w:val="28"/>
        </w:rPr>
        <w:t>[36]</w:t>
      </w:r>
      <w:r w:rsidRPr="00F31830">
        <w:rPr>
          <w:sz w:val="28"/>
          <w:szCs w:val="28"/>
        </w:rPr>
        <w:tab/>
      </w:r>
      <w:r w:rsidR="00C777FF" w:rsidRPr="00F31830">
        <w:rPr>
          <w:sz w:val="28"/>
          <w:szCs w:val="28"/>
        </w:rPr>
        <w:t>Section 50(1)</w:t>
      </w:r>
      <w:r w:rsidR="00C777FF" w:rsidRPr="00F31830">
        <w:rPr>
          <w:i/>
          <w:iCs/>
          <w:sz w:val="28"/>
          <w:szCs w:val="28"/>
        </w:rPr>
        <w:t>(c)</w:t>
      </w:r>
      <w:r w:rsidR="00C777FF" w:rsidRPr="00F31830">
        <w:rPr>
          <w:sz w:val="28"/>
          <w:szCs w:val="28"/>
        </w:rPr>
        <w:t xml:space="preserve"> of the Act requires </w:t>
      </w:r>
      <w:r w:rsidR="009054F1" w:rsidRPr="00F31830">
        <w:rPr>
          <w:sz w:val="28"/>
          <w:szCs w:val="28"/>
        </w:rPr>
        <w:t xml:space="preserve">an arrested </w:t>
      </w:r>
      <w:r w:rsidR="00C777FF" w:rsidRPr="00F31830">
        <w:rPr>
          <w:sz w:val="28"/>
          <w:szCs w:val="28"/>
        </w:rPr>
        <w:t>person to be brought</w:t>
      </w:r>
      <w:r w:rsidR="009054F1" w:rsidRPr="00F31830">
        <w:rPr>
          <w:sz w:val="28"/>
          <w:szCs w:val="28"/>
        </w:rPr>
        <w:t xml:space="preserve"> before a lower court as soon as reasonably possible, but not later than 48 hours after the arrest.</w:t>
      </w:r>
      <w:r w:rsidR="00682904" w:rsidRPr="00F31830">
        <w:rPr>
          <w:sz w:val="28"/>
          <w:szCs w:val="28"/>
        </w:rPr>
        <w:t xml:space="preserve"> </w:t>
      </w:r>
      <w:r w:rsidR="00E71DA3" w:rsidRPr="00F31830">
        <w:rPr>
          <w:sz w:val="28"/>
          <w:szCs w:val="28"/>
        </w:rPr>
        <w:lastRenderedPageBreak/>
        <w:t>S</w:t>
      </w:r>
      <w:r w:rsidR="00682904" w:rsidRPr="00F31830">
        <w:rPr>
          <w:sz w:val="28"/>
          <w:szCs w:val="28"/>
        </w:rPr>
        <w:t xml:space="preserve">ubsection </w:t>
      </w:r>
      <w:r w:rsidR="00682904" w:rsidRPr="00F31830">
        <w:rPr>
          <w:i/>
          <w:iCs/>
          <w:sz w:val="28"/>
          <w:szCs w:val="28"/>
        </w:rPr>
        <w:t>(d)</w:t>
      </w:r>
      <w:r w:rsidR="0024078C" w:rsidRPr="00F31830">
        <w:rPr>
          <w:sz w:val="28"/>
          <w:szCs w:val="28"/>
        </w:rPr>
        <w:t>(i</w:t>
      </w:r>
      <w:r w:rsidR="00E71DA3" w:rsidRPr="00F31830">
        <w:rPr>
          <w:sz w:val="28"/>
          <w:szCs w:val="28"/>
        </w:rPr>
        <w:t xml:space="preserve">) states that </w:t>
      </w:r>
      <w:r w:rsidR="00682904" w:rsidRPr="00F31830">
        <w:rPr>
          <w:sz w:val="28"/>
          <w:szCs w:val="28"/>
        </w:rPr>
        <w:t>if the period of 48 hours expires outside ordinary court hours</w:t>
      </w:r>
      <w:r w:rsidR="006462FA" w:rsidRPr="00F31830">
        <w:rPr>
          <w:sz w:val="28"/>
          <w:szCs w:val="28"/>
        </w:rPr>
        <w:t xml:space="preserve">, </w:t>
      </w:r>
      <w:r w:rsidR="00000D62" w:rsidRPr="00F31830">
        <w:rPr>
          <w:sz w:val="28"/>
          <w:szCs w:val="28"/>
        </w:rPr>
        <w:t xml:space="preserve">the person may be brought </w:t>
      </w:r>
      <w:r w:rsidR="0073087A" w:rsidRPr="00F31830">
        <w:rPr>
          <w:sz w:val="28"/>
          <w:szCs w:val="28"/>
        </w:rPr>
        <w:t xml:space="preserve">before a lower court </w:t>
      </w:r>
      <w:r w:rsidR="006462FA" w:rsidRPr="00F31830">
        <w:rPr>
          <w:sz w:val="28"/>
          <w:szCs w:val="28"/>
        </w:rPr>
        <w:t xml:space="preserve">not </w:t>
      </w:r>
      <w:r w:rsidR="00000D62" w:rsidRPr="00F31830">
        <w:rPr>
          <w:sz w:val="28"/>
          <w:szCs w:val="28"/>
        </w:rPr>
        <w:t xml:space="preserve">later </w:t>
      </w:r>
      <w:r w:rsidR="006462FA" w:rsidRPr="00F31830">
        <w:rPr>
          <w:sz w:val="28"/>
          <w:szCs w:val="28"/>
        </w:rPr>
        <w:t>than the end of the first court day.</w:t>
      </w:r>
      <w:r w:rsidR="0024078C" w:rsidRPr="00F31830">
        <w:rPr>
          <w:sz w:val="28"/>
          <w:szCs w:val="28"/>
        </w:rPr>
        <w:t xml:space="preserve"> </w:t>
      </w:r>
    </w:p>
    <w:p w14:paraId="78D14791" w14:textId="77777777" w:rsidR="00163E50" w:rsidRPr="00F31830" w:rsidRDefault="00163E50" w:rsidP="00163E50">
      <w:pPr>
        <w:tabs>
          <w:tab w:val="left" w:pos="0"/>
        </w:tabs>
        <w:rPr>
          <w:sz w:val="28"/>
          <w:szCs w:val="28"/>
        </w:rPr>
      </w:pPr>
    </w:p>
    <w:p w14:paraId="00F87B79" w14:textId="5BD6D35E" w:rsidR="007E6443" w:rsidRPr="00F31830" w:rsidRDefault="009243C9" w:rsidP="009243C9">
      <w:pPr>
        <w:tabs>
          <w:tab w:val="left" w:pos="0"/>
        </w:tabs>
        <w:rPr>
          <w:sz w:val="28"/>
          <w:szCs w:val="28"/>
        </w:rPr>
      </w:pPr>
      <w:r w:rsidRPr="00F31830">
        <w:rPr>
          <w:sz w:val="28"/>
          <w:szCs w:val="28"/>
        </w:rPr>
        <w:t>[37]</w:t>
      </w:r>
      <w:r w:rsidRPr="00F31830">
        <w:rPr>
          <w:sz w:val="28"/>
          <w:szCs w:val="28"/>
        </w:rPr>
        <w:tab/>
      </w:r>
      <w:r w:rsidR="00E71DA3" w:rsidRPr="00F31830">
        <w:rPr>
          <w:sz w:val="28"/>
          <w:szCs w:val="28"/>
        </w:rPr>
        <w:t xml:space="preserve">In terms </w:t>
      </w:r>
      <w:bookmarkStart w:id="3" w:name="_Hlk169614936"/>
      <w:r w:rsidR="00E71DA3" w:rsidRPr="00F31830">
        <w:rPr>
          <w:sz w:val="28"/>
          <w:szCs w:val="28"/>
        </w:rPr>
        <w:t>s 50(1)</w:t>
      </w:r>
      <w:r w:rsidR="00E71DA3" w:rsidRPr="00F31830">
        <w:rPr>
          <w:i/>
          <w:iCs/>
          <w:sz w:val="28"/>
          <w:szCs w:val="28"/>
        </w:rPr>
        <w:t>(d)</w:t>
      </w:r>
      <w:r w:rsidR="0024078C" w:rsidRPr="00F31830">
        <w:rPr>
          <w:sz w:val="28"/>
          <w:szCs w:val="28"/>
        </w:rPr>
        <w:t>(ii)</w:t>
      </w:r>
      <w:r w:rsidR="00E71DA3" w:rsidRPr="00F31830">
        <w:rPr>
          <w:sz w:val="28"/>
          <w:szCs w:val="28"/>
        </w:rPr>
        <w:t xml:space="preserve"> </w:t>
      </w:r>
      <w:bookmarkEnd w:id="3"/>
      <w:r w:rsidR="00163E50" w:rsidRPr="00F31830">
        <w:rPr>
          <w:sz w:val="28"/>
          <w:szCs w:val="28"/>
        </w:rPr>
        <w:t>(</w:t>
      </w:r>
      <w:r w:rsidR="00E71DA3" w:rsidRPr="00F31830">
        <w:rPr>
          <w:sz w:val="28"/>
          <w:szCs w:val="28"/>
        </w:rPr>
        <w:t>the most relevant</w:t>
      </w:r>
      <w:r w:rsidR="00163E50" w:rsidRPr="00F31830">
        <w:rPr>
          <w:sz w:val="28"/>
          <w:szCs w:val="28"/>
        </w:rPr>
        <w:t xml:space="preserve"> section</w:t>
      </w:r>
      <w:r w:rsidR="00E71DA3" w:rsidRPr="00F31830">
        <w:rPr>
          <w:sz w:val="28"/>
          <w:szCs w:val="28"/>
        </w:rPr>
        <w:t xml:space="preserve"> for our purposes</w:t>
      </w:r>
      <w:r w:rsidR="00163E50" w:rsidRPr="00F31830">
        <w:rPr>
          <w:sz w:val="28"/>
          <w:szCs w:val="28"/>
        </w:rPr>
        <w:t>),</w:t>
      </w:r>
      <w:r w:rsidR="0024078C" w:rsidRPr="00F31830">
        <w:rPr>
          <w:sz w:val="28"/>
          <w:szCs w:val="28"/>
        </w:rPr>
        <w:t xml:space="preserve"> if </w:t>
      </w:r>
      <w:r w:rsidR="00163E50" w:rsidRPr="00F31830">
        <w:rPr>
          <w:sz w:val="28"/>
          <w:szCs w:val="28"/>
        </w:rPr>
        <w:t>the 48-hour period</w:t>
      </w:r>
      <w:r w:rsidR="0024078C" w:rsidRPr="00F31830">
        <w:rPr>
          <w:sz w:val="28"/>
          <w:szCs w:val="28"/>
        </w:rPr>
        <w:t xml:space="preserve"> expires</w:t>
      </w:r>
      <w:r w:rsidR="005F0305" w:rsidRPr="00F31830">
        <w:rPr>
          <w:sz w:val="28"/>
          <w:szCs w:val="28"/>
        </w:rPr>
        <w:t xml:space="preserve"> at the time when the arrested person cannot be brought before a lower court,</w:t>
      </w:r>
      <w:r w:rsidR="007E6443" w:rsidRPr="00F31830">
        <w:rPr>
          <w:sz w:val="28"/>
          <w:szCs w:val="28"/>
        </w:rPr>
        <w:t xml:space="preserve"> because of physical illness or condition, </w:t>
      </w:r>
      <w:r w:rsidR="005F0305" w:rsidRPr="00F31830">
        <w:rPr>
          <w:sz w:val="28"/>
          <w:szCs w:val="28"/>
        </w:rPr>
        <w:t>the court to which he or she would have been brought, but for the illness, may on application by the prosecutor</w:t>
      </w:r>
      <w:r w:rsidR="007E6443" w:rsidRPr="00F31830">
        <w:rPr>
          <w:sz w:val="28"/>
          <w:szCs w:val="28"/>
        </w:rPr>
        <w:t>:</w:t>
      </w:r>
    </w:p>
    <w:p w14:paraId="1A58DFF9" w14:textId="42DC22C7" w:rsidR="00E71DA3" w:rsidRPr="00F31830" w:rsidRDefault="005F0305" w:rsidP="007E6443">
      <w:pPr>
        <w:tabs>
          <w:tab w:val="left" w:pos="0"/>
        </w:tabs>
        <w:rPr>
          <w:sz w:val="28"/>
          <w:szCs w:val="28"/>
        </w:rPr>
      </w:pPr>
      <w:r w:rsidRPr="00F31830">
        <w:t>‘</w:t>
      </w:r>
      <w:r w:rsidR="00163E50" w:rsidRPr="00F31830">
        <w:t>au</w:t>
      </w:r>
      <w:r w:rsidR="00000D62" w:rsidRPr="00F31830">
        <w:t xml:space="preserve">thorise </w:t>
      </w:r>
      <w:r w:rsidRPr="00F31830">
        <w:t>that the arrested person be</w:t>
      </w:r>
      <w:r w:rsidR="00000D62" w:rsidRPr="00F31830">
        <w:t xml:space="preserve"> </w:t>
      </w:r>
      <w:r w:rsidRPr="00F31830">
        <w:t>detained at a place specified by the court</w:t>
      </w:r>
      <w:r w:rsidR="007E6443" w:rsidRPr="00F31830">
        <w:t xml:space="preserve"> and for such period as the court may deem necessary so that</w:t>
      </w:r>
      <w:r w:rsidR="006F1ABE" w:rsidRPr="00F31830">
        <w:t xml:space="preserve"> he or she may recuperate and be brought before the court.’ </w:t>
      </w:r>
      <w:r w:rsidR="007E6443" w:rsidRPr="00F31830">
        <w:rPr>
          <w:sz w:val="28"/>
          <w:szCs w:val="28"/>
        </w:rPr>
        <w:t xml:space="preserve"> </w:t>
      </w:r>
    </w:p>
    <w:p w14:paraId="470F18FD" w14:textId="211AC088" w:rsidR="006462FA" w:rsidRPr="00F31830" w:rsidRDefault="005F0305" w:rsidP="007E6443">
      <w:pPr>
        <w:tabs>
          <w:tab w:val="left" w:pos="0"/>
        </w:tabs>
        <w:rPr>
          <w:sz w:val="28"/>
          <w:szCs w:val="28"/>
        </w:rPr>
      </w:pPr>
      <w:r w:rsidRPr="00F31830">
        <w:rPr>
          <w:sz w:val="28"/>
          <w:szCs w:val="28"/>
        </w:rPr>
        <w:t xml:space="preserve"> </w:t>
      </w:r>
      <w:r w:rsidR="0024078C" w:rsidRPr="00F31830">
        <w:rPr>
          <w:sz w:val="28"/>
          <w:szCs w:val="28"/>
        </w:rPr>
        <w:t xml:space="preserve">   </w:t>
      </w:r>
    </w:p>
    <w:p w14:paraId="1D98AEFF" w14:textId="1F31FD80" w:rsidR="00C33B3E" w:rsidRPr="009243C9" w:rsidRDefault="009243C9" w:rsidP="009243C9">
      <w:pPr>
        <w:tabs>
          <w:tab w:val="left" w:pos="0"/>
        </w:tabs>
        <w:rPr>
          <w:sz w:val="28"/>
          <w:szCs w:val="28"/>
        </w:rPr>
      </w:pPr>
      <w:r w:rsidRPr="00F31830">
        <w:rPr>
          <w:sz w:val="28"/>
          <w:szCs w:val="28"/>
        </w:rPr>
        <w:t>[38]</w:t>
      </w:r>
      <w:r w:rsidRPr="00F31830">
        <w:rPr>
          <w:sz w:val="28"/>
          <w:szCs w:val="28"/>
        </w:rPr>
        <w:tab/>
      </w:r>
      <w:r w:rsidR="006F1ABE" w:rsidRPr="009243C9">
        <w:rPr>
          <w:sz w:val="28"/>
          <w:szCs w:val="28"/>
        </w:rPr>
        <w:t>The application envisaged</w:t>
      </w:r>
      <w:r w:rsidR="00163E50" w:rsidRPr="009243C9">
        <w:rPr>
          <w:sz w:val="28"/>
          <w:szCs w:val="28"/>
        </w:rPr>
        <w:t xml:space="preserve"> in this section</w:t>
      </w:r>
      <w:r w:rsidR="006F1ABE" w:rsidRPr="009243C9">
        <w:rPr>
          <w:sz w:val="28"/>
          <w:szCs w:val="28"/>
        </w:rPr>
        <w:t xml:space="preserve"> must </w:t>
      </w:r>
      <w:r w:rsidR="00BC2EB9" w:rsidRPr="009243C9">
        <w:rPr>
          <w:sz w:val="28"/>
          <w:szCs w:val="28"/>
        </w:rPr>
        <w:t>set out the circumstances relating to the illness or condition</w:t>
      </w:r>
      <w:r w:rsidR="00163E50" w:rsidRPr="009243C9">
        <w:rPr>
          <w:sz w:val="28"/>
          <w:szCs w:val="28"/>
        </w:rPr>
        <w:t xml:space="preserve"> </w:t>
      </w:r>
      <w:r w:rsidR="00131160" w:rsidRPr="009243C9">
        <w:rPr>
          <w:sz w:val="28"/>
          <w:szCs w:val="28"/>
        </w:rPr>
        <w:t xml:space="preserve">which </w:t>
      </w:r>
      <w:r w:rsidR="00163E50" w:rsidRPr="009243C9">
        <w:rPr>
          <w:sz w:val="28"/>
          <w:szCs w:val="28"/>
        </w:rPr>
        <w:t xml:space="preserve">the </w:t>
      </w:r>
      <w:r w:rsidR="00131160" w:rsidRPr="009243C9">
        <w:rPr>
          <w:sz w:val="28"/>
          <w:szCs w:val="28"/>
        </w:rPr>
        <w:t xml:space="preserve">arrested </w:t>
      </w:r>
      <w:r w:rsidR="00163E50" w:rsidRPr="009243C9">
        <w:rPr>
          <w:sz w:val="28"/>
          <w:szCs w:val="28"/>
        </w:rPr>
        <w:t xml:space="preserve">person suffers </w:t>
      </w:r>
      <w:r w:rsidR="00723ECA" w:rsidRPr="009243C9">
        <w:rPr>
          <w:sz w:val="28"/>
          <w:szCs w:val="28"/>
        </w:rPr>
        <w:t>from and</w:t>
      </w:r>
      <w:r w:rsidR="00BC2EB9" w:rsidRPr="009243C9">
        <w:rPr>
          <w:sz w:val="28"/>
          <w:szCs w:val="28"/>
        </w:rPr>
        <w:t xml:space="preserve"> be </w:t>
      </w:r>
      <w:r w:rsidR="006F1ABE" w:rsidRPr="009243C9">
        <w:rPr>
          <w:sz w:val="28"/>
          <w:szCs w:val="28"/>
        </w:rPr>
        <w:t xml:space="preserve">accompanied by </w:t>
      </w:r>
      <w:r w:rsidR="00BC2EB9" w:rsidRPr="009243C9">
        <w:rPr>
          <w:sz w:val="28"/>
          <w:szCs w:val="28"/>
        </w:rPr>
        <w:t xml:space="preserve">a </w:t>
      </w:r>
      <w:r w:rsidR="006F1ABE" w:rsidRPr="009243C9">
        <w:rPr>
          <w:sz w:val="28"/>
          <w:szCs w:val="28"/>
        </w:rPr>
        <w:t>certificate</w:t>
      </w:r>
      <w:r w:rsidR="00BC2EB9" w:rsidRPr="009243C9">
        <w:rPr>
          <w:sz w:val="28"/>
          <w:szCs w:val="28"/>
        </w:rPr>
        <w:t xml:space="preserve"> of a medical practitioner. </w:t>
      </w:r>
      <w:r w:rsidR="00163E50" w:rsidRPr="009243C9">
        <w:rPr>
          <w:sz w:val="28"/>
          <w:szCs w:val="28"/>
        </w:rPr>
        <w:t>Court o</w:t>
      </w:r>
      <w:r w:rsidR="00BC2EB9" w:rsidRPr="009243C9">
        <w:rPr>
          <w:sz w:val="28"/>
          <w:szCs w:val="28"/>
        </w:rPr>
        <w:t>rders for further detention at the said place may be similarly sought.</w:t>
      </w:r>
      <w:r w:rsidR="006876D1" w:rsidRPr="00F31830">
        <w:rPr>
          <w:rStyle w:val="FootnoteReference"/>
          <w:sz w:val="28"/>
          <w:szCs w:val="28"/>
        </w:rPr>
        <w:footnoteReference w:id="8"/>
      </w:r>
      <w:r w:rsidR="00BC2EB9" w:rsidRPr="009243C9">
        <w:rPr>
          <w:sz w:val="28"/>
          <w:szCs w:val="28"/>
        </w:rPr>
        <w:t xml:space="preserve">   </w:t>
      </w:r>
      <w:r w:rsidR="006F1ABE" w:rsidRPr="009243C9">
        <w:rPr>
          <w:sz w:val="28"/>
          <w:szCs w:val="28"/>
        </w:rPr>
        <w:t xml:space="preserve">  </w:t>
      </w:r>
    </w:p>
    <w:p w14:paraId="3B5CCE31" w14:textId="77777777" w:rsidR="006F1ABE" w:rsidRPr="00F31830" w:rsidRDefault="006F1ABE" w:rsidP="00C33B3E">
      <w:pPr>
        <w:tabs>
          <w:tab w:val="left" w:pos="0"/>
        </w:tabs>
        <w:rPr>
          <w:sz w:val="28"/>
          <w:szCs w:val="28"/>
        </w:rPr>
      </w:pPr>
    </w:p>
    <w:p w14:paraId="76B83B4B" w14:textId="211D6C81" w:rsidR="003D0C3D" w:rsidRPr="00F31830" w:rsidRDefault="009243C9" w:rsidP="009243C9">
      <w:pPr>
        <w:tabs>
          <w:tab w:val="left" w:pos="0"/>
        </w:tabs>
        <w:rPr>
          <w:sz w:val="28"/>
          <w:szCs w:val="28"/>
        </w:rPr>
      </w:pPr>
      <w:r w:rsidRPr="00F31830">
        <w:rPr>
          <w:sz w:val="28"/>
          <w:szCs w:val="28"/>
        </w:rPr>
        <w:t>[39]</w:t>
      </w:r>
      <w:r w:rsidRPr="00F31830">
        <w:rPr>
          <w:sz w:val="28"/>
          <w:szCs w:val="28"/>
        </w:rPr>
        <w:tab/>
      </w:r>
      <w:r w:rsidR="00BC2EB9" w:rsidRPr="00F31830">
        <w:rPr>
          <w:sz w:val="28"/>
          <w:szCs w:val="28"/>
        </w:rPr>
        <w:t>The respondents were shackled by the police in hospital for nine days</w:t>
      </w:r>
      <w:r w:rsidR="007161BC" w:rsidRPr="00F31830">
        <w:rPr>
          <w:sz w:val="28"/>
          <w:szCs w:val="28"/>
        </w:rPr>
        <w:t>,</w:t>
      </w:r>
      <w:r w:rsidR="00BC2EB9" w:rsidRPr="00F31830">
        <w:rPr>
          <w:sz w:val="28"/>
          <w:szCs w:val="28"/>
        </w:rPr>
        <w:t xml:space="preserve"> from 19 April 2016 after being booked out of the police cell in Mthatha</w:t>
      </w:r>
      <w:r w:rsidR="006876D1" w:rsidRPr="00F31830">
        <w:rPr>
          <w:sz w:val="28"/>
          <w:szCs w:val="28"/>
        </w:rPr>
        <w:t xml:space="preserve"> until</w:t>
      </w:r>
      <w:r w:rsidR="00BC2EB9" w:rsidRPr="00F31830">
        <w:rPr>
          <w:sz w:val="28"/>
          <w:szCs w:val="28"/>
        </w:rPr>
        <w:t xml:space="preserve"> 26 April 2016. The period of 48 hours expired at 16</w:t>
      </w:r>
      <w:r w:rsidR="006876D1" w:rsidRPr="00F31830">
        <w:rPr>
          <w:sz w:val="28"/>
          <w:szCs w:val="28"/>
        </w:rPr>
        <w:t>h</w:t>
      </w:r>
      <w:r w:rsidR="00BC2EB9" w:rsidRPr="00F31830">
        <w:rPr>
          <w:sz w:val="28"/>
          <w:szCs w:val="28"/>
        </w:rPr>
        <w:t xml:space="preserve">00 on 20 April 2016. Neither </w:t>
      </w:r>
      <w:r w:rsidR="005F31BA" w:rsidRPr="00F31830">
        <w:rPr>
          <w:sz w:val="28"/>
          <w:szCs w:val="28"/>
        </w:rPr>
        <w:t>of the respondents was brought</w:t>
      </w:r>
      <w:r w:rsidR="00BC2EB9" w:rsidRPr="00F31830">
        <w:rPr>
          <w:sz w:val="28"/>
          <w:szCs w:val="28"/>
        </w:rPr>
        <w:t xml:space="preserve"> before </w:t>
      </w:r>
      <w:r w:rsidR="006876D1" w:rsidRPr="00F31830">
        <w:rPr>
          <w:sz w:val="28"/>
          <w:szCs w:val="28"/>
        </w:rPr>
        <w:t xml:space="preserve">a lower </w:t>
      </w:r>
      <w:r w:rsidR="00BC2EB9" w:rsidRPr="00F31830">
        <w:rPr>
          <w:sz w:val="28"/>
          <w:szCs w:val="28"/>
        </w:rPr>
        <w:t>court to appear</w:t>
      </w:r>
      <w:r w:rsidR="00131160" w:rsidRPr="00F31830">
        <w:rPr>
          <w:sz w:val="28"/>
          <w:szCs w:val="28"/>
        </w:rPr>
        <w:t>,</w:t>
      </w:r>
      <w:r w:rsidR="00BC2EB9" w:rsidRPr="00F31830">
        <w:rPr>
          <w:sz w:val="28"/>
          <w:szCs w:val="28"/>
        </w:rPr>
        <w:t xml:space="preserve"> nor was authorisation sought on </w:t>
      </w:r>
      <w:r w:rsidR="004C0B8A" w:rsidRPr="00F31830">
        <w:rPr>
          <w:sz w:val="28"/>
          <w:szCs w:val="28"/>
        </w:rPr>
        <w:t xml:space="preserve">20 April 2016 </w:t>
      </w:r>
      <w:r w:rsidR="00BC2EB9" w:rsidRPr="00F31830">
        <w:rPr>
          <w:sz w:val="28"/>
          <w:szCs w:val="28"/>
        </w:rPr>
        <w:t xml:space="preserve">or thereafter for their detention in hospital. </w:t>
      </w:r>
      <w:r w:rsidR="00610238" w:rsidRPr="00F31830">
        <w:rPr>
          <w:sz w:val="28"/>
          <w:szCs w:val="28"/>
        </w:rPr>
        <w:t xml:space="preserve">The </w:t>
      </w:r>
      <w:r w:rsidR="005F31BA" w:rsidRPr="00F31830">
        <w:rPr>
          <w:sz w:val="28"/>
          <w:szCs w:val="28"/>
        </w:rPr>
        <w:t>Minister pleaded</w:t>
      </w:r>
      <w:r w:rsidR="00610238" w:rsidRPr="00F31830">
        <w:rPr>
          <w:sz w:val="28"/>
          <w:szCs w:val="28"/>
        </w:rPr>
        <w:t xml:space="preserve"> that the respondents were detained in hospital on judicial authority. There</w:t>
      </w:r>
      <w:r w:rsidR="0050502B" w:rsidRPr="00F31830">
        <w:rPr>
          <w:sz w:val="28"/>
          <w:szCs w:val="28"/>
        </w:rPr>
        <w:t xml:space="preserve"> is, however, </w:t>
      </w:r>
      <w:r w:rsidR="00610238" w:rsidRPr="00F31830">
        <w:rPr>
          <w:sz w:val="28"/>
          <w:szCs w:val="28"/>
        </w:rPr>
        <w:t xml:space="preserve">no evidence of any court order </w:t>
      </w:r>
      <w:r w:rsidR="00AA4AE9" w:rsidRPr="00F31830">
        <w:rPr>
          <w:sz w:val="28"/>
          <w:szCs w:val="28"/>
        </w:rPr>
        <w:t>in terms of s 50(1)</w:t>
      </w:r>
      <w:r w:rsidR="00AA4AE9" w:rsidRPr="00F31830">
        <w:rPr>
          <w:i/>
          <w:iCs/>
          <w:sz w:val="28"/>
          <w:szCs w:val="28"/>
        </w:rPr>
        <w:t>(d)</w:t>
      </w:r>
      <w:r w:rsidR="00AA4AE9" w:rsidRPr="00F31830">
        <w:rPr>
          <w:sz w:val="28"/>
          <w:szCs w:val="28"/>
        </w:rPr>
        <w:t xml:space="preserve">(ii) </w:t>
      </w:r>
      <w:r w:rsidR="00610238" w:rsidRPr="00F31830">
        <w:rPr>
          <w:sz w:val="28"/>
          <w:szCs w:val="28"/>
        </w:rPr>
        <w:t>to that effect.</w:t>
      </w:r>
      <w:r w:rsidR="00171D7D" w:rsidRPr="00F31830">
        <w:rPr>
          <w:sz w:val="28"/>
          <w:szCs w:val="28"/>
        </w:rPr>
        <w:t xml:space="preserve"> </w:t>
      </w:r>
    </w:p>
    <w:p w14:paraId="496C3DE7" w14:textId="77777777" w:rsidR="003D0C3D" w:rsidRPr="00F31830" w:rsidRDefault="003D0C3D" w:rsidP="003D0C3D">
      <w:pPr>
        <w:tabs>
          <w:tab w:val="left" w:pos="0"/>
        </w:tabs>
        <w:rPr>
          <w:sz w:val="28"/>
          <w:szCs w:val="28"/>
        </w:rPr>
      </w:pPr>
    </w:p>
    <w:p w14:paraId="169FF62A" w14:textId="0F894B60" w:rsidR="00D72B87" w:rsidRPr="00F31830" w:rsidRDefault="009243C9" w:rsidP="009243C9">
      <w:pPr>
        <w:tabs>
          <w:tab w:val="left" w:pos="0"/>
        </w:tabs>
        <w:rPr>
          <w:sz w:val="28"/>
          <w:szCs w:val="28"/>
        </w:rPr>
      </w:pPr>
      <w:r w:rsidRPr="00F31830">
        <w:rPr>
          <w:sz w:val="28"/>
          <w:szCs w:val="28"/>
        </w:rPr>
        <w:lastRenderedPageBreak/>
        <w:t>[40]</w:t>
      </w:r>
      <w:r w:rsidRPr="00F31830">
        <w:rPr>
          <w:sz w:val="28"/>
          <w:szCs w:val="28"/>
        </w:rPr>
        <w:tab/>
      </w:r>
      <w:r w:rsidR="00171D7D" w:rsidRPr="00F31830">
        <w:rPr>
          <w:sz w:val="28"/>
          <w:szCs w:val="28"/>
        </w:rPr>
        <w:t xml:space="preserve">Counsel for the </w:t>
      </w:r>
      <w:r w:rsidR="00056E34" w:rsidRPr="00F31830">
        <w:rPr>
          <w:sz w:val="28"/>
          <w:szCs w:val="28"/>
        </w:rPr>
        <w:t xml:space="preserve">Minister </w:t>
      </w:r>
      <w:r w:rsidR="00171D7D" w:rsidRPr="00F31830">
        <w:rPr>
          <w:sz w:val="28"/>
          <w:szCs w:val="28"/>
        </w:rPr>
        <w:t xml:space="preserve">argued that the words </w:t>
      </w:r>
      <w:r w:rsidR="005F31BA" w:rsidRPr="00F31830">
        <w:rPr>
          <w:sz w:val="28"/>
          <w:szCs w:val="28"/>
        </w:rPr>
        <w:t>‘A</w:t>
      </w:r>
      <w:r w:rsidR="00171D7D" w:rsidRPr="00F31830">
        <w:rPr>
          <w:sz w:val="28"/>
          <w:szCs w:val="28"/>
        </w:rPr>
        <w:t xml:space="preserve">cc 3 and in absentia – reported to be admitted in hospital’, appearing in the record of </w:t>
      </w:r>
      <w:r w:rsidR="006876D1" w:rsidRPr="00F31830">
        <w:rPr>
          <w:sz w:val="28"/>
          <w:szCs w:val="28"/>
        </w:rPr>
        <w:t xml:space="preserve">the </w:t>
      </w:r>
      <w:r w:rsidR="00171D7D" w:rsidRPr="00F31830">
        <w:rPr>
          <w:sz w:val="28"/>
          <w:szCs w:val="28"/>
        </w:rPr>
        <w:t>proceedings</w:t>
      </w:r>
      <w:r w:rsidR="006876D1" w:rsidRPr="00F31830">
        <w:rPr>
          <w:sz w:val="28"/>
          <w:szCs w:val="28"/>
        </w:rPr>
        <w:t xml:space="preserve"> of </w:t>
      </w:r>
      <w:r w:rsidR="00171D7D" w:rsidRPr="00F31830">
        <w:rPr>
          <w:sz w:val="28"/>
          <w:szCs w:val="28"/>
        </w:rPr>
        <w:t>20</w:t>
      </w:r>
      <w:r w:rsidR="007161BC" w:rsidRPr="00F31830">
        <w:rPr>
          <w:sz w:val="28"/>
          <w:szCs w:val="28"/>
        </w:rPr>
        <w:t> </w:t>
      </w:r>
      <w:r w:rsidR="00171D7D" w:rsidRPr="00F31830">
        <w:rPr>
          <w:sz w:val="28"/>
          <w:szCs w:val="28"/>
        </w:rPr>
        <w:t>April 2016,</w:t>
      </w:r>
      <w:r w:rsidR="006876D1" w:rsidRPr="00F31830">
        <w:rPr>
          <w:sz w:val="28"/>
          <w:szCs w:val="28"/>
        </w:rPr>
        <w:t xml:space="preserve"> in the </w:t>
      </w:r>
      <w:r w:rsidR="000966DD" w:rsidRPr="00F31830">
        <w:rPr>
          <w:sz w:val="28"/>
          <w:szCs w:val="28"/>
        </w:rPr>
        <w:t>m</w:t>
      </w:r>
      <w:r w:rsidR="006876D1" w:rsidRPr="00F31830">
        <w:rPr>
          <w:sz w:val="28"/>
          <w:szCs w:val="28"/>
        </w:rPr>
        <w:t xml:space="preserve">agistrates’ </w:t>
      </w:r>
      <w:r w:rsidR="000966DD" w:rsidRPr="00F31830">
        <w:rPr>
          <w:sz w:val="28"/>
          <w:szCs w:val="28"/>
        </w:rPr>
        <w:t>c</w:t>
      </w:r>
      <w:r w:rsidR="006876D1" w:rsidRPr="00F31830">
        <w:rPr>
          <w:sz w:val="28"/>
          <w:szCs w:val="28"/>
        </w:rPr>
        <w:t xml:space="preserve">ourt, </w:t>
      </w:r>
      <w:r w:rsidR="00171D7D" w:rsidRPr="00F31830">
        <w:rPr>
          <w:sz w:val="28"/>
          <w:szCs w:val="28"/>
        </w:rPr>
        <w:t xml:space="preserve">should be read </w:t>
      </w:r>
      <w:r w:rsidR="003D0C3D" w:rsidRPr="00F31830">
        <w:rPr>
          <w:sz w:val="28"/>
          <w:szCs w:val="28"/>
        </w:rPr>
        <w:t xml:space="preserve">as a court order remanding the respondents in hospital. This </w:t>
      </w:r>
      <w:r w:rsidR="006876D1" w:rsidRPr="00F31830">
        <w:rPr>
          <w:sz w:val="28"/>
          <w:szCs w:val="28"/>
        </w:rPr>
        <w:t xml:space="preserve">statement is </w:t>
      </w:r>
      <w:r w:rsidR="007161BC" w:rsidRPr="00F31830">
        <w:rPr>
          <w:sz w:val="28"/>
          <w:szCs w:val="28"/>
        </w:rPr>
        <w:t xml:space="preserve">a </w:t>
      </w:r>
      <w:r w:rsidR="006876D1" w:rsidRPr="00F31830">
        <w:rPr>
          <w:sz w:val="28"/>
          <w:szCs w:val="28"/>
        </w:rPr>
        <w:t>far</w:t>
      </w:r>
      <w:r w:rsidR="00D72B87" w:rsidRPr="00F31830">
        <w:rPr>
          <w:sz w:val="28"/>
          <w:szCs w:val="28"/>
        </w:rPr>
        <w:t xml:space="preserve"> </w:t>
      </w:r>
      <w:r w:rsidR="006B465C" w:rsidRPr="00F31830">
        <w:rPr>
          <w:sz w:val="28"/>
          <w:szCs w:val="28"/>
        </w:rPr>
        <w:t xml:space="preserve">cry </w:t>
      </w:r>
      <w:r w:rsidR="003D0C3D" w:rsidRPr="00F31830">
        <w:rPr>
          <w:sz w:val="28"/>
          <w:szCs w:val="28"/>
        </w:rPr>
        <w:t>from</w:t>
      </w:r>
      <w:r w:rsidR="004C0B8A" w:rsidRPr="00F31830">
        <w:rPr>
          <w:sz w:val="28"/>
          <w:szCs w:val="28"/>
        </w:rPr>
        <w:t xml:space="preserve"> being</w:t>
      </w:r>
      <w:r w:rsidR="003D0C3D" w:rsidRPr="00F31830">
        <w:rPr>
          <w:sz w:val="28"/>
          <w:szCs w:val="28"/>
        </w:rPr>
        <w:t xml:space="preserve"> a court order, let alone </w:t>
      </w:r>
      <w:r w:rsidR="006B465C" w:rsidRPr="00F31830">
        <w:rPr>
          <w:sz w:val="28"/>
          <w:szCs w:val="28"/>
        </w:rPr>
        <w:t xml:space="preserve">a court order </w:t>
      </w:r>
      <w:r w:rsidR="00D72B87" w:rsidRPr="00F31830">
        <w:rPr>
          <w:sz w:val="28"/>
          <w:szCs w:val="28"/>
        </w:rPr>
        <w:t xml:space="preserve">complying </w:t>
      </w:r>
      <w:r w:rsidR="003D0C3D" w:rsidRPr="00F31830">
        <w:rPr>
          <w:sz w:val="28"/>
          <w:szCs w:val="28"/>
        </w:rPr>
        <w:t>with the requirements of s 50(1)</w:t>
      </w:r>
      <w:r w:rsidR="003D0C3D" w:rsidRPr="00F31830">
        <w:rPr>
          <w:i/>
          <w:iCs/>
          <w:sz w:val="28"/>
          <w:szCs w:val="28"/>
        </w:rPr>
        <w:t>(</w:t>
      </w:r>
      <w:r w:rsidR="00D72B87" w:rsidRPr="00F31830">
        <w:rPr>
          <w:i/>
          <w:iCs/>
          <w:sz w:val="28"/>
          <w:szCs w:val="28"/>
        </w:rPr>
        <w:t>d</w:t>
      </w:r>
      <w:r w:rsidR="003D0C3D" w:rsidRPr="00F31830">
        <w:rPr>
          <w:i/>
          <w:iCs/>
          <w:sz w:val="28"/>
          <w:szCs w:val="28"/>
        </w:rPr>
        <w:t>)</w:t>
      </w:r>
      <w:r w:rsidR="003D0C3D" w:rsidRPr="00F31830">
        <w:rPr>
          <w:sz w:val="28"/>
          <w:szCs w:val="28"/>
        </w:rPr>
        <w:t>(ii).</w:t>
      </w:r>
      <w:r w:rsidR="004C0B8A" w:rsidRPr="00F31830">
        <w:rPr>
          <w:sz w:val="28"/>
          <w:szCs w:val="28"/>
        </w:rPr>
        <w:t xml:space="preserve"> First</w:t>
      </w:r>
      <w:r w:rsidR="003A1CDD" w:rsidRPr="00F31830">
        <w:rPr>
          <w:sz w:val="28"/>
          <w:szCs w:val="28"/>
        </w:rPr>
        <w:t>l</w:t>
      </w:r>
      <w:r w:rsidR="004C0B8A" w:rsidRPr="00F31830">
        <w:rPr>
          <w:sz w:val="28"/>
          <w:szCs w:val="28"/>
        </w:rPr>
        <w:t>y, t</w:t>
      </w:r>
      <w:r w:rsidR="003D0C3D" w:rsidRPr="00F31830">
        <w:rPr>
          <w:sz w:val="28"/>
          <w:szCs w:val="28"/>
        </w:rPr>
        <w:t xml:space="preserve">here was no application by the prosecutor </w:t>
      </w:r>
      <w:r w:rsidR="00D72B87" w:rsidRPr="00F31830">
        <w:rPr>
          <w:sz w:val="28"/>
          <w:szCs w:val="28"/>
        </w:rPr>
        <w:t>supported by</w:t>
      </w:r>
      <w:r w:rsidR="003D0C3D" w:rsidRPr="00F31830">
        <w:rPr>
          <w:sz w:val="28"/>
          <w:szCs w:val="28"/>
        </w:rPr>
        <w:t xml:space="preserve"> a medical certificate</w:t>
      </w:r>
      <w:r w:rsidR="00D72B87" w:rsidRPr="00F31830">
        <w:rPr>
          <w:sz w:val="28"/>
          <w:szCs w:val="28"/>
        </w:rPr>
        <w:t>. S</w:t>
      </w:r>
      <w:r w:rsidR="003D0C3D" w:rsidRPr="00F31830">
        <w:rPr>
          <w:sz w:val="28"/>
          <w:szCs w:val="28"/>
        </w:rPr>
        <w:t>econdly</w:t>
      </w:r>
      <w:r w:rsidR="00D72B87" w:rsidRPr="00F31830">
        <w:rPr>
          <w:sz w:val="28"/>
          <w:szCs w:val="28"/>
        </w:rPr>
        <w:t>,</w:t>
      </w:r>
      <w:r w:rsidR="003D0C3D" w:rsidRPr="00F31830">
        <w:rPr>
          <w:sz w:val="28"/>
          <w:szCs w:val="28"/>
        </w:rPr>
        <w:t xml:space="preserve"> </w:t>
      </w:r>
      <w:r w:rsidR="006B465C" w:rsidRPr="00F31830">
        <w:rPr>
          <w:sz w:val="28"/>
          <w:szCs w:val="28"/>
        </w:rPr>
        <w:t xml:space="preserve">there was </w:t>
      </w:r>
      <w:r w:rsidR="003D0C3D" w:rsidRPr="00F31830">
        <w:rPr>
          <w:sz w:val="28"/>
          <w:szCs w:val="28"/>
        </w:rPr>
        <w:t xml:space="preserve">no </w:t>
      </w:r>
      <w:r w:rsidR="00D72B87" w:rsidRPr="00F31830">
        <w:rPr>
          <w:sz w:val="28"/>
          <w:szCs w:val="28"/>
        </w:rPr>
        <w:t xml:space="preserve">court </w:t>
      </w:r>
      <w:r w:rsidR="003D0C3D" w:rsidRPr="00F31830">
        <w:rPr>
          <w:sz w:val="28"/>
          <w:szCs w:val="28"/>
        </w:rPr>
        <w:t xml:space="preserve">order </w:t>
      </w:r>
      <w:r w:rsidR="00D72B87" w:rsidRPr="00F31830">
        <w:rPr>
          <w:sz w:val="28"/>
          <w:szCs w:val="28"/>
        </w:rPr>
        <w:t xml:space="preserve">authorising and specifying the place </w:t>
      </w:r>
      <w:r w:rsidR="004C0B8A" w:rsidRPr="00F31830">
        <w:rPr>
          <w:sz w:val="28"/>
          <w:szCs w:val="28"/>
        </w:rPr>
        <w:t xml:space="preserve">and the period </w:t>
      </w:r>
      <w:r w:rsidR="00D72B87" w:rsidRPr="00F31830">
        <w:rPr>
          <w:sz w:val="28"/>
          <w:szCs w:val="28"/>
        </w:rPr>
        <w:t>of detention</w:t>
      </w:r>
      <w:r w:rsidR="003D0C3D" w:rsidRPr="00F31830">
        <w:rPr>
          <w:sz w:val="28"/>
          <w:szCs w:val="28"/>
        </w:rPr>
        <w:t xml:space="preserve">. </w:t>
      </w:r>
    </w:p>
    <w:p w14:paraId="11B37769" w14:textId="77777777" w:rsidR="00D72B87" w:rsidRPr="00F31830" w:rsidRDefault="00D72B87" w:rsidP="00D72B87">
      <w:pPr>
        <w:pStyle w:val="ListParagraph"/>
        <w:rPr>
          <w:sz w:val="28"/>
          <w:szCs w:val="28"/>
        </w:rPr>
      </w:pPr>
    </w:p>
    <w:p w14:paraId="1BD08458" w14:textId="341E755D" w:rsidR="003D0C3D" w:rsidRPr="00F31830" w:rsidRDefault="009243C9" w:rsidP="009243C9">
      <w:pPr>
        <w:tabs>
          <w:tab w:val="left" w:pos="0"/>
        </w:tabs>
        <w:rPr>
          <w:sz w:val="28"/>
          <w:szCs w:val="28"/>
        </w:rPr>
      </w:pPr>
      <w:r w:rsidRPr="00F31830">
        <w:rPr>
          <w:sz w:val="28"/>
          <w:szCs w:val="28"/>
        </w:rPr>
        <w:t>[41]</w:t>
      </w:r>
      <w:r w:rsidRPr="00F31830">
        <w:rPr>
          <w:sz w:val="28"/>
          <w:szCs w:val="28"/>
        </w:rPr>
        <w:tab/>
      </w:r>
      <w:r w:rsidR="003D0C3D" w:rsidRPr="00F31830">
        <w:rPr>
          <w:sz w:val="28"/>
          <w:szCs w:val="28"/>
        </w:rPr>
        <w:t>The record of proceedings</w:t>
      </w:r>
      <w:r w:rsidR="00D72B87" w:rsidRPr="00F31830">
        <w:rPr>
          <w:sz w:val="28"/>
          <w:szCs w:val="28"/>
        </w:rPr>
        <w:t xml:space="preserve"> of</w:t>
      </w:r>
      <w:r w:rsidR="003D0C3D" w:rsidRPr="00F31830">
        <w:rPr>
          <w:sz w:val="28"/>
          <w:szCs w:val="28"/>
        </w:rPr>
        <w:t xml:space="preserve"> 26 April 2016 </w:t>
      </w:r>
      <w:r w:rsidR="00D72B87" w:rsidRPr="00F31830">
        <w:rPr>
          <w:sz w:val="28"/>
          <w:szCs w:val="28"/>
        </w:rPr>
        <w:t xml:space="preserve">in the </w:t>
      </w:r>
      <w:r w:rsidR="006B465C" w:rsidRPr="00F31830">
        <w:rPr>
          <w:sz w:val="28"/>
          <w:szCs w:val="28"/>
        </w:rPr>
        <w:t>m</w:t>
      </w:r>
      <w:r w:rsidR="00D72B87" w:rsidRPr="00F31830">
        <w:rPr>
          <w:sz w:val="28"/>
          <w:szCs w:val="28"/>
        </w:rPr>
        <w:t>agistrates</w:t>
      </w:r>
      <w:r w:rsidR="006B465C" w:rsidRPr="00F31830">
        <w:rPr>
          <w:sz w:val="28"/>
          <w:szCs w:val="28"/>
        </w:rPr>
        <w:t>’</w:t>
      </w:r>
      <w:r w:rsidR="00D72B87" w:rsidRPr="00F31830">
        <w:rPr>
          <w:sz w:val="28"/>
          <w:szCs w:val="28"/>
        </w:rPr>
        <w:t xml:space="preserve"> </w:t>
      </w:r>
      <w:r w:rsidR="006B465C" w:rsidRPr="00F31830">
        <w:rPr>
          <w:sz w:val="28"/>
          <w:szCs w:val="28"/>
        </w:rPr>
        <w:t>c</w:t>
      </w:r>
      <w:r w:rsidR="00D72B87" w:rsidRPr="00F31830">
        <w:rPr>
          <w:sz w:val="28"/>
          <w:szCs w:val="28"/>
        </w:rPr>
        <w:t xml:space="preserve">ourt </w:t>
      </w:r>
      <w:r w:rsidR="004C0B8A" w:rsidRPr="00F31830">
        <w:rPr>
          <w:sz w:val="28"/>
          <w:szCs w:val="28"/>
        </w:rPr>
        <w:t xml:space="preserve">puts paid to </w:t>
      </w:r>
      <w:r w:rsidR="00D72B87" w:rsidRPr="00F31830">
        <w:rPr>
          <w:sz w:val="28"/>
          <w:szCs w:val="28"/>
        </w:rPr>
        <w:t>the</w:t>
      </w:r>
      <w:r w:rsidR="00F079A2" w:rsidRPr="00F31830">
        <w:rPr>
          <w:sz w:val="28"/>
          <w:szCs w:val="28"/>
        </w:rPr>
        <w:t xml:space="preserve"> Minister</w:t>
      </w:r>
      <w:r w:rsidR="00D72B87" w:rsidRPr="00F31830">
        <w:rPr>
          <w:sz w:val="28"/>
          <w:szCs w:val="28"/>
        </w:rPr>
        <w:t>’s case.</w:t>
      </w:r>
      <w:r w:rsidR="003D0C3D" w:rsidRPr="00F31830">
        <w:rPr>
          <w:sz w:val="28"/>
          <w:szCs w:val="28"/>
        </w:rPr>
        <w:t xml:space="preserve"> </w:t>
      </w:r>
      <w:r w:rsidR="00D72B87" w:rsidRPr="00F31830">
        <w:rPr>
          <w:sz w:val="28"/>
          <w:szCs w:val="28"/>
        </w:rPr>
        <w:t xml:space="preserve">The magistrate ordered </w:t>
      </w:r>
      <w:r w:rsidR="00B565B7" w:rsidRPr="00F31830">
        <w:rPr>
          <w:sz w:val="28"/>
          <w:szCs w:val="28"/>
        </w:rPr>
        <w:t xml:space="preserve">the </w:t>
      </w:r>
      <w:r w:rsidR="00D72B87" w:rsidRPr="00F31830">
        <w:rPr>
          <w:sz w:val="28"/>
          <w:szCs w:val="28"/>
        </w:rPr>
        <w:t>release of the respondents on the strength of the</w:t>
      </w:r>
      <w:r w:rsidR="003D0C3D" w:rsidRPr="00F31830">
        <w:rPr>
          <w:sz w:val="28"/>
          <w:szCs w:val="28"/>
        </w:rPr>
        <w:t xml:space="preserve"> </w:t>
      </w:r>
      <w:r w:rsidR="00B539C1" w:rsidRPr="00F31830">
        <w:rPr>
          <w:sz w:val="28"/>
          <w:szCs w:val="28"/>
        </w:rPr>
        <w:t xml:space="preserve">submissions by the </w:t>
      </w:r>
      <w:r w:rsidR="003D0C3D" w:rsidRPr="00F31830">
        <w:rPr>
          <w:sz w:val="28"/>
          <w:szCs w:val="28"/>
        </w:rPr>
        <w:t>respondents</w:t>
      </w:r>
      <w:r w:rsidR="00D72B87" w:rsidRPr="00F31830">
        <w:rPr>
          <w:sz w:val="28"/>
          <w:szCs w:val="28"/>
        </w:rPr>
        <w:t>’ counsel</w:t>
      </w:r>
      <w:r w:rsidR="003A1CDD" w:rsidRPr="00F31830">
        <w:rPr>
          <w:sz w:val="28"/>
          <w:szCs w:val="28"/>
        </w:rPr>
        <w:t>,</w:t>
      </w:r>
      <w:r w:rsidR="00D72B87" w:rsidRPr="00F31830">
        <w:rPr>
          <w:sz w:val="28"/>
          <w:szCs w:val="28"/>
        </w:rPr>
        <w:t xml:space="preserve"> </w:t>
      </w:r>
      <w:r w:rsidR="003A1CDD" w:rsidRPr="00F31830">
        <w:rPr>
          <w:sz w:val="28"/>
          <w:szCs w:val="28"/>
        </w:rPr>
        <w:t xml:space="preserve">who appeared </w:t>
      </w:r>
      <w:r w:rsidR="00D72B87" w:rsidRPr="00F31830">
        <w:rPr>
          <w:sz w:val="28"/>
          <w:szCs w:val="28"/>
        </w:rPr>
        <w:t xml:space="preserve">in the </w:t>
      </w:r>
      <w:r w:rsidR="006B465C" w:rsidRPr="00F31830">
        <w:rPr>
          <w:sz w:val="28"/>
          <w:szCs w:val="28"/>
        </w:rPr>
        <w:t>m</w:t>
      </w:r>
      <w:r w:rsidR="00D72B87" w:rsidRPr="00F31830">
        <w:rPr>
          <w:sz w:val="28"/>
          <w:szCs w:val="28"/>
        </w:rPr>
        <w:t>agistrates</w:t>
      </w:r>
      <w:r w:rsidR="00723ECA" w:rsidRPr="00F31830">
        <w:rPr>
          <w:sz w:val="28"/>
          <w:szCs w:val="28"/>
        </w:rPr>
        <w:t>’</w:t>
      </w:r>
      <w:r w:rsidR="00D72B87" w:rsidRPr="00F31830">
        <w:rPr>
          <w:sz w:val="28"/>
          <w:szCs w:val="28"/>
        </w:rPr>
        <w:t xml:space="preserve"> </w:t>
      </w:r>
      <w:r w:rsidR="006B465C" w:rsidRPr="00F31830">
        <w:rPr>
          <w:sz w:val="28"/>
          <w:szCs w:val="28"/>
        </w:rPr>
        <w:t>c</w:t>
      </w:r>
      <w:r w:rsidR="00D72B87" w:rsidRPr="00F31830">
        <w:rPr>
          <w:sz w:val="28"/>
          <w:szCs w:val="28"/>
        </w:rPr>
        <w:t>ourt</w:t>
      </w:r>
      <w:r w:rsidR="003A1CDD" w:rsidRPr="00F31830">
        <w:rPr>
          <w:sz w:val="28"/>
          <w:szCs w:val="28"/>
        </w:rPr>
        <w:t>,</w:t>
      </w:r>
      <w:r w:rsidR="003D0C3D" w:rsidRPr="00F31830">
        <w:rPr>
          <w:sz w:val="28"/>
          <w:szCs w:val="28"/>
        </w:rPr>
        <w:t xml:space="preserve"> </w:t>
      </w:r>
      <w:r w:rsidR="003329B4" w:rsidRPr="00F31830">
        <w:rPr>
          <w:sz w:val="28"/>
          <w:szCs w:val="28"/>
        </w:rPr>
        <w:t>that the</w:t>
      </w:r>
      <w:r w:rsidR="004C0B8A" w:rsidRPr="00F31830">
        <w:rPr>
          <w:sz w:val="28"/>
          <w:szCs w:val="28"/>
        </w:rPr>
        <w:t>ir</w:t>
      </w:r>
      <w:r w:rsidR="003329B4" w:rsidRPr="00F31830">
        <w:rPr>
          <w:sz w:val="28"/>
          <w:szCs w:val="28"/>
        </w:rPr>
        <w:t xml:space="preserve"> further detention </w:t>
      </w:r>
      <w:r w:rsidR="000236CD" w:rsidRPr="00F31830">
        <w:rPr>
          <w:sz w:val="28"/>
          <w:szCs w:val="28"/>
        </w:rPr>
        <w:t xml:space="preserve">contravened </w:t>
      </w:r>
      <w:r w:rsidR="003329B4" w:rsidRPr="00F31830">
        <w:rPr>
          <w:sz w:val="28"/>
          <w:szCs w:val="28"/>
        </w:rPr>
        <w:t xml:space="preserve">s 50(1) </w:t>
      </w:r>
      <w:r w:rsidR="000236CD" w:rsidRPr="00F31830">
        <w:rPr>
          <w:sz w:val="28"/>
          <w:szCs w:val="28"/>
        </w:rPr>
        <w:t xml:space="preserve">of the Act. </w:t>
      </w:r>
      <w:r w:rsidR="003329B4" w:rsidRPr="00F31830">
        <w:rPr>
          <w:sz w:val="28"/>
          <w:szCs w:val="28"/>
        </w:rPr>
        <w:t xml:space="preserve">  </w:t>
      </w:r>
      <w:r w:rsidR="003D0C3D" w:rsidRPr="00F31830">
        <w:rPr>
          <w:sz w:val="28"/>
          <w:szCs w:val="28"/>
        </w:rPr>
        <w:t xml:space="preserve">  </w:t>
      </w:r>
    </w:p>
    <w:p w14:paraId="2971EAED" w14:textId="77777777" w:rsidR="003D0C3D" w:rsidRPr="00F31830" w:rsidRDefault="003D0C3D" w:rsidP="003D0C3D">
      <w:pPr>
        <w:pStyle w:val="ListParagraph"/>
        <w:rPr>
          <w:sz w:val="28"/>
          <w:szCs w:val="28"/>
        </w:rPr>
      </w:pPr>
    </w:p>
    <w:p w14:paraId="79943197" w14:textId="2C618455" w:rsidR="003329B4" w:rsidRPr="00F31830" w:rsidRDefault="009243C9" w:rsidP="009243C9">
      <w:pPr>
        <w:tabs>
          <w:tab w:val="left" w:pos="0"/>
        </w:tabs>
        <w:rPr>
          <w:sz w:val="28"/>
          <w:szCs w:val="28"/>
        </w:rPr>
      </w:pPr>
      <w:r w:rsidRPr="00F31830">
        <w:rPr>
          <w:sz w:val="28"/>
          <w:szCs w:val="28"/>
        </w:rPr>
        <w:t>[42]</w:t>
      </w:r>
      <w:r w:rsidRPr="00F31830">
        <w:rPr>
          <w:sz w:val="28"/>
          <w:szCs w:val="28"/>
        </w:rPr>
        <w:tab/>
      </w:r>
      <w:r w:rsidR="003329B4" w:rsidRPr="00F31830">
        <w:rPr>
          <w:sz w:val="28"/>
          <w:szCs w:val="28"/>
        </w:rPr>
        <w:t>Confronted with these difficulties, counsel for the</w:t>
      </w:r>
      <w:r w:rsidR="00F079A2" w:rsidRPr="00F31830">
        <w:rPr>
          <w:sz w:val="28"/>
          <w:szCs w:val="28"/>
        </w:rPr>
        <w:t xml:space="preserve"> Minister</w:t>
      </w:r>
      <w:r w:rsidR="003329B4" w:rsidRPr="00F31830">
        <w:rPr>
          <w:sz w:val="28"/>
          <w:szCs w:val="28"/>
        </w:rPr>
        <w:t>, for the first time</w:t>
      </w:r>
      <w:r w:rsidR="00F079A2" w:rsidRPr="00F31830">
        <w:rPr>
          <w:sz w:val="28"/>
          <w:szCs w:val="28"/>
        </w:rPr>
        <w:t>,</w:t>
      </w:r>
      <w:r w:rsidR="003A1CDD" w:rsidRPr="00F31830">
        <w:rPr>
          <w:sz w:val="28"/>
          <w:szCs w:val="28"/>
        </w:rPr>
        <w:t xml:space="preserve"> and </w:t>
      </w:r>
      <w:r w:rsidR="00375773" w:rsidRPr="00F31830">
        <w:rPr>
          <w:sz w:val="28"/>
          <w:szCs w:val="28"/>
        </w:rPr>
        <w:t>at</w:t>
      </w:r>
      <w:r w:rsidR="003A1CDD" w:rsidRPr="00F31830">
        <w:rPr>
          <w:sz w:val="28"/>
          <w:szCs w:val="28"/>
        </w:rPr>
        <w:t xml:space="preserve"> the hearing of the appeal, </w:t>
      </w:r>
      <w:r w:rsidR="003329B4" w:rsidRPr="00F31830">
        <w:rPr>
          <w:sz w:val="28"/>
          <w:szCs w:val="28"/>
        </w:rPr>
        <w:t>placed reliance on s 39(3) of the Act</w:t>
      </w:r>
      <w:r w:rsidR="00F079A2" w:rsidRPr="00F31830">
        <w:rPr>
          <w:sz w:val="28"/>
          <w:szCs w:val="28"/>
        </w:rPr>
        <w:t xml:space="preserve"> </w:t>
      </w:r>
      <w:r w:rsidR="003329B4" w:rsidRPr="00F31830">
        <w:rPr>
          <w:sz w:val="28"/>
          <w:szCs w:val="28"/>
        </w:rPr>
        <w:t xml:space="preserve">which </w:t>
      </w:r>
      <w:r w:rsidR="000236CD" w:rsidRPr="00F31830">
        <w:rPr>
          <w:sz w:val="28"/>
          <w:szCs w:val="28"/>
        </w:rPr>
        <w:t>provides</w:t>
      </w:r>
      <w:r w:rsidR="003329B4" w:rsidRPr="00F31830">
        <w:rPr>
          <w:sz w:val="28"/>
          <w:szCs w:val="28"/>
        </w:rPr>
        <w:t>:</w:t>
      </w:r>
    </w:p>
    <w:p w14:paraId="4E10EC9D" w14:textId="0A2A850F" w:rsidR="003329B4" w:rsidRPr="00F31830" w:rsidRDefault="003329B4" w:rsidP="009A1FF5">
      <w:pPr>
        <w:tabs>
          <w:tab w:val="left" w:pos="0"/>
        </w:tabs>
        <w:rPr>
          <w:sz w:val="28"/>
          <w:szCs w:val="28"/>
        </w:rPr>
      </w:pPr>
      <w:r w:rsidRPr="00F31830">
        <w:t>‘</w:t>
      </w:r>
      <w:r w:rsidR="00C27606" w:rsidRPr="00F31830">
        <w:t>T</w:t>
      </w:r>
      <w:r w:rsidRPr="00F31830">
        <w:t>he effe</w:t>
      </w:r>
      <w:r w:rsidR="00C27606" w:rsidRPr="00F31830">
        <w:t>ct of an arrest shall be that the person arrested shall be in lawful custody and that he shall be detained in custody until he is lawfully discharged or released from custody.’</w:t>
      </w:r>
    </w:p>
    <w:p w14:paraId="7A52305A" w14:textId="77777777" w:rsidR="003329B4" w:rsidRPr="00F31830" w:rsidRDefault="003329B4" w:rsidP="003329B4">
      <w:pPr>
        <w:pStyle w:val="ListParagraph"/>
        <w:rPr>
          <w:sz w:val="28"/>
          <w:szCs w:val="28"/>
        </w:rPr>
      </w:pPr>
    </w:p>
    <w:p w14:paraId="4CE923F2" w14:textId="331E4C4A" w:rsidR="00D237A6" w:rsidRPr="00F31830" w:rsidRDefault="009243C9" w:rsidP="009243C9">
      <w:pPr>
        <w:tabs>
          <w:tab w:val="left" w:pos="0"/>
        </w:tabs>
        <w:rPr>
          <w:sz w:val="28"/>
          <w:szCs w:val="28"/>
        </w:rPr>
      </w:pPr>
      <w:r w:rsidRPr="00F31830">
        <w:rPr>
          <w:sz w:val="28"/>
          <w:szCs w:val="28"/>
        </w:rPr>
        <w:t>[43]</w:t>
      </w:r>
      <w:r w:rsidRPr="00F31830">
        <w:rPr>
          <w:sz w:val="28"/>
          <w:szCs w:val="28"/>
        </w:rPr>
        <w:tab/>
      </w:r>
      <w:r w:rsidR="000236CD" w:rsidRPr="00F31830">
        <w:rPr>
          <w:sz w:val="28"/>
          <w:szCs w:val="28"/>
        </w:rPr>
        <w:t>He s</w:t>
      </w:r>
      <w:r w:rsidR="00C27606" w:rsidRPr="00F31830">
        <w:rPr>
          <w:sz w:val="28"/>
          <w:szCs w:val="28"/>
        </w:rPr>
        <w:t>ubmitted that</w:t>
      </w:r>
      <w:r w:rsidR="00740557" w:rsidRPr="00F31830">
        <w:rPr>
          <w:sz w:val="28"/>
          <w:szCs w:val="28"/>
        </w:rPr>
        <w:t xml:space="preserve"> </w:t>
      </w:r>
      <w:r w:rsidR="000236CD" w:rsidRPr="00F31830">
        <w:rPr>
          <w:sz w:val="28"/>
          <w:szCs w:val="28"/>
        </w:rPr>
        <w:t xml:space="preserve">by virtue of </w:t>
      </w:r>
      <w:r w:rsidR="00C27606" w:rsidRPr="00F31830">
        <w:rPr>
          <w:sz w:val="28"/>
          <w:szCs w:val="28"/>
        </w:rPr>
        <w:t xml:space="preserve">this provision </w:t>
      </w:r>
      <w:r w:rsidR="00740557" w:rsidRPr="00F31830">
        <w:rPr>
          <w:sz w:val="28"/>
          <w:szCs w:val="28"/>
        </w:rPr>
        <w:t>the respondents were</w:t>
      </w:r>
      <w:r w:rsidR="000236CD" w:rsidRPr="00F31830">
        <w:rPr>
          <w:sz w:val="28"/>
          <w:szCs w:val="28"/>
        </w:rPr>
        <w:t xml:space="preserve"> in</w:t>
      </w:r>
      <w:r w:rsidR="00740557" w:rsidRPr="00F31830">
        <w:rPr>
          <w:sz w:val="28"/>
          <w:szCs w:val="28"/>
        </w:rPr>
        <w:t xml:space="preserve"> lawful custody until </w:t>
      </w:r>
      <w:r w:rsidR="00B565B7" w:rsidRPr="00F31830">
        <w:rPr>
          <w:sz w:val="28"/>
          <w:szCs w:val="28"/>
        </w:rPr>
        <w:t xml:space="preserve">they were </w:t>
      </w:r>
      <w:r w:rsidR="00740557" w:rsidRPr="00F31830">
        <w:rPr>
          <w:sz w:val="28"/>
          <w:szCs w:val="28"/>
        </w:rPr>
        <w:t>released by the court order on 26 April 20</w:t>
      </w:r>
      <w:r w:rsidR="00D237A6" w:rsidRPr="00F31830">
        <w:rPr>
          <w:sz w:val="28"/>
          <w:szCs w:val="28"/>
        </w:rPr>
        <w:t>16. This</w:t>
      </w:r>
      <w:r w:rsidR="000236CD" w:rsidRPr="00F31830">
        <w:rPr>
          <w:sz w:val="28"/>
          <w:szCs w:val="28"/>
        </w:rPr>
        <w:t xml:space="preserve">, </w:t>
      </w:r>
      <w:r w:rsidR="00D237A6" w:rsidRPr="00F31830">
        <w:rPr>
          <w:sz w:val="28"/>
          <w:szCs w:val="28"/>
        </w:rPr>
        <w:t>he contended</w:t>
      </w:r>
      <w:r w:rsidR="006B465C" w:rsidRPr="00F31830">
        <w:rPr>
          <w:sz w:val="28"/>
          <w:szCs w:val="28"/>
        </w:rPr>
        <w:t>,</w:t>
      </w:r>
      <w:r w:rsidR="00D237A6" w:rsidRPr="00F31830">
        <w:rPr>
          <w:sz w:val="28"/>
          <w:szCs w:val="28"/>
        </w:rPr>
        <w:t xml:space="preserve"> must be </w:t>
      </w:r>
      <w:r w:rsidR="000236CD" w:rsidRPr="00F31830">
        <w:rPr>
          <w:sz w:val="28"/>
          <w:szCs w:val="28"/>
        </w:rPr>
        <w:t xml:space="preserve">considered with the fact that the court </w:t>
      </w:r>
      <w:r w:rsidR="006B465C" w:rsidRPr="00F31830">
        <w:rPr>
          <w:sz w:val="28"/>
          <w:szCs w:val="28"/>
        </w:rPr>
        <w:t xml:space="preserve">had at the previous hearing </w:t>
      </w:r>
      <w:r w:rsidR="003A1CDD" w:rsidRPr="00F31830">
        <w:rPr>
          <w:sz w:val="28"/>
          <w:szCs w:val="28"/>
        </w:rPr>
        <w:t>remanded the</w:t>
      </w:r>
      <w:r w:rsidR="000236CD" w:rsidRPr="00F31830">
        <w:rPr>
          <w:sz w:val="28"/>
          <w:szCs w:val="28"/>
        </w:rPr>
        <w:t xml:space="preserve"> respondents </w:t>
      </w:r>
      <w:r w:rsidR="00D237A6" w:rsidRPr="00F31830">
        <w:rPr>
          <w:sz w:val="28"/>
          <w:szCs w:val="28"/>
        </w:rPr>
        <w:t xml:space="preserve">‘in absentia’. Based on this </w:t>
      </w:r>
      <w:r w:rsidR="000236CD" w:rsidRPr="00F31830">
        <w:rPr>
          <w:sz w:val="28"/>
          <w:szCs w:val="28"/>
        </w:rPr>
        <w:t xml:space="preserve">new </w:t>
      </w:r>
      <w:r w:rsidR="004C0B8A" w:rsidRPr="00F31830">
        <w:rPr>
          <w:sz w:val="28"/>
          <w:szCs w:val="28"/>
        </w:rPr>
        <w:t>argument</w:t>
      </w:r>
      <w:r w:rsidR="00D237A6" w:rsidRPr="00F31830">
        <w:rPr>
          <w:sz w:val="28"/>
          <w:szCs w:val="28"/>
        </w:rPr>
        <w:t>, he moved for an amendment to the plea</w:t>
      </w:r>
      <w:r w:rsidR="006B465C" w:rsidRPr="00F31830">
        <w:rPr>
          <w:sz w:val="28"/>
          <w:szCs w:val="28"/>
        </w:rPr>
        <w:t xml:space="preserve"> to include this new defence</w:t>
      </w:r>
      <w:r w:rsidR="00D237A6" w:rsidRPr="00F31830">
        <w:rPr>
          <w:sz w:val="28"/>
          <w:szCs w:val="28"/>
        </w:rPr>
        <w:t xml:space="preserve">. </w:t>
      </w:r>
    </w:p>
    <w:p w14:paraId="63BFF277" w14:textId="77777777" w:rsidR="00D237A6" w:rsidRPr="00F31830" w:rsidRDefault="00D237A6" w:rsidP="00D237A6">
      <w:pPr>
        <w:tabs>
          <w:tab w:val="left" w:pos="0"/>
        </w:tabs>
        <w:rPr>
          <w:sz w:val="28"/>
          <w:szCs w:val="28"/>
        </w:rPr>
      </w:pPr>
    </w:p>
    <w:p w14:paraId="227A5190" w14:textId="6BEB0B52" w:rsidR="00171D7D" w:rsidRPr="00F31830" w:rsidRDefault="009243C9" w:rsidP="009243C9">
      <w:pPr>
        <w:tabs>
          <w:tab w:val="left" w:pos="0"/>
        </w:tabs>
        <w:rPr>
          <w:sz w:val="28"/>
          <w:szCs w:val="28"/>
        </w:rPr>
      </w:pPr>
      <w:r w:rsidRPr="00F31830">
        <w:rPr>
          <w:sz w:val="28"/>
          <w:szCs w:val="28"/>
        </w:rPr>
        <w:lastRenderedPageBreak/>
        <w:t>[44]</w:t>
      </w:r>
      <w:r w:rsidRPr="00F31830">
        <w:rPr>
          <w:sz w:val="28"/>
          <w:szCs w:val="28"/>
        </w:rPr>
        <w:tab/>
      </w:r>
      <w:r w:rsidR="00D237A6" w:rsidRPr="00F31830">
        <w:rPr>
          <w:sz w:val="28"/>
          <w:szCs w:val="28"/>
        </w:rPr>
        <w:t xml:space="preserve">An amendment of the plea </w:t>
      </w:r>
      <w:r w:rsidR="00A97A81" w:rsidRPr="00F31830">
        <w:rPr>
          <w:sz w:val="28"/>
          <w:szCs w:val="28"/>
        </w:rPr>
        <w:t xml:space="preserve">will not </w:t>
      </w:r>
      <w:r w:rsidR="00D237A6" w:rsidRPr="00F31830">
        <w:rPr>
          <w:sz w:val="28"/>
          <w:szCs w:val="28"/>
        </w:rPr>
        <w:t>assist the</w:t>
      </w:r>
      <w:r w:rsidR="00056E34" w:rsidRPr="00F31830">
        <w:rPr>
          <w:sz w:val="28"/>
          <w:szCs w:val="28"/>
        </w:rPr>
        <w:t xml:space="preserve"> Minister</w:t>
      </w:r>
      <w:r w:rsidR="000236CD" w:rsidRPr="00F31830">
        <w:rPr>
          <w:sz w:val="28"/>
          <w:szCs w:val="28"/>
        </w:rPr>
        <w:t>,</w:t>
      </w:r>
      <w:r w:rsidR="00D237A6" w:rsidRPr="00F31830">
        <w:rPr>
          <w:sz w:val="28"/>
          <w:szCs w:val="28"/>
        </w:rPr>
        <w:t xml:space="preserve"> on the simple basis that</w:t>
      </w:r>
      <w:r w:rsidR="003A1CDD" w:rsidRPr="00F31830">
        <w:rPr>
          <w:sz w:val="28"/>
          <w:szCs w:val="28"/>
        </w:rPr>
        <w:t>,</w:t>
      </w:r>
      <w:r w:rsidR="00D237A6" w:rsidRPr="00F31830">
        <w:rPr>
          <w:sz w:val="28"/>
          <w:szCs w:val="28"/>
        </w:rPr>
        <w:t xml:space="preserve"> counsel’s interpretation of s 39(3) is incorrect. </w:t>
      </w:r>
      <w:r w:rsidR="00A97A81" w:rsidRPr="00F31830">
        <w:rPr>
          <w:sz w:val="28"/>
          <w:szCs w:val="28"/>
        </w:rPr>
        <w:t xml:space="preserve">In </w:t>
      </w:r>
      <w:r w:rsidR="00A97A81" w:rsidRPr="00F31830">
        <w:rPr>
          <w:i/>
          <w:iCs/>
          <w:sz w:val="28"/>
          <w:szCs w:val="28"/>
        </w:rPr>
        <w:t>Minister of Justice and Constitutional Development and Another v Zealand</w:t>
      </w:r>
      <w:r w:rsidR="00A97A81" w:rsidRPr="00F31830">
        <w:rPr>
          <w:sz w:val="28"/>
          <w:szCs w:val="28"/>
        </w:rPr>
        <w:t>,</w:t>
      </w:r>
      <w:r w:rsidR="00A97A81" w:rsidRPr="00F31830">
        <w:rPr>
          <w:rStyle w:val="FootnoteReference"/>
          <w:sz w:val="28"/>
          <w:szCs w:val="28"/>
        </w:rPr>
        <w:footnoteReference w:id="9"/>
      </w:r>
      <w:r w:rsidR="00A97A81" w:rsidRPr="00F31830">
        <w:rPr>
          <w:i/>
          <w:iCs/>
          <w:sz w:val="28"/>
          <w:szCs w:val="28"/>
        </w:rPr>
        <w:t xml:space="preserve"> </w:t>
      </w:r>
      <w:r w:rsidR="00A97A81" w:rsidRPr="00F31830">
        <w:rPr>
          <w:sz w:val="28"/>
          <w:szCs w:val="28"/>
        </w:rPr>
        <w:t>this Court said</w:t>
      </w:r>
      <w:r w:rsidR="009C3F6C" w:rsidRPr="00F31830">
        <w:rPr>
          <w:sz w:val="28"/>
          <w:szCs w:val="28"/>
        </w:rPr>
        <w:t>:</w:t>
      </w:r>
    </w:p>
    <w:p w14:paraId="034A785E" w14:textId="28EA37DC" w:rsidR="009C3F6C" w:rsidRPr="00F31830" w:rsidRDefault="009C3F6C" w:rsidP="009C3F6C">
      <w:pPr>
        <w:pStyle w:val="ListParagraph"/>
        <w:ind w:left="0"/>
        <w:rPr>
          <w:sz w:val="28"/>
          <w:szCs w:val="28"/>
        </w:rPr>
      </w:pPr>
      <w:r w:rsidRPr="00F31830">
        <w:t xml:space="preserve">‘Section 39(3) provides for lawful detention during the period between </w:t>
      </w:r>
      <w:r w:rsidRPr="00F31830">
        <w:rPr>
          <w:i/>
          <w:iCs/>
        </w:rPr>
        <w:t>lawful</w:t>
      </w:r>
      <w:r w:rsidRPr="00F31830">
        <w:t xml:space="preserve"> arrest and the first court appearance</w:t>
      </w:r>
      <w:r w:rsidRPr="00F31830">
        <w:rPr>
          <w:sz w:val="28"/>
          <w:szCs w:val="28"/>
        </w:rPr>
        <w:t>.</w:t>
      </w:r>
      <w:r w:rsidRPr="00F31830">
        <w:t>’ (Emphasis added.)</w:t>
      </w:r>
    </w:p>
    <w:p w14:paraId="175490C9" w14:textId="77777777" w:rsidR="0059339B" w:rsidRPr="00F31830" w:rsidRDefault="0059339B" w:rsidP="009C3F6C">
      <w:pPr>
        <w:pStyle w:val="ListParagraph"/>
        <w:ind w:hanging="720"/>
        <w:rPr>
          <w:sz w:val="28"/>
          <w:szCs w:val="28"/>
        </w:rPr>
      </w:pPr>
    </w:p>
    <w:p w14:paraId="781642C5" w14:textId="2C740E84" w:rsidR="00990DDC" w:rsidRPr="00F31830" w:rsidRDefault="009243C9" w:rsidP="009243C9">
      <w:pPr>
        <w:tabs>
          <w:tab w:val="left" w:pos="0"/>
        </w:tabs>
        <w:rPr>
          <w:sz w:val="20"/>
          <w:szCs w:val="20"/>
        </w:rPr>
      </w:pPr>
      <w:r w:rsidRPr="00F31830">
        <w:rPr>
          <w:sz w:val="28"/>
          <w:szCs w:val="28"/>
        </w:rPr>
        <w:t>[45]</w:t>
      </w:r>
      <w:r w:rsidRPr="00F31830">
        <w:rPr>
          <w:sz w:val="28"/>
          <w:szCs w:val="28"/>
        </w:rPr>
        <w:tab/>
      </w:r>
      <w:r w:rsidR="00990DDC" w:rsidRPr="00F31830">
        <w:rPr>
          <w:sz w:val="28"/>
          <w:szCs w:val="28"/>
        </w:rPr>
        <w:t>S</w:t>
      </w:r>
      <w:r w:rsidR="009C3F6C" w:rsidRPr="00F31830">
        <w:rPr>
          <w:sz w:val="28"/>
          <w:szCs w:val="28"/>
        </w:rPr>
        <w:t xml:space="preserve">ection </w:t>
      </w:r>
      <w:r w:rsidR="0059339B" w:rsidRPr="00F31830">
        <w:rPr>
          <w:sz w:val="28"/>
          <w:szCs w:val="28"/>
        </w:rPr>
        <w:t xml:space="preserve">39(3) </w:t>
      </w:r>
      <w:r w:rsidR="009C3F6C" w:rsidRPr="00F31830">
        <w:rPr>
          <w:sz w:val="28"/>
          <w:szCs w:val="28"/>
        </w:rPr>
        <w:t xml:space="preserve">provides for detention </w:t>
      </w:r>
      <w:r w:rsidR="006B465C" w:rsidRPr="00F31830">
        <w:rPr>
          <w:sz w:val="28"/>
          <w:szCs w:val="28"/>
        </w:rPr>
        <w:t xml:space="preserve">from the time of arrest </w:t>
      </w:r>
      <w:r w:rsidR="009C3F6C" w:rsidRPr="00F31830">
        <w:rPr>
          <w:sz w:val="28"/>
          <w:szCs w:val="28"/>
        </w:rPr>
        <w:t xml:space="preserve">until </w:t>
      </w:r>
      <w:r w:rsidR="0073087A" w:rsidRPr="00F31830">
        <w:rPr>
          <w:sz w:val="28"/>
          <w:szCs w:val="28"/>
        </w:rPr>
        <w:t xml:space="preserve">the </w:t>
      </w:r>
      <w:r w:rsidR="009C3F6C" w:rsidRPr="00F31830">
        <w:rPr>
          <w:sz w:val="28"/>
          <w:szCs w:val="28"/>
        </w:rPr>
        <w:t>first court appearance. Th</w:t>
      </w:r>
      <w:r w:rsidR="004C0B8A" w:rsidRPr="00F31830">
        <w:rPr>
          <w:sz w:val="28"/>
          <w:szCs w:val="28"/>
        </w:rPr>
        <w:t>at first</w:t>
      </w:r>
      <w:r w:rsidR="009C3F6C" w:rsidRPr="00F31830">
        <w:rPr>
          <w:sz w:val="28"/>
          <w:szCs w:val="28"/>
        </w:rPr>
        <w:t xml:space="preserve"> detention must itself be lawful</w:t>
      </w:r>
      <w:r w:rsidR="006B465C" w:rsidRPr="00F31830">
        <w:rPr>
          <w:sz w:val="28"/>
          <w:szCs w:val="28"/>
        </w:rPr>
        <w:t xml:space="preserve">, which requires that it </w:t>
      </w:r>
      <w:r w:rsidR="00056E34" w:rsidRPr="00F31830">
        <w:rPr>
          <w:sz w:val="28"/>
          <w:szCs w:val="28"/>
        </w:rPr>
        <w:t>must have</w:t>
      </w:r>
      <w:r w:rsidR="009C3F6C" w:rsidRPr="00F31830">
        <w:rPr>
          <w:sz w:val="28"/>
          <w:szCs w:val="28"/>
        </w:rPr>
        <w:t xml:space="preserve"> been preceded by a lawful arrest. </w:t>
      </w:r>
      <w:r w:rsidR="00990DDC" w:rsidRPr="00F31830">
        <w:rPr>
          <w:sz w:val="28"/>
          <w:szCs w:val="28"/>
        </w:rPr>
        <w:t xml:space="preserve">In other words, the section </w:t>
      </w:r>
      <w:r w:rsidR="0059339B" w:rsidRPr="00F31830">
        <w:rPr>
          <w:color w:val="242121"/>
          <w:sz w:val="28"/>
          <w:szCs w:val="28"/>
          <w:lang w:val="en-ZA" w:eastAsia="en-ZA"/>
          <w14:ligatures w14:val="none"/>
        </w:rPr>
        <w:t xml:space="preserve">presupposes that s 39(2) would have been complied with. Reading </w:t>
      </w:r>
      <w:r w:rsidR="00990DDC" w:rsidRPr="00F31830">
        <w:rPr>
          <w:color w:val="242121"/>
          <w:sz w:val="28"/>
          <w:szCs w:val="28"/>
          <w:lang w:val="en-ZA" w:eastAsia="en-ZA"/>
          <w14:ligatures w14:val="none"/>
        </w:rPr>
        <w:t xml:space="preserve">s 39(3) </w:t>
      </w:r>
      <w:r w:rsidR="00AA4AE9" w:rsidRPr="00F31830">
        <w:rPr>
          <w:color w:val="242121"/>
          <w:sz w:val="28"/>
          <w:szCs w:val="28"/>
          <w:lang w:val="en-ZA" w:eastAsia="en-ZA"/>
          <w14:ligatures w14:val="none"/>
        </w:rPr>
        <w:t xml:space="preserve">in </w:t>
      </w:r>
      <w:r w:rsidR="0059339B" w:rsidRPr="00F31830">
        <w:rPr>
          <w:color w:val="242121"/>
          <w:sz w:val="28"/>
          <w:szCs w:val="28"/>
          <w:lang w:val="en-ZA" w:eastAsia="en-ZA"/>
          <w14:ligatures w14:val="none"/>
        </w:rPr>
        <w:t xml:space="preserve">any other way would deprive </w:t>
      </w:r>
      <w:r w:rsidR="00990DDC" w:rsidRPr="00F31830">
        <w:rPr>
          <w:color w:val="242121"/>
          <w:sz w:val="28"/>
          <w:szCs w:val="28"/>
          <w:lang w:val="en-ZA" w:eastAsia="en-ZA"/>
          <w14:ligatures w14:val="none"/>
        </w:rPr>
        <w:t xml:space="preserve">s 39(2) </w:t>
      </w:r>
      <w:r w:rsidR="0059339B" w:rsidRPr="00F31830">
        <w:rPr>
          <w:color w:val="242121"/>
          <w:sz w:val="28"/>
          <w:szCs w:val="28"/>
          <w:lang w:val="en-ZA" w:eastAsia="en-ZA"/>
          <w14:ligatures w14:val="none"/>
        </w:rPr>
        <w:t xml:space="preserve">of any force. </w:t>
      </w:r>
    </w:p>
    <w:p w14:paraId="3F801B09" w14:textId="77777777" w:rsidR="00990DDC" w:rsidRPr="00F31830" w:rsidRDefault="00990DDC" w:rsidP="00990DDC">
      <w:pPr>
        <w:tabs>
          <w:tab w:val="left" w:pos="0"/>
        </w:tabs>
        <w:rPr>
          <w:sz w:val="20"/>
          <w:szCs w:val="20"/>
        </w:rPr>
      </w:pPr>
    </w:p>
    <w:p w14:paraId="5C9D3B74" w14:textId="4971C3DF" w:rsidR="00333D14" w:rsidRPr="00F31830" w:rsidRDefault="009243C9" w:rsidP="009243C9">
      <w:pPr>
        <w:tabs>
          <w:tab w:val="left" w:pos="0"/>
        </w:tabs>
        <w:rPr>
          <w:sz w:val="20"/>
          <w:szCs w:val="20"/>
        </w:rPr>
      </w:pPr>
      <w:r w:rsidRPr="00F31830">
        <w:rPr>
          <w:sz w:val="28"/>
          <w:szCs w:val="28"/>
        </w:rPr>
        <w:t>[46]</w:t>
      </w:r>
      <w:r w:rsidRPr="00F31830">
        <w:rPr>
          <w:sz w:val="28"/>
          <w:szCs w:val="28"/>
        </w:rPr>
        <w:tab/>
      </w:r>
      <w:r w:rsidR="00990DDC" w:rsidRPr="00F31830">
        <w:rPr>
          <w:color w:val="242121"/>
          <w:sz w:val="28"/>
          <w:szCs w:val="28"/>
          <w:lang w:val="en-ZA" w:eastAsia="en-ZA"/>
          <w14:ligatures w14:val="none"/>
        </w:rPr>
        <w:t xml:space="preserve">The </w:t>
      </w:r>
      <w:r w:rsidR="006B465C" w:rsidRPr="00F31830">
        <w:rPr>
          <w:color w:val="242121"/>
          <w:sz w:val="28"/>
          <w:szCs w:val="28"/>
          <w:lang w:val="en-ZA" w:eastAsia="en-ZA"/>
          <w14:ligatures w14:val="none"/>
        </w:rPr>
        <w:t>sub</w:t>
      </w:r>
      <w:r w:rsidR="00990DDC" w:rsidRPr="00F31830">
        <w:rPr>
          <w:color w:val="242121"/>
          <w:sz w:val="28"/>
          <w:szCs w:val="28"/>
          <w:lang w:val="en-ZA" w:eastAsia="en-ZA"/>
          <w14:ligatures w14:val="none"/>
        </w:rPr>
        <w:t>section</w:t>
      </w:r>
      <w:r w:rsidR="009C3F6C" w:rsidRPr="00F31830">
        <w:rPr>
          <w:sz w:val="28"/>
          <w:szCs w:val="28"/>
        </w:rPr>
        <w:t xml:space="preserve"> does not allow for perpetual detention</w:t>
      </w:r>
      <w:r w:rsidR="0059339B" w:rsidRPr="00F31830">
        <w:rPr>
          <w:sz w:val="28"/>
          <w:szCs w:val="28"/>
        </w:rPr>
        <w:t xml:space="preserve"> </w:t>
      </w:r>
      <w:r w:rsidR="009C3F6C" w:rsidRPr="00F31830">
        <w:rPr>
          <w:sz w:val="28"/>
          <w:szCs w:val="28"/>
        </w:rPr>
        <w:t xml:space="preserve">until the court has </w:t>
      </w:r>
      <w:r w:rsidR="00990DDC" w:rsidRPr="00F31830">
        <w:rPr>
          <w:sz w:val="28"/>
          <w:szCs w:val="28"/>
        </w:rPr>
        <w:t xml:space="preserve">‘finally </w:t>
      </w:r>
      <w:r w:rsidR="009C3F6C" w:rsidRPr="00F31830">
        <w:rPr>
          <w:sz w:val="28"/>
          <w:szCs w:val="28"/>
        </w:rPr>
        <w:t>spoken</w:t>
      </w:r>
      <w:r w:rsidR="00990DDC" w:rsidRPr="00F31830">
        <w:rPr>
          <w:sz w:val="28"/>
          <w:szCs w:val="28"/>
        </w:rPr>
        <w:t>’</w:t>
      </w:r>
      <w:r w:rsidR="0059339B" w:rsidRPr="00F31830">
        <w:rPr>
          <w:sz w:val="28"/>
          <w:szCs w:val="28"/>
        </w:rPr>
        <w:t xml:space="preserve">, even when </w:t>
      </w:r>
      <w:r w:rsidR="006B465C" w:rsidRPr="00F31830">
        <w:rPr>
          <w:sz w:val="28"/>
          <w:szCs w:val="28"/>
        </w:rPr>
        <w:t xml:space="preserve">the arrest </w:t>
      </w:r>
      <w:r w:rsidR="00056E34" w:rsidRPr="00F31830">
        <w:rPr>
          <w:sz w:val="28"/>
          <w:szCs w:val="28"/>
        </w:rPr>
        <w:t>was unlawful</w:t>
      </w:r>
      <w:r w:rsidR="009C3F6C" w:rsidRPr="00F31830">
        <w:rPr>
          <w:sz w:val="28"/>
          <w:szCs w:val="28"/>
        </w:rPr>
        <w:t xml:space="preserve">. </w:t>
      </w:r>
      <w:r w:rsidR="006B465C" w:rsidRPr="00F31830">
        <w:rPr>
          <w:sz w:val="28"/>
          <w:szCs w:val="28"/>
        </w:rPr>
        <w:t xml:space="preserve">Such </w:t>
      </w:r>
      <w:r w:rsidR="00056E34" w:rsidRPr="00F31830">
        <w:rPr>
          <w:sz w:val="28"/>
          <w:szCs w:val="28"/>
        </w:rPr>
        <w:t>a construal</w:t>
      </w:r>
      <w:r w:rsidR="0032035C" w:rsidRPr="00F31830">
        <w:rPr>
          <w:sz w:val="28"/>
          <w:szCs w:val="28"/>
        </w:rPr>
        <w:t xml:space="preserve"> of</w:t>
      </w:r>
      <w:r w:rsidR="0059339B" w:rsidRPr="00F31830">
        <w:rPr>
          <w:sz w:val="28"/>
          <w:szCs w:val="28"/>
        </w:rPr>
        <w:t xml:space="preserve"> the provision </w:t>
      </w:r>
      <w:r w:rsidR="009C3F6C" w:rsidRPr="00F31830">
        <w:rPr>
          <w:sz w:val="28"/>
          <w:szCs w:val="28"/>
        </w:rPr>
        <w:t xml:space="preserve">would </w:t>
      </w:r>
      <w:r w:rsidR="00441C02" w:rsidRPr="00F31830">
        <w:rPr>
          <w:sz w:val="28"/>
          <w:szCs w:val="28"/>
        </w:rPr>
        <w:t xml:space="preserve">infringe upon the detainee’s </w:t>
      </w:r>
      <w:r w:rsidR="00990DDC" w:rsidRPr="00F31830">
        <w:rPr>
          <w:sz w:val="28"/>
          <w:szCs w:val="28"/>
        </w:rPr>
        <w:t xml:space="preserve">fundamental </w:t>
      </w:r>
      <w:r w:rsidR="00441C02" w:rsidRPr="00F31830">
        <w:rPr>
          <w:sz w:val="28"/>
          <w:szCs w:val="28"/>
        </w:rPr>
        <w:t xml:space="preserve">right to liberty. </w:t>
      </w:r>
      <w:r w:rsidR="0032035C" w:rsidRPr="00F31830">
        <w:rPr>
          <w:sz w:val="28"/>
          <w:szCs w:val="28"/>
        </w:rPr>
        <w:t>In addition, i</w:t>
      </w:r>
      <w:r w:rsidR="00441C02" w:rsidRPr="00F31830">
        <w:rPr>
          <w:sz w:val="28"/>
          <w:szCs w:val="28"/>
        </w:rPr>
        <w:t xml:space="preserve">t </w:t>
      </w:r>
      <w:r w:rsidR="00990DDC" w:rsidRPr="00F31830">
        <w:rPr>
          <w:sz w:val="28"/>
          <w:szCs w:val="28"/>
        </w:rPr>
        <w:t xml:space="preserve">would </w:t>
      </w:r>
      <w:r w:rsidR="00441C02" w:rsidRPr="00F31830">
        <w:rPr>
          <w:sz w:val="28"/>
          <w:szCs w:val="28"/>
        </w:rPr>
        <w:t xml:space="preserve">directly </w:t>
      </w:r>
      <w:r w:rsidR="00990DDC" w:rsidRPr="00F31830">
        <w:rPr>
          <w:sz w:val="28"/>
          <w:szCs w:val="28"/>
        </w:rPr>
        <w:t xml:space="preserve">offend </w:t>
      </w:r>
      <w:r w:rsidR="006B465C" w:rsidRPr="00F31830">
        <w:rPr>
          <w:sz w:val="28"/>
          <w:szCs w:val="28"/>
        </w:rPr>
        <w:t xml:space="preserve">against the provisions of </w:t>
      </w:r>
      <w:r w:rsidR="00441C02" w:rsidRPr="00F31830">
        <w:rPr>
          <w:sz w:val="28"/>
          <w:szCs w:val="28"/>
        </w:rPr>
        <w:t xml:space="preserve">s 50(1) </w:t>
      </w:r>
      <w:r w:rsidR="0032035C" w:rsidRPr="00F31830">
        <w:rPr>
          <w:sz w:val="28"/>
          <w:szCs w:val="28"/>
        </w:rPr>
        <w:t xml:space="preserve">that </w:t>
      </w:r>
      <w:r w:rsidR="00990DDC" w:rsidRPr="00F31830">
        <w:rPr>
          <w:sz w:val="28"/>
          <w:szCs w:val="28"/>
        </w:rPr>
        <w:t xml:space="preserve">require </w:t>
      </w:r>
      <w:r w:rsidR="0032035C" w:rsidRPr="00F31830">
        <w:rPr>
          <w:sz w:val="28"/>
          <w:szCs w:val="28"/>
        </w:rPr>
        <w:t xml:space="preserve">an </w:t>
      </w:r>
      <w:r w:rsidR="00441C02" w:rsidRPr="00F31830">
        <w:rPr>
          <w:sz w:val="28"/>
          <w:szCs w:val="28"/>
        </w:rPr>
        <w:t>arrested person</w:t>
      </w:r>
      <w:r w:rsidR="00990DDC" w:rsidRPr="00F31830">
        <w:rPr>
          <w:sz w:val="28"/>
          <w:szCs w:val="28"/>
        </w:rPr>
        <w:t xml:space="preserve"> to</w:t>
      </w:r>
      <w:r w:rsidR="0032035C" w:rsidRPr="00F31830">
        <w:rPr>
          <w:sz w:val="28"/>
          <w:szCs w:val="28"/>
        </w:rPr>
        <w:t xml:space="preserve"> </w:t>
      </w:r>
      <w:r w:rsidR="00441C02" w:rsidRPr="00F31830">
        <w:rPr>
          <w:sz w:val="28"/>
          <w:szCs w:val="28"/>
        </w:rPr>
        <w:t xml:space="preserve">be brought before a lower court without delay and no later than 48 hours. </w:t>
      </w:r>
      <w:r w:rsidR="0032035C" w:rsidRPr="00F31830">
        <w:rPr>
          <w:sz w:val="28"/>
          <w:szCs w:val="28"/>
        </w:rPr>
        <w:t xml:space="preserve">The </w:t>
      </w:r>
      <w:r w:rsidR="00056E34" w:rsidRPr="00F31830">
        <w:rPr>
          <w:sz w:val="28"/>
          <w:szCs w:val="28"/>
        </w:rPr>
        <w:t>Minister</w:t>
      </w:r>
      <w:r w:rsidR="0032035C" w:rsidRPr="00F31830">
        <w:rPr>
          <w:sz w:val="28"/>
          <w:szCs w:val="28"/>
        </w:rPr>
        <w:t>’s counsel’s interpretation is</w:t>
      </w:r>
      <w:r w:rsidR="00990DDC" w:rsidRPr="00F31830">
        <w:rPr>
          <w:sz w:val="28"/>
          <w:szCs w:val="28"/>
        </w:rPr>
        <w:t xml:space="preserve"> clearly </w:t>
      </w:r>
      <w:r w:rsidR="0032035C" w:rsidRPr="00F31830">
        <w:rPr>
          <w:sz w:val="28"/>
          <w:szCs w:val="28"/>
        </w:rPr>
        <w:t>untenable</w:t>
      </w:r>
      <w:r w:rsidR="00990DDC" w:rsidRPr="00F31830">
        <w:rPr>
          <w:sz w:val="28"/>
          <w:szCs w:val="28"/>
        </w:rPr>
        <w:t xml:space="preserve"> on any reading</w:t>
      </w:r>
      <w:r w:rsidR="00AA4AE9" w:rsidRPr="00F31830">
        <w:rPr>
          <w:sz w:val="28"/>
          <w:szCs w:val="28"/>
        </w:rPr>
        <w:t>,</w:t>
      </w:r>
      <w:r w:rsidR="00990DDC" w:rsidRPr="00F31830">
        <w:rPr>
          <w:sz w:val="28"/>
          <w:szCs w:val="28"/>
        </w:rPr>
        <w:t xml:space="preserve"> </w:t>
      </w:r>
      <w:r w:rsidR="0032035C" w:rsidRPr="00F31830">
        <w:rPr>
          <w:sz w:val="28"/>
          <w:szCs w:val="28"/>
        </w:rPr>
        <w:t xml:space="preserve">also because </w:t>
      </w:r>
      <w:r w:rsidR="00990DDC" w:rsidRPr="00F31830">
        <w:rPr>
          <w:sz w:val="28"/>
          <w:szCs w:val="28"/>
        </w:rPr>
        <w:t xml:space="preserve">it would confer unbridled power upon </w:t>
      </w:r>
      <w:r w:rsidR="006B465C" w:rsidRPr="00F31830">
        <w:rPr>
          <w:sz w:val="28"/>
          <w:szCs w:val="28"/>
        </w:rPr>
        <w:t xml:space="preserve">arresting </w:t>
      </w:r>
      <w:r w:rsidR="00990DDC" w:rsidRPr="00F31830">
        <w:rPr>
          <w:sz w:val="28"/>
          <w:szCs w:val="28"/>
        </w:rPr>
        <w:t>police officers</w:t>
      </w:r>
      <w:r w:rsidR="0032035C" w:rsidRPr="00F31830">
        <w:rPr>
          <w:sz w:val="28"/>
          <w:szCs w:val="28"/>
        </w:rPr>
        <w:t>.</w:t>
      </w:r>
      <w:r w:rsidR="00333D14" w:rsidRPr="00F31830">
        <w:rPr>
          <w:sz w:val="28"/>
          <w:szCs w:val="28"/>
        </w:rPr>
        <w:t xml:space="preserve"> </w:t>
      </w:r>
      <w:r w:rsidR="00990DDC" w:rsidRPr="00F31830">
        <w:rPr>
          <w:sz w:val="28"/>
          <w:szCs w:val="28"/>
        </w:rPr>
        <w:t>In the circumstances, t</w:t>
      </w:r>
      <w:r w:rsidR="0032035C" w:rsidRPr="00F31830">
        <w:rPr>
          <w:sz w:val="28"/>
          <w:szCs w:val="28"/>
        </w:rPr>
        <w:t xml:space="preserve">he further detention of the respondents after the expiry of </w:t>
      </w:r>
      <w:r w:rsidR="00AA4AE9" w:rsidRPr="00F31830">
        <w:rPr>
          <w:sz w:val="28"/>
          <w:szCs w:val="28"/>
        </w:rPr>
        <w:t xml:space="preserve">the </w:t>
      </w:r>
      <w:r w:rsidR="001F0762" w:rsidRPr="00F31830">
        <w:rPr>
          <w:sz w:val="28"/>
          <w:szCs w:val="28"/>
        </w:rPr>
        <w:t>48-hour</w:t>
      </w:r>
      <w:r w:rsidR="00AA4AE9" w:rsidRPr="00F31830">
        <w:rPr>
          <w:sz w:val="28"/>
          <w:szCs w:val="28"/>
        </w:rPr>
        <w:t xml:space="preserve"> provision,</w:t>
      </w:r>
      <w:r w:rsidR="0032035C" w:rsidRPr="00F31830">
        <w:rPr>
          <w:sz w:val="28"/>
          <w:szCs w:val="28"/>
        </w:rPr>
        <w:t xml:space="preserve"> was unlawful.   </w:t>
      </w:r>
    </w:p>
    <w:p w14:paraId="74FF51EB" w14:textId="01F6972A" w:rsidR="0032035C" w:rsidRPr="00F31830" w:rsidRDefault="0032035C" w:rsidP="00333D14">
      <w:pPr>
        <w:tabs>
          <w:tab w:val="left" w:pos="0"/>
        </w:tabs>
        <w:rPr>
          <w:sz w:val="28"/>
          <w:szCs w:val="28"/>
        </w:rPr>
      </w:pPr>
    </w:p>
    <w:p w14:paraId="0CF6EE39" w14:textId="061822BA" w:rsidR="00333D14" w:rsidRPr="00F31830" w:rsidRDefault="0032035C" w:rsidP="00333D14">
      <w:pPr>
        <w:tabs>
          <w:tab w:val="left" w:pos="0"/>
        </w:tabs>
        <w:rPr>
          <w:b/>
          <w:bCs/>
          <w:sz w:val="20"/>
          <w:szCs w:val="20"/>
        </w:rPr>
      </w:pPr>
      <w:r w:rsidRPr="00F31830">
        <w:rPr>
          <w:b/>
          <w:bCs/>
          <w:sz w:val="28"/>
          <w:szCs w:val="28"/>
        </w:rPr>
        <w:t xml:space="preserve">Were </w:t>
      </w:r>
      <w:r w:rsidR="0073087A" w:rsidRPr="00F31830">
        <w:rPr>
          <w:b/>
          <w:bCs/>
          <w:sz w:val="28"/>
          <w:szCs w:val="28"/>
        </w:rPr>
        <w:t xml:space="preserve">the </w:t>
      </w:r>
      <w:r w:rsidRPr="00F31830">
        <w:rPr>
          <w:b/>
          <w:bCs/>
          <w:sz w:val="28"/>
          <w:szCs w:val="28"/>
        </w:rPr>
        <w:t>respondents assaulted?</w:t>
      </w:r>
      <w:r w:rsidR="00333D14" w:rsidRPr="00F31830">
        <w:rPr>
          <w:b/>
          <w:bCs/>
          <w:sz w:val="28"/>
          <w:szCs w:val="28"/>
        </w:rPr>
        <w:t xml:space="preserve"> </w:t>
      </w:r>
    </w:p>
    <w:p w14:paraId="2FEFD769" w14:textId="5356F13E" w:rsidR="006060C1" w:rsidRPr="00F31830" w:rsidRDefault="009243C9" w:rsidP="009243C9">
      <w:pPr>
        <w:tabs>
          <w:tab w:val="left" w:pos="0"/>
        </w:tabs>
        <w:rPr>
          <w:sz w:val="28"/>
          <w:szCs w:val="28"/>
        </w:rPr>
      </w:pPr>
      <w:r w:rsidRPr="00F31830">
        <w:rPr>
          <w:sz w:val="28"/>
          <w:szCs w:val="28"/>
        </w:rPr>
        <w:t>[47]</w:t>
      </w:r>
      <w:r w:rsidRPr="00F31830">
        <w:rPr>
          <w:sz w:val="28"/>
          <w:szCs w:val="28"/>
        </w:rPr>
        <w:tab/>
      </w:r>
      <w:r w:rsidR="00291701" w:rsidRPr="00F31830">
        <w:rPr>
          <w:sz w:val="28"/>
          <w:szCs w:val="28"/>
        </w:rPr>
        <w:t xml:space="preserve">The probabilities </w:t>
      </w:r>
      <w:r w:rsidR="003A1CDD" w:rsidRPr="00F31830">
        <w:rPr>
          <w:sz w:val="28"/>
          <w:szCs w:val="28"/>
        </w:rPr>
        <w:t xml:space="preserve">regarding </w:t>
      </w:r>
      <w:r w:rsidR="00C02DF1" w:rsidRPr="00F31830">
        <w:rPr>
          <w:sz w:val="28"/>
          <w:szCs w:val="28"/>
        </w:rPr>
        <w:t>whether</w:t>
      </w:r>
      <w:r w:rsidR="00291701" w:rsidRPr="00F31830">
        <w:rPr>
          <w:sz w:val="28"/>
          <w:szCs w:val="28"/>
        </w:rPr>
        <w:t xml:space="preserve"> the assault took place favour the respondents</w:t>
      </w:r>
      <w:r w:rsidR="00990DDC" w:rsidRPr="00F31830">
        <w:rPr>
          <w:sz w:val="28"/>
          <w:szCs w:val="28"/>
        </w:rPr>
        <w:t xml:space="preserve">. </w:t>
      </w:r>
      <w:r w:rsidR="00EF35D6" w:rsidRPr="00F31830">
        <w:rPr>
          <w:sz w:val="28"/>
          <w:szCs w:val="28"/>
        </w:rPr>
        <w:t>The</w:t>
      </w:r>
      <w:r w:rsidR="00B86B5A" w:rsidRPr="00F31830">
        <w:rPr>
          <w:sz w:val="28"/>
          <w:szCs w:val="28"/>
        </w:rPr>
        <w:t>y</w:t>
      </w:r>
      <w:r w:rsidR="00291701" w:rsidRPr="00F31830">
        <w:rPr>
          <w:sz w:val="28"/>
          <w:szCs w:val="28"/>
        </w:rPr>
        <w:t xml:space="preserve"> </w:t>
      </w:r>
      <w:r w:rsidR="00EF35D6" w:rsidRPr="00F31830">
        <w:rPr>
          <w:sz w:val="28"/>
          <w:szCs w:val="28"/>
        </w:rPr>
        <w:t xml:space="preserve">were kept in </w:t>
      </w:r>
      <w:r w:rsidR="003A1CDD" w:rsidRPr="00F31830">
        <w:rPr>
          <w:sz w:val="28"/>
          <w:szCs w:val="28"/>
        </w:rPr>
        <w:t>an</w:t>
      </w:r>
      <w:r w:rsidR="00EF35D6" w:rsidRPr="00F31830">
        <w:rPr>
          <w:sz w:val="28"/>
          <w:szCs w:val="28"/>
        </w:rPr>
        <w:t xml:space="preserve"> office in Butterworth for </w:t>
      </w:r>
      <w:r w:rsidR="0032035C" w:rsidRPr="00F31830">
        <w:rPr>
          <w:sz w:val="28"/>
          <w:szCs w:val="28"/>
        </w:rPr>
        <w:t xml:space="preserve">approximately </w:t>
      </w:r>
      <w:r w:rsidR="00EF35D6" w:rsidRPr="00F31830">
        <w:rPr>
          <w:sz w:val="28"/>
          <w:szCs w:val="28"/>
        </w:rPr>
        <w:t>five hours</w:t>
      </w:r>
      <w:r w:rsidR="0032035C" w:rsidRPr="00F31830">
        <w:rPr>
          <w:sz w:val="28"/>
          <w:szCs w:val="28"/>
        </w:rPr>
        <w:t xml:space="preserve"> </w:t>
      </w:r>
      <w:r w:rsidR="0032035C" w:rsidRPr="00F31830">
        <w:rPr>
          <w:sz w:val="28"/>
          <w:szCs w:val="28"/>
        </w:rPr>
        <w:lastRenderedPageBreak/>
        <w:t xml:space="preserve">with no clear justification </w:t>
      </w:r>
      <w:r w:rsidR="006B465C" w:rsidRPr="00F31830">
        <w:rPr>
          <w:sz w:val="28"/>
          <w:szCs w:val="28"/>
        </w:rPr>
        <w:t xml:space="preserve">for such length of detention being </w:t>
      </w:r>
      <w:r w:rsidR="00B86B5A" w:rsidRPr="00F31830">
        <w:rPr>
          <w:sz w:val="28"/>
          <w:szCs w:val="28"/>
        </w:rPr>
        <w:t xml:space="preserve">given by </w:t>
      </w:r>
      <w:r w:rsidR="0032035C" w:rsidRPr="00F31830">
        <w:rPr>
          <w:sz w:val="28"/>
          <w:szCs w:val="28"/>
        </w:rPr>
        <w:t>the</w:t>
      </w:r>
      <w:r w:rsidR="00F079A2" w:rsidRPr="00F31830">
        <w:rPr>
          <w:sz w:val="28"/>
          <w:szCs w:val="28"/>
        </w:rPr>
        <w:t xml:space="preserve"> Minister</w:t>
      </w:r>
      <w:r w:rsidR="0032035C" w:rsidRPr="00F31830">
        <w:rPr>
          <w:sz w:val="28"/>
          <w:szCs w:val="28"/>
        </w:rPr>
        <w:t>’s</w:t>
      </w:r>
      <w:r w:rsidR="00B86B5A" w:rsidRPr="00F31830">
        <w:rPr>
          <w:sz w:val="28"/>
          <w:szCs w:val="28"/>
        </w:rPr>
        <w:t xml:space="preserve"> witnesses</w:t>
      </w:r>
      <w:r w:rsidR="00EF35D6" w:rsidRPr="00F31830">
        <w:rPr>
          <w:sz w:val="28"/>
          <w:szCs w:val="28"/>
        </w:rPr>
        <w:t xml:space="preserve">. </w:t>
      </w:r>
      <w:r w:rsidR="00B86B5A" w:rsidRPr="00F31830">
        <w:rPr>
          <w:sz w:val="28"/>
          <w:szCs w:val="28"/>
        </w:rPr>
        <w:t>As stated, no</w:t>
      </w:r>
      <w:r w:rsidR="00EF35D6" w:rsidRPr="00F31830">
        <w:rPr>
          <w:sz w:val="28"/>
          <w:szCs w:val="28"/>
        </w:rPr>
        <w:t xml:space="preserve"> </w:t>
      </w:r>
      <w:r w:rsidR="006060C1" w:rsidRPr="00F31830">
        <w:rPr>
          <w:sz w:val="28"/>
          <w:szCs w:val="28"/>
        </w:rPr>
        <w:t xml:space="preserve">plausible </w:t>
      </w:r>
      <w:r w:rsidR="00EF35D6" w:rsidRPr="00F31830">
        <w:rPr>
          <w:sz w:val="28"/>
          <w:szCs w:val="28"/>
        </w:rPr>
        <w:t xml:space="preserve">explanation </w:t>
      </w:r>
      <w:r w:rsidR="00B86B5A" w:rsidRPr="00F31830">
        <w:rPr>
          <w:sz w:val="28"/>
          <w:szCs w:val="28"/>
        </w:rPr>
        <w:t xml:space="preserve">was </w:t>
      </w:r>
      <w:r w:rsidR="003A1CDD" w:rsidRPr="00F31830">
        <w:rPr>
          <w:sz w:val="28"/>
          <w:szCs w:val="28"/>
        </w:rPr>
        <w:t xml:space="preserve">provided </w:t>
      </w:r>
      <w:r w:rsidR="00EF35D6" w:rsidRPr="00F31830">
        <w:rPr>
          <w:sz w:val="28"/>
          <w:szCs w:val="28"/>
        </w:rPr>
        <w:t>as to why the respondents were only booked in</w:t>
      </w:r>
      <w:r w:rsidR="006B465C" w:rsidRPr="00F31830">
        <w:rPr>
          <w:sz w:val="28"/>
          <w:szCs w:val="28"/>
        </w:rPr>
        <w:t xml:space="preserve">to the </w:t>
      </w:r>
      <w:r w:rsidR="00EF35D6" w:rsidRPr="00F31830">
        <w:rPr>
          <w:sz w:val="28"/>
          <w:szCs w:val="28"/>
        </w:rPr>
        <w:t>police cells</w:t>
      </w:r>
      <w:r w:rsidR="003A1CDD" w:rsidRPr="00F31830">
        <w:rPr>
          <w:sz w:val="28"/>
          <w:szCs w:val="28"/>
        </w:rPr>
        <w:t>,</w:t>
      </w:r>
      <w:r w:rsidR="00EF35D6" w:rsidRPr="00F31830">
        <w:rPr>
          <w:sz w:val="28"/>
          <w:szCs w:val="28"/>
        </w:rPr>
        <w:t xml:space="preserve"> </w:t>
      </w:r>
      <w:r w:rsidR="006B465C" w:rsidRPr="00F31830">
        <w:rPr>
          <w:sz w:val="28"/>
          <w:szCs w:val="28"/>
        </w:rPr>
        <w:t xml:space="preserve">at the </w:t>
      </w:r>
      <w:r w:rsidR="00CD0F92" w:rsidRPr="00F31830">
        <w:rPr>
          <w:sz w:val="28"/>
          <w:szCs w:val="28"/>
        </w:rPr>
        <w:t>P</w:t>
      </w:r>
      <w:r w:rsidR="00B86B5A" w:rsidRPr="00F31830">
        <w:rPr>
          <w:sz w:val="28"/>
          <w:szCs w:val="28"/>
        </w:rPr>
        <w:t xml:space="preserve">olice </w:t>
      </w:r>
      <w:r w:rsidR="00CD0F92" w:rsidRPr="00F31830">
        <w:rPr>
          <w:sz w:val="28"/>
          <w:szCs w:val="28"/>
        </w:rPr>
        <w:t>S</w:t>
      </w:r>
      <w:r w:rsidR="00B86B5A" w:rsidRPr="00F31830">
        <w:rPr>
          <w:sz w:val="28"/>
          <w:szCs w:val="28"/>
        </w:rPr>
        <w:t>tation</w:t>
      </w:r>
      <w:r w:rsidR="003A1CDD" w:rsidRPr="00F31830">
        <w:rPr>
          <w:sz w:val="28"/>
          <w:szCs w:val="28"/>
        </w:rPr>
        <w:t>,</w:t>
      </w:r>
      <w:r w:rsidR="00B86B5A" w:rsidRPr="00F31830">
        <w:rPr>
          <w:sz w:val="28"/>
          <w:szCs w:val="28"/>
        </w:rPr>
        <w:t xml:space="preserve"> </w:t>
      </w:r>
      <w:r w:rsidR="006B465C" w:rsidRPr="00F31830">
        <w:rPr>
          <w:sz w:val="28"/>
          <w:szCs w:val="28"/>
        </w:rPr>
        <w:t xml:space="preserve">just </w:t>
      </w:r>
      <w:r w:rsidR="00EF35D6" w:rsidRPr="00F31830">
        <w:rPr>
          <w:sz w:val="28"/>
          <w:szCs w:val="28"/>
        </w:rPr>
        <w:t>before midnight</w:t>
      </w:r>
      <w:r w:rsidR="00B86B5A" w:rsidRPr="00F31830">
        <w:rPr>
          <w:sz w:val="28"/>
          <w:szCs w:val="28"/>
        </w:rPr>
        <w:t>, having been arrested at about 15h00</w:t>
      </w:r>
      <w:r w:rsidR="00EF35D6" w:rsidRPr="00F31830">
        <w:rPr>
          <w:sz w:val="28"/>
          <w:szCs w:val="28"/>
        </w:rPr>
        <w:t xml:space="preserve">. </w:t>
      </w:r>
    </w:p>
    <w:p w14:paraId="1F2799E8" w14:textId="77777777" w:rsidR="006060C1" w:rsidRPr="00F31830" w:rsidRDefault="006060C1" w:rsidP="006060C1">
      <w:pPr>
        <w:pStyle w:val="ListParagraph"/>
        <w:rPr>
          <w:sz w:val="28"/>
          <w:szCs w:val="28"/>
        </w:rPr>
      </w:pPr>
    </w:p>
    <w:p w14:paraId="33FA69DD" w14:textId="31F65CE8" w:rsidR="00A41E2B" w:rsidRPr="00F31830" w:rsidRDefault="009243C9" w:rsidP="009243C9">
      <w:pPr>
        <w:tabs>
          <w:tab w:val="left" w:pos="0"/>
        </w:tabs>
        <w:rPr>
          <w:sz w:val="28"/>
          <w:szCs w:val="28"/>
        </w:rPr>
      </w:pPr>
      <w:r w:rsidRPr="00F31830">
        <w:rPr>
          <w:sz w:val="28"/>
          <w:szCs w:val="28"/>
        </w:rPr>
        <w:t>[48]</w:t>
      </w:r>
      <w:r w:rsidRPr="00F31830">
        <w:rPr>
          <w:sz w:val="28"/>
          <w:szCs w:val="28"/>
        </w:rPr>
        <w:tab/>
      </w:r>
      <w:r w:rsidR="00EF35D6" w:rsidRPr="00F31830">
        <w:rPr>
          <w:sz w:val="28"/>
          <w:szCs w:val="28"/>
        </w:rPr>
        <w:t xml:space="preserve">The </w:t>
      </w:r>
      <w:r w:rsidR="006060C1" w:rsidRPr="00F31830">
        <w:rPr>
          <w:sz w:val="28"/>
          <w:szCs w:val="28"/>
        </w:rPr>
        <w:t xml:space="preserve">respondents’ evidence on the other hand </w:t>
      </w:r>
      <w:r w:rsidR="00B86B5A" w:rsidRPr="00F31830">
        <w:rPr>
          <w:sz w:val="28"/>
          <w:szCs w:val="28"/>
        </w:rPr>
        <w:t>was</w:t>
      </w:r>
      <w:r w:rsidR="006060C1" w:rsidRPr="00F31830">
        <w:rPr>
          <w:sz w:val="28"/>
          <w:szCs w:val="28"/>
        </w:rPr>
        <w:t xml:space="preserve"> clear</w:t>
      </w:r>
      <w:r w:rsidR="00B86B5A" w:rsidRPr="00F31830">
        <w:rPr>
          <w:sz w:val="28"/>
          <w:szCs w:val="28"/>
        </w:rPr>
        <w:t xml:space="preserve"> </w:t>
      </w:r>
      <w:r w:rsidR="006060C1" w:rsidRPr="00F31830">
        <w:rPr>
          <w:sz w:val="28"/>
          <w:szCs w:val="28"/>
        </w:rPr>
        <w:t>and</w:t>
      </w:r>
      <w:r w:rsidR="00B86B5A" w:rsidRPr="00F31830">
        <w:rPr>
          <w:sz w:val="28"/>
          <w:szCs w:val="28"/>
        </w:rPr>
        <w:t xml:space="preserve"> cogent. It was</w:t>
      </w:r>
      <w:r w:rsidR="006060C1" w:rsidRPr="00F31830">
        <w:rPr>
          <w:sz w:val="28"/>
          <w:szCs w:val="28"/>
        </w:rPr>
        <w:t xml:space="preserve"> supported by the entries in the occurrence book. They </w:t>
      </w:r>
      <w:r w:rsidR="00EF35D6" w:rsidRPr="00F31830">
        <w:rPr>
          <w:sz w:val="28"/>
          <w:szCs w:val="28"/>
        </w:rPr>
        <w:t>told the</w:t>
      </w:r>
      <w:r w:rsidR="001F0762" w:rsidRPr="00F31830">
        <w:rPr>
          <w:sz w:val="28"/>
          <w:szCs w:val="28"/>
        </w:rPr>
        <w:t>ir</w:t>
      </w:r>
      <w:r w:rsidR="00EF35D6" w:rsidRPr="00F31830">
        <w:rPr>
          <w:sz w:val="28"/>
          <w:szCs w:val="28"/>
        </w:rPr>
        <w:t xml:space="preserve"> attorneys </w:t>
      </w:r>
      <w:r w:rsidR="006B465C" w:rsidRPr="00F31830">
        <w:rPr>
          <w:sz w:val="28"/>
          <w:szCs w:val="28"/>
        </w:rPr>
        <w:t xml:space="preserve">at the first available opportunity </w:t>
      </w:r>
      <w:r w:rsidR="00EF35D6" w:rsidRPr="00F31830">
        <w:rPr>
          <w:sz w:val="28"/>
          <w:szCs w:val="28"/>
        </w:rPr>
        <w:t xml:space="preserve">that they </w:t>
      </w:r>
      <w:r w:rsidR="006B465C" w:rsidRPr="00F31830">
        <w:rPr>
          <w:sz w:val="28"/>
          <w:szCs w:val="28"/>
        </w:rPr>
        <w:t xml:space="preserve">had been </w:t>
      </w:r>
      <w:r w:rsidR="00EF35D6" w:rsidRPr="00F31830">
        <w:rPr>
          <w:sz w:val="28"/>
          <w:szCs w:val="28"/>
        </w:rPr>
        <w:t xml:space="preserve">assaulted and </w:t>
      </w:r>
      <w:r w:rsidR="00193EA7" w:rsidRPr="00F31830">
        <w:rPr>
          <w:sz w:val="28"/>
          <w:szCs w:val="28"/>
        </w:rPr>
        <w:t xml:space="preserve">were </w:t>
      </w:r>
      <w:r w:rsidR="00EF35D6" w:rsidRPr="00F31830">
        <w:rPr>
          <w:sz w:val="28"/>
          <w:szCs w:val="28"/>
        </w:rPr>
        <w:t>injured.</w:t>
      </w:r>
      <w:r w:rsidR="006060C1" w:rsidRPr="00F31830">
        <w:rPr>
          <w:sz w:val="28"/>
          <w:szCs w:val="28"/>
        </w:rPr>
        <w:t xml:space="preserve"> </w:t>
      </w:r>
      <w:r w:rsidR="00B86B5A" w:rsidRPr="00F31830">
        <w:rPr>
          <w:sz w:val="28"/>
          <w:szCs w:val="28"/>
        </w:rPr>
        <w:t xml:space="preserve">The occurrence book reflects that at </w:t>
      </w:r>
      <w:r w:rsidR="001B4ABA" w:rsidRPr="00F31830">
        <w:rPr>
          <w:sz w:val="28"/>
          <w:szCs w:val="28"/>
        </w:rPr>
        <w:t>10</w:t>
      </w:r>
      <w:r w:rsidR="006060C1" w:rsidRPr="00F31830">
        <w:rPr>
          <w:sz w:val="28"/>
          <w:szCs w:val="28"/>
        </w:rPr>
        <w:t>h</w:t>
      </w:r>
      <w:r w:rsidR="001B4ABA" w:rsidRPr="00F31830">
        <w:rPr>
          <w:sz w:val="28"/>
          <w:szCs w:val="28"/>
        </w:rPr>
        <w:t>30 and 11</w:t>
      </w:r>
      <w:r w:rsidR="006060C1" w:rsidRPr="00F31830">
        <w:rPr>
          <w:sz w:val="28"/>
          <w:szCs w:val="28"/>
        </w:rPr>
        <w:t>h</w:t>
      </w:r>
      <w:r w:rsidR="001B4ABA" w:rsidRPr="00F31830">
        <w:rPr>
          <w:sz w:val="28"/>
          <w:szCs w:val="28"/>
        </w:rPr>
        <w:t>00 on 19 April 2016</w:t>
      </w:r>
      <w:r w:rsidR="00B86B5A" w:rsidRPr="00F31830">
        <w:rPr>
          <w:sz w:val="28"/>
          <w:szCs w:val="28"/>
        </w:rPr>
        <w:t>,</w:t>
      </w:r>
      <w:r w:rsidR="001B4ABA" w:rsidRPr="00F31830">
        <w:rPr>
          <w:sz w:val="28"/>
          <w:szCs w:val="28"/>
        </w:rPr>
        <w:t xml:space="preserve"> the respondents</w:t>
      </w:r>
      <w:r w:rsidR="001F0762" w:rsidRPr="00F31830">
        <w:rPr>
          <w:sz w:val="28"/>
          <w:szCs w:val="28"/>
        </w:rPr>
        <w:t>’</w:t>
      </w:r>
      <w:r w:rsidR="001B4ABA" w:rsidRPr="00F31830">
        <w:rPr>
          <w:sz w:val="28"/>
          <w:szCs w:val="28"/>
        </w:rPr>
        <w:t xml:space="preserve"> attorneys consulted </w:t>
      </w:r>
      <w:r w:rsidR="006060C1" w:rsidRPr="00F31830">
        <w:rPr>
          <w:sz w:val="28"/>
          <w:szCs w:val="28"/>
        </w:rPr>
        <w:t xml:space="preserve">their </w:t>
      </w:r>
      <w:r w:rsidR="001B4ABA" w:rsidRPr="00F31830">
        <w:rPr>
          <w:sz w:val="28"/>
          <w:szCs w:val="28"/>
        </w:rPr>
        <w:t>clients and requested that the police accompany the respondents to hospital as they were complaining of body pains. Mr</w:t>
      </w:r>
      <w:r w:rsidR="0073087A" w:rsidRPr="00F31830">
        <w:rPr>
          <w:sz w:val="28"/>
          <w:szCs w:val="28"/>
        </w:rPr>
        <w:t> </w:t>
      </w:r>
      <w:r w:rsidR="001B4ABA" w:rsidRPr="00F31830">
        <w:rPr>
          <w:sz w:val="28"/>
          <w:szCs w:val="28"/>
        </w:rPr>
        <w:t xml:space="preserve">Mambila testified that he had to use a walking stick to go to the vehicle. The respondents were taken to a doctor who recommended that they be taken to hospital. Mr Mambila had to be </w:t>
      </w:r>
      <w:r w:rsidR="00B86B5A" w:rsidRPr="00F31830">
        <w:rPr>
          <w:sz w:val="28"/>
          <w:szCs w:val="28"/>
        </w:rPr>
        <w:t xml:space="preserve">transported </w:t>
      </w:r>
      <w:r w:rsidR="001B4ABA" w:rsidRPr="00F31830">
        <w:rPr>
          <w:sz w:val="28"/>
          <w:szCs w:val="28"/>
        </w:rPr>
        <w:t xml:space="preserve">by </w:t>
      </w:r>
      <w:r w:rsidR="00B86B5A" w:rsidRPr="00F31830">
        <w:rPr>
          <w:sz w:val="28"/>
          <w:szCs w:val="28"/>
        </w:rPr>
        <w:t xml:space="preserve">an </w:t>
      </w:r>
      <w:r w:rsidR="001B4ABA" w:rsidRPr="00F31830">
        <w:rPr>
          <w:sz w:val="28"/>
          <w:szCs w:val="28"/>
        </w:rPr>
        <w:t xml:space="preserve">ambulance from the </w:t>
      </w:r>
      <w:r w:rsidR="006060C1" w:rsidRPr="00F31830">
        <w:rPr>
          <w:sz w:val="28"/>
          <w:szCs w:val="28"/>
        </w:rPr>
        <w:t>doctor’s</w:t>
      </w:r>
      <w:r w:rsidR="001B4ABA" w:rsidRPr="00F31830">
        <w:rPr>
          <w:sz w:val="28"/>
          <w:szCs w:val="28"/>
        </w:rPr>
        <w:t xml:space="preserve"> </w:t>
      </w:r>
      <w:r w:rsidR="006060C1" w:rsidRPr="00F31830">
        <w:rPr>
          <w:sz w:val="28"/>
          <w:szCs w:val="28"/>
        </w:rPr>
        <w:t xml:space="preserve">examination </w:t>
      </w:r>
      <w:r w:rsidR="001B4ABA" w:rsidRPr="00F31830">
        <w:rPr>
          <w:sz w:val="28"/>
          <w:szCs w:val="28"/>
        </w:rPr>
        <w:t xml:space="preserve">room to hospital, due to his </w:t>
      </w:r>
      <w:r w:rsidR="006060C1" w:rsidRPr="00F31830">
        <w:rPr>
          <w:sz w:val="28"/>
          <w:szCs w:val="28"/>
        </w:rPr>
        <w:t xml:space="preserve">serious </w:t>
      </w:r>
      <w:r w:rsidR="001B4ABA" w:rsidRPr="00F31830">
        <w:rPr>
          <w:sz w:val="28"/>
          <w:szCs w:val="28"/>
        </w:rPr>
        <w:t>condition. The fact that</w:t>
      </w:r>
      <w:r w:rsidR="00A41E2B" w:rsidRPr="00F31830">
        <w:rPr>
          <w:sz w:val="28"/>
          <w:szCs w:val="28"/>
        </w:rPr>
        <w:t xml:space="preserve"> the doctor was not called to testify </w:t>
      </w:r>
      <w:r w:rsidR="006060C1" w:rsidRPr="00F31830">
        <w:rPr>
          <w:sz w:val="28"/>
          <w:szCs w:val="28"/>
        </w:rPr>
        <w:t xml:space="preserve">or </w:t>
      </w:r>
      <w:r w:rsidR="00193EA7" w:rsidRPr="00F31830">
        <w:rPr>
          <w:sz w:val="28"/>
          <w:szCs w:val="28"/>
        </w:rPr>
        <w:t xml:space="preserve">that the </w:t>
      </w:r>
      <w:r w:rsidR="00A41E2B" w:rsidRPr="00F31830">
        <w:rPr>
          <w:sz w:val="28"/>
          <w:szCs w:val="28"/>
        </w:rPr>
        <w:t xml:space="preserve">full medical record </w:t>
      </w:r>
      <w:r w:rsidR="00193EA7" w:rsidRPr="00F31830">
        <w:rPr>
          <w:sz w:val="28"/>
          <w:szCs w:val="28"/>
        </w:rPr>
        <w:t xml:space="preserve">of Mr Mambila was not </w:t>
      </w:r>
      <w:r w:rsidR="00A41E2B" w:rsidRPr="00F31830">
        <w:rPr>
          <w:sz w:val="28"/>
          <w:szCs w:val="28"/>
        </w:rPr>
        <w:t>presented</w:t>
      </w:r>
      <w:r w:rsidR="00193EA7" w:rsidRPr="00F31830">
        <w:rPr>
          <w:sz w:val="28"/>
          <w:szCs w:val="28"/>
        </w:rPr>
        <w:t>,</w:t>
      </w:r>
      <w:r w:rsidR="00A41E2B" w:rsidRPr="00F31830">
        <w:rPr>
          <w:sz w:val="28"/>
          <w:szCs w:val="28"/>
        </w:rPr>
        <w:t xml:space="preserve"> is </w:t>
      </w:r>
      <w:r w:rsidR="00B86B5A" w:rsidRPr="00F31830">
        <w:rPr>
          <w:sz w:val="28"/>
          <w:szCs w:val="28"/>
        </w:rPr>
        <w:t xml:space="preserve">of no moment given </w:t>
      </w:r>
      <w:r w:rsidR="00A41E2B" w:rsidRPr="00F31830">
        <w:rPr>
          <w:sz w:val="28"/>
          <w:szCs w:val="28"/>
        </w:rPr>
        <w:t>the common cause facts</w:t>
      </w:r>
      <w:r w:rsidR="00B86B5A" w:rsidRPr="00F31830">
        <w:rPr>
          <w:sz w:val="28"/>
          <w:szCs w:val="28"/>
        </w:rPr>
        <w:t xml:space="preserve"> which</w:t>
      </w:r>
      <w:r w:rsidR="00A41E2B" w:rsidRPr="00F31830">
        <w:rPr>
          <w:sz w:val="28"/>
          <w:szCs w:val="28"/>
        </w:rPr>
        <w:t xml:space="preserve"> amply support the respondents’ evidence of assault.</w:t>
      </w:r>
      <w:r w:rsidR="00A41E2B" w:rsidRPr="00F31830">
        <w:rPr>
          <w:sz w:val="20"/>
          <w:szCs w:val="20"/>
        </w:rPr>
        <w:t xml:space="preserve"> </w:t>
      </w:r>
    </w:p>
    <w:p w14:paraId="17D8E8D3" w14:textId="77777777" w:rsidR="00A41E2B" w:rsidRPr="00F31830" w:rsidRDefault="00A41E2B" w:rsidP="00A41E2B">
      <w:pPr>
        <w:tabs>
          <w:tab w:val="left" w:pos="0"/>
        </w:tabs>
        <w:rPr>
          <w:sz w:val="28"/>
          <w:szCs w:val="28"/>
        </w:rPr>
      </w:pPr>
    </w:p>
    <w:p w14:paraId="05A8AA69" w14:textId="73DE4B29" w:rsidR="00A41E2B" w:rsidRPr="00F31830" w:rsidRDefault="009243C9" w:rsidP="009243C9">
      <w:pPr>
        <w:tabs>
          <w:tab w:val="left" w:pos="0"/>
        </w:tabs>
        <w:rPr>
          <w:sz w:val="28"/>
          <w:szCs w:val="28"/>
        </w:rPr>
      </w:pPr>
      <w:r w:rsidRPr="00F31830">
        <w:rPr>
          <w:sz w:val="28"/>
          <w:szCs w:val="28"/>
        </w:rPr>
        <w:t>[49]</w:t>
      </w:r>
      <w:r w:rsidRPr="00F31830">
        <w:rPr>
          <w:sz w:val="28"/>
          <w:szCs w:val="28"/>
        </w:rPr>
        <w:tab/>
      </w:r>
      <w:r w:rsidR="00C54829" w:rsidRPr="00F31830">
        <w:rPr>
          <w:sz w:val="28"/>
          <w:szCs w:val="28"/>
        </w:rPr>
        <w:t>For th</w:t>
      </w:r>
      <w:r w:rsidR="00711857" w:rsidRPr="00F31830">
        <w:rPr>
          <w:sz w:val="28"/>
          <w:szCs w:val="28"/>
        </w:rPr>
        <w:t>e</w:t>
      </w:r>
      <w:r w:rsidR="009334A6" w:rsidRPr="00F31830">
        <w:rPr>
          <w:sz w:val="28"/>
          <w:szCs w:val="28"/>
        </w:rPr>
        <w:t xml:space="preserve">se </w:t>
      </w:r>
      <w:r w:rsidR="00C54829" w:rsidRPr="00F31830">
        <w:rPr>
          <w:sz w:val="28"/>
          <w:szCs w:val="28"/>
        </w:rPr>
        <w:t>reasons</w:t>
      </w:r>
      <w:r w:rsidR="009334A6" w:rsidRPr="00F31830">
        <w:rPr>
          <w:sz w:val="28"/>
          <w:szCs w:val="28"/>
        </w:rPr>
        <w:t>,</w:t>
      </w:r>
      <w:r w:rsidR="00AA4AE9" w:rsidRPr="00F31830">
        <w:rPr>
          <w:sz w:val="28"/>
          <w:szCs w:val="28"/>
        </w:rPr>
        <w:t xml:space="preserve"> </w:t>
      </w:r>
      <w:r w:rsidR="00C54829" w:rsidRPr="00F31830">
        <w:rPr>
          <w:sz w:val="28"/>
          <w:szCs w:val="28"/>
        </w:rPr>
        <w:t xml:space="preserve">the appeal must fail. It is accordingly </w:t>
      </w:r>
      <w:r w:rsidR="00A41E2B" w:rsidRPr="00F31830">
        <w:rPr>
          <w:sz w:val="28"/>
          <w:szCs w:val="28"/>
        </w:rPr>
        <w:t>dismissed with costs, including those of two counsel where so employed.</w:t>
      </w:r>
    </w:p>
    <w:p w14:paraId="013FF022" w14:textId="7ED2E386" w:rsidR="00711857" w:rsidRPr="00F31830" w:rsidRDefault="00711857" w:rsidP="00711857">
      <w:pPr>
        <w:pStyle w:val="ListParagraph"/>
        <w:rPr>
          <w:sz w:val="28"/>
          <w:szCs w:val="28"/>
        </w:rPr>
      </w:pPr>
    </w:p>
    <w:p w14:paraId="048BC637" w14:textId="060EBFF2" w:rsidR="00711857" w:rsidRPr="00F31830" w:rsidRDefault="00711857" w:rsidP="00711857">
      <w:pPr>
        <w:tabs>
          <w:tab w:val="left" w:pos="0"/>
        </w:tabs>
        <w:rPr>
          <w:sz w:val="28"/>
          <w:szCs w:val="28"/>
        </w:rPr>
      </w:pPr>
    </w:p>
    <w:p w14:paraId="7CB9CFB1" w14:textId="6FF4D72C" w:rsidR="00330BAE" w:rsidRPr="00F31830" w:rsidRDefault="00330BAE" w:rsidP="00330BAE">
      <w:pPr>
        <w:tabs>
          <w:tab w:val="left" w:pos="0"/>
        </w:tabs>
        <w:rPr>
          <w:sz w:val="28"/>
          <w:szCs w:val="28"/>
        </w:rPr>
      </w:pPr>
    </w:p>
    <w:p w14:paraId="749DA158" w14:textId="4CD26C04" w:rsidR="00330BAE" w:rsidRPr="00F31830" w:rsidRDefault="00330BAE" w:rsidP="009D0933">
      <w:pPr>
        <w:tabs>
          <w:tab w:val="left" w:pos="0"/>
        </w:tabs>
        <w:ind w:firstLine="5529"/>
        <w:jc w:val="right"/>
        <w:rPr>
          <w:sz w:val="28"/>
          <w:szCs w:val="28"/>
        </w:rPr>
      </w:pPr>
      <w:r w:rsidRPr="00F31830">
        <w:rPr>
          <w:sz w:val="28"/>
          <w:szCs w:val="28"/>
        </w:rPr>
        <w:t>______________________</w:t>
      </w:r>
      <w:r w:rsidR="001507CD" w:rsidRPr="00F31830">
        <w:rPr>
          <w:sz w:val="28"/>
          <w:szCs w:val="28"/>
        </w:rPr>
        <w:t>_</w:t>
      </w:r>
      <w:r w:rsidR="00F10EA0" w:rsidRPr="00F31830">
        <w:rPr>
          <w:sz w:val="28"/>
          <w:szCs w:val="28"/>
        </w:rPr>
        <w:t>____</w:t>
      </w:r>
    </w:p>
    <w:p w14:paraId="00AD8F77" w14:textId="377D0502" w:rsidR="00330BAE" w:rsidRPr="00F31830" w:rsidRDefault="00330BAE" w:rsidP="009D0933">
      <w:pPr>
        <w:tabs>
          <w:tab w:val="left" w:pos="0"/>
        </w:tabs>
        <w:ind w:firstLine="5529"/>
        <w:jc w:val="right"/>
        <w:rPr>
          <w:sz w:val="28"/>
          <w:szCs w:val="28"/>
        </w:rPr>
      </w:pPr>
      <w:r w:rsidRPr="00F31830">
        <w:rPr>
          <w:sz w:val="28"/>
          <w:szCs w:val="28"/>
        </w:rPr>
        <w:t>N</w:t>
      </w:r>
      <w:r w:rsidR="00F10EA0" w:rsidRPr="00F31830">
        <w:rPr>
          <w:sz w:val="28"/>
          <w:szCs w:val="28"/>
        </w:rPr>
        <w:t xml:space="preserve"> </w:t>
      </w:r>
      <w:r w:rsidRPr="00F31830">
        <w:rPr>
          <w:sz w:val="28"/>
          <w:szCs w:val="28"/>
        </w:rPr>
        <w:t xml:space="preserve">P </w:t>
      </w:r>
      <w:r w:rsidR="00F10EA0" w:rsidRPr="00F31830">
        <w:rPr>
          <w:sz w:val="28"/>
          <w:szCs w:val="28"/>
        </w:rPr>
        <w:t>MABINDLA-</w:t>
      </w:r>
      <w:r w:rsidRPr="00F31830">
        <w:rPr>
          <w:sz w:val="28"/>
          <w:szCs w:val="28"/>
        </w:rPr>
        <w:t>BOQWANA</w:t>
      </w:r>
    </w:p>
    <w:p w14:paraId="490818E9" w14:textId="3E5E41C6" w:rsidR="000F5218" w:rsidRPr="00F31830" w:rsidRDefault="00330BAE" w:rsidP="009D0933">
      <w:pPr>
        <w:tabs>
          <w:tab w:val="left" w:pos="0"/>
        </w:tabs>
        <w:ind w:firstLine="5529"/>
        <w:jc w:val="right"/>
        <w:rPr>
          <w:sz w:val="28"/>
          <w:szCs w:val="28"/>
        </w:rPr>
      </w:pPr>
      <w:r w:rsidRPr="00F31830">
        <w:rPr>
          <w:sz w:val="28"/>
          <w:szCs w:val="28"/>
        </w:rPr>
        <w:t>JUDGE OF APPEAL</w:t>
      </w:r>
      <w:r w:rsidR="000F5218" w:rsidRPr="00F31830">
        <w:rPr>
          <w:sz w:val="28"/>
          <w:szCs w:val="28"/>
        </w:rPr>
        <w:br w:type="page"/>
      </w:r>
    </w:p>
    <w:p w14:paraId="083EDACB" w14:textId="7A73D6E5" w:rsidR="003F4D26" w:rsidRPr="00F31830" w:rsidRDefault="003F4D26" w:rsidP="003F4D26">
      <w:pPr>
        <w:tabs>
          <w:tab w:val="left" w:pos="0"/>
        </w:tabs>
        <w:rPr>
          <w:sz w:val="28"/>
          <w:szCs w:val="28"/>
        </w:rPr>
      </w:pPr>
      <w:r w:rsidRPr="00F31830">
        <w:rPr>
          <w:sz w:val="28"/>
          <w:szCs w:val="28"/>
        </w:rPr>
        <w:lastRenderedPageBreak/>
        <w:t>Appea</w:t>
      </w:r>
      <w:r w:rsidR="00E82EC7" w:rsidRPr="00F31830">
        <w:rPr>
          <w:sz w:val="28"/>
          <w:szCs w:val="28"/>
        </w:rPr>
        <w:t>ra</w:t>
      </w:r>
      <w:r w:rsidRPr="00F31830">
        <w:rPr>
          <w:sz w:val="28"/>
          <w:szCs w:val="28"/>
        </w:rPr>
        <w:t>nces</w:t>
      </w:r>
    </w:p>
    <w:p w14:paraId="0F087969" w14:textId="77777777" w:rsidR="0047504B" w:rsidRPr="00F31830" w:rsidRDefault="0047504B" w:rsidP="003F4D26">
      <w:pPr>
        <w:tabs>
          <w:tab w:val="left" w:pos="0"/>
        </w:tabs>
        <w:rPr>
          <w:sz w:val="28"/>
          <w:szCs w:val="28"/>
        </w:rPr>
      </w:pPr>
    </w:p>
    <w:p w14:paraId="705C7498" w14:textId="6332DE2D" w:rsidR="00E82EC7" w:rsidRPr="00F31830" w:rsidRDefault="00E82EC7" w:rsidP="003F4D26">
      <w:pPr>
        <w:tabs>
          <w:tab w:val="left" w:pos="0"/>
        </w:tabs>
        <w:rPr>
          <w:sz w:val="28"/>
          <w:szCs w:val="28"/>
        </w:rPr>
      </w:pPr>
      <w:r w:rsidRPr="00F31830">
        <w:rPr>
          <w:sz w:val="28"/>
          <w:szCs w:val="28"/>
        </w:rPr>
        <w:t>For the appellant:</w:t>
      </w:r>
      <w:r w:rsidR="001507CD" w:rsidRPr="00F31830">
        <w:rPr>
          <w:sz w:val="28"/>
          <w:szCs w:val="28"/>
        </w:rPr>
        <w:tab/>
      </w:r>
      <w:r w:rsidR="001F0762" w:rsidRPr="00F31830">
        <w:rPr>
          <w:sz w:val="28"/>
          <w:szCs w:val="28"/>
        </w:rPr>
        <w:t xml:space="preserve">          </w:t>
      </w:r>
      <w:r w:rsidRPr="00F31830">
        <w:rPr>
          <w:sz w:val="28"/>
          <w:szCs w:val="28"/>
        </w:rPr>
        <w:t>V Notshe SC with A Magadla</w:t>
      </w:r>
    </w:p>
    <w:p w14:paraId="1890A13A" w14:textId="115E081F" w:rsidR="00E82EC7" w:rsidRPr="00F31830" w:rsidRDefault="00E82EC7" w:rsidP="003F4D26">
      <w:pPr>
        <w:tabs>
          <w:tab w:val="left" w:pos="0"/>
        </w:tabs>
        <w:rPr>
          <w:sz w:val="28"/>
          <w:szCs w:val="28"/>
        </w:rPr>
      </w:pPr>
      <w:r w:rsidRPr="00F31830">
        <w:rPr>
          <w:sz w:val="28"/>
          <w:szCs w:val="28"/>
        </w:rPr>
        <w:t>Instructed by:</w:t>
      </w:r>
      <w:r w:rsidR="001507CD" w:rsidRPr="00F31830">
        <w:rPr>
          <w:sz w:val="28"/>
          <w:szCs w:val="28"/>
        </w:rPr>
        <w:tab/>
      </w:r>
      <w:r w:rsidR="001F0762" w:rsidRPr="00F31830">
        <w:rPr>
          <w:sz w:val="28"/>
          <w:szCs w:val="28"/>
        </w:rPr>
        <w:t xml:space="preserve">          </w:t>
      </w:r>
      <w:r w:rsidR="00D81E89" w:rsidRPr="00F31830">
        <w:rPr>
          <w:sz w:val="28"/>
          <w:szCs w:val="28"/>
        </w:rPr>
        <w:t>State Attorney, Mthatha</w:t>
      </w:r>
    </w:p>
    <w:p w14:paraId="35BED21F" w14:textId="4F76736B" w:rsidR="00D81E89" w:rsidRPr="00F31830" w:rsidRDefault="001F0762" w:rsidP="009D0933">
      <w:pPr>
        <w:tabs>
          <w:tab w:val="left" w:pos="0"/>
        </w:tabs>
        <w:ind w:left="1440" w:firstLine="720"/>
        <w:rPr>
          <w:sz w:val="28"/>
          <w:szCs w:val="28"/>
        </w:rPr>
      </w:pPr>
      <w:r w:rsidRPr="00F31830">
        <w:rPr>
          <w:sz w:val="28"/>
          <w:szCs w:val="28"/>
        </w:rPr>
        <w:t xml:space="preserve">          </w:t>
      </w:r>
      <w:r w:rsidR="00D81E89" w:rsidRPr="00F31830">
        <w:rPr>
          <w:sz w:val="28"/>
          <w:szCs w:val="28"/>
        </w:rPr>
        <w:t xml:space="preserve">State Attorney, Bloemfontein  </w:t>
      </w:r>
    </w:p>
    <w:p w14:paraId="51552510" w14:textId="77777777" w:rsidR="00E82EC7" w:rsidRPr="00F31830" w:rsidRDefault="00E82EC7" w:rsidP="003F4D26">
      <w:pPr>
        <w:tabs>
          <w:tab w:val="left" w:pos="0"/>
        </w:tabs>
        <w:rPr>
          <w:sz w:val="28"/>
          <w:szCs w:val="28"/>
        </w:rPr>
      </w:pPr>
    </w:p>
    <w:p w14:paraId="68C0C68F" w14:textId="539295BC" w:rsidR="00E82EC7" w:rsidRPr="00F31830" w:rsidRDefault="00E82EC7" w:rsidP="003F4D26">
      <w:pPr>
        <w:tabs>
          <w:tab w:val="left" w:pos="0"/>
        </w:tabs>
        <w:rPr>
          <w:sz w:val="28"/>
          <w:szCs w:val="28"/>
        </w:rPr>
      </w:pPr>
      <w:r w:rsidRPr="00F31830">
        <w:rPr>
          <w:sz w:val="28"/>
          <w:szCs w:val="28"/>
        </w:rPr>
        <w:t>For</w:t>
      </w:r>
      <w:r w:rsidR="001F0762" w:rsidRPr="00F31830">
        <w:rPr>
          <w:sz w:val="28"/>
          <w:szCs w:val="28"/>
        </w:rPr>
        <w:t xml:space="preserve"> the</w:t>
      </w:r>
      <w:r w:rsidRPr="00F31830">
        <w:rPr>
          <w:sz w:val="28"/>
          <w:szCs w:val="28"/>
        </w:rPr>
        <w:t xml:space="preserve"> </w:t>
      </w:r>
      <w:r w:rsidR="00D81E89" w:rsidRPr="00F31830">
        <w:rPr>
          <w:sz w:val="28"/>
          <w:szCs w:val="28"/>
        </w:rPr>
        <w:t>respondents:</w:t>
      </w:r>
      <w:r w:rsidR="001507CD" w:rsidRPr="00F31830">
        <w:rPr>
          <w:sz w:val="28"/>
          <w:szCs w:val="28"/>
        </w:rPr>
        <w:tab/>
      </w:r>
      <w:r w:rsidRPr="00F31830">
        <w:rPr>
          <w:sz w:val="28"/>
          <w:szCs w:val="28"/>
        </w:rPr>
        <w:t>N Mullins SC with L Kroon</w:t>
      </w:r>
    </w:p>
    <w:p w14:paraId="7867EA45" w14:textId="4F06996B" w:rsidR="00D81E89" w:rsidRPr="00F31830" w:rsidRDefault="00D81E89" w:rsidP="003F4D26">
      <w:pPr>
        <w:tabs>
          <w:tab w:val="left" w:pos="0"/>
        </w:tabs>
        <w:rPr>
          <w:sz w:val="28"/>
          <w:szCs w:val="28"/>
        </w:rPr>
      </w:pPr>
      <w:r w:rsidRPr="00F31830">
        <w:rPr>
          <w:sz w:val="28"/>
          <w:szCs w:val="28"/>
        </w:rPr>
        <w:t>Instructed by:</w:t>
      </w:r>
      <w:r w:rsidR="001507CD" w:rsidRPr="00F31830">
        <w:rPr>
          <w:sz w:val="28"/>
          <w:szCs w:val="28"/>
        </w:rPr>
        <w:tab/>
      </w:r>
      <w:r w:rsidR="001F0762" w:rsidRPr="00F31830">
        <w:rPr>
          <w:sz w:val="28"/>
          <w:szCs w:val="28"/>
        </w:rPr>
        <w:t xml:space="preserve">          </w:t>
      </w:r>
      <w:r w:rsidRPr="00F31830">
        <w:rPr>
          <w:sz w:val="28"/>
          <w:szCs w:val="28"/>
        </w:rPr>
        <w:t>Mvuzo Notyesi Inc, Mthatha</w:t>
      </w:r>
    </w:p>
    <w:p w14:paraId="78361240" w14:textId="10EE4989" w:rsidR="00D81E89" w:rsidRDefault="001F0762" w:rsidP="009D0933">
      <w:pPr>
        <w:tabs>
          <w:tab w:val="left" w:pos="0"/>
        </w:tabs>
        <w:ind w:left="1440" w:firstLine="720"/>
        <w:rPr>
          <w:sz w:val="28"/>
          <w:szCs w:val="28"/>
        </w:rPr>
      </w:pPr>
      <w:r w:rsidRPr="00F31830">
        <w:rPr>
          <w:sz w:val="28"/>
          <w:szCs w:val="28"/>
        </w:rPr>
        <w:t xml:space="preserve">          </w:t>
      </w:r>
      <w:r w:rsidR="00D81E89" w:rsidRPr="00F31830">
        <w:rPr>
          <w:sz w:val="28"/>
          <w:szCs w:val="28"/>
        </w:rPr>
        <w:t>Phalatsi &amp; Partners, Bloemfontein</w:t>
      </w:r>
      <w:r w:rsidRPr="00F31830">
        <w:rPr>
          <w:sz w:val="28"/>
          <w:szCs w:val="28"/>
        </w:rPr>
        <w:t>.</w:t>
      </w:r>
    </w:p>
    <w:p w14:paraId="2909D6EE" w14:textId="204BC208" w:rsidR="00D81E89" w:rsidRDefault="00D81E89" w:rsidP="003F4D26">
      <w:pPr>
        <w:tabs>
          <w:tab w:val="left" w:pos="0"/>
        </w:tabs>
        <w:rPr>
          <w:sz w:val="28"/>
          <w:szCs w:val="28"/>
        </w:rPr>
      </w:pPr>
      <w:r>
        <w:rPr>
          <w:sz w:val="28"/>
          <w:szCs w:val="28"/>
        </w:rPr>
        <w:t xml:space="preserve">                              </w:t>
      </w:r>
    </w:p>
    <w:p w14:paraId="5AD1A8BB" w14:textId="77777777" w:rsidR="00B565B7" w:rsidRPr="00330BAE" w:rsidRDefault="00B565B7" w:rsidP="003F4D26">
      <w:pPr>
        <w:tabs>
          <w:tab w:val="left" w:pos="0"/>
        </w:tabs>
        <w:rPr>
          <w:sz w:val="28"/>
          <w:szCs w:val="28"/>
        </w:rPr>
      </w:pPr>
    </w:p>
    <w:sectPr w:rsidR="00B565B7" w:rsidRPr="00330BAE" w:rsidSect="00727E68">
      <w:headerReference w:type="even" r:id="rId9"/>
      <w:headerReference w:type="default" r:id="rId10"/>
      <w:headerReference w:type="firs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F3CE6D" w14:textId="77777777" w:rsidR="00FC7DDB" w:rsidRDefault="00FC7DDB" w:rsidP="00727E68">
      <w:pPr>
        <w:spacing w:line="240" w:lineRule="auto"/>
      </w:pPr>
      <w:r>
        <w:separator/>
      </w:r>
    </w:p>
  </w:endnote>
  <w:endnote w:type="continuationSeparator" w:id="0">
    <w:p w14:paraId="0E071B79" w14:textId="77777777" w:rsidR="00FC7DDB" w:rsidRDefault="00FC7DDB" w:rsidP="00727E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09673" w14:textId="77777777" w:rsidR="00FC7DDB" w:rsidRDefault="00FC7DDB" w:rsidP="00727E68">
      <w:pPr>
        <w:spacing w:line="240" w:lineRule="auto"/>
      </w:pPr>
      <w:r>
        <w:separator/>
      </w:r>
    </w:p>
  </w:footnote>
  <w:footnote w:type="continuationSeparator" w:id="0">
    <w:p w14:paraId="21230E6C" w14:textId="77777777" w:rsidR="00FC7DDB" w:rsidRDefault="00FC7DDB" w:rsidP="00727E68">
      <w:pPr>
        <w:spacing w:line="240" w:lineRule="auto"/>
      </w:pPr>
      <w:r>
        <w:continuationSeparator/>
      </w:r>
    </w:p>
  </w:footnote>
  <w:footnote w:id="1">
    <w:p w14:paraId="0BA07ECF" w14:textId="4EC38FB3" w:rsidR="006025D8" w:rsidRPr="00675DEC" w:rsidRDefault="006025D8" w:rsidP="008B4388">
      <w:pPr>
        <w:pStyle w:val="FootnoteText"/>
        <w:spacing w:line="240" w:lineRule="auto"/>
        <w:rPr>
          <w:highlight w:val="yellow"/>
          <w:lang w:val="en-US"/>
        </w:rPr>
      </w:pPr>
      <w:r w:rsidRPr="00675DEC">
        <w:rPr>
          <w:rStyle w:val="FootnoteReference"/>
        </w:rPr>
        <w:footnoteRef/>
      </w:r>
      <w:r w:rsidRPr="00675DEC">
        <w:t xml:space="preserve"> </w:t>
      </w:r>
      <w:r w:rsidRPr="00675DEC">
        <w:rPr>
          <w:i/>
          <w:iCs/>
        </w:rPr>
        <w:t>Groves N.O. v Minister of Police</w:t>
      </w:r>
      <w:r w:rsidRPr="00675DEC">
        <w:t xml:space="preserve"> [2023] ZACC 36; 2024 (1) SACR 286 (CC); 2024 (4) BCLR 503 (CC) paras 56 and 60. </w:t>
      </w:r>
    </w:p>
  </w:footnote>
  <w:footnote w:id="2">
    <w:p w14:paraId="38FECEC1" w14:textId="49E1ECF7" w:rsidR="00675DEC" w:rsidRPr="00675DEC" w:rsidRDefault="00675DEC" w:rsidP="00675DEC">
      <w:pPr>
        <w:pStyle w:val="FootnoteText"/>
        <w:spacing w:line="240" w:lineRule="auto"/>
        <w:rPr>
          <w:highlight w:val="yellow"/>
          <w:lang w:val="en-US"/>
        </w:rPr>
      </w:pPr>
      <w:r w:rsidRPr="009D0933">
        <w:rPr>
          <w:rStyle w:val="FootnoteReference"/>
        </w:rPr>
        <w:footnoteRef/>
      </w:r>
      <w:r w:rsidRPr="009D0933">
        <w:t xml:space="preserve"> </w:t>
      </w:r>
      <w:r w:rsidR="00EE795A" w:rsidRPr="009D0933">
        <w:t>Section 43(2)</w:t>
      </w:r>
      <w:r w:rsidR="00EE795A">
        <w:t xml:space="preserve"> states that ‘[a] </w:t>
      </w:r>
      <w:r w:rsidR="00EE795A" w:rsidRPr="009D0933">
        <w:t>warrant of arrest issued under this section shall direct that the person described in the warrant shall be arrested by a peace officer in respect of the offence set out in the warrant and that he be brought before a lower court in accordance with the provisions of section 50</w:t>
      </w:r>
      <w:r w:rsidR="00EE795A">
        <w:t>’</w:t>
      </w:r>
      <w:r w:rsidR="00EE795A" w:rsidRPr="009D0933">
        <w:t>.</w:t>
      </w:r>
      <w:r w:rsidR="00EE795A" w:rsidRPr="009D0933" w:rsidDel="00EE795A">
        <w:rPr>
          <w:lang w:val="en-US"/>
        </w:rPr>
        <w:t xml:space="preserve"> </w:t>
      </w:r>
    </w:p>
  </w:footnote>
  <w:footnote w:id="3">
    <w:p w14:paraId="10FD9B0E" w14:textId="5EE7FAB4" w:rsidR="008B4388" w:rsidRPr="008B4388" w:rsidRDefault="008B4388" w:rsidP="00675DEC">
      <w:pPr>
        <w:pStyle w:val="FootnoteText"/>
        <w:spacing w:line="240" w:lineRule="auto"/>
        <w:rPr>
          <w:lang w:val="en-US"/>
        </w:rPr>
      </w:pPr>
      <w:r>
        <w:rPr>
          <w:rStyle w:val="FootnoteReference"/>
        </w:rPr>
        <w:footnoteRef/>
      </w:r>
      <w:r>
        <w:t xml:space="preserve"> </w:t>
      </w:r>
      <w:r w:rsidRPr="008B4388">
        <w:rPr>
          <w:i/>
          <w:iCs/>
          <w:lang w:val="en-US"/>
        </w:rPr>
        <w:t>Groves N.O.</w:t>
      </w:r>
      <w:r>
        <w:rPr>
          <w:lang w:val="en-US"/>
        </w:rPr>
        <w:t xml:space="preserve"> fn 1 para 60. </w:t>
      </w:r>
    </w:p>
  </w:footnote>
  <w:footnote w:id="4">
    <w:p w14:paraId="102DD7D6" w14:textId="645C5E15" w:rsidR="0051072B" w:rsidRPr="0051072B" w:rsidRDefault="0051072B" w:rsidP="009D0933">
      <w:pPr>
        <w:pStyle w:val="FootnoteText"/>
        <w:spacing w:line="240" w:lineRule="auto"/>
        <w:rPr>
          <w:lang w:val="en-US"/>
        </w:rPr>
      </w:pPr>
      <w:r>
        <w:rPr>
          <w:rStyle w:val="FootnoteReference"/>
        </w:rPr>
        <w:footnoteRef/>
      </w:r>
      <w:r>
        <w:t xml:space="preserve"> </w:t>
      </w:r>
      <w:r w:rsidR="00BB5CC5" w:rsidRPr="009D0933">
        <w:rPr>
          <w:i/>
          <w:iCs/>
        </w:rPr>
        <w:t xml:space="preserve">Minister </w:t>
      </w:r>
      <w:r w:rsidR="00BB5CC5">
        <w:rPr>
          <w:i/>
          <w:iCs/>
        </w:rPr>
        <w:t>o</w:t>
      </w:r>
      <w:r w:rsidR="00BB5CC5" w:rsidRPr="009D0933">
        <w:rPr>
          <w:i/>
          <w:iCs/>
        </w:rPr>
        <w:t xml:space="preserve">f </w:t>
      </w:r>
      <w:r w:rsidR="00221EF3" w:rsidRPr="009D0933">
        <w:rPr>
          <w:i/>
          <w:iCs/>
        </w:rPr>
        <w:t>Law</w:t>
      </w:r>
      <w:r w:rsidR="00221EF3">
        <w:rPr>
          <w:i/>
          <w:iCs/>
        </w:rPr>
        <w:t xml:space="preserve"> </w:t>
      </w:r>
      <w:r w:rsidR="00221EF3" w:rsidRPr="009D0933">
        <w:rPr>
          <w:i/>
          <w:iCs/>
        </w:rPr>
        <w:t>and</w:t>
      </w:r>
      <w:r w:rsidR="00221EF3">
        <w:rPr>
          <w:i/>
          <w:iCs/>
        </w:rPr>
        <w:t xml:space="preserve"> </w:t>
      </w:r>
      <w:r w:rsidR="00221EF3" w:rsidRPr="009D0933">
        <w:rPr>
          <w:i/>
          <w:iCs/>
        </w:rPr>
        <w:t>Order</w:t>
      </w:r>
      <w:r w:rsidR="00BB5CC5" w:rsidRPr="009D0933">
        <w:rPr>
          <w:i/>
          <w:iCs/>
        </w:rPr>
        <w:t xml:space="preserve"> v</w:t>
      </w:r>
      <w:r w:rsidR="00BB5CC5" w:rsidRPr="00BB5CC5">
        <w:t xml:space="preserve"> </w:t>
      </w:r>
      <w:r w:rsidR="00BB5CC5" w:rsidRPr="009D0933">
        <w:rPr>
          <w:i/>
          <w:iCs/>
        </w:rPr>
        <w:t xml:space="preserve">Kader </w:t>
      </w:r>
      <w:r w:rsidR="00BB5CC5" w:rsidRPr="009D0933">
        <w:t>1991 (1) SA 41 (A)</w:t>
      </w:r>
      <w:r w:rsidR="00BB5CC5">
        <w:t xml:space="preserve"> at 46A-B.</w:t>
      </w:r>
    </w:p>
  </w:footnote>
  <w:footnote w:id="5">
    <w:p w14:paraId="444BB7C9" w14:textId="2C143382" w:rsidR="00EE1114" w:rsidRPr="000B7E87" w:rsidRDefault="00EE1114" w:rsidP="009D0933">
      <w:pPr>
        <w:pStyle w:val="FootnoteText"/>
        <w:spacing w:line="240" w:lineRule="auto"/>
        <w:rPr>
          <w:lang w:val="en-ZA"/>
        </w:rPr>
      </w:pPr>
      <w:r>
        <w:rPr>
          <w:rStyle w:val="FootnoteReference"/>
        </w:rPr>
        <w:footnoteRef/>
      </w:r>
      <w:r w:rsidRPr="000B7E87">
        <w:rPr>
          <w:lang w:val="en-ZA"/>
        </w:rPr>
        <w:t xml:space="preserve"> </w:t>
      </w:r>
      <w:r w:rsidR="00154736" w:rsidRPr="000B7E87">
        <w:rPr>
          <w:i/>
          <w:iCs/>
          <w:lang w:val="en-ZA"/>
        </w:rPr>
        <w:t>Minister van Veiligheid en Sekuriteit v Rautenbach</w:t>
      </w:r>
      <w:r w:rsidR="00154736" w:rsidRPr="000B7E87">
        <w:rPr>
          <w:lang w:val="en-ZA"/>
        </w:rPr>
        <w:t xml:space="preserve"> 1996 (1) SACR 720(A) at 729C-D.</w:t>
      </w:r>
    </w:p>
  </w:footnote>
  <w:footnote w:id="6">
    <w:p w14:paraId="16DA163B" w14:textId="46D04737" w:rsidR="00643127" w:rsidRPr="00643127" w:rsidRDefault="00643127" w:rsidP="009D0933">
      <w:pPr>
        <w:pStyle w:val="FootnoteText"/>
        <w:spacing w:line="240" w:lineRule="auto"/>
        <w:rPr>
          <w:lang w:val="en-US"/>
        </w:rPr>
      </w:pPr>
      <w:r>
        <w:rPr>
          <w:rStyle w:val="FootnoteReference"/>
        </w:rPr>
        <w:footnoteRef/>
      </w:r>
      <w:r>
        <w:t xml:space="preserve"> </w:t>
      </w:r>
      <w:bookmarkStart w:id="2" w:name="_Hlk169611082"/>
      <w:r w:rsidR="00154736" w:rsidRPr="009D0933">
        <w:rPr>
          <w:color w:val="242121"/>
          <w:shd w:val="clear" w:color="auto" w:fill="FFFFFF"/>
        </w:rPr>
        <w:t>Ibid</w:t>
      </w:r>
      <w:r w:rsidRPr="00154736">
        <w:rPr>
          <w:color w:val="242121"/>
          <w:shd w:val="clear" w:color="auto" w:fill="FFFFFF"/>
        </w:rPr>
        <w:t>.</w:t>
      </w:r>
      <w:bookmarkEnd w:id="2"/>
    </w:p>
  </w:footnote>
  <w:footnote w:id="7">
    <w:p w14:paraId="4CF0B1FB" w14:textId="77777777" w:rsidR="003F0F9C" w:rsidRPr="008E6839" w:rsidRDefault="003F0F9C" w:rsidP="003F0F9C">
      <w:pPr>
        <w:pStyle w:val="FootnoteText"/>
        <w:spacing w:line="240" w:lineRule="auto"/>
        <w:rPr>
          <w:lang w:val="en-US"/>
        </w:rPr>
      </w:pPr>
      <w:r>
        <w:rPr>
          <w:rStyle w:val="FootnoteReference"/>
        </w:rPr>
        <w:footnoteRef/>
      </w:r>
      <w:r>
        <w:t xml:space="preserve"> </w:t>
      </w:r>
      <w:r>
        <w:rPr>
          <w:lang w:val="en-US"/>
        </w:rPr>
        <w:t>Issued by Consolidation Notice 44 of 2012.</w:t>
      </w:r>
    </w:p>
  </w:footnote>
  <w:footnote w:id="8">
    <w:p w14:paraId="6760672E" w14:textId="469AF6C4" w:rsidR="006876D1" w:rsidRPr="006876D1" w:rsidRDefault="006876D1" w:rsidP="009D0933">
      <w:pPr>
        <w:pStyle w:val="FootnoteText"/>
        <w:spacing w:line="240" w:lineRule="auto"/>
        <w:rPr>
          <w:lang w:val="en-US"/>
        </w:rPr>
      </w:pPr>
      <w:r>
        <w:rPr>
          <w:rStyle w:val="FootnoteReference"/>
        </w:rPr>
        <w:footnoteRef/>
      </w:r>
      <w:r>
        <w:t xml:space="preserve"> </w:t>
      </w:r>
      <w:r w:rsidR="007161BC">
        <w:t>Section</w:t>
      </w:r>
      <w:r w:rsidR="007161BC" w:rsidRPr="007161BC">
        <w:t xml:space="preserve"> 50(1)</w:t>
      </w:r>
      <w:r w:rsidR="007161BC" w:rsidRPr="007161BC">
        <w:rPr>
          <w:i/>
          <w:iCs/>
        </w:rPr>
        <w:t>(d)</w:t>
      </w:r>
      <w:r w:rsidR="007161BC" w:rsidRPr="007161BC">
        <w:t>(ii)</w:t>
      </w:r>
      <w:r w:rsidR="007161BC">
        <w:t>.</w:t>
      </w:r>
    </w:p>
  </w:footnote>
  <w:footnote w:id="9">
    <w:p w14:paraId="5804CA69" w14:textId="460F5DB6" w:rsidR="00A97A81" w:rsidRPr="009D0933" w:rsidRDefault="00A97A81" w:rsidP="009D0933">
      <w:pPr>
        <w:pStyle w:val="FootnoteText"/>
        <w:spacing w:line="240" w:lineRule="auto"/>
        <w:rPr>
          <w:i/>
          <w:iCs/>
          <w:lang w:val="en-ZA"/>
        </w:rPr>
      </w:pPr>
      <w:r>
        <w:rPr>
          <w:rStyle w:val="FootnoteReference"/>
        </w:rPr>
        <w:footnoteRef/>
      </w:r>
      <w:r>
        <w:t xml:space="preserve"> </w:t>
      </w:r>
      <w:r w:rsidRPr="00A97A81">
        <w:rPr>
          <w:i/>
          <w:iCs/>
        </w:rPr>
        <w:t>Minister of Justice and Constitutional Development and Another v Zealand</w:t>
      </w:r>
      <w:r>
        <w:rPr>
          <w:i/>
          <w:iCs/>
        </w:rPr>
        <w:t xml:space="preserve"> </w:t>
      </w:r>
      <w:r w:rsidR="00B565B7" w:rsidRPr="009D0933">
        <w:rPr>
          <w:lang w:val="en-ZA"/>
        </w:rPr>
        <w:t>[2007] ZASCA 92;</w:t>
      </w:r>
      <w:r w:rsidR="00B565B7">
        <w:rPr>
          <w:i/>
          <w:iCs/>
          <w:lang w:val="en-ZA"/>
        </w:rPr>
        <w:t xml:space="preserve"> </w:t>
      </w:r>
      <w:r w:rsidRPr="00A97A81">
        <w:t>2007 (2) SACR</w:t>
      </w:r>
      <w:r w:rsidR="00B565B7">
        <w:t xml:space="preserve"> 401</w:t>
      </w:r>
      <w:r w:rsidRPr="00A97A81">
        <w:t xml:space="preserve"> (SCA) para 10.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6FDE9" w14:textId="77777777" w:rsidR="004403C3" w:rsidRDefault="00506E5F">
    <w:pPr>
      <w:pStyle w:val="Head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14:paraId="7A07C42F" w14:textId="77777777" w:rsidR="004403C3" w:rsidRDefault="004403C3">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0924425"/>
      <w:docPartObj>
        <w:docPartGallery w:val="Page Numbers (Top of Page)"/>
        <w:docPartUnique/>
      </w:docPartObj>
    </w:sdtPr>
    <w:sdtEndPr>
      <w:rPr>
        <w:noProof/>
      </w:rPr>
    </w:sdtEndPr>
    <w:sdtContent>
      <w:p w14:paraId="31D163EC" w14:textId="4DE966CA" w:rsidR="004403C3" w:rsidRDefault="00506E5F">
        <w:pPr>
          <w:pStyle w:val="Header"/>
          <w:jc w:val="right"/>
        </w:pPr>
        <w:r>
          <w:fldChar w:fldCharType="begin"/>
        </w:r>
        <w:r>
          <w:instrText xml:space="preserve"> PAGE   \* MERGEFORMAT </w:instrText>
        </w:r>
        <w:r>
          <w:fldChar w:fldCharType="separate"/>
        </w:r>
        <w:r w:rsidR="009243C9">
          <w:rPr>
            <w:noProof/>
          </w:rPr>
          <w:t>19</w:t>
        </w:r>
        <w:r>
          <w:rPr>
            <w:noProof/>
          </w:rPr>
          <w:fldChar w:fldCharType="end"/>
        </w:r>
      </w:p>
    </w:sdtContent>
  </w:sdt>
  <w:p w14:paraId="48F3201D" w14:textId="77777777" w:rsidR="004403C3" w:rsidRDefault="004403C3">
    <w:pPr>
      <w:pStyle w:val="Header"/>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3735714"/>
      <w:docPartObj>
        <w:docPartGallery w:val="Page Numbers (Top of Page)"/>
        <w:docPartUnique/>
      </w:docPartObj>
    </w:sdtPr>
    <w:sdtEndPr>
      <w:rPr>
        <w:noProof/>
      </w:rPr>
    </w:sdtEndPr>
    <w:sdtContent>
      <w:p w14:paraId="21BDD065" w14:textId="00E47CDB" w:rsidR="004403C3" w:rsidRDefault="00FC7DDB">
        <w:pPr>
          <w:pStyle w:val="Header"/>
          <w:jc w:val="right"/>
        </w:pPr>
      </w:p>
    </w:sdtContent>
  </w:sdt>
  <w:p w14:paraId="09F08557" w14:textId="77777777" w:rsidR="004403C3" w:rsidRDefault="004403C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E7929"/>
    <w:multiLevelType w:val="hybridMultilevel"/>
    <w:tmpl w:val="F20E9E28"/>
    <w:lvl w:ilvl="0" w:tplc="4A448992">
      <w:start w:val="1"/>
      <w:numFmt w:val="decimal"/>
      <w:lvlText w:val="[%1]"/>
      <w:lvlJc w:val="left"/>
      <w:pPr>
        <w:ind w:left="900" w:firstLine="0"/>
      </w:pPr>
      <w:rPr>
        <w:rFonts w:ascii="Times New Roman" w:hAnsi="Times New Roman" w:hint="default"/>
        <w:b w:val="0"/>
        <w:bCs w:val="0"/>
        <w:i w:val="0"/>
        <w:iCs w:val="0"/>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9B1621D"/>
    <w:multiLevelType w:val="hybridMultilevel"/>
    <w:tmpl w:val="98FEB49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A0350C9"/>
    <w:multiLevelType w:val="hybridMultilevel"/>
    <w:tmpl w:val="D21AD464"/>
    <w:lvl w:ilvl="0" w:tplc="27569362">
      <w:start w:val="1"/>
      <w:numFmt w:val="decimal"/>
      <w:lvlText w:val="%1"/>
      <w:lvlJc w:val="left"/>
      <w:pPr>
        <w:ind w:left="900" w:firstLine="0"/>
      </w:pPr>
      <w:rPr>
        <w:rFonts w:hint="default"/>
        <w:b w:val="0"/>
        <w:bCs w:val="0"/>
        <w:i w:val="0"/>
        <w:iCs w:val="0"/>
        <w:sz w:val="28"/>
        <w:szCs w:val="28"/>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A480DFB"/>
    <w:multiLevelType w:val="hybridMultilevel"/>
    <w:tmpl w:val="1C66B54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6D726AF2"/>
    <w:multiLevelType w:val="hybridMultilevel"/>
    <w:tmpl w:val="1D92BD40"/>
    <w:lvl w:ilvl="0" w:tplc="2756936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86C0557-9F10-48B2-ADE7-EF13DDCD2C07}"/>
    <w:docVar w:name="dgnword-eventsink" w:val="2281794027600"/>
  </w:docVars>
  <w:rsids>
    <w:rsidRoot w:val="00727E68"/>
    <w:rsid w:val="00000518"/>
    <w:rsid w:val="00000D62"/>
    <w:rsid w:val="0000643B"/>
    <w:rsid w:val="00011FBB"/>
    <w:rsid w:val="0001290A"/>
    <w:rsid w:val="00015E8B"/>
    <w:rsid w:val="00021755"/>
    <w:rsid w:val="000223F1"/>
    <w:rsid w:val="000236CD"/>
    <w:rsid w:val="00024BFD"/>
    <w:rsid w:val="000332DE"/>
    <w:rsid w:val="000441BE"/>
    <w:rsid w:val="00050FD1"/>
    <w:rsid w:val="00052EAE"/>
    <w:rsid w:val="00053DB4"/>
    <w:rsid w:val="00056E34"/>
    <w:rsid w:val="00072A5D"/>
    <w:rsid w:val="000763AD"/>
    <w:rsid w:val="000841F1"/>
    <w:rsid w:val="000915DF"/>
    <w:rsid w:val="00091910"/>
    <w:rsid w:val="000922F6"/>
    <w:rsid w:val="0009352B"/>
    <w:rsid w:val="000966DD"/>
    <w:rsid w:val="000A2987"/>
    <w:rsid w:val="000A601A"/>
    <w:rsid w:val="000B2003"/>
    <w:rsid w:val="000B6E74"/>
    <w:rsid w:val="000B7E87"/>
    <w:rsid w:val="000C08E1"/>
    <w:rsid w:val="000C0933"/>
    <w:rsid w:val="000C2C52"/>
    <w:rsid w:val="000C4778"/>
    <w:rsid w:val="000D07CD"/>
    <w:rsid w:val="000D2487"/>
    <w:rsid w:val="000E4533"/>
    <w:rsid w:val="000E68A8"/>
    <w:rsid w:val="000F0417"/>
    <w:rsid w:val="000F35C0"/>
    <w:rsid w:val="000F5218"/>
    <w:rsid w:val="0010398F"/>
    <w:rsid w:val="00105474"/>
    <w:rsid w:val="0010569C"/>
    <w:rsid w:val="00117807"/>
    <w:rsid w:val="00120F3F"/>
    <w:rsid w:val="00124F0B"/>
    <w:rsid w:val="00130510"/>
    <w:rsid w:val="00131160"/>
    <w:rsid w:val="00134987"/>
    <w:rsid w:val="001413E3"/>
    <w:rsid w:val="001456C8"/>
    <w:rsid w:val="00145B0B"/>
    <w:rsid w:val="001507CD"/>
    <w:rsid w:val="00154064"/>
    <w:rsid w:val="00154736"/>
    <w:rsid w:val="00155037"/>
    <w:rsid w:val="00163E50"/>
    <w:rsid w:val="00166C4E"/>
    <w:rsid w:val="00171D7D"/>
    <w:rsid w:val="00176D9F"/>
    <w:rsid w:val="00176EBE"/>
    <w:rsid w:val="00193A25"/>
    <w:rsid w:val="00193EA7"/>
    <w:rsid w:val="001959C6"/>
    <w:rsid w:val="001A2D33"/>
    <w:rsid w:val="001B2663"/>
    <w:rsid w:val="001B4ABA"/>
    <w:rsid w:val="001B5751"/>
    <w:rsid w:val="001B654C"/>
    <w:rsid w:val="001C1B16"/>
    <w:rsid w:val="001C3933"/>
    <w:rsid w:val="001D2D26"/>
    <w:rsid w:val="001D6596"/>
    <w:rsid w:val="001E1A08"/>
    <w:rsid w:val="001E7C27"/>
    <w:rsid w:val="001F0762"/>
    <w:rsid w:val="001F39E2"/>
    <w:rsid w:val="001F659D"/>
    <w:rsid w:val="00203BB8"/>
    <w:rsid w:val="00212C0C"/>
    <w:rsid w:val="00221EF3"/>
    <w:rsid w:val="002235A5"/>
    <w:rsid w:val="00232A54"/>
    <w:rsid w:val="002343D7"/>
    <w:rsid w:val="00235734"/>
    <w:rsid w:val="002379B0"/>
    <w:rsid w:val="0024078C"/>
    <w:rsid w:val="00246857"/>
    <w:rsid w:val="00247275"/>
    <w:rsid w:val="00251680"/>
    <w:rsid w:val="002637DB"/>
    <w:rsid w:val="00273A0B"/>
    <w:rsid w:val="00277FE2"/>
    <w:rsid w:val="002809E1"/>
    <w:rsid w:val="00291701"/>
    <w:rsid w:val="0029429E"/>
    <w:rsid w:val="00295EA5"/>
    <w:rsid w:val="00296636"/>
    <w:rsid w:val="0029664C"/>
    <w:rsid w:val="00297760"/>
    <w:rsid w:val="002A31C7"/>
    <w:rsid w:val="002A3567"/>
    <w:rsid w:val="002A4D95"/>
    <w:rsid w:val="002B52E5"/>
    <w:rsid w:val="002C143C"/>
    <w:rsid w:val="002C5602"/>
    <w:rsid w:val="002D3B20"/>
    <w:rsid w:val="002D7892"/>
    <w:rsid w:val="002E6BA8"/>
    <w:rsid w:val="002E79CD"/>
    <w:rsid w:val="002F0831"/>
    <w:rsid w:val="002F1BCA"/>
    <w:rsid w:val="00300671"/>
    <w:rsid w:val="00301A4C"/>
    <w:rsid w:val="00304DCC"/>
    <w:rsid w:val="00305372"/>
    <w:rsid w:val="003077FC"/>
    <w:rsid w:val="00307DB0"/>
    <w:rsid w:val="00315292"/>
    <w:rsid w:val="0032035C"/>
    <w:rsid w:val="00322D82"/>
    <w:rsid w:val="00325170"/>
    <w:rsid w:val="00326FD6"/>
    <w:rsid w:val="00330BAE"/>
    <w:rsid w:val="0033120D"/>
    <w:rsid w:val="00331A57"/>
    <w:rsid w:val="003329B4"/>
    <w:rsid w:val="00333D14"/>
    <w:rsid w:val="003355A3"/>
    <w:rsid w:val="0034493C"/>
    <w:rsid w:val="0034518E"/>
    <w:rsid w:val="003464E4"/>
    <w:rsid w:val="00352CFB"/>
    <w:rsid w:val="0035494A"/>
    <w:rsid w:val="00364800"/>
    <w:rsid w:val="0037018A"/>
    <w:rsid w:val="00371427"/>
    <w:rsid w:val="00375773"/>
    <w:rsid w:val="00376707"/>
    <w:rsid w:val="0038693D"/>
    <w:rsid w:val="003A12E3"/>
    <w:rsid w:val="003A1CDD"/>
    <w:rsid w:val="003B02EF"/>
    <w:rsid w:val="003C33F2"/>
    <w:rsid w:val="003C6E74"/>
    <w:rsid w:val="003D0C3D"/>
    <w:rsid w:val="003D7667"/>
    <w:rsid w:val="003E68CB"/>
    <w:rsid w:val="003E6A53"/>
    <w:rsid w:val="003F0F9C"/>
    <w:rsid w:val="003F23F7"/>
    <w:rsid w:val="003F4D26"/>
    <w:rsid w:val="004069A3"/>
    <w:rsid w:val="004149E2"/>
    <w:rsid w:val="0042681B"/>
    <w:rsid w:val="004352C8"/>
    <w:rsid w:val="00436654"/>
    <w:rsid w:val="004403C3"/>
    <w:rsid w:val="00441C02"/>
    <w:rsid w:val="00451C81"/>
    <w:rsid w:val="0046278D"/>
    <w:rsid w:val="00464D9F"/>
    <w:rsid w:val="00464E63"/>
    <w:rsid w:val="00471A61"/>
    <w:rsid w:val="004735DB"/>
    <w:rsid w:val="0047504B"/>
    <w:rsid w:val="00484FDE"/>
    <w:rsid w:val="00493140"/>
    <w:rsid w:val="0049315A"/>
    <w:rsid w:val="004932B8"/>
    <w:rsid w:val="00497AB4"/>
    <w:rsid w:val="004B42D6"/>
    <w:rsid w:val="004C0B8A"/>
    <w:rsid w:val="004C1E06"/>
    <w:rsid w:val="004C3A9E"/>
    <w:rsid w:val="004C7899"/>
    <w:rsid w:val="004D1272"/>
    <w:rsid w:val="004D7EBF"/>
    <w:rsid w:val="004E278A"/>
    <w:rsid w:val="004E6905"/>
    <w:rsid w:val="004F77DB"/>
    <w:rsid w:val="00501C0F"/>
    <w:rsid w:val="0050502B"/>
    <w:rsid w:val="00506E5F"/>
    <w:rsid w:val="0050770E"/>
    <w:rsid w:val="0051072B"/>
    <w:rsid w:val="00512EB7"/>
    <w:rsid w:val="0053023D"/>
    <w:rsid w:val="005330DC"/>
    <w:rsid w:val="005354FC"/>
    <w:rsid w:val="00536B2F"/>
    <w:rsid w:val="00543ADC"/>
    <w:rsid w:val="00546491"/>
    <w:rsid w:val="005469B0"/>
    <w:rsid w:val="00555786"/>
    <w:rsid w:val="00565CE5"/>
    <w:rsid w:val="00573791"/>
    <w:rsid w:val="00576160"/>
    <w:rsid w:val="00576B33"/>
    <w:rsid w:val="00580E87"/>
    <w:rsid w:val="005845EE"/>
    <w:rsid w:val="0059339B"/>
    <w:rsid w:val="00595604"/>
    <w:rsid w:val="00597D07"/>
    <w:rsid w:val="00597FAF"/>
    <w:rsid w:val="005A6F12"/>
    <w:rsid w:val="005C3769"/>
    <w:rsid w:val="005F0305"/>
    <w:rsid w:val="005F31BA"/>
    <w:rsid w:val="005F5BD9"/>
    <w:rsid w:val="005F6534"/>
    <w:rsid w:val="006025D8"/>
    <w:rsid w:val="006060C1"/>
    <w:rsid w:val="00606C15"/>
    <w:rsid w:val="00606D11"/>
    <w:rsid w:val="00610238"/>
    <w:rsid w:val="006174E9"/>
    <w:rsid w:val="006262DB"/>
    <w:rsid w:val="00632AA7"/>
    <w:rsid w:val="00635944"/>
    <w:rsid w:val="00643127"/>
    <w:rsid w:val="006462FA"/>
    <w:rsid w:val="0064774F"/>
    <w:rsid w:val="006540BC"/>
    <w:rsid w:val="0066070F"/>
    <w:rsid w:val="00675DEC"/>
    <w:rsid w:val="00682904"/>
    <w:rsid w:val="00683382"/>
    <w:rsid w:val="00683BA8"/>
    <w:rsid w:val="006842C5"/>
    <w:rsid w:val="006876D1"/>
    <w:rsid w:val="00693840"/>
    <w:rsid w:val="006A38C3"/>
    <w:rsid w:val="006A7FE2"/>
    <w:rsid w:val="006B09BA"/>
    <w:rsid w:val="006B28D8"/>
    <w:rsid w:val="006B382C"/>
    <w:rsid w:val="006B3C81"/>
    <w:rsid w:val="006B465C"/>
    <w:rsid w:val="006B5D8A"/>
    <w:rsid w:val="006C6E68"/>
    <w:rsid w:val="006C7137"/>
    <w:rsid w:val="006D13EC"/>
    <w:rsid w:val="006D1575"/>
    <w:rsid w:val="006D4879"/>
    <w:rsid w:val="006E307B"/>
    <w:rsid w:val="006E7764"/>
    <w:rsid w:val="006F1ABE"/>
    <w:rsid w:val="006F40B3"/>
    <w:rsid w:val="00701513"/>
    <w:rsid w:val="00711857"/>
    <w:rsid w:val="007161BC"/>
    <w:rsid w:val="00723ECA"/>
    <w:rsid w:val="007270B9"/>
    <w:rsid w:val="007275FD"/>
    <w:rsid w:val="00727E68"/>
    <w:rsid w:val="0073087A"/>
    <w:rsid w:val="00740557"/>
    <w:rsid w:val="0074114E"/>
    <w:rsid w:val="007452BE"/>
    <w:rsid w:val="007472AE"/>
    <w:rsid w:val="00747988"/>
    <w:rsid w:val="00750596"/>
    <w:rsid w:val="00771614"/>
    <w:rsid w:val="00773A70"/>
    <w:rsid w:val="00777824"/>
    <w:rsid w:val="00781EFC"/>
    <w:rsid w:val="00781FA0"/>
    <w:rsid w:val="00784C1E"/>
    <w:rsid w:val="007860CE"/>
    <w:rsid w:val="00795773"/>
    <w:rsid w:val="00797431"/>
    <w:rsid w:val="007A0A19"/>
    <w:rsid w:val="007D0175"/>
    <w:rsid w:val="007D4655"/>
    <w:rsid w:val="007E6443"/>
    <w:rsid w:val="008011C3"/>
    <w:rsid w:val="00804F27"/>
    <w:rsid w:val="00806651"/>
    <w:rsid w:val="0080779D"/>
    <w:rsid w:val="00820CEE"/>
    <w:rsid w:val="0082280E"/>
    <w:rsid w:val="008318EF"/>
    <w:rsid w:val="00833C9E"/>
    <w:rsid w:val="00835662"/>
    <w:rsid w:val="00837F85"/>
    <w:rsid w:val="00847B26"/>
    <w:rsid w:val="0085374A"/>
    <w:rsid w:val="008622F9"/>
    <w:rsid w:val="0086644D"/>
    <w:rsid w:val="00866D31"/>
    <w:rsid w:val="0088308A"/>
    <w:rsid w:val="00885F58"/>
    <w:rsid w:val="00886CC6"/>
    <w:rsid w:val="00887A8B"/>
    <w:rsid w:val="00890F2C"/>
    <w:rsid w:val="008943BB"/>
    <w:rsid w:val="00897FDD"/>
    <w:rsid w:val="008A5953"/>
    <w:rsid w:val="008A7A64"/>
    <w:rsid w:val="008B251B"/>
    <w:rsid w:val="008B4388"/>
    <w:rsid w:val="008C098D"/>
    <w:rsid w:val="008D4CE0"/>
    <w:rsid w:val="008E1894"/>
    <w:rsid w:val="008E1EA2"/>
    <w:rsid w:val="008E5D8F"/>
    <w:rsid w:val="008E6839"/>
    <w:rsid w:val="008F48E4"/>
    <w:rsid w:val="008F680A"/>
    <w:rsid w:val="009004D3"/>
    <w:rsid w:val="009042FC"/>
    <w:rsid w:val="009054F1"/>
    <w:rsid w:val="009067E5"/>
    <w:rsid w:val="009124FB"/>
    <w:rsid w:val="00915A8F"/>
    <w:rsid w:val="00920132"/>
    <w:rsid w:val="0092048C"/>
    <w:rsid w:val="00920AAA"/>
    <w:rsid w:val="009243C9"/>
    <w:rsid w:val="00925DCA"/>
    <w:rsid w:val="009334A6"/>
    <w:rsid w:val="0093565E"/>
    <w:rsid w:val="0093767A"/>
    <w:rsid w:val="009463D7"/>
    <w:rsid w:val="0095231B"/>
    <w:rsid w:val="009561FA"/>
    <w:rsid w:val="00960EB5"/>
    <w:rsid w:val="00964CE7"/>
    <w:rsid w:val="00965E5A"/>
    <w:rsid w:val="0097521E"/>
    <w:rsid w:val="0097738B"/>
    <w:rsid w:val="0098489E"/>
    <w:rsid w:val="00986E00"/>
    <w:rsid w:val="00990DDC"/>
    <w:rsid w:val="00993AA5"/>
    <w:rsid w:val="009A1FF5"/>
    <w:rsid w:val="009B14F0"/>
    <w:rsid w:val="009B1DE5"/>
    <w:rsid w:val="009B6E20"/>
    <w:rsid w:val="009C1876"/>
    <w:rsid w:val="009C3F6C"/>
    <w:rsid w:val="009C6383"/>
    <w:rsid w:val="009C6855"/>
    <w:rsid w:val="009D0105"/>
    <w:rsid w:val="009D0933"/>
    <w:rsid w:val="009D0D54"/>
    <w:rsid w:val="009D7DF4"/>
    <w:rsid w:val="009E3538"/>
    <w:rsid w:val="009E4987"/>
    <w:rsid w:val="009E734A"/>
    <w:rsid w:val="009F3956"/>
    <w:rsid w:val="009F6977"/>
    <w:rsid w:val="00A13C58"/>
    <w:rsid w:val="00A1573D"/>
    <w:rsid w:val="00A30955"/>
    <w:rsid w:val="00A31A5A"/>
    <w:rsid w:val="00A32D42"/>
    <w:rsid w:val="00A362D8"/>
    <w:rsid w:val="00A41E2B"/>
    <w:rsid w:val="00A5345E"/>
    <w:rsid w:val="00A64357"/>
    <w:rsid w:val="00A64533"/>
    <w:rsid w:val="00A72D05"/>
    <w:rsid w:val="00A73350"/>
    <w:rsid w:val="00A73D96"/>
    <w:rsid w:val="00A90554"/>
    <w:rsid w:val="00A92D3F"/>
    <w:rsid w:val="00A97A81"/>
    <w:rsid w:val="00AA4AE9"/>
    <w:rsid w:val="00AB0BA4"/>
    <w:rsid w:val="00AB357F"/>
    <w:rsid w:val="00AB7A31"/>
    <w:rsid w:val="00AC35F3"/>
    <w:rsid w:val="00AD2328"/>
    <w:rsid w:val="00AD2C51"/>
    <w:rsid w:val="00AF2478"/>
    <w:rsid w:val="00AF24ED"/>
    <w:rsid w:val="00B003B0"/>
    <w:rsid w:val="00B13E8F"/>
    <w:rsid w:val="00B14965"/>
    <w:rsid w:val="00B219BB"/>
    <w:rsid w:val="00B3477D"/>
    <w:rsid w:val="00B463C2"/>
    <w:rsid w:val="00B539C1"/>
    <w:rsid w:val="00B565B7"/>
    <w:rsid w:val="00B72DE0"/>
    <w:rsid w:val="00B82641"/>
    <w:rsid w:val="00B85EEF"/>
    <w:rsid w:val="00B86B5A"/>
    <w:rsid w:val="00B9318C"/>
    <w:rsid w:val="00B96989"/>
    <w:rsid w:val="00BB5CC5"/>
    <w:rsid w:val="00BC2EB9"/>
    <w:rsid w:val="00BC688F"/>
    <w:rsid w:val="00BD2147"/>
    <w:rsid w:val="00BD779C"/>
    <w:rsid w:val="00BE04D1"/>
    <w:rsid w:val="00BE46AE"/>
    <w:rsid w:val="00BE523F"/>
    <w:rsid w:val="00BE564A"/>
    <w:rsid w:val="00BF63D3"/>
    <w:rsid w:val="00BF68BC"/>
    <w:rsid w:val="00C02DF1"/>
    <w:rsid w:val="00C11537"/>
    <w:rsid w:val="00C27606"/>
    <w:rsid w:val="00C31825"/>
    <w:rsid w:val="00C33B3E"/>
    <w:rsid w:val="00C34D19"/>
    <w:rsid w:val="00C36C16"/>
    <w:rsid w:val="00C37446"/>
    <w:rsid w:val="00C41499"/>
    <w:rsid w:val="00C43E85"/>
    <w:rsid w:val="00C51479"/>
    <w:rsid w:val="00C52420"/>
    <w:rsid w:val="00C54829"/>
    <w:rsid w:val="00C6007C"/>
    <w:rsid w:val="00C6033A"/>
    <w:rsid w:val="00C63C6E"/>
    <w:rsid w:val="00C777FF"/>
    <w:rsid w:val="00C81C24"/>
    <w:rsid w:val="00C854D5"/>
    <w:rsid w:val="00C94FDD"/>
    <w:rsid w:val="00C970C2"/>
    <w:rsid w:val="00CA19B1"/>
    <w:rsid w:val="00CA2487"/>
    <w:rsid w:val="00CA2AEB"/>
    <w:rsid w:val="00CB11B7"/>
    <w:rsid w:val="00CB659B"/>
    <w:rsid w:val="00CC4C22"/>
    <w:rsid w:val="00CC548E"/>
    <w:rsid w:val="00CD0F92"/>
    <w:rsid w:val="00CD47EF"/>
    <w:rsid w:val="00CD4BE5"/>
    <w:rsid w:val="00CE2841"/>
    <w:rsid w:val="00CF4AD0"/>
    <w:rsid w:val="00D03B7C"/>
    <w:rsid w:val="00D053EE"/>
    <w:rsid w:val="00D21B5D"/>
    <w:rsid w:val="00D237A6"/>
    <w:rsid w:val="00D50FD9"/>
    <w:rsid w:val="00D5574E"/>
    <w:rsid w:val="00D72B87"/>
    <w:rsid w:val="00D80DE7"/>
    <w:rsid w:val="00D81E89"/>
    <w:rsid w:val="00D90DDB"/>
    <w:rsid w:val="00D97E30"/>
    <w:rsid w:val="00DA4379"/>
    <w:rsid w:val="00DB07E3"/>
    <w:rsid w:val="00DC5104"/>
    <w:rsid w:val="00DC5A86"/>
    <w:rsid w:val="00DD10AA"/>
    <w:rsid w:val="00DD3D4C"/>
    <w:rsid w:val="00DD7841"/>
    <w:rsid w:val="00DE5C96"/>
    <w:rsid w:val="00DF1BB5"/>
    <w:rsid w:val="00DF37A6"/>
    <w:rsid w:val="00DF6EF5"/>
    <w:rsid w:val="00E047E9"/>
    <w:rsid w:val="00E06693"/>
    <w:rsid w:val="00E1258C"/>
    <w:rsid w:val="00E13293"/>
    <w:rsid w:val="00E27464"/>
    <w:rsid w:val="00E31F7B"/>
    <w:rsid w:val="00E42AE2"/>
    <w:rsid w:val="00E4408D"/>
    <w:rsid w:val="00E463A3"/>
    <w:rsid w:val="00E6395C"/>
    <w:rsid w:val="00E704FA"/>
    <w:rsid w:val="00E71DA3"/>
    <w:rsid w:val="00E82EC7"/>
    <w:rsid w:val="00E94B7A"/>
    <w:rsid w:val="00E96331"/>
    <w:rsid w:val="00EA3F71"/>
    <w:rsid w:val="00EB6D0C"/>
    <w:rsid w:val="00EB7608"/>
    <w:rsid w:val="00EC0C63"/>
    <w:rsid w:val="00EC108F"/>
    <w:rsid w:val="00EC536E"/>
    <w:rsid w:val="00EC6033"/>
    <w:rsid w:val="00EC7045"/>
    <w:rsid w:val="00ED04A6"/>
    <w:rsid w:val="00ED14CC"/>
    <w:rsid w:val="00ED624D"/>
    <w:rsid w:val="00EE09C4"/>
    <w:rsid w:val="00EE1114"/>
    <w:rsid w:val="00EE1610"/>
    <w:rsid w:val="00EE6669"/>
    <w:rsid w:val="00EE795A"/>
    <w:rsid w:val="00EF009C"/>
    <w:rsid w:val="00EF063D"/>
    <w:rsid w:val="00EF0C9E"/>
    <w:rsid w:val="00EF0E88"/>
    <w:rsid w:val="00EF1D7F"/>
    <w:rsid w:val="00EF3012"/>
    <w:rsid w:val="00EF35D6"/>
    <w:rsid w:val="00F009F6"/>
    <w:rsid w:val="00F03E49"/>
    <w:rsid w:val="00F04287"/>
    <w:rsid w:val="00F079A2"/>
    <w:rsid w:val="00F10EA0"/>
    <w:rsid w:val="00F2298C"/>
    <w:rsid w:val="00F256F3"/>
    <w:rsid w:val="00F275AC"/>
    <w:rsid w:val="00F31830"/>
    <w:rsid w:val="00F42D9A"/>
    <w:rsid w:val="00F458E1"/>
    <w:rsid w:val="00F463A2"/>
    <w:rsid w:val="00F478AA"/>
    <w:rsid w:val="00F51294"/>
    <w:rsid w:val="00F84949"/>
    <w:rsid w:val="00F84B8E"/>
    <w:rsid w:val="00F954CE"/>
    <w:rsid w:val="00FA2B5D"/>
    <w:rsid w:val="00FB0507"/>
    <w:rsid w:val="00FC32CC"/>
    <w:rsid w:val="00FC76C5"/>
    <w:rsid w:val="00FC7DDB"/>
    <w:rsid w:val="00FC7FCF"/>
    <w:rsid w:val="00FD3DB6"/>
    <w:rsid w:val="00FD5EB5"/>
    <w:rsid w:val="00FE33B5"/>
    <w:rsid w:val="00FE49ED"/>
    <w:rsid w:val="00FF1612"/>
    <w:rsid w:val="00FF182A"/>
    <w:rsid w:val="00FF7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C54CD"/>
  <w15:docId w15:val="{52878252-65BF-4AEF-8F7F-1DB2E7D2A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E68"/>
    <w:pPr>
      <w:spacing w:after="0" w:line="360" w:lineRule="auto"/>
      <w:jc w:val="both"/>
    </w:pPr>
    <w:rPr>
      <w:rFonts w:ascii="Times New Roman" w:eastAsia="Times New Roman" w:hAnsi="Times New Roman" w:cs="Times New Roman"/>
      <w:kern w:val="0"/>
      <w:sz w:val="24"/>
      <w:szCs w:val="24"/>
      <w:lang w:val="en-GB"/>
    </w:rPr>
  </w:style>
  <w:style w:type="paragraph" w:styleId="Heading1">
    <w:name w:val="heading 1"/>
    <w:basedOn w:val="Normal"/>
    <w:next w:val="Normal"/>
    <w:link w:val="Heading1Char"/>
    <w:uiPriority w:val="9"/>
    <w:qFormat/>
    <w:rsid w:val="00727E68"/>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727E68"/>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nhideWhenUsed/>
    <w:qFormat/>
    <w:rsid w:val="00727E68"/>
    <w:pPr>
      <w:keepNext/>
      <w:keepLines/>
      <w:spacing w:before="160" w:after="80"/>
      <w:outlineLvl w:val="2"/>
    </w:pPr>
    <w:rPr>
      <w:rFonts w:eastAsiaTheme="majorEastAsia"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727E68"/>
    <w:pPr>
      <w:keepNext/>
      <w:keepLines/>
      <w:spacing w:before="80" w:after="40"/>
      <w:outlineLvl w:val="3"/>
    </w:pPr>
    <w:rPr>
      <w:rFonts w:eastAsiaTheme="majorEastAsia" w:cstheme="majorBidi"/>
      <w:i/>
      <w:iCs/>
      <w:color w:val="2E74B5" w:themeColor="accent1" w:themeShade="BF"/>
    </w:rPr>
  </w:style>
  <w:style w:type="paragraph" w:styleId="Heading5">
    <w:name w:val="heading 5"/>
    <w:basedOn w:val="Normal"/>
    <w:next w:val="Normal"/>
    <w:link w:val="Heading5Char"/>
    <w:uiPriority w:val="9"/>
    <w:semiHidden/>
    <w:unhideWhenUsed/>
    <w:qFormat/>
    <w:rsid w:val="00727E68"/>
    <w:pPr>
      <w:keepNext/>
      <w:keepLines/>
      <w:spacing w:before="80" w:after="40"/>
      <w:outlineLvl w:val="4"/>
    </w:pPr>
    <w:rPr>
      <w:rFonts w:eastAsiaTheme="majorEastAsia" w:cstheme="majorBidi"/>
      <w:color w:val="2E74B5" w:themeColor="accent1" w:themeShade="BF"/>
    </w:rPr>
  </w:style>
  <w:style w:type="paragraph" w:styleId="Heading6">
    <w:name w:val="heading 6"/>
    <w:basedOn w:val="Normal"/>
    <w:next w:val="Normal"/>
    <w:link w:val="Heading6Char"/>
    <w:uiPriority w:val="9"/>
    <w:semiHidden/>
    <w:unhideWhenUsed/>
    <w:qFormat/>
    <w:rsid w:val="00727E68"/>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27E68"/>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27E68"/>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27E68"/>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7E68"/>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727E68"/>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rsid w:val="00727E68"/>
    <w:rPr>
      <w:rFonts w:eastAsiaTheme="majorEastAsia"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727E68"/>
    <w:rPr>
      <w:rFonts w:eastAsiaTheme="majorEastAsia" w:cstheme="majorBidi"/>
      <w:i/>
      <w:iCs/>
      <w:color w:val="2E74B5" w:themeColor="accent1" w:themeShade="BF"/>
    </w:rPr>
  </w:style>
  <w:style w:type="character" w:customStyle="1" w:styleId="Heading5Char">
    <w:name w:val="Heading 5 Char"/>
    <w:basedOn w:val="DefaultParagraphFont"/>
    <w:link w:val="Heading5"/>
    <w:uiPriority w:val="9"/>
    <w:semiHidden/>
    <w:rsid w:val="00727E68"/>
    <w:rPr>
      <w:rFonts w:eastAsiaTheme="majorEastAsia" w:cstheme="majorBidi"/>
      <w:color w:val="2E74B5" w:themeColor="accent1" w:themeShade="BF"/>
    </w:rPr>
  </w:style>
  <w:style w:type="character" w:customStyle="1" w:styleId="Heading6Char">
    <w:name w:val="Heading 6 Char"/>
    <w:basedOn w:val="DefaultParagraphFont"/>
    <w:link w:val="Heading6"/>
    <w:uiPriority w:val="9"/>
    <w:semiHidden/>
    <w:rsid w:val="00727E6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27E6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27E6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27E68"/>
    <w:rPr>
      <w:rFonts w:eastAsiaTheme="majorEastAsia" w:cstheme="majorBidi"/>
      <w:color w:val="272727" w:themeColor="text1" w:themeTint="D8"/>
    </w:rPr>
  </w:style>
  <w:style w:type="paragraph" w:styleId="Title">
    <w:name w:val="Title"/>
    <w:basedOn w:val="Normal"/>
    <w:next w:val="Normal"/>
    <w:link w:val="TitleChar"/>
    <w:uiPriority w:val="10"/>
    <w:qFormat/>
    <w:rsid w:val="00727E6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27E6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27E6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27E6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27E68"/>
    <w:pPr>
      <w:spacing w:before="160"/>
      <w:jc w:val="center"/>
    </w:pPr>
    <w:rPr>
      <w:i/>
      <w:iCs/>
      <w:color w:val="404040" w:themeColor="text1" w:themeTint="BF"/>
    </w:rPr>
  </w:style>
  <w:style w:type="character" w:customStyle="1" w:styleId="QuoteChar">
    <w:name w:val="Quote Char"/>
    <w:basedOn w:val="DefaultParagraphFont"/>
    <w:link w:val="Quote"/>
    <w:uiPriority w:val="29"/>
    <w:rsid w:val="00727E68"/>
    <w:rPr>
      <w:i/>
      <w:iCs/>
      <w:color w:val="404040" w:themeColor="text1" w:themeTint="BF"/>
    </w:rPr>
  </w:style>
  <w:style w:type="paragraph" w:styleId="ListParagraph">
    <w:name w:val="List Paragraph"/>
    <w:basedOn w:val="Normal"/>
    <w:uiPriority w:val="34"/>
    <w:qFormat/>
    <w:rsid w:val="00727E68"/>
    <w:pPr>
      <w:ind w:left="720"/>
      <w:contextualSpacing/>
    </w:pPr>
  </w:style>
  <w:style w:type="character" w:styleId="IntenseEmphasis">
    <w:name w:val="Intense Emphasis"/>
    <w:basedOn w:val="DefaultParagraphFont"/>
    <w:uiPriority w:val="21"/>
    <w:qFormat/>
    <w:rsid w:val="00727E68"/>
    <w:rPr>
      <w:i/>
      <w:iCs/>
      <w:color w:val="2E74B5" w:themeColor="accent1" w:themeShade="BF"/>
    </w:rPr>
  </w:style>
  <w:style w:type="paragraph" w:styleId="IntenseQuote">
    <w:name w:val="Intense Quote"/>
    <w:basedOn w:val="Normal"/>
    <w:next w:val="Normal"/>
    <w:link w:val="IntenseQuoteChar"/>
    <w:uiPriority w:val="30"/>
    <w:qFormat/>
    <w:rsid w:val="00727E68"/>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rsid w:val="00727E68"/>
    <w:rPr>
      <w:i/>
      <w:iCs/>
      <w:color w:val="2E74B5" w:themeColor="accent1" w:themeShade="BF"/>
    </w:rPr>
  </w:style>
  <w:style w:type="character" w:styleId="IntenseReference">
    <w:name w:val="Intense Reference"/>
    <w:basedOn w:val="DefaultParagraphFont"/>
    <w:uiPriority w:val="32"/>
    <w:qFormat/>
    <w:rsid w:val="00727E68"/>
    <w:rPr>
      <w:b/>
      <w:bCs/>
      <w:smallCaps/>
      <w:color w:val="2E74B5" w:themeColor="accent1" w:themeShade="BF"/>
      <w:spacing w:val="5"/>
    </w:rPr>
  </w:style>
  <w:style w:type="paragraph" w:styleId="Header">
    <w:name w:val="header"/>
    <w:basedOn w:val="Normal"/>
    <w:link w:val="HeaderChar"/>
    <w:uiPriority w:val="99"/>
    <w:rsid w:val="00727E68"/>
    <w:pPr>
      <w:tabs>
        <w:tab w:val="center" w:pos="4153"/>
        <w:tab w:val="right" w:pos="8306"/>
      </w:tabs>
    </w:pPr>
  </w:style>
  <w:style w:type="character" w:customStyle="1" w:styleId="HeaderChar">
    <w:name w:val="Header Char"/>
    <w:basedOn w:val="DefaultParagraphFont"/>
    <w:link w:val="Header"/>
    <w:uiPriority w:val="99"/>
    <w:rsid w:val="00727E68"/>
    <w:rPr>
      <w:rFonts w:ascii="Times New Roman" w:eastAsia="Times New Roman" w:hAnsi="Times New Roman" w:cs="Times New Roman"/>
      <w:kern w:val="0"/>
      <w:sz w:val="24"/>
      <w:szCs w:val="24"/>
      <w:lang w:val="en-GB"/>
    </w:rPr>
  </w:style>
  <w:style w:type="character" w:styleId="PageNumber">
    <w:name w:val="page number"/>
    <w:basedOn w:val="DefaultParagraphFont"/>
    <w:rsid w:val="00727E68"/>
    <w:rPr>
      <w:rFonts w:cs="Times New Roman"/>
    </w:rPr>
  </w:style>
  <w:style w:type="paragraph" w:styleId="FootnoteText">
    <w:name w:val="footnote text"/>
    <w:basedOn w:val="Normal"/>
    <w:link w:val="FootnoteTextChar"/>
    <w:uiPriority w:val="99"/>
    <w:rsid w:val="00727E68"/>
    <w:rPr>
      <w:sz w:val="20"/>
      <w:szCs w:val="20"/>
    </w:rPr>
  </w:style>
  <w:style w:type="character" w:customStyle="1" w:styleId="FootnoteTextChar">
    <w:name w:val="Footnote Text Char"/>
    <w:basedOn w:val="DefaultParagraphFont"/>
    <w:link w:val="FootnoteText"/>
    <w:uiPriority w:val="99"/>
    <w:rsid w:val="00727E68"/>
    <w:rPr>
      <w:rFonts w:ascii="Times New Roman" w:eastAsia="Times New Roman" w:hAnsi="Times New Roman" w:cs="Times New Roman"/>
      <w:kern w:val="0"/>
      <w:sz w:val="20"/>
      <w:szCs w:val="20"/>
      <w:lang w:val="en-GB"/>
    </w:rPr>
  </w:style>
  <w:style w:type="character" w:styleId="FootnoteReference">
    <w:name w:val="footnote reference"/>
    <w:basedOn w:val="DefaultParagraphFont"/>
    <w:uiPriority w:val="99"/>
    <w:semiHidden/>
    <w:unhideWhenUsed/>
    <w:rsid w:val="00727E68"/>
    <w:rPr>
      <w:vertAlign w:val="superscript"/>
    </w:rPr>
  </w:style>
  <w:style w:type="character" w:styleId="Hyperlink">
    <w:name w:val="Hyperlink"/>
    <w:basedOn w:val="DefaultParagraphFont"/>
    <w:uiPriority w:val="99"/>
    <w:unhideWhenUsed/>
    <w:rsid w:val="00727E68"/>
    <w:rPr>
      <w:color w:val="0563C1" w:themeColor="hyperlink"/>
      <w:u w:val="single"/>
    </w:rPr>
  </w:style>
  <w:style w:type="character" w:customStyle="1" w:styleId="mc">
    <w:name w:val="mc"/>
    <w:basedOn w:val="DefaultParagraphFont"/>
    <w:rsid w:val="00727E68"/>
  </w:style>
  <w:style w:type="character" w:customStyle="1" w:styleId="g1">
    <w:name w:val="g1"/>
    <w:basedOn w:val="DefaultParagraphFont"/>
    <w:rsid w:val="00727E68"/>
  </w:style>
  <w:style w:type="paragraph" w:styleId="Revision">
    <w:name w:val="Revision"/>
    <w:hidden/>
    <w:uiPriority w:val="99"/>
    <w:semiHidden/>
    <w:rsid w:val="00727E68"/>
    <w:pPr>
      <w:spacing w:after="0" w:line="240" w:lineRule="auto"/>
    </w:pPr>
    <w:rPr>
      <w:rFonts w:ascii="Times New Roman" w:eastAsia="Times New Roman" w:hAnsi="Times New Roman" w:cs="Times New Roman"/>
      <w:kern w:val="0"/>
      <w:sz w:val="24"/>
      <w:szCs w:val="24"/>
      <w:lang w:val="en-GB"/>
    </w:rPr>
  </w:style>
  <w:style w:type="paragraph" w:styleId="Footer">
    <w:name w:val="footer"/>
    <w:basedOn w:val="Normal"/>
    <w:link w:val="FooterChar"/>
    <w:uiPriority w:val="99"/>
    <w:unhideWhenUsed/>
    <w:rsid w:val="00727E68"/>
    <w:pPr>
      <w:tabs>
        <w:tab w:val="center" w:pos="4513"/>
        <w:tab w:val="right" w:pos="9026"/>
      </w:tabs>
      <w:spacing w:line="240" w:lineRule="auto"/>
    </w:pPr>
  </w:style>
  <w:style w:type="character" w:customStyle="1" w:styleId="FooterChar">
    <w:name w:val="Footer Char"/>
    <w:basedOn w:val="DefaultParagraphFont"/>
    <w:link w:val="Footer"/>
    <w:uiPriority w:val="99"/>
    <w:rsid w:val="00727E68"/>
    <w:rPr>
      <w:rFonts w:ascii="Times New Roman" w:eastAsia="Times New Roman" w:hAnsi="Times New Roman" w:cs="Times New Roman"/>
      <w:kern w:val="0"/>
      <w:sz w:val="24"/>
      <w:szCs w:val="24"/>
      <w:lang w:val="en-GB"/>
    </w:rPr>
  </w:style>
  <w:style w:type="character" w:styleId="CommentReference">
    <w:name w:val="annotation reference"/>
    <w:basedOn w:val="DefaultParagraphFont"/>
    <w:uiPriority w:val="99"/>
    <w:semiHidden/>
    <w:unhideWhenUsed/>
    <w:rsid w:val="00727E68"/>
    <w:rPr>
      <w:sz w:val="16"/>
      <w:szCs w:val="16"/>
    </w:rPr>
  </w:style>
  <w:style w:type="paragraph" w:styleId="CommentText">
    <w:name w:val="annotation text"/>
    <w:basedOn w:val="Normal"/>
    <w:link w:val="CommentTextChar"/>
    <w:uiPriority w:val="99"/>
    <w:unhideWhenUsed/>
    <w:rsid w:val="00727E68"/>
    <w:pPr>
      <w:spacing w:line="240" w:lineRule="auto"/>
    </w:pPr>
    <w:rPr>
      <w:sz w:val="20"/>
      <w:szCs w:val="20"/>
    </w:rPr>
  </w:style>
  <w:style w:type="character" w:customStyle="1" w:styleId="CommentTextChar">
    <w:name w:val="Comment Text Char"/>
    <w:basedOn w:val="DefaultParagraphFont"/>
    <w:link w:val="CommentText"/>
    <w:uiPriority w:val="99"/>
    <w:rsid w:val="00727E68"/>
    <w:rPr>
      <w:rFonts w:ascii="Times New Roman" w:eastAsia="Times New Roman" w:hAnsi="Times New Roman" w:cs="Times New Roman"/>
      <w:kern w:val="0"/>
      <w:sz w:val="20"/>
      <w:szCs w:val="20"/>
      <w:lang w:val="en-GB"/>
    </w:rPr>
  </w:style>
  <w:style w:type="paragraph" w:styleId="CommentSubject">
    <w:name w:val="annotation subject"/>
    <w:basedOn w:val="CommentText"/>
    <w:next w:val="CommentText"/>
    <w:link w:val="CommentSubjectChar"/>
    <w:uiPriority w:val="99"/>
    <w:semiHidden/>
    <w:unhideWhenUsed/>
    <w:rsid w:val="00727E68"/>
    <w:rPr>
      <w:b/>
      <w:bCs/>
    </w:rPr>
  </w:style>
  <w:style w:type="character" w:customStyle="1" w:styleId="CommentSubjectChar">
    <w:name w:val="Comment Subject Char"/>
    <w:basedOn w:val="CommentTextChar"/>
    <w:link w:val="CommentSubject"/>
    <w:uiPriority w:val="99"/>
    <w:semiHidden/>
    <w:rsid w:val="00727E68"/>
    <w:rPr>
      <w:rFonts w:ascii="Times New Roman" w:eastAsia="Times New Roman" w:hAnsi="Times New Roman" w:cs="Times New Roman"/>
      <w:b/>
      <w:bCs/>
      <w:kern w:val="0"/>
      <w:sz w:val="20"/>
      <w:szCs w:val="20"/>
      <w:lang w:val="en-GB"/>
    </w:rPr>
  </w:style>
  <w:style w:type="paragraph" w:styleId="EndnoteText">
    <w:name w:val="endnote text"/>
    <w:basedOn w:val="Normal"/>
    <w:link w:val="EndnoteTextChar"/>
    <w:uiPriority w:val="99"/>
    <w:semiHidden/>
    <w:unhideWhenUsed/>
    <w:rsid w:val="00643127"/>
    <w:pPr>
      <w:spacing w:line="240" w:lineRule="auto"/>
    </w:pPr>
    <w:rPr>
      <w:sz w:val="20"/>
      <w:szCs w:val="20"/>
    </w:rPr>
  </w:style>
  <w:style w:type="character" w:customStyle="1" w:styleId="EndnoteTextChar">
    <w:name w:val="Endnote Text Char"/>
    <w:basedOn w:val="DefaultParagraphFont"/>
    <w:link w:val="EndnoteText"/>
    <w:uiPriority w:val="99"/>
    <w:semiHidden/>
    <w:rsid w:val="00643127"/>
    <w:rPr>
      <w:rFonts w:ascii="Times New Roman" w:eastAsia="Times New Roman" w:hAnsi="Times New Roman" w:cs="Times New Roman"/>
      <w:kern w:val="0"/>
      <w:sz w:val="20"/>
      <w:szCs w:val="20"/>
      <w:lang w:val="en-GB"/>
    </w:rPr>
  </w:style>
  <w:style w:type="character" w:styleId="EndnoteReference">
    <w:name w:val="endnote reference"/>
    <w:basedOn w:val="DefaultParagraphFont"/>
    <w:uiPriority w:val="99"/>
    <w:semiHidden/>
    <w:unhideWhenUsed/>
    <w:rsid w:val="006431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01705">
      <w:bodyDiv w:val="1"/>
      <w:marLeft w:val="0"/>
      <w:marRight w:val="0"/>
      <w:marTop w:val="0"/>
      <w:marBottom w:val="0"/>
      <w:divBdr>
        <w:top w:val="none" w:sz="0" w:space="0" w:color="auto"/>
        <w:left w:val="none" w:sz="0" w:space="0" w:color="auto"/>
        <w:bottom w:val="none" w:sz="0" w:space="0" w:color="auto"/>
        <w:right w:val="none" w:sz="0" w:space="0" w:color="auto"/>
      </w:divBdr>
    </w:div>
    <w:div w:id="145585791">
      <w:bodyDiv w:val="1"/>
      <w:marLeft w:val="0"/>
      <w:marRight w:val="0"/>
      <w:marTop w:val="0"/>
      <w:marBottom w:val="0"/>
      <w:divBdr>
        <w:top w:val="none" w:sz="0" w:space="0" w:color="auto"/>
        <w:left w:val="none" w:sz="0" w:space="0" w:color="auto"/>
        <w:bottom w:val="none" w:sz="0" w:space="0" w:color="auto"/>
        <w:right w:val="none" w:sz="0" w:space="0" w:color="auto"/>
      </w:divBdr>
    </w:div>
    <w:div w:id="499076617">
      <w:bodyDiv w:val="1"/>
      <w:marLeft w:val="0"/>
      <w:marRight w:val="0"/>
      <w:marTop w:val="0"/>
      <w:marBottom w:val="0"/>
      <w:divBdr>
        <w:top w:val="none" w:sz="0" w:space="0" w:color="auto"/>
        <w:left w:val="none" w:sz="0" w:space="0" w:color="auto"/>
        <w:bottom w:val="none" w:sz="0" w:space="0" w:color="auto"/>
        <w:right w:val="none" w:sz="0" w:space="0" w:color="auto"/>
      </w:divBdr>
    </w:div>
    <w:div w:id="997803797">
      <w:bodyDiv w:val="1"/>
      <w:marLeft w:val="0"/>
      <w:marRight w:val="0"/>
      <w:marTop w:val="0"/>
      <w:marBottom w:val="0"/>
      <w:divBdr>
        <w:top w:val="none" w:sz="0" w:space="0" w:color="auto"/>
        <w:left w:val="none" w:sz="0" w:space="0" w:color="auto"/>
        <w:bottom w:val="none" w:sz="0" w:space="0" w:color="auto"/>
        <w:right w:val="none" w:sz="0" w:space="0" w:color="auto"/>
      </w:divBdr>
    </w:div>
    <w:div w:id="1277712505">
      <w:bodyDiv w:val="1"/>
      <w:marLeft w:val="0"/>
      <w:marRight w:val="0"/>
      <w:marTop w:val="0"/>
      <w:marBottom w:val="0"/>
      <w:divBdr>
        <w:top w:val="none" w:sz="0" w:space="0" w:color="auto"/>
        <w:left w:val="none" w:sz="0" w:space="0" w:color="auto"/>
        <w:bottom w:val="none" w:sz="0" w:space="0" w:color="auto"/>
        <w:right w:val="none" w:sz="0" w:space="0" w:color="auto"/>
      </w:divBdr>
    </w:div>
    <w:div w:id="15095592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5DA93-A990-4064-892B-01D578758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4096</Words>
  <Characters>23350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Justice Nolwazi Mabindla-Boqwana</dc:creator>
  <cp:keywords/>
  <dc:description/>
  <cp:lastModifiedBy>Mary Bruce</cp:lastModifiedBy>
  <cp:revision>4</cp:revision>
  <cp:lastPrinted>2024-06-28T06:58:00Z</cp:lastPrinted>
  <dcterms:created xsi:type="dcterms:W3CDTF">2024-06-28T06:59:00Z</dcterms:created>
  <dcterms:modified xsi:type="dcterms:W3CDTF">2024-06-29T10:16:00Z</dcterms:modified>
</cp:coreProperties>
</file>