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20FCF" w14:textId="685C2F7E" w:rsidR="000D0870" w:rsidRPr="00F34F35" w:rsidRDefault="00D31BF3" w:rsidP="00F34F35">
      <w:pPr>
        <w:jc w:val="center"/>
      </w:pPr>
      <w:bookmarkStart w:id="0" w:name="_GoBack"/>
      <w:bookmarkEnd w:id="0"/>
      <w:r w:rsidRPr="00350A95">
        <w:rPr>
          <w:noProof/>
          <w:lang w:eastAsia="en-ZA"/>
        </w:rPr>
        <w:drawing>
          <wp:inline distT="0" distB="0" distL="0" distR="0" wp14:anchorId="4E4B6DAB" wp14:editId="49EF9758">
            <wp:extent cx="798830" cy="914400"/>
            <wp:effectExtent l="0" t="0" r="1270" b="0"/>
            <wp:docPr id="1513553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pic:spPr>
                </pic:pic>
              </a:graphicData>
            </a:graphic>
          </wp:inline>
        </w:drawing>
      </w:r>
    </w:p>
    <w:p w14:paraId="7FB57E51" w14:textId="77777777" w:rsidR="000D0870" w:rsidRPr="00350A95" w:rsidRDefault="000D0870" w:rsidP="002141F8">
      <w:pPr>
        <w:spacing w:after="0" w:line="360" w:lineRule="auto"/>
        <w:jc w:val="center"/>
        <w:rPr>
          <w:rFonts w:ascii="Arial" w:hAnsi="Arial" w:cs="Arial"/>
          <w:b/>
          <w:sz w:val="24"/>
          <w:szCs w:val="24"/>
        </w:rPr>
      </w:pPr>
      <w:r w:rsidRPr="00350A95">
        <w:rPr>
          <w:rFonts w:ascii="Arial" w:hAnsi="Arial" w:cs="Arial"/>
          <w:b/>
          <w:sz w:val="24"/>
          <w:szCs w:val="24"/>
        </w:rPr>
        <w:t xml:space="preserve">THE SUPREME COURT OF APPEAL OF SOUTH AFRICA </w:t>
      </w:r>
      <w:r w:rsidRPr="00350A95">
        <w:rPr>
          <w:rFonts w:ascii="Arial" w:hAnsi="Arial" w:cs="Arial"/>
          <w:b/>
          <w:sz w:val="24"/>
          <w:szCs w:val="24"/>
        </w:rPr>
        <w:tab/>
      </w:r>
    </w:p>
    <w:p w14:paraId="1404B70D" w14:textId="002E226C" w:rsidR="002141F8" w:rsidRPr="00350A95" w:rsidRDefault="000D0870" w:rsidP="002141F8">
      <w:pPr>
        <w:spacing w:after="0" w:line="360" w:lineRule="auto"/>
        <w:jc w:val="center"/>
        <w:rPr>
          <w:rFonts w:ascii="Arial" w:hAnsi="Arial" w:cs="Arial"/>
          <w:b/>
          <w:sz w:val="24"/>
          <w:szCs w:val="24"/>
        </w:rPr>
      </w:pPr>
      <w:r w:rsidRPr="00350A95">
        <w:rPr>
          <w:rFonts w:ascii="Arial" w:hAnsi="Arial" w:cs="Arial"/>
          <w:b/>
          <w:sz w:val="24"/>
          <w:szCs w:val="24"/>
        </w:rPr>
        <w:t>JUDGMENT</w:t>
      </w:r>
    </w:p>
    <w:p w14:paraId="74CD8DEC" w14:textId="20B182E3" w:rsidR="000D0870" w:rsidRPr="00350A95" w:rsidRDefault="000D0870" w:rsidP="002141F8">
      <w:pPr>
        <w:spacing w:after="0" w:line="360" w:lineRule="auto"/>
        <w:jc w:val="right"/>
        <w:rPr>
          <w:rFonts w:ascii="Arial" w:hAnsi="Arial" w:cs="Arial"/>
          <w:b/>
          <w:sz w:val="24"/>
          <w:szCs w:val="24"/>
        </w:rPr>
      </w:pPr>
      <w:r w:rsidRPr="00350A95">
        <w:rPr>
          <w:rFonts w:ascii="Arial" w:hAnsi="Arial" w:cs="Arial"/>
          <w:b/>
          <w:sz w:val="24"/>
          <w:szCs w:val="24"/>
        </w:rPr>
        <w:t>Reportable</w:t>
      </w:r>
    </w:p>
    <w:p w14:paraId="0CCA815C" w14:textId="17444FDB" w:rsidR="000D0870" w:rsidRPr="00350A95" w:rsidRDefault="000D0870" w:rsidP="002141F8">
      <w:pPr>
        <w:spacing w:after="0" w:line="360" w:lineRule="auto"/>
        <w:jc w:val="right"/>
        <w:rPr>
          <w:rFonts w:ascii="Arial" w:hAnsi="Arial" w:cs="Arial"/>
          <w:bCs/>
          <w:sz w:val="24"/>
          <w:szCs w:val="24"/>
        </w:rPr>
      </w:pPr>
      <w:r w:rsidRPr="00350A95">
        <w:rPr>
          <w:rFonts w:ascii="Arial" w:hAnsi="Arial" w:cs="Arial"/>
          <w:b/>
          <w:sz w:val="24"/>
          <w:szCs w:val="24"/>
        </w:rPr>
        <w:tab/>
      </w:r>
      <w:r w:rsidRPr="00350A95">
        <w:rPr>
          <w:rFonts w:ascii="Arial" w:hAnsi="Arial" w:cs="Arial"/>
          <w:b/>
          <w:sz w:val="24"/>
          <w:szCs w:val="24"/>
        </w:rPr>
        <w:tab/>
      </w:r>
      <w:r w:rsidRPr="00350A95">
        <w:rPr>
          <w:rFonts w:ascii="Arial" w:hAnsi="Arial" w:cs="Arial"/>
          <w:b/>
          <w:sz w:val="24"/>
          <w:szCs w:val="24"/>
        </w:rPr>
        <w:tab/>
      </w:r>
      <w:r w:rsidRPr="00350A95">
        <w:rPr>
          <w:rFonts w:ascii="Arial" w:hAnsi="Arial" w:cs="Arial"/>
          <w:b/>
          <w:sz w:val="24"/>
          <w:szCs w:val="24"/>
        </w:rPr>
        <w:tab/>
      </w:r>
      <w:r w:rsidRPr="00350A95">
        <w:rPr>
          <w:rFonts w:ascii="Arial" w:hAnsi="Arial" w:cs="Arial"/>
          <w:b/>
          <w:sz w:val="24"/>
          <w:szCs w:val="24"/>
        </w:rPr>
        <w:tab/>
      </w:r>
      <w:r w:rsidRPr="00350A95">
        <w:rPr>
          <w:rFonts w:ascii="Arial" w:hAnsi="Arial" w:cs="Arial"/>
          <w:bCs/>
          <w:sz w:val="24"/>
          <w:szCs w:val="24"/>
        </w:rPr>
        <w:t xml:space="preserve">    Case no:</w:t>
      </w:r>
      <w:r w:rsidR="004004B1" w:rsidRPr="00350A95">
        <w:rPr>
          <w:rFonts w:ascii="Arial" w:hAnsi="Arial" w:cs="Arial"/>
          <w:bCs/>
          <w:sz w:val="24"/>
          <w:szCs w:val="24"/>
        </w:rPr>
        <w:t xml:space="preserve"> </w:t>
      </w:r>
      <w:r w:rsidR="00492003" w:rsidRPr="00350A95">
        <w:rPr>
          <w:rFonts w:ascii="Arial" w:hAnsi="Arial" w:cs="Arial"/>
          <w:bCs/>
          <w:sz w:val="24"/>
          <w:szCs w:val="24"/>
        </w:rPr>
        <w:t>179/2022</w:t>
      </w:r>
    </w:p>
    <w:p w14:paraId="58A4DC41" w14:textId="77777777" w:rsidR="002141F8" w:rsidRPr="00350A95" w:rsidRDefault="002141F8" w:rsidP="000D0870">
      <w:pPr>
        <w:spacing w:after="0" w:line="360" w:lineRule="auto"/>
        <w:jc w:val="right"/>
        <w:rPr>
          <w:rFonts w:ascii="Arial" w:hAnsi="Arial" w:cs="Arial"/>
          <w:bCs/>
          <w:sz w:val="24"/>
          <w:szCs w:val="24"/>
        </w:rPr>
      </w:pPr>
    </w:p>
    <w:p w14:paraId="377C24A6" w14:textId="444C8CEB" w:rsidR="00AE430C" w:rsidRPr="00350A95" w:rsidRDefault="000D0870" w:rsidP="00AE430C">
      <w:pPr>
        <w:spacing w:after="0" w:line="360" w:lineRule="auto"/>
        <w:jc w:val="both"/>
        <w:rPr>
          <w:rFonts w:ascii="Arial" w:hAnsi="Arial" w:cs="Arial"/>
          <w:bCs/>
          <w:sz w:val="24"/>
          <w:szCs w:val="24"/>
        </w:rPr>
      </w:pPr>
      <w:r w:rsidRPr="00350A95">
        <w:rPr>
          <w:rFonts w:ascii="Arial" w:hAnsi="Arial" w:cs="Arial"/>
          <w:bCs/>
          <w:sz w:val="24"/>
          <w:szCs w:val="24"/>
        </w:rPr>
        <w:t xml:space="preserve">In the matter between: </w:t>
      </w:r>
    </w:p>
    <w:p w14:paraId="3096B4AB" w14:textId="0A647318" w:rsidR="00AE430C" w:rsidRPr="00350A95" w:rsidRDefault="00AE430C" w:rsidP="004608B0">
      <w:pPr>
        <w:tabs>
          <w:tab w:val="right" w:pos="8931"/>
        </w:tabs>
        <w:spacing w:after="0" w:line="360" w:lineRule="auto"/>
        <w:ind w:right="-46"/>
        <w:rPr>
          <w:rFonts w:ascii="Arial" w:hAnsi="Arial" w:cs="Arial"/>
          <w:b/>
          <w:sz w:val="24"/>
          <w:szCs w:val="24"/>
        </w:rPr>
      </w:pPr>
      <w:r w:rsidRPr="00350A95">
        <w:rPr>
          <w:rFonts w:ascii="Arial" w:hAnsi="Arial" w:cs="Arial"/>
          <w:b/>
          <w:sz w:val="24"/>
          <w:szCs w:val="24"/>
        </w:rPr>
        <w:t>LUFUNO MURAVHA</w:t>
      </w:r>
      <w:r w:rsidR="00261CC5" w:rsidRPr="00350A95">
        <w:rPr>
          <w:rFonts w:ascii="Arial" w:hAnsi="Arial" w:cs="Arial"/>
          <w:b/>
          <w:sz w:val="24"/>
          <w:szCs w:val="24"/>
        </w:rPr>
        <w:tab/>
      </w:r>
      <w:r w:rsidR="004004B1" w:rsidRPr="00350A95">
        <w:rPr>
          <w:rFonts w:ascii="Arial" w:hAnsi="Arial" w:cs="Arial"/>
          <w:b/>
          <w:sz w:val="24"/>
          <w:szCs w:val="24"/>
        </w:rPr>
        <w:t>APPELLANT</w:t>
      </w:r>
    </w:p>
    <w:p w14:paraId="377F5CE5" w14:textId="77777777" w:rsidR="002141F8" w:rsidRPr="00350A95" w:rsidRDefault="002141F8" w:rsidP="00AE430C">
      <w:pPr>
        <w:spacing w:after="0" w:line="360" w:lineRule="auto"/>
        <w:jc w:val="both"/>
        <w:rPr>
          <w:rFonts w:ascii="Arial" w:hAnsi="Arial" w:cs="Arial"/>
          <w:b/>
          <w:sz w:val="24"/>
          <w:szCs w:val="24"/>
        </w:rPr>
      </w:pPr>
    </w:p>
    <w:p w14:paraId="209DDF16" w14:textId="3061EAF4" w:rsidR="00AE430C" w:rsidRPr="00350A95" w:rsidRDefault="00AE430C" w:rsidP="00AE430C">
      <w:pPr>
        <w:spacing w:after="0" w:line="360" w:lineRule="auto"/>
        <w:jc w:val="both"/>
        <w:rPr>
          <w:rFonts w:ascii="Arial" w:hAnsi="Arial" w:cs="Arial"/>
          <w:sz w:val="24"/>
          <w:szCs w:val="24"/>
        </w:rPr>
      </w:pPr>
      <w:r w:rsidRPr="00350A95">
        <w:rPr>
          <w:rFonts w:ascii="Arial" w:hAnsi="Arial" w:cs="Arial"/>
          <w:sz w:val="24"/>
          <w:szCs w:val="24"/>
        </w:rPr>
        <w:t>and</w:t>
      </w:r>
    </w:p>
    <w:p w14:paraId="63841619" w14:textId="77777777" w:rsidR="00AE430C" w:rsidRPr="00350A95" w:rsidRDefault="00AE430C" w:rsidP="00AE430C">
      <w:pPr>
        <w:spacing w:after="0" w:line="360" w:lineRule="auto"/>
        <w:jc w:val="both"/>
        <w:rPr>
          <w:rFonts w:ascii="Arial" w:hAnsi="Arial" w:cs="Arial"/>
          <w:b/>
          <w:sz w:val="24"/>
          <w:szCs w:val="24"/>
        </w:rPr>
      </w:pPr>
    </w:p>
    <w:p w14:paraId="302FFEAC" w14:textId="693AEE8F" w:rsidR="000D0870" w:rsidRPr="00350A95" w:rsidRDefault="00AE430C" w:rsidP="00A6689D">
      <w:pPr>
        <w:tabs>
          <w:tab w:val="right" w:pos="8931"/>
        </w:tabs>
        <w:spacing w:after="0" w:line="360" w:lineRule="auto"/>
        <w:jc w:val="both"/>
        <w:rPr>
          <w:rFonts w:ascii="Arial" w:hAnsi="Arial" w:cs="Arial"/>
          <w:b/>
          <w:sz w:val="24"/>
          <w:szCs w:val="24"/>
        </w:rPr>
      </w:pPr>
      <w:r w:rsidRPr="00350A95">
        <w:rPr>
          <w:rFonts w:ascii="Arial" w:hAnsi="Arial" w:cs="Arial"/>
          <w:b/>
          <w:sz w:val="24"/>
          <w:szCs w:val="24"/>
        </w:rPr>
        <w:t>MINISTER OF POLICE</w:t>
      </w:r>
      <w:r w:rsidR="00261CC5" w:rsidRPr="00350A95">
        <w:rPr>
          <w:rFonts w:ascii="Arial" w:hAnsi="Arial" w:cs="Arial"/>
          <w:b/>
          <w:sz w:val="24"/>
          <w:szCs w:val="24"/>
        </w:rPr>
        <w:tab/>
      </w:r>
      <w:r w:rsidR="004004B1" w:rsidRPr="00350A95">
        <w:rPr>
          <w:rFonts w:ascii="Arial" w:hAnsi="Arial" w:cs="Arial"/>
          <w:b/>
          <w:sz w:val="24"/>
          <w:szCs w:val="24"/>
        </w:rPr>
        <w:t>RESPONDENT</w:t>
      </w:r>
    </w:p>
    <w:p w14:paraId="39117367" w14:textId="7BE83BD2" w:rsidR="000D0870" w:rsidRPr="00350A95" w:rsidRDefault="000D0870" w:rsidP="000D0870">
      <w:pPr>
        <w:spacing w:after="0" w:line="360" w:lineRule="auto"/>
        <w:jc w:val="both"/>
        <w:rPr>
          <w:rFonts w:ascii="Arial" w:hAnsi="Arial" w:cs="Arial"/>
          <w:sz w:val="24"/>
          <w:szCs w:val="24"/>
        </w:rPr>
      </w:pPr>
    </w:p>
    <w:p w14:paraId="1B4ED5B5" w14:textId="6D371211" w:rsidR="002141F8" w:rsidRPr="00350A95" w:rsidRDefault="002141F8" w:rsidP="002141F8">
      <w:pPr>
        <w:tabs>
          <w:tab w:val="left" w:pos="2268"/>
        </w:tabs>
        <w:spacing w:before="240" w:after="0" w:line="360" w:lineRule="auto"/>
        <w:ind w:left="2160" w:right="95" w:hanging="2160"/>
        <w:jc w:val="both"/>
        <w:rPr>
          <w:rFonts w:ascii="Arial" w:eastAsia="Times New Roman" w:hAnsi="Arial" w:cs="Arial"/>
          <w:bCs/>
          <w:kern w:val="0"/>
          <w:sz w:val="24"/>
          <w:szCs w:val="24"/>
          <w:lang w:val="en-GB"/>
          <w14:ligatures w14:val="none"/>
        </w:rPr>
      </w:pPr>
      <w:r w:rsidRPr="00350A95">
        <w:rPr>
          <w:rFonts w:ascii="Arial" w:eastAsia="Times New Roman" w:hAnsi="Arial" w:cs="Arial"/>
          <w:b/>
          <w:bCs/>
          <w:kern w:val="0"/>
          <w:sz w:val="24"/>
          <w:szCs w:val="24"/>
          <w:lang w:val="en-GB"/>
          <w14:ligatures w14:val="none"/>
        </w:rPr>
        <w:t>Neutral citation:</w:t>
      </w:r>
      <w:r w:rsidRPr="00350A95">
        <w:rPr>
          <w:rFonts w:ascii="Arial" w:eastAsia="Times New Roman" w:hAnsi="Arial" w:cs="Arial"/>
          <w:bCs/>
          <w:kern w:val="0"/>
          <w:sz w:val="24"/>
          <w:szCs w:val="24"/>
          <w:lang w:val="en-GB"/>
          <w14:ligatures w14:val="none"/>
        </w:rPr>
        <w:tab/>
      </w:r>
      <w:r w:rsidRPr="00350A95">
        <w:rPr>
          <w:rFonts w:ascii="Arial" w:hAnsi="Arial" w:cs="Arial"/>
          <w:i/>
          <w:sz w:val="24"/>
          <w:szCs w:val="24"/>
        </w:rPr>
        <w:t xml:space="preserve">Muravha v Minister of Police </w:t>
      </w:r>
      <w:r w:rsidRPr="00350A95">
        <w:rPr>
          <w:rFonts w:ascii="Arial" w:hAnsi="Arial" w:cs="Arial"/>
          <w:sz w:val="24"/>
          <w:szCs w:val="24"/>
        </w:rPr>
        <w:t xml:space="preserve">(179/2022) </w:t>
      </w:r>
      <w:r w:rsidRPr="00350A95">
        <w:rPr>
          <w:rFonts w:ascii="Arial" w:eastAsia="Times New Roman" w:hAnsi="Arial" w:cs="Arial"/>
          <w:bCs/>
          <w:kern w:val="0"/>
          <w:sz w:val="24"/>
          <w:szCs w:val="24"/>
          <w:lang w:val="en-GB"/>
          <w14:ligatures w14:val="none"/>
        </w:rPr>
        <w:t>[202</w:t>
      </w:r>
      <w:r w:rsidR="00F34F35">
        <w:rPr>
          <w:rFonts w:ascii="Arial" w:eastAsia="Times New Roman" w:hAnsi="Arial" w:cs="Arial"/>
          <w:bCs/>
          <w:kern w:val="0"/>
          <w:sz w:val="24"/>
          <w:szCs w:val="24"/>
          <w:lang w:val="en-GB"/>
          <w14:ligatures w14:val="none"/>
        </w:rPr>
        <w:t>4</w:t>
      </w:r>
      <w:r w:rsidRPr="00350A95">
        <w:rPr>
          <w:rFonts w:ascii="Arial" w:eastAsia="Times New Roman" w:hAnsi="Arial" w:cs="Arial"/>
          <w:bCs/>
          <w:kern w:val="0"/>
          <w:sz w:val="24"/>
          <w:szCs w:val="24"/>
          <w:lang w:val="en-GB"/>
          <w14:ligatures w14:val="none"/>
        </w:rPr>
        <w:t xml:space="preserve">] ZASCA </w:t>
      </w:r>
      <w:r w:rsidR="00F34F35">
        <w:rPr>
          <w:rFonts w:ascii="Arial" w:eastAsia="Times New Roman" w:hAnsi="Arial" w:cs="Arial"/>
          <w:bCs/>
          <w:kern w:val="0"/>
          <w:sz w:val="24"/>
          <w:szCs w:val="24"/>
          <w:lang w:val="en-GB"/>
          <w14:ligatures w14:val="none"/>
        </w:rPr>
        <w:t>11</w:t>
      </w:r>
      <w:r w:rsidRPr="00350A95">
        <w:rPr>
          <w:rFonts w:ascii="Arial" w:eastAsia="Times New Roman" w:hAnsi="Arial" w:cs="Arial"/>
          <w:bCs/>
          <w:kern w:val="0"/>
          <w:sz w:val="24"/>
          <w:szCs w:val="24"/>
          <w:lang w:val="en-GB"/>
          <w14:ligatures w14:val="none"/>
        </w:rPr>
        <w:t xml:space="preserve"> (</w:t>
      </w:r>
      <w:r w:rsidR="00F34F35">
        <w:rPr>
          <w:rFonts w:ascii="Arial" w:eastAsia="Times New Roman" w:hAnsi="Arial" w:cs="Arial"/>
          <w:bCs/>
          <w:kern w:val="0"/>
          <w:sz w:val="24"/>
          <w:szCs w:val="24"/>
          <w:lang w:val="en-GB"/>
          <w14:ligatures w14:val="none"/>
        </w:rPr>
        <w:t>30</w:t>
      </w:r>
      <w:r w:rsidRPr="00350A95">
        <w:rPr>
          <w:rFonts w:ascii="Arial" w:eastAsia="Times New Roman" w:hAnsi="Arial" w:cs="Arial"/>
          <w:bCs/>
          <w:kern w:val="0"/>
          <w:sz w:val="24"/>
          <w:szCs w:val="24"/>
          <w:lang w:val="en-GB"/>
          <w14:ligatures w14:val="none"/>
        </w:rPr>
        <w:t xml:space="preserve"> </w:t>
      </w:r>
      <w:r w:rsidR="00B97788" w:rsidRPr="00350A95">
        <w:rPr>
          <w:rFonts w:ascii="Arial" w:eastAsia="Times New Roman" w:hAnsi="Arial" w:cs="Arial"/>
          <w:bCs/>
          <w:kern w:val="0"/>
          <w:sz w:val="24"/>
          <w:szCs w:val="24"/>
          <w:lang w:val="en-GB"/>
          <w14:ligatures w14:val="none"/>
        </w:rPr>
        <w:t>January 2024</w:t>
      </w:r>
      <w:r w:rsidRPr="00350A95">
        <w:rPr>
          <w:rFonts w:ascii="Arial" w:eastAsia="Times New Roman" w:hAnsi="Arial" w:cs="Arial"/>
          <w:bCs/>
          <w:kern w:val="0"/>
          <w:sz w:val="24"/>
          <w:szCs w:val="24"/>
          <w:lang w:val="en-GB"/>
          <w14:ligatures w14:val="none"/>
        </w:rPr>
        <w:t>)</w:t>
      </w:r>
    </w:p>
    <w:p w14:paraId="6647BCCD" w14:textId="77777777" w:rsidR="002141F8" w:rsidRPr="00350A95" w:rsidRDefault="002141F8" w:rsidP="000D0870">
      <w:pPr>
        <w:spacing w:after="0" w:line="360" w:lineRule="auto"/>
        <w:jc w:val="both"/>
        <w:rPr>
          <w:rFonts w:ascii="Arial" w:hAnsi="Arial" w:cs="Arial"/>
          <w:b/>
          <w:sz w:val="24"/>
          <w:szCs w:val="24"/>
        </w:rPr>
      </w:pPr>
    </w:p>
    <w:p w14:paraId="6D850ED5" w14:textId="41F93F92" w:rsidR="000D0870" w:rsidRPr="00350A95" w:rsidRDefault="000D0870" w:rsidP="000D0870">
      <w:pPr>
        <w:spacing w:after="0" w:line="360" w:lineRule="auto"/>
        <w:ind w:left="1440" w:hanging="1440"/>
        <w:jc w:val="both"/>
        <w:rPr>
          <w:rFonts w:ascii="Arial" w:hAnsi="Arial" w:cs="Arial"/>
          <w:bCs/>
          <w:sz w:val="24"/>
          <w:szCs w:val="24"/>
        </w:rPr>
      </w:pPr>
      <w:r w:rsidRPr="00350A95">
        <w:rPr>
          <w:rFonts w:ascii="Arial" w:hAnsi="Arial" w:cs="Arial"/>
          <w:b/>
          <w:sz w:val="24"/>
          <w:szCs w:val="24"/>
        </w:rPr>
        <w:t xml:space="preserve">Coram: </w:t>
      </w:r>
      <w:r w:rsidRPr="00350A95">
        <w:rPr>
          <w:rFonts w:ascii="Arial" w:hAnsi="Arial" w:cs="Arial"/>
          <w:b/>
          <w:sz w:val="24"/>
          <w:szCs w:val="24"/>
        </w:rPr>
        <w:tab/>
      </w:r>
      <w:r w:rsidR="00AE430C" w:rsidRPr="00350A95">
        <w:rPr>
          <w:rFonts w:ascii="Arial" w:hAnsi="Arial" w:cs="Arial"/>
          <w:bCs/>
          <w:sz w:val="24"/>
          <w:szCs w:val="24"/>
        </w:rPr>
        <w:t xml:space="preserve">MOCUMIE, CARELSE, HUGHES </w:t>
      </w:r>
      <w:r w:rsidR="004078E7" w:rsidRPr="00350A95">
        <w:rPr>
          <w:rFonts w:ascii="Arial" w:hAnsi="Arial" w:cs="Arial"/>
          <w:bCs/>
          <w:sz w:val="24"/>
          <w:szCs w:val="24"/>
        </w:rPr>
        <w:t>and</w:t>
      </w:r>
      <w:r w:rsidR="00AE430C" w:rsidRPr="00350A95">
        <w:rPr>
          <w:rFonts w:ascii="Arial" w:hAnsi="Arial" w:cs="Arial"/>
          <w:bCs/>
          <w:sz w:val="24"/>
          <w:szCs w:val="24"/>
        </w:rPr>
        <w:t xml:space="preserve"> GOOSEN JJA </w:t>
      </w:r>
      <w:r w:rsidR="004078E7" w:rsidRPr="00350A95">
        <w:rPr>
          <w:rFonts w:ascii="Arial" w:hAnsi="Arial" w:cs="Arial"/>
          <w:bCs/>
          <w:sz w:val="24"/>
          <w:szCs w:val="24"/>
        </w:rPr>
        <w:t>and</w:t>
      </w:r>
      <w:r w:rsidR="00AE430C" w:rsidRPr="00350A95">
        <w:rPr>
          <w:rFonts w:ascii="Arial" w:hAnsi="Arial" w:cs="Arial"/>
          <w:bCs/>
          <w:sz w:val="24"/>
          <w:szCs w:val="24"/>
        </w:rPr>
        <w:t xml:space="preserve"> TOKOTA AJA</w:t>
      </w:r>
    </w:p>
    <w:p w14:paraId="2496E81C" w14:textId="77777777" w:rsidR="000D0870" w:rsidRPr="00350A95" w:rsidRDefault="000D0870" w:rsidP="000D0870">
      <w:pPr>
        <w:spacing w:after="0" w:line="360" w:lineRule="auto"/>
        <w:jc w:val="both"/>
        <w:rPr>
          <w:rFonts w:ascii="Arial" w:hAnsi="Arial" w:cs="Arial"/>
          <w:b/>
          <w:sz w:val="24"/>
          <w:szCs w:val="24"/>
        </w:rPr>
      </w:pPr>
    </w:p>
    <w:p w14:paraId="4C532ED9" w14:textId="1A688115" w:rsidR="000D0870" w:rsidRPr="00350A95" w:rsidRDefault="000D0870" w:rsidP="000D0870">
      <w:pPr>
        <w:spacing w:after="0" w:line="360" w:lineRule="auto"/>
        <w:jc w:val="both"/>
        <w:rPr>
          <w:rFonts w:ascii="Arial" w:hAnsi="Arial" w:cs="Arial"/>
          <w:bCs/>
          <w:sz w:val="24"/>
          <w:szCs w:val="24"/>
        </w:rPr>
      </w:pPr>
      <w:r w:rsidRPr="00350A95">
        <w:rPr>
          <w:rFonts w:ascii="Arial" w:hAnsi="Arial" w:cs="Arial"/>
          <w:b/>
          <w:sz w:val="24"/>
          <w:szCs w:val="24"/>
        </w:rPr>
        <w:t xml:space="preserve">Heard: </w:t>
      </w:r>
      <w:r w:rsidRPr="00350A95">
        <w:rPr>
          <w:rFonts w:ascii="Arial" w:hAnsi="Arial" w:cs="Arial"/>
          <w:b/>
          <w:sz w:val="24"/>
          <w:szCs w:val="24"/>
        </w:rPr>
        <w:tab/>
      </w:r>
      <w:r w:rsidR="00AE430C" w:rsidRPr="00350A95">
        <w:rPr>
          <w:rFonts w:ascii="Arial" w:hAnsi="Arial" w:cs="Arial"/>
          <w:bCs/>
          <w:sz w:val="24"/>
          <w:szCs w:val="24"/>
        </w:rPr>
        <w:t>3 Novembe</w:t>
      </w:r>
      <w:r w:rsidRPr="00350A95">
        <w:rPr>
          <w:rFonts w:ascii="Arial" w:hAnsi="Arial" w:cs="Arial"/>
          <w:bCs/>
          <w:sz w:val="24"/>
          <w:szCs w:val="24"/>
        </w:rPr>
        <w:t>r 2023</w:t>
      </w:r>
    </w:p>
    <w:p w14:paraId="2E3908E9" w14:textId="77777777" w:rsidR="000D0870" w:rsidRPr="00350A95" w:rsidRDefault="000D0870" w:rsidP="000D0870">
      <w:pPr>
        <w:spacing w:after="0" w:line="360" w:lineRule="auto"/>
        <w:jc w:val="both"/>
        <w:rPr>
          <w:rFonts w:ascii="Arial" w:hAnsi="Arial" w:cs="Arial"/>
          <w:b/>
          <w:sz w:val="24"/>
          <w:szCs w:val="24"/>
        </w:rPr>
      </w:pPr>
    </w:p>
    <w:p w14:paraId="5D179075" w14:textId="54CAE67A" w:rsidR="000D0870" w:rsidRPr="00350A95" w:rsidRDefault="000D0870" w:rsidP="000D0870">
      <w:pPr>
        <w:spacing w:after="0" w:line="360" w:lineRule="auto"/>
        <w:jc w:val="both"/>
        <w:rPr>
          <w:rFonts w:ascii="Arial" w:hAnsi="Arial" w:cs="Arial"/>
          <w:b/>
          <w:sz w:val="24"/>
          <w:szCs w:val="24"/>
        </w:rPr>
      </w:pPr>
      <w:r w:rsidRPr="00350A95">
        <w:rPr>
          <w:rFonts w:ascii="Arial" w:hAnsi="Arial" w:cs="Arial"/>
          <w:b/>
          <w:sz w:val="24"/>
          <w:szCs w:val="24"/>
        </w:rPr>
        <w:t xml:space="preserve">Delivered: </w:t>
      </w:r>
      <w:r w:rsidRPr="00350A95">
        <w:rPr>
          <w:rFonts w:ascii="Arial" w:hAnsi="Arial" w:cs="Arial"/>
          <w:b/>
          <w:sz w:val="24"/>
          <w:szCs w:val="24"/>
        </w:rPr>
        <w:tab/>
      </w:r>
      <w:r w:rsidR="00F34F35">
        <w:rPr>
          <w:rFonts w:ascii="Arial" w:hAnsi="Arial" w:cs="Arial"/>
          <w:sz w:val="24"/>
          <w:szCs w:val="24"/>
        </w:rPr>
        <w:t>30</w:t>
      </w:r>
      <w:r w:rsidR="00AE430C" w:rsidRPr="00350A95">
        <w:rPr>
          <w:rFonts w:ascii="Arial" w:hAnsi="Arial" w:cs="Arial"/>
          <w:sz w:val="24"/>
          <w:szCs w:val="24"/>
        </w:rPr>
        <w:t xml:space="preserve"> </w:t>
      </w:r>
      <w:r w:rsidR="0077328E" w:rsidRPr="00350A95">
        <w:rPr>
          <w:rFonts w:ascii="Arial" w:hAnsi="Arial" w:cs="Arial"/>
          <w:sz w:val="24"/>
          <w:szCs w:val="24"/>
        </w:rPr>
        <w:t>January</w:t>
      </w:r>
      <w:r w:rsidR="00B97788" w:rsidRPr="00350A95">
        <w:rPr>
          <w:rFonts w:ascii="Arial" w:hAnsi="Arial" w:cs="Arial"/>
          <w:sz w:val="24"/>
          <w:szCs w:val="24"/>
        </w:rPr>
        <w:t xml:space="preserve"> </w:t>
      </w:r>
      <w:r w:rsidR="0077328E" w:rsidRPr="00350A95">
        <w:rPr>
          <w:rFonts w:ascii="Arial" w:hAnsi="Arial" w:cs="Arial"/>
          <w:sz w:val="24"/>
          <w:szCs w:val="24"/>
        </w:rPr>
        <w:t>2024</w:t>
      </w:r>
    </w:p>
    <w:p w14:paraId="6C0DD316" w14:textId="77777777" w:rsidR="000D0870" w:rsidRPr="00350A95" w:rsidRDefault="000D0870" w:rsidP="000D0870">
      <w:pPr>
        <w:spacing w:after="0" w:line="360" w:lineRule="auto"/>
        <w:jc w:val="both"/>
        <w:rPr>
          <w:rFonts w:ascii="Arial" w:hAnsi="Arial" w:cs="Arial"/>
          <w:b/>
          <w:sz w:val="24"/>
          <w:szCs w:val="24"/>
        </w:rPr>
      </w:pPr>
    </w:p>
    <w:p w14:paraId="6967D31F" w14:textId="1E247376" w:rsidR="000D0870" w:rsidRPr="00350A95" w:rsidRDefault="000D0870" w:rsidP="000D0870">
      <w:pPr>
        <w:spacing w:after="0" w:line="360" w:lineRule="auto"/>
        <w:jc w:val="both"/>
        <w:rPr>
          <w:rFonts w:ascii="Arial" w:hAnsi="Arial" w:cs="Arial"/>
          <w:sz w:val="24"/>
          <w:szCs w:val="24"/>
        </w:rPr>
      </w:pPr>
      <w:r w:rsidRPr="00350A95">
        <w:rPr>
          <w:rFonts w:ascii="Arial" w:hAnsi="Arial" w:cs="Arial"/>
          <w:b/>
          <w:sz w:val="24"/>
          <w:szCs w:val="24"/>
        </w:rPr>
        <w:t>Summary:</w:t>
      </w:r>
      <w:r w:rsidR="005651D1" w:rsidRPr="00350A95">
        <w:rPr>
          <w:rFonts w:ascii="Arial" w:hAnsi="Arial" w:cs="Arial"/>
          <w:sz w:val="24"/>
          <w:szCs w:val="24"/>
        </w:rPr>
        <w:t xml:space="preserve"> </w:t>
      </w:r>
      <w:r w:rsidR="004078E7" w:rsidRPr="00350A95">
        <w:rPr>
          <w:rFonts w:ascii="Arial" w:hAnsi="Arial" w:cs="Arial"/>
          <w:sz w:val="24"/>
          <w:szCs w:val="24"/>
        </w:rPr>
        <w:tab/>
        <w:t>Civil procedure – r</w:t>
      </w:r>
      <w:r w:rsidR="005651D1" w:rsidRPr="00350A95">
        <w:rPr>
          <w:rFonts w:ascii="Arial" w:hAnsi="Arial" w:cs="Arial"/>
          <w:sz w:val="24"/>
          <w:szCs w:val="24"/>
        </w:rPr>
        <w:t>eco</w:t>
      </w:r>
      <w:r w:rsidR="00BC1EA7" w:rsidRPr="00350A95">
        <w:rPr>
          <w:rFonts w:ascii="Arial" w:hAnsi="Arial" w:cs="Arial"/>
          <w:sz w:val="24"/>
          <w:szCs w:val="24"/>
        </w:rPr>
        <w:t xml:space="preserve">rd – lost civil trial record </w:t>
      </w:r>
      <w:r w:rsidR="004078E7" w:rsidRPr="00350A95">
        <w:rPr>
          <w:rFonts w:ascii="Arial" w:hAnsi="Arial" w:cs="Arial"/>
          <w:sz w:val="24"/>
          <w:szCs w:val="24"/>
        </w:rPr>
        <w:t>–</w:t>
      </w:r>
      <w:r w:rsidR="00BC1EA7" w:rsidRPr="00350A95">
        <w:rPr>
          <w:rFonts w:ascii="Arial" w:hAnsi="Arial" w:cs="Arial"/>
          <w:sz w:val="24"/>
          <w:szCs w:val="24"/>
        </w:rPr>
        <w:t xml:space="preserve"> </w:t>
      </w:r>
      <w:r w:rsidR="00E76164" w:rsidRPr="00350A95">
        <w:rPr>
          <w:rFonts w:ascii="Arial" w:hAnsi="Arial" w:cs="Arial"/>
          <w:sz w:val="24"/>
          <w:szCs w:val="24"/>
        </w:rPr>
        <w:t>reconstruction</w:t>
      </w:r>
      <w:r w:rsidR="005651D1" w:rsidRPr="00350A95">
        <w:rPr>
          <w:rFonts w:ascii="Arial" w:hAnsi="Arial" w:cs="Arial"/>
          <w:sz w:val="24"/>
          <w:szCs w:val="24"/>
        </w:rPr>
        <w:t xml:space="preserve"> impossible –</w:t>
      </w:r>
      <w:r w:rsidR="004078E7" w:rsidRPr="00350A95">
        <w:rPr>
          <w:rFonts w:ascii="Arial" w:hAnsi="Arial" w:cs="Arial"/>
          <w:sz w:val="24"/>
          <w:szCs w:val="24"/>
        </w:rPr>
        <w:t xml:space="preserve"> parties </w:t>
      </w:r>
      <w:r w:rsidR="005651D1" w:rsidRPr="00350A95">
        <w:rPr>
          <w:rFonts w:ascii="Arial" w:hAnsi="Arial" w:cs="Arial"/>
          <w:sz w:val="24"/>
          <w:szCs w:val="24"/>
        </w:rPr>
        <w:t xml:space="preserve">requesting </w:t>
      </w:r>
      <w:r w:rsidR="004078E7" w:rsidRPr="00350A95">
        <w:rPr>
          <w:rFonts w:ascii="Arial" w:hAnsi="Arial" w:cs="Arial"/>
          <w:sz w:val="24"/>
          <w:szCs w:val="24"/>
        </w:rPr>
        <w:t>c</w:t>
      </w:r>
      <w:r w:rsidR="005651D1" w:rsidRPr="00350A95">
        <w:rPr>
          <w:rFonts w:ascii="Arial" w:hAnsi="Arial" w:cs="Arial"/>
          <w:sz w:val="24"/>
          <w:szCs w:val="24"/>
        </w:rPr>
        <w:t xml:space="preserve">ourt to hear appeal on the record as it stood </w:t>
      </w:r>
      <w:r w:rsidR="006E1110" w:rsidRPr="00350A95">
        <w:rPr>
          <w:rFonts w:ascii="Arial" w:hAnsi="Arial" w:cs="Arial"/>
          <w:sz w:val="24"/>
          <w:szCs w:val="24"/>
        </w:rPr>
        <w:t>(</w:t>
      </w:r>
      <w:r w:rsidR="005651D1" w:rsidRPr="00350A95">
        <w:rPr>
          <w:rFonts w:ascii="Arial" w:hAnsi="Arial" w:cs="Arial"/>
          <w:sz w:val="24"/>
          <w:szCs w:val="24"/>
        </w:rPr>
        <w:t>pleadings and judgment of the trial court</w:t>
      </w:r>
      <w:r w:rsidR="00A308C0" w:rsidRPr="00350A95">
        <w:rPr>
          <w:rFonts w:ascii="Arial" w:hAnsi="Arial" w:cs="Arial"/>
          <w:sz w:val="24"/>
          <w:szCs w:val="24"/>
        </w:rPr>
        <w:t xml:space="preserve"> onl</w:t>
      </w:r>
      <w:r w:rsidR="00282B8F" w:rsidRPr="00350A95">
        <w:rPr>
          <w:rFonts w:ascii="Arial" w:hAnsi="Arial" w:cs="Arial"/>
          <w:sz w:val="24"/>
          <w:szCs w:val="24"/>
        </w:rPr>
        <w:t>y available</w:t>
      </w:r>
      <w:r w:rsidR="006E1110" w:rsidRPr="00350A95">
        <w:rPr>
          <w:rFonts w:ascii="Arial" w:hAnsi="Arial" w:cs="Arial"/>
          <w:sz w:val="24"/>
          <w:szCs w:val="24"/>
        </w:rPr>
        <w:t>)</w:t>
      </w:r>
      <w:r w:rsidR="00282B8F" w:rsidRPr="00350A95">
        <w:rPr>
          <w:rFonts w:ascii="Arial" w:hAnsi="Arial" w:cs="Arial"/>
          <w:sz w:val="24"/>
          <w:szCs w:val="24"/>
        </w:rPr>
        <w:t xml:space="preserve"> –</w:t>
      </w:r>
      <w:r w:rsidR="004078E7" w:rsidRPr="00350A95">
        <w:rPr>
          <w:rFonts w:ascii="Arial" w:hAnsi="Arial" w:cs="Arial"/>
          <w:sz w:val="24"/>
          <w:szCs w:val="24"/>
        </w:rPr>
        <w:t xml:space="preserve"> </w:t>
      </w:r>
      <w:r w:rsidR="00282B8F" w:rsidRPr="00350A95">
        <w:rPr>
          <w:rFonts w:ascii="Arial" w:hAnsi="Arial" w:cs="Arial"/>
          <w:sz w:val="24"/>
          <w:szCs w:val="24"/>
        </w:rPr>
        <w:t xml:space="preserve">an </w:t>
      </w:r>
      <w:r w:rsidR="00E76164" w:rsidRPr="00350A95">
        <w:rPr>
          <w:rFonts w:ascii="Arial" w:hAnsi="Arial" w:cs="Arial"/>
          <w:sz w:val="24"/>
          <w:szCs w:val="24"/>
        </w:rPr>
        <w:t>appeal court to</w:t>
      </w:r>
      <w:r w:rsidR="00A308C0" w:rsidRPr="00350A95">
        <w:rPr>
          <w:rFonts w:ascii="Arial" w:hAnsi="Arial" w:cs="Arial"/>
          <w:sz w:val="24"/>
          <w:szCs w:val="24"/>
        </w:rPr>
        <w:t xml:space="preserve"> be convinced that on the available </w:t>
      </w:r>
      <w:r w:rsidR="00E76164" w:rsidRPr="00350A95">
        <w:rPr>
          <w:rFonts w:ascii="Arial" w:hAnsi="Arial" w:cs="Arial"/>
          <w:sz w:val="24"/>
          <w:szCs w:val="24"/>
        </w:rPr>
        <w:t>record the</w:t>
      </w:r>
      <w:r w:rsidR="00A308C0" w:rsidRPr="00350A95">
        <w:rPr>
          <w:rFonts w:ascii="Arial" w:hAnsi="Arial" w:cs="Arial"/>
          <w:sz w:val="24"/>
          <w:szCs w:val="24"/>
        </w:rPr>
        <w:t xml:space="preserve"> trial court’s conclusion on </w:t>
      </w:r>
      <w:r w:rsidR="00E76164" w:rsidRPr="00350A95">
        <w:rPr>
          <w:rFonts w:ascii="Arial" w:hAnsi="Arial" w:cs="Arial"/>
          <w:sz w:val="24"/>
          <w:szCs w:val="24"/>
        </w:rPr>
        <w:t>the facts</w:t>
      </w:r>
      <w:r w:rsidR="00A308C0" w:rsidRPr="00350A95">
        <w:rPr>
          <w:rFonts w:ascii="Arial" w:hAnsi="Arial" w:cs="Arial"/>
          <w:sz w:val="24"/>
          <w:szCs w:val="24"/>
        </w:rPr>
        <w:t xml:space="preserve"> was erroneous</w:t>
      </w:r>
      <w:r w:rsidR="00E76164" w:rsidRPr="00350A95">
        <w:rPr>
          <w:rFonts w:ascii="Arial" w:hAnsi="Arial" w:cs="Arial"/>
          <w:sz w:val="24"/>
          <w:szCs w:val="24"/>
        </w:rPr>
        <w:t xml:space="preserve"> – appeal succeeds –</w:t>
      </w:r>
      <w:r w:rsidR="00F62485" w:rsidRPr="00350A95">
        <w:rPr>
          <w:rFonts w:ascii="Arial" w:hAnsi="Arial" w:cs="Arial"/>
          <w:sz w:val="24"/>
          <w:szCs w:val="24"/>
        </w:rPr>
        <w:t xml:space="preserve"> </w:t>
      </w:r>
      <w:r w:rsidR="007B2E17" w:rsidRPr="00350A95">
        <w:rPr>
          <w:rFonts w:ascii="Arial" w:hAnsi="Arial" w:cs="Arial"/>
          <w:sz w:val="24"/>
          <w:szCs w:val="24"/>
        </w:rPr>
        <w:t xml:space="preserve">matter to start </w:t>
      </w:r>
      <w:r w:rsidR="007B2E17" w:rsidRPr="00350A95">
        <w:rPr>
          <w:rFonts w:ascii="Arial" w:hAnsi="Arial" w:cs="Arial"/>
          <w:i/>
          <w:sz w:val="24"/>
          <w:szCs w:val="24"/>
        </w:rPr>
        <w:t>de novo</w:t>
      </w:r>
      <w:r w:rsidR="007B2E17" w:rsidRPr="00350A95">
        <w:rPr>
          <w:rFonts w:ascii="Arial" w:hAnsi="Arial" w:cs="Arial"/>
          <w:sz w:val="24"/>
          <w:szCs w:val="24"/>
        </w:rPr>
        <w:t xml:space="preserve"> before another </w:t>
      </w:r>
      <w:r w:rsidR="004078E7" w:rsidRPr="00350A95">
        <w:rPr>
          <w:rFonts w:ascii="Arial" w:hAnsi="Arial" w:cs="Arial"/>
          <w:sz w:val="24"/>
          <w:szCs w:val="24"/>
        </w:rPr>
        <w:t>p</w:t>
      </w:r>
      <w:r w:rsidR="007B2E17" w:rsidRPr="00350A95">
        <w:rPr>
          <w:rFonts w:ascii="Arial" w:hAnsi="Arial" w:cs="Arial"/>
          <w:sz w:val="24"/>
          <w:szCs w:val="24"/>
        </w:rPr>
        <w:t xml:space="preserve">residing </w:t>
      </w:r>
      <w:r w:rsidR="004078E7" w:rsidRPr="00350A95">
        <w:rPr>
          <w:rFonts w:ascii="Arial" w:hAnsi="Arial" w:cs="Arial"/>
          <w:sz w:val="24"/>
          <w:szCs w:val="24"/>
        </w:rPr>
        <w:t>j</w:t>
      </w:r>
      <w:r w:rsidR="007B2E17" w:rsidRPr="00350A95">
        <w:rPr>
          <w:rFonts w:ascii="Arial" w:hAnsi="Arial" w:cs="Arial"/>
          <w:sz w:val="24"/>
          <w:szCs w:val="24"/>
        </w:rPr>
        <w:t>udge</w:t>
      </w:r>
      <w:r w:rsidR="00B23A99" w:rsidRPr="00350A95">
        <w:rPr>
          <w:rFonts w:ascii="Arial" w:hAnsi="Arial" w:cs="Arial"/>
          <w:sz w:val="24"/>
          <w:szCs w:val="24"/>
        </w:rPr>
        <w:t>.</w:t>
      </w:r>
    </w:p>
    <w:p w14:paraId="6EC8219B" w14:textId="40FD0CCB" w:rsidR="00912CAF" w:rsidRPr="00350A95" w:rsidRDefault="00912CAF" w:rsidP="000D0870">
      <w:pPr>
        <w:spacing w:after="0" w:line="360" w:lineRule="auto"/>
        <w:jc w:val="both"/>
        <w:rPr>
          <w:rFonts w:ascii="Arial" w:hAnsi="Arial" w:cs="Arial"/>
          <w:sz w:val="24"/>
          <w:szCs w:val="24"/>
        </w:rPr>
      </w:pPr>
    </w:p>
    <w:p w14:paraId="12426F9F" w14:textId="77777777" w:rsidR="006E1110" w:rsidRDefault="006E1110" w:rsidP="000D0870">
      <w:pPr>
        <w:spacing w:after="0" w:line="360" w:lineRule="auto"/>
        <w:jc w:val="both"/>
      </w:pPr>
    </w:p>
    <w:p w14:paraId="3BE5CA2E" w14:textId="77777777" w:rsidR="00F34F35" w:rsidRPr="00350A95" w:rsidRDefault="00F34F35" w:rsidP="000D0870">
      <w:pPr>
        <w:spacing w:after="0" w:line="360" w:lineRule="auto"/>
        <w:jc w:val="both"/>
      </w:pPr>
    </w:p>
    <w:p w14:paraId="4F1B4E43" w14:textId="77777777" w:rsidR="000D0870" w:rsidRPr="00350A95" w:rsidRDefault="000D0870" w:rsidP="000D0870">
      <w:pPr>
        <w:spacing w:after="0" w:line="360" w:lineRule="auto"/>
        <w:jc w:val="both"/>
        <w:rPr>
          <w:rFonts w:ascii="Arial" w:hAnsi="Arial" w:cs="Arial"/>
          <w:b/>
          <w:sz w:val="24"/>
          <w:szCs w:val="24"/>
        </w:rPr>
      </w:pPr>
      <w:r w:rsidRPr="00350A95">
        <w:rPr>
          <w:rFonts w:ascii="Arial" w:hAnsi="Arial" w:cs="Arial"/>
          <w:b/>
          <w:sz w:val="24"/>
          <w:szCs w:val="24"/>
        </w:rPr>
        <w:lastRenderedPageBreak/>
        <w:t>___________________________________________________________________</w:t>
      </w:r>
    </w:p>
    <w:p w14:paraId="65963FCC" w14:textId="77777777" w:rsidR="000D0870" w:rsidRPr="00350A95" w:rsidRDefault="000D0870" w:rsidP="00290B1A">
      <w:pPr>
        <w:spacing w:after="0" w:line="240" w:lineRule="auto"/>
        <w:jc w:val="both"/>
        <w:rPr>
          <w:rFonts w:ascii="Arial" w:hAnsi="Arial" w:cs="Arial"/>
          <w:b/>
          <w:sz w:val="24"/>
          <w:szCs w:val="24"/>
        </w:rPr>
      </w:pPr>
    </w:p>
    <w:p w14:paraId="501A5EAF" w14:textId="77777777" w:rsidR="000D0870" w:rsidRPr="00350A95" w:rsidRDefault="000D0870" w:rsidP="000D0870">
      <w:pPr>
        <w:spacing w:after="0" w:line="360" w:lineRule="auto"/>
        <w:jc w:val="center"/>
        <w:rPr>
          <w:rFonts w:ascii="Arial" w:hAnsi="Arial" w:cs="Arial"/>
          <w:b/>
          <w:sz w:val="24"/>
          <w:szCs w:val="24"/>
        </w:rPr>
      </w:pPr>
      <w:r w:rsidRPr="00350A95">
        <w:rPr>
          <w:rFonts w:ascii="Arial" w:hAnsi="Arial" w:cs="Arial"/>
          <w:b/>
          <w:sz w:val="24"/>
          <w:szCs w:val="24"/>
        </w:rPr>
        <w:t>ORDER</w:t>
      </w:r>
    </w:p>
    <w:p w14:paraId="1EAF36CB" w14:textId="77777777" w:rsidR="000D0870" w:rsidRPr="00350A95" w:rsidRDefault="000D0870" w:rsidP="000D0870">
      <w:pPr>
        <w:spacing w:line="360" w:lineRule="auto"/>
        <w:jc w:val="both"/>
        <w:rPr>
          <w:rFonts w:ascii="Arial" w:hAnsi="Arial" w:cs="Arial"/>
          <w:b/>
          <w:sz w:val="24"/>
          <w:szCs w:val="24"/>
        </w:rPr>
      </w:pPr>
      <w:r w:rsidRPr="00350A95">
        <w:rPr>
          <w:rFonts w:ascii="Arial" w:hAnsi="Arial" w:cs="Arial"/>
          <w:b/>
          <w:sz w:val="24"/>
          <w:szCs w:val="24"/>
        </w:rPr>
        <w:t>___________________________________________________________________</w:t>
      </w:r>
    </w:p>
    <w:p w14:paraId="61752D56" w14:textId="7D6AE214" w:rsidR="0017404F" w:rsidRPr="00350A95" w:rsidRDefault="002A78DA" w:rsidP="0017404F">
      <w:pPr>
        <w:pStyle w:val="Header"/>
        <w:spacing w:line="360" w:lineRule="auto"/>
        <w:jc w:val="both"/>
        <w:rPr>
          <w:rFonts w:ascii="Arial" w:hAnsi="Arial" w:cs="Arial"/>
          <w:sz w:val="24"/>
          <w:szCs w:val="24"/>
        </w:rPr>
      </w:pPr>
      <w:r w:rsidRPr="00350A95">
        <w:rPr>
          <w:rFonts w:ascii="Arial" w:hAnsi="Arial" w:cs="Arial"/>
          <w:b/>
          <w:bCs/>
          <w:sz w:val="24"/>
          <w:szCs w:val="24"/>
        </w:rPr>
        <w:t>On appeal from:</w:t>
      </w:r>
      <w:r w:rsidRPr="00350A95">
        <w:rPr>
          <w:rFonts w:ascii="Arial" w:hAnsi="Arial" w:cs="Arial"/>
          <w:sz w:val="24"/>
          <w:szCs w:val="24"/>
        </w:rPr>
        <w:t xml:space="preserve"> </w:t>
      </w:r>
      <w:r w:rsidR="007762EA" w:rsidRPr="00350A95">
        <w:rPr>
          <w:rFonts w:ascii="Arial" w:hAnsi="Arial" w:cs="Arial"/>
          <w:sz w:val="24"/>
          <w:szCs w:val="24"/>
        </w:rPr>
        <w:t>Limpopo Division of the High Court, Polokwane (Makwela AJ</w:t>
      </w:r>
      <w:r w:rsidR="00940F6A" w:rsidRPr="00350A95">
        <w:rPr>
          <w:rFonts w:ascii="Arial" w:hAnsi="Arial" w:cs="Arial"/>
          <w:sz w:val="24"/>
          <w:szCs w:val="24"/>
        </w:rPr>
        <w:t xml:space="preserve"> with</w:t>
      </w:r>
      <w:r w:rsidR="007762EA" w:rsidRPr="00350A95">
        <w:rPr>
          <w:rFonts w:ascii="Arial" w:hAnsi="Arial" w:cs="Arial"/>
          <w:sz w:val="24"/>
          <w:szCs w:val="24"/>
        </w:rPr>
        <w:t xml:space="preserve"> Semenya </w:t>
      </w:r>
      <w:r w:rsidR="000A7788" w:rsidRPr="00350A95">
        <w:rPr>
          <w:rFonts w:ascii="Arial" w:hAnsi="Arial" w:cs="Arial"/>
          <w:sz w:val="24"/>
          <w:szCs w:val="24"/>
        </w:rPr>
        <w:t xml:space="preserve">DJP </w:t>
      </w:r>
      <w:r w:rsidR="007762EA" w:rsidRPr="00350A95">
        <w:rPr>
          <w:rFonts w:ascii="Arial" w:hAnsi="Arial" w:cs="Arial"/>
          <w:sz w:val="24"/>
          <w:szCs w:val="24"/>
        </w:rPr>
        <w:t>and Muller J</w:t>
      </w:r>
      <w:r w:rsidR="00E07B70" w:rsidRPr="00350A95">
        <w:rPr>
          <w:rFonts w:ascii="Arial" w:hAnsi="Arial" w:cs="Arial"/>
          <w:sz w:val="24"/>
          <w:szCs w:val="24"/>
        </w:rPr>
        <w:t xml:space="preserve"> </w:t>
      </w:r>
      <w:r w:rsidR="00822A1A" w:rsidRPr="00350A95">
        <w:rPr>
          <w:rFonts w:ascii="Arial" w:hAnsi="Arial" w:cs="Arial"/>
          <w:sz w:val="24"/>
          <w:szCs w:val="24"/>
        </w:rPr>
        <w:t>concurring, sitting</w:t>
      </w:r>
      <w:r w:rsidR="00273390" w:rsidRPr="00350A95">
        <w:rPr>
          <w:rFonts w:ascii="Arial" w:hAnsi="Arial" w:cs="Arial"/>
          <w:sz w:val="24"/>
          <w:szCs w:val="24"/>
        </w:rPr>
        <w:t xml:space="preserve"> as a</w:t>
      </w:r>
      <w:r w:rsidR="00940F6A" w:rsidRPr="00350A95">
        <w:rPr>
          <w:rFonts w:ascii="Arial" w:hAnsi="Arial" w:cs="Arial"/>
          <w:sz w:val="24"/>
          <w:szCs w:val="24"/>
        </w:rPr>
        <w:t xml:space="preserve"> court of appeal</w:t>
      </w:r>
      <w:r w:rsidR="00273390" w:rsidRPr="00350A95">
        <w:rPr>
          <w:rFonts w:ascii="Arial" w:hAnsi="Arial" w:cs="Arial"/>
          <w:sz w:val="24"/>
          <w:szCs w:val="24"/>
        </w:rPr>
        <w:t>)</w:t>
      </w:r>
      <w:r w:rsidR="00940F6A" w:rsidRPr="00350A95">
        <w:rPr>
          <w:rFonts w:ascii="Arial" w:hAnsi="Arial" w:cs="Arial"/>
          <w:sz w:val="24"/>
          <w:szCs w:val="24"/>
        </w:rPr>
        <w:t>:</w:t>
      </w:r>
    </w:p>
    <w:p w14:paraId="6759345A" w14:textId="24DEFC82" w:rsidR="0017404F"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w:t>
      </w:r>
      <w:r w:rsidRPr="00350A95">
        <w:rPr>
          <w:rFonts w:ascii="Arial" w:hAnsi="Arial" w:cs="Arial"/>
          <w:sz w:val="24"/>
          <w:szCs w:val="24"/>
        </w:rPr>
        <w:tab/>
      </w:r>
      <w:r w:rsidR="0017404F" w:rsidRPr="00252126">
        <w:rPr>
          <w:rFonts w:ascii="Arial" w:hAnsi="Arial" w:cs="Arial"/>
          <w:sz w:val="24"/>
          <w:szCs w:val="24"/>
        </w:rPr>
        <w:t>The appeal is upheld with no order as to costs</w:t>
      </w:r>
      <w:r w:rsidR="00D26AAF" w:rsidRPr="00252126">
        <w:rPr>
          <w:rFonts w:ascii="Arial" w:hAnsi="Arial" w:cs="Arial"/>
          <w:sz w:val="24"/>
          <w:szCs w:val="24"/>
        </w:rPr>
        <w:t>.</w:t>
      </w:r>
      <w:r w:rsidR="0017404F" w:rsidRPr="00252126">
        <w:rPr>
          <w:rFonts w:ascii="Arial" w:hAnsi="Arial" w:cs="Arial"/>
          <w:sz w:val="24"/>
          <w:szCs w:val="24"/>
        </w:rPr>
        <w:t xml:space="preserve"> </w:t>
      </w:r>
    </w:p>
    <w:p w14:paraId="643A410D" w14:textId="77777777" w:rsidR="0017404F" w:rsidRPr="00350A95" w:rsidRDefault="0017404F" w:rsidP="0017404F">
      <w:pPr>
        <w:pStyle w:val="ListParagraph"/>
        <w:spacing w:after="0" w:line="360" w:lineRule="auto"/>
        <w:ind w:left="0"/>
        <w:jc w:val="both"/>
        <w:rPr>
          <w:rFonts w:ascii="Arial" w:hAnsi="Arial" w:cs="Arial"/>
          <w:sz w:val="24"/>
          <w:szCs w:val="24"/>
        </w:rPr>
      </w:pPr>
      <w:r w:rsidRPr="00350A95">
        <w:rPr>
          <w:rFonts w:ascii="Arial" w:hAnsi="Arial" w:cs="Arial"/>
          <w:sz w:val="24"/>
          <w:szCs w:val="24"/>
        </w:rPr>
        <w:t>2</w:t>
      </w:r>
      <w:r w:rsidRPr="00350A95">
        <w:rPr>
          <w:rFonts w:ascii="Arial" w:hAnsi="Arial" w:cs="Arial"/>
          <w:sz w:val="24"/>
          <w:szCs w:val="24"/>
        </w:rPr>
        <w:tab/>
        <w:t>The order of the full court is set aside and replaced with the following order:</w:t>
      </w:r>
    </w:p>
    <w:p w14:paraId="61364469" w14:textId="37A4CF60" w:rsidR="00301D91" w:rsidRPr="00350A95" w:rsidRDefault="00301D91" w:rsidP="00D43944">
      <w:pPr>
        <w:pStyle w:val="ListParagraph"/>
        <w:spacing w:after="0" w:line="360" w:lineRule="auto"/>
        <w:ind w:left="709" w:firstLine="11"/>
        <w:jc w:val="both"/>
        <w:rPr>
          <w:rFonts w:ascii="Arial" w:hAnsi="Arial" w:cs="Arial"/>
          <w:sz w:val="24"/>
          <w:szCs w:val="24"/>
        </w:rPr>
      </w:pPr>
      <w:bookmarkStart w:id="1" w:name="_Hlk157071275"/>
      <w:r w:rsidRPr="00350A95">
        <w:rPr>
          <w:rFonts w:ascii="Arial" w:hAnsi="Arial" w:cs="Arial"/>
          <w:sz w:val="24"/>
          <w:szCs w:val="24"/>
        </w:rPr>
        <w:t>‘a.</w:t>
      </w:r>
      <w:r w:rsidR="00977532" w:rsidRPr="00350A95">
        <w:rPr>
          <w:rFonts w:ascii="Arial" w:hAnsi="Arial" w:cs="Arial"/>
          <w:sz w:val="24"/>
          <w:szCs w:val="24"/>
        </w:rPr>
        <w:t xml:space="preserve">    </w:t>
      </w:r>
      <w:r w:rsidRPr="00350A95">
        <w:rPr>
          <w:rFonts w:ascii="Arial" w:hAnsi="Arial" w:cs="Arial"/>
          <w:sz w:val="24"/>
          <w:szCs w:val="24"/>
        </w:rPr>
        <w:t xml:space="preserve">The matter is remitted to the trial court to start </w:t>
      </w:r>
      <w:r w:rsidRPr="00350A95">
        <w:rPr>
          <w:rFonts w:ascii="Arial" w:hAnsi="Arial" w:cs="Arial"/>
          <w:i/>
          <w:iCs/>
          <w:sz w:val="24"/>
          <w:szCs w:val="24"/>
        </w:rPr>
        <w:t>de novo</w:t>
      </w:r>
      <w:r w:rsidRPr="00350A95">
        <w:rPr>
          <w:rFonts w:ascii="Arial" w:hAnsi="Arial" w:cs="Arial"/>
          <w:sz w:val="24"/>
          <w:szCs w:val="24"/>
        </w:rPr>
        <w:t xml:space="preserve"> before another    </w:t>
      </w:r>
      <w:r w:rsidR="00977532" w:rsidRPr="00350A95">
        <w:rPr>
          <w:rFonts w:ascii="Arial" w:hAnsi="Arial" w:cs="Arial"/>
          <w:sz w:val="24"/>
          <w:szCs w:val="24"/>
        </w:rPr>
        <w:t xml:space="preserve"> </w:t>
      </w:r>
      <w:r w:rsidRPr="00350A95">
        <w:rPr>
          <w:rFonts w:ascii="Arial" w:hAnsi="Arial" w:cs="Arial"/>
          <w:sz w:val="24"/>
          <w:szCs w:val="24"/>
        </w:rPr>
        <w:t>presiding judge.</w:t>
      </w:r>
    </w:p>
    <w:p w14:paraId="0093D493" w14:textId="00DFB93C" w:rsidR="00301D91" w:rsidRPr="00350A95" w:rsidRDefault="003634D2" w:rsidP="00301D91">
      <w:pPr>
        <w:pStyle w:val="ListParagraph"/>
        <w:spacing w:after="0" w:line="360" w:lineRule="auto"/>
        <w:ind w:left="709"/>
        <w:jc w:val="both"/>
        <w:rPr>
          <w:rFonts w:ascii="Arial" w:hAnsi="Arial" w:cs="Arial"/>
          <w:sz w:val="24"/>
          <w:szCs w:val="24"/>
        </w:rPr>
      </w:pPr>
      <w:r w:rsidRPr="00350A95">
        <w:rPr>
          <w:rFonts w:ascii="Arial" w:hAnsi="Arial" w:cs="Arial"/>
          <w:sz w:val="24"/>
          <w:szCs w:val="24"/>
        </w:rPr>
        <w:t>b</w:t>
      </w:r>
      <w:r w:rsidR="00301D91" w:rsidRPr="00350A95">
        <w:rPr>
          <w:rFonts w:ascii="Arial" w:hAnsi="Arial" w:cs="Arial"/>
          <w:sz w:val="24"/>
          <w:szCs w:val="24"/>
        </w:rPr>
        <w:t>.        Costs are reserved.’</w:t>
      </w:r>
    </w:p>
    <w:bookmarkEnd w:id="1"/>
    <w:p w14:paraId="5CE2F4F1" w14:textId="141F808E" w:rsidR="000D0870" w:rsidRPr="00350A95" w:rsidRDefault="000D0870" w:rsidP="000D0870">
      <w:pPr>
        <w:pStyle w:val="ListBullet"/>
        <w:numPr>
          <w:ilvl w:val="0"/>
          <w:numId w:val="0"/>
        </w:numPr>
        <w:spacing w:after="0" w:line="360" w:lineRule="auto"/>
        <w:jc w:val="both"/>
        <w:rPr>
          <w:rFonts w:ascii="Arial" w:hAnsi="Arial" w:cs="Arial"/>
          <w:b/>
          <w:sz w:val="28"/>
          <w:szCs w:val="28"/>
        </w:rPr>
      </w:pPr>
      <w:r w:rsidRPr="00350A95">
        <w:rPr>
          <w:rFonts w:ascii="Arial" w:hAnsi="Arial" w:cs="Arial"/>
          <w:b/>
          <w:sz w:val="28"/>
          <w:szCs w:val="28"/>
        </w:rPr>
        <w:t>___________________________________</w:t>
      </w:r>
      <w:r w:rsidR="007C262B" w:rsidRPr="00350A95">
        <w:rPr>
          <w:rFonts w:ascii="Arial" w:hAnsi="Arial" w:cs="Arial"/>
          <w:b/>
          <w:sz w:val="28"/>
          <w:szCs w:val="28"/>
        </w:rPr>
        <w:t>______________________</w:t>
      </w:r>
    </w:p>
    <w:p w14:paraId="09DBA4E9" w14:textId="77777777" w:rsidR="000D0870" w:rsidRPr="00350A95" w:rsidRDefault="000D0870" w:rsidP="00290B1A">
      <w:pPr>
        <w:pStyle w:val="ListBullet"/>
        <w:numPr>
          <w:ilvl w:val="0"/>
          <w:numId w:val="0"/>
        </w:numPr>
        <w:spacing w:after="0" w:line="240" w:lineRule="auto"/>
        <w:jc w:val="center"/>
        <w:rPr>
          <w:rFonts w:ascii="Arial" w:hAnsi="Arial" w:cs="Arial"/>
          <w:b/>
          <w:sz w:val="28"/>
          <w:szCs w:val="28"/>
        </w:rPr>
      </w:pPr>
    </w:p>
    <w:p w14:paraId="4A524394" w14:textId="77777777" w:rsidR="000D0870" w:rsidRPr="00350A95" w:rsidRDefault="000D0870" w:rsidP="000D0870">
      <w:pPr>
        <w:pStyle w:val="ListBullet"/>
        <w:numPr>
          <w:ilvl w:val="0"/>
          <w:numId w:val="0"/>
        </w:numPr>
        <w:spacing w:after="0" w:line="360" w:lineRule="auto"/>
        <w:jc w:val="center"/>
        <w:rPr>
          <w:rFonts w:ascii="Arial" w:hAnsi="Arial" w:cs="Arial"/>
          <w:b/>
          <w:sz w:val="24"/>
          <w:szCs w:val="24"/>
        </w:rPr>
      </w:pPr>
      <w:r w:rsidRPr="00350A95">
        <w:rPr>
          <w:rFonts w:ascii="Arial" w:hAnsi="Arial" w:cs="Arial"/>
          <w:b/>
          <w:sz w:val="24"/>
          <w:szCs w:val="24"/>
        </w:rPr>
        <w:t>JUDGMENT</w:t>
      </w:r>
    </w:p>
    <w:p w14:paraId="50F762CD" w14:textId="44DEF587" w:rsidR="000D0870" w:rsidRPr="00350A95" w:rsidRDefault="000D0870" w:rsidP="000D0870">
      <w:pPr>
        <w:pStyle w:val="ListBullet"/>
        <w:numPr>
          <w:ilvl w:val="0"/>
          <w:numId w:val="0"/>
        </w:numPr>
        <w:spacing w:after="0" w:line="360" w:lineRule="auto"/>
        <w:jc w:val="both"/>
        <w:rPr>
          <w:rFonts w:ascii="Arial" w:hAnsi="Arial" w:cs="Arial"/>
          <w:b/>
          <w:sz w:val="28"/>
          <w:szCs w:val="28"/>
        </w:rPr>
      </w:pPr>
      <w:r w:rsidRPr="00350A95">
        <w:rPr>
          <w:rFonts w:ascii="Arial" w:hAnsi="Arial" w:cs="Arial"/>
          <w:b/>
          <w:sz w:val="28"/>
          <w:szCs w:val="28"/>
        </w:rPr>
        <w:t>___________________________________</w:t>
      </w:r>
      <w:r w:rsidR="007C262B" w:rsidRPr="00350A95">
        <w:rPr>
          <w:rFonts w:ascii="Arial" w:hAnsi="Arial" w:cs="Arial"/>
          <w:b/>
          <w:sz w:val="28"/>
          <w:szCs w:val="28"/>
        </w:rPr>
        <w:t>______________________</w:t>
      </w:r>
    </w:p>
    <w:p w14:paraId="3D962ABD" w14:textId="5696693B" w:rsidR="000D0870" w:rsidRPr="00350A95" w:rsidRDefault="000D0870" w:rsidP="007C262B">
      <w:pPr>
        <w:spacing w:before="240" w:line="360" w:lineRule="auto"/>
        <w:jc w:val="both"/>
        <w:rPr>
          <w:rFonts w:ascii="Arial" w:hAnsi="Arial" w:cs="Arial"/>
          <w:b/>
          <w:sz w:val="24"/>
          <w:szCs w:val="24"/>
        </w:rPr>
      </w:pPr>
      <w:r w:rsidRPr="00350A95">
        <w:rPr>
          <w:rFonts w:ascii="Arial" w:hAnsi="Arial" w:cs="Arial"/>
          <w:b/>
          <w:sz w:val="24"/>
          <w:szCs w:val="24"/>
        </w:rPr>
        <w:t>Carelse JA (</w:t>
      </w:r>
      <w:r w:rsidR="00AE430C" w:rsidRPr="00350A95">
        <w:rPr>
          <w:rFonts w:ascii="Arial" w:hAnsi="Arial" w:cs="Arial"/>
          <w:b/>
          <w:sz w:val="24"/>
          <w:szCs w:val="24"/>
        </w:rPr>
        <w:t>Mocumie, Hughes and Goosen</w:t>
      </w:r>
      <w:r w:rsidRPr="00350A95">
        <w:rPr>
          <w:rFonts w:ascii="Arial" w:hAnsi="Arial" w:cs="Arial"/>
          <w:b/>
          <w:sz w:val="24"/>
          <w:szCs w:val="24"/>
        </w:rPr>
        <w:t xml:space="preserve"> JJA and </w:t>
      </w:r>
      <w:r w:rsidR="00AE430C" w:rsidRPr="00350A95">
        <w:rPr>
          <w:rFonts w:ascii="Arial" w:hAnsi="Arial" w:cs="Arial"/>
          <w:b/>
          <w:sz w:val="24"/>
          <w:szCs w:val="24"/>
        </w:rPr>
        <w:t>Tokota</w:t>
      </w:r>
      <w:r w:rsidRPr="00350A95">
        <w:rPr>
          <w:rFonts w:ascii="Arial" w:hAnsi="Arial" w:cs="Arial"/>
          <w:b/>
          <w:sz w:val="24"/>
          <w:szCs w:val="24"/>
        </w:rPr>
        <w:t xml:space="preserve"> AJA concurring):</w:t>
      </w:r>
    </w:p>
    <w:p w14:paraId="20925B56" w14:textId="04613A7A" w:rsidR="008360D4"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w:t>
      </w:r>
      <w:r w:rsidRPr="00350A95">
        <w:rPr>
          <w:rFonts w:ascii="Arial" w:hAnsi="Arial" w:cs="Arial"/>
          <w:sz w:val="24"/>
          <w:szCs w:val="24"/>
        </w:rPr>
        <w:tab/>
      </w:r>
      <w:r w:rsidR="00315E4A" w:rsidRPr="00252126">
        <w:rPr>
          <w:rFonts w:ascii="Arial" w:hAnsi="Arial" w:cs="Arial"/>
          <w:sz w:val="24"/>
          <w:szCs w:val="24"/>
        </w:rPr>
        <w:t xml:space="preserve">This case concerns a </w:t>
      </w:r>
      <w:r w:rsidR="00026B15" w:rsidRPr="00252126">
        <w:rPr>
          <w:rFonts w:ascii="Arial" w:hAnsi="Arial" w:cs="Arial"/>
          <w:sz w:val="24"/>
          <w:szCs w:val="24"/>
        </w:rPr>
        <w:t xml:space="preserve">lost record of a </w:t>
      </w:r>
      <w:r w:rsidR="00315E4A" w:rsidRPr="00252126">
        <w:rPr>
          <w:rFonts w:ascii="Arial" w:hAnsi="Arial" w:cs="Arial"/>
          <w:sz w:val="24"/>
          <w:szCs w:val="24"/>
        </w:rPr>
        <w:t>civil trial</w:t>
      </w:r>
      <w:r w:rsidR="00026B15" w:rsidRPr="00252126">
        <w:rPr>
          <w:rFonts w:ascii="Arial" w:hAnsi="Arial" w:cs="Arial"/>
          <w:sz w:val="24"/>
          <w:szCs w:val="24"/>
        </w:rPr>
        <w:t xml:space="preserve">. </w:t>
      </w:r>
      <w:r w:rsidR="00315E4A" w:rsidRPr="00252126">
        <w:rPr>
          <w:rFonts w:ascii="Arial" w:hAnsi="Arial" w:cs="Arial"/>
          <w:sz w:val="24"/>
          <w:szCs w:val="24"/>
        </w:rPr>
        <w:t>The appellant, Mr Lufuno Murav</w:t>
      </w:r>
      <w:r w:rsidR="0017679B" w:rsidRPr="00252126">
        <w:rPr>
          <w:rFonts w:ascii="Arial" w:hAnsi="Arial" w:cs="Arial"/>
          <w:sz w:val="24"/>
          <w:szCs w:val="24"/>
        </w:rPr>
        <w:t>ha</w:t>
      </w:r>
      <w:r w:rsidR="00DA5CA0" w:rsidRPr="00252126">
        <w:rPr>
          <w:rFonts w:ascii="Arial" w:hAnsi="Arial" w:cs="Arial"/>
          <w:sz w:val="24"/>
          <w:szCs w:val="24"/>
        </w:rPr>
        <w:t xml:space="preserve"> (plaintiff in the trial court</w:t>
      </w:r>
      <w:r w:rsidR="00CE41C8" w:rsidRPr="00252126">
        <w:rPr>
          <w:rFonts w:ascii="Arial" w:hAnsi="Arial" w:cs="Arial"/>
          <w:sz w:val="24"/>
          <w:szCs w:val="24"/>
        </w:rPr>
        <w:t xml:space="preserve">) </w:t>
      </w:r>
      <w:r w:rsidR="00026B15" w:rsidRPr="00252126">
        <w:rPr>
          <w:rFonts w:ascii="Arial" w:hAnsi="Arial" w:cs="Arial"/>
          <w:sz w:val="24"/>
          <w:szCs w:val="24"/>
        </w:rPr>
        <w:t>unsuccessfully sued the respondent, the Minister of Police</w:t>
      </w:r>
      <w:r w:rsidR="00EF349C" w:rsidRPr="00252126">
        <w:rPr>
          <w:rFonts w:ascii="Arial" w:hAnsi="Arial" w:cs="Arial"/>
          <w:sz w:val="24"/>
          <w:szCs w:val="24"/>
        </w:rPr>
        <w:t>,</w:t>
      </w:r>
      <w:r w:rsidR="00026B15" w:rsidRPr="00252126">
        <w:rPr>
          <w:rFonts w:ascii="Arial" w:hAnsi="Arial" w:cs="Arial"/>
          <w:sz w:val="24"/>
          <w:szCs w:val="24"/>
        </w:rPr>
        <w:t xml:space="preserve"> for the sum of R900 000.</w:t>
      </w:r>
      <w:r w:rsidR="00554815" w:rsidRPr="00252126">
        <w:rPr>
          <w:rFonts w:ascii="Arial" w:hAnsi="Arial" w:cs="Arial"/>
          <w:sz w:val="24"/>
          <w:szCs w:val="24"/>
        </w:rPr>
        <w:t xml:space="preserve">00 in the Limpopo Division of the High Court, </w:t>
      </w:r>
      <w:r w:rsidR="002A2ACD" w:rsidRPr="00252126">
        <w:rPr>
          <w:rFonts w:ascii="Arial" w:hAnsi="Arial" w:cs="Arial"/>
          <w:sz w:val="24"/>
          <w:szCs w:val="24"/>
        </w:rPr>
        <w:t xml:space="preserve">Thohoyandou </w:t>
      </w:r>
      <w:r w:rsidR="00554815" w:rsidRPr="00252126">
        <w:rPr>
          <w:rFonts w:ascii="Arial" w:hAnsi="Arial" w:cs="Arial"/>
          <w:sz w:val="24"/>
          <w:szCs w:val="24"/>
        </w:rPr>
        <w:t xml:space="preserve">(the </w:t>
      </w:r>
      <w:r w:rsidR="0088371A" w:rsidRPr="00252126">
        <w:rPr>
          <w:rFonts w:ascii="Arial" w:hAnsi="Arial" w:cs="Arial"/>
          <w:sz w:val="24"/>
          <w:szCs w:val="24"/>
        </w:rPr>
        <w:t>trial court</w:t>
      </w:r>
      <w:r w:rsidR="00B07171" w:rsidRPr="00252126">
        <w:rPr>
          <w:rFonts w:ascii="Arial" w:hAnsi="Arial" w:cs="Arial"/>
          <w:sz w:val="24"/>
          <w:szCs w:val="24"/>
        </w:rPr>
        <w:t>)</w:t>
      </w:r>
      <w:r w:rsidR="00554815" w:rsidRPr="00252126">
        <w:rPr>
          <w:rFonts w:ascii="Arial" w:hAnsi="Arial" w:cs="Arial"/>
          <w:sz w:val="24"/>
          <w:szCs w:val="24"/>
        </w:rPr>
        <w:t>. The</w:t>
      </w:r>
      <w:r w:rsidR="0088371A" w:rsidRPr="00252126">
        <w:rPr>
          <w:rFonts w:ascii="Arial" w:hAnsi="Arial" w:cs="Arial"/>
          <w:sz w:val="24"/>
          <w:szCs w:val="24"/>
        </w:rPr>
        <w:t xml:space="preserve"> </w:t>
      </w:r>
      <w:r w:rsidR="00B07171" w:rsidRPr="00252126">
        <w:rPr>
          <w:rFonts w:ascii="Arial" w:hAnsi="Arial" w:cs="Arial"/>
          <w:sz w:val="24"/>
          <w:szCs w:val="24"/>
        </w:rPr>
        <w:t>trial court</w:t>
      </w:r>
      <w:r w:rsidR="00B4352E" w:rsidRPr="00252126">
        <w:rPr>
          <w:rFonts w:ascii="Arial" w:hAnsi="Arial" w:cs="Arial"/>
          <w:sz w:val="24"/>
          <w:szCs w:val="24"/>
        </w:rPr>
        <w:t xml:space="preserve"> </w:t>
      </w:r>
      <w:r w:rsidR="00AC2125" w:rsidRPr="00252126">
        <w:rPr>
          <w:rFonts w:ascii="Arial" w:hAnsi="Arial" w:cs="Arial"/>
          <w:sz w:val="24"/>
          <w:szCs w:val="24"/>
        </w:rPr>
        <w:t>(</w:t>
      </w:r>
      <w:r w:rsidR="00EF349C" w:rsidRPr="00252126">
        <w:rPr>
          <w:rFonts w:ascii="Arial" w:hAnsi="Arial" w:cs="Arial"/>
          <w:sz w:val="24"/>
          <w:szCs w:val="24"/>
        </w:rPr>
        <w:t xml:space="preserve">per </w:t>
      </w:r>
      <w:r w:rsidR="00B4352E" w:rsidRPr="00252126">
        <w:rPr>
          <w:rFonts w:ascii="Arial" w:hAnsi="Arial" w:cs="Arial"/>
          <w:sz w:val="24"/>
          <w:szCs w:val="24"/>
        </w:rPr>
        <w:t>Phatudi</w:t>
      </w:r>
      <w:r w:rsidR="006E1110" w:rsidRPr="00252126">
        <w:rPr>
          <w:rFonts w:ascii="Arial" w:hAnsi="Arial" w:cs="Arial"/>
          <w:sz w:val="24"/>
          <w:szCs w:val="24"/>
        </w:rPr>
        <w:t xml:space="preserve"> J</w:t>
      </w:r>
      <w:r w:rsidR="00B4352E" w:rsidRPr="00252126">
        <w:rPr>
          <w:rFonts w:ascii="Arial" w:hAnsi="Arial" w:cs="Arial"/>
          <w:sz w:val="24"/>
          <w:szCs w:val="24"/>
        </w:rPr>
        <w:t>)</w:t>
      </w:r>
      <w:r w:rsidR="00554815" w:rsidRPr="00252126">
        <w:rPr>
          <w:rFonts w:ascii="Arial" w:hAnsi="Arial" w:cs="Arial"/>
          <w:sz w:val="24"/>
          <w:szCs w:val="24"/>
        </w:rPr>
        <w:t xml:space="preserve"> dismissed the appellant’</w:t>
      </w:r>
      <w:r w:rsidR="00AC2125" w:rsidRPr="00252126">
        <w:rPr>
          <w:rFonts w:ascii="Arial" w:hAnsi="Arial" w:cs="Arial"/>
          <w:sz w:val="24"/>
          <w:szCs w:val="24"/>
        </w:rPr>
        <w:t>s cl</w:t>
      </w:r>
      <w:r w:rsidR="009A4225" w:rsidRPr="00252126">
        <w:rPr>
          <w:rFonts w:ascii="Arial" w:hAnsi="Arial" w:cs="Arial"/>
          <w:sz w:val="24"/>
          <w:szCs w:val="24"/>
        </w:rPr>
        <w:t>aim with costs</w:t>
      </w:r>
      <w:r w:rsidR="00EF349C" w:rsidRPr="00252126">
        <w:rPr>
          <w:rFonts w:ascii="Arial" w:hAnsi="Arial" w:cs="Arial"/>
          <w:sz w:val="24"/>
          <w:szCs w:val="24"/>
        </w:rPr>
        <w:t>,</w:t>
      </w:r>
      <w:r w:rsidR="009A4225" w:rsidRPr="00252126">
        <w:rPr>
          <w:rFonts w:ascii="Arial" w:hAnsi="Arial" w:cs="Arial"/>
          <w:sz w:val="24"/>
          <w:szCs w:val="24"/>
        </w:rPr>
        <w:t xml:space="preserve"> and subsequently</w:t>
      </w:r>
      <w:r w:rsidR="00AC2125" w:rsidRPr="00252126">
        <w:rPr>
          <w:rFonts w:ascii="Arial" w:hAnsi="Arial" w:cs="Arial"/>
          <w:sz w:val="24"/>
          <w:szCs w:val="24"/>
        </w:rPr>
        <w:t xml:space="preserve"> refused </w:t>
      </w:r>
      <w:r w:rsidR="00554815" w:rsidRPr="00252126">
        <w:rPr>
          <w:rFonts w:ascii="Arial" w:hAnsi="Arial" w:cs="Arial"/>
          <w:sz w:val="24"/>
          <w:szCs w:val="24"/>
        </w:rPr>
        <w:t>le</w:t>
      </w:r>
      <w:r w:rsidR="009A4225" w:rsidRPr="00252126">
        <w:rPr>
          <w:rFonts w:ascii="Arial" w:hAnsi="Arial" w:cs="Arial"/>
          <w:sz w:val="24"/>
          <w:szCs w:val="24"/>
        </w:rPr>
        <w:t xml:space="preserve">ave to appeal. </w:t>
      </w:r>
    </w:p>
    <w:p w14:paraId="769A9398" w14:textId="3936B83E" w:rsidR="002141F8" w:rsidRPr="00350A95" w:rsidRDefault="002141F8" w:rsidP="00F8709E">
      <w:pPr>
        <w:tabs>
          <w:tab w:val="left" w:pos="5352"/>
        </w:tabs>
        <w:spacing w:after="0" w:line="360" w:lineRule="auto"/>
        <w:jc w:val="both"/>
        <w:rPr>
          <w:rFonts w:ascii="Arial" w:hAnsi="Arial" w:cs="Arial"/>
          <w:b/>
          <w:sz w:val="24"/>
          <w:szCs w:val="24"/>
        </w:rPr>
      </w:pPr>
    </w:p>
    <w:p w14:paraId="6D543E76" w14:textId="67F44BF8" w:rsidR="002141F8" w:rsidRPr="00350A95" w:rsidRDefault="002141F8" w:rsidP="002141F8">
      <w:pPr>
        <w:spacing w:after="0" w:line="360" w:lineRule="auto"/>
        <w:jc w:val="both"/>
        <w:rPr>
          <w:rFonts w:ascii="Arial" w:hAnsi="Arial" w:cs="Arial"/>
          <w:b/>
          <w:sz w:val="24"/>
          <w:szCs w:val="24"/>
        </w:rPr>
      </w:pPr>
      <w:r w:rsidRPr="00350A95">
        <w:rPr>
          <w:rFonts w:ascii="Arial" w:hAnsi="Arial" w:cs="Arial"/>
          <w:b/>
          <w:sz w:val="24"/>
          <w:szCs w:val="24"/>
        </w:rPr>
        <w:t xml:space="preserve">Proceedings in the </w:t>
      </w:r>
      <w:r w:rsidR="005C0B20" w:rsidRPr="00350A95">
        <w:rPr>
          <w:rFonts w:ascii="Arial" w:hAnsi="Arial" w:cs="Arial"/>
          <w:b/>
          <w:sz w:val="24"/>
          <w:szCs w:val="24"/>
        </w:rPr>
        <w:t xml:space="preserve">trial court </w:t>
      </w:r>
    </w:p>
    <w:p w14:paraId="7D034F95" w14:textId="3B71F5EE" w:rsidR="002141F8"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[2]</w:t>
      </w:r>
      <w:r w:rsidRPr="00350A95">
        <w:rPr>
          <w:rFonts w:ascii="Arial" w:hAnsi="Arial" w:cs="Arial"/>
          <w:sz w:val="24"/>
          <w:szCs w:val="24"/>
        </w:rPr>
        <w:tab/>
      </w:r>
      <w:r w:rsidR="00B07171" w:rsidRPr="00252126">
        <w:rPr>
          <w:rFonts w:ascii="Arial" w:hAnsi="Arial" w:cs="Arial"/>
          <w:sz w:val="24"/>
          <w:szCs w:val="24"/>
        </w:rPr>
        <w:t xml:space="preserve">The </w:t>
      </w:r>
      <w:r w:rsidR="00A41E5C" w:rsidRPr="00252126">
        <w:rPr>
          <w:rFonts w:ascii="Arial" w:hAnsi="Arial" w:cs="Arial"/>
          <w:sz w:val="24"/>
          <w:szCs w:val="24"/>
        </w:rPr>
        <w:t>re</w:t>
      </w:r>
      <w:r w:rsidR="00B07171" w:rsidRPr="00252126">
        <w:rPr>
          <w:rFonts w:ascii="Arial" w:hAnsi="Arial" w:cs="Arial"/>
          <w:sz w:val="24"/>
          <w:szCs w:val="24"/>
        </w:rPr>
        <w:t>cord of the trial proceedings was lost in its entirety and was not reconstructed at the time of the hearing of th</w:t>
      </w:r>
      <w:r w:rsidR="000414D5" w:rsidRPr="00252126">
        <w:rPr>
          <w:rFonts w:ascii="Arial" w:hAnsi="Arial" w:cs="Arial"/>
          <w:sz w:val="24"/>
          <w:szCs w:val="24"/>
        </w:rPr>
        <w:t>is</w:t>
      </w:r>
      <w:r w:rsidR="00B07171" w:rsidRPr="00252126">
        <w:rPr>
          <w:rFonts w:ascii="Arial" w:hAnsi="Arial" w:cs="Arial"/>
          <w:sz w:val="24"/>
          <w:szCs w:val="24"/>
        </w:rPr>
        <w:t xml:space="preserve"> appeal</w:t>
      </w:r>
      <w:r w:rsidR="000414D5" w:rsidRPr="00252126">
        <w:rPr>
          <w:rFonts w:ascii="Arial" w:hAnsi="Arial" w:cs="Arial"/>
          <w:sz w:val="24"/>
          <w:szCs w:val="24"/>
        </w:rPr>
        <w:t>.</w:t>
      </w:r>
      <w:r w:rsidR="00B07171" w:rsidRPr="00252126">
        <w:rPr>
          <w:rFonts w:ascii="Arial" w:hAnsi="Arial" w:cs="Arial"/>
          <w:sz w:val="24"/>
          <w:szCs w:val="24"/>
        </w:rPr>
        <w:t xml:space="preserve"> I will return to the question of the lost record later on in the </w:t>
      </w:r>
      <w:r w:rsidR="00B624F4" w:rsidRPr="00252126">
        <w:rPr>
          <w:rFonts w:ascii="Arial" w:hAnsi="Arial" w:cs="Arial"/>
          <w:sz w:val="24"/>
          <w:szCs w:val="24"/>
        </w:rPr>
        <w:t>judgment</w:t>
      </w:r>
      <w:r w:rsidR="00B97788" w:rsidRPr="00252126">
        <w:rPr>
          <w:rFonts w:ascii="Arial" w:hAnsi="Arial" w:cs="Arial"/>
          <w:sz w:val="24"/>
          <w:szCs w:val="24"/>
        </w:rPr>
        <w:t>.</w:t>
      </w:r>
      <w:r w:rsidR="00B624F4" w:rsidRPr="00252126">
        <w:rPr>
          <w:rFonts w:ascii="Arial" w:hAnsi="Arial" w:cs="Arial"/>
          <w:sz w:val="24"/>
          <w:szCs w:val="24"/>
        </w:rPr>
        <w:t xml:space="preserve"> The</w:t>
      </w:r>
      <w:r w:rsidR="00B07171" w:rsidRPr="00252126">
        <w:rPr>
          <w:rFonts w:ascii="Arial" w:hAnsi="Arial" w:cs="Arial"/>
          <w:sz w:val="24"/>
          <w:szCs w:val="24"/>
        </w:rPr>
        <w:t xml:space="preserve"> following evidence can be gleaned from the judgment of the trial cou</w:t>
      </w:r>
      <w:r w:rsidR="00B624F4" w:rsidRPr="00252126">
        <w:rPr>
          <w:rFonts w:ascii="Arial" w:hAnsi="Arial" w:cs="Arial"/>
          <w:sz w:val="24"/>
          <w:szCs w:val="24"/>
        </w:rPr>
        <w:t>rt.</w:t>
      </w:r>
      <w:r w:rsidR="005C0B20" w:rsidRPr="00252126">
        <w:rPr>
          <w:rFonts w:ascii="Arial" w:hAnsi="Arial" w:cs="Arial"/>
          <w:sz w:val="24"/>
          <w:szCs w:val="24"/>
        </w:rPr>
        <w:t xml:space="preserve"> </w:t>
      </w:r>
      <w:r w:rsidR="0088371A" w:rsidRPr="00252126">
        <w:rPr>
          <w:rFonts w:ascii="Arial" w:hAnsi="Arial" w:cs="Arial"/>
          <w:sz w:val="24"/>
          <w:szCs w:val="24"/>
        </w:rPr>
        <w:t>T</w:t>
      </w:r>
      <w:r w:rsidR="005C0B20" w:rsidRPr="00252126">
        <w:rPr>
          <w:rFonts w:ascii="Arial" w:hAnsi="Arial" w:cs="Arial"/>
          <w:sz w:val="24"/>
          <w:szCs w:val="24"/>
        </w:rPr>
        <w:t>he</w:t>
      </w:r>
      <w:r w:rsidR="00D64503" w:rsidRPr="00252126">
        <w:rPr>
          <w:rFonts w:ascii="Arial" w:hAnsi="Arial" w:cs="Arial"/>
          <w:sz w:val="24"/>
          <w:szCs w:val="24"/>
        </w:rPr>
        <w:t xml:space="preserve"> appellant and the respondent each led the evidence of two </w:t>
      </w:r>
      <w:r w:rsidR="00206CA6" w:rsidRPr="00252126">
        <w:rPr>
          <w:rFonts w:ascii="Arial" w:hAnsi="Arial" w:cs="Arial"/>
          <w:sz w:val="24"/>
          <w:szCs w:val="24"/>
        </w:rPr>
        <w:t>witnesses</w:t>
      </w:r>
      <w:r w:rsidR="000414D5" w:rsidRPr="00252126">
        <w:rPr>
          <w:rFonts w:ascii="Arial" w:hAnsi="Arial" w:cs="Arial"/>
          <w:sz w:val="24"/>
          <w:szCs w:val="24"/>
        </w:rPr>
        <w:t>.</w:t>
      </w:r>
      <w:r w:rsidR="006671BF" w:rsidRPr="00350A95">
        <w:rPr>
          <w:rStyle w:val="FootnoteReference"/>
          <w:rFonts w:ascii="Arial" w:hAnsi="Arial" w:cs="Arial"/>
          <w:sz w:val="24"/>
          <w:szCs w:val="24"/>
        </w:rPr>
        <w:footnoteReference w:id="1"/>
      </w:r>
      <w:r w:rsidR="00206CA6" w:rsidRPr="00252126">
        <w:rPr>
          <w:rFonts w:ascii="Arial" w:hAnsi="Arial" w:cs="Arial"/>
          <w:sz w:val="24"/>
          <w:szCs w:val="24"/>
        </w:rPr>
        <w:t xml:space="preserve"> It</w:t>
      </w:r>
      <w:r w:rsidR="00C90C84" w:rsidRPr="00252126">
        <w:rPr>
          <w:rFonts w:ascii="Arial" w:hAnsi="Arial" w:cs="Arial"/>
          <w:sz w:val="24"/>
          <w:szCs w:val="24"/>
        </w:rPr>
        <w:t xml:space="preserve"> was common cause that the appellant was shot by a member of </w:t>
      </w:r>
      <w:r w:rsidR="00C90C84" w:rsidRPr="00252126">
        <w:rPr>
          <w:rFonts w:ascii="Arial" w:hAnsi="Arial" w:cs="Arial"/>
          <w:sz w:val="24"/>
          <w:szCs w:val="24"/>
        </w:rPr>
        <w:lastRenderedPageBreak/>
        <w:t xml:space="preserve">the </w:t>
      </w:r>
      <w:r w:rsidR="005A2336" w:rsidRPr="00252126">
        <w:rPr>
          <w:rFonts w:ascii="Arial" w:hAnsi="Arial" w:cs="Arial"/>
          <w:sz w:val="24"/>
          <w:szCs w:val="24"/>
        </w:rPr>
        <w:t xml:space="preserve">South African Police Service (who was acting in the course and scope of their </w:t>
      </w:r>
      <w:r w:rsidR="009B0A93" w:rsidRPr="00252126">
        <w:rPr>
          <w:rFonts w:ascii="Arial" w:hAnsi="Arial" w:cs="Arial"/>
          <w:sz w:val="24"/>
          <w:szCs w:val="24"/>
        </w:rPr>
        <w:t>employment)</w:t>
      </w:r>
      <w:r w:rsidR="00301D91" w:rsidRPr="00252126">
        <w:rPr>
          <w:rFonts w:ascii="Arial" w:hAnsi="Arial" w:cs="Arial"/>
          <w:sz w:val="24"/>
          <w:szCs w:val="24"/>
        </w:rPr>
        <w:t>.</w:t>
      </w:r>
      <w:r w:rsidR="009B0A93" w:rsidRPr="00252126">
        <w:rPr>
          <w:rFonts w:ascii="Arial" w:hAnsi="Arial" w:cs="Arial"/>
          <w:sz w:val="24"/>
          <w:szCs w:val="24"/>
        </w:rPr>
        <w:t xml:space="preserve"> </w:t>
      </w:r>
      <w:r w:rsidR="00301D91" w:rsidRPr="00252126">
        <w:rPr>
          <w:rFonts w:ascii="Arial" w:hAnsi="Arial" w:cs="Arial"/>
          <w:sz w:val="24"/>
          <w:szCs w:val="24"/>
        </w:rPr>
        <w:t>T</w:t>
      </w:r>
      <w:r w:rsidR="00C90C84" w:rsidRPr="00252126">
        <w:rPr>
          <w:rFonts w:ascii="Arial" w:hAnsi="Arial" w:cs="Arial"/>
          <w:sz w:val="24"/>
          <w:szCs w:val="24"/>
        </w:rPr>
        <w:t xml:space="preserve">he shooting took place at his motor car scrapyard workshop. </w:t>
      </w:r>
      <w:r w:rsidR="00206CA6" w:rsidRPr="00252126">
        <w:rPr>
          <w:rFonts w:ascii="Arial" w:hAnsi="Arial" w:cs="Arial"/>
          <w:sz w:val="24"/>
          <w:szCs w:val="24"/>
        </w:rPr>
        <w:t xml:space="preserve">The appellant </w:t>
      </w:r>
      <w:r w:rsidR="00821D9D" w:rsidRPr="00252126">
        <w:rPr>
          <w:rFonts w:ascii="Arial" w:hAnsi="Arial" w:cs="Arial"/>
          <w:sz w:val="24"/>
          <w:szCs w:val="24"/>
        </w:rPr>
        <w:t>said that</w:t>
      </w:r>
      <w:r w:rsidR="00C90C84" w:rsidRPr="00252126">
        <w:rPr>
          <w:rFonts w:ascii="Arial" w:hAnsi="Arial" w:cs="Arial"/>
          <w:sz w:val="24"/>
          <w:szCs w:val="24"/>
        </w:rPr>
        <w:t xml:space="preserve"> a number of protesters ran into his business </w:t>
      </w:r>
      <w:r w:rsidR="00821D9D" w:rsidRPr="00252126">
        <w:rPr>
          <w:rFonts w:ascii="Arial" w:hAnsi="Arial" w:cs="Arial"/>
          <w:sz w:val="24"/>
          <w:szCs w:val="24"/>
        </w:rPr>
        <w:t>premises, followed</w:t>
      </w:r>
      <w:r w:rsidR="00C90C84" w:rsidRPr="00252126">
        <w:rPr>
          <w:rFonts w:ascii="Arial" w:hAnsi="Arial" w:cs="Arial"/>
          <w:sz w:val="24"/>
          <w:szCs w:val="24"/>
        </w:rPr>
        <w:t xml:space="preserve"> by the police. </w:t>
      </w:r>
      <w:r w:rsidR="002B2955" w:rsidRPr="00252126">
        <w:rPr>
          <w:rFonts w:ascii="Arial" w:hAnsi="Arial" w:cs="Arial"/>
          <w:sz w:val="24"/>
          <w:szCs w:val="24"/>
        </w:rPr>
        <w:t>H</w:t>
      </w:r>
      <w:r w:rsidR="00C90C84" w:rsidRPr="00252126">
        <w:rPr>
          <w:rFonts w:ascii="Arial" w:hAnsi="Arial" w:cs="Arial"/>
          <w:sz w:val="24"/>
          <w:szCs w:val="24"/>
        </w:rPr>
        <w:t>e tried to push the protesters out of his business premises. During the commotion</w:t>
      </w:r>
      <w:r w:rsidR="006E1110" w:rsidRPr="00252126">
        <w:rPr>
          <w:rFonts w:ascii="Arial" w:hAnsi="Arial" w:cs="Arial"/>
          <w:sz w:val="24"/>
          <w:szCs w:val="24"/>
        </w:rPr>
        <w:t>,</w:t>
      </w:r>
      <w:r w:rsidR="00C90C84" w:rsidRPr="00252126">
        <w:rPr>
          <w:rFonts w:ascii="Arial" w:hAnsi="Arial" w:cs="Arial"/>
          <w:sz w:val="24"/>
          <w:szCs w:val="24"/>
        </w:rPr>
        <w:t xml:space="preserve"> he was shot by a member of the </w:t>
      </w:r>
      <w:r w:rsidR="008367F7" w:rsidRPr="00252126">
        <w:rPr>
          <w:rFonts w:ascii="Arial" w:hAnsi="Arial" w:cs="Arial"/>
          <w:sz w:val="24"/>
          <w:szCs w:val="24"/>
        </w:rPr>
        <w:t>police</w:t>
      </w:r>
      <w:r w:rsidR="00C90C84" w:rsidRPr="00252126">
        <w:rPr>
          <w:rFonts w:ascii="Arial" w:hAnsi="Arial" w:cs="Arial"/>
          <w:sz w:val="24"/>
          <w:szCs w:val="24"/>
        </w:rPr>
        <w:t xml:space="preserve"> with a rubber bullet. The appellant denied that he was part of the protest action </w:t>
      </w:r>
      <w:r w:rsidR="00026453" w:rsidRPr="00252126">
        <w:rPr>
          <w:rFonts w:ascii="Arial" w:hAnsi="Arial" w:cs="Arial"/>
          <w:sz w:val="24"/>
          <w:szCs w:val="24"/>
        </w:rPr>
        <w:t xml:space="preserve">and </w:t>
      </w:r>
      <w:r w:rsidR="00C90C84" w:rsidRPr="00252126">
        <w:rPr>
          <w:rFonts w:ascii="Arial" w:hAnsi="Arial" w:cs="Arial"/>
          <w:sz w:val="24"/>
          <w:szCs w:val="24"/>
        </w:rPr>
        <w:t xml:space="preserve">that he pelted stones at the members of the </w:t>
      </w:r>
      <w:r w:rsidR="008367F7" w:rsidRPr="00252126">
        <w:rPr>
          <w:rFonts w:ascii="Arial" w:hAnsi="Arial" w:cs="Arial"/>
          <w:sz w:val="24"/>
          <w:szCs w:val="24"/>
        </w:rPr>
        <w:t>police</w:t>
      </w:r>
      <w:r w:rsidR="00C90C84" w:rsidRPr="00252126">
        <w:rPr>
          <w:rFonts w:ascii="Arial" w:hAnsi="Arial" w:cs="Arial"/>
          <w:sz w:val="24"/>
          <w:szCs w:val="24"/>
        </w:rPr>
        <w:t>.</w:t>
      </w:r>
    </w:p>
    <w:p w14:paraId="41B12C7A" w14:textId="77777777" w:rsidR="000D3A9A" w:rsidRPr="00350A95" w:rsidRDefault="000D3A9A" w:rsidP="00DE3BD5">
      <w:pPr>
        <w:pStyle w:val="ListParagraph"/>
        <w:spacing w:after="0" w:line="360" w:lineRule="auto"/>
        <w:ind w:left="0"/>
        <w:jc w:val="both"/>
        <w:rPr>
          <w:rFonts w:ascii="Arial" w:hAnsi="Arial" w:cs="Arial"/>
          <w:sz w:val="24"/>
          <w:szCs w:val="24"/>
        </w:rPr>
      </w:pPr>
    </w:p>
    <w:p w14:paraId="5605CDA4" w14:textId="3F9FCDD8" w:rsidR="000E2BE8"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[3]</w:t>
      </w:r>
      <w:r w:rsidRPr="00350A95">
        <w:rPr>
          <w:rFonts w:ascii="Arial" w:hAnsi="Arial" w:cs="Arial"/>
          <w:sz w:val="24"/>
          <w:szCs w:val="24"/>
        </w:rPr>
        <w:tab/>
      </w:r>
      <w:r w:rsidR="00A84D5C" w:rsidRPr="00252126">
        <w:rPr>
          <w:rFonts w:ascii="Arial" w:hAnsi="Arial" w:cs="Arial"/>
          <w:sz w:val="24"/>
          <w:szCs w:val="24"/>
        </w:rPr>
        <w:t xml:space="preserve">On the other hand, </w:t>
      </w:r>
      <w:r w:rsidR="00B032E7" w:rsidRPr="00252126">
        <w:rPr>
          <w:rFonts w:ascii="Arial" w:hAnsi="Arial" w:cs="Arial"/>
          <w:sz w:val="24"/>
          <w:szCs w:val="24"/>
        </w:rPr>
        <w:t>according to the summary o</w:t>
      </w:r>
      <w:r w:rsidR="006671BF" w:rsidRPr="00252126">
        <w:rPr>
          <w:rFonts w:ascii="Arial" w:hAnsi="Arial" w:cs="Arial"/>
          <w:sz w:val="24"/>
          <w:szCs w:val="24"/>
        </w:rPr>
        <w:t xml:space="preserve">f the evidence by the trial court, </w:t>
      </w:r>
      <w:r w:rsidR="00821D9D" w:rsidRPr="00252126">
        <w:rPr>
          <w:rFonts w:ascii="Arial" w:hAnsi="Arial" w:cs="Arial"/>
          <w:sz w:val="24"/>
          <w:szCs w:val="24"/>
        </w:rPr>
        <w:t>the respondent’s</w:t>
      </w:r>
      <w:r w:rsidR="00C90C84" w:rsidRPr="00252126">
        <w:rPr>
          <w:rFonts w:ascii="Arial" w:hAnsi="Arial" w:cs="Arial"/>
          <w:sz w:val="24"/>
          <w:szCs w:val="24"/>
        </w:rPr>
        <w:t xml:space="preserve"> witnesses disputed the place where the shooting </w:t>
      </w:r>
      <w:r w:rsidR="001F728C" w:rsidRPr="00252126">
        <w:rPr>
          <w:rFonts w:ascii="Arial" w:hAnsi="Arial" w:cs="Arial"/>
          <w:sz w:val="24"/>
          <w:szCs w:val="24"/>
        </w:rPr>
        <w:t>took place</w:t>
      </w:r>
      <w:r w:rsidR="00C90C84" w:rsidRPr="00252126">
        <w:rPr>
          <w:rFonts w:ascii="Arial" w:hAnsi="Arial" w:cs="Arial"/>
          <w:sz w:val="24"/>
          <w:szCs w:val="24"/>
        </w:rPr>
        <w:t xml:space="preserve">. </w:t>
      </w:r>
      <w:r w:rsidR="009033B2" w:rsidRPr="00252126">
        <w:rPr>
          <w:rFonts w:ascii="Arial" w:hAnsi="Arial" w:cs="Arial"/>
          <w:sz w:val="24"/>
          <w:szCs w:val="24"/>
        </w:rPr>
        <w:t xml:space="preserve">According to the </w:t>
      </w:r>
      <w:r w:rsidR="00821D9D" w:rsidRPr="00252126">
        <w:rPr>
          <w:rFonts w:ascii="Arial" w:hAnsi="Arial" w:cs="Arial"/>
          <w:sz w:val="24"/>
          <w:szCs w:val="24"/>
        </w:rPr>
        <w:t xml:space="preserve">police they were </w:t>
      </w:r>
      <w:r w:rsidR="00F819E8" w:rsidRPr="00252126">
        <w:rPr>
          <w:rFonts w:ascii="Arial" w:hAnsi="Arial" w:cs="Arial"/>
          <w:sz w:val="24"/>
          <w:szCs w:val="24"/>
        </w:rPr>
        <w:t>requested</w:t>
      </w:r>
      <w:r w:rsidR="00821D9D" w:rsidRPr="00252126">
        <w:rPr>
          <w:rFonts w:ascii="Arial" w:hAnsi="Arial" w:cs="Arial"/>
          <w:sz w:val="24"/>
          <w:szCs w:val="24"/>
        </w:rPr>
        <w:t xml:space="preserve"> to deal with the protest action.</w:t>
      </w:r>
      <w:r w:rsidR="009033B2" w:rsidRPr="00252126">
        <w:rPr>
          <w:rFonts w:ascii="Arial" w:hAnsi="Arial" w:cs="Arial"/>
          <w:sz w:val="24"/>
          <w:szCs w:val="24"/>
        </w:rPr>
        <w:t xml:space="preserve"> </w:t>
      </w:r>
      <w:r w:rsidR="00821D9D" w:rsidRPr="00252126">
        <w:rPr>
          <w:rFonts w:ascii="Arial" w:hAnsi="Arial" w:cs="Arial"/>
          <w:sz w:val="24"/>
          <w:szCs w:val="24"/>
        </w:rPr>
        <w:t xml:space="preserve">The police said </w:t>
      </w:r>
      <w:r w:rsidR="00DB688D" w:rsidRPr="00252126">
        <w:rPr>
          <w:rFonts w:ascii="Arial" w:hAnsi="Arial" w:cs="Arial"/>
          <w:sz w:val="24"/>
          <w:szCs w:val="24"/>
        </w:rPr>
        <w:t xml:space="preserve">that </w:t>
      </w:r>
      <w:r w:rsidR="00CF6787" w:rsidRPr="00252126">
        <w:rPr>
          <w:rFonts w:ascii="Arial" w:hAnsi="Arial" w:cs="Arial"/>
          <w:sz w:val="24"/>
          <w:szCs w:val="24"/>
        </w:rPr>
        <w:t>the road</w:t>
      </w:r>
      <w:r w:rsidR="009033B2" w:rsidRPr="00252126">
        <w:rPr>
          <w:rFonts w:ascii="Arial" w:hAnsi="Arial" w:cs="Arial"/>
          <w:sz w:val="24"/>
          <w:szCs w:val="24"/>
        </w:rPr>
        <w:t xml:space="preserve"> near </w:t>
      </w:r>
      <w:r w:rsidR="0085046B" w:rsidRPr="00252126">
        <w:rPr>
          <w:rFonts w:ascii="Arial" w:hAnsi="Arial" w:cs="Arial"/>
          <w:sz w:val="24"/>
          <w:szCs w:val="24"/>
        </w:rPr>
        <w:t>‘</w:t>
      </w:r>
      <w:r w:rsidR="009033B2" w:rsidRPr="00252126">
        <w:rPr>
          <w:rFonts w:ascii="Arial" w:hAnsi="Arial" w:cs="Arial"/>
          <w:sz w:val="24"/>
          <w:szCs w:val="24"/>
        </w:rPr>
        <w:t>Mampa’s place</w:t>
      </w:r>
      <w:r w:rsidR="0085046B" w:rsidRPr="00252126">
        <w:rPr>
          <w:rFonts w:ascii="Arial" w:hAnsi="Arial" w:cs="Arial"/>
          <w:sz w:val="24"/>
          <w:szCs w:val="24"/>
        </w:rPr>
        <w:t>’</w:t>
      </w:r>
      <w:r w:rsidR="009033B2" w:rsidRPr="00252126">
        <w:rPr>
          <w:rFonts w:ascii="Arial" w:hAnsi="Arial" w:cs="Arial"/>
          <w:sz w:val="24"/>
          <w:szCs w:val="24"/>
        </w:rPr>
        <w:t xml:space="preserve"> was blockaded with scrap metal. At this place the police were ordered to shoot ‘rubber bullets’ at the protesters because police </w:t>
      </w:r>
      <w:r w:rsidR="000D3A9A" w:rsidRPr="00252126">
        <w:rPr>
          <w:rFonts w:ascii="Arial" w:hAnsi="Arial" w:cs="Arial"/>
          <w:sz w:val="24"/>
          <w:szCs w:val="24"/>
        </w:rPr>
        <w:t>lives were</w:t>
      </w:r>
      <w:r w:rsidR="009033B2" w:rsidRPr="00252126">
        <w:rPr>
          <w:rFonts w:ascii="Arial" w:hAnsi="Arial" w:cs="Arial"/>
          <w:sz w:val="24"/>
          <w:szCs w:val="24"/>
        </w:rPr>
        <w:t xml:space="preserve"> in danger.</w:t>
      </w:r>
      <w:r w:rsidR="00A56EF5" w:rsidRPr="00350A95">
        <w:rPr>
          <w:rStyle w:val="FootnoteReference"/>
          <w:rFonts w:ascii="Arial" w:hAnsi="Arial" w:cs="Arial"/>
          <w:sz w:val="24"/>
          <w:szCs w:val="24"/>
        </w:rPr>
        <w:footnoteReference w:id="2"/>
      </w:r>
    </w:p>
    <w:p w14:paraId="6480B407" w14:textId="77777777" w:rsidR="002141F8" w:rsidRPr="00350A95" w:rsidRDefault="002141F8" w:rsidP="002141F8">
      <w:pPr>
        <w:pStyle w:val="ListParagraph"/>
        <w:spacing w:after="0" w:line="360" w:lineRule="auto"/>
        <w:ind w:left="0"/>
        <w:jc w:val="both"/>
        <w:rPr>
          <w:rFonts w:ascii="Arial" w:hAnsi="Arial" w:cs="Arial"/>
          <w:sz w:val="24"/>
          <w:szCs w:val="24"/>
        </w:rPr>
      </w:pPr>
    </w:p>
    <w:p w14:paraId="0E988FB8" w14:textId="42871B90" w:rsidR="00C90C84"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[4]</w:t>
      </w:r>
      <w:r w:rsidRPr="00350A95">
        <w:rPr>
          <w:rFonts w:ascii="Arial" w:hAnsi="Arial" w:cs="Arial"/>
          <w:sz w:val="24"/>
          <w:szCs w:val="24"/>
        </w:rPr>
        <w:tab/>
      </w:r>
      <w:r w:rsidR="00235A14" w:rsidRPr="00252126">
        <w:rPr>
          <w:rFonts w:ascii="Arial" w:hAnsi="Arial" w:cs="Arial"/>
          <w:sz w:val="24"/>
          <w:szCs w:val="24"/>
        </w:rPr>
        <w:t xml:space="preserve">The </w:t>
      </w:r>
      <w:r w:rsidR="004544A4" w:rsidRPr="00252126">
        <w:rPr>
          <w:rFonts w:ascii="Arial" w:hAnsi="Arial" w:cs="Arial"/>
          <w:sz w:val="24"/>
          <w:szCs w:val="24"/>
        </w:rPr>
        <w:t>location where</w:t>
      </w:r>
      <w:r w:rsidR="000E2BE8" w:rsidRPr="00252126">
        <w:rPr>
          <w:rFonts w:ascii="Arial" w:hAnsi="Arial" w:cs="Arial"/>
          <w:sz w:val="24"/>
          <w:szCs w:val="24"/>
        </w:rPr>
        <w:t xml:space="preserve"> the shooting took place </w:t>
      </w:r>
      <w:r w:rsidR="00235A14" w:rsidRPr="00252126">
        <w:rPr>
          <w:rFonts w:ascii="Arial" w:hAnsi="Arial" w:cs="Arial"/>
          <w:sz w:val="24"/>
          <w:szCs w:val="24"/>
        </w:rPr>
        <w:t>and whether</w:t>
      </w:r>
      <w:r w:rsidR="000E2BE8" w:rsidRPr="00252126">
        <w:rPr>
          <w:rFonts w:ascii="Arial" w:hAnsi="Arial" w:cs="Arial"/>
          <w:sz w:val="24"/>
          <w:szCs w:val="24"/>
        </w:rPr>
        <w:t xml:space="preserve"> or not the appellant was part of the protesters </w:t>
      </w:r>
      <w:r w:rsidR="00E70BE2" w:rsidRPr="00252126">
        <w:rPr>
          <w:rFonts w:ascii="Arial" w:hAnsi="Arial" w:cs="Arial"/>
          <w:sz w:val="24"/>
          <w:szCs w:val="24"/>
        </w:rPr>
        <w:t>w</w:t>
      </w:r>
      <w:r w:rsidR="00F62485" w:rsidRPr="00252126">
        <w:rPr>
          <w:rFonts w:ascii="Arial" w:hAnsi="Arial" w:cs="Arial"/>
          <w:sz w:val="24"/>
          <w:szCs w:val="24"/>
        </w:rPr>
        <w:t>ere</w:t>
      </w:r>
      <w:r w:rsidR="00E70BE2" w:rsidRPr="00252126">
        <w:rPr>
          <w:rFonts w:ascii="Arial" w:hAnsi="Arial" w:cs="Arial"/>
          <w:sz w:val="24"/>
          <w:szCs w:val="24"/>
        </w:rPr>
        <w:t xml:space="preserve"> strongly</w:t>
      </w:r>
      <w:r w:rsidR="000E2BE8" w:rsidRPr="00252126">
        <w:rPr>
          <w:rFonts w:ascii="Arial" w:hAnsi="Arial" w:cs="Arial"/>
          <w:sz w:val="24"/>
          <w:szCs w:val="24"/>
        </w:rPr>
        <w:t xml:space="preserve"> disputed.</w:t>
      </w:r>
      <w:r w:rsidR="00C90C84" w:rsidRPr="00252126">
        <w:rPr>
          <w:rFonts w:ascii="Arial" w:hAnsi="Arial" w:cs="Arial"/>
          <w:sz w:val="24"/>
          <w:szCs w:val="24"/>
        </w:rPr>
        <w:t xml:space="preserve"> </w:t>
      </w:r>
      <w:r w:rsidR="000E2BE8" w:rsidRPr="00252126">
        <w:rPr>
          <w:rFonts w:ascii="Arial" w:hAnsi="Arial" w:cs="Arial"/>
          <w:sz w:val="24"/>
          <w:szCs w:val="24"/>
        </w:rPr>
        <w:t xml:space="preserve">Because of these disputes the trial court accepted that the appellant and </w:t>
      </w:r>
      <w:r w:rsidR="0068652C" w:rsidRPr="00252126">
        <w:rPr>
          <w:rFonts w:ascii="Arial" w:hAnsi="Arial" w:cs="Arial"/>
          <w:sz w:val="24"/>
          <w:szCs w:val="24"/>
        </w:rPr>
        <w:t xml:space="preserve">the </w:t>
      </w:r>
      <w:r w:rsidR="00037292" w:rsidRPr="00252126">
        <w:rPr>
          <w:rFonts w:ascii="Arial" w:hAnsi="Arial" w:cs="Arial"/>
          <w:sz w:val="24"/>
          <w:szCs w:val="24"/>
        </w:rPr>
        <w:t>respondent’</w:t>
      </w:r>
      <w:r w:rsidR="000E2BE8" w:rsidRPr="00252126">
        <w:rPr>
          <w:rFonts w:ascii="Arial" w:hAnsi="Arial" w:cs="Arial"/>
          <w:sz w:val="24"/>
          <w:szCs w:val="24"/>
        </w:rPr>
        <w:t>s versions were mutually destructive</w:t>
      </w:r>
      <w:r w:rsidR="0068652C" w:rsidRPr="00252126">
        <w:rPr>
          <w:rFonts w:ascii="Arial" w:hAnsi="Arial" w:cs="Arial"/>
          <w:sz w:val="24"/>
          <w:szCs w:val="24"/>
        </w:rPr>
        <w:t>,</w:t>
      </w:r>
      <w:r w:rsidR="000E2BE8" w:rsidRPr="00252126">
        <w:rPr>
          <w:rFonts w:ascii="Arial" w:hAnsi="Arial" w:cs="Arial"/>
          <w:sz w:val="24"/>
          <w:szCs w:val="24"/>
        </w:rPr>
        <w:t xml:space="preserve"> and in dealing with the disputed facts the trial court </w:t>
      </w:r>
      <w:r w:rsidR="00C90C84" w:rsidRPr="00252126">
        <w:rPr>
          <w:rFonts w:ascii="Arial" w:hAnsi="Arial" w:cs="Arial"/>
          <w:sz w:val="24"/>
          <w:szCs w:val="24"/>
        </w:rPr>
        <w:t xml:space="preserve">applied the well-known principles on conflicting versions set out in </w:t>
      </w:r>
      <w:r w:rsidR="00C90C84" w:rsidRPr="00252126">
        <w:rPr>
          <w:rFonts w:ascii="Arial" w:hAnsi="Arial" w:cs="Arial"/>
          <w:i/>
          <w:sz w:val="24"/>
          <w:szCs w:val="24"/>
        </w:rPr>
        <w:t>Stellenbosch Farmers</w:t>
      </w:r>
      <w:r w:rsidR="0068652C" w:rsidRPr="00252126">
        <w:rPr>
          <w:rFonts w:ascii="Arial" w:hAnsi="Arial" w:cs="Arial"/>
          <w:i/>
          <w:sz w:val="24"/>
          <w:szCs w:val="24"/>
        </w:rPr>
        <w:t>’</w:t>
      </w:r>
      <w:r w:rsidR="00C90C84" w:rsidRPr="00252126">
        <w:rPr>
          <w:rFonts w:ascii="Arial" w:hAnsi="Arial" w:cs="Arial"/>
          <w:i/>
          <w:sz w:val="24"/>
          <w:szCs w:val="24"/>
        </w:rPr>
        <w:t xml:space="preserve"> Winery Group Ltd and Another v Martell et Cie</w:t>
      </w:r>
      <w:r w:rsidR="0068652C" w:rsidRPr="00252126">
        <w:rPr>
          <w:rFonts w:ascii="Arial" w:hAnsi="Arial" w:cs="Arial"/>
          <w:i/>
          <w:sz w:val="24"/>
          <w:szCs w:val="24"/>
        </w:rPr>
        <w:t xml:space="preserve"> SA</w:t>
      </w:r>
      <w:r w:rsidR="00C90C84" w:rsidRPr="00252126">
        <w:rPr>
          <w:rFonts w:ascii="Arial" w:hAnsi="Arial" w:cs="Arial"/>
          <w:i/>
          <w:sz w:val="24"/>
          <w:szCs w:val="24"/>
        </w:rPr>
        <w:t xml:space="preserve"> and Others</w:t>
      </w:r>
      <w:r w:rsidR="0068652C" w:rsidRPr="00252126">
        <w:rPr>
          <w:rFonts w:ascii="Arial" w:hAnsi="Arial" w:cs="Arial"/>
          <w:sz w:val="24"/>
          <w:szCs w:val="24"/>
        </w:rPr>
        <w:t>.</w:t>
      </w:r>
      <w:r w:rsidR="00C90C84" w:rsidRPr="00350A95">
        <w:rPr>
          <w:rStyle w:val="FootnoteReference"/>
          <w:rFonts w:ascii="Arial" w:hAnsi="Arial" w:cs="Arial"/>
          <w:sz w:val="24"/>
          <w:szCs w:val="24"/>
        </w:rPr>
        <w:footnoteReference w:id="3"/>
      </w:r>
      <w:r w:rsidR="00B8581A" w:rsidRPr="00252126">
        <w:rPr>
          <w:rFonts w:ascii="Arial" w:hAnsi="Arial" w:cs="Arial"/>
          <w:iCs/>
          <w:sz w:val="24"/>
          <w:szCs w:val="24"/>
        </w:rPr>
        <w:t xml:space="preserve"> </w:t>
      </w:r>
      <w:r w:rsidR="00B8581A" w:rsidRPr="00252126">
        <w:rPr>
          <w:rFonts w:ascii="Arial" w:hAnsi="Arial" w:cs="Arial"/>
          <w:sz w:val="24"/>
          <w:szCs w:val="24"/>
        </w:rPr>
        <w:t>The trial court accept</w:t>
      </w:r>
      <w:r w:rsidR="00BC7FC8" w:rsidRPr="00252126">
        <w:rPr>
          <w:rFonts w:ascii="Arial" w:hAnsi="Arial" w:cs="Arial"/>
          <w:sz w:val="24"/>
          <w:szCs w:val="24"/>
        </w:rPr>
        <w:t>ed</w:t>
      </w:r>
      <w:r w:rsidR="00B8581A" w:rsidRPr="00252126">
        <w:rPr>
          <w:rFonts w:ascii="Arial" w:hAnsi="Arial" w:cs="Arial"/>
          <w:sz w:val="24"/>
          <w:szCs w:val="24"/>
        </w:rPr>
        <w:t xml:space="preserve"> the version of the respondent’s</w:t>
      </w:r>
      <w:r w:rsidR="002A2ACD" w:rsidRPr="00252126">
        <w:rPr>
          <w:rFonts w:ascii="Arial" w:hAnsi="Arial" w:cs="Arial"/>
          <w:sz w:val="24"/>
          <w:szCs w:val="24"/>
        </w:rPr>
        <w:t xml:space="preserve"> witnesses</w:t>
      </w:r>
      <w:r w:rsidR="00B8581A" w:rsidRPr="00252126">
        <w:rPr>
          <w:rFonts w:ascii="Arial" w:hAnsi="Arial" w:cs="Arial"/>
          <w:sz w:val="24"/>
          <w:szCs w:val="24"/>
        </w:rPr>
        <w:t xml:space="preserve"> and</w:t>
      </w:r>
      <w:r w:rsidR="002A2ACD" w:rsidRPr="00252126">
        <w:rPr>
          <w:rFonts w:ascii="Arial" w:hAnsi="Arial" w:cs="Arial"/>
          <w:sz w:val="24"/>
          <w:szCs w:val="24"/>
        </w:rPr>
        <w:t>,</w:t>
      </w:r>
      <w:r w:rsidR="00B8581A" w:rsidRPr="00252126">
        <w:rPr>
          <w:rFonts w:ascii="Arial" w:hAnsi="Arial" w:cs="Arial"/>
          <w:sz w:val="24"/>
          <w:szCs w:val="24"/>
        </w:rPr>
        <w:t xml:space="preserve"> after considering the probabilities in the case, dismissed the appellant’s claim with costs. </w:t>
      </w:r>
      <w:r w:rsidR="002B2955" w:rsidRPr="00252126">
        <w:rPr>
          <w:rFonts w:ascii="Arial" w:hAnsi="Arial" w:cs="Arial"/>
          <w:sz w:val="24"/>
          <w:szCs w:val="24"/>
        </w:rPr>
        <w:t>On petition to this Court on 27 October 2017</w:t>
      </w:r>
      <w:r w:rsidR="002E7BCC" w:rsidRPr="00252126">
        <w:rPr>
          <w:rFonts w:ascii="Arial" w:hAnsi="Arial" w:cs="Arial"/>
          <w:sz w:val="24"/>
          <w:szCs w:val="24"/>
        </w:rPr>
        <w:t>,</w:t>
      </w:r>
      <w:r w:rsidR="002B2955" w:rsidRPr="00350A95">
        <w:rPr>
          <w:rStyle w:val="FootnoteReference"/>
          <w:rFonts w:ascii="Arial" w:hAnsi="Arial" w:cs="Arial"/>
          <w:sz w:val="24"/>
          <w:szCs w:val="24"/>
        </w:rPr>
        <w:footnoteReference w:id="4"/>
      </w:r>
      <w:r w:rsidR="002B2955" w:rsidRPr="00252126">
        <w:rPr>
          <w:rFonts w:ascii="Arial" w:hAnsi="Arial" w:cs="Arial"/>
          <w:sz w:val="24"/>
          <w:szCs w:val="24"/>
        </w:rPr>
        <w:t xml:space="preserve"> leave to appeal was granted to the </w:t>
      </w:r>
      <w:r w:rsidR="002A2ACD" w:rsidRPr="00252126">
        <w:rPr>
          <w:rFonts w:ascii="Arial" w:hAnsi="Arial" w:cs="Arial"/>
          <w:sz w:val="24"/>
          <w:szCs w:val="24"/>
        </w:rPr>
        <w:t xml:space="preserve">Full Court of the </w:t>
      </w:r>
      <w:r w:rsidR="002B2955" w:rsidRPr="00252126">
        <w:rPr>
          <w:rFonts w:ascii="Arial" w:hAnsi="Arial" w:cs="Arial"/>
          <w:sz w:val="24"/>
          <w:szCs w:val="24"/>
        </w:rPr>
        <w:t xml:space="preserve">Limpopo Division of the </w:t>
      </w:r>
      <w:r w:rsidR="002A2ACD" w:rsidRPr="00252126">
        <w:rPr>
          <w:rFonts w:ascii="Arial" w:hAnsi="Arial" w:cs="Arial"/>
          <w:sz w:val="24"/>
          <w:szCs w:val="24"/>
        </w:rPr>
        <w:t>High Court,</w:t>
      </w:r>
      <w:r w:rsidR="00EC70CF" w:rsidRPr="00252126">
        <w:rPr>
          <w:rFonts w:ascii="Arial" w:hAnsi="Arial" w:cs="Arial"/>
          <w:sz w:val="24"/>
          <w:szCs w:val="24"/>
        </w:rPr>
        <w:t xml:space="preserve"> Polokwane</w:t>
      </w:r>
      <w:r w:rsidR="002A2ACD" w:rsidRPr="00252126">
        <w:rPr>
          <w:rFonts w:ascii="Arial" w:hAnsi="Arial" w:cs="Arial"/>
          <w:sz w:val="24"/>
          <w:szCs w:val="24"/>
        </w:rPr>
        <w:t xml:space="preserve"> </w:t>
      </w:r>
      <w:r w:rsidR="002B2955" w:rsidRPr="00252126">
        <w:rPr>
          <w:rFonts w:ascii="Arial" w:hAnsi="Arial" w:cs="Arial"/>
          <w:sz w:val="24"/>
          <w:szCs w:val="24"/>
        </w:rPr>
        <w:t>(</w:t>
      </w:r>
      <w:r w:rsidR="00EC70CF" w:rsidRPr="00252126">
        <w:rPr>
          <w:rFonts w:ascii="Arial" w:hAnsi="Arial" w:cs="Arial"/>
          <w:sz w:val="24"/>
          <w:szCs w:val="24"/>
        </w:rPr>
        <w:t xml:space="preserve">the </w:t>
      </w:r>
      <w:r w:rsidR="002B2955" w:rsidRPr="00252126">
        <w:rPr>
          <w:rFonts w:ascii="Arial" w:hAnsi="Arial" w:cs="Arial"/>
          <w:sz w:val="24"/>
          <w:szCs w:val="24"/>
        </w:rPr>
        <w:t xml:space="preserve">full court) against the dismissal.  </w:t>
      </w:r>
    </w:p>
    <w:p w14:paraId="0E1FBD4A" w14:textId="77777777" w:rsidR="002141F8" w:rsidRPr="00350A95" w:rsidRDefault="002141F8" w:rsidP="002141F8">
      <w:pPr>
        <w:spacing w:after="0" w:line="360" w:lineRule="auto"/>
        <w:jc w:val="both"/>
        <w:rPr>
          <w:rFonts w:ascii="Arial" w:hAnsi="Arial" w:cs="Arial"/>
          <w:b/>
          <w:sz w:val="24"/>
          <w:szCs w:val="24"/>
        </w:rPr>
      </w:pPr>
    </w:p>
    <w:p w14:paraId="61BA8E28" w14:textId="53A8090C" w:rsidR="002141F8" w:rsidRPr="00350A95" w:rsidRDefault="002141F8" w:rsidP="002141F8">
      <w:pPr>
        <w:spacing w:after="0" w:line="360" w:lineRule="auto"/>
        <w:jc w:val="both"/>
        <w:rPr>
          <w:rFonts w:ascii="Arial" w:hAnsi="Arial" w:cs="Arial"/>
          <w:b/>
          <w:sz w:val="24"/>
          <w:szCs w:val="24"/>
        </w:rPr>
      </w:pPr>
      <w:r w:rsidRPr="00350A95">
        <w:rPr>
          <w:rFonts w:ascii="Arial" w:hAnsi="Arial" w:cs="Arial"/>
          <w:b/>
          <w:sz w:val="24"/>
          <w:szCs w:val="24"/>
        </w:rPr>
        <w:t xml:space="preserve">Proceedings before the </w:t>
      </w:r>
      <w:r w:rsidR="00EC70CF" w:rsidRPr="00350A95">
        <w:rPr>
          <w:rFonts w:ascii="Arial" w:hAnsi="Arial" w:cs="Arial"/>
          <w:b/>
          <w:sz w:val="24"/>
          <w:szCs w:val="24"/>
        </w:rPr>
        <w:t>f</w:t>
      </w:r>
      <w:r w:rsidRPr="00350A95">
        <w:rPr>
          <w:rFonts w:ascii="Arial" w:hAnsi="Arial" w:cs="Arial"/>
          <w:b/>
          <w:sz w:val="24"/>
          <w:szCs w:val="24"/>
        </w:rPr>
        <w:t xml:space="preserve">ull </w:t>
      </w:r>
      <w:r w:rsidR="00EC70CF" w:rsidRPr="00350A95">
        <w:rPr>
          <w:rFonts w:ascii="Arial" w:hAnsi="Arial" w:cs="Arial"/>
          <w:b/>
          <w:sz w:val="24"/>
          <w:szCs w:val="24"/>
        </w:rPr>
        <w:t>c</w:t>
      </w:r>
      <w:r w:rsidRPr="00350A95">
        <w:rPr>
          <w:rFonts w:ascii="Arial" w:hAnsi="Arial" w:cs="Arial"/>
          <w:b/>
          <w:sz w:val="24"/>
          <w:szCs w:val="24"/>
        </w:rPr>
        <w:t xml:space="preserve">ourt </w:t>
      </w:r>
    </w:p>
    <w:p w14:paraId="3B5130B2" w14:textId="55E1636F" w:rsidR="00B1784B"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[5]</w:t>
      </w:r>
      <w:r w:rsidRPr="00350A95">
        <w:rPr>
          <w:rFonts w:ascii="Arial" w:hAnsi="Arial" w:cs="Arial"/>
          <w:sz w:val="24"/>
          <w:szCs w:val="24"/>
        </w:rPr>
        <w:tab/>
      </w:r>
      <w:r w:rsidR="00A41E5C" w:rsidRPr="00252126">
        <w:rPr>
          <w:rFonts w:ascii="Arial" w:hAnsi="Arial" w:cs="Arial"/>
          <w:sz w:val="24"/>
          <w:szCs w:val="24"/>
        </w:rPr>
        <w:t>I</w:t>
      </w:r>
      <w:r w:rsidR="002B2955" w:rsidRPr="00252126">
        <w:rPr>
          <w:rFonts w:ascii="Arial" w:hAnsi="Arial" w:cs="Arial"/>
          <w:sz w:val="24"/>
          <w:szCs w:val="24"/>
        </w:rPr>
        <w:t xml:space="preserve">n preparation of the appeal </w:t>
      </w:r>
      <w:r w:rsidR="009B12F1" w:rsidRPr="00252126">
        <w:rPr>
          <w:rFonts w:ascii="Arial" w:hAnsi="Arial" w:cs="Arial"/>
          <w:sz w:val="24"/>
          <w:szCs w:val="24"/>
        </w:rPr>
        <w:t xml:space="preserve">before the full court, </w:t>
      </w:r>
      <w:r w:rsidR="002B2955" w:rsidRPr="00252126">
        <w:rPr>
          <w:rFonts w:ascii="Arial" w:hAnsi="Arial" w:cs="Arial"/>
          <w:sz w:val="24"/>
          <w:szCs w:val="24"/>
        </w:rPr>
        <w:t xml:space="preserve">the appellant discovered that the </w:t>
      </w:r>
      <w:r w:rsidR="00A41E5C" w:rsidRPr="00252126">
        <w:rPr>
          <w:rFonts w:ascii="Arial" w:hAnsi="Arial" w:cs="Arial"/>
          <w:sz w:val="24"/>
          <w:szCs w:val="24"/>
        </w:rPr>
        <w:t>entire trial</w:t>
      </w:r>
      <w:r w:rsidR="002B2955" w:rsidRPr="00252126">
        <w:rPr>
          <w:rFonts w:ascii="Arial" w:hAnsi="Arial" w:cs="Arial"/>
          <w:sz w:val="24"/>
          <w:szCs w:val="24"/>
        </w:rPr>
        <w:t xml:space="preserve"> </w:t>
      </w:r>
      <w:r w:rsidR="006109DC" w:rsidRPr="00252126">
        <w:rPr>
          <w:rFonts w:ascii="Arial" w:hAnsi="Arial" w:cs="Arial"/>
          <w:sz w:val="24"/>
          <w:szCs w:val="24"/>
        </w:rPr>
        <w:t xml:space="preserve">record was lost. The timeline </w:t>
      </w:r>
      <w:r w:rsidR="00434062" w:rsidRPr="00252126">
        <w:rPr>
          <w:rFonts w:ascii="Arial" w:hAnsi="Arial" w:cs="Arial"/>
          <w:sz w:val="24"/>
          <w:szCs w:val="24"/>
        </w:rPr>
        <w:t>bears mention</w:t>
      </w:r>
      <w:r w:rsidR="002B2955" w:rsidRPr="00252126">
        <w:rPr>
          <w:rFonts w:ascii="Arial" w:hAnsi="Arial" w:cs="Arial"/>
          <w:sz w:val="24"/>
          <w:szCs w:val="24"/>
        </w:rPr>
        <w:t>. The notice of appeal was only filed on 14 March 2019, some 17 months after leave was obtained. It is not disputed that on 26 November 2020, some two years and eight months late</w:t>
      </w:r>
      <w:r w:rsidR="00434062" w:rsidRPr="00252126">
        <w:rPr>
          <w:rFonts w:ascii="Arial" w:hAnsi="Arial" w:cs="Arial"/>
          <w:sz w:val="24"/>
          <w:szCs w:val="24"/>
        </w:rPr>
        <w:t>r</w:t>
      </w:r>
      <w:r w:rsidR="000A7788" w:rsidRPr="00252126">
        <w:rPr>
          <w:rFonts w:ascii="Arial" w:hAnsi="Arial" w:cs="Arial"/>
          <w:sz w:val="24"/>
          <w:szCs w:val="24"/>
        </w:rPr>
        <w:t>,</w:t>
      </w:r>
      <w:r w:rsidR="002B2955" w:rsidRPr="00252126">
        <w:rPr>
          <w:rFonts w:ascii="Arial" w:hAnsi="Arial" w:cs="Arial"/>
          <w:sz w:val="24"/>
          <w:szCs w:val="24"/>
        </w:rPr>
        <w:t xml:space="preserve"> the record of appeal </w:t>
      </w:r>
      <w:r w:rsidR="000062C3" w:rsidRPr="00252126">
        <w:rPr>
          <w:rFonts w:ascii="Arial" w:hAnsi="Arial" w:cs="Arial"/>
          <w:sz w:val="24"/>
          <w:szCs w:val="24"/>
        </w:rPr>
        <w:t>which included</w:t>
      </w:r>
      <w:r w:rsidR="002B2955" w:rsidRPr="00252126">
        <w:rPr>
          <w:rFonts w:ascii="Arial" w:hAnsi="Arial" w:cs="Arial"/>
          <w:sz w:val="24"/>
          <w:szCs w:val="24"/>
        </w:rPr>
        <w:t xml:space="preserve"> the pleadings, the judgment and order of the high court was filed.</w:t>
      </w:r>
      <w:r w:rsidR="00AD64D2" w:rsidRPr="00252126">
        <w:rPr>
          <w:rFonts w:ascii="Arial" w:hAnsi="Arial" w:cs="Arial"/>
          <w:sz w:val="24"/>
          <w:szCs w:val="24"/>
        </w:rPr>
        <w:t xml:space="preserve"> </w:t>
      </w:r>
      <w:r w:rsidR="002B2955" w:rsidRPr="00252126">
        <w:rPr>
          <w:rFonts w:ascii="Arial" w:hAnsi="Arial" w:cs="Arial"/>
          <w:sz w:val="24"/>
          <w:szCs w:val="24"/>
        </w:rPr>
        <w:t>Notwithstanding the missing record, on 14 May 2021, the full court (</w:t>
      </w:r>
      <w:r w:rsidR="000A7788" w:rsidRPr="00252126">
        <w:rPr>
          <w:rFonts w:ascii="Arial" w:hAnsi="Arial" w:cs="Arial"/>
          <w:sz w:val="24"/>
          <w:szCs w:val="24"/>
        </w:rPr>
        <w:t xml:space="preserve">per </w:t>
      </w:r>
      <w:r w:rsidR="002B2955" w:rsidRPr="00252126">
        <w:rPr>
          <w:rFonts w:ascii="Arial" w:hAnsi="Arial" w:cs="Arial"/>
          <w:sz w:val="24"/>
          <w:szCs w:val="24"/>
        </w:rPr>
        <w:lastRenderedPageBreak/>
        <w:t>Makwela AJ</w:t>
      </w:r>
      <w:r w:rsidR="000A7788" w:rsidRPr="00252126">
        <w:rPr>
          <w:rFonts w:ascii="Arial" w:hAnsi="Arial" w:cs="Arial"/>
          <w:sz w:val="24"/>
          <w:szCs w:val="24"/>
        </w:rPr>
        <w:t xml:space="preserve"> with</w:t>
      </w:r>
      <w:r w:rsidR="002B2955" w:rsidRPr="00252126">
        <w:rPr>
          <w:rFonts w:ascii="Arial" w:hAnsi="Arial" w:cs="Arial"/>
          <w:sz w:val="24"/>
          <w:szCs w:val="24"/>
        </w:rPr>
        <w:t xml:space="preserve"> Semenya DJP </w:t>
      </w:r>
      <w:r w:rsidR="000A7788" w:rsidRPr="00252126">
        <w:rPr>
          <w:rFonts w:ascii="Arial" w:hAnsi="Arial" w:cs="Arial"/>
          <w:sz w:val="24"/>
          <w:szCs w:val="24"/>
        </w:rPr>
        <w:t>and</w:t>
      </w:r>
      <w:r w:rsidR="002B2955" w:rsidRPr="00252126">
        <w:rPr>
          <w:rFonts w:ascii="Arial" w:hAnsi="Arial" w:cs="Arial"/>
          <w:sz w:val="24"/>
          <w:szCs w:val="24"/>
        </w:rPr>
        <w:t xml:space="preserve"> Muller J</w:t>
      </w:r>
      <w:r w:rsidR="00ED6701" w:rsidRPr="00252126">
        <w:rPr>
          <w:rFonts w:ascii="Arial" w:hAnsi="Arial" w:cs="Arial"/>
          <w:sz w:val="24"/>
          <w:szCs w:val="24"/>
        </w:rPr>
        <w:t xml:space="preserve"> concurring</w:t>
      </w:r>
      <w:r w:rsidR="002B2955" w:rsidRPr="00252126">
        <w:rPr>
          <w:rFonts w:ascii="Arial" w:hAnsi="Arial" w:cs="Arial"/>
          <w:sz w:val="24"/>
          <w:szCs w:val="24"/>
        </w:rPr>
        <w:t xml:space="preserve">) heard </w:t>
      </w:r>
      <w:r w:rsidR="00B025C7" w:rsidRPr="00252126">
        <w:rPr>
          <w:rFonts w:ascii="Arial" w:hAnsi="Arial" w:cs="Arial"/>
          <w:sz w:val="24"/>
          <w:szCs w:val="24"/>
        </w:rPr>
        <w:t xml:space="preserve">the matter </w:t>
      </w:r>
      <w:r w:rsidR="002B2955" w:rsidRPr="00252126">
        <w:rPr>
          <w:rFonts w:ascii="Arial" w:hAnsi="Arial" w:cs="Arial"/>
          <w:sz w:val="24"/>
          <w:szCs w:val="24"/>
        </w:rPr>
        <w:t>and</w:t>
      </w:r>
      <w:r w:rsidR="0030304F" w:rsidRPr="00252126">
        <w:rPr>
          <w:rFonts w:ascii="Arial" w:hAnsi="Arial" w:cs="Arial"/>
          <w:sz w:val="24"/>
          <w:szCs w:val="24"/>
        </w:rPr>
        <w:t>,</w:t>
      </w:r>
      <w:r w:rsidR="002B2955" w:rsidRPr="00252126">
        <w:rPr>
          <w:rFonts w:ascii="Arial" w:hAnsi="Arial" w:cs="Arial"/>
          <w:sz w:val="24"/>
          <w:szCs w:val="24"/>
        </w:rPr>
        <w:t xml:space="preserve"> </w:t>
      </w:r>
      <w:r w:rsidR="00B025C7" w:rsidRPr="00252126">
        <w:rPr>
          <w:rFonts w:ascii="Arial" w:hAnsi="Arial" w:cs="Arial"/>
          <w:sz w:val="24"/>
          <w:szCs w:val="24"/>
        </w:rPr>
        <w:t>on 19 October 2021</w:t>
      </w:r>
      <w:r w:rsidR="0030304F" w:rsidRPr="00252126">
        <w:rPr>
          <w:rFonts w:ascii="Arial" w:hAnsi="Arial" w:cs="Arial"/>
          <w:sz w:val="24"/>
          <w:szCs w:val="24"/>
        </w:rPr>
        <w:t>,</w:t>
      </w:r>
      <w:r w:rsidR="00B025C7" w:rsidRPr="00252126">
        <w:rPr>
          <w:rFonts w:ascii="Arial" w:hAnsi="Arial" w:cs="Arial"/>
          <w:sz w:val="24"/>
          <w:szCs w:val="24"/>
        </w:rPr>
        <w:t xml:space="preserve"> </w:t>
      </w:r>
      <w:r w:rsidR="002B2955" w:rsidRPr="00252126">
        <w:rPr>
          <w:rFonts w:ascii="Arial" w:hAnsi="Arial" w:cs="Arial"/>
          <w:sz w:val="24"/>
          <w:szCs w:val="24"/>
        </w:rPr>
        <w:t>dismissed the appeal.</w:t>
      </w:r>
    </w:p>
    <w:p w14:paraId="5F92DAE3" w14:textId="77777777" w:rsidR="002141F8" w:rsidRPr="00350A95" w:rsidRDefault="002141F8" w:rsidP="002141F8">
      <w:pPr>
        <w:pStyle w:val="ListParagraph"/>
        <w:spacing w:after="0" w:line="360" w:lineRule="auto"/>
        <w:ind w:left="0"/>
        <w:jc w:val="both"/>
        <w:rPr>
          <w:rFonts w:ascii="Arial" w:hAnsi="Arial" w:cs="Arial"/>
          <w:sz w:val="24"/>
          <w:szCs w:val="24"/>
        </w:rPr>
      </w:pPr>
    </w:p>
    <w:p w14:paraId="41B66737" w14:textId="7CB8EF67" w:rsidR="00BF55A1"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[6]</w:t>
      </w:r>
      <w:r w:rsidRPr="00350A95">
        <w:rPr>
          <w:rFonts w:ascii="Arial" w:hAnsi="Arial" w:cs="Arial"/>
          <w:sz w:val="24"/>
          <w:szCs w:val="24"/>
        </w:rPr>
        <w:tab/>
      </w:r>
      <w:r w:rsidR="00A558D8" w:rsidRPr="00252126">
        <w:rPr>
          <w:rFonts w:ascii="Arial" w:hAnsi="Arial" w:cs="Arial"/>
          <w:sz w:val="24"/>
          <w:szCs w:val="24"/>
        </w:rPr>
        <w:t xml:space="preserve">It is not disputed that the appellant did not file its notice of appeal and the </w:t>
      </w:r>
      <w:r w:rsidR="00B1784B" w:rsidRPr="00252126">
        <w:rPr>
          <w:rFonts w:ascii="Arial" w:hAnsi="Arial" w:cs="Arial"/>
          <w:sz w:val="24"/>
          <w:szCs w:val="24"/>
        </w:rPr>
        <w:t>trial record</w:t>
      </w:r>
      <w:r w:rsidR="00A558D8" w:rsidRPr="00252126">
        <w:rPr>
          <w:rFonts w:ascii="Arial" w:hAnsi="Arial" w:cs="Arial"/>
          <w:sz w:val="24"/>
          <w:szCs w:val="24"/>
        </w:rPr>
        <w:t xml:space="preserve"> in terms of </w:t>
      </w:r>
      <w:r w:rsidR="00D33D63" w:rsidRPr="00252126">
        <w:rPr>
          <w:rFonts w:ascii="Arial" w:hAnsi="Arial" w:cs="Arial"/>
          <w:sz w:val="24"/>
          <w:szCs w:val="24"/>
        </w:rPr>
        <w:t>r</w:t>
      </w:r>
      <w:r w:rsidR="00A558D8" w:rsidRPr="00252126">
        <w:rPr>
          <w:rFonts w:ascii="Arial" w:hAnsi="Arial" w:cs="Arial"/>
          <w:sz w:val="24"/>
          <w:szCs w:val="24"/>
        </w:rPr>
        <w:t>ule</w:t>
      </w:r>
      <w:r w:rsidR="00D33D63" w:rsidRPr="00252126">
        <w:rPr>
          <w:rFonts w:ascii="Arial" w:hAnsi="Arial" w:cs="Arial"/>
          <w:sz w:val="24"/>
          <w:szCs w:val="24"/>
        </w:rPr>
        <w:t>s</w:t>
      </w:r>
      <w:r w:rsidR="00A558D8" w:rsidRPr="00252126">
        <w:rPr>
          <w:rFonts w:ascii="Arial" w:hAnsi="Arial" w:cs="Arial"/>
          <w:sz w:val="24"/>
          <w:szCs w:val="24"/>
        </w:rPr>
        <w:t xml:space="preserve"> 49(2) and 49(6)</w:t>
      </w:r>
      <w:r w:rsidR="00A558D8" w:rsidRPr="00252126">
        <w:rPr>
          <w:rFonts w:ascii="Arial" w:hAnsi="Arial" w:cs="Arial"/>
          <w:i/>
          <w:sz w:val="24"/>
          <w:szCs w:val="24"/>
        </w:rPr>
        <w:t>(a)</w:t>
      </w:r>
      <w:r w:rsidR="00A558D8" w:rsidRPr="00252126">
        <w:rPr>
          <w:rFonts w:ascii="Arial" w:hAnsi="Arial" w:cs="Arial"/>
          <w:sz w:val="24"/>
          <w:szCs w:val="24"/>
        </w:rPr>
        <w:t>.</w:t>
      </w:r>
      <w:r w:rsidR="00A558D8" w:rsidRPr="00350A95">
        <w:rPr>
          <w:rStyle w:val="FootnoteReference"/>
          <w:rFonts w:ascii="Arial" w:hAnsi="Arial" w:cs="Arial"/>
          <w:sz w:val="24"/>
          <w:szCs w:val="24"/>
        </w:rPr>
        <w:footnoteReference w:id="5"/>
      </w:r>
      <w:r w:rsidR="00BF55A1" w:rsidRPr="00252126">
        <w:rPr>
          <w:rFonts w:ascii="Arial" w:hAnsi="Arial" w:cs="Arial"/>
          <w:sz w:val="24"/>
          <w:szCs w:val="24"/>
        </w:rPr>
        <w:t xml:space="preserve"> The full court granted the appellant condonation for the late filing </w:t>
      </w:r>
      <w:r w:rsidR="00B1784B" w:rsidRPr="00252126">
        <w:rPr>
          <w:rFonts w:ascii="Arial" w:hAnsi="Arial" w:cs="Arial"/>
          <w:sz w:val="24"/>
          <w:szCs w:val="24"/>
        </w:rPr>
        <w:t>of its</w:t>
      </w:r>
      <w:r w:rsidR="00DC1B5C" w:rsidRPr="00252126">
        <w:rPr>
          <w:rFonts w:ascii="Arial" w:hAnsi="Arial" w:cs="Arial"/>
          <w:sz w:val="24"/>
          <w:szCs w:val="24"/>
        </w:rPr>
        <w:t xml:space="preserve"> notice of appeal and the </w:t>
      </w:r>
      <w:r w:rsidR="000B36F4" w:rsidRPr="00252126">
        <w:rPr>
          <w:rFonts w:ascii="Arial" w:hAnsi="Arial" w:cs="Arial"/>
          <w:sz w:val="24"/>
          <w:szCs w:val="24"/>
        </w:rPr>
        <w:t xml:space="preserve">late filing of the pleadings as </w:t>
      </w:r>
      <w:r w:rsidR="00B1784B" w:rsidRPr="00252126">
        <w:rPr>
          <w:rFonts w:ascii="Arial" w:hAnsi="Arial" w:cs="Arial"/>
          <w:sz w:val="24"/>
          <w:szCs w:val="24"/>
        </w:rPr>
        <w:t xml:space="preserve">well </w:t>
      </w:r>
      <w:r w:rsidR="002C5748" w:rsidRPr="00252126">
        <w:rPr>
          <w:rFonts w:ascii="Arial" w:hAnsi="Arial" w:cs="Arial"/>
          <w:sz w:val="24"/>
          <w:szCs w:val="24"/>
        </w:rPr>
        <w:t xml:space="preserve">as </w:t>
      </w:r>
      <w:r w:rsidR="00B1784B" w:rsidRPr="00252126">
        <w:rPr>
          <w:rFonts w:ascii="Arial" w:hAnsi="Arial" w:cs="Arial"/>
          <w:sz w:val="24"/>
          <w:szCs w:val="24"/>
        </w:rPr>
        <w:t>the</w:t>
      </w:r>
      <w:r w:rsidR="00DC1B5C" w:rsidRPr="00252126">
        <w:rPr>
          <w:rFonts w:ascii="Arial" w:hAnsi="Arial" w:cs="Arial"/>
          <w:sz w:val="24"/>
          <w:szCs w:val="24"/>
        </w:rPr>
        <w:t xml:space="preserve"> judgment of the trial court. </w:t>
      </w:r>
      <w:r w:rsidR="00BF55A1" w:rsidRPr="00252126">
        <w:rPr>
          <w:rFonts w:ascii="Arial" w:hAnsi="Arial" w:cs="Arial"/>
          <w:sz w:val="24"/>
          <w:szCs w:val="24"/>
        </w:rPr>
        <w:t>On the q</w:t>
      </w:r>
      <w:r w:rsidR="00567CBD" w:rsidRPr="00252126">
        <w:rPr>
          <w:rFonts w:ascii="Arial" w:hAnsi="Arial" w:cs="Arial"/>
          <w:sz w:val="24"/>
          <w:szCs w:val="24"/>
        </w:rPr>
        <w:t>uestion of the missing record, t</w:t>
      </w:r>
      <w:r w:rsidR="00BF55A1" w:rsidRPr="00252126">
        <w:rPr>
          <w:rFonts w:ascii="Arial" w:hAnsi="Arial" w:cs="Arial"/>
          <w:sz w:val="24"/>
          <w:szCs w:val="24"/>
        </w:rPr>
        <w:t xml:space="preserve">he </w:t>
      </w:r>
      <w:r w:rsidR="002C5748" w:rsidRPr="00252126">
        <w:rPr>
          <w:rFonts w:ascii="Arial" w:hAnsi="Arial" w:cs="Arial"/>
          <w:sz w:val="24"/>
          <w:szCs w:val="24"/>
        </w:rPr>
        <w:t>full</w:t>
      </w:r>
      <w:r w:rsidR="00BF55A1" w:rsidRPr="00252126">
        <w:rPr>
          <w:rFonts w:ascii="Arial" w:hAnsi="Arial" w:cs="Arial"/>
          <w:sz w:val="24"/>
          <w:szCs w:val="24"/>
        </w:rPr>
        <w:t xml:space="preserve"> court</w:t>
      </w:r>
      <w:r w:rsidR="002C5748" w:rsidRPr="00252126">
        <w:rPr>
          <w:rFonts w:ascii="Arial" w:hAnsi="Arial" w:cs="Arial"/>
          <w:sz w:val="24"/>
          <w:szCs w:val="24"/>
        </w:rPr>
        <w:t>,</w:t>
      </w:r>
      <w:r w:rsidR="00BF55A1" w:rsidRPr="00252126">
        <w:rPr>
          <w:rFonts w:ascii="Arial" w:hAnsi="Arial" w:cs="Arial"/>
          <w:sz w:val="24"/>
          <w:szCs w:val="24"/>
        </w:rPr>
        <w:t xml:space="preserve"> without stating what steps the appellant took to obtain the missing record</w:t>
      </w:r>
      <w:r w:rsidR="002C5748" w:rsidRPr="00252126">
        <w:rPr>
          <w:rFonts w:ascii="Arial" w:hAnsi="Arial" w:cs="Arial"/>
          <w:sz w:val="24"/>
          <w:szCs w:val="24"/>
        </w:rPr>
        <w:t>,</w:t>
      </w:r>
      <w:r w:rsidR="00BF55A1" w:rsidRPr="00252126">
        <w:rPr>
          <w:rFonts w:ascii="Arial" w:hAnsi="Arial" w:cs="Arial"/>
          <w:sz w:val="24"/>
          <w:szCs w:val="24"/>
        </w:rPr>
        <w:t xml:space="preserve"> held that the appellant was not the custodian of </w:t>
      </w:r>
      <w:r w:rsidR="000B36F4" w:rsidRPr="00252126">
        <w:rPr>
          <w:rFonts w:ascii="Arial" w:hAnsi="Arial" w:cs="Arial"/>
          <w:sz w:val="24"/>
          <w:szCs w:val="24"/>
        </w:rPr>
        <w:t xml:space="preserve">the </w:t>
      </w:r>
      <w:r w:rsidR="00AD6D31" w:rsidRPr="00252126">
        <w:rPr>
          <w:rFonts w:ascii="Arial" w:hAnsi="Arial" w:cs="Arial"/>
          <w:sz w:val="24"/>
          <w:szCs w:val="24"/>
        </w:rPr>
        <w:t>record and</w:t>
      </w:r>
      <w:r w:rsidR="00567CBD" w:rsidRPr="00252126">
        <w:rPr>
          <w:rFonts w:ascii="Arial" w:hAnsi="Arial" w:cs="Arial"/>
          <w:sz w:val="24"/>
          <w:szCs w:val="24"/>
        </w:rPr>
        <w:t xml:space="preserve"> </w:t>
      </w:r>
      <w:r w:rsidR="009F331B" w:rsidRPr="00252126">
        <w:rPr>
          <w:rFonts w:ascii="Arial" w:hAnsi="Arial" w:cs="Arial"/>
          <w:sz w:val="24"/>
          <w:szCs w:val="24"/>
        </w:rPr>
        <w:t>that he did</w:t>
      </w:r>
      <w:r w:rsidR="00BF55A1" w:rsidRPr="00252126">
        <w:rPr>
          <w:rFonts w:ascii="Arial" w:hAnsi="Arial" w:cs="Arial"/>
          <w:sz w:val="24"/>
          <w:szCs w:val="24"/>
        </w:rPr>
        <w:t xml:space="preserve"> everyt</w:t>
      </w:r>
      <w:r w:rsidR="00A743C5" w:rsidRPr="00252126">
        <w:rPr>
          <w:rFonts w:ascii="Arial" w:hAnsi="Arial" w:cs="Arial"/>
          <w:sz w:val="24"/>
          <w:szCs w:val="24"/>
        </w:rPr>
        <w:t>h</w:t>
      </w:r>
      <w:r w:rsidR="00BF55A1" w:rsidRPr="00252126">
        <w:rPr>
          <w:rFonts w:ascii="Arial" w:hAnsi="Arial" w:cs="Arial"/>
          <w:sz w:val="24"/>
          <w:szCs w:val="24"/>
        </w:rPr>
        <w:t>ing within his power to secure the records from the custodian and should not be punished for someth</w:t>
      </w:r>
      <w:r w:rsidR="000B36F4" w:rsidRPr="00252126">
        <w:rPr>
          <w:rFonts w:ascii="Arial" w:hAnsi="Arial" w:cs="Arial"/>
          <w:sz w:val="24"/>
          <w:szCs w:val="24"/>
        </w:rPr>
        <w:t>ing that is beyond his control. For the</w:t>
      </w:r>
      <w:r w:rsidR="005E0894" w:rsidRPr="00252126">
        <w:rPr>
          <w:rFonts w:ascii="Arial" w:hAnsi="Arial" w:cs="Arial"/>
          <w:sz w:val="24"/>
          <w:szCs w:val="24"/>
        </w:rPr>
        <w:t>se</w:t>
      </w:r>
      <w:r w:rsidR="000B36F4" w:rsidRPr="00252126">
        <w:rPr>
          <w:rFonts w:ascii="Arial" w:hAnsi="Arial" w:cs="Arial"/>
          <w:sz w:val="24"/>
          <w:szCs w:val="24"/>
        </w:rPr>
        <w:t xml:space="preserve"> reasons</w:t>
      </w:r>
      <w:r w:rsidR="005E0894" w:rsidRPr="00252126">
        <w:rPr>
          <w:rFonts w:ascii="Arial" w:hAnsi="Arial" w:cs="Arial"/>
          <w:sz w:val="24"/>
          <w:szCs w:val="24"/>
        </w:rPr>
        <w:t>,</w:t>
      </w:r>
      <w:r w:rsidR="000B36F4" w:rsidRPr="00252126">
        <w:rPr>
          <w:rFonts w:ascii="Arial" w:hAnsi="Arial" w:cs="Arial"/>
          <w:sz w:val="24"/>
          <w:szCs w:val="24"/>
        </w:rPr>
        <w:t xml:space="preserve"> the full court proceeded to hear the appeal. </w:t>
      </w:r>
    </w:p>
    <w:p w14:paraId="4CD015D3" w14:textId="77777777" w:rsidR="002141F8" w:rsidRPr="00350A95" w:rsidRDefault="002141F8" w:rsidP="002141F8">
      <w:pPr>
        <w:pStyle w:val="ListParagraph"/>
        <w:spacing w:after="0" w:line="360" w:lineRule="auto"/>
        <w:jc w:val="both"/>
        <w:rPr>
          <w:rFonts w:ascii="Arial" w:hAnsi="Arial" w:cs="Arial"/>
          <w:sz w:val="24"/>
          <w:szCs w:val="24"/>
        </w:rPr>
      </w:pPr>
    </w:p>
    <w:p w14:paraId="54CCC230" w14:textId="231B5D97" w:rsidR="00DA47F2"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[7]</w:t>
      </w:r>
      <w:r w:rsidRPr="00350A95">
        <w:rPr>
          <w:rFonts w:ascii="Arial" w:hAnsi="Arial" w:cs="Arial"/>
          <w:sz w:val="24"/>
          <w:szCs w:val="24"/>
        </w:rPr>
        <w:tab/>
      </w:r>
      <w:r w:rsidR="00B85CDE" w:rsidRPr="00252126">
        <w:rPr>
          <w:rFonts w:ascii="Arial" w:hAnsi="Arial" w:cs="Arial"/>
          <w:sz w:val="24"/>
          <w:szCs w:val="24"/>
        </w:rPr>
        <w:t xml:space="preserve">In its notice of </w:t>
      </w:r>
      <w:r w:rsidR="00BB7068" w:rsidRPr="00252126">
        <w:rPr>
          <w:rFonts w:ascii="Arial" w:hAnsi="Arial" w:cs="Arial"/>
          <w:sz w:val="24"/>
          <w:szCs w:val="24"/>
        </w:rPr>
        <w:t>appeal,</w:t>
      </w:r>
      <w:r w:rsidR="00B85CDE" w:rsidRPr="00252126">
        <w:rPr>
          <w:rFonts w:ascii="Arial" w:hAnsi="Arial" w:cs="Arial"/>
          <w:sz w:val="24"/>
          <w:szCs w:val="24"/>
        </w:rPr>
        <w:t xml:space="preserve"> the appellant contended that the trial court misdirected itself</w:t>
      </w:r>
      <w:r w:rsidR="00104862" w:rsidRPr="00252126">
        <w:rPr>
          <w:rFonts w:ascii="Arial" w:hAnsi="Arial" w:cs="Arial"/>
          <w:sz w:val="24"/>
          <w:szCs w:val="24"/>
        </w:rPr>
        <w:t xml:space="preserve"> in the following instances: </w:t>
      </w:r>
      <w:r w:rsidR="00B85CDE" w:rsidRPr="00252126">
        <w:rPr>
          <w:rFonts w:ascii="Arial" w:hAnsi="Arial" w:cs="Arial"/>
          <w:sz w:val="24"/>
          <w:szCs w:val="24"/>
        </w:rPr>
        <w:t xml:space="preserve">when it </w:t>
      </w:r>
      <w:r w:rsidR="00104862" w:rsidRPr="00252126">
        <w:rPr>
          <w:rFonts w:ascii="Arial" w:hAnsi="Arial" w:cs="Arial"/>
          <w:sz w:val="24"/>
          <w:szCs w:val="24"/>
        </w:rPr>
        <w:t>failed to</w:t>
      </w:r>
      <w:r w:rsidR="00B85CDE" w:rsidRPr="00252126">
        <w:rPr>
          <w:rFonts w:ascii="Arial" w:hAnsi="Arial" w:cs="Arial"/>
          <w:sz w:val="24"/>
          <w:szCs w:val="24"/>
        </w:rPr>
        <w:t xml:space="preserve"> decide the matter on the ple</w:t>
      </w:r>
      <w:r w:rsidR="009F331B" w:rsidRPr="00252126">
        <w:rPr>
          <w:rFonts w:ascii="Arial" w:hAnsi="Arial" w:cs="Arial"/>
          <w:sz w:val="24"/>
          <w:szCs w:val="24"/>
        </w:rPr>
        <w:t xml:space="preserve">aded ground that the </w:t>
      </w:r>
      <w:r w:rsidR="008E6BEA" w:rsidRPr="00252126">
        <w:rPr>
          <w:rFonts w:ascii="Arial" w:hAnsi="Arial" w:cs="Arial"/>
          <w:sz w:val="24"/>
          <w:szCs w:val="24"/>
        </w:rPr>
        <w:t>respondent’s employees</w:t>
      </w:r>
      <w:r w:rsidR="00B85CDE" w:rsidRPr="00252126">
        <w:rPr>
          <w:rFonts w:ascii="Arial" w:hAnsi="Arial" w:cs="Arial"/>
          <w:sz w:val="24"/>
          <w:szCs w:val="24"/>
        </w:rPr>
        <w:t xml:space="preserve"> inten</w:t>
      </w:r>
      <w:r w:rsidR="00C54328" w:rsidRPr="00252126">
        <w:rPr>
          <w:rFonts w:ascii="Arial" w:hAnsi="Arial" w:cs="Arial"/>
          <w:sz w:val="24"/>
          <w:szCs w:val="24"/>
        </w:rPr>
        <w:t>tionally assaulted him</w:t>
      </w:r>
      <w:r w:rsidR="000C0376" w:rsidRPr="00252126">
        <w:rPr>
          <w:rFonts w:ascii="Arial" w:hAnsi="Arial" w:cs="Arial"/>
          <w:sz w:val="24"/>
          <w:szCs w:val="24"/>
        </w:rPr>
        <w:t>;</w:t>
      </w:r>
      <w:r w:rsidR="00B85CDE" w:rsidRPr="00252126">
        <w:rPr>
          <w:rFonts w:ascii="Arial" w:hAnsi="Arial" w:cs="Arial"/>
          <w:sz w:val="24"/>
          <w:szCs w:val="24"/>
        </w:rPr>
        <w:t xml:space="preserve"> </w:t>
      </w:r>
      <w:r w:rsidR="00104862" w:rsidRPr="00252126">
        <w:rPr>
          <w:rFonts w:ascii="Arial" w:hAnsi="Arial" w:cs="Arial"/>
          <w:sz w:val="24"/>
          <w:szCs w:val="24"/>
        </w:rPr>
        <w:t>pertinently</w:t>
      </w:r>
      <w:r w:rsidR="000C0376" w:rsidRPr="00252126">
        <w:rPr>
          <w:rFonts w:ascii="Arial" w:hAnsi="Arial" w:cs="Arial"/>
          <w:sz w:val="24"/>
          <w:szCs w:val="24"/>
        </w:rPr>
        <w:t>,</w:t>
      </w:r>
      <w:r w:rsidR="00104862" w:rsidRPr="00252126">
        <w:rPr>
          <w:rFonts w:ascii="Arial" w:hAnsi="Arial" w:cs="Arial"/>
          <w:sz w:val="24"/>
          <w:szCs w:val="24"/>
        </w:rPr>
        <w:t xml:space="preserve"> the </w:t>
      </w:r>
      <w:r w:rsidR="00205FE8" w:rsidRPr="00252126">
        <w:rPr>
          <w:rFonts w:ascii="Arial" w:hAnsi="Arial" w:cs="Arial"/>
          <w:sz w:val="24"/>
          <w:szCs w:val="24"/>
        </w:rPr>
        <w:t>appellant complain</w:t>
      </w:r>
      <w:r w:rsidR="002B798F" w:rsidRPr="00252126">
        <w:rPr>
          <w:rFonts w:ascii="Arial" w:hAnsi="Arial" w:cs="Arial"/>
          <w:sz w:val="24"/>
          <w:szCs w:val="24"/>
        </w:rPr>
        <w:t>ed</w:t>
      </w:r>
      <w:r w:rsidR="00205FE8" w:rsidRPr="00252126">
        <w:rPr>
          <w:rFonts w:ascii="Arial" w:hAnsi="Arial" w:cs="Arial"/>
          <w:sz w:val="24"/>
          <w:szCs w:val="24"/>
        </w:rPr>
        <w:t xml:space="preserve"> that the trial court misdirected itself on the facts</w:t>
      </w:r>
      <w:r w:rsidR="0096098D" w:rsidRPr="00252126">
        <w:rPr>
          <w:rFonts w:ascii="Arial" w:hAnsi="Arial" w:cs="Arial"/>
          <w:sz w:val="24"/>
          <w:szCs w:val="24"/>
        </w:rPr>
        <w:t>, on the probabilities</w:t>
      </w:r>
      <w:r w:rsidR="00335A43" w:rsidRPr="00252126">
        <w:rPr>
          <w:rFonts w:ascii="Arial" w:hAnsi="Arial" w:cs="Arial"/>
          <w:sz w:val="24"/>
          <w:szCs w:val="24"/>
        </w:rPr>
        <w:t xml:space="preserve"> and</w:t>
      </w:r>
      <w:r w:rsidR="00205FE8" w:rsidRPr="00252126">
        <w:rPr>
          <w:rFonts w:ascii="Arial" w:hAnsi="Arial" w:cs="Arial"/>
          <w:sz w:val="24"/>
          <w:szCs w:val="24"/>
        </w:rPr>
        <w:t xml:space="preserve"> on the issue of costs</w:t>
      </w:r>
      <w:r w:rsidR="00C54328" w:rsidRPr="00252126">
        <w:rPr>
          <w:rFonts w:ascii="Arial" w:hAnsi="Arial" w:cs="Arial"/>
          <w:sz w:val="24"/>
          <w:szCs w:val="24"/>
        </w:rPr>
        <w:t>.</w:t>
      </w:r>
    </w:p>
    <w:p w14:paraId="61853566" w14:textId="77777777" w:rsidR="002141F8" w:rsidRPr="00350A95" w:rsidRDefault="002141F8" w:rsidP="002141F8">
      <w:pPr>
        <w:pStyle w:val="ListParagraph"/>
        <w:spacing w:after="0" w:line="360" w:lineRule="auto"/>
        <w:jc w:val="both"/>
        <w:rPr>
          <w:rFonts w:ascii="Arial" w:hAnsi="Arial" w:cs="Arial"/>
          <w:sz w:val="24"/>
          <w:szCs w:val="24"/>
        </w:rPr>
      </w:pPr>
    </w:p>
    <w:p w14:paraId="68F43B17" w14:textId="672B47FC" w:rsidR="00F94591"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[8]</w:t>
      </w:r>
      <w:r w:rsidRPr="00350A95">
        <w:rPr>
          <w:rFonts w:ascii="Arial" w:hAnsi="Arial" w:cs="Arial"/>
          <w:sz w:val="24"/>
          <w:szCs w:val="24"/>
        </w:rPr>
        <w:tab/>
      </w:r>
      <w:r w:rsidR="00242051" w:rsidRPr="00252126">
        <w:rPr>
          <w:rFonts w:ascii="Arial" w:hAnsi="Arial" w:cs="Arial"/>
          <w:sz w:val="24"/>
          <w:szCs w:val="24"/>
        </w:rPr>
        <w:t xml:space="preserve">The appellant did not amend </w:t>
      </w:r>
      <w:r w:rsidR="0096788A" w:rsidRPr="00252126">
        <w:rPr>
          <w:rFonts w:ascii="Arial" w:hAnsi="Arial" w:cs="Arial"/>
          <w:sz w:val="24"/>
          <w:szCs w:val="24"/>
        </w:rPr>
        <w:t>his notice</w:t>
      </w:r>
      <w:r w:rsidR="00F462BE" w:rsidRPr="00252126">
        <w:rPr>
          <w:rFonts w:ascii="Arial" w:hAnsi="Arial" w:cs="Arial"/>
          <w:sz w:val="24"/>
          <w:szCs w:val="24"/>
        </w:rPr>
        <w:t xml:space="preserve"> of appeal to include the added difficulty of the missing record. </w:t>
      </w:r>
      <w:r w:rsidR="003B570B" w:rsidRPr="00252126">
        <w:rPr>
          <w:rFonts w:ascii="Arial" w:hAnsi="Arial" w:cs="Arial"/>
          <w:sz w:val="24"/>
          <w:szCs w:val="24"/>
        </w:rPr>
        <w:t>The trial</w:t>
      </w:r>
      <w:r w:rsidR="007E345F" w:rsidRPr="00252126">
        <w:rPr>
          <w:rFonts w:ascii="Arial" w:hAnsi="Arial" w:cs="Arial"/>
          <w:sz w:val="24"/>
          <w:szCs w:val="24"/>
        </w:rPr>
        <w:t xml:space="preserve"> </w:t>
      </w:r>
      <w:r w:rsidR="007B5540" w:rsidRPr="00252126">
        <w:rPr>
          <w:rFonts w:ascii="Arial" w:hAnsi="Arial" w:cs="Arial"/>
          <w:sz w:val="24"/>
          <w:szCs w:val="24"/>
        </w:rPr>
        <w:t xml:space="preserve">record </w:t>
      </w:r>
      <w:r w:rsidR="007E345F" w:rsidRPr="00252126">
        <w:rPr>
          <w:rFonts w:ascii="Arial" w:hAnsi="Arial" w:cs="Arial"/>
          <w:sz w:val="24"/>
          <w:szCs w:val="24"/>
        </w:rPr>
        <w:t xml:space="preserve">was missing as </w:t>
      </w:r>
      <w:r w:rsidR="005726CF" w:rsidRPr="00252126">
        <w:rPr>
          <w:rFonts w:ascii="Arial" w:hAnsi="Arial" w:cs="Arial"/>
          <w:sz w:val="24"/>
          <w:szCs w:val="24"/>
        </w:rPr>
        <w:t>far back</w:t>
      </w:r>
      <w:r w:rsidR="007E345F" w:rsidRPr="00252126">
        <w:rPr>
          <w:rFonts w:ascii="Arial" w:hAnsi="Arial" w:cs="Arial"/>
          <w:sz w:val="24"/>
          <w:szCs w:val="24"/>
        </w:rPr>
        <w:t xml:space="preserve"> as </w:t>
      </w:r>
      <w:r w:rsidR="00DA49CF" w:rsidRPr="00252126">
        <w:rPr>
          <w:rFonts w:ascii="Arial" w:hAnsi="Arial" w:cs="Arial"/>
          <w:sz w:val="24"/>
          <w:szCs w:val="24"/>
        </w:rPr>
        <w:t>26 November 2020</w:t>
      </w:r>
      <w:r w:rsidR="007E345F" w:rsidRPr="00252126">
        <w:rPr>
          <w:rFonts w:ascii="Arial" w:hAnsi="Arial" w:cs="Arial"/>
          <w:sz w:val="24"/>
          <w:szCs w:val="24"/>
        </w:rPr>
        <w:t>. During argument the appellant submitted that he would not receive a fair trial</w:t>
      </w:r>
      <w:r w:rsidR="00306587" w:rsidRPr="00252126">
        <w:rPr>
          <w:rFonts w:ascii="Arial" w:hAnsi="Arial" w:cs="Arial"/>
          <w:sz w:val="24"/>
          <w:szCs w:val="24"/>
        </w:rPr>
        <w:t>,</w:t>
      </w:r>
      <w:r w:rsidR="007E345F" w:rsidRPr="00252126">
        <w:rPr>
          <w:rFonts w:ascii="Arial" w:hAnsi="Arial" w:cs="Arial"/>
          <w:sz w:val="24"/>
          <w:szCs w:val="24"/>
        </w:rPr>
        <w:t xml:space="preserve"> since the trial record was missing. </w:t>
      </w:r>
      <w:r w:rsidR="005F4D49" w:rsidRPr="00252126">
        <w:rPr>
          <w:rFonts w:ascii="Arial" w:hAnsi="Arial" w:cs="Arial"/>
          <w:sz w:val="24"/>
          <w:szCs w:val="24"/>
        </w:rPr>
        <w:t>In its judgment on the record t</w:t>
      </w:r>
      <w:r w:rsidR="003B570B" w:rsidRPr="00252126">
        <w:rPr>
          <w:rFonts w:ascii="Arial" w:hAnsi="Arial" w:cs="Arial"/>
          <w:sz w:val="24"/>
          <w:szCs w:val="24"/>
        </w:rPr>
        <w:t>he full court</w:t>
      </w:r>
      <w:r w:rsidR="0074247E" w:rsidRPr="00252126">
        <w:rPr>
          <w:rFonts w:ascii="Arial" w:hAnsi="Arial" w:cs="Arial"/>
          <w:sz w:val="24"/>
          <w:szCs w:val="24"/>
        </w:rPr>
        <w:t xml:space="preserve"> stated:</w:t>
      </w:r>
      <w:r w:rsidR="000D268D" w:rsidRPr="00252126">
        <w:rPr>
          <w:rFonts w:ascii="Arial" w:hAnsi="Arial" w:cs="Arial"/>
          <w:sz w:val="24"/>
          <w:szCs w:val="24"/>
        </w:rPr>
        <w:t xml:space="preserve"> </w:t>
      </w:r>
    </w:p>
    <w:p w14:paraId="53F19757" w14:textId="6EF4422D" w:rsidR="00F94591" w:rsidRPr="00350A95" w:rsidRDefault="000D268D" w:rsidP="00E51993">
      <w:pPr>
        <w:pStyle w:val="ListParagraph"/>
        <w:spacing w:after="0" w:line="360" w:lineRule="auto"/>
        <w:ind w:left="0"/>
        <w:jc w:val="both"/>
        <w:rPr>
          <w:rFonts w:ascii="Arial" w:hAnsi="Arial" w:cs="Arial"/>
          <w:sz w:val="24"/>
          <w:szCs w:val="24"/>
        </w:rPr>
      </w:pPr>
      <w:r w:rsidRPr="00350A95">
        <w:rPr>
          <w:rFonts w:ascii="Arial" w:hAnsi="Arial" w:cs="Arial"/>
        </w:rPr>
        <w:t xml:space="preserve">‘The issues raised in this appeal are narrow. The appellant challenges the trial’s court alleged failure to deal with the matter on the pleaded facts of intention. Furthermore, </w:t>
      </w:r>
      <w:r w:rsidRPr="00350A95">
        <w:rPr>
          <w:rFonts w:ascii="Arial" w:hAnsi="Arial" w:cs="Arial"/>
          <w:i/>
        </w:rPr>
        <w:t>the appellant and the respondent seem not to be dissatisfied with the trial court’s summary of the facts</w:t>
      </w:r>
      <w:r w:rsidRPr="00350A95">
        <w:rPr>
          <w:rFonts w:ascii="Arial" w:hAnsi="Arial" w:cs="Arial"/>
        </w:rPr>
        <w:t>.</w:t>
      </w:r>
      <w:r w:rsidR="00980B9B" w:rsidRPr="00350A95">
        <w:rPr>
          <w:rFonts w:ascii="Arial" w:hAnsi="Arial" w:cs="Arial"/>
        </w:rPr>
        <w:t xml:space="preserve"> </w:t>
      </w:r>
      <w:r w:rsidRPr="00350A95">
        <w:rPr>
          <w:rFonts w:ascii="Arial" w:hAnsi="Arial" w:cs="Arial"/>
        </w:rPr>
        <w:t xml:space="preserve">It is on </w:t>
      </w:r>
      <w:r w:rsidRPr="00350A95">
        <w:rPr>
          <w:rFonts w:ascii="Arial" w:hAnsi="Arial" w:cs="Arial"/>
        </w:rPr>
        <w:lastRenderedPageBreak/>
        <w:t>this b</w:t>
      </w:r>
      <w:r w:rsidR="003C1619" w:rsidRPr="00350A95">
        <w:rPr>
          <w:rFonts w:ascii="Arial" w:hAnsi="Arial" w:cs="Arial"/>
        </w:rPr>
        <w:t>asis that I</w:t>
      </w:r>
      <w:r w:rsidRPr="00350A95">
        <w:rPr>
          <w:rFonts w:ascii="Arial" w:hAnsi="Arial" w:cs="Arial"/>
        </w:rPr>
        <w:t xml:space="preserve"> find that the appeal court may proceed </w:t>
      </w:r>
      <w:r w:rsidR="00CC74CB" w:rsidRPr="00350A95">
        <w:rPr>
          <w:rFonts w:ascii="Arial" w:hAnsi="Arial" w:cs="Arial"/>
        </w:rPr>
        <w:t xml:space="preserve">with </w:t>
      </w:r>
      <w:r w:rsidRPr="00350A95">
        <w:rPr>
          <w:rFonts w:ascii="Arial" w:hAnsi="Arial" w:cs="Arial"/>
        </w:rPr>
        <w:t>hearing of the appeal on what has been placed before it</w:t>
      </w:r>
      <w:r w:rsidR="00734C1D" w:rsidRPr="00350A95">
        <w:rPr>
          <w:rFonts w:ascii="Arial" w:hAnsi="Arial" w:cs="Arial"/>
        </w:rPr>
        <w:t>. This will not in any way affect the appellant’s right to</w:t>
      </w:r>
      <w:r w:rsidR="003C1619" w:rsidRPr="00350A95">
        <w:rPr>
          <w:rFonts w:ascii="Arial" w:hAnsi="Arial" w:cs="Arial"/>
        </w:rPr>
        <w:t xml:space="preserve"> </w:t>
      </w:r>
      <w:r w:rsidR="006429AF" w:rsidRPr="00350A95">
        <w:rPr>
          <w:rFonts w:ascii="Arial" w:hAnsi="Arial" w:cs="Arial"/>
        </w:rPr>
        <w:t>[</w:t>
      </w:r>
      <w:r w:rsidR="003C1619" w:rsidRPr="00350A95">
        <w:rPr>
          <w:rFonts w:ascii="Arial" w:hAnsi="Arial" w:cs="Arial"/>
        </w:rPr>
        <w:t>a</w:t>
      </w:r>
      <w:r w:rsidR="006429AF" w:rsidRPr="00350A95">
        <w:rPr>
          <w:rFonts w:ascii="Arial" w:hAnsi="Arial" w:cs="Arial"/>
        </w:rPr>
        <w:t>]</w:t>
      </w:r>
      <w:r w:rsidR="00734C1D" w:rsidRPr="00350A95">
        <w:rPr>
          <w:rFonts w:ascii="Arial" w:hAnsi="Arial" w:cs="Arial"/>
        </w:rPr>
        <w:t xml:space="preserve"> fair trial</w:t>
      </w:r>
      <w:r w:rsidR="00E0105A" w:rsidRPr="00350A95">
        <w:rPr>
          <w:rFonts w:ascii="Arial" w:hAnsi="Arial" w:cs="Arial"/>
        </w:rPr>
        <w:t>.’</w:t>
      </w:r>
      <w:r w:rsidR="00E0105A" w:rsidRPr="00350A95">
        <w:rPr>
          <w:rFonts w:ascii="Arial" w:hAnsi="Arial" w:cs="Arial"/>
          <w:sz w:val="24"/>
          <w:szCs w:val="24"/>
        </w:rPr>
        <w:t xml:space="preserve"> </w:t>
      </w:r>
      <w:r w:rsidR="00F94591" w:rsidRPr="00350A95">
        <w:rPr>
          <w:rFonts w:ascii="Arial" w:hAnsi="Arial" w:cs="Arial"/>
          <w:sz w:val="24"/>
          <w:szCs w:val="24"/>
        </w:rPr>
        <w:t>(My emphasis.)</w:t>
      </w:r>
    </w:p>
    <w:p w14:paraId="32B1AEF9" w14:textId="27AF0933" w:rsidR="003C1619" w:rsidRPr="00350A95" w:rsidRDefault="00E0105A" w:rsidP="00E51993">
      <w:pPr>
        <w:pStyle w:val="ListParagraph"/>
        <w:spacing w:after="0" w:line="360" w:lineRule="auto"/>
        <w:ind w:left="0"/>
        <w:jc w:val="both"/>
        <w:rPr>
          <w:rFonts w:ascii="Arial" w:hAnsi="Arial" w:cs="Arial"/>
          <w:sz w:val="24"/>
          <w:szCs w:val="24"/>
        </w:rPr>
      </w:pPr>
      <w:r w:rsidRPr="00350A95">
        <w:rPr>
          <w:rFonts w:ascii="Arial" w:hAnsi="Arial" w:cs="Arial"/>
          <w:sz w:val="24"/>
          <w:szCs w:val="24"/>
        </w:rPr>
        <w:t xml:space="preserve">This </w:t>
      </w:r>
      <w:r w:rsidR="00B12B09" w:rsidRPr="00350A95">
        <w:rPr>
          <w:rFonts w:ascii="Arial" w:hAnsi="Arial" w:cs="Arial"/>
          <w:sz w:val="24"/>
          <w:szCs w:val="24"/>
        </w:rPr>
        <w:t xml:space="preserve">finding </w:t>
      </w:r>
      <w:r w:rsidR="007D7FCE" w:rsidRPr="00350A95">
        <w:rPr>
          <w:rFonts w:ascii="Arial" w:hAnsi="Arial" w:cs="Arial"/>
          <w:sz w:val="24"/>
          <w:szCs w:val="24"/>
        </w:rPr>
        <w:t xml:space="preserve">that the </w:t>
      </w:r>
      <w:r w:rsidR="00B12B09" w:rsidRPr="00350A95">
        <w:rPr>
          <w:rFonts w:ascii="Arial" w:hAnsi="Arial" w:cs="Arial"/>
          <w:sz w:val="24"/>
          <w:szCs w:val="24"/>
        </w:rPr>
        <w:t>appellant</w:t>
      </w:r>
      <w:r w:rsidRPr="00350A95">
        <w:rPr>
          <w:rFonts w:ascii="Arial" w:hAnsi="Arial" w:cs="Arial"/>
          <w:sz w:val="24"/>
          <w:szCs w:val="24"/>
        </w:rPr>
        <w:t xml:space="preserve"> and</w:t>
      </w:r>
      <w:r w:rsidR="007D7FCE" w:rsidRPr="00350A95">
        <w:rPr>
          <w:rFonts w:ascii="Arial" w:hAnsi="Arial" w:cs="Arial"/>
          <w:sz w:val="24"/>
          <w:szCs w:val="24"/>
        </w:rPr>
        <w:t xml:space="preserve"> </w:t>
      </w:r>
      <w:r w:rsidR="00CC74CB" w:rsidRPr="00350A95">
        <w:rPr>
          <w:rFonts w:ascii="Arial" w:hAnsi="Arial" w:cs="Arial"/>
          <w:sz w:val="24"/>
          <w:szCs w:val="24"/>
        </w:rPr>
        <w:t>the respondent</w:t>
      </w:r>
      <w:r w:rsidR="007D7FCE" w:rsidRPr="00350A95">
        <w:rPr>
          <w:rFonts w:ascii="Arial" w:hAnsi="Arial" w:cs="Arial"/>
          <w:sz w:val="24"/>
          <w:szCs w:val="24"/>
        </w:rPr>
        <w:t xml:space="preserve"> </w:t>
      </w:r>
      <w:r w:rsidR="00CC74CB" w:rsidRPr="00350A95">
        <w:rPr>
          <w:rFonts w:ascii="Arial" w:hAnsi="Arial" w:cs="Arial"/>
          <w:sz w:val="24"/>
          <w:szCs w:val="24"/>
        </w:rPr>
        <w:t>agreed with</w:t>
      </w:r>
      <w:r w:rsidRPr="00350A95">
        <w:rPr>
          <w:rFonts w:ascii="Arial" w:hAnsi="Arial" w:cs="Arial"/>
          <w:sz w:val="24"/>
          <w:szCs w:val="24"/>
        </w:rPr>
        <w:t xml:space="preserve"> the trial court’s summary of the facts </w:t>
      </w:r>
      <w:r w:rsidR="007D7FCE" w:rsidRPr="00350A95">
        <w:rPr>
          <w:rFonts w:ascii="Arial" w:hAnsi="Arial" w:cs="Arial"/>
          <w:sz w:val="24"/>
          <w:szCs w:val="24"/>
        </w:rPr>
        <w:t xml:space="preserve">is dealt with below. </w:t>
      </w:r>
    </w:p>
    <w:p w14:paraId="4C71DFAC" w14:textId="77777777" w:rsidR="002141F8" w:rsidRPr="00350A95" w:rsidRDefault="002141F8" w:rsidP="002141F8">
      <w:pPr>
        <w:pStyle w:val="ListParagraph"/>
        <w:spacing w:after="0" w:line="360" w:lineRule="auto"/>
        <w:jc w:val="both"/>
        <w:rPr>
          <w:rFonts w:ascii="Arial" w:hAnsi="Arial" w:cs="Arial"/>
          <w:sz w:val="24"/>
          <w:szCs w:val="24"/>
        </w:rPr>
      </w:pPr>
    </w:p>
    <w:p w14:paraId="724F5412" w14:textId="0997C650" w:rsidR="00DE3BF3"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[9]</w:t>
      </w:r>
      <w:r w:rsidRPr="00350A95">
        <w:rPr>
          <w:rFonts w:ascii="Arial" w:hAnsi="Arial" w:cs="Arial"/>
          <w:sz w:val="24"/>
          <w:szCs w:val="24"/>
        </w:rPr>
        <w:tab/>
      </w:r>
      <w:r w:rsidR="00142DFD" w:rsidRPr="00252126">
        <w:rPr>
          <w:rFonts w:ascii="Arial" w:hAnsi="Arial" w:cs="Arial"/>
          <w:sz w:val="24"/>
          <w:szCs w:val="24"/>
        </w:rPr>
        <w:t>I</w:t>
      </w:r>
      <w:r w:rsidR="0044383F" w:rsidRPr="00252126">
        <w:rPr>
          <w:rFonts w:ascii="Arial" w:hAnsi="Arial" w:cs="Arial"/>
          <w:sz w:val="24"/>
          <w:szCs w:val="24"/>
        </w:rPr>
        <w:t xml:space="preserve">n the summary of facts </w:t>
      </w:r>
      <w:r w:rsidR="00142DFD" w:rsidRPr="00252126">
        <w:rPr>
          <w:rFonts w:ascii="Arial" w:hAnsi="Arial" w:cs="Arial"/>
          <w:sz w:val="24"/>
          <w:szCs w:val="24"/>
        </w:rPr>
        <w:t xml:space="preserve">by the </w:t>
      </w:r>
      <w:r w:rsidR="0048395A" w:rsidRPr="00252126">
        <w:rPr>
          <w:rFonts w:ascii="Arial" w:hAnsi="Arial" w:cs="Arial"/>
          <w:sz w:val="24"/>
          <w:szCs w:val="24"/>
        </w:rPr>
        <w:t>trial court</w:t>
      </w:r>
      <w:r w:rsidR="007E0034" w:rsidRPr="00252126">
        <w:rPr>
          <w:rFonts w:ascii="Arial" w:hAnsi="Arial" w:cs="Arial"/>
          <w:sz w:val="24"/>
          <w:szCs w:val="24"/>
        </w:rPr>
        <w:t>,</w:t>
      </w:r>
      <w:r w:rsidR="0048395A" w:rsidRPr="00252126">
        <w:rPr>
          <w:rFonts w:ascii="Arial" w:hAnsi="Arial" w:cs="Arial"/>
          <w:sz w:val="24"/>
          <w:szCs w:val="24"/>
        </w:rPr>
        <w:t xml:space="preserve"> </w:t>
      </w:r>
      <w:r w:rsidR="004C592C" w:rsidRPr="00252126">
        <w:rPr>
          <w:rFonts w:ascii="Arial" w:hAnsi="Arial" w:cs="Arial"/>
          <w:sz w:val="24"/>
          <w:szCs w:val="24"/>
        </w:rPr>
        <w:t xml:space="preserve">it is apparent that </w:t>
      </w:r>
      <w:r w:rsidR="001E7FE5" w:rsidRPr="00252126">
        <w:rPr>
          <w:rFonts w:ascii="Arial" w:hAnsi="Arial" w:cs="Arial"/>
          <w:sz w:val="24"/>
          <w:szCs w:val="24"/>
        </w:rPr>
        <w:t>at</w:t>
      </w:r>
      <w:r w:rsidR="004C592C" w:rsidRPr="00252126">
        <w:rPr>
          <w:rFonts w:ascii="Arial" w:hAnsi="Arial" w:cs="Arial"/>
          <w:sz w:val="24"/>
          <w:szCs w:val="24"/>
        </w:rPr>
        <w:t xml:space="preserve"> issue was the </w:t>
      </w:r>
      <w:r w:rsidR="00562531" w:rsidRPr="00252126">
        <w:rPr>
          <w:rFonts w:ascii="Arial" w:hAnsi="Arial" w:cs="Arial"/>
          <w:sz w:val="24"/>
          <w:szCs w:val="24"/>
        </w:rPr>
        <w:t>location where</w:t>
      </w:r>
      <w:r w:rsidR="0048395A" w:rsidRPr="00252126">
        <w:rPr>
          <w:rFonts w:ascii="Arial" w:hAnsi="Arial" w:cs="Arial"/>
          <w:sz w:val="24"/>
          <w:szCs w:val="24"/>
        </w:rPr>
        <w:t xml:space="preserve"> the shooting took place. T</w:t>
      </w:r>
      <w:r w:rsidR="004C592C" w:rsidRPr="00252126">
        <w:rPr>
          <w:rFonts w:ascii="Arial" w:hAnsi="Arial" w:cs="Arial"/>
          <w:sz w:val="24"/>
          <w:szCs w:val="24"/>
        </w:rPr>
        <w:t>he trial court re</w:t>
      </w:r>
      <w:r w:rsidR="00C27389" w:rsidRPr="00252126">
        <w:rPr>
          <w:rFonts w:ascii="Arial" w:hAnsi="Arial" w:cs="Arial"/>
          <w:sz w:val="24"/>
          <w:szCs w:val="24"/>
        </w:rPr>
        <w:t xml:space="preserve">corded that the appellant’s evidence was </w:t>
      </w:r>
      <w:r w:rsidR="005E6383" w:rsidRPr="00252126">
        <w:rPr>
          <w:rFonts w:ascii="Arial" w:hAnsi="Arial" w:cs="Arial"/>
          <w:sz w:val="24"/>
          <w:szCs w:val="24"/>
        </w:rPr>
        <w:t>that members</w:t>
      </w:r>
      <w:r w:rsidR="004C592C" w:rsidRPr="00252126">
        <w:rPr>
          <w:rFonts w:ascii="Arial" w:hAnsi="Arial" w:cs="Arial"/>
          <w:sz w:val="24"/>
          <w:szCs w:val="24"/>
        </w:rPr>
        <w:t xml:space="preserve"> of the</w:t>
      </w:r>
      <w:r w:rsidR="006429AF" w:rsidRPr="00252126">
        <w:rPr>
          <w:rFonts w:ascii="Arial" w:hAnsi="Arial" w:cs="Arial"/>
          <w:sz w:val="24"/>
          <w:szCs w:val="24"/>
        </w:rPr>
        <w:t xml:space="preserve"> police</w:t>
      </w:r>
      <w:r w:rsidR="00C27389" w:rsidRPr="00252126">
        <w:rPr>
          <w:rFonts w:ascii="Arial" w:hAnsi="Arial" w:cs="Arial"/>
          <w:sz w:val="24"/>
          <w:szCs w:val="24"/>
        </w:rPr>
        <w:t xml:space="preserve"> were</w:t>
      </w:r>
      <w:r w:rsidR="004C592C" w:rsidRPr="00252126">
        <w:rPr>
          <w:rFonts w:ascii="Arial" w:hAnsi="Arial" w:cs="Arial"/>
          <w:sz w:val="24"/>
          <w:szCs w:val="24"/>
        </w:rPr>
        <w:t xml:space="preserve"> in a Nyala</w:t>
      </w:r>
      <w:r w:rsidR="006429AF" w:rsidRPr="00252126">
        <w:rPr>
          <w:rFonts w:ascii="Arial" w:hAnsi="Arial" w:cs="Arial"/>
          <w:sz w:val="24"/>
          <w:szCs w:val="24"/>
        </w:rPr>
        <w:t xml:space="preserve"> police vehicle</w:t>
      </w:r>
      <w:r w:rsidR="004C592C" w:rsidRPr="00252126">
        <w:rPr>
          <w:rFonts w:ascii="Arial" w:hAnsi="Arial" w:cs="Arial"/>
          <w:sz w:val="24"/>
          <w:szCs w:val="24"/>
        </w:rPr>
        <w:t xml:space="preserve">, </w:t>
      </w:r>
      <w:r w:rsidR="008C24C9" w:rsidRPr="00252126">
        <w:rPr>
          <w:rFonts w:ascii="Arial" w:hAnsi="Arial" w:cs="Arial"/>
          <w:sz w:val="24"/>
          <w:szCs w:val="24"/>
        </w:rPr>
        <w:t xml:space="preserve">approximately </w:t>
      </w:r>
      <w:r w:rsidR="00E0557B" w:rsidRPr="00252126">
        <w:rPr>
          <w:rFonts w:ascii="Arial" w:hAnsi="Arial" w:cs="Arial"/>
          <w:sz w:val="24"/>
          <w:szCs w:val="24"/>
        </w:rPr>
        <w:t>200</w:t>
      </w:r>
      <w:r w:rsidR="004C592C" w:rsidRPr="00252126">
        <w:rPr>
          <w:rFonts w:ascii="Arial" w:hAnsi="Arial" w:cs="Arial"/>
          <w:sz w:val="24"/>
          <w:szCs w:val="24"/>
        </w:rPr>
        <w:t xml:space="preserve"> m</w:t>
      </w:r>
      <w:r w:rsidR="00C27389" w:rsidRPr="00252126">
        <w:rPr>
          <w:rFonts w:ascii="Arial" w:hAnsi="Arial" w:cs="Arial"/>
          <w:sz w:val="24"/>
          <w:szCs w:val="24"/>
        </w:rPr>
        <w:t xml:space="preserve">etres from him </w:t>
      </w:r>
      <w:r w:rsidR="009231E0" w:rsidRPr="00252126">
        <w:rPr>
          <w:rFonts w:ascii="Arial" w:hAnsi="Arial" w:cs="Arial"/>
          <w:sz w:val="24"/>
          <w:szCs w:val="24"/>
        </w:rPr>
        <w:t>and 4</w:t>
      </w:r>
      <w:r w:rsidR="00C27389" w:rsidRPr="00252126">
        <w:rPr>
          <w:rFonts w:ascii="Arial" w:hAnsi="Arial" w:cs="Arial"/>
          <w:sz w:val="24"/>
          <w:szCs w:val="24"/>
        </w:rPr>
        <w:t xml:space="preserve"> metres from th</w:t>
      </w:r>
      <w:r w:rsidR="00841561" w:rsidRPr="00252126">
        <w:rPr>
          <w:rFonts w:ascii="Arial" w:hAnsi="Arial" w:cs="Arial"/>
          <w:sz w:val="24"/>
          <w:szCs w:val="24"/>
        </w:rPr>
        <w:t>e protesters when he was shot. Whereas</w:t>
      </w:r>
      <w:r w:rsidR="005E6383" w:rsidRPr="00252126">
        <w:rPr>
          <w:rFonts w:ascii="Arial" w:hAnsi="Arial" w:cs="Arial"/>
          <w:sz w:val="24"/>
          <w:szCs w:val="24"/>
        </w:rPr>
        <w:t xml:space="preserve"> the </w:t>
      </w:r>
      <w:r w:rsidR="009231E0" w:rsidRPr="00252126">
        <w:rPr>
          <w:rFonts w:ascii="Arial" w:hAnsi="Arial" w:cs="Arial"/>
          <w:sz w:val="24"/>
          <w:szCs w:val="24"/>
        </w:rPr>
        <w:t>appellant’s witness</w:t>
      </w:r>
      <w:r w:rsidR="006B7F5A" w:rsidRPr="00252126">
        <w:rPr>
          <w:rFonts w:ascii="Arial" w:hAnsi="Arial" w:cs="Arial"/>
          <w:sz w:val="24"/>
          <w:szCs w:val="24"/>
        </w:rPr>
        <w:t xml:space="preserve"> stated that </w:t>
      </w:r>
      <w:r w:rsidR="004C592C" w:rsidRPr="00252126">
        <w:rPr>
          <w:rFonts w:ascii="Arial" w:hAnsi="Arial" w:cs="Arial"/>
          <w:sz w:val="24"/>
          <w:szCs w:val="24"/>
        </w:rPr>
        <w:t xml:space="preserve">members of the </w:t>
      </w:r>
      <w:r w:rsidR="00E0557B" w:rsidRPr="00252126">
        <w:rPr>
          <w:rFonts w:ascii="Arial" w:hAnsi="Arial" w:cs="Arial"/>
          <w:sz w:val="24"/>
          <w:szCs w:val="24"/>
        </w:rPr>
        <w:t xml:space="preserve">police </w:t>
      </w:r>
      <w:r w:rsidR="004C592C" w:rsidRPr="00252126">
        <w:rPr>
          <w:rFonts w:ascii="Arial" w:hAnsi="Arial" w:cs="Arial"/>
          <w:sz w:val="24"/>
          <w:szCs w:val="24"/>
        </w:rPr>
        <w:t xml:space="preserve">were </w:t>
      </w:r>
      <w:r w:rsidR="00E0557B" w:rsidRPr="00252126">
        <w:rPr>
          <w:rFonts w:ascii="Arial" w:hAnsi="Arial" w:cs="Arial"/>
          <w:sz w:val="24"/>
          <w:szCs w:val="24"/>
        </w:rPr>
        <w:t xml:space="preserve">150 </w:t>
      </w:r>
      <w:r w:rsidR="004C592C" w:rsidRPr="00252126">
        <w:rPr>
          <w:rFonts w:ascii="Arial" w:hAnsi="Arial" w:cs="Arial"/>
          <w:sz w:val="24"/>
          <w:szCs w:val="24"/>
        </w:rPr>
        <w:t>metres away when the appellant was shot.</w:t>
      </w:r>
      <w:r w:rsidR="00CD13A8" w:rsidRPr="00252126">
        <w:rPr>
          <w:rFonts w:ascii="Arial" w:hAnsi="Arial" w:cs="Arial"/>
          <w:sz w:val="24"/>
          <w:szCs w:val="24"/>
        </w:rPr>
        <w:t xml:space="preserve"> The trial court relied on this evidence</w:t>
      </w:r>
      <w:r w:rsidR="00E0557B" w:rsidRPr="00252126">
        <w:rPr>
          <w:rFonts w:ascii="Arial" w:hAnsi="Arial" w:cs="Arial"/>
          <w:sz w:val="24"/>
          <w:szCs w:val="24"/>
        </w:rPr>
        <w:t>,</w:t>
      </w:r>
      <w:r w:rsidR="00CD13A8" w:rsidRPr="00252126">
        <w:rPr>
          <w:rFonts w:ascii="Arial" w:hAnsi="Arial" w:cs="Arial"/>
          <w:sz w:val="24"/>
          <w:szCs w:val="24"/>
        </w:rPr>
        <w:t xml:space="preserve"> which is disputed</w:t>
      </w:r>
      <w:r w:rsidR="00E0557B" w:rsidRPr="00252126">
        <w:rPr>
          <w:rFonts w:ascii="Arial" w:hAnsi="Arial" w:cs="Arial"/>
          <w:sz w:val="24"/>
          <w:szCs w:val="24"/>
        </w:rPr>
        <w:t>,</w:t>
      </w:r>
      <w:r w:rsidR="00CD13A8" w:rsidRPr="00252126">
        <w:rPr>
          <w:rFonts w:ascii="Arial" w:hAnsi="Arial" w:cs="Arial"/>
          <w:sz w:val="24"/>
          <w:szCs w:val="24"/>
        </w:rPr>
        <w:t xml:space="preserve"> </w:t>
      </w:r>
      <w:r w:rsidR="00AD51D4" w:rsidRPr="00252126">
        <w:rPr>
          <w:rFonts w:ascii="Arial" w:hAnsi="Arial" w:cs="Arial"/>
          <w:sz w:val="24"/>
          <w:szCs w:val="24"/>
        </w:rPr>
        <w:t xml:space="preserve">in order to make </w:t>
      </w:r>
      <w:r w:rsidR="008A5A16" w:rsidRPr="00252126">
        <w:rPr>
          <w:rFonts w:ascii="Arial" w:hAnsi="Arial" w:cs="Arial"/>
          <w:sz w:val="24"/>
          <w:szCs w:val="24"/>
        </w:rPr>
        <w:t xml:space="preserve">its </w:t>
      </w:r>
      <w:r w:rsidR="00562531" w:rsidRPr="00252126">
        <w:rPr>
          <w:rFonts w:ascii="Arial" w:hAnsi="Arial" w:cs="Arial"/>
          <w:sz w:val="24"/>
          <w:szCs w:val="24"/>
        </w:rPr>
        <w:t>probability findings</w:t>
      </w:r>
      <w:r w:rsidR="00CD13A8" w:rsidRPr="00252126">
        <w:rPr>
          <w:rFonts w:ascii="Arial" w:hAnsi="Arial" w:cs="Arial"/>
          <w:sz w:val="24"/>
          <w:szCs w:val="24"/>
        </w:rPr>
        <w:t xml:space="preserve">. </w:t>
      </w:r>
      <w:r w:rsidR="00C27389" w:rsidRPr="00252126">
        <w:rPr>
          <w:rFonts w:ascii="Arial" w:hAnsi="Arial" w:cs="Arial"/>
          <w:sz w:val="24"/>
          <w:szCs w:val="24"/>
        </w:rPr>
        <w:t xml:space="preserve">It is not clear whether the trial court considered the reliability of the appellant and his </w:t>
      </w:r>
      <w:r w:rsidR="007E0034" w:rsidRPr="00252126">
        <w:rPr>
          <w:rFonts w:ascii="Arial" w:hAnsi="Arial" w:cs="Arial"/>
          <w:sz w:val="24"/>
          <w:szCs w:val="24"/>
        </w:rPr>
        <w:t>witness’s</w:t>
      </w:r>
      <w:r w:rsidR="00C27389" w:rsidRPr="00252126">
        <w:rPr>
          <w:rFonts w:ascii="Arial" w:hAnsi="Arial" w:cs="Arial"/>
          <w:sz w:val="24"/>
          <w:szCs w:val="24"/>
        </w:rPr>
        <w:t xml:space="preserve"> evidence</w:t>
      </w:r>
      <w:r w:rsidR="00AB6CAD" w:rsidRPr="00252126">
        <w:rPr>
          <w:rFonts w:ascii="Arial" w:hAnsi="Arial" w:cs="Arial"/>
          <w:sz w:val="24"/>
          <w:szCs w:val="24"/>
        </w:rPr>
        <w:t xml:space="preserve"> in respect of their observations.</w:t>
      </w:r>
      <w:r w:rsidR="009231E0" w:rsidRPr="00252126">
        <w:rPr>
          <w:rFonts w:ascii="Arial" w:hAnsi="Arial" w:cs="Arial"/>
          <w:sz w:val="24"/>
          <w:szCs w:val="24"/>
        </w:rPr>
        <w:t xml:space="preserve"> T</w:t>
      </w:r>
      <w:r w:rsidR="00AB6CAD" w:rsidRPr="00252126">
        <w:rPr>
          <w:rFonts w:ascii="Arial" w:hAnsi="Arial" w:cs="Arial"/>
          <w:sz w:val="24"/>
          <w:szCs w:val="24"/>
        </w:rPr>
        <w:t>he shooting took place at night</w:t>
      </w:r>
      <w:r w:rsidR="009231E0" w:rsidRPr="00252126">
        <w:rPr>
          <w:rFonts w:ascii="Arial" w:hAnsi="Arial" w:cs="Arial"/>
          <w:sz w:val="24"/>
          <w:szCs w:val="24"/>
        </w:rPr>
        <w:t>. As to the distance</w:t>
      </w:r>
      <w:r w:rsidR="000C0376" w:rsidRPr="00252126">
        <w:rPr>
          <w:rFonts w:ascii="Arial" w:hAnsi="Arial" w:cs="Arial"/>
          <w:sz w:val="24"/>
          <w:szCs w:val="24"/>
        </w:rPr>
        <w:t>,</w:t>
      </w:r>
      <w:r w:rsidR="00A00EE6" w:rsidRPr="00252126">
        <w:rPr>
          <w:rFonts w:ascii="Arial" w:hAnsi="Arial" w:cs="Arial"/>
          <w:sz w:val="24"/>
          <w:szCs w:val="24"/>
        </w:rPr>
        <w:t xml:space="preserve"> it is not </w:t>
      </w:r>
      <w:r w:rsidR="009624C7" w:rsidRPr="00252126">
        <w:rPr>
          <w:rFonts w:ascii="Arial" w:hAnsi="Arial" w:cs="Arial"/>
          <w:sz w:val="24"/>
          <w:szCs w:val="24"/>
        </w:rPr>
        <w:t>clear whether</w:t>
      </w:r>
      <w:r w:rsidR="009231E0" w:rsidRPr="00252126">
        <w:rPr>
          <w:rFonts w:ascii="Arial" w:hAnsi="Arial" w:cs="Arial"/>
          <w:sz w:val="24"/>
          <w:szCs w:val="24"/>
        </w:rPr>
        <w:t xml:space="preserve"> the trial court tested the accuracy</w:t>
      </w:r>
      <w:r w:rsidR="00581A53" w:rsidRPr="00252126">
        <w:rPr>
          <w:rFonts w:ascii="Arial" w:hAnsi="Arial" w:cs="Arial"/>
          <w:sz w:val="24"/>
          <w:szCs w:val="24"/>
        </w:rPr>
        <w:t xml:space="preserve"> or </w:t>
      </w:r>
      <w:r w:rsidR="00AD51D4" w:rsidRPr="00252126">
        <w:rPr>
          <w:rFonts w:ascii="Arial" w:hAnsi="Arial" w:cs="Arial"/>
          <w:sz w:val="24"/>
          <w:szCs w:val="24"/>
        </w:rPr>
        <w:t>veracity of</w:t>
      </w:r>
      <w:r w:rsidR="009231E0" w:rsidRPr="00252126">
        <w:rPr>
          <w:rFonts w:ascii="Arial" w:hAnsi="Arial" w:cs="Arial"/>
          <w:sz w:val="24"/>
          <w:szCs w:val="24"/>
        </w:rPr>
        <w:t xml:space="preserve"> the appellant</w:t>
      </w:r>
      <w:r w:rsidR="00A00EE6" w:rsidRPr="00252126">
        <w:rPr>
          <w:rFonts w:ascii="Arial" w:hAnsi="Arial" w:cs="Arial"/>
          <w:sz w:val="24"/>
          <w:szCs w:val="24"/>
        </w:rPr>
        <w:t xml:space="preserve"> and his witness’s observations</w:t>
      </w:r>
      <w:r w:rsidR="00581A53" w:rsidRPr="00252126">
        <w:rPr>
          <w:rFonts w:ascii="Arial" w:hAnsi="Arial" w:cs="Arial"/>
          <w:sz w:val="24"/>
          <w:szCs w:val="24"/>
        </w:rPr>
        <w:t xml:space="preserve"> in this regard.</w:t>
      </w:r>
    </w:p>
    <w:p w14:paraId="1D0514A6" w14:textId="77777777" w:rsidR="002141F8" w:rsidRPr="00350A95" w:rsidRDefault="002141F8" w:rsidP="002141F8">
      <w:pPr>
        <w:pStyle w:val="ListParagraph"/>
        <w:spacing w:after="0" w:line="360" w:lineRule="auto"/>
        <w:jc w:val="both"/>
        <w:rPr>
          <w:rFonts w:ascii="Arial" w:hAnsi="Arial" w:cs="Arial"/>
          <w:sz w:val="24"/>
          <w:szCs w:val="24"/>
        </w:rPr>
      </w:pPr>
    </w:p>
    <w:p w14:paraId="78FCACE7" w14:textId="40EB0535" w:rsidR="003C1619"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[10]</w:t>
      </w:r>
      <w:r w:rsidRPr="00350A95">
        <w:rPr>
          <w:rFonts w:ascii="Arial" w:hAnsi="Arial" w:cs="Arial"/>
          <w:sz w:val="24"/>
          <w:szCs w:val="24"/>
        </w:rPr>
        <w:tab/>
      </w:r>
      <w:r w:rsidR="00C27389" w:rsidRPr="00252126">
        <w:rPr>
          <w:rFonts w:ascii="Arial" w:hAnsi="Arial" w:cs="Arial"/>
          <w:sz w:val="24"/>
          <w:szCs w:val="24"/>
        </w:rPr>
        <w:t>Without the record</w:t>
      </w:r>
      <w:r w:rsidR="005339C1" w:rsidRPr="00252126">
        <w:rPr>
          <w:rFonts w:ascii="Arial" w:hAnsi="Arial" w:cs="Arial"/>
          <w:sz w:val="24"/>
          <w:szCs w:val="24"/>
        </w:rPr>
        <w:t xml:space="preserve"> (evidence in chief, cross-examination and re-examination)</w:t>
      </w:r>
      <w:r w:rsidR="000D3A9A" w:rsidRPr="00252126">
        <w:rPr>
          <w:rFonts w:ascii="Arial" w:hAnsi="Arial" w:cs="Arial"/>
          <w:sz w:val="24"/>
          <w:szCs w:val="24"/>
        </w:rPr>
        <w:t>,</w:t>
      </w:r>
      <w:r w:rsidR="00C27389" w:rsidRPr="00252126">
        <w:rPr>
          <w:rFonts w:ascii="Arial" w:hAnsi="Arial" w:cs="Arial"/>
          <w:sz w:val="24"/>
          <w:szCs w:val="24"/>
        </w:rPr>
        <w:t xml:space="preserve"> the full court would not </w:t>
      </w:r>
      <w:r w:rsidR="009231E0" w:rsidRPr="00252126">
        <w:rPr>
          <w:rFonts w:ascii="Arial" w:hAnsi="Arial" w:cs="Arial"/>
          <w:sz w:val="24"/>
          <w:szCs w:val="24"/>
        </w:rPr>
        <w:t>have been</w:t>
      </w:r>
      <w:r w:rsidR="00C27389" w:rsidRPr="00252126">
        <w:rPr>
          <w:rFonts w:ascii="Arial" w:hAnsi="Arial" w:cs="Arial"/>
          <w:sz w:val="24"/>
          <w:szCs w:val="24"/>
        </w:rPr>
        <w:t xml:space="preserve"> in a position to determine</w:t>
      </w:r>
      <w:r w:rsidR="005339C1" w:rsidRPr="00252126">
        <w:rPr>
          <w:rFonts w:ascii="Arial" w:hAnsi="Arial" w:cs="Arial"/>
          <w:sz w:val="24"/>
          <w:szCs w:val="24"/>
        </w:rPr>
        <w:t>:</w:t>
      </w:r>
      <w:r w:rsidR="00C27389" w:rsidRPr="00252126">
        <w:rPr>
          <w:rFonts w:ascii="Arial" w:hAnsi="Arial" w:cs="Arial"/>
          <w:sz w:val="24"/>
          <w:szCs w:val="24"/>
        </w:rPr>
        <w:t xml:space="preserve"> whether the appellant</w:t>
      </w:r>
      <w:r w:rsidR="00920E62" w:rsidRPr="00252126">
        <w:rPr>
          <w:rFonts w:ascii="Arial" w:hAnsi="Arial" w:cs="Arial"/>
          <w:sz w:val="24"/>
          <w:szCs w:val="24"/>
        </w:rPr>
        <w:t>’s</w:t>
      </w:r>
      <w:r w:rsidR="00C27389" w:rsidRPr="00252126">
        <w:rPr>
          <w:rFonts w:ascii="Arial" w:hAnsi="Arial" w:cs="Arial"/>
          <w:sz w:val="24"/>
          <w:szCs w:val="24"/>
        </w:rPr>
        <w:t xml:space="preserve"> and/or his </w:t>
      </w:r>
      <w:r w:rsidR="009231E0" w:rsidRPr="00252126">
        <w:rPr>
          <w:rFonts w:ascii="Arial" w:hAnsi="Arial" w:cs="Arial"/>
          <w:sz w:val="24"/>
          <w:szCs w:val="24"/>
        </w:rPr>
        <w:t>witness’s</w:t>
      </w:r>
      <w:r w:rsidR="00C27389" w:rsidRPr="00252126">
        <w:rPr>
          <w:rFonts w:ascii="Arial" w:hAnsi="Arial" w:cs="Arial"/>
          <w:sz w:val="24"/>
          <w:szCs w:val="24"/>
        </w:rPr>
        <w:t xml:space="preserve"> version</w:t>
      </w:r>
      <w:r w:rsidR="005E6383" w:rsidRPr="00252126">
        <w:rPr>
          <w:rFonts w:ascii="Arial" w:hAnsi="Arial" w:cs="Arial"/>
          <w:sz w:val="24"/>
          <w:szCs w:val="24"/>
        </w:rPr>
        <w:t xml:space="preserve"> on this </w:t>
      </w:r>
      <w:r w:rsidR="009231E0" w:rsidRPr="00252126">
        <w:rPr>
          <w:rFonts w:ascii="Arial" w:hAnsi="Arial" w:cs="Arial"/>
          <w:sz w:val="24"/>
          <w:szCs w:val="24"/>
        </w:rPr>
        <w:t>issue was</w:t>
      </w:r>
      <w:r w:rsidR="00C27389" w:rsidRPr="00252126">
        <w:rPr>
          <w:rFonts w:ascii="Arial" w:hAnsi="Arial" w:cs="Arial"/>
          <w:sz w:val="24"/>
          <w:szCs w:val="24"/>
        </w:rPr>
        <w:t xml:space="preserve"> disputed</w:t>
      </w:r>
      <w:r w:rsidR="005339C1" w:rsidRPr="00252126">
        <w:rPr>
          <w:rFonts w:ascii="Arial" w:hAnsi="Arial" w:cs="Arial"/>
          <w:sz w:val="24"/>
          <w:szCs w:val="24"/>
        </w:rPr>
        <w:t xml:space="preserve">; </w:t>
      </w:r>
      <w:r w:rsidR="00562531" w:rsidRPr="00252126">
        <w:rPr>
          <w:rFonts w:ascii="Arial" w:hAnsi="Arial" w:cs="Arial"/>
          <w:sz w:val="24"/>
          <w:szCs w:val="24"/>
        </w:rPr>
        <w:t xml:space="preserve">the location </w:t>
      </w:r>
      <w:r w:rsidR="00A33B4F" w:rsidRPr="00252126">
        <w:rPr>
          <w:rFonts w:ascii="Arial" w:hAnsi="Arial" w:cs="Arial"/>
          <w:sz w:val="24"/>
          <w:szCs w:val="24"/>
        </w:rPr>
        <w:t>of the</w:t>
      </w:r>
      <w:r w:rsidR="00C27389" w:rsidRPr="00252126">
        <w:rPr>
          <w:rFonts w:ascii="Arial" w:hAnsi="Arial" w:cs="Arial"/>
          <w:sz w:val="24"/>
          <w:szCs w:val="24"/>
        </w:rPr>
        <w:t xml:space="preserve"> shooting</w:t>
      </w:r>
      <w:r w:rsidR="005339C1" w:rsidRPr="00252126">
        <w:rPr>
          <w:rFonts w:ascii="Arial" w:hAnsi="Arial" w:cs="Arial"/>
          <w:sz w:val="24"/>
          <w:szCs w:val="24"/>
        </w:rPr>
        <w:t xml:space="preserve"> and</w:t>
      </w:r>
      <w:r w:rsidR="009231E0" w:rsidRPr="00252126">
        <w:rPr>
          <w:rFonts w:ascii="Arial" w:hAnsi="Arial" w:cs="Arial"/>
          <w:sz w:val="24"/>
          <w:szCs w:val="24"/>
        </w:rPr>
        <w:t xml:space="preserve"> whether the appellant </w:t>
      </w:r>
      <w:r w:rsidR="005339C1" w:rsidRPr="00252126">
        <w:rPr>
          <w:rFonts w:ascii="Arial" w:hAnsi="Arial" w:cs="Arial"/>
          <w:sz w:val="24"/>
          <w:szCs w:val="24"/>
        </w:rPr>
        <w:t>was</w:t>
      </w:r>
      <w:r w:rsidR="009231E0" w:rsidRPr="00252126">
        <w:rPr>
          <w:rFonts w:ascii="Arial" w:hAnsi="Arial" w:cs="Arial"/>
          <w:sz w:val="24"/>
          <w:szCs w:val="24"/>
        </w:rPr>
        <w:t xml:space="preserve"> one of the protesters</w:t>
      </w:r>
      <w:r w:rsidR="005339C1" w:rsidRPr="00252126">
        <w:rPr>
          <w:rFonts w:ascii="Arial" w:hAnsi="Arial" w:cs="Arial"/>
          <w:sz w:val="24"/>
          <w:szCs w:val="24"/>
        </w:rPr>
        <w:t>.</w:t>
      </w:r>
      <w:r w:rsidR="00412F2E" w:rsidRPr="00252126">
        <w:rPr>
          <w:rFonts w:ascii="Arial" w:hAnsi="Arial" w:cs="Arial"/>
          <w:sz w:val="24"/>
          <w:szCs w:val="24"/>
        </w:rPr>
        <w:t xml:space="preserve"> The record of </w:t>
      </w:r>
      <w:r w:rsidR="007D63D9" w:rsidRPr="00252126">
        <w:rPr>
          <w:rFonts w:ascii="Arial" w:hAnsi="Arial" w:cs="Arial"/>
          <w:sz w:val="24"/>
          <w:szCs w:val="24"/>
        </w:rPr>
        <w:t xml:space="preserve">this </w:t>
      </w:r>
      <w:r w:rsidR="00412F2E" w:rsidRPr="00252126">
        <w:rPr>
          <w:rFonts w:ascii="Arial" w:hAnsi="Arial" w:cs="Arial"/>
          <w:sz w:val="24"/>
          <w:szCs w:val="24"/>
        </w:rPr>
        <w:t xml:space="preserve">evidence was necessary before the full court could determine the outcome of the appeal. </w:t>
      </w:r>
      <w:r w:rsidR="00DE3BF3" w:rsidRPr="00252126">
        <w:rPr>
          <w:rFonts w:ascii="Arial" w:hAnsi="Arial" w:cs="Arial"/>
          <w:sz w:val="24"/>
          <w:szCs w:val="24"/>
        </w:rPr>
        <w:t>It is also not clear whether there was a concession on the facts</w:t>
      </w:r>
      <w:r w:rsidR="00920E62" w:rsidRPr="00252126">
        <w:rPr>
          <w:rFonts w:ascii="Arial" w:hAnsi="Arial" w:cs="Arial"/>
          <w:sz w:val="24"/>
          <w:szCs w:val="24"/>
        </w:rPr>
        <w:t>,</w:t>
      </w:r>
      <w:r w:rsidR="00DE3BF3" w:rsidRPr="00252126">
        <w:rPr>
          <w:rFonts w:ascii="Arial" w:hAnsi="Arial" w:cs="Arial"/>
          <w:sz w:val="24"/>
          <w:szCs w:val="24"/>
        </w:rPr>
        <w:t xml:space="preserve"> because the grounds of appeal unequivocally </w:t>
      </w:r>
      <w:r w:rsidR="008170D2" w:rsidRPr="00252126">
        <w:rPr>
          <w:rFonts w:ascii="Arial" w:hAnsi="Arial" w:cs="Arial"/>
          <w:sz w:val="24"/>
          <w:szCs w:val="24"/>
        </w:rPr>
        <w:t>state</w:t>
      </w:r>
      <w:r w:rsidR="00920E62" w:rsidRPr="00252126">
        <w:rPr>
          <w:rFonts w:ascii="Arial" w:hAnsi="Arial" w:cs="Arial"/>
          <w:sz w:val="24"/>
          <w:szCs w:val="24"/>
        </w:rPr>
        <w:t xml:space="preserve"> that,</w:t>
      </w:r>
      <w:r w:rsidR="0010107C" w:rsidRPr="00252126">
        <w:rPr>
          <w:rFonts w:ascii="Arial" w:hAnsi="Arial" w:cs="Arial"/>
          <w:sz w:val="24"/>
          <w:szCs w:val="24"/>
        </w:rPr>
        <w:t xml:space="preserve"> </w:t>
      </w:r>
      <w:r w:rsidR="00FD58E1" w:rsidRPr="00252126">
        <w:rPr>
          <w:rFonts w:ascii="Arial" w:hAnsi="Arial" w:cs="Arial"/>
          <w:sz w:val="24"/>
          <w:szCs w:val="24"/>
        </w:rPr>
        <w:t>‘</w:t>
      </w:r>
      <w:r w:rsidR="00920E62" w:rsidRPr="00252126">
        <w:rPr>
          <w:rFonts w:ascii="Arial" w:hAnsi="Arial" w:cs="Arial"/>
          <w:sz w:val="24"/>
          <w:szCs w:val="24"/>
        </w:rPr>
        <w:t>[t]</w:t>
      </w:r>
      <w:r w:rsidR="00FD58E1" w:rsidRPr="00252126">
        <w:rPr>
          <w:rFonts w:ascii="Arial" w:hAnsi="Arial" w:cs="Arial"/>
          <w:sz w:val="24"/>
          <w:szCs w:val="24"/>
        </w:rPr>
        <w:t>his</w:t>
      </w:r>
      <w:r w:rsidR="008170D2" w:rsidRPr="00252126">
        <w:rPr>
          <w:rFonts w:ascii="Arial" w:hAnsi="Arial" w:cs="Arial"/>
          <w:i/>
          <w:sz w:val="24"/>
          <w:szCs w:val="24"/>
        </w:rPr>
        <w:t xml:space="preserve"> </w:t>
      </w:r>
      <w:r w:rsidR="008170D2" w:rsidRPr="00252126">
        <w:rPr>
          <w:rFonts w:ascii="Arial" w:hAnsi="Arial" w:cs="Arial"/>
          <w:sz w:val="24"/>
          <w:szCs w:val="24"/>
        </w:rPr>
        <w:t>c</w:t>
      </w:r>
      <w:r w:rsidR="00DE3BF3" w:rsidRPr="00252126">
        <w:rPr>
          <w:rFonts w:ascii="Arial" w:hAnsi="Arial" w:cs="Arial"/>
          <w:sz w:val="24"/>
          <w:szCs w:val="24"/>
        </w:rPr>
        <w:t xml:space="preserve">ourt should interfere with the high court findings of </w:t>
      </w:r>
      <w:r w:rsidR="006B7F5A" w:rsidRPr="00252126">
        <w:rPr>
          <w:rFonts w:ascii="Arial" w:hAnsi="Arial" w:cs="Arial"/>
          <w:sz w:val="24"/>
          <w:szCs w:val="24"/>
        </w:rPr>
        <w:t>facts</w:t>
      </w:r>
      <w:r w:rsidR="00AB60F0" w:rsidRPr="00252126">
        <w:rPr>
          <w:rFonts w:ascii="Arial" w:hAnsi="Arial" w:cs="Arial"/>
          <w:sz w:val="24"/>
          <w:szCs w:val="24"/>
        </w:rPr>
        <w:t xml:space="preserve"> </w:t>
      </w:r>
      <w:r w:rsidR="000C0376" w:rsidRPr="00252126">
        <w:rPr>
          <w:rFonts w:ascii="Arial" w:hAnsi="Arial" w:cs="Arial"/>
          <w:sz w:val="24"/>
          <w:szCs w:val="24"/>
        </w:rPr>
        <w:t>[for the following reasons</w:t>
      </w:r>
      <w:r w:rsidR="00920E62" w:rsidRPr="00252126">
        <w:rPr>
          <w:rFonts w:ascii="Arial" w:hAnsi="Arial" w:cs="Arial"/>
          <w:sz w:val="24"/>
          <w:szCs w:val="24"/>
        </w:rPr>
        <w:t>]</w:t>
      </w:r>
      <w:r w:rsidR="000C0376" w:rsidRPr="00252126">
        <w:rPr>
          <w:rFonts w:ascii="Arial" w:hAnsi="Arial" w:cs="Arial"/>
          <w:sz w:val="24"/>
          <w:szCs w:val="24"/>
        </w:rPr>
        <w:t>.</w:t>
      </w:r>
      <w:r w:rsidR="0010107C" w:rsidRPr="00252126">
        <w:rPr>
          <w:rFonts w:ascii="Arial" w:hAnsi="Arial" w:cs="Arial"/>
          <w:sz w:val="24"/>
          <w:szCs w:val="24"/>
        </w:rPr>
        <w:t xml:space="preserve"> The High</w:t>
      </w:r>
      <w:r w:rsidR="00B40802" w:rsidRPr="00252126">
        <w:rPr>
          <w:rFonts w:ascii="Arial" w:hAnsi="Arial" w:cs="Arial"/>
          <w:sz w:val="24"/>
          <w:szCs w:val="24"/>
        </w:rPr>
        <w:t xml:space="preserve"> Court committed a </w:t>
      </w:r>
      <w:r w:rsidR="00812D60" w:rsidRPr="00252126">
        <w:rPr>
          <w:rFonts w:ascii="Arial" w:hAnsi="Arial" w:cs="Arial"/>
          <w:sz w:val="24"/>
          <w:szCs w:val="24"/>
        </w:rPr>
        <w:t xml:space="preserve">misdirection </w:t>
      </w:r>
      <w:r w:rsidR="00920E62" w:rsidRPr="00252126">
        <w:rPr>
          <w:rFonts w:ascii="Arial" w:hAnsi="Arial" w:cs="Arial"/>
          <w:sz w:val="24"/>
          <w:szCs w:val="24"/>
        </w:rPr>
        <w:t xml:space="preserve">[in] </w:t>
      </w:r>
      <w:r w:rsidR="00812D60" w:rsidRPr="00252126">
        <w:rPr>
          <w:rFonts w:ascii="Arial" w:hAnsi="Arial" w:cs="Arial"/>
          <w:sz w:val="24"/>
          <w:szCs w:val="24"/>
        </w:rPr>
        <w:t>its</w:t>
      </w:r>
      <w:r w:rsidR="0010107C" w:rsidRPr="00252126">
        <w:rPr>
          <w:rFonts w:ascii="Arial" w:hAnsi="Arial" w:cs="Arial"/>
          <w:sz w:val="24"/>
          <w:szCs w:val="24"/>
        </w:rPr>
        <w:t xml:space="preserve"> finding that the Appellant testified that the Police were 15</w:t>
      </w:r>
      <w:r w:rsidR="00812D60" w:rsidRPr="00252126">
        <w:rPr>
          <w:rFonts w:ascii="Arial" w:hAnsi="Arial" w:cs="Arial"/>
          <w:sz w:val="24"/>
          <w:szCs w:val="24"/>
        </w:rPr>
        <w:t>0</w:t>
      </w:r>
      <w:r w:rsidR="0010107C" w:rsidRPr="00252126">
        <w:rPr>
          <w:rFonts w:ascii="Arial" w:hAnsi="Arial" w:cs="Arial"/>
          <w:sz w:val="24"/>
          <w:szCs w:val="24"/>
        </w:rPr>
        <w:t xml:space="preserve"> metres away from where he was. The Appellant’s evidence was that his workshop is 200 metres </w:t>
      </w:r>
      <w:r w:rsidR="0010107C" w:rsidRPr="00252126">
        <w:rPr>
          <w:rFonts w:ascii="Arial" w:hAnsi="Arial" w:cs="Arial"/>
          <w:sz w:val="24"/>
          <w:szCs w:val="24"/>
          <w:u w:val="single"/>
        </w:rPr>
        <w:t>from the tar road</w:t>
      </w:r>
      <w:r w:rsidR="0010107C" w:rsidRPr="00252126">
        <w:rPr>
          <w:rFonts w:ascii="Arial" w:hAnsi="Arial" w:cs="Arial"/>
          <w:sz w:val="24"/>
          <w:szCs w:val="24"/>
        </w:rPr>
        <w:t xml:space="preserve"> not that </w:t>
      </w:r>
      <w:r w:rsidR="0010107C" w:rsidRPr="00252126">
        <w:rPr>
          <w:rFonts w:ascii="Arial" w:hAnsi="Arial" w:cs="Arial"/>
          <w:sz w:val="24"/>
          <w:szCs w:val="24"/>
          <w:u w:val="single"/>
        </w:rPr>
        <w:t xml:space="preserve">the police where 150 metres </w:t>
      </w:r>
      <w:r w:rsidR="0010107C" w:rsidRPr="00252126">
        <w:rPr>
          <w:rFonts w:ascii="Arial" w:hAnsi="Arial" w:cs="Arial"/>
          <w:sz w:val="24"/>
          <w:szCs w:val="24"/>
        </w:rPr>
        <w:t>away from where he was at the time of the shooting’</w:t>
      </w:r>
      <w:r w:rsidR="00920E62" w:rsidRPr="00252126">
        <w:rPr>
          <w:rFonts w:ascii="Arial" w:hAnsi="Arial" w:cs="Arial"/>
          <w:sz w:val="24"/>
          <w:szCs w:val="24"/>
        </w:rPr>
        <w:t>. (Original underlining.)</w:t>
      </w:r>
      <w:r w:rsidR="00CD13A8" w:rsidRPr="00252126">
        <w:rPr>
          <w:rFonts w:ascii="Arial" w:hAnsi="Arial" w:cs="Arial"/>
          <w:sz w:val="24"/>
          <w:szCs w:val="24"/>
        </w:rPr>
        <w:t xml:space="preserve"> </w:t>
      </w:r>
    </w:p>
    <w:p w14:paraId="13FB7579" w14:textId="77777777" w:rsidR="002141F8" w:rsidRPr="00350A95" w:rsidRDefault="002141F8" w:rsidP="002141F8">
      <w:pPr>
        <w:pStyle w:val="ListParagraph"/>
        <w:spacing w:after="0" w:line="360" w:lineRule="auto"/>
        <w:jc w:val="both"/>
        <w:rPr>
          <w:rFonts w:ascii="Arial" w:hAnsi="Arial" w:cs="Arial"/>
          <w:sz w:val="24"/>
          <w:szCs w:val="24"/>
        </w:rPr>
      </w:pPr>
    </w:p>
    <w:p w14:paraId="6C74C35D" w14:textId="37E099D5" w:rsidR="00E23BCB"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[11]</w:t>
      </w:r>
      <w:r w:rsidRPr="00350A95">
        <w:rPr>
          <w:rFonts w:ascii="Arial" w:hAnsi="Arial" w:cs="Arial"/>
          <w:sz w:val="24"/>
          <w:szCs w:val="24"/>
        </w:rPr>
        <w:tab/>
      </w:r>
      <w:r w:rsidR="00455906" w:rsidRPr="00252126">
        <w:rPr>
          <w:rFonts w:ascii="Arial" w:hAnsi="Arial" w:cs="Arial"/>
          <w:sz w:val="24"/>
          <w:szCs w:val="24"/>
        </w:rPr>
        <w:t>According to the full court</w:t>
      </w:r>
      <w:r w:rsidR="000D3A9A" w:rsidRPr="00252126">
        <w:rPr>
          <w:rFonts w:ascii="Arial" w:hAnsi="Arial" w:cs="Arial"/>
          <w:sz w:val="24"/>
          <w:szCs w:val="24"/>
        </w:rPr>
        <w:t>,</w:t>
      </w:r>
      <w:r w:rsidR="00455906" w:rsidRPr="00252126">
        <w:rPr>
          <w:rFonts w:ascii="Arial" w:hAnsi="Arial" w:cs="Arial"/>
          <w:sz w:val="24"/>
          <w:szCs w:val="24"/>
        </w:rPr>
        <w:t xml:space="preserve"> the appellant and his witness’</w:t>
      </w:r>
      <w:r w:rsidR="00121C61" w:rsidRPr="00252126">
        <w:rPr>
          <w:rFonts w:ascii="Arial" w:hAnsi="Arial" w:cs="Arial"/>
          <w:sz w:val="24"/>
          <w:szCs w:val="24"/>
        </w:rPr>
        <w:t xml:space="preserve"> evidence were</w:t>
      </w:r>
      <w:r w:rsidR="00455906" w:rsidRPr="00252126">
        <w:rPr>
          <w:rFonts w:ascii="Arial" w:hAnsi="Arial" w:cs="Arial"/>
          <w:sz w:val="24"/>
          <w:szCs w:val="24"/>
        </w:rPr>
        <w:t xml:space="preserve"> </w:t>
      </w:r>
      <w:r w:rsidR="000D3A9A" w:rsidRPr="00252126">
        <w:rPr>
          <w:rFonts w:ascii="Arial" w:hAnsi="Arial" w:cs="Arial"/>
          <w:sz w:val="24"/>
          <w:szCs w:val="24"/>
        </w:rPr>
        <w:t>‘</w:t>
      </w:r>
      <w:r w:rsidR="00E23BCB" w:rsidRPr="00252126">
        <w:rPr>
          <w:rFonts w:ascii="Arial" w:hAnsi="Arial" w:cs="Arial"/>
          <w:sz w:val="24"/>
          <w:szCs w:val="24"/>
        </w:rPr>
        <w:t xml:space="preserve">so </w:t>
      </w:r>
      <w:r w:rsidR="00455906" w:rsidRPr="00252126">
        <w:rPr>
          <w:rFonts w:ascii="Arial" w:hAnsi="Arial" w:cs="Arial"/>
          <w:sz w:val="24"/>
          <w:szCs w:val="24"/>
        </w:rPr>
        <w:t>diametrically opposed that I am not in a position to reconcile the two.</w:t>
      </w:r>
      <w:r w:rsidR="00AF51AF" w:rsidRPr="00252126">
        <w:rPr>
          <w:rFonts w:ascii="Arial" w:hAnsi="Arial" w:cs="Arial"/>
          <w:sz w:val="24"/>
          <w:szCs w:val="24"/>
        </w:rPr>
        <w:t xml:space="preserve"> </w:t>
      </w:r>
      <w:r w:rsidR="00CD309D" w:rsidRPr="00252126">
        <w:rPr>
          <w:rFonts w:ascii="Arial" w:hAnsi="Arial" w:cs="Arial"/>
          <w:sz w:val="24"/>
          <w:szCs w:val="24"/>
        </w:rPr>
        <w:t>A</w:t>
      </w:r>
      <w:r w:rsidR="00455906" w:rsidRPr="00252126">
        <w:rPr>
          <w:rFonts w:ascii="Arial" w:hAnsi="Arial" w:cs="Arial"/>
          <w:sz w:val="24"/>
          <w:szCs w:val="24"/>
        </w:rPr>
        <w:t>ppellant testified that he was +</w:t>
      </w:r>
      <w:r w:rsidR="00D431E0" w:rsidRPr="00252126">
        <w:rPr>
          <w:rFonts w:ascii="Arial" w:hAnsi="Arial" w:cs="Arial"/>
          <w:sz w:val="24"/>
          <w:szCs w:val="24"/>
        </w:rPr>
        <w:t>/</w:t>
      </w:r>
      <w:r w:rsidR="00455906" w:rsidRPr="00252126">
        <w:rPr>
          <w:rFonts w:ascii="Arial" w:hAnsi="Arial" w:cs="Arial"/>
          <w:sz w:val="24"/>
          <w:szCs w:val="24"/>
        </w:rPr>
        <w:t xml:space="preserve">- 4 metres away when he was shot whilst his witness testified about the </w:t>
      </w:r>
      <w:r w:rsidR="00455906" w:rsidRPr="00252126">
        <w:rPr>
          <w:rFonts w:ascii="Arial" w:hAnsi="Arial" w:cs="Arial"/>
          <w:sz w:val="24"/>
          <w:szCs w:val="24"/>
        </w:rPr>
        <w:lastRenderedPageBreak/>
        <w:t>distance of 200 metres</w:t>
      </w:r>
      <w:r w:rsidR="00F47957" w:rsidRPr="00252126">
        <w:rPr>
          <w:rFonts w:ascii="Arial" w:hAnsi="Arial" w:cs="Arial"/>
          <w:sz w:val="24"/>
          <w:szCs w:val="24"/>
        </w:rPr>
        <w:t>’.</w:t>
      </w:r>
      <w:r w:rsidR="00455906" w:rsidRPr="00252126">
        <w:rPr>
          <w:rFonts w:ascii="Arial" w:hAnsi="Arial" w:cs="Arial"/>
          <w:sz w:val="24"/>
          <w:szCs w:val="24"/>
        </w:rPr>
        <w:t xml:space="preserve"> This summary of the facts by the full court </w:t>
      </w:r>
      <w:r w:rsidR="00FD581A" w:rsidRPr="00252126">
        <w:rPr>
          <w:rFonts w:ascii="Arial" w:hAnsi="Arial" w:cs="Arial"/>
          <w:sz w:val="24"/>
          <w:szCs w:val="24"/>
        </w:rPr>
        <w:t>was not</w:t>
      </w:r>
      <w:r w:rsidR="00455906" w:rsidRPr="00252126">
        <w:rPr>
          <w:rFonts w:ascii="Arial" w:hAnsi="Arial" w:cs="Arial"/>
          <w:sz w:val="24"/>
          <w:szCs w:val="24"/>
        </w:rPr>
        <w:t xml:space="preserve"> in line with the trial court’s summary. </w:t>
      </w:r>
    </w:p>
    <w:p w14:paraId="2F7210B2" w14:textId="77777777" w:rsidR="00E23BCB" w:rsidRPr="00350A95" w:rsidRDefault="00E23BCB" w:rsidP="005D6DB4">
      <w:pPr>
        <w:pStyle w:val="ListParagraph"/>
        <w:spacing w:after="0" w:line="360" w:lineRule="auto"/>
        <w:rPr>
          <w:rFonts w:ascii="Arial" w:hAnsi="Arial" w:cs="Arial"/>
          <w:sz w:val="24"/>
          <w:szCs w:val="24"/>
        </w:rPr>
      </w:pPr>
    </w:p>
    <w:p w14:paraId="5E7283B0" w14:textId="1CA397BD" w:rsidR="007F055D"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[12]</w:t>
      </w:r>
      <w:r w:rsidRPr="00350A95">
        <w:rPr>
          <w:rFonts w:ascii="Arial" w:hAnsi="Arial" w:cs="Arial"/>
          <w:sz w:val="24"/>
          <w:szCs w:val="24"/>
        </w:rPr>
        <w:tab/>
      </w:r>
      <w:r w:rsidR="00AD6D31" w:rsidRPr="00252126">
        <w:rPr>
          <w:rFonts w:ascii="Arial" w:hAnsi="Arial" w:cs="Arial"/>
          <w:sz w:val="24"/>
          <w:szCs w:val="24"/>
        </w:rPr>
        <w:t>The full court dismissed the appeal with no order as to costs.</w:t>
      </w:r>
      <w:r w:rsidR="007F055D" w:rsidRPr="00252126">
        <w:rPr>
          <w:rFonts w:ascii="Arial" w:hAnsi="Arial" w:cs="Arial"/>
          <w:sz w:val="24"/>
          <w:szCs w:val="24"/>
        </w:rPr>
        <w:t xml:space="preserve"> Aggrieved by the dismissal, </w:t>
      </w:r>
      <w:r w:rsidR="00E23BCB" w:rsidRPr="00252126">
        <w:rPr>
          <w:rFonts w:ascii="Arial" w:hAnsi="Arial" w:cs="Arial"/>
          <w:sz w:val="24"/>
          <w:szCs w:val="24"/>
        </w:rPr>
        <w:t xml:space="preserve">the appellant sought special leave to appeal to </w:t>
      </w:r>
      <w:r w:rsidR="00031F97" w:rsidRPr="00252126">
        <w:rPr>
          <w:rFonts w:ascii="Arial" w:hAnsi="Arial" w:cs="Arial"/>
          <w:sz w:val="24"/>
          <w:szCs w:val="24"/>
        </w:rPr>
        <w:t>this Court, which was granted to</w:t>
      </w:r>
      <w:r w:rsidR="00E23BCB" w:rsidRPr="00252126">
        <w:rPr>
          <w:rFonts w:ascii="Arial" w:hAnsi="Arial" w:cs="Arial"/>
          <w:sz w:val="24"/>
          <w:szCs w:val="24"/>
        </w:rPr>
        <w:t xml:space="preserve"> </w:t>
      </w:r>
      <w:r w:rsidR="007D63D9" w:rsidRPr="00252126">
        <w:rPr>
          <w:rFonts w:ascii="Arial" w:hAnsi="Arial" w:cs="Arial"/>
          <w:sz w:val="24"/>
          <w:szCs w:val="24"/>
        </w:rPr>
        <w:t>him on</w:t>
      </w:r>
      <w:r w:rsidR="00E23BCB" w:rsidRPr="00252126">
        <w:rPr>
          <w:rFonts w:ascii="Arial" w:hAnsi="Arial" w:cs="Arial"/>
          <w:sz w:val="24"/>
          <w:szCs w:val="24"/>
        </w:rPr>
        <w:t xml:space="preserve"> 11 February 2022.</w:t>
      </w:r>
      <w:r w:rsidR="007F055D" w:rsidRPr="00350A95">
        <w:rPr>
          <w:rStyle w:val="FootnoteReference"/>
          <w:rFonts w:ascii="Arial" w:hAnsi="Arial" w:cs="Arial"/>
          <w:sz w:val="24"/>
          <w:szCs w:val="24"/>
        </w:rPr>
        <w:footnoteReference w:id="6"/>
      </w:r>
    </w:p>
    <w:p w14:paraId="0F151807" w14:textId="77777777" w:rsidR="002141F8" w:rsidRPr="00350A95" w:rsidRDefault="002141F8" w:rsidP="002141F8">
      <w:pPr>
        <w:pStyle w:val="ListParagraph"/>
        <w:spacing w:after="0" w:line="360" w:lineRule="auto"/>
        <w:jc w:val="both"/>
        <w:rPr>
          <w:rFonts w:ascii="Arial" w:hAnsi="Arial" w:cs="Arial"/>
          <w:sz w:val="24"/>
          <w:szCs w:val="24"/>
        </w:rPr>
      </w:pPr>
    </w:p>
    <w:p w14:paraId="0EF9C013" w14:textId="77777777" w:rsidR="002141F8" w:rsidRPr="00350A95" w:rsidRDefault="002141F8" w:rsidP="002141F8">
      <w:pPr>
        <w:spacing w:after="0" w:line="360" w:lineRule="auto"/>
        <w:jc w:val="both"/>
        <w:rPr>
          <w:rFonts w:ascii="Arial" w:hAnsi="Arial" w:cs="Arial"/>
          <w:b/>
          <w:sz w:val="24"/>
          <w:szCs w:val="24"/>
        </w:rPr>
      </w:pPr>
      <w:r w:rsidRPr="00350A95">
        <w:rPr>
          <w:rFonts w:ascii="Arial" w:hAnsi="Arial" w:cs="Arial"/>
          <w:b/>
          <w:sz w:val="24"/>
          <w:szCs w:val="24"/>
        </w:rPr>
        <w:t xml:space="preserve">Proceedings in this Court. </w:t>
      </w:r>
    </w:p>
    <w:p w14:paraId="57AB232B" w14:textId="63FF968C" w:rsidR="00690604"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[13]</w:t>
      </w:r>
      <w:r w:rsidRPr="00350A95">
        <w:rPr>
          <w:rFonts w:ascii="Arial" w:hAnsi="Arial" w:cs="Arial"/>
          <w:sz w:val="24"/>
          <w:szCs w:val="24"/>
        </w:rPr>
        <w:tab/>
      </w:r>
      <w:r w:rsidR="00551458" w:rsidRPr="00252126">
        <w:rPr>
          <w:rFonts w:ascii="Arial" w:hAnsi="Arial" w:cs="Arial"/>
          <w:sz w:val="24"/>
          <w:szCs w:val="24"/>
        </w:rPr>
        <w:t xml:space="preserve">In </w:t>
      </w:r>
      <w:r w:rsidR="00EE6866" w:rsidRPr="00252126">
        <w:rPr>
          <w:rFonts w:ascii="Arial" w:hAnsi="Arial" w:cs="Arial"/>
          <w:sz w:val="24"/>
          <w:szCs w:val="24"/>
        </w:rPr>
        <w:t>his</w:t>
      </w:r>
      <w:r w:rsidR="00551458" w:rsidRPr="00252126">
        <w:rPr>
          <w:rFonts w:ascii="Arial" w:hAnsi="Arial" w:cs="Arial"/>
          <w:sz w:val="24"/>
          <w:szCs w:val="24"/>
        </w:rPr>
        <w:t xml:space="preserve"> notice of appeal to this Court, the appellant sought the following relief </w:t>
      </w:r>
      <w:r w:rsidR="00551458" w:rsidRPr="00252126">
        <w:rPr>
          <w:rFonts w:ascii="Arial" w:hAnsi="Arial" w:cs="Arial"/>
          <w:i/>
          <w:sz w:val="24"/>
          <w:szCs w:val="24"/>
        </w:rPr>
        <w:t>inter</w:t>
      </w:r>
      <w:r w:rsidR="00A71A77" w:rsidRPr="00252126">
        <w:rPr>
          <w:rFonts w:ascii="Arial" w:hAnsi="Arial" w:cs="Arial"/>
          <w:i/>
          <w:sz w:val="24"/>
          <w:szCs w:val="24"/>
        </w:rPr>
        <w:t> </w:t>
      </w:r>
      <w:r w:rsidR="0033067D" w:rsidRPr="00252126">
        <w:rPr>
          <w:rFonts w:ascii="Arial" w:hAnsi="Arial" w:cs="Arial"/>
          <w:i/>
          <w:sz w:val="24"/>
          <w:szCs w:val="24"/>
        </w:rPr>
        <w:t>alia</w:t>
      </w:r>
      <w:r w:rsidR="00EE6866" w:rsidRPr="00252126">
        <w:rPr>
          <w:rFonts w:ascii="Arial" w:hAnsi="Arial" w:cs="Arial"/>
          <w:sz w:val="24"/>
          <w:szCs w:val="24"/>
        </w:rPr>
        <w:t>: that</w:t>
      </w:r>
      <w:r w:rsidR="00845A07" w:rsidRPr="00252126">
        <w:rPr>
          <w:rFonts w:ascii="Arial" w:hAnsi="Arial" w:cs="Arial"/>
          <w:sz w:val="24"/>
          <w:szCs w:val="24"/>
        </w:rPr>
        <w:t xml:space="preserve"> the</w:t>
      </w:r>
      <w:r w:rsidR="000F02BE" w:rsidRPr="00252126">
        <w:rPr>
          <w:rFonts w:ascii="Arial" w:hAnsi="Arial" w:cs="Arial"/>
          <w:sz w:val="24"/>
          <w:szCs w:val="24"/>
        </w:rPr>
        <w:t xml:space="preserve"> appeal be upheld</w:t>
      </w:r>
      <w:r w:rsidR="00EE6866" w:rsidRPr="00252126">
        <w:rPr>
          <w:rFonts w:ascii="Arial" w:hAnsi="Arial" w:cs="Arial"/>
          <w:sz w:val="24"/>
          <w:szCs w:val="24"/>
        </w:rPr>
        <w:t>; that</w:t>
      </w:r>
      <w:r w:rsidR="000F02BE" w:rsidRPr="00252126">
        <w:rPr>
          <w:rFonts w:ascii="Arial" w:hAnsi="Arial" w:cs="Arial"/>
          <w:sz w:val="24"/>
          <w:szCs w:val="24"/>
        </w:rPr>
        <w:t xml:space="preserve"> the respondent be held liable for </w:t>
      </w:r>
      <w:r w:rsidR="006924C5" w:rsidRPr="00252126">
        <w:rPr>
          <w:rFonts w:ascii="Arial" w:hAnsi="Arial" w:cs="Arial"/>
          <w:sz w:val="24"/>
          <w:szCs w:val="24"/>
        </w:rPr>
        <w:t xml:space="preserve">damages </w:t>
      </w:r>
      <w:r w:rsidR="00AA65C4" w:rsidRPr="00252126">
        <w:rPr>
          <w:rFonts w:ascii="Arial" w:hAnsi="Arial" w:cs="Arial"/>
          <w:sz w:val="24"/>
          <w:szCs w:val="24"/>
        </w:rPr>
        <w:t xml:space="preserve">that </w:t>
      </w:r>
      <w:r w:rsidR="006924C5" w:rsidRPr="00252126">
        <w:rPr>
          <w:rFonts w:ascii="Arial" w:hAnsi="Arial" w:cs="Arial"/>
          <w:sz w:val="24"/>
          <w:szCs w:val="24"/>
        </w:rPr>
        <w:t>the</w:t>
      </w:r>
      <w:r w:rsidR="000F02BE" w:rsidRPr="00252126">
        <w:rPr>
          <w:rFonts w:ascii="Arial" w:hAnsi="Arial" w:cs="Arial"/>
          <w:sz w:val="24"/>
          <w:szCs w:val="24"/>
        </w:rPr>
        <w:t xml:space="preserve"> appellant may pr</w:t>
      </w:r>
      <w:r w:rsidR="00845A07" w:rsidRPr="00252126">
        <w:rPr>
          <w:rFonts w:ascii="Arial" w:hAnsi="Arial" w:cs="Arial"/>
          <w:sz w:val="24"/>
          <w:szCs w:val="24"/>
        </w:rPr>
        <w:t>ove</w:t>
      </w:r>
      <w:r w:rsidR="00EE6866" w:rsidRPr="00252126">
        <w:rPr>
          <w:rFonts w:ascii="Arial" w:hAnsi="Arial" w:cs="Arial"/>
          <w:sz w:val="24"/>
          <w:szCs w:val="24"/>
        </w:rPr>
        <w:t>;</w:t>
      </w:r>
      <w:r w:rsidR="00845A07" w:rsidRPr="00252126">
        <w:rPr>
          <w:rFonts w:ascii="Arial" w:hAnsi="Arial" w:cs="Arial"/>
          <w:sz w:val="24"/>
          <w:szCs w:val="24"/>
        </w:rPr>
        <w:t xml:space="preserve"> alternatively</w:t>
      </w:r>
      <w:r w:rsidR="00EE6866" w:rsidRPr="00252126">
        <w:rPr>
          <w:rFonts w:ascii="Arial" w:hAnsi="Arial" w:cs="Arial"/>
          <w:sz w:val="24"/>
          <w:szCs w:val="24"/>
        </w:rPr>
        <w:t>,</w:t>
      </w:r>
      <w:r w:rsidR="00845A07" w:rsidRPr="00252126">
        <w:rPr>
          <w:rFonts w:ascii="Arial" w:hAnsi="Arial" w:cs="Arial"/>
          <w:sz w:val="24"/>
          <w:szCs w:val="24"/>
        </w:rPr>
        <w:t xml:space="preserve"> </w:t>
      </w:r>
      <w:r w:rsidR="00AA65C4" w:rsidRPr="00252126">
        <w:rPr>
          <w:rFonts w:ascii="Arial" w:hAnsi="Arial" w:cs="Arial"/>
          <w:sz w:val="24"/>
          <w:szCs w:val="24"/>
        </w:rPr>
        <w:t xml:space="preserve">that </w:t>
      </w:r>
      <w:r w:rsidR="00845A07" w:rsidRPr="00252126">
        <w:rPr>
          <w:rFonts w:ascii="Arial" w:hAnsi="Arial" w:cs="Arial"/>
          <w:sz w:val="24"/>
          <w:szCs w:val="24"/>
        </w:rPr>
        <w:t>the matter be</w:t>
      </w:r>
      <w:r w:rsidR="000F02BE" w:rsidRPr="00252126">
        <w:rPr>
          <w:rFonts w:ascii="Arial" w:hAnsi="Arial" w:cs="Arial"/>
          <w:sz w:val="24"/>
          <w:szCs w:val="24"/>
        </w:rPr>
        <w:t xml:space="preserve"> remitted to the </w:t>
      </w:r>
      <w:r w:rsidR="00EE6866" w:rsidRPr="00252126">
        <w:rPr>
          <w:rFonts w:ascii="Arial" w:hAnsi="Arial" w:cs="Arial"/>
          <w:sz w:val="24"/>
          <w:szCs w:val="24"/>
        </w:rPr>
        <w:t>h</w:t>
      </w:r>
      <w:r w:rsidR="000F02BE" w:rsidRPr="00252126">
        <w:rPr>
          <w:rFonts w:ascii="Arial" w:hAnsi="Arial" w:cs="Arial"/>
          <w:sz w:val="24"/>
          <w:szCs w:val="24"/>
        </w:rPr>
        <w:t xml:space="preserve">igh </w:t>
      </w:r>
      <w:r w:rsidR="00EE6866" w:rsidRPr="00252126">
        <w:rPr>
          <w:rFonts w:ascii="Arial" w:hAnsi="Arial" w:cs="Arial"/>
          <w:sz w:val="24"/>
          <w:szCs w:val="24"/>
        </w:rPr>
        <w:t>c</w:t>
      </w:r>
      <w:r w:rsidR="000F02BE" w:rsidRPr="00252126">
        <w:rPr>
          <w:rFonts w:ascii="Arial" w:hAnsi="Arial" w:cs="Arial"/>
          <w:sz w:val="24"/>
          <w:szCs w:val="24"/>
        </w:rPr>
        <w:t xml:space="preserve">ourt for </w:t>
      </w:r>
      <w:r w:rsidR="0016317F" w:rsidRPr="00252126">
        <w:rPr>
          <w:rFonts w:ascii="Arial" w:hAnsi="Arial" w:cs="Arial"/>
          <w:sz w:val="24"/>
          <w:szCs w:val="24"/>
        </w:rPr>
        <w:t>re-</w:t>
      </w:r>
      <w:r w:rsidR="000F02BE" w:rsidRPr="00252126">
        <w:rPr>
          <w:rFonts w:ascii="Arial" w:hAnsi="Arial" w:cs="Arial"/>
          <w:sz w:val="24"/>
          <w:szCs w:val="24"/>
        </w:rPr>
        <w:t>hearing</w:t>
      </w:r>
      <w:r w:rsidR="00164FD9" w:rsidRPr="00252126">
        <w:rPr>
          <w:rFonts w:ascii="Arial" w:hAnsi="Arial" w:cs="Arial"/>
          <w:sz w:val="24"/>
          <w:szCs w:val="24"/>
        </w:rPr>
        <w:t xml:space="preserve">, </w:t>
      </w:r>
      <w:r w:rsidR="000F02BE" w:rsidRPr="00252126">
        <w:rPr>
          <w:rFonts w:ascii="Arial" w:hAnsi="Arial" w:cs="Arial"/>
          <w:sz w:val="24"/>
          <w:szCs w:val="24"/>
        </w:rPr>
        <w:t xml:space="preserve"> to start </w:t>
      </w:r>
      <w:r w:rsidR="000F02BE" w:rsidRPr="00252126">
        <w:rPr>
          <w:rFonts w:ascii="Arial" w:hAnsi="Arial" w:cs="Arial"/>
          <w:i/>
          <w:sz w:val="24"/>
          <w:szCs w:val="24"/>
        </w:rPr>
        <w:t>de novo</w:t>
      </w:r>
      <w:r w:rsidR="000F02BE" w:rsidRPr="00252126">
        <w:rPr>
          <w:rFonts w:ascii="Arial" w:hAnsi="Arial" w:cs="Arial"/>
          <w:sz w:val="24"/>
          <w:szCs w:val="24"/>
        </w:rPr>
        <w:t xml:space="preserve"> </w:t>
      </w:r>
      <w:r w:rsidR="001C71CF" w:rsidRPr="00252126">
        <w:rPr>
          <w:rFonts w:ascii="Arial" w:hAnsi="Arial" w:cs="Arial"/>
          <w:sz w:val="24"/>
          <w:szCs w:val="24"/>
        </w:rPr>
        <w:t xml:space="preserve">before another </w:t>
      </w:r>
      <w:r w:rsidR="00EE6866" w:rsidRPr="00252126">
        <w:rPr>
          <w:rFonts w:ascii="Arial" w:hAnsi="Arial" w:cs="Arial"/>
          <w:sz w:val="24"/>
          <w:szCs w:val="24"/>
        </w:rPr>
        <w:t>p</w:t>
      </w:r>
      <w:r w:rsidR="001C71CF" w:rsidRPr="00252126">
        <w:rPr>
          <w:rFonts w:ascii="Arial" w:hAnsi="Arial" w:cs="Arial"/>
          <w:sz w:val="24"/>
          <w:szCs w:val="24"/>
        </w:rPr>
        <w:t xml:space="preserve">residing </w:t>
      </w:r>
      <w:r w:rsidR="00EE6866" w:rsidRPr="00252126">
        <w:rPr>
          <w:rFonts w:ascii="Arial" w:hAnsi="Arial" w:cs="Arial"/>
          <w:sz w:val="24"/>
          <w:szCs w:val="24"/>
        </w:rPr>
        <w:t>j</w:t>
      </w:r>
      <w:r w:rsidR="001C71CF" w:rsidRPr="00252126">
        <w:rPr>
          <w:rFonts w:ascii="Arial" w:hAnsi="Arial" w:cs="Arial"/>
          <w:sz w:val="24"/>
          <w:szCs w:val="24"/>
        </w:rPr>
        <w:t>udge.</w:t>
      </w:r>
      <w:r w:rsidR="0007344E" w:rsidRPr="00252126">
        <w:rPr>
          <w:rFonts w:ascii="Arial" w:hAnsi="Arial" w:cs="Arial"/>
          <w:sz w:val="24"/>
          <w:szCs w:val="24"/>
        </w:rPr>
        <w:t xml:space="preserve"> On 4 April 2023</w:t>
      </w:r>
      <w:r w:rsidR="00EE6866" w:rsidRPr="00252126">
        <w:rPr>
          <w:rFonts w:ascii="Arial" w:hAnsi="Arial" w:cs="Arial"/>
          <w:sz w:val="24"/>
          <w:szCs w:val="24"/>
        </w:rPr>
        <w:t>,</w:t>
      </w:r>
      <w:r w:rsidR="0007344E" w:rsidRPr="00252126">
        <w:rPr>
          <w:rFonts w:ascii="Arial" w:hAnsi="Arial" w:cs="Arial"/>
          <w:sz w:val="24"/>
          <w:szCs w:val="24"/>
        </w:rPr>
        <w:t xml:space="preserve"> </w:t>
      </w:r>
      <w:r w:rsidR="000E1946" w:rsidRPr="00252126">
        <w:rPr>
          <w:rFonts w:ascii="Arial" w:hAnsi="Arial" w:cs="Arial"/>
          <w:sz w:val="24"/>
          <w:szCs w:val="24"/>
        </w:rPr>
        <w:t xml:space="preserve">before this Court, </w:t>
      </w:r>
      <w:r w:rsidR="0007344E" w:rsidRPr="00252126">
        <w:rPr>
          <w:rFonts w:ascii="Arial" w:hAnsi="Arial" w:cs="Arial"/>
          <w:sz w:val="24"/>
          <w:szCs w:val="24"/>
        </w:rPr>
        <w:t>the appeal was set down for hearing. Because it was not clear what steps the appellant took to reconstruct the record</w:t>
      </w:r>
      <w:r w:rsidR="00EE6866" w:rsidRPr="00252126">
        <w:rPr>
          <w:rFonts w:ascii="Arial" w:hAnsi="Arial" w:cs="Arial"/>
          <w:sz w:val="24"/>
          <w:szCs w:val="24"/>
        </w:rPr>
        <w:t>,</w:t>
      </w:r>
      <w:r w:rsidR="0007344E" w:rsidRPr="00252126">
        <w:rPr>
          <w:rFonts w:ascii="Arial" w:hAnsi="Arial" w:cs="Arial"/>
          <w:sz w:val="24"/>
          <w:szCs w:val="24"/>
        </w:rPr>
        <w:t xml:space="preserve"> this Court was </w:t>
      </w:r>
      <w:r w:rsidR="00F20BC5" w:rsidRPr="00252126">
        <w:rPr>
          <w:rFonts w:ascii="Arial" w:hAnsi="Arial" w:cs="Arial"/>
          <w:sz w:val="24"/>
          <w:szCs w:val="24"/>
        </w:rPr>
        <w:t>not satisfied</w:t>
      </w:r>
      <w:r w:rsidR="0007344E" w:rsidRPr="00252126">
        <w:rPr>
          <w:rFonts w:ascii="Arial" w:hAnsi="Arial" w:cs="Arial"/>
          <w:sz w:val="24"/>
          <w:szCs w:val="24"/>
        </w:rPr>
        <w:t xml:space="preserve"> that there </w:t>
      </w:r>
      <w:r w:rsidR="00B54268" w:rsidRPr="00252126">
        <w:rPr>
          <w:rFonts w:ascii="Arial" w:hAnsi="Arial" w:cs="Arial"/>
          <w:sz w:val="24"/>
          <w:szCs w:val="24"/>
        </w:rPr>
        <w:t>had been</w:t>
      </w:r>
      <w:r w:rsidR="0007344E" w:rsidRPr="00252126">
        <w:rPr>
          <w:rFonts w:ascii="Arial" w:hAnsi="Arial" w:cs="Arial"/>
          <w:sz w:val="24"/>
          <w:szCs w:val="24"/>
        </w:rPr>
        <w:t xml:space="preserve"> compliance with the guidelines set out by </w:t>
      </w:r>
      <w:r w:rsidR="00F20BC5" w:rsidRPr="00252126">
        <w:rPr>
          <w:rFonts w:ascii="Arial" w:hAnsi="Arial" w:cs="Arial"/>
          <w:sz w:val="24"/>
          <w:szCs w:val="24"/>
        </w:rPr>
        <w:t>the Constitutional</w:t>
      </w:r>
      <w:r w:rsidR="0007344E" w:rsidRPr="00252126">
        <w:rPr>
          <w:rFonts w:ascii="Arial" w:hAnsi="Arial" w:cs="Arial"/>
          <w:sz w:val="24"/>
          <w:szCs w:val="24"/>
        </w:rPr>
        <w:t xml:space="preserve"> </w:t>
      </w:r>
      <w:r w:rsidR="00F20BC5" w:rsidRPr="00252126">
        <w:rPr>
          <w:rFonts w:ascii="Arial" w:hAnsi="Arial" w:cs="Arial"/>
          <w:sz w:val="24"/>
          <w:szCs w:val="24"/>
        </w:rPr>
        <w:t>Court in</w:t>
      </w:r>
      <w:r w:rsidR="0007344E" w:rsidRPr="00252126">
        <w:rPr>
          <w:rFonts w:ascii="Arial" w:hAnsi="Arial" w:cs="Arial"/>
          <w:sz w:val="24"/>
          <w:szCs w:val="24"/>
        </w:rPr>
        <w:t xml:space="preserve"> </w:t>
      </w:r>
      <w:r w:rsidR="0007344E" w:rsidRPr="00252126">
        <w:rPr>
          <w:rFonts w:ascii="Arial" w:hAnsi="Arial" w:cs="Arial"/>
          <w:i/>
          <w:sz w:val="24"/>
          <w:szCs w:val="24"/>
        </w:rPr>
        <w:t>Schoombee</w:t>
      </w:r>
      <w:r w:rsidR="001C71CF" w:rsidRPr="00252126">
        <w:rPr>
          <w:rFonts w:ascii="Arial" w:hAnsi="Arial" w:cs="Arial"/>
          <w:i/>
          <w:sz w:val="24"/>
          <w:szCs w:val="24"/>
        </w:rPr>
        <w:t xml:space="preserve"> </w:t>
      </w:r>
      <w:r w:rsidR="0007344E" w:rsidRPr="00252126">
        <w:rPr>
          <w:rFonts w:ascii="Arial" w:hAnsi="Arial" w:cs="Arial"/>
          <w:i/>
          <w:sz w:val="24"/>
          <w:szCs w:val="24"/>
        </w:rPr>
        <w:t>and Another v S</w:t>
      </w:r>
      <w:r w:rsidR="00857AA9" w:rsidRPr="00252126">
        <w:rPr>
          <w:rFonts w:ascii="Arial" w:hAnsi="Arial" w:cs="Arial"/>
          <w:i/>
          <w:sz w:val="24"/>
          <w:szCs w:val="24"/>
        </w:rPr>
        <w:t>.</w:t>
      </w:r>
      <w:r w:rsidR="005D3EC0" w:rsidRPr="00350A95">
        <w:rPr>
          <w:rStyle w:val="FootnoteReference"/>
          <w:rFonts w:ascii="Arial" w:hAnsi="Arial" w:cs="Arial"/>
          <w:sz w:val="24"/>
          <w:szCs w:val="24"/>
        </w:rPr>
        <w:footnoteReference w:id="7"/>
      </w:r>
      <w:r w:rsidR="00E50812" w:rsidRPr="00252126">
        <w:rPr>
          <w:rFonts w:ascii="Arial" w:hAnsi="Arial" w:cs="Arial"/>
          <w:sz w:val="24"/>
          <w:szCs w:val="24"/>
        </w:rPr>
        <w:t xml:space="preserve"> This Court </w:t>
      </w:r>
      <w:r w:rsidR="00EE6866" w:rsidRPr="00252126">
        <w:rPr>
          <w:rFonts w:ascii="Arial" w:hAnsi="Arial" w:cs="Arial"/>
          <w:sz w:val="24"/>
          <w:szCs w:val="24"/>
        </w:rPr>
        <w:t xml:space="preserve">consequently </w:t>
      </w:r>
      <w:r w:rsidR="00E50812" w:rsidRPr="00252126">
        <w:rPr>
          <w:rFonts w:ascii="Arial" w:hAnsi="Arial" w:cs="Arial"/>
          <w:sz w:val="24"/>
          <w:szCs w:val="24"/>
        </w:rPr>
        <w:t>granted the following order</w:t>
      </w:r>
      <w:r w:rsidR="00654ACC" w:rsidRPr="00252126">
        <w:rPr>
          <w:rFonts w:ascii="Arial" w:hAnsi="Arial" w:cs="Arial"/>
          <w:sz w:val="24"/>
          <w:szCs w:val="24"/>
        </w:rPr>
        <w:t xml:space="preserve">: </w:t>
      </w:r>
    </w:p>
    <w:p w14:paraId="34C6B4E9" w14:textId="77777777" w:rsidR="00EE6866" w:rsidRPr="00350A95" w:rsidRDefault="00EE6866" w:rsidP="002141F8">
      <w:pPr>
        <w:spacing w:after="0" w:line="360" w:lineRule="auto"/>
        <w:jc w:val="both"/>
        <w:rPr>
          <w:rFonts w:ascii="Arial" w:hAnsi="Arial" w:cs="Arial"/>
        </w:rPr>
      </w:pPr>
      <w:r w:rsidRPr="00350A95">
        <w:rPr>
          <w:rFonts w:ascii="Arial" w:hAnsi="Arial" w:cs="Arial"/>
        </w:rPr>
        <w:t>‘1</w:t>
      </w:r>
      <w:r w:rsidRPr="00350A95">
        <w:rPr>
          <w:rFonts w:ascii="Arial" w:hAnsi="Arial" w:cs="Arial"/>
        </w:rPr>
        <w:tab/>
        <w:t>The matter is postponed sine die with no order as to costs.</w:t>
      </w:r>
    </w:p>
    <w:p w14:paraId="0E694655" w14:textId="33C0B16B" w:rsidR="006B4476" w:rsidRPr="00350A95" w:rsidRDefault="00EE6866" w:rsidP="002141F8">
      <w:pPr>
        <w:spacing w:after="0" w:line="360" w:lineRule="auto"/>
        <w:jc w:val="both"/>
        <w:rPr>
          <w:rFonts w:ascii="Arial" w:hAnsi="Arial" w:cs="Arial"/>
        </w:rPr>
      </w:pPr>
      <w:r w:rsidRPr="00350A95">
        <w:rPr>
          <w:rFonts w:ascii="Arial" w:hAnsi="Arial" w:cs="Arial"/>
        </w:rPr>
        <w:t>2</w:t>
      </w:r>
      <w:r w:rsidRPr="00350A95">
        <w:rPr>
          <w:rFonts w:ascii="Arial" w:hAnsi="Arial" w:cs="Arial"/>
        </w:rPr>
        <w:tab/>
        <w:t xml:space="preserve">The parties are directed to attend to the reconstruction of the record of the civil </w:t>
      </w:r>
      <w:r w:rsidR="005E7A3C" w:rsidRPr="00350A95">
        <w:rPr>
          <w:rFonts w:ascii="Arial" w:hAnsi="Arial" w:cs="Arial"/>
        </w:rPr>
        <w:t>trial</w:t>
      </w:r>
      <w:r w:rsidRPr="00350A95">
        <w:rPr>
          <w:rFonts w:ascii="Arial" w:hAnsi="Arial" w:cs="Arial"/>
        </w:rPr>
        <w:t xml:space="preserve"> proceedings under Li</w:t>
      </w:r>
      <w:r w:rsidR="006B4476" w:rsidRPr="00350A95">
        <w:rPr>
          <w:rFonts w:ascii="Arial" w:hAnsi="Arial" w:cs="Arial"/>
        </w:rPr>
        <w:t xml:space="preserve">mpopo Division (Thohoyandou) Case Number 547/2015 (A M L Phatudi </w:t>
      </w:r>
      <w:r w:rsidR="006B4476" w:rsidRPr="00350A95">
        <w:rPr>
          <w:rFonts w:ascii="Arial" w:hAnsi="Arial" w:cs="Arial"/>
        </w:rPr>
        <w:lastRenderedPageBreak/>
        <w:t xml:space="preserve">J) to the extent that is necessary and capable of reconstruction in line with the guidelines . . . in </w:t>
      </w:r>
      <w:r w:rsidR="006B4476" w:rsidRPr="00350A95">
        <w:rPr>
          <w:rFonts w:ascii="Arial" w:hAnsi="Arial" w:cs="Arial"/>
          <w:i/>
        </w:rPr>
        <w:t>Schoombee</w:t>
      </w:r>
      <w:r w:rsidR="006B4476" w:rsidRPr="00350A95">
        <w:rPr>
          <w:rFonts w:ascii="Arial" w:hAnsi="Arial" w:cs="Arial"/>
        </w:rPr>
        <w:t xml:space="preserve"> . . . </w:t>
      </w:r>
    </w:p>
    <w:p w14:paraId="20AF1A52" w14:textId="77777777" w:rsidR="006B4476" w:rsidRPr="00350A95" w:rsidRDefault="006B4476" w:rsidP="002141F8">
      <w:pPr>
        <w:spacing w:after="0" w:line="360" w:lineRule="auto"/>
        <w:jc w:val="both"/>
        <w:rPr>
          <w:rFonts w:ascii="Arial" w:hAnsi="Arial" w:cs="Arial"/>
        </w:rPr>
      </w:pPr>
      <w:r w:rsidRPr="00350A95">
        <w:rPr>
          <w:rFonts w:ascii="Arial" w:hAnsi="Arial" w:cs="Arial"/>
        </w:rPr>
        <w:t xml:space="preserve">. . . </w:t>
      </w:r>
    </w:p>
    <w:p w14:paraId="56807ADC" w14:textId="77777777" w:rsidR="006B4476" w:rsidRPr="00350A95" w:rsidRDefault="006B4476" w:rsidP="002141F8">
      <w:pPr>
        <w:spacing w:after="0" w:line="360" w:lineRule="auto"/>
        <w:jc w:val="both"/>
        <w:rPr>
          <w:rFonts w:ascii="Arial" w:hAnsi="Arial" w:cs="Arial"/>
        </w:rPr>
      </w:pPr>
      <w:r w:rsidRPr="00350A95">
        <w:rPr>
          <w:rFonts w:ascii="Arial" w:hAnsi="Arial" w:cs="Arial"/>
        </w:rPr>
        <w:t>4</w:t>
      </w:r>
      <w:r w:rsidRPr="00350A95">
        <w:rPr>
          <w:rFonts w:ascii="Arial" w:hAnsi="Arial" w:cs="Arial"/>
        </w:rPr>
        <w:tab/>
        <w:t>Counsel for the parties is hereby directed to immediately take steps to have the record of this matter reconstructed and submit the report to this Court (SCA) within 90 (ninety) days from the date of this order.</w:t>
      </w:r>
    </w:p>
    <w:p w14:paraId="62FECE3B" w14:textId="0C6F68EF" w:rsidR="006B4476" w:rsidRPr="00350A95" w:rsidRDefault="006B4476" w:rsidP="002141F8">
      <w:pPr>
        <w:spacing w:after="0" w:line="360" w:lineRule="auto"/>
        <w:jc w:val="both"/>
        <w:rPr>
          <w:rFonts w:ascii="Arial" w:hAnsi="Arial" w:cs="Arial"/>
        </w:rPr>
      </w:pPr>
      <w:r w:rsidRPr="00350A95">
        <w:rPr>
          <w:rFonts w:ascii="Arial" w:hAnsi="Arial" w:cs="Arial"/>
        </w:rPr>
        <w:t>5</w:t>
      </w:r>
      <w:r w:rsidRPr="00350A95">
        <w:rPr>
          <w:rFonts w:ascii="Arial" w:hAnsi="Arial" w:cs="Arial"/>
        </w:rPr>
        <w:tab/>
        <w:t>If the record is not capable of reconstruction notwithstanding the efforts set out in paragraphs 3 and 4 above, the parties are to file a joint report to that effect . . .’</w:t>
      </w:r>
    </w:p>
    <w:p w14:paraId="5AD2AE4F" w14:textId="5BC4E2F5" w:rsidR="00B52E40" w:rsidRPr="00350A95" w:rsidRDefault="00B52E40" w:rsidP="002141F8">
      <w:pPr>
        <w:spacing w:after="0" w:line="360" w:lineRule="auto"/>
        <w:jc w:val="both"/>
        <w:rPr>
          <w:rFonts w:ascii="Arial" w:hAnsi="Arial" w:cs="Arial"/>
          <w:sz w:val="24"/>
          <w:szCs w:val="24"/>
        </w:rPr>
      </w:pPr>
    </w:p>
    <w:p w14:paraId="583194F5" w14:textId="1B480A63" w:rsidR="005F1A37"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[14]</w:t>
      </w:r>
      <w:r w:rsidRPr="00350A95">
        <w:rPr>
          <w:rFonts w:ascii="Arial" w:hAnsi="Arial" w:cs="Arial"/>
          <w:sz w:val="24"/>
          <w:szCs w:val="24"/>
        </w:rPr>
        <w:tab/>
      </w:r>
      <w:r w:rsidR="005F1A37" w:rsidRPr="00252126">
        <w:rPr>
          <w:rFonts w:ascii="Arial" w:hAnsi="Arial" w:cs="Arial"/>
          <w:sz w:val="24"/>
          <w:szCs w:val="24"/>
        </w:rPr>
        <w:t>The appeal was re</w:t>
      </w:r>
      <w:r w:rsidR="006B4476" w:rsidRPr="00252126">
        <w:rPr>
          <w:rFonts w:ascii="Arial" w:hAnsi="Arial" w:cs="Arial"/>
          <w:sz w:val="24"/>
          <w:szCs w:val="24"/>
        </w:rPr>
        <w:t>-</w:t>
      </w:r>
      <w:r w:rsidR="005F1A37" w:rsidRPr="00252126">
        <w:rPr>
          <w:rFonts w:ascii="Arial" w:hAnsi="Arial" w:cs="Arial"/>
          <w:sz w:val="24"/>
          <w:szCs w:val="24"/>
        </w:rPr>
        <w:t xml:space="preserve">enrolled for hearing on 3 November 2023 before this Court. A report </w:t>
      </w:r>
      <w:r w:rsidR="00D532C3" w:rsidRPr="00252126">
        <w:rPr>
          <w:rFonts w:ascii="Arial" w:hAnsi="Arial" w:cs="Arial"/>
          <w:sz w:val="24"/>
          <w:szCs w:val="24"/>
        </w:rPr>
        <w:t>setting out the steps</w:t>
      </w:r>
      <w:r w:rsidR="001C0C16" w:rsidRPr="00252126">
        <w:rPr>
          <w:rFonts w:ascii="Arial" w:hAnsi="Arial" w:cs="Arial"/>
          <w:sz w:val="24"/>
          <w:szCs w:val="24"/>
        </w:rPr>
        <w:t xml:space="preserve"> that</w:t>
      </w:r>
      <w:r w:rsidR="00D532C3" w:rsidRPr="00252126">
        <w:rPr>
          <w:rFonts w:ascii="Arial" w:hAnsi="Arial" w:cs="Arial"/>
          <w:sz w:val="24"/>
          <w:szCs w:val="24"/>
        </w:rPr>
        <w:t xml:space="preserve"> the appellant and the respondent took to recon</w:t>
      </w:r>
      <w:r w:rsidR="00C200FB" w:rsidRPr="00252126">
        <w:rPr>
          <w:rFonts w:ascii="Arial" w:hAnsi="Arial" w:cs="Arial"/>
          <w:sz w:val="24"/>
          <w:szCs w:val="24"/>
        </w:rPr>
        <w:t>struct the record some five</w:t>
      </w:r>
      <w:r w:rsidR="00B52E40" w:rsidRPr="00252126">
        <w:rPr>
          <w:rFonts w:ascii="Arial" w:hAnsi="Arial" w:cs="Arial"/>
          <w:sz w:val="24"/>
          <w:szCs w:val="24"/>
        </w:rPr>
        <w:t xml:space="preserve"> </w:t>
      </w:r>
      <w:r w:rsidR="0074690C" w:rsidRPr="00252126">
        <w:rPr>
          <w:rFonts w:ascii="Arial" w:hAnsi="Arial" w:cs="Arial"/>
          <w:sz w:val="24"/>
          <w:szCs w:val="24"/>
        </w:rPr>
        <w:t>years</w:t>
      </w:r>
      <w:r w:rsidR="00B52E40" w:rsidRPr="00252126">
        <w:rPr>
          <w:rFonts w:ascii="Arial" w:hAnsi="Arial" w:cs="Arial"/>
          <w:sz w:val="24"/>
          <w:szCs w:val="24"/>
        </w:rPr>
        <w:t xml:space="preserve"> </w:t>
      </w:r>
      <w:r w:rsidR="00D532C3" w:rsidRPr="00252126">
        <w:rPr>
          <w:rFonts w:ascii="Arial" w:hAnsi="Arial" w:cs="Arial"/>
          <w:sz w:val="24"/>
          <w:szCs w:val="24"/>
        </w:rPr>
        <w:t>later</w:t>
      </w:r>
      <w:r w:rsidR="001A61DB" w:rsidRPr="00252126">
        <w:rPr>
          <w:rFonts w:ascii="Arial" w:hAnsi="Arial" w:cs="Arial"/>
          <w:sz w:val="24"/>
          <w:szCs w:val="24"/>
        </w:rPr>
        <w:t xml:space="preserve"> was submitted</w:t>
      </w:r>
      <w:r w:rsidR="00D532C3" w:rsidRPr="00252126">
        <w:rPr>
          <w:rFonts w:ascii="Arial" w:hAnsi="Arial" w:cs="Arial"/>
          <w:sz w:val="24"/>
          <w:szCs w:val="24"/>
        </w:rPr>
        <w:t xml:space="preserve">. The </w:t>
      </w:r>
      <w:r w:rsidR="00640ACC" w:rsidRPr="00252126">
        <w:rPr>
          <w:rFonts w:ascii="Arial" w:hAnsi="Arial" w:cs="Arial"/>
          <w:sz w:val="24"/>
          <w:szCs w:val="24"/>
        </w:rPr>
        <w:t>fo</w:t>
      </w:r>
      <w:r w:rsidR="00C200FB" w:rsidRPr="00252126">
        <w:rPr>
          <w:rFonts w:ascii="Arial" w:hAnsi="Arial" w:cs="Arial"/>
          <w:sz w:val="24"/>
          <w:szCs w:val="24"/>
        </w:rPr>
        <w:t xml:space="preserve">llowing </w:t>
      </w:r>
      <w:r w:rsidR="00B54268" w:rsidRPr="00252126">
        <w:rPr>
          <w:rFonts w:ascii="Arial" w:hAnsi="Arial" w:cs="Arial"/>
          <w:sz w:val="24"/>
          <w:szCs w:val="24"/>
        </w:rPr>
        <w:t>wa</w:t>
      </w:r>
      <w:r w:rsidR="00C200FB" w:rsidRPr="00252126">
        <w:rPr>
          <w:rFonts w:ascii="Arial" w:hAnsi="Arial" w:cs="Arial"/>
          <w:sz w:val="24"/>
          <w:szCs w:val="24"/>
        </w:rPr>
        <w:t>s stated in the report:</w:t>
      </w:r>
    </w:p>
    <w:p w14:paraId="3AC51B38" w14:textId="10D00605" w:rsidR="001A61DB" w:rsidRPr="00350A95" w:rsidRDefault="001A61DB" w:rsidP="002141F8">
      <w:pPr>
        <w:spacing w:after="0" w:line="360" w:lineRule="auto"/>
        <w:jc w:val="both"/>
        <w:rPr>
          <w:rFonts w:ascii="Arial" w:hAnsi="Arial" w:cs="Arial"/>
        </w:rPr>
      </w:pPr>
      <w:r w:rsidRPr="00350A95">
        <w:rPr>
          <w:rFonts w:ascii="Arial" w:hAnsi="Arial" w:cs="Arial"/>
        </w:rPr>
        <w:t>‘. . .</w:t>
      </w:r>
    </w:p>
    <w:p w14:paraId="4D45A2AB" w14:textId="46CCB386" w:rsidR="001A61DB" w:rsidRPr="00350A95" w:rsidRDefault="001A61DB" w:rsidP="009B0A93">
      <w:pPr>
        <w:tabs>
          <w:tab w:val="left" w:pos="435"/>
        </w:tabs>
        <w:spacing w:after="0" w:line="360" w:lineRule="auto"/>
        <w:jc w:val="both"/>
        <w:rPr>
          <w:rFonts w:ascii="Arial" w:hAnsi="Arial" w:cs="Arial"/>
        </w:rPr>
      </w:pPr>
      <w:r w:rsidRPr="00350A95">
        <w:rPr>
          <w:rFonts w:ascii="Arial" w:hAnsi="Arial" w:cs="Arial"/>
        </w:rPr>
        <w:t>2.</w:t>
      </w:r>
      <w:r w:rsidRPr="00350A95">
        <w:rPr>
          <w:rFonts w:ascii="Arial" w:hAnsi="Arial" w:cs="Arial"/>
        </w:rPr>
        <w:tab/>
        <w:t>On the 25</w:t>
      </w:r>
      <w:r w:rsidRPr="00350A95">
        <w:rPr>
          <w:rFonts w:ascii="Arial" w:hAnsi="Arial" w:cs="Arial"/>
          <w:vertAlign w:val="superscript"/>
        </w:rPr>
        <w:t>th</w:t>
      </w:r>
      <w:r w:rsidRPr="00350A95">
        <w:rPr>
          <w:rFonts w:ascii="Arial" w:hAnsi="Arial" w:cs="Arial"/>
        </w:rPr>
        <w:t xml:space="preserve"> of April 2023, at the Chamber of </w:t>
      </w:r>
      <w:r w:rsidR="00BE7AE2" w:rsidRPr="00350A95">
        <w:rPr>
          <w:rFonts w:ascii="Arial" w:hAnsi="Arial" w:cs="Arial"/>
        </w:rPr>
        <w:t>Justice AML Phatudi, the partie</w:t>
      </w:r>
      <w:r w:rsidRPr="00350A95">
        <w:rPr>
          <w:rFonts w:ascii="Arial" w:hAnsi="Arial" w:cs="Arial"/>
        </w:rPr>
        <w:t xml:space="preserve">s’ legal representatives held a meeting before Justice AML Phatudi to comply with this </w:t>
      </w:r>
      <w:r w:rsidR="002203C4" w:rsidRPr="00350A95">
        <w:rPr>
          <w:rFonts w:ascii="Arial" w:hAnsi="Arial" w:cs="Arial"/>
        </w:rPr>
        <w:t>C</w:t>
      </w:r>
      <w:r w:rsidRPr="00350A95">
        <w:rPr>
          <w:rFonts w:ascii="Arial" w:hAnsi="Arial" w:cs="Arial"/>
        </w:rPr>
        <w:t xml:space="preserve">ourt </w:t>
      </w:r>
      <w:r w:rsidR="002203C4" w:rsidRPr="00350A95">
        <w:rPr>
          <w:rFonts w:ascii="Arial" w:hAnsi="Arial" w:cs="Arial"/>
        </w:rPr>
        <w:t>O</w:t>
      </w:r>
      <w:r w:rsidRPr="00350A95">
        <w:rPr>
          <w:rFonts w:ascii="Arial" w:hAnsi="Arial" w:cs="Arial"/>
        </w:rPr>
        <w:t>rder.</w:t>
      </w:r>
    </w:p>
    <w:p w14:paraId="2C6FDCF8" w14:textId="7F126724" w:rsidR="00683A88" w:rsidRPr="00350A95" w:rsidRDefault="001A61DB" w:rsidP="002141F8">
      <w:pPr>
        <w:spacing w:after="0" w:line="360" w:lineRule="auto"/>
        <w:jc w:val="both"/>
        <w:rPr>
          <w:rFonts w:ascii="Arial" w:hAnsi="Arial" w:cs="Arial"/>
        </w:rPr>
      </w:pPr>
      <w:r w:rsidRPr="00350A95">
        <w:rPr>
          <w:rFonts w:ascii="Arial" w:hAnsi="Arial" w:cs="Arial"/>
        </w:rPr>
        <w:t>3.</w:t>
      </w:r>
      <w:r w:rsidR="00683A88" w:rsidRPr="00350A95">
        <w:rPr>
          <w:rFonts w:ascii="Arial" w:hAnsi="Arial" w:cs="Arial"/>
        </w:rPr>
        <w:tab/>
      </w:r>
      <w:r w:rsidRPr="00350A95">
        <w:rPr>
          <w:rFonts w:ascii="Arial" w:hAnsi="Arial" w:cs="Arial"/>
        </w:rPr>
        <w:t>In the above-mentioned meeting,</w:t>
      </w:r>
      <w:r w:rsidR="005910D9" w:rsidRPr="00350A95">
        <w:rPr>
          <w:rFonts w:ascii="Arial" w:hAnsi="Arial" w:cs="Arial"/>
        </w:rPr>
        <w:t xml:space="preserve"> </w:t>
      </w:r>
      <w:r w:rsidR="00FB2547" w:rsidRPr="00350A95">
        <w:rPr>
          <w:rFonts w:ascii="Arial" w:hAnsi="Arial" w:cs="Arial"/>
        </w:rPr>
        <w:t>it was agreed that the Registrar of the High Court, Mrs Mavhungu will take necessary steps of ensuring that the reconstr</w:t>
      </w:r>
      <w:r w:rsidR="009443C3" w:rsidRPr="00350A95">
        <w:rPr>
          <w:rFonts w:ascii="Arial" w:hAnsi="Arial" w:cs="Arial"/>
        </w:rPr>
        <w:t>uction of the High Court proceedings is retrieved from the service provider and transcribe such record on or before the 15</w:t>
      </w:r>
      <w:r w:rsidR="009443C3" w:rsidRPr="00350A95">
        <w:rPr>
          <w:rFonts w:ascii="Arial" w:hAnsi="Arial" w:cs="Arial"/>
          <w:vertAlign w:val="superscript"/>
        </w:rPr>
        <w:t>th</w:t>
      </w:r>
      <w:r w:rsidR="009443C3" w:rsidRPr="00350A95">
        <w:rPr>
          <w:rFonts w:ascii="Arial" w:hAnsi="Arial" w:cs="Arial"/>
        </w:rPr>
        <w:t xml:space="preserve"> of May 2023.</w:t>
      </w:r>
    </w:p>
    <w:p w14:paraId="2C8CEF5F" w14:textId="19F399D5" w:rsidR="00CB5803" w:rsidRPr="00350A95" w:rsidRDefault="00683A88" w:rsidP="002141F8">
      <w:pPr>
        <w:spacing w:after="0" w:line="360" w:lineRule="auto"/>
        <w:jc w:val="both"/>
        <w:rPr>
          <w:rFonts w:ascii="Arial" w:hAnsi="Arial" w:cs="Arial"/>
        </w:rPr>
      </w:pPr>
      <w:r w:rsidRPr="00350A95">
        <w:rPr>
          <w:rFonts w:ascii="Arial" w:hAnsi="Arial" w:cs="Arial"/>
        </w:rPr>
        <w:t>4.</w:t>
      </w:r>
      <w:r w:rsidRPr="00350A95">
        <w:rPr>
          <w:rFonts w:ascii="Arial" w:hAnsi="Arial" w:cs="Arial"/>
        </w:rPr>
        <w:tab/>
        <w:t>The Re</w:t>
      </w:r>
      <w:r w:rsidR="00003947" w:rsidRPr="00350A95">
        <w:rPr>
          <w:rFonts w:ascii="Arial" w:hAnsi="Arial" w:cs="Arial"/>
        </w:rPr>
        <w:t>gistrar of the High Court attempted without any success to obtain recording of trail proceedings under High Court case number 547/2015. As proof, the affidavit of the Registrar of the High Court is attached hereto as annexure “A”</w:t>
      </w:r>
      <w:r w:rsidR="00344717" w:rsidRPr="00350A95">
        <w:rPr>
          <w:rFonts w:ascii="Arial" w:hAnsi="Arial" w:cs="Arial"/>
        </w:rPr>
        <w:t>, as well as the letter from the ICT technician, Ms H L</w:t>
      </w:r>
      <w:r w:rsidR="00CB5803" w:rsidRPr="00350A95">
        <w:rPr>
          <w:rFonts w:ascii="Arial" w:hAnsi="Arial" w:cs="Arial"/>
        </w:rPr>
        <w:t>idiavhathu marked annexure “B”.</w:t>
      </w:r>
    </w:p>
    <w:p w14:paraId="49B4D21C" w14:textId="794F9961" w:rsidR="00686B14" w:rsidRPr="00350A95" w:rsidRDefault="00CB5803" w:rsidP="002141F8">
      <w:pPr>
        <w:spacing w:after="0" w:line="360" w:lineRule="auto"/>
        <w:jc w:val="both"/>
        <w:rPr>
          <w:rFonts w:ascii="Arial" w:hAnsi="Arial" w:cs="Arial"/>
        </w:rPr>
      </w:pPr>
      <w:r w:rsidRPr="00350A95">
        <w:rPr>
          <w:rFonts w:ascii="Arial" w:hAnsi="Arial" w:cs="Arial"/>
        </w:rPr>
        <w:t>5.</w:t>
      </w:r>
      <w:r w:rsidRPr="00350A95">
        <w:rPr>
          <w:rFonts w:ascii="Arial" w:hAnsi="Arial" w:cs="Arial"/>
        </w:rPr>
        <w:tab/>
        <w:t>On the 22</w:t>
      </w:r>
      <w:r w:rsidRPr="00350A95">
        <w:rPr>
          <w:rFonts w:ascii="Arial" w:hAnsi="Arial" w:cs="Arial"/>
          <w:vertAlign w:val="superscript"/>
        </w:rPr>
        <w:t>nd</w:t>
      </w:r>
      <w:r w:rsidRPr="00350A95">
        <w:rPr>
          <w:rFonts w:ascii="Arial" w:hAnsi="Arial" w:cs="Arial"/>
        </w:rPr>
        <w:t xml:space="preserve"> of June 2023, the parties through their legal representatives </w:t>
      </w:r>
      <w:r w:rsidR="00A011BC" w:rsidRPr="00350A95">
        <w:rPr>
          <w:rFonts w:ascii="Arial" w:hAnsi="Arial" w:cs="Arial"/>
        </w:rPr>
        <w:t>(M</w:t>
      </w:r>
      <w:r w:rsidR="00686B14" w:rsidRPr="00350A95">
        <w:rPr>
          <w:rFonts w:ascii="Arial" w:hAnsi="Arial" w:cs="Arial"/>
        </w:rPr>
        <w:t>r S</w:t>
      </w:r>
      <w:r w:rsidR="00A011BC" w:rsidRPr="00350A95">
        <w:rPr>
          <w:rFonts w:ascii="Arial" w:hAnsi="Arial" w:cs="Arial"/>
        </w:rPr>
        <w:t xml:space="preserve">O Ravele and Adv BF Gededger) held their second meeting at </w:t>
      </w:r>
      <w:r w:rsidR="00686B14" w:rsidRPr="00350A95">
        <w:rPr>
          <w:rFonts w:ascii="Arial" w:hAnsi="Arial" w:cs="Arial"/>
        </w:rPr>
        <w:t>Justice AML Phatudi’s Chambers, where the following was agreed upon:</w:t>
      </w:r>
    </w:p>
    <w:p w14:paraId="6BB16920" w14:textId="4F04E713" w:rsidR="0085373D" w:rsidRPr="00350A95" w:rsidRDefault="00686B14" w:rsidP="002203C4">
      <w:pPr>
        <w:spacing w:after="0" w:line="360" w:lineRule="auto"/>
        <w:jc w:val="both"/>
        <w:rPr>
          <w:rFonts w:ascii="Arial" w:hAnsi="Arial" w:cs="Arial"/>
        </w:rPr>
      </w:pPr>
      <w:r w:rsidRPr="00350A95">
        <w:rPr>
          <w:rFonts w:ascii="Arial" w:hAnsi="Arial" w:cs="Arial"/>
        </w:rPr>
        <w:t>5.1.</w:t>
      </w:r>
      <w:r w:rsidRPr="00350A95">
        <w:rPr>
          <w:rFonts w:ascii="Arial" w:hAnsi="Arial" w:cs="Arial"/>
        </w:rPr>
        <w:tab/>
        <w:t>The parties have given attention to paragraphs 4 and 5 of this Court as well as the guide</w:t>
      </w:r>
      <w:r w:rsidR="002203C4" w:rsidRPr="00350A95">
        <w:rPr>
          <w:rFonts w:ascii="Arial" w:hAnsi="Arial" w:cs="Arial"/>
        </w:rPr>
        <w:t>line</w:t>
      </w:r>
      <w:r w:rsidRPr="00350A95">
        <w:rPr>
          <w:rFonts w:ascii="Arial" w:hAnsi="Arial" w:cs="Arial"/>
        </w:rPr>
        <w:t xml:space="preserve"> set out by the Constitutional Court in </w:t>
      </w:r>
      <w:r w:rsidRPr="00350A95">
        <w:rPr>
          <w:rFonts w:ascii="Arial" w:hAnsi="Arial" w:cs="Arial"/>
          <w:i/>
        </w:rPr>
        <w:t>Schoombee and Another v S</w:t>
      </w:r>
      <w:r w:rsidRPr="00350A95">
        <w:rPr>
          <w:rFonts w:ascii="Arial" w:hAnsi="Arial" w:cs="Arial"/>
        </w:rPr>
        <w:t xml:space="preserve"> </w:t>
      </w:r>
      <w:r w:rsidR="00236FEB" w:rsidRPr="00350A95">
        <w:rPr>
          <w:rFonts w:ascii="Arial" w:hAnsi="Arial" w:cs="Arial"/>
        </w:rPr>
        <w:t xml:space="preserve">[2016] </w:t>
      </w:r>
      <w:r w:rsidR="002966EE" w:rsidRPr="00350A95">
        <w:rPr>
          <w:rFonts w:ascii="Arial" w:hAnsi="Arial" w:cs="Arial"/>
        </w:rPr>
        <w:t xml:space="preserve">ZASCA 50; 2017 (5) BCLR 572 (CC); 2017 (2) </w:t>
      </w:r>
      <w:r w:rsidR="0085373D" w:rsidRPr="00350A95">
        <w:rPr>
          <w:rFonts w:ascii="Arial" w:hAnsi="Arial" w:cs="Arial"/>
        </w:rPr>
        <w:t>SACR 1 (CC) para 20.</w:t>
      </w:r>
    </w:p>
    <w:p w14:paraId="37E51711" w14:textId="383B6692" w:rsidR="00F5444D" w:rsidRPr="00350A95" w:rsidRDefault="0085373D" w:rsidP="002203C4">
      <w:pPr>
        <w:spacing w:after="0" w:line="360" w:lineRule="auto"/>
        <w:jc w:val="both"/>
        <w:rPr>
          <w:rFonts w:ascii="Arial" w:hAnsi="Arial" w:cs="Arial"/>
        </w:rPr>
      </w:pPr>
      <w:r w:rsidRPr="00350A95">
        <w:rPr>
          <w:rFonts w:ascii="Arial" w:hAnsi="Arial" w:cs="Arial"/>
        </w:rPr>
        <w:t>5.2.</w:t>
      </w:r>
      <w:r w:rsidRPr="00350A95">
        <w:rPr>
          <w:rFonts w:ascii="Arial" w:hAnsi="Arial" w:cs="Arial"/>
        </w:rPr>
        <w:tab/>
        <w:t xml:space="preserve">Since the transcribe record of the proceedings of the High Court has gone missing and the parties’ counsel and the presiding Judge </w:t>
      </w:r>
      <w:r w:rsidR="00F5444D" w:rsidRPr="00350A95">
        <w:rPr>
          <w:rFonts w:ascii="Arial" w:hAnsi="Arial" w:cs="Arial"/>
        </w:rPr>
        <w:t>(court a quo) no longer have the notes of the proceedings, reconstruction has proved impossible.</w:t>
      </w:r>
    </w:p>
    <w:p w14:paraId="6D91E173" w14:textId="7C4FD620" w:rsidR="00FA4672" w:rsidRPr="00350A95" w:rsidRDefault="00F5444D" w:rsidP="002203C4">
      <w:pPr>
        <w:spacing w:after="0" w:line="360" w:lineRule="auto"/>
        <w:jc w:val="both"/>
        <w:rPr>
          <w:rFonts w:ascii="Arial" w:hAnsi="Arial" w:cs="Arial"/>
        </w:rPr>
      </w:pPr>
      <w:r w:rsidRPr="00350A95">
        <w:rPr>
          <w:rFonts w:ascii="Arial" w:hAnsi="Arial" w:cs="Arial"/>
        </w:rPr>
        <w:t>5.3</w:t>
      </w:r>
      <w:r w:rsidRPr="00350A95">
        <w:rPr>
          <w:rFonts w:ascii="Arial" w:hAnsi="Arial" w:cs="Arial"/>
        </w:rPr>
        <w:tab/>
        <w:t xml:space="preserve">The parties are of the view that calling witnesses to depose to affidavits under the circumstances where both the record </w:t>
      </w:r>
      <w:r w:rsidR="00617505" w:rsidRPr="00350A95">
        <w:rPr>
          <w:rFonts w:ascii="Arial" w:hAnsi="Arial" w:cs="Arial"/>
        </w:rPr>
        <w:t xml:space="preserve">of the High Court proceedings and notes of the presiding Judge and counsel of the parties are not available, will amount to </w:t>
      </w:r>
      <w:r w:rsidR="005D21E9" w:rsidRPr="00350A95">
        <w:rPr>
          <w:rFonts w:ascii="Arial" w:hAnsi="Arial" w:cs="Arial"/>
        </w:rPr>
        <w:t>[</w:t>
      </w:r>
      <w:r w:rsidR="00617505" w:rsidRPr="00350A95">
        <w:rPr>
          <w:rFonts w:ascii="Arial" w:hAnsi="Arial" w:cs="Arial"/>
        </w:rPr>
        <w:t>a</w:t>
      </w:r>
      <w:r w:rsidR="005D21E9" w:rsidRPr="00350A95">
        <w:rPr>
          <w:rFonts w:ascii="Arial" w:hAnsi="Arial" w:cs="Arial"/>
        </w:rPr>
        <w:t>]</w:t>
      </w:r>
      <w:r w:rsidR="00617505" w:rsidRPr="00350A95">
        <w:rPr>
          <w:rFonts w:ascii="Arial" w:hAnsi="Arial" w:cs="Arial"/>
        </w:rPr>
        <w:t xml:space="preserve"> retrial of the matter without leave of the Supreme Court of Appeal.</w:t>
      </w:r>
    </w:p>
    <w:p w14:paraId="6B225C5E" w14:textId="0281FB8B" w:rsidR="00FA4672" w:rsidRPr="00350A95" w:rsidRDefault="00FA4672" w:rsidP="002203C4">
      <w:pPr>
        <w:spacing w:after="0" w:line="360" w:lineRule="auto"/>
        <w:jc w:val="both"/>
        <w:rPr>
          <w:rFonts w:ascii="Arial" w:hAnsi="Arial" w:cs="Arial"/>
        </w:rPr>
      </w:pPr>
      <w:r w:rsidRPr="00350A95">
        <w:rPr>
          <w:rFonts w:ascii="Arial" w:hAnsi="Arial" w:cs="Arial"/>
        </w:rPr>
        <w:lastRenderedPageBreak/>
        <w:t>5.4.</w:t>
      </w:r>
      <w:r w:rsidRPr="00350A95">
        <w:rPr>
          <w:rFonts w:ascii="Arial" w:hAnsi="Arial" w:cs="Arial"/>
        </w:rPr>
        <w:tab/>
        <w:t xml:space="preserve">The parties agree that this is a case where the transcribe record has gone missing and the presiding Judge and counsel of the parties have made all attempts to reconstruct the record without any success; and </w:t>
      </w:r>
    </w:p>
    <w:p w14:paraId="00A82B69" w14:textId="211F7C85" w:rsidR="001C71CF" w:rsidRPr="00350A95" w:rsidRDefault="00FA4672" w:rsidP="002203C4">
      <w:pPr>
        <w:spacing w:after="0" w:line="360" w:lineRule="auto"/>
        <w:jc w:val="both"/>
        <w:rPr>
          <w:rFonts w:ascii="Arial" w:hAnsi="Arial" w:cs="Arial"/>
        </w:rPr>
      </w:pPr>
      <w:r w:rsidRPr="00350A95">
        <w:rPr>
          <w:rFonts w:ascii="Arial" w:hAnsi="Arial" w:cs="Arial"/>
        </w:rPr>
        <w:t>5.5.</w:t>
      </w:r>
      <w:r w:rsidRPr="00350A95">
        <w:rPr>
          <w:rFonts w:ascii="Arial" w:hAnsi="Arial" w:cs="Arial"/>
        </w:rPr>
        <w:tab/>
      </w:r>
      <w:r w:rsidR="00AC545D" w:rsidRPr="00350A95">
        <w:rPr>
          <w:rFonts w:ascii="Arial" w:hAnsi="Arial" w:cs="Arial"/>
        </w:rPr>
        <w:t>The parties agree that what remains</w:t>
      </w:r>
      <w:r w:rsidR="005D21E9" w:rsidRPr="00350A95">
        <w:rPr>
          <w:rFonts w:ascii="Arial" w:hAnsi="Arial" w:cs="Arial"/>
        </w:rPr>
        <w:t xml:space="preserve"> is</w:t>
      </w:r>
      <w:r w:rsidR="00AC545D" w:rsidRPr="00350A95">
        <w:rPr>
          <w:rFonts w:ascii="Arial" w:hAnsi="Arial" w:cs="Arial"/>
        </w:rPr>
        <w:t xml:space="preserve"> for the Supreme Court of Appeal to consider the </w:t>
      </w:r>
      <w:r w:rsidR="00057BA5" w:rsidRPr="00350A95">
        <w:rPr>
          <w:rFonts w:ascii="Arial" w:hAnsi="Arial" w:cs="Arial"/>
        </w:rPr>
        <w:t xml:space="preserve">circumstances detailed above, give direction and/or make a ruling having </w:t>
      </w:r>
      <w:r w:rsidR="005D3948" w:rsidRPr="00350A95">
        <w:rPr>
          <w:rFonts w:ascii="Arial" w:hAnsi="Arial" w:cs="Arial"/>
        </w:rPr>
        <w:t xml:space="preserve">had </w:t>
      </w:r>
      <w:r w:rsidR="00057BA5" w:rsidRPr="00350A95">
        <w:rPr>
          <w:rFonts w:ascii="Arial" w:hAnsi="Arial" w:cs="Arial"/>
        </w:rPr>
        <w:t xml:space="preserve">regard of the fact that </w:t>
      </w:r>
      <w:r w:rsidR="005D3948" w:rsidRPr="00350A95">
        <w:rPr>
          <w:rFonts w:ascii="Arial" w:hAnsi="Arial" w:cs="Arial"/>
        </w:rPr>
        <w:t>[</w:t>
      </w:r>
      <w:r w:rsidR="00057BA5" w:rsidRPr="00350A95">
        <w:rPr>
          <w:rFonts w:ascii="Arial" w:hAnsi="Arial" w:cs="Arial"/>
        </w:rPr>
        <w:t>the</w:t>
      </w:r>
      <w:r w:rsidR="005D3948" w:rsidRPr="00350A95">
        <w:rPr>
          <w:rFonts w:ascii="Arial" w:hAnsi="Arial" w:cs="Arial"/>
        </w:rPr>
        <w:t>]</w:t>
      </w:r>
      <w:r w:rsidR="00057BA5" w:rsidRPr="00350A95">
        <w:rPr>
          <w:rFonts w:ascii="Arial" w:hAnsi="Arial" w:cs="Arial"/>
        </w:rPr>
        <w:t xml:space="preserve"> transcribed record has gone missing and there has been a proper attempt(s) to have the record reconstructed, which has proved impossible</w:t>
      </w:r>
      <w:r w:rsidR="00BE7AE2" w:rsidRPr="00350A95">
        <w:rPr>
          <w:rFonts w:ascii="Arial" w:hAnsi="Arial" w:cs="Arial"/>
        </w:rPr>
        <w:t>.’</w:t>
      </w:r>
    </w:p>
    <w:p w14:paraId="22CF310E" w14:textId="615DF067" w:rsidR="001A61DB" w:rsidRPr="00350A95" w:rsidRDefault="001A61DB" w:rsidP="002141F8">
      <w:pPr>
        <w:spacing w:after="0" w:line="360" w:lineRule="auto"/>
        <w:jc w:val="both"/>
        <w:rPr>
          <w:rFonts w:ascii="Arial" w:hAnsi="Arial" w:cs="Arial"/>
          <w:sz w:val="24"/>
          <w:szCs w:val="24"/>
        </w:rPr>
      </w:pPr>
    </w:p>
    <w:p w14:paraId="4E684827" w14:textId="4FE6AA31" w:rsidR="00F669E5"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[15]</w:t>
      </w:r>
      <w:r w:rsidRPr="00350A95">
        <w:rPr>
          <w:rFonts w:ascii="Arial" w:hAnsi="Arial" w:cs="Arial"/>
          <w:sz w:val="24"/>
          <w:szCs w:val="24"/>
        </w:rPr>
        <w:tab/>
      </w:r>
      <w:r w:rsidR="005E0EC9" w:rsidRPr="00252126">
        <w:rPr>
          <w:rFonts w:ascii="Arial" w:hAnsi="Arial" w:cs="Arial"/>
          <w:sz w:val="24"/>
          <w:szCs w:val="24"/>
        </w:rPr>
        <w:t>I</w:t>
      </w:r>
      <w:r w:rsidR="00415932" w:rsidRPr="00252126">
        <w:rPr>
          <w:rFonts w:ascii="Arial" w:hAnsi="Arial" w:cs="Arial"/>
          <w:sz w:val="24"/>
          <w:szCs w:val="24"/>
        </w:rPr>
        <w:t xml:space="preserve">n a very short </w:t>
      </w:r>
      <w:r w:rsidR="00970D25" w:rsidRPr="00252126">
        <w:rPr>
          <w:rFonts w:ascii="Arial" w:hAnsi="Arial" w:cs="Arial"/>
          <w:sz w:val="24"/>
          <w:szCs w:val="24"/>
        </w:rPr>
        <w:t>affidavit, the</w:t>
      </w:r>
      <w:r w:rsidR="005E0EC9" w:rsidRPr="00252126">
        <w:rPr>
          <w:rFonts w:ascii="Arial" w:hAnsi="Arial" w:cs="Arial"/>
          <w:sz w:val="24"/>
          <w:szCs w:val="24"/>
        </w:rPr>
        <w:t xml:space="preserve"> </w:t>
      </w:r>
      <w:r w:rsidR="00770B8A" w:rsidRPr="00252126">
        <w:rPr>
          <w:rFonts w:ascii="Arial" w:hAnsi="Arial" w:cs="Arial"/>
          <w:sz w:val="24"/>
          <w:szCs w:val="24"/>
        </w:rPr>
        <w:t>r</w:t>
      </w:r>
      <w:r w:rsidR="005E0EC9" w:rsidRPr="00252126">
        <w:rPr>
          <w:rFonts w:ascii="Arial" w:hAnsi="Arial" w:cs="Arial"/>
          <w:sz w:val="24"/>
          <w:szCs w:val="24"/>
        </w:rPr>
        <w:t xml:space="preserve">egistrar </w:t>
      </w:r>
      <w:r w:rsidR="00415932" w:rsidRPr="00252126">
        <w:rPr>
          <w:rFonts w:ascii="Arial" w:hAnsi="Arial" w:cs="Arial"/>
          <w:sz w:val="24"/>
          <w:szCs w:val="24"/>
        </w:rPr>
        <w:t xml:space="preserve">of the high </w:t>
      </w:r>
      <w:r w:rsidR="00970D25" w:rsidRPr="00252126">
        <w:rPr>
          <w:rFonts w:ascii="Arial" w:hAnsi="Arial" w:cs="Arial"/>
          <w:sz w:val="24"/>
          <w:szCs w:val="24"/>
        </w:rPr>
        <w:t>court stated</w:t>
      </w:r>
      <w:r w:rsidR="005E0EC9" w:rsidRPr="00252126">
        <w:rPr>
          <w:rFonts w:ascii="Arial" w:hAnsi="Arial" w:cs="Arial"/>
          <w:sz w:val="24"/>
          <w:szCs w:val="24"/>
        </w:rPr>
        <w:t xml:space="preserve"> that according to the ICT Technician</w:t>
      </w:r>
      <w:r w:rsidR="000405ED" w:rsidRPr="00252126">
        <w:rPr>
          <w:rFonts w:ascii="Arial" w:hAnsi="Arial" w:cs="Arial"/>
          <w:sz w:val="24"/>
          <w:szCs w:val="24"/>
        </w:rPr>
        <w:t>,</w:t>
      </w:r>
      <w:r w:rsidR="005E0EC9" w:rsidRPr="00252126">
        <w:rPr>
          <w:rFonts w:ascii="Arial" w:hAnsi="Arial" w:cs="Arial"/>
          <w:sz w:val="24"/>
          <w:szCs w:val="24"/>
        </w:rPr>
        <w:t xml:space="preserve"> the recordings </w:t>
      </w:r>
      <w:r w:rsidR="001C0C16" w:rsidRPr="00252126">
        <w:rPr>
          <w:rFonts w:ascii="Arial" w:hAnsi="Arial" w:cs="Arial"/>
          <w:sz w:val="24"/>
          <w:szCs w:val="24"/>
        </w:rPr>
        <w:t xml:space="preserve">of the court proceedings </w:t>
      </w:r>
      <w:r w:rsidR="005E0EC9" w:rsidRPr="00252126">
        <w:rPr>
          <w:rFonts w:ascii="Arial" w:hAnsi="Arial" w:cs="Arial"/>
          <w:sz w:val="24"/>
          <w:szCs w:val="24"/>
        </w:rPr>
        <w:t>could not be retrieved. This affidavit was followed by a report indicating that the recording was done on the old DCRS machines</w:t>
      </w:r>
      <w:r w:rsidR="000405ED" w:rsidRPr="00252126">
        <w:rPr>
          <w:rFonts w:ascii="Arial" w:hAnsi="Arial" w:cs="Arial"/>
          <w:sz w:val="24"/>
          <w:szCs w:val="24"/>
        </w:rPr>
        <w:t>,</w:t>
      </w:r>
      <w:r w:rsidR="005E0EC9" w:rsidRPr="00252126">
        <w:rPr>
          <w:rFonts w:ascii="Arial" w:hAnsi="Arial" w:cs="Arial"/>
          <w:sz w:val="24"/>
          <w:szCs w:val="24"/>
        </w:rPr>
        <w:t xml:space="preserve"> which have been decommissioned</w:t>
      </w:r>
      <w:r w:rsidR="00770B8A" w:rsidRPr="00252126">
        <w:rPr>
          <w:rFonts w:ascii="Arial" w:hAnsi="Arial" w:cs="Arial"/>
          <w:sz w:val="24"/>
          <w:szCs w:val="24"/>
        </w:rPr>
        <w:t>,</w:t>
      </w:r>
      <w:r w:rsidR="005E0EC9" w:rsidRPr="00252126">
        <w:rPr>
          <w:rFonts w:ascii="Arial" w:hAnsi="Arial" w:cs="Arial"/>
          <w:sz w:val="24"/>
          <w:szCs w:val="24"/>
        </w:rPr>
        <w:t xml:space="preserve"> as a result of which the recordings could not be retrieved.</w:t>
      </w:r>
      <w:r w:rsidR="00C11239" w:rsidRPr="00252126">
        <w:rPr>
          <w:rFonts w:ascii="Arial" w:hAnsi="Arial" w:cs="Arial"/>
          <w:sz w:val="24"/>
          <w:szCs w:val="24"/>
        </w:rPr>
        <w:t xml:space="preserve"> No further explanation was forthcoming. The parties accepted the o</w:t>
      </w:r>
      <w:r w:rsidR="00970D25" w:rsidRPr="00252126">
        <w:rPr>
          <w:rFonts w:ascii="Arial" w:hAnsi="Arial" w:cs="Arial"/>
          <w:sz w:val="24"/>
          <w:szCs w:val="24"/>
        </w:rPr>
        <w:t xml:space="preserve">utcome and did nothing further. </w:t>
      </w:r>
    </w:p>
    <w:p w14:paraId="72B521DE" w14:textId="77777777" w:rsidR="00F669E5" w:rsidRPr="00350A95" w:rsidRDefault="00F669E5" w:rsidP="003E7B49">
      <w:pPr>
        <w:pStyle w:val="ListParagraph"/>
        <w:spacing w:after="0" w:line="360" w:lineRule="auto"/>
        <w:ind w:left="0"/>
        <w:jc w:val="both"/>
        <w:rPr>
          <w:rFonts w:ascii="Arial" w:hAnsi="Arial" w:cs="Arial"/>
          <w:sz w:val="24"/>
          <w:szCs w:val="24"/>
        </w:rPr>
      </w:pPr>
    </w:p>
    <w:p w14:paraId="36E2C72F" w14:textId="31F6811D" w:rsidR="00B94654"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[16]</w:t>
      </w:r>
      <w:r w:rsidRPr="00350A95">
        <w:rPr>
          <w:rFonts w:ascii="Arial" w:hAnsi="Arial" w:cs="Arial"/>
          <w:sz w:val="24"/>
          <w:szCs w:val="24"/>
        </w:rPr>
        <w:tab/>
      </w:r>
      <w:r w:rsidR="00926B67" w:rsidRPr="00252126">
        <w:rPr>
          <w:rFonts w:ascii="Arial" w:hAnsi="Arial" w:cs="Arial"/>
          <w:sz w:val="24"/>
          <w:szCs w:val="24"/>
        </w:rPr>
        <w:t xml:space="preserve">The </w:t>
      </w:r>
      <w:r w:rsidR="000E1946" w:rsidRPr="00252126">
        <w:rPr>
          <w:rFonts w:ascii="Arial" w:hAnsi="Arial" w:cs="Arial"/>
          <w:sz w:val="24"/>
          <w:szCs w:val="24"/>
        </w:rPr>
        <w:t xml:space="preserve">attempts </w:t>
      </w:r>
      <w:r w:rsidR="00990849" w:rsidRPr="00252126">
        <w:rPr>
          <w:rFonts w:ascii="Arial" w:hAnsi="Arial" w:cs="Arial"/>
          <w:sz w:val="24"/>
          <w:szCs w:val="24"/>
        </w:rPr>
        <w:t>by the</w:t>
      </w:r>
      <w:r w:rsidR="00926B67" w:rsidRPr="00252126">
        <w:rPr>
          <w:rFonts w:ascii="Arial" w:hAnsi="Arial" w:cs="Arial"/>
          <w:sz w:val="24"/>
          <w:szCs w:val="24"/>
        </w:rPr>
        <w:t xml:space="preserve"> </w:t>
      </w:r>
      <w:r w:rsidR="00990849" w:rsidRPr="00252126">
        <w:rPr>
          <w:rFonts w:ascii="Arial" w:hAnsi="Arial" w:cs="Arial"/>
          <w:sz w:val="24"/>
          <w:szCs w:val="24"/>
        </w:rPr>
        <w:t>parties to</w:t>
      </w:r>
      <w:r w:rsidR="00926B67" w:rsidRPr="00252126">
        <w:rPr>
          <w:rFonts w:ascii="Arial" w:hAnsi="Arial" w:cs="Arial"/>
          <w:sz w:val="24"/>
          <w:szCs w:val="24"/>
        </w:rPr>
        <w:t xml:space="preserve"> retrieve the record </w:t>
      </w:r>
      <w:r w:rsidR="00B54268" w:rsidRPr="00252126">
        <w:rPr>
          <w:rFonts w:ascii="Arial" w:hAnsi="Arial" w:cs="Arial"/>
          <w:sz w:val="24"/>
          <w:szCs w:val="24"/>
        </w:rPr>
        <w:t>are</w:t>
      </w:r>
      <w:r w:rsidR="00926B67" w:rsidRPr="00252126">
        <w:rPr>
          <w:rFonts w:ascii="Arial" w:hAnsi="Arial" w:cs="Arial"/>
          <w:sz w:val="24"/>
          <w:szCs w:val="24"/>
        </w:rPr>
        <w:t xml:space="preserve"> unsatisfactory.</w:t>
      </w:r>
      <w:r w:rsidR="00294243" w:rsidRPr="00252126">
        <w:rPr>
          <w:rFonts w:ascii="Arial" w:hAnsi="Arial" w:cs="Arial"/>
          <w:sz w:val="24"/>
          <w:szCs w:val="24"/>
        </w:rPr>
        <w:t xml:space="preserve"> The appellant accepted the explanation that the record was missing</w:t>
      </w:r>
      <w:r w:rsidR="00B54268" w:rsidRPr="00252126">
        <w:rPr>
          <w:rFonts w:ascii="Arial" w:hAnsi="Arial" w:cs="Arial"/>
          <w:sz w:val="24"/>
          <w:szCs w:val="24"/>
        </w:rPr>
        <w:t xml:space="preserve"> and</w:t>
      </w:r>
      <w:r w:rsidR="00B94654" w:rsidRPr="00252126">
        <w:rPr>
          <w:rFonts w:ascii="Arial" w:hAnsi="Arial" w:cs="Arial"/>
          <w:sz w:val="24"/>
          <w:szCs w:val="24"/>
        </w:rPr>
        <w:t xml:space="preserve"> reiterated in this Court that the trial court mi</w:t>
      </w:r>
      <w:r w:rsidR="00926B67" w:rsidRPr="00252126">
        <w:rPr>
          <w:rFonts w:ascii="Arial" w:hAnsi="Arial" w:cs="Arial"/>
          <w:sz w:val="24"/>
          <w:szCs w:val="24"/>
        </w:rPr>
        <w:t xml:space="preserve">sdirected itself on the facts. </w:t>
      </w:r>
      <w:r w:rsidR="00B94654" w:rsidRPr="00252126">
        <w:rPr>
          <w:rFonts w:ascii="Arial" w:hAnsi="Arial" w:cs="Arial"/>
          <w:sz w:val="24"/>
          <w:szCs w:val="24"/>
        </w:rPr>
        <w:t xml:space="preserve">It is clear that there is no consensus on the facts. In </w:t>
      </w:r>
      <w:r w:rsidR="007B2143" w:rsidRPr="00252126">
        <w:rPr>
          <w:rFonts w:ascii="Arial" w:hAnsi="Arial" w:cs="Arial"/>
          <w:i/>
          <w:sz w:val="24"/>
          <w:szCs w:val="24"/>
        </w:rPr>
        <w:t>JMYK Investments CC v 600 SA H</w:t>
      </w:r>
      <w:r w:rsidR="00483B32" w:rsidRPr="00252126">
        <w:rPr>
          <w:rFonts w:ascii="Arial" w:hAnsi="Arial" w:cs="Arial"/>
          <w:i/>
          <w:sz w:val="24"/>
          <w:szCs w:val="24"/>
        </w:rPr>
        <w:t xml:space="preserve">oldings </w:t>
      </w:r>
      <w:r w:rsidR="007B2143" w:rsidRPr="00252126">
        <w:rPr>
          <w:rFonts w:ascii="Arial" w:hAnsi="Arial" w:cs="Arial"/>
          <w:i/>
          <w:sz w:val="24"/>
          <w:szCs w:val="24"/>
        </w:rPr>
        <w:t>(P</w:t>
      </w:r>
      <w:r w:rsidR="00483B32" w:rsidRPr="00252126">
        <w:rPr>
          <w:rFonts w:ascii="Arial" w:hAnsi="Arial" w:cs="Arial"/>
          <w:i/>
          <w:sz w:val="24"/>
          <w:szCs w:val="24"/>
        </w:rPr>
        <w:t>ty</w:t>
      </w:r>
      <w:r w:rsidR="007B2143" w:rsidRPr="00252126">
        <w:rPr>
          <w:rFonts w:ascii="Arial" w:hAnsi="Arial" w:cs="Arial"/>
          <w:i/>
          <w:sz w:val="24"/>
          <w:szCs w:val="24"/>
        </w:rPr>
        <w:t>) L</w:t>
      </w:r>
      <w:r w:rsidR="00483B32" w:rsidRPr="00252126">
        <w:rPr>
          <w:rFonts w:ascii="Arial" w:hAnsi="Arial" w:cs="Arial"/>
          <w:i/>
          <w:sz w:val="24"/>
          <w:szCs w:val="24"/>
        </w:rPr>
        <w:t>td</w:t>
      </w:r>
      <w:r w:rsidR="00997DDA" w:rsidRPr="00252126">
        <w:rPr>
          <w:rFonts w:ascii="Arial" w:hAnsi="Arial" w:cs="Arial"/>
          <w:sz w:val="24"/>
          <w:szCs w:val="24"/>
        </w:rPr>
        <w:t>,</w:t>
      </w:r>
      <w:r w:rsidR="007B2143" w:rsidRPr="00350A95">
        <w:rPr>
          <w:rStyle w:val="FootnoteReference"/>
          <w:rFonts w:ascii="Arial" w:hAnsi="Arial" w:cs="Arial"/>
          <w:sz w:val="24"/>
          <w:szCs w:val="24"/>
        </w:rPr>
        <w:footnoteReference w:id="8"/>
      </w:r>
      <w:r w:rsidR="0043181A" w:rsidRPr="00252126">
        <w:rPr>
          <w:rFonts w:ascii="Arial" w:hAnsi="Arial" w:cs="Arial"/>
          <w:sz w:val="24"/>
          <w:szCs w:val="24"/>
        </w:rPr>
        <w:t xml:space="preserve"> </w:t>
      </w:r>
      <w:r w:rsidR="00DE6F14" w:rsidRPr="00252126">
        <w:rPr>
          <w:rFonts w:ascii="Arial" w:hAnsi="Arial" w:cs="Arial"/>
          <w:sz w:val="24"/>
          <w:szCs w:val="24"/>
        </w:rPr>
        <w:t>the court held</w:t>
      </w:r>
      <w:r w:rsidR="0043181A" w:rsidRPr="00252126">
        <w:rPr>
          <w:rFonts w:ascii="Arial" w:hAnsi="Arial" w:cs="Arial"/>
          <w:sz w:val="24"/>
          <w:szCs w:val="24"/>
        </w:rPr>
        <w:t>:</w:t>
      </w:r>
    </w:p>
    <w:p w14:paraId="676C396E" w14:textId="1D47D298" w:rsidR="00DD6711" w:rsidRPr="00350A95" w:rsidRDefault="00220852" w:rsidP="002141F8">
      <w:pPr>
        <w:spacing w:after="0" w:line="360" w:lineRule="auto"/>
        <w:jc w:val="both"/>
        <w:rPr>
          <w:rFonts w:ascii="Arial" w:hAnsi="Arial" w:cs="Arial"/>
        </w:rPr>
      </w:pPr>
      <w:r w:rsidRPr="00350A95">
        <w:rPr>
          <w:rFonts w:ascii="Arial" w:hAnsi="Arial" w:cs="Arial"/>
        </w:rPr>
        <w:t>‘</w:t>
      </w:r>
      <w:r w:rsidR="00DD6711" w:rsidRPr="00350A95">
        <w:rPr>
          <w:rFonts w:ascii="Arial" w:hAnsi="Arial" w:cs="Arial"/>
        </w:rPr>
        <w:t>[5]</w:t>
      </w:r>
      <w:r w:rsidR="00DD6711" w:rsidRPr="00350A95">
        <w:rPr>
          <w:rFonts w:ascii="Arial" w:hAnsi="Arial" w:cs="Arial"/>
        </w:rPr>
        <w:tab/>
      </w:r>
      <w:r w:rsidRPr="00350A95">
        <w:rPr>
          <w:rFonts w:ascii="Arial" w:hAnsi="Arial" w:cs="Arial"/>
        </w:rPr>
        <w:t xml:space="preserve">It is the plaintiff's submission that the appeal cannot be heard on the record before this Court. But a party has a statutory right to appeal: </w:t>
      </w:r>
      <w:r w:rsidRPr="00350A95">
        <w:rPr>
          <w:rFonts w:ascii="Arial" w:hAnsi="Arial" w:cs="Arial"/>
          <w:i/>
        </w:rPr>
        <w:t>Beaumont v Anderson</w:t>
      </w:r>
      <w:r w:rsidRPr="00350A95">
        <w:rPr>
          <w:rFonts w:ascii="Arial" w:hAnsi="Arial" w:cs="Arial"/>
        </w:rPr>
        <w:t xml:space="preserve"> 1949 (3) SA 562 (N). In that matter the plaintiff's evidence-in-chief was lost. The court remitted the matter to the magistrate to re-hear that evidence. The defendant has not asked us to give a similar order, but has asked us to hear the appea</w:t>
      </w:r>
      <w:r w:rsidR="00DD6711" w:rsidRPr="00350A95">
        <w:rPr>
          <w:rFonts w:ascii="Arial" w:hAnsi="Arial" w:cs="Arial"/>
        </w:rPr>
        <w:t xml:space="preserve">l on the record as it stands. </w:t>
      </w:r>
    </w:p>
    <w:p w14:paraId="1E7BDB12" w14:textId="2A35A79F" w:rsidR="00220852" w:rsidRPr="00350A95" w:rsidRDefault="00DD6711" w:rsidP="002141F8">
      <w:pPr>
        <w:spacing w:after="0" w:line="360" w:lineRule="auto"/>
        <w:jc w:val="both"/>
        <w:rPr>
          <w:rFonts w:ascii="Arial" w:hAnsi="Arial" w:cs="Arial"/>
        </w:rPr>
      </w:pPr>
      <w:r w:rsidRPr="00350A95">
        <w:rPr>
          <w:rFonts w:ascii="Arial" w:hAnsi="Arial" w:cs="Arial"/>
        </w:rPr>
        <w:t>[6]</w:t>
      </w:r>
      <w:r w:rsidRPr="00350A95">
        <w:rPr>
          <w:rFonts w:ascii="Arial" w:hAnsi="Arial" w:cs="Arial"/>
        </w:rPr>
        <w:tab/>
      </w:r>
      <w:r w:rsidR="00220852" w:rsidRPr="00350A95">
        <w:rPr>
          <w:rFonts w:ascii="Arial" w:hAnsi="Arial" w:cs="Arial"/>
        </w:rPr>
        <w:t xml:space="preserve">In </w:t>
      </w:r>
      <w:r w:rsidR="00220852" w:rsidRPr="00350A95">
        <w:rPr>
          <w:rFonts w:ascii="Arial" w:hAnsi="Arial" w:cs="Arial"/>
          <w:i/>
        </w:rPr>
        <w:t>Engelbrecht v Nieuwoudt</w:t>
      </w:r>
      <w:r w:rsidR="00220852" w:rsidRPr="00350A95">
        <w:rPr>
          <w:rFonts w:ascii="Arial" w:hAnsi="Arial" w:cs="Arial"/>
        </w:rPr>
        <w:t xml:space="preserve"> 1941 CPD 54 Davis J (Howes J concurring) said at 55:</w:t>
      </w:r>
    </w:p>
    <w:p w14:paraId="108FF791" w14:textId="548B3AE2" w:rsidR="00220852" w:rsidRPr="00350A95" w:rsidRDefault="00DD6711" w:rsidP="002141F8">
      <w:pPr>
        <w:spacing w:after="0" w:line="360" w:lineRule="auto"/>
        <w:jc w:val="both"/>
        <w:rPr>
          <w:rFonts w:ascii="Arial" w:hAnsi="Arial" w:cs="Arial"/>
        </w:rPr>
      </w:pPr>
      <w:r w:rsidRPr="00350A95">
        <w:rPr>
          <w:rFonts w:ascii="Arial" w:hAnsi="Arial" w:cs="Arial"/>
        </w:rPr>
        <w:t>“</w:t>
      </w:r>
      <w:r w:rsidR="00220852" w:rsidRPr="00350A95">
        <w:rPr>
          <w:rFonts w:ascii="Arial" w:hAnsi="Arial" w:cs="Arial"/>
        </w:rPr>
        <w:t xml:space="preserve">(T)he record in the magistrate's court does not purport to reproduce the </w:t>
      </w:r>
      <w:r w:rsidR="00220852" w:rsidRPr="00350A95">
        <w:rPr>
          <w:rFonts w:ascii="Arial" w:hAnsi="Arial" w:cs="Arial"/>
          <w:i/>
        </w:rPr>
        <w:t>ipsissima verba</w:t>
      </w:r>
      <w:r w:rsidR="00220852" w:rsidRPr="00350A95">
        <w:rPr>
          <w:rFonts w:ascii="Arial" w:hAnsi="Arial" w:cs="Arial"/>
        </w:rPr>
        <w:t xml:space="preserve"> of the witness; it does not give questions and answers in the exact words in which the question </w:t>
      </w:r>
      <w:r w:rsidR="00926B67" w:rsidRPr="00350A95">
        <w:rPr>
          <w:rFonts w:ascii="Arial" w:hAnsi="Arial" w:cs="Arial"/>
        </w:rPr>
        <w:t>was put</w:t>
      </w:r>
      <w:r w:rsidR="00220852" w:rsidRPr="00350A95">
        <w:rPr>
          <w:rFonts w:ascii="Arial" w:hAnsi="Arial" w:cs="Arial"/>
        </w:rPr>
        <w:t xml:space="preserve"> and the answer made; it, at best, gives no more than a summary, and, that being so, the Court of Appeal is at an even greater disadvantage that it would be with a record before it which was an exact transcription of everything that was said in the lower court. It consequently becomes all the more dangerous to attempt to fasten on an odd phrase here or some few words there when one does not know the precise words used in the answer and, what is of equal importance, one does not know the quest</w:t>
      </w:r>
      <w:r w:rsidR="009508FC" w:rsidRPr="00350A95">
        <w:rPr>
          <w:rFonts w:ascii="Arial" w:hAnsi="Arial" w:cs="Arial"/>
        </w:rPr>
        <w:t>ion which elicited that answer.”</w:t>
      </w:r>
    </w:p>
    <w:p w14:paraId="33959E63" w14:textId="1F7C426E" w:rsidR="009508FC" w:rsidRPr="00350A95" w:rsidRDefault="00220852" w:rsidP="002141F8">
      <w:pPr>
        <w:spacing w:after="0" w:line="360" w:lineRule="auto"/>
        <w:jc w:val="both"/>
        <w:rPr>
          <w:rFonts w:ascii="Arial" w:hAnsi="Arial" w:cs="Arial"/>
        </w:rPr>
      </w:pPr>
      <w:r w:rsidRPr="00350A95">
        <w:rPr>
          <w:rFonts w:ascii="Arial" w:hAnsi="Arial" w:cs="Arial"/>
        </w:rPr>
        <w:lastRenderedPageBreak/>
        <w:t>We are at a still greater disadvantage.</w:t>
      </w:r>
    </w:p>
    <w:p w14:paraId="59219E9C" w14:textId="5CC69F21" w:rsidR="00DE6F14" w:rsidRPr="00350A95" w:rsidRDefault="009508FC" w:rsidP="002141F8">
      <w:pPr>
        <w:spacing w:after="0" w:line="360" w:lineRule="auto"/>
        <w:jc w:val="both"/>
        <w:rPr>
          <w:rFonts w:ascii="Arial" w:hAnsi="Arial" w:cs="Arial"/>
        </w:rPr>
      </w:pPr>
      <w:r w:rsidRPr="00350A95">
        <w:rPr>
          <w:rFonts w:ascii="Arial" w:hAnsi="Arial" w:cs="Arial"/>
        </w:rPr>
        <w:t>[7]</w:t>
      </w:r>
      <w:r w:rsidRPr="00350A95">
        <w:rPr>
          <w:rFonts w:ascii="Arial" w:hAnsi="Arial" w:cs="Arial"/>
        </w:rPr>
        <w:tab/>
      </w:r>
      <w:r w:rsidR="00220852" w:rsidRPr="00350A95">
        <w:rPr>
          <w:rFonts w:ascii="Arial" w:hAnsi="Arial" w:cs="Arial"/>
        </w:rPr>
        <w:t>There was no misdirection on fact by the magistrate. Therefore, there is a presumption that the magistrate's conclusion is correct; and before the defendant can s</w:t>
      </w:r>
      <w:r w:rsidRPr="00350A95">
        <w:rPr>
          <w:rFonts w:ascii="Arial" w:hAnsi="Arial" w:cs="Arial"/>
        </w:rPr>
        <w:t xml:space="preserve">ucceed on appeal, we have to </w:t>
      </w:r>
      <w:r w:rsidR="00220852" w:rsidRPr="00350A95">
        <w:rPr>
          <w:rFonts w:ascii="Arial" w:hAnsi="Arial" w:cs="Arial"/>
        </w:rPr>
        <w:t xml:space="preserve">be convinced on this record that the conclusion reached by the magistrate is wrong. In case of doubt, the magistrate's conclusion must be upheld: Rules 8 and 9 in </w:t>
      </w:r>
      <w:r w:rsidR="00220852" w:rsidRPr="00350A95">
        <w:rPr>
          <w:rFonts w:ascii="Arial" w:hAnsi="Arial" w:cs="Arial"/>
          <w:i/>
        </w:rPr>
        <w:t>R v Dhlumayo and Another</w:t>
      </w:r>
      <w:r w:rsidR="00220852" w:rsidRPr="00350A95">
        <w:rPr>
          <w:rFonts w:ascii="Arial" w:hAnsi="Arial" w:cs="Arial"/>
        </w:rPr>
        <w:t xml:space="preserve"> 1948 (2) SA 677 (A) at 706.’</w:t>
      </w:r>
    </w:p>
    <w:p w14:paraId="2A56FF3F" w14:textId="2CB2449C" w:rsidR="00483B32" w:rsidRPr="00350A95" w:rsidRDefault="00483B32" w:rsidP="002141F8">
      <w:pPr>
        <w:spacing w:after="0" w:line="360" w:lineRule="auto"/>
        <w:jc w:val="both"/>
        <w:rPr>
          <w:rFonts w:ascii="Arial" w:hAnsi="Arial" w:cs="Arial"/>
          <w:sz w:val="24"/>
          <w:szCs w:val="24"/>
        </w:rPr>
      </w:pPr>
    </w:p>
    <w:p w14:paraId="4FED238C" w14:textId="71274DDF" w:rsidR="00294243"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[17]</w:t>
      </w:r>
      <w:r w:rsidRPr="00350A95">
        <w:rPr>
          <w:rFonts w:ascii="Arial" w:hAnsi="Arial" w:cs="Arial"/>
          <w:sz w:val="24"/>
          <w:szCs w:val="24"/>
        </w:rPr>
        <w:tab/>
      </w:r>
      <w:r w:rsidR="00DE6F14" w:rsidRPr="00252126">
        <w:rPr>
          <w:rFonts w:ascii="Arial" w:hAnsi="Arial" w:cs="Arial"/>
          <w:sz w:val="24"/>
          <w:szCs w:val="24"/>
        </w:rPr>
        <w:t>In this ca</w:t>
      </w:r>
      <w:r w:rsidR="00C45302" w:rsidRPr="00252126">
        <w:rPr>
          <w:rFonts w:ascii="Arial" w:hAnsi="Arial" w:cs="Arial"/>
          <w:sz w:val="24"/>
          <w:szCs w:val="24"/>
        </w:rPr>
        <w:t>se</w:t>
      </w:r>
      <w:r w:rsidR="00280590" w:rsidRPr="00252126">
        <w:rPr>
          <w:rFonts w:ascii="Arial" w:hAnsi="Arial" w:cs="Arial"/>
          <w:sz w:val="24"/>
          <w:szCs w:val="24"/>
        </w:rPr>
        <w:t>,</w:t>
      </w:r>
      <w:r w:rsidR="00C45302" w:rsidRPr="00252126">
        <w:rPr>
          <w:rFonts w:ascii="Arial" w:hAnsi="Arial" w:cs="Arial"/>
          <w:sz w:val="24"/>
          <w:szCs w:val="24"/>
        </w:rPr>
        <w:t xml:space="preserve"> there is no evidence</w:t>
      </w:r>
      <w:r w:rsidR="00413D29" w:rsidRPr="00252126">
        <w:rPr>
          <w:rFonts w:ascii="Arial" w:hAnsi="Arial" w:cs="Arial"/>
          <w:sz w:val="24"/>
          <w:szCs w:val="24"/>
        </w:rPr>
        <w:t>.</w:t>
      </w:r>
      <w:r w:rsidR="00280590" w:rsidRPr="00252126">
        <w:rPr>
          <w:rFonts w:ascii="Arial" w:hAnsi="Arial" w:cs="Arial"/>
          <w:sz w:val="24"/>
          <w:szCs w:val="24"/>
        </w:rPr>
        <w:t xml:space="preserve"> After five</w:t>
      </w:r>
      <w:r w:rsidR="00DC07A8" w:rsidRPr="00252126">
        <w:rPr>
          <w:rFonts w:ascii="Arial" w:hAnsi="Arial" w:cs="Arial"/>
          <w:sz w:val="24"/>
          <w:szCs w:val="24"/>
        </w:rPr>
        <w:t xml:space="preserve"> years</w:t>
      </w:r>
      <w:r w:rsidR="00280590" w:rsidRPr="00252126">
        <w:rPr>
          <w:rFonts w:ascii="Arial" w:hAnsi="Arial" w:cs="Arial"/>
          <w:sz w:val="24"/>
          <w:szCs w:val="24"/>
        </w:rPr>
        <w:t>,</w:t>
      </w:r>
      <w:r w:rsidR="00DC07A8" w:rsidRPr="00252126">
        <w:rPr>
          <w:rFonts w:ascii="Arial" w:hAnsi="Arial" w:cs="Arial"/>
          <w:sz w:val="24"/>
          <w:szCs w:val="24"/>
        </w:rPr>
        <w:t xml:space="preserve"> I am not surprised that</w:t>
      </w:r>
      <w:r w:rsidR="007D63D9" w:rsidRPr="00252126">
        <w:rPr>
          <w:rFonts w:ascii="Arial" w:hAnsi="Arial" w:cs="Arial"/>
          <w:sz w:val="24"/>
          <w:szCs w:val="24"/>
        </w:rPr>
        <w:t xml:space="preserve"> the presiding officer of </w:t>
      </w:r>
      <w:r w:rsidR="00DC07A8" w:rsidRPr="00252126">
        <w:rPr>
          <w:rFonts w:ascii="Arial" w:hAnsi="Arial" w:cs="Arial"/>
          <w:sz w:val="24"/>
          <w:szCs w:val="24"/>
        </w:rPr>
        <w:t xml:space="preserve">the </w:t>
      </w:r>
      <w:r w:rsidR="00D9164F" w:rsidRPr="00252126">
        <w:rPr>
          <w:rFonts w:ascii="Arial" w:hAnsi="Arial" w:cs="Arial"/>
          <w:sz w:val="24"/>
          <w:szCs w:val="24"/>
        </w:rPr>
        <w:t xml:space="preserve">high </w:t>
      </w:r>
      <w:r w:rsidR="00DC07A8" w:rsidRPr="00252126">
        <w:rPr>
          <w:rFonts w:ascii="Arial" w:hAnsi="Arial" w:cs="Arial"/>
          <w:sz w:val="24"/>
          <w:szCs w:val="24"/>
        </w:rPr>
        <w:t xml:space="preserve">court no longer has </w:t>
      </w:r>
      <w:r w:rsidR="007D63D9" w:rsidRPr="00252126">
        <w:rPr>
          <w:rFonts w:ascii="Arial" w:hAnsi="Arial" w:cs="Arial"/>
          <w:sz w:val="24"/>
          <w:szCs w:val="24"/>
        </w:rPr>
        <w:t>his</w:t>
      </w:r>
      <w:r w:rsidR="00413D29" w:rsidRPr="00252126">
        <w:rPr>
          <w:rFonts w:ascii="Arial" w:hAnsi="Arial" w:cs="Arial"/>
          <w:sz w:val="24"/>
          <w:szCs w:val="24"/>
        </w:rPr>
        <w:t xml:space="preserve"> notes. For </w:t>
      </w:r>
      <w:r w:rsidR="00DC07A8" w:rsidRPr="00252126">
        <w:rPr>
          <w:rFonts w:ascii="Arial" w:hAnsi="Arial" w:cs="Arial"/>
          <w:sz w:val="24"/>
          <w:szCs w:val="24"/>
        </w:rPr>
        <w:t xml:space="preserve">the appellant’s legal representative and the </w:t>
      </w:r>
      <w:r w:rsidR="00D9164F" w:rsidRPr="00252126">
        <w:rPr>
          <w:rFonts w:ascii="Arial" w:hAnsi="Arial" w:cs="Arial"/>
          <w:sz w:val="24"/>
          <w:szCs w:val="24"/>
        </w:rPr>
        <w:t>S</w:t>
      </w:r>
      <w:r w:rsidR="00DC07A8" w:rsidRPr="00252126">
        <w:rPr>
          <w:rFonts w:ascii="Arial" w:hAnsi="Arial" w:cs="Arial"/>
          <w:sz w:val="24"/>
          <w:szCs w:val="24"/>
        </w:rPr>
        <w:t xml:space="preserve">tate’s legal representative not to have any notes </w:t>
      </w:r>
      <w:r w:rsidR="005F0329" w:rsidRPr="00252126">
        <w:rPr>
          <w:rFonts w:ascii="Arial" w:hAnsi="Arial" w:cs="Arial"/>
          <w:sz w:val="24"/>
          <w:szCs w:val="24"/>
        </w:rPr>
        <w:t>of the</w:t>
      </w:r>
      <w:r w:rsidR="00926B67" w:rsidRPr="00252126">
        <w:rPr>
          <w:rFonts w:ascii="Arial" w:hAnsi="Arial" w:cs="Arial"/>
          <w:sz w:val="24"/>
          <w:szCs w:val="24"/>
        </w:rPr>
        <w:t xml:space="preserve"> trial proceedings, </w:t>
      </w:r>
      <w:r w:rsidR="005F0329" w:rsidRPr="00252126">
        <w:rPr>
          <w:rFonts w:ascii="Arial" w:hAnsi="Arial" w:cs="Arial"/>
          <w:sz w:val="24"/>
          <w:szCs w:val="24"/>
        </w:rPr>
        <w:t>is implausible</w:t>
      </w:r>
      <w:r w:rsidR="00413D29" w:rsidRPr="00252126">
        <w:rPr>
          <w:rFonts w:ascii="Arial" w:hAnsi="Arial" w:cs="Arial"/>
          <w:sz w:val="24"/>
          <w:szCs w:val="24"/>
        </w:rPr>
        <w:t>. M</w:t>
      </w:r>
      <w:r w:rsidR="00DC07A8" w:rsidRPr="00252126">
        <w:rPr>
          <w:rFonts w:ascii="Arial" w:hAnsi="Arial" w:cs="Arial"/>
          <w:sz w:val="24"/>
          <w:szCs w:val="24"/>
        </w:rPr>
        <w:t>ore so, the appe</w:t>
      </w:r>
      <w:r w:rsidR="00413D29" w:rsidRPr="00252126">
        <w:rPr>
          <w:rFonts w:ascii="Arial" w:hAnsi="Arial" w:cs="Arial"/>
          <w:sz w:val="24"/>
          <w:szCs w:val="24"/>
        </w:rPr>
        <w:t>llant’s legal representative must</w:t>
      </w:r>
      <w:r w:rsidR="00DC07A8" w:rsidRPr="00252126">
        <w:rPr>
          <w:rFonts w:ascii="Arial" w:hAnsi="Arial" w:cs="Arial"/>
          <w:sz w:val="24"/>
          <w:szCs w:val="24"/>
        </w:rPr>
        <w:t xml:space="preserve"> have known </w:t>
      </w:r>
      <w:r w:rsidR="00D9164F" w:rsidRPr="00252126">
        <w:rPr>
          <w:rFonts w:ascii="Arial" w:hAnsi="Arial" w:cs="Arial"/>
          <w:sz w:val="24"/>
          <w:szCs w:val="24"/>
        </w:rPr>
        <w:t xml:space="preserve">that </w:t>
      </w:r>
      <w:r w:rsidR="00DC07A8" w:rsidRPr="00252126">
        <w:rPr>
          <w:rFonts w:ascii="Arial" w:hAnsi="Arial" w:cs="Arial"/>
          <w:sz w:val="24"/>
          <w:szCs w:val="24"/>
        </w:rPr>
        <w:t>the</w:t>
      </w:r>
      <w:r w:rsidR="00413D29" w:rsidRPr="00252126">
        <w:rPr>
          <w:rFonts w:ascii="Arial" w:hAnsi="Arial" w:cs="Arial"/>
          <w:sz w:val="24"/>
          <w:szCs w:val="24"/>
        </w:rPr>
        <w:t xml:space="preserve"> appellant intended to appeal </w:t>
      </w:r>
      <w:r w:rsidR="00303854" w:rsidRPr="00252126">
        <w:rPr>
          <w:rFonts w:ascii="Arial" w:hAnsi="Arial" w:cs="Arial"/>
          <w:sz w:val="24"/>
          <w:szCs w:val="24"/>
        </w:rPr>
        <w:t xml:space="preserve">and the </w:t>
      </w:r>
      <w:r w:rsidR="007D281D" w:rsidRPr="00252126">
        <w:rPr>
          <w:rFonts w:ascii="Arial" w:hAnsi="Arial" w:cs="Arial"/>
          <w:sz w:val="24"/>
          <w:szCs w:val="24"/>
        </w:rPr>
        <w:t>sensible and</w:t>
      </w:r>
      <w:r w:rsidR="009D6BDF" w:rsidRPr="00252126">
        <w:rPr>
          <w:rFonts w:ascii="Arial" w:hAnsi="Arial" w:cs="Arial"/>
          <w:sz w:val="24"/>
          <w:szCs w:val="24"/>
        </w:rPr>
        <w:t xml:space="preserve"> responsible </w:t>
      </w:r>
      <w:r w:rsidR="00303854" w:rsidRPr="00252126">
        <w:rPr>
          <w:rFonts w:ascii="Arial" w:hAnsi="Arial" w:cs="Arial"/>
          <w:sz w:val="24"/>
          <w:szCs w:val="24"/>
        </w:rPr>
        <w:t xml:space="preserve">thing </w:t>
      </w:r>
      <w:r w:rsidR="007D281D" w:rsidRPr="00252126">
        <w:rPr>
          <w:rFonts w:ascii="Arial" w:hAnsi="Arial" w:cs="Arial"/>
          <w:sz w:val="24"/>
          <w:szCs w:val="24"/>
        </w:rPr>
        <w:t>would have</w:t>
      </w:r>
      <w:r w:rsidR="009D6BDF" w:rsidRPr="00252126">
        <w:rPr>
          <w:rFonts w:ascii="Arial" w:hAnsi="Arial" w:cs="Arial"/>
          <w:sz w:val="24"/>
          <w:szCs w:val="24"/>
        </w:rPr>
        <w:t xml:space="preserve"> </w:t>
      </w:r>
      <w:r w:rsidR="007D281D" w:rsidRPr="00252126">
        <w:rPr>
          <w:rFonts w:ascii="Arial" w:hAnsi="Arial" w:cs="Arial"/>
          <w:sz w:val="24"/>
          <w:szCs w:val="24"/>
        </w:rPr>
        <w:t>been to ensure the safekeeping of their notes</w:t>
      </w:r>
      <w:r w:rsidR="00303854" w:rsidRPr="00252126">
        <w:rPr>
          <w:rFonts w:ascii="Arial" w:hAnsi="Arial" w:cs="Arial"/>
          <w:sz w:val="24"/>
          <w:szCs w:val="24"/>
        </w:rPr>
        <w:t xml:space="preserve">. </w:t>
      </w:r>
      <w:r w:rsidR="007D281D" w:rsidRPr="00252126">
        <w:rPr>
          <w:rFonts w:ascii="Arial" w:hAnsi="Arial" w:cs="Arial"/>
          <w:sz w:val="24"/>
          <w:szCs w:val="24"/>
        </w:rPr>
        <w:t>The failure by the appellant</w:t>
      </w:r>
      <w:r w:rsidR="00294243" w:rsidRPr="00252126">
        <w:rPr>
          <w:rFonts w:ascii="Arial" w:hAnsi="Arial" w:cs="Arial"/>
          <w:sz w:val="24"/>
          <w:szCs w:val="24"/>
        </w:rPr>
        <w:t xml:space="preserve"> and the respondent’s legal representative to keep notes of the proceedings well</w:t>
      </w:r>
      <w:r w:rsidR="00280590" w:rsidRPr="00252126">
        <w:rPr>
          <w:rFonts w:ascii="Arial" w:hAnsi="Arial" w:cs="Arial"/>
          <w:sz w:val="24"/>
          <w:szCs w:val="24"/>
        </w:rPr>
        <w:t>-</w:t>
      </w:r>
      <w:r w:rsidR="00294243" w:rsidRPr="00252126">
        <w:rPr>
          <w:rFonts w:ascii="Arial" w:hAnsi="Arial" w:cs="Arial"/>
          <w:sz w:val="24"/>
          <w:szCs w:val="24"/>
        </w:rPr>
        <w:t xml:space="preserve">knowing that an appeal is looming is in our view a dereliction of duty. </w:t>
      </w:r>
    </w:p>
    <w:p w14:paraId="41E66ABE" w14:textId="77777777" w:rsidR="00997DDA" w:rsidRPr="00350A95" w:rsidRDefault="00997DDA" w:rsidP="00997DDA">
      <w:pPr>
        <w:pStyle w:val="ListParagraph"/>
        <w:spacing w:after="0" w:line="360" w:lineRule="auto"/>
        <w:ind w:left="0"/>
        <w:jc w:val="both"/>
        <w:rPr>
          <w:rFonts w:ascii="Arial" w:hAnsi="Arial" w:cs="Arial"/>
          <w:sz w:val="24"/>
          <w:szCs w:val="24"/>
        </w:rPr>
      </w:pPr>
    </w:p>
    <w:p w14:paraId="0CB2838A" w14:textId="6C89DC94" w:rsidR="00E34121" w:rsidRPr="00252126" w:rsidRDefault="00252126" w:rsidP="00252126">
      <w:pPr>
        <w:spacing w:after="0" w:line="360" w:lineRule="auto"/>
        <w:ind w:left="720" w:hanging="720"/>
        <w:jc w:val="both"/>
        <w:rPr>
          <w:rFonts w:ascii="Arial" w:hAnsi="Arial" w:cs="Arial"/>
          <w:sz w:val="24"/>
          <w:szCs w:val="24"/>
        </w:rPr>
      </w:pPr>
      <w:r w:rsidRPr="00350A95">
        <w:rPr>
          <w:rFonts w:ascii="Arial" w:hAnsi="Arial" w:cs="Arial"/>
          <w:sz w:val="24"/>
          <w:szCs w:val="24"/>
        </w:rPr>
        <w:t>[18]</w:t>
      </w:r>
      <w:r w:rsidRPr="00350A95">
        <w:rPr>
          <w:rFonts w:ascii="Arial" w:hAnsi="Arial" w:cs="Arial"/>
          <w:sz w:val="24"/>
          <w:szCs w:val="24"/>
        </w:rPr>
        <w:tab/>
      </w:r>
      <w:r w:rsidR="00294243" w:rsidRPr="00252126">
        <w:rPr>
          <w:rFonts w:ascii="Arial" w:hAnsi="Arial" w:cs="Arial"/>
          <w:sz w:val="24"/>
          <w:szCs w:val="24"/>
        </w:rPr>
        <w:t xml:space="preserve">In </w:t>
      </w:r>
      <w:r w:rsidR="00294243" w:rsidRPr="00252126">
        <w:rPr>
          <w:rFonts w:ascii="Arial" w:hAnsi="Arial" w:cs="Arial"/>
          <w:i/>
          <w:sz w:val="24"/>
          <w:szCs w:val="24"/>
        </w:rPr>
        <w:t xml:space="preserve">Unitrans </w:t>
      </w:r>
      <w:r w:rsidR="00D77DCE" w:rsidRPr="00252126">
        <w:rPr>
          <w:rFonts w:ascii="Arial" w:hAnsi="Arial" w:cs="Arial"/>
          <w:i/>
          <w:sz w:val="24"/>
          <w:szCs w:val="24"/>
        </w:rPr>
        <w:t>Fuel and Chemical v Dove-Co Carriers</w:t>
      </w:r>
      <w:r w:rsidR="00F2359A" w:rsidRPr="00252126">
        <w:rPr>
          <w:rFonts w:ascii="Arial" w:hAnsi="Arial" w:cs="Arial"/>
          <w:sz w:val="24"/>
          <w:szCs w:val="24"/>
        </w:rPr>
        <w:t>,</w:t>
      </w:r>
      <w:r w:rsidR="00D77DCE" w:rsidRPr="00350A95">
        <w:rPr>
          <w:rStyle w:val="FootnoteReference"/>
          <w:rFonts w:ascii="Arial" w:hAnsi="Arial" w:cs="Arial"/>
          <w:sz w:val="24"/>
          <w:szCs w:val="24"/>
        </w:rPr>
        <w:footnoteReference w:id="9"/>
      </w:r>
      <w:r w:rsidR="00E34121" w:rsidRPr="00252126">
        <w:rPr>
          <w:rFonts w:ascii="Arial" w:hAnsi="Arial" w:cs="Arial"/>
          <w:i/>
          <w:sz w:val="24"/>
          <w:szCs w:val="24"/>
        </w:rPr>
        <w:t xml:space="preserve"> </w:t>
      </w:r>
      <w:r w:rsidR="00E34121" w:rsidRPr="00252126">
        <w:rPr>
          <w:rFonts w:ascii="Arial" w:hAnsi="Arial" w:cs="Arial"/>
          <w:sz w:val="24"/>
          <w:szCs w:val="24"/>
        </w:rPr>
        <w:t xml:space="preserve">the court held: </w:t>
      </w:r>
    </w:p>
    <w:p w14:paraId="368683F1" w14:textId="5C0BA18B" w:rsidR="002B50E9" w:rsidRPr="00350A95" w:rsidRDefault="00F2359A" w:rsidP="002141F8">
      <w:pPr>
        <w:spacing w:after="0" w:line="360" w:lineRule="auto"/>
        <w:jc w:val="both"/>
        <w:rPr>
          <w:rFonts w:ascii="Arial" w:hAnsi="Arial" w:cs="Arial"/>
        </w:rPr>
      </w:pPr>
      <w:r w:rsidRPr="00350A95">
        <w:rPr>
          <w:rFonts w:ascii="Arial" w:hAnsi="Arial" w:cs="Arial"/>
        </w:rPr>
        <w:t>‘</w:t>
      </w:r>
      <w:r w:rsidR="00601F51" w:rsidRPr="00350A95">
        <w:rPr>
          <w:rFonts w:ascii="Arial" w:hAnsi="Arial" w:cs="Arial"/>
        </w:rPr>
        <w:t>Litigants in our civil cou</w:t>
      </w:r>
      <w:r w:rsidR="0070651E" w:rsidRPr="00350A95">
        <w:rPr>
          <w:rFonts w:ascii="Arial" w:hAnsi="Arial" w:cs="Arial"/>
        </w:rPr>
        <w:t>rts have no choice but to utiliz</w:t>
      </w:r>
      <w:r w:rsidR="00601F51" w:rsidRPr="00350A95">
        <w:rPr>
          <w:rFonts w:ascii="Arial" w:hAnsi="Arial" w:cs="Arial"/>
        </w:rPr>
        <w:t>e the transcribers</w:t>
      </w:r>
      <w:r w:rsidR="0093610C" w:rsidRPr="00350A95">
        <w:rPr>
          <w:rFonts w:ascii="Arial" w:hAnsi="Arial" w:cs="Arial"/>
        </w:rPr>
        <w:t>,</w:t>
      </w:r>
      <w:r w:rsidR="00601F51" w:rsidRPr="00350A95">
        <w:rPr>
          <w:rFonts w:ascii="Arial" w:hAnsi="Arial" w:cs="Arial"/>
        </w:rPr>
        <w:t xml:space="preserve"> contracted to the Mi</w:t>
      </w:r>
      <w:r w:rsidR="0093610C" w:rsidRPr="00350A95">
        <w:rPr>
          <w:rFonts w:ascii="Arial" w:hAnsi="Arial" w:cs="Arial"/>
        </w:rPr>
        <w:t>nister of Justice, and although</w:t>
      </w:r>
      <w:r w:rsidR="00601F51" w:rsidRPr="00350A95">
        <w:rPr>
          <w:rFonts w:ascii="Arial" w:hAnsi="Arial" w:cs="Arial"/>
        </w:rPr>
        <w:t xml:space="preserve"> not party to that contract, they undoubtedly have the necessary </w:t>
      </w:r>
      <w:r w:rsidR="00601F51" w:rsidRPr="00350A95">
        <w:rPr>
          <w:rFonts w:ascii="Arial" w:hAnsi="Arial" w:cs="Arial"/>
          <w:i/>
        </w:rPr>
        <w:t>locus standi</w:t>
      </w:r>
      <w:r w:rsidR="00601F51" w:rsidRPr="00350A95">
        <w:rPr>
          <w:rFonts w:ascii="Arial" w:hAnsi="Arial" w:cs="Arial"/>
        </w:rPr>
        <w:t xml:space="preserve"> to bring an application to compel them and</w:t>
      </w:r>
      <w:r w:rsidR="00D9164F" w:rsidRPr="00350A95">
        <w:rPr>
          <w:rFonts w:ascii="Arial" w:hAnsi="Arial" w:cs="Arial"/>
        </w:rPr>
        <w:t>/</w:t>
      </w:r>
      <w:r w:rsidR="00601F51" w:rsidRPr="00350A95">
        <w:rPr>
          <w:rFonts w:ascii="Arial" w:hAnsi="Arial" w:cs="Arial"/>
        </w:rPr>
        <w:t xml:space="preserve">or the Minister of Justice </w:t>
      </w:r>
      <w:r w:rsidR="00795E22" w:rsidRPr="00350A95">
        <w:rPr>
          <w:rFonts w:ascii="Arial" w:hAnsi="Arial" w:cs="Arial"/>
        </w:rPr>
        <w:t>to provide the transcripts</w:t>
      </w:r>
      <w:r w:rsidR="002B50E9" w:rsidRPr="00350A95">
        <w:rPr>
          <w:rFonts w:ascii="Arial" w:hAnsi="Arial" w:cs="Arial"/>
        </w:rPr>
        <w:t>,</w:t>
      </w:r>
      <w:r w:rsidR="00D1652E" w:rsidRPr="00350A95">
        <w:rPr>
          <w:rFonts w:ascii="Arial" w:hAnsi="Arial" w:cs="Arial"/>
        </w:rPr>
        <w:t xml:space="preserve"> in the event of the</w:t>
      </w:r>
      <w:r w:rsidR="002B50E9" w:rsidRPr="00350A95">
        <w:rPr>
          <w:rFonts w:ascii="Arial" w:hAnsi="Arial" w:cs="Arial"/>
        </w:rPr>
        <w:t>ir</w:t>
      </w:r>
      <w:r w:rsidR="00D1652E" w:rsidRPr="00350A95">
        <w:rPr>
          <w:rFonts w:ascii="Arial" w:hAnsi="Arial" w:cs="Arial"/>
        </w:rPr>
        <w:t xml:space="preserve"> defaulting</w:t>
      </w:r>
      <w:r w:rsidR="00795E22" w:rsidRPr="00350A95">
        <w:rPr>
          <w:rFonts w:ascii="Arial" w:hAnsi="Arial" w:cs="Arial"/>
        </w:rPr>
        <w:t xml:space="preserve"> on their contractual obligations.</w:t>
      </w:r>
      <w:r w:rsidR="00D1652E" w:rsidRPr="00350A95">
        <w:rPr>
          <w:rFonts w:ascii="Arial" w:hAnsi="Arial" w:cs="Arial"/>
        </w:rPr>
        <w:t>’</w:t>
      </w:r>
    </w:p>
    <w:p w14:paraId="14A4CDE9" w14:textId="687926EF" w:rsidR="00D1652E" w:rsidRPr="00350A95" w:rsidRDefault="00FF60EE" w:rsidP="002141F8">
      <w:pPr>
        <w:spacing w:after="0" w:line="360" w:lineRule="auto"/>
        <w:jc w:val="both"/>
        <w:rPr>
          <w:rFonts w:ascii="Arial" w:hAnsi="Arial" w:cs="Arial"/>
          <w:sz w:val="24"/>
          <w:szCs w:val="24"/>
        </w:rPr>
      </w:pPr>
      <w:r w:rsidRPr="00350A95">
        <w:rPr>
          <w:rFonts w:ascii="Arial" w:hAnsi="Arial" w:cs="Arial"/>
          <w:sz w:val="24"/>
          <w:szCs w:val="24"/>
        </w:rPr>
        <w:t xml:space="preserve">This was not done. </w:t>
      </w:r>
      <w:r w:rsidR="00D1652E" w:rsidRPr="00350A95">
        <w:rPr>
          <w:rFonts w:ascii="Arial" w:hAnsi="Arial" w:cs="Arial"/>
          <w:sz w:val="24"/>
          <w:szCs w:val="24"/>
        </w:rPr>
        <w:t>Again</w:t>
      </w:r>
      <w:r w:rsidR="00D9164F" w:rsidRPr="00350A95">
        <w:rPr>
          <w:rFonts w:ascii="Arial" w:hAnsi="Arial" w:cs="Arial"/>
          <w:sz w:val="24"/>
          <w:szCs w:val="24"/>
        </w:rPr>
        <w:t>,</w:t>
      </w:r>
      <w:r w:rsidR="00D1652E" w:rsidRPr="00350A95">
        <w:rPr>
          <w:rFonts w:ascii="Arial" w:hAnsi="Arial" w:cs="Arial"/>
          <w:sz w:val="24"/>
          <w:szCs w:val="24"/>
        </w:rPr>
        <w:t xml:space="preserve"> if efforts to secure the record w</w:t>
      </w:r>
      <w:r w:rsidR="00B54268" w:rsidRPr="00350A95">
        <w:rPr>
          <w:rFonts w:ascii="Arial" w:hAnsi="Arial" w:cs="Arial"/>
          <w:sz w:val="24"/>
          <w:szCs w:val="24"/>
        </w:rPr>
        <w:t>ere</w:t>
      </w:r>
      <w:r w:rsidR="00D1652E" w:rsidRPr="00350A95">
        <w:rPr>
          <w:rFonts w:ascii="Arial" w:hAnsi="Arial" w:cs="Arial"/>
          <w:sz w:val="24"/>
          <w:szCs w:val="24"/>
        </w:rPr>
        <w:t xml:space="preserve"> made timeously, we would not have reached this stage where the record of the tri</w:t>
      </w:r>
      <w:r w:rsidR="00F2359A" w:rsidRPr="00350A95">
        <w:rPr>
          <w:rFonts w:ascii="Arial" w:hAnsi="Arial" w:cs="Arial"/>
          <w:sz w:val="24"/>
          <w:szCs w:val="24"/>
        </w:rPr>
        <w:t xml:space="preserve">al </w:t>
      </w:r>
      <w:r w:rsidR="00B54268" w:rsidRPr="00350A95">
        <w:rPr>
          <w:rFonts w:ascii="Arial" w:hAnsi="Arial" w:cs="Arial"/>
          <w:sz w:val="24"/>
          <w:szCs w:val="24"/>
        </w:rPr>
        <w:t xml:space="preserve">was </w:t>
      </w:r>
      <w:r w:rsidR="00F2359A" w:rsidRPr="00350A95">
        <w:rPr>
          <w:rFonts w:ascii="Arial" w:hAnsi="Arial" w:cs="Arial"/>
          <w:sz w:val="24"/>
          <w:szCs w:val="24"/>
        </w:rPr>
        <w:t>missing in its entirety.</w:t>
      </w:r>
    </w:p>
    <w:p w14:paraId="35D89909" w14:textId="5932004E" w:rsidR="002141F8" w:rsidRPr="00350A95" w:rsidRDefault="002141F8" w:rsidP="002141F8">
      <w:pPr>
        <w:spacing w:after="0" w:line="360" w:lineRule="auto"/>
        <w:jc w:val="both"/>
        <w:rPr>
          <w:rFonts w:ascii="Arial" w:hAnsi="Arial" w:cs="Arial"/>
          <w:sz w:val="24"/>
          <w:szCs w:val="24"/>
        </w:rPr>
      </w:pPr>
    </w:p>
    <w:p w14:paraId="341C3414" w14:textId="49F4826F" w:rsidR="001C067F"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[19]</w:t>
      </w:r>
      <w:r w:rsidRPr="00350A95">
        <w:rPr>
          <w:rFonts w:ascii="Arial" w:hAnsi="Arial" w:cs="Arial"/>
          <w:sz w:val="24"/>
          <w:szCs w:val="24"/>
        </w:rPr>
        <w:tab/>
      </w:r>
      <w:r w:rsidR="0035574F" w:rsidRPr="00252126">
        <w:rPr>
          <w:rFonts w:ascii="Arial" w:hAnsi="Arial" w:cs="Arial"/>
          <w:sz w:val="24"/>
          <w:szCs w:val="24"/>
        </w:rPr>
        <w:t>It is clear that t</w:t>
      </w:r>
      <w:r w:rsidR="00FF60EE" w:rsidRPr="00252126">
        <w:rPr>
          <w:rFonts w:ascii="Arial" w:hAnsi="Arial" w:cs="Arial"/>
          <w:sz w:val="24"/>
          <w:szCs w:val="24"/>
        </w:rPr>
        <w:t>he full court laboured under the incorrect assumption that the facts were not in dispute. Both in this Court and in the appellant’s notice of appeal</w:t>
      </w:r>
      <w:r w:rsidR="00152F65" w:rsidRPr="00252126">
        <w:rPr>
          <w:rFonts w:ascii="Arial" w:hAnsi="Arial" w:cs="Arial"/>
          <w:sz w:val="24"/>
          <w:szCs w:val="24"/>
        </w:rPr>
        <w:t>,</w:t>
      </w:r>
      <w:r w:rsidR="00FF60EE" w:rsidRPr="00252126">
        <w:rPr>
          <w:rFonts w:ascii="Arial" w:hAnsi="Arial" w:cs="Arial"/>
          <w:sz w:val="24"/>
          <w:szCs w:val="24"/>
        </w:rPr>
        <w:t xml:space="preserve"> he contended that the trial court misdirected itself on the facts. The appellant persisted with his contention that the trial court misdirected itself on the facts. </w:t>
      </w:r>
      <w:r w:rsidR="004C3E98" w:rsidRPr="00252126">
        <w:rPr>
          <w:rFonts w:ascii="Arial" w:hAnsi="Arial" w:cs="Arial"/>
          <w:sz w:val="24"/>
          <w:szCs w:val="24"/>
        </w:rPr>
        <w:t xml:space="preserve">When there is a challenge to the factual findings on the record, it is trite that an appeal court will not interfere with the factual findings of a trial court unless the trial court seriously </w:t>
      </w:r>
      <w:r w:rsidR="004C3E98" w:rsidRPr="00252126">
        <w:rPr>
          <w:rFonts w:ascii="Arial" w:hAnsi="Arial" w:cs="Arial"/>
          <w:sz w:val="24"/>
          <w:szCs w:val="24"/>
        </w:rPr>
        <w:lastRenderedPageBreak/>
        <w:t>misdirected itself on the facts.</w:t>
      </w:r>
      <w:r w:rsidR="00603BF2" w:rsidRPr="00350A95">
        <w:rPr>
          <w:rStyle w:val="FootnoteReference"/>
          <w:rFonts w:ascii="Arial" w:hAnsi="Arial" w:cs="Arial"/>
          <w:sz w:val="24"/>
          <w:szCs w:val="24"/>
        </w:rPr>
        <w:footnoteReference w:id="10"/>
      </w:r>
      <w:r w:rsidR="004C3E98" w:rsidRPr="00252126">
        <w:rPr>
          <w:rFonts w:ascii="Arial" w:hAnsi="Arial" w:cs="Arial"/>
          <w:sz w:val="24"/>
          <w:szCs w:val="24"/>
        </w:rPr>
        <w:t xml:space="preserve"> To establish this</w:t>
      </w:r>
      <w:r w:rsidR="00FF60EE" w:rsidRPr="00252126">
        <w:rPr>
          <w:rFonts w:ascii="Arial" w:hAnsi="Arial" w:cs="Arial"/>
          <w:sz w:val="24"/>
          <w:szCs w:val="24"/>
        </w:rPr>
        <w:t xml:space="preserve">, </w:t>
      </w:r>
      <w:r w:rsidR="004C3E98" w:rsidRPr="00252126">
        <w:rPr>
          <w:rFonts w:ascii="Arial" w:hAnsi="Arial" w:cs="Arial"/>
          <w:sz w:val="24"/>
          <w:szCs w:val="24"/>
        </w:rPr>
        <w:t xml:space="preserve">an appeal court has to consider the trial court proceedings. </w:t>
      </w:r>
      <w:r w:rsidR="00301D91" w:rsidRPr="00252126">
        <w:rPr>
          <w:rFonts w:ascii="Arial" w:hAnsi="Arial" w:cs="Arial"/>
          <w:sz w:val="24"/>
          <w:szCs w:val="24"/>
        </w:rPr>
        <w:t>In the absence of the trial record this is not possible.</w:t>
      </w:r>
    </w:p>
    <w:p w14:paraId="713F48FD" w14:textId="77777777" w:rsidR="002141F8" w:rsidRPr="00350A95" w:rsidRDefault="002141F8" w:rsidP="002141F8">
      <w:pPr>
        <w:pStyle w:val="ListParagraph"/>
        <w:spacing w:after="0" w:line="360" w:lineRule="auto"/>
        <w:ind w:left="0"/>
        <w:jc w:val="both"/>
        <w:rPr>
          <w:rFonts w:ascii="Arial" w:hAnsi="Arial" w:cs="Arial"/>
          <w:sz w:val="24"/>
          <w:szCs w:val="24"/>
        </w:rPr>
      </w:pPr>
    </w:p>
    <w:p w14:paraId="2833217B" w14:textId="0E50D559" w:rsidR="001C067F"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[20]</w:t>
      </w:r>
      <w:r w:rsidRPr="00350A95">
        <w:rPr>
          <w:rFonts w:ascii="Arial" w:hAnsi="Arial" w:cs="Arial"/>
          <w:sz w:val="24"/>
          <w:szCs w:val="24"/>
        </w:rPr>
        <w:tab/>
      </w:r>
      <w:r w:rsidR="00B8581A" w:rsidRPr="00252126">
        <w:rPr>
          <w:rFonts w:ascii="Arial" w:hAnsi="Arial" w:cs="Arial"/>
          <w:sz w:val="24"/>
          <w:szCs w:val="24"/>
        </w:rPr>
        <w:t>To come to a conclusion on the disputed issues</w:t>
      </w:r>
      <w:r w:rsidR="00661296" w:rsidRPr="00252126">
        <w:rPr>
          <w:rFonts w:ascii="Arial" w:hAnsi="Arial" w:cs="Arial"/>
          <w:sz w:val="24"/>
          <w:szCs w:val="24"/>
        </w:rPr>
        <w:t>,</w:t>
      </w:r>
      <w:r w:rsidR="00B8581A" w:rsidRPr="00252126">
        <w:rPr>
          <w:rFonts w:ascii="Arial" w:hAnsi="Arial" w:cs="Arial"/>
          <w:sz w:val="24"/>
          <w:szCs w:val="24"/>
        </w:rPr>
        <w:t xml:space="preserve"> the full court had to look at the record of the proceedings in order to evaluate whether the trial court misdirected itself on the facts. </w:t>
      </w:r>
      <w:r w:rsidR="00FF60EE" w:rsidRPr="00252126">
        <w:rPr>
          <w:rFonts w:ascii="Arial" w:hAnsi="Arial" w:cs="Arial"/>
          <w:sz w:val="24"/>
          <w:szCs w:val="24"/>
        </w:rPr>
        <w:t>The full court’s reliance on the trial court’s summary of the fact</w:t>
      </w:r>
      <w:r w:rsidR="00661296" w:rsidRPr="00252126">
        <w:rPr>
          <w:rFonts w:ascii="Arial" w:hAnsi="Arial" w:cs="Arial"/>
          <w:sz w:val="24"/>
          <w:szCs w:val="24"/>
        </w:rPr>
        <w:t>s</w:t>
      </w:r>
      <w:r w:rsidR="00FF60EE" w:rsidRPr="00252126">
        <w:rPr>
          <w:rFonts w:ascii="Arial" w:hAnsi="Arial" w:cs="Arial"/>
          <w:sz w:val="24"/>
          <w:szCs w:val="24"/>
        </w:rPr>
        <w:t xml:space="preserve"> and then on the basis that the ‘appellant and respondent seem not to be dissatisfied with the trial court’s </w:t>
      </w:r>
      <w:r w:rsidR="004407F7" w:rsidRPr="00252126">
        <w:rPr>
          <w:rFonts w:ascii="Arial" w:hAnsi="Arial" w:cs="Arial"/>
          <w:sz w:val="24"/>
          <w:szCs w:val="24"/>
        </w:rPr>
        <w:t>summary of</w:t>
      </w:r>
      <w:r w:rsidR="00FF60EE" w:rsidRPr="00252126">
        <w:rPr>
          <w:rFonts w:ascii="Arial" w:hAnsi="Arial" w:cs="Arial"/>
          <w:sz w:val="24"/>
          <w:szCs w:val="24"/>
        </w:rPr>
        <w:t xml:space="preserve"> the facts’</w:t>
      </w:r>
      <w:r w:rsidR="00661296" w:rsidRPr="00252126">
        <w:rPr>
          <w:rFonts w:ascii="Arial" w:hAnsi="Arial" w:cs="Arial"/>
          <w:sz w:val="24"/>
          <w:szCs w:val="24"/>
        </w:rPr>
        <w:t>,</w:t>
      </w:r>
      <w:r w:rsidR="00FF60EE" w:rsidRPr="00252126">
        <w:rPr>
          <w:rFonts w:ascii="Arial" w:hAnsi="Arial" w:cs="Arial"/>
          <w:sz w:val="24"/>
          <w:szCs w:val="24"/>
        </w:rPr>
        <w:t xml:space="preserve"> is not borne out by the </w:t>
      </w:r>
      <w:r w:rsidR="00126F85" w:rsidRPr="00252126">
        <w:rPr>
          <w:rFonts w:ascii="Arial" w:hAnsi="Arial" w:cs="Arial"/>
          <w:sz w:val="24"/>
          <w:szCs w:val="24"/>
        </w:rPr>
        <w:t>appellant’s</w:t>
      </w:r>
      <w:r w:rsidR="00FF60EE" w:rsidRPr="00252126">
        <w:rPr>
          <w:rFonts w:ascii="Arial" w:hAnsi="Arial" w:cs="Arial"/>
          <w:sz w:val="24"/>
          <w:szCs w:val="24"/>
        </w:rPr>
        <w:t xml:space="preserve"> contentions in this C</w:t>
      </w:r>
      <w:r w:rsidR="004407F7" w:rsidRPr="00252126">
        <w:rPr>
          <w:rFonts w:ascii="Arial" w:hAnsi="Arial" w:cs="Arial"/>
          <w:sz w:val="24"/>
          <w:szCs w:val="24"/>
        </w:rPr>
        <w:t>ourt and his notice of appeal. As a result, a serious misdirection on th</w:t>
      </w:r>
      <w:r w:rsidR="003A6EE2" w:rsidRPr="00252126">
        <w:rPr>
          <w:rFonts w:ascii="Arial" w:hAnsi="Arial" w:cs="Arial"/>
          <w:sz w:val="24"/>
          <w:szCs w:val="24"/>
        </w:rPr>
        <w:t>e part of the full court has occurred</w:t>
      </w:r>
      <w:r w:rsidR="004407F7" w:rsidRPr="00252126">
        <w:rPr>
          <w:rFonts w:ascii="Arial" w:hAnsi="Arial" w:cs="Arial"/>
          <w:sz w:val="24"/>
          <w:szCs w:val="24"/>
        </w:rPr>
        <w:t xml:space="preserve">. The full court wrongly decided the matter without the record </w:t>
      </w:r>
      <w:r w:rsidR="00CE7CF4" w:rsidRPr="00252126">
        <w:rPr>
          <w:rFonts w:ascii="Arial" w:hAnsi="Arial" w:cs="Arial"/>
          <w:sz w:val="24"/>
          <w:szCs w:val="24"/>
        </w:rPr>
        <w:t>of the</w:t>
      </w:r>
      <w:r w:rsidR="003A6EE2" w:rsidRPr="00252126">
        <w:rPr>
          <w:rFonts w:ascii="Arial" w:hAnsi="Arial" w:cs="Arial"/>
          <w:sz w:val="24"/>
          <w:szCs w:val="24"/>
        </w:rPr>
        <w:t xml:space="preserve"> </w:t>
      </w:r>
      <w:r w:rsidR="004407F7" w:rsidRPr="00252126">
        <w:rPr>
          <w:rFonts w:ascii="Arial" w:hAnsi="Arial" w:cs="Arial"/>
          <w:sz w:val="24"/>
          <w:szCs w:val="24"/>
        </w:rPr>
        <w:t>trial proceedings.</w:t>
      </w:r>
      <w:r w:rsidR="007D63D9" w:rsidRPr="00252126">
        <w:rPr>
          <w:rFonts w:ascii="Arial" w:hAnsi="Arial" w:cs="Arial"/>
          <w:sz w:val="24"/>
          <w:szCs w:val="24"/>
        </w:rPr>
        <w:t xml:space="preserve"> In terms of s 34 of the Constitution the</w:t>
      </w:r>
      <w:r w:rsidR="004407F7" w:rsidRPr="00252126">
        <w:rPr>
          <w:rFonts w:ascii="Arial" w:hAnsi="Arial" w:cs="Arial"/>
          <w:sz w:val="24"/>
          <w:szCs w:val="24"/>
        </w:rPr>
        <w:t xml:space="preserve"> appellant was entitled to a fair trial. </w:t>
      </w:r>
      <w:r w:rsidR="003A6EE2" w:rsidRPr="00252126">
        <w:rPr>
          <w:rFonts w:ascii="Arial" w:hAnsi="Arial" w:cs="Arial"/>
          <w:sz w:val="24"/>
          <w:szCs w:val="24"/>
        </w:rPr>
        <w:t>Without the record in this case</w:t>
      </w:r>
      <w:r w:rsidR="00363375" w:rsidRPr="00252126">
        <w:rPr>
          <w:rFonts w:ascii="Arial" w:hAnsi="Arial" w:cs="Arial"/>
          <w:sz w:val="24"/>
          <w:szCs w:val="24"/>
        </w:rPr>
        <w:t>,</w:t>
      </w:r>
      <w:r w:rsidR="003A6EE2" w:rsidRPr="00252126">
        <w:rPr>
          <w:rFonts w:ascii="Arial" w:hAnsi="Arial" w:cs="Arial"/>
          <w:sz w:val="24"/>
          <w:szCs w:val="24"/>
        </w:rPr>
        <w:t xml:space="preserve"> it cannot be said that </w:t>
      </w:r>
      <w:r w:rsidR="00E975D3" w:rsidRPr="00252126">
        <w:rPr>
          <w:rFonts w:ascii="Arial" w:hAnsi="Arial" w:cs="Arial"/>
          <w:sz w:val="24"/>
          <w:szCs w:val="24"/>
        </w:rPr>
        <w:t xml:space="preserve">the appellant had a </w:t>
      </w:r>
      <w:r w:rsidR="003A6EE2" w:rsidRPr="00252126">
        <w:rPr>
          <w:rFonts w:ascii="Arial" w:hAnsi="Arial" w:cs="Arial"/>
          <w:sz w:val="24"/>
          <w:szCs w:val="24"/>
        </w:rPr>
        <w:t xml:space="preserve">  fair trial. </w:t>
      </w:r>
      <w:r w:rsidR="004407F7" w:rsidRPr="00252126">
        <w:rPr>
          <w:rFonts w:ascii="Arial" w:hAnsi="Arial" w:cs="Arial"/>
          <w:sz w:val="24"/>
          <w:szCs w:val="24"/>
        </w:rPr>
        <w:t>Unfortunately, the consequence</w:t>
      </w:r>
      <w:r w:rsidR="00E975D3" w:rsidRPr="00252126">
        <w:rPr>
          <w:rFonts w:ascii="Arial" w:hAnsi="Arial" w:cs="Arial"/>
          <w:sz w:val="24"/>
          <w:szCs w:val="24"/>
        </w:rPr>
        <w:t xml:space="preserve"> hereof </w:t>
      </w:r>
      <w:r w:rsidR="00126F85" w:rsidRPr="00252126">
        <w:rPr>
          <w:rFonts w:ascii="Arial" w:hAnsi="Arial" w:cs="Arial"/>
          <w:sz w:val="24"/>
          <w:szCs w:val="24"/>
        </w:rPr>
        <w:t>must</w:t>
      </w:r>
      <w:r w:rsidR="004407F7" w:rsidRPr="00252126">
        <w:rPr>
          <w:rFonts w:ascii="Arial" w:hAnsi="Arial" w:cs="Arial"/>
          <w:sz w:val="24"/>
          <w:szCs w:val="24"/>
        </w:rPr>
        <w:t xml:space="preserve"> be to remit the matter to the trial court for a re</w:t>
      </w:r>
      <w:r w:rsidR="00164FD9" w:rsidRPr="00252126">
        <w:rPr>
          <w:rFonts w:ascii="Arial" w:hAnsi="Arial" w:cs="Arial"/>
          <w:sz w:val="24"/>
          <w:szCs w:val="24"/>
        </w:rPr>
        <w:t>-</w:t>
      </w:r>
      <w:r w:rsidR="004407F7" w:rsidRPr="00252126">
        <w:rPr>
          <w:rFonts w:ascii="Arial" w:hAnsi="Arial" w:cs="Arial"/>
          <w:sz w:val="24"/>
          <w:szCs w:val="24"/>
        </w:rPr>
        <w:t xml:space="preserve">hearing before another </w:t>
      </w:r>
      <w:r w:rsidR="00126F85" w:rsidRPr="00252126">
        <w:rPr>
          <w:rFonts w:ascii="Arial" w:hAnsi="Arial" w:cs="Arial"/>
          <w:sz w:val="24"/>
          <w:szCs w:val="24"/>
        </w:rPr>
        <w:t>p</w:t>
      </w:r>
      <w:r w:rsidR="004407F7" w:rsidRPr="00252126">
        <w:rPr>
          <w:rFonts w:ascii="Arial" w:hAnsi="Arial" w:cs="Arial"/>
          <w:sz w:val="24"/>
          <w:szCs w:val="24"/>
        </w:rPr>
        <w:t xml:space="preserve">residing </w:t>
      </w:r>
      <w:r w:rsidR="00126F85" w:rsidRPr="00252126">
        <w:rPr>
          <w:rFonts w:ascii="Arial" w:hAnsi="Arial" w:cs="Arial"/>
          <w:sz w:val="24"/>
          <w:szCs w:val="24"/>
        </w:rPr>
        <w:t>j</w:t>
      </w:r>
      <w:r w:rsidR="007C29B4" w:rsidRPr="00252126">
        <w:rPr>
          <w:rFonts w:ascii="Arial" w:hAnsi="Arial" w:cs="Arial"/>
          <w:sz w:val="24"/>
          <w:szCs w:val="24"/>
        </w:rPr>
        <w:t xml:space="preserve">udge </w:t>
      </w:r>
      <w:r w:rsidR="007D63D9" w:rsidRPr="00252126">
        <w:rPr>
          <w:rFonts w:ascii="Arial" w:hAnsi="Arial" w:cs="Arial"/>
          <w:sz w:val="24"/>
          <w:szCs w:val="24"/>
        </w:rPr>
        <w:t xml:space="preserve">as </w:t>
      </w:r>
      <w:r w:rsidR="007C29B4" w:rsidRPr="00252126">
        <w:rPr>
          <w:rFonts w:ascii="Arial" w:hAnsi="Arial" w:cs="Arial"/>
          <w:sz w:val="24"/>
          <w:szCs w:val="24"/>
        </w:rPr>
        <w:t>credibility findings were made by the trial court.</w:t>
      </w:r>
      <w:r w:rsidR="004407F7" w:rsidRPr="00252126">
        <w:rPr>
          <w:rFonts w:ascii="Arial" w:hAnsi="Arial" w:cs="Arial"/>
          <w:sz w:val="24"/>
          <w:szCs w:val="24"/>
        </w:rPr>
        <w:t xml:space="preserve"> </w:t>
      </w:r>
    </w:p>
    <w:p w14:paraId="2A656A4C" w14:textId="77777777" w:rsidR="002141F8" w:rsidRPr="00350A95" w:rsidRDefault="002141F8" w:rsidP="002141F8">
      <w:pPr>
        <w:pStyle w:val="ListParagraph"/>
        <w:spacing w:after="0" w:line="360" w:lineRule="auto"/>
        <w:jc w:val="both"/>
        <w:rPr>
          <w:rFonts w:ascii="Arial" w:hAnsi="Arial" w:cs="Arial"/>
          <w:sz w:val="24"/>
          <w:szCs w:val="24"/>
        </w:rPr>
      </w:pPr>
    </w:p>
    <w:p w14:paraId="3360F005" w14:textId="5F203348" w:rsidR="00CE7CF4"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[21]</w:t>
      </w:r>
      <w:r w:rsidRPr="00350A95">
        <w:rPr>
          <w:rFonts w:ascii="Arial" w:hAnsi="Arial" w:cs="Arial"/>
          <w:sz w:val="24"/>
          <w:szCs w:val="24"/>
        </w:rPr>
        <w:tab/>
      </w:r>
      <w:r w:rsidR="004407F7" w:rsidRPr="00252126">
        <w:rPr>
          <w:rFonts w:ascii="Arial" w:hAnsi="Arial" w:cs="Arial"/>
          <w:sz w:val="24"/>
          <w:szCs w:val="24"/>
        </w:rPr>
        <w:t xml:space="preserve">Because of </w:t>
      </w:r>
      <w:r w:rsidR="00F12DA8" w:rsidRPr="00252126">
        <w:rPr>
          <w:rFonts w:ascii="Arial" w:hAnsi="Arial" w:cs="Arial"/>
          <w:sz w:val="24"/>
          <w:szCs w:val="24"/>
        </w:rPr>
        <w:t>the lack</w:t>
      </w:r>
      <w:r w:rsidR="004407F7" w:rsidRPr="00252126">
        <w:rPr>
          <w:rFonts w:ascii="Arial" w:hAnsi="Arial" w:cs="Arial"/>
          <w:sz w:val="24"/>
          <w:szCs w:val="24"/>
        </w:rPr>
        <w:t xml:space="preserve">lustre attempt </w:t>
      </w:r>
      <w:r w:rsidR="00DC6189" w:rsidRPr="00252126">
        <w:rPr>
          <w:rFonts w:ascii="Arial" w:hAnsi="Arial" w:cs="Arial"/>
          <w:sz w:val="24"/>
          <w:szCs w:val="24"/>
        </w:rPr>
        <w:t xml:space="preserve">at compliance with the court rules </w:t>
      </w:r>
      <w:r w:rsidR="004407F7" w:rsidRPr="00252126">
        <w:rPr>
          <w:rFonts w:ascii="Arial" w:hAnsi="Arial" w:cs="Arial"/>
          <w:sz w:val="24"/>
          <w:szCs w:val="24"/>
        </w:rPr>
        <w:t>and the inordinate delay in this matter from both the appellant</w:t>
      </w:r>
      <w:r w:rsidR="008078A2" w:rsidRPr="00252126">
        <w:rPr>
          <w:rFonts w:ascii="Arial" w:hAnsi="Arial" w:cs="Arial"/>
          <w:sz w:val="24"/>
          <w:szCs w:val="24"/>
        </w:rPr>
        <w:t xml:space="preserve">’s </w:t>
      </w:r>
      <w:r w:rsidR="004407F7" w:rsidRPr="00252126">
        <w:rPr>
          <w:rFonts w:ascii="Arial" w:hAnsi="Arial" w:cs="Arial"/>
          <w:sz w:val="24"/>
          <w:szCs w:val="24"/>
        </w:rPr>
        <w:t xml:space="preserve">and the respondent’s legal </w:t>
      </w:r>
      <w:r w:rsidR="00F12DA8" w:rsidRPr="00252126">
        <w:rPr>
          <w:rFonts w:ascii="Arial" w:hAnsi="Arial" w:cs="Arial"/>
          <w:sz w:val="24"/>
          <w:szCs w:val="24"/>
        </w:rPr>
        <w:t>representative, each</w:t>
      </w:r>
      <w:r w:rsidR="004407F7" w:rsidRPr="00252126">
        <w:rPr>
          <w:rFonts w:ascii="Arial" w:hAnsi="Arial" w:cs="Arial"/>
          <w:sz w:val="24"/>
          <w:szCs w:val="24"/>
        </w:rPr>
        <w:t xml:space="preserve"> party should </w:t>
      </w:r>
      <w:r w:rsidR="00F12DA8" w:rsidRPr="00252126">
        <w:rPr>
          <w:rFonts w:ascii="Arial" w:hAnsi="Arial" w:cs="Arial"/>
          <w:sz w:val="24"/>
          <w:szCs w:val="24"/>
        </w:rPr>
        <w:t>pay its</w:t>
      </w:r>
      <w:r w:rsidR="00164FD9" w:rsidRPr="00252126">
        <w:rPr>
          <w:rFonts w:ascii="Arial" w:hAnsi="Arial" w:cs="Arial"/>
          <w:sz w:val="24"/>
          <w:szCs w:val="24"/>
        </w:rPr>
        <w:t xml:space="preserve"> own costs in the appeal. None of the parties sought</w:t>
      </w:r>
      <w:r w:rsidR="00F12DA8" w:rsidRPr="00252126">
        <w:rPr>
          <w:rFonts w:ascii="Arial" w:hAnsi="Arial" w:cs="Arial"/>
          <w:sz w:val="24"/>
          <w:szCs w:val="24"/>
        </w:rPr>
        <w:t xml:space="preserve"> costs for the previous hearing in this Court when the proceedings were adjourned for the parties </w:t>
      </w:r>
      <w:r w:rsidR="00245DF0" w:rsidRPr="00252126">
        <w:rPr>
          <w:rFonts w:ascii="Arial" w:hAnsi="Arial" w:cs="Arial"/>
          <w:sz w:val="24"/>
          <w:szCs w:val="24"/>
        </w:rPr>
        <w:t xml:space="preserve">to </w:t>
      </w:r>
      <w:r w:rsidR="007D63D9" w:rsidRPr="00252126">
        <w:rPr>
          <w:rFonts w:ascii="Arial" w:hAnsi="Arial" w:cs="Arial"/>
          <w:sz w:val="24"/>
          <w:szCs w:val="24"/>
        </w:rPr>
        <w:t xml:space="preserve">secure </w:t>
      </w:r>
      <w:r w:rsidR="00245DF0" w:rsidRPr="00252126">
        <w:rPr>
          <w:rFonts w:ascii="Arial" w:hAnsi="Arial" w:cs="Arial"/>
          <w:sz w:val="24"/>
          <w:szCs w:val="24"/>
        </w:rPr>
        <w:t>the</w:t>
      </w:r>
      <w:r w:rsidR="00F12DA8" w:rsidRPr="00252126">
        <w:rPr>
          <w:rFonts w:ascii="Arial" w:hAnsi="Arial" w:cs="Arial"/>
          <w:sz w:val="24"/>
          <w:szCs w:val="24"/>
        </w:rPr>
        <w:t xml:space="preserve"> trial record. </w:t>
      </w:r>
    </w:p>
    <w:p w14:paraId="699A1228" w14:textId="77777777" w:rsidR="002141F8" w:rsidRPr="00350A95" w:rsidRDefault="002141F8" w:rsidP="002141F8">
      <w:pPr>
        <w:pStyle w:val="ListParagraph"/>
        <w:spacing w:after="0" w:line="360" w:lineRule="auto"/>
        <w:jc w:val="both"/>
        <w:rPr>
          <w:rFonts w:ascii="Arial" w:hAnsi="Arial" w:cs="Arial"/>
          <w:sz w:val="24"/>
          <w:szCs w:val="24"/>
        </w:rPr>
      </w:pPr>
    </w:p>
    <w:p w14:paraId="0628D2FF" w14:textId="0FB2ED5D" w:rsidR="00EA4DA0" w:rsidRPr="00252126" w:rsidRDefault="00252126" w:rsidP="00252126">
      <w:pPr>
        <w:spacing w:after="0" w:line="360" w:lineRule="auto"/>
        <w:ind w:left="720" w:hanging="720"/>
        <w:jc w:val="both"/>
        <w:rPr>
          <w:rFonts w:ascii="Arial" w:hAnsi="Arial" w:cs="Arial"/>
          <w:sz w:val="24"/>
          <w:szCs w:val="24"/>
        </w:rPr>
      </w:pPr>
      <w:r w:rsidRPr="00350A95">
        <w:rPr>
          <w:rFonts w:ascii="Arial" w:hAnsi="Arial" w:cs="Arial"/>
          <w:sz w:val="24"/>
          <w:szCs w:val="24"/>
        </w:rPr>
        <w:t>[22]</w:t>
      </w:r>
      <w:r w:rsidRPr="00350A95">
        <w:rPr>
          <w:rFonts w:ascii="Arial" w:hAnsi="Arial" w:cs="Arial"/>
          <w:sz w:val="24"/>
          <w:szCs w:val="24"/>
        </w:rPr>
        <w:tab/>
      </w:r>
      <w:r w:rsidR="00EA4DA0" w:rsidRPr="00252126">
        <w:rPr>
          <w:rFonts w:ascii="Arial" w:hAnsi="Arial" w:cs="Arial"/>
          <w:sz w:val="24"/>
          <w:szCs w:val="24"/>
        </w:rPr>
        <w:t>In the result</w:t>
      </w:r>
      <w:r w:rsidR="00995EE5" w:rsidRPr="00252126">
        <w:rPr>
          <w:rFonts w:ascii="Arial" w:hAnsi="Arial" w:cs="Arial"/>
          <w:sz w:val="24"/>
          <w:szCs w:val="24"/>
        </w:rPr>
        <w:t>,</w:t>
      </w:r>
      <w:r w:rsidR="00EA4DA0" w:rsidRPr="00252126">
        <w:rPr>
          <w:rFonts w:ascii="Arial" w:hAnsi="Arial" w:cs="Arial"/>
          <w:sz w:val="24"/>
          <w:szCs w:val="24"/>
        </w:rPr>
        <w:t xml:space="preserve"> the </w:t>
      </w:r>
      <w:r w:rsidR="00CE7CF4" w:rsidRPr="00252126">
        <w:rPr>
          <w:rFonts w:ascii="Arial" w:hAnsi="Arial" w:cs="Arial"/>
          <w:sz w:val="24"/>
          <w:szCs w:val="24"/>
        </w:rPr>
        <w:t xml:space="preserve">following order </w:t>
      </w:r>
      <w:r w:rsidR="00EA4DA0" w:rsidRPr="00252126">
        <w:rPr>
          <w:rFonts w:ascii="Arial" w:hAnsi="Arial" w:cs="Arial"/>
          <w:sz w:val="24"/>
          <w:szCs w:val="24"/>
        </w:rPr>
        <w:t xml:space="preserve">is made: </w:t>
      </w:r>
    </w:p>
    <w:p w14:paraId="637241FA" w14:textId="0C2A0904" w:rsidR="00EA4DA0" w:rsidRPr="00252126" w:rsidRDefault="00252126" w:rsidP="00252126">
      <w:pPr>
        <w:spacing w:after="0" w:line="360" w:lineRule="auto"/>
        <w:jc w:val="both"/>
        <w:rPr>
          <w:rFonts w:ascii="Arial" w:hAnsi="Arial" w:cs="Arial"/>
          <w:sz w:val="24"/>
          <w:szCs w:val="24"/>
        </w:rPr>
      </w:pPr>
      <w:r w:rsidRPr="00350A95">
        <w:rPr>
          <w:rFonts w:ascii="Arial" w:hAnsi="Arial" w:cs="Arial"/>
          <w:sz w:val="24"/>
          <w:szCs w:val="24"/>
        </w:rPr>
        <w:t>1</w:t>
      </w:r>
      <w:r w:rsidRPr="00350A95">
        <w:rPr>
          <w:rFonts w:ascii="Arial" w:hAnsi="Arial" w:cs="Arial"/>
          <w:sz w:val="24"/>
          <w:szCs w:val="24"/>
        </w:rPr>
        <w:tab/>
      </w:r>
      <w:r w:rsidR="00B10417" w:rsidRPr="00252126">
        <w:rPr>
          <w:rFonts w:ascii="Arial" w:hAnsi="Arial" w:cs="Arial"/>
          <w:sz w:val="24"/>
          <w:szCs w:val="24"/>
        </w:rPr>
        <w:t>The</w:t>
      </w:r>
      <w:r w:rsidR="00EA4DA0" w:rsidRPr="00252126">
        <w:rPr>
          <w:rFonts w:ascii="Arial" w:hAnsi="Arial" w:cs="Arial"/>
          <w:sz w:val="24"/>
          <w:szCs w:val="24"/>
        </w:rPr>
        <w:t xml:space="preserve"> appeal is upheld with </w:t>
      </w:r>
      <w:r w:rsidR="00CE7CF4" w:rsidRPr="00252126">
        <w:rPr>
          <w:rFonts w:ascii="Arial" w:hAnsi="Arial" w:cs="Arial"/>
          <w:sz w:val="24"/>
          <w:szCs w:val="24"/>
        </w:rPr>
        <w:t>no order as to costs</w:t>
      </w:r>
      <w:r w:rsidR="00D23FDA" w:rsidRPr="00252126">
        <w:rPr>
          <w:rFonts w:ascii="Arial" w:hAnsi="Arial" w:cs="Arial"/>
          <w:sz w:val="24"/>
          <w:szCs w:val="24"/>
        </w:rPr>
        <w:t>.</w:t>
      </w:r>
      <w:r w:rsidR="00EA4DA0" w:rsidRPr="00252126">
        <w:rPr>
          <w:rFonts w:ascii="Arial" w:hAnsi="Arial" w:cs="Arial"/>
          <w:sz w:val="24"/>
          <w:szCs w:val="24"/>
        </w:rPr>
        <w:t xml:space="preserve"> </w:t>
      </w:r>
    </w:p>
    <w:p w14:paraId="7B32F306" w14:textId="69717917" w:rsidR="00B10417" w:rsidRPr="00350A95" w:rsidRDefault="002141F8" w:rsidP="002141F8">
      <w:pPr>
        <w:pStyle w:val="ListParagraph"/>
        <w:spacing w:after="0" w:line="360" w:lineRule="auto"/>
        <w:ind w:left="0"/>
        <w:jc w:val="both"/>
        <w:rPr>
          <w:rFonts w:ascii="Arial" w:hAnsi="Arial" w:cs="Arial"/>
          <w:sz w:val="24"/>
          <w:szCs w:val="24"/>
        </w:rPr>
      </w:pPr>
      <w:r w:rsidRPr="00350A95">
        <w:rPr>
          <w:rFonts w:ascii="Arial" w:hAnsi="Arial" w:cs="Arial"/>
          <w:sz w:val="24"/>
          <w:szCs w:val="24"/>
        </w:rPr>
        <w:t>2</w:t>
      </w:r>
      <w:r w:rsidRPr="00350A95">
        <w:rPr>
          <w:rFonts w:ascii="Arial" w:hAnsi="Arial" w:cs="Arial"/>
          <w:sz w:val="24"/>
          <w:szCs w:val="24"/>
        </w:rPr>
        <w:tab/>
      </w:r>
      <w:r w:rsidR="00B10417" w:rsidRPr="00350A95">
        <w:rPr>
          <w:rFonts w:ascii="Arial" w:hAnsi="Arial" w:cs="Arial"/>
          <w:sz w:val="24"/>
          <w:szCs w:val="24"/>
        </w:rPr>
        <w:t>The order</w:t>
      </w:r>
      <w:r w:rsidR="007D6B7B" w:rsidRPr="00350A95">
        <w:rPr>
          <w:rFonts w:ascii="Arial" w:hAnsi="Arial" w:cs="Arial"/>
          <w:sz w:val="24"/>
          <w:szCs w:val="24"/>
        </w:rPr>
        <w:t xml:space="preserve"> of the full court is set aside and replaced with the following</w:t>
      </w:r>
      <w:r w:rsidR="00B10417" w:rsidRPr="00350A95">
        <w:rPr>
          <w:rFonts w:ascii="Arial" w:hAnsi="Arial" w:cs="Arial"/>
          <w:sz w:val="24"/>
          <w:szCs w:val="24"/>
        </w:rPr>
        <w:t xml:space="preserve"> </w:t>
      </w:r>
      <w:r w:rsidR="007D6B7B" w:rsidRPr="00350A95">
        <w:rPr>
          <w:rFonts w:ascii="Arial" w:hAnsi="Arial" w:cs="Arial"/>
          <w:sz w:val="24"/>
          <w:szCs w:val="24"/>
        </w:rPr>
        <w:t>order</w:t>
      </w:r>
      <w:r w:rsidR="00637B07" w:rsidRPr="00350A95">
        <w:rPr>
          <w:rFonts w:ascii="Arial" w:hAnsi="Arial" w:cs="Arial"/>
          <w:sz w:val="24"/>
          <w:szCs w:val="24"/>
        </w:rPr>
        <w:t>:</w:t>
      </w:r>
    </w:p>
    <w:p w14:paraId="1C15C049" w14:textId="77777777" w:rsidR="00977532" w:rsidRPr="00350A95" w:rsidRDefault="00977532" w:rsidP="00D43944">
      <w:pPr>
        <w:pStyle w:val="ListParagraph"/>
        <w:spacing w:after="0" w:line="360" w:lineRule="auto"/>
        <w:ind w:left="709" w:firstLine="11"/>
        <w:jc w:val="both"/>
        <w:rPr>
          <w:rFonts w:ascii="Arial" w:hAnsi="Arial" w:cs="Arial"/>
          <w:sz w:val="24"/>
          <w:szCs w:val="24"/>
        </w:rPr>
      </w:pPr>
      <w:r w:rsidRPr="00350A95">
        <w:rPr>
          <w:rFonts w:ascii="Arial" w:hAnsi="Arial" w:cs="Arial"/>
          <w:sz w:val="24"/>
          <w:szCs w:val="24"/>
        </w:rPr>
        <w:t xml:space="preserve">‘a.    The matter is remitted to the trial court to start </w:t>
      </w:r>
      <w:r w:rsidRPr="00350A95">
        <w:rPr>
          <w:rFonts w:ascii="Arial" w:hAnsi="Arial" w:cs="Arial"/>
          <w:i/>
          <w:iCs/>
          <w:sz w:val="24"/>
          <w:szCs w:val="24"/>
        </w:rPr>
        <w:t>de novo</w:t>
      </w:r>
      <w:r w:rsidRPr="00350A95">
        <w:rPr>
          <w:rFonts w:ascii="Arial" w:hAnsi="Arial" w:cs="Arial"/>
          <w:sz w:val="24"/>
          <w:szCs w:val="24"/>
        </w:rPr>
        <w:t xml:space="preserve"> before another     presiding judge.</w:t>
      </w:r>
    </w:p>
    <w:p w14:paraId="097E777B" w14:textId="7FCC5544" w:rsidR="00977532" w:rsidRPr="0065146D" w:rsidRDefault="003634D2" w:rsidP="00977532">
      <w:pPr>
        <w:pStyle w:val="ListParagraph"/>
        <w:spacing w:after="0" w:line="360" w:lineRule="auto"/>
        <w:ind w:left="709"/>
        <w:jc w:val="both"/>
        <w:rPr>
          <w:rFonts w:ascii="Arial" w:hAnsi="Arial" w:cs="Arial"/>
          <w:sz w:val="24"/>
          <w:szCs w:val="24"/>
        </w:rPr>
      </w:pPr>
      <w:r w:rsidRPr="00350A95">
        <w:rPr>
          <w:rFonts w:ascii="Arial" w:hAnsi="Arial" w:cs="Arial"/>
          <w:sz w:val="24"/>
          <w:szCs w:val="24"/>
        </w:rPr>
        <w:t>b</w:t>
      </w:r>
      <w:r w:rsidR="00977532" w:rsidRPr="00350A95">
        <w:rPr>
          <w:rFonts w:ascii="Arial" w:hAnsi="Arial" w:cs="Arial"/>
          <w:sz w:val="24"/>
          <w:szCs w:val="24"/>
        </w:rPr>
        <w:t>.       Costs are reserved.’</w:t>
      </w:r>
    </w:p>
    <w:p w14:paraId="7AE811E3" w14:textId="77777777" w:rsidR="002141F8" w:rsidRPr="0065146D" w:rsidRDefault="002141F8" w:rsidP="002141F8">
      <w:pPr>
        <w:tabs>
          <w:tab w:val="left" w:pos="6807"/>
        </w:tabs>
        <w:spacing w:after="0" w:line="360" w:lineRule="auto"/>
        <w:jc w:val="both"/>
        <w:rPr>
          <w:rFonts w:ascii="Arial" w:hAnsi="Arial" w:cs="Arial"/>
          <w:sz w:val="24"/>
          <w:szCs w:val="24"/>
        </w:rPr>
      </w:pPr>
    </w:p>
    <w:p w14:paraId="5016CD69" w14:textId="77777777" w:rsidR="009B0A93" w:rsidRPr="0065146D" w:rsidRDefault="009B0A93" w:rsidP="002141F8">
      <w:pPr>
        <w:tabs>
          <w:tab w:val="left" w:pos="6807"/>
        </w:tabs>
        <w:spacing w:after="0" w:line="360" w:lineRule="auto"/>
        <w:jc w:val="both"/>
        <w:rPr>
          <w:rFonts w:ascii="Arial" w:hAnsi="Arial" w:cs="Arial"/>
          <w:sz w:val="24"/>
          <w:szCs w:val="24"/>
        </w:rPr>
      </w:pPr>
    </w:p>
    <w:p w14:paraId="4626BE3C" w14:textId="77777777" w:rsidR="009B0A93" w:rsidRPr="0065146D" w:rsidRDefault="009B0A93" w:rsidP="002141F8">
      <w:pPr>
        <w:tabs>
          <w:tab w:val="left" w:pos="6807"/>
        </w:tabs>
        <w:spacing w:after="0" w:line="360" w:lineRule="auto"/>
        <w:jc w:val="both"/>
        <w:rPr>
          <w:rFonts w:ascii="Arial" w:hAnsi="Arial" w:cs="Arial"/>
          <w:sz w:val="24"/>
          <w:szCs w:val="24"/>
        </w:rPr>
      </w:pPr>
    </w:p>
    <w:p w14:paraId="6E101E4F" w14:textId="5258198E" w:rsidR="009B0A93" w:rsidRPr="0065146D" w:rsidRDefault="00F34F35" w:rsidP="00F34F35">
      <w:pPr>
        <w:tabs>
          <w:tab w:val="left" w:pos="8150"/>
        </w:tabs>
        <w:spacing w:after="0" w:line="360" w:lineRule="auto"/>
        <w:jc w:val="right"/>
        <w:rPr>
          <w:rFonts w:ascii="Arial" w:hAnsi="Arial" w:cs="Arial"/>
          <w:sz w:val="24"/>
          <w:szCs w:val="24"/>
        </w:rPr>
      </w:pPr>
      <w:r>
        <w:rPr>
          <w:rFonts w:ascii="Arial" w:hAnsi="Arial" w:cs="Arial"/>
          <w:sz w:val="24"/>
          <w:szCs w:val="24"/>
        </w:rPr>
        <w:lastRenderedPageBreak/>
        <w:tab/>
      </w:r>
    </w:p>
    <w:p w14:paraId="1D8F3FFF" w14:textId="76596CC4" w:rsidR="009B0A93" w:rsidRDefault="00F34F35" w:rsidP="00F34F35">
      <w:pPr>
        <w:tabs>
          <w:tab w:val="left" w:pos="7530"/>
        </w:tabs>
        <w:spacing w:after="0" w:line="360" w:lineRule="auto"/>
        <w:jc w:val="both"/>
        <w:rPr>
          <w:rFonts w:ascii="Arial" w:hAnsi="Arial" w:cs="Arial"/>
          <w:sz w:val="24"/>
          <w:szCs w:val="24"/>
        </w:rPr>
      </w:pPr>
      <w:r>
        <w:rPr>
          <w:rFonts w:ascii="Arial" w:hAnsi="Arial" w:cs="Arial"/>
          <w:sz w:val="24"/>
          <w:szCs w:val="24"/>
        </w:rPr>
        <w:tab/>
      </w:r>
    </w:p>
    <w:p w14:paraId="14162862" w14:textId="24E4757C" w:rsidR="00F34F35" w:rsidRPr="0065146D" w:rsidRDefault="00F34F35" w:rsidP="001823F3">
      <w:pPr>
        <w:tabs>
          <w:tab w:val="left" w:pos="7530"/>
        </w:tabs>
        <w:spacing w:after="0" w:line="240" w:lineRule="auto"/>
        <w:contextualSpacing/>
        <w:jc w:val="right"/>
        <w:rPr>
          <w:rFonts w:ascii="Arial" w:hAnsi="Arial" w:cs="Arial"/>
          <w:sz w:val="24"/>
          <w:szCs w:val="24"/>
        </w:rPr>
      </w:pPr>
    </w:p>
    <w:p w14:paraId="2C44862B" w14:textId="293BEC61" w:rsidR="000D0870" w:rsidRPr="0065146D" w:rsidRDefault="000D0870" w:rsidP="002141F8">
      <w:pPr>
        <w:tabs>
          <w:tab w:val="left" w:pos="6807"/>
        </w:tabs>
        <w:spacing w:after="0" w:line="360" w:lineRule="auto"/>
        <w:contextualSpacing/>
        <w:jc w:val="right"/>
        <w:rPr>
          <w:rFonts w:ascii="Arial" w:hAnsi="Arial" w:cs="Arial"/>
          <w:sz w:val="24"/>
          <w:szCs w:val="24"/>
        </w:rPr>
      </w:pPr>
      <w:r w:rsidRPr="0065146D">
        <w:rPr>
          <w:rFonts w:ascii="Arial" w:hAnsi="Arial" w:cs="Arial"/>
          <w:sz w:val="24"/>
          <w:szCs w:val="24"/>
        </w:rPr>
        <w:t>___________________</w:t>
      </w:r>
    </w:p>
    <w:p w14:paraId="5BDBE022" w14:textId="77777777" w:rsidR="000D0870" w:rsidRPr="0065146D" w:rsidRDefault="000D0870" w:rsidP="002141F8">
      <w:pPr>
        <w:tabs>
          <w:tab w:val="left" w:pos="6807"/>
        </w:tabs>
        <w:spacing w:after="0" w:line="360" w:lineRule="auto"/>
        <w:jc w:val="right"/>
        <w:rPr>
          <w:rFonts w:ascii="Arial" w:hAnsi="Arial" w:cs="Arial"/>
          <w:sz w:val="24"/>
          <w:szCs w:val="24"/>
        </w:rPr>
      </w:pPr>
      <w:r w:rsidRPr="0065146D">
        <w:rPr>
          <w:rFonts w:ascii="Arial" w:hAnsi="Arial" w:cs="Arial"/>
          <w:sz w:val="24"/>
          <w:szCs w:val="24"/>
        </w:rPr>
        <w:t>Z CARELSE</w:t>
      </w:r>
    </w:p>
    <w:p w14:paraId="1D326141" w14:textId="77777777" w:rsidR="000D0870" w:rsidRPr="0065146D" w:rsidRDefault="000D0870" w:rsidP="002141F8">
      <w:pPr>
        <w:tabs>
          <w:tab w:val="left" w:pos="6807"/>
        </w:tabs>
        <w:spacing w:after="0" w:line="360" w:lineRule="auto"/>
        <w:jc w:val="right"/>
        <w:rPr>
          <w:rFonts w:ascii="Arial" w:hAnsi="Arial" w:cs="Arial"/>
          <w:sz w:val="24"/>
          <w:szCs w:val="24"/>
        </w:rPr>
      </w:pPr>
      <w:r w:rsidRPr="0065146D">
        <w:rPr>
          <w:rFonts w:ascii="Arial" w:hAnsi="Arial" w:cs="Arial"/>
          <w:sz w:val="24"/>
          <w:szCs w:val="24"/>
        </w:rPr>
        <w:t>JUDGE OF APPEAL</w:t>
      </w:r>
    </w:p>
    <w:p w14:paraId="30C9B97B" w14:textId="77777777" w:rsidR="000D0870" w:rsidRPr="0065146D" w:rsidRDefault="000D0870" w:rsidP="002141F8">
      <w:pPr>
        <w:spacing w:after="0" w:line="360" w:lineRule="auto"/>
        <w:jc w:val="both"/>
        <w:rPr>
          <w:rFonts w:ascii="Arial" w:hAnsi="Arial" w:cs="Arial"/>
          <w:sz w:val="28"/>
          <w:szCs w:val="28"/>
        </w:rPr>
      </w:pPr>
    </w:p>
    <w:p w14:paraId="45DD665F" w14:textId="77777777" w:rsidR="000D0870" w:rsidRPr="0065146D" w:rsidRDefault="000D0870" w:rsidP="002141F8">
      <w:pPr>
        <w:spacing w:after="0" w:line="360" w:lineRule="auto"/>
        <w:jc w:val="both"/>
        <w:rPr>
          <w:rFonts w:ascii="Arial" w:hAnsi="Arial" w:cs="Arial"/>
          <w:sz w:val="28"/>
          <w:szCs w:val="28"/>
        </w:rPr>
      </w:pPr>
    </w:p>
    <w:p w14:paraId="606438DE" w14:textId="00A51361" w:rsidR="000D0870" w:rsidRPr="0065146D" w:rsidRDefault="000D0870" w:rsidP="002141F8">
      <w:pPr>
        <w:spacing w:after="0" w:line="360" w:lineRule="auto"/>
        <w:jc w:val="both"/>
        <w:rPr>
          <w:rFonts w:ascii="Arial" w:hAnsi="Arial" w:cs="Arial"/>
          <w:b/>
          <w:sz w:val="24"/>
          <w:szCs w:val="24"/>
          <w:lang w:val="en-GB"/>
        </w:rPr>
      </w:pPr>
      <w:r w:rsidRPr="0065146D">
        <w:rPr>
          <w:rFonts w:ascii="Arial" w:hAnsi="Arial" w:cs="Arial"/>
          <w:sz w:val="28"/>
          <w:szCs w:val="28"/>
          <w:lang w:val="en-GB"/>
        </w:rPr>
        <w:br w:type="page"/>
      </w:r>
      <w:r w:rsidRPr="0065146D">
        <w:rPr>
          <w:rFonts w:ascii="Arial" w:hAnsi="Arial" w:cs="Arial"/>
          <w:b/>
          <w:sz w:val="24"/>
          <w:szCs w:val="24"/>
          <w:lang w:val="en-GB"/>
        </w:rPr>
        <w:lastRenderedPageBreak/>
        <w:t>Appearances</w:t>
      </w:r>
      <w:r w:rsidR="00460DB5" w:rsidRPr="0065146D">
        <w:rPr>
          <w:rFonts w:ascii="Arial" w:hAnsi="Arial" w:cs="Arial"/>
          <w:b/>
          <w:sz w:val="24"/>
          <w:szCs w:val="24"/>
          <w:lang w:val="en-GB"/>
        </w:rPr>
        <w:t xml:space="preserve"> </w:t>
      </w:r>
    </w:p>
    <w:p w14:paraId="7FE6908F" w14:textId="77777777" w:rsidR="000D0870" w:rsidRPr="0065146D" w:rsidRDefault="000D0870" w:rsidP="002141F8">
      <w:pPr>
        <w:spacing w:after="0" w:line="360" w:lineRule="auto"/>
        <w:jc w:val="both"/>
        <w:rPr>
          <w:rFonts w:ascii="Arial" w:hAnsi="Arial" w:cs="Arial"/>
          <w:b/>
          <w:sz w:val="24"/>
          <w:szCs w:val="24"/>
        </w:rPr>
      </w:pPr>
    </w:p>
    <w:p w14:paraId="4293BC07" w14:textId="136085DF" w:rsidR="00884474" w:rsidRPr="0065146D" w:rsidRDefault="00884474" w:rsidP="00884474">
      <w:pPr>
        <w:spacing w:after="0" w:line="360" w:lineRule="auto"/>
        <w:jc w:val="both"/>
        <w:rPr>
          <w:rFonts w:ascii="Arial" w:hAnsi="Arial" w:cs="Arial"/>
          <w:sz w:val="24"/>
          <w:szCs w:val="24"/>
        </w:rPr>
      </w:pPr>
      <w:r w:rsidRPr="0065146D">
        <w:rPr>
          <w:rFonts w:ascii="Arial" w:hAnsi="Arial" w:cs="Arial"/>
          <w:sz w:val="24"/>
          <w:szCs w:val="24"/>
        </w:rPr>
        <w:t>For the appellant:</w:t>
      </w:r>
      <w:r w:rsidRPr="0065146D">
        <w:rPr>
          <w:rFonts w:ascii="Arial" w:hAnsi="Arial" w:cs="Arial"/>
          <w:sz w:val="24"/>
          <w:szCs w:val="24"/>
        </w:rPr>
        <w:tab/>
      </w:r>
      <w:r w:rsidRPr="0065146D">
        <w:rPr>
          <w:rFonts w:ascii="Arial" w:hAnsi="Arial" w:cs="Arial"/>
          <w:sz w:val="24"/>
          <w:szCs w:val="24"/>
        </w:rPr>
        <w:tab/>
        <w:t xml:space="preserve">S O </w:t>
      </w:r>
      <w:r w:rsidR="00EE2953" w:rsidRPr="0065146D">
        <w:rPr>
          <w:rFonts w:ascii="Arial" w:hAnsi="Arial" w:cs="Arial"/>
          <w:sz w:val="24"/>
          <w:szCs w:val="24"/>
        </w:rPr>
        <w:t>Ravele</w:t>
      </w:r>
    </w:p>
    <w:p w14:paraId="38A13947" w14:textId="78FC7FBE" w:rsidR="00884474" w:rsidRPr="0065146D" w:rsidRDefault="00884474" w:rsidP="00884474">
      <w:pPr>
        <w:spacing w:after="0" w:line="360" w:lineRule="auto"/>
        <w:jc w:val="both"/>
        <w:rPr>
          <w:rFonts w:ascii="Arial" w:hAnsi="Arial" w:cs="Arial"/>
          <w:sz w:val="24"/>
          <w:szCs w:val="24"/>
        </w:rPr>
      </w:pPr>
      <w:r w:rsidRPr="0065146D">
        <w:rPr>
          <w:rFonts w:ascii="Arial" w:hAnsi="Arial" w:cs="Arial"/>
          <w:sz w:val="24"/>
          <w:szCs w:val="24"/>
        </w:rPr>
        <w:t>Instructed by:</w:t>
      </w:r>
      <w:r w:rsidRPr="0065146D">
        <w:rPr>
          <w:rFonts w:ascii="Arial" w:hAnsi="Arial" w:cs="Arial"/>
          <w:sz w:val="24"/>
          <w:szCs w:val="24"/>
        </w:rPr>
        <w:tab/>
      </w:r>
      <w:r w:rsidRPr="0065146D">
        <w:rPr>
          <w:rFonts w:ascii="Arial" w:hAnsi="Arial" w:cs="Arial"/>
          <w:sz w:val="24"/>
          <w:szCs w:val="24"/>
        </w:rPr>
        <w:tab/>
        <w:t xml:space="preserve">SO </w:t>
      </w:r>
      <w:r w:rsidR="00EE2953" w:rsidRPr="0065146D">
        <w:rPr>
          <w:rFonts w:ascii="Arial" w:hAnsi="Arial" w:cs="Arial"/>
          <w:sz w:val="24"/>
          <w:szCs w:val="24"/>
        </w:rPr>
        <w:t>Ravele</w:t>
      </w:r>
      <w:r w:rsidRPr="0065146D">
        <w:rPr>
          <w:rFonts w:ascii="Arial" w:hAnsi="Arial" w:cs="Arial"/>
          <w:sz w:val="24"/>
          <w:szCs w:val="24"/>
        </w:rPr>
        <w:t xml:space="preserve"> Attorneys,</w:t>
      </w:r>
      <w:r w:rsidRPr="0065146D">
        <w:t xml:space="preserve"> </w:t>
      </w:r>
      <w:r w:rsidRPr="0065146D">
        <w:rPr>
          <w:rFonts w:ascii="Arial" w:hAnsi="Arial" w:cs="Arial"/>
          <w:sz w:val="24"/>
          <w:szCs w:val="24"/>
        </w:rPr>
        <w:t>Louis Trichardt</w:t>
      </w:r>
    </w:p>
    <w:p w14:paraId="1C1F1F61" w14:textId="77777777" w:rsidR="00884474" w:rsidRPr="0065146D" w:rsidRDefault="00884474" w:rsidP="00884474">
      <w:pPr>
        <w:spacing w:after="0" w:line="360" w:lineRule="auto"/>
        <w:jc w:val="both"/>
        <w:rPr>
          <w:rFonts w:ascii="Arial" w:hAnsi="Arial" w:cs="Arial"/>
          <w:sz w:val="24"/>
          <w:szCs w:val="24"/>
        </w:rPr>
      </w:pPr>
      <w:r w:rsidRPr="0065146D">
        <w:rPr>
          <w:rFonts w:ascii="Arial" w:hAnsi="Arial" w:cs="Arial"/>
          <w:sz w:val="24"/>
          <w:szCs w:val="24"/>
        </w:rPr>
        <w:tab/>
      </w:r>
      <w:r w:rsidRPr="0065146D">
        <w:rPr>
          <w:rFonts w:ascii="Arial" w:hAnsi="Arial" w:cs="Arial"/>
          <w:sz w:val="24"/>
          <w:szCs w:val="24"/>
        </w:rPr>
        <w:tab/>
      </w:r>
      <w:r w:rsidRPr="0065146D">
        <w:rPr>
          <w:rFonts w:ascii="Arial" w:hAnsi="Arial" w:cs="Arial"/>
          <w:sz w:val="24"/>
          <w:szCs w:val="24"/>
        </w:rPr>
        <w:tab/>
      </w:r>
      <w:r w:rsidRPr="0065146D">
        <w:rPr>
          <w:rFonts w:ascii="Arial" w:hAnsi="Arial" w:cs="Arial"/>
          <w:sz w:val="24"/>
          <w:szCs w:val="24"/>
        </w:rPr>
        <w:tab/>
        <w:t>Phatshoane Henney Attorneys, Bloemfontein</w:t>
      </w:r>
    </w:p>
    <w:p w14:paraId="6A78EDF0" w14:textId="77777777" w:rsidR="000D0870" w:rsidRPr="0065146D" w:rsidRDefault="000D0870" w:rsidP="002141F8">
      <w:pPr>
        <w:spacing w:after="0" w:line="360" w:lineRule="auto"/>
        <w:jc w:val="both"/>
        <w:rPr>
          <w:rFonts w:ascii="Arial" w:hAnsi="Arial" w:cs="Arial"/>
          <w:sz w:val="24"/>
          <w:szCs w:val="24"/>
        </w:rPr>
      </w:pPr>
    </w:p>
    <w:p w14:paraId="07264782" w14:textId="77777777" w:rsidR="00884474" w:rsidRPr="0065146D" w:rsidRDefault="00884474" w:rsidP="00884474">
      <w:pPr>
        <w:spacing w:after="0" w:line="360" w:lineRule="auto"/>
        <w:jc w:val="both"/>
        <w:rPr>
          <w:rFonts w:ascii="Arial" w:hAnsi="Arial" w:cs="Arial"/>
          <w:sz w:val="24"/>
          <w:szCs w:val="24"/>
        </w:rPr>
      </w:pPr>
      <w:r w:rsidRPr="0065146D">
        <w:rPr>
          <w:rFonts w:ascii="Arial" w:hAnsi="Arial" w:cs="Arial"/>
          <w:sz w:val="24"/>
          <w:szCs w:val="24"/>
        </w:rPr>
        <w:t>For the respondent:</w:t>
      </w:r>
      <w:r w:rsidRPr="0065146D">
        <w:rPr>
          <w:rFonts w:ascii="Arial" w:hAnsi="Arial" w:cs="Arial"/>
          <w:sz w:val="24"/>
          <w:szCs w:val="24"/>
        </w:rPr>
        <w:tab/>
      </w:r>
      <w:r w:rsidRPr="0065146D">
        <w:rPr>
          <w:rFonts w:ascii="Arial" w:hAnsi="Arial" w:cs="Arial"/>
          <w:sz w:val="24"/>
          <w:szCs w:val="24"/>
        </w:rPr>
        <w:tab/>
        <w:t>B F Gededger</w:t>
      </w:r>
      <w:r w:rsidRPr="0065146D">
        <w:rPr>
          <w:rFonts w:ascii="Arial" w:hAnsi="Arial" w:cs="Arial"/>
          <w:sz w:val="24"/>
          <w:szCs w:val="24"/>
        </w:rPr>
        <w:tab/>
      </w:r>
    </w:p>
    <w:p w14:paraId="62920431" w14:textId="77777777" w:rsidR="00884474" w:rsidRPr="0065146D" w:rsidRDefault="00884474" w:rsidP="00884474">
      <w:pPr>
        <w:spacing w:after="0" w:line="360" w:lineRule="auto"/>
        <w:jc w:val="both"/>
        <w:rPr>
          <w:rFonts w:ascii="Arial" w:hAnsi="Arial" w:cs="Arial"/>
          <w:sz w:val="24"/>
          <w:szCs w:val="24"/>
        </w:rPr>
      </w:pPr>
      <w:r w:rsidRPr="0065146D">
        <w:rPr>
          <w:rFonts w:ascii="Arial" w:hAnsi="Arial" w:cs="Arial"/>
          <w:sz w:val="24"/>
          <w:szCs w:val="24"/>
        </w:rPr>
        <w:t xml:space="preserve">Instructed by: </w:t>
      </w:r>
      <w:r w:rsidRPr="0065146D">
        <w:rPr>
          <w:rFonts w:ascii="Arial" w:hAnsi="Arial" w:cs="Arial"/>
          <w:sz w:val="24"/>
          <w:szCs w:val="24"/>
        </w:rPr>
        <w:tab/>
      </w:r>
      <w:r w:rsidRPr="0065146D">
        <w:rPr>
          <w:rFonts w:ascii="Arial" w:hAnsi="Arial" w:cs="Arial"/>
          <w:sz w:val="24"/>
          <w:szCs w:val="24"/>
        </w:rPr>
        <w:tab/>
        <w:t>State Attorney, Thohoyandou</w:t>
      </w:r>
    </w:p>
    <w:p w14:paraId="16B7ADF6" w14:textId="77777777" w:rsidR="00884474" w:rsidRPr="000C0376" w:rsidRDefault="00884474" w:rsidP="00884474">
      <w:pPr>
        <w:spacing w:after="0" w:line="360" w:lineRule="auto"/>
        <w:jc w:val="both"/>
        <w:rPr>
          <w:rFonts w:ascii="Arial" w:hAnsi="Arial" w:cs="Arial"/>
          <w:sz w:val="24"/>
          <w:szCs w:val="24"/>
        </w:rPr>
      </w:pPr>
      <w:r w:rsidRPr="0065146D">
        <w:rPr>
          <w:rFonts w:ascii="Arial" w:hAnsi="Arial" w:cs="Arial"/>
          <w:sz w:val="24"/>
          <w:szCs w:val="24"/>
        </w:rPr>
        <w:tab/>
      </w:r>
      <w:r w:rsidRPr="0065146D">
        <w:rPr>
          <w:rFonts w:ascii="Arial" w:hAnsi="Arial" w:cs="Arial"/>
          <w:sz w:val="24"/>
          <w:szCs w:val="24"/>
        </w:rPr>
        <w:tab/>
      </w:r>
      <w:r w:rsidRPr="0065146D">
        <w:rPr>
          <w:rFonts w:ascii="Arial" w:hAnsi="Arial" w:cs="Arial"/>
          <w:sz w:val="24"/>
          <w:szCs w:val="24"/>
        </w:rPr>
        <w:tab/>
      </w:r>
      <w:r w:rsidRPr="0065146D">
        <w:rPr>
          <w:rFonts w:ascii="Arial" w:hAnsi="Arial" w:cs="Arial"/>
          <w:sz w:val="24"/>
          <w:szCs w:val="24"/>
        </w:rPr>
        <w:tab/>
        <w:t>State Attorney, Bloemfontein</w:t>
      </w:r>
      <w:r w:rsidRPr="000C0376">
        <w:rPr>
          <w:rFonts w:ascii="Arial" w:hAnsi="Arial" w:cs="Arial"/>
          <w:sz w:val="24"/>
          <w:szCs w:val="24"/>
        </w:rPr>
        <w:t xml:space="preserve"> </w:t>
      </w:r>
    </w:p>
    <w:p w14:paraId="64F54973" w14:textId="32F0391F" w:rsidR="008B14D4" w:rsidRPr="000C0376" w:rsidRDefault="008B14D4"/>
    <w:sectPr w:rsidR="008B14D4" w:rsidRPr="000C0376" w:rsidSect="00DC3F8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8B595" w14:textId="77777777" w:rsidR="00C97A34" w:rsidRDefault="00C97A34" w:rsidP="000D0870">
      <w:pPr>
        <w:spacing w:after="0" w:line="240" w:lineRule="auto"/>
      </w:pPr>
      <w:r>
        <w:separator/>
      </w:r>
    </w:p>
  </w:endnote>
  <w:endnote w:type="continuationSeparator" w:id="0">
    <w:p w14:paraId="732B6221" w14:textId="77777777" w:rsidR="00C97A34" w:rsidRDefault="00C97A34" w:rsidP="000D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40B16" w14:textId="77777777" w:rsidR="00C97A34" w:rsidRDefault="00C97A34" w:rsidP="000D0870">
      <w:pPr>
        <w:spacing w:after="0" w:line="240" w:lineRule="auto"/>
      </w:pPr>
      <w:r>
        <w:separator/>
      </w:r>
    </w:p>
  </w:footnote>
  <w:footnote w:type="continuationSeparator" w:id="0">
    <w:p w14:paraId="012689BE" w14:textId="77777777" w:rsidR="00C97A34" w:rsidRDefault="00C97A34" w:rsidP="000D0870">
      <w:pPr>
        <w:spacing w:after="0" w:line="240" w:lineRule="auto"/>
      </w:pPr>
      <w:r>
        <w:continuationSeparator/>
      </w:r>
    </w:p>
  </w:footnote>
  <w:footnote w:id="1">
    <w:p w14:paraId="43088460" w14:textId="48923405" w:rsidR="000D3A9A" w:rsidRPr="009B0A93" w:rsidRDefault="006671BF">
      <w:pPr>
        <w:pStyle w:val="FootnoteText"/>
        <w:rPr>
          <w:rFonts w:ascii="Arial" w:hAnsi="Arial" w:cs="Arial"/>
        </w:rPr>
      </w:pPr>
      <w:r w:rsidRPr="009B0A93">
        <w:rPr>
          <w:rStyle w:val="FootnoteReference"/>
          <w:rFonts w:ascii="Arial" w:hAnsi="Arial" w:cs="Arial"/>
        </w:rPr>
        <w:footnoteRef/>
      </w:r>
      <w:r w:rsidRPr="009B0A93">
        <w:rPr>
          <w:rFonts w:ascii="Arial" w:hAnsi="Arial" w:cs="Arial"/>
        </w:rPr>
        <w:t xml:space="preserve"> The judgment of the court a</w:t>
      </w:r>
      <w:r w:rsidRPr="009B0A93">
        <w:rPr>
          <w:rFonts w:ascii="Arial" w:hAnsi="Arial" w:cs="Arial"/>
          <w:i/>
          <w:iCs/>
        </w:rPr>
        <w:t xml:space="preserve"> quo</w:t>
      </w:r>
      <w:r w:rsidR="007E4EAE" w:rsidRPr="009B0A93">
        <w:rPr>
          <w:rFonts w:ascii="Arial" w:hAnsi="Arial" w:cs="Arial"/>
        </w:rPr>
        <w:t xml:space="preserve"> page 81 and 82</w:t>
      </w:r>
      <w:r w:rsidR="003034AC" w:rsidRPr="009B0A93">
        <w:rPr>
          <w:rFonts w:ascii="Arial" w:hAnsi="Arial" w:cs="Arial"/>
        </w:rPr>
        <w:t xml:space="preserve"> stated as </w:t>
      </w:r>
      <w:r w:rsidR="003034AC" w:rsidRPr="003034AC">
        <w:rPr>
          <w:rFonts w:ascii="Arial" w:hAnsi="Arial" w:cs="Arial"/>
        </w:rPr>
        <w:t>follows:</w:t>
      </w:r>
    </w:p>
    <w:p w14:paraId="4FC054C9" w14:textId="2022BD32" w:rsidR="000D3A9A" w:rsidRPr="009B0A93" w:rsidRDefault="003034AC" w:rsidP="009B0A93">
      <w:pPr>
        <w:pStyle w:val="FootnoteText"/>
        <w:jc w:val="both"/>
        <w:rPr>
          <w:rFonts w:ascii="Arial" w:hAnsi="Arial" w:cs="Arial"/>
        </w:rPr>
      </w:pPr>
      <w:r>
        <w:rPr>
          <w:rFonts w:ascii="Arial" w:hAnsi="Arial" w:cs="Arial"/>
        </w:rPr>
        <w:t xml:space="preserve">‘[6] </w:t>
      </w:r>
      <w:r w:rsidR="000D3A9A" w:rsidRPr="009B0A93">
        <w:rPr>
          <w:rFonts w:ascii="Arial" w:hAnsi="Arial" w:cs="Arial"/>
        </w:rPr>
        <w:t>The plaintiff testified that on the 08 August 2014, there was unrest in and around the surrounding villages at Phadzhima Dzumba-Thoho, Limpopo Province. He had a motor car scrapyard workshop and cash loan business operating at the workshop premises situated at Phadzhima-Madzhadzhani, Limpopo Province. He kept a number of people’s motor vehicles brought for repairs at the workshop premises. He at or around 19h30 saw a group of people come running and screaming into his workshop. He stopped what he was doing and went to “push”</w:t>
      </w:r>
      <w:r w:rsidR="000D3A9A">
        <w:rPr>
          <w:rFonts w:ascii="Arial" w:hAnsi="Arial" w:cs="Arial"/>
        </w:rPr>
        <w:t xml:space="preserve"> </w:t>
      </w:r>
      <w:r w:rsidR="000D3A9A" w:rsidRPr="009B0A93">
        <w:rPr>
          <w:rFonts w:ascii="Arial" w:hAnsi="Arial" w:cs="Arial"/>
        </w:rPr>
        <w:t>the said people out of his workshop. While “pushing”</w:t>
      </w:r>
      <w:r w:rsidR="000D3A9A">
        <w:rPr>
          <w:rFonts w:ascii="Arial" w:hAnsi="Arial" w:cs="Arial"/>
        </w:rPr>
        <w:t xml:space="preserve"> </w:t>
      </w:r>
      <w:r w:rsidR="000D3A9A" w:rsidRPr="009B0A93">
        <w:rPr>
          <w:rFonts w:ascii="Arial" w:hAnsi="Arial" w:cs="Arial"/>
        </w:rPr>
        <w:t>the people out of his workshop, a big police Motor vehicle (Nyala) appeared. It stopped in front of the workshop. Two police alighted, stood on the ground and pointed their firearms towards the said people who came running into his workshop. The police fired shots towards the people. He was hit by one rubber bullet. He informed Netshituka who was with him that he had been shot at. Netshituka informed the police what they just did. The police then said “sorry”. They thereafter board inside Nyala and drove off.</w:t>
      </w:r>
    </w:p>
    <w:p w14:paraId="054C1428" w14:textId="57EB4D99" w:rsidR="000D3A9A" w:rsidRPr="009B0A93" w:rsidRDefault="00252126" w:rsidP="00252126">
      <w:pPr>
        <w:pStyle w:val="FootnoteText"/>
        <w:jc w:val="both"/>
        <w:rPr>
          <w:rFonts w:ascii="Arial" w:hAnsi="Arial" w:cs="Arial"/>
        </w:rPr>
      </w:pPr>
      <w:r w:rsidRPr="009B0A93">
        <w:rPr>
          <w:rFonts w:ascii="Arial" w:hAnsi="Arial" w:cs="Arial"/>
        </w:rPr>
        <w:t>[7]</w:t>
      </w:r>
      <w:r w:rsidRPr="009B0A93">
        <w:rPr>
          <w:rFonts w:ascii="Arial" w:hAnsi="Arial" w:cs="Arial"/>
        </w:rPr>
        <w:tab/>
      </w:r>
      <w:r w:rsidR="000D3A9A" w:rsidRPr="009B0A93">
        <w:rPr>
          <w:rFonts w:ascii="Arial" w:hAnsi="Arial" w:cs="Arial"/>
        </w:rPr>
        <w:t>He conceded during cross-examination that the police would not have easily differentiated him from the strikers or people who came running into his workshop because he was approximately 4 meters behind those people. He however, denied to have been part of the people who pelted the police with stones.</w:t>
      </w:r>
    </w:p>
    <w:p w14:paraId="12C68494" w14:textId="1989D634" w:rsidR="006671BF" w:rsidRPr="00D26556" w:rsidRDefault="00252126" w:rsidP="00252126">
      <w:pPr>
        <w:pStyle w:val="FootnoteText"/>
        <w:jc w:val="both"/>
        <w:rPr>
          <w:rFonts w:ascii="Arial" w:hAnsi="Arial" w:cs="Arial"/>
        </w:rPr>
      </w:pPr>
      <w:r w:rsidRPr="00D26556">
        <w:rPr>
          <w:rFonts w:ascii="Arial" w:hAnsi="Arial" w:cs="Arial"/>
        </w:rPr>
        <w:t>[8]</w:t>
      </w:r>
      <w:r w:rsidRPr="00D26556">
        <w:rPr>
          <w:rFonts w:ascii="Arial" w:hAnsi="Arial" w:cs="Arial"/>
        </w:rPr>
        <w:tab/>
      </w:r>
      <w:r w:rsidR="000D3A9A" w:rsidRPr="009B0A93">
        <w:rPr>
          <w:rFonts w:ascii="Arial" w:hAnsi="Arial" w:cs="Arial"/>
        </w:rPr>
        <w:t xml:space="preserve">Samuel Netshituka (Netshituka) who was with the plaintiff at the time of the incident, corroborated the plaintiff’s evidence in as far as the number of protesters who came running into the workshop. He testified that he was assisting the plaintiff to “push out” those who ran into the workshop when a big police motor vehicle (Nyala) came and became stationary alongside the plaintiff’s workshop gate. The said Nyala was approximately 150 meters away from the workshop as opposed to 200 meters as testified to by the plaintiff. He as well estimated the distance between the protesters who were in the yard and them to have been approximately 4 meters when they were “pushing them out of the yard”.’ </w:t>
      </w:r>
    </w:p>
  </w:footnote>
  <w:footnote w:id="2">
    <w:p w14:paraId="12FDDD80" w14:textId="1DB0B544" w:rsidR="00A56EF5" w:rsidRPr="009B0A93" w:rsidRDefault="00A56EF5" w:rsidP="000D3A9A">
      <w:pPr>
        <w:pStyle w:val="FootnoteText"/>
        <w:jc w:val="both"/>
        <w:rPr>
          <w:rFonts w:ascii="Arial" w:hAnsi="Arial" w:cs="Arial"/>
        </w:rPr>
      </w:pPr>
      <w:r w:rsidRPr="009B0A93">
        <w:rPr>
          <w:rStyle w:val="FootnoteReference"/>
          <w:rFonts w:ascii="Arial" w:hAnsi="Arial" w:cs="Arial"/>
        </w:rPr>
        <w:footnoteRef/>
      </w:r>
      <w:r w:rsidRPr="009B0A93">
        <w:rPr>
          <w:rFonts w:ascii="Arial" w:hAnsi="Arial" w:cs="Arial"/>
        </w:rPr>
        <w:t xml:space="preserve"> </w:t>
      </w:r>
      <w:r w:rsidR="000D3A9A" w:rsidRPr="009B0A93">
        <w:rPr>
          <w:rFonts w:ascii="Arial" w:hAnsi="Arial" w:cs="Arial"/>
        </w:rPr>
        <w:t>‘[9] Captain Milingoni Mudau (Mudau) testified in rebuttal to the plaintiff’s version that she and six other Public Order Police (POPS) (she referred that as a ‘section’) were in a big marked police motor vehicle restore order at Phadzhima. They were informed that protesters are heading to Ms Mampa’s residence and SAPS satellite office. They went to the area.</w:t>
      </w:r>
      <w:r w:rsidR="000D3A9A">
        <w:t xml:space="preserve"> The </w:t>
      </w:r>
      <w:r w:rsidR="000D3A9A" w:rsidRPr="00F04D6F">
        <w:rPr>
          <w:rFonts w:ascii="Arial" w:hAnsi="Arial" w:cs="Arial"/>
        </w:rPr>
        <w:t>found the road being blockaded with big</w:t>
      </w:r>
      <w:r w:rsidR="000D3A9A">
        <w:t xml:space="preserve"> </w:t>
      </w:r>
      <w:r w:rsidR="000D3A9A" w:rsidRPr="009B0A93">
        <w:rPr>
          <w:rFonts w:ascii="Arial" w:hAnsi="Arial" w:cs="Arial"/>
        </w:rPr>
        <w:t>stones, big blocks of wood/trees, burning tyres and other objects. On their arrival at the villages, a number of protesters started to pelt stones at them.</w:t>
      </w:r>
    </w:p>
    <w:p w14:paraId="585B2FBA" w14:textId="0A8E8FD2" w:rsidR="000D3A9A" w:rsidRDefault="000D3A9A" w:rsidP="009B0A93">
      <w:pPr>
        <w:pStyle w:val="FootnoteText"/>
        <w:jc w:val="both"/>
      </w:pPr>
      <w:r w:rsidRPr="009B0A93">
        <w:rPr>
          <w:rFonts w:ascii="Arial" w:hAnsi="Arial" w:cs="Arial"/>
        </w:rPr>
        <w:t xml:space="preserve">[10] She used a loud speaker to inform the protesters who they were and their purpose being to restore order. She ordered them to disperse. The protesters resisted. She ordered her section to use </w:t>
      </w:r>
      <w:r w:rsidR="003034AC">
        <w:rPr>
          <w:rFonts w:ascii="Arial" w:hAnsi="Arial" w:cs="Arial"/>
        </w:rPr>
        <w:t>“</w:t>
      </w:r>
      <w:r w:rsidRPr="009B0A93">
        <w:rPr>
          <w:rFonts w:ascii="Arial" w:hAnsi="Arial" w:cs="Arial"/>
        </w:rPr>
        <w:t>illuminating Para”</w:t>
      </w:r>
      <w:r w:rsidR="003034AC">
        <w:rPr>
          <w:rFonts w:ascii="Arial" w:hAnsi="Arial" w:cs="Arial"/>
        </w:rPr>
        <w:t xml:space="preserve"> </w:t>
      </w:r>
      <w:r w:rsidRPr="009B0A93">
        <w:rPr>
          <w:rFonts w:ascii="Arial" w:hAnsi="Arial" w:cs="Arial"/>
        </w:rPr>
        <w:t>to illuminate light within the circumference of the area they were at because it was already dark. Protesters started to ‘run’ off while others pelted stones at them. They proceeded driving towards Mampa’s residence. They, at the off ramp on their way to Mampa’s residence, found t</w:t>
      </w:r>
      <w:r w:rsidR="007E4A80">
        <w:rPr>
          <w:rFonts w:ascii="Arial" w:hAnsi="Arial" w:cs="Arial"/>
        </w:rPr>
        <w:t>he road blo</w:t>
      </w:r>
      <w:r w:rsidRPr="009B0A93">
        <w:rPr>
          <w:rFonts w:ascii="Arial" w:hAnsi="Arial" w:cs="Arial"/>
        </w:rPr>
        <w:t>ckaded with a scrap of a moto</w:t>
      </w:r>
      <w:r w:rsidR="00F04D6F">
        <w:rPr>
          <w:rFonts w:ascii="Arial" w:hAnsi="Arial" w:cs="Arial"/>
        </w:rPr>
        <w:t>r</w:t>
      </w:r>
      <w:r w:rsidRPr="009B0A93">
        <w:rPr>
          <w:rFonts w:ascii="Arial" w:hAnsi="Arial" w:cs="Arial"/>
        </w:rPr>
        <w:t xml:space="preserve"> vehicle, big stones and other objects. They used Nyala’s scrapper affixed to its front to remove some of the stones and the scrap of a motor vehicle off the road. The situation became worse. Protesters pelted stones at them. She ordered her section to use “stan-</w:t>
      </w:r>
      <w:r w:rsidR="00F34F35" w:rsidRPr="009B0A93">
        <w:rPr>
          <w:rFonts w:ascii="Arial" w:hAnsi="Arial" w:cs="Arial"/>
        </w:rPr>
        <w:t>grenade</w:t>
      </w:r>
      <w:r w:rsidRPr="009B0A93">
        <w:rPr>
          <w:rFonts w:ascii="Arial" w:hAnsi="Arial" w:cs="Arial"/>
        </w:rPr>
        <w:t>” to disperse protesters, because their lives were in danger. They managed to remove the objects used to blockade the road and manage to proceed to Mampa’s place.’</w:t>
      </w:r>
    </w:p>
  </w:footnote>
  <w:footnote w:id="3">
    <w:p w14:paraId="3D8AB8AA" w14:textId="70F3D4CA" w:rsidR="00C90C84" w:rsidRPr="00F2359A" w:rsidRDefault="00C90C84" w:rsidP="00EE6866">
      <w:pPr>
        <w:pStyle w:val="FootnoteText"/>
        <w:jc w:val="both"/>
        <w:rPr>
          <w:rFonts w:ascii="Arial" w:hAnsi="Arial" w:cs="Arial"/>
        </w:rPr>
      </w:pPr>
      <w:r w:rsidRPr="00F2359A">
        <w:rPr>
          <w:rStyle w:val="FootnoteReference"/>
          <w:rFonts w:ascii="Arial" w:hAnsi="Arial" w:cs="Arial"/>
        </w:rPr>
        <w:footnoteRef/>
      </w:r>
      <w:r w:rsidRPr="00F2359A">
        <w:rPr>
          <w:rFonts w:ascii="Arial" w:hAnsi="Arial" w:cs="Arial"/>
        </w:rPr>
        <w:t xml:space="preserve"> </w:t>
      </w:r>
      <w:bookmarkStart w:id="2" w:name="_Hlk157073259"/>
      <w:r w:rsidRPr="00F2359A">
        <w:rPr>
          <w:rFonts w:ascii="Arial" w:hAnsi="Arial" w:cs="Arial"/>
          <w:i/>
        </w:rPr>
        <w:t xml:space="preserve">Stellenbosch Farmers' Winery Group Ltd and Another v Martell </w:t>
      </w:r>
      <w:r w:rsidR="0030449D">
        <w:rPr>
          <w:rFonts w:ascii="Arial" w:hAnsi="Arial" w:cs="Arial"/>
          <w:i/>
        </w:rPr>
        <w:t>et</w:t>
      </w:r>
      <w:r w:rsidRPr="00F2359A">
        <w:rPr>
          <w:rFonts w:ascii="Arial" w:hAnsi="Arial" w:cs="Arial"/>
          <w:i/>
        </w:rPr>
        <w:t xml:space="preserve"> Cie SA and Others</w:t>
      </w:r>
      <w:r w:rsidRPr="00F2359A">
        <w:rPr>
          <w:rFonts w:ascii="Arial" w:hAnsi="Arial" w:cs="Arial"/>
        </w:rPr>
        <w:t xml:space="preserve"> </w:t>
      </w:r>
      <w:bookmarkEnd w:id="2"/>
      <w:r w:rsidRPr="00F2359A">
        <w:rPr>
          <w:rFonts w:ascii="Arial" w:hAnsi="Arial" w:cs="Arial"/>
        </w:rPr>
        <w:t>[2002] ZASCA 98; 2003</w:t>
      </w:r>
      <w:r w:rsidR="0068652C">
        <w:rPr>
          <w:rFonts w:ascii="Arial" w:hAnsi="Arial" w:cs="Arial"/>
        </w:rPr>
        <w:t xml:space="preserve"> </w:t>
      </w:r>
      <w:r w:rsidRPr="00F2359A">
        <w:rPr>
          <w:rFonts w:ascii="Arial" w:hAnsi="Arial" w:cs="Arial"/>
        </w:rPr>
        <w:t xml:space="preserve">(1) SA </w:t>
      </w:r>
      <w:r w:rsidR="00DA68FF">
        <w:rPr>
          <w:rFonts w:ascii="Arial" w:hAnsi="Arial" w:cs="Arial"/>
        </w:rPr>
        <w:t xml:space="preserve">11 </w:t>
      </w:r>
      <w:r w:rsidRPr="00F2359A">
        <w:rPr>
          <w:rFonts w:ascii="Arial" w:hAnsi="Arial" w:cs="Arial"/>
        </w:rPr>
        <w:t>(SCA) para 5 states as follows:</w:t>
      </w:r>
    </w:p>
    <w:p w14:paraId="0DDB3424" w14:textId="1BCC838B" w:rsidR="00C90C84" w:rsidRPr="00F2359A" w:rsidRDefault="00C90C84" w:rsidP="00EE6866">
      <w:pPr>
        <w:pStyle w:val="FootnoteText"/>
        <w:jc w:val="both"/>
        <w:rPr>
          <w:rFonts w:ascii="Arial" w:hAnsi="Arial" w:cs="Arial"/>
        </w:rPr>
      </w:pPr>
      <w:r w:rsidRPr="00F2359A">
        <w:rPr>
          <w:rFonts w:ascii="Arial" w:hAnsi="Arial" w:cs="Arial"/>
        </w:rPr>
        <w:t xml:space="preserve">‘On the central issue, as to what the parties actually decided, there are two irreconcilable versions. So too on a number of peripheral areas of dispute which may have a bearing on the probabilities. 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witness’s candour and demeanour in the witness-box, (ii) his bias, latent and blatant, (iii) internal contradictions in his evidence, (iv) external contradictions with what was pleaded or put on his behalf, or with established fact or with his own </w:t>
      </w:r>
      <w:r w:rsidR="003B61E1" w:rsidRPr="00F2359A">
        <w:rPr>
          <w:rFonts w:ascii="Arial" w:hAnsi="Arial" w:cs="Arial"/>
        </w:rPr>
        <w:t>extra curial</w:t>
      </w:r>
      <w:r w:rsidRPr="00F2359A">
        <w:rPr>
          <w:rFonts w:ascii="Arial" w:hAnsi="Arial" w:cs="Arial"/>
        </w:rPr>
        <w:t xml:space="preserve"> statements or actions, (v) the probability or improbability of particular aspects of his version, (vi) the calibre and cogency of his performance compared to that of other witnesses testifying about the same incident or events. As to (b), a witness’s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p>
  </w:footnote>
  <w:footnote w:id="4">
    <w:p w14:paraId="0AAFAF05" w14:textId="214694EA" w:rsidR="002B2955" w:rsidRPr="00F2359A" w:rsidRDefault="002B2955" w:rsidP="00EE6866">
      <w:pPr>
        <w:pStyle w:val="FootnoteText"/>
        <w:jc w:val="both"/>
        <w:rPr>
          <w:rFonts w:ascii="Arial" w:hAnsi="Arial" w:cs="Arial"/>
          <w:lang w:val="en-GB"/>
        </w:rPr>
      </w:pPr>
      <w:r w:rsidRPr="00F2359A">
        <w:rPr>
          <w:rStyle w:val="FootnoteReference"/>
          <w:rFonts w:ascii="Arial" w:hAnsi="Arial" w:cs="Arial"/>
        </w:rPr>
        <w:footnoteRef/>
      </w:r>
      <w:r w:rsidRPr="00F2359A">
        <w:rPr>
          <w:rFonts w:ascii="Arial" w:hAnsi="Arial" w:cs="Arial"/>
        </w:rPr>
        <w:t xml:space="preserve"> </w:t>
      </w:r>
      <w:r w:rsidRPr="00F2359A">
        <w:rPr>
          <w:rFonts w:ascii="Arial" w:hAnsi="Arial" w:cs="Arial"/>
          <w:lang w:val="en-GB"/>
        </w:rPr>
        <w:t>On petition before Leach JA and Rogers AJA</w:t>
      </w:r>
      <w:r w:rsidR="002A2ACD">
        <w:rPr>
          <w:rFonts w:ascii="Arial" w:hAnsi="Arial" w:cs="Arial"/>
          <w:lang w:val="en-GB"/>
        </w:rPr>
        <w:t>.</w:t>
      </w:r>
    </w:p>
  </w:footnote>
  <w:footnote w:id="5">
    <w:p w14:paraId="09910215" w14:textId="28D2DE9A" w:rsidR="00A558D8" w:rsidRPr="00F2359A" w:rsidRDefault="00A558D8" w:rsidP="00EE6866">
      <w:pPr>
        <w:pStyle w:val="FootnoteText"/>
        <w:jc w:val="both"/>
        <w:rPr>
          <w:rFonts w:ascii="Arial" w:hAnsi="Arial" w:cs="Arial"/>
        </w:rPr>
      </w:pPr>
      <w:r w:rsidRPr="00F2359A">
        <w:rPr>
          <w:rStyle w:val="FootnoteReference"/>
          <w:rFonts w:ascii="Arial" w:hAnsi="Arial" w:cs="Arial"/>
        </w:rPr>
        <w:footnoteRef/>
      </w:r>
      <w:r w:rsidR="007C262B" w:rsidRPr="00F2359A">
        <w:rPr>
          <w:rFonts w:ascii="Arial" w:hAnsi="Arial" w:cs="Arial"/>
        </w:rPr>
        <w:t xml:space="preserve"> Rule 49(2) of the Uniform Rules of Court</w:t>
      </w:r>
      <w:r w:rsidR="003816D2" w:rsidRPr="00F2359A">
        <w:rPr>
          <w:rFonts w:ascii="Arial" w:hAnsi="Arial" w:cs="Arial"/>
        </w:rPr>
        <w:t xml:space="preserve"> provides that</w:t>
      </w:r>
      <w:r w:rsidR="007C262B" w:rsidRPr="00F2359A">
        <w:rPr>
          <w:rFonts w:ascii="Arial" w:hAnsi="Arial" w:cs="Arial"/>
        </w:rPr>
        <w:t>:</w:t>
      </w:r>
    </w:p>
    <w:p w14:paraId="55D9274B" w14:textId="2B20070C" w:rsidR="003816D2" w:rsidRDefault="003816D2" w:rsidP="00EE6866">
      <w:pPr>
        <w:pStyle w:val="FootnoteText"/>
        <w:jc w:val="both"/>
        <w:rPr>
          <w:rFonts w:ascii="Arial" w:hAnsi="Arial" w:cs="Arial"/>
        </w:rPr>
      </w:pPr>
      <w:r w:rsidRPr="00F2359A">
        <w:rPr>
          <w:rFonts w:ascii="Arial" w:hAnsi="Arial" w:cs="Arial"/>
        </w:rPr>
        <w:t>‘</w:t>
      </w:r>
      <w:r w:rsidR="007C262B" w:rsidRPr="00F2359A">
        <w:rPr>
          <w:rFonts w:ascii="Arial" w:hAnsi="Arial" w:cs="Arial"/>
        </w:rPr>
        <w:t>If leave to appeal to the full court is granted the notice of appeal shall be delivered to all the parties within 20 days after the date upon which leave was granted or within such longer period as may upon good cause shown be permitted.</w:t>
      </w:r>
      <w:r w:rsidR="00D33D63">
        <w:rPr>
          <w:rFonts w:ascii="Arial" w:hAnsi="Arial" w:cs="Arial"/>
        </w:rPr>
        <w:t>’</w:t>
      </w:r>
    </w:p>
    <w:p w14:paraId="7608B741" w14:textId="0AF8AB01" w:rsidR="00D33D63" w:rsidRPr="00F2359A" w:rsidRDefault="00D33D63" w:rsidP="00EE6866">
      <w:pPr>
        <w:pStyle w:val="FootnoteText"/>
        <w:jc w:val="both"/>
        <w:rPr>
          <w:rFonts w:ascii="Arial" w:hAnsi="Arial" w:cs="Arial"/>
        </w:rPr>
      </w:pPr>
      <w:r>
        <w:rPr>
          <w:rFonts w:ascii="Arial" w:hAnsi="Arial" w:cs="Arial"/>
        </w:rPr>
        <w:t xml:space="preserve">Rule </w:t>
      </w:r>
      <w:r w:rsidRPr="00D33D63">
        <w:rPr>
          <w:rFonts w:ascii="Arial" w:hAnsi="Arial" w:cs="Arial"/>
        </w:rPr>
        <w:t>49(6)</w:t>
      </w:r>
      <w:r w:rsidRPr="0033483A">
        <w:rPr>
          <w:rFonts w:ascii="Arial" w:hAnsi="Arial" w:cs="Arial"/>
          <w:i/>
        </w:rPr>
        <w:t>(a)</w:t>
      </w:r>
      <w:r w:rsidRPr="00D33D63">
        <w:rPr>
          <w:rFonts w:ascii="Arial" w:hAnsi="Arial" w:cs="Arial"/>
        </w:rPr>
        <w:t xml:space="preserve"> of the Uniform Rules of Court provide</w:t>
      </w:r>
      <w:r>
        <w:rPr>
          <w:rFonts w:ascii="Arial" w:hAnsi="Arial" w:cs="Arial"/>
        </w:rPr>
        <w:t>s</w:t>
      </w:r>
      <w:r w:rsidRPr="00D33D63">
        <w:rPr>
          <w:rFonts w:ascii="Arial" w:hAnsi="Arial" w:cs="Arial"/>
        </w:rPr>
        <w:t xml:space="preserve"> that:</w:t>
      </w:r>
    </w:p>
    <w:p w14:paraId="7E3FACBB" w14:textId="2CB893F7" w:rsidR="003816D2" w:rsidRPr="00F2359A" w:rsidRDefault="00D33D63" w:rsidP="00EE6866">
      <w:pPr>
        <w:pStyle w:val="FootnoteText"/>
        <w:jc w:val="both"/>
        <w:rPr>
          <w:rFonts w:ascii="Arial" w:hAnsi="Arial" w:cs="Arial"/>
        </w:rPr>
      </w:pPr>
      <w:r>
        <w:rPr>
          <w:rFonts w:ascii="Arial" w:hAnsi="Arial" w:cs="Arial"/>
        </w:rPr>
        <w:t>‘</w:t>
      </w:r>
      <w:r w:rsidR="003816D2" w:rsidRPr="00F2359A">
        <w:rPr>
          <w:rFonts w:ascii="Arial" w:hAnsi="Arial" w:cs="Arial"/>
        </w:rPr>
        <w:t>Within 60 days after delivery of a notice of appeal, an appellant shall make written application to the registrar of the division where the appeal is to be heard for a date for the hearing of such appeal and shall at the same time furnish him with his full residential address and the name and address of every other party to the appeal and if the appellant fails to do so a respondent may within 10 days after the expiry of the said period of 60 days, as in the case of the appellant, apply for the set down of the appeal or cross-appeal which he may have noted. If no such application is made by either party the appeal and cross-appeal shall be deemed to have lapsed: Provided that a respondent shall have the right to apply for an order for his wasted costs</w:t>
      </w:r>
      <w:r>
        <w:rPr>
          <w:rFonts w:ascii="Arial" w:hAnsi="Arial" w:cs="Arial"/>
        </w:rPr>
        <w:t>.</w:t>
      </w:r>
      <w:r w:rsidR="003816D2" w:rsidRPr="00F2359A">
        <w:rPr>
          <w:rFonts w:ascii="Arial" w:hAnsi="Arial" w:cs="Arial"/>
        </w:rPr>
        <w:t>’</w:t>
      </w:r>
    </w:p>
  </w:footnote>
  <w:footnote w:id="6">
    <w:p w14:paraId="5B2123E9" w14:textId="4CE3C3A4" w:rsidR="007F055D" w:rsidRPr="00103CE2" w:rsidRDefault="007F055D" w:rsidP="00EE6866">
      <w:pPr>
        <w:pStyle w:val="FootnoteText"/>
        <w:jc w:val="both"/>
        <w:rPr>
          <w:rFonts w:ascii="Arial" w:hAnsi="Arial" w:cs="Arial"/>
          <w:lang w:val="de-DE"/>
        </w:rPr>
      </w:pPr>
      <w:r w:rsidRPr="00F2359A">
        <w:rPr>
          <w:rStyle w:val="FootnoteReference"/>
          <w:rFonts w:ascii="Arial" w:hAnsi="Arial" w:cs="Arial"/>
        </w:rPr>
        <w:footnoteRef/>
      </w:r>
      <w:r w:rsidRPr="00103CE2">
        <w:rPr>
          <w:rFonts w:ascii="Arial" w:hAnsi="Arial" w:cs="Arial"/>
          <w:lang w:val="de-DE"/>
        </w:rPr>
        <w:t xml:space="preserve"> Before Zondi JA and Weiner AJA</w:t>
      </w:r>
      <w:r w:rsidR="00857AA9" w:rsidRPr="00103CE2">
        <w:rPr>
          <w:rFonts w:ascii="Arial" w:hAnsi="Arial" w:cs="Arial"/>
          <w:lang w:val="de-DE"/>
        </w:rPr>
        <w:t>.</w:t>
      </w:r>
    </w:p>
  </w:footnote>
  <w:footnote w:id="7">
    <w:p w14:paraId="08F71157" w14:textId="1048A551" w:rsidR="00A87B45" w:rsidRDefault="005D3EC0" w:rsidP="003E7B49">
      <w:pPr>
        <w:spacing w:after="0" w:line="240" w:lineRule="auto"/>
        <w:jc w:val="both"/>
        <w:rPr>
          <w:rFonts w:ascii="Arial" w:hAnsi="Arial" w:cs="Arial"/>
        </w:rPr>
      </w:pPr>
      <w:r w:rsidRPr="00F2359A">
        <w:rPr>
          <w:rStyle w:val="FootnoteReference"/>
          <w:rFonts w:ascii="Arial" w:hAnsi="Arial" w:cs="Arial"/>
          <w:sz w:val="20"/>
          <w:szCs w:val="20"/>
        </w:rPr>
        <w:footnoteRef/>
      </w:r>
      <w:r w:rsidRPr="00F2359A">
        <w:rPr>
          <w:rFonts w:ascii="Arial" w:hAnsi="Arial" w:cs="Arial"/>
          <w:sz w:val="20"/>
          <w:szCs w:val="20"/>
        </w:rPr>
        <w:t xml:space="preserve"> </w:t>
      </w:r>
      <w:r w:rsidR="00A379E5" w:rsidRPr="00F2359A">
        <w:rPr>
          <w:rFonts w:ascii="Arial" w:hAnsi="Arial" w:cs="Arial"/>
          <w:i/>
          <w:iCs/>
          <w:sz w:val="20"/>
          <w:szCs w:val="20"/>
        </w:rPr>
        <w:t>Schoombee and Another v S</w:t>
      </w:r>
      <w:r w:rsidR="00A379E5" w:rsidRPr="00F2359A">
        <w:rPr>
          <w:rFonts w:ascii="Arial" w:hAnsi="Arial" w:cs="Arial"/>
          <w:sz w:val="20"/>
          <w:szCs w:val="20"/>
        </w:rPr>
        <w:t xml:space="preserve"> </w:t>
      </w:r>
      <w:r w:rsidRPr="00F2359A">
        <w:rPr>
          <w:rFonts w:ascii="Arial" w:hAnsi="Arial" w:cs="Arial"/>
          <w:sz w:val="20"/>
          <w:szCs w:val="20"/>
        </w:rPr>
        <w:t>[</w:t>
      </w:r>
      <w:r w:rsidR="005910D9" w:rsidRPr="00F2359A">
        <w:rPr>
          <w:rFonts w:ascii="Arial" w:hAnsi="Arial" w:cs="Arial"/>
          <w:sz w:val="20"/>
          <w:szCs w:val="20"/>
        </w:rPr>
        <w:t>2016] ZACC 50</w:t>
      </w:r>
      <w:r w:rsidR="00EE6866">
        <w:rPr>
          <w:rFonts w:ascii="Arial" w:hAnsi="Arial" w:cs="Arial"/>
          <w:sz w:val="20"/>
          <w:szCs w:val="20"/>
        </w:rPr>
        <w:t xml:space="preserve">; </w:t>
      </w:r>
      <w:r w:rsidR="005910D9" w:rsidRPr="00F2359A">
        <w:rPr>
          <w:rFonts w:ascii="Arial" w:hAnsi="Arial" w:cs="Arial"/>
          <w:sz w:val="20"/>
          <w:szCs w:val="20"/>
        </w:rPr>
        <w:t>2017</w:t>
      </w:r>
      <w:r w:rsidR="00EE6866">
        <w:rPr>
          <w:rFonts w:ascii="Arial" w:hAnsi="Arial" w:cs="Arial"/>
          <w:sz w:val="20"/>
          <w:szCs w:val="20"/>
        </w:rPr>
        <w:t xml:space="preserve"> </w:t>
      </w:r>
      <w:r w:rsidR="005910D9" w:rsidRPr="00F2359A">
        <w:rPr>
          <w:rFonts w:ascii="Arial" w:hAnsi="Arial" w:cs="Arial"/>
          <w:sz w:val="20"/>
          <w:szCs w:val="20"/>
        </w:rPr>
        <w:t xml:space="preserve">(5) BCLR </w:t>
      </w:r>
      <w:r w:rsidRPr="00F2359A">
        <w:rPr>
          <w:rFonts w:ascii="Arial" w:hAnsi="Arial" w:cs="Arial"/>
          <w:sz w:val="20"/>
          <w:szCs w:val="20"/>
        </w:rPr>
        <w:t>572</w:t>
      </w:r>
      <w:r w:rsidR="00EE6866">
        <w:rPr>
          <w:rFonts w:ascii="Arial" w:hAnsi="Arial" w:cs="Arial"/>
          <w:sz w:val="20"/>
          <w:szCs w:val="20"/>
        </w:rPr>
        <w:t xml:space="preserve"> </w:t>
      </w:r>
      <w:r w:rsidRPr="00F2359A">
        <w:rPr>
          <w:rFonts w:ascii="Arial" w:hAnsi="Arial" w:cs="Arial"/>
          <w:sz w:val="20"/>
          <w:szCs w:val="20"/>
        </w:rPr>
        <w:t>(CC</w:t>
      </w:r>
      <w:r w:rsidRPr="003E7B49">
        <w:rPr>
          <w:rFonts w:ascii="Arial" w:hAnsi="Arial" w:cs="Arial"/>
          <w:sz w:val="20"/>
          <w:szCs w:val="20"/>
        </w:rPr>
        <w:t>)</w:t>
      </w:r>
      <w:r w:rsidR="00857AA9" w:rsidRPr="00F2359A">
        <w:rPr>
          <w:rFonts w:ascii="Arial" w:hAnsi="Arial" w:cs="Arial"/>
          <w:sz w:val="20"/>
          <w:szCs w:val="20"/>
        </w:rPr>
        <w:t>; 2017 (2) SACR 1 (CC)</w:t>
      </w:r>
      <w:r w:rsidR="00EE6866">
        <w:rPr>
          <w:rFonts w:ascii="Arial" w:hAnsi="Arial" w:cs="Arial"/>
          <w:sz w:val="20"/>
          <w:szCs w:val="20"/>
        </w:rPr>
        <w:t xml:space="preserve"> paras 19-21</w:t>
      </w:r>
      <w:r w:rsidR="00A87B45">
        <w:rPr>
          <w:rFonts w:ascii="Arial" w:hAnsi="Arial" w:cs="Arial"/>
          <w:sz w:val="20"/>
          <w:szCs w:val="20"/>
        </w:rPr>
        <w:t xml:space="preserve">: </w:t>
      </w:r>
    </w:p>
    <w:p w14:paraId="15374286" w14:textId="54976FD1" w:rsidR="00A87B45" w:rsidRPr="00A87B45" w:rsidRDefault="00A87B45" w:rsidP="00A87B45">
      <w:pPr>
        <w:spacing w:after="0" w:line="240" w:lineRule="auto"/>
        <w:jc w:val="both"/>
        <w:rPr>
          <w:rFonts w:ascii="Arial" w:hAnsi="Arial" w:cs="Arial"/>
          <w:sz w:val="20"/>
          <w:szCs w:val="20"/>
        </w:rPr>
      </w:pPr>
      <w:r>
        <w:rPr>
          <w:rFonts w:ascii="Arial" w:hAnsi="Arial" w:cs="Arial"/>
          <w:sz w:val="20"/>
          <w:szCs w:val="20"/>
        </w:rPr>
        <w:t>‘</w:t>
      </w:r>
      <w:r w:rsidRPr="003E7B49">
        <w:rPr>
          <w:rFonts w:ascii="Arial" w:hAnsi="Arial" w:cs="Arial"/>
          <w:i/>
          <w:sz w:val="20"/>
          <w:szCs w:val="20"/>
        </w:rPr>
        <w:t>Reconstruction of a trial record</w:t>
      </w:r>
    </w:p>
    <w:p w14:paraId="087D0B0A" w14:textId="2C8CE05F" w:rsidR="00A87B45" w:rsidRPr="00A87B45" w:rsidRDefault="00A87B45" w:rsidP="00A87B45">
      <w:pPr>
        <w:spacing w:after="0" w:line="240" w:lineRule="auto"/>
        <w:jc w:val="both"/>
        <w:rPr>
          <w:rFonts w:ascii="Arial" w:hAnsi="Arial" w:cs="Arial"/>
          <w:sz w:val="20"/>
          <w:szCs w:val="20"/>
        </w:rPr>
      </w:pPr>
      <w:r>
        <w:rPr>
          <w:rFonts w:ascii="Arial" w:hAnsi="Arial" w:cs="Arial"/>
          <w:sz w:val="20"/>
          <w:szCs w:val="20"/>
        </w:rPr>
        <w:t xml:space="preserve">[19] </w:t>
      </w:r>
      <w:r w:rsidRPr="00A87B45">
        <w:rPr>
          <w:rFonts w:ascii="Arial" w:hAnsi="Arial" w:cs="Arial"/>
          <w:sz w:val="20"/>
          <w:szCs w:val="20"/>
        </w:rPr>
        <w:t>It is long established in our criminal jurisprudence that an accused’s right to a fair trial encompasses the</w:t>
      </w:r>
      <w:r>
        <w:rPr>
          <w:rFonts w:ascii="Arial" w:hAnsi="Arial" w:cs="Arial"/>
          <w:sz w:val="20"/>
          <w:szCs w:val="20"/>
        </w:rPr>
        <w:t xml:space="preserve"> right to appeal. </w:t>
      </w:r>
      <w:r w:rsidRPr="00A87B45">
        <w:rPr>
          <w:rFonts w:ascii="Arial" w:hAnsi="Arial" w:cs="Arial"/>
          <w:sz w:val="20"/>
          <w:szCs w:val="20"/>
        </w:rPr>
        <w:t>An adequate record of trial court proceedings is a ke</w:t>
      </w:r>
      <w:r>
        <w:rPr>
          <w:rFonts w:ascii="Arial" w:hAnsi="Arial" w:cs="Arial"/>
          <w:sz w:val="20"/>
          <w:szCs w:val="20"/>
        </w:rPr>
        <w:t xml:space="preserve">y component of this right. </w:t>
      </w:r>
      <w:r w:rsidRPr="00A87B45">
        <w:rPr>
          <w:rFonts w:ascii="Arial" w:hAnsi="Arial" w:cs="Arial"/>
          <w:sz w:val="20"/>
          <w:szCs w:val="20"/>
        </w:rPr>
        <w:t>When a record “is inadequate for a proper consideration of an appeal, it will, as a rule, lead to the conviction an</w:t>
      </w:r>
      <w:r>
        <w:rPr>
          <w:rFonts w:ascii="Arial" w:hAnsi="Arial" w:cs="Arial"/>
          <w:sz w:val="20"/>
          <w:szCs w:val="20"/>
        </w:rPr>
        <w:t>d sentence being set aside”.</w:t>
      </w:r>
    </w:p>
    <w:p w14:paraId="3BAAC740" w14:textId="5DD7E255" w:rsidR="00A87B45" w:rsidRPr="00A87B45" w:rsidRDefault="00A87B45" w:rsidP="00A87B45">
      <w:pPr>
        <w:spacing w:after="0" w:line="240" w:lineRule="auto"/>
        <w:jc w:val="both"/>
        <w:rPr>
          <w:rFonts w:ascii="Arial" w:hAnsi="Arial" w:cs="Arial"/>
          <w:sz w:val="20"/>
          <w:szCs w:val="20"/>
        </w:rPr>
      </w:pPr>
      <w:r w:rsidRPr="00A87B45">
        <w:rPr>
          <w:rFonts w:ascii="Arial" w:hAnsi="Arial" w:cs="Arial"/>
          <w:sz w:val="20"/>
          <w:szCs w:val="20"/>
        </w:rPr>
        <w:t>[20] If a trial record goes missing, the presiding court may seek to reconstruct the record.</w:t>
      </w:r>
      <w:r w:rsidR="00567620">
        <w:rPr>
          <w:rFonts w:ascii="Arial" w:hAnsi="Arial" w:cs="Arial"/>
          <w:sz w:val="20"/>
          <w:szCs w:val="20"/>
        </w:rPr>
        <w:t xml:space="preserve"> </w:t>
      </w:r>
      <w:r w:rsidRPr="00A87B45">
        <w:rPr>
          <w:rFonts w:ascii="Arial" w:hAnsi="Arial" w:cs="Arial"/>
          <w:sz w:val="20"/>
          <w:szCs w:val="20"/>
        </w:rPr>
        <w:t>The reconstruction itself is “part and parcel o</w:t>
      </w:r>
      <w:r w:rsidR="00BE1DA9">
        <w:rPr>
          <w:rFonts w:ascii="Arial" w:hAnsi="Arial" w:cs="Arial"/>
          <w:sz w:val="20"/>
          <w:szCs w:val="20"/>
        </w:rPr>
        <w:t xml:space="preserve">f the fair trial process”. </w:t>
      </w:r>
      <w:r w:rsidRPr="00A87B45">
        <w:rPr>
          <w:rFonts w:ascii="Arial" w:hAnsi="Arial" w:cs="Arial"/>
          <w:sz w:val="20"/>
          <w:szCs w:val="20"/>
        </w:rPr>
        <w:t>Courts have identified different procedures for a proper reconstruction, but have all stressed the importance of engaging both the accused and the State in the process. Practical methodology has differed. Some courts have required the presiding judicial officer to invite the parties to reconst</w:t>
      </w:r>
      <w:r w:rsidR="00BE1DA9">
        <w:rPr>
          <w:rFonts w:ascii="Arial" w:hAnsi="Arial" w:cs="Arial"/>
          <w:sz w:val="20"/>
          <w:szCs w:val="20"/>
        </w:rPr>
        <w:t>ruct a record in open court.</w:t>
      </w:r>
      <w:r w:rsidRPr="00A87B45">
        <w:rPr>
          <w:rFonts w:ascii="Arial" w:hAnsi="Arial" w:cs="Arial"/>
          <w:sz w:val="20"/>
          <w:szCs w:val="20"/>
        </w:rPr>
        <w:t xml:space="preserve"> Others have required the clerk of the court to reconstruct a record based on affidavits from parties and witnesses present at trial and then obtain a confirmatory affidavit from the accused. This would reflect the accused’s position on the reconstructed record. In addition, a report from the presiding judicia</w:t>
      </w:r>
      <w:r w:rsidR="00BE1DA9">
        <w:rPr>
          <w:rFonts w:ascii="Arial" w:hAnsi="Arial" w:cs="Arial"/>
          <w:sz w:val="20"/>
          <w:szCs w:val="20"/>
        </w:rPr>
        <w:t>l officer is often required.</w:t>
      </w:r>
    </w:p>
    <w:p w14:paraId="219FE5C3" w14:textId="5C0134EF" w:rsidR="005D3EC0" w:rsidRPr="00F2359A" w:rsidRDefault="00A87B45" w:rsidP="003E7B49">
      <w:pPr>
        <w:spacing w:after="0" w:line="240" w:lineRule="auto"/>
        <w:jc w:val="both"/>
        <w:rPr>
          <w:lang w:val="en-GB"/>
        </w:rPr>
      </w:pPr>
      <w:r w:rsidRPr="00A87B45">
        <w:rPr>
          <w:rFonts w:ascii="Arial" w:hAnsi="Arial" w:cs="Arial"/>
          <w:sz w:val="20"/>
          <w:szCs w:val="20"/>
        </w:rPr>
        <w:t>[21] The obligation to conduct a reconstruction does not fall entirely on the court. The convicted accused shares the duty. When a trial record is inadequate, “both the State and the appellant have a duty to try</w:t>
      </w:r>
      <w:r w:rsidR="00BE1DA9">
        <w:rPr>
          <w:rFonts w:ascii="Arial" w:hAnsi="Arial" w:cs="Arial"/>
          <w:sz w:val="20"/>
          <w:szCs w:val="20"/>
        </w:rPr>
        <w:t xml:space="preserve"> and reconstruct the record”. </w:t>
      </w:r>
      <w:r w:rsidRPr="00A87B45">
        <w:rPr>
          <w:rFonts w:ascii="Arial" w:hAnsi="Arial" w:cs="Arial"/>
          <w:sz w:val="20"/>
          <w:szCs w:val="20"/>
        </w:rPr>
        <w:t>While the trial court is required to f</w:t>
      </w:r>
      <w:r w:rsidR="00BE1DA9">
        <w:rPr>
          <w:rFonts w:ascii="Arial" w:hAnsi="Arial" w:cs="Arial"/>
          <w:sz w:val="20"/>
          <w:szCs w:val="20"/>
        </w:rPr>
        <w:t>urnish a copy of the record,</w:t>
      </w:r>
      <w:r w:rsidRPr="00A87B45">
        <w:rPr>
          <w:rFonts w:ascii="Arial" w:hAnsi="Arial" w:cs="Arial"/>
          <w:sz w:val="20"/>
          <w:szCs w:val="20"/>
        </w:rPr>
        <w:t xml:space="preserve"> the appellant or his/her legal representative “carries the final responsibility to ensure that the appeal record</w:t>
      </w:r>
      <w:r w:rsidR="00BE1DA9">
        <w:rPr>
          <w:rFonts w:ascii="Arial" w:hAnsi="Arial" w:cs="Arial"/>
          <w:sz w:val="20"/>
          <w:szCs w:val="20"/>
        </w:rPr>
        <w:t xml:space="preserve"> is in order”. </w:t>
      </w:r>
      <w:r w:rsidRPr="00A87B45">
        <w:rPr>
          <w:rFonts w:ascii="Arial" w:hAnsi="Arial" w:cs="Arial"/>
          <w:sz w:val="20"/>
          <w:szCs w:val="20"/>
        </w:rPr>
        <w:t xml:space="preserve">At the same time, a reviewing court is obliged to ensure that an accused is guaranteed the right to a fair trial, including an adequate record on appeal, particularly where </w:t>
      </w:r>
      <w:r w:rsidR="00BE1DA9">
        <w:rPr>
          <w:rFonts w:ascii="Arial" w:hAnsi="Arial" w:cs="Arial"/>
          <w:sz w:val="20"/>
          <w:szCs w:val="20"/>
        </w:rPr>
        <w:t>an irregularity is apparent.’</w:t>
      </w:r>
    </w:p>
  </w:footnote>
  <w:footnote w:id="8">
    <w:p w14:paraId="76DC9622" w14:textId="39CE20B1" w:rsidR="007B2143" w:rsidRPr="00F2359A" w:rsidRDefault="007B2143" w:rsidP="00EE6866">
      <w:pPr>
        <w:pStyle w:val="FootnoteText"/>
        <w:jc w:val="both"/>
        <w:rPr>
          <w:rFonts w:ascii="Arial" w:hAnsi="Arial" w:cs="Arial"/>
          <w:lang w:val="en-GB"/>
        </w:rPr>
      </w:pPr>
      <w:r w:rsidRPr="00F2359A">
        <w:rPr>
          <w:rStyle w:val="FootnoteReference"/>
          <w:rFonts w:ascii="Arial" w:hAnsi="Arial" w:cs="Arial"/>
        </w:rPr>
        <w:footnoteRef/>
      </w:r>
      <w:r w:rsidRPr="00F2359A">
        <w:rPr>
          <w:rFonts w:ascii="Arial" w:hAnsi="Arial" w:cs="Arial"/>
        </w:rPr>
        <w:t xml:space="preserve"> </w:t>
      </w:r>
      <w:r w:rsidR="00F027C9" w:rsidRPr="00F2359A">
        <w:rPr>
          <w:rFonts w:ascii="Arial" w:hAnsi="Arial" w:cs="Arial"/>
          <w:i/>
        </w:rPr>
        <w:t>JMYK Investments CC v 600 SA Holdings (Pty) Ltd</w:t>
      </w:r>
      <w:r w:rsidR="00F027C9" w:rsidRPr="00F2359A">
        <w:rPr>
          <w:rFonts w:ascii="Arial" w:hAnsi="Arial" w:cs="Arial"/>
        </w:rPr>
        <w:t xml:space="preserve"> </w:t>
      </w:r>
      <w:r w:rsidRPr="00F2359A">
        <w:rPr>
          <w:rFonts w:ascii="Arial" w:hAnsi="Arial" w:cs="Arial"/>
          <w:lang w:val="en-GB"/>
        </w:rPr>
        <w:t>2003</w:t>
      </w:r>
      <w:r w:rsidR="00D9164F">
        <w:rPr>
          <w:rFonts w:ascii="Arial" w:hAnsi="Arial" w:cs="Arial"/>
          <w:lang w:val="en-GB"/>
        </w:rPr>
        <w:t xml:space="preserve"> </w:t>
      </w:r>
      <w:r w:rsidRPr="00F2359A">
        <w:rPr>
          <w:rFonts w:ascii="Arial" w:hAnsi="Arial" w:cs="Arial"/>
          <w:lang w:val="en-GB"/>
        </w:rPr>
        <w:t>(3) SA 470</w:t>
      </w:r>
      <w:r w:rsidR="00F027C9" w:rsidRPr="00F2359A">
        <w:rPr>
          <w:rFonts w:ascii="Arial" w:hAnsi="Arial" w:cs="Arial"/>
          <w:lang w:val="en-GB"/>
        </w:rPr>
        <w:t xml:space="preserve"> (W).</w:t>
      </w:r>
    </w:p>
  </w:footnote>
  <w:footnote w:id="9">
    <w:p w14:paraId="54A9E7FD" w14:textId="5DBC5DD4" w:rsidR="00D77DCE" w:rsidRPr="00F2359A" w:rsidRDefault="00D77DCE" w:rsidP="00EE6866">
      <w:pPr>
        <w:pStyle w:val="FootnoteText"/>
        <w:jc w:val="both"/>
        <w:rPr>
          <w:rFonts w:ascii="Arial" w:hAnsi="Arial" w:cs="Arial"/>
        </w:rPr>
      </w:pPr>
      <w:r w:rsidRPr="00F2359A">
        <w:rPr>
          <w:rStyle w:val="FootnoteReference"/>
          <w:rFonts w:ascii="Arial" w:hAnsi="Arial" w:cs="Arial"/>
        </w:rPr>
        <w:footnoteRef/>
      </w:r>
      <w:r w:rsidRPr="00F2359A">
        <w:rPr>
          <w:rFonts w:ascii="Arial" w:hAnsi="Arial" w:cs="Arial"/>
        </w:rPr>
        <w:t xml:space="preserve"> </w:t>
      </w:r>
      <w:r w:rsidR="00F2359A" w:rsidRPr="00F2359A">
        <w:rPr>
          <w:rFonts w:ascii="Arial" w:hAnsi="Arial" w:cs="Arial"/>
          <w:i/>
        </w:rPr>
        <w:t xml:space="preserve">Unitrans Fuel </w:t>
      </w:r>
      <w:r w:rsidR="00F2359A">
        <w:rPr>
          <w:rFonts w:ascii="Arial" w:hAnsi="Arial" w:cs="Arial"/>
          <w:i/>
        </w:rPr>
        <w:t>&amp;</w:t>
      </w:r>
      <w:r w:rsidR="00F2359A" w:rsidRPr="00F2359A">
        <w:rPr>
          <w:rFonts w:ascii="Arial" w:hAnsi="Arial" w:cs="Arial"/>
          <w:i/>
        </w:rPr>
        <w:t xml:space="preserve"> Chemical </w:t>
      </w:r>
      <w:r w:rsidR="00F2359A">
        <w:rPr>
          <w:rFonts w:ascii="Arial" w:hAnsi="Arial" w:cs="Arial"/>
          <w:i/>
        </w:rPr>
        <w:t xml:space="preserve">(Pty) Ltd </w:t>
      </w:r>
      <w:r w:rsidR="00F2359A" w:rsidRPr="00F2359A">
        <w:rPr>
          <w:rFonts w:ascii="Arial" w:hAnsi="Arial" w:cs="Arial"/>
          <w:i/>
        </w:rPr>
        <w:t>v Dove-Co Carriers</w:t>
      </w:r>
      <w:r w:rsidR="00F2359A" w:rsidRPr="00F2359A">
        <w:rPr>
          <w:rFonts w:ascii="Arial" w:hAnsi="Arial" w:cs="Arial"/>
        </w:rPr>
        <w:t xml:space="preserve"> </w:t>
      </w:r>
      <w:r w:rsidR="00D9164F" w:rsidRPr="003E7B49">
        <w:rPr>
          <w:rFonts w:ascii="Arial" w:hAnsi="Arial" w:cs="Arial"/>
          <w:i/>
        </w:rPr>
        <w:t>CC</w:t>
      </w:r>
      <w:r w:rsidR="00D9164F" w:rsidRPr="00D9164F">
        <w:rPr>
          <w:rFonts w:ascii="Arial" w:hAnsi="Arial" w:cs="Arial"/>
        </w:rPr>
        <w:t xml:space="preserve"> </w:t>
      </w:r>
      <w:r w:rsidRPr="00F2359A">
        <w:rPr>
          <w:rFonts w:ascii="Arial" w:hAnsi="Arial" w:cs="Arial"/>
        </w:rPr>
        <w:t>2010</w:t>
      </w:r>
      <w:r w:rsidR="00F2359A">
        <w:rPr>
          <w:rFonts w:ascii="Arial" w:hAnsi="Arial" w:cs="Arial"/>
        </w:rPr>
        <w:t xml:space="preserve"> </w:t>
      </w:r>
      <w:r w:rsidRPr="00F2359A">
        <w:rPr>
          <w:rFonts w:ascii="Arial" w:hAnsi="Arial" w:cs="Arial"/>
        </w:rPr>
        <w:t>(5) SA 340</w:t>
      </w:r>
      <w:r w:rsidR="00433949">
        <w:rPr>
          <w:rFonts w:ascii="Arial" w:hAnsi="Arial" w:cs="Arial"/>
        </w:rPr>
        <w:t xml:space="preserve"> </w:t>
      </w:r>
      <w:r w:rsidR="00D9164F">
        <w:rPr>
          <w:rFonts w:ascii="Arial" w:hAnsi="Arial" w:cs="Arial"/>
        </w:rPr>
        <w:t xml:space="preserve">(GJ) </w:t>
      </w:r>
      <w:r w:rsidR="00433949">
        <w:rPr>
          <w:rFonts w:ascii="Arial" w:hAnsi="Arial" w:cs="Arial"/>
        </w:rPr>
        <w:t>para 30</w:t>
      </w:r>
      <w:r w:rsidR="00A57300">
        <w:rPr>
          <w:rFonts w:ascii="Arial" w:hAnsi="Arial" w:cs="Arial"/>
        </w:rPr>
        <w:t>.</w:t>
      </w:r>
    </w:p>
  </w:footnote>
  <w:footnote w:id="10">
    <w:p w14:paraId="743A31BF" w14:textId="3DF6D9B7" w:rsidR="00603BF2" w:rsidRPr="00F2359A" w:rsidRDefault="00603BF2" w:rsidP="00EE6866">
      <w:pPr>
        <w:pStyle w:val="FootnoteText"/>
        <w:jc w:val="both"/>
        <w:rPr>
          <w:rFonts w:ascii="Arial" w:hAnsi="Arial" w:cs="Arial"/>
          <w:lang w:val="en-GB"/>
        </w:rPr>
      </w:pPr>
      <w:r w:rsidRPr="00F2359A">
        <w:rPr>
          <w:rStyle w:val="FootnoteReference"/>
          <w:rFonts w:ascii="Arial" w:hAnsi="Arial" w:cs="Arial"/>
        </w:rPr>
        <w:footnoteRef/>
      </w:r>
      <w:r w:rsidRPr="00F2359A">
        <w:rPr>
          <w:rFonts w:ascii="Arial" w:hAnsi="Arial" w:cs="Arial"/>
        </w:rPr>
        <w:t xml:space="preserve"> </w:t>
      </w:r>
      <w:r w:rsidR="00D2591B" w:rsidRPr="00D2591B">
        <w:rPr>
          <w:rFonts w:ascii="Arial" w:hAnsi="Arial" w:cs="Arial"/>
          <w:i/>
        </w:rPr>
        <w:t>Bogaards</w:t>
      </w:r>
      <w:r w:rsidR="00D2591B" w:rsidRPr="003E7B49">
        <w:rPr>
          <w:rFonts w:ascii="Arial" w:hAnsi="Arial" w:cs="Arial"/>
          <w:i/>
        </w:rPr>
        <w:t xml:space="preserve"> v </w:t>
      </w:r>
      <w:r w:rsidR="00102F44" w:rsidRPr="00D2591B">
        <w:rPr>
          <w:rFonts w:ascii="Arial" w:hAnsi="Arial" w:cs="Arial"/>
          <w:i/>
        </w:rPr>
        <w:t>S</w:t>
      </w:r>
      <w:r w:rsidR="00102F44" w:rsidRPr="00F2359A">
        <w:rPr>
          <w:rFonts w:ascii="Arial" w:hAnsi="Arial" w:cs="Arial"/>
          <w:i/>
        </w:rPr>
        <w:t xml:space="preserve"> </w:t>
      </w:r>
      <w:r w:rsidR="00EE495C" w:rsidRPr="00F2359A">
        <w:rPr>
          <w:rFonts w:ascii="Arial" w:hAnsi="Arial" w:cs="Arial"/>
        </w:rPr>
        <w:t>[2012] ZACC 23; 2012 (12) BCLR 1261 (CC)</w:t>
      </w:r>
      <w:r w:rsidR="00D2591B">
        <w:rPr>
          <w:rFonts w:ascii="Arial" w:hAnsi="Arial" w:cs="Arial"/>
        </w:rPr>
        <w:t>;</w:t>
      </w:r>
      <w:r w:rsidR="003A2D97" w:rsidRPr="00F2359A">
        <w:rPr>
          <w:rFonts w:ascii="Arial" w:hAnsi="Arial" w:cs="Arial"/>
        </w:rPr>
        <w:t xml:space="preserve"> 2013 (1) SACR 1 (CC)</w:t>
      </w:r>
      <w:r w:rsidR="00EE495C" w:rsidRPr="00F2359A">
        <w:rPr>
          <w:rFonts w:ascii="Arial" w:hAnsi="Arial" w:cs="Arial"/>
        </w:rPr>
        <w:t>;</w:t>
      </w:r>
      <w:r w:rsidR="00102F44" w:rsidRPr="00F2359A">
        <w:rPr>
          <w:rFonts w:ascii="Arial" w:hAnsi="Arial" w:cs="Arial"/>
          <w:i/>
        </w:rPr>
        <w:t xml:space="preserve"> Hewitt</w:t>
      </w:r>
      <w:r w:rsidR="00412D49" w:rsidRPr="00F2359A">
        <w:rPr>
          <w:rFonts w:ascii="Arial" w:hAnsi="Arial" w:cs="Arial"/>
          <w:i/>
        </w:rPr>
        <w:t xml:space="preserve"> v S</w:t>
      </w:r>
      <w:r w:rsidR="00102F44" w:rsidRPr="00F2359A">
        <w:rPr>
          <w:rFonts w:ascii="Arial" w:hAnsi="Arial" w:cs="Arial"/>
        </w:rPr>
        <w:t xml:space="preserve"> </w:t>
      </w:r>
      <w:r w:rsidR="00894B01" w:rsidRPr="00F2359A">
        <w:rPr>
          <w:rFonts w:ascii="Arial" w:hAnsi="Arial" w:cs="Arial"/>
        </w:rPr>
        <w:t xml:space="preserve">[2016] ZASCA 100; </w:t>
      </w:r>
      <w:r w:rsidR="00327DDF" w:rsidRPr="00F2359A">
        <w:rPr>
          <w:rFonts w:ascii="Arial" w:hAnsi="Arial" w:cs="Arial"/>
        </w:rPr>
        <w:t>2017 (1) SACR 309 (SCA)</w:t>
      </w:r>
      <w:r w:rsidR="00894B01" w:rsidRPr="00F2359A">
        <w:rPr>
          <w:rFonts w:ascii="Arial" w:hAnsi="Arial" w:cs="Arial"/>
        </w:rPr>
        <w:t>.</w:t>
      </w:r>
      <w:r w:rsidR="00F21B86" w:rsidRPr="00F21B86">
        <w:t xml:space="preserve"> </w:t>
      </w:r>
      <w:r w:rsidR="00F21B86" w:rsidRPr="003E7B49">
        <w:rPr>
          <w:rFonts w:ascii="Arial" w:hAnsi="Arial" w:cs="Arial"/>
        </w:rPr>
        <w:t xml:space="preserve">See also </w:t>
      </w:r>
      <w:r w:rsidR="00F21B86" w:rsidRPr="003E7B49">
        <w:rPr>
          <w:rFonts w:ascii="Arial" w:hAnsi="Arial" w:cs="Arial"/>
          <w:i/>
        </w:rPr>
        <w:t>Monyane and Others v S</w:t>
      </w:r>
      <w:r w:rsidR="00F21B86" w:rsidRPr="00DC6189">
        <w:rPr>
          <w:rFonts w:ascii="Arial" w:hAnsi="Arial" w:cs="Arial"/>
        </w:rPr>
        <w:t xml:space="preserve"> [2006] ZAS</w:t>
      </w:r>
      <w:r w:rsidR="00F21B86">
        <w:rPr>
          <w:rFonts w:ascii="Arial" w:hAnsi="Arial" w:cs="Arial"/>
        </w:rPr>
        <w:t>CA 113</w:t>
      </w:r>
      <w:r w:rsidR="00F21B86" w:rsidRPr="00F21B86">
        <w:rPr>
          <w:rFonts w:ascii="Arial" w:hAnsi="Arial" w:cs="Arial"/>
        </w:rPr>
        <w:t>; 2008 (1) SACR 543 (SCA)</w:t>
      </w:r>
      <w:r w:rsidR="00F21B86">
        <w:rPr>
          <w:rFonts w:ascii="Arial" w:hAnsi="Arial" w:cs="Arial"/>
        </w:rPr>
        <w:t xml:space="preserve"> para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597938409"/>
      <w:docPartObj>
        <w:docPartGallery w:val="Page Numbers (Top of Page)"/>
        <w:docPartUnique/>
      </w:docPartObj>
    </w:sdtPr>
    <w:sdtEndPr>
      <w:rPr>
        <w:noProof/>
      </w:rPr>
    </w:sdtEndPr>
    <w:sdtContent>
      <w:p w14:paraId="26715B32" w14:textId="686AFC79" w:rsidR="00EA4F2A" w:rsidRPr="002141F8" w:rsidRDefault="000F5784">
        <w:pPr>
          <w:pStyle w:val="Header"/>
          <w:jc w:val="right"/>
          <w:rPr>
            <w:rFonts w:ascii="Arial" w:hAnsi="Arial" w:cs="Arial"/>
            <w:sz w:val="24"/>
            <w:szCs w:val="24"/>
          </w:rPr>
        </w:pPr>
        <w:r w:rsidRPr="002141F8">
          <w:rPr>
            <w:rFonts w:ascii="Arial" w:hAnsi="Arial" w:cs="Arial"/>
            <w:sz w:val="24"/>
            <w:szCs w:val="24"/>
          </w:rPr>
          <w:fldChar w:fldCharType="begin"/>
        </w:r>
        <w:r w:rsidRPr="002141F8">
          <w:rPr>
            <w:rFonts w:ascii="Arial" w:hAnsi="Arial" w:cs="Arial"/>
            <w:sz w:val="24"/>
            <w:szCs w:val="24"/>
          </w:rPr>
          <w:instrText xml:space="preserve"> PAGE   \* MERGEFORMAT </w:instrText>
        </w:r>
        <w:r w:rsidRPr="002141F8">
          <w:rPr>
            <w:rFonts w:ascii="Arial" w:hAnsi="Arial" w:cs="Arial"/>
            <w:sz w:val="24"/>
            <w:szCs w:val="24"/>
          </w:rPr>
          <w:fldChar w:fldCharType="separate"/>
        </w:r>
        <w:r w:rsidR="00252126">
          <w:rPr>
            <w:rFonts w:ascii="Arial" w:hAnsi="Arial" w:cs="Arial"/>
            <w:noProof/>
            <w:sz w:val="24"/>
            <w:szCs w:val="24"/>
          </w:rPr>
          <w:t>13</w:t>
        </w:r>
        <w:r w:rsidRPr="002141F8">
          <w:rPr>
            <w:rFonts w:ascii="Arial" w:hAnsi="Arial" w:cs="Arial"/>
            <w:noProof/>
            <w:sz w:val="24"/>
            <w:szCs w:val="24"/>
          </w:rPr>
          <w:fldChar w:fldCharType="end"/>
        </w:r>
      </w:p>
    </w:sdtContent>
  </w:sdt>
  <w:p w14:paraId="65C44522" w14:textId="77777777" w:rsidR="00EA4F2A" w:rsidRPr="002141F8" w:rsidRDefault="00EA4F2A">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D092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240AA"/>
    <w:multiLevelType w:val="hybridMultilevel"/>
    <w:tmpl w:val="D464B85C"/>
    <w:lvl w:ilvl="0" w:tplc="4F56EA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2715003"/>
    <w:multiLevelType w:val="hybridMultilevel"/>
    <w:tmpl w:val="759C6F1C"/>
    <w:lvl w:ilvl="0" w:tplc="1D8600E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CC4FB8"/>
    <w:multiLevelType w:val="hybridMultilevel"/>
    <w:tmpl w:val="4EF0D944"/>
    <w:lvl w:ilvl="0" w:tplc="3EA6EE7A">
      <w:start w:val="1"/>
      <w:numFmt w:val="decimal"/>
      <w:lvlText w:val="%1"/>
      <w:lvlJc w:val="left"/>
      <w:pPr>
        <w:ind w:left="915" w:hanging="360"/>
      </w:pPr>
      <w:rPr>
        <w:rFonts w:hint="default"/>
      </w:rPr>
    </w:lvl>
    <w:lvl w:ilvl="1" w:tplc="1C090019" w:tentative="1">
      <w:start w:val="1"/>
      <w:numFmt w:val="lowerLetter"/>
      <w:lvlText w:val="%2."/>
      <w:lvlJc w:val="left"/>
      <w:pPr>
        <w:ind w:left="1635" w:hanging="360"/>
      </w:pPr>
    </w:lvl>
    <w:lvl w:ilvl="2" w:tplc="1C09001B" w:tentative="1">
      <w:start w:val="1"/>
      <w:numFmt w:val="lowerRoman"/>
      <w:lvlText w:val="%3."/>
      <w:lvlJc w:val="right"/>
      <w:pPr>
        <w:ind w:left="2355" w:hanging="180"/>
      </w:pPr>
    </w:lvl>
    <w:lvl w:ilvl="3" w:tplc="1C09000F" w:tentative="1">
      <w:start w:val="1"/>
      <w:numFmt w:val="decimal"/>
      <w:lvlText w:val="%4."/>
      <w:lvlJc w:val="left"/>
      <w:pPr>
        <w:ind w:left="3075" w:hanging="360"/>
      </w:pPr>
    </w:lvl>
    <w:lvl w:ilvl="4" w:tplc="1C090019" w:tentative="1">
      <w:start w:val="1"/>
      <w:numFmt w:val="lowerLetter"/>
      <w:lvlText w:val="%5."/>
      <w:lvlJc w:val="left"/>
      <w:pPr>
        <w:ind w:left="3795" w:hanging="360"/>
      </w:pPr>
    </w:lvl>
    <w:lvl w:ilvl="5" w:tplc="1C09001B" w:tentative="1">
      <w:start w:val="1"/>
      <w:numFmt w:val="lowerRoman"/>
      <w:lvlText w:val="%6."/>
      <w:lvlJc w:val="right"/>
      <w:pPr>
        <w:ind w:left="4515" w:hanging="180"/>
      </w:pPr>
    </w:lvl>
    <w:lvl w:ilvl="6" w:tplc="1C09000F" w:tentative="1">
      <w:start w:val="1"/>
      <w:numFmt w:val="decimal"/>
      <w:lvlText w:val="%7."/>
      <w:lvlJc w:val="left"/>
      <w:pPr>
        <w:ind w:left="5235" w:hanging="360"/>
      </w:pPr>
    </w:lvl>
    <w:lvl w:ilvl="7" w:tplc="1C090019" w:tentative="1">
      <w:start w:val="1"/>
      <w:numFmt w:val="lowerLetter"/>
      <w:lvlText w:val="%8."/>
      <w:lvlJc w:val="left"/>
      <w:pPr>
        <w:ind w:left="5955" w:hanging="360"/>
      </w:pPr>
    </w:lvl>
    <w:lvl w:ilvl="8" w:tplc="1C09001B" w:tentative="1">
      <w:start w:val="1"/>
      <w:numFmt w:val="lowerRoman"/>
      <w:lvlText w:val="%9."/>
      <w:lvlJc w:val="right"/>
      <w:pPr>
        <w:ind w:left="6675" w:hanging="180"/>
      </w:pPr>
    </w:lvl>
  </w:abstractNum>
  <w:abstractNum w:abstractNumId="4" w15:restartNumberingAfterBreak="0">
    <w:nsid w:val="19EE69CE"/>
    <w:multiLevelType w:val="multilevel"/>
    <w:tmpl w:val="4224AE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A14726F"/>
    <w:multiLevelType w:val="hybridMultilevel"/>
    <w:tmpl w:val="B106C4B0"/>
    <w:lvl w:ilvl="0" w:tplc="1D860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B145818"/>
    <w:multiLevelType w:val="hybridMultilevel"/>
    <w:tmpl w:val="5BE24FCC"/>
    <w:lvl w:ilvl="0" w:tplc="BF943788">
      <w:start w:val="1"/>
      <w:numFmt w:val="decimal"/>
      <w:lvlText w:val="%1"/>
      <w:lvlJc w:val="left"/>
      <w:pPr>
        <w:ind w:left="765" w:hanging="405"/>
      </w:pPr>
      <w:rPr>
        <w:rFonts w:ascii="Times New Roman" w:eastAsia="Times New Roman" w:hAnsi="Times New Roman" w:cs="Times New Roman"/>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2261823"/>
    <w:multiLevelType w:val="hybridMultilevel"/>
    <w:tmpl w:val="0DF488F2"/>
    <w:lvl w:ilvl="0" w:tplc="1C090019">
      <w:start w:val="1"/>
      <w:numFmt w:val="lowerLetter"/>
      <w:lvlText w:val="%1."/>
      <w:lvlJc w:val="left"/>
      <w:pPr>
        <w:ind w:left="1275" w:hanging="360"/>
      </w:pPr>
    </w:lvl>
    <w:lvl w:ilvl="1" w:tplc="1C090019" w:tentative="1">
      <w:start w:val="1"/>
      <w:numFmt w:val="lowerLetter"/>
      <w:lvlText w:val="%2."/>
      <w:lvlJc w:val="left"/>
      <w:pPr>
        <w:ind w:left="1995" w:hanging="360"/>
      </w:pPr>
    </w:lvl>
    <w:lvl w:ilvl="2" w:tplc="1C09001B" w:tentative="1">
      <w:start w:val="1"/>
      <w:numFmt w:val="lowerRoman"/>
      <w:lvlText w:val="%3."/>
      <w:lvlJc w:val="right"/>
      <w:pPr>
        <w:ind w:left="2715" w:hanging="180"/>
      </w:pPr>
    </w:lvl>
    <w:lvl w:ilvl="3" w:tplc="1C09000F" w:tentative="1">
      <w:start w:val="1"/>
      <w:numFmt w:val="decimal"/>
      <w:lvlText w:val="%4."/>
      <w:lvlJc w:val="left"/>
      <w:pPr>
        <w:ind w:left="3435" w:hanging="360"/>
      </w:pPr>
    </w:lvl>
    <w:lvl w:ilvl="4" w:tplc="1C090019" w:tentative="1">
      <w:start w:val="1"/>
      <w:numFmt w:val="lowerLetter"/>
      <w:lvlText w:val="%5."/>
      <w:lvlJc w:val="left"/>
      <w:pPr>
        <w:ind w:left="4155" w:hanging="360"/>
      </w:pPr>
    </w:lvl>
    <w:lvl w:ilvl="5" w:tplc="1C09001B" w:tentative="1">
      <w:start w:val="1"/>
      <w:numFmt w:val="lowerRoman"/>
      <w:lvlText w:val="%6."/>
      <w:lvlJc w:val="right"/>
      <w:pPr>
        <w:ind w:left="4875" w:hanging="180"/>
      </w:pPr>
    </w:lvl>
    <w:lvl w:ilvl="6" w:tplc="1C09000F" w:tentative="1">
      <w:start w:val="1"/>
      <w:numFmt w:val="decimal"/>
      <w:lvlText w:val="%7."/>
      <w:lvlJc w:val="left"/>
      <w:pPr>
        <w:ind w:left="5595" w:hanging="360"/>
      </w:pPr>
    </w:lvl>
    <w:lvl w:ilvl="7" w:tplc="1C090019" w:tentative="1">
      <w:start w:val="1"/>
      <w:numFmt w:val="lowerLetter"/>
      <w:lvlText w:val="%8."/>
      <w:lvlJc w:val="left"/>
      <w:pPr>
        <w:ind w:left="6315" w:hanging="360"/>
      </w:pPr>
    </w:lvl>
    <w:lvl w:ilvl="8" w:tplc="1C09001B" w:tentative="1">
      <w:start w:val="1"/>
      <w:numFmt w:val="lowerRoman"/>
      <w:lvlText w:val="%9."/>
      <w:lvlJc w:val="right"/>
      <w:pPr>
        <w:ind w:left="7035" w:hanging="180"/>
      </w:pPr>
    </w:lvl>
  </w:abstractNum>
  <w:abstractNum w:abstractNumId="8" w15:restartNumberingAfterBreak="0">
    <w:nsid w:val="34CF232D"/>
    <w:multiLevelType w:val="hybridMultilevel"/>
    <w:tmpl w:val="5FE4396E"/>
    <w:lvl w:ilvl="0" w:tplc="4174872C">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12B56E3"/>
    <w:multiLevelType w:val="hybridMultilevel"/>
    <w:tmpl w:val="D674A7F8"/>
    <w:lvl w:ilvl="0" w:tplc="AA7A8800">
      <w:start w:val="1"/>
      <w:numFmt w:val="decimal"/>
      <w:lvlText w:val="[%1]"/>
      <w:lvlJc w:val="left"/>
      <w:pPr>
        <w:ind w:left="720"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56C09BC"/>
    <w:multiLevelType w:val="hybridMultilevel"/>
    <w:tmpl w:val="5102462E"/>
    <w:lvl w:ilvl="0" w:tplc="A6BAD944">
      <w:start w:val="19"/>
      <w:numFmt w:val="decimal"/>
      <w:lvlText w:val="[%1]"/>
      <w:lvlJc w:val="left"/>
      <w:pPr>
        <w:ind w:left="360"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FFD6513"/>
    <w:multiLevelType w:val="hybridMultilevel"/>
    <w:tmpl w:val="89808C5A"/>
    <w:lvl w:ilvl="0" w:tplc="1D860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1876571"/>
    <w:multiLevelType w:val="hybridMultilevel"/>
    <w:tmpl w:val="C1A6B58C"/>
    <w:lvl w:ilvl="0" w:tplc="D012D264">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15:restartNumberingAfterBreak="0">
    <w:nsid w:val="591F4D14"/>
    <w:multiLevelType w:val="hybridMultilevel"/>
    <w:tmpl w:val="825EB56E"/>
    <w:lvl w:ilvl="0" w:tplc="1D860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E570570"/>
    <w:multiLevelType w:val="hybridMultilevel"/>
    <w:tmpl w:val="44AE472C"/>
    <w:lvl w:ilvl="0" w:tplc="CD7A4130">
      <w:start w:val="1"/>
      <w:numFmt w:val="decimal"/>
      <w:lvlText w:val="[%1]"/>
      <w:lvlJc w:val="left"/>
      <w:pPr>
        <w:ind w:left="502"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2C8541B"/>
    <w:multiLevelType w:val="hybridMultilevel"/>
    <w:tmpl w:val="AD96D8D6"/>
    <w:lvl w:ilvl="0" w:tplc="298E7320">
      <w:start w:val="2"/>
      <w:numFmt w:val="decimal"/>
      <w:lvlText w:val="%1."/>
      <w:lvlJc w:val="left"/>
      <w:pPr>
        <w:ind w:left="1080" w:hanging="360"/>
      </w:pPr>
      <w:rPr>
        <w:rFonts w:ascii="Arial" w:hAnsi="Arial" w:cs="Arial" w:hint="default"/>
        <w:b w:val="0"/>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81F3105"/>
    <w:multiLevelType w:val="hybridMultilevel"/>
    <w:tmpl w:val="7E620C90"/>
    <w:lvl w:ilvl="0" w:tplc="5742F6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C0D77D9"/>
    <w:multiLevelType w:val="hybridMultilevel"/>
    <w:tmpl w:val="F5E865DA"/>
    <w:lvl w:ilvl="0" w:tplc="B5B45FEA">
      <w:start w:val="1"/>
      <w:numFmt w:val="decimal"/>
      <w:lvlText w:val="%1"/>
      <w:lvlJc w:val="left"/>
      <w:pPr>
        <w:ind w:left="765" w:hanging="405"/>
      </w:pPr>
      <w:rPr>
        <w:rFonts w:ascii="Arial" w:eastAsiaTheme="minorHAnsi"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4401EA8"/>
    <w:multiLevelType w:val="hybridMultilevel"/>
    <w:tmpl w:val="7CC05F94"/>
    <w:lvl w:ilvl="0" w:tplc="1D8600E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79114B8E"/>
    <w:multiLevelType w:val="hybridMultilevel"/>
    <w:tmpl w:val="7FA0B0EE"/>
    <w:lvl w:ilvl="0" w:tplc="05667E3C">
      <w:start w:val="5"/>
      <w:numFmt w:val="decimal"/>
      <w:lvlText w:val="[%1]"/>
      <w:lvlJc w:val="left"/>
      <w:pPr>
        <w:ind w:left="720"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4"/>
  </w:num>
  <w:num w:numId="5">
    <w:abstractNumId w:val="15"/>
  </w:num>
  <w:num w:numId="6">
    <w:abstractNumId w:val="18"/>
  </w:num>
  <w:num w:numId="7">
    <w:abstractNumId w:val="10"/>
  </w:num>
  <w:num w:numId="8">
    <w:abstractNumId w:val="2"/>
  </w:num>
  <w:num w:numId="9">
    <w:abstractNumId w:val="6"/>
  </w:num>
  <w:num w:numId="10">
    <w:abstractNumId w:val="3"/>
  </w:num>
  <w:num w:numId="11">
    <w:abstractNumId w:val="7"/>
  </w:num>
  <w:num w:numId="12">
    <w:abstractNumId w:val="1"/>
  </w:num>
  <w:num w:numId="13">
    <w:abstractNumId w:val="17"/>
  </w:num>
  <w:num w:numId="14">
    <w:abstractNumId w:val="9"/>
  </w:num>
  <w:num w:numId="15">
    <w:abstractNumId w:val="16"/>
  </w:num>
  <w:num w:numId="16">
    <w:abstractNumId w:val="8"/>
  </w:num>
  <w:num w:numId="17">
    <w:abstractNumId w:val="5"/>
  </w:num>
  <w:num w:numId="18">
    <w:abstractNumId w:val="1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70"/>
    <w:rsid w:val="00001AC3"/>
    <w:rsid w:val="00003947"/>
    <w:rsid w:val="000062C3"/>
    <w:rsid w:val="000120A3"/>
    <w:rsid w:val="0001628B"/>
    <w:rsid w:val="000212FE"/>
    <w:rsid w:val="00023A56"/>
    <w:rsid w:val="00026453"/>
    <w:rsid w:val="00026B15"/>
    <w:rsid w:val="00031F97"/>
    <w:rsid w:val="00037292"/>
    <w:rsid w:val="000405ED"/>
    <w:rsid w:val="000414D5"/>
    <w:rsid w:val="00042D58"/>
    <w:rsid w:val="000518F0"/>
    <w:rsid w:val="00054A95"/>
    <w:rsid w:val="00057BA5"/>
    <w:rsid w:val="00065244"/>
    <w:rsid w:val="000721B5"/>
    <w:rsid w:val="0007344E"/>
    <w:rsid w:val="00074AF0"/>
    <w:rsid w:val="00093B5A"/>
    <w:rsid w:val="000956BA"/>
    <w:rsid w:val="000A44C5"/>
    <w:rsid w:val="000A7788"/>
    <w:rsid w:val="000B2AFD"/>
    <w:rsid w:val="000B36F4"/>
    <w:rsid w:val="000B37A9"/>
    <w:rsid w:val="000B3AAF"/>
    <w:rsid w:val="000B6608"/>
    <w:rsid w:val="000C0376"/>
    <w:rsid w:val="000C43AA"/>
    <w:rsid w:val="000C48B9"/>
    <w:rsid w:val="000D02B2"/>
    <w:rsid w:val="000D0870"/>
    <w:rsid w:val="000D100C"/>
    <w:rsid w:val="000D268D"/>
    <w:rsid w:val="000D3A9A"/>
    <w:rsid w:val="000E1946"/>
    <w:rsid w:val="000E2024"/>
    <w:rsid w:val="000E2ABA"/>
    <w:rsid w:val="000E2BE8"/>
    <w:rsid w:val="000E4C1D"/>
    <w:rsid w:val="000E7001"/>
    <w:rsid w:val="000E76F4"/>
    <w:rsid w:val="000F02BE"/>
    <w:rsid w:val="000F2FA6"/>
    <w:rsid w:val="000F5784"/>
    <w:rsid w:val="000F7659"/>
    <w:rsid w:val="00100AE5"/>
    <w:rsid w:val="0010107C"/>
    <w:rsid w:val="00102F44"/>
    <w:rsid w:val="00103CE2"/>
    <w:rsid w:val="00104862"/>
    <w:rsid w:val="00107151"/>
    <w:rsid w:val="00115C9E"/>
    <w:rsid w:val="00120030"/>
    <w:rsid w:val="00121C61"/>
    <w:rsid w:val="001238CB"/>
    <w:rsid w:val="00125FE3"/>
    <w:rsid w:val="00126F85"/>
    <w:rsid w:val="00135985"/>
    <w:rsid w:val="001366A2"/>
    <w:rsid w:val="00140921"/>
    <w:rsid w:val="00141845"/>
    <w:rsid w:val="00141E00"/>
    <w:rsid w:val="00142DC8"/>
    <w:rsid w:val="00142DFD"/>
    <w:rsid w:val="00151AEA"/>
    <w:rsid w:val="001521CB"/>
    <w:rsid w:val="00152F65"/>
    <w:rsid w:val="0015414D"/>
    <w:rsid w:val="0016272B"/>
    <w:rsid w:val="0016317F"/>
    <w:rsid w:val="001639D8"/>
    <w:rsid w:val="00164FD9"/>
    <w:rsid w:val="0016576C"/>
    <w:rsid w:val="0017404F"/>
    <w:rsid w:val="001743B0"/>
    <w:rsid w:val="0017679B"/>
    <w:rsid w:val="001823F3"/>
    <w:rsid w:val="00184E73"/>
    <w:rsid w:val="001850F6"/>
    <w:rsid w:val="00191407"/>
    <w:rsid w:val="001949DB"/>
    <w:rsid w:val="001A61DB"/>
    <w:rsid w:val="001A782A"/>
    <w:rsid w:val="001B1D3B"/>
    <w:rsid w:val="001B5650"/>
    <w:rsid w:val="001B5728"/>
    <w:rsid w:val="001C066E"/>
    <w:rsid w:val="001C067F"/>
    <w:rsid w:val="001C0C16"/>
    <w:rsid w:val="001C71CF"/>
    <w:rsid w:val="001D37B5"/>
    <w:rsid w:val="001D3A52"/>
    <w:rsid w:val="001D6847"/>
    <w:rsid w:val="001E3511"/>
    <w:rsid w:val="001E4FED"/>
    <w:rsid w:val="001E714E"/>
    <w:rsid w:val="001E7FE5"/>
    <w:rsid w:val="001F664D"/>
    <w:rsid w:val="001F728C"/>
    <w:rsid w:val="00203CD5"/>
    <w:rsid w:val="00203E76"/>
    <w:rsid w:val="00205FE8"/>
    <w:rsid w:val="00206CA6"/>
    <w:rsid w:val="002141F8"/>
    <w:rsid w:val="00215778"/>
    <w:rsid w:val="00215DB8"/>
    <w:rsid w:val="002203C4"/>
    <w:rsid w:val="00220852"/>
    <w:rsid w:val="002208AC"/>
    <w:rsid w:val="00221230"/>
    <w:rsid w:val="00225E31"/>
    <w:rsid w:val="00235A14"/>
    <w:rsid w:val="00236FEB"/>
    <w:rsid w:val="00237655"/>
    <w:rsid w:val="0024138F"/>
    <w:rsid w:val="00242051"/>
    <w:rsid w:val="00245DF0"/>
    <w:rsid w:val="00252126"/>
    <w:rsid w:val="0025624B"/>
    <w:rsid w:val="00260022"/>
    <w:rsid w:val="00261CC5"/>
    <w:rsid w:val="00273390"/>
    <w:rsid w:val="00280590"/>
    <w:rsid w:val="00282B8F"/>
    <w:rsid w:val="0028343C"/>
    <w:rsid w:val="00283538"/>
    <w:rsid w:val="0028403A"/>
    <w:rsid w:val="00290B1A"/>
    <w:rsid w:val="00294243"/>
    <w:rsid w:val="002966EE"/>
    <w:rsid w:val="00297B77"/>
    <w:rsid w:val="002A04C9"/>
    <w:rsid w:val="002A2ACD"/>
    <w:rsid w:val="002A569F"/>
    <w:rsid w:val="002A78DA"/>
    <w:rsid w:val="002B2955"/>
    <w:rsid w:val="002B304F"/>
    <w:rsid w:val="002B3B48"/>
    <w:rsid w:val="002B50E9"/>
    <w:rsid w:val="002B6F4E"/>
    <w:rsid w:val="002B798F"/>
    <w:rsid w:val="002C01A1"/>
    <w:rsid w:val="002C5748"/>
    <w:rsid w:val="002C5B77"/>
    <w:rsid w:val="002C6B00"/>
    <w:rsid w:val="002D7BF7"/>
    <w:rsid w:val="002E0C34"/>
    <w:rsid w:val="002E3227"/>
    <w:rsid w:val="002E5C4D"/>
    <w:rsid w:val="002E7BCC"/>
    <w:rsid w:val="002F5317"/>
    <w:rsid w:val="002F7E10"/>
    <w:rsid w:val="00300FFA"/>
    <w:rsid w:val="00301D91"/>
    <w:rsid w:val="0030304F"/>
    <w:rsid w:val="003034AC"/>
    <w:rsid w:val="0030362F"/>
    <w:rsid w:val="00303854"/>
    <w:rsid w:val="0030449D"/>
    <w:rsid w:val="00306587"/>
    <w:rsid w:val="00312695"/>
    <w:rsid w:val="0031315B"/>
    <w:rsid w:val="00315E4A"/>
    <w:rsid w:val="003170B1"/>
    <w:rsid w:val="00324D1C"/>
    <w:rsid w:val="00325BF8"/>
    <w:rsid w:val="00327AA1"/>
    <w:rsid w:val="00327DDF"/>
    <w:rsid w:val="0033067D"/>
    <w:rsid w:val="00333087"/>
    <w:rsid w:val="0033481D"/>
    <w:rsid w:val="0033483A"/>
    <w:rsid w:val="00335A43"/>
    <w:rsid w:val="00344717"/>
    <w:rsid w:val="00350A95"/>
    <w:rsid w:val="0035574F"/>
    <w:rsid w:val="00362003"/>
    <w:rsid w:val="00363375"/>
    <w:rsid w:val="003634D2"/>
    <w:rsid w:val="00365B77"/>
    <w:rsid w:val="003816D2"/>
    <w:rsid w:val="00386E6C"/>
    <w:rsid w:val="00393DAE"/>
    <w:rsid w:val="003A08EF"/>
    <w:rsid w:val="003A2D97"/>
    <w:rsid w:val="003A6EE2"/>
    <w:rsid w:val="003B2208"/>
    <w:rsid w:val="003B4317"/>
    <w:rsid w:val="003B56BF"/>
    <w:rsid w:val="003B570B"/>
    <w:rsid w:val="003B5D33"/>
    <w:rsid w:val="003B61E1"/>
    <w:rsid w:val="003B7E86"/>
    <w:rsid w:val="003C1619"/>
    <w:rsid w:val="003C1EF5"/>
    <w:rsid w:val="003C2F72"/>
    <w:rsid w:val="003D688C"/>
    <w:rsid w:val="003D6BA2"/>
    <w:rsid w:val="003E11DD"/>
    <w:rsid w:val="003E671B"/>
    <w:rsid w:val="003E78D2"/>
    <w:rsid w:val="003E7B49"/>
    <w:rsid w:val="003F2265"/>
    <w:rsid w:val="003F37FF"/>
    <w:rsid w:val="003F4CBA"/>
    <w:rsid w:val="003F7BFD"/>
    <w:rsid w:val="004004B1"/>
    <w:rsid w:val="00401BDC"/>
    <w:rsid w:val="00402E8E"/>
    <w:rsid w:val="004078E7"/>
    <w:rsid w:val="00412D49"/>
    <w:rsid w:val="00412F2E"/>
    <w:rsid w:val="00413D29"/>
    <w:rsid w:val="00415932"/>
    <w:rsid w:val="00420716"/>
    <w:rsid w:val="00421F87"/>
    <w:rsid w:val="004236FF"/>
    <w:rsid w:val="0042645A"/>
    <w:rsid w:val="00427991"/>
    <w:rsid w:val="00427C7B"/>
    <w:rsid w:val="0043181A"/>
    <w:rsid w:val="00433949"/>
    <w:rsid w:val="00434062"/>
    <w:rsid w:val="0043732F"/>
    <w:rsid w:val="00437B86"/>
    <w:rsid w:val="004407F7"/>
    <w:rsid w:val="0044167C"/>
    <w:rsid w:val="0044383F"/>
    <w:rsid w:val="00454285"/>
    <w:rsid w:val="004544A4"/>
    <w:rsid w:val="00455906"/>
    <w:rsid w:val="004608B0"/>
    <w:rsid w:val="00460DB5"/>
    <w:rsid w:val="004624F2"/>
    <w:rsid w:val="00473C7A"/>
    <w:rsid w:val="00473D6F"/>
    <w:rsid w:val="00480C11"/>
    <w:rsid w:val="004817A2"/>
    <w:rsid w:val="0048395A"/>
    <w:rsid w:val="00483B32"/>
    <w:rsid w:val="00492003"/>
    <w:rsid w:val="004933E6"/>
    <w:rsid w:val="004A04DF"/>
    <w:rsid w:val="004A2643"/>
    <w:rsid w:val="004B10F0"/>
    <w:rsid w:val="004B1E03"/>
    <w:rsid w:val="004C12BC"/>
    <w:rsid w:val="004C3E98"/>
    <w:rsid w:val="004C592C"/>
    <w:rsid w:val="004D155B"/>
    <w:rsid w:val="004D6276"/>
    <w:rsid w:val="004D7C46"/>
    <w:rsid w:val="004E2063"/>
    <w:rsid w:val="004E4A7E"/>
    <w:rsid w:val="004E5339"/>
    <w:rsid w:val="004F3067"/>
    <w:rsid w:val="004F35D7"/>
    <w:rsid w:val="00503A97"/>
    <w:rsid w:val="00511EE9"/>
    <w:rsid w:val="00522150"/>
    <w:rsid w:val="00530507"/>
    <w:rsid w:val="005339C1"/>
    <w:rsid w:val="00534E9A"/>
    <w:rsid w:val="0054062D"/>
    <w:rsid w:val="005444B9"/>
    <w:rsid w:val="00550C14"/>
    <w:rsid w:val="00551458"/>
    <w:rsid w:val="00552963"/>
    <w:rsid w:val="0055421E"/>
    <w:rsid w:val="00554815"/>
    <w:rsid w:val="0055638D"/>
    <w:rsid w:val="00562531"/>
    <w:rsid w:val="00563A63"/>
    <w:rsid w:val="00563BDF"/>
    <w:rsid w:val="0056426C"/>
    <w:rsid w:val="005651D1"/>
    <w:rsid w:val="00565527"/>
    <w:rsid w:val="00565890"/>
    <w:rsid w:val="00566424"/>
    <w:rsid w:val="00567620"/>
    <w:rsid w:val="00567CBD"/>
    <w:rsid w:val="005726CF"/>
    <w:rsid w:val="00581A53"/>
    <w:rsid w:val="00586FFD"/>
    <w:rsid w:val="00587948"/>
    <w:rsid w:val="005879FA"/>
    <w:rsid w:val="005910D9"/>
    <w:rsid w:val="00591DD7"/>
    <w:rsid w:val="005929D1"/>
    <w:rsid w:val="00595CD9"/>
    <w:rsid w:val="005961F5"/>
    <w:rsid w:val="005A1C85"/>
    <w:rsid w:val="005A2336"/>
    <w:rsid w:val="005B283A"/>
    <w:rsid w:val="005B659E"/>
    <w:rsid w:val="005B73F7"/>
    <w:rsid w:val="005C0B20"/>
    <w:rsid w:val="005C4110"/>
    <w:rsid w:val="005D21E9"/>
    <w:rsid w:val="005D3948"/>
    <w:rsid w:val="005D3EC0"/>
    <w:rsid w:val="005D6DB4"/>
    <w:rsid w:val="005E0894"/>
    <w:rsid w:val="005E0EC9"/>
    <w:rsid w:val="005E47E2"/>
    <w:rsid w:val="005E6383"/>
    <w:rsid w:val="005E7A3C"/>
    <w:rsid w:val="005F0329"/>
    <w:rsid w:val="005F1A37"/>
    <w:rsid w:val="005F4D49"/>
    <w:rsid w:val="00601F51"/>
    <w:rsid w:val="00603BF2"/>
    <w:rsid w:val="006062EB"/>
    <w:rsid w:val="006109DC"/>
    <w:rsid w:val="00617505"/>
    <w:rsid w:val="006200FD"/>
    <w:rsid w:val="0062302E"/>
    <w:rsid w:val="00625C66"/>
    <w:rsid w:val="00626BF9"/>
    <w:rsid w:val="00630D31"/>
    <w:rsid w:val="0063289F"/>
    <w:rsid w:val="006338B7"/>
    <w:rsid w:val="006348D4"/>
    <w:rsid w:val="00637B07"/>
    <w:rsid w:val="00640ACC"/>
    <w:rsid w:val="006429AF"/>
    <w:rsid w:val="0064752C"/>
    <w:rsid w:val="0065146D"/>
    <w:rsid w:val="006523B7"/>
    <w:rsid w:val="00654ACC"/>
    <w:rsid w:val="00654B10"/>
    <w:rsid w:val="00654BDC"/>
    <w:rsid w:val="00656DFC"/>
    <w:rsid w:val="00661296"/>
    <w:rsid w:val="006640CD"/>
    <w:rsid w:val="006657F7"/>
    <w:rsid w:val="006671BF"/>
    <w:rsid w:val="00682395"/>
    <w:rsid w:val="00683A88"/>
    <w:rsid w:val="0068652C"/>
    <w:rsid w:val="00686B14"/>
    <w:rsid w:val="00686F88"/>
    <w:rsid w:val="00690604"/>
    <w:rsid w:val="00690D34"/>
    <w:rsid w:val="006924C5"/>
    <w:rsid w:val="00694078"/>
    <w:rsid w:val="00696FC5"/>
    <w:rsid w:val="006975DA"/>
    <w:rsid w:val="006A3C6C"/>
    <w:rsid w:val="006A4BC0"/>
    <w:rsid w:val="006B3E95"/>
    <w:rsid w:val="006B4476"/>
    <w:rsid w:val="006B7F5A"/>
    <w:rsid w:val="006C7CCC"/>
    <w:rsid w:val="006D59AB"/>
    <w:rsid w:val="006D778C"/>
    <w:rsid w:val="006E1110"/>
    <w:rsid w:val="006E589D"/>
    <w:rsid w:val="006F5296"/>
    <w:rsid w:val="0070555A"/>
    <w:rsid w:val="0070651E"/>
    <w:rsid w:val="00707387"/>
    <w:rsid w:val="00716AC6"/>
    <w:rsid w:val="007333FD"/>
    <w:rsid w:val="00734C1D"/>
    <w:rsid w:val="007375FB"/>
    <w:rsid w:val="0074247E"/>
    <w:rsid w:val="00742FCB"/>
    <w:rsid w:val="00743EDC"/>
    <w:rsid w:val="00744A74"/>
    <w:rsid w:val="0074690C"/>
    <w:rsid w:val="0075601E"/>
    <w:rsid w:val="00770B8A"/>
    <w:rsid w:val="00771CD7"/>
    <w:rsid w:val="0077328E"/>
    <w:rsid w:val="007762EA"/>
    <w:rsid w:val="00787172"/>
    <w:rsid w:val="00787483"/>
    <w:rsid w:val="00790B58"/>
    <w:rsid w:val="00795AD0"/>
    <w:rsid w:val="00795E22"/>
    <w:rsid w:val="007961CD"/>
    <w:rsid w:val="007A10BE"/>
    <w:rsid w:val="007A1562"/>
    <w:rsid w:val="007A28F4"/>
    <w:rsid w:val="007A453F"/>
    <w:rsid w:val="007B2143"/>
    <w:rsid w:val="007B2E17"/>
    <w:rsid w:val="007B5540"/>
    <w:rsid w:val="007B6D3C"/>
    <w:rsid w:val="007C1252"/>
    <w:rsid w:val="007C262B"/>
    <w:rsid w:val="007C29B4"/>
    <w:rsid w:val="007C507D"/>
    <w:rsid w:val="007C56AC"/>
    <w:rsid w:val="007D0B77"/>
    <w:rsid w:val="007D281D"/>
    <w:rsid w:val="007D31A8"/>
    <w:rsid w:val="007D63D9"/>
    <w:rsid w:val="007D6B7B"/>
    <w:rsid w:val="007D7FCE"/>
    <w:rsid w:val="007E0034"/>
    <w:rsid w:val="007E345F"/>
    <w:rsid w:val="007E4A80"/>
    <w:rsid w:val="007E4EAE"/>
    <w:rsid w:val="007E5656"/>
    <w:rsid w:val="007E760B"/>
    <w:rsid w:val="007F055D"/>
    <w:rsid w:val="007F21CA"/>
    <w:rsid w:val="007F2F85"/>
    <w:rsid w:val="008078A2"/>
    <w:rsid w:val="00807DF9"/>
    <w:rsid w:val="008109E3"/>
    <w:rsid w:val="00811E1D"/>
    <w:rsid w:val="00812D60"/>
    <w:rsid w:val="0081330C"/>
    <w:rsid w:val="00813707"/>
    <w:rsid w:val="00814F4E"/>
    <w:rsid w:val="0081614F"/>
    <w:rsid w:val="008170D2"/>
    <w:rsid w:val="00821D9D"/>
    <w:rsid w:val="00822A1A"/>
    <w:rsid w:val="00827DEC"/>
    <w:rsid w:val="00834F01"/>
    <w:rsid w:val="0083543B"/>
    <w:rsid w:val="008360D4"/>
    <w:rsid w:val="008367F7"/>
    <w:rsid w:val="00841561"/>
    <w:rsid w:val="008439D2"/>
    <w:rsid w:val="008444DC"/>
    <w:rsid w:val="00845A07"/>
    <w:rsid w:val="00845FC9"/>
    <w:rsid w:val="0085046B"/>
    <w:rsid w:val="0085051D"/>
    <w:rsid w:val="0085373D"/>
    <w:rsid w:val="00853D1D"/>
    <w:rsid w:val="00857AA9"/>
    <w:rsid w:val="00861D38"/>
    <w:rsid w:val="00865F97"/>
    <w:rsid w:val="00866D28"/>
    <w:rsid w:val="00867500"/>
    <w:rsid w:val="008678FA"/>
    <w:rsid w:val="0088371A"/>
    <w:rsid w:val="0088415B"/>
    <w:rsid w:val="00884474"/>
    <w:rsid w:val="00884DC5"/>
    <w:rsid w:val="00884F23"/>
    <w:rsid w:val="00886442"/>
    <w:rsid w:val="00894B01"/>
    <w:rsid w:val="008A0A25"/>
    <w:rsid w:val="008A10C9"/>
    <w:rsid w:val="008A5A16"/>
    <w:rsid w:val="008B14D4"/>
    <w:rsid w:val="008C24C9"/>
    <w:rsid w:val="008C4D81"/>
    <w:rsid w:val="008C5D04"/>
    <w:rsid w:val="008C653D"/>
    <w:rsid w:val="008D2496"/>
    <w:rsid w:val="008D2A94"/>
    <w:rsid w:val="008D3C42"/>
    <w:rsid w:val="008E0ECD"/>
    <w:rsid w:val="008E2E3B"/>
    <w:rsid w:val="008E6BEA"/>
    <w:rsid w:val="008E70F4"/>
    <w:rsid w:val="008F169A"/>
    <w:rsid w:val="008F6AE4"/>
    <w:rsid w:val="009033B2"/>
    <w:rsid w:val="00903E9A"/>
    <w:rsid w:val="00912CAF"/>
    <w:rsid w:val="00920E62"/>
    <w:rsid w:val="0092124E"/>
    <w:rsid w:val="009231E0"/>
    <w:rsid w:val="00926A61"/>
    <w:rsid w:val="00926B67"/>
    <w:rsid w:val="0093260F"/>
    <w:rsid w:val="0093610C"/>
    <w:rsid w:val="00940F6A"/>
    <w:rsid w:val="009438A1"/>
    <w:rsid w:val="00943DA2"/>
    <w:rsid w:val="009443C3"/>
    <w:rsid w:val="009508FC"/>
    <w:rsid w:val="00954FA1"/>
    <w:rsid w:val="00957C36"/>
    <w:rsid w:val="0096098D"/>
    <w:rsid w:val="009624C7"/>
    <w:rsid w:val="00963015"/>
    <w:rsid w:val="0096778F"/>
    <w:rsid w:val="0096788A"/>
    <w:rsid w:val="00967E75"/>
    <w:rsid w:val="00970D25"/>
    <w:rsid w:val="00974C60"/>
    <w:rsid w:val="00976A78"/>
    <w:rsid w:val="00977532"/>
    <w:rsid w:val="00980B9B"/>
    <w:rsid w:val="00981F2E"/>
    <w:rsid w:val="0098706E"/>
    <w:rsid w:val="00990849"/>
    <w:rsid w:val="0099402B"/>
    <w:rsid w:val="00995EE5"/>
    <w:rsid w:val="00997DDA"/>
    <w:rsid w:val="009A4225"/>
    <w:rsid w:val="009B0A93"/>
    <w:rsid w:val="009B12F1"/>
    <w:rsid w:val="009B5D61"/>
    <w:rsid w:val="009C7899"/>
    <w:rsid w:val="009C7FDD"/>
    <w:rsid w:val="009D1AF3"/>
    <w:rsid w:val="009D4F29"/>
    <w:rsid w:val="009D6BDF"/>
    <w:rsid w:val="009E0BD2"/>
    <w:rsid w:val="009E1438"/>
    <w:rsid w:val="009F331B"/>
    <w:rsid w:val="009F62D7"/>
    <w:rsid w:val="00A00EE6"/>
    <w:rsid w:val="00A011BC"/>
    <w:rsid w:val="00A06CD2"/>
    <w:rsid w:val="00A24A50"/>
    <w:rsid w:val="00A308C0"/>
    <w:rsid w:val="00A32113"/>
    <w:rsid w:val="00A33B4F"/>
    <w:rsid w:val="00A379E5"/>
    <w:rsid w:val="00A407FA"/>
    <w:rsid w:val="00A41E5C"/>
    <w:rsid w:val="00A428BC"/>
    <w:rsid w:val="00A47CEF"/>
    <w:rsid w:val="00A514CB"/>
    <w:rsid w:val="00A558D8"/>
    <w:rsid w:val="00A56EF5"/>
    <w:rsid w:val="00A57300"/>
    <w:rsid w:val="00A57EE9"/>
    <w:rsid w:val="00A64AE8"/>
    <w:rsid w:val="00A6689D"/>
    <w:rsid w:val="00A67247"/>
    <w:rsid w:val="00A71A77"/>
    <w:rsid w:val="00A743C5"/>
    <w:rsid w:val="00A83148"/>
    <w:rsid w:val="00A84D5C"/>
    <w:rsid w:val="00A87B45"/>
    <w:rsid w:val="00AA2EF3"/>
    <w:rsid w:val="00AA4617"/>
    <w:rsid w:val="00AA4B49"/>
    <w:rsid w:val="00AA65C4"/>
    <w:rsid w:val="00AA7D43"/>
    <w:rsid w:val="00AB60F0"/>
    <w:rsid w:val="00AB6CAD"/>
    <w:rsid w:val="00AB7219"/>
    <w:rsid w:val="00AC1D29"/>
    <w:rsid w:val="00AC2125"/>
    <w:rsid w:val="00AC2191"/>
    <w:rsid w:val="00AC2210"/>
    <w:rsid w:val="00AC545D"/>
    <w:rsid w:val="00AD0697"/>
    <w:rsid w:val="00AD0FDF"/>
    <w:rsid w:val="00AD51D4"/>
    <w:rsid w:val="00AD576B"/>
    <w:rsid w:val="00AD64D2"/>
    <w:rsid w:val="00AD6D31"/>
    <w:rsid w:val="00AE430C"/>
    <w:rsid w:val="00AF1D1F"/>
    <w:rsid w:val="00AF256D"/>
    <w:rsid w:val="00AF3964"/>
    <w:rsid w:val="00AF4EBE"/>
    <w:rsid w:val="00AF51AF"/>
    <w:rsid w:val="00AF7D20"/>
    <w:rsid w:val="00B025C7"/>
    <w:rsid w:val="00B0317F"/>
    <w:rsid w:val="00B032E7"/>
    <w:rsid w:val="00B07171"/>
    <w:rsid w:val="00B10417"/>
    <w:rsid w:val="00B10D94"/>
    <w:rsid w:val="00B121BA"/>
    <w:rsid w:val="00B12B09"/>
    <w:rsid w:val="00B132AC"/>
    <w:rsid w:val="00B140E3"/>
    <w:rsid w:val="00B1784B"/>
    <w:rsid w:val="00B23A99"/>
    <w:rsid w:val="00B4045A"/>
    <w:rsid w:val="00B40802"/>
    <w:rsid w:val="00B4352E"/>
    <w:rsid w:val="00B47662"/>
    <w:rsid w:val="00B52E40"/>
    <w:rsid w:val="00B54268"/>
    <w:rsid w:val="00B617CF"/>
    <w:rsid w:val="00B624F4"/>
    <w:rsid w:val="00B62931"/>
    <w:rsid w:val="00B6388B"/>
    <w:rsid w:val="00B67CA1"/>
    <w:rsid w:val="00B7250C"/>
    <w:rsid w:val="00B8581A"/>
    <w:rsid w:val="00B85CDE"/>
    <w:rsid w:val="00B865CC"/>
    <w:rsid w:val="00B94654"/>
    <w:rsid w:val="00B97788"/>
    <w:rsid w:val="00BA52EB"/>
    <w:rsid w:val="00BA7292"/>
    <w:rsid w:val="00BB37FA"/>
    <w:rsid w:val="00BB7068"/>
    <w:rsid w:val="00BC1EA7"/>
    <w:rsid w:val="00BC2D62"/>
    <w:rsid w:val="00BC7FC8"/>
    <w:rsid w:val="00BD1A3D"/>
    <w:rsid w:val="00BE1DA9"/>
    <w:rsid w:val="00BE67A7"/>
    <w:rsid w:val="00BE7AE2"/>
    <w:rsid w:val="00BF2988"/>
    <w:rsid w:val="00BF55A1"/>
    <w:rsid w:val="00BF72CA"/>
    <w:rsid w:val="00C06504"/>
    <w:rsid w:val="00C11239"/>
    <w:rsid w:val="00C11CE9"/>
    <w:rsid w:val="00C200FB"/>
    <w:rsid w:val="00C23FB5"/>
    <w:rsid w:val="00C27389"/>
    <w:rsid w:val="00C27449"/>
    <w:rsid w:val="00C30C15"/>
    <w:rsid w:val="00C34598"/>
    <w:rsid w:val="00C373E6"/>
    <w:rsid w:val="00C41C82"/>
    <w:rsid w:val="00C45302"/>
    <w:rsid w:val="00C467E8"/>
    <w:rsid w:val="00C54328"/>
    <w:rsid w:val="00C55462"/>
    <w:rsid w:val="00C55F4A"/>
    <w:rsid w:val="00C61C76"/>
    <w:rsid w:val="00C63260"/>
    <w:rsid w:val="00C6369F"/>
    <w:rsid w:val="00C637A1"/>
    <w:rsid w:val="00C7392C"/>
    <w:rsid w:val="00C81F80"/>
    <w:rsid w:val="00C84065"/>
    <w:rsid w:val="00C864E4"/>
    <w:rsid w:val="00C90C84"/>
    <w:rsid w:val="00C91E5E"/>
    <w:rsid w:val="00C94277"/>
    <w:rsid w:val="00C96B6F"/>
    <w:rsid w:val="00C97A34"/>
    <w:rsid w:val="00CB4807"/>
    <w:rsid w:val="00CB5803"/>
    <w:rsid w:val="00CC05D5"/>
    <w:rsid w:val="00CC6C17"/>
    <w:rsid w:val="00CC6F68"/>
    <w:rsid w:val="00CC74CB"/>
    <w:rsid w:val="00CD13A8"/>
    <w:rsid w:val="00CD309D"/>
    <w:rsid w:val="00CD6E05"/>
    <w:rsid w:val="00CE0534"/>
    <w:rsid w:val="00CE41C8"/>
    <w:rsid w:val="00CE705C"/>
    <w:rsid w:val="00CE7CF4"/>
    <w:rsid w:val="00CF5D2B"/>
    <w:rsid w:val="00CF6787"/>
    <w:rsid w:val="00D00A34"/>
    <w:rsid w:val="00D05C30"/>
    <w:rsid w:val="00D108F2"/>
    <w:rsid w:val="00D13D12"/>
    <w:rsid w:val="00D152A3"/>
    <w:rsid w:val="00D1652E"/>
    <w:rsid w:val="00D17662"/>
    <w:rsid w:val="00D207D2"/>
    <w:rsid w:val="00D23FDA"/>
    <w:rsid w:val="00D24B49"/>
    <w:rsid w:val="00D2591B"/>
    <w:rsid w:val="00D26556"/>
    <w:rsid w:val="00D26AAF"/>
    <w:rsid w:val="00D31BF3"/>
    <w:rsid w:val="00D33D63"/>
    <w:rsid w:val="00D431E0"/>
    <w:rsid w:val="00D436CC"/>
    <w:rsid w:val="00D43944"/>
    <w:rsid w:val="00D456F3"/>
    <w:rsid w:val="00D532C3"/>
    <w:rsid w:val="00D60EE6"/>
    <w:rsid w:val="00D64503"/>
    <w:rsid w:val="00D64FB5"/>
    <w:rsid w:val="00D724D0"/>
    <w:rsid w:val="00D76C50"/>
    <w:rsid w:val="00D77DCE"/>
    <w:rsid w:val="00D856BE"/>
    <w:rsid w:val="00D875C0"/>
    <w:rsid w:val="00D9164F"/>
    <w:rsid w:val="00D96248"/>
    <w:rsid w:val="00D97233"/>
    <w:rsid w:val="00DA3011"/>
    <w:rsid w:val="00DA47F2"/>
    <w:rsid w:val="00DA49CF"/>
    <w:rsid w:val="00DA5CA0"/>
    <w:rsid w:val="00DA63A0"/>
    <w:rsid w:val="00DA68FF"/>
    <w:rsid w:val="00DB688D"/>
    <w:rsid w:val="00DB71C7"/>
    <w:rsid w:val="00DC07A8"/>
    <w:rsid w:val="00DC1B5C"/>
    <w:rsid w:val="00DC2F74"/>
    <w:rsid w:val="00DC3F87"/>
    <w:rsid w:val="00DC495C"/>
    <w:rsid w:val="00DC6189"/>
    <w:rsid w:val="00DC680D"/>
    <w:rsid w:val="00DD4835"/>
    <w:rsid w:val="00DD572A"/>
    <w:rsid w:val="00DD5C3E"/>
    <w:rsid w:val="00DD6711"/>
    <w:rsid w:val="00DD7929"/>
    <w:rsid w:val="00DE3BD5"/>
    <w:rsid w:val="00DE3BF3"/>
    <w:rsid w:val="00DE6F14"/>
    <w:rsid w:val="00DF135D"/>
    <w:rsid w:val="00DF484C"/>
    <w:rsid w:val="00E0105A"/>
    <w:rsid w:val="00E018E7"/>
    <w:rsid w:val="00E0557B"/>
    <w:rsid w:val="00E07B70"/>
    <w:rsid w:val="00E10E3E"/>
    <w:rsid w:val="00E117AB"/>
    <w:rsid w:val="00E12C6D"/>
    <w:rsid w:val="00E15831"/>
    <w:rsid w:val="00E16237"/>
    <w:rsid w:val="00E216AA"/>
    <w:rsid w:val="00E22B17"/>
    <w:rsid w:val="00E23BCB"/>
    <w:rsid w:val="00E34121"/>
    <w:rsid w:val="00E342AB"/>
    <w:rsid w:val="00E36C57"/>
    <w:rsid w:val="00E50812"/>
    <w:rsid w:val="00E51993"/>
    <w:rsid w:val="00E51E2F"/>
    <w:rsid w:val="00E5240F"/>
    <w:rsid w:val="00E5707B"/>
    <w:rsid w:val="00E61733"/>
    <w:rsid w:val="00E62F17"/>
    <w:rsid w:val="00E657B1"/>
    <w:rsid w:val="00E7097C"/>
    <w:rsid w:val="00E70BE2"/>
    <w:rsid w:val="00E75C7A"/>
    <w:rsid w:val="00E76164"/>
    <w:rsid w:val="00E93508"/>
    <w:rsid w:val="00E975D3"/>
    <w:rsid w:val="00EA4DA0"/>
    <w:rsid w:val="00EA4F2A"/>
    <w:rsid w:val="00EA59E1"/>
    <w:rsid w:val="00EB1BDD"/>
    <w:rsid w:val="00EC2E56"/>
    <w:rsid w:val="00EC70CF"/>
    <w:rsid w:val="00ED1F0C"/>
    <w:rsid w:val="00ED6701"/>
    <w:rsid w:val="00EE2953"/>
    <w:rsid w:val="00EE495C"/>
    <w:rsid w:val="00EE6866"/>
    <w:rsid w:val="00EF2E37"/>
    <w:rsid w:val="00EF349C"/>
    <w:rsid w:val="00EF5DFB"/>
    <w:rsid w:val="00EF6F92"/>
    <w:rsid w:val="00EF7A15"/>
    <w:rsid w:val="00F00B95"/>
    <w:rsid w:val="00F00F4C"/>
    <w:rsid w:val="00F027C9"/>
    <w:rsid w:val="00F028DB"/>
    <w:rsid w:val="00F03F62"/>
    <w:rsid w:val="00F04D6F"/>
    <w:rsid w:val="00F05758"/>
    <w:rsid w:val="00F11DD7"/>
    <w:rsid w:val="00F12DA8"/>
    <w:rsid w:val="00F13C53"/>
    <w:rsid w:val="00F20BC5"/>
    <w:rsid w:val="00F21B86"/>
    <w:rsid w:val="00F2359A"/>
    <w:rsid w:val="00F34F35"/>
    <w:rsid w:val="00F44915"/>
    <w:rsid w:val="00F45863"/>
    <w:rsid w:val="00F462BE"/>
    <w:rsid w:val="00F47957"/>
    <w:rsid w:val="00F53FE0"/>
    <w:rsid w:val="00F5444D"/>
    <w:rsid w:val="00F62485"/>
    <w:rsid w:val="00F6399C"/>
    <w:rsid w:val="00F64A3A"/>
    <w:rsid w:val="00F6629C"/>
    <w:rsid w:val="00F669E5"/>
    <w:rsid w:val="00F707F8"/>
    <w:rsid w:val="00F819E8"/>
    <w:rsid w:val="00F83A38"/>
    <w:rsid w:val="00F846DB"/>
    <w:rsid w:val="00F8709E"/>
    <w:rsid w:val="00F901E7"/>
    <w:rsid w:val="00F920E6"/>
    <w:rsid w:val="00F94591"/>
    <w:rsid w:val="00FA1B36"/>
    <w:rsid w:val="00FA4672"/>
    <w:rsid w:val="00FB2547"/>
    <w:rsid w:val="00FB774A"/>
    <w:rsid w:val="00FB7B81"/>
    <w:rsid w:val="00FC1958"/>
    <w:rsid w:val="00FD2F23"/>
    <w:rsid w:val="00FD581A"/>
    <w:rsid w:val="00FD58E1"/>
    <w:rsid w:val="00FD76F3"/>
    <w:rsid w:val="00FF60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6093"/>
  <w15:docId w15:val="{BFF8942D-A104-42E9-970C-688831F7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70"/>
  </w:style>
  <w:style w:type="paragraph" w:styleId="Heading2">
    <w:name w:val="heading 2"/>
    <w:basedOn w:val="Normal"/>
    <w:next w:val="Normal"/>
    <w:link w:val="Heading2Char"/>
    <w:uiPriority w:val="9"/>
    <w:semiHidden/>
    <w:unhideWhenUsed/>
    <w:qFormat/>
    <w:rsid w:val="00A514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D0870"/>
    <w:pPr>
      <w:numPr>
        <w:numId w:val="1"/>
      </w:numPr>
      <w:contextualSpacing/>
    </w:pPr>
    <w:rPr>
      <w:kern w:val="0"/>
    </w:rPr>
  </w:style>
  <w:style w:type="paragraph" w:styleId="Header">
    <w:name w:val="header"/>
    <w:basedOn w:val="Normal"/>
    <w:link w:val="HeaderChar"/>
    <w:uiPriority w:val="99"/>
    <w:unhideWhenUsed/>
    <w:rsid w:val="000D0870"/>
    <w:pPr>
      <w:tabs>
        <w:tab w:val="center" w:pos="4513"/>
        <w:tab w:val="right" w:pos="9026"/>
      </w:tabs>
      <w:spacing w:after="0" w:line="240" w:lineRule="auto"/>
    </w:pPr>
    <w:rPr>
      <w:kern w:val="0"/>
    </w:rPr>
  </w:style>
  <w:style w:type="character" w:customStyle="1" w:styleId="HeaderChar">
    <w:name w:val="Header Char"/>
    <w:basedOn w:val="DefaultParagraphFont"/>
    <w:link w:val="Header"/>
    <w:uiPriority w:val="99"/>
    <w:rsid w:val="000D0870"/>
    <w:rPr>
      <w:kern w:val="0"/>
    </w:rPr>
  </w:style>
  <w:style w:type="paragraph" w:styleId="FootnoteText">
    <w:name w:val="footnote text"/>
    <w:basedOn w:val="Normal"/>
    <w:link w:val="FootnoteTextChar"/>
    <w:uiPriority w:val="99"/>
    <w:semiHidden/>
    <w:unhideWhenUsed/>
    <w:rsid w:val="000D0870"/>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0D0870"/>
    <w:rPr>
      <w:kern w:val="0"/>
      <w:sz w:val="20"/>
      <w:szCs w:val="20"/>
    </w:rPr>
  </w:style>
  <w:style w:type="character" w:styleId="FootnoteReference">
    <w:name w:val="footnote reference"/>
    <w:basedOn w:val="DefaultParagraphFont"/>
    <w:uiPriority w:val="99"/>
    <w:semiHidden/>
    <w:unhideWhenUsed/>
    <w:rsid w:val="000D0870"/>
    <w:rPr>
      <w:vertAlign w:val="superscript"/>
    </w:rPr>
  </w:style>
  <w:style w:type="paragraph" w:styleId="ListParagraph">
    <w:name w:val="List Paragraph"/>
    <w:basedOn w:val="Normal"/>
    <w:uiPriority w:val="34"/>
    <w:qFormat/>
    <w:rsid w:val="000D0870"/>
    <w:pPr>
      <w:ind w:left="720"/>
      <w:contextualSpacing/>
    </w:pPr>
  </w:style>
  <w:style w:type="character" w:styleId="CommentReference">
    <w:name w:val="annotation reference"/>
    <w:basedOn w:val="DefaultParagraphFont"/>
    <w:uiPriority w:val="99"/>
    <w:semiHidden/>
    <w:unhideWhenUsed/>
    <w:rsid w:val="000D0870"/>
    <w:rPr>
      <w:sz w:val="16"/>
      <w:szCs w:val="16"/>
    </w:rPr>
  </w:style>
  <w:style w:type="paragraph" w:styleId="CommentText">
    <w:name w:val="annotation text"/>
    <w:basedOn w:val="Normal"/>
    <w:link w:val="CommentTextChar"/>
    <w:uiPriority w:val="99"/>
    <w:unhideWhenUsed/>
    <w:rsid w:val="000D0870"/>
    <w:pPr>
      <w:spacing w:line="240" w:lineRule="auto"/>
    </w:pPr>
    <w:rPr>
      <w:sz w:val="20"/>
      <w:szCs w:val="20"/>
    </w:rPr>
  </w:style>
  <w:style w:type="character" w:customStyle="1" w:styleId="CommentTextChar">
    <w:name w:val="Comment Text Char"/>
    <w:basedOn w:val="DefaultParagraphFont"/>
    <w:link w:val="CommentText"/>
    <w:uiPriority w:val="99"/>
    <w:rsid w:val="000D0870"/>
    <w:rPr>
      <w:sz w:val="20"/>
      <w:szCs w:val="20"/>
    </w:rPr>
  </w:style>
  <w:style w:type="paragraph" w:styleId="Revision">
    <w:name w:val="Revision"/>
    <w:hidden/>
    <w:uiPriority w:val="99"/>
    <w:semiHidden/>
    <w:rsid w:val="000D0870"/>
    <w:pPr>
      <w:spacing w:after="0" w:line="240" w:lineRule="auto"/>
    </w:pPr>
  </w:style>
  <w:style w:type="paragraph" w:styleId="CommentSubject">
    <w:name w:val="annotation subject"/>
    <w:basedOn w:val="CommentText"/>
    <w:next w:val="CommentText"/>
    <w:link w:val="CommentSubjectChar"/>
    <w:uiPriority w:val="99"/>
    <w:semiHidden/>
    <w:unhideWhenUsed/>
    <w:rsid w:val="00926A61"/>
    <w:rPr>
      <w:b/>
      <w:bCs/>
    </w:rPr>
  </w:style>
  <w:style w:type="character" w:customStyle="1" w:styleId="CommentSubjectChar">
    <w:name w:val="Comment Subject Char"/>
    <w:basedOn w:val="CommentTextChar"/>
    <w:link w:val="CommentSubject"/>
    <w:uiPriority w:val="99"/>
    <w:semiHidden/>
    <w:rsid w:val="00926A61"/>
    <w:rPr>
      <w:b/>
      <w:bCs/>
      <w:sz w:val="20"/>
      <w:szCs w:val="20"/>
    </w:rPr>
  </w:style>
  <w:style w:type="paragraph" w:styleId="BalloonText">
    <w:name w:val="Balloon Text"/>
    <w:basedOn w:val="Normal"/>
    <w:link w:val="BalloonTextChar"/>
    <w:uiPriority w:val="99"/>
    <w:semiHidden/>
    <w:unhideWhenUsed/>
    <w:rsid w:val="007A4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3F"/>
    <w:rPr>
      <w:rFonts w:ascii="Segoe UI" w:hAnsi="Segoe UI" w:cs="Segoe UI"/>
      <w:sz w:val="18"/>
      <w:szCs w:val="18"/>
    </w:rPr>
  </w:style>
  <w:style w:type="paragraph" w:styleId="Footer">
    <w:name w:val="footer"/>
    <w:basedOn w:val="Normal"/>
    <w:link w:val="FooterChar"/>
    <w:uiPriority w:val="99"/>
    <w:unhideWhenUsed/>
    <w:rsid w:val="00E61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733"/>
  </w:style>
  <w:style w:type="character" w:customStyle="1" w:styleId="Heading2Char">
    <w:name w:val="Heading 2 Char"/>
    <w:basedOn w:val="DefaultParagraphFont"/>
    <w:link w:val="Heading2"/>
    <w:uiPriority w:val="9"/>
    <w:semiHidden/>
    <w:rsid w:val="00A514CB"/>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C11C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CE9"/>
    <w:rPr>
      <w:sz w:val="20"/>
      <w:szCs w:val="20"/>
    </w:rPr>
  </w:style>
  <w:style w:type="character" w:styleId="EndnoteReference">
    <w:name w:val="endnote reference"/>
    <w:basedOn w:val="DefaultParagraphFont"/>
    <w:uiPriority w:val="99"/>
    <w:semiHidden/>
    <w:unhideWhenUsed/>
    <w:rsid w:val="00C11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6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0070-6CBA-4DF0-91D1-E9C91A45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Mary Bruce</cp:lastModifiedBy>
  <cp:revision>4</cp:revision>
  <cp:lastPrinted>2024-01-30T07:22:00Z</cp:lastPrinted>
  <dcterms:created xsi:type="dcterms:W3CDTF">2024-01-30T07:23:00Z</dcterms:created>
  <dcterms:modified xsi:type="dcterms:W3CDTF">2024-01-30T11:04:00Z</dcterms:modified>
</cp:coreProperties>
</file>