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90EEE" w14:textId="6DBCBC12" w:rsidR="00182FF8" w:rsidRPr="00585C52" w:rsidRDefault="004847FE" w:rsidP="00383D24">
      <w:pPr>
        <w:pStyle w:val="BodyText"/>
        <w:spacing w:line="480" w:lineRule="auto"/>
        <w:jc w:val="center"/>
        <w:rPr>
          <w:rFonts w:ascii="Arial" w:hAnsi="Arial" w:cs="Arial"/>
        </w:rPr>
      </w:pPr>
      <w:bookmarkStart w:id="0" w:name="_GoBack"/>
      <w:bookmarkEnd w:id="0"/>
      <w:r w:rsidRPr="00383D24">
        <w:rPr>
          <w:rFonts w:ascii="Arial" w:hAnsi="Arial" w:cs="Arial"/>
          <w:noProof/>
          <w:sz w:val="20"/>
          <w:lang w:val="en-ZA" w:eastAsia="en-ZA"/>
        </w:rPr>
        <w:drawing>
          <wp:inline distT="0" distB="0" distL="0" distR="0" wp14:anchorId="72C828D0" wp14:editId="03D2A0D0">
            <wp:extent cx="801933" cy="91649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801933" cy="916495"/>
                    </a:xfrm>
                    <a:prstGeom prst="rect">
                      <a:avLst/>
                    </a:prstGeom>
                  </pic:spPr>
                </pic:pic>
              </a:graphicData>
            </a:graphic>
          </wp:inline>
        </w:drawing>
      </w:r>
    </w:p>
    <w:p w14:paraId="6E7EB07A" w14:textId="77777777" w:rsidR="00182FF8" w:rsidRPr="00585C52" w:rsidRDefault="00182FF8" w:rsidP="00383D24">
      <w:pPr>
        <w:pStyle w:val="BodyText"/>
        <w:spacing w:line="480" w:lineRule="auto"/>
        <w:jc w:val="center"/>
        <w:rPr>
          <w:rFonts w:ascii="Arial" w:hAnsi="Arial" w:cs="Arial"/>
        </w:rPr>
      </w:pPr>
    </w:p>
    <w:p w14:paraId="362C3D3D" w14:textId="77777777" w:rsidR="00C76F93" w:rsidRPr="00383D24" w:rsidRDefault="00C76F93" w:rsidP="00383D24">
      <w:pPr>
        <w:spacing w:line="480" w:lineRule="auto"/>
        <w:jc w:val="center"/>
        <w:rPr>
          <w:rFonts w:ascii="Arial" w:hAnsi="Arial" w:cs="Arial"/>
          <w:b/>
          <w:bCs/>
          <w:sz w:val="24"/>
          <w:lang w:val="en-ZA"/>
        </w:rPr>
      </w:pPr>
      <w:r w:rsidRPr="00383D24">
        <w:rPr>
          <w:rFonts w:ascii="Arial" w:hAnsi="Arial" w:cs="Arial"/>
          <w:b/>
          <w:bCs/>
          <w:sz w:val="24"/>
          <w:lang w:val="en-ZA"/>
        </w:rPr>
        <w:t>THE SUPREME COURT OF APPEAL OF SOUTH AFRICA</w:t>
      </w:r>
    </w:p>
    <w:p w14:paraId="3106DBEA" w14:textId="7C87E7A9" w:rsidR="00182FF8" w:rsidRPr="00383D24" w:rsidRDefault="00C76F93" w:rsidP="00383D24">
      <w:pPr>
        <w:spacing w:after="240" w:line="360" w:lineRule="auto"/>
        <w:jc w:val="center"/>
        <w:rPr>
          <w:rFonts w:ascii="Arial" w:hAnsi="Arial" w:cs="Arial"/>
        </w:rPr>
      </w:pPr>
      <w:r w:rsidRPr="00383D24">
        <w:rPr>
          <w:rFonts w:ascii="Arial" w:hAnsi="Arial" w:cs="Arial"/>
          <w:b/>
          <w:iCs/>
          <w:sz w:val="24"/>
          <w:lang w:val="en-ZA"/>
        </w:rPr>
        <w:t>JUDGMENT</w:t>
      </w:r>
    </w:p>
    <w:p w14:paraId="6F2F6CE2" w14:textId="77777777" w:rsidR="00182FF8" w:rsidRPr="00383D24" w:rsidRDefault="00182FF8" w:rsidP="00383D24">
      <w:pPr>
        <w:pStyle w:val="BodyText"/>
        <w:spacing w:line="360" w:lineRule="auto"/>
        <w:rPr>
          <w:rFonts w:ascii="Arial" w:hAnsi="Arial" w:cs="Arial"/>
          <w:b/>
        </w:rPr>
      </w:pPr>
    </w:p>
    <w:p w14:paraId="097101E2" w14:textId="008FC9C3" w:rsidR="00182FF8" w:rsidRPr="00225BDA" w:rsidRDefault="00D23600" w:rsidP="00D23600">
      <w:pPr>
        <w:spacing w:line="360" w:lineRule="auto"/>
        <w:ind w:left="7200" w:firstLine="720"/>
        <w:jc w:val="right"/>
        <w:rPr>
          <w:rFonts w:ascii="Arial" w:hAnsi="Arial" w:cs="Arial"/>
          <w:b/>
          <w:sz w:val="24"/>
        </w:rPr>
      </w:pPr>
      <w:r>
        <w:rPr>
          <w:rFonts w:ascii="Arial" w:hAnsi="Arial" w:cs="Arial"/>
          <w:b/>
          <w:spacing w:val="-2"/>
          <w:sz w:val="24"/>
        </w:rPr>
        <w:t xml:space="preserve">            </w:t>
      </w:r>
      <w:r w:rsidR="00E51197" w:rsidRPr="00225BDA">
        <w:rPr>
          <w:rFonts w:ascii="Arial" w:hAnsi="Arial" w:cs="Arial"/>
          <w:b/>
          <w:spacing w:val="-2"/>
          <w:sz w:val="24"/>
        </w:rPr>
        <w:t>Reportable</w:t>
      </w:r>
    </w:p>
    <w:p w14:paraId="0415EAE3" w14:textId="72E48AFC" w:rsidR="00A96247" w:rsidRDefault="004847FE" w:rsidP="00383D24">
      <w:pPr>
        <w:pStyle w:val="BodyText"/>
        <w:spacing w:line="360" w:lineRule="auto"/>
        <w:jc w:val="right"/>
        <w:rPr>
          <w:rFonts w:ascii="Arial" w:hAnsi="Arial" w:cs="Arial"/>
          <w:spacing w:val="-3"/>
        </w:rPr>
      </w:pPr>
      <w:r w:rsidRPr="00225BDA">
        <w:rPr>
          <w:rFonts w:ascii="Arial" w:hAnsi="Arial" w:cs="Arial"/>
        </w:rPr>
        <w:t>Case</w:t>
      </w:r>
      <w:r w:rsidRPr="00225BDA">
        <w:rPr>
          <w:rFonts w:ascii="Arial" w:hAnsi="Arial" w:cs="Arial"/>
          <w:spacing w:val="-4"/>
        </w:rPr>
        <w:t xml:space="preserve"> </w:t>
      </w:r>
      <w:r w:rsidRPr="00225BDA">
        <w:rPr>
          <w:rFonts w:ascii="Arial" w:hAnsi="Arial" w:cs="Arial"/>
        </w:rPr>
        <w:t>no:</w:t>
      </w:r>
      <w:r w:rsidRPr="00225BDA">
        <w:rPr>
          <w:rFonts w:ascii="Arial" w:hAnsi="Arial" w:cs="Arial"/>
          <w:spacing w:val="-3"/>
        </w:rPr>
        <w:t xml:space="preserve"> </w:t>
      </w:r>
      <w:r w:rsidR="00A96247">
        <w:rPr>
          <w:rFonts w:ascii="Arial" w:hAnsi="Arial" w:cs="Arial"/>
          <w:spacing w:val="-3"/>
        </w:rPr>
        <w:t>1337/2022</w:t>
      </w:r>
    </w:p>
    <w:p w14:paraId="7897D1A1" w14:textId="48F1ECCA" w:rsidR="00182FF8" w:rsidRPr="00383D24" w:rsidRDefault="00A12128" w:rsidP="00383D24">
      <w:pPr>
        <w:pStyle w:val="BodyText"/>
        <w:spacing w:line="360" w:lineRule="auto"/>
        <w:jc w:val="right"/>
        <w:rPr>
          <w:rFonts w:ascii="Arial" w:hAnsi="Arial" w:cs="Arial"/>
        </w:rPr>
      </w:pPr>
      <w:r w:rsidRPr="00225BDA">
        <w:rPr>
          <w:rFonts w:ascii="Arial" w:hAnsi="Arial" w:cs="Arial"/>
        </w:rPr>
        <w:t>368</w:t>
      </w:r>
      <w:r w:rsidR="004847FE" w:rsidRPr="00225BDA">
        <w:rPr>
          <w:rFonts w:ascii="Arial" w:hAnsi="Arial" w:cs="Arial"/>
        </w:rPr>
        <w:t>/202</w:t>
      </w:r>
      <w:r w:rsidRPr="00225BDA">
        <w:rPr>
          <w:rFonts w:ascii="Arial" w:hAnsi="Arial" w:cs="Arial"/>
        </w:rPr>
        <w:t>3</w:t>
      </w:r>
    </w:p>
    <w:p w14:paraId="2A7A385D" w14:textId="77777777" w:rsidR="00182FF8" w:rsidRPr="00383D24" w:rsidRDefault="004847FE" w:rsidP="00383D24">
      <w:pPr>
        <w:pStyle w:val="BodyText"/>
        <w:spacing w:after="240" w:line="360" w:lineRule="auto"/>
        <w:rPr>
          <w:rFonts w:ascii="Arial" w:hAnsi="Arial" w:cs="Arial"/>
        </w:rPr>
      </w:pPr>
      <w:r w:rsidRPr="00383D24">
        <w:rPr>
          <w:rFonts w:ascii="Arial" w:hAnsi="Arial" w:cs="Arial"/>
        </w:rPr>
        <w:t>In</w:t>
      </w:r>
      <w:r w:rsidRPr="00383D24">
        <w:rPr>
          <w:rFonts w:ascii="Arial" w:hAnsi="Arial" w:cs="Arial"/>
          <w:spacing w:val="2"/>
        </w:rPr>
        <w:t xml:space="preserve"> </w:t>
      </w:r>
      <w:r w:rsidRPr="00383D24">
        <w:rPr>
          <w:rFonts w:ascii="Arial" w:hAnsi="Arial" w:cs="Arial"/>
        </w:rPr>
        <w:t>the matter</w:t>
      </w:r>
      <w:r w:rsidRPr="00383D24">
        <w:rPr>
          <w:rFonts w:ascii="Arial" w:hAnsi="Arial" w:cs="Arial"/>
          <w:spacing w:val="1"/>
        </w:rPr>
        <w:t xml:space="preserve"> </w:t>
      </w:r>
      <w:r w:rsidRPr="00383D24">
        <w:rPr>
          <w:rFonts w:ascii="Arial" w:hAnsi="Arial" w:cs="Arial"/>
          <w:spacing w:val="-2"/>
        </w:rPr>
        <w:t>between</w:t>
      </w:r>
    </w:p>
    <w:p w14:paraId="2DD11B08" w14:textId="1CBB4FAD" w:rsidR="00182FF8" w:rsidRPr="00383D24" w:rsidRDefault="00985825" w:rsidP="00383D24">
      <w:pPr>
        <w:tabs>
          <w:tab w:val="left" w:pos="5901"/>
        </w:tabs>
        <w:spacing w:after="240" w:line="360" w:lineRule="auto"/>
        <w:rPr>
          <w:rFonts w:ascii="Arial" w:hAnsi="Arial" w:cs="Arial"/>
          <w:b/>
          <w:sz w:val="24"/>
        </w:rPr>
      </w:pPr>
      <w:r w:rsidRPr="00383D24">
        <w:rPr>
          <w:rFonts w:ascii="Arial" w:hAnsi="Arial" w:cs="Arial"/>
          <w:b/>
          <w:sz w:val="24"/>
        </w:rPr>
        <w:t xml:space="preserve">THE CITY OF CAPE TOWN </w:t>
      </w:r>
      <w:r w:rsidR="004847FE" w:rsidRPr="00383D24">
        <w:rPr>
          <w:rFonts w:ascii="Arial" w:hAnsi="Arial" w:cs="Arial"/>
          <w:b/>
          <w:sz w:val="24"/>
        </w:rPr>
        <w:tab/>
      </w:r>
      <w:r w:rsidR="00C76F93" w:rsidRPr="00383D24">
        <w:rPr>
          <w:rFonts w:ascii="Arial" w:hAnsi="Arial" w:cs="Arial"/>
          <w:b/>
          <w:sz w:val="24"/>
        </w:rPr>
        <w:tab/>
      </w:r>
      <w:r w:rsidR="00C76F93" w:rsidRPr="00383D24">
        <w:rPr>
          <w:rFonts w:ascii="Arial" w:hAnsi="Arial" w:cs="Arial"/>
          <w:b/>
          <w:sz w:val="24"/>
        </w:rPr>
        <w:tab/>
      </w:r>
      <w:r w:rsidR="00C76F93" w:rsidRPr="00383D24">
        <w:rPr>
          <w:rFonts w:ascii="Arial" w:hAnsi="Arial" w:cs="Arial"/>
          <w:b/>
          <w:sz w:val="24"/>
        </w:rPr>
        <w:tab/>
        <w:t xml:space="preserve">        </w:t>
      </w:r>
      <w:r w:rsidR="004847FE" w:rsidRPr="00383D24">
        <w:rPr>
          <w:rFonts w:ascii="Arial" w:hAnsi="Arial" w:cs="Arial"/>
          <w:b/>
          <w:spacing w:val="-2"/>
          <w:sz w:val="24"/>
        </w:rPr>
        <w:t>APP</w:t>
      </w:r>
      <w:r w:rsidR="005738FB" w:rsidRPr="00383D24">
        <w:rPr>
          <w:rFonts w:ascii="Arial" w:hAnsi="Arial" w:cs="Arial"/>
          <w:b/>
          <w:spacing w:val="-2"/>
          <w:sz w:val="24"/>
        </w:rPr>
        <w:t>ELLANT</w:t>
      </w:r>
    </w:p>
    <w:p w14:paraId="4A06D42D" w14:textId="58EC709F" w:rsidR="00182FF8" w:rsidRPr="00383D24" w:rsidRDefault="004847FE" w:rsidP="00383D24">
      <w:pPr>
        <w:pStyle w:val="BodyText"/>
        <w:spacing w:after="240" w:line="360" w:lineRule="auto"/>
        <w:rPr>
          <w:rFonts w:ascii="Arial" w:hAnsi="Arial" w:cs="Arial"/>
        </w:rPr>
      </w:pPr>
      <w:r w:rsidRPr="00383D24">
        <w:rPr>
          <w:rFonts w:ascii="Arial" w:hAnsi="Arial" w:cs="Arial"/>
          <w:spacing w:val="-5"/>
        </w:rPr>
        <w:t>and</w:t>
      </w:r>
    </w:p>
    <w:p w14:paraId="0306AD20" w14:textId="1EFEFCFB" w:rsidR="00182FF8" w:rsidRPr="00383D24" w:rsidRDefault="00985825" w:rsidP="004A2F0D">
      <w:pPr>
        <w:tabs>
          <w:tab w:val="left" w:pos="5901"/>
        </w:tabs>
        <w:spacing w:line="360" w:lineRule="auto"/>
        <w:rPr>
          <w:rFonts w:ascii="Arial" w:hAnsi="Arial" w:cs="Arial"/>
          <w:b/>
          <w:sz w:val="24"/>
        </w:rPr>
      </w:pPr>
      <w:r w:rsidRPr="00383D24">
        <w:rPr>
          <w:rFonts w:ascii="Arial" w:hAnsi="Arial" w:cs="Arial"/>
          <w:b/>
          <w:sz w:val="24"/>
        </w:rPr>
        <w:t>THE SA HUMAN RIGHTS COMMISSION</w:t>
      </w:r>
      <w:r w:rsidR="004847FE" w:rsidRPr="00383D24">
        <w:rPr>
          <w:rFonts w:ascii="Arial" w:hAnsi="Arial" w:cs="Arial"/>
          <w:b/>
          <w:sz w:val="24"/>
        </w:rPr>
        <w:tab/>
      </w:r>
      <w:r w:rsidR="00C76F93" w:rsidRPr="00383D24">
        <w:rPr>
          <w:rFonts w:ascii="Arial" w:hAnsi="Arial" w:cs="Arial"/>
          <w:b/>
          <w:sz w:val="24"/>
        </w:rPr>
        <w:tab/>
      </w:r>
      <w:r w:rsidR="00C76F93" w:rsidRPr="00383D24">
        <w:rPr>
          <w:rFonts w:ascii="Arial" w:hAnsi="Arial" w:cs="Arial"/>
          <w:b/>
          <w:sz w:val="24"/>
        </w:rPr>
        <w:tab/>
        <w:t xml:space="preserve">    </w:t>
      </w:r>
      <w:r w:rsidR="004847FE" w:rsidRPr="00383D24">
        <w:rPr>
          <w:rFonts w:ascii="Arial" w:hAnsi="Arial" w:cs="Arial"/>
          <w:b/>
          <w:sz w:val="24"/>
        </w:rPr>
        <w:t>FIRST</w:t>
      </w:r>
      <w:r w:rsidR="004847FE" w:rsidRPr="00383D24">
        <w:rPr>
          <w:rFonts w:ascii="Arial" w:hAnsi="Arial" w:cs="Arial"/>
          <w:b/>
          <w:spacing w:val="-2"/>
          <w:sz w:val="24"/>
        </w:rPr>
        <w:t xml:space="preserve"> RESPONDENT</w:t>
      </w:r>
    </w:p>
    <w:p w14:paraId="322C51E2" w14:textId="77777777" w:rsidR="00182FF8" w:rsidRPr="00383D24" w:rsidRDefault="00182FF8" w:rsidP="004A2F0D">
      <w:pPr>
        <w:pStyle w:val="BodyText"/>
        <w:spacing w:line="360" w:lineRule="auto"/>
        <w:rPr>
          <w:rFonts w:ascii="Arial" w:hAnsi="Arial" w:cs="Arial"/>
          <w:b/>
        </w:rPr>
      </w:pPr>
    </w:p>
    <w:p w14:paraId="694E19DA" w14:textId="5297A8C3" w:rsidR="00182FF8" w:rsidRPr="00383D24" w:rsidRDefault="00985825" w:rsidP="00266B3A">
      <w:pPr>
        <w:tabs>
          <w:tab w:val="left" w:pos="5901"/>
        </w:tabs>
        <w:spacing w:line="360" w:lineRule="auto"/>
        <w:rPr>
          <w:rFonts w:ascii="Arial" w:hAnsi="Arial" w:cs="Arial"/>
          <w:b/>
          <w:spacing w:val="-2"/>
          <w:sz w:val="24"/>
        </w:rPr>
      </w:pPr>
      <w:r w:rsidRPr="00383D24">
        <w:rPr>
          <w:rFonts w:ascii="Arial" w:hAnsi="Arial" w:cs="Arial"/>
          <w:b/>
          <w:sz w:val="24"/>
        </w:rPr>
        <w:t>THE HOUSING ASSEMBLY</w:t>
      </w:r>
      <w:r w:rsidR="004847FE" w:rsidRPr="00383D24">
        <w:rPr>
          <w:rFonts w:ascii="Arial" w:hAnsi="Arial" w:cs="Arial"/>
          <w:b/>
          <w:sz w:val="24"/>
        </w:rPr>
        <w:tab/>
      </w:r>
      <w:r w:rsidR="00C76F93" w:rsidRPr="00383D24">
        <w:rPr>
          <w:rFonts w:ascii="Arial" w:hAnsi="Arial" w:cs="Arial"/>
          <w:b/>
          <w:sz w:val="24"/>
        </w:rPr>
        <w:t xml:space="preserve">                   </w:t>
      </w:r>
      <w:r w:rsidR="004847FE" w:rsidRPr="00383D24">
        <w:rPr>
          <w:rFonts w:ascii="Arial" w:hAnsi="Arial" w:cs="Arial"/>
          <w:b/>
          <w:sz w:val="24"/>
        </w:rPr>
        <w:t>SECOND</w:t>
      </w:r>
      <w:r w:rsidR="004847FE" w:rsidRPr="00383D24">
        <w:rPr>
          <w:rFonts w:ascii="Arial" w:hAnsi="Arial" w:cs="Arial"/>
          <w:b/>
          <w:spacing w:val="-1"/>
          <w:sz w:val="24"/>
        </w:rPr>
        <w:t xml:space="preserve"> </w:t>
      </w:r>
      <w:r w:rsidR="004847FE" w:rsidRPr="00383D24">
        <w:rPr>
          <w:rFonts w:ascii="Arial" w:hAnsi="Arial" w:cs="Arial"/>
          <w:b/>
          <w:spacing w:val="-2"/>
          <w:sz w:val="24"/>
        </w:rPr>
        <w:t>RESPONDENT</w:t>
      </w:r>
    </w:p>
    <w:p w14:paraId="7BFDE14F" w14:textId="77777777" w:rsidR="002D21C1" w:rsidRPr="00383D24" w:rsidRDefault="002D21C1" w:rsidP="00F41ACA">
      <w:pPr>
        <w:tabs>
          <w:tab w:val="left" w:pos="5901"/>
        </w:tabs>
        <w:spacing w:line="360" w:lineRule="auto"/>
        <w:rPr>
          <w:rFonts w:ascii="Arial" w:hAnsi="Arial" w:cs="Arial"/>
          <w:b/>
          <w:sz w:val="24"/>
        </w:rPr>
      </w:pPr>
    </w:p>
    <w:p w14:paraId="7442AD5D" w14:textId="6BAC78D5" w:rsidR="00182FF8" w:rsidRPr="00383D24" w:rsidRDefault="00985825" w:rsidP="00F41ACA">
      <w:pPr>
        <w:tabs>
          <w:tab w:val="left" w:pos="5901"/>
        </w:tabs>
        <w:spacing w:line="360" w:lineRule="auto"/>
        <w:rPr>
          <w:rFonts w:ascii="Arial" w:hAnsi="Arial" w:cs="Arial"/>
          <w:b/>
          <w:sz w:val="24"/>
        </w:rPr>
      </w:pPr>
      <w:r w:rsidRPr="00383D24">
        <w:rPr>
          <w:rFonts w:ascii="Arial" w:hAnsi="Arial" w:cs="Arial"/>
          <w:b/>
          <w:sz w:val="24"/>
        </w:rPr>
        <w:t>BULELANI QOLANI</w:t>
      </w:r>
      <w:r w:rsidR="00B856FD" w:rsidRPr="00383D24">
        <w:rPr>
          <w:rFonts w:ascii="Arial" w:hAnsi="Arial" w:cs="Arial"/>
          <w:b/>
          <w:sz w:val="24"/>
        </w:rPr>
        <w:t xml:space="preserve">                                                      </w:t>
      </w:r>
      <w:r w:rsidR="00C76F93" w:rsidRPr="00383D24">
        <w:rPr>
          <w:rFonts w:ascii="Arial" w:hAnsi="Arial" w:cs="Arial"/>
          <w:b/>
          <w:sz w:val="24"/>
        </w:rPr>
        <w:tab/>
        <w:t xml:space="preserve">                       </w:t>
      </w:r>
      <w:r w:rsidR="004847FE" w:rsidRPr="00383D24">
        <w:rPr>
          <w:rFonts w:ascii="Arial" w:hAnsi="Arial" w:cs="Arial"/>
          <w:b/>
          <w:sz w:val="24"/>
        </w:rPr>
        <w:t>THIRD RESPONDE</w:t>
      </w:r>
      <w:r w:rsidRPr="00383D24">
        <w:rPr>
          <w:rFonts w:ascii="Arial" w:hAnsi="Arial" w:cs="Arial"/>
          <w:b/>
          <w:sz w:val="24"/>
        </w:rPr>
        <w:t>NT</w:t>
      </w:r>
    </w:p>
    <w:p w14:paraId="29647543" w14:textId="77777777" w:rsidR="002D21C1" w:rsidRPr="00383D24" w:rsidRDefault="002D21C1" w:rsidP="00F41ACA">
      <w:pPr>
        <w:tabs>
          <w:tab w:val="left" w:pos="5901"/>
        </w:tabs>
        <w:spacing w:line="360" w:lineRule="auto"/>
        <w:rPr>
          <w:rFonts w:ascii="Arial" w:hAnsi="Arial" w:cs="Arial"/>
          <w:b/>
          <w:sz w:val="24"/>
        </w:rPr>
      </w:pPr>
    </w:p>
    <w:p w14:paraId="3D01BB93" w14:textId="0BBE5627" w:rsidR="00B02773" w:rsidRPr="00383D24" w:rsidRDefault="00B02773" w:rsidP="00F41ACA">
      <w:pPr>
        <w:tabs>
          <w:tab w:val="left" w:pos="5901"/>
        </w:tabs>
        <w:spacing w:line="360" w:lineRule="auto"/>
        <w:rPr>
          <w:rFonts w:ascii="Arial" w:hAnsi="Arial" w:cs="Arial"/>
          <w:b/>
          <w:sz w:val="24"/>
        </w:rPr>
      </w:pPr>
      <w:r w:rsidRPr="00383D24">
        <w:rPr>
          <w:rFonts w:ascii="Arial" w:hAnsi="Arial" w:cs="Arial"/>
          <w:b/>
          <w:sz w:val="24"/>
        </w:rPr>
        <w:t xml:space="preserve">THE ECONOMIC FREEDOM FIGHTERS                     </w:t>
      </w:r>
      <w:r w:rsidR="00C76F93" w:rsidRPr="00383D24">
        <w:rPr>
          <w:rFonts w:ascii="Arial" w:hAnsi="Arial" w:cs="Arial"/>
          <w:b/>
          <w:sz w:val="24"/>
        </w:rPr>
        <w:t xml:space="preserve">                    </w:t>
      </w:r>
      <w:r w:rsidRPr="00383D24">
        <w:rPr>
          <w:rFonts w:ascii="Arial" w:hAnsi="Arial" w:cs="Arial"/>
          <w:b/>
          <w:sz w:val="24"/>
        </w:rPr>
        <w:t>F</w:t>
      </w:r>
      <w:r w:rsidR="00B856FD" w:rsidRPr="00383D24">
        <w:rPr>
          <w:rFonts w:ascii="Arial" w:hAnsi="Arial" w:cs="Arial"/>
          <w:b/>
          <w:sz w:val="24"/>
        </w:rPr>
        <w:t xml:space="preserve">OURTH </w:t>
      </w:r>
      <w:r w:rsidRPr="00383D24">
        <w:rPr>
          <w:rFonts w:ascii="Arial" w:hAnsi="Arial" w:cs="Arial"/>
          <w:b/>
          <w:sz w:val="24"/>
        </w:rPr>
        <w:t>RESPONDENT</w:t>
      </w:r>
    </w:p>
    <w:p w14:paraId="7E176DA2" w14:textId="77777777" w:rsidR="002D21C1" w:rsidRPr="00383D24" w:rsidRDefault="002D21C1" w:rsidP="00F41ACA">
      <w:pPr>
        <w:tabs>
          <w:tab w:val="left" w:pos="5901"/>
        </w:tabs>
        <w:spacing w:line="360" w:lineRule="auto"/>
        <w:rPr>
          <w:rFonts w:ascii="Arial" w:hAnsi="Arial" w:cs="Arial"/>
          <w:b/>
          <w:sz w:val="24"/>
        </w:rPr>
      </w:pPr>
    </w:p>
    <w:p w14:paraId="0685DABC" w14:textId="0F855B92" w:rsidR="00985825" w:rsidRPr="00383D24" w:rsidRDefault="00985825" w:rsidP="00F41ACA">
      <w:pPr>
        <w:tabs>
          <w:tab w:val="left" w:pos="5901"/>
        </w:tabs>
        <w:spacing w:line="360" w:lineRule="auto"/>
        <w:rPr>
          <w:rFonts w:ascii="Arial" w:hAnsi="Arial" w:cs="Arial"/>
          <w:b/>
          <w:sz w:val="24"/>
        </w:rPr>
      </w:pPr>
      <w:r w:rsidRPr="00383D24">
        <w:rPr>
          <w:rFonts w:ascii="Arial" w:hAnsi="Arial" w:cs="Arial"/>
          <w:b/>
          <w:sz w:val="24"/>
        </w:rPr>
        <w:t>THE PERSONS WHO CURRENTLY OCCUPY</w:t>
      </w:r>
    </w:p>
    <w:p w14:paraId="528F5CD7" w14:textId="013E9BC5" w:rsidR="002D21C1" w:rsidRPr="00383D24" w:rsidRDefault="00985825" w:rsidP="00F41ACA">
      <w:pPr>
        <w:tabs>
          <w:tab w:val="left" w:pos="5901"/>
        </w:tabs>
        <w:spacing w:line="360" w:lineRule="auto"/>
        <w:rPr>
          <w:rFonts w:ascii="Arial" w:hAnsi="Arial" w:cs="Arial"/>
          <w:b/>
          <w:sz w:val="24"/>
        </w:rPr>
      </w:pPr>
      <w:r w:rsidRPr="00383D24">
        <w:rPr>
          <w:rFonts w:ascii="Arial" w:hAnsi="Arial" w:cs="Arial"/>
          <w:b/>
          <w:sz w:val="24"/>
        </w:rPr>
        <w:t>ERF 544 PORTION, 1 EMFULENI</w:t>
      </w:r>
      <w:r w:rsidR="004847FE" w:rsidRPr="00383D24">
        <w:rPr>
          <w:rFonts w:ascii="Arial" w:hAnsi="Arial" w:cs="Arial"/>
          <w:b/>
          <w:sz w:val="24"/>
        </w:rPr>
        <w:tab/>
      </w:r>
      <w:r w:rsidR="00C76F93" w:rsidRPr="00383D24">
        <w:rPr>
          <w:rFonts w:ascii="Arial" w:hAnsi="Arial" w:cs="Arial"/>
          <w:b/>
          <w:sz w:val="24"/>
        </w:rPr>
        <w:t xml:space="preserve">                        </w:t>
      </w:r>
      <w:r w:rsidR="004847FE" w:rsidRPr="00383D24">
        <w:rPr>
          <w:rFonts w:ascii="Arial" w:hAnsi="Arial" w:cs="Arial"/>
          <w:b/>
          <w:sz w:val="24"/>
        </w:rPr>
        <w:t>FIFTH</w:t>
      </w:r>
      <w:r w:rsidR="004847FE" w:rsidRPr="00383D24">
        <w:rPr>
          <w:rFonts w:ascii="Arial" w:hAnsi="Arial" w:cs="Arial"/>
          <w:b/>
          <w:spacing w:val="-6"/>
          <w:sz w:val="24"/>
        </w:rPr>
        <w:t xml:space="preserve"> </w:t>
      </w:r>
      <w:r w:rsidR="004847FE" w:rsidRPr="00383D24">
        <w:rPr>
          <w:rFonts w:ascii="Arial" w:hAnsi="Arial" w:cs="Arial"/>
          <w:b/>
          <w:sz w:val="24"/>
        </w:rPr>
        <w:t>RESPONDENT</w:t>
      </w:r>
    </w:p>
    <w:p w14:paraId="58251A17" w14:textId="2CE34292" w:rsidR="00182FF8" w:rsidRPr="00383D24" w:rsidRDefault="00182FF8" w:rsidP="00F41ACA">
      <w:pPr>
        <w:tabs>
          <w:tab w:val="left" w:pos="5901"/>
        </w:tabs>
        <w:spacing w:line="360" w:lineRule="auto"/>
        <w:rPr>
          <w:rFonts w:ascii="Arial" w:hAnsi="Arial" w:cs="Arial"/>
          <w:b/>
          <w:sz w:val="24"/>
        </w:rPr>
      </w:pPr>
    </w:p>
    <w:p w14:paraId="45EBC2D2" w14:textId="14489707" w:rsidR="00C76F93" w:rsidRPr="004A2F0D" w:rsidRDefault="00DE49A7" w:rsidP="00F41ACA">
      <w:pPr>
        <w:tabs>
          <w:tab w:val="left" w:pos="5901"/>
        </w:tabs>
        <w:spacing w:line="360" w:lineRule="auto"/>
        <w:rPr>
          <w:rFonts w:ascii="Arial" w:hAnsi="Arial" w:cs="Arial"/>
          <w:b/>
          <w:bCs/>
          <w:sz w:val="24"/>
          <w:szCs w:val="24"/>
          <w:lang w:val="en-ZA"/>
        </w:rPr>
      </w:pPr>
      <w:r w:rsidRPr="004A2F0D">
        <w:rPr>
          <w:rFonts w:ascii="Arial" w:hAnsi="Arial" w:cs="Arial"/>
          <w:b/>
          <w:bCs/>
          <w:sz w:val="24"/>
          <w:szCs w:val="24"/>
          <w:lang w:val="en-ZA"/>
        </w:rPr>
        <w:t xml:space="preserve">ABAHLALI BASEMJONDOLO MOVEMENT </w:t>
      </w:r>
      <w:r w:rsidRPr="004A2F0D">
        <w:rPr>
          <w:rFonts w:ascii="Arial" w:hAnsi="Arial" w:cs="Arial"/>
          <w:b/>
          <w:bCs/>
          <w:sz w:val="24"/>
          <w:szCs w:val="24"/>
          <w:lang w:val="en-ZA"/>
        </w:rPr>
        <w:tab/>
      </w:r>
      <w:r w:rsidR="00C76F93" w:rsidRPr="004A2F0D">
        <w:rPr>
          <w:rFonts w:ascii="Arial" w:hAnsi="Arial" w:cs="Arial"/>
          <w:b/>
          <w:bCs/>
          <w:sz w:val="24"/>
          <w:szCs w:val="24"/>
          <w:lang w:val="en-ZA"/>
        </w:rPr>
        <w:t xml:space="preserve">                               </w:t>
      </w:r>
      <w:r w:rsidRPr="004A2F0D">
        <w:rPr>
          <w:rFonts w:ascii="Arial" w:hAnsi="Arial" w:cs="Arial"/>
          <w:b/>
          <w:bCs/>
          <w:sz w:val="24"/>
          <w:szCs w:val="24"/>
          <w:lang w:val="en-ZA"/>
        </w:rPr>
        <w:t>AMICUS CURIAE</w:t>
      </w:r>
    </w:p>
    <w:p w14:paraId="27937AC7" w14:textId="77777777" w:rsidR="00C76F93" w:rsidRPr="004A2F0D" w:rsidRDefault="00C76F93" w:rsidP="00607879">
      <w:pPr>
        <w:tabs>
          <w:tab w:val="left" w:pos="5901"/>
        </w:tabs>
        <w:rPr>
          <w:rFonts w:ascii="Arial" w:hAnsi="Arial" w:cs="Arial"/>
          <w:b/>
          <w:bCs/>
          <w:sz w:val="24"/>
          <w:szCs w:val="24"/>
          <w:lang w:val="en-ZA"/>
        </w:rPr>
      </w:pPr>
    </w:p>
    <w:p w14:paraId="2266BC40" w14:textId="58001141" w:rsidR="00182FF8" w:rsidRPr="00FA1BE8" w:rsidRDefault="004847FE" w:rsidP="00607879">
      <w:pPr>
        <w:tabs>
          <w:tab w:val="left" w:pos="5901"/>
        </w:tabs>
        <w:spacing w:line="360" w:lineRule="auto"/>
        <w:ind w:left="2126" w:hanging="2126"/>
        <w:jc w:val="both"/>
        <w:rPr>
          <w:rFonts w:ascii="Arial" w:hAnsi="Arial" w:cs="Arial"/>
          <w:sz w:val="24"/>
        </w:rPr>
      </w:pPr>
      <w:r w:rsidRPr="00266B3A">
        <w:rPr>
          <w:rFonts w:ascii="Arial" w:hAnsi="Arial" w:cs="Arial"/>
          <w:b/>
          <w:sz w:val="24"/>
        </w:rPr>
        <w:t>Neutral citation:</w:t>
      </w:r>
      <w:r w:rsidR="00A42F86" w:rsidRPr="00F41ACA">
        <w:rPr>
          <w:rFonts w:ascii="Arial" w:hAnsi="Arial" w:cs="Arial"/>
          <w:b/>
          <w:sz w:val="24"/>
        </w:rPr>
        <w:tab/>
      </w:r>
      <w:r w:rsidR="00B02773" w:rsidRPr="00F41ACA">
        <w:rPr>
          <w:rFonts w:ascii="Arial" w:hAnsi="Arial" w:cs="Arial"/>
          <w:i/>
          <w:sz w:val="24"/>
        </w:rPr>
        <w:t xml:space="preserve">City of Cape Town v The South African Human Rights Commission </w:t>
      </w:r>
      <w:r w:rsidR="00B02773" w:rsidRPr="00F41ACA">
        <w:rPr>
          <w:rFonts w:ascii="Arial" w:hAnsi="Arial" w:cs="Arial"/>
          <w:i/>
          <w:spacing w:val="-2"/>
          <w:sz w:val="24"/>
        </w:rPr>
        <w:t>and</w:t>
      </w:r>
      <w:r w:rsidRPr="00F41ACA">
        <w:rPr>
          <w:rFonts w:ascii="Arial" w:hAnsi="Arial" w:cs="Arial"/>
          <w:i/>
          <w:spacing w:val="-3"/>
          <w:sz w:val="24"/>
        </w:rPr>
        <w:t xml:space="preserve"> </w:t>
      </w:r>
      <w:r w:rsidRPr="00F41ACA">
        <w:rPr>
          <w:rFonts w:ascii="Arial" w:hAnsi="Arial" w:cs="Arial"/>
          <w:i/>
          <w:sz w:val="24"/>
        </w:rPr>
        <w:t>Others</w:t>
      </w:r>
      <w:r w:rsidRPr="00F41ACA">
        <w:rPr>
          <w:rFonts w:ascii="Arial" w:hAnsi="Arial" w:cs="Arial"/>
          <w:i/>
          <w:spacing w:val="-3"/>
          <w:sz w:val="24"/>
        </w:rPr>
        <w:t xml:space="preserve"> </w:t>
      </w:r>
      <w:r w:rsidR="00B02773" w:rsidRPr="00F41ACA">
        <w:rPr>
          <w:rFonts w:ascii="Arial" w:hAnsi="Arial" w:cs="Arial"/>
          <w:sz w:val="24"/>
        </w:rPr>
        <w:t>(</w:t>
      </w:r>
      <w:r w:rsidR="006155CB" w:rsidRPr="006155CB">
        <w:rPr>
          <w:rFonts w:ascii="Arial" w:hAnsi="Arial" w:cs="Arial"/>
          <w:sz w:val="24"/>
        </w:rPr>
        <w:t>1337/2022</w:t>
      </w:r>
      <w:r w:rsidR="006A3E81">
        <w:rPr>
          <w:rFonts w:ascii="Arial" w:hAnsi="Arial" w:cs="Arial"/>
          <w:sz w:val="24"/>
        </w:rPr>
        <w:t xml:space="preserve">; </w:t>
      </w:r>
      <w:r w:rsidR="00B02773" w:rsidRPr="00F41ACA">
        <w:rPr>
          <w:rFonts w:ascii="Arial" w:hAnsi="Arial" w:cs="Arial"/>
          <w:sz w:val="24"/>
        </w:rPr>
        <w:t>368/2023</w:t>
      </w:r>
      <w:r w:rsidRPr="00F41ACA">
        <w:rPr>
          <w:rFonts w:ascii="Arial" w:hAnsi="Arial" w:cs="Arial"/>
          <w:sz w:val="24"/>
        </w:rPr>
        <w:t>)</w:t>
      </w:r>
      <w:r w:rsidRPr="00F41ACA">
        <w:rPr>
          <w:rFonts w:ascii="Arial" w:hAnsi="Arial" w:cs="Arial"/>
          <w:spacing w:val="-1"/>
          <w:sz w:val="24"/>
        </w:rPr>
        <w:t xml:space="preserve"> </w:t>
      </w:r>
      <w:r w:rsidR="00B02773" w:rsidRPr="00F41ACA">
        <w:rPr>
          <w:rFonts w:ascii="Arial" w:hAnsi="Arial" w:cs="Arial"/>
          <w:sz w:val="24"/>
        </w:rPr>
        <w:t xml:space="preserve">[2024] ZASCA </w:t>
      </w:r>
      <w:r w:rsidR="00E15D27">
        <w:rPr>
          <w:rFonts w:ascii="Arial" w:hAnsi="Arial" w:cs="Arial"/>
          <w:sz w:val="24"/>
        </w:rPr>
        <w:t>110</w:t>
      </w:r>
      <w:r w:rsidR="00B02773" w:rsidRPr="0019532D">
        <w:rPr>
          <w:rFonts w:ascii="Arial" w:hAnsi="Arial" w:cs="Arial"/>
          <w:sz w:val="24"/>
        </w:rPr>
        <w:t xml:space="preserve"> </w:t>
      </w:r>
      <w:r w:rsidR="00B02773" w:rsidRPr="006151EE">
        <w:rPr>
          <w:rFonts w:ascii="Arial" w:hAnsi="Arial" w:cs="Arial"/>
          <w:sz w:val="24"/>
        </w:rPr>
        <w:t>(</w:t>
      </w:r>
      <w:r w:rsidR="00AA2580" w:rsidRPr="00E15D27">
        <w:rPr>
          <w:rFonts w:ascii="Arial" w:hAnsi="Arial" w:cs="Arial"/>
          <w:sz w:val="24"/>
        </w:rPr>
        <w:t>10</w:t>
      </w:r>
      <w:r w:rsidR="00AA2580">
        <w:rPr>
          <w:rFonts w:ascii="Arial" w:hAnsi="Arial" w:cs="Arial"/>
          <w:sz w:val="24"/>
        </w:rPr>
        <w:t xml:space="preserve"> </w:t>
      </w:r>
      <w:r w:rsidR="00A431B1" w:rsidRPr="006151EE">
        <w:rPr>
          <w:rFonts w:ascii="Arial" w:hAnsi="Arial" w:cs="Arial"/>
          <w:sz w:val="24"/>
        </w:rPr>
        <w:t>July</w:t>
      </w:r>
      <w:r w:rsidRPr="00266B3A">
        <w:rPr>
          <w:rFonts w:ascii="Arial" w:hAnsi="Arial" w:cs="Arial"/>
          <w:sz w:val="24"/>
        </w:rPr>
        <w:t xml:space="preserve"> 2024)</w:t>
      </w:r>
    </w:p>
    <w:p w14:paraId="61120AF9" w14:textId="005EC5E6" w:rsidR="00182FF8" w:rsidRPr="00F41ACA" w:rsidRDefault="004847FE" w:rsidP="00607879">
      <w:pPr>
        <w:pStyle w:val="BodyText"/>
        <w:spacing w:before="160" w:line="360" w:lineRule="auto"/>
        <w:jc w:val="both"/>
        <w:rPr>
          <w:rFonts w:ascii="Arial" w:hAnsi="Arial" w:cs="Arial"/>
        </w:rPr>
      </w:pPr>
      <w:r w:rsidRPr="00383D24">
        <w:rPr>
          <w:rFonts w:ascii="Arial" w:hAnsi="Arial" w:cs="Arial"/>
          <w:b/>
        </w:rPr>
        <w:t>Coram:</w:t>
      </w:r>
      <w:r w:rsidR="00881DDE" w:rsidRPr="00383D24">
        <w:rPr>
          <w:rFonts w:ascii="Arial" w:hAnsi="Arial" w:cs="Arial"/>
          <w:b/>
          <w:spacing w:val="-2"/>
        </w:rPr>
        <w:tab/>
      </w:r>
      <w:r w:rsidR="00985825" w:rsidRPr="004A2F0D">
        <w:rPr>
          <w:rFonts w:ascii="Arial" w:hAnsi="Arial" w:cs="Arial"/>
        </w:rPr>
        <w:t>MOCUMIE,</w:t>
      </w:r>
      <w:r w:rsidRPr="004A2F0D">
        <w:rPr>
          <w:rFonts w:ascii="Arial" w:hAnsi="Arial" w:cs="Arial"/>
          <w:spacing w:val="-1"/>
        </w:rPr>
        <w:t xml:space="preserve"> </w:t>
      </w:r>
      <w:r w:rsidR="00985825" w:rsidRPr="004A2F0D">
        <w:rPr>
          <w:rFonts w:ascii="Arial" w:hAnsi="Arial" w:cs="Arial"/>
        </w:rPr>
        <w:t>MOTHLE</w:t>
      </w:r>
      <w:r w:rsidR="00BA038F" w:rsidRPr="004A2F0D">
        <w:rPr>
          <w:rFonts w:ascii="Arial" w:hAnsi="Arial" w:cs="Arial"/>
        </w:rPr>
        <w:t xml:space="preserve"> and</w:t>
      </w:r>
      <w:r w:rsidR="00985825" w:rsidRPr="004A2F0D">
        <w:rPr>
          <w:rFonts w:ascii="Arial" w:hAnsi="Arial" w:cs="Arial"/>
        </w:rPr>
        <w:t xml:space="preserve"> MEYER </w:t>
      </w:r>
      <w:r w:rsidR="00BA038F" w:rsidRPr="004A2F0D">
        <w:rPr>
          <w:rFonts w:ascii="Arial" w:hAnsi="Arial" w:cs="Arial"/>
        </w:rPr>
        <w:t xml:space="preserve">JJA </w:t>
      </w:r>
      <w:r w:rsidR="00985825" w:rsidRPr="004A2F0D">
        <w:rPr>
          <w:rFonts w:ascii="Arial" w:hAnsi="Arial" w:cs="Arial"/>
        </w:rPr>
        <w:t xml:space="preserve">and </w:t>
      </w:r>
      <w:r w:rsidR="00BA038F" w:rsidRPr="00266B3A">
        <w:rPr>
          <w:rFonts w:ascii="Arial" w:hAnsi="Arial" w:cs="Arial"/>
        </w:rPr>
        <w:t>KOEN</w:t>
      </w:r>
      <w:r w:rsidR="00985825" w:rsidRPr="00266B3A">
        <w:rPr>
          <w:rFonts w:ascii="Arial" w:hAnsi="Arial" w:cs="Arial"/>
          <w:spacing w:val="-5"/>
        </w:rPr>
        <w:t xml:space="preserve"> </w:t>
      </w:r>
      <w:r w:rsidR="00BA038F" w:rsidRPr="00266B3A">
        <w:rPr>
          <w:rFonts w:ascii="Arial" w:hAnsi="Arial" w:cs="Arial"/>
          <w:spacing w:val="-5"/>
        </w:rPr>
        <w:t>and</w:t>
      </w:r>
      <w:r w:rsidR="00985825" w:rsidRPr="00FA1BE8">
        <w:rPr>
          <w:rFonts w:ascii="Arial" w:hAnsi="Arial" w:cs="Arial"/>
          <w:spacing w:val="-5"/>
        </w:rPr>
        <w:t xml:space="preserve"> </w:t>
      </w:r>
      <w:r w:rsidR="00BA038F" w:rsidRPr="00F41ACA">
        <w:rPr>
          <w:rFonts w:ascii="Arial" w:hAnsi="Arial" w:cs="Arial"/>
          <w:spacing w:val="-5"/>
        </w:rPr>
        <w:t>COPPIN</w:t>
      </w:r>
      <w:r w:rsidR="00985825" w:rsidRPr="00F41ACA">
        <w:rPr>
          <w:rFonts w:ascii="Arial" w:hAnsi="Arial" w:cs="Arial"/>
          <w:spacing w:val="-5"/>
        </w:rPr>
        <w:t xml:space="preserve"> AJ</w:t>
      </w:r>
      <w:r w:rsidR="00BA038F" w:rsidRPr="00F41ACA">
        <w:rPr>
          <w:rFonts w:ascii="Arial" w:hAnsi="Arial" w:cs="Arial"/>
          <w:spacing w:val="-5"/>
        </w:rPr>
        <w:t>J</w:t>
      </w:r>
      <w:r w:rsidR="00985825" w:rsidRPr="00F41ACA">
        <w:rPr>
          <w:rFonts w:ascii="Arial" w:hAnsi="Arial" w:cs="Arial"/>
          <w:spacing w:val="-5"/>
        </w:rPr>
        <w:t>A</w:t>
      </w:r>
    </w:p>
    <w:p w14:paraId="6FA5D3EC" w14:textId="0CE0C694" w:rsidR="00182FF8" w:rsidRPr="00383D24" w:rsidRDefault="004847FE" w:rsidP="00607879">
      <w:pPr>
        <w:spacing w:line="360" w:lineRule="auto"/>
        <w:jc w:val="both"/>
        <w:rPr>
          <w:rFonts w:ascii="Arial" w:hAnsi="Arial" w:cs="Arial"/>
        </w:rPr>
      </w:pPr>
      <w:r w:rsidRPr="00F41ACA">
        <w:rPr>
          <w:rFonts w:ascii="Arial" w:hAnsi="Arial" w:cs="Arial"/>
          <w:b/>
          <w:sz w:val="24"/>
        </w:rPr>
        <w:t>Heard:</w:t>
      </w:r>
      <w:r w:rsidR="00881DDE" w:rsidRPr="00F41ACA">
        <w:rPr>
          <w:rFonts w:ascii="Arial" w:hAnsi="Arial" w:cs="Arial"/>
          <w:b/>
          <w:spacing w:val="20"/>
          <w:sz w:val="24"/>
        </w:rPr>
        <w:tab/>
      </w:r>
      <w:r w:rsidR="00B02773" w:rsidRPr="00F41ACA">
        <w:rPr>
          <w:rFonts w:ascii="Arial" w:hAnsi="Arial" w:cs="Arial"/>
          <w:sz w:val="24"/>
        </w:rPr>
        <w:t>07 MAY</w:t>
      </w:r>
      <w:r w:rsidRPr="00F41ACA">
        <w:rPr>
          <w:rFonts w:ascii="Arial" w:hAnsi="Arial" w:cs="Arial"/>
          <w:spacing w:val="-2"/>
          <w:sz w:val="24"/>
        </w:rPr>
        <w:t xml:space="preserve"> </w:t>
      </w:r>
      <w:r w:rsidRPr="00F41ACA">
        <w:rPr>
          <w:rFonts w:ascii="Arial" w:hAnsi="Arial" w:cs="Arial"/>
          <w:spacing w:val="-4"/>
          <w:sz w:val="24"/>
        </w:rPr>
        <w:t>2024</w:t>
      </w:r>
    </w:p>
    <w:p w14:paraId="2A42B71D" w14:textId="6CDC4D2D" w:rsidR="00182FF8" w:rsidRDefault="004847FE" w:rsidP="007E7440">
      <w:pPr>
        <w:pStyle w:val="BodyText"/>
        <w:tabs>
          <w:tab w:val="left" w:pos="1580"/>
        </w:tabs>
        <w:spacing w:line="360" w:lineRule="auto"/>
        <w:jc w:val="both"/>
        <w:rPr>
          <w:rFonts w:ascii="Arial" w:hAnsi="Arial" w:cs="Arial"/>
        </w:rPr>
      </w:pPr>
      <w:r w:rsidRPr="004A2F0D">
        <w:rPr>
          <w:rFonts w:ascii="Arial" w:hAnsi="Arial" w:cs="Arial"/>
          <w:b/>
          <w:spacing w:val="-2"/>
        </w:rPr>
        <w:t>Delivered:</w:t>
      </w:r>
      <w:r w:rsidR="00881DDE" w:rsidRPr="004A2F0D">
        <w:rPr>
          <w:rFonts w:ascii="Arial" w:hAnsi="Arial" w:cs="Arial"/>
          <w:b/>
        </w:rPr>
        <w:t xml:space="preserve">  </w:t>
      </w:r>
      <w:r w:rsidR="00E7799F">
        <w:rPr>
          <w:rFonts w:ascii="Arial" w:hAnsi="Arial" w:cs="Arial"/>
          <w:b/>
        </w:rPr>
        <w:t xml:space="preserve"> </w:t>
      </w:r>
      <w:r w:rsidRPr="004A2F0D">
        <w:rPr>
          <w:rFonts w:ascii="Arial" w:hAnsi="Arial" w:cs="Arial"/>
        </w:rPr>
        <w:t>This</w:t>
      </w:r>
      <w:r w:rsidRPr="004A2F0D">
        <w:rPr>
          <w:rFonts w:ascii="Arial" w:hAnsi="Arial" w:cs="Arial"/>
          <w:spacing w:val="-7"/>
        </w:rPr>
        <w:t xml:space="preserve"> </w:t>
      </w:r>
      <w:r w:rsidRPr="004A2F0D">
        <w:rPr>
          <w:rFonts w:ascii="Arial" w:hAnsi="Arial" w:cs="Arial"/>
        </w:rPr>
        <w:t>judgment</w:t>
      </w:r>
      <w:r w:rsidRPr="004A2F0D">
        <w:rPr>
          <w:rFonts w:ascii="Arial" w:hAnsi="Arial" w:cs="Arial"/>
          <w:spacing w:val="-6"/>
        </w:rPr>
        <w:t xml:space="preserve"> </w:t>
      </w:r>
      <w:r w:rsidRPr="004A2F0D">
        <w:rPr>
          <w:rFonts w:ascii="Arial" w:hAnsi="Arial" w:cs="Arial"/>
        </w:rPr>
        <w:t>was</w:t>
      </w:r>
      <w:r w:rsidRPr="004A2F0D">
        <w:rPr>
          <w:rFonts w:ascii="Arial" w:hAnsi="Arial" w:cs="Arial"/>
          <w:spacing w:val="-7"/>
        </w:rPr>
        <w:t xml:space="preserve"> </w:t>
      </w:r>
      <w:r w:rsidRPr="004A2F0D">
        <w:rPr>
          <w:rFonts w:ascii="Arial" w:hAnsi="Arial" w:cs="Arial"/>
        </w:rPr>
        <w:t>handed</w:t>
      </w:r>
      <w:r w:rsidRPr="004A2F0D">
        <w:rPr>
          <w:rFonts w:ascii="Arial" w:hAnsi="Arial" w:cs="Arial"/>
          <w:spacing w:val="-9"/>
        </w:rPr>
        <w:t xml:space="preserve"> </w:t>
      </w:r>
      <w:r w:rsidRPr="004A2F0D">
        <w:rPr>
          <w:rFonts w:ascii="Arial" w:hAnsi="Arial" w:cs="Arial"/>
        </w:rPr>
        <w:t>down</w:t>
      </w:r>
      <w:r w:rsidRPr="004A2F0D">
        <w:rPr>
          <w:rFonts w:ascii="Arial" w:hAnsi="Arial" w:cs="Arial"/>
          <w:spacing w:val="-6"/>
        </w:rPr>
        <w:t xml:space="preserve"> </w:t>
      </w:r>
      <w:r w:rsidRPr="004A2F0D">
        <w:rPr>
          <w:rFonts w:ascii="Arial" w:hAnsi="Arial" w:cs="Arial"/>
        </w:rPr>
        <w:t>electronically</w:t>
      </w:r>
      <w:r w:rsidRPr="004A2F0D">
        <w:rPr>
          <w:rFonts w:ascii="Arial" w:hAnsi="Arial" w:cs="Arial"/>
          <w:spacing w:val="-9"/>
        </w:rPr>
        <w:t xml:space="preserve"> </w:t>
      </w:r>
      <w:r w:rsidRPr="00266B3A">
        <w:rPr>
          <w:rFonts w:ascii="Arial" w:hAnsi="Arial" w:cs="Arial"/>
        </w:rPr>
        <w:t>by</w:t>
      </w:r>
      <w:r w:rsidRPr="00266B3A">
        <w:rPr>
          <w:rFonts w:ascii="Arial" w:hAnsi="Arial" w:cs="Arial"/>
          <w:spacing w:val="-9"/>
        </w:rPr>
        <w:t xml:space="preserve"> </w:t>
      </w:r>
      <w:r w:rsidRPr="00266B3A">
        <w:rPr>
          <w:rFonts w:ascii="Arial" w:hAnsi="Arial" w:cs="Arial"/>
        </w:rPr>
        <w:t>circulation</w:t>
      </w:r>
      <w:r w:rsidRPr="00FA1BE8">
        <w:rPr>
          <w:rFonts w:ascii="Arial" w:hAnsi="Arial" w:cs="Arial"/>
          <w:spacing w:val="-6"/>
        </w:rPr>
        <w:t xml:space="preserve"> </w:t>
      </w:r>
      <w:r w:rsidRPr="00F41ACA">
        <w:rPr>
          <w:rFonts w:ascii="Arial" w:hAnsi="Arial" w:cs="Arial"/>
        </w:rPr>
        <w:t>to</w:t>
      </w:r>
      <w:r w:rsidRPr="00F41ACA">
        <w:rPr>
          <w:rFonts w:ascii="Arial" w:hAnsi="Arial" w:cs="Arial"/>
          <w:spacing w:val="-6"/>
        </w:rPr>
        <w:t xml:space="preserve"> </w:t>
      </w:r>
      <w:r w:rsidRPr="00F41ACA">
        <w:rPr>
          <w:rFonts w:ascii="Arial" w:hAnsi="Arial" w:cs="Arial"/>
        </w:rPr>
        <w:t>the</w:t>
      </w:r>
      <w:r w:rsidRPr="00F41ACA">
        <w:rPr>
          <w:rFonts w:ascii="Arial" w:hAnsi="Arial" w:cs="Arial"/>
          <w:spacing w:val="-6"/>
        </w:rPr>
        <w:t xml:space="preserve"> </w:t>
      </w:r>
      <w:r w:rsidRPr="00F41ACA">
        <w:rPr>
          <w:rFonts w:ascii="Arial" w:hAnsi="Arial" w:cs="Arial"/>
        </w:rPr>
        <w:t xml:space="preserve">parties’ </w:t>
      </w:r>
      <w:r w:rsidR="004E054D" w:rsidRPr="00F41ACA">
        <w:rPr>
          <w:rFonts w:ascii="Arial" w:hAnsi="Arial" w:cs="Arial"/>
        </w:rPr>
        <w:t xml:space="preserve">legal </w:t>
      </w:r>
      <w:r w:rsidRPr="00F41ACA">
        <w:rPr>
          <w:rFonts w:ascii="Arial" w:hAnsi="Arial" w:cs="Arial"/>
        </w:rPr>
        <w:t>representatives by email, publi</w:t>
      </w:r>
      <w:r w:rsidR="004E054D" w:rsidRPr="00F41ACA">
        <w:rPr>
          <w:rFonts w:ascii="Arial" w:hAnsi="Arial" w:cs="Arial"/>
        </w:rPr>
        <w:t>cation</w:t>
      </w:r>
      <w:r w:rsidRPr="00F41ACA">
        <w:rPr>
          <w:rFonts w:ascii="Arial" w:hAnsi="Arial" w:cs="Arial"/>
        </w:rPr>
        <w:t xml:space="preserve"> on the Supreme Court of Appeal website, and release to </w:t>
      </w:r>
      <w:r w:rsidRPr="00F41ACA">
        <w:rPr>
          <w:rFonts w:ascii="Arial" w:hAnsi="Arial" w:cs="Arial"/>
        </w:rPr>
        <w:lastRenderedPageBreak/>
        <w:t xml:space="preserve">SAFLII. The date and time for hand-down is deemed to be </w:t>
      </w:r>
      <w:r w:rsidRPr="0019532D">
        <w:rPr>
          <w:rFonts w:ascii="Arial" w:hAnsi="Arial" w:cs="Arial"/>
        </w:rPr>
        <w:t xml:space="preserve">11h00 on </w:t>
      </w:r>
      <w:r w:rsidR="00E15D27">
        <w:rPr>
          <w:rFonts w:ascii="Arial" w:hAnsi="Arial" w:cs="Arial"/>
        </w:rPr>
        <w:t xml:space="preserve">10 </w:t>
      </w:r>
      <w:r w:rsidR="00A431B1" w:rsidRPr="0019532D">
        <w:rPr>
          <w:rFonts w:ascii="Arial" w:hAnsi="Arial" w:cs="Arial"/>
        </w:rPr>
        <w:t>J</w:t>
      </w:r>
      <w:r w:rsidR="00A431B1" w:rsidRPr="006151EE">
        <w:rPr>
          <w:rFonts w:ascii="Arial" w:hAnsi="Arial" w:cs="Arial"/>
        </w:rPr>
        <w:t>uly</w:t>
      </w:r>
      <w:r w:rsidR="006D0155" w:rsidRPr="00F41ACA">
        <w:rPr>
          <w:rFonts w:ascii="Arial" w:hAnsi="Arial" w:cs="Arial"/>
        </w:rPr>
        <w:t xml:space="preserve"> 2024.</w:t>
      </w:r>
    </w:p>
    <w:p w14:paraId="6E0E4B1C" w14:textId="35CD2F23" w:rsidR="007E7440" w:rsidRDefault="007E7440" w:rsidP="007E7440">
      <w:pPr>
        <w:pStyle w:val="BodyText"/>
        <w:tabs>
          <w:tab w:val="left" w:pos="1580"/>
        </w:tabs>
        <w:spacing w:line="360" w:lineRule="auto"/>
        <w:jc w:val="both"/>
        <w:rPr>
          <w:rFonts w:ascii="Arial" w:hAnsi="Arial" w:cs="Arial"/>
        </w:rPr>
      </w:pPr>
    </w:p>
    <w:p w14:paraId="1138A6E7" w14:textId="77777777" w:rsidR="007E7440" w:rsidRPr="00F41ACA" w:rsidRDefault="007E7440" w:rsidP="007E7440">
      <w:pPr>
        <w:spacing w:line="360" w:lineRule="auto"/>
        <w:jc w:val="both"/>
        <w:rPr>
          <w:rFonts w:ascii="Arial" w:hAnsi="Arial" w:cs="Arial"/>
          <w:sz w:val="24"/>
          <w:szCs w:val="24"/>
          <w:lang w:val="en-GB"/>
        </w:rPr>
      </w:pPr>
      <w:r w:rsidRPr="00F41ACA">
        <w:rPr>
          <w:rFonts w:ascii="Arial" w:hAnsi="Arial" w:cs="Arial"/>
          <w:b/>
          <w:w w:val="105"/>
          <w:sz w:val="24"/>
          <w:szCs w:val="24"/>
        </w:rPr>
        <w:t>Summary:</w:t>
      </w:r>
      <w:r w:rsidRPr="00F41ACA">
        <w:rPr>
          <w:rFonts w:ascii="Arial" w:hAnsi="Arial" w:cs="Arial"/>
          <w:b/>
          <w:spacing w:val="64"/>
          <w:w w:val="150"/>
          <w:sz w:val="24"/>
          <w:szCs w:val="24"/>
        </w:rPr>
        <w:tab/>
      </w:r>
      <w:r w:rsidRPr="00F41ACA">
        <w:rPr>
          <w:rFonts w:ascii="Arial" w:hAnsi="Arial" w:cs="Arial"/>
          <w:sz w:val="24"/>
          <w:szCs w:val="24"/>
          <w:lang w:val="en-GB"/>
        </w:rPr>
        <w:t>Property law – common law defence of counter-spoliation – ambit and requirements of counter-spoliation</w:t>
      </w:r>
      <w:r>
        <w:rPr>
          <w:rFonts w:ascii="Arial" w:hAnsi="Arial" w:cs="Arial"/>
          <w:sz w:val="24"/>
          <w:szCs w:val="24"/>
          <w:lang w:val="en-GB"/>
        </w:rPr>
        <w:t xml:space="preserve"> </w:t>
      </w:r>
      <w:r w:rsidRPr="00F41ACA">
        <w:rPr>
          <w:rFonts w:ascii="Arial" w:hAnsi="Arial" w:cs="Arial"/>
          <w:sz w:val="24"/>
          <w:szCs w:val="24"/>
          <w:lang w:val="en-GB"/>
        </w:rPr>
        <w:t>– whether the interpretation of counter-spoliation adopted by the high court is correct – whether, in the circumstances, the City had a right to counter-spoliate</w:t>
      </w:r>
      <w:r>
        <w:rPr>
          <w:rFonts w:ascii="Arial" w:hAnsi="Arial" w:cs="Arial"/>
          <w:sz w:val="24"/>
          <w:szCs w:val="24"/>
          <w:lang w:val="en-GB"/>
        </w:rPr>
        <w:t xml:space="preserve"> </w:t>
      </w:r>
      <w:r w:rsidRPr="006151EE">
        <w:rPr>
          <w:rFonts w:ascii="Arial" w:hAnsi="Arial" w:cs="Arial"/>
          <w:sz w:val="24"/>
          <w:szCs w:val="24"/>
          <w:lang w:val="en-GB"/>
        </w:rPr>
        <w:t>in light of the Bill of Rights, ss 10, 14</w:t>
      </w:r>
      <w:r w:rsidRPr="006151EE">
        <w:rPr>
          <w:rFonts w:ascii="Arial" w:hAnsi="Arial" w:cs="Arial"/>
          <w:i/>
          <w:iCs/>
          <w:sz w:val="24"/>
          <w:szCs w:val="24"/>
          <w:lang w:val="en-GB"/>
        </w:rPr>
        <w:t>(c)</w:t>
      </w:r>
      <w:r w:rsidRPr="006F6E80">
        <w:rPr>
          <w:rFonts w:ascii="Arial" w:hAnsi="Arial" w:cs="Arial"/>
          <w:sz w:val="24"/>
          <w:szCs w:val="24"/>
          <w:lang w:val="en-GB"/>
        </w:rPr>
        <w:t xml:space="preserve"> </w:t>
      </w:r>
      <w:r w:rsidRPr="004A5A33">
        <w:rPr>
          <w:rFonts w:ascii="Arial" w:hAnsi="Arial" w:cs="Arial"/>
          <w:sz w:val="24"/>
          <w:szCs w:val="24"/>
          <w:lang w:val="en-GB"/>
        </w:rPr>
        <w:t>and 26 (3)</w:t>
      </w:r>
      <w:r>
        <w:rPr>
          <w:rFonts w:ascii="Arial" w:hAnsi="Arial" w:cs="Arial"/>
          <w:sz w:val="24"/>
          <w:szCs w:val="24"/>
          <w:lang w:val="en-GB"/>
        </w:rPr>
        <w:t xml:space="preserve"> </w:t>
      </w:r>
      <w:r w:rsidRPr="006151EE">
        <w:rPr>
          <w:rFonts w:ascii="Arial" w:hAnsi="Arial" w:cs="Arial"/>
          <w:sz w:val="24"/>
          <w:szCs w:val="24"/>
          <w:lang w:val="en-GB"/>
        </w:rPr>
        <w:t>of the Constitution of the Republic of South Africa.</w:t>
      </w:r>
      <w:r w:rsidRPr="00F41ACA">
        <w:rPr>
          <w:rFonts w:ascii="Arial" w:hAnsi="Arial" w:cs="Arial"/>
          <w:sz w:val="24"/>
          <w:szCs w:val="24"/>
          <w:lang w:val="en-GB"/>
        </w:rPr>
        <w:t xml:space="preserve"> </w:t>
      </w:r>
    </w:p>
    <w:p w14:paraId="1A4F34AD" w14:textId="77777777" w:rsidR="007E7440" w:rsidRPr="00F41ACA" w:rsidRDefault="007E7440" w:rsidP="007E7440">
      <w:pPr>
        <w:pStyle w:val="BodyText"/>
        <w:tabs>
          <w:tab w:val="left" w:pos="1580"/>
        </w:tabs>
        <w:spacing w:line="360" w:lineRule="auto"/>
        <w:jc w:val="both"/>
        <w:rPr>
          <w:rFonts w:ascii="Arial" w:hAnsi="Arial" w:cs="Arial"/>
        </w:rPr>
        <w:sectPr w:rsidR="007E7440" w:rsidRPr="00F41ACA">
          <w:type w:val="continuous"/>
          <w:pgSz w:w="11910" w:h="16840"/>
          <w:pgMar w:top="1420" w:right="680" w:bottom="280" w:left="1300" w:header="720" w:footer="720" w:gutter="0"/>
          <w:cols w:space="720"/>
        </w:sectPr>
      </w:pPr>
    </w:p>
    <w:p w14:paraId="2E37A8B4" w14:textId="2C01C1AA" w:rsidR="0097348B" w:rsidRPr="00F41ACA" w:rsidRDefault="0097348B">
      <w:pPr>
        <w:rPr>
          <w:rFonts w:ascii="Arial" w:hAnsi="Arial" w:cs="Arial"/>
          <w:sz w:val="24"/>
          <w:szCs w:val="24"/>
          <w:lang w:val="en-GB"/>
        </w:rPr>
      </w:pPr>
    </w:p>
    <w:p w14:paraId="4A8A1EBB" w14:textId="6FB6BFD8" w:rsidR="00182FF8" w:rsidRPr="004A2F0D" w:rsidRDefault="004847FE" w:rsidP="0036244D">
      <w:pPr>
        <w:pStyle w:val="BodyText"/>
        <w:spacing w:before="102"/>
        <w:rPr>
          <w:rFonts w:ascii="Arial" w:hAnsi="Arial" w:cs="Arial"/>
          <w:b/>
          <w:sz w:val="20"/>
        </w:rPr>
      </w:pPr>
      <w:r w:rsidRPr="004A2F0D">
        <w:rPr>
          <w:rFonts w:ascii="Arial" w:hAnsi="Arial" w:cs="Arial"/>
          <w:b/>
          <w:noProof/>
          <w:lang w:val="en-ZA" w:eastAsia="en-ZA"/>
        </w:rPr>
        <mc:AlternateContent>
          <mc:Choice Requires="wps">
            <w:drawing>
              <wp:anchor distT="0" distB="0" distL="0" distR="0" simplePos="0" relativeHeight="251655168" behindDoc="1" locked="0" layoutInCell="1" allowOverlap="1" wp14:anchorId="426FF8BF" wp14:editId="5CA67F2B">
                <wp:simplePos x="0" y="0"/>
                <wp:positionH relativeFrom="page">
                  <wp:posOffset>914704</wp:posOffset>
                </wp:positionH>
                <wp:positionV relativeFrom="paragraph">
                  <wp:posOffset>223897</wp:posOffset>
                </wp:positionV>
                <wp:extent cx="590867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8675" cy="1270"/>
                        </a:xfrm>
                        <a:custGeom>
                          <a:avLst/>
                          <a:gdLst/>
                          <a:ahLst/>
                          <a:cxnLst/>
                          <a:rect l="l" t="t" r="r" b="b"/>
                          <a:pathLst>
                            <a:path w="5908675">
                              <a:moveTo>
                                <a:pt x="0" y="0"/>
                              </a:moveTo>
                              <a:lnTo>
                                <a:pt x="5908251"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9F7065" id="Graphic 3" o:spid="_x0000_s1026" style="position:absolute;margin-left:1in;margin-top:17.65pt;width:465.25pt;height:.1pt;z-index:-251661312;visibility:visible;mso-wrap-style:square;mso-wrap-distance-left:0;mso-wrap-distance-top:0;mso-wrap-distance-right:0;mso-wrap-distance-bottom:0;mso-position-horizontal:absolute;mso-position-horizontal-relative:page;mso-position-vertical:absolute;mso-position-vertical-relative:text;v-text-anchor:top" coordsize="5908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" path="m,l5908251,e" filled="f" strokeweight=".34661mm">
                <v:path arrowok="t"/>
                <w10:wrap type="topAndBottom" anchorx="page"/>
              </v:shape>
            </w:pict>
          </mc:Fallback>
        </mc:AlternateContent>
      </w:r>
    </w:p>
    <w:p w14:paraId="2FC9B930" w14:textId="69B4D5B2" w:rsidR="00182FF8" w:rsidRPr="00266B3A" w:rsidRDefault="00182FF8" w:rsidP="0036244D">
      <w:pPr>
        <w:pStyle w:val="BodyText"/>
        <w:rPr>
          <w:rFonts w:ascii="Arial" w:hAnsi="Arial" w:cs="Arial"/>
        </w:rPr>
      </w:pPr>
    </w:p>
    <w:p w14:paraId="68D22453" w14:textId="77777777" w:rsidR="00182FF8" w:rsidRPr="00F41ACA" w:rsidRDefault="00182FF8" w:rsidP="00B94147">
      <w:pPr>
        <w:pStyle w:val="BodyText"/>
        <w:rPr>
          <w:rFonts w:ascii="Arial" w:hAnsi="Arial" w:cs="Arial"/>
        </w:rPr>
      </w:pPr>
    </w:p>
    <w:p w14:paraId="60C885B4" w14:textId="4247B635" w:rsidR="00182FF8" w:rsidRDefault="004847FE" w:rsidP="00B94147">
      <w:pPr>
        <w:jc w:val="center"/>
        <w:rPr>
          <w:rFonts w:ascii="Arial" w:hAnsi="Arial" w:cs="Arial"/>
          <w:b/>
          <w:spacing w:val="-2"/>
          <w:sz w:val="24"/>
        </w:rPr>
      </w:pPr>
      <w:r w:rsidRPr="00F41ACA">
        <w:rPr>
          <w:rFonts w:ascii="Arial" w:hAnsi="Arial" w:cs="Arial"/>
          <w:b/>
          <w:spacing w:val="-2"/>
          <w:sz w:val="24"/>
        </w:rPr>
        <w:t>ORDER</w:t>
      </w:r>
    </w:p>
    <w:p w14:paraId="5425F575" w14:textId="5223604D" w:rsidR="00AA2580" w:rsidRPr="00F41ACA" w:rsidRDefault="00AA2580" w:rsidP="00B94147">
      <w:pPr>
        <w:jc w:val="center"/>
        <w:rPr>
          <w:rFonts w:ascii="Arial" w:hAnsi="Arial" w:cs="Arial"/>
          <w:b/>
          <w:sz w:val="24"/>
        </w:rPr>
      </w:pPr>
      <w:r w:rsidRPr="004A2F0D">
        <w:rPr>
          <w:rFonts w:ascii="Arial" w:hAnsi="Arial" w:cs="Arial"/>
          <w:b/>
          <w:noProof/>
          <w:lang w:val="en-ZA" w:eastAsia="en-ZA"/>
        </w:rPr>
        <mc:AlternateContent>
          <mc:Choice Requires="wps">
            <w:drawing>
              <wp:anchor distT="0" distB="0" distL="0" distR="0" simplePos="0" relativeHeight="251662336" behindDoc="1" locked="0" layoutInCell="1" allowOverlap="1" wp14:anchorId="3232550C" wp14:editId="4FF5767D">
                <wp:simplePos x="0" y="0"/>
                <wp:positionH relativeFrom="page">
                  <wp:posOffset>914400</wp:posOffset>
                </wp:positionH>
                <wp:positionV relativeFrom="paragraph">
                  <wp:posOffset>170815</wp:posOffset>
                </wp:positionV>
                <wp:extent cx="5908675" cy="1270"/>
                <wp:effectExtent l="0" t="0" r="0" b="0"/>
                <wp:wrapTopAndBottom/>
                <wp:docPr id="9"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8675" cy="1270"/>
                        </a:xfrm>
                        <a:custGeom>
                          <a:avLst/>
                          <a:gdLst/>
                          <a:ahLst/>
                          <a:cxnLst/>
                          <a:rect l="l" t="t" r="r" b="b"/>
                          <a:pathLst>
                            <a:path w="5908675">
                              <a:moveTo>
                                <a:pt x="0" y="0"/>
                              </a:moveTo>
                              <a:lnTo>
                                <a:pt x="5908251"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9101BA" id="Graphic 3" o:spid="_x0000_s1026" style="position:absolute;margin-left:1in;margin-top:13.45pt;width:465.2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5908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" path="m,l5908251,e" filled="f" strokeweight=".34661mm">
                <v:path arrowok="t"/>
                <w10:wrap type="topAndBottom" anchorx="page"/>
              </v:shape>
            </w:pict>
          </mc:Fallback>
        </mc:AlternateContent>
      </w:r>
    </w:p>
    <w:p w14:paraId="77DD8D06" w14:textId="5330F1D2" w:rsidR="00182FF8" w:rsidRPr="00F41ACA" w:rsidRDefault="004847FE" w:rsidP="00B94147">
      <w:pPr>
        <w:pStyle w:val="BodyText"/>
        <w:spacing w:line="360" w:lineRule="auto"/>
        <w:jc w:val="both"/>
        <w:rPr>
          <w:rFonts w:ascii="Arial" w:hAnsi="Arial" w:cs="Arial"/>
        </w:rPr>
      </w:pPr>
      <w:r w:rsidRPr="00266B3A">
        <w:rPr>
          <w:rFonts w:ascii="Arial" w:hAnsi="Arial" w:cs="Arial"/>
          <w:b/>
        </w:rPr>
        <w:t>On</w:t>
      </w:r>
      <w:r w:rsidRPr="00266B3A">
        <w:rPr>
          <w:rFonts w:ascii="Arial" w:hAnsi="Arial" w:cs="Arial"/>
          <w:b/>
          <w:spacing w:val="-4"/>
        </w:rPr>
        <w:t xml:space="preserve"> </w:t>
      </w:r>
      <w:r w:rsidRPr="00FA1BE8">
        <w:rPr>
          <w:rFonts w:ascii="Arial" w:hAnsi="Arial" w:cs="Arial"/>
          <w:b/>
        </w:rPr>
        <w:t>appeal</w:t>
      </w:r>
      <w:r w:rsidRPr="00FA1BE8">
        <w:rPr>
          <w:rFonts w:ascii="Arial" w:hAnsi="Arial" w:cs="Arial"/>
          <w:b/>
          <w:spacing w:val="-4"/>
        </w:rPr>
        <w:t xml:space="preserve"> </w:t>
      </w:r>
      <w:r w:rsidRPr="00FA1BE8">
        <w:rPr>
          <w:rFonts w:ascii="Arial" w:hAnsi="Arial" w:cs="Arial"/>
          <w:b/>
        </w:rPr>
        <w:t>from:</w:t>
      </w:r>
      <w:r w:rsidRPr="00FA1BE8">
        <w:rPr>
          <w:rFonts w:ascii="Arial" w:hAnsi="Arial" w:cs="Arial"/>
          <w:b/>
          <w:spacing w:val="-2"/>
        </w:rPr>
        <w:t xml:space="preserve"> </w:t>
      </w:r>
      <w:r w:rsidR="00985825" w:rsidRPr="00F41ACA">
        <w:rPr>
          <w:rFonts w:ascii="Arial" w:hAnsi="Arial" w:cs="Arial"/>
        </w:rPr>
        <w:t>Western Cape</w:t>
      </w:r>
      <w:r w:rsidRPr="00F41ACA">
        <w:rPr>
          <w:rFonts w:ascii="Arial" w:hAnsi="Arial" w:cs="Arial"/>
        </w:rPr>
        <w:t xml:space="preserve"> Division</w:t>
      </w:r>
      <w:r w:rsidRPr="00F41ACA">
        <w:rPr>
          <w:rFonts w:ascii="Arial" w:hAnsi="Arial" w:cs="Arial"/>
          <w:spacing w:val="-1"/>
        </w:rPr>
        <w:t xml:space="preserve"> </w:t>
      </w:r>
      <w:r w:rsidRPr="00F41ACA">
        <w:rPr>
          <w:rFonts w:ascii="Arial" w:hAnsi="Arial" w:cs="Arial"/>
        </w:rPr>
        <w:t>of</w:t>
      </w:r>
      <w:r w:rsidRPr="00F41ACA">
        <w:rPr>
          <w:rFonts w:ascii="Arial" w:hAnsi="Arial" w:cs="Arial"/>
          <w:spacing w:val="-1"/>
        </w:rPr>
        <w:t xml:space="preserve"> </w:t>
      </w:r>
      <w:r w:rsidRPr="00F41ACA">
        <w:rPr>
          <w:rFonts w:ascii="Arial" w:hAnsi="Arial" w:cs="Arial"/>
        </w:rPr>
        <w:t>the</w:t>
      </w:r>
      <w:r w:rsidRPr="00F41ACA">
        <w:rPr>
          <w:rFonts w:ascii="Arial" w:hAnsi="Arial" w:cs="Arial"/>
          <w:spacing w:val="-1"/>
        </w:rPr>
        <w:t xml:space="preserve"> </w:t>
      </w:r>
      <w:r w:rsidR="00985825" w:rsidRPr="00F41ACA">
        <w:rPr>
          <w:rFonts w:ascii="Arial" w:hAnsi="Arial" w:cs="Arial"/>
        </w:rPr>
        <w:t>High Court, Cape Town</w:t>
      </w:r>
      <w:r w:rsidR="00B856FD" w:rsidRPr="00F41ACA">
        <w:rPr>
          <w:rFonts w:ascii="Arial" w:hAnsi="Arial" w:cs="Arial"/>
        </w:rPr>
        <w:t xml:space="preserve"> (Saldanha, Dolamo and Slingers</w:t>
      </w:r>
      <w:r w:rsidRPr="00F41ACA">
        <w:rPr>
          <w:rFonts w:ascii="Arial" w:hAnsi="Arial" w:cs="Arial"/>
          <w:spacing w:val="-1"/>
        </w:rPr>
        <w:t xml:space="preserve"> </w:t>
      </w:r>
      <w:r w:rsidRPr="00F41ACA">
        <w:rPr>
          <w:rFonts w:ascii="Arial" w:hAnsi="Arial" w:cs="Arial"/>
        </w:rPr>
        <w:t>J</w:t>
      </w:r>
      <w:r w:rsidR="00B856FD" w:rsidRPr="00F41ACA">
        <w:rPr>
          <w:rFonts w:ascii="Arial" w:hAnsi="Arial" w:cs="Arial"/>
        </w:rPr>
        <w:t>J</w:t>
      </w:r>
      <w:r w:rsidRPr="00F41ACA">
        <w:rPr>
          <w:rFonts w:ascii="Arial" w:hAnsi="Arial" w:cs="Arial"/>
        </w:rPr>
        <w:t>,</w:t>
      </w:r>
      <w:r w:rsidRPr="00F41ACA">
        <w:rPr>
          <w:rFonts w:ascii="Arial" w:hAnsi="Arial" w:cs="Arial"/>
          <w:spacing w:val="-3"/>
        </w:rPr>
        <w:t xml:space="preserve"> </w:t>
      </w:r>
      <w:r w:rsidRPr="00F41ACA">
        <w:rPr>
          <w:rFonts w:ascii="Arial" w:hAnsi="Arial" w:cs="Arial"/>
        </w:rPr>
        <w:t>sitting</w:t>
      </w:r>
      <w:r w:rsidRPr="00F41ACA">
        <w:rPr>
          <w:rFonts w:ascii="Arial" w:hAnsi="Arial" w:cs="Arial"/>
          <w:spacing w:val="-3"/>
        </w:rPr>
        <w:t xml:space="preserve"> </w:t>
      </w:r>
      <w:r w:rsidRPr="00F41ACA">
        <w:rPr>
          <w:rFonts w:ascii="Arial" w:hAnsi="Arial" w:cs="Arial"/>
        </w:rPr>
        <w:t>as a court of first instance):</w:t>
      </w:r>
    </w:p>
    <w:p w14:paraId="09781EA3" w14:textId="5975BE14" w:rsidR="00B856FD" w:rsidRPr="00F41ACA" w:rsidRDefault="00B856FD" w:rsidP="00607879">
      <w:pPr>
        <w:spacing w:line="360" w:lineRule="auto"/>
        <w:jc w:val="both"/>
        <w:rPr>
          <w:rFonts w:ascii="Arial" w:hAnsi="Arial" w:cs="Arial"/>
          <w:sz w:val="24"/>
          <w:szCs w:val="24"/>
        </w:rPr>
      </w:pPr>
      <w:r w:rsidRPr="00F41ACA">
        <w:rPr>
          <w:rFonts w:ascii="Arial" w:hAnsi="Arial" w:cs="Arial"/>
          <w:sz w:val="24"/>
          <w:szCs w:val="24"/>
        </w:rPr>
        <w:t xml:space="preserve">The appeal is dismissed with costs, including the costs of two counsel </w:t>
      </w:r>
      <w:r w:rsidR="001A1722" w:rsidRPr="00F41ACA">
        <w:rPr>
          <w:rFonts w:ascii="Arial" w:hAnsi="Arial" w:cs="Arial"/>
          <w:sz w:val="24"/>
          <w:szCs w:val="24"/>
        </w:rPr>
        <w:t>where so employed.</w:t>
      </w:r>
      <w:r w:rsidRPr="00F41ACA">
        <w:rPr>
          <w:rFonts w:ascii="Arial" w:hAnsi="Arial" w:cs="Arial"/>
          <w:sz w:val="24"/>
          <w:szCs w:val="24"/>
        </w:rPr>
        <w:t xml:space="preserve"> </w:t>
      </w:r>
    </w:p>
    <w:p w14:paraId="79B147C8" w14:textId="77777777" w:rsidR="00182FF8" w:rsidRPr="004A2F0D" w:rsidRDefault="004847FE">
      <w:pPr>
        <w:pStyle w:val="BodyText"/>
        <w:spacing w:before="166"/>
        <w:rPr>
          <w:rFonts w:ascii="Arial" w:hAnsi="Arial" w:cs="Arial"/>
          <w:b/>
          <w:sz w:val="20"/>
        </w:rPr>
      </w:pPr>
      <w:r w:rsidRPr="004A2F0D">
        <w:rPr>
          <w:rFonts w:ascii="Arial" w:hAnsi="Arial" w:cs="Arial"/>
          <w:noProof/>
          <w:lang w:val="en-ZA" w:eastAsia="en-ZA"/>
        </w:rPr>
        <mc:AlternateContent>
          <mc:Choice Requires="wps">
            <w:drawing>
              <wp:anchor distT="0" distB="0" distL="0" distR="0" simplePos="0" relativeHeight="251658240" behindDoc="1" locked="0" layoutInCell="1" allowOverlap="1" wp14:anchorId="16D9E0DE" wp14:editId="3F94751F">
                <wp:simplePos x="0" y="0"/>
                <wp:positionH relativeFrom="page">
                  <wp:posOffset>914704</wp:posOffset>
                </wp:positionH>
                <wp:positionV relativeFrom="paragraph">
                  <wp:posOffset>264492</wp:posOffset>
                </wp:positionV>
                <wp:extent cx="590931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1270"/>
                        </a:xfrm>
                        <a:custGeom>
                          <a:avLst/>
                          <a:gdLst/>
                          <a:ahLst/>
                          <a:cxnLst/>
                          <a:rect l="l" t="t" r="r" b="b"/>
                          <a:pathLst>
                            <a:path w="5909310">
                              <a:moveTo>
                                <a:pt x="0" y="0"/>
                              </a:moveTo>
                              <a:lnTo>
                                <a:pt x="5908686"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D016F8" id="Graphic 5" o:spid="_x0000_s1026" style="position:absolute;margin-left:1in;margin-top:20.85pt;width:465.3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5909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" path="m,l5908686,e" filled="f" strokeweight=".34661mm">
                <v:path arrowok="t"/>
                <w10:wrap type="topAndBottom" anchorx="page"/>
              </v:shape>
            </w:pict>
          </mc:Fallback>
        </mc:AlternateContent>
      </w:r>
    </w:p>
    <w:p w14:paraId="211BB061" w14:textId="77777777" w:rsidR="00182FF8" w:rsidRPr="00266B3A" w:rsidRDefault="00182FF8" w:rsidP="0036244D">
      <w:pPr>
        <w:pStyle w:val="BodyText"/>
        <w:rPr>
          <w:rFonts w:ascii="Arial" w:hAnsi="Arial" w:cs="Arial"/>
          <w:b/>
        </w:rPr>
      </w:pPr>
    </w:p>
    <w:p w14:paraId="3E4A424B" w14:textId="77777777" w:rsidR="00182FF8" w:rsidRPr="00F41ACA" w:rsidRDefault="00182FF8" w:rsidP="00B94147">
      <w:pPr>
        <w:pStyle w:val="BodyText"/>
        <w:rPr>
          <w:rFonts w:ascii="Arial" w:hAnsi="Arial" w:cs="Arial"/>
        </w:rPr>
      </w:pPr>
    </w:p>
    <w:p w14:paraId="41DE14E8" w14:textId="61D7F803" w:rsidR="00182FF8" w:rsidRDefault="004847FE" w:rsidP="0036244D">
      <w:pPr>
        <w:jc w:val="center"/>
        <w:rPr>
          <w:rFonts w:ascii="Arial" w:hAnsi="Arial" w:cs="Arial"/>
          <w:b/>
          <w:spacing w:val="-2"/>
          <w:sz w:val="24"/>
        </w:rPr>
      </w:pPr>
      <w:r w:rsidRPr="00F41ACA">
        <w:rPr>
          <w:rFonts w:ascii="Arial" w:hAnsi="Arial" w:cs="Arial"/>
          <w:b/>
          <w:spacing w:val="-2"/>
          <w:sz w:val="24"/>
        </w:rPr>
        <w:t>JUDGMENT</w:t>
      </w:r>
    </w:p>
    <w:p w14:paraId="3552841A" w14:textId="6A220518" w:rsidR="00AA2580" w:rsidRPr="00F41ACA" w:rsidRDefault="00AA2580" w:rsidP="0036244D">
      <w:pPr>
        <w:jc w:val="center"/>
        <w:rPr>
          <w:rFonts w:ascii="Arial" w:hAnsi="Arial" w:cs="Arial"/>
          <w:b/>
          <w:sz w:val="24"/>
        </w:rPr>
      </w:pPr>
      <w:r w:rsidRPr="004A2F0D">
        <w:rPr>
          <w:rFonts w:ascii="Arial" w:hAnsi="Arial" w:cs="Arial"/>
          <w:b/>
          <w:noProof/>
          <w:lang w:val="en-ZA" w:eastAsia="en-ZA"/>
        </w:rPr>
        <mc:AlternateContent>
          <mc:Choice Requires="wps">
            <w:drawing>
              <wp:anchor distT="0" distB="0" distL="0" distR="0" simplePos="0" relativeHeight="251664384" behindDoc="1" locked="0" layoutInCell="1" allowOverlap="1" wp14:anchorId="362A491A" wp14:editId="0F434D0E">
                <wp:simplePos x="0" y="0"/>
                <wp:positionH relativeFrom="page">
                  <wp:posOffset>914400</wp:posOffset>
                </wp:positionH>
                <wp:positionV relativeFrom="paragraph">
                  <wp:posOffset>170815</wp:posOffset>
                </wp:positionV>
                <wp:extent cx="5908675" cy="1270"/>
                <wp:effectExtent l="0" t="0" r="0" b="0"/>
                <wp:wrapTopAndBottom/>
                <wp:docPr id="11"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8675" cy="1270"/>
                        </a:xfrm>
                        <a:custGeom>
                          <a:avLst/>
                          <a:gdLst/>
                          <a:ahLst/>
                          <a:cxnLst/>
                          <a:rect l="l" t="t" r="r" b="b"/>
                          <a:pathLst>
                            <a:path w="5908675">
                              <a:moveTo>
                                <a:pt x="0" y="0"/>
                              </a:moveTo>
                              <a:lnTo>
                                <a:pt x="5908251"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908DB6" id="Graphic 3" o:spid="_x0000_s1026" style="position:absolute;margin-left:1in;margin-top:13.45pt;width:465.2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5908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" path="m,l5908251,e" filled="f" strokeweight=".34661mm">
                <v:path arrowok="t"/>
                <w10:wrap type="topAndBottom" anchorx="page"/>
              </v:shape>
            </w:pict>
          </mc:Fallback>
        </mc:AlternateContent>
      </w:r>
    </w:p>
    <w:p w14:paraId="4F4B037A" w14:textId="20347AAF" w:rsidR="00182FF8" w:rsidRPr="000A758C" w:rsidRDefault="004847FE" w:rsidP="00AC0C99">
      <w:pPr>
        <w:spacing w:line="360" w:lineRule="auto"/>
        <w:rPr>
          <w:rFonts w:ascii="Arial" w:hAnsi="Arial" w:cs="Arial"/>
          <w:b/>
          <w:spacing w:val="-2"/>
          <w:sz w:val="24"/>
          <w:lang w:val="nl-NL"/>
        </w:rPr>
      </w:pPr>
      <w:r w:rsidRPr="000A758C">
        <w:rPr>
          <w:rFonts w:ascii="Arial" w:hAnsi="Arial" w:cs="Arial"/>
          <w:b/>
          <w:sz w:val="24"/>
          <w:lang w:val="nl-NL"/>
        </w:rPr>
        <w:t>Mocumie</w:t>
      </w:r>
      <w:r w:rsidRPr="000A758C">
        <w:rPr>
          <w:rFonts w:ascii="Arial" w:hAnsi="Arial" w:cs="Arial"/>
          <w:b/>
          <w:spacing w:val="-1"/>
          <w:sz w:val="24"/>
          <w:lang w:val="nl-NL"/>
        </w:rPr>
        <w:t xml:space="preserve"> </w:t>
      </w:r>
      <w:r w:rsidR="0007184A" w:rsidRPr="000A758C">
        <w:rPr>
          <w:rFonts w:ascii="Arial" w:hAnsi="Arial" w:cs="Arial"/>
          <w:b/>
          <w:spacing w:val="-1"/>
          <w:sz w:val="24"/>
          <w:lang w:val="nl-NL"/>
        </w:rPr>
        <w:t xml:space="preserve">JA </w:t>
      </w:r>
      <w:r w:rsidR="00AA2580" w:rsidRPr="000A758C">
        <w:rPr>
          <w:rFonts w:ascii="Arial" w:hAnsi="Arial" w:cs="Arial"/>
          <w:b/>
          <w:sz w:val="24"/>
          <w:lang w:val="nl-NL"/>
        </w:rPr>
        <w:t>(</w:t>
      </w:r>
      <w:r w:rsidR="00AA2580">
        <w:rPr>
          <w:rFonts w:ascii="Arial" w:hAnsi="Arial" w:cs="Arial"/>
          <w:b/>
          <w:sz w:val="24"/>
          <w:lang w:val="nl-NL"/>
        </w:rPr>
        <w:t>Mothle JA, Meyer JA, and Koen and Coppin AJJA concurring</w:t>
      </w:r>
      <w:r w:rsidR="00AA2580" w:rsidRPr="000A758C">
        <w:rPr>
          <w:rFonts w:ascii="Arial" w:hAnsi="Arial" w:cs="Arial"/>
          <w:b/>
          <w:spacing w:val="-2"/>
          <w:sz w:val="24"/>
          <w:lang w:val="nl-NL"/>
        </w:rPr>
        <w:t>)</w:t>
      </w:r>
      <w:r w:rsidR="00AA2580">
        <w:rPr>
          <w:rFonts w:ascii="Arial" w:hAnsi="Arial" w:cs="Arial"/>
          <w:b/>
          <w:spacing w:val="-2"/>
          <w:sz w:val="24"/>
          <w:lang w:val="nl-NL"/>
        </w:rPr>
        <w:t>:</w:t>
      </w:r>
      <w:r w:rsidR="00AA2580" w:rsidRPr="000A758C" w:rsidDel="00AA2580">
        <w:rPr>
          <w:rFonts w:ascii="Arial" w:hAnsi="Arial" w:cs="Arial"/>
          <w:b/>
          <w:sz w:val="24"/>
          <w:lang w:val="nl-NL"/>
        </w:rPr>
        <w:t xml:space="preserve"> </w:t>
      </w:r>
    </w:p>
    <w:p w14:paraId="0BD1429B" w14:textId="77777777" w:rsidR="00672045" w:rsidRPr="000A758C" w:rsidRDefault="00672045" w:rsidP="00F41ACA">
      <w:pPr>
        <w:spacing w:line="360" w:lineRule="auto"/>
        <w:rPr>
          <w:rFonts w:ascii="Arial" w:hAnsi="Arial" w:cs="Arial"/>
          <w:b/>
          <w:spacing w:val="-2"/>
          <w:sz w:val="24"/>
          <w:lang w:val="nl-NL"/>
        </w:rPr>
      </w:pPr>
    </w:p>
    <w:p w14:paraId="48F05889" w14:textId="1294BB60" w:rsidR="00672045" w:rsidRPr="00F41ACA" w:rsidRDefault="00672045" w:rsidP="00F41ACA">
      <w:pPr>
        <w:spacing w:line="360" w:lineRule="auto"/>
        <w:jc w:val="both"/>
        <w:rPr>
          <w:rFonts w:ascii="Arial" w:hAnsi="Arial" w:cs="Arial"/>
          <w:sz w:val="24"/>
          <w:szCs w:val="24"/>
          <w:lang w:val="en-GB"/>
        </w:rPr>
      </w:pPr>
      <w:r w:rsidRPr="00F41ACA">
        <w:rPr>
          <w:rFonts w:ascii="Arial" w:hAnsi="Arial" w:cs="Arial"/>
          <w:sz w:val="24"/>
          <w:szCs w:val="24"/>
        </w:rPr>
        <w:t>[1]</w:t>
      </w:r>
      <w:r w:rsidRPr="00F41ACA">
        <w:rPr>
          <w:rFonts w:ascii="Arial" w:hAnsi="Arial" w:cs="Arial"/>
          <w:sz w:val="24"/>
          <w:szCs w:val="24"/>
        </w:rPr>
        <w:tab/>
        <w:t xml:space="preserve">This appeal concerns </w:t>
      </w:r>
      <w:r w:rsidR="00676020" w:rsidRPr="00F41ACA">
        <w:rPr>
          <w:rFonts w:ascii="Arial" w:hAnsi="Arial" w:cs="Arial"/>
          <w:sz w:val="24"/>
          <w:szCs w:val="24"/>
        </w:rPr>
        <w:t xml:space="preserve">the </w:t>
      </w:r>
      <w:r w:rsidR="006268C2" w:rsidRPr="00F41ACA">
        <w:rPr>
          <w:rFonts w:ascii="Arial" w:hAnsi="Arial" w:cs="Arial"/>
          <w:sz w:val="24"/>
          <w:szCs w:val="24"/>
        </w:rPr>
        <w:t xml:space="preserve">question </w:t>
      </w:r>
      <w:r w:rsidRPr="00F41ACA">
        <w:rPr>
          <w:rFonts w:ascii="Arial" w:hAnsi="Arial" w:cs="Arial"/>
          <w:sz w:val="24"/>
          <w:szCs w:val="24"/>
        </w:rPr>
        <w:t>whether a municipality</w:t>
      </w:r>
      <w:r w:rsidR="00E34BE2" w:rsidRPr="00F41ACA">
        <w:rPr>
          <w:rFonts w:ascii="Arial" w:hAnsi="Arial" w:cs="Arial"/>
          <w:sz w:val="24"/>
          <w:szCs w:val="24"/>
        </w:rPr>
        <w:t>,</w:t>
      </w:r>
      <w:r w:rsidR="00920939" w:rsidRPr="00F41ACA">
        <w:rPr>
          <w:rFonts w:ascii="Arial" w:hAnsi="Arial" w:cs="Arial"/>
          <w:sz w:val="24"/>
          <w:szCs w:val="24"/>
        </w:rPr>
        <w:t xml:space="preserve"> as</w:t>
      </w:r>
      <w:r w:rsidR="00D50780">
        <w:rPr>
          <w:rFonts w:ascii="Arial" w:hAnsi="Arial" w:cs="Arial"/>
          <w:sz w:val="24"/>
          <w:szCs w:val="24"/>
        </w:rPr>
        <w:t xml:space="preserve"> a local sphere of government</w:t>
      </w:r>
      <w:r w:rsidR="0019532D">
        <w:rPr>
          <w:rStyle w:val="FootnoteReference"/>
          <w:rFonts w:ascii="Arial" w:hAnsi="Arial" w:cs="Arial"/>
          <w:sz w:val="24"/>
          <w:szCs w:val="24"/>
        </w:rPr>
        <w:footnoteReference w:id="1"/>
      </w:r>
      <w:r w:rsidR="00920939" w:rsidRPr="00D50780">
        <w:rPr>
          <w:rFonts w:ascii="Arial" w:hAnsi="Arial" w:cs="Arial"/>
          <w:sz w:val="24"/>
          <w:szCs w:val="24"/>
        </w:rPr>
        <w:t>,</w:t>
      </w:r>
      <w:r w:rsidRPr="00F41ACA">
        <w:rPr>
          <w:rFonts w:ascii="Arial" w:hAnsi="Arial" w:cs="Arial"/>
          <w:sz w:val="24"/>
          <w:szCs w:val="24"/>
        </w:rPr>
        <w:t xml:space="preserve"> can counter</w:t>
      </w:r>
      <w:r w:rsidR="00424FDB" w:rsidRPr="00F41ACA">
        <w:rPr>
          <w:rFonts w:ascii="Arial" w:hAnsi="Arial" w:cs="Arial"/>
          <w:sz w:val="24"/>
          <w:szCs w:val="24"/>
        </w:rPr>
        <w:t>-</w:t>
      </w:r>
      <w:r w:rsidRPr="00F41ACA">
        <w:rPr>
          <w:rFonts w:ascii="Arial" w:hAnsi="Arial" w:cs="Arial"/>
          <w:sz w:val="24"/>
          <w:szCs w:val="24"/>
        </w:rPr>
        <w:t xml:space="preserve">spoliate when </w:t>
      </w:r>
      <w:r w:rsidR="003036C1" w:rsidRPr="00F41ACA">
        <w:rPr>
          <w:rFonts w:ascii="Arial" w:hAnsi="Arial" w:cs="Arial"/>
          <w:sz w:val="24"/>
          <w:szCs w:val="24"/>
        </w:rPr>
        <w:t xml:space="preserve">homeless people </w:t>
      </w:r>
      <w:r w:rsidRPr="00F41ACA">
        <w:rPr>
          <w:rFonts w:ascii="Arial" w:hAnsi="Arial" w:cs="Arial"/>
          <w:sz w:val="24"/>
          <w:szCs w:val="24"/>
        </w:rPr>
        <w:t xml:space="preserve">invade its unoccupied land. </w:t>
      </w:r>
      <w:r w:rsidR="006268C2" w:rsidRPr="00F41ACA">
        <w:rPr>
          <w:rFonts w:ascii="Arial" w:hAnsi="Arial" w:cs="Arial"/>
          <w:sz w:val="24"/>
          <w:szCs w:val="24"/>
        </w:rPr>
        <w:t>If so,</w:t>
      </w:r>
      <w:r w:rsidRPr="00F41ACA">
        <w:rPr>
          <w:rFonts w:ascii="Arial" w:hAnsi="Arial" w:cs="Arial"/>
          <w:sz w:val="24"/>
          <w:szCs w:val="24"/>
        </w:rPr>
        <w:t xml:space="preserve"> under wh</w:t>
      </w:r>
      <w:r w:rsidR="003C29EF" w:rsidRPr="00F41ACA">
        <w:rPr>
          <w:rFonts w:ascii="Arial" w:hAnsi="Arial" w:cs="Arial"/>
          <w:sz w:val="24"/>
          <w:szCs w:val="24"/>
        </w:rPr>
        <w:t>ich</w:t>
      </w:r>
      <w:r w:rsidRPr="00F41ACA">
        <w:rPr>
          <w:rFonts w:ascii="Arial" w:hAnsi="Arial" w:cs="Arial"/>
          <w:sz w:val="24"/>
          <w:szCs w:val="24"/>
        </w:rPr>
        <w:t xml:space="preserve"> circumstances can it justifiably</w:t>
      </w:r>
      <w:r w:rsidR="006268C2" w:rsidRPr="00F41ACA">
        <w:rPr>
          <w:rFonts w:ascii="Arial" w:hAnsi="Arial" w:cs="Arial"/>
          <w:sz w:val="24"/>
          <w:szCs w:val="24"/>
        </w:rPr>
        <w:t xml:space="preserve"> do </w:t>
      </w:r>
      <w:r w:rsidR="003C29EF" w:rsidRPr="00F41ACA">
        <w:rPr>
          <w:rFonts w:ascii="Arial" w:hAnsi="Arial" w:cs="Arial"/>
          <w:sz w:val="24"/>
          <w:szCs w:val="24"/>
        </w:rPr>
        <w:t xml:space="preserve">so </w:t>
      </w:r>
      <w:r w:rsidRPr="00F41ACA">
        <w:rPr>
          <w:rFonts w:ascii="Arial" w:hAnsi="Arial" w:cs="Arial"/>
          <w:sz w:val="24"/>
          <w:szCs w:val="24"/>
        </w:rPr>
        <w:t xml:space="preserve">without </w:t>
      </w:r>
      <w:r w:rsidR="003036C1" w:rsidRPr="00F41ACA">
        <w:rPr>
          <w:rFonts w:ascii="Arial" w:hAnsi="Arial" w:cs="Arial"/>
          <w:sz w:val="24"/>
          <w:szCs w:val="24"/>
        </w:rPr>
        <w:t xml:space="preserve">resorting to one of the available remedies under </w:t>
      </w:r>
      <w:r w:rsidR="00920939" w:rsidRPr="00F41ACA">
        <w:rPr>
          <w:rFonts w:ascii="Arial" w:hAnsi="Arial" w:cs="Arial"/>
          <w:sz w:val="24"/>
          <w:szCs w:val="24"/>
        </w:rPr>
        <w:t xml:space="preserve">our </w:t>
      </w:r>
      <w:r w:rsidR="003036C1" w:rsidRPr="00F41ACA">
        <w:rPr>
          <w:rFonts w:ascii="Arial" w:hAnsi="Arial" w:cs="Arial"/>
          <w:sz w:val="24"/>
          <w:szCs w:val="24"/>
        </w:rPr>
        <w:t>law</w:t>
      </w:r>
      <w:r w:rsidR="006268C2" w:rsidRPr="00F41ACA">
        <w:rPr>
          <w:rFonts w:ascii="Arial" w:hAnsi="Arial" w:cs="Arial"/>
          <w:sz w:val="24"/>
          <w:szCs w:val="24"/>
        </w:rPr>
        <w:t>.</w:t>
      </w:r>
      <w:r w:rsidR="00676020" w:rsidRPr="004A2F0D">
        <w:rPr>
          <w:rStyle w:val="FootnoteReference"/>
          <w:rFonts w:ascii="Arial" w:hAnsi="Arial" w:cs="Arial"/>
          <w:sz w:val="24"/>
          <w:szCs w:val="24"/>
        </w:rPr>
        <w:footnoteReference w:id="2"/>
      </w:r>
      <w:r w:rsidR="003036C1" w:rsidRPr="004A2F0D">
        <w:rPr>
          <w:rFonts w:ascii="Arial" w:hAnsi="Arial" w:cs="Arial"/>
          <w:sz w:val="24"/>
          <w:szCs w:val="24"/>
        </w:rPr>
        <w:t xml:space="preserve"> </w:t>
      </w:r>
      <w:r w:rsidRPr="004A2F0D">
        <w:rPr>
          <w:rFonts w:ascii="Arial" w:hAnsi="Arial" w:cs="Arial"/>
          <w:sz w:val="24"/>
          <w:szCs w:val="24"/>
        </w:rPr>
        <w:t xml:space="preserve">Furthermore, whether </w:t>
      </w:r>
      <w:r w:rsidR="00146A56" w:rsidRPr="004A2F0D">
        <w:rPr>
          <w:rFonts w:ascii="Arial" w:hAnsi="Arial" w:cs="Arial"/>
          <w:sz w:val="24"/>
          <w:szCs w:val="24"/>
        </w:rPr>
        <w:t>counter-spoliation</w:t>
      </w:r>
      <w:r w:rsidRPr="004A2F0D">
        <w:rPr>
          <w:rFonts w:ascii="Arial" w:hAnsi="Arial" w:cs="Arial"/>
          <w:sz w:val="24"/>
          <w:szCs w:val="24"/>
        </w:rPr>
        <w:t xml:space="preserve"> </w:t>
      </w:r>
      <w:r w:rsidR="001B7A70" w:rsidRPr="004A2F0D">
        <w:rPr>
          <w:rFonts w:ascii="Arial" w:hAnsi="Arial" w:cs="Arial"/>
          <w:sz w:val="24"/>
          <w:szCs w:val="24"/>
        </w:rPr>
        <w:t>requires</w:t>
      </w:r>
      <w:r w:rsidRPr="00266B3A">
        <w:rPr>
          <w:rFonts w:ascii="Arial" w:hAnsi="Arial" w:cs="Arial"/>
          <w:sz w:val="24"/>
          <w:szCs w:val="24"/>
        </w:rPr>
        <w:t xml:space="preserve"> court supervision. And if so, how or to what extent? </w:t>
      </w:r>
      <w:r w:rsidRPr="00266B3A">
        <w:rPr>
          <w:rFonts w:ascii="Arial" w:hAnsi="Arial" w:cs="Arial"/>
          <w:sz w:val="24"/>
          <w:szCs w:val="24"/>
          <w:lang w:val="en-GB"/>
        </w:rPr>
        <w:t xml:space="preserve">The appeal is from the Western Cape Division of the High </w:t>
      </w:r>
      <w:r w:rsidR="00091BC5" w:rsidRPr="00F41ACA">
        <w:rPr>
          <w:rFonts w:ascii="Arial" w:hAnsi="Arial" w:cs="Arial"/>
          <w:sz w:val="24"/>
          <w:szCs w:val="24"/>
          <w:lang w:val="en-GB"/>
        </w:rPr>
        <w:t>C</w:t>
      </w:r>
      <w:r w:rsidRPr="00F41ACA">
        <w:rPr>
          <w:rFonts w:ascii="Arial" w:hAnsi="Arial" w:cs="Arial"/>
          <w:sz w:val="24"/>
          <w:szCs w:val="24"/>
          <w:lang w:val="en-GB"/>
        </w:rPr>
        <w:t xml:space="preserve">ourt (the high court) with leave of the court </w:t>
      </w:r>
      <w:r w:rsidRPr="00F41ACA">
        <w:rPr>
          <w:rFonts w:ascii="Arial" w:hAnsi="Arial" w:cs="Arial"/>
          <w:i/>
          <w:sz w:val="24"/>
          <w:szCs w:val="24"/>
          <w:lang w:val="en-GB"/>
        </w:rPr>
        <w:t>a quo</w:t>
      </w:r>
      <w:r w:rsidRPr="00F41ACA">
        <w:rPr>
          <w:rFonts w:ascii="Arial" w:hAnsi="Arial" w:cs="Arial"/>
          <w:sz w:val="24"/>
          <w:szCs w:val="24"/>
          <w:lang w:val="en-GB"/>
        </w:rPr>
        <w:t xml:space="preserve">. </w:t>
      </w:r>
    </w:p>
    <w:p w14:paraId="4AD200E4" w14:textId="77777777" w:rsidR="001A1722" w:rsidRPr="00F41ACA" w:rsidRDefault="001A1722" w:rsidP="00CF2992">
      <w:pPr>
        <w:spacing w:line="360" w:lineRule="auto"/>
        <w:jc w:val="both"/>
        <w:rPr>
          <w:rFonts w:ascii="Arial" w:hAnsi="Arial" w:cs="Arial"/>
          <w:b/>
          <w:sz w:val="24"/>
          <w:szCs w:val="24"/>
          <w:lang w:val="en-GB"/>
        </w:rPr>
      </w:pPr>
    </w:p>
    <w:p w14:paraId="7D7902FF" w14:textId="4137581A" w:rsidR="00BB3349" w:rsidRDefault="00672045" w:rsidP="00607879">
      <w:pPr>
        <w:spacing w:line="360" w:lineRule="auto"/>
        <w:jc w:val="both"/>
        <w:rPr>
          <w:rFonts w:ascii="Arial" w:hAnsi="Arial" w:cs="Arial"/>
          <w:sz w:val="24"/>
          <w:szCs w:val="24"/>
          <w:lang w:val="en-GB"/>
        </w:rPr>
      </w:pPr>
      <w:r w:rsidRPr="00F41ACA">
        <w:rPr>
          <w:rFonts w:ascii="Arial" w:hAnsi="Arial" w:cs="Arial"/>
          <w:sz w:val="24"/>
          <w:szCs w:val="24"/>
          <w:lang w:val="en-GB"/>
        </w:rPr>
        <w:t>[</w:t>
      </w:r>
      <w:r w:rsidR="00920939" w:rsidRPr="00F41ACA">
        <w:rPr>
          <w:rFonts w:ascii="Arial" w:hAnsi="Arial" w:cs="Arial"/>
          <w:sz w:val="24"/>
          <w:szCs w:val="24"/>
          <w:lang w:val="en-GB"/>
        </w:rPr>
        <w:t>2</w:t>
      </w:r>
      <w:r w:rsidRPr="00F41ACA">
        <w:rPr>
          <w:rFonts w:ascii="Arial" w:hAnsi="Arial" w:cs="Arial"/>
          <w:sz w:val="24"/>
          <w:szCs w:val="24"/>
          <w:lang w:val="en-GB"/>
        </w:rPr>
        <w:t>]</w:t>
      </w:r>
      <w:r w:rsidRPr="00F41ACA">
        <w:rPr>
          <w:rFonts w:ascii="Arial" w:hAnsi="Arial" w:cs="Arial"/>
          <w:sz w:val="24"/>
          <w:szCs w:val="24"/>
          <w:lang w:val="en-GB"/>
        </w:rPr>
        <w:tab/>
      </w:r>
      <w:r w:rsidR="00137D94" w:rsidRPr="00F41ACA">
        <w:rPr>
          <w:rFonts w:ascii="Arial" w:hAnsi="Arial" w:cs="Arial"/>
          <w:sz w:val="24"/>
          <w:szCs w:val="24"/>
          <w:lang w:val="en-GB"/>
        </w:rPr>
        <w:t xml:space="preserve">The appeal has its genesis </w:t>
      </w:r>
      <w:r w:rsidR="00554F9C" w:rsidRPr="00F41ACA">
        <w:rPr>
          <w:rFonts w:ascii="Arial" w:hAnsi="Arial" w:cs="Arial"/>
          <w:sz w:val="24"/>
          <w:szCs w:val="24"/>
          <w:lang w:val="en-GB"/>
        </w:rPr>
        <w:t xml:space="preserve">in </w:t>
      </w:r>
      <w:r w:rsidR="00137D94" w:rsidRPr="00F41ACA">
        <w:rPr>
          <w:rFonts w:ascii="Arial" w:hAnsi="Arial" w:cs="Arial"/>
          <w:sz w:val="24"/>
          <w:szCs w:val="24"/>
          <w:lang w:val="en-GB"/>
        </w:rPr>
        <w:t xml:space="preserve">the </w:t>
      </w:r>
      <w:r w:rsidR="00271645" w:rsidRPr="00F41ACA">
        <w:rPr>
          <w:rFonts w:ascii="Arial" w:hAnsi="Arial" w:cs="Arial"/>
          <w:sz w:val="24"/>
          <w:szCs w:val="24"/>
          <w:lang w:val="en-GB"/>
        </w:rPr>
        <w:t>City of Cape Town (the City)</w:t>
      </w:r>
      <w:r w:rsidR="00E34BE2" w:rsidRPr="00F41ACA">
        <w:rPr>
          <w:rFonts w:ascii="Arial" w:hAnsi="Arial" w:cs="Arial"/>
          <w:sz w:val="24"/>
          <w:szCs w:val="24"/>
          <w:lang w:val="en-GB"/>
        </w:rPr>
        <w:t>,</w:t>
      </w:r>
      <w:r w:rsidR="00271645" w:rsidRPr="00F41ACA">
        <w:rPr>
          <w:rFonts w:ascii="Arial" w:hAnsi="Arial" w:cs="Arial"/>
          <w:sz w:val="24"/>
          <w:szCs w:val="24"/>
          <w:lang w:val="en-GB"/>
        </w:rPr>
        <w:t xml:space="preserve"> remov</w:t>
      </w:r>
      <w:r w:rsidR="00554F9C" w:rsidRPr="00F41ACA">
        <w:rPr>
          <w:rFonts w:ascii="Arial" w:hAnsi="Arial" w:cs="Arial"/>
          <w:sz w:val="24"/>
          <w:szCs w:val="24"/>
          <w:lang w:val="en-GB"/>
        </w:rPr>
        <w:t xml:space="preserve">ing </w:t>
      </w:r>
      <w:r w:rsidR="00271645" w:rsidRPr="00F41ACA">
        <w:rPr>
          <w:rFonts w:ascii="Arial" w:hAnsi="Arial" w:cs="Arial"/>
          <w:sz w:val="24"/>
          <w:szCs w:val="24"/>
          <w:lang w:val="en-GB"/>
        </w:rPr>
        <w:t xml:space="preserve">many homeless people who had invaded </w:t>
      </w:r>
      <w:r w:rsidR="007846ED" w:rsidRPr="00F41ACA">
        <w:rPr>
          <w:rFonts w:ascii="Arial" w:hAnsi="Arial" w:cs="Arial"/>
          <w:sz w:val="24"/>
          <w:szCs w:val="24"/>
          <w:lang w:val="en-GB"/>
        </w:rPr>
        <w:t xml:space="preserve">several </w:t>
      </w:r>
      <w:r w:rsidR="00271645" w:rsidRPr="00F41ACA">
        <w:rPr>
          <w:rFonts w:ascii="Arial" w:hAnsi="Arial" w:cs="Arial"/>
          <w:sz w:val="24"/>
          <w:szCs w:val="24"/>
          <w:lang w:val="en-GB"/>
        </w:rPr>
        <w:t>piece</w:t>
      </w:r>
      <w:r w:rsidR="007846ED" w:rsidRPr="00F41ACA">
        <w:rPr>
          <w:rFonts w:ascii="Arial" w:hAnsi="Arial" w:cs="Arial"/>
          <w:sz w:val="24"/>
          <w:szCs w:val="24"/>
          <w:lang w:val="en-GB"/>
        </w:rPr>
        <w:t>s</w:t>
      </w:r>
      <w:r w:rsidR="00271645" w:rsidRPr="00F41ACA">
        <w:rPr>
          <w:rFonts w:ascii="Arial" w:hAnsi="Arial" w:cs="Arial"/>
          <w:sz w:val="24"/>
          <w:szCs w:val="24"/>
          <w:lang w:val="en-GB"/>
        </w:rPr>
        <w:t xml:space="preserve"> of </w:t>
      </w:r>
      <w:r w:rsidR="00554F9C" w:rsidRPr="00F41ACA">
        <w:rPr>
          <w:rFonts w:ascii="Arial" w:hAnsi="Arial" w:cs="Arial"/>
          <w:sz w:val="24"/>
          <w:szCs w:val="24"/>
          <w:lang w:val="en-GB"/>
        </w:rPr>
        <w:t xml:space="preserve">its </w:t>
      </w:r>
      <w:r w:rsidR="00271645" w:rsidRPr="00F41ACA">
        <w:rPr>
          <w:rFonts w:ascii="Arial" w:hAnsi="Arial" w:cs="Arial"/>
          <w:sz w:val="24"/>
          <w:szCs w:val="24"/>
          <w:lang w:val="en-GB"/>
        </w:rPr>
        <w:t>unoccupied land</w:t>
      </w:r>
      <w:r w:rsidR="00554F9C" w:rsidRPr="00F41ACA">
        <w:rPr>
          <w:rFonts w:ascii="Arial" w:hAnsi="Arial" w:cs="Arial"/>
          <w:sz w:val="24"/>
          <w:szCs w:val="24"/>
          <w:lang w:val="en-GB"/>
        </w:rPr>
        <w:t xml:space="preserve">. </w:t>
      </w:r>
      <w:r w:rsidR="00E34BE2" w:rsidRPr="00F41ACA">
        <w:rPr>
          <w:rFonts w:ascii="Arial" w:hAnsi="Arial" w:cs="Arial"/>
          <w:sz w:val="24"/>
          <w:szCs w:val="24"/>
          <w:lang w:val="en-GB"/>
        </w:rPr>
        <w:t>The removal</w:t>
      </w:r>
      <w:r w:rsidR="007846ED" w:rsidRPr="00F41ACA">
        <w:rPr>
          <w:rFonts w:ascii="Arial" w:hAnsi="Arial" w:cs="Arial"/>
          <w:sz w:val="24"/>
          <w:szCs w:val="24"/>
          <w:lang w:val="en-GB"/>
        </w:rPr>
        <w:t>s</w:t>
      </w:r>
      <w:r w:rsidR="00E34BE2" w:rsidRPr="00F41ACA">
        <w:rPr>
          <w:rFonts w:ascii="Arial" w:hAnsi="Arial" w:cs="Arial"/>
          <w:sz w:val="24"/>
          <w:szCs w:val="24"/>
          <w:lang w:val="en-GB"/>
        </w:rPr>
        <w:t xml:space="preserve"> took place between April and July 2020</w:t>
      </w:r>
      <w:r w:rsidR="00137D94" w:rsidRPr="00F41ACA">
        <w:rPr>
          <w:rFonts w:ascii="Arial" w:hAnsi="Arial" w:cs="Arial"/>
          <w:sz w:val="24"/>
          <w:szCs w:val="24"/>
          <w:lang w:val="en-GB"/>
        </w:rPr>
        <w:t xml:space="preserve"> without an order of</w:t>
      </w:r>
      <w:r w:rsidR="00BB3349" w:rsidRPr="00F41ACA">
        <w:rPr>
          <w:rFonts w:ascii="Arial" w:hAnsi="Arial" w:cs="Arial"/>
          <w:sz w:val="24"/>
          <w:szCs w:val="24"/>
          <w:lang w:val="en-GB"/>
        </w:rPr>
        <w:t xml:space="preserve"> </w:t>
      </w:r>
      <w:r w:rsidR="00137D94" w:rsidRPr="00F41ACA">
        <w:rPr>
          <w:rFonts w:ascii="Arial" w:hAnsi="Arial" w:cs="Arial"/>
          <w:sz w:val="24"/>
          <w:szCs w:val="24"/>
          <w:lang w:val="en-GB"/>
        </w:rPr>
        <w:t>court</w:t>
      </w:r>
      <w:r w:rsidR="00E34BE2" w:rsidRPr="00F41ACA">
        <w:rPr>
          <w:rFonts w:ascii="Arial" w:hAnsi="Arial" w:cs="Arial"/>
          <w:sz w:val="24"/>
          <w:szCs w:val="24"/>
          <w:lang w:val="en-GB"/>
        </w:rPr>
        <w:t xml:space="preserve">. </w:t>
      </w:r>
      <w:r w:rsidR="00137D94" w:rsidRPr="00F41ACA">
        <w:rPr>
          <w:rFonts w:ascii="Arial" w:hAnsi="Arial" w:cs="Arial"/>
          <w:sz w:val="24"/>
          <w:szCs w:val="24"/>
          <w:lang w:val="en-GB"/>
        </w:rPr>
        <w:t>The City</w:t>
      </w:r>
      <w:r w:rsidR="0079709C" w:rsidRPr="00F41ACA">
        <w:rPr>
          <w:rFonts w:ascii="Arial" w:hAnsi="Arial" w:cs="Arial"/>
          <w:sz w:val="24"/>
          <w:szCs w:val="24"/>
          <w:lang w:val="en-GB"/>
        </w:rPr>
        <w:t xml:space="preserve">’s Anti-Land Invasion Unit (the ALIU) acting on behalf and on instructions of the City, </w:t>
      </w:r>
      <w:r w:rsidR="00137D94" w:rsidRPr="00F41ACA">
        <w:rPr>
          <w:rFonts w:ascii="Arial" w:hAnsi="Arial" w:cs="Arial"/>
          <w:sz w:val="24"/>
          <w:szCs w:val="24"/>
          <w:lang w:val="en-GB"/>
        </w:rPr>
        <w:t>demolished their homes</w:t>
      </w:r>
      <w:r w:rsidR="00920939" w:rsidRPr="00F41ACA">
        <w:rPr>
          <w:rFonts w:ascii="Arial" w:hAnsi="Arial" w:cs="Arial"/>
          <w:sz w:val="24"/>
          <w:szCs w:val="24"/>
          <w:lang w:val="en-GB"/>
        </w:rPr>
        <w:t>, structures</w:t>
      </w:r>
      <w:r w:rsidR="007846ED" w:rsidRPr="00F41ACA">
        <w:rPr>
          <w:rFonts w:ascii="Arial" w:hAnsi="Arial" w:cs="Arial"/>
          <w:sz w:val="24"/>
          <w:szCs w:val="24"/>
          <w:lang w:val="en-GB"/>
        </w:rPr>
        <w:t xml:space="preserve"> and or dwellings</w:t>
      </w:r>
      <w:r w:rsidR="0002649E">
        <w:rPr>
          <w:rFonts w:ascii="Arial" w:hAnsi="Arial" w:cs="Arial"/>
          <w:sz w:val="24"/>
          <w:szCs w:val="24"/>
          <w:lang w:val="en-GB"/>
        </w:rPr>
        <w:t>,</w:t>
      </w:r>
      <w:r w:rsidR="0002649E" w:rsidRPr="0002649E">
        <w:rPr>
          <w:rFonts w:ascii="Arial" w:hAnsi="Arial" w:cs="Arial"/>
          <w:sz w:val="24"/>
          <w:szCs w:val="24"/>
          <w:lang w:val="en-GB"/>
        </w:rPr>
        <w:t xml:space="preserve"> </w:t>
      </w:r>
      <w:r w:rsidR="0002649E" w:rsidRPr="00D15A3C">
        <w:rPr>
          <w:rFonts w:ascii="Arial" w:hAnsi="Arial" w:cs="Arial"/>
          <w:sz w:val="24"/>
          <w:szCs w:val="24"/>
          <w:lang w:val="en-GB"/>
        </w:rPr>
        <w:t>commonly referred to as shacks,</w:t>
      </w:r>
      <w:r w:rsidR="007846ED" w:rsidRPr="00F41ACA">
        <w:rPr>
          <w:rFonts w:ascii="Arial" w:hAnsi="Arial" w:cs="Arial"/>
          <w:sz w:val="24"/>
          <w:szCs w:val="24"/>
          <w:lang w:val="en-GB"/>
        </w:rPr>
        <w:t xml:space="preserve"> consisting of corrugated iron sheets</w:t>
      </w:r>
      <w:r w:rsidR="0002649E">
        <w:rPr>
          <w:rFonts w:ascii="Arial" w:hAnsi="Arial" w:cs="Arial"/>
          <w:sz w:val="24"/>
          <w:szCs w:val="24"/>
          <w:lang w:val="en-GB"/>
        </w:rPr>
        <w:t>,</w:t>
      </w:r>
      <w:r w:rsidR="007846ED" w:rsidRPr="00F41ACA">
        <w:rPr>
          <w:rFonts w:ascii="Arial" w:hAnsi="Arial" w:cs="Arial"/>
          <w:sz w:val="24"/>
          <w:szCs w:val="24"/>
          <w:lang w:val="en-GB"/>
        </w:rPr>
        <w:t xml:space="preserve"> and others made of </w:t>
      </w:r>
      <w:r w:rsidR="007846ED" w:rsidRPr="00F41ACA">
        <w:rPr>
          <w:rFonts w:ascii="Arial" w:hAnsi="Arial" w:cs="Arial"/>
          <w:bCs/>
          <w:sz w:val="24"/>
          <w:szCs w:val="24"/>
        </w:rPr>
        <w:t>plastic sheets, cardboard boxes and wooden pallets</w:t>
      </w:r>
      <w:r w:rsidR="00137D94" w:rsidRPr="00F41ACA">
        <w:rPr>
          <w:rFonts w:ascii="Arial" w:hAnsi="Arial" w:cs="Arial"/>
          <w:sz w:val="24"/>
          <w:szCs w:val="24"/>
          <w:lang w:val="en-GB"/>
        </w:rPr>
        <w:t xml:space="preserve">. It also </w:t>
      </w:r>
      <w:r w:rsidR="00271645" w:rsidRPr="00F41ACA">
        <w:rPr>
          <w:rFonts w:ascii="Arial" w:hAnsi="Arial" w:cs="Arial"/>
          <w:sz w:val="24"/>
          <w:szCs w:val="24"/>
          <w:lang w:val="en-GB"/>
        </w:rPr>
        <w:t xml:space="preserve">destroyed </w:t>
      </w:r>
      <w:r w:rsidR="0002649E" w:rsidRPr="00D50780">
        <w:rPr>
          <w:rFonts w:ascii="Arial" w:hAnsi="Arial" w:cs="Arial"/>
          <w:sz w:val="24"/>
          <w:szCs w:val="24"/>
          <w:lang w:val="en-GB"/>
        </w:rPr>
        <w:t>some of</w:t>
      </w:r>
      <w:r w:rsidR="0002649E">
        <w:rPr>
          <w:rFonts w:ascii="Arial" w:hAnsi="Arial" w:cs="Arial"/>
          <w:sz w:val="24"/>
          <w:szCs w:val="24"/>
          <w:lang w:val="en-GB"/>
        </w:rPr>
        <w:t xml:space="preserve"> </w:t>
      </w:r>
      <w:r w:rsidR="00271645" w:rsidRPr="00F41ACA">
        <w:rPr>
          <w:rFonts w:ascii="Arial" w:hAnsi="Arial" w:cs="Arial"/>
          <w:sz w:val="24"/>
          <w:szCs w:val="24"/>
          <w:lang w:val="en-GB"/>
        </w:rPr>
        <w:t>their belongings</w:t>
      </w:r>
      <w:r w:rsidR="00137D94" w:rsidRPr="00F41ACA">
        <w:rPr>
          <w:rFonts w:ascii="Arial" w:hAnsi="Arial" w:cs="Arial"/>
          <w:sz w:val="24"/>
          <w:szCs w:val="24"/>
          <w:lang w:val="en-GB"/>
        </w:rPr>
        <w:t xml:space="preserve"> found inside those s</w:t>
      </w:r>
      <w:r w:rsidR="00920939" w:rsidRPr="00F41ACA">
        <w:rPr>
          <w:rFonts w:ascii="Arial" w:hAnsi="Arial" w:cs="Arial"/>
          <w:sz w:val="24"/>
          <w:szCs w:val="24"/>
          <w:lang w:val="en-GB"/>
        </w:rPr>
        <w:t>tructures</w:t>
      </w:r>
      <w:r w:rsidR="00271645" w:rsidRPr="00F41ACA">
        <w:rPr>
          <w:rFonts w:ascii="Arial" w:hAnsi="Arial" w:cs="Arial"/>
          <w:sz w:val="24"/>
          <w:szCs w:val="24"/>
          <w:lang w:val="en-GB"/>
        </w:rPr>
        <w:t>.</w:t>
      </w:r>
      <w:r w:rsidR="00554F9C" w:rsidRPr="00F41ACA">
        <w:rPr>
          <w:rFonts w:ascii="Arial" w:hAnsi="Arial" w:cs="Arial"/>
          <w:sz w:val="24"/>
          <w:szCs w:val="24"/>
          <w:lang w:val="en-GB"/>
        </w:rPr>
        <w:t xml:space="preserve"> Some people were injured in the process</w:t>
      </w:r>
      <w:r w:rsidR="0002649E">
        <w:rPr>
          <w:rFonts w:ascii="Arial" w:hAnsi="Arial" w:cs="Arial"/>
          <w:sz w:val="24"/>
          <w:szCs w:val="24"/>
          <w:lang w:val="en-GB"/>
        </w:rPr>
        <w:t xml:space="preserve">, </w:t>
      </w:r>
      <w:r w:rsidR="0002649E" w:rsidRPr="00D50780">
        <w:rPr>
          <w:rFonts w:ascii="Arial" w:hAnsi="Arial" w:cs="Arial"/>
          <w:sz w:val="24"/>
          <w:szCs w:val="24"/>
          <w:lang w:val="en-GB"/>
        </w:rPr>
        <w:t>w</w:t>
      </w:r>
      <w:r w:rsidR="00554F9C" w:rsidRPr="00F41ACA">
        <w:rPr>
          <w:rFonts w:ascii="Arial" w:hAnsi="Arial" w:cs="Arial"/>
          <w:sz w:val="24"/>
          <w:szCs w:val="24"/>
          <w:lang w:val="en-GB"/>
        </w:rPr>
        <w:t>hile others were treated in the most undignified and humiliating manner.</w:t>
      </w:r>
    </w:p>
    <w:p w14:paraId="46CE921B" w14:textId="77777777" w:rsidR="0002649E" w:rsidRPr="00F41ACA" w:rsidRDefault="0002649E" w:rsidP="00607879">
      <w:pPr>
        <w:spacing w:line="360" w:lineRule="auto"/>
        <w:jc w:val="both"/>
        <w:rPr>
          <w:rFonts w:ascii="Arial" w:hAnsi="Arial" w:cs="Arial"/>
          <w:sz w:val="24"/>
          <w:szCs w:val="24"/>
          <w:lang w:val="en-GB"/>
        </w:rPr>
      </w:pPr>
    </w:p>
    <w:p w14:paraId="7955CFA4" w14:textId="5D071B6D" w:rsidR="00044940" w:rsidRPr="00F41ACA" w:rsidRDefault="00BB3349" w:rsidP="00607879">
      <w:pPr>
        <w:spacing w:line="360" w:lineRule="auto"/>
        <w:jc w:val="both"/>
        <w:rPr>
          <w:rFonts w:ascii="Arial" w:hAnsi="Arial" w:cs="Arial"/>
          <w:sz w:val="24"/>
          <w:szCs w:val="24"/>
          <w:lang w:val="en-GB"/>
        </w:rPr>
      </w:pPr>
      <w:r w:rsidRPr="00F41ACA">
        <w:rPr>
          <w:rFonts w:ascii="Arial" w:hAnsi="Arial" w:cs="Arial"/>
          <w:sz w:val="24"/>
          <w:szCs w:val="24"/>
          <w:lang w:val="en-GB"/>
        </w:rPr>
        <w:t>[</w:t>
      </w:r>
      <w:r w:rsidR="00073892" w:rsidRPr="00F41ACA">
        <w:rPr>
          <w:rFonts w:ascii="Arial" w:hAnsi="Arial" w:cs="Arial"/>
          <w:sz w:val="24"/>
          <w:szCs w:val="24"/>
          <w:lang w:val="en-GB"/>
        </w:rPr>
        <w:t>3</w:t>
      </w:r>
      <w:r w:rsidRPr="00F41ACA">
        <w:rPr>
          <w:rFonts w:ascii="Arial" w:hAnsi="Arial" w:cs="Arial"/>
          <w:sz w:val="24"/>
          <w:szCs w:val="24"/>
          <w:lang w:val="en-GB"/>
        </w:rPr>
        <w:t>]</w:t>
      </w:r>
      <w:r w:rsidRPr="00F41ACA">
        <w:rPr>
          <w:rFonts w:ascii="Arial" w:hAnsi="Arial" w:cs="Arial"/>
          <w:sz w:val="24"/>
          <w:szCs w:val="24"/>
          <w:lang w:val="en-GB"/>
        </w:rPr>
        <w:tab/>
      </w:r>
      <w:r w:rsidR="00044940" w:rsidRPr="00F41ACA">
        <w:rPr>
          <w:rFonts w:ascii="Arial" w:hAnsi="Arial" w:cs="Arial"/>
          <w:sz w:val="24"/>
          <w:szCs w:val="24"/>
          <w:lang w:val="en-GB"/>
        </w:rPr>
        <w:t>On</w:t>
      </w:r>
      <w:r w:rsidR="00364C88" w:rsidRPr="00F41ACA">
        <w:rPr>
          <w:rFonts w:ascii="Arial" w:hAnsi="Arial" w:cs="Arial"/>
          <w:sz w:val="24"/>
          <w:szCs w:val="24"/>
          <w:lang w:val="en-GB"/>
        </w:rPr>
        <w:t xml:space="preserve"> 8 July 2020</w:t>
      </w:r>
      <w:r w:rsidR="00044940" w:rsidRPr="00F41ACA">
        <w:rPr>
          <w:rFonts w:ascii="Arial" w:hAnsi="Arial" w:cs="Arial"/>
          <w:sz w:val="24"/>
          <w:szCs w:val="24"/>
          <w:lang w:val="en-GB"/>
        </w:rPr>
        <w:t>, a</w:t>
      </w:r>
      <w:r w:rsidRPr="00F41ACA">
        <w:rPr>
          <w:rFonts w:ascii="Arial" w:hAnsi="Arial" w:cs="Arial"/>
          <w:sz w:val="24"/>
          <w:szCs w:val="24"/>
          <w:lang w:val="en-GB"/>
        </w:rPr>
        <w:t>s a result of this conduct</w:t>
      </w:r>
      <w:r w:rsidR="00870EC1" w:rsidRPr="00F41ACA">
        <w:rPr>
          <w:rFonts w:ascii="Arial" w:hAnsi="Arial" w:cs="Arial"/>
          <w:sz w:val="24"/>
          <w:szCs w:val="24"/>
          <w:lang w:val="en-GB"/>
        </w:rPr>
        <w:t xml:space="preserve"> on the part of the City</w:t>
      </w:r>
      <w:r w:rsidRPr="00F41ACA">
        <w:rPr>
          <w:rFonts w:ascii="Arial" w:hAnsi="Arial" w:cs="Arial"/>
          <w:sz w:val="24"/>
          <w:szCs w:val="24"/>
          <w:lang w:val="en-GB"/>
        </w:rPr>
        <w:t xml:space="preserve">, the South African Human Rights Commission (the Commission), </w:t>
      </w:r>
      <w:r w:rsidR="00044940" w:rsidRPr="00F41ACA">
        <w:rPr>
          <w:rFonts w:ascii="Arial" w:hAnsi="Arial" w:cs="Arial"/>
          <w:sz w:val="24"/>
          <w:szCs w:val="24"/>
          <w:lang w:val="en-GB"/>
        </w:rPr>
        <w:t xml:space="preserve">approached </w:t>
      </w:r>
      <w:r w:rsidRPr="00F41ACA">
        <w:rPr>
          <w:rFonts w:ascii="Arial" w:hAnsi="Arial" w:cs="Arial"/>
          <w:sz w:val="24"/>
          <w:szCs w:val="24"/>
          <w:lang w:val="en-GB"/>
        </w:rPr>
        <w:t>the high court</w:t>
      </w:r>
      <w:r w:rsidR="00044940" w:rsidRPr="00F41ACA">
        <w:rPr>
          <w:rFonts w:ascii="Arial" w:hAnsi="Arial" w:cs="Arial"/>
          <w:sz w:val="24"/>
          <w:szCs w:val="24"/>
          <w:lang w:val="en-GB"/>
        </w:rPr>
        <w:t xml:space="preserve"> for urgent interlocutory relief</w:t>
      </w:r>
      <w:r w:rsidR="00870EC1" w:rsidRPr="00F41ACA">
        <w:rPr>
          <w:rFonts w:ascii="Arial" w:hAnsi="Arial" w:cs="Arial"/>
          <w:sz w:val="24"/>
          <w:szCs w:val="24"/>
          <w:lang w:val="en-GB"/>
        </w:rPr>
        <w:t xml:space="preserve">, on behalf of the </w:t>
      </w:r>
      <w:r w:rsidR="00920939" w:rsidRPr="00F41ACA">
        <w:rPr>
          <w:rFonts w:ascii="Arial" w:hAnsi="Arial" w:cs="Arial"/>
          <w:sz w:val="24"/>
          <w:szCs w:val="24"/>
          <w:lang w:val="en-GB"/>
        </w:rPr>
        <w:t>homeless people</w:t>
      </w:r>
      <w:r w:rsidR="00044940" w:rsidRPr="00F41ACA">
        <w:rPr>
          <w:rFonts w:ascii="Arial" w:hAnsi="Arial" w:cs="Arial"/>
          <w:sz w:val="24"/>
          <w:szCs w:val="24"/>
          <w:lang w:val="en-GB"/>
        </w:rPr>
        <w:t xml:space="preserve">. Relief was sought in two parts. </w:t>
      </w:r>
      <w:r w:rsidRPr="00F41ACA">
        <w:rPr>
          <w:rFonts w:ascii="Arial" w:hAnsi="Arial" w:cs="Arial"/>
          <w:sz w:val="24"/>
          <w:szCs w:val="24"/>
          <w:lang w:val="en-GB"/>
        </w:rPr>
        <w:t xml:space="preserve">Part A </w:t>
      </w:r>
      <w:r w:rsidR="00044940" w:rsidRPr="00F41ACA">
        <w:rPr>
          <w:rFonts w:ascii="Arial" w:hAnsi="Arial" w:cs="Arial"/>
          <w:sz w:val="24"/>
          <w:szCs w:val="24"/>
          <w:lang w:val="en-GB"/>
        </w:rPr>
        <w:t xml:space="preserve">served before </w:t>
      </w:r>
      <w:r w:rsidR="007E0551" w:rsidRPr="00F41ACA">
        <w:rPr>
          <w:rFonts w:ascii="Arial" w:hAnsi="Arial" w:cs="Arial"/>
          <w:sz w:val="24"/>
          <w:szCs w:val="24"/>
          <w:lang w:val="en-GB"/>
        </w:rPr>
        <w:t xml:space="preserve">Meer and </w:t>
      </w:r>
      <w:r w:rsidR="00044940" w:rsidRPr="00F41ACA">
        <w:rPr>
          <w:rFonts w:ascii="Arial" w:hAnsi="Arial" w:cs="Arial"/>
          <w:sz w:val="24"/>
          <w:szCs w:val="24"/>
          <w:lang w:val="en-GB"/>
        </w:rPr>
        <w:t>Allie J</w:t>
      </w:r>
      <w:r w:rsidR="007E0551" w:rsidRPr="00F41ACA">
        <w:rPr>
          <w:rFonts w:ascii="Arial" w:hAnsi="Arial" w:cs="Arial"/>
          <w:sz w:val="24"/>
          <w:szCs w:val="24"/>
          <w:lang w:val="en-GB"/>
        </w:rPr>
        <w:t>J</w:t>
      </w:r>
      <w:r w:rsidR="0000698C" w:rsidRPr="00F41ACA">
        <w:rPr>
          <w:rFonts w:ascii="Arial" w:hAnsi="Arial" w:cs="Arial"/>
          <w:sz w:val="24"/>
          <w:szCs w:val="24"/>
          <w:lang w:val="en-GB"/>
        </w:rPr>
        <w:t>,</w:t>
      </w:r>
      <w:r w:rsidR="00044940" w:rsidRPr="00F41ACA">
        <w:rPr>
          <w:rFonts w:ascii="Arial" w:hAnsi="Arial" w:cs="Arial"/>
          <w:sz w:val="24"/>
          <w:szCs w:val="24"/>
          <w:lang w:val="en-GB"/>
        </w:rPr>
        <w:t xml:space="preserve"> who on </w:t>
      </w:r>
      <w:r w:rsidR="00252B0A" w:rsidRPr="00F41ACA">
        <w:rPr>
          <w:rFonts w:ascii="Arial" w:hAnsi="Arial" w:cs="Arial"/>
          <w:sz w:val="24"/>
          <w:szCs w:val="24"/>
          <w:lang w:val="en-GB"/>
        </w:rPr>
        <w:t xml:space="preserve">25 August 2020 </w:t>
      </w:r>
      <w:r w:rsidR="00044940" w:rsidRPr="00F41ACA">
        <w:rPr>
          <w:rFonts w:ascii="Arial" w:hAnsi="Arial" w:cs="Arial"/>
          <w:sz w:val="24"/>
          <w:szCs w:val="24"/>
          <w:lang w:val="en-GB"/>
        </w:rPr>
        <w:t>interdicted the City from removing</w:t>
      </w:r>
      <w:r w:rsidR="00D50780">
        <w:rPr>
          <w:rFonts w:ascii="Arial" w:hAnsi="Arial" w:cs="Arial"/>
          <w:sz w:val="24"/>
          <w:szCs w:val="24"/>
          <w:lang w:val="en-GB"/>
        </w:rPr>
        <w:t xml:space="preserve"> the </w:t>
      </w:r>
      <w:r w:rsidR="00D50780" w:rsidRPr="00D15A3C">
        <w:rPr>
          <w:rFonts w:ascii="Arial" w:hAnsi="Arial" w:cs="Arial"/>
          <w:sz w:val="24"/>
          <w:szCs w:val="24"/>
          <w:lang w:val="en-GB"/>
        </w:rPr>
        <w:t xml:space="preserve">land occupiers </w:t>
      </w:r>
      <w:r w:rsidR="00044940" w:rsidRPr="00D15A3C">
        <w:rPr>
          <w:rFonts w:ascii="Arial" w:hAnsi="Arial" w:cs="Arial"/>
          <w:sz w:val="24"/>
          <w:szCs w:val="24"/>
          <w:lang w:val="en-GB"/>
        </w:rPr>
        <w:t>from the land</w:t>
      </w:r>
      <w:r w:rsidR="00CE1E9E" w:rsidRPr="00D15A3C">
        <w:rPr>
          <w:rFonts w:ascii="Arial" w:hAnsi="Arial" w:cs="Arial"/>
          <w:sz w:val="24"/>
          <w:szCs w:val="24"/>
          <w:lang w:val="en-GB"/>
        </w:rPr>
        <w:t>,</w:t>
      </w:r>
      <w:r w:rsidR="00044940" w:rsidRPr="00D15A3C">
        <w:rPr>
          <w:rFonts w:ascii="Arial" w:hAnsi="Arial" w:cs="Arial"/>
          <w:sz w:val="24"/>
          <w:szCs w:val="24"/>
          <w:lang w:val="en-GB"/>
        </w:rPr>
        <w:t xml:space="preserve"> pending the finalisation of Part</w:t>
      </w:r>
      <w:r w:rsidR="008C1233" w:rsidRPr="00D15A3C">
        <w:rPr>
          <w:rFonts w:ascii="Arial" w:hAnsi="Arial" w:cs="Arial"/>
          <w:sz w:val="24"/>
          <w:szCs w:val="24"/>
          <w:lang w:val="en-GB"/>
        </w:rPr>
        <w:t> </w:t>
      </w:r>
      <w:r w:rsidRPr="00D15A3C">
        <w:rPr>
          <w:rFonts w:ascii="Arial" w:hAnsi="Arial" w:cs="Arial"/>
          <w:sz w:val="24"/>
          <w:szCs w:val="24"/>
          <w:lang w:val="en-GB"/>
        </w:rPr>
        <w:t>B</w:t>
      </w:r>
      <w:r w:rsidR="00CE1E9E" w:rsidRPr="00D15A3C">
        <w:rPr>
          <w:rFonts w:ascii="Arial" w:hAnsi="Arial" w:cs="Arial"/>
          <w:sz w:val="24"/>
          <w:szCs w:val="24"/>
          <w:lang w:val="en-GB"/>
        </w:rPr>
        <w:t>,</w:t>
      </w:r>
      <w:r w:rsidR="0002649E" w:rsidRPr="00D15A3C">
        <w:rPr>
          <w:rFonts w:ascii="Arial" w:hAnsi="Arial" w:cs="Arial"/>
          <w:sz w:val="24"/>
          <w:szCs w:val="24"/>
          <w:lang w:val="en-GB"/>
        </w:rPr>
        <w:t xml:space="preserve"> and directed that certain compensation be paid. </w:t>
      </w:r>
      <w:r w:rsidR="00514E39" w:rsidRPr="00D15A3C">
        <w:rPr>
          <w:rFonts w:ascii="Arial" w:hAnsi="Arial" w:cs="Arial"/>
          <w:sz w:val="24"/>
          <w:szCs w:val="24"/>
          <w:lang w:val="en-GB"/>
        </w:rPr>
        <w:t xml:space="preserve">In respect of the </w:t>
      </w:r>
      <w:r w:rsidR="00EC6D5A" w:rsidRPr="00D15A3C">
        <w:rPr>
          <w:rFonts w:ascii="Arial" w:hAnsi="Arial" w:cs="Arial"/>
          <w:sz w:val="24"/>
          <w:szCs w:val="24"/>
          <w:lang w:val="en-GB"/>
        </w:rPr>
        <w:t xml:space="preserve">declaratory </w:t>
      </w:r>
      <w:r w:rsidR="00514E39" w:rsidRPr="00D15A3C">
        <w:rPr>
          <w:rFonts w:ascii="Arial" w:hAnsi="Arial" w:cs="Arial"/>
          <w:sz w:val="24"/>
          <w:szCs w:val="24"/>
          <w:lang w:val="en-GB"/>
        </w:rPr>
        <w:t>relief in Part B</w:t>
      </w:r>
      <w:r w:rsidR="009272D0" w:rsidRPr="00D15A3C">
        <w:rPr>
          <w:rFonts w:ascii="Arial" w:hAnsi="Arial" w:cs="Arial"/>
          <w:sz w:val="24"/>
          <w:szCs w:val="24"/>
          <w:lang w:val="en-GB"/>
        </w:rPr>
        <w:t>,</w:t>
      </w:r>
      <w:r w:rsidR="00514E39" w:rsidRPr="00D15A3C">
        <w:rPr>
          <w:rFonts w:ascii="Arial" w:hAnsi="Arial" w:cs="Arial"/>
          <w:sz w:val="24"/>
          <w:szCs w:val="24"/>
          <w:lang w:val="en-GB"/>
        </w:rPr>
        <w:t xml:space="preserve"> the City sought to justify its conduct with reliance on the common law remedy of </w:t>
      </w:r>
      <w:r w:rsidR="007846ED" w:rsidRPr="00D15A3C">
        <w:rPr>
          <w:rFonts w:ascii="Arial" w:hAnsi="Arial" w:cs="Arial"/>
          <w:sz w:val="24"/>
          <w:szCs w:val="24"/>
          <w:lang w:val="en-GB"/>
        </w:rPr>
        <w:t>counter</w:t>
      </w:r>
      <w:r w:rsidR="002C382E" w:rsidRPr="00D15A3C">
        <w:rPr>
          <w:rFonts w:ascii="Arial" w:hAnsi="Arial" w:cs="Arial"/>
          <w:sz w:val="24"/>
          <w:szCs w:val="24"/>
          <w:lang w:val="en-GB"/>
        </w:rPr>
        <w:t>- </w:t>
      </w:r>
      <w:r w:rsidR="007846ED" w:rsidRPr="00D15A3C">
        <w:rPr>
          <w:rFonts w:ascii="Arial" w:hAnsi="Arial" w:cs="Arial"/>
          <w:sz w:val="24"/>
          <w:szCs w:val="24"/>
          <w:lang w:val="en-GB"/>
        </w:rPr>
        <w:t>spoliation</w:t>
      </w:r>
      <w:r w:rsidR="00EC6D5A" w:rsidRPr="00D15A3C">
        <w:rPr>
          <w:rFonts w:ascii="Arial" w:hAnsi="Arial" w:cs="Arial"/>
          <w:sz w:val="24"/>
          <w:szCs w:val="24"/>
          <w:lang w:val="en-GB"/>
        </w:rPr>
        <w:t xml:space="preserve">, which, </w:t>
      </w:r>
      <w:r w:rsidR="009272D0" w:rsidRPr="00D15A3C">
        <w:rPr>
          <w:rFonts w:ascii="Arial" w:hAnsi="Arial" w:cs="Arial"/>
          <w:sz w:val="24"/>
          <w:szCs w:val="24"/>
          <w:lang w:val="en-GB"/>
        </w:rPr>
        <w:t xml:space="preserve">in certain circumstances </w:t>
      </w:r>
      <w:r w:rsidR="00EC6D5A" w:rsidRPr="00D15A3C">
        <w:rPr>
          <w:rFonts w:ascii="Arial" w:hAnsi="Arial" w:cs="Arial"/>
          <w:sz w:val="24"/>
          <w:szCs w:val="24"/>
          <w:lang w:val="en-GB"/>
        </w:rPr>
        <w:t xml:space="preserve">may </w:t>
      </w:r>
      <w:r w:rsidR="009272D0" w:rsidRPr="00D15A3C">
        <w:rPr>
          <w:rFonts w:ascii="Arial" w:hAnsi="Arial" w:cs="Arial"/>
          <w:sz w:val="24"/>
          <w:szCs w:val="24"/>
          <w:lang w:val="en-GB"/>
        </w:rPr>
        <w:t xml:space="preserve">permit </w:t>
      </w:r>
      <w:r w:rsidR="00514E39" w:rsidRPr="00D15A3C">
        <w:rPr>
          <w:rFonts w:ascii="Arial" w:hAnsi="Arial" w:cs="Arial"/>
          <w:sz w:val="24"/>
          <w:szCs w:val="24"/>
          <w:lang w:val="en-GB"/>
        </w:rPr>
        <w:t>a party</w:t>
      </w:r>
      <w:r w:rsidR="009272D0" w:rsidRPr="00D15A3C">
        <w:rPr>
          <w:rFonts w:ascii="Arial" w:hAnsi="Arial" w:cs="Arial"/>
          <w:sz w:val="24"/>
          <w:szCs w:val="24"/>
          <w:lang w:val="en-GB"/>
        </w:rPr>
        <w:t>,</w:t>
      </w:r>
      <w:r w:rsidR="00514E39" w:rsidRPr="00D15A3C">
        <w:rPr>
          <w:rFonts w:ascii="Arial" w:hAnsi="Arial" w:cs="Arial"/>
          <w:sz w:val="24"/>
          <w:szCs w:val="24"/>
          <w:lang w:val="en-GB"/>
        </w:rPr>
        <w:t xml:space="preserve"> </w:t>
      </w:r>
      <w:r w:rsidR="00514E39" w:rsidRPr="00D15A3C">
        <w:rPr>
          <w:rFonts w:ascii="Arial" w:hAnsi="Arial" w:cs="Arial"/>
          <w:i/>
          <w:sz w:val="24"/>
          <w:szCs w:val="24"/>
          <w:lang w:val="en-GB"/>
        </w:rPr>
        <w:t>instanter</w:t>
      </w:r>
      <w:r w:rsidR="009272D0" w:rsidRPr="00D15A3C">
        <w:rPr>
          <w:rFonts w:ascii="Arial" w:hAnsi="Arial" w:cs="Arial"/>
          <w:sz w:val="24"/>
          <w:szCs w:val="24"/>
          <w:lang w:val="en-GB"/>
        </w:rPr>
        <w:t>, to</w:t>
      </w:r>
      <w:r w:rsidR="00514E39" w:rsidRPr="00D15A3C">
        <w:rPr>
          <w:rFonts w:ascii="Arial" w:hAnsi="Arial" w:cs="Arial"/>
          <w:sz w:val="24"/>
          <w:szCs w:val="24"/>
          <w:lang w:val="en-GB"/>
        </w:rPr>
        <w:t xml:space="preserve"> </w:t>
      </w:r>
      <w:r w:rsidR="009272D0" w:rsidRPr="00D15A3C">
        <w:rPr>
          <w:rFonts w:ascii="Arial" w:hAnsi="Arial" w:cs="Arial"/>
          <w:sz w:val="24"/>
          <w:szCs w:val="24"/>
          <w:lang w:val="en-GB"/>
        </w:rPr>
        <w:t xml:space="preserve">follow up </w:t>
      </w:r>
      <w:r w:rsidR="00514E39" w:rsidRPr="00D15A3C">
        <w:rPr>
          <w:rFonts w:ascii="Arial" w:hAnsi="Arial" w:cs="Arial"/>
          <w:sz w:val="24"/>
          <w:szCs w:val="24"/>
          <w:lang w:val="en-GB"/>
        </w:rPr>
        <w:t>and re</w:t>
      </w:r>
      <w:r w:rsidR="009272D0" w:rsidRPr="00D15A3C">
        <w:rPr>
          <w:rFonts w:ascii="Arial" w:hAnsi="Arial" w:cs="Arial"/>
          <w:sz w:val="24"/>
          <w:szCs w:val="24"/>
          <w:lang w:val="en-GB"/>
        </w:rPr>
        <w:t xml:space="preserve">trieve possession of </w:t>
      </w:r>
      <w:r w:rsidR="00EC6D5A" w:rsidRPr="00D15A3C">
        <w:rPr>
          <w:rFonts w:ascii="Arial" w:hAnsi="Arial" w:cs="Arial"/>
          <w:sz w:val="24"/>
          <w:szCs w:val="24"/>
          <w:lang w:val="en-GB"/>
        </w:rPr>
        <w:t>that which it has</w:t>
      </w:r>
      <w:r w:rsidR="009272D0" w:rsidRPr="00D15A3C">
        <w:rPr>
          <w:rFonts w:ascii="Arial" w:hAnsi="Arial" w:cs="Arial"/>
          <w:sz w:val="24"/>
          <w:szCs w:val="24"/>
          <w:lang w:val="en-GB"/>
        </w:rPr>
        <w:t xml:space="preserve"> been despoiled of.</w:t>
      </w:r>
      <w:r w:rsidR="009272D0">
        <w:rPr>
          <w:rFonts w:ascii="Arial" w:hAnsi="Arial" w:cs="Arial"/>
          <w:sz w:val="24"/>
          <w:szCs w:val="24"/>
          <w:lang w:val="en-GB"/>
        </w:rPr>
        <w:t xml:space="preserve"> This is </w:t>
      </w:r>
      <w:r w:rsidR="00DE49A7" w:rsidRPr="00F41ACA">
        <w:rPr>
          <w:rFonts w:ascii="Arial" w:hAnsi="Arial" w:cs="Arial"/>
          <w:sz w:val="24"/>
          <w:szCs w:val="24"/>
          <w:lang w:val="en-GB"/>
        </w:rPr>
        <w:t>what is on appeal before this Court</w:t>
      </w:r>
      <w:r w:rsidRPr="00F41ACA">
        <w:rPr>
          <w:rFonts w:ascii="Arial" w:hAnsi="Arial" w:cs="Arial"/>
          <w:sz w:val="24"/>
          <w:szCs w:val="24"/>
          <w:lang w:val="en-GB"/>
        </w:rPr>
        <w:t xml:space="preserve">. </w:t>
      </w:r>
      <w:r w:rsidR="00044940" w:rsidRPr="00F41ACA">
        <w:rPr>
          <w:rFonts w:ascii="Arial" w:hAnsi="Arial" w:cs="Arial"/>
          <w:sz w:val="24"/>
          <w:szCs w:val="24"/>
          <w:lang w:val="en-GB"/>
        </w:rPr>
        <w:t xml:space="preserve">The second to fourth respondents thereafter sought and obtained leave to </w:t>
      </w:r>
      <w:r w:rsidR="00252B0A" w:rsidRPr="00F41ACA">
        <w:rPr>
          <w:rFonts w:ascii="Arial" w:hAnsi="Arial" w:cs="Arial"/>
          <w:sz w:val="24"/>
          <w:szCs w:val="24"/>
          <w:lang w:val="en-GB"/>
        </w:rPr>
        <w:t xml:space="preserve">intervene as interested parties </w:t>
      </w:r>
      <w:r w:rsidR="00044940" w:rsidRPr="00F41ACA">
        <w:rPr>
          <w:rFonts w:ascii="Arial" w:hAnsi="Arial" w:cs="Arial"/>
          <w:sz w:val="24"/>
          <w:szCs w:val="24"/>
          <w:lang w:val="en-GB"/>
        </w:rPr>
        <w:t xml:space="preserve">in the proceedings. </w:t>
      </w:r>
      <w:r w:rsidR="0002649E" w:rsidRPr="00D50780">
        <w:rPr>
          <w:rFonts w:ascii="Arial" w:hAnsi="Arial" w:cs="Arial"/>
          <w:sz w:val="24"/>
          <w:szCs w:val="24"/>
          <w:lang w:val="en-GB"/>
        </w:rPr>
        <w:t>The</w:t>
      </w:r>
      <w:r w:rsidR="0002649E">
        <w:rPr>
          <w:rFonts w:ascii="Arial" w:hAnsi="Arial" w:cs="Arial"/>
          <w:sz w:val="24"/>
          <w:szCs w:val="24"/>
          <w:lang w:val="en-GB"/>
        </w:rPr>
        <w:t xml:space="preserve"> </w:t>
      </w:r>
      <w:r w:rsidR="00044940" w:rsidRPr="00F41ACA">
        <w:rPr>
          <w:rFonts w:ascii="Arial" w:hAnsi="Arial" w:cs="Arial"/>
          <w:sz w:val="24"/>
          <w:szCs w:val="24"/>
          <w:lang w:val="en-GB"/>
        </w:rPr>
        <w:t>Abahlali Base</w:t>
      </w:r>
      <w:r w:rsidR="00EF1B90" w:rsidRPr="00F41ACA">
        <w:rPr>
          <w:rFonts w:ascii="Arial" w:hAnsi="Arial" w:cs="Arial"/>
          <w:sz w:val="24"/>
          <w:szCs w:val="24"/>
          <w:lang w:val="en-GB"/>
        </w:rPr>
        <w:t>m</w:t>
      </w:r>
      <w:r w:rsidR="00044940" w:rsidRPr="00F41ACA">
        <w:rPr>
          <w:rFonts w:ascii="Arial" w:hAnsi="Arial" w:cs="Arial"/>
          <w:sz w:val="24"/>
          <w:szCs w:val="24"/>
          <w:lang w:val="en-GB"/>
        </w:rPr>
        <w:t xml:space="preserve">jondolo Movement sought leave to join as </w:t>
      </w:r>
      <w:r w:rsidR="00044940" w:rsidRPr="00F41ACA">
        <w:rPr>
          <w:rFonts w:ascii="Arial" w:hAnsi="Arial" w:cs="Arial"/>
          <w:i/>
          <w:iCs/>
          <w:sz w:val="24"/>
          <w:szCs w:val="24"/>
          <w:lang w:val="en-GB"/>
        </w:rPr>
        <w:t xml:space="preserve">amicus curiae, </w:t>
      </w:r>
      <w:r w:rsidR="00E34BE2" w:rsidRPr="00F41ACA">
        <w:rPr>
          <w:rFonts w:ascii="Arial" w:hAnsi="Arial" w:cs="Arial"/>
          <w:sz w:val="24"/>
          <w:szCs w:val="24"/>
          <w:lang w:val="en-GB"/>
        </w:rPr>
        <w:t>and</w:t>
      </w:r>
      <w:r w:rsidR="00E34BE2" w:rsidRPr="00F41ACA">
        <w:rPr>
          <w:rFonts w:ascii="Arial" w:hAnsi="Arial" w:cs="Arial"/>
          <w:i/>
          <w:iCs/>
          <w:sz w:val="24"/>
          <w:szCs w:val="24"/>
          <w:lang w:val="en-GB"/>
        </w:rPr>
        <w:t xml:space="preserve"> </w:t>
      </w:r>
      <w:r w:rsidR="00044940" w:rsidRPr="00F41ACA">
        <w:rPr>
          <w:rFonts w:ascii="Arial" w:hAnsi="Arial" w:cs="Arial"/>
          <w:sz w:val="24"/>
          <w:szCs w:val="24"/>
          <w:lang w:val="en-GB"/>
        </w:rPr>
        <w:t xml:space="preserve">although initially opposed by the City, </w:t>
      </w:r>
      <w:r w:rsidR="00E34BE2" w:rsidRPr="00F41ACA">
        <w:rPr>
          <w:rFonts w:ascii="Arial" w:hAnsi="Arial" w:cs="Arial"/>
          <w:sz w:val="24"/>
          <w:szCs w:val="24"/>
          <w:lang w:val="en-GB"/>
        </w:rPr>
        <w:t xml:space="preserve">their application </w:t>
      </w:r>
      <w:r w:rsidR="00044940" w:rsidRPr="00F41ACA">
        <w:rPr>
          <w:rFonts w:ascii="Arial" w:hAnsi="Arial" w:cs="Arial"/>
          <w:sz w:val="24"/>
          <w:szCs w:val="24"/>
          <w:lang w:val="en-GB"/>
        </w:rPr>
        <w:t>was granted.</w:t>
      </w:r>
    </w:p>
    <w:p w14:paraId="6C3622CD" w14:textId="77777777" w:rsidR="0000698C" w:rsidRPr="00F41ACA" w:rsidRDefault="0000698C" w:rsidP="00607879">
      <w:pPr>
        <w:spacing w:line="360" w:lineRule="auto"/>
        <w:jc w:val="both"/>
        <w:rPr>
          <w:rFonts w:ascii="Arial" w:hAnsi="Arial" w:cs="Arial"/>
          <w:sz w:val="24"/>
          <w:szCs w:val="24"/>
          <w:lang w:val="en-GB"/>
        </w:rPr>
      </w:pPr>
    </w:p>
    <w:p w14:paraId="4B4A854A" w14:textId="6D85E9BB" w:rsidR="00870EC1" w:rsidRPr="00F41ACA" w:rsidRDefault="00044940" w:rsidP="00607879">
      <w:pPr>
        <w:spacing w:line="360" w:lineRule="auto"/>
        <w:jc w:val="both"/>
        <w:rPr>
          <w:rFonts w:ascii="Arial" w:hAnsi="Arial" w:cs="Arial"/>
          <w:sz w:val="24"/>
          <w:szCs w:val="24"/>
          <w:lang w:val="en-GB"/>
        </w:rPr>
      </w:pPr>
      <w:r w:rsidRPr="00F41ACA">
        <w:rPr>
          <w:rFonts w:ascii="Arial" w:hAnsi="Arial" w:cs="Arial"/>
          <w:sz w:val="24"/>
          <w:szCs w:val="24"/>
          <w:lang w:val="en-GB"/>
        </w:rPr>
        <w:t>[</w:t>
      </w:r>
      <w:r w:rsidR="0000698C" w:rsidRPr="00F41ACA">
        <w:rPr>
          <w:rFonts w:ascii="Arial" w:hAnsi="Arial" w:cs="Arial"/>
          <w:sz w:val="24"/>
          <w:szCs w:val="24"/>
          <w:lang w:val="en-GB"/>
        </w:rPr>
        <w:t>4</w:t>
      </w:r>
      <w:r w:rsidRPr="00F41ACA">
        <w:rPr>
          <w:rFonts w:ascii="Arial" w:hAnsi="Arial" w:cs="Arial"/>
          <w:sz w:val="24"/>
          <w:szCs w:val="24"/>
          <w:lang w:val="en-GB"/>
        </w:rPr>
        <w:t>]</w:t>
      </w:r>
      <w:r w:rsidRPr="00F41ACA">
        <w:rPr>
          <w:rFonts w:ascii="Arial" w:hAnsi="Arial" w:cs="Arial"/>
          <w:sz w:val="24"/>
          <w:szCs w:val="24"/>
          <w:lang w:val="en-GB"/>
        </w:rPr>
        <w:tab/>
      </w:r>
      <w:r w:rsidR="00252B0A" w:rsidRPr="00F41ACA">
        <w:rPr>
          <w:rFonts w:ascii="Arial" w:hAnsi="Arial" w:cs="Arial"/>
          <w:sz w:val="24"/>
          <w:szCs w:val="24"/>
          <w:lang w:val="en-GB"/>
        </w:rPr>
        <w:t xml:space="preserve">The City </w:t>
      </w:r>
      <w:r w:rsidR="00554F9C" w:rsidRPr="00F41ACA">
        <w:rPr>
          <w:rFonts w:ascii="Arial" w:hAnsi="Arial" w:cs="Arial"/>
          <w:sz w:val="24"/>
          <w:szCs w:val="24"/>
          <w:lang w:val="en-GB"/>
        </w:rPr>
        <w:t xml:space="preserve">was partially </w:t>
      </w:r>
      <w:r w:rsidR="00252B0A" w:rsidRPr="00F41ACA">
        <w:rPr>
          <w:rFonts w:ascii="Arial" w:hAnsi="Arial" w:cs="Arial"/>
          <w:sz w:val="24"/>
          <w:szCs w:val="24"/>
          <w:lang w:val="en-GB"/>
        </w:rPr>
        <w:t>successful</w:t>
      </w:r>
      <w:r w:rsidR="00554F9C" w:rsidRPr="00F41ACA">
        <w:rPr>
          <w:rFonts w:ascii="Arial" w:hAnsi="Arial" w:cs="Arial"/>
          <w:sz w:val="24"/>
          <w:szCs w:val="24"/>
          <w:lang w:val="en-GB"/>
        </w:rPr>
        <w:t xml:space="preserve"> on appeal to this Court </w:t>
      </w:r>
      <w:r w:rsidR="0069344B">
        <w:rPr>
          <w:rFonts w:ascii="Arial" w:hAnsi="Arial" w:cs="Arial"/>
          <w:sz w:val="24"/>
          <w:szCs w:val="24"/>
          <w:lang w:val="en-GB"/>
        </w:rPr>
        <w:t>in</w:t>
      </w:r>
      <w:r w:rsidR="00554F9C" w:rsidRPr="00F41ACA">
        <w:rPr>
          <w:rFonts w:ascii="Arial" w:hAnsi="Arial" w:cs="Arial"/>
          <w:sz w:val="24"/>
          <w:szCs w:val="24"/>
          <w:lang w:val="en-GB"/>
        </w:rPr>
        <w:t xml:space="preserve"> respect of </w:t>
      </w:r>
      <w:r w:rsidR="00252B0A" w:rsidRPr="00F41ACA">
        <w:rPr>
          <w:rFonts w:ascii="Arial" w:hAnsi="Arial" w:cs="Arial"/>
          <w:sz w:val="24"/>
          <w:szCs w:val="24"/>
          <w:lang w:val="en-GB"/>
        </w:rPr>
        <w:t>Part A</w:t>
      </w:r>
      <w:r w:rsidR="00554F9C" w:rsidRPr="00F41ACA">
        <w:rPr>
          <w:rFonts w:ascii="Arial" w:hAnsi="Arial" w:cs="Arial"/>
          <w:sz w:val="24"/>
          <w:szCs w:val="24"/>
          <w:lang w:val="en-GB"/>
        </w:rPr>
        <w:t xml:space="preserve"> in so far as </w:t>
      </w:r>
      <w:r w:rsidR="00554F9C" w:rsidRPr="00D50780">
        <w:rPr>
          <w:rFonts w:ascii="Arial" w:hAnsi="Arial" w:cs="Arial"/>
          <w:sz w:val="24"/>
          <w:szCs w:val="24"/>
          <w:lang w:val="en-GB"/>
        </w:rPr>
        <w:t xml:space="preserve">the </w:t>
      </w:r>
      <w:r w:rsidR="003F2962" w:rsidRPr="00D50780">
        <w:rPr>
          <w:rFonts w:ascii="Arial" w:hAnsi="Arial" w:cs="Arial"/>
          <w:sz w:val="24"/>
          <w:szCs w:val="24"/>
          <w:lang w:val="en-GB"/>
        </w:rPr>
        <w:t>order for</w:t>
      </w:r>
      <w:r w:rsidR="003F2962">
        <w:rPr>
          <w:rFonts w:ascii="Arial" w:hAnsi="Arial" w:cs="Arial"/>
          <w:sz w:val="24"/>
          <w:szCs w:val="24"/>
          <w:lang w:val="en-GB"/>
        </w:rPr>
        <w:t xml:space="preserve"> the </w:t>
      </w:r>
      <w:r w:rsidR="00554F9C" w:rsidRPr="00F41ACA">
        <w:rPr>
          <w:rFonts w:ascii="Arial" w:hAnsi="Arial" w:cs="Arial"/>
          <w:sz w:val="24"/>
          <w:szCs w:val="24"/>
          <w:lang w:val="en-GB"/>
        </w:rPr>
        <w:t>payment of compensation was set aside</w:t>
      </w:r>
      <w:r w:rsidR="00F41ACA">
        <w:rPr>
          <w:rFonts w:ascii="Arial" w:hAnsi="Arial" w:cs="Arial"/>
          <w:sz w:val="24"/>
          <w:szCs w:val="24"/>
          <w:lang w:val="en-GB"/>
        </w:rPr>
        <w:t>.</w:t>
      </w:r>
      <w:r w:rsidR="007846ED" w:rsidRPr="00F41ACA">
        <w:rPr>
          <w:rFonts w:ascii="Arial" w:hAnsi="Arial" w:cs="Arial"/>
          <w:sz w:val="24"/>
          <w:szCs w:val="24"/>
          <w:lang w:val="en-GB"/>
        </w:rPr>
        <w:t xml:space="preserve"> </w:t>
      </w:r>
      <w:r w:rsidR="00BB3349" w:rsidRPr="00F41ACA">
        <w:rPr>
          <w:rFonts w:ascii="Arial" w:hAnsi="Arial" w:cs="Arial"/>
          <w:sz w:val="24"/>
          <w:szCs w:val="24"/>
          <w:lang w:val="en-GB"/>
        </w:rPr>
        <w:t xml:space="preserve">Part </w:t>
      </w:r>
      <w:r w:rsidRPr="00F41ACA">
        <w:rPr>
          <w:rFonts w:ascii="Arial" w:hAnsi="Arial" w:cs="Arial"/>
          <w:sz w:val="24"/>
          <w:szCs w:val="24"/>
          <w:lang w:val="en-GB"/>
        </w:rPr>
        <w:t>B</w:t>
      </w:r>
      <w:r w:rsidR="00BB3349" w:rsidRPr="00F41ACA">
        <w:rPr>
          <w:rFonts w:ascii="Arial" w:hAnsi="Arial" w:cs="Arial"/>
          <w:sz w:val="24"/>
          <w:szCs w:val="24"/>
          <w:lang w:val="en-GB"/>
        </w:rPr>
        <w:t xml:space="preserve"> </w:t>
      </w:r>
      <w:r w:rsidRPr="00F41ACA">
        <w:rPr>
          <w:rFonts w:ascii="Arial" w:hAnsi="Arial" w:cs="Arial"/>
          <w:sz w:val="24"/>
          <w:szCs w:val="24"/>
          <w:lang w:val="en-GB"/>
        </w:rPr>
        <w:t xml:space="preserve">was heard </w:t>
      </w:r>
      <w:r w:rsidR="00870EC1" w:rsidRPr="00F41ACA">
        <w:rPr>
          <w:rFonts w:ascii="Arial" w:hAnsi="Arial" w:cs="Arial"/>
          <w:sz w:val="24"/>
          <w:szCs w:val="24"/>
          <w:lang w:val="en-GB"/>
        </w:rPr>
        <w:t xml:space="preserve">by a specially </w:t>
      </w:r>
      <w:r w:rsidR="00BB3349" w:rsidRPr="00F41ACA">
        <w:rPr>
          <w:rFonts w:ascii="Arial" w:hAnsi="Arial" w:cs="Arial"/>
          <w:sz w:val="24"/>
          <w:szCs w:val="24"/>
          <w:lang w:val="en-GB"/>
        </w:rPr>
        <w:t>co</w:t>
      </w:r>
      <w:r w:rsidR="00870EC1" w:rsidRPr="00F41ACA">
        <w:rPr>
          <w:rFonts w:ascii="Arial" w:hAnsi="Arial" w:cs="Arial"/>
          <w:sz w:val="24"/>
          <w:szCs w:val="24"/>
          <w:lang w:val="en-GB"/>
        </w:rPr>
        <w:t>nstituted co</w:t>
      </w:r>
      <w:r w:rsidR="00BB3349" w:rsidRPr="00F41ACA">
        <w:rPr>
          <w:rFonts w:ascii="Arial" w:hAnsi="Arial" w:cs="Arial"/>
          <w:sz w:val="24"/>
          <w:szCs w:val="24"/>
          <w:lang w:val="en-GB"/>
        </w:rPr>
        <w:t xml:space="preserve">urt of three judges </w:t>
      </w:r>
      <w:r w:rsidR="00870EC1" w:rsidRPr="00F41ACA">
        <w:rPr>
          <w:rFonts w:ascii="Arial" w:hAnsi="Arial" w:cs="Arial"/>
          <w:sz w:val="24"/>
          <w:szCs w:val="24"/>
          <w:lang w:val="en-GB"/>
        </w:rPr>
        <w:t xml:space="preserve">(Saldanha, Dolamo and Slingers JJ). In a written judgment delivered on </w:t>
      </w:r>
      <w:r w:rsidR="00920939" w:rsidRPr="00F41ACA">
        <w:rPr>
          <w:rFonts w:ascii="Arial" w:hAnsi="Arial" w:cs="Arial"/>
          <w:sz w:val="24"/>
          <w:szCs w:val="24"/>
          <w:lang w:val="en-GB"/>
        </w:rPr>
        <w:t>15 July 202</w:t>
      </w:r>
      <w:r w:rsidR="00F5173C" w:rsidRPr="00F41ACA">
        <w:rPr>
          <w:rFonts w:ascii="Arial" w:hAnsi="Arial" w:cs="Arial"/>
          <w:sz w:val="24"/>
          <w:szCs w:val="24"/>
          <w:lang w:val="en-GB"/>
        </w:rPr>
        <w:t>2</w:t>
      </w:r>
      <w:r w:rsidR="0026476F" w:rsidRPr="00F41ACA">
        <w:rPr>
          <w:rFonts w:ascii="Arial" w:hAnsi="Arial" w:cs="Arial"/>
          <w:sz w:val="24"/>
          <w:szCs w:val="24"/>
          <w:lang w:val="en-GB"/>
        </w:rPr>
        <w:t>,</w:t>
      </w:r>
      <w:r w:rsidR="00870EC1" w:rsidRPr="00F41ACA">
        <w:rPr>
          <w:rFonts w:ascii="Arial" w:hAnsi="Arial" w:cs="Arial"/>
          <w:sz w:val="24"/>
          <w:szCs w:val="24"/>
          <w:lang w:val="en-GB"/>
        </w:rPr>
        <w:t xml:space="preserve"> the high court held</w:t>
      </w:r>
      <w:r w:rsidR="0022266F">
        <w:rPr>
          <w:rFonts w:ascii="Arial" w:hAnsi="Arial" w:cs="Arial"/>
          <w:sz w:val="24"/>
          <w:szCs w:val="24"/>
          <w:lang w:val="en-GB"/>
        </w:rPr>
        <w:t xml:space="preserve"> </w:t>
      </w:r>
      <w:r w:rsidR="0022266F" w:rsidRPr="006151EE">
        <w:rPr>
          <w:rFonts w:ascii="Arial" w:hAnsi="Arial" w:cs="Arial"/>
          <w:sz w:val="24"/>
          <w:szCs w:val="24"/>
          <w:lang w:val="en-GB"/>
        </w:rPr>
        <w:t>as follows</w:t>
      </w:r>
      <w:r w:rsidR="00870EC1" w:rsidRPr="00D50780">
        <w:rPr>
          <w:rFonts w:ascii="Arial" w:hAnsi="Arial" w:cs="Arial"/>
          <w:sz w:val="24"/>
          <w:szCs w:val="24"/>
          <w:lang w:val="en-GB"/>
        </w:rPr>
        <w:t>:</w:t>
      </w:r>
    </w:p>
    <w:p w14:paraId="1D72078B" w14:textId="1FE792F6" w:rsidR="00D31FFB" w:rsidRPr="00F41ACA" w:rsidRDefault="0076468A" w:rsidP="00607879">
      <w:pPr>
        <w:spacing w:line="360" w:lineRule="auto"/>
        <w:jc w:val="both"/>
        <w:rPr>
          <w:rFonts w:ascii="Arial" w:hAnsi="Arial" w:cs="Arial"/>
          <w:bCs/>
          <w:lang w:val="en-GB"/>
        </w:rPr>
      </w:pPr>
      <w:r w:rsidRPr="00F41ACA">
        <w:rPr>
          <w:rFonts w:ascii="Arial" w:hAnsi="Arial" w:cs="Arial"/>
          <w:bCs/>
          <w:lang w:val="en-GB"/>
        </w:rPr>
        <w:t>‘</w:t>
      </w:r>
      <w:r w:rsidR="00D31FFB" w:rsidRPr="00F41ACA">
        <w:rPr>
          <w:rFonts w:ascii="Arial" w:hAnsi="Arial" w:cs="Arial"/>
          <w:bCs/>
          <w:lang w:val="en-GB"/>
        </w:rPr>
        <w:t>159.1</w:t>
      </w:r>
      <w:r w:rsidR="00FE2A95" w:rsidRPr="00F41ACA">
        <w:rPr>
          <w:rFonts w:ascii="Arial" w:hAnsi="Arial" w:cs="Arial"/>
          <w:bCs/>
          <w:lang w:val="en-GB"/>
        </w:rPr>
        <w:tab/>
      </w:r>
      <w:r w:rsidR="00D31FFB" w:rsidRPr="00F41ACA">
        <w:rPr>
          <w:rFonts w:ascii="Arial" w:hAnsi="Arial" w:cs="Arial"/>
          <w:b/>
          <w:lang w:val="en-GB"/>
        </w:rPr>
        <w:t>Prayer 1 of the amended notice of motion and Prayer 4.2 of the relief sought by the intervening applicants</w:t>
      </w:r>
    </w:p>
    <w:p w14:paraId="3A98185E" w14:textId="77777777" w:rsidR="00D31FFB" w:rsidRPr="00F41ACA" w:rsidRDefault="00D31FFB" w:rsidP="00607879">
      <w:pPr>
        <w:spacing w:line="360" w:lineRule="auto"/>
        <w:jc w:val="both"/>
        <w:rPr>
          <w:rFonts w:ascii="Arial" w:hAnsi="Arial" w:cs="Arial"/>
          <w:bCs/>
          <w:lang w:val="en-GB"/>
        </w:rPr>
      </w:pPr>
      <w:r w:rsidRPr="00F41ACA">
        <w:rPr>
          <w:rFonts w:ascii="Arial" w:hAnsi="Arial" w:cs="Arial"/>
          <w:bCs/>
          <w:lang w:val="en-GB"/>
        </w:rPr>
        <w:t>159.1.1</w:t>
      </w:r>
      <w:r w:rsidRPr="00F41ACA">
        <w:rPr>
          <w:rFonts w:ascii="Arial" w:hAnsi="Arial" w:cs="Arial"/>
          <w:bCs/>
          <w:lang w:val="en-GB"/>
        </w:rPr>
        <w:tab/>
        <w:t>The conduct of the first respondent, the City on the 1</w:t>
      </w:r>
      <w:r w:rsidRPr="00F41ACA">
        <w:rPr>
          <w:rFonts w:ascii="Arial" w:hAnsi="Arial" w:cs="Arial"/>
          <w:bCs/>
          <w:vertAlign w:val="superscript"/>
          <w:lang w:val="en-GB"/>
        </w:rPr>
        <w:t>st</w:t>
      </w:r>
      <w:r w:rsidRPr="00F41ACA">
        <w:rPr>
          <w:rFonts w:ascii="Arial" w:hAnsi="Arial" w:cs="Arial"/>
          <w:bCs/>
          <w:lang w:val="en-GB"/>
        </w:rPr>
        <w:t xml:space="preserve"> July 2020 is declared to have been both unlawful and unconstitutional in respect of the attempted demolition and eviction of Mr Bongani Qolani from the informal structure that he occupied at Empolweni;</w:t>
      </w:r>
    </w:p>
    <w:p w14:paraId="77EBA2D0" w14:textId="77777777" w:rsidR="00D31FFB" w:rsidRPr="00F41ACA" w:rsidRDefault="00D31FFB" w:rsidP="00607879">
      <w:pPr>
        <w:spacing w:line="360" w:lineRule="auto"/>
        <w:jc w:val="both"/>
        <w:rPr>
          <w:rFonts w:ascii="Arial" w:hAnsi="Arial" w:cs="Arial"/>
          <w:bCs/>
          <w:lang w:val="en-GB"/>
        </w:rPr>
      </w:pPr>
      <w:r w:rsidRPr="00F41ACA">
        <w:rPr>
          <w:rFonts w:ascii="Arial" w:hAnsi="Arial" w:cs="Arial"/>
          <w:bCs/>
          <w:lang w:val="en-GB"/>
        </w:rPr>
        <w:t>159.1.2</w:t>
      </w:r>
      <w:r w:rsidRPr="00F41ACA">
        <w:rPr>
          <w:rFonts w:ascii="Arial" w:hAnsi="Arial" w:cs="Arial"/>
          <w:bCs/>
          <w:lang w:val="en-GB"/>
        </w:rPr>
        <w:tab/>
        <w:t>The conduct of the City in the demolition of structures (and effective eviction of persons affected thereby), based on its incorrect interpretation and application of the common law defence of counter spoliation on erf 18332 Khayelitsha (the Empolweni/Entabeni site) in Khayelitsha is declared to have been both unlawful and unconstitutional;</w:t>
      </w:r>
    </w:p>
    <w:p w14:paraId="25D20F82" w14:textId="77777777" w:rsidR="00D31FFB" w:rsidRPr="00F41ACA" w:rsidRDefault="00D31FFB" w:rsidP="00607879">
      <w:pPr>
        <w:spacing w:line="360" w:lineRule="auto"/>
        <w:jc w:val="both"/>
        <w:rPr>
          <w:rFonts w:ascii="Arial" w:hAnsi="Arial" w:cs="Arial"/>
          <w:bCs/>
          <w:lang w:val="en-GB"/>
        </w:rPr>
      </w:pPr>
      <w:r w:rsidRPr="00F41ACA">
        <w:rPr>
          <w:rFonts w:ascii="Arial" w:hAnsi="Arial" w:cs="Arial"/>
          <w:bCs/>
          <w:lang w:val="en-GB"/>
        </w:rPr>
        <w:t>159.1.3</w:t>
      </w:r>
      <w:r w:rsidRPr="00F41ACA">
        <w:rPr>
          <w:rFonts w:ascii="Arial" w:hAnsi="Arial" w:cs="Arial"/>
          <w:bCs/>
          <w:lang w:val="en-GB"/>
        </w:rPr>
        <w:tab/>
        <w:t>The conduct of the first respondent, the City in respect of the demolition of structures (and the effective eviction of persons affected thereby) on land that belonged to the Hout Bay Development Trust on erf 5144 prior to it having obtained the permission from the Trust to lawfully conduct counter spoliation operations on the property belonging to the Trust is declared to have been both unlawful and unconstitutional;</w:t>
      </w:r>
    </w:p>
    <w:p w14:paraId="06A9B124" w14:textId="22EFB407" w:rsidR="00D31FFB" w:rsidRPr="00F41ACA" w:rsidRDefault="00D31FFB" w:rsidP="00607879">
      <w:pPr>
        <w:spacing w:line="360" w:lineRule="auto"/>
        <w:jc w:val="both"/>
        <w:rPr>
          <w:rFonts w:ascii="Arial" w:hAnsi="Arial" w:cs="Arial"/>
          <w:bCs/>
          <w:lang w:val="en-GB"/>
        </w:rPr>
      </w:pPr>
      <w:r w:rsidRPr="00F41ACA">
        <w:rPr>
          <w:rFonts w:ascii="Arial" w:hAnsi="Arial" w:cs="Arial"/>
          <w:bCs/>
          <w:lang w:val="en-GB"/>
        </w:rPr>
        <w:t>159.1.4</w:t>
      </w:r>
      <w:r w:rsidRPr="00F41ACA">
        <w:rPr>
          <w:rFonts w:ascii="Arial" w:hAnsi="Arial" w:cs="Arial"/>
          <w:bCs/>
          <w:lang w:val="en-GB"/>
        </w:rPr>
        <w:tab/>
        <w:t xml:space="preserve">The conduct of the first respondent, the City is declared to be both unlawful and unconstitutional in respect of the demolition of </w:t>
      </w:r>
      <w:r w:rsidR="008E551D" w:rsidRPr="00F41ACA">
        <w:rPr>
          <w:rFonts w:ascii="Arial" w:hAnsi="Arial" w:cs="Arial"/>
          <w:bCs/>
          <w:lang w:val="en-GB"/>
        </w:rPr>
        <w:t>structures</w:t>
      </w:r>
      <w:r w:rsidR="000F73DB">
        <w:rPr>
          <w:rFonts w:ascii="Arial" w:hAnsi="Arial" w:cs="Arial"/>
          <w:bCs/>
          <w:lang w:val="en-GB"/>
        </w:rPr>
        <w:t xml:space="preserve"> </w:t>
      </w:r>
      <w:r w:rsidR="008E551D" w:rsidRPr="00F41ACA">
        <w:rPr>
          <w:rFonts w:ascii="Arial" w:hAnsi="Arial" w:cs="Arial"/>
          <w:bCs/>
          <w:lang w:val="en-GB"/>
        </w:rPr>
        <w:t>(and</w:t>
      </w:r>
      <w:r w:rsidRPr="00F41ACA">
        <w:rPr>
          <w:rFonts w:ascii="Arial" w:hAnsi="Arial" w:cs="Arial"/>
          <w:bCs/>
          <w:lang w:val="en-GB"/>
        </w:rPr>
        <w:t xml:space="preserve"> the effective eviction of persons </w:t>
      </w:r>
      <w:r w:rsidRPr="00F41ACA">
        <w:rPr>
          <w:rFonts w:ascii="Arial" w:hAnsi="Arial" w:cs="Arial"/>
          <w:bCs/>
          <w:lang w:val="en-GB"/>
        </w:rPr>
        <w:lastRenderedPageBreak/>
        <w:t>affected thereby) on erf 544, Portion Mfuleni prior to having obtained permission from Cape</w:t>
      </w:r>
      <w:r w:rsidR="00D60633" w:rsidRPr="00F41ACA">
        <w:rPr>
          <w:rFonts w:ascii="Arial" w:hAnsi="Arial" w:cs="Arial"/>
          <w:bCs/>
          <w:lang w:val="en-GB"/>
        </w:rPr>
        <w:t> </w:t>
      </w:r>
      <w:r w:rsidRPr="00F41ACA">
        <w:rPr>
          <w:rFonts w:ascii="Arial" w:hAnsi="Arial" w:cs="Arial"/>
          <w:bCs/>
          <w:lang w:val="en-GB"/>
        </w:rPr>
        <w:t>Nature on the 8 July 2020 to assist it with conducting lawful counter spoliation operations; and</w:t>
      </w:r>
    </w:p>
    <w:p w14:paraId="36FD6D6C" w14:textId="77777777" w:rsidR="00D31FFB" w:rsidRPr="00F41ACA" w:rsidRDefault="00D31FFB" w:rsidP="00607879">
      <w:pPr>
        <w:spacing w:line="360" w:lineRule="auto"/>
        <w:jc w:val="both"/>
        <w:rPr>
          <w:rFonts w:ascii="Arial" w:hAnsi="Arial" w:cs="Arial"/>
          <w:bCs/>
          <w:lang w:val="en-GB"/>
        </w:rPr>
      </w:pPr>
      <w:r w:rsidRPr="00F41ACA">
        <w:rPr>
          <w:rFonts w:ascii="Arial" w:hAnsi="Arial" w:cs="Arial"/>
          <w:bCs/>
          <w:lang w:val="en-GB"/>
        </w:rPr>
        <w:t>159.1.5</w:t>
      </w:r>
      <w:r w:rsidRPr="00F41ACA">
        <w:rPr>
          <w:rFonts w:ascii="Arial" w:hAnsi="Arial" w:cs="Arial"/>
          <w:bCs/>
          <w:lang w:val="en-GB"/>
        </w:rPr>
        <w:tab/>
        <w:t xml:space="preserve">The first respondent, the City is ordered to pay the costs of the three applicants and intervening applicants in respect of the relief in prayers, 1.1 to 1.4 inclusive including the costs of two counsel where so employed. </w:t>
      </w:r>
    </w:p>
    <w:p w14:paraId="335B9CAE" w14:textId="6DDF4983" w:rsidR="00D31FFB" w:rsidRPr="00F41ACA" w:rsidRDefault="00D31FFB" w:rsidP="00607879">
      <w:pPr>
        <w:spacing w:line="360" w:lineRule="auto"/>
        <w:jc w:val="both"/>
        <w:rPr>
          <w:rFonts w:ascii="Arial" w:hAnsi="Arial" w:cs="Arial"/>
          <w:b/>
          <w:lang w:val="en-GB"/>
        </w:rPr>
      </w:pPr>
      <w:r w:rsidRPr="00F41ACA">
        <w:rPr>
          <w:rFonts w:ascii="Arial" w:hAnsi="Arial" w:cs="Arial"/>
          <w:b/>
          <w:lang w:val="en-GB"/>
        </w:rPr>
        <w:t>159.1.2</w:t>
      </w:r>
      <w:r w:rsidR="00615381" w:rsidRPr="00F41ACA">
        <w:rPr>
          <w:rFonts w:ascii="Arial" w:hAnsi="Arial" w:cs="Arial"/>
          <w:b/>
          <w:lang w:val="en-GB"/>
        </w:rPr>
        <w:tab/>
      </w:r>
      <w:r w:rsidRPr="00F41ACA">
        <w:rPr>
          <w:rFonts w:ascii="Arial" w:hAnsi="Arial" w:cs="Arial"/>
          <w:b/>
          <w:lang w:val="en-GB"/>
        </w:rPr>
        <w:t>Prayer 2 of the amended notice of motion</w:t>
      </w:r>
    </w:p>
    <w:p w14:paraId="5C968DE2" w14:textId="77777777" w:rsidR="00D31FFB" w:rsidRPr="00F41ACA" w:rsidRDefault="00D31FFB" w:rsidP="00607879">
      <w:pPr>
        <w:spacing w:line="360" w:lineRule="auto"/>
        <w:jc w:val="both"/>
        <w:rPr>
          <w:rFonts w:ascii="Arial" w:hAnsi="Arial" w:cs="Arial"/>
          <w:bCs/>
          <w:lang w:val="en-GB"/>
        </w:rPr>
      </w:pPr>
      <w:r w:rsidRPr="00F41ACA">
        <w:rPr>
          <w:rFonts w:ascii="Arial" w:hAnsi="Arial" w:cs="Arial"/>
          <w:bCs/>
          <w:lang w:val="en-GB"/>
        </w:rPr>
        <w:t>159.1.2.1</w:t>
      </w:r>
      <w:r w:rsidRPr="00F41ACA">
        <w:rPr>
          <w:rFonts w:ascii="Arial" w:hAnsi="Arial" w:cs="Arial"/>
          <w:bCs/>
          <w:lang w:val="en-GB"/>
        </w:rPr>
        <w:tab/>
        <w:t>The relief sought by the applicants and to the extent supported by the intervening applicants against the 4</w:t>
      </w:r>
      <w:r w:rsidRPr="00F41ACA">
        <w:rPr>
          <w:rFonts w:ascii="Arial" w:hAnsi="Arial" w:cs="Arial"/>
          <w:bCs/>
          <w:vertAlign w:val="superscript"/>
          <w:lang w:val="en-GB"/>
        </w:rPr>
        <w:t>th</w:t>
      </w:r>
      <w:r w:rsidRPr="00F41ACA">
        <w:rPr>
          <w:rFonts w:ascii="Arial" w:hAnsi="Arial" w:cs="Arial"/>
          <w:bCs/>
          <w:lang w:val="en-GB"/>
        </w:rPr>
        <w:t xml:space="preserve"> ,5</w:t>
      </w:r>
      <w:r w:rsidRPr="00F41ACA">
        <w:rPr>
          <w:rFonts w:ascii="Arial" w:hAnsi="Arial" w:cs="Arial"/>
          <w:bCs/>
          <w:vertAlign w:val="superscript"/>
          <w:lang w:val="en-GB"/>
        </w:rPr>
        <w:t>th</w:t>
      </w:r>
      <w:r w:rsidRPr="00F41ACA">
        <w:rPr>
          <w:rFonts w:ascii="Arial" w:hAnsi="Arial" w:cs="Arial"/>
          <w:bCs/>
          <w:lang w:val="en-GB"/>
        </w:rPr>
        <w:t xml:space="preserve"> and 6</w:t>
      </w:r>
      <w:r w:rsidRPr="00F41ACA">
        <w:rPr>
          <w:rFonts w:ascii="Arial" w:hAnsi="Arial" w:cs="Arial"/>
          <w:bCs/>
          <w:vertAlign w:val="superscript"/>
          <w:lang w:val="en-GB"/>
        </w:rPr>
        <w:t>th</w:t>
      </w:r>
      <w:r w:rsidRPr="00F41ACA">
        <w:rPr>
          <w:rFonts w:ascii="Arial" w:hAnsi="Arial" w:cs="Arial"/>
          <w:bCs/>
          <w:lang w:val="en-GB"/>
        </w:rPr>
        <w:t xml:space="preserve"> respondents, the police respondents, is dismissed; and</w:t>
      </w:r>
    </w:p>
    <w:p w14:paraId="16CE0CAB" w14:textId="77777777" w:rsidR="00D31FFB" w:rsidRPr="00F41ACA" w:rsidRDefault="00D31FFB" w:rsidP="00607879">
      <w:pPr>
        <w:spacing w:line="360" w:lineRule="auto"/>
        <w:jc w:val="both"/>
        <w:rPr>
          <w:rFonts w:ascii="Arial" w:hAnsi="Arial" w:cs="Arial"/>
          <w:bCs/>
          <w:lang w:val="en-GB"/>
        </w:rPr>
      </w:pPr>
      <w:r w:rsidRPr="00F41ACA">
        <w:rPr>
          <w:rFonts w:ascii="Arial" w:hAnsi="Arial" w:cs="Arial"/>
          <w:bCs/>
          <w:lang w:val="en-GB"/>
        </w:rPr>
        <w:t>159.2.2</w:t>
      </w:r>
      <w:r w:rsidRPr="00F41ACA">
        <w:rPr>
          <w:rFonts w:ascii="Arial" w:hAnsi="Arial" w:cs="Arial"/>
          <w:bCs/>
          <w:lang w:val="en-GB"/>
        </w:rPr>
        <w:tab/>
        <w:t>No order as to costs is made in respect of the relief in prayer 2.1 of the amended notice of motion.</w:t>
      </w:r>
    </w:p>
    <w:p w14:paraId="79C8AF5E" w14:textId="77777777" w:rsidR="00D31FFB" w:rsidRPr="00F41ACA" w:rsidRDefault="00D31FFB" w:rsidP="00607879">
      <w:pPr>
        <w:spacing w:line="360" w:lineRule="auto"/>
        <w:jc w:val="both"/>
        <w:rPr>
          <w:rFonts w:ascii="Arial" w:hAnsi="Arial" w:cs="Arial"/>
          <w:b/>
          <w:lang w:val="en-GB"/>
        </w:rPr>
      </w:pPr>
      <w:r w:rsidRPr="00F41ACA">
        <w:rPr>
          <w:rFonts w:ascii="Arial" w:hAnsi="Arial" w:cs="Arial"/>
          <w:b/>
          <w:lang w:val="en-GB"/>
        </w:rPr>
        <w:t>159.1.3.</w:t>
      </w:r>
      <w:r w:rsidRPr="00F41ACA">
        <w:rPr>
          <w:rFonts w:ascii="Arial" w:hAnsi="Arial" w:cs="Arial"/>
          <w:b/>
          <w:lang w:val="en-GB"/>
        </w:rPr>
        <w:tab/>
        <w:t>Prayer 3 of the amended notice of motion</w:t>
      </w:r>
      <w:r w:rsidRPr="00F41ACA">
        <w:rPr>
          <w:rFonts w:ascii="Arial" w:hAnsi="Arial" w:cs="Arial"/>
          <w:b/>
          <w:lang w:val="en-GB"/>
        </w:rPr>
        <w:tab/>
      </w:r>
    </w:p>
    <w:p w14:paraId="22FCB2A5" w14:textId="77777777" w:rsidR="00D31FFB" w:rsidRPr="00F41ACA" w:rsidRDefault="00D31FFB" w:rsidP="00607879">
      <w:pPr>
        <w:spacing w:line="360" w:lineRule="auto"/>
        <w:jc w:val="both"/>
        <w:rPr>
          <w:rFonts w:ascii="Arial" w:hAnsi="Arial" w:cs="Arial"/>
          <w:bCs/>
          <w:lang w:val="en-GB"/>
        </w:rPr>
      </w:pPr>
      <w:r w:rsidRPr="00F41ACA">
        <w:rPr>
          <w:rFonts w:ascii="Arial" w:hAnsi="Arial" w:cs="Arial"/>
          <w:bCs/>
          <w:lang w:val="en-GB"/>
        </w:rPr>
        <w:t>159.1.3.1</w:t>
      </w:r>
      <w:r w:rsidRPr="00F41ACA">
        <w:rPr>
          <w:rFonts w:ascii="Arial" w:hAnsi="Arial" w:cs="Arial"/>
          <w:bCs/>
          <w:lang w:val="en-GB"/>
        </w:rPr>
        <w:tab/>
        <w:t>The relief sought in terms of prayer 3 is covered by the order we make in respect of prayer 6 of the amended notice of motion.</w:t>
      </w:r>
    </w:p>
    <w:p w14:paraId="535E2368" w14:textId="77777777" w:rsidR="00D31FFB" w:rsidRPr="00F41ACA" w:rsidRDefault="00D31FFB" w:rsidP="00607879">
      <w:pPr>
        <w:spacing w:line="360" w:lineRule="auto"/>
        <w:jc w:val="both"/>
        <w:rPr>
          <w:rFonts w:ascii="Arial" w:hAnsi="Arial" w:cs="Arial"/>
          <w:b/>
          <w:lang w:val="en-GB"/>
        </w:rPr>
      </w:pPr>
      <w:r w:rsidRPr="00F41ACA">
        <w:rPr>
          <w:rFonts w:ascii="Arial" w:hAnsi="Arial" w:cs="Arial"/>
          <w:b/>
          <w:lang w:val="en-GB"/>
        </w:rPr>
        <w:t>159.1.4.</w:t>
      </w:r>
      <w:r w:rsidRPr="00F41ACA">
        <w:rPr>
          <w:rFonts w:ascii="Arial" w:hAnsi="Arial" w:cs="Arial"/>
          <w:b/>
          <w:lang w:val="en-GB"/>
        </w:rPr>
        <w:tab/>
        <w:t>Prayer 4 of the amended notice of motion</w:t>
      </w:r>
    </w:p>
    <w:p w14:paraId="5D8120D9" w14:textId="77777777" w:rsidR="00D31FFB" w:rsidRPr="00F41ACA" w:rsidRDefault="00D31FFB" w:rsidP="00607879">
      <w:pPr>
        <w:spacing w:line="360" w:lineRule="auto"/>
        <w:jc w:val="both"/>
        <w:rPr>
          <w:rFonts w:ascii="Arial" w:hAnsi="Arial" w:cs="Arial"/>
          <w:bCs/>
          <w:lang w:val="en-GB"/>
        </w:rPr>
      </w:pPr>
      <w:r w:rsidRPr="00F41ACA">
        <w:rPr>
          <w:rFonts w:ascii="Arial" w:hAnsi="Arial" w:cs="Arial"/>
          <w:bCs/>
          <w:lang w:val="en-GB"/>
        </w:rPr>
        <w:t>159.1.4.1</w:t>
      </w:r>
      <w:r w:rsidRPr="00F41ACA">
        <w:rPr>
          <w:rFonts w:ascii="Arial" w:hAnsi="Arial" w:cs="Arial"/>
          <w:bCs/>
          <w:lang w:val="en-GB"/>
        </w:rPr>
        <w:tab/>
        <w:t>The relief sought in terms of prayer 4 of the amended notice of motion is covered by the order we make in respect of prayer 6 of the amended notice of motion.</w:t>
      </w:r>
    </w:p>
    <w:p w14:paraId="3DD61D64" w14:textId="77777777" w:rsidR="00D31FFB" w:rsidRPr="00F41ACA" w:rsidRDefault="00D31FFB" w:rsidP="00607879">
      <w:pPr>
        <w:spacing w:line="360" w:lineRule="auto"/>
        <w:jc w:val="both"/>
        <w:rPr>
          <w:rFonts w:ascii="Arial" w:hAnsi="Arial" w:cs="Arial"/>
          <w:b/>
          <w:lang w:val="en-GB"/>
        </w:rPr>
      </w:pPr>
      <w:r w:rsidRPr="00F41ACA">
        <w:rPr>
          <w:rFonts w:ascii="Arial" w:hAnsi="Arial" w:cs="Arial"/>
          <w:b/>
          <w:lang w:val="en-GB"/>
        </w:rPr>
        <w:t>159.1.5.</w:t>
      </w:r>
      <w:r w:rsidRPr="00F41ACA">
        <w:rPr>
          <w:rFonts w:ascii="Arial" w:hAnsi="Arial" w:cs="Arial"/>
          <w:b/>
          <w:lang w:val="en-GB"/>
        </w:rPr>
        <w:tab/>
        <w:t>Prayer 5 of the amended notice of motion</w:t>
      </w:r>
    </w:p>
    <w:p w14:paraId="5A326922" w14:textId="224B5FA2" w:rsidR="00D31FFB" w:rsidRPr="003B27F5" w:rsidRDefault="003B27F5" w:rsidP="003B27F5">
      <w:pPr>
        <w:widowControl/>
        <w:autoSpaceDE/>
        <w:autoSpaceDN/>
        <w:spacing w:line="360" w:lineRule="auto"/>
        <w:contextualSpacing/>
        <w:rPr>
          <w:rFonts w:ascii="Arial" w:hAnsi="Arial" w:cs="Arial"/>
          <w:bCs/>
          <w:lang w:val="en-GB"/>
        </w:rPr>
      </w:pPr>
      <w:r w:rsidRPr="00F41ACA">
        <w:rPr>
          <w:rFonts w:ascii="Arial" w:hAnsi="Arial" w:cs="Times New Roman"/>
          <w:b/>
          <w:bCs/>
          <w:lang w:val="en-GB"/>
        </w:rPr>
        <w:t>159.1.6.</w:t>
      </w:r>
      <w:r w:rsidRPr="00F41ACA">
        <w:rPr>
          <w:rFonts w:ascii="Arial" w:hAnsi="Arial" w:cs="Times New Roman"/>
          <w:b/>
          <w:bCs/>
          <w:lang w:val="en-GB"/>
        </w:rPr>
        <w:tab/>
      </w:r>
      <w:r w:rsidR="00D31FFB" w:rsidRPr="003B27F5">
        <w:rPr>
          <w:rFonts w:ascii="Arial" w:hAnsi="Arial" w:cs="Arial"/>
          <w:bCs/>
          <w:lang w:val="en-GB"/>
        </w:rPr>
        <w:t xml:space="preserve">It is declared that the first respondent (the City)’s ALIU is not </w:t>
      </w:r>
      <w:r w:rsidR="00D31FFB" w:rsidRPr="003B27F5">
        <w:rPr>
          <w:rFonts w:ascii="Arial" w:hAnsi="Arial" w:cs="Arial"/>
          <w:bCs/>
          <w:i/>
          <w:iCs/>
          <w:lang w:val="en-GB"/>
        </w:rPr>
        <w:t xml:space="preserve">per se </w:t>
      </w:r>
      <w:r w:rsidR="00D31FFB" w:rsidRPr="003B27F5">
        <w:rPr>
          <w:rFonts w:ascii="Arial" w:hAnsi="Arial" w:cs="Arial"/>
          <w:bCs/>
          <w:lang w:val="en-GB"/>
        </w:rPr>
        <w:t>unlawful provided that, in discharging its mandate to guard the City’s land against unlawful invasions, it acts lawfully.</w:t>
      </w:r>
    </w:p>
    <w:p w14:paraId="5AF81517" w14:textId="77777777" w:rsidR="00D31FFB" w:rsidRPr="00F41ACA" w:rsidRDefault="00D31FFB" w:rsidP="00783CD5">
      <w:pPr>
        <w:spacing w:line="360" w:lineRule="auto"/>
        <w:jc w:val="both"/>
        <w:rPr>
          <w:rFonts w:ascii="Arial" w:hAnsi="Arial" w:cs="Arial"/>
          <w:b/>
          <w:lang w:val="en-GB"/>
        </w:rPr>
      </w:pPr>
      <w:r w:rsidRPr="00F41ACA">
        <w:rPr>
          <w:rFonts w:ascii="Arial" w:hAnsi="Arial" w:cs="Arial"/>
          <w:b/>
          <w:lang w:val="en-GB"/>
        </w:rPr>
        <w:t>159.1.7.</w:t>
      </w:r>
      <w:r w:rsidRPr="00F41ACA">
        <w:rPr>
          <w:rFonts w:ascii="Arial" w:hAnsi="Arial" w:cs="Arial"/>
          <w:b/>
          <w:lang w:val="en-GB"/>
        </w:rPr>
        <w:tab/>
        <w:t>Prayer 6 of the amended notice of motion</w:t>
      </w:r>
    </w:p>
    <w:p w14:paraId="7A4E0817" w14:textId="77777777" w:rsidR="00D31FFB" w:rsidRPr="00F41ACA" w:rsidRDefault="00D31FFB" w:rsidP="00783CD5">
      <w:pPr>
        <w:spacing w:line="360" w:lineRule="auto"/>
        <w:jc w:val="both"/>
        <w:rPr>
          <w:rFonts w:ascii="Arial" w:hAnsi="Arial" w:cs="Arial"/>
          <w:bCs/>
          <w:lang w:val="en-GB"/>
        </w:rPr>
      </w:pPr>
      <w:r w:rsidRPr="00F41ACA">
        <w:rPr>
          <w:rFonts w:ascii="Arial" w:hAnsi="Arial" w:cs="Arial"/>
          <w:bCs/>
          <w:lang w:val="en-GB"/>
        </w:rPr>
        <w:t>159.1.7.1</w:t>
      </w:r>
      <w:r w:rsidRPr="00F41ACA">
        <w:rPr>
          <w:rFonts w:ascii="Arial" w:hAnsi="Arial" w:cs="Arial"/>
          <w:bCs/>
          <w:lang w:val="en-GB"/>
        </w:rPr>
        <w:tab/>
        <w:t xml:space="preserve">We reiterate that counter spoliation, properly interpreted and applied, is neither unconstitutional nor invalid. However, the </w:t>
      </w:r>
      <w:r w:rsidRPr="00F41ACA">
        <w:rPr>
          <w:rFonts w:ascii="Arial" w:hAnsi="Arial" w:cs="Arial"/>
          <w:bCs/>
          <w:u w:val="single"/>
          <w:lang w:val="en-GB"/>
        </w:rPr>
        <w:t xml:space="preserve">APPLICATION </w:t>
      </w:r>
      <w:r w:rsidRPr="00F41ACA">
        <w:rPr>
          <w:rFonts w:ascii="Arial" w:hAnsi="Arial" w:cs="Arial"/>
          <w:bCs/>
          <w:lang w:val="en-GB"/>
        </w:rPr>
        <w:t xml:space="preserve">of counter spoliation, incorrectly interpreted and applied by the City, is inconsistent with the Constitution and invalid insofar as it permits or authorises the eviction of persons from, and the demolition of, any informal dwelling, hut, shack, tent, or similar structure or any other form of temporary or permanent dwelling or shelter, whether occupied or unoccupied at the time of such eviction or demolition. </w:t>
      </w:r>
    </w:p>
    <w:p w14:paraId="1E995A69" w14:textId="77777777" w:rsidR="00D31FFB" w:rsidRPr="00F41ACA" w:rsidRDefault="00D31FFB" w:rsidP="00783CD5">
      <w:pPr>
        <w:spacing w:line="360" w:lineRule="auto"/>
        <w:jc w:val="both"/>
        <w:rPr>
          <w:rFonts w:ascii="Arial" w:hAnsi="Arial" w:cs="Arial"/>
          <w:b/>
          <w:lang w:val="en-GB"/>
        </w:rPr>
      </w:pPr>
      <w:r w:rsidRPr="00F41ACA">
        <w:rPr>
          <w:rFonts w:ascii="Arial" w:hAnsi="Arial" w:cs="Arial"/>
          <w:b/>
          <w:lang w:val="en-GB"/>
        </w:rPr>
        <w:t>159.1.8.</w:t>
      </w:r>
      <w:r w:rsidRPr="00F41ACA">
        <w:rPr>
          <w:rFonts w:ascii="Arial" w:hAnsi="Arial" w:cs="Arial"/>
          <w:b/>
          <w:lang w:val="en-GB"/>
        </w:rPr>
        <w:tab/>
        <w:t>Prayer 7 of the amended notice of motion</w:t>
      </w:r>
    </w:p>
    <w:p w14:paraId="7C2E31F4" w14:textId="2641BA69" w:rsidR="00D31FFB" w:rsidRPr="00F41ACA" w:rsidRDefault="00D31FFB" w:rsidP="00783CD5">
      <w:pPr>
        <w:spacing w:line="360" w:lineRule="auto"/>
        <w:jc w:val="both"/>
        <w:rPr>
          <w:rFonts w:ascii="Arial" w:hAnsi="Arial" w:cs="Arial"/>
          <w:bCs/>
          <w:lang w:val="en-GB"/>
        </w:rPr>
      </w:pPr>
      <w:r w:rsidRPr="00F41ACA">
        <w:rPr>
          <w:rFonts w:ascii="Arial" w:hAnsi="Arial" w:cs="Arial"/>
          <w:bCs/>
          <w:lang w:val="en-GB"/>
        </w:rPr>
        <w:t>159.1.8.1</w:t>
      </w:r>
      <w:r w:rsidRPr="00F41ACA">
        <w:rPr>
          <w:rFonts w:ascii="Arial" w:hAnsi="Arial" w:cs="Arial"/>
          <w:bCs/>
          <w:lang w:val="en-GB"/>
        </w:rPr>
        <w:tab/>
        <w:t>The application to review and set aside the decision by the City to issue Tender No 3085/2019/20 and to the extent necessary, any decision to award and implement the tender, on the ground that it is unlawful, arbitrary and/or unreasonable, is dismissed</w:t>
      </w:r>
      <w:r w:rsidR="00C30BF4" w:rsidRPr="00F41ACA">
        <w:rPr>
          <w:rFonts w:ascii="Arial" w:hAnsi="Arial" w:cs="Arial"/>
          <w:bCs/>
          <w:lang w:val="en-GB"/>
        </w:rPr>
        <w:t>.</w:t>
      </w:r>
      <w:r w:rsidR="0076468A" w:rsidRPr="00F41ACA">
        <w:rPr>
          <w:rFonts w:ascii="Arial" w:hAnsi="Arial" w:cs="Arial"/>
          <w:bCs/>
          <w:lang w:val="en-GB"/>
        </w:rPr>
        <w:t>’</w:t>
      </w:r>
    </w:p>
    <w:p w14:paraId="466167E9" w14:textId="77777777" w:rsidR="00D31FFB" w:rsidRPr="00F41ACA" w:rsidRDefault="00D31FFB" w:rsidP="00D31FFB">
      <w:pPr>
        <w:spacing w:line="360" w:lineRule="auto"/>
        <w:jc w:val="both"/>
        <w:rPr>
          <w:rFonts w:ascii="Arial" w:hAnsi="Arial" w:cs="Arial"/>
          <w:b/>
          <w:sz w:val="24"/>
          <w:szCs w:val="24"/>
        </w:rPr>
      </w:pPr>
    </w:p>
    <w:p w14:paraId="5A1496E0" w14:textId="19779A3F" w:rsidR="00842067" w:rsidRPr="004A2F0D" w:rsidRDefault="00672045" w:rsidP="00783CD5">
      <w:pPr>
        <w:spacing w:line="360" w:lineRule="auto"/>
        <w:jc w:val="both"/>
        <w:rPr>
          <w:rFonts w:ascii="Arial" w:hAnsi="Arial" w:cs="Arial"/>
          <w:sz w:val="24"/>
          <w:szCs w:val="24"/>
          <w:lang w:val="en-GB"/>
        </w:rPr>
      </w:pPr>
      <w:r w:rsidRPr="00F41ACA">
        <w:rPr>
          <w:rFonts w:ascii="Arial" w:hAnsi="Arial" w:cs="Arial"/>
          <w:sz w:val="24"/>
          <w:szCs w:val="24"/>
          <w:lang w:val="en-GB"/>
        </w:rPr>
        <w:t>[</w:t>
      </w:r>
      <w:r w:rsidR="00A47948" w:rsidRPr="00F41ACA">
        <w:rPr>
          <w:rFonts w:ascii="Arial" w:hAnsi="Arial" w:cs="Arial"/>
          <w:sz w:val="24"/>
          <w:szCs w:val="24"/>
          <w:lang w:val="en-GB"/>
        </w:rPr>
        <w:t>5</w:t>
      </w:r>
      <w:r w:rsidRPr="00F41ACA">
        <w:rPr>
          <w:rFonts w:ascii="Arial" w:hAnsi="Arial" w:cs="Arial"/>
          <w:sz w:val="24"/>
          <w:szCs w:val="24"/>
          <w:lang w:val="en-GB"/>
        </w:rPr>
        <w:t>]</w:t>
      </w:r>
      <w:r w:rsidRPr="00F41ACA">
        <w:rPr>
          <w:rFonts w:ascii="Arial" w:hAnsi="Arial" w:cs="Arial"/>
          <w:sz w:val="24"/>
          <w:szCs w:val="24"/>
          <w:lang w:val="en-GB"/>
        </w:rPr>
        <w:tab/>
      </w:r>
      <w:r w:rsidR="00C57D13" w:rsidRPr="00F41ACA">
        <w:rPr>
          <w:rFonts w:ascii="Arial" w:hAnsi="Arial" w:cs="Arial"/>
          <w:sz w:val="24"/>
          <w:szCs w:val="24"/>
          <w:lang w:val="en-GB"/>
        </w:rPr>
        <w:t xml:space="preserve">The judgment of the high court has been reported </w:t>
      </w:r>
      <w:r w:rsidR="00C57D13" w:rsidRPr="00F41ACA">
        <w:rPr>
          <w:rFonts w:ascii="Arial" w:hAnsi="Arial" w:cs="Arial"/>
          <w:i/>
          <w:iCs/>
          <w:sz w:val="24"/>
          <w:szCs w:val="24"/>
          <w:lang w:val="en-GB"/>
        </w:rPr>
        <w:t>sub nom</w:t>
      </w:r>
      <w:r w:rsidR="003E50EC" w:rsidRPr="00F41ACA">
        <w:rPr>
          <w:rFonts w:ascii="Arial" w:hAnsi="Arial" w:cs="Arial"/>
          <w:i/>
          <w:iCs/>
          <w:sz w:val="24"/>
          <w:szCs w:val="24"/>
          <w:lang w:val="en-GB"/>
        </w:rPr>
        <w:t xml:space="preserve"> South African Human Rights Commission (SAHRC) and Others v City of Cape Town and Others </w:t>
      </w:r>
      <w:r w:rsidR="008E551D" w:rsidRPr="00F41ACA">
        <w:rPr>
          <w:rFonts w:ascii="Arial" w:hAnsi="Arial" w:cs="Arial"/>
          <w:sz w:val="24"/>
          <w:szCs w:val="24"/>
          <w:lang w:val="en-GB"/>
        </w:rPr>
        <w:lastRenderedPageBreak/>
        <w:t>(</w:t>
      </w:r>
      <w:r w:rsidR="003E50EC" w:rsidRPr="00F41ACA">
        <w:rPr>
          <w:rFonts w:ascii="Arial" w:hAnsi="Arial" w:cs="Arial"/>
          <w:sz w:val="24"/>
          <w:szCs w:val="24"/>
          <w:lang w:val="en-GB"/>
        </w:rPr>
        <w:t>8631/2020</w:t>
      </w:r>
      <w:r w:rsidR="008E551D" w:rsidRPr="00F41ACA">
        <w:rPr>
          <w:rFonts w:ascii="Arial" w:hAnsi="Arial" w:cs="Arial"/>
          <w:sz w:val="24"/>
          <w:szCs w:val="24"/>
          <w:lang w:val="en-GB"/>
        </w:rPr>
        <w:t>)</w:t>
      </w:r>
      <w:r w:rsidR="003E50EC" w:rsidRPr="00F41ACA">
        <w:rPr>
          <w:rFonts w:ascii="Arial" w:hAnsi="Arial" w:cs="Arial"/>
          <w:sz w:val="24"/>
          <w:szCs w:val="24"/>
          <w:lang w:val="en-GB"/>
        </w:rPr>
        <w:t>.</w:t>
      </w:r>
      <w:r w:rsidR="003C7247" w:rsidRPr="004A2F0D">
        <w:rPr>
          <w:rStyle w:val="FootnoteReference"/>
          <w:rFonts w:ascii="Arial" w:hAnsi="Arial" w:cs="Arial"/>
          <w:sz w:val="24"/>
          <w:szCs w:val="24"/>
          <w:lang w:val="en-GB"/>
        </w:rPr>
        <w:footnoteReference w:id="3"/>
      </w:r>
      <w:r w:rsidR="003E50EC" w:rsidRPr="004A2F0D">
        <w:rPr>
          <w:rFonts w:ascii="Arial" w:hAnsi="Arial" w:cs="Arial"/>
          <w:sz w:val="24"/>
          <w:szCs w:val="24"/>
          <w:lang w:val="en-GB"/>
        </w:rPr>
        <w:t xml:space="preserve"> It is accordingly not necessary for the facts or litigation history which has been set out therein to be repeated here.</w:t>
      </w:r>
    </w:p>
    <w:p w14:paraId="691EDD07" w14:textId="77777777" w:rsidR="0086504A" w:rsidRPr="00F41ACA" w:rsidRDefault="0086504A" w:rsidP="00783CD5">
      <w:pPr>
        <w:spacing w:line="360" w:lineRule="auto"/>
        <w:jc w:val="both"/>
        <w:rPr>
          <w:rFonts w:ascii="Arial" w:hAnsi="Arial" w:cs="Arial"/>
          <w:color w:val="1D1C51"/>
          <w:sz w:val="24"/>
          <w:szCs w:val="24"/>
          <w:shd w:val="clear" w:color="auto" w:fill="FFFFFF"/>
        </w:rPr>
      </w:pPr>
    </w:p>
    <w:p w14:paraId="438565F0" w14:textId="5F87A276" w:rsidR="007802CD" w:rsidRPr="00F41ACA" w:rsidRDefault="00364C88" w:rsidP="00783CD5">
      <w:pPr>
        <w:spacing w:line="360" w:lineRule="auto"/>
        <w:jc w:val="both"/>
        <w:rPr>
          <w:rFonts w:ascii="Arial" w:hAnsi="Arial" w:cs="Arial"/>
          <w:sz w:val="24"/>
          <w:szCs w:val="24"/>
          <w:shd w:val="clear" w:color="auto" w:fill="FFFFFF"/>
        </w:rPr>
      </w:pPr>
      <w:r w:rsidRPr="00F41ACA">
        <w:rPr>
          <w:rFonts w:ascii="Arial" w:hAnsi="Arial" w:cs="Arial"/>
          <w:sz w:val="24"/>
          <w:szCs w:val="24"/>
          <w:shd w:val="clear" w:color="auto" w:fill="FFFFFF"/>
        </w:rPr>
        <w:t>[</w:t>
      </w:r>
      <w:r w:rsidR="002D6339" w:rsidRPr="00F41ACA">
        <w:rPr>
          <w:rFonts w:ascii="Arial" w:hAnsi="Arial" w:cs="Arial"/>
          <w:sz w:val="24"/>
          <w:szCs w:val="24"/>
          <w:shd w:val="clear" w:color="auto" w:fill="FFFFFF"/>
        </w:rPr>
        <w:t>6</w:t>
      </w:r>
      <w:r w:rsidRPr="00F41ACA">
        <w:rPr>
          <w:rFonts w:ascii="Arial" w:hAnsi="Arial" w:cs="Arial"/>
          <w:sz w:val="24"/>
          <w:szCs w:val="24"/>
          <w:shd w:val="clear" w:color="auto" w:fill="FFFFFF"/>
        </w:rPr>
        <w:t>]</w:t>
      </w:r>
      <w:r w:rsidRPr="00F41ACA">
        <w:rPr>
          <w:rFonts w:ascii="Arial" w:hAnsi="Arial" w:cs="Arial"/>
          <w:sz w:val="24"/>
          <w:szCs w:val="24"/>
          <w:shd w:val="clear" w:color="auto" w:fill="FFFFFF"/>
        </w:rPr>
        <w:tab/>
      </w:r>
      <w:r w:rsidR="00920939" w:rsidRPr="00F41ACA">
        <w:rPr>
          <w:rFonts w:ascii="Arial" w:hAnsi="Arial" w:cs="Arial"/>
          <w:sz w:val="24"/>
          <w:szCs w:val="24"/>
          <w:shd w:val="clear" w:color="auto" w:fill="FFFFFF"/>
        </w:rPr>
        <w:t xml:space="preserve">In its judgment, the high </w:t>
      </w:r>
      <w:r w:rsidR="00BF0F70" w:rsidRPr="00F41ACA">
        <w:rPr>
          <w:rFonts w:ascii="Arial" w:hAnsi="Arial" w:cs="Arial"/>
          <w:sz w:val="24"/>
          <w:szCs w:val="24"/>
          <w:shd w:val="clear" w:color="auto" w:fill="FFFFFF"/>
        </w:rPr>
        <w:t>court</w:t>
      </w:r>
      <w:r w:rsidR="00BF0F70">
        <w:rPr>
          <w:rFonts w:ascii="Arial" w:hAnsi="Arial" w:cs="Arial"/>
          <w:sz w:val="24"/>
          <w:szCs w:val="24"/>
          <w:shd w:val="clear" w:color="auto" w:fill="FFFFFF"/>
        </w:rPr>
        <w:t xml:space="preserve">, </w:t>
      </w:r>
      <w:r w:rsidR="00BF0F70" w:rsidRPr="00D15A3C">
        <w:rPr>
          <w:rFonts w:ascii="Arial" w:hAnsi="Arial" w:cs="Arial"/>
          <w:sz w:val="24"/>
          <w:szCs w:val="24"/>
          <w:shd w:val="clear" w:color="auto" w:fill="FFFFFF"/>
        </w:rPr>
        <w:t>with</w:t>
      </w:r>
      <w:r w:rsidR="00514E39" w:rsidRPr="00D15A3C">
        <w:rPr>
          <w:rFonts w:ascii="Arial" w:hAnsi="Arial" w:cs="Arial"/>
          <w:sz w:val="24"/>
          <w:szCs w:val="24"/>
          <w:shd w:val="clear" w:color="auto" w:fill="FFFFFF"/>
        </w:rPr>
        <w:t xml:space="preserve"> reference to the </w:t>
      </w:r>
      <w:r w:rsidR="00514E39" w:rsidRPr="00D15A3C">
        <w:rPr>
          <w:rFonts w:ascii="Arial" w:hAnsi="Arial" w:cs="Arial"/>
          <w:iCs/>
          <w:sz w:val="24"/>
          <w:szCs w:val="24"/>
          <w:shd w:val="clear" w:color="auto" w:fill="FFFFFF"/>
        </w:rPr>
        <w:t>‘</w:t>
      </w:r>
      <w:r w:rsidR="00514E39" w:rsidRPr="00D15A3C">
        <w:rPr>
          <w:rFonts w:ascii="Arial" w:hAnsi="Arial" w:cs="Arial"/>
          <w:i/>
          <w:iCs/>
          <w:sz w:val="24"/>
          <w:szCs w:val="24"/>
          <w:shd w:val="clear" w:color="auto" w:fill="FFFFFF"/>
        </w:rPr>
        <w:t>instanter</w:t>
      </w:r>
      <w:r w:rsidR="00514E39" w:rsidRPr="00D15A3C">
        <w:rPr>
          <w:rFonts w:ascii="Arial" w:hAnsi="Arial" w:cs="Arial"/>
          <w:iCs/>
          <w:sz w:val="24"/>
          <w:szCs w:val="24"/>
          <w:shd w:val="clear" w:color="auto" w:fill="FFFFFF"/>
        </w:rPr>
        <w:t>’</w:t>
      </w:r>
      <w:r w:rsidR="00514E39" w:rsidRPr="00D15A3C">
        <w:rPr>
          <w:rFonts w:ascii="Arial" w:hAnsi="Arial" w:cs="Arial"/>
          <w:sz w:val="24"/>
          <w:szCs w:val="24"/>
          <w:shd w:val="clear" w:color="auto" w:fill="FFFFFF"/>
        </w:rPr>
        <w:t xml:space="preserve"> requirement of counter</w:t>
      </w:r>
      <w:r w:rsidR="00702EE7" w:rsidRPr="00D15A3C">
        <w:rPr>
          <w:rFonts w:ascii="Arial" w:hAnsi="Arial" w:cs="Arial"/>
          <w:sz w:val="24"/>
          <w:szCs w:val="24"/>
          <w:shd w:val="clear" w:color="auto" w:fill="FFFFFF"/>
        </w:rPr>
        <w:t>-</w:t>
      </w:r>
      <w:r w:rsidR="00514E39" w:rsidRPr="00D15A3C">
        <w:rPr>
          <w:rFonts w:ascii="Arial" w:hAnsi="Arial" w:cs="Arial"/>
          <w:sz w:val="24"/>
          <w:szCs w:val="24"/>
          <w:shd w:val="clear" w:color="auto" w:fill="FFFFFF"/>
        </w:rPr>
        <w:t xml:space="preserve">spoliation, </w:t>
      </w:r>
      <w:r w:rsidR="0009488F" w:rsidRPr="000A758C">
        <w:rPr>
          <w:rFonts w:ascii="Arial" w:hAnsi="Arial" w:cs="Arial"/>
          <w:sz w:val="24"/>
          <w:szCs w:val="24"/>
          <w:shd w:val="clear" w:color="auto" w:fill="FFFFFF"/>
        </w:rPr>
        <w:t>held</w:t>
      </w:r>
      <w:r w:rsidR="0009488F">
        <w:rPr>
          <w:rFonts w:ascii="Arial" w:hAnsi="Arial" w:cs="Arial"/>
          <w:sz w:val="24"/>
          <w:szCs w:val="24"/>
          <w:shd w:val="clear" w:color="auto" w:fill="FFFFFF"/>
        </w:rPr>
        <w:t xml:space="preserve"> </w:t>
      </w:r>
      <w:r w:rsidR="0009488F" w:rsidRPr="00D15A3C">
        <w:rPr>
          <w:rFonts w:ascii="Arial" w:hAnsi="Arial" w:cs="Arial"/>
          <w:sz w:val="24"/>
          <w:szCs w:val="24"/>
          <w:shd w:val="clear" w:color="auto" w:fill="FFFFFF"/>
        </w:rPr>
        <w:t>that</w:t>
      </w:r>
      <w:r w:rsidR="007802CD" w:rsidRPr="00D15A3C">
        <w:rPr>
          <w:rFonts w:ascii="Arial" w:hAnsi="Arial" w:cs="Arial"/>
          <w:sz w:val="24"/>
          <w:szCs w:val="24"/>
          <w:shd w:val="clear" w:color="auto" w:fill="FFFFFF"/>
        </w:rPr>
        <w:t>:</w:t>
      </w:r>
    </w:p>
    <w:p w14:paraId="5F4044D9" w14:textId="444C815F" w:rsidR="00B30785" w:rsidRPr="004A2F0D" w:rsidRDefault="007802CD" w:rsidP="00783CD5">
      <w:pPr>
        <w:spacing w:line="360" w:lineRule="auto"/>
        <w:jc w:val="both"/>
        <w:rPr>
          <w:rFonts w:ascii="Arial" w:hAnsi="Arial" w:cs="Arial"/>
        </w:rPr>
      </w:pPr>
      <w:r w:rsidRPr="00F41ACA">
        <w:rPr>
          <w:rFonts w:ascii="Arial" w:hAnsi="Arial" w:cs="Arial"/>
          <w:color w:val="1D1C51"/>
          <w:shd w:val="clear" w:color="auto" w:fill="FFFFFF"/>
        </w:rPr>
        <w:t xml:space="preserve">‘A </w:t>
      </w:r>
      <w:r w:rsidRPr="00F41ACA">
        <w:rPr>
          <w:rFonts w:ascii="Arial" w:hAnsi="Arial" w:cs="Arial"/>
        </w:rPr>
        <w:t xml:space="preserve">narrow interpretation and application of </w:t>
      </w:r>
      <w:r w:rsidRPr="00F41ACA">
        <w:rPr>
          <w:rFonts w:ascii="Arial" w:hAnsi="Arial" w:cs="Arial"/>
          <w:i/>
          <w:iCs/>
        </w:rPr>
        <w:t>instanter</w:t>
      </w:r>
      <w:r w:rsidRPr="00F41ACA">
        <w:rPr>
          <w:rFonts w:ascii="Arial" w:hAnsi="Arial" w:cs="Arial"/>
        </w:rPr>
        <w:t xml:space="preserve"> is preferable because it is consistent with the common law and the constitutionally enshrined Rule of Law. The very label of counter</w:t>
      </w:r>
      <w:r w:rsidR="002C3F63" w:rsidRPr="00F41ACA">
        <w:rPr>
          <w:rFonts w:ascii="Arial" w:hAnsi="Arial" w:cs="Arial"/>
        </w:rPr>
        <w:t> </w:t>
      </w:r>
      <w:r w:rsidRPr="00F41ACA">
        <w:rPr>
          <w:rFonts w:ascii="Arial" w:hAnsi="Arial" w:cs="Arial"/>
        </w:rPr>
        <w:t xml:space="preserve">spoliation is indicative that its objective is to resist spoliation and that it may be resorted to during the act of spoliation. Furthermore, the description of counter spoliation indicates that it must be part of the </w:t>
      </w:r>
      <w:r w:rsidRPr="00F41ACA">
        <w:rPr>
          <w:rFonts w:ascii="Arial" w:hAnsi="Arial" w:cs="Arial"/>
          <w:i/>
          <w:iCs/>
        </w:rPr>
        <w:t xml:space="preserve">res </w:t>
      </w:r>
      <w:r w:rsidRPr="00F41ACA">
        <w:rPr>
          <w:rFonts w:ascii="Arial" w:hAnsi="Arial" w:cs="Arial"/>
        </w:rPr>
        <w:t>gestae or a continuation of the spoliation</w:t>
      </w:r>
      <w:r w:rsidR="003C7247" w:rsidRPr="00F41ACA">
        <w:rPr>
          <w:rFonts w:ascii="Arial" w:hAnsi="Arial" w:cs="Arial"/>
        </w:rPr>
        <w:t xml:space="preserve"> </w:t>
      </w:r>
      <w:r w:rsidRPr="00F41ACA">
        <w:rPr>
          <w:rFonts w:ascii="Arial" w:hAnsi="Arial" w:cs="Arial"/>
        </w:rPr>
        <w:t xml:space="preserve">- thus giving guidance to what is meant by </w:t>
      </w:r>
      <w:r w:rsidRPr="00F41ACA">
        <w:rPr>
          <w:rFonts w:ascii="Arial" w:hAnsi="Arial" w:cs="Arial"/>
          <w:i/>
          <w:iCs/>
        </w:rPr>
        <w:t>instanter.</w:t>
      </w:r>
      <w:r w:rsidRPr="00F41ACA">
        <w:rPr>
          <w:rFonts w:ascii="Arial" w:hAnsi="Arial" w:cs="Arial"/>
        </w:rPr>
        <w:t xml:space="preserve"> Counter spoliation is no more than the resistance to the act of spoliation. Therefore, it follows that once the act of spoliation is completed and </w:t>
      </w:r>
      <w:r w:rsidR="00757A73">
        <w:rPr>
          <w:rFonts w:ascii="Arial" w:hAnsi="Arial" w:cs="Arial"/>
        </w:rPr>
        <w:t xml:space="preserve">[the] </w:t>
      </w:r>
      <w:r w:rsidRPr="00F41ACA">
        <w:rPr>
          <w:rFonts w:ascii="Arial" w:hAnsi="Arial" w:cs="Arial"/>
        </w:rPr>
        <w:t>spoliator has perfected possession, the window within which to invoke counter spoliation is closed.’</w:t>
      </w:r>
      <w:r w:rsidR="00523350" w:rsidRPr="004A2F0D">
        <w:rPr>
          <w:rStyle w:val="FootnoteReference"/>
          <w:rFonts w:ascii="Arial" w:hAnsi="Arial" w:cs="Arial"/>
        </w:rPr>
        <w:footnoteReference w:id="4"/>
      </w:r>
    </w:p>
    <w:p w14:paraId="7F6913F9" w14:textId="77777777" w:rsidR="006C46AA" w:rsidRPr="00266B3A" w:rsidRDefault="006C46AA" w:rsidP="00783CD5">
      <w:pPr>
        <w:spacing w:line="360" w:lineRule="auto"/>
        <w:jc w:val="both"/>
        <w:rPr>
          <w:rFonts w:ascii="Arial" w:hAnsi="Arial" w:cs="Arial"/>
        </w:rPr>
      </w:pPr>
    </w:p>
    <w:p w14:paraId="56C14774" w14:textId="05060316" w:rsidR="00364C88" w:rsidRPr="00F41ACA" w:rsidRDefault="00B30785" w:rsidP="00783CD5">
      <w:pPr>
        <w:spacing w:line="360" w:lineRule="auto"/>
        <w:jc w:val="both"/>
        <w:rPr>
          <w:rFonts w:ascii="Arial" w:hAnsi="Arial" w:cs="Arial"/>
          <w:sz w:val="24"/>
          <w:szCs w:val="24"/>
          <w:shd w:val="clear" w:color="auto" w:fill="FFFFFF"/>
        </w:rPr>
      </w:pPr>
      <w:r w:rsidRPr="00F41ACA">
        <w:rPr>
          <w:rFonts w:ascii="Arial" w:hAnsi="Arial" w:cs="Arial"/>
          <w:sz w:val="24"/>
          <w:szCs w:val="24"/>
        </w:rPr>
        <w:t>[</w:t>
      </w:r>
      <w:r w:rsidR="006C46AA" w:rsidRPr="00F41ACA">
        <w:rPr>
          <w:rFonts w:ascii="Arial" w:hAnsi="Arial" w:cs="Arial"/>
          <w:sz w:val="24"/>
          <w:szCs w:val="24"/>
        </w:rPr>
        <w:t>7</w:t>
      </w:r>
      <w:r w:rsidRPr="00F41ACA">
        <w:rPr>
          <w:rFonts w:ascii="Arial" w:hAnsi="Arial" w:cs="Arial"/>
          <w:sz w:val="24"/>
          <w:szCs w:val="24"/>
        </w:rPr>
        <w:t>]</w:t>
      </w:r>
      <w:r w:rsidRPr="00F41ACA">
        <w:rPr>
          <w:rFonts w:ascii="Arial" w:hAnsi="Arial" w:cs="Arial"/>
          <w:sz w:val="24"/>
          <w:szCs w:val="24"/>
        </w:rPr>
        <w:tab/>
      </w:r>
      <w:r w:rsidR="004F3EB3" w:rsidRPr="00F41ACA">
        <w:rPr>
          <w:rFonts w:ascii="Arial" w:hAnsi="Arial" w:cs="Arial"/>
          <w:sz w:val="24"/>
          <w:szCs w:val="24"/>
        </w:rPr>
        <w:t xml:space="preserve">The high court deemed it </w:t>
      </w:r>
      <w:r w:rsidRPr="00F41ACA">
        <w:rPr>
          <w:rFonts w:ascii="Arial" w:hAnsi="Arial" w:cs="Arial"/>
          <w:sz w:val="24"/>
          <w:szCs w:val="24"/>
        </w:rPr>
        <w:t>un</w:t>
      </w:r>
      <w:r w:rsidR="00920939" w:rsidRPr="00F41ACA">
        <w:rPr>
          <w:rFonts w:ascii="Arial" w:hAnsi="Arial" w:cs="Arial"/>
          <w:sz w:val="24"/>
          <w:szCs w:val="24"/>
          <w:shd w:val="clear" w:color="auto" w:fill="FFFFFF"/>
        </w:rPr>
        <w:t xml:space="preserve">necessary to decide the issue of </w:t>
      </w:r>
      <w:r w:rsidR="009272D0" w:rsidRPr="00D50780">
        <w:rPr>
          <w:rFonts w:ascii="Arial" w:hAnsi="Arial" w:cs="Arial"/>
          <w:sz w:val="24"/>
          <w:szCs w:val="24"/>
          <w:shd w:val="clear" w:color="auto" w:fill="FFFFFF"/>
        </w:rPr>
        <w:t>the</w:t>
      </w:r>
      <w:r w:rsidR="009272D0">
        <w:rPr>
          <w:rFonts w:ascii="Arial" w:hAnsi="Arial" w:cs="Arial"/>
          <w:sz w:val="24"/>
          <w:szCs w:val="24"/>
          <w:shd w:val="clear" w:color="auto" w:fill="FFFFFF"/>
        </w:rPr>
        <w:t xml:space="preserve"> </w:t>
      </w:r>
      <w:r w:rsidR="00920939" w:rsidRPr="00F41ACA">
        <w:rPr>
          <w:rFonts w:ascii="Arial" w:hAnsi="Arial" w:cs="Arial"/>
          <w:sz w:val="24"/>
          <w:szCs w:val="24"/>
          <w:shd w:val="clear" w:color="auto" w:fill="FFFFFF"/>
        </w:rPr>
        <w:t xml:space="preserve">constitutionality of </w:t>
      </w:r>
      <w:r w:rsidR="00755056" w:rsidRPr="00F41ACA">
        <w:rPr>
          <w:rFonts w:ascii="Arial" w:hAnsi="Arial" w:cs="Arial"/>
          <w:sz w:val="24"/>
          <w:szCs w:val="24"/>
          <w:shd w:val="clear" w:color="auto" w:fill="FFFFFF"/>
        </w:rPr>
        <w:t>counter</w:t>
      </w:r>
      <w:r w:rsidR="00FA02A3" w:rsidRPr="00F41ACA">
        <w:rPr>
          <w:rFonts w:ascii="Arial" w:hAnsi="Arial" w:cs="Arial"/>
          <w:sz w:val="24"/>
          <w:szCs w:val="24"/>
          <w:shd w:val="clear" w:color="auto" w:fill="FFFFFF"/>
        </w:rPr>
        <w:t>-</w:t>
      </w:r>
      <w:r w:rsidR="00755056" w:rsidRPr="00F41ACA">
        <w:rPr>
          <w:rFonts w:ascii="Arial" w:hAnsi="Arial" w:cs="Arial"/>
          <w:sz w:val="24"/>
          <w:szCs w:val="24"/>
          <w:shd w:val="clear" w:color="auto" w:fill="FFFFFF"/>
        </w:rPr>
        <w:t>spoliation</w:t>
      </w:r>
      <w:r w:rsidR="009272D0" w:rsidRPr="00D50780">
        <w:rPr>
          <w:rFonts w:ascii="Arial" w:hAnsi="Arial" w:cs="Arial"/>
          <w:sz w:val="24"/>
          <w:szCs w:val="24"/>
          <w:shd w:val="clear" w:color="auto" w:fill="FFFFFF"/>
        </w:rPr>
        <w:t>,</w:t>
      </w:r>
      <w:r w:rsidR="00755056" w:rsidRPr="00F41ACA">
        <w:rPr>
          <w:rFonts w:ascii="Arial" w:hAnsi="Arial" w:cs="Arial"/>
          <w:sz w:val="24"/>
          <w:szCs w:val="24"/>
          <w:shd w:val="clear" w:color="auto" w:fill="FFFFFF"/>
        </w:rPr>
        <w:t xml:space="preserve"> as initially sought by the Commission and </w:t>
      </w:r>
      <w:r w:rsidR="00A04C3F" w:rsidRPr="00F41ACA">
        <w:rPr>
          <w:rFonts w:ascii="Arial" w:hAnsi="Arial" w:cs="Arial"/>
          <w:sz w:val="24"/>
          <w:szCs w:val="24"/>
          <w:shd w:val="clear" w:color="auto" w:fill="FFFFFF"/>
        </w:rPr>
        <w:t>the intervening parties</w:t>
      </w:r>
      <w:r w:rsidR="00755056" w:rsidRPr="00F41ACA">
        <w:rPr>
          <w:rFonts w:ascii="Arial" w:hAnsi="Arial" w:cs="Arial"/>
          <w:sz w:val="24"/>
          <w:szCs w:val="24"/>
          <w:shd w:val="clear" w:color="auto" w:fill="FFFFFF"/>
        </w:rPr>
        <w:t xml:space="preserve">. Before this Court, counsel agreed that although the Commission approached the high court on that basis </w:t>
      </w:r>
      <w:r w:rsidR="00F2663F" w:rsidRPr="00F41ACA">
        <w:rPr>
          <w:rFonts w:ascii="Arial" w:hAnsi="Arial" w:cs="Arial"/>
          <w:sz w:val="24"/>
          <w:szCs w:val="24"/>
          <w:shd w:val="clear" w:color="auto" w:fill="FFFFFF"/>
        </w:rPr>
        <w:t xml:space="preserve">(the constitutional attack), </w:t>
      </w:r>
      <w:r w:rsidR="00755056" w:rsidRPr="00F41ACA">
        <w:rPr>
          <w:rFonts w:ascii="Arial" w:hAnsi="Arial" w:cs="Arial"/>
          <w:sz w:val="24"/>
          <w:szCs w:val="24"/>
          <w:shd w:val="clear" w:color="auto" w:fill="FFFFFF"/>
        </w:rPr>
        <w:t>the Notice of Motion was amended substantially</w:t>
      </w:r>
      <w:r w:rsidR="00452FF6">
        <w:rPr>
          <w:rFonts w:ascii="Arial" w:hAnsi="Arial" w:cs="Arial"/>
          <w:sz w:val="24"/>
          <w:szCs w:val="24"/>
          <w:shd w:val="clear" w:color="auto" w:fill="FFFFFF"/>
        </w:rPr>
        <w:t xml:space="preserve">, </w:t>
      </w:r>
      <w:r w:rsidR="00452FF6" w:rsidRPr="00D15A3C">
        <w:rPr>
          <w:rFonts w:ascii="Arial" w:hAnsi="Arial" w:cs="Arial"/>
          <w:sz w:val="24"/>
          <w:szCs w:val="24"/>
          <w:shd w:val="clear" w:color="auto" w:fill="FFFFFF"/>
        </w:rPr>
        <w:t xml:space="preserve">and the issue </w:t>
      </w:r>
      <w:r w:rsidR="003F2962" w:rsidRPr="00D15A3C">
        <w:rPr>
          <w:rFonts w:ascii="Arial" w:hAnsi="Arial" w:cs="Arial"/>
          <w:sz w:val="24"/>
          <w:szCs w:val="24"/>
          <w:shd w:val="clear" w:color="auto" w:fill="FFFFFF"/>
        </w:rPr>
        <w:t>had been</w:t>
      </w:r>
      <w:r w:rsidR="003F2962">
        <w:rPr>
          <w:rFonts w:ascii="Arial" w:hAnsi="Arial" w:cs="Arial"/>
          <w:sz w:val="24"/>
          <w:szCs w:val="24"/>
          <w:shd w:val="clear" w:color="auto" w:fill="FFFFFF"/>
        </w:rPr>
        <w:t xml:space="preserve"> </w:t>
      </w:r>
      <w:r w:rsidR="00755056" w:rsidRPr="00F41ACA">
        <w:rPr>
          <w:rFonts w:ascii="Arial" w:hAnsi="Arial" w:cs="Arial"/>
          <w:sz w:val="24"/>
          <w:szCs w:val="24"/>
          <w:shd w:val="clear" w:color="auto" w:fill="FFFFFF"/>
        </w:rPr>
        <w:t xml:space="preserve">narrowed down </w:t>
      </w:r>
      <w:r w:rsidR="00585C52" w:rsidRPr="00F41ACA">
        <w:rPr>
          <w:rFonts w:ascii="Arial" w:hAnsi="Arial" w:cs="Arial"/>
          <w:sz w:val="24"/>
          <w:szCs w:val="24"/>
          <w:shd w:val="clear" w:color="auto" w:fill="FFFFFF"/>
        </w:rPr>
        <w:t>to</w:t>
      </w:r>
      <w:r w:rsidR="00F2663F" w:rsidRPr="00F41ACA">
        <w:rPr>
          <w:rFonts w:ascii="Arial" w:hAnsi="Arial" w:cs="Arial"/>
          <w:sz w:val="24"/>
          <w:szCs w:val="24"/>
          <w:shd w:val="clear" w:color="auto" w:fill="FFFFFF"/>
        </w:rPr>
        <w:t xml:space="preserve"> </w:t>
      </w:r>
      <w:r w:rsidR="00755056" w:rsidRPr="00F41ACA">
        <w:rPr>
          <w:rFonts w:ascii="Arial" w:hAnsi="Arial" w:cs="Arial"/>
          <w:sz w:val="24"/>
          <w:szCs w:val="24"/>
          <w:shd w:val="clear" w:color="auto" w:fill="FFFFFF"/>
        </w:rPr>
        <w:t>whether the City satisfied the requirements of counter</w:t>
      </w:r>
      <w:r w:rsidR="00FA02A3" w:rsidRPr="00F41ACA">
        <w:rPr>
          <w:rFonts w:ascii="Arial" w:hAnsi="Arial" w:cs="Arial"/>
          <w:sz w:val="24"/>
          <w:szCs w:val="24"/>
          <w:shd w:val="clear" w:color="auto" w:fill="FFFFFF"/>
        </w:rPr>
        <w:t>-</w:t>
      </w:r>
      <w:r w:rsidR="00755056" w:rsidRPr="00F41ACA">
        <w:rPr>
          <w:rFonts w:ascii="Arial" w:hAnsi="Arial" w:cs="Arial"/>
          <w:sz w:val="24"/>
          <w:szCs w:val="24"/>
          <w:shd w:val="clear" w:color="auto" w:fill="FFFFFF"/>
        </w:rPr>
        <w:t>spoliation in the circumstances</w:t>
      </w:r>
      <w:r w:rsidR="00755056" w:rsidRPr="00D50780">
        <w:rPr>
          <w:rFonts w:ascii="Arial" w:hAnsi="Arial" w:cs="Arial"/>
          <w:sz w:val="24"/>
          <w:szCs w:val="24"/>
          <w:shd w:val="clear" w:color="auto" w:fill="FFFFFF"/>
        </w:rPr>
        <w:t>.</w:t>
      </w:r>
      <w:r w:rsidR="00364C88" w:rsidRPr="00D50780">
        <w:rPr>
          <w:rFonts w:ascii="Arial" w:hAnsi="Arial" w:cs="Arial"/>
          <w:sz w:val="24"/>
          <w:szCs w:val="24"/>
          <w:shd w:val="clear" w:color="auto" w:fill="FFFFFF"/>
        </w:rPr>
        <w:t xml:space="preserve"> </w:t>
      </w:r>
      <w:r w:rsidR="003F2962" w:rsidRPr="00D50780">
        <w:rPr>
          <w:rFonts w:ascii="Arial" w:hAnsi="Arial" w:cs="Arial"/>
          <w:sz w:val="24"/>
          <w:szCs w:val="24"/>
          <w:shd w:val="clear" w:color="auto" w:fill="FFFFFF"/>
        </w:rPr>
        <w:t>The appeal proceeds on that basis.</w:t>
      </w:r>
    </w:p>
    <w:p w14:paraId="4E9C2030" w14:textId="77777777" w:rsidR="00750B8B" w:rsidRPr="00F41ACA" w:rsidRDefault="00750B8B" w:rsidP="00783CD5">
      <w:pPr>
        <w:spacing w:line="360" w:lineRule="auto"/>
        <w:jc w:val="both"/>
        <w:rPr>
          <w:rFonts w:ascii="Arial" w:hAnsi="Arial" w:cs="Arial"/>
          <w:sz w:val="24"/>
          <w:szCs w:val="24"/>
          <w:shd w:val="clear" w:color="auto" w:fill="FFFFFF"/>
        </w:rPr>
      </w:pPr>
    </w:p>
    <w:p w14:paraId="7146384E" w14:textId="52B11C9C" w:rsidR="005B35EB" w:rsidRPr="00F41ACA" w:rsidRDefault="001B7A70" w:rsidP="00783CD5">
      <w:pPr>
        <w:spacing w:line="360" w:lineRule="auto"/>
        <w:jc w:val="both"/>
        <w:rPr>
          <w:rFonts w:ascii="Arial" w:hAnsi="Arial" w:cs="Arial"/>
          <w:sz w:val="24"/>
          <w:szCs w:val="24"/>
          <w:lang w:val="en-GB"/>
        </w:rPr>
      </w:pPr>
      <w:r w:rsidRPr="00F41ACA">
        <w:rPr>
          <w:rFonts w:ascii="Arial" w:hAnsi="Arial" w:cs="Arial"/>
          <w:sz w:val="24"/>
          <w:szCs w:val="24"/>
          <w:lang w:val="en-GB"/>
        </w:rPr>
        <w:t>[</w:t>
      </w:r>
      <w:r w:rsidR="00B40CAF" w:rsidRPr="00F41ACA">
        <w:rPr>
          <w:rFonts w:ascii="Arial" w:hAnsi="Arial" w:cs="Arial"/>
          <w:sz w:val="24"/>
          <w:szCs w:val="24"/>
          <w:lang w:val="en-GB"/>
        </w:rPr>
        <w:t>8</w:t>
      </w:r>
      <w:r w:rsidR="00672045" w:rsidRPr="00F41ACA">
        <w:rPr>
          <w:rFonts w:ascii="Arial" w:hAnsi="Arial" w:cs="Arial"/>
          <w:sz w:val="24"/>
          <w:szCs w:val="24"/>
          <w:lang w:val="en-GB"/>
        </w:rPr>
        <w:t>]</w:t>
      </w:r>
      <w:r w:rsidR="00672045" w:rsidRPr="00F41ACA">
        <w:rPr>
          <w:rFonts w:ascii="Arial" w:hAnsi="Arial" w:cs="Arial"/>
          <w:sz w:val="24"/>
          <w:szCs w:val="24"/>
          <w:lang w:val="en-GB"/>
        </w:rPr>
        <w:tab/>
      </w:r>
      <w:r w:rsidR="003F2962" w:rsidRPr="00D50780">
        <w:rPr>
          <w:rFonts w:ascii="Arial" w:hAnsi="Arial" w:cs="Arial"/>
          <w:sz w:val="24"/>
          <w:szCs w:val="24"/>
          <w:lang w:val="en-GB"/>
        </w:rPr>
        <w:t>T</w:t>
      </w:r>
      <w:r w:rsidR="00672045" w:rsidRPr="00D50780">
        <w:rPr>
          <w:rFonts w:ascii="Arial" w:hAnsi="Arial" w:cs="Arial"/>
          <w:sz w:val="24"/>
          <w:szCs w:val="24"/>
          <w:lang w:val="en-GB"/>
        </w:rPr>
        <w:t xml:space="preserve">he crisp issue </w:t>
      </w:r>
      <w:r w:rsidR="00452FF6" w:rsidRPr="00D15A3C">
        <w:rPr>
          <w:rFonts w:ascii="Arial" w:hAnsi="Arial" w:cs="Arial"/>
          <w:sz w:val="24"/>
          <w:szCs w:val="24"/>
          <w:lang w:val="en-GB"/>
        </w:rPr>
        <w:t xml:space="preserve">therefore </w:t>
      </w:r>
      <w:r w:rsidR="00672045" w:rsidRPr="00D15A3C">
        <w:rPr>
          <w:rFonts w:ascii="Arial" w:hAnsi="Arial" w:cs="Arial"/>
          <w:sz w:val="24"/>
          <w:szCs w:val="24"/>
          <w:lang w:val="en-GB"/>
        </w:rPr>
        <w:t>i</w:t>
      </w:r>
      <w:r w:rsidR="00672045" w:rsidRPr="00F41ACA">
        <w:rPr>
          <w:rFonts w:ascii="Arial" w:hAnsi="Arial" w:cs="Arial"/>
          <w:sz w:val="24"/>
          <w:szCs w:val="24"/>
          <w:lang w:val="en-GB"/>
        </w:rPr>
        <w:t xml:space="preserve">s whether the high court was correct to find that the City applied counter spoliation incorrectly? In other words, that the City </w:t>
      </w:r>
      <w:r w:rsidR="00452FF6" w:rsidRPr="00D50780">
        <w:rPr>
          <w:rFonts w:ascii="Arial" w:hAnsi="Arial" w:cs="Arial"/>
          <w:sz w:val="24"/>
          <w:szCs w:val="24"/>
          <w:lang w:val="en-GB"/>
        </w:rPr>
        <w:t xml:space="preserve">had </w:t>
      </w:r>
      <w:r w:rsidR="00672045" w:rsidRPr="00D50780">
        <w:rPr>
          <w:rFonts w:ascii="Arial" w:hAnsi="Arial" w:cs="Arial"/>
          <w:sz w:val="24"/>
          <w:szCs w:val="24"/>
          <w:lang w:val="en-GB"/>
        </w:rPr>
        <w:t>not act</w:t>
      </w:r>
      <w:r w:rsidR="00452FF6" w:rsidRPr="00D50780">
        <w:rPr>
          <w:rFonts w:ascii="Arial" w:hAnsi="Arial" w:cs="Arial"/>
          <w:sz w:val="24"/>
          <w:szCs w:val="24"/>
          <w:lang w:val="en-GB"/>
        </w:rPr>
        <w:t>ed</w:t>
      </w:r>
      <w:r w:rsidR="00672045" w:rsidRPr="00F41ACA">
        <w:rPr>
          <w:rFonts w:ascii="Arial" w:hAnsi="Arial" w:cs="Arial"/>
          <w:sz w:val="24"/>
          <w:szCs w:val="24"/>
          <w:lang w:val="en-GB"/>
        </w:rPr>
        <w:t xml:space="preserve"> </w:t>
      </w:r>
      <w:r w:rsidR="00672045" w:rsidRPr="00F41ACA">
        <w:rPr>
          <w:rFonts w:ascii="Arial" w:hAnsi="Arial" w:cs="Arial"/>
          <w:i/>
          <w:iCs/>
          <w:sz w:val="24"/>
          <w:szCs w:val="24"/>
          <w:lang w:val="en-GB"/>
        </w:rPr>
        <w:t>insta</w:t>
      </w:r>
      <w:r w:rsidR="00F079D4" w:rsidRPr="00F41ACA">
        <w:rPr>
          <w:rFonts w:ascii="Arial" w:hAnsi="Arial" w:cs="Arial"/>
          <w:i/>
          <w:iCs/>
          <w:sz w:val="24"/>
          <w:szCs w:val="24"/>
          <w:lang w:val="en-GB"/>
        </w:rPr>
        <w:t>n</w:t>
      </w:r>
      <w:r w:rsidR="00672045" w:rsidRPr="00F41ACA">
        <w:rPr>
          <w:rFonts w:ascii="Arial" w:hAnsi="Arial" w:cs="Arial"/>
          <w:i/>
          <w:iCs/>
          <w:sz w:val="24"/>
          <w:szCs w:val="24"/>
          <w:lang w:val="en-GB"/>
        </w:rPr>
        <w:t>ter</w:t>
      </w:r>
      <w:r w:rsidR="00672045" w:rsidRPr="00F41ACA">
        <w:rPr>
          <w:rFonts w:ascii="Arial" w:hAnsi="Arial" w:cs="Arial"/>
          <w:sz w:val="24"/>
          <w:szCs w:val="24"/>
          <w:lang w:val="en-GB"/>
        </w:rPr>
        <w:t xml:space="preserve"> under the circumstances</w:t>
      </w:r>
      <w:r w:rsidR="00452FF6" w:rsidRPr="00D50780">
        <w:rPr>
          <w:rFonts w:ascii="Arial" w:hAnsi="Arial" w:cs="Arial"/>
          <w:sz w:val="24"/>
          <w:szCs w:val="24"/>
          <w:lang w:val="en-GB"/>
        </w:rPr>
        <w:t>,</w:t>
      </w:r>
      <w:r w:rsidR="00672045" w:rsidRPr="00F41ACA">
        <w:rPr>
          <w:rFonts w:ascii="Arial" w:hAnsi="Arial" w:cs="Arial"/>
          <w:sz w:val="24"/>
          <w:szCs w:val="24"/>
          <w:lang w:val="en-GB"/>
        </w:rPr>
        <w:t xml:space="preserve"> and thus was not justified to have counter</w:t>
      </w:r>
      <w:r w:rsidR="005D3A45" w:rsidRPr="00F41ACA">
        <w:rPr>
          <w:rFonts w:ascii="Arial" w:hAnsi="Arial" w:cs="Arial"/>
          <w:sz w:val="24"/>
          <w:szCs w:val="24"/>
          <w:lang w:val="en-GB"/>
        </w:rPr>
        <w:t>- </w:t>
      </w:r>
      <w:r w:rsidR="00672045" w:rsidRPr="00F41ACA">
        <w:rPr>
          <w:rFonts w:ascii="Arial" w:hAnsi="Arial" w:cs="Arial"/>
          <w:sz w:val="24"/>
          <w:szCs w:val="24"/>
          <w:lang w:val="en-GB"/>
        </w:rPr>
        <w:t>spoliated under the prevailing circumstances</w:t>
      </w:r>
      <w:r w:rsidR="00452FF6" w:rsidRPr="00D50780">
        <w:rPr>
          <w:rFonts w:ascii="Arial" w:hAnsi="Arial" w:cs="Arial"/>
          <w:sz w:val="24"/>
          <w:szCs w:val="24"/>
          <w:lang w:val="en-GB"/>
        </w:rPr>
        <w:t>,</w:t>
      </w:r>
      <w:r w:rsidR="00672045" w:rsidRPr="00D50780">
        <w:rPr>
          <w:rFonts w:ascii="Arial" w:hAnsi="Arial" w:cs="Arial"/>
          <w:sz w:val="24"/>
          <w:szCs w:val="24"/>
          <w:lang w:val="en-GB"/>
        </w:rPr>
        <w:t xml:space="preserve"> </w:t>
      </w:r>
      <w:r w:rsidR="006768BF" w:rsidRPr="00D50780">
        <w:rPr>
          <w:rFonts w:ascii="Arial" w:hAnsi="Arial" w:cs="Arial"/>
          <w:sz w:val="24"/>
          <w:szCs w:val="24"/>
          <w:lang w:val="en-GB"/>
        </w:rPr>
        <w:t>with the consequential</w:t>
      </w:r>
      <w:r w:rsidR="006768BF">
        <w:rPr>
          <w:rFonts w:ascii="Arial" w:hAnsi="Arial" w:cs="Arial"/>
          <w:sz w:val="24"/>
          <w:szCs w:val="24"/>
          <w:lang w:val="en-GB"/>
        </w:rPr>
        <w:t xml:space="preserve"> </w:t>
      </w:r>
      <w:r w:rsidR="00672045" w:rsidRPr="00F41ACA">
        <w:rPr>
          <w:rFonts w:ascii="Arial" w:hAnsi="Arial" w:cs="Arial"/>
          <w:sz w:val="24"/>
          <w:szCs w:val="24"/>
          <w:lang w:val="en-GB"/>
        </w:rPr>
        <w:t xml:space="preserve">damage </w:t>
      </w:r>
      <w:r w:rsidR="00452FF6" w:rsidRPr="00D50780">
        <w:rPr>
          <w:rFonts w:ascii="Arial" w:hAnsi="Arial" w:cs="Arial"/>
          <w:sz w:val="24"/>
          <w:szCs w:val="24"/>
          <w:lang w:val="en-GB"/>
        </w:rPr>
        <w:t>to</w:t>
      </w:r>
      <w:r w:rsidR="00672045" w:rsidRPr="00F41ACA">
        <w:rPr>
          <w:rFonts w:ascii="Arial" w:hAnsi="Arial" w:cs="Arial"/>
          <w:sz w:val="24"/>
          <w:szCs w:val="24"/>
          <w:lang w:val="en-GB"/>
        </w:rPr>
        <w:t xml:space="preserve"> the unlawful occupiers</w:t>
      </w:r>
      <w:r w:rsidR="00452FF6" w:rsidRPr="00D50780">
        <w:rPr>
          <w:rFonts w:ascii="Arial" w:hAnsi="Arial" w:cs="Arial"/>
          <w:sz w:val="24"/>
          <w:szCs w:val="24"/>
          <w:lang w:val="en-GB"/>
        </w:rPr>
        <w:t>’</w:t>
      </w:r>
      <w:r w:rsidR="00672045" w:rsidRPr="00F41ACA">
        <w:rPr>
          <w:rFonts w:ascii="Arial" w:hAnsi="Arial" w:cs="Arial"/>
          <w:sz w:val="24"/>
          <w:szCs w:val="24"/>
          <w:lang w:val="en-GB"/>
        </w:rPr>
        <w:t xml:space="preserve"> homes, structures, property and in some cases</w:t>
      </w:r>
      <w:r w:rsidR="006768BF" w:rsidRPr="00D50780">
        <w:rPr>
          <w:rFonts w:ascii="Arial" w:hAnsi="Arial" w:cs="Arial"/>
          <w:sz w:val="24"/>
          <w:szCs w:val="24"/>
          <w:lang w:val="en-GB"/>
        </w:rPr>
        <w:t>,</w:t>
      </w:r>
      <w:r w:rsidR="00672045" w:rsidRPr="00F41ACA">
        <w:rPr>
          <w:rFonts w:ascii="Arial" w:hAnsi="Arial" w:cs="Arial"/>
          <w:sz w:val="24"/>
          <w:szCs w:val="24"/>
          <w:lang w:val="en-GB"/>
        </w:rPr>
        <w:t xml:space="preserve"> their injuries</w:t>
      </w:r>
      <w:r w:rsidR="00452FF6" w:rsidRPr="00D50780">
        <w:rPr>
          <w:rFonts w:ascii="Arial" w:hAnsi="Arial" w:cs="Arial"/>
          <w:sz w:val="24"/>
          <w:szCs w:val="24"/>
          <w:lang w:val="en-GB"/>
        </w:rPr>
        <w:t>,</w:t>
      </w:r>
      <w:r w:rsidR="00672045" w:rsidRPr="00F41ACA">
        <w:rPr>
          <w:rFonts w:ascii="Arial" w:hAnsi="Arial" w:cs="Arial"/>
          <w:sz w:val="24"/>
          <w:szCs w:val="24"/>
          <w:lang w:val="en-GB"/>
        </w:rPr>
        <w:t xml:space="preserve"> and </w:t>
      </w:r>
      <w:r w:rsidR="006768BF" w:rsidRPr="00D50780">
        <w:rPr>
          <w:rFonts w:ascii="Arial" w:hAnsi="Arial" w:cs="Arial"/>
          <w:sz w:val="24"/>
          <w:szCs w:val="24"/>
          <w:lang w:val="en-GB"/>
        </w:rPr>
        <w:t xml:space="preserve">the impairment of their dignity, especially </w:t>
      </w:r>
      <w:r w:rsidR="00672045" w:rsidRPr="00D50780">
        <w:rPr>
          <w:rFonts w:ascii="Arial" w:hAnsi="Arial" w:cs="Arial"/>
          <w:sz w:val="24"/>
          <w:szCs w:val="24"/>
          <w:lang w:val="en-GB"/>
        </w:rPr>
        <w:t xml:space="preserve">in </w:t>
      </w:r>
      <w:r w:rsidR="006768BF" w:rsidRPr="00D50780">
        <w:rPr>
          <w:rFonts w:ascii="Arial" w:hAnsi="Arial" w:cs="Arial"/>
          <w:sz w:val="24"/>
          <w:szCs w:val="24"/>
          <w:lang w:val="en-GB"/>
        </w:rPr>
        <w:t>the case of</w:t>
      </w:r>
      <w:r w:rsidR="006768BF">
        <w:rPr>
          <w:rFonts w:ascii="Arial" w:hAnsi="Arial" w:cs="Arial"/>
          <w:sz w:val="24"/>
          <w:szCs w:val="24"/>
          <w:lang w:val="en-GB"/>
        </w:rPr>
        <w:t xml:space="preserve"> </w:t>
      </w:r>
      <w:r w:rsidR="00672045" w:rsidRPr="00F41ACA">
        <w:rPr>
          <w:rFonts w:ascii="Arial" w:hAnsi="Arial" w:cs="Arial"/>
          <w:sz w:val="24"/>
          <w:szCs w:val="24"/>
          <w:lang w:val="en-GB"/>
        </w:rPr>
        <w:t>Mr Qolani</w:t>
      </w:r>
      <w:r w:rsidR="006768BF">
        <w:rPr>
          <w:rFonts w:ascii="Arial" w:hAnsi="Arial" w:cs="Arial"/>
          <w:sz w:val="24"/>
          <w:szCs w:val="24"/>
          <w:lang w:val="en-GB"/>
        </w:rPr>
        <w:t xml:space="preserve">, </w:t>
      </w:r>
      <w:r w:rsidR="006768BF" w:rsidRPr="00D50780">
        <w:rPr>
          <w:rFonts w:ascii="Arial" w:hAnsi="Arial" w:cs="Arial"/>
          <w:sz w:val="24"/>
          <w:szCs w:val="24"/>
          <w:lang w:val="en-GB"/>
        </w:rPr>
        <w:t>the third respondent.</w:t>
      </w:r>
    </w:p>
    <w:p w14:paraId="3D55A222" w14:textId="16DFE0BA" w:rsidR="00672045" w:rsidRPr="00F41ACA" w:rsidRDefault="00672045" w:rsidP="00783CD5">
      <w:pPr>
        <w:spacing w:line="360" w:lineRule="auto"/>
        <w:jc w:val="both"/>
        <w:rPr>
          <w:rFonts w:ascii="Arial" w:hAnsi="Arial" w:cs="Arial"/>
          <w:sz w:val="24"/>
          <w:szCs w:val="24"/>
          <w:lang w:val="en-GB"/>
        </w:rPr>
      </w:pPr>
    </w:p>
    <w:p w14:paraId="3086B6A3" w14:textId="07B0829C" w:rsidR="00FE00AA" w:rsidRPr="00F41ACA" w:rsidRDefault="00FE00AA" w:rsidP="00783CD5">
      <w:pPr>
        <w:spacing w:line="360" w:lineRule="auto"/>
        <w:jc w:val="both"/>
        <w:rPr>
          <w:rFonts w:ascii="Arial" w:hAnsi="Arial" w:cs="Arial"/>
          <w:sz w:val="24"/>
          <w:szCs w:val="24"/>
          <w:lang w:val="en-GB"/>
        </w:rPr>
      </w:pPr>
      <w:r w:rsidRPr="00F41ACA">
        <w:rPr>
          <w:rFonts w:ascii="Arial" w:hAnsi="Arial" w:cs="Arial"/>
          <w:sz w:val="24"/>
          <w:szCs w:val="24"/>
          <w:lang w:val="en-GB"/>
        </w:rPr>
        <w:t>[</w:t>
      </w:r>
      <w:r w:rsidR="00315377" w:rsidRPr="00F41ACA">
        <w:rPr>
          <w:rFonts w:ascii="Arial" w:hAnsi="Arial" w:cs="Arial"/>
          <w:sz w:val="24"/>
          <w:szCs w:val="24"/>
          <w:lang w:val="en-GB"/>
        </w:rPr>
        <w:t>9</w:t>
      </w:r>
      <w:r w:rsidRPr="00F41ACA">
        <w:rPr>
          <w:rFonts w:ascii="Arial" w:hAnsi="Arial" w:cs="Arial"/>
          <w:sz w:val="24"/>
          <w:szCs w:val="24"/>
          <w:lang w:val="en-GB"/>
        </w:rPr>
        <w:t>]</w:t>
      </w:r>
      <w:r w:rsidRPr="00F41ACA">
        <w:rPr>
          <w:rFonts w:ascii="Arial" w:hAnsi="Arial" w:cs="Arial"/>
          <w:b/>
          <w:bCs/>
          <w:sz w:val="24"/>
          <w:szCs w:val="24"/>
          <w:lang w:val="en-GB"/>
        </w:rPr>
        <w:tab/>
      </w:r>
      <w:r w:rsidRPr="00F41ACA">
        <w:rPr>
          <w:rFonts w:ascii="Arial" w:hAnsi="Arial" w:cs="Arial"/>
          <w:sz w:val="24"/>
          <w:szCs w:val="24"/>
          <w:lang w:val="en-GB"/>
        </w:rPr>
        <w:t xml:space="preserve">This Court in </w:t>
      </w:r>
      <w:r w:rsidRPr="00F41ACA">
        <w:rPr>
          <w:rFonts w:ascii="Arial" w:hAnsi="Arial" w:cs="Arial"/>
          <w:i/>
          <w:iCs/>
          <w:sz w:val="24"/>
          <w:szCs w:val="24"/>
          <w:lang w:val="en-GB"/>
        </w:rPr>
        <w:t xml:space="preserve">Tswelopele Non-Profit Organisation and Others v City of Tshwane </w:t>
      </w:r>
      <w:r w:rsidRPr="00F41ACA">
        <w:rPr>
          <w:rFonts w:ascii="Arial" w:hAnsi="Arial" w:cs="Arial"/>
          <w:i/>
          <w:iCs/>
          <w:sz w:val="24"/>
          <w:szCs w:val="24"/>
          <w:lang w:val="en-GB"/>
        </w:rPr>
        <w:lastRenderedPageBreak/>
        <w:t>Metropolitan Municipality</w:t>
      </w:r>
      <w:r w:rsidR="00B52F3F" w:rsidRPr="00F41ACA">
        <w:rPr>
          <w:rFonts w:ascii="Arial" w:hAnsi="Arial" w:cs="Arial"/>
          <w:iCs/>
          <w:sz w:val="24"/>
          <w:szCs w:val="24"/>
          <w:lang w:val="en-GB"/>
        </w:rPr>
        <w:t>,</w:t>
      </w:r>
      <w:r w:rsidRPr="004A2F0D">
        <w:rPr>
          <w:rStyle w:val="FootnoteReference"/>
          <w:rFonts w:ascii="Arial" w:hAnsi="Arial" w:cs="Arial"/>
          <w:sz w:val="24"/>
          <w:szCs w:val="24"/>
          <w:lang w:val="en-GB"/>
        </w:rPr>
        <w:footnoteReference w:id="5"/>
      </w:r>
      <w:r w:rsidRPr="004A2F0D">
        <w:rPr>
          <w:rFonts w:ascii="Arial" w:hAnsi="Arial" w:cs="Arial"/>
          <w:sz w:val="24"/>
          <w:szCs w:val="24"/>
          <w:lang w:val="en-GB"/>
        </w:rPr>
        <w:t xml:space="preserve"> </w:t>
      </w:r>
      <w:r w:rsidR="00452FF6" w:rsidRPr="00D50780">
        <w:rPr>
          <w:rFonts w:ascii="Arial" w:hAnsi="Arial" w:cs="Arial"/>
          <w:sz w:val="24"/>
          <w:szCs w:val="24"/>
          <w:lang w:val="en-GB"/>
        </w:rPr>
        <w:t>when</w:t>
      </w:r>
      <w:r w:rsidR="00C26DED" w:rsidRPr="004A2F0D">
        <w:rPr>
          <w:rFonts w:ascii="Arial" w:hAnsi="Arial" w:cs="Arial"/>
          <w:sz w:val="24"/>
          <w:szCs w:val="24"/>
          <w:lang w:val="en-GB"/>
        </w:rPr>
        <w:t xml:space="preserve"> </w:t>
      </w:r>
      <w:r w:rsidRPr="004A2F0D">
        <w:rPr>
          <w:rFonts w:ascii="Arial" w:hAnsi="Arial" w:cs="Arial"/>
          <w:sz w:val="24"/>
          <w:szCs w:val="24"/>
          <w:lang w:val="en-GB"/>
        </w:rPr>
        <w:t>considering whether there was a need to reconsider</w:t>
      </w:r>
      <w:r w:rsidR="003C1247">
        <w:rPr>
          <w:rFonts w:ascii="Arial" w:hAnsi="Arial" w:cs="Arial"/>
          <w:sz w:val="24"/>
          <w:szCs w:val="24"/>
          <w:lang w:val="en-GB"/>
        </w:rPr>
        <w:t xml:space="preserve"> </w:t>
      </w:r>
      <w:r w:rsidR="003C1247" w:rsidRPr="00D50780">
        <w:rPr>
          <w:rFonts w:ascii="Arial" w:hAnsi="Arial" w:cs="Arial"/>
          <w:sz w:val="24"/>
          <w:szCs w:val="24"/>
          <w:lang w:val="en-GB"/>
        </w:rPr>
        <w:t>the</w:t>
      </w:r>
      <w:r w:rsidRPr="00D50780">
        <w:rPr>
          <w:rFonts w:ascii="Arial" w:hAnsi="Arial" w:cs="Arial"/>
          <w:sz w:val="24"/>
          <w:szCs w:val="24"/>
          <w:lang w:val="en-GB"/>
        </w:rPr>
        <w:t xml:space="preserve"> </w:t>
      </w:r>
      <w:r w:rsidRPr="00D50780">
        <w:rPr>
          <w:rFonts w:ascii="Arial" w:hAnsi="Arial" w:cs="Arial"/>
          <w:i/>
          <w:sz w:val="24"/>
          <w:szCs w:val="24"/>
          <w:lang w:val="en-GB"/>
        </w:rPr>
        <w:t>mandament van spolie</w:t>
      </w:r>
      <w:r w:rsidRPr="00D50780">
        <w:rPr>
          <w:rFonts w:ascii="Arial" w:hAnsi="Arial" w:cs="Arial"/>
          <w:sz w:val="24"/>
          <w:szCs w:val="24"/>
          <w:lang w:val="en-GB"/>
        </w:rPr>
        <w:t xml:space="preserve"> and related remedies</w:t>
      </w:r>
      <w:r w:rsidR="00452FF6" w:rsidRPr="00D50780">
        <w:rPr>
          <w:rFonts w:ascii="Arial" w:hAnsi="Arial" w:cs="Arial"/>
          <w:sz w:val="24"/>
          <w:szCs w:val="24"/>
          <w:lang w:val="en-GB"/>
        </w:rPr>
        <w:t xml:space="preserve"> in the light of the provisions of the Constitution</w:t>
      </w:r>
      <w:r w:rsidRPr="00D50780">
        <w:rPr>
          <w:rFonts w:ascii="Arial" w:hAnsi="Arial" w:cs="Arial"/>
          <w:sz w:val="24"/>
          <w:szCs w:val="24"/>
          <w:lang w:val="en-GB"/>
        </w:rPr>
        <w:t>, stated the following</w:t>
      </w:r>
      <w:r w:rsidR="00452FF6" w:rsidRPr="00D50780">
        <w:rPr>
          <w:rFonts w:ascii="Arial" w:hAnsi="Arial" w:cs="Arial"/>
          <w:sz w:val="24"/>
          <w:szCs w:val="24"/>
          <w:lang w:val="en-GB"/>
        </w:rPr>
        <w:t>,</w:t>
      </w:r>
      <w:r w:rsidRPr="00266B3A">
        <w:rPr>
          <w:rFonts w:ascii="Arial" w:hAnsi="Arial" w:cs="Arial"/>
          <w:sz w:val="24"/>
          <w:szCs w:val="24"/>
          <w:lang w:val="en-GB"/>
        </w:rPr>
        <w:t xml:space="preserve"> which </w:t>
      </w:r>
      <w:r w:rsidRPr="00F41ACA">
        <w:rPr>
          <w:rFonts w:ascii="Arial" w:hAnsi="Arial" w:cs="Arial"/>
          <w:sz w:val="24"/>
          <w:szCs w:val="24"/>
          <w:lang w:val="en-GB"/>
        </w:rPr>
        <w:t xml:space="preserve">remains good law: </w:t>
      </w:r>
    </w:p>
    <w:p w14:paraId="3A51646A" w14:textId="18200146" w:rsidR="00FE00AA" w:rsidRDefault="00FE00AA" w:rsidP="006F6E80">
      <w:pPr>
        <w:spacing w:line="360" w:lineRule="auto"/>
        <w:jc w:val="both"/>
        <w:rPr>
          <w:rFonts w:ascii="Arial" w:hAnsi="Arial" w:cs="Arial"/>
          <w:snapToGrid w:val="0"/>
        </w:rPr>
      </w:pPr>
      <w:r w:rsidRPr="00F41ACA">
        <w:rPr>
          <w:rFonts w:ascii="Arial" w:hAnsi="Arial" w:cs="Arial"/>
          <w:snapToGrid w:val="0"/>
          <w:sz w:val="24"/>
          <w:szCs w:val="24"/>
          <w:lang w:val="en-GB"/>
        </w:rPr>
        <w:t>‘</w:t>
      </w:r>
      <w:r w:rsidRPr="00F41ACA">
        <w:rPr>
          <w:rFonts w:ascii="Arial" w:hAnsi="Arial" w:cs="Arial"/>
          <w:snapToGrid w:val="0"/>
        </w:rPr>
        <w:t>The Constitution preserves the common law, but requires the courts to synchronise it with the Bill of Rights. This entails that common law provisions at odds with the Constitution must either be developed or put at nought; but it does not mean that every common law mechanism, institution or doctrine needs constitutional overhaul; nor does it mean that where a remedy for a constitutional infraction is required, a common law figure with an analogous operation must necessarily be seized upon for its development. On the contrary</w:t>
      </w:r>
      <w:r w:rsidR="000A758C">
        <w:rPr>
          <w:rFonts w:ascii="Arial" w:hAnsi="Arial" w:cs="Arial"/>
          <w:snapToGrid w:val="0"/>
        </w:rPr>
        <w:t xml:space="preserve">, </w:t>
      </w:r>
      <w:r w:rsidRPr="00F41ACA">
        <w:rPr>
          <w:rFonts w:ascii="Arial" w:hAnsi="Arial" w:cs="Arial"/>
          <w:snapToGrid w:val="0"/>
        </w:rPr>
        <w:t>it may sometimes be best to leave a common law institution untouched, and to craft a new constitutional remedy entirely</w:t>
      </w:r>
      <w:r w:rsidR="007464F0" w:rsidRPr="00F41ACA">
        <w:rPr>
          <w:rFonts w:ascii="Arial" w:hAnsi="Arial" w:cs="Arial"/>
          <w:snapToGrid w:val="0"/>
        </w:rPr>
        <w:t>.</w:t>
      </w:r>
      <w:r w:rsidRPr="00F41ACA">
        <w:rPr>
          <w:rFonts w:ascii="Arial" w:hAnsi="Arial" w:cs="Arial"/>
          <w:snapToGrid w:val="0"/>
        </w:rPr>
        <w:t>’</w:t>
      </w:r>
    </w:p>
    <w:p w14:paraId="147D39AF" w14:textId="77777777" w:rsidR="00B43B3D" w:rsidRPr="00F41ACA" w:rsidRDefault="00B43B3D" w:rsidP="006F6E80">
      <w:pPr>
        <w:spacing w:line="360" w:lineRule="auto"/>
        <w:jc w:val="both"/>
        <w:rPr>
          <w:rFonts w:ascii="Arial" w:hAnsi="Arial" w:cs="Arial"/>
          <w:b/>
          <w:bCs/>
          <w:lang w:val="en-GB"/>
        </w:rPr>
      </w:pPr>
    </w:p>
    <w:p w14:paraId="5647A8E8" w14:textId="28F78487" w:rsidR="00672045" w:rsidRDefault="00FE00AA" w:rsidP="006F6E80">
      <w:pPr>
        <w:spacing w:line="360" w:lineRule="auto"/>
        <w:jc w:val="both"/>
        <w:rPr>
          <w:rFonts w:ascii="Arial" w:hAnsi="Arial" w:cs="Arial"/>
          <w:sz w:val="24"/>
          <w:szCs w:val="24"/>
        </w:rPr>
      </w:pPr>
      <w:r w:rsidRPr="00F41ACA">
        <w:rPr>
          <w:rFonts w:ascii="Arial" w:hAnsi="Arial" w:cs="Arial"/>
          <w:sz w:val="24"/>
          <w:szCs w:val="24"/>
          <w:lang w:val="en-GB"/>
        </w:rPr>
        <w:t>[1</w:t>
      </w:r>
      <w:r w:rsidR="00F73049" w:rsidRPr="00F41ACA">
        <w:rPr>
          <w:rFonts w:ascii="Arial" w:hAnsi="Arial" w:cs="Arial"/>
          <w:sz w:val="24"/>
          <w:szCs w:val="24"/>
          <w:lang w:val="en-GB"/>
        </w:rPr>
        <w:t>0</w:t>
      </w:r>
      <w:r w:rsidRPr="00F41ACA">
        <w:rPr>
          <w:rFonts w:ascii="Arial" w:hAnsi="Arial" w:cs="Arial"/>
          <w:sz w:val="24"/>
          <w:szCs w:val="24"/>
          <w:lang w:val="en-GB"/>
        </w:rPr>
        <w:t>]</w:t>
      </w:r>
      <w:r w:rsidRPr="00F41ACA">
        <w:rPr>
          <w:rFonts w:ascii="Arial" w:hAnsi="Arial" w:cs="Arial"/>
          <w:sz w:val="24"/>
          <w:szCs w:val="24"/>
          <w:lang w:val="en-GB"/>
        </w:rPr>
        <w:tab/>
      </w:r>
      <w:r w:rsidR="00672045" w:rsidRPr="00F41ACA">
        <w:rPr>
          <w:rFonts w:ascii="Arial" w:hAnsi="Arial" w:cs="Arial"/>
          <w:sz w:val="24"/>
          <w:szCs w:val="24"/>
          <w:lang w:val="en-GB"/>
        </w:rPr>
        <w:t xml:space="preserve">In </w:t>
      </w:r>
      <w:r w:rsidR="003C3D80" w:rsidRPr="00F41ACA">
        <w:rPr>
          <w:rFonts w:ascii="Arial" w:hAnsi="Arial" w:cs="Arial"/>
          <w:i/>
          <w:sz w:val="24"/>
          <w:szCs w:val="24"/>
          <w:lang w:val="en-GB"/>
        </w:rPr>
        <w:t>Silberberg and Schoeman’s</w:t>
      </w:r>
      <w:r w:rsidR="003C3D80" w:rsidRPr="00F41ACA">
        <w:rPr>
          <w:rFonts w:ascii="Arial" w:hAnsi="Arial" w:cs="Arial"/>
          <w:sz w:val="24"/>
          <w:szCs w:val="24"/>
          <w:lang w:val="en-GB"/>
        </w:rPr>
        <w:t xml:space="preserve"> </w:t>
      </w:r>
      <w:r w:rsidR="00672045" w:rsidRPr="00F41ACA">
        <w:rPr>
          <w:rFonts w:ascii="Arial" w:hAnsi="Arial" w:cs="Arial"/>
          <w:i/>
          <w:iCs/>
          <w:sz w:val="24"/>
          <w:szCs w:val="24"/>
          <w:lang w:val="en-GB"/>
        </w:rPr>
        <w:t>The Law of Property,</w:t>
      </w:r>
      <w:r w:rsidR="00EE0D95" w:rsidRPr="00F41ACA">
        <w:rPr>
          <w:rStyle w:val="FootnoteReference"/>
          <w:rFonts w:ascii="Arial" w:hAnsi="Arial" w:cs="Arial"/>
          <w:iCs/>
          <w:sz w:val="24"/>
          <w:szCs w:val="24"/>
          <w:lang w:val="en-GB"/>
        </w:rPr>
        <w:footnoteReference w:customMarkFollows="1" w:id="6"/>
        <w:t>5</w:t>
      </w:r>
      <w:r w:rsidR="00672045" w:rsidRPr="00F41ACA">
        <w:rPr>
          <w:rFonts w:ascii="Arial" w:hAnsi="Arial" w:cs="Arial"/>
          <w:sz w:val="24"/>
          <w:szCs w:val="24"/>
          <w:lang w:val="en-GB"/>
        </w:rPr>
        <w:t xml:space="preserve"> the authors state that ‘[a]s a general rule</w:t>
      </w:r>
      <w:r w:rsidR="00D76687" w:rsidRPr="006F6E80">
        <w:rPr>
          <w:rFonts w:ascii="Arial" w:hAnsi="Arial" w:cs="Arial"/>
          <w:sz w:val="24"/>
          <w:szCs w:val="24"/>
          <w:lang w:val="en-GB"/>
        </w:rPr>
        <w:t>,</w:t>
      </w:r>
      <w:r w:rsidR="00672045" w:rsidRPr="006F6E80">
        <w:rPr>
          <w:rFonts w:ascii="Arial" w:hAnsi="Arial" w:cs="Arial"/>
          <w:sz w:val="24"/>
          <w:szCs w:val="24"/>
          <w:lang w:val="en-GB"/>
        </w:rPr>
        <w:t xml:space="preserve"> </w:t>
      </w:r>
      <w:r w:rsidR="00672045" w:rsidRPr="00F41ACA">
        <w:rPr>
          <w:rFonts w:ascii="Arial" w:hAnsi="Arial" w:cs="Arial"/>
          <w:sz w:val="24"/>
          <w:szCs w:val="24"/>
          <w:lang w:val="en-GB"/>
        </w:rPr>
        <w:t xml:space="preserve">a possessor who has been unlawfully dispossessed cannot take the law into </w:t>
      </w:r>
      <w:r w:rsidR="0078786B" w:rsidRPr="00F41ACA">
        <w:rPr>
          <w:rFonts w:ascii="Arial" w:hAnsi="Arial" w:cs="Arial"/>
          <w:sz w:val="24"/>
          <w:szCs w:val="24"/>
          <w:lang w:val="en-GB"/>
        </w:rPr>
        <w:t>[</w:t>
      </w:r>
      <w:r w:rsidR="00672045" w:rsidRPr="00F41ACA">
        <w:rPr>
          <w:rFonts w:ascii="Arial" w:hAnsi="Arial" w:cs="Arial"/>
          <w:sz w:val="24"/>
          <w:szCs w:val="24"/>
          <w:lang w:val="en-GB"/>
        </w:rPr>
        <w:t>their</w:t>
      </w:r>
      <w:r w:rsidR="0078786B" w:rsidRPr="00F41ACA">
        <w:rPr>
          <w:rFonts w:ascii="Arial" w:hAnsi="Arial" w:cs="Arial"/>
          <w:sz w:val="24"/>
          <w:szCs w:val="24"/>
          <w:lang w:val="en-GB"/>
        </w:rPr>
        <w:t>]</w:t>
      </w:r>
      <w:r w:rsidR="00672045" w:rsidRPr="00F41ACA">
        <w:rPr>
          <w:rFonts w:ascii="Arial" w:hAnsi="Arial" w:cs="Arial"/>
          <w:sz w:val="24"/>
          <w:szCs w:val="24"/>
          <w:lang w:val="en-GB"/>
        </w:rPr>
        <w:t xml:space="preserve"> hands</w:t>
      </w:r>
      <w:r w:rsidR="0078786B" w:rsidRPr="00F41ACA">
        <w:rPr>
          <w:rFonts w:ascii="Arial" w:hAnsi="Arial" w:cs="Arial"/>
          <w:sz w:val="24"/>
          <w:szCs w:val="24"/>
          <w:lang w:val="en-GB"/>
        </w:rPr>
        <w:t xml:space="preserve"> to recover possession</w:t>
      </w:r>
      <w:r w:rsidR="00672045" w:rsidRPr="00F41ACA">
        <w:rPr>
          <w:rFonts w:ascii="Arial" w:hAnsi="Arial" w:cs="Arial"/>
          <w:sz w:val="24"/>
          <w:szCs w:val="24"/>
          <w:lang w:val="en-GB"/>
        </w:rPr>
        <w:t xml:space="preserve">. Instead, [they] will have to make use of one of the remedies provided by law, for example the </w:t>
      </w:r>
      <w:r w:rsidR="00672045" w:rsidRPr="00F41ACA">
        <w:rPr>
          <w:rFonts w:ascii="Arial" w:hAnsi="Arial" w:cs="Arial"/>
          <w:i/>
          <w:iCs/>
          <w:sz w:val="24"/>
          <w:szCs w:val="24"/>
          <w:lang w:val="en-GB"/>
        </w:rPr>
        <w:t>mandament van spolie</w:t>
      </w:r>
      <w:r w:rsidR="00672045" w:rsidRPr="00F41ACA">
        <w:rPr>
          <w:rFonts w:ascii="Arial" w:hAnsi="Arial" w:cs="Arial"/>
          <w:sz w:val="24"/>
          <w:szCs w:val="24"/>
          <w:lang w:val="en-GB"/>
        </w:rPr>
        <w:t>.</w:t>
      </w:r>
      <w:r w:rsidR="007A5538" w:rsidRPr="00F41ACA">
        <w:rPr>
          <w:rStyle w:val="FootnoteReference"/>
          <w:rFonts w:ascii="Arial" w:hAnsi="Arial" w:cs="Arial"/>
          <w:sz w:val="24"/>
          <w:szCs w:val="24"/>
          <w:lang w:val="en-GB"/>
        </w:rPr>
        <w:footnoteReference w:customMarkFollows="1" w:id="7"/>
        <w:t>6</w:t>
      </w:r>
      <w:r w:rsidR="00672045" w:rsidRPr="00F41ACA">
        <w:rPr>
          <w:rFonts w:ascii="Arial" w:hAnsi="Arial" w:cs="Arial"/>
          <w:sz w:val="24"/>
          <w:szCs w:val="24"/>
          <w:lang w:val="en-GB"/>
        </w:rPr>
        <w:t xml:space="preserve"> But if the recovery is forthwith</w:t>
      </w:r>
      <w:r w:rsidR="00E21333">
        <w:rPr>
          <w:rFonts w:ascii="Arial" w:hAnsi="Arial" w:cs="Arial"/>
          <w:sz w:val="24"/>
          <w:szCs w:val="24"/>
          <w:lang w:val="en-GB"/>
        </w:rPr>
        <w:t xml:space="preserve"> </w:t>
      </w:r>
      <w:r w:rsidR="00672045" w:rsidRPr="00F41ACA">
        <w:rPr>
          <w:rFonts w:ascii="Arial" w:hAnsi="Arial" w:cs="Arial"/>
          <w:sz w:val="24"/>
          <w:szCs w:val="24"/>
          <w:lang w:val="en-GB"/>
        </w:rPr>
        <w:t>(</w:t>
      </w:r>
      <w:r w:rsidR="00672045" w:rsidRPr="00F41ACA">
        <w:rPr>
          <w:rFonts w:ascii="Arial" w:hAnsi="Arial" w:cs="Arial"/>
          <w:i/>
          <w:sz w:val="24"/>
          <w:szCs w:val="24"/>
          <w:lang w:val="en-GB"/>
        </w:rPr>
        <w:t>insta</w:t>
      </w:r>
      <w:r w:rsidR="004A25D1" w:rsidRPr="00F41ACA">
        <w:rPr>
          <w:rFonts w:ascii="Arial" w:hAnsi="Arial" w:cs="Arial"/>
          <w:i/>
          <w:sz w:val="24"/>
          <w:szCs w:val="24"/>
          <w:lang w:val="en-GB"/>
        </w:rPr>
        <w:t>n</w:t>
      </w:r>
      <w:r w:rsidR="00672045" w:rsidRPr="00F41ACA">
        <w:rPr>
          <w:rFonts w:ascii="Arial" w:hAnsi="Arial" w:cs="Arial"/>
          <w:i/>
          <w:sz w:val="24"/>
          <w:szCs w:val="24"/>
          <w:lang w:val="en-GB"/>
        </w:rPr>
        <w:t>ter</w:t>
      </w:r>
      <w:r w:rsidR="00672045" w:rsidRPr="00F41ACA">
        <w:rPr>
          <w:rFonts w:ascii="Arial" w:hAnsi="Arial" w:cs="Arial"/>
          <w:sz w:val="24"/>
          <w:szCs w:val="24"/>
          <w:lang w:val="en-GB"/>
        </w:rPr>
        <w:t xml:space="preserve">) in the sense of being still </w:t>
      </w:r>
      <w:r w:rsidR="000A1BB5" w:rsidRPr="00F41ACA">
        <w:rPr>
          <w:rFonts w:ascii="Arial" w:hAnsi="Arial" w:cs="Arial"/>
          <w:sz w:val="24"/>
          <w:szCs w:val="24"/>
          <w:lang w:val="en-GB"/>
        </w:rPr>
        <w:t xml:space="preserve">a </w:t>
      </w:r>
      <w:r w:rsidR="00672045" w:rsidRPr="00F41ACA">
        <w:rPr>
          <w:rFonts w:ascii="Arial" w:hAnsi="Arial" w:cs="Arial"/>
          <w:sz w:val="24"/>
          <w:szCs w:val="24"/>
          <w:lang w:val="en-GB"/>
        </w:rPr>
        <w:t>part of the act of spoliation, then it is regarded as a mere continuation of the existing breach of the peace and is consequently condoned by the law. This is known as counter</w:t>
      </w:r>
      <w:r w:rsidR="0036548C">
        <w:rPr>
          <w:rFonts w:ascii="Arial" w:hAnsi="Arial" w:cs="Arial"/>
          <w:sz w:val="24"/>
          <w:szCs w:val="24"/>
          <w:lang w:val="en-GB"/>
        </w:rPr>
        <w:t>- </w:t>
      </w:r>
      <w:r w:rsidR="00672045" w:rsidRPr="00F41ACA">
        <w:rPr>
          <w:rFonts w:ascii="Arial" w:hAnsi="Arial" w:cs="Arial"/>
          <w:sz w:val="24"/>
          <w:szCs w:val="24"/>
          <w:lang w:val="en-GB"/>
        </w:rPr>
        <w:t>spoliation (</w:t>
      </w:r>
      <w:r w:rsidR="00672045" w:rsidRPr="00F41ACA">
        <w:rPr>
          <w:rFonts w:ascii="Arial" w:hAnsi="Arial" w:cs="Arial"/>
          <w:i/>
          <w:sz w:val="24"/>
          <w:szCs w:val="24"/>
          <w:lang w:val="en-GB"/>
        </w:rPr>
        <w:t>contra spolie</w:t>
      </w:r>
      <w:r w:rsidR="00672045" w:rsidRPr="00F41ACA">
        <w:rPr>
          <w:rFonts w:ascii="Arial" w:hAnsi="Arial" w:cs="Arial"/>
          <w:sz w:val="24"/>
          <w:szCs w:val="24"/>
          <w:lang w:val="en-GB"/>
        </w:rPr>
        <w:t>).</w:t>
      </w:r>
      <w:r w:rsidR="00085FDD" w:rsidRPr="00F41ACA">
        <w:rPr>
          <w:rFonts w:ascii="Arial" w:hAnsi="Arial" w:cs="Arial"/>
          <w:sz w:val="24"/>
          <w:szCs w:val="24"/>
          <w:lang w:val="en-GB"/>
        </w:rPr>
        <w:t>’</w:t>
      </w:r>
      <w:r w:rsidR="00672045" w:rsidRPr="00F41ACA">
        <w:rPr>
          <w:rFonts w:ascii="Arial" w:hAnsi="Arial" w:cs="Arial"/>
          <w:sz w:val="24"/>
          <w:szCs w:val="24"/>
          <w:lang w:val="en-GB"/>
        </w:rPr>
        <w:t xml:space="preserve"> </w:t>
      </w:r>
      <w:r w:rsidR="00672045" w:rsidRPr="00F41ACA">
        <w:rPr>
          <w:rFonts w:ascii="Arial" w:hAnsi="Arial" w:cs="Arial"/>
          <w:sz w:val="24"/>
          <w:szCs w:val="24"/>
        </w:rPr>
        <w:t>It is thus an established principle that counter</w:t>
      </w:r>
      <w:r w:rsidR="00496958" w:rsidRPr="00F41ACA">
        <w:rPr>
          <w:rFonts w:ascii="Arial" w:hAnsi="Arial" w:cs="Arial"/>
          <w:sz w:val="24"/>
          <w:szCs w:val="24"/>
        </w:rPr>
        <w:t>-</w:t>
      </w:r>
      <w:r w:rsidR="00166C7B">
        <w:rPr>
          <w:rFonts w:ascii="Arial" w:hAnsi="Arial" w:cs="Arial"/>
          <w:sz w:val="24"/>
          <w:szCs w:val="24"/>
        </w:rPr>
        <w:t> </w:t>
      </w:r>
      <w:r w:rsidR="00672045" w:rsidRPr="00F41ACA">
        <w:rPr>
          <w:rFonts w:ascii="Arial" w:hAnsi="Arial" w:cs="Arial"/>
          <w:sz w:val="24"/>
          <w:szCs w:val="24"/>
        </w:rPr>
        <w:t>spoliation is not a stand</w:t>
      </w:r>
      <w:r w:rsidR="009A0D82" w:rsidRPr="00F41ACA">
        <w:rPr>
          <w:rFonts w:ascii="Arial" w:hAnsi="Arial" w:cs="Arial"/>
          <w:sz w:val="24"/>
          <w:szCs w:val="24"/>
        </w:rPr>
        <w:t>- </w:t>
      </w:r>
      <w:r w:rsidR="00672045" w:rsidRPr="00F41ACA">
        <w:rPr>
          <w:rFonts w:ascii="Arial" w:hAnsi="Arial" w:cs="Arial"/>
          <w:sz w:val="24"/>
          <w:szCs w:val="24"/>
        </w:rPr>
        <w:t xml:space="preserve">alone remedy or defence and does not exist independently of </w:t>
      </w:r>
      <w:r w:rsidR="000A758C">
        <w:rPr>
          <w:rFonts w:ascii="Arial" w:hAnsi="Arial" w:cs="Arial"/>
          <w:sz w:val="24"/>
          <w:szCs w:val="24"/>
        </w:rPr>
        <w:t>a spoliation.</w:t>
      </w:r>
      <w:r w:rsidR="00335BB8" w:rsidRPr="00F41ACA" w:rsidDel="00335BB8">
        <w:rPr>
          <w:rStyle w:val="FootnoteReference"/>
          <w:rFonts w:ascii="Arial" w:hAnsi="Arial" w:cs="Arial"/>
          <w:sz w:val="24"/>
          <w:szCs w:val="24"/>
        </w:rPr>
        <w:t xml:space="preserve"> </w:t>
      </w:r>
    </w:p>
    <w:p w14:paraId="38BABEC1" w14:textId="77777777" w:rsidR="00894177" w:rsidRPr="00F41ACA" w:rsidRDefault="00894177" w:rsidP="006F6E80">
      <w:pPr>
        <w:spacing w:line="360" w:lineRule="auto"/>
        <w:jc w:val="both"/>
        <w:rPr>
          <w:rFonts w:ascii="Arial" w:hAnsi="Arial" w:cs="Arial"/>
          <w:sz w:val="24"/>
          <w:szCs w:val="24"/>
        </w:rPr>
      </w:pPr>
    </w:p>
    <w:p w14:paraId="2DF6B7B7" w14:textId="2D348E8F" w:rsidR="00B0612A" w:rsidRPr="00F41ACA" w:rsidRDefault="00672045" w:rsidP="007E1CA1">
      <w:pPr>
        <w:spacing w:line="360" w:lineRule="auto"/>
        <w:jc w:val="both"/>
        <w:rPr>
          <w:rFonts w:ascii="Arial" w:hAnsi="Arial" w:cs="Arial"/>
          <w:sz w:val="24"/>
          <w:szCs w:val="24"/>
        </w:rPr>
      </w:pPr>
      <w:r w:rsidRPr="00F41ACA">
        <w:rPr>
          <w:rFonts w:ascii="Arial" w:hAnsi="Arial" w:cs="Arial"/>
          <w:sz w:val="24"/>
          <w:szCs w:val="24"/>
          <w:lang w:val="en-GB"/>
        </w:rPr>
        <w:t>[</w:t>
      </w:r>
      <w:r w:rsidR="001B7A70" w:rsidRPr="00F41ACA">
        <w:rPr>
          <w:rFonts w:ascii="Arial" w:hAnsi="Arial" w:cs="Arial"/>
          <w:sz w:val="24"/>
          <w:szCs w:val="24"/>
          <w:lang w:val="en-GB"/>
        </w:rPr>
        <w:t>1</w:t>
      </w:r>
      <w:r w:rsidR="001315F1" w:rsidRPr="00F41ACA">
        <w:rPr>
          <w:rFonts w:ascii="Arial" w:hAnsi="Arial" w:cs="Arial"/>
          <w:sz w:val="24"/>
          <w:szCs w:val="24"/>
          <w:lang w:val="en-GB"/>
        </w:rPr>
        <w:t>1</w:t>
      </w:r>
      <w:r w:rsidRPr="00F41ACA">
        <w:rPr>
          <w:rFonts w:ascii="Arial" w:hAnsi="Arial" w:cs="Arial"/>
          <w:sz w:val="24"/>
          <w:szCs w:val="24"/>
          <w:lang w:val="en-GB"/>
        </w:rPr>
        <w:t>]</w:t>
      </w:r>
      <w:r w:rsidRPr="00F41ACA">
        <w:rPr>
          <w:rFonts w:ascii="Arial" w:hAnsi="Arial" w:cs="Arial"/>
          <w:sz w:val="24"/>
          <w:szCs w:val="24"/>
          <w:lang w:val="en-GB"/>
        </w:rPr>
        <w:tab/>
      </w:r>
      <w:r w:rsidR="000A758C">
        <w:rPr>
          <w:rFonts w:ascii="Arial" w:hAnsi="Arial" w:cs="Arial"/>
          <w:sz w:val="24"/>
          <w:szCs w:val="24"/>
          <w:lang w:val="en-GB"/>
        </w:rPr>
        <w:t xml:space="preserve">As the </w:t>
      </w:r>
      <w:r w:rsidRPr="00F41ACA">
        <w:rPr>
          <w:rFonts w:ascii="Arial" w:hAnsi="Arial" w:cs="Arial"/>
          <w:sz w:val="24"/>
          <w:szCs w:val="24"/>
        </w:rPr>
        <w:t>authors explain, it is clear that</w:t>
      </w:r>
      <w:r w:rsidR="00D50780">
        <w:rPr>
          <w:rFonts w:ascii="Arial" w:hAnsi="Arial" w:cs="Arial"/>
          <w:sz w:val="24"/>
          <w:szCs w:val="24"/>
        </w:rPr>
        <w:t xml:space="preserve"> </w:t>
      </w:r>
      <w:r w:rsidR="00D50780" w:rsidRPr="00D15A3C">
        <w:rPr>
          <w:rFonts w:ascii="Arial" w:hAnsi="Arial" w:cs="Arial"/>
          <w:sz w:val="24"/>
          <w:szCs w:val="24"/>
        </w:rPr>
        <w:t>counter-</w:t>
      </w:r>
      <w:r w:rsidRPr="00D15A3C">
        <w:rPr>
          <w:rFonts w:ascii="Arial" w:hAnsi="Arial" w:cs="Arial"/>
          <w:sz w:val="24"/>
          <w:szCs w:val="24"/>
        </w:rPr>
        <w:t>spoliation</w:t>
      </w:r>
      <w:r w:rsidRPr="00F41ACA">
        <w:rPr>
          <w:rFonts w:ascii="Arial" w:hAnsi="Arial" w:cs="Arial"/>
          <w:sz w:val="24"/>
          <w:szCs w:val="24"/>
        </w:rPr>
        <w:t xml:space="preserve"> is only permissible </w:t>
      </w:r>
      <w:r w:rsidR="00016991" w:rsidRPr="00F41ACA">
        <w:rPr>
          <w:rFonts w:ascii="Arial" w:hAnsi="Arial" w:cs="Arial"/>
          <w:sz w:val="24"/>
          <w:szCs w:val="24"/>
        </w:rPr>
        <w:t>where:</w:t>
      </w:r>
      <w:r w:rsidRPr="00F41ACA">
        <w:rPr>
          <w:rFonts w:ascii="Arial" w:hAnsi="Arial" w:cs="Arial"/>
          <w:sz w:val="24"/>
          <w:szCs w:val="24"/>
        </w:rPr>
        <w:t xml:space="preserve"> (a) </w:t>
      </w:r>
      <w:r w:rsidR="004C5CD7" w:rsidRPr="00F41ACA">
        <w:rPr>
          <w:rFonts w:ascii="Arial" w:hAnsi="Arial" w:cs="Arial"/>
          <w:sz w:val="24"/>
          <w:szCs w:val="24"/>
          <w:lang w:val="en-GB"/>
        </w:rPr>
        <w:t>peaceful</w:t>
      </w:r>
      <w:r w:rsidRPr="00F41ACA">
        <w:rPr>
          <w:rFonts w:ascii="Arial" w:hAnsi="Arial" w:cs="Arial"/>
          <w:sz w:val="24"/>
          <w:szCs w:val="24"/>
          <w:lang w:val="en-GB"/>
        </w:rPr>
        <w:t xml:space="preserve"> and undisturbed possession of the property has not yet been acquired</w:t>
      </w:r>
      <w:r w:rsidR="00452FF6" w:rsidRPr="00D50780">
        <w:rPr>
          <w:rFonts w:ascii="Arial" w:hAnsi="Arial" w:cs="Arial"/>
          <w:sz w:val="24"/>
          <w:szCs w:val="24"/>
          <w:lang w:val="en-GB"/>
        </w:rPr>
        <w:t>,</w:t>
      </w:r>
      <w:r w:rsidRPr="00D50780">
        <w:rPr>
          <w:rFonts w:ascii="Arial" w:hAnsi="Arial" w:cs="Arial"/>
          <w:sz w:val="24"/>
          <w:szCs w:val="24"/>
          <w:lang w:val="en-GB"/>
        </w:rPr>
        <w:t xml:space="preserve"> </w:t>
      </w:r>
      <w:r w:rsidR="008905C3" w:rsidRPr="00D50780">
        <w:rPr>
          <w:rFonts w:ascii="Arial" w:hAnsi="Arial" w:cs="Arial"/>
          <w:sz w:val="24"/>
          <w:szCs w:val="24"/>
          <w:lang w:val="en-GB"/>
        </w:rPr>
        <w:t>ie</w:t>
      </w:r>
      <w:r w:rsidRPr="00D50780">
        <w:rPr>
          <w:rFonts w:ascii="Arial" w:hAnsi="Arial" w:cs="Arial"/>
          <w:sz w:val="24"/>
          <w:szCs w:val="24"/>
          <w:lang w:val="en-GB"/>
        </w:rPr>
        <w:t xml:space="preserve"> </w:t>
      </w:r>
      <w:r w:rsidRPr="00F41ACA">
        <w:rPr>
          <w:rFonts w:ascii="Arial" w:hAnsi="Arial" w:cs="Arial"/>
          <w:sz w:val="24"/>
          <w:szCs w:val="24"/>
          <w:lang w:val="en-GB"/>
        </w:rPr>
        <w:t xml:space="preserve">when the taking of possession is not yet </w:t>
      </w:r>
      <w:r w:rsidR="00016991" w:rsidRPr="00F41ACA">
        <w:rPr>
          <w:rFonts w:ascii="Arial" w:hAnsi="Arial" w:cs="Arial"/>
          <w:sz w:val="24"/>
          <w:szCs w:val="24"/>
          <w:lang w:val="en-GB"/>
        </w:rPr>
        <w:t>complete; and</w:t>
      </w:r>
      <w:r w:rsidRPr="00F41ACA">
        <w:rPr>
          <w:rFonts w:ascii="Arial" w:hAnsi="Arial" w:cs="Arial"/>
          <w:sz w:val="24"/>
          <w:szCs w:val="24"/>
          <w:lang w:val="en-GB"/>
        </w:rPr>
        <w:t xml:space="preserve"> (b) </w:t>
      </w:r>
      <w:r w:rsidRPr="00F41ACA">
        <w:rPr>
          <w:rFonts w:ascii="Arial" w:hAnsi="Arial" w:cs="Arial"/>
          <w:sz w:val="24"/>
          <w:szCs w:val="24"/>
        </w:rPr>
        <w:t>where the counter</w:t>
      </w:r>
      <w:r w:rsidR="004908A0">
        <w:rPr>
          <w:rFonts w:ascii="Arial" w:hAnsi="Arial" w:cs="Arial"/>
          <w:sz w:val="24"/>
          <w:szCs w:val="24"/>
        </w:rPr>
        <w:t>-</w:t>
      </w:r>
      <w:r w:rsidRPr="00F41ACA">
        <w:rPr>
          <w:rFonts w:ascii="Arial" w:hAnsi="Arial" w:cs="Arial"/>
          <w:sz w:val="24"/>
          <w:szCs w:val="24"/>
        </w:rPr>
        <w:t xml:space="preserve">spoliation </w:t>
      </w:r>
      <w:r w:rsidR="00452FF6" w:rsidRPr="00D50780">
        <w:rPr>
          <w:rFonts w:ascii="Arial" w:hAnsi="Arial" w:cs="Arial"/>
          <w:sz w:val="24"/>
          <w:szCs w:val="24"/>
        </w:rPr>
        <w:t xml:space="preserve">would </w:t>
      </w:r>
      <w:r w:rsidRPr="00D15A3C">
        <w:rPr>
          <w:rFonts w:ascii="Arial" w:hAnsi="Arial" w:cs="Arial"/>
          <w:sz w:val="24"/>
          <w:szCs w:val="24"/>
        </w:rPr>
        <w:t>not</w:t>
      </w:r>
      <w:r w:rsidRPr="00F41ACA">
        <w:rPr>
          <w:rFonts w:ascii="Arial" w:hAnsi="Arial" w:cs="Arial"/>
          <w:sz w:val="24"/>
          <w:szCs w:val="24"/>
        </w:rPr>
        <w:t xml:space="preserve"> establish a fresh breach of the peace. Once a spoliator has acquired possession of the property and the breach of the peace no longer exists, counter</w:t>
      </w:r>
      <w:r w:rsidR="007B250A">
        <w:rPr>
          <w:rFonts w:ascii="Arial" w:hAnsi="Arial" w:cs="Arial"/>
          <w:sz w:val="24"/>
          <w:szCs w:val="24"/>
        </w:rPr>
        <w:t>-</w:t>
      </w:r>
      <w:r w:rsidRPr="00F41ACA">
        <w:rPr>
          <w:rFonts w:ascii="Arial" w:hAnsi="Arial" w:cs="Arial"/>
          <w:sz w:val="24"/>
          <w:szCs w:val="24"/>
        </w:rPr>
        <w:t>spoliation is no longer permissible. The person who seeks to counter</w:t>
      </w:r>
      <w:r w:rsidR="003C3D80" w:rsidRPr="00F41ACA">
        <w:rPr>
          <w:rFonts w:ascii="Arial" w:hAnsi="Arial" w:cs="Arial"/>
          <w:sz w:val="24"/>
          <w:szCs w:val="24"/>
        </w:rPr>
        <w:t>-</w:t>
      </w:r>
      <w:r w:rsidRPr="00F41ACA">
        <w:rPr>
          <w:rFonts w:ascii="Arial" w:hAnsi="Arial" w:cs="Arial"/>
          <w:sz w:val="24"/>
          <w:szCs w:val="24"/>
        </w:rPr>
        <w:t>spoliate</w:t>
      </w:r>
      <w:r w:rsidR="00452FF6" w:rsidRPr="00D50780">
        <w:rPr>
          <w:rFonts w:ascii="Arial" w:hAnsi="Arial" w:cs="Arial"/>
          <w:sz w:val="24"/>
          <w:szCs w:val="24"/>
        </w:rPr>
        <w:t>,</w:t>
      </w:r>
      <w:r w:rsidRPr="00F41ACA">
        <w:rPr>
          <w:rFonts w:ascii="Arial" w:hAnsi="Arial" w:cs="Arial"/>
          <w:sz w:val="24"/>
          <w:szCs w:val="24"/>
        </w:rPr>
        <w:t xml:space="preserve"> in this case the City, must s</w:t>
      </w:r>
      <w:r w:rsidR="00DA6196" w:rsidRPr="00F41ACA">
        <w:rPr>
          <w:rFonts w:ascii="Arial" w:hAnsi="Arial" w:cs="Arial"/>
          <w:sz w:val="24"/>
          <w:szCs w:val="24"/>
        </w:rPr>
        <w:t xml:space="preserve">how </w:t>
      </w:r>
      <w:r w:rsidRPr="00F41ACA">
        <w:rPr>
          <w:rFonts w:ascii="Arial" w:hAnsi="Arial" w:cs="Arial"/>
          <w:sz w:val="24"/>
          <w:szCs w:val="24"/>
        </w:rPr>
        <w:t>two requirements: (a) t</w:t>
      </w:r>
      <w:r w:rsidRPr="00F41ACA">
        <w:rPr>
          <w:rFonts w:ascii="Arial" w:hAnsi="Arial" w:cs="Arial"/>
          <w:sz w:val="24"/>
          <w:szCs w:val="24"/>
          <w:lang w:val="en-GB"/>
        </w:rPr>
        <w:t xml:space="preserve">he </w:t>
      </w:r>
      <w:r w:rsidR="00B97B41" w:rsidRPr="00F41ACA">
        <w:rPr>
          <w:rFonts w:ascii="Arial" w:hAnsi="Arial" w:cs="Arial"/>
          <w:sz w:val="24"/>
          <w:szCs w:val="24"/>
          <w:lang w:val="en-GB"/>
        </w:rPr>
        <w:t xml:space="preserve">(homeless) </w:t>
      </w:r>
      <w:r w:rsidRPr="00F41ACA">
        <w:rPr>
          <w:rFonts w:ascii="Arial" w:hAnsi="Arial" w:cs="Arial"/>
          <w:sz w:val="24"/>
          <w:szCs w:val="24"/>
          <w:lang w:val="en-GB"/>
        </w:rPr>
        <w:t xml:space="preserve">person </w:t>
      </w:r>
      <w:r w:rsidR="00DA6196" w:rsidRPr="00F41ACA">
        <w:rPr>
          <w:rFonts w:ascii="Arial" w:hAnsi="Arial" w:cs="Arial"/>
          <w:sz w:val="24"/>
          <w:szCs w:val="24"/>
          <w:lang w:val="en-GB"/>
        </w:rPr>
        <w:t xml:space="preserve">was not </w:t>
      </w:r>
      <w:r w:rsidRPr="00F41ACA">
        <w:rPr>
          <w:rFonts w:ascii="Arial" w:hAnsi="Arial" w:cs="Arial"/>
          <w:sz w:val="24"/>
          <w:szCs w:val="24"/>
          <w:lang w:val="en-GB"/>
        </w:rPr>
        <w:t>in effective physical control of the property (the possessory element); and</w:t>
      </w:r>
      <w:r w:rsidR="00775F43">
        <w:rPr>
          <w:rFonts w:ascii="Arial" w:hAnsi="Arial" w:cs="Arial"/>
          <w:sz w:val="24"/>
          <w:szCs w:val="24"/>
          <w:lang w:val="en-GB"/>
        </w:rPr>
        <w:t xml:space="preserve"> </w:t>
      </w:r>
      <w:r w:rsidRPr="00F41ACA">
        <w:rPr>
          <w:rFonts w:ascii="Arial" w:hAnsi="Arial" w:cs="Arial"/>
          <w:sz w:val="24"/>
          <w:szCs w:val="24"/>
          <w:lang w:val="en-GB"/>
        </w:rPr>
        <w:t xml:space="preserve">(b) </w:t>
      </w:r>
      <w:r w:rsidR="00DA6196" w:rsidRPr="00F41ACA">
        <w:rPr>
          <w:rFonts w:ascii="Arial" w:hAnsi="Arial" w:cs="Arial"/>
          <w:sz w:val="24"/>
          <w:szCs w:val="24"/>
          <w:lang w:val="en-GB"/>
        </w:rPr>
        <w:t xml:space="preserve">thus, did not </w:t>
      </w:r>
      <w:r w:rsidRPr="00F41ACA">
        <w:rPr>
          <w:rFonts w:ascii="Arial" w:hAnsi="Arial" w:cs="Arial"/>
          <w:sz w:val="24"/>
          <w:szCs w:val="24"/>
        </w:rPr>
        <w:t xml:space="preserve">have the intention to derive some benefit from the possession (the </w:t>
      </w:r>
      <w:r w:rsidRPr="00F41ACA">
        <w:rPr>
          <w:rFonts w:ascii="Arial" w:hAnsi="Arial" w:cs="Arial"/>
          <w:i/>
          <w:iCs/>
          <w:sz w:val="24"/>
          <w:szCs w:val="24"/>
        </w:rPr>
        <w:t>animus</w:t>
      </w:r>
      <w:r w:rsidRPr="00F41ACA">
        <w:rPr>
          <w:rFonts w:ascii="Arial" w:hAnsi="Arial" w:cs="Arial"/>
          <w:sz w:val="24"/>
          <w:szCs w:val="24"/>
        </w:rPr>
        <w:t xml:space="preserve"> </w:t>
      </w:r>
      <w:r w:rsidRPr="00F41ACA">
        <w:rPr>
          <w:rFonts w:ascii="Arial" w:hAnsi="Arial" w:cs="Arial"/>
          <w:sz w:val="24"/>
          <w:szCs w:val="24"/>
        </w:rPr>
        <w:lastRenderedPageBreak/>
        <w:t>element).</w:t>
      </w:r>
    </w:p>
    <w:p w14:paraId="0DC90D66" w14:textId="77777777" w:rsidR="00B0612A" w:rsidRPr="00F41ACA" w:rsidRDefault="00B0612A" w:rsidP="00016991">
      <w:pPr>
        <w:spacing w:line="360" w:lineRule="auto"/>
        <w:jc w:val="both"/>
        <w:rPr>
          <w:rFonts w:ascii="Arial" w:hAnsi="Arial" w:cs="Arial"/>
          <w:sz w:val="24"/>
          <w:szCs w:val="24"/>
        </w:rPr>
      </w:pPr>
    </w:p>
    <w:p w14:paraId="1627B64F" w14:textId="3DE9ECEA" w:rsidR="00672045" w:rsidRPr="00F41ACA" w:rsidRDefault="00B0612A" w:rsidP="00016991">
      <w:pPr>
        <w:spacing w:line="360" w:lineRule="auto"/>
        <w:jc w:val="both"/>
        <w:rPr>
          <w:rFonts w:ascii="Arial" w:hAnsi="Arial" w:cs="Arial"/>
          <w:sz w:val="24"/>
          <w:szCs w:val="24"/>
        </w:rPr>
      </w:pPr>
      <w:r w:rsidRPr="00F41ACA">
        <w:rPr>
          <w:rFonts w:ascii="Arial" w:hAnsi="Arial" w:cs="Arial"/>
          <w:sz w:val="24"/>
          <w:szCs w:val="24"/>
        </w:rPr>
        <w:t>[1</w:t>
      </w:r>
      <w:r w:rsidR="001315F1" w:rsidRPr="00F41ACA">
        <w:rPr>
          <w:rFonts w:ascii="Arial" w:hAnsi="Arial" w:cs="Arial"/>
          <w:sz w:val="24"/>
          <w:szCs w:val="24"/>
        </w:rPr>
        <w:t>2</w:t>
      </w:r>
      <w:r w:rsidRPr="00F41ACA">
        <w:rPr>
          <w:rFonts w:ascii="Arial" w:hAnsi="Arial" w:cs="Arial"/>
          <w:sz w:val="24"/>
          <w:szCs w:val="24"/>
        </w:rPr>
        <w:t>]</w:t>
      </w:r>
      <w:r w:rsidRPr="00F41ACA">
        <w:rPr>
          <w:rFonts w:ascii="Arial" w:hAnsi="Arial" w:cs="Arial"/>
          <w:sz w:val="24"/>
          <w:szCs w:val="24"/>
        </w:rPr>
        <w:tab/>
      </w:r>
      <w:r w:rsidR="00B97B41" w:rsidRPr="00F41ACA">
        <w:rPr>
          <w:rFonts w:ascii="Arial" w:hAnsi="Arial" w:cs="Arial"/>
          <w:sz w:val="24"/>
          <w:szCs w:val="24"/>
        </w:rPr>
        <w:t xml:space="preserve">This means, if a homeless person enters the unoccupied land of </w:t>
      </w:r>
      <w:r w:rsidRPr="00F41ACA">
        <w:rPr>
          <w:rFonts w:ascii="Arial" w:hAnsi="Arial" w:cs="Arial"/>
          <w:sz w:val="24"/>
          <w:szCs w:val="24"/>
        </w:rPr>
        <w:t xml:space="preserve">a </w:t>
      </w:r>
      <w:r w:rsidR="00B97B41" w:rsidRPr="00F41ACA">
        <w:rPr>
          <w:rFonts w:ascii="Arial" w:hAnsi="Arial" w:cs="Arial"/>
          <w:sz w:val="24"/>
          <w:szCs w:val="24"/>
        </w:rPr>
        <w:t>municipality</w:t>
      </w:r>
      <w:r w:rsidR="00BF186F">
        <w:rPr>
          <w:rFonts w:ascii="Arial" w:hAnsi="Arial" w:cs="Arial"/>
          <w:sz w:val="24"/>
          <w:szCs w:val="24"/>
        </w:rPr>
        <w:t xml:space="preserve"> </w:t>
      </w:r>
      <w:r w:rsidR="00BF186F" w:rsidRPr="00D50780">
        <w:rPr>
          <w:rFonts w:ascii="Arial" w:hAnsi="Arial" w:cs="Arial"/>
          <w:sz w:val="24"/>
          <w:szCs w:val="24"/>
        </w:rPr>
        <w:t>with the intention to occupy it</w:t>
      </w:r>
      <w:r w:rsidR="0015250E" w:rsidRPr="00D15A3C">
        <w:rPr>
          <w:rFonts w:ascii="Arial" w:hAnsi="Arial" w:cs="Arial"/>
          <w:sz w:val="24"/>
          <w:szCs w:val="24"/>
        </w:rPr>
        <w:t>, the municipality may counter-spoliate</w:t>
      </w:r>
      <w:r w:rsidR="00B97B41" w:rsidRPr="00D15A3C">
        <w:rPr>
          <w:rFonts w:ascii="Arial" w:hAnsi="Arial" w:cs="Arial"/>
          <w:sz w:val="24"/>
          <w:szCs w:val="24"/>
        </w:rPr>
        <w:t xml:space="preserve"> before the</w:t>
      </w:r>
      <w:r w:rsidR="003C1247" w:rsidRPr="00D15A3C">
        <w:rPr>
          <w:rFonts w:ascii="Arial" w:hAnsi="Arial" w:cs="Arial"/>
          <w:sz w:val="24"/>
          <w:szCs w:val="24"/>
        </w:rPr>
        <w:t xml:space="preserve"> person has</w:t>
      </w:r>
      <w:r w:rsidR="00B97B41" w:rsidRPr="00D15A3C">
        <w:rPr>
          <w:rFonts w:ascii="Arial" w:hAnsi="Arial" w:cs="Arial"/>
          <w:sz w:val="24"/>
          <w:szCs w:val="24"/>
        </w:rPr>
        <w:t xml:space="preserve"> put up any poles, lines, corrugate</w:t>
      </w:r>
      <w:r w:rsidRPr="00D15A3C">
        <w:rPr>
          <w:rFonts w:ascii="Arial" w:hAnsi="Arial" w:cs="Arial"/>
          <w:sz w:val="24"/>
          <w:szCs w:val="24"/>
        </w:rPr>
        <w:t>d</w:t>
      </w:r>
      <w:r w:rsidR="00B97B41" w:rsidRPr="00D15A3C">
        <w:rPr>
          <w:rFonts w:ascii="Arial" w:hAnsi="Arial" w:cs="Arial"/>
          <w:sz w:val="24"/>
          <w:szCs w:val="24"/>
        </w:rPr>
        <w:t xml:space="preserve"> iron sheets, </w:t>
      </w:r>
      <w:r w:rsidRPr="00D15A3C">
        <w:rPr>
          <w:rFonts w:ascii="Arial" w:hAnsi="Arial" w:cs="Arial"/>
          <w:sz w:val="24"/>
          <w:szCs w:val="24"/>
        </w:rPr>
        <w:t xml:space="preserve">or </w:t>
      </w:r>
      <w:r w:rsidR="00B97B41" w:rsidRPr="00D15A3C">
        <w:rPr>
          <w:rFonts w:ascii="Arial" w:hAnsi="Arial" w:cs="Arial"/>
          <w:sz w:val="24"/>
          <w:szCs w:val="24"/>
        </w:rPr>
        <w:t xml:space="preserve">any similar structure with or without furniture which point </w:t>
      </w:r>
      <w:r w:rsidR="0015250E" w:rsidRPr="00D15A3C">
        <w:rPr>
          <w:rFonts w:ascii="Arial" w:hAnsi="Arial" w:cs="Arial"/>
          <w:sz w:val="24"/>
          <w:szCs w:val="24"/>
        </w:rPr>
        <w:t xml:space="preserve">to </w:t>
      </w:r>
      <w:r w:rsidR="00452FF6" w:rsidRPr="00D15A3C">
        <w:rPr>
          <w:rFonts w:ascii="Arial" w:hAnsi="Arial" w:cs="Arial"/>
          <w:sz w:val="24"/>
          <w:szCs w:val="24"/>
        </w:rPr>
        <w:t>effective physical control of the property occupied</w:t>
      </w:r>
      <w:r w:rsidR="0015250E" w:rsidRPr="00D15A3C">
        <w:rPr>
          <w:rFonts w:ascii="Arial" w:hAnsi="Arial" w:cs="Arial"/>
          <w:sz w:val="24"/>
          <w:szCs w:val="24"/>
        </w:rPr>
        <w:t>.</w:t>
      </w:r>
      <w:r w:rsidR="00B97B41" w:rsidRPr="00D15A3C">
        <w:rPr>
          <w:rFonts w:ascii="Arial" w:hAnsi="Arial" w:cs="Arial"/>
          <w:sz w:val="24"/>
          <w:szCs w:val="24"/>
        </w:rPr>
        <w:t xml:space="preserve"> If the municipality does not </w:t>
      </w:r>
      <w:r w:rsidR="003C1247" w:rsidRPr="00D15A3C">
        <w:rPr>
          <w:rFonts w:ascii="Arial" w:hAnsi="Arial" w:cs="Arial"/>
          <w:sz w:val="24"/>
          <w:szCs w:val="24"/>
        </w:rPr>
        <w:t>act</w:t>
      </w:r>
      <w:r w:rsidR="00B97B41" w:rsidRPr="00D15A3C">
        <w:rPr>
          <w:rFonts w:ascii="Arial" w:hAnsi="Arial" w:cs="Arial"/>
          <w:sz w:val="24"/>
          <w:szCs w:val="24"/>
        </w:rPr>
        <w:t xml:space="preserve"> immediately</w:t>
      </w:r>
      <w:r w:rsidR="00DA6196" w:rsidRPr="00D15A3C">
        <w:rPr>
          <w:rFonts w:ascii="Arial" w:hAnsi="Arial" w:cs="Arial"/>
          <w:sz w:val="24"/>
          <w:szCs w:val="24"/>
        </w:rPr>
        <w:t>(</w:t>
      </w:r>
      <w:r w:rsidR="00DA6196" w:rsidRPr="00D15A3C">
        <w:rPr>
          <w:rFonts w:ascii="Arial" w:hAnsi="Arial" w:cs="Arial"/>
          <w:i/>
          <w:iCs/>
          <w:sz w:val="24"/>
          <w:szCs w:val="24"/>
        </w:rPr>
        <w:t>insta</w:t>
      </w:r>
      <w:r w:rsidR="008E7B6B" w:rsidRPr="00D15A3C">
        <w:rPr>
          <w:rFonts w:ascii="Arial" w:hAnsi="Arial" w:cs="Arial"/>
          <w:i/>
          <w:iCs/>
          <w:sz w:val="24"/>
          <w:szCs w:val="24"/>
        </w:rPr>
        <w:t>n</w:t>
      </w:r>
      <w:r w:rsidR="00DA6196" w:rsidRPr="00D15A3C">
        <w:rPr>
          <w:rFonts w:ascii="Arial" w:hAnsi="Arial" w:cs="Arial"/>
          <w:i/>
          <w:iCs/>
          <w:sz w:val="24"/>
          <w:szCs w:val="24"/>
        </w:rPr>
        <w:t>ter</w:t>
      </w:r>
      <w:r w:rsidR="00DA6196" w:rsidRPr="00D15A3C">
        <w:rPr>
          <w:rFonts w:ascii="Arial" w:hAnsi="Arial" w:cs="Arial"/>
          <w:sz w:val="24"/>
          <w:szCs w:val="24"/>
        </w:rPr>
        <w:t>)</w:t>
      </w:r>
      <w:r w:rsidR="0015250E" w:rsidRPr="00D15A3C">
        <w:rPr>
          <w:rFonts w:ascii="Arial" w:hAnsi="Arial" w:cs="Arial"/>
          <w:sz w:val="24"/>
          <w:szCs w:val="24"/>
        </w:rPr>
        <w:t xml:space="preserve"> before th</w:t>
      </w:r>
      <w:r w:rsidR="003C1247" w:rsidRPr="00D15A3C">
        <w:rPr>
          <w:rFonts w:ascii="Arial" w:hAnsi="Arial" w:cs="Arial"/>
          <w:sz w:val="24"/>
          <w:szCs w:val="24"/>
        </w:rPr>
        <w:t>e</w:t>
      </w:r>
      <w:r w:rsidR="0015250E" w:rsidRPr="00D15A3C">
        <w:rPr>
          <w:rFonts w:ascii="Arial" w:hAnsi="Arial" w:cs="Arial"/>
          <w:sz w:val="24"/>
          <w:szCs w:val="24"/>
        </w:rPr>
        <w:t xml:space="preserve"> stage of control with the required intention </w:t>
      </w:r>
      <w:r w:rsidR="003C1247" w:rsidRPr="00D15A3C">
        <w:rPr>
          <w:rFonts w:ascii="Arial" w:hAnsi="Arial" w:cs="Arial"/>
          <w:sz w:val="24"/>
          <w:szCs w:val="24"/>
        </w:rPr>
        <w:t>is achieved</w:t>
      </w:r>
      <w:r w:rsidR="00A235BA" w:rsidRPr="00D15A3C">
        <w:rPr>
          <w:rFonts w:ascii="Arial" w:hAnsi="Arial" w:cs="Arial"/>
          <w:sz w:val="24"/>
          <w:szCs w:val="24"/>
        </w:rPr>
        <w:t>,</w:t>
      </w:r>
      <w:r w:rsidR="0015250E" w:rsidRPr="00D15A3C">
        <w:rPr>
          <w:rFonts w:ascii="Arial" w:hAnsi="Arial" w:cs="Arial"/>
          <w:sz w:val="24"/>
          <w:szCs w:val="24"/>
        </w:rPr>
        <w:t xml:space="preserve"> then</w:t>
      </w:r>
      <w:r w:rsidR="00B97B41" w:rsidRPr="00D15A3C">
        <w:rPr>
          <w:rFonts w:ascii="Arial" w:hAnsi="Arial" w:cs="Arial"/>
          <w:sz w:val="24"/>
          <w:szCs w:val="24"/>
        </w:rPr>
        <w:t xml:space="preserve"> it cannot re</w:t>
      </w:r>
      <w:r w:rsidR="003C1247" w:rsidRPr="00D15A3C">
        <w:rPr>
          <w:rFonts w:ascii="Arial" w:hAnsi="Arial" w:cs="Arial"/>
          <w:sz w:val="24"/>
          <w:szCs w:val="24"/>
        </w:rPr>
        <w:t>ly on counter</w:t>
      </w:r>
      <w:r w:rsidR="00682A13" w:rsidRPr="00D15A3C">
        <w:rPr>
          <w:rFonts w:ascii="Arial" w:hAnsi="Arial" w:cs="Arial"/>
          <w:sz w:val="24"/>
          <w:szCs w:val="24"/>
        </w:rPr>
        <w:t>-</w:t>
      </w:r>
      <w:r w:rsidR="003C1247" w:rsidRPr="00D15A3C">
        <w:rPr>
          <w:rFonts w:ascii="Arial" w:hAnsi="Arial" w:cs="Arial"/>
          <w:sz w:val="24"/>
          <w:szCs w:val="24"/>
        </w:rPr>
        <w:t>spoliation as</w:t>
      </w:r>
      <w:r w:rsidR="008775FC" w:rsidRPr="00D15A3C">
        <w:rPr>
          <w:rFonts w:ascii="Arial" w:hAnsi="Arial" w:cs="Arial"/>
          <w:sz w:val="24"/>
          <w:szCs w:val="24"/>
        </w:rPr>
        <w:t xml:space="preserve"> i</w:t>
      </w:r>
      <w:r w:rsidR="00B97B41" w:rsidRPr="00D15A3C">
        <w:rPr>
          <w:rFonts w:ascii="Arial" w:hAnsi="Arial" w:cs="Arial"/>
          <w:sz w:val="24"/>
          <w:szCs w:val="24"/>
        </w:rPr>
        <w:t>t cannot take the law into its own hands.</w:t>
      </w:r>
      <w:r w:rsidR="00DA6196" w:rsidRPr="00D15A3C">
        <w:rPr>
          <w:rFonts w:ascii="Arial" w:hAnsi="Arial" w:cs="Arial"/>
          <w:sz w:val="24"/>
          <w:szCs w:val="24"/>
        </w:rPr>
        <w:t xml:space="preserve"> </w:t>
      </w:r>
      <w:r w:rsidR="00B97B41" w:rsidRPr="00D15A3C">
        <w:rPr>
          <w:rFonts w:ascii="Arial" w:hAnsi="Arial" w:cs="Arial"/>
          <w:sz w:val="24"/>
          <w:szCs w:val="24"/>
        </w:rPr>
        <w:t xml:space="preserve">It </w:t>
      </w:r>
      <w:r w:rsidR="003C1247" w:rsidRPr="00D15A3C">
        <w:rPr>
          <w:rFonts w:ascii="Arial" w:hAnsi="Arial" w:cs="Arial"/>
          <w:sz w:val="24"/>
          <w:szCs w:val="24"/>
        </w:rPr>
        <w:t xml:space="preserve">will then have to </w:t>
      </w:r>
      <w:r w:rsidR="00B97B41" w:rsidRPr="00D15A3C">
        <w:rPr>
          <w:rFonts w:ascii="Arial" w:hAnsi="Arial" w:cs="Arial"/>
          <w:sz w:val="24"/>
          <w:szCs w:val="24"/>
        </w:rPr>
        <w:t>seek</w:t>
      </w:r>
      <w:r w:rsidR="00316FBC" w:rsidRPr="00D15A3C">
        <w:rPr>
          <w:rFonts w:ascii="Arial" w:hAnsi="Arial" w:cs="Arial"/>
          <w:sz w:val="24"/>
          <w:szCs w:val="24"/>
        </w:rPr>
        <w:t xml:space="preserve"> relief from the court, for example by way of</w:t>
      </w:r>
      <w:r w:rsidR="00B97B41" w:rsidRPr="00D15A3C">
        <w:rPr>
          <w:rFonts w:ascii="Arial" w:hAnsi="Arial" w:cs="Arial"/>
          <w:sz w:val="24"/>
          <w:szCs w:val="24"/>
        </w:rPr>
        <w:t xml:space="preserve"> a </w:t>
      </w:r>
      <w:r w:rsidR="00B97B41" w:rsidRPr="00D15A3C">
        <w:rPr>
          <w:rFonts w:ascii="Arial" w:hAnsi="Arial" w:cs="Arial"/>
          <w:i/>
          <w:iCs/>
          <w:sz w:val="24"/>
          <w:szCs w:val="24"/>
        </w:rPr>
        <w:t>mandament van</w:t>
      </w:r>
      <w:r w:rsidR="007B34BB" w:rsidRPr="00D15A3C">
        <w:rPr>
          <w:rFonts w:ascii="Arial" w:hAnsi="Arial" w:cs="Arial"/>
          <w:i/>
          <w:iCs/>
          <w:sz w:val="24"/>
          <w:szCs w:val="24"/>
        </w:rPr>
        <w:t> </w:t>
      </w:r>
      <w:r w:rsidR="00B97B41" w:rsidRPr="00D15A3C">
        <w:rPr>
          <w:rFonts w:ascii="Arial" w:hAnsi="Arial" w:cs="Arial"/>
          <w:i/>
          <w:iCs/>
          <w:sz w:val="24"/>
          <w:szCs w:val="24"/>
        </w:rPr>
        <w:t>spolie</w:t>
      </w:r>
      <w:r w:rsidR="0015250E" w:rsidRPr="00D15A3C">
        <w:rPr>
          <w:rFonts w:ascii="Arial" w:hAnsi="Arial" w:cs="Arial"/>
          <w:i/>
          <w:iCs/>
          <w:sz w:val="24"/>
          <w:szCs w:val="24"/>
        </w:rPr>
        <w:t>,</w:t>
      </w:r>
      <w:r w:rsidR="00B97B41" w:rsidRPr="00D15A3C">
        <w:rPr>
          <w:rFonts w:ascii="Arial" w:hAnsi="Arial" w:cs="Arial"/>
          <w:sz w:val="24"/>
          <w:szCs w:val="24"/>
        </w:rPr>
        <w:t xml:space="preserve"> an </w:t>
      </w:r>
      <w:r w:rsidR="00DA6196" w:rsidRPr="00D15A3C">
        <w:rPr>
          <w:rFonts w:ascii="Arial" w:hAnsi="Arial" w:cs="Arial"/>
          <w:sz w:val="24"/>
          <w:szCs w:val="24"/>
        </w:rPr>
        <w:t xml:space="preserve">ordinary </w:t>
      </w:r>
      <w:r w:rsidR="00B97B41" w:rsidRPr="00D15A3C">
        <w:rPr>
          <w:rFonts w:ascii="Arial" w:hAnsi="Arial" w:cs="Arial"/>
          <w:sz w:val="24"/>
          <w:szCs w:val="24"/>
        </w:rPr>
        <w:t>interdict</w:t>
      </w:r>
      <w:r w:rsidR="0015250E" w:rsidRPr="00D15A3C">
        <w:rPr>
          <w:rFonts w:ascii="Arial" w:hAnsi="Arial" w:cs="Arial"/>
          <w:sz w:val="24"/>
          <w:szCs w:val="24"/>
        </w:rPr>
        <w:t>,</w:t>
      </w:r>
      <w:r w:rsidR="00B97B41" w:rsidRPr="00D15A3C">
        <w:rPr>
          <w:rFonts w:ascii="Arial" w:hAnsi="Arial" w:cs="Arial"/>
          <w:sz w:val="24"/>
          <w:szCs w:val="24"/>
        </w:rPr>
        <w:t xml:space="preserve"> </w:t>
      </w:r>
      <w:r w:rsidR="00DA6196" w:rsidRPr="00D15A3C">
        <w:rPr>
          <w:rFonts w:ascii="Arial" w:hAnsi="Arial" w:cs="Arial"/>
          <w:sz w:val="24"/>
          <w:szCs w:val="24"/>
        </w:rPr>
        <w:t xml:space="preserve">or </w:t>
      </w:r>
      <w:r w:rsidR="003C1247" w:rsidRPr="00D15A3C">
        <w:rPr>
          <w:rFonts w:ascii="Arial" w:hAnsi="Arial" w:cs="Arial"/>
          <w:sz w:val="24"/>
          <w:szCs w:val="24"/>
        </w:rPr>
        <w:t xml:space="preserve">pursue </w:t>
      </w:r>
      <w:r w:rsidR="0015250E" w:rsidRPr="00D15A3C">
        <w:rPr>
          <w:rFonts w:ascii="Arial" w:hAnsi="Arial" w:cs="Arial"/>
          <w:sz w:val="24"/>
          <w:szCs w:val="24"/>
        </w:rPr>
        <w:t>a remedy</w:t>
      </w:r>
      <w:r w:rsidR="001F346C" w:rsidRPr="00D15A3C">
        <w:rPr>
          <w:rFonts w:ascii="Arial" w:hAnsi="Arial" w:cs="Arial"/>
          <w:sz w:val="24"/>
          <w:szCs w:val="24"/>
        </w:rPr>
        <w:t xml:space="preserve"> </w:t>
      </w:r>
      <w:r w:rsidR="00B97B41" w:rsidRPr="00D15A3C">
        <w:rPr>
          <w:rFonts w:ascii="Arial" w:hAnsi="Arial" w:cs="Arial"/>
          <w:sz w:val="24"/>
          <w:szCs w:val="24"/>
        </w:rPr>
        <w:t xml:space="preserve">under </w:t>
      </w:r>
      <w:r w:rsidR="00E272E6" w:rsidRPr="00D15A3C">
        <w:rPr>
          <w:rFonts w:ascii="Arial" w:hAnsi="Arial" w:cs="Arial"/>
          <w:sz w:val="24"/>
          <w:szCs w:val="24"/>
        </w:rPr>
        <w:t>the Prevention of Illegal</w:t>
      </w:r>
      <w:r w:rsidR="00E272E6" w:rsidRPr="00D50780">
        <w:rPr>
          <w:rFonts w:ascii="Arial" w:hAnsi="Arial" w:cs="Arial"/>
          <w:sz w:val="24"/>
          <w:szCs w:val="24"/>
        </w:rPr>
        <w:t xml:space="preserve"> Eviction from and Unlawful Occupation of Land Act 19 of 1998 (</w:t>
      </w:r>
      <w:r w:rsidR="00B97B41" w:rsidRPr="00D50780">
        <w:rPr>
          <w:rFonts w:ascii="Arial" w:hAnsi="Arial" w:cs="Arial"/>
          <w:sz w:val="24"/>
          <w:szCs w:val="24"/>
        </w:rPr>
        <w:t>PIE</w:t>
      </w:r>
      <w:r w:rsidR="00E272E6" w:rsidRPr="00D50780">
        <w:rPr>
          <w:rFonts w:ascii="Arial" w:hAnsi="Arial" w:cs="Arial"/>
          <w:sz w:val="24"/>
          <w:szCs w:val="24"/>
        </w:rPr>
        <w:t>)</w:t>
      </w:r>
      <w:r w:rsidR="001F346C" w:rsidRPr="00D50780">
        <w:rPr>
          <w:rFonts w:ascii="Arial" w:hAnsi="Arial" w:cs="Arial"/>
          <w:sz w:val="24"/>
          <w:szCs w:val="24"/>
        </w:rPr>
        <w:t>.</w:t>
      </w:r>
    </w:p>
    <w:p w14:paraId="6D4EBC27" w14:textId="77777777" w:rsidR="003545FF" w:rsidRPr="00F41ACA" w:rsidRDefault="003545FF" w:rsidP="00016991">
      <w:pPr>
        <w:spacing w:line="360" w:lineRule="auto"/>
        <w:jc w:val="both"/>
        <w:rPr>
          <w:rFonts w:ascii="Arial" w:hAnsi="Arial" w:cs="Arial"/>
          <w:sz w:val="24"/>
          <w:szCs w:val="24"/>
        </w:rPr>
      </w:pPr>
    </w:p>
    <w:p w14:paraId="054C5DD8" w14:textId="07AA5F0A" w:rsidR="00C0323B" w:rsidRPr="00F41ACA" w:rsidRDefault="003545FF" w:rsidP="005738FB">
      <w:pPr>
        <w:spacing w:line="360" w:lineRule="auto"/>
        <w:jc w:val="both"/>
        <w:rPr>
          <w:rFonts w:ascii="Arial" w:hAnsi="Arial" w:cs="Arial"/>
          <w:sz w:val="24"/>
          <w:szCs w:val="24"/>
        </w:rPr>
      </w:pPr>
      <w:r w:rsidRPr="006151EE">
        <w:rPr>
          <w:rFonts w:ascii="Arial" w:hAnsi="Arial" w:cs="Arial"/>
          <w:sz w:val="24"/>
          <w:szCs w:val="24"/>
        </w:rPr>
        <w:t>[1</w:t>
      </w:r>
      <w:r w:rsidR="001315F1" w:rsidRPr="006151EE">
        <w:rPr>
          <w:rFonts w:ascii="Arial" w:hAnsi="Arial" w:cs="Arial"/>
          <w:sz w:val="24"/>
          <w:szCs w:val="24"/>
        </w:rPr>
        <w:t>3</w:t>
      </w:r>
      <w:r w:rsidRPr="006151EE">
        <w:rPr>
          <w:rFonts w:ascii="Arial" w:hAnsi="Arial" w:cs="Arial"/>
          <w:sz w:val="24"/>
          <w:szCs w:val="24"/>
        </w:rPr>
        <w:t>]</w:t>
      </w:r>
      <w:r w:rsidRPr="006151EE">
        <w:rPr>
          <w:rFonts w:ascii="Arial" w:hAnsi="Arial" w:cs="Arial"/>
          <w:sz w:val="24"/>
          <w:szCs w:val="24"/>
        </w:rPr>
        <w:tab/>
      </w:r>
      <w:r w:rsidR="00F979D3" w:rsidRPr="006151EE">
        <w:rPr>
          <w:rFonts w:ascii="Arial" w:hAnsi="Arial" w:cs="Arial"/>
          <w:sz w:val="24"/>
          <w:szCs w:val="24"/>
        </w:rPr>
        <w:t>In the seminal judgment</w:t>
      </w:r>
      <w:r w:rsidR="0076468A" w:rsidRPr="006151EE">
        <w:rPr>
          <w:rFonts w:ascii="Arial" w:hAnsi="Arial" w:cs="Arial"/>
          <w:sz w:val="24"/>
          <w:szCs w:val="24"/>
        </w:rPr>
        <w:t xml:space="preserve"> of </w:t>
      </w:r>
      <w:r w:rsidR="0076468A" w:rsidRPr="006151EE">
        <w:rPr>
          <w:rFonts w:ascii="Arial" w:hAnsi="Arial" w:cs="Arial"/>
          <w:i/>
          <w:iCs/>
          <w:sz w:val="24"/>
          <w:szCs w:val="24"/>
        </w:rPr>
        <w:t>Yeko v Qana</w:t>
      </w:r>
      <w:r w:rsidR="00685271" w:rsidRPr="006151EE">
        <w:rPr>
          <w:rFonts w:ascii="Arial" w:hAnsi="Arial" w:cs="Arial"/>
          <w:i/>
          <w:iCs/>
          <w:sz w:val="24"/>
          <w:szCs w:val="24"/>
        </w:rPr>
        <w:t xml:space="preserve"> </w:t>
      </w:r>
      <w:r w:rsidR="00685271" w:rsidRPr="006151EE">
        <w:rPr>
          <w:rFonts w:ascii="Arial" w:hAnsi="Arial" w:cs="Arial"/>
          <w:iCs/>
          <w:sz w:val="24"/>
          <w:szCs w:val="24"/>
        </w:rPr>
        <w:t>(</w:t>
      </w:r>
      <w:r w:rsidR="00685271" w:rsidRPr="006151EE">
        <w:rPr>
          <w:rFonts w:ascii="Arial" w:hAnsi="Arial" w:cs="Arial"/>
          <w:i/>
          <w:iCs/>
          <w:sz w:val="24"/>
          <w:szCs w:val="24"/>
        </w:rPr>
        <w:t>Yeko</w:t>
      </w:r>
      <w:r w:rsidR="00685271" w:rsidRPr="006151EE">
        <w:rPr>
          <w:rFonts w:ascii="Arial" w:hAnsi="Arial" w:cs="Arial"/>
          <w:iCs/>
          <w:sz w:val="24"/>
          <w:szCs w:val="24"/>
        </w:rPr>
        <w:t>)</w:t>
      </w:r>
      <w:r w:rsidR="003739D5" w:rsidRPr="006151EE">
        <w:rPr>
          <w:rFonts w:ascii="Arial" w:hAnsi="Arial" w:cs="Arial"/>
          <w:iCs/>
          <w:sz w:val="24"/>
          <w:szCs w:val="24"/>
        </w:rPr>
        <w:t>,</w:t>
      </w:r>
      <w:r w:rsidR="001570A8" w:rsidRPr="006151EE">
        <w:rPr>
          <w:rStyle w:val="FootnoteReference"/>
          <w:rFonts w:ascii="Arial" w:hAnsi="Arial" w:cs="Arial"/>
          <w:iCs/>
          <w:sz w:val="24"/>
          <w:szCs w:val="24"/>
        </w:rPr>
        <w:footnoteReference w:customMarkFollows="1" w:id="8"/>
        <w:t>7</w:t>
      </w:r>
      <w:r w:rsidR="003739D5" w:rsidRPr="006151EE">
        <w:rPr>
          <w:rFonts w:ascii="Arial" w:hAnsi="Arial" w:cs="Arial"/>
          <w:sz w:val="24"/>
          <w:szCs w:val="24"/>
        </w:rPr>
        <w:t xml:space="preserve"> </w:t>
      </w:r>
      <w:r w:rsidR="00C0323B" w:rsidRPr="006151EE">
        <w:rPr>
          <w:rFonts w:ascii="Arial" w:hAnsi="Arial" w:cs="Arial"/>
          <w:sz w:val="24"/>
          <w:szCs w:val="24"/>
        </w:rPr>
        <w:t xml:space="preserve">this Court </w:t>
      </w:r>
      <w:r w:rsidR="007A6A20" w:rsidRPr="006151EE">
        <w:rPr>
          <w:rFonts w:ascii="Arial" w:hAnsi="Arial" w:cs="Arial"/>
          <w:sz w:val="24"/>
          <w:szCs w:val="24"/>
        </w:rPr>
        <w:t>referred to</w:t>
      </w:r>
      <w:r w:rsidR="00C0323B" w:rsidRPr="006151EE">
        <w:rPr>
          <w:rFonts w:ascii="Arial" w:hAnsi="Arial" w:cs="Arial"/>
          <w:sz w:val="24"/>
          <w:szCs w:val="24"/>
        </w:rPr>
        <w:t>:</w:t>
      </w:r>
    </w:p>
    <w:p w14:paraId="10537AC2" w14:textId="4BF00C30" w:rsidR="00C0323B" w:rsidRPr="00F41ACA" w:rsidRDefault="00C0323B" w:rsidP="005738FB">
      <w:pPr>
        <w:spacing w:line="360" w:lineRule="auto"/>
        <w:jc w:val="both"/>
        <w:rPr>
          <w:rFonts w:ascii="Arial" w:hAnsi="Arial" w:cs="Arial"/>
        </w:rPr>
      </w:pPr>
      <w:r w:rsidRPr="00F41ACA">
        <w:rPr>
          <w:rFonts w:ascii="Arial" w:hAnsi="Arial" w:cs="Arial"/>
        </w:rPr>
        <w:t>‘</w:t>
      </w:r>
      <w:r w:rsidR="00664565" w:rsidRPr="00F41ACA">
        <w:rPr>
          <w:rFonts w:ascii="Arial" w:hAnsi="Arial" w:cs="Arial"/>
        </w:rPr>
        <w:t>. . . [</w:t>
      </w:r>
      <w:r w:rsidRPr="00F41ACA">
        <w:rPr>
          <w:rFonts w:ascii="Arial" w:hAnsi="Arial" w:cs="Arial"/>
        </w:rPr>
        <w:t>S</w:t>
      </w:r>
      <w:r w:rsidR="00664565" w:rsidRPr="00F41ACA">
        <w:rPr>
          <w:rFonts w:ascii="Arial" w:hAnsi="Arial" w:cs="Arial"/>
        </w:rPr>
        <w:t>]</w:t>
      </w:r>
      <w:r w:rsidRPr="00F41ACA">
        <w:rPr>
          <w:rFonts w:ascii="Arial" w:hAnsi="Arial" w:cs="Arial"/>
        </w:rPr>
        <w:t>elf</w:t>
      </w:r>
      <w:r w:rsidR="00335205">
        <w:rPr>
          <w:rFonts w:ascii="Arial" w:hAnsi="Arial" w:cs="Arial"/>
        </w:rPr>
        <w:t>-</w:t>
      </w:r>
      <w:r w:rsidRPr="00F41ACA">
        <w:rPr>
          <w:rFonts w:ascii="Arial" w:hAnsi="Arial" w:cs="Arial"/>
        </w:rPr>
        <w:t>help i</w:t>
      </w:r>
      <w:r w:rsidR="00664565" w:rsidRPr="00F41ACA">
        <w:rPr>
          <w:rFonts w:ascii="Arial" w:hAnsi="Arial" w:cs="Arial"/>
        </w:rPr>
        <w:t>f it concerns</w:t>
      </w:r>
      <w:r w:rsidRPr="00F41ACA">
        <w:rPr>
          <w:rFonts w:ascii="Arial" w:hAnsi="Arial" w:cs="Arial"/>
        </w:rPr>
        <w:t xml:space="preserve"> </w:t>
      </w:r>
      <w:r w:rsidRPr="00F41ACA">
        <w:rPr>
          <w:rFonts w:ascii="Arial" w:hAnsi="Arial" w:cs="Arial"/>
          <w:i/>
        </w:rPr>
        <w:t>contra</w:t>
      </w:r>
      <w:r w:rsidRPr="00F41ACA">
        <w:rPr>
          <w:rFonts w:ascii="Arial" w:hAnsi="Arial" w:cs="Arial"/>
        </w:rPr>
        <w:t xml:space="preserve"> spoliation which is </w:t>
      </w:r>
      <w:r w:rsidRPr="00F41ACA">
        <w:rPr>
          <w:rFonts w:ascii="Arial" w:hAnsi="Arial" w:cs="Arial"/>
          <w:i/>
          <w:iCs/>
        </w:rPr>
        <w:t>insta</w:t>
      </w:r>
      <w:r w:rsidR="00F71787" w:rsidRPr="00F41ACA">
        <w:rPr>
          <w:rFonts w:ascii="Arial" w:hAnsi="Arial" w:cs="Arial"/>
          <w:i/>
          <w:iCs/>
        </w:rPr>
        <w:t>n</w:t>
      </w:r>
      <w:r w:rsidRPr="00F41ACA">
        <w:rPr>
          <w:rFonts w:ascii="Arial" w:hAnsi="Arial" w:cs="Arial"/>
          <w:i/>
          <w:iCs/>
        </w:rPr>
        <w:t>ter</w:t>
      </w:r>
      <w:r w:rsidRPr="00F41ACA">
        <w:rPr>
          <w:rFonts w:ascii="Arial" w:hAnsi="Arial" w:cs="Arial"/>
        </w:rPr>
        <w:t xml:space="preserve"> resorted to, thus forming part of </w:t>
      </w:r>
      <w:r w:rsidRPr="00F41ACA">
        <w:rPr>
          <w:rFonts w:ascii="Arial" w:hAnsi="Arial" w:cs="Arial"/>
          <w:i/>
        </w:rPr>
        <w:t>res gestae</w:t>
      </w:r>
      <w:r w:rsidRPr="00F41ACA">
        <w:rPr>
          <w:rFonts w:ascii="Arial" w:hAnsi="Arial" w:cs="Arial"/>
        </w:rPr>
        <w:t xml:space="preserve"> in regard to the despoiler’s appropriation of possession, as would be the immediate dispossession of a thief of stolen goods when he was caught </w:t>
      </w:r>
      <w:r w:rsidRPr="00F41ACA">
        <w:rPr>
          <w:rFonts w:ascii="Arial" w:hAnsi="Arial" w:cs="Arial"/>
          <w:i/>
          <w:iCs/>
        </w:rPr>
        <w:t>in flagrante delicto</w:t>
      </w:r>
      <w:r w:rsidR="00664565" w:rsidRPr="00F41ACA">
        <w:rPr>
          <w:rFonts w:ascii="Arial" w:hAnsi="Arial" w:cs="Arial"/>
        </w:rPr>
        <w:t>.</w:t>
      </w:r>
      <w:r w:rsidRPr="00F41ACA">
        <w:rPr>
          <w:rFonts w:ascii="Arial" w:hAnsi="Arial" w:cs="Arial"/>
        </w:rPr>
        <w:t xml:space="preserve"> </w:t>
      </w:r>
      <w:r w:rsidR="00ED409D" w:rsidRPr="00F41ACA">
        <w:rPr>
          <w:rFonts w:ascii="Arial" w:hAnsi="Arial" w:cs="Arial"/>
        </w:rPr>
        <w:t xml:space="preserve">. . </w:t>
      </w:r>
      <w:r w:rsidRPr="00F41ACA">
        <w:rPr>
          <w:rFonts w:ascii="Arial" w:hAnsi="Arial" w:cs="Arial"/>
        </w:rPr>
        <w:t>The very essence of the remedy against spoliation is that the possession enjoyed by the party who asks for the spoliation order must be established. As has so often been said by our Courts the possession which must be proved is not possession in the juridical sense</w:t>
      </w:r>
      <w:r w:rsidR="002C2CBD">
        <w:rPr>
          <w:rFonts w:ascii="Arial" w:hAnsi="Arial" w:cs="Arial"/>
        </w:rPr>
        <w:t>:</w:t>
      </w:r>
      <w:r w:rsidRPr="00F41ACA">
        <w:rPr>
          <w:rFonts w:ascii="Arial" w:hAnsi="Arial" w:cs="Arial"/>
        </w:rPr>
        <w:t xml:space="preserve"> it may be enough if the holding by the applicant was with the intention of securing some benefit for himself.’</w:t>
      </w:r>
    </w:p>
    <w:p w14:paraId="6DCA3ABA" w14:textId="77777777" w:rsidR="00C0323B" w:rsidRPr="00F41ACA" w:rsidRDefault="00C0323B" w:rsidP="005738FB">
      <w:pPr>
        <w:spacing w:line="360" w:lineRule="auto"/>
        <w:jc w:val="both"/>
        <w:rPr>
          <w:rFonts w:ascii="Arial" w:hAnsi="Arial" w:cs="Arial"/>
          <w:sz w:val="24"/>
          <w:szCs w:val="24"/>
        </w:rPr>
      </w:pPr>
    </w:p>
    <w:p w14:paraId="582D9475" w14:textId="6D00081C" w:rsidR="00083AD8" w:rsidRPr="00F41ACA" w:rsidRDefault="00C0323B" w:rsidP="005738FB">
      <w:pPr>
        <w:spacing w:line="360" w:lineRule="auto"/>
        <w:jc w:val="both"/>
        <w:rPr>
          <w:rFonts w:ascii="Arial" w:hAnsi="Arial" w:cs="Arial"/>
          <w:sz w:val="24"/>
          <w:szCs w:val="24"/>
        </w:rPr>
      </w:pPr>
      <w:r w:rsidRPr="00F41ACA">
        <w:rPr>
          <w:rFonts w:ascii="Arial" w:hAnsi="Arial" w:cs="Arial"/>
          <w:sz w:val="24"/>
          <w:szCs w:val="24"/>
        </w:rPr>
        <w:t>[1</w:t>
      </w:r>
      <w:r w:rsidR="001315F1" w:rsidRPr="00F41ACA">
        <w:rPr>
          <w:rFonts w:ascii="Arial" w:hAnsi="Arial" w:cs="Arial"/>
          <w:sz w:val="24"/>
          <w:szCs w:val="24"/>
        </w:rPr>
        <w:t>4</w:t>
      </w:r>
      <w:r w:rsidRPr="00F41ACA">
        <w:rPr>
          <w:rFonts w:ascii="Arial" w:hAnsi="Arial" w:cs="Arial"/>
          <w:sz w:val="24"/>
          <w:szCs w:val="24"/>
        </w:rPr>
        <w:t>]</w:t>
      </w:r>
      <w:r w:rsidRPr="00F41ACA">
        <w:rPr>
          <w:rFonts w:ascii="Arial" w:hAnsi="Arial" w:cs="Arial"/>
          <w:sz w:val="24"/>
          <w:szCs w:val="24"/>
        </w:rPr>
        <w:tab/>
      </w:r>
      <w:r w:rsidR="003545FF" w:rsidRPr="00F41ACA">
        <w:rPr>
          <w:rFonts w:ascii="Arial" w:hAnsi="Arial" w:cs="Arial"/>
          <w:sz w:val="24"/>
          <w:szCs w:val="24"/>
        </w:rPr>
        <w:t>T</w:t>
      </w:r>
      <w:r w:rsidR="005738FB" w:rsidRPr="00F41ACA">
        <w:rPr>
          <w:rFonts w:ascii="Arial" w:hAnsi="Arial" w:cs="Arial"/>
          <w:sz w:val="24"/>
          <w:szCs w:val="24"/>
        </w:rPr>
        <w:t>o re-affirm that counter</w:t>
      </w:r>
      <w:r w:rsidR="00210E70">
        <w:rPr>
          <w:rFonts w:ascii="Arial" w:hAnsi="Arial" w:cs="Arial"/>
          <w:sz w:val="24"/>
          <w:szCs w:val="24"/>
        </w:rPr>
        <w:t>-</w:t>
      </w:r>
      <w:r w:rsidR="005738FB" w:rsidRPr="00F41ACA">
        <w:rPr>
          <w:rFonts w:ascii="Arial" w:hAnsi="Arial" w:cs="Arial"/>
          <w:sz w:val="24"/>
          <w:szCs w:val="24"/>
        </w:rPr>
        <w:t>spoliation remains part of our law</w:t>
      </w:r>
      <w:r w:rsidR="007A6A20" w:rsidRPr="006F6E80">
        <w:rPr>
          <w:rFonts w:ascii="Arial" w:hAnsi="Arial" w:cs="Arial"/>
          <w:sz w:val="24"/>
          <w:szCs w:val="24"/>
        </w:rPr>
        <w:t>,</w:t>
      </w:r>
      <w:r w:rsidR="005738FB" w:rsidRPr="00F41ACA">
        <w:rPr>
          <w:rFonts w:ascii="Arial" w:hAnsi="Arial" w:cs="Arial"/>
          <w:sz w:val="24"/>
          <w:szCs w:val="24"/>
        </w:rPr>
        <w:t xml:space="preserve"> t</w:t>
      </w:r>
      <w:r w:rsidR="003545FF" w:rsidRPr="00F41ACA">
        <w:rPr>
          <w:rFonts w:ascii="Arial" w:hAnsi="Arial" w:cs="Arial"/>
          <w:sz w:val="24"/>
          <w:szCs w:val="24"/>
        </w:rPr>
        <w:t xml:space="preserve">his Court in </w:t>
      </w:r>
      <w:r w:rsidR="003545FF" w:rsidRPr="00F41ACA">
        <w:rPr>
          <w:rFonts w:ascii="Arial" w:hAnsi="Arial" w:cs="Arial"/>
          <w:i/>
          <w:iCs/>
          <w:sz w:val="24"/>
          <w:szCs w:val="24"/>
        </w:rPr>
        <w:t xml:space="preserve">Fischer v </w:t>
      </w:r>
      <w:r w:rsidR="003545FF" w:rsidRPr="00EE18C8">
        <w:rPr>
          <w:rFonts w:ascii="Arial" w:hAnsi="Arial" w:cs="Arial"/>
          <w:i/>
          <w:iCs/>
          <w:sz w:val="24"/>
          <w:szCs w:val="24"/>
        </w:rPr>
        <w:t>Ramahlele</w:t>
      </w:r>
      <w:r w:rsidR="00EE18C8">
        <w:rPr>
          <w:rFonts w:ascii="Arial" w:hAnsi="Arial" w:cs="Arial"/>
          <w:i/>
          <w:iCs/>
          <w:sz w:val="24"/>
          <w:szCs w:val="24"/>
        </w:rPr>
        <w:t xml:space="preserve"> </w:t>
      </w:r>
      <w:r w:rsidR="00EE18C8">
        <w:rPr>
          <w:rFonts w:ascii="Arial" w:hAnsi="Arial" w:cs="Arial"/>
          <w:iCs/>
          <w:sz w:val="24"/>
          <w:szCs w:val="24"/>
        </w:rPr>
        <w:t>(</w:t>
      </w:r>
      <w:r w:rsidR="00EE18C8" w:rsidRPr="00B94147">
        <w:rPr>
          <w:rFonts w:ascii="Arial" w:hAnsi="Arial" w:cs="Arial"/>
          <w:i/>
          <w:iCs/>
          <w:sz w:val="24"/>
          <w:szCs w:val="24"/>
        </w:rPr>
        <w:t>Fischer</w:t>
      </w:r>
      <w:r w:rsidR="00EE18C8">
        <w:rPr>
          <w:rFonts w:ascii="Arial" w:hAnsi="Arial" w:cs="Arial"/>
          <w:iCs/>
          <w:sz w:val="24"/>
          <w:szCs w:val="24"/>
        </w:rPr>
        <w:t>)</w:t>
      </w:r>
      <w:r w:rsidR="00F349EE" w:rsidRPr="00EE18C8">
        <w:rPr>
          <w:rStyle w:val="FootnoteReference"/>
          <w:rFonts w:ascii="Arial" w:hAnsi="Arial" w:cs="Arial"/>
          <w:iCs/>
          <w:sz w:val="24"/>
          <w:szCs w:val="24"/>
        </w:rPr>
        <w:footnoteReference w:customMarkFollows="1" w:id="9"/>
        <w:t>8</w:t>
      </w:r>
      <w:r w:rsidR="003545FF" w:rsidRPr="00EE18C8">
        <w:rPr>
          <w:rFonts w:ascii="Arial" w:hAnsi="Arial" w:cs="Arial"/>
          <w:sz w:val="24"/>
          <w:szCs w:val="24"/>
        </w:rPr>
        <w:t xml:space="preserve"> </w:t>
      </w:r>
      <w:r w:rsidR="003545FF" w:rsidRPr="00F41ACA">
        <w:rPr>
          <w:rFonts w:ascii="Arial" w:hAnsi="Arial" w:cs="Arial"/>
          <w:sz w:val="24"/>
          <w:szCs w:val="24"/>
        </w:rPr>
        <w:t>stated</w:t>
      </w:r>
      <w:r w:rsidR="00083AD8" w:rsidRPr="00F41ACA">
        <w:rPr>
          <w:rFonts w:ascii="Arial" w:hAnsi="Arial" w:cs="Arial"/>
          <w:sz w:val="24"/>
          <w:szCs w:val="24"/>
        </w:rPr>
        <w:t xml:space="preserve"> that:</w:t>
      </w:r>
      <w:r w:rsidR="003545FF" w:rsidRPr="00F41ACA">
        <w:rPr>
          <w:rFonts w:ascii="Arial" w:hAnsi="Arial" w:cs="Arial"/>
          <w:sz w:val="24"/>
          <w:szCs w:val="24"/>
        </w:rPr>
        <w:t xml:space="preserve"> </w:t>
      </w:r>
    </w:p>
    <w:p w14:paraId="603ADC02" w14:textId="789F9FAE" w:rsidR="0048581E" w:rsidRPr="00F41ACA" w:rsidRDefault="003545FF" w:rsidP="005738FB">
      <w:pPr>
        <w:spacing w:line="360" w:lineRule="auto"/>
        <w:jc w:val="both"/>
        <w:rPr>
          <w:rFonts w:ascii="Arial" w:eastAsia="MS Mincho" w:hAnsi="Arial" w:cs="Arial"/>
          <w:lang w:val="en-GB"/>
        </w:rPr>
      </w:pPr>
      <w:r w:rsidRPr="00F41ACA">
        <w:rPr>
          <w:rFonts w:ascii="Arial" w:hAnsi="Arial" w:cs="Arial"/>
        </w:rPr>
        <w:t>‘</w:t>
      </w:r>
      <w:r w:rsidR="00083AD8" w:rsidRPr="00F41ACA">
        <w:rPr>
          <w:rFonts w:ascii="Arial" w:hAnsi="Arial" w:cs="Arial"/>
        </w:rPr>
        <w:t>[L]</w:t>
      </w:r>
      <w:r w:rsidRPr="00F41ACA">
        <w:rPr>
          <w:rFonts w:ascii="Arial" w:eastAsia="MS Mincho" w:hAnsi="Arial" w:cs="Arial"/>
          <w:lang w:val="en-GB"/>
        </w:rPr>
        <w:t xml:space="preserve">and invasion is itself an act of spoliation. The Constitutional Court has recently reaffirmed that the remedy of the </w:t>
      </w:r>
      <w:r w:rsidRPr="00F41ACA">
        <w:rPr>
          <w:rFonts w:ascii="Arial" w:eastAsia="MS Mincho" w:hAnsi="Arial" w:cs="Arial"/>
          <w:i/>
          <w:lang w:val="en-GB"/>
        </w:rPr>
        <w:t>mandament van spolie</w:t>
      </w:r>
      <w:r w:rsidRPr="00F41ACA">
        <w:rPr>
          <w:rFonts w:ascii="Arial" w:eastAsia="MS Mincho" w:hAnsi="Arial" w:cs="Arial"/>
          <w:lang w:val="en-GB"/>
        </w:rPr>
        <w:t xml:space="preserve"> supports the rule of law by preventing self-</w:t>
      </w:r>
      <w:r w:rsidR="00164C19" w:rsidRPr="00F41ACA">
        <w:rPr>
          <w:rFonts w:ascii="Arial" w:eastAsia="MS Mincho" w:hAnsi="Arial" w:cs="Arial"/>
          <w:lang w:val="en-GB"/>
        </w:rPr>
        <w:t> </w:t>
      </w:r>
      <w:r w:rsidRPr="00F41ACA">
        <w:rPr>
          <w:rFonts w:ascii="Arial" w:eastAsia="MS Mincho" w:hAnsi="Arial" w:cs="Arial"/>
          <w:lang w:val="en-GB"/>
        </w:rPr>
        <w:t xml:space="preserve">help. A person whose property is being despoiled is entitled </w:t>
      </w:r>
      <w:r w:rsidRPr="00F41ACA">
        <w:rPr>
          <w:rFonts w:ascii="Arial" w:eastAsia="MS Mincho" w:hAnsi="Arial" w:cs="Arial"/>
          <w:i/>
          <w:iCs/>
          <w:lang w:val="en-GB"/>
        </w:rPr>
        <w:t>in certain circumstances</w:t>
      </w:r>
      <w:r w:rsidRPr="00F41ACA">
        <w:rPr>
          <w:rFonts w:ascii="Arial" w:eastAsia="MS Mincho" w:hAnsi="Arial" w:cs="Arial"/>
          <w:lang w:val="en-GB"/>
        </w:rPr>
        <w:t xml:space="preserve"> to resort to counter spoliation</w:t>
      </w:r>
      <w:r w:rsidR="00381272" w:rsidRPr="00F41ACA">
        <w:rPr>
          <w:rFonts w:ascii="Arial" w:eastAsia="MS Mincho" w:hAnsi="Arial" w:cs="Arial"/>
          <w:lang w:val="en-GB"/>
        </w:rPr>
        <w:t>.</w:t>
      </w:r>
      <w:r w:rsidR="00CA6EB5">
        <w:rPr>
          <w:rFonts w:ascii="Arial" w:eastAsia="MS Mincho" w:hAnsi="Arial" w:cs="Arial"/>
          <w:lang w:val="en-GB"/>
        </w:rPr>
        <w:t>’</w:t>
      </w:r>
      <w:r w:rsidR="0048581E" w:rsidRPr="00F41ACA">
        <w:rPr>
          <w:rFonts w:ascii="Arial" w:eastAsia="MS Mincho" w:hAnsi="Arial" w:cs="Arial"/>
          <w:lang w:val="en-GB"/>
        </w:rPr>
        <w:t xml:space="preserve"> (Emphasis added).</w:t>
      </w:r>
    </w:p>
    <w:p w14:paraId="2C035C39" w14:textId="77777777" w:rsidR="00BC30A7" w:rsidRPr="00F41ACA" w:rsidRDefault="00BC30A7" w:rsidP="001315F1">
      <w:pPr>
        <w:spacing w:line="360" w:lineRule="auto"/>
        <w:jc w:val="both"/>
        <w:rPr>
          <w:rFonts w:ascii="Arial" w:eastAsia="MS Mincho" w:hAnsi="Arial" w:cs="Arial"/>
          <w:lang w:val="en-GB"/>
        </w:rPr>
      </w:pPr>
    </w:p>
    <w:p w14:paraId="06927378" w14:textId="5E32FDAD" w:rsidR="00A13986" w:rsidRPr="00F41ACA" w:rsidRDefault="00BC30A7" w:rsidP="006C5BDA">
      <w:pPr>
        <w:pStyle w:val="ListParagraph"/>
        <w:spacing w:line="360" w:lineRule="auto"/>
        <w:ind w:left="0" w:right="0"/>
        <w:rPr>
          <w:rFonts w:ascii="Arial" w:hAnsi="Arial" w:cs="Arial"/>
        </w:rPr>
      </w:pPr>
      <w:r w:rsidRPr="00F41ACA">
        <w:rPr>
          <w:rFonts w:ascii="Arial" w:eastAsia="MS Mincho" w:hAnsi="Arial" w:cs="Arial"/>
          <w:sz w:val="24"/>
          <w:szCs w:val="24"/>
          <w:lang w:val="en-GB"/>
        </w:rPr>
        <w:t>[1</w:t>
      </w:r>
      <w:r w:rsidR="001315F1" w:rsidRPr="00F41ACA">
        <w:rPr>
          <w:rFonts w:ascii="Arial" w:eastAsia="MS Mincho" w:hAnsi="Arial" w:cs="Arial"/>
          <w:sz w:val="24"/>
          <w:szCs w:val="24"/>
          <w:lang w:val="en-GB"/>
        </w:rPr>
        <w:t>5</w:t>
      </w:r>
      <w:r w:rsidRPr="00F41ACA">
        <w:rPr>
          <w:rFonts w:ascii="Arial" w:eastAsia="MS Mincho" w:hAnsi="Arial" w:cs="Arial"/>
          <w:sz w:val="24"/>
          <w:szCs w:val="24"/>
          <w:lang w:val="en-GB"/>
        </w:rPr>
        <w:t>]</w:t>
      </w:r>
      <w:r w:rsidRPr="00F41ACA">
        <w:rPr>
          <w:rFonts w:ascii="Arial" w:eastAsia="MS Mincho" w:hAnsi="Arial" w:cs="Arial"/>
          <w:sz w:val="24"/>
          <w:szCs w:val="24"/>
          <w:lang w:val="en-GB"/>
        </w:rPr>
        <w:tab/>
      </w:r>
      <w:r w:rsidRPr="00F41ACA">
        <w:rPr>
          <w:rFonts w:ascii="Arial" w:hAnsi="Arial" w:cs="Arial"/>
          <w:sz w:val="24"/>
          <w:szCs w:val="24"/>
        </w:rPr>
        <w:t xml:space="preserve">In </w:t>
      </w:r>
      <w:r w:rsidR="00A26EB4" w:rsidRPr="00F41ACA">
        <w:rPr>
          <w:rFonts w:ascii="Arial" w:hAnsi="Arial" w:cs="Arial"/>
          <w:i/>
          <w:sz w:val="24"/>
          <w:szCs w:val="24"/>
        </w:rPr>
        <w:t>Residents of</w:t>
      </w:r>
      <w:r w:rsidR="00A26EB4" w:rsidRPr="00F41ACA">
        <w:rPr>
          <w:rFonts w:ascii="Arial" w:hAnsi="Arial" w:cs="Arial"/>
          <w:sz w:val="24"/>
          <w:szCs w:val="24"/>
        </w:rPr>
        <w:t xml:space="preserve"> </w:t>
      </w:r>
      <w:r w:rsidR="00180190" w:rsidRPr="00F41ACA">
        <w:rPr>
          <w:rFonts w:ascii="Arial" w:hAnsi="Arial" w:cs="Arial"/>
          <w:i/>
          <w:iCs/>
          <w:sz w:val="24"/>
          <w:szCs w:val="24"/>
        </w:rPr>
        <w:t>Setjwe</w:t>
      </w:r>
      <w:r w:rsidR="001020B4" w:rsidRPr="00F41ACA">
        <w:rPr>
          <w:rFonts w:ascii="Arial" w:hAnsi="Arial" w:cs="Arial"/>
          <w:i/>
          <w:iCs/>
          <w:sz w:val="24"/>
          <w:szCs w:val="24"/>
        </w:rPr>
        <w:t>t</w:t>
      </w:r>
      <w:r w:rsidR="00180190" w:rsidRPr="00F41ACA">
        <w:rPr>
          <w:rFonts w:ascii="Arial" w:hAnsi="Arial" w:cs="Arial"/>
          <w:i/>
          <w:iCs/>
          <w:sz w:val="24"/>
          <w:szCs w:val="24"/>
        </w:rPr>
        <w:t>la</w:t>
      </w:r>
      <w:r w:rsidR="00A26EB4" w:rsidRPr="00F41ACA">
        <w:rPr>
          <w:rFonts w:ascii="Arial" w:hAnsi="Arial" w:cs="Arial"/>
          <w:i/>
          <w:iCs/>
          <w:sz w:val="24"/>
          <w:szCs w:val="24"/>
        </w:rPr>
        <w:t xml:space="preserve"> Informal Settlement</w:t>
      </w:r>
      <w:r w:rsidR="00180190" w:rsidRPr="00F41ACA">
        <w:rPr>
          <w:rFonts w:ascii="Arial" w:hAnsi="Arial" w:cs="Arial"/>
          <w:i/>
          <w:iCs/>
          <w:sz w:val="24"/>
          <w:szCs w:val="24"/>
        </w:rPr>
        <w:t xml:space="preserve"> v City of Johannesburg</w:t>
      </w:r>
      <w:r w:rsidR="00A26EB4" w:rsidRPr="00F41ACA">
        <w:rPr>
          <w:rFonts w:ascii="Arial" w:hAnsi="Arial" w:cs="Arial"/>
          <w:i/>
          <w:iCs/>
          <w:sz w:val="24"/>
          <w:szCs w:val="24"/>
        </w:rPr>
        <w:t xml:space="preserve">: </w:t>
      </w:r>
      <w:r w:rsidR="00A26EB4" w:rsidRPr="00F41ACA">
        <w:rPr>
          <w:rFonts w:ascii="Arial" w:hAnsi="Arial" w:cs="Arial"/>
          <w:i/>
          <w:iCs/>
          <w:sz w:val="24"/>
          <w:szCs w:val="24"/>
        </w:rPr>
        <w:lastRenderedPageBreak/>
        <w:t>Department of Housing, Region</w:t>
      </w:r>
      <w:r w:rsidR="00520CA5" w:rsidRPr="00F41ACA">
        <w:rPr>
          <w:rFonts w:ascii="Arial" w:hAnsi="Arial" w:cs="Arial"/>
          <w:i/>
          <w:iCs/>
          <w:sz w:val="24"/>
          <w:szCs w:val="24"/>
        </w:rPr>
        <w:t> E</w:t>
      </w:r>
      <w:r w:rsidR="00AD2964" w:rsidRPr="00F41ACA">
        <w:rPr>
          <w:rFonts w:ascii="Arial" w:hAnsi="Arial" w:cs="Arial"/>
          <w:iCs/>
          <w:sz w:val="24"/>
          <w:szCs w:val="24"/>
        </w:rPr>
        <w:t>,</w:t>
      </w:r>
      <w:r w:rsidR="00FA6C79" w:rsidRPr="00F41ACA">
        <w:rPr>
          <w:rStyle w:val="FootnoteReference"/>
          <w:rFonts w:ascii="Arial" w:hAnsi="Arial" w:cs="Arial"/>
          <w:iCs/>
          <w:sz w:val="24"/>
          <w:szCs w:val="24"/>
        </w:rPr>
        <w:footnoteReference w:customMarkFollows="1" w:id="10"/>
        <w:t>9</w:t>
      </w:r>
      <w:r w:rsidR="00AD2964" w:rsidRPr="00F41ACA">
        <w:rPr>
          <w:rFonts w:ascii="Arial" w:hAnsi="Arial" w:cs="Arial"/>
          <w:i/>
          <w:iCs/>
          <w:sz w:val="24"/>
          <w:szCs w:val="24"/>
        </w:rPr>
        <w:t xml:space="preserve"> </w:t>
      </w:r>
      <w:r w:rsidRPr="00F41ACA">
        <w:rPr>
          <w:rFonts w:ascii="Arial" w:hAnsi="Arial" w:cs="Arial"/>
          <w:sz w:val="24"/>
          <w:szCs w:val="24"/>
        </w:rPr>
        <w:t xml:space="preserve">the City of Johannesburg began to demolish the informal structures </w:t>
      </w:r>
      <w:r w:rsidR="00A13986" w:rsidRPr="00F41ACA">
        <w:rPr>
          <w:rFonts w:ascii="Arial" w:hAnsi="Arial" w:cs="Arial"/>
          <w:sz w:val="24"/>
          <w:szCs w:val="24"/>
        </w:rPr>
        <w:t>three</w:t>
      </w:r>
      <w:r w:rsidRPr="00F41ACA">
        <w:rPr>
          <w:rFonts w:ascii="Arial" w:hAnsi="Arial" w:cs="Arial"/>
          <w:sz w:val="24"/>
          <w:szCs w:val="24"/>
        </w:rPr>
        <w:t xml:space="preserve"> days after the occupiers </w:t>
      </w:r>
      <w:r w:rsidR="003C1247" w:rsidRPr="006151EE">
        <w:rPr>
          <w:rFonts w:ascii="Arial" w:hAnsi="Arial" w:cs="Arial"/>
          <w:sz w:val="24"/>
          <w:szCs w:val="24"/>
        </w:rPr>
        <w:t>had</w:t>
      </w:r>
      <w:r w:rsidR="003C1247" w:rsidRPr="00D50780">
        <w:rPr>
          <w:rFonts w:ascii="Arial" w:hAnsi="Arial" w:cs="Arial"/>
          <w:sz w:val="24"/>
          <w:szCs w:val="24"/>
        </w:rPr>
        <w:t xml:space="preserve"> </w:t>
      </w:r>
      <w:r w:rsidRPr="00D50780">
        <w:rPr>
          <w:rFonts w:ascii="Arial" w:hAnsi="Arial" w:cs="Arial"/>
          <w:sz w:val="24"/>
          <w:szCs w:val="24"/>
        </w:rPr>
        <w:t>t</w:t>
      </w:r>
      <w:r w:rsidR="007A6A20" w:rsidRPr="00D50780">
        <w:rPr>
          <w:rFonts w:ascii="Arial" w:hAnsi="Arial" w:cs="Arial"/>
          <w:sz w:val="24"/>
          <w:szCs w:val="24"/>
        </w:rPr>
        <w:t>ake</w:t>
      </w:r>
      <w:r w:rsidR="008775FC" w:rsidRPr="00D50780">
        <w:rPr>
          <w:rFonts w:ascii="Arial" w:hAnsi="Arial" w:cs="Arial"/>
          <w:sz w:val="24"/>
          <w:szCs w:val="24"/>
        </w:rPr>
        <w:t>n</w:t>
      </w:r>
      <w:r w:rsidR="008775FC">
        <w:rPr>
          <w:rFonts w:ascii="Arial" w:hAnsi="Arial" w:cs="Arial"/>
          <w:sz w:val="24"/>
          <w:szCs w:val="24"/>
        </w:rPr>
        <w:t xml:space="preserve"> </w:t>
      </w:r>
      <w:r w:rsidRPr="00F41ACA">
        <w:rPr>
          <w:rFonts w:ascii="Arial" w:hAnsi="Arial" w:cs="Arial"/>
          <w:sz w:val="24"/>
          <w:szCs w:val="24"/>
        </w:rPr>
        <w:t>possession of the land and commenced construction. The court found that the unlawful occupiers had acquired possession of the shack sites and that this possession was perfected. Therefore, the City of Johannesburg could not invoke counter</w:t>
      </w:r>
      <w:r w:rsidR="00C35ECE">
        <w:rPr>
          <w:rFonts w:ascii="Arial" w:hAnsi="Arial" w:cs="Arial"/>
          <w:sz w:val="24"/>
          <w:szCs w:val="24"/>
        </w:rPr>
        <w:t>-</w:t>
      </w:r>
      <w:r w:rsidRPr="00F41ACA">
        <w:rPr>
          <w:rFonts w:ascii="Arial" w:hAnsi="Arial" w:cs="Arial"/>
          <w:sz w:val="24"/>
          <w:szCs w:val="24"/>
        </w:rPr>
        <w:t xml:space="preserve">spoliation as a defence. The court reasoned that the occupiers had commenced constructing shacks on the respondent’s </w:t>
      </w:r>
      <w:r w:rsidR="008775FC" w:rsidRPr="00F41ACA">
        <w:rPr>
          <w:rFonts w:ascii="Arial" w:hAnsi="Arial" w:cs="Arial"/>
          <w:sz w:val="24"/>
          <w:szCs w:val="24"/>
        </w:rPr>
        <w:t>land</w:t>
      </w:r>
      <w:r w:rsidR="008775FC" w:rsidRPr="00D50780">
        <w:rPr>
          <w:rFonts w:ascii="Arial" w:hAnsi="Arial" w:cs="Arial"/>
          <w:sz w:val="24"/>
          <w:szCs w:val="24"/>
        </w:rPr>
        <w:t>;</w:t>
      </w:r>
      <w:r w:rsidR="008775FC">
        <w:rPr>
          <w:rFonts w:ascii="Arial" w:hAnsi="Arial" w:cs="Arial"/>
          <w:sz w:val="24"/>
          <w:szCs w:val="24"/>
        </w:rPr>
        <w:t xml:space="preserve"> they </w:t>
      </w:r>
      <w:r w:rsidRPr="00F41ACA">
        <w:rPr>
          <w:rFonts w:ascii="Arial" w:hAnsi="Arial" w:cs="Arial"/>
          <w:sz w:val="24"/>
          <w:szCs w:val="24"/>
        </w:rPr>
        <w:t>had driven poles into the ground; perhaps wrapped corrugated iron around some of those</w:t>
      </w:r>
      <w:r w:rsidR="007A6A20" w:rsidRPr="00D50780">
        <w:rPr>
          <w:rFonts w:ascii="Arial" w:hAnsi="Arial" w:cs="Arial"/>
          <w:sz w:val="24"/>
          <w:szCs w:val="24"/>
        </w:rPr>
        <w:t>;</w:t>
      </w:r>
      <w:r w:rsidRPr="00F41ACA">
        <w:rPr>
          <w:rFonts w:ascii="Arial" w:hAnsi="Arial" w:cs="Arial"/>
          <w:sz w:val="24"/>
          <w:szCs w:val="24"/>
        </w:rPr>
        <w:t xml:space="preserve"> </w:t>
      </w:r>
      <w:r w:rsidR="00D76687" w:rsidRPr="00F41ACA">
        <w:rPr>
          <w:rFonts w:ascii="Arial" w:hAnsi="Arial" w:cs="Arial"/>
          <w:sz w:val="24"/>
          <w:szCs w:val="24"/>
        </w:rPr>
        <w:t>and</w:t>
      </w:r>
      <w:r w:rsidRPr="00F41ACA">
        <w:rPr>
          <w:rFonts w:ascii="Arial" w:hAnsi="Arial" w:cs="Arial"/>
          <w:sz w:val="24"/>
          <w:szCs w:val="24"/>
        </w:rPr>
        <w:t xml:space="preserve"> perhaps fixed roofing material on top of those. This implied further that the occupiers moved around on the land while they were constructing their structures and that their own movable assets were affixed with a measure of permanence</w:t>
      </w:r>
      <w:r w:rsidR="007A6A20" w:rsidRPr="00D50780">
        <w:rPr>
          <w:rFonts w:ascii="Arial" w:hAnsi="Arial" w:cs="Arial"/>
          <w:sz w:val="24"/>
          <w:szCs w:val="24"/>
        </w:rPr>
        <w:t>,</w:t>
      </w:r>
      <w:r w:rsidRPr="00F41ACA">
        <w:rPr>
          <w:rFonts w:ascii="Arial" w:hAnsi="Arial" w:cs="Arial"/>
          <w:sz w:val="24"/>
          <w:szCs w:val="24"/>
        </w:rPr>
        <w:t xml:space="preserve"> so that it could afford them effective protection against the elements</w:t>
      </w:r>
      <w:r w:rsidRPr="00F41ACA">
        <w:rPr>
          <w:rFonts w:ascii="Arial" w:hAnsi="Arial" w:cs="Arial"/>
        </w:rPr>
        <w:t>.</w:t>
      </w:r>
    </w:p>
    <w:p w14:paraId="32FD1877" w14:textId="48709110" w:rsidR="008F7B52" w:rsidRPr="00F41ACA" w:rsidRDefault="008F7B52" w:rsidP="006C5BDA">
      <w:pPr>
        <w:pStyle w:val="ListParagraph"/>
        <w:spacing w:line="360" w:lineRule="auto"/>
        <w:ind w:left="0" w:right="0"/>
        <w:rPr>
          <w:rFonts w:ascii="Arial" w:hAnsi="Arial" w:cs="Arial"/>
          <w:sz w:val="24"/>
          <w:szCs w:val="24"/>
        </w:rPr>
      </w:pPr>
    </w:p>
    <w:p w14:paraId="39F98DEE" w14:textId="3F6157D1" w:rsidR="00294D39" w:rsidRPr="00F41ACA" w:rsidRDefault="008F7B52" w:rsidP="006C5BDA">
      <w:pPr>
        <w:pStyle w:val="ListParagraph"/>
        <w:spacing w:line="360" w:lineRule="auto"/>
        <w:ind w:left="0" w:right="0"/>
        <w:rPr>
          <w:rFonts w:ascii="Arial" w:hAnsi="Arial" w:cs="Arial"/>
          <w:sz w:val="24"/>
          <w:szCs w:val="24"/>
        </w:rPr>
      </w:pPr>
      <w:r w:rsidRPr="00F41ACA">
        <w:rPr>
          <w:rFonts w:ascii="Arial" w:hAnsi="Arial" w:cs="Arial"/>
          <w:sz w:val="24"/>
          <w:szCs w:val="24"/>
        </w:rPr>
        <w:t>[1</w:t>
      </w:r>
      <w:r w:rsidR="00294D39" w:rsidRPr="00F41ACA">
        <w:rPr>
          <w:rFonts w:ascii="Arial" w:hAnsi="Arial" w:cs="Arial"/>
          <w:sz w:val="24"/>
          <w:szCs w:val="24"/>
        </w:rPr>
        <w:t>6</w:t>
      </w:r>
      <w:r w:rsidRPr="00F41ACA">
        <w:rPr>
          <w:rFonts w:ascii="Arial" w:hAnsi="Arial" w:cs="Arial"/>
          <w:sz w:val="24"/>
          <w:szCs w:val="24"/>
        </w:rPr>
        <w:t>]</w:t>
      </w:r>
      <w:r w:rsidRPr="00F41ACA">
        <w:rPr>
          <w:rFonts w:ascii="Arial" w:hAnsi="Arial" w:cs="Arial"/>
          <w:sz w:val="24"/>
          <w:szCs w:val="24"/>
        </w:rPr>
        <w:tab/>
      </w:r>
      <w:r w:rsidR="00A74509" w:rsidRPr="00F41ACA">
        <w:rPr>
          <w:rFonts w:ascii="Arial" w:hAnsi="Arial" w:cs="Arial"/>
          <w:sz w:val="24"/>
          <w:szCs w:val="24"/>
        </w:rPr>
        <w:t xml:space="preserve">This judgment </w:t>
      </w:r>
      <w:r w:rsidR="000A758C">
        <w:rPr>
          <w:rFonts w:ascii="Arial" w:hAnsi="Arial" w:cs="Arial"/>
          <w:sz w:val="24"/>
          <w:szCs w:val="24"/>
        </w:rPr>
        <w:t>was critici</w:t>
      </w:r>
      <w:r w:rsidR="00E20379">
        <w:rPr>
          <w:rFonts w:ascii="Arial" w:hAnsi="Arial" w:cs="Arial"/>
          <w:sz w:val="24"/>
          <w:szCs w:val="24"/>
        </w:rPr>
        <w:t>s</w:t>
      </w:r>
      <w:r w:rsidR="000A758C">
        <w:rPr>
          <w:rFonts w:ascii="Arial" w:hAnsi="Arial" w:cs="Arial"/>
          <w:sz w:val="24"/>
          <w:szCs w:val="24"/>
        </w:rPr>
        <w:t xml:space="preserve">ed by </w:t>
      </w:r>
      <w:r w:rsidR="00A74509" w:rsidRPr="00F41ACA">
        <w:rPr>
          <w:rFonts w:ascii="Arial" w:hAnsi="Arial" w:cs="Arial"/>
          <w:sz w:val="24"/>
          <w:szCs w:val="24"/>
        </w:rPr>
        <w:t>acade</w:t>
      </w:r>
      <w:r w:rsidRPr="00F41ACA">
        <w:rPr>
          <w:rFonts w:ascii="Arial" w:hAnsi="Arial" w:cs="Arial"/>
          <w:sz w:val="24"/>
          <w:szCs w:val="24"/>
        </w:rPr>
        <w:t>mic</w:t>
      </w:r>
      <w:r w:rsidR="000A758C">
        <w:rPr>
          <w:rFonts w:ascii="Arial" w:hAnsi="Arial" w:cs="Arial"/>
          <w:sz w:val="24"/>
          <w:szCs w:val="24"/>
        </w:rPr>
        <w:t>s</w:t>
      </w:r>
      <w:r w:rsidR="006644D4">
        <w:rPr>
          <w:rFonts w:ascii="Arial" w:hAnsi="Arial" w:cs="Arial"/>
          <w:sz w:val="24"/>
          <w:szCs w:val="24"/>
        </w:rPr>
        <w:t xml:space="preserve"> </w:t>
      </w:r>
      <w:r w:rsidR="007A6A20" w:rsidRPr="00D15A3C">
        <w:rPr>
          <w:rFonts w:ascii="Arial" w:hAnsi="Arial" w:cs="Arial"/>
          <w:sz w:val="24"/>
          <w:szCs w:val="24"/>
        </w:rPr>
        <w:t xml:space="preserve">for </w:t>
      </w:r>
      <w:r w:rsidRPr="00D15A3C">
        <w:rPr>
          <w:rFonts w:ascii="Arial" w:hAnsi="Arial" w:cs="Arial"/>
          <w:sz w:val="24"/>
          <w:szCs w:val="24"/>
        </w:rPr>
        <w:t>not address</w:t>
      </w:r>
      <w:r w:rsidR="007A6A20" w:rsidRPr="00D15A3C">
        <w:rPr>
          <w:rFonts w:ascii="Arial" w:hAnsi="Arial" w:cs="Arial"/>
          <w:sz w:val="24"/>
          <w:szCs w:val="24"/>
        </w:rPr>
        <w:t>ing</w:t>
      </w:r>
      <w:r w:rsidRPr="00D15A3C">
        <w:rPr>
          <w:rFonts w:ascii="Arial" w:hAnsi="Arial" w:cs="Arial"/>
          <w:sz w:val="24"/>
          <w:szCs w:val="24"/>
        </w:rPr>
        <w:t xml:space="preserve"> counter</w:t>
      </w:r>
      <w:r w:rsidR="003B5035" w:rsidRPr="00D15A3C">
        <w:rPr>
          <w:rFonts w:ascii="Arial" w:hAnsi="Arial" w:cs="Arial"/>
          <w:sz w:val="24"/>
          <w:szCs w:val="24"/>
        </w:rPr>
        <w:t>-</w:t>
      </w:r>
      <w:r w:rsidR="00D57B4E" w:rsidRPr="00D15A3C">
        <w:rPr>
          <w:rFonts w:ascii="Arial" w:hAnsi="Arial" w:cs="Arial"/>
          <w:sz w:val="24"/>
          <w:szCs w:val="24"/>
        </w:rPr>
        <w:t> </w:t>
      </w:r>
      <w:r w:rsidRPr="00D15A3C">
        <w:rPr>
          <w:rFonts w:ascii="Arial" w:hAnsi="Arial" w:cs="Arial"/>
          <w:sz w:val="24"/>
          <w:szCs w:val="24"/>
        </w:rPr>
        <w:t>spoliation pertinently</w:t>
      </w:r>
      <w:r w:rsidR="00E20379">
        <w:rPr>
          <w:rFonts w:ascii="Arial" w:hAnsi="Arial" w:cs="Arial"/>
          <w:sz w:val="24"/>
          <w:szCs w:val="24"/>
        </w:rPr>
        <w:t>,</w:t>
      </w:r>
      <w:r w:rsidR="00A077A6" w:rsidRPr="00D15A3C">
        <w:rPr>
          <w:rStyle w:val="FootnoteReference"/>
          <w:rFonts w:ascii="Arial" w:hAnsi="Arial" w:cs="Arial"/>
          <w:sz w:val="24"/>
          <w:szCs w:val="24"/>
        </w:rPr>
        <w:footnoteReference w:customMarkFollows="1" w:id="11"/>
        <w:t>10</w:t>
      </w:r>
      <w:r w:rsidRPr="00D15A3C">
        <w:rPr>
          <w:rFonts w:ascii="Arial" w:hAnsi="Arial" w:cs="Arial"/>
          <w:sz w:val="24"/>
          <w:szCs w:val="24"/>
        </w:rPr>
        <w:t xml:space="preserve"> </w:t>
      </w:r>
      <w:r w:rsidR="00E20379">
        <w:rPr>
          <w:rFonts w:ascii="Arial" w:hAnsi="Arial" w:cs="Arial"/>
          <w:sz w:val="24"/>
          <w:szCs w:val="24"/>
        </w:rPr>
        <w:t>a</w:t>
      </w:r>
      <w:r w:rsidR="007A6A20" w:rsidRPr="00D15A3C">
        <w:rPr>
          <w:rFonts w:ascii="Arial" w:hAnsi="Arial" w:cs="Arial"/>
          <w:sz w:val="24"/>
          <w:szCs w:val="24"/>
        </w:rPr>
        <w:t>nd is of not much assistance</w:t>
      </w:r>
      <w:r w:rsidRPr="00D15A3C">
        <w:rPr>
          <w:rFonts w:ascii="Arial" w:hAnsi="Arial" w:cs="Arial"/>
          <w:sz w:val="24"/>
          <w:szCs w:val="24"/>
        </w:rPr>
        <w:t xml:space="preserve"> on the issue before this Court</w:t>
      </w:r>
      <w:r w:rsidR="00A74509" w:rsidRPr="00D15A3C">
        <w:rPr>
          <w:rFonts w:ascii="Arial" w:hAnsi="Arial" w:cs="Arial"/>
          <w:sz w:val="24"/>
          <w:szCs w:val="24"/>
        </w:rPr>
        <w:t>. However,</w:t>
      </w:r>
      <w:r w:rsidR="00D602E9" w:rsidRPr="00D15A3C">
        <w:rPr>
          <w:rFonts w:ascii="Arial" w:hAnsi="Arial" w:cs="Arial"/>
          <w:sz w:val="24"/>
          <w:szCs w:val="24"/>
        </w:rPr>
        <w:t xml:space="preserve"> </w:t>
      </w:r>
      <w:r w:rsidR="00A74509" w:rsidRPr="00D15A3C">
        <w:rPr>
          <w:rFonts w:ascii="Arial" w:hAnsi="Arial" w:cs="Arial"/>
          <w:sz w:val="24"/>
          <w:szCs w:val="24"/>
        </w:rPr>
        <w:t>t</w:t>
      </w:r>
      <w:r w:rsidRPr="00D15A3C">
        <w:rPr>
          <w:rFonts w:ascii="Arial" w:hAnsi="Arial" w:cs="Arial"/>
          <w:sz w:val="24"/>
          <w:szCs w:val="24"/>
        </w:rPr>
        <w:t>he underlying principle remains</w:t>
      </w:r>
      <w:r w:rsidR="005960AC" w:rsidRPr="00D15A3C">
        <w:rPr>
          <w:rFonts w:ascii="Arial" w:hAnsi="Arial" w:cs="Arial"/>
          <w:sz w:val="24"/>
          <w:szCs w:val="24"/>
        </w:rPr>
        <w:t>;</w:t>
      </w:r>
      <w:r w:rsidRPr="00D15A3C">
        <w:rPr>
          <w:rFonts w:ascii="Arial" w:hAnsi="Arial" w:cs="Arial"/>
          <w:sz w:val="24"/>
          <w:szCs w:val="24"/>
        </w:rPr>
        <w:t xml:space="preserve"> once a person ha</w:t>
      </w:r>
      <w:r w:rsidR="00D00BB2" w:rsidRPr="00D15A3C">
        <w:rPr>
          <w:rFonts w:ascii="Arial" w:hAnsi="Arial" w:cs="Arial"/>
          <w:sz w:val="24"/>
          <w:szCs w:val="24"/>
        </w:rPr>
        <w:t>d</w:t>
      </w:r>
      <w:r w:rsidRPr="00D15A3C">
        <w:rPr>
          <w:rFonts w:ascii="Arial" w:hAnsi="Arial" w:cs="Arial"/>
          <w:sz w:val="24"/>
          <w:szCs w:val="24"/>
        </w:rPr>
        <w:t xml:space="preserve"> brought material on the land to manifest their intention to derive some benefit from it, they </w:t>
      </w:r>
      <w:r w:rsidR="003C1247" w:rsidRPr="00D15A3C">
        <w:rPr>
          <w:rFonts w:ascii="Arial" w:hAnsi="Arial" w:cs="Arial"/>
          <w:sz w:val="24"/>
          <w:szCs w:val="24"/>
        </w:rPr>
        <w:t>may</w:t>
      </w:r>
      <w:r w:rsidRPr="00D15A3C">
        <w:rPr>
          <w:rFonts w:ascii="Arial" w:hAnsi="Arial" w:cs="Arial"/>
          <w:sz w:val="24"/>
          <w:szCs w:val="24"/>
        </w:rPr>
        <w:t xml:space="preserve"> have manifested their peaceful and undisturbed possession of the land and the original breach of the peace would have been completed</w:t>
      </w:r>
      <w:r w:rsidR="00D76687" w:rsidRPr="00D15A3C">
        <w:rPr>
          <w:rFonts w:ascii="Arial" w:hAnsi="Arial" w:cs="Arial"/>
          <w:color w:val="4F81BD" w:themeColor="accent1"/>
          <w:sz w:val="24"/>
          <w:szCs w:val="24"/>
        </w:rPr>
        <w:t xml:space="preserve">. </w:t>
      </w:r>
      <w:r w:rsidR="00D76687" w:rsidRPr="00D15A3C">
        <w:rPr>
          <w:rFonts w:ascii="Arial" w:hAnsi="Arial" w:cs="Arial"/>
          <w:sz w:val="24"/>
          <w:szCs w:val="24"/>
        </w:rPr>
        <w:t>In such instance,</w:t>
      </w:r>
      <w:r w:rsidRPr="00D15A3C">
        <w:rPr>
          <w:rFonts w:ascii="Arial" w:hAnsi="Arial" w:cs="Arial"/>
          <w:sz w:val="24"/>
          <w:szCs w:val="24"/>
        </w:rPr>
        <w:t xml:space="preserve"> the </w:t>
      </w:r>
      <w:r w:rsidRPr="00D15A3C">
        <w:rPr>
          <w:rFonts w:ascii="Arial" w:hAnsi="Arial" w:cs="Arial"/>
          <w:i/>
          <w:iCs/>
          <w:sz w:val="24"/>
          <w:szCs w:val="24"/>
        </w:rPr>
        <w:t>insta</w:t>
      </w:r>
      <w:r w:rsidR="00457D00" w:rsidRPr="00D15A3C">
        <w:rPr>
          <w:rFonts w:ascii="Arial" w:hAnsi="Arial" w:cs="Arial"/>
          <w:i/>
          <w:iCs/>
          <w:sz w:val="24"/>
          <w:szCs w:val="24"/>
        </w:rPr>
        <w:t>n</w:t>
      </w:r>
      <w:r w:rsidRPr="00D15A3C">
        <w:rPr>
          <w:rFonts w:ascii="Arial" w:hAnsi="Arial" w:cs="Arial"/>
          <w:i/>
          <w:iCs/>
          <w:sz w:val="24"/>
          <w:szCs w:val="24"/>
        </w:rPr>
        <w:t xml:space="preserve">ter </w:t>
      </w:r>
      <w:r w:rsidRPr="00D15A3C">
        <w:rPr>
          <w:rFonts w:ascii="Arial" w:hAnsi="Arial" w:cs="Arial"/>
          <w:sz w:val="24"/>
          <w:szCs w:val="24"/>
        </w:rPr>
        <w:t>requirement of counter</w:t>
      </w:r>
      <w:r w:rsidR="00A842CF" w:rsidRPr="00D15A3C">
        <w:rPr>
          <w:rFonts w:ascii="Arial" w:hAnsi="Arial" w:cs="Arial"/>
          <w:sz w:val="24"/>
          <w:szCs w:val="24"/>
        </w:rPr>
        <w:t>-</w:t>
      </w:r>
      <w:r w:rsidRPr="00D15A3C">
        <w:rPr>
          <w:rFonts w:ascii="Arial" w:hAnsi="Arial" w:cs="Arial"/>
          <w:sz w:val="24"/>
          <w:szCs w:val="24"/>
        </w:rPr>
        <w:t xml:space="preserve">spoliation would </w:t>
      </w:r>
      <w:r w:rsidR="003C1247" w:rsidRPr="00D15A3C">
        <w:rPr>
          <w:rFonts w:ascii="Arial" w:hAnsi="Arial" w:cs="Arial"/>
          <w:sz w:val="24"/>
          <w:szCs w:val="24"/>
        </w:rPr>
        <w:t>fail.</w:t>
      </w:r>
      <w:r w:rsidRPr="00D15A3C">
        <w:rPr>
          <w:rFonts w:ascii="Arial" w:hAnsi="Arial" w:cs="Arial"/>
          <w:sz w:val="24"/>
          <w:szCs w:val="24"/>
        </w:rPr>
        <w:t xml:space="preserve"> If the City failed to act </w:t>
      </w:r>
      <w:r w:rsidRPr="00D15A3C">
        <w:rPr>
          <w:rFonts w:ascii="Arial" w:hAnsi="Arial" w:cs="Arial"/>
          <w:i/>
          <w:iCs/>
          <w:sz w:val="24"/>
          <w:szCs w:val="24"/>
        </w:rPr>
        <w:t>insta</w:t>
      </w:r>
      <w:r w:rsidR="00457D00" w:rsidRPr="00D15A3C">
        <w:rPr>
          <w:rFonts w:ascii="Arial" w:hAnsi="Arial" w:cs="Arial"/>
          <w:i/>
          <w:iCs/>
          <w:sz w:val="24"/>
          <w:szCs w:val="24"/>
        </w:rPr>
        <w:t>n</w:t>
      </w:r>
      <w:r w:rsidRPr="00D15A3C">
        <w:rPr>
          <w:rFonts w:ascii="Arial" w:hAnsi="Arial" w:cs="Arial"/>
          <w:i/>
          <w:iCs/>
          <w:sz w:val="24"/>
          <w:szCs w:val="24"/>
        </w:rPr>
        <w:t>ter</w:t>
      </w:r>
      <w:r w:rsidRPr="00D15A3C">
        <w:rPr>
          <w:rFonts w:ascii="Arial" w:hAnsi="Arial" w:cs="Arial"/>
          <w:sz w:val="24"/>
          <w:szCs w:val="24"/>
        </w:rPr>
        <w:t xml:space="preserve">, </w:t>
      </w:r>
      <w:r w:rsidR="007A6A20" w:rsidRPr="00D15A3C">
        <w:rPr>
          <w:rFonts w:ascii="Arial" w:hAnsi="Arial" w:cs="Arial"/>
          <w:sz w:val="24"/>
          <w:szCs w:val="24"/>
        </w:rPr>
        <w:t xml:space="preserve">it </w:t>
      </w:r>
      <w:r w:rsidRPr="00D15A3C">
        <w:rPr>
          <w:rFonts w:ascii="Arial" w:hAnsi="Arial" w:cs="Arial"/>
          <w:sz w:val="24"/>
          <w:szCs w:val="24"/>
        </w:rPr>
        <w:t xml:space="preserve">could not thereafter </w:t>
      </w:r>
      <w:r w:rsidR="007A6A20" w:rsidRPr="00D15A3C">
        <w:rPr>
          <w:rFonts w:ascii="Arial" w:hAnsi="Arial" w:cs="Arial"/>
          <w:sz w:val="24"/>
          <w:szCs w:val="24"/>
        </w:rPr>
        <w:t xml:space="preserve">successfully </w:t>
      </w:r>
      <w:r w:rsidRPr="00D15A3C">
        <w:rPr>
          <w:rFonts w:ascii="Arial" w:hAnsi="Arial" w:cs="Arial"/>
          <w:sz w:val="24"/>
          <w:szCs w:val="24"/>
        </w:rPr>
        <w:t>invoke counter</w:t>
      </w:r>
      <w:r w:rsidR="002A7DBE" w:rsidRPr="00D15A3C">
        <w:rPr>
          <w:rFonts w:ascii="Arial" w:hAnsi="Arial" w:cs="Arial"/>
          <w:sz w:val="24"/>
          <w:szCs w:val="24"/>
        </w:rPr>
        <w:t>-</w:t>
      </w:r>
      <w:r w:rsidRPr="00D15A3C">
        <w:rPr>
          <w:rFonts w:ascii="Arial" w:hAnsi="Arial" w:cs="Arial"/>
          <w:sz w:val="24"/>
          <w:szCs w:val="24"/>
        </w:rPr>
        <w:t>spoliation as a defence.</w:t>
      </w:r>
    </w:p>
    <w:p w14:paraId="3A2559E1" w14:textId="77777777" w:rsidR="00294D39" w:rsidRPr="00F41ACA" w:rsidRDefault="00294D39" w:rsidP="006C5BDA">
      <w:pPr>
        <w:pStyle w:val="ListParagraph"/>
        <w:spacing w:line="360" w:lineRule="auto"/>
        <w:ind w:left="0" w:right="0"/>
        <w:rPr>
          <w:rFonts w:ascii="Arial" w:eastAsia="MS Mincho" w:hAnsi="Arial" w:cs="Arial"/>
          <w:sz w:val="24"/>
          <w:szCs w:val="24"/>
          <w:lang w:val="en-GB"/>
        </w:rPr>
      </w:pPr>
    </w:p>
    <w:p w14:paraId="592DF531" w14:textId="0C7A00C4" w:rsidR="005551F9" w:rsidRPr="00F41ACA" w:rsidRDefault="00672045" w:rsidP="007B1A53">
      <w:pPr>
        <w:spacing w:line="360" w:lineRule="auto"/>
        <w:jc w:val="both"/>
        <w:rPr>
          <w:rFonts w:ascii="Arial" w:hAnsi="Arial" w:cs="Arial"/>
          <w:sz w:val="24"/>
          <w:szCs w:val="24"/>
        </w:rPr>
      </w:pPr>
      <w:r w:rsidRPr="00F41ACA">
        <w:rPr>
          <w:rFonts w:ascii="Arial" w:hAnsi="Arial" w:cs="Arial"/>
          <w:sz w:val="24"/>
          <w:szCs w:val="24"/>
          <w:lang w:val="en-GB"/>
        </w:rPr>
        <w:t>[</w:t>
      </w:r>
      <w:r w:rsidR="001B7A70" w:rsidRPr="00F41ACA">
        <w:rPr>
          <w:rFonts w:ascii="Arial" w:hAnsi="Arial" w:cs="Arial"/>
          <w:sz w:val="24"/>
          <w:szCs w:val="24"/>
          <w:lang w:val="en-GB"/>
        </w:rPr>
        <w:t>1</w:t>
      </w:r>
      <w:r w:rsidR="00DB5DA2">
        <w:rPr>
          <w:rFonts w:ascii="Arial" w:hAnsi="Arial" w:cs="Arial"/>
          <w:sz w:val="24"/>
          <w:szCs w:val="24"/>
          <w:lang w:val="en-GB"/>
        </w:rPr>
        <w:t>7</w:t>
      </w:r>
      <w:r w:rsidRPr="00F41ACA">
        <w:rPr>
          <w:rFonts w:ascii="Arial" w:hAnsi="Arial" w:cs="Arial"/>
          <w:sz w:val="24"/>
          <w:szCs w:val="24"/>
          <w:lang w:val="en-GB"/>
        </w:rPr>
        <w:t>]</w:t>
      </w:r>
      <w:r w:rsidR="00365748" w:rsidRPr="00F41ACA">
        <w:rPr>
          <w:rFonts w:ascii="Arial" w:hAnsi="Arial" w:cs="Arial"/>
          <w:sz w:val="24"/>
          <w:szCs w:val="24"/>
          <w:lang w:val="en-GB"/>
        </w:rPr>
        <w:tab/>
      </w:r>
      <w:r w:rsidR="00DA6196" w:rsidRPr="00F41ACA">
        <w:rPr>
          <w:rFonts w:ascii="Arial" w:hAnsi="Arial" w:cs="Arial"/>
          <w:sz w:val="24"/>
          <w:szCs w:val="24"/>
        </w:rPr>
        <w:t>Before us, c</w:t>
      </w:r>
      <w:r w:rsidRPr="00F41ACA">
        <w:rPr>
          <w:rFonts w:ascii="Arial" w:hAnsi="Arial" w:cs="Arial"/>
          <w:sz w:val="24"/>
          <w:szCs w:val="24"/>
        </w:rPr>
        <w:t>ounsel for the City submitted that the City was justified to counte</w:t>
      </w:r>
      <w:r w:rsidR="001F346C" w:rsidRPr="006F6E80">
        <w:rPr>
          <w:rFonts w:ascii="Arial" w:hAnsi="Arial" w:cs="Arial"/>
          <w:sz w:val="24"/>
          <w:szCs w:val="24"/>
        </w:rPr>
        <w:t>r</w:t>
      </w:r>
      <w:r w:rsidRPr="00F41ACA">
        <w:rPr>
          <w:rFonts w:ascii="Arial" w:hAnsi="Arial" w:cs="Arial"/>
          <w:sz w:val="24"/>
          <w:szCs w:val="24"/>
        </w:rPr>
        <w:t xml:space="preserve"> </w:t>
      </w:r>
      <w:r w:rsidR="00DA6196" w:rsidRPr="00F41ACA">
        <w:rPr>
          <w:rFonts w:ascii="Arial" w:hAnsi="Arial" w:cs="Arial"/>
          <w:sz w:val="24"/>
          <w:szCs w:val="24"/>
        </w:rPr>
        <w:t xml:space="preserve">unlawful invasions </w:t>
      </w:r>
      <w:r w:rsidR="005738FB" w:rsidRPr="00F41ACA">
        <w:rPr>
          <w:rFonts w:ascii="Arial" w:hAnsi="Arial" w:cs="Arial"/>
          <w:sz w:val="24"/>
          <w:szCs w:val="24"/>
        </w:rPr>
        <w:t>by removing invaders without any order of court</w:t>
      </w:r>
      <w:r w:rsidR="00FA5C62" w:rsidRPr="00F41ACA">
        <w:rPr>
          <w:rFonts w:ascii="Arial" w:hAnsi="Arial" w:cs="Arial"/>
          <w:sz w:val="24"/>
          <w:szCs w:val="24"/>
        </w:rPr>
        <w:t>:</w:t>
      </w:r>
      <w:r w:rsidR="00503C21">
        <w:rPr>
          <w:rFonts w:ascii="Arial" w:hAnsi="Arial" w:cs="Arial"/>
          <w:sz w:val="24"/>
          <w:szCs w:val="24"/>
        </w:rPr>
        <w:t xml:space="preserve"> </w:t>
      </w:r>
      <w:r w:rsidR="00FA5C62" w:rsidRPr="00F41ACA">
        <w:rPr>
          <w:rFonts w:ascii="Arial" w:hAnsi="Arial" w:cs="Arial"/>
          <w:sz w:val="24"/>
          <w:szCs w:val="24"/>
        </w:rPr>
        <w:t>(i) where persons are in the process of seeking to unlawfully occupy land and it takes action to prevent them from gaining access to the targeted land;</w:t>
      </w:r>
      <w:r w:rsidR="001B7D69">
        <w:rPr>
          <w:rFonts w:ascii="Arial" w:hAnsi="Arial" w:cs="Arial"/>
          <w:sz w:val="24"/>
          <w:szCs w:val="24"/>
        </w:rPr>
        <w:t xml:space="preserve"> </w:t>
      </w:r>
      <w:r w:rsidR="00FA5C62" w:rsidRPr="00F41ACA">
        <w:rPr>
          <w:rFonts w:ascii="Arial" w:hAnsi="Arial" w:cs="Arial"/>
          <w:sz w:val="24"/>
          <w:szCs w:val="24"/>
        </w:rPr>
        <w:t xml:space="preserve">(ii) where persons have gained access to the land unlawfully and are in the process of erecting or completing </w:t>
      </w:r>
      <w:r w:rsidR="005551F9" w:rsidRPr="00F41ACA">
        <w:rPr>
          <w:rFonts w:ascii="Arial" w:hAnsi="Arial" w:cs="Arial"/>
          <w:sz w:val="24"/>
          <w:szCs w:val="24"/>
        </w:rPr>
        <w:t>structures on the land and it takes action to prevent structures being erected or completed on the land; and</w:t>
      </w:r>
      <w:r w:rsidR="00181B2D" w:rsidRPr="00F41ACA">
        <w:rPr>
          <w:rFonts w:ascii="Arial" w:hAnsi="Arial" w:cs="Arial"/>
          <w:sz w:val="24"/>
          <w:szCs w:val="24"/>
        </w:rPr>
        <w:t xml:space="preserve"> </w:t>
      </w:r>
      <w:r w:rsidR="005551F9" w:rsidRPr="00F41ACA">
        <w:rPr>
          <w:rFonts w:ascii="Arial" w:hAnsi="Arial" w:cs="Arial"/>
          <w:sz w:val="24"/>
          <w:szCs w:val="24"/>
        </w:rPr>
        <w:t xml:space="preserve">(iii) completed structures have been erected on the land and it is clear that </w:t>
      </w:r>
      <w:r w:rsidR="005551F9" w:rsidRPr="00F41ACA">
        <w:rPr>
          <w:rFonts w:ascii="Arial" w:hAnsi="Arial" w:cs="Arial"/>
          <w:sz w:val="24"/>
          <w:szCs w:val="24"/>
        </w:rPr>
        <w:lastRenderedPageBreak/>
        <w:t>such structures are unoccupied, and it takes steps to prevent the structures from being occupied.</w:t>
      </w:r>
    </w:p>
    <w:p w14:paraId="39942C40" w14:textId="77777777" w:rsidR="00A842CF" w:rsidRPr="00F41ACA" w:rsidRDefault="00A842CF" w:rsidP="007B1A53">
      <w:pPr>
        <w:spacing w:line="360" w:lineRule="auto"/>
        <w:jc w:val="both"/>
        <w:rPr>
          <w:rFonts w:ascii="Arial" w:hAnsi="Arial" w:cs="Arial"/>
          <w:sz w:val="24"/>
          <w:szCs w:val="24"/>
        </w:rPr>
      </w:pPr>
    </w:p>
    <w:p w14:paraId="3D544787" w14:textId="28F87E00" w:rsidR="00672045" w:rsidRPr="00F41ACA" w:rsidRDefault="005551F9" w:rsidP="007B1A53">
      <w:pPr>
        <w:spacing w:line="360" w:lineRule="auto"/>
        <w:jc w:val="both"/>
        <w:rPr>
          <w:rFonts w:ascii="Arial" w:hAnsi="Arial" w:cs="Arial"/>
          <w:sz w:val="24"/>
          <w:szCs w:val="24"/>
        </w:rPr>
      </w:pPr>
      <w:r w:rsidRPr="00F41ACA">
        <w:rPr>
          <w:rFonts w:ascii="Arial" w:hAnsi="Arial" w:cs="Arial"/>
          <w:sz w:val="24"/>
          <w:szCs w:val="24"/>
        </w:rPr>
        <w:t>[</w:t>
      </w:r>
      <w:r w:rsidR="00F52E4F" w:rsidRPr="00F41ACA">
        <w:rPr>
          <w:rFonts w:ascii="Arial" w:hAnsi="Arial" w:cs="Arial"/>
          <w:sz w:val="24"/>
          <w:szCs w:val="24"/>
        </w:rPr>
        <w:t>1</w:t>
      </w:r>
      <w:r w:rsidR="000D7C0D">
        <w:rPr>
          <w:rFonts w:ascii="Arial" w:hAnsi="Arial" w:cs="Arial"/>
          <w:sz w:val="24"/>
          <w:szCs w:val="24"/>
        </w:rPr>
        <w:t>8</w:t>
      </w:r>
      <w:r w:rsidRPr="00F41ACA">
        <w:rPr>
          <w:rFonts w:ascii="Arial" w:hAnsi="Arial" w:cs="Arial"/>
          <w:sz w:val="24"/>
          <w:szCs w:val="24"/>
        </w:rPr>
        <w:t>]</w:t>
      </w:r>
      <w:r w:rsidRPr="00F41ACA">
        <w:rPr>
          <w:rFonts w:ascii="Arial" w:hAnsi="Arial" w:cs="Arial"/>
          <w:sz w:val="24"/>
          <w:szCs w:val="24"/>
        </w:rPr>
        <w:tab/>
        <w:t>Counsel submitted further that this was the case because counter</w:t>
      </w:r>
      <w:r w:rsidR="0043586D" w:rsidRPr="00F41ACA">
        <w:rPr>
          <w:rFonts w:ascii="Arial" w:hAnsi="Arial" w:cs="Arial"/>
          <w:sz w:val="24"/>
          <w:szCs w:val="24"/>
        </w:rPr>
        <w:t>-</w:t>
      </w:r>
      <w:r w:rsidRPr="00F41ACA">
        <w:rPr>
          <w:rFonts w:ascii="Arial" w:hAnsi="Arial" w:cs="Arial"/>
          <w:sz w:val="24"/>
          <w:szCs w:val="24"/>
        </w:rPr>
        <w:t xml:space="preserve">spoliation </w:t>
      </w:r>
      <w:r w:rsidR="00DA6196" w:rsidRPr="00F41ACA">
        <w:rPr>
          <w:rFonts w:ascii="Arial" w:hAnsi="Arial" w:cs="Arial"/>
          <w:sz w:val="24"/>
          <w:szCs w:val="24"/>
        </w:rPr>
        <w:t xml:space="preserve">has not been declared </w:t>
      </w:r>
      <w:r w:rsidR="00F142C0" w:rsidRPr="00D15A3C">
        <w:rPr>
          <w:rFonts w:ascii="Arial" w:hAnsi="Arial" w:cs="Arial"/>
          <w:sz w:val="24"/>
          <w:szCs w:val="24"/>
        </w:rPr>
        <w:t>unconstitutional and</w:t>
      </w:r>
      <w:r w:rsidR="0015528D" w:rsidRPr="00D15A3C">
        <w:rPr>
          <w:rFonts w:ascii="Arial" w:hAnsi="Arial" w:cs="Arial"/>
          <w:sz w:val="24"/>
          <w:szCs w:val="24"/>
        </w:rPr>
        <w:t xml:space="preserve"> </w:t>
      </w:r>
      <w:r w:rsidR="00DA6196" w:rsidRPr="00D15A3C">
        <w:rPr>
          <w:rFonts w:ascii="Arial" w:hAnsi="Arial" w:cs="Arial"/>
          <w:sz w:val="24"/>
          <w:szCs w:val="24"/>
        </w:rPr>
        <w:t xml:space="preserve">referenced this to the judgment of this Court in </w:t>
      </w:r>
      <w:r w:rsidR="00DA6196" w:rsidRPr="00D15A3C">
        <w:rPr>
          <w:rFonts w:ascii="Arial" w:hAnsi="Arial" w:cs="Arial"/>
          <w:i/>
          <w:iCs/>
          <w:sz w:val="24"/>
          <w:szCs w:val="24"/>
        </w:rPr>
        <w:t>Fischer.</w:t>
      </w:r>
      <w:r w:rsidR="00FB2FE2" w:rsidRPr="00D15A3C">
        <w:rPr>
          <w:rFonts w:ascii="Arial" w:hAnsi="Arial" w:cs="Arial"/>
          <w:sz w:val="24"/>
          <w:szCs w:val="24"/>
        </w:rPr>
        <w:t xml:space="preserve"> </w:t>
      </w:r>
      <w:r w:rsidR="00DA6196" w:rsidRPr="00D15A3C">
        <w:rPr>
          <w:rFonts w:ascii="Arial" w:hAnsi="Arial" w:cs="Arial"/>
          <w:sz w:val="24"/>
          <w:szCs w:val="24"/>
        </w:rPr>
        <w:t>He submitted that t</w:t>
      </w:r>
      <w:r w:rsidR="00672045" w:rsidRPr="00D15A3C">
        <w:rPr>
          <w:rFonts w:ascii="Arial" w:hAnsi="Arial" w:cs="Arial"/>
          <w:sz w:val="24"/>
          <w:szCs w:val="24"/>
        </w:rPr>
        <w:t xml:space="preserve">o expect anything more means the City </w:t>
      </w:r>
      <w:r w:rsidR="00BB31D6" w:rsidRPr="00D15A3C">
        <w:rPr>
          <w:rFonts w:ascii="Arial" w:hAnsi="Arial" w:cs="Arial"/>
          <w:sz w:val="24"/>
          <w:szCs w:val="24"/>
        </w:rPr>
        <w:t xml:space="preserve">must </w:t>
      </w:r>
      <w:r w:rsidR="00672045" w:rsidRPr="00D15A3C">
        <w:rPr>
          <w:rFonts w:ascii="Arial" w:hAnsi="Arial" w:cs="Arial"/>
          <w:sz w:val="24"/>
          <w:szCs w:val="24"/>
        </w:rPr>
        <w:t>follow</w:t>
      </w:r>
      <w:r w:rsidR="00BB31D6" w:rsidRPr="00D15A3C">
        <w:rPr>
          <w:rFonts w:ascii="Arial" w:hAnsi="Arial" w:cs="Arial"/>
          <w:sz w:val="24"/>
          <w:szCs w:val="24"/>
        </w:rPr>
        <w:t xml:space="preserve"> </w:t>
      </w:r>
      <w:r w:rsidR="00672045" w:rsidRPr="00D15A3C">
        <w:rPr>
          <w:rFonts w:ascii="Arial" w:hAnsi="Arial" w:cs="Arial"/>
          <w:sz w:val="24"/>
          <w:szCs w:val="24"/>
        </w:rPr>
        <w:t xml:space="preserve">the </w:t>
      </w:r>
      <w:r w:rsidR="00672045" w:rsidRPr="00D15A3C">
        <w:rPr>
          <w:rFonts w:ascii="Arial" w:hAnsi="Arial" w:cs="Arial"/>
          <w:i/>
          <w:iCs/>
          <w:sz w:val="24"/>
          <w:szCs w:val="24"/>
        </w:rPr>
        <w:t>mandament van spolie</w:t>
      </w:r>
      <w:r w:rsidR="00672045" w:rsidRPr="00D15A3C">
        <w:rPr>
          <w:rFonts w:ascii="Arial" w:hAnsi="Arial" w:cs="Arial"/>
          <w:sz w:val="24"/>
          <w:szCs w:val="24"/>
        </w:rPr>
        <w:t xml:space="preserve"> route</w:t>
      </w:r>
      <w:r w:rsidR="001F346C" w:rsidRPr="00D15A3C">
        <w:rPr>
          <w:rFonts w:ascii="Arial" w:hAnsi="Arial" w:cs="Arial"/>
          <w:sz w:val="24"/>
          <w:szCs w:val="24"/>
        </w:rPr>
        <w:t>,</w:t>
      </w:r>
      <w:r w:rsidR="00672045" w:rsidRPr="00D15A3C">
        <w:rPr>
          <w:rFonts w:ascii="Arial" w:hAnsi="Arial" w:cs="Arial"/>
          <w:sz w:val="24"/>
          <w:szCs w:val="24"/>
        </w:rPr>
        <w:t xml:space="preserve"> or </w:t>
      </w:r>
      <w:r w:rsidR="006644D4">
        <w:rPr>
          <w:rFonts w:ascii="Arial" w:hAnsi="Arial" w:cs="Arial"/>
          <w:sz w:val="24"/>
          <w:szCs w:val="24"/>
        </w:rPr>
        <w:t xml:space="preserve">an </w:t>
      </w:r>
      <w:r w:rsidR="00672045" w:rsidRPr="00D15A3C">
        <w:rPr>
          <w:rFonts w:ascii="Arial" w:hAnsi="Arial" w:cs="Arial"/>
          <w:sz w:val="24"/>
          <w:szCs w:val="24"/>
        </w:rPr>
        <w:t xml:space="preserve">application in terms of PIE; either </w:t>
      </w:r>
      <w:r w:rsidR="001F346C" w:rsidRPr="00D15A3C">
        <w:rPr>
          <w:rFonts w:ascii="Arial" w:hAnsi="Arial" w:cs="Arial"/>
          <w:sz w:val="24"/>
          <w:szCs w:val="24"/>
        </w:rPr>
        <w:t xml:space="preserve">under </w:t>
      </w:r>
      <w:r w:rsidR="00672045" w:rsidRPr="00D15A3C">
        <w:rPr>
          <w:rFonts w:ascii="Arial" w:hAnsi="Arial" w:cs="Arial"/>
          <w:sz w:val="24"/>
          <w:szCs w:val="24"/>
        </w:rPr>
        <w:t>s</w:t>
      </w:r>
      <w:r w:rsidR="00D07785" w:rsidRPr="00D15A3C">
        <w:rPr>
          <w:rFonts w:ascii="Arial" w:hAnsi="Arial" w:cs="Arial"/>
          <w:sz w:val="24"/>
          <w:szCs w:val="24"/>
        </w:rPr>
        <w:t> </w:t>
      </w:r>
      <w:r w:rsidR="00672045" w:rsidRPr="00D15A3C">
        <w:rPr>
          <w:rFonts w:ascii="Arial" w:hAnsi="Arial" w:cs="Arial"/>
          <w:sz w:val="24"/>
          <w:szCs w:val="24"/>
        </w:rPr>
        <w:t>5 (the urgent application) or s</w:t>
      </w:r>
      <w:r w:rsidR="00D07785" w:rsidRPr="00D15A3C">
        <w:rPr>
          <w:rFonts w:ascii="Arial" w:hAnsi="Arial" w:cs="Arial"/>
          <w:sz w:val="24"/>
          <w:szCs w:val="24"/>
        </w:rPr>
        <w:t> </w:t>
      </w:r>
      <w:r w:rsidR="003474CC" w:rsidRPr="00D15A3C">
        <w:rPr>
          <w:rFonts w:ascii="Arial" w:hAnsi="Arial" w:cs="Arial"/>
          <w:sz w:val="24"/>
          <w:szCs w:val="24"/>
        </w:rPr>
        <w:t>6</w:t>
      </w:r>
      <w:r w:rsidR="0015528D" w:rsidRPr="00D15A3C">
        <w:rPr>
          <w:rFonts w:ascii="Arial" w:hAnsi="Arial" w:cs="Arial"/>
          <w:sz w:val="24"/>
          <w:szCs w:val="24"/>
        </w:rPr>
        <w:t xml:space="preserve">, but </w:t>
      </w:r>
      <w:r w:rsidR="00672045" w:rsidRPr="00D15A3C">
        <w:rPr>
          <w:rFonts w:ascii="Arial" w:hAnsi="Arial" w:cs="Arial"/>
          <w:sz w:val="24"/>
          <w:szCs w:val="24"/>
        </w:rPr>
        <w:t xml:space="preserve">that by the time the court grants the order, the </w:t>
      </w:r>
      <w:r w:rsidR="005738FB" w:rsidRPr="00D15A3C">
        <w:rPr>
          <w:rFonts w:ascii="Arial" w:hAnsi="Arial" w:cs="Arial"/>
          <w:sz w:val="24"/>
          <w:szCs w:val="24"/>
        </w:rPr>
        <w:t xml:space="preserve">invaders </w:t>
      </w:r>
      <w:r w:rsidR="00672045" w:rsidRPr="00D15A3C">
        <w:rPr>
          <w:rFonts w:ascii="Arial" w:hAnsi="Arial" w:cs="Arial"/>
          <w:sz w:val="24"/>
          <w:szCs w:val="24"/>
        </w:rPr>
        <w:t xml:space="preserve">would have settled </w:t>
      </w:r>
      <w:r w:rsidR="001F346C" w:rsidRPr="00D15A3C">
        <w:rPr>
          <w:rFonts w:ascii="Arial" w:hAnsi="Arial" w:cs="Arial"/>
          <w:sz w:val="24"/>
          <w:szCs w:val="24"/>
        </w:rPr>
        <w:t>o</w:t>
      </w:r>
      <w:r w:rsidR="00672045" w:rsidRPr="00D15A3C">
        <w:rPr>
          <w:rFonts w:ascii="Arial" w:hAnsi="Arial" w:cs="Arial"/>
          <w:sz w:val="24"/>
          <w:szCs w:val="24"/>
        </w:rPr>
        <w:t>n the land. Then the prerequisites of PIE will fall into place. The City will be bound to</w:t>
      </w:r>
      <w:r w:rsidR="001F346C" w:rsidRPr="00D15A3C">
        <w:rPr>
          <w:rFonts w:ascii="Arial" w:hAnsi="Arial" w:cs="Arial"/>
          <w:sz w:val="24"/>
          <w:szCs w:val="24"/>
        </w:rPr>
        <w:t>,</w:t>
      </w:r>
      <w:r w:rsidR="00672045" w:rsidRPr="00D15A3C">
        <w:rPr>
          <w:rFonts w:ascii="Arial" w:hAnsi="Arial" w:cs="Arial"/>
          <w:sz w:val="24"/>
          <w:szCs w:val="24"/>
        </w:rPr>
        <w:t xml:space="preserve"> amongst others</w:t>
      </w:r>
      <w:r w:rsidR="001F346C" w:rsidRPr="00D15A3C">
        <w:rPr>
          <w:rFonts w:ascii="Arial" w:hAnsi="Arial" w:cs="Arial"/>
          <w:sz w:val="24"/>
          <w:szCs w:val="24"/>
        </w:rPr>
        <w:t>,</w:t>
      </w:r>
      <w:r w:rsidR="00672045" w:rsidRPr="00D15A3C">
        <w:rPr>
          <w:rFonts w:ascii="Arial" w:hAnsi="Arial" w:cs="Arial"/>
          <w:sz w:val="24"/>
          <w:szCs w:val="24"/>
        </w:rPr>
        <w:t xml:space="preserve"> first provide alternative accom</w:t>
      </w:r>
      <w:r w:rsidR="001F346C" w:rsidRPr="00D15A3C">
        <w:rPr>
          <w:rFonts w:ascii="Arial" w:hAnsi="Arial" w:cs="Arial"/>
          <w:sz w:val="24"/>
          <w:szCs w:val="24"/>
        </w:rPr>
        <w:t>m</w:t>
      </w:r>
      <w:r w:rsidR="00672045" w:rsidRPr="00D15A3C">
        <w:rPr>
          <w:rFonts w:ascii="Arial" w:hAnsi="Arial" w:cs="Arial"/>
          <w:sz w:val="24"/>
          <w:szCs w:val="24"/>
        </w:rPr>
        <w:t>odation for the unlawful occupiers and consult and negotiate, establish whether there are children and women who will be affected</w:t>
      </w:r>
      <w:r w:rsidR="001F346C" w:rsidRPr="00D15A3C">
        <w:rPr>
          <w:rFonts w:ascii="Arial" w:hAnsi="Arial" w:cs="Arial"/>
          <w:sz w:val="24"/>
          <w:szCs w:val="24"/>
        </w:rPr>
        <w:t>,</w:t>
      </w:r>
      <w:r w:rsidR="00672045" w:rsidRPr="00D15A3C">
        <w:rPr>
          <w:rFonts w:ascii="Arial" w:hAnsi="Arial" w:cs="Arial"/>
          <w:sz w:val="24"/>
          <w:szCs w:val="24"/>
        </w:rPr>
        <w:t xml:space="preserve"> and </w:t>
      </w:r>
      <w:r w:rsidR="001F346C" w:rsidRPr="00D15A3C">
        <w:rPr>
          <w:rFonts w:ascii="Arial" w:hAnsi="Arial" w:cs="Arial"/>
          <w:sz w:val="24"/>
          <w:szCs w:val="24"/>
        </w:rPr>
        <w:t xml:space="preserve">the </w:t>
      </w:r>
      <w:r w:rsidR="00672045" w:rsidRPr="00D15A3C">
        <w:rPr>
          <w:rFonts w:ascii="Arial" w:hAnsi="Arial" w:cs="Arial"/>
          <w:sz w:val="24"/>
          <w:szCs w:val="24"/>
        </w:rPr>
        <w:t xml:space="preserve">many other requirements </w:t>
      </w:r>
      <w:r w:rsidR="00CC5F36" w:rsidRPr="00D15A3C">
        <w:rPr>
          <w:rFonts w:ascii="Arial" w:hAnsi="Arial" w:cs="Arial"/>
          <w:sz w:val="24"/>
          <w:szCs w:val="24"/>
        </w:rPr>
        <w:t xml:space="preserve">as provided for in s 4 of </w:t>
      </w:r>
      <w:r w:rsidR="00672045" w:rsidRPr="00D15A3C">
        <w:rPr>
          <w:rFonts w:ascii="Arial" w:hAnsi="Arial" w:cs="Arial"/>
          <w:sz w:val="24"/>
          <w:szCs w:val="24"/>
        </w:rPr>
        <w:t>PIE. That is more onerous and the City cannot afford any of such options under its current budget. It has a long list of people waiting for houses for the next 70 years.</w:t>
      </w:r>
    </w:p>
    <w:p w14:paraId="7A612221" w14:textId="77777777" w:rsidR="0043586D" w:rsidRPr="00F41ACA" w:rsidRDefault="0043586D" w:rsidP="007B1A53">
      <w:pPr>
        <w:spacing w:line="360" w:lineRule="auto"/>
        <w:jc w:val="both"/>
        <w:rPr>
          <w:rFonts w:ascii="Arial" w:hAnsi="Arial" w:cs="Arial"/>
          <w:sz w:val="24"/>
          <w:szCs w:val="24"/>
        </w:rPr>
      </w:pPr>
    </w:p>
    <w:p w14:paraId="74D13EC8" w14:textId="19F578DB" w:rsidR="006A107B" w:rsidRPr="004A2F0D" w:rsidRDefault="001B7A70" w:rsidP="0043586D">
      <w:pPr>
        <w:widowControl/>
        <w:autoSpaceDE/>
        <w:autoSpaceDN/>
        <w:spacing w:line="360" w:lineRule="auto"/>
        <w:jc w:val="both"/>
        <w:rPr>
          <w:rFonts w:ascii="Arial" w:hAnsi="Arial" w:cs="Arial"/>
          <w:sz w:val="24"/>
          <w:szCs w:val="24"/>
        </w:rPr>
      </w:pPr>
      <w:r w:rsidRPr="00F41ACA">
        <w:rPr>
          <w:rFonts w:ascii="Arial" w:hAnsi="Arial" w:cs="Arial"/>
          <w:sz w:val="24"/>
          <w:szCs w:val="24"/>
        </w:rPr>
        <w:t>[</w:t>
      </w:r>
      <w:r w:rsidR="000D7C0D">
        <w:rPr>
          <w:rFonts w:ascii="Arial" w:hAnsi="Arial" w:cs="Arial"/>
          <w:sz w:val="24"/>
          <w:szCs w:val="24"/>
        </w:rPr>
        <w:t>19</w:t>
      </w:r>
      <w:r w:rsidR="00672045" w:rsidRPr="00F41ACA">
        <w:rPr>
          <w:rFonts w:ascii="Arial" w:hAnsi="Arial" w:cs="Arial"/>
          <w:sz w:val="24"/>
          <w:szCs w:val="24"/>
        </w:rPr>
        <w:t>]</w:t>
      </w:r>
      <w:r w:rsidR="00672045" w:rsidRPr="00F41ACA">
        <w:rPr>
          <w:rFonts w:ascii="Arial" w:hAnsi="Arial" w:cs="Arial"/>
          <w:sz w:val="24"/>
          <w:szCs w:val="24"/>
        </w:rPr>
        <w:tab/>
        <w:t xml:space="preserve">He submitted that on the issue of the discretion </w:t>
      </w:r>
      <w:r w:rsidR="001771BF" w:rsidRPr="00F41ACA">
        <w:rPr>
          <w:rFonts w:ascii="Arial" w:hAnsi="Arial" w:cs="Arial"/>
          <w:sz w:val="24"/>
          <w:szCs w:val="24"/>
        </w:rPr>
        <w:t xml:space="preserve">to be exercised by </w:t>
      </w:r>
      <w:r w:rsidR="00672045" w:rsidRPr="00F41ACA">
        <w:rPr>
          <w:rFonts w:ascii="Arial" w:hAnsi="Arial" w:cs="Arial"/>
          <w:sz w:val="24"/>
          <w:szCs w:val="24"/>
        </w:rPr>
        <w:t xml:space="preserve">the City’s delegates </w:t>
      </w:r>
      <w:r w:rsidR="006A107B" w:rsidRPr="00F41ACA">
        <w:rPr>
          <w:rFonts w:ascii="Arial" w:hAnsi="Arial" w:cs="Arial"/>
          <w:sz w:val="24"/>
          <w:szCs w:val="24"/>
        </w:rPr>
        <w:t xml:space="preserve">who </w:t>
      </w:r>
      <w:r w:rsidR="00672045" w:rsidRPr="00F41ACA">
        <w:rPr>
          <w:rFonts w:ascii="Arial" w:hAnsi="Arial" w:cs="Arial"/>
          <w:sz w:val="24"/>
          <w:szCs w:val="24"/>
        </w:rPr>
        <w:t>carry out the evictions</w:t>
      </w:r>
      <w:r w:rsidR="001771BF" w:rsidRPr="00F41ACA">
        <w:rPr>
          <w:rFonts w:ascii="Arial" w:hAnsi="Arial" w:cs="Arial"/>
          <w:sz w:val="24"/>
          <w:szCs w:val="24"/>
        </w:rPr>
        <w:t xml:space="preserve">; they do so </w:t>
      </w:r>
      <w:r w:rsidR="00672045" w:rsidRPr="00F41ACA">
        <w:rPr>
          <w:rFonts w:ascii="Arial" w:hAnsi="Arial" w:cs="Arial"/>
          <w:sz w:val="24"/>
          <w:szCs w:val="24"/>
        </w:rPr>
        <w:t xml:space="preserve">in </w:t>
      </w:r>
      <w:r w:rsidR="00BB04C3" w:rsidRPr="00F41ACA">
        <w:rPr>
          <w:rFonts w:ascii="Arial" w:hAnsi="Arial" w:cs="Arial"/>
          <w:sz w:val="24"/>
          <w:szCs w:val="24"/>
        </w:rPr>
        <w:t xml:space="preserve">an </w:t>
      </w:r>
      <w:r w:rsidR="00672045" w:rsidRPr="00F41ACA">
        <w:rPr>
          <w:rFonts w:ascii="Arial" w:hAnsi="Arial" w:cs="Arial"/>
          <w:sz w:val="24"/>
          <w:szCs w:val="24"/>
        </w:rPr>
        <w:t>as humane as possible manner</w:t>
      </w:r>
      <w:r w:rsidR="001771BF" w:rsidRPr="00F41ACA">
        <w:rPr>
          <w:rFonts w:ascii="Arial" w:hAnsi="Arial" w:cs="Arial"/>
          <w:sz w:val="24"/>
          <w:szCs w:val="24"/>
        </w:rPr>
        <w:t xml:space="preserve">; under trying and sometimes violent </w:t>
      </w:r>
      <w:r w:rsidR="001771BF" w:rsidRPr="00D50780">
        <w:rPr>
          <w:rFonts w:ascii="Arial" w:hAnsi="Arial" w:cs="Arial"/>
          <w:sz w:val="24"/>
          <w:szCs w:val="24"/>
        </w:rPr>
        <w:t>circumstances</w:t>
      </w:r>
      <w:r w:rsidR="0015528D" w:rsidRPr="00D15A3C">
        <w:rPr>
          <w:rFonts w:ascii="Arial" w:hAnsi="Arial" w:cs="Arial"/>
          <w:sz w:val="24"/>
          <w:szCs w:val="24"/>
        </w:rPr>
        <w:t xml:space="preserve">; </w:t>
      </w:r>
      <w:r w:rsidR="00D50780" w:rsidRPr="00D15A3C">
        <w:rPr>
          <w:rFonts w:ascii="Arial" w:hAnsi="Arial" w:cs="Arial"/>
          <w:sz w:val="24"/>
          <w:szCs w:val="24"/>
        </w:rPr>
        <w:t>and</w:t>
      </w:r>
      <w:r w:rsidR="00042E0C" w:rsidRPr="00D15A3C">
        <w:rPr>
          <w:rFonts w:ascii="Arial" w:hAnsi="Arial" w:cs="Arial"/>
          <w:sz w:val="24"/>
          <w:szCs w:val="24"/>
        </w:rPr>
        <w:t>,</w:t>
      </w:r>
      <w:r w:rsidR="0015528D" w:rsidRPr="00D50780">
        <w:rPr>
          <w:rFonts w:ascii="Arial" w:hAnsi="Arial" w:cs="Arial"/>
          <w:sz w:val="24"/>
          <w:szCs w:val="24"/>
        </w:rPr>
        <w:t xml:space="preserve"> t</w:t>
      </w:r>
      <w:r w:rsidR="006A107B" w:rsidRPr="00D50780">
        <w:rPr>
          <w:rFonts w:ascii="Arial" w:hAnsi="Arial" w:cs="Arial"/>
          <w:sz w:val="24"/>
          <w:szCs w:val="24"/>
        </w:rPr>
        <w:t xml:space="preserve">he presumption must be that </w:t>
      </w:r>
      <w:r w:rsidR="00D91492" w:rsidRPr="00D50780">
        <w:rPr>
          <w:rFonts w:ascii="Arial" w:hAnsi="Arial" w:cs="Arial"/>
          <w:sz w:val="24"/>
          <w:szCs w:val="24"/>
        </w:rPr>
        <w:t>their power</w:t>
      </w:r>
      <w:r w:rsidR="006A107B" w:rsidRPr="00D50780">
        <w:rPr>
          <w:rFonts w:ascii="Arial" w:hAnsi="Arial" w:cs="Arial"/>
          <w:sz w:val="24"/>
          <w:szCs w:val="24"/>
        </w:rPr>
        <w:t xml:space="preserve"> will not be abused. And </w:t>
      </w:r>
      <w:r w:rsidR="001771BF" w:rsidRPr="00D50780">
        <w:rPr>
          <w:rFonts w:ascii="Arial" w:hAnsi="Arial" w:cs="Arial"/>
          <w:sz w:val="24"/>
          <w:szCs w:val="24"/>
        </w:rPr>
        <w:t xml:space="preserve">the </w:t>
      </w:r>
      <w:r w:rsidR="00672045" w:rsidRPr="00D50780">
        <w:rPr>
          <w:rFonts w:ascii="Arial" w:hAnsi="Arial" w:cs="Arial"/>
          <w:sz w:val="24"/>
          <w:szCs w:val="24"/>
        </w:rPr>
        <w:t xml:space="preserve">courts must </w:t>
      </w:r>
      <w:r w:rsidR="001771BF" w:rsidRPr="00D50780">
        <w:rPr>
          <w:rFonts w:ascii="Arial" w:hAnsi="Arial" w:cs="Arial"/>
          <w:sz w:val="24"/>
          <w:szCs w:val="24"/>
        </w:rPr>
        <w:t>accept that they do so</w:t>
      </w:r>
      <w:r w:rsidR="001F346C" w:rsidRPr="00D50780">
        <w:rPr>
          <w:rFonts w:ascii="Arial" w:hAnsi="Arial" w:cs="Arial"/>
          <w:sz w:val="24"/>
          <w:szCs w:val="24"/>
        </w:rPr>
        <w:t>,</w:t>
      </w:r>
      <w:r w:rsidR="001771BF" w:rsidRPr="00D50780">
        <w:rPr>
          <w:rFonts w:ascii="Arial" w:hAnsi="Arial" w:cs="Arial"/>
          <w:sz w:val="24"/>
          <w:szCs w:val="24"/>
        </w:rPr>
        <w:t xml:space="preserve"> </w:t>
      </w:r>
      <w:r w:rsidR="00672045" w:rsidRPr="00D50780">
        <w:rPr>
          <w:rFonts w:ascii="Arial" w:hAnsi="Arial" w:cs="Arial"/>
          <w:sz w:val="24"/>
          <w:szCs w:val="24"/>
        </w:rPr>
        <w:t>bear</w:t>
      </w:r>
      <w:r w:rsidR="001771BF" w:rsidRPr="00D50780">
        <w:rPr>
          <w:rFonts w:ascii="Arial" w:hAnsi="Arial" w:cs="Arial"/>
          <w:sz w:val="24"/>
          <w:szCs w:val="24"/>
        </w:rPr>
        <w:t>ing</w:t>
      </w:r>
      <w:r w:rsidR="00672045" w:rsidRPr="00D50780">
        <w:rPr>
          <w:rFonts w:ascii="Arial" w:hAnsi="Arial" w:cs="Arial"/>
          <w:sz w:val="24"/>
          <w:szCs w:val="24"/>
        </w:rPr>
        <w:t xml:space="preserve"> in mind the warning the Constitutional Court issued in</w:t>
      </w:r>
      <w:r w:rsidR="00672045" w:rsidRPr="00F41ACA">
        <w:rPr>
          <w:rFonts w:ascii="Arial" w:hAnsi="Arial" w:cs="Arial"/>
          <w:sz w:val="24"/>
          <w:szCs w:val="24"/>
        </w:rPr>
        <w:t xml:space="preserve"> </w:t>
      </w:r>
      <w:r w:rsidR="00F71321" w:rsidRPr="00F41ACA">
        <w:rPr>
          <w:rFonts w:ascii="Arial" w:hAnsi="Arial" w:cs="Arial"/>
          <w:i/>
          <w:iCs/>
          <w:sz w:val="24"/>
          <w:szCs w:val="24"/>
        </w:rPr>
        <w:t>Minister of Health</w:t>
      </w:r>
      <w:r w:rsidR="00136474" w:rsidRPr="00F41ACA">
        <w:rPr>
          <w:rFonts w:ascii="Arial" w:hAnsi="Arial" w:cs="Arial"/>
          <w:i/>
          <w:iCs/>
          <w:sz w:val="24"/>
          <w:szCs w:val="24"/>
        </w:rPr>
        <w:t xml:space="preserve"> and Another</w:t>
      </w:r>
      <w:r w:rsidR="00F71321" w:rsidRPr="00F41ACA">
        <w:rPr>
          <w:rFonts w:ascii="Arial" w:hAnsi="Arial" w:cs="Arial"/>
          <w:i/>
          <w:iCs/>
          <w:sz w:val="24"/>
          <w:szCs w:val="24"/>
        </w:rPr>
        <w:t xml:space="preserve"> v </w:t>
      </w:r>
      <w:r w:rsidR="00672045" w:rsidRPr="00F41ACA">
        <w:rPr>
          <w:rFonts w:ascii="Arial" w:hAnsi="Arial" w:cs="Arial"/>
          <w:i/>
          <w:iCs/>
          <w:sz w:val="24"/>
          <w:szCs w:val="24"/>
        </w:rPr>
        <w:t>New Clicks</w:t>
      </w:r>
      <w:r w:rsidR="00136474" w:rsidRPr="00F41ACA">
        <w:rPr>
          <w:rFonts w:ascii="Arial" w:hAnsi="Arial" w:cs="Arial"/>
          <w:i/>
          <w:iCs/>
          <w:sz w:val="24"/>
          <w:szCs w:val="24"/>
        </w:rPr>
        <w:t xml:space="preserve"> South Africa</w:t>
      </w:r>
      <w:r w:rsidR="00136474" w:rsidRPr="00F41ACA">
        <w:rPr>
          <w:rFonts w:ascii="Arial" w:hAnsi="Arial" w:cs="Arial"/>
          <w:iCs/>
          <w:sz w:val="24"/>
          <w:szCs w:val="24"/>
        </w:rPr>
        <w:t>,</w:t>
      </w:r>
      <w:r w:rsidR="00A254CC" w:rsidRPr="00F41ACA">
        <w:rPr>
          <w:rStyle w:val="FootnoteReference"/>
          <w:rFonts w:ascii="Arial" w:hAnsi="Arial" w:cs="Arial"/>
          <w:iCs/>
          <w:sz w:val="24"/>
          <w:szCs w:val="24"/>
        </w:rPr>
        <w:footnoteReference w:customMarkFollows="1" w:id="12"/>
        <w:t>11</w:t>
      </w:r>
      <w:r w:rsidR="00947990" w:rsidRPr="00F41ACA">
        <w:rPr>
          <w:rFonts w:ascii="Arial" w:hAnsi="Arial" w:cs="Arial"/>
          <w:i/>
          <w:iCs/>
          <w:sz w:val="24"/>
          <w:szCs w:val="24"/>
        </w:rPr>
        <w:t xml:space="preserve"> </w:t>
      </w:r>
      <w:r w:rsidR="006A107B" w:rsidRPr="00F41ACA">
        <w:rPr>
          <w:rFonts w:ascii="Arial" w:hAnsi="Arial" w:cs="Arial"/>
          <w:sz w:val="24"/>
          <w:szCs w:val="24"/>
        </w:rPr>
        <w:t>that</w:t>
      </w:r>
      <w:r w:rsidR="006A107B" w:rsidRPr="00F41ACA">
        <w:rPr>
          <w:rFonts w:ascii="Arial" w:hAnsi="Arial" w:cs="Arial"/>
          <w:i/>
          <w:iCs/>
          <w:sz w:val="24"/>
          <w:szCs w:val="24"/>
        </w:rPr>
        <w:t xml:space="preserve"> </w:t>
      </w:r>
      <w:r w:rsidR="006A107B" w:rsidRPr="00F41ACA">
        <w:rPr>
          <w:rFonts w:ascii="Arial" w:hAnsi="Arial" w:cs="Arial"/>
          <w:sz w:val="24"/>
          <w:szCs w:val="24"/>
        </w:rPr>
        <w:t>there</w:t>
      </w:r>
      <w:r w:rsidR="006A107B" w:rsidRPr="00F41ACA">
        <w:rPr>
          <w:rFonts w:ascii="Arial" w:hAnsi="Arial" w:cs="Arial"/>
          <w:i/>
          <w:iCs/>
          <w:sz w:val="24"/>
          <w:szCs w:val="24"/>
        </w:rPr>
        <w:t xml:space="preserve"> </w:t>
      </w:r>
      <w:r w:rsidR="006A107B" w:rsidRPr="00F41ACA">
        <w:rPr>
          <w:rFonts w:ascii="Arial" w:hAnsi="Arial" w:cs="Arial"/>
          <w:sz w:val="24"/>
          <w:szCs w:val="24"/>
        </w:rPr>
        <w:t>was only limited scope for reviewing the exercise of delegated powers on the grounds of ‘unreasonableness’.</w:t>
      </w:r>
      <w:r w:rsidR="00BB04C3" w:rsidRPr="00F41ACA">
        <w:rPr>
          <w:rFonts w:ascii="Arial" w:hAnsi="Arial" w:cs="Arial"/>
          <w:sz w:val="24"/>
          <w:szCs w:val="24"/>
        </w:rPr>
        <w:t xml:space="preserve"> </w:t>
      </w:r>
    </w:p>
    <w:p w14:paraId="00368ED8" w14:textId="77777777" w:rsidR="00F71321" w:rsidRPr="00F41ACA" w:rsidRDefault="00F71321" w:rsidP="00672045">
      <w:pPr>
        <w:spacing w:line="360" w:lineRule="auto"/>
        <w:jc w:val="both"/>
        <w:rPr>
          <w:rFonts w:ascii="Arial" w:hAnsi="Arial" w:cs="Arial"/>
          <w:sz w:val="24"/>
          <w:szCs w:val="24"/>
        </w:rPr>
      </w:pPr>
    </w:p>
    <w:p w14:paraId="6548CBCD" w14:textId="7918A1B1" w:rsidR="00672045" w:rsidRPr="00F41ACA" w:rsidRDefault="00F71321" w:rsidP="00672045">
      <w:pPr>
        <w:spacing w:line="360" w:lineRule="auto"/>
        <w:jc w:val="both"/>
        <w:rPr>
          <w:rFonts w:ascii="Arial" w:hAnsi="Arial" w:cs="Arial"/>
          <w:sz w:val="24"/>
          <w:szCs w:val="24"/>
        </w:rPr>
      </w:pPr>
      <w:r w:rsidRPr="00F41ACA">
        <w:rPr>
          <w:rFonts w:ascii="Arial" w:hAnsi="Arial" w:cs="Arial"/>
          <w:sz w:val="24"/>
          <w:szCs w:val="24"/>
        </w:rPr>
        <w:t>[2</w:t>
      </w:r>
      <w:r w:rsidR="000D7C0D">
        <w:rPr>
          <w:rFonts w:ascii="Arial" w:hAnsi="Arial" w:cs="Arial"/>
          <w:sz w:val="24"/>
          <w:szCs w:val="24"/>
        </w:rPr>
        <w:t>0</w:t>
      </w:r>
      <w:r w:rsidRPr="00F41ACA">
        <w:rPr>
          <w:rFonts w:ascii="Arial" w:hAnsi="Arial" w:cs="Arial"/>
          <w:sz w:val="24"/>
          <w:szCs w:val="24"/>
        </w:rPr>
        <w:t>]</w:t>
      </w:r>
      <w:r w:rsidRPr="00F41ACA">
        <w:rPr>
          <w:rFonts w:ascii="Arial" w:hAnsi="Arial" w:cs="Arial"/>
          <w:sz w:val="24"/>
          <w:szCs w:val="24"/>
        </w:rPr>
        <w:tab/>
      </w:r>
      <w:r w:rsidR="00672045" w:rsidRPr="00F41ACA">
        <w:rPr>
          <w:rFonts w:ascii="Arial" w:hAnsi="Arial" w:cs="Arial"/>
          <w:sz w:val="24"/>
          <w:szCs w:val="24"/>
        </w:rPr>
        <w:t xml:space="preserve">He contended that if this Court </w:t>
      </w:r>
      <w:r w:rsidR="00767920" w:rsidRPr="00F41ACA">
        <w:rPr>
          <w:rFonts w:ascii="Arial" w:hAnsi="Arial" w:cs="Arial"/>
          <w:sz w:val="24"/>
          <w:szCs w:val="24"/>
        </w:rPr>
        <w:t xml:space="preserve">acknowledges </w:t>
      </w:r>
      <w:r w:rsidR="00672045" w:rsidRPr="00F41ACA">
        <w:rPr>
          <w:rFonts w:ascii="Arial" w:hAnsi="Arial" w:cs="Arial"/>
          <w:sz w:val="24"/>
          <w:szCs w:val="24"/>
        </w:rPr>
        <w:t>that counter-spoliation remains part of our law</w:t>
      </w:r>
      <w:r w:rsidR="006644D4">
        <w:rPr>
          <w:rFonts w:ascii="Arial" w:hAnsi="Arial" w:cs="Arial"/>
          <w:sz w:val="24"/>
          <w:szCs w:val="24"/>
        </w:rPr>
        <w:t xml:space="preserve"> and t</w:t>
      </w:r>
      <w:r w:rsidR="00861A42" w:rsidRPr="00D15A3C">
        <w:rPr>
          <w:rFonts w:ascii="Arial" w:hAnsi="Arial" w:cs="Arial"/>
          <w:sz w:val="24"/>
          <w:szCs w:val="24"/>
        </w:rPr>
        <w:t>h</w:t>
      </w:r>
      <w:r w:rsidR="006644D4">
        <w:rPr>
          <w:rFonts w:ascii="Arial" w:hAnsi="Arial" w:cs="Arial"/>
          <w:sz w:val="24"/>
          <w:szCs w:val="24"/>
        </w:rPr>
        <w:t xml:space="preserve">is </w:t>
      </w:r>
      <w:r w:rsidR="00767920" w:rsidRPr="00D50780">
        <w:rPr>
          <w:rFonts w:ascii="Arial" w:hAnsi="Arial" w:cs="Arial"/>
          <w:sz w:val="24"/>
          <w:szCs w:val="24"/>
        </w:rPr>
        <w:t>should be the end of the matter. The next enquiry must then be</w:t>
      </w:r>
      <w:r w:rsidR="00672045" w:rsidRPr="00D50780">
        <w:rPr>
          <w:rFonts w:ascii="Arial" w:hAnsi="Arial" w:cs="Arial"/>
          <w:sz w:val="24"/>
          <w:szCs w:val="24"/>
        </w:rPr>
        <w:t xml:space="preserve">, should </w:t>
      </w:r>
      <w:r w:rsidR="002A69C1" w:rsidRPr="00D50780">
        <w:rPr>
          <w:rFonts w:ascii="Arial" w:hAnsi="Arial" w:cs="Arial"/>
          <w:sz w:val="24"/>
          <w:szCs w:val="24"/>
        </w:rPr>
        <w:t xml:space="preserve">the rule be applied </w:t>
      </w:r>
      <w:r w:rsidR="00672045" w:rsidRPr="00D50780">
        <w:rPr>
          <w:rFonts w:ascii="Arial" w:hAnsi="Arial" w:cs="Arial"/>
          <w:i/>
          <w:iCs/>
          <w:sz w:val="24"/>
          <w:szCs w:val="24"/>
        </w:rPr>
        <w:t>a priori</w:t>
      </w:r>
      <w:r w:rsidR="00672045" w:rsidRPr="00D50780">
        <w:rPr>
          <w:rFonts w:ascii="Arial" w:hAnsi="Arial" w:cs="Arial"/>
          <w:sz w:val="24"/>
          <w:szCs w:val="24"/>
        </w:rPr>
        <w:t xml:space="preserve"> </w:t>
      </w:r>
      <w:r w:rsidR="002A69C1" w:rsidRPr="00D50780">
        <w:rPr>
          <w:rFonts w:ascii="Arial" w:hAnsi="Arial" w:cs="Arial"/>
          <w:sz w:val="24"/>
          <w:szCs w:val="24"/>
        </w:rPr>
        <w:t>in each and every case regardless of the different circumstances a</w:t>
      </w:r>
      <w:r w:rsidR="00672045" w:rsidRPr="00D50780">
        <w:rPr>
          <w:rFonts w:ascii="Arial" w:hAnsi="Arial" w:cs="Arial"/>
          <w:sz w:val="24"/>
          <w:szCs w:val="24"/>
        </w:rPr>
        <w:t xml:space="preserve">s the high court </w:t>
      </w:r>
      <w:r w:rsidR="00D602E9" w:rsidRPr="00D50780">
        <w:rPr>
          <w:rFonts w:ascii="Arial" w:hAnsi="Arial" w:cs="Arial"/>
          <w:sz w:val="24"/>
          <w:szCs w:val="24"/>
        </w:rPr>
        <w:t xml:space="preserve">did </w:t>
      </w:r>
      <w:r w:rsidR="002A69C1" w:rsidRPr="00D50780">
        <w:rPr>
          <w:rFonts w:ascii="Arial" w:hAnsi="Arial" w:cs="Arial"/>
          <w:sz w:val="24"/>
          <w:szCs w:val="24"/>
        </w:rPr>
        <w:t>on these facts</w:t>
      </w:r>
      <w:r w:rsidR="006644D4">
        <w:rPr>
          <w:rFonts w:ascii="Arial" w:hAnsi="Arial" w:cs="Arial"/>
          <w:sz w:val="24"/>
          <w:szCs w:val="24"/>
        </w:rPr>
        <w:t>,</w:t>
      </w:r>
      <w:r w:rsidR="00767920" w:rsidRPr="00D50780">
        <w:rPr>
          <w:rFonts w:ascii="Arial" w:hAnsi="Arial" w:cs="Arial"/>
          <w:sz w:val="24"/>
          <w:szCs w:val="24"/>
        </w:rPr>
        <w:t xml:space="preserve"> or </w:t>
      </w:r>
      <w:r w:rsidR="00672045" w:rsidRPr="00D50780">
        <w:rPr>
          <w:rFonts w:ascii="Arial" w:hAnsi="Arial" w:cs="Arial"/>
          <w:sz w:val="24"/>
          <w:szCs w:val="24"/>
        </w:rPr>
        <w:t xml:space="preserve">rather on </w:t>
      </w:r>
      <w:r w:rsidR="003474CC" w:rsidRPr="00D50780">
        <w:rPr>
          <w:rFonts w:ascii="Arial" w:hAnsi="Arial" w:cs="Arial"/>
          <w:sz w:val="24"/>
          <w:szCs w:val="24"/>
        </w:rPr>
        <w:t>a case</w:t>
      </w:r>
      <w:r w:rsidR="00672045" w:rsidRPr="00D50780">
        <w:rPr>
          <w:rFonts w:ascii="Arial" w:hAnsi="Arial" w:cs="Arial"/>
          <w:sz w:val="24"/>
          <w:szCs w:val="24"/>
        </w:rPr>
        <w:t>-by-case basis.</w:t>
      </w:r>
      <w:r w:rsidR="00767920" w:rsidRPr="00D50780">
        <w:rPr>
          <w:rFonts w:ascii="Arial" w:hAnsi="Arial" w:cs="Arial"/>
          <w:sz w:val="24"/>
          <w:szCs w:val="24"/>
        </w:rPr>
        <w:t xml:space="preserve"> He contended that it should be on a </w:t>
      </w:r>
      <w:r w:rsidR="0079709C" w:rsidRPr="00D50780">
        <w:rPr>
          <w:rFonts w:ascii="Arial" w:hAnsi="Arial" w:cs="Arial"/>
          <w:sz w:val="24"/>
          <w:szCs w:val="24"/>
        </w:rPr>
        <w:t>case-by-case</w:t>
      </w:r>
      <w:r w:rsidR="00767920" w:rsidRPr="00D50780">
        <w:rPr>
          <w:rFonts w:ascii="Arial" w:hAnsi="Arial" w:cs="Arial"/>
          <w:sz w:val="24"/>
          <w:szCs w:val="24"/>
        </w:rPr>
        <w:t xml:space="preserve"> basis.</w:t>
      </w:r>
    </w:p>
    <w:p w14:paraId="7EDBBE7E" w14:textId="77777777" w:rsidR="002A69C1" w:rsidRPr="00F41ACA" w:rsidRDefault="002A69C1" w:rsidP="00672045">
      <w:pPr>
        <w:spacing w:line="360" w:lineRule="auto"/>
        <w:jc w:val="both"/>
        <w:rPr>
          <w:rFonts w:ascii="Arial" w:hAnsi="Arial" w:cs="Arial"/>
          <w:sz w:val="24"/>
          <w:szCs w:val="24"/>
        </w:rPr>
      </w:pPr>
    </w:p>
    <w:p w14:paraId="1832E983" w14:textId="52BEA146" w:rsidR="00F2663F" w:rsidRPr="00F41ACA" w:rsidRDefault="001B7A70" w:rsidP="00672045">
      <w:pPr>
        <w:spacing w:line="360" w:lineRule="auto"/>
        <w:jc w:val="both"/>
        <w:rPr>
          <w:rFonts w:ascii="Arial" w:hAnsi="Arial" w:cs="Arial"/>
          <w:sz w:val="24"/>
          <w:szCs w:val="24"/>
        </w:rPr>
      </w:pPr>
      <w:r w:rsidRPr="00F41ACA">
        <w:rPr>
          <w:rFonts w:ascii="Arial" w:hAnsi="Arial" w:cs="Arial"/>
          <w:sz w:val="24"/>
          <w:szCs w:val="24"/>
        </w:rPr>
        <w:t>[</w:t>
      </w:r>
      <w:r w:rsidR="00F71321" w:rsidRPr="00F41ACA">
        <w:rPr>
          <w:rFonts w:ascii="Arial" w:hAnsi="Arial" w:cs="Arial"/>
          <w:sz w:val="24"/>
          <w:szCs w:val="24"/>
        </w:rPr>
        <w:t>2</w:t>
      </w:r>
      <w:r w:rsidR="000D7C0D">
        <w:rPr>
          <w:rFonts w:ascii="Arial" w:hAnsi="Arial" w:cs="Arial"/>
          <w:sz w:val="24"/>
          <w:szCs w:val="24"/>
        </w:rPr>
        <w:t>1</w:t>
      </w:r>
      <w:r w:rsidR="00672045" w:rsidRPr="00F41ACA">
        <w:rPr>
          <w:rFonts w:ascii="Arial" w:hAnsi="Arial" w:cs="Arial"/>
          <w:sz w:val="24"/>
          <w:szCs w:val="24"/>
        </w:rPr>
        <w:t>]</w:t>
      </w:r>
      <w:r w:rsidR="00672045" w:rsidRPr="00F41ACA">
        <w:rPr>
          <w:rFonts w:ascii="Arial" w:hAnsi="Arial" w:cs="Arial"/>
          <w:sz w:val="24"/>
          <w:szCs w:val="24"/>
        </w:rPr>
        <w:tab/>
        <w:t xml:space="preserve">Counsel for the </w:t>
      </w:r>
      <w:r w:rsidR="00672045" w:rsidRPr="0092294B">
        <w:rPr>
          <w:rFonts w:ascii="Arial" w:hAnsi="Arial" w:cs="Arial"/>
          <w:sz w:val="24"/>
          <w:szCs w:val="24"/>
        </w:rPr>
        <w:t>Commission</w:t>
      </w:r>
      <w:r w:rsidR="00861A42" w:rsidRPr="0092294B">
        <w:rPr>
          <w:rFonts w:ascii="Arial" w:hAnsi="Arial" w:cs="Arial"/>
          <w:sz w:val="24"/>
          <w:szCs w:val="24"/>
        </w:rPr>
        <w:t>,</w:t>
      </w:r>
      <w:r w:rsidR="00672045" w:rsidRPr="0092294B">
        <w:rPr>
          <w:rFonts w:ascii="Arial" w:hAnsi="Arial" w:cs="Arial"/>
          <w:sz w:val="24"/>
          <w:szCs w:val="24"/>
        </w:rPr>
        <w:t xml:space="preserve"> </w:t>
      </w:r>
      <w:r w:rsidR="00E51D1A" w:rsidRPr="0092294B">
        <w:rPr>
          <w:rFonts w:ascii="Arial" w:hAnsi="Arial" w:cs="Arial"/>
          <w:sz w:val="24"/>
          <w:szCs w:val="24"/>
        </w:rPr>
        <w:t>and the second and third respondent</w:t>
      </w:r>
      <w:r w:rsidR="00861A42" w:rsidRPr="0092294B">
        <w:rPr>
          <w:rFonts w:ascii="Arial" w:hAnsi="Arial" w:cs="Arial"/>
          <w:sz w:val="24"/>
          <w:szCs w:val="24"/>
        </w:rPr>
        <w:t>s,</w:t>
      </w:r>
      <w:r w:rsidR="00E51D1A" w:rsidRPr="0092294B">
        <w:rPr>
          <w:rFonts w:ascii="Arial" w:hAnsi="Arial" w:cs="Arial"/>
          <w:sz w:val="24"/>
          <w:szCs w:val="24"/>
        </w:rPr>
        <w:t xml:space="preserve"> </w:t>
      </w:r>
      <w:r w:rsidR="00672045" w:rsidRPr="0092294B">
        <w:rPr>
          <w:rFonts w:ascii="Arial" w:hAnsi="Arial" w:cs="Arial"/>
          <w:sz w:val="24"/>
          <w:szCs w:val="24"/>
        </w:rPr>
        <w:t>submitted</w:t>
      </w:r>
      <w:r w:rsidR="00672045" w:rsidRPr="00F41ACA">
        <w:rPr>
          <w:rFonts w:ascii="Arial" w:hAnsi="Arial" w:cs="Arial"/>
          <w:sz w:val="24"/>
          <w:szCs w:val="24"/>
        </w:rPr>
        <w:t xml:space="preserve"> that </w:t>
      </w:r>
      <w:r w:rsidR="00035ACE" w:rsidRPr="00F41ACA">
        <w:rPr>
          <w:rFonts w:ascii="Arial" w:hAnsi="Arial" w:cs="Arial"/>
          <w:i/>
          <w:iCs/>
          <w:sz w:val="24"/>
          <w:szCs w:val="24"/>
        </w:rPr>
        <w:t xml:space="preserve">Yeko </w:t>
      </w:r>
      <w:r w:rsidR="00035ACE" w:rsidRPr="00F41ACA">
        <w:rPr>
          <w:rFonts w:ascii="Arial" w:hAnsi="Arial" w:cs="Arial"/>
          <w:sz w:val="24"/>
          <w:szCs w:val="24"/>
        </w:rPr>
        <w:t>remains authority to date</w:t>
      </w:r>
      <w:r w:rsidR="00085A6C" w:rsidRPr="006644D4">
        <w:rPr>
          <w:rFonts w:ascii="Arial" w:hAnsi="Arial" w:cs="Arial"/>
          <w:sz w:val="24"/>
          <w:szCs w:val="24"/>
        </w:rPr>
        <w:t>;</w:t>
      </w:r>
      <w:r w:rsidR="00035ACE" w:rsidRPr="00F41ACA">
        <w:rPr>
          <w:rFonts w:ascii="Arial" w:hAnsi="Arial" w:cs="Arial"/>
          <w:sz w:val="24"/>
          <w:szCs w:val="24"/>
        </w:rPr>
        <w:t xml:space="preserve"> that once the occupiers brought building material </w:t>
      </w:r>
      <w:r w:rsidR="00035ACE" w:rsidRPr="00F41ACA">
        <w:rPr>
          <w:rFonts w:ascii="Arial" w:hAnsi="Arial" w:cs="Arial"/>
          <w:sz w:val="24"/>
          <w:szCs w:val="24"/>
        </w:rPr>
        <w:lastRenderedPageBreak/>
        <w:t xml:space="preserve">onto the land and the City did not act </w:t>
      </w:r>
      <w:r w:rsidR="00035ACE" w:rsidRPr="00F41ACA">
        <w:rPr>
          <w:rFonts w:ascii="Arial" w:hAnsi="Arial" w:cs="Arial"/>
          <w:i/>
          <w:sz w:val="24"/>
          <w:szCs w:val="24"/>
        </w:rPr>
        <w:t>insta</w:t>
      </w:r>
      <w:r w:rsidR="005D646B" w:rsidRPr="00F41ACA">
        <w:rPr>
          <w:rFonts w:ascii="Arial" w:hAnsi="Arial" w:cs="Arial"/>
          <w:i/>
          <w:sz w:val="24"/>
          <w:szCs w:val="24"/>
        </w:rPr>
        <w:t>n</w:t>
      </w:r>
      <w:r w:rsidR="00035ACE" w:rsidRPr="00F41ACA">
        <w:rPr>
          <w:rFonts w:ascii="Arial" w:hAnsi="Arial" w:cs="Arial"/>
          <w:i/>
          <w:sz w:val="24"/>
          <w:szCs w:val="24"/>
        </w:rPr>
        <w:t>ter</w:t>
      </w:r>
      <w:r w:rsidR="00035ACE" w:rsidRPr="00F41ACA">
        <w:rPr>
          <w:rFonts w:ascii="Arial" w:hAnsi="Arial" w:cs="Arial"/>
          <w:sz w:val="24"/>
          <w:szCs w:val="24"/>
        </w:rPr>
        <w:t>, the City could not thereafter invoke counter</w:t>
      </w:r>
      <w:r w:rsidR="007A3CDB" w:rsidRPr="00F41ACA">
        <w:rPr>
          <w:rFonts w:ascii="Arial" w:hAnsi="Arial" w:cs="Arial"/>
          <w:sz w:val="24"/>
          <w:szCs w:val="24"/>
        </w:rPr>
        <w:t>-</w:t>
      </w:r>
      <w:r w:rsidR="00035ACE" w:rsidRPr="00F41ACA">
        <w:rPr>
          <w:rFonts w:ascii="Arial" w:hAnsi="Arial" w:cs="Arial"/>
          <w:sz w:val="24"/>
          <w:szCs w:val="24"/>
        </w:rPr>
        <w:t>spoliation.</w:t>
      </w:r>
    </w:p>
    <w:p w14:paraId="30D73F6D" w14:textId="77777777" w:rsidR="00F2663F" w:rsidRPr="00F41ACA" w:rsidRDefault="00F2663F" w:rsidP="00672045">
      <w:pPr>
        <w:spacing w:line="360" w:lineRule="auto"/>
        <w:jc w:val="both"/>
        <w:rPr>
          <w:rFonts w:ascii="Arial" w:hAnsi="Arial" w:cs="Arial"/>
          <w:sz w:val="24"/>
          <w:szCs w:val="24"/>
        </w:rPr>
      </w:pPr>
    </w:p>
    <w:p w14:paraId="60FD3AC1" w14:textId="18D90BA0" w:rsidR="0063381F" w:rsidRPr="00F41ACA" w:rsidRDefault="00F2663F" w:rsidP="00672045">
      <w:pPr>
        <w:spacing w:line="360" w:lineRule="auto"/>
        <w:jc w:val="both"/>
        <w:rPr>
          <w:rFonts w:ascii="Arial" w:hAnsi="Arial" w:cs="Arial"/>
          <w:sz w:val="24"/>
          <w:szCs w:val="24"/>
        </w:rPr>
      </w:pPr>
      <w:r w:rsidRPr="00F41ACA">
        <w:rPr>
          <w:rFonts w:ascii="Arial" w:hAnsi="Arial" w:cs="Arial"/>
          <w:sz w:val="24"/>
          <w:szCs w:val="24"/>
        </w:rPr>
        <w:t>[2</w:t>
      </w:r>
      <w:r w:rsidR="000D7C0D">
        <w:rPr>
          <w:rFonts w:ascii="Arial" w:hAnsi="Arial" w:cs="Arial"/>
          <w:sz w:val="24"/>
          <w:szCs w:val="24"/>
        </w:rPr>
        <w:t>2</w:t>
      </w:r>
      <w:r w:rsidRPr="00F41ACA">
        <w:rPr>
          <w:rFonts w:ascii="Arial" w:hAnsi="Arial" w:cs="Arial"/>
          <w:sz w:val="24"/>
          <w:szCs w:val="24"/>
        </w:rPr>
        <w:t>]</w:t>
      </w:r>
      <w:r w:rsidRPr="00F41ACA">
        <w:rPr>
          <w:rFonts w:ascii="Arial" w:hAnsi="Arial" w:cs="Arial"/>
          <w:sz w:val="24"/>
          <w:szCs w:val="24"/>
        </w:rPr>
        <w:tab/>
      </w:r>
      <w:r w:rsidR="00035ACE" w:rsidRPr="00F41ACA">
        <w:rPr>
          <w:rFonts w:ascii="Arial" w:hAnsi="Arial" w:cs="Arial"/>
          <w:sz w:val="24"/>
          <w:szCs w:val="24"/>
        </w:rPr>
        <w:t xml:space="preserve">Counsel pointed out one </w:t>
      </w:r>
      <w:r w:rsidR="00814536" w:rsidRPr="0092294B">
        <w:rPr>
          <w:rFonts w:ascii="Arial" w:hAnsi="Arial" w:cs="Arial"/>
          <w:sz w:val="24"/>
          <w:szCs w:val="24"/>
        </w:rPr>
        <w:t>instance,</w:t>
      </w:r>
      <w:r w:rsidR="00814536">
        <w:rPr>
          <w:rFonts w:ascii="Arial" w:hAnsi="Arial" w:cs="Arial"/>
          <w:sz w:val="24"/>
          <w:szCs w:val="24"/>
        </w:rPr>
        <w:t xml:space="preserve"> </w:t>
      </w:r>
      <w:r w:rsidR="00814536" w:rsidRPr="006644D4">
        <w:rPr>
          <w:rFonts w:ascii="Arial" w:hAnsi="Arial" w:cs="Arial"/>
          <w:sz w:val="24"/>
          <w:szCs w:val="24"/>
        </w:rPr>
        <w:t xml:space="preserve">amongst many others which are not necessary to </w:t>
      </w:r>
      <w:r w:rsidR="0009488F" w:rsidRPr="006644D4">
        <w:rPr>
          <w:rFonts w:ascii="Arial" w:hAnsi="Arial" w:cs="Arial"/>
          <w:sz w:val="24"/>
          <w:szCs w:val="24"/>
        </w:rPr>
        <w:t>enumerate, that</w:t>
      </w:r>
      <w:r w:rsidR="00035ACE" w:rsidRPr="006644D4">
        <w:rPr>
          <w:rFonts w:ascii="Arial" w:hAnsi="Arial" w:cs="Arial"/>
          <w:sz w:val="24"/>
          <w:szCs w:val="24"/>
        </w:rPr>
        <w:t xml:space="preserve"> of </w:t>
      </w:r>
      <w:r w:rsidR="00E2532B" w:rsidRPr="006644D4">
        <w:rPr>
          <w:rFonts w:ascii="Arial" w:hAnsi="Arial" w:cs="Arial"/>
          <w:sz w:val="24"/>
          <w:szCs w:val="24"/>
        </w:rPr>
        <w:t>Erf 5144 Kommetjie Township, Ocean View</w:t>
      </w:r>
      <w:r w:rsidR="00E2532B">
        <w:rPr>
          <w:rFonts w:ascii="Arial" w:hAnsi="Arial" w:cs="Arial"/>
          <w:sz w:val="24"/>
          <w:szCs w:val="24"/>
        </w:rPr>
        <w:t xml:space="preserve"> </w:t>
      </w:r>
      <w:r w:rsidR="00035ACE" w:rsidRPr="0092294B">
        <w:rPr>
          <w:rFonts w:ascii="Arial" w:hAnsi="Arial" w:cs="Arial"/>
          <w:sz w:val="24"/>
          <w:szCs w:val="24"/>
        </w:rPr>
        <w:t xml:space="preserve">where the City was not the owner and thus did not have the right to ‘evict’ anyone from that piece of land. </w:t>
      </w:r>
      <w:r w:rsidR="006A34AB" w:rsidRPr="0092294B">
        <w:rPr>
          <w:rFonts w:ascii="Arial" w:hAnsi="Arial" w:cs="Arial"/>
          <w:sz w:val="24"/>
          <w:szCs w:val="24"/>
        </w:rPr>
        <w:t xml:space="preserve">The </w:t>
      </w:r>
      <w:r w:rsidR="0009488F" w:rsidRPr="006644D4">
        <w:rPr>
          <w:rFonts w:ascii="Arial" w:hAnsi="Arial" w:cs="Arial"/>
          <w:sz w:val="24"/>
          <w:szCs w:val="24"/>
        </w:rPr>
        <w:t>occupiers</w:t>
      </w:r>
      <w:r w:rsidR="0009488F">
        <w:rPr>
          <w:rFonts w:ascii="Arial" w:hAnsi="Arial" w:cs="Arial"/>
          <w:sz w:val="24"/>
          <w:szCs w:val="24"/>
        </w:rPr>
        <w:t xml:space="preserve"> </w:t>
      </w:r>
      <w:r w:rsidR="0009488F" w:rsidRPr="0092294B">
        <w:rPr>
          <w:rFonts w:ascii="Arial" w:hAnsi="Arial" w:cs="Arial"/>
          <w:sz w:val="24"/>
          <w:szCs w:val="24"/>
        </w:rPr>
        <w:t>had</w:t>
      </w:r>
      <w:r w:rsidR="006A34AB" w:rsidRPr="0092294B">
        <w:rPr>
          <w:rFonts w:ascii="Arial" w:hAnsi="Arial" w:cs="Arial"/>
          <w:sz w:val="24"/>
          <w:szCs w:val="24"/>
        </w:rPr>
        <w:t xml:space="preserve"> been on the land for over three months. </w:t>
      </w:r>
      <w:r w:rsidR="00035ACE" w:rsidRPr="0092294B">
        <w:rPr>
          <w:rFonts w:ascii="Arial" w:hAnsi="Arial" w:cs="Arial"/>
          <w:sz w:val="24"/>
          <w:szCs w:val="24"/>
        </w:rPr>
        <w:t>Yet</w:t>
      </w:r>
      <w:r w:rsidR="00861A42" w:rsidRPr="0092294B">
        <w:rPr>
          <w:rFonts w:ascii="Arial" w:hAnsi="Arial" w:cs="Arial"/>
          <w:sz w:val="24"/>
          <w:szCs w:val="24"/>
        </w:rPr>
        <w:t>,</w:t>
      </w:r>
      <w:r w:rsidR="00035ACE" w:rsidRPr="0092294B">
        <w:rPr>
          <w:rFonts w:ascii="Arial" w:hAnsi="Arial" w:cs="Arial"/>
          <w:sz w:val="24"/>
          <w:szCs w:val="24"/>
        </w:rPr>
        <w:t xml:space="preserve"> </w:t>
      </w:r>
      <w:r w:rsidR="00E2532B">
        <w:rPr>
          <w:rFonts w:ascii="Arial" w:hAnsi="Arial" w:cs="Arial"/>
          <w:sz w:val="24"/>
          <w:szCs w:val="24"/>
        </w:rPr>
        <w:t xml:space="preserve">the City’s </w:t>
      </w:r>
      <w:r w:rsidR="00035ACE" w:rsidRPr="0092294B">
        <w:rPr>
          <w:rFonts w:ascii="Arial" w:hAnsi="Arial" w:cs="Arial"/>
          <w:sz w:val="24"/>
          <w:szCs w:val="24"/>
        </w:rPr>
        <w:t xml:space="preserve">officials </w:t>
      </w:r>
      <w:r w:rsidR="006A34AB" w:rsidRPr="0092294B">
        <w:rPr>
          <w:rFonts w:ascii="Arial" w:hAnsi="Arial" w:cs="Arial"/>
          <w:sz w:val="24"/>
          <w:szCs w:val="24"/>
        </w:rPr>
        <w:t xml:space="preserve">removed </w:t>
      </w:r>
      <w:r w:rsidR="00035ACE" w:rsidRPr="0092294B">
        <w:rPr>
          <w:rFonts w:ascii="Arial" w:hAnsi="Arial" w:cs="Arial"/>
          <w:sz w:val="24"/>
          <w:szCs w:val="24"/>
        </w:rPr>
        <w:t>them</w:t>
      </w:r>
      <w:r w:rsidR="006A34AB" w:rsidRPr="0092294B">
        <w:rPr>
          <w:rFonts w:ascii="Arial" w:hAnsi="Arial" w:cs="Arial"/>
          <w:sz w:val="24"/>
          <w:szCs w:val="24"/>
        </w:rPr>
        <w:t xml:space="preserve"> without invoking PIE</w:t>
      </w:r>
      <w:r w:rsidR="007846ED" w:rsidRPr="0092294B">
        <w:rPr>
          <w:rFonts w:ascii="Arial" w:hAnsi="Arial" w:cs="Arial"/>
          <w:sz w:val="24"/>
          <w:szCs w:val="24"/>
        </w:rPr>
        <w:t>’s strict requirements</w:t>
      </w:r>
      <w:r w:rsidR="00035ACE" w:rsidRPr="0092294B">
        <w:rPr>
          <w:rFonts w:ascii="Arial" w:hAnsi="Arial" w:cs="Arial"/>
          <w:sz w:val="24"/>
          <w:szCs w:val="24"/>
        </w:rPr>
        <w:t xml:space="preserve">. </w:t>
      </w:r>
      <w:r w:rsidR="007846ED" w:rsidRPr="0092294B">
        <w:rPr>
          <w:rFonts w:ascii="Arial" w:hAnsi="Arial" w:cs="Arial"/>
          <w:sz w:val="24"/>
          <w:szCs w:val="24"/>
        </w:rPr>
        <w:t xml:space="preserve">Only </w:t>
      </w:r>
      <w:r w:rsidR="00F0099F" w:rsidRPr="0092294B">
        <w:rPr>
          <w:rFonts w:ascii="Arial" w:hAnsi="Arial" w:cs="Arial"/>
          <w:sz w:val="24"/>
          <w:szCs w:val="24"/>
        </w:rPr>
        <w:t>thereafter</w:t>
      </w:r>
      <w:r w:rsidR="00035ACE" w:rsidRPr="0092294B">
        <w:rPr>
          <w:rFonts w:ascii="Arial" w:hAnsi="Arial" w:cs="Arial"/>
          <w:sz w:val="24"/>
          <w:szCs w:val="24"/>
        </w:rPr>
        <w:t xml:space="preserve"> </w:t>
      </w:r>
      <w:r w:rsidR="007846ED" w:rsidRPr="0092294B">
        <w:rPr>
          <w:rFonts w:ascii="Arial" w:hAnsi="Arial" w:cs="Arial"/>
          <w:sz w:val="24"/>
          <w:szCs w:val="24"/>
        </w:rPr>
        <w:t xml:space="preserve">did </w:t>
      </w:r>
      <w:r w:rsidR="007846ED" w:rsidRPr="006644D4">
        <w:rPr>
          <w:rFonts w:ascii="Arial" w:hAnsi="Arial" w:cs="Arial"/>
          <w:sz w:val="24"/>
          <w:szCs w:val="24"/>
        </w:rPr>
        <w:t>the City</w:t>
      </w:r>
      <w:r w:rsidR="007846ED" w:rsidRPr="0092294B">
        <w:rPr>
          <w:rFonts w:ascii="Arial" w:hAnsi="Arial" w:cs="Arial"/>
          <w:sz w:val="24"/>
          <w:szCs w:val="24"/>
        </w:rPr>
        <w:t xml:space="preserve"> obtain </w:t>
      </w:r>
      <w:r w:rsidR="00035ACE" w:rsidRPr="0092294B">
        <w:rPr>
          <w:rFonts w:ascii="Arial" w:hAnsi="Arial" w:cs="Arial"/>
          <w:sz w:val="24"/>
          <w:szCs w:val="24"/>
        </w:rPr>
        <w:t>the consent of the lawful owner</w:t>
      </w:r>
      <w:r w:rsidR="00E2532B">
        <w:rPr>
          <w:rFonts w:ascii="Arial" w:hAnsi="Arial" w:cs="Arial"/>
          <w:sz w:val="24"/>
          <w:szCs w:val="24"/>
        </w:rPr>
        <w:t>, the Ocean View Development Trust, through its trustees,</w:t>
      </w:r>
      <w:r w:rsidR="00035ACE" w:rsidRPr="0092294B">
        <w:rPr>
          <w:rFonts w:ascii="Arial" w:hAnsi="Arial" w:cs="Arial"/>
          <w:sz w:val="24"/>
          <w:szCs w:val="24"/>
        </w:rPr>
        <w:t xml:space="preserve"> to have acted in the</w:t>
      </w:r>
      <w:r w:rsidR="006A34AB" w:rsidRPr="0092294B">
        <w:rPr>
          <w:rFonts w:ascii="Arial" w:hAnsi="Arial" w:cs="Arial"/>
          <w:sz w:val="24"/>
          <w:szCs w:val="24"/>
        </w:rPr>
        <w:t xml:space="preserve"> owner’s </w:t>
      </w:r>
      <w:r w:rsidR="00861A42" w:rsidRPr="00570015">
        <w:rPr>
          <w:rFonts w:ascii="Arial" w:hAnsi="Arial" w:cs="Arial"/>
          <w:sz w:val="24"/>
          <w:szCs w:val="24"/>
        </w:rPr>
        <w:t>stead</w:t>
      </w:r>
      <w:r w:rsidR="00035ACE" w:rsidRPr="00570015">
        <w:rPr>
          <w:rFonts w:ascii="Arial" w:hAnsi="Arial" w:cs="Arial"/>
          <w:sz w:val="24"/>
          <w:szCs w:val="24"/>
        </w:rPr>
        <w:t>.</w:t>
      </w:r>
      <w:r w:rsidR="00035ACE" w:rsidRPr="0092294B">
        <w:rPr>
          <w:rFonts w:ascii="Arial" w:hAnsi="Arial" w:cs="Arial"/>
          <w:sz w:val="24"/>
          <w:szCs w:val="24"/>
        </w:rPr>
        <w:t xml:space="preserve"> He contended that this anomaly </w:t>
      </w:r>
      <w:r w:rsidRPr="0092294B">
        <w:rPr>
          <w:rFonts w:ascii="Arial" w:hAnsi="Arial" w:cs="Arial"/>
          <w:sz w:val="24"/>
          <w:szCs w:val="24"/>
        </w:rPr>
        <w:t xml:space="preserve">pointed </w:t>
      </w:r>
      <w:r w:rsidR="002A69C1" w:rsidRPr="0092294B">
        <w:rPr>
          <w:rFonts w:ascii="Arial" w:hAnsi="Arial" w:cs="Arial"/>
          <w:sz w:val="24"/>
          <w:szCs w:val="24"/>
        </w:rPr>
        <w:t>to the difficulty the City will always find itself in as it tends to leave this important function to junior officials to exercise a discretion</w:t>
      </w:r>
      <w:r w:rsidR="00D91492" w:rsidRPr="0092294B">
        <w:rPr>
          <w:rFonts w:ascii="Arial" w:hAnsi="Arial" w:cs="Arial"/>
          <w:color w:val="4F81BD" w:themeColor="accent1"/>
          <w:sz w:val="24"/>
          <w:szCs w:val="24"/>
        </w:rPr>
        <w:t>,</w:t>
      </w:r>
      <w:r w:rsidR="002A69C1" w:rsidRPr="0092294B">
        <w:rPr>
          <w:rFonts w:ascii="Arial" w:hAnsi="Arial" w:cs="Arial"/>
          <w:sz w:val="24"/>
          <w:szCs w:val="24"/>
        </w:rPr>
        <w:t xml:space="preserve"> which involves balancing the socio-economic rights of vulnerable people in the position of the unlawful occupiers in this case </w:t>
      </w:r>
      <w:r w:rsidR="002A69C1" w:rsidRPr="0092294B">
        <w:rPr>
          <w:rFonts w:ascii="Arial" w:hAnsi="Arial" w:cs="Arial"/>
          <w:i/>
          <w:sz w:val="24"/>
          <w:szCs w:val="24"/>
        </w:rPr>
        <w:t>vis-a–vis</w:t>
      </w:r>
      <w:r w:rsidR="002A69C1" w:rsidRPr="0092294B">
        <w:rPr>
          <w:rFonts w:ascii="Arial" w:hAnsi="Arial" w:cs="Arial"/>
          <w:sz w:val="24"/>
          <w:szCs w:val="24"/>
        </w:rPr>
        <w:t xml:space="preserve"> </w:t>
      </w:r>
      <w:r w:rsidR="00672045" w:rsidRPr="0092294B">
        <w:rPr>
          <w:rFonts w:ascii="Arial" w:hAnsi="Arial" w:cs="Arial"/>
          <w:sz w:val="24"/>
          <w:szCs w:val="24"/>
        </w:rPr>
        <w:t xml:space="preserve">the </w:t>
      </w:r>
      <w:r w:rsidR="002A69C1" w:rsidRPr="0092294B">
        <w:rPr>
          <w:rFonts w:ascii="Arial" w:hAnsi="Arial" w:cs="Arial"/>
          <w:sz w:val="24"/>
          <w:szCs w:val="24"/>
        </w:rPr>
        <w:t xml:space="preserve">City with all its resources. The City has provided no guidelines to these officials to ensure that they do not abuse their powers. The better option, so counsel </w:t>
      </w:r>
      <w:r w:rsidR="0063381F" w:rsidRPr="0092294B">
        <w:rPr>
          <w:rFonts w:ascii="Arial" w:hAnsi="Arial" w:cs="Arial"/>
          <w:sz w:val="24"/>
          <w:szCs w:val="24"/>
        </w:rPr>
        <w:t>contended,</w:t>
      </w:r>
      <w:r w:rsidR="002A69C1" w:rsidRPr="0092294B">
        <w:rPr>
          <w:rFonts w:ascii="Arial" w:hAnsi="Arial" w:cs="Arial"/>
          <w:sz w:val="24"/>
          <w:szCs w:val="24"/>
        </w:rPr>
        <w:t xml:space="preserve"> was to have </w:t>
      </w:r>
      <w:r w:rsidR="007846ED" w:rsidRPr="0092294B">
        <w:rPr>
          <w:rFonts w:ascii="Arial" w:hAnsi="Arial" w:cs="Arial"/>
          <w:sz w:val="24"/>
          <w:szCs w:val="24"/>
        </w:rPr>
        <w:t xml:space="preserve">the City and its </w:t>
      </w:r>
      <w:r w:rsidR="002A69C1" w:rsidRPr="0092294B">
        <w:rPr>
          <w:rFonts w:ascii="Arial" w:hAnsi="Arial" w:cs="Arial"/>
          <w:sz w:val="24"/>
          <w:szCs w:val="24"/>
        </w:rPr>
        <w:t xml:space="preserve">officials </w:t>
      </w:r>
      <w:r w:rsidR="00861A42" w:rsidRPr="00570015">
        <w:rPr>
          <w:rFonts w:ascii="Arial" w:hAnsi="Arial" w:cs="Arial"/>
          <w:sz w:val="24"/>
          <w:szCs w:val="24"/>
        </w:rPr>
        <w:t xml:space="preserve">acting </w:t>
      </w:r>
      <w:r w:rsidR="002A69C1" w:rsidRPr="00570015">
        <w:rPr>
          <w:rFonts w:ascii="Arial" w:hAnsi="Arial" w:cs="Arial"/>
          <w:sz w:val="24"/>
          <w:szCs w:val="24"/>
        </w:rPr>
        <w:t xml:space="preserve">under the supervision of </w:t>
      </w:r>
      <w:r w:rsidR="0015528D" w:rsidRPr="00570015">
        <w:rPr>
          <w:rFonts w:ascii="Arial" w:hAnsi="Arial" w:cs="Arial"/>
          <w:sz w:val="24"/>
          <w:szCs w:val="24"/>
        </w:rPr>
        <w:t xml:space="preserve">the </w:t>
      </w:r>
      <w:r w:rsidR="002A69C1" w:rsidRPr="00570015">
        <w:rPr>
          <w:rFonts w:ascii="Arial" w:hAnsi="Arial" w:cs="Arial"/>
          <w:sz w:val="24"/>
          <w:szCs w:val="24"/>
        </w:rPr>
        <w:t>courts</w:t>
      </w:r>
      <w:r w:rsidR="00D91492" w:rsidRPr="00570015">
        <w:rPr>
          <w:rFonts w:ascii="Arial" w:hAnsi="Arial" w:cs="Arial"/>
          <w:color w:val="4F81BD" w:themeColor="accent1"/>
          <w:sz w:val="24"/>
          <w:szCs w:val="24"/>
        </w:rPr>
        <w:t>,</w:t>
      </w:r>
      <w:r w:rsidR="00861A42" w:rsidRPr="00570015">
        <w:rPr>
          <w:rFonts w:ascii="Arial" w:hAnsi="Arial" w:cs="Arial"/>
          <w:sz w:val="24"/>
          <w:szCs w:val="24"/>
        </w:rPr>
        <w:t xml:space="preserve"> </w:t>
      </w:r>
      <w:r w:rsidR="0015528D" w:rsidRPr="00570015">
        <w:rPr>
          <w:rFonts w:ascii="Arial" w:hAnsi="Arial" w:cs="Arial"/>
          <w:sz w:val="24"/>
          <w:szCs w:val="24"/>
        </w:rPr>
        <w:t xml:space="preserve">when acting </w:t>
      </w:r>
      <w:r w:rsidR="00861A42" w:rsidRPr="00570015">
        <w:rPr>
          <w:rFonts w:ascii="Arial" w:hAnsi="Arial" w:cs="Arial"/>
          <w:sz w:val="24"/>
          <w:szCs w:val="24"/>
        </w:rPr>
        <w:t>in land invasion cases</w:t>
      </w:r>
      <w:r w:rsidR="002A69C1" w:rsidRPr="00570015">
        <w:rPr>
          <w:rFonts w:ascii="Arial" w:hAnsi="Arial" w:cs="Arial"/>
          <w:sz w:val="24"/>
          <w:szCs w:val="24"/>
        </w:rPr>
        <w:t>.</w:t>
      </w:r>
    </w:p>
    <w:p w14:paraId="5B3729D1" w14:textId="77777777" w:rsidR="0069640D" w:rsidRPr="00F41ACA" w:rsidRDefault="0069640D" w:rsidP="00672045">
      <w:pPr>
        <w:spacing w:line="360" w:lineRule="auto"/>
        <w:jc w:val="both"/>
        <w:rPr>
          <w:rFonts w:ascii="Arial" w:hAnsi="Arial" w:cs="Arial"/>
          <w:sz w:val="24"/>
          <w:szCs w:val="24"/>
        </w:rPr>
      </w:pPr>
    </w:p>
    <w:p w14:paraId="2786354A" w14:textId="16B6C74B" w:rsidR="0069640D" w:rsidRDefault="00F2663F" w:rsidP="00612A24">
      <w:pPr>
        <w:spacing w:line="360" w:lineRule="auto"/>
        <w:jc w:val="both"/>
        <w:rPr>
          <w:rFonts w:ascii="Arial" w:hAnsi="Arial" w:cs="Arial"/>
          <w:sz w:val="24"/>
          <w:szCs w:val="24"/>
        </w:rPr>
      </w:pPr>
      <w:r w:rsidRPr="00F41ACA">
        <w:rPr>
          <w:rFonts w:ascii="Arial" w:hAnsi="Arial" w:cs="Arial"/>
          <w:sz w:val="24"/>
          <w:szCs w:val="24"/>
        </w:rPr>
        <w:t>[2</w:t>
      </w:r>
      <w:r w:rsidR="000D7C0D">
        <w:rPr>
          <w:rFonts w:ascii="Arial" w:hAnsi="Arial" w:cs="Arial"/>
          <w:sz w:val="24"/>
          <w:szCs w:val="24"/>
        </w:rPr>
        <w:t>3</w:t>
      </w:r>
      <w:r w:rsidRPr="00F41ACA">
        <w:rPr>
          <w:rFonts w:ascii="Arial" w:hAnsi="Arial" w:cs="Arial"/>
          <w:sz w:val="24"/>
          <w:szCs w:val="24"/>
        </w:rPr>
        <w:t>]</w:t>
      </w:r>
      <w:r w:rsidRPr="00F41ACA">
        <w:rPr>
          <w:rFonts w:ascii="Arial" w:hAnsi="Arial" w:cs="Arial"/>
          <w:sz w:val="24"/>
          <w:szCs w:val="24"/>
        </w:rPr>
        <w:tab/>
        <w:t xml:space="preserve">Counsel for the fourth and fifth respondent supported the submissions of the Commission and </w:t>
      </w:r>
      <w:r w:rsidR="006644D4">
        <w:rPr>
          <w:rFonts w:ascii="Arial" w:hAnsi="Arial" w:cs="Arial"/>
          <w:sz w:val="24"/>
          <w:szCs w:val="24"/>
        </w:rPr>
        <w:t xml:space="preserve">the </w:t>
      </w:r>
      <w:r w:rsidRPr="00F41ACA">
        <w:rPr>
          <w:rFonts w:ascii="Arial" w:hAnsi="Arial" w:cs="Arial"/>
          <w:sz w:val="24"/>
          <w:szCs w:val="24"/>
        </w:rPr>
        <w:t xml:space="preserve">other respondents. </w:t>
      </w:r>
      <w:r w:rsidR="00D04784" w:rsidRPr="00F41ACA">
        <w:rPr>
          <w:rFonts w:ascii="Arial" w:hAnsi="Arial" w:cs="Arial"/>
          <w:sz w:val="24"/>
          <w:szCs w:val="24"/>
        </w:rPr>
        <w:t xml:space="preserve">He submitted in his </w:t>
      </w:r>
      <w:r w:rsidR="00D13D4F" w:rsidRPr="00F41ACA">
        <w:rPr>
          <w:rFonts w:ascii="Arial" w:hAnsi="Arial" w:cs="Arial"/>
          <w:sz w:val="24"/>
          <w:szCs w:val="24"/>
        </w:rPr>
        <w:t>h</w:t>
      </w:r>
      <w:r w:rsidR="00D04784" w:rsidRPr="00F41ACA">
        <w:rPr>
          <w:rFonts w:ascii="Arial" w:hAnsi="Arial" w:cs="Arial"/>
          <w:sz w:val="24"/>
          <w:szCs w:val="24"/>
        </w:rPr>
        <w:t xml:space="preserve">eads of </w:t>
      </w:r>
      <w:r w:rsidR="00D13D4F" w:rsidRPr="00F41ACA">
        <w:rPr>
          <w:rFonts w:ascii="Arial" w:hAnsi="Arial" w:cs="Arial"/>
          <w:sz w:val="24"/>
          <w:szCs w:val="24"/>
        </w:rPr>
        <w:t>a</w:t>
      </w:r>
      <w:r w:rsidR="00D04784" w:rsidRPr="00F41ACA">
        <w:rPr>
          <w:rFonts w:ascii="Arial" w:hAnsi="Arial" w:cs="Arial"/>
          <w:sz w:val="24"/>
          <w:szCs w:val="24"/>
        </w:rPr>
        <w:t>rgument</w:t>
      </w:r>
      <w:r w:rsidR="00A26688">
        <w:rPr>
          <w:rFonts w:ascii="Arial" w:hAnsi="Arial" w:cs="Arial"/>
          <w:sz w:val="24"/>
          <w:szCs w:val="24"/>
        </w:rPr>
        <w:t>,</w:t>
      </w:r>
      <w:r w:rsidR="00D04784" w:rsidRPr="00F41ACA">
        <w:rPr>
          <w:rFonts w:ascii="Arial" w:hAnsi="Arial" w:cs="Arial"/>
          <w:sz w:val="24"/>
          <w:szCs w:val="24"/>
        </w:rPr>
        <w:t xml:space="preserve"> that </w:t>
      </w:r>
      <w:r w:rsidR="00D450A7" w:rsidRPr="00F41ACA">
        <w:rPr>
          <w:rFonts w:ascii="Arial" w:hAnsi="Arial" w:cs="Arial"/>
          <w:sz w:val="24"/>
          <w:szCs w:val="24"/>
        </w:rPr>
        <w:t xml:space="preserve">although the constitutional attack was </w:t>
      </w:r>
      <w:r w:rsidR="00D37651" w:rsidRPr="00F41ACA">
        <w:rPr>
          <w:rFonts w:ascii="Arial" w:hAnsi="Arial" w:cs="Arial"/>
          <w:sz w:val="24"/>
          <w:szCs w:val="24"/>
        </w:rPr>
        <w:t>abandoned, the</w:t>
      </w:r>
      <w:r w:rsidR="008F44CE" w:rsidRPr="00F41ACA">
        <w:rPr>
          <w:rFonts w:ascii="Arial" w:hAnsi="Arial" w:cs="Arial"/>
          <w:sz w:val="24"/>
          <w:szCs w:val="24"/>
        </w:rPr>
        <w:t xml:space="preserve"> respondents maintained that </w:t>
      </w:r>
      <w:r w:rsidR="008F44CE" w:rsidRPr="00570015">
        <w:rPr>
          <w:rFonts w:ascii="Arial" w:hAnsi="Arial" w:cs="Arial"/>
          <w:sz w:val="24"/>
          <w:szCs w:val="24"/>
        </w:rPr>
        <w:t xml:space="preserve">the </w:t>
      </w:r>
      <w:r w:rsidR="00861A42" w:rsidRPr="00570015">
        <w:rPr>
          <w:rFonts w:ascii="Arial" w:hAnsi="Arial" w:cs="Arial"/>
          <w:sz w:val="24"/>
          <w:szCs w:val="24"/>
        </w:rPr>
        <w:t xml:space="preserve">appeal was </w:t>
      </w:r>
      <w:r w:rsidR="008F44CE" w:rsidRPr="00570015">
        <w:rPr>
          <w:rFonts w:ascii="Arial" w:hAnsi="Arial" w:cs="Arial"/>
          <w:sz w:val="24"/>
          <w:szCs w:val="24"/>
        </w:rPr>
        <w:t xml:space="preserve">about </w:t>
      </w:r>
      <w:r w:rsidR="00861A42" w:rsidRPr="00570015">
        <w:rPr>
          <w:rFonts w:ascii="Arial" w:hAnsi="Arial" w:cs="Arial"/>
          <w:sz w:val="24"/>
          <w:szCs w:val="24"/>
        </w:rPr>
        <w:t xml:space="preserve">what was a </w:t>
      </w:r>
      <w:r w:rsidR="00D37651" w:rsidRPr="00570015">
        <w:rPr>
          <w:rFonts w:ascii="Arial" w:hAnsi="Arial" w:cs="Arial"/>
          <w:sz w:val="24"/>
          <w:szCs w:val="24"/>
        </w:rPr>
        <w:t>constitutionally</w:t>
      </w:r>
      <w:r w:rsidR="00305249" w:rsidRPr="00570015">
        <w:rPr>
          <w:rFonts w:ascii="Arial" w:hAnsi="Arial" w:cs="Arial"/>
          <w:sz w:val="24"/>
          <w:szCs w:val="24"/>
        </w:rPr>
        <w:t xml:space="preserve"> appropriate response to what can be interpreted as </w:t>
      </w:r>
      <w:r w:rsidR="00861A42" w:rsidRPr="00570015">
        <w:rPr>
          <w:rFonts w:ascii="Arial" w:hAnsi="Arial" w:cs="Arial"/>
          <w:sz w:val="24"/>
          <w:szCs w:val="24"/>
        </w:rPr>
        <w:t xml:space="preserve">the </w:t>
      </w:r>
      <w:r w:rsidR="00305249" w:rsidRPr="00570015">
        <w:rPr>
          <w:rFonts w:ascii="Arial" w:hAnsi="Arial" w:cs="Arial"/>
          <w:sz w:val="24"/>
          <w:szCs w:val="24"/>
        </w:rPr>
        <w:t>lawlessness</w:t>
      </w:r>
      <w:r w:rsidR="003013B5" w:rsidRPr="00570015">
        <w:rPr>
          <w:rFonts w:ascii="Arial" w:hAnsi="Arial" w:cs="Arial"/>
          <w:sz w:val="24"/>
          <w:szCs w:val="24"/>
        </w:rPr>
        <w:t xml:space="preserve"> of the previous regime</w:t>
      </w:r>
      <w:r w:rsidR="00861A42" w:rsidRPr="00570015">
        <w:rPr>
          <w:rFonts w:ascii="Arial" w:hAnsi="Arial" w:cs="Arial"/>
          <w:sz w:val="24"/>
          <w:szCs w:val="24"/>
        </w:rPr>
        <w:t>,</w:t>
      </w:r>
      <w:r w:rsidR="003013B5" w:rsidRPr="00570015">
        <w:rPr>
          <w:rFonts w:ascii="Arial" w:hAnsi="Arial" w:cs="Arial"/>
          <w:sz w:val="24"/>
          <w:szCs w:val="24"/>
        </w:rPr>
        <w:t xml:space="preserve"> under the Prevention of Illegal </w:t>
      </w:r>
      <w:r w:rsidR="00D37651" w:rsidRPr="00570015">
        <w:rPr>
          <w:rFonts w:ascii="Arial" w:hAnsi="Arial" w:cs="Arial"/>
          <w:sz w:val="24"/>
          <w:szCs w:val="24"/>
        </w:rPr>
        <w:t>Squatting</w:t>
      </w:r>
      <w:r w:rsidR="0063575D" w:rsidRPr="00570015">
        <w:rPr>
          <w:rFonts w:ascii="Arial" w:hAnsi="Arial" w:cs="Arial"/>
          <w:sz w:val="24"/>
          <w:szCs w:val="24"/>
        </w:rPr>
        <w:t xml:space="preserve"> Act 52 of</w:t>
      </w:r>
      <w:r w:rsidR="0092294B" w:rsidRPr="00570015">
        <w:rPr>
          <w:rFonts w:ascii="Arial" w:hAnsi="Arial" w:cs="Arial"/>
          <w:sz w:val="24"/>
          <w:szCs w:val="24"/>
        </w:rPr>
        <w:t xml:space="preserve"> 1951. This </w:t>
      </w:r>
      <w:r w:rsidR="0063575D" w:rsidRPr="00570015">
        <w:rPr>
          <w:rFonts w:ascii="Arial" w:hAnsi="Arial" w:cs="Arial"/>
          <w:sz w:val="24"/>
          <w:szCs w:val="24"/>
        </w:rPr>
        <w:t xml:space="preserve">draconian piece of legislation which </w:t>
      </w:r>
      <w:r w:rsidR="00D37651" w:rsidRPr="00570015">
        <w:rPr>
          <w:rFonts w:ascii="Arial" w:hAnsi="Arial" w:cs="Arial"/>
          <w:sz w:val="24"/>
          <w:szCs w:val="24"/>
        </w:rPr>
        <w:t>provided</w:t>
      </w:r>
      <w:r w:rsidR="0063575D" w:rsidRPr="00570015">
        <w:rPr>
          <w:rFonts w:ascii="Arial" w:hAnsi="Arial" w:cs="Arial"/>
          <w:sz w:val="24"/>
          <w:szCs w:val="24"/>
        </w:rPr>
        <w:t xml:space="preserve"> sweeping </w:t>
      </w:r>
      <w:r w:rsidR="0002752C" w:rsidRPr="00570015">
        <w:rPr>
          <w:rFonts w:ascii="Arial" w:hAnsi="Arial" w:cs="Arial"/>
          <w:sz w:val="24"/>
          <w:szCs w:val="24"/>
        </w:rPr>
        <w:t xml:space="preserve">measures to control </w:t>
      </w:r>
      <w:r w:rsidR="006644D4">
        <w:rPr>
          <w:rFonts w:ascii="Arial" w:hAnsi="Arial" w:cs="Arial"/>
          <w:sz w:val="24"/>
          <w:szCs w:val="24"/>
        </w:rPr>
        <w:t xml:space="preserve">the </w:t>
      </w:r>
      <w:r w:rsidR="0002752C" w:rsidRPr="00570015">
        <w:rPr>
          <w:rFonts w:ascii="Arial" w:hAnsi="Arial" w:cs="Arial"/>
          <w:sz w:val="24"/>
          <w:szCs w:val="24"/>
        </w:rPr>
        <w:t xml:space="preserve">movement of </w:t>
      </w:r>
      <w:r w:rsidR="00612A24" w:rsidRPr="00570015">
        <w:rPr>
          <w:rFonts w:ascii="Arial" w:hAnsi="Arial" w:cs="Arial"/>
          <w:sz w:val="24"/>
          <w:szCs w:val="24"/>
        </w:rPr>
        <w:t>b</w:t>
      </w:r>
      <w:r w:rsidR="0002752C" w:rsidRPr="00570015">
        <w:rPr>
          <w:rFonts w:ascii="Arial" w:hAnsi="Arial" w:cs="Arial"/>
          <w:sz w:val="24"/>
          <w:szCs w:val="24"/>
        </w:rPr>
        <w:t>lack people in and around urban areas</w:t>
      </w:r>
      <w:r w:rsidR="00D91492" w:rsidRPr="00570015">
        <w:rPr>
          <w:rFonts w:ascii="Arial" w:hAnsi="Arial" w:cs="Arial"/>
          <w:sz w:val="24"/>
          <w:szCs w:val="24"/>
        </w:rPr>
        <w:t>,</w:t>
      </w:r>
      <w:r w:rsidR="0002752C" w:rsidRPr="00570015">
        <w:rPr>
          <w:rFonts w:ascii="Arial" w:hAnsi="Arial" w:cs="Arial"/>
          <w:sz w:val="24"/>
          <w:szCs w:val="24"/>
        </w:rPr>
        <w:t xml:space="preserve"> was long </w:t>
      </w:r>
      <w:r w:rsidR="00D37651" w:rsidRPr="00570015">
        <w:rPr>
          <w:rFonts w:ascii="Arial" w:hAnsi="Arial" w:cs="Arial"/>
          <w:sz w:val="24"/>
          <w:szCs w:val="24"/>
        </w:rPr>
        <w:t>ousted in its entirety and replaced by progressive legislation</w:t>
      </w:r>
      <w:r w:rsidR="006644D4">
        <w:rPr>
          <w:rFonts w:ascii="Arial" w:hAnsi="Arial" w:cs="Arial"/>
          <w:sz w:val="24"/>
          <w:szCs w:val="24"/>
        </w:rPr>
        <w:t>s</w:t>
      </w:r>
      <w:r w:rsidR="00D37651" w:rsidRPr="00570015">
        <w:rPr>
          <w:rFonts w:ascii="Arial" w:hAnsi="Arial" w:cs="Arial"/>
          <w:sz w:val="24"/>
          <w:szCs w:val="24"/>
        </w:rPr>
        <w:t>.</w:t>
      </w:r>
      <w:r w:rsidR="006845BA" w:rsidRPr="00570015">
        <w:rPr>
          <w:rFonts w:ascii="Arial" w:hAnsi="Arial" w:cs="Arial"/>
          <w:sz w:val="24"/>
          <w:szCs w:val="24"/>
        </w:rPr>
        <w:t xml:space="preserve"> </w:t>
      </w:r>
      <w:r w:rsidR="00894259" w:rsidRPr="00570015">
        <w:rPr>
          <w:rFonts w:ascii="Arial" w:hAnsi="Arial" w:cs="Arial"/>
          <w:sz w:val="24"/>
          <w:szCs w:val="24"/>
        </w:rPr>
        <w:t xml:space="preserve">To </w:t>
      </w:r>
      <w:r w:rsidR="00437285" w:rsidRPr="00570015">
        <w:rPr>
          <w:rFonts w:ascii="Arial" w:hAnsi="Arial" w:cs="Arial"/>
          <w:sz w:val="24"/>
          <w:szCs w:val="24"/>
        </w:rPr>
        <w:t>allow structures to be removed forcibly would</w:t>
      </w:r>
      <w:r w:rsidR="009B06ED" w:rsidRPr="00570015">
        <w:rPr>
          <w:rFonts w:ascii="Arial" w:hAnsi="Arial" w:cs="Arial"/>
          <w:sz w:val="24"/>
          <w:szCs w:val="24"/>
        </w:rPr>
        <w:t>, he</w:t>
      </w:r>
      <w:r w:rsidR="006845BA" w:rsidRPr="00570015">
        <w:rPr>
          <w:rFonts w:ascii="Arial" w:hAnsi="Arial" w:cs="Arial"/>
          <w:sz w:val="24"/>
          <w:szCs w:val="24"/>
        </w:rPr>
        <w:t xml:space="preserve"> argued,</w:t>
      </w:r>
      <w:r w:rsidR="00894259" w:rsidRPr="00570015">
        <w:rPr>
          <w:rFonts w:ascii="Arial" w:hAnsi="Arial" w:cs="Arial"/>
          <w:sz w:val="24"/>
          <w:szCs w:val="24"/>
        </w:rPr>
        <w:t xml:space="preserve"> allow the </w:t>
      </w:r>
      <w:r w:rsidR="00D04784" w:rsidRPr="00570015">
        <w:rPr>
          <w:rFonts w:ascii="Arial" w:hAnsi="Arial" w:cs="Arial"/>
          <w:sz w:val="24"/>
          <w:szCs w:val="24"/>
        </w:rPr>
        <w:t xml:space="preserve">City </w:t>
      </w:r>
      <w:r w:rsidR="00894259" w:rsidRPr="00570015">
        <w:rPr>
          <w:rFonts w:ascii="Arial" w:hAnsi="Arial" w:cs="Arial"/>
          <w:sz w:val="24"/>
          <w:szCs w:val="24"/>
        </w:rPr>
        <w:t xml:space="preserve">to continue </w:t>
      </w:r>
      <w:r w:rsidR="00437285" w:rsidRPr="00570015">
        <w:rPr>
          <w:rFonts w:ascii="Arial" w:hAnsi="Arial" w:cs="Arial"/>
          <w:sz w:val="24"/>
          <w:szCs w:val="24"/>
        </w:rPr>
        <w:t xml:space="preserve">acting as </w:t>
      </w:r>
      <w:r w:rsidR="00894259" w:rsidRPr="00570015">
        <w:rPr>
          <w:rFonts w:ascii="Arial" w:hAnsi="Arial" w:cs="Arial"/>
          <w:sz w:val="24"/>
          <w:szCs w:val="24"/>
        </w:rPr>
        <w:t>local authorities of those times</w:t>
      </w:r>
      <w:r w:rsidR="00437285" w:rsidRPr="00570015">
        <w:rPr>
          <w:rFonts w:ascii="Arial" w:hAnsi="Arial" w:cs="Arial"/>
          <w:sz w:val="24"/>
          <w:szCs w:val="24"/>
        </w:rPr>
        <w:t xml:space="preserve"> did</w:t>
      </w:r>
      <w:r w:rsidR="00894259" w:rsidRPr="00570015">
        <w:rPr>
          <w:rFonts w:ascii="Arial" w:hAnsi="Arial" w:cs="Arial"/>
          <w:sz w:val="24"/>
          <w:szCs w:val="24"/>
        </w:rPr>
        <w:t xml:space="preserve"> prior to the </w:t>
      </w:r>
      <w:r w:rsidR="006845BA" w:rsidRPr="00570015">
        <w:rPr>
          <w:rFonts w:ascii="Arial" w:hAnsi="Arial" w:cs="Arial"/>
          <w:sz w:val="24"/>
          <w:szCs w:val="24"/>
        </w:rPr>
        <w:t>dismantling of t</w:t>
      </w:r>
      <w:r w:rsidR="007846ED" w:rsidRPr="00570015">
        <w:rPr>
          <w:rFonts w:ascii="Arial" w:hAnsi="Arial" w:cs="Arial"/>
          <w:sz w:val="24"/>
          <w:szCs w:val="24"/>
        </w:rPr>
        <w:t>h</w:t>
      </w:r>
      <w:r w:rsidR="00F52EBE" w:rsidRPr="00570015">
        <w:rPr>
          <w:rFonts w:ascii="Arial" w:hAnsi="Arial" w:cs="Arial"/>
          <w:sz w:val="24"/>
          <w:szCs w:val="24"/>
        </w:rPr>
        <w:t>o</w:t>
      </w:r>
      <w:r w:rsidR="007846ED" w:rsidRPr="00570015">
        <w:rPr>
          <w:rFonts w:ascii="Arial" w:hAnsi="Arial" w:cs="Arial"/>
          <w:sz w:val="24"/>
          <w:szCs w:val="24"/>
        </w:rPr>
        <w:t xml:space="preserve">se </w:t>
      </w:r>
      <w:r w:rsidR="006845BA" w:rsidRPr="00570015">
        <w:rPr>
          <w:rFonts w:ascii="Arial" w:hAnsi="Arial" w:cs="Arial"/>
          <w:sz w:val="24"/>
          <w:szCs w:val="24"/>
        </w:rPr>
        <w:t>draconian and humiliating laws.</w:t>
      </w:r>
    </w:p>
    <w:p w14:paraId="488867CA" w14:textId="77777777" w:rsidR="00861A42" w:rsidRPr="00F41ACA" w:rsidRDefault="00861A42" w:rsidP="00612A24">
      <w:pPr>
        <w:spacing w:line="360" w:lineRule="auto"/>
        <w:jc w:val="both"/>
        <w:rPr>
          <w:rFonts w:ascii="Arial" w:hAnsi="Arial" w:cs="Arial"/>
          <w:sz w:val="24"/>
          <w:szCs w:val="24"/>
        </w:rPr>
      </w:pPr>
    </w:p>
    <w:p w14:paraId="21809864" w14:textId="60B7B3B7" w:rsidR="00866455" w:rsidRPr="00F41ACA" w:rsidRDefault="0063381F" w:rsidP="007E465D">
      <w:pPr>
        <w:pStyle w:val="ListParagraph"/>
        <w:spacing w:line="360" w:lineRule="auto"/>
        <w:ind w:left="0" w:right="0"/>
        <w:rPr>
          <w:rFonts w:ascii="Arial" w:hAnsi="Arial" w:cs="Arial"/>
          <w:sz w:val="24"/>
          <w:szCs w:val="24"/>
        </w:rPr>
      </w:pPr>
      <w:r w:rsidRPr="00F41ACA">
        <w:rPr>
          <w:rFonts w:ascii="Arial" w:hAnsi="Arial" w:cs="Arial"/>
          <w:sz w:val="24"/>
          <w:szCs w:val="24"/>
        </w:rPr>
        <w:t>[</w:t>
      </w:r>
      <w:r w:rsidR="005551F9" w:rsidRPr="00F41ACA">
        <w:rPr>
          <w:rFonts w:ascii="Arial" w:hAnsi="Arial" w:cs="Arial"/>
          <w:sz w:val="24"/>
          <w:szCs w:val="24"/>
        </w:rPr>
        <w:t>2</w:t>
      </w:r>
      <w:r w:rsidR="000D7C0D">
        <w:rPr>
          <w:rFonts w:ascii="Arial" w:hAnsi="Arial" w:cs="Arial"/>
          <w:sz w:val="24"/>
          <w:szCs w:val="24"/>
        </w:rPr>
        <w:t>4</w:t>
      </w:r>
      <w:r w:rsidRPr="00F41ACA">
        <w:rPr>
          <w:rFonts w:ascii="Arial" w:hAnsi="Arial" w:cs="Arial"/>
          <w:sz w:val="24"/>
          <w:szCs w:val="24"/>
        </w:rPr>
        <w:t>]</w:t>
      </w:r>
      <w:r w:rsidRPr="00F41ACA">
        <w:rPr>
          <w:rFonts w:ascii="Arial" w:hAnsi="Arial" w:cs="Arial"/>
          <w:sz w:val="24"/>
          <w:szCs w:val="24"/>
        </w:rPr>
        <w:tab/>
      </w:r>
      <w:r w:rsidR="007846ED" w:rsidRPr="00F41ACA">
        <w:rPr>
          <w:rFonts w:ascii="Arial" w:hAnsi="Arial" w:cs="Arial"/>
          <w:sz w:val="24"/>
          <w:szCs w:val="24"/>
        </w:rPr>
        <w:t xml:space="preserve">Counsel </w:t>
      </w:r>
      <w:r w:rsidR="00FC6B56" w:rsidRPr="00F41ACA">
        <w:rPr>
          <w:rFonts w:ascii="Arial" w:hAnsi="Arial" w:cs="Arial"/>
          <w:sz w:val="24"/>
          <w:szCs w:val="24"/>
        </w:rPr>
        <w:t>submitted that the approach the City wanted to adopt,</w:t>
      </w:r>
      <w:r w:rsidR="00866455" w:rsidRPr="00F41ACA">
        <w:rPr>
          <w:rFonts w:ascii="Arial" w:hAnsi="Arial" w:cs="Arial"/>
          <w:sz w:val="24"/>
          <w:szCs w:val="24"/>
        </w:rPr>
        <w:t xml:space="preserve"> </w:t>
      </w:r>
      <w:r w:rsidR="00FC6B56" w:rsidRPr="00F41ACA">
        <w:rPr>
          <w:rFonts w:ascii="Arial" w:hAnsi="Arial" w:cs="Arial"/>
          <w:sz w:val="24"/>
          <w:szCs w:val="24"/>
        </w:rPr>
        <w:t>that of ‘trust us’</w:t>
      </w:r>
      <w:r w:rsidR="00524859">
        <w:rPr>
          <w:rFonts w:ascii="Arial" w:hAnsi="Arial" w:cs="Arial"/>
          <w:sz w:val="24"/>
          <w:szCs w:val="24"/>
        </w:rPr>
        <w:t>,</w:t>
      </w:r>
      <w:r w:rsidR="00990117" w:rsidRPr="00F41ACA">
        <w:rPr>
          <w:rFonts w:ascii="Arial" w:hAnsi="Arial" w:cs="Arial"/>
          <w:sz w:val="24"/>
          <w:szCs w:val="24"/>
        </w:rPr>
        <w:t xml:space="preserve"> cannot be correct</w:t>
      </w:r>
      <w:r w:rsidR="00866455" w:rsidRPr="00F41ACA">
        <w:rPr>
          <w:rFonts w:ascii="Arial" w:hAnsi="Arial" w:cs="Arial"/>
          <w:sz w:val="24"/>
          <w:szCs w:val="24"/>
        </w:rPr>
        <w:t xml:space="preserve">. This ‘trust us’ approach </w:t>
      </w:r>
      <w:r w:rsidR="00990117" w:rsidRPr="00F41ACA">
        <w:rPr>
          <w:rFonts w:ascii="Arial" w:hAnsi="Arial" w:cs="Arial"/>
          <w:sz w:val="24"/>
          <w:szCs w:val="24"/>
        </w:rPr>
        <w:t>meant that the City should be left on its own and without court supervision</w:t>
      </w:r>
      <w:r w:rsidR="00077326" w:rsidRPr="00F41ACA">
        <w:rPr>
          <w:rFonts w:ascii="Arial" w:hAnsi="Arial" w:cs="Arial"/>
          <w:sz w:val="24"/>
          <w:szCs w:val="24"/>
        </w:rPr>
        <w:t xml:space="preserve"> </w:t>
      </w:r>
      <w:r w:rsidR="00873803">
        <w:rPr>
          <w:rFonts w:ascii="Arial" w:hAnsi="Arial" w:cs="Arial"/>
          <w:sz w:val="24"/>
          <w:szCs w:val="24"/>
        </w:rPr>
        <w:t xml:space="preserve">on </w:t>
      </w:r>
      <w:r w:rsidR="00077326" w:rsidRPr="00F41ACA">
        <w:rPr>
          <w:rFonts w:ascii="Arial" w:hAnsi="Arial" w:cs="Arial"/>
          <w:sz w:val="24"/>
          <w:szCs w:val="24"/>
        </w:rPr>
        <w:t xml:space="preserve">how to </w:t>
      </w:r>
      <w:r w:rsidR="00077326" w:rsidRPr="0092294B">
        <w:rPr>
          <w:rFonts w:ascii="Arial" w:hAnsi="Arial" w:cs="Arial"/>
          <w:sz w:val="24"/>
          <w:szCs w:val="24"/>
        </w:rPr>
        <w:t xml:space="preserve">respond to </w:t>
      </w:r>
      <w:r w:rsidR="00437285" w:rsidRPr="0092294B">
        <w:rPr>
          <w:rFonts w:ascii="Arial" w:hAnsi="Arial" w:cs="Arial"/>
          <w:sz w:val="24"/>
          <w:szCs w:val="24"/>
        </w:rPr>
        <w:t xml:space="preserve">instances of </w:t>
      </w:r>
      <w:r w:rsidR="00077326" w:rsidRPr="0092294B">
        <w:rPr>
          <w:rFonts w:ascii="Arial" w:hAnsi="Arial" w:cs="Arial"/>
          <w:sz w:val="24"/>
          <w:szCs w:val="24"/>
        </w:rPr>
        <w:t>unlawful occupation of land -</w:t>
      </w:r>
      <w:r w:rsidR="000D09AC" w:rsidRPr="0092294B">
        <w:rPr>
          <w:rFonts w:ascii="Arial" w:hAnsi="Arial" w:cs="Arial"/>
          <w:sz w:val="24"/>
          <w:szCs w:val="24"/>
        </w:rPr>
        <w:t xml:space="preserve"> </w:t>
      </w:r>
      <w:r w:rsidR="00077326" w:rsidRPr="0092294B">
        <w:rPr>
          <w:rFonts w:ascii="Arial" w:hAnsi="Arial" w:cs="Arial"/>
          <w:sz w:val="24"/>
          <w:szCs w:val="24"/>
        </w:rPr>
        <w:t>even when an invasion ha</w:t>
      </w:r>
      <w:r w:rsidR="00437285" w:rsidRPr="0092294B">
        <w:rPr>
          <w:rFonts w:ascii="Arial" w:hAnsi="Arial" w:cs="Arial"/>
          <w:sz w:val="24"/>
          <w:szCs w:val="24"/>
        </w:rPr>
        <w:t>d</w:t>
      </w:r>
      <w:r w:rsidR="00AE2F23">
        <w:rPr>
          <w:rFonts w:ascii="Arial" w:hAnsi="Arial" w:cs="Arial"/>
          <w:sz w:val="24"/>
          <w:szCs w:val="24"/>
        </w:rPr>
        <w:t xml:space="preserve"> become completed and</w:t>
      </w:r>
      <w:r w:rsidR="00437285" w:rsidRPr="0092294B">
        <w:rPr>
          <w:rFonts w:ascii="Arial" w:hAnsi="Arial" w:cs="Arial"/>
          <w:sz w:val="24"/>
          <w:szCs w:val="24"/>
        </w:rPr>
        <w:t xml:space="preserve"> </w:t>
      </w:r>
      <w:r w:rsidR="00077326" w:rsidRPr="0092294B">
        <w:rPr>
          <w:rFonts w:ascii="Arial" w:hAnsi="Arial" w:cs="Arial"/>
          <w:sz w:val="24"/>
          <w:szCs w:val="24"/>
        </w:rPr>
        <w:t>amounted to</w:t>
      </w:r>
      <w:r w:rsidR="00866455" w:rsidRPr="0092294B">
        <w:rPr>
          <w:rFonts w:ascii="Arial" w:hAnsi="Arial" w:cs="Arial"/>
          <w:sz w:val="24"/>
          <w:szCs w:val="24"/>
        </w:rPr>
        <w:t xml:space="preserve"> ‘peaceful </w:t>
      </w:r>
      <w:r w:rsidR="00866455" w:rsidRPr="0092294B">
        <w:rPr>
          <w:rFonts w:ascii="Arial" w:hAnsi="Arial" w:cs="Arial"/>
          <w:sz w:val="24"/>
          <w:szCs w:val="24"/>
        </w:rPr>
        <w:lastRenderedPageBreak/>
        <w:t>and undisturbed</w:t>
      </w:r>
      <w:r w:rsidR="0009488F" w:rsidRPr="0092294B">
        <w:rPr>
          <w:rFonts w:ascii="Arial" w:hAnsi="Arial" w:cs="Arial"/>
          <w:sz w:val="24"/>
          <w:szCs w:val="24"/>
        </w:rPr>
        <w:t xml:space="preserve">’ </w:t>
      </w:r>
      <w:r w:rsidR="0009488F">
        <w:rPr>
          <w:rFonts w:ascii="Arial" w:hAnsi="Arial" w:cs="Arial"/>
          <w:sz w:val="24"/>
          <w:szCs w:val="24"/>
        </w:rPr>
        <w:t>possession</w:t>
      </w:r>
      <w:r w:rsidR="00DB5562">
        <w:rPr>
          <w:rFonts w:ascii="Arial" w:hAnsi="Arial" w:cs="Arial"/>
          <w:sz w:val="24"/>
          <w:szCs w:val="24"/>
        </w:rPr>
        <w:t xml:space="preserve"> </w:t>
      </w:r>
      <w:r w:rsidR="00866455" w:rsidRPr="0092294B">
        <w:rPr>
          <w:rFonts w:ascii="Arial" w:hAnsi="Arial" w:cs="Arial"/>
          <w:sz w:val="24"/>
          <w:szCs w:val="24"/>
        </w:rPr>
        <w:t>and</w:t>
      </w:r>
      <w:r w:rsidR="00437285" w:rsidRPr="0092294B">
        <w:rPr>
          <w:rFonts w:ascii="Arial" w:hAnsi="Arial" w:cs="Arial"/>
          <w:sz w:val="24"/>
          <w:szCs w:val="24"/>
        </w:rPr>
        <w:t>/or</w:t>
      </w:r>
      <w:r w:rsidR="00866455" w:rsidRPr="0092294B">
        <w:rPr>
          <w:rFonts w:ascii="Arial" w:hAnsi="Arial" w:cs="Arial"/>
          <w:sz w:val="24"/>
          <w:szCs w:val="24"/>
        </w:rPr>
        <w:t xml:space="preserve"> a structure ha</w:t>
      </w:r>
      <w:r w:rsidR="00437285" w:rsidRPr="0092294B">
        <w:rPr>
          <w:rFonts w:ascii="Arial" w:hAnsi="Arial" w:cs="Arial"/>
          <w:sz w:val="24"/>
          <w:szCs w:val="24"/>
        </w:rPr>
        <w:t>d</w:t>
      </w:r>
      <w:r w:rsidR="00866455" w:rsidRPr="0092294B">
        <w:rPr>
          <w:rFonts w:ascii="Arial" w:hAnsi="Arial" w:cs="Arial"/>
          <w:sz w:val="24"/>
          <w:szCs w:val="24"/>
        </w:rPr>
        <w:t xml:space="preserve"> become a home.</w:t>
      </w:r>
      <w:r w:rsidR="00695B68" w:rsidRPr="0092294B">
        <w:rPr>
          <w:rFonts w:ascii="Arial" w:hAnsi="Arial" w:cs="Arial"/>
          <w:sz w:val="24"/>
          <w:szCs w:val="24"/>
        </w:rPr>
        <w:t xml:space="preserve"> </w:t>
      </w:r>
      <w:r w:rsidR="00437285" w:rsidRPr="0092294B">
        <w:rPr>
          <w:rFonts w:ascii="Arial" w:hAnsi="Arial" w:cs="Arial"/>
          <w:sz w:val="24"/>
          <w:szCs w:val="24"/>
        </w:rPr>
        <w:t xml:space="preserve">That would be the result if the </w:t>
      </w:r>
      <w:r w:rsidR="00203E76" w:rsidRPr="0092294B">
        <w:rPr>
          <w:rFonts w:ascii="Arial" w:hAnsi="Arial" w:cs="Arial"/>
          <w:sz w:val="24"/>
          <w:szCs w:val="24"/>
        </w:rPr>
        <w:t xml:space="preserve">City </w:t>
      </w:r>
      <w:r w:rsidR="00437285" w:rsidRPr="0092294B">
        <w:rPr>
          <w:rFonts w:ascii="Arial" w:hAnsi="Arial" w:cs="Arial"/>
          <w:sz w:val="24"/>
          <w:szCs w:val="24"/>
        </w:rPr>
        <w:t xml:space="preserve">was </w:t>
      </w:r>
      <w:r w:rsidR="00203E76" w:rsidRPr="0092294B">
        <w:rPr>
          <w:rFonts w:ascii="Arial" w:hAnsi="Arial" w:cs="Arial"/>
          <w:sz w:val="24"/>
          <w:szCs w:val="24"/>
        </w:rPr>
        <w:t xml:space="preserve">to continue with </w:t>
      </w:r>
      <w:r w:rsidR="00DA3E6E" w:rsidRPr="0092294B">
        <w:rPr>
          <w:rFonts w:ascii="Arial" w:hAnsi="Arial" w:cs="Arial"/>
          <w:sz w:val="24"/>
          <w:szCs w:val="24"/>
        </w:rPr>
        <w:t xml:space="preserve">its </w:t>
      </w:r>
      <w:r w:rsidR="00E3735E" w:rsidRPr="0092294B">
        <w:rPr>
          <w:rFonts w:ascii="Arial" w:hAnsi="Arial" w:cs="Arial"/>
          <w:sz w:val="24"/>
          <w:szCs w:val="24"/>
        </w:rPr>
        <w:t>‘</w:t>
      </w:r>
      <w:r w:rsidR="00DA3E6E" w:rsidRPr="0092294B">
        <w:rPr>
          <w:rFonts w:ascii="Arial" w:hAnsi="Arial" w:cs="Arial"/>
          <w:sz w:val="24"/>
          <w:szCs w:val="24"/>
        </w:rPr>
        <w:t>demoli</w:t>
      </w:r>
      <w:r w:rsidR="00695B68" w:rsidRPr="0092294B">
        <w:rPr>
          <w:rFonts w:ascii="Arial" w:hAnsi="Arial" w:cs="Arial"/>
          <w:sz w:val="24"/>
          <w:szCs w:val="24"/>
        </w:rPr>
        <w:t>tions b</w:t>
      </w:r>
      <w:r w:rsidR="00DA3E6E" w:rsidRPr="0092294B">
        <w:rPr>
          <w:rFonts w:ascii="Arial" w:hAnsi="Arial" w:cs="Arial"/>
          <w:sz w:val="24"/>
          <w:szCs w:val="24"/>
        </w:rPr>
        <w:t>y sight policy’</w:t>
      </w:r>
      <w:r w:rsidR="00695B68" w:rsidRPr="0092294B">
        <w:rPr>
          <w:rFonts w:ascii="Arial" w:hAnsi="Arial" w:cs="Arial"/>
          <w:sz w:val="24"/>
          <w:szCs w:val="24"/>
        </w:rPr>
        <w:t xml:space="preserve"> where its ALIU demolishes what they determine</w:t>
      </w:r>
      <w:r w:rsidR="00C75A9B" w:rsidRPr="0092294B">
        <w:rPr>
          <w:rFonts w:ascii="Arial" w:hAnsi="Arial" w:cs="Arial"/>
          <w:sz w:val="24"/>
          <w:szCs w:val="24"/>
        </w:rPr>
        <w:t xml:space="preserve">, merely by sight, to be </w:t>
      </w:r>
      <w:r w:rsidR="006C4432">
        <w:rPr>
          <w:rFonts w:ascii="Arial" w:hAnsi="Arial" w:cs="Arial"/>
          <w:sz w:val="24"/>
          <w:szCs w:val="24"/>
        </w:rPr>
        <w:t>an unoccupied structure</w:t>
      </w:r>
      <w:r w:rsidR="00C75A9B" w:rsidRPr="0092294B">
        <w:rPr>
          <w:rFonts w:ascii="Arial" w:hAnsi="Arial" w:cs="Arial"/>
          <w:sz w:val="24"/>
          <w:szCs w:val="24"/>
        </w:rPr>
        <w:t>.</w:t>
      </w:r>
    </w:p>
    <w:p w14:paraId="5F5F2CE7" w14:textId="77777777" w:rsidR="00577C8B" w:rsidRPr="00F41ACA" w:rsidRDefault="00577C8B" w:rsidP="007E465D">
      <w:pPr>
        <w:pStyle w:val="ListParagraph"/>
        <w:spacing w:line="360" w:lineRule="auto"/>
        <w:ind w:left="0" w:right="0"/>
        <w:rPr>
          <w:rFonts w:ascii="Arial" w:hAnsi="Arial" w:cs="Arial"/>
          <w:sz w:val="24"/>
          <w:szCs w:val="24"/>
        </w:rPr>
      </w:pPr>
    </w:p>
    <w:p w14:paraId="3588F317" w14:textId="0C87B1B6" w:rsidR="00660E27" w:rsidRPr="00F41ACA" w:rsidRDefault="00C75A9B" w:rsidP="007E465D">
      <w:pPr>
        <w:pStyle w:val="ListParagraph"/>
        <w:spacing w:line="360" w:lineRule="auto"/>
        <w:ind w:left="0" w:right="0"/>
        <w:rPr>
          <w:rFonts w:ascii="Arial" w:hAnsi="Arial" w:cs="Arial"/>
          <w:sz w:val="24"/>
          <w:szCs w:val="24"/>
        </w:rPr>
      </w:pPr>
      <w:r w:rsidRPr="00F41ACA">
        <w:rPr>
          <w:rFonts w:ascii="Arial" w:hAnsi="Arial" w:cs="Arial"/>
          <w:sz w:val="24"/>
          <w:szCs w:val="24"/>
        </w:rPr>
        <w:t>[2</w:t>
      </w:r>
      <w:r w:rsidR="000D7C0D">
        <w:rPr>
          <w:rFonts w:ascii="Arial" w:hAnsi="Arial" w:cs="Arial"/>
          <w:sz w:val="24"/>
          <w:szCs w:val="24"/>
        </w:rPr>
        <w:t>5</w:t>
      </w:r>
      <w:r w:rsidRPr="00F41ACA">
        <w:rPr>
          <w:rFonts w:ascii="Arial" w:hAnsi="Arial" w:cs="Arial"/>
          <w:sz w:val="24"/>
          <w:szCs w:val="24"/>
        </w:rPr>
        <w:t>]</w:t>
      </w:r>
      <w:r w:rsidRPr="00F41ACA">
        <w:rPr>
          <w:rFonts w:ascii="Arial" w:hAnsi="Arial" w:cs="Arial"/>
          <w:sz w:val="24"/>
          <w:szCs w:val="24"/>
        </w:rPr>
        <w:tab/>
      </w:r>
      <w:r w:rsidR="007846ED" w:rsidRPr="00F41ACA">
        <w:rPr>
          <w:rFonts w:ascii="Arial" w:hAnsi="Arial" w:cs="Arial"/>
          <w:sz w:val="24"/>
          <w:szCs w:val="24"/>
        </w:rPr>
        <w:t xml:space="preserve">Counsel </w:t>
      </w:r>
      <w:r w:rsidRPr="00F41ACA">
        <w:rPr>
          <w:rFonts w:ascii="Arial" w:hAnsi="Arial" w:cs="Arial"/>
          <w:sz w:val="24"/>
          <w:szCs w:val="24"/>
        </w:rPr>
        <w:t xml:space="preserve">argued that this approach is </w:t>
      </w:r>
      <w:r w:rsidR="00CC245C" w:rsidRPr="00F41ACA">
        <w:rPr>
          <w:rFonts w:ascii="Arial" w:hAnsi="Arial" w:cs="Arial"/>
          <w:sz w:val="24"/>
          <w:szCs w:val="24"/>
        </w:rPr>
        <w:t>bedeviled</w:t>
      </w:r>
      <w:r w:rsidRPr="00F41ACA">
        <w:rPr>
          <w:rFonts w:ascii="Arial" w:hAnsi="Arial" w:cs="Arial"/>
          <w:sz w:val="24"/>
          <w:szCs w:val="24"/>
        </w:rPr>
        <w:t xml:space="preserve"> by </w:t>
      </w:r>
      <w:r w:rsidR="00437285" w:rsidRPr="0092294B">
        <w:rPr>
          <w:rFonts w:ascii="Arial" w:hAnsi="Arial" w:cs="Arial"/>
          <w:sz w:val="24"/>
          <w:szCs w:val="24"/>
        </w:rPr>
        <w:t xml:space="preserve">the </w:t>
      </w:r>
      <w:r w:rsidR="007846ED" w:rsidRPr="0092294B">
        <w:rPr>
          <w:rFonts w:ascii="Arial" w:hAnsi="Arial" w:cs="Arial"/>
          <w:sz w:val="24"/>
          <w:szCs w:val="24"/>
        </w:rPr>
        <w:t xml:space="preserve">wide exercise of </w:t>
      </w:r>
      <w:r w:rsidRPr="0092294B">
        <w:rPr>
          <w:rFonts w:ascii="Arial" w:hAnsi="Arial" w:cs="Arial"/>
          <w:sz w:val="24"/>
          <w:szCs w:val="24"/>
        </w:rPr>
        <w:t xml:space="preserve">arbitrariness </w:t>
      </w:r>
      <w:r w:rsidR="00841DF8" w:rsidRPr="0092294B">
        <w:rPr>
          <w:rFonts w:ascii="Arial" w:hAnsi="Arial" w:cs="Arial"/>
          <w:sz w:val="24"/>
          <w:szCs w:val="24"/>
        </w:rPr>
        <w:t xml:space="preserve">in the decisions of the </w:t>
      </w:r>
      <w:r w:rsidRPr="0092294B">
        <w:rPr>
          <w:rFonts w:ascii="Arial" w:hAnsi="Arial" w:cs="Arial"/>
          <w:sz w:val="24"/>
          <w:szCs w:val="24"/>
        </w:rPr>
        <w:t>City</w:t>
      </w:r>
      <w:r w:rsidR="00027868" w:rsidRPr="0092294B">
        <w:rPr>
          <w:rFonts w:ascii="Arial" w:hAnsi="Arial" w:cs="Arial"/>
          <w:sz w:val="24"/>
          <w:szCs w:val="24"/>
        </w:rPr>
        <w:t xml:space="preserve">. </w:t>
      </w:r>
      <w:r w:rsidR="00CC245C" w:rsidRPr="0092294B">
        <w:rPr>
          <w:rFonts w:ascii="Arial" w:hAnsi="Arial" w:cs="Arial"/>
          <w:sz w:val="24"/>
          <w:szCs w:val="24"/>
        </w:rPr>
        <w:t xml:space="preserve">In any event, considering the volatility of every land invasion, </w:t>
      </w:r>
      <w:r w:rsidR="00F70343" w:rsidRPr="0092294B">
        <w:rPr>
          <w:rFonts w:ascii="Arial" w:hAnsi="Arial" w:cs="Arial"/>
          <w:sz w:val="24"/>
          <w:szCs w:val="24"/>
        </w:rPr>
        <w:t xml:space="preserve">where members of the ALIU and </w:t>
      </w:r>
      <w:r w:rsidR="009F7281" w:rsidRPr="0092294B">
        <w:rPr>
          <w:rFonts w:ascii="Arial" w:hAnsi="Arial" w:cs="Arial"/>
          <w:sz w:val="24"/>
          <w:szCs w:val="24"/>
        </w:rPr>
        <w:t>the land invaders clash</w:t>
      </w:r>
      <w:r w:rsidR="009F7281" w:rsidRPr="00570015">
        <w:rPr>
          <w:rFonts w:ascii="Arial" w:hAnsi="Arial" w:cs="Arial"/>
          <w:sz w:val="24"/>
          <w:szCs w:val="24"/>
        </w:rPr>
        <w:t xml:space="preserve">, </w:t>
      </w:r>
      <w:r w:rsidR="00437285" w:rsidRPr="00570015">
        <w:rPr>
          <w:rFonts w:ascii="Arial" w:hAnsi="Arial" w:cs="Arial"/>
          <w:sz w:val="24"/>
          <w:szCs w:val="24"/>
        </w:rPr>
        <w:t xml:space="preserve">resultant </w:t>
      </w:r>
      <w:r w:rsidR="003B5305" w:rsidRPr="00570015">
        <w:rPr>
          <w:rFonts w:ascii="Arial" w:hAnsi="Arial" w:cs="Arial"/>
          <w:sz w:val="24"/>
          <w:szCs w:val="24"/>
        </w:rPr>
        <w:t>dispute</w:t>
      </w:r>
      <w:r w:rsidR="00BB0BC3" w:rsidRPr="00570015">
        <w:rPr>
          <w:rFonts w:ascii="Arial" w:hAnsi="Arial" w:cs="Arial"/>
          <w:sz w:val="24"/>
          <w:szCs w:val="24"/>
        </w:rPr>
        <w:t>s</w:t>
      </w:r>
      <w:r w:rsidR="00437285" w:rsidRPr="00570015">
        <w:rPr>
          <w:rFonts w:ascii="Arial" w:hAnsi="Arial" w:cs="Arial"/>
          <w:sz w:val="24"/>
          <w:szCs w:val="24"/>
        </w:rPr>
        <w:t xml:space="preserve"> should </w:t>
      </w:r>
      <w:r w:rsidR="000726E6" w:rsidRPr="00570015">
        <w:rPr>
          <w:rFonts w:ascii="Arial" w:hAnsi="Arial" w:cs="Arial"/>
          <w:sz w:val="24"/>
          <w:szCs w:val="24"/>
        </w:rPr>
        <w:t xml:space="preserve">be resolved by </w:t>
      </w:r>
      <w:r w:rsidR="00785F91" w:rsidRPr="00570015">
        <w:rPr>
          <w:rFonts w:ascii="Arial" w:hAnsi="Arial" w:cs="Arial"/>
          <w:sz w:val="24"/>
          <w:szCs w:val="24"/>
        </w:rPr>
        <w:t>a court of law. The City cannot be left to be judge and executioner</w:t>
      </w:r>
      <w:r w:rsidR="00F000DC" w:rsidRPr="00570015">
        <w:rPr>
          <w:rFonts w:ascii="Arial" w:hAnsi="Arial" w:cs="Arial"/>
          <w:sz w:val="24"/>
          <w:szCs w:val="24"/>
        </w:rPr>
        <w:t xml:space="preserve"> in </w:t>
      </w:r>
      <w:r w:rsidR="00437285" w:rsidRPr="00570015">
        <w:rPr>
          <w:rFonts w:ascii="Arial" w:hAnsi="Arial" w:cs="Arial"/>
          <w:sz w:val="24"/>
          <w:szCs w:val="24"/>
        </w:rPr>
        <w:t xml:space="preserve">its </w:t>
      </w:r>
      <w:r w:rsidR="00F000DC" w:rsidRPr="00570015">
        <w:rPr>
          <w:rFonts w:ascii="Arial" w:hAnsi="Arial" w:cs="Arial"/>
          <w:sz w:val="24"/>
          <w:szCs w:val="24"/>
        </w:rPr>
        <w:t>own</w:t>
      </w:r>
      <w:r w:rsidR="00F000DC" w:rsidRPr="0092294B">
        <w:rPr>
          <w:rFonts w:ascii="Arial" w:hAnsi="Arial" w:cs="Arial"/>
          <w:sz w:val="24"/>
          <w:szCs w:val="24"/>
        </w:rPr>
        <w:t xml:space="preserve"> case. Instead, a judicially </w:t>
      </w:r>
      <w:r w:rsidR="00424668" w:rsidRPr="0092294B">
        <w:rPr>
          <w:rFonts w:ascii="Arial" w:hAnsi="Arial" w:cs="Arial"/>
          <w:sz w:val="24"/>
          <w:szCs w:val="24"/>
        </w:rPr>
        <w:t>supervised process of removal of structures would not only be appropriate</w:t>
      </w:r>
      <w:r w:rsidR="00DE2286" w:rsidRPr="0092294B">
        <w:rPr>
          <w:rFonts w:ascii="Arial" w:hAnsi="Arial" w:cs="Arial"/>
          <w:sz w:val="24"/>
          <w:szCs w:val="24"/>
        </w:rPr>
        <w:t>,</w:t>
      </w:r>
      <w:r w:rsidR="00E91823" w:rsidRPr="0092294B">
        <w:rPr>
          <w:rFonts w:ascii="Arial" w:hAnsi="Arial" w:cs="Arial"/>
          <w:sz w:val="24"/>
          <w:szCs w:val="24"/>
        </w:rPr>
        <w:t xml:space="preserve"> but constitutionally mandated,</w:t>
      </w:r>
      <w:r w:rsidR="009D2024" w:rsidRPr="0092294B">
        <w:rPr>
          <w:rFonts w:ascii="Arial" w:hAnsi="Arial" w:cs="Arial"/>
          <w:sz w:val="24"/>
          <w:szCs w:val="24"/>
        </w:rPr>
        <w:t xml:space="preserve"> </w:t>
      </w:r>
      <w:r w:rsidR="00E91823" w:rsidRPr="0092294B">
        <w:rPr>
          <w:rFonts w:ascii="Arial" w:hAnsi="Arial" w:cs="Arial"/>
          <w:sz w:val="24"/>
          <w:szCs w:val="24"/>
        </w:rPr>
        <w:t xml:space="preserve">so the argument </w:t>
      </w:r>
      <w:r w:rsidR="009D2024" w:rsidRPr="0092294B">
        <w:rPr>
          <w:rFonts w:ascii="Arial" w:hAnsi="Arial" w:cs="Arial"/>
          <w:sz w:val="24"/>
          <w:szCs w:val="24"/>
        </w:rPr>
        <w:t>continued</w:t>
      </w:r>
      <w:r w:rsidR="00E91823" w:rsidRPr="0092294B">
        <w:rPr>
          <w:rFonts w:ascii="Arial" w:hAnsi="Arial" w:cs="Arial"/>
          <w:sz w:val="24"/>
          <w:szCs w:val="24"/>
        </w:rPr>
        <w:t>.</w:t>
      </w:r>
    </w:p>
    <w:p w14:paraId="40ADC9F6" w14:textId="77777777" w:rsidR="00660E27" w:rsidRPr="00F41ACA" w:rsidRDefault="00660E27" w:rsidP="007E465D">
      <w:pPr>
        <w:pStyle w:val="ListParagraph"/>
        <w:spacing w:line="360" w:lineRule="auto"/>
        <w:ind w:left="0" w:right="0"/>
        <w:rPr>
          <w:rFonts w:ascii="Arial" w:hAnsi="Arial" w:cs="Arial"/>
          <w:sz w:val="24"/>
          <w:szCs w:val="24"/>
        </w:rPr>
      </w:pPr>
    </w:p>
    <w:p w14:paraId="54D547FB" w14:textId="194109F5" w:rsidR="008C5D20" w:rsidRPr="00F41ACA" w:rsidRDefault="008C5D20" w:rsidP="007E465D">
      <w:pPr>
        <w:pStyle w:val="ListParagraph"/>
        <w:spacing w:line="360" w:lineRule="auto"/>
        <w:ind w:left="0" w:right="0"/>
        <w:rPr>
          <w:rFonts w:ascii="Arial" w:hAnsi="Arial" w:cs="Arial"/>
          <w:sz w:val="24"/>
          <w:szCs w:val="24"/>
        </w:rPr>
      </w:pPr>
      <w:r w:rsidRPr="00F41ACA">
        <w:rPr>
          <w:rFonts w:ascii="Arial" w:hAnsi="Arial" w:cs="Arial"/>
          <w:sz w:val="24"/>
          <w:szCs w:val="24"/>
        </w:rPr>
        <w:t>[2</w:t>
      </w:r>
      <w:r w:rsidR="000D7C0D">
        <w:rPr>
          <w:rFonts w:ascii="Arial" w:hAnsi="Arial" w:cs="Arial"/>
          <w:sz w:val="24"/>
          <w:szCs w:val="24"/>
        </w:rPr>
        <w:t>6</w:t>
      </w:r>
      <w:r w:rsidRPr="00F41ACA">
        <w:rPr>
          <w:rFonts w:ascii="Arial" w:hAnsi="Arial" w:cs="Arial"/>
          <w:sz w:val="24"/>
          <w:szCs w:val="24"/>
        </w:rPr>
        <w:t>]</w:t>
      </w:r>
      <w:r w:rsidRPr="00F41ACA">
        <w:rPr>
          <w:rFonts w:ascii="Arial" w:hAnsi="Arial" w:cs="Arial"/>
          <w:sz w:val="24"/>
          <w:szCs w:val="24"/>
        </w:rPr>
        <w:tab/>
        <w:t xml:space="preserve">He submitted </w:t>
      </w:r>
      <w:r w:rsidRPr="0092294B">
        <w:rPr>
          <w:rFonts w:ascii="Arial" w:hAnsi="Arial" w:cs="Arial"/>
          <w:sz w:val="24"/>
          <w:szCs w:val="24"/>
        </w:rPr>
        <w:t xml:space="preserve">that </w:t>
      </w:r>
      <w:r w:rsidR="00A86F27" w:rsidRPr="0092294B">
        <w:rPr>
          <w:rFonts w:ascii="Arial" w:hAnsi="Arial" w:cs="Arial"/>
          <w:sz w:val="24"/>
          <w:szCs w:val="24"/>
        </w:rPr>
        <w:t xml:space="preserve">the </w:t>
      </w:r>
      <w:r w:rsidRPr="0092294B">
        <w:rPr>
          <w:rFonts w:ascii="Arial" w:hAnsi="Arial" w:cs="Arial"/>
          <w:sz w:val="24"/>
          <w:szCs w:val="24"/>
        </w:rPr>
        <w:t>affidavit</w:t>
      </w:r>
      <w:r w:rsidR="00A86F27" w:rsidRPr="0092294B">
        <w:rPr>
          <w:rFonts w:ascii="Arial" w:hAnsi="Arial" w:cs="Arial"/>
          <w:sz w:val="24"/>
          <w:szCs w:val="24"/>
        </w:rPr>
        <w:t xml:space="preserve"> </w:t>
      </w:r>
      <w:r w:rsidR="00A86F27" w:rsidRPr="00570015">
        <w:rPr>
          <w:rFonts w:ascii="Arial" w:hAnsi="Arial" w:cs="Arial"/>
          <w:sz w:val="24"/>
          <w:szCs w:val="24"/>
        </w:rPr>
        <w:t xml:space="preserve">of </w:t>
      </w:r>
      <w:r w:rsidR="009321F5" w:rsidRPr="00570015">
        <w:rPr>
          <w:rFonts w:ascii="Arial" w:hAnsi="Arial" w:cs="Arial"/>
          <w:sz w:val="24"/>
          <w:szCs w:val="24"/>
          <w:lang w:val="en-GB"/>
        </w:rPr>
        <w:t>Mr Jason Clive Buchener (Mr Buchener)</w:t>
      </w:r>
      <w:r w:rsidR="00DE2286" w:rsidRPr="00570015">
        <w:rPr>
          <w:rFonts w:ascii="Arial" w:hAnsi="Arial" w:cs="Arial"/>
          <w:sz w:val="24"/>
          <w:szCs w:val="24"/>
        </w:rPr>
        <w:t xml:space="preserve">, filed on behalf of the City, did </w:t>
      </w:r>
      <w:r w:rsidR="00686B15" w:rsidRPr="00570015">
        <w:rPr>
          <w:rFonts w:ascii="Arial" w:hAnsi="Arial" w:cs="Arial"/>
          <w:sz w:val="24"/>
          <w:szCs w:val="24"/>
        </w:rPr>
        <w:t xml:space="preserve">not explain how </w:t>
      </w:r>
      <w:r w:rsidR="00DE2286" w:rsidRPr="00570015">
        <w:rPr>
          <w:rFonts w:ascii="Arial" w:hAnsi="Arial" w:cs="Arial"/>
          <w:sz w:val="24"/>
          <w:szCs w:val="24"/>
        </w:rPr>
        <w:t>the City</w:t>
      </w:r>
      <w:r w:rsidR="00686B15" w:rsidRPr="00570015">
        <w:rPr>
          <w:rFonts w:ascii="Arial" w:hAnsi="Arial" w:cs="Arial"/>
          <w:sz w:val="24"/>
          <w:szCs w:val="24"/>
        </w:rPr>
        <w:t xml:space="preserve"> determines what is </w:t>
      </w:r>
      <w:r w:rsidR="00111F88" w:rsidRPr="00570015">
        <w:rPr>
          <w:rFonts w:ascii="Arial" w:hAnsi="Arial" w:cs="Arial"/>
          <w:sz w:val="24"/>
          <w:szCs w:val="24"/>
        </w:rPr>
        <w:t xml:space="preserve">an </w:t>
      </w:r>
      <w:r w:rsidR="00686B15" w:rsidRPr="00570015">
        <w:rPr>
          <w:rFonts w:ascii="Arial" w:hAnsi="Arial" w:cs="Arial"/>
          <w:sz w:val="24"/>
          <w:szCs w:val="24"/>
        </w:rPr>
        <w:t xml:space="preserve">occupied </w:t>
      </w:r>
      <w:r w:rsidR="00111F88" w:rsidRPr="00570015">
        <w:rPr>
          <w:rFonts w:ascii="Arial" w:hAnsi="Arial" w:cs="Arial"/>
          <w:sz w:val="24"/>
          <w:szCs w:val="24"/>
        </w:rPr>
        <w:t xml:space="preserve">or </w:t>
      </w:r>
      <w:r w:rsidR="00686B15" w:rsidRPr="00570015">
        <w:rPr>
          <w:rFonts w:ascii="Arial" w:hAnsi="Arial" w:cs="Arial"/>
          <w:sz w:val="24"/>
          <w:szCs w:val="24"/>
        </w:rPr>
        <w:t>unoccupied</w:t>
      </w:r>
      <w:r w:rsidR="00111F88" w:rsidRPr="00570015">
        <w:rPr>
          <w:rFonts w:ascii="Arial" w:hAnsi="Arial" w:cs="Arial"/>
          <w:sz w:val="24"/>
          <w:szCs w:val="24"/>
        </w:rPr>
        <w:t xml:space="preserve"> structure</w:t>
      </w:r>
      <w:r w:rsidR="00DE2286" w:rsidRPr="00570015">
        <w:rPr>
          <w:rFonts w:ascii="Arial" w:hAnsi="Arial" w:cs="Arial"/>
          <w:sz w:val="24"/>
          <w:szCs w:val="24"/>
        </w:rPr>
        <w:t>,</w:t>
      </w:r>
      <w:r w:rsidR="00753976" w:rsidRPr="00570015">
        <w:rPr>
          <w:rFonts w:ascii="Arial" w:hAnsi="Arial" w:cs="Arial"/>
          <w:sz w:val="24"/>
          <w:szCs w:val="24"/>
        </w:rPr>
        <w:t xml:space="preserve"> </w:t>
      </w:r>
      <w:r w:rsidR="00753976" w:rsidRPr="006644D4">
        <w:rPr>
          <w:rFonts w:ascii="Arial" w:hAnsi="Arial" w:cs="Arial"/>
          <w:sz w:val="24"/>
          <w:szCs w:val="24"/>
        </w:rPr>
        <w:t xml:space="preserve">except by </w:t>
      </w:r>
      <w:r w:rsidR="00AF579E" w:rsidRPr="006644D4">
        <w:rPr>
          <w:rFonts w:ascii="Arial" w:hAnsi="Arial" w:cs="Arial"/>
          <w:sz w:val="24"/>
          <w:szCs w:val="24"/>
        </w:rPr>
        <w:t>sight</w:t>
      </w:r>
      <w:r w:rsidR="00753976" w:rsidRPr="006644D4">
        <w:rPr>
          <w:rFonts w:ascii="Arial" w:hAnsi="Arial" w:cs="Arial"/>
          <w:sz w:val="24"/>
          <w:szCs w:val="24"/>
        </w:rPr>
        <w:t xml:space="preserve"> </w:t>
      </w:r>
      <w:r w:rsidR="00DE2286" w:rsidRPr="006644D4">
        <w:rPr>
          <w:rFonts w:ascii="Arial" w:hAnsi="Arial" w:cs="Arial"/>
          <w:sz w:val="24"/>
          <w:szCs w:val="24"/>
        </w:rPr>
        <w:t xml:space="preserve">and in the </w:t>
      </w:r>
      <w:r w:rsidR="0015528D" w:rsidRPr="006644D4">
        <w:rPr>
          <w:rFonts w:ascii="Arial" w:hAnsi="Arial" w:cs="Arial"/>
          <w:sz w:val="24"/>
          <w:szCs w:val="24"/>
        </w:rPr>
        <w:t xml:space="preserve">subjective </w:t>
      </w:r>
      <w:r w:rsidR="00DE2286" w:rsidRPr="006644D4">
        <w:rPr>
          <w:rFonts w:ascii="Arial" w:hAnsi="Arial" w:cs="Arial"/>
          <w:sz w:val="24"/>
          <w:szCs w:val="24"/>
        </w:rPr>
        <w:t xml:space="preserve">opinion </w:t>
      </w:r>
      <w:r w:rsidR="00753976" w:rsidRPr="006644D4">
        <w:rPr>
          <w:rFonts w:ascii="Arial" w:hAnsi="Arial" w:cs="Arial"/>
          <w:sz w:val="24"/>
          <w:szCs w:val="24"/>
        </w:rPr>
        <w:t xml:space="preserve">of the ALIU </w:t>
      </w:r>
      <w:r w:rsidR="00426E89" w:rsidRPr="006644D4">
        <w:rPr>
          <w:rFonts w:ascii="Arial" w:hAnsi="Arial" w:cs="Arial"/>
          <w:sz w:val="24"/>
          <w:szCs w:val="24"/>
        </w:rPr>
        <w:t>staff</w:t>
      </w:r>
      <w:r w:rsidR="00AF579E" w:rsidRPr="006644D4">
        <w:rPr>
          <w:rFonts w:ascii="Arial" w:hAnsi="Arial" w:cs="Arial"/>
          <w:sz w:val="24"/>
          <w:szCs w:val="24"/>
        </w:rPr>
        <w:t>. The</w:t>
      </w:r>
      <w:r w:rsidR="006713A2" w:rsidRPr="006644D4">
        <w:rPr>
          <w:rFonts w:ascii="Arial" w:hAnsi="Arial" w:cs="Arial"/>
          <w:sz w:val="24"/>
          <w:szCs w:val="24"/>
        </w:rPr>
        <w:t xml:space="preserve"> City is adamant that its </w:t>
      </w:r>
      <w:r w:rsidR="00426E89" w:rsidRPr="006644D4">
        <w:rPr>
          <w:rFonts w:ascii="Arial" w:hAnsi="Arial" w:cs="Arial"/>
          <w:sz w:val="24"/>
          <w:szCs w:val="24"/>
        </w:rPr>
        <w:t xml:space="preserve">staff </w:t>
      </w:r>
      <w:r w:rsidR="006713A2" w:rsidRPr="006644D4">
        <w:rPr>
          <w:rFonts w:ascii="Arial" w:hAnsi="Arial" w:cs="Arial"/>
          <w:sz w:val="24"/>
          <w:szCs w:val="24"/>
        </w:rPr>
        <w:t>know what</w:t>
      </w:r>
      <w:r w:rsidR="006713A2" w:rsidRPr="00570015">
        <w:rPr>
          <w:rFonts w:ascii="Arial" w:hAnsi="Arial" w:cs="Arial"/>
          <w:sz w:val="24"/>
          <w:szCs w:val="24"/>
        </w:rPr>
        <w:t xml:space="preserve"> is unoccupied and what is occupied</w:t>
      </w:r>
      <w:r w:rsidR="00DE2286" w:rsidRPr="00570015">
        <w:rPr>
          <w:rFonts w:ascii="Arial" w:hAnsi="Arial" w:cs="Arial"/>
          <w:sz w:val="24"/>
          <w:szCs w:val="24"/>
        </w:rPr>
        <w:t>,</w:t>
      </w:r>
      <w:r w:rsidR="00CD0CAA" w:rsidRPr="00570015">
        <w:rPr>
          <w:rFonts w:ascii="Arial" w:hAnsi="Arial" w:cs="Arial"/>
          <w:sz w:val="24"/>
          <w:szCs w:val="24"/>
        </w:rPr>
        <w:t xml:space="preserve"> because they receive training.</w:t>
      </w:r>
      <w:r w:rsidR="00AF579E" w:rsidRPr="00570015">
        <w:rPr>
          <w:rFonts w:ascii="Arial" w:hAnsi="Arial" w:cs="Arial"/>
          <w:sz w:val="24"/>
          <w:szCs w:val="24"/>
        </w:rPr>
        <w:t xml:space="preserve"> However,</w:t>
      </w:r>
      <w:r w:rsidR="00CD0CAA" w:rsidRPr="00570015">
        <w:rPr>
          <w:rFonts w:ascii="Arial" w:hAnsi="Arial" w:cs="Arial"/>
          <w:sz w:val="24"/>
          <w:szCs w:val="24"/>
        </w:rPr>
        <w:t xml:space="preserve"> it did not take the court into its confidence </w:t>
      </w:r>
      <w:r w:rsidR="00312571" w:rsidRPr="00570015">
        <w:rPr>
          <w:rFonts w:ascii="Arial" w:hAnsi="Arial" w:cs="Arial"/>
          <w:sz w:val="24"/>
          <w:szCs w:val="24"/>
        </w:rPr>
        <w:t xml:space="preserve">about what training </w:t>
      </w:r>
      <w:r w:rsidR="00AF579E" w:rsidRPr="00570015">
        <w:rPr>
          <w:rFonts w:ascii="Arial" w:hAnsi="Arial" w:cs="Arial"/>
          <w:sz w:val="24"/>
          <w:szCs w:val="24"/>
        </w:rPr>
        <w:t>it provides</w:t>
      </w:r>
      <w:r w:rsidR="00312571" w:rsidRPr="00570015">
        <w:rPr>
          <w:rFonts w:ascii="Arial" w:hAnsi="Arial" w:cs="Arial"/>
          <w:sz w:val="24"/>
          <w:szCs w:val="24"/>
        </w:rPr>
        <w:t xml:space="preserve"> to them</w:t>
      </w:r>
      <w:r w:rsidR="00284AC4" w:rsidRPr="00570015">
        <w:rPr>
          <w:rFonts w:ascii="Arial" w:hAnsi="Arial" w:cs="Arial"/>
          <w:sz w:val="24"/>
          <w:szCs w:val="24"/>
        </w:rPr>
        <w:t xml:space="preserve"> </w:t>
      </w:r>
      <w:r w:rsidR="00844971" w:rsidRPr="00570015">
        <w:rPr>
          <w:rFonts w:ascii="Arial" w:hAnsi="Arial" w:cs="Arial"/>
          <w:sz w:val="24"/>
          <w:szCs w:val="24"/>
        </w:rPr>
        <w:t xml:space="preserve">to </w:t>
      </w:r>
      <w:r w:rsidR="00312571" w:rsidRPr="00570015">
        <w:rPr>
          <w:rFonts w:ascii="Arial" w:hAnsi="Arial" w:cs="Arial"/>
          <w:sz w:val="24"/>
          <w:szCs w:val="24"/>
        </w:rPr>
        <w:t xml:space="preserve">determine whether a structure </w:t>
      </w:r>
      <w:r w:rsidR="00244B0B" w:rsidRPr="00570015">
        <w:rPr>
          <w:rFonts w:ascii="Arial" w:hAnsi="Arial" w:cs="Arial"/>
          <w:sz w:val="24"/>
          <w:szCs w:val="24"/>
        </w:rPr>
        <w:t>is occupied</w:t>
      </w:r>
      <w:r w:rsidR="00020F77" w:rsidRPr="00570015">
        <w:rPr>
          <w:rFonts w:ascii="Arial" w:hAnsi="Arial" w:cs="Arial"/>
          <w:sz w:val="24"/>
          <w:szCs w:val="24"/>
        </w:rPr>
        <w:t xml:space="preserve"> </w:t>
      </w:r>
      <w:r w:rsidR="00DE2286" w:rsidRPr="00570015">
        <w:rPr>
          <w:rFonts w:ascii="Arial" w:hAnsi="Arial" w:cs="Arial"/>
          <w:sz w:val="24"/>
          <w:szCs w:val="24"/>
        </w:rPr>
        <w:t>or not,</w:t>
      </w:r>
      <w:r w:rsidR="00244B0B" w:rsidRPr="00570015">
        <w:rPr>
          <w:rFonts w:ascii="Arial" w:hAnsi="Arial" w:cs="Arial"/>
          <w:sz w:val="24"/>
          <w:szCs w:val="24"/>
        </w:rPr>
        <w:t xml:space="preserve"> and whether any due process is observed when the ALIU decides to demolish a structure</w:t>
      </w:r>
      <w:r w:rsidR="00DE2286" w:rsidRPr="00570015">
        <w:rPr>
          <w:rFonts w:ascii="Arial" w:hAnsi="Arial" w:cs="Arial"/>
          <w:sz w:val="24"/>
          <w:szCs w:val="24"/>
        </w:rPr>
        <w:t>.</w:t>
      </w:r>
    </w:p>
    <w:p w14:paraId="75541E5E" w14:textId="77777777" w:rsidR="009F0089" w:rsidRPr="00F41ACA" w:rsidRDefault="009F0089" w:rsidP="007E465D">
      <w:pPr>
        <w:pStyle w:val="ListParagraph"/>
        <w:spacing w:line="360" w:lineRule="auto"/>
        <w:ind w:left="0" w:right="0"/>
        <w:rPr>
          <w:rFonts w:ascii="Arial" w:hAnsi="Arial" w:cs="Arial"/>
          <w:sz w:val="24"/>
          <w:szCs w:val="24"/>
        </w:rPr>
      </w:pPr>
    </w:p>
    <w:p w14:paraId="6730B0C4" w14:textId="7A72B1E9" w:rsidR="009F0089" w:rsidRPr="00F41ACA" w:rsidRDefault="009D2024" w:rsidP="007E465D">
      <w:pPr>
        <w:pStyle w:val="ListParagraph"/>
        <w:spacing w:line="360" w:lineRule="auto"/>
        <w:ind w:left="0" w:right="0"/>
        <w:rPr>
          <w:rFonts w:ascii="Arial" w:hAnsi="Arial" w:cs="Arial"/>
          <w:sz w:val="24"/>
          <w:szCs w:val="24"/>
        </w:rPr>
      </w:pPr>
      <w:r w:rsidRPr="00F41ACA">
        <w:rPr>
          <w:rFonts w:ascii="Arial" w:hAnsi="Arial" w:cs="Arial"/>
          <w:sz w:val="24"/>
          <w:szCs w:val="24"/>
        </w:rPr>
        <w:t>[2</w:t>
      </w:r>
      <w:r w:rsidR="000D7C0D">
        <w:rPr>
          <w:rFonts w:ascii="Arial" w:hAnsi="Arial" w:cs="Arial"/>
          <w:sz w:val="24"/>
          <w:szCs w:val="24"/>
        </w:rPr>
        <w:t>7</w:t>
      </w:r>
      <w:r w:rsidRPr="00F41ACA">
        <w:rPr>
          <w:rFonts w:ascii="Arial" w:hAnsi="Arial" w:cs="Arial"/>
          <w:sz w:val="24"/>
          <w:szCs w:val="24"/>
        </w:rPr>
        <w:t>]</w:t>
      </w:r>
      <w:r w:rsidRPr="00F41ACA">
        <w:rPr>
          <w:rFonts w:ascii="Arial" w:hAnsi="Arial" w:cs="Arial"/>
          <w:sz w:val="24"/>
          <w:szCs w:val="24"/>
        </w:rPr>
        <w:tab/>
      </w:r>
      <w:r w:rsidR="0063381F" w:rsidRPr="00F41ACA">
        <w:rPr>
          <w:rFonts w:ascii="Arial" w:hAnsi="Arial" w:cs="Arial"/>
          <w:sz w:val="24"/>
          <w:szCs w:val="24"/>
        </w:rPr>
        <w:t xml:space="preserve">Counsel for the </w:t>
      </w:r>
      <w:r w:rsidR="0063381F" w:rsidRPr="00F41ACA">
        <w:rPr>
          <w:rFonts w:ascii="Arial" w:hAnsi="Arial" w:cs="Arial"/>
          <w:i/>
          <w:iCs/>
          <w:sz w:val="24"/>
          <w:szCs w:val="24"/>
        </w:rPr>
        <w:t>amicus</w:t>
      </w:r>
      <w:r w:rsidR="003E50EC" w:rsidRPr="00F41ACA">
        <w:rPr>
          <w:rFonts w:ascii="Arial" w:hAnsi="Arial" w:cs="Arial"/>
          <w:i/>
          <w:iCs/>
          <w:sz w:val="24"/>
          <w:szCs w:val="24"/>
        </w:rPr>
        <w:t xml:space="preserve"> curiae (amicus)</w:t>
      </w:r>
      <w:r w:rsidR="0063381F" w:rsidRPr="00F41ACA">
        <w:rPr>
          <w:rFonts w:ascii="Arial" w:hAnsi="Arial" w:cs="Arial"/>
          <w:sz w:val="24"/>
          <w:szCs w:val="24"/>
        </w:rPr>
        <w:t xml:space="preserve"> </w:t>
      </w:r>
      <w:r w:rsidR="00F979D3" w:rsidRPr="00F41ACA">
        <w:rPr>
          <w:rFonts w:ascii="Arial" w:hAnsi="Arial" w:cs="Arial"/>
          <w:sz w:val="24"/>
          <w:szCs w:val="24"/>
        </w:rPr>
        <w:t>accepted that counter</w:t>
      </w:r>
      <w:r w:rsidR="00E66D17" w:rsidRPr="00F41ACA">
        <w:rPr>
          <w:rFonts w:ascii="Arial" w:hAnsi="Arial" w:cs="Arial"/>
          <w:sz w:val="24"/>
          <w:szCs w:val="24"/>
        </w:rPr>
        <w:t>-</w:t>
      </w:r>
      <w:r w:rsidR="00F979D3" w:rsidRPr="00F41ACA">
        <w:rPr>
          <w:rFonts w:ascii="Arial" w:hAnsi="Arial" w:cs="Arial"/>
          <w:sz w:val="24"/>
          <w:szCs w:val="24"/>
        </w:rPr>
        <w:t xml:space="preserve">spoliation </w:t>
      </w:r>
      <w:r w:rsidR="001E183F" w:rsidRPr="00F41ACA">
        <w:rPr>
          <w:rFonts w:ascii="Arial" w:hAnsi="Arial" w:cs="Arial"/>
          <w:sz w:val="24"/>
          <w:szCs w:val="24"/>
        </w:rPr>
        <w:t xml:space="preserve">remains </w:t>
      </w:r>
      <w:r w:rsidR="00F979D3" w:rsidRPr="00F41ACA">
        <w:rPr>
          <w:rFonts w:ascii="Arial" w:hAnsi="Arial" w:cs="Arial"/>
          <w:sz w:val="24"/>
          <w:szCs w:val="24"/>
        </w:rPr>
        <w:t>a lawful remedy</w:t>
      </w:r>
      <w:r w:rsidR="006449BA">
        <w:rPr>
          <w:rFonts w:ascii="Arial" w:hAnsi="Arial" w:cs="Arial"/>
          <w:sz w:val="24"/>
          <w:szCs w:val="24"/>
        </w:rPr>
        <w:t xml:space="preserve">, </w:t>
      </w:r>
      <w:r w:rsidR="00F979D3" w:rsidRPr="00F41ACA">
        <w:rPr>
          <w:rFonts w:ascii="Arial" w:hAnsi="Arial" w:cs="Arial"/>
          <w:sz w:val="24"/>
          <w:szCs w:val="24"/>
        </w:rPr>
        <w:t>that i</w:t>
      </w:r>
      <w:r w:rsidR="001E183F" w:rsidRPr="00F41ACA">
        <w:rPr>
          <w:rFonts w:ascii="Arial" w:hAnsi="Arial" w:cs="Arial"/>
          <w:sz w:val="24"/>
          <w:szCs w:val="24"/>
        </w:rPr>
        <w:t xml:space="preserve">s </w:t>
      </w:r>
      <w:r w:rsidR="00F979D3" w:rsidRPr="00F41ACA">
        <w:rPr>
          <w:rFonts w:ascii="Arial" w:hAnsi="Arial" w:cs="Arial"/>
          <w:sz w:val="24"/>
          <w:szCs w:val="24"/>
        </w:rPr>
        <w:t xml:space="preserve">not </w:t>
      </w:r>
      <w:r w:rsidR="00F979D3" w:rsidRPr="0092294B">
        <w:rPr>
          <w:rFonts w:ascii="Arial" w:hAnsi="Arial" w:cs="Arial"/>
          <w:sz w:val="24"/>
          <w:szCs w:val="24"/>
        </w:rPr>
        <w:t>unconstitutional</w:t>
      </w:r>
      <w:r w:rsidR="006449BA" w:rsidRPr="0092294B">
        <w:rPr>
          <w:rFonts w:ascii="Arial" w:hAnsi="Arial" w:cs="Arial"/>
          <w:sz w:val="24"/>
          <w:szCs w:val="24"/>
        </w:rPr>
        <w:t>,</w:t>
      </w:r>
      <w:r w:rsidR="00F979D3" w:rsidRPr="0092294B">
        <w:rPr>
          <w:rFonts w:ascii="Arial" w:hAnsi="Arial" w:cs="Arial"/>
          <w:sz w:val="24"/>
          <w:szCs w:val="24"/>
        </w:rPr>
        <w:t xml:space="preserve"> and</w:t>
      </w:r>
      <w:r w:rsidR="006449BA" w:rsidRPr="0092294B">
        <w:rPr>
          <w:rFonts w:ascii="Arial" w:hAnsi="Arial" w:cs="Arial"/>
          <w:sz w:val="24"/>
          <w:szCs w:val="24"/>
        </w:rPr>
        <w:t>,</w:t>
      </w:r>
      <w:r w:rsidR="00F979D3" w:rsidRPr="0092294B">
        <w:rPr>
          <w:rFonts w:ascii="Arial" w:hAnsi="Arial" w:cs="Arial"/>
          <w:sz w:val="24"/>
          <w:szCs w:val="24"/>
        </w:rPr>
        <w:t xml:space="preserve"> if applied strictly in accordance with the requirements set out in </w:t>
      </w:r>
      <w:r w:rsidR="00F979D3" w:rsidRPr="0092294B">
        <w:rPr>
          <w:rFonts w:ascii="Arial" w:hAnsi="Arial" w:cs="Arial"/>
          <w:i/>
          <w:iCs/>
          <w:sz w:val="24"/>
          <w:szCs w:val="24"/>
        </w:rPr>
        <w:t>Yeko</w:t>
      </w:r>
      <w:r w:rsidR="00F979D3" w:rsidRPr="0092294B">
        <w:rPr>
          <w:rFonts w:ascii="Arial" w:hAnsi="Arial" w:cs="Arial"/>
          <w:sz w:val="24"/>
          <w:szCs w:val="24"/>
        </w:rPr>
        <w:t xml:space="preserve">, there would be no need to either develop the common law or to declare it unconstitutional. </w:t>
      </w:r>
      <w:r w:rsidR="00BA21C7" w:rsidRPr="0092294B">
        <w:rPr>
          <w:rFonts w:ascii="Arial" w:hAnsi="Arial" w:cs="Arial"/>
          <w:sz w:val="24"/>
          <w:szCs w:val="24"/>
        </w:rPr>
        <w:t xml:space="preserve">He </w:t>
      </w:r>
      <w:r w:rsidR="00CE3CD6" w:rsidRPr="0092294B">
        <w:rPr>
          <w:rFonts w:ascii="Arial" w:hAnsi="Arial" w:cs="Arial"/>
          <w:sz w:val="24"/>
          <w:szCs w:val="24"/>
        </w:rPr>
        <w:t xml:space="preserve">contended that </w:t>
      </w:r>
      <w:r w:rsidR="004C3A97" w:rsidRPr="0092294B">
        <w:rPr>
          <w:rFonts w:ascii="Arial" w:hAnsi="Arial" w:cs="Arial"/>
          <w:sz w:val="24"/>
          <w:szCs w:val="24"/>
        </w:rPr>
        <w:t xml:space="preserve">by bringing building material onto the land and commencing construction of the informal structures, the land occupiers physically manifested their peaceful and undisturbed possession of the land and the original breach of the peace would have been completed </w:t>
      </w:r>
      <w:r w:rsidR="004C3A97" w:rsidRPr="00570015">
        <w:rPr>
          <w:rFonts w:ascii="Arial" w:hAnsi="Arial" w:cs="Arial"/>
          <w:sz w:val="24"/>
          <w:szCs w:val="24"/>
        </w:rPr>
        <w:t xml:space="preserve">and the </w:t>
      </w:r>
      <w:r w:rsidR="004C3A97" w:rsidRPr="00570015">
        <w:rPr>
          <w:rFonts w:ascii="Arial" w:hAnsi="Arial" w:cs="Arial"/>
          <w:i/>
          <w:iCs/>
          <w:sz w:val="24"/>
          <w:szCs w:val="24"/>
        </w:rPr>
        <w:t>insta</w:t>
      </w:r>
      <w:r w:rsidR="00E60C34" w:rsidRPr="00570015">
        <w:rPr>
          <w:rFonts w:ascii="Arial" w:hAnsi="Arial" w:cs="Arial"/>
          <w:i/>
          <w:iCs/>
          <w:sz w:val="24"/>
          <w:szCs w:val="24"/>
        </w:rPr>
        <w:t>n</w:t>
      </w:r>
      <w:r w:rsidR="004C3A97" w:rsidRPr="00570015">
        <w:rPr>
          <w:rFonts w:ascii="Arial" w:hAnsi="Arial" w:cs="Arial"/>
          <w:i/>
          <w:iCs/>
          <w:sz w:val="24"/>
          <w:szCs w:val="24"/>
        </w:rPr>
        <w:t xml:space="preserve">ter </w:t>
      </w:r>
      <w:r w:rsidR="004C3A97" w:rsidRPr="00570015">
        <w:rPr>
          <w:rFonts w:ascii="Arial" w:hAnsi="Arial" w:cs="Arial"/>
          <w:sz w:val="24"/>
          <w:szCs w:val="24"/>
        </w:rPr>
        <w:t>requirement of counter</w:t>
      </w:r>
      <w:r w:rsidR="00E66D17" w:rsidRPr="00570015">
        <w:rPr>
          <w:rFonts w:ascii="Arial" w:hAnsi="Arial" w:cs="Arial"/>
          <w:sz w:val="24"/>
          <w:szCs w:val="24"/>
        </w:rPr>
        <w:t>-</w:t>
      </w:r>
      <w:r w:rsidR="004C3A97" w:rsidRPr="00570015">
        <w:rPr>
          <w:rFonts w:ascii="Arial" w:hAnsi="Arial" w:cs="Arial"/>
          <w:sz w:val="24"/>
          <w:szCs w:val="24"/>
        </w:rPr>
        <w:t xml:space="preserve">spoliation would have lapsed. In other words, if the City or the despoiled failed to act </w:t>
      </w:r>
      <w:r w:rsidR="004C3A97" w:rsidRPr="00570015">
        <w:rPr>
          <w:rFonts w:ascii="Arial" w:hAnsi="Arial" w:cs="Arial"/>
          <w:i/>
          <w:sz w:val="24"/>
          <w:szCs w:val="24"/>
        </w:rPr>
        <w:t>insta</w:t>
      </w:r>
      <w:r w:rsidR="00E60C34" w:rsidRPr="00570015">
        <w:rPr>
          <w:rFonts w:ascii="Arial" w:hAnsi="Arial" w:cs="Arial"/>
          <w:i/>
          <w:sz w:val="24"/>
          <w:szCs w:val="24"/>
        </w:rPr>
        <w:t>n</w:t>
      </w:r>
      <w:r w:rsidR="004C3A97" w:rsidRPr="00570015">
        <w:rPr>
          <w:rFonts w:ascii="Arial" w:hAnsi="Arial" w:cs="Arial"/>
          <w:i/>
          <w:sz w:val="24"/>
          <w:szCs w:val="24"/>
        </w:rPr>
        <w:t>ter,</w:t>
      </w:r>
      <w:r w:rsidR="004C3A97" w:rsidRPr="00570015">
        <w:rPr>
          <w:rFonts w:ascii="Arial" w:hAnsi="Arial" w:cs="Arial"/>
          <w:sz w:val="24"/>
          <w:szCs w:val="24"/>
        </w:rPr>
        <w:t xml:space="preserve"> they could not thereafter invoke counter</w:t>
      </w:r>
      <w:r w:rsidR="00DB1A9A" w:rsidRPr="00570015">
        <w:rPr>
          <w:rFonts w:ascii="Arial" w:hAnsi="Arial" w:cs="Arial"/>
          <w:sz w:val="24"/>
          <w:szCs w:val="24"/>
        </w:rPr>
        <w:t>-</w:t>
      </w:r>
      <w:r w:rsidR="004C3A97" w:rsidRPr="00570015">
        <w:rPr>
          <w:rFonts w:ascii="Arial" w:hAnsi="Arial" w:cs="Arial"/>
          <w:sz w:val="24"/>
          <w:szCs w:val="24"/>
        </w:rPr>
        <w:t>spoliation as a defence. Consequently, any act of dispossession</w:t>
      </w:r>
      <w:r w:rsidR="004C3A97" w:rsidRPr="00F41ACA">
        <w:rPr>
          <w:rFonts w:ascii="Arial" w:hAnsi="Arial" w:cs="Arial"/>
          <w:sz w:val="24"/>
          <w:szCs w:val="24"/>
        </w:rPr>
        <w:t xml:space="preserve"> from that stage would not be a defence </w:t>
      </w:r>
      <w:r w:rsidR="00767920" w:rsidRPr="00F41ACA">
        <w:rPr>
          <w:rFonts w:ascii="Arial" w:hAnsi="Arial" w:cs="Arial"/>
          <w:sz w:val="24"/>
          <w:szCs w:val="24"/>
        </w:rPr>
        <w:t>against</w:t>
      </w:r>
      <w:r w:rsidR="004C3A97" w:rsidRPr="00F41ACA">
        <w:rPr>
          <w:rFonts w:ascii="Arial" w:hAnsi="Arial" w:cs="Arial"/>
          <w:sz w:val="24"/>
          <w:szCs w:val="24"/>
        </w:rPr>
        <w:t xml:space="preserve"> spoliation but would itself amount to an act of spoliation.</w:t>
      </w:r>
    </w:p>
    <w:p w14:paraId="49137903" w14:textId="77777777" w:rsidR="009F0089" w:rsidRPr="00F41ACA" w:rsidRDefault="009F0089" w:rsidP="007E465D">
      <w:pPr>
        <w:pStyle w:val="ListParagraph"/>
        <w:spacing w:line="360" w:lineRule="auto"/>
        <w:ind w:left="0" w:right="0"/>
        <w:rPr>
          <w:rFonts w:ascii="Arial" w:hAnsi="Arial" w:cs="Arial"/>
          <w:sz w:val="24"/>
          <w:szCs w:val="24"/>
        </w:rPr>
      </w:pPr>
    </w:p>
    <w:p w14:paraId="3E7041C9" w14:textId="609E995F" w:rsidR="00F2663F" w:rsidRPr="00F41ACA" w:rsidRDefault="004C3A97" w:rsidP="007E465D">
      <w:pPr>
        <w:pStyle w:val="ListParagraph"/>
        <w:spacing w:line="360" w:lineRule="auto"/>
        <w:ind w:left="0" w:right="0"/>
        <w:rPr>
          <w:rFonts w:ascii="Arial" w:hAnsi="Arial" w:cs="Arial"/>
          <w:sz w:val="24"/>
          <w:szCs w:val="24"/>
        </w:rPr>
      </w:pPr>
      <w:r w:rsidRPr="00F41ACA">
        <w:rPr>
          <w:rFonts w:ascii="Arial" w:hAnsi="Arial" w:cs="Arial"/>
          <w:sz w:val="24"/>
          <w:szCs w:val="24"/>
        </w:rPr>
        <w:lastRenderedPageBreak/>
        <w:t>[</w:t>
      </w:r>
      <w:r w:rsidR="00577C8B" w:rsidRPr="00F41ACA">
        <w:rPr>
          <w:rFonts w:ascii="Arial" w:hAnsi="Arial" w:cs="Arial"/>
          <w:sz w:val="24"/>
          <w:szCs w:val="24"/>
        </w:rPr>
        <w:t>2</w:t>
      </w:r>
      <w:r w:rsidR="000D7C0D">
        <w:rPr>
          <w:rFonts w:ascii="Arial" w:hAnsi="Arial" w:cs="Arial"/>
          <w:sz w:val="24"/>
          <w:szCs w:val="24"/>
        </w:rPr>
        <w:t>8</w:t>
      </w:r>
      <w:r w:rsidRPr="00F41ACA">
        <w:rPr>
          <w:rFonts w:ascii="Arial" w:hAnsi="Arial" w:cs="Arial"/>
          <w:sz w:val="24"/>
          <w:szCs w:val="24"/>
        </w:rPr>
        <w:t>]</w:t>
      </w:r>
      <w:r w:rsidR="00D602E9" w:rsidRPr="00F41ACA">
        <w:rPr>
          <w:rFonts w:ascii="Arial" w:hAnsi="Arial" w:cs="Arial"/>
          <w:sz w:val="24"/>
          <w:szCs w:val="24"/>
        </w:rPr>
        <w:tab/>
      </w:r>
      <w:r w:rsidR="00204ED9" w:rsidRPr="00F41ACA">
        <w:rPr>
          <w:rFonts w:ascii="Arial" w:hAnsi="Arial" w:cs="Arial"/>
          <w:sz w:val="24"/>
          <w:szCs w:val="24"/>
        </w:rPr>
        <w:t xml:space="preserve">Counsel for </w:t>
      </w:r>
      <w:r w:rsidR="00767920" w:rsidRPr="00F41ACA">
        <w:rPr>
          <w:rFonts w:ascii="Arial" w:hAnsi="Arial" w:cs="Arial"/>
          <w:sz w:val="24"/>
          <w:szCs w:val="24"/>
        </w:rPr>
        <w:t>the</w:t>
      </w:r>
      <w:r w:rsidR="00767920" w:rsidRPr="00F41ACA">
        <w:rPr>
          <w:rFonts w:ascii="Arial" w:hAnsi="Arial" w:cs="Arial"/>
          <w:i/>
          <w:iCs/>
          <w:sz w:val="24"/>
          <w:szCs w:val="24"/>
        </w:rPr>
        <w:t xml:space="preserve"> amicus</w:t>
      </w:r>
      <w:r w:rsidRPr="00F41ACA">
        <w:rPr>
          <w:rFonts w:ascii="Arial" w:hAnsi="Arial" w:cs="Arial"/>
          <w:sz w:val="24"/>
          <w:szCs w:val="24"/>
        </w:rPr>
        <w:t xml:space="preserve"> </w:t>
      </w:r>
      <w:r w:rsidR="00BC30A7" w:rsidRPr="00F41ACA">
        <w:rPr>
          <w:rFonts w:ascii="Arial" w:hAnsi="Arial" w:cs="Arial"/>
          <w:sz w:val="24"/>
          <w:szCs w:val="24"/>
        </w:rPr>
        <w:t xml:space="preserve">contended further that </w:t>
      </w:r>
      <w:r w:rsidR="00CE3CD6" w:rsidRPr="00F41ACA">
        <w:rPr>
          <w:rFonts w:ascii="Arial" w:hAnsi="Arial" w:cs="Arial"/>
          <w:sz w:val="24"/>
          <w:szCs w:val="24"/>
        </w:rPr>
        <w:t xml:space="preserve">the </w:t>
      </w:r>
      <w:r w:rsidR="0063381F" w:rsidRPr="00F41ACA">
        <w:rPr>
          <w:rFonts w:ascii="Arial" w:hAnsi="Arial" w:cs="Arial"/>
          <w:sz w:val="24"/>
          <w:szCs w:val="24"/>
        </w:rPr>
        <w:t xml:space="preserve">judgment of the high court accords with the values underpinning the </w:t>
      </w:r>
      <w:r w:rsidR="0063381F" w:rsidRPr="0092294B">
        <w:rPr>
          <w:rFonts w:ascii="Arial" w:hAnsi="Arial" w:cs="Arial"/>
          <w:sz w:val="24"/>
          <w:szCs w:val="24"/>
        </w:rPr>
        <w:t>Constitution</w:t>
      </w:r>
      <w:r w:rsidR="001D1943" w:rsidRPr="0092294B">
        <w:rPr>
          <w:rFonts w:ascii="Arial" w:hAnsi="Arial" w:cs="Arial"/>
          <w:sz w:val="24"/>
          <w:szCs w:val="24"/>
        </w:rPr>
        <w:t xml:space="preserve">, </w:t>
      </w:r>
      <w:r w:rsidR="0063381F" w:rsidRPr="0092294B">
        <w:rPr>
          <w:rFonts w:ascii="Arial" w:hAnsi="Arial" w:cs="Arial"/>
          <w:sz w:val="24"/>
          <w:szCs w:val="24"/>
        </w:rPr>
        <w:t>the right to dignity and the right to housing</w:t>
      </w:r>
      <w:r w:rsidR="00BC30A7" w:rsidRPr="0092294B">
        <w:rPr>
          <w:rFonts w:ascii="Arial" w:hAnsi="Arial" w:cs="Arial"/>
          <w:sz w:val="24"/>
          <w:szCs w:val="24"/>
        </w:rPr>
        <w:t xml:space="preserve">. </w:t>
      </w:r>
      <w:r w:rsidR="00BA21C7" w:rsidRPr="0092294B">
        <w:rPr>
          <w:rFonts w:ascii="Arial" w:hAnsi="Arial" w:cs="Arial"/>
          <w:sz w:val="24"/>
          <w:szCs w:val="24"/>
        </w:rPr>
        <w:t xml:space="preserve">The Constitution makes no distinction between </w:t>
      </w:r>
      <w:r w:rsidR="00F322AC" w:rsidRPr="0092294B">
        <w:rPr>
          <w:rFonts w:ascii="Arial" w:hAnsi="Arial" w:cs="Arial"/>
          <w:sz w:val="24"/>
          <w:szCs w:val="24"/>
        </w:rPr>
        <w:t>unlawful occupiers as defined in progressive legislation such as PIE</w:t>
      </w:r>
      <w:r w:rsidR="001D1943" w:rsidRPr="0092294B">
        <w:rPr>
          <w:rFonts w:ascii="Arial" w:hAnsi="Arial" w:cs="Arial"/>
          <w:sz w:val="24"/>
          <w:szCs w:val="24"/>
        </w:rPr>
        <w:t>,</w:t>
      </w:r>
      <w:r w:rsidR="00DC1648" w:rsidRPr="0092294B">
        <w:rPr>
          <w:rFonts w:ascii="Arial" w:hAnsi="Arial" w:cs="Arial"/>
          <w:sz w:val="24"/>
          <w:szCs w:val="24"/>
        </w:rPr>
        <w:t xml:space="preserve"> and land invaders. </w:t>
      </w:r>
      <w:r w:rsidR="001D1943" w:rsidRPr="0092294B">
        <w:rPr>
          <w:rFonts w:ascii="Arial" w:hAnsi="Arial" w:cs="Arial"/>
          <w:sz w:val="24"/>
          <w:szCs w:val="24"/>
        </w:rPr>
        <w:t xml:space="preserve">Such an approach would also take </w:t>
      </w:r>
      <w:r w:rsidR="00BC30A7" w:rsidRPr="0092294B">
        <w:rPr>
          <w:rFonts w:ascii="Arial" w:hAnsi="Arial" w:cs="Arial"/>
          <w:sz w:val="24"/>
          <w:szCs w:val="24"/>
        </w:rPr>
        <w:t xml:space="preserve">into account the socio-economic factors of the most vulnerable of society. </w:t>
      </w:r>
      <w:r w:rsidR="0063381F" w:rsidRPr="0092294B">
        <w:rPr>
          <w:rFonts w:ascii="Arial" w:hAnsi="Arial" w:cs="Arial"/>
          <w:sz w:val="24"/>
          <w:szCs w:val="24"/>
        </w:rPr>
        <w:t xml:space="preserve">This </w:t>
      </w:r>
      <w:r w:rsidR="00A973E6" w:rsidRPr="0092294B">
        <w:rPr>
          <w:rFonts w:ascii="Arial" w:hAnsi="Arial" w:cs="Arial"/>
          <w:sz w:val="24"/>
          <w:szCs w:val="24"/>
        </w:rPr>
        <w:t>approach,</w:t>
      </w:r>
      <w:r w:rsidR="0063381F" w:rsidRPr="0092294B">
        <w:rPr>
          <w:rFonts w:ascii="Arial" w:hAnsi="Arial" w:cs="Arial"/>
          <w:sz w:val="24"/>
          <w:szCs w:val="24"/>
        </w:rPr>
        <w:t xml:space="preserve"> they </w:t>
      </w:r>
      <w:r w:rsidR="00CE3CD6" w:rsidRPr="0092294B">
        <w:rPr>
          <w:rFonts w:ascii="Arial" w:hAnsi="Arial" w:cs="Arial"/>
          <w:sz w:val="24"/>
          <w:szCs w:val="24"/>
        </w:rPr>
        <w:t>submitted</w:t>
      </w:r>
      <w:r w:rsidR="00A973E6" w:rsidRPr="0092294B">
        <w:rPr>
          <w:rFonts w:ascii="Arial" w:hAnsi="Arial" w:cs="Arial"/>
          <w:sz w:val="24"/>
          <w:szCs w:val="24"/>
        </w:rPr>
        <w:t>,</w:t>
      </w:r>
      <w:r w:rsidR="0063381F" w:rsidRPr="0092294B">
        <w:rPr>
          <w:rFonts w:ascii="Arial" w:hAnsi="Arial" w:cs="Arial"/>
          <w:sz w:val="24"/>
          <w:szCs w:val="24"/>
        </w:rPr>
        <w:t xml:space="preserve"> ensures that the City will in all cases operate within </w:t>
      </w:r>
      <w:r w:rsidR="001D1943" w:rsidRPr="0092294B">
        <w:rPr>
          <w:rFonts w:ascii="Arial" w:hAnsi="Arial" w:cs="Arial"/>
          <w:sz w:val="24"/>
          <w:szCs w:val="24"/>
        </w:rPr>
        <w:t xml:space="preserve">parameters determined by the judicial oversight of </w:t>
      </w:r>
      <w:r w:rsidR="0063381F" w:rsidRPr="0092294B">
        <w:rPr>
          <w:rFonts w:ascii="Arial" w:hAnsi="Arial" w:cs="Arial"/>
          <w:sz w:val="24"/>
          <w:szCs w:val="24"/>
        </w:rPr>
        <w:t>the courts</w:t>
      </w:r>
      <w:r w:rsidR="001D1943" w:rsidRPr="0092294B">
        <w:rPr>
          <w:rFonts w:ascii="Arial" w:hAnsi="Arial" w:cs="Arial"/>
          <w:sz w:val="24"/>
          <w:szCs w:val="24"/>
        </w:rPr>
        <w:t>,</w:t>
      </w:r>
      <w:r w:rsidR="00DF5F0A" w:rsidRPr="0092294B">
        <w:rPr>
          <w:rFonts w:ascii="Arial" w:hAnsi="Arial" w:cs="Arial"/>
          <w:sz w:val="24"/>
          <w:szCs w:val="24"/>
        </w:rPr>
        <w:t xml:space="preserve"> </w:t>
      </w:r>
      <w:r w:rsidR="001D1943" w:rsidRPr="0092294B">
        <w:rPr>
          <w:rFonts w:ascii="Arial" w:hAnsi="Arial" w:cs="Arial"/>
          <w:sz w:val="24"/>
          <w:szCs w:val="24"/>
        </w:rPr>
        <w:t xml:space="preserve">and </w:t>
      </w:r>
      <w:r w:rsidR="00DF5F0A" w:rsidRPr="0092294B">
        <w:rPr>
          <w:rFonts w:ascii="Arial" w:hAnsi="Arial" w:cs="Arial"/>
          <w:sz w:val="24"/>
          <w:szCs w:val="24"/>
        </w:rPr>
        <w:t>not as the</w:t>
      </w:r>
      <w:r w:rsidR="001D1943" w:rsidRPr="0092294B">
        <w:rPr>
          <w:rFonts w:ascii="Arial" w:hAnsi="Arial" w:cs="Arial"/>
          <w:sz w:val="24"/>
          <w:szCs w:val="24"/>
        </w:rPr>
        <w:t xml:space="preserve"> City </w:t>
      </w:r>
      <w:r w:rsidR="00DF5F0A" w:rsidRPr="0092294B">
        <w:rPr>
          <w:rFonts w:ascii="Arial" w:hAnsi="Arial" w:cs="Arial"/>
          <w:sz w:val="24"/>
          <w:szCs w:val="24"/>
        </w:rPr>
        <w:t>deemed fit</w:t>
      </w:r>
      <w:r w:rsidR="001D1943" w:rsidRPr="0092294B">
        <w:rPr>
          <w:rFonts w:ascii="Arial" w:hAnsi="Arial" w:cs="Arial"/>
          <w:sz w:val="24"/>
          <w:szCs w:val="24"/>
        </w:rPr>
        <w:t xml:space="preserve">, or at </w:t>
      </w:r>
      <w:r w:rsidR="00A973E6" w:rsidRPr="0092294B">
        <w:rPr>
          <w:rFonts w:ascii="Arial" w:hAnsi="Arial" w:cs="Arial"/>
          <w:sz w:val="24"/>
          <w:szCs w:val="24"/>
        </w:rPr>
        <w:t xml:space="preserve">the whim of junior officials who have no regard </w:t>
      </w:r>
      <w:r w:rsidR="00767920" w:rsidRPr="0092294B">
        <w:rPr>
          <w:rFonts w:ascii="Arial" w:hAnsi="Arial" w:cs="Arial"/>
          <w:sz w:val="24"/>
          <w:szCs w:val="24"/>
        </w:rPr>
        <w:t>for</w:t>
      </w:r>
      <w:r w:rsidR="00A973E6" w:rsidRPr="0092294B">
        <w:rPr>
          <w:rFonts w:ascii="Arial" w:hAnsi="Arial" w:cs="Arial"/>
          <w:sz w:val="24"/>
          <w:szCs w:val="24"/>
        </w:rPr>
        <w:t xml:space="preserve"> the plight of marginali</w:t>
      </w:r>
      <w:r w:rsidR="003C60D9" w:rsidRPr="0092294B">
        <w:rPr>
          <w:rFonts w:ascii="Arial" w:hAnsi="Arial" w:cs="Arial"/>
          <w:sz w:val="24"/>
          <w:szCs w:val="24"/>
        </w:rPr>
        <w:t>s</w:t>
      </w:r>
      <w:r w:rsidR="00A973E6" w:rsidRPr="0092294B">
        <w:rPr>
          <w:rFonts w:ascii="Arial" w:hAnsi="Arial" w:cs="Arial"/>
          <w:sz w:val="24"/>
          <w:szCs w:val="24"/>
        </w:rPr>
        <w:t xml:space="preserve">ed </w:t>
      </w:r>
      <w:r w:rsidR="00DF5F0A" w:rsidRPr="0092294B">
        <w:rPr>
          <w:rFonts w:ascii="Arial" w:hAnsi="Arial" w:cs="Arial"/>
          <w:sz w:val="24"/>
          <w:szCs w:val="24"/>
        </w:rPr>
        <w:t xml:space="preserve">people </w:t>
      </w:r>
      <w:r w:rsidR="00A973E6" w:rsidRPr="0092294B">
        <w:rPr>
          <w:rFonts w:ascii="Arial" w:hAnsi="Arial" w:cs="Arial"/>
          <w:sz w:val="24"/>
          <w:szCs w:val="24"/>
        </w:rPr>
        <w:t>who have no resources to seek recourse from courts</w:t>
      </w:r>
      <w:r w:rsidR="00BC30A7" w:rsidRPr="0092294B">
        <w:rPr>
          <w:rFonts w:ascii="Arial" w:hAnsi="Arial" w:cs="Arial"/>
          <w:sz w:val="24"/>
          <w:szCs w:val="24"/>
        </w:rPr>
        <w:t xml:space="preserve"> when the City imposes its might on them</w:t>
      </w:r>
      <w:r w:rsidR="001D1943" w:rsidRPr="0092294B">
        <w:rPr>
          <w:rFonts w:ascii="Arial" w:hAnsi="Arial" w:cs="Arial"/>
          <w:sz w:val="24"/>
          <w:szCs w:val="24"/>
        </w:rPr>
        <w:t>,</w:t>
      </w:r>
      <w:r w:rsidR="00BC30A7" w:rsidRPr="0092294B">
        <w:rPr>
          <w:rFonts w:ascii="Arial" w:hAnsi="Arial" w:cs="Arial"/>
          <w:sz w:val="24"/>
          <w:szCs w:val="24"/>
        </w:rPr>
        <w:t xml:space="preserve"> as it did </w:t>
      </w:r>
      <w:r w:rsidR="001D1943" w:rsidRPr="0092294B">
        <w:rPr>
          <w:rFonts w:ascii="Arial" w:hAnsi="Arial" w:cs="Arial"/>
          <w:sz w:val="24"/>
          <w:szCs w:val="24"/>
        </w:rPr>
        <w:t>in respect of the evictions under consideration.</w:t>
      </w:r>
    </w:p>
    <w:p w14:paraId="7A988329" w14:textId="77777777" w:rsidR="00112C22" w:rsidRPr="00F41ACA" w:rsidRDefault="00112C22" w:rsidP="007E465D">
      <w:pPr>
        <w:pStyle w:val="ListParagraph"/>
        <w:spacing w:line="360" w:lineRule="auto"/>
        <w:ind w:left="0" w:right="0"/>
        <w:rPr>
          <w:rFonts w:ascii="Arial" w:hAnsi="Arial" w:cs="Arial"/>
          <w:sz w:val="24"/>
          <w:szCs w:val="24"/>
        </w:rPr>
      </w:pPr>
    </w:p>
    <w:p w14:paraId="4FAAA698" w14:textId="54BE0DD3" w:rsidR="00D56351" w:rsidRPr="00F41ACA" w:rsidRDefault="00F2663F" w:rsidP="007E465D">
      <w:pPr>
        <w:pStyle w:val="ListParagraph"/>
        <w:spacing w:line="360" w:lineRule="auto"/>
        <w:ind w:left="0" w:right="0"/>
        <w:rPr>
          <w:rFonts w:ascii="Arial" w:hAnsi="Arial" w:cs="Arial"/>
          <w:sz w:val="24"/>
          <w:szCs w:val="24"/>
        </w:rPr>
      </w:pPr>
      <w:r w:rsidRPr="00F41ACA">
        <w:rPr>
          <w:rFonts w:ascii="Arial" w:hAnsi="Arial" w:cs="Arial"/>
          <w:sz w:val="24"/>
          <w:szCs w:val="24"/>
        </w:rPr>
        <w:t>[</w:t>
      </w:r>
      <w:r w:rsidR="000D7C0D">
        <w:rPr>
          <w:rFonts w:ascii="Arial" w:hAnsi="Arial" w:cs="Arial"/>
          <w:sz w:val="24"/>
          <w:szCs w:val="24"/>
        </w:rPr>
        <w:t>29</w:t>
      </w:r>
      <w:r w:rsidRPr="00F41ACA">
        <w:rPr>
          <w:rFonts w:ascii="Arial" w:hAnsi="Arial" w:cs="Arial"/>
          <w:sz w:val="24"/>
          <w:szCs w:val="24"/>
        </w:rPr>
        <w:t>]</w:t>
      </w:r>
      <w:r w:rsidRPr="00F41ACA">
        <w:rPr>
          <w:rFonts w:ascii="Arial" w:hAnsi="Arial" w:cs="Arial"/>
          <w:sz w:val="24"/>
          <w:szCs w:val="24"/>
        </w:rPr>
        <w:tab/>
      </w:r>
      <w:r w:rsidR="00D56351" w:rsidRPr="0092294B">
        <w:rPr>
          <w:rFonts w:ascii="Arial" w:hAnsi="Arial" w:cs="Arial"/>
          <w:sz w:val="24"/>
          <w:szCs w:val="24"/>
        </w:rPr>
        <w:t xml:space="preserve">This approach is consistent with the underlying rationale of the </w:t>
      </w:r>
      <w:r w:rsidR="00D56351" w:rsidRPr="0092294B">
        <w:rPr>
          <w:rFonts w:ascii="Arial" w:hAnsi="Arial" w:cs="Arial"/>
          <w:i/>
          <w:iCs/>
          <w:sz w:val="24"/>
          <w:szCs w:val="24"/>
        </w:rPr>
        <w:t>mandament van spolie</w:t>
      </w:r>
      <w:r w:rsidR="001D1943" w:rsidRPr="0092294B">
        <w:rPr>
          <w:rFonts w:ascii="Arial" w:hAnsi="Arial" w:cs="Arial"/>
          <w:i/>
          <w:iCs/>
          <w:sz w:val="24"/>
          <w:szCs w:val="24"/>
        </w:rPr>
        <w:t>,</w:t>
      </w:r>
      <w:r w:rsidR="00D56351" w:rsidRPr="0092294B">
        <w:rPr>
          <w:rFonts w:ascii="Arial" w:hAnsi="Arial" w:cs="Arial"/>
          <w:sz w:val="24"/>
          <w:szCs w:val="24"/>
        </w:rPr>
        <w:t xml:space="preserve"> which is the prevention of self-help</w:t>
      </w:r>
      <w:r w:rsidR="006644D4">
        <w:rPr>
          <w:rFonts w:ascii="Arial" w:hAnsi="Arial" w:cs="Arial"/>
          <w:sz w:val="24"/>
          <w:szCs w:val="24"/>
        </w:rPr>
        <w:t xml:space="preserve"> and </w:t>
      </w:r>
      <w:r w:rsidR="00D56351" w:rsidRPr="0092294B">
        <w:rPr>
          <w:rFonts w:ascii="Arial" w:hAnsi="Arial" w:cs="Arial"/>
          <w:sz w:val="24"/>
          <w:szCs w:val="24"/>
        </w:rPr>
        <w:t xml:space="preserve">the fostering of respect for the rule of </w:t>
      </w:r>
      <w:r w:rsidR="00182B1D" w:rsidRPr="0092294B">
        <w:rPr>
          <w:rFonts w:ascii="Arial" w:hAnsi="Arial" w:cs="Arial"/>
          <w:sz w:val="24"/>
          <w:szCs w:val="24"/>
        </w:rPr>
        <w:t>l</w:t>
      </w:r>
      <w:r w:rsidR="00D56351" w:rsidRPr="0092294B">
        <w:rPr>
          <w:rFonts w:ascii="Arial" w:hAnsi="Arial" w:cs="Arial"/>
          <w:sz w:val="24"/>
          <w:szCs w:val="24"/>
        </w:rPr>
        <w:t>aw</w:t>
      </w:r>
      <w:r w:rsidR="006644D4">
        <w:rPr>
          <w:rFonts w:ascii="Arial" w:hAnsi="Arial" w:cs="Arial"/>
          <w:sz w:val="24"/>
          <w:szCs w:val="24"/>
        </w:rPr>
        <w:t xml:space="preserve">. It would also </w:t>
      </w:r>
      <w:r w:rsidR="00D56351" w:rsidRPr="0092294B">
        <w:rPr>
          <w:rFonts w:ascii="Arial" w:hAnsi="Arial" w:cs="Arial"/>
          <w:sz w:val="24"/>
          <w:szCs w:val="24"/>
        </w:rPr>
        <w:t>encourage</w:t>
      </w:r>
      <w:r w:rsidR="006644D4">
        <w:rPr>
          <w:rFonts w:ascii="Arial" w:hAnsi="Arial" w:cs="Arial"/>
          <w:sz w:val="24"/>
          <w:szCs w:val="24"/>
        </w:rPr>
        <w:t xml:space="preserve"> </w:t>
      </w:r>
      <w:r w:rsidR="00D56351" w:rsidRPr="0092294B">
        <w:rPr>
          <w:rFonts w:ascii="Arial" w:hAnsi="Arial" w:cs="Arial"/>
          <w:sz w:val="24"/>
          <w:szCs w:val="24"/>
        </w:rPr>
        <w:t>the establishment and maintenance of a regulated society</w:t>
      </w:r>
      <w:r w:rsidR="001D1943" w:rsidRPr="0092294B">
        <w:rPr>
          <w:rFonts w:ascii="Arial" w:hAnsi="Arial" w:cs="Arial"/>
          <w:sz w:val="24"/>
          <w:szCs w:val="24"/>
        </w:rPr>
        <w:t>,</w:t>
      </w:r>
      <w:r w:rsidR="00D56351" w:rsidRPr="0092294B">
        <w:rPr>
          <w:rFonts w:ascii="Arial" w:hAnsi="Arial" w:cs="Arial"/>
          <w:sz w:val="24"/>
          <w:szCs w:val="24"/>
        </w:rPr>
        <w:t xml:space="preserve"> as it limits the period and circumstances within which a party may take the law into his/her own hands.</w:t>
      </w:r>
      <w:r w:rsidR="004B55A7" w:rsidRPr="0092294B">
        <w:rPr>
          <w:rStyle w:val="FootnoteReference"/>
          <w:rFonts w:ascii="Arial" w:hAnsi="Arial" w:cs="Arial"/>
          <w:sz w:val="24"/>
          <w:szCs w:val="24"/>
        </w:rPr>
        <w:footnoteReference w:customMarkFollows="1" w:id="13"/>
        <w:t>13</w:t>
      </w:r>
    </w:p>
    <w:p w14:paraId="70A648AB" w14:textId="77777777" w:rsidR="000F651C" w:rsidRPr="00F41ACA" w:rsidRDefault="000F651C" w:rsidP="007E465D">
      <w:pPr>
        <w:pStyle w:val="ListParagraph"/>
        <w:spacing w:line="360" w:lineRule="auto"/>
        <w:ind w:left="0" w:right="0"/>
        <w:rPr>
          <w:rFonts w:ascii="Arial" w:hAnsi="Arial" w:cs="Arial"/>
          <w:sz w:val="24"/>
          <w:szCs w:val="24"/>
        </w:rPr>
      </w:pPr>
    </w:p>
    <w:p w14:paraId="1AF3D4A5" w14:textId="4606FFF9" w:rsidR="00365748" w:rsidRPr="00570015" w:rsidRDefault="007B39DE" w:rsidP="007E465D">
      <w:pPr>
        <w:spacing w:line="360" w:lineRule="auto"/>
        <w:jc w:val="both"/>
        <w:rPr>
          <w:rFonts w:ascii="Arial" w:hAnsi="Arial" w:cs="Arial"/>
          <w:sz w:val="24"/>
          <w:szCs w:val="24"/>
          <w:lang w:val="en-GB"/>
        </w:rPr>
      </w:pPr>
      <w:r w:rsidRPr="00F41ACA">
        <w:rPr>
          <w:rFonts w:ascii="Arial" w:hAnsi="Arial" w:cs="Arial"/>
          <w:sz w:val="24"/>
          <w:szCs w:val="24"/>
        </w:rPr>
        <w:t>[</w:t>
      </w:r>
      <w:r w:rsidR="00C72A49" w:rsidRPr="00F41ACA">
        <w:rPr>
          <w:rFonts w:ascii="Arial" w:hAnsi="Arial" w:cs="Arial"/>
          <w:sz w:val="24"/>
          <w:szCs w:val="24"/>
        </w:rPr>
        <w:t>3</w:t>
      </w:r>
      <w:r w:rsidR="000D7C0D">
        <w:rPr>
          <w:rFonts w:ascii="Arial" w:hAnsi="Arial" w:cs="Arial"/>
          <w:sz w:val="24"/>
          <w:szCs w:val="24"/>
        </w:rPr>
        <w:t>0</w:t>
      </w:r>
      <w:r w:rsidRPr="00F41ACA">
        <w:rPr>
          <w:rFonts w:ascii="Arial" w:hAnsi="Arial" w:cs="Arial"/>
          <w:sz w:val="24"/>
          <w:szCs w:val="24"/>
        </w:rPr>
        <w:t>]</w:t>
      </w:r>
      <w:r w:rsidRPr="00F41ACA">
        <w:rPr>
          <w:rFonts w:ascii="Arial" w:hAnsi="Arial" w:cs="Arial"/>
          <w:sz w:val="24"/>
          <w:szCs w:val="24"/>
        </w:rPr>
        <w:tab/>
      </w:r>
      <w:r w:rsidR="00365748" w:rsidRPr="00F41ACA">
        <w:rPr>
          <w:rFonts w:ascii="Arial" w:hAnsi="Arial" w:cs="Arial"/>
          <w:sz w:val="24"/>
          <w:szCs w:val="24"/>
        </w:rPr>
        <w:t xml:space="preserve">Applying the above </w:t>
      </w:r>
      <w:r w:rsidR="00B94C87" w:rsidRPr="00F41ACA">
        <w:rPr>
          <w:rFonts w:ascii="Arial" w:hAnsi="Arial" w:cs="Arial"/>
          <w:sz w:val="24"/>
          <w:szCs w:val="24"/>
        </w:rPr>
        <w:t>principles t</w:t>
      </w:r>
      <w:r w:rsidR="00365748" w:rsidRPr="00F41ACA">
        <w:rPr>
          <w:rFonts w:ascii="Arial" w:hAnsi="Arial" w:cs="Arial"/>
          <w:sz w:val="24"/>
          <w:szCs w:val="24"/>
        </w:rPr>
        <w:t>o these facts</w:t>
      </w:r>
      <w:r w:rsidR="00365748" w:rsidRPr="0092294B">
        <w:rPr>
          <w:rFonts w:ascii="Arial" w:hAnsi="Arial" w:cs="Arial"/>
          <w:sz w:val="24"/>
          <w:szCs w:val="24"/>
        </w:rPr>
        <w:t xml:space="preserve">, </w:t>
      </w:r>
      <w:r w:rsidR="001D1943" w:rsidRPr="00570015">
        <w:rPr>
          <w:rFonts w:ascii="Arial" w:hAnsi="Arial" w:cs="Arial"/>
          <w:sz w:val="24"/>
          <w:szCs w:val="24"/>
        </w:rPr>
        <w:t>the question for determination is</w:t>
      </w:r>
      <w:r w:rsidR="00C368D4" w:rsidRPr="00570015">
        <w:rPr>
          <w:rFonts w:ascii="Arial" w:hAnsi="Arial" w:cs="Arial"/>
          <w:sz w:val="24"/>
          <w:szCs w:val="24"/>
        </w:rPr>
        <w:t xml:space="preserve">, </w:t>
      </w:r>
      <w:r w:rsidR="00365748" w:rsidRPr="00570015">
        <w:rPr>
          <w:rFonts w:ascii="Arial" w:hAnsi="Arial" w:cs="Arial"/>
          <w:sz w:val="24"/>
          <w:szCs w:val="24"/>
        </w:rPr>
        <w:t xml:space="preserve">did </w:t>
      </w:r>
      <w:r w:rsidR="00672045" w:rsidRPr="00570015">
        <w:rPr>
          <w:rFonts w:ascii="Arial" w:hAnsi="Arial" w:cs="Arial"/>
          <w:sz w:val="24"/>
          <w:szCs w:val="24"/>
        </w:rPr>
        <w:t>the City</w:t>
      </w:r>
      <w:r w:rsidR="00365748" w:rsidRPr="00570015">
        <w:rPr>
          <w:rFonts w:ascii="Arial" w:hAnsi="Arial" w:cs="Arial"/>
          <w:sz w:val="24"/>
          <w:szCs w:val="24"/>
        </w:rPr>
        <w:t xml:space="preserve"> satisfy the two requirements of counter</w:t>
      </w:r>
      <w:r w:rsidR="00327197" w:rsidRPr="00570015">
        <w:rPr>
          <w:rFonts w:ascii="Arial" w:hAnsi="Arial" w:cs="Arial"/>
          <w:sz w:val="24"/>
          <w:szCs w:val="24"/>
        </w:rPr>
        <w:t>-</w:t>
      </w:r>
      <w:r w:rsidR="00365748" w:rsidRPr="00570015">
        <w:rPr>
          <w:rFonts w:ascii="Arial" w:hAnsi="Arial" w:cs="Arial"/>
          <w:sz w:val="24"/>
          <w:szCs w:val="24"/>
        </w:rPr>
        <w:t>spoliation when the homeless people moved onto its unoccupied land between April and July 2020</w:t>
      </w:r>
      <w:r w:rsidR="00327197" w:rsidRPr="00570015">
        <w:rPr>
          <w:rFonts w:ascii="Arial" w:hAnsi="Arial" w:cs="Arial"/>
          <w:sz w:val="24"/>
          <w:szCs w:val="24"/>
        </w:rPr>
        <w:t>.</w:t>
      </w:r>
      <w:r w:rsidR="00365748" w:rsidRPr="00570015">
        <w:rPr>
          <w:rFonts w:ascii="Arial" w:hAnsi="Arial" w:cs="Arial"/>
          <w:sz w:val="24"/>
          <w:szCs w:val="24"/>
        </w:rPr>
        <w:t xml:space="preserve"> </w:t>
      </w:r>
      <w:r w:rsidR="00365748" w:rsidRPr="00570015">
        <w:rPr>
          <w:rFonts w:ascii="Arial" w:hAnsi="Arial" w:cs="Arial"/>
          <w:sz w:val="24"/>
          <w:szCs w:val="24"/>
          <w:lang w:val="en-GB"/>
        </w:rPr>
        <w:t xml:space="preserve">In the </w:t>
      </w:r>
      <w:r w:rsidR="00327197" w:rsidRPr="00570015">
        <w:rPr>
          <w:rFonts w:ascii="Arial" w:hAnsi="Arial" w:cs="Arial"/>
          <w:sz w:val="24"/>
          <w:szCs w:val="24"/>
          <w:lang w:val="en-GB"/>
        </w:rPr>
        <w:t>f</w:t>
      </w:r>
      <w:r w:rsidR="00365748" w:rsidRPr="00570015">
        <w:rPr>
          <w:rFonts w:ascii="Arial" w:hAnsi="Arial" w:cs="Arial"/>
          <w:sz w:val="24"/>
          <w:szCs w:val="24"/>
          <w:lang w:val="en-GB"/>
        </w:rPr>
        <w:t xml:space="preserve">ounding </w:t>
      </w:r>
      <w:r w:rsidR="00327197" w:rsidRPr="00570015">
        <w:rPr>
          <w:rFonts w:ascii="Arial" w:hAnsi="Arial" w:cs="Arial"/>
          <w:sz w:val="24"/>
          <w:szCs w:val="24"/>
          <w:lang w:val="en-GB"/>
        </w:rPr>
        <w:t>a</w:t>
      </w:r>
      <w:r w:rsidR="00365748" w:rsidRPr="00570015">
        <w:rPr>
          <w:rFonts w:ascii="Arial" w:hAnsi="Arial" w:cs="Arial"/>
          <w:sz w:val="24"/>
          <w:szCs w:val="24"/>
          <w:lang w:val="en-GB"/>
        </w:rPr>
        <w:t xml:space="preserve">ffidavit </w:t>
      </w:r>
      <w:r w:rsidR="00FD3B40" w:rsidRPr="00570015">
        <w:rPr>
          <w:rFonts w:ascii="Arial" w:hAnsi="Arial" w:cs="Arial"/>
          <w:sz w:val="24"/>
          <w:szCs w:val="24"/>
          <w:lang w:val="en-GB"/>
        </w:rPr>
        <w:t>of the C</w:t>
      </w:r>
      <w:r w:rsidR="00643DF2" w:rsidRPr="00570015">
        <w:rPr>
          <w:rFonts w:ascii="Arial" w:hAnsi="Arial" w:cs="Arial"/>
          <w:sz w:val="24"/>
          <w:szCs w:val="24"/>
          <w:lang w:val="en-GB"/>
        </w:rPr>
        <w:t>ommission</w:t>
      </w:r>
      <w:r w:rsidR="001D1943" w:rsidRPr="00570015">
        <w:rPr>
          <w:rFonts w:ascii="Arial" w:hAnsi="Arial" w:cs="Arial"/>
          <w:sz w:val="24"/>
          <w:szCs w:val="24"/>
          <w:lang w:val="en-GB"/>
        </w:rPr>
        <w:t>,</w:t>
      </w:r>
      <w:r w:rsidR="00643DF2" w:rsidRPr="00570015">
        <w:rPr>
          <w:rFonts w:ascii="Arial" w:hAnsi="Arial" w:cs="Arial"/>
          <w:sz w:val="24"/>
          <w:szCs w:val="24"/>
          <w:lang w:val="en-GB"/>
        </w:rPr>
        <w:t xml:space="preserve"> </w:t>
      </w:r>
      <w:r w:rsidR="00365748" w:rsidRPr="00570015">
        <w:rPr>
          <w:rFonts w:ascii="Arial" w:hAnsi="Arial" w:cs="Arial"/>
          <w:sz w:val="24"/>
          <w:szCs w:val="24"/>
          <w:lang w:val="en-GB"/>
        </w:rPr>
        <w:t xml:space="preserve">deposed to by </w:t>
      </w:r>
      <w:r w:rsidR="00643DF2" w:rsidRPr="00570015">
        <w:rPr>
          <w:rFonts w:ascii="Arial" w:hAnsi="Arial" w:cs="Arial"/>
          <w:sz w:val="24"/>
          <w:szCs w:val="24"/>
          <w:lang w:val="en-GB"/>
        </w:rPr>
        <w:t xml:space="preserve">Mr </w:t>
      </w:r>
      <w:r w:rsidR="00010F36" w:rsidRPr="00570015">
        <w:rPr>
          <w:rFonts w:ascii="Arial" w:hAnsi="Arial" w:cs="Arial"/>
          <w:sz w:val="24"/>
          <w:szCs w:val="24"/>
          <w:lang w:val="en-GB"/>
        </w:rPr>
        <w:t xml:space="preserve">Andrew Christoffel Nissen </w:t>
      </w:r>
      <w:r w:rsidR="006534A2" w:rsidRPr="00570015">
        <w:rPr>
          <w:rFonts w:ascii="Arial" w:hAnsi="Arial" w:cs="Arial"/>
          <w:sz w:val="24"/>
          <w:szCs w:val="24"/>
          <w:lang w:val="en-GB"/>
        </w:rPr>
        <w:t xml:space="preserve">(Mr Nissen) </w:t>
      </w:r>
      <w:r w:rsidR="00010F36" w:rsidRPr="00570015">
        <w:rPr>
          <w:rFonts w:ascii="Arial" w:hAnsi="Arial" w:cs="Arial"/>
          <w:sz w:val="24"/>
          <w:szCs w:val="24"/>
          <w:lang w:val="en-GB"/>
        </w:rPr>
        <w:t>dated 3 July 2020,</w:t>
      </w:r>
      <w:r w:rsidR="005E5F5F" w:rsidRPr="00570015">
        <w:rPr>
          <w:rFonts w:ascii="Arial" w:hAnsi="Arial" w:cs="Arial"/>
          <w:sz w:val="24"/>
          <w:szCs w:val="24"/>
          <w:lang w:val="en-GB"/>
        </w:rPr>
        <w:t xml:space="preserve"> </w:t>
      </w:r>
      <w:r w:rsidR="008519FA" w:rsidRPr="00570015">
        <w:rPr>
          <w:rFonts w:ascii="Arial" w:hAnsi="Arial" w:cs="Arial"/>
          <w:sz w:val="24"/>
          <w:szCs w:val="24"/>
          <w:lang w:val="en-GB"/>
        </w:rPr>
        <w:t>he makes reference to what</w:t>
      </w:r>
      <w:r w:rsidR="009321F5" w:rsidRPr="00570015">
        <w:rPr>
          <w:rFonts w:ascii="Arial" w:hAnsi="Arial" w:cs="Arial"/>
          <w:sz w:val="24"/>
          <w:szCs w:val="24"/>
          <w:lang w:val="en-GB"/>
        </w:rPr>
        <w:t xml:space="preserve"> Mr Buchener</w:t>
      </w:r>
      <w:r w:rsidR="00365748" w:rsidRPr="00570015">
        <w:rPr>
          <w:rFonts w:ascii="Arial" w:hAnsi="Arial" w:cs="Arial"/>
          <w:sz w:val="24"/>
          <w:szCs w:val="24"/>
          <w:lang w:val="en-GB"/>
        </w:rPr>
        <w:t xml:space="preserve">, a </w:t>
      </w:r>
      <w:r w:rsidR="00AD6EBE" w:rsidRPr="00570015">
        <w:rPr>
          <w:rFonts w:ascii="Arial" w:hAnsi="Arial" w:cs="Arial"/>
          <w:sz w:val="24"/>
          <w:szCs w:val="24"/>
          <w:lang w:val="en-GB"/>
        </w:rPr>
        <w:t>s</w:t>
      </w:r>
      <w:r w:rsidR="00365748" w:rsidRPr="00570015">
        <w:rPr>
          <w:rFonts w:ascii="Arial" w:hAnsi="Arial" w:cs="Arial"/>
          <w:sz w:val="24"/>
          <w:szCs w:val="24"/>
          <w:lang w:val="en-GB"/>
        </w:rPr>
        <w:t xml:space="preserve">enior </w:t>
      </w:r>
      <w:r w:rsidR="00AD6EBE" w:rsidRPr="00570015">
        <w:rPr>
          <w:rFonts w:ascii="Arial" w:hAnsi="Arial" w:cs="Arial"/>
          <w:sz w:val="24"/>
          <w:szCs w:val="24"/>
          <w:lang w:val="en-GB"/>
        </w:rPr>
        <w:t>f</w:t>
      </w:r>
      <w:r w:rsidR="00365748" w:rsidRPr="00570015">
        <w:rPr>
          <w:rFonts w:ascii="Arial" w:hAnsi="Arial" w:cs="Arial"/>
          <w:sz w:val="24"/>
          <w:szCs w:val="24"/>
          <w:lang w:val="en-GB"/>
        </w:rPr>
        <w:t xml:space="preserve">ield </w:t>
      </w:r>
      <w:r w:rsidR="00AD6EBE" w:rsidRPr="00570015">
        <w:rPr>
          <w:rFonts w:ascii="Arial" w:hAnsi="Arial" w:cs="Arial"/>
          <w:sz w:val="24"/>
          <w:szCs w:val="24"/>
          <w:lang w:val="en-GB"/>
        </w:rPr>
        <w:t>o</w:t>
      </w:r>
      <w:r w:rsidR="00365748" w:rsidRPr="00570015">
        <w:rPr>
          <w:rFonts w:ascii="Arial" w:hAnsi="Arial" w:cs="Arial"/>
          <w:sz w:val="24"/>
          <w:szCs w:val="24"/>
          <w:lang w:val="en-GB"/>
        </w:rPr>
        <w:t>fficer in the ALIU</w:t>
      </w:r>
      <w:r w:rsidR="00AD6EBE" w:rsidRPr="00570015">
        <w:rPr>
          <w:rFonts w:ascii="Arial" w:hAnsi="Arial" w:cs="Arial"/>
          <w:sz w:val="24"/>
          <w:szCs w:val="24"/>
          <w:lang w:val="en-GB"/>
        </w:rPr>
        <w:t>,</w:t>
      </w:r>
      <w:r w:rsidR="00FC5C1A" w:rsidRPr="00570015">
        <w:rPr>
          <w:rStyle w:val="FootnoteReference"/>
          <w:rFonts w:ascii="Arial" w:hAnsi="Arial" w:cs="Arial"/>
          <w:sz w:val="24"/>
          <w:szCs w:val="24"/>
          <w:lang w:val="en-GB"/>
        </w:rPr>
        <w:footnoteReference w:customMarkFollows="1" w:id="14"/>
        <w:t>14</w:t>
      </w:r>
      <w:r w:rsidR="00FC5C1A" w:rsidRPr="00570015" w:rsidDel="00FC5C1A">
        <w:rPr>
          <w:rStyle w:val="FootnoteReference"/>
          <w:rFonts w:ascii="Arial" w:hAnsi="Arial" w:cs="Arial"/>
          <w:sz w:val="24"/>
          <w:szCs w:val="24"/>
          <w:lang w:val="en-GB"/>
        </w:rPr>
        <w:t xml:space="preserve"> </w:t>
      </w:r>
      <w:r w:rsidR="00365748" w:rsidRPr="00570015">
        <w:rPr>
          <w:rFonts w:ascii="Arial" w:hAnsi="Arial" w:cs="Arial"/>
          <w:sz w:val="24"/>
          <w:szCs w:val="24"/>
          <w:lang w:val="en-GB"/>
        </w:rPr>
        <w:t xml:space="preserve"> stated under oath</w:t>
      </w:r>
      <w:r w:rsidR="008519FA" w:rsidRPr="00570015">
        <w:rPr>
          <w:rFonts w:ascii="Arial" w:hAnsi="Arial" w:cs="Arial"/>
          <w:sz w:val="24"/>
          <w:szCs w:val="24"/>
          <w:lang w:val="en-GB"/>
        </w:rPr>
        <w:t>.</w:t>
      </w:r>
      <w:r w:rsidR="00DA4374" w:rsidRPr="00570015">
        <w:rPr>
          <w:rFonts w:ascii="Arial" w:hAnsi="Arial" w:cs="Arial"/>
          <w:sz w:val="24"/>
          <w:szCs w:val="24"/>
          <w:lang w:val="en-GB"/>
        </w:rPr>
        <w:t xml:space="preserve"> </w:t>
      </w:r>
      <w:r w:rsidR="008519FA" w:rsidRPr="00570015">
        <w:rPr>
          <w:rFonts w:ascii="Arial" w:hAnsi="Arial" w:cs="Arial"/>
          <w:sz w:val="24"/>
          <w:szCs w:val="24"/>
          <w:lang w:val="en-GB"/>
        </w:rPr>
        <w:t xml:space="preserve">It is important to quote </w:t>
      </w:r>
      <w:r w:rsidR="00DA4374" w:rsidRPr="00570015">
        <w:rPr>
          <w:rFonts w:ascii="Arial" w:hAnsi="Arial" w:cs="Arial"/>
          <w:sz w:val="24"/>
          <w:szCs w:val="24"/>
          <w:lang w:val="en-GB"/>
        </w:rPr>
        <w:t xml:space="preserve">what Mr Buchener </w:t>
      </w:r>
      <w:r w:rsidR="006534A2" w:rsidRPr="00570015">
        <w:rPr>
          <w:rFonts w:ascii="Arial" w:hAnsi="Arial" w:cs="Arial"/>
          <w:sz w:val="24"/>
          <w:szCs w:val="24"/>
          <w:lang w:val="en-GB"/>
        </w:rPr>
        <w:t xml:space="preserve">stated </w:t>
      </w:r>
      <w:r w:rsidR="00DA4374" w:rsidRPr="00570015">
        <w:rPr>
          <w:rFonts w:ascii="Arial" w:hAnsi="Arial" w:cs="Arial"/>
          <w:sz w:val="24"/>
          <w:szCs w:val="24"/>
          <w:lang w:val="en-GB"/>
        </w:rPr>
        <w:t>verbatim</w:t>
      </w:r>
      <w:r w:rsidR="00365748" w:rsidRPr="00570015">
        <w:rPr>
          <w:rFonts w:ascii="Arial" w:hAnsi="Arial" w:cs="Arial"/>
          <w:sz w:val="24"/>
          <w:szCs w:val="24"/>
          <w:lang w:val="en-GB"/>
        </w:rPr>
        <w:t>:</w:t>
      </w:r>
    </w:p>
    <w:p w14:paraId="17317EC2" w14:textId="364C4AD1" w:rsidR="00365748" w:rsidRPr="00F41ACA" w:rsidRDefault="00365748" w:rsidP="007E465D">
      <w:pPr>
        <w:spacing w:line="360" w:lineRule="auto"/>
        <w:jc w:val="both"/>
        <w:rPr>
          <w:rFonts w:ascii="Arial" w:hAnsi="Arial" w:cs="Arial"/>
          <w:lang w:val="en-GB"/>
        </w:rPr>
      </w:pPr>
      <w:r w:rsidRPr="00570015">
        <w:rPr>
          <w:rFonts w:ascii="Arial" w:hAnsi="Arial" w:cs="Arial"/>
          <w:lang w:val="en-GB"/>
        </w:rPr>
        <w:t xml:space="preserve">‘The members of the ALIU were present from the moment the demolition of structures began. </w:t>
      </w:r>
      <w:r w:rsidRPr="00570015">
        <w:rPr>
          <w:rFonts w:ascii="Arial" w:hAnsi="Arial" w:cs="Arial"/>
          <w:i/>
          <w:iCs/>
          <w:lang w:val="en-GB"/>
        </w:rPr>
        <w:t>Each structure was personally inspected by us before it was demolished</w:t>
      </w:r>
      <w:r w:rsidRPr="00570015">
        <w:rPr>
          <w:rFonts w:ascii="Arial" w:hAnsi="Arial" w:cs="Arial"/>
          <w:lang w:val="en-GB"/>
        </w:rPr>
        <w:t xml:space="preserve">. Not a single structure was occupied. None of the unlawful </w:t>
      </w:r>
      <w:r w:rsidR="00B3361F" w:rsidRPr="00570015">
        <w:rPr>
          <w:rFonts w:ascii="Arial" w:hAnsi="Arial" w:cs="Arial"/>
          <w:lang w:val="en-GB"/>
        </w:rPr>
        <w:t>occupiers</w:t>
      </w:r>
      <w:r w:rsidRPr="00570015">
        <w:rPr>
          <w:rFonts w:ascii="Arial" w:hAnsi="Arial" w:cs="Arial"/>
          <w:lang w:val="en-GB"/>
        </w:rPr>
        <w:t xml:space="preserve"> including the applicants have the protection of </w:t>
      </w:r>
      <w:r w:rsidR="00B3361F" w:rsidRPr="00570015">
        <w:rPr>
          <w:rFonts w:ascii="Arial" w:hAnsi="Arial" w:cs="Arial"/>
          <w:lang w:val="en-GB"/>
        </w:rPr>
        <w:t>s</w:t>
      </w:r>
      <w:r w:rsidRPr="00570015">
        <w:rPr>
          <w:rFonts w:ascii="Arial" w:hAnsi="Arial" w:cs="Arial"/>
          <w:lang w:val="en-GB"/>
        </w:rPr>
        <w:t>ection 26(3) of the Constitution of the Republic of South Africa</w:t>
      </w:r>
      <w:r w:rsidR="00B3361F" w:rsidRPr="00570015">
        <w:rPr>
          <w:rFonts w:ascii="Arial" w:hAnsi="Arial" w:cs="Arial"/>
          <w:lang w:val="en-GB"/>
        </w:rPr>
        <w:t xml:space="preserve">, </w:t>
      </w:r>
      <w:r w:rsidRPr="00570015">
        <w:rPr>
          <w:rFonts w:ascii="Arial" w:hAnsi="Arial" w:cs="Arial"/>
          <w:lang w:val="en-GB"/>
        </w:rPr>
        <w:t>1996</w:t>
      </w:r>
      <w:r w:rsidR="00B3361F" w:rsidRPr="00570015">
        <w:rPr>
          <w:rFonts w:ascii="Arial" w:hAnsi="Arial" w:cs="Arial"/>
          <w:lang w:val="en-GB"/>
        </w:rPr>
        <w:t>, Act No 108 of 1996</w:t>
      </w:r>
      <w:r w:rsidRPr="00570015">
        <w:rPr>
          <w:rFonts w:ascii="Arial" w:hAnsi="Arial" w:cs="Arial"/>
          <w:lang w:val="en-GB"/>
        </w:rPr>
        <w:t xml:space="preserve"> (</w:t>
      </w:r>
      <w:r w:rsidR="00B3361F" w:rsidRPr="00570015">
        <w:rPr>
          <w:rFonts w:ascii="Arial" w:hAnsi="Arial" w:cs="Arial"/>
          <w:lang w:val="en-GB"/>
        </w:rPr>
        <w:t>“</w:t>
      </w:r>
      <w:r w:rsidRPr="00570015">
        <w:rPr>
          <w:rFonts w:ascii="Arial" w:hAnsi="Arial" w:cs="Arial"/>
          <w:i/>
          <w:lang w:val="en-GB"/>
        </w:rPr>
        <w:t>the Constitution</w:t>
      </w:r>
      <w:r w:rsidR="00B3361F" w:rsidRPr="00570015">
        <w:rPr>
          <w:rFonts w:ascii="Arial" w:hAnsi="Arial" w:cs="Arial"/>
          <w:lang w:val="en-GB"/>
        </w:rPr>
        <w:t>”</w:t>
      </w:r>
      <w:r w:rsidRPr="00570015">
        <w:rPr>
          <w:rFonts w:ascii="Arial" w:hAnsi="Arial" w:cs="Arial"/>
          <w:lang w:val="en-GB"/>
        </w:rPr>
        <w:t>) and the Prevention of Illegal Eviction from and Unlawful Occupation of Land Act, No</w:t>
      </w:r>
      <w:r w:rsidR="007C3E53" w:rsidRPr="00570015">
        <w:rPr>
          <w:rFonts w:ascii="Arial" w:hAnsi="Arial" w:cs="Arial"/>
          <w:lang w:val="en-GB"/>
        </w:rPr>
        <w:t>.</w:t>
      </w:r>
      <w:r w:rsidRPr="00570015">
        <w:rPr>
          <w:rFonts w:ascii="Arial" w:hAnsi="Arial" w:cs="Arial"/>
          <w:lang w:val="en-GB"/>
        </w:rPr>
        <w:t xml:space="preserve"> 19 of 1998 (“</w:t>
      </w:r>
      <w:r w:rsidRPr="00570015">
        <w:rPr>
          <w:rFonts w:ascii="Arial" w:hAnsi="Arial" w:cs="Arial"/>
          <w:i/>
          <w:lang w:val="en-GB"/>
        </w:rPr>
        <w:t>the PIE Act</w:t>
      </w:r>
      <w:r w:rsidRPr="00570015">
        <w:rPr>
          <w:rFonts w:ascii="Arial" w:hAnsi="Arial" w:cs="Arial"/>
          <w:lang w:val="en-GB"/>
        </w:rPr>
        <w:t xml:space="preserve">”) in so far as the property is concerned. </w:t>
      </w:r>
      <w:r w:rsidRPr="00570015">
        <w:rPr>
          <w:rFonts w:ascii="Arial" w:hAnsi="Arial" w:cs="Arial"/>
          <w:i/>
          <w:iCs/>
          <w:lang w:val="en-GB"/>
        </w:rPr>
        <w:t xml:space="preserve">Some of the structures which were taken down by the contractor were complete and others were still in the process of being erected. Some just had frames while others lacked roofs, doors and/or </w:t>
      </w:r>
      <w:r w:rsidRPr="00570015">
        <w:rPr>
          <w:rFonts w:ascii="Arial" w:hAnsi="Arial" w:cs="Arial"/>
          <w:i/>
          <w:iCs/>
          <w:lang w:val="en-GB"/>
        </w:rPr>
        <w:lastRenderedPageBreak/>
        <w:t>windows. All of the structures which were taken down at the property by the contractor were either partially built or complete</w:t>
      </w:r>
      <w:r w:rsidRPr="00570015">
        <w:rPr>
          <w:rFonts w:ascii="Arial" w:hAnsi="Arial" w:cs="Arial"/>
          <w:lang w:val="en-GB"/>
        </w:rPr>
        <w:t>, but none were occupied. One could see</w:t>
      </w:r>
      <w:r w:rsidRPr="00F41ACA">
        <w:rPr>
          <w:rFonts w:ascii="Arial" w:hAnsi="Arial" w:cs="Arial"/>
          <w:lang w:val="en-GB"/>
        </w:rPr>
        <w:t xml:space="preserve"> that nobody occupied the structures or that it constituted a home. </w:t>
      </w:r>
      <w:r w:rsidRPr="00F41ACA">
        <w:rPr>
          <w:rFonts w:ascii="Arial" w:hAnsi="Arial" w:cs="Arial"/>
          <w:i/>
          <w:iCs/>
          <w:lang w:val="en-GB"/>
        </w:rPr>
        <w:t>We also saw people carrying items of furniture and placing it in structures while we were present at the property</w:t>
      </w:r>
      <w:r w:rsidR="00B117CD" w:rsidRPr="00F41ACA">
        <w:rPr>
          <w:rFonts w:ascii="Arial" w:hAnsi="Arial" w:cs="Arial"/>
          <w:lang w:val="en-GB"/>
        </w:rPr>
        <w:t xml:space="preserve">. . . </w:t>
      </w:r>
    </w:p>
    <w:p w14:paraId="6F2D396C" w14:textId="78A683E5" w:rsidR="00365748" w:rsidRPr="00F41ACA" w:rsidRDefault="00365748" w:rsidP="00365748">
      <w:pPr>
        <w:spacing w:after="240" w:line="360" w:lineRule="auto"/>
        <w:jc w:val="both"/>
        <w:rPr>
          <w:rFonts w:ascii="Arial" w:hAnsi="Arial" w:cs="Arial"/>
          <w:lang w:val="en-GB"/>
        </w:rPr>
      </w:pPr>
      <w:r w:rsidRPr="00F41ACA">
        <w:rPr>
          <w:rFonts w:ascii="Arial" w:hAnsi="Arial" w:cs="Arial"/>
          <w:lang w:val="en-GB"/>
        </w:rPr>
        <w:t>The attempts to erect structures at the property on 8, 9, 11 and 12 April 2020 were part of an orchestrated land grab. The City was able to counter spoliate and this was the only means at its disposal to save the property from being unlawfully occupied. Any undertaking in the form requested by the applicants will result in the City not being able to counter spoliate. This is tantamount to giving the applicants free rein to unlawfully occupy the property while the City’s hands are tied. Had the City not counter spoliated more land would have been lost to the City in addition to those properties described in the affidavit of Pretorius.</w:t>
      </w:r>
      <w:r w:rsidR="00A30B94" w:rsidRPr="00F41ACA">
        <w:rPr>
          <w:rFonts w:ascii="Arial" w:hAnsi="Arial" w:cs="Arial"/>
          <w:lang w:val="en-GB"/>
        </w:rPr>
        <w:t xml:space="preserve"> </w:t>
      </w:r>
      <w:r w:rsidRPr="00F41ACA">
        <w:rPr>
          <w:rFonts w:ascii="Arial" w:hAnsi="Arial" w:cs="Arial"/>
          <w:lang w:val="en-GB"/>
        </w:rPr>
        <w:t xml:space="preserve">The </w:t>
      </w:r>
      <w:r w:rsidRPr="00F41ACA">
        <w:rPr>
          <w:rFonts w:ascii="Arial" w:hAnsi="Arial" w:cs="Arial"/>
          <w:i/>
          <w:iCs/>
          <w:lang w:val="en-GB"/>
        </w:rPr>
        <w:t>structures demolished at the property did not constitute a home within the meaning of the PIE Act or section 26(3) of the Constitution</w:t>
      </w:r>
      <w:r w:rsidRPr="00F41ACA">
        <w:rPr>
          <w:rFonts w:ascii="Arial" w:hAnsi="Arial" w:cs="Arial"/>
          <w:lang w:val="en-GB"/>
        </w:rPr>
        <w:t>.</w:t>
      </w:r>
      <w:r w:rsidR="00CD3AD1" w:rsidRPr="00F41ACA">
        <w:rPr>
          <w:rFonts w:ascii="Arial" w:hAnsi="Arial" w:cs="Arial"/>
          <w:lang w:val="en-GB"/>
        </w:rPr>
        <w:t xml:space="preserve"> . . </w:t>
      </w:r>
    </w:p>
    <w:p w14:paraId="3500CEC9" w14:textId="384A9809" w:rsidR="00365748" w:rsidRPr="00F41ACA" w:rsidRDefault="00365748" w:rsidP="00365748">
      <w:pPr>
        <w:spacing w:after="240" w:line="360" w:lineRule="auto"/>
        <w:jc w:val="both"/>
        <w:rPr>
          <w:rFonts w:ascii="Arial" w:hAnsi="Arial" w:cs="Arial"/>
          <w:lang w:val="en-GB"/>
        </w:rPr>
      </w:pPr>
      <w:r w:rsidRPr="00F41ACA">
        <w:rPr>
          <w:rFonts w:ascii="Arial" w:hAnsi="Arial" w:cs="Arial"/>
          <w:lang w:val="en-GB"/>
        </w:rPr>
        <w:t xml:space="preserve">Paragraph 6 of this letter </w:t>
      </w:r>
      <w:r w:rsidR="00E529CD" w:rsidRPr="00F41ACA">
        <w:rPr>
          <w:rFonts w:ascii="Arial" w:hAnsi="Arial" w:cs="Arial"/>
          <w:lang w:val="en-GB"/>
        </w:rPr>
        <w:t>[</w:t>
      </w:r>
      <w:r w:rsidRPr="00F41ACA">
        <w:rPr>
          <w:rFonts w:ascii="Arial" w:hAnsi="Arial" w:cs="Arial"/>
          <w:lang w:val="en-GB"/>
        </w:rPr>
        <w:t>a reference to a letter by the applicants’ attorneys in that matter</w:t>
      </w:r>
      <w:r w:rsidR="00E529CD" w:rsidRPr="00F41ACA">
        <w:rPr>
          <w:rFonts w:ascii="Arial" w:hAnsi="Arial" w:cs="Arial"/>
          <w:lang w:val="en-GB"/>
        </w:rPr>
        <w:t>]</w:t>
      </w:r>
      <w:r w:rsidRPr="00F41ACA">
        <w:rPr>
          <w:rFonts w:ascii="Arial" w:hAnsi="Arial" w:cs="Arial"/>
          <w:lang w:val="en-GB"/>
        </w:rPr>
        <w:t xml:space="preserve"> makes the sweeping averment that “a demolition amounts to an eviction”. The statement is not only nonsensical but not borne out by the facts of this matter. Several of the structures demolished by the City at the property were partially built, unfit for habitation and none of the structures were occupied. Self-evidently, no eviction took place</w:t>
      </w:r>
      <w:r w:rsidRPr="00585C52">
        <w:rPr>
          <w:rFonts w:ascii="Arial" w:hAnsi="Arial" w:cs="Arial"/>
          <w:lang w:val="en-GB"/>
        </w:rPr>
        <w:t>. The deponent appears to conflate a demolition with an eviction. I reiterate that no evictions occurred at the property. The structures that were demolished were unoccupied and did not constitute anyone’s home.</w:t>
      </w:r>
    </w:p>
    <w:p w14:paraId="7B09B3E2" w14:textId="79872815" w:rsidR="00365748" w:rsidRPr="00F41ACA" w:rsidRDefault="00365748" w:rsidP="00365748">
      <w:pPr>
        <w:spacing w:after="240" w:line="360" w:lineRule="auto"/>
        <w:jc w:val="both"/>
        <w:rPr>
          <w:rFonts w:ascii="Arial" w:hAnsi="Arial" w:cs="Arial"/>
          <w:lang w:val="en-GB"/>
        </w:rPr>
      </w:pPr>
      <w:r w:rsidRPr="00F41ACA">
        <w:rPr>
          <w:rFonts w:ascii="Arial" w:hAnsi="Arial" w:cs="Arial"/>
          <w:i/>
          <w:iCs/>
          <w:lang w:val="en-GB"/>
        </w:rPr>
        <w:t>I have explained the presence of furniture or personal possessions at the property</w:t>
      </w:r>
      <w:r w:rsidRPr="00F41ACA">
        <w:rPr>
          <w:rFonts w:ascii="Arial" w:hAnsi="Arial" w:cs="Arial"/>
          <w:lang w:val="en-GB"/>
        </w:rPr>
        <w:t xml:space="preserve"> and these averments are denied. The fact that a structure may contain an item of furniture or personal possessions does not mean that it constitutes a home. It bears emphasis that land grabs occur very quickly. Unlawful occupiers often go to great lengths in an attempt to establish that a structure is occupied when in truth and in fact this is not the case. We saw furniture and other possessions being placed into structures while we were busy with the demolition of unoccupied structures on the above dates. These goods were later removed by the unlawful occupiers and appear on some of the pictures. This was clearly orchestrated to in an attempt to make out a case that an eviction had occurred.</w:t>
      </w:r>
      <w:r w:rsidR="005B5E27" w:rsidRPr="00F41ACA">
        <w:rPr>
          <w:rFonts w:ascii="Arial" w:hAnsi="Arial" w:cs="Arial"/>
          <w:lang w:val="en-GB"/>
        </w:rPr>
        <w:t xml:space="preserve"> . . </w:t>
      </w:r>
    </w:p>
    <w:p w14:paraId="315EB37D" w14:textId="6E25D5E2" w:rsidR="00365748" w:rsidRPr="00F41ACA" w:rsidRDefault="00365748" w:rsidP="005E2073">
      <w:pPr>
        <w:spacing w:line="360" w:lineRule="auto"/>
        <w:jc w:val="both"/>
        <w:rPr>
          <w:rFonts w:ascii="Arial" w:hAnsi="Arial" w:cs="Arial"/>
          <w:lang w:val="en-GB"/>
        </w:rPr>
      </w:pPr>
      <w:r w:rsidRPr="00F41ACA">
        <w:rPr>
          <w:rFonts w:ascii="Arial" w:hAnsi="Arial" w:cs="Arial"/>
          <w:lang w:val="en-GB"/>
        </w:rPr>
        <w:t>It is denied that the structures demolished by the City at the property constituted homes. The</w:t>
      </w:r>
      <w:r w:rsidR="009E4821" w:rsidRPr="00F41ACA">
        <w:rPr>
          <w:rFonts w:ascii="Arial" w:hAnsi="Arial" w:cs="Arial"/>
          <w:lang w:val="en-GB"/>
        </w:rPr>
        <w:t> </w:t>
      </w:r>
      <w:r w:rsidRPr="00F41ACA">
        <w:rPr>
          <w:rFonts w:ascii="Arial" w:hAnsi="Arial" w:cs="Arial"/>
          <w:lang w:val="en-GB"/>
        </w:rPr>
        <w:t>City was entitled to counter spoliate when the property was unlawfully invaded on the said dates in April. It did not require an eviction order to do so.’</w:t>
      </w:r>
      <w:r w:rsidR="009E4821" w:rsidRPr="00F41ACA">
        <w:rPr>
          <w:rFonts w:ascii="Arial" w:hAnsi="Arial" w:cs="Arial"/>
          <w:lang w:val="en-GB"/>
        </w:rPr>
        <w:t xml:space="preserve"> </w:t>
      </w:r>
      <w:r w:rsidR="00B30738" w:rsidRPr="00F41ACA">
        <w:rPr>
          <w:rFonts w:ascii="Arial" w:hAnsi="Arial" w:cs="Arial"/>
          <w:lang w:val="en-GB"/>
        </w:rPr>
        <w:t>(Emphasis added).</w:t>
      </w:r>
    </w:p>
    <w:p w14:paraId="75A9914F" w14:textId="77777777" w:rsidR="00B476B4" w:rsidRPr="00F41ACA" w:rsidRDefault="00B476B4" w:rsidP="005E2073">
      <w:pPr>
        <w:spacing w:line="360" w:lineRule="auto"/>
        <w:jc w:val="both"/>
        <w:rPr>
          <w:rFonts w:ascii="Arial" w:hAnsi="Arial" w:cs="Arial"/>
          <w:lang w:val="en-GB"/>
        </w:rPr>
      </w:pPr>
    </w:p>
    <w:p w14:paraId="482A677F" w14:textId="77777777" w:rsidR="00E87A09" w:rsidRDefault="00B94C87" w:rsidP="005E2073">
      <w:pPr>
        <w:spacing w:line="360" w:lineRule="auto"/>
        <w:jc w:val="both"/>
        <w:rPr>
          <w:rFonts w:ascii="Arial" w:hAnsi="Arial" w:cs="Arial"/>
          <w:sz w:val="24"/>
          <w:szCs w:val="24"/>
        </w:rPr>
      </w:pPr>
      <w:r w:rsidRPr="00F41ACA">
        <w:rPr>
          <w:rFonts w:ascii="Arial" w:hAnsi="Arial" w:cs="Arial"/>
          <w:sz w:val="24"/>
          <w:szCs w:val="24"/>
        </w:rPr>
        <w:t>[</w:t>
      </w:r>
      <w:r w:rsidR="00C72A49" w:rsidRPr="00F41ACA">
        <w:rPr>
          <w:rFonts w:ascii="Arial" w:hAnsi="Arial" w:cs="Arial"/>
          <w:sz w:val="24"/>
          <w:szCs w:val="24"/>
        </w:rPr>
        <w:t>3</w:t>
      </w:r>
      <w:r w:rsidR="00516BB8">
        <w:rPr>
          <w:rFonts w:ascii="Arial" w:hAnsi="Arial" w:cs="Arial"/>
          <w:sz w:val="24"/>
          <w:szCs w:val="24"/>
        </w:rPr>
        <w:t>1</w:t>
      </w:r>
      <w:r w:rsidRPr="00F41ACA">
        <w:rPr>
          <w:rFonts w:ascii="Arial" w:hAnsi="Arial" w:cs="Arial"/>
          <w:sz w:val="24"/>
          <w:szCs w:val="24"/>
        </w:rPr>
        <w:t>]</w:t>
      </w:r>
      <w:r w:rsidRPr="00F41ACA">
        <w:rPr>
          <w:rFonts w:ascii="Arial" w:hAnsi="Arial" w:cs="Arial"/>
          <w:sz w:val="24"/>
          <w:szCs w:val="24"/>
        </w:rPr>
        <w:tab/>
      </w:r>
      <w:r w:rsidR="00C20E8B">
        <w:rPr>
          <w:rFonts w:ascii="Arial" w:hAnsi="Arial" w:cs="Arial"/>
          <w:sz w:val="24"/>
          <w:szCs w:val="24"/>
        </w:rPr>
        <w:t xml:space="preserve">From this </w:t>
      </w:r>
      <w:r w:rsidR="00C20E8B" w:rsidRPr="0092294B">
        <w:rPr>
          <w:rFonts w:ascii="Arial" w:hAnsi="Arial" w:cs="Arial"/>
          <w:sz w:val="24"/>
          <w:szCs w:val="24"/>
        </w:rPr>
        <w:t>excerpt</w:t>
      </w:r>
      <w:r w:rsidR="009321F5" w:rsidRPr="0092294B">
        <w:rPr>
          <w:rFonts w:ascii="Arial" w:hAnsi="Arial" w:cs="Arial"/>
          <w:sz w:val="24"/>
          <w:szCs w:val="24"/>
        </w:rPr>
        <w:t>,</w:t>
      </w:r>
      <w:r w:rsidR="00C20E8B" w:rsidRPr="0092294B">
        <w:rPr>
          <w:rFonts w:ascii="Arial" w:hAnsi="Arial" w:cs="Arial"/>
          <w:sz w:val="24"/>
          <w:szCs w:val="24"/>
        </w:rPr>
        <w:t xml:space="preserve"> and o</w:t>
      </w:r>
      <w:r w:rsidR="007B39DE" w:rsidRPr="0092294B">
        <w:rPr>
          <w:rFonts w:ascii="Arial" w:hAnsi="Arial" w:cs="Arial"/>
          <w:sz w:val="24"/>
          <w:szCs w:val="24"/>
        </w:rPr>
        <w:t>n the City’s own admission</w:t>
      </w:r>
      <w:r w:rsidR="00672045" w:rsidRPr="0092294B">
        <w:rPr>
          <w:rFonts w:ascii="Arial" w:hAnsi="Arial" w:cs="Arial"/>
          <w:sz w:val="24"/>
          <w:szCs w:val="24"/>
        </w:rPr>
        <w:t xml:space="preserve">, </w:t>
      </w:r>
      <w:r w:rsidR="00D87E6D" w:rsidRPr="0092294B">
        <w:rPr>
          <w:rFonts w:ascii="Arial" w:hAnsi="Arial" w:cs="Arial"/>
          <w:sz w:val="24"/>
          <w:szCs w:val="24"/>
        </w:rPr>
        <w:t>there were structures already erected on the City’s land upon the AILU’s arrival on the land</w:t>
      </w:r>
      <w:r w:rsidR="00B30738" w:rsidRPr="0092294B">
        <w:rPr>
          <w:rFonts w:ascii="Arial" w:hAnsi="Arial" w:cs="Arial"/>
          <w:sz w:val="24"/>
          <w:szCs w:val="24"/>
        </w:rPr>
        <w:t xml:space="preserve">. They moved </w:t>
      </w:r>
      <w:r w:rsidR="00B30738" w:rsidRPr="0092294B">
        <w:rPr>
          <w:rFonts w:ascii="Arial" w:hAnsi="Arial" w:cs="Arial"/>
          <w:sz w:val="24"/>
          <w:szCs w:val="24"/>
        </w:rPr>
        <w:lastRenderedPageBreak/>
        <w:t xml:space="preserve">onto the land </w:t>
      </w:r>
      <w:r w:rsidR="00D87E6D" w:rsidRPr="0092294B">
        <w:rPr>
          <w:rFonts w:ascii="Arial" w:hAnsi="Arial" w:cs="Arial"/>
          <w:sz w:val="24"/>
          <w:szCs w:val="24"/>
        </w:rPr>
        <w:t xml:space="preserve">to demolish them. This means the possessory element was already </w:t>
      </w:r>
      <w:r w:rsidR="001A16C3" w:rsidRPr="00570015">
        <w:rPr>
          <w:rFonts w:ascii="Arial" w:hAnsi="Arial" w:cs="Arial"/>
          <w:sz w:val="24"/>
          <w:szCs w:val="24"/>
        </w:rPr>
        <w:t>completed</w:t>
      </w:r>
      <w:r w:rsidR="00C368D4" w:rsidRPr="00570015">
        <w:rPr>
          <w:rFonts w:ascii="Arial" w:hAnsi="Arial" w:cs="Arial"/>
          <w:sz w:val="24"/>
          <w:szCs w:val="24"/>
        </w:rPr>
        <w:t xml:space="preserve">. The City </w:t>
      </w:r>
      <w:r w:rsidR="00D87E6D" w:rsidRPr="00570015">
        <w:rPr>
          <w:rFonts w:ascii="Arial" w:hAnsi="Arial" w:cs="Arial"/>
          <w:sz w:val="24"/>
          <w:szCs w:val="24"/>
        </w:rPr>
        <w:t>did not know for how long those structures were there</w:t>
      </w:r>
      <w:r w:rsidR="0086437F" w:rsidRPr="00570015">
        <w:rPr>
          <w:rFonts w:ascii="Arial" w:hAnsi="Arial" w:cs="Arial"/>
          <w:sz w:val="24"/>
          <w:szCs w:val="24"/>
        </w:rPr>
        <w:t xml:space="preserve">. There was </w:t>
      </w:r>
      <w:r w:rsidR="00D87E6D" w:rsidRPr="00570015">
        <w:rPr>
          <w:rFonts w:ascii="Arial" w:hAnsi="Arial" w:cs="Arial"/>
          <w:sz w:val="24"/>
          <w:szCs w:val="24"/>
        </w:rPr>
        <w:t xml:space="preserve">no evidence </w:t>
      </w:r>
      <w:r w:rsidR="0086437F" w:rsidRPr="00570015">
        <w:rPr>
          <w:rFonts w:ascii="Arial" w:hAnsi="Arial" w:cs="Arial"/>
          <w:sz w:val="24"/>
          <w:szCs w:val="24"/>
        </w:rPr>
        <w:t>that the alleged land invaders had just moved on to the land with some materials</w:t>
      </w:r>
      <w:r w:rsidR="00C368D4" w:rsidRPr="00570015">
        <w:rPr>
          <w:rFonts w:ascii="Arial" w:hAnsi="Arial" w:cs="Arial"/>
          <w:sz w:val="24"/>
          <w:szCs w:val="24"/>
        </w:rPr>
        <w:t>,</w:t>
      </w:r>
      <w:r w:rsidR="0086437F" w:rsidRPr="00570015">
        <w:rPr>
          <w:rFonts w:ascii="Arial" w:hAnsi="Arial" w:cs="Arial"/>
          <w:sz w:val="24"/>
          <w:szCs w:val="24"/>
        </w:rPr>
        <w:t xml:space="preserve"> but that they had not yet commenced any construction, did not occupy, or did not intend to occupy the structures found there. On the contrary, having regard to the extent of completion of some of the structures, as narrated, if not homes </w:t>
      </w:r>
      <w:r w:rsidR="00541B4E" w:rsidRPr="00570015">
        <w:rPr>
          <w:rFonts w:ascii="Arial" w:hAnsi="Arial" w:cs="Arial"/>
          <w:sz w:val="24"/>
          <w:szCs w:val="24"/>
        </w:rPr>
        <w:t xml:space="preserve">as contemplated </w:t>
      </w:r>
      <w:r w:rsidR="00213891" w:rsidRPr="00570015">
        <w:rPr>
          <w:rFonts w:ascii="Arial" w:hAnsi="Arial" w:cs="Arial"/>
          <w:sz w:val="24"/>
          <w:szCs w:val="24"/>
        </w:rPr>
        <w:t>in</w:t>
      </w:r>
      <w:r w:rsidR="0086437F" w:rsidRPr="00570015">
        <w:rPr>
          <w:rFonts w:ascii="Arial" w:hAnsi="Arial" w:cs="Arial"/>
          <w:sz w:val="24"/>
          <w:szCs w:val="24"/>
        </w:rPr>
        <w:t xml:space="preserve"> the PIE Act, the structures had assumed permanence and were of a nature consistent only with an intention to occupy permanently, and the</w:t>
      </w:r>
      <w:r w:rsidR="00C368D4" w:rsidRPr="00570015">
        <w:rPr>
          <w:rFonts w:ascii="Arial" w:hAnsi="Arial" w:cs="Arial"/>
          <w:sz w:val="24"/>
          <w:szCs w:val="24"/>
        </w:rPr>
        <w:t xml:space="preserve"> invaders </w:t>
      </w:r>
      <w:r w:rsidR="0086437F" w:rsidRPr="00570015">
        <w:rPr>
          <w:rFonts w:ascii="Arial" w:hAnsi="Arial" w:cs="Arial"/>
          <w:sz w:val="24"/>
          <w:szCs w:val="24"/>
        </w:rPr>
        <w:t>were therefore in peaceful possession.</w:t>
      </w:r>
      <w:r w:rsidR="0086437F" w:rsidRPr="0092294B">
        <w:rPr>
          <w:rFonts w:ascii="Arial" w:hAnsi="Arial" w:cs="Arial"/>
          <w:sz w:val="24"/>
          <w:szCs w:val="24"/>
        </w:rPr>
        <w:t xml:space="preserve"> </w:t>
      </w:r>
    </w:p>
    <w:p w14:paraId="03D5E9BA" w14:textId="77777777" w:rsidR="00E87A09" w:rsidRDefault="00E87A09" w:rsidP="005E2073">
      <w:pPr>
        <w:spacing w:line="360" w:lineRule="auto"/>
        <w:jc w:val="both"/>
        <w:rPr>
          <w:rFonts w:ascii="Arial" w:hAnsi="Arial" w:cs="Arial"/>
          <w:sz w:val="24"/>
          <w:szCs w:val="24"/>
        </w:rPr>
      </w:pPr>
    </w:p>
    <w:p w14:paraId="02B23912" w14:textId="5BFAE2EC" w:rsidR="0069640D" w:rsidRPr="0092294B" w:rsidRDefault="00E87A09" w:rsidP="005E2073">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D87E6D" w:rsidRPr="0092294B">
        <w:rPr>
          <w:rFonts w:ascii="Arial" w:hAnsi="Arial" w:cs="Arial"/>
          <w:sz w:val="24"/>
          <w:szCs w:val="24"/>
        </w:rPr>
        <w:t>What is</w:t>
      </w:r>
      <w:r w:rsidR="001E5823" w:rsidRPr="0092294B">
        <w:rPr>
          <w:rFonts w:ascii="Arial" w:hAnsi="Arial" w:cs="Arial"/>
          <w:sz w:val="24"/>
          <w:szCs w:val="24"/>
        </w:rPr>
        <w:t xml:space="preserve"> </w:t>
      </w:r>
      <w:r w:rsidR="00D87E6D" w:rsidRPr="0092294B">
        <w:rPr>
          <w:rFonts w:ascii="Arial" w:hAnsi="Arial" w:cs="Arial"/>
          <w:sz w:val="24"/>
          <w:szCs w:val="24"/>
        </w:rPr>
        <w:t>clear from Mr Buch</w:t>
      </w:r>
      <w:r w:rsidR="00BC440F" w:rsidRPr="0092294B">
        <w:rPr>
          <w:rFonts w:ascii="Arial" w:hAnsi="Arial" w:cs="Arial"/>
          <w:sz w:val="24"/>
          <w:szCs w:val="24"/>
        </w:rPr>
        <w:t>e</w:t>
      </w:r>
      <w:r w:rsidR="00D87E6D" w:rsidRPr="0092294B">
        <w:rPr>
          <w:rFonts w:ascii="Arial" w:hAnsi="Arial" w:cs="Arial"/>
          <w:sz w:val="24"/>
          <w:szCs w:val="24"/>
        </w:rPr>
        <w:t xml:space="preserve">ner’s affidavit is that </w:t>
      </w:r>
      <w:r w:rsidR="00861062" w:rsidRPr="0092294B">
        <w:rPr>
          <w:rFonts w:ascii="Arial" w:hAnsi="Arial" w:cs="Arial"/>
          <w:sz w:val="24"/>
          <w:szCs w:val="24"/>
        </w:rPr>
        <w:t xml:space="preserve">the </w:t>
      </w:r>
      <w:r w:rsidR="0086437F" w:rsidRPr="0092294B">
        <w:rPr>
          <w:rFonts w:ascii="Arial" w:hAnsi="Arial" w:cs="Arial"/>
          <w:sz w:val="24"/>
          <w:szCs w:val="24"/>
        </w:rPr>
        <w:t xml:space="preserve">demolition </w:t>
      </w:r>
      <w:r w:rsidR="00861062" w:rsidRPr="0092294B">
        <w:rPr>
          <w:rFonts w:ascii="Arial" w:hAnsi="Arial" w:cs="Arial"/>
          <w:sz w:val="24"/>
          <w:szCs w:val="24"/>
        </w:rPr>
        <w:t xml:space="preserve">by the AILU staff </w:t>
      </w:r>
      <w:r w:rsidR="0086437F" w:rsidRPr="0092294B">
        <w:rPr>
          <w:rFonts w:ascii="Arial" w:hAnsi="Arial" w:cs="Arial"/>
          <w:sz w:val="24"/>
          <w:szCs w:val="24"/>
        </w:rPr>
        <w:t xml:space="preserve">followed </w:t>
      </w:r>
      <w:r w:rsidR="00672045" w:rsidRPr="0092294B">
        <w:rPr>
          <w:rFonts w:ascii="Arial" w:hAnsi="Arial" w:cs="Arial"/>
          <w:sz w:val="24"/>
          <w:szCs w:val="24"/>
        </w:rPr>
        <w:t xml:space="preserve">upon </w:t>
      </w:r>
      <w:r w:rsidR="00861062" w:rsidRPr="0092294B">
        <w:rPr>
          <w:rFonts w:ascii="Arial" w:hAnsi="Arial" w:cs="Arial"/>
          <w:sz w:val="24"/>
          <w:szCs w:val="24"/>
        </w:rPr>
        <w:t>mere visual impression</w:t>
      </w:r>
      <w:r w:rsidR="00B94C87" w:rsidRPr="0092294B">
        <w:rPr>
          <w:rFonts w:ascii="Arial" w:hAnsi="Arial" w:cs="Arial"/>
          <w:sz w:val="24"/>
          <w:szCs w:val="24"/>
        </w:rPr>
        <w:t xml:space="preserve">, </w:t>
      </w:r>
      <w:r w:rsidR="00C368D4" w:rsidRPr="0092294B">
        <w:rPr>
          <w:rFonts w:ascii="Arial" w:hAnsi="Arial" w:cs="Arial"/>
          <w:sz w:val="24"/>
          <w:szCs w:val="24"/>
        </w:rPr>
        <w:t xml:space="preserve">in the exercise of </w:t>
      </w:r>
      <w:r w:rsidR="00B94C87" w:rsidRPr="0092294B">
        <w:rPr>
          <w:rFonts w:ascii="Arial" w:hAnsi="Arial" w:cs="Arial"/>
          <w:sz w:val="24"/>
          <w:szCs w:val="24"/>
        </w:rPr>
        <w:t xml:space="preserve">their </w:t>
      </w:r>
      <w:r w:rsidR="00861062" w:rsidRPr="0092294B">
        <w:rPr>
          <w:rFonts w:ascii="Arial" w:hAnsi="Arial" w:cs="Arial"/>
          <w:sz w:val="24"/>
          <w:szCs w:val="24"/>
        </w:rPr>
        <w:t xml:space="preserve">subjective </w:t>
      </w:r>
      <w:r w:rsidR="00B94C87" w:rsidRPr="0092294B">
        <w:rPr>
          <w:rFonts w:ascii="Arial" w:hAnsi="Arial" w:cs="Arial"/>
          <w:sz w:val="24"/>
          <w:szCs w:val="24"/>
        </w:rPr>
        <w:t>discretion</w:t>
      </w:r>
      <w:r w:rsidR="0086437F" w:rsidRPr="0092294B">
        <w:rPr>
          <w:rFonts w:ascii="Arial" w:hAnsi="Arial" w:cs="Arial"/>
          <w:sz w:val="24"/>
          <w:szCs w:val="24"/>
        </w:rPr>
        <w:t>,</w:t>
      </w:r>
      <w:r w:rsidR="00B94C87" w:rsidRPr="0092294B">
        <w:rPr>
          <w:rFonts w:ascii="Arial" w:hAnsi="Arial" w:cs="Arial"/>
          <w:sz w:val="24"/>
          <w:szCs w:val="24"/>
        </w:rPr>
        <w:t xml:space="preserve"> with no reference to any </w:t>
      </w:r>
      <w:r w:rsidR="0086437F" w:rsidRPr="0092294B">
        <w:rPr>
          <w:rFonts w:ascii="Arial" w:hAnsi="Arial" w:cs="Arial"/>
          <w:sz w:val="24"/>
          <w:szCs w:val="24"/>
        </w:rPr>
        <w:t xml:space="preserve">objective </w:t>
      </w:r>
      <w:r w:rsidR="00B94C87" w:rsidRPr="0092294B">
        <w:rPr>
          <w:rFonts w:ascii="Arial" w:hAnsi="Arial" w:cs="Arial"/>
          <w:sz w:val="24"/>
          <w:szCs w:val="24"/>
        </w:rPr>
        <w:t>guidelines</w:t>
      </w:r>
      <w:r w:rsidR="00C368D4" w:rsidRPr="0092294B">
        <w:rPr>
          <w:rFonts w:ascii="Arial" w:hAnsi="Arial" w:cs="Arial"/>
          <w:sz w:val="24"/>
          <w:szCs w:val="24"/>
        </w:rPr>
        <w:t>,</w:t>
      </w:r>
      <w:r w:rsidR="00B94C87" w:rsidRPr="0092294B">
        <w:rPr>
          <w:rFonts w:ascii="Arial" w:hAnsi="Arial" w:cs="Arial"/>
          <w:sz w:val="24"/>
          <w:szCs w:val="24"/>
        </w:rPr>
        <w:t xml:space="preserve"> or </w:t>
      </w:r>
      <w:r w:rsidR="0086437F" w:rsidRPr="0092294B">
        <w:rPr>
          <w:rFonts w:ascii="Arial" w:hAnsi="Arial" w:cs="Arial"/>
          <w:sz w:val="24"/>
          <w:szCs w:val="24"/>
        </w:rPr>
        <w:t xml:space="preserve">the </w:t>
      </w:r>
      <w:r w:rsidR="00B94C87" w:rsidRPr="0092294B">
        <w:rPr>
          <w:rFonts w:ascii="Arial" w:hAnsi="Arial" w:cs="Arial"/>
          <w:sz w:val="24"/>
          <w:szCs w:val="24"/>
        </w:rPr>
        <w:t xml:space="preserve">guidance of superiors </w:t>
      </w:r>
      <w:r w:rsidR="0087085C">
        <w:rPr>
          <w:rFonts w:ascii="Arial" w:hAnsi="Arial" w:cs="Arial"/>
          <w:sz w:val="24"/>
          <w:szCs w:val="24"/>
        </w:rPr>
        <w:t xml:space="preserve">perhaps </w:t>
      </w:r>
      <w:r w:rsidR="00B94C87" w:rsidRPr="0092294B">
        <w:rPr>
          <w:rFonts w:ascii="Arial" w:hAnsi="Arial" w:cs="Arial"/>
          <w:sz w:val="24"/>
          <w:szCs w:val="24"/>
        </w:rPr>
        <w:t>more sensitive to the socio-economic circumstances of marginali</w:t>
      </w:r>
      <w:r w:rsidR="00E87458" w:rsidRPr="0092294B">
        <w:rPr>
          <w:rFonts w:ascii="Arial" w:hAnsi="Arial" w:cs="Arial"/>
          <w:sz w:val="24"/>
          <w:szCs w:val="24"/>
        </w:rPr>
        <w:t>s</w:t>
      </w:r>
      <w:r w:rsidR="00B94C87" w:rsidRPr="0092294B">
        <w:rPr>
          <w:rFonts w:ascii="Arial" w:hAnsi="Arial" w:cs="Arial"/>
          <w:sz w:val="24"/>
          <w:szCs w:val="24"/>
        </w:rPr>
        <w:t>ed people</w:t>
      </w:r>
      <w:r w:rsidR="00861062" w:rsidRPr="0092294B">
        <w:rPr>
          <w:rFonts w:ascii="Arial" w:hAnsi="Arial" w:cs="Arial"/>
          <w:sz w:val="24"/>
          <w:szCs w:val="24"/>
        </w:rPr>
        <w:t>.</w:t>
      </w:r>
      <w:r w:rsidR="00672045" w:rsidRPr="0092294B">
        <w:rPr>
          <w:rFonts w:ascii="Arial" w:hAnsi="Arial" w:cs="Arial"/>
          <w:sz w:val="24"/>
          <w:szCs w:val="24"/>
        </w:rPr>
        <w:t xml:space="preserve"> </w:t>
      </w:r>
      <w:r w:rsidR="00B80ADF" w:rsidRPr="0092294B">
        <w:rPr>
          <w:rFonts w:ascii="Arial" w:hAnsi="Arial" w:cs="Arial"/>
          <w:sz w:val="24"/>
          <w:szCs w:val="24"/>
        </w:rPr>
        <w:t xml:space="preserve">Despite </w:t>
      </w:r>
      <w:r w:rsidR="00A337F9" w:rsidRPr="0092294B">
        <w:rPr>
          <w:rFonts w:ascii="Arial" w:hAnsi="Arial" w:cs="Arial"/>
          <w:sz w:val="24"/>
          <w:szCs w:val="24"/>
        </w:rPr>
        <w:t xml:space="preserve">finding people </w:t>
      </w:r>
      <w:r w:rsidR="00D710E2" w:rsidRPr="0092294B">
        <w:rPr>
          <w:rFonts w:ascii="Arial" w:hAnsi="Arial" w:cs="Arial"/>
          <w:sz w:val="24"/>
          <w:szCs w:val="24"/>
        </w:rPr>
        <w:t>occupying</w:t>
      </w:r>
      <w:r w:rsidR="00A337F9" w:rsidRPr="0092294B">
        <w:rPr>
          <w:rFonts w:ascii="Arial" w:hAnsi="Arial" w:cs="Arial"/>
          <w:sz w:val="24"/>
          <w:szCs w:val="24"/>
        </w:rPr>
        <w:t xml:space="preserve"> some of the structures </w:t>
      </w:r>
      <w:r w:rsidR="00277EEB" w:rsidRPr="0092294B">
        <w:rPr>
          <w:rFonts w:ascii="Arial" w:hAnsi="Arial" w:cs="Arial"/>
          <w:sz w:val="24"/>
          <w:szCs w:val="24"/>
        </w:rPr>
        <w:t xml:space="preserve">put up on the </w:t>
      </w:r>
      <w:r w:rsidR="003A66D4">
        <w:rPr>
          <w:rFonts w:ascii="Arial" w:hAnsi="Arial" w:cs="Arial"/>
          <w:sz w:val="24"/>
          <w:szCs w:val="24"/>
        </w:rPr>
        <w:t>C</w:t>
      </w:r>
      <w:r w:rsidR="00277EEB" w:rsidRPr="0092294B">
        <w:rPr>
          <w:rFonts w:ascii="Arial" w:hAnsi="Arial" w:cs="Arial"/>
          <w:sz w:val="24"/>
          <w:szCs w:val="24"/>
        </w:rPr>
        <w:t xml:space="preserve">ity’s land, </w:t>
      </w:r>
      <w:r w:rsidR="007B39DE" w:rsidRPr="0092294B">
        <w:rPr>
          <w:rFonts w:ascii="Arial" w:hAnsi="Arial" w:cs="Arial"/>
          <w:sz w:val="24"/>
          <w:szCs w:val="24"/>
        </w:rPr>
        <w:t>Mr Buch</w:t>
      </w:r>
      <w:r w:rsidR="001D0F89" w:rsidRPr="0092294B">
        <w:rPr>
          <w:rFonts w:ascii="Arial" w:hAnsi="Arial" w:cs="Arial"/>
          <w:sz w:val="24"/>
          <w:szCs w:val="24"/>
        </w:rPr>
        <w:t>e</w:t>
      </w:r>
      <w:r w:rsidR="007B39DE" w:rsidRPr="0092294B">
        <w:rPr>
          <w:rFonts w:ascii="Arial" w:hAnsi="Arial" w:cs="Arial"/>
          <w:sz w:val="24"/>
          <w:szCs w:val="24"/>
        </w:rPr>
        <w:t xml:space="preserve">ner and the </w:t>
      </w:r>
      <w:r w:rsidR="007B39DE" w:rsidRPr="00570015">
        <w:rPr>
          <w:rFonts w:ascii="Arial" w:hAnsi="Arial" w:cs="Arial"/>
          <w:sz w:val="24"/>
          <w:szCs w:val="24"/>
        </w:rPr>
        <w:t>ALIU</w:t>
      </w:r>
      <w:r w:rsidR="00277EEB" w:rsidRPr="00570015">
        <w:rPr>
          <w:rFonts w:ascii="Arial" w:hAnsi="Arial" w:cs="Arial"/>
          <w:sz w:val="24"/>
          <w:szCs w:val="24"/>
        </w:rPr>
        <w:t xml:space="preserve"> </w:t>
      </w:r>
      <w:r w:rsidRPr="00570015">
        <w:rPr>
          <w:rFonts w:ascii="Arial" w:hAnsi="Arial" w:cs="Arial"/>
          <w:sz w:val="24"/>
          <w:szCs w:val="24"/>
        </w:rPr>
        <w:t>staff</w:t>
      </w:r>
      <w:r>
        <w:rPr>
          <w:rFonts w:ascii="Arial" w:hAnsi="Arial" w:cs="Arial"/>
          <w:sz w:val="24"/>
          <w:szCs w:val="24"/>
        </w:rPr>
        <w:t xml:space="preserve"> </w:t>
      </w:r>
      <w:r w:rsidR="00277EEB" w:rsidRPr="0092294B">
        <w:rPr>
          <w:rFonts w:ascii="Arial" w:hAnsi="Arial" w:cs="Arial"/>
          <w:sz w:val="24"/>
          <w:szCs w:val="24"/>
        </w:rPr>
        <w:t>still dismantled those structures</w:t>
      </w:r>
      <w:r w:rsidR="00D710E2" w:rsidRPr="0092294B">
        <w:rPr>
          <w:rFonts w:ascii="Arial" w:hAnsi="Arial" w:cs="Arial"/>
          <w:sz w:val="24"/>
          <w:szCs w:val="24"/>
        </w:rPr>
        <w:t>.</w:t>
      </w:r>
      <w:r w:rsidR="00672045" w:rsidRPr="0092294B">
        <w:rPr>
          <w:rFonts w:ascii="Arial" w:hAnsi="Arial" w:cs="Arial"/>
          <w:sz w:val="24"/>
          <w:szCs w:val="24"/>
        </w:rPr>
        <w:t xml:space="preserve"> </w:t>
      </w:r>
    </w:p>
    <w:p w14:paraId="2CD24FF6" w14:textId="77777777" w:rsidR="00D54102" w:rsidRPr="000E6B87" w:rsidRDefault="00D54102" w:rsidP="005E2073">
      <w:pPr>
        <w:spacing w:line="360" w:lineRule="auto"/>
        <w:jc w:val="both"/>
        <w:rPr>
          <w:rFonts w:ascii="Arial" w:hAnsi="Arial" w:cs="Arial"/>
          <w:color w:val="FF0000"/>
          <w:sz w:val="24"/>
          <w:szCs w:val="24"/>
        </w:rPr>
      </w:pPr>
    </w:p>
    <w:p w14:paraId="79445DDC" w14:textId="796D40B2" w:rsidR="00453A8F" w:rsidRPr="0092294B" w:rsidRDefault="0069640D" w:rsidP="005E2073">
      <w:pPr>
        <w:spacing w:line="360" w:lineRule="auto"/>
        <w:jc w:val="both"/>
        <w:rPr>
          <w:rFonts w:ascii="Arial" w:hAnsi="Arial" w:cs="Arial"/>
          <w:sz w:val="24"/>
          <w:szCs w:val="24"/>
        </w:rPr>
      </w:pPr>
      <w:r w:rsidRPr="00F41ACA">
        <w:rPr>
          <w:rFonts w:ascii="Arial" w:hAnsi="Arial" w:cs="Arial"/>
          <w:sz w:val="24"/>
          <w:szCs w:val="24"/>
        </w:rPr>
        <w:t>[</w:t>
      </w:r>
      <w:r w:rsidR="00F2663F" w:rsidRPr="00F41ACA">
        <w:rPr>
          <w:rFonts w:ascii="Arial" w:hAnsi="Arial" w:cs="Arial"/>
          <w:sz w:val="24"/>
          <w:szCs w:val="24"/>
        </w:rPr>
        <w:t>3</w:t>
      </w:r>
      <w:r w:rsidR="00426E89">
        <w:rPr>
          <w:rFonts w:ascii="Arial" w:hAnsi="Arial" w:cs="Arial"/>
          <w:sz w:val="24"/>
          <w:szCs w:val="24"/>
        </w:rPr>
        <w:t>3</w:t>
      </w:r>
      <w:r w:rsidRPr="00F41ACA">
        <w:rPr>
          <w:rFonts w:ascii="Arial" w:hAnsi="Arial" w:cs="Arial"/>
          <w:sz w:val="24"/>
          <w:szCs w:val="24"/>
        </w:rPr>
        <w:t>]</w:t>
      </w:r>
      <w:r w:rsidRPr="00F41ACA">
        <w:rPr>
          <w:rFonts w:ascii="Arial" w:hAnsi="Arial" w:cs="Arial"/>
          <w:sz w:val="24"/>
          <w:szCs w:val="24"/>
        </w:rPr>
        <w:tab/>
      </w:r>
      <w:r w:rsidR="00F2663F" w:rsidRPr="0092294B">
        <w:rPr>
          <w:rFonts w:ascii="Arial" w:hAnsi="Arial" w:cs="Arial"/>
          <w:sz w:val="24"/>
          <w:szCs w:val="24"/>
        </w:rPr>
        <w:t>In Mr Buch</w:t>
      </w:r>
      <w:r w:rsidR="00E1630C" w:rsidRPr="0092294B">
        <w:rPr>
          <w:rFonts w:ascii="Arial" w:hAnsi="Arial" w:cs="Arial"/>
          <w:sz w:val="24"/>
          <w:szCs w:val="24"/>
        </w:rPr>
        <w:t>e</w:t>
      </w:r>
      <w:r w:rsidR="00F2663F" w:rsidRPr="0092294B">
        <w:rPr>
          <w:rFonts w:ascii="Arial" w:hAnsi="Arial" w:cs="Arial"/>
          <w:sz w:val="24"/>
          <w:szCs w:val="24"/>
        </w:rPr>
        <w:t>ner’s own words, s</w:t>
      </w:r>
      <w:r w:rsidR="00672045" w:rsidRPr="0092294B">
        <w:rPr>
          <w:rFonts w:ascii="Arial" w:hAnsi="Arial" w:cs="Arial"/>
          <w:sz w:val="24"/>
          <w:szCs w:val="24"/>
        </w:rPr>
        <w:t>ome of the structures were well</w:t>
      </w:r>
      <w:r w:rsidR="00EF27DF">
        <w:rPr>
          <w:rFonts w:ascii="Arial" w:hAnsi="Arial" w:cs="Arial"/>
          <w:sz w:val="24"/>
          <w:szCs w:val="24"/>
        </w:rPr>
        <w:t>-</w:t>
      </w:r>
      <w:r w:rsidR="00672045" w:rsidRPr="0092294B">
        <w:rPr>
          <w:rFonts w:ascii="Arial" w:hAnsi="Arial" w:cs="Arial"/>
          <w:sz w:val="24"/>
          <w:szCs w:val="24"/>
        </w:rPr>
        <w:t>structured</w:t>
      </w:r>
      <w:r w:rsidR="00F2663F" w:rsidRPr="0092294B">
        <w:rPr>
          <w:rFonts w:ascii="Arial" w:hAnsi="Arial" w:cs="Arial"/>
          <w:sz w:val="24"/>
          <w:szCs w:val="24"/>
        </w:rPr>
        <w:t xml:space="preserve">, </w:t>
      </w:r>
      <w:r w:rsidR="00B94C87" w:rsidRPr="0092294B">
        <w:rPr>
          <w:rFonts w:ascii="Arial" w:hAnsi="Arial" w:cs="Arial"/>
          <w:sz w:val="24"/>
          <w:szCs w:val="24"/>
        </w:rPr>
        <w:t>had furniture</w:t>
      </w:r>
      <w:r w:rsidR="00861062" w:rsidRPr="0092294B">
        <w:rPr>
          <w:rFonts w:ascii="Arial" w:hAnsi="Arial" w:cs="Arial"/>
          <w:sz w:val="24"/>
          <w:szCs w:val="24"/>
        </w:rPr>
        <w:t>,</w:t>
      </w:r>
      <w:r w:rsidR="007B39DE" w:rsidRPr="0092294B">
        <w:rPr>
          <w:rFonts w:ascii="Arial" w:hAnsi="Arial" w:cs="Arial"/>
          <w:sz w:val="24"/>
          <w:szCs w:val="24"/>
        </w:rPr>
        <w:t xml:space="preserve"> </w:t>
      </w:r>
      <w:r w:rsidR="00F2663F" w:rsidRPr="0092294B">
        <w:rPr>
          <w:rFonts w:ascii="Arial" w:hAnsi="Arial" w:cs="Arial"/>
          <w:sz w:val="24"/>
          <w:szCs w:val="24"/>
        </w:rPr>
        <w:t xml:space="preserve">but </w:t>
      </w:r>
      <w:r w:rsidR="007B39DE" w:rsidRPr="0092294B">
        <w:rPr>
          <w:rFonts w:ascii="Arial" w:hAnsi="Arial" w:cs="Arial"/>
          <w:sz w:val="24"/>
          <w:szCs w:val="24"/>
        </w:rPr>
        <w:t>were</w:t>
      </w:r>
      <w:r w:rsidR="00C368D4" w:rsidRPr="00570015">
        <w:rPr>
          <w:rFonts w:ascii="Arial" w:hAnsi="Arial" w:cs="Arial"/>
          <w:sz w:val="24"/>
          <w:szCs w:val="24"/>
        </w:rPr>
        <w:t xml:space="preserve">, </w:t>
      </w:r>
      <w:r w:rsidR="00861062" w:rsidRPr="00570015">
        <w:rPr>
          <w:rFonts w:ascii="Arial" w:hAnsi="Arial" w:cs="Arial"/>
          <w:sz w:val="24"/>
          <w:szCs w:val="24"/>
        </w:rPr>
        <w:t>in his opinion</w:t>
      </w:r>
      <w:r w:rsidR="00C368D4" w:rsidRPr="00570015">
        <w:rPr>
          <w:rFonts w:ascii="Arial" w:hAnsi="Arial" w:cs="Arial"/>
          <w:sz w:val="24"/>
          <w:szCs w:val="24"/>
        </w:rPr>
        <w:t>,</w:t>
      </w:r>
      <w:r w:rsidR="00861062" w:rsidRPr="00570015">
        <w:rPr>
          <w:rFonts w:ascii="Arial" w:hAnsi="Arial" w:cs="Arial"/>
          <w:sz w:val="24"/>
          <w:szCs w:val="24"/>
        </w:rPr>
        <w:t xml:space="preserve"> </w:t>
      </w:r>
      <w:r w:rsidR="000A3526" w:rsidRPr="00570015">
        <w:rPr>
          <w:rFonts w:ascii="Arial" w:hAnsi="Arial" w:cs="Arial"/>
          <w:sz w:val="24"/>
          <w:szCs w:val="24"/>
        </w:rPr>
        <w:t>‘</w:t>
      </w:r>
      <w:r w:rsidR="00F2663F" w:rsidRPr="00570015">
        <w:rPr>
          <w:rFonts w:ascii="Arial" w:hAnsi="Arial" w:cs="Arial"/>
          <w:sz w:val="24"/>
          <w:szCs w:val="24"/>
        </w:rPr>
        <w:t>un</w:t>
      </w:r>
      <w:r w:rsidR="007B39DE" w:rsidRPr="00570015">
        <w:rPr>
          <w:rFonts w:ascii="Arial" w:hAnsi="Arial" w:cs="Arial"/>
          <w:sz w:val="24"/>
          <w:szCs w:val="24"/>
        </w:rPr>
        <w:t>occupied</w:t>
      </w:r>
      <w:r w:rsidR="000A3526" w:rsidRPr="00570015">
        <w:rPr>
          <w:rFonts w:ascii="Arial" w:hAnsi="Arial" w:cs="Arial"/>
          <w:sz w:val="24"/>
          <w:szCs w:val="24"/>
        </w:rPr>
        <w:t>’</w:t>
      </w:r>
      <w:r w:rsidR="00B94C87" w:rsidRPr="00570015">
        <w:rPr>
          <w:rFonts w:ascii="Arial" w:hAnsi="Arial" w:cs="Arial"/>
          <w:sz w:val="24"/>
          <w:szCs w:val="24"/>
        </w:rPr>
        <w:t>.</w:t>
      </w:r>
      <w:r w:rsidR="007B39DE" w:rsidRPr="00570015">
        <w:rPr>
          <w:rFonts w:ascii="Arial" w:hAnsi="Arial" w:cs="Arial"/>
          <w:sz w:val="24"/>
          <w:szCs w:val="24"/>
        </w:rPr>
        <w:t xml:space="preserve"> </w:t>
      </w:r>
      <w:r w:rsidR="00D87E6D" w:rsidRPr="00570015">
        <w:rPr>
          <w:rFonts w:ascii="Arial" w:hAnsi="Arial" w:cs="Arial"/>
          <w:sz w:val="24"/>
          <w:szCs w:val="24"/>
        </w:rPr>
        <w:t>Other</w:t>
      </w:r>
      <w:r w:rsidR="001222AC" w:rsidRPr="00570015">
        <w:rPr>
          <w:rFonts w:ascii="Arial" w:hAnsi="Arial" w:cs="Arial"/>
          <w:sz w:val="24"/>
          <w:szCs w:val="24"/>
        </w:rPr>
        <w:t xml:space="preserve"> shacks</w:t>
      </w:r>
      <w:r w:rsidR="0095031A" w:rsidRPr="00570015">
        <w:rPr>
          <w:rFonts w:ascii="Arial" w:hAnsi="Arial" w:cs="Arial"/>
          <w:sz w:val="24"/>
          <w:szCs w:val="24"/>
        </w:rPr>
        <w:t xml:space="preserve"> that were </w:t>
      </w:r>
      <w:r w:rsidR="00F85C18" w:rsidRPr="00570015">
        <w:rPr>
          <w:rFonts w:ascii="Arial" w:hAnsi="Arial" w:cs="Arial"/>
          <w:sz w:val="24"/>
          <w:szCs w:val="24"/>
        </w:rPr>
        <w:t>demolished</w:t>
      </w:r>
      <w:r w:rsidR="00672045" w:rsidRPr="00570015">
        <w:rPr>
          <w:rFonts w:ascii="Arial" w:hAnsi="Arial" w:cs="Arial"/>
          <w:sz w:val="24"/>
          <w:szCs w:val="24"/>
        </w:rPr>
        <w:t xml:space="preserve"> </w:t>
      </w:r>
      <w:r w:rsidR="007B39DE" w:rsidRPr="00570015">
        <w:rPr>
          <w:rFonts w:ascii="Arial" w:hAnsi="Arial" w:cs="Arial"/>
          <w:sz w:val="24"/>
          <w:szCs w:val="24"/>
        </w:rPr>
        <w:t xml:space="preserve">were </w:t>
      </w:r>
      <w:r w:rsidR="00672045" w:rsidRPr="00570015">
        <w:rPr>
          <w:rFonts w:ascii="Arial" w:hAnsi="Arial" w:cs="Arial"/>
          <w:sz w:val="24"/>
          <w:szCs w:val="24"/>
        </w:rPr>
        <w:t xml:space="preserve">partially </w:t>
      </w:r>
      <w:r w:rsidR="000E6B87" w:rsidRPr="00570015">
        <w:rPr>
          <w:rFonts w:ascii="Arial" w:hAnsi="Arial" w:cs="Arial"/>
          <w:sz w:val="24"/>
          <w:szCs w:val="24"/>
        </w:rPr>
        <w:t>constructed</w:t>
      </w:r>
      <w:r w:rsidR="00D87E6D" w:rsidRPr="00570015">
        <w:rPr>
          <w:rFonts w:ascii="Arial" w:hAnsi="Arial" w:cs="Arial"/>
          <w:sz w:val="24"/>
          <w:szCs w:val="24"/>
        </w:rPr>
        <w:t xml:space="preserve">. </w:t>
      </w:r>
      <w:r w:rsidR="00B94C87" w:rsidRPr="00570015">
        <w:rPr>
          <w:rFonts w:ascii="Arial" w:hAnsi="Arial" w:cs="Arial"/>
          <w:sz w:val="24"/>
          <w:szCs w:val="24"/>
        </w:rPr>
        <w:t>In other instances, as in</w:t>
      </w:r>
      <w:r w:rsidR="0087085C">
        <w:rPr>
          <w:rFonts w:ascii="Arial" w:hAnsi="Arial" w:cs="Arial"/>
          <w:sz w:val="24"/>
          <w:szCs w:val="24"/>
        </w:rPr>
        <w:t xml:space="preserve"> the case of </w:t>
      </w:r>
      <w:r w:rsidR="0087085C" w:rsidRPr="006644D4">
        <w:rPr>
          <w:rFonts w:ascii="Arial" w:hAnsi="Arial" w:cs="Arial"/>
          <w:sz w:val="24"/>
          <w:szCs w:val="24"/>
        </w:rPr>
        <w:t>Erf 5144 Kommetjie Township, Ocean View</w:t>
      </w:r>
      <w:r w:rsidR="00B94C87" w:rsidRPr="00570015">
        <w:rPr>
          <w:rFonts w:ascii="Arial" w:hAnsi="Arial" w:cs="Arial"/>
          <w:sz w:val="24"/>
          <w:szCs w:val="24"/>
        </w:rPr>
        <w:t xml:space="preserve">, </w:t>
      </w:r>
      <w:r w:rsidR="00D87E6D" w:rsidRPr="00570015">
        <w:rPr>
          <w:rFonts w:ascii="Arial" w:hAnsi="Arial" w:cs="Arial"/>
          <w:sz w:val="24"/>
          <w:szCs w:val="24"/>
        </w:rPr>
        <w:t xml:space="preserve">as </w:t>
      </w:r>
      <w:r w:rsidR="00B94C87" w:rsidRPr="00570015">
        <w:rPr>
          <w:rFonts w:ascii="Arial" w:hAnsi="Arial" w:cs="Arial"/>
          <w:sz w:val="24"/>
          <w:szCs w:val="24"/>
        </w:rPr>
        <w:t xml:space="preserve">the City conceded, it was not the owner of the </w:t>
      </w:r>
      <w:r w:rsidR="001E5823" w:rsidRPr="00570015">
        <w:rPr>
          <w:rFonts w:ascii="Arial" w:hAnsi="Arial" w:cs="Arial"/>
          <w:sz w:val="24"/>
          <w:szCs w:val="24"/>
        </w:rPr>
        <w:t>land</w:t>
      </w:r>
      <w:r w:rsidR="0090675D" w:rsidRPr="00570015">
        <w:rPr>
          <w:rFonts w:ascii="Arial" w:hAnsi="Arial" w:cs="Arial"/>
          <w:sz w:val="24"/>
          <w:szCs w:val="24"/>
        </w:rPr>
        <w:t xml:space="preserve"> from which</w:t>
      </w:r>
      <w:r w:rsidR="00B94C87" w:rsidRPr="00570015">
        <w:rPr>
          <w:rFonts w:ascii="Arial" w:hAnsi="Arial" w:cs="Arial"/>
          <w:sz w:val="24"/>
          <w:szCs w:val="24"/>
        </w:rPr>
        <w:t xml:space="preserve"> it</w:t>
      </w:r>
      <w:r w:rsidR="00861062" w:rsidRPr="00570015">
        <w:rPr>
          <w:rFonts w:ascii="Arial" w:hAnsi="Arial" w:cs="Arial"/>
          <w:sz w:val="24"/>
          <w:szCs w:val="24"/>
        </w:rPr>
        <w:t xml:space="preserve"> </w:t>
      </w:r>
      <w:r w:rsidR="00B94C87" w:rsidRPr="00570015">
        <w:rPr>
          <w:rFonts w:ascii="Arial" w:hAnsi="Arial" w:cs="Arial"/>
          <w:sz w:val="24"/>
          <w:szCs w:val="24"/>
        </w:rPr>
        <w:t xml:space="preserve">removed the homeless people. It only sought the owner’s consent to act as it did </w:t>
      </w:r>
      <w:r w:rsidR="00DC1B48" w:rsidRPr="00570015">
        <w:rPr>
          <w:rFonts w:ascii="Arial" w:hAnsi="Arial" w:cs="Arial"/>
          <w:sz w:val="24"/>
          <w:szCs w:val="24"/>
        </w:rPr>
        <w:t>after the removal</w:t>
      </w:r>
      <w:r w:rsidR="00861062" w:rsidRPr="00570015">
        <w:rPr>
          <w:rFonts w:ascii="Arial" w:hAnsi="Arial" w:cs="Arial"/>
          <w:sz w:val="24"/>
          <w:szCs w:val="24"/>
        </w:rPr>
        <w:t>,</w:t>
      </w:r>
      <w:r w:rsidR="00B94C87" w:rsidRPr="00570015">
        <w:rPr>
          <w:rFonts w:ascii="Arial" w:hAnsi="Arial" w:cs="Arial"/>
          <w:sz w:val="24"/>
          <w:szCs w:val="24"/>
        </w:rPr>
        <w:t xml:space="preserve"> to justify its unlawful conduct. In </w:t>
      </w:r>
      <w:r w:rsidR="00D87E6D" w:rsidRPr="00570015">
        <w:rPr>
          <w:rFonts w:ascii="Arial" w:hAnsi="Arial" w:cs="Arial"/>
          <w:sz w:val="24"/>
          <w:szCs w:val="24"/>
        </w:rPr>
        <w:t>an</w:t>
      </w:r>
      <w:r w:rsidR="00B94C87" w:rsidRPr="00570015">
        <w:rPr>
          <w:rFonts w:ascii="Arial" w:hAnsi="Arial" w:cs="Arial"/>
          <w:sz w:val="24"/>
          <w:szCs w:val="24"/>
        </w:rPr>
        <w:t xml:space="preserve">other instance, some members of the police who assaulted some of the homeless people were </w:t>
      </w:r>
      <w:r w:rsidR="00861062" w:rsidRPr="00570015">
        <w:rPr>
          <w:rFonts w:ascii="Arial" w:hAnsi="Arial" w:cs="Arial"/>
          <w:sz w:val="24"/>
          <w:szCs w:val="24"/>
        </w:rPr>
        <w:t xml:space="preserve">subsequently </w:t>
      </w:r>
      <w:r w:rsidR="00B94C87" w:rsidRPr="00570015">
        <w:rPr>
          <w:rFonts w:ascii="Arial" w:hAnsi="Arial" w:cs="Arial"/>
          <w:sz w:val="24"/>
          <w:szCs w:val="24"/>
        </w:rPr>
        <w:t xml:space="preserve">internally discipled. </w:t>
      </w:r>
      <w:r w:rsidR="007B39DE" w:rsidRPr="00570015">
        <w:rPr>
          <w:rFonts w:ascii="Arial" w:hAnsi="Arial" w:cs="Arial"/>
          <w:sz w:val="24"/>
          <w:szCs w:val="24"/>
        </w:rPr>
        <w:t>In the most glaring of the incidents, Mr Qolani was dragged naked out</w:t>
      </w:r>
      <w:r w:rsidR="007B39DE" w:rsidRPr="0092294B">
        <w:rPr>
          <w:rFonts w:ascii="Arial" w:hAnsi="Arial" w:cs="Arial"/>
          <w:sz w:val="24"/>
          <w:szCs w:val="24"/>
        </w:rPr>
        <w:t xml:space="preserve"> of his </w:t>
      </w:r>
      <w:r w:rsidR="00D87E6D" w:rsidRPr="0092294B">
        <w:rPr>
          <w:rFonts w:ascii="Arial" w:hAnsi="Arial" w:cs="Arial"/>
          <w:sz w:val="24"/>
          <w:szCs w:val="24"/>
        </w:rPr>
        <w:t>well-structured</w:t>
      </w:r>
      <w:r w:rsidR="007B39DE" w:rsidRPr="0092294B">
        <w:rPr>
          <w:rFonts w:ascii="Arial" w:hAnsi="Arial" w:cs="Arial"/>
          <w:sz w:val="24"/>
          <w:szCs w:val="24"/>
        </w:rPr>
        <w:t xml:space="preserve"> </w:t>
      </w:r>
      <w:r w:rsidR="00225BDA" w:rsidRPr="0092294B">
        <w:rPr>
          <w:rFonts w:ascii="Arial" w:hAnsi="Arial" w:cs="Arial"/>
          <w:sz w:val="24"/>
          <w:szCs w:val="24"/>
        </w:rPr>
        <w:t>shack</w:t>
      </w:r>
      <w:r w:rsidR="00FF6A3D" w:rsidRPr="0092294B">
        <w:rPr>
          <w:rFonts w:ascii="Arial" w:hAnsi="Arial" w:cs="Arial"/>
          <w:sz w:val="24"/>
          <w:szCs w:val="24"/>
        </w:rPr>
        <w:t>,</w:t>
      </w:r>
      <w:r w:rsidR="00225BDA" w:rsidRPr="0092294B">
        <w:rPr>
          <w:rFonts w:ascii="Arial" w:hAnsi="Arial" w:cs="Arial"/>
          <w:sz w:val="24"/>
          <w:szCs w:val="24"/>
        </w:rPr>
        <w:t xml:space="preserve"> contradicting </w:t>
      </w:r>
      <w:r w:rsidR="00F2663F" w:rsidRPr="0092294B">
        <w:rPr>
          <w:rFonts w:ascii="Arial" w:hAnsi="Arial" w:cs="Arial"/>
          <w:sz w:val="24"/>
          <w:szCs w:val="24"/>
        </w:rPr>
        <w:t>Mr Buch</w:t>
      </w:r>
      <w:r w:rsidR="00E1630C" w:rsidRPr="0092294B">
        <w:rPr>
          <w:rFonts w:ascii="Arial" w:hAnsi="Arial" w:cs="Arial"/>
          <w:sz w:val="24"/>
          <w:szCs w:val="24"/>
        </w:rPr>
        <w:t>e</w:t>
      </w:r>
      <w:r w:rsidR="00F2663F" w:rsidRPr="0092294B">
        <w:rPr>
          <w:rFonts w:ascii="Arial" w:hAnsi="Arial" w:cs="Arial"/>
          <w:sz w:val="24"/>
          <w:szCs w:val="24"/>
        </w:rPr>
        <w:t>ner’s sworn declaration that the structures</w:t>
      </w:r>
      <w:r w:rsidR="007360A3" w:rsidRPr="0092294B">
        <w:rPr>
          <w:rFonts w:ascii="Arial" w:hAnsi="Arial" w:cs="Arial"/>
          <w:sz w:val="24"/>
          <w:szCs w:val="24"/>
        </w:rPr>
        <w:t xml:space="preserve"> </w:t>
      </w:r>
      <w:r w:rsidR="00FF6A3D" w:rsidRPr="0092294B">
        <w:rPr>
          <w:rFonts w:ascii="Arial" w:hAnsi="Arial" w:cs="Arial"/>
          <w:sz w:val="24"/>
          <w:szCs w:val="24"/>
        </w:rPr>
        <w:t>that were demolished</w:t>
      </w:r>
      <w:r w:rsidR="00F2663F" w:rsidRPr="0092294B">
        <w:rPr>
          <w:rFonts w:ascii="Arial" w:hAnsi="Arial" w:cs="Arial"/>
          <w:sz w:val="24"/>
          <w:szCs w:val="24"/>
        </w:rPr>
        <w:t xml:space="preserve"> were </w:t>
      </w:r>
      <w:r w:rsidR="00FF6A3D" w:rsidRPr="0092294B">
        <w:rPr>
          <w:rFonts w:ascii="Arial" w:hAnsi="Arial" w:cs="Arial"/>
          <w:sz w:val="24"/>
          <w:szCs w:val="24"/>
        </w:rPr>
        <w:t xml:space="preserve">all </w:t>
      </w:r>
      <w:r w:rsidR="00F2663F" w:rsidRPr="0092294B">
        <w:rPr>
          <w:rFonts w:ascii="Arial" w:hAnsi="Arial" w:cs="Arial"/>
          <w:sz w:val="24"/>
          <w:szCs w:val="24"/>
        </w:rPr>
        <w:t>unoccupied.</w:t>
      </w:r>
      <w:r w:rsidR="00453A8F" w:rsidRPr="0092294B">
        <w:rPr>
          <w:rFonts w:ascii="Arial" w:hAnsi="Arial" w:cs="Arial"/>
          <w:sz w:val="24"/>
          <w:szCs w:val="24"/>
        </w:rPr>
        <w:t xml:space="preserve"> </w:t>
      </w:r>
    </w:p>
    <w:p w14:paraId="569A40F8" w14:textId="77777777" w:rsidR="00453A8F" w:rsidRPr="00F41ACA" w:rsidRDefault="00453A8F" w:rsidP="005E2073">
      <w:pPr>
        <w:spacing w:line="360" w:lineRule="auto"/>
        <w:jc w:val="both"/>
        <w:rPr>
          <w:rFonts w:ascii="Arial" w:hAnsi="Arial" w:cs="Arial"/>
          <w:sz w:val="24"/>
          <w:szCs w:val="24"/>
        </w:rPr>
      </w:pPr>
    </w:p>
    <w:p w14:paraId="78B7BE04" w14:textId="5F51605C" w:rsidR="00F80CE4" w:rsidRPr="0092294B" w:rsidRDefault="00453A8F" w:rsidP="005E2073">
      <w:pPr>
        <w:spacing w:line="360" w:lineRule="auto"/>
        <w:jc w:val="both"/>
        <w:rPr>
          <w:rFonts w:ascii="Arial" w:hAnsi="Arial" w:cs="Arial"/>
          <w:sz w:val="24"/>
          <w:szCs w:val="24"/>
        </w:rPr>
      </w:pPr>
      <w:r w:rsidRPr="00F41ACA">
        <w:rPr>
          <w:rFonts w:ascii="Arial" w:hAnsi="Arial" w:cs="Arial"/>
          <w:sz w:val="24"/>
          <w:szCs w:val="24"/>
        </w:rPr>
        <w:t>[3</w:t>
      </w:r>
      <w:r w:rsidR="00426E89">
        <w:rPr>
          <w:rFonts w:ascii="Arial" w:hAnsi="Arial" w:cs="Arial"/>
          <w:sz w:val="24"/>
          <w:szCs w:val="24"/>
        </w:rPr>
        <w:t>4</w:t>
      </w:r>
      <w:r w:rsidRPr="00F41ACA">
        <w:rPr>
          <w:rFonts w:ascii="Arial" w:hAnsi="Arial" w:cs="Arial"/>
          <w:sz w:val="24"/>
          <w:szCs w:val="24"/>
        </w:rPr>
        <w:t>]</w:t>
      </w:r>
      <w:r w:rsidRPr="00F41ACA">
        <w:rPr>
          <w:rFonts w:ascii="Arial" w:hAnsi="Arial" w:cs="Arial"/>
          <w:sz w:val="24"/>
          <w:szCs w:val="24"/>
        </w:rPr>
        <w:tab/>
      </w:r>
      <w:r w:rsidRPr="0092294B">
        <w:rPr>
          <w:rFonts w:ascii="Arial" w:hAnsi="Arial" w:cs="Arial"/>
          <w:sz w:val="24"/>
          <w:szCs w:val="24"/>
        </w:rPr>
        <w:t>Th</w:t>
      </w:r>
      <w:r w:rsidR="00861062" w:rsidRPr="0092294B">
        <w:rPr>
          <w:rFonts w:ascii="Arial" w:hAnsi="Arial" w:cs="Arial"/>
          <w:sz w:val="24"/>
          <w:szCs w:val="24"/>
        </w:rPr>
        <w:t>e</w:t>
      </w:r>
      <w:r w:rsidRPr="0092294B">
        <w:rPr>
          <w:rFonts w:ascii="Arial" w:hAnsi="Arial" w:cs="Arial"/>
          <w:sz w:val="24"/>
          <w:szCs w:val="24"/>
        </w:rPr>
        <w:t xml:space="preserve"> picture</w:t>
      </w:r>
      <w:r w:rsidR="00585C52" w:rsidRPr="0092294B">
        <w:rPr>
          <w:rFonts w:ascii="Arial" w:hAnsi="Arial" w:cs="Arial"/>
          <w:sz w:val="24"/>
          <w:szCs w:val="24"/>
        </w:rPr>
        <w:t xml:space="preserve"> below</w:t>
      </w:r>
      <w:r w:rsidRPr="0092294B">
        <w:rPr>
          <w:rFonts w:ascii="Arial" w:hAnsi="Arial" w:cs="Arial"/>
          <w:sz w:val="24"/>
          <w:szCs w:val="24"/>
        </w:rPr>
        <w:t xml:space="preserve"> </w:t>
      </w:r>
      <w:r w:rsidR="0087085C">
        <w:rPr>
          <w:rFonts w:ascii="Arial" w:hAnsi="Arial" w:cs="Arial"/>
          <w:sz w:val="24"/>
          <w:szCs w:val="24"/>
        </w:rPr>
        <w:t xml:space="preserve">shows existing and complete structures being torn down. It </w:t>
      </w:r>
      <w:r w:rsidR="00F80CE4" w:rsidRPr="0092294B">
        <w:rPr>
          <w:rFonts w:ascii="Arial" w:hAnsi="Arial" w:cs="Arial"/>
          <w:sz w:val="24"/>
          <w:szCs w:val="24"/>
        </w:rPr>
        <w:t xml:space="preserve">leaves no </w:t>
      </w:r>
      <w:r w:rsidR="00F92CBF" w:rsidRPr="0092294B">
        <w:rPr>
          <w:rFonts w:ascii="Arial" w:hAnsi="Arial" w:cs="Arial"/>
          <w:sz w:val="24"/>
          <w:szCs w:val="24"/>
        </w:rPr>
        <w:t xml:space="preserve">doubt that </w:t>
      </w:r>
      <w:r w:rsidRPr="0092294B">
        <w:rPr>
          <w:rFonts w:ascii="Arial" w:hAnsi="Arial" w:cs="Arial"/>
          <w:sz w:val="24"/>
          <w:szCs w:val="24"/>
        </w:rPr>
        <w:t xml:space="preserve">the City did not act </w:t>
      </w:r>
      <w:r w:rsidRPr="0092294B">
        <w:rPr>
          <w:rFonts w:ascii="Arial" w:hAnsi="Arial" w:cs="Arial"/>
          <w:i/>
          <w:iCs/>
          <w:sz w:val="24"/>
          <w:szCs w:val="24"/>
        </w:rPr>
        <w:t>instanter</w:t>
      </w:r>
      <w:r w:rsidRPr="0092294B">
        <w:rPr>
          <w:rFonts w:ascii="Arial" w:hAnsi="Arial" w:cs="Arial"/>
          <w:sz w:val="24"/>
          <w:szCs w:val="24"/>
        </w:rPr>
        <w:t xml:space="preserve"> </w:t>
      </w:r>
      <w:r w:rsidR="008547F4" w:rsidRPr="0092294B">
        <w:rPr>
          <w:rFonts w:ascii="Arial" w:hAnsi="Arial" w:cs="Arial"/>
          <w:sz w:val="24"/>
          <w:szCs w:val="24"/>
        </w:rPr>
        <w:t>in the captured</w:t>
      </w:r>
      <w:r w:rsidRPr="0092294B">
        <w:rPr>
          <w:rFonts w:ascii="Arial" w:hAnsi="Arial" w:cs="Arial"/>
          <w:sz w:val="24"/>
          <w:szCs w:val="24"/>
        </w:rPr>
        <w:t xml:space="preserve"> circumstances</w:t>
      </w:r>
      <w:r w:rsidR="0029772F" w:rsidRPr="00570015">
        <w:rPr>
          <w:rFonts w:ascii="Arial" w:hAnsi="Arial" w:cs="Arial"/>
          <w:sz w:val="24"/>
          <w:szCs w:val="24"/>
        </w:rPr>
        <w:t>.</w:t>
      </w:r>
      <w:r w:rsidR="00585C52" w:rsidRPr="00570015">
        <w:rPr>
          <w:rFonts w:ascii="Arial" w:hAnsi="Arial" w:cs="Arial"/>
          <w:sz w:val="24"/>
          <w:szCs w:val="24"/>
        </w:rPr>
        <w:t xml:space="preserve"> </w:t>
      </w:r>
      <w:r w:rsidR="00E87A09" w:rsidRPr="00570015">
        <w:rPr>
          <w:rFonts w:ascii="Arial" w:hAnsi="Arial" w:cs="Arial"/>
          <w:sz w:val="24"/>
          <w:szCs w:val="24"/>
        </w:rPr>
        <w:t>The o</w:t>
      </w:r>
      <w:r w:rsidR="00585C52" w:rsidRPr="00570015">
        <w:rPr>
          <w:rFonts w:ascii="Arial" w:hAnsi="Arial" w:cs="Arial"/>
          <w:sz w:val="24"/>
          <w:szCs w:val="24"/>
        </w:rPr>
        <w:t>ccupants</w:t>
      </w:r>
      <w:r w:rsidR="00585C52">
        <w:rPr>
          <w:rFonts w:ascii="Arial" w:hAnsi="Arial" w:cs="Arial"/>
          <w:sz w:val="24"/>
          <w:szCs w:val="24"/>
        </w:rPr>
        <w:t xml:space="preserve"> of the structures were removed from already erected </w:t>
      </w:r>
      <w:r w:rsidR="00585C52" w:rsidRPr="0092294B">
        <w:rPr>
          <w:rFonts w:ascii="Arial" w:hAnsi="Arial" w:cs="Arial"/>
          <w:sz w:val="24"/>
          <w:szCs w:val="24"/>
        </w:rPr>
        <w:t>structures</w:t>
      </w:r>
      <w:r w:rsidR="00861062" w:rsidRPr="0092294B">
        <w:rPr>
          <w:rFonts w:ascii="Arial" w:hAnsi="Arial" w:cs="Arial"/>
          <w:sz w:val="24"/>
          <w:szCs w:val="24"/>
        </w:rPr>
        <w:t>,</w:t>
      </w:r>
      <w:r w:rsidR="00585C52" w:rsidRPr="0092294B">
        <w:rPr>
          <w:rFonts w:ascii="Arial" w:hAnsi="Arial" w:cs="Arial"/>
          <w:sz w:val="24"/>
          <w:szCs w:val="24"/>
        </w:rPr>
        <w:t xml:space="preserve"> </w:t>
      </w:r>
      <w:r w:rsidR="00E40143" w:rsidRPr="0092294B">
        <w:rPr>
          <w:rFonts w:ascii="Arial" w:hAnsi="Arial" w:cs="Arial"/>
          <w:sz w:val="24"/>
          <w:szCs w:val="24"/>
        </w:rPr>
        <w:t>who</w:t>
      </w:r>
      <w:r w:rsidR="00A83E73" w:rsidRPr="0092294B">
        <w:rPr>
          <w:rFonts w:ascii="Arial" w:hAnsi="Arial" w:cs="Arial"/>
          <w:sz w:val="24"/>
          <w:szCs w:val="24"/>
        </w:rPr>
        <w:t xml:space="preserve">, </w:t>
      </w:r>
      <w:r w:rsidR="00174AA7" w:rsidRPr="0092294B">
        <w:rPr>
          <w:rFonts w:ascii="Arial" w:hAnsi="Arial" w:cs="Arial"/>
          <w:sz w:val="24"/>
          <w:szCs w:val="24"/>
        </w:rPr>
        <w:t>like</w:t>
      </w:r>
      <w:r w:rsidR="00585C52" w:rsidRPr="0092294B">
        <w:rPr>
          <w:rFonts w:ascii="Arial" w:hAnsi="Arial" w:cs="Arial"/>
          <w:sz w:val="24"/>
          <w:szCs w:val="24"/>
        </w:rPr>
        <w:t xml:space="preserve"> Mr Qolani, regarded </w:t>
      </w:r>
      <w:r w:rsidR="00C628AC">
        <w:rPr>
          <w:rFonts w:ascii="Arial" w:hAnsi="Arial" w:cs="Arial"/>
          <w:sz w:val="24"/>
          <w:szCs w:val="24"/>
        </w:rPr>
        <w:t xml:space="preserve">them </w:t>
      </w:r>
      <w:r w:rsidR="00585C52" w:rsidRPr="0092294B">
        <w:rPr>
          <w:rFonts w:ascii="Arial" w:hAnsi="Arial" w:cs="Arial"/>
          <w:sz w:val="24"/>
          <w:szCs w:val="24"/>
        </w:rPr>
        <w:t xml:space="preserve">as </w:t>
      </w:r>
      <w:r w:rsidR="00A83E73" w:rsidRPr="0092294B">
        <w:rPr>
          <w:rFonts w:ascii="Arial" w:hAnsi="Arial" w:cs="Arial"/>
          <w:sz w:val="24"/>
          <w:szCs w:val="24"/>
        </w:rPr>
        <w:t>their</w:t>
      </w:r>
      <w:r w:rsidR="00585C52" w:rsidRPr="0092294B">
        <w:rPr>
          <w:rFonts w:ascii="Arial" w:hAnsi="Arial" w:cs="Arial"/>
          <w:sz w:val="24"/>
          <w:szCs w:val="24"/>
        </w:rPr>
        <w:t xml:space="preserve"> home</w:t>
      </w:r>
      <w:r w:rsidR="00A83E73" w:rsidRPr="0092294B">
        <w:rPr>
          <w:rFonts w:ascii="Arial" w:hAnsi="Arial" w:cs="Arial"/>
          <w:sz w:val="24"/>
          <w:szCs w:val="24"/>
        </w:rPr>
        <w:t>s</w:t>
      </w:r>
      <w:r w:rsidR="00585C52" w:rsidRPr="0092294B">
        <w:rPr>
          <w:rFonts w:ascii="Arial" w:hAnsi="Arial" w:cs="Arial"/>
          <w:sz w:val="24"/>
          <w:szCs w:val="24"/>
        </w:rPr>
        <w:t>.</w:t>
      </w:r>
    </w:p>
    <w:p w14:paraId="7B11D73B" w14:textId="23C5A12D" w:rsidR="007F702A" w:rsidRDefault="007F702A" w:rsidP="005E2073">
      <w:pPr>
        <w:spacing w:line="360" w:lineRule="auto"/>
        <w:jc w:val="both"/>
        <w:rPr>
          <w:rFonts w:ascii="Arial" w:hAnsi="Arial" w:cs="Arial"/>
          <w:sz w:val="24"/>
          <w:szCs w:val="24"/>
          <w:highlight w:val="yellow"/>
        </w:rPr>
      </w:pPr>
      <w:r w:rsidRPr="007F702A">
        <w:rPr>
          <w:rFonts w:ascii="Arial" w:hAnsi="Arial" w:cs="Arial"/>
          <w:noProof/>
          <w:sz w:val="24"/>
          <w:szCs w:val="24"/>
          <w:lang w:val="en-ZA" w:eastAsia="en-ZA"/>
        </w:rPr>
        <w:lastRenderedPageBreak/>
        <w:drawing>
          <wp:inline distT="0" distB="0" distL="0" distR="0" wp14:anchorId="6FC4F1E5" wp14:editId="261DF5ED">
            <wp:extent cx="5734050" cy="2289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4050" cy="2289810"/>
                    </a:xfrm>
                    <a:prstGeom prst="rect">
                      <a:avLst/>
                    </a:prstGeom>
                  </pic:spPr>
                </pic:pic>
              </a:graphicData>
            </a:graphic>
          </wp:inline>
        </w:drawing>
      </w:r>
    </w:p>
    <w:p w14:paraId="4FC58D50" w14:textId="1200DF3E" w:rsidR="00672045" w:rsidRPr="00F41ACA" w:rsidRDefault="00672045" w:rsidP="005E2073">
      <w:pPr>
        <w:spacing w:line="360" w:lineRule="auto"/>
        <w:jc w:val="both"/>
        <w:rPr>
          <w:rFonts w:ascii="Arial" w:hAnsi="Arial" w:cs="Arial"/>
        </w:rPr>
      </w:pPr>
    </w:p>
    <w:p w14:paraId="64EBCA84" w14:textId="0FF29ECD" w:rsidR="001243B0" w:rsidRPr="00F41ACA" w:rsidRDefault="0069640D" w:rsidP="005E2073">
      <w:pPr>
        <w:pStyle w:val="ListParagraph"/>
        <w:spacing w:line="360" w:lineRule="auto"/>
        <w:ind w:left="0" w:right="0"/>
        <w:rPr>
          <w:rFonts w:ascii="Arial" w:hAnsi="Arial" w:cs="Arial"/>
          <w:sz w:val="24"/>
          <w:szCs w:val="24"/>
        </w:rPr>
      </w:pPr>
      <w:r w:rsidRPr="00F41ACA">
        <w:rPr>
          <w:rFonts w:ascii="Arial" w:hAnsi="Arial" w:cs="Arial"/>
          <w:sz w:val="24"/>
          <w:szCs w:val="24"/>
        </w:rPr>
        <w:t>[</w:t>
      </w:r>
      <w:r w:rsidR="00B90161" w:rsidRPr="00F41ACA">
        <w:rPr>
          <w:rFonts w:ascii="Arial" w:hAnsi="Arial" w:cs="Arial"/>
          <w:sz w:val="24"/>
          <w:szCs w:val="24"/>
        </w:rPr>
        <w:t>3</w:t>
      </w:r>
      <w:r w:rsidR="00426E89">
        <w:rPr>
          <w:rFonts w:ascii="Arial" w:hAnsi="Arial" w:cs="Arial"/>
          <w:sz w:val="24"/>
          <w:szCs w:val="24"/>
        </w:rPr>
        <w:t>5</w:t>
      </w:r>
      <w:r w:rsidRPr="00F41ACA">
        <w:rPr>
          <w:rFonts w:ascii="Arial" w:hAnsi="Arial" w:cs="Arial"/>
          <w:sz w:val="24"/>
          <w:szCs w:val="24"/>
        </w:rPr>
        <w:t>]</w:t>
      </w:r>
      <w:r w:rsidRPr="00F41ACA">
        <w:rPr>
          <w:rFonts w:ascii="Arial" w:hAnsi="Arial" w:cs="Arial"/>
          <w:sz w:val="24"/>
          <w:szCs w:val="24"/>
        </w:rPr>
        <w:tab/>
      </w:r>
      <w:r w:rsidR="00A12B9F" w:rsidRPr="00F41ACA">
        <w:rPr>
          <w:rFonts w:ascii="Arial" w:hAnsi="Arial" w:cs="Arial"/>
          <w:i/>
          <w:iCs/>
          <w:sz w:val="24"/>
          <w:szCs w:val="24"/>
        </w:rPr>
        <w:t>Fischer</w:t>
      </w:r>
      <w:r w:rsidR="00810FF6" w:rsidRPr="002F28B8">
        <w:rPr>
          <w:rStyle w:val="FootnoteReference"/>
          <w:rFonts w:ascii="Arial" w:hAnsi="Arial" w:cs="Arial"/>
          <w:iCs/>
          <w:sz w:val="24"/>
          <w:szCs w:val="24"/>
        </w:rPr>
        <w:footnoteReference w:customMarkFollows="1" w:id="15"/>
        <w:t>16</w:t>
      </w:r>
      <w:r w:rsidR="00A12B9F" w:rsidRPr="00F41ACA">
        <w:rPr>
          <w:rFonts w:ascii="Arial" w:hAnsi="Arial" w:cs="Arial"/>
          <w:sz w:val="24"/>
          <w:szCs w:val="24"/>
        </w:rPr>
        <w:t xml:space="preserve"> </w:t>
      </w:r>
      <w:r w:rsidR="001E183F" w:rsidRPr="00F41ACA">
        <w:rPr>
          <w:rFonts w:ascii="Arial" w:hAnsi="Arial" w:cs="Arial"/>
          <w:sz w:val="24"/>
          <w:szCs w:val="24"/>
        </w:rPr>
        <w:t xml:space="preserve">made no </w:t>
      </w:r>
      <w:r w:rsidR="00B63CC8" w:rsidRPr="00F41ACA">
        <w:rPr>
          <w:rFonts w:ascii="Arial" w:hAnsi="Arial" w:cs="Arial"/>
          <w:sz w:val="24"/>
          <w:szCs w:val="24"/>
        </w:rPr>
        <w:t xml:space="preserve">definitive </w:t>
      </w:r>
      <w:r w:rsidR="001E183F" w:rsidRPr="00F41ACA">
        <w:rPr>
          <w:rFonts w:ascii="Arial" w:hAnsi="Arial" w:cs="Arial"/>
          <w:sz w:val="24"/>
          <w:szCs w:val="24"/>
        </w:rPr>
        <w:t xml:space="preserve">pronouncement on </w:t>
      </w:r>
      <w:r w:rsidR="00DA047E" w:rsidRPr="00F41ACA">
        <w:rPr>
          <w:rFonts w:ascii="Arial" w:hAnsi="Arial" w:cs="Arial"/>
          <w:sz w:val="24"/>
          <w:szCs w:val="24"/>
        </w:rPr>
        <w:t>the constitutiona</w:t>
      </w:r>
      <w:r w:rsidR="00201991" w:rsidRPr="00F41ACA">
        <w:rPr>
          <w:rFonts w:ascii="Arial" w:hAnsi="Arial" w:cs="Arial"/>
          <w:sz w:val="24"/>
          <w:szCs w:val="24"/>
        </w:rPr>
        <w:t>l</w:t>
      </w:r>
      <w:r w:rsidR="00DA047E" w:rsidRPr="00F41ACA">
        <w:rPr>
          <w:rFonts w:ascii="Arial" w:hAnsi="Arial" w:cs="Arial"/>
          <w:sz w:val="24"/>
          <w:szCs w:val="24"/>
        </w:rPr>
        <w:t>i</w:t>
      </w:r>
      <w:r w:rsidR="00201991" w:rsidRPr="00F41ACA">
        <w:rPr>
          <w:rFonts w:ascii="Arial" w:hAnsi="Arial" w:cs="Arial"/>
          <w:sz w:val="24"/>
          <w:szCs w:val="24"/>
        </w:rPr>
        <w:t>ty of counter</w:t>
      </w:r>
      <w:r w:rsidR="00CE200A" w:rsidRPr="00F41ACA">
        <w:rPr>
          <w:rFonts w:ascii="Arial" w:hAnsi="Arial" w:cs="Arial"/>
          <w:sz w:val="24"/>
          <w:szCs w:val="24"/>
        </w:rPr>
        <w:t>- </w:t>
      </w:r>
      <w:r w:rsidR="00201991" w:rsidRPr="00F41ACA">
        <w:rPr>
          <w:rFonts w:ascii="Arial" w:hAnsi="Arial" w:cs="Arial"/>
          <w:sz w:val="24"/>
          <w:szCs w:val="24"/>
        </w:rPr>
        <w:t xml:space="preserve">spoliation. This is </w:t>
      </w:r>
      <w:r w:rsidR="004C6F07" w:rsidRPr="00F41ACA">
        <w:rPr>
          <w:rFonts w:ascii="Arial" w:hAnsi="Arial" w:cs="Arial"/>
          <w:sz w:val="24"/>
          <w:szCs w:val="24"/>
        </w:rPr>
        <w:t xml:space="preserve">recognised where </w:t>
      </w:r>
      <w:r w:rsidR="001D77C5" w:rsidRPr="00F41ACA">
        <w:rPr>
          <w:rFonts w:ascii="Arial" w:hAnsi="Arial" w:cs="Arial"/>
          <w:sz w:val="24"/>
          <w:szCs w:val="24"/>
        </w:rPr>
        <w:t xml:space="preserve">the learned </w:t>
      </w:r>
      <w:r w:rsidR="00861062" w:rsidRPr="0092294B">
        <w:rPr>
          <w:rFonts w:ascii="Arial" w:hAnsi="Arial" w:cs="Arial"/>
          <w:sz w:val="24"/>
          <w:szCs w:val="24"/>
        </w:rPr>
        <w:t>J</w:t>
      </w:r>
      <w:r w:rsidR="001D77C5" w:rsidRPr="0092294B">
        <w:rPr>
          <w:rFonts w:ascii="Arial" w:hAnsi="Arial" w:cs="Arial"/>
          <w:sz w:val="24"/>
          <w:szCs w:val="24"/>
        </w:rPr>
        <w:t>u</w:t>
      </w:r>
      <w:r w:rsidR="00861062" w:rsidRPr="0092294B">
        <w:rPr>
          <w:rFonts w:ascii="Arial" w:hAnsi="Arial" w:cs="Arial"/>
          <w:sz w:val="24"/>
          <w:szCs w:val="24"/>
        </w:rPr>
        <w:t xml:space="preserve">stices </w:t>
      </w:r>
      <w:r w:rsidR="001243B0" w:rsidRPr="0092294B">
        <w:rPr>
          <w:rFonts w:ascii="Arial" w:hAnsi="Arial" w:cs="Arial"/>
          <w:sz w:val="24"/>
          <w:szCs w:val="24"/>
        </w:rPr>
        <w:t>Wallis and Theron</w:t>
      </w:r>
      <w:r w:rsidR="00697ADC">
        <w:rPr>
          <w:rFonts w:ascii="Arial" w:hAnsi="Arial" w:cs="Arial"/>
          <w:sz w:val="24"/>
          <w:szCs w:val="24"/>
        </w:rPr>
        <w:t>,</w:t>
      </w:r>
      <w:r w:rsidR="001243B0" w:rsidRPr="0092294B">
        <w:rPr>
          <w:rFonts w:ascii="Arial" w:hAnsi="Arial" w:cs="Arial"/>
          <w:sz w:val="24"/>
          <w:szCs w:val="24"/>
        </w:rPr>
        <w:t xml:space="preserve"> writing jointly for the unanimous Court</w:t>
      </w:r>
      <w:r w:rsidR="007560BE">
        <w:rPr>
          <w:rFonts w:ascii="Arial" w:hAnsi="Arial" w:cs="Arial"/>
          <w:sz w:val="24"/>
          <w:szCs w:val="24"/>
        </w:rPr>
        <w:t>,</w:t>
      </w:r>
      <w:r w:rsidR="001243B0" w:rsidRPr="0092294B">
        <w:rPr>
          <w:rFonts w:ascii="Arial" w:hAnsi="Arial" w:cs="Arial"/>
          <w:sz w:val="24"/>
          <w:szCs w:val="24"/>
        </w:rPr>
        <w:t xml:space="preserve"> state</w:t>
      </w:r>
      <w:r w:rsidR="00861062" w:rsidRPr="0092294B">
        <w:rPr>
          <w:rFonts w:ascii="Arial" w:hAnsi="Arial" w:cs="Arial"/>
          <w:sz w:val="24"/>
          <w:szCs w:val="24"/>
        </w:rPr>
        <w:t>d</w:t>
      </w:r>
      <w:r w:rsidR="001243B0" w:rsidRPr="0092294B">
        <w:rPr>
          <w:rFonts w:ascii="Arial" w:hAnsi="Arial" w:cs="Arial"/>
          <w:sz w:val="24"/>
          <w:szCs w:val="24"/>
        </w:rPr>
        <w:t>:</w:t>
      </w:r>
    </w:p>
    <w:p w14:paraId="6D363724" w14:textId="5E1A185B" w:rsidR="0022728D" w:rsidRPr="00F41ACA" w:rsidRDefault="0022728D" w:rsidP="00430629">
      <w:pPr>
        <w:spacing w:line="360" w:lineRule="auto"/>
        <w:contextualSpacing/>
        <w:jc w:val="both"/>
        <w:rPr>
          <w:rFonts w:ascii="Arial" w:eastAsia="MS Mincho" w:hAnsi="Arial" w:cs="Arial"/>
          <w:lang w:val="en-GB"/>
        </w:rPr>
      </w:pPr>
      <w:r w:rsidRPr="00F41ACA">
        <w:rPr>
          <w:rFonts w:ascii="Arial" w:eastAsia="MS Mincho" w:hAnsi="Arial" w:cs="Arial"/>
          <w:lang w:val="en-GB"/>
        </w:rPr>
        <w:t>‘The second issue raised the question of the relationship between PIE and the right of the lawful owner and possessor of land under both s</w:t>
      </w:r>
      <w:r w:rsidR="00FD3AE7" w:rsidRPr="00F41ACA">
        <w:rPr>
          <w:rFonts w:ascii="Arial" w:eastAsia="MS Mincho" w:hAnsi="Arial" w:cs="Arial"/>
          <w:lang w:val="en-GB"/>
        </w:rPr>
        <w:t> </w:t>
      </w:r>
      <w:r w:rsidRPr="00F41ACA">
        <w:rPr>
          <w:rFonts w:ascii="Arial" w:eastAsia="MS Mincho" w:hAnsi="Arial" w:cs="Arial"/>
          <w:lang w:val="en-GB"/>
        </w:rPr>
        <w:t xml:space="preserve">25(1) of the Constitution and by virtue of the </w:t>
      </w:r>
      <w:r w:rsidRPr="00F41ACA">
        <w:rPr>
          <w:rFonts w:ascii="Arial" w:eastAsia="MS Mincho" w:hAnsi="Arial" w:cs="Arial"/>
          <w:i/>
          <w:lang w:val="en-GB"/>
        </w:rPr>
        <w:t>mandament van spolie</w:t>
      </w:r>
      <w:r w:rsidRPr="00F41ACA">
        <w:rPr>
          <w:rFonts w:ascii="Arial" w:eastAsia="MS Mincho" w:hAnsi="Arial" w:cs="Arial"/>
          <w:lang w:val="en-GB"/>
        </w:rPr>
        <w:t xml:space="preserve">. There is a potential tension between the two, the resolution of which is by no means easy. In addition it raised the question of how local authorities may respond to conduct constituting a land invasion and the extent to which they or the police may intervene in such situations. Yet these issues were resolved without having been addressed in the papers and without any factual input as to the implications of a decision one way or the other from any party or an </w:t>
      </w:r>
      <w:r w:rsidRPr="00F41ACA">
        <w:rPr>
          <w:rFonts w:ascii="Arial" w:eastAsia="MS Mincho" w:hAnsi="Arial" w:cs="Arial"/>
          <w:i/>
          <w:lang w:val="en-GB"/>
        </w:rPr>
        <w:t>amicus curiae</w:t>
      </w:r>
      <w:r w:rsidRPr="00F41ACA">
        <w:rPr>
          <w:rFonts w:ascii="Arial" w:eastAsia="MS Mincho" w:hAnsi="Arial" w:cs="Arial"/>
          <w:lang w:val="en-GB"/>
        </w:rPr>
        <w:t xml:space="preserve">. There are many bodies that would be affected by or interested in its resolution and which would have been in a position to assist the court with information and legal submissions. That is evidenced by the fact that in this Court two bodies with conflicting interests and submissions intervened as </w:t>
      </w:r>
      <w:r w:rsidRPr="00F41ACA">
        <w:rPr>
          <w:rFonts w:ascii="Arial" w:eastAsia="MS Mincho" w:hAnsi="Arial" w:cs="Arial"/>
          <w:i/>
          <w:lang w:val="en-GB"/>
        </w:rPr>
        <w:t>amici</w:t>
      </w:r>
      <w:r w:rsidRPr="00F41ACA">
        <w:rPr>
          <w:rFonts w:ascii="Arial" w:eastAsia="MS Mincho" w:hAnsi="Arial" w:cs="Arial"/>
          <w:lang w:val="en-GB"/>
        </w:rPr>
        <w:t>, namely Abahlali Basemjondolo Movement SA, which was assisted by SERI Law Clinic, and the City of Johannesburg Metropolitan Municipality. Courts should not resolve issues of such public importance without affording all interested parties the opportunity to participate in the proceedings so as to ensure that the court is as well-informed as possible about the implications of its decision.</w:t>
      </w:r>
    </w:p>
    <w:p w14:paraId="0DC3FC56" w14:textId="77777777" w:rsidR="0022728D" w:rsidRPr="00F41ACA" w:rsidRDefault="0022728D" w:rsidP="0022728D">
      <w:pPr>
        <w:spacing w:line="360" w:lineRule="auto"/>
        <w:contextualSpacing/>
        <w:jc w:val="both"/>
        <w:rPr>
          <w:rFonts w:ascii="Arial" w:eastAsia="MS Mincho" w:hAnsi="Arial" w:cs="Arial"/>
          <w:lang w:val="en-GB"/>
        </w:rPr>
      </w:pPr>
    </w:p>
    <w:p w14:paraId="6823AF64" w14:textId="12A703EB" w:rsidR="0022728D" w:rsidRPr="00F41ACA" w:rsidRDefault="0022728D" w:rsidP="00B63CC8">
      <w:pPr>
        <w:pStyle w:val="ListParagraph"/>
        <w:spacing w:line="360" w:lineRule="auto"/>
        <w:ind w:left="0" w:right="0"/>
        <w:rPr>
          <w:rFonts w:ascii="Arial" w:eastAsia="MS Mincho" w:hAnsi="Arial" w:cs="Arial"/>
          <w:lang w:val="en-GB"/>
        </w:rPr>
      </w:pPr>
      <w:r w:rsidRPr="00F41ACA">
        <w:rPr>
          <w:rFonts w:ascii="Arial" w:eastAsia="MS Mincho" w:hAnsi="Arial" w:cs="Arial"/>
          <w:lang w:val="en-GB"/>
        </w:rPr>
        <w:t>The court below appears to have been oblivious to these difficulties. It came to its decision without referring to any of them. That decision, as is apparent from the heads of argument furnished to us, was potentially far-reaching.’</w:t>
      </w:r>
    </w:p>
    <w:p w14:paraId="2C4DFF73" w14:textId="77777777" w:rsidR="00D54102" w:rsidRPr="00F41ACA" w:rsidRDefault="00D54102" w:rsidP="00B63CC8">
      <w:pPr>
        <w:pStyle w:val="ListParagraph"/>
        <w:spacing w:line="360" w:lineRule="auto"/>
        <w:ind w:left="0" w:right="0"/>
        <w:rPr>
          <w:rFonts w:ascii="Arial" w:eastAsia="MS Mincho" w:hAnsi="Arial" w:cs="Arial"/>
          <w:lang w:val="en-GB"/>
        </w:rPr>
      </w:pPr>
    </w:p>
    <w:p w14:paraId="73166EDF" w14:textId="77777777" w:rsidR="0087085C" w:rsidRDefault="0087085C" w:rsidP="00D54102">
      <w:pPr>
        <w:spacing w:line="360" w:lineRule="auto"/>
        <w:jc w:val="both"/>
        <w:rPr>
          <w:rFonts w:ascii="Arial" w:hAnsi="Arial" w:cs="Arial"/>
          <w:sz w:val="24"/>
          <w:szCs w:val="24"/>
        </w:rPr>
      </w:pPr>
    </w:p>
    <w:p w14:paraId="0A57BB88" w14:textId="4FEA85A8" w:rsidR="006319F9" w:rsidRPr="00570015" w:rsidRDefault="00797DB6" w:rsidP="00D54102">
      <w:pPr>
        <w:spacing w:line="360" w:lineRule="auto"/>
        <w:jc w:val="both"/>
        <w:rPr>
          <w:rFonts w:ascii="Arial" w:hAnsi="Arial" w:cs="Arial"/>
          <w:sz w:val="24"/>
          <w:szCs w:val="24"/>
        </w:rPr>
      </w:pPr>
      <w:r w:rsidRPr="00F41ACA">
        <w:rPr>
          <w:rFonts w:ascii="Arial" w:hAnsi="Arial" w:cs="Arial"/>
          <w:sz w:val="24"/>
          <w:szCs w:val="24"/>
        </w:rPr>
        <w:lastRenderedPageBreak/>
        <w:t>[</w:t>
      </w:r>
      <w:r w:rsidR="003127D7" w:rsidRPr="00F41ACA">
        <w:rPr>
          <w:rFonts w:ascii="Arial" w:hAnsi="Arial" w:cs="Arial"/>
          <w:sz w:val="24"/>
          <w:szCs w:val="24"/>
        </w:rPr>
        <w:t>3</w:t>
      </w:r>
      <w:r w:rsidR="00426E89">
        <w:rPr>
          <w:rFonts w:ascii="Arial" w:hAnsi="Arial" w:cs="Arial"/>
          <w:sz w:val="24"/>
          <w:szCs w:val="24"/>
        </w:rPr>
        <w:t>6</w:t>
      </w:r>
      <w:r w:rsidRPr="00F41ACA">
        <w:rPr>
          <w:rFonts w:ascii="Arial" w:hAnsi="Arial" w:cs="Arial"/>
          <w:sz w:val="24"/>
          <w:szCs w:val="24"/>
        </w:rPr>
        <w:t>]</w:t>
      </w:r>
      <w:r w:rsidRPr="00F41ACA">
        <w:rPr>
          <w:rFonts w:ascii="Arial" w:hAnsi="Arial" w:cs="Arial"/>
          <w:sz w:val="24"/>
          <w:szCs w:val="24"/>
        </w:rPr>
        <w:tab/>
      </w:r>
      <w:r w:rsidR="00D43A6F" w:rsidRPr="00F41ACA">
        <w:rPr>
          <w:rFonts w:ascii="Arial" w:hAnsi="Arial" w:cs="Arial"/>
          <w:sz w:val="24"/>
          <w:szCs w:val="24"/>
        </w:rPr>
        <w:t>From the above it is clear</w:t>
      </w:r>
      <w:r w:rsidR="003127D7" w:rsidRPr="00F41ACA">
        <w:rPr>
          <w:rFonts w:ascii="Arial" w:hAnsi="Arial" w:cs="Arial"/>
          <w:sz w:val="24"/>
          <w:szCs w:val="24"/>
        </w:rPr>
        <w:t>,</w:t>
      </w:r>
      <w:r w:rsidR="000A2D06" w:rsidRPr="00F41ACA">
        <w:rPr>
          <w:rFonts w:ascii="Arial" w:hAnsi="Arial" w:cs="Arial"/>
          <w:sz w:val="24"/>
          <w:szCs w:val="24"/>
        </w:rPr>
        <w:t xml:space="preserve"> </w:t>
      </w:r>
      <w:r w:rsidR="00D43A6F" w:rsidRPr="00F41ACA">
        <w:rPr>
          <w:rFonts w:ascii="Arial" w:hAnsi="Arial" w:cs="Arial"/>
          <w:sz w:val="24"/>
          <w:szCs w:val="24"/>
        </w:rPr>
        <w:t xml:space="preserve">as </w:t>
      </w:r>
      <w:r w:rsidRPr="00F41ACA">
        <w:rPr>
          <w:rFonts w:ascii="Arial" w:hAnsi="Arial" w:cs="Arial"/>
          <w:sz w:val="24"/>
          <w:szCs w:val="24"/>
        </w:rPr>
        <w:t xml:space="preserve">the high court </w:t>
      </w:r>
      <w:r w:rsidR="00D43A6F" w:rsidRPr="00F41ACA">
        <w:rPr>
          <w:rFonts w:ascii="Arial" w:hAnsi="Arial" w:cs="Arial"/>
          <w:sz w:val="24"/>
          <w:szCs w:val="24"/>
        </w:rPr>
        <w:t xml:space="preserve">correctly held, </w:t>
      </w:r>
      <w:r w:rsidR="003127D7" w:rsidRPr="00F41ACA">
        <w:rPr>
          <w:rFonts w:ascii="Arial" w:hAnsi="Arial" w:cs="Arial"/>
          <w:sz w:val="24"/>
          <w:szCs w:val="24"/>
        </w:rPr>
        <w:t xml:space="preserve">that </w:t>
      </w:r>
      <w:r w:rsidR="009A4ABB" w:rsidRPr="00F41ACA">
        <w:rPr>
          <w:rFonts w:ascii="Arial" w:hAnsi="Arial" w:cs="Arial"/>
          <w:sz w:val="24"/>
          <w:szCs w:val="24"/>
        </w:rPr>
        <w:t xml:space="preserve">the problem lies with the application </w:t>
      </w:r>
      <w:r w:rsidR="009A4ABB" w:rsidRPr="00570015">
        <w:rPr>
          <w:rFonts w:ascii="Arial" w:hAnsi="Arial" w:cs="Arial"/>
          <w:sz w:val="24"/>
          <w:szCs w:val="24"/>
        </w:rPr>
        <w:t xml:space="preserve">of </w:t>
      </w:r>
      <w:r w:rsidR="00B62C15" w:rsidRPr="00570015">
        <w:rPr>
          <w:rFonts w:ascii="Arial" w:hAnsi="Arial" w:cs="Arial"/>
          <w:sz w:val="24"/>
          <w:szCs w:val="24"/>
        </w:rPr>
        <w:t xml:space="preserve">the principles of </w:t>
      </w:r>
      <w:r w:rsidR="009A4ABB" w:rsidRPr="00570015">
        <w:rPr>
          <w:rFonts w:ascii="Arial" w:hAnsi="Arial" w:cs="Arial"/>
          <w:sz w:val="24"/>
          <w:szCs w:val="24"/>
        </w:rPr>
        <w:t>counter-spoliation</w:t>
      </w:r>
      <w:r w:rsidR="004157C2" w:rsidRPr="00570015">
        <w:rPr>
          <w:rFonts w:ascii="Arial" w:hAnsi="Arial" w:cs="Arial"/>
          <w:sz w:val="24"/>
          <w:szCs w:val="24"/>
        </w:rPr>
        <w:t xml:space="preserve"> </w:t>
      </w:r>
      <w:r w:rsidR="00D43A6F" w:rsidRPr="00570015">
        <w:rPr>
          <w:rFonts w:ascii="Arial" w:hAnsi="Arial" w:cs="Arial"/>
          <w:sz w:val="24"/>
          <w:szCs w:val="24"/>
        </w:rPr>
        <w:t xml:space="preserve">by the City </w:t>
      </w:r>
      <w:r w:rsidR="004157C2" w:rsidRPr="00570015">
        <w:rPr>
          <w:rFonts w:ascii="Arial" w:hAnsi="Arial" w:cs="Arial"/>
          <w:sz w:val="24"/>
          <w:szCs w:val="24"/>
        </w:rPr>
        <w:t xml:space="preserve">in the context of </w:t>
      </w:r>
      <w:r w:rsidR="00D43A6F" w:rsidRPr="00570015">
        <w:rPr>
          <w:rFonts w:ascii="Arial" w:hAnsi="Arial" w:cs="Arial"/>
          <w:sz w:val="24"/>
          <w:szCs w:val="24"/>
        </w:rPr>
        <w:t>land incursions/invasions</w:t>
      </w:r>
      <w:r w:rsidR="009A4ABB" w:rsidRPr="00570015">
        <w:rPr>
          <w:rFonts w:ascii="Arial" w:hAnsi="Arial" w:cs="Arial"/>
          <w:sz w:val="24"/>
          <w:szCs w:val="24"/>
        </w:rPr>
        <w:t xml:space="preserve">. </w:t>
      </w:r>
      <w:r w:rsidR="00534930" w:rsidRPr="00570015">
        <w:rPr>
          <w:rFonts w:ascii="Arial" w:hAnsi="Arial" w:cs="Arial"/>
          <w:sz w:val="24"/>
          <w:szCs w:val="24"/>
        </w:rPr>
        <w:t xml:space="preserve">The appropriateness of the </w:t>
      </w:r>
      <w:r w:rsidR="00C17F6D" w:rsidRPr="00570015">
        <w:rPr>
          <w:rFonts w:ascii="Arial" w:hAnsi="Arial" w:cs="Arial"/>
          <w:sz w:val="24"/>
          <w:szCs w:val="24"/>
        </w:rPr>
        <w:t xml:space="preserve">time </w:t>
      </w:r>
      <w:r w:rsidR="00F21AE2" w:rsidRPr="00570015">
        <w:rPr>
          <w:rFonts w:ascii="Arial" w:hAnsi="Arial" w:cs="Arial"/>
          <w:sz w:val="24"/>
          <w:szCs w:val="24"/>
        </w:rPr>
        <w:t xml:space="preserve">within which </w:t>
      </w:r>
      <w:r w:rsidR="00C17F6D" w:rsidRPr="00570015">
        <w:rPr>
          <w:rFonts w:ascii="Arial" w:hAnsi="Arial" w:cs="Arial"/>
          <w:sz w:val="24"/>
          <w:szCs w:val="24"/>
        </w:rPr>
        <w:t xml:space="preserve">to </w:t>
      </w:r>
      <w:r w:rsidR="00D66A08" w:rsidRPr="00570015">
        <w:rPr>
          <w:rFonts w:ascii="Arial" w:hAnsi="Arial" w:cs="Arial"/>
          <w:sz w:val="24"/>
          <w:szCs w:val="24"/>
        </w:rPr>
        <w:t>cou</w:t>
      </w:r>
      <w:r w:rsidR="00E11FE1" w:rsidRPr="00570015">
        <w:rPr>
          <w:rFonts w:ascii="Arial" w:hAnsi="Arial" w:cs="Arial"/>
          <w:sz w:val="24"/>
          <w:szCs w:val="24"/>
        </w:rPr>
        <w:t>n</w:t>
      </w:r>
      <w:r w:rsidR="00D66A08" w:rsidRPr="00570015">
        <w:rPr>
          <w:rFonts w:ascii="Arial" w:hAnsi="Arial" w:cs="Arial"/>
          <w:sz w:val="24"/>
          <w:szCs w:val="24"/>
        </w:rPr>
        <w:t xml:space="preserve">ter </w:t>
      </w:r>
      <w:r w:rsidR="00F21AE2" w:rsidRPr="00570015">
        <w:rPr>
          <w:rFonts w:ascii="Arial" w:hAnsi="Arial" w:cs="Arial"/>
          <w:sz w:val="24"/>
          <w:szCs w:val="24"/>
        </w:rPr>
        <w:t xml:space="preserve">spoliate, </w:t>
      </w:r>
      <w:r w:rsidR="00D66A08" w:rsidRPr="00570015">
        <w:rPr>
          <w:rFonts w:ascii="Arial" w:hAnsi="Arial" w:cs="Arial"/>
          <w:sz w:val="24"/>
          <w:szCs w:val="24"/>
        </w:rPr>
        <w:t xml:space="preserve">is left wholly within the discretion of </w:t>
      </w:r>
      <w:r w:rsidR="0043641D" w:rsidRPr="00570015">
        <w:rPr>
          <w:rFonts w:ascii="Arial" w:hAnsi="Arial" w:cs="Arial"/>
          <w:sz w:val="24"/>
          <w:szCs w:val="24"/>
        </w:rPr>
        <w:t>the City’s emplo</w:t>
      </w:r>
      <w:r w:rsidR="00F252A6" w:rsidRPr="00570015">
        <w:rPr>
          <w:rFonts w:ascii="Arial" w:hAnsi="Arial" w:cs="Arial"/>
          <w:sz w:val="24"/>
          <w:szCs w:val="24"/>
        </w:rPr>
        <w:t xml:space="preserve">yees and agents. </w:t>
      </w:r>
      <w:r w:rsidR="00E11FE1" w:rsidRPr="00570015">
        <w:rPr>
          <w:rFonts w:ascii="Arial" w:hAnsi="Arial" w:cs="Arial"/>
          <w:sz w:val="24"/>
          <w:szCs w:val="24"/>
        </w:rPr>
        <w:t>This is o</w:t>
      </w:r>
      <w:r w:rsidR="00105878" w:rsidRPr="00570015">
        <w:rPr>
          <w:rFonts w:ascii="Arial" w:hAnsi="Arial" w:cs="Arial"/>
          <w:sz w:val="24"/>
          <w:szCs w:val="24"/>
        </w:rPr>
        <w:t>ften c</w:t>
      </w:r>
      <w:r w:rsidR="006319F9" w:rsidRPr="00570015">
        <w:rPr>
          <w:rFonts w:ascii="Arial" w:hAnsi="Arial" w:cs="Arial"/>
          <w:sz w:val="24"/>
          <w:szCs w:val="24"/>
        </w:rPr>
        <w:t>apricious</w:t>
      </w:r>
      <w:r w:rsidR="000B640F" w:rsidRPr="00570015">
        <w:rPr>
          <w:rFonts w:ascii="Arial" w:hAnsi="Arial" w:cs="Arial"/>
          <w:sz w:val="24"/>
          <w:szCs w:val="24"/>
        </w:rPr>
        <w:t xml:space="preserve"> and arbitrary</w:t>
      </w:r>
      <w:r w:rsidR="00BA0A7D" w:rsidRPr="00570015">
        <w:rPr>
          <w:rFonts w:ascii="Arial" w:hAnsi="Arial" w:cs="Arial"/>
          <w:sz w:val="24"/>
          <w:szCs w:val="24"/>
        </w:rPr>
        <w:t xml:space="preserve"> and cannot </w:t>
      </w:r>
      <w:r w:rsidR="006319F9" w:rsidRPr="00570015">
        <w:rPr>
          <w:rFonts w:ascii="Arial" w:hAnsi="Arial" w:cs="Arial"/>
          <w:sz w:val="24"/>
          <w:szCs w:val="24"/>
        </w:rPr>
        <w:t xml:space="preserve">be </w:t>
      </w:r>
      <w:r w:rsidR="003E5091" w:rsidRPr="00570015">
        <w:rPr>
          <w:rFonts w:ascii="Arial" w:hAnsi="Arial" w:cs="Arial"/>
          <w:sz w:val="24"/>
          <w:szCs w:val="24"/>
        </w:rPr>
        <w:t xml:space="preserve">legally </w:t>
      </w:r>
      <w:r w:rsidR="006319F9" w:rsidRPr="00570015">
        <w:rPr>
          <w:rFonts w:ascii="Arial" w:hAnsi="Arial" w:cs="Arial"/>
          <w:sz w:val="24"/>
          <w:szCs w:val="24"/>
        </w:rPr>
        <w:t>countenanced. I</w:t>
      </w:r>
      <w:r w:rsidR="001E183F" w:rsidRPr="00570015">
        <w:rPr>
          <w:rFonts w:ascii="Arial" w:hAnsi="Arial" w:cs="Arial"/>
          <w:sz w:val="24"/>
          <w:szCs w:val="24"/>
        </w:rPr>
        <w:t xml:space="preserve">n </w:t>
      </w:r>
      <w:r w:rsidR="001E183F" w:rsidRPr="00570015">
        <w:rPr>
          <w:rFonts w:ascii="Arial" w:hAnsi="Arial" w:cs="Arial"/>
          <w:i/>
          <w:iCs/>
          <w:sz w:val="24"/>
          <w:szCs w:val="24"/>
        </w:rPr>
        <w:t xml:space="preserve">Ngomane and Others v City of </w:t>
      </w:r>
      <w:r w:rsidR="006319F9" w:rsidRPr="00570015">
        <w:rPr>
          <w:rFonts w:ascii="Arial" w:hAnsi="Arial" w:cs="Arial"/>
          <w:i/>
          <w:iCs/>
          <w:sz w:val="24"/>
          <w:szCs w:val="24"/>
        </w:rPr>
        <w:t>Johannesburg</w:t>
      </w:r>
      <w:r w:rsidR="001E183F" w:rsidRPr="00570015">
        <w:rPr>
          <w:rFonts w:ascii="Arial" w:hAnsi="Arial" w:cs="Arial"/>
          <w:i/>
          <w:iCs/>
          <w:sz w:val="24"/>
          <w:szCs w:val="24"/>
        </w:rPr>
        <w:t xml:space="preserve"> Metr</w:t>
      </w:r>
      <w:r w:rsidR="006319F9" w:rsidRPr="00570015">
        <w:rPr>
          <w:rFonts w:ascii="Arial" w:hAnsi="Arial" w:cs="Arial"/>
          <w:i/>
          <w:iCs/>
          <w:sz w:val="24"/>
          <w:szCs w:val="24"/>
        </w:rPr>
        <w:t>o</w:t>
      </w:r>
      <w:r w:rsidR="001E183F" w:rsidRPr="00570015">
        <w:rPr>
          <w:rFonts w:ascii="Arial" w:hAnsi="Arial" w:cs="Arial"/>
          <w:i/>
          <w:iCs/>
          <w:sz w:val="24"/>
          <w:szCs w:val="24"/>
        </w:rPr>
        <w:t>politan Munici</w:t>
      </w:r>
      <w:r w:rsidR="006319F9" w:rsidRPr="00570015">
        <w:rPr>
          <w:rFonts w:ascii="Arial" w:hAnsi="Arial" w:cs="Arial"/>
          <w:i/>
          <w:iCs/>
          <w:sz w:val="24"/>
          <w:szCs w:val="24"/>
        </w:rPr>
        <w:t>pality</w:t>
      </w:r>
      <w:r w:rsidR="00D00065" w:rsidRPr="00570015">
        <w:rPr>
          <w:rStyle w:val="FootnoteReference"/>
          <w:rFonts w:ascii="Arial" w:hAnsi="Arial" w:cs="Arial"/>
          <w:iCs/>
          <w:sz w:val="24"/>
          <w:szCs w:val="24"/>
        </w:rPr>
        <w:footnoteReference w:customMarkFollows="1" w:id="16"/>
        <w:t>17</w:t>
      </w:r>
      <w:r w:rsidR="006319F9" w:rsidRPr="00570015">
        <w:rPr>
          <w:rFonts w:ascii="Arial" w:hAnsi="Arial" w:cs="Arial"/>
          <w:i/>
          <w:iCs/>
          <w:sz w:val="24"/>
          <w:szCs w:val="24"/>
        </w:rPr>
        <w:t xml:space="preserve"> </w:t>
      </w:r>
      <w:r w:rsidR="006319F9" w:rsidRPr="00570015">
        <w:rPr>
          <w:rFonts w:ascii="Arial" w:hAnsi="Arial" w:cs="Arial"/>
          <w:sz w:val="24"/>
          <w:szCs w:val="24"/>
        </w:rPr>
        <w:t>this Court stated:</w:t>
      </w:r>
    </w:p>
    <w:p w14:paraId="0784CB13" w14:textId="60D5E89B" w:rsidR="00EA31E4" w:rsidRPr="00570015" w:rsidRDefault="006319F9" w:rsidP="009A4ABB">
      <w:pPr>
        <w:spacing w:line="360" w:lineRule="auto"/>
        <w:jc w:val="both"/>
        <w:rPr>
          <w:rFonts w:ascii="Arial" w:hAnsi="Arial" w:cs="Arial"/>
          <w:bCs/>
        </w:rPr>
      </w:pPr>
      <w:r w:rsidRPr="00570015">
        <w:rPr>
          <w:rFonts w:ascii="Arial" w:hAnsi="Arial" w:cs="Arial"/>
          <w:bCs/>
        </w:rPr>
        <w:t xml:space="preserve">‘What is clear however, is that the confiscation and destruction of the applicants’ property was a patent, arbitrary deprivation </w:t>
      </w:r>
      <w:r w:rsidR="00EA31E4" w:rsidRPr="00570015">
        <w:rPr>
          <w:rFonts w:ascii="Arial" w:hAnsi="Arial" w:cs="Arial"/>
          <w:bCs/>
        </w:rPr>
        <w:t>thereof</w:t>
      </w:r>
      <w:r w:rsidR="00EA31E4" w:rsidRPr="00570015">
        <w:rPr>
          <w:rFonts w:ascii="Arial" w:hAnsi="Arial" w:cs="Arial"/>
          <w:bCs/>
          <w:vertAlign w:val="superscript"/>
        </w:rPr>
        <w:t xml:space="preserve"> </w:t>
      </w:r>
      <w:r w:rsidR="00EA31E4" w:rsidRPr="00570015">
        <w:rPr>
          <w:rFonts w:ascii="Arial" w:hAnsi="Arial" w:cs="Arial"/>
          <w:bCs/>
        </w:rPr>
        <w:t>and</w:t>
      </w:r>
      <w:r w:rsidRPr="00570015">
        <w:rPr>
          <w:rFonts w:ascii="Arial" w:hAnsi="Arial" w:cs="Arial"/>
          <w:bCs/>
        </w:rPr>
        <w:t xml:space="preserve"> a breach of their right to privacy enshrined in s</w:t>
      </w:r>
      <w:r w:rsidR="0068350E" w:rsidRPr="00570015">
        <w:rPr>
          <w:rFonts w:ascii="Arial" w:hAnsi="Arial" w:cs="Arial"/>
          <w:bCs/>
        </w:rPr>
        <w:t> </w:t>
      </w:r>
      <w:r w:rsidRPr="00570015">
        <w:rPr>
          <w:rFonts w:ascii="Arial" w:hAnsi="Arial" w:cs="Arial"/>
          <w:bCs/>
        </w:rPr>
        <w:t>14</w:t>
      </w:r>
      <w:r w:rsidRPr="00570015">
        <w:rPr>
          <w:rFonts w:ascii="Arial" w:hAnsi="Arial" w:cs="Arial"/>
          <w:bCs/>
          <w:i/>
        </w:rPr>
        <w:t>(c)</w:t>
      </w:r>
      <w:r w:rsidRPr="00570015">
        <w:rPr>
          <w:rFonts w:ascii="Arial" w:hAnsi="Arial" w:cs="Arial"/>
          <w:bCs/>
        </w:rPr>
        <w:t xml:space="preserve"> of the Constitution, ‘which includes the right not to have … their possessions seized’. </w:t>
      </w:r>
    </w:p>
    <w:p w14:paraId="7CCAECB9" w14:textId="435D38F6" w:rsidR="006319F9" w:rsidRPr="00570015" w:rsidRDefault="00430FC9" w:rsidP="009A4ABB">
      <w:pPr>
        <w:spacing w:line="360" w:lineRule="auto"/>
        <w:jc w:val="both"/>
        <w:rPr>
          <w:rFonts w:ascii="Arial" w:hAnsi="Arial" w:cs="Arial"/>
          <w:sz w:val="24"/>
          <w:szCs w:val="24"/>
        </w:rPr>
      </w:pPr>
      <w:r w:rsidRPr="00570015">
        <w:rPr>
          <w:rFonts w:ascii="Arial" w:hAnsi="Arial" w:cs="Arial"/>
          <w:bCs/>
          <w:sz w:val="24"/>
          <w:szCs w:val="24"/>
        </w:rPr>
        <w:t>Similarly, o</w:t>
      </w:r>
      <w:r w:rsidR="00B62C15" w:rsidRPr="00570015">
        <w:rPr>
          <w:rFonts w:ascii="Arial" w:hAnsi="Arial" w:cs="Arial"/>
          <w:bCs/>
          <w:sz w:val="24"/>
          <w:szCs w:val="24"/>
        </w:rPr>
        <w:t xml:space="preserve">n the facts in this appeal, the </w:t>
      </w:r>
      <w:r w:rsidR="006319F9" w:rsidRPr="00570015">
        <w:rPr>
          <w:rFonts w:ascii="Arial" w:hAnsi="Arial" w:cs="Arial"/>
          <w:bCs/>
          <w:sz w:val="24"/>
          <w:szCs w:val="24"/>
        </w:rPr>
        <w:t xml:space="preserve">conduct of the </w:t>
      </w:r>
      <w:r w:rsidR="00585C52" w:rsidRPr="00570015">
        <w:rPr>
          <w:rFonts w:ascii="Arial" w:hAnsi="Arial" w:cs="Arial"/>
          <w:bCs/>
          <w:sz w:val="24"/>
          <w:szCs w:val="24"/>
        </w:rPr>
        <w:t>City’</w:t>
      </w:r>
      <w:r w:rsidR="006319F9" w:rsidRPr="00570015">
        <w:rPr>
          <w:rFonts w:ascii="Arial" w:hAnsi="Arial" w:cs="Arial"/>
          <w:bCs/>
          <w:sz w:val="24"/>
          <w:szCs w:val="24"/>
        </w:rPr>
        <w:t xml:space="preserve">s personnel </w:t>
      </w:r>
      <w:r w:rsidR="0067735E" w:rsidRPr="00570015">
        <w:rPr>
          <w:rFonts w:ascii="Arial" w:hAnsi="Arial" w:cs="Arial"/>
          <w:bCs/>
          <w:sz w:val="24"/>
          <w:szCs w:val="24"/>
        </w:rPr>
        <w:t xml:space="preserve">did </w:t>
      </w:r>
      <w:r w:rsidR="006319F9" w:rsidRPr="00570015">
        <w:rPr>
          <w:rFonts w:ascii="Arial" w:hAnsi="Arial" w:cs="Arial"/>
          <w:bCs/>
          <w:sz w:val="24"/>
          <w:szCs w:val="24"/>
        </w:rPr>
        <w:t>not only</w:t>
      </w:r>
      <w:r w:rsidR="0067735E" w:rsidRPr="00570015">
        <w:rPr>
          <w:rFonts w:ascii="Arial" w:hAnsi="Arial" w:cs="Arial"/>
          <w:bCs/>
          <w:sz w:val="24"/>
          <w:szCs w:val="24"/>
        </w:rPr>
        <w:t xml:space="preserve"> constitute</w:t>
      </w:r>
      <w:r w:rsidR="006319F9" w:rsidRPr="00570015">
        <w:rPr>
          <w:rFonts w:ascii="Arial" w:hAnsi="Arial" w:cs="Arial"/>
          <w:bCs/>
          <w:sz w:val="24"/>
          <w:szCs w:val="24"/>
        </w:rPr>
        <w:t xml:space="preserve"> a violation of the </w:t>
      </w:r>
      <w:r w:rsidR="00585C52" w:rsidRPr="00570015">
        <w:rPr>
          <w:rFonts w:ascii="Arial" w:hAnsi="Arial" w:cs="Arial"/>
          <w:bCs/>
          <w:sz w:val="24"/>
          <w:szCs w:val="24"/>
        </w:rPr>
        <w:t xml:space="preserve">occupants’ </w:t>
      </w:r>
      <w:r w:rsidR="006319F9" w:rsidRPr="00570015">
        <w:rPr>
          <w:rFonts w:ascii="Arial" w:hAnsi="Arial" w:cs="Arial"/>
          <w:bCs/>
          <w:sz w:val="24"/>
          <w:szCs w:val="24"/>
        </w:rPr>
        <w:t xml:space="preserve">property rights in </w:t>
      </w:r>
      <w:r w:rsidR="00B62C15" w:rsidRPr="00570015">
        <w:rPr>
          <w:rFonts w:ascii="Arial" w:hAnsi="Arial" w:cs="Arial"/>
          <w:bCs/>
          <w:sz w:val="24"/>
          <w:szCs w:val="24"/>
        </w:rPr>
        <w:t xml:space="preserve">and to </w:t>
      </w:r>
      <w:r w:rsidR="006319F9" w:rsidRPr="00570015">
        <w:rPr>
          <w:rFonts w:ascii="Arial" w:hAnsi="Arial" w:cs="Arial"/>
          <w:bCs/>
          <w:sz w:val="24"/>
          <w:szCs w:val="24"/>
        </w:rPr>
        <w:t>their belongings, but also disrespectful and demeaning. This obviously caused them distress and was a breach of their right to have their inherent dignity respected and protected.</w:t>
      </w:r>
      <w:r w:rsidR="006319F9" w:rsidRPr="00570015">
        <w:rPr>
          <w:rFonts w:ascii="Arial" w:hAnsi="Arial" w:cs="Arial"/>
          <w:bCs/>
          <w:sz w:val="24"/>
          <w:szCs w:val="24"/>
          <w:vertAlign w:val="superscript"/>
        </w:rPr>
        <w:t xml:space="preserve"> </w:t>
      </w:r>
    </w:p>
    <w:p w14:paraId="65B61A67" w14:textId="77777777" w:rsidR="006319F9" w:rsidRPr="00570015" w:rsidRDefault="006319F9" w:rsidP="009A4ABB">
      <w:pPr>
        <w:spacing w:line="360" w:lineRule="auto"/>
        <w:jc w:val="both"/>
        <w:rPr>
          <w:rFonts w:ascii="Arial" w:hAnsi="Arial" w:cs="Arial"/>
          <w:sz w:val="24"/>
          <w:szCs w:val="24"/>
        </w:rPr>
      </w:pPr>
    </w:p>
    <w:p w14:paraId="23BB3325" w14:textId="08186967" w:rsidR="00F20ACF" w:rsidRDefault="006319F9" w:rsidP="00D54102">
      <w:pPr>
        <w:spacing w:line="360" w:lineRule="auto"/>
        <w:jc w:val="both"/>
        <w:rPr>
          <w:rFonts w:ascii="Arial" w:hAnsi="Arial" w:cs="Arial"/>
          <w:sz w:val="24"/>
          <w:szCs w:val="24"/>
        </w:rPr>
      </w:pPr>
      <w:r w:rsidRPr="00570015">
        <w:rPr>
          <w:rFonts w:ascii="Arial" w:hAnsi="Arial" w:cs="Arial"/>
          <w:sz w:val="24"/>
          <w:szCs w:val="24"/>
        </w:rPr>
        <w:t>[3</w:t>
      </w:r>
      <w:r w:rsidR="00426E89">
        <w:rPr>
          <w:rFonts w:ascii="Arial" w:hAnsi="Arial" w:cs="Arial"/>
          <w:sz w:val="24"/>
          <w:szCs w:val="24"/>
        </w:rPr>
        <w:t>7</w:t>
      </w:r>
      <w:r w:rsidRPr="00570015">
        <w:rPr>
          <w:rFonts w:ascii="Arial" w:hAnsi="Arial" w:cs="Arial"/>
          <w:sz w:val="24"/>
          <w:szCs w:val="24"/>
        </w:rPr>
        <w:t>]</w:t>
      </w:r>
      <w:r w:rsidRPr="00570015">
        <w:rPr>
          <w:rFonts w:ascii="Arial" w:hAnsi="Arial" w:cs="Arial"/>
          <w:sz w:val="24"/>
          <w:szCs w:val="24"/>
        </w:rPr>
        <w:tab/>
      </w:r>
      <w:r w:rsidR="00D602E9" w:rsidRPr="00570015">
        <w:rPr>
          <w:rFonts w:ascii="Arial" w:hAnsi="Arial" w:cs="Arial"/>
          <w:sz w:val="24"/>
          <w:szCs w:val="24"/>
        </w:rPr>
        <w:t>Th</w:t>
      </w:r>
      <w:r w:rsidR="003F2A73">
        <w:rPr>
          <w:rFonts w:ascii="Arial" w:hAnsi="Arial" w:cs="Arial"/>
          <w:sz w:val="24"/>
          <w:szCs w:val="24"/>
        </w:rPr>
        <w:t xml:space="preserve">e </w:t>
      </w:r>
      <w:r w:rsidR="00CE3CD6" w:rsidRPr="00570015">
        <w:rPr>
          <w:rFonts w:ascii="Arial" w:hAnsi="Arial" w:cs="Arial"/>
          <w:sz w:val="24"/>
          <w:szCs w:val="24"/>
        </w:rPr>
        <w:t>City ha</w:t>
      </w:r>
      <w:r w:rsidR="003127D7" w:rsidRPr="00570015">
        <w:rPr>
          <w:rFonts w:ascii="Arial" w:hAnsi="Arial" w:cs="Arial"/>
          <w:sz w:val="24"/>
          <w:szCs w:val="24"/>
        </w:rPr>
        <w:t>s</w:t>
      </w:r>
      <w:r w:rsidR="00CE3CD6" w:rsidRPr="00570015">
        <w:rPr>
          <w:rFonts w:ascii="Arial" w:hAnsi="Arial" w:cs="Arial"/>
          <w:sz w:val="24"/>
          <w:szCs w:val="24"/>
        </w:rPr>
        <w:t xml:space="preserve"> a </w:t>
      </w:r>
      <w:r w:rsidR="00B62C15" w:rsidRPr="00570015">
        <w:rPr>
          <w:rFonts w:ascii="Arial" w:hAnsi="Arial" w:cs="Arial"/>
          <w:sz w:val="24"/>
          <w:szCs w:val="24"/>
        </w:rPr>
        <w:t xml:space="preserve">housing </w:t>
      </w:r>
      <w:r w:rsidR="00CE3CD6" w:rsidRPr="00570015">
        <w:rPr>
          <w:rFonts w:ascii="Arial" w:hAnsi="Arial" w:cs="Arial"/>
          <w:sz w:val="24"/>
          <w:szCs w:val="24"/>
        </w:rPr>
        <w:t xml:space="preserve">backlog which it </w:t>
      </w:r>
      <w:r w:rsidR="0067735E" w:rsidRPr="00570015">
        <w:rPr>
          <w:rFonts w:ascii="Arial" w:hAnsi="Arial" w:cs="Arial"/>
          <w:sz w:val="24"/>
          <w:szCs w:val="24"/>
        </w:rPr>
        <w:t>must</w:t>
      </w:r>
      <w:r w:rsidR="00CE3CD6" w:rsidRPr="00570015">
        <w:rPr>
          <w:rFonts w:ascii="Arial" w:hAnsi="Arial" w:cs="Arial"/>
          <w:sz w:val="24"/>
          <w:szCs w:val="24"/>
        </w:rPr>
        <w:t xml:space="preserve"> </w:t>
      </w:r>
      <w:r w:rsidR="0087085C">
        <w:rPr>
          <w:rFonts w:ascii="Arial" w:hAnsi="Arial" w:cs="Arial"/>
          <w:sz w:val="24"/>
          <w:szCs w:val="24"/>
        </w:rPr>
        <w:t xml:space="preserve">reduce </w:t>
      </w:r>
      <w:r w:rsidR="00CE3CD6" w:rsidRPr="00570015">
        <w:rPr>
          <w:rFonts w:ascii="Arial" w:hAnsi="Arial" w:cs="Arial"/>
          <w:sz w:val="24"/>
          <w:szCs w:val="24"/>
        </w:rPr>
        <w:t xml:space="preserve">in the next 70 </w:t>
      </w:r>
      <w:r w:rsidR="00770721" w:rsidRPr="00570015">
        <w:rPr>
          <w:rFonts w:ascii="Arial" w:hAnsi="Arial" w:cs="Arial"/>
          <w:sz w:val="24"/>
          <w:szCs w:val="24"/>
        </w:rPr>
        <w:t>years</w:t>
      </w:r>
      <w:r w:rsidR="00D602E9" w:rsidRPr="00570015">
        <w:rPr>
          <w:rFonts w:ascii="Arial" w:hAnsi="Arial" w:cs="Arial"/>
          <w:sz w:val="24"/>
          <w:szCs w:val="24"/>
        </w:rPr>
        <w:t xml:space="preserve"> </w:t>
      </w:r>
      <w:r w:rsidR="00B62C15" w:rsidRPr="00570015">
        <w:rPr>
          <w:rFonts w:ascii="Arial" w:hAnsi="Arial" w:cs="Arial"/>
          <w:sz w:val="24"/>
          <w:szCs w:val="24"/>
        </w:rPr>
        <w:t xml:space="preserve">with a limited budget </w:t>
      </w:r>
      <w:r w:rsidR="00D602E9" w:rsidRPr="00570015">
        <w:rPr>
          <w:rFonts w:ascii="Arial" w:hAnsi="Arial" w:cs="Arial"/>
          <w:sz w:val="24"/>
          <w:szCs w:val="24"/>
        </w:rPr>
        <w:t xml:space="preserve">and </w:t>
      </w:r>
      <w:r w:rsidR="00B62C15" w:rsidRPr="00570015">
        <w:rPr>
          <w:rFonts w:ascii="Arial" w:hAnsi="Arial" w:cs="Arial"/>
          <w:sz w:val="24"/>
          <w:szCs w:val="24"/>
        </w:rPr>
        <w:t xml:space="preserve">an </w:t>
      </w:r>
      <w:r w:rsidR="00D602E9" w:rsidRPr="00570015">
        <w:rPr>
          <w:rFonts w:ascii="Arial" w:hAnsi="Arial" w:cs="Arial"/>
          <w:sz w:val="24"/>
          <w:szCs w:val="24"/>
        </w:rPr>
        <w:t>overwhelming demand</w:t>
      </w:r>
      <w:r w:rsidR="00D602E9" w:rsidRPr="0092294B">
        <w:rPr>
          <w:rFonts w:ascii="Arial" w:hAnsi="Arial" w:cs="Arial"/>
          <w:sz w:val="24"/>
          <w:szCs w:val="24"/>
        </w:rPr>
        <w:t xml:space="preserve"> </w:t>
      </w:r>
      <w:r w:rsidR="00B62C15" w:rsidRPr="0092294B">
        <w:rPr>
          <w:rFonts w:ascii="Arial" w:hAnsi="Arial" w:cs="Arial"/>
          <w:sz w:val="24"/>
          <w:szCs w:val="24"/>
        </w:rPr>
        <w:t xml:space="preserve">for </w:t>
      </w:r>
      <w:r w:rsidR="00D602E9" w:rsidRPr="0092294B">
        <w:rPr>
          <w:rFonts w:ascii="Arial" w:hAnsi="Arial" w:cs="Arial"/>
          <w:sz w:val="24"/>
          <w:szCs w:val="24"/>
        </w:rPr>
        <w:t>housing</w:t>
      </w:r>
      <w:r w:rsidR="003F2A73">
        <w:rPr>
          <w:rFonts w:ascii="Arial" w:hAnsi="Arial" w:cs="Arial"/>
          <w:sz w:val="24"/>
          <w:szCs w:val="24"/>
        </w:rPr>
        <w:t xml:space="preserve">. That, however, </w:t>
      </w:r>
      <w:r w:rsidR="00D602E9" w:rsidRPr="00570015">
        <w:rPr>
          <w:rFonts w:ascii="Arial" w:hAnsi="Arial" w:cs="Arial"/>
          <w:sz w:val="24"/>
          <w:szCs w:val="24"/>
        </w:rPr>
        <w:t xml:space="preserve">cannot </w:t>
      </w:r>
      <w:r w:rsidR="00770721" w:rsidRPr="00570015">
        <w:rPr>
          <w:rFonts w:ascii="Arial" w:hAnsi="Arial" w:cs="Arial"/>
          <w:sz w:val="24"/>
          <w:szCs w:val="24"/>
        </w:rPr>
        <w:t>justif</w:t>
      </w:r>
      <w:r w:rsidR="00D602E9" w:rsidRPr="00570015">
        <w:rPr>
          <w:rFonts w:ascii="Arial" w:hAnsi="Arial" w:cs="Arial"/>
          <w:sz w:val="24"/>
          <w:szCs w:val="24"/>
        </w:rPr>
        <w:t xml:space="preserve">y </w:t>
      </w:r>
      <w:r w:rsidR="00770721" w:rsidRPr="00570015">
        <w:rPr>
          <w:rFonts w:ascii="Arial" w:hAnsi="Arial" w:cs="Arial"/>
          <w:sz w:val="24"/>
          <w:szCs w:val="24"/>
        </w:rPr>
        <w:t>the City not satisfy</w:t>
      </w:r>
      <w:r w:rsidR="00277119" w:rsidRPr="00570015">
        <w:rPr>
          <w:rFonts w:ascii="Arial" w:hAnsi="Arial" w:cs="Arial"/>
          <w:sz w:val="24"/>
          <w:szCs w:val="24"/>
        </w:rPr>
        <w:t>ing</w:t>
      </w:r>
      <w:r w:rsidR="00770721" w:rsidRPr="00570015">
        <w:rPr>
          <w:rFonts w:ascii="Arial" w:hAnsi="Arial" w:cs="Arial"/>
          <w:sz w:val="24"/>
          <w:szCs w:val="24"/>
        </w:rPr>
        <w:t xml:space="preserve"> the requirements of counter</w:t>
      </w:r>
      <w:r w:rsidR="000D3F16" w:rsidRPr="00570015">
        <w:rPr>
          <w:rFonts w:ascii="Arial" w:hAnsi="Arial" w:cs="Arial"/>
          <w:sz w:val="24"/>
          <w:szCs w:val="24"/>
        </w:rPr>
        <w:t>-</w:t>
      </w:r>
      <w:r w:rsidR="00770721" w:rsidRPr="00570015">
        <w:rPr>
          <w:rFonts w:ascii="Arial" w:hAnsi="Arial" w:cs="Arial"/>
          <w:sz w:val="24"/>
          <w:szCs w:val="24"/>
        </w:rPr>
        <w:t>spoliation</w:t>
      </w:r>
      <w:r w:rsidR="00D602E9" w:rsidRPr="00570015">
        <w:rPr>
          <w:rFonts w:ascii="Arial" w:hAnsi="Arial" w:cs="Arial"/>
          <w:sz w:val="24"/>
          <w:szCs w:val="24"/>
        </w:rPr>
        <w:t xml:space="preserve"> if</w:t>
      </w:r>
      <w:r w:rsidR="00770721" w:rsidRPr="00570015">
        <w:rPr>
          <w:rFonts w:ascii="Arial" w:hAnsi="Arial" w:cs="Arial"/>
          <w:sz w:val="24"/>
          <w:szCs w:val="24"/>
        </w:rPr>
        <w:t xml:space="preserve"> it wants to invoke same.</w:t>
      </w:r>
      <w:r w:rsidRPr="00570015">
        <w:rPr>
          <w:rFonts w:ascii="Arial" w:hAnsi="Arial" w:cs="Arial"/>
          <w:sz w:val="24"/>
          <w:szCs w:val="24"/>
        </w:rPr>
        <w:t xml:space="preserve"> </w:t>
      </w:r>
      <w:r w:rsidR="00C20E8B" w:rsidRPr="00570015">
        <w:rPr>
          <w:rFonts w:ascii="Arial" w:hAnsi="Arial" w:cs="Arial"/>
          <w:sz w:val="24"/>
          <w:szCs w:val="24"/>
        </w:rPr>
        <w:t xml:space="preserve">In the event that </w:t>
      </w:r>
      <w:r w:rsidR="009E4AC9" w:rsidRPr="00570015">
        <w:rPr>
          <w:rFonts w:ascii="Arial" w:hAnsi="Arial" w:cs="Arial"/>
          <w:sz w:val="24"/>
          <w:szCs w:val="24"/>
        </w:rPr>
        <w:t>the</w:t>
      </w:r>
      <w:r w:rsidR="00770721" w:rsidRPr="00570015">
        <w:rPr>
          <w:rFonts w:ascii="Arial" w:hAnsi="Arial" w:cs="Arial"/>
          <w:sz w:val="24"/>
          <w:szCs w:val="24"/>
        </w:rPr>
        <w:t xml:space="preserve"> City </w:t>
      </w:r>
      <w:r w:rsidR="00C20E8B" w:rsidRPr="00570015">
        <w:rPr>
          <w:rFonts w:ascii="Arial" w:hAnsi="Arial" w:cs="Arial"/>
          <w:sz w:val="24"/>
          <w:szCs w:val="24"/>
        </w:rPr>
        <w:t>d</w:t>
      </w:r>
      <w:r w:rsidR="00764090" w:rsidRPr="00570015">
        <w:rPr>
          <w:rFonts w:ascii="Arial" w:hAnsi="Arial" w:cs="Arial"/>
          <w:sz w:val="24"/>
          <w:szCs w:val="24"/>
        </w:rPr>
        <w:t>oes</w:t>
      </w:r>
      <w:r w:rsidR="00C20E8B" w:rsidRPr="00570015">
        <w:rPr>
          <w:rFonts w:ascii="Arial" w:hAnsi="Arial" w:cs="Arial"/>
          <w:sz w:val="24"/>
          <w:szCs w:val="24"/>
        </w:rPr>
        <w:t xml:space="preserve"> not </w:t>
      </w:r>
      <w:r w:rsidR="00770721" w:rsidRPr="00570015">
        <w:rPr>
          <w:rFonts w:ascii="Arial" w:hAnsi="Arial" w:cs="Arial"/>
          <w:sz w:val="24"/>
          <w:szCs w:val="24"/>
        </w:rPr>
        <w:t xml:space="preserve">act </w:t>
      </w:r>
      <w:r w:rsidR="00770721" w:rsidRPr="00570015">
        <w:rPr>
          <w:rFonts w:ascii="Arial" w:hAnsi="Arial" w:cs="Arial"/>
          <w:i/>
          <w:iCs/>
          <w:sz w:val="24"/>
          <w:szCs w:val="24"/>
        </w:rPr>
        <w:t>insta</w:t>
      </w:r>
      <w:r w:rsidR="00D06168" w:rsidRPr="00570015">
        <w:rPr>
          <w:rFonts w:ascii="Arial" w:hAnsi="Arial" w:cs="Arial"/>
          <w:i/>
          <w:iCs/>
          <w:sz w:val="24"/>
          <w:szCs w:val="24"/>
        </w:rPr>
        <w:t>n</w:t>
      </w:r>
      <w:r w:rsidR="00770721" w:rsidRPr="00570015">
        <w:rPr>
          <w:rFonts w:ascii="Arial" w:hAnsi="Arial" w:cs="Arial"/>
          <w:i/>
          <w:iCs/>
          <w:sz w:val="24"/>
          <w:szCs w:val="24"/>
        </w:rPr>
        <w:t>ter</w:t>
      </w:r>
      <w:r w:rsidR="00D718FB" w:rsidRPr="00570015">
        <w:rPr>
          <w:rFonts w:ascii="Arial" w:hAnsi="Arial" w:cs="Arial"/>
          <w:sz w:val="24"/>
          <w:szCs w:val="24"/>
        </w:rPr>
        <w:t>,</w:t>
      </w:r>
      <w:r w:rsidR="00764090" w:rsidRPr="00570015">
        <w:rPr>
          <w:rFonts w:ascii="Arial" w:hAnsi="Arial" w:cs="Arial"/>
          <w:sz w:val="24"/>
          <w:szCs w:val="24"/>
        </w:rPr>
        <w:t xml:space="preserve"> as in this instance,</w:t>
      </w:r>
      <w:r w:rsidR="00770721" w:rsidRPr="00570015">
        <w:rPr>
          <w:rFonts w:ascii="Arial" w:hAnsi="Arial" w:cs="Arial"/>
          <w:sz w:val="24"/>
          <w:szCs w:val="24"/>
        </w:rPr>
        <w:t xml:space="preserve"> it should approach the courts </w:t>
      </w:r>
      <w:r w:rsidR="00E132AA" w:rsidRPr="00570015">
        <w:rPr>
          <w:rFonts w:ascii="Arial" w:hAnsi="Arial" w:cs="Arial"/>
          <w:sz w:val="24"/>
          <w:szCs w:val="24"/>
        </w:rPr>
        <w:t xml:space="preserve">to obtain remedies legally available to it. </w:t>
      </w:r>
      <w:r w:rsidR="008E30A1" w:rsidRPr="00570015">
        <w:rPr>
          <w:rFonts w:ascii="Arial" w:hAnsi="Arial" w:cs="Arial"/>
          <w:sz w:val="24"/>
          <w:szCs w:val="24"/>
        </w:rPr>
        <w:t>Furthermore, t</w:t>
      </w:r>
      <w:r w:rsidR="002E6FC9" w:rsidRPr="00570015">
        <w:rPr>
          <w:rFonts w:ascii="Arial" w:hAnsi="Arial" w:cs="Arial"/>
          <w:sz w:val="24"/>
          <w:szCs w:val="24"/>
        </w:rPr>
        <w:t>he</w:t>
      </w:r>
      <w:r w:rsidR="00C20E8B" w:rsidRPr="00570015">
        <w:rPr>
          <w:rFonts w:ascii="Arial" w:hAnsi="Arial" w:cs="Arial"/>
          <w:sz w:val="24"/>
          <w:szCs w:val="24"/>
        </w:rPr>
        <w:t xml:space="preserve"> </w:t>
      </w:r>
      <w:r w:rsidR="009E4AC9" w:rsidRPr="00570015">
        <w:rPr>
          <w:rFonts w:ascii="Arial" w:hAnsi="Arial" w:cs="Arial"/>
          <w:sz w:val="24"/>
          <w:szCs w:val="24"/>
        </w:rPr>
        <w:t xml:space="preserve">City must invest in training and equipping the ALIU and </w:t>
      </w:r>
      <w:r w:rsidR="000E6D58" w:rsidRPr="00570015">
        <w:rPr>
          <w:rFonts w:ascii="Arial" w:hAnsi="Arial" w:cs="Arial"/>
          <w:sz w:val="24"/>
          <w:szCs w:val="24"/>
        </w:rPr>
        <w:t>its relevant</w:t>
      </w:r>
      <w:r w:rsidR="009E4AC9" w:rsidRPr="00570015">
        <w:rPr>
          <w:rFonts w:ascii="Arial" w:hAnsi="Arial" w:cs="Arial"/>
          <w:sz w:val="24"/>
          <w:szCs w:val="24"/>
        </w:rPr>
        <w:t xml:space="preserve"> personnel with sensitivity training, to recognise that people</w:t>
      </w:r>
      <w:r w:rsidR="000E6D58" w:rsidRPr="00570015">
        <w:rPr>
          <w:rFonts w:ascii="Arial" w:hAnsi="Arial" w:cs="Arial"/>
          <w:sz w:val="24"/>
          <w:szCs w:val="24"/>
        </w:rPr>
        <w:t>’s rights</w:t>
      </w:r>
      <w:r w:rsidR="009E4AC9" w:rsidRPr="00570015">
        <w:rPr>
          <w:rFonts w:ascii="Arial" w:hAnsi="Arial" w:cs="Arial"/>
          <w:sz w:val="24"/>
          <w:szCs w:val="24"/>
        </w:rPr>
        <w:t xml:space="preserve"> should </w:t>
      </w:r>
      <w:r w:rsidR="009A509C" w:rsidRPr="00570015">
        <w:rPr>
          <w:rFonts w:ascii="Arial" w:hAnsi="Arial" w:cs="Arial"/>
          <w:sz w:val="24"/>
          <w:szCs w:val="24"/>
        </w:rPr>
        <w:t>be</w:t>
      </w:r>
      <w:r w:rsidR="009A509C" w:rsidRPr="0092294B">
        <w:rPr>
          <w:rFonts w:ascii="Arial" w:hAnsi="Arial" w:cs="Arial"/>
          <w:sz w:val="24"/>
          <w:szCs w:val="24"/>
        </w:rPr>
        <w:t xml:space="preserve"> respected and </w:t>
      </w:r>
      <w:r w:rsidR="00570015" w:rsidRPr="0087085C">
        <w:rPr>
          <w:rFonts w:ascii="Arial" w:hAnsi="Arial" w:cs="Arial"/>
          <w:sz w:val="24"/>
          <w:szCs w:val="24"/>
        </w:rPr>
        <w:t>they should</w:t>
      </w:r>
      <w:r w:rsidR="00570015">
        <w:rPr>
          <w:rFonts w:ascii="Arial" w:hAnsi="Arial" w:cs="Arial"/>
          <w:sz w:val="24"/>
          <w:szCs w:val="24"/>
        </w:rPr>
        <w:t xml:space="preserve"> </w:t>
      </w:r>
      <w:r w:rsidR="009E4AC9" w:rsidRPr="00F41ACA">
        <w:rPr>
          <w:rFonts w:ascii="Arial" w:hAnsi="Arial" w:cs="Arial"/>
          <w:sz w:val="24"/>
          <w:szCs w:val="24"/>
        </w:rPr>
        <w:t xml:space="preserve">not be abused during removals. </w:t>
      </w:r>
    </w:p>
    <w:p w14:paraId="3ADC781F" w14:textId="77777777" w:rsidR="009E4AC9" w:rsidRPr="0092294B" w:rsidRDefault="009E4AC9" w:rsidP="00D54102">
      <w:pPr>
        <w:spacing w:line="360" w:lineRule="auto"/>
        <w:jc w:val="both"/>
        <w:rPr>
          <w:rFonts w:ascii="Arial" w:hAnsi="Arial" w:cs="Arial"/>
          <w:sz w:val="24"/>
          <w:szCs w:val="24"/>
        </w:rPr>
      </w:pPr>
    </w:p>
    <w:p w14:paraId="5EA050C1" w14:textId="0DBE95EE" w:rsidR="0027645B" w:rsidRDefault="006B27D7" w:rsidP="00E6361F">
      <w:pPr>
        <w:spacing w:line="360" w:lineRule="auto"/>
        <w:jc w:val="both"/>
        <w:rPr>
          <w:rFonts w:ascii="Arial" w:hAnsi="Arial" w:cs="Arial"/>
          <w:bCs/>
          <w:sz w:val="24"/>
          <w:szCs w:val="24"/>
        </w:rPr>
      </w:pPr>
      <w:r w:rsidRPr="0092294B">
        <w:rPr>
          <w:rFonts w:ascii="Arial" w:hAnsi="Arial" w:cs="Arial"/>
          <w:sz w:val="24"/>
          <w:szCs w:val="24"/>
        </w:rPr>
        <w:t>[</w:t>
      </w:r>
      <w:r w:rsidR="003127D7" w:rsidRPr="0092294B">
        <w:rPr>
          <w:rFonts w:ascii="Arial" w:hAnsi="Arial" w:cs="Arial"/>
          <w:sz w:val="24"/>
          <w:szCs w:val="24"/>
        </w:rPr>
        <w:t>3</w:t>
      </w:r>
      <w:r w:rsidR="00426E89">
        <w:rPr>
          <w:rFonts w:ascii="Arial" w:hAnsi="Arial" w:cs="Arial"/>
          <w:sz w:val="24"/>
          <w:szCs w:val="24"/>
        </w:rPr>
        <w:t>8</w:t>
      </w:r>
      <w:r w:rsidRPr="0092294B">
        <w:rPr>
          <w:rFonts w:ascii="Arial" w:hAnsi="Arial" w:cs="Arial"/>
          <w:sz w:val="24"/>
          <w:szCs w:val="24"/>
        </w:rPr>
        <w:t>]</w:t>
      </w:r>
      <w:r w:rsidR="00E645F3" w:rsidRPr="0092294B">
        <w:rPr>
          <w:rFonts w:ascii="Arial" w:hAnsi="Arial" w:cs="Arial"/>
          <w:sz w:val="24"/>
          <w:szCs w:val="24"/>
        </w:rPr>
        <w:tab/>
      </w:r>
      <w:r w:rsidR="000964AB" w:rsidRPr="0092294B">
        <w:rPr>
          <w:rFonts w:ascii="Arial" w:hAnsi="Arial" w:cs="Arial"/>
          <w:sz w:val="24"/>
          <w:szCs w:val="24"/>
        </w:rPr>
        <w:t>In sum, and t</w:t>
      </w:r>
      <w:r w:rsidR="00146A56" w:rsidRPr="0092294B">
        <w:rPr>
          <w:rFonts w:ascii="Arial" w:hAnsi="Arial" w:cs="Arial"/>
          <w:sz w:val="24"/>
          <w:szCs w:val="24"/>
        </w:rPr>
        <w:t xml:space="preserve">o answer the questions postulated in the </w:t>
      </w:r>
      <w:r w:rsidR="00146A56" w:rsidRPr="00570015">
        <w:rPr>
          <w:rFonts w:ascii="Arial" w:hAnsi="Arial" w:cs="Arial"/>
          <w:sz w:val="24"/>
          <w:szCs w:val="24"/>
        </w:rPr>
        <w:t>opening para</w:t>
      </w:r>
      <w:r w:rsidR="009A509C" w:rsidRPr="00570015">
        <w:rPr>
          <w:rFonts w:ascii="Arial" w:hAnsi="Arial" w:cs="Arial"/>
          <w:sz w:val="24"/>
          <w:szCs w:val="24"/>
        </w:rPr>
        <w:t>graph</w:t>
      </w:r>
      <w:r w:rsidR="00B57453" w:rsidRPr="00570015">
        <w:rPr>
          <w:rFonts w:ascii="Arial" w:hAnsi="Arial" w:cs="Arial"/>
          <w:sz w:val="24"/>
          <w:szCs w:val="24"/>
        </w:rPr>
        <w:t xml:space="preserve"> </w:t>
      </w:r>
      <w:r w:rsidR="003F2A73">
        <w:rPr>
          <w:rFonts w:ascii="Arial" w:hAnsi="Arial" w:cs="Arial"/>
          <w:sz w:val="24"/>
          <w:szCs w:val="24"/>
        </w:rPr>
        <w:t xml:space="preserve">of this judgment, </w:t>
      </w:r>
      <w:r w:rsidR="00F21AE2" w:rsidRPr="00570015">
        <w:rPr>
          <w:rFonts w:ascii="Arial" w:hAnsi="Arial" w:cs="Arial"/>
          <w:sz w:val="24"/>
          <w:szCs w:val="24"/>
        </w:rPr>
        <w:t xml:space="preserve">at the level of general principle </w:t>
      </w:r>
      <w:r w:rsidR="00B57453" w:rsidRPr="00570015">
        <w:rPr>
          <w:rFonts w:ascii="Arial" w:hAnsi="Arial" w:cs="Arial"/>
          <w:sz w:val="24"/>
          <w:szCs w:val="24"/>
        </w:rPr>
        <w:t xml:space="preserve">- </w:t>
      </w:r>
      <w:r w:rsidR="00146A56" w:rsidRPr="00570015">
        <w:rPr>
          <w:rFonts w:ascii="Arial" w:hAnsi="Arial" w:cs="Arial"/>
          <w:sz w:val="24"/>
          <w:szCs w:val="24"/>
        </w:rPr>
        <w:t>a municipality</w:t>
      </w:r>
      <w:r w:rsidR="00B57453" w:rsidRPr="00570015">
        <w:rPr>
          <w:rFonts w:ascii="Arial" w:hAnsi="Arial" w:cs="Arial"/>
          <w:sz w:val="24"/>
          <w:szCs w:val="24"/>
        </w:rPr>
        <w:t>,</w:t>
      </w:r>
      <w:r w:rsidR="00146A56" w:rsidRPr="00570015">
        <w:rPr>
          <w:rFonts w:ascii="Arial" w:hAnsi="Arial" w:cs="Arial"/>
          <w:sz w:val="24"/>
          <w:szCs w:val="24"/>
        </w:rPr>
        <w:t xml:space="preserve"> </w:t>
      </w:r>
      <w:r w:rsidR="00F21AE2">
        <w:rPr>
          <w:rFonts w:ascii="Arial" w:hAnsi="Arial" w:cs="Arial"/>
          <w:sz w:val="24"/>
          <w:szCs w:val="24"/>
        </w:rPr>
        <w:t xml:space="preserve">might be able to successfully </w:t>
      </w:r>
      <w:r w:rsidR="00146A56" w:rsidRPr="0092294B">
        <w:rPr>
          <w:rFonts w:ascii="Arial" w:hAnsi="Arial" w:cs="Arial"/>
          <w:sz w:val="24"/>
          <w:szCs w:val="24"/>
        </w:rPr>
        <w:t>counter</w:t>
      </w:r>
      <w:r w:rsidR="008A034A" w:rsidRPr="0092294B">
        <w:rPr>
          <w:rFonts w:ascii="Arial" w:hAnsi="Arial" w:cs="Arial"/>
          <w:sz w:val="24"/>
          <w:szCs w:val="24"/>
        </w:rPr>
        <w:t>-</w:t>
      </w:r>
      <w:r w:rsidR="00146A56" w:rsidRPr="0092294B">
        <w:rPr>
          <w:rFonts w:ascii="Arial" w:hAnsi="Arial" w:cs="Arial"/>
          <w:sz w:val="24"/>
          <w:szCs w:val="24"/>
        </w:rPr>
        <w:t xml:space="preserve">spoliate when homeless people invade its unoccupied land </w:t>
      </w:r>
      <w:r w:rsidR="00F21AE2">
        <w:rPr>
          <w:rFonts w:ascii="Arial" w:hAnsi="Arial" w:cs="Arial"/>
          <w:sz w:val="24"/>
          <w:szCs w:val="24"/>
        </w:rPr>
        <w:t xml:space="preserve">in certain </w:t>
      </w:r>
      <w:r w:rsidR="00146A56" w:rsidRPr="0092294B">
        <w:rPr>
          <w:rFonts w:ascii="Arial" w:hAnsi="Arial" w:cs="Arial"/>
          <w:sz w:val="24"/>
          <w:szCs w:val="24"/>
        </w:rPr>
        <w:t xml:space="preserve">circumstances. It will </w:t>
      </w:r>
      <w:r w:rsidR="00D86235" w:rsidRPr="0092294B">
        <w:rPr>
          <w:rFonts w:ascii="Arial" w:hAnsi="Arial" w:cs="Arial"/>
          <w:sz w:val="24"/>
          <w:szCs w:val="24"/>
        </w:rPr>
        <w:t xml:space="preserve">be justified </w:t>
      </w:r>
      <w:r w:rsidR="00146A56" w:rsidRPr="0092294B">
        <w:rPr>
          <w:rFonts w:ascii="Arial" w:hAnsi="Arial" w:cs="Arial"/>
          <w:sz w:val="24"/>
          <w:szCs w:val="24"/>
        </w:rPr>
        <w:t>to do so</w:t>
      </w:r>
      <w:r w:rsidR="00F21AE2">
        <w:rPr>
          <w:rFonts w:ascii="Arial" w:hAnsi="Arial" w:cs="Arial"/>
          <w:sz w:val="24"/>
          <w:szCs w:val="24"/>
        </w:rPr>
        <w:t>,</w:t>
      </w:r>
      <w:r w:rsidR="00146A56" w:rsidRPr="0092294B">
        <w:rPr>
          <w:rFonts w:ascii="Arial" w:hAnsi="Arial" w:cs="Arial"/>
          <w:sz w:val="24"/>
          <w:szCs w:val="24"/>
        </w:rPr>
        <w:t xml:space="preserve"> without resorting to</w:t>
      </w:r>
      <w:r w:rsidR="000964AB" w:rsidRPr="0092294B">
        <w:rPr>
          <w:rFonts w:ascii="Arial" w:hAnsi="Arial" w:cs="Arial"/>
          <w:sz w:val="24"/>
          <w:szCs w:val="24"/>
        </w:rPr>
        <w:t xml:space="preserve"> the</w:t>
      </w:r>
      <w:r w:rsidR="00146A56" w:rsidRPr="0092294B">
        <w:rPr>
          <w:rFonts w:ascii="Arial" w:hAnsi="Arial" w:cs="Arial"/>
          <w:sz w:val="24"/>
          <w:szCs w:val="24"/>
        </w:rPr>
        <w:t xml:space="preserve"> </w:t>
      </w:r>
      <w:r w:rsidR="00146A56" w:rsidRPr="0092294B">
        <w:rPr>
          <w:rFonts w:ascii="Arial" w:hAnsi="Arial" w:cs="Arial"/>
          <w:i/>
          <w:iCs/>
          <w:sz w:val="24"/>
          <w:szCs w:val="24"/>
        </w:rPr>
        <w:t>mandament van spolie</w:t>
      </w:r>
      <w:r w:rsidR="00146A56" w:rsidRPr="0092294B">
        <w:rPr>
          <w:rFonts w:ascii="Arial" w:hAnsi="Arial" w:cs="Arial"/>
          <w:sz w:val="24"/>
          <w:szCs w:val="24"/>
        </w:rPr>
        <w:t xml:space="preserve"> or </w:t>
      </w:r>
      <w:r w:rsidR="008742FD">
        <w:rPr>
          <w:rFonts w:ascii="Arial" w:hAnsi="Arial" w:cs="Arial"/>
          <w:sz w:val="24"/>
          <w:szCs w:val="24"/>
        </w:rPr>
        <w:t xml:space="preserve">an </w:t>
      </w:r>
      <w:r w:rsidR="00146A56" w:rsidRPr="0092294B">
        <w:rPr>
          <w:rFonts w:ascii="Arial" w:hAnsi="Arial" w:cs="Arial"/>
          <w:sz w:val="24"/>
          <w:szCs w:val="24"/>
        </w:rPr>
        <w:t xml:space="preserve">interdict </w:t>
      </w:r>
      <w:r w:rsidR="008742FD">
        <w:rPr>
          <w:rFonts w:ascii="Arial" w:hAnsi="Arial" w:cs="Arial"/>
          <w:sz w:val="24"/>
          <w:szCs w:val="24"/>
        </w:rPr>
        <w:t xml:space="preserve">or </w:t>
      </w:r>
      <w:r w:rsidR="00146A56" w:rsidRPr="0092294B">
        <w:rPr>
          <w:rFonts w:ascii="Arial" w:hAnsi="Arial" w:cs="Arial"/>
          <w:sz w:val="24"/>
          <w:szCs w:val="24"/>
        </w:rPr>
        <w:t>under PIE</w:t>
      </w:r>
      <w:r w:rsidR="00F21AE2">
        <w:rPr>
          <w:rFonts w:ascii="Arial" w:hAnsi="Arial" w:cs="Arial"/>
          <w:sz w:val="24"/>
          <w:szCs w:val="24"/>
        </w:rPr>
        <w:t>,</w:t>
      </w:r>
      <w:r w:rsidR="000964AB" w:rsidRPr="0092294B">
        <w:rPr>
          <w:rFonts w:ascii="Arial" w:hAnsi="Arial" w:cs="Arial"/>
          <w:sz w:val="24"/>
          <w:szCs w:val="24"/>
        </w:rPr>
        <w:t xml:space="preserve"> </w:t>
      </w:r>
      <w:r w:rsidR="00146A56" w:rsidRPr="0092294B">
        <w:rPr>
          <w:rFonts w:ascii="Arial" w:hAnsi="Arial" w:cs="Arial"/>
          <w:sz w:val="24"/>
          <w:szCs w:val="24"/>
        </w:rPr>
        <w:t>because counter</w:t>
      </w:r>
      <w:r w:rsidR="00F50EAF">
        <w:rPr>
          <w:rFonts w:ascii="Arial" w:hAnsi="Arial" w:cs="Arial"/>
          <w:sz w:val="24"/>
          <w:szCs w:val="24"/>
        </w:rPr>
        <w:t>-</w:t>
      </w:r>
      <w:r w:rsidR="00146A56" w:rsidRPr="0092294B">
        <w:rPr>
          <w:rFonts w:ascii="Arial" w:hAnsi="Arial" w:cs="Arial"/>
          <w:sz w:val="24"/>
          <w:szCs w:val="24"/>
        </w:rPr>
        <w:t xml:space="preserve">spoliation is </w:t>
      </w:r>
      <w:r w:rsidR="00D86235" w:rsidRPr="0092294B">
        <w:rPr>
          <w:rFonts w:ascii="Arial" w:hAnsi="Arial" w:cs="Arial"/>
          <w:sz w:val="24"/>
          <w:szCs w:val="24"/>
        </w:rPr>
        <w:t>not unconstitutional. It remains part of our law until de</w:t>
      </w:r>
      <w:r w:rsidR="003F2A73">
        <w:rPr>
          <w:rFonts w:ascii="Arial" w:hAnsi="Arial" w:cs="Arial"/>
          <w:sz w:val="24"/>
          <w:szCs w:val="24"/>
        </w:rPr>
        <w:t xml:space="preserve">termined </w:t>
      </w:r>
      <w:r w:rsidR="00D86235" w:rsidRPr="0092294B">
        <w:rPr>
          <w:rFonts w:ascii="Arial" w:hAnsi="Arial" w:cs="Arial"/>
          <w:sz w:val="24"/>
          <w:szCs w:val="24"/>
        </w:rPr>
        <w:t xml:space="preserve">otherwise. </w:t>
      </w:r>
      <w:r w:rsidR="0027645B" w:rsidRPr="0092294B">
        <w:rPr>
          <w:rFonts w:ascii="Arial" w:hAnsi="Arial" w:cs="Arial"/>
          <w:sz w:val="24"/>
          <w:szCs w:val="24"/>
        </w:rPr>
        <w:t xml:space="preserve">However, </w:t>
      </w:r>
      <w:r w:rsidR="00273509" w:rsidRPr="0092294B">
        <w:rPr>
          <w:rFonts w:ascii="Arial" w:hAnsi="Arial" w:cs="Arial"/>
          <w:sz w:val="24"/>
          <w:szCs w:val="24"/>
        </w:rPr>
        <w:t xml:space="preserve">it must do so </w:t>
      </w:r>
      <w:r w:rsidR="00273509" w:rsidRPr="0092294B">
        <w:rPr>
          <w:rFonts w:ascii="Arial" w:hAnsi="Arial" w:cs="Arial"/>
          <w:i/>
          <w:iCs/>
          <w:sz w:val="24"/>
          <w:szCs w:val="24"/>
        </w:rPr>
        <w:t>insta</w:t>
      </w:r>
      <w:r w:rsidR="0058567D" w:rsidRPr="0092294B">
        <w:rPr>
          <w:rFonts w:ascii="Arial" w:hAnsi="Arial" w:cs="Arial"/>
          <w:i/>
          <w:iCs/>
          <w:sz w:val="24"/>
          <w:szCs w:val="24"/>
        </w:rPr>
        <w:t>n</w:t>
      </w:r>
      <w:r w:rsidR="00273509" w:rsidRPr="0092294B">
        <w:rPr>
          <w:rFonts w:ascii="Arial" w:hAnsi="Arial" w:cs="Arial"/>
          <w:i/>
          <w:iCs/>
          <w:sz w:val="24"/>
          <w:szCs w:val="24"/>
        </w:rPr>
        <w:t>ter</w:t>
      </w:r>
      <w:r w:rsidR="00273509" w:rsidRPr="0092294B">
        <w:rPr>
          <w:rFonts w:ascii="Arial" w:hAnsi="Arial" w:cs="Arial"/>
          <w:sz w:val="24"/>
          <w:szCs w:val="24"/>
        </w:rPr>
        <w:t xml:space="preserve"> </w:t>
      </w:r>
      <w:r w:rsidR="00550E31" w:rsidRPr="0092294B">
        <w:rPr>
          <w:rFonts w:ascii="Arial" w:hAnsi="Arial" w:cs="Arial"/>
          <w:sz w:val="24"/>
          <w:szCs w:val="24"/>
        </w:rPr>
        <w:t>within a narrow window period</w:t>
      </w:r>
      <w:r w:rsidR="00F21AE2">
        <w:rPr>
          <w:rFonts w:ascii="Arial" w:hAnsi="Arial" w:cs="Arial"/>
          <w:sz w:val="24"/>
          <w:szCs w:val="24"/>
        </w:rPr>
        <w:t xml:space="preserve">, during </w:t>
      </w:r>
      <w:r w:rsidR="00550E31" w:rsidRPr="0092294B">
        <w:rPr>
          <w:rFonts w:ascii="Arial" w:hAnsi="Arial" w:cs="Arial"/>
          <w:sz w:val="24"/>
          <w:szCs w:val="24"/>
        </w:rPr>
        <w:t>which counter</w:t>
      </w:r>
      <w:r w:rsidR="00C27C4A" w:rsidRPr="0092294B">
        <w:rPr>
          <w:rFonts w:ascii="Arial" w:hAnsi="Arial" w:cs="Arial"/>
          <w:sz w:val="24"/>
          <w:szCs w:val="24"/>
        </w:rPr>
        <w:t>-</w:t>
      </w:r>
      <w:r w:rsidR="00550E31" w:rsidRPr="0092294B">
        <w:rPr>
          <w:rFonts w:ascii="Arial" w:hAnsi="Arial" w:cs="Arial"/>
          <w:sz w:val="24"/>
          <w:szCs w:val="24"/>
        </w:rPr>
        <w:t xml:space="preserve">spoliation is </w:t>
      </w:r>
      <w:r w:rsidR="00016FE3" w:rsidRPr="0092294B">
        <w:rPr>
          <w:rFonts w:ascii="Arial" w:hAnsi="Arial" w:cs="Arial"/>
          <w:sz w:val="24"/>
          <w:szCs w:val="24"/>
        </w:rPr>
        <w:t>legally permissible</w:t>
      </w:r>
      <w:r w:rsidR="00550E31" w:rsidRPr="0092294B">
        <w:rPr>
          <w:rFonts w:ascii="Arial" w:hAnsi="Arial" w:cs="Arial"/>
          <w:sz w:val="24"/>
          <w:szCs w:val="24"/>
        </w:rPr>
        <w:t>. The window closes and the recovery</w:t>
      </w:r>
      <w:r w:rsidR="00C27C4A" w:rsidRPr="0092294B">
        <w:rPr>
          <w:rFonts w:ascii="Arial" w:hAnsi="Arial" w:cs="Arial"/>
          <w:sz w:val="24"/>
          <w:szCs w:val="24"/>
        </w:rPr>
        <w:t xml:space="preserve"> </w:t>
      </w:r>
      <w:r w:rsidR="00550E31" w:rsidRPr="0092294B">
        <w:rPr>
          <w:rFonts w:ascii="Arial" w:hAnsi="Arial" w:cs="Arial"/>
          <w:sz w:val="24"/>
          <w:szCs w:val="24"/>
        </w:rPr>
        <w:t xml:space="preserve">is no longer </w:t>
      </w:r>
      <w:r w:rsidR="00550E31" w:rsidRPr="0092294B">
        <w:rPr>
          <w:rFonts w:ascii="Arial" w:hAnsi="Arial" w:cs="Arial"/>
          <w:i/>
          <w:iCs/>
          <w:sz w:val="24"/>
          <w:szCs w:val="24"/>
        </w:rPr>
        <w:t>insta</w:t>
      </w:r>
      <w:r w:rsidR="0058567D" w:rsidRPr="0092294B">
        <w:rPr>
          <w:rFonts w:ascii="Arial" w:hAnsi="Arial" w:cs="Arial"/>
          <w:i/>
          <w:iCs/>
          <w:sz w:val="24"/>
          <w:szCs w:val="24"/>
        </w:rPr>
        <w:t>n</w:t>
      </w:r>
      <w:r w:rsidR="00550E31" w:rsidRPr="0092294B">
        <w:rPr>
          <w:rFonts w:ascii="Arial" w:hAnsi="Arial" w:cs="Arial"/>
          <w:i/>
          <w:iCs/>
          <w:sz w:val="24"/>
          <w:szCs w:val="24"/>
        </w:rPr>
        <w:t>ter</w:t>
      </w:r>
      <w:r w:rsidR="00550E31" w:rsidRPr="0092294B">
        <w:rPr>
          <w:rFonts w:ascii="Arial" w:hAnsi="Arial" w:cs="Arial"/>
          <w:sz w:val="24"/>
          <w:szCs w:val="24"/>
        </w:rPr>
        <w:t xml:space="preserve"> when the despoiler’s possession of the land is perfected. Thereafter, the </w:t>
      </w:r>
      <w:r w:rsidR="0027645B" w:rsidRPr="0092294B">
        <w:rPr>
          <w:rFonts w:ascii="Arial" w:hAnsi="Arial" w:cs="Arial"/>
          <w:sz w:val="24"/>
          <w:szCs w:val="24"/>
        </w:rPr>
        <w:t xml:space="preserve">City must not </w:t>
      </w:r>
      <w:r w:rsidR="0027645B" w:rsidRPr="0092294B">
        <w:rPr>
          <w:rFonts w:ascii="Arial" w:hAnsi="Arial" w:cs="Arial"/>
          <w:bCs/>
          <w:sz w:val="24"/>
          <w:szCs w:val="24"/>
        </w:rPr>
        <w:lastRenderedPageBreak/>
        <w:t>breach the right to privacy enshrined in s</w:t>
      </w:r>
      <w:r w:rsidR="00C27C4A" w:rsidRPr="0092294B">
        <w:rPr>
          <w:rFonts w:ascii="Arial" w:hAnsi="Arial" w:cs="Arial"/>
          <w:bCs/>
          <w:sz w:val="24"/>
          <w:szCs w:val="24"/>
        </w:rPr>
        <w:t> </w:t>
      </w:r>
      <w:r w:rsidR="0027645B" w:rsidRPr="0092294B">
        <w:rPr>
          <w:rFonts w:ascii="Arial" w:hAnsi="Arial" w:cs="Arial"/>
          <w:bCs/>
          <w:sz w:val="24"/>
          <w:szCs w:val="24"/>
        </w:rPr>
        <w:t>14</w:t>
      </w:r>
      <w:r w:rsidR="0027645B" w:rsidRPr="0092294B">
        <w:rPr>
          <w:rFonts w:ascii="Arial" w:hAnsi="Arial" w:cs="Arial"/>
          <w:bCs/>
          <w:i/>
          <w:sz w:val="24"/>
          <w:szCs w:val="24"/>
        </w:rPr>
        <w:t>(c)</w:t>
      </w:r>
      <w:r w:rsidR="0027645B" w:rsidRPr="0092294B">
        <w:rPr>
          <w:rFonts w:ascii="Arial" w:hAnsi="Arial" w:cs="Arial"/>
          <w:bCs/>
          <w:sz w:val="24"/>
          <w:szCs w:val="24"/>
        </w:rPr>
        <w:t xml:space="preserve"> of the Constitution,</w:t>
      </w:r>
      <w:r w:rsidR="00B874EE" w:rsidRPr="0092294B">
        <w:rPr>
          <w:rFonts w:ascii="Arial" w:hAnsi="Arial" w:cs="Arial"/>
          <w:bCs/>
          <w:sz w:val="24"/>
          <w:szCs w:val="24"/>
        </w:rPr>
        <w:t xml:space="preserve"> </w:t>
      </w:r>
      <w:r w:rsidR="0027645B" w:rsidRPr="0092294B">
        <w:rPr>
          <w:rFonts w:ascii="Arial" w:hAnsi="Arial" w:cs="Arial"/>
          <w:bCs/>
          <w:sz w:val="24"/>
          <w:szCs w:val="24"/>
        </w:rPr>
        <w:t xml:space="preserve">‘which includes the right </w:t>
      </w:r>
      <w:r w:rsidR="005D4C0C" w:rsidRPr="0092294B">
        <w:rPr>
          <w:rFonts w:ascii="Arial" w:hAnsi="Arial" w:cs="Arial"/>
          <w:bCs/>
          <w:sz w:val="24"/>
          <w:szCs w:val="24"/>
        </w:rPr>
        <w:t>of pers</w:t>
      </w:r>
      <w:r w:rsidR="00B874EE" w:rsidRPr="0092294B">
        <w:rPr>
          <w:rFonts w:ascii="Arial" w:hAnsi="Arial" w:cs="Arial"/>
          <w:bCs/>
          <w:sz w:val="24"/>
          <w:szCs w:val="24"/>
        </w:rPr>
        <w:t>ons</w:t>
      </w:r>
      <w:r w:rsidR="00174AA7" w:rsidRPr="0092294B">
        <w:rPr>
          <w:rFonts w:ascii="Arial" w:hAnsi="Arial" w:cs="Arial"/>
          <w:bCs/>
          <w:sz w:val="24"/>
          <w:szCs w:val="24"/>
        </w:rPr>
        <w:t xml:space="preserve"> </w:t>
      </w:r>
      <w:r w:rsidR="0027645B" w:rsidRPr="0092294B">
        <w:rPr>
          <w:rFonts w:ascii="Arial" w:hAnsi="Arial" w:cs="Arial"/>
          <w:bCs/>
          <w:sz w:val="24"/>
          <w:szCs w:val="24"/>
        </w:rPr>
        <w:t xml:space="preserve">not to have </w:t>
      </w:r>
      <w:r w:rsidR="00550E31" w:rsidRPr="0092294B">
        <w:rPr>
          <w:rFonts w:ascii="Arial" w:hAnsi="Arial" w:cs="Arial"/>
          <w:bCs/>
          <w:sz w:val="24"/>
          <w:szCs w:val="24"/>
        </w:rPr>
        <w:t xml:space="preserve">their </w:t>
      </w:r>
      <w:r w:rsidR="0027645B" w:rsidRPr="0092294B">
        <w:rPr>
          <w:rFonts w:ascii="Arial" w:hAnsi="Arial" w:cs="Arial"/>
          <w:bCs/>
          <w:sz w:val="24"/>
          <w:szCs w:val="24"/>
        </w:rPr>
        <w:t>possessions seized</w:t>
      </w:r>
      <w:r w:rsidR="00550E31" w:rsidRPr="0092294B">
        <w:rPr>
          <w:rFonts w:ascii="Arial" w:hAnsi="Arial" w:cs="Arial"/>
          <w:bCs/>
          <w:sz w:val="24"/>
          <w:szCs w:val="24"/>
        </w:rPr>
        <w:t xml:space="preserve"> without due process</w:t>
      </w:r>
      <w:r w:rsidR="001131DF">
        <w:rPr>
          <w:rFonts w:ascii="Arial" w:hAnsi="Arial" w:cs="Arial"/>
          <w:bCs/>
          <w:sz w:val="24"/>
          <w:szCs w:val="24"/>
        </w:rPr>
        <w:t>’</w:t>
      </w:r>
      <w:r w:rsidR="0027645B" w:rsidRPr="0092294B">
        <w:rPr>
          <w:rFonts w:ascii="Arial" w:hAnsi="Arial" w:cs="Arial"/>
          <w:bCs/>
          <w:sz w:val="24"/>
          <w:szCs w:val="24"/>
        </w:rPr>
        <w:t xml:space="preserve">. The conduct of the City’s ALIU and relevant personnel (including the members of the SAPS and or SANDF under the instructions of the City) must </w:t>
      </w:r>
      <w:r w:rsidR="00550E31" w:rsidRPr="0092294B">
        <w:rPr>
          <w:rFonts w:ascii="Arial" w:hAnsi="Arial" w:cs="Arial"/>
          <w:bCs/>
          <w:sz w:val="24"/>
          <w:szCs w:val="24"/>
        </w:rPr>
        <w:t xml:space="preserve">also </w:t>
      </w:r>
      <w:r w:rsidR="0027645B" w:rsidRPr="0092294B">
        <w:rPr>
          <w:rFonts w:ascii="Arial" w:hAnsi="Arial" w:cs="Arial"/>
          <w:bCs/>
          <w:sz w:val="24"/>
          <w:szCs w:val="24"/>
        </w:rPr>
        <w:t>not be disrespectful and demeaning</w:t>
      </w:r>
      <w:r w:rsidR="000529A6" w:rsidRPr="0092294B">
        <w:rPr>
          <w:rFonts w:ascii="Arial" w:hAnsi="Arial" w:cs="Arial"/>
          <w:bCs/>
          <w:sz w:val="24"/>
          <w:szCs w:val="24"/>
        </w:rPr>
        <w:t xml:space="preserve">, but protective of </w:t>
      </w:r>
      <w:r w:rsidR="006E7AED" w:rsidRPr="0092294B">
        <w:rPr>
          <w:rFonts w:ascii="Arial" w:hAnsi="Arial" w:cs="Arial"/>
          <w:bCs/>
          <w:sz w:val="24"/>
          <w:szCs w:val="24"/>
        </w:rPr>
        <w:t>the unfortunate</w:t>
      </w:r>
      <w:r w:rsidR="003F2A73">
        <w:rPr>
          <w:rFonts w:ascii="Arial" w:hAnsi="Arial" w:cs="Arial"/>
          <w:bCs/>
          <w:sz w:val="24"/>
          <w:szCs w:val="24"/>
        </w:rPr>
        <w:t xml:space="preserve"> </w:t>
      </w:r>
      <w:r w:rsidR="00D41485" w:rsidRPr="00570015">
        <w:rPr>
          <w:rFonts w:ascii="Arial" w:hAnsi="Arial" w:cs="Arial"/>
          <w:bCs/>
          <w:sz w:val="24"/>
          <w:szCs w:val="24"/>
        </w:rPr>
        <w:t>and vulnerable</w:t>
      </w:r>
      <w:r w:rsidR="00D41485">
        <w:rPr>
          <w:rFonts w:ascii="Arial" w:hAnsi="Arial" w:cs="Arial"/>
          <w:bCs/>
          <w:sz w:val="24"/>
          <w:szCs w:val="24"/>
        </w:rPr>
        <w:t xml:space="preserve"> </w:t>
      </w:r>
      <w:r w:rsidR="006E7AED" w:rsidRPr="0092294B">
        <w:rPr>
          <w:rFonts w:ascii="Arial" w:hAnsi="Arial" w:cs="Arial"/>
          <w:bCs/>
          <w:sz w:val="24"/>
          <w:szCs w:val="24"/>
        </w:rPr>
        <w:t>people’s</w:t>
      </w:r>
      <w:r w:rsidR="006B7B9C" w:rsidRPr="0092294B">
        <w:rPr>
          <w:rFonts w:ascii="Arial" w:hAnsi="Arial" w:cs="Arial"/>
          <w:bCs/>
          <w:sz w:val="24"/>
          <w:szCs w:val="24"/>
        </w:rPr>
        <w:t xml:space="preserve"> rights</w:t>
      </w:r>
      <w:r w:rsidR="00174AA7" w:rsidRPr="0092294B">
        <w:rPr>
          <w:rFonts w:ascii="Arial" w:hAnsi="Arial" w:cs="Arial"/>
          <w:bCs/>
          <w:sz w:val="24"/>
          <w:szCs w:val="24"/>
        </w:rPr>
        <w:t xml:space="preserve"> to </w:t>
      </w:r>
      <w:r w:rsidR="0027645B" w:rsidRPr="0092294B">
        <w:rPr>
          <w:rFonts w:ascii="Arial" w:hAnsi="Arial" w:cs="Arial"/>
          <w:bCs/>
          <w:sz w:val="24"/>
          <w:szCs w:val="24"/>
        </w:rPr>
        <w:t>dignity</w:t>
      </w:r>
      <w:r w:rsidR="00174AA7" w:rsidRPr="0092294B">
        <w:rPr>
          <w:rFonts w:ascii="Arial" w:hAnsi="Arial" w:cs="Arial"/>
          <w:bCs/>
          <w:sz w:val="24"/>
          <w:szCs w:val="24"/>
        </w:rPr>
        <w:t>,</w:t>
      </w:r>
      <w:r w:rsidR="008318C5" w:rsidRPr="0092294B">
        <w:rPr>
          <w:rStyle w:val="FootnoteReference"/>
          <w:rFonts w:ascii="Arial" w:hAnsi="Arial" w:cs="Arial"/>
          <w:bCs/>
          <w:sz w:val="24"/>
          <w:szCs w:val="24"/>
        </w:rPr>
        <w:footnoteReference w:customMarkFollows="1" w:id="17"/>
        <w:t>18</w:t>
      </w:r>
      <w:r w:rsidR="0027645B" w:rsidRPr="0092294B">
        <w:rPr>
          <w:rFonts w:ascii="Arial" w:hAnsi="Arial" w:cs="Arial"/>
          <w:bCs/>
          <w:sz w:val="24"/>
          <w:szCs w:val="24"/>
        </w:rPr>
        <w:t xml:space="preserve"> </w:t>
      </w:r>
      <w:r w:rsidR="00EE7D1F">
        <w:rPr>
          <w:rFonts w:ascii="Arial" w:hAnsi="Arial" w:cs="Arial"/>
          <w:bCs/>
          <w:sz w:val="24"/>
          <w:szCs w:val="24"/>
        </w:rPr>
        <w:t xml:space="preserve">which </w:t>
      </w:r>
      <w:r w:rsidR="0027645B" w:rsidRPr="0092294B">
        <w:rPr>
          <w:rFonts w:ascii="Arial" w:hAnsi="Arial" w:cs="Arial"/>
          <w:bCs/>
          <w:sz w:val="24"/>
          <w:szCs w:val="24"/>
        </w:rPr>
        <w:t>must accord with the spirit,</w:t>
      </w:r>
      <w:r w:rsidR="00506B57">
        <w:rPr>
          <w:rFonts w:ascii="Arial" w:hAnsi="Arial" w:cs="Arial"/>
          <w:bCs/>
          <w:sz w:val="24"/>
          <w:szCs w:val="24"/>
        </w:rPr>
        <w:t xml:space="preserve"> </w:t>
      </w:r>
      <w:r w:rsidR="0027645B" w:rsidRPr="0092294B">
        <w:rPr>
          <w:rFonts w:ascii="Arial" w:hAnsi="Arial" w:cs="Arial"/>
          <w:bCs/>
          <w:sz w:val="24"/>
          <w:szCs w:val="24"/>
        </w:rPr>
        <w:t>purport and objects of the Bill of Right</w:t>
      </w:r>
      <w:r w:rsidR="00885E8A" w:rsidRPr="0092294B">
        <w:rPr>
          <w:rFonts w:ascii="Arial" w:hAnsi="Arial" w:cs="Arial"/>
          <w:bCs/>
          <w:sz w:val="24"/>
          <w:szCs w:val="24"/>
        </w:rPr>
        <w:t>s</w:t>
      </w:r>
      <w:r w:rsidR="0027645B" w:rsidRPr="0092294B">
        <w:rPr>
          <w:rFonts w:ascii="Arial" w:hAnsi="Arial" w:cs="Arial"/>
          <w:bCs/>
          <w:sz w:val="24"/>
          <w:szCs w:val="24"/>
        </w:rPr>
        <w:t>.</w:t>
      </w:r>
    </w:p>
    <w:p w14:paraId="07D59714" w14:textId="009FB035" w:rsidR="00E2532B" w:rsidRPr="0092294B" w:rsidRDefault="00CA55B2" w:rsidP="00E6361F">
      <w:pPr>
        <w:spacing w:line="360" w:lineRule="auto"/>
        <w:jc w:val="both"/>
        <w:rPr>
          <w:rFonts w:ascii="Arial" w:hAnsi="Arial" w:cs="Arial"/>
          <w:bCs/>
          <w:sz w:val="24"/>
          <w:szCs w:val="24"/>
        </w:rPr>
      </w:pPr>
      <w:r>
        <w:rPr>
          <w:rFonts w:ascii="Arial" w:hAnsi="Arial" w:cs="Arial"/>
          <w:bCs/>
          <w:sz w:val="24"/>
          <w:szCs w:val="24"/>
        </w:rPr>
        <w:t>Section 26 </w:t>
      </w:r>
      <w:r w:rsidR="00E2532B" w:rsidRPr="003F2A73">
        <w:rPr>
          <w:rFonts w:ascii="Arial" w:hAnsi="Arial" w:cs="Arial"/>
          <w:bCs/>
          <w:sz w:val="24"/>
          <w:szCs w:val="24"/>
        </w:rPr>
        <w:t>(3) of the Constitution expressly grants everyone the right not to be evicted from their home</w:t>
      </w:r>
      <w:r w:rsidR="00B253D0">
        <w:rPr>
          <w:rFonts w:ascii="Arial" w:hAnsi="Arial" w:cs="Arial"/>
          <w:bCs/>
          <w:sz w:val="24"/>
          <w:szCs w:val="24"/>
        </w:rPr>
        <w:t>,</w:t>
      </w:r>
      <w:r w:rsidR="00E2532B" w:rsidRPr="003F2A73">
        <w:rPr>
          <w:rFonts w:ascii="Arial" w:hAnsi="Arial" w:cs="Arial"/>
          <w:bCs/>
          <w:sz w:val="24"/>
          <w:szCs w:val="24"/>
        </w:rPr>
        <w:t xml:space="preserve"> or have their home demolished, without an order of court made, after considering the relevant circumstances.</w:t>
      </w:r>
    </w:p>
    <w:p w14:paraId="0FC9A26F" w14:textId="77777777" w:rsidR="002F28B8" w:rsidRDefault="002F28B8" w:rsidP="00672045">
      <w:pPr>
        <w:spacing w:line="360" w:lineRule="auto"/>
        <w:jc w:val="both"/>
        <w:rPr>
          <w:rFonts w:ascii="Arial" w:hAnsi="Arial" w:cs="Arial"/>
          <w:sz w:val="24"/>
          <w:szCs w:val="24"/>
        </w:rPr>
      </w:pPr>
    </w:p>
    <w:p w14:paraId="0B4DEB94" w14:textId="507E0981" w:rsidR="000E75A4" w:rsidRPr="0092294B" w:rsidRDefault="00266E58" w:rsidP="00672045">
      <w:pPr>
        <w:spacing w:line="360" w:lineRule="auto"/>
        <w:jc w:val="both"/>
        <w:rPr>
          <w:rFonts w:ascii="Arial" w:hAnsi="Arial" w:cs="Arial"/>
          <w:sz w:val="24"/>
          <w:szCs w:val="24"/>
        </w:rPr>
      </w:pPr>
      <w:r w:rsidRPr="00F41ACA">
        <w:rPr>
          <w:rFonts w:ascii="Arial" w:hAnsi="Arial" w:cs="Arial"/>
          <w:sz w:val="24"/>
          <w:szCs w:val="24"/>
        </w:rPr>
        <w:t>[</w:t>
      </w:r>
      <w:r w:rsidR="00516BB8">
        <w:rPr>
          <w:rFonts w:ascii="Arial" w:hAnsi="Arial" w:cs="Arial"/>
          <w:sz w:val="24"/>
          <w:szCs w:val="24"/>
        </w:rPr>
        <w:t>3</w:t>
      </w:r>
      <w:r w:rsidR="00426E89">
        <w:rPr>
          <w:rFonts w:ascii="Arial" w:hAnsi="Arial" w:cs="Arial"/>
          <w:sz w:val="24"/>
          <w:szCs w:val="24"/>
        </w:rPr>
        <w:t>9</w:t>
      </w:r>
      <w:r w:rsidRPr="00F41ACA">
        <w:rPr>
          <w:rFonts w:ascii="Arial" w:hAnsi="Arial" w:cs="Arial"/>
          <w:sz w:val="24"/>
          <w:szCs w:val="24"/>
        </w:rPr>
        <w:t>]</w:t>
      </w:r>
      <w:r w:rsidRPr="00F41ACA">
        <w:rPr>
          <w:rFonts w:ascii="Arial" w:hAnsi="Arial" w:cs="Arial"/>
          <w:sz w:val="24"/>
          <w:szCs w:val="24"/>
        </w:rPr>
        <w:tab/>
      </w:r>
      <w:r w:rsidR="00672045" w:rsidRPr="00F41ACA">
        <w:rPr>
          <w:rFonts w:ascii="Arial" w:hAnsi="Arial" w:cs="Arial"/>
          <w:sz w:val="24"/>
          <w:szCs w:val="24"/>
        </w:rPr>
        <w:t xml:space="preserve">I would be remiss if I do not </w:t>
      </w:r>
      <w:r w:rsidRPr="00F41ACA">
        <w:rPr>
          <w:rFonts w:ascii="Arial" w:hAnsi="Arial" w:cs="Arial"/>
          <w:sz w:val="24"/>
          <w:szCs w:val="24"/>
        </w:rPr>
        <w:t xml:space="preserve">state </w:t>
      </w:r>
      <w:r w:rsidR="00672045" w:rsidRPr="00F41ACA">
        <w:rPr>
          <w:rFonts w:ascii="Arial" w:hAnsi="Arial" w:cs="Arial"/>
          <w:sz w:val="24"/>
          <w:szCs w:val="24"/>
        </w:rPr>
        <w:t>the following</w:t>
      </w:r>
      <w:r w:rsidRPr="00F41ACA">
        <w:rPr>
          <w:rFonts w:ascii="Arial" w:hAnsi="Arial" w:cs="Arial"/>
          <w:sz w:val="24"/>
          <w:szCs w:val="24"/>
        </w:rPr>
        <w:t>. When t</w:t>
      </w:r>
      <w:r w:rsidR="00672045" w:rsidRPr="00F41ACA">
        <w:rPr>
          <w:rFonts w:ascii="Arial" w:hAnsi="Arial" w:cs="Arial"/>
          <w:sz w:val="24"/>
          <w:szCs w:val="24"/>
        </w:rPr>
        <w:t xml:space="preserve">he matter </w:t>
      </w:r>
      <w:r w:rsidR="00C741A8" w:rsidRPr="0092294B">
        <w:rPr>
          <w:rFonts w:ascii="Arial" w:hAnsi="Arial" w:cs="Arial"/>
          <w:sz w:val="24"/>
          <w:szCs w:val="24"/>
        </w:rPr>
        <w:t>commenced in</w:t>
      </w:r>
      <w:r w:rsidR="00672045" w:rsidRPr="0092294B">
        <w:rPr>
          <w:rFonts w:ascii="Arial" w:hAnsi="Arial" w:cs="Arial"/>
          <w:sz w:val="24"/>
          <w:szCs w:val="24"/>
        </w:rPr>
        <w:t xml:space="preserve"> the high court</w:t>
      </w:r>
      <w:r w:rsidRPr="0092294B">
        <w:rPr>
          <w:rFonts w:ascii="Arial" w:hAnsi="Arial" w:cs="Arial"/>
          <w:sz w:val="24"/>
          <w:szCs w:val="24"/>
        </w:rPr>
        <w:t xml:space="preserve">, the </w:t>
      </w:r>
      <w:r w:rsidR="00672045" w:rsidRPr="0092294B">
        <w:rPr>
          <w:rFonts w:ascii="Arial" w:hAnsi="Arial" w:cs="Arial"/>
          <w:sz w:val="24"/>
          <w:szCs w:val="24"/>
        </w:rPr>
        <w:t xml:space="preserve">issue was raised whether it was not time in a constitutional democracy to look </w:t>
      </w:r>
      <w:r w:rsidRPr="0092294B">
        <w:rPr>
          <w:rFonts w:ascii="Arial" w:hAnsi="Arial" w:cs="Arial"/>
          <w:sz w:val="24"/>
          <w:szCs w:val="24"/>
        </w:rPr>
        <w:t xml:space="preserve">at the question whether </w:t>
      </w:r>
      <w:r w:rsidR="00672045" w:rsidRPr="0092294B">
        <w:rPr>
          <w:rFonts w:ascii="Arial" w:hAnsi="Arial" w:cs="Arial"/>
          <w:sz w:val="24"/>
          <w:szCs w:val="24"/>
        </w:rPr>
        <w:t xml:space="preserve">counter-spoliation </w:t>
      </w:r>
      <w:r w:rsidRPr="0092294B">
        <w:rPr>
          <w:rFonts w:ascii="Arial" w:hAnsi="Arial" w:cs="Arial"/>
          <w:sz w:val="24"/>
          <w:szCs w:val="24"/>
        </w:rPr>
        <w:t xml:space="preserve">should </w:t>
      </w:r>
      <w:r w:rsidR="00345543" w:rsidRPr="0092294B">
        <w:rPr>
          <w:rFonts w:ascii="Arial" w:hAnsi="Arial" w:cs="Arial"/>
          <w:sz w:val="24"/>
          <w:szCs w:val="24"/>
        </w:rPr>
        <w:t xml:space="preserve">continue to </w:t>
      </w:r>
      <w:r w:rsidR="003E2EEE" w:rsidRPr="0092294B">
        <w:rPr>
          <w:rFonts w:ascii="Arial" w:hAnsi="Arial" w:cs="Arial"/>
          <w:sz w:val="24"/>
          <w:szCs w:val="24"/>
        </w:rPr>
        <w:t xml:space="preserve">be </w:t>
      </w:r>
      <w:r w:rsidR="0069379C" w:rsidRPr="0092294B">
        <w:rPr>
          <w:rFonts w:ascii="Arial" w:hAnsi="Arial" w:cs="Arial"/>
          <w:sz w:val="24"/>
          <w:szCs w:val="24"/>
        </w:rPr>
        <w:t>permitted</w:t>
      </w:r>
      <w:r w:rsidR="00925A29" w:rsidRPr="0092294B">
        <w:rPr>
          <w:rFonts w:ascii="Arial" w:hAnsi="Arial" w:cs="Arial"/>
          <w:sz w:val="24"/>
          <w:szCs w:val="24"/>
        </w:rPr>
        <w:t>,</w:t>
      </w:r>
      <w:r w:rsidR="00821506" w:rsidRPr="0092294B">
        <w:rPr>
          <w:rFonts w:ascii="Arial" w:hAnsi="Arial" w:cs="Arial"/>
          <w:sz w:val="24"/>
          <w:szCs w:val="24"/>
        </w:rPr>
        <w:t xml:space="preserve"> </w:t>
      </w:r>
      <w:r w:rsidR="000E75A4" w:rsidRPr="0092294B">
        <w:rPr>
          <w:rFonts w:ascii="Arial" w:hAnsi="Arial" w:cs="Arial"/>
          <w:sz w:val="24"/>
          <w:szCs w:val="24"/>
        </w:rPr>
        <w:t xml:space="preserve">considering its impact on </w:t>
      </w:r>
      <w:r w:rsidR="003F2A73">
        <w:rPr>
          <w:rFonts w:ascii="Arial" w:hAnsi="Arial" w:cs="Arial"/>
          <w:sz w:val="24"/>
          <w:szCs w:val="24"/>
        </w:rPr>
        <w:t xml:space="preserve">various provisions of </w:t>
      </w:r>
      <w:r w:rsidR="000E75A4" w:rsidRPr="0092294B">
        <w:rPr>
          <w:rFonts w:ascii="Arial" w:hAnsi="Arial" w:cs="Arial"/>
          <w:sz w:val="24"/>
          <w:szCs w:val="24"/>
        </w:rPr>
        <w:t>the Constitution. This</w:t>
      </w:r>
      <w:r w:rsidR="00672045" w:rsidRPr="0092294B">
        <w:rPr>
          <w:rFonts w:ascii="Arial" w:hAnsi="Arial" w:cs="Arial"/>
          <w:sz w:val="24"/>
          <w:szCs w:val="24"/>
        </w:rPr>
        <w:t xml:space="preserve"> is against the background of progressive legislation post </w:t>
      </w:r>
      <w:r w:rsidR="007A1801" w:rsidRPr="0092294B">
        <w:rPr>
          <w:rFonts w:ascii="Arial" w:hAnsi="Arial" w:cs="Arial"/>
          <w:sz w:val="24"/>
          <w:szCs w:val="24"/>
        </w:rPr>
        <w:t>1994,</w:t>
      </w:r>
      <w:r w:rsidR="00920DF1">
        <w:rPr>
          <w:rFonts w:ascii="Arial" w:hAnsi="Arial" w:cs="Arial"/>
          <w:sz w:val="24"/>
          <w:szCs w:val="24"/>
        </w:rPr>
        <w:t xml:space="preserve"> </w:t>
      </w:r>
      <w:r w:rsidR="00CD4262" w:rsidRPr="0092294B">
        <w:rPr>
          <w:rFonts w:ascii="Arial" w:hAnsi="Arial" w:cs="Arial"/>
          <w:sz w:val="24"/>
          <w:szCs w:val="24"/>
        </w:rPr>
        <w:t>which is</w:t>
      </w:r>
      <w:r w:rsidR="007A1801" w:rsidRPr="0092294B">
        <w:rPr>
          <w:rFonts w:ascii="Arial" w:hAnsi="Arial" w:cs="Arial"/>
          <w:sz w:val="24"/>
          <w:szCs w:val="24"/>
        </w:rPr>
        <w:t xml:space="preserve"> relevant</w:t>
      </w:r>
      <w:r w:rsidR="00672045" w:rsidRPr="0092294B">
        <w:rPr>
          <w:rFonts w:ascii="Arial" w:hAnsi="Arial" w:cs="Arial"/>
          <w:sz w:val="24"/>
          <w:szCs w:val="24"/>
        </w:rPr>
        <w:t xml:space="preserve"> in this matter, </w:t>
      </w:r>
      <w:r w:rsidR="000964AB" w:rsidRPr="0092294B">
        <w:rPr>
          <w:rFonts w:ascii="Arial" w:hAnsi="Arial" w:cs="Arial"/>
          <w:sz w:val="24"/>
          <w:szCs w:val="24"/>
        </w:rPr>
        <w:t xml:space="preserve">such as </w:t>
      </w:r>
      <w:r w:rsidR="00672045" w:rsidRPr="0092294B">
        <w:rPr>
          <w:rFonts w:ascii="Arial" w:hAnsi="Arial" w:cs="Arial"/>
          <w:sz w:val="24"/>
          <w:szCs w:val="24"/>
        </w:rPr>
        <w:t>PIE.</w:t>
      </w:r>
    </w:p>
    <w:p w14:paraId="24D85292" w14:textId="77777777" w:rsidR="000E75A4" w:rsidRPr="00F41ACA" w:rsidRDefault="000E75A4" w:rsidP="00672045">
      <w:pPr>
        <w:spacing w:line="360" w:lineRule="auto"/>
        <w:jc w:val="both"/>
        <w:rPr>
          <w:rFonts w:ascii="Arial" w:hAnsi="Arial" w:cs="Arial"/>
          <w:sz w:val="24"/>
          <w:szCs w:val="24"/>
        </w:rPr>
      </w:pPr>
    </w:p>
    <w:p w14:paraId="3856F80D" w14:textId="50E137A7" w:rsidR="00672045" w:rsidRPr="0092294B" w:rsidRDefault="000E75A4" w:rsidP="00672045">
      <w:pPr>
        <w:spacing w:line="360" w:lineRule="auto"/>
        <w:jc w:val="both"/>
        <w:rPr>
          <w:rFonts w:ascii="Arial" w:hAnsi="Arial" w:cs="Arial"/>
          <w:sz w:val="24"/>
          <w:szCs w:val="24"/>
        </w:rPr>
      </w:pPr>
      <w:r w:rsidRPr="00F41ACA">
        <w:rPr>
          <w:rFonts w:ascii="Arial" w:hAnsi="Arial" w:cs="Arial"/>
          <w:sz w:val="24"/>
          <w:szCs w:val="24"/>
        </w:rPr>
        <w:t>[</w:t>
      </w:r>
      <w:r w:rsidR="00426E89">
        <w:rPr>
          <w:rFonts w:ascii="Arial" w:hAnsi="Arial" w:cs="Arial"/>
          <w:sz w:val="24"/>
          <w:szCs w:val="24"/>
        </w:rPr>
        <w:t>40</w:t>
      </w:r>
      <w:r w:rsidRPr="00F41ACA">
        <w:rPr>
          <w:rFonts w:ascii="Arial" w:hAnsi="Arial" w:cs="Arial"/>
          <w:sz w:val="24"/>
          <w:szCs w:val="24"/>
        </w:rPr>
        <w:t>]</w:t>
      </w:r>
      <w:r w:rsidRPr="00F41ACA">
        <w:rPr>
          <w:rFonts w:ascii="Arial" w:hAnsi="Arial" w:cs="Arial"/>
          <w:sz w:val="24"/>
          <w:szCs w:val="24"/>
        </w:rPr>
        <w:tab/>
      </w:r>
      <w:r w:rsidR="00672045" w:rsidRPr="0092294B">
        <w:rPr>
          <w:rFonts w:ascii="Arial" w:hAnsi="Arial" w:cs="Arial"/>
          <w:sz w:val="24"/>
          <w:szCs w:val="24"/>
        </w:rPr>
        <w:t>Academics</w:t>
      </w:r>
      <w:r w:rsidR="007B4649" w:rsidRPr="0092294B">
        <w:rPr>
          <w:rFonts w:ascii="Arial" w:hAnsi="Arial" w:cs="Arial"/>
          <w:sz w:val="24"/>
          <w:szCs w:val="24"/>
        </w:rPr>
        <w:t>,</w:t>
      </w:r>
      <w:r w:rsidR="00672045" w:rsidRPr="0092294B">
        <w:rPr>
          <w:rFonts w:ascii="Arial" w:hAnsi="Arial" w:cs="Arial"/>
          <w:sz w:val="24"/>
          <w:szCs w:val="24"/>
        </w:rPr>
        <w:t xml:space="preserve"> including Professors Van der Walt, </w:t>
      </w:r>
      <w:r w:rsidR="00E51D1A" w:rsidRPr="0092294B">
        <w:rPr>
          <w:rFonts w:ascii="Arial" w:hAnsi="Arial" w:cs="Arial"/>
          <w:sz w:val="24"/>
          <w:szCs w:val="24"/>
        </w:rPr>
        <w:t>Muller</w:t>
      </w:r>
      <w:r w:rsidR="00B26211">
        <w:rPr>
          <w:rFonts w:ascii="Arial" w:hAnsi="Arial" w:cs="Arial"/>
          <w:sz w:val="24"/>
          <w:szCs w:val="24"/>
        </w:rPr>
        <w:t xml:space="preserve"> and </w:t>
      </w:r>
      <w:r w:rsidR="00E51D1A" w:rsidRPr="0092294B">
        <w:rPr>
          <w:rFonts w:ascii="Arial" w:hAnsi="Arial" w:cs="Arial"/>
          <w:sz w:val="24"/>
          <w:szCs w:val="24"/>
        </w:rPr>
        <w:t xml:space="preserve">Marais and </w:t>
      </w:r>
      <w:r w:rsidR="00674CBA" w:rsidRPr="0092294B">
        <w:rPr>
          <w:rFonts w:ascii="Arial" w:hAnsi="Arial" w:cs="Arial"/>
          <w:sz w:val="24"/>
          <w:szCs w:val="24"/>
        </w:rPr>
        <w:t>B</w:t>
      </w:r>
      <w:r w:rsidR="00672045" w:rsidRPr="0092294B">
        <w:rPr>
          <w:rFonts w:ascii="Arial" w:hAnsi="Arial" w:cs="Arial"/>
          <w:sz w:val="24"/>
          <w:szCs w:val="24"/>
        </w:rPr>
        <w:t>oggenpoel</w:t>
      </w:r>
      <w:r w:rsidR="00674CBA" w:rsidRPr="0092294B">
        <w:rPr>
          <w:rStyle w:val="FootnoteReference"/>
          <w:rFonts w:ascii="Arial" w:hAnsi="Arial" w:cs="Arial"/>
          <w:sz w:val="24"/>
          <w:szCs w:val="24"/>
        </w:rPr>
        <w:footnoteReference w:customMarkFollows="1" w:id="18"/>
        <w:t>19</w:t>
      </w:r>
      <w:r w:rsidR="00672045" w:rsidRPr="0092294B">
        <w:rPr>
          <w:rFonts w:ascii="Arial" w:hAnsi="Arial" w:cs="Arial"/>
          <w:sz w:val="24"/>
          <w:szCs w:val="24"/>
        </w:rPr>
        <w:t xml:space="preserve"> have written extensively on this</w:t>
      </w:r>
      <w:r w:rsidR="00C20501" w:rsidRPr="0092294B">
        <w:rPr>
          <w:rFonts w:ascii="Arial" w:hAnsi="Arial" w:cs="Arial"/>
          <w:sz w:val="24"/>
          <w:szCs w:val="24"/>
        </w:rPr>
        <w:t xml:space="preserve"> subject</w:t>
      </w:r>
      <w:r w:rsidR="00672045" w:rsidRPr="0092294B">
        <w:rPr>
          <w:rFonts w:ascii="Arial" w:hAnsi="Arial" w:cs="Arial"/>
          <w:sz w:val="24"/>
          <w:szCs w:val="24"/>
        </w:rPr>
        <w:t xml:space="preserve">. Amongst the proposals made is </w:t>
      </w:r>
      <w:r w:rsidR="00C20501" w:rsidRPr="0092294B">
        <w:rPr>
          <w:rFonts w:ascii="Arial" w:hAnsi="Arial" w:cs="Arial"/>
          <w:sz w:val="24"/>
          <w:szCs w:val="24"/>
        </w:rPr>
        <w:t>that</w:t>
      </w:r>
      <w:r w:rsidR="00821506" w:rsidRPr="0092294B">
        <w:rPr>
          <w:rFonts w:ascii="Arial" w:hAnsi="Arial" w:cs="Arial"/>
          <w:sz w:val="24"/>
          <w:szCs w:val="24"/>
        </w:rPr>
        <w:t xml:space="preserve"> </w:t>
      </w:r>
      <w:r w:rsidR="00672045" w:rsidRPr="0092294B">
        <w:rPr>
          <w:rFonts w:ascii="Arial" w:hAnsi="Arial" w:cs="Arial"/>
          <w:sz w:val="24"/>
          <w:szCs w:val="24"/>
        </w:rPr>
        <w:t>the definition of s</w:t>
      </w:r>
      <w:r w:rsidR="00DC6475" w:rsidRPr="0092294B">
        <w:rPr>
          <w:rFonts w:ascii="Arial" w:hAnsi="Arial" w:cs="Arial"/>
          <w:sz w:val="24"/>
          <w:szCs w:val="24"/>
        </w:rPr>
        <w:t> </w:t>
      </w:r>
      <w:r w:rsidR="00672045" w:rsidRPr="0092294B">
        <w:rPr>
          <w:rFonts w:ascii="Arial" w:hAnsi="Arial" w:cs="Arial"/>
          <w:sz w:val="24"/>
          <w:szCs w:val="24"/>
        </w:rPr>
        <w:t>1 of PIE</w:t>
      </w:r>
      <w:r w:rsidR="00C20501" w:rsidRPr="0092294B">
        <w:rPr>
          <w:rFonts w:ascii="Arial" w:hAnsi="Arial" w:cs="Arial"/>
          <w:sz w:val="24"/>
          <w:szCs w:val="24"/>
        </w:rPr>
        <w:t xml:space="preserve"> be read down</w:t>
      </w:r>
      <w:r w:rsidR="00672045" w:rsidRPr="0092294B">
        <w:rPr>
          <w:rFonts w:ascii="Arial" w:hAnsi="Arial" w:cs="Arial"/>
          <w:sz w:val="24"/>
          <w:szCs w:val="24"/>
        </w:rPr>
        <w:t xml:space="preserve"> to include invaders under </w:t>
      </w:r>
      <w:r w:rsidR="003F68B8" w:rsidRPr="0092294B">
        <w:rPr>
          <w:rFonts w:ascii="Arial" w:hAnsi="Arial" w:cs="Arial"/>
          <w:sz w:val="24"/>
          <w:szCs w:val="24"/>
        </w:rPr>
        <w:t>the term ‘</w:t>
      </w:r>
      <w:r w:rsidR="00672045" w:rsidRPr="0092294B">
        <w:rPr>
          <w:rFonts w:ascii="Arial" w:hAnsi="Arial" w:cs="Arial"/>
          <w:sz w:val="24"/>
          <w:szCs w:val="24"/>
        </w:rPr>
        <w:t>unlawful occupier(s</w:t>
      </w:r>
      <w:r w:rsidR="007A1801" w:rsidRPr="0092294B">
        <w:rPr>
          <w:rFonts w:ascii="Arial" w:hAnsi="Arial" w:cs="Arial"/>
          <w:sz w:val="24"/>
          <w:szCs w:val="24"/>
        </w:rPr>
        <w:t>)</w:t>
      </w:r>
      <w:r w:rsidR="003F68B8" w:rsidRPr="0092294B">
        <w:rPr>
          <w:rFonts w:ascii="Arial" w:hAnsi="Arial" w:cs="Arial"/>
          <w:sz w:val="24"/>
          <w:szCs w:val="24"/>
        </w:rPr>
        <w:t>’</w:t>
      </w:r>
      <w:r w:rsidR="007A1801" w:rsidRPr="0092294B">
        <w:rPr>
          <w:rFonts w:ascii="Arial" w:hAnsi="Arial" w:cs="Arial"/>
          <w:sz w:val="24"/>
          <w:szCs w:val="24"/>
        </w:rPr>
        <w:t>. But</w:t>
      </w:r>
      <w:r w:rsidR="00672045" w:rsidRPr="0092294B">
        <w:rPr>
          <w:rFonts w:ascii="Arial" w:hAnsi="Arial" w:cs="Arial"/>
          <w:sz w:val="24"/>
          <w:szCs w:val="24"/>
        </w:rPr>
        <w:t xml:space="preserve"> that will have huge ramifications </w:t>
      </w:r>
      <w:r w:rsidR="006B1220" w:rsidRPr="0092294B">
        <w:rPr>
          <w:rFonts w:ascii="Arial" w:hAnsi="Arial" w:cs="Arial"/>
          <w:sz w:val="24"/>
          <w:szCs w:val="24"/>
        </w:rPr>
        <w:t>for</w:t>
      </w:r>
      <w:r w:rsidR="00672045" w:rsidRPr="0092294B">
        <w:rPr>
          <w:rFonts w:ascii="Arial" w:hAnsi="Arial" w:cs="Arial"/>
          <w:sz w:val="24"/>
          <w:szCs w:val="24"/>
        </w:rPr>
        <w:t xml:space="preserve"> other </w:t>
      </w:r>
      <w:r w:rsidR="00C20E8B" w:rsidRPr="0092294B">
        <w:rPr>
          <w:rFonts w:ascii="Arial" w:hAnsi="Arial" w:cs="Arial"/>
          <w:sz w:val="24"/>
          <w:szCs w:val="24"/>
        </w:rPr>
        <w:t xml:space="preserve">areas </w:t>
      </w:r>
      <w:r w:rsidR="00672045" w:rsidRPr="0092294B">
        <w:rPr>
          <w:rFonts w:ascii="Arial" w:hAnsi="Arial" w:cs="Arial"/>
          <w:sz w:val="24"/>
          <w:szCs w:val="24"/>
        </w:rPr>
        <w:t xml:space="preserve">of the </w:t>
      </w:r>
      <w:r w:rsidR="00C20E8B" w:rsidRPr="0092294B">
        <w:rPr>
          <w:rFonts w:ascii="Arial" w:hAnsi="Arial" w:cs="Arial"/>
          <w:sz w:val="24"/>
          <w:szCs w:val="24"/>
        </w:rPr>
        <w:t xml:space="preserve">law, </w:t>
      </w:r>
      <w:r w:rsidR="00001EEF" w:rsidRPr="0092294B">
        <w:rPr>
          <w:rFonts w:ascii="Arial" w:hAnsi="Arial" w:cs="Arial"/>
          <w:sz w:val="24"/>
          <w:szCs w:val="24"/>
        </w:rPr>
        <w:t xml:space="preserve">including </w:t>
      </w:r>
      <w:r w:rsidR="00C20E8B" w:rsidRPr="0092294B">
        <w:rPr>
          <w:rFonts w:ascii="Arial" w:hAnsi="Arial" w:cs="Arial"/>
          <w:sz w:val="24"/>
          <w:szCs w:val="24"/>
        </w:rPr>
        <w:t>property law in general,</w:t>
      </w:r>
      <w:r w:rsidR="00672045" w:rsidRPr="0092294B">
        <w:rPr>
          <w:rFonts w:ascii="Arial" w:hAnsi="Arial" w:cs="Arial"/>
          <w:sz w:val="24"/>
          <w:szCs w:val="24"/>
        </w:rPr>
        <w:t xml:space="preserve"> and cannot be done without </w:t>
      </w:r>
      <w:r w:rsidR="00770721" w:rsidRPr="0092294B">
        <w:rPr>
          <w:rFonts w:ascii="Arial" w:hAnsi="Arial" w:cs="Arial"/>
          <w:sz w:val="24"/>
          <w:szCs w:val="24"/>
        </w:rPr>
        <w:t>input</w:t>
      </w:r>
      <w:r w:rsidR="00672045" w:rsidRPr="0092294B">
        <w:rPr>
          <w:rFonts w:ascii="Arial" w:hAnsi="Arial" w:cs="Arial"/>
          <w:sz w:val="24"/>
          <w:szCs w:val="24"/>
        </w:rPr>
        <w:t xml:space="preserve"> from other branches o</w:t>
      </w:r>
      <w:r w:rsidR="00D81691" w:rsidRPr="0092294B">
        <w:rPr>
          <w:rFonts w:ascii="Arial" w:hAnsi="Arial" w:cs="Arial"/>
          <w:sz w:val="24"/>
          <w:szCs w:val="24"/>
        </w:rPr>
        <w:t>r agencies of</w:t>
      </w:r>
      <w:r w:rsidR="00672045" w:rsidRPr="0092294B">
        <w:rPr>
          <w:rFonts w:ascii="Arial" w:hAnsi="Arial" w:cs="Arial"/>
          <w:sz w:val="24"/>
          <w:szCs w:val="24"/>
        </w:rPr>
        <w:t xml:space="preserve"> the law</w:t>
      </w:r>
      <w:r w:rsidR="005D0AE7" w:rsidRPr="0092294B">
        <w:rPr>
          <w:rFonts w:ascii="Arial" w:hAnsi="Arial" w:cs="Arial"/>
          <w:sz w:val="24"/>
          <w:szCs w:val="24"/>
        </w:rPr>
        <w:t>,</w:t>
      </w:r>
      <w:r w:rsidR="00672045" w:rsidRPr="0092294B">
        <w:rPr>
          <w:rFonts w:ascii="Arial" w:hAnsi="Arial" w:cs="Arial"/>
          <w:sz w:val="24"/>
          <w:szCs w:val="24"/>
        </w:rPr>
        <w:t xml:space="preserve"> </w:t>
      </w:r>
      <w:r w:rsidR="00E65508">
        <w:rPr>
          <w:rFonts w:ascii="Arial" w:hAnsi="Arial" w:cs="Arial"/>
          <w:sz w:val="24"/>
          <w:szCs w:val="24"/>
        </w:rPr>
        <w:t>such as</w:t>
      </w:r>
      <w:r w:rsidR="00672045" w:rsidRPr="0092294B">
        <w:rPr>
          <w:rFonts w:ascii="Arial" w:hAnsi="Arial" w:cs="Arial"/>
          <w:sz w:val="24"/>
          <w:szCs w:val="24"/>
        </w:rPr>
        <w:t xml:space="preserve"> the Law </w:t>
      </w:r>
      <w:r w:rsidR="00C20E8B" w:rsidRPr="0092294B">
        <w:rPr>
          <w:rFonts w:ascii="Arial" w:hAnsi="Arial" w:cs="Arial"/>
          <w:sz w:val="24"/>
          <w:szCs w:val="24"/>
        </w:rPr>
        <w:t xml:space="preserve">Review </w:t>
      </w:r>
      <w:r w:rsidR="00672045" w:rsidRPr="0092294B">
        <w:rPr>
          <w:rFonts w:ascii="Arial" w:hAnsi="Arial" w:cs="Arial"/>
          <w:sz w:val="24"/>
          <w:szCs w:val="24"/>
        </w:rPr>
        <w:t xml:space="preserve">Commission. </w:t>
      </w:r>
      <w:r w:rsidR="000964AB" w:rsidRPr="0092294B">
        <w:rPr>
          <w:rFonts w:ascii="Arial" w:hAnsi="Arial" w:cs="Arial"/>
          <w:sz w:val="24"/>
          <w:szCs w:val="24"/>
        </w:rPr>
        <w:t xml:space="preserve">It </w:t>
      </w:r>
      <w:r w:rsidR="00FC7796">
        <w:rPr>
          <w:rFonts w:ascii="Arial" w:hAnsi="Arial" w:cs="Arial"/>
          <w:sz w:val="24"/>
          <w:szCs w:val="24"/>
        </w:rPr>
        <w:t>might</w:t>
      </w:r>
      <w:r w:rsidR="00FC7796" w:rsidRPr="0092294B">
        <w:rPr>
          <w:rFonts w:ascii="Arial" w:hAnsi="Arial" w:cs="Arial"/>
          <w:sz w:val="24"/>
          <w:szCs w:val="24"/>
        </w:rPr>
        <w:t xml:space="preserve"> </w:t>
      </w:r>
      <w:r w:rsidR="000964AB" w:rsidRPr="0092294B">
        <w:rPr>
          <w:rFonts w:ascii="Arial" w:hAnsi="Arial" w:cs="Arial"/>
          <w:sz w:val="24"/>
          <w:szCs w:val="24"/>
        </w:rPr>
        <w:t xml:space="preserve">also </w:t>
      </w:r>
      <w:r w:rsidR="00672045" w:rsidRPr="0092294B">
        <w:rPr>
          <w:rFonts w:ascii="Arial" w:hAnsi="Arial" w:cs="Arial"/>
          <w:sz w:val="24"/>
          <w:szCs w:val="24"/>
        </w:rPr>
        <w:t xml:space="preserve">require </w:t>
      </w:r>
      <w:r w:rsidR="00785524" w:rsidRPr="0092294B">
        <w:rPr>
          <w:rFonts w:ascii="Arial" w:hAnsi="Arial" w:cs="Arial"/>
          <w:sz w:val="24"/>
          <w:szCs w:val="24"/>
        </w:rPr>
        <w:t xml:space="preserve">an </w:t>
      </w:r>
      <w:r w:rsidR="00F23FA8" w:rsidRPr="0092294B">
        <w:rPr>
          <w:rFonts w:ascii="Arial" w:hAnsi="Arial" w:cs="Arial"/>
          <w:sz w:val="24"/>
          <w:szCs w:val="24"/>
        </w:rPr>
        <w:t>attack</w:t>
      </w:r>
      <w:r w:rsidR="00672045" w:rsidRPr="0092294B">
        <w:rPr>
          <w:rFonts w:ascii="Arial" w:hAnsi="Arial" w:cs="Arial"/>
          <w:sz w:val="24"/>
          <w:szCs w:val="24"/>
        </w:rPr>
        <w:t xml:space="preserve"> </w:t>
      </w:r>
      <w:r w:rsidR="00683DD4" w:rsidRPr="0092294B">
        <w:rPr>
          <w:rFonts w:ascii="Arial" w:hAnsi="Arial" w:cs="Arial"/>
          <w:sz w:val="24"/>
          <w:szCs w:val="24"/>
        </w:rPr>
        <w:t xml:space="preserve">on </w:t>
      </w:r>
      <w:r w:rsidR="00672045" w:rsidRPr="0092294B">
        <w:rPr>
          <w:rFonts w:ascii="Arial" w:hAnsi="Arial" w:cs="Arial"/>
          <w:sz w:val="24"/>
          <w:szCs w:val="24"/>
        </w:rPr>
        <w:t xml:space="preserve">the constitutionality of </w:t>
      </w:r>
      <w:r w:rsidR="003E50EC" w:rsidRPr="0092294B">
        <w:rPr>
          <w:rFonts w:ascii="Arial" w:hAnsi="Arial" w:cs="Arial"/>
          <w:sz w:val="24"/>
          <w:szCs w:val="24"/>
        </w:rPr>
        <w:t>PIE,</w:t>
      </w:r>
      <w:r w:rsidR="00672045" w:rsidRPr="0092294B">
        <w:rPr>
          <w:rFonts w:ascii="Arial" w:hAnsi="Arial" w:cs="Arial"/>
          <w:sz w:val="24"/>
          <w:szCs w:val="24"/>
        </w:rPr>
        <w:t xml:space="preserve"> which was not </w:t>
      </w:r>
      <w:r w:rsidR="00683DD4" w:rsidRPr="0092294B">
        <w:rPr>
          <w:rFonts w:ascii="Arial" w:hAnsi="Arial" w:cs="Arial"/>
          <w:sz w:val="24"/>
          <w:szCs w:val="24"/>
        </w:rPr>
        <w:t>pursued</w:t>
      </w:r>
      <w:r w:rsidR="00672045" w:rsidRPr="0092294B">
        <w:rPr>
          <w:rFonts w:ascii="Arial" w:hAnsi="Arial" w:cs="Arial"/>
          <w:sz w:val="24"/>
          <w:szCs w:val="24"/>
        </w:rPr>
        <w:t xml:space="preserve"> in this case. </w:t>
      </w:r>
      <w:r w:rsidR="00821506" w:rsidRPr="0092294B">
        <w:rPr>
          <w:rFonts w:ascii="Arial" w:hAnsi="Arial" w:cs="Arial"/>
          <w:sz w:val="24"/>
          <w:szCs w:val="24"/>
        </w:rPr>
        <w:t>Ultimately the</w:t>
      </w:r>
      <w:r w:rsidR="00672045" w:rsidRPr="0092294B">
        <w:rPr>
          <w:rFonts w:ascii="Arial" w:hAnsi="Arial" w:cs="Arial"/>
          <w:sz w:val="24"/>
          <w:szCs w:val="24"/>
        </w:rPr>
        <w:t xml:space="preserve"> </w:t>
      </w:r>
      <w:r w:rsidR="008E23D9" w:rsidRPr="0092294B">
        <w:rPr>
          <w:rFonts w:ascii="Arial" w:hAnsi="Arial" w:cs="Arial"/>
          <w:sz w:val="24"/>
          <w:szCs w:val="24"/>
        </w:rPr>
        <w:t>legislature</w:t>
      </w:r>
      <w:r w:rsidR="00672045" w:rsidRPr="0092294B">
        <w:rPr>
          <w:rFonts w:ascii="Arial" w:hAnsi="Arial" w:cs="Arial"/>
          <w:sz w:val="24"/>
          <w:szCs w:val="24"/>
        </w:rPr>
        <w:t xml:space="preserve"> </w:t>
      </w:r>
      <w:r w:rsidR="005810E3" w:rsidRPr="0092294B">
        <w:rPr>
          <w:rFonts w:ascii="Arial" w:hAnsi="Arial" w:cs="Arial"/>
          <w:sz w:val="24"/>
          <w:szCs w:val="24"/>
        </w:rPr>
        <w:t xml:space="preserve">may intervene </w:t>
      </w:r>
      <w:r w:rsidR="00672045" w:rsidRPr="0092294B">
        <w:rPr>
          <w:rFonts w:ascii="Arial" w:hAnsi="Arial" w:cs="Arial"/>
          <w:sz w:val="24"/>
          <w:szCs w:val="24"/>
        </w:rPr>
        <w:t>o</w:t>
      </w:r>
      <w:r w:rsidR="00FC7796">
        <w:rPr>
          <w:rFonts w:ascii="Arial" w:hAnsi="Arial" w:cs="Arial"/>
          <w:sz w:val="24"/>
          <w:szCs w:val="24"/>
        </w:rPr>
        <w:t>f</w:t>
      </w:r>
      <w:r w:rsidR="00672045" w:rsidRPr="0092294B">
        <w:rPr>
          <w:rFonts w:ascii="Arial" w:hAnsi="Arial" w:cs="Arial"/>
          <w:sz w:val="24"/>
          <w:szCs w:val="24"/>
        </w:rPr>
        <w:t xml:space="preserve"> its own</w:t>
      </w:r>
      <w:r w:rsidR="00FC7796">
        <w:rPr>
          <w:rFonts w:ascii="Arial" w:hAnsi="Arial" w:cs="Arial"/>
          <w:sz w:val="24"/>
          <w:szCs w:val="24"/>
        </w:rPr>
        <w:t xml:space="preserve"> accord</w:t>
      </w:r>
      <w:r w:rsidR="00672045" w:rsidRPr="0092294B">
        <w:rPr>
          <w:rFonts w:ascii="Arial" w:hAnsi="Arial" w:cs="Arial"/>
          <w:sz w:val="24"/>
          <w:szCs w:val="24"/>
        </w:rPr>
        <w:t xml:space="preserve"> to</w:t>
      </w:r>
      <w:r w:rsidR="005810E3" w:rsidRPr="0092294B">
        <w:rPr>
          <w:rFonts w:ascii="Arial" w:hAnsi="Arial" w:cs="Arial"/>
          <w:sz w:val="24"/>
          <w:szCs w:val="24"/>
        </w:rPr>
        <w:t xml:space="preserve">, </w:t>
      </w:r>
      <w:r w:rsidR="005810E3" w:rsidRPr="0092294B">
        <w:rPr>
          <w:rFonts w:ascii="Arial" w:hAnsi="Arial" w:cs="Arial"/>
          <w:i/>
          <w:iCs/>
          <w:sz w:val="24"/>
          <w:szCs w:val="24"/>
        </w:rPr>
        <w:t>inter alia</w:t>
      </w:r>
      <w:r w:rsidR="005810E3" w:rsidRPr="0092294B">
        <w:rPr>
          <w:rFonts w:ascii="Arial" w:hAnsi="Arial" w:cs="Arial"/>
          <w:sz w:val="24"/>
          <w:szCs w:val="24"/>
        </w:rPr>
        <w:t>,</w:t>
      </w:r>
      <w:r w:rsidR="00672045" w:rsidRPr="0092294B">
        <w:rPr>
          <w:rFonts w:ascii="Arial" w:hAnsi="Arial" w:cs="Arial"/>
          <w:sz w:val="24"/>
          <w:szCs w:val="24"/>
        </w:rPr>
        <w:t xml:space="preserve"> </w:t>
      </w:r>
      <w:r w:rsidR="00854EF8" w:rsidRPr="0092294B">
        <w:rPr>
          <w:rFonts w:ascii="Arial" w:hAnsi="Arial" w:cs="Arial"/>
          <w:sz w:val="24"/>
          <w:szCs w:val="24"/>
        </w:rPr>
        <w:t>change and adapt</w:t>
      </w:r>
      <w:r w:rsidR="00672045" w:rsidRPr="0092294B">
        <w:rPr>
          <w:rFonts w:ascii="Arial" w:hAnsi="Arial" w:cs="Arial"/>
          <w:sz w:val="24"/>
          <w:szCs w:val="24"/>
        </w:rPr>
        <w:t xml:space="preserve"> PIE accordingly. </w:t>
      </w:r>
      <w:r w:rsidR="006B1255" w:rsidRPr="0092294B">
        <w:rPr>
          <w:rFonts w:ascii="Arial" w:hAnsi="Arial" w:cs="Arial"/>
          <w:sz w:val="24"/>
          <w:szCs w:val="24"/>
        </w:rPr>
        <w:t>Since</w:t>
      </w:r>
      <w:r w:rsidR="00821506" w:rsidRPr="0092294B">
        <w:rPr>
          <w:rFonts w:ascii="Arial" w:hAnsi="Arial" w:cs="Arial"/>
          <w:sz w:val="24"/>
          <w:szCs w:val="24"/>
        </w:rPr>
        <w:t xml:space="preserve"> </w:t>
      </w:r>
      <w:r w:rsidR="00C20E8B" w:rsidRPr="0092294B">
        <w:rPr>
          <w:rFonts w:ascii="Arial" w:hAnsi="Arial" w:cs="Arial"/>
          <w:sz w:val="24"/>
          <w:szCs w:val="24"/>
        </w:rPr>
        <w:t xml:space="preserve">these </w:t>
      </w:r>
      <w:r w:rsidR="006B1255" w:rsidRPr="0092294B">
        <w:rPr>
          <w:rFonts w:ascii="Arial" w:hAnsi="Arial" w:cs="Arial"/>
          <w:sz w:val="24"/>
          <w:szCs w:val="24"/>
        </w:rPr>
        <w:t xml:space="preserve">aspects </w:t>
      </w:r>
      <w:r w:rsidR="00C20E8B" w:rsidRPr="0092294B">
        <w:rPr>
          <w:rFonts w:ascii="Arial" w:hAnsi="Arial" w:cs="Arial"/>
          <w:sz w:val="24"/>
          <w:szCs w:val="24"/>
        </w:rPr>
        <w:t>were not addressed before the high court</w:t>
      </w:r>
      <w:r w:rsidR="00F21AE2">
        <w:rPr>
          <w:rFonts w:ascii="Arial" w:hAnsi="Arial" w:cs="Arial"/>
          <w:sz w:val="24"/>
          <w:szCs w:val="24"/>
        </w:rPr>
        <w:t>,</w:t>
      </w:r>
      <w:r w:rsidR="0093498A" w:rsidRPr="0092294B">
        <w:rPr>
          <w:rFonts w:ascii="Arial" w:hAnsi="Arial" w:cs="Arial"/>
          <w:sz w:val="24"/>
          <w:szCs w:val="24"/>
        </w:rPr>
        <w:t xml:space="preserve"> it would not be </w:t>
      </w:r>
      <w:r w:rsidR="009B5DC2" w:rsidRPr="0092294B">
        <w:rPr>
          <w:rFonts w:ascii="Arial" w:hAnsi="Arial" w:cs="Arial"/>
          <w:sz w:val="24"/>
          <w:szCs w:val="24"/>
        </w:rPr>
        <w:t>appropriate</w:t>
      </w:r>
      <w:r w:rsidR="0093498A" w:rsidRPr="0092294B">
        <w:rPr>
          <w:rFonts w:ascii="Arial" w:hAnsi="Arial" w:cs="Arial"/>
          <w:sz w:val="24"/>
          <w:szCs w:val="24"/>
        </w:rPr>
        <w:t xml:space="preserve"> to </w:t>
      </w:r>
      <w:r w:rsidR="00C60C65" w:rsidRPr="0092294B">
        <w:rPr>
          <w:rFonts w:ascii="Arial" w:hAnsi="Arial" w:cs="Arial"/>
          <w:sz w:val="24"/>
          <w:szCs w:val="24"/>
        </w:rPr>
        <w:t xml:space="preserve">determine them </w:t>
      </w:r>
      <w:r w:rsidR="00353B48">
        <w:rPr>
          <w:rFonts w:ascii="Arial" w:hAnsi="Arial" w:cs="Arial"/>
          <w:sz w:val="24"/>
          <w:szCs w:val="24"/>
        </w:rPr>
        <w:t>in this appeal</w:t>
      </w:r>
      <w:r w:rsidR="004B51D6">
        <w:rPr>
          <w:rFonts w:ascii="Arial" w:hAnsi="Arial" w:cs="Arial"/>
          <w:sz w:val="24"/>
          <w:szCs w:val="24"/>
        </w:rPr>
        <w:t>. In the meantime,</w:t>
      </w:r>
      <w:r w:rsidR="00C20E8B" w:rsidRPr="0092294B">
        <w:rPr>
          <w:rFonts w:ascii="Arial" w:hAnsi="Arial" w:cs="Arial"/>
          <w:sz w:val="24"/>
          <w:szCs w:val="24"/>
        </w:rPr>
        <w:t xml:space="preserve"> </w:t>
      </w:r>
      <w:r w:rsidR="00672045" w:rsidRPr="0092294B">
        <w:rPr>
          <w:rFonts w:ascii="Arial" w:hAnsi="Arial" w:cs="Arial"/>
          <w:sz w:val="24"/>
          <w:szCs w:val="24"/>
        </w:rPr>
        <w:t xml:space="preserve">courts </w:t>
      </w:r>
      <w:r w:rsidR="006D2D57">
        <w:rPr>
          <w:rFonts w:ascii="Arial" w:hAnsi="Arial" w:cs="Arial"/>
          <w:sz w:val="24"/>
          <w:szCs w:val="24"/>
        </w:rPr>
        <w:t>should</w:t>
      </w:r>
      <w:r w:rsidR="00672045" w:rsidRPr="0092294B">
        <w:rPr>
          <w:rFonts w:ascii="Arial" w:hAnsi="Arial" w:cs="Arial"/>
          <w:sz w:val="24"/>
          <w:szCs w:val="24"/>
        </w:rPr>
        <w:t xml:space="preserve"> deal with these matters on a case-by-case </w:t>
      </w:r>
      <w:r w:rsidR="00C20E8B" w:rsidRPr="0092294B">
        <w:rPr>
          <w:rFonts w:ascii="Arial" w:hAnsi="Arial" w:cs="Arial"/>
          <w:sz w:val="24"/>
          <w:szCs w:val="24"/>
        </w:rPr>
        <w:t>basis</w:t>
      </w:r>
      <w:r w:rsidR="00B91722">
        <w:rPr>
          <w:rFonts w:ascii="Arial" w:hAnsi="Arial" w:cs="Arial"/>
          <w:sz w:val="24"/>
          <w:szCs w:val="24"/>
        </w:rPr>
        <w:t xml:space="preserve"> </w:t>
      </w:r>
      <w:r w:rsidR="00C20E8B" w:rsidRPr="0092294B">
        <w:rPr>
          <w:rFonts w:ascii="Arial" w:hAnsi="Arial" w:cs="Arial"/>
          <w:sz w:val="24"/>
          <w:szCs w:val="24"/>
        </w:rPr>
        <w:t>until th</w:t>
      </w:r>
      <w:r w:rsidR="000C31D7" w:rsidRPr="0092294B">
        <w:rPr>
          <w:rFonts w:ascii="Arial" w:hAnsi="Arial" w:cs="Arial"/>
          <w:sz w:val="24"/>
          <w:szCs w:val="24"/>
        </w:rPr>
        <w:t>ose</w:t>
      </w:r>
      <w:r w:rsidR="00C20E8B" w:rsidRPr="0092294B">
        <w:rPr>
          <w:rFonts w:ascii="Arial" w:hAnsi="Arial" w:cs="Arial"/>
          <w:sz w:val="24"/>
          <w:szCs w:val="24"/>
        </w:rPr>
        <w:t xml:space="preserve"> issues are </w:t>
      </w:r>
      <w:r w:rsidR="000C31D7" w:rsidRPr="0092294B">
        <w:rPr>
          <w:rFonts w:ascii="Arial" w:hAnsi="Arial" w:cs="Arial"/>
          <w:sz w:val="24"/>
          <w:szCs w:val="24"/>
        </w:rPr>
        <w:t xml:space="preserve">properly </w:t>
      </w:r>
      <w:r w:rsidR="00C20E8B" w:rsidRPr="0092294B">
        <w:rPr>
          <w:rFonts w:ascii="Arial" w:hAnsi="Arial" w:cs="Arial"/>
          <w:sz w:val="24"/>
          <w:szCs w:val="24"/>
        </w:rPr>
        <w:t xml:space="preserve">raised and dealt with </w:t>
      </w:r>
      <w:r w:rsidR="000808EC" w:rsidRPr="0092294B">
        <w:rPr>
          <w:rFonts w:ascii="Arial" w:hAnsi="Arial" w:cs="Arial"/>
          <w:sz w:val="24"/>
          <w:szCs w:val="24"/>
        </w:rPr>
        <w:t xml:space="preserve">fully, fairly and </w:t>
      </w:r>
      <w:r w:rsidR="00C20E8B" w:rsidRPr="0092294B">
        <w:rPr>
          <w:rFonts w:ascii="Arial" w:hAnsi="Arial" w:cs="Arial"/>
          <w:sz w:val="24"/>
          <w:szCs w:val="24"/>
        </w:rPr>
        <w:t>pertinently</w:t>
      </w:r>
      <w:r w:rsidR="00672045" w:rsidRPr="0092294B">
        <w:rPr>
          <w:rFonts w:ascii="Arial" w:hAnsi="Arial" w:cs="Arial"/>
          <w:sz w:val="24"/>
          <w:szCs w:val="24"/>
        </w:rPr>
        <w:t>.</w:t>
      </w:r>
    </w:p>
    <w:p w14:paraId="7B76DF17" w14:textId="77777777" w:rsidR="00672045" w:rsidRPr="00F41ACA" w:rsidRDefault="00672045" w:rsidP="00672045">
      <w:pPr>
        <w:spacing w:line="360" w:lineRule="auto"/>
        <w:jc w:val="both"/>
        <w:rPr>
          <w:rFonts w:ascii="Arial" w:hAnsi="Arial" w:cs="Arial"/>
          <w:sz w:val="24"/>
          <w:szCs w:val="24"/>
        </w:rPr>
      </w:pPr>
    </w:p>
    <w:p w14:paraId="5E63B7F8" w14:textId="6649FF21" w:rsidR="000E75A4" w:rsidRPr="0092294B" w:rsidRDefault="00672045" w:rsidP="00672045">
      <w:pPr>
        <w:spacing w:line="360" w:lineRule="auto"/>
        <w:jc w:val="both"/>
        <w:rPr>
          <w:rFonts w:ascii="Arial" w:hAnsi="Arial" w:cs="Arial"/>
          <w:sz w:val="24"/>
          <w:szCs w:val="24"/>
        </w:rPr>
      </w:pPr>
      <w:r w:rsidRPr="00F41ACA">
        <w:rPr>
          <w:rFonts w:ascii="Arial" w:hAnsi="Arial" w:cs="Arial"/>
          <w:sz w:val="24"/>
          <w:szCs w:val="24"/>
        </w:rPr>
        <w:lastRenderedPageBreak/>
        <w:t>[</w:t>
      </w:r>
      <w:r w:rsidR="00B90161" w:rsidRPr="00F41ACA">
        <w:rPr>
          <w:rFonts w:ascii="Arial" w:hAnsi="Arial" w:cs="Arial"/>
          <w:sz w:val="24"/>
          <w:szCs w:val="24"/>
        </w:rPr>
        <w:t>4</w:t>
      </w:r>
      <w:r w:rsidR="00426E89">
        <w:rPr>
          <w:rFonts w:ascii="Arial" w:hAnsi="Arial" w:cs="Arial"/>
          <w:sz w:val="24"/>
          <w:szCs w:val="24"/>
        </w:rPr>
        <w:t>1</w:t>
      </w:r>
      <w:r w:rsidRPr="00F41ACA">
        <w:rPr>
          <w:rFonts w:ascii="Arial" w:hAnsi="Arial" w:cs="Arial"/>
          <w:sz w:val="24"/>
          <w:szCs w:val="24"/>
        </w:rPr>
        <w:t>]</w:t>
      </w:r>
      <w:r w:rsidRPr="00F41ACA">
        <w:rPr>
          <w:rFonts w:ascii="Arial" w:hAnsi="Arial" w:cs="Arial"/>
          <w:sz w:val="24"/>
          <w:szCs w:val="24"/>
        </w:rPr>
        <w:tab/>
      </w:r>
      <w:r w:rsidR="00B138AA" w:rsidRPr="00570015">
        <w:rPr>
          <w:rFonts w:ascii="Arial" w:hAnsi="Arial" w:cs="Arial"/>
          <w:sz w:val="24"/>
          <w:szCs w:val="24"/>
        </w:rPr>
        <w:t>Finally, the matter</w:t>
      </w:r>
      <w:r w:rsidR="005551F9" w:rsidRPr="0092294B">
        <w:rPr>
          <w:rFonts w:ascii="Arial" w:hAnsi="Arial" w:cs="Arial"/>
          <w:sz w:val="24"/>
          <w:szCs w:val="24"/>
        </w:rPr>
        <w:t xml:space="preserve"> of </w:t>
      </w:r>
      <w:r w:rsidR="003E50EC" w:rsidRPr="0092294B">
        <w:rPr>
          <w:rFonts w:ascii="Arial" w:hAnsi="Arial" w:cs="Arial"/>
          <w:sz w:val="24"/>
          <w:szCs w:val="24"/>
        </w:rPr>
        <w:t xml:space="preserve">costs. The </w:t>
      </w:r>
      <w:r w:rsidR="005129F5" w:rsidRPr="0092294B">
        <w:rPr>
          <w:rFonts w:ascii="Arial" w:hAnsi="Arial" w:cs="Arial"/>
          <w:i/>
          <w:iCs/>
          <w:sz w:val="24"/>
          <w:szCs w:val="24"/>
        </w:rPr>
        <w:t xml:space="preserve">amicus </w:t>
      </w:r>
      <w:r w:rsidR="003E50EC" w:rsidRPr="0092294B">
        <w:rPr>
          <w:rFonts w:ascii="Arial" w:hAnsi="Arial" w:cs="Arial"/>
          <w:sz w:val="24"/>
          <w:szCs w:val="24"/>
        </w:rPr>
        <w:t xml:space="preserve">seeks costs </w:t>
      </w:r>
      <w:r w:rsidR="005129F5" w:rsidRPr="0092294B">
        <w:rPr>
          <w:rFonts w:ascii="Arial" w:hAnsi="Arial" w:cs="Arial"/>
          <w:sz w:val="24"/>
          <w:szCs w:val="24"/>
        </w:rPr>
        <w:t xml:space="preserve">on </w:t>
      </w:r>
      <w:r w:rsidR="00AD19BB">
        <w:rPr>
          <w:rFonts w:ascii="Arial" w:hAnsi="Arial" w:cs="Arial"/>
          <w:sz w:val="24"/>
          <w:szCs w:val="24"/>
        </w:rPr>
        <w:t xml:space="preserve">an </w:t>
      </w:r>
      <w:r w:rsidR="005129F5" w:rsidRPr="0092294B">
        <w:rPr>
          <w:rFonts w:ascii="Arial" w:hAnsi="Arial" w:cs="Arial"/>
          <w:sz w:val="24"/>
          <w:szCs w:val="24"/>
        </w:rPr>
        <w:t>attorney</w:t>
      </w:r>
      <w:r w:rsidR="000E75A4" w:rsidRPr="0092294B">
        <w:rPr>
          <w:rFonts w:ascii="Arial" w:hAnsi="Arial" w:cs="Arial"/>
          <w:sz w:val="24"/>
          <w:szCs w:val="24"/>
        </w:rPr>
        <w:t>-</w:t>
      </w:r>
      <w:r w:rsidR="005129F5" w:rsidRPr="0092294B">
        <w:rPr>
          <w:rFonts w:ascii="Arial" w:hAnsi="Arial" w:cs="Arial"/>
          <w:sz w:val="24"/>
          <w:szCs w:val="24"/>
        </w:rPr>
        <w:t>and</w:t>
      </w:r>
      <w:r w:rsidR="000E75A4" w:rsidRPr="0092294B">
        <w:rPr>
          <w:rFonts w:ascii="Arial" w:hAnsi="Arial" w:cs="Arial"/>
          <w:sz w:val="24"/>
          <w:szCs w:val="24"/>
        </w:rPr>
        <w:t>-</w:t>
      </w:r>
      <w:r w:rsidR="005129F5" w:rsidRPr="0092294B">
        <w:rPr>
          <w:rFonts w:ascii="Arial" w:hAnsi="Arial" w:cs="Arial"/>
          <w:sz w:val="24"/>
          <w:szCs w:val="24"/>
        </w:rPr>
        <w:t>client scale against the City</w:t>
      </w:r>
      <w:r w:rsidR="003E50EC" w:rsidRPr="0092294B">
        <w:rPr>
          <w:rFonts w:ascii="Arial" w:hAnsi="Arial" w:cs="Arial"/>
          <w:sz w:val="24"/>
          <w:szCs w:val="24"/>
        </w:rPr>
        <w:t xml:space="preserve"> for opposing its application for intervention</w:t>
      </w:r>
      <w:r w:rsidR="005129F5" w:rsidRPr="0092294B">
        <w:rPr>
          <w:rFonts w:ascii="Arial" w:hAnsi="Arial" w:cs="Arial"/>
          <w:sz w:val="24"/>
          <w:szCs w:val="24"/>
        </w:rPr>
        <w:t xml:space="preserve">. As a general rule costs follow the </w:t>
      </w:r>
      <w:r w:rsidR="002359FB" w:rsidRPr="0092294B">
        <w:rPr>
          <w:rFonts w:ascii="Arial" w:hAnsi="Arial" w:cs="Arial"/>
          <w:sz w:val="24"/>
          <w:szCs w:val="24"/>
        </w:rPr>
        <w:t>result</w:t>
      </w:r>
      <w:r w:rsidR="00CA470B" w:rsidRPr="0092294B">
        <w:rPr>
          <w:rFonts w:ascii="Arial" w:hAnsi="Arial" w:cs="Arial"/>
          <w:sz w:val="24"/>
          <w:szCs w:val="24"/>
        </w:rPr>
        <w:t xml:space="preserve"> or outcome</w:t>
      </w:r>
      <w:r w:rsidR="005129F5" w:rsidRPr="0092294B">
        <w:rPr>
          <w:rFonts w:ascii="Arial" w:hAnsi="Arial" w:cs="Arial"/>
          <w:sz w:val="24"/>
          <w:szCs w:val="24"/>
        </w:rPr>
        <w:t xml:space="preserve">. But a court </w:t>
      </w:r>
      <w:r w:rsidR="008E2630" w:rsidRPr="0092294B">
        <w:rPr>
          <w:rFonts w:ascii="Arial" w:hAnsi="Arial" w:cs="Arial"/>
          <w:sz w:val="24"/>
          <w:szCs w:val="24"/>
        </w:rPr>
        <w:t>may, in the exercise</w:t>
      </w:r>
      <w:r w:rsidR="000D4456" w:rsidRPr="0092294B">
        <w:rPr>
          <w:rFonts w:ascii="Arial" w:hAnsi="Arial" w:cs="Arial"/>
          <w:sz w:val="24"/>
          <w:szCs w:val="24"/>
        </w:rPr>
        <w:t xml:space="preserve"> of its discretion,</w:t>
      </w:r>
      <w:r w:rsidR="00FB2C56" w:rsidRPr="0092294B">
        <w:rPr>
          <w:rFonts w:ascii="Arial" w:hAnsi="Arial" w:cs="Arial"/>
          <w:sz w:val="24"/>
          <w:szCs w:val="24"/>
        </w:rPr>
        <w:t xml:space="preserve"> in light of all the relevant facts and </w:t>
      </w:r>
      <w:r w:rsidR="00821506" w:rsidRPr="0092294B">
        <w:rPr>
          <w:rFonts w:ascii="Arial" w:hAnsi="Arial" w:cs="Arial"/>
          <w:sz w:val="24"/>
          <w:szCs w:val="24"/>
        </w:rPr>
        <w:t>circumstances,</w:t>
      </w:r>
      <w:r w:rsidR="005129F5" w:rsidRPr="0092294B">
        <w:rPr>
          <w:rFonts w:ascii="Arial" w:hAnsi="Arial" w:cs="Arial"/>
          <w:sz w:val="24"/>
          <w:szCs w:val="24"/>
        </w:rPr>
        <w:t xml:space="preserve"> deviate from this trite principle after having heard the parties on the </w:t>
      </w:r>
      <w:r w:rsidR="009B5DC2" w:rsidRPr="0092294B">
        <w:rPr>
          <w:rFonts w:ascii="Arial" w:hAnsi="Arial" w:cs="Arial"/>
          <w:sz w:val="24"/>
          <w:szCs w:val="24"/>
        </w:rPr>
        <w:t>matter</w:t>
      </w:r>
      <w:r w:rsidR="005129F5" w:rsidRPr="0092294B">
        <w:rPr>
          <w:rFonts w:ascii="Arial" w:hAnsi="Arial" w:cs="Arial"/>
          <w:sz w:val="24"/>
          <w:szCs w:val="24"/>
        </w:rPr>
        <w:t>.</w:t>
      </w:r>
    </w:p>
    <w:p w14:paraId="24AE244D" w14:textId="77777777" w:rsidR="000E75A4" w:rsidRPr="00F41ACA" w:rsidRDefault="000E75A4" w:rsidP="00672045">
      <w:pPr>
        <w:spacing w:line="360" w:lineRule="auto"/>
        <w:jc w:val="both"/>
        <w:rPr>
          <w:rFonts w:ascii="Arial" w:hAnsi="Arial" w:cs="Arial"/>
          <w:sz w:val="24"/>
          <w:szCs w:val="24"/>
          <w:highlight w:val="yellow"/>
        </w:rPr>
      </w:pPr>
    </w:p>
    <w:p w14:paraId="30F53C46" w14:textId="4B041FF1" w:rsidR="009B29F8" w:rsidRPr="00266B3A" w:rsidRDefault="000E75A4" w:rsidP="00262EB8">
      <w:pPr>
        <w:spacing w:line="360" w:lineRule="auto"/>
        <w:jc w:val="both"/>
        <w:rPr>
          <w:rFonts w:ascii="Arial" w:hAnsi="Arial" w:cs="Arial"/>
          <w:sz w:val="24"/>
          <w:szCs w:val="24"/>
        </w:rPr>
      </w:pPr>
      <w:r w:rsidRPr="00F41ACA">
        <w:rPr>
          <w:rFonts w:ascii="Arial" w:hAnsi="Arial" w:cs="Arial"/>
          <w:sz w:val="24"/>
          <w:szCs w:val="24"/>
        </w:rPr>
        <w:t>[</w:t>
      </w:r>
      <w:r w:rsidR="00B90161" w:rsidRPr="00F41ACA">
        <w:rPr>
          <w:rFonts w:ascii="Arial" w:hAnsi="Arial" w:cs="Arial"/>
          <w:sz w:val="24"/>
          <w:szCs w:val="24"/>
        </w:rPr>
        <w:t>4</w:t>
      </w:r>
      <w:r w:rsidR="00426E89">
        <w:rPr>
          <w:rFonts w:ascii="Arial" w:hAnsi="Arial" w:cs="Arial"/>
          <w:sz w:val="24"/>
          <w:szCs w:val="24"/>
        </w:rPr>
        <w:t>2</w:t>
      </w:r>
      <w:r w:rsidRPr="00F41ACA">
        <w:rPr>
          <w:rFonts w:ascii="Arial" w:hAnsi="Arial" w:cs="Arial"/>
          <w:sz w:val="24"/>
          <w:szCs w:val="24"/>
        </w:rPr>
        <w:t>]</w:t>
      </w:r>
      <w:r w:rsidRPr="00F41ACA">
        <w:rPr>
          <w:rFonts w:ascii="Arial" w:hAnsi="Arial" w:cs="Arial"/>
          <w:sz w:val="24"/>
          <w:szCs w:val="24"/>
        </w:rPr>
        <w:tab/>
      </w:r>
      <w:r w:rsidR="003E50EC" w:rsidRPr="00F41ACA">
        <w:rPr>
          <w:rFonts w:ascii="Arial" w:hAnsi="Arial" w:cs="Arial"/>
          <w:sz w:val="24"/>
          <w:szCs w:val="24"/>
        </w:rPr>
        <w:t xml:space="preserve">The </w:t>
      </w:r>
      <w:r w:rsidR="005129F5" w:rsidRPr="00F41ACA">
        <w:rPr>
          <w:rFonts w:ascii="Arial" w:hAnsi="Arial" w:cs="Arial"/>
          <w:i/>
          <w:iCs/>
          <w:sz w:val="24"/>
          <w:szCs w:val="24"/>
        </w:rPr>
        <w:t>amicus</w:t>
      </w:r>
      <w:r w:rsidR="005129F5" w:rsidRPr="00F41ACA">
        <w:rPr>
          <w:rFonts w:ascii="Arial" w:hAnsi="Arial" w:cs="Arial"/>
          <w:sz w:val="24"/>
          <w:szCs w:val="24"/>
        </w:rPr>
        <w:t xml:space="preserve"> applied to be joined to the proceedings before this Court on appeal. </w:t>
      </w:r>
      <w:r w:rsidR="000F7356" w:rsidRPr="0092294B">
        <w:rPr>
          <w:rFonts w:ascii="Arial" w:hAnsi="Arial" w:cs="Arial"/>
          <w:sz w:val="24"/>
          <w:szCs w:val="24"/>
          <w:lang w:val="en-GB"/>
        </w:rPr>
        <w:t xml:space="preserve">Ultimately </w:t>
      </w:r>
      <w:r w:rsidR="004734FF" w:rsidRPr="0092294B">
        <w:rPr>
          <w:rFonts w:ascii="Arial" w:hAnsi="Arial" w:cs="Arial"/>
          <w:i/>
          <w:iCs/>
          <w:sz w:val="24"/>
          <w:szCs w:val="24"/>
          <w:lang w:val="en-GB"/>
        </w:rPr>
        <w:t>amic</w:t>
      </w:r>
      <w:r w:rsidR="007C70D3" w:rsidRPr="0092294B">
        <w:rPr>
          <w:rFonts w:ascii="Arial" w:hAnsi="Arial" w:cs="Arial"/>
          <w:i/>
          <w:iCs/>
          <w:sz w:val="24"/>
          <w:szCs w:val="24"/>
          <w:lang w:val="en-GB"/>
        </w:rPr>
        <w:t>i</w:t>
      </w:r>
      <w:r w:rsidR="00026985" w:rsidRPr="0092294B">
        <w:rPr>
          <w:rFonts w:ascii="Arial" w:hAnsi="Arial" w:cs="Arial"/>
          <w:i/>
          <w:iCs/>
          <w:sz w:val="24"/>
          <w:szCs w:val="24"/>
          <w:lang w:val="en-GB"/>
        </w:rPr>
        <w:t xml:space="preserve"> curiae</w:t>
      </w:r>
      <w:r w:rsidR="00026985" w:rsidRPr="0092294B">
        <w:rPr>
          <w:rFonts w:ascii="Arial" w:hAnsi="Arial" w:cs="Arial"/>
          <w:sz w:val="24"/>
          <w:szCs w:val="24"/>
          <w:lang w:val="en-GB"/>
        </w:rPr>
        <w:t xml:space="preserve"> are there to assist the court and </w:t>
      </w:r>
      <w:r w:rsidR="00962C1E" w:rsidRPr="0092294B">
        <w:rPr>
          <w:rFonts w:ascii="Arial" w:hAnsi="Arial" w:cs="Arial"/>
          <w:sz w:val="24"/>
          <w:szCs w:val="24"/>
          <w:lang w:val="en-GB"/>
        </w:rPr>
        <w:t xml:space="preserve">ordinarily </w:t>
      </w:r>
      <w:r w:rsidR="00925A29" w:rsidRPr="006151EE">
        <w:rPr>
          <w:rFonts w:ascii="Arial" w:hAnsi="Arial" w:cs="Arial"/>
          <w:sz w:val="24"/>
          <w:szCs w:val="24"/>
          <w:lang w:val="en-GB"/>
        </w:rPr>
        <w:t>are not awarded</w:t>
      </w:r>
      <w:r w:rsidR="005910AC" w:rsidRPr="006151EE">
        <w:rPr>
          <w:rFonts w:ascii="Arial" w:hAnsi="Arial" w:cs="Arial"/>
          <w:sz w:val="24"/>
          <w:szCs w:val="24"/>
          <w:lang w:val="en-GB"/>
        </w:rPr>
        <w:t xml:space="preserve"> costs</w:t>
      </w:r>
      <w:r w:rsidR="00962C1E" w:rsidRPr="006151EE">
        <w:rPr>
          <w:rFonts w:ascii="Arial" w:hAnsi="Arial" w:cs="Arial"/>
          <w:sz w:val="24"/>
          <w:szCs w:val="24"/>
          <w:lang w:val="en-GB"/>
        </w:rPr>
        <w:t>,</w:t>
      </w:r>
      <w:r w:rsidR="00320E64" w:rsidRPr="006151EE">
        <w:rPr>
          <w:rFonts w:ascii="Arial" w:hAnsi="Arial" w:cs="Arial"/>
          <w:sz w:val="24"/>
          <w:szCs w:val="24"/>
          <w:lang w:val="en-GB"/>
        </w:rPr>
        <w:t xml:space="preserve"> </w:t>
      </w:r>
      <w:r w:rsidR="004C1FFB" w:rsidRPr="006151EE">
        <w:rPr>
          <w:rFonts w:ascii="Arial" w:hAnsi="Arial" w:cs="Arial"/>
          <w:sz w:val="24"/>
          <w:szCs w:val="24"/>
          <w:lang w:val="en-GB"/>
        </w:rPr>
        <w:t xml:space="preserve">as they are neither losers </w:t>
      </w:r>
      <w:r w:rsidR="00192449" w:rsidRPr="006151EE">
        <w:rPr>
          <w:rFonts w:ascii="Arial" w:hAnsi="Arial" w:cs="Arial"/>
          <w:sz w:val="24"/>
          <w:szCs w:val="24"/>
          <w:lang w:val="en-GB"/>
        </w:rPr>
        <w:t>nor</w:t>
      </w:r>
      <w:r w:rsidR="004C1FFB" w:rsidRPr="006151EE">
        <w:rPr>
          <w:rFonts w:ascii="Arial" w:hAnsi="Arial" w:cs="Arial"/>
          <w:sz w:val="24"/>
          <w:szCs w:val="24"/>
          <w:lang w:val="en-GB"/>
        </w:rPr>
        <w:t xml:space="preserve"> winners, </w:t>
      </w:r>
      <w:r w:rsidR="00320E64" w:rsidRPr="006151EE">
        <w:rPr>
          <w:rFonts w:ascii="Arial" w:hAnsi="Arial" w:cs="Arial"/>
          <w:sz w:val="24"/>
          <w:szCs w:val="24"/>
          <w:lang w:val="en-GB"/>
        </w:rPr>
        <w:t xml:space="preserve">bar </w:t>
      </w:r>
      <w:r w:rsidR="00962C1E" w:rsidRPr="006151EE">
        <w:rPr>
          <w:rFonts w:ascii="Arial" w:hAnsi="Arial" w:cs="Arial"/>
          <w:sz w:val="24"/>
          <w:szCs w:val="24"/>
          <w:lang w:val="en-GB"/>
        </w:rPr>
        <w:t xml:space="preserve">exceptional </w:t>
      </w:r>
      <w:r w:rsidR="00320E64" w:rsidRPr="006151EE">
        <w:rPr>
          <w:rFonts w:ascii="Arial" w:hAnsi="Arial" w:cs="Arial"/>
          <w:sz w:val="24"/>
          <w:szCs w:val="24"/>
          <w:lang w:val="en-GB"/>
        </w:rPr>
        <w:t>circumstances</w:t>
      </w:r>
      <w:r w:rsidR="00925A29" w:rsidRPr="006151EE">
        <w:rPr>
          <w:rFonts w:ascii="Arial" w:hAnsi="Arial" w:cs="Arial"/>
          <w:sz w:val="24"/>
          <w:szCs w:val="24"/>
          <w:lang w:val="en-GB"/>
        </w:rPr>
        <w:t>,</w:t>
      </w:r>
      <w:r w:rsidR="00B3236B" w:rsidRPr="006151EE">
        <w:rPr>
          <w:rFonts w:ascii="Arial" w:hAnsi="Arial" w:cs="Arial"/>
          <w:sz w:val="24"/>
          <w:szCs w:val="24"/>
          <w:lang w:val="en-GB"/>
        </w:rPr>
        <w:t xml:space="preserve"> such as</w:t>
      </w:r>
      <w:r w:rsidR="00925A29" w:rsidRPr="006151EE">
        <w:rPr>
          <w:rFonts w:ascii="Arial" w:hAnsi="Arial" w:cs="Arial"/>
          <w:sz w:val="24"/>
          <w:szCs w:val="24"/>
          <w:lang w:val="en-GB"/>
        </w:rPr>
        <w:t xml:space="preserve"> where</w:t>
      </w:r>
      <w:r w:rsidR="00B3236B" w:rsidRPr="006151EE">
        <w:rPr>
          <w:rFonts w:ascii="Arial" w:hAnsi="Arial" w:cs="Arial"/>
          <w:sz w:val="24"/>
          <w:szCs w:val="24"/>
          <w:lang w:val="en-GB"/>
        </w:rPr>
        <w:t xml:space="preserve"> malice</w:t>
      </w:r>
      <w:r w:rsidR="00925A29" w:rsidRPr="006151EE">
        <w:rPr>
          <w:rFonts w:ascii="Arial" w:hAnsi="Arial" w:cs="Arial"/>
          <w:sz w:val="24"/>
          <w:szCs w:val="24"/>
          <w:lang w:val="en-GB"/>
        </w:rPr>
        <w:t xml:space="preserve"> is present</w:t>
      </w:r>
      <w:r w:rsidR="00320E64" w:rsidRPr="006151EE">
        <w:rPr>
          <w:rFonts w:ascii="Arial" w:hAnsi="Arial" w:cs="Arial"/>
          <w:sz w:val="24"/>
          <w:szCs w:val="24"/>
          <w:lang w:val="en-GB"/>
        </w:rPr>
        <w:t>.</w:t>
      </w:r>
      <w:r w:rsidR="00D45E91" w:rsidRPr="0092294B">
        <w:rPr>
          <w:rStyle w:val="FootnoteReference"/>
          <w:rFonts w:ascii="Arial" w:hAnsi="Arial" w:cs="Arial"/>
          <w:sz w:val="24"/>
          <w:szCs w:val="24"/>
          <w:lang w:val="en-GB"/>
        </w:rPr>
        <w:footnoteReference w:customMarkFollows="1" w:id="19"/>
        <w:t>20</w:t>
      </w:r>
      <w:r w:rsidR="005910AC" w:rsidRPr="0092294B">
        <w:rPr>
          <w:rFonts w:ascii="Arial" w:hAnsi="Arial" w:cs="Arial"/>
          <w:sz w:val="24"/>
          <w:szCs w:val="24"/>
        </w:rPr>
        <w:t xml:space="preserve"> The objection by the City </w:t>
      </w:r>
      <w:r w:rsidR="00006D63" w:rsidRPr="0092294B">
        <w:rPr>
          <w:rFonts w:ascii="Arial" w:hAnsi="Arial" w:cs="Arial"/>
          <w:sz w:val="24"/>
          <w:szCs w:val="24"/>
        </w:rPr>
        <w:t xml:space="preserve">to their </w:t>
      </w:r>
      <w:r w:rsidR="00054994" w:rsidRPr="0092294B">
        <w:rPr>
          <w:rFonts w:ascii="Arial" w:hAnsi="Arial" w:cs="Arial"/>
          <w:sz w:val="24"/>
          <w:szCs w:val="24"/>
        </w:rPr>
        <w:t xml:space="preserve">joinder has not been shown to be malicious or </w:t>
      </w:r>
      <w:r w:rsidR="0000717F" w:rsidRPr="0092294B">
        <w:rPr>
          <w:rFonts w:ascii="Arial" w:hAnsi="Arial" w:cs="Arial"/>
          <w:sz w:val="24"/>
          <w:szCs w:val="24"/>
        </w:rPr>
        <w:t>otherwise improper.</w:t>
      </w:r>
      <w:r w:rsidR="005129F5" w:rsidRPr="0092294B">
        <w:rPr>
          <w:rFonts w:ascii="Arial" w:hAnsi="Arial" w:cs="Arial"/>
          <w:sz w:val="24"/>
          <w:szCs w:val="24"/>
        </w:rPr>
        <w:t xml:space="preserve"> </w:t>
      </w:r>
      <w:r w:rsidR="005129F5" w:rsidRPr="004A2F0D">
        <w:rPr>
          <w:rFonts w:ascii="Arial" w:hAnsi="Arial" w:cs="Arial"/>
          <w:sz w:val="24"/>
          <w:szCs w:val="24"/>
        </w:rPr>
        <w:t>Thus, the threshold has not been met.</w:t>
      </w:r>
    </w:p>
    <w:p w14:paraId="1B5612CC" w14:textId="77777777" w:rsidR="005129F5" w:rsidRPr="00F41ACA" w:rsidRDefault="005129F5" w:rsidP="00D54102">
      <w:pPr>
        <w:spacing w:line="360" w:lineRule="auto"/>
        <w:jc w:val="both"/>
        <w:rPr>
          <w:rFonts w:ascii="Arial" w:hAnsi="Arial" w:cs="Arial"/>
          <w:sz w:val="24"/>
          <w:szCs w:val="24"/>
        </w:rPr>
      </w:pPr>
    </w:p>
    <w:p w14:paraId="1A59636E" w14:textId="51A66BE6" w:rsidR="00672045" w:rsidRPr="00F41ACA" w:rsidRDefault="005129F5" w:rsidP="00D54102">
      <w:pPr>
        <w:spacing w:line="360" w:lineRule="auto"/>
        <w:jc w:val="both"/>
        <w:rPr>
          <w:rFonts w:ascii="Arial" w:hAnsi="Arial" w:cs="Arial"/>
          <w:sz w:val="24"/>
          <w:szCs w:val="24"/>
        </w:rPr>
      </w:pPr>
      <w:r w:rsidRPr="00F41ACA">
        <w:rPr>
          <w:rFonts w:ascii="Arial" w:hAnsi="Arial" w:cs="Arial"/>
          <w:sz w:val="24"/>
          <w:szCs w:val="24"/>
        </w:rPr>
        <w:t>[</w:t>
      </w:r>
      <w:r w:rsidR="00B90161" w:rsidRPr="00F41ACA">
        <w:rPr>
          <w:rFonts w:ascii="Arial" w:hAnsi="Arial" w:cs="Arial"/>
          <w:sz w:val="24"/>
          <w:szCs w:val="24"/>
        </w:rPr>
        <w:t>4</w:t>
      </w:r>
      <w:r w:rsidR="00426E89">
        <w:rPr>
          <w:rFonts w:ascii="Arial" w:hAnsi="Arial" w:cs="Arial"/>
          <w:sz w:val="24"/>
          <w:szCs w:val="24"/>
        </w:rPr>
        <w:t>3</w:t>
      </w:r>
      <w:r w:rsidRPr="00F41ACA">
        <w:rPr>
          <w:rFonts w:ascii="Arial" w:hAnsi="Arial" w:cs="Arial"/>
          <w:sz w:val="24"/>
          <w:szCs w:val="24"/>
        </w:rPr>
        <w:t>]</w:t>
      </w:r>
      <w:r w:rsidRPr="00F41ACA">
        <w:rPr>
          <w:rFonts w:ascii="Arial" w:hAnsi="Arial" w:cs="Arial"/>
          <w:sz w:val="24"/>
          <w:szCs w:val="24"/>
        </w:rPr>
        <w:tab/>
      </w:r>
      <w:r w:rsidR="00672045" w:rsidRPr="00F41ACA">
        <w:rPr>
          <w:rFonts w:ascii="Arial" w:hAnsi="Arial" w:cs="Arial"/>
          <w:sz w:val="24"/>
          <w:szCs w:val="24"/>
        </w:rPr>
        <w:t>In the result, the following order issues.</w:t>
      </w:r>
    </w:p>
    <w:p w14:paraId="67C8BD7A" w14:textId="77777777" w:rsidR="003B79AB" w:rsidRPr="00F41ACA" w:rsidRDefault="003B79AB" w:rsidP="00D54102">
      <w:pPr>
        <w:spacing w:line="360" w:lineRule="auto"/>
        <w:jc w:val="both"/>
        <w:rPr>
          <w:rFonts w:ascii="Arial" w:hAnsi="Arial" w:cs="Arial"/>
          <w:sz w:val="24"/>
          <w:szCs w:val="24"/>
        </w:rPr>
      </w:pPr>
      <w:r w:rsidRPr="00F41ACA">
        <w:rPr>
          <w:rFonts w:ascii="Arial" w:hAnsi="Arial" w:cs="Arial"/>
          <w:sz w:val="24"/>
          <w:szCs w:val="24"/>
        </w:rPr>
        <w:t xml:space="preserve">The appeal is dismissed with costs, including the costs of two counsel where so employed. </w:t>
      </w:r>
    </w:p>
    <w:p w14:paraId="63E5D7A4" w14:textId="52B8FA40" w:rsidR="00494635" w:rsidRPr="00F41ACA" w:rsidRDefault="00494635" w:rsidP="00672045">
      <w:pPr>
        <w:spacing w:line="360" w:lineRule="auto"/>
        <w:jc w:val="both"/>
        <w:rPr>
          <w:rFonts w:ascii="Arial" w:hAnsi="Arial" w:cs="Arial"/>
          <w:sz w:val="24"/>
          <w:szCs w:val="24"/>
        </w:rPr>
      </w:pPr>
    </w:p>
    <w:p w14:paraId="1D65389A" w14:textId="4EA62E2C" w:rsidR="00494635" w:rsidRPr="00F41ACA" w:rsidRDefault="00494635" w:rsidP="00672045">
      <w:pPr>
        <w:spacing w:line="360" w:lineRule="auto"/>
        <w:jc w:val="both"/>
        <w:rPr>
          <w:rFonts w:ascii="Arial" w:hAnsi="Arial" w:cs="Arial"/>
          <w:sz w:val="24"/>
          <w:szCs w:val="24"/>
        </w:rPr>
      </w:pPr>
    </w:p>
    <w:p w14:paraId="58461ED5" w14:textId="77777777" w:rsidR="00494635" w:rsidRPr="00F41ACA" w:rsidRDefault="00494635" w:rsidP="00672045">
      <w:pPr>
        <w:spacing w:line="360" w:lineRule="auto"/>
        <w:jc w:val="both"/>
        <w:rPr>
          <w:rFonts w:ascii="Arial" w:hAnsi="Arial" w:cs="Arial"/>
          <w:sz w:val="24"/>
          <w:szCs w:val="24"/>
        </w:rPr>
      </w:pPr>
    </w:p>
    <w:p w14:paraId="1D8C81C8" w14:textId="77777777" w:rsidR="00494635" w:rsidRPr="00F41ACA" w:rsidRDefault="00494635" w:rsidP="00407A2E">
      <w:pPr>
        <w:spacing w:line="360" w:lineRule="auto"/>
        <w:jc w:val="right"/>
        <w:rPr>
          <w:rFonts w:ascii="Arial" w:hAnsi="Arial" w:cs="Arial"/>
          <w:sz w:val="24"/>
          <w:szCs w:val="24"/>
        </w:rPr>
      </w:pPr>
      <w:r w:rsidRPr="00F41ACA">
        <w:rPr>
          <w:rFonts w:ascii="Arial" w:hAnsi="Arial" w:cs="Arial"/>
          <w:sz w:val="24"/>
          <w:szCs w:val="24"/>
        </w:rPr>
        <w:t>_______________________</w:t>
      </w:r>
    </w:p>
    <w:p w14:paraId="325BA202" w14:textId="77777777" w:rsidR="00494635" w:rsidRPr="00F41ACA" w:rsidRDefault="00494635" w:rsidP="00407A2E">
      <w:pPr>
        <w:spacing w:line="360" w:lineRule="auto"/>
        <w:jc w:val="right"/>
        <w:rPr>
          <w:rFonts w:ascii="Arial" w:hAnsi="Arial" w:cs="Arial"/>
          <w:sz w:val="24"/>
          <w:szCs w:val="24"/>
        </w:rPr>
      </w:pPr>
      <w:r w:rsidRPr="00F41ACA">
        <w:rPr>
          <w:rFonts w:ascii="Arial" w:hAnsi="Arial" w:cs="Arial"/>
          <w:sz w:val="24"/>
          <w:szCs w:val="24"/>
        </w:rPr>
        <w:t>B C MOCUMIE</w:t>
      </w:r>
    </w:p>
    <w:p w14:paraId="424A8A5A" w14:textId="617DAD8B" w:rsidR="00672045" w:rsidRPr="00F41ACA" w:rsidRDefault="00494635" w:rsidP="00407A2E">
      <w:pPr>
        <w:spacing w:line="360" w:lineRule="auto"/>
        <w:jc w:val="right"/>
        <w:rPr>
          <w:rFonts w:ascii="Arial" w:hAnsi="Arial" w:cs="Arial"/>
          <w:b/>
          <w:bCs/>
          <w:sz w:val="24"/>
          <w:szCs w:val="24"/>
        </w:rPr>
      </w:pPr>
      <w:r w:rsidRPr="00F41ACA">
        <w:rPr>
          <w:rFonts w:ascii="Arial" w:hAnsi="Arial" w:cs="Arial"/>
          <w:sz w:val="24"/>
          <w:szCs w:val="24"/>
        </w:rPr>
        <w:t>JUDGE OF APPEAL</w:t>
      </w:r>
      <w:r w:rsidRPr="00F41ACA" w:rsidDel="003B79AB">
        <w:rPr>
          <w:rFonts w:ascii="Arial" w:hAnsi="Arial" w:cs="Arial"/>
          <w:sz w:val="24"/>
          <w:szCs w:val="24"/>
        </w:rPr>
        <w:t xml:space="preserve"> </w:t>
      </w:r>
    </w:p>
    <w:p w14:paraId="40AA6667" w14:textId="77777777" w:rsidR="001B7A70" w:rsidRPr="00F41ACA" w:rsidRDefault="00672045" w:rsidP="00672045">
      <w:pPr>
        <w:rPr>
          <w:rFonts w:ascii="Arial" w:hAnsi="Arial" w:cs="Arial"/>
          <w:sz w:val="24"/>
          <w:szCs w:val="24"/>
        </w:rPr>
      </w:pPr>
      <w:r w:rsidRPr="00F41ACA">
        <w:rPr>
          <w:rFonts w:ascii="Arial" w:hAnsi="Arial" w:cs="Arial"/>
          <w:sz w:val="24"/>
          <w:szCs w:val="24"/>
        </w:rPr>
        <w:br w:type="page"/>
      </w:r>
    </w:p>
    <w:p w14:paraId="3229E508" w14:textId="04A8D626" w:rsidR="003E34C7" w:rsidRPr="00F41ACA" w:rsidRDefault="001B7A70" w:rsidP="006F6E80">
      <w:pPr>
        <w:pStyle w:val="BodyText"/>
        <w:spacing w:line="360" w:lineRule="auto"/>
        <w:rPr>
          <w:rFonts w:ascii="Arial" w:hAnsi="Arial" w:cs="Arial"/>
        </w:rPr>
      </w:pPr>
      <w:r w:rsidRPr="00F41ACA">
        <w:rPr>
          <w:rFonts w:ascii="Arial" w:hAnsi="Arial" w:cs="Arial"/>
          <w:color w:val="212121"/>
          <w:spacing w:val="-2"/>
        </w:rPr>
        <w:lastRenderedPageBreak/>
        <w:t>Appearances</w:t>
      </w:r>
    </w:p>
    <w:p w14:paraId="6E73CD34" w14:textId="77777777" w:rsidR="001B7A70" w:rsidRPr="00F41ACA" w:rsidRDefault="001B7A70" w:rsidP="006F6E80">
      <w:pPr>
        <w:spacing w:line="360" w:lineRule="auto"/>
        <w:rPr>
          <w:rFonts w:ascii="Arial" w:hAnsi="Arial" w:cs="Arial"/>
          <w:sz w:val="24"/>
          <w:szCs w:val="24"/>
        </w:rPr>
      </w:pPr>
    </w:p>
    <w:p w14:paraId="0AE8FF4A" w14:textId="0E560B0E" w:rsidR="003E2EEE" w:rsidRPr="00F41ACA" w:rsidRDefault="00CD7B81" w:rsidP="006F6E80">
      <w:pPr>
        <w:spacing w:line="360" w:lineRule="auto"/>
        <w:ind w:left="5040" w:hanging="5040"/>
        <w:rPr>
          <w:rFonts w:ascii="Arial" w:hAnsi="Arial" w:cs="Arial"/>
          <w:sz w:val="24"/>
          <w:szCs w:val="24"/>
          <w:lang w:val="en-GB"/>
        </w:rPr>
      </w:pPr>
      <w:r w:rsidRPr="00F41ACA">
        <w:rPr>
          <w:rFonts w:ascii="Arial" w:hAnsi="Arial" w:cs="Arial"/>
          <w:sz w:val="24"/>
          <w:szCs w:val="24"/>
          <w:lang w:val="en-GB"/>
        </w:rPr>
        <w:t xml:space="preserve">For </w:t>
      </w:r>
      <w:r w:rsidR="00407A2E" w:rsidRPr="0061227A">
        <w:rPr>
          <w:rFonts w:ascii="Arial" w:hAnsi="Arial" w:cs="Arial"/>
          <w:sz w:val="24"/>
          <w:szCs w:val="24"/>
          <w:lang w:val="en-GB"/>
        </w:rPr>
        <w:t xml:space="preserve">the </w:t>
      </w:r>
      <w:r w:rsidR="00AD0D4A" w:rsidRPr="0061227A">
        <w:rPr>
          <w:rFonts w:ascii="Arial" w:hAnsi="Arial" w:cs="Arial"/>
          <w:sz w:val="24"/>
          <w:szCs w:val="24"/>
          <w:lang w:val="en-GB"/>
        </w:rPr>
        <w:t>A</w:t>
      </w:r>
      <w:r w:rsidRPr="0061227A">
        <w:rPr>
          <w:rFonts w:ascii="Arial" w:hAnsi="Arial" w:cs="Arial"/>
          <w:sz w:val="24"/>
          <w:szCs w:val="24"/>
          <w:lang w:val="en-GB"/>
        </w:rPr>
        <w:t>ppellant</w:t>
      </w:r>
      <w:r w:rsidR="00672045" w:rsidRPr="0061227A">
        <w:rPr>
          <w:rFonts w:ascii="Arial" w:hAnsi="Arial" w:cs="Arial"/>
          <w:sz w:val="24"/>
          <w:szCs w:val="24"/>
          <w:lang w:val="en-GB"/>
        </w:rPr>
        <w:t xml:space="preserve"> </w:t>
      </w:r>
      <w:r w:rsidR="00672045" w:rsidRPr="0061227A">
        <w:rPr>
          <w:rFonts w:ascii="Arial" w:hAnsi="Arial" w:cs="Arial"/>
          <w:sz w:val="24"/>
          <w:szCs w:val="24"/>
          <w:lang w:val="en-GB"/>
        </w:rPr>
        <w:tab/>
        <w:t>S Rosenberg SC</w:t>
      </w:r>
      <w:r w:rsidRPr="0061227A">
        <w:rPr>
          <w:rFonts w:ascii="Arial" w:hAnsi="Arial" w:cs="Arial"/>
          <w:sz w:val="24"/>
          <w:szCs w:val="24"/>
          <w:lang w:val="en-GB"/>
        </w:rPr>
        <w:t xml:space="preserve"> </w:t>
      </w:r>
      <w:r w:rsidR="004A5A33">
        <w:rPr>
          <w:rFonts w:ascii="Arial" w:hAnsi="Arial" w:cs="Arial"/>
          <w:sz w:val="24"/>
          <w:szCs w:val="24"/>
          <w:lang w:val="en-GB"/>
        </w:rPr>
        <w:t xml:space="preserve">and </w:t>
      </w:r>
      <w:r w:rsidR="00672045" w:rsidRPr="0061227A">
        <w:rPr>
          <w:rFonts w:ascii="Arial" w:hAnsi="Arial" w:cs="Arial"/>
          <w:sz w:val="24"/>
          <w:szCs w:val="24"/>
          <w:lang w:val="en-GB"/>
        </w:rPr>
        <w:t>M Adhikari</w:t>
      </w:r>
      <w:r w:rsidRPr="0061227A">
        <w:rPr>
          <w:rFonts w:ascii="Arial" w:hAnsi="Arial" w:cs="Arial"/>
          <w:sz w:val="24"/>
          <w:szCs w:val="24"/>
          <w:lang w:val="en-GB"/>
        </w:rPr>
        <w:t xml:space="preserve"> and</w:t>
      </w:r>
      <w:r w:rsidRPr="00F41ACA">
        <w:rPr>
          <w:rFonts w:ascii="Arial" w:hAnsi="Arial" w:cs="Arial"/>
          <w:sz w:val="24"/>
          <w:szCs w:val="24"/>
          <w:lang w:val="en-GB"/>
        </w:rPr>
        <w:t xml:space="preserve"> </w:t>
      </w:r>
      <w:r w:rsidR="00672045" w:rsidRPr="00F41ACA">
        <w:rPr>
          <w:rFonts w:ascii="Arial" w:hAnsi="Arial" w:cs="Arial"/>
          <w:sz w:val="24"/>
          <w:szCs w:val="24"/>
          <w:lang w:val="en-GB"/>
        </w:rPr>
        <w:t>K Perumalsamy</w:t>
      </w:r>
    </w:p>
    <w:p w14:paraId="625CC0D6" w14:textId="5181A3A3" w:rsidR="00F54535" w:rsidRPr="0061227A" w:rsidRDefault="00D12F58" w:rsidP="006F6E80">
      <w:pPr>
        <w:spacing w:line="360" w:lineRule="auto"/>
        <w:ind w:left="5040" w:hanging="5040"/>
        <w:rPr>
          <w:rFonts w:ascii="Arial" w:hAnsi="Arial" w:cs="Arial"/>
          <w:sz w:val="24"/>
          <w:szCs w:val="24"/>
          <w:lang w:val="en-GB"/>
        </w:rPr>
      </w:pPr>
      <w:r w:rsidRPr="0061227A">
        <w:rPr>
          <w:rFonts w:ascii="Arial" w:hAnsi="Arial" w:cs="Arial"/>
          <w:sz w:val="24"/>
          <w:szCs w:val="24"/>
          <w:lang w:val="en-GB"/>
        </w:rPr>
        <w:t>Instr</w:t>
      </w:r>
      <w:r w:rsidR="00F54535" w:rsidRPr="0061227A">
        <w:rPr>
          <w:rFonts w:ascii="Arial" w:hAnsi="Arial" w:cs="Arial"/>
          <w:sz w:val="24"/>
          <w:szCs w:val="24"/>
          <w:lang w:val="en-GB"/>
        </w:rPr>
        <w:t>ucted by</w:t>
      </w:r>
      <w:r w:rsidR="00464D36" w:rsidRPr="0061227A">
        <w:rPr>
          <w:rFonts w:ascii="Arial" w:hAnsi="Arial" w:cs="Arial"/>
          <w:sz w:val="24"/>
          <w:szCs w:val="24"/>
          <w:lang w:val="en-GB"/>
        </w:rPr>
        <w:tab/>
      </w:r>
      <w:r w:rsidR="00414F3C" w:rsidRPr="0061227A">
        <w:rPr>
          <w:rFonts w:ascii="Arial" w:hAnsi="Arial" w:cs="Arial"/>
          <w:sz w:val="24"/>
          <w:szCs w:val="24"/>
          <w:lang w:val="en-GB"/>
        </w:rPr>
        <w:t xml:space="preserve">Fairbridges Wertheim </w:t>
      </w:r>
      <w:r w:rsidR="00500031" w:rsidRPr="0061227A">
        <w:rPr>
          <w:rFonts w:ascii="Arial" w:hAnsi="Arial" w:cs="Arial"/>
          <w:sz w:val="24"/>
          <w:szCs w:val="24"/>
          <w:lang w:val="en-GB"/>
        </w:rPr>
        <w:t>Becker, Cape</w:t>
      </w:r>
      <w:r w:rsidR="000B5AD0" w:rsidRPr="0061227A">
        <w:rPr>
          <w:rFonts w:ascii="Arial" w:hAnsi="Arial" w:cs="Arial"/>
          <w:sz w:val="24"/>
          <w:szCs w:val="24"/>
          <w:lang w:val="en-GB"/>
        </w:rPr>
        <w:t xml:space="preserve"> Town</w:t>
      </w:r>
    </w:p>
    <w:p w14:paraId="457EFCE6" w14:textId="3C640017" w:rsidR="00414F3C" w:rsidRPr="00EF0503" w:rsidRDefault="0061227A" w:rsidP="006F6E80">
      <w:pPr>
        <w:spacing w:line="360" w:lineRule="auto"/>
        <w:ind w:left="5040"/>
        <w:rPr>
          <w:rFonts w:ascii="Arial" w:hAnsi="Arial" w:cs="Arial"/>
          <w:sz w:val="24"/>
          <w:szCs w:val="24"/>
          <w:lang w:val="en-ZA"/>
        </w:rPr>
      </w:pPr>
      <w:r w:rsidRPr="00EF0503">
        <w:rPr>
          <w:rFonts w:ascii="Arial" w:hAnsi="Arial" w:cs="Arial"/>
          <w:sz w:val="24"/>
          <w:szCs w:val="24"/>
          <w:lang w:val="en-ZA"/>
        </w:rPr>
        <w:t>McIntyre</w:t>
      </w:r>
      <w:r w:rsidR="001D1804" w:rsidRPr="00EF0503">
        <w:rPr>
          <w:rFonts w:ascii="Arial" w:hAnsi="Arial" w:cs="Arial"/>
          <w:sz w:val="24"/>
          <w:szCs w:val="24"/>
          <w:lang w:val="en-ZA"/>
        </w:rPr>
        <w:t xml:space="preserve"> &amp; Van der Post</w:t>
      </w:r>
      <w:r w:rsidR="002E4742" w:rsidRPr="00EF0503">
        <w:rPr>
          <w:rFonts w:ascii="Arial" w:hAnsi="Arial" w:cs="Arial"/>
          <w:sz w:val="24"/>
          <w:szCs w:val="24"/>
          <w:lang w:val="en-ZA"/>
        </w:rPr>
        <w:t>, Bloemfontein</w:t>
      </w:r>
      <w:r w:rsidR="0049784A" w:rsidRPr="00EF0503">
        <w:rPr>
          <w:rFonts w:ascii="Arial" w:hAnsi="Arial" w:cs="Arial"/>
          <w:sz w:val="24"/>
          <w:szCs w:val="24"/>
          <w:lang w:val="en-ZA"/>
        </w:rPr>
        <w:t>.</w:t>
      </w:r>
    </w:p>
    <w:p w14:paraId="557CB0F5" w14:textId="77777777" w:rsidR="00F54535" w:rsidRPr="00EF0503" w:rsidRDefault="00F54535" w:rsidP="006F6E80">
      <w:pPr>
        <w:spacing w:line="360" w:lineRule="auto"/>
        <w:rPr>
          <w:rFonts w:ascii="Arial" w:hAnsi="Arial" w:cs="Arial"/>
          <w:sz w:val="24"/>
          <w:szCs w:val="24"/>
          <w:lang w:val="en-ZA"/>
        </w:rPr>
      </w:pPr>
    </w:p>
    <w:p w14:paraId="7D9C7781" w14:textId="141DBABA" w:rsidR="00060DDD" w:rsidRPr="0061227A" w:rsidRDefault="00CD7B81" w:rsidP="006F6E80">
      <w:pPr>
        <w:spacing w:line="360" w:lineRule="auto"/>
        <w:rPr>
          <w:rFonts w:ascii="Arial" w:hAnsi="Arial" w:cs="Arial"/>
          <w:sz w:val="24"/>
          <w:szCs w:val="24"/>
          <w:lang w:val="en-GB"/>
        </w:rPr>
      </w:pPr>
      <w:r w:rsidRPr="0061227A">
        <w:rPr>
          <w:rFonts w:ascii="Arial" w:hAnsi="Arial" w:cs="Arial"/>
          <w:sz w:val="24"/>
          <w:szCs w:val="24"/>
          <w:lang w:val="en-GB"/>
        </w:rPr>
        <w:t xml:space="preserve">For </w:t>
      </w:r>
      <w:r w:rsidR="00407A2E" w:rsidRPr="0061227A">
        <w:rPr>
          <w:rFonts w:ascii="Arial" w:hAnsi="Arial" w:cs="Arial"/>
          <w:sz w:val="24"/>
          <w:szCs w:val="24"/>
          <w:lang w:val="en-GB"/>
        </w:rPr>
        <w:t xml:space="preserve">the </w:t>
      </w:r>
      <w:r w:rsidR="004A5A33">
        <w:rPr>
          <w:rFonts w:ascii="Arial" w:hAnsi="Arial" w:cs="Arial"/>
          <w:sz w:val="24"/>
          <w:szCs w:val="24"/>
          <w:lang w:val="en-GB"/>
        </w:rPr>
        <w:t xml:space="preserve">first, second and third </w:t>
      </w:r>
      <w:r w:rsidR="005253C9" w:rsidRPr="0061227A">
        <w:rPr>
          <w:rFonts w:ascii="Arial" w:hAnsi="Arial" w:cs="Arial"/>
          <w:sz w:val="24"/>
          <w:szCs w:val="24"/>
          <w:lang w:val="en-GB"/>
        </w:rPr>
        <w:t>R</w:t>
      </w:r>
      <w:r w:rsidR="00672045" w:rsidRPr="0061227A">
        <w:rPr>
          <w:rFonts w:ascii="Arial" w:hAnsi="Arial" w:cs="Arial"/>
          <w:sz w:val="24"/>
          <w:szCs w:val="24"/>
          <w:lang w:val="en-GB"/>
        </w:rPr>
        <w:t>espondent</w:t>
      </w:r>
      <w:r w:rsidR="005253C9" w:rsidRPr="0061227A">
        <w:rPr>
          <w:rFonts w:ascii="Arial" w:hAnsi="Arial" w:cs="Arial"/>
          <w:sz w:val="24"/>
          <w:szCs w:val="24"/>
          <w:lang w:val="en-GB"/>
        </w:rPr>
        <w:t>s</w:t>
      </w:r>
      <w:r w:rsidR="00672045" w:rsidRPr="0061227A">
        <w:rPr>
          <w:rFonts w:ascii="Arial" w:hAnsi="Arial" w:cs="Arial"/>
          <w:sz w:val="24"/>
          <w:szCs w:val="24"/>
          <w:lang w:val="en-GB"/>
        </w:rPr>
        <w:tab/>
        <w:t xml:space="preserve">N Arendse SC </w:t>
      </w:r>
      <w:r w:rsidR="004A5A33">
        <w:rPr>
          <w:rFonts w:ascii="Arial" w:hAnsi="Arial" w:cs="Arial"/>
          <w:sz w:val="24"/>
          <w:szCs w:val="24"/>
          <w:lang w:val="en-GB"/>
        </w:rPr>
        <w:t xml:space="preserve">and </w:t>
      </w:r>
      <w:r w:rsidRPr="0061227A">
        <w:rPr>
          <w:rFonts w:ascii="Arial" w:hAnsi="Arial" w:cs="Arial"/>
          <w:sz w:val="24"/>
          <w:szCs w:val="24"/>
          <w:lang w:val="en-GB"/>
        </w:rPr>
        <w:t>E Webber</w:t>
      </w:r>
    </w:p>
    <w:p w14:paraId="12428B72" w14:textId="77777777" w:rsidR="009B6E43" w:rsidRPr="0061227A" w:rsidRDefault="00F54535" w:rsidP="006F6E80">
      <w:pPr>
        <w:spacing w:line="360" w:lineRule="auto"/>
        <w:rPr>
          <w:rFonts w:ascii="Arial" w:hAnsi="Arial" w:cs="Arial"/>
          <w:sz w:val="24"/>
          <w:szCs w:val="24"/>
          <w:lang w:val="en-GB"/>
        </w:rPr>
      </w:pPr>
      <w:r w:rsidRPr="0061227A">
        <w:rPr>
          <w:rFonts w:ascii="Arial" w:hAnsi="Arial" w:cs="Arial"/>
          <w:sz w:val="24"/>
          <w:szCs w:val="24"/>
          <w:lang w:val="en-GB"/>
        </w:rPr>
        <w:t xml:space="preserve">Instructed by </w:t>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0010298D" w:rsidRPr="0061227A">
        <w:rPr>
          <w:rFonts w:ascii="Arial" w:hAnsi="Arial" w:cs="Arial"/>
          <w:sz w:val="24"/>
          <w:szCs w:val="24"/>
          <w:lang w:val="en-GB"/>
        </w:rPr>
        <w:t xml:space="preserve">Legal Resource </w:t>
      </w:r>
      <w:r w:rsidR="009B6E43" w:rsidRPr="0061227A">
        <w:rPr>
          <w:rFonts w:ascii="Arial" w:hAnsi="Arial" w:cs="Arial"/>
          <w:sz w:val="24"/>
          <w:szCs w:val="24"/>
          <w:lang w:val="en-GB"/>
        </w:rPr>
        <w:t>Centre, Cape Town</w:t>
      </w:r>
    </w:p>
    <w:p w14:paraId="43CE110D" w14:textId="00A3F3FB" w:rsidR="003E2EEE" w:rsidRDefault="009B6E43" w:rsidP="006F6E80">
      <w:pPr>
        <w:spacing w:line="360" w:lineRule="auto"/>
        <w:rPr>
          <w:rFonts w:ascii="Arial" w:hAnsi="Arial" w:cs="Arial"/>
          <w:sz w:val="24"/>
          <w:szCs w:val="24"/>
          <w:lang w:val="en-GB"/>
        </w:rPr>
      </w:pP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00083A84" w:rsidRPr="0061227A">
        <w:rPr>
          <w:rFonts w:ascii="Arial" w:hAnsi="Arial" w:cs="Arial"/>
          <w:sz w:val="24"/>
          <w:szCs w:val="24"/>
          <w:lang w:val="en-GB"/>
        </w:rPr>
        <w:t>Webber</w:t>
      </w:r>
      <w:r w:rsidR="000A06C6" w:rsidRPr="0061227A">
        <w:rPr>
          <w:rFonts w:ascii="Arial" w:hAnsi="Arial" w:cs="Arial"/>
          <w:sz w:val="24"/>
          <w:szCs w:val="24"/>
          <w:lang w:val="en-GB"/>
        </w:rPr>
        <w:t>s</w:t>
      </w:r>
      <w:r w:rsidR="00083A84" w:rsidRPr="0061227A">
        <w:rPr>
          <w:rFonts w:ascii="Arial" w:hAnsi="Arial" w:cs="Arial"/>
          <w:sz w:val="24"/>
          <w:szCs w:val="24"/>
          <w:lang w:val="en-GB"/>
        </w:rPr>
        <w:t xml:space="preserve"> Attorneys, Bloemfontein.</w:t>
      </w:r>
      <w:r w:rsidR="00F54535" w:rsidRPr="00F41ACA">
        <w:rPr>
          <w:rFonts w:ascii="Arial" w:hAnsi="Arial" w:cs="Arial"/>
          <w:sz w:val="24"/>
          <w:szCs w:val="24"/>
          <w:lang w:val="en-GB"/>
        </w:rPr>
        <w:t xml:space="preserve"> </w:t>
      </w:r>
    </w:p>
    <w:p w14:paraId="60367D09" w14:textId="77777777" w:rsidR="005253C9" w:rsidRPr="00F41ACA" w:rsidRDefault="005253C9" w:rsidP="006F6E80">
      <w:pPr>
        <w:spacing w:line="360" w:lineRule="auto"/>
        <w:rPr>
          <w:rFonts w:ascii="Arial" w:hAnsi="Arial" w:cs="Arial"/>
          <w:sz w:val="24"/>
          <w:szCs w:val="24"/>
          <w:lang w:val="en-GB"/>
        </w:rPr>
      </w:pPr>
    </w:p>
    <w:p w14:paraId="6FFA5830" w14:textId="0CEA5078" w:rsidR="00672045" w:rsidRPr="0061227A" w:rsidRDefault="00CA72D4" w:rsidP="006F6E80">
      <w:pPr>
        <w:spacing w:line="360" w:lineRule="auto"/>
        <w:rPr>
          <w:rFonts w:ascii="Arial" w:hAnsi="Arial" w:cs="Arial"/>
          <w:sz w:val="24"/>
          <w:szCs w:val="24"/>
          <w:lang w:val="en-GB"/>
        </w:rPr>
      </w:pPr>
      <w:r w:rsidRPr="0061227A">
        <w:rPr>
          <w:rFonts w:ascii="Arial" w:hAnsi="Arial" w:cs="Arial"/>
          <w:sz w:val="24"/>
          <w:szCs w:val="24"/>
          <w:lang w:val="en-GB"/>
        </w:rPr>
        <w:t>For</w:t>
      </w:r>
      <w:r w:rsidR="00672045" w:rsidRPr="0061227A">
        <w:rPr>
          <w:rFonts w:ascii="Arial" w:hAnsi="Arial" w:cs="Arial"/>
          <w:sz w:val="24"/>
          <w:szCs w:val="24"/>
          <w:lang w:val="en-GB"/>
        </w:rPr>
        <w:t xml:space="preserve"> </w:t>
      </w:r>
      <w:r w:rsidR="00407A2E" w:rsidRPr="0061227A">
        <w:rPr>
          <w:rFonts w:ascii="Arial" w:hAnsi="Arial" w:cs="Arial"/>
          <w:sz w:val="24"/>
          <w:szCs w:val="24"/>
          <w:lang w:val="en-GB"/>
        </w:rPr>
        <w:t xml:space="preserve">the </w:t>
      </w:r>
      <w:r w:rsidR="004A5A33">
        <w:rPr>
          <w:rFonts w:ascii="Arial" w:hAnsi="Arial" w:cs="Arial"/>
          <w:sz w:val="24"/>
          <w:szCs w:val="24"/>
          <w:lang w:val="en-GB"/>
        </w:rPr>
        <w:t xml:space="preserve">fourth </w:t>
      </w:r>
      <w:r w:rsidR="003E2EEE" w:rsidRPr="0061227A">
        <w:rPr>
          <w:rFonts w:ascii="Arial" w:hAnsi="Arial" w:cs="Arial"/>
          <w:sz w:val="24"/>
          <w:szCs w:val="24"/>
          <w:lang w:val="en-GB"/>
        </w:rPr>
        <w:t xml:space="preserve">and </w:t>
      </w:r>
      <w:r w:rsidR="004A5A33">
        <w:rPr>
          <w:rFonts w:ascii="Arial" w:hAnsi="Arial" w:cs="Arial"/>
          <w:sz w:val="24"/>
          <w:szCs w:val="24"/>
          <w:lang w:val="en-GB"/>
        </w:rPr>
        <w:t xml:space="preserve">fifth </w:t>
      </w:r>
      <w:r w:rsidR="005253C9" w:rsidRPr="0061227A">
        <w:rPr>
          <w:rFonts w:ascii="Arial" w:hAnsi="Arial" w:cs="Arial"/>
          <w:sz w:val="24"/>
          <w:szCs w:val="24"/>
          <w:lang w:val="en-GB"/>
        </w:rPr>
        <w:t>R</w:t>
      </w:r>
      <w:r w:rsidR="00672045" w:rsidRPr="0061227A">
        <w:rPr>
          <w:rFonts w:ascii="Arial" w:hAnsi="Arial" w:cs="Arial"/>
          <w:sz w:val="24"/>
          <w:szCs w:val="24"/>
          <w:lang w:val="en-GB"/>
        </w:rPr>
        <w:t>espondent</w:t>
      </w:r>
      <w:r w:rsidR="005253C9" w:rsidRPr="0061227A">
        <w:rPr>
          <w:rFonts w:ascii="Arial" w:hAnsi="Arial" w:cs="Arial"/>
          <w:sz w:val="24"/>
          <w:szCs w:val="24"/>
          <w:lang w:val="en-GB"/>
        </w:rPr>
        <w:t>s</w:t>
      </w:r>
      <w:r w:rsidR="00672045" w:rsidRPr="0061227A">
        <w:rPr>
          <w:rFonts w:ascii="Arial" w:hAnsi="Arial" w:cs="Arial"/>
          <w:sz w:val="24"/>
          <w:szCs w:val="24"/>
          <w:lang w:val="en-GB"/>
        </w:rPr>
        <w:tab/>
      </w:r>
      <w:r w:rsidR="00672045" w:rsidRPr="0061227A">
        <w:rPr>
          <w:rFonts w:ascii="Arial" w:hAnsi="Arial" w:cs="Arial"/>
          <w:sz w:val="24"/>
          <w:szCs w:val="24"/>
          <w:lang w:val="en-GB"/>
        </w:rPr>
        <w:tab/>
        <w:t>T Ramogale</w:t>
      </w:r>
      <w:r w:rsidR="006F4566">
        <w:rPr>
          <w:rFonts w:ascii="Arial" w:hAnsi="Arial" w:cs="Arial"/>
          <w:sz w:val="24"/>
          <w:szCs w:val="24"/>
          <w:lang w:val="en-GB"/>
        </w:rPr>
        <w:t xml:space="preserve"> </w:t>
      </w:r>
      <w:r w:rsidR="004A5A33">
        <w:rPr>
          <w:rFonts w:ascii="Arial" w:hAnsi="Arial" w:cs="Arial"/>
          <w:sz w:val="24"/>
          <w:szCs w:val="24"/>
          <w:lang w:val="en-GB"/>
        </w:rPr>
        <w:t xml:space="preserve">and </w:t>
      </w:r>
      <w:r w:rsidR="006F4566">
        <w:rPr>
          <w:rFonts w:ascii="Arial" w:hAnsi="Arial" w:cs="Arial"/>
          <w:sz w:val="24"/>
          <w:szCs w:val="24"/>
          <w:lang w:val="en-GB"/>
        </w:rPr>
        <w:t>P Sokhela</w:t>
      </w:r>
    </w:p>
    <w:p w14:paraId="18C5F947" w14:textId="02D58160" w:rsidR="001B573D" w:rsidRPr="0061227A" w:rsidRDefault="00DC6970" w:rsidP="006F6E80">
      <w:pPr>
        <w:spacing w:line="360" w:lineRule="auto"/>
        <w:rPr>
          <w:rFonts w:ascii="Arial" w:hAnsi="Arial" w:cs="Arial"/>
          <w:sz w:val="24"/>
          <w:szCs w:val="24"/>
          <w:lang w:val="en-GB"/>
        </w:rPr>
      </w:pPr>
      <w:r w:rsidRPr="0061227A">
        <w:rPr>
          <w:rFonts w:ascii="Arial" w:hAnsi="Arial" w:cs="Arial"/>
          <w:sz w:val="24"/>
          <w:szCs w:val="24"/>
          <w:lang w:val="en-GB"/>
        </w:rPr>
        <w:t xml:space="preserve">Instructed by </w:t>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001B573D" w:rsidRPr="0061227A">
        <w:rPr>
          <w:rFonts w:ascii="Arial" w:hAnsi="Arial" w:cs="Arial"/>
          <w:sz w:val="24"/>
          <w:szCs w:val="24"/>
          <w:lang w:val="en-GB"/>
        </w:rPr>
        <w:t>Ian Levitt Attorneys, Johannesburg</w:t>
      </w:r>
    </w:p>
    <w:p w14:paraId="3136CE92" w14:textId="1C6CE626" w:rsidR="003E2EEE" w:rsidRDefault="001E790B" w:rsidP="006F6E80">
      <w:pPr>
        <w:spacing w:line="360" w:lineRule="auto"/>
        <w:ind w:left="4320" w:firstLine="720"/>
        <w:rPr>
          <w:rFonts w:ascii="Arial" w:hAnsi="Arial" w:cs="Arial"/>
          <w:sz w:val="24"/>
          <w:szCs w:val="24"/>
          <w:lang w:val="en-GB"/>
        </w:rPr>
      </w:pPr>
      <w:r w:rsidRPr="0061227A">
        <w:rPr>
          <w:rFonts w:ascii="Arial" w:hAnsi="Arial" w:cs="Arial"/>
          <w:sz w:val="24"/>
          <w:szCs w:val="24"/>
          <w:lang w:val="en-GB"/>
        </w:rPr>
        <w:t>Lovius Block Inc,</w:t>
      </w:r>
      <w:r w:rsidR="00A660A1" w:rsidRPr="0061227A">
        <w:rPr>
          <w:rFonts w:ascii="Arial" w:hAnsi="Arial" w:cs="Arial"/>
          <w:sz w:val="24"/>
          <w:szCs w:val="24"/>
          <w:lang w:val="en-GB"/>
        </w:rPr>
        <w:t xml:space="preserve"> </w:t>
      </w:r>
      <w:r w:rsidRPr="0061227A">
        <w:rPr>
          <w:rFonts w:ascii="Arial" w:hAnsi="Arial" w:cs="Arial"/>
          <w:sz w:val="24"/>
          <w:szCs w:val="24"/>
          <w:lang w:val="en-GB"/>
        </w:rPr>
        <w:t>Bloemfontein.</w:t>
      </w:r>
    </w:p>
    <w:p w14:paraId="542A222C" w14:textId="77777777" w:rsidR="005253C9" w:rsidRPr="00F41ACA" w:rsidRDefault="005253C9" w:rsidP="006F6E80">
      <w:pPr>
        <w:spacing w:line="360" w:lineRule="auto"/>
        <w:rPr>
          <w:rFonts w:ascii="Arial" w:hAnsi="Arial" w:cs="Arial"/>
          <w:sz w:val="24"/>
          <w:szCs w:val="24"/>
          <w:lang w:val="en-GB"/>
        </w:rPr>
      </w:pPr>
    </w:p>
    <w:p w14:paraId="72162A03" w14:textId="271852E3" w:rsidR="00672045" w:rsidRPr="0061227A" w:rsidRDefault="00CA72D4" w:rsidP="006F6E80">
      <w:pPr>
        <w:spacing w:line="360" w:lineRule="auto"/>
        <w:rPr>
          <w:rFonts w:ascii="Arial" w:hAnsi="Arial" w:cs="Arial"/>
          <w:sz w:val="24"/>
          <w:szCs w:val="24"/>
          <w:lang w:val="en-GB"/>
        </w:rPr>
      </w:pPr>
      <w:r w:rsidRPr="0061227A">
        <w:rPr>
          <w:rFonts w:ascii="Arial" w:hAnsi="Arial" w:cs="Arial"/>
          <w:sz w:val="24"/>
          <w:szCs w:val="24"/>
          <w:lang w:val="en-GB"/>
        </w:rPr>
        <w:t>F</w:t>
      </w:r>
      <w:r w:rsidR="00672045" w:rsidRPr="0061227A">
        <w:rPr>
          <w:rFonts w:ascii="Arial" w:hAnsi="Arial" w:cs="Arial"/>
          <w:sz w:val="24"/>
          <w:szCs w:val="24"/>
          <w:lang w:val="en-GB"/>
        </w:rPr>
        <w:t xml:space="preserve">or </w:t>
      </w:r>
      <w:r w:rsidR="00407A2E" w:rsidRPr="0061227A">
        <w:rPr>
          <w:rFonts w:ascii="Arial" w:hAnsi="Arial" w:cs="Arial"/>
          <w:sz w:val="24"/>
          <w:szCs w:val="24"/>
          <w:lang w:val="en-GB"/>
        </w:rPr>
        <w:t xml:space="preserve">the </w:t>
      </w:r>
      <w:r w:rsidR="00A81544" w:rsidRPr="0061227A">
        <w:rPr>
          <w:rFonts w:ascii="Arial" w:hAnsi="Arial" w:cs="Arial"/>
          <w:i/>
          <w:iCs/>
          <w:sz w:val="24"/>
          <w:szCs w:val="24"/>
          <w:lang w:val="en-GB"/>
        </w:rPr>
        <w:t>A</w:t>
      </w:r>
      <w:r w:rsidR="00672045" w:rsidRPr="0061227A">
        <w:rPr>
          <w:rFonts w:ascii="Arial" w:hAnsi="Arial" w:cs="Arial"/>
          <w:i/>
          <w:iCs/>
          <w:sz w:val="24"/>
          <w:szCs w:val="24"/>
          <w:lang w:val="en-GB"/>
        </w:rPr>
        <w:t xml:space="preserve">micus </w:t>
      </w:r>
      <w:r w:rsidR="00A81544" w:rsidRPr="0061227A">
        <w:rPr>
          <w:rFonts w:ascii="Arial" w:hAnsi="Arial" w:cs="Arial"/>
          <w:i/>
          <w:iCs/>
          <w:sz w:val="24"/>
          <w:szCs w:val="24"/>
          <w:lang w:val="en-GB"/>
        </w:rPr>
        <w:t>C</w:t>
      </w:r>
      <w:r w:rsidR="00672045" w:rsidRPr="0061227A">
        <w:rPr>
          <w:rFonts w:ascii="Arial" w:hAnsi="Arial" w:cs="Arial"/>
          <w:i/>
          <w:iCs/>
          <w:sz w:val="24"/>
          <w:szCs w:val="24"/>
          <w:lang w:val="en-GB"/>
        </w:rPr>
        <w:t xml:space="preserve">uriae </w:t>
      </w:r>
      <w:r w:rsidR="00672045" w:rsidRPr="0061227A">
        <w:rPr>
          <w:rFonts w:ascii="Arial" w:hAnsi="Arial" w:cs="Arial"/>
          <w:i/>
          <w:iCs/>
          <w:sz w:val="24"/>
          <w:szCs w:val="24"/>
          <w:lang w:val="en-GB"/>
        </w:rPr>
        <w:tab/>
      </w:r>
      <w:r w:rsidR="00672045" w:rsidRPr="0061227A">
        <w:rPr>
          <w:rFonts w:ascii="Arial" w:hAnsi="Arial" w:cs="Arial"/>
          <w:sz w:val="24"/>
          <w:szCs w:val="24"/>
          <w:lang w:val="en-GB"/>
        </w:rPr>
        <w:tab/>
      </w:r>
      <w:r w:rsidR="00672045" w:rsidRPr="0061227A">
        <w:rPr>
          <w:rFonts w:ascii="Arial" w:hAnsi="Arial" w:cs="Arial"/>
          <w:sz w:val="24"/>
          <w:szCs w:val="24"/>
          <w:lang w:val="en-GB"/>
        </w:rPr>
        <w:tab/>
      </w:r>
      <w:r w:rsidR="00672045" w:rsidRPr="0061227A">
        <w:rPr>
          <w:rFonts w:ascii="Arial" w:hAnsi="Arial" w:cs="Arial"/>
          <w:sz w:val="24"/>
          <w:szCs w:val="24"/>
          <w:lang w:val="en-GB"/>
        </w:rPr>
        <w:tab/>
      </w:r>
      <w:r w:rsidR="0020467F" w:rsidRPr="0061227A">
        <w:rPr>
          <w:rFonts w:ascii="Arial" w:hAnsi="Arial" w:cs="Arial"/>
          <w:sz w:val="24"/>
          <w:szCs w:val="24"/>
          <w:lang w:val="en-GB"/>
        </w:rPr>
        <w:t xml:space="preserve">J </w:t>
      </w:r>
      <w:r w:rsidR="00672045" w:rsidRPr="0061227A">
        <w:rPr>
          <w:rFonts w:ascii="Arial" w:hAnsi="Arial" w:cs="Arial"/>
          <w:sz w:val="24"/>
          <w:szCs w:val="24"/>
          <w:lang w:val="en-GB"/>
        </w:rPr>
        <w:t>Brickhill</w:t>
      </w:r>
    </w:p>
    <w:p w14:paraId="5756A99A" w14:textId="7B147A7D" w:rsidR="00672045" w:rsidRPr="0061227A" w:rsidRDefault="00797A58" w:rsidP="006F6E80">
      <w:pPr>
        <w:spacing w:line="360" w:lineRule="auto"/>
        <w:rPr>
          <w:rFonts w:ascii="Arial" w:hAnsi="Arial" w:cs="Arial"/>
          <w:sz w:val="24"/>
          <w:szCs w:val="24"/>
          <w:lang w:val="en-GB"/>
        </w:rPr>
      </w:pPr>
      <w:r w:rsidRPr="0061227A">
        <w:rPr>
          <w:rFonts w:ascii="Arial" w:hAnsi="Arial" w:cs="Arial"/>
          <w:sz w:val="24"/>
          <w:szCs w:val="24"/>
          <w:lang w:val="en-GB"/>
        </w:rPr>
        <w:t>Instructed by</w:t>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001361A6" w:rsidRPr="0061227A">
        <w:rPr>
          <w:rFonts w:ascii="Arial" w:hAnsi="Arial" w:cs="Arial"/>
          <w:sz w:val="24"/>
          <w:szCs w:val="24"/>
          <w:lang w:val="en-GB"/>
        </w:rPr>
        <w:t>Seri Law Clinic</w:t>
      </w:r>
      <w:r w:rsidR="00500031" w:rsidRPr="0061227A">
        <w:rPr>
          <w:rFonts w:ascii="Arial" w:hAnsi="Arial" w:cs="Arial"/>
          <w:sz w:val="24"/>
          <w:szCs w:val="24"/>
          <w:lang w:val="en-GB"/>
        </w:rPr>
        <w:t>, Braamfontein</w:t>
      </w:r>
    </w:p>
    <w:p w14:paraId="08E5C214" w14:textId="1997C7E0" w:rsidR="00500031" w:rsidRPr="00F41ACA" w:rsidRDefault="00500031" w:rsidP="006F6E80">
      <w:pPr>
        <w:spacing w:line="360" w:lineRule="auto"/>
        <w:rPr>
          <w:rFonts w:ascii="Arial" w:hAnsi="Arial" w:cs="Arial"/>
          <w:sz w:val="24"/>
          <w:szCs w:val="24"/>
          <w:lang w:val="en-GB"/>
        </w:rPr>
      </w:pP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Pr="0061227A">
        <w:rPr>
          <w:rFonts w:ascii="Arial" w:hAnsi="Arial" w:cs="Arial"/>
          <w:sz w:val="24"/>
          <w:szCs w:val="24"/>
          <w:lang w:val="en-GB"/>
        </w:rPr>
        <w:tab/>
      </w:r>
      <w:r w:rsidR="005253C9" w:rsidRPr="0061227A">
        <w:rPr>
          <w:rFonts w:ascii="Arial" w:hAnsi="Arial" w:cs="Arial"/>
          <w:sz w:val="24"/>
          <w:szCs w:val="24"/>
          <w:lang w:val="en-GB"/>
        </w:rPr>
        <w:tab/>
      </w:r>
      <w:r w:rsidRPr="0061227A">
        <w:rPr>
          <w:rFonts w:ascii="Arial" w:hAnsi="Arial" w:cs="Arial"/>
          <w:sz w:val="24"/>
          <w:szCs w:val="24"/>
          <w:lang w:val="en-GB"/>
        </w:rPr>
        <w:t>Webber</w:t>
      </w:r>
      <w:r w:rsidR="000A06C6" w:rsidRPr="0061227A">
        <w:rPr>
          <w:rFonts w:ascii="Arial" w:hAnsi="Arial" w:cs="Arial"/>
          <w:sz w:val="24"/>
          <w:szCs w:val="24"/>
          <w:lang w:val="en-GB"/>
        </w:rPr>
        <w:t>s</w:t>
      </w:r>
      <w:r w:rsidRPr="0061227A">
        <w:rPr>
          <w:rFonts w:ascii="Arial" w:hAnsi="Arial" w:cs="Arial"/>
          <w:sz w:val="24"/>
          <w:szCs w:val="24"/>
          <w:lang w:val="en-GB"/>
        </w:rPr>
        <w:t xml:space="preserve"> Attorneys, Bloemfontein.</w:t>
      </w:r>
    </w:p>
    <w:p w14:paraId="5992E0D5" w14:textId="77777777" w:rsidR="00182FF8" w:rsidRPr="00585C52" w:rsidRDefault="00182FF8" w:rsidP="006F6E80">
      <w:pPr>
        <w:spacing w:line="360" w:lineRule="auto"/>
        <w:rPr>
          <w:rFonts w:ascii="Arial" w:hAnsi="Arial" w:cs="Arial"/>
        </w:rPr>
      </w:pPr>
    </w:p>
    <w:sectPr w:rsidR="00182FF8" w:rsidRPr="00585C52" w:rsidSect="001B7A70">
      <w:headerReference w:type="default" r:id="rId10"/>
      <w:pgSz w:w="11910" w:h="16840"/>
      <w:pgMar w:top="1440" w:right="1440" w:bottom="1440" w:left="1440" w:header="712" w:footer="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37A43F" w16cex:dateUtc="2024-07-09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72FAC" w16cid:durableId="2A37A214"/>
  <w16cid:commentId w16cid:paraId="002BAFEB" w16cid:durableId="2A37A4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331B" w14:textId="77777777" w:rsidR="00D60569" w:rsidRDefault="00D60569">
      <w:r>
        <w:separator/>
      </w:r>
    </w:p>
  </w:endnote>
  <w:endnote w:type="continuationSeparator" w:id="0">
    <w:p w14:paraId="0664EAFD" w14:textId="77777777" w:rsidR="00D60569" w:rsidRDefault="00D6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ADE2" w14:textId="77777777" w:rsidR="00D60569" w:rsidRDefault="00D60569">
      <w:r>
        <w:separator/>
      </w:r>
    </w:p>
  </w:footnote>
  <w:footnote w:type="continuationSeparator" w:id="0">
    <w:p w14:paraId="69B2D9B7" w14:textId="77777777" w:rsidR="00D60569" w:rsidRDefault="00D60569">
      <w:r>
        <w:continuationSeparator/>
      </w:r>
    </w:p>
  </w:footnote>
  <w:footnote w:id="1">
    <w:p w14:paraId="6EE502B9" w14:textId="303FAFBE" w:rsidR="0019532D" w:rsidRPr="00303A6E" w:rsidRDefault="0019532D" w:rsidP="00303A6E">
      <w:pPr>
        <w:pStyle w:val="FootnoteText"/>
        <w:jc w:val="both"/>
        <w:rPr>
          <w:rFonts w:ascii="Arial" w:hAnsi="Arial" w:cs="Arial"/>
        </w:rPr>
      </w:pPr>
      <w:r w:rsidRPr="00303A6E">
        <w:rPr>
          <w:rStyle w:val="FootnoteReference"/>
          <w:rFonts w:ascii="Arial" w:hAnsi="Arial" w:cs="Arial"/>
        </w:rPr>
        <w:footnoteRef/>
      </w:r>
      <w:r w:rsidRPr="00303A6E">
        <w:rPr>
          <w:rFonts w:ascii="Arial" w:hAnsi="Arial" w:cs="Arial"/>
        </w:rPr>
        <w:t xml:space="preserve"> </w:t>
      </w:r>
      <w:r w:rsidR="00AC05CA">
        <w:rPr>
          <w:rFonts w:ascii="Arial" w:hAnsi="Arial" w:cs="Arial"/>
        </w:rPr>
        <w:t>As contemplated in s </w:t>
      </w:r>
      <w:r w:rsidR="00042851">
        <w:rPr>
          <w:rFonts w:ascii="Arial" w:hAnsi="Arial" w:cs="Arial"/>
        </w:rPr>
        <w:t>151 </w:t>
      </w:r>
      <w:r w:rsidR="000A758C" w:rsidRPr="00303A6E">
        <w:rPr>
          <w:rFonts w:ascii="Arial" w:hAnsi="Arial" w:cs="Arial"/>
        </w:rPr>
        <w:t xml:space="preserve">(1) </w:t>
      </w:r>
      <w:r w:rsidRPr="00303A6E">
        <w:rPr>
          <w:rFonts w:ascii="Arial" w:hAnsi="Arial" w:cs="Arial"/>
        </w:rPr>
        <w:t xml:space="preserve">of the Constitution of </w:t>
      </w:r>
      <w:r w:rsidR="00154F6C">
        <w:rPr>
          <w:rFonts w:ascii="Arial" w:hAnsi="Arial" w:cs="Arial"/>
        </w:rPr>
        <w:t xml:space="preserve">the Republic of </w:t>
      </w:r>
      <w:r w:rsidRPr="00303A6E">
        <w:rPr>
          <w:rFonts w:ascii="Arial" w:hAnsi="Arial" w:cs="Arial"/>
        </w:rPr>
        <w:t>South Africa,1996.</w:t>
      </w:r>
    </w:p>
  </w:footnote>
  <w:footnote w:id="2">
    <w:p w14:paraId="72A2FD97" w14:textId="5246C2EF" w:rsidR="00671164" w:rsidRPr="00607879" w:rsidRDefault="00671164" w:rsidP="00607879">
      <w:pPr>
        <w:pStyle w:val="FootnoteText"/>
        <w:jc w:val="both"/>
        <w:rPr>
          <w:rFonts w:ascii="Arial" w:hAnsi="Arial" w:cs="Arial"/>
          <w:lang w:val="en-ZA"/>
        </w:rPr>
      </w:pPr>
      <w:r w:rsidRPr="00D15A3C">
        <w:rPr>
          <w:rStyle w:val="FootnoteReference"/>
          <w:rFonts w:ascii="Arial" w:hAnsi="Arial" w:cs="Arial"/>
        </w:rPr>
        <w:footnoteRef/>
      </w:r>
      <w:r w:rsidRPr="00D15A3C">
        <w:rPr>
          <w:rFonts w:ascii="Arial" w:hAnsi="Arial" w:cs="Arial"/>
          <w:lang w:val="en-ZA"/>
        </w:rPr>
        <w:t xml:space="preserve"> </w:t>
      </w:r>
      <w:r w:rsidRPr="00D15A3C">
        <w:rPr>
          <w:rFonts w:ascii="Arial" w:hAnsi="Arial" w:cs="Arial"/>
          <w:i/>
          <w:iCs/>
          <w:lang w:val="en-ZA"/>
        </w:rPr>
        <w:t>Mandament van spolie</w:t>
      </w:r>
      <w:r w:rsidRPr="00D15A3C">
        <w:rPr>
          <w:rFonts w:ascii="Arial" w:hAnsi="Arial" w:cs="Arial"/>
          <w:lang w:val="en-ZA"/>
        </w:rPr>
        <w:t xml:space="preserve"> or </w:t>
      </w:r>
      <w:r w:rsidR="00EF1A6D" w:rsidRPr="00D15A3C">
        <w:rPr>
          <w:rFonts w:ascii="Arial" w:hAnsi="Arial" w:cs="Arial"/>
        </w:rPr>
        <w:t>an ordinary interdict, or a remedy under the Prevention of Illegal Eviction from and Unlawful Occupation of Land Act 19 of 1998</w:t>
      </w:r>
      <w:r w:rsidRPr="00D15A3C">
        <w:rPr>
          <w:rFonts w:ascii="Arial" w:hAnsi="Arial" w:cs="Arial"/>
          <w:lang w:val="en-ZA"/>
        </w:rPr>
        <w:t>.</w:t>
      </w:r>
      <w:r w:rsidRPr="00607879">
        <w:rPr>
          <w:rFonts w:ascii="Arial" w:hAnsi="Arial" w:cs="Arial"/>
          <w:lang w:val="en-ZA"/>
        </w:rPr>
        <w:t xml:space="preserve"> </w:t>
      </w:r>
    </w:p>
  </w:footnote>
  <w:footnote w:id="3">
    <w:p w14:paraId="1C87E24C" w14:textId="23A61E92" w:rsidR="003C7247" w:rsidRPr="00783CD5" w:rsidRDefault="003C7247" w:rsidP="00607879">
      <w:pPr>
        <w:pStyle w:val="FootnoteText"/>
        <w:jc w:val="both"/>
        <w:rPr>
          <w:rFonts w:ascii="Arial" w:hAnsi="Arial" w:cs="Arial"/>
          <w:lang w:val="en-ZA"/>
        </w:rPr>
      </w:pPr>
      <w:r w:rsidRPr="00783CD5">
        <w:rPr>
          <w:rStyle w:val="FootnoteReference"/>
          <w:rFonts w:ascii="Arial" w:hAnsi="Arial" w:cs="Arial"/>
        </w:rPr>
        <w:footnoteRef/>
      </w:r>
      <w:r w:rsidRPr="00783CD5">
        <w:rPr>
          <w:rFonts w:ascii="Arial" w:hAnsi="Arial" w:cs="Arial"/>
        </w:rPr>
        <w:t xml:space="preserve"> </w:t>
      </w:r>
      <w:r w:rsidR="005D4AE7" w:rsidRPr="00783CD5">
        <w:rPr>
          <w:rFonts w:ascii="Arial" w:hAnsi="Arial" w:cs="Arial"/>
          <w:i/>
          <w:lang w:val="en-ZA"/>
        </w:rPr>
        <w:t>South African Human Rights Commission and Others v City of Cape Town and Others</w:t>
      </w:r>
      <w:r w:rsidR="005D4AE7" w:rsidRPr="00E350EE">
        <w:rPr>
          <w:rFonts w:ascii="Arial" w:hAnsi="Arial" w:cs="Arial"/>
          <w:lang w:val="en-ZA"/>
        </w:rPr>
        <w:t xml:space="preserve"> </w:t>
      </w:r>
      <w:r w:rsidR="005D4AE7" w:rsidRPr="00783CD5">
        <w:rPr>
          <w:rFonts w:ascii="Arial" w:hAnsi="Arial" w:cs="Arial"/>
          <w:lang w:val="en-ZA"/>
        </w:rPr>
        <w:t>[2022] ZAWCHC 173; [2022] 4 All SA 475 (WCC); 2022 (6) SA 508 (WCC)</w:t>
      </w:r>
      <w:r w:rsidR="00523350" w:rsidRPr="00E350EE">
        <w:rPr>
          <w:rFonts w:ascii="Arial" w:hAnsi="Arial" w:cs="Arial"/>
          <w:lang w:val="en-ZA"/>
        </w:rPr>
        <w:t>.</w:t>
      </w:r>
    </w:p>
  </w:footnote>
  <w:footnote w:id="4">
    <w:p w14:paraId="27ADFDA6" w14:textId="5F124A4B" w:rsidR="00523350" w:rsidRPr="00135287" w:rsidRDefault="00523350" w:rsidP="00607879">
      <w:pPr>
        <w:pStyle w:val="FootnoteText"/>
        <w:jc w:val="both"/>
        <w:rPr>
          <w:rFonts w:ascii="Arial" w:hAnsi="Arial" w:cs="Arial"/>
          <w:lang w:val="en-ZA"/>
        </w:rPr>
      </w:pPr>
      <w:r w:rsidRPr="00135287">
        <w:rPr>
          <w:rStyle w:val="FootnoteReference"/>
          <w:rFonts w:ascii="Arial" w:hAnsi="Arial" w:cs="Arial"/>
        </w:rPr>
        <w:footnoteRef/>
      </w:r>
      <w:r w:rsidRPr="00135287">
        <w:rPr>
          <w:rFonts w:ascii="Arial" w:hAnsi="Arial" w:cs="Arial"/>
        </w:rPr>
        <w:t xml:space="preserve"> </w:t>
      </w:r>
      <w:r w:rsidRPr="00135287">
        <w:rPr>
          <w:rFonts w:ascii="Arial" w:hAnsi="Arial" w:cs="Arial"/>
          <w:lang w:val="en-ZA"/>
        </w:rPr>
        <w:t>Ibid para 62.</w:t>
      </w:r>
    </w:p>
  </w:footnote>
  <w:footnote w:id="5">
    <w:p w14:paraId="30699E44" w14:textId="0FDE1DF8" w:rsidR="00671164" w:rsidRPr="002606AF" w:rsidRDefault="00671164" w:rsidP="00607879">
      <w:pPr>
        <w:pStyle w:val="FootnoteText"/>
        <w:jc w:val="both"/>
        <w:rPr>
          <w:rFonts w:ascii="Arial" w:hAnsi="Arial" w:cs="Arial"/>
          <w:lang w:val="en-ZA"/>
        </w:rPr>
      </w:pPr>
      <w:r w:rsidRPr="002606AF">
        <w:rPr>
          <w:rStyle w:val="FootnoteReference"/>
          <w:rFonts w:ascii="Arial" w:hAnsi="Arial" w:cs="Arial"/>
        </w:rPr>
        <w:footnoteRef/>
      </w:r>
      <w:r w:rsidRPr="002606AF">
        <w:rPr>
          <w:rFonts w:ascii="Arial" w:hAnsi="Arial" w:cs="Arial"/>
        </w:rPr>
        <w:t xml:space="preserve"> </w:t>
      </w:r>
      <w:r w:rsidRPr="00E350EE">
        <w:rPr>
          <w:rFonts w:ascii="Arial" w:hAnsi="Arial" w:cs="Arial"/>
          <w:i/>
          <w:iCs/>
          <w:lang w:val="en-GB"/>
        </w:rPr>
        <w:t>Tswelopele Non-Profit Organisation and Others v City of Tshwane Metropolitan Municipality</w:t>
      </w:r>
      <w:r w:rsidRPr="00E350EE">
        <w:rPr>
          <w:rFonts w:ascii="Arial" w:hAnsi="Arial" w:cs="Arial"/>
          <w:lang w:val="en-GB"/>
        </w:rPr>
        <w:t xml:space="preserve"> </w:t>
      </w:r>
      <w:r w:rsidRPr="00E350EE">
        <w:rPr>
          <w:rFonts w:ascii="Arial" w:hAnsi="Arial" w:cs="Arial"/>
          <w:lang w:val="en-ZA"/>
        </w:rPr>
        <w:t xml:space="preserve">[2007] ZASCA 70; [2007] SCA 70 (RSA); 2007 (6) SA 511 (SCA) </w:t>
      </w:r>
      <w:r w:rsidRPr="00E350EE">
        <w:rPr>
          <w:rFonts w:ascii="Arial" w:hAnsi="Arial" w:cs="Arial"/>
          <w:lang w:val="en-GB"/>
        </w:rPr>
        <w:t>para 2</w:t>
      </w:r>
      <w:r w:rsidR="00D545C1">
        <w:rPr>
          <w:rFonts w:ascii="Arial" w:hAnsi="Arial" w:cs="Arial"/>
          <w:lang w:val="en-GB"/>
        </w:rPr>
        <w:t>0</w:t>
      </w:r>
      <w:r w:rsidRPr="00E350EE">
        <w:rPr>
          <w:rFonts w:ascii="Arial" w:hAnsi="Arial" w:cs="Arial"/>
          <w:lang w:val="en-GB"/>
        </w:rPr>
        <w:t xml:space="preserve">. </w:t>
      </w:r>
      <w:r w:rsidRPr="00E350EE">
        <w:rPr>
          <w:rFonts w:ascii="Arial" w:hAnsi="Arial" w:cs="Arial"/>
        </w:rPr>
        <w:t>(Citations omitted).</w:t>
      </w:r>
    </w:p>
  </w:footnote>
  <w:footnote w:id="6">
    <w:p w14:paraId="46C41D1F" w14:textId="459E022F" w:rsidR="00EE0D95" w:rsidRPr="00DF2067" w:rsidRDefault="00EE0D95" w:rsidP="00607879">
      <w:pPr>
        <w:pStyle w:val="FootnoteText"/>
        <w:jc w:val="both"/>
        <w:rPr>
          <w:rFonts w:ascii="Arial" w:hAnsi="Arial" w:cs="Arial"/>
          <w:lang w:val="en-ZA"/>
        </w:rPr>
      </w:pPr>
      <w:r w:rsidRPr="00DF2067">
        <w:rPr>
          <w:rStyle w:val="FootnoteReference"/>
          <w:rFonts w:ascii="Arial" w:hAnsi="Arial" w:cs="Arial"/>
        </w:rPr>
        <w:t>5</w:t>
      </w:r>
      <w:r w:rsidRPr="00DF2067">
        <w:rPr>
          <w:rFonts w:ascii="Arial" w:hAnsi="Arial" w:cs="Arial"/>
        </w:rPr>
        <w:t xml:space="preserve"> </w:t>
      </w:r>
      <w:r w:rsidR="00C662F3" w:rsidRPr="00DF2067">
        <w:rPr>
          <w:rFonts w:ascii="Arial" w:hAnsi="Arial" w:cs="Arial"/>
        </w:rPr>
        <w:t xml:space="preserve">G Muller et al </w:t>
      </w:r>
      <w:r w:rsidRPr="00DF2067">
        <w:rPr>
          <w:rFonts w:ascii="Arial" w:hAnsi="Arial" w:cs="Arial"/>
          <w:i/>
          <w:iCs/>
        </w:rPr>
        <w:t>Silberberg and Schoeman</w:t>
      </w:r>
      <w:r w:rsidR="00C662F3" w:rsidRPr="00DF2067">
        <w:rPr>
          <w:rFonts w:ascii="Arial" w:hAnsi="Arial" w:cs="Arial"/>
          <w:i/>
          <w:iCs/>
        </w:rPr>
        <w:t xml:space="preserve">’s The Law of Property </w:t>
      </w:r>
      <w:r w:rsidRPr="00DF2067">
        <w:rPr>
          <w:rFonts w:ascii="Arial" w:hAnsi="Arial" w:cs="Arial"/>
        </w:rPr>
        <w:t>6</w:t>
      </w:r>
      <w:r w:rsidR="00C662F3" w:rsidRPr="00DF2067">
        <w:rPr>
          <w:rFonts w:ascii="Arial" w:hAnsi="Arial" w:cs="Arial"/>
          <w:vertAlign w:val="superscript"/>
        </w:rPr>
        <w:t xml:space="preserve"> </w:t>
      </w:r>
      <w:r w:rsidR="00C662F3" w:rsidRPr="00DF2067">
        <w:rPr>
          <w:rFonts w:ascii="Arial" w:hAnsi="Arial" w:cs="Arial"/>
        </w:rPr>
        <w:t>ed</w:t>
      </w:r>
      <w:r w:rsidRPr="00DF2067">
        <w:rPr>
          <w:rFonts w:ascii="Arial" w:hAnsi="Arial" w:cs="Arial"/>
          <w:lang w:val="en-GB"/>
        </w:rPr>
        <w:t xml:space="preserve"> </w:t>
      </w:r>
      <w:r w:rsidR="00C662F3" w:rsidRPr="00E350EE">
        <w:rPr>
          <w:rFonts w:ascii="Arial" w:hAnsi="Arial" w:cs="Arial"/>
          <w:lang w:val="en-GB"/>
        </w:rPr>
        <w:t xml:space="preserve">(2019) </w:t>
      </w:r>
      <w:r w:rsidR="005428DE" w:rsidRPr="00E350EE">
        <w:rPr>
          <w:rFonts w:ascii="Arial" w:hAnsi="Arial" w:cs="Arial"/>
          <w:lang w:val="en-GB"/>
        </w:rPr>
        <w:t>at 353</w:t>
      </w:r>
      <w:r w:rsidR="00C662F3" w:rsidRPr="00E350EE">
        <w:rPr>
          <w:rFonts w:ascii="Arial" w:hAnsi="Arial" w:cs="Arial"/>
          <w:lang w:val="en-GB"/>
        </w:rPr>
        <w:t>.</w:t>
      </w:r>
    </w:p>
  </w:footnote>
  <w:footnote w:id="7">
    <w:p w14:paraId="77BC3DC5" w14:textId="7BF5098B" w:rsidR="007A5538" w:rsidRPr="00DF2067" w:rsidRDefault="007A5538" w:rsidP="00DF2067">
      <w:pPr>
        <w:pStyle w:val="FootnoteText"/>
        <w:jc w:val="both"/>
        <w:rPr>
          <w:lang w:val="en-ZA"/>
        </w:rPr>
      </w:pPr>
      <w:r w:rsidRPr="00DF2067">
        <w:rPr>
          <w:rStyle w:val="FootnoteReference"/>
          <w:rFonts w:ascii="Arial" w:hAnsi="Arial" w:cs="Arial"/>
        </w:rPr>
        <w:t>6</w:t>
      </w:r>
      <w:r w:rsidRPr="00DF2067">
        <w:rPr>
          <w:rFonts w:ascii="Arial" w:hAnsi="Arial" w:cs="Arial"/>
        </w:rPr>
        <w:t xml:space="preserve"> </w:t>
      </w:r>
      <w:r w:rsidRPr="00DF2067">
        <w:rPr>
          <w:rFonts w:ascii="Arial" w:hAnsi="Arial" w:cs="Arial"/>
          <w:i/>
          <w:iCs/>
          <w:lang w:val="en-GB"/>
        </w:rPr>
        <w:t>Mandament van spolie</w:t>
      </w:r>
      <w:r w:rsidRPr="00DF2067">
        <w:rPr>
          <w:rFonts w:ascii="Arial" w:hAnsi="Arial" w:cs="Arial"/>
          <w:lang w:val="en-GB"/>
        </w:rPr>
        <w:t xml:space="preserve"> is a common law possessory remedy which is used to restore possession that was unlawfully lost. It means a person disposed of their possession must approach a court of law first with an application to restore their possession.</w:t>
      </w:r>
    </w:p>
  </w:footnote>
  <w:footnote w:id="8">
    <w:p w14:paraId="44DB714E" w14:textId="0458A9ED" w:rsidR="001570A8" w:rsidRPr="00AE0147" w:rsidRDefault="001570A8">
      <w:pPr>
        <w:pStyle w:val="FootnoteText"/>
        <w:rPr>
          <w:rFonts w:ascii="Arial" w:hAnsi="Arial" w:cs="Arial"/>
          <w:lang w:val="it-IT"/>
        </w:rPr>
      </w:pPr>
      <w:r w:rsidRPr="00AE0147">
        <w:rPr>
          <w:rStyle w:val="FootnoteReference"/>
          <w:lang w:val="it-IT"/>
        </w:rPr>
        <w:t>7</w:t>
      </w:r>
      <w:r w:rsidRPr="00AE0147">
        <w:rPr>
          <w:lang w:val="it-IT"/>
        </w:rPr>
        <w:t xml:space="preserve"> </w:t>
      </w:r>
      <w:r w:rsidRPr="001570A8">
        <w:rPr>
          <w:rFonts w:ascii="Arial" w:hAnsi="Arial" w:cs="Arial"/>
          <w:i/>
          <w:iCs/>
          <w:lang w:val="it-IT"/>
        </w:rPr>
        <w:t xml:space="preserve">Yeko v Qana </w:t>
      </w:r>
      <w:r w:rsidRPr="001570A8">
        <w:rPr>
          <w:rFonts w:ascii="Arial" w:hAnsi="Arial" w:cs="Arial"/>
          <w:lang w:val="it-IT"/>
        </w:rPr>
        <w:t>1973 (4) SA 735 (A) at 379C-E.</w:t>
      </w:r>
    </w:p>
  </w:footnote>
  <w:footnote w:id="9">
    <w:p w14:paraId="0F94AFCB" w14:textId="76E1C994" w:rsidR="00F349EE" w:rsidRPr="007B1A53" w:rsidRDefault="00F349EE" w:rsidP="00AE0147">
      <w:pPr>
        <w:pStyle w:val="FootnoteText"/>
        <w:jc w:val="both"/>
        <w:rPr>
          <w:rFonts w:ascii="Arial" w:hAnsi="Arial" w:cs="Arial"/>
          <w:iCs/>
          <w:lang w:val="en-ZA"/>
        </w:rPr>
      </w:pPr>
      <w:r w:rsidRPr="00AE0147">
        <w:rPr>
          <w:rStyle w:val="FootnoteReference"/>
          <w:rFonts w:ascii="Arial" w:hAnsi="Arial" w:cs="Arial"/>
        </w:rPr>
        <w:t>8</w:t>
      </w:r>
      <w:r w:rsidRPr="00AE0147">
        <w:rPr>
          <w:rFonts w:ascii="Arial" w:hAnsi="Arial" w:cs="Arial"/>
        </w:rPr>
        <w:t xml:space="preserve"> </w:t>
      </w:r>
      <w:r w:rsidRPr="00AE0147">
        <w:rPr>
          <w:rFonts w:ascii="Arial" w:hAnsi="Arial" w:cs="Arial"/>
          <w:i/>
          <w:iCs/>
          <w:lang w:val="en-ZA"/>
        </w:rPr>
        <w:t xml:space="preserve">Fischer and Another v Ramahlele and Others </w:t>
      </w:r>
      <w:r w:rsidRPr="007B1A53">
        <w:rPr>
          <w:rFonts w:ascii="Arial" w:hAnsi="Arial" w:cs="Arial"/>
          <w:iCs/>
          <w:lang w:val="en-ZA"/>
        </w:rPr>
        <w:t>[2014] ZASCA 88; 2014 (4) SA 614 (SCA); [2014] 3 All SA 395 (SCA) para 2</w:t>
      </w:r>
      <w:r w:rsidR="00B3156F">
        <w:rPr>
          <w:rFonts w:ascii="Arial" w:hAnsi="Arial" w:cs="Arial"/>
          <w:iCs/>
          <w:lang w:val="en-ZA"/>
        </w:rPr>
        <w:t>3</w:t>
      </w:r>
      <w:r w:rsidRPr="007B1A53">
        <w:rPr>
          <w:rFonts w:ascii="Arial" w:hAnsi="Arial" w:cs="Arial"/>
          <w:iCs/>
          <w:lang w:val="en-ZA"/>
        </w:rPr>
        <w:t>.</w:t>
      </w:r>
    </w:p>
  </w:footnote>
  <w:footnote w:id="10">
    <w:p w14:paraId="17F9423E" w14:textId="1B8FC679" w:rsidR="00FA6C79" w:rsidRPr="007B1A53" w:rsidRDefault="00FA6C79" w:rsidP="00AE0147">
      <w:pPr>
        <w:pStyle w:val="FootnoteText"/>
        <w:jc w:val="both"/>
        <w:rPr>
          <w:rFonts w:ascii="Arial" w:hAnsi="Arial" w:cs="Arial"/>
        </w:rPr>
      </w:pPr>
      <w:r w:rsidRPr="007B1A53">
        <w:rPr>
          <w:rStyle w:val="FootnoteReference"/>
          <w:rFonts w:ascii="Arial" w:hAnsi="Arial" w:cs="Arial"/>
        </w:rPr>
        <w:t>9</w:t>
      </w:r>
      <w:r w:rsidRPr="007B1A53">
        <w:rPr>
          <w:rFonts w:ascii="Arial" w:hAnsi="Arial" w:cs="Arial"/>
        </w:rPr>
        <w:t xml:space="preserve"> </w:t>
      </w:r>
      <w:r w:rsidRPr="006151EE">
        <w:rPr>
          <w:rFonts w:ascii="Arial" w:hAnsi="Arial" w:cs="Arial"/>
          <w:i/>
          <w:iCs/>
        </w:rPr>
        <w:t>Residents of</w:t>
      </w:r>
      <w:r w:rsidRPr="007B1A53">
        <w:rPr>
          <w:rFonts w:ascii="Arial" w:hAnsi="Arial" w:cs="Arial"/>
        </w:rPr>
        <w:t xml:space="preserve"> </w:t>
      </w:r>
      <w:r w:rsidRPr="007B1A53">
        <w:rPr>
          <w:rFonts w:ascii="Arial" w:hAnsi="Arial" w:cs="Arial"/>
          <w:i/>
          <w:iCs/>
        </w:rPr>
        <w:t>Setjwe</w:t>
      </w:r>
      <w:r w:rsidR="00AF482E">
        <w:rPr>
          <w:rFonts w:ascii="Arial" w:hAnsi="Arial" w:cs="Arial"/>
          <w:i/>
          <w:iCs/>
        </w:rPr>
        <w:t>t</w:t>
      </w:r>
      <w:r w:rsidRPr="007B1A53">
        <w:rPr>
          <w:rFonts w:ascii="Arial" w:hAnsi="Arial" w:cs="Arial"/>
          <w:i/>
          <w:iCs/>
        </w:rPr>
        <w:t xml:space="preserve">la Informal Settlement v City of Johannesburg: Department of Housing, Region E </w:t>
      </w:r>
      <w:r w:rsidRPr="007B1A53">
        <w:rPr>
          <w:rFonts w:ascii="Arial" w:hAnsi="Arial" w:cs="Arial"/>
          <w:iCs/>
        </w:rPr>
        <w:t xml:space="preserve">[2016] ZAGPJHC 202; 2017 (2) SA 516 (GJ) paras 11, 12 </w:t>
      </w:r>
      <w:r w:rsidR="000433AE">
        <w:rPr>
          <w:rFonts w:ascii="Arial" w:hAnsi="Arial" w:cs="Arial"/>
          <w:iCs/>
        </w:rPr>
        <w:t>and</w:t>
      </w:r>
      <w:r w:rsidRPr="007B1A53">
        <w:rPr>
          <w:rFonts w:ascii="Arial" w:hAnsi="Arial" w:cs="Arial"/>
          <w:iCs/>
        </w:rPr>
        <w:t xml:space="preserve"> 15.</w:t>
      </w:r>
    </w:p>
  </w:footnote>
  <w:footnote w:id="11">
    <w:p w14:paraId="44725BD2" w14:textId="552FE67D" w:rsidR="00A077A6" w:rsidRPr="00F0099F" w:rsidRDefault="00A077A6" w:rsidP="00AE0147">
      <w:pPr>
        <w:pStyle w:val="FootnoteText"/>
        <w:jc w:val="both"/>
        <w:rPr>
          <w:lang w:val="en-ZA"/>
        </w:rPr>
      </w:pPr>
      <w:r w:rsidRPr="007B1A53">
        <w:rPr>
          <w:rStyle w:val="FootnoteReference"/>
          <w:rFonts w:ascii="Arial" w:hAnsi="Arial" w:cs="Arial"/>
        </w:rPr>
        <w:t>10</w:t>
      </w:r>
      <w:r w:rsidRPr="007B1A53">
        <w:rPr>
          <w:rFonts w:ascii="Arial" w:hAnsi="Arial" w:cs="Arial"/>
        </w:rPr>
        <w:t xml:space="preserve"> J. Scott </w:t>
      </w:r>
      <w:r w:rsidRPr="006151EE">
        <w:rPr>
          <w:rFonts w:ascii="Arial" w:hAnsi="Arial" w:cs="Arial"/>
          <w:i/>
          <w:iCs/>
        </w:rPr>
        <w:t xml:space="preserve">‘The precarious position of a </w:t>
      </w:r>
      <w:r w:rsidR="007B1A53" w:rsidRPr="006151EE">
        <w:rPr>
          <w:rFonts w:ascii="Arial" w:hAnsi="Arial" w:cs="Arial"/>
          <w:i/>
          <w:iCs/>
        </w:rPr>
        <w:t>landowner</w:t>
      </w:r>
      <w:r w:rsidRPr="006151EE">
        <w:rPr>
          <w:rFonts w:ascii="Arial" w:hAnsi="Arial" w:cs="Arial"/>
          <w:i/>
          <w:iCs/>
        </w:rPr>
        <w:t xml:space="preserve"> vis-à-vis unlawful occupiers: common-law remedies to the rescue?</w:t>
      </w:r>
      <w:r w:rsidRPr="007B1A53">
        <w:rPr>
          <w:rFonts w:ascii="Arial" w:hAnsi="Arial" w:cs="Arial"/>
        </w:rPr>
        <w:t xml:space="preserve">’ (2018) </w:t>
      </w:r>
      <w:r w:rsidRPr="007B1A53">
        <w:rPr>
          <w:rFonts w:ascii="Arial" w:hAnsi="Arial" w:cs="Arial"/>
          <w:i/>
        </w:rPr>
        <w:t>TSAR</w:t>
      </w:r>
      <w:r w:rsidRPr="007B1A53">
        <w:rPr>
          <w:rFonts w:ascii="Arial" w:hAnsi="Arial" w:cs="Arial"/>
        </w:rPr>
        <w:t xml:space="preserve"> 2018:</w:t>
      </w:r>
      <w:r w:rsidR="001B0F23">
        <w:rPr>
          <w:rFonts w:ascii="Arial" w:hAnsi="Arial" w:cs="Arial"/>
        </w:rPr>
        <w:t>(</w:t>
      </w:r>
      <w:r w:rsidRPr="007B1A53">
        <w:rPr>
          <w:rFonts w:ascii="Arial" w:hAnsi="Arial" w:cs="Arial"/>
        </w:rPr>
        <w:t>1</w:t>
      </w:r>
      <w:r w:rsidR="001B0F23">
        <w:rPr>
          <w:rFonts w:ascii="Arial" w:hAnsi="Arial" w:cs="Arial"/>
        </w:rPr>
        <w:t>)</w:t>
      </w:r>
      <w:r w:rsidRPr="007B1A53">
        <w:rPr>
          <w:rFonts w:ascii="Arial" w:hAnsi="Arial" w:cs="Arial"/>
        </w:rPr>
        <w:t> 158 at 161. This view is also supported by Muller and Marais in their articl</w:t>
      </w:r>
      <w:r w:rsidR="00F754D3">
        <w:rPr>
          <w:rFonts w:ascii="Arial" w:hAnsi="Arial" w:cs="Arial"/>
        </w:rPr>
        <w:t>e</w:t>
      </w:r>
      <w:r w:rsidRPr="007B1A53">
        <w:rPr>
          <w:rFonts w:ascii="Arial" w:hAnsi="Arial" w:cs="Arial"/>
        </w:rPr>
        <w:t xml:space="preserve">: </w:t>
      </w:r>
      <w:r w:rsidRPr="006151EE">
        <w:rPr>
          <w:rFonts w:ascii="Arial" w:hAnsi="Arial" w:cs="Arial"/>
          <w:i/>
          <w:iCs/>
        </w:rPr>
        <w:t>‘Reconsidering counter-spoliation as a common-law remedy in the eviction context in view of the single-system-of-law principle’</w:t>
      </w:r>
      <w:r w:rsidRPr="007B1A53">
        <w:rPr>
          <w:rFonts w:ascii="Arial" w:hAnsi="Arial" w:cs="Arial"/>
        </w:rPr>
        <w:t xml:space="preserve"> 2020 </w:t>
      </w:r>
      <w:r w:rsidRPr="007B1A53">
        <w:rPr>
          <w:rFonts w:ascii="Arial" w:hAnsi="Arial" w:cs="Arial"/>
          <w:i/>
        </w:rPr>
        <w:t xml:space="preserve">TSAR </w:t>
      </w:r>
      <w:r w:rsidRPr="007B1A53">
        <w:rPr>
          <w:rFonts w:ascii="Arial" w:hAnsi="Arial" w:cs="Arial"/>
        </w:rPr>
        <w:t>2020:</w:t>
      </w:r>
      <w:r w:rsidR="007E1CA1">
        <w:rPr>
          <w:rFonts w:ascii="Arial" w:hAnsi="Arial" w:cs="Arial"/>
        </w:rPr>
        <w:t>(</w:t>
      </w:r>
      <w:r w:rsidRPr="007B1A53">
        <w:rPr>
          <w:rFonts w:ascii="Arial" w:hAnsi="Arial" w:cs="Arial"/>
        </w:rPr>
        <w:t>1</w:t>
      </w:r>
      <w:r w:rsidR="007E1CA1">
        <w:rPr>
          <w:rFonts w:ascii="Arial" w:hAnsi="Arial" w:cs="Arial"/>
        </w:rPr>
        <w:t>)</w:t>
      </w:r>
      <w:r w:rsidRPr="007B1A53">
        <w:rPr>
          <w:rFonts w:ascii="Arial" w:hAnsi="Arial" w:cs="Arial"/>
        </w:rPr>
        <w:t xml:space="preserve"> 103 at 110.</w:t>
      </w:r>
    </w:p>
  </w:footnote>
  <w:footnote w:id="12">
    <w:p w14:paraId="0EE46403" w14:textId="49064232" w:rsidR="00A254CC" w:rsidRPr="00F0099F" w:rsidRDefault="00A254CC" w:rsidP="00AE0147">
      <w:pPr>
        <w:pStyle w:val="FootnoteText"/>
        <w:jc w:val="both"/>
        <w:rPr>
          <w:rFonts w:ascii="Arial" w:hAnsi="Arial" w:cs="Arial"/>
          <w:lang w:val="en-ZA"/>
        </w:rPr>
      </w:pPr>
      <w:r w:rsidRPr="00F0099F">
        <w:rPr>
          <w:rStyle w:val="FootnoteReference"/>
          <w:rFonts w:ascii="Arial" w:hAnsi="Arial" w:cs="Arial"/>
        </w:rPr>
        <w:t>11</w:t>
      </w:r>
      <w:r w:rsidRPr="00F0099F">
        <w:rPr>
          <w:rFonts w:ascii="Arial" w:hAnsi="Arial" w:cs="Arial"/>
        </w:rPr>
        <w:t xml:space="preserve"> </w:t>
      </w:r>
      <w:r w:rsidRPr="00F0099F">
        <w:rPr>
          <w:rFonts w:ascii="Arial" w:hAnsi="Arial" w:cs="Arial"/>
          <w:i/>
          <w:lang w:val="en-ZA"/>
        </w:rPr>
        <w:t>Minister of Health and Another v New Clicks South Africa (Pty) Ltd and Others</w:t>
      </w:r>
      <w:r w:rsidRPr="00F0099F">
        <w:rPr>
          <w:rFonts w:ascii="Arial" w:hAnsi="Arial" w:cs="Arial"/>
          <w:lang w:val="en-ZA"/>
        </w:rPr>
        <w:t xml:space="preserve"> </w:t>
      </w:r>
      <w:r w:rsidR="00062359">
        <w:rPr>
          <w:rFonts w:ascii="Arial" w:hAnsi="Arial" w:cs="Arial"/>
          <w:lang w:val="en-ZA"/>
        </w:rPr>
        <w:t>[</w:t>
      </w:r>
      <w:r w:rsidRPr="00F0099F">
        <w:rPr>
          <w:rFonts w:ascii="Arial" w:hAnsi="Arial" w:cs="Arial"/>
          <w:lang w:val="en-ZA"/>
        </w:rPr>
        <w:t>2005] ZACC 14; 2006 (2) SA 311 (CC); 2006 (1) BCLR 1 (CC) para 104.</w:t>
      </w:r>
    </w:p>
  </w:footnote>
  <w:footnote w:id="13">
    <w:p w14:paraId="51DE4BF0" w14:textId="7873EAED" w:rsidR="004B55A7" w:rsidRPr="007E465D" w:rsidRDefault="004B55A7" w:rsidP="00AE0147">
      <w:pPr>
        <w:pStyle w:val="FootnoteText"/>
        <w:jc w:val="both"/>
        <w:rPr>
          <w:rFonts w:ascii="Arial" w:hAnsi="Arial" w:cs="Arial"/>
          <w:lang w:val="en-ZA"/>
        </w:rPr>
      </w:pPr>
      <w:r w:rsidRPr="00F0099F">
        <w:rPr>
          <w:rStyle w:val="FootnoteReference"/>
          <w:rFonts w:ascii="Arial" w:hAnsi="Arial" w:cs="Arial"/>
        </w:rPr>
        <w:t>13</w:t>
      </w:r>
      <w:r w:rsidRPr="00F0099F">
        <w:rPr>
          <w:rFonts w:ascii="Arial" w:hAnsi="Arial" w:cs="Arial"/>
        </w:rPr>
        <w:t xml:space="preserve"> </w:t>
      </w:r>
      <w:r w:rsidR="005C564D">
        <w:rPr>
          <w:rFonts w:ascii="Arial" w:hAnsi="Arial" w:cs="Arial"/>
          <w:iCs/>
        </w:rPr>
        <w:t xml:space="preserve">Op cit </w:t>
      </w:r>
      <w:r w:rsidRPr="007E465D">
        <w:rPr>
          <w:rFonts w:ascii="Arial" w:hAnsi="Arial" w:cs="Arial"/>
          <w:iCs/>
        </w:rPr>
        <w:t>fn 9 above</w:t>
      </w:r>
      <w:r w:rsidR="000E1A16" w:rsidRPr="00FC5C1A">
        <w:rPr>
          <w:rFonts w:ascii="Arial" w:hAnsi="Arial" w:cs="Arial"/>
          <w:iCs/>
        </w:rPr>
        <w:t xml:space="preserve"> para 17</w:t>
      </w:r>
      <w:r w:rsidRPr="007E465D">
        <w:rPr>
          <w:rFonts w:ascii="Arial" w:hAnsi="Arial" w:cs="Arial"/>
          <w:iCs/>
        </w:rPr>
        <w:t>.</w:t>
      </w:r>
    </w:p>
  </w:footnote>
  <w:footnote w:id="14">
    <w:p w14:paraId="2B4C6EC8" w14:textId="043182BA" w:rsidR="00FC5C1A" w:rsidRPr="00FC5C1A" w:rsidRDefault="00FC5C1A" w:rsidP="007E465D">
      <w:pPr>
        <w:pStyle w:val="FootnoteText"/>
        <w:jc w:val="both"/>
      </w:pPr>
      <w:r w:rsidRPr="007E465D">
        <w:rPr>
          <w:rStyle w:val="FootnoteReference"/>
          <w:rFonts w:ascii="Arial" w:hAnsi="Arial" w:cs="Arial"/>
        </w:rPr>
        <w:t>14</w:t>
      </w:r>
      <w:r w:rsidRPr="007E465D">
        <w:rPr>
          <w:rFonts w:ascii="Arial" w:hAnsi="Arial" w:cs="Arial"/>
        </w:rPr>
        <w:t xml:space="preserve"> </w:t>
      </w:r>
      <w:r w:rsidRPr="007E465D">
        <w:rPr>
          <w:rFonts w:ascii="Arial" w:hAnsi="Arial" w:cs="Arial"/>
          <w:lang w:val="en-GB"/>
        </w:rPr>
        <w:t>This was the same affidavit used in support of the City’s opposition to the relie</w:t>
      </w:r>
      <w:r w:rsidR="006D61FD" w:rsidRPr="006D61FD">
        <w:rPr>
          <w:rFonts w:ascii="Arial" w:hAnsi="Arial" w:cs="Arial"/>
          <w:lang w:val="en-GB"/>
        </w:rPr>
        <w:t xml:space="preserve">f sought by Ms Nkuthazo Habile </w:t>
      </w:r>
      <w:r w:rsidRPr="007E465D">
        <w:rPr>
          <w:rFonts w:ascii="Arial" w:hAnsi="Arial" w:cs="Arial"/>
          <w:lang w:val="en-GB"/>
        </w:rPr>
        <w:t>and others, in the urgent application brought in the high court.</w:t>
      </w:r>
    </w:p>
  </w:footnote>
  <w:footnote w:id="15">
    <w:p w14:paraId="5277EB04" w14:textId="70242CED" w:rsidR="00810FF6" w:rsidRPr="00B63CC8" w:rsidRDefault="00810FF6" w:rsidP="00B63CC8">
      <w:pPr>
        <w:pStyle w:val="FootnoteText"/>
        <w:jc w:val="both"/>
        <w:rPr>
          <w:rFonts w:ascii="Arial" w:hAnsi="Arial" w:cs="Arial"/>
          <w:lang w:val="en-ZA"/>
        </w:rPr>
      </w:pPr>
      <w:r w:rsidRPr="00B63CC8">
        <w:rPr>
          <w:rStyle w:val="FootnoteReference"/>
          <w:rFonts w:ascii="Arial" w:hAnsi="Arial" w:cs="Arial"/>
        </w:rPr>
        <w:t>16</w:t>
      </w:r>
      <w:r w:rsidRPr="00B63CC8">
        <w:rPr>
          <w:rFonts w:ascii="Arial" w:hAnsi="Arial" w:cs="Arial"/>
        </w:rPr>
        <w:t xml:space="preserve"> Op cit fn 8 above paras 21 and 22.</w:t>
      </w:r>
    </w:p>
  </w:footnote>
  <w:footnote w:id="16">
    <w:p w14:paraId="665A2D5D" w14:textId="57817E7B" w:rsidR="00D00065" w:rsidRPr="00B63CC8" w:rsidRDefault="00D00065">
      <w:pPr>
        <w:pStyle w:val="FootnoteText"/>
        <w:rPr>
          <w:rFonts w:ascii="Arial" w:hAnsi="Arial" w:cs="Arial"/>
          <w:lang w:val="en-ZA"/>
        </w:rPr>
      </w:pPr>
      <w:r w:rsidRPr="00B63CC8">
        <w:rPr>
          <w:rStyle w:val="FootnoteReference"/>
          <w:rFonts w:ascii="Arial" w:hAnsi="Arial" w:cs="Arial"/>
        </w:rPr>
        <w:t>17</w:t>
      </w:r>
      <w:r w:rsidRPr="00B63CC8">
        <w:rPr>
          <w:rFonts w:ascii="Arial" w:hAnsi="Arial" w:cs="Arial"/>
        </w:rPr>
        <w:t xml:space="preserve"> </w:t>
      </w:r>
      <w:r w:rsidRPr="00B63CC8">
        <w:rPr>
          <w:rFonts w:ascii="Arial" w:hAnsi="Arial" w:cs="Arial"/>
          <w:i/>
          <w:lang w:val="en-ZA"/>
        </w:rPr>
        <w:t>Ngomane and Others v City of Johannesburg Metropolitan Municipality and Another</w:t>
      </w:r>
      <w:r w:rsidRPr="00B63CC8">
        <w:rPr>
          <w:rFonts w:ascii="Arial" w:hAnsi="Arial" w:cs="Arial"/>
          <w:lang w:val="en-ZA"/>
        </w:rPr>
        <w:t xml:space="preserve"> [2019] ZASCA 57; [2019] 3 All SA 69 (SCA); 2020 (1) SA 52 (SCA) </w:t>
      </w:r>
      <w:r w:rsidRPr="00B63CC8">
        <w:rPr>
          <w:rFonts w:ascii="Arial" w:hAnsi="Arial" w:cs="Arial"/>
        </w:rPr>
        <w:t>para 21. (Citations omitted).</w:t>
      </w:r>
    </w:p>
  </w:footnote>
  <w:footnote w:id="17">
    <w:p w14:paraId="586B914F" w14:textId="14834167" w:rsidR="008318C5" w:rsidRPr="009C4B3E" w:rsidRDefault="008318C5" w:rsidP="009C4B3E">
      <w:pPr>
        <w:pStyle w:val="FootnoteText"/>
        <w:jc w:val="both"/>
        <w:rPr>
          <w:rFonts w:ascii="Arial" w:hAnsi="Arial" w:cs="Arial"/>
          <w:lang w:val="en-ZA"/>
        </w:rPr>
      </w:pPr>
      <w:r w:rsidRPr="009C4B3E">
        <w:rPr>
          <w:rStyle w:val="FootnoteReference"/>
          <w:rFonts w:ascii="Arial" w:hAnsi="Arial" w:cs="Arial"/>
        </w:rPr>
        <w:t>18</w:t>
      </w:r>
      <w:r w:rsidRPr="009C4B3E">
        <w:rPr>
          <w:rFonts w:ascii="Arial" w:hAnsi="Arial" w:cs="Arial"/>
        </w:rPr>
        <w:t xml:space="preserve"> </w:t>
      </w:r>
      <w:r w:rsidRPr="009C4B3E">
        <w:rPr>
          <w:rFonts w:ascii="Arial" w:hAnsi="Arial" w:cs="Arial"/>
          <w:lang w:val="en-ZA"/>
        </w:rPr>
        <w:t>Section 10 of the Constitution of the Republic of South Africa, 1996.</w:t>
      </w:r>
    </w:p>
  </w:footnote>
  <w:footnote w:id="18">
    <w:p w14:paraId="02C7F1AE" w14:textId="458F80A7" w:rsidR="00E15D27" w:rsidRPr="004A5A33" w:rsidRDefault="00674CBA" w:rsidP="009C4B3E">
      <w:pPr>
        <w:pStyle w:val="FootnoteText"/>
        <w:jc w:val="both"/>
        <w:rPr>
          <w:rFonts w:ascii="Arial" w:hAnsi="Arial" w:cs="Arial"/>
          <w:color w:val="FF0000"/>
          <w:lang w:val="en-GB"/>
        </w:rPr>
      </w:pPr>
      <w:r w:rsidRPr="006F6E80">
        <w:rPr>
          <w:rStyle w:val="FootnoteReference"/>
          <w:rFonts w:ascii="Arial" w:hAnsi="Arial" w:cs="Arial"/>
        </w:rPr>
        <w:t>19</w:t>
      </w:r>
      <w:r w:rsidRPr="006F6E80">
        <w:rPr>
          <w:rFonts w:ascii="Arial" w:hAnsi="Arial" w:cs="Arial"/>
        </w:rPr>
        <w:t xml:space="preserve"> </w:t>
      </w:r>
      <w:r w:rsidR="00233DA9">
        <w:rPr>
          <w:rFonts w:ascii="Arial" w:hAnsi="Arial" w:cs="Arial"/>
        </w:rPr>
        <w:t xml:space="preserve">A J </w:t>
      </w:r>
      <w:r w:rsidR="00233DA9">
        <w:rPr>
          <w:rFonts w:ascii="Arial" w:hAnsi="Arial" w:cs="Arial"/>
          <w:lang w:val="en-GB"/>
        </w:rPr>
        <w:t>v</w:t>
      </w:r>
      <w:r w:rsidR="00446877" w:rsidRPr="00570015">
        <w:rPr>
          <w:rFonts w:ascii="Arial" w:hAnsi="Arial" w:cs="Arial"/>
          <w:lang w:val="en-GB"/>
        </w:rPr>
        <w:t xml:space="preserve">an Der Walt </w:t>
      </w:r>
      <w:r w:rsidR="00446877" w:rsidRPr="00E15D27">
        <w:rPr>
          <w:rFonts w:ascii="Arial" w:hAnsi="Arial" w:cs="Arial"/>
          <w:i/>
          <w:lang w:val="en-GB"/>
        </w:rPr>
        <w:t xml:space="preserve">‘Property and </w:t>
      </w:r>
      <w:r w:rsidR="003F2A73" w:rsidRPr="00E15D27">
        <w:rPr>
          <w:rFonts w:ascii="Arial" w:hAnsi="Arial" w:cs="Arial"/>
          <w:i/>
          <w:lang w:val="en-GB"/>
        </w:rPr>
        <w:t>C</w:t>
      </w:r>
      <w:r w:rsidR="00446877" w:rsidRPr="00E15D27">
        <w:rPr>
          <w:rFonts w:ascii="Arial" w:hAnsi="Arial" w:cs="Arial"/>
          <w:i/>
          <w:lang w:val="en-GB"/>
        </w:rPr>
        <w:t xml:space="preserve">onstitution’ </w:t>
      </w:r>
      <w:r w:rsidR="00446877" w:rsidRPr="00E15D27">
        <w:rPr>
          <w:rFonts w:ascii="Arial" w:hAnsi="Arial" w:cs="Arial"/>
          <w:lang w:val="en-GB"/>
        </w:rPr>
        <w:t xml:space="preserve">(2012) at 19 – 24; </w:t>
      </w:r>
      <w:r w:rsidR="008900EA" w:rsidRPr="00E15D27">
        <w:rPr>
          <w:rFonts w:ascii="Arial" w:hAnsi="Arial" w:cs="Arial"/>
          <w:lang w:val="en-GB"/>
        </w:rPr>
        <w:t xml:space="preserve">Muller and Marais op cit at 103 and </w:t>
      </w:r>
      <w:r w:rsidR="00DF325E" w:rsidRPr="00E15D27">
        <w:rPr>
          <w:rFonts w:ascii="Arial" w:hAnsi="Arial" w:cs="Arial"/>
          <w:lang w:val="en-GB"/>
        </w:rPr>
        <w:t xml:space="preserve">Z T </w:t>
      </w:r>
      <w:r w:rsidR="00446877" w:rsidRPr="00E15D27">
        <w:rPr>
          <w:rFonts w:ascii="Arial" w:hAnsi="Arial" w:cs="Arial"/>
          <w:lang w:val="en-GB"/>
        </w:rPr>
        <w:t xml:space="preserve">Boggenpoel </w:t>
      </w:r>
      <w:r w:rsidR="00446877" w:rsidRPr="00E15D27">
        <w:rPr>
          <w:rFonts w:ascii="Arial" w:hAnsi="Arial" w:cs="Arial"/>
          <w:i/>
          <w:iCs/>
          <w:lang w:val="en-GB"/>
        </w:rPr>
        <w:t xml:space="preserve">‘Can the journey </w:t>
      </w:r>
      <w:r w:rsidR="004A5A33" w:rsidRPr="00E15D27">
        <w:rPr>
          <w:rFonts w:ascii="Arial" w:hAnsi="Arial" w:cs="Arial"/>
          <w:i/>
          <w:iCs/>
          <w:lang w:val="en-GB"/>
        </w:rPr>
        <w:t>a</w:t>
      </w:r>
      <w:r w:rsidR="00446877" w:rsidRPr="00E15D27">
        <w:rPr>
          <w:rFonts w:ascii="Arial" w:hAnsi="Arial" w:cs="Arial"/>
          <w:i/>
          <w:iCs/>
          <w:lang w:val="en-GB"/>
        </w:rPr>
        <w:t>ffect the destination? A single system of law approach to property remedies’</w:t>
      </w:r>
      <w:r w:rsidR="00446877" w:rsidRPr="00E15D27">
        <w:rPr>
          <w:rFonts w:ascii="Arial" w:hAnsi="Arial" w:cs="Arial"/>
          <w:lang w:val="en-GB"/>
        </w:rPr>
        <w:t xml:space="preserve"> (2016) </w:t>
      </w:r>
      <w:r w:rsidR="00446877" w:rsidRPr="00E15D27">
        <w:rPr>
          <w:rFonts w:ascii="Arial" w:hAnsi="Arial" w:cs="Arial"/>
          <w:i/>
          <w:lang w:val="en-GB"/>
        </w:rPr>
        <w:t>SAJHR</w:t>
      </w:r>
      <w:r w:rsidR="00446877" w:rsidRPr="00E15D27">
        <w:rPr>
          <w:rFonts w:ascii="Arial" w:hAnsi="Arial" w:cs="Arial"/>
          <w:lang w:val="en-GB"/>
        </w:rPr>
        <w:t xml:space="preserve"> 32 (1) at 71 – 86.</w:t>
      </w:r>
      <w:r w:rsidR="008900EA" w:rsidRPr="00E15D27">
        <w:rPr>
          <w:rFonts w:ascii="Arial" w:hAnsi="Arial" w:cs="Arial"/>
          <w:lang w:val="en-GB"/>
        </w:rPr>
        <w:t xml:space="preserve"> </w:t>
      </w:r>
    </w:p>
  </w:footnote>
  <w:footnote w:id="19">
    <w:p w14:paraId="0D7EAAEE" w14:textId="0947284A" w:rsidR="00D45E91" w:rsidRPr="002F28B8" w:rsidRDefault="00D45E91" w:rsidP="002F28B8">
      <w:pPr>
        <w:pStyle w:val="FootnoteText"/>
        <w:jc w:val="both"/>
        <w:rPr>
          <w:rFonts w:ascii="Arial" w:hAnsi="Arial" w:cs="Arial"/>
          <w:lang w:val="en-ZA"/>
        </w:rPr>
      </w:pPr>
      <w:r w:rsidRPr="002F28B8">
        <w:rPr>
          <w:rStyle w:val="FootnoteReference"/>
          <w:rFonts w:ascii="Arial" w:hAnsi="Arial" w:cs="Arial"/>
        </w:rPr>
        <w:t>20</w:t>
      </w:r>
      <w:r w:rsidRPr="002F28B8">
        <w:rPr>
          <w:rFonts w:ascii="Arial" w:hAnsi="Arial" w:cs="Arial"/>
        </w:rPr>
        <w:t xml:space="preserve"> </w:t>
      </w:r>
      <w:r w:rsidRPr="002F28B8">
        <w:rPr>
          <w:rFonts w:ascii="Arial" w:hAnsi="Arial" w:cs="Arial"/>
          <w:i/>
          <w:iCs/>
          <w:lang w:val="en-ZA"/>
        </w:rPr>
        <w:t>Hoffmann v South African Airways</w:t>
      </w:r>
      <w:r w:rsidRPr="002F28B8">
        <w:rPr>
          <w:rFonts w:ascii="Arial" w:hAnsi="Arial" w:cs="Arial"/>
          <w:lang w:val="en-ZA"/>
        </w:rPr>
        <w:t xml:space="preserve"> [2000] ZACC 17; 200</w:t>
      </w:r>
      <w:r w:rsidR="00D1406C" w:rsidRPr="00D1406C">
        <w:rPr>
          <w:rFonts w:ascii="Arial" w:hAnsi="Arial" w:cs="Arial"/>
          <w:lang w:val="en-ZA"/>
        </w:rPr>
        <w:t>1 (1) SA 1; 2000 (11) BCLR 1211</w:t>
      </w:r>
      <w:r w:rsidRPr="002F28B8">
        <w:rPr>
          <w:rFonts w:ascii="Arial" w:hAnsi="Arial" w:cs="Arial"/>
          <w:lang w:val="en-ZA"/>
        </w:rPr>
        <w:t>; [2000] 12 BLLR 1365 (CC)</w:t>
      </w:r>
      <w:r>
        <w:rPr>
          <w:rFonts w:ascii="Arial" w:hAnsi="Arial" w:cs="Arial"/>
          <w:lang w:val="en-ZA"/>
        </w:rPr>
        <w:t xml:space="preserve"> para 63.</w:t>
      </w:r>
    </w:p>
    <w:p w14:paraId="1E20CF89" w14:textId="61F3DB45" w:rsidR="00D45E91" w:rsidRPr="002F28B8" w:rsidRDefault="00D45E91" w:rsidP="002F28B8">
      <w:pPr>
        <w:pStyle w:val="FootnoteText"/>
        <w:jc w:val="both"/>
        <w:rPr>
          <w:rFonts w:ascii="Arial" w:hAnsi="Arial" w:cs="Arial"/>
          <w:lang w:val="en-Z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29B6" w14:textId="77777777" w:rsidR="00671164" w:rsidRDefault="00671164">
    <w:pPr>
      <w:pStyle w:val="BodyText"/>
      <w:spacing w:line="14" w:lineRule="auto"/>
      <w:rPr>
        <w:sz w:val="20"/>
      </w:rPr>
    </w:pPr>
    <w:r>
      <w:rPr>
        <w:noProof/>
        <w:lang w:val="en-ZA" w:eastAsia="en-ZA"/>
      </w:rPr>
      <mc:AlternateContent>
        <mc:Choice Requires="wps">
          <w:drawing>
            <wp:anchor distT="0" distB="0" distL="0" distR="0" simplePos="0" relativeHeight="487441408" behindDoc="1" locked="0" layoutInCell="1" allowOverlap="1" wp14:anchorId="3292A848" wp14:editId="3F4E9405">
              <wp:simplePos x="0" y="0"/>
              <wp:positionH relativeFrom="page">
                <wp:posOffset>6633718</wp:posOffset>
              </wp:positionH>
              <wp:positionV relativeFrom="page">
                <wp:posOffset>439124</wp:posOffset>
              </wp:positionV>
              <wp:extent cx="259715"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69AB20BE" w14:textId="7B348144" w:rsidR="00671164" w:rsidRPr="00585C52" w:rsidRDefault="00671164">
                          <w:pPr>
                            <w:pStyle w:val="BodyText"/>
                            <w:spacing w:before="16"/>
                            <w:ind w:left="60"/>
                            <w:rPr>
                              <w:rFonts w:ascii="Arial" w:hAnsi="Arial" w:cs="Arial"/>
                            </w:rPr>
                          </w:pPr>
                          <w:r w:rsidRPr="00585C52">
                            <w:rPr>
                              <w:rFonts w:ascii="Arial" w:hAnsi="Arial" w:cs="Arial"/>
                              <w:spacing w:val="-5"/>
                            </w:rPr>
                            <w:fldChar w:fldCharType="begin"/>
                          </w:r>
                          <w:r w:rsidRPr="00585C52">
                            <w:rPr>
                              <w:rFonts w:ascii="Arial" w:hAnsi="Arial" w:cs="Arial"/>
                              <w:spacing w:val="-5"/>
                            </w:rPr>
                            <w:instrText xml:space="preserve"> PAGE </w:instrText>
                          </w:r>
                          <w:r w:rsidRPr="00585C52">
                            <w:rPr>
                              <w:rFonts w:ascii="Arial" w:hAnsi="Arial" w:cs="Arial"/>
                              <w:spacing w:val="-5"/>
                            </w:rPr>
                            <w:fldChar w:fldCharType="separate"/>
                          </w:r>
                          <w:r w:rsidR="003B27F5">
                            <w:rPr>
                              <w:rFonts w:ascii="Arial" w:hAnsi="Arial" w:cs="Arial"/>
                              <w:noProof/>
                              <w:spacing w:val="-5"/>
                            </w:rPr>
                            <w:t>20</w:t>
                          </w:r>
                          <w:r w:rsidRPr="00585C52">
                            <w:rPr>
                              <w:rFonts w:ascii="Arial" w:hAnsi="Arial" w:cs="Arial"/>
                              <w:spacing w:val="-5"/>
                            </w:rPr>
                            <w:fldChar w:fldCharType="end"/>
                          </w:r>
                        </w:p>
                      </w:txbxContent>
                    </wps:txbx>
                    <wps:bodyPr wrap="square" lIns="0" tIns="0" rIns="0" bIns="0" rtlCol="0">
                      <a:noAutofit/>
                    </wps:bodyPr>
                  </wps:wsp>
                </a:graphicData>
              </a:graphic>
            </wp:anchor>
          </w:drawing>
        </mc:Choice>
        <mc:Fallback>
          <w:pict>
            <v:shapetype w14:anchorId="3292A848" id="_x0000_t202" coordsize="21600,21600" o:spt="202" path="m,l,21600r21600,l21600,xe">
              <v:stroke joinstyle="miter"/>
              <v:path gradientshapeok="t" o:connecttype="rect"/>
            </v:shapetype>
            <v:shape id="Textbox 2" o:spid="_x0000_s1026" type="#_x0000_t202" style="position:absolute;margin-left:522.35pt;margin-top:34.6pt;width:20.45pt;height:15.45pt;z-index:-1587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" filled="f" stroked="f">
              <v:path arrowok="t"/>
              <v:textbox inset="0,0,0,0">
                <w:txbxContent>
                  <w:p w14:paraId="69AB20BE" w14:textId="7B348144" w:rsidR="00671164" w:rsidRPr="00585C52" w:rsidRDefault="00671164">
                    <w:pPr>
                      <w:pStyle w:val="BodyText"/>
                      <w:spacing w:before="16"/>
                      <w:ind w:left="60"/>
                      <w:rPr>
                        <w:rFonts w:ascii="Arial" w:hAnsi="Arial" w:cs="Arial"/>
                      </w:rPr>
                    </w:pPr>
                    <w:r w:rsidRPr="00585C52">
                      <w:rPr>
                        <w:rFonts w:ascii="Arial" w:hAnsi="Arial" w:cs="Arial"/>
                        <w:spacing w:val="-5"/>
                      </w:rPr>
                      <w:fldChar w:fldCharType="begin"/>
                    </w:r>
                    <w:r w:rsidRPr="00585C52">
                      <w:rPr>
                        <w:rFonts w:ascii="Arial" w:hAnsi="Arial" w:cs="Arial"/>
                        <w:spacing w:val="-5"/>
                      </w:rPr>
                      <w:instrText xml:space="preserve"> PAGE </w:instrText>
                    </w:r>
                    <w:r w:rsidRPr="00585C52">
                      <w:rPr>
                        <w:rFonts w:ascii="Arial" w:hAnsi="Arial" w:cs="Arial"/>
                        <w:spacing w:val="-5"/>
                      </w:rPr>
                      <w:fldChar w:fldCharType="separate"/>
                    </w:r>
                    <w:r w:rsidR="003B27F5">
                      <w:rPr>
                        <w:rFonts w:ascii="Arial" w:hAnsi="Arial" w:cs="Arial"/>
                        <w:noProof/>
                        <w:spacing w:val="-5"/>
                      </w:rPr>
                      <w:t>20</w:t>
                    </w:r>
                    <w:r w:rsidRPr="00585C52">
                      <w:rPr>
                        <w:rFonts w:ascii="Arial" w:hAnsi="Arial" w:cs="Arial"/>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FFFFFFF"/>
    <w:name w:val="WW8Num34"/>
    <w:lvl w:ilvl="0">
      <w:start w:val="1"/>
      <w:numFmt w:val="decimal"/>
      <w:lvlText w:val="[%1]"/>
      <w:lvlJc w:val="left"/>
      <w:pPr>
        <w:ind w:left="432" w:hanging="432"/>
      </w:pPr>
      <w:rPr>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806217F"/>
    <w:multiLevelType w:val="hybridMultilevel"/>
    <w:tmpl w:val="609A63F6"/>
    <w:lvl w:ilvl="0" w:tplc="53AEA324">
      <w:start w:val="1"/>
      <w:numFmt w:val="decimal"/>
      <w:lvlText w:val="%1"/>
      <w:lvlJc w:val="left"/>
      <w:pPr>
        <w:ind w:left="860" w:hanging="720"/>
      </w:pPr>
      <w:rPr>
        <w:rFonts w:ascii="Microsoft Sans Serif" w:eastAsia="Microsoft Sans Serif" w:hAnsi="Microsoft Sans Serif" w:cs="Microsoft Sans Serif" w:hint="default"/>
        <w:b w:val="0"/>
        <w:bCs w:val="0"/>
        <w:i w:val="0"/>
        <w:iCs w:val="0"/>
        <w:spacing w:val="0"/>
        <w:w w:val="99"/>
        <w:sz w:val="24"/>
        <w:szCs w:val="24"/>
        <w:lang w:val="en-US" w:eastAsia="en-US" w:bidi="ar-SA"/>
      </w:rPr>
    </w:lvl>
    <w:lvl w:ilvl="1" w:tplc="3552D872">
      <w:start w:val="2"/>
      <w:numFmt w:val="lowerLetter"/>
      <w:lvlText w:val="(%2)"/>
      <w:lvlJc w:val="left"/>
      <w:pPr>
        <w:ind w:left="315" w:hanging="545"/>
      </w:pPr>
      <w:rPr>
        <w:rFonts w:ascii="Microsoft Sans Serif" w:eastAsia="Microsoft Sans Serif" w:hAnsi="Microsoft Sans Serif" w:cs="Microsoft Sans Serif" w:hint="default"/>
        <w:b w:val="0"/>
        <w:bCs w:val="0"/>
        <w:i w:val="0"/>
        <w:iCs w:val="0"/>
        <w:spacing w:val="0"/>
        <w:w w:val="99"/>
        <w:sz w:val="24"/>
        <w:szCs w:val="24"/>
        <w:lang w:val="en-US" w:eastAsia="en-US" w:bidi="ar-SA"/>
      </w:rPr>
    </w:lvl>
    <w:lvl w:ilvl="2" w:tplc="162AC2B0">
      <w:start w:val="1"/>
      <w:numFmt w:val="lowerRoman"/>
      <w:lvlText w:val="(%3)"/>
      <w:lvlJc w:val="left"/>
      <w:pPr>
        <w:ind w:left="498" w:hanging="363"/>
      </w:pPr>
      <w:rPr>
        <w:rFonts w:ascii="Microsoft Sans Serif" w:eastAsia="Microsoft Sans Serif" w:hAnsi="Microsoft Sans Serif" w:cs="Microsoft Sans Serif" w:hint="default"/>
        <w:b w:val="0"/>
        <w:bCs w:val="0"/>
        <w:i w:val="0"/>
        <w:iCs w:val="0"/>
        <w:spacing w:val="-2"/>
        <w:w w:val="98"/>
        <w:sz w:val="24"/>
        <w:szCs w:val="24"/>
        <w:lang w:val="en-US" w:eastAsia="en-US" w:bidi="ar-SA"/>
      </w:rPr>
    </w:lvl>
    <w:lvl w:ilvl="3" w:tplc="7CECEF4A">
      <w:numFmt w:val="bullet"/>
      <w:lvlText w:val="•"/>
      <w:lvlJc w:val="left"/>
      <w:pPr>
        <w:ind w:left="1993" w:hanging="363"/>
      </w:pPr>
      <w:rPr>
        <w:rFonts w:hint="default"/>
        <w:lang w:val="en-US" w:eastAsia="en-US" w:bidi="ar-SA"/>
      </w:rPr>
    </w:lvl>
    <w:lvl w:ilvl="4" w:tplc="A684BC5E">
      <w:numFmt w:val="bullet"/>
      <w:lvlText w:val="•"/>
      <w:lvlJc w:val="left"/>
      <w:pPr>
        <w:ind w:left="3126" w:hanging="363"/>
      </w:pPr>
      <w:rPr>
        <w:rFonts w:hint="default"/>
        <w:lang w:val="en-US" w:eastAsia="en-US" w:bidi="ar-SA"/>
      </w:rPr>
    </w:lvl>
    <w:lvl w:ilvl="5" w:tplc="FDA8B94A">
      <w:numFmt w:val="bullet"/>
      <w:lvlText w:val="•"/>
      <w:lvlJc w:val="left"/>
      <w:pPr>
        <w:ind w:left="4259" w:hanging="363"/>
      </w:pPr>
      <w:rPr>
        <w:rFonts w:hint="default"/>
        <w:lang w:val="en-US" w:eastAsia="en-US" w:bidi="ar-SA"/>
      </w:rPr>
    </w:lvl>
    <w:lvl w:ilvl="6" w:tplc="EA8C9EB2">
      <w:numFmt w:val="bullet"/>
      <w:lvlText w:val="•"/>
      <w:lvlJc w:val="left"/>
      <w:pPr>
        <w:ind w:left="5393" w:hanging="363"/>
      </w:pPr>
      <w:rPr>
        <w:rFonts w:hint="default"/>
        <w:lang w:val="en-US" w:eastAsia="en-US" w:bidi="ar-SA"/>
      </w:rPr>
    </w:lvl>
    <w:lvl w:ilvl="7" w:tplc="7FD8F2E6">
      <w:numFmt w:val="bullet"/>
      <w:lvlText w:val="•"/>
      <w:lvlJc w:val="left"/>
      <w:pPr>
        <w:ind w:left="6526" w:hanging="363"/>
      </w:pPr>
      <w:rPr>
        <w:rFonts w:hint="default"/>
        <w:lang w:val="en-US" w:eastAsia="en-US" w:bidi="ar-SA"/>
      </w:rPr>
    </w:lvl>
    <w:lvl w:ilvl="8" w:tplc="E53A7AB4">
      <w:numFmt w:val="bullet"/>
      <w:lvlText w:val="•"/>
      <w:lvlJc w:val="left"/>
      <w:pPr>
        <w:ind w:left="7659" w:hanging="363"/>
      </w:pPr>
      <w:rPr>
        <w:rFonts w:hint="default"/>
        <w:lang w:val="en-US" w:eastAsia="en-US" w:bidi="ar-SA"/>
      </w:rPr>
    </w:lvl>
  </w:abstractNum>
  <w:abstractNum w:abstractNumId="2" w15:restartNumberingAfterBreak="0">
    <w:nsid w:val="295D0FAF"/>
    <w:multiLevelType w:val="hybridMultilevel"/>
    <w:tmpl w:val="CA5E2A62"/>
    <w:lvl w:ilvl="0" w:tplc="5E766472">
      <w:start w:val="2"/>
      <w:numFmt w:val="decimal"/>
      <w:lvlText w:val="%1."/>
      <w:lvlJc w:val="left"/>
      <w:pPr>
        <w:ind w:left="140" w:hanging="257"/>
      </w:pPr>
      <w:rPr>
        <w:rFonts w:ascii="Microsoft Sans Serif" w:eastAsia="Microsoft Sans Serif" w:hAnsi="Microsoft Sans Serif" w:cs="Microsoft Sans Serif" w:hint="default"/>
        <w:b w:val="0"/>
        <w:bCs w:val="0"/>
        <w:i w:val="0"/>
        <w:iCs w:val="0"/>
        <w:spacing w:val="0"/>
        <w:w w:val="100"/>
        <w:sz w:val="22"/>
        <w:szCs w:val="22"/>
        <w:lang w:val="en-US" w:eastAsia="en-US" w:bidi="ar-SA"/>
      </w:rPr>
    </w:lvl>
    <w:lvl w:ilvl="1" w:tplc="06FE8E20">
      <w:numFmt w:val="bullet"/>
      <w:lvlText w:val="•"/>
      <w:lvlJc w:val="left"/>
      <w:pPr>
        <w:ind w:left="1118" w:hanging="257"/>
      </w:pPr>
      <w:rPr>
        <w:rFonts w:hint="default"/>
        <w:lang w:val="en-US" w:eastAsia="en-US" w:bidi="ar-SA"/>
      </w:rPr>
    </w:lvl>
    <w:lvl w:ilvl="2" w:tplc="F5BE0F6E">
      <w:numFmt w:val="bullet"/>
      <w:lvlText w:val="•"/>
      <w:lvlJc w:val="left"/>
      <w:pPr>
        <w:ind w:left="2097" w:hanging="257"/>
      </w:pPr>
      <w:rPr>
        <w:rFonts w:hint="default"/>
        <w:lang w:val="en-US" w:eastAsia="en-US" w:bidi="ar-SA"/>
      </w:rPr>
    </w:lvl>
    <w:lvl w:ilvl="3" w:tplc="526C5992">
      <w:numFmt w:val="bullet"/>
      <w:lvlText w:val="•"/>
      <w:lvlJc w:val="left"/>
      <w:pPr>
        <w:ind w:left="3075" w:hanging="257"/>
      </w:pPr>
      <w:rPr>
        <w:rFonts w:hint="default"/>
        <w:lang w:val="en-US" w:eastAsia="en-US" w:bidi="ar-SA"/>
      </w:rPr>
    </w:lvl>
    <w:lvl w:ilvl="4" w:tplc="BB74E50E">
      <w:numFmt w:val="bullet"/>
      <w:lvlText w:val="•"/>
      <w:lvlJc w:val="left"/>
      <w:pPr>
        <w:ind w:left="4054" w:hanging="257"/>
      </w:pPr>
      <w:rPr>
        <w:rFonts w:hint="default"/>
        <w:lang w:val="en-US" w:eastAsia="en-US" w:bidi="ar-SA"/>
      </w:rPr>
    </w:lvl>
    <w:lvl w:ilvl="5" w:tplc="EF4498B8">
      <w:numFmt w:val="bullet"/>
      <w:lvlText w:val="•"/>
      <w:lvlJc w:val="left"/>
      <w:pPr>
        <w:ind w:left="5033" w:hanging="257"/>
      </w:pPr>
      <w:rPr>
        <w:rFonts w:hint="default"/>
        <w:lang w:val="en-US" w:eastAsia="en-US" w:bidi="ar-SA"/>
      </w:rPr>
    </w:lvl>
    <w:lvl w:ilvl="6" w:tplc="62E09E50">
      <w:numFmt w:val="bullet"/>
      <w:lvlText w:val="•"/>
      <w:lvlJc w:val="left"/>
      <w:pPr>
        <w:ind w:left="6011" w:hanging="257"/>
      </w:pPr>
      <w:rPr>
        <w:rFonts w:hint="default"/>
        <w:lang w:val="en-US" w:eastAsia="en-US" w:bidi="ar-SA"/>
      </w:rPr>
    </w:lvl>
    <w:lvl w:ilvl="7" w:tplc="DDAA6210">
      <w:numFmt w:val="bullet"/>
      <w:lvlText w:val="•"/>
      <w:lvlJc w:val="left"/>
      <w:pPr>
        <w:ind w:left="6990" w:hanging="257"/>
      </w:pPr>
      <w:rPr>
        <w:rFonts w:hint="default"/>
        <w:lang w:val="en-US" w:eastAsia="en-US" w:bidi="ar-SA"/>
      </w:rPr>
    </w:lvl>
    <w:lvl w:ilvl="8" w:tplc="59EAE312">
      <w:numFmt w:val="bullet"/>
      <w:lvlText w:val="•"/>
      <w:lvlJc w:val="left"/>
      <w:pPr>
        <w:ind w:left="7969" w:hanging="257"/>
      </w:pPr>
      <w:rPr>
        <w:rFonts w:hint="default"/>
        <w:lang w:val="en-US" w:eastAsia="en-US" w:bidi="ar-SA"/>
      </w:rPr>
    </w:lvl>
  </w:abstractNum>
  <w:abstractNum w:abstractNumId="3" w15:restartNumberingAfterBreak="0">
    <w:nsid w:val="2E2B6FD0"/>
    <w:multiLevelType w:val="multilevel"/>
    <w:tmpl w:val="FFFFFFFF"/>
    <w:lvl w:ilvl="0">
      <w:start w:val="159"/>
      <w:numFmt w:val="decimal"/>
      <w:lvlText w:val="%1."/>
      <w:lvlJc w:val="left"/>
      <w:pPr>
        <w:ind w:left="855" w:hanging="855"/>
      </w:pPr>
      <w:rPr>
        <w:rFonts w:cs="Times New Roman" w:hint="default"/>
      </w:rPr>
    </w:lvl>
    <w:lvl w:ilvl="1">
      <w:start w:val="1"/>
      <w:numFmt w:val="decimal"/>
      <w:lvlText w:val="%1.%2."/>
      <w:lvlJc w:val="left"/>
      <w:pPr>
        <w:ind w:left="855" w:hanging="855"/>
      </w:pPr>
      <w:rPr>
        <w:rFonts w:cs="Times New Roman" w:hint="default"/>
      </w:rPr>
    </w:lvl>
    <w:lvl w:ilvl="2">
      <w:start w:val="6"/>
      <w:numFmt w:val="decimal"/>
      <w:lvlText w:val="%1.%2.%3."/>
      <w:lvlJc w:val="left"/>
      <w:pPr>
        <w:ind w:left="855" w:hanging="855"/>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FA31CE0"/>
    <w:multiLevelType w:val="hybridMultilevel"/>
    <w:tmpl w:val="EA123260"/>
    <w:lvl w:ilvl="0" w:tplc="1DD61C0A">
      <w:start w:val="3"/>
      <w:numFmt w:val="decimal"/>
      <w:lvlText w:val="%1"/>
      <w:lvlJc w:val="left"/>
      <w:pPr>
        <w:ind w:left="860" w:hanging="720"/>
      </w:pPr>
      <w:rPr>
        <w:rFonts w:ascii="Microsoft Sans Serif" w:eastAsia="Microsoft Sans Serif" w:hAnsi="Microsoft Sans Serif" w:cs="Microsoft Sans Serif" w:hint="default"/>
        <w:b w:val="0"/>
        <w:bCs w:val="0"/>
        <w:i w:val="0"/>
        <w:iCs w:val="0"/>
        <w:spacing w:val="0"/>
        <w:w w:val="99"/>
        <w:sz w:val="24"/>
        <w:szCs w:val="24"/>
        <w:lang w:val="en-US" w:eastAsia="en-US" w:bidi="ar-SA"/>
      </w:rPr>
    </w:lvl>
    <w:lvl w:ilvl="1" w:tplc="0F709882">
      <w:start w:val="2"/>
      <w:numFmt w:val="lowerLetter"/>
      <w:lvlText w:val="(%2)"/>
      <w:lvlJc w:val="left"/>
      <w:pPr>
        <w:ind w:left="315" w:hanging="545"/>
      </w:pPr>
      <w:rPr>
        <w:rFonts w:ascii="Microsoft Sans Serif" w:eastAsia="Microsoft Sans Serif" w:hAnsi="Microsoft Sans Serif" w:cs="Microsoft Sans Serif" w:hint="default"/>
        <w:b w:val="0"/>
        <w:bCs w:val="0"/>
        <w:i w:val="0"/>
        <w:iCs w:val="0"/>
        <w:spacing w:val="0"/>
        <w:w w:val="99"/>
        <w:sz w:val="24"/>
        <w:szCs w:val="24"/>
        <w:lang w:val="en-US" w:eastAsia="en-US" w:bidi="ar-SA"/>
      </w:rPr>
    </w:lvl>
    <w:lvl w:ilvl="2" w:tplc="563465CC">
      <w:start w:val="1"/>
      <w:numFmt w:val="lowerRoman"/>
      <w:lvlText w:val="(%3)"/>
      <w:lvlJc w:val="left"/>
      <w:pPr>
        <w:ind w:left="498" w:hanging="363"/>
      </w:pPr>
      <w:rPr>
        <w:rFonts w:ascii="Microsoft Sans Serif" w:eastAsia="Microsoft Sans Serif" w:hAnsi="Microsoft Sans Serif" w:cs="Microsoft Sans Serif" w:hint="default"/>
        <w:b w:val="0"/>
        <w:bCs w:val="0"/>
        <w:i w:val="0"/>
        <w:iCs w:val="0"/>
        <w:spacing w:val="-2"/>
        <w:w w:val="98"/>
        <w:sz w:val="24"/>
        <w:szCs w:val="24"/>
        <w:lang w:val="en-US" w:eastAsia="en-US" w:bidi="ar-SA"/>
      </w:rPr>
    </w:lvl>
    <w:lvl w:ilvl="3" w:tplc="B4361C7E">
      <w:numFmt w:val="bullet"/>
      <w:lvlText w:val="•"/>
      <w:lvlJc w:val="left"/>
      <w:pPr>
        <w:ind w:left="1993" w:hanging="363"/>
      </w:pPr>
      <w:rPr>
        <w:rFonts w:hint="default"/>
        <w:lang w:val="en-US" w:eastAsia="en-US" w:bidi="ar-SA"/>
      </w:rPr>
    </w:lvl>
    <w:lvl w:ilvl="4" w:tplc="7CF8BADC">
      <w:numFmt w:val="bullet"/>
      <w:lvlText w:val="•"/>
      <w:lvlJc w:val="left"/>
      <w:pPr>
        <w:ind w:left="3126" w:hanging="363"/>
      </w:pPr>
      <w:rPr>
        <w:rFonts w:hint="default"/>
        <w:lang w:val="en-US" w:eastAsia="en-US" w:bidi="ar-SA"/>
      </w:rPr>
    </w:lvl>
    <w:lvl w:ilvl="5" w:tplc="216815A0">
      <w:numFmt w:val="bullet"/>
      <w:lvlText w:val="•"/>
      <w:lvlJc w:val="left"/>
      <w:pPr>
        <w:ind w:left="4259" w:hanging="363"/>
      </w:pPr>
      <w:rPr>
        <w:rFonts w:hint="default"/>
        <w:lang w:val="en-US" w:eastAsia="en-US" w:bidi="ar-SA"/>
      </w:rPr>
    </w:lvl>
    <w:lvl w:ilvl="6" w:tplc="D944A3C0">
      <w:numFmt w:val="bullet"/>
      <w:lvlText w:val="•"/>
      <w:lvlJc w:val="left"/>
      <w:pPr>
        <w:ind w:left="5393" w:hanging="363"/>
      </w:pPr>
      <w:rPr>
        <w:rFonts w:hint="default"/>
        <w:lang w:val="en-US" w:eastAsia="en-US" w:bidi="ar-SA"/>
      </w:rPr>
    </w:lvl>
    <w:lvl w:ilvl="7" w:tplc="6A7EEFB8">
      <w:numFmt w:val="bullet"/>
      <w:lvlText w:val="•"/>
      <w:lvlJc w:val="left"/>
      <w:pPr>
        <w:ind w:left="6526" w:hanging="363"/>
      </w:pPr>
      <w:rPr>
        <w:rFonts w:hint="default"/>
        <w:lang w:val="en-US" w:eastAsia="en-US" w:bidi="ar-SA"/>
      </w:rPr>
    </w:lvl>
    <w:lvl w:ilvl="8" w:tplc="F3A212DE">
      <w:numFmt w:val="bullet"/>
      <w:lvlText w:val="•"/>
      <w:lvlJc w:val="left"/>
      <w:pPr>
        <w:ind w:left="7659" w:hanging="363"/>
      </w:pPr>
      <w:rPr>
        <w:rFonts w:hint="default"/>
        <w:lang w:val="en-US" w:eastAsia="en-US" w:bidi="ar-SA"/>
      </w:rPr>
    </w:lvl>
  </w:abstractNum>
  <w:abstractNum w:abstractNumId="5" w15:restartNumberingAfterBreak="0">
    <w:nsid w:val="461D13BD"/>
    <w:multiLevelType w:val="multilevel"/>
    <w:tmpl w:val="FFFFFFFF"/>
    <w:lvl w:ilvl="0">
      <w:start w:val="1"/>
      <w:numFmt w:val="decimal"/>
      <w:pStyle w:val="Header"/>
      <w:lvlText w:val="[%1]"/>
      <w:lvlJc w:val="left"/>
      <w:pPr>
        <w:tabs>
          <w:tab w:val="num" w:pos="680"/>
        </w:tabs>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8970E6C"/>
    <w:multiLevelType w:val="hybridMultilevel"/>
    <w:tmpl w:val="FFFFFFFF"/>
    <w:lvl w:ilvl="0" w:tplc="2520951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15:restartNumberingAfterBreak="0">
    <w:nsid w:val="5B2A319E"/>
    <w:multiLevelType w:val="hybridMultilevel"/>
    <w:tmpl w:val="51B290D8"/>
    <w:lvl w:ilvl="0" w:tplc="430448DE">
      <w:start w:val="1"/>
      <w:numFmt w:val="decimal"/>
      <w:lvlText w:val="[%1]"/>
      <w:lvlJc w:val="left"/>
      <w:pPr>
        <w:ind w:left="140" w:hanging="720"/>
        <w:jc w:val="right"/>
      </w:pPr>
      <w:rPr>
        <w:rFonts w:ascii="Microsoft Sans Serif" w:eastAsia="Microsoft Sans Serif" w:hAnsi="Microsoft Sans Serif" w:cs="Microsoft Sans Serif" w:hint="default"/>
        <w:b w:val="0"/>
        <w:bCs w:val="0"/>
        <w:i w:val="0"/>
        <w:iCs w:val="0"/>
        <w:spacing w:val="0"/>
        <w:w w:val="100"/>
        <w:sz w:val="24"/>
        <w:szCs w:val="24"/>
        <w:lang w:val="en-US" w:eastAsia="en-US" w:bidi="ar-SA"/>
      </w:rPr>
    </w:lvl>
    <w:lvl w:ilvl="1" w:tplc="C21675CC">
      <w:numFmt w:val="bullet"/>
      <w:lvlText w:val="•"/>
      <w:lvlJc w:val="left"/>
      <w:pPr>
        <w:ind w:left="1118" w:hanging="720"/>
      </w:pPr>
      <w:rPr>
        <w:rFonts w:hint="default"/>
        <w:lang w:val="en-US" w:eastAsia="en-US" w:bidi="ar-SA"/>
      </w:rPr>
    </w:lvl>
    <w:lvl w:ilvl="2" w:tplc="8544EE06">
      <w:numFmt w:val="bullet"/>
      <w:lvlText w:val="•"/>
      <w:lvlJc w:val="left"/>
      <w:pPr>
        <w:ind w:left="2097" w:hanging="720"/>
      </w:pPr>
      <w:rPr>
        <w:rFonts w:hint="default"/>
        <w:lang w:val="en-US" w:eastAsia="en-US" w:bidi="ar-SA"/>
      </w:rPr>
    </w:lvl>
    <w:lvl w:ilvl="3" w:tplc="F566048A">
      <w:numFmt w:val="bullet"/>
      <w:lvlText w:val="•"/>
      <w:lvlJc w:val="left"/>
      <w:pPr>
        <w:ind w:left="3075" w:hanging="720"/>
      </w:pPr>
      <w:rPr>
        <w:rFonts w:hint="default"/>
        <w:lang w:val="en-US" w:eastAsia="en-US" w:bidi="ar-SA"/>
      </w:rPr>
    </w:lvl>
    <w:lvl w:ilvl="4" w:tplc="6FCE955E">
      <w:numFmt w:val="bullet"/>
      <w:lvlText w:val="•"/>
      <w:lvlJc w:val="left"/>
      <w:pPr>
        <w:ind w:left="4054" w:hanging="720"/>
      </w:pPr>
      <w:rPr>
        <w:rFonts w:hint="default"/>
        <w:lang w:val="en-US" w:eastAsia="en-US" w:bidi="ar-SA"/>
      </w:rPr>
    </w:lvl>
    <w:lvl w:ilvl="5" w:tplc="CE229668">
      <w:numFmt w:val="bullet"/>
      <w:lvlText w:val="•"/>
      <w:lvlJc w:val="left"/>
      <w:pPr>
        <w:ind w:left="5033" w:hanging="720"/>
      </w:pPr>
      <w:rPr>
        <w:rFonts w:hint="default"/>
        <w:lang w:val="en-US" w:eastAsia="en-US" w:bidi="ar-SA"/>
      </w:rPr>
    </w:lvl>
    <w:lvl w:ilvl="6" w:tplc="B1F0E604">
      <w:numFmt w:val="bullet"/>
      <w:lvlText w:val="•"/>
      <w:lvlJc w:val="left"/>
      <w:pPr>
        <w:ind w:left="6011" w:hanging="720"/>
      </w:pPr>
      <w:rPr>
        <w:rFonts w:hint="default"/>
        <w:lang w:val="en-US" w:eastAsia="en-US" w:bidi="ar-SA"/>
      </w:rPr>
    </w:lvl>
    <w:lvl w:ilvl="7" w:tplc="E6525D6E">
      <w:numFmt w:val="bullet"/>
      <w:lvlText w:val="•"/>
      <w:lvlJc w:val="left"/>
      <w:pPr>
        <w:ind w:left="6990" w:hanging="720"/>
      </w:pPr>
      <w:rPr>
        <w:rFonts w:hint="default"/>
        <w:lang w:val="en-US" w:eastAsia="en-US" w:bidi="ar-SA"/>
      </w:rPr>
    </w:lvl>
    <w:lvl w:ilvl="8" w:tplc="9BA0F400">
      <w:numFmt w:val="bullet"/>
      <w:lvlText w:val="•"/>
      <w:lvlJc w:val="left"/>
      <w:pPr>
        <w:ind w:left="7969" w:hanging="720"/>
      </w:pPr>
      <w:rPr>
        <w:rFonts w:hint="default"/>
        <w:lang w:val="en-US" w:eastAsia="en-US" w:bidi="ar-SA"/>
      </w:rPr>
    </w:lvl>
  </w:abstractNum>
  <w:abstractNum w:abstractNumId="8" w15:restartNumberingAfterBreak="0">
    <w:nsid w:val="5DCB6E2D"/>
    <w:multiLevelType w:val="hybridMultilevel"/>
    <w:tmpl w:val="E8602F00"/>
    <w:lvl w:ilvl="0" w:tplc="7D940012">
      <w:start w:val="3"/>
      <w:numFmt w:val="decimal"/>
      <w:pStyle w:val="JUGMENTNUMBERED"/>
      <w:lvlText w:val="%1"/>
      <w:lvlJc w:val="left"/>
      <w:pPr>
        <w:ind w:left="860" w:hanging="720"/>
      </w:pPr>
      <w:rPr>
        <w:rFonts w:ascii="Microsoft Sans Serif" w:eastAsia="Microsoft Sans Serif" w:hAnsi="Microsoft Sans Serif" w:cs="Microsoft Sans Serif" w:hint="default"/>
        <w:b w:val="0"/>
        <w:bCs w:val="0"/>
        <w:i w:val="0"/>
        <w:iCs w:val="0"/>
        <w:spacing w:val="0"/>
        <w:w w:val="99"/>
        <w:sz w:val="24"/>
        <w:szCs w:val="24"/>
        <w:lang w:val="en-US" w:eastAsia="en-US" w:bidi="ar-SA"/>
      </w:rPr>
    </w:lvl>
    <w:lvl w:ilvl="1" w:tplc="F80231DC">
      <w:numFmt w:val="bullet"/>
      <w:lvlText w:val="•"/>
      <w:lvlJc w:val="left"/>
      <w:pPr>
        <w:ind w:left="1766" w:hanging="720"/>
      </w:pPr>
      <w:rPr>
        <w:rFonts w:hint="default"/>
        <w:lang w:val="en-US" w:eastAsia="en-US" w:bidi="ar-SA"/>
      </w:rPr>
    </w:lvl>
    <w:lvl w:ilvl="2" w:tplc="55BCA7DC">
      <w:numFmt w:val="bullet"/>
      <w:lvlText w:val="•"/>
      <w:lvlJc w:val="left"/>
      <w:pPr>
        <w:ind w:left="2673" w:hanging="720"/>
      </w:pPr>
      <w:rPr>
        <w:rFonts w:hint="default"/>
        <w:lang w:val="en-US" w:eastAsia="en-US" w:bidi="ar-SA"/>
      </w:rPr>
    </w:lvl>
    <w:lvl w:ilvl="3" w:tplc="51906D4E">
      <w:numFmt w:val="bullet"/>
      <w:lvlText w:val="•"/>
      <w:lvlJc w:val="left"/>
      <w:pPr>
        <w:ind w:left="3579" w:hanging="720"/>
      </w:pPr>
      <w:rPr>
        <w:rFonts w:hint="default"/>
        <w:lang w:val="en-US" w:eastAsia="en-US" w:bidi="ar-SA"/>
      </w:rPr>
    </w:lvl>
    <w:lvl w:ilvl="4" w:tplc="A73C2600">
      <w:numFmt w:val="bullet"/>
      <w:lvlText w:val="•"/>
      <w:lvlJc w:val="left"/>
      <w:pPr>
        <w:ind w:left="4486" w:hanging="720"/>
      </w:pPr>
      <w:rPr>
        <w:rFonts w:hint="default"/>
        <w:lang w:val="en-US" w:eastAsia="en-US" w:bidi="ar-SA"/>
      </w:rPr>
    </w:lvl>
    <w:lvl w:ilvl="5" w:tplc="5422F172">
      <w:numFmt w:val="bullet"/>
      <w:lvlText w:val="•"/>
      <w:lvlJc w:val="left"/>
      <w:pPr>
        <w:ind w:left="5393" w:hanging="720"/>
      </w:pPr>
      <w:rPr>
        <w:rFonts w:hint="default"/>
        <w:lang w:val="en-US" w:eastAsia="en-US" w:bidi="ar-SA"/>
      </w:rPr>
    </w:lvl>
    <w:lvl w:ilvl="6" w:tplc="641AC1F6">
      <w:numFmt w:val="bullet"/>
      <w:lvlText w:val="•"/>
      <w:lvlJc w:val="left"/>
      <w:pPr>
        <w:ind w:left="6299" w:hanging="720"/>
      </w:pPr>
      <w:rPr>
        <w:rFonts w:hint="default"/>
        <w:lang w:val="en-US" w:eastAsia="en-US" w:bidi="ar-SA"/>
      </w:rPr>
    </w:lvl>
    <w:lvl w:ilvl="7" w:tplc="88C0CB96">
      <w:numFmt w:val="bullet"/>
      <w:lvlText w:val="•"/>
      <w:lvlJc w:val="left"/>
      <w:pPr>
        <w:ind w:left="7206" w:hanging="720"/>
      </w:pPr>
      <w:rPr>
        <w:rFonts w:hint="default"/>
        <w:lang w:val="en-US" w:eastAsia="en-US" w:bidi="ar-SA"/>
      </w:rPr>
    </w:lvl>
    <w:lvl w:ilvl="8" w:tplc="DB8AE010">
      <w:numFmt w:val="bullet"/>
      <w:lvlText w:val="•"/>
      <w:lvlJc w:val="left"/>
      <w:pPr>
        <w:ind w:left="8113" w:hanging="720"/>
      </w:pPr>
      <w:rPr>
        <w:rFonts w:hint="default"/>
        <w:lang w:val="en-US" w:eastAsia="en-US" w:bidi="ar-SA"/>
      </w:rPr>
    </w:lvl>
  </w:abstractNum>
  <w:num w:numId="1">
    <w:abstractNumId w:val="8"/>
  </w:num>
  <w:num w:numId="2">
    <w:abstractNumId w:val="4"/>
  </w:num>
  <w:num w:numId="3">
    <w:abstractNumId w:val="2"/>
  </w:num>
  <w:num w:numId="4">
    <w:abstractNumId w:val="7"/>
  </w:num>
  <w:num w:numId="5">
    <w:abstractNumId w:val="1"/>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7Q0MTYxNbYwtTQyMjdS0lEKTi0uzszPAykwrAUA2Fn9DiwAAAA="/>
  </w:docVars>
  <w:rsids>
    <w:rsidRoot w:val="00182FF8"/>
    <w:rsid w:val="000006B8"/>
    <w:rsid w:val="00001EEF"/>
    <w:rsid w:val="0000698C"/>
    <w:rsid w:val="00006D63"/>
    <w:rsid w:val="0000717F"/>
    <w:rsid w:val="00010533"/>
    <w:rsid w:val="00010F36"/>
    <w:rsid w:val="00016991"/>
    <w:rsid w:val="00016BA7"/>
    <w:rsid w:val="00016FE3"/>
    <w:rsid w:val="00017F31"/>
    <w:rsid w:val="000206A3"/>
    <w:rsid w:val="00020F77"/>
    <w:rsid w:val="0002107D"/>
    <w:rsid w:val="000223C1"/>
    <w:rsid w:val="00025A52"/>
    <w:rsid w:val="0002649E"/>
    <w:rsid w:val="00026985"/>
    <w:rsid w:val="0002752C"/>
    <w:rsid w:val="00027868"/>
    <w:rsid w:val="00031743"/>
    <w:rsid w:val="00035ACE"/>
    <w:rsid w:val="00042851"/>
    <w:rsid w:val="00042E0C"/>
    <w:rsid w:val="000433AE"/>
    <w:rsid w:val="00044940"/>
    <w:rsid w:val="00045599"/>
    <w:rsid w:val="000506FF"/>
    <w:rsid w:val="00050C3B"/>
    <w:rsid w:val="00050EB5"/>
    <w:rsid w:val="000529A6"/>
    <w:rsid w:val="00054994"/>
    <w:rsid w:val="00056AFF"/>
    <w:rsid w:val="00060DDD"/>
    <w:rsid w:val="00062359"/>
    <w:rsid w:val="00063CF2"/>
    <w:rsid w:val="0007184A"/>
    <w:rsid w:val="000726E6"/>
    <w:rsid w:val="00073892"/>
    <w:rsid w:val="00077052"/>
    <w:rsid w:val="00077326"/>
    <w:rsid w:val="000808EC"/>
    <w:rsid w:val="00083A84"/>
    <w:rsid w:val="00083AD8"/>
    <w:rsid w:val="00085A6C"/>
    <w:rsid w:val="00085FDD"/>
    <w:rsid w:val="00086773"/>
    <w:rsid w:val="0008791F"/>
    <w:rsid w:val="00091BC5"/>
    <w:rsid w:val="00091F45"/>
    <w:rsid w:val="0009488F"/>
    <w:rsid w:val="000964AB"/>
    <w:rsid w:val="0009797A"/>
    <w:rsid w:val="000A06C6"/>
    <w:rsid w:val="000A1BB5"/>
    <w:rsid w:val="000A2D06"/>
    <w:rsid w:val="000A3526"/>
    <w:rsid w:val="000A6176"/>
    <w:rsid w:val="000A758C"/>
    <w:rsid w:val="000A7A16"/>
    <w:rsid w:val="000A7C5F"/>
    <w:rsid w:val="000B03DE"/>
    <w:rsid w:val="000B2064"/>
    <w:rsid w:val="000B3FB4"/>
    <w:rsid w:val="000B5296"/>
    <w:rsid w:val="000B5AD0"/>
    <w:rsid w:val="000B640F"/>
    <w:rsid w:val="000C28BA"/>
    <w:rsid w:val="000C31D7"/>
    <w:rsid w:val="000C4508"/>
    <w:rsid w:val="000D09AC"/>
    <w:rsid w:val="000D3F16"/>
    <w:rsid w:val="000D4456"/>
    <w:rsid w:val="000D4770"/>
    <w:rsid w:val="000D7C0D"/>
    <w:rsid w:val="000E0BEC"/>
    <w:rsid w:val="000E1A16"/>
    <w:rsid w:val="000E5135"/>
    <w:rsid w:val="000E55E8"/>
    <w:rsid w:val="000E6360"/>
    <w:rsid w:val="000E6B87"/>
    <w:rsid w:val="000E6D58"/>
    <w:rsid w:val="000E6D61"/>
    <w:rsid w:val="000E75A4"/>
    <w:rsid w:val="000F0C99"/>
    <w:rsid w:val="000F3084"/>
    <w:rsid w:val="000F3F33"/>
    <w:rsid w:val="000F5A19"/>
    <w:rsid w:val="000F5C94"/>
    <w:rsid w:val="000F651C"/>
    <w:rsid w:val="000F7356"/>
    <w:rsid w:val="000F73DB"/>
    <w:rsid w:val="00100D23"/>
    <w:rsid w:val="001020B4"/>
    <w:rsid w:val="00102123"/>
    <w:rsid w:val="0010298D"/>
    <w:rsid w:val="00105878"/>
    <w:rsid w:val="0011135B"/>
    <w:rsid w:val="00111F88"/>
    <w:rsid w:val="00112C22"/>
    <w:rsid w:val="001131DF"/>
    <w:rsid w:val="001156EE"/>
    <w:rsid w:val="00116940"/>
    <w:rsid w:val="00116AF5"/>
    <w:rsid w:val="001222AC"/>
    <w:rsid w:val="001243B0"/>
    <w:rsid w:val="00124D90"/>
    <w:rsid w:val="00127540"/>
    <w:rsid w:val="001315F1"/>
    <w:rsid w:val="00131B92"/>
    <w:rsid w:val="00135287"/>
    <w:rsid w:val="001353DE"/>
    <w:rsid w:val="00135884"/>
    <w:rsid w:val="001361A6"/>
    <w:rsid w:val="00136474"/>
    <w:rsid w:val="00137D94"/>
    <w:rsid w:val="00146A56"/>
    <w:rsid w:val="00151A27"/>
    <w:rsid w:val="0015250E"/>
    <w:rsid w:val="00154F6C"/>
    <w:rsid w:val="00155014"/>
    <w:rsid w:val="00155276"/>
    <w:rsid w:val="0015528D"/>
    <w:rsid w:val="00156056"/>
    <w:rsid w:val="001570A8"/>
    <w:rsid w:val="00157FF1"/>
    <w:rsid w:val="00161754"/>
    <w:rsid w:val="00163A6D"/>
    <w:rsid w:val="00164C19"/>
    <w:rsid w:val="00166C7B"/>
    <w:rsid w:val="00172F3A"/>
    <w:rsid w:val="00174AA7"/>
    <w:rsid w:val="00176939"/>
    <w:rsid w:val="001771BF"/>
    <w:rsid w:val="00180190"/>
    <w:rsid w:val="00181B2D"/>
    <w:rsid w:val="00182B1D"/>
    <w:rsid w:val="00182FF8"/>
    <w:rsid w:val="00187996"/>
    <w:rsid w:val="00190290"/>
    <w:rsid w:val="00191026"/>
    <w:rsid w:val="00191525"/>
    <w:rsid w:val="00192449"/>
    <w:rsid w:val="001925BD"/>
    <w:rsid w:val="001948E2"/>
    <w:rsid w:val="0019532D"/>
    <w:rsid w:val="0019534C"/>
    <w:rsid w:val="001A15DC"/>
    <w:rsid w:val="001A16C3"/>
    <w:rsid w:val="001A1722"/>
    <w:rsid w:val="001B0F23"/>
    <w:rsid w:val="001B573D"/>
    <w:rsid w:val="001B7A70"/>
    <w:rsid w:val="001B7D69"/>
    <w:rsid w:val="001D0F89"/>
    <w:rsid w:val="001D1804"/>
    <w:rsid w:val="001D1943"/>
    <w:rsid w:val="001D46EB"/>
    <w:rsid w:val="001D77C5"/>
    <w:rsid w:val="001E183F"/>
    <w:rsid w:val="001E2EE1"/>
    <w:rsid w:val="001E5823"/>
    <w:rsid w:val="001E74A2"/>
    <w:rsid w:val="001E790B"/>
    <w:rsid w:val="001F346C"/>
    <w:rsid w:val="001F35E8"/>
    <w:rsid w:val="00201991"/>
    <w:rsid w:val="00203E76"/>
    <w:rsid w:val="0020467F"/>
    <w:rsid w:val="00204ED9"/>
    <w:rsid w:val="00205606"/>
    <w:rsid w:val="00210E70"/>
    <w:rsid w:val="00213891"/>
    <w:rsid w:val="00216BF2"/>
    <w:rsid w:val="0022266F"/>
    <w:rsid w:val="0022298B"/>
    <w:rsid w:val="00225BDA"/>
    <w:rsid w:val="00225DD6"/>
    <w:rsid w:val="0022728D"/>
    <w:rsid w:val="002272FC"/>
    <w:rsid w:val="00227371"/>
    <w:rsid w:val="00232B4F"/>
    <w:rsid w:val="00233DA9"/>
    <w:rsid w:val="002359FB"/>
    <w:rsid w:val="002369AA"/>
    <w:rsid w:val="00244B0B"/>
    <w:rsid w:val="002504B0"/>
    <w:rsid w:val="00252839"/>
    <w:rsid w:val="00252B0A"/>
    <w:rsid w:val="00253684"/>
    <w:rsid w:val="00254E07"/>
    <w:rsid w:val="00255512"/>
    <w:rsid w:val="002606AF"/>
    <w:rsid w:val="00262EB8"/>
    <w:rsid w:val="0026476F"/>
    <w:rsid w:val="00266B3A"/>
    <w:rsid w:val="00266E58"/>
    <w:rsid w:val="00271645"/>
    <w:rsid w:val="00273509"/>
    <w:rsid w:val="0027645B"/>
    <w:rsid w:val="00277119"/>
    <w:rsid w:val="00277EEB"/>
    <w:rsid w:val="00281058"/>
    <w:rsid w:val="002822DC"/>
    <w:rsid w:val="00282BD6"/>
    <w:rsid w:val="00282C12"/>
    <w:rsid w:val="00284AC4"/>
    <w:rsid w:val="00291BF6"/>
    <w:rsid w:val="00294D39"/>
    <w:rsid w:val="002964A9"/>
    <w:rsid w:val="0029772F"/>
    <w:rsid w:val="002A0024"/>
    <w:rsid w:val="002A115D"/>
    <w:rsid w:val="002A160A"/>
    <w:rsid w:val="002A69C1"/>
    <w:rsid w:val="002A7DBE"/>
    <w:rsid w:val="002B1E42"/>
    <w:rsid w:val="002B28AE"/>
    <w:rsid w:val="002C148A"/>
    <w:rsid w:val="002C2AEE"/>
    <w:rsid w:val="002C2CBD"/>
    <w:rsid w:val="002C382E"/>
    <w:rsid w:val="002C3F63"/>
    <w:rsid w:val="002C4209"/>
    <w:rsid w:val="002C7A69"/>
    <w:rsid w:val="002D21C1"/>
    <w:rsid w:val="002D6339"/>
    <w:rsid w:val="002E4742"/>
    <w:rsid w:val="002E5249"/>
    <w:rsid w:val="002E54A7"/>
    <w:rsid w:val="002E6FC9"/>
    <w:rsid w:val="002E7263"/>
    <w:rsid w:val="002F0E37"/>
    <w:rsid w:val="002F15B3"/>
    <w:rsid w:val="002F1AFC"/>
    <w:rsid w:val="002F211E"/>
    <w:rsid w:val="002F28B8"/>
    <w:rsid w:val="00300085"/>
    <w:rsid w:val="003013B5"/>
    <w:rsid w:val="003036C1"/>
    <w:rsid w:val="00303A6E"/>
    <w:rsid w:val="00305249"/>
    <w:rsid w:val="003118C6"/>
    <w:rsid w:val="00311FDE"/>
    <w:rsid w:val="00312571"/>
    <w:rsid w:val="003127D7"/>
    <w:rsid w:val="00315377"/>
    <w:rsid w:val="00316FBC"/>
    <w:rsid w:val="00320E64"/>
    <w:rsid w:val="0032203C"/>
    <w:rsid w:val="003228AA"/>
    <w:rsid w:val="00327197"/>
    <w:rsid w:val="0032760E"/>
    <w:rsid w:val="00333AEC"/>
    <w:rsid w:val="00333F6C"/>
    <w:rsid w:val="00335205"/>
    <w:rsid w:val="003358B4"/>
    <w:rsid w:val="00335BB8"/>
    <w:rsid w:val="003437ED"/>
    <w:rsid w:val="00345543"/>
    <w:rsid w:val="00345FAA"/>
    <w:rsid w:val="003474CC"/>
    <w:rsid w:val="00353B48"/>
    <w:rsid w:val="003545FF"/>
    <w:rsid w:val="0035693A"/>
    <w:rsid w:val="0036244D"/>
    <w:rsid w:val="00364C88"/>
    <w:rsid w:val="0036548C"/>
    <w:rsid w:val="00365748"/>
    <w:rsid w:val="0036669F"/>
    <w:rsid w:val="00371378"/>
    <w:rsid w:val="00373239"/>
    <w:rsid w:val="003739BD"/>
    <w:rsid w:val="003739D5"/>
    <w:rsid w:val="00375F97"/>
    <w:rsid w:val="00381272"/>
    <w:rsid w:val="00383D24"/>
    <w:rsid w:val="00387783"/>
    <w:rsid w:val="0039186C"/>
    <w:rsid w:val="00391A1C"/>
    <w:rsid w:val="00393F89"/>
    <w:rsid w:val="00394408"/>
    <w:rsid w:val="00395612"/>
    <w:rsid w:val="003A2E4C"/>
    <w:rsid w:val="003A3941"/>
    <w:rsid w:val="003A6168"/>
    <w:rsid w:val="003A66D4"/>
    <w:rsid w:val="003B1E7D"/>
    <w:rsid w:val="003B27F5"/>
    <w:rsid w:val="003B5035"/>
    <w:rsid w:val="003B5305"/>
    <w:rsid w:val="003B5985"/>
    <w:rsid w:val="003B79AB"/>
    <w:rsid w:val="003C0490"/>
    <w:rsid w:val="003C1247"/>
    <w:rsid w:val="003C29EF"/>
    <w:rsid w:val="003C3D80"/>
    <w:rsid w:val="003C60D9"/>
    <w:rsid w:val="003C7247"/>
    <w:rsid w:val="003D6B9C"/>
    <w:rsid w:val="003D7287"/>
    <w:rsid w:val="003E2EEE"/>
    <w:rsid w:val="003E34C7"/>
    <w:rsid w:val="003E5091"/>
    <w:rsid w:val="003E50EC"/>
    <w:rsid w:val="003E5C84"/>
    <w:rsid w:val="003E5D95"/>
    <w:rsid w:val="003E6666"/>
    <w:rsid w:val="003F0AEA"/>
    <w:rsid w:val="003F1DC0"/>
    <w:rsid w:val="003F2962"/>
    <w:rsid w:val="003F2A73"/>
    <w:rsid w:val="003F3122"/>
    <w:rsid w:val="003F3A92"/>
    <w:rsid w:val="003F4F3E"/>
    <w:rsid w:val="003F68B8"/>
    <w:rsid w:val="003F7C3F"/>
    <w:rsid w:val="00404EFB"/>
    <w:rsid w:val="00407A2E"/>
    <w:rsid w:val="00414F3C"/>
    <w:rsid w:val="004157C2"/>
    <w:rsid w:val="004209FB"/>
    <w:rsid w:val="00424668"/>
    <w:rsid w:val="00424FDB"/>
    <w:rsid w:val="00425FFC"/>
    <w:rsid w:val="00426114"/>
    <w:rsid w:val="004266A3"/>
    <w:rsid w:val="00426E89"/>
    <w:rsid w:val="00430592"/>
    <w:rsid w:val="00430629"/>
    <w:rsid w:val="00430FC9"/>
    <w:rsid w:val="0043586D"/>
    <w:rsid w:val="004362E7"/>
    <w:rsid w:val="0043641D"/>
    <w:rsid w:val="004364DF"/>
    <w:rsid w:val="00437285"/>
    <w:rsid w:val="00442AB5"/>
    <w:rsid w:val="00442E40"/>
    <w:rsid w:val="00444648"/>
    <w:rsid w:val="00445C58"/>
    <w:rsid w:val="00446877"/>
    <w:rsid w:val="004470C0"/>
    <w:rsid w:val="00452FF6"/>
    <w:rsid w:val="00453A8F"/>
    <w:rsid w:val="00457734"/>
    <w:rsid w:val="00457D00"/>
    <w:rsid w:val="00460906"/>
    <w:rsid w:val="00464D36"/>
    <w:rsid w:val="00470A21"/>
    <w:rsid w:val="004711ED"/>
    <w:rsid w:val="004731D2"/>
    <w:rsid w:val="004734FF"/>
    <w:rsid w:val="004847FE"/>
    <w:rsid w:val="004849B6"/>
    <w:rsid w:val="00484B84"/>
    <w:rsid w:val="0048581E"/>
    <w:rsid w:val="00485BF3"/>
    <w:rsid w:val="004862A7"/>
    <w:rsid w:val="004908A0"/>
    <w:rsid w:val="004908E5"/>
    <w:rsid w:val="00491123"/>
    <w:rsid w:val="00492170"/>
    <w:rsid w:val="00494635"/>
    <w:rsid w:val="00496958"/>
    <w:rsid w:val="0049784A"/>
    <w:rsid w:val="004A1C5E"/>
    <w:rsid w:val="004A25D1"/>
    <w:rsid w:val="004A2F0D"/>
    <w:rsid w:val="004A4149"/>
    <w:rsid w:val="004A5A33"/>
    <w:rsid w:val="004A5BC6"/>
    <w:rsid w:val="004B51D6"/>
    <w:rsid w:val="004B55A7"/>
    <w:rsid w:val="004C0051"/>
    <w:rsid w:val="004C1FFB"/>
    <w:rsid w:val="004C2F72"/>
    <w:rsid w:val="004C3A97"/>
    <w:rsid w:val="004C40FC"/>
    <w:rsid w:val="004C5CD7"/>
    <w:rsid w:val="004C6F07"/>
    <w:rsid w:val="004D361E"/>
    <w:rsid w:val="004D6947"/>
    <w:rsid w:val="004E054D"/>
    <w:rsid w:val="004E05E2"/>
    <w:rsid w:val="004E11CF"/>
    <w:rsid w:val="004E2222"/>
    <w:rsid w:val="004E42FE"/>
    <w:rsid w:val="004F06D6"/>
    <w:rsid w:val="004F3EB3"/>
    <w:rsid w:val="00500031"/>
    <w:rsid w:val="00501313"/>
    <w:rsid w:val="00503C21"/>
    <w:rsid w:val="00506B57"/>
    <w:rsid w:val="005129F5"/>
    <w:rsid w:val="00514E39"/>
    <w:rsid w:val="00516BB8"/>
    <w:rsid w:val="00520CA5"/>
    <w:rsid w:val="00523350"/>
    <w:rsid w:val="00523EBE"/>
    <w:rsid w:val="00524859"/>
    <w:rsid w:val="005253C9"/>
    <w:rsid w:val="005262FB"/>
    <w:rsid w:val="005303D9"/>
    <w:rsid w:val="005310E8"/>
    <w:rsid w:val="00532F5D"/>
    <w:rsid w:val="00533A5C"/>
    <w:rsid w:val="005342C9"/>
    <w:rsid w:val="00534930"/>
    <w:rsid w:val="005372AC"/>
    <w:rsid w:val="00540CE7"/>
    <w:rsid w:val="00540DA7"/>
    <w:rsid w:val="00541B4E"/>
    <w:rsid w:val="00542317"/>
    <w:rsid w:val="005428DE"/>
    <w:rsid w:val="00550E31"/>
    <w:rsid w:val="005526E7"/>
    <w:rsid w:val="00552B63"/>
    <w:rsid w:val="00554F9C"/>
    <w:rsid w:val="005551F9"/>
    <w:rsid w:val="00555EE5"/>
    <w:rsid w:val="00561D16"/>
    <w:rsid w:val="005630D1"/>
    <w:rsid w:val="00563778"/>
    <w:rsid w:val="00570015"/>
    <w:rsid w:val="005714E3"/>
    <w:rsid w:val="005738FB"/>
    <w:rsid w:val="00573E2B"/>
    <w:rsid w:val="00573EE3"/>
    <w:rsid w:val="0057583E"/>
    <w:rsid w:val="00577C8B"/>
    <w:rsid w:val="005810E3"/>
    <w:rsid w:val="0058567D"/>
    <w:rsid w:val="00585C52"/>
    <w:rsid w:val="00590CD0"/>
    <w:rsid w:val="005910AC"/>
    <w:rsid w:val="00591B03"/>
    <w:rsid w:val="00593618"/>
    <w:rsid w:val="005960AC"/>
    <w:rsid w:val="005A071B"/>
    <w:rsid w:val="005A130F"/>
    <w:rsid w:val="005A5FF3"/>
    <w:rsid w:val="005B35EB"/>
    <w:rsid w:val="005B4044"/>
    <w:rsid w:val="005B5E27"/>
    <w:rsid w:val="005C34C1"/>
    <w:rsid w:val="005C564D"/>
    <w:rsid w:val="005D0AE7"/>
    <w:rsid w:val="005D0C19"/>
    <w:rsid w:val="005D30A6"/>
    <w:rsid w:val="005D3A45"/>
    <w:rsid w:val="005D4AE7"/>
    <w:rsid w:val="005D4C0C"/>
    <w:rsid w:val="005D646B"/>
    <w:rsid w:val="005E0738"/>
    <w:rsid w:val="005E2073"/>
    <w:rsid w:val="005E5F5F"/>
    <w:rsid w:val="005F21F3"/>
    <w:rsid w:val="005F3F25"/>
    <w:rsid w:val="005F52D7"/>
    <w:rsid w:val="00601484"/>
    <w:rsid w:val="00601EA7"/>
    <w:rsid w:val="00602F85"/>
    <w:rsid w:val="006076B6"/>
    <w:rsid w:val="00607879"/>
    <w:rsid w:val="00610FEB"/>
    <w:rsid w:val="0061227A"/>
    <w:rsid w:val="00612A24"/>
    <w:rsid w:val="006151EE"/>
    <w:rsid w:val="00615381"/>
    <w:rsid w:val="006155CB"/>
    <w:rsid w:val="00615898"/>
    <w:rsid w:val="00622F94"/>
    <w:rsid w:val="0062335E"/>
    <w:rsid w:val="006243CE"/>
    <w:rsid w:val="0062465C"/>
    <w:rsid w:val="006268C2"/>
    <w:rsid w:val="00627FF8"/>
    <w:rsid w:val="006319F9"/>
    <w:rsid w:val="00632C5F"/>
    <w:rsid w:val="0063381F"/>
    <w:rsid w:val="0063386E"/>
    <w:rsid w:val="0063387A"/>
    <w:rsid w:val="0063575D"/>
    <w:rsid w:val="00642563"/>
    <w:rsid w:val="00643DF2"/>
    <w:rsid w:val="00643E31"/>
    <w:rsid w:val="006449BA"/>
    <w:rsid w:val="00645676"/>
    <w:rsid w:val="006534A2"/>
    <w:rsid w:val="006535D2"/>
    <w:rsid w:val="00660E27"/>
    <w:rsid w:val="006644D4"/>
    <w:rsid w:val="00664565"/>
    <w:rsid w:val="006647E2"/>
    <w:rsid w:val="00666B28"/>
    <w:rsid w:val="00671164"/>
    <w:rsid w:val="006713A2"/>
    <w:rsid w:val="00672045"/>
    <w:rsid w:val="006732ED"/>
    <w:rsid w:val="006734CD"/>
    <w:rsid w:val="00674CBA"/>
    <w:rsid w:val="00676020"/>
    <w:rsid w:val="006768BF"/>
    <w:rsid w:val="00676C26"/>
    <w:rsid w:val="0067735E"/>
    <w:rsid w:val="00682A13"/>
    <w:rsid w:val="0068350E"/>
    <w:rsid w:val="00683DD4"/>
    <w:rsid w:val="006845BA"/>
    <w:rsid w:val="00685271"/>
    <w:rsid w:val="0068672E"/>
    <w:rsid w:val="00686B15"/>
    <w:rsid w:val="00687BA7"/>
    <w:rsid w:val="0069344B"/>
    <w:rsid w:val="0069379C"/>
    <w:rsid w:val="00695B68"/>
    <w:rsid w:val="0069640D"/>
    <w:rsid w:val="00697ADC"/>
    <w:rsid w:val="006A107B"/>
    <w:rsid w:val="006A34AB"/>
    <w:rsid w:val="006A3E81"/>
    <w:rsid w:val="006A79FC"/>
    <w:rsid w:val="006B1220"/>
    <w:rsid w:val="006B1255"/>
    <w:rsid w:val="006B27D7"/>
    <w:rsid w:val="006B37FF"/>
    <w:rsid w:val="006B7B9C"/>
    <w:rsid w:val="006C2911"/>
    <w:rsid w:val="006C4432"/>
    <w:rsid w:val="006C46AA"/>
    <w:rsid w:val="006C51BE"/>
    <w:rsid w:val="006C5BDA"/>
    <w:rsid w:val="006C5D66"/>
    <w:rsid w:val="006D0155"/>
    <w:rsid w:val="006D2D57"/>
    <w:rsid w:val="006D493B"/>
    <w:rsid w:val="006D61FD"/>
    <w:rsid w:val="006E6FF3"/>
    <w:rsid w:val="006E7920"/>
    <w:rsid w:val="006E7AED"/>
    <w:rsid w:val="006F1070"/>
    <w:rsid w:val="006F4566"/>
    <w:rsid w:val="006F6E80"/>
    <w:rsid w:val="007018E1"/>
    <w:rsid w:val="00702EE7"/>
    <w:rsid w:val="007032EC"/>
    <w:rsid w:val="007042B0"/>
    <w:rsid w:val="00714D73"/>
    <w:rsid w:val="00716325"/>
    <w:rsid w:val="00720122"/>
    <w:rsid w:val="00722095"/>
    <w:rsid w:val="00723F5A"/>
    <w:rsid w:val="00727EA9"/>
    <w:rsid w:val="00732640"/>
    <w:rsid w:val="00735249"/>
    <w:rsid w:val="007360A3"/>
    <w:rsid w:val="00737BEA"/>
    <w:rsid w:val="00740F34"/>
    <w:rsid w:val="007464F0"/>
    <w:rsid w:val="00750B8B"/>
    <w:rsid w:val="00751A98"/>
    <w:rsid w:val="00753976"/>
    <w:rsid w:val="00755056"/>
    <w:rsid w:val="007560BE"/>
    <w:rsid w:val="007565B2"/>
    <w:rsid w:val="00757A73"/>
    <w:rsid w:val="00764090"/>
    <w:rsid w:val="0076468A"/>
    <w:rsid w:val="00766412"/>
    <w:rsid w:val="00767920"/>
    <w:rsid w:val="00770721"/>
    <w:rsid w:val="00770830"/>
    <w:rsid w:val="007729D4"/>
    <w:rsid w:val="00775F43"/>
    <w:rsid w:val="007802CD"/>
    <w:rsid w:val="0078355B"/>
    <w:rsid w:val="00783CD5"/>
    <w:rsid w:val="007846ED"/>
    <w:rsid w:val="00785524"/>
    <w:rsid w:val="00785F91"/>
    <w:rsid w:val="00787214"/>
    <w:rsid w:val="0078786B"/>
    <w:rsid w:val="00791127"/>
    <w:rsid w:val="00791D08"/>
    <w:rsid w:val="00792FE3"/>
    <w:rsid w:val="00793F5E"/>
    <w:rsid w:val="0079709C"/>
    <w:rsid w:val="00797A58"/>
    <w:rsid w:val="00797DB6"/>
    <w:rsid w:val="007A1801"/>
    <w:rsid w:val="007A3CDB"/>
    <w:rsid w:val="007A5538"/>
    <w:rsid w:val="007A6A20"/>
    <w:rsid w:val="007B1A53"/>
    <w:rsid w:val="007B250A"/>
    <w:rsid w:val="007B34BB"/>
    <w:rsid w:val="007B3554"/>
    <w:rsid w:val="007B39DE"/>
    <w:rsid w:val="007B4649"/>
    <w:rsid w:val="007C3206"/>
    <w:rsid w:val="007C3E53"/>
    <w:rsid w:val="007C4ABD"/>
    <w:rsid w:val="007C59C5"/>
    <w:rsid w:val="007C62A4"/>
    <w:rsid w:val="007C70D3"/>
    <w:rsid w:val="007C71E0"/>
    <w:rsid w:val="007D5746"/>
    <w:rsid w:val="007E0551"/>
    <w:rsid w:val="007E1CA1"/>
    <w:rsid w:val="007E3F3A"/>
    <w:rsid w:val="007E42C2"/>
    <w:rsid w:val="007E465D"/>
    <w:rsid w:val="007E7440"/>
    <w:rsid w:val="007F0045"/>
    <w:rsid w:val="007F1E91"/>
    <w:rsid w:val="007F4856"/>
    <w:rsid w:val="007F491B"/>
    <w:rsid w:val="007F4B86"/>
    <w:rsid w:val="007F702A"/>
    <w:rsid w:val="008040A5"/>
    <w:rsid w:val="00805B13"/>
    <w:rsid w:val="00810FF6"/>
    <w:rsid w:val="008127D9"/>
    <w:rsid w:val="00814536"/>
    <w:rsid w:val="00814AE7"/>
    <w:rsid w:val="00816F97"/>
    <w:rsid w:val="00820B59"/>
    <w:rsid w:val="00821506"/>
    <w:rsid w:val="008318C5"/>
    <w:rsid w:val="00841DF8"/>
    <w:rsid w:val="00842067"/>
    <w:rsid w:val="00844971"/>
    <w:rsid w:val="00851069"/>
    <w:rsid w:val="008519FA"/>
    <w:rsid w:val="00853A44"/>
    <w:rsid w:val="00853CDC"/>
    <w:rsid w:val="008547F4"/>
    <w:rsid w:val="00854EF8"/>
    <w:rsid w:val="00861062"/>
    <w:rsid w:val="00861A42"/>
    <w:rsid w:val="0086437F"/>
    <w:rsid w:val="0086504A"/>
    <w:rsid w:val="00866455"/>
    <w:rsid w:val="00867511"/>
    <w:rsid w:val="00867B6E"/>
    <w:rsid w:val="0087085C"/>
    <w:rsid w:val="00870EC1"/>
    <w:rsid w:val="00873803"/>
    <w:rsid w:val="008742FD"/>
    <w:rsid w:val="008752F6"/>
    <w:rsid w:val="008775FC"/>
    <w:rsid w:val="00881DDE"/>
    <w:rsid w:val="00881EAF"/>
    <w:rsid w:val="00885E8A"/>
    <w:rsid w:val="00887B29"/>
    <w:rsid w:val="008900EA"/>
    <w:rsid w:val="008905C3"/>
    <w:rsid w:val="00893381"/>
    <w:rsid w:val="00894177"/>
    <w:rsid w:val="00894259"/>
    <w:rsid w:val="00897D35"/>
    <w:rsid w:val="00897DAD"/>
    <w:rsid w:val="008A034A"/>
    <w:rsid w:val="008A1480"/>
    <w:rsid w:val="008B017B"/>
    <w:rsid w:val="008B3DCE"/>
    <w:rsid w:val="008B467F"/>
    <w:rsid w:val="008C1233"/>
    <w:rsid w:val="008C2ECA"/>
    <w:rsid w:val="008C313A"/>
    <w:rsid w:val="008C5D20"/>
    <w:rsid w:val="008C607C"/>
    <w:rsid w:val="008D508B"/>
    <w:rsid w:val="008D6369"/>
    <w:rsid w:val="008E23D9"/>
    <w:rsid w:val="008E2630"/>
    <w:rsid w:val="008E30A1"/>
    <w:rsid w:val="008E551D"/>
    <w:rsid w:val="008E7B6B"/>
    <w:rsid w:val="008F44CE"/>
    <w:rsid w:val="008F7B52"/>
    <w:rsid w:val="009013D4"/>
    <w:rsid w:val="00904BF7"/>
    <w:rsid w:val="0090675D"/>
    <w:rsid w:val="00920939"/>
    <w:rsid w:val="00920DF1"/>
    <w:rsid w:val="0092294B"/>
    <w:rsid w:val="00922FC8"/>
    <w:rsid w:val="00925A29"/>
    <w:rsid w:val="009272D0"/>
    <w:rsid w:val="009273CC"/>
    <w:rsid w:val="009321F5"/>
    <w:rsid w:val="009345F0"/>
    <w:rsid w:val="0093498A"/>
    <w:rsid w:val="00935E0E"/>
    <w:rsid w:val="009373AD"/>
    <w:rsid w:val="00947990"/>
    <w:rsid w:val="00947B03"/>
    <w:rsid w:val="0095031A"/>
    <w:rsid w:val="00955197"/>
    <w:rsid w:val="00962C1E"/>
    <w:rsid w:val="00965FFE"/>
    <w:rsid w:val="009717D3"/>
    <w:rsid w:val="0097348B"/>
    <w:rsid w:val="0097696A"/>
    <w:rsid w:val="00985825"/>
    <w:rsid w:val="00986D0D"/>
    <w:rsid w:val="00990117"/>
    <w:rsid w:val="009907C6"/>
    <w:rsid w:val="00996E97"/>
    <w:rsid w:val="009A0D82"/>
    <w:rsid w:val="009A3A8D"/>
    <w:rsid w:val="009A4ABB"/>
    <w:rsid w:val="009A509C"/>
    <w:rsid w:val="009B06ED"/>
    <w:rsid w:val="009B1825"/>
    <w:rsid w:val="009B29F8"/>
    <w:rsid w:val="009B5DC2"/>
    <w:rsid w:val="009B6E43"/>
    <w:rsid w:val="009C132B"/>
    <w:rsid w:val="009C3391"/>
    <w:rsid w:val="009C4113"/>
    <w:rsid w:val="009C4B3E"/>
    <w:rsid w:val="009C581C"/>
    <w:rsid w:val="009C69DC"/>
    <w:rsid w:val="009D1AFC"/>
    <w:rsid w:val="009D2024"/>
    <w:rsid w:val="009D7350"/>
    <w:rsid w:val="009E178C"/>
    <w:rsid w:val="009E225C"/>
    <w:rsid w:val="009E3A5E"/>
    <w:rsid w:val="009E4821"/>
    <w:rsid w:val="009E4AC9"/>
    <w:rsid w:val="009F0089"/>
    <w:rsid w:val="009F341F"/>
    <w:rsid w:val="009F7281"/>
    <w:rsid w:val="00A01F7C"/>
    <w:rsid w:val="00A04C3F"/>
    <w:rsid w:val="00A05A56"/>
    <w:rsid w:val="00A0733B"/>
    <w:rsid w:val="00A077A6"/>
    <w:rsid w:val="00A12128"/>
    <w:rsid w:val="00A12B9F"/>
    <w:rsid w:val="00A13986"/>
    <w:rsid w:val="00A15529"/>
    <w:rsid w:val="00A23261"/>
    <w:rsid w:val="00A235BA"/>
    <w:rsid w:val="00A23DDA"/>
    <w:rsid w:val="00A254CC"/>
    <w:rsid w:val="00A25566"/>
    <w:rsid w:val="00A26688"/>
    <w:rsid w:val="00A26EB4"/>
    <w:rsid w:val="00A30B94"/>
    <w:rsid w:val="00A337F9"/>
    <w:rsid w:val="00A33A59"/>
    <w:rsid w:val="00A42F86"/>
    <w:rsid w:val="00A431B1"/>
    <w:rsid w:val="00A437D1"/>
    <w:rsid w:val="00A47948"/>
    <w:rsid w:val="00A56316"/>
    <w:rsid w:val="00A6311B"/>
    <w:rsid w:val="00A660A1"/>
    <w:rsid w:val="00A70A55"/>
    <w:rsid w:val="00A74509"/>
    <w:rsid w:val="00A81544"/>
    <w:rsid w:val="00A82352"/>
    <w:rsid w:val="00A82E5C"/>
    <w:rsid w:val="00A83E73"/>
    <w:rsid w:val="00A842CF"/>
    <w:rsid w:val="00A86767"/>
    <w:rsid w:val="00A86F27"/>
    <w:rsid w:val="00A942F1"/>
    <w:rsid w:val="00A96247"/>
    <w:rsid w:val="00A96802"/>
    <w:rsid w:val="00A973E6"/>
    <w:rsid w:val="00AA2580"/>
    <w:rsid w:val="00AA2B9B"/>
    <w:rsid w:val="00AB6BF1"/>
    <w:rsid w:val="00AB73FC"/>
    <w:rsid w:val="00AC05CA"/>
    <w:rsid w:val="00AC0C99"/>
    <w:rsid w:val="00AC0FB1"/>
    <w:rsid w:val="00AC30B6"/>
    <w:rsid w:val="00AC52D2"/>
    <w:rsid w:val="00AC56E2"/>
    <w:rsid w:val="00AD0D4A"/>
    <w:rsid w:val="00AD16D7"/>
    <w:rsid w:val="00AD19BB"/>
    <w:rsid w:val="00AD243E"/>
    <w:rsid w:val="00AD2964"/>
    <w:rsid w:val="00AD2D94"/>
    <w:rsid w:val="00AD481D"/>
    <w:rsid w:val="00AD4A1D"/>
    <w:rsid w:val="00AD6EBE"/>
    <w:rsid w:val="00AE0147"/>
    <w:rsid w:val="00AE0996"/>
    <w:rsid w:val="00AE2F23"/>
    <w:rsid w:val="00AE4923"/>
    <w:rsid w:val="00AF0E53"/>
    <w:rsid w:val="00AF23D7"/>
    <w:rsid w:val="00AF2D62"/>
    <w:rsid w:val="00AF482E"/>
    <w:rsid w:val="00AF5457"/>
    <w:rsid w:val="00AF579E"/>
    <w:rsid w:val="00B02773"/>
    <w:rsid w:val="00B03774"/>
    <w:rsid w:val="00B0612A"/>
    <w:rsid w:val="00B064BA"/>
    <w:rsid w:val="00B110E8"/>
    <w:rsid w:val="00B1137E"/>
    <w:rsid w:val="00B117CD"/>
    <w:rsid w:val="00B11813"/>
    <w:rsid w:val="00B12256"/>
    <w:rsid w:val="00B128D0"/>
    <w:rsid w:val="00B13870"/>
    <w:rsid w:val="00B138AA"/>
    <w:rsid w:val="00B2244C"/>
    <w:rsid w:val="00B22569"/>
    <w:rsid w:val="00B24811"/>
    <w:rsid w:val="00B253BB"/>
    <w:rsid w:val="00B253D0"/>
    <w:rsid w:val="00B26211"/>
    <w:rsid w:val="00B27097"/>
    <w:rsid w:val="00B30738"/>
    <w:rsid w:val="00B30785"/>
    <w:rsid w:val="00B3156F"/>
    <w:rsid w:val="00B31B90"/>
    <w:rsid w:val="00B3236B"/>
    <w:rsid w:val="00B3361F"/>
    <w:rsid w:val="00B35B94"/>
    <w:rsid w:val="00B40CAF"/>
    <w:rsid w:val="00B43B3D"/>
    <w:rsid w:val="00B476B4"/>
    <w:rsid w:val="00B52F3F"/>
    <w:rsid w:val="00B53A9F"/>
    <w:rsid w:val="00B55A11"/>
    <w:rsid w:val="00B57453"/>
    <w:rsid w:val="00B62C15"/>
    <w:rsid w:val="00B63CC8"/>
    <w:rsid w:val="00B76952"/>
    <w:rsid w:val="00B80ADF"/>
    <w:rsid w:val="00B856FD"/>
    <w:rsid w:val="00B874EE"/>
    <w:rsid w:val="00B90161"/>
    <w:rsid w:val="00B91722"/>
    <w:rsid w:val="00B92D42"/>
    <w:rsid w:val="00B94147"/>
    <w:rsid w:val="00B94C87"/>
    <w:rsid w:val="00B97B41"/>
    <w:rsid w:val="00BA038F"/>
    <w:rsid w:val="00BA09DF"/>
    <w:rsid w:val="00BA0A7D"/>
    <w:rsid w:val="00BA21C7"/>
    <w:rsid w:val="00BA2F95"/>
    <w:rsid w:val="00BA4EB9"/>
    <w:rsid w:val="00BB04C3"/>
    <w:rsid w:val="00BB0BC3"/>
    <w:rsid w:val="00BB31D6"/>
    <w:rsid w:val="00BB3349"/>
    <w:rsid w:val="00BB41A2"/>
    <w:rsid w:val="00BB734B"/>
    <w:rsid w:val="00BB743A"/>
    <w:rsid w:val="00BC30A7"/>
    <w:rsid w:val="00BC440F"/>
    <w:rsid w:val="00BD2DAC"/>
    <w:rsid w:val="00BD63F3"/>
    <w:rsid w:val="00BE3796"/>
    <w:rsid w:val="00BE5169"/>
    <w:rsid w:val="00BE5817"/>
    <w:rsid w:val="00BF09D8"/>
    <w:rsid w:val="00BF0F70"/>
    <w:rsid w:val="00BF186F"/>
    <w:rsid w:val="00C029D2"/>
    <w:rsid w:val="00C0323B"/>
    <w:rsid w:val="00C04A12"/>
    <w:rsid w:val="00C07842"/>
    <w:rsid w:val="00C109B0"/>
    <w:rsid w:val="00C13B77"/>
    <w:rsid w:val="00C169AD"/>
    <w:rsid w:val="00C17F6D"/>
    <w:rsid w:val="00C20501"/>
    <w:rsid w:val="00C20E8B"/>
    <w:rsid w:val="00C26DED"/>
    <w:rsid w:val="00C27C4A"/>
    <w:rsid w:val="00C30BF4"/>
    <w:rsid w:val="00C352B3"/>
    <w:rsid w:val="00C35ECE"/>
    <w:rsid w:val="00C368D4"/>
    <w:rsid w:val="00C45A0B"/>
    <w:rsid w:val="00C461A9"/>
    <w:rsid w:val="00C52C49"/>
    <w:rsid w:val="00C52DFC"/>
    <w:rsid w:val="00C57D13"/>
    <w:rsid w:val="00C60C65"/>
    <w:rsid w:val="00C61558"/>
    <w:rsid w:val="00C628AC"/>
    <w:rsid w:val="00C62AC6"/>
    <w:rsid w:val="00C62E1F"/>
    <w:rsid w:val="00C63CEA"/>
    <w:rsid w:val="00C662F3"/>
    <w:rsid w:val="00C71E6C"/>
    <w:rsid w:val="00C72A49"/>
    <w:rsid w:val="00C741A8"/>
    <w:rsid w:val="00C757BC"/>
    <w:rsid w:val="00C75A9B"/>
    <w:rsid w:val="00C7627F"/>
    <w:rsid w:val="00C76F93"/>
    <w:rsid w:val="00C777C9"/>
    <w:rsid w:val="00C80992"/>
    <w:rsid w:val="00C963BC"/>
    <w:rsid w:val="00CA3F5B"/>
    <w:rsid w:val="00CA470B"/>
    <w:rsid w:val="00CA55B2"/>
    <w:rsid w:val="00CA6EB5"/>
    <w:rsid w:val="00CA72D4"/>
    <w:rsid w:val="00CB5C43"/>
    <w:rsid w:val="00CC245C"/>
    <w:rsid w:val="00CC5150"/>
    <w:rsid w:val="00CC5F36"/>
    <w:rsid w:val="00CD0CAA"/>
    <w:rsid w:val="00CD3AD1"/>
    <w:rsid w:val="00CD4262"/>
    <w:rsid w:val="00CD6BCA"/>
    <w:rsid w:val="00CD7236"/>
    <w:rsid w:val="00CD7B81"/>
    <w:rsid w:val="00CE1E9E"/>
    <w:rsid w:val="00CE200A"/>
    <w:rsid w:val="00CE34C1"/>
    <w:rsid w:val="00CE3CD6"/>
    <w:rsid w:val="00CF0647"/>
    <w:rsid w:val="00CF23A8"/>
    <w:rsid w:val="00CF2992"/>
    <w:rsid w:val="00CF6C33"/>
    <w:rsid w:val="00CF77E0"/>
    <w:rsid w:val="00D00065"/>
    <w:rsid w:val="00D00BB2"/>
    <w:rsid w:val="00D04784"/>
    <w:rsid w:val="00D058DB"/>
    <w:rsid w:val="00D06168"/>
    <w:rsid w:val="00D07785"/>
    <w:rsid w:val="00D12F58"/>
    <w:rsid w:val="00D133F6"/>
    <w:rsid w:val="00D13D4F"/>
    <w:rsid w:val="00D1406C"/>
    <w:rsid w:val="00D15A3C"/>
    <w:rsid w:val="00D16C18"/>
    <w:rsid w:val="00D23600"/>
    <w:rsid w:val="00D2445A"/>
    <w:rsid w:val="00D30856"/>
    <w:rsid w:val="00D31FFB"/>
    <w:rsid w:val="00D37651"/>
    <w:rsid w:val="00D400C7"/>
    <w:rsid w:val="00D41485"/>
    <w:rsid w:val="00D418F0"/>
    <w:rsid w:val="00D41D17"/>
    <w:rsid w:val="00D43A6F"/>
    <w:rsid w:val="00D450A7"/>
    <w:rsid w:val="00D45E91"/>
    <w:rsid w:val="00D50780"/>
    <w:rsid w:val="00D54102"/>
    <w:rsid w:val="00D545C1"/>
    <w:rsid w:val="00D54985"/>
    <w:rsid w:val="00D56351"/>
    <w:rsid w:val="00D57683"/>
    <w:rsid w:val="00D57B4E"/>
    <w:rsid w:val="00D602E9"/>
    <w:rsid w:val="00D60569"/>
    <w:rsid w:val="00D60633"/>
    <w:rsid w:val="00D61489"/>
    <w:rsid w:val="00D6290E"/>
    <w:rsid w:val="00D640CC"/>
    <w:rsid w:val="00D66A08"/>
    <w:rsid w:val="00D710E2"/>
    <w:rsid w:val="00D715F2"/>
    <w:rsid w:val="00D718FB"/>
    <w:rsid w:val="00D71C56"/>
    <w:rsid w:val="00D76687"/>
    <w:rsid w:val="00D81691"/>
    <w:rsid w:val="00D83FF7"/>
    <w:rsid w:val="00D8468F"/>
    <w:rsid w:val="00D86235"/>
    <w:rsid w:val="00D87E6D"/>
    <w:rsid w:val="00D91492"/>
    <w:rsid w:val="00DA047E"/>
    <w:rsid w:val="00DA2F79"/>
    <w:rsid w:val="00DA3E6E"/>
    <w:rsid w:val="00DA4364"/>
    <w:rsid w:val="00DA4374"/>
    <w:rsid w:val="00DA5263"/>
    <w:rsid w:val="00DA6196"/>
    <w:rsid w:val="00DA7EDE"/>
    <w:rsid w:val="00DB1A9A"/>
    <w:rsid w:val="00DB371F"/>
    <w:rsid w:val="00DB5562"/>
    <w:rsid w:val="00DB5DA2"/>
    <w:rsid w:val="00DB65AE"/>
    <w:rsid w:val="00DC1648"/>
    <w:rsid w:val="00DC1B48"/>
    <w:rsid w:val="00DC4A73"/>
    <w:rsid w:val="00DC6475"/>
    <w:rsid w:val="00DC6970"/>
    <w:rsid w:val="00DD0665"/>
    <w:rsid w:val="00DD53E9"/>
    <w:rsid w:val="00DE2025"/>
    <w:rsid w:val="00DE2286"/>
    <w:rsid w:val="00DE2794"/>
    <w:rsid w:val="00DE49A7"/>
    <w:rsid w:val="00DE5D6B"/>
    <w:rsid w:val="00DF2067"/>
    <w:rsid w:val="00DF325E"/>
    <w:rsid w:val="00DF4489"/>
    <w:rsid w:val="00DF5591"/>
    <w:rsid w:val="00DF5B59"/>
    <w:rsid w:val="00DF5F0A"/>
    <w:rsid w:val="00E03B16"/>
    <w:rsid w:val="00E07A8B"/>
    <w:rsid w:val="00E114EC"/>
    <w:rsid w:val="00E11ABA"/>
    <w:rsid w:val="00E11FE1"/>
    <w:rsid w:val="00E132AA"/>
    <w:rsid w:val="00E15D27"/>
    <w:rsid w:val="00E1630C"/>
    <w:rsid w:val="00E1752F"/>
    <w:rsid w:val="00E179EA"/>
    <w:rsid w:val="00E20379"/>
    <w:rsid w:val="00E21333"/>
    <w:rsid w:val="00E233B8"/>
    <w:rsid w:val="00E2466A"/>
    <w:rsid w:val="00E2532B"/>
    <w:rsid w:val="00E272E6"/>
    <w:rsid w:val="00E27B29"/>
    <w:rsid w:val="00E31B35"/>
    <w:rsid w:val="00E34BE2"/>
    <w:rsid w:val="00E350EE"/>
    <w:rsid w:val="00E3735E"/>
    <w:rsid w:val="00E40143"/>
    <w:rsid w:val="00E42197"/>
    <w:rsid w:val="00E446B4"/>
    <w:rsid w:val="00E47B9A"/>
    <w:rsid w:val="00E51197"/>
    <w:rsid w:val="00E51D1A"/>
    <w:rsid w:val="00E529CD"/>
    <w:rsid w:val="00E60C34"/>
    <w:rsid w:val="00E6361F"/>
    <w:rsid w:val="00E645F3"/>
    <w:rsid w:val="00E65508"/>
    <w:rsid w:val="00E65654"/>
    <w:rsid w:val="00E66D17"/>
    <w:rsid w:val="00E70EA3"/>
    <w:rsid w:val="00E74442"/>
    <w:rsid w:val="00E766B5"/>
    <w:rsid w:val="00E7799F"/>
    <w:rsid w:val="00E87458"/>
    <w:rsid w:val="00E87A09"/>
    <w:rsid w:val="00E91823"/>
    <w:rsid w:val="00E93E87"/>
    <w:rsid w:val="00EA31E4"/>
    <w:rsid w:val="00EB622C"/>
    <w:rsid w:val="00EC6D0D"/>
    <w:rsid w:val="00EC6D5A"/>
    <w:rsid w:val="00ED1D6F"/>
    <w:rsid w:val="00ED409D"/>
    <w:rsid w:val="00ED436C"/>
    <w:rsid w:val="00EE0D95"/>
    <w:rsid w:val="00EE18C8"/>
    <w:rsid w:val="00EE353E"/>
    <w:rsid w:val="00EE4E89"/>
    <w:rsid w:val="00EE68F9"/>
    <w:rsid w:val="00EE7D1F"/>
    <w:rsid w:val="00EF0503"/>
    <w:rsid w:val="00EF1A6D"/>
    <w:rsid w:val="00EF1B90"/>
    <w:rsid w:val="00EF27DF"/>
    <w:rsid w:val="00EF5EDD"/>
    <w:rsid w:val="00EF6732"/>
    <w:rsid w:val="00F000DC"/>
    <w:rsid w:val="00F0099F"/>
    <w:rsid w:val="00F010EF"/>
    <w:rsid w:val="00F079D4"/>
    <w:rsid w:val="00F1328A"/>
    <w:rsid w:val="00F142C0"/>
    <w:rsid w:val="00F20ACF"/>
    <w:rsid w:val="00F21AE2"/>
    <w:rsid w:val="00F23DE0"/>
    <w:rsid w:val="00F23FA8"/>
    <w:rsid w:val="00F252A6"/>
    <w:rsid w:val="00F2663F"/>
    <w:rsid w:val="00F26D7D"/>
    <w:rsid w:val="00F31A99"/>
    <w:rsid w:val="00F322AC"/>
    <w:rsid w:val="00F349EE"/>
    <w:rsid w:val="00F3666D"/>
    <w:rsid w:val="00F369BC"/>
    <w:rsid w:val="00F41ACA"/>
    <w:rsid w:val="00F42035"/>
    <w:rsid w:val="00F454B0"/>
    <w:rsid w:val="00F50EAF"/>
    <w:rsid w:val="00F5173C"/>
    <w:rsid w:val="00F519D2"/>
    <w:rsid w:val="00F52E4F"/>
    <w:rsid w:val="00F52EBE"/>
    <w:rsid w:val="00F54535"/>
    <w:rsid w:val="00F579E0"/>
    <w:rsid w:val="00F63B57"/>
    <w:rsid w:val="00F70343"/>
    <w:rsid w:val="00F71321"/>
    <w:rsid w:val="00F71787"/>
    <w:rsid w:val="00F73049"/>
    <w:rsid w:val="00F73399"/>
    <w:rsid w:val="00F739AE"/>
    <w:rsid w:val="00F744FD"/>
    <w:rsid w:val="00F754D3"/>
    <w:rsid w:val="00F80CE4"/>
    <w:rsid w:val="00F85C18"/>
    <w:rsid w:val="00F91132"/>
    <w:rsid w:val="00F92CBF"/>
    <w:rsid w:val="00F93916"/>
    <w:rsid w:val="00F96BC2"/>
    <w:rsid w:val="00F979D3"/>
    <w:rsid w:val="00FA02A3"/>
    <w:rsid w:val="00FA1BE8"/>
    <w:rsid w:val="00FA5C62"/>
    <w:rsid w:val="00FA6C79"/>
    <w:rsid w:val="00FB2C56"/>
    <w:rsid w:val="00FB2FE2"/>
    <w:rsid w:val="00FC280F"/>
    <w:rsid w:val="00FC59F9"/>
    <w:rsid w:val="00FC5C1A"/>
    <w:rsid w:val="00FC6B56"/>
    <w:rsid w:val="00FC7796"/>
    <w:rsid w:val="00FC7A5F"/>
    <w:rsid w:val="00FD3AE7"/>
    <w:rsid w:val="00FD3B40"/>
    <w:rsid w:val="00FE00AA"/>
    <w:rsid w:val="00FE2A95"/>
    <w:rsid w:val="00FE2B82"/>
    <w:rsid w:val="00FF66BF"/>
    <w:rsid w:val="00FF6A3D"/>
    <w:rsid w:val="00FF7E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78F5B"/>
  <w15:docId w15:val="{CA46C25B-1A47-4F37-803C-65E6D5AA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rPr>
  </w:style>
  <w:style w:type="paragraph" w:styleId="Heading2">
    <w:name w:val="heading 2"/>
    <w:basedOn w:val="Normal"/>
    <w:next w:val="Normal"/>
    <w:link w:val="Heading2Char"/>
    <w:uiPriority w:val="9"/>
    <w:semiHidden/>
    <w:unhideWhenUsed/>
    <w:qFormat/>
    <w:rsid w:val="00793F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718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0" w:right="446"/>
      <w:jc w:val="both"/>
    </w:pPr>
  </w:style>
  <w:style w:type="paragraph" w:customStyle="1" w:styleId="TableParagraph">
    <w:name w:val="Table Paragraph"/>
    <w:basedOn w:val="Normal"/>
    <w:uiPriority w:val="1"/>
    <w:qFormat/>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
    <w:basedOn w:val="Normal"/>
    <w:link w:val="FootnoteTextChar"/>
    <w:uiPriority w:val="99"/>
    <w:unhideWhenUsed/>
    <w:qFormat/>
    <w:rsid w:val="00672045"/>
    <w:pPr>
      <w:widowControl/>
      <w:autoSpaceDE/>
      <w:autoSpaceDN/>
    </w:pPr>
    <w:rPr>
      <w:rFonts w:asciiTheme="minorHAnsi" w:eastAsia="Times New Roman" w:hAnsiTheme="minorHAnsi" w:cs="Times New Roman"/>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672045"/>
    <w:rPr>
      <w:rFonts w:eastAsia="Times New Roman" w:cs="Times New Roman"/>
      <w:sz w:val="20"/>
      <w:szCs w:val="20"/>
    </w:rPr>
  </w:style>
  <w:style w:type="character" w:styleId="FootnoteReference">
    <w:name w:val="footnote reference"/>
    <w:basedOn w:val="DefaultParagraphFont"/>
    <w:uiPriority w:val="99"/>
    <w:unhideWhenUsed/>
    <w:rsid w:val="00672045"/>
    <w:rPr>
      <w:vertAlign w:val="superscript"/>
    </w:rPr>
  </w:style>
  <w:style w:type="character" w:styleId="CommentReference">
    <w:name w:val="annotation reference"/>
    <w:basedOn w:val="DefaultParagraphFont"/>
    <w:uiPriority w:val="99"/>
    <w:semiHidden/>
    <w:unhideWhenUsed/>
    <w:rsid w:val="00E34BE2"/>
    <w:rPr>
      <w:sz w:val="16"/>
      <w:szCs w:val="16"/>
    </w:rPr>
  </w:style>
  <w:style w:type="paragraph" w:styleId="CommentText">
    <w:name w:val="annotation text"/>
    <w:basedOn w:val="Normal"/>
    <w:link w:val="CommentTextChar"/>
    <w:uiPriority w:val="99"/>
    <w:unhideWhenUsed/>
    <w:rsid w:val="00E34BE2"/>
    <w:rPr>
      <w:sz w:val="20"/>
      <w:szCs w:val="20"/>
    </w:rPr>
  </w:style>
  <w:style w:type="character" w:customStyle="1" w:styleId="CommentTextChar">
    <w:name w:val="Comment Text Char"/>
    <w:basedOn w:val="DefaultParagraphFont"/>
    <w:link w:val="CommentText"/>
    <w:uiPriority w:val="99"/>
    <w:rsid w:val="00E34BE2"/>
    <w:rPr>
      <w:rFonts w:ascii="Microsoft Sans Serif" w:eastAsia="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E34BE2"/>
    <w:rPr>
      <w:b/>
      <w:bCs/>
    </w:rPr>
  </w:style>
  <w:style w:type="character" w:customStyle="1" w:styleId="CommentSubjectChar">
    <w:name w:val="Comment Subject Char"/>
    <w:basedOn w:val="CommentTextChar"/>
    <w:link w:val="CommentSubject"/>
    <w:uiPriority w:val="99"/>
    <w:semiHidden/>
    <w:rsid w:val="00E34BE2"/>
    <w:rPr>
      <w:rFonts w:ascii="Microsoft Sans Serif" w:eastAsia="Microsoft Sans Serif" w:hAnsi="Microsoft Sans Serif" w:cs="Microsoft Sans Serif"/>
      <w:b/>
      <w:bCs/>
      <w:sz w:val="20"/>
      <w:szCs w:val="20"/>
    </w:rPr>
  </w:style>
  <w:style w:type="paragraph" w:styleId="BalloonText">
    <w:name w:val="Balloon Text"/>
    <w:basedOn w:val="Normal"/>
    <w:link w:val="BalloonTextChar"/>
    <w:uiPriority w:val="99"/>
    <w:semiHidden/>
    <w:unhideWhenUsed/>
    <w:rsid w:val="00E34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E2"/>
    <w:rPr>
      <w:rFonts w:ascii="Segoe UI" w:eastAsia="Microsoft Sans Serif" w:hAnsi="Segoe UI" w:cs="Segoe UI"/>
      <w:sz w:val="18"/>
      <w:szCs w:val="18"/>
    </w:rPr>
  </w:style>
  <w:style w:type="paragraph" w:styleId="Revision">
    <w:name w:val="Revision"/>
    <w:hidden/>
    <w:uiPriority w:val="99"/>
    <w:semiHidden/>
    <w:rsid w:val="00EE68F9"/>
    <w:pPr>
      <w:widowControl/>
      <w:autoSpaceDE/>
      <w:autoSpaceDN/>
    </w:pPr>
    <w:rPr>
      <w:rFonts w:ascii="Microsoft Sans Serif" w:eastAsia="Microsoft Sans Serif" w:hAnsi="Microsoft Sans Serif" w:cs="Microsoft Sans Serif"/>
    </w:rPr>
  </w:style>
  <w:style w:type="paragraph" w:customStyle="1" w:styleId="QUOTATION">
    <w:name w:val="QUOTATION"/>
    <w:basedOn w:val="Normal"/>
    <w:uiPriority w:val="99"/>
    <w:rsid w:val="006A107B"/>
    <w:pPr>
      <w:widowControl/>
      <w:autoSpaceDE/>
      <w:autoSpaceDN/>
      <w:spacing w:line="360" w:lineRule="auto"/>
      <w:ind w:left="720" w:right="720"/>
      <w:jc w:val="both"/>
    </w:pPr>
    <w:rPr>
      <w:rFonts w:ascii="Times New Roman" w:eastAsiaTheme="minorEastAsia" w:hAnsi="Times New Roman" w:cs="Times New Roman"/>
      <w:lang w:val="en-ZA" w:eastAsia="en-ZA"/>
      <w14:ligatures w14:val="standardContextual"/>
    </w:rPr>
  </w:style>
  <w:style w:type="paragraph" w:styleId="Header">
    <w:name w:val="header"/>
    <w:basedOn w:val="Normal"/>
    <w:link w:val="HeaderChar"/>
    <w:uiPriority w:val="99"/>
    <w:rsid w:val="006A107B"/>
    <w:pPr>
      <w:widowControl/>
      <w:numPr>
        <w:numId w:val="8"/>
      </w:numPr>
      <w:tabs>
        <w:tab w:val="clear" w:pos="680"/>
        <w:tab w:val="center" w:pos="4153"/>
        <w:tab w:val="right" w:pos="8306"/>
      </w:tabs>
      <w:autoSpaceDE/>
      <w:autoSpaceDN/>
      <w:jc w:val="both"/>
    </w:pPr>
    <w:rPr>
      <w:rFonts w:ascii="Times New Roman" w:eastAsiaTheme="minorEastAsia" w:hAnsi="Times New Roman" w:cs="Times New Roman"/>
      <w:sz w:val="26"/>
      <w:szCs w:val="26"/>
      <w:lang w:val="en-ZA" w:eastAsia="en-ZA"/>
      <w14:ligatures w14:val="standardContextual"/>
    </w:rPr>
  </w:style>
  <w:style w:type="character" w:customStyle="1" w:styleId="HeaderChar">
    <w:name w:val="Header Char"/>
    <w:basedOn w:val="DefaultParagraphFont"/>
    <w:link w:val="Header"/>
    <w:uiPriority w:val="99"/>
    <w:rsid w:val="006A107B"/>
    <w:rPr>
      <w:rFonts w:ascii="Times New Roman" w:eastAsiaTheme="minorEastAsia" w:hAnsi="Times New Roman" w:cs="Times New Roman"/>
      <w:sz w:val="26"/>
      <w:szCs w:val="26"/>
      <w:lang w:val="en-ZA" w:eastAsia="en-ZA"/>
      <w14:ligatures w14:val="standardContextual"/>
    </w:rPr>
  </w:style>
  <w:style w:type="paragraph" w:customStyle="1" w:styleId="JUGMENTNUMBERED">
    <w:name w:val="JUGMENT NUMBERED"/>
    <w:basedOn w:val="Normal"/>
    <w:uiPriority w:val="99"/>
    <w:rsid w:val="006A107B"/>
    <w:pPr>
      <w:widowControl/>
      <w:numPr>
        <w:numId w:val="1"/>
      </w:numPr>
      <w:autoSpaceDE/>
      <w:autoSpaceDN/>
      <w:spacing w:line="480" w:lineRule="auto"/>
      <w:jc w:val="both"/>
    </w:pPr>
    <w:rPr>
      <w:rFonts w:ascii="Times New Roman" w:eastAsiaTheme="minorEastAsia" w:hAnsi="Times New Roman" w:cs="Times New Roman"/>
      <w:sz w:val="26"/>
      <w:szCs w:val="26"/>
      <w:lang w:val="en-ZA" w:eastAsia="en-ZA"/>
      <w14:ligatures w14:val="standardContextual"/>
    </w:rPr>
  </w:style>
  <w:style w:type="character" w:customStyle="1" w:styleId="A0">
    <w:name w:val="A0"/>
    <w:rsid w:val="0022728D"/>
    <w:rPr>
      <w:b/>
      <w:color w:val="221E1F"/>
      <w:sz w:val="20"/>
    </w:rPr>
  </w:style>
  <w:style w:type="character" w:customStyle="1" w:styleId="Heading2Char">
    <w:name w:val="Heading 2 Char"/>
    <w:basedOn w:val="DefaultParagraphFont"/>
    <w:link w:val="Heading2"/>
    <w:uiPriority w:val="9"/>
    <w:semiHidden/>
    <w:rsid w:val="00793F5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7184A"/>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CF6C33"/>
    <w:pPr>
      <w:tabs>
        <w:tab w:val="center" w:pos="4513"/>
        <w:tab w:val="right" w:pos="9026"/>
      </w:tabs>
    </w:pPr>
  </w:style>
  <w:style w:type="character" w:customStyle="1" w:styleId="FooterChar">
    <w:name w:val="Footer Char"/>
    <w:basedOn w:val="DefaultParagraphFont"/>
    <w:link w:val="Footer"/>
    <w:uiPriority w:val="99"/>
    <w:rsid w:val="00CF6C33"/>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721">
      <w:bodyDiv w:val="1"/>
      <w:marLeft w:val="0"/>
      <w:marRight w:val="0"/>
      <w:marTop w:val="0"/>
      <w:marBottom w:val="0"/>
      <w:divBdr>
        <w:top w:val="none" w:sz="0" w:space="0" w:color="auto"/>
        <w:left w:val="none" w:sz="0" w:space="0" w:color="auto"/>
        <w:bottom w:val="none" w:sz="0" w:space="0" w:color="auto"/>
        <w:right w:val="none" w:sz="0" w:space="0" w:color="auto"/>
      </w:divBdr>
    </w:div>
    <w:div w:id="435175839">
      <w:bodyDiv w:val="1"/>
      <w:marLeft w:val="0"/>
      <w:marRight w:val="0"/>
      <w:marTop w:val="0"/>
      <w:marBottom w:val="0"/>
      <w:divBdr>
        <w:top w:val="none" w:sz="0" w:space="0" w:color="auto"/>
        <w:left w:val="none" w:sz="0" w:space="0" w:color="auto"/>
        <w:bottom w:val="none" w:sz="0" w:space="0" w:color="auto"/>
        <w:right w:val="none" w:sz="0" w:space="0" w:color="auto"/>
      </w:divBdr>
    </w:div>
    <w:div w:id="732897818">
      <w:bodyDiv w:val="1"/>
      <w:marLeft w:val="0"/>
      <w:marRight w:val="0"/>
      <w:marTop w:val="0"/>
      <w:marBottom w:val="0"/>
      <w:divBdr>
        <w:top w:val="none" w:sz="0" w:space="0" w:color="auto"/>
        <w:left w:val="none" w:sz="0" w:space="0" w:color="auto"/>
        <w:bottom w:val="none" w:sz="0" w:space="0" w:color="auto"/>
        <w:right w:val="none" w:sz="0" w:space="0" w:color="auto"/>
      </w:divBdr>
    </w:div>
    <w:div w:id="1011177744">
      <w:bodyDiv w:val="1"/>
      <w:marLeft w:val="0"/>
      <w:marRight w:val="0"/>
      <w:marTop w:val="0"/>
      <w:marBottom w:val="0"/>
      <w:divBdr>
        <w:top w:val="none" w:sz="0" w:space="0" w:color="auto"/>
        <w:left w:val="none" w:sz="0" w:space="0" w:color="auto"/>
        <w:bottom w:val="none" w:sz="0" w:space="0" w:color="auto"/>
        <w:right w:val="none" w:sz="0" w:space="0" w:color="auto"/>
      </w:divBdr>
    </w:div>
    <w:div w:id="1169907353">
      <w:bodyDiv w:val="1"/>
      <w:marLeft w:val="0"/>
      <w:marRight w:val="0"/>
      <w:marTop w:val="0"/>
      <w:marBottom w:val="0"/>
      <w:divBdr>
        <w:top w:val="none" w:sz="0" w:space="0" w:color="auto"/>
        <w:left w:val="none" w:sz="0" w:space="0" w:color="auto"/>
        <w:bottom w:val="none" w:sz="0" w:space="0" w:color="auto"/>
        <w:right w:val="none" w:sz="0" w:space="0" w:color="auto"/>
      </w:divBdr>
    </w:div>
    <w:div w:id="1277252019">
      <w:bodyDiv w:val="1"/>
      <w:marLeft w:val="0"/>
      <w:marRight w:val="0"/>
      <w:marTop w:val="0"/>
      <w:marBottom w:val="0"/>
      <w:divBdr>
        <w:top w:val="none" w:sz="0" w:space="0" w:color="auto"/>
        <w:left w:val="none" w:sz="0" w:space="0" w:color="auto"/>
        <w:bottom w:val="none" w:sz="0" w:space="0" w:color="auto"/>
        <w:right w:val="none" w:sz="0" w:space="0" w:color="auto"/>
      </w:divBdr>
    </w:div>
    <w:div w:id="1456681868">
      <w:bodyDiv w:val="1"/>
      <w:marLeft w:val="0"/>
      <w:marRight w:val="0"/>
      <w:marTop w:val="0"/>
      <w:marBottom w:val="0"/>
      <w:divBdr>
        <w:top w:val="none" w:sz="0" w:space="0" w:color="auto"/>
        <w:left w:val="none" w:sz="0" w:space="0" w:color="auto"/>
        <w:bottom w:val="none" w:sz="0" w:space="0" w:color="auto"/>
        <w:right w:val="none" w:sz="0" w:space="0" w:color="auto"/>
      </w:divBdr>
    </w:div>
    <w:div w:id="1811315426">
      <w:bodyDiv w:val="1"/>
      <w:marLeft w:val="0"/>
      <w:marRight w:val="0"/>
      <w:marTop w:val="0"/>
      <w:marBottom w:val="0"/>
      <w:divBdr>
        <w:top w:val="none" w:sz="0" w:space="0" w:color="auto"/>
        <w:left w:val="none" w:sz="0" w:space="0" w:color="auto"/>
        <w:bottom w:val="none" w:sz="0" w:space="0" w:color="auto"/>
        <w:right w:val="none" w:sz="0" w:space="0" w:color="auto"/>
      </w:divBdr>
    </w:div>
    <w:div w:id="1987857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27CF0-FA02-439A-BBDF-FF60EBC5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5974</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Adriaan Knoetze;CC</dc:creator>
  <cp:lastModifiedBy>Mary Bruce</cp:lastModifiedBy>
  <cp:revision>12</cp:revision>
  <cp:lastPrinted>2024-07-10T10:51:00Z</cp:lastPrinted>
  <dcterms:created xsi:type="dcterms:W3CDTF">2024-07-09T10:12:00Z</dcterms:created>
  <dcterms:modified xsi:type="dcterms:W3CDTF">2024-07-10T13:08:00Z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2024-04-18T00:00:00Z</vt:filetime>
  </property>
  <property fmtid="{D5CDD505-2E9C-101B-9397-08002B2CF9AE}" pid="3" name="Creator">
    <vt:lpwstr>Microsoft® Word 2016</vt:lpwstr>
  </property>
  <property fmtid="{D5CDD505-2E9C-101B-9397-08002B2CF9AE}" pid="4" name="LastSaved">
    <vt:filetime>2024-04-18T00:00:00Z</vt:filetime>
  </property>
  <property fmtid="{D5CDD505-2E9C-101B-9397-08002B2CF9AE}" pid="5" name="Producer">
    <vt:lpwstr>Microsoft® Word 2016</vt:lpwstr>
  </property>
  <property fmtid="{D5CDD505-2E9C-101B-9397-08002B2CF9AE}" pid="6" name="GrammarlyDocumentId">
    <vt:lpwstr>2b6433d5f4a28e513554309389dbbb64c03d0422e48c8484968d4baf0a615797</vt:lpwstr>
  </property>
</Properties>
</file>