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0548D3" w14:textId="77777777" w:rsidR="001631C7" w:rsidRPr="00416A6C" w:rsidRDefault="001631C7" w:rsidP="00EB5549">
      <w:pPr>
        <w:rPr>
          <w:rFonts w:ascii="Arial" w:hAnsi="Arial" w:cs="Arial"/>
          <w:b/>
          <w:bCs/>
          <w:sz w:val="24"/>
          <w:szCs w:val="24"/>
        </w:rPr>
      </w:pPr>
      <w:bookmarkStart w:id="0" w:name="_GoBack"/>
      <w:bookmarkEnd w:id="0"/>
    </w:p>
    <w:p w14:paraId="21C7B254" w14:textId="77777777" w:rsidR="00EB5549" w:rsidRDefault="00EB5549" w:rsidP="00EB5549">
      <w:pPr>
        <w:rPr>
          <w:rFonts w:ascii="Arial" w:hAnsi="Arial" w:cs="Arial"/>
          <w:b/>
          <w:bCs/>
          <w:sz w:val="24"/>
          <w:szCs w:val="24"/>
          <w:lang w:val="en-US"/>
        </w:rPr>
      </w:pPr>
      <w:r w:rsidRPr="000279D6">
        <w:rPr>
          <w:noProof/>
          <w:lang w:eastAsia="en-ZA"/>
        </w:rPr>
        <w:drawing>
          <wp:anchor distT="0" distB="0" distL="114300" distR="114300" simplePos="0" relativeHeight="251658240" behindDoc="0" locked="0" layoutInCell="1" allowOverlap="1" wp14:anchorId="420CCC7F" wp14:editId="000DEA20">
            <wp:simplePos x="0" y="0"/>
            <wp:positionH relativeFrom="margin">
              <wp:posOffset>2481580</wp:posOffset>
            </wp:positionH>
            <wp:positionV relativeFrom="paragraph">
              <wp:posOffset>0</wp:posOffset>
            </wp:positionV>
            <wp:extent cx="800100" cy="914400"/>
            <wp:effectExtent l="0" t="0" r="0" b="0"/>
            <wp:wrapSquare wrapText="bothSides"/>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914400"/>
                    </a:xfrm>
                    <a:prstGeom prst="rect">
                      <a:avLst/>
                    </a:prstGeom>
                    <a:noFill/>
                  </pic:spPr>
                </pic:pic>
              </a:graphicData>
            </a:graphic>
            <wp14:sizeRelH relativeFrom="page">
              <wp14:pctWidth>0</wp14:pctWidth>
            </wp14:sizeRelH>
            <wp14:sizeRelV relativeFrom="page">
              <wp14:pctHeight>0</wp14:pctHeight>
            </wp14:sizeRelV>
          </wp:anchor>
        </w:drawing>
      </w:r>
    </w:p>
    <w:p w14:paraId="0510F4BF" w14:textId="77777777" w:rsidR="00EB5549" w:rsidRDefault="00EB5549" w:rsidP="00EB5549">
      <w:pPr>
        <w:rPr>
          <w:rFonts w:ascii="Arial" w:hAnsi="Arial" w:cs="Arial"/>
          <w:b/>
          <w:bCs/>
          <w:sz w:val="24"/>
          <w:szCs w:val="24"/>
          <w:lang w:val="en-US"/>
        </w:rPr>
      </w:pPr>
    </w:p>
    <w:p w14:paraId="7689E7A6" w14:textId="77777777" w:rsidR="00EB5549" w:rsidRPr="000279D6" w:rsidRDefault="00EB5549" w:rsidP="00EB5549">
      <w:pPr>
        <w:rPr>
          <w:rFonts w:ascii="Arial" w:hAnsi="Arial" w:cs="Arial"/>
          <w:b/>
          <w:bCs/>
          <w:sz w:val="24"/>
          <w:szCs w:val="24"/>
          <w:lang w:val="en-US"/>
        </w:rPr>
      </w:pPr>
    </w:p>
    <w:p w14:paraId="2388C836" w14:textId="77777777" w:rsidR="00EB5549" w:rsidRDefault="00EB5549" w:rsidP="00EB5549">
      <w:pPr>
        <w:rPr>
          <w:rFonts w:ascii="Arial" w:hAnsi="Arial" w:cs="Arial"/>
          <w:b/>
          <w:bCs/>
          <w:sz w:val="24"/>
          <w:szCs w:val="24"/>
          <w:lang w:val="en-GB"/>
        </w:rPr>
      </w:pPr>
    </w:p>
    <w:p w14:paraId="517591AA" w14:textId="77777777" w:rsidR="00EB5549" w:rsidRPr="00E05AD6" w:rsidRDefault="00EB5549" w:rsidP="00EB5549">
      <w:pPr>
        <w:jc w:val="center"/>
        <w:rPr>
          <w:rFonts w:ascii="Times New Roman" w:hAnsi="Times New Roman" w:cs="Times New Roman"/>
          <w:b/>
          <w:bCs/>
          <w:sz w:val="28"/>
          <w:szCs w:val="28"/>
          <w:lang w:val="en-GB"/>
        </w:rPr>
      </w:pPr>
      <w:r w:rsidRPr="00186926">
        <w:rPr>
          <w:rFonts w:ascii="Times New Roman" w:hAnsi="Times New Roman" w:cs="Times New Roman"/>
          <w:b/>
          <w:bCs/>
          <w:sz w:val="28"/>
          <w:szCs w:val="28"/>
          <w:lang w:val="en-GB"/>
        </w:rPr>
        <w:t>THE SUPREME COURT OF APPEAL OF SOUTH AFRICA</w:t>
      </w:r>
      <w:r>
        <w:rPr>
          <w:rFonts w:ascii="Times New Roman" w:hAnsi="Times New Roman" w:cs="Times New Roman"/>
          <w:b/>
          <w:bCs/>
          <w:sz w:val="28"/>
          <w:szCs w:val="28"/>
          <w:lang w:val="en-GB"/>
        </w:rPr>
        <w:t xml:space="preserve"> </w:t>
      </w:r>
      <w:r w:rsidRPr="00186926">
        <w:rPr>
          <w:rFonts w:ascii="Times New Roman" w:hAnsi="Times New Roman" w:cs="Times New Roman"/>
          <w:b/>
          <w:iCs/>
          <w:sz w:val="28"/>
          <w:szCs w:val="28"/>
          <w:lang w:val="en-GB"/>
        </w:rPr>
        <w:t>JUDGMENT</w:t>
      </w:r>
    </w:p>
    <w:p w14:paraId="2661FCA1" w14:textId="77777777" w:rsidR="00EB5549" w:rsidRPr="00186926" w:rsidRDefault="00EB5549" w:rsidP="00EB5549">
      <w:pPr>
        <w:jc w:val="right"/>
        <w:rPr>
          <w:rFonts w:ascii="Times New Roman" w:hAnsi="Times New Roman" w:cs="Times New Roman"/>
          <w:b/>
          <w:bCs/>
          <w:sz w:val="28"/>
          <w:szCs w:val="28"/>
          <w:lang w:val="en-US"/>
        </w:rPr>
      </w:pPr>
    </w:p>
    <w:p w14:paraId="1825661C" w14:textId="66F2CF8F" w:rsidR="00EB5549" w:rsidRDefault="00DF468D" w:rsidP="00EB5549">
      <w:pPr>
        <w:ind w:left="5040"/>
        <w:jc w:val="right"/>
        <w:rPr>
          <w:rFonts w:ascii="Times New Roman" w:hAnsi="Times New Roman" w:cs="Times New Roman"/>
          <w:b/>
          <w:bCs/>
          <w:sz w:val="28"/>
          <w:szCs w:val="28"/>
          <w:lang w:val="en-US"/>
        </w:rPr>
      </w:pPr>
      <w:r w:rsidRPr="00C225F6">
        <w:rPr>
          <w:rFonts w:ascii="Times New Roman" w:hAnsi="Times New Roman" w:cs="Times New Roman"/>
          <w:b/>
          <w:bCs/>
          <w:sz w:val="28"/>
          <w:szCs w:val="28"/>
          <w:lang w:val="en-US"/>
        </w:rPr>
        <w:t>Reportable</w:t>
      </w:r>
    </w:p>
    <w:p w14:paraId="21DD2BD8" w14:textId="14F2A648" w:rsidR="00EB5549" w:rsidRPr="004C28E6" w:rsidRDefault="00170C93" w:rsidP="00170C93">
      <w:pPr>
        <w:ind w:left="4320"/>
        <w:rPr>
          <w:rFonts w:ascii="Times New Roman" w:hAnsi="Times New Roman" w:cs="Times New Roman"/>
          <w:b/>
          <w:bCs/>
          <w:sz w:val="28"/>
          <w:szCs w:val="28"/>
          <w:lang w:val="en-US"/>
        </w:rPr>
      </w:pPr>
      <w:r>
        <w:rPr>
          <w:rFonts w:ascii="Times New Roman" w:hAnsi="Times New Roman" w:cs="Times New Roman"/>
          <w:bCs/>
          <w:sz w:val="28"/>
          <w:szCs w:val="28"/>
          <w:lang w:val="en-US"/>
        </w:rPr>
        <w:t xml:space="preserve">  </w:t>
      </w:r>
      <w:r w:rsidR="008810D9">
        <w:rPr>
          <w:rFonts w:ascii="Times New Roman" w:hAnsi="Times New Roman" w:cs="Times New Roman"/>
          <w:bCs/>
          <w:sz w:val="28"/>
          <w:szCs w:val="28"/>
          <w:lang w:val="en-US"/>
        </w:rPr>
        <w:t xml:space="preserve">Case no: </w:t>
      </w:r>
      <w:r w:rsidR="008810D9" w:rsidRPr="00C225F6">
        <w:rPr>
          <w:rFonts w:ascii="Times New Roman" w:hAnsi="Times New Roman" w:cs="Times New Roman"/>
          <w:bCs/>
          <w:sz w:val="28"/>
          <w:szCs w:val="28"/>
          <w:lang w:val="en-US"/>
        </w:rPr>
        <w:t>972/2022</w:t>
      </w:r>
      <w:r w:rsidRPr="00C225F6">
        <w:rPr>
          <w:rFonts w:ascii="Times New Roman" w:hAnsi="Times New Roman" w:cs="Times New Roman"/>
          <w:bCs/>
          <w:sz w:val="28"/>
          <w:szCs w:val="28"/>
          <w:lang w:val="en-US"/>
        </w:rPr>
        <w:t xml:space="preserve">; </w:t>
      </w:r>
      <w:r w:rsidR="008810D9" w:rsidRPr="00C225F6">
        <w:rPr>
          <w:rFonts w:ascii="Times New Roman" w:hAnsi="Times New Roman" w:cs="Times New Roman"/>
          <w:bCs/>
          <w:sz w:val="28"/>
          <w:szCs w:val="28"/>
          <w:lang w:val="en-US"/>
        </w:rPr>
        <w:t>973/2022</w:t>
      </w:r>
      <w:r w:rsidRPr="00C225F6">
        <w:rPr>
          <w:rFonts w:ascii="Times New Roman" w:hAnsi="Times New Roman" w:cs="Times New Roman"/>
          <w:bCs/>
          <w:sz w:val="28"/>
          <w:szCs w:val="28"/>
          <w:lang w:val="en-US"/>
        </w:rPr>
        <w:t xml:space="preserve">; </w:t>
      </w:r>
      <w:r w:rsidR="008810D9" w:rsidRPr="00C225F6">
        <w:rPr>
          <w:rFonts w:ascii="Times New Roman" w:hAnsi="Times New Roman" w:cs="Times New Roman"/>
          <w:bCs/>
          <w:sz w:val="28"/>
          <w:szCs w:val="28"/>
          <w:lang w:val="en-US"/>
        </w:rPr>
        <w:t>974/2022</w:t>
      </w:r>
    </w:p>
    <w:p w14:paraId="3CE7C420" w14:textId="77777777" w:rsidR="00EB5549" w:rsidRPr="004C28E6" w:rsidRDefault="00EB5549" w:rsidP="00EB5549">
      <w:pPr>
        <w:rPr>
          <w:rFonts w:ascii="Times New Roman" w:hAnsi="Times New Roman" w:cs="Times New Roman"/>
          <w:bCs/>
          <w:sz w:val="28"/>
          <w:szCs w:val="28"/>
          <w:lang w:val="en-US"/>
        </w:rPr>
      </w:pPr>
      <w:r w:rsidRPr="00186926">
        <w:rPr>
          <w:rFonts w:ascii="Times New Roman" w:hAnsi="Times New Roman" w:cs="Times New Roman"/>
          <w:bCs/>
          <w:sz w:val="28"/>
          <w:szCs w:val="28"/>
          <w:lang w:val="en-US"/>
        </w:rPr>
        <w:t>In the matter between:</w:t>
      </w:r>
    </w:p>
    <w:p w14:paraId="225BE47B" w14:textId="77777777" w:rsidR="00EB5549" w:rsidRPr="00186926" w:rsidRDefault="004533BD" w:rsidP="004533BD">
      <w:pPr>
        <w:rPr>
          <w:rFonts w:ascii="Times New Roman" w:hAnsi="Times New Roman" w:cs="Times New Roman"/>
          <w:b/>
          <w:bCs/>
          <w:sz w:val="28"/>
          <w:szCs w:val="28"/>
          <w:lang w:val="en-US"/>
        </w:rPr>
      </w:pPr>
      <w:r>
        <w:rPr>
          <w:rFonts w:ascii="Times New Roman" w:hAnsi="Times New Roman" w:cs="Times New Roman"/>
          <w:b/>
          <w:bCs/>
          <w:sz w:val="28"/>
          <w:szCs w:val="28"/>
          <w:lang w:val="en-US"/>
        </w:rPr>
        <w:t>MAGDELINE SEKGOPI NY</w:t>
      </w:r>
      <w:r w:rsidR="00EB4C9C">
        <w:rPr>
          <w:rFonts w:ascii="Times New Roman" w:hAnsi="Times New Roman" w:cs="Times New Roman"/>
          <w:b/>
          <w:bCs/>
          <w:sz w:val="28"/>
          <w:szCs w:val="28"/>
          <w:lang w:val="en-US"/>
        </w:rPr>
        <w:t>H</w:t>
      </w:r>
      <w:r>
        <w:rPr>
          <w:rFonts w:ascii="Times New Roman" w:hAnsi="Times New Roman" w:cs="Times New Roman"/>
          <w:b/>
          <w:bCs/>
          <w:sz w:val="28"/>
          <w:szCs w:val="28"/>
          <w:lang w:val="en-US"/>
        </w:rPr>
        <w:t>ONYHA N O</w:t>
      </w:r>
      <w:r>
        <w:rPr>
          <w:rFonts w:ascii="Times New Roman" w:hAnsi="Times New Roman" w:cs="Times New Roman"/>
          <w:b/>
          <w:bCs/>
          <w:sz w:val="28"/>
          <w:szCs w:val="28"/>
          <w:lang w:val="en-US"/>
        </w:rPr>
        <w:tab/>
      </w:r>
      <w:r>
        <w:rPr>
          <w:rFonts w:ascii="Times New Roman" w:hAnsi="Times New Roman" w:cs="Times New Roman"/>
          <w:b/>
          <w:bCs/>
          <w:sz w:val="28"/>
          <w:szCs w:val="28"/>
          <w:lang w:val="en-US"/>
        </w:rPr>
        <w:tab/>
        <w:t xml:space="preserve">          </w:t>
      </w:r>
      <w:r w:rsidR="00EB5549" w:rsidRPr="00186926">
        <w:rPr>
          <w:rFonts w:ascii="Times New Roman" w:hAnsi="Times New Roman" w:cs="Times New Roman"/>
          <w:b/>
          <w:bCs/>
          <w:sz w:val="28"/>
          <w:szCs w:val="28"/>
          <w:lang w:val="en-US"/>
        </w:rPr>
        <w:t>APPELLANT</w:t>
      </w:r>
    </w:p>
    <w:p w14:paraId="3A5908E4" w14:textId="77777777" w:rsidR="004533BD" w:rsidRPr="004533BD" w:rsidRDefault="004533BD" w:rsidP="0080060A">
      <w:pPr>
        <w:rPr>
          <w:rFonts w:ascii="Times New Roman" w:hAnsi="Times New Roman" w:cs="Times New Roman"/>
          <w:bCs/>
          <w:sz w:val="28"/>
          <w:szCs w:val="28"/>
          <w:lang w:val="en-US"/>
        </w:rPr>
      </w:pPr>
      <w:r w:rsidRPr="00186926">
        <w:rPr>
          <w:rFonts w:ascii="Times New Roman" w:hAnsi="Times New Roman" w:cs="Times New Roman"/>
          <w:bCs/>
          <w:sz w:val="28"/>
          <w:szCs w:val="28"/>
          <w:lang w:val="en-US"/>
        </w:rPr>
        <w:t>a</w:t>
      </w:r>
      <w:r w:rsidR="00EB5549" w:rsidRPr="00186926">
        <w:rPr>
          <w:rFonts w:ascii="Times New Roman" w:hAnsi="Times New Roman" w:cs="Times New Roman"/>
          <w:bCs/>
          <w:sz w:val="28"/>
          <w:szCs w:val="28"/>
          <w:lang w:val="en-US"/>
        </w:rPr>
        <w:t>nd</w:t>
      </w:r>
    </w:p>
    <w:p w14:paraId="04B6F43D" w14:textId="77777777" w:rsidR="008810D9" w:rsidRDefault="008810D9" w:rsidP="00EB5549">
      <w:pPr>
        <w:rPr>
          <w:rFonts w:ascii="Times New Roman" w:hAnsi="Times New Roman" w:cs="Times New Roman"/>
          <w:b/>
          <w:bCs/>
          <w:sz w:val="28"/>
          <w:szCs w:val="28"/>
          <w:lang w:val="en-US"/>
        </w:rPr>
      </w:pPr>
      <w:r>
        <w:rPr>
          <w:rFonts w:ascii="Times New Roman" w:hAnsi="Times New Roman" w:cs="Times New Roman"/>
          <w:b/>
          <w:bCs/>
          <w:sz w:val="28"/>
          <w:szCs w:val="28"/>
          <w:lang w:val="en-US"/>
        </w:rPr>
        <w:t xml:space="preserve">THE NATIONAL </w:t>
      </w:r>
      <w:r w:rsidR="004533BD">
        <w:rPr>
          <w:rFonts w:ascii="Times New Roman" w:hAnsi="Times New Roman" w:cs="Times New Roman"/>
          <w:b/>
          <w:bCs/>
          <w:sz w:val="28"/>
          <w:szCs w:val="28"/>
          <w:lang w:val="en-US"/>
        </w:rPr>
        <w:t>DIRECT</w:t>
      </w:r>
      <w:r w:rsidR="00C21622">
        <w:rPr>
          <w:rFonts w:ascii="Times New Roman" w:hAnsi="Times New Roman" w:cs="Times New Roman"/>
          <w:b/>
          <w:bCs/>
          <w:sz w:val="28"/>
          <w:szCs w:val="28"/>
          <w:lang w:val="en-US"/>
        </w:rPr>
        <w:t>O</w:t>
      </w:r>
      <w:r w:rsidR="004533BD">
        <w:rPr>
          <w:rFonts w:ascii="Times New Roman" w:hAnsi="Times New Roman" w:cs="Times New Roman"/>
          <w:b/>
          <w:bCs/>
          <w:sz w:val="28"/>
          <w:szCs w:val="28"/>
          <w:lang w:val="en-US"/>
        </w:rPr>
        <w:t>R OF PUBLIC</w:t>
      </w:r>
      <w:r w:rsidR="004533BD">
        <w:rPr>
          <w:rFonts w:ascii="Times New Roman" w:hAnsi="Times New Roman" w:cs="Times New Roman"/>
          <w:b/>
          <w:bCs/>
          <w:sz w:val="28"/>
          <w:szCs w:val="28"/>
          <w:lang w:val="en-US"/>
        </w:rPr>
        <w:tab/>
      </w:r>
      <w:r w:rsidR="004533BD">
        <w:rPr>
          <w:rFonts w:ascii="Times New Roman" w:hAnsi="Times New Roman" w:cs="Times New Roman"/>
          <w:b/>
          <w:bCs/>
          <w:sz w:val="28"/>
          <w:szCs w:val="28"/>
          <w:lang w:val="en-US"/>
        </w:rPr>
        <w:tab/>
        <w:t xml:space="preserve">       </w:t>
      </w:r>
      <w:r w:rsidRPr="008810D9">
        <w:rPr>
          <w:rFonts w:ascii="Times New Roman" w:hAnsi="Times New Roman" w:cs="Times New Roman"/>
          <w:b/>
          <w:bCs/>
          <w:sz w:val="28"/>
          <w:szCs w:val="28"/>
          <w:lang w:val="en-US"/>
        </w:rPr>
        <w:t>RESPONDENT</w:t>
      </w:r>
      <w:r>
        <w:rPr>
          <w:rFonts w:ascii="Times New Roman" w:hAnsi="Times New Roman" w:cs="Times New Roman"/>
          <w:b/>
          <w:bCs/>
          <w:sz w:val="28"/>
          <w:szCs w:val="28"/>
          <w:lang w:val="en-US"/>
        </w:rPr>
        <w:t xml:space="preserve"> </w:t>
      </w:r>
    </w:p>
    <w:p w14:paraId="79C480BA" w14:textId="77777777" w:rsidR="00EB5549" w:rsidRDefault="004C35AD" w:rsidP="00EB5549">
      <w:pPr>
        <w:rPr>
          <w:rFonts w:ascii="Times New Roman" w:hAnsi="Times New Roman" w:cs="Times New Roman"/>
          <w:b/>
          <w:bCs/>
          <w:sz w:val="28"/>
          <w:szCs w:val="28"/>
          <w:lang w:val="en-US"/>
        </w:rPr>
      </w:pPr>
      <w:r>
        <w:rPr>
          <w:rFonts w:ascii="Times New Roman" w:hAnsi="Times New Roman" w:cs="Times New Roman"/>
          <w:b/>
          <w:bCs/>
          <w:sz w:val="28"/>
          <w:szCs w:val="28"/>
          <w:lang w:val="en-US"/>
        </w:rPr>
        <w:t>PRO</w:t>
      </w:r>
      <w:r w:rsidR="008810D9">
        <w:rPr>
          <w:rFonts w:ascii="Times New Roman" w:hAnsi="Times New Roman" w:cs="Times New Roman"/>
          <w:b/>
          <w:bCs/>
          <w:sz w:val="28"/>
          <w:szCs w:val="28"/>
          <w:lang w:val="en-US"/>
        </w:rPr>
        <w:t>SECUTION</w:t>
      </w:r>
      <w:r w:rsidR="000057A4">
        <w:rPr>
          <w:rFonts w:ascii="Times New Roman" w:hAnsi="Times New Roman" w:cs="Times New Roman"/>
          <w:b/>
          <w:bCs/>
          <w:sz w:val="28"/>
          <w:szCs w:val="28"/>
          <w:lang w:val="en-US"/>
        </w:rPr>
        <w:t>S</w:t>
      </w:r>
    </w:p>
    <w:p w14:paraId="028B6519" w14:textId="77777777" w:rsidR="00B62511" w:rsidRDefault="008810D9" w:rsidP="0080060A">
      <w:pPr>
        <w:rPr>
          <w:rFonts w:ascii="Times New Roman" w:hAnsi="Times New Roman" w:cs="Times New Roman"/>
          <w:b/>
          <w:bCs/>
          <w:sz w:val="28"/>
          <w:szCs w:val="28"/>
          <w:lang w:val="en-US"/>
        </w:rPr>
      </w:pPr>
      <w:r>
        <w:rPr>
          <w:rFonts w:ascii="Times New Roman" w:hAnsi="Times New Roman" w:cs="Times New Roman"/>
          <w:b/>
          <w:bCs/>
          <w:sz w:val="28"/>
          <w:szCs w:val="28"/>
          <w:lang w:val="en-US"/>
        </w:rPr>
        <w:t>(Case no 972/2022)</w:t>
      </w:r>
    </w:p>
    <w:p w14:paraId="38B21792" w14:textId="77777777" w:rsidR="0080060A" w:rsidRPr="0080060A" w:rsidRDefault="0080060A" w:rsidP="0080060A">
      <w:pPr>
        <w:rPr>
          <w:rFonts w:ascii="Times New Roman" w:hAnsi="Times New Roman" w:cs="Times New Roman"/>
          <w:b/>
          <w:bCs/>
          <w:sz w:val="28"/>
          <w:szCs w:val="28"/>
          <w:lang w:val="en-US"/>
        </w:rPr>
      </w:pPr>
    </w:p>
    <w:p w14:paraId="233F0B51" w14:textId="77777777" w:rsidR="008810D9" w:rsidRDefault="008810D9" w:rsidP="00B62511">
      <w:pPr>
        <w:rPr>
          <w:rFonts w:ascii="Times New Roman" w:hAnsi="Times New Roman" w:cs="Times New Roman"/>
          <w:bCs/>
          <w:sz w:val="28"/>
          <w:szCs w:val="28"/>
          <w:lang w:val="en-US"/>
        </w:rPr>
      </w:pPr>
      <w:r w:rsidRPr="008810D9">
        <w:rPr>
          <w:rFonts w:ascii="Times New Roman" w:hAnsi="Times New Roman" w:cs="Times New Roman"/>
          <w:bCs/>
          <w:sz w:val="28"/>
          <w:szCs w:val="28"/>
          <w:lang w:val="en-US"/>
        </w:rPr>
        <w:t>and in the matter between:</w:t>
      </w:r>
    </w:p>
    <w:p w14:paraId="44A1F3A6" w14:textId="77777777" w:rsidR="008810D9" w:rsidRDefault="008810D9" w:rsidP="00EB5549">
      <w:pPr>
        <w:rPr>
          <w:rFonts w:ascii="Times New Roman" w:hAnsi="Times New Roman" w:cs="Times New Roman"/>
          <w:b/>
          <w:bCs/>
          <w:sz w:val="28"/>
          <w:szCs w:val="28"/>
          <w:lang w:val="en-US"/>
        </w:rPr>
      </w:pPr>
      <w:r>
        <w:rPr>
          <w:rFonts w:ascii="Times New Roman" w:hAnsi="Times New Roman" w:cs="Times New Roman"/>
          <w:b/>
          <w:bCs/>
          <w:sz w:val="28"/>
          <w:szCs w:val="28"/>
          <w:lang w:val="en-US"/>
        </w:rPr>
        <w:t>MAGANDHERAN PILLAY N O</w:t>
      </w:r>
      <w:r>
        <w:rPr>
          <w:rFonts w:ascii="Times New Roman" w:hAnsi="Times New Roman" w:cs="Times New Roman"/>
          <w:b/>
          <w:bCs/>
          <w:sz w:val="28"/>
          <w:szCs w:val="28"/>
          <w:lang w:val="en-US"/>
        </w:rPr>
        <w:tab/>
      </w:r>
      <w:r>
        <w:rPr>
          <w:rFonts w:ascii="Times New Roman" w:hAnsi="Times New Roman" w:cs="Times New Roman"/>
          <w:b/>
          <w:bCs/>
          <w:sz w:val="28"/>
          <w:szCs w:val="28"/>
          <w:lang w:val="en-US"/>
        </w:rPr>
        <w:tab/>
      </w:r>
      <w:r>
        <w:rPr>
          <w:rFonts w:ascii="Times New Roman" w:hAnsi="Times New Roman" w:cs="Times New Roman"/>
          <w:b/>
          <w:bCs/>
          <w:sz w:val="28"/>
          <w:szCs w:val="28"/>
          <w:lang w:val="en-US"/>
        </w:rPr>
        <w:tab/>
        <w:t xml:space="preserve">        FIRST APPELLANT</w:t>
      </w:r>
    </w:p>
    <w:p w14:paraId="140CFD40" w14:textId="77777777" w:rsidR="00B62511" w:rsidRDefault="004533BD" w:rsidP="004533BD">
      <w:pPr>
        <w:rPr>
          <w:rFonts w:ascii="Times New Roman" w:hAnsi="Times New Roman" w:cs="Times New Roman"/>
          <w:b/>
          <w:bCs/>
          <w:sz w:val="28"/>
          <w:szCs w:val="28"/>
          <w:lang w:val="en-US"/>
        </w:rPr>
      </w:pPr>
      <w:r>
        <w:rPr>
          <w:rFonts w:ascii="Times New Roman" w:hAnsi="Times New Roman" w:cs="Times New Roman"/>
          <w:b/>
          <w:bCs/>
          <w:sz w:val="28"/>
          <w:szCs w:val="28"/>
          <w:lang w:val="en-US"/>
        </w:rPr>
        <w:t>ERGOLD PROPERTIES No</w:t>
      </w:r>
      <w:r w:rsidR="008810D9">
        <w:rPr>
          <w:rFonts w:ascii="Times New Roman" w:hAnsi="Times New Roman" w:cs="Times New Roman"/>
          <w:b/>
          <w:bCs/>
          <w:sz w:val="28"/>
          <w:szCs w:val="28"/>
          <w:lang w:val="en-US"/>
        </w:rPr>
        <w:t xml:space="preserve"> 8 CC</w:t>
      </w:r>
      <w:r w:rsidR="008810D9">
        <w:rPr>
          <w:rFonts w:ascii="Times New Roman" w:hAnsi="Times New Roman" w:cs="Times New Roman"/>
          <w:b/>
          <w:bCs/>
          <w:sz w:val="28"/>
          <w:szCs w:val="28"/>
          <w:lang w:val="en-US"/>
        </w:rPr>
        <w:tab/>
      </w:r>
      <w:r w:rsidR="008810D9">
        <w:rPr>
          <w:rFonts w:ascii="Times New Roman" w:hAnsi="Times New Roman" w:cs="Times New Roman"/>
          <w:b/>
          <w:bCs/>
          <w:sz w:val="28"/>
          <w:szCs w:val="28"/>
          <w:lang w:val="en-US"/>
        </w:rPr>
        <w:tab/>
      </w:r>
      <w:r w:rsidR="008810D9">
        <w:rPr>
          <w:rFonts w:ascii="Times New Roman" w:hAnsi="Times New Roman" w:cs="Times New Roman"/>
          <w:b/>
          <w:bCs/>
          <w:sz w:val="28"/>
          <w:szCs w:val="28"/>
          <w:lang w:val="en-US"/>
        </w:rPr>
        <w:tab/>
        <w:t xml:space="preserve">   SECOND APPELLANT</w:t>
      </w:r>
    </w:p>
    <w:p w14:paraId="515C40D6" w14:textId="77777777" w:rsidR="00B62511" w:rsidRPr="008810D9" w:rsidRDefault="008810D9" w:rsidP="004533BD">
      <w:pPr>
        <w:rPr>
          <w:rFonts w:ascii="Times New Roman" w:hAnsi="Times New Roman" w:cs="Times New Roman"/>
          <w:bCs/>
          <w:sz w:val="28"/>
          <w:szCs w:val="28"/>
          <w:lang w:val="en-US"/>
        </w:rPr>
      </w:pPr>
      <w:r w:rsidRPr="008810D9">
        <w:rPr>
          <w:rFonts w:ascii="Times New Roman" w:hAnsi="Times New Roman" w:cs="Times New Roman"/>
          <w:bCs/>
          <w:sz w:val="28"/>
          <w:szCs w:val="28"/>
          <w:lang w:val="en-US"/>
        </w:rPr>
        <w:t>and</w:t>
      </w:r>
    </w:p>
    <w:p w14:paraId="5B30419C" w14:textId="77777777" w:rsidR="008810D9" w:rsidRDefault="008810D9" w:rsidP="00EB5549">
      <w:pPr>
        <w:rPr>
          <w:rFonts w:ascii="Times New Roman" w:hAnsi="Times New Roman" w:cs="Times New Roman"/>
          <w:b/>
          <w:bCs/>
          <w:sz w:val="28"/>
          <w:szCs w:val="28"/>
          <w:lang w:val="en-US"/>
        </w:rPr>
      </w:pPr>
      <w:r>
        <w:rPr>
          <w:rFonts w:ascii="Times New Roman" w:hAnsi="Times New Roman" w:cs="Times New Roman"/>
          <w:b/>
          <w:bCs/>
          <w:sz w:val="28"/>
          <w:szCs w:val="28"/>
          <w:lang w:val="en-US"/>
        </w:rPr>
        <w:t>THE NATIONAL DIRECTOR OF PUBLIC</w:t>
      </w:r>
      <w:r>
        <w:rPr>
          <w:rFonts w:ascii="Times New Roman" w:hAnsi="Times New Roman" w:cs="Times New Roman"/>
          <w:b/>
          <w:bCs/>
          <w:sz w:val="28"/>
          <w:szCs w:val="28"/>
          <w:lang w:val="en-US"/>
        </w:rPr>
        <w:tab/>
      </w:r>
      <w:r>
        <w:rPr>
          <w:rFonts w:ascii="Times New Roman" w:hAnsi="Times New Roman" w:cs="Times New Roman"/>
          <w:b/>
          <w:bCs/>
          <w:sz w:val="28"/>
          <w:szCs w:val="28"/>
          <w:lang w:val="en-US"/>
        </w:rPr>
        <w:tab/>
        <w:t xml:space="preserve">       RESPONDENT </w:t>
      </w:r>
    </w:p>
    <w:p w14:paraId="6551DEC7" w14:textId="77777777" w:rsidR="008810D9" w:rsidRDefault="008810D9" w:rsidP="00EB5549">
      <w:pPr>
        <w:rPr>
          <w:rFonts w:ascii="Times New Roman" w:hAnsi="Times New Roman" w:cs="Times New Roman"/>
          <w:b/>
          <w:bCs/>
          <w:sz w:val="28"/>
          <w:szCs w:val="28"/>
          <w:lang w:val="en-US"/>
        </w:rPr>
      </w:pPr>
      <w:r>
        <w:rPr>
          <w:rFonts w:ascii="Times New Roman" w:hAnsi="Times New Roman" w:cs="Times New Roman"/>
          <w:b/>
          <w:bCs/>
          <w:sz w:val="28"/>
          <w:szCs w:val="28"/>
          <w:lang w:val="en-US"/>
        </w:rPr>
        <w:t>PROSECUTION</w:t>
      </w:r>
      <w:r w:rsidR="000057A4">
        <w:rPr>
          <w:rFonts w:ascii="Times New Roman" w:hAnsi="Times New Roman" w:cs="Times New Roman"/>
          <w:b/>
          <w:bCs/>
          <w:sz w:val="28"/>
          <w:szCs w:val="28"/>
          <w:lang w:val="en-US"/>
        </w:rPr>
        <w:t>S</w:t>
      </w:r>
    </w:p>
    <w:p w14:paraId="10DC61B8" w14:textId="77777777" w:rsidR="008810D9" w:rsidRPr="00B62511" w:rsidRDefault="008810D9" w:rsidP="00EB5549">
      <w:pPr>
        <w:rPr>
          <w:rFonts w:ascii="Times New Roman" w:hAnsi="Times New Roman" w:cs="Times New Roman"/>
          <w:b/>
          <w:bCs/>
          <w:sz w:val="28"/>
          <w:szCs w:val="28"/>
          <w:lang w:val="en-US"/>
        </w:rPr>
      </w:pPr>
      <w:r w:rsidRPr="00B62511">
        <w:rPr>
          <w:rFonts w:ascii="Times New Roman" w:hAnsi="Times New Roman" w:cs="Times New Roman"/>
          <w:b/>
          <w:bCs/>
          <w:sz w:val="28"/>
          <w:szCs w:val="28"/>
          <w:lang w:val="en-US"/>
        </w:rPr>
        <w:t>(Case no 973/2022)</w:t>
      </w:r>
    </w:p>
    <w:p w14:paraId="719D991F" w14:textId="77777777" w:rsidR="00B62511" w:rsidRPr="00B62511" w:rsidRDefault="00B62511" w:rsidP="000057A4">
      <w:pPr>
        <w:rPr>
          <w:rFonts w:ascii="Times New Roman" w:hAnsi="Times New Roman" w:cs="Times New Roman"/>
          <w:bCs/>
          <w:sz w:val="28"/>
          <w:szCs w:val="28"/>
          <w:lang w:val="en-US"/>
        </w:rPr>
      </w:pPr>
    </w:p>
    <w:p w14:paraId="46082CD4" w14:textId="77777777" w:rsidR="008810D9" w:rsidRPr="00B62511" w:rsidRDefault="008810D9" w:rsidP="00B62511">
      <w:pPr>
        <w:rPr>
          <w:rFonts w:ascii="Times New Roman" w:hAnsi="Times New Roman" w:cs="Times New Roman"/>
          <w:bCs/>
          <w:sz w:val="28"/>
          <w:szCs w:val="28"/>
          <w:lang w:val="en-US"/>
        </w:rPr>
      </w:pPr>
      <w:r w:rsidRPr="00B62511">
        <w:rPr>
          <w:rFonts w:ascii="Times New Roman" w:hAnsi="Times New Roman" w:cs="Times New Roman"/>
          <w:bCs/>
          <w:sz w:val="28"/>
          <w:szCs w:val="28"/>
          <w:lang w:val="en-US"/>
        </w:rPr>
        <w:t xml:space="preserve">and in the matter between: </w:t>
      </w:r>
    </w:p>
    <w:p w14:paraId="42AC9084" w14:textId="77777777" w:rsidR="00EB5549" w:rsidRPr="00B62511" w:rsidRDefault="008810D9" w:rsidP="00EB5549">
      <w:pPr>
        <w:rPr>
          <w:rFonts w:ascii="Times New Roman" w:hAnsi="Times New Roman" w:cs="Times New Roman"/>
          <w:b/>
          <w:bCs/>
          <w:sz w:val="28"/>
          <w:szCs w:val="28"/>
          <w:lang w:val="en-US"/>
        </w:rPr>
      </w:pPr>
      <w:r w:rsidRPr="00B62511">
        <w:rPr>
          <w:rFonts w:ascii="Times New Roman" w:hAnsi="Times New Roman" w:cs="Times New Roman"/>
          <w:b/>
          <w:bCs/>
          <w:sz w:val="28"/>
          <w:szCs w:val="28"/>
          <w:lang w:val="en-US"/>
        </w:rPr>
        <w:t>ASH</w:t>
      </w:r>
      <w:r w:rsidR="00A462CC">
        <w:rPr>
          <w:rFonts w:ascii="Times New Roman" w:hAnsi="Times New Roman" w:cs="Times New Roman"/>
          <w:b/>
          <w:bCs/>
          <w:sz w:val="28"/>
          <w:szCs w:val="28"/>
          <w:lang w:val="en-US"/>
        </w:rPr>
        <w:t xml:space="preserve"> </w:t>
      </w:r>
      <w:r w:rsidRPr="00B62511">
        <w:rPr>
          <w:rFonts w:ascii="Times New Roman" w:hAnsi="Times New Roman" w:cs="Times New Roman"/>
          <w:b/>
          <w:bCs/>
          <w:sz w:val="28"/>
          <w:szCs w:val="28"/>
          <w:lang w:val="en-US"/>
        </w:rPr>
        <w:t>BROOK INVESTMENTS 15 (PTY)</w:t>
      </w:r>
      <w:r w:rsidR="00B62511">
        <w:rPr>
          <w:rFonts w:ascii="Times New Roman" w:hAnsi="Times New Roman" w:cs="Times New Roman"/>
          <w:b/>
          <w:bCs/>
          <w:sz w:val="28"/>
          <w:szCs w:val="28"/>
          <w:lang w:val="en-US"/>
        </w:rPr>
        <w:t xml:space="preserve"> LTD</w:t>
      </w:r>
      <w:r w:rsidR="00B62511">
        <w:rPr>
          <w:rFonts w:ascii="Times New Roman" w:hAnsi="Times New Roman" w:cs="Times New Roman"/>
          <w:b/>
          <w:bCs/>
          <w:sz w:val="28"/>
          <w:szCs w:val="28"/>
          <w:lang w:val="en-US"/>
        </w:rPr>
        <w:tab/>
        <w:t xml:space="preserve">        </w:t>
      </w:r>
      <w:r w:rsidRPr="00B62511">
        <w:rPr>
          <w:rFonts w:ascii="Times New Roman" w:hAnsi="Times New Roman" w:cs="Times New Roman"/>
          <w:b/>
          <w:bCs/>
          <w:sz w:val="28"/>
          <w:szCs w:val="28"/>
          <w:lang w:val="en-US"/>
        </w:rPr>
        <w:t>FIRST APPELLANT</w:t>
      </w:r>
    </w:p>
    <w:p w14:paraId="7130E713" w14:textId="77777777" w:rsidR="00B62511" w:rsidRDefault="004533BD" w:rsidP="00EB5549">
      <w:pPr>
        <w:rPr>
          <w:rFonts w:ascii="Times New Roman" w:hAnsi="Times New Roman" w:cs="Times New Roman"/>
          <w:b/>
          <w:bCs/>
          <w:sz w:val="28"/>
          <w:szCs w:val="28"/>
          <w:lang w:val="en-US"/>
        </w:rPr>
      </w:pPr>
      <w:r>
        <w:rPr>
          <w:rFonts w:ascii="Times New Roman" w:hAnsi="Times New Roman" w:cs="Times New Roman"/>
          <w:b/>
          <w:bCs/>
          <w:sz w:val="28"/>
          <w:szCs w:val="28"/>
          <w:lang w:val="en-US"/>
        </w:rPr>
        <w:t>CORA</w:t>
      </w:r>
      <w:r w:rsidR="00EB4C9C">
        <w:rPr>
          <w:rFonts w:ascii="Times New Roman" w:hAnsi="Times New Roman" w:cs="Times New Roman"/>
          <w:b/>
          <w:bCs/>
          <w:sz w:val="28"/>
          <w:szCs w:val="28"/>
          <w:lang w:val="en-US"/>
        </w:rPr>
        <w:t>L</w:t>
      </w:r>
      <w:r>
        <w:rPr>
          <w:rFonts w:ascii="Times New Roman" w:hAnsi="Times New Roman" w:cs="Times New Roman"/>
          <w:b/>
          <w:bCs/>
          <w:sz w:val="28"/>
          <w:szCs w:val="28"/>
          <w:lang w:val="en-US"/>
        </w:rPr>
        <w:t xml:space="preserve"> LAGOON INVEST</w:t>
      </w:r>
      <w:r w:rsidR="008810D9" w:rsidRPr="00B62511">
        <w:rPr>
          <w:rFonts w:ascii="Times New Roman" w:hAnsi="Times New Roman" w:cs="Times New Roman"/>
          <w:b/>
          <w:bCs/>
          <w:sz w:val="28"/>
          <w:szCs w:val="28"/>
          <w:lang w:val="en-US"/>
        </w:rPr>
        <w:t xml:space="preserve">MENTS </w:t>
      </w:r>
      <w:r w:rsidR="004C35AD">
        <w:rPr>
          <w:rFonts w:ascii="Times New Roman" w:hAnsi="Times New Roman" w:cs="Times New Roman"/>
          <w:b/>
          <w:bCs/>
          <w:sz w:val="28"/>
          <w:szCs w:val="28"/>
          <w:lang w:val="en-US"/>
        </w:rPr>
        <w:tab/>
      </w:r>
      <w:r w:rsidR="004C35AD">
        <w:rPr>
          <w:rFonts w:ascii="Times New Roman" w:hAnsi="Times New Roman" w:cs="Times New Roman"/>
          <w:b/>
          <w:bCs/>
          <w:sz w:val="28"/>
          <w:szCs w:val="28"/>
          <w:lang w:val="en-US"/>
        </w:rPr>
        <w:tab/>
        <w:t xml:space="preserve">  </w:t>
      </w:r>
      <w:r>
        <w:rPr>
          <w:rFonts w:ascii="Times New Roman" w:hAnsi="Times New Roman" w:cs="Times New Roman"/>
          <w:b/>
          <w:bCs/>
          <w:sz w:val="28"/>
          <w:szCs w:val="28"/>
          <w:lang w:val="en-US"/>
        </w:rPr>
        <w:t xml:space="preserve"> </w:t>
      </w:r>
      <w:r w:rsidR="00B62511" w:rsidRPr="00B62511">
        <w:rPr>
          <w:rFonts w:ascii="Times New Roman" w:hAnsi="Times New Roman" w:cs="Times New Roman"/>
          <w:b/>
          <w:bCs/>
          <w:sz w:val="28"/>
          <w:szCs w:val="28"/>
          <w:lang w:val="en-US"/>
        </w:rPr>
        <w:t>SECOND APPELLANT</w:t>
      </w:r>
    </w:p>
    <w:p w14:paraId="7C1DBCE8" w14:textId="77777777" w:rsidR="008810D9" w:rsidRPr="00B62511" w:rsidRDefault="008810D9" w:rsidP="00EB5549">
      <w:pPr>
        <w:rPr>
          <w:rFonts w:ascii="Times New Roman" w:hAnsi="Times New Roman" w:cs="Times New Roman"/>
          <w:b/>
          <w:bCs/>
          <w:sz w:val="28"/>
          <w:szCs w:val="28"/>
          <w:lang w:val="en-US"/>
        </w:rPr>
      </w:pPr>
      <w:r w:rsidRPr="00B62511">
        <w:rPr>
          <w:rFonts w:ascii="Times New Roman" w:hAnsi="Times New Roman" w:cs="Times New Roman"/>
          <w:b/>
          <w:bCs/>
          <w:sz w:val="28"/>
          <w:szCs w:val="28"/>
          <w:lang w:val="en-US"/>
        </w:rPr>
        <w:t>194 (PTY)</w:t>
      </w:r>
      <w:r w:rsidR="00B62511">
        <w:rPr>
          <w:rFonts w:ascii="Times New Roman" w:hAnsi="Times New Roman" w:cs="Times New Roman"/>
          <w:b/>
          <w:bCs/>
          <w:sz w:val="28"/>
          <w:szCs w:val="28"/>
          <w:lang w:val="en-US"/>
        </w:rPr>
        <w:t xml:space="preserve"> LTD</w:t>
      </w:r>
      <w:r w:rsidR="00B62511">
        <w:rPr>
          <w:rFonts w:ascii="Times New Roman" w:hAnsi="Times New Roman" w:cs="Times New Roman"/>
          <w:b/>
          <w:bCs/>
          <w:sz w:val="28"/>
          <w:szCs w:val="28"/>
          <w:lang w:val="en-US"/>
        </w:rPr>
        <w:tab/>
        <w:t xml:space="preserve"> </w:t>
      </w:r>
    </w:p>
    <w:p w14:paraId="1BE51DF9" w14:textId="77777777" w:rsidR="00B62511" w:rsidRPr="00B62511" w:rsidRDefault="008810D9" w:rsidP="004533BD">
      <w:pPr>
        <w:rPr>
          <w:rFonts w:ascii="Times New Roman" w:hAnsi="Times New Roman" w:cs="Times New Roman"/>
          <w:b/>
          <w:bCs/>
          <w:sz w:val="28"/>
          <w:szCs w:val="28"/>
          <w:lang w:val="en-US"/>
        </w:rPr>
      </w:pPr>
      <w:r w:rsidRPr="00B62511">
        <w:rPr>
          <w:rFonts w:ascii="Times New Roman" w:hAnsi="Times New Roman" w:cs="Times New Roman"/>
          <w:b/>
          <w:bCs/>
          <w:sz w:val="28"/>
          <w:szCs w:val="28"/>
          <w:lang w:val="en-US"/>
        </w:rPr>
        <w:lastRenderedPageBreak/>
        <w:t>KGORO CONSORTIUM (PTY)</w:t>
      </w:r>
      <w:r w:rsidR="00B62511">
        <w:rPr>
          <w:rFonts w:ascii="Times New Roman" w:hAnsi="Times New Roman" w:cs="Times New Roman"/>
          <w:b/>
          <w:bCs/>
          <w:sz w:val="28"/>
          <w:szCs w:val="28"/>
          <w:lang w:val="en-US"/>
        </w:rPr>
        <w:t xml:space="preserve"> LTD</w:t>
      </w:r>
      <w:r w:rsidR="00B62511">
        <w:rPr>
          <w:rFonts w:ascii="Times New Roman" w:hAnsi="Times New Roman" w:cs="Times New Roman"/>
          <w:b/>
          <w:bCs/>
          <w:sz w:val="28"/>
          <w:szCs w:val="28"/>
          <w:lang w:val="en-US"/>
        </w:rPr>
        <w:tab/>
        <w:t xml:space="preserve">                 </w:t>
      </w:r>
      <w:r w:rsidRPr="00B62511">
        <w:rPr>
          <w:rFonts w:ascii="Times New Roman" w:hAnsi="Times New Roman" w:cs="Times New Roman"/>
          <w:b/>
          <w:bCs/>
          <w:sz w:val="28"/>
          <w:szCs w:val="28"/>
          <w:lang w:val="en-US"/>
        </w:rPr>
        <w:t>THIRD APPELLANT</w:t>
      </w:r>
    </w:p>
    <w:p w14:paraId="3FBB9F84" w14:textId="77777777" w:rsidR="00B62511" w:rsidRPr="00B62511" w:rsidRDefault="008810D9" w:rsidP="0080060A">
      <w:pPr>
        <w:rPr>
          <w:rFonts w:ascii="Times New Roman" w:hAnsi="Times New Roman" w:cs="Times New Roman"/>
          <w:bCs/>
          <w:sz w:val="28"/>
          <w:szCs w:val="28"/>
          <w:lang w:val="en-US"/>
        </w:rPr>
      </w:pPr>
      <w:r w:rsidRPr="00B62511">
        <w:rPr>
          <w:rFonts w:ascii="Times New Roman" w:hAnsi="Times New Roman" w:cs="Times New Roman"/>
          <w:bCs/>
          <w:sz w:val="28"/>
          <w:szCs w:val="28"/>
          <w:lang w:val="en-US"/>
        </w:rPr>
        <w:t xml:space="preserve">and </w:t>
      </w:r>
    </w:p>
    <w:p w14:paraId="1BE35E6D" w14:textId="77777777" w:rsidR="00B62511" w:rsidRDefault="008810D9" w:rsidP="00EB5549">
      <w:pPr>
        <w:rPr>
          <w:rFonts w:ascii="Times New Roman" w:hAnsi="Times New Roman" w:cs="Times New Roman"/>
          <w:b/>
          <w:bCs/>
          <w:sz w:val="28"/>
          <w:szCs w:val="28"/>
          <w:lang w:val="en-US"/>
        </w:rPr>
      </w:pPr>
      <w:r w:rsidRPr="00B62511">
        <w:rPr>
          <w:rFonts w:ascii="Times New Roman" w:hAnsi="Times New Roman" w:cs="Times New Roman"/>
          <w:b/>
          <w:bCs/>
          <w:sz w:val="28"/>
          <w:szCs w:val="28"/>
          <w:lang w:val="en-US"/>
        </w:rPr>
        <w:t>THE NAT</w:t>
      </w:r>
      <w:r w:rsidR="00B62511" w:rsidRPr="00B62511">
        <w:rPr>
          <w:rFonts w:ascii="Times New Roman" w:hAnsi="Times New Roman" w:cs="Times New Roman"/>
          <w:b/>
          <w:bCs/>
          <w:sz w:val="28"/>
          <w:szCs w:val="28"/>
          <w:lang w:val="en-US"/>
        </w:rPr>
        <w:t>I</w:t>
      </w:r>
      <w:r w:rsidRPr="00B62511">
        <w:rPr>
          <w:rFonts w:ascii="Times New Roman" w:hAnsi="Times New Roman" w:cs="Times New Roman"/>
          <w:b/>
          <w:bCs/>
          <w:sz w:val="28"/>
          <w:szCs w:val="28"/>
          <w:lang w:val="en-US"/>
        </w:rPr>
        <w:t>ONAL DIRECTOR OF PUBLIC</w:t>
      </w:r>
      <w:r w:rsidR="00B62511">
        <w:rPr>
          <w:rFonts w:ascii="Times New Roman" w:hAnsi="Times New Roman" w:cs="Times New Roman"/>
          <w:b/>
          <w:bCs/>
          <w:sz w:val="28"/>
          <w:szCs w:val="28"/>
          <w:lang w:val="en-US"/>
        </w:rPr>
        <w:tab/>
      </w:r>
      <w:r w:rsidRPr="00B62511">
        <w:rPr>
          <w:rFonts w:ascii="Times New Roman" w:hAnsi="Times New Roman" w:cs="Times New Roman"/>
          <w:b/>
          <w:bCs/>
          <w:sz w:val="28"/>
          <w:szCs w:val="28"/>
          <w:lang w:val="en-US"/>
        </w:rPr>
        <w:t xml:space="preserve"> </w:t>
      </w:r>
      <w:r w:rsidR="00B62511">
        <w:rPr>
          <w:rFonts w:ascii="Times New Roman" w:hAnsi="Times New Roman" w:cs="Times New Roman"/>
          <w:b/>
          <w:bCs/>
          <w:sz w:val="28"/>
          <w:szCs w:val="28"/>
          <w:lang w:val="en-US"/>
        </w:rPr>
        <w:tab/>
        <w:t xml:space="preserve">       </w:t>
      </w:r>
      <w:r w:rsidR="00B62511" w:rsidRPr="00B62511">
        <w:rPr>
          <w:rFonts w:ascii="Times New Roman" w:hAnsi="Times New Roman" w:cs="Times New Roman"/>
          <w:b/>
          <w:bCs/>
          <w:sz w:val="28"/>
          <w:szCs w:val="28"/>
          <w:lang w:val="en-US"/>
        </w:rPr>
        <w:t>RESPONDENT</w:t>
      </w:r>
    </w:p>
    <w:p w14:paraId="7CAA3C68" w14:textId="77777777" w:rsidR="008810D9" w:rsidRPr="00B62511" w:rsidRDefault="008810D9" w:rsidP="00EB5549">
      <w:pPr>
        <w:rPr>
          <w:rFonts w:ascii="Times New Roman" w:hAnsi="Times New Roman" w:cs="Times New Roman"/>
          <w:b/>
          <w:bCs/>
          <w:sz w:val="28"/>
          <w:szCs w:val="28"/>
          <w:lang w:val="en-US"/>
        </w:rPr>
      </w:pPr>
      <w:r w:rsidRPr="00B62511">
        <w:rPr>
          <w:rFonts w:ascii="Times New Roman" w:hAnsi="Times New Roman" w:cs="Times New Roman"/>
          <w:b/>
          <w:bCs/>
          <w:sz w:val="28"/>
          <w:szCs w:val="28"/>
          <w:lang w:val="en-US"/>
        </w:rPr>
        <w:t>PROSECUTIONS</w:t>
      </w:r>
      <w:r w:rsidRPr="00B62511">
        <w:rPr>
          <w:rFonts w:ascii="Times New Roman" w:hAnsi="Times New Roman" w:cs="Times New Roman"/>
          <w:b/>
          <w:bCs/>
          <w:sz w:val="28"/>
          <w:szCs w:val="28"/>
          <w:lang w:val="en-US"/>
        </w:rPr>
        <w:tab/>
      </w:r>
      <w:r w:rsidRPr="00B62511">
        <w:rPr>
          <w:rFonts w:ascii="Times New Roman" w:hAnsi="Times New Roman" w:cs="Times New Roman"/>
          <w:b/>
          <w:bCs/>
          <w:sz w:val="28"/>
          <w:szCs w:val="28"/>
          <w:lang w:val="en-US"/>
        </w:rPr>
        <w:tab/>
      </w:r>
    </w:p>
    <w:p w14:paraId="29DC668E" w14:textId="77777777" w:rsidR="00B62511" w:rsidRDefault="00B62511" w:rsidP="00EB5549">
      <w:pPr>
        <w:rPr>
          <w:rFonts w:ascii="Times New Roman" w:hAnsi="Times New Roman" w:cs="Times New Roman"/>
          <w:b/>
          <w:bCs/>
          <w:sz w:val="28"/>
          <w:szCs w:val="28"/>
          <w:lang w:val="en-US"/>
        </w:rPr>
      </w:pPr>
      <w:r w:rsidRPr="00B62511">
        <w:rPr>
          <w:rFonts w:ascii="Times New Roman" w:hAnsi="Times New Roman" w:cs="Times New Roman"/>
          <w:b/>
          <w:bCs/>
          <w:sz w:val="28"/>
          <w:szCs w:val="28"/>
          <w:lang w:val="en-US"/>
        </w:rPr>
        <w:t>(Case no 974/2022)</w:t>
      </w:r>
    </w:p>
    <w:p w14:paraId="07572A55" w14:textId="77777777" w:rsidR="00B62511" w:rsidRPr="00B62511" w:rsidRDefault="00B62511" w:rsidP="0080060A">
      <w:pPr>
        <w:rPr>
          <w:rFonts w:ascii="Times New Roman" w:hAnsi="Times New Roman" w:cs="Times New Roman"/>
          <w:b/>
          <w:bCs/>
          <w:sz w:val="28"/>
          <w:szCs w:val="28"/>
          <w:lang w:val="en-US"/>
        </w:rPr>
      </w:pPr>
    </w:p>
    <w:p w14:paraId="35FFC311" w14:textId="42706BEF" w:rsidR="00EB5549" w:rsidRPr="00E05AD6" w:rsidRDefault="00EB5549" w:rsidP="00B62511">
      <w:pPr>
        <w:ind w:left="2160" w:hanging="2160"/>
        <w:rPr>
          <w:rFonts w:ascii="Times New Roman" w:hAnsi="Times New Roman" w:cs="Times New Roman"/>
          <w:sz w:val="28"/>
          <w:szCs w:val="28"/>
          <w:lang w:val="en-US"/>
        </w:rPr>
      </w:pPr>
      <w:r w:rsidRPr="00E05AD6">
        <w:rPr>
          <w:rFonts w:ascii="Times New Roman" w:hAnsi="Times New Roman" w:cs="Times New Roman"/>
          <w:b/>
          <w:bCs/>
          <w:sz w:val="28"/>
          <w:szCs w:val="28"/>
          <w:lang w:val="en-US"/>
        </w:rPr>
        <w:t>Neutral citation:</w:t>
      </w:r>
      <w:r w:rsidRPr="00E05AD6">
        <w:rPr>
          <w:rFonts w:ascii="Times New Roman" w:hAnsi="Times New Roman" w:cs="Times New Roman"/>
          <w:b/>
          <w:bCs/>
          <w:sz w:val="28"/>
          <w:szCs w:val="28"/>
          <w:lang w:val="en-US"/>
        </w:rPr>
        <w:tab/>
      </w:r>
      <w:r w:rsidRPr="00E8342F">
        <w:rPr>
          <w:rFonts w:ascii="Times New Roman" w:hAnsi="Times New Roman" w:cs="Times New Roman"/>
          <w:b/>
          <w:bCs/>
          <w:i/>
          <w:color w:val="FFFF00"/>
          <w:sz w:val="28"/>
          <w:szCs w:val="28"/>
          <w:lang w:val="en-US"/>
        </w:rPr>
        <w:t xml:space="preserve"> </w:t>
      </w:r>
      <w:r w:rsidR="00D21056" w:rsidRPr="00D21056">
        <w:rPr>
          <w:rFonts w:ascii="Times New Roman" w:hAnsi="Times New Roman" w:cs="Times New Roman"/>
          <w:bCs/>
          <w:i/>
          <w:sz w:val="28"/>
          <w:szCs w:val="28"/>
          <w:lang w:val="en-US"/>
        </w:rPr>
        <w:t>Nyhonyha N O and Others v NDPP</w:t>
      </w:r>
      <w:r w:rsidRPr="00E8342F">
        <w:rPr>
          <w:rFonts w:ascii="Times New Roman" w:hAnsi="Times New Roman" w:cs="Times New Roman"/>
          <w:color w:val="FFFF00"/>
          <w:sz w:val="28"/>
          <w:szCs w:val="28"/>
          <w:lang w:val="en-US"/>
        </w:rPr>
        <w:t xml:space="preserve"> </w:t>
      </w:r>
      <w:r w:rsidR="00170C93" w:rsidRPr="00C225F6">
        <w:rPr>
          <w:rFonts w:ascii="Times New Roman" w:hAnsi="Times New Roman" w:cs="Times New Roman"/>
          <w:sz w:val="28"/>
          <w:szCs w:val="28"/>
          <w:lang w:val="en-US"/>
        </w:rPr>
        <w:t>(Case no 972; 973 &amp; 974/2</w:t>
      </w:r>
      <w:r w:rsidR="00420A7B">
        <w:rPr>
          <w:rFonts w:ascii="Times New Roman" w:hAnsi="Times New Roman" w:cs="Times New Roman"/>
          <w:sz w:val="28"/>
          <w:szCs w:val="28"/>
          <w:lang w:val="en-US"/>
        </w:rPr>
        <w:t>2</w:t>
      </w:r>
      <w:r w:rsidR="00170C93" w:rsidRPr="00C225F6">
        <w:rPr>
          <w:rFonts w:ascii="Times New Roman" w:hAnsi="Times New Roman" w:cs="Times New Roman"/>
          <w:sz w:val="28"/>
          <w:szCs w:val="28"/>
          <w:lang w:val="en-US"/>
        </w:rPr>
        <w:t>)</w:t>
      </w:r>
      <w:r w:rsidR="00170C93">
        <w:rPr>
          <w:rFonts w:ascii="Times New Roman" w:hAnsi="Times New Roman" w:cs="Times New Roman"/>
          <w:sz w:val="28"/>
          <w:szCs w:val="28"/>
          <w:lang w:val="en-US"/>
        </w:rPr>
        <w:t xml:space="preserve"> </w:t>
      </w:r>
      <w:r>
        <w:rPr>
          <w:rFonts w:ascii="Times New Roman" w:hAnsi="Times New Roman" w:cs="Times New Roman"/>
          <w:sz w:val="28"/>
          <w:szCs w:val="28"/>
          <w:lang w:val="en-US"/>
        </w:rPr>
        <w:t>[202</w:t>
      </w:r>
      <w:r w:rsidR="00431208">
        <w:rPr>
          <w:rFonts w:ascii="Times New Roman" w:hAnsi="Times New Roman" w:cs="Times New Roman"/>
          <w:sz w:val="28"/>
          <w:szCs w:val="28"/>
          <w:lang w:val="en-US"/>
        </w:rPr>
        <w:t>4</w:t>
      </w:r>
      <w:r>
        <w:rPr>
          <w:rFonts w:ascii="Times New Roman" w:hAnsi="Times New Roman" w:cs="Times New Roman"/>
          <w:sz w:val="28"/>
          <w:szCs w:val="28"/>
          <w:lang w:val="en-US"/>
        </w:rPr>
        <w:t xml:space="preserve">] </w:t>
      </w:r>
      <w:r w:rsidRPr="003A16B8">
        <w:rPr>
          <w:rFonts w:ascii="Times New Roman" w:hAnsi="Times New Roman" w:cs="Times New Roman"/>
          <w:sz w:val="28"/>
          <w:szCs w:val="28"/>
          <w:lang w:val="en-US"/>
        </w:rPr>
        <w:t xml:space="preserve">ZASCA </w:t>
      </w:r>
      <w:r w:rsidR="002E4C40">
        <w:rPr>
          <w:rFonts w:ascii="Times New Roman" w:hAnsi="Times New Roman" w:cs="Times New Roman"/>
          <w:sz w:val="28"/>
          <w:szCs w:val="28"/>
          <w:lang w:val="en-US"/>
        </w:rPr>
        <w:t>113</w:t>
      </w:r>
      <w:r w:rsidRPr="00E05AD6">
        <w:rPr>
          <w:rFonts w:ascii="Times New Roman" w:hAnsi="Times New Roman" w:cs="Times New Roman"/>
          <w:sz w:val="28"/>
          <w:szCs w:val="28"/>
          <w:lang w:val="en-US"/>
        </w:rPr>
        <w:t xml:space="preserve"> (</w:t>
      </w:r>
      <w:r w:rsidR="002E4C40">
        <w:rPr>
          <w:rFonts w:ascii="Times New Roman" w:hAnsi="Times New Roman" w:cs="Times New Roman"/>
          <w:sz w:val="28"/>
          <w:szCs w:val="28"/>
          <w:lang w:val="en-US"/>
        </w:rPr>
        <w:t>16 July</w:t>
      </w:r>
      <w:r w:rsidRPr="00E05AD6">
        <w:rPr>
          <w:rFonts w:ascii="Times New Roman" w:hAnsi="Times New Roman" w:cs="Times New Roman"/>
          <w:sz w:val="28"/>
          <w:szCs w:val="28"/>
          <w:lang w:val="en-US"/>
        </w:rPr>
        <w:t xml:space="preserve"> 202</w:t>
      </w:r>
      <w:r w:rsidR="00DA02A7">
        <w:rPr>
          <w:rFonts w:ascii="Times New Roman" w:hAnsi="Times New Roman" w:cs="Times New Roman"/>
          <w:sz w:val="28"/>
          <w:szCs w:val="28"/>
          <w:lang w:val="en-US"/>
        </w:rPr>
        <w:t>4</w:t>
      </w:r>
      <w:r w:rsidRPr="00E05AD6">
        <w:rPr>
          <w:rFonts w:ascii="Times New Roman" w:hAnsi="Times New Roman" w:cs="Times New Roman"/>
          <w:sz w:val="28"/>
          <w:szCs w:val="28"/>
          <w:lang w:val="en-US"/>
        </w:rPr>
        <w:t>)</w:t>
      </w:r>
    </w:p>
    <w:p w14:paraId="2FEB21E4" w14:textId="633AD6DF" w:rsidR="00EB5549" w:rsidRPr="00E05AD6" w:rsidRDefault="00EB5549" w:rsidP="00DA3D4A">
      <w:pPr>
        <w:spacing w:before="120" w:line="240" w:lineRule="auto"/>
        <w:ind w:left="1440" w:hanging="1440"/>
        <w:rPr>
          <w:rFonts w:ascii="Times New Roman" w:hAnsi="Times New Roman" w:cs="Times New Roman"/>
          <w:sz w:val="28"/>
          <w:szCs w:val="28"/>
          <w:lang w:val="en-US"/>
        </w:rPr>
      </w:pPr>
      <w:r w:rsidRPr="00E05AD6">
        <w:rPr>
          <w:rFonts w:ascii="Times New Roman" w:hAnsi="Times New Roman" w:cs="Times New Roman"/>
          <w:b/>
          <w:bCs/>
          <w:sz w:val="28"/>
          <w:szCs w:val="28"/>
          <w:lang w:val="en-US"/>
        </w:rPr>
        <w:t>Coram:</w:t>
      </w:r>
      <w:r w:rsidRPr="00E05AD6">
        <w:rPr>
          <w:rFonts w:ascii="Times New Roman" w:hAnsi="Times New Roman" w:cs="Times New Roman"/>
          <w:sz w:val="28"/>
          <w:szCs w:val="28"/>
          <w:lang w:val="en-US"/>
        </w:rPr>
        <w:tab/>
      </w:r>
      <w:r w:rsidR="00B62511">
        <w:rPr>
          <w:rFonts w:ascii="Times New Roman" w:hAnsi="Times New Roman" w:cs="Times New Roman"/>
          <w:sz w:val="28"/>
          <w:szCs w:val="28"/>
          <w:lang w:val="en-US"/>
        </w:rPr>
        <w:t>NICHOLLS, WE</w:t>
      </w:r>
      <w:r w:rsidR="004533BD">
        <w:rPr>
          <w:rFonts w:ascii="Times New Roman" w:hAnsi="Times New Roman" w:cs="Times New Roman"/>
          <w:sz w:val="28"/>
          <w:szCs w:val="28"/>
          <w:lang w:val="en-US"/>
        </w:rPr>
        <w:t xml:space="preserve">INER </w:t>
      </w:r>
      <w:r w:rsidR="00D91E78">
        <w:rPr>
          <w:rFonts w:ascii="Times New Roman" w:hAnsi="Times New Roman" w:cs="Times New Roman"/>
          <w:sz w:val="28"/>
          <w:szCs w:val="28"/>
          <w:lang w:val="en-US"/>
        </w:rPr>
        <w:t xml:space="preserve">and </w:t>
      </w:r>
      <w:r w:rsidR="004533BD">
        <w:rPr>
          <w:rFonts w:ascii="Times New Roman" w:hAnsi="Times New Roman" w:cs="Times New Roman"/>
          <w:sz w:val="28"/>
          <w:szCs w:val="28"/>
          <w:lang w:val="en-US"/>
        </w:rPr>
        <w:t>MOLEFE JJA</w:t>
      </w:r>
      <w:r w:rsidR="00D91E78">
        <w:rPr>
          <w:rFonts w:ascii="Times New Roman" w:hAnsi="Times New Roman" w:cs="Times New Roman"/>
          <w:sz w:val="28"/>
          <w:szCs w:val="28"/>
          <w:lang w:val="en-US"/>
        </w:rPr>
        <w:t xml:space="preserve"> and </w:t>
      </w:r>
      <w:r w:rsidR="004533BD">
        <w:rPr>
          <w:rFonts w:ascii="Times New Roman" w:hAnsi="Times New Roman" w:cs="Times New Roman"/>
          <w:sz w:val="28"/>
          <w:szCs w:val="28"/>
          <w:lang w:val="en-US"/>
        </w:rPr>
        <w:t>COPPIN</w:t>
      </w:r>
      <w:r w:rsidR="00B62511">
        <w:rPr>
          <w:rFonts w:ascii="Times New Roman" w:hAnsi="Times New Roman" w:cs="Times New Roman"/>
          <w:sz w:val="28"/>
          <w:szCs w:val="28"/>
          <w:lang w:val="en-US"/>
        </w:rPr>
        <w:t xml:space="preserve"> </w:t>
      </w:r>
      <w:r w:rsidR="00D91E78">
        <w:rPr>
          <w:rFonts w:ascii="Times New Roman" w:hAnsi="Times New Roman" w:cs="Times New Roman"/>
          <w:sz w:val="28"/>
          <w:szCs w:val="28"/>
          <w:lang w:val="en-US"/>
        </w:rPr>
        <w:t xml:space="preserve">and </w:t>
      </w:r>
      <w:r w:rsidR="00B62511">
        <w:rPr>
          <w:rFonts w:ascii="Times New Roman" w:hAnsi="Times New Roman" w:cs="Times New Roman"/>
          <w:sz w:val="28"/>
          <w:szCs w:val="28"/>
          <w:lang w:val="en-US"/>
        </w:rPr>
        <w:t>SMITH AJ</w:t>
      </w:r>
      <w:r w:rsidR="00E55A36">
        <w:rPr>
          <w:rFonts w:ascii="Times New Roman" w:hAnsi="Times New Roman" w:cs="Times New Roman"/>
          <w:sz w:val="28"/>
          <w:szCs w:val="28"/>
          <w:lang w:val="en-US"/>
        </w:rPr>
        <w:t>J</w:t>
      </w:r>
      <w:r w:rsidR="00B62511">
        <w:rPr>
          <w:rFonts w:ascii="Times New Roman" w:hAnsi="Times New Roman" w:cs="Times New Roman"/>
          <w:sz w:val="28"/>
          <w:szCs w:val="28"/>
          <w:lang w:val="en-US"/>
        </w:rPr>
        <w:t>A</w:t>
      </w:r>
    </w:p>
    <w:p w14:paraId="6A8002F0" w14:textId="77777777" w:rsidR="00EB5549" w:rsidRPr="00E05AD6" w:rsidRDefault="00EB5549" w:rsidP="00DA3D4A">
      <w:pPr>
        <w:spacing w:before="120"/>
        <w:rPr>
          <w:rFonts w:ascii="Times New Roman" w:hAnsi="Times New Roman" w:cs="Times New Roman"/>
          <w:sz w:val="28"/>
          <w:szCs w:val="28"/>
          <w:lang w:val="en-US"/>
        </w:rPr>
      </w:pPr>
      <w:r w:rsidRPr="00E05AD6">
        <w:rPr>
          <w:rFonts w:ascii="Times New Roman" w:hAnsi="Times New Roman" w:cs="Times New Roman"/>
          <w:b/>
          <w:bCs/>
          <w:sz w:val="28"/>
          <w:szCs w:val="28"/>
          <w:lang w:val="en-US"/>
        </w:rPr>
        <w:t>Heard:</w:t>
      </w:r>
      <w:r w:rsidRPr="00E05AD6">
        <w:rPr>
          <w:rFonts w:ascii="Times New Roman" w:hAnsi="Times New Roman" w:cs="Times New Roman"/>
          <w:b/>
          <w:bCs/>
          <w:sz w:val="28"/>
          <w:szCs w:val="28"/>
          <w:lang w:val="en-US"/>
        </w:rPr>
        <w:tab/>
      </w:r>
      <w:r w:rsidR="00B62511">
        <w:rPr>
          <w:rFonts w:ascii="Times New Roman" w:hAnsi="Times New Roman" w:cs="Times New Roman"/>
          <w:sz w:val="28"/>
          <w:szCs w:val="28"/>
          <w:lang w:val="en-US"/>
        </w:rPr>
        <w:t>7 March</w:t>
      </w:r>
      <w:r w:rsidR="0099699B">
        <w:rPr>
          <w:rFonts w:ascii="Times New Roman" w:hAnsi="Times New Roman" w:cs="Times New Roman"/>
          <w:sz w:val="28"/>
          <w:szCs w:val="28"/>
          <w:lang w:val="en-US"/>
        </w:rPr>
        <w:t xml:space="preserve"> 2024</w:t>
      </w:r>
    </w:p>
    <w:p w14:paraId="4BFDAC98" w14:textId="1AA42D9A" w:rsidR="00EB5549" w:rsidRPr="00E05AD6" w:rsidRDefault="00EB5549" w:rsidP="00DA3D4A">
      <w:pPr>
        <w:spacing w:before="120"/>
        <w:rPr>
          <w:rFonts w:ascii="Times New Roman" w:hAnsi="Times New Roman" w:cs="Times New Roman"/>
          <w:b/>
          <w:bCs/>
          <w:sz w:val="28"/>
          <w:szCs w:val="28"/>
          <w:lang w:val="en-US"/>
        </w:rPr>
      </w:pPr>
      <w:r w:rsidRPr="00E05AD6">
        <w:rPr>
          <w:rFonts w:ascii="Times New Roman" w:hAnsi="Times New Roman" w:cs="Times New Roman"/>
          <w:b/>
          <w:bCs/>
          <w:sz w:val="28"/>
          <w:szCs w:val="28"/>
          <w:lang w:val="en-US"/>
        </w:rPr>
        <w:t>Delivered:</w:t>
      </w:r>
      <w:r w:rsidRPr="00E05AD6">
        <w:rPr>
          <w:rFonts w:ascii="Times New Roman" w:hAnsi="Times New Roman" w:cs="Times New Roman"/>
          <w:b/>
          <w:bCs/>
          <w:sz w:val="28"/>
          <w:szCs w:val="28"/>
          <w:lang w:val="en-US"/>
        </w:rPr>
        <w:tab/>
      </w:r>
      <w:r w:rsidR="00882DE3" w:rsidRPr="00882DE3">
        <w:rPr>
          <w:rFonts w:ascii="Times New Roman" w:hAnsi="Times New Roman" w:cs="Times New Roman"/>
          <w:bCs/>
          <w:sz w:val="28"/>
          <w:szCs w:val="28"/>
          <w:lang w:val="en-US"/>
        </w:rPr>
        <w:t>This judgment was handed down electronically by circulation to the parties’ legal representatives by email publication on the Supreme Court of Appeal website and by release to SAFLII. The date and time for hand-down is deemed to be 11h00 on 16 July 2024</w:t>
      </w:r>
    </w:p>
    <w:p w14:paraId="5DD32346" w14:textId="1E101C91" w:rsidR="00EB5549" w:rsidRPr="000057A4" w:rsidRDefault="00EB5549" w:rsidP="00DA3D4A">
      <w:pPr>
        <w:spacing w:before="120"/>
        <w:rPr>
          <w:rFonts w:ascii="Times New Roman" w:hAnsi="Times New Roman" w:cs="Times New Roman"/>
          <w:sz w:val="28"/>
          <w:szCs w:val="28"/>
          <w:lang w:val="en-US"/>
        </w:rPr>
      </w:pPr>
      <w:r w:rsidRPr="00E05AD6">
        <w:rPr>
          <w:rFonts w:ascii="Times New Roman" w:hAnsi="Times New Roman" w:cs="Times New Roman"/>
          <w:b/>
          <w:bCs/>
          <w:sz w:val="28"/>
          <w:szCs w:val="28"/>
          <w:lang w:val="en-US"/>
        </w:rPr>
        <w:t>Summary:</w:t>
      </w:r>
      <w:r w:rsidRPr="00E05AD6">
        <w:rPr>
          <w:rFonts w:ascii="Times New Roman" w:hAnsi="Times New Roman" w:cs="Times New Roman"/>
          <w:sz w:val="28"/>
          <w:szCs w:val="28"/>
          <w:lang w:val="en-US"/>
        </w:rPr>
        <w:tab/>
      </w:r>
      <w:r w:rsidR="00B62511">
        <w:rPr>
          <w:rFonts w:ascii="Times New Roman" w:hAnsi="Times New Roman" w:cs="Times New Roman"/>
          <w:sz w:val="28"/>
          <w:szCs w:val="28"/>
          <w:lang w:val="en-US"/>
        </w:rPr>
        <w:t xml:space="preserve">Prevention of Organised </w:t>
      </w:r>
      <w:r w:rsidR="00725F2D">
        <w:rPr>
          <w:rFonts w:ascii="Times New Roman" w:hAnsi="Times New Roman" w:cs="Times New Roman"/>
          <w:sz w:val="28"/>
          <w:szCs w:val="28"/>
          <w:lang w:val="en-US"/>
        </w:rPr>
        <w:t>Crime Act 121 of 1998 – trust</w:t>
      </w:r>
      <w:r w:rsidR="00B62511">
        <w:rPr>
          <w:rFonts w:ascii="Times New Roman" w:hAnsi="Times New Roman" w:cs="Times New Roman"/>
          <w:sz w:val="28"/>
          <w:szCs w:val="28"/>
          <w:lang w:val="en-US"/>
        </w:rPr>
        <w:t xml:space="preserve"> assets – </w:t>
      </w:r>
      <w:r w:rsidR="004533BD">
        <w:rPr>
          <w:rFonts w:ascii="Times New Roman" w:hAnsi="Times New Roman" w:cs="Times New Roman"/>
          <w:sz w:val="28"/>
          <w:szCs w:val="28"/>
          <w:lang w:val="en-US"/>
        </w:rPr>
        <w:t>realisable property in terms of s 14</w:t>
      </w:r>
      <w:r w:rsidR="000057A4">
        <w:rPr>
          <w:rFonts w:ascii="Times New Roman" w:hAnsi="Times New Roman" w:cs="Times New Roman"/>
          <w:sz w:val="28"/>
          <w:szCs w:val="28"/>
          <w:lang w:val="en-US"/>
        </w:rPr>
        <w:t xml:space="preserve"> </w:t>
      </w:r>
      <w:r w:rsidR="004E4C86">
        <w:rPr>
          <w:rFonts w:ascii="Times New Roman" w:hAnsi="Times New Roman" w:cs="Times New Roman"/>
          <w:sz w:val="28"/>
          <w:szCs w:val="28"/>
          <w:lang w:val="en-US"/>
        </w:rPr>
        <w:t>–</w:t>
      </w:r>
      <w:r w:rsidR="000057A4">
        <w:rPr>
          <w:rFonts w:ascii="Times New Roman" w:hAnsi="Times New Roman" w:cs="Times New Roman"/>
          <w:sz w:val="28"/>
          <w:szCs w:val="28"/>
          <w:lang w:val="en-US"/>
        </w:rPr>
        <w:t xml:space="preserve"> </w:t>
      </w:r>
      <w:r w:rsidR="004E4C86">
        <w:rPr>
          <w:rFonts w:ascii="Times New Roman" w:hAnsi="Times New Roman" w:cs="Times New Roman"/>
          <w:sz w:val="28"/>
          <w:szCs w:val="28"/>
          <w:lang w:val="en-US"/>
        </w:rPr>
        <w:t>restraining orders in respect of property held by persons other than a defendant</w:t>
      </w:r>
      <w:r w:rsidR="00E450B9">
        <w:rPr>
          <w:rFonts w:ascii="Times New Roman" w:hAnsi="Times New Roman" w:cs="Times New Roman"/>
          <w:sz w:val="28"/>
          <w:szCs w:val="28"/>
          <w:lang w:val="en-US"/>
        </w:rPr>
        <w:t xml:space="preserve"> – </w:t>
      </w:r>
      <w:r w:rsidR="00B62511">
        <w:rPr>
          <w:rFonts w:ascii="Times New Roman" w:hAnsi="Times New Roman" w:cs="Times New Roman"/>
          <w:sz w:val="28"/>
          <w:szCs w:val="28"/>
          <w:lang w:val="en-US"/>
        </w:rPr>
        <w:t xml:space="preserve">unilateral powers of the </w:t>
      </w:r>
      <w:r w:rsidR="006A5BDC">
        <w:rPr>
          <w:rFonts w:ascii="Times New Roman" w:hAnsi="Times New Roman" w:cs="Times New Roman"/>
          <w:sz w:val="28"/>
          <w:szCs w:val="28"/>
          <w:lang w:val="en-US"/>
        </w:rPr>
        <w:t>defendants</w:t>
      </w:r>
      <w:r w:rsidR="00B62511">
        <w:rPr>
          <w:rFonts w:ascii="Times New Roman" w:hAnsi="Times New Roman" w:cs="Times New Roman"/>
          <w:sz w:val="28"/>
          <w:szCs w:val="28"/>
          <w:lang w:val="en-US"/>
        </w:rPr>
        <w:t xml:space="preserve"> to dispose of trust assets – shareholding in an entity – proportional shareholding in the underlying property of a subsidiary company – consideration of other shareholders.</w:t>
      </w:r>
      <w:r>
        <w:rPr>
          <w:rFonts w:ascii="Arial" w:hAnsi="Arial" w:cs="Arial"/>
          <w:sz w:val="24"/>
          <w:szCs w:val="24"/>
          <w:lang w:val="en-US"/>
        </w:rPr>
        <w:br w:type="page"/>
      </w:r>
    </w:p>
    <w:p w14:paraId="07FD2F64" w14:textId="77777777" w:rsidR="00EB5549" w:rsidRPr="00E05AD6" w:rsidRDefault="00EB5549" w:rsidP="00EB5549">
      <w:pPr>
        <w:pBdr>
          <w:bottom w:val="single" w:sz="12" w:space="1" w:color="auto"/>
        </w:pBdr>
        <w:rPr>
          <w:rFonts w:ascii="Times New Roman" w:hAnsi="Times New Roman" w:cs="Times New Roman"/>
          <w:sz w:val="28"/>
          <w:szCs w:val="28"/>
          <w:lang w:val="en-US"/>
        </w:rPr>
      </w:pPr>
    </w:p>
    <w:p w14:paraId="170FC594" w14:textId="77777777" w:rsidR="00EB5549" w:rsidRDefault="00EB5549" w:rsidP="00EB5549">
      <w:pPr>
        <w:spacing w:line="240" w:lineRule="auto"/>
        <w:rPr>
          <w:rFonts w:ascii="Times New Roman" w:hAnsi="Times New Roman" w:cs="Times New Roman"/>
          <w:b/>
          <w:bCs/>
          <w:sz w:val="28"/>
          <w:szCs w:val="28"/>
          <w:lang w:val="en-US"/>
        </w:rPr>
      </w:pPr>
    </w:p>
    <w:p w14:paraId="531B85B9" w14:textId="77777777" w:rsidR="00EB5549" w:rsidRPr="00E05AD6" w:rsidRDefault="00EB5549" w:rsidP="00EB5549">
      <w:pPr>
        <w:spacing w:line="240" w:lineRule="auto"/>
        <w:jc w:val="center"/>
        <w:rPr>
          <w:rFonts w:ascii="Times New Roman" w:hAnsi="Times New Roman" w:cs="Times New Roman"/>
          <w:b/>
          <w:bCs/>
          <w:sz w:val="28"/>
          <w:szCs w:val="28"/>
          <w:lang w:val="en-US"/>
        </w:rPr>
      </w:pPr>
      <w:r w:rsidRPr="00924AD9">
        <w:rPr>
          <w:rFonts w:ascii="Times New Roman" w:hAnsi="Times New Roman" w:cs="Times New Roman"/>
          <w:b/>
          <w:bCs/>
          <w:sz w:val="28"/>
          <w:szCs w:val="28"/>
          <w:lang w:val="en-US"/>
        </w:rPr>
        <w:t>ORDER</w:t>
      </w:r>
    </w:p>
    <w:p w14:paraId="61E5E492" w14:textId="77777777" w:rsidR="00EB5549" w:rsidRPr="00E05AD6" w:rsidRDefault="00EB5549" w:rsidP="00EB5549">
      <w:pPr>
        <w:pBdr>
          <w:bottom w:val="single" w:sz="12" w:space="1" w:color="auto"/>
        </w:pBdr>
        <w:spacing w:line="240" w:lineRule="auto"/>
        <w:rPr>
          <w:rFonts w:ascii="Times New Roman" w:hAnsi="Times New Roman" w:cs="Times New Roman"/>
          <w:b/>
          <w:bCs/>
          <w:sz w:val="28"/>
          <w:szCs w:val="28"/>
          <w:lang w:val="en-US"/>
        </w:rPr>
      </w:pPr>
    </w:p>
    <w:p w14:paraId="4B7E9120" w14:textId="76125DA6" w:rsidR="00EB5549" w:rsidRPr="00E05AD6" w:rsidRDefault="00EB5549" w:rsidP="00EB5549">
      <w:pPr>
        <w:spacing w:before="240"/>
        <w:rPr>
          <w:rFonts w:ascii="Times New Roman" w:hAnsi="Times New Roman" w:cs="Times New Roman"/>
          <w:sz w:val="28"/>
          <w:szCs w:val="28"/>
          <w:lang w:val="en-US"/>
        </w:rPr>
      </w:pPr>
      <w:r w:rsidRPr="00E05AD6">
        <w:rPr>
          <w:rFonts w:ascii="Times New Roman" w:hAnsi="Times New Roman" w:cs="Times New Roman"/>
          <w:b/>
          <w:bCs/>
          <w:sz w:val="28"/>
          <w:szCs w:val="28"/>
          <w:lang w:val="en-US"/>
        </w:rPr>
        <w:t>On appeal from:</w:t>
      </w:r>
      <w:r w:rsidR="00DA3D4A">
        <w:rPr>
          <w:rFonts w:ascii="Times New Roman" w:hAnsi="Times New Roman" w:cs="Times New Roman"/>
          <w:sz w:val="28"/>
          <w:szCs w:val="28"/>
          <w:lang w:val="en-US"/>
        </w:rPr>
        <w:t xml:space="preserve"> Gauteng</w:t>
      </w:r>
      <w:r w:rsidR="00041208">
        <w:rPr>
          <w:rFonts w:ascii="Times New Roman" w:hAnsi="Times New Roman" w:cs="Times New Roman"/>
          <w:sz w:val="28"/>
          <w:szCs w:val="28"/>
          <w:lang w:val="en-US"/>
        </w:rPr>
        <w:t xml:space="preserve"> Divisio</w:t>
      </w:r>
      <w:r w:rsidR="00DA3D4A">
        <w:rPr>
          <w:rFonts w:ascii="Times New Roman" w:hAnsi="Times New Roman" w:cs="Times New Roman"/>
          <w:sz w:val="28"/>
          <w:szCs w:val="28"/>
          <w:lang w:val="en-US"/>
        </w:rPr>
        <w:t>n of the High Court</w:t>
      </w:r>
      <w:r w:rsidR="004D1751">
        <w:rPr>
          <w:rFonts w:ascii="Times New Roman" w:hAnsi="Times New Roman" w:cs="Times New Roman"/>
          <w:sz w:val="28"/>
          <w:szCs w:val="28"/>
          <w:lang w:val="en-US"/>
        </w:rPr>
        <w:t>,</w:t>
      </w:r>
      <w:r w:rsidR="00DA3D4A">
        <w:rPr>
          <w:rFonts w:ascii="Times New Roman" w:hAnsi="Times New Roman" w:cs="Times New Roman"/>
          <w:sz w:val="28"/>
          <w:szCs w:val="28"/>
          <w:lang w:val="en-US"/>
        </w:rPr>
        <w:t xml:space="preserve"> Johannesburg (Keightley</w:t>
      </w:r>
      <w:r w:rsidR="009025F5">
        <w:rPr>
          <w:rFonts w:ascii="Times New Roman" w:hAnsi="Times New Roman" w:cs="Times New Roman"/>
          <w:sz w:val="28"/>
          <w:szCs w:val="28"/>
          <w:lang w:val="en-US"/>
        </w:rPr>
        <w:t xml:space="preserve"> and </w:t>
      </w:r>
      <w:r w:rsidR="00DA3D4A">
        <w:rPr>
          <w:rFonts w:ascii="Times New Roman" w:hAnsi="Times New Roman" w:cs="Times New Roman"/>
          <w:sz w:val="28"/>
          <w:szCs w:val="28"/>
          <w:lang w:val="en-US"/>
        </w:rPr>
        <w:t xml:space="preserve">Adams </w:t>
      </w:r>
      <w:r w:rsidR="009025F5">
        <w:rPr>
          <w:rFonts w:ascii="Times New Roman" w:hAnsi="Times New Roman" w:cs="Times New Roman"/>
          <w:sz w:val="28"/>
          <w:szCs w:val="28"/>
          <w:lang w:val="en-US"/>
        </w:rPr>
        <w:t>J</w:t>
      </w:r>
      <w:r w:rsidR="00DA3D4A">
        <w:rPr>
          <w:rFonts w:ascii="Times New Roman" w:hAnsi="Times New Roman" w:cs="Times New Roman"/>
          <w:sz w:val="28"/>
          <w:szCs w:val="28"/>
          <w:lang w:val="en-US"/>
        </w:rPr>
        <w:t>J and Randera AJ</w:t>
      </w:r>
      <w:r w:rsidRPr="00E05AD6">
        <w:rPr>
          <w:rFonts w:ascii="Times New Roman" w:hAnsi="Times New Roman" w:cs="Times New Roman"/>
          <w:sz w:val="28"/>
          <w:szCs w:val="28"/>
          <w:lang w:val="en-US"/>
        </w:rPr>
        <w:t xml:space="preserve"> sitting as </w:t>
      </w:r>
      <w:r w:rsidR="00151F74">
        <w:rPr>
          <w:rFonts w:ascii="Times New Roman" w:hAnsi="Times New Roman" w:cs="Times New Roman"/>
          <w:sz w:val="28"/>
          <w:szCs w:val="28"/>
          <w:lang w:val="en-US"/>
        </w:rPr>
        <w:t>full court</w:t>
      </w:r>
      <w:r w:rsidRPr="00E05AD6">
        <w:rPr>
          <w:rFonts w:ascii="Times New Roman" w:hAnsi="Times New Roman" w:cs="Times New Roman"/>
          <w:sz w:val="28"/>
          <w:szCs w:val="28"/>
          <w:lang w:val="en-US"/>
        </w:rPr>
        <w:t xml:space="preserve">): </w:t>
      </w:r>
    </w:p>
    <w:p w14:paraId="51925B88" w14:textId="77777777" w:rsidR="00EB5549" w:rsidRPr="004533BD" w:rsidRDefault="00DA3D4A" w:rsidP="00EB5549">
      <w:pPr>
        <w:rPr>
          <w:rFonts w:ascii="Times New Roman" w:hAnsi="Times New Roman" w:cs="Times New Roman"/>
          <w:i/>
          <w:sz w:val="28"/>
          <w:szCs w:val="28"/>
          <w:lang w:val="en-US"/>
        </w:rPr>
      </w:pPr>
      <w:r w:rsidRPr="004533BD">
        <w:rPr>
          <w:rFonts w:ascii="Times New Roman" w:hAnsi="Times New Roman" w:cs="Times New Roman"/>
          <w:i/>
          <w:sz w:val="28"/>
          <w:szCs w:val="28"/>
          <w:lang w:val="en-US"/>
        </w:rPr>
        <w:t>In case number 972/2022</w:t>
      </w:r>
    </w:p>
    <w:p w14:paraId="76CE4140" w14:textId="77777777" w:rsidR="00DA3D4A" w:rsidRPr="004533BD" w:rsidRDefault="00DA3D4A" w:rsidP="00EB5549">
      <w:pPr>
        <w:rPr>
          <w:rFonts w:ascii="Times New Roman" w:hAnsi="Times New Roman" w:cs="Times New Roman"/>
          <w:sz w:val="28"/>
          <w:szCs w:val="28"/>
          <w:lang w:val="en-US"/>
        </w:rPr>
      </w:pPr>
      <w:r w:rsidRPr="004533BD">
        <w:rPr>
          <w:rFonts w:ascii="Times New Roman" w:hAnsi="Times New Roman" w:cs="Times New Roman"/>
          <w:sz w:val="28"/>
          <w:szCs w:val="28"/>
          <w:lang w:val="en-US"/>
        </w:rPr>
        <w:t xml:space="preserve">The appeal is dismissed </w:t>
      </w:r>
      <w:r w:rsidR="00A462CC">
        <w:rPr>
          <w:rFonts w:ascii="Times New Roman" w:hAnsi="Times New Roman" w:cs="Times New Roman"/>
          <w:sz w:val="28"/>
          <w:szCs w:val="28"/>
          <w:lang w:val="en-US"/>
        </w:rPr>
        <w:t xml:space="preserve">with costs, </w:t>
      </w:r>
      <w:r w:rsidR="00A462CC" w:rsidRPr="00A462CC">
        <w:rPr>
          <w:rFonts w:ascii="Times New Roman" w:hAnsi="Times New Roman" w:cs="Times New Roman"/>
          <w:sz w:val="28"/>
          <w:szCs w:val="28"/>
          <w:lang w:val="en-US"/>
        </w:rPr>
        <w:t>such costs to include those of two counsel where so employed.</w:t>
      </w:r>
    </w:p>
    <w:p w14:paraId="61AA3413" w14:textId="77777777" w:rsidR="00DA3D4A" w:rsidRPr="004533BD" w:rsidRDefault="00DA3D4A" w:rsidP="00EB5549">
      <w:pPr>
        <w:rPr>
          <w:rFonts w:ascii="Times New Roman" w:hAnsi="Times New Roman" w:cs="Times New Roman"/>
          <w:i/>
          <w:sz w:val="28"/>
          <w:szCs w:val="28"/>
          <w:lang w:val="en-US"/>
        </w:rPr>
      </w:pPr>
      <w:r w:rsidRPr="004533BD">
        <w:rPr>
          <w:rFonts w:ascii="Times New Roman" w:hAnsi="Times New Roman" w:cs="Times New Roman"/>
          <w:i/>
          <w:sz w:val="28"/>
          <w:szCs w:val="28"/>
          <w:lang w:val="en-US"/>
        </w:rPr>
        <w:t>In case number 973/2022</w:t>
      </w:r>
    </w:p>
    <w:p w14:paraId="599CB89C" w14:textId="77777777" w:rsidR="00DA3D4A" w:rsidRDefault="00DA3D4A" w:rsidP="00EB5549">
      <w:pPr>
        <w:rPr>
          <w:rFonts w:ascii="Times New Roman" w:hAnsi="Times New Roman" w:cs="Times New Roman"/>
          <w:sz w:val="28"/>
          <w:szCs w:val="28"/>
          <w:lang w:val="en-US"/>
        </w:rPr>
      </w:pPr>
      <w:r>
        <w:rPr>
          <w:rFonts w:ascii="Times New Roman" w:hAnsi="Times New Roman" w:cs="Times New Roman"/>
          <w:sz w:val="28"/>
          <w:szCs w:val="28"/>
          <w:lang w:val="en-US"/>
        </w:rPr>
        <w:t>The</w:t>
      </w:r>
      <w:r w:rsidR="00A462CC">
        <w:rPr>
          <w:rFonts w:ascii="Times New Roman" w:hAnsi="Times New Roman" w:cs="Times New Roman"/>
          <w:sz w:val="28"/>
          <w:szCs w:val="28"/>
          <w:lang w:val="en-US"/>
        </w:rPr>
        <w:t xml:space="preserve"> appeal is dismissed with costs, </w:t>
      </w:r>
      <w:r w:rsidR="00A462CC" w:rsidRPr="00A462CC">
        <w:rPr>
          <w:rFonts w:ascii="Times New Roman" w:hAnsi="Times New Roman" w:cs="Times New Roman"/>
          <w:sz w:val="28"/>
          <w:szCs w:val="28"/>
          <w:lang w:val="en-US"/>
        </w:rPr>
        <w:t>such costs to include those of two counsel where so employed.</w:t>
      </w:r>
    </w:p>
    <w:p w14:paraId="6C630E3D" w14:textId="77777777" w:rsidR="00DA3D4A" w:rsidRPr="004533BD" w:rsidRDefault="00DA3D4A" w:rsidP="00EB5549">
      <w:pPr>
        <w:rPr>
          <w:rFonts w:ascii="Times New Roman" w:hAnsi="Times New Roman" w:cs="Times New Roman"/>
          <w:i/>
          <w:sz w:val="28"/>
          <w:szCs w:val="28"/>
          <w:lang w:val="en-US"/>
        </w:rPr>
      </w:pPr>
      <w:r w:rsidRPr="004533BD">
        <w:rPr>
          <w:rFonts w:ascii="Times New Roman" w:hAnsi="Times New Roman" w:cs="Times New Roman"/>
          <w:i/>
          <w:sz w:val="28"/>
          <w:szCs w:val="28"/>
          <w:lang w:val="en-US"/>
        </w:rPr>
        <w:t>In case number 974/20222</w:t>
      </w:r>
    </w:p>
    <w:p w14:paraId="2F2624A2" w14:textId="77777777" w:rsidR="00DA3D4A" w:rsidRPr="00E05AD6" w:rsidRDefault="00DA3D4A" w:rsidP="00EB5549">
      <w:pPr>
        <w:rPr>
          <w:rFonts w:ascii="Times New Roman" w:hAnsi="Times New Roman" w:cs="Times New Roman"/>
          <w:sz w:val="28"/>
          <w:szCs w:val="28"/>
          <w:lang w:val="en-US"/>
        </w:rPr>
      </w:pPr>
      <w:r>
        <w:rPr>
          <w:rFonts w:ascii="Times New Roman" w:hAnsi="Times New Roman" w:cs="Times New Roman"/>
          <w:sz w:val="28"/>
          <w:szCs w:val="28"/>
          <w:lang w:val="en-US"/>
        </w:rPr>
        <w:t>The</w:t>
      </w:r>
      <w:r w:rsidR="00A462CC">
        <w:rPr>
          <w:rFonts w:ascii="Times New Roman" w:hAnsi="Times New Roman" w:cs="Times New Roman"/>
          <w:sz w:val="28"/>
          <w:szCs w:val="28"/>
          <w:lang w:val="en-US"/>
        </w:rPr>
        <w:t xml:space="preserve"> appeal is dismissed with costs, </w:t>
      </w:r>
      <w:r w:rsidR="00A462CC" w:rsidRPr="00A462CC">
        <w:rPr>
          <w:rFonts w:ascii="Times New Roman" w:hAnsi="Times New Roman" w:cs="Times New Roman"/>
          <w:sz w:val="28"/>
          <w:szCs w:val="28"/>
          <w:lang w:val="en-US"/>
        </w:rPr>
        <w:t>such costs to include those of two counsel where so employed.</w:t>
      </w:r>
    </w:p>
    <w:p w14:paraId="65583909" w14:textId="77777777" w:rsidR="00EB5549" w:rsidRPr="00E05AD6" w:rsidRDefault="00EB5549" w:rsidP="00EB5549">
      <w:pPr>
        <w:pBdr>
          <w:bottom w:val="single" w:sz="12" w:space="1" w:color="auto"/>
        </w:pBdr>
        <w:rPr>
          <w:rFonts w:ascii="Times New Roman" w:hAnsi="Times New Roman" w:cs="Times New Roman"/>
          <w:b/>
          <w:bCs/>
          <w:sz w:val="28"/>
          <w:szCs w:val="28"/>
          <w:lang w:val="en-US"/>
        </w:rPr>
      </w:pPr>
    </w:p>
    <w:p w14:paraId="0490F47A" w14:textId="77777777" w:rsidR="00EB5549" w:rsidRPr="00E05AD6" w:rsidRDefault="00EB5549" w:rsidP="00EB5549">
      <w:pPr>
        <w:spacing w:line="240" w:lineRule="auto"/>
        <w:rPr>
          <w:rFonts w:ascii="Times New Roman" w:hAnsi="Times New Roman" w:cs="Times New Roman"/>
          <w:b/>
          <w:bCs/>
          <w:sz w:val="28"/>
          <w:szCs w:val="28"/>
          <w:lang w:val="en-US"/>
        </w:rPr>
      </w:pPr>
    </w:p>
    <w:p w14:paraId="47FF9681" w14:textId="77777777" w:rsidR="00EB5549" w:rsidRPr="00E05AD6" w:rsidRDefault="00EB5549" w:rsidP="00EB5549">
      <w:pPr>
        <w:spacing w:line="240" w:lineRule="auto"/>
        <w:jc w:val="center"/>
        <w:rPr>
          <w:rFonts w:ascii="Times New Roman" w:hAnsi="Times New Roman" w:cs="Times New Roman"/>
          <w:b/>
          <w:bCs/>
          <w:sz w:val="28"/>
          <w:szCs w:val="28"/>
          <w:lang w:val="en-US"/>
        </w:rPr>
      </w:pPr>
      <w:r w:rsidRPr="00E05AD6">
        <w:rPr>
          <w:rFonts w:ascii="Times New Roman" w:hAnsi="Times New Roman" w:cs="Times New Roman"/>
          <w:b/>
          <w:bCs/>
          <w:sz w:val="28"/>
          <w:szCs w:val="28"/>
          <w:lang w:val="en-US"/>
        </w:rPr>
        <w:t>JUDGMENT</w:t>
      </w:r>
    </w:p>
    <w:p w14:paraId="333DB6D2" w14:textId="77777777" w:rsidR="00EB5549" w:rsidRPr="00E05AD6" w:rsidRDefault="00EB5549" w:rsidP="00EB5549">
      <w:pPr>
        <w:pBdr>
          <w:bottom w:val="single" w:sz="12" w:space="1" w:color="auto"/>
        </w:pBdr>
        <w:spacing w:line="240" w:lineRule="auto"/>
        <w:rPr>
          <w:rFonts w:ascii="Times New Roman" w:hAnsi="Times New Roman" w:cs="Times New Roman"/>
          <w:b/>
          <w:bCs/>
          <w:sz w:val="28"/>
          <w:szCs w:val="28"/>
          <w:lang w:val="en-US"/>
        </w:rPr>
      </w:pPr>
    </w:p>
    <w:p w14:paraId="1F2FE172" w14:textId="3147C707" w:rsidR="00D17D14" w:rsidRDefault="00EB5549" w:rsidP="006929BF">
      <w:pPr>
        <w:spacing w:before="120" w:after="120"/>
        <w:rPr>
          <w:rFonts w:ascii="Times New Roman" w:hAnsi="Times New Roman" w:cs="Times New Roman"/>
          <w:b/>
          <w:bCs/>
          <w:sz w:val="28"/>
          <w:szCs w:val="28"/>
          <w:lang w:val="en-US"/>
        </w:rPr>
      </w:pPr>
      <w:r w:rsidRPr="00E05AD6">
        <w:rPr>
          <w:rFonts w:ascii="Times New Roman" w:hAnsi="Times New Roman" w:cs="Times New Roman"/>
          <w:b/>
          <w:bCs/>
          <w:sz w:val="28"/>
          <w:szCs w:val="28"/>
          <w:lang w:val="en-US"/>
        </w:rPr>
        <w:t xml:space="preserve">Molefe JA </w:t>
      </w:r>
      <w:r w:rsidRPr="00170C93">
        <w:rPr>
          <w:rFonts w:ascii="Times New Roman" w:hAnsi="Times New Roman" w:cs="Times New Roman"/>
          <w:b/>
          <w:bCs/>
          <w:sz w:val="28"/>
          <w:szCs w:val="28"/>
          <w:lang w:val="en-US"/>
        </w:rPr>
        <w:t>(</w:t>
      </w:r>
      <w:r w:rsidR="00170C93" w:rsidRPr="00C225F6">
        <w:rPr>
          <w:rFonts w:ascii="Times New Roman" w:hAnsi="Times New Roman" w:cs="Times New Roman"/>
          <w:b/>
          <w:bCs/>
          <w:sz w:val="28"/>
          <w:szCs w:val="28"/>
          <w:lang w:val="en-US"/>
        </w:rPr>
        <w:t>Nicholls and Weiner JJA, Coppin and Smith AJJA</w:t>
      </w:r>
      <w:r w:rsidR="00041208">
        <w:rPr>
          <w:rFonts w:ascii="Times New Roman" w:hAnsi="Times New Roman" w:cs="Times New Roman"/>
          <w:b/>
          <w:bCs/>
          <w:sz w:val="28"/>
          <w:szCs w:val="28"/>
          <w:lang w:val="en-US"/>
        </w:rPr>
        <w:t xml:space="preserve"> </w:t>
      </w:r>
      <w:r w:rsidRPr="00E05AD6">
        <w:rPr>
          <w:rFonts w:ascii="Times New Roman" w:hAnsi="Times New Roman" w:cs="Times New Roman"/>
          <w:b/>
          <w:bCs/>
          <w:sz w:val="28"/>
          <w:szCs w:val="28"/>
          <w:lang w:val="en-US"/>
        </w:rPr>
        <w:t>concurring):</w:t>
      </w:r>
    </w:p>
    <w:p w14:paraId="0AE8867E" w14:textId="1807607F" w:rsidR="006B6617" w:rsidRDefault="00EB5549" w:rsidP="00040081">
      <w:pPr>
        <w:spacing w:before="120"/>
        <w:rPr>
          <w:rFonts w:ascii="Times New Roman" w:hAnsi="Times New Roman" w:cs="Times New Roman"/>
          <w:sz w:val="28"/>
          <w:szCs w:val="28"/>
        </w:rPr>
      </w:pPr>
      <w:r w:rsidRPr="00924AD9">
        <w:rPr>
          <w:rFonts w:ascii="Times New Roman" w:hAnsi="Times New Roman" w:cs="Times New Roman"/>
          <w:sz w:val="28"/>
          <w:szCs w:val="28"/>
          <w:lang w:val="en-US"/>
        </w:rPr>
        <w:t>[1]</w:t>
      </w:r>
      <w:r w:rsidRPr="00924AD9">
        <w:rPr>
          <w:rFonts w:ascii="Times New Roman" w:hAnsi="Times New Roman" w:cs="Times New Roman"/>
          <w:sz w:val="28"/>
          <w:szCs w:val="28"/>
          <w:lang w:val="en-US"/>
        </w:rPr>
        <w:tab/>
      </w:r>
      <w:r w:rsidR="0044681F">
        <w:rPr>
          <w:rFonts w:ascii="Times New Roman" w:hAnsi="Times New Roman" w:cs="Times New Roman"/>
          <w:sz w:val="28"/>
          <w:szCs w:val="28"/>
          <w:lang w:val="en-US"/>
        </w:rPr>
        <w:t xml:space="preserve">The crisp issue that falls for </w:t>
      </w:r>
      <w:r w:rsidR="00BA7C27">
        <w:rPr>
          <w:rFonts w:ascii="Times New Roman" w:hAnsi="Times New Roman" w:cs="Times New Roman"/>
          <w:sz w:val="28"/>
          <w:szCs w:val="28"/>
          <w:lang w:val="en-US"/>
        </w:rPr>
        <w:t>decision</w:t>
      </w:r>
      <w:r w:rsidR="0044681F">
        <w:rPr>
          <w:rFonts w:ascii="Times New Roman" w:hAnsi="Times New Roman" w:cs="Times New Roman"/>
          <w:sz w:val="28"/>
          <w:szCs w:val="28"/>
          <w:lang w:val="en-US"/>
        </w:rPr>
        <w:t xml:space="preserve"> in th</w:t>
      </w:r>
      <w:r w:rsidR="00F921CA">
        <w:rPr>
          <w:rFonts w:ascii="Times New Roman" w:hAnsi="Times New Roman" w:cs="Times New Roman"/>
          <w:sz w:val="28"/>
          <w:szCs w:val="28"/>
          <w:lang w:val="en-US"/>
        </w:rPr>
        <w:t>e</w:t>
      </w:r>
      <w:r w:rsidR="0044681F">
        <w:rPr>
          <w:rFonts w:ascii="Times New Roman" w:hAnsi="Times New Roman" w:cs="Times New Roman"/>
          <w:sz w:val="28"/>
          <w:szCs w:val="28"/>
          <w:lang w:val="en-US"/>
        </w:rPr>
        <w:t>s</w:t>
      </w:r>
      <w:r w:rsidR="00F921CA">
        <w:rPr>
          <w:rFonts w:ascii="Times New Roman" w:hAnsi="Times New Roman" w:cs="Times New Roman"/>
          <w:sz w:val="28"/>
          <w:szCs w:val="28"/>
          <w:lang w:val="en-US"/>
        </w:rPr>
        <w:t>e</w:t>
      </w:r>
      <w:r w:rsidR="0044681F">
        <w:rPr>
          <w:rFonts w:ascii="Times New Roman" w:hAnsi="Times New Roman" w:cs="Times New Roman"/>
          <w:sz w:val="28"/>
          <w:szCs w:val="28"/>
          <w:lang w:val="en-US"/>
        </w:rPr>
        <w:t xml:space="preserve"> appeal</w:t>
      </w:r>
      <w:r w:rsidR="00F921CA">
        <w:rPr>
          <w:rFonts w:ascii="Times New Roman" w:hAnsi="Times New Roman" w:cs="Times New Roman"/>
          <w:sz w:val="28"/>
          <w:szCs w:val="28"/>
          <w:lang w:val="en-US"/>
        </w:rPr>
        <w:t>s</w:t>
      </w:r>
      <w:r w:rsidR="0044681F">
        <w:rPr>
          <w:rFonts w:ascii="Times New Roman" w:hAnsi="Times New Roman" w:cs="Times New Roman"/>
          <w:sz w:val="28"/>
          <w:szCs w:val="28"/>
          <w:lang w:val="en-US"/>
        </w:rPr>
        <w:t xml:space="preserve"> is whether </w:t>
      </w:r>
      <w:r w:rsidR="0044681F">
        <w:rPr>
          <w:rFonts w:ascii="Times New Roman" w:hAnsi="Times New Roman" w:cs="Times New Roman"/>
          <w:sz w:val="28"/>
          <w:szCs w:val="28"/>
        </w:rPr>
        <w:t>the appellants</w:t>
      </w:r>
      <w:r w:rsidR="0044681F" w:rsidRPr="003C256F">
        <w:rPr>
          <w:rFonts w:ascii="Times New Roman" w:hAnsi="Times New Roman" w:cs="Times New Roman"/>
          <w:sz w:val="28"/>
          <w:szCs w:val="28"/>
        </w:rPr>
        <w:t xml:space="preserve"> hold </w:t>
      </w:r>
      <w:r w:rsidR="00F3296A">
        <w:rPr>
          <w:rFonts w:ascii="Times New Roman" w:hAnsi="Times New Roman" w:cs="Times New Roman"/>
          <w:sz w:val="28"/>
          <w:szCs w:val="28"/>
        </w:rPr>
        <w:t>‘</w:t>
      </w:r>
      <w:r w:rsidR="00F3296A" w:rsidRPr="003C256F">
        <w:rPr>
          <w:rFonts w:ascii="Times New Roman" w:hAnsi="Times New Roman" w:cs="Times New Roman"/>
          <w:sz w:val="28"/>
          <w:szCs w:val="28"/>
        </w:rPr>
        <w:t>realisable</w:t>
      </w:r>
      <w:r w:rsidR="0044681F">
        <w:rPr>
          <w:rFonts w:ascii="Times New Roman" w:hAnsi="Times New Roman" w:cs="Times New Roman"/>
          <w:sz w:val="28"/>
          <w:szCs w:val="28"/>
        </w:rPr>
        <w:t xml:space="preserve"> </w:t>
      </w:r>
      <w:r w:rsidR="0044681F" w:rsidRPr="003C256F">
        <w:rPr>
          <w:rFonts w:ascii="Times New Roman" w:hAnsi="Times New Roman" w:cs="Times New Roman"/>
          <w:sz w:val="28"/>
          <w:szCs w:val="28"/>
        </w:rPr>
        <w:t>property</w:t>
      </w:r>
      <w:r w:rsidR="00283D14">
        <w:rPr>
          <w:rFonts w:ascii="Times New Roman" w:hAnsi="Times New Roman" w:cs="Times New Roman"/>
          <w:sz w:val="28"/>
          <w:szCs w:val="28"/>
        </w:rPr>
        <w:t>’</w:t>
      </w:r>
      <w:r w:rsidR="0044681F" w:rsidRPr="003C256F">
        <w:rPr>
          <w:rFonts w:ascii="Times New Roman" w:hAnsi="Times New Roman" w:cs="Times New Roman"/>
          <w:sz w:val="28"/>
          <w:szCs w:val="28"/>
        </w:rPr>
        <w:t xml:space="preserve"> within the meaning of s 14</w:t>
      </w:r>
      <w:r w:rsidR="00F3296A">
        <w:rPr>
          <w:rFonts w:ascii="Times New Roman" w:hAnsi="Times New Roman" w:cs="Times New Roman"/>
          <w:sz w:val="28"/>
          <w:szCs w:val="28"/>
        </w:rPr>
        <w:t>(1)</w:t>
      </w:r>
      <w:r w:rsidR="0044681F" w:rsidRPr="003C256F">
        <w:rPr>
          <w:rFonts w:ascii="Times New Roman" w:hAnsi="Times New Roman" w:cs="Times New Roman"/>
          <w:sz w:val="28"/>
          <w:szCs w:val="28"/>
        </w:rPr>
        <w:t xml:space="preserve"> of </w:t>
      </w:r>
      <w:r w:rsidR="00F3296A">
        <w:rPr>
          <w:rFonts w:ascii="Times New Roman" w:hAnsi="Times New Roman" w:cs="Times New Roman"/>
          <w:sz w:val="28"/>
          <w:szCs w:val="28"/>
        </w:rPr>
        <w:t>the Prevention of Organi</w:t>
      </w:r>
      <w:r w:rsidR="007456E5">
        <w:rPr>
          <w:rFonts w:ascii="Times New Roman" w:hAnsi="Times New Roman" w:cs="Times New Roman"/>
          <w:sz w:val="28"/>
          <w:szCs w:val="28"/>
        </w:rPr>
        <w:t>s</w:t>
      </w:r>
      <w:r w:rsidR="00F3296A">
        <w:rPr>
          <w:rFonts w:ascii="Times New Roman" w:hAnsi="Times New Roman" w:cs="Times New Roman"/>
          <w:sz w:val="28"/>
          <w:szCs w:val="28"/>
        </w:rPr>
        <w:t>ed Crime Act 121 of 1998 (POCA</w:t>
      </w:r>
      <w:r w:rsidR="00BA7C27">
        <w:rPr>
          <w:rFonts w:ascii="Times New Roman" w:hAnsi="Times New Roman" w:cs="Times New Roman"/>
          <w:sz w:val="28"/>
          <w:szCs w:val="28"/>
        </w:rPr>
        <w:t>)</w:t>
      </w:r>
      <w:r w:rsidR="00C6759B">
        <w:rPr>
          <w:rFonts w:ascii="Times New Roman" w:hAnsi="Times New Roman" w:cs="Times New Roman"/>
          <w:sz w:val="28"/>
          <w:szCs w:val="28"/>
        </w:rPr>
        <w:t>,</w:t>
      </w:r>
      <w:r w:rsidR="00F3296A" w:rsidRPr="003C256F">
        <w:rPr>
          <w:rFonts w:ascii="Times New Roman" w:hAnsi="Times New Roman" w:cs="Times New Roman"/>
          <w:sz w:val="28"/>
          <w:szCs w:val="28"/>
        </w:rPr>
        <w:t xml:space="preserve"> </w:t>
      </w:r>
      <w:r w:rsidR="0044681F" w:rsidRPr="003C256F">
        <w:rPr>
          <w:rFonts w:ascii="Times New Roman" w:hAnsi="Times New Roman" w:cs="Times New Roman"/>
          <w:sz w:val="28"/>
          <w:szCs w:val="28"/>
        </w:rPr>
        <w:t xml:space="preserve">on behalf of </w:t>
      </w:r>
      <w:r w:rsidR="00F3296A">
        <w:rPr>
          <w:rFonts w:ascii="Times New Roman" w:hAnsi="Times New Roman" w:cs="Times New Roman"/>
          <w:sz w:val="28"/>
          <w:szCs w:val="28"/>
        </w:rPr>
        <w:t>defendants cited in a restraint application brought by the National Director of Public Prosecutions (</w:t>
      </w:r>
      <w:r w:rsidR="004B436A">
        <w:rPr>
          <w:rFonts w:ascii="Times New Roman" w:hAnsi="Times New Roman" w:cs="Times New Roman"/>
          <w:sz w:val="28"/>
          <w:szCs w:val="28"/>
        </w:rPr>
        <w:t>t</w:t>
      </w:r>
      <w:r w:rsidR="007A43F6">
        <w:rPr>
          <w:rFonts w:ascii="Times New Roman" w:hAnsi="Times New Roman" w:cs="Times New Roman"/>
          <w:sz w:val="28"/>
          <w:szCs w:val="28"/>
        </w:rPr>
        <w:t xml:space="preserve">he </w:t>
      </w:r>
      <w:r w:rsidR="00F3296A">
        <w:rPr>
          <w:rFonts w:ascii="Times New Roman" w:hAnsi="Times New Roman" w:cs="Times New Roman"/>
          <w:sz w:val="28"/>
          <w:szCs w:val="28"/>
        </w:rPr>
        <w:t>NDPP) in terms of ss 25 and 26 of POCA</w:t>
      </w:r>
      <w:r w:rsidR="00283D14">
        <w:rPr>
          <w:rFonts w:ascii="Times New Roman" w:hAnsi="Times New Roman" w:cs="Times New Roman"/>
          <w:sz w:val="28"/>
          <w:szCs w:val="28"/>
        </w:rPr>
        <w:t xml:space="preserve"> (the restraint application)</w:t>
      </w:r>
      <w:r w:rsidR="00F3296A">
        <w:rPr>
          <w:rFonts w:ascii="Times New Roman" w:hAnsi="Times New Roman" w:cs="Times New Roman"/>
          <w:sz w:val="28"/>
          <w:szCs w:val="28"/>
        </w:rPr>
        <w:t xml:space="preserve">. </w:t>
      </w:r>
      <w:r w:rsidR="00283D14">
        <w:rPr>
          <w:rFonts w:ascii="Times New Roman" w:hAnsi="Times New Roman" w:cs="Times New Roman"/>
          <w:sz w:val="28"/>
          <w:szCs w:val="28"/>
        </w:rPr>
        <w:t xml:space="preserve">The three </w:t>
      </w:r>
      <w:r w:rsidR="00283D14" w:rsidRPr="008C7A35">
        <w:rPr>
          <w:rFonts w:ascii="Times New Roman" w:hAnsi="Times New Roman" w:cs="Times New Roman"/>
          <w:sz w:val="28"/>
          <w:szCs w:val="28"/>
        </w:rPr>
        <w:t>appeal</w:t>
      </w:r>
      <w:r w:rsidR="006E79D4" w:rsidRPr="008C7A35">
        <w:rPr>
          <w:rFonts w:ascii="Times New Roman" w:hAnsi="Times New Roman" w:cs="Times New Roman"/>
          <w:sz w:val="28"/>
          <w:szCs w:val="28"/>
        </w:rPr>
        <w:t>s</w:t>
      </w:r>
      <w:r w:rsidR="00283D14" w:rsidRPr="008C7A35">
        <w:rPr>
          <w:rFonts w:ascii="Times New Roman" w:hAnsi="Times New Roman" w:cs="Times New Roman"/>
          <w:sz w:val="28"/>
          <w:szCs w:val="28"/>
        </w:rPr>
        <w:t xml:space="preserve"> were consequently </w:t>
      </w:r>
      <w:r w:rsidR="006E79D4" w:rsidRPr="008C7A35">
        <w:rPr>
          <w:rFonts w:ascii="Times New Roman" w:hAnsi="Times New Roman" w:cs="Times New Roman"/>
          <w:sz w:val="28"/>
          <w:szCs w:val="28"/>
        </w:rPr>
        <w:t>consolidated and</w:t>
      </w:r>
      <w:r w:rsidR="006E79D4">
        <w:rPr>
          <w:rFonts w:ascii="Times New Roman" w:hAnsi="Times New Roman" w:cs="Times New Roman"/>
          <w:sz w:val="28"/>
          <w:szCs w:val="28"/>
        </w:rPr>
        <w:t xml:space="preserve"> </w:t>
      </w:r>
      <w:r w:rsidR="00283D14">
        <w:rPr>
          <w:rFonts w:ascii="Times New Roman" w:hAnsi="Times New Roman" w:cs="Times New Roman"/>
          <w:sz w:val="28"/>
          <w:szCs w:val="28"/>
        </w:rPr>
        <w:t>heard simultaneously.</w:t>
      </w:r>
    </w:p>
    <w:p w14:paraId="157C4C78" w14:textId="77777777" w:rsidR="00283D14" w:rsidRDefault="00283D14" w:rsidP="00040081">
      <w:pPr>
        <w:spacing w:before="120"/>
        <w:rPr>
          <w:rFonts w:ascii="Times New Roman" w:hAnsi="Times New Roman" w:cs="Times New Roman"/>
          <w:sz w:val="28"/>
          <w:szCs w:val="28"/>
        </w:rPr>
      </w:pPr>
    </w:p>
    <w:p w14:paraId="598F14CA" w14:textId="74E12D96" w:rsidR="00430901" w:rsidRDefault="00CA1709" w:rsidP="004605CA">
      <w:pPr>
        <w:rPr>
          <w:rFonts w:ascii="Times New Roman" w:hAnsi="Times New Roman" w:cs="Times New Roman"/>
          <w:sz w:val="28"/>
          <w:szCs w:val="28"/>
          <w:lang w:val="en-US"/>
        </w:rPr>
      </w:pPr>
      <w:r>
        <w:rPr>
          <w:rFonts w:ascii="Times New Roman" w:hAnsi="Times New Roman" w:cs="Times New Roman"/>
          <w:sz w:val="28"/>
          <w:szCs w:val="28"/>
          <w:lang w:val="en-US"/>
        </w:rPr>
        <w:t>[2]</w:t>
      </w:r>
      <w:r w:rsidR="00040081">
        <w:rPr>
          <w:rFonts w:ascii="Times New Roman" w:hAnsi="Times New Roman" w:cs="Times New Roman"/>
          <w:sz w:val="28"/>
          <w:szCs w:val="28"/>
          <w:lang w:val="en-US"/>
        </w:rPr>
        <w:tab/>
      </w:r>
      <w:r w:rsidR="00975095">
        <w:rPr>
          <w:rFonts w:ascii="Times New Roman" w:hAnsi="Times New Roman" w:cs="Times New Roman"/>
          <w:sz w:val="28"/>
          <w:szCs w:val="28"/>
          <w:lang w:val="en-US"/>
        </w:rPr>
        <w:t>The NDPP alleged that the appellants are holding property for and on behalf of some of the defendants in the restraint application, namely Dr Eric Anthony Wood (Dr Wood</w:t>
      </w:r>
      <w:r w:rsidR="00283D14">
        <w:rPr>
          <w:rFonts w:ascii="Times New Roman" w:hAnsi="Times New Roman" w:cs="Times New Roman"/>
          <w:sz w:val="28"/>
          <w:szCs w:val="28"/>
          <w:lang w:val="en-US"/>
        </w:rPr>
        <w:t>), Mr</w:t>
      </w:r>
      <w:r w:rsidR="00BE39A7">
        <w:rPr>
          <w:rFonts w:ascii="Times New Roman" w:hAnsi="Times New Roman" w:cs="Times New Roman"/>
          <w:sz w:val="28"/>
          <w:szCs w:val="28"/>
          <w:lang w:val="en-US"/>
        </w:rPr>
        <w:t xml:space="preserve"> </w:t>
      </w:r>
      <w:r w:rsidR="00BE39A7" w:rsidRPr="00C225F6">
        <w:rPr>
          <w:rFonts w:ascii="Times New Roman" w:hAnsi="Times New Roman" w:cs="Times New Roman"/>
          <w:sz w:val="28"/>
          <w:szCs w:val="28"/>
          <w:lang w:val="en-US"/>
        </w:rPr>
        <w:t>M</w:t>
      </w:r>
      <w:r w:rsidR="007651A8" w:rsidRPr="00C225F6">
        <w:rPr>
          <w:rFonts w:ascii="Times New Roman" w:hAnsi="Times New Roman" w:cs="Times New Roman"/>
          <w:sz w:val="28"/>
          <w:szCs w:val="28"/>
          <w:lang w:val="en-US"/>
        </w:rPr>
        <w:t>a</w:t>
      </w:r>
      <w:r w:rsidR="00BE39A7" w:rsidRPr="00C225F6">
        <w:rPr>
          <w:rFonts w:ascii="Times New Roman" w:hAnsi="Times New Roman" w:cs="Times New Roman"/>
          <w:sz w:val="28"/>
          <w:szCs w:val="28"/>
          <w:lang w:val="en-US"/>
        </w:rPr>
        <w:t>gan</w:t>
      </w:r>
      <w:r w:rsidR="00DF468D" w:rsidRPr="00C225F6">
        <w:rPr>
          <w:rFonts w:ascii="Times New Roman" w:hAnsi="Times New Roman" w:cs="Times New Roman"/>
          <w:sz w:val="28"/>
          <w:szCs w:val="28"/>
          <w:lang w:val="en-US"/>
        </w:rPr>
        <w:t>d</w:t>
      </w:r>
      <w:r w:rsidR="00BE39A7" w:rsidRPr="00C225F6">
        <w:rPr>
          <w:rFonts w:ascii="Times New Roman" w:hAnsi="Times New Roman" w:cs="Times New Roman"/>
          <w:sz w:val="28"/>
          <w:szCs w:val="28"/>
          <w:lang w:val="en-US"/>
        </w:rPr>
        <w:t>heran</w:t>
      </w:r>
      <w:r w:rsidR="00BE39A7">
        <w:rPr>
          <w:rFonts w:ascii="Times New Roman" w:hAnsi="Times New Roman" w:cs="Times New Roman"/>
          <w:sz w:val="28"/>
          <w:szCs w:val="28"/>
          <w:lang w:val="en-US"/>
        </w:rPr>
        <w:t xml:space="preserve"> Pillay</w:t>
      </w:r>
      <w:r w:rsidR="00BE39A7" w:rsidRPr="003C256F">
        <w:rPr>
          <w:rFonts w:ascii="Times New Roman" w:hAnsi="Times New Roman" w:cs="Times New Roman"/>
          <w:sz w:val="28"/>
          <w:szCs w:val="28"/>
        </w:rPr>
        <w:t xml:space="preserve"> </w:t>
      </w:r>
      <w:r w:rsidR="00BE39A7">
        <w:rPr>
          <w:rFonts w:ascii="Times New Roman" w:hAnsi="Times New Roman" w:cs="Times New Roman"/>
          <w:sz w:val="28"/>
          <w:szCs w:val="28"/>
        </w:rPr>
        <w:t>(</w:t>
      </w:r>
      <w:r w:rsidR="00975095">
        <w:rPr>
          <w:rFonts w:ascii="Times New Roman" w:hAnsi="Times New Roman" w:cs="Times New Roman"/>
          <w:sz w:val="28"/>
          <w:szCs w:val="28"/>
          <w:lang w:val="en-US"/>
        </w:rPr>
        <w:t>M</w:t>
      </w:r>
      <w:r w:rsidR="001B1C2C">
        <w:rPr>
          <w:rFonts w:ascii="Times New Roman" w:hAnsi="Times New Roman" w:cs="Times New Roman"/>
          <w:sz w:val="28"/>
          <w:szCs w:val="28"/>
          <w:lang w:val="en-US"/>
        </w:rPr>
        <w:t>r</w:t>
      </w:r>
      <w:r w:rsidR="00975095">
        <w:rPr>
          <w:rFonts w:ascii="Times New Roman" w:hAnsi="Times New Roman" w:cs="Times New Roman"/>
          <w:sz w:val="28"/>
          <w:szCs w:val="28"/>
          <w:lang w:val="en-US"/>
        </w:rPr>
        <w:t xml:space="preserve"> Pillay</w:t>
      </w:r>
      <w:r w:rsidR="00BE39A7">
        <w:rPr>
          <w:rFonts w:ascii="Times New Roman" w:hAnsi="Times New Roman" w:cs="Times New Roman"/>
          <w:sz w:val="28"/>
          <w:szCs w:val="28"/>
          <w:lang w:val="en-US"/>
        </w:rPr>
        <w:t>)</w:t>
      </w:r>
      <w:r w:rsidR="00975095">
        <w:rPr>
          <w:rFonts w:ascii="Times New Roman" w:hAnsi="Times New Roman" w:cs="Times New Roman"/>
          <w:sz w:val="28"/>
          <w:szCs w:val="28"/>
          <w:lang w:val="en-US"/>
        </w:rPr>
        <w:t xml:space="preserve"> and </w:t>
      </w:r>
      <w:r w:rsidR="00BE39A7">
        <w:rPr>
          <w:rFonts w:ascii="Times New Roman" w:hAnsi="Times New Roman" w:cs="Times New Roman"/>
          <w:sz w:val="28"/>
          <w:szCs w:val="28"/>
          <w:lang w:val="en-US"/>
        </w:rPr>
        <w:t>Mr Litha Mveliso Nyhonyha (</w:t>
      </w:r>
      <w:r w:rsidR="001B1C2C">
        <w:rPr>
          <w:rFonts w:ascii="Times New Roman" w:hAnsi="Times New Roman" w:cs="Times New Roman"/>
          <w:sz w:val="28"/>
          <w:szCs w:val="28"/>
          <w:lang w:val="en-US"/>
        </w:rPr>
        <w:t xml:space="preserve">Mr </w:t>
      </w:r>
      <w:r w:rsidR="00564896">
        <w:rPr>
          <w:rFonts w:ascii="Times New Roman" w:hAnsi="Times New Roman" w:cs="Times New Roman"/>
          <w:sz w:val="28"/>
          <w:szCs w:val="28"/>
          <w:lang w:val="en-US"/>
        </w:rPr>
        <w:t xml:space="preserve">Nyhonyha), </w:t>
      </w:r>
      <w:r w:rsidR="00A354F5">
        <w:rPr>
          <w:rFonts w:ascii="Times New Roman" w:hAnsi="Times New Roman" w:cs="Times New Roman"/>
          <w:sz w:val="28"/>
          <w:szCs w:val="28"/>
          <w:lang w:val="en-US"/>
        </w:rPr>
        <w:t>and accordingly sought an order</w:t>
      </w:r>
      <w:r w:rsidR="00975095">
        <w:rPr>
          <w:rFonts w:ascii="Times New Roman" w:hAnsi="Times New Roman" w:cs="Times New Roman"/>
          <w:sz w:val="28"/>
          <w:szCs w:val="28"/>
          <w:lang w:val="en-US"/>
        </w:rPr>
        <w:t xml:space="preserve"> restrain</w:t>
      </w:r>
      <w:r w:rsidR="00A354F5">
        <w:rPr>
          <w:rFonts w:ascii="Times New Roman" w:hAnsi="Times New Roman" w:cs="Times New Roman"/>
          <w:sz w:val="28"/>
          <w:szCs w:val="28"/>
          <w:lang w:val="en-US"/>
        </w:rPr>
        <w:t>ing their property</w:t>
      </w:r>
      <w:r w:rsidR="00975095">
        <w:rPr>
          <w:rFonts w:ascii="Times New Roman" w:hAnsi="Times New Roman" w:cs="Times New Roman"/>
          <w:sz w:val="28"/>
          <w:szCs w:val="28"/>
          <w:lang w:val="en-US"/>
        </w:rPr>
        <w:t xml:space="preserve"> on the basis that it falls within </w:t>
      </w:r>
      <w:r w:rsidR="00A354F5">
        <w:rPr>
          <w:rFonts w:ascii="Times New Roman" w:hAnsi="Times New Roman" w:cs="Times New Roman"/>
          <w:sz w:val="28"/>
          <w:szCs w:val="28"/>
          <w:lang w:val="en-US"/>
        </w:rPr>
        <w:t xml:space="preserve">the definition of </w:t>
      </w:r>
      <w:r w:rsidR="00975095">
        <w:rPr>
          <w:rFonts w:ascii="Times New Roman" w:hAnsi="Times New Roman" w:cs="Times New Roman"/>
          <w:sz w:val="28"/>
          <w:szCs w:val="28"/>
          <w:lang w:val="en-US"/>
        </w:rPr>
        <w:t>‘realisable property’ in terms of POCA.</w:t>
      </w:r>
      <w:r w:rsidR="0049426A">
        <w:rPr>
          <w:rFonts w:ascii="Times New Roman" w:hAnsi="Times New Roman" w:cs="Times New Roman"/>
          <w:sz w:val="28"/>
          <w:szCs w:val="28"/>
          <w:lang w:val="en-US"/>
        </w:rPr>
        <w:t xml:space="preserve"> </w:t>
      </w:r>
      <w:r w:rsidR="006E3B37">
        <w:rPr>
          <w:rFonts w:ascii="Times New Roman" w:hAnsi="Times New Roman" w:cs="Times New Roman"/>
          <w:sz w:val="28"/>
          <w:szCs w:val="28"/>
          <w:lang w:val="en-US"/>
        </w:rPr>
        <w:t>Those defendants</w:t>
      </w:r>
      <w:r w:rsidR="008B722E">
        <w:rPr>
          <w:rFonts w:ascii="Times New Roman" w:hAnsi="Times New Roman" w:cs="Times New Roman"/>
          <w:sz w:val="28"/>
          <w:szCs w:val="28"/>
          <w:lang w:val="en-US"/>
        </w:rPr>
        <w:t xml:space="preserve"> (the Regiments directors)</w:t>
      </w:r>
      <w:r w:rsidR="006E3B37">
        <w:rPr>
          <w:rFonts w:ascii="Times New Roman" w:hAnsi="Times New Roman" w:cs="Times New Roman"/>
          <w:sz w:val="28"/>
          <w:szCs w:val="28"/>
          <w:lang w:val="en-US"/>
        </w:rPr>
        <w:t xml:space="preserve"> have been indicted on various charges relating to corruption, money laundering and fraud. </w:t>
      </w:r>
      <w:r w:rsidR="00A76D6A" w:rsidRPr="008C7A35">
        <w:rPr>
          <w:rFonts w:ascii="Times New Roman" w:hAnsi="Times New Roman" w:cs="Times New Roman"/>
          <w:sz w:val="28"/>
          <w:szCs w:val="28"/>
        </w:rPr>
        <w:t xml:space="preserve">Dr Wood was cited as the first defendant in the restraint proceedings, and Mr Pillay and Mr Nyhonyha, as the second and the third defendants, respectively. </w:t>
      </w:r>
    </w:p>
    <w:p w14:paraId="611D7055" w14:textId="77777777" w:rsidR="006B6617" w:rsidRDefault="006B6617" w:rsidP="004605CA">
      <w:pPr>
        <w:rPr>
          <w:rFonts w:ascii="Times New Roman" w:hAnsi="Times New Roman" w:cs="Times New Roman"/>
          <w:sz w:val="28"/>
          <w:szCs w:val="28"/>
          <w:lang w:val="en-US"/>
        </w:rPr>
      </w:pPr>
    </w:p>
    <w:p w14:paraId="416B5CBF" w14:textId="7FB77C59" w:rsidR="00EA3E44" w:rsidRDefault="00430901" w:rsidP="004605CA">
      <w:pPr>
        <w:rPr>
          <w:rFonts w:ascii="Times New Roman" w:hAnsi="Times New Roman" w:cs="Times New Roman"/>
          <w:color w:val="000000"/>
          <w:sz w:val="28"/>
          <w:szCs w:val="28"/>
        </w:rPr>
      </w:pPr>
      <w:r>
        <w:rPr>
          <w:rFonts w:ascii="Times New Roman" w:hAnsi="Times New Roman" w:cs="Times New Roman"/>
          <w:sz w:val="28"/>
          <w:szCs w:val="28"/>
          <w:lang w:val="en-US"/>
        </w:rPr>
        <w:t>[</w:t>
      </w:r>
      <w:r w:rsidR="00CA1709">
        <w:rPr>
          <w:rFonts w:ascii="Times New Roman" w:hAnsi="Times New Roman" w:cs="Times New Roman"/>
          <w:sz w:val="28"/>
          <w:szCs w:val="28"/>
          <w:lang w:val="en-US"/>
        </w:rPr>
        <w:t>3</w:t>
      </w:r>
      <w:r>
        <w:rPr>
          <w:rFonts w:ascii="Times New Roman" w:hAnsi="Times New Roman" w:cs="Times New Roman"/>
          <w:sz w:val="28"/>
          <w:szCs w:val="28"/>
          <w:lang w:val="en-US"/>
        </w:rPr>
        <w:t>]</w:t>
      </w:r>
      <w:r w:rsidR="00040081">
        <w:rPr>
          <w:rFonts w:ascii="Times New Roman" w:hAnsi="Times New Roman" w:cs="Times New Roman"/>
          <w:sz w:val="28"/>
          <w:szCs w:val="28"/>
          <w:lang w:val="en-US"/>
        </w:rPr>
        <w:tab/>
      </w:r>
      <w:r w:rsidR="0018182B" w:rsidRPr="006E3B37">
        <w:rPr>
          <w:rFonts w:ascii="Times New Roman" w:hAnsi="Times New Roman" w:cs="Times New Roman"/>
          <w:color w:val="000000"/>
          <w:sz w:val="28"/>
          <w:szCs w:val="28"/>
        </w:rPr>
        <w:t>Regiments Capital (Pty) Ltd</w:t>
      </w:r>
      <w:r w:rsidR="00EE29DF">
        <w:rPr>
          <w:rFonts w:ascii="Times New Roman" w:hAnsi="Times New Roman" w:cs="Times New Roman"/>
          <w:color w:val="000000"/>
          <w:sz w:val="28"/>
          <w:szCs w:val="28"/>
        </w:rPr>
        <w:t xml:space="preserve"> </w:t>
      </w:r>
      <w:r w:rsidR="00EE29DF" w:rsidRPr="006E3B37">
        <w:rPr>
          <w:rFonts w:ascii="Times New Roman" w:hAnsi="Times New Roman" w:cs="Times New Roman"/>
          <w:color w:val="000000"/>
          <w:sz w:val="28"/>
          <w:szCs w:val="28"/>
        </w:rPr>
        <w:t>(Regiments Capital)</w:t>
      </w:r>
      <w:r w:rsidR="0018182B" w:rsidRPr="006E3B37">
        <w:rPr>
          <w:rFonts w:ascii="Times New Roman" w:hAnsi="Times New Roman" w:cs="Times New Roman"/>
          <w:color w:val="000000"/>
          <w:sz w:val="28"/>
          <w:szCs w:val="28"/>
        </w:rPr>
        <w:t>, which is in liquidation</w:t>
      </w:r>
      <w:r w:rsidR="00EE29DF">
        <w:rPr>
          <w:rFonts w:ascii="Times New Roman" w:hAnsi="Times New Roman" w:cs="Times New Roman"/>
          <w:color w:val="000000"/>
          <w:sz w:val="28"/>
          <w:szCs w:val="28"/>
        </w:rPr>
        <w:t>,</w:t>
      </w:r>
      <w:r w:rsidR="0018182B" w:rsidRPr="006E3B37">
        <w:rPr>
          <w:rFonts w:ascii="Times New Roman" w:hAnsi="Times New Roman" w:cs="Times New Roman"/>
          <w:color w:val="000000"/>
          <w:sz w:val="28"/>
          <w:szCs w:val="28"/>
        </w:rPr>
        <w:t xml:space="preserve"> Regiments Fund Managers (Pty) Ltd (Regiments Fund Managers) and Regiments Securities (Pty) Ltd (Regiments Securities)</w:t>
      </w:r>
      <w:r w:rsidR="006E3B37" w:rsidRPr="006E3B37">
        <w:rPr>
          <w:rFonts w:ascii="Times New Roman" w:hAnsi="Times New Roman" w:cs="Times New Roman"/>
          <w:color w:val="000000"/>
          <w:sz w:val="28"/>
          <w:szCs w:val="28"/>
        </w:rPr>
        <w:t xml:space="preserve"> were also cited as </w:t>
      </w:r>
      <w:r w:rsidR="00C6759B">
        <w:rPr>
          <w:rFonts w:ascii="Times New Roman" w:hAnsi="Times New Roman" w:cs="Times New Roman"/>
          <w:color w:val="000000"/>
          <w:sz w:val="28"/>
          <w:szCs w:val="28"/>
        </w:rPr>
        <w:t xml:space="preserve">the fourth, fifth and sixth </w:t>
      </w:r>
      <w:r w:rsidR="006E3B37" w:rsidRPr="006E3B37">
        <w:rPr>
          <w:rFonts w:ascii="Times New Roman" w:hAnsi="Times New Roman" w:cs="Times New Roman"/>
          <w:color w:val="000000"/>
          <w:sz w:val="28"/>
          <w:szCs w:val="28"/>
        </w:rPr>
        <w:t>defendants</w:t>
      </w:r>
      <w:r w:rsidR="00C6759B">
        <w:rPr>
          <w:rFonts w:ascii="Times New Roman" w:hAnsi="Times New Roman" w:cs="Times New Roman"/>
          <w:color w:val="000000"/>
          <w:sz w:val="28"/>
          <w:szCs w:val="28"/>
        </w:rPr>
        <w:t xml:space="preserve"> resepectively</w:t>
      </w:r>
      <w:r w:rsidR="006E3B37" w:rsidRPr="006E3B37">
        <w:rPr>
          <w:rFonts w:ascii="Times New Roman" w:hAnsi="Times New Roman" w:cs="Times New Roman"/>
          <w:color w:val="000000"/>
          <w:sz w:val="28"/>
          <w:szCs w:val="28"/>
        </w:rPr>
        <w:t xml:space="preserve"> in the restraint </w:t>
      </w:r>
      <w:r w:rsidR="00BA7C27" w:rsidRPr="006E3B37">
        <w:rPr>
          <w:rFonts w:ascii="Times New Roman" w:hAnsi="Times New Roman" w:cs="Times New Roman"/>
          <w:color w:val="000000"/>
          <w:sz w:val="28"/>
          <w:szCs w:val="28"/>
        </w:rPr>
        <w:t>proceedings</w:t>
      </w:r>
      <w:r w:rsidR="0018182B" w:rsidRPr="006E3B37">
        <w:rPr>
          <w:rFonts w:ascii="Times New Roman" w:hAnsi="Times New Roman" w:cs="Times New Roman"/>
          <w:color w:val="000000"/>
          <w:sz w:val="28"/>
          <w:szCs w:val="28"/>
        </w:rPr>
        <w:t xml:space="preserve">. </w:t>
      </w:r>
      <w:r w:rsidR="0034237E" w:rsidRPr="006E3B37">
        <w:rPr>
          <w:rFonts w:ascii="Times New Roman" w:hAnsi="Times New Roman" w:cs="Times New Roman"/>
          <w:color w:val="000000"/>
          <w:sz w:val="28"/>
          <w:szCs w:val="28"/>
        </w:rPr>
        <w:t xml:space="preserve">I </w:t>
      </w:r>
      <w:r w:rsidR="006E4CF9">
        <w:rPr>
          <w:rFonts w:ascii="Times New Roman" w:hAnsi="Times New Roman" w:cs="Times New Roman"/>
          <w:color w:val="000000"/>
          <w:sz w:val="28"/>
          <w:szCs w:val="28"/>
        </w:rPr>
        <w:t xml:space="preserve">also </w:t>
      </w:r>
      <w:r w:rsidR="0018182B" w:rsidRPr="006E3B37">
        <w:rPr>
          <w:rFonts w:ascii="Times New Roman" w:hAnsi="Times New Roman" w:cs="Times New Roman"/>
          <w:color w:val="000000"/>
          <w:sz w:val="28"/>
          <w:szCs w:val="28"/>
        </w:rPr>
        <w:t xml:space="preserve">refer to these corporate defendants collectively as the Regiments </w:t>
      </w:r>
      <w:r w:rsidR="005B12EB">
        <w:rPr>
          <w:rFonts w:ascii="Times New Roman" w:hAnsi="Times New Roman" w:cs="Times New Roman"/>
          <w:color w:val="000000"/>
          <w:sz w:val="28"/>
          <w:szCs w:val="28"/>
        </w:rPr>
        <w:t>Group</w:t>
      </w:r>
      <w:r w:rsidR="0018182B" w:rsidRPr="006E3B37">
        <w:rPr>
          <w:rFonts w:ascii="Times New Roman" w:hAnsi="Times New Roman" w:cs="Times New Roman"/>
          <w:color w:val="000000"/>
          <w:sz w:val="28"/>
          <w:szCs w:val="28"/>
        </w:rPr>
        <w:t>, or ‘Regiments’.</w:t>
      </w:r>
      <w:r w:rsidR="0034237E" w:rsidRPr="006E3B37">
        <w:rPr>
          <w:rFonts w:ascii="Times New Roman" w:hAnsi="Times New Roman" w:cs="Times New Roman"/>
          <w:color w:val="000000"/>
          <w:sz w:val="28"/>
          <w:szCs w:val="28"/>
        </w:rPr>
        <w:t xml:space="preserve"> </w:t>
      </w:r>
      <w:r w:rsidR="00A76D6A" w:rsidRPr="008C7A35">
        <w:rPr>
          <w:rFonts w:ascii="Times New Roman" w:hAnsi="Times New Roman" w:cs="Times New Roman"/>
          <w:color w:val="000000"/>
          <w:sz w:val="28"/>
          <w:szCs w:val="28"/>
        </w:rPr>
        <w:t>Where appropriate, Regiments Capital is specifically referred to.</w:t>
      </w:r>
    </w:p>
    <w:p w14:paraId="4ED1EC7E" w14:textId="77777777" w:rsidR="006B6617" w:rsidRDefault="006B6617" w:rsidP="004605CA">
      <w:pPr>
        <w:rPr>
          <w:rFonts w:ascii="Times New Roman" w:hAnsi="Times New Roman" w:cs="Times New Roman"/>
          <w:color w:val="000000"/>
          <w:sz w:val="28"/>
          <w:szCs w:val="28"/>
        </w:rPr>
      </w:pPr>
    </w:p>
    <w:p w14:paraId="666A8732" w14:textId="76D2F23D" w:rsidR="008F6CF7" w:rsidRDefault="00EA3E44" w:rsidP="004605CA">
      <w:pPr>
        <w:rPr>
          <w:rFonts w:ascii="Times New Roman" w:hAnsi="Times New Roman" w:cs="Times New Roman"/>
          <w:sz w:val="28"/>
          <w:szCs w:val="28"/>
          <w:lang w:val="en-US"/>
        </w:rPr>
      </w:pPr>
      <w:r>
        <w:rPr>
          <w:rFonts w:ascii="Times New Roman" w:hAnsi="Times New Roman" w:cs="Times New Roman"/>
          <w:color w:val="000000"/>
          <w:sz w:val="28"/>
          <w:szCs w:val="28"/>
        </w:rPr>
        <w:t>[</w:t>
      </w:r>
      <w:r w:rsidR="00162FA0">
        <w:rPr>
          <w:rFonts w:ascii="Times New Roman" w:hAnsi="Times New Roman" w:cs="Times New Roman"/>
          <w:color w:val="000000"/>
          <w:sz w:val="28"/>
          <w:szCs w:val="28"/>
        </w:rPr>
        <w:t>4</w:t>
      </w:r>
      <w:r>
        <w:rPr>
          <w:rFonts w:ascii="Times New Roman" w:hAnsi="Times New Roman" w:cs="Times New Roman"/>
          <w:color w:val="000000"/>
          <w:sz w:val="28"/>
          <w:szCs w:val="28"/>
        </w:rPr>
        <w:t>]</w:t>
      </w:r>
      <w:r w:rsidR="00040081">
        <w:rPr>
          <w:rFonts w:ascii="Times New Roman" w:hAnsi="Times New Roman" w:cs="Times New Roman"/>
          <w:color w:val="000000"/>
          <w:sz w:val="28"/>
          <w:szCs w:val="28"/>
        </w:rPr>
        <w:tab/>
      </w:r>
      <w:r w:rsidR="00EA2C15" w:rsidRPr="006E3B37">
        <w:rPr>
          <w:rFonts w:ascii="Times New Roman" w:hAnsi="Times New Roman" w:cs="Times New Roman"/>
          <w:sz w:val="28"/>
          <w:szCs w:val="28"/>
          <w:lang w:val="en-US"/>
        </w:rPr>
        <w:t xml:space="preserve">On 18 November 2019, </w:t>
      </w:r>
      <w:r w:rsidR="00360C2C" w:rsidRPr="006E3B37">
        <w:rPr>
          <w:rFonts w:ascii="Times New Roman" w:hAnsi="Times New Roman" w:cs="Times New Roman"/>
          <w:sz w:val="28"/>
          <w:szCs w:val="28"/>
          <w:lang w:val="en-US"/>
        </w:rPr>
        <w:t xml:space="preserve">the </w:t>
      </w:r>
      <w:r w:rsidR="009251AA" w:rsidRPr="006E3B37">
        <w:rPr>
          <w:rFonts w:ascii="Times New Roman" w:hAnsi="Times New Roman" w:cs="Times New Roman"/>
          <w:sz w:val="28"/>
          <w:szCs w:val="28"/>
          <w:lang w:val="en-US"/>
        </w:rPr>
        <w:t xml:space="preserve">Gauteng Division (per Wright J) granted </w:t>
      </w:r>
      <w:r w:rsidR="006E3B37">
        <w:rPr>
          <w:rFonts w:ascii="Times New Roman" w:hAnsi="Times New Roman" w:cs="Times New Roman"/>
          <w:sz w:val="28"/>
          <w:szCs w:val="28"/>
          <w:lang w:val="en-US"/>
        </w:rPr>
        <w:t>a</w:t>
      </w:r>
      <w:r w:rsidR="009251AA" w:rsidRPr="006E3B37">
        <w:rPr>
          <w:rFonts w:ascii="Times New Roman" w:hAnsi="Times New Roman" w:cs="Times New Roman"/>
          <w:sz w:val="28"/>
          <w:szCs w:val="28"/>
          <w:lang w:val="en-US"/>
        </w:rPr>
        <w:t xml:space="preserve"> </w:t>
      </w:r>
      <w:r w:rsidR="00EA2C15" w:rsidRPr="006E3B37">
        <w:rPr>
          <w:rFonts w:ascii="Times New Roman" w:hAnsi="Times New Roman" w:cs="Times New Roman"/>
          <w:sz w:val="28"/>
          <w:szCs w:val="28"/>
          <w:lang w:val="en-US"/>
        </w:rPr>
        <w:t>provisional restraint order</w:t>
      </w:r>
      <w:r w:rsidR="003F2687" w:rsidRPr="006E3B37">
        <w:rPr>
          <w:rFonts w:ascii="Times New Roman" w:hAnsi="Times New Roman" w:cs="Times New Roman"/>
          <w:sz w:val="28"/>
          <w:szCs w:val="28"/>
          <w:lang w:val="en-US"/>
        </w:rPr>
        <w:t xml:space="preserve"> </w:t>
      </w:r>
      <w:r w:rsidR="00EA2C15" w:rsidRPr="006E3B37">
        <w:rPr>
          <w:rFonts w:ascii="Times New Roman" w:hAnsi="Times New Roman" w:cs="Times New Roman"/>
          <w:sz w:val="28"/>
          <w:szCs w:val="28"/>
          <w:lang w:val="en-US"/>
        </w:rPr>
        <w:t xml:space="preserve">in respect of certain </w:t>
      </w:r>
      <w:r w:rsidR="005A71A7" w:rsidRPr="006E3B37">
        <w:rPr>
          <w:rFonts w:ascii="Times New Roman" w:hAnsi="Times New Roman" w:cs="Times New Roman"/>
          <w:sz w:val="28"/>
          <w:szCs w:val="28"/>
          <w:lang w:val="en-US"/>
        </w:rPr>
        <w:t>property</w:t>
      </w:r>
      <w:r w:rsidR="00EA2C15" w:rsidRPr="006E3B37">
        <w:rPr>
          <w:rFonts w:ascii="Times New Roman" w:hAnsi="Times New Roman" w:cs="Times New Roman"/>
          <w:sz w:val="28"/>
          <w:szCs w:val="28"/>
          <w:lang w:val="en-US"/>
        </w:rPr>
        <w:t xml:space="preserve"> owned by the Regiments directors and their co-accused, as well as the entities which hold properties </w:t>
      </w:r>
      <w:r w:rsidR="00023750" w:rsidRPr="006E3B37">
        <w:rPr>
          <w:rFonts w:ascii="Times New Roman" w:hAnsi="Times New Roman" w:cs="Times New Roman"/>
          <w:sz w:val="28"/>
          <w:szCs w:val="28"/>
          <w:lang w:val="en-US"/>
        </w:rPr>
        <w:t xml:space="preserve">on </w:t>
      </w:r>
      <w:r w:rsidR="004C24CE" w:rsidRPr="006E3B37">
        <w:rPr>
          <w:rFonts w:ascii="Times New Roman" w:hAnsi="Times New Roman" w:cs="Times New Roman"/>
          <w:sz w:val="28"/>
          <w:szCs w:val="28"/>
          <w:lang w:val="en-US"/>
        </w:rPr>
        <w:t xml:space="preserve">their </w:t>
      </w:r>
      <w:r w:rsidR="00EA7A55" w:rsidRPr="006E3B37">
        <w:rPr>
          <w:rFonts w:ascii="Times New Roman" w:hAnsi="Times New Roman" w:cs="Times New Roman"/>
          <w:sz w:val="28"/>
          <w:szCs w:val="28"/>
          <w:lang w:val="en-US"/>
        </w:rPr>
        <w:t xml:space="preserve">(the Regiments directors’) </w:t>
      </w:r>
      <w:r w:rsidR="00023750" w:rsidRPr="006E3B37">
        <w:rPr>
          <w:rFonts w:ascii="Times New Roman" w:hAnsi="Times New Roman" w:cs="Times New Roman"/>
          <w:sz w:val="28"/>
          <w:szCs w:val="28"/>
          <w:lang w:val="en-US"/>
        </w:rPr>
        <w:t>behalf</w:t>
      </w:r>
      <w:r w:rsidR="00EA2C15" w:rsidRPr="006E3B37">
        <w:rPr>
          <w:rFonts w:ascii="Times New Roman" w:hAnsi="Times New Roman" w:cs="Times New Roman"/>
          <w:sz w:val="28"/>
          <w:szCs w:val="28"/>
          <w:lang w:val="en-US"/>
        </w:rPr>
        <w:t xml:space="preserve">. </w:t>
      </w:r>
      <w:r w:rsidR="000F3615" w:rsidRPr="006E3B37">
        <w:rPr>
          <w:rFonts w:ascii="Times New Roman" w:hAnsi="Times New Roman" w:cs="Times New Roman"/>
          <w:sz w:val="28"/>
          <w:szCs w:val="28"/>
          <w:lang w:val="en-US"/>
        </w:rPr>
        <w:t xml:space="preserve">The </w:t>
      </w:r>
      <w:r w:rsidR="00C20005">
        <w:rPr>
          <w:rFonts w:ascii="Times New Roman" w:hAnsi="Times New Roman" w:cs="Times New Roman"/>
          <w:sz w:val="28"/>
          <w:szCs w:val="28"/>
          <w:lang w:val="en-US"/>
        </w:rPr>
        <w:t>appellants</w:t>
      </w:r>
      <w:r w:rsidR="000F3615" w:rsidRPr="006E3B37">
        <w:rPr>
          <w:rFonts w:ascii="Times New Roman" w:hAnsi="Times New Roman" w:cs="Times New Roman"/>
          <w:sz w:val="28"/>
          <w:szCs w:val="28"/>
          <w:lang w:val="en-US"/>
        </w:rPr>
        <w:t xml:space="preserve"> were also cited as defendants in that matter</w:t>
      </w:r>
      <w:r w:rsidR="00FA14F2" w:rsidRPr="006E3B37">
        <w:rPr>
          <w:rFonts w:ascii="Times New Roman" w:hAnsi="Times New Roman" w:cs="Times New Roman"/>
          <w:sz w:val="28"/>
          <w:szCs w:val="28"/>
          <w:lang w:val="en-US"/>
        </w:rPr>
        <w:t xml:space="preserve"> and the order consequently also implicated their property</w:t>
      </w:r>
      <w:r w:rsidR="000F3615" w:rsidRPr="006E3B37">
        <w:rPr>
          <w:rFonts w:ascii="Times New Roman" w:hAnsi="Times New Roman" w:cs="Times New Roman"/>
          <w:sz w:val="28"/>
          <w:szCs w:val="28"/>
          <w:lang w:val="en-US"/>
        </w:rPr>
        <w:t>.</w:t>
      </w:r>
    </w:p>
    <w:p w14:paraId="1FD178CF" w14:textId="77777777" w:rsidR="006B6617" w:rsidRDefault="006B6617" w:rsidP="004605CA">
      <w:pPr>
        <w:rPr>
          <w:rFonts w:ascii="Times New Roman" w:hAnsi="Times New Roman" w:cs="Times New Roman"/>
          <w:sz w:val="28"/>
          <w:szCs w:val="28"/>
          <w:lang w:val="en-US"/>
        </w:rPr>
      </w:pPr>
    </w:p>
    <w:p w14:paraId="42146967" w14:textId="4CB563D0" w:rsidR="006B6617" w:rsidRDefault="008F6CF7" w:rsidP="007A43F6">
      <w:pPr>
        <w:rPr>
          <w:rFonts w:ascii="Times New Roman" w:hAnsi="Times New Roman" w:cs="Times New Roman"/>
          <w:color w:val="000000"/>
          <w:sz w:val="28"/>
          <w:szCs w:val="28"/>
        </w:rPr>
      </w:pPr>
      <w:r>
        <w:rPr>
          <w:rFonts w:ascii="Times New Roman" w:hAnsi="Times New Roman" w:cs="Times New Roman"/>
          <w:sz w:val="28"/>
          <w:szCs w:val="28"/>
          <w:lang w:val="en-US"/>
        </w:rPr>
        <w:t>[</w:t>
      </w:r>
      <w:r w:rsidR="00162FA0">
        <w:rPr>
          <w:rFonts w:ascii="Times New Roman" w:hAnsi="Times New Roman" w:cs="Times New Roman"/>
          <w:sz w:val="28"/>
          <w:szCs w:val="28"/>
          <w:lang w:val="en-US"/>
        </w:rPr>
        <w:t>5</w:t>
      </w:r>
      <w:r>
        <w:rPr>
          <w:rFonts w:ascii="Times New Roman" w:hAnsi="Times New Roman" w:cs="Times New Roman"/>
          <w:sz w:val="28"/>
          <w:szCs w:val="28"/>
          <w:lang w:val="en-US"/>
        </w:rPr>
        <w:t>]</w:t>
      </w:r>
      <w:r w:rsidR="004605CA">
        <w:rPr>
          <w:rFonts w:ascii="Times New Roman" w:hAnsi="Times New Roman" w:cs="Times New Roman"/>
          <w:sz w:val="28"/>
          <w:szCs w:val="28"/>
          <w:lang w:val="en-US"/>
        </w:rPr>
        <w:tab/>
      </w:r>
      <w:r w:rsidR="009251AA" w:rsidRPr="006929BF">
        <w:rPr>
          <w:rFonts w:ascii="Times New Roman" w:hAnsi="Times New Roman" w:cs="Times New Roman"/>
          <w:sz w:val="28"/>
          <w:szCs w:val="28"/>
          <w:lang w:val="en-US"/>
        </w:rPr>
        <w:t>Th</w:t>
      </w:r>
      <w:r w:rsidR="00023750" w:rsidRPr="006929BF">
        <w:rPr>
          <w:rFonts w:ascii="Times New Roman" w:hAnsi="Times New Roman" w:cs="Times New Roman"/>
          <w:sz w:val="28"/>
          <w:szCs w:val="28"/>
          <w:lang w:val="en-US"/>
        </w:rPr>
        <w:t>at</w:t>
      </w:r>
      <w:r w:rsidR="009251AA" w:rsidRPr="006929BF">
        <w:rPr>
          <w:rFonts w:ascii="Times New Roman" w:hAnsi="Times New Roman" w:cs="Times New Roman"/>
          <w:sz w:val="28"/>
          <w:szCs w:val="28"/>
          <w:lang w:val="en-US"/>
        </w:rPr>
        <w:t xml:space="preserve"> order was discharged on the return date</w:t>
      </w:r>
      <w:r w:rsidR="001709D4" w:rsidRPr="006929BF">
        <w:rPr>
          <w:rFonts w:ascii="Times New Roman" w:hAnsi="Times New Roman" w:cs="Times New Roman"/>
          <w:sz w:val="28"/>
          <w:szCs w:val="28"/>
          <w:lang w:val="en-US"/>
        </w:rPr>
        <w:t xml:space="preserve">, </w:t>
      </w:r>
      <w:r w:rsidR="001179AF" w:rsidRPr="006929BF">
        <w:rPr>
          <w:rFonts w:ascii="Times New Roman" w:hAnsi="Times New Roman" w:cs="Times New Roman"/>
          <w:sz w:val="28"/>
          <w:szCs w:val="28"/>
          <w:lang w:val="en-US"/>
        </w:rPr>
        <w:t xml:space="preserve">namely </w:t>
      </w:r>
      <w:r w:rsidR="001709D4" w:rsidRPr="006929BF">
        <w:rPr>
          <w:rFonts w:ascii="Times New Roman" w:hAnsi="Times New Roman" w:cs="Times New Roman"/>
          <w:sz w:val="28"/>
          <w:szCs w:val="28"/>
          <w:lang w:val="en-US"/>
        </w:rPr>
        <w:t>26 October 2020</w:t>
      </w:r>
      <w:r w:rsidR="009251AA" w:rsidRPr="006929BF">
        <w:rPr>
          <w:rFonts w:ascii="Times New Roman" w:hAnsi="Times New Roman" w:cs="Times New Roman"/>
          <w:sz w:val="28"/>
          <w:szCs w:val="28"/>
          <w:lang w:val="en-US"/>
        </w:rPr>
        <w:t xml:space="preserve"> </w:t>
      </w:r>
      <w:r w:rsidR="000F3615" w:rsidRPr="006929BF">
        <w:rPr>
          <w:rFonts w:ascii="Times New Roman" w:hAnsi="Times New Roman" w:cs="Times New Roman"/>
          <w:sz w:val="28"/>
          <w:szCs w:val="28"/>
          <w:lang w:val="en-US"/>
        </w:rPr>
        <w:t>(per Mahalelo J)</w:t>
      </w:r>
      <w:r w:rsidR="00460092" w:rsidRPr="006929BF">
        <w:rPr>
          <w:rFonts w:ascii="Times New Roman" w:hAnsi="Times New Roman" w:cs="Times New Roman"/>
          <w:sz w:val="28"/>
          <w:szCs w:val="28"/>
          <w:lang w:val="en-US"/>
        </w:rPr>
        <w:t>.</w:t>
      </w:r>
      <w:r w:rsidR="000F3615" w:rsidRPr="006929BF">
        <w:rPr>
          <w:rFonts w:ascii="Times New Roman" w:hAnsi="Times New Roman" w:cs="Times New Roman"/>
          <w:sz w:val="28"/>
          <w:szCs w:val="28"/>
          <w:lang w:val="en-US"/>
        </w:rPr>
        <w:t xml:space="preserve"> </w:t>
      </w:r>
      <w:r w:rsidR="00460092" w:rsidRPr="006929BF">
        <w:rPr>
          <w:rFonts w:ascii="Times New Roman" w:hAnsi="Times New Roman" w:cs="Times New Roman"/>
          <w:sz w:val="28"/>
          <w:szCs w:val="28"/>
          <w:lang w:val="en-US"/>
        </w:rPr>
        <w:t>T</w:t>
      </w:r>
      <w:r w:rsidR="009251AA" w:rsidRPr="006929BF">
        <w:rPr>
          <w:rFonts w:ascii="Times New Roman" w:hAnsi="Times New Roman" w:cs="Times New Roman"/>
          <w:sz w:val="28"/>
          <w:szCs w:val="28"/>
          <w:lang w:val="en-US"/>
        </w:rPr>
        <w:t xml:space="preserve">he </w:t>
      </w:r>
      <w:r w:rsidR="006E79D4" w:rsidRPr="008C7A35">
        <w:rPr>
          <w:rFonts w:ascii="Times New Roman" w:hAnsi="Times New Roman" w:cs="Times New Roman"/>
          <w:sz w:val="28"/>
          <w:szCs w:val="28"/>
          <w:lang w:val="en-US"/>
        </w:rPr>
        <w:t>respondent</w:t>
      </w:r>
      <w:r w:rsidR="00C6759B">
        <w:rPr>
          <w:rFonts w:ascii="Times New Roman" w:hAnsi="Times New Roman" w:cs="Times New Roman"/>
          <w:sz w:val="28"/>
          <w:szCs w:val="28"/>
          <w:lang w:val="en-US"/>
        </w:rPr>
        <w:t xml:space="preserve"> (NDPP)</w:t>
      </w:r>
      <w:r w:rsidR="009251AA" w:rsidRPr="006929BF">
        <w:rPr>
          <w:rFonts w:ascii="Times New Roman" w:hAnsi="Times New Roman" w:cs="Times New Roman"/>
          <w:sz w:val="28"/>
          <w:szCs w:val="28"/>
          <w:lang w:val="en-US"/>
        </w:rPr>
        <w:t xml:space="preserve"> </w:t>
      </w:r>
      <w:r w:rsidR="00460092" w:rsidRPr="006929BF">
        <w:rPr>
          <w:rFonts w:ascii="Times New Roman" w:hAnsi="Times New Roman" w:cs="Times New Roman"/>
          <w:sz w:val="28"/>
          <w:szCs w:val="28"/>
          <w:lang w:val="en-US"/>
        </w:rPr>
        <w:t xml:space="preserve">subsequently </w:t>
      </w:r>
      <w:r w:rsidR="00193194">
        <w:rPr>
          <w:rFonts w:ascii="Times New Roman" w:hAnsi="Times New Roman" w:cs="Times New Roman"/>
          <w:sz w:val="28"/>
          <w:szCs w:val="28"/>
          <w:lang w:val="en-US"/>
        </w:rPr>
        <w:t>filed</w:t>
      </w:r>
      <w:r w:rsidR="009251AA" w:rsidRPr="006929BF">
        <w:rPr>
          <w:rFonts w:ascii="Times New Roman" w:hAnsi="Times New Roman" w:cs="Times New Roman"/>
          <w:sz w:val="28"/>
          <w:szCs w:val="28"/>
          <w:lang w:val="en-US"/>
        </w:rPr>
        <w:t xml:space="preserve"> appeal</w:t>
      </w:r>
      <w:r w:rsidR="00505401" w:rsidRPr="006929BF">
        <w:rPr>
          <w:rFonts w:ascii="Times New Roman" w:hAnsi="Times New Roman" w:cs="Times New Roman"/>
          <w:sz w:val="28"/>
          <w:szCs w:val="28"/>
          <w:lang w:val="en-US"/>
        </w:rPr>
        <w:t>s</w:t>
      </w:r>
      <w:r w:rsidR="009251AA" w:rsidRPr="006929BF">
        <w:rPr>
          <w:rFonts w:ascii="Times New Roman" w:hAnsi="Times New Roman" w:cs="Times New Roman"/>
          <w:sz w:val="28"/>
          <w:szCs w:val="28"/>
          <w:lang w:val="en-US"/>
        </w:rPr>
        <w:t xml:space="preserve"> against </w:t>
      </w:r>
      <w:r w:rsidR="00FC1842" w:rsidRPr="006929BF">
        <w:rPr>
          <w:rFonts w:ascii="Times New Roman" w:hAnsi="Times New Roman" w:cs="Times New Roman"/>
          <w:sz w:val="28"/>
          <w:szCs w:val="28"/>
          <w:lang w:val="en-US"/>
        </w:rPr>
        <w:t>the discharge of the provisional order</w:t>
      </w:r>
      <w:r w:rsidR="009251AA" w:rsidRPr="006929BF">
        <w:rPr>
          <w:rFonts w:ascii="Times New Roman" w:hAnsi="Times New Roman" w:cs="Times New Roman"/>
          <w:sz w:val="28"/>
          <w:szCs w:val="28"/>
          <w:lang w:val="en-US"/>
        </w:rPr>
        <w:t xml:space="preserve">. The </w:t>
      </w:r>
      <w:r w:rsidR="00206BD3" w:rsidRPr="006929BF">
        <w:rPr>
          <w:rFonts w:ascii="Times New Roman" w:hAnsi="Times New Roman" w:cs="Times New Roman"/>
          <w:sz w:val="28"/>
          <w:szCs w:val="28"/>
          <w:lang w:val="en-US"/>
        </w:rPr>
        <w:t>appeals were</w:t>
      </w:r>
      <w:r w:rsidR="009251AA" w:rsidRPr="006929BF">
        <w:rPr>
          <w:rFonts w:ascii="Times New Roman" w:hAnsi="Times New Roman" w:cs="Times New Roman"/>
          <w:sz w:val="28"/>
          <w:szCs w:val="28"/>
          <w:lang w:val="en-US"/>
        </w:rPr>
        <w:t xml:space="preserve"> heard </w:t>
      </w:r>
      <w:r w:rsidR="00215639">
        <w:rPr>
          <w:rFonts w:ascii="Times New Roman" w:hAnsi="Times New Roman" w:cs="Times New Roman"/>
          <w:sz w:val="28"/>
          <w:szCs w:val="28"/>
          <w:lang w:val="en-US"/>
        </w:rPr>
        <w:t xml:space="preserve">simultaneously </w:t>
      </w:r>
      <w:r w:rsidR="009251AA" w:rsidRPr="006929BF">
        <w:rPr>
          <w:rFonts w:ascii="Times New Roman" w:hAnsi="Times New Roman" w:cs="Times New Roman"/>
          <w:sz w:val="28"/>
          <w:szCs w:val="28"/>
          <w:lang w:val="en-US"/>
        </w:rPr>
        <w:t xml:space="preserve">by a specially constituted full court </w:t>
      </w:r>
      <w:r w:rsidR="006E4A3D">
        <w:rPr>
          <w:rFonts w:ascii="Times New Roman" w:hAnsi="Times New Roman" w:cs="Times New Roman"/>
          <w:sz w:val="28"/>
          <w:szCs w:val="28"/>
          <w:lang w:val="en-US"/>
        </w:rPr>
        <w:t xml:space="preserve">of </w:t>
      </w:r>
      <w:r w:rsidR="006929BF" w:rsidRPr="0034237E">
        <w:rPr>
          <w:rFonts w:ascii="Times New Roman" w:hAnsi="Times New Roman" w:cs="Times New Roman"/>
          <w:sz w:val="28"/>
          <w:szCs w:val="28"/>
          <w:lang w:val="en-US"/>
        </w:rPr>
        <w:t xml:space="preserve">the Gauteng Division of the High Court, Johannesburg </w:t>
      </w:r>
      <w:r w:rsidR="00DA26BB" w:rsidRPr="006929BF">
        <w:rPr>
          <w:rFonts w:ascii="Times New Roman" w:hAnsi="Times New Roman" w:cs="Times New Roman"/>
          <w:sz w:val="28"/>
          <w:szCs w:val="28"/>
          <w:lang w:val="en-US"/>
        </w:rPr>
        <w:t>(per Keightl</w:t>
      </w:r>
      <w:r w:rsidR="00A70761">
        <w:rPr>
          <w:rFonts w:ascii="Times New Roman" w:hAnsi="Times New Roman" w:cs="Times New Roman"/>
          <w:sz w:val="28"/>
          <w:szCs w:val="28"/>
          <w:lang w:val="en-US"/>
        </w:rPr>
        <w:t>e</w:t>
      </w:r>
      <w:r w:rsidR="00DA26BB" w:rsidRPr="006929BF">
        <w:rPr>
          <w:rFonts w:ascii="Times New Roman" w:hAnsi="Times New Roman" w:cs="Times New Roman"/>
          <w:sz w:val="28"/>
          <w:szCs w:val="28"/>
          <w:lang w:val="en-US"/>
        </w:rPr>
        <w:t xml:space="preserve">y </w:t>
      </w:r>
      <w:r w:rsidR="006E6332">
        <w:rPr>
          <w:rFonts w:ascii="Times New Roman" w:hAnsi="Times New Roman" w:cs="Times New Roman"/>
          <w:sz w:val="28"/>
          <w:szCs w:val="28"/>
          <w:lang w:val="en-US"/>
        </w:rPr>
        <w:t xml:space="preserve">and </w:t>
      </w:r>
      <w:r w:rsidR="00DA26BB" w:rsidRPr="006929BF">
        <w:rPr>
          <w:rFonts w:ascii="Times New Roman" w:hAnsi="Times New Roman" w:cs="Times New Roman"/>
          <w:sz w:val="28"/>
          <w:szCs w:val="28"/>
          <w:lang w:val="en-US"/>
        </w:rPr>
        <w:t xml:space="preserve">Adams </w:t>
      </w:r>
      <w:r w:rsidR="006E6332">
        <w:rPr>
          <w:rFonts w:ascii="Times New Roman" w:hAnsi="Times New Roman" w:cs="Times New Roman"/>
          <w:sz w:val="28"/>
          <w:szCs w:val="28"/>
          <w:lang w:val="en-US"/>
        </w:rPr>
        <w:t>J</w:t>
      </w:r>
      <w:r w:rsidR="00DA26BB" w:rsidRPr="006929BF">
        <w:rPr>
          <w:rFonts w:ascii="Times New Roman" w:hAnsi="Times New Roman" w:cs="Times New Roman"/>
          <w:sz w:val="28"/>
          <w:szCs w:val="28"/>
          <w:lang w:val="en-US"/>
        </w:rPr>
        <w:t xml:space="preserve">J and Randera </w:t>
      </w:r>
      <w:r w:rsidR="006E6332">
        <w:rPr>
          <w:rFonts w:ascii="Times New Roman" w:hAnsi="Times New Roman" w:cs="Times New Roman"/>
          <w:sz w:val="28"/>
          <w:szCs w:val="28"/>
          <w:lang w:val="en-US"/>
        </w:rPr>
        <w:t>A</w:t>
      </w:r>
      <w:r w:rsidR="00DA26BB" w:rsidRPr="006929BF">
        <w:rPr>
          <w:rFonts w:ascii="Times New Roman" w:hAnsi="Times New Roman" w:cs="Times New Roman"/>
          <w:sz w:val="28"/>
          <w:szCs w:val="28"/>
          <w:lang w:val="en-US"/>
        </w:rPr>
        <w:t>J)</w:t>
      </w:r>
      <w:r w:rsidR="004B436A">
        <w:rPr>
          <w:rFonts w:ascii="Times New Roman" w:hAnsi="Times New Roman" w:cs="Times New Roman"/>
          <w:sz w:val="28"/>
          <w:szCs w:val="28"/>
          <w:lang w:val="en-US"/>
        </w:rPr>
        <w:t xml:space="preserve"> </w:t>
      </w:r>
      <w:r w:rsidR="00DA26BB" w:rsidRPr="0034237E">
        <w:rPr>
          <w:rFonts w:ascii="Times New Roman" w:hAnsi="Times New Roman" w:cs="Times New Roman"/>
          <w:sz w:val="28"/>
          <w:szCs w:val="28"/>
          <w:lang w:val="en-US"/>
        </w:rPr>
        <w:t>(the full cour</w:t>
      </w:r>
      <w:r w:rsidR="00DA26BB" w:rsidRPr="006929BF">
        <w:rPr>
          <w:rFonts w:ascii="Times New Roman" w:hAnsi="Times New Roman" w:cs="Times New Roman"/>
          <w:sz w:val="28"/>
          <w:szCs w:val="28"/>
          <w:lang w:val="en-US"/>
        </w:rPr>
        <w:t>t)</w:t>
      </w:r>
      <w:r w:rsidR="006929BF" w:rsidRPr="006929BF">
        <w:rPr>
          <w:rFonts w:ascii="Times New Roman" w:hAnsi="Times New Roman" w:cs="Times New Roman"/>
          <w:sz w:val="28"/>
          <w:szCs w:val="28"/>
          <w:lang w:val="en-US"/>
        </w:rPr>
        <w:t>.</w:t>
      </w:r>
      <w:r w:rsidR="006929BF" w:rsidRPr="006929BF">
        <w:rPr>
          <w:rFonts w:ascii="Times New Roman" w:hAnsi="Times New Roman" w:cs="Times New Roman"/>
          <w:color w:val="000000"/>
          <w:sz w:val="28"/>
          <w:szCs w:val="28"/>
        </w:rPr>
        <w:t xml:space="preserve"> </w:t>
      </w:r>
    </w:p>
    <w:p w14:paraId="2032CE00" w14:textId="77777777" w:rsidR="00E218C8" w:rsidRDefault="00E218C8" w:rsidP="00E218C8">
      <w:pPr>
        <w:rPr>
          <w:rFonts w:ascii="Times New Roman" w:hAnsi="Times New Roman" w:cs="Times New Roman"/>
          <w:color w:val="000000"/>
          <w:sz w:val="28"/>
          <w:szCs w:val="28"/>
        </w:rPr>
      </w:pPr>
    </w:p>
    <w:p w14:paraId="241C63D8" w14:textId="5212942B" w:rsidR="002E4C69" w:rsidRDefault="00712225" w:rsidP="004605CA">
      <w:pPr>
        <w:rPr>
          <w:rFonts w:ascii="Times New Roman" w:hAnsi="Times New Roman" w:cs="Times New Roman"/>
          <w:sz w:val="28"/>
          <w:szCs w:val="28"/>
          <w:lang w:val="en-US"/>
        </w:rPr>
      </w:pPr>
      <w:r>
        <w:rPr>
          <w:rFonts w:ascii="Times New Roman" w:hAnsi="Times New Roman" w:cs="Times New Roman"/>
          <w:color w:val="000000"/>
          <w:sz w:val="28"/>
          <w:szCs w:val="28"/>
        </w:rPr>
        <w:t>[</w:t>
      </w:r>
      <w:r w:rsidR="00162FA0">
        <w:rPr>
          <w:rFonts w:ascii="Times New Roman" w:hAnsi="Times New Roman" w:cs="Times New Roman"/>
          <w:color w:val="000000"/>
          <w:sz w:val="28"/>
          <w:szCs w:val="28"/>
        </w:rPr>
        <w:t>6</w:t>
      </w:r>
      <w:r>
        <w:rPr>
          <w:rFonts w:ascii="Times New Roman" w:hAnsi="Times New Roman" w:cs="Times New Roman"/>
          <w:color w:val="000000"/>
          <w:sz w:val="28"/>
          <w:szCs w:val="28"/>
        </w:rPr>
        <w:t>]</w:t>
      </w:r>
      <w:r w:rsidR="004605CA">
        <w:rPr>
          <w:rFonts w:ascii="Times New Roman" w:hAnsi="Times New Roman" w:cs="Times New Roman"/>
          <w:color w:val="000000"/>
          <w:sz w:val="28"/>
          <w:szCs w:val="28"/>
        </w:rPr>
        <w:tab/>
      </w:r>
      <w:r w:rsidR="00564896" w:rsidRPr="006929BF">
        <w:rPr>
          <w:rFonts w:ascii="Times New Roman" w:hAnsi="Times New Roman" w:cs="Times New Roman"/>
          <w:sz w:val="28"/>
          <w:szCs w:val="28"/>
          <w:lang w:val="en-US"/>
        </w:rPr>
        <w:t>O</w:t>
      </w:r>
      <w:r w:rsidR="002775C7" w:rsidRPr="006929BF">
        <w:rPr>
          <w:rFonts w:ascii="Times New Roman" w:hAnsi="Times New Roman" w:cs="Times New Roman"/>
          <w:sz w:val="28"/>
          <w:szCs w:val="28"/>
          <w:lang w:val="en-US"/>
        </w:rPr>
        <w:t xml:space="preserve">n 3 May </w:t>
      </w:r>
      <w:r w:rsidR="008D3E54" w:rsidRPr="006929BF">
        <w:rPr>
          <w:rFonts w:ascii="Times New Roman" w:hAnsi="Times New Roman" w:cs="Times New Roman"/>
          <w:sz w:val="28"/>
          <w:szCs w:val="28"/>
          <w:lang w:val="en-US"/>
        </w:rPr>
        <w:t xml:space="preserve">2022, </w:t>
      </w:r>
      <w:r w:rsidR="002775C7" w:rsidRPr="006929BF">
        <w:rPr>
          <w:rFonts w:ascii="Times New Roman" w:hAnsi="Times New Roman" w:cs="Times New Roman"/>
          <w:sz w:val="28"/>
          <w:szCs w:val="28"/>
          <w:lang w:val="en-US"/>
        </w:rPr>
        <w:t>th</w:t>
      </w:r>
      <w:r w:rsidR="00BE39A7" w:rsidRPr="006929BF">
        <w:rPr>
          <w:rFonts w:ascii="Times New Roman" w:hAnsi="Times New Roman" w:cs="Times New Roman"/>
          <w:sz w:val="28"/>
          <w:szCs w:val="28"/>
          <w:lang w:val="en-US"/>
        </w:rPr>
        <w:t>e</w:t>
      </w:r>
      <w:r w:rsidR="00505401" w:rsidRPr="006929BF">
        <w:rPr>
          <w:rFonts w:ascii="Times New Roman" w:hAnsi="Times New Roman" w:cs="Times New Roman"/>
          <w:sz w:val="28"/>
          <w:szCs w:val="28"/>
          <w:lang w:val="en-US"/>
        </w:rPr>
        <w:t xml:space="preserve"> </w:t>
      </w:r>
      <w:r w:rsidR="00BE39A7" w:rsidRPr="006929BF">
        <w:rPr>
          <w:rFonts w:ascii="Times New Roman" w:hAnsi="Times New Roman" w:cs="Times New Roman"/>
          <w:sz w:val="28"/>
          <w:szCs w:val="28"/>
          <w:lang w:val="en-US"/>
        </w:rPr>
        <w:t xml:space="preserve">full </w:t>
      </w:r>
      <w:r w:rsidR="00505401" w:rsidRPr="006929BF">
        <w:rPr>
          <w:rFonts w:ascii="Times New Roman" w:hAnsi="Times New Roman" w:cs="Times New Roman"/>
          <w:sz w:val="28"/>
          <w:szCs w:val="28"/>
          <w:lang w:val="en-US"/>
        </w:rPr>
        <w:t>court</w:t>
      </w:r>
      <w:r w:rsidR="002775C7" w:rsidRPr="006929BF">
        <w:rPr>
          <w:rFonts w:ascii="Times New Roman" w:hAnsi="Times New Roman" w:cs="Times New Roman"/>
          <w:sz w:val="28"/>
          <w:szCs w:val="28"/>
          <w:lang w:val="en-US"/>
        </w:rPr>
        <w:t xml:space="preserve"> delivered its judgment in terms of which it, inter alia, upheld the appeal</w:t>
      </w:r>
      <w:r w:rsidR="00206BD3" w:rsidRPr="006929BF">
        <w:rPr>
          <w:rFonts w:ascii="Times New Roman" w:hAnsi="Times New Roman" w:cs="Times New Roman"/>
          <w:sz w:val="28"/>
          <w:szCs w:val="28"/>
          <w:lang w:val="en-US"/>
        </w:rPr>
        <w:t>s</w:t>
      </w:r>
      <w:r w:rsidR="002775C7" w:rsidRPr="006929BF">
        <w:rPr>
          <w:rFonts w:ascii="Times New Roman" w:hAnsi="Times New Roman" w:cs="Times New Roman"/>
          <w:sz w:val="28"/>
          <w:szCs w:val="28"/>
          <w:lang w:val="en-US"/>
        </w:rPr>
        <w:t xml:space="preserve"> and confirmed the provisional restraint order, subject to a variation of the amoun</w:t>
      </w:r>
      <w:r w:rsidR="002775C7" w:rsidRPr="008C7A35">
        <w:rPr>
          <w:rFonts w:ascii="Times New Roman" w:hAnsi="Times New Roman" w:cs="Times New Roman"/>
          <w:sz w:val="28"/>
          <w:szCs w:val="28"/>
          <w:lang w:val="en-US"/>
        </w:rPr>
        <w:t>t</w:t>
      </w:r>
      <w:r w:rsidR="00A76D6A" w:rsidRPr="008C7A35">
        <w:rPr>
          <w:rFonts w:ascii="Times New Roman" w:hAnsi="Times New Roman" w:cs="Times New Roman"/>
          <w:sz w:val="28"/>
          <w:szCs w:val="28"/>
          <w:lang w:val="en-US"/>
        </w:rPr>
        <w:t>,</w:t>
      </w:r>
      <w:r w:rsidR="002775C7" w:rsidRPr="006929BF">
        <w:rPr>
          <w:rFonts w:ascii="Times New Roman" w:hAnsi="Times New Roman" w:cs="Times New Roman"/>
          <w:sz w:val="28"/>
          <w:szCs w:val="28"/>
          <w:lang w:val="en-US"/>
        </w:rPr>
        <w:t xml:space="preserve"> and the exclusion of </w:t>
      </w:r>
      <w:r w:rsidR="004F5CD5" w:rsidRPr="006929BF">
        <w:rPr>
          <w:rFonts w:ascii="Times New Roman" w:hAnsi="Times New Roman" w:cs="Times New Roman"/>
          <w:sz w:val="28"/>
          <w:szCs w:val="28"/>
          <w:lang w:val="en-US"/>
        </w:rPr>
        <w:t>Regiments</w:t>
      </w:r>
      <w:r w:rsidR="002775C7" w:rsidRPr="006929BF">
        <w:rPr>
          <w:rFonts w:ascii="Times New Roman" w:hAnsi="Times New Roman" w:cs="Times New Roman"/>
          <w:sz w:val="28"/>
          <w:szCs w:val="28"/>
          <w:lang w:val="en-US"/>
        </w:rPr>
        <w:t xml:space="preserve"> Capital </w:t>
      </w:r>
      <w:r w:rsidR="00D47F7E" w:rsidRPr="006929BF">
        <w:rPr>
          <w:rFonts w:ascii="Times New Roman" w:hAnsi="Times New Roman" w:cs="Times New Roman"/>
          <w:sz w:val="28"/>
          <w:szCs w:val="28"/>
          <w:lang w:val="en-US"/>
        </w:rPr>
        <w:t xml:space="preserve">(the fourth defendant in the restraint </w:t>
      </w:r>
      <w:r w:rsidR="000F3F92">
        <w:rPr>
          <w:rFonts w:ascii="Times New Roman" w:hAnsi="Times New Roman" w:cs="Times New Roman"/>
          <w:sz w:val="28"/>
          <w:szCs w:val="28"/>
          <w:lang w:val="en-US"/>
        </w:rPr>
        <w:t>application</w:t>
      </w:r>
      <w:r w:rsidR="00D47F7E" w:rsidRPr="006929BF">
        <w:rPr>
          <w:rFonts w:ascii="Times New Roman" w:hAnsi="Times New Roman" w:cs="Times New Roman"/>
          <w:sz w:val="28"/>
          <w:szCs w:val="28"/>
          <w:lang w:val="en-US"/>
        </w:rPr>
        <w:t>)</w:t>
      </w:r>
      <w:r w:rsidR="008D3E54" w:rsidRPr="006929BF">
        <w:rPr>
          <w:rFonts w:ascii="Times New Roman" w:hAnsi="Times New Roman" w:cs="Times New Roman"/>
          <w:sz w:val="28"/>
          <w:szCs w:val="28"/>
          <w:lang w:val="en-US"/>
        </w:rPr>
        <w:t>,</w:t>
      </w:r>
      <w:r w:rsidR="00D47F7E" w:rsidRPr="006929BF">
        <w:rPr>
          <w:rFonts w:ascii="Times New Roman" w:hAnsi="Times New Roman" w:cs="Times New Roman"/>
          <w:sz w:val="28"/>
          <w:szCs w:val="28"/>
          <w:lang w:val="en-US"/>
        </w:rPr>
        <w:t xml:space="preserve"> </w:t>
      </w:r>
      <w:r w:rsidR="002775C7" w:rsidRPr="006929BF">
        <w:rPr>
          <w:rFonts w:ascii="Times New Roman" w:hAnsi="Times New Roman" w:cs="Times New Roman"/>
          <w:sz w:val="28"/>
          <w:szCs w:val="28"/>
          <w:lang w:val="en-US"/>
        </w:rPr>
        <w:t xml:space="preserve">against whom liquidation proceedings had been instituted. The </w:t>
      </w:r>
      <w:r w:rsidR="00EB4C9C" w:rsidRPr="006929BF">
        <w:rPr>
          <w:rFonts w:ascii="Times New Roman" w:hAnsi="Times New Roman" w:cs="Times New Roman"/>
          <w:sz w:val="28"/>
          <w:szCs w:val="28"/>
          <w:lang w:val="en-US"/>
        </w:rPr>
        <w:t>full court held that the</w:t>
      </w:r>
      <w:r w:rsidR="004F5CD5" w:rsidRPr="006929BF">
        <w:rPr>
          <w:rFonts w:ascii="Times New Roman" w:hAnsi="Times New Roman" w:cs="Times New Roman"/>
          <w:sz w:val="28"/>
          <w:szCs w:val="28"/>
          <w:lang w:val="en-US"/>
        </w:rPr>
        <w:t xml:space="preserve"> </w:t>
      </w:r>
      <w:r w:rsidR="00EB4C9C" w:rsidRPr="006929BF">
        <w:rPr>
          <w:rFonts w:ascii="Times New Roman" w:hAnsi="Times New Roman" w:cs="Times New Roman"/>
          <w:sz w:val="28"/>
          <w:szCs w:val="28"/>
          <w:lang w:val="en-US"/>
        </w:rPr>
        <w:t>appellants</w:t>
      </w:r>
      <w:r w:rsidR="00C002A5" w:rsidRPr="006929BF">
        <w:rPr>
          <w:rFonts w:ascii="Times New Roman" w:hAnsi="Times New Roman" w:cs="Times New Roman"/>
          <w:sz w:val="28"/>
          <w:szCs w:val="28"/>
          <w:lang w:val="en-US"/>
        </w:rPr>
        <w:t>’ property</w:t>
      </w:r>
      <w:r w:rsidR="00B661F1" w:rsidRPr="006929BF">
        <w:rPr>
          <w:rFonts w:ascii="Times New Roman" w:hAnsi="Times New Roman" w:cs="Times New Roman"/>
          <w:sz w:val="28"/>
          <w:szCs w:val="28"/>
          <w:lang w:val="en-US"/>
        </w:rPr>
        <w:t xml:space="preserve"> </w:t>
      </w:r>
      <w:r w:rsidR="004F5CD5" w:rsidRPr="006929BF">
        <w:rPr>
          <w:rFonts w:ascii="Times New Roman" w:hAnsi="Times New Roman" w:cs="Times New Roman"/>
          <w:sz w:val="28"/>
          <w:szCs w:val="28"/>
          <w:lang w:val="en-US"/>
        </w:rPr>
        <w:t xml:space="preserve">(excluding </w:t>
      </w:r>
      <w:r w:rsidR="00A9589F" w:rsidRPr="006929BF">
        <w:rPr>
          <w:rFonts w:ascii="Times New Roman" w:hAnsi="Times New Roman" w:cs="Times New Roman"/>
          <w:sz w:val="28"/>
          <w:szCs w:val="28"/>
          <w:lang w:val="en-US"/>
        </w:rPr>
        <w:t xml:space="preserve">that of </w:t>
      </w:r>
      <w:r w:rsidR="004F5CD5" w:rsidRPr="006929BF">
        <w:rPr>
          <w:rFonts w:ascii="Times New Roman" w:hAnsi="Times New Roman" w:cs="Times New Roman"/>
          <w:sz w:val="28"/>
          <w:szCs w:val="28"/>
          <w:lang w:val="en-US"/>
        </w:rPr>
        <w:t xml:space="preserve">Regiments Capital) </w:t>
      </w:r>
      <w:r w:rsidR="00EB4C9C" w:rsidRPr="006929BF">
        <w:rPr>
          <w:rFonts w:ascii="Times New Roman" w:hAnsi="Times New Roman" w:cs="Times New Roman"/>
          <w:sz w:val="28"/>
          <w:szCs w:val="28"/>
          <w:lang w:val="en-US"/>
        </w:rPr>
        <w:t>should be included in the restraint order</w:t>
      </w:r>
      <w:r w:rsidR="003D5CF9" w:rsidRPr="006929BF">
        <w:rPr>
          <w:rFonts w:ascii="Times New Roman" w:hAnsi="Times New Roman" w:cs="Times New Roman"/>
          <w:sz w:val="28"/>
          <w:szCs w:val="28"/>
          <w:lang w:val="en-US"/>
        </w:rPr>
        <w:t xml:space="preserve"> in terms of </w:t>
      </w:r>
      <w:r w:rsidR="00B11B4E" w:rsidRPr="006929BF">
        <w:rPr>
          <w:rFonts w:ascii="Times New Roman" w:hAnsi="Times New Roman" w:cs="Times New Roman"/>
          <w:sz w:val="28"/>
          <w:szCs w:val="28"/>
          <w:lang w:val="en-US"/>
        </w:rPr>
        <w:t>s 14(1) of POCA.</w:t>
      </w:r>
      <w:r w:rsidR="00DC6CDD" w:rsidRPr="006929BF">
        <w:rPr>
          <w:rFonts w:ascii="Times New Roman" w:hAnsi="Times New Roman" w:cs="Times New Roman"/>
          <w:sz w:val="28"/>
          <w:szCs w:val="28"/>
          <w:lang w:val="en-US"/>
        </w:rPr>
        <w:t xml:space="preserve"> </w:t>
      </w:r>
    </w:p>
    <w:p w14:paraId="702F1D9F" w14:textId="77777777" w:rsidR="006B6617" w:rsidRDefault="006B6617" w:rsidP="004605CA">
      <w:pPr>
        <w:rPr>
          <w:rFonts w:ascii="Times New Roman" w:hAnsi="Times New Roman" w:cs="Times New Roman"/>
          <w:sz w:val="28"/>
          <w:szCs w:val="28"/>
          <w:lang w:val="en-US"/>
        </w:rPr>
      </w:pPr>
    </w:p>
    <w:p w14:paraId="5A9059E4" w14:textId="77777777" w:rsidR="002663A8" w:rsidRDefault="002E4C69" w:rsidP="004605CA">
      <w:pPr>
        <w:rPr>
          <w:rFonts w:ascii="Times New Roman" w:hAnsi="Times New Roman" w:cs="Times New Roman"/>
          <w:sz w:val="28"/>
          <w:szCs w:val="28"/>
        </w:rPr>
      </w:pPr>
      <w:r>
        <w:rPr>
          <w:rFonts w:ascii="Times New Roman" w:hAnsi="Times New Roman" w:cs="Times New Roman"/>
          <w:sz w:val="28"/>
          <w:szCs w:val="28"/>
          <w:lang w:val="en-US"/>
        </w:rPr>
        <w:t>[</w:t>
      </w:r>
      <w:r w:rsidR="00162FA0">
        <w:rPr>
          <w:rFonts w:ascii="Times New Roman" w:hAnsi="Times New Roman" w:cs="Times New Roman"/>
          <w:sz w:val="28"/>
          <w:szCs w:val="28"/>
          <w:lang w:val="en-US"/>
        </w:rPr>
        <w:t>7</w:t>
      </w:r>
      <w:r>
        <w:rPr>
          <w:rFonts w:ascii="Times New Roman" w:hAnsi="Times New Roman" w:cs="Times New Roman"/>
          <w:sz w:val="28"/>
          <w:szCs w:val="28"/>
          <w:lang w:val="en-US"/>
        </w:rPr>
        <w:t>]</w:t>
      </w:r>
      <w:r w:rsidR="004605CA">
        <w:rPr>
          <w:rFonts w:ascii="Times New Roman" w:hAnsi="Times New Roman" w:cs="Times New Roman"/>
          <w:sz w:val="28"/>
          <w:szCs w:val="28"/>
          <w:lang w:val="en-US"/>
        </w:rPr>
        <w:tab/>
      </w:r>
      <w:r w:rsidR="00DC6CDD" w:rsidRPr="006E3B37">
        <w:rPr>
          <w:rFonts w:ascii="Times New Roman" w:hAnsi="Times New Roman" w:cs="Times New Roman"/>
          <w:sz w:val="28"/>
          <w:szCs w:val="28"/>
          <w:lang w:val="en-US"/>
        </w:rPr>
        <w:t xml:space="preserve">This Court granted the appellants special leave to appeal only on the </w:t>
      </w:r>
      <w:r w:rsidR="002A6CB5" w:rsidRPr="006E3B37">
        <w:rPr>
          <w:rFonts w:ascii="Times New Roman" w:hAnsi="Times New Roman" w:cs="Times New Roman"/>
          <w:sz w:val="28"/>
          <w:szCs w:val="28"/>
          <w:lang w:val="en-US"/>
        </w:rPr>
        <w:t xml:space="preserve">issue </w:t>
      </w:r>
      <w:r w:rsidR="002A6CB5" w:rsidRPr="006E3B37">
        <w:rPr>
          <w:rFonts w:ascii="Times New Roman" w:hAnsi="Times New Roman" w:cs="Times New Roman"/>
          <w:sz w:val="28"/>
          <w:szCs w:val="28"/>
        </w:rPr>
        <w:t>‘whether the appellants hold realisable property within the meaning of s 14</w:t>
      </w:r>
      <w:r w:rsidR="00DC6CDD" w:rsidRPr="006E3B37">
        <w:rPr>
          <w:rFonts w:ascii="Times New Roman" w:hAnsi="Times New Roman" w:cs="Times New Roman"/>
          <w:sz w:val="28"/>
          <w:szCs w:val="28"/>
        </w:rPr>
        <w:t>(1)</w:t>
      </w:r>
      <w:r w:rsidR="002A6CB5" w:rsidRPr="006E3B37">
        <w:rPr>
          <w:rFonts w:ascii="Times New Roman" w:hAnsi="Times New Roman" w:cs="Times New Roman"/>
          <w:sz w:val="28"/>
          <w:szCs w:val="28"/>
        </w:rPr>
        <w:t xml:space="preserve"> of POCA on behalf of </w:t>
      </w:r>
      <w:r w:rsidR="00A325A9" w:rsidRPr="006E3B37">
        <w:rPr>
          <w:rFonts w:ascii="Times New Roman" w:hAnsi="Times New Roman" w:cs="Times New Roman"/>
          <w:sz w:val="28"/>
          <w:szCs w:val="28"/>
          <w:lang w:val="en-US"/>
        </w:rPr>
        <w:t xml:space="preserve">Mr Nyhonyha </w:t>
      </w:r>
      <w:r w:rsidR="00A325A9" w:rsidRPr="006E3B37">
        <w:rPr>
          <w:rFonts w:ascii="Times New Roman" w:hAnsi="Times New Roman" w:cs="Times New Roman"/>
          <w:sz w:val="28"/>
          <w:szCs w:val="28"/>
        </w:rPr>
        <w:t xml:space="preserve">and </w:t>
      </w:r>
      <w:r w:rsidR="002A6CB5" w:rsidRPr="006E3B37">
        <w:rPr>
          <w:rFonts w:ascii="Times New Roman" w:hAnsi="Times New Roman" w:cs="Times New Roman"/>
          <w:sz w:val="28"/>
          <w:szCs w:val="28"/>
        </w:rPr>
        <w:t>Mr Pillay.</w:t>
      </w:r>
      <w:r>
        <w:rPr>
          <w:rFonts w:ascii="Times New Roman" w:hAnsi="Times New Roman" w:cs="Times New Roman"/>
          <w:sz w:val="28"/>
          <w:szCs w:val="28"/>
        </w:rPr>
        <w:t>’</w:t>
      </w:r>
      <w:r w:rsidR="002A6CB5" w:rsidRPr="006E3B37">
        <w:rPr>
          <w:rFonts w:ascii="Times New Roman" w:hAnsi="Times New Roman" w:cs="Times New Roman"/>
          <w:sz w:val="28"/>
          <w:szCs w:val="28"/>
          <w:lang w:val="en-US"/>
        </w:rPr>
        <w:t xml:space="preserve"> </w:t>
      </w:r>
      <w:r w:rsidR="00F94B56" w:rsidRPr="006E3B37">
        <w:rPr>
          <w:rFonts w:ascii="Times New Roman" w:hAnsi="Times New Roman" w:cs="Times New Roman"/>
          <w:sz w:val="28"/>
          <w:szCs w:val="28"/>
        </w:rPr>
        <w:t>The restraint order against Mr Nyhonyha and Mr Pillay is final, special leave to appeal having been refused by this Court, and in the case of Mr Nyhonyha, also by the Constitutional Court.</w:t>
      </w:r>
    </w:p>
    <w:p w14:paraId="6ED566DA" w14:textId="77777777" w:rsidR="006B6617" w:rsidRPr="006929BF" w:rsidRDefault="006B6617" w:rsidP="004605CA">
      <w:pPr>
        <w:rPr>
          <w:rFonts w:ascii="Times New Roman" w:hAnsi="Times New Roman" w:cs="Times New Roman"/>
          <w:sz w:val="28"/>
          <w:szCs w:val="28"/>
          <w:lang w:val="en-US"/>
        </w:rPr>
      </w:pPr>
    </w:p>
    <w:p w14:paraId="0BD7B009" w14:textId="2DCB1DEC" w:rsidR="00EA2C15" w:rsidRPr="002663A8" w:rsidRDefault="002663A8" w:rsidP="00EB5549">
      <w:pPr>
        <w:rPr>
          <w:rFonts w:ascii="Times New Roman" w:hAnsi="Times New Roman" w:cs="Times New Roman"/>
          <w:b/>
          <w:bCs/>
          <w:sz w:val="28"/>
          <w:szCs w:val="28"/>
          <w:lang w:val="en-US"/>
        </w:rPr>
      </w:pPr>
      <w:r w:rsidRPr="002663A8">
        <w:rPr>
          <w:rFonts w:ascii="Times New Roman" w:hAnsi="Times New Roman" w:cs="Times New Roman"/>
          <w:b/>
          <w:bCs/>
          <w:sz w:val="28"/>
          <w:szCs w:val="28"/>
          <w:lang w:val="en-US"/>
        </w:rPr>
        <w:t xml:space="preserve">The </w:t>
      </w:r>
      <w:r w:rsidR="00876AFE">
        <w:rPr>
          <w:rFonts w:ascii="Times New Roman" w:hAnsi="Times New Roman" w:cs="Times New Roman"/>
          <w:b/>
          <w:bCs/>
          <w:sz w:val="28"/>
          <w:szCs w:val="28"/>
          <w:lang w:val="en-US"/>
        </w:rPr>
        <w:t>P</w:t>
      </w:r>
      <w:r w:rsidRPr="002663A8">
        <w:rPr>
          <w:rFonts w:ascii="Times New Roman" w:hAnsi="Times New Roman" w:cs="Times New Roman"/>
          <w:b/>
          <w:bCs/>
          <w:sz w:val="28"/>
          <w:szCs w:val="28"/>
          <w:lang w:val="en-US"/>
        </w:rPr>
        <w:t>arties</w:t>
      </w:r>
    </w:p>
    <w:p w14:paraId="6C89000A" w14:textId="77777777" w:rsidR="00EB5549" w:rsidRPr="003A16B8" w:rsidRDefault="002D2C2D" w:rsidP="007901BE">
      <w:pPr>
        <w:spacing w:before="120"/>
        <w:rPr>
          <w:rFonts w:ascii="Times New Roman" w:hAnsi="Times New Roman" w:cs="Times New Roman"/>
          <w:sz w:val="28"/>
          <w:szCs w:val="28"/>
          <w:lang w:val="en-US"/>
        </w:rPr>
      </w:pPr>
      <w:r>
        <w:rPr>
          <w:rFonts w:ascii="Times New Roman" w:hAnsi="Times New Roman" w:cs="Times New Roman"/>
          <w:sz w:val="28"/>
          <w:szCs w:val="28"/>
          <w:lang w:val="en-US"/>
        </w:rPr>
        <w:t>[</w:t>
      </w:r>
      <w:r w:rsidR="00162FA0">
        <w:rPr>
          <w:rFonts w:ascii="Times New Roman" w:hAnsi="Times New Roman" w:cs="Times New Roman"/>
          <w:sz w:val="28"/>
          <w:szCs w:val="28"/>
          <w:lang w:val="en-US"/>
        </w:rPr>
        <w:t>8</w:t>
      </w:r>
      <w:r>
        <w:rPr>
          <w:rFonts w:ascii="Times New Roman" w:hAnsi="Times New Roman" w:cs="Times New Roman"/>
          <w:sz w:val="28"/>
          <w:szCs w:val="28"/>
          <w:lang w:val="en-US"/>
        </w:rPr>
        <w:t>]</w:t>
      </w:r>
      <w:r w:rsidR="004605CA">
        <w:rPr>
          <w:rFonts w:ascii="Times New Roman" w:hAnsi="Times New Roman" w:cs="Times New Roman"/>
          <w:sz w:val="28"/>
          <w:szCs w:val="28"/>
          <w:lang w:val="en-US"/>
        </w:rPr>
        <w:tab/>
      </w:r>
      <w:r w:rsidR="00B2338E">
        <w:rPr>
          <w:rFonts w:ascii="Times New Roman" w:hAnsi="Times New Roman" w:cs="Times New Roman"/>
          <w:sz w:val="28"/>
          <w:szCs w:val="28"/>
          <w:lang w:val="en-US"/>
        </w:rPr>
        <w:t xml:space="preserve">The appellant in case </w:t>
      </w:r>
      <w:r w:rsidR="000057A4">
        <w:rPr>
          <w:rFonts w:ascii="Times New Roman" w:hAnsi="Times New Roman" w:cs="Times New Roman"/>
          <w:sz w:val="28"/>
          <w:szCs w:val="28"/>
          <w:lang w:val="en-US"/>
        </w:rPr>
        <w:t xml:space="preserve">no </w:t>
      </w:r>
      <w:r w:rsidR="00B2338E">
        <w:rPr>
          <w:rFonts w:ascii="Times New Roman" w:hAnsi="Times New Roman" w:cs="Times New Roman"/>
          <w:sz w:val="28"/>
          <w:szCs w:val="28"/>
          <w:lang w:val="en-US"/>
        </w:rPr>
        <w:t>972/2022</w:t>
      </w:r>
      <w:r w:rsidR="003828AE">
        <w:rPr>
          <w:rFonts w:ascii="Times New Roman" w:hAnsi="Times New Roman" w:cs="Times New Roman"/>
          <w:sz w:val="28"/>
          <w:szCs w:val="28"/>
          <w:lang w:val="en-US"/>
        </w:rPr>
        <w:t xml:space="preserve"> </w:t>
      </w:r>
      <w:r w:rsidR="00B2338E">
        <w:rPr>
          <w:rFonts w:ascii="Times New Roman" w:hAnsi="Times New Roman" w:cs="Times New Roman"/>
          <w:sz w:val="28"/>
          <w:szCs w:val="28"/>
          <w:lang w:val="en-US"/>
        </w:rPr>
        <w:t>is Mrs Magdeline Sekgopi Ny</w:t>
      </w:r>
      <w:r w:rsidR="00725F2D">
        <w:rPr>
          <w:rFonts w:ascii="Times New Roman" w:hAnsi="Times New Roman" w:cs="Times New Roman"/>
          <w:sz w:val="28"/>
          <w:szCs w:val="28"/>
          <w:lang w:val="en-US"/>
        </w:rPr>
        <w:t>h</w:t>
      </w:r>
      <w:r w:rsidR="00B2338E">
        <w:rPr>
          <w:rFonts w:ascii="Times New Roman" w:hAnsi="Times New Roman" w:cs="Times New Roman"/>
          <w:sz w:val="28"/>
          <w:szCs w:val="28"/>
          <w:lang w:val="en-US"/>
        </w:rPr>
        <w:t>onyha (Mrs Ny</w:t>
      </w:r>
      <w:r w:rsidR="00725F2D">
        <w:rPr>
          <w:rFonts w:ascii="Times New Roman" w:hAnsi="Times New Roman" w:cs="Times New Roman"/>
          <w:sz w:val="28"/>
          <w:szCs w:val="28"/>
          <w:lang w:val="en-US"/>
        </w:rPr>
        <w:t>h</w:t>
      </w:r>
      <w:r w:rsidR="00B2338E">
        <w:rPr>
          <w:rFonts w:ascii="Times New Roman" w:hAnsi="Times New Roman" w:cs="Times New Roman"/>
          <w:sz w:val="28"/>
          <w:szCs w:val="28"/>
          <w:lang w:val="en-US"/>
        </w:rPr>
        <w:t>onyha)</w:t>
      </w:r>
      <w:r w:rsidR="003F0172">
        <w:rPr>
          <w:rFonts w:ascii="Times New Roman" w:hAnsi="Times New Roman" w:cs="Times New Roman"/>
          <w:sz w:val="28"/>
          <w:szCs w:val="28"/>
          <w:lang w:val="en-US"/>
        </w:rPr>
        <w:t>,</w:t>
      </w:r>
      <w:r w:rsidR="00B2338E">
        <w:rPr>
          <w:rFonts w:ascii="Times New Roman" w:hAnsi="Times New Roman" w:cs="Times New Roman"/>
          <w:sz w:val="28"/>
          <w:szCs w:val="28"/>
          <w:lang w:val="en-US"/>
        </w:rPr>
        <w:t xml:space="preserve"> in her capacity as a trustee of the Ny</w:t>
      </w:r>
      <w:r w:rsidR="00725F2D">
        <w:rPr>
          <w:rFonts w:ascii="Times New Roman" w:hAnsi="Times New Roman" w:cs="Times New Roman"/>
          <w:sz w:val="28"/>
          <w:szCs w:val="28"/>
          <w:lang w:val="en-US"/>
        </w:rPr>
        <w:t>h</w:t>
      </w:r>
      <w:r w:rsidR="00B2338E">
        <w:rPr>
          <w:rFonts w:ascii="Times New Roman" w:hAnsi="Times New Roman" w:cs="Times New Roman"/>
          <w:sz w:val="28"/>
          <w:szCs w:val="28"/>
          <w:lang w:val="en-US"/>
        </w:rPr>
        <w:t>onyha Family Trust. Prior to October 2018,</w:t>
      </w:r>
      <w:r w:rsidR="00BA2422">
        <w:rPr>
          <w:rFonts w:ascii="Times New Roman" w:hAnsi="Times New Roman" w:cs="Times New Roman"/>
          <w:sz w:val="28"/>
          <w:szCs w:val="28"/>
          <w:lang w:val="en-US"/>
        </w:rPr>
        <w:t xml:space="preserve"> </w:t>
      </w:r>
      <w:r w:rsidR="006A5BDC">
        <w:rPr>
          <w:rFonts w:ascii="Times New Roman" w:hAnsi="Times New Roman" w:cs="Times New Roman"/>
          <w:sz w:val="28"/>
          <w:szCs w:val="28"/>
          <w:lang w:val="en-US"/>
        </w:rPr>
        <w:t>Mr Nyhonyha</w:t>
      </w:r>
      <w:r w:rsidR="00B2338E">
        <w:rPr>
          <w:rFonts w:ascii="Times New Roman" w:hAnsi="Times New Roman" w:cs="Times New Roman"/>
          <w:sz w:val="28"/>
          <w:szCs w:val="28"/>
          <w:lang w:val="en-US"/>
        </w:rPr>
        <w:t xml:space="preserve"> was a </w:t>
      </w:r>
      <w:r w:rsidR="00CE2103">
        <w:rPr>
          <w:rFonts w:ascii="Times New Roman" w:hAnsi="Times New Roman" w:cs="Times New Roman"/>
          <w:sz w:val="28"/>
          <w:szCs w:val="28"/>
          <w:lang w:val="en-US"/>
        </w:rPr>
        <w:t>co-</w:t>
      </w:r>
      <w:r w:rsidR="00B2338E">
        <w:rPr>
          <w:rFonts w:ascii="Times New Roman" w:hAnsi="Times New Roman" w:cs="Times New Roman"/>
          <w:sz w:val="28"/>
          <w:szCs w:val="28"/>
          <w:lang w:val="en-US"/>
        </w:rPr>
        <w:t>trustee of th</w:t>
      </w:r>
      <w:r w:rsidR="003F0172">
        <w:rPr>
          <w:rFonts w:ascii="Times New Roman" w:hAnsi="Times New Roman" w:cs="Times New Roman"/>
          <w:sz w:val="28"/>
          <w:szCs w:val="28"/>
          <w:lang w:val="en-US"/>
        </w:rPr>
        <w:t>at</w:t>
      </w:r>
      <w:r w:rsidR="00B2338E">
        <w:rPr>
          <w:rFonts w:ascii="Times New Roman" w:hAnsi="Times New Roman" w:cs="Times New Roman"/>
          <w:sz w:val="28"/>
          <w:szCs w:val="28"/>
          <w:lang w:val="en-US"/>
        </w:rPr>
        <w:t xml:space="preserve"> </w:t>
      </w:r>
      <w:r w:rsidR="003F0172">
        <w:rPr>
          <w:rFonts w:ascii="Times New Roman" w:hAnsi="Times New Roman" w:cs="Times New Roman"/>
          <w:sz w:val="28"/>
          <w:szCs w:val="28"/>
          <w:lang w:val="en-US"/>
        </w:rPr>
        <w:t>t</w:t>
      </w:r>
      <w:r w:rsidR="00B2338E">
        <w:rPr>
          <w:rFonts w:ascii="Times New Roman" w:hAnsi="Times New Roman" w:cs="Times New Roman"/>
          <w:sz w:val="28"/>
          <w:szCs w:val="28"/>
          <w:lang w:val="en-US"/>
        </w:rPr>
        <w:t>rust. The beneficiaries of the Ny</w:t>
      </w:r>
      <w:r w:rsidR="00725F2D">
        <w:rPr>
          <w:rFonts w:ascii="Times New Roman" w:hAnsi="Times New Roman" w:cs="Times New Roman"/>
          <w:sz w:val="28"/>
          <w:szCs w:val="28"/>
          <w:lang w:val="en-US"/>
        </w:rPr>
        <w:t>h</w:t>
      </w:r>
      <w:r w:rsidR="00B2338E">
        <w:rPr>
          <w:rFonts w:ascii="Times New Roman" w:hAnsi="Times New Roman" w:cs="Times New Roman"/>
          <w:sz w:val="28"/>
          <w:szCs w:val="28"/>
          <w:lang w:val="en-US"/>
        </w:rPr>
        <w:t>onyha Fami</w:t>
      </w:r>
      <w:r>
        <w:rPr>
          <w:rFonts w:ascii="Times New Roman" w:hAnsi="Times New Roman" w:cs="Times New Roman"/>
          <w:sz w:val="28"/>
          <w:szCs w:val="28"/>
          <w:lang w:val="en-US"/>
        </w:rPr>
        <w:t>l</w:t>
      </w:r>
      <w:r w:rsidR="00B2338E">
        <w:rPr>
          <w:rFonts w:ascii="Times New Roman" w:hAnsi="Times New Roman" w:cs="Times New Roman"/>
          <w:sz w:val="28"/>
          <w:szCs w:val="28"/>
          <w:lang w:val="en-US"/>
        </w:rPr>
        <w:t xml:space="preserve">y Trust are </w:t>
      </w:r>
      <w:r w:rsidR="0091107C">
        <w:rPr>
          <w:rFonts w:ascii="Times New Roman" w:hAnsi="Times New Roman" w:cs="Times New Roman"/>
          <w:sz w:val="28"/>
          <w:szCs w:val="28"/>
          <w:lang w:val="en-US"/>
        </w:rPr>
        <w:t xml:space="preserve">the </w:t>
      </w:r>
      <w:r w:rsidR="00AA759B">
        <w:rPr>
          <w:rFonts w:ascii="Times New Roman" w:hAnsi="Times New Roman" w:cs="Times New Roman"/>
          <w:sz w:val="28"/>
          <w:szCs w:val="28"/>
          <w:lang w:val="en-US"/>
        </w:rPr>
        <w:t xml:space="preserve">members of </w:t>
      </w:r>
      <w:r w:rsidR="00CE2103">
        <w:rPr>
          <w:rFonts w:ascii="Times New Roman" w:hAnsi="Times New Roman" w:cs="Times New Roman"/>
          <w:sz w:val="28"/>
          <w:szCs w:val="28"/>
          <w:lang w:val="en-US"/>
        </w:rPr>
        <w:t>the</w:t>
      </w:r>
      <w:r w:rsidR="00675FC7">
        <w:rPr>
          <w:rFonts w:ascii="Times New Roman" w:hAnsi="Times New Roman" w:cs="Times New Roman"/>
          <w:sz w:val="28"/>
          <w:szCs w:val="28"/>
          <w:lang w:val="en-US"/>
        </w:rPr>
        <w:t xml:space="preserve"> Ny</w:t>
      </w:r>
      <w:r w:rsidR="00725F2D">
        <w:rPr>
          <w:rFonts w:ascii="Times New Roman" w:hAnsi="Times New Roman" w:cs="Times New Roman"/>
          <w:sz w:val="28"/>
          <w:szCs w:val="28"/>
          <w:lang w:val="en-US"/>
        </w:rPr>
        <w:t>h</w:t>
      </w:r>
      <w:r w:rsidR="00675FC7">
        <w:rPr>
          <w:rFonts w:ascii="Times New Roman" w:hAnsi="Times New Roman" w:cs="Times New Roman"/>
          <w:sz w:val="28"/>
          <w:szCs w:val="28"/>
          <w:lang w:val="en-US"/>
        </w:rPr>
        <w:t>onyha family.</w:t>
      </w:r>
      <w:r w:rsidR="0088636D">
        <w:rPr>
          <w:rFonts w:ascii="Times New Roman" w:hAnsi="Times New Roman" w:cs="Times New Roman"/>
          <w:sz w:val="28"/>
          <w:szCs w:val="28"/>
          <w:lang w:val="en-US"/>
        </w:rPr>
        <w:t xml:space="preserve"> </w:t>
      </w:r>
    </w:p>
    <w:p w14:paraId="5ED3775E" w14:textId="77777777" w:rsidR="00EB5549" w:rsidRPr="003A16B8" w:rsidRDefault="00EB5549" w:rsidP="00EB5549">
      <w:pPr>
        <w:rPr>
          <w:rFonts w:ascii="Times New Roman" w:hAnsi="Times New Roman" w:cs="Times New Roman"/>
          <w:sz w:val="28"/>
          <w:szCs w:val="28"/>
          <w:lang w:val="en-US"/>
        </w:rPr>
      </w:pPr>
    </w:p>
    <w:p w14:paraId="7197352D" w14:textId="2D5ED53C" w:rsidR="00EB5549" w:rsidRPr="003A16B8" w:rsidRDefault="00EB5549" w:rsidP="00EB5549">
      <w:pPr>
        <w:rPr>
          <w:rFonts w:ascii="Times New Roman" w:hAnsi="Times New Roman" w:cs="Times New Roman"/>
          <w:sz w:val="28"/>
          <w:szCs w:val="28"/>
          <w:lang w:val="en-US"/>
        </w:rPr>
      </w:pPr>
      <w:r w:rsidRPr="003A16B8">
        <w:rPr>
          <w:rFonts w:ascii="Times New Roman" w:hAnsi="Times New Roman" w:cs="Times New Roman"/>
          <w:sz w:val="28"/>
          <w:szCs w:val="28"/>
          <w:lang w:val="en-US"/>
        </w:rPr>
        <w:t>[</w:t>
      </w:r>
      <w:r w:rsidR="00162FA0">
        <w:rPr>
          <w:rFonts w:ascii="Times New Roman" w:hAnsi="Times New Roman" w:cs="Times New Roman"/>
          <w:sz w:val="28"/>
          <w:szCs w:val="28"/>
          <w:lang w:val="en-US"/>
        </w:rPr>
        <w:t>9</w:t>
      </w:r>
      <w:r w:rsidRPr="003A16B8">
        <w:rPr>
          <w:rFonts w:ascii="Times New Roman" w:hAnsi="Times New Roman" w:cs="Times New Roman"/>
          <w:sz w:val="28"/>
          <w:szCs w:val="28"/>
          <w:lang w:val="en-US"/>
        </w:rPr>
        <w:t>]</w:t>
      </w:r>
      <w:r w:rsidRPr="003A16B8">
        <w:rPr>
          <w:rFonts w:ascii="Times New Roman" w:hAnsi="Times New Roman" w:cs="Times New Roman"/>
          <w:sz w:val="28"/>
          <w:szCs w:val="28"/>
          <w:lang w:val="en-US"/>
        </w:rPr>
        <w:tab/>
      </w:r>
      <w:r w:rsidR="00675FC7">
        <w:rPr>
          <w:rFonts w:ascii="Times New Roman" w:hAnsi="Times New Roman" w:cs="Times New Roman"/>
          <w:sz w:val="28"/>
          <w:szCs w:val="28"/>
          <w:lang w:val="en-US"/>
        </w:rPr>
        <w:t xml:space="preserve">The first appellant in case no 973/ 2022 is Mr </w:t>
      </w:r>
      <w:r w:rsidR="0019668C">
        <w:rPr>
          <w:rFonts w:ascii="Times New Roman" w:hAnsi="Times New Roman" w:cs="Times New Roman"/>
          <w:sz w:val="28"/>
          <w:szCs w:val="28"/>
          <w:lang w:val="en-US"/>
        </w:rPr>
        <w:t>Magan</w:t>
      </w:r>
      <w:r w:rsidR="00C14CAD">
        <w:rPr>
          <w:rFonts w:ascii="Times New Roman" w:hAnsi="Times New Roman" w:cs="Times New Roman"/>
          <w:sz w:val="28"/>
          <w:szCs w:val="28"/>
          <w:lang w:val="en-US"/>
        </w:rPr>
        <w:t xml:space="preserve">dheran </w:t>
      </w:r>
      <w:r w:rsidR="00675FC7">
        <w:rPr>
          <w:rFonts w:ascii="Times New Roman" w:hAnsi="Times New Roman" w:cs="Times New Roman"/>
          <w:sz w:val="28"/>
          <w:szCs w:val="28"/>
          <w:lang w:val="en-US"/>
        </w:rPr>
        <w:t>Pillay</w:t>
      </w:r>
      <w:r w:rsidR="00C14CAD">
        <w:rPr>
          <w:rFonts w:ascii="Times New Roman" w:hAnsi="Times New Roman" w:cs="Times New Roman"/>
          <w:sz w:val="28"/>
          <w:szCs w:val="28"/>
          <w:lang w:val="en-US"/>
        </w:rPr>
        <w:t xml:space="preserve"> (Mr Pillay)</w:t>
      </w:r>
      <w:r w:rsidR="00BA2422">
        <w:rPr>
          <w:rFonts w:ascii="Times New Roman" w:hAnsi="Times New Roman" w:cs="Times New Roman"/>
          <w:sz w:val="28"/>
          <w:szCs w:val="28"/>
          <w:lang w:val="en-US"/>
        </w:rPr>
        <w:t>,</w:t>
      </w:r>
      <w:r w:rsidR="00675FC7">
        <w:rPr>
          <w:rFonts w:ascii="Times New Roman" w:hAnsi="Times New Roman" w:cs="Times New Roman"/>
          <w:sz w:val="28"/>
          <w:szCs w:val="28"/>
          <w:lang w:val="en-US"/>
        </w:rPr>
        <w:t xml:space="preserve"> in his capacity as a trustee of the Pillay Family Trust. The trust has two trustees, Mr Pillay and his brother</w:t>
      </w:r>
      <w:r w:rsidR="00815C23">
        <w:rPr>
          <w:rFonts w:ascii="Times New Roman" w:hAnsi="Times New Roman" w:cs="Times New Roman"/>
          <w:sz w:val="28"/>
          <w:szCs w:val="28"/>
          <w:lang w:val="en-US"/>
        </w:rPr>
        <w:t>,</w:t>
      </w:r>
      <w:r w:rsidR="00675FC7">
        <w:rPr>
          <w:rFonts w:ascii="Times New Roman" w:hAnsi="Times New Roman" w:cs="Times New Roman"/>
          <w:sz w:val="28"/>
          <w:szCs w:val="28"/>
          <w:lang w:val="en-US"/>
        </w:rPr>
        <w:t xml:space="preserve"> Mr Indheran Pillay. The beneficiaries of the Pillay Family Trust are Mr Pillay and his family. The second a</w:t>
      </w:r>
      <w:r w:rsidR="004533BD">
        <w:rPr>
          <w:rFonts w:ascii="Times New Roman" w:hAnsi="Times New Roman" w:cs="Times New Roman"/>
          <w:sz w:val="28"/>
          <w:szCs w:val="28"/>
          <w:lang w:val="en-US"/>
        </w:rPr>
        <w:t>ppellant</w:t>
      </w:r>
      <w:r w:rsidR="00CE2103">
        <w:rPr>
          <w:rFonts w:ascii="Times New Roman" w:hAnsi="Times New Roman" w:cs="Times New Roman"/>
          <w:sz w:val="28"/>
          <w:szCs w:val="28"/>
          <w:lang w:val="en-US"/>
        </w:rPr>
        <w:t xml:space="preserve"> </w:t>
      </w:r>
      <w:r w:rsidR="00093ACB">
        <w:rPr>
          <w:rFonts w:ascii="Times New Roman" w:hAnsi="Times New Roman" w:cs="Times New Roman"/>
          <w:sz w:val="28"/>
          <w:szCs w:val="28"/>
          <w:lang w:val="en-US"/>
        </w:rPr>
        <w:t xml:space="preserve">is </w:t>
      </w:r>
      <w:r w:rsidR="004533BD">
        <w:rPr>
          <w:rFonts w:ascii="Times New Roman" w:hAnsi="Times New Roman" w:cs="Times New Roman"/>
          <w:sz w:val="28"/>
          <w:szCs w:val="28"/>
          <w:lang w:val="en-US"/>
        </w:rPr>
        <w:t>Ergold Properties No</w:t>
      </w:r>
      <w:r w:rsidR="00675FC7">
        <w:rPr>
          <w:rFonts w:ascii="Times New Roman" w:hAnsi="Times New Roman" w:cs="Times New Roman"/>
          <w:sz w:val="28"/>
          <w:szCs w:val="28"/>
          <w:lang w:val="en-US"/>
        </w:rPr>
        <w:t xml:space="preserve"> 8 CC (Ergold). The Pillay Family Trust is the sole member of Ergold and Mr Pillay is in control of Ergold’s af</w:t>
      </w:r>
      <w:r w:rsidR="004533BD">
        <w:rPr>
          <w:rFonts w:ascii="Times New Roman" w:hAnsi="Times New Roman" w:cs="Times New Roman"/>
          <w:sz w:val="28"/>
          <w:szCs w:val="28"/>
          <w:lang w:val="en-US"/>
        </w:rPr>
        <w:t xml:space="preserve">fairs through authority given by the </w:t>
      </w:r>
      <w:r w:rsidR="00B661F1">
        <w:rPr>
          <w:rFonts w:ascii="Times New Roman" w:hAnsi="Times New Roman" w:cs="Times New Roman"/>
          <w:sz w:val="28"/>
          <w:szCs w:val="28"/>
          <w:lang w:val="en-US"/>
        </w:rPr>
        <w:t xml:space="preserve">Pillay Family </w:t>
      </w:r>
      <w:r w:rsidR="00DE19C4">
        <w:rPr>
          <w:rFonts w:ascii="Times New Roman" w:hAnsi="Times New Roman" w:cs="Times New Roman"/>
          <w:sz w:val="28"/>
          <w:szCs w:val="28"/>
          <w:lang w:val="en-US"/>
        </w:rPr>
        <w:t>T</w:t>
      </w:r>
      <w:r w:rsidR="00675FC7">
        <w:rPr>
          <w:rFonts w:ascii="Times New Roman" w:hAnsi="Times New Roman" w:cs="Times New Roman"/>
          <w:sz w:val="28"/>
          <w:szCs w:val="28"/>
          <w:lang w:val="en-US"/>
        </w:rPr>
        <w:t xml:space="preserve">rust. </w:t>
      </w:r>
    </w:p>
    <w:p w14:paraId="50DFEBFE" w14:textId="77777777" w:rsidR="00EB5549" w:rsidRPr="003A16B8" w:rsidRDefault="00EB5549" w:rsidP="00EB5549">
      <w:pPr>
        <w:rPr>
          <w:rFonts w:ascii="Times New Roman" w:hAnsi="Times New Roman" w:cs="Times New Roman"/>
          <w:sz w:val="28"/>
          <w:szCs w:val="28"/>
          <w:lang w:val="en-US"/>
        </w:rPr>
      </w:pPr>
    </w:p>
    <w:p w14:paraId="396D57CD" w14:textId="63CB6C0E" w:rsidR="00EB5549" w:rsidRPr="00BA272E" w:rsidRDefault="00EB5549" w:rsidP="00EB5549">
      <w:pPr>
        <w:rPr>
          <w:rFonts w:ascii="Times New Roman" w:hAnsi="Times New Roman" w:cs="Times New Roman"/>
          <w:sz w:val="28"/>
          <w:szCs w:val="28"/>
          <w:lang w:val="en-US"/>
        </w:rPr>
      </w:pPr>
      <w:r w:rsidRPr="003A16B8">
        <w:rPr>
          <w:rFonts w:ascii="Times New Roman" w:hAnsi="Times New Roman" w:cs="Times New Roman"/>
          <w:sz w:val="28"/>
          <w:szCs w:val="28"/>
          <w:lang w:val="en-US"/>
        </w:rPr>
        <w:t>[</w:t>
      </w:r>
      <w:r w:rsidR="00162FA0">
        <w:rPr>
          <w:rFonts w:ascii="Times New Roman" w:hAnsi="Times New Roman" w:cs="Times New Roman"/>
          <w:sz w:val="28"/>
          <w:szCs w:val="28"/>
          <w:lang w:val="en-US"/>
        </w:rPr>
        <w:t>10</w:t>
      </w:r>
      <w:r w:rsidRPr="003A16B8">
        <w:rPr>
          <w:rFonts w:ascii="Times New Roman" w:hAnsi="Times New Roman" w:cs="Times New Roman"/>
          <w:sz w:val="28"/>
          <w:szCs w:val="28"/>
          <w:lang w:val="en-US"/>
        </w:rPr>
        <w:t>]</w:t>
      </w:r>
      <w:r w:rsidRPr="003A16B8">
        <w:rPr>
          <w:rFonts w:ascii="Times New Roman" w:hAnsi="Times New Roman" w:cs="Times New Roman"/>
          <w:sz w:val="28"/>
          <w:szCs w:val="28"/>
          <w:lang w:val="en-US"/>
        </w:rPr>
        <w:tab/>
      </w:r>
      <w:r w:rsidR="00675FC7">
        <w:rPr>
          <w:rFonts w:ascii="Times New Roman" w:hAnsi="Times New Roman" w:cs="Times New Roman"/>
          <w:sz w:val="28"/>
          <w:szCs w:val="28"/>
          <w:lang w:val="en-US"/>
        </w:rPr>
        <w:t>The first a</w:t>
      </w:r>
      <w:r w:rsidR="004533BD">
        <w:rPr>
          <w:rFonts w:ascii="Times New Roman" w:hAnsi="Times New Roman" w:cs="Times New Roman"/>
          <w:sz w:val="28"/>
          <w:szCs w:val="28"/>
          <w:lang w:val="en-US"/>
        </w:rPr>
        <w:t>nd second appellants in</w:t>
      </w:r>
      <w:r w:rsidR="006E42DA">
        <w:rPr>
          <w:rFonts w:ascii="Times New Roman" w:hAnsi="Times New Roman" w:cs="Times New Roman"/>
          <w:sz w:val="28"/>
          <w:szCs w:val="28"/>
          <w:lang w:val="en-US"/>
        </w:rPr>
        <w:t xml:space="preserve"> case </w:t>
      </w:r>
      <w:r w:rsidR="000057A4">
        <w:rPr>
          <w:rFonts w:ascii="Times New Roman" w:hAnsi="Times New Roman" w:cs="Times New Roman"/>
          <w:sz w:val="28"/>
          <w:szCs w:val="28"/>
          <w:lang w:val="en-US"/>
        </w:rPr>
        <w:t xml:space="preserve">no </w:t>
      </w:r>
      <w:r w:rsidR="006E42DA">
        <w:rPr>
          <w:rFonts w:ascii="Times New Roman" w:hAnsi="Times New Roman" w:cs="Times New Roman"/>
          <w:sz w:val="28"/>
          <w:szCs w:val="28"/>
          <w:lang w:val="en-US"/>
        </w:rPr>
        <w:t>974/2022</w:t>
      </w:r>
      <w:r w:rsidR="00675FC7">
        <w:rPr>
          <w:rFonts w:ascii="Times New Roman" w:hAnsi="Times New Roman" w:cs="Times New Roman"/>
          <w:sz w:val="28"/>
          <w:szCs w:val="28"/>
          <w:lang w:val="en-US"/>
        </w:rPr>
        <w:t xml:space="preserve"> are Ash</w:t>
      </w:r>
      <w:r w:rsidR="00FF054A">
        <w:rPr>
          <w:rFonts w:ascii="Times New Roman" w:hAnsi="Times New Roman" w:cs="Times New Roman"/>
          <w:sz w:val="28"/>
          <w:szCs w:val="28"/>
          <w:lang w:val="en-US"/>
        </w:rPr>
        <w:t xml:space="preserve"> B</w:t>
      </w:r>
      <w:r w:rsidR="00675FC7">
        <w:rPr>
          <w:rFonts w:ascii="Times New Roman" w:hAnsi="Times New Roman" w:cs="Times New Roman"/>
          <w:sz w:val="28"/>
          <w:szCs w:val="28"/>
          <w:lang w:val="en-US"/>
        </w:rPr>
        <w:t>rook Investments 15 (Pty) Ltd (Ash</w:t>
      </w:r>
      <w:r w:rsidR="008974E7">
        <w:rPr>
          <w:rFonts w:ascii="Times New Roman" w:hAnsi="Times New Roman" w:cs="Times New Roman"/>
          <w:sz w:val="28"/>
          <w:szCs w:val="28"/>
          <w:lang w:val="en-US"/>
        </w:rPr>
        <w:t xml:space="preserve"> </w:t>
      </w:r>
      <w:r w:rsidR="00DE3A5C">
        <w:rPr>
          <w:rFonts w:ascii="Times New Roman" w:hAnsi="Times New Roman" w:cs="Times New Roman"/>
          <w:sz w:val="28"/>
          <w:szCs w:val="28"/>
          <w:lang w:val="en-US"/>
        </w:rPr>
        <w:t>B</w:t>
      </w:r>
      <w:r w:rsidR="00675FC7">
        <w:rPr>
          <w:rFonts w:ascii="Times New Roman" w:hAnsi="Times New Roman" w:cs="Times New Roman"/>
          <w:sz w:val="28"/>
          <w:szCs w:val="28"/>
          <w:lang w:val="en-US"/>
        </w:rPr>
        <w:t>rook) and Coral Lagoon Investments 194 (Pty) Ltd (Coral Lagoon), entities which are special purpose vehicles</w:t>
      </w:r>
      <w:r w:rsidR="00DF468D" w:rsidRPr="00C225F6">
        <w:rPr>
          <w:rFonts w:ascii="Times New Roman" w:hAnsi="Times New Roman" w:cs="Times New Roman"/>
          <w:sz w:val="28"/>
          <w:szCs w:val="28"/>
          <w:lang w:val="en-US"/>
        </w:rPr>
        <w:t xml:space="preserve">. </w:t>
      </w:r>
      <w:r w:rsidR="00C6759B">
        <w:rPr>
          <w:rFonts w:ascii="Times New Roman" w:hAnsi="Times New Roman" w:cs="Times New Roman"/>
          <w:sz w:val="28"/>
          <w:szCs w:val="28"/>
          <w:lang w:val="en-US"/>
        </w:rPr>
        <w:t>Both</w:t>
      </w:r>
      <w:r w:rsidR="00DF468D" w:rsidRPr="00C225F6">
        <w:rPr>
          <w:rFonts w:ascii="Times New Roman" w:hAnsi="Times New Roman" w:cs="Times New Roman"/>
          <w:sz w:val="28"/>
          <w:szCs w:val="28"/>
          <w:lang w:val="en-US"/>
        </w:rPr>
        <w:t xml:space="preserve"> were established in 2006 </w:t>
      </w:r>
      <w:r w:rsidR="00675FC7" w:rsidRPr="00C225F6">
        <w:rPr>
          <w:rFonts w:ascii="Times New Roman" w:hAnsi="Times New Roman" w:cs="Times New Roman"/>
          <w:sz w:val="28"/>
          <w:szCs w:val="28"/>
          <w:lang w:val="en-US"/>
        </w:rPr>
        <w:t>a</w:t>
      </w:r>
      <w:r w:rsidR="004533BD" w:rsidRPr="00C225F6">
        <w:rPr>
          <w:rFonts w:ascii="Times New Roman" w:hAnsi="Times New Roman" w:cs="Times New Roman"/>
          <w:sz w:val="28"/>
          <w:szCs w:val="28"/>
          <w:lang w:val="en-US"/>
        </w:rPr>
        <w:t>s property holding companies</w:t>
      </w:r>
      <w:r w:rsidR="00DF468D" w:rsidRPr="00C225F6">
        <w:rPr>
          <w:rFonts w:ascii="Times New Roman" w:hAnsi="Times New Roman" w:cs="Times New Roman"/>
          <w:sz w:val="28"/>
          <w:szCs w:val="28"/>
          <w:lang w:val="en-US"/>
        </w:rPr>
        <w:t xml:space="preserve"> and for the purpose of taking advantage of a black economic empowerment (BEE) offer made by Capitec Bank Holding Limited (Capitec), to a number of blacked-owned entities, including Regiments Companies</w:t>
      </w:r>
      <w:r w:rsidR="004533BD" w:rsidRPr="00C225F6">
        <w:rPr>
          <w:rFonts w:ascii="Times New Roman" w:hAnsi="Times New Roman" w:cs="Times New Roman"/>
          <w:sz w:val="28"/>
          <w:szCs w:val="28"/>
          <w:lang w:val="en-US"/>
        </w:rPr>
        <w:t>.</w:t>
      </w:r>
      <w:r w:rsidR="00D412FB" w:rsidRPr="00C225F6">
        <w:rPr>
          <w:rFonts w:ascii="Times New Roman" w:hAnsi="Times New Roman" w:cs="Times New Roman"/>
          <w:sz w:val="28"/>
          <w:szCs w:val="28"/>
          <w:lang w:val="en-US"/>
        </w:rPr>
        <w:t xml:space="preserve"> Ash Brook has at all times housed the Capitec shares issued under the BEE transaction.</w:t>
      </w:r>
      <w:r w:rsidR="004533BD">
        <w:rPr>
          <w:rFonts w:ascii="Times New Roman" w:hAnsi="Times New Roman" w:cs="Times New Roman"/>
          <w:sz w:val="28"/>
          <w:szCs w:val="28"/>
          <w:lang w:val="en-US"/>
        </w:rPr>
        <w:t xml:space="preserve"> Cora</w:t>
      </w:r>
      <w:r w:rsidR="00675FC7">
        <w:rPr>
          <w:rFonts w:ascii="Times New Roman" w:hAnsi="Times New Roman" w:cs="Times New Roman"/>
          <w:sz w:val="28"/>
          <w:szCs w:val="28"/>
          <w:lang w:val="en-US"/>
        </w:rPr>
        <w:t>l Lagoon is wholly owned by Ash</w:t>
      </w:r>
      <w:r w:rsidR="008974E7">
        <w:rPr>
          <w:rFonts w:ascii="Times New Roman" w:hAnsi="Times New Roman" w:cs="Times New Roman"/>
          <w:sz w:val="28"/>
          <w:szCs w:val="28"/>
          <w:lang w:val="en-US"/>
        </w:rPr>
        <w:t xml:space="preserve"> </w:t>
      </w:r>
      <w:r w:rsidR="00FF054A">
        <w:rPr>
          <w:rFonts w:ascii="Times New Roman" w:hAnsi="Times New Roman" w:cs="Times New Roman"/>
          <w:sz w:val="28"/>
          <w:szCs w:val="28"/>
          <w:lang w:val="en-US"/>
        </w:rPr>
        <w:t>B</w:t>
      </w:r>
      <w:r w:rsidR="00675FC7">
        <w:rPr>
          <w:rFonts w:ascii="Times New Roman" w:hAnsi="Times New Roman" w:cs="Times New Roman"/>
          <w:sz w:val="28"/>
          <w:szCs w:val="28"/>
          <w:lang w:val="en-US"/>
        </w:rPr>
        <w:t>rook</w:t>
      </w:r>
      <w:r w:rsidR="00CE2103">
        <w:rPr>
          <w:rFonts w:ascii="Times New Roman" w:hAnsi="Times New Roman" w:cs="Times New Roman"/>
          <w:sz w:val="28"/>
          <w:szCs w:val="28"/>
          <w:lang w:val="en-US"/>
        </w:rPr>
        <w:t>.</w:t>
      </w:r>
      <w:r w:rsidR="00675FC7">
        <w:rPr>
          <w:rFonts w:ascii="Times New Roman" w:hAnsi="Times New Roman" w:cs="Times New Roman"/>
          <w:sz w:val="28"/>
          <w:szCs w:val="28"/>
          <w:lang w:val="en-US"/>
        </w:rPr>
        <w:t xml:space="preserve"> </w:t>
      </w:r>
      <w:r w:rsidR="00CE2103">
        <w:rPr>
          <w:rFonts w:ascii="Times New Roman" w:hAnsi="Times New Roman" w:cs="Times New Roman"/>
          <w:sz w:val="28"/>
          <w:szCs w:val="28"/>
          <w:lang w:val="en-US"/>
        </w:rPr>
        <w:t xml:space="preserve">Initially </w:t>
      </w:r>
      <w:r w:rsidR="00F75F57">
        <w:rPr>
          <w:rFonts w:ascii="Times New Roman" w:hAnsi="Times New Roman" w:cs="Times New Roman"/>
          <w:sz w:val="28"/>
          <w:szCs w:val="28"/>
          <w:lang w:val="en-US"/>
        </w:rPr>
        <w:t xml:space="preserve">Regiments Capital </w:t>
      </w:r>
      <w:r w:rsidR="00CE2103">
        <w:rPr>
          <w:rFonts w:ascii="Times New Roman" w:hAnsi="Times New Roman" w:cs="Times New Roman"/>
          <w:sz w:val="28"/>
          <w:szCs w:val="28"/>
          <w:lang w:val="en-US"/>
        </w:rPr>
        <w:t>owned the</w:t>
      </w:r>
      <w:r w:rsidR="00675FC7">
        <w:rPr>
          <w:rFonts w:ascii="Times New Roman" w:hAnsi="Times New Roman" w:cs="Times New Roman"/>
          <w:sz w:val="28"/>
          <w:szCs w:val="28"/>
          <w:lang w:val="en-US"/>
        </w:rPr>
        <w:t xml:space="preserve"> majority </w:t>
      </w:r>
      <w:r w:rsidR="00CE2103">
        <w:rPr>
          <w:rFonts w:ascii="Times New Roman" w:hAnsi="Times New Roman" w:cs="Times New Roman"/>
          <w:sz w:val="28"/>
          <w:szCs w:val="28"/>
          <w:lang w:val="en-US"/>
        </w:rPr>
        <w:t xml:space="preserve">stake in </w:t>
      </w:r>
      <w:r w:rsidR="00B661F1">
        <w:rPr>
          <w:rFonts w:ascii="Times New Roman" w:hAnsi="Times New Roman" w:cs="Times New Roman"/>
          <w:sz w:val="28"/>
          <w:szCs w:val="28"/>
          <w:lang w:val="en-US"/>
        </w:rPr>
        <w:t>C</w:t>
      </w:r>
      <w:r w:rsidR="00CE2103">
        <w:rPr>
          <w:rFonts w:ascii="Times New Roman" w:hAnsi="Times New Roman" w:cs="Times New Roman"/>
          <w:sz w:val="28"/>
          <w:szCs w:val="28"/>
          <w:lang w:val="en-US"/>
        </w:rPr>
        <w:t>oral Lagoon</w:t>
      </w:r>
      <w:r w:rsidR="00A90CC9">
        <w:rPr>
          <w:rFonts w:ascii="Times New Roman" w:hAnsi="Times New Roman" w:cs="Times New Roman"/>
          <w:sz w:val="28"/>
          <w:szCs w:val="28"/>
          <w:lang w:val="en-US"/>
        </w:rPr>
        <w:t xml:space="preserve">. </w:t>
      </w:r>
      <w:r w:rsidR="00CE2103">
        <w:rPr>
          <w:rFonts w:ascii="Times New Roman" w:hAnsi="Times New Roman" w:cs="Times New Roman"/>
          <w:sz w:val="28"/>
          <w:szCs w:val="28"/>
          <w:lang w:val="en-US"/>
        </w:rPr>
        <w:t>Presently</w:t>
      </w:r>
      <w:r w:rsidR="00A90CC9">
        <w:rPr>
          <w:rFonts w:ascii="Times New Roman" w:hAnsi="Times New Roman" w:cs="Times New Roman"/>
          <w:sz w:val="28"/>
          <w:szCs w:val="28"/>
          <w:lang w:val="en-US"/>
        </w:rPr>
        <w:t xml:space="preserve"> Ash</w:t>
      </w:r>
      <w:r w:rsidR="008974E7">
        <w:rPr>
          <w:rFonts w:ascii="Times New Roman" w:hAnsi="Times New Roman" w:cs="Times New Roman"/>
          <w:sz w:val="28"/>
          <w:szCs w:val="28"/>
          <w:lang w:val="en-US"/>
        </w:rPr>
        <w:t xml:space="preserve"> </w:t>
      </w:r>
      <w:r w:rsidR="00FF054A">
        <w:rPr>
          <w:rFonts w:ascii="Times New Roman" w:hAnsi="Times New Roman" w:cs="Times New Roman"/>
          <w:sz w:val="28"/>
          <w:szCs w:val="28"/>
          <w:lang w:val="en-US"/>
        </w:rPr>
        <w:t>B</w:t>
      </w:r>
      <w:r w:rsidR="00A90CC9">
        <w:rPr>
          <w:rFonts w:ascii="Times New Roman" w:hAnsi="Times New Roman" w:cs="Times New Roman"/>
          <w:sz w:val="28"/>
          <w:szCs w:val="28"/>
          <w:lang w:val="en-US"/>
        </w:rPr>
        <w:t xml:space="preserve">rook is </w:t>
      </w:r>
      <w:r w:rsidR="00A76D6A" w:rsidRPr="008C7A35">
        <w:rPr>
          <w:rFonts w:ascii="Times New Roman" w:hAnsi="Times New Roman" w:cs="Times New Roman"/>
          <w:sz w:val="28"/>
          <w:szCs w:val="28"/>
          <w:lang w:val="en-US"/>
        </w:rPr>
        <w:t xml:space="preserve">wholly </w:t>
      </w:r>
      <w:r w:rsidR="00A90CC9" w:rsidRPr="008C7A35">
        <w:rPr>
          <w:rFonts w:ascii="Times New Roman" w:hAnsi="Times New Roman" w:cs="Times New Roman"/>
          <w:sz w:val="28"/>
          <w:szCs w:val="28"/>
          <w:lang w:val="en-US"/>
        </w:rPr>
        <w:t>owned by Regiment</w:t>
      </w:r>
      <w:r w:rsidR="00A76D6A" w:rsidRPr="008C7A35">
        <w:rPr>
          <w:rFonts w:ascii="Times New Roman" w:hAnsi="Times New Roman" w:cs="Times New Roman"/>
          <w:sz w:val="28"/>
          <w:szCs w:val="28"/>
          <w:lang w:val="en-US"/>
        </w:rPr>
        <w:t>s</w:t>
      </w:r>
      <w:r w:rsidR="00A90CC9">
        <w:rPr>
          <w:rFonts w:ascii="Times New Roman" w:hAnsi="Times New Roman" w:cs="Times New Roman"/>
          <w:sz w:val="28"/>
          <w:szCs w:val="28"/>
          <w:lang w:val="en-US"/>
        </w:rPr>
        <w:t xml:space="preserve"> Capital after </w:t>
      </w:r>
      <w:r w:rsidR="003C256F">
        <w:rPr>
          <w:rFonts w:ascii="Times New Roman" w:hAnsi="Times New Roman" w:cs="Times New Roman"/>
          <w:sz w:val="28"/>
          <w:szCs w:val="28"/>
          <w:lang w:val="en-US"/>
        </w:rPr>
        <w:t xml:space="preserve">the </w:t>
      </w:r>
      <w:r w:rsidR="00A90CC9">
        <w:rPr>
          <w:rFonts w:ascii="Times New Roman" w:hAnsi="Times New Roman" w:cs="Times New Roman"/>
          <w:sz w:val="28"/>
          <w:szCs w:val="28"/>
          <w:lang w:val="en-US"/>
        </w:rPr>
        <w:t xml:space="preserve">minority shareholders were bought out </w:t>
      </w:r>
      <w:r w:rsidR="003C256F">
        <w:rPr>
          <w:rFonts w:ascii="Times New Roman" w:hAnsi="Times New Roman" w:cs="Times New Roman"/>
          <w:sz w:val="28"/>
          <w:szCs w:val="28"/>
          <w:lang w:val="en-US"/>
        </w:rPr>
        <w:t xml:space="preserve">for </w:t>
      </w:r>
      <w:r w:rsidR="00A90CC9">
        <w:rPr>
          <w:rFonts w:ascii="Times New Roman" w:hAnsi="Times New Roman" w:cs="Times New Roman"/>
          <w:sz w:val="28"/>
          <w:szCs w:val="28"/>
          <w:lang w:val="en-US"/>
        </w:rPr>
        <w:t xml:space="preserve">value </w:t>
      </w:r>
      <w:r w:rsidR="003F4545">
        <w:rPr>
          <w:rFonts w:ascii="Times New Roman" w:hAnsi="Times New Roman" w:cs="Times New Roman"/>
          <w:sz w:val="28"/>
          <w:szCs w:val="28"/>
          <w:lang w:val="en-US"/>
        </w:rPr>
        <w:t>following</w:t>
      </w:r>
      <w:r w:rsidR="00A90CC9">
        <w:rPr>
          <w:rFonts w:ascii="Times New Roman" w:hAnsi="Times New Roman" w:cs="Times New Roman"/>
          <w:sz w:val="28"/>
          <w:szCs w:val="28"/>
          <w:lang w:val="en-US"/>
        </w:rPr>
        <w:t xml:space="preserve"> the provisional restraint order. Mr Ny</w:t>
      </w:r>
      <w:r w:rsidR="00725F2D">
        <w:rPr>
          <w:rFonts w:ascii="Times New Roman" w:hAnsi="Times New Roman" w:cs="Times New Roman"/>
          <w:sz w:val="28"/>
          <w:szCs w:val="28"/>
          <w:lang w:val="en-US"/>
        </w:rPr>
        <w:t>h</w:t>
      </w:r>
      <w:r w:rsidR="00A90CC9">
        <w:rPr>
          <w:rFonts w:ascii="Times New Roman" w:hAnsi="Times New Roman" w:cs="Times New Roman"/>
          <w:sz w:val="28"/>
          <w:szCs w:val="28"/>
          <w:lang w:val="en-US"/>
        </w:rPr>
        <w:t xml:space="preserve">onyha and Mr Pillay are its directors. The third appellant </w:t>
      </w:r>
      <w:r w:rsidR="00CE2103">
        <w:rPr>
          <w:rFonts w:ascii="Times New Roman" w:hAnsi="Times New Roman" w:cs="Times New Roman"/>
          <w:sz w:val="28"/>
          <w:szCs w:val="28"/>
          <w:lang w:val="en-US"/>
        </w:rPr>
        <w:t xml:space="preserve">in case 974/2022 </w:t>
      </w:r>
      <w:r w:rsidR="00A90CC9">
        <w:rPr>
          <w:rFonts w:ascii="Times New Roman" w:hAnsi="Times New Roman" w:cs="Times New Roman"/>
          <w:sz w:val="28"/>
          <w:szCs w:val="28"/>
          <w:lang w:val="en-US"/>
        </w:rPr>
        <w:t>is Kgoro Consortium (Pty) Ltd (Kgoro), a company which is majority owned by Regiments Capital</w:t>
      </w:r>
      <w:r w:rsidR="003F4545">
        <w:rPr>
          <w:rFonts w:ascii="Times New Roman" w:hAnsi="Times New Roman" w:cs="Times New Roman"/>
          <w:sz w:val="28"/>
          <w:szCs w:val="28"/>
          <w:lang w:val="en-US"/>
        </w:rPr>
        <w:t>.</w:t>
      </w:r>
      <w:r w:rsidR="00A90CC9">
        <w:rPr>
          <w:rFonts w:ascii="Times New Roman" w:hAnsi="Times New Roman" w:cs="Times New Roman"/>
          <w:sz w:val="28"/>
          <w:szCs w:val="28"/>
          <w:lang w:val="en-US"/>
        </w:rPr>
        <w:t xml:space="preserve"> </w:t>
      </w:r>
      <w:r w:rsidR="003F4545">
        <w:rPr>
          <w:rFonts w:ascii="Times New Roman" w:hAnsi="Times New Roman" w:cs="Times New Roman"/>
          <w:sz w:val="28"/>
          <w:szCs w:val="28"/>
          <w:lang w:val="en-US"/>
        </w:rPr>
        <w:t>I</w:t>
      </w:r>
      <w:r w:rsidR="00A90CC9">
        <w:rPr>
          <w:rFonts w:ascii="Times New Roman" w:hAnsi="Times New Roman" w:cs="Times New Roman"/>
          <w:sz w:val="28"/>
          <w:szCs w:val="28"/>
          <w:lang w:val="en-US"/>
        </w:rPr>
        <w:t xml:space="preserve">ts assets are regarded as part of the Regiments Group’s ‘primary </w:t>
      </w:r>
      <w:r w:rsidR="007C5D8F">
        <w:rPr>
          <w:rFonts w:ascii="Times New Roman" w:hAnsi="Times New Roman" w:cs="Times New Roman"/>
          <w:sz w:val="28"/>
          <w:szCs w:val="28"/>
          <w:lang w:val="en-US"/>
        </w:rPr>
        <w:t>assets</w:t>
      </w:r>
      <w:r w:rsidR="00A90CC9">
        <w:rPr>
          <w:rFonts w:ascii="Times New Roman" w:hAnsi="Times New Roman" w:cs="Times New Roman"/>
          <w:sz w:val="28"/>
          <w:szCs w:val="28"/>
          <w:lang w:val="en-US"/>
        </w:rPr>
        <w:t>’.</w:t>
      </w:r>
      <w:r w:rsidR="00BA272E">
        <w:rPr>
          <w:rFonts w:ascii="Times New Roman" w:hAnsi="Times New Roman" w:cs="Times New Roman"/>
          <w:sz w:val="28"/>
          <w:szCs w:val="28"/>
          <w:lang w:val="en-US"/>
        </w:rPr>
        <w:t xml:space="preserve"> I also refer to these appellants as the ‘</w:t>
      </w:r>
      <w:r w:rsidR="0013151D">
        <w:rPr>
          <w:rFonts w:ascii="Times New Roman" w:hAnsi="Times New Roman" w:cs="Times New Roman"/>
          <w:sz w:val="28"/>
          <w:szCs w:val="28"/>
          <w:lang w:val="en-US"/>
        </w:rPr>
        <w:t>subsidiaries’</w:t>
      </w:r>
      <w:r w:rsidR="00BA272E">
        <w:rPr>
          <w:rFonts w:ascii="Times New Roman" w:hAnsi="Times New Roman" w:cs="Times New Roman"/>
          <w:sz w:val="28"/>
          <w:szCs w:val="28"/>
          <w:lang w:val="en-US"/>
        </w:rPr>
        <w:t>.</w:t>
      </w:r>
    </w:p>
    <w:p w14:paraId="32CE15DC" w14:textId="77777777" w:rsidR="004533BD" w:rsidRDefault="004533BD" w:rsidP="00EB5549">
      <w:pPr>
        <w:rPr>
          <w:rFonts w:ascii="Times New Roman" w:hAnsi="Times New Roman" w:cs="Times New Roman"/>
          <w:sz w:val="28"/>
          <w:szCs w:val="28"/>
          <w:lang w:val="en-US"/>
        </w:rPr>
      </w:pPr>
    </w:p>
    <w:p w14:paraId="783C8EB2" w14:textId="77777777" w:rsidR="00212D1A" w:rsidRPr="00EB4C9C" w:rsidRDefault="007C5D8F" w:rsidP="00EB5549">
      <w:pPr>
        <w:rPr>
          <w:rFonts w:ascii="Times New Roman" w:hAnsi="Times New Roman" w:cs="Times New Roman"/>
          <w:b/>
          <w:sz w:val="28"/>
          <w:szCs w:val="28"/>
          <w:lang w:val="en-US"/>
        </w:rPr>
      </w:pPr>
      <w:r w:rsidRPr="00EB4C9C">
        <w:rPr>
          <w:rFonts w:ascii="Times New Roman" w:hAnsi="Times New Roman" w:cs="Times New Roman"/>
          <w:b/>
          <w:sz w:val="28"/>
          <w:szCs w:val="28"/>
          <w:lang w:val="en-US"/>
        </w:rPr>
        <w:t>Factual background</w:t>
      </w:r>
    </w:p>
    <w:p w14:paraId="463B2A97" w14:textId="397A9334" w:rsidR="00711CFE" w:rsidRDefault="00EB5549" w:rsidP="007901BE">
      <w:pPr>
        <w:spacing w:before="120"/>
        <w:rPr>
          <w:rFonts w:ascii="Times New Roman" w:hAnsi="Times New Roman" w:cs="Times New Roman"/>
          <w:sz w:val="28"/>
          <w:szCs w:val="28"/>
        </w:rPr>
      </w:pPr>
      <w:r w:rsidRPr="003A16B8">
        <w:rPr>
          <w:rFonts w:ascii="Times New Roman" w:hAnsi="Times New Roman" w:cs="Times New Roman"/>
          <w:sz w:val="28"/>
          <w:szCs w:val="28"/>
        </w:rPr>
        <w:t>[</w:t>
      </w:r>
      <w:r w:rsidR="009C612D">
        <w:rPr>
          <w:rFonts w:ascii="Times New Roman" w:hAnsi="Times New Roman" w:cs="Times New Roman"/>
          <w:sz w:val="28"/>
          <w:szCs w:val="28"/>
        </w:rPr>
        <w:t>1</w:t>
      </w:r>
      <w:r w:rsidR="00C12F9C">
        <w:rPr>
          <w:rFonts w:ascii="Times New Roman" w:hAnsi="Times New Roman" w:cs="Times New Roman"/>
          <w:sz w:val="28"/>
          <w:szCs w:val="28"/>
        </w:rPr>
        <w:t>1</w:t>
      </w:r>
      <w:r w:rsidRPr="003A16B8">
        <w:rPr>
          <w:rFonts w:ascii="Times New Roman" w:hAnsi="Times New Roman" w:cs="Times New Roman"/>
          <w:sz w:val="28"/>
          <w:szCs w:val="28"/>
        </w:rPr>
        <w:t>]</w:t>
      </w:r>
      <w:r w:rsidR="004605CA">
        <w:rPr>
          <w:rFonts w:ascii="Times New Roman" w:hAnsi="Times New Roman" w:cs="Times New Roman"/>
          <w:sz w:val="28"/>
          <w:szCs w:val="28"/>
        </w:rPr>
        <w:tab/>
      </w:r>
      <w:r w:rsidR="00711CFE">
        <w:rPr>
          <w:rFonts w:ascii="Times New Roman" w:hAnsi="Times New Roman" w:cs="Times New Roman"/>
          <w:sz w:val="28"/>
          <w:szCs w:val="28"/>
        </w:rPr>
        <w:t xml:space="preserve">The restraint application had its </w:t>
      </w:r>
      <w:r w:rsidR="00A90F1B">
        <w:rPr>
          <w:rFonts w:ascii="Times New Roman" w:hAnsi="Times New Roman" w:cs="Times New Roman"/>
          <w:sz w:val="28"/>
          <w:szCs w:val="28"/>
        </w:rPr>
        <w:t>origins</w:t>
      </w:r>
      <w:r w:rsidR="00711CFE">
        <w:rPr>
          <w:rFonts w:ascii="Times New Roman" w:hAnsi="Times New Roman" w:cs="Times New Roman"/>
          <w:sz w:val="28"/>
          <w:szCs w:val="28"/>
        </w:rPr>
        <w:t xml:space="preserve"> in the criminal charges </w:t>
      </w:r>
      <w:r w:rsidR="00711CFE" w:rsidRPr="00934422">
        <w:rPr>
          <w:rFonts w:ascii="Times New Roman" w:hAnsi="Times New Roman" w:cs="Times New Roman"/>
          <w:sz w:val="28"/>
          <w:szCs w:val="28"/>
        </w:rPr>
        <w:t>preferred</w:t>
      </w:r>
      <w:r w:rsidR="00711CFE">
        <w:rPr>
          <w:rFonts w:ascii="Times New Roman" w:hAnsi="Times New Roman" w:cs="Times New Roman"/>
          <w:sz w:val="28"/>
          <w:szCs w:val="28"/>
        </w:rPr>
        <w:t xml:space="preserve"> against the </w:t>
      </w:r>
      <w:r w:rsidR="00FD501B">
        <w:rPr>
          <w:rFonts w:ascii="Times New Roman" w:hAnsi="Times New Roman" w:cs="Times New Roman"/>
          <w:sz w:val="28"/>
          <w:szCs w:val="28"/>
        </w:rPr>
        <w:t>R</w:t>
      </w:r>
      <w:r w:rsidR="00711CFE">
        <w:rPr>
          <w:rFonts w:ascii="Times New Roman" w:hAnsi="Times New Roman" w:cs="Times New Roman"/>
          <w:sz w:val="28"/>
          <w:szCs w:val="28"/>
        </w:rPr>
        <w:t xml:space="preserve">egiments directors, </w:t>
      </w:r>
      <w:r w:rsidR="00FD501B">
        <w:rPr>
          <w:rFonts w:ascii="Times New Roman" w:hAnsi="Times New Roman" w:cs="Times New Roman"/>
          <w:sz w:val="28"/>
          <w:szCs w:val="28"/>
        </w:rPr>
        <w:t>namely</w:t>
      </w:r>
      <w:r w:rsidR="00711CFE">
        <w:rPr>
          <w:rFonts w:ascii="Times New Roman" w:hAnsi="Times New Roman" w:cs="Times New Roman"/>
          <w:sz w:val="28"/>
          <w:szCs w:val="28"/>
        </w:rPr>
        <w:t xml:space="preserve"> D</w:t>
      </w:r>
      <w:r w:rsidR="0073370D">
        <w:rPr>
          <w:rFonts w:ascii="Times New Roman" w:hAnsi="Times New Roman" w:cs="Times New Roman"/>
          <w:sz w:val="28"/>
          <w:szCs w:val="28"/>
        </w:rPr>
        <w:t>r</w:t>
      </w:r>
      <w:r w:rsidR="00711CFE">
        <w:rPr>
          <w:rFonts w:ascii="Times New Roman" w:hAnsi="Times New Roman" w:cs="Times New Roman"/>
          <w:sz w:val="28"/>
          <w:szCs w:val="28"/>
        </w:rPr>
        <w:t xml:space="preserve"> Wood, Mr Pill</w:t>
      </w:r>
      <w:r w:rsidR="00FD501B">
        <w:rPr>
          <w:rFonts w:ascii="Times New Roman" w:hAnsi="Times New Roman" w:cs="Times New Roman"/>
          <w:sz w:val="28"/>
          <w:szCs w:val="28"/>
        </w:rPr>
        <w:t>a</w:t>
      </w:r>
      <w:r w:rsidR="00711CFE">
        <w:rPr>
          <w:rFonts w:ascii="Times New Roman" w:hAnsi="Times New Roman" w:cs="Times New Roman"/>
          <w:sz w:val="28"/>
          <w:szCs w:val="28"/>
        </w:rPr>
        <w:t>y and Mr Nyhonyha</w:t>
      </w:r>
      <w:r w:rsidR="00FD501B">
        <w:rPr>
          <w:rFonts w:ascii="Times New Roman" w:hAnsi="Times New Roman" w:cs="Times New Roman"/>
          <w:sz w:val="28"/>
          <w:szCs w:val="28"/>
        </w:rPr>
        <w:t>,</w:t>
      </w:r>
      <w:r w:rsidR="00711CFE">
        <w:rPr>
          <w:rFonts w:ascii="Times New Roman" w:hAnsi="Times New Roman" w:cs="Times New Roman"/>
          <w:sz w:val="28"/>
          <w:szCs w:val="28"/>
        </w:rPr>
        <w:t xml:space="preserve"> relating to financial </w:t>
      </w:r>
      <w:r w:rsidR="00DE3AFA">
        <w:rPr>
          <w:rFonts w:ascii="Times New Roman" w:hAnsi="Times New Roman" w:cs="Times New Roman"/>
          <w:sz w:val="28"/>
          <w:szCs w:val="28"/>
        </w:rPr>
        <w:t xml:space="preserve">advisory </w:t>
      </w:r>
      <w:r w:rsidR="00711CFE">
        <w:rPr>
          <w:rFonts w:ascii="Times New Roman" w:hAnsi="Times New Roman" w:cs="Times New Roman"/>
          <w:sz w:val="28"/>
          <w:szCs w:val="28"/>
        </w:rPr>
        <w:t>services provided through the Regiments Group</w:t>
      </w:r>
      <w:r w:rsidR="00FD501B">
        <w:rPr>
          <w:rFonts w:ascii="Times New Roman" w:hAnsi="Times New Roman" w:cs="Times New Roman"/>
          <w:sz w:val="28"/>
          <w:szCs w:val="28"/>
        </w:rPr>
        <w:t>.</w:t>
      </w:r>
      <w:r w:rsidR="00A76D6A">
        <w:rPr>
          <w:rFonts w:ascii="Times New Roman" w:hAnsi="Times New Roman" w:cs="Times New Roman"/>
          <w:sz w:val="28"/>
          <w:szCs w:val="28"/>
        </w:rPr>
        <w:t xml:space="preserve"> </w:t>
      </w:r>
      <w:r w:rsidR="00AE2D9C">
        <w:rPr>
          <w:rFonts w:ascii="Times New Roman" w:hAnsi="Times New Roman" w:cs="Times New Roman"/>
          <w:sz w:val="28"/>
          <w:szCs w:val="28"/>
        </w:rPr>
        <w:t>Dr Wood had left t</w:t>
      </w:r>
      <w:r w:rsidR="00F6201C">
        <w:rPr>
          <w:rFonts w:ascii="Times New Roman" w:hAnsi="Times New Roman" w:cs="Times New Roman"/>
          <w:sz w:val="28"/>
          <w:szCs w:val="28"/>
        </w:rPr>
        <w:t xml:space="preserve">he </w:t>
      </w:r>
      <w:r w:rsidR="00AE2D9C">
        <w:rPr>
          <w:rFonts w:ascii="Times New Roman" w:hAnsi="Times New Roman" w:cs="Times New Roman"/>
          <w:sz w:val="28"/>
          <w:szCs w:val="28"/>
        </w:rPr>
        <w:t>Regiments</w:t>
      </w:r>
      <w:r w:rsidR="00F6201C">
        <w:rPr>
          <w:rFonts w:ascii="Times New Roman" w:hAnsi="Times New Roman" w:cs="Times New Roman"/>
          <w:sz w:val="28"/>
          <w:szCs w:val="28"/>
        </w:rPr>
        <w:t xml:space="preserve"> Group </w:t>
      </w:r>
      <w:r w:rsidR="00AE2D9C">
        <w:rPr>
          <w:rFonts w:ascii="Times New Roman" w:hAnsi="Times New Roman" w:cs="Times New Roman"/>
          <w:sz w:val="28"/>
          <w:szCs w:val="28"/>
        </w:rPr>
        <w:t>during late 2016 or early 2017 as a result of a fall-out between the directors.</w:t>
      </w:r>
    </w:p>
    <w:p w14:paraId="66DDBA4B" w14:textId="77777777" w:rsidR="00EB5549" w:rsidRPr="003A16B8" w:rsidRDefault="00EB5549" w:rsidP="00EB5549">
      <w:pPr>
        <w:rPr>
          <w:rFonts w:ascii="Times New Roman" w:hAnsi="Times New Roman" w:cs="Times New Roman"/>
          <w:sz w:val="28"/>
          <w:szCs w:val="28"/>
        </w:rPr>
      </w:pPr>
    </w:p>
    <w:p w14:paraId="6340CE79" w14:textId="5107129D" w:rsidR="00D0122A" w:rsidRDefault="00EB5549" w:rsidP="00EB5549">
      <w:pPr>
        <w:rPr>
          <w:rFonts w:ascii="Times New Roman" w:hAnsi="Times New Roman" w:cs="Times New Roman"/>
          <w:sz w:val="28"/>
          <w:szCs w:val="28"/>
        </w:rPr>
      </w:pPr>
      <w:r w:rsidRPr="003A16B8">
        <w:rPr>
          <w:rFonts w:ascii="Times New Roman" w:hAnsi="Times New Roman" w:cs="Times New Roman"/>
          <w:sz w:val="28"/>
          <w:szCs w:val="28"/>
        </w:rPr>
        <w:t>[</w:t>
      </w:r>
      <w:r w:rsidR="003C256F">
        <w:rPr>
          <w:rFonts w:ascii="Times New Roman" w:hAnsi="Times New Roman" w:cs="Times New Roman"/>
          <w:sz w:val="28"/>
          <w:szCs w:val="28"/>
        </w:rPr>
        <w:t>1</w:t>
      </w:r>
      <w:r w:rsidR="00C12F9C">
        <w:rPr>
          <w:rFonts w:ascii="Times New Roman" w:hAnsi="Times New Roman" w:cs="Times New Roman"/>
          <w:sz w:val="28"/>
          <w:szCs w:val="28"/>
        </w:rPr>
        <w:t>2</w:t>
      </w:r>
      <w:r w:rsidRPr="003A16B8">
        <w:rPr>
          <w:rFonts w:ascii="Times New Roman" w:hAnsi="Times New Roman" w:cs="Times New Roman"/>
          <w:sz w:val="28"/>
          <w:szCs w:val="28"/>
        </w:rPr>
        <w:t>]</w:t>
      </w:r>
      <w:r w:rsidRPr="003A16B8">
        <w:rPr>
          <w:rFonts w:ascii="Times New Roman" w:hAnsi="Times New Roman" w:cs="Times New Roman"/>
          <w:sz w:val="28"/>
          <w:szCs w:val="28"/>
        </w:rPr>
        <w:tab/>
      </w:r>
      <w:r w:rsidR="00F825E5">
        <w:rPr>
          <w:rFonts w:ascii="Times New Roman" w:hAnsi="Times New Roman" w:cs="Times New Roman"/>
          <w:sz w:val="28"/>
          <w:szCs w:val="28"/>
        </w:rPr>
        <w:t xml:space="preserve">The Regiments </w:t>
      </w:r>
      <w:r w:rsidR="005B12EB">
        <w:rPr>
          <w:rFonts w:ascii="Times New Roman" w:hAnsi="Times New Roman" w:cs="Times New Roman"/>
          <w:sz w:val="28"/>
          <w:szCs w:val="28"/>
        </w:rPr>
        <w:t>G</w:t>
      </w:r>
      <w:r w:rsidR="00F825E5">
        <w:rPr>
          <w:rFonts w:ascii="Times New Roman" w:hAnsi="Times New Roman" w:cs="Times New Roman"/>
          <w:sz w:val="28"/>
          <w:szCs w:val="28"/>
        </w:rPr>
        <w:t xml:space="preserve">roup provided services to state-owned entities, including Transnet SOC (Transnet) and the Transnet Second Defined Benefit Fund (the Fund). The restraint order flowed from alleged </w:t>
      </w:r>
      <w:r w:rsidR="003170EC">
        <w:rPr>
          <w:rFonts w:ascii="Times New Roman" w:hAnsi="Times New Roman" w:cs="Times New Roman"/>
          <w:sz w:val="28"/>
          <w:szCs w:val="28"/>
        </w:rPr>
        <w:t>corrupt activities</w:t>
      </w:r>
      <w:r w:rsidR="00F825E5">
        <w:rPr>
          <w:rFonts w:ascii="Times New Roman" w:hAnsi="Times New Roman" w:cs="Times New Roman"/>
          <w:sz w:val="28"/>
          <w:szCs w:val="28"/>
        </w:rPr>
        <w:t xml:space="preserve"> </w:t>
      </w:r>
      <w:r w:rsidR="00A76D6A" w:rsidRPr="008C7A35">
        <w:rPr>
          <w:rFonts w:ascii="Times New Roman" w:hAnsi="Times New Roman" w:cs="Times New Roman"/>
          <w:sz w:val="28"/>
          <w:szCs w:val="28"/>
        </w:rPr>
        <w:t>involving</w:t>
      </w:r>
      <w:r w:rsidR="00F825E5">
        <w:rPr>
          <w:rFonts w:ascii="Times New Roman" w:hAnsi="Times New Roman" w:cs="Times New Roman"/>
          <w:sz w:val="28"/>
          <w:szCs w:val="28"/>
        </w:rPr>
        <w:t xml:space="preserve"> these entities, which were pa</w:t>
      </w:r>
      <w:r w:rsidR="00416881">
        <w:rPr>
          <w:rFonts w:ascii="Times New Roman" w:hAnsi="Times New Roman" w:cs="Times New Roman"/>
          <w:sz w:val="28"/>
          <w:szCs w:val="28"/>
        </w:rPr>
        <w:t xml:space="preserve">rt of the State Capture project and enriched the defendants. </w:t>
      </w:r>
    </w:p>
    <w:p w14:paraId="483DE221" w14:textId="77777777" w:rsidR="00D0122A" w:rsidRDefault="00D0122A" w:rsidP="00EB5549">
      <w:pPr>
        <w:rPr>
          <w:rFonts w:ascii="Times New Roman" w:hAnsi="Times New Roman" w:cs="Times New Roman"/>
          <w:sz w:val="28"/>
          <w:szCs w:val="28"/>
        </w:rPr>
      </w:pPr>
    </w:p>
    <w:p w14:paraId="556A00C9" w14:textId="6E4E936F" w:rsidR="009D3089" w:rsidRDefault="009C612D" w:rsidP="00EB5549">
      <w:pPr>
        <w:rPr>
          <w:rFonts w:ascii="Times New Roman" w:hAnsi="Times New Roman" w:cs="Times New Roman"/>
          <w:sz w:val="28"/>
          <w:szCs w:val="28"/>
        </w:rPr>
      </w:pPr>
      <w:r>
        <w:rPr>
          <w:rFonts w:ascii="Times New Roman" w:hAnsi="Times New Roman" w:cs="Times New Roman"/>
          <w:sz w:val="28"/>
          <w:szCs w:val="28"/>
        </w:rPr>
        <w:t>[1</w:t>
      </w:r>
      <w:r w:rsidR="00C12F9C">
        <w:rPr>
          <w:rFonts w:ascii="Times New Roman" w:hAnsi="Times New Roman" w:cs="Times New Roman"/>
          <w:sz w:val="28"/>
          <w:szCs w:val="28"/>
        </w:rPr>
        <w:t>3</w:t>
      </w:r>
      <w:r>
        <w:rPr>
          <w:rFonts w:ascii="Times New Roman" w:hAnsi="Times New Roman" w:cs="Times New Roman"/>
          <w:sz w:val="28"/>
          <w:szCs w:val="28"/>
        </w:rPr>
        <w:t>]</w:t>
      </w:r>
      <w:r w:rsidR="00044625">
        <w:rPr>
          <w:rFonts w:ascii="Times New Roman" w:hAnsi="Times New Roman" w:cs="Times New Roman"/>
          <w:sz w:val="28"/>
          <w:szCs w:val="28"/>
        </w:rPr>
        <w:tab/>
      </w:r>
      <w:r w:rsidR="00F825E5">
        <w:rPr>
          <w:rFonts w:ascii="Times New Roman" w:hAnsi="Times New Roman" w:cs="Times New Roman"/>
          <w:sz w:val="28"/>
          <w:szCs w:val="28"/>
        </w:rPr>
        <w:t xml:space="preserve">Transnet </w:t>
      </w:r>
      <w:r w:rsidR="001B0B04">
        <w:rPr>
          <w:rFonts w:ascii="Times New Roman" w:hAnsi="Times New Roman" w:cs="Times New Roman"/>
          <w:sz w:val="28"/>
          <w:szCs w:val="28"/>
        </w:rPr>
        <w:t xml:space="preserve">had </w:t>
      </w:r>
      <w:r w:rsidR="00F825E5">
        <w:rPr>
          <w:rFonts w:ascii="Times New Roman" w:hAnsi="Times New Roman" w:cs="Times New Roman"/>
          <w:sz w:val="28"/>
          <w:szCs w:val="28"/>
        </w:rPr>
        <w:t xml:space="preserve">paid the </w:t>
      </w:r>
      <w:r w:rsidR="005D65B3">
        <w:rPr>
          <w:rFonts w:ascii="Times New Roman" w:hAnsi="Times New Roman" w:cs="Times New Roman"/>
          <w:sz w:val="28"/>
          <w:szCs w:val="28"/>
        </w:rPr>
        <w:t>Regiments Group more than</w:t>
      </w:r>
      <w:r w:rsidR="00F825E5">
        <w:rPr>
          <w:rFonts w:ascii="Times New Roman" w:hAnsi="Times New Roman" w:cs="Times New Roman"/>
          <w:sz w:val="28"/>
          <w:szCs w:val="28"/>
        </w:rPr>
        <w:t xml:space="preserve"> R1 billion arising from the alleged </w:t>
      </w:r>
      <w:r w:rsidR="006753DD">
        <w:rPr>
          <w:rFonts w:ascii="Times New Roman" w:hAnsi="Times New Roman" w:cs="Times New Roman"/>
          <w:sz w:val="28"/>
          <w:szCs w:val="28"/>
        </w:rPr>
        <w:t>corruption</w:t>
      </w:r>
      <w:r w:rsidR="00F825E5">
        <w:rPr>
          <w:rFonts w:ascii="Times New Roman" w:hAnsi="Times New Roman" w:cs="Times New Roman"/>
          <w:sz w:val="28"/>
          <w:szCs w:val="28"/>
        </w:rPr>
        <w:t xml:space="preserve"> and unlawful contracts. </w:t>
      </w:r>
      <w:r w:rsidR="00F75F57">
        <w:rPr>
          <w:rFonts w:ascii="Times New Roman" w:hAnsi="Times New Roman" w:cs="Times New Roman"/>
          <w:sz w:val="28"/>
          <w:szCs w:val="28"/>
        </w:rPr>
        <w:t>All of this is alleged to</w:t>
      </w:r>
      <w:r w:rsidR="00FF054A">
        <w:rPr>
          <w:rFonts w:ascii="Times New Roman" w:hAnsi="Times New Roman" w:cs="Times New Roman"/>
          <w:sz w:val="28"/>
          <w:szCs w:val="28"/>
        </w:rPr>
        <w:t xml:space="preserve"> </w:t>
      </w:r>
      <w:r w:rsidR="00F825E5">
        <w:rPr>
          <w:rFonts w:ascii="Times New Roman" w:hAnsi="Times New Roman" w:cs="Times New Roman"/>
          <w:sz w:val="28"/>
          <w:szCs w:val="28"/>
        </w:rPr>
        <w:t>constitute</w:t>
      </w:r>
      <w:r w:rsidR="00F75F57">
        <w:rPr>
          <w:rFonts w:ascii="Times New Roman" w:hAnsi="Times New Roman" w:cs="Times New Roman"/>
          <w:sz w:val="28"/>
          <w:szCs w:val="28"/>
        </w:rPr>
        <w:t xml:space="preserve"> the</w:t>
      </w:r>
      <w:r w:rsidR="00F825E5">
        <w:rPr>
          <w:rFonts w:ascii="Times New Roman" w:hAnsi="Times New Roman" w:cs="Times New Roman"/>
          <w:sz w:val="28"/>
          <w:szCs w:val="28"/>
        </w:rPr>
        <w:t xml:space="preserve"> proceeds of crime.</w:t>
      </w:r>
      <w:r w:rsidR="00E218C8">
        <w:rPr>
          <w:rFonts w:ascii="Times New Roman" w:hAnsi="Times New Roman" w:cs="Times New Roman"/>
          <w:sz w:val="28"/>
          <w:szCs w:val="28"/>
        </w:rPr>
        <w:t xml:space="preserve"> </w:t>
      </w:r>
      <w:r w:rsidR="00F825E5">
        <w:rPr>
          <w:rFonts w:ascii="Times New Roman" w:hAnsi="Times New Roman" w:cs="Times New Roman"/>
          <w:sz w:val="28"/>
          <w:szCs w:val="28"/>
        </w:rPr>
        <w:t>The Fund sued the defendants for some R848 million</w:t>
      </w:r>
      <w:r w:rsidR="002307E6">
        <w:rPr>
          <w:rFonts w:ascii="Times New Roman" w:hAnsi="Times New Roman" w:cs="Times New Roman"/>
          <w:sz w:val="28"/>
          <w:szCs w:val="28"/>
        </w:rPr>
        <w:t xml:space="preserve"> </w:t>
      </w:r>
      <w:r w:rsidR="005E595F">
        <w:rPr>
          <w:rFonts w:ascii="Times New Roman" w:hAnsi="Times New Roman" w:cs="Times New Roman"/>
          <w:sz w:val="28"/>
          <w:szCs w:val="28"/>
        </w:rPr>
        <w:t xml:space="preserve">in </w:t>
      </w:r>
      <w:r w:rsidR="002307E6">
        <w:rPr>
          <w:rFonts w:ascii="Times New Roman" w:hAnsi="Times New Roman" w:cs="Times New Roman"/>
          <w:sz w:val="28"/>
          <w:szCs w:val="28"/>
        </w:rPr>
        <w:t>losses which it allegedly suffered as a result of the Regimen</w:t>
      </w:r>
      <w:r w:rsidR="002307E6" w:rsidRPr="008C7A35">
        <w:rPr>
          <w:rFonts w:ascii="Times New Roman" w:hAnsi="Times New Roman" w:cs="Times New Roman"/>
          <w:sz w:val="28"/>
          <w:szCs w:val="28"/>
        </w:rPr>
        <w:t>t</w:t>
      </w:r>
      <w:r w:rsidR="002307E6">
        <w:rPr>
          <w:rFonts w:ascii="Times New Roman" w:hAnsi="Times New Roman" w:cs="Times New Roman"/>
          <w:sz w:val="28"/>
          <w:szCs w:val="28"/>
        </w:rPr>
        <w:t>s Groups</w:t>
      </w:r>
      <w:r w:rsidR="00851532" w:rsidRPr="00C225F6">
        <w:rPr>
          <w:rFonts w:ascii="Times New Roman" w:hAnsi="Times New Roman" w:cs="Times New Roman"/>
          <w:sz w:val="28"/>
          <w:szCs w:val="28"/>
        </w:rPr>
        <w:t>’</w:t>
      </w:r>
      <w:r w:rsidR="002307E6">
        <w:rPr>
          <w:rFonts w:ascii="Times New Roman" w:hAnsi="Times New Roman" w:cs="Times New Roman"/>
          <w:sz w:val="28"/>
          <w:szCs w:val="28"/>
        </w:rPr>
        <w:t xml:space="preserve"> unlawful conduct</w:t>
      </w:r>
      <w:r w:rsidR="00F825E5">
        <w:rPr>
          <w:rFonts w:ascii="Times New Roman" w:hAnsi="Times New Roman" w:cs="Times New Roman"/>
          <w:sz w:val="28"/>
          <w:szCs w:val="28"/>
        </w:rPr>
        <w:t xml:space="preserve">. Although the defendants denied the allegations, they paid </w:t>
      </w:r>
      <w:r w:rsidR="00F1667E">
        <w:rPr>
          <w:rFonts w:ascii="Times New Roman" w:hAnsi="Times New Roman" w:cs="Times New Roman"/>
          <w:sz w:val="28"/>
          <w:szCs w:val="28"/>
        </w:rPr>
        <w:t xml:space="preserve">the Fund </w:t>
      </w:r>
      <w:r w:rsidR="00F825E5">
        <w:rPr>
          <w:rFonts w:ascii="Times New Roman" w:hAnsi="Times New Roman" w:cs="Times New Roman"/>
          <w:sz w:val="28"/>
          <w:szCs w:val="28"/>
        </w:rPr>
        <w:t xml:space="preserve">approximately R639 million </w:t>
      </w:r>
      <w:r w:rsidR="00F1667E">
        <w:rPr>
          <w:rFonts w:ascii="Times New Roman" w:hAnsi="Times New Roman" w:cs="Times New Roman"/>
          <w:sz w:val="28"/>
          <w:szCs w:val="28"/>
        </w:rPr>
        <w:t>in</w:t>
      </w:r>
      <w:r w:rsidR="00F825E5">
        <w:rPr>
          <w:rFonts w:ascii="Times New Roman" w:hAnsi="Times New Roman" w:cs="Times New Roman"/>
          <w:sz w:val="28"/>
          <w:szCs w:val="28"/>
        </w:rPr>
        <w:t xml:space="preserve"> settle</w:t>
      </w:r>
      <w:r w:rsidR="00F1667E">
        <w:rPr>
          <w:rFonts w:ascii="Times New Roman" w:hAnsi="Times New Roman" w:cs="Times New Roman"/>
          <w:sz w:val="28"/>
          <w:szCs w:val="28"/>
        </w:rPr>
        <w:t>ment of</w:t>
      </w:r>
      <w:r w:rsidR="00F825E5">
        <w:rPr>
          <w:rFonts w:ascii="Times New Roman" w:hAnsi="Times New Roman" w:cs="Times New Roman"/>
          <w:sz w:val="28"/>
          <w:szCs w:val="28"/>
        </w:rPr>
        <w:t xml:space="preserve"> those claims. </w:t>
      </w:r>
    </w:p>
    <w:p w14:paraId="5EAD10AF" w14:textId="77777777" w:rsidR="00D25F74" w:rsidRDefault="00D25F74" w:rsidP="00EB5549">
      <w:pPr>
        <w:rPr>
          <w:rFonts w:ascii="Times New Roman" w:hAnsi="Times New Roman" w:cs="Times New Roman"/>
          <w:sz w:val="28"/>
          <w:szCs w:val="28"/>
        </w:rPr>
      </w:pPr>
    </w:p>
    <w:p w14:paraId="3065F878" w14:textId="77777777" w:rsidR="00083D94" w:rsidRDefault="00D25F74" w:rsidP="00D25F74">
      <w:pPr>
        <w:spacing w:line="240" w:lineRule="auto"/>
        <w:rPr>
          <w:rFonts w:ascii="Times New Roman" w:hAnsi="Times New Roman" w:cs="Times New Roman"/>
          <w:b/>
          <w:sz w:val="28"/>
          <w:szCs w:val="28"/>
        </w:rPr>
      </w:pPr>
      <w:r w:rsidRPr="00190E6E">
        <w:rPr>
          <w:rFonts w:ascii="Times New Roman" w:hAnsi="Times New Roman" w:cs="Times New Roman"/>
          <w:b/>
          <w:sz w:val="28"/>
          <w:szCs w:val="28"/>
        </w:rPr>
        <w:t>The legi</w:t>
      </w:r>
      <w:r>
        <w:rPr>
          <w:rFonts w:ascii="Times New Roman" w:hAnsi="Times New Roman" w:cs="Times New Roman"/>
          <w:b/>
          <w:sz w:val="28"/>
          <w:szCs w:val="28"/>
        </w:rPr>
        <w:t>s</w:t>
      </w:r>
      <w:r w:rsidRPr="00190E6E">
        <w:rPr>
          <w:rFonts w:ascii="Times New Roman" w:hAnsi="Times New Roman" w:cs="Times New Roman"/>
          <w:b/>
          <w:sz w:val="28"/>
          <w:szCs w:val="28"/>
        </w:rPr>
        <w:t>l</w:t>
      </w:r>
      <w:r>
        <w:rPr>
          <w:rFonts w:ascii="Times New Roman" w:hAnsi="Times New Roman" w:cs="Times New Roman"/>
          <w:b/>
          <w:sz w:val="28"/>
          <w:szCs w:val="28"/>
        </w:rPr>
        <w:t>ative</w:t>
      </w:r>
      <w:r w:rsidRPr="00190E6E">
        <w:rPr>
          <w:rFonts w:ascii="Times New Roman" w:hAnsi="Times New Roman" w:cs="Times New Roman"/>
          <w:b/>
          <w:sz w:val="28"/>
          <w:szCs w:val="28"/>
        </w:rPr>
        <w:t xml:space="preserve"> framewor</w:t>
      </w:r>
      <w:r>
        <w:rPr>
          <w:rFonts w:ascii="Times New Roman" w:hAnsi="Times New Roman" w:cs="Times New Roman"/>
          <w:b/>
          <w:sz w:val="28"/>
          <w:szCs w:val="28"/>
        </w:rPr>
        <w:t>k</w:t>
      </w:r>
    </w:p>
    <w:p w14:paraId="52F9E6D7" w14:textId="77777777" w:rsidR="00083D94" w:rsidRPr="00E950E2" w:rsidRDefault="00383F84" w:rsidP="007651A8">
      <w:pPr>
        <w:spacing w:before="240"/>
        <w:rPr>
          <w:rFonts w:ascii="Times New Roman" w:hAnsi="Times New Roman" w:cs="Times New Roman"/>
          <w:b/>
          <w:i/>
          <w:iCs/>
          <w:sz w:val="28"/>
          <w:szCs w:val="28"/>
        </w:rPr>
      </w:pPr>
      <w:r w:rsidRPr="00E950E2">
        <w:rPr>
          <w:rFonts w:ascii="Times New Roman" w:hAnsi="Times New Roman" w:cs="Times New Roman"/>
          <w:b/>
          <w:i/>
          <w:iCs/>
          <w:sz w:val="28"/>
          <w:szCs w:val="28"/>
        </w:rPr>
        <w:t xml:space="preserve">Restraining </w:t>
      </w:r>
      <w:r w:rsidR="00083D94" w:rsidRPr="00E950E2">
        <w:rPr>
          <w:rFonts w:ascii="Times New Roman" w:hAnsi="Times New Roman" w:cs="Times New Roman"/>
          <w:b/>
          <w:i/>
          <w:iCs/>
          <w:sz w:val="28"/>
          <w:szCs w:val="28"/>
        </w:rPr>
        <w:t>of property owned by a person other than a defendant</w:t>
      </w:r>
    </w:p>
    <w:p w14:paraId="58199860" w14:textId="10D0E3AA" w:rsidR="00D25F74" w:rsidRDefault="00D25F74" w:rsidP="0052042C">
      <w:pPr>
        <w:spacing w:before="120"/>
        <w:rPr>
          <w:rFonts w:ascii="Times New Roman" w:hAnsi="Times New Roman" w:cs="Times New Roman"/>
          <w:sz w:val="28"/>
          <w:szCs w:val="28"/>
        </w:rPr>
      </w:pPr>
      <w:r w:rsidRPr="003A16B8">
        <w:rPr>
          <w:rFonts w:ascii="Times New Roman" w:hAnsi="Times New Roman" w:cs="Times New Roman"/>
          <w:sz w:val="28"/>
          <w:szCs w:val="28"/>
        </w:rPr>
        <w:t>[</w:t>
      </w:r>
      <w:r w:rsidR="000B4FAE">
        <w:rPr>
          <w:rFonts w:ascii="Times New Roman" w:hAnsi="Times New Roman" w:cs="Times New Roman"/>
          <w:sz w:val="28"/>
          <w:szCs w:val="28"/>
        </w:rPr>
        <w:t>1</w:t>
      </w:r>
      <w:r w:rsidR="00C12F9C">
        <w:rPr>
          <w:rFonts w:ascii="Times New Roman" w:hAnsi="Times New Roman" w:cs="Times New Roman"/>
          <w:sz w:val="28"/>
          <w:szCs w:val="28"/>
        </w:rPr>
        <w:t>4</w:t>
      </w:r>
      <w:r w:rsidRPr="003A16B8">
        <w:rPr>
          <w:rFonts w:ascii="Times New Roman" w:hAnsi="Times New Roman" w:cs="Times New Roman"/>
          <w:sz w:val="28"/>
          <w:szCs w:val="28"/>
        </w:rPr>
        <w:t>]</w:t>
      </w:r>
      <w:r w:rsidRPr="003A16B8">
        <w:rPr>
          <w:rFonts w:ascii="Times New Roman" w:hAnsi="Times New Roman" w:cs="Times New Roman"/>
          <w:sz w:val="28"/>
          <w:szCs w:val="28"/>
        </w:rPr>
        <w:tab/>
      </w:r>
      <w:r>
        <w:rPr>
          <w:rFonts w:ascii="Times New Roman" w:hAnsi="Times New Roman" w:cs="Times New Roman"/>
          <w:sz w:val="28"/>
          <w:szCs w:val="28"/>
        </w:rPr>
        <w:t>A</w:t>
      </w:r>
      <w:r w:rsidR="00E8667D">
        <w:rPr>
          <w:rFonts w:ascii="Times New Roman" w:hAnsi="Times New Roman" w:cs="Times New Roman"/>
          <w:sz w:val="28"/>
          <w:szCs w:val="28"/>
        </w:rPr>
        <w:t>s</w:t>
      </w:r>
      <w:r>
        <w:rPr>
          <w:rFonts w:ascii="Times New Roman" w:hAnsi="Times New Roman" w:cs="Times New Roman"/>
          <w:sz w:val="28"/>
          <w:szCs w:val="28"/>
        </w:rPr>
        <w:t xml:space="preserve"> mentioned, this appeal concerns the circumstances in which a restraint order under ss 25 and 26 of POCA may be made in respect of property </w:t>
      </w:r>
      <w:r w:rsidR="00316835">
        <w:rPr>
          <w:rFonts w:ascii="Times New Roman" w:hAnsi="Times New Roman" w:cs="Times New Roman"/>
          <w:sz w:val="28"/>
          <w:szCs w:val="28"/>
        </w:rPr>
        <w:t xml:space="preserve">owned </w:t>
      </w:r>
      <w:r>
        <w:rPr>
          <w:rFonts w:ascii="Times New Roman" w:hAnsi="Times New Roman" w:cs="Times New Roman"/>
          <w:sz w:val="28"/>
          <w:szCs w:val="28"/>
        </w:rPr>
        <w:t>by a person other than a defendant</w:t>
      </w:r>
      <w:r w:rsidR="00316835">
        <w:rPr>
          <w:rFonts w:ascii="Times New Roman" w:hAnsi="Times New Roman" w:cs="Times New Roman"/>
          <w:sz w:val="28"/>
          <w:szCs w:val="28"/>
        </w:rPr>
        <w:t>,</w:t>
      </w:r>
      <w:r>
        <w:rPr>
          <w:rFonts w:ascii="Times New Roman" w:hAnsi="Times New Roman" w:cs="Times New Roman"/>
          <w:sz w:val="28"/>
          <w:szCs w:val="28"/>
        </w:rPr>
        <w:t xml:space="preserve"> and must be determined in the context of the legal framework put in place in Chapter 5 of POCA. The material question is not who formally owns the property, but who controls it or has its use and benefit. Chapter 5 provides for conviction-based forfeiture. A confiscation order may be made against a defendant after conviction, who is found to have benefitted from an offence of which he or she is convicted</w:t>
      </w:r>
      <w:r>
        <w:rPr>
          <w:rStyle w:val="FootnoteReference"/>
          <w:rFonts w:ascii="Times New Roman" w:hAnsi="Times New Roman" w:cs="Times New Roman"/>
          <w:sz w:val="28"/>
          <w:szCs w:val="28"/>
        </w:rPr>
        <w:footnoteReference w:id="1"/>
      </w:r>
      <w:r>
        <w:rPr>
          <w:rFonts w:ascii="Times New Roman" w:hAnsi="Times New Roman" w:cs="Times New Roman"/>
          <w:sz w:val="28"/>
          <w:szCs w:val="28"/>
        </w:rPr>
        <w:t xml:space="preserve"> or to have benefitted from a sufficiently closely related offence.</w:t>
      </w:r>
      <w:r>
        <w:rPr>
          <w:rStyle w:val="FootnoteReference"/>
          <w:rFonts w:ascii="Times New Roman" w:hAnsi="Times New Roman" w:cs="Times New Roman"/>
          <w:sz w:val="28"/>
          <w:szCs w:val="28"/>
        </w:rPr>
        <w:footnoteReference w:id="2"/>
      </w:r>
    </w:p>
    <w:p w14:paraId="68F785A5" w14:textId="77777777" w:rsidR="00D25F74" w:rsidRPr="00ED7535" w:rsidRDefault="00D25F74" w:rsidP="00D25F74">
      <w:pPr>
        <w:rPr>
          <w:rFonts w:ascii="Times New Roman" w:hAnsi="Times New Roman" w:cs="Times New Roman"/>
          <w:sz w:val="28"/>
          <w:szCs w:val="28"/>
        </w:rPr>
      </w:pPr>
    </w:p>
    <w:p w14:paraId="45765E51" w14:textId="40F02551" w:rsidR="000B0E46" w:rsidRDefault="00D25F74" w:rsidP="000B0E46">
      <w:pPr>
        <w:rPr>
          <w:rFonts w:ascii="Times New Roman" w:hAnsi="Times New Roman" w:cs="Times New Roman"/>
          <w:sz w:val="28"/>
          <w:szCs w:val="28"/>
        </w:rPr>
      </w:pPr>
      <w:r w:rsidRPr="003A16B8">
        <w:rPr>
          <w:rFonts w:ascii="Times New Roman" w:hAnsi="Times New Roman" w:cs="Times New Roman"/>
          <w:sz w:val="28"/>
          <w:szCs w:val="28"/>
        </w:rPr>
        <w:t>[</w:t>
      </w:r>
      <w:r w:rsidR="000B4FAE">
        <w:rPr>
          <w:rFonts w:ascii="Times New Roman" w:hAnsi="Times New Roman" w:cs="Times New Roman"/>
          <w:sz w:val="28"/>
          <w:szCs w:val="28"/>
        </w:rPr>
        <w:t>1</w:t>
      </w:r>
      <w:r w:rsidR="00C12F9C">
        <w:rPr>
          <w:rFonts w:ascii="Times New Roman" w:hAnsi="Times New Roman" w:cs="Times New Roman"/>
          <w:sz w:val="28"/>
          <w:szCs w:val="28"/>
        </w:rPr>
        <w:t>5</w:t>
      </w:r>
      <w:r w:rsidRPr="003A16B8">
        <w:rPr>
          <w:rFonts w:ascii="Times New Roman" w:hAnsi="Times New Roman" w:cs="Times New Roman"/>
          <w:sz w:val="28"/>
          <w:szCs w:val="28"/>
        </w:rPr>
        <w:t>]</w:t>
      </w:r>
      <w:r>
        <w:rPr>
          <w:rFonts w:ascii="Times New Roman" w:hAnsi="Times New Roman" w:cs="Times New Roman"/>
          <w:sz w:val="28"/>
          <w:szCs w:val="28"/>
        </w:rPr>
        <w:tab/>
        <w:t xml:space="preserve">This Court in </w:t>
      </w:r>
      <w:r>
        <w:rPr>
          <w:rFonts w:ascii="Times New Roman" w:hAnsi="Times New Roman" w:cs="Times New Roman"/>
          <w:i/>
          <w:sz w:val="28"/>
          <w:szCs w:val="28"/>
        </w:rPr>
        <w:t>N</w:t>
      </w:r>
      <w:r w:rsidR="00B402B5">
        <w:rPr>
          <w:rFonts w:ascii="Times New Roman" w:hAnsi="Times New Roman" w:cs="Times New Roman"/>
          <w:i/>
          <w:sz w:val="28"/>
          <w:szCs w:val="28"/>
        </w:rPr>
        <w:t xml:space="preserve">ational </w:t>
      </w:r>
      <w:r>
        <w:rPr>
          <w:rFonts w:ascii="Times New Roman" w:hAnsi="Times New Roman" w:cs="Times New Roman"/>
          <w:i/>
          <w:sz w:val="28"/>
          <w:szCs w:val="28"/>
        </w:rPr>
        <w:t>D</w:t>
      </w:r>
      <w:r w:rsidR="00B402B5">
        <w:rPr>
          <w:rFonts w:ascii="Times New Roman" w:hAnsi="Times New Roman" w:cs="Times New Roman"/>
          <w:i/>
          <w:sz w:val="28"/>
          <w:szCs w:val="28"/>
        </w:rPr>
        <w:t xml:space="preserve">irector of </w:t>
      </w:r>
      <w:r>
        <w:rPr>
          <w:rFonts w:ascii="Times New Roman" w:hAnsi="Times New Roman" w:cs="Times New Roman"/>
          <w:i/>
          <w:sz w:val="28"/>
          <w:szCs w:val="28"/>
        </w:rPr>
        <w:t>P</w:t>
      </w:r>
      <w:r w:rsidR="00B402B5">
        <w:rPr>
          <w:rFonts w:ascii="Times New Roman" w:hAnsi="Times New Roman" w:cs="Times New Roman"/>
          <w:i/>
          <w:sz w:val="28"/>
          <w:szCs w:val="28"/>
        </w:rPr>
        <w:t xml:space="preserve">ublic </w:t>
      </w:r>
      <w:r>
        <w:rPr>
          <w:rFonts w:ascii="Times New Roman" w:hAnsi="Times New Roman" w:cs="Times New Roman"/>
          <w:i/>
          <w:sz w:val="28"/>
          <w:szCs w:val="28"/>
        </w:rPr>
        <w:t>P</w:t>
      </w:r>
      <w:r w:rsidR="00B402B5">
        <w:rPr>
          <w:rFonts w:ascii="Times New Roman" w:hAnsi="Times New Roman" w:cs="Times New Roman"/>
          <w:i/>
          <w:sz w:val="28"/>
          <w:szCs w:val="28"/>
        </w:rPr>
        <w:t>ros</w:t>
      </w:r>
      <w:r w:rsidR="00AD1D75">
        <w:rPr>
          <w:rFonts w:ascii="Times New Roman" w:hAnsi="Times New Roman" w:cs="Times New Roman"/>
          <w:i/>
          <w:sz w:val="28"/>
          <w:szCs w:val="28"/>
        </w:rPr>
        <w:t>ecutions</w:t>
      </w:r>
      <w:r>
        <w:rPr>
          <w:rFonts w:ascii="Times New Roman" w:hAnsi="Times New Roman" w:cs="Times New Roman"/>
          <w:i/>
          <w:sz w:val="28"/>
          <w:szCs w:val="28"/>
        </w:rPr>
        <w:t xml:space="preserve"> v</w:t>
      </w:r>
      <w:r w:rsidRPr="002832EA">
        <w:rPr>
          <w:rFonts w:ascii="Times New Roman" w:hAnsi="Times New Roman" w:cs="Times New Roman"/>
          <w:i/>
          <w:sz w:val="28"/>
          <w:szCs w:val="28"/>
        </w:rPr>
        <w:t xml:space="preserve"> Gardener and </w:t>
      </w:r>
      <w:r w:rsidR="00C6759B">
        <w:rPr>
          <w:rFonts w:ascii="Times New Roman" w:hAnsi="Times New Roman" w:cs="Times New Roman"/>
          <w:i/>
          <w:sz w:val="28"/>
          <w:szCs w:val="28"/>
        </w:rPr>
        <w:t>Another</w:t>
      </w:r>
      <w:r w:rsidR="003518B7">
        <w:rPr>
          <w:rFonts w:ascii="Times New Roman" w:hAnsi="Times New Roman" w:cs="Times New Roman"/>
          <w:i/>
          <w:sz w:val="28"/>
          <w:szCs w:val="28"/>
        </w:rPr>
        <w:t xml:space="preserve"> </w:t>
      </w:r>
      <w:r w:rsidR="003518B7" w:rsidRPr="00E950E2">
        <w:rPr>
          <w:rFonts w:ascii="Times New Roman" w:hAnsi="Times New Roman" w:cs="Times New Roman"/>
          <w:iCs/>
          <w:sz w:val="28"/>
          <w:szCs w:val="28"/>
        </w:rPr>
        <w:t>(</w:t>
      </w:r>
      <w:r w:rsidR="003518B7" w:rsidRPr="003518B7">
        <w:rPr>
          <w:rFonts w:ascii="Times New Roman" w:hAnsi="Times New Roman" w:cs="Times New Roman"/>
          <w:i/>
          <w:sz w:val="28"/>
          <w:szCs w:val="28"/>
        </w:rPr>
        <w:t>Gardener</w:t>
      </w:r>
      <w:r w:rsidR="003518B7" w:rsidRPr="00E950E2">
        <w:rPr>
          <w:rFonts w:ascii="Times New Roman" w:hAnsi="Times New Roman" w:cs="Times New Roman"/>
          <w:iCs/>
          <w:sz w:val="28"/>
          <w:szCs w:val="28"/>
        </w:rPr>
        <w:t>)</w:t>
      </w:r>
      <w:r w:rsidR="003518B7" w:rsidRPr="003518B7">
        <w:rPr>
          <w:rFonts w:ascii="Times New Roman" w:hAnsi="Times New Roman" w:cs="Times New Roman"/>
          <w:iCs/>
          <w:sz w:val="28"/>
          <w:szCs w:val="28"/>
        </w:rPr>
        <w:t>,</w:t>
      </w:r>
      <w:r w:rsidR="000B0E46" w:rsidRPr="000B0E46">
        <w:rPr>
          <w:rFonts w:ascii="Times New Roman" w:hAnsi="Times New Roman" w:cs="Times New Roman"/>
          <w:sz w:val="28"/>
          <w:szCs w:val="28"/>
        </w:rPr>
        <w:t xml:space="preserve"> </w:t>
      </w:r>
      <w:r w:rsidR="000B0E46">
        <w:rPr>
          <w:rFonts w:ascii="Times New Roman" w:hAnsi="Times New Roman" w:cs="Times New Roman"/>
          <w:sz w:val="28"/>
          <w:szCs w:val="28"/>
        </w:rPr>
        <w:t>explained the framework created by Chapter 5 of POCA with reference to the confiscation enquiry under s 18 as follows:</w:t>
      </w:r>
    </w:p>
    <w:p w14:paraId="72FCC6D8" w14:textId="5C8254B6" w:rsidR="00D25F74" w:rsidRPr="008E4B2C" w:rsidRDefault="000B0E46" w:rsidP="000B0E46">
      <w:pPr>
        <w:rPr>
          <w:rFonts w:ascii="Times New Roman" w:hAnsi="Times New Roman" w:cs="Times New Roman"/>
          <w:sz w:val="24"/>
          <w:szCs w:val="24"/>
        </w:rPr>
      </w:pPr>
      <w:r w:rsidRPr="008E4B2C">
        <w:rPr>
          <w:rFonts w:ascii="Times New Roman" w:hAnsi="Times New Roman" w:cs="Times New Roman"/>
          <w:sz w:val="24"/>
          <w:szCs w:val="24"/>
        </w:rPr>
        <w:t>‘In the exercise of its discretion a court must bear in mind the main object of the legislation, which is to str</w:t>
      </w:r>
      <w:r>
        <w:rPr>
          <w:rFonts w:ascii="Times New Roman" w:hAnsi="Times New Roman" w:cs="Times New Roman"/>
          <w:sz w:val="24"/>
          <w:szCs w:val="24"/>
        </w:rPr>
        <w:t>ip sophisticated criminals of th</w:t>
      </w:r>
      <w:r w:rsidRPr="008E4B2C">
        <w:rPr>
          <w:rFonts w:ascii="Times New Roman" w:hAnsi="Times New Roman" w:cs="Times New Roman"/>
          <w:sz w:val="24"/>
          <w:szCs w:val="24"/>
        </w:rPr>
        <w:t>e proceeds of their criminal conduct. To this end</w:t>
      </w:r>
      <w:r>
        <w:rPr>
          <w:rFonts w:ascii="Times New Roman" w:hAnsi="Times New Roman" w:cs="Times New Roman"/>
          <w:sz w:val="24"/>
          <w:szCs w:val="24"/>
        </w:rPr>
        <w:t xml:space="preserve"> the legislature has, in Ch</w:t>
      </w:r>
      <w:r w:rsidRPr="008E4B2C">
        <w:rPr>
          <w:rFonts w:ascii="Times New Roman" w:hAnsi="Times New Roman" w:cs="Times New Roman"/>
          <w:sz w:val="24"/>
          <w:szCs w:val="24"/>
        </w:rPr>
        <w:t xml:space="preserve"> 5 of POCA, provide</w:t>
      </w:r>
      <w:r>
        <w:rPr>
          <w:rFonts w:ascii="Times New Roman" w:hAnsi="Times New Roman" w:cs="Times New Roman"/>
          <w:sz w:val="24"/>
          <w:szCs w:val="24"/>
        </w:rPr>
        <w:t>d</w:t>
      </w:r>
      <w:r w:rsidRPr="008E4B2C">
        <w:rPr>
          <w:rFonts w:ascii="Times New Roman" w:hAnsi="Times New Roman" w:cs="Times New Roman"/>
          <w:sz w:val="24"/>
          <w:szCs w:val="24"/>
        </w:rPr>
        <w:t xml:space="preserve"> an elaborate scheme to facilitate </w:t>
      </w:r>
      <w:r w:rsidR="00151C75">
        <w:rPr>
          <w:rFonts w:ascii="Times New Roman" w:hAnsi="Times New Roman" w:cs="Times New Roman"/>
          <w:sz w:val="24"/>
          <w:szCs w:val="24"/>
        </w:rPr>
        <w:t xml:space="preserve">such </w:t>
      </w:r>
      <w:r w:rsidRPr="008E4B2C">
        <w:rPr>
          <w:rFonts w:ascii="Times New Roman" w:hAnsi="Times New Roman" w:cs="Times New Roman"/>
          <w:sz w:val="24"/>
          <w:szCs w:val="24"/>
        </w:rPr>
        <w:t xml:space="preserve">stripping. The function of a court in this scheme, as appears from what I have said above, is to determine the </w:t>
      </w:r>
      <w:r w:rsidR="007852F6">
        <w:rPr>
          <w:rFonts w:ascii="Times New Roman" w:hAnsi="Times New Roman" w:cs="Times New Roman"/>
          <w:sz w:val="24"/>
          <w:szCs w:val="24"/>
        </w:rPr>
        <w:t>“</w:t>
      </w:r>
      <w:r w:rsidRPr="008E4B2C">
        <w:rPr>
          <w:rFonts w:ascii="Times New Roman" w:hAnsi="Times New Roman" w:cs="Times New Roman"/>
          <w:sz w:val="24"/>
          <w:szCs w:val="24"/>
        </w:rPr>
        <w:t>benefit</w:t>
      </w:r>
      <w:r w:rsidR="007852F6">
        <w:rPr>
          <w:rFonts w:ascii="Times New Roman" w:hAnsi="Times New Roman" w:cs="Times New Roman"/>
          <w:sz w:val="24"/>
          <w:szCs w:val="24"/>
        </w:rPr>
        <w:t>”</w:t>
      </w:r>
      <w:r w:rsidRPr="008E4B2C">
        <w:rPr>
          <w:rFonts w:ascii="Times New Roman" w:hAnsi="Times New Roman" w:cs="Times New Roman"/>
          <w:sz w:val="24"/>
          <w:szCs w:val="24"/>
        </w:rPr>
        <w:t xml:space="preserve"> from the offence, its value in monetary terms and </w:t>
      </w:r>
      <w:r>
        <w:rPr>
          <w:rFonts w:ascii="Times New Roman" w:hAnsi="Times New Roman" w:cs="Times New Roman"/>
          <w:sz w:val="24"/>
          <w:szCs w:val="24"/>
        </w:rPr>
        <w:t>the</w:t>
      </w:r>
      <w:r w:rsidRPr="008E4B2C">
        <w:rPr>
          <w:rFonts w:ascii="Times New Roman" w:hAnsi="Times New Roman" w:cs="Times New Roman"/>
          <w:sz w:val="24"/>
          <w:szCs w:val="24"/>
        </w:rPr>
        <w:t xml:space="preserve"> </w:t>
      </w:r>
      <w:r>
        <w:rPr>
          <w:rFonts w:ascii="Times New Roman" w:hAnsi="Times New Roman" w:cs="Times New Roman"/>
          <w:sz w:val="24"/>
          <w:szCs w:val="24"/>
        </w:rPr>
        <w:t>a</w:t>
      </w:r>
      <w:r w:rsidRPr="008E4B2C">
        <w:rPr>
          <w:rFonts w:ascii="Times New Roman" w:hAnsi="Times New Roman" w:cs="Times New Roman"/>
          <w:sz w:val="24"/>
          <w:szCs w:val="24"/>
        </w:rPr>
        <w:t>m</w:t>
      </w:r>
      <w:r>
        <w:rPr>
          <w:rFonts w:ascii="Times New Roman" w:hAnsi="Times New Roman" w:cs="Times New Roman"/>
          <w:sz w:val="24"/>
          <w:szCs w:val="24"/>
        </w:rPr>
        <w:t>o</w:t>
      </w:r>
      <w:r w:rsidRPr="008E4B2C">
        <w:rPr>
          <w:rFonts w:ascii="Times New Roman" w:hAnsi="Times New Roman" w:cs="Times New Roman"/>
          <w:sz w:val="24"/>
          <w:szCs w:val="24"/>
        </w:rPr>
        <w:t xml:space="preserve">unt to be confiscated. It is undoubtedly so that a confiscation order may often have harsh consequences, not only for the defendant, but also for others who may have innocently benefited, directly or indirectly, from the criminal proceeds. This is what the legislation contemplates, and a court may not, under the guise of the exercise of its discretion, disregard its provisions – harsh as they may be </w:t>
      </w:r>
      <w:r w:rsidR="001E46E5">
        <w:rPr>
          <w:rFonts w:ascii="Times New Roman" w:hAnsi="Times New Roman" w:cs="Times New Roman"/>
          <w:sz w:val="28"/>
          <w:szCs w:val="28"/>
        </w:rPr>
        <w:t>….</w:t>
      </w:r>
      <w:r w:rsidRPr="008E4B2C">
        <w:rPr>
          <w:rFonts w:ascii="Times New Roman" w:hAnsi="Times New Roman" w:cs="Times New Roman"/>
          <w:sz w:val="24"/>
          <w:szCs w:val="24"/>
        </w:rPr>
        <w:t>’</w:t>
      </w:r>
      <w:r w:rsidR="00D25F74" w:rsidRPr="003518B7">
        <w:rPr>
          <w:rStyle w:val="FootnoteReference"/>
          <w:rFonts w:ascii="Times New Roman" w:hAnsi="Times New Roman" w:cs="Times New Roman"/>
          <w:iCs/>
          <w:sz w:val="28"/>
          <w:szCs w:val="28"/>
        </w:rPr>
        <w:footnoteReference w:id="3"/>
      </w:r>
      <w:r w:rsidR="00D25F74" w:rsidRPr="008E4B2C">
        <w:rPr>
          <w:rFonts w:ascii="Times New Roman" w:hAnsi="Times New Roman" w:cs="Times New Roman"/>
          <w:sz w:val="28"/>
          <w:szCs w:val="28"/>
        </w:rPr>
        <w:t xml:space="preserve"> </w:t>
      </w:r>
    </w:p>
    <w:p w14:paraId="66654913" w14:textId="77777777" w:rsidR="00D25F74" w:rsidRPr="008E4B2C" w:rsidRDefault="00D25F74" w:rsidP="00D25F74">
      <w:pPr>
        <w:rPr>
          <w:rFonts w:ascii="Times New Roman" w:hAnsi="Times New Roman" w:cs="Times New Roman"/>
          <w:sz w:val="28"/>
          <w:szCs w:val="28"/>
        </w:rPr>
      </w:pPr>
    </w:p>
    <w:p w14:paraId="56B13A70" w14:textId="7DE6F0F6" w:rsidR="00D25F74" w:rsidRDefault="00D25F74" w:rsidP="00D25F74">
      <w:pPr>
        <w:rPr>
          <w:rFonts w:ascii="Times New Roman" w:hAnsi="Times New Roman" w:cs="Times New Roman"/>
          <w:sz w:val="28"/>
          <w:szCs w:val="28"/>
        </w:rPr>
      </w:pPr>
      <w:r w:rsidRPr="003A16B8">
        <w:rPr>
          <w:rFonts w:ascii="Times New Roman" w:hAnsi="Times New Roman" w:cs="Times New Roman"/>
          <w:sz w:val="28"/>
          <w:szCs w:val="28"/>
        </w:rPr>
        <w:t>[</w:t>
      </w:r>
      <w:r w:rsidR="000B4FAE">
        <w:rPr>
          <w:rFonts w:ascii="Times New Roman" w:hAnsi="Times New Roman" w:cs="Times New Roman"/>
          <w:sz w:val="28"/>
          <w:szCs w:val="28"/>
        </w:rPr>
        <w:t>1</w:t>
      </w:r>
      <w:r w:rsidR="00C12F9C">
        <w:rPr>
          <w:rFonts w:ascii="Times New Roman" w:hAnsi="Times New Roman" w:cs="Times New Roman"/>
          <w:sz w:val="28"/>
          <w:szCs w:val="28"/>
        </w:rPr>
        <w:t>6</w:t>
      </w:r>
      <w:r w:rsidRPr="003A16B8">
        <w:rPr>
          <w:rFonts w:ascii="Times New Roman" w:hAnsi="Times New Roman" w:cs="Times New Roman"/>
          <w:sz w:val="28"/>
          <w:szCs w:val="28"/>
        </w:rPr>
        <w:t>]</w:t>
      </w:r>
      <w:r>
        <w:rPr>
          <w:rFonts w:ascii="Times New Roman" w:hAnsi="Times New Roman" w:cs="Times New Roman"/>
          <w:sz w:val="28"/>
          <w:szCs w:val="28"/>
        </w:rPr>
        <w:tab/>
      </w:r>
      <w:r w:rsidR="00A05B32">
        <w:rPr>
          <w:rFonts w:ascii="Times New Roman" w:hAnsi="Times New Roman" w:cs="Times New Roman"/>
          <w:iCs/>
          <w:sz w:val="28"/>
          <w:szCs w:val="28"/>
        </w:rPr>
        <w:t>T</w:t>
      </w:r>
      <w:r>
        <w:rPr>
          <w:rFonts w:ascii="Times New Roman" w:hAnsi="Times New Roman" w:cs="Times New Roman"/>
          <w:sz w:val="28"/>
          <w:szCs w:val="28"/>
        </w:rPr>
        <w:t xml:space="preserve">his Court </w:t>
      </w:r>
      <w:r w:rsidR="00A05B32">
        <w:rPr>
          <w:rFonts w:ascii="Times New Roman" w:hAnsi="Times New Roman" w:cs="Times New Roman"/>
          <w:sz w:val="28"/>
          <w:szCs w:val="28"/>
        </w:rPr>
        <w:t xml:space="preserve">further </w:t>
      </w:r>
      <w:r>
        <w:rPr>
          <w:rFonts w:ascii="Times New Roman" w:hAnsi="Times New Roman" w:cs="Times New Roman"/>
          <w:sz w:val="28"/>
          <w:szCs w:val="28"/>
        </w:rPr>
        <w:t>noted that the confiscation phase involves a three-stage post-conviction enquiry under s 18 of POCA:</w:t>
      </w:r>
    </w:p>
    <w:p w14:paraId="681BC10A" w14:textId="7F89525A" w:rsidR="00D25F74" w:rsidRPr="001C2749" w:rsidRDefault="00D25F74" w:rsidP="00D25F74">
      <w:pPr>
        <w:rPr>
          <w:rFonts w:ascii="Times New Roman" w:hAnsi="Times New Roman" w:cs="Times New Roman"/>
          <w:sz w:val="24"/>
          <w:szCs w:val="24"/>
        </w:rPr>
      </w:pPr>
      <w:r>
        <w:rPr>
          <w:rFonts w:ascii="Times New Roman" w:hAnsi="Times New Roman" w:cs="Times New Roman"/>
          <w:sz w:val="28"/>
          <w:szCs w:val="28"/>
        </w:rPr>
        <w:t>‘</w:t>
      </w:r>
      <w:r w:rsidRPr="001C2749">
        <w:rPr>
          <w:rFonts w:ascii="Times New Roman" w:hAnsi="Times New Roman" w:cs="Times New Roman"/>
          <w:sz w:val="24"/>
          <w:szCs w:val="24"/>
        </w:rPr>
        <w:t>Once a defendant’s unlawful activities yield proceeds of the kind envisaged in s 12, he or she has derived a benefit as contemplated in s 18(1)</w:t>
      </w:r>
      <w:r w:rsidRPr="00E950E2">
        <w:rPr>
          <w:rFonts w:ascii="Times New Roman" w:hAnsi="Times New Roman" w:cs="Times New Roman"/>
          <w:i/>
          <w:iCs/>
          <w:sz w:val="24"/>
          <w:szCs w:val="24"/>
        </w:rPr>
        <w:t>(a)</w:t>
      </w:r>
      <w:r w:rsidRPr="008F2877">
        <w:rPr>
          <w:rFonts w:ascii="Times New Roman" w:hAnsi="Times New Roman" w:cs="Times New Roman"/>
          <w:sz w:val="24"/>
          <w:szCs w:val="24"/>
        </w:rPr>
        <w:t>.</w:t>
      </w:r>
      <w:r w:rsidRPr="00E950E2">
        <w:rPr>
          <w:rFonts w:ascii="Times New Roman" w:hAnsi="Times New Roman" w:cs="Times New Roman"/>
          <w:i/>
          <w:iCs/>
          <w:sz w:val="24"/>
          <w:szCs w:val="24"/>
        </w:rPr>
        <w:t xml:space="preserve"> </w:t>
      </w:r>
      <w:r w:rsidRPr="001C2749">
        <w:rPr>
          <w:rFonts w:ascii="Times New Roman" w:hAnsi="Times New Roman" w:cs="Times New Roman"/>
          <w:sz w:val="24"/>
          <w:szCs w:val="24"/>
        </w:rPr>
        <w:t>Th</w:t>
      </w:r>
      <w:r>
        <w:rPr>
          <w:rFonts w:ascii="Times New Roman" w:hAnsi="Times New Roman" w:cs="Times New Roman"/>
          <w:sz w:val="24"/>
          <w:szCs w:val="24"/>
        </w:rPr>
        <w:t>is entitles</w:t>
      </w:r>
      <w:r w:rsidRPr="001C2749">
        <w:rPr>
          <w:rFonts w:ascii="Times New Roman" w:hAnsi="Times New Roman" w:cs="Times New Roman"/>
          <w:sz w:val="24"/>
          <w:szCs w:val="24"/>
        </w:rPr>
        <w:t xml:space="preserve"> a prosecutor to apply for a confiscation order, and triggers a three-stage enquiry by the court. First, the court must be satisfied that the defendant has in fact benefitted from the relevant </w:t>
      </w:r>
      <w:r>
        <w:rPr>
          <w:rFonts w:ascii="Times New Roman" w:hAnsi="Times New Roman" w:cs="Times New Roman"/>
          <w:sz w:val="24"/>
          <w:szCs w:val="24"/>
        </w:rPr>
        <w:t xml:space="preserve">criminal </w:t>
      </w:r>
      <w:r w:rsidRPr="001C2749">
        <w:rPr>
          <w:rFonts w:ascii="Times New Roman" w:hAnsi="Times New Roman" w:cs="Times New Roman"/>
          <w:sz w:val="24"/>
          <w:szCs w:val="24"/>
        </w:rPr>
        <w:t>conduct; second, it must determine the value of the benefit that was obtained; and finally,</w:t>
      </w:r>
      <w:r>
        <w:rPr>
          <w:rFonts w:ascii="Times New Roman" w:hAnsi="Times New Roman" w:cs="Times New Roman"/>
          <w:sz w:val="24"/>
          <w:szCs w:val="24"/>
        </w:rPr>
        <w:t xml:space="preserve"> the sum</w:t>
      </w:r>
      <w:r w:rsidRPr="001C2749">
        <w:rPr>
          <w:rFonts w:ascii="Times New Roman" w:hAnsi="Times New Roman" w:cs="Times New Roman"/>
          <w:sz w:val="24"/>
          <w:szCs w:val="24"/>
        </w:rPr>
        <w:t xml:space="preserve"> recoverable from the defendant must be established</w:t>
      </w:r>
      <w:r w:rsidR="0019776B">
        <w:rPr>
          <w:rFonts w:ascii="Times New Roman" w:hAnsi="Times New Roman" w:cs="Times New Roman"/>
          <w:sz w:val="24"/>
          <w:szCs w:val="24"/>
        </w:rPr>
        <w:t>.</w:t>
      </w:r>
      <w:r w:rsidRPr="001C2749">
        <w:rPr>
          <w:rFonts w:ascii="Times New Roman" w:hAnsi="Times New Roman" w:cs="Times New Roman"/>
          <w:sz w:val="24"/>
          <w:szCs w:val="24"/>
        </w:rPr>
        <w:t>’</w:t>
      </w:r>
      <w:r>
        <w:rPr>
          <w:rStyle w:val="FootnoteReference"/>
          <w:rFonts w:ascii="Times New Roman" w:hAnsi="Times New Roman" w:cs="Times New Roman"/>
          <w:sz w:val="24"/>
          <w:szCs w:val="24"/>
        </w:rPr>
        <w:footnoteReference w:id="4"/>
      </w:r>
    </w:p>
    <w:p w14:paraId="0BC97B1F" w14:textId="77777777" w:rsidR="00D25F74" w:rsidRPr="00FE5AB7" w:rsidRDefault="00D25F74" w:rsidP="00D25F74">
      <w:pPr>
        <w:rPr>
          <w:rFonts w:ascii="Times New Roman" w:hAnsi="Times New Roman" w:cs="Times New Roman"/>
          <w:sz w:val="28"/>
          <w:szCs w:val="28"/>
        </w:rPr>
      </w:pPr>
    </w:p>
    <w:p w14:paraId="4B85099C" w14:textId="0F708FBE" w:rsidR="00D25F74" w:rsidRDefault="00D25F74" w:rsidP="00D25F74">
      <w:pPr>
        <w:rPr>
          <w:rFonts w:ascii="Times New Roman" w:hAnsi="Times New Roman" w:cs="Times New Roman"/>
          <w:sz w:val="28"/>
          <w:szCs w:val="28"/>
        </w:rPr>
      </w:pPr>
      <w:r w:rsidRPr="003A16B8">
        <w:rPr>
          <w:rFonts w:ascii="Times New Roman" w:hAnsi="Times New Roman" w:cs="Times New Roman"/>
          <w:sz w:val="28"/>
          <w:szCs w:val="28"/>
        </w:rPr>
        <w:t>[</w:t>
      </w:r>
      <w:r w:rsidR="000B4FAE">
        <w:rPr>
          <w:rFonts w:ascii="Times New Roman" w:hAnsi="Times New Roman" w:cs="Times New Roman"/>
          <w:sz w:val="28"/>
          <w:szCs w:val="28"/>
        </w:rPr>
        <w:t>1</w:t>
      </w:r>
      <w:r w:rsidR="00C12F9C">
        <w:rPr>
          <w:rFonts w:ascii="Times New Roman" w:hAnsi="Times New Roman" w:cs="Times New Roman"/>
          <w:sz w:val="28"/>
          <w:szCs w:val="28"/>
        </w:rPr>
        <w:t>7</w:t>
      </w:r>
      <w:r w:rsidRPr="003A16B8">
        <w:rPr>
          <w:rFonts w:ascii="Times New Roman" w:hAnsi="Times New Roman" w:cs="Times New Roman"/>
          <w:sz w:val="28"/>
          <w:szCs w:val="28"/>
        </w:rPr>
        <w:t>]</w:t>
      </w:r>
      <w:r w:rsidRPr="003A16B8">
        <w:rPr>
          <w:rFonts w:ascii="Times New Roman" w:hAnsi="Times New Roman" w:cs="Times New Roman"/>
          <w:sz w:val="28"/>
          <w:szCs w:val="28"/>
        </w:rPr>
        <w:tab/>
      </w:r>
      <w:r>
        <w:rPr>
          <w:rFonts w:ascii="Times New Roman" w:hAnsi="Times New Roman" w:cs="Times New Roman"/>
          <w:sz w:val="28"/>
          <w:szCs w:val="28"/>
        </w:rPr>
        <w:t>Section 26(2) of POCA specifies the subject matter of a restraint order. It provides:</w:t>
      </w:r>
    </w:p>
    <w:p w14:paraId="49CE8C19" w14:textId="20A33D7D" w:rsidR="00D25F74" w:rsidRPr="00E9177F" w:rsidRDefault="00D25F74" w:rsidP="00D25F74">
      <w:pPr>
        <w:rPr>
          <w:rFonts w:ascii="Times New Roman" w:hAnsi="Times New Roman" w:cs="Times New Roman"/>
          <w:sz w:val="24"/>
          <w:szCs w:val="24"/>
        </w:rPr>
      </w:pPr>
      <w:r w:rsidRPr="00E9177F">
        <w:rPr>
          <w:rFonts w:ascii="Times New Roman" w:hAnsi="Times New Roman" w:cs="Times New Roman"/>
          <w:sz w:val="24"/>
          <w:szCs w:val="24"/>
        </w:rPr>
        <w:t xml:space="preserve">‘(2) A restraint </w:t>
      </w:r>
      <w:r w:rsidR="00E467F9" w:rsidRPr="008C7A35">
        <w:rPr>
          <w:rFonts w:ascii="Times New Roman" w:hAnsi="Times New Roman" w:cs="Times New Roman"/>
          <w:sz w:val="24"/>
          <w:szCs w:val="24"/>
        </w:rPr>
        <w:t>order</w:t>
      </w:r>
      <w:r w:rsidR="00E467F9">
        <w:rPr>
          <w:rFonts w:ascii="Times New Roman" w:hAnsi="Times New Roman" w:cs="Times New Roman"/>
          <w:sz w:val="24"/>
          <w:szCs w:val="24"/>
        </w:rPr>
        <w:t xml:space="preserve"> </w:t>
      </w:r>
      <w:r w:rsidRPr="00E9177F">
        <w:rPr>
          <w:rFonts w:ascii="Times New Roman" w:hAnsi="Times New Roman" w:cs="Times New Roman"/>
          <w:sz w:val="24"/>
          <w:szCs w:val="24"/>
        </w:rPr>
        <w:t xml:space="preserve">may be made – </w:t>
      </w:r>
    </w:p>
    <w:p w14:paraId="13E1808A" w14:textId="7A0F12DB" w:rsidR="00D25F74" w:rsidRPr="00280FD5" w:rsidRDefault="00280FD5" w:rsidP="00280FD5">
      <w:pPr>
        <w:ind w:left="720" w:hanging="360"/>
        <w:rPr>
          <w:rFonts w:ascii="Times New Roman" w:hAnsi="Times New Roman" w:cs="Times New Roman"/>
          <w:sz w:val="24"/>
          <w:szCs w:val="24"/>
          <w:rPrChange w:id="1" w:author="Mary Bruce" w:date="2024-07-17T11:17:00Z">
            <w:rPr/>
          </w:rPrChange>
        </w:rPr>
        <w:pPrChange w:id="2" w:author="Mary Bruce" w:date="2024-07-17T11:17:00Z">
          <w:pPr>
            <w:pStyle w:val="ListParagraph"/>
            <w:numPr>
              <w:numId w:val="18"/>
            </w:numPr>
            <w:ind w:hanging="360"/>
          </w:pPr>
        </w:pPrChange>
      </w:pPr>
      <w:r w:rsidRPr="00E9177F">
        <w:rPr>
          <w:rFonts w:ascii="Times New Roman" w:hAnsi="Times New Roman" w:cs="Times New Roman"/>
          <w:sz w:val="24"/>
          <w:szCs w:val="24"/>
        </w:rPr>
        <w:t>(a)</w:t>
      </w:r>
      <w:r w:rsidRPr="00E9177F">
        <w:rPr>
          <w:rFonts w:ascii="Times New Roman" w:hAnsi="Times New Roman" w:cs="Times New Roman"/>
          <w:sz w:val="24"/>
          <w:szCs w:val="24"/>
        </w:rPr>
        <w:tab/>
      </w:r>
      <w:r w:rsidR="00D25F74" w:rsidRPr="00280FD5">
        <w:rPr>
          <w:rFonts w:ascii="Times New Roman" w:hAnsi="Times New Roman" w:cs="Times New Roman"/>
          <w:sz w:val="24"/>
          <w:szCs w:val="24"/>
          <w:rPrChange w:id="3" w:author="Mary Bruce" w:date="2024-07-17T11:17:00Z">
            <w:rPr/>
          </w:rPrChange>
        </w:rPr>
        <w:t>in respect of such realisable property as may be specified in the restraint order and which is held by the person against whom the restraint order is being made;</w:t>
      </w:r>
    </w:p>
    <w:p w14:paraId="4D0CDF5C" w14:textId="203F312E" w:rsidR="00D25F74" w:rsidRPr="00280FD5" w:rsidRDefault="00280FD5" w:rsidP="00280FD5">
      <w:pPr>
        <w:ind w:left="720" w:hanging="360"/>
        <w:rPr>
          <w:rFonts w:ascii="Times New Roman" w:hAnsi="Times New Roman" w:cs="Times New Roman"/>
          <w:sz w:val="24"/>
          <w:szCs w:val="24"/>
          <w:rPrChange w:id="4" w:author="Mary Bruce" w:date="2024-07-17T11:17:00Z">
            <w:rPr/>
          </w:rPrChange>
        </w:rPr>
        <w:pPrChange w:id="5" w:author="Mary Bruce" w:date="2024-07-17T11:17:00Z">
          <w:pPr>
            <w:pStyle w:val="ListParagraph"/>
            <w:numPr>
              <w:numId w:val="18"/>
            </w:numPr>
            <w:ind w:hanging="360"/>
          </w:pPr>
        </w:pPrChange>
      </w:pPr>
      <w:r>
        <w:rPr>
          <w:rFonts w:ascii="Times New Roman" w:hAnsi="Times New Roman" w:cs="Times New Roman"/>
          <w:sz w:val="24"/>
          <w:szCs w:val="24"/>
        </w:rPr>
        <w:t>(b)</w:t>
      </w:r>
      <w:r>
        <w:rPr>
          <w:rFonts w:ascii="Times New Roman" w:hAnsi="Times New Roman" w:cs="Times New Roman"/>
          <w:sz w:val="24"/>
          <w:szCs w:val="24"/>
        </w:rPr>
        <w:tab/>
      </w:r>
      <w:r w:rsidR="00D25F74" w:rsidRPr="00280FD5">
        <w:rPr>
          <w:rFonts w:ascii="Times New Roman" w:hAnsi="Times New Roman" w:cs="Times New Roman"/>
          <w:sz w:val="24"/>
          <w:szCs w:val="24"/>
          <w:rPrChange w:id="6" w:author="Mary Bruce" w:date="2024-07-17T11:17:00Z">
            <w:rPr/>
          </w:rPrChange>
        </w:rPr>
        <w:t xml:space="preserve">in respect of all realisable property held by such person, whether it is specified in the restraint order or not; </w:t>
      </w:r>
    </w:p>
    <w:p w14:paraId="01E1B33A" w14:textId="79407096" w:rsidR="00D25F74" w:rsidRPr="00280FD5" w:rsidRDefault="00280FD5" w:rsidP="00280FD5">
      <w:pPr>
        <w:ind w:left="720" w:hanging="360"/>
        <w:rPr>
          <w:rFonts w:ascii="Times New Roman" w:hAnsi="Times New Roman" w:cs="Times New Roman"/>
          <w:sz w:val="24"/>
          <w:szCs w:val="24"/>
          <w:rPrChange w:id="7" w:author="Mary Bruce" w:date="2024-07-17T11:17:00Z">
            <w:rPr/>
          </w:rPrChange>
        </w:rPr>
        <w:pPrChange w:id="8" w:author="Mary Bruce" w:date="2024-07-17T11:17:00Z">
          <w:pPr>
            <w:pStyle w:val="ListParagraph"/>
            <w:numPr>
              <w:numId w:val="18"/>
            </w:numPr>
            <w:ind w:hanging="360"/>
          </w:pPr>
        </w:pPrChange>
      </w:pPr>
      <w:r w:rsidRPr="00D602DD">
        <w:rPr>
          <w:rFonts w:ascii="Times New Roman" w:hAnsi="Times New Roman" w:cs="Times New Roman"/>
          <w:sz w:val="24"/>
          <w:szCs w:val="24"/>
        </w:rPr>
        <w:t>(c)</w:t>
      </w:r>
      <w:r w:rsidRPr="00D602DD">
        <w:rPr>
          <w:rFonts w:ascii="Times New Roman" w:hAnsi="Times New Roman" w:cs="Times New Roman"/>
          <w:sz w:val="24"/>
          <w:szCs w:val="24"/>
        </w:rPr>
        <w:tab/>
      </w:r>
      <w:r w:rsidR="00D25F74" w:rsidRPr="00280FD5">
        <w:rPr>
          <w:rFonts w:ascii="Times New Roman" w:hAnsi="Times New Roman" w:cs="Times New Roman"/>
          <w:sz w:val="24"/>
          <w:szCs w:val="24"/>
          <w:rPrChange w:id="9" w:author="Mary Bruce" w:date="2024-07-17T11:17:00Z">
            <w:rPr/>
          </w:rPrChange>
        </w:rPr>
        <w:t>in respect of all property which, if it is transferred to such person after the making of the restraint order would be realisable propert</w:t>
      </w:r>
      <w:r w:rsidR="00D25F74" w:rsidRPr="00280FD5">
        <w:rPr>
          <w:rFonts w:ascii="Times New Roman" w:hAnsi="Times New Roman" w:cs="Times New Roman"/>
          <w:sz w:val="28"/>
          <w:szCs w:val="28"/>
          <w:rPrChange w:id="10" w:author="Mary Bruce" w:date="2024-07-17T11:17:00Z">
            <w:rPr>
              <w:sz w:val="28"/>
              <w:szCs w:val="28"/>
            </w:rPr>
          </w:rPrChange>
        </w:rPr>
        <w:t>y</w:t>
      </w:r>
      <w:r w:rsidR="00330C50" w:rsidRPr="00280FD5">
        <w:rPr>
          <w:rFonts w:ascii="Times New Roman" w:hAnsi="Times New Roman" w:cs="Times New Roman"/>
          <w:sz w:val="24"/>
          <w:szCs w:val="24"/>
          <w:rPrChange w:id="11" w:author="Mary Bruce" w:date="2024-07-17T11:17:00Z">
            <w:rPr/>
          </w:rPrChange>
        </w:rPr>
        <w:t>.</w:t>
      </w:r>
      <w:r w:rsidR="00D25F74" w:rsidRPr="00280FD5">
        <w:rPr>
          <w:rFonts w:ascii="Times New Roman" w:hAnsi="Times New Roman" w:cs="Times New Roman"/>
          <w:sz w:val="28"/>
          <w:szCs w:val="28"/>
          <w:rPrChange w:id="12" w:author="Mary Bruce" w:date="2024-07-17T11:17:00Z">
            <w:rPr>
              <w:sz w:val="28"/>
              <w:szCs w:val="28"/>
            </w:rPr>
          </w:rPrChange>
        </w:rPr>
        <w:t>’</w:t>
      </w:r>
    </w:p>
    <w:p w14:paraId="4AA573A3" w14:textId="77777777" w:rsidR="00D25F74" w:rsidRPr="00E9177F" w:rsidRDefault="00D25F74" w:rsidP="00D25F74">
      <w:pPr>
        <w:rPr>
          <w:rFonts w:ascii="Times New Roman" w:hAnsi="Times New Roman" w:cs="Times New Roman"/>
          <w:sz w:val="28"/>
          <w:szCs w:val="28"/>
        </w:rPr>
      </w:pPr>
    </w:p>
    <w:p w14:paraId="48521D91" w14:textId="7E529712" w:rsidR="00D25F74" w:rsidRDefault="00D25F74" w:rsidP="00D25F74">
      <w:pPr>
        <w:rPr>
          <w:rFonts w:ascii="Times New Roman" w:hAnsi="Times New Roman" w:cs="Times New Roman"/>
          <w:sz w:val="28"/>
          <w:szCs w:val="28"/>
        </w:rPr>
      </w:pPr>
      <w:r w:rsidRPr="003A16B8">
        <w:rPr>
          <w:rFonts w:ascii="Times New Roman" w:hAnsi="Times New Roman" w:cs="Times New Roman"/>
          <w:sz w:val="28"/>
          <w:szCs w:val="28"/>
        </w:rPr>
        <w:t>[</w:t>
      </w:r>
      <w:r w:rsidR="00E218C8">
        <w:rPr>
          <w:rFonts w:ascii="Times New Roman" w:hAnsi="Times New Roman" w:cs="Times New Roman"/>
          <w:sz w:val="28"/>
          <w:szCs w:val="28"/>
        </w:rPr>
        <w:t>1</w:t>
      </w:r>
      <w:r w:rsidR="00C12F9C">
        <w:rPr>
          <w:rFonts w:ascii="Times New Roman" w:hAnsi="Times New Roman" w:cs="Times New Roman"/>
          <w:sz w:val="28"/>
          <w:szCs w:val="28"/>
        </w:rPr>
        <w:t>8</w:t>
      </w:r>
      <w:r w:rsidRPr="003A16B8">
        <w:rPr>
          <w:rFonts w:ascii="Times New Roman" w:hAnsi="Times New Roman" w:cs="Times New Roman"/>
          <w:sz w:val="28"/>
          <w:szCs w:val="28"/>
        </w:rPr>
        <w:t>]</w:t>
      </w:r>
      <w:r w:rsidRPr="003A16B8">
        <w:rPr>
          <w:rFonts w:ascii="Times New Roman" w:hAnsi="Times New Roman" w:cs="Times New Roman"/>
          <w:sz w:val="28"/>
          <w:szCs w:val="28"/>
        </w:rPr>
        <w:tab/>
      </w:r>
      <w:r>
        <w:rPr>
          <w:rFonts w:ascii="Times New Roman" w:hAnsi="Times New Roman" w:cs="Times New Roman"/>
          <w:sz w:val="28"/>
          <w:szCs w:val="28"/>
        </w:rPr>
        <w:t>Section 14(1) of POCA defines ‘realisable property’ for purposes of Chapter 5 as follows:</w:t>
      </w:r>
    </w:p>
    <w:p w14:paraId="11451CFE" w14:textId="77777777" w:rsidR="00D25F74" w:rsidRPr="00D602DD" w:rsidRDefault="00D25F74" w:rsidP="00D25F74">
      <w:pPr>
        <w:rPr>
          <w:rFonts w:ascii="Times New Roman" w:hAnsi="Times New Roman" w:cs="Times New Roman"/>
          <w:sz w:val="24"/>
          <w:szCs w:val="24"/>
        </w:rPr>
      </w:pPr>
      <w:r w:rsidRPr="00D602DD">
        <w:rPr>
          <w:rFonts w:ascii="Times New Roman" w:hAnsi="Times New Roman" w:cs="Times New Roman"/>
          <w:sz w:val="24"/>
          <w:szCs w:val="24"/>
        </w:rPr>
        <w:t xml:space="preserve">‘(14) </w:t>
      </w:r>
      <w:r w:rsidRPr="00F813F0">
        <w:rPr>
          <w:rFonts w:ascii="Times New Roman" w:hAnsi="Times New Roman" w:cs="Times New Roman"/>
          <w:sz w:val="24"/>
          <w:szCs w:val="24"/>
        </w:rPr>
        <w:t>Realisable property</w:t>
      </w:r>
      <w:r w:rsidRPr="00D602DD">
        <w:rPr>
          <w:rFonts w:ascii="Times New Roman" w:hAnsi="Times New Roman" w:cs="Times New Roman"/>
          <w:sz w:val="24"/>
          <w:szCs w:val="24"/>
        </w:rPr>
        <w:t xml:space="preserve"> </w:t>
      </w:r>
    </w:p>
    <w:p w14:paraId="23760388" w14:textId="52294FD0" w:rsidR="00D25F74" w:rsidRPr="00D602DD" w:rsidRDefault="00D25F74" w:rsidP="00D25F74">
      <w:pPr>
        <w:rPr>
          <w:rFonts w:ascii="Times New Roman" w:hAnsi="Times New Roman" w:cs="Times New Roman"/>
          <w:sz w:val="24"/>
          <w:szCs w:val="24"/>
        </w:rPr>
      </w:pPr>
      <w:r w:rsidRPr="00D602DD">
        <w:rPr>
          <w:rFonts w:ascii="Times New Roman" w:hAnsi="Times New Roman" w:cs="Times New Roman"/>
          <w:sz w:val="24"/>
          <w:szCs w:val="24"/>
        </w:rPr>
        <w:t>(</w:t>
      </w:r>
      <w:r>
        <w:rPr>
          <w:rFonts w:ascii="Times New Roman" w:hAnsi="Times New Roman" w:cs="Times New Roman"/>
          <w:sz w:val="24"/>
          <w:szCs w:val="24"/>
        </w:rPr>
        <w:t>1) Subject to the provisions of</w:t>
      </w:r>
      <w:r w:rsidRPr="00D602DD">
        <w:rPr>
          <w:rFonts w:ascii="Times New Roman" w:hAnsi="Times New Roman" w:cs="Times New Roman"/>
          <w:sz w:val="24"/>
          <w:szCs w:val="24"/>
        </w:rPr>
        <w:t xml:space="preserve"> subsection (2), the following property shall be realisable in terms of this </w:t>
      </w:r>
      <w:r w:rsidR="007646C9">
        <w:rPr>
          <w:rFonts w:ascii="Times New Roman" w:hAnsi="Times New Roman" w:cs="Times New Roman"/>
          <w:sz w:val="24"/>
          <w:szCs w:val="24"/>
        </w:rPr>
        <w:t>C</w:t>
      </w:r>
      <w:r w:rsidRPr="00D602DD">
        <w:rPr>
          <w:rFonts w:ascii="Times New Roman" w:hAnsi="Times New Roman" w:cs="Times New Roman"/>
          <w:sz w:val="24"/>
          <w:szCs w:val="24"/>
        </w:rPr>
        <w:t>hapter</w:t>
      </w:r>
      <w:r w:rsidR="007646C9">
        <w:rPr>
          <w:rFonts w:ascii="Times New Roman" w:hAnsi="Times New Roman" w:cs="Times New Roman"/>
          <w:sz w:val="24"/>
          <w:szCs w:val="24"/>
        </w:rPr>
        <w:t>,</w:t>
      </w:r>
      <w:r w:rsidRPr="00D602DD">
        <w:rPr>
          <w:rFonts w:ascii="Times New Roman" w:hAnsi="Times New Roman" w:cs="Times New Roman"/>
          <w:sz w:val="24"/>
          <w:szCs w:val="24"/>
        </w:rPr>
        <w:t xml:space="preserve"> namely-</w:t>
      </w:r>
    </w:p>
    <w:p w14:paraId="01724849" w14:textId="5881FB24" w:rsidR="00D25F74" w:rsidRPr="00280FD5" w:rsidRDefault="00280FD5" w:rsidP="00280FD5">
      <w:pPr>
        <w:ind w:left="720" w:hanging="360"/>
        <w:rPr>
          <w:rFonts w:ascii="Times New Roman" w:hAnsi="Times New Roman" w:cs="Times New Roman"/>
          <w:sz w:val="24"/>
          <w:szCs w:val="24"/>
          <w:rPrChange w:id="13" w:author="Mary Bruce" w:date="2024-07-17T11:17:00Z">
            <w:rPr/>
          </w:rPrChange>
        </w:rPr>
        <w:pPrChange w:id="14" w:author="Mary Bruce" w:date="2024-07-17T11:17:00Z">
          <w:pPr>
            <w:pStyle w:val="ListParagraph"/>
            <w:numPr>
              <w:numId w:val="25"/>
            </w:numPr>
            <w:ind w:hanging="360"/>
          </w:pPr>
        </w:pPrChange>
      </w:pPr>
      <w:r w:rsidRPr="00E950E2">
        <w:rPr>
          <w:rFonts w:ascii="Times New Roman" w:hAnsi="Times New Roman" w:cs="Times New Roman"/>
          <w:sz w:val="24"/>
          <w:szCs w:val="24"/>
        </w:rPr>
        <w:t>(a)</w:t>
      </w:r>
      <w:r w:rsidRPr="00E950E2">
        <w:rPr>
          <w:rFonts w:ascii="Times New Roman" w:hAnsi="Times New Roman" w:cs="Times New Roman"/>
          <w:sz w:val="24"/>
          <w:szCs w:val="24"/>
        </w:rPr>
        <w:tab/>
      </w:r>
      <w:r w:rsidR="00D25F74" w:rsidRPr="00280FD5">
        <w:rPr>
          <w:rFonts w:ascii="Times New Roman" w:hAnsi="Times New Roman" w:cs="Times New Roman"/>
          <w:sz w:val="24"/>
          <w:szCs w:val="24"/>
          <w:rPrChange w:id="15" w:author="Mary Bruce" w:date="2024-07-17T11:17:00Z">
            <w:rPr/>
          </w:rPrChange>
        </w:rPr>
        <w:t xml:space="preserve">any property held by the defendant concerned; and </w:t>
      </w:r>
    </w:p>
    <w:p w14:paraId="184BBDC3" w14:textId="1DBDCBF7" w:rsidR="00D25F74" w:rsidRPr="00280FD5" w:rsidRDefault="00280FD5" w:rsidP="00280FD5">
      <w:pPr>
        <w:ind w:left="720" w:hanging="360"/>
        <w:rPr>
          <w:rFonts w:ascii="Times New Roman" w:hAnsi="Times New Roman" w:cs="Times New Roman"/>
          <w:sz w:val="24"/>
          <w:szCs w:val="24"/>
          <w:rPrChange w:id="16" w:author="Mary Bruce" w:date="2024-07-17T11:17:00Z">
            <w:rPr/>
          </w:rPrChange>
        </w:rPr>
        <w:pPrChange w:id="17" w:author="Mary Bruce" w:date="2024-07-17T11:17:00Z">
          <w:pPr>
            <w:pStyle w:val="ListParagraph"/>
            <w:numPr>
              <w:numId w:val="25"/>
            </w:numPr>
            <w:ind w:hanging="360"/>
          </w:pPr>
        </w:pPrChange>
      </w:pPr>
      <w:r>
        <w:rPr>
          <w:rFonts w:ascii="Times New Roman" w:hAnsi="Times New Roman" w:cs="Times New Roman"/>
          <w:sz w:val="24"/>
          <w:szCs w:val="24"/>
        </w:rPr>
        <w:t>(b)</w:t>
      </w:r>
      <w:r>
        <w:rPr>
          <w:rFonts w:ascii="Times New Roman" w:hAnsi="Times New Roman" w:cs="Times New Roman"/>
          <w:sz w:val="24"/>
          <w:szCs w:val="24"/>
        </w:rPr>
        <w:tab/>
      </w:r>
      <w:r w:rsidR="00D25F74" w:rsidRPr="00280FD5">
        <w:rPr>
          <w:rFonts w:ascii="Times New Roman" w:hAnsi="Times New Roman" w:cs="Times New Roman"/>
          <w:sz w:val="24"/>
          <w:szCs w:val="24"/>
          <w:rPrChange w:id="18" w:author="Mary Bruce" w:date="2024-07-17T11:17:00Z">
            <w:rPr/>
          </w:rPrChange>
        </w:rPr>
        <w:t>any property held by a person to whom the defendant has directly or indirectly made any affected gift.</w:t>
      </w:r>
      <w:r w:rsidR="00276934" w:rsidRPr="00280FD5">
        <w:rPr>
          <w:rFonts w:ascii="Times New Roman" w:hAnsi="Times New Roman" w:cs="Times New Roman"/>
          <w:sz w:val="24"/>
          <w:szCs w:val="24"/>
          <w:rPrChange w:id="19" w:author="Mary Bruce" w:date="2024-07-17T11:17:00Z">
            <w:rPr/>
          </w:rPrChange>
        </w:rPr>
        <w:t>’</w:t>
      </w:r>
    </w:p>
    <w:p w14:paraId="2CBB9FE2" w14:textId="77777777" w:rsidR="00D25F74" w:rsidRPr="00D602DD" w:rsidRDefault="00D25F74" w:rsidP="00D25F74">
      <w:pPr>
        <w:rPr>
          <w:rFonts w:ascii="Times New Roman" w:hAnsi="Times New Roman" w:cs="Times New Roman"/>
          <w:sz w:val="28"/>
          <w:szCs w:val="28"/>
        </w:rPr>
      </w:pPr>
    </w:p>
    <w:p w14:paraId="34F16F5D" w14:textId="315C9509" w:rsidR="00D25F74" w:rsidRPr="003A16B8" w:rsidRDefault="00D25F74" w:rsidP="00D25F74">
      <w:pPr>
        <w:rPr>
          <w:rFonts w:ascii="Times New Roman" w:hAnsi="Times New Roman" w:cs="Times New Roman"/>
          <w:sz w:val="28"/>
          <w:szCs w:val="28"/>
        </w:rPr>
      </w:pPr>
      <w:r w:rsidRPr="003A16B8">
        <w:rPr>
          <w:rFonts w:ascii="Times New Roman" w:hAnsi="Times New Roman" w:cs="Times New Roman"/>
          <w:sz w:val="28"/>
          <w:szCs w:val="28"/>
        </w:rPr>
        <w:t>[</w:t>
      </w:r>
      <w:r w:rsidR="00C12F9C">
        <w:rPr>
          <w:rFonts w:ascii="Times New Roman" w:hAnsi="Times New Roman" w:cs="Times New Roman"/>
          <w:sz w:val="28"/>
          <w:szCs w:val="28"/>
        </w:rPr>
        <w:t>19</w:t>
      </w:r>
      <w:r w:rsidRPr="003A16B8">
        <w:rPr>
          <w:rFonts w:ascii="Times New Roman" w:hAnsi="Times New Roman" w:cs="Times New Roman"/>
          <w:sz w:val="28"/>
          <w:szCs w:val="28"/>
        </w:rPr>
        <w:t>]</w:t>
      </w:r>
      <w:r w:rsidRPr="003A16B8">
        <w:rPr>
          <w:rFonts w:ascii="Times New Roman" w:hAnsi="Times New Roman" w:cs="Times New Roman"/>
          <w:sz w:val="28"/>
          <w:szCs w:val="28"/>
        </w:rPr>
        <w:tab/>
      </w:r>
      <w:r>
        <w:rPr>
          <w:rFonts w:ascii="Times New Roman" w:hAnsi="Times New Roman" w:cs="Times New Roman"/>
          <w:sz w:val="28"/>
          <w:szCs w:val="28"/>
        </w:rPr>
        <w:t xml:space="preserve">The purpose of a restraint order is to preserve assets pending the final determination of criminal proceedings. If the legislation did not provide for the preservation of assets, the key purpose of Chapter 5 </w:t>
      </w:r>
      <w:r w:rsidRPr="008C7A35">
        <w:rPr>
          <w:rFonts w:ascii="Times New Roman" w:hAnsi="Times New Roman" w:cs="Times New Roman"/>
          <w:sz w:val="28"/>
          <w:szCs w:val="28"/>
        </w:rPr>
        <w:t>of</w:t>
      </w:r>
      <w:r>
        <w:rPr>
          <w:rFonts w:ascii="Times New Roman" w:hAnsi="Times New Roman" w:cs="Times New Roman"/>
          <w:sz w:val="28"/>
          <w:szCs w:val="28"/>
        </w:rPr>
        <w:t xml:space="preserve"> POCA, namely, ‘to ensure that no person can benefit from his or her wrongdoing’,</w:t>
      </w:r>
      <w:r>
        <w:rPr>
          <w:rStyle w:val="FootnoteReference"/>
          <w:rFonts w:ascii="Times New Roman" w:hAnsi="Times New Roman" w:cs="Times New Roman"/>
          <w:sz w:val="28"/>
          <w:szCs w:val="28"/>
        </w:rPr>
        <w:footnoteReference w:id="5"/>
      </w:r>
      <w:r>
        <w:rPr>
          <w:rFonts w:ascii="Times New Roman" w:hAnsi="Times New Roman" w:cs="Times New Roman"/>
          <w:sz w:val="28"/>
          <w:szCs w:val="28"/>
        </w:rPr>
        <w:t xml:space="preserve"> could not be achieved. Assets are preserved to cater for the possibility that the criminal proceedings may culminate in a confiscation order.</w:t>
      </w:r>
    </w:p>
    <w:p w14:paraId="2D4A2534" w14:textId="77777777" w:rsidR="00D25F74" w:rsidRPr="003A16B8" w:rsidRDefault="00D25F74" w:rsidP="00D25F74">
      <w:pPr>
        <w:rPr>
          <w:rFonts w:ascii="Times New Roman" w:hAnsi="Times New Roman" w:cs="Times New Roman"/>
          <w:sz w:val="28"/>
          <w:szCs w:val="28"/>
        </w:rPr>
      </w:pPr>
    </w:p>
    <w:p w14:paraId="108218FE" w14:textId="18558885" w:rsidR="006644C8" w:rsidRDefault="00D25F74" w:rsidP="00D25F74">
      <w:pPr>
        <w:rPr>
          <w:rFonts w:ascii="Times New Roman" w:hAnsi="Times New Roman" w:cs="Times New Roman"/>
          <w:sz w:val="28"/>
          <w:szCs w:val="28"/>
        </w:rPr>
      </w:pPr>
      <w:r w:rsidRPr="003A16B8">
        <w:rPr>
          <w:rFonts w:ascii="Times New Roman" w:hAnsi="Times New Roman" w:cs="Times New Roman"/>
          <w:sz w:val="28"/>
          <w:szCs w:val="28"/>
        </w:rPr>
        <w:t>[</w:t>
      </w:r>
      <w:r w:rsidR="000B4FAE">
        <w:rPr>
          <w:rFonts w:ascii="Times New Roman" w:hAnsi="Times New Roman" w:cs="Times New Roman"/>
          <w:sz w:val="28"/>
          <w:szCs w:val="28"/>
        </w:rPr>
        <w:t>2</w:t>
      </w:r>
      <w:r w:rsidR="00C12F9C">
        <w:rPr>
          <w:rFonts w:ascii="Times New Roman" w:hAnsi="Times New Roman" w:cs="Times New Roman"/>
          <w:sz w:val="28"/>
          <w:szCs w:val="28"/>
        </w:rPr>
        <w:t>0</w:t>
      </w:r>
      <w:r w:rsidRPr="003A16B8">
        <w:rPr>
          <w:rFonts w:ascii="Times New Roman" w:hAnsi="Times New Roman" w:cs="Times New Roman"/>
          <w:sz w:val="28"/>
          <w:szCs w:val="28"/>
        </w:rPr>
        <w:t>]</w:t>
      </w:r>
      <w:r>
        <w:rPr>
          <w:rFonts w:ascii="Times New Roman" w:hAnsi="Times New Roman" w:cs="Times New Roman"/>
          <w:sz w:val="28"/>
          <w:szCs w:val="28"/>
        </w:rPr>
        <w:tab/>
        <w:t xml:space="preserve">Section 12(3) of POCA provides that a person will have benefitted from unlawful activities if he or she has received or retained any proceeds of unlawful activities. Therefore, what constitutes a ‘benefit’ is defined by reference to what constitutes ‘proceeds of unlawful activities’. </w:t>
      </w:r>
    </w:p>
    <w:p w14:paraId="6A0582FA" w14:textId="77777777" w:rsidR="006644C8" w:rsidRDefault="006644C8" w:rsidP="00D25F74">
      <w:pPr>
        <w:rPr>
          <w:rFonts w:ascii="Times New Roman" w:hAnsi="Times New Roman" w:cs="Times New Roman"/>
          <w:sz w:val="28"/>
          <w:szCs w:val="28"/>
        </w:rPr>
      </w:pPr>
    </w:p>
    <w:p w14:paraId="707EA9F0" w14:textId="37D06393" w:rsidR="00D25F74" w:rsidRPr="00C01BB0" w:rsidRDefault="00510722" w:rsidP="00D25F74">
      <w:pPr>
        <w:rPr>
          <w:rFonts w:ascii="Times New Roman" w:hAnsi="Times New Roman" w:cs="Times New Roman"/>
          <w:sz w:val="28"/>
          <w:szCs w:val="28"/>
        </w:rPr>
      </w:pPr>
      <w:r>
        <w:rPr>
          <w:rFonts w:ascii="Times New Roman" w:hAnsi="Times New Roman" w:cs="Times New Roman"/>
          <w:sz w:val="28"/>
          <w:szCs w:val="28"/>
        </w:rPr>
        <w:t>[2</w:t>
      </w:r>
      <w:r w:rsidR="00C12F9C">
        <w:rPr>
          <w:rFonts w:ascii="Times New Roman" w:hAnsi="Times New Roman" w:cs="Times New Roman"/>
          <w:sz w:val="28"/>
          <w:szCs w:val="28"/>
        </w:rPr>
        <w:t>1</w:t>
      </w:r>
      <w:r>
        <w:rPr>
          <w:rFonts w:ascii="Times New Roman" w:hAnsi="Times New Roman" w:cs="Times New Roman"/>
          <w:sz w:val="28"/>
          <w:szCs w:val="28"/>
        </w:rPr>
        <w:t>]</w:t>
      </w:r>
      <w:r w:rsidR="008037CE">
        <w:rPr>
          <w:rFonts w:ascii="Times New Roman" w:hAnsi="Times New Roman" w:cs="Times New Roman"/>
          <w:sz w:val="28"/>
          <w:szCs w:val="28"/>
        </w:rPr>
        <w:tab/>
      </w:r>
      <w:r w:rsidR="00D25F74">
        <w:rPr>
          <w:rFonts w:ascii="Times New Roman" w:hAnsi="Times New Roman" w:cs="Times New Roman"/>
          <w:sz w:val="28"/>
          <w:szCs w:val="28"/>
        </w:rPr>
        <w:t xml:space="preserve">It was held in </w:t>
      </w:r>
      <w:r w:rsidR="00D25F74" w:rsidRPr="00190E6E">
        <w:rPr>
          <w:rFonts w:ascii="Times New Roman" w:hAnsi="Times New Roman" w:cs="Times New Roman"/>
          <w:i/>
          <w:sz w:val="28"/>
          <w:szCs w:val="28"/>
        </w:rPr>
        <w:t>S v Shaik</w:t>
      </w:r>
      <w:r w:rsidR="00D25F74">
        <w:rPr>
          <w:rFonts w:ascii="Times New Roman" w:hAnsi="Times New Roman" w:cs="Times New Roman"/>
          <w:i/>
          <w:sz w:val="28"/>
          <w:szCs w:val="28"/>
        </w:rPr>
        <w:t>,</w:t>
      </w:r>
      <w:r w:rsidR="00D25F74">
        <w:rPr>
          <w:rStyle w:val="FootnoteReference"/>
          <w:rFonts w:ascii="Times New Roman" w:hAnsi="Times New Roman" w:cs="Times New Roman"/>
          <w:sz w:val="28"/>
          <w:szCs w:val="28"/>
        </w:rPr>
        <w:footnoteReference w:id="6"/>
      </w:r>
      <w:r w:rsidR="00D25F74">
        <w:rPr>
          <w:rFonts w:ascii="Times New Roman" w:hAnsi="Times New Roman" w:cs="Times New Roman"/>
          <w:sz w:val="28"/>
          <w:szCs w:val="28"/>
        </w:rPr>
        <w:t xml:space="preserve"> that a court should bear in mind that the definition of ‘proceeds of unlawful activities’ in </w:t>
      </w:r>
      <w:r w:rsidR="006644C8">
        <w:rPr>
          <w:rFonts w:ascii="Times New Roman" w:hAnsi="Times New Roman" w:cs="Times New Roman"/>
          <w:sz w:val="28"/>
          <w:szCs w:val="28"/>
        </w:rPr>
        <w:t>POCA</w:t>
      </w:r>
      <w:r w:rsidR="00D25F74">
        <w:rPr>
          <w:rFonts w:ascii="Times New Roman" w:hAnsi="Times New Roman" w:cs="Times New Roman"/>
          <w:sz w:val="28"/>
          <w:szCs w:val="28"/>
        </w:rPr>
        <w:t xml:space="preserve"> makes it possible to confiscate property that has not been directly acquired through the commission of crimes, but through related criminal activity. A court should also bear in mind that one of the </w:t>
      </w:r>
      <w:r w:rsidR="006644C8">
        <w:rPr>
          <w:rFonts w:ascii="Times New Roman" w:hAnsi="Times New Roman" w:cs="Times New Roman"/>
          <w:sz w:val="28"/>
          <w:szCs w:val="28"/>
        </w:rPr>
        <w:t>objects</w:t>
      </w:r>
      <w:r w:rsidR="00D25F74">
        <w:rPr>
          <w:rFonts w:ascii="Times New Roman" w:hAnsi="Times New Roman" w:cs="Times New Roman"/>
          <w:sz w:val="28"/>
          <w:szCs w:val="28"/>
        </w:rPr>
        <w:t xml:space="preserve"> of the broad definition of ‘proceeds of unlawful activities’ is to ensure that wily criminals do not evade the purposes of th</w:t>
      </w:r>
      <w:r w:rsidR="006644C8">
        <w:rPr>
          <w:rFonts w:ascii="Times New Roman" w:hAnsi="Times New Roman" w:cs="Times New Roman"/>
          <w:sz w:val="28"/>
          <w:szCs w:val="28"/>
        </w:rPr>
        <w:t>e</w:t>
      </w:r>
      <w:r w:rsidR="00D25F74">
        <w:rPr>
          <w:rFonts w:ascii="Times New Roman" w:hAnsi="Times New Roman" w:cs="Times New Roman"/>
          <w:sz w:val="28"/>
          <w:szCs w:val="28"/>
        </w:rPr>
        <w:t xml:space="preserve"> Act by a clever restructuring of their affairs. A court should have regard to the nature of the crimes and how closely these are connected to the purpose of the statute. The reason for this is that the larger the value of the confiscation order, the greater the deterrent effect of such an order.</w:t>
      </w:r>
      <w:r w:rsidR="00D25F74">
        <w:rPr>
          <w:rStyle w:val="FootnoteReference"/>
          <w:rFonts w:ascii="Times New Roman" w:hAnsi="Times New Roman" w:cs="Times New Roman"/>
          <w:sz w:val="28"/>
          <w:szCs w:val="28"/>
        </w:rPr>
        <w:footnoteReference w:id="7"/>
      </w:r>
    </w:p>
    <w:p w14:paraId="464A611C" w14:textId="77777777" w:rsidR="00D25F74" w:rsidRPr="00C01BB0" w:rsidRDefault="00D25F74" w:rsidP="00D25F74">
      <w:pPr>
        <w:rPr>
          <w:rFonts w:ascii="Times New Roman" w:hAnsi="Times New Roman" w:cs="Times New Roman"/>
          <w:sz w:val="28"/>
          <w:szCs w:val="28"/>
        </w:rPr>
      </w:pPr>
    </w:p>
    <w:p w14:paraId="7672EAF2" w14:textId="5C4ED125" w:rsidR="0037408B" w:rsidRDefault="00D25F74" w:rsidP="0037408B">
      <w:pPr>
        <w:rPr>
          <w:rFonts w:ascii="Times New Roman" w:hAnsi="Times New Roman" w:cs="Times New Roman"/>
          <w:sz w:val="28"/>
          <w:szCs w:val="28"/>
        </w:rPr>
      </w:pPr>
      <w:r w:rsidRPr="003A16B8">
        <w:rPr>
          <w:rFonts w:ascii="Times New Roman" w:hAnsi="Times New Roman" w:cs="Times New Roman"/>
          <w:sz w:val="28"/>
          <w:szCs w:val="28"/>
        </w:rPr>
        <w:t>[</w:t>
      </w:r>
      <w:r w:rsidR="000B4FAE">
        <w:rPr>
          <w:rFonts w:ascii="Times New Roman" w:hAnsi="Times New Roman" w:cs="Times New Roman"/>
          <w:sz w:val="28"/>
          <w:szCs w:val="28"/>
        </w:rPr>
        <w:t>2</w:t>
      </w:r>
      <w:r w:rsidR="00C12F9C">
        <w:rPr>
          <w:rFonts w:ascii="Times New Roman" w:hAnsi="Times New Roman" w:cs="Times New Roman"/>
          <w:sz w:val="28"/>
          <w:szCs w:val="28"/>
        </w:rPr>
        <w:t>2</w:t>
      </w:r>
      <w:r w:rsidRPr="003A16B8">
        <w:rPr>
          <w:rFonts w:ascii="Times New Roman" w:hAnsi="Times New Roman" w:cs="Times New Roman"/>
          <w:sz w:val="28"/>
          <w:szCs w:val="28"/>
        </w:rPr>
        <w:t>]</w:t>
      </w:r>
      <w:r w:rsidRPr="003A16B8">
        <w:rPr>
          <w:rFonts w:ascii="Times New Roman" w:hAnsi="Times New Roman" w:cs="Times New Roman"/>
          <w:sz w:val="28"/>
          <w:szCs w:val="28"/>
        </w:rPr>
        <w:tab/>
      </w:r>
      <w:r>
        <w:rPr>
          <w:rFonts w:ascii="Times New Roman" w:hAnsi="Times New Roman" w:cs="Times New Roman"/>
          <w:sz w:val="28"/>
          <w:szCs w:val="28"/>
        </w:rPr>
        <w:t xml:space="preserve">Regarding </w:t>
      </w:r>
      <w:r w:rsidR="001D7C1A">
        <w:rPr>
          <w:rFonts w:ascii="Times New Roman" w:hAnsi="Times New Roman" w:cs="Times New Roman"/>
          <w:sz w:val="28"/>
          <w:szCs w:val="28"/>
        </w:rPr>
        <w:t xml:space="preserve">the </w:t>
      </w:r>
      <w:r>
        <w:rPr>
          <w:rFonts w:ascii="Times New Roman" w:hAnsi="Times New Roman" w:cs="Times New Roman"/>
          <w:sz w:val="28"/>
          <w:szCs w:val="28"/>
        </w:rPr>
        <w:t xml:space="preserve">restraining </w:t>
      </w:r>
      <w:r w:rsidR="001D7C1A">
        <w:rPr>
          <w:rFonts w:ascii="Times New Roman" w:hAnsi="Times New Roman" w:cs="Times New Roman"/>
          <w:sz w:val="28"/>
          <w:szCs w:val="28"/>
        </w:rPr>
        <w:t xml:space="preserve">of </w:t>
      </w:r>
      <w:r>
        <w:rPr>
          <w:rFonts w:ascii="Times New Roman" w:hAnsi="Times New Roman" w:cs="Times New Roman"/>
          <w:sz w:val="28"/>
          <w:szCs w:val="28"/>
        </w:rPr>
        <w:t xml:space="preserve">property in the hands of third parties, it was held in </w:t>
      </w:r>
      <w:r w:rsidRPr="00DC61DB">
        <w:rPr>
          <w:rFonts w:ascii="Times New Roman" w:hAnsi="Times New Roman" w:cs="Times New Roman"/>
          <w:i/>
          <w:sz w:val="28"/>
          <w:szCs w:val="28"/>
        </w:rPr>
        <w:t>National Director of Public Prosecutions v Phillips</w:t>
      </w:r>
      <w:r>
        <w:rPr>
          <w:rFonts w:ascii="Times New Roman" w:hAnsi="Times New Roman" w:cs="Times New Roman"/>
          <w:i/>
          <w:sz w:val="28"/>
          <w:szCs w:val="28"/>
        </w:rPr>
        <w:t xml:space="preserve"> </w:t>
      </w:r>
      <w:r w:rsidRPr="00E950E2">
        <w:rPr>
          <w:rFonts w:ascii="Times New Roman" w:hAnsi="Times New Roman" w:cs="Times New Roman"/>
          <w:iCs/>
          <w:sz w:val="28"/>
          <w:szCs w:val="28"/>
        </w:rPr>
        <w:t>(</w:t>
      </w:r>
      <w:r>
        <w:rPr>
          <w:rFonts w:ascii="Times New Roman" w:hAnsi="Times New Roman" w:cs="Times New Roman"/>
          <w:i/>
          <w:sz w:val="28"/>
          <w:szCs w:val="28"/>
        </w:rPr>
        <w:t>Phillips</w:t>
      </w:r>
      <w:r w:rsidRPr="00E950E2">
        <w:rPr>
          <w:rFonts w:ascii="Times New Roman" w:hAnsi="Times New Roman" w:cs="Times New Roman"/>
          <w:iCs/>
          <w:sz w:val="28"/>
          <w:szCs w:val="28"/>
        </w:rPr>
        <w:t>)</w:t>
      </w:r>
      <w:r w:rsidR="0037408B" w:rsidRPr="0037408B">
        <w:rPr>
          <w:rFonts w:ascii="Times New Roman" w:hAnsi="Times New Roman" w:cs="Times New Roman"/>
          <w:sz w:val="28"/>
          <w:szCs w:val="28"/>
        </w:rPr>
        <w:t xml:space="preserve"> </w:t>
      </w:r>
      <w:r w:rsidR="0037408B">
        <w:rPr>
          <w:rFonts w:ascii="Times New Roman" w:hAnsi="Times New Roman" w:cs="Times New Roman"/>
          <w:sz w:val="28"/>
          <w:szCs w:val="28"/>
        </w:rPr>
        <w:t xml:space="preserve">that: </w:t>
      </w:r>
    </w:p>
    <w:p w14:paraId="7262BA3D" w14:textId="414C8DBA" w:rsidR="00D25F74" w:rsidRDefault="0037408B" w:rsidP="0037408B">
      <w:pPr>
        <w:rPr>
          <w:rFonts w:ascii="Times New Roman" w:hAnsi="Times New Roman" w:cs="Times New Roman"/>
          <w:sz w:val="24"/>
          <w:szCs w:val="24"/>
        </w:rPr>
      </w:pPr>
      <w:r w:rsidRPr="004065AA">
        <w:rPr>
          <w:rFonts w:ascii="Times New Roman" w:hAnsi="Times New Roman" w:cs="Times New Roman"/>
          <w:sz w:val="24"/>
          <w:szCs w:val="24"/>
        </w:rPr>
        <w:t>‘</w:t>
      </w:r>
      <w:r w:rsidR="00D21453">
        <w:rPr>
          <w:rFonts w:ascii="Times New Roman" w:hAnsi="Times New Roman" w:cs="Times New Roman"/>
          <w:sz w:val="24"/>
          <w:szCs w:val="24"/>
        </w:rPr>
        <w:t>…</w:t>
      </w:r>
      <w:r w:rsidRPr="004065AA">
        <w:rPr>
          <w:rFonts w:ascii="Times New Roman" w:hAnsi="Times New Roman" w:cs="Times New Roman"/>
          <w:sz w:val="24"/>
          <w:szCs w:val="24"/>
        </w:rPr>
        <w:t xml:space="preserve">It is significant that the Act does not refer to the ownership of realisable property. The concept of </w:t>
      </w:r>
      <w:r w:rsidR="00DE48B3">
        <w:rPr>
          <w:rFonts w:ascii="Times New Roman" w:hAnsi="Times New Roman" w:cs="Times New Roman"/>
          <w:sz w:val="24"/>
          <w:szCs w:val="24"/>
        </w:rPr>
        <w:t>“</w:t>
      </w:r>
      <w:r w:rsidRPr="004065AA">
        <w:rPr>
          <w:rFonts w:ascii="Times New Roman" w:hAnsi="Times New Roman" w:cs="Times New Roman"/>
          <w:sz w:val="24"/>
          <w:szCs w:val="24"/>
        </w:rPr>
        <w:t>holding</w:t>
      </w:r>
      <w:r w:rsidR="00DE48B3">
        <w:rPr>
          <w:rFonts w:ascii="Times New Roman" w:hAnsi="Times New Roman" w:cs="Times New Roman"/>
          <w:sz w:val="24"/>
          <w:szCs w:val="24"/>
        </w:rPr>
        <w:t>”</w:t>
      </w:r>
      <w:r w:rsidRPr="004065AA">
        <w:rPr>
          <w:rFonts w:ascii="Times New Roman" w:hAnsi="Times New Roman" w:cs="Times New Roman"/>
          <w:sz w:val="24"/>
          <w:szCs w:val="24"/>
        </w:rPr>
        <w:t xml:space="preserve"> immovable property can occupy one or more of many semantic slots in a range through ownership, possession, occupation, and holding as </w:t>
      </w:r>
      <w:r>
        <w:rPr>
          <w:rFonts w:ascii="Times New Roman" w:hAnsi="Times New Roman" w:cs="Times New Roman"/>
          <w:sz w:val="24"/>
          <w:szCs w:val="24"/>
        </w:rPr>
        <w:t xml:space="preserve">a </w:t>
      </w:r>
      <w:r w:rsidRPr="004065AA">
        <w:rPr>
          <w:rFonts w:ascii="Times New Roman" w:hAnsi="Times New Roman" w:cs="Times New Roman"/>
          <w:sz w:val="24"/>
          <w:szCs w:val="24"/>
        </w:rPr>
        <w:t>nominee</w:t>
      </w:r>
      <w:r w:rsidR="006805B7">
        <w:rPr>
          <w:rFonts w:ascii="Times New Roman" w:hAnsi="Times New Roman" w:cs="Times New Roman"/>
          <w:sz w:val="24"/>
          <w:szCs w:val="24"/>
        </w:rPr>
        <w:t xml:space="preserve"> …</w:t>
      </w:r>
      <w:r w:rsidRPr="004065AA">
        <w:rPr>
          <w:rFonts w:ascii="Times New Roman" w:hAnsi="Times New Roman" w:cs="Times New Roman"/>
          <w:sz w:val="24"/>
          <w:szCs w:val="24"/>
        </w:rPr>
        <w:t xml:space="preserve"> The context is decisive. In the POCA</w:t>
      </w:r>
      <w:r>
        <w:rPr>
          <w:rFonts w:ascii="Times New Roman" w:hAnsi="Times New Roman" w:cs="Times New Roman"/>
          <w:sz w:val="24"/>
          <w:szCs w:val="24"/>
        </w:rPr>
        <w:t>,</w:t>
      </w:r>
      <w:r w:rsidRPr="004065AA">
        <w:rPr>
          <w:rFonts w:ascii="Times New Roman" w:hAnsi="Times New Roman" w:cs="Times New Roman"/>
          <w:sz w:val="24"/>
          <w:szCs w:val="24"/>
        </w:rPr>
        <w:t xml:space="preserve"> the primary concern of the Legislature is not </w:t>
      </w:r>
      <w:r>
        <w:rPr>
          <w:rFonts w:ascii="Times New Roman" w:hAnsi="Times New Roman" w:cs="Times New Roman"/>
          <w:sz w:val="24"/>
          <w:szCs w:val="24"/>
        </w:rPr>
        <w:t xml:space="preserve">the </w:t>
      </w:r>
      <w:r w:rsidRPr="004065AA">
        <w:rPr>
          <w:rFonts w:ascii="Times New Roman" w:hAnsi="Times New Roman" w:cs="Times New Roman"/>
          <w:sz w:val="24"/>
          <w:szCs w:val="24"/>
        </w:rPr>
        <w:t xml:space="preserve">title, registered or otherwise. On the contrary, one major evil which the Legislature contemplates and sets out to neutralise is the concealment by criminals of their interest in the proceeds of crime. That suggests that </w:t>
      </w:r>
      <w:r w:rsidR="002171C5">
        <w:rPr>
          <w:rFonts w:ascii="Times New Roman" w:hAnsi="Times New Roman" w:cs="Times New Roman"/>
          <w:sz w:val="24"/>
          <w:szCs w:val="24"/>
        </w:rPr>
        <w:t>“</w:t>
      </w:r>
      <w:r w:rsidRPr="004065AA">
        <w:rPr>
          <w:rFonts w:ascii="Times New Roman" w:hAnsi="Times New Roman" w:cs="Times New Roman"/>
          <w:sz w:val="24"/>
          <w:szCs w:val="24"/>
        </w:rPr>
        <w:t>holding</w:t>
      </w:r>
      <w:r w:rsidR="002171C5">
        <w:rPr>
          <w:rFonts w:ascii="Times New Roman" w:hAnsi="Times New Roman" w:cs="Times New Roman"/>
          <w:sz w:val="24"/>
          <w:szCs w:val="24"/>
        </w:rPr>
        <w:t>”</w:t>
      </w:r>
      <w:r w:rsidRPr="004065AA">
        <w:rPr>
          <w:rFonts w:ascii="Times New Roman" w:hAnsi="Times New Roman" w:cs="Times New Roman"/>
          <w:sz w:val="24"/>
          <w:szCs w:val="24"/>
        </w:rPr>
        <w:t xml:space="preserve"> of property should be given a meaning wide enough to further that end. That is</w:t>
      </w:r>
      <w:r>
        <w:rPr>
          <w:rFonts w:ascii="Times New Roman" w:hAnsi="Times New Roman" w:cs="Times New Roman"/>
          <w:sz w:val="24"/>
          <w:szCs w:val="24"/>
        </w:rPr>
        <w:t>,</w:t>
      </w:r>
      <w:r w:rsidRPr="004065AA">
        <w:rPr>
          <w:rFonts w:ascii="Times New Roman" w:hAnsi="Times New Roman" w:cs="Times New Roman"/>
          <w:sz w:val="24"/>
          <w:szCs w:val="24"/>
        </w:rPr>
        <w:t xml:space="preserve"> no doubt</w:t>
      </w:r>
      <w:r>
        <w:rPr>
          <w:rFonts w:ascii="Times New Roman" w:hAnsi="Times New Roman" w:cs="Times New Roman"/>
          <w:sz w:val="24"/>
          <w:szCs w:val="24"/>
        </w:rPr>
        <w:t>,</w:t>
      </w:r>
      <w:r w:rsidRPr="004065AA">
        <w:rPr>
          <w:rFonts w:ascii="Times New Roman" w:hAnsi="Times New Roman" w:cs="Times New Roman"/>
          <w:sz w:val="24"/>
          <w:szCs w:val="24"/>
        </w:rPr>
        <w:t xml:space="preserve"> why the concept and consequences of a </w:t>
      </w:r>
      <w:r w:rsidR="00BC53B2">
        <w:rPr>
          <w:rFonts w:ascii="Times New Roman" w:hAnsi="Times New Roman" w:cs="Times New Roman"/>
          <w:sz w:val="24"/>
          <w:szCs w:val="24"/>
        </w:rPr>
        <w:t>“</w:t>
      </w:r>
      <w:r w:rsidRPr="004065AA">
        <w:rPr>
          <w:rFonts w:ascii="Times New Roman" w:hAnsi="Times New Roman" w:cs="Times New Roman"/>
          <w:sz w:val="24"/>
          <w:szCs w:val="24"/>
        </w:rPr>
        <w:t>gift</w:t>
      </w:r>
      <w:r w:rsidR="00BC53B2">
        <w:rPr>
          <w:rFonts w:ascii="Times New Roman" w:hAnsi="Times New Roman" w:cs="Times New Roman"/>
          <w:sz w:val="24"/>
          <w:szCs w:val="24"/>
        </w:rPr>
        <w:t>”</w:t>
      </w:r>
      <w:r w:rsidRPr="004065AA">
        <w:rPr>
          <w:rFonts w:ascii="Times New Roman" w:hAnsi="Times New Roman" w:cs="Times New Roman"/>
          <w:sz w:val="24"/>
          <w:szCs w:val="24"/>
        </w:rPr>
        <w:t xml:space="preserve"> have been extended, as is found in ss 14 and 16</w:t>
      </w:r>
      <w:r>
        <w:rPr>
          <w:rFonts w:ascii="Times New Roman" w:hAnsi="Times New Roman" w:cs="Times New Roman"/>
          <w:sz w:val="24"/>
          <w:szCs w:val="24"/>
        </w:rPr>
        <w:t>….</w:t>
      </w:r>
      <w:r w:rsidRPr="004065AA">
        <w:rPr>
          <w:rFonts w:ascii="Times New Roman" w:hAnsi="Times New Roman" w:cs="Times New Roman"/>
          <w:sz w:val="24"/>
          <w:szCs w:val="24"/>
        </w:rPr>
        <w:t>’</w:t>
      </w:r>
      <w:r w:rsidR="00D25F74" w:rsidRPr="00DC61DB">
        <w:rPr>
          <w:rStyle w:val="FootnoteReference"/>
          <w:rFonts w:ascii="Times New Roman" w:hAnsi="Times New Roman" w:cs="Times New Roman"/>
          <w:sz w:val="28"/>
          <w:szCs w:val="28"/>
        </w:rPr>
        <w:footnoteReference w:id="8"/>
      </w:r>
    </w:p>
    <w:p w14:paraId="508FBA1C" w14:textId="77777777" w:rsidR="00D25F74" w:rsidRDefault="00D25F74" w:rsidP="00D25F74">
      <w:pPr>
        <w:rPr>
          <w:rFonts w:ascii="Times New Roman" w:hAnsi="Times New Roman" w:cs="Times New Roman"/>
          <w:sz w:val="28"/>
          <w:szCs w:val="28"/>
        </w:rPr>
      </w:pPr>
    </w:p>
    <w:p w14:paraId="34E39911" w14:textId="26CE8938" w:rsidR="00D25F74" w:rsidRDefault="00D25F74" w:rsidP="00D25F74">
      <w:pPr>
        <w:rPr>
          <w:rFonts w:ascii="Times New Roman" w:hAnsi="Times New Roman" w:cs="Times New Roman"/>
          <w:sz w:val="28"/>
          <w:szCs w:val="28"/>
        </w:rPr>
      </w:pPr>
      <w:r>
        <w:rPr>
          <w:rFonts w:ascii="Times New Roman" w:hAnsi="Times New Roman" w:cs="Times New Roman"/>
          <w:sz w:val="28"/>
          <w:szCs w:val="28"/>
        </w:rPr>
        <w:t>[</w:t>
      </w:r>
      <w:r w:rsidR="000B4FAE">
        <w:rPr>
          <w:rFonts w:ascii="Times New Roman" w:hAnsi="Times New Roman" w:cs="Times New Roman"/>
          <w:sz w:val="28"/>
          <w:szCs w:val="28"/>
        </w:rPr>
        <w:t>2</w:t>
      </w:r>
      <w:r w:rsidR="00C12F9C">
        <w:rPr>
          <w:rFonts w:ascii="Times New Roman" w:hAnsi="Times New Roman" w:cs="Times New Roman"/>
          <w:sz w:val="28"/>
          <w:szCs w:val="28"/>
        </w:rPr>
        <w:t>3</w:t>
      </w:r>
      <w:r>
        <w:rPr>
          <w:rFonts w:ascii="Times New Roman" w:hAnsi="Times New Roman" w:cs="Times New Roman"/>
          <w:sz w:val="28"/>
          <w:szCs w:val="28"/>
        </w:rPr>
        <w:t>]</w:t>
      </w:r>
      <w:r>
        <w:rPr>
          <w:rFonts w:ascii="Times New Roman" w:hAnsi="Times New Roman" w:cs="Times New Roman"/>
          <w:sz w:val="28"/>
          <w:szCs w:val="28"/>
        </w:rPr>
        <w:tab/>
        <w:t xml:space="preserve">The leading authority on when property is ‘held’ by a defendant </w:t>
      </w:r>
      <w:r w:rsidRPr="00776672">
        <w:rPr>
          <w:rFonts w:ascii="Times New Roman" w:hAnsi="Times New Roman" w:cs="Times New Roman"/>
          <w:sz w:val="28"/>
          <w:szCs w:val="28"/>
        </w:rPr>
        <w:t>is</w:t>
      </w:r>
      <w:r>
        <w:rPr>
          <w:rFonts w:ascii="Times New Roman" w:hAnsi="Times New Roman" w:cs="Times New Roman"/>
          <w:sz w:val="28"/>
          <w:szCs w:val="28"/>
        </w:rPr>
        <w:t xml:space="preserve"> </w:t>
      </w:r>
      <w:r w:rsidRPr="0051298A">
        <w:rPr>
          <w:rFonts w:ascii="Times New Roman" w:hAnsi="Times New Roman" w:cs="Times New Roman"/>
          <w:i/>
          <w:sz w:val="28"/>
          <w:szCs w:val="28"/>
        </w:rPr>
        <w:t>Phillips</w:t>
      </w:r>
      <w:r>
        <w:rPr>
          <w:rFonts w:ascii="Times New Roman" w:hAnsi="Times New Roman" w:cs="Times New Roman"/>
          <w:sz w:val="28"/>
          <w:szCs w:val="28"/>
        </w:rPr>
        <w:t xml:space="preserve"> where </w:t>
      </w:r>
      <w:r w:rsidRPr="00E8342F">
        <w:rPr>
          <w:rFonts w:ascii="Times New Roman" w:hAnsi="Times New Roman" w:cs="Times New Roman"/>
          <w:sz w:val="28"/>
          <w:szCs w:val="28"/>
        </w:rPr>
        <w:t>Heher</w:t>
      </w:r>
      <w:r>
        <w:rPr>
          <w:rFonts w:ascii="Times New Roman" w:hAnsi="Times New Roman" w:cs="Times New Roman"/>
          <w:sz w:val="28"/>
          <w:szCs w:val="28"/>
        </w:rPr>
        <w:t xml:space="preserve"> J </w:t>
      </w:r>
      <w:r w:rsidRPr="008C7A35">
        <w:rPr>
          <w:rFonts w:ascii="Times New Roman" w:hAnsi="Times New Roman" w:cs="Times New Roman"/>
          <w:sz w:val="28"/>
          <w:szCs w:val="28"/>
        </w:rPr>
        <w:t>explain</w:t>
      </w:r>
      <w:r w:rsidR="00367F40" w:rsidRPr="008C7A35">
        <w:rPr>
          <w:rFonts w:ascii="Times New Roman" w:hAnsi="Times New Roman" w:cs="Times New Roman"/>
          <w:sz w:val="28"/>
          <w:szCs w:val="28"/>
        </w:rPr>
        <w:t>ed</w:t>
      </w:r>
      <w:r>
        <w:rPr>
          <w:rFonts w:ascii="Times New Roman" w:hAnsi="Times New Roman" w:cs="Times New Roman"/>
          <w:sz w:val="28"/>
          <w:szCs w:val="28"/>
        </w:rPr>
        <w:t xml:space="preserve"> the approach of POCA as follows:</w:t>
      </w:r>
    </w:p>
    <w:p w14:paraId="1A73F34D" w14:textId="0865B6D6" w:rsidR="00D25F74" w:rsidRPr="00257AB6" w:rsidRDefault="00D25F74" w:rsidP="00D25F74">
      <w:pPr>
        <w:rPr>
          <w:rFonts w:ascii="Times New Roman" w:hAnsi="Times New Roman" w:cs="Times New Roman"/>
          <w:sz w:val="24"/>
          <w:szCs w:val="24"/>
        </w:rPr>
      </w:pPr>
      <w:r>
        <w:rPr>
          <w:rFonts w:ascii="Times New Roman" w:hAnsi="Times New Roman" w:cs="Times New Roman"/>
          <w:sz w:val="24"/>
          <w:szCs w:val="24"/>
        </w:rPr>
        <w:t>‘</w:t>
      </w:r>
      <w:r w:rsidRPr="00257AB6">
        <w:rPr>
          <w:rFonts w:ascii="Times New Roman" w:hAnsi="Times New Roman" w:cs="Times New Roman"/>
          <w:sz w:val="24"/>
          <w:szCs w:val="24"/>
        </w:rPr>
        <w:t xml:space="preserve">…The </w:t>
      </w:r>
      <w:r>
        <w:rPr>
          <w:rFonts w:ascii="Times New Roman" w:hAnsi="Times New Roman" w:cs="Times New Roman"/>
          <w:sz w:val="24"/>
          <w:szCs w:val="24"/>
        </w:rPr>
        <w:t>respondents</w:t>
      </w:r>
      <w:r w:rsidRPr="00257AB6">
        <w:rPr>
          <w:rFonts w:ascii="Times New Roman" w:hAnsi="Times New Roman" w:cs="Times New Roman"/>
          <w:sz w:val="24"/>
          <w:szCs w:val="24"/>
        </w:rPr>
        <w:t xml:space="preserve"> point out that the Act does not </w:t>
      </w:r>
      <w:r>
        <w:rPr>
          <w:rFonts w:ascii="Times New Roman" w:hAnsi="Times New Roman" w:cs="Times New Roman"/>
          <w:sz w:val="24"/>
          <w:szCs w:val="24"/>
        </w:rPr>
        <w:t>allow</w:t>
      </w:r>
      <w:r w:rsidRPr="00257AB6">
        <w:rPr>
          <w:rFonts w:ascii="Times New Roman" w:hAnsi="Times New Roman" w:cs="Times New Roman"/>
          <w:sz w:val="24"/>
          <w:szCs w:val="24"/>
        </w:rPr>
        <w:t xml:space="preserve"> the seizure of assets owned by another entity unless it is an affected gift. Only misuse or abuse of the principle of corporate personality warrants piercing the veil</w:t>
      </w:r>
      <w:r w:rsidR="00C25DFD">
        <w:rPr>
          <w:rFonts w:ascii="Times New Roman" w:hAnsi="Times New Roman" w:cs="Times New Roman"/>
          <w:sz w:val="24"/>
          <w:szCs w:val="24"/>
        </w:rPr>
        <w:t xml:space="preserve"> </w:t>
      </w:r>
      <w:r w:rsidRPr="00257AB6">
        <w:rPr>
          <w:rFonts w:ascii="Times New Roman" w:hAnsi="Times New Roman" w:cs="Times New Roman"/>
          <w:sz w:val="24"/>
          <w:szCs w:val="24"/>
        </w:rPr>
        <w:t>…</w:t>
      </w:r>
    </w:p>
    <w:p w14:paraId="6D498771" w14:textId="1B70936A" w:rsidR="00D25F74" w:rsidRDefault="00D25F74" w:rsidP="00D25F74">
      <w:pPr>
        <w:rPr>
          <w:rFonts w:ascii="Times New Roman" w:hAnsi="Times New Roman" w:cs="Times New Roman"/>
          <w:sz w:val="24"/>
          <w:szCs w:val="24"/>
        </w:rPr>
      </w:pPr>
      <w:r w:rsidRPr="00257AB6">
        <w:rPr>
          <w:rFonts w:ascii="Times New Roman" w:hAnsi="Times New Roman" w:cs="Times New Roman"/>
          <w:sz w:val="24"/>
          <w:szCs w:val="24"/>
        </w:rPr>
        <w:t xml:space="preserve">I do not agree with these submissions. The restraint order has been made in respect of all realisable property held by the first respondent. </w:t>
      </w:r>
      <w:r w:rsidR="00262CC2">
        <w:rPr>
          <w:rFonts w:ascii="Times New Roman" w:hAnsi="Times New Roman" w:cs="Times New Roman"/>
          <w:sz w:val="24"/>
          <w:szCs w:val="24"/>
        </w:rPr>
        <w:t>“</w:t>
      </w:r>
      <w:r w:rsidRPr="00257AB6">
        <w:rPr>
          <w:rFonts w:ascii="Times New Roman" w:hAnsi="Times New Roman" w:cs="Times New Roman"/>
          <w:sz w:val="24"/>
          <w:szCs w:val="24"/>
        </w:rPr>
        <w:t>Realisable property</w:t>
      </w:r>
      <w:r w:rsidR="00262CC2">
        <w:rPr>
          <w:rFonts w:ascii="Times New Roman" w:hAnsi="Times New Roman" w:cs="Times New Roman"/>
          <w:sz w:val="24"/>
          <w:szCs w:val="24"/>
        </w:rPr>
        <w:t xml:space="preserve">” </w:t>
      </w:r>
      <w:r w:rsidRPr="00257AB6">
        <w:rPr>
          <w:rFonts w:ascii="Times New Roman" w:hAnsi="Times New Roman" w:cs="Times New Roman"/>
          <w:sz w:val="24"/>
          <w:szCs w:val="24"/>
        </w:rPr>
        <w:t xml:space="preserve">is </w:t>
      </w:r>
      <w:r w:rsidR="00DD71C4">
        <w:rPr>
          <w:rFonts w:ascii="Times New Roman" w:hAnsi="Times New Roman" w:cs="Times New Roman"/>
          <w:sz w:val="24"/>
          <w:szCs w:val="24"/>
        </w:rPr>
        <w:t>“</w:t>
      </w:r>
      <w:r w:rsidRPr="00257AB6">
        <w:rPr>
          <w:rFonts w:ascii="Times New Roman" w:hAnsi="Times New Roman" w:cs="Times New Roman"/>
          <w:sz w:val="24"/>
          <w:szCs w:val="24"/>
        </w:rPr>
        <w:t>property held by the person concerned</w:t>
      </w:r>
      <w:r w:rsidR="00DD71C4">
        <w:rPr>
          <w:rFonts w:ascii="Times New Roman" w:hAnsi="Times New Roman" w:cs="Times New Roman"/>
          <w:sz w:val="24"/>
          <w:szCs w:val="24"/>
        </w:rPr>
        <w:t>”</w:t>
      </w:r>
      <w:r w:rsidRPr="00257AB6">
        <w:rPr>
          <w:rFonts w:ascii="Times New Roman" w:hAnsi="Times New Roman" w:cs="Times New Roman"/>
          <w:sz w:val="24"/>
          <w:szCs w:val="24"/>
        </w:rPr>
        <w:t xml:space="preserve"> </w:t>
      </w:r>
      <w:r>
        <w:rPr>
          <w:rFonts w:ascii="Times New Roman" w:hAnsi="Times New Roman" w:cs="Times New Roman"/>
          <w:sz w:val="24"/>
          <w:szCs w:val="24"/>
        </w:rPr>
        <w:t>(s 14(1)</w:t>
      </w:r>
      <w:r>
        <w:rPr>
          <w:rFonts w:ascii="Times New Roman" w:hAnsi="Times New Roman" w:cs="Times New Roman"/>
          <w:i/>
          <w:sz w:val="24"/>
          <w:szCs w:val="24"/>
        </w:rPr>
        <w:t>(a)</w:t>
      </w:r>
      <w:r>
        <w:rPr>
          <w:rFonts w:ascii="Times New Roman" w:hAnsi="Times New Roman" w:cs="Times New Roman"/>
          <w:sz w:val="24"/>
          <w:szCs w:val="24"/>
        </w:rPr>
        <w:t xml:space="preserve">) and </w:t>
      </w:r>
      <w:r w:rsidR="00DD71C4">
        <w:rPr>
          <w:rFonts w:ascii="Times New Roman" w:hAnsi="Times New Roman" w:cs="Times New Roman"/>
          <w:sz w:val="24"/>
          <w:szCs w:val="24"/>
        </w:rPr>
        <w:t>“</w:t>
      </w:r>
      <w:r>
        <w:rPr>
          <w:rFonts w:ascii="Times New Roman" w:hAnsi="Times New Roman" w:cs="Times New Roman"/>
          <w:sz w:val="24"/>
          <w:szCs w:val="24"/>
        </w:rPr>
        <w:t>any</w:t>
      </w:r>
      <w:r w:rsidRPr="00257AB6">
        <w:rPr>
          <w:rFonts w:ascii="Times New Roman" w:hAnsi="Times New Roman" w:cs="Times New Roman"/>
          <w:sz w:val="24"/>
          <w:szCs w:val="24"/>
        </w:rPr>
        <w:t xml:space="preserve"> property held by a person to whom the defendant has directly or indirectly made an affected gift</w:t>
      </w:r>
      <w:r w:rsidR="00DD71C4">
        <w:rPr>
          <w:rFonts w:ascii="Times New Roman" w:hAnsi="Times New Roman" w:cs="Times New Roman"/>
          <w:sz w:val="24"/>
          <w:szCs w:val="24"/>
        </w:rPr>
        <w:t>”</w:t>
      </w:r>
      <w:r w:rsidRPr="00257AB6">
        <w:rPr>
          <w:rFonts w:ascii="Times New Roman" w:hAnsi="Times New Roman" w:cs="Times New Roman"/>
          <w:sz w:val="24"/>
          <w:szCs w:val="24"/>
        </w:rPr>
        <w:t xml:space="preserve"> (s 14(1)</w:t>
      </w:r>
      <w:r>
        <w:rPr>
          <w:rFonts w:ascii="Times New Roman" w:hAnsi="Times New Roman" w:cs="Times New Roman"/>
          <w:i/>
          <w:sz w:val="24"/>
          <w:szCs w:val="24"/>
        </w:rPr>
        <w:t>(b)</w:t>
      </w:r>
      <w:r w:rsidRPr="00257AB6">
        <w:rPr>
          <w:rFonts w:ascii="Times New Roman" w:hAnsi="Times New Roman" w:cs="Times New Roman"/>
          <w:sz w:val="24"/>
          <w:szCs w:val="24"/>
        </w:rPr>
        <w:t>) other than property in respect of which a declaration of forfeiture is in force</w:t>
      </w:r>
      <w:r w:rsidR="00940DE2">
        <w:rPr>
          <w:rFonts w:ascii="Times New Roman" w:hAnsi="Times New Roman" w:cs="Times New Roman"/>
          <w:sz w:val="24"/>
          <w:szCs w:val="24"/>
        </w:rPr>
        <w:t>….</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9"/>
      </w:r>
    </w:p>
    <w:p w14:paraId="38DDFC47" w14:textId="77777777" w:rsidR="00367F40" w:rsidRPr="00257AB6" w:rsidRDefault="00367F40" w:rsidP="00D25F74">
      <w:pPr>
        <w:rPr>
          <w:rFonts w:ascii="Times New Roman" w:hAnsi="Times New Roman" w:cs="Times New Roman"/>
          <w:sz w:val="28"/>
          <w:szCs w:val="28"/>
        </w:rPr>
      </w:pPr>
    </w:p>
    <w:p w14:paraId="3723FDF2" w14:textId="5C85D236" w:rsidR="00083D94" w:rsidRDefault="00D25F74" w:rsidP="00A91CB0">
      <w:pPr>
        <w:rPr>
          <w:rFonts w:ascii="Times New Roman" w:hAnsi="Times New Roman" w:cs="Times New Roman"/>
          <w:i/>
          <w:sz w:val="28"/>
          <w:szCs w:val="28"/>
          <w:lang w:val="en-US"/>
        </w:rPr>
      </w:pPr>
      <w:r>
        <w:rPr>
          <w:rFonts w:ascii="Times New Roman" w:hAnsi="Times New Roman" w:cs="Times New Roman"/>
          <w:sz w:val="28"/>
          <w:szCs w:val="28"/>
        </w:rPr>
        <w:t>[</w:t>
      </w:r>
      <w:r w:rsidR="000B4FAE">
        <w:rPr>
          <w:rFonts w:ascii="Times New Roman" w:hAnsi="Times New Roman" w:cs="Times New Roman"/>
          <w:sz w:val="28"/>
          <w:szCs w:val="28"/>
        </w:rPr>
        <w:t>2</w:t>
      </w:r>
      <w:r w:rsidR="00C12F9C">
        <w:rPr>
          <w:rFonts w:ascii="Times New Roman" w:hAnsi="Times New Roman" w:cs="Times New Roman"/>
          <w:sz w:val="28"/>
          <w:szCs w:val="28"/>
        </w:rPr>
        <w:t>4</w:t>
      </w:r>
      <w:r>
        <w:rPr>
          <w:rFonts w:ascii="Times New Roman" w:hAnsi="Times New Roman" w:cs="Times New Roman"/>
          <w:sz w:val="28"/>
          <w:szCs w:val="28"/>
        </w:rPr>
        <w:t>]</w:t>
      </w:r>
      <w:r>
        <w:rPr>
          <w:rFonts w:ascii="Times New Roman" w:hAnsi="Times New Roman" w:cs="Times New Roman"/>
          <w:sz w:val="28"/>
          <w:szCs w:val="28"/>
        </w:rPr>
        <w:tab/>
        <w:t>When a person stands in this kind of relationship to the property in question, he or she will have, in the language of s 12(2)</w:t>
      </w:r>
      <w:r w:rsidRPr="00E950E2">
        <w:rPr>
          <w:rFonts w:ascii="Times New Roman" w:hAnsi="Times New Roman" w:cs="Times New Roman"/>
          <w:i/>
          <w:iCs/>
          <w:sz w:val="28"/>
          <w:szCs w:val="28"/>
        </w:rPr>
        <w:t>(a)</w:t>
      </w:r>
      <w:r w:rsidRPr="0028188C">
        <w:rPr>
          <w:rFonts w:ascii="Times New Roman" w:hAnsi="Times New Roman" w:cs="Times New Roman"/>
          <w:sz w:val="28"/>
          <w:szCs w:val="28"/>
        </w:rPr>
        <w:t>,</w:t>
      </w:r>
      <w:r w:rsidRPr="00E950E2">
        <w:rPr>
          <w:rFonts w:ascii="Times New Roman" w:hAnsi="Times New Roman" w:cs="Times New Roman"/>
          <w:i/>
          <w:iCs/>
          <w:sz w:val="28"/>
          <w:szCs w:val="28"/>
        </w:rPr>
        <w:t xml:space="preserve"> </w:t>
      </w:r>
      <w:r>
        <w:rPr>
          <w:rFonts w:ascii="Times New Roman" w:hAnsi="Times New Roman" w:cs="Times New Roman"/>
          <w:sz w:val="28"/>
          <w:szCs w:val="28"/>
        </w:rPr>
        <w:t>‘any interest in the property’ and will therefore ‘hold it’. The enquiry is a contextual one, which must take into account the totality of the case in issue. To find otherwise would frustrate the purpose of POCA. Whereas the confiscation order is determined at the end stage of criminal forfeiture proceedings, POCA makes provision for the grant of a restraint order as an interim measure.</w:t>
      </w:r>
      <w:r w:rsidR="00A91CB0" w:rsidRPr="00A91CB0">
        <w:rPr>
          <w:rFonts w:ascii="Times New Roman" w:hAnsi="Times New Roman" w:cs="Times New Roman"/>
          <w:i/>
          <w:sz w:val="28"/>
          <w:szCs w:val="28"/>
          <w:lang w:val="en-US"/>
        </w:rPr>
        <w:t xml:space="preserve"> </w:t>
      </w:r>
    </w:p>
    <w:p w14:paraId="7AD1F1B2" w14:textId="77777777" w:rsidR="00083D94" w:rsidRDefault="00083D94" w:rsidP="00A91CB0">
      <w:pPr>
        <w:rPr>
          <w:rFonts w:ascii="Times New Roman" w:hAnsi="Times New Roman" w:cs="Times New Roman"/>
          <w:i/>
          <w:sz w:val="28"/>
          <w:szCs w:val="28"/>
          <w:lang w:val="en-US"/>
        </w:rPr>
      </w:pPr>
    </w:p>
    <w:p w14:paraId="63323020" w14:textId="77777777" w:rsidR="00B56C25" w:rsidRPr="00E950E2" w:rsidRDefault="003E48C9" w:rsidP="00B56C25">
      <w:pPr>
        <w:rPr>
          <w:rFonts w:ascii="Times New Roman" w:hAnsi="Times New Roman" w:cs="Times New Roman"/>
          <w:b/>
          <w:bCs/>
          <w:sz w:val="28"/>
          <w:szCs w:val="28"/>
          <w:lang w:val="en-US"/>
        </w:rPr>
      </w:pPr>
      <w:r w:rsidRPr="00E950E2">
        <w:rPr>
          <w:rFonts w:ascii="Times New Roman" w:hAnsi="Times New Roman" w:cs="Times New Roman"/>
          <w:b/>
          <w:bCs/>
          <w:i/>
          <w:sz w:val="28"/>
          <w:szCs w:val="28"/>
          <w:lang w:val="en-US"/>
        </w:rPr>
        <w:t>Regarding disputes of fact</w:t>
      </w:r>
      <w:r w:rsidR="00A91CB0" w:rsidRPr="00E950E2">
        <w:rPr>
          <w:rFonts w:ascii="Times New Roman" w:hAnsi="Times New Roman" w:cs="Times New Roman"/>
          <w:b/>
          <w:bCs/>
          <w:i/>
          <w:sz w:val="28"/>
          <w:szCs w:val="28"/>
          <w:lang w:val="en-US"/>
        </w:rPr>
        <w:t xml:space="preserve"> </w:t>
      </w:r>
      <w:r w:rsidR="00BD6C0A" w:rsidRPr="00E950E2">
        <w:rPr>
          <w:rFonts w:ascii="Times New Roman" w:hAnsi="Times New Roman" w:cs="Times New Roman"/>
          <w:b/>
          <w:bCs/>
          <w:i/>
          <w:sz w:val="28"/>
          <w:szCs w:val="28"/>
          <w:lang w:val="en-US"/>
        </w:rPr>
        <w:t>in</w:t>
      </w:r>
      <w:r w:rsidR="00A91CB0" w:rsidRPr="00E950E2">
        <w:rPr>
          <w:rFonts w:ascii="Times New Roman" w:hAnsi="Times New Roman" w:cs="Times New Roman"/>
          <w:b/>
          <w:bCs/>
          <w:i/>
          <w:sz w:val="28"/>
          <w:szCs w:val="28"/>
          <w:lang w:val="en-US"/>
        </w:rPr>
        <w:t xml:space="preserve"> restraint </w:t>
      </w:r>
      <w:r w:rsidR="00BD6C0A" w:rsidRPr="00E950E2">
        <w:rPr>
          <w:rFonts w:ascii="Times New Roman" w:hAnsi="Times New Roman" w:cs="Times New Roman"/>
          <w:b/>
          <w:bCs/>
          <w:i/>
          <w:sz w:val="28"/>
          <w:szCs w:val="28"/>
          <w:lang w:val="en-US"/>
        </w:rPr>
        <w:t>applications</w:t>
      </w:r>
    </w:p>
    <w:p w14:paraId="176D1C36" w14:textId="63E19346" w:rsidR="00A91CB0" w:rsidRDefault="00A91CB0" w:rsidP="00B56C25">
      <w:pPr>
        <w:spacing w:before="120"/>
        <w:rPr>
          <w:rFonts w:ascii="Times New Roman" w:hAnsi="Times New Roman" w:cs="Times New Roman"/>
          <w:sz w:val="28"/>
          <w:szCs w:val="28"/>
          <w:lang w:val="en-US"/>
        </w:rPr>
      </w:pPr>
      <w:r>
        <w:rPr>
          <w:rFonts w:ascii="Times New Roman" w:hAnsi="Times New Roman" w:cs="Times New Roman"/>
          <w:sz w:val="28"/>
          <w:szCs w:val="28"/>
          <w:lang w:val="en-US"/>
        </w:rPr>
        <w:t>[</w:t>
      </w:r>
      <w:r w:rsidR="00510722">
        <w:rPr>
          <w:rFonts w:ascii="Times New Roman" w:hAnsi="Times New Roman" w:cs="Times New Roman"/>
          <w:sz w:val="28"/>
          <w:szCs w:val="28"/>
          <w:lang w:val="en-US"/>
        </w:rPr>
        <w:t>2</w:t>
      </w:r>
      <w:r w:rsidR="00C12F9C">
        <w:rPr>
          <w:rFonts w:ascii="Times New Roman" w:hAnsi="Times New Roman" w:cs="Times New Roman"/>
          <w:sz w:val="28"/>
          <w:szCs w:val="28"/>
          <w:lang w:val="en-US"/>
        </w:rPr>
        <w:t>5</w:t>
      </w:r>
      <w:r>
        <w:rPr>
          <w:rFonts w:ascii="Times New Roman" w:hAnsi="Times New Roman" w:cs="Times New Roman"/>
          <w:sz w:val="28"/>
          <w:szCs w:val="28"/>
          <w:lang w:val="en-US"/>
        </w:rPr>
        <w:t>]</w:t>
      </w:r>
      <w:r>
        <w:rPr>
          <w:rFonts w:ascii="Times New Roman" w:hAnsi="Times New Roman" w:cs="Times New Roman"/>
          <w:sz w:val="28"/>
          <w:szCs w:val="28"/>
          <w:lang w:val="en-US"/>
        </w:rPr>
        <w:tab/>
        <w:t>As mentioned, the NDPP’s case is that the defendants will be prosecuted, at least in respect of the offences of corruption, money laundering and fraud. The purpose of a restraint order is to preserve assets pending the final determination of a criminal prosecution, to cater for the possibility that the defendants may be convicted at the conclusion of the criminal trial, and that a confiscation order may be made against them.</w:t>
      </w:r>
    </w:p>
    <w:p w14:paraId="4FDFFC43" w14:textId="77777777" w:rsidR="00A91CB0" w:rsidRDefault="00A91CB0" w:rsidP="00A91CB0">
      <w:pPr>
        <w:rPr>
          <w:rFonts w:ascii="Times New Roman" w:hAnsi="Times New Roman" w:cs="Times New Roman"/>
          <w:sz w:val="28"/>
          <w:szCs w:val="28"/>
          <w:lang w:val="en-US"/>
        </w:rPr>
      </w:pPr>
    </w:p>
    <w:p w14:paraId="5EDD7C77" w14:textId="3830FA89" w:rsidR="00A91CB0" w:rsidRDefault="00A91CB0" w:rsidP="00A91CB0">
      <w:pPr>
        <w:rPr>
          <w:rFonts w:ascii="Times New Roman" w:hAnsi="Times New Roman" w:cs="Times New Roman"/>
          <w:sz w:val="28"/>
          <w:szCs w:val="28"/>
          <w:lang w:val="en-US"/>
        </w:rPr>
      </w:pPr>
      <w:r>
        <w:rPr>
          <w:rFonts w:ascii="Times New Roman" w:hAnsi="Times New Roman" w:cs="Times New Roman"/>
          <w:sz w:val="28"/>
          <w:szCs w:val="28"/>
          <w:lang w:val="en-US"/>
        </w:rPr>
        <w:t>[</w:t>
      </w:r>
      <w:r w:rsidR="00510722">
        <w:rPr>
          <w:rFonts w:ascii="Times New Roman" w:hAnsi="Times New Roman" w:cs="Times New Roman"/>
          <w:sz w:val="28"/>
          <w:szCs w:val="28"/>
          <w:lang w:val="en-US"/>
        </w:rPr>
        <w:t>2</w:t>
      </w:r>
      <w:r w:rsidR="00C12F9C">
        <w:rPr>
          <w:rFonts w:ascii="Times New Roman" w:hAnsi="Times New Roman" w:cs="Times New Roman"/>
          <w:sz w:val="28"/>
          <w:szCs w:val="28"/>
          <w:lang w:val="en-US"/>
        </w:rPr>
        <w:t>6</w:t>
      </w:r>
      <w:r>
        <w:rPr>
          <w:rFonts w:ascii="Times New Roman" w:hAnsi="Times New Roman" w:cs="Times New Roman"/>
          <w:sz w:val="28"/>
          <w:szCs w:val="28"/>
          <w:lang w:val="en-US"/>
        </w:rPr>
        <w:t>]</w:t>
      </w:r>
      <w:r>
        <w:rPr>
          <w:rFonts w:ascii="Times New Roman" w:hAnsi="Times New Roman" w:cs="Times New Roman"/>
          <w:sz w:val="28"/>
          <w:szCs w:val="28"/>
          <w:lang w:val="en-US"/>
        </w:rPr>
        <w:tab/>
        <w:t xml:space="preserve">Counsel for the NDPP </w:t>
      </w:r>
      <w:r w:rsidR="001116DF">
        <w:rPr>
          <w:rFonts w:ascii="Times New Roman" w:hAnsi="Times New Roman" w:cs="Times New Roman"/>
          <w:sz w:val="28"/>
          <w:szCs w:val="28"/>
          <w:lang w:val="en-US"/>
        </w:rPr>
        <w:t xml:space="preserve">correctly </w:t>
      </w:r>
      <w:r>
        <w:rPr>
          <w:rFonts w:ascii="Times New Roman" w:hAnsi="Times New Roman" w:cs="Times New Roman"/>
          <w:sz w:val="28"/>
          <w:szCs w:val="28"/>
          <w:lang w:val="en-US"/>
        </w:rPr>
        <w:t>submitted that this Court has repeatedly held that a restraint order is only of interim operation and like interim interdicts and attachments orders pending trial, it has no definite or dispositive effect.</w:t>
      </w:r>
      <w:r>
        <w:rPr>
          <w:rStyle w:val="FootnoteReference"/>
          <w:rFonts w:ascii="Times New Roman" w:hAnsi="Times New Roman" w:cs="Times New Roman"/>
          <w:sz w:val="28"/>
          <w:szCs w:val="28"/>
          <w:lang w:val="en-US"/>
        </w:rPr>
        <w:footnoteReference w:id="10"/>
      </w:r>
      <w:r>
        <w:rPr>
          <w:rFonts w:ascii="Times New Roman" w:hAnsi="Times New Roman" w:cs="Times New Roman"/>
          <w:sz w:val="28"/>
          <w:szCs w:val="28"/>
          <w:lang w:val="en-US"/>
        </w:rPr>
        <w:t xml:space="preserve"> A restraint merely preserves the status quo pending the final determination of the criminal proceedings against the defendant(s). It is thus for all intents and purposes an interdict </w:t>
      </w:r>
      <w:r w:rsidRPr="00A462CC">
        <w:rPr>
          <w:rFonts w:ascii="Times New Roman" w:hAnsi="Times New Roman" w:cs="Times New Roman"/>
          <w:i/>
          <w:sz w:val="28"/>
          <w:szCs w:val="28"/>
          <w:lang w:val="en-US"/>
        </w:rPr>
        <w:t>pendente lite</w:t>
      </w:r>
      <w:r>
        <w:rPr>
          <w:rFonts w:ascii="Times New Roman" w:hAnsi="Times New Roman" w:cs="Times New Roman"/>
          <w:sz w:val="28"/>
          <w:szCs w:val="28"/>
          <w:lang w:val="en-US"/>
        </w:rPr>
        <w:t xml:space="preserve">. In an application for a restraint order, the NDPP </w:t>
      </w:r>
      <w:r w:rsidRPr="008C7A35">
        <w:rPr>
          <w:rFonts w:ascii="Times New Roman" w:hAnsi="Times New Roman" w:cs="Times New Roman"/>
          <w:sz w:val="28"/>
          <w:szCs w:val="28"/>
          <w:lang w:val="en-US"/>
        </w:rPr>
        <w:t>need only</w:t>
      </w:r>
      <w:r>
        <w:rPr>
          <w:rFonts w:ascii="Times New Roman" w:hAnsi="Times New Roman" w:cs="Times New Roman"/>
          <w:sz w:val="28"/>
          <w:szCs w:val="28"/>
          <w:lang w:val="en-US"/>
        </w:rPr>
        <w:t xml:space="preserve"> to make out a prima facie case for granting of such an order. Her application is not defeated merely because her prima facie evidence is disputed.</w:t>
      </w:r>
    </w:p>
    <w:p w14:paraId="71FCD12C" w14:textId="77777777" w:rsidR="00A91CB0" w:rsidRDefault="00A91CB0" w:rsidP="00A91CB0">
      <w:pPr>
        <w:rPr>
          <w:rFonts w:ascii="Times New Roman" w:hAnsi="Times New Roman" w:cs="Times New Roman"/>
          <w:sz w:val="28"/>
          <w:szCs w:val="28"/>
          <w:lang w:val="en-US"/>
        </w:rPr>
      </w:pPr>
    </w:p>
    <w:p w14:paraId="0AF16D10" w14:textId="6D802178" w:rsidR="00A91CB0" w:rsidRDefault="00A91CB0" w:rsidP="00A91CB0">
      <w:pPr>
        <w:rPr>
          <w:rFonts w:ascii="Times New Roman" w:hAnsi="Times New Roman" w:cs="Times New Roman"/>
          <w:sz w:val="28"/>
          <w:szCs w:val="28"/>
          <w:lang w:val="en-US"/>
        </w:rPr>
      </w:pPr>
      <w:r>
        <w:rPr>
          <w:rFonts w:ascii="Times New Roman" w:hAnsi="Times New Roman" w:cs="Times New Roman"/>
          <w:sz w:val="28"/>
          <w:szCs w:val="28"/>
          <w:lang w:val="en-US"/>
        </w:rPr>
        <w:t>[</w:t>
      </w:r>
      <w:r w:rsidR="00510722">
        <w:rPr>
          <w:rFonts w:ascii="Times New Roman" w:hAnsi="Times New Roman" w:cs="Times New Roman"/>
          <w:sz w:val="28"/>
          <w:szCs w:val="28"/>
          <w:lang w:val="en-US"/>
        </w:rPr>
        <w:t>2</w:t>
      </w:r>
      <w:r w:rsidR="00C12F9C">
        <w:rPr>
          <w:rFonts w:ascii="Times New Roman" w:hAnsi="Times New Roman" w:cs="Times New Roman"/>
          <w:sz w:val="28"/>
          <w:szCs w:val="28"/>
          <w:lang w:val="en-US"/>
        </w:rPr>
        <w:t>7</w:t>
      </w:r>
      <w:r>
        <w:rPr>
          <w:rFonts w:ascii="Times New Roman" w:hAnsi="Times New Roman" w:cs="Times New Roman"/>
          <w:sz w:val="28"/>
          <w:szCs w:val="28"/>
          <w:lang w:val="en-US"/>
        </w:rPr>
        <w:t>]</w:t>
      </w:r>
      <w:r>
        <w:rPr>
          <w:rFonts w:ascii="Times New Roman" w:hAnsi="Times New Roman" w:cs="Times New Roman"/>
          <w:sz w:val="28"/>
          <w:szCs w:val="28"/>
          <w:lang w:val="en-US"/>
        </w:rPr>
        <w:tab/>
        <w:t xml:space="preserve">It is the NDPP’s contention that the purpose of </w:t>
      </w:r>
      <w:r w:rsidR="00367F40" w:rsidRPr="008C7A35">
        <w:rPr>
          <w:rFonts w:ascii="Times New Roman" w:hAnsi="Times New Roman" w:cs="Times New Roman"/>
          <w:sz w:val="28"/>
          <w:szCs w:val="28"/>
          <w:lang w:val="en-US"/>
        </w:rPr>
        <w:t>a</w:t>
      </w:r>
      <w:r w:rsidR="00367F40">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restraint order would be wholly defeated if, once the NDPP has made out a prima facie case that a defendant ‘holds’ property through a respondent, a court was to decline to grant the restraint </w:t>
      </w:r>
      <w:r w:rsidR="00EC77FB">
        <w:rPr>
          <w:rFonts w:ascii="Times New Roman" w:hAnsi="Times New Roman" w:cs="Times New Roman"/>
          <w:sz w:val="28"/>
          <w:szCs w:val="28"/>
          <w:lang w:val="en-US"/>
        </w:rPr>
        <w:t xml:space="preserve">order </w:t>
      </w:r>
      <w:r>
        <w:rPr>
          <w:rFonts w:ascii="Times New Roman" w:hAnsi="Times New Roman" w:cs="Times New Roman"/>
          <w:sz w:val="28"/>
          <w:szCs w:val="28"/>
          <w:lang w:val="en-US"/>
        </w:rPr>
        <w:t>merely because the respondent disputes this</w:t>
      </w:r>
      <w:r w:rsidR="00D426D0">
        <w:rPr>
          <w:rFonts w:ascii="Times New Roman" w:hAnsi="Times New Roman" w:cs="Times New Roman"/>
          <w:sz w:val="28"/>
          <w:szCs w:val="28"/>
          <w:lang w:val="en-US"/>
        </w:rPr>
        <w:t xml:space="preserve"> allegation</w:t>
      </w:r>
      <w:r>
        <w:rPr>
          <w:rFonts w:ascii="Times New Roman" w:hAnsi="Times New Roman" w:cs="Times New Roman"/>
          <w:sz w:val="28"/>
          <w:szCs w:val="28"/>
          <w:lang w:val="en-US"/>
        </w:rPr>
        <w:t xml:space="preserve">. Most defendants will dispute that property which they formally own is ‘held’ on </w:t>
      </w:r>
      <w:r w:rsidR="00893334">
        <w:rPr>
          <w:rFonts w:ascii="Times New Roman" w:hAnsi="Times New Roman" w:cs="Times New Roman"/>
          <w:sz w:val="28"/>
          <w:szCs w:val="28"/>
          <w:lang w:val="en-US"/>
        </w:rPr>
        <w:t>their</w:t>
      </w:r>
      <w:r>
        <w:rPr>
          <w:rFonts w:ascii="Times New Roman" w:hAnsi="Times New Roman" w:cs="Times New Roman"/>
          <w:sz w:val="28"/>
          <w:szCs w:val="28"/>
          <w:lang w:val="en-US"/>
        </w:rPr>
        <w:t xml:space="preserve"> behalf</w:t>
      </w:r>
      <w:r w:rsidR="00367F40">
        <w:rPr>
          <w:rFonts w:ascii="Times New Roman" w:hAnsi="Times New Roman" w:cs="Times New Roman"/>
          <w:sz w:val="28"/>
          <w:szCs w:val="28"/>
          <w:lang w:val="en-US"/>
        </w:rPr>
        <w:t xml:space="preserve">, </w:t>
      </w:r>
      <w:r w:rsidR="00367F40" w:rsidRPr="008C7A35">
        <w:rPr>
          <w:rFonts w:ascii="Times New Roman" w:hAnsi="Times New Roman" w:cs="Times New Roman"/>
          <w:sz w:val="28"/>
          <w:szCs w:val="28"/>
          <w:lang w:val="en-US"/>
        </w:rPr>
        <w:t>as will the respondent who ‘holds’ it</w:t>
      </w:r>
      <w:r w:rsidRPr="008C7A35">
        <w:rPr>
          <w:rFonts w:ascii="Times New Roman" w:hAnsi="Times New Roman" w:cs="Times New Roman"/>
          <w:sz w:val="28"/>
          <w:szCs w:val="28"/>
          <w:lang w:val="en-US"/>
        </w:rPr>
        <w:t>.</w:t>
      </w:r>
      <w:r>
        <w:rPr>
          <w:rFonts w:ascii="Times New Roman" w:hAnsi="Times New Roman" w:cs="Times New Roman"/>
          <w:sz w:val="28"/>
          <w:szCs w:val="28"/>
          <w:lang w:val="en-US"/>
        </w:rPr>
        <w:t xml:space="preserve"> It is undoubtedly for this reason that POCA provides that the confiscation enquiry under s 18 of POCA, which determines the benefit a defendant has obtained and the appropriate amount of any confiscation order, is to be undertaken by the court that has convicted the defendant(s) having heard all the evidence. The confiscation enquiry must also determine ‘the values of all realisable property held by the defendant’ as well as the value of</w:t>
      </w:r>
      <w:r w:rsidR="00367F40">
        <w:rPr>
          <w:rFonts w:ascii="Times New Roman" w:hAnsi="Times New Roman" w:cs="Times New Roman"/>
          <w:sz w:val="28"/>
          <w:szCs w:val="28"/>
          <w:lang w:val="en-US"/>
        </w:rPr>
        <w:t xml:space="preserve"> </w:t>
      </w:r>
      <w:r w:rsidR="00367F40" w:rsidRPr="008C7A35">
        <w:rPr>
          <w:rFonts w:ascii="Times New Roman" w:hAnsi="Times New Roman" w:cs="Times New Roman"/>
          <w:sz w:val="28"/>
          <w:szCs w:val="28"/>
          <w:lang w:val="en-US"/>
        </w:rPr>
        <w:t>an</w:t>
      </w:r>
      <w:r>
        <w:rPr>
          <w:rFonts w:ascii="Times New Roman" w:hAnsi="Times New Roman" w:cs="Times New Roman"/>
          <w:sz w:val="28"/>
          <w:szCs w:val="28"/>
          <w:lang w:val="en-US"/>
        </w:rPr>
        <w:t xml:space="preserve"> affected gift made by the defendant.</w:t>
      </w:r>
      <w:r>
        <w:rPr>
          <w:rStyle w:val="FootnoteReference"/>
          <w:rFonts w:ascii="Times New Roman" w:hAnsi="Times New Roman" w:cs="Times New Roman"/>
          <w:sz w:val="28"/>
          <w:szCs w:val="28"/>
          <w:lang w:val="en-US"/>
        </w:rPr>
        <w:footnoteReference w:id="11"/>
      </w:r>
      <w:r>
        <w:rPr>
          <w:rFonts w:ascii="Times New Roman" w:hAnsi="Times New Roman" w:cs="Times New Roman"/>
          <w:sz w:val="28"/>
          <w:szCs w:val="28"/>
          <w:lang w:val="en-US"/>
        </w:rPr>
        <w:t xml:space="preserve"> This is because a confiscation order may not exceed the value of the realisable property.</w:t>
      </w:r>
      <w:r>
        <w:rPr>
          <w:rStyle w:val="FootnoteReference"/>
          <w:rFonts w:ascii="Times New Roman" w:hAnsi="Times New Roman" w:cs="Times New Roman"/>
          <w:sz w:val="28"/>
          <w:szCs w:val="28"/>
          <w:lang w:val="en-US"/>
        </w:rPr>
        <w:footnoteReference w:id="12"/>
      </w:r>
    </w:p>
    <w:p w14:paraId="6AF1BDD3" w14:textId="77777777" w:rsidR="00A91CB0" w:rsidRDefault="00A91CB0" w:rsidP="00A91CB0">
      <w:pPr>
        <w:rPr>
          <w:rFonts w:ascii="Times New Roman" w:hAnsi="Times New Roman" w:cs="Times New Roman"/>
          <w:sz w:val="28"/>
          <w:szCs w:val="28"/>
          <w:lang w:val="en-US"/>
        </w:rPr>
      </w:pPr>
    </w:p>
    <w:p w14:paraId="570C3EA3" w14:textId="5AFAA1E4" w:rsidR="00A91CB0" w:rsidRDefault="00A91CB0" w:rsidP="00A91CB0">
      <w:pPr>
        <w:rPr>
          <w:rFonts w:ascii="Times New Roman" w:hAnsi="Times New Roman" w:cs="Times New Roman"/>
          <w:sz w:val="28"/>
          <w:szCs w:val="28"/>
          <w:lang w:val="en-US"/>
        </w:rPr>
      </w:pPr>
      <w:r>
        <w:rPr>
          <w:rFonts w:ascii="Times New Roman" w:hAnsi="Times New Roman" w:cs="Times New Roman"/>
          <w:sz w:val="28"/>
          <w:szCs w:val="28"/>
          <w:lang w:val="en-US"/>
        </w:rPr>
        <w:t>[</w:t>
      </w:r>
      <w:r w:rsidR="00E218C8">
        <w:rPr>
          <w:rFonts w:ascii="Times New Roman" w:hAnsi="Times New Roman" w:cs="Times New Roman"/>
          <w:sz w:val="28"/>
          <w:szCs w:val="28"/>
          <w:lang w:val="en-US"/>
        </w:rPr>
        <w:t>2</w:t>
      </w:r>
      <w:r w:rsidR="00C12F9C">
        <w:rPr>
          <w:rFonts w:ascii="Times New Roman" w:hAnsi="Times New Roman" w:cs="Times New Roman"/>
          <w:sz w:val="28"/>
          <w:szCs w:val="28"/>
          <w:lang w:val="en-US"/>
        </w:rPr>
        <w:t>8</w:t>
      </w:r>
      <w:r>
        <w:rPr>
          <w:rFonts w:ascii="Times New Roman" w:hAnsi="Times New Roman" w:cs="Times New Roman"/>
          <w:sz w:val="28"/>
          <w:szCs w:val="28"/>
          <w:lang w:val="en-US"/>
        </w:rPr>
        <w:t>]</w:t>
      </w:r>
      <w:r>
        <w:rPr>
          <w:rFonts w:ascii="Times New Roman" w:hAnsi="Times New Roman" w:cs="Times New Roman"/>
          <w:sz w:val="28"/>
          <w:szCs w:val="28"/>
          <w:lang w:val="en-US"/>
        </w:rPr>
        <w:tab/>
        <w:t>The clear legislative policy in the structure of Chapter 5 of POCA is that applications for restraint orders should not be waylaid by disputes of fact that are to be properly determined by the court at the conclusion of the criminal proceedings. This includes the enquiry into what realisable property is held by the relevant defendants or on their behalf. It is inappropriate for the appellants to demand a full-scale enquiry into the realisable property held by Mr Pillay and Mr Nyhonyha, and also a judicial finding on the merits of an issue that POCA reserves for the court which holds the confiscation enquiry at the conclusion of the criminal proceedings. Thus, the NDPP need to do no more than to establish a prima facie case that the respective appellants hold property on behalf of Mr Pillay and Mr Nyhonyha, respectively.</w:t>
      </w:r>
    </w:p>
    <w:p w14:paraId="0BCBDE24" w14:textId="77777777" w:rsidR="00A91CB0" w:rsidRDefault="00A91CB0" w:rsidP="00A91CB0">
      <w:pPr>
        <w:rPr>
          <w:rFonts w:ascii="Times New Roman" w:hAnsi="Times New Roman" w:cs="Times New Roman"/>
          <w:sz w:val="28"/>
          <w:szCs w:val="28"/>
          <w:lang w:val="en-US"/>
        </w:rPr>
      </w:pPr>
    </w:p>
    <w:p w14:paraId="2715C646" w14:textId="7DB87071" w:rsidR="00A91CB0" w:rsidRDefault="00A91CB0" w:rsidP="00A91CB0">
      <w:pPr>
        <w:rPr>
          <w:rFonts w:ascii="Times New Roman" w:hAnsi="Times New Roman" w:cs="Times New Roman"/>
          <w:sz w:val="28"/>
          <w:szCs w:val="28"/>
          <w:lang w:val="en-US"/>
        </w:rPr>
      </w:pPr>
      <w:r>
        <w:rPr>
          <w:rFonts w:ascii="Times New Roman" w:hAnsi="Times New Roman" w:cs="Times New Roman"/>
          <w:sz w:val="28"/>
          <w:szCs w:val="28"/>
          <w:lang w:val="en-US"/>
        </w:rPr>
        <w:t>[</w:t>
      </w:r>
      <w:r w:rsidR="00C12F9C">
        <w:rPr>
          <w:rFonts w:ascii="Times New Roman" w:hAnsi="Times New Roman" w:cs="Times New Roman"/>
          <w:sz w:val="28"/>
          <w:szCs w:val="28"/>
          <w:lang w:val="en-US"/>
        </w:rPr>
        <w:t>29</w:t>
      </w:r>
      <w:r>
        <w:rPr>
          <w:rFonts w:ascii="Times New Roman" w:hAnsi="Times New Roman" w:cs="Times New Roman"/>
          <w:sz w:val="28"/>
          <w:szCs w:val="28"/>
          <w:lang w:val="en-US"/>
        </w:rPr>
        <w:t>]</w:t>
      </w:r>
      <w:r>
        <w:rPr>
          <w:rFonts w:ascii="Times New Roman" w:hAnsi="Times New Roman" w:cs="Times New Roman"/>
          <w:sz w:val="28"/>
          <w:szCs w:val="28"/>
          <w:lang w:val="en-US"/>
        </w:rPr>
        <w:tab/>
        <w:t xml:space="preserve">The appellants, other than the subsidiaries, rely to a greater or lesser extent on the existence of Mr Pillay and Mr Nyhonyha’s respective family trusts for the submission that their property is beyond the reach of the restraint order. The trustees of the family trusts say this is so because they are separate and distinct juristic entities. Ergold says this is so because its sole member is not Mr Pillay, but the Pillay Family Trust. </w:t>
      </w:r>
    </w:p>
    <w:p w14:paraId="096431F1" w14:textId="77777777" w:rsidR="00A91CB0" w:rsidRDefault="00A91CB0" w:rsidP="00A91CB0">
      <w:pPr>
        <w:rPr>
          <w:rFonts w:ascii="Times New Roman" w:hAnsi="Times New Roman" w:cs="Times New Roman"/>
          <w:sz w:val="28"/>
          <w:szCs w:val="28"/>
          <w:lang w:val="en-US"/>
        </w:rPr>
      </w:pPr>
    </w:p>
    <w:p w14:paraId="63DC9B1A" w14:textId="614BD53F" w:rsidR="00A91CB0" w:rsidRDefault="00A91CB0" w:rsidP="00A91CB0">
      <w:pPr>
        <w:rPr>
          <w:rFonts w:ascii="Times New Roman" w:hAnsi="Times New Roman" w:cs="Times New Roman"/>
          <w:sz w:val="28"/>
          <w:szCs w:val="28"/>
          <w:lang w:val="en-US"/>
        </w:rPr>
      </w:pPr>
      <w:r>
        <w:rPr>
          <w:rFonts w:ascii="Times New Roman" w:hAnsi="Times New Roman" w:cs="Times New Roman"/>
          <w:sz w:val="28"/>
          <w:szCs w:val="28"/>
          <w:lang w:val="en-US"/>
        </w:rPr>
        <w:t>[</w:t>
      </w:r>
      <w:r w:rsidR="00510722">
        <w:rPr>
          <w:rFonts w:ascii="Times New Roman" w:hAnsi="Times New Roman" w:cs="Times New Roman"/>
          <w:sz w:val="28"/>
          <w:szCs w:val="28"/>
          <w:lang w:val="en-US"/>
        </w:rPr>
        <w:t>3</w:t>
      </w:r>
      <w:r w:rsidR="00C12F9C">
        <w:rPr>
          <w:rFonts w:ascii="Times New Roman" w:hAnsi="Times New Roman" w:cs="Times New Roman"/>
          <w:sz w:val="28"/>
          <w:szCs w:val="28"/>
          <w:lang w:val="en-US"/>
        </w:rPr>
        <w:t>0</w:t>
      </w:r>
      <w:r>
        <w:rPr>
          <w:rFonts w:ascii="Times New Roman" w:hAnsi="Times New Roman" w:cs="Times New Roman"/>
          <w:sz w:val="28"/>
          <w:szCs w:val="28"/>
          <w:lang w:val="en-US"/>
        </w:rPr>
        <w:t>]</w:t>
      </w:r>
      <w:r>
        <w:rPr>
          <w:rFonts w:ascii="Times New Roman" w:hAnsi="Times New Roman" w:cs="Times New Roman"/>
          <w:sz w:val="28"/>
          <w:szCs w:val="28"/>
          <w:lang w:val="en-US"/>
        </w:rPr>
        <w:tab/>
      </w:r>
      <w:r w:rsidR="00675EA1">
        <w:rPr>
          <w:rFonts w:ascii="Times New Roman" w:hAnsi="Times New Roman" w:cs="Times New Roman"/>
          <w:sz w:val="28"/>
          <w:szCs w:val="28"/>
          <w:lang w:val="en-US"/>
        </w:rPr>
        <w:t>T</w:t>
      </w:r>
      <w:r>
        <w:rPr>
          <w:rFonts w:ascii="Times New Roman" w:hAnsi="Times New Roman" w:cs="Times New Roman"/>
          <w:sz w:val="28"/>
          <w:szCs w:val="28"/>
          <w:lang w:val="en-US"/>
        </w:rPr>
        <w:t xml:space="preserve">his Court flagged the potential misuse of the trust form as a concern in </w:t>
      </w:r>
      <w:r w:rsidRPr="00B5369B">
        <w:rPr>
          <w:rFonts w:ascii="Times New Roman" w:hAnsi="Times New Roman" w:cs="Times New Roman"/>
          <w:i/>
          <w:sz w:val="28"/>
          <w:szCs w:val="28"/>
          <w:lang w:val="en-US"/>
        </w:rPr>
        <w:t>Land and Agriculture Bank v P</w:t>
      </w:r>
      <w:r>
        <w:rPr>
          <w:rFonts w:ascii="Times New Roman" w:hAnsi="Times New Roman" w:cs="Times New Roman"/>
          <w:i/>
          <w:sz w:val="28"/>
          <w:szCs w:val="28"/>
          <w:lang w:val="en-US"/>
        </w:rPr>
        <w:t>ark</w:t>
      </w:r>
      <w:r w:rsidRPr="00B5369B">
        <w:rPr>
          <w:rFonts w:ascii="Times New Roman" w:hAnsi="Times New Roman" w:cs="Times New Roman"/>
          <w:i/>
          <w:sz w:val="28"/>
          <w:szCs w:val="28"/>
          <w:lang w:val="en-US"/>
        </w:rPr>
        <w:t>er and Others</w:t>
      </w:r>
      <w:r>
        <w:rPr>
          <w:rFonts w:ascii="Times New Roman" w:hAnsi="Times New Roman" w:cs="Times New Roman"/>
          <w:sz w:val="28"/>
          <w:szCs w:val="28"/>
          <w:lang w:val="en-US"/>
        </w:rPr>
        <w:t>.</w:t>
      </w:r>
      <w:r>
        <w:rPr>
          <w:rStyle w:val="FootnoteReference"/>
          <w:rFonts w:ascii="Times New Roman" w:hAnsi="Times New Roman" w:cs="Times New Roman"/>
          <w:sz w:val="28"/>
          <w:szCs w:val="28"/>
          <w:lang w:val="en-US"/>
        </w:rPr>
        <w:footnoteReference w:id="13"/>
      </w:r>
      <w:r>
        <w:rPr>
          <w:rFonts w:ascii="Times New Roman" w:hAnsi="Times New Roman" w:cs="Times New Roman"/>
          <w:sz w:val="28"/>
          <w:szCs w:val="28"/>
          <w:lang w:val="en-US"/>
        </w:rPr>
        <w:t xml:space="preserve"> There Cameron JA</w:t>
      </w:r>
      <w:r w:rsidR="00AD7E6A">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00851532" w:rsidRPr="00C225F6">
        <w:rPr>
          <w:rFonts w:ascii="Times New Roman" w:hAnsi="Times New Roman" w:cs="Times New Roman"/>
          <w:sz w:val="28"/>
          <w:szCs w:val="28"/>
          <w:lang w:val="en-US"/>
        </w:rPr>
        <w:t>dealt</w:t>
      </w:r>
      <w:r>
        <w:rPr>
          <w:rFonts w:ascii="Times New Roman" w:hAnsi="Times New Roman" w:cs="Times New Roman"/>
          <w:sz w:val="28"/>
          <w:szCs w:val="28"/>
          <w:lang w:val="en-US"/>
        </w:rPr>
        <w:t xml:space="preserve"> with the challenge posed in recent times by family trusts designed to secure the interest and protect the property of a group of family members, usually identified in the trust deed by name or by descent or by degree of kinship to the founder</w:t>
      </w:r>
      <w:r w:rsidR="00851532">
        <w:rPr>
          <w:rFonts w:ascii="Times New Roman" w:hAnsi="Times New Roman" w:cs="Times New Roman"/>
          <w:sz w:val="28"/>
          <w:szCs w:val="28"/>
          <w:lang w:val="en-US"/>
        </w:rPr>
        <w:t xml:space="preserve">. </w:t>
      </w:r>
      <w:r w:rsidR="00851532" w:rsidRPr="00C225F6">
        <w:rPr>
          <w:rFonts w:ascii="Times New Roman" w:hAnsi="Times New Roman" w:cs="Times New Roman"/>
          <w:sz w:val="28"/>
          <w:szCs w:val="28"/>
          <w:lang w:val="en-US"/>
        </w:rPr>
        <w:t>He</w:t>
      </w:r>
      <w:r w:rsidR="00851532">
        <w:rPr>
          <w:rFonts w:ascii="Times New Roman" w:hAnsi="Times New Roman" w:cs="Times New Roman"/>
          <w:sz w:val="28"/>
          <w:szCs w:val="28"/>
          <w:lang w:val="en-US"/>
        </w:rPr>
        <w:t xml:space="preserve"> </w:t>
      </w:r>
      <w:r>
        <w:rPr>
          <w:rFonts w:ascii="Times New Roman" w:hAnsi="Times New Roman" w:cs="Times New Roman"/>
          <w:sz w:val="28"/>
          <w:szCs w:val="28"/>
          <w:lang w:val="en-US"/>
        </w:rPr>
        <w:t>concluded that the ‘essential’ notion of trust law, namely, that enjoyment and control should be functionally separate, is frequently lacking.</w:t>
      </w:r>
      <w:r>
        <w:rPr>
          <w:rStyle w:val="FootnoteReference"/>
          <w:rFonts w:ascii="Times New Roman" w:hAnsi="Times New Roman" w:cs="Times New Roman"/>
          <w:sz w:val="28"/>
          <w:szCs w:val="28"/>
          <w:lang w:val="en-US"/>
        </w:rPr>
        <w:footnoteReference w:id="14"/>
      </w:r>
    </w:p>
    <w:p w14:paraId="21372943" w14:textId="77777777" w:rsidR="00A91CB0" w:rsidRDefault="00A91CB0" w:rsidP="00A91CB0">
      <w:pPr>
        <w:rPr>
          <w:rFonts w:ascii="Times New Roman" w:hAnsi="Times New Roman" w:cs="Times New Roman"/>
          <w:sz w:val="28"/>
          <w:szCs w:val="28"/>
          <w:lang w:val="en-US"/>
        </w:rPr>
      </w:pPr>
    </w:p>
    <w:p w14:paraId="5C36A9A2" w14:textId="65436A9B" w:rsidR="00A91CB0" w:rsidRDefault="00A91CB0" w:rsidP="00A91CB0">
      <w:pPr>
        <w:rPr>
          <w:rFonts w:ascii="Times New Roman" w:hAnsi="Times New Roman" w:cs="Times New Roman"/>
          <w:sz w:val="28"/>
          <w:szCs w:val="28"/>
          <w:lang w:val="en-US"/>
        </w:rPr>
      </w:pPr>
      <w:r>
        <w:rPr>
          <w:rFonts w:ascii="Times New Roman" w:hAnsi="Times New Roman" w:cs="Times New Roman"/>
          <w:sz w:val="28"/>
          <w:szCs w:val="28"/>
          <w:lang w:val="en-US"/>
        </w:rPr>
        <w:t>[</w:t>
      </w:r>
      <w:r w:rsidR="00510722">
        <w:rPr>
          <w:rFonts w:ascii="Times New Roman" w:hAnsi="Times New Roman" w:cs="Times New Roman"/>
          <w:sz w:val="28"/>
          <w:szCs w:val="28"/>
          <w:lang w:val="en-US"/>
        </w:rPr>
        <w:t>3</w:t>
      </w:r>
      <w:r w:rsidR="00C12F9C">
        <w:rPr>
          <w:rFonts w:ascii="Times New Roman" w:hAnsi="Times New Roman" w:cs="Times New Roman"/>
          <w:sz w:val="28"/>
          <w:szCs w:val="28"/>
          <w:lang w:val="en-US"/>
        </w:rPr>
        <w:t>1</w:t>
      </w:r>
      <w:r>
        <w:rPr>
          <w:rFonts w:ascii="Times New Roman" w:hAnsi="Times New Roman" w:cs="Times New Roman"/>
          <w:sz w:val="28"/>
          <w:szCs w:val="28"/>
          <w:lang w:val="en-US"/>
        </w:rPr>
        <w:t>]</w:t>
      </w:r>
      <w:r>
        <w:rPr>
          <w:rFonts w:ascii="Times New Roman" w:hAnsi="Times New Roman" w:cs="Times New Roman"/>
          <w:sz w:val="28"/>
          <w:szCs w:val="28"/>
          <w:lang w:val="en-US"/>
        </w:rPr>
        <w:tab/>
      </w:r>
      <w:r w:rsidR="004A476D">
        <w:rPr>
          <w:rFonts w:ascii="Times New Roman" w:hAnsi="Times New Roman" w:cs="Times New Roman"/>
          <w:sz w:val="28"/>
          <w:szCs w:val="28"/>
          <w:lang w:val="en-US"/>
        </w:rPr>
        <w:t>In</w:t>
      </w:r>
      <w:r>
        <w:rPr>
          <w:rFonts w:ascii="Times New Roman" w:hAnsi="Times New Roman" w:cs="Times New Roman"/>
          <w:sz w:val="28"/>
          <w:szCs w:val="28"/>
          <w:lang w:val="en-US"/>
        </w:rPr>
        <w:t xml:space="preserve"> </w:t>
      </w:r>
      <w:r w:rsidRPr="006E5D67">
        <w:rPr>
          <w:rFonts w:ascii="Times New Roman" w:hAnsi="Times New Roman" w:cs="Times New Roman"/>
          <w:i/>
          <w:sz w:val="28"/>
          <w:szCs w:val="28"/>
          <w:lang w:val="en-US"/>
        </w:rPr>
        <w:t>National Director of Public Prosecutions v Van Staden and Others</w:t>
      </w:r>
      <w:r w:rsidRPr="00E950E2">
        <w:rPr>
          <w:rFonts w:ascii="Times New Roman" w:hAnsi="Times New Roman" w:cs="Times New Roman"/>
          <w:iCs/>
          <w:sz w:val="28"/>
          <w:szCs w:val="28"/>
          <w:lang w:val="en-US"/>
        </w:rPr>
        <w:t>,</w:t>
      </w:r>
      <w:r w:rsidRPr="00E950E2">
        <w:rPr>
          <w:rStyle w:val="FootnoteReference"/>
          <w:rFonts w:ascii="Times New Roman" w:hAnsi="Times New Roman" w:cs="Times New Roman"/>
          <w:iCs/>
          <w:sz w:val="28"/>
          <w:szCs w:val="28"/>
          <w:lang w:val="en-US"/>
        </w:rPr>
        <w:footnoteReference w:id="15"/>
      </w:r>
      <w:r w:rsidRPr="0022537C">
        <w:rPr>
          <w:rFonts w:ascii="Times New Roman" w:hAnsi="Times New Roman" w:cs="Times New Roman"/>
          <w:iCs/>
          <w:sz w:val="28"/>
          <w:szCs w:val="28"/>
          <w:lang w:val="en-US"/>
        </w:rPr>
        <w:t xml:space="preserve"> </w:t>
      </w:r>
      <w:r>
        <w:rPr>
          <w:rFonts w:ascii="Times New Roman" w:hAnsi="Times New Roman" w:cs="Times New Roman"/>
          <w:sz w:val="28"/>
          <w:szCs w:val="28"/>
          <w:lang w:val="en-US"/>
        </w:rPr>
        <w:t xml:space="preserve">this Court confirmed a provisional restraint order in respect of assets which the defendant controlled through his family trust, companies and his family members, which were the formal owners, and found that they were realisable assets. Counsel </w:t>
      </w:r>
      <w:r w:rsidR="004A476D">
        <w:rPr>
          <w:rFonts w:ascii="Times New Roman" w:hAnsi="Times New Roman" w:cs="Times New Roman"/>
          <w:sz w:val="28"/>
          <w:szCs w:val="28"/>
          <w:lang w:val="en-US"/>
        </w:rPr>
        <w:t xml:space="preserve">for the NDPP correctly </w:t>
      </w:r>
      <w:r>
        <w:rPr>
          <w:rFonts w:ascii="Times New Roman" w:hAnsi="Times New Roman" w:cs="Times New Roman"/>
          <w:sz w:val="28"/>
          <w:szCs w:val="28"/>
          <w:lang w:val="en-US"/>
        </w:rPr>
        <w:t xml:space="preserve">argued that it is not necessary in a matter such as this, where the question is whether the defendant ‘holds’ the property in terms of s 14(1) of POCA, to demonstrate that a notional corporate veil should be lifted, or to show that there has been an abuse. It is sufficient to show that the defendant is, in substance, the person who controls or enjoys the property. </w:t>
      </w:r>
      <w:r w:rsidR="00A31898">
        <w:rPr>
          <w:rFonts w:ascii="Times New Roman" w:hAnsi="Times New Roman" w:cs="Times New Roman"/>
          <w:sz w:val="28"/>
          <w:szCs w:val="28"/>
          <w:lang w:val="en-US"/>
        </w:rPr>
        <w:t>This conclusion</w:t>
      </w:r>
      <w:r>
        <w:rPr>
          <w:rFonts w:ascii="Times New Roman" w:hAnsi="Times New Roman" w:cs="Times New Roman"/>
          <w:sz w:val="28"/>
          <w:szCs w:val="28"/>
          <w:lang w:val="en-US"/>
        </w:rPr>
        <w:t xml:space="preserve"> also flows from POCA’s wide and encompassing notion of a defendant having ‘any interest’ in the realisable property he holds.</w:t>
      </w:r>
    </w:p>
    <w:p w14:paraId="665DBAEF" w14:textId="77777777" w:rsidR="007651A8" w:rsidRDefault="007651A8" w:rsidP="00A91CB0">
      <w:pPr>
        <w:rPr>
          <w:rFonts w:ascii="Times New Roman" w:hAnsi="Times New Roman" w:cs="Times New Roman"/>
          <w:sz w:val="28"/>
          <w:szCs w:val="28"/>
          <w:lang w:val="en-US"/>
        </w:rPr>
      </w:pPr>
    </w:p>
    <w:p w14:paraId="54E55405" w14:textId="1D49B2FF" w:rsidR="00C41FCE" w:rsidRPr="00B6250D" w:rsidRDefault="007C64FE" w:rsidP="007651A8">
      <w:pPr>
        <w:spacing w:after="160" w:line="259" w:lineRule="auto"/>
        <w:jc w:val="left"/>
        <w:rPr>
          <w:rFonts w:ascii="Times New Roman" w:hAnsi="Times New Roman" w:cs="Times New Roman"/>
          <w:b/>
          <w:bCs/>
          <w:sz w:val="28"/>
          <w:szCs w:val="28"/>
        </w:rPr>
      </w:pPr>
      <w:r w:rsidRPr="00B6250D">
        <w:rPr>
          <w:rFonts w:ascii="Times New Roman" w:hAnsi="Times New Roman" w:cs="Times New Roman"/>
          <w:b/>
          <w:bCs/>
          <w:sz w:val="28"/>
          <w:szCs w:val="28"/>
        </w:rPr>
        <w:t>The appellants’ submissions</w:t>
      </w:r>
    </w:p>
    <w:p w14:paraId="7CD53421" w14:textId="77777777" w:rsidR="00845AA4" w:rsidRPr="00E950E2" w:rsidRDefault="007C64FE" w:rsidP="007651A8">
      <w:pPr>
        <w:spacing w:before="240"/>
        <w:rPr>
          <w:rFonts w:ascii="Times New Roman" w:hAnsi="Times New Roman" w:cs="Times New Roman"/>
          <w:b/>
          <w:bCs/>
          <w:i/>
          <w:iCs/>
          <w:sz w:val="28"/>
          <w:szCs w:val="28"/>
        </w:rPr>
      </w:pPr>
      <w:r w:rsidRPr="00E950E2">
        <w:rPr>
          <w:rFonts w:ascii="Times New Roman" w:hAnsi="Times New Roman" w:cs="Times New Roman"/>
          <w:b/>
          <w:bCs/>
          <w:i/>
          <w:iCs/>
          <w:sz w:val="28"/>
          <w:szCs w:val="28"/>
        </w:rPr>
        <w:t>Regarding the Nyhonyha Family Trust</w:t>
      </w:r>
    </w:p>
    <w:p w14:paraId="1A3DE0E8" w14:textId="1D79D071" w:rsidR="007C64FE" w:rsidRPr="00CD7BD1" w:rsidRDefault="007C64FE" w:rsidP="00AA3EBF">
      <w:pPr>
        <w:spacing w:before="120"/>
        <w:rPr>
          <w:rFonts w:ascii="Times New Roman" w:hAnsi="Times New Roman" w:cs="Times New Roman"/>
          <w:sz w:val="24"/>
          <w:szCs w:val="24"/>
        </w:rPr>
      </w:pPr>
      <w:r w:rsidRPr="00CD7BD1">
        <w:rPr>
          <w:rFonts w:ascii="Times New Roman" w:hAnsi="Times New Roman" w:cs="Times New Roman"/>
          <w:sz w:val="28"/>
          <w:szCs w:val="28"/>
        </w:rPr>
        <w:t>[</w:t>
      </w:r>
      <w:r w:rsidR="00510722">
        <w:rPr>
          <w:rFonts w:ascii="Times New Roman" w:hAnsi="Times New Roman" w:cs="Times New Roman"/>
          <w:sz w:val="28"/>
          <w:szCs w:val="28"/>
        </w:rPr>
        <w:t>3</w:t>
      </w:r>
      <w:r w:rsidR="00C12F9C">
        <w:rPr>
          <w:rFonts w:ascii="Times New Roman" w:hAnsi="Times New Roman" w:cs="Times New Roman"/>
          <w:sz w:val="28"/>
          <w:szCs w:val="28"/>
        </w:rPr>
        <w:t>2</w:t>
      </w:r>
      <w:r w:rsidRPr="00CD7BD1">
        <w:rPr>
          <w:rFonts w:ascii="Times New Roman" w:hAnsi="Times New Roman" w:cs="Times New Roman"/>
          <w:sz w:val="28"/>
          <w:szCs w:val="28"/>
        </w:rPr>
        <w:t>]</w:t>
      </w:r>
      <w:r w:rsidRPr="00CD7BD1">
        <w:rPr>
          <w:rFonts w:ascii="Times New Roman" w:hAnsi="Times New Roman" w:cs="Times New Roman"/>
          <w:sz w:val="28"/>
          <w:szCs w:val="28"/>
        </w:rPr>
        <w:tab/>
      </w:r>
      <w:r>
        <w:rPr>
          <w:rFonts w:ascii="Times New Roman" w:hAnsi="Times New Roman" w:cs="Times New Roman"/>
          <w:sz w:val="28"/>
          <w:szCs w:val="28"/>
        </w:rPr>
        <w:t xml:space="preserve">Counsel for the Nyhonyha Family Trust submitted that the evidence does not establish that the </w:t>
      </w:r>
      <w:r w:rsidR="00730867">
        <w:rPr>
          <w:rFonts w:ascii="Times New Roman" w:hAnsi="Times New Roman" w:cs="Times New Roman"/>
          <w:sz w:val="28"/>
          <w:szCs w:val="28"/>
        </w:rPr>
        <w:t>t</w:t>
      </w:r>
      <w:r>
        <w:rPr>
          <w:rFonts w:ascii="Times New Roman" w:hAnsi="Times New Roman" w:cs="Times New Roman"/>
          <w:sz w:val="28"/>
          <w:szCs w:val="28"/>
        </w:rPr>
        <w:t xml:space="preserve">rust holds assets on behalf of Mr Nyhonyha. </w:t>
      </w:r>
      <w:r w:rsidR="00367F40" w:rsidRPr="008C7A35">
        <w:rPr>
          <w:rFonts w:ascii="Times New Roman" w:hAnsi="Times New Roman" w:cs="Times New Roman"/>
          <w:sz w:val="28"/>
          <w:szCs w:val="28"/>
        </w:rPr>
        <w:t>He</w:t>
      </w:r>
      <w:r w:rsidR="00367F40">
        <w:rPr>
          <w:rFonts w:ascii="Times New Roman" w:hAnsi="Times New Roman" w:cs="Times New Roman"/>
          <w:sz w:val="28"/>
          <w:szCs w:val="28"/>
        </w:rPr>
        <w:t xml:space="preserve"> </w:t>
      </w:r>
      <w:r>
        <w:rPr>
          <w:rFonts w:ascii="Times New Roman" w:hAnsi="Times New Roman" w:cs="Times New Roman"/>
          <w:sz w:val="28"/>
          <w:szCs w:val="28"/>
        </w:rPr>
        <w:t xml:space="preserve">asserted that Mr Nyhonyha was but one of the four trustees of the </w:t>
      </w:r>
      <w:r w:rsidR="00730867">
        <w:rPr>
          <w:rFonts w:ascii="Times New Roman" w:hAnsi="Times New Roman" w:cs="Times New Roman"/>
          <w:sz w:val="28"/>
          <w:szCs w:val="28"/>
        </w:rPr>
        <w:t>f</w:t>
      </w:r>
      <w:r>
        <w:rPr>
          <w:rFonts w:ascii="Times New Roman" w:hAnsi="Times New Roman" w:cs="Times New Roman"/>
          <w:sz w:val="28"/>
          <w:szCs w:val="28"/>
        </w:rPr>
        <w:t xml:space="preserve">amily </w:t>
      </w:r>
      <w:r w:rsidR="00730867">
        <w:rPr>
          <w:rFonts w:ascii="Times New Roman" w:hAnsi="Times New Roman" w:cs="Times New Roman"/>
          <w:sz w:val="28"/>
          <w:szCs w:val="28"/>
        </w:rPr>
        <w:t>t</w:t>
      </w:r>
      <w:r>
        <w:rPr>
          <w:rFonts w:ascii="Times New Roman" w:hAnsi="Times New Roman" w:cs="Times New Roman"/>
          <w:sz w:val="28"/>
          <w:szCs w:val="28"/>
        </w:rPr>
        <w:t xml:space="preserve">rust until his resignation on 29 October 2018, approximately a year before the Wright J order. The allegation that Mr Nyhonyha used the cash assets of the </w:t>
      </w:r>
      <w:r w:rsidR="00730867">
        <w:rPr>
          <w:rFonts w:ascii="Times New Roman" w:hAnsi="Times New Roman" w:cs="Times New Roman"/>
          <w:sz w:val="28"/>
          <w:szCs w:val="28"/>
        </w:rPr>
        <w:t>t</w:t>
      </w:r>
      <w:r>
        <w:rPr>
          <w:rFonts w:ascii="Times New Roman" w:hAnsi="Times New Roman" w:cs="Times New Roman"/>
          <w:sz w:val="28"/>
          <w:szCs w:val="28"/>
        </w:rPr>
        <w:t>rust for his benefit was introduced by the NDPP for the first time in her replying affidavit</w:t>
      </w:r>
      <w:r w:rsidR="00730867">
        <w:rPr>
          <w:rFonts w:ascii="Times New Roman" w:hAnsi="Times New Roman" w:cs="Times New Roman"/>
          <w:sz w:val="28"/>
          <w:szCs w:val="28"/>
        </w:rPr>
        <w:t>.</w:t>
      </w:r>
      <w:r>
        <w:rPr>
          <w:rFonts w:ascii="Times New Roman" w:hAnsi="Times New Roman" w:cs="Times New Roman"/>
          <w:sz w:val="28"/>
          <w:szCs w:val="28"/>
        </w:rPr>
        <w:t xml:space="preserve"> </w:t>
      </w:r>
      <w:r w:rsidR="00730867">
        <w:rPr>
          <w:rFonts w:ascii="Times New Roman" w:hAnsi="Times New Roman" w:cs="Times New Roman"/>
          <w:sz w:val="28"/>
          <w:szCs w:val="28"/>
        </w:rPr>
        <w:t>It</w:t>
      </w:r>
      <w:r>
        <w:rPr>
          <w:rFonts w:ascii="Times New Roman" w:hAnsi="Times New Roman" w:cs="Times New Roman"/>
          <w:sz w:val="28"/>
          <w:szCs w:val="28"/>
        </w:rPr>
        <w:t xml:space="preserve"> was based on the information she requested from the South African Revenue Service (SARS) on 3 February 2020, approximately three months after the </w:t>
      </w:r>
      <w:r w:rsidRPr="0051298A">
        <w:rPr>
          <w:rFonts w:ascii="Times New Roman" w:hAnsi="Times New Roman" w:cs="Times New Roman"/>
          <w:sz w:val="28"/>
          <w:szCs w:val="28"/>
        </w:rPr>
        <w:t>ex parte</w:t>
      </w:r>
      <w:r>
        <w:rPr>
          <w:rFonts w:ascii="Times New Roman" w:hAnsi="Times New Roman" w:cs="Times New Roman"/>
          <w:sz w:val="28"/>
          <w:szCs w:val="28"/>
        </w:rPr>
        <w:t xml:space="preserve"> application was launched on her behalf. Thus, so it was argued, the full court erred in allowing the introduction of new facts by the NDPP without any explanation why such evidence was not contained in the founding affidavit. </w:t>
      </w:r>
    </w:p>
    <w:p w14:paraId="52E9F521" w14:textId="77777777" w:rsidR="007C64FE" w:rsidRPr="00CD7BD1" w:rsidRDefault="007C64FE" w:rsidP="007C64FE">
      <w:pPr>
        <w:rPr>
          <w:rFonts w:ascii="Times New Roman" w:hAnsi="Times New Roman" w:cs="Times New Roman"/>
          <w:sz w:val="28"/>
          <w:szCs w:val="28"/>
        </w:rPr>
      </w:pPr>
    </w:p>
    <w:p w14:paraId="746DCC73" w14:textId="13EEBE87" w:rsidR="007C64FE" w:rsidRDefault="007C64FE" w:rsidP="007C64FE">
      <w:pPr>
        <w:rPr>
          <w:rFonts w:ascii="Times New Roman" w:hAnsi="Times New Roman" w:cs="Times New Roman"/>
          <w:sz w:val="28"/>
          <w:szCs w:val="28"/>
        </w:rPr>
      </w:pPr>
      <w:r w:rsidRPr="00CD7BD1">
        <w:rPr>
          <w:rFonts w:ascii="Times New Roman" w:hAnsi="Times New Roman" w:cs="Times New Roman"/>
          <w:sz w:val="28"/>
          <w:szCs w:val="28"/>
        </w:rPr>
        <w:t>[</w:t>
      </w:r>
      <w:r w:rsidR="00510722">
        <w:rPr>
          <w:rFonts w:ascii="Times New Roman" w:hAnsi="Times New Roman" w:cs="Times New Roman"/>
          <w:sz w:val="28"/>
          <w:szCs w:val="28"/>
        </w:rPr>
        <w:t>3</w:t>
      </w:r>
      <w:r w:rsidR="00C12F9C">
        <w:rPr>
          <w:rFonts w:ascii="Times New Roman" w:hAnsi="Times New Roman" w:cs="Times New Roman"/>
          <w:sz w:val="28"/>
          <w:szCs w:val="28"/>
        </w:rPr>
        <w:t>3</w:t>
      </w:r>
      <w:r w:rsidRPr="00CD7BD1">
        <w:rPr>
          <w:rFonts w:ascii="Times New Roman" w:hAnsi="Times New Roman" w:cs="Times New Roman"/>
          <w:sz w:val="28"/>
          <w:szCs w:val="28"/>
        </w:rPr>
        <w:t>]</w:t>
      </w:r>
      <w:r w:rsidRPr="00CD7BD1">
        <w:rPr>
          <w:rFonts w:ascii="Times New Roman" w:hAnsi="Times New Roman" w:cs="Times New Roman"/>
          <w:sz w:val="28"/>
          <w:szCs w:val="28"/>
        </w:rPr>
        <w:tab/>
      </w:r>
      <w:r>
        <w:rPr>
          <w:rFonts w:ascii="Times New Roman" w:hAnsi="Times New Roman" w:cs="Times New Roman"/>
          <w:sz w:val="28"/>
          <w:szCs w:val="28"/>
        </w:rPr>
        <w:t xml:space="preserve">Counsel also argued that the full court’s conclusion that the cash assets of the </w:t>
      </w:r>
      <w:r w:rsidR="00E6277B">
        <w:rPr>
          <w:rFonts w:ascii="Times New Roman" w:hAnsi="Times New Roman" w:cs="Times New Roman"/>
          <w:sz w:val="28"/>
          <w:szCs w:val="28"/>
        </w:rPr>
        <w:t>t</w:t>
      </w:r>
      <w:r>
        <w:rPr>
          <w:rFonts w:ascii="Times New Roman" w:hAnsi="Times New Roman" w:cs="Times New Roman"/>
          <w:sz w:val="28"/>
          <w:szCs w:val="28"/>
        </w:rPr>
        <w:t xml:space="preserve">rust were being used consistently for the benefit of Mr Nyhonyha is not supported by the evidence. The NDPP persisted with her submission adopted in the full court based on loans allegedly advanced by the </w:t>
      </w:r>
      <w:r w:rsidR="00E6277B">
        <w:rPr>
          <w:rFonts w:ascii="Times New Roman" w:hAnsi="Times New Roman" w:cs="Times New Roman"/>
          <w:sz w:val="28"/>
          <w:szCs w:val="28"/>
        </w:rPr>
        <w:t>t</w:t>
      </w:r>
      <w:r>
        <w:rPr>
          <w:rFonts w:ascii="Times New Roman" w:hAnsi="Times New Roman" w:cs="Times New Roman"/>
          <w:sz w:val="28"/>
          <w:szCs w:val="28"/>
        </w:rPr>
        <w:t xml:space="preserve">rust to various individuals, including Mr Nyhonyha, between 2011 and 2019. However, she could only point to loans advanced during 2014 to 2017, accounting for only four of the nine years during which the </w:t>
      </w:r>
      <w:r w:rsidR="00E6277B">
        <w:rPr>
          <w:rFonts w:ascii="Times New Roman" w:hAnsi="Times New Roman" w:cs="Times New Roman"/>
          <w:sz w:val="28"/>
          <w:szCs w:val="28"/>
        </w:rPr>
        <w:t>t</w:t>
      </w:r>
      <w:r>
        <w:rPr>
          <w:rFonts w:ascii="Times New Roman" w:hAnsi="Times New Roman" w:cs="Times New Roman"/>
          <w:sz w:val="28"/>
          <w:szCs w:val="28"/>
        </w:rPr>
        <w:t>rust is alleged to have advanced loans to him.</w:t>
      </w:r>
    </w:p>
    <w:p w14:paraId="33495356" w14:textId="77777777" w:rsidR="007C64FE" w:rsidRPr="00CD7BD1" w:rsidRDefault="007C64FE" w:rsidP="007C64FE">
      <w:pPr>
        <w:rPr>
          <w:rFonts w:ascii="Times New Roman" w:hAnsi="Times New Roman" w:cs="Times New Roman"/>
          <w:sz w:val="28"/>
          <w:szCs w:val="28"/>
        </w:rPr>
      </w:pPr>
    </w:p>
    <w:p w14:paraId="1F0ED1F3" w14:textId="459BE725" w:rsidR="007C64FE" w:rsidRPr="003A16B8" w:rsidRDefault="007C64FE" w:rsidP="007C64FE">
      <w:pPr>
        <w:rPr>
          <w:rFonts w:ascii="Times New Roman" w:hAnsi="Times New Roman" w:cs="Times New Roman"/>
          <w:sz w:val="24"/>
          <w:szCs w:val="24"/>
        </w:rPr>
      </w:pPr>
      <w:r w:rsidRPr="00CD7BD1">
        <w:rPr>
          <w:rFonts w:ascii="Times New Roman" w:hAnsi="Times New Roman" w:cs="Times New Roman"/>
          <w:sz w:val="28"/>
          <w:szCs w:val="28"/>
        </w:rPr>
        <w:t>[</w:t>
      </w:r>
      <w:r w:rsidR="00510722">
        <w:rPr>
          <w:rFonts w:ascii="Times New Roman" w:hAnsi="Times New Roman" w:cs="Times New Roman"/>
          <w:sz w:val="28"/>
          <w:szCs w:val="28"/>
        </w:rPr>
        <w:t>3</w:t>
      </w:r>
      <w:r w:rsidR="00C12F9C">
        <w:rPr>
          <w:rFonts w:ascii="Times New Roman" w:hAnsi="Times New Roman" w:cs="Times New Roman"/>
          <w:sz w:val="28"/>
          <w:szCs w:val="28"/>
        </w:rPr>
        <w:t>4</w:t>
      </w:r>
      <w:r w:rsidRPr="00CD7BD1">
        <w:rPr>
          <w:rFonts w:ascii="Times New Roman" w:hAnsi="Times New Roman" w:cs="Times New Roman"/>
          <w:sz w:val="28"/>
          <w:szCs w:val="28"/>
        </w:rPr>
        <w:t>]</w:t>
      </w:r>
      <w:r w:rsidRPr="00CD7BD1">
        <w:rPr>
          <w:rFonts w:ascii="Times New Roman" w:hAnsi="Times New Roman" w:cs="Times New Roman"/>
          <w:sz w:val="28"/>
          <w:szCs w:val="28"/>
        </w:rPr>
        <w:tab/>
      </w:r>
      <w:r>
        <w:rPr>
          <w:rFonts w:ascii="Times New Roman" w:hAnsi="Times New Roman" w:cs="Times New Roman"/>
          <w:sz w:val="28"/>
          <w:szCs w:val="28"/>
        </w:rPr>
        <w:t xml:space="preserve">Counsel further argued that Mr Nyhonyha was not in exclusive control of the </w:t>
      </w:r>
      <w:r w:rsidR="001247FC">
        <w:rPr>
          <w:rFonts w:ascii="Times New Roman" w:hAnsi="Times New Roman" w:cs="Times New Roman"/>
          <w:sz w:val="28"/>
          <w:szCs w:val="28"/>
        </w:rPr>
        <w:t>t</w:t>
      </w:r>
      <w:r>
        <w:rPr>
          <w:rFonts w:ascii="Times New Roman" w:hAnsi="Times New Roman" w:cs="Times New Roman"/>
          <w:sz w:val="28"/>
          <w:szCs w:val="28"/>
        </w:rPr>
        <w:t>rust as there were three other independent trustees when loans were allegedly advanced to him. Mr Nyhonyha resigned as a trustee on 29 October 2018, eighteen months before the provisional restraint order. In the circumstances</w:t>
      </w:r>
      <w:r w:rsidR="00367F40" w:rsidRPr="008C7A35">
        <w:rPr>
          <w:rFonts w:ascii="Times New Roman" w:hAnsi="Times New Roman" w:cs="Times New Roman"/>
          <w:sz w:val="28"/>
          <w:szCs w:val="28"/>
        </w:rPr>
        <w:t>,</w:t>
      </w:r>
      <w:r w:rsidRPr="008C7A35">
        <w:rPr>
          <w:rFonts w:ascii="Times New Roman" w:hAnsi="Times New Roman" w:cs="Times New Roman"/>
          <w:sz w:val="28"/>
          <w:szCs w:val="28"/>
        </w:rPr>
        <w:t xml:space="preserve"> the NDPP </w:t>
      </w:r>
      <w:r w:rsidR="00367F40" w:rsidRPr="008C7A35">
        <w:rPr>
          <w:rFonts w:ascii="Times New Roman" w:hAnsi="Times New Roman" w:cs="Times New Roman"/>
          <w:sz w:val="28"/>
          <w:szCs w:val="28"/>
        </w:rPr>
        <w:t xml:space="preserve">did not </w:t>
      </w:r>
      <w:r w:rsidRPr="008C7A35">
        <w:rPr>
          <w:rFonts w:ascii="Times New Roman" w:hAnsi="Times New Roman" w:cs="Times New Roman"/>
          <w:sz w:val="28"/>
          <w:szCs w:val="28"/>
        </w:rPr>
        <w:t>ma</w:t>
      </w:r>
      <w:r w:rsidR="00367F40" w:rsidRPr="008C7A35">
        <w:rPr>
          <w:rFonts w:ascii="Times New Roman" w:hAnsi="Times New Roman" w:cs="Times New Roman"/>
          <w:sz w:val="28"/>
          <w:szCs w:val="28"/>
        </w:rPr>
        <w:t>k</w:t>
      </w:r>
      <w:r w:rsidRPr="008C7A35">
        <w:rPr>
          <w:rFonts w:ascii="Times New Roman" w:hAnsi="Times New Roman" w:cs="Times New Roman"/>
          <w:sz w:val="28"/>
          <w:szCs w:val="28"/>
        </w:rPr>
        <w:t xml:space="preserve">e out </w:t>
      </w:r>
      <w:r w:rsidR="00367F40" w:rsidRPr="008C7A35">
        <w:rPr>
          <w:rFonts w:ascii="Times New Roman" w:hAnsi="Times New Roman" w:cs="Times New Roman"/>
          <w:sz w:val="28"/>
          <w:szCs w:val="28"/>
        </w:rPr>
        <w:t xml:space="preserve">a </w:t>
      </w:r>
      <w:r w:rsidRPr="008C7A35">
        <w:rPr>
          <w:rFonts w:ascii="Times New Roman" w:hAnsi="Times New Roman" w:cs="Times New Roman"/>
          <w:sz w:val="28"/>
          <w:szCs w:val="28"/>
        </w:rPr>
        <w:t>case</w:t>
      </w:r>
      <w:r>
        <w:rPr>
          <w:rFonts w:ascii="Times New Roman" w:hAnsi="Times New Roman" w:cs="Times New Roman"/>
          <w:sz w:val="28"/>
          <w:szCs w:val="28"/>
        </w:rPr>
        <w:t xml:space="preserve"> that Mr Nyhonyha had exclusive use or effective control over the assets of the</w:t>
      </w:r>
      <w:r w:rsidR="002572B5">
        <w:rPr>
          <w:rFonts w:ascii="Times New Roman" w:hAnsi="Times New Roman" w:cs="Times New Roman"/>
          <w:sz w:val="28"/>
          <w:szCs w:val="28"/>
        </w:rPr>
        <w:t xml:space="preserve"> t</w:t>
      </w:r>
      <w:r>
        <w:rPr>
          <w:rFonts w:ascii="Times New Roman" w:hAnsi="Times New Roman" w:cs="Times New Roman"/>
          <w:sz w:val="28"/>
          <w:szCs w:val="28"/>
        </w:rPr>
        <w:t xml:space="preserve">rust, and the full court therefore erred in finding that the </w:t>
      </w:r>
      <w:r w:rsidR="002572B5">
        <w:rPr>
          <w:rFonts w:ascii="Times New Roman" w:hAnsi="Times New Roman" w:cs="Times New Roman"/>
          <w:sz w:val="28"/>
          <w:szCs w:val="28"/>
        </w:rPr>
        <w:t>t</w:t>
      </w:r>
      <w:r>
        <w:rPr>
          <w:rFonts w:ascii="Times New Roman" w:hAnsi="Times New Roman" w:cs="Times New Roman"/>
          <w:sz w:val="28"/>
          <w:szCs w:val="28"/>
        </w:rPr>
        <w:t xml:space="preserve">rust holds assets for Mr Nyhonyha. </w:t>
      </w:r>
    </w:p>
    <w:p w14:paraId="16992A9A" w14:textId="77777777" w:rsidR="007C64FE" w:rsidRPr="003A16B8" w:rsidRDefault="007C64FE" w:rsidP="007C64FE">
      <w:pPr>
        <w:rPr>
          <w:rFonts w:ascii="Times New Roman" w:hAnsi="Times New Roman" w:cs="Times New Roman"/>
          <w:sz w:val="28"/>
          <w:szCs w:val="28"/>
        </w:rPr>
      </w:pPr>
    </w:p>
    <w:p w14:paraId="0D0408D3" w14:textId="250D36CC" w:rsidR="007C64FE" w:rsidRDefault="007C64FE" w:rsidP="007C64FE">
      <w:pPr>
        <w:rPr>
          <w:rFonts w:ascii="Times New Roman" w:hAnsi="Times New Roman" w:cs="Times New Roman"/>
          <w:sz w:val="28"/>
          <w:szCs w:val="28"/>
          <w14:ligatures w14:val="none"/>
        </w:rPr>
      </w:pPr>
      <w:r w:rsidRPr="003A16B8">
        <w:rPr>
          <w:rFonts w:ascii="Times New Roman" w:hAnsi="Times New Roman" w:cs="Times New Roman"/>
          <w:sz w:val="28"/>
          <w:szCs w:val="28"/>
        </w:rPr>
        <w:t>[</w:t>
      </w:r>
      <w:r w:rsidR="00510722">
        <w:rPr>
          <w:rFonts w:ascii="Times New Roman" w:hAnsi="Times New Roman" w:cs="Times New Roman"/>
          <w:sz w:val="28"/>
          <w:szCs w:val="28"/>
        </w:rPr>
        <w:t>3</w:t>
      </w:r>
      <w:r w:rsidR="00C12F9C">
        <w:rPr>
          <w:rFonts w:ascii="Times New Roman" w:hAnsi="Times New Roman" w:cs="Times New Roman"/>
          <w:sz w:val="28"/>
          <w:szCs w:val="28"/>
        </w:rPr>
        <w:t>5</w:t>
      </w:r>
      <w:r w:rsidRPr="003A16B8">
        <w:rPr>
          <w:rFonts w:ascii="Times New Roman" w:hAnsi="Times New Roman" w:cs="Times New Roman"/>
          <w:sz w:val="28"/>
          <w:szCs w:val="28"/>
        </w:rPr>
        <w:t>]</w:t>
      </w:r>
      <w:r w:rsidRPr="003A16B8">
        <w:rPr>
          <w:rFonts w:ascii="Times New Roman" w:hAnsi="Times New Roman" w:cs="Times New Roman"/>
          <w:sz w:val="28"/>
          <w:szCs w:val="28"/>
        </w:rPr>
        <w:tab/>
      </w:r>
      <w:r>
        <w:rPr>
          <w:rFonts w:ascii="Times New Roman" w:hAnsi="Times New Roman" w:cs="Times New Roman"/>
          <w:sz w:val="28"/>
          <w:szCs w:val="28"/>
          <w14:ligatures w14:val="none"/>
        </w:rPr>
        <w:t xml:space="preserve">Regarding affidavits previously filed by Mr Nyhonyha and relied upon by the NDPP for the assertion that he is a shareholder in Regiments and owned and managed Regiments either directly or through the trust, counsel submitted that the quoted extracts were taken out of context by the full court. Mr Nyhonyha owns 15% shares in Regiments in his personal capacity and the Family Trust owns 20% shares in Regiments. Counsel submitted that </w:t>
      </w:r>
      <w:r w:rsidR="00E67B29">
        <w:rPr>
          <w:rFonts w:ascii="Times New Roman" w:hAnsi="Times New Roman" w:cs="Times New Roman"/>
          <w:sz w:val="28"/>
          <w:szCs w:val="28"/>
          <w14:ligatures w14:val="none"/>
        </w:rPr>
        <w:t xml:space="preserve">those </w:t>
      </w:r>
      <w:r w:rsidR="00E67B29" w:rsidRPr="001E2899">
        <w:rPr>
          <w:rFonts w:ascii="Times New Roman" w:hAnsi="Times New Roman" w:cs="Times New Roman"/>
          <w:sz w:val="28"/>
          <w:szCs w:val="28"/>
          <w14:ligatures w14:val="none"/>
        </w:rPr>
        <w:t>affidavits</w:t>
      </w:r>
      <w:r w:rsidR="00AC6044" w:rsidRPr="001E2899">
        <w:rPr>
          <w:rFonts w:ascii="Times New Roman" w:hAnsi="Times New Roman" w:cs="Times New Roman"/>
          <w:sz w:val="28"/>
          <w:szCs w:val="28"/>
          <w14:ligatures w14:val="none"/>
        </w:rPr>
        <w:t xml:space="preserve"> were deposed to by</w:t>
      </w:r>
      <w:r w:rsidR="00E67B29" w:rsidRPr="001E2899">
        <w:rPr>
          <w:rFonts w:ascii="Times New Roman" w:hAnsi="Times New Roman" w:cs="Times New Roman"/>
          <w:sz w:val="28"/>
          <w:szCs w:val="28"/>
          <w14:ligatures w14:val="none"/>
        </w:rPr>
        <w:t xml:space="preserve"> </w:t>
      </w:r>
      <w:r w:rsidRPr="001E2899">
        <w:rPr>
          <w:rFonts w:ascii="Times New Roman" w:hAnsi="Times New Roman" w:cs="Times New Roman"/>
          <w:sz w:val="28"/>
          <w:szCs w:val="28"/>
          <w14:ligatures w14:val="none"/>
        </w:rPr>
        <w:t>Mr Nyhonyha</w:t>
      </w:r>
      <w:r w:rsidR="00AC6044" w:rsidRPr="001E2899">
        <w:rPr>
          <w:rFonts w:ascii="Times New Roman" w:hAnsi="Times New Roman" w:cs="Times New Roman"/>
          <w:sz w:val="28"/>
          <w:szCs w:val="28"/>
          <w14:ligatures w14:val="none"/>
        </w:rPr>
        <w:t xml:space="preserve"> in his capacity</w:t>
      </w:r>
      <w:r w:rsidR="00AC6044">
        <w:rPr>
          <w:rFonts w:ascii="Times New Roman" w:hAnsi="Times New Roman" w:cs="Times New Roman"/>
          <w:sz w:val="28"/>
          <w:szCs w:val="28"/>
          <w14:ligatures w14:val="none"/>
        </w:rPr>
        <w:t xml:space="preserve"> </w:t>
      </w:r>
      <w:r>
        <w:rPr>
          <w:rFonts w:ascii="Times New Roman" w:hAnsi="Times New Roman" w:cs="Times New Roman"/>
          <w:sz w:val="28"/>
          <w:szCs w:val="28"/>
          <w14:ligatures w14:val="none"/>
        </w:rPr>
        <w:t xml:space="preserve">as a Regiments director and </w:t>
      </w:r>
      <w:r w:rsidR="00642C62">
        <w:rPr>
          <w:rFonts w:ascii="Times New Roman" w:hAnsi="Times New Roman" w:cs="Times New Roman"/>
          <w:sz w:val="28"/>
          <w:szCs w:val="28"/>
          <w14:ligatures w14:val="none"/>
        </w:rPr>
        <w:t>as a trustee</w:t>
      </w:r>
      <w:r>
        <w:rPr>
          <w:rFonts w:ascii="Times New Roman" w:hAnsi="Times New Roman" w:cs="Times New Roman"/>
          <w:sz w:val="28"/>
          <w:szCs w:val="28"/>
          <w14:ligatures w14:val="none"/>
        </w:rPr>
        <w:t xml:space="preserve"> looking after the </w:t>
      </w:r>
      <w:r w:rsidRPr="001E2899">
        <w:rPr>
          <w:rFonts w:ascii="Times New Roman" w:hAnsi="Times New Roman" w:cs="Times New Roman"/>
          <w:sz w:val="28"/>
          <w:szCs w:val="28"/>
          <w14:ligatures w14:val="none"/>
        </w:rPr>
        <w:t>interest</w:t>
      </w:r>
      <w:r w:rsidR="00367F40" w:rsidRPr="001E2899">
        <w:rPr>
          <w:rFonts w:ascii="Times New Roman" w:hAnsi="Times New Roman" w:cs="Times New Roman"/>
          <w:sz w:val="28"/>
          <w:szCs w:val="28"/>
          <w14:ligatures w14:val="none"/>
        </w:rPr>
        <w:t>s</w:t>
      </w:r>
      <w:r>
        <w:rPr>
          <w:rFonts w:ascii="Times New Roman" w:hAnsi="Times New Roman" w:cs="Times New Roman"/>
          <w:sz w:val="28"/>
          <w:szCs w:val="28"/>
          <w14:ligatures w14:val="none"/>
        </w:rPr>
        <w:t xml:space="preserve"> of the trust. </w:t>
      </w:r>
    </w:p>
    <w:p w14:paraId="6ED346F0" w14:textId="77777777" w:rsidR="00B6250D" w:rsidRDefault="00B6250D" w:rsidP="007C64FE">
      <w:pPr>
        <w:rPr>
          <w:rFonts w:ascii="Times New Roman" w:hAnsi="Times New Roman" w:cs="Times New Roman"/>
          <w:sz w:val="28"/>
          <w:szCs w:val="28"/>
          <w14:ligatures w14:val="none"/>
        </w:rPr>
      </w:pPr>
    </w:p>
    <w:p w14:paraId="3A555F8C" w14:textId="4EDC73C8" w:rsidR="007C64FE" w:rsidRPr="005E0DC0" w:rsidRDefault="007C64FE" w:rsidP="007C64FE">
      <w:pPr>
        <w:rPr>
          <w:rFonts w:ascii="Times New Roman" w:hAnsi="Times New Roman" w:cs="Times New Roman"/>
          <w:sz w:val="28"/>
          <w:szCs w:val="28"/>
          <w14:ligatures w14:val="none"/>
        </w:rPr>
      </w:pPr>
      <w:r>
        <w:rPr>
          <w:rFonts w:ascii="Times New Roman" w:hAnsi="Times New Roman" w:cs="Times New Roman"/>
          <w:sz w:val="28"/>
          <w:szCs w:val="28"/>
          <w14:ligatures w14:val="none"/>
        </w:rPr>
        <w:t>[</w:t>
      </w:r>
      <w:r w:rsidR="00510722">
        <w:rPr>
          <w:rFonts w:ascii="Times New Roman" w:hAnsi="Times New Roman" w:cs="Times New Roman"/>
          <w:sz w:val="28"/>
          <w:szCs w:val="28"/>
          <w14:ligatures w14:val="none"/>
        </w:rPr>
        <w:t>3</w:t>
      </w:r>
      <w:r w:rsidR="00C12F9C">
        <w:rPr>
          <w:rFonts w:ascii="Times New Roman" w:hAnsi="Times New Roman" w:cs="Times New Roman"/>
          <w:sz w:val="28"/>
          <w:szCs w:val="28"/>
          <w14:ligatures w14:val="none"/>
        </w:rPr>
        <w:t>6</w:t>
      </w:r>
      <w:r>
        <w:rPr>
          <w:rFonts w:ascii="Times New Roman" w:hAnsi="Times New Roman" w:cs="Times New Roman"/>
          <w:sz w:val="28"/>
          <w:szCs w:val="28"/>
          <w14:ligatures w14:val="none"/>
        </w:rPr>
        <w:t>]</w:t>
      </w:r>
      <w:r w:rsidR="00AA3EBF">
        <w:rPr>
          <w:rFonts w:ascii="Times New Roman" w:hAnsi="Times New Roman" w:cs="Times New Roman"/>
          <w:sz w:val="28"/>
          <w:szCs w:val="28"/>
          <w14:ligatures w14:val="none"/>
        </w:rPr>
        <w:tab/>
      </w:r>
      <w:r w:rsidR="00BF3F1F">
        <w:rPr>
          <w:rFonts w:ascii="Times New Roman" w:hAnsi="Times New Roman" w:cs="Times New Roman"/>
          <w:sz w:val="28"/>
          <w:szCs w:val="28"/>
          <w14:ligatures w14:val="none"/>
        </w:rPr>
        <w:t xml:space="preserve">Finally, </w:t>
      </w:r>
      <w:r w:rsidR="00BF3F1F">
        <w:rPr>
          <w:rFonts w:ascii="Times New Roman" w:hAnsi="Times New Roman" w:cs="Times New Roman"/>
          <w:sz w:val="28"/>
          <w:szCs w:val="28"/>
        </w:rPr>
        <w:t>t</w:t>
      </w:r>
      <w:r>
        <w:rPr>
          <w:rFonts w:ascii="Times New Roman" w:hAnsi="Times New Roman" w:cs="Times New Roman"/>
          <w:sz w:val="28"/>
          <w:szCs w:val="28"/>
        </w:rPr>
        <w:t>he thrust of the Nyhonyha Family Trust’s contention is that a defendant must have the exclusive use and effective and unilateral control over the property in question before he can be found to ‘hold’ the property.</w:t>
      </w:r>
      <w:r>
        <w:rPr>
          <w:rFonts w:ascii="Times New Roman" w:hAnsi="Times New Roman" w:cs="Times New Roman"/>
          <w:sz w:val="28"/>
          <w:szCs w:val="28"/>
          <w14:ligatures w14:val="none"/>
        </w:rPr>
        <w:t xml:space="preserve"> It argued that the NDPP has not advanced any facts supporting the full court’s finding that it held property on behalf of Mr Nyhoyha within the meaning of s 14(1) of the POCA and the provisional restraint order against the </w:t>
      </w:r>
      <w:r w:rsidR="000756C8">
        <w:rPr>
          <w:rFonts w:ascii="Times New Roman" w:hAnsi="Times New Roman" w:cs="Times New Roman"/>
          <w:sz w:val="28"/>
          <w:szCs w:val="28"/>
          <w14:ligatures w14:val="none"/>
        </w:rPr>
        <w:t>t</w:t>
      </w:r>
      <w:r>
        <w:rPr>
          <w:rFonts w:ascii="Times New Roman" w:hAnsi="Times New Roman" w:cs="Times New Roman"/>
          <w:sz w:val="28"/>
          <w:szCs w:val="28"/>
          <w14:ligatures w14:val="none"/>
        </w:rPr>
        <w:t>rust should therefore not have been confirmed.</w:t>
      </w:r>
      <w:r>
        <w:rPr>
          <w:rFonts w:ascii="Times New Roman" w:hAnsi="Times New Roman" w:cs="Times New Roman"/>
          <w:sz w:val="28"/>
          <w:szCs w:val="28"/>
        </w:rPr>
        <w:t xml:space="preserve"> </w:t>
      </w:r>
    </w:p>
    <w:p w14:paraId="783F4929" w14:textId="77777777" w:rsidR="007C64FE" w:rsidRDefault="007C64FE" w:rsidP="007C64FE">
      <w:pPr>
        <w:rPr>
          <w:rFonts w:ascii="Times New Roman" w:hAnsi="Times New Roman" w:cs="Times New Roman"/>
          <w:i/>
          <w:sz w:val="28"/>
          <w:szCs w:val="28"/>
        </w:rPr>
      </w:pPr>
    </w:p>
    <w:p w14:paraId="2EE698CA" w14:textId="77777777" w:rsidR="007C64FE" w:rsidRPr="00E950E2" w:rsidRDefault="003070EF" w:rsidP="007C64FE">
      <w:pPr>
        <w:rPr>
          <w:rFonts w:ascii="Times New Roman" w:hAnsi="Times New Roman" w:cs="Times New Roman"/>
          <w:b/>
          <w:bCs/>
          <w:i/>
          <w:sz w:val="28"/>
          <w:szCs w:val="28"/>
        </w:rPr>
      </w:pPr>
      <w:r w:rsidRPr="00E950E2">
        <w:rPr>
          <w:rFonts w:ascii="Times New Roman" w:hAnsi="Times New Roman" w:cs="Times New Roman"/>
          <w:b/>
          <w:bCs/>
          <w:i/>
          <w:sz w:val="28"/>
          <w:szCs w:val="28"/>
        </w:rPr>
        <w:t>Regarding t</w:t>
      </w:r>
      <w:r w:rsidR="007C64FE" w:rsidRPr="00E950E2">
        <w:rPr>
          <w:rFonts w:ascii="Times New Roman" w:hAnsi="Times New Roman" w:cs="Times New Roman"/>
          <w:b/>
          <w:bCs/>
          <w:i/>
          <w:sz w:val="28"/>
          <w:szCs w:val="28"/>
        </w:rPr>
        <w:t xml:space="preserve">he Pillay Family Trust and Ergold </w:t>
      </w:r>
    </w:p>
    <w:p w14:paraId="5F8050A0" w14:textId="45F04E7C" w:rsidR="007C64FE" w:rsidRPr="004C35AD" w:rsidRDefault="007C64FE" w:rsidP="007C64FE">
      <w:pPr>
        <w:spacing w:before="120"/>
        <w:rPr>
          <w:rFonts w:ascii="Times New Roman" w:hAnsi="Times New Roman" w:cs="Times New Roman"/>
          <w:i/>
          <w:sz w:val="28"/>
          <w:szCs w:val="28"/>
        </w:rPr>
      </w:pPr>
      <w:r w:rsidRPr="00CD7BD1">
        <w:rPr>
          <w:rFonts w:ascii="Times New Roman" w:hAnsi="Times New Roman" w:cs="Times New Roman"/>
          <w:sz w:val="28"/>
          <w:szCs w:val="28"/>
        </w:rPr>
        <w:t>[</w:t>
      </w:r>
      <w:r>
        <w:rPr>
          <w:rFonts w:ascii="Times New Roman" w:hAnsi="Times New Roman" w:cs="Times New Roman"/>
          <w:sz w:val="28"/>
          <w:szCs w:val="28"/>
        </w:rPr>
        <w:t>3</w:t>
      </w:r>
      <w:r w:rsidR="00C12F9C">
        <w:rPr>
          <w:rFonts w:ascii="Times New Roman" w:hAnsi="Times New Roman" w:cs="Times New Roman"/>
          <w:sz w:val="28"/>
          <w:szCs w:val="28"/>
        </w:rPr>
        <w:t>7</w:t>
      </w:r>
      <w:r w:rsidRPr="00CD7BD1">
        <w:rPr>
          <w:rFonts w:ascii="Times New Roman" w:hAnsi="Times New Roman" w:cs="Times New Roman"/>
          <w:sz w:val="28"/>
          <w:szCs w:val="28"/>
        </w:rPr>
        <w:t>]</w:t>
      </w:r>
      <w:r w:rsidRPr="00CD7BD1">
        <w:rPr>
          <w:rFonts w:ascii="Times New Roman" w:hAnsi="Times New Roman" w:cs="Times New Roman"/>
          <w:sz w:val="28"/>
          <w:szCs w:val="28"/>
        </w:rPr>
        <w:tab/>
      </w:r>
      <w:r w:rsidRPr="004C35AD">
        <w:rPr>
          <w:rFonts w:ascii="Times New Roman" w:hAnsi="Times New Roman" w:cs="Times New Roman"/>
          <w:sz w:val="28"/>
          <w:szCs w:val="28"/>
        </w:rPr>
        <w:t>The submissions by counsel for the Pillay Family Trust and Ergold w</w:t>
      </w:r>
      <w:r>
        <w:rPr>
          <w:rFonts w:ascii="Times New Roman" w:hAnsi="Times New Roman" w:cs="Times New Roman"/>
          <w:sz w:val="28"/>
          <w:szCs w:val="28"/>
        </w:rPr>
        <w:t>ere</w:t>
      </w:r>
      <w:r w:rsidRPr="004C35AD">
        <w:rPr>
          <w:rFonts w:ascii="Times New Roman" w:hAnsi="Times New Roman" w:cs="Times New Roman"/>
          <w:sz w:val="28"/>
          <w:szCs w:val="28"/>
        </w:rPr>
        <w:t xml:space="preserve"> as </w:t>
      </w:r>
      <w:r w:rsidRPr="00C225F6">
        <w:rPr>
          <w:rFonts w:ascii="Times New Roman" w:hAnsi="Times New Roman" w:cs="Times New Roman"/>
          <w:sz w:val="28"/>
          <w:szCs w:val="28"/>
        </w:rPr>
        <w:t>follows</w:t>
      </w:r>
      <w:r w:rsidR="00851532" w:rsidRPr="00C225F6">
        <w:rPr>
          <w:rFonts w:ascii="Times New Roman" w:hAnsi="Times New Roman" w:cs="Times New Roman"/>
          <w:sz w:val="28"/>
          <w:szCs w:val="28"/>
        </w:rPr>
        <w:t>.</w:t>
      </w:r>
      <w:r w:rsidRPr="004C35AD">
        <w:rPr>
          <w:rFonts w:ascii="Times New Roman" w:hAnsi="Times New Roman" w:cs="Times New Roman"/>
          <w:sz w:val="28"/>
          <w:szCs w:val="28"/>
        </w:rPr>
        <w:t xml:space="preserve"> </w:t>
      </w:r>
      <w:r>
        <w:rPr>
          <w:rFonts w:ascii="Times New Roman" w:hAnsi="Times New Roman" w:cs="Times New Roman"/>
          <w:sz w:val="28"/>
          <w:szCs w:val="28"/>
        </w:rPr>
        <w:t xml:space="preserve">The </w:t>
      </w:r>
      <w:r w:rsidR="00776DD4">
        <w:rPr>
          <w:rFonts w:ascii="Times New Roman" w:hAnsi="Times New Roman" w:cs="Times New Roman"/>
          <w:sz w:val="28"/>
          <w:szCs w:val="28"/>
        </w:rPr>
        <w:t>trust</w:t>
      </w:r>
      <w:r>
        <w:rPr>
          <w:rFonts w:ascii="Times New Roman" w:hAnsi="Times New Roman" w:cs="Times New Roman"/>
          <w:sz w:val="28"/>
          <w:szCs w:val="28"/>
        </w:rPr>
        <w:t xml:space="preserve"> was registered in 2003 and has always had at least two trustees. Until 7 August 201</w:t>
      </w:r>
      <w:r w:rsidRPr="001E2899">
        <w:rPr>
          <w:rFonts w:ascii="Times New Roman" w:hAnsi="Times New Roman" w:cs="Times New Roman"/>
          <w:sz w:val="28"/>
          <w:szCs w:val="28"/>
        </w:rPr>
        <w:t>9</w:t>
      </w:r>
      <w:r w:rsidR="00AC413B" w:rsidRPr="001E2899">
        <w:rPr>
          <w:rFonts w:ascii="Times New Roman" w:hAnsi="Times New Roman" w:cs="Times New Roman"/>
          <w:sz w:val="28"/>
          <w:szCs w:val="28"/>
        </w:rPr>
        <w:t>,</w:t>
      </w:r>
      <w:r w:rsidRPr="001E2899">
        <w:rPr>
          <w:rFonts w:ascii="Times New Roman" w:hAnsi="Times New Roman" w:cs="Times New Roman"/>
          <w:sz w:val="28"/>
          <w:szCs w:val="28"/>
        </w:rPr>
        <w:t xml:space="preserve"> the</w:t>
      </w:r>
      <w:r>
        <w:rPr>
          <w:rFonts w:ascii="Times New Roman" w:hAnsi="Times New Roman" w:cs="Times New Roman"/>
          <w:sz w:val="28"/>
          <w:szCs w:val="28"/>
        </w:rPr>
        <w:t xml:space="preserve"> </w:t>
      </w:r>
      <w:r w:rsidR="00776DD4">
        <w:rPr>
          <w:rFonts w:ascii="Times New Roman" w:hAnsi="Times New Roman" w:cs="Times New Roman"/>
          <w:sz w:val="28"/>
          <w:szCs w:val="28"/>
        </w:rPr>
        <w:t>t</w:t>
      </w:r>
      <w:r>
        <w:rPr>
          <w:rFonts w:ascii="Times New Roman" w:hAnsi="Times New Roman" w:cs="Times New Roman"/>
          <w:sz w:val="28"/>
          <w:szCs w:val="28"/>
        </w:rPr>
        <w:t xml:space="preserve">rust had three trustees, one of whom was an independent trustee, who later resigned. Mr Pillay and his brother Mr Indheran Pillay remained the only two trustees. The </w:t>
      </w:r>
      <w:r w:rsidR="002452DB">
        <w:rPr>
          <w:rFonts w:ascii="Times New Roman" w:hAnsi="Times New Roman" w:cs="Times New Roman"/>
          <w:sz w:val="28"/>
          <w:szCs w:val="28"/>
        </w:rPr>
        <w:t>t</w:t>
      </w:r>
      <w:r>
        <w:rPr>
          <w:rFonts w:ascii="Times New Roman" w:hAnsi="Times New Roman" w:cs="Times New Roman"/>
          <w:sz w:val="28"/>
          <w:szCs w:val="28"/>
        </w:rPr>
        <w:t xml:space="preserve">rust owns 100% shareholding in Ergold and 33% shareholding in </w:t>
      </w:r>
      <w:r w:rsidRPr="001E2899">
        <w:rPr>
          <w:rFonts w:ascii="Times New Roman" w:hAnsi="Times New Roman" w:cs="Times New Roman"/>
          <w:sz w:val="28"/>
          <w:szCs w:val="28"/>
        </w:rPr>
        <w:t>Regiments</w:t>
      </w:r>
      <w:r w:rsidR="00AC413B" w:rsidRPr="001E2899">
        <w:rPr>
          <w:rFonts w:ascii="Times New Roman" w:hAnsi="Times New Roman" w:cs="Times New Roman"/>
          <w:sz w:val="28"/>
          <w:szCs w:val="28"/>
        </w:rPr>
        <w:t xml:space="preserve"> Capital</w:t>
      </w:r>
      <w:r w:rsidRPr="001E2899">
        <w:rPr>
          <w:rFonts w:ascii="Times New Roman" w:hAnsi="Times New Roman" w:cs="Times New Roman"/>
          <w:sz w:val="28"/>
          <w:szCs w:val="28"/>
        </w:rPr>
        <w:t>.</w:t>
      </w:r>
      <w:r>
        <w:rPr>
          <w:rFonts w:ascii="Times New Roman" w:hAnsi="Times New Roman" w:cs="Times New Roman"/>
          <w:sz w:val="28"/>
          <w:szCs w:val="28"/>
        </w:rPr>
        <w:t xml:space="preserve"> The </w:t>
      </w:r>
      <w:r w:rsidR="002452DB">
        <w:rPr>
          <w:rFonts w:ascii="Times New Roman" w:hAnsi="Times New Roman" w:cs="Times New Roman"/>
          <w:sz w:val="28"/>
          <w:szCs w:val="28"/>
        </w:rPr>
        <w:t>t</w:t>
      </w:r>
      <w:r>
        <w:rPr>
          <w:rFonts w:ascii="Times New Roman" w:hAnsi="Times New Roman" w:cs="Times New Roman"/>
          <w:sz w:val="28"/>
          <w:szCs w:val="28"/>
        </w:rPr>
        <w:t xml:space="preserve">rust’s purchase of Mr Pillay’s shares in Regiments Capital was funded by a loan from Mr Pillay, which was repaid in full. The </w:t>
      </w:r>
      <w:r w:rsidR="002452DB">
        <w:rPr>
          <w:rFonts w:ascii="Times New Roman" w:hAnsi="Times New Roman" w:cs="Times New Roman"/>
          <w:sz w:val="28"/>
          <w:szCs w:val="28"/>
        </w:rPr>
        <w:t>t</w:t>
      </w:r>
      <w:r>
        <w:rPr>
          <w:rFonts w:ascii="Times New Roman" w:hAnsi="Times New Roman" w:cs="Times New Roman"/>
          <w:sz w:val="28"/>
          <w:szCs w:val="28"/>
        </w:rPr>
        <w:t xml:space="preserve">rust also purchased </w:t>
      </w:r>
      <w:r w:rsidR="00AC413B" w:rsidRPr="001E2899">
        <w:rPr>
          <w:rFonts w:ascii="Times New Roman" w:hAnsi="Times New Roman" w:cs="Times New Roman"/>
          <w:sz w:val="28"/>
          <w:szCs w:val="28"/>
        </w:rPr>
        <w:t>Mr</w:t>
      </w:r>
      <w:r w:rsidR="00AC413B">
        <w:rPr>
          <w:rFonts w:ascii="Times New Roman" w:hAnsi="Times New Roman" w:cs="Times New Roman"/>
          <w:sz w:val="28"/>
          <w:szCs w:val="28"/>
        </w:rPr>
        <w:t xml:space="preserve"> </w:t>
      </w:r>
      <w:r>
        <w:rPr>
          <w:rFonts w:ascii="Times New Roman" w:hAnsi="Times New Roman" w:cs="Times New Roman"/>
          <w:sz w:val="28"/>
          <w:szCs w:val="28"/>
        </w:rPr>
        <w:t xml:space="preserve">Pillay’s shareholding in Ergold, using a loan advanced by Mr Pillay, which has also been repaid over time. </w:t>
      </w:r>
    </w:p>
    <w:p w14:paraId="58A202C2" w14:textId="77777777" w:rsidR="007C64FE" w:rsidRDefault="007C64FE" w:rsidP="007C64FE">
      <w:pPr>
        <w:rPr>
          <w:rFonts w:ascii="Times New Roman" w:hAnsi="Times New Roman" w:cs="Times New Roman"/>
          <w:sz w:val="28"/>
          <w:szCs w:val="28"/>
        </w:rPr>
      </w:pPr>
    </w:p>
    <w:p w14:paraId="5A50B740" w14:textId="665D0B01" w:rsidR="007C64FE" w:rsidRDefault="007C64FE" w:rsidP="007C64FE">
      <w:pPr>
        <w:rPr>
          <w:rFonts w:ascii="Times New Roman" w:hAnsi="Times New Roman" w:cs="Times New Roman"/>
          <w:sz w:val="28"/>
          <w:szCs w:val="28"/>
        </w:rPr>
      </w:pPr>
      <w:r>
        <w:rPr>
          <w:rFonts w:ascii="Times New Roman" w:hAnsi="Times New Roman" w:cs="Times New Roman"/>
          <w:sz w:val="28"/>
          <w:szCs w:val="28"/>
        </w:rPr>
        <w:t>[</w:t>
      </w:r>
      <w:r w:rsidR="00F3077F">
        <w:rPr>
          <w:rFonts w:ascii="Times New Roman" w:hAnsi="Times New Roman" w:cs="Times New Roman"/>
          <w:sz w:val="28"/>
          <w:szCs w:val="28"/>
        </w:rPr>
        <w:t>3</w:t>
      </w:r>
      <w:r w:rsidR="00C12F9C">
        <w:rPr>
          <w:rFonts w:ascii="Times New Roman" w:hAnsi="Times New Roman" w:cs="Times New Roman"/>
          <w:sz w:val="28"/>
          <w:szCs w:val="28"/>
        </w:rPr>
        <w:t>8</w:t>
      </w:r>
      <w:r>
        <w:rPr>
          <w:rFonts w:ascii="Times New Roman" w:hAnsi="Times New Roman" w:cs="Times New Roman"/>
          <w:sz w:val="28"/>
          <w:szCs w:val="28"/>
        </w:rPr>
        <w:t>]</w:t>
      </w:r>
      <w:r>
        <w:rPr>
          <w:rFonts w:ascii="Times New Roman" w:hAnsi="Times New Roman" w:cs="Times New Roman"/>
          <w:sz w:val="28"/>
          <w:szCs w:val="28"/>
        </w:rPr>
        <w:tab/>
        <w:t xml:space="preserve">Mr Pillay, his wife and their descendants are beneficiaries of the </w:t>
      </w:r>
      <w:r w:rsidR="00F604EB">
        <w:rPr>
          <w:rFonts w:ascii="Times New Roman" w:hAnsi="Times New Roman" w:cs="Times New Roman"/>
          <w:sz w:val="28"/>
          <w:szCs w:val="28"/>
        </w:rPr>
        <w:t>t</w:t>
      </w:r>
      <w:r>
        <w:rPr>
          <w:rFonts w:ascii="Times New Roman" w:hAnsi="Times New Roman" w:cs="Times New Roman"/>
          <w:sz w:val="28"/>
          <w:szCs w:val="28"/>
        </w:rPr>
        <w:t xml:space="preserve">rust. Mr Pillay did not participate in the day-to-day management of the </w:t>
      </w:r>
      <w:r w:rsidR="008615EC">
        <w:rPr>
          <w:rFonts w:ascii="Times New Roman" w:hAnsi="Times New Roman" w:cs="Times New Roman"/>
          <w:sz w:val="28"/>
          <w:szCs w:val="28"/>
        </w:rPr>
        <w:t>t</w:t>
      </w:r>
      <w:r>
        <w:rPr>
          <w:rFonts w:ascii="Times New Roman" w:hAnsi="Times New Roman" w:cs="Times New Roman"/>
          <w:sz w:val="28"/>
          <w:szCs w:val="28"/>
        </w:rPr>
        <w:t xml:space="preserve">rust, nor did he enjoy any type of majority or veto vote when it came to making decisions for the </w:t>
      </w:r>
      <w:r w:rsidR="00F604EB">
        <w:rPr>
          <w:rFonts w:ascii="Times New Roman" w:hAnsi="Times New Roman" w:cs="Times New Roman"/>
          <w:sz w:val="28"/>
          <w:szCs w:val="28"/>
        </w:rPr>
        <w:t>t</w:t>
      </w:r>
      <w:r>
        <w:rPr>
          <w:rFonts w:ascii="Times New Roman" w:hAnsi="Times New Roman" w:cs="Times New Roman"/>
          <w:sz w:val="28"/>
          <w:szCs w:val="28"/>
        </w:rPr>
        <w:t>rust.</w:t>
      </w:r>
    </w:p>
    <w:p w14:paraId="6592E5DE" w14:textId="77777777" w:rsidR="007C64FE" w:rsidRPr="00CD7BD1" w:rsidRDefault="007C64FE" w:rsidP="007C64FE">
      <w:pPr>
        <w:rPr>
          <w:rFonts w:ascii="Times New Roman" w:hAnsi="Times New Roman" w:cs="Times New Roman"/>
          <w:sz w:val="28"/>
          <w:szCs w:val="28"/>
        </w:rPr>
      </w:pPr>
    </w:p>
    <w:p w14:paraId="4F896AC3" w14:textId="2388DB38" w:rsidR="007C64FE" w:rsidRDefault="007C64FE" w:rsidP="007C64FE">
      <w:pPr>
        <w:rPr>
          <w:rFonts w:ascii="Times New Roman" w:hAnsi="Times New Roman" w:cs="Times New Roman"/>
          <w:sz w:val="28"/>
          <w:szCs w:val="28"/>
        </w:rPr>
      </w:pPr>
      <w:r w:rsidRPr="00CD7BD1">
        <w:rPr>
          <w:rFonts w:ascii="Times New Roman" w:hAnsi="Times New Roman" w:cs="Times New Roman"/>
          <w:sz w:val="28"/>
          <w:szCs w:val="28"/>
        </w:rPr>
        <w:t>[</w:t>
      </w:r>
      <w:r w:rsidR="00C12F9C">
        <w:rPr>
          <w:rFonts w:ascii="Times New Roman" w:hAnsi="Times New Roman" w:cs="Times New Roman"/>
          <w:sz w:val="28"/>
          <w:szCs w:val="28"/>
        </w:rPr>
        <w:t>39</w:t>
      </w:r>
      <w:r w:rsidRPr="00CD7BD1">
        <w:rPr>
          <w:rFonts w:ascii="Times New Roman" w:hAnsi="Times New Roman" w:cs="Times New Roman"/>
          <w:sz w:val="28"/>
          <w:szCs w:val="28"/>
        </w:rPr>
        <w:t>]</w:t>
      </w:r>
      <w:r w:rsidRPr="00CD7BD1">
        <w:rPr>
          <w:rFonts w:ascii="Times New Roman" w:hAnsi="Times New Roman" w:cs="Times New Roman"/>
          <w:sz w:val="28"/>
          <w:szCs w:val="28"/>
        </w:rPr>
        <w:tab/>
      </w:r>
      <w:r>
        <w:rPr>
          <w:rFonts w:ascii="Times New Roman" w:hAnsi="Times New Roman" w:cs="Times New Roman"/>
          <w:sz w:val="28"/>
          <w:szCs w:val="28"/>
        </w:rPr>
        <w:t xml:space="preserve">According to this argument, Ergold is a </w:t>
      </w:r>
      <w:r w:rsidR="001C721F">
        <w:rPr>
          <w:rFonts w:ascii="Times New Roman" w:hAnsi="Times New Roman" w:cs="Times New Roman"/>
          <w:sz w:val="28"/>
          <w:szCs w:val="28"/>
        </w:rPr>
        <w:t>property-owning</w:t>
      </w:r>
      <w:r>
        <w:rPr>
          <w:rFonts w:ascii="Times New Roman" w:hAnsi="Times New Roman" w:cs="Times New Roman"/>
          <w:sz w:val="28"/>
          <w:szCs w:val="28"/>
        </w:rPr>
        <w:t xml:space="preserve"> entity in which Mr Pillay acquired the controlling interest around September 1997. Ergold continued to run a rental portfolio for more than 20 years and evolved to include property development, property trading</w:t>
      </w:r>
      <w:r w:rsidR="00924A6A">
        <w:rPr>
          <w:rFonts w:ascii="Times New Roman" w:hAnsi="Times New Roman" w:cs="Times New Roman"/>
          <w:sz w:val="28"/>
          <w:szCs w:val="28"/>
        </w:rPr>
        <w:t>,</w:t>
      </w:r>
      <w:r>
        <w:rPr>
          <w:rFonts w:ascii="Times New Roman" w:hAnsi="Times New Roman" w:cs="Times New Roman"/>
          <w:sz w:val="28"/>
          <w:szCs w:val="28"/>
        </w:rPr>
        <w:t xml:space="preserve"> and share trading. It built its assets over time and these acquisitions were purchased using its own resources and by way of loans from Mr Pillay, the </w:t>
      </w:r>
      <w:r w:rsidR="002350AA">
        <w:rPr>
          <w:rFonts w:ascii="Times New Roman" w:hAnsi="Times New Roman" w:cs="Times New Roman"/>
          <w:sz w:val="28"/>
          <w:szCs w:val="28"/>
        </w:rPr>
        <w:t>Pillay Family T</w:t>
      </w:r>
      <w:r>
        <w:rPr>
          <w:rFonts w:ascii="Times New Roman" w:hAnsi="Times New Roman" w:cs="Times New Roman"/>
          <w:sz w:val="28"/>
          <w:szCs w:val="28"/>
        </w:rPr>
        <w:t xml:space="preserve">rust </w:t>
      </w:r>
      <w:r w:rsidR="005C73DC">
        <w:rPr>
          <w:rFonts w:ascii="Times New Roman" w:hAnsi="Times New Roman" w:cs="Times New Roman"/>
          <w:sz w:val="28"/>
          <w:szCs w:val="28"/>
        </w:rPr>
        <w:t>and</w:t>
      </w:r>
      <w:r>
        <w:rPr>
          <w:rFonts w:ascii="Times New Roman" w:hAnsi="Times New Roman" w:cs="Times New Roman"/>
          <w:sz w:val="28"/>
          <w:szCs w:val="28"/>
        </w:rPr>
        <w:t xml:space="preserve"> Standard Bank. It did not receive any donations from Mr Pillay for these acquisitions. </w:t>
      </w:r>
    </w:p>
    <w:p w14:paraId="65D19101" w14:textId="77777777" w:rsidR="007C64FE" w:rsidRPr="000F552C" w:rsidRDefault="007C64FE" w:rsidP="007C64FE">
      <w:pPr>
        <w:rPr>
          <w:rFonts w:ascii="Times New Roman" w:hAnsi="Times New Roman" w:cs="Times New Roman"/>
          <w:sz w:val="28"/>
          <w:szCs w:val="28"/>
        </w:rPr>
      </w:pPr>
    </w:p>
    <w:p w14:paraId="33B4CF39" w14:textId="2950B862" w:rsidR="007C64FE" w:rsidRDefault="007C64FE" w:rsidP="007C64FE">
      <w:pPr>
        <w:rPr>
          <w:rFonts w:ascii="Times New Roman" w:hAnsi="Times New Roman" w:cs="Times New Roman"/>
          <w:sz w:val="28"/>
          <w:szCs w:val="28"/>
          <w:lang w:val="en-US"/>
        </w:rPr>
      </w:pPr>
      <w:r w:rsidRPr="00CD7BD1">
        <w:rPr>
          <w:rFonts w:ascii="Times New Roman" w:hAnsi="Times New Roman" w:cs="Times New Roman"/>
          <w:sz w:val="28"/>
          <w:szCs w:val="28"/>
          <w:lang w:val="en-US"/>
        </w:rPr>
        <w:t>[</w:t>
      </w:r>
      <w:r w:rsidR="00510722">
        <w:rPr>
          <w:rFonts w:ascii="Times New Roman" w:hAnsi="Times New Roman" w:cs="Times New Roman"/>
          <w:sz w:val="28"/>
          <w:szCs w:val="28"/>
          <w:lang w:val="en-US"/>
        </w:rPr>
        <w:t>4</w:t>
      </w:r>
      <w:r w:rsidR="00C12F9C">
        <w:rPr>
          <w:rFonts w:ascii="Times New Roman" w:hAnsi="Times New Roman" w:cs="Times New Roman"/>
          <w:sz w:val="28"/>
          <w:szCs w:val="28"/>
          <w:lang w:val="en-US"/>
        </w:rPr>
        <w:t>0</w:t>
      </w:r>
      <w:r>
        <w:rPr>
          <w:rFonts w:ascii="Times New Roman" w:hAnsi="Times New Roman" w:cs="Times New Roman"/>
          <w:sz w:val="28"/>
          <w:szCs w:val="28"/>
          <w:lang w:val="en-US"/>
        </w:rPr>
        <w:t>]</w:t>
      </w:r>
      <w:r>
        <w:rPr>
          <w:rFonts w:ascii="Times New Roman" w:hAnsi="Times New Roman" w:cs="Times New Roman"/>
          <w:sz w:val="28"/>
          <w:szCs w:val="28"/>
          <w:lang w:val="en-US"/>
        </w:rPr>
        <w:tab/>
        <w:t xml:space="preserve">Counsel for the Pillay Family Trust and Ergold submitted that </w:t>
      </w:r>
      <w:r w:rsidR="00AC6044" w:rsidRPr="001E2899">
        <w:rPr>
          <w:rFonts w:ascii="Times New Roman" w:hAnsi="Times New Roman" w:cs="Times New Roman"/>
          <w:sz w:val="28"/>
          <w:szCs w:val="28"/>
          <w:lang w:val="en-US"/>
        </w:rPr>
        <w:t>neither</w:t>
      </w:r>
      <w:r w:rsidR="00AC6044">
        <w:rPr>
          <w:rFonts w:ascii="Times New Roman" w:hAnsi="Times New Roman" w:cs="Times New Roman"/>
          <w:sz w:val="28"/>
          <w:szCs w:val="28"/>
          <w:lang w:val="en-US"/>
        </w:rPr>
        <w:t xml:space="preserve"> </w:t>
      </w:r>
      <w:r>
        <w:rPr>
          <w:rFonts w:ascii="Times New Roman" w:hAnsi="Times New Roman" w:cs="Times New Roman"/>
          <w:sz w:val="28"/>
          <w:szCs w:val="28"/>
          <w:lang w:val="en-US"/>
        </w:rPr>
        <w:t>appellant receive</w:t>
      </w:r>
      <w:r w:rsidR="00AC6044" w:rsidRPr="001E2899">
        <w:rPr>
          <w:rFonts w:ascii="Times New Roman" w:hAnsi="Times New Roman" w:cs="Times New Roman"/>
          <w:sz w:val="28"/>
          <w:szCs w:val="28"/>
          <w:lang w:val="en-US"/>
        </w:rPr>
        <w:t>d</w:t>
      </w:r>
      <w:r>
        <w:rPr>
          <w:rFonts w:ascii="Times New Roman" w:hAnsi="Times New Roman" w:cs="Times New Roman"/>
          <w:sz w:val="28"/>
          <w:szCs w:val="28"/>
          <w:lang w:val="en-US"/>
        </w:rPr>
        <w:t xml:space="preserve"> any realisable property as defined in POCA from Mr Pillay or any of the defendants, nor do they possess any realisable property as defined in POCA. It is contended that the </w:t>
      </w:r>
      <w:r w:rsidR="00623FBA">
        <w:rPr>
          <w:rFonts w:ascii="Times New Roman" w:hAnsi="Times New Roman" w:cs="Times New Roman"/>
          <w:sz w:val="28"/>
          <w:szCs w:val="28"/>
          <w:lang w:val="en-US"/>
        </w:rPr>
        <w:t>t</w:t>
      </w:r>
      <w:r>
        <w:rPr>
          <w:rFonts w:ascii="Times New Roman" w:hAnsi="Times New Roman" w:cs="Times New Roman"/>
          <w:sz w:val="28"/>
          <w:szCs w:val="28"/>
          <w:lang w:val="en-US"/>
        </w:rPr>
        <w:t xml:space="preserve">rust is not a defendant as contemplated in POCA, nor is it alleged that the </w:t>
      </w:r>
      <w:r w:rsidR="00623FBA">
        <w:rPr>
          <w:rFonts w:ascii="Times New Roman" w:hAnsi="Times New Roman" w:cs="Times New Roman"/>
          <w:sz w:val="28"/>
          <w:szCs w:val="28"/>
          <w:lang w:val="en-US"/>
        </w:rPr>
        <w:t>t</w:t>
      </w:r>
      <w:r>
        <w:rPr>
          <w:rFonts w:ascii="Times New Roman" w:hAnsi="Times New Roman" w:cs="Times New Roman"/>
          <w:sz w:val="28"/>
          <w:szCs w:val="28"/>
          <w:lang w:val="en-US"/>
        </w:rPr>
        <w:t xml:space="preserve">rust received a gift from a defendant, namely Mr Pillay. It was argued that the only basis on which the assets of the </w:t>
      </w:r>
      <w:r w:rsidR="00623FBA">
        <w:rPr>
          <w:rFonts w:ascii="Times New Roman" w:hAnsi="Times New Roman" w:cs="Times New Roman"/>
          <w:sz w:val="28"/>
          <w:szCs w:val="28"/>
          <w:lang w:val="en-US"/>
        </w:rPr>
        <w:t>t</w:t>
      </w:r>
      <w:r>
        <w:rPr>
          <w:rFonts w:ascii="Times New Roman" w:hAnsi="Times New Roman" w:cs="Times New Roman"/>
          <w:sz w:val="28"/>
          <w:szCs w:val="28"/>
          <w:lang w:val="en-US"/>
        </w:rPr>
        <w:t xml:space="preserve">rust, which are its shareholding in Ergold and Regiments, can be made subject to the restraint, is if the NDPP could show that, despite the existence of the </w:t>
      </w:r>
      <w:r w:rsidR="00623FBA">
        <w:rPr>
          <w:rFonts w:ascii="Times New Roman" w:hAnsi="Times New Roman" w:cs="Times New Roman"/>
          <w:sz w:val="28"/>
          <w:szCs w:val="28"/>
          <w:lang w:val="en-US"/>
        </w:rPr>
        <w:t>t</w:t>
      </w:r>
      <w:r>
        <w:rPr>
          <w:rFonts w:ascii="Times New Roman" w:hAnsi="Times New Roman" w:cs="Times New Roman"/>
          <w:sz w:val="28"/>
          <w:szCs w:val="28"/>
          <w:lang w:val="en-US"/>
        </w:rPr>
        <w:t>rust</w:t>
      </w:r>
      <w:r w:rsidR="00623FBA">
        <w:rPr>
          <w:rFonts w:ascii="Times New Roman" w:hAnsi="Times New Roman" w:cs="Times New Roman"/>
          <w:sz w:val="28"/>
          <w:szCs w:val="28"/>
          <w:lang w:val="en-US"/>
        </w:rPr>
        <w:t>,</w:t>
      </w:r>
      <w:r>
        <w:rPr>
          <w:rFonts w:ascii="Times New Roman" w:hAnsi="Times New Roman" w:cs="Times New Roman"/>
          <w:sz w:val="28"/>
          <w:szCs w:val="28"/>
          <w:lang w:val="en-US"/>
        </w:rPr>
        <w:t xml:space="preserve"> Mr Pillay in fact holds its assets as contemplated in POCA.</w:t>
      </w:r>
    </w:p>
    <w:p w14:paraId="3A7E7AD9" w14:textId="77777777" w:rsidR="007C64FE" w:rsidRDefault="007C64FE" w:rsidP="007C64FE">
      <w:pPr>
        <w:rPr>
          <w:rFonts w:ascii="Times New Roman" w:hAnsi="Times New Roman" w:cs="Times New Roman"/>
          <w:sz w:val="28"/>
          <w:szCs w:val="28"/>
          <w:lang w:val="en-US"/>
        </w:rPr>
      </w:pPr>
    </w:p>
    <w:p w14:paraId="213BB911" w14:textId="1A59470C" w:rsidR="007C64FE" w:rsidRDefault="007C64FE" w:rsidP="007C64FE">
      <w:pPr>
        <w:rPr>
          <w:rFonts w:ascii="Times New Roman" w:hAnsi="Times New Roman" w:cs="Times New Roman"/>
          <w:sz w:val="28"/>
          <w:szCs w:val="28"/>
          <w:lang w:val="en-US"/>
        </w:rPr>
      </w:pPr>
      <w:r>
        <w:rPr>
          <w:rFonts w:ascii="Times New Roman" w:hAnsi="Times New Roman" w:cs="Times New Roman"/>
          <w:sz w:val="28"/>
          <w:szCs w:val="28"/>
          <w:lang w:val="en-US"/>
        </w:rPr>
        <w:t>[</w:t>
      </w:r>
      <w:r w:rsidR="00510722">
        <w:rPr>
          <w:rFonts w:ascii="Times New Roman" w:hAnsi="Times New Roman" w:cs="Times New Roman"/>
          <w:sz w:val="28"/>
          <w:szCs w:val="28"/>
          <w:lang w:val="en-US"/>
        </w:rPr>
        <w:t>4</w:t>
      </w:r>
      <w:r w:rsidR="00C12F9C">
        <w:rPr>
          <w:rFonts w:ascii="Times New Roman" w:hAnsi="Times New Roman" w:cs="Times New Roman"/>
          <w:sz w:val="28"/>
          <w:szCs w:val="28"/>
          <w:lang w:val="en-US"/>
        </w:rPr>
        <w:t>1</w:t>
      </w:r>
      <w:r>
        <w:rPr>
          <w:rFonts w:ascii="Times New Roman" w:hAnsi="Times New Roman" w:cs="Times New Roman"/>
          <w:sz w:val="28"/>
          <w:szCs w:val="28"/>
          <w:lang w:val="en-US"/>
        </w:rPr>
        <w:t>]</w:t>
      </w:r>
      <w:r>
        <w:rPr>
          <w:rFonts w:ascii="Times New Roman" w:hAnsi="Times New Roman" w:cs="Times New Roman"/>
          <w:sz w:val="28"/>
          <w:szCs w:val="28"/>
          <w:lang w:val="en-US"/>
        </w:rPr>
        <w:tab/>
        <w:t xml:space="preserve">It was further argued that the </w:t>
      </w:r>
      <w:r w:rsidR="004F792B">
        <w:rPr>
          <w:rFonts w:ascii="Times New Roman" w:hAnsi="Times New Roman" w:cs="Times New Roman"/>
          <w:sz w:val="28"/>
          <w:szCs w:val="28"/>
          <w:lang w:val="en-US"/>
        </w:rPr>
        <w:t>Pillay Family T</w:t>
      </w:r>
      <w:r>
        <w:rPr>
          <w:rFonts w:ascii="Times New Roman" w:hAnsi="Times New Roman" w:cs="Times New Roman"/>
          <w:sz w:val="28"/>
          <w:szCs w:val="28"/>
          <w:lang w:val="en-US"/>
        </w:rPr>
        <w:t>rust is a discretionary trust of which a beneficiary may only claim a distribution to the extent that the trustees have exercised their discretion in favour of that beneficiary.</w:t>
      </w:r>
      <w:r>
        <w:rPr>
          <w:rStyle w:val="FootnoteReference"/>
          <w:rFonts w:ascii="Times New Roman" w:hAnsi="Times New Roman" w:cs="Times New Roman"/>
          <w:sz w:val="28"/>
          <w:szCs w:val="28"/>
          <w:lang w:val="en-US"/>
        </w:rPr>
        <w:footnoteReference w:id="16"/>
      </w:r>
      <w:r>
        <w:rPr>
          <w:rFonts w:ascii="Times New Roman" w:hAnsi="Times New Roman" w:cs="Times New Roman"/>
          <w:sz w:val="28"/>
          <w:szCs w:val="28"/>
          <w:lang w:val="en-US"/>
        </w:rPr>
        <w:t xml:space="preserve"> Mr Pillay was therefore not guaranteed anything from the </w:t>
      </w:r>
      <w:r w:rsidR="00B700B1">
        <w:rPr>
          <w:rFonts w:ascii="Times New Roman" w:hAnsi="Times New Roman" w:cs="Times New Roman"/>
          <w:sz w:val="28"/>
          <w:szCs w:val="28"/>
          <w:lang w:val="en-US"/>
        </w:rPr>
        <w:t>t</w:t>
      </w:r>
      <w:r>
        <w:rPr>
          <w:rFonts w:ascii="Times New Roman" w:hAnsi="Times New Roman" w:cs="Times New Roman"/>
          <w:sz w:val="28"/>
          <w:szCs w:val="28"/>
          <w:lang w:val="en-US"/>
        </w:rPr>
        <w:t xml:space="preserve">rust and there is no evidence or allegation that the income of the </w:t>
      </w:r>
      <w:r w:rsidR="00B700B1">
        <w:rPr>
          <w:rFonts w:ascii="Times New Roman" w:hAnsi="Times New Roman" w:cs="Times New Roman"/>
          <w:sz w:val="28"/>
          <w:szCs w:val="28"/>
          <w:lang w:val="en-US"/>
        </w:rPr>
        <w:t>t</w:t>
      </w:r>
      <w:r>
        <w:rPr>
          <w:rFonts w:ascii="Times New Roman" w:hAnsi="Times New Roman" w:cs="Times New Roman"/>
          <w:sz w:val="28"/>
          <w:szCs w:val="28"/>
          <w:lang w:val="en-US"/>
        </w:rPr>
        <w:t xml:space="preserve">rust was used to benefit him exclusively or disproportionately </w:t>
      </w:r>
      <w:r w:rsidR="00474849">
        <w:rPr>
          <w:rFonts w:ascii="Times New Roman" w:hAnsi="Times New Roman" w:cs="Times New Roman"/>
          <w:sz w:val="28"/>
          <w:szCs w:val="28"/>
          <w:lang w:val="en-US"/>
        </w:rPr>
        <w:t>in relation to</w:t>
      </w:r>
      <w:r>
        <w:rPr>
          <w:rFonts w:ascii="Times New Roman" w:hAnsi="Times New Roman" w:cs="Times New Roman"/>
          <w:sz w:val="28"/>
          <w:szCs w:val="28"/>
          <w:lang w:val="en-US"/>
        </w:rPr>
        <w:t xml:space="preserve"> the other beneficiaries. It therefore </w:t>
      </w:r>
      <w:r w:rsidR="00474849">
        <w:rPr>
          <w:rFonts w:ascii="Times New Roman" w:hAnsi="Times New Roman" w:cs="Times New Roman"/>
          <w:sz w:val="28"/>
          <w:szCs w:val="28"/>
          <w:lang w:val="en-US"/>
        </w:rPr>
        <w:t xml:space="preserve">cannot </w:t>
      </w:r>
      <w:r>
        <w:rPr>
          <w:rFonts w:ascii="Times New Roman" w:hAnsi="Times New Roman" w:cs="Times New Roman"/>
          <w:sz w:val="28"/>
          <w:szCs w:val="28"/>
          <w:lang w:val="en-US"/>
        </w:rPr>
        <w:t xml:space="preserve">be said that the </w:t>
      </w:r>
      <w:r w:rsidR="00474849">
        <w:rPr>
          <w:rFonts w:ascii="Times New Roman" w:hAnsi="Times New Roman" w:cs="Times New Roman"/>
          <w:sz w:val="28"/>
          <w:szCs w:val="28"/>
          <w:lang w:val="en-US"/>
        </w:rPr>
        <w:t>t</w:t>
      </w:r>
      <w:r>
        <w:rPr>
          <w:rFonts w:ascii="Times New Roman" w:hAnsi="Times New Roman" w:cs="Times New Roman"/>
          <w:sz w:val="28"/>
          <w:szCs w:val="28"/>
          <w:lang w:val="en-US"/>
        </w:rPr>
        <w:t>rust’s assets and income were administered for the sole benefit of Mr Pillay.</w:t>
      </w:r>
    </w:p>
    <w:p w14:paraId="0B3779AD" w14:textId="77777777" w:rsidR="007C64FE" w:rsidRDefault="007C64FE" w:rsidP="007C64FE">
      <w:pPr>
        <w:rPr>
          <w:rFonts w:ascii="Times New Roman" w:hAnsi="Times New Roman" w:cs="Times New Roman"/>
          <w:sz w:val="28"/>
          <w:szCs w:val="28"/>
          <w:lang w:val="en-US"/>
        </w:rPr>
      </w:pPr>
    </w:p>
    <w:p w14:paraId="6A4393AC" w14:textId="70B1FE4A" w:rsidR="007C64FE" w:rsidRDefault="007C64FE" w:rsidP="007C64FE">
      <w:pPr>
        <w:rPr>
          <w:rFonts w:ascii="Times New Roman" w:hAnsi="Times New Roman" w:cs="Times New Roman"/>
          <w:sz w:val="28"/>
          <w:szCs w:val="28"/>
          <w:lang w:val="en-US"/>
        </w:rPr>
      </w:pPr>
      <w:r>
        <w:rPr>
          <w:rFonts w:ascii="Times New Roman" w:hAnsi="Times New Roman" w:cs="Times New Roman"/>
          <w:sz w:val="28"/>
          <w:szCs w:val="28"/>
          <w:lang w:val="en-US"/>
        </w:rPr>
        <w:t>[</w:t>
      </w:r>
      <w:r w:rsidR="00510722">
        <w:rPr>
          <w:rFonts w:ascii="Times New Roman" w:hAnsi="Times New Roman" w:cs="Times New Roman"/>
          <w:sz w:val="28"/>
          <w:szCs w:val="28"/>
          <w:lang w:val="en-US"/>
        </w:rPr>
        <w:t>4</w:t>
      </w:r>
      <w:r w:rsidR="00C12F9C">
        <w:rPr>
          <w:rFonts w:ascii="Times New Roman" w:hAnsi="Times New Roman" w:cs="Times New Roman"/>
          <w:sz w:val="28"/>
          <w:szCs w:val="28"/>
          <w:lang w:val="en-US"/>
        </w:rPr>
        <w:t>2</w:t>
      </w:r>
      <w:r>
        <w:rPr>
          <w:rFonts w:ascii="Times New Roman" w:hAnsi="Times New Roman" w:cs="Times New Roman"/>
          <w:sz w:val="28"/>
          <w:szCs w:val="28"/>
          <w:lang w:val="en-US"/>
        </w:rPr>
        <w:t>]</w:t>
      </w:r>
      <w:r>
        <w:rPr>
          <w:rFonts w:ascii="Times New Roman" w:hAnsi="Times New Roman" w:cs="Times New Roman"/>
          <w:sz w:val="28"/>
          <w:szCs w:val="28"/>
          <w:lang w:val="en-US"/>
        </w:rPr>
        <w:tab/>
        <w:t>The submissions made concerning Ergold were as follows</w:t>
      </w:r>
      <w:r w:rsidR="00851532" w:rsidRPr="00C225F6">
        <w:rPr>
          <w:rFonts w:ascii="Times New Roman" w:hAnsi="Times New Roman" w:cs="Times New Roman"/>
          <w:sz w:val="28"/>
          <w:szCs w:val="28"/>
          <w:lang w:val="en-US"/>
        </w:rPr>
        <w:t>.</w:t>
      </w:r>
      <w:r>
        <w:rPr>
          <w:rFonts w:ascii="Times New Roman" w:hAnsi="Times New Roman" w:cs="Times New Roman"/>
          <w:sz w:val="28"/>
          <w:szCs w:val="28"/>
          <w:lang w:val="en-US"/>
        </w:rPr>
        <w:t xml:space="preserve"> Other than the fact that the Pillay Family Trust is the sole member of Ergold, a factual basis was never laid for the restraint of Ergold’s assets. Ergold is not a defendant as defined by POCA, or an entity that received a gift from Mr Pillay. There is no evidence that Ergold benefitted or was </w:t>
      </w:r>
      <w:r w:rsidRPr="00486E1A">
        <w:rPr>
          <w:rFonts w:ascii="Times New Roman" w:hAnsi="Times New Roman" w:cs="Times New Roman"/>
          <w:sz w:val="28"/>
          <w:szCs w:val="28"/>
          <w:lang w:val="en-US"/>
        </w:rPr>
        <w:t>enriched</w:t>
      </w:r>
      <w:r>
        <w:rPr>
          <w:rFonts w:ascii="Times New Roman" w:hAnsi="Times New Roman" w:cs="Times New Roman"/>
          <w:sz w:val="28"/>
          <w:szCs w:val="28"/>
          <w:lang w:val="en-US"/>
        </w:rPr>
        <w:t xml:space="preserve"> by proceeds of crime. It is a property-owning entity and was registered on 20 May 1997, long before any </w:t>
      </w:r>
      <w:r w:rsidR="004E4C09">
        <w:rPr>
          <w:rFonts w:ascii="Times New Roman" w:hAnsi="Times New Roman" w:cs="Times New Roman"/>
          <w:sz w:val="28"/>
          <w:szCs w:val="28"/>
          <w:lang w:val="en-US"/>
        </w:rPr>
        <w:t xml:space="preserve">of the </w:t>
      </w:r>
      <w:r>
        <w:rPr>
          <w:rFonts w:ascii="Times New Roman" w:hAnsi="Times New Roman" w:cs="Times New Roman"/>
          <w:sz w:val="28"/>
          <w:szCs w:val="28"/>
          <w:lang w:val="en-US"/>
        </w:rPr>
        <w:t xml:space="preserve">alleged offences occurred. The business activities of Ergold were completely distinct from the business activities of Regiments or </w:t>
      </w:r>
      <w:r w:rsidR="00C04A1B">
        <w:rPr>
          <w:rFonts w:ascii="Times New Roman" w:hAnsi="Times New Roman" w:cs="Times New Roman"/>
          <w:sz w:val="28"/>
          <w:szCs w:val="28"/>
          <w:lang w:val="en-US"/>
        </w:rPr>
        <w:t xml:space="preserve">Mr </w:t>
      </w:r>
      <w:r>
        <w:rPr>
          <w:rFonts w:ascii="Times New Roman" w:hAnsi="Times New Roman" w:cs="Times New Roman"/>
          <w:sz w:val="28"/>
          <w:szCs w:val="28"/>
          <w:lang w:val="en-US"/>
        </w:rPr>
        <w:t>Pillay, and Ergold did not receive any donations from Mr Pillay or any of the defendants.</w:t>
      </w:r>
    </w:p>
    <w:p w14:paraId="3D8525AB" w14:textId="77777777" w:rsidR="007C64FE" w:rsidRDefault="007C64FE" w:rsidP="007C64FE">
      <w:pPr>
        <w:rPr>
          <w:rFonts w:ascii="Times New Roman" w:hAnsi="Times New Roman" w:cs="Times New Roman"/>
          <w:sz w:val="28"/>
          <w:szCs w:val="28"/>
          <w:lang w:val="en-US"/>
        </w:rPr>
      </w:pPr>
    </w:p>
    <w:p w14:paraId="3802F873" w14:textId="5CED95B5" w:rsidR="007C64FE" w:rsidRDefault="007C64FE" w:rsidP="007C64FE">
      <w:pPr>
        <w:rPr>
          <w:rFonts w:ascii="Times New Roman" w:hAnsi="Times New Roman" w:cs="Times New Roman"/>
          <w:sz w:val="28"/>
          <w:szCs w:val="28"/>
          <w:lang w:val="en-US"/>
        </w:rPr>
      </w:pPr>
      <w:r>
        <w:rPr>
          <w:rFonts w:ascii="Times New Roman" w:hAnsi="Times New Roman" w:cs="Times New Roman"/>
          <w:sz w:val="28"/>
          <w:szCs w:val="28"/>
          <w:lang w:val="en-US"/>
        </w:rPr>
        <w:t>[</w:t>
      </w:r>
      <w:r w:rsidR="00510722">
        <w:rPr>
          <w:rFonts w:ascii="Times New Roman" w:hAnsi="Times New Roman" w:cs="Times New Roman"/>
          <w:sz w:val="28"/>
          <w:szCs w:val="28"/>
          <w:lang w:val="en-US"/>
        </w:rPr>
        <w:t>4</w:t>
      </w:r>
      <w:r w:rsidR="00C12F9C">
        <w:rPr>
          <w:rFonts w:ascii="Times New Roman" w:hAnsi="Times New Roman" w:cs="Times New Roman"/>
          <w:sz w:val="28"/>
          <w:szCs w:val="28"/>
          <w:lang w:val="en-US"/>
        </w:rPr>
        <w:t>3</w:t>
      </w:r>
      <w:r>
        <w:rPr>
          <w:rFonts w:ascii="Times New Roman" w:hAnsi="Times New Roman" w:cs="Times New Roman"/>
          <w:sz w:val="28"/>
          <w:szCs w:val="28"/>
          <w:lang w:val="en-US"/>
        </w:rPr>
        <w:t>]</w:t>
      </w:r>
      <w:r>
        <w:rPr>
          <w:rFonts w:ascii="Times New Roman" w:hAnsi="Times New Roman" w:cs="Times New Roman"/>
          <w:sz w:val="28"/>
          <w:szCs w:val="28"/>
          <w:lang w:val="en-US"/>
        </w:rPr>
        <w:tab/>
        <w:t xml:space="preserve">Counsel </w:t>
      </w:r>
      <w:r w:rsidR="008F37A5">
        <w:rPr>
          <w:rFonts w:ascii="Times New Roman" w:hAnsi="Times New Roman" w:cs="Times New Roman"/>
          <w:sz w:val="28"/>
          <w:szCs w:val="28"/>
          <w:lang w:val="en-US"/>
        </w:rPr>
        <w:t xml:space="preserve">for Ergold </w:t>
      </w:r>
      <w:r>
        <w:rPr>
          <w:rFonts w:ascii="Times New Roman" w:hAnsi="Times New Roman" w:cs="Times New Roman"/>
          <w:sz w:val="28"/>
          <w:szCs w:val="28"/>
          <w:lang w:val="en-US"/>
        </w:rPr>
        <w:t>argued that the full court misdirected itself when it restrained the assets of the appellants. On the full court’s approach, every property held by a third party in which a defendant can be said to have an interest would be susceptible to restraint by virtue of that fact only. That approach, it was argued, is inconsistent with the import and purpose of POCA.</w:t>
      </w:r>
    </w:p>
    <w:p w14:paraId="650219C2" w14:textId="77777777" w:rsidR="00AC413B" w:rsidRDefault="00AC413B" w:rsidP="007C64FE">
      <w:pPr>
        <w:rPr>
          <w:rFonts w:ascii="Times New Roman" w:hAnsi="Times New Roman" w:cs="Times New Roman"/>
          <w:i/>
          <w:sz w:val="28"/>
          <w:szCs w:val="28"/>
          <w:lang w:val="en-US"/>
        </w:rPr>
      </w:pPr>
    </w:p>
    <w:p w14:paraId="1CA31A58" w14:textId="13F6341A" w:rsidR="007C64FE" w:rsidRPr="00E950E2" w:rsidRDefault="0008323D" w:rsidP="007C64FE">
      <w:pPr>
        <w:rPr>
          <w:rFonts w:ascii="Times New Roman" w:hAnsi="Times New Roman" w:cs="Times New Roman"/>
          <w:b/>
          <w:bCs/>
          <w:i/>
          <w:sz w:val="28"/>
          <w:szCs w:val="28"/>
          <w:lang w:val="en-US"/>
        </w:rPr>
      </w:pPr>
      <w:r w:rsidRPr="00E950E2">
        <w:rPr>
          <w:rFonts w:ascii="Times New Roman" w:hAnsi="Times New Roman" w:cs="Times New Roman"/>
          <w:b/>
          <w:bCs/>
          <w:i/>
          <w:sz w:val="28"/>
          <w:szCs w:val="28"/>
          <w:lang w:val="en-US"/>
        </w:rPr>
        <w:t xml:space="preserve">Regarding </w:t>
      </w:r>
      <w:r w:rsidR="007C64FE" w:rsidRPr="00E950E2">
        <w:rPr>
          <w:rFonts w:ascii="Times New Roman" w:hAnsi="Times New Roman" w:cs="Times New Roman"/>
          <w:b/>
          <w:bCs/>
          <w:i/>
          <w:sz w:val="28"/>
          <w:szCs w:val="28"/>
          <w:lang w:val="en-US"/>
        </w:rPr>
        <w:t xml:space="preserve">Ash Brook, Coral Lagoon and Kgoro </w:t>
      </w:r>
    </w:p>
    <w:p w14:paraId="1A1689F5" w14:textId="592F6401" w:rsidR="007C64FE" w:rsidRDefault="007C64FE" w:rsidP="007C64FE">
      <w:pPr>
        <w:spacing w:before="120"/>
        <w:rPr>
          <w:rFonts w:ascii="Times New Roman" w:hAnsi="Times New Roman" w:cs="Times New Roman"/>
          <w:sz w:val="28"/>
          <w:szCs w:val="28"/>
          <w:lang w:val="en-US"/>
        </w:rPr>
      </w:pPr>
      <w:r>
        <w:rPr>
          <w:rFonts w:ascii="Times New Roman" w:hAnsi="Times New Roman" w:cs="Times New Roman"/>
          <w:sz w:val="28"/>
          <w:szCs w:val="28"/>
          <w:lang w:val="en-US"/>
        </w:rPr>
        <w:t>[</w:t>
      </w:r>
      <w:r w:rsidR="00510722">
        <w:rPr>
          <w:rFonts w:ascii="Times New Roman" w:hAnsi="Times New Roman" w:cs="Times New Roman"/>
          <w:sz w:val="28"/>
          <w:szCs w:val="28"/>
          <w:lang w:val="en-US"/>
        </w:rPr>
        <w:t>4</w:t>
      </w:r>
      <w:r w:rsidR="00C12F9C">
        <w:rPr>
          <w:rFonts w:ascii="Times New Roman" w:hAnsi="Times New Roman" w:cs="Times New Roman"/>
          <w:sz w:val="28"/>
          <w:szCs w:val="28"/>
          <w:lang w:val="en-US"/>
        </w:rPr>
        <w:t>4</w:t>
      </w:r>
      <w:r>
        <w:rPr>
          <w:rFonts w:ascii="Times New Roman" w:hAnsi="Times New Roman" w:cs="Times New Roman"/>
          <w:sz w:val="28"/>
          <w:szCs w:val="28"/>
          <w:lang w:val="en-US"/>
        </w:rPr>
        <w:t>]</w:t>
      </w:r>
      <w:r>
        <w:rPr>
          <w:rFonts w:ascii="Times New Roman" w:hAnsi="Times New Roman" w:cs="Times New Roman"/>
          <w:sz w:val="28"/>
          <w:szCs w:val="28"/>
          <w:lang w:val="en-US"/>
        </w:rPr>
        <w:tab/>
        <w:t>Counsel for Ash Brook</w:t>
      </w:r>
      <w:r w:rsidR="00020827">
        <w:rPr>
          <w:rFonts w:ascii="Times New Roman" w:hAnsi="Times New Roman" w:cs="Times New Roman"/>
          <w:sz w:val="28"/>
          <w:szCs w:val="28"/>
          <w:lang w:val="en-US"/>
        </w:rPr>
        <w:t>,</w:t>
      </w:r>
      <w:r>
        <w:rPr>
          <w:rFonts w:ascii="Times New Roman" w:hAnsi="Times New Roman" w:cs="Times New Roman"/>
          <w:sz w:val="28"/>
          <w:szCs w:val="28"/>
          <w:lang w:val="en-US"/>
        </w:rPr>
        <w:t xml:space="preserve"> Coral Lagoon and Kgoro (the subsidiaries) submitted that the full court confirmed the restraint order which included, inter alia, all the assets of the subsidiaries, without catering for the third parties who owned shares in Ash Brook and Kgoro. At the time the provisional restraint order was granted, Ash Brook had shareholders unrelated to the defendants. </w:t>
      </w:r>
      <w:r w:rsidR="00851532" w:rsidRPr="00C225F6">
        <w:rPr>
          <w:rFonts w:ascii="Times New Roman" w:hAnsi="Times New Roman" w:cs="Times New Roman"/>
          <w:sz w:val="28"/>
          <w:szCs w:val="28"/>
          <w:lang w:val="en-US"/>
        </w:rPr>
        <w:t>The minority shareholders,</w:t>
      </w:r>
      <w:r w:rsidR="00851532">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Lemoshanang Investments (Pty) Ltd and Rorisang Basadi Investment Holdings (Pty) Ltd held approximately 18% of Ash Brook shares. Regiments thus held approximately 60% of the issued share capital of Ash Brook. Regiments </w:t>
      </w:r>
      <w:r w:rsidR="00AC413B" w:rsidRPr="001E2899">
        <w:rPr>
          <w:rFonts w:ascii="Times New Roman" w:hAnsi="Times New Roman" w:cs="Times New Roman"/>
          <w:sz w:val="28"/>
          <w:szCs w:val="28"/>
          <w:lang w:val="en-US"/>
        </w:rPr>
        <w:t>held</w:t>
      </w:r>
      <w:r>
        <w:rPr>
          <w:rFonts w:ascii="Times New Roman" w:hAnsi="Times New Roman" w:cs="Times New Roman"/>
          <w:sz w:val="28"/>
          <w:szCs w:val="28"/>
          <w:lang w:val="en-US"/>
        </w:rPr>
        <w:t xml:space="preserve"> approximately 84% shares in Kgoro, while various minority shareholders held approximately 16%.</w:t>
      </w:r>
    </w:p>
    <w:p w14:paraId="6DB72DE7" w14:textId="77777777" w:rsidR="007C64FE" w:rsidRDefault="007C64FE" w:rsidP="007C64FE">
      <w:pPr>
        <w:rPr>
          <w:rFonts w:ascii="Times New Roman" w:hAnsi="Times New Roman" w:cs="Times New Roman"/>
          <w:sz w:val="28"/>
          <w:szCs w:val="28"/>
          <w:lang w:val="en-US"/>
        </w:rPr>
      </w:pPr>
    </w:p>
    <w:p w14:paraId="2768F613" w14:textId="58F8C6F5" w:rsidR="007C64FE" w:rsidRDefault="007C64FE" w:rsidP="007C64FE">
      <w:pPr>
        <w:rPr>
          <w:rFonts w:ascii="Times New Roman" w:hAnsi="Times New Roman" w:cs="Times New Roman"/>
          <w:sz w:val="28"/>
          <w:szCs w:val="28"/>
          <w:lang w:val="en-US"/>
        </w:rPr>
      </w:pPr>
      <w:r>
        <w:rPr>
          <w:rFonts w:ascii="Times New Roman" w:hAnsi="Times New Roman" w:cs="Times New Roman"/>
          <w:sz w:val="28"/>
          <w:szCs w:val="28"/>
          <w:lang w:val="en-US"/>
        </w:rPr>
        <w:t>[</w:t>
      </w:r>
      <w:r w:rsidR="00510722">
        <w:rPr>
          <w:rFonts w:ascii="Times New Roman" w:hAnsi="Times New Roman" w:cs="Times New Roman"/>
          <w:sz w:val="28"/>
          <w:szCs w:val="28"/>
          <w:lang w:val="en-US"/>
        </w:rPr>
        <w:t>4</w:t>
      </w:r>
      <w:r w:rsidR="00C12F9C">
        <w:rPr>
          <w:rFonts w:ascii="Times New Roman" w:hAnsi="Times New Roman" w:cs="Times New Roman"/>
          <w:sz w:val="28"/>
          <w:szCs w:val="28"/>
          <w:lang w:val="en-US"/>
        </w:rPr>
        <w:t>5</w:t>
      </w:r>
      <w:r>
        <w:rPr>
          <w:rFonts w:ascii="Times New Roman" w:hAnsi="Times New Roman" w:cs="Times New Roman"/>
          <w:sz w:val="28"/>
          <w:szCs w:val="28"/>
          <w:lang w:val="en-US"/>
        </w:rPr>
        <w:t>]</w:t>
      </w:r>
      <w:r>
        <w:rPr>
          <w:rFonts w:ascii="Times New Roman" w:hAnsi="Times New Roman" w:cs="Times New Roman"/>
          <w:sz w:val="28"/>
          <w:szCs w:val="28"/>
          <w:lang w:val="en-US"/>
        </w:rPr>
        <w:tab/>
        <w:t xml:space="preserve">Counsel submitted further that the effect of a finding that a defendant ‘holds’ realisable property, formally owned by a third party, is that the property is, in all relevant respects, considered to be the property of the defendant and not of the third party. The property may be restrained until confiscation proceedings in respect of the defendants are completed, and the value of the restrained property may be used to satisfy a confiscation order. For these reasons it was submitted that the meaning of ‘holding’ realisable property should not be extended any further than what was accorded to it in </w:t>
      </w:r>
      <w:r w:rsidRPr="0011705C">
        <w:rPr>
          <w:rFonts w:ascii="Times New Roman" w:hAnsi="Times New Roman" w:cs="Times New Roman"/>
          <w:i/>
          <w:sz w:val="28"/>
          <w:szCs w:val="28"/>
          <w:lang w:val="en-US"/>
        </w:rPr>
        <w:t>Phillips</w:t>
      </w:r>
      <w:r>
        <w:rPr>
          <w:rFonts w:ascii="Times New Roman" w:hAnsi="Times New Roman" w:cs="Times New Roman"/>
          <w:sz w:val="28"/>
          <w:szCs w:val="28"/>
          <w:lang w:val="en-US"/>
        </w:rPr>
        <w:t xml:space="preserve">, despite textual indications in the POCA to the contrary. The defendants, whether through the family trusts or otherwise, were not the sole shareholders in Ash </w:t>
      </w:r>
      <w:r w:rsidRPr="001E2899">
        <w:rPr>
          <w:rFonts w:ascii="Times New Roman" w:hAnsi="Times New Roman" w:cs="Times New Roman"/>
          <w:sz w:val="28"/>
          <w:szCs w:val="28"/>
          <w:lang w:val="en-US"/>
        </w:rPr>
        <w:t>Brook</w:t>
      </w:r>
      <w:r w:rsidR="00AC413B" w:rsidRPr="001E2899">
        <w:rPr>
          <w:rFonts w:ascii="Times New Roman" w:hAnsi="Times New Roman" w:cs="Times New Roman"/>
          <w:sz w:val="28"/>
          <w:szCs w:val="28"/>
          <w:lang w:val="en-US"/>
        </w:rPr>
        <w:t>, Coral</w:t>
      </w:r>
      <w:r>
        <w:rPr>
          <w:rFonts w:ascii="Times New Roman" w:hAnsi="Times New Roman" w:cs="Times New Roman"/>
          <w:sz w:val="28"/>
          <w:szCs w:val="28"/>
          <w:lang w:val="en-US"/>
        </w:rPr>
        <w:t xml:space="preserve"> Lagoon and Kgoro.</w:t>
      </w:r>
    </w:p>
    <w:p w14:paraId="00B4F3D3" w14:textId="77777777" w:rsidR="007C64FE" w:rsidRDefault="007C64FE" w:rsidP="007C64FE">
      <w:pPr>
        <w:rPr>
          <w:rFonts w:ascii="Times New Roman" w:hAnsi="Times New Roman" w:cs="Times New Roman"/>
          <w:sz w:val="28"/>
          <w:szCs w:val="28"/>
          <w:lang w:val="en-US"/>
        </w:rPr>
      </w:pPr>
    </w:p>
    <w:p w14:paraId="38FA8C9E" w14:textId="39061569" w:rsidR="007C64FE" w:rsidRDefault="007C64FE" w:rsidP="007C64FE">
      <w:pPr>
        <w:rPr>
          <w:rFonts w:ascii="Times New Roman" w:hAnsi="Times New Roman" w:cs="Times New Roman"/>
          <w:sz w:val="28"/>
          <w:szCs w:val="28"/>
          <w:lang w:val="en-US"/>
        </w:rPr>
      </w:pPr>
      <w:r>
        <w:rPr>
          <w:rFonts w:ascii="Times New Roman" w:hAnsi="Times New Roman" w:cs="Times New Roman"/>
          <w:sz w:val="28"/>
          <w:szCs w:val="28"/>
          <w:lang w:val="en-US"/>
        </w:rPr>
        <w:t>[</w:t>
      </w:r>
      <w:r w:rsidR="00510722">
        <w:rPr>
          <w:rFonts w:ascii="Times New Roman" w:hAnsi="Times New Roman" w:cs="Times New Roman"/>
          <w:sz w:val="28"/>
          <w:szCs w:val="28"/>
          <w:lang w:val="en-US"/>
        </w:rPr>
        <w:t>4</w:t>
      </w:r>
      <w:r w:rsidR="00C12F9C">
        <w:rPr>
          <w:rFonts w:ascii="Times New Roman" w:hAnsi="Times New Roman" w:cs="Times New Roman"/>
          <w:sz w:val="28"/>
          <w:szCs w:val="28"/>
          <w:lang w:val="en-US"/>
        </w:rPr>
        <w:t>6</w:t>
      </w:r>
      <w:r>
        <w:rPr>
          <w:rFonts w:ascii="Times New Roman" w:hAnsi="Times New Roman" w:cs="Times New Roman"/>
          <w:sz w:val="28"/>
          <w:szCs w:val="28"/>
          <w:lang w:val="en-US"/>
        </w:rPr>
        <w:t>]</w:t>
      </w:r>
      <w:r>
        <w:rPr>
          <w:rFonts w:ascii="Times New Roman" w:hAnsi="Times New Roman" w:cs="Times New Roman"/>
          <w:sz w:val="28"/>
          <w:szCs w:val="28"/>
          <w:lang w:val="en-US"/>
        </w:rPr>
        <w:tab/>
        <w:t>It was further argued that the NDPP has not shown that</w:t>
      </w:r>
      <w:r w:rsidR="00531D8E">
        <w:rPr>
          <w:rFonts w:ascii="Times New Roman" w:hAnsi="Times New Roman" w:cs="Times New Roman"/>
          <w:sz w:val="28"/>
          <w:szCs w:val="28"/>
          <w:lang w:val="en-US"/>
        </w:rPr>
        <w:t>,</w:t>
      </w:r>
      <w:r>
        <w:rPr>
          <w:rFonts w:ascii="Times New Roman" w:hAnsi="Times New Roman" w:cs="Times New Roman"/>
          <w:sz w:val="28"/>
          <w:szCs w:val="28"/>
          <w:lang w:val="en-US"/>
        </w:rPr>
        <w:t xml:space="preserve"> first, the defendants, had the power to dispose of the </w:t>
      </w:r>
      <w:r w:rsidRPr="001E2899">
        <w:rPr>
          <w:rFonts w:ascii="Times New Roman" w:hAnsi="Times New Roman" w:cs="Times New Roman"/>
          <w:sz w:val="28"/>
          <w:szCs w:val="28"/>
          <w:lang w:val="en-US"/>
        </w:rPr>
        <w:t>Capitec shares or the Sandown property</w:t>
      </w:r>
      <w:r w:rsidR="006276B0">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006276B0">
        <w:rPr>
          <w:rFonts w:ascii="Times New Roman" w:hAnsi="Times New Roman" w:cs="Times New Roman"/>
          <w:sz w:val="28"/>
          <w:szCs w:val="28"/>
          <w:lang w:val="en-US"/>
        </w:rPr>
        <w:t>S</w:t>
      </w:r>
      <w:r>
        <w:rPr>
          <w:rFonts w:ascii="Times New Roman" w:hAnsi="Times New Roman" w:cs="Times New Roman"/>
          <w:sz w:val="28"/>
          <w:szCs w:val="28"/>
          <w:lang w:val="en-US"/>
        </w:rPr>
        <w:t>econd, that the defendants were ‘the real’ beneficiaries of the income from that property</w:t>
      </w:r>
      <w:r w:rsidR="006276B0">
        <w:rPr>
          <w:rFonts w:ascii="Times New Roman" w:hAnsi="Times New Roman" w:cs="Times New Roman"/>
          <w:sz w:val="28"/>
          <w:szCs w:val="28"/>
          <w:lang w:val="en-US"/>
        </w:rPr>
        <w:t>,</w:t>
      </w:r>
      <w:r>
        <w:rPr>
          <w:rFonts w:ascii="Times New Roman" w:hAnsi="Times New Roman" w:cs="Times New Roman"/>
          <w:sz w:val="28"/>
          <w:szCs w:val="28"/>
          <w:lang w:val="en-US"/>
        </w:rPr>
        <w:t xml:space="preserve"> and third, that the defendants treated the </w:t>
      </w:r>
      <w:r w:rsidR="00AC413B" w:rsidRPr="001E2899">
        <w:rPr>
          <w:rFonts w:ascii="Times New Roman" w:hAnsi="Times New Roman" w:cs="Times New Roman"/>
          <w:sz w:val="28"/>
          <w:szCs w:val="28"/>
          <w:lang w:val="en-US"/>
        </w:rPr>
        <w:t>subsidiaries’</w:t>
      </w:r>
      <w:r w:rsidR="00AC413B">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property as their own. According to this argument, the full court therefore erred in finding that shareholding in an entity equated to having a proportional interest in the underlying property of a subsidiary of that entity, several layers removed, and failing to pay attention to other minority shareholders. The full court’s test therefore results in an irrational and arbitrary application of POCA, which in turn results in an arbitrary deprivation of property, contrary to s 25(1) of the Constitution. </w:t>
      </w:r>
    </w:p>
    <w:p w14:paraId="7EF14E41" w14:textId="77777777" w:rsidR="007C64FE" w:rsidRDefault="007C64FE" w:rsidP="007C64FE">
      <w:pPr>
        <w:rPr>
          <w:rFonts w:ascii="Times New Roman" w:hAnsi="Times New Roman" w:cs="Times New Roman"/>
          <w:sz w:val="28"/>
          <w:szCs w:val="28"/>
          <w:lang w:val="en-US"/>
        </w:rPr>
      </w:pPr>
    </w:p>
    <w:p w14:paraId="0A541C83" w14:textId="40DF6D05" w:rsidR="007C64FE" w:rsidRPr="00F8674F" w:rsidRDefault="007C64FE" w:rsidP="007C64FE">
      <w:pPr>
        <w:rPr>
          <w:rFonts w:ascii="Times New Roman" w:hAnsi="Times New Roman" w:cs="Times New Roman"/>
          <w:sz w:val="24"/>
          <w:szCs w:val="24"/>
          <w:lang w:val="en-US"/>
        </w:rPr>
      </w:pPr>
      <w:r>
        <w:rPr>
          <w:rFonts w:ascii="Times New Roman" w:hAnsi="Times New Roman" w:cs="Times New Roman"/>
          <w:sz w:val="28"/>
          <w:szCs w:val="28"/>
          <w:lang w:val="en-US"/>
        </w:rPr>
        <w:t>[4</w:t>
      </w:r>
      <w:r w:rsidR="00C12F9C">
        <w:rPr>
          <w:rFonts w:ascii="Times New Roman" w:hAnsi="Times New Roman" w:cs="Times New Roman"/>
          <w:sz w:val="28"/>
          <w:szCs w:val="28"/>
          <w:lang w:val="en-US"/>
        </w:rPr>
        <w:t>7</w:t>
      </w:r>
      <w:r>
        <w:rPr>
          <w:rFonts w:ascii="Times New Roman" w:hAnsi="Times New Roman" w:cs="Times New Roman"/>
          <w:sz w:val="28"/>
          <w:szCs w:val="28"/>
          <w:lang w:val="en-US"/>
        </w:rPr>
        <w:t>]</w:t>
      </w:r>
      <w:r>
        <w:rPr>
          <w:rFonts w:ascii="Times New Roman" w:hAnsi="Times New Roman" w:cs="Times New Roman"/>
          <w:sz w:val="28"/>
          <w:szCs w:val="28"/>
          <w:lang w:val="en-US"/>
        </w:rPr>
        <w:tab/>
        <w:t xml:space="preserve">According to the subsidiaries, the effect of the final winding-up of </w:t>
      </w:r>
      <w:r w:rsidRPr="001E2899">
        <w:rPr>
          <w:rFonts w:ascii="Times New Roman" w:hAnsi="Times New Roman" w:cs="Times New Roman"/>
          <w:sz w:val="28"/>
          <w:szCs w:val="28"/>
          <w:lang w:val="en-US"/>
        </w:rPr>
        <w:t xml:space="preserve">Regiments </w:t>
      </w:r>
      <w:r w:rsidR="00AC413B" w:rsidRPr="001E2899">
        <w:rPr>
          <w:rFonts w:ascii="Times New Roman" w:hAnsi="Times New Roman" w:cs="Times New Roman"/>
          <w:sz w:val="28"/>
          <w:szCs w:val="28"/>
          <w:lang w:val="en-US"/>
        </w:rPr>
        <w:t>Capital</w:t>
      </w:r>
      <w:r w:rsidR="00AC413B">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is that the court had no power to make a restraint order against its assets as those assets are dealt with by </w:t>
      </w:r>
      <w:r w:rsidR="00851532" w:rsidRPr="00C225F6">
        <w:rPr>
          <w:rFonts w:ascii="Times New Roman" w:hAnsi="Times New Roman" w:cs="Times New Roman"/>
          <w:sz w:val="28"/>
          <w:szCs w:val="28"/>
          <w:lang w:val="en-US"/>
        </w:rPr>
        <w:t xml:space="preserve">the liquidators of </w:t>
      </w:r>
      <w:r w:rsidRPr="00C225F6">
        <w:rPr>
          <w:rFonts w:ascii="Times New Roman" w:hAnsi="Times New Roman" w:cs="Times New Roman"/>
          <w:sz w:val="28"/>
          <w:szCs w:val="28"/>
          <w:lang w:val="en-US"/>
        </w:rPr>
        <w:t xml:space="preserve">Regiments </w:t>
      </w:r>
      <w:r w:rsidR="00851532" w:rsidRPr="00C225F6">
        <w:rPr>
          <w:rFonts w:ascii="Times New Roman" w:hAnsi="Times New Roman" w:cs="Times New Roman"/>
          <w:sz w:val="28"/>
          <w:szCs w:val="28"/>
          <w:lang w:val="en-US"/>
        </w:rPr>
        <w:t>Capital</w:t>
      </w:r>
      <w:r w:rsidRPr="00C225F6">
        <w:rPr>
          <w:rFonts w:ascii="Times New Roman" w:hAnsi="Times New Roman" w:cs="Times New Roman"/>
          <w:sz w:val="28"/>
          <w:szCs w:val="28"/>
          <w:lang w:val="en-US"/>
        </w:rPr>
        <w:t>.</w:t>
      </w:r>
      <w:r>
        <w:rPr>
          <w:rFonts w:ascii="Times New Roman" w:hAnsi="Times New Roman" w:cs="Times New Roman"/>
          <w:sz w:val="28"/>
          <w:szCs w:val="28"/>
          <w:lang w:val="en-US"/>
        </w:rPr>
        <w:t xml:space="preserve"> For that reason, the full court correctly did not confirm the restraint order as against </w:t>
      </w:r>
      <w:r w:rsidRPr="001E2899">
        <w:rPr>
          <w:rFonts w:ascii="Times New Roman" w:hAnsi="Times New Roman" w:cs="Times New Roman"/>
          <w:sz w:val="28"/>
          <w:szCs w:val="28"/>
          <w:lang w:val="en-US"/>
        </w:rPr>
        <w:t>Regiments</w:t>
      </w:r>
      <w:r w:rsidR="00F160D9" w:rsidRPr="001E2899">
        <w:rPr>
          <w:rFonts w:ascii="Times New Roman" w:hAnsi="Times New Roman" w:cs="Times New Roman"/>
          <w:sz w:val="28"/>
          <w:szCs w:val="28"/>
          <w:lang w:val="en-US"/>
        </w:rPr>
        <w:t xml:space="preserve"> Capital</w:t>
      </w:r>
      <w:r w:rsidRPr="001E2899">
        <w:rPr>
          <w:rFonts w:ascii="Times New Roman" w:hAnsi="Times New Roman" w:cs="Times New Roman"/>
          <w:sz w:val="28"/>
          <w:szCs w:val="28"/>
          <w:lang w:val="en-US"/>
        </w:rPr>
        <w:t>. The subsidiaries contend that the full court failed to consider the</w:t>
      </w:r>
      <w:r w:rsidR="00F160D9" w:rsidRPr="001E2899">
        <w:rPr>
          <w:rFonts w:ascii="Times New Roman" w:hAnsi="Times New Roman" w:cs="Times New Roman"/>
          <w:sz w:val="28"/>
          <w:szCs w:val="28"/>
          <w:lang w:val="en-US"/>
        </w:rPr>
        <w:t xml:space="preserve"> effect of the </w:t>
      </w:r>
      <w:r w:rsidRPr="001E2899">
        <w:rPr>
          <w:rFonts w:ascii="Times New Roman" w:hAnsi="Times New Roman" w:cs="Times New Roman"/>
          <w:sz w:val="28"/>
          <w:szCs w:val="28"/>
          <w:lang w:val="en-US"/>
        </w:rPr>
        <w:t>liquidation of Regiments</w:t>
      </w:r>
      <w:r w:rsidR="00F160D9" w:rsidRPr="001E2899">
        <w:rPr>
          <w:rFonts w:ascii="Times New Roman" w:hAnsi="Times New Roman" w:cs="Times New Roman"/>
          <w:sz w:val="28"/>
          <w:szCs w:val="28"/>
          <w:lang w:val="en-US"/>
        </w:rPr>
        <w:t xml:space="preserve"> Capital</w:t>
      </w:r>
      <w:r>
        <w:rPr>
          <w:rFonts w:ascii="Times New Roman" w:hAnsi="Times New Roman" w:cs="Times New Roman"/>
          <w:sz w:val="28"/>
          <w:szCs w:val="28"/>
          <w:lang w:val="en-US"/>
        </w:rPr>
        <w:t xml:space="preserve"> on the test for ‘holding’ property as set out in </w:t>
      </w:r>
      <w:r w:rsidRPr="00AE29C9">
        <w:rPr>
          <w:rFonts w:ascii="Times New Roman" w:hAnsi="Times New Roman" w:cs="Times New Roman"/>
          <w:i/>
          <w:sz w:val="28"/>
          <w:szCs w:val="28"/>
          <w:lang w:val="en-US"/>
        </w:rPr>
        <w:t>Phillips</w:t>
      </w:r>
      <w:r>
        <w:rPr>
          <w:rFonts w:ascii="Times New Roman" w:hAnsi="Times New Roman" w:cs="Times New Roman"/>
          <w:sz w:val="28"/>
          <w:szCs w:val="28"/>
          <w:lang w:val="en-US"/>
        </w:rPr>
        <w:t>.</w:t>
      </w:r>
      <w:r>
        <w:rPr>
          <w:rStyle w:val="FootnoteReference"/>
          <w:rFonts w:ascii="Times New Roman" w:hAnsi="Times New Roman" w:cs="Times New Roman"/>
          <w:sz w:val="28"/>
          <w:szCs w:val="28"/>
          <w:lang w:val="en-US"/>
        </w:rPr>
        <w:footnoteReference w:id="17"/>
      </w:r>
      <w:r>
        <w:rPr>
          <w:rFonts w:ascii="Times New Roman" w:hAnsi="Times New Roman" w:cs="Times New Roman"/>
          <w:sz w:val="28"/>
          <w:szCs w:val="28"/>
          <w:lang w:val="en-US"/>
        </w:rPr>
        <w:t xml:space="preserve"> </w:t>
      </w:r>
    </w:p>
    <w:p w14:paraId="57D67BAB" w14:textId="77777777" w:rsidR="007C64FE" w:rsidRDefault="007C64FE" w:rsidP="009B676D">
      <w:pPr>
        <w:rPr>
          <w:rFonts w:ascii="Times New Roman" w:hAnsi="Times New Roman" w:cs="Times New Roman"/>
          <w:sz w:val="28"/>
          <w:szCs w:val="28"/>
          <w:lang w:val="en-US"/>
        </w:rPr>
      </w:pPr>
    </w:p>
    <w:p w14:paraId="5A534428" w14:textId="0384CA82" w:rsidR="007C64FE" w:rsidRPr="00F31E86" w:rsidRDefault="007C64FE" w:rsidP="00D25F74">
      <w:pPr>
        <w:rPr>
          <w:rFonts w:ascii="Times New Roman" w:hAnsi="Times New Roman" w:cs="Times New Roman"/>
          <w:sz w:val="28"/>
          <w:szCs w:val="28"/>
          <w:lang w:val="en-US"/>
        </w:rPr>
      </w:pPr>
      <w:r>
        <w:rPr>
          <w:rFonts w:ascii="Times New Roman" w:hAnsi="Times New Roman" w:cs="Times New Roman"/>
          <w:sz w:val="28"/>
          <w:szCs w:val="28"/>
          <w:lang w:val="en-US"/>
        </w:rPr>
        <w:t>[</w:t>
      </w:r>
      <w:r w:rsidR="00F3077F">
        <w:rPr>
          <w:rFonts w:ascii="Times New Roman" w:hAnsi="Times New Roman" w:cs="Times New Roman"/>
          <w:sz w:val="28"/>
          <w:szCs w:val="28"/>
          <w:lang w:val="en-US"/>
        </w:rPr>
        <w:t>4</w:t>
      </w:r>
      <w:r w:rsidR="00C12F9C">
        <w:rPr>
          <w:rFonts w:ascii="Times New Roman" w:hAnsi="Times New Roman" w:cs="Times New Roman"/>
          <w:sz w:val="28"/>
          <w:szCs w:val="28"/>
          <w:lang w:val="en-US"/>
        </w:rPr>
        <w:t>8</w:t>
      </w:r>
      <w:r>
        <w:rPr>
          <w:rFonts w:ascii="Times New Roman" w:hAnsi="Times New Roman" w:cs="Times New Roman"/>
          <w:sz w:val="28"/>
          <w:szCs w:val="28"/>
          <w:lang w:val="en-US"/>
        </w:rPr>
        <w:t>]</w:t>
      </w:r>
      <w:r>
        <w:rPr>
          <w:rFonts w:ascii="Times New Roman" w:hAnsi="Times New Roman" w:cs="Times New Roman"/>
          <w:sz w:val="28"/>
          <w:szCs w:val="28"/>
          <w:lang w:val="en-US"/>
        </w:rPr>
        <w:tab/>
        <w:t xml:space="preserve">Finally, counsel for the subsidiaries argued that the full court erred in failing to </w:t>
      </w:r>
      <w:r w:rsidR="0085420B" w:rsidRPr="001E2899">
        <w:rPr>
          <w:rFonts w:ascii="Times New Roman" w:hAnsi="Times New Roman" w:cs="Times New Roman"/>
          <w:sz w:val="28"/>
          <w:szCs w:val="28"/>
          <w:lang w:val="en-US"/>
        </w:rPr>
        <w:t>recogni</w:t>
      </w:r>
      <w:r w:rsidR="00F160D9" w:rsidRPr="001E2899">
        <w:rPr>
          <w:rFonts w:ascii="Times New Roman" w:hAnsi="Times New Roman" w:cs="Times New Roman"/>
          <w:sz w:val="28"/>
          <w:szCs w:val="28"/>
          <w:lang w:val="en-US"/>
        </w:rPr>
        <w:t>s</w:t>
      </w:r>
      <w:r w:rsidR="0085420B" w:rsidRPr="001E2899">
        <w:rPr>
          <w:rFonts w:ascii="Times New Roman" w:hAnsi="Times New Roman" w:cs="Times New Roman"/>
          <w:sz w:val="28"/>
          <w:szCs w:val="28"/>
          <w:lang w:val="en-US"/>
        </w:rPr>
        <w:t>e</w:t>
      </w:r>
      <w:r>
        <w:rPr>
          <w:rFonts w:ascii="Times New Roman" w:hAnsi="Times New Roman" w:cs="Times New Roman"/>
          <w:sz w:val="28"/>
          <w:szCs w:val="28"/>
          <w:lang w:val="en-US"/>
        </w:rPr>
        <w:t xml:space="preserve"> that the effect of the liquidation was to </w:t>
      </w:r>
      <w:r w:rsidRPr="001E2899">
        <w:rPr>
          <w:rFonts w:ascii="Times New Roman" w:hAnsi="Times New Roman" w:cs="Times New Roman"/>
          <w:sz w:val="28"/>
          <w:szCs w:val="28"/>
          <w:lang w:val="en-US"/>
        </w:rPr>
        <w:t>sever</w:t>
      </w:r>
      <w:r>
        <w:rPr>
          <w:rFonts w:ascii="Times New Roman" w:hAnsi="Times New Roman" w:cs="Times New Roman"/>
          <w:sz w:val="28"/>
          <w:szCs w:val="28"/>
          <w:lang w:val="en-US"/>
        </w:rPr>
        <w:t xml:space="preserve"> any link between the defendants and the appellants which could establish the defendants’ power of disposal, control, use and enjoyment over the assets of the appellants. </w:t>
      </w:r>
      <w:r w:rsidRPr="003C0BA1">
        <w:rPr>
          <w:rFonts w:ascii="Times New Roman" w:hAnsi="Times New Roman" w:cs="Times New Roman"/>
          <w:sz w:val="28"/>
          <w:szCs w:val="28"/>
          <w:lang w:val="en-US"/>
        </w:rPr>
        <w:t xml:space="preserve">It thus bypassed the </w:t>
      </w:r>
      <w:r w:rsidRPr="003C0BA1">
        <w:rPr>
          <w:rFonts w:ascii="Times New Roman" w:hAnsi="Times New Roman" w:cs="Times New Roman"/>
          <w:i/>
          <w:sz w:val="28"/>
          <w:szCs w:val="28"/>
          <w:lang w:val="en-US"/>
        </w:rPr>
        <w:t>Phillips</w:t>
      </w:r>
      <w:r w:rsidRPr="003C0BA1">
        <w:rPr>
          <w:rFonts w:ascii="Times New Roman" w:hAnsi="Times New Roman" w:cs="Times New Roman"/>
          <w:sz w:val="28"/>
          <w:szCs w:val="28"/>
          <w:lang w:val="en-US"/>
        </w:rPr>
        <w:t xml:space="preserve"> test</w:t>
      </w:r>
      <w:r>
        <w:rPr>
          <w:rFonts w:ascii="Times New Roman" w:hAnsi="Times New Roman" w:cs="Times New Roman"/>
          <w:sz w:val="28"/>
          <w:szCs w:val="28"/>
          <w:lang w:val="en-US"/>
        </w:rPr>
        <w:t xml:space="preserve">. The liquidators will control Regiment’s 60% shareholding in Ash Brook and its 84% shareholding in Kgoro. By including the subsidiary companies in the restraint order, and concomitantly excluding the income or proceeds on disposal of their assets from the effects </w:t>
      </w:r>
      <w:r w:rsidRPr="001E2899">
        <w:rPr>
          <w:rFonts w:ascii="Times New Roman" w:hAnsi="Times New Roman" w:cs="Times New Roman"/>
          <w:sz w:val="28"/>
          <w:szCs w:val="28"/>
          <w:lang w:val="en-US"/>
        </w:rPr>
        <w:t xml:space="preserve">of </w:t>
      </w:r>
      <w:r w:rsidR="00F160D9" w:rsidRPr="001E2899">
        <w:rPr>
          <w:rFonts w:ascii="Times New Roman" w:hAnsi="Times New Roman" w:cs="Times New Roman"/>
          <w:sz w:val="28"/>
          <w:szCs w:val="28"/>
          <w:lang w:val="en-US"/>
        </w:rPr>
        <w:t>the</w:t>
      </w:r>
      <w:r w:rsidR="00F160D9">
        <w:rPr>
          <w:rFonts w:ascii="Times New Roman" w:hAnsi="Times New Roman" w:cs="Times New Roman"/>
          <w:sz w:val="28"/>
          <w:szCs w:val="28"/>
          <w:lang w:val="en-US"/>
        </w:rPr>
        <w:t xml:space="preserve"> </w:t>
      </w:r>
      <w:r w:rsidRPr="00A462CC">
        <w:rPr>
          <w:rFonts w:ascii="Times New Roman" w:hAnsi="Times New Roman" w:cs="Times New Roman"/>
          <w:i/>
          <w:sz w:val="28"/>
          <w:szCs w:val="28"/>
          <w:lang w:val="en-US"/>
        </w:rPr>
        <w:t>concursus creditorum</w:t>
      </w:r>
      <w:r>
        <w:rPr>
          <w:rFonts w:ascii="Times New Roman" w:hAnsi="Times New Roman" w:cs="Times New Roman"/>
          <w:sz w:val="28"/>
          <w:szCs w:val="28"/>
          <w:lang w:val="en-US"/>
        </w:rPr>
        <w:t>, it was argued that the full court preferred the NDPP, a non-creditor</w:t>
      </w:r>
      <w:r w:rsidR="00F160D9">
        <w:rPr>
          <w:rFonts w:ascii="Times New Roman" w:hAnsi="Times New Roman" w:cs="Times New Roman"/>
          <w:sz w:val="28"/>
          <w:szCs w:val="28"/>
          <w:lang w:val="en-US"/>
        </w:rPr>
        <w:t xml:space="preserve"> </w:t>
      </w:r>
      <w:r w:rsidR="00F160D9" w:rsidRPr="001E2899">
        <w:rPr>
          <w:rFonts w:ascii="Times New Roman" w:hAnsi="Times New Roman" w:cs="Times New Roman"/>
          <w:sz w:val="28"/>
          <w:szCs w:val="28"/>
          <w:lang w:val="en-US"/>
        </w:rPr>
        <w:t>of the subsidiaries</w:t>
      </w:r>
      <w:r w:rsidR="00D2419E" w:rsidRPr="001E2899">
        <w:rPr>
          <w:rFonts w:ascii="Times New Roman" w:hAnsi="Times New Roman" w:cs="Times New Roman"/>
          <w:sz w:val="28"/>
          <w:szCs w:val="28"/>
          <w:lang w:val="en-US"/>
        </w:rPr>
        <w:t>,</w:t>
      </w:r>
      <w:r>
        <w:rPr>
          <w:rFonts w:ascii="Times New Roman" w:hAnsi="Times New Roman" w:cs="Times New Roman"/>
          <w:sz w:val="28"/>
          <w:szCs w:val="28"/>
          <w:lang w:val="en-US"/>
        </w:rPr>
        <w:t xml:space="preserve"> above the creditors of Regiments </w:t>
      </w:r>
      <w:r w:rsidR="00906C40" w:rsidRPr="00C225F6">
        <w:rPr>
          <w:rFonts w:ascii="Times New Roman" w:hAnsi="Times New Roman" w:cs="Times New Roman"/>
          <w:sz w:val="28"/>
          <w:szCs w:val="28"/>
          <w:lang w:val="en-US"/>
        </w:rPr>
        <w:t>Capital</w:t>
      </w:r>
      <w:r w:rsidR="00906C40">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and that this </w:t>
      </w:r>
      <w:r w:rsidR="00973B3B">
        <w:rPr>
          <w:rFonts w:ascii="Times New Roman" w:hAnsi="Times New Roman" w:cs="Times New Roman"/>
          <w:sz w:val="28"/>
          <w:szCs w:val="28"/>
          <w:lang w:val="en-US"/>
        </w:rPr>
        <w:t xml:space="preserve">negates </w:t>
      </w:r>
      <w:r>
        <w:rPr>
          <w:rFonts w:ascii="Times New Roman" w:hAnsi="Times New Roman" w:cs="Times New Roman"/>
          <w:sz w:val="28"/>
          <w:szCs w:val="28"/>
          <w:lang w:val="en-US"/>
        </w:rPr>
        <w:t xml:space="preserve">the purpose of s 36(2) of POCA. In addition, for policy reasons, the full court should have held that the necessary implication of s 36 is to exclude from a restraint </w:t>
      </w:r>
      <w:r w:rsidR="0009064B">
        <w:rPr>
          <w:rFonts w:ascii="Times New Roman" w:hAnsi="Times New Roman" w:cs="Times New Roman"/>
          <w:sz w:val="28"/>
          <w:szCs w:val="28"/>
          <w:lang w:val="en-US"/>
        </w:rPr>
        <w:t xml:space="preserve">order </w:t>
      </w:r>
      <w:r>
        <w:rPr>
          <w:rFonts w:ascii="Times New Roman" w:hAnsi="Times New Roman" w:cs="Times New Roman"/>
          <w:sz w:val="28"/>
          <w:szCs w:val="28"/>
          <w:lang w:val="en-US"/>
        </w:rPr>
        <w:t xml:space="preserve">the subsidiary companies of a company liquidated before the restraint order was granted. </w:t>
      </w:r>
    </w:p>
    <w:p w14:paraId="53BB09BD" w14:textId="1E47E12D" w:rsidR="00F3077F" w:rsidRDefault="00F3077F" w:rsidP="009D3089">
      <w:pPr>
        <w:rPr>
          <w:rFonts w:ascii="Times New Roman" w:hAnsi="Times New Roman" w:cs="Times New Roman"/>
          <w:b/>
          <w:bCs/>
          <w:sz w:val="28"/>
          <w:szCs w:val="28"/>
        </w:rPr>
      </w:pPr>
    </w:p>
    <w:p w14:paraId="61BF7A55" w14:textId="77777777" w:rsidR="008615EC" w:rsidRDefault="009D3089" w:rsidP="009D3089">
      <w:pPr>
        <w:rPr>
          <w:rFonts w:ascii="Times New Roman" w:hAnsi="Times New Roman" w:cs="Times New Roman"/>
          <w:b/>
          <w:bCs/>
          <w:sz w:val="28"/>
          <w:szCs w:val="28"/>
          <w:lang w:val="en-US"/>
        </w:rPr>
      </w:pPr>
      <w:r w:rsidRPr="00B21F92">
        <w:rPr>
          <w:rFonts w:ascii="Times New Roman" w:hAnsi="Times New Roman" w:cs="Times New Roman"/>
          <w:b/>
          <w:bCs/>
          <w:sz w:val="28"/>
          <w:szCs w:val="28"/>
          <w:lang w:val="en-US"/>
        </w:rPr>
        <w:t xml:space="preserve">The NDPP’s </w:t>
      </w:r>
      <w:r w:rsidR="00263151">
        <w:rPr>
          <w:rFonts w:ascii="Times New Roman" w:hAnsi="Times New Roman" w:cs="Times New Roman"/>
          <w:b/>
          <w:bCs/>
          <w:sz w:val="28"/>
          <w:szCs w:val="28"/>
          <w:lang w:val="en-US"/>
        </w:rPr>
        <w:t>submissions</w:t>
      </w:r>
    </w:p>
    <w:p w14:paraId="09C4F203" w14:textId="77777777" w:rsidR="009D3089" w:rsidRPr="00E950E2" w:rsidRDefault="003C6BB2" w:rsidP="008615EC">
      <w:pPr>
        <w:spacing w:before="120"/>
        <w:rPr>
          <w:rFonts w:ascii="Times New Roman" w:hAnsi="Times New Roman" w:cs="Times New Roman"/>
          <w:b/>
          <w:bCs/>
          <w:i/>
          <w:iCs/>
          <w:sz w:val="28"/>
          <w:szCs w:val="28"/>
          <w:lang w:val="en-US"/>
        </w:rPr>
      </w:pPr>
      <w:r w:rsidRPr="00E950E2">
        <w:rPr>
          <w:rFonts w:ascii="Times New Roman" w:hAnsi="Times New Roman" w:cs="Times New Roman"/>
          <w:b/>
          <w:bCs/>
          <w:i/>
          <w:iCs/>
          <w:sz w:val="28"/>
          <w:szCs w:val="28"/>
          <w:lang w:val="en-US"/>
        </w:rPr>
        <w:t>Regarding t</w:t>
      </w:r>
      <w:r w:rsidR="009D3089" w:rsidRPr="00E950E2">
        <w:rPr>
          <w:rFonts w:ascii="Times New Roman" w:hAnsi="Times New Roman" w:cs="Times New Roman"/>
          <w:b/>
          <w:bCs/>
          <w:i/>
          <w:iCs/>
          <w:sz w:val="28"/>
          <w:szCs w:val="28"/>
          <w:lang w:val="en-US"/>
        </w:rPr>
        <w:t>he Nyhonyha Family Trust</w:t>
      </w:r>
    </w:p>
    <w:p w14:paraId="63851C7A" w14:textId="21C52067" w:rsidR="007E5204" w:rsidRDefault="009D3089" w:rsidP="0052042C">
      <w:pPr>
        <w:spacing w:before="120"/>
        <w:rPr>
          <w:rFonts w:ascii="Times New Roman" w:hAnsi="Times New Roman" w:cs="Times New Roman"/>
          <w:sz w:val="28"/>
          <w:szCs w:val="28"/>
        </w:rPr>
      </w:pPr>
      <w:r>
        <w:rPr>
          <w:rFonts w:ascii="Times New Roman" w:hAnsi="Times New Roman" w:cs="Times New Roman"/>
          <w:sz w:val="28"/>
          <w:szCs w:val="28"/>
          <w:lang w:val="en-US"/>
        </w:rPr>
        <w:t>[</w:t>
      </w:r>
      <w:r w:rsidR="00C12F9C">
        <w:rPr>
          <w:rFonts w:ascii="Times New Roman" w:hAnsi="Times New Roman" w:cs="Times New Roman"/>
          <w:sz w:val="28"/>
          <w:szCs w:val="28"/>
          <w:lang w:val="en-US"/>
        </w:rPr>
        <w:t>49</w:t>
      </w:r>
      <w:r>
        <w:rPr>
          <w:rFonts w:ascii="Times New Roman" w:hAnsi="Times New Roman" w:cs="Times New Roman"/>
          <w:sz w:val="28"/>
          <w:szCs w:val="28"/>
          <w:lang w:val="en-US"/>
        </w:rPr>
        <w:t>]</w:t>
      </w:r>
      <w:r>
        <w:rPr>
          <w:rFonts w:ascii="Times New Roman" w:hAnsi="Times New Roman" w:cs="Times New Roman"/>
          <w:sz w:val="28"/>
          <w:szCs w:val="28"/>
          <w:lang w:val="en-US"/>
        </w:rPr>
        <w:tab/>
      </w:r>
      <w:r>
        <w:rPr>
          <w:rFonts w:ascii="Times New Roman" w:hAnsi="Times New Roman" w:cs="Times New Roman"/>
          <w:sz w:val="28"/>
          <w:szCs w:val="28"/>
        </w:rPr>
        <w:t xml:space="preserve">The NDPP contended first, that the Nyhonyha </w:t>
      </w:r>
      <w:r w:rsidR="00081BD6">
        <w:rPr>
          <w:rFonts w:ascii="Times New Roman" w:hAnsi="Times New Roman" w:cs="Times New Roman"/>
          <w:sz w:val="28"/>
          <w:szCs w:val="28"/>
        </w:rPr>
        <w:t xml:space="preserve">Family </w:t>
      </w:r>
      <w:r>
        <w:rPr>
          <w:rFonts w:ascii="Times New Roman" w:hAnsi="Times New Roman" w:cs="Times New Roman"/>
          <w:sz w:val="28"/>
          <w:szCs w:val="28"/>
        </w:rPr>
        <w:t>Trust</w:t>
      </w:r>
      <w:r w:rsidR="00081BD6">
        <w:rPr>
          <w:rFonts w:ascii="Times New Roman" w:hAnsi="Times New Roman" w:cs="Times New Roman"/>
          <w:sz w:val="28"/>
          <w:szCs w:val="28"/>
        </w:rPr>
        <w:t>’s</w:t>
      </w:r>
      <w:r>
        <w:rPr>
          <w:rFonts w:ascii="Times New Roman" w:hAnsi="Times New Roman" w:cs="Times New Roman"/>
          <w:sz w:val="28"/>
          <w:szCs w:val="28"/>
        </w:rPr>
        <w:t xml:space="preserve"> cash assets have consistently been used by Mr Nyhonyha for his personal </w:t>
      </w:r>
      <w:r w:rsidRPr="00C225F6">
        <w:rPr>
          <w:rFonts w:ascii="Times New Roman" w:hAnsi="Times New Roman" w:cs="Times New Roman"/>
          <w:sz w:val="28"/>
          <w:szCs w:val="28"/>
        </w:rPr>
        <w:t>benefit</w:t>
      </w:r>
      <w:r w:rsidR="00906C40" w:rsidRPr="00C225F6">
        <w:rPr>
          <w:rFonts w:ascii="Times New Roman" w:hAnsi="Times New Roman" w:cs="Times New Roman"/>
          <w:sz w:val="28"/>
          <w:szCs w:val="28"/>
        </w:rPr>
        <w:t>.</w:t>
      </w:r>
      <w:r w:rsidRPr="00C225F6">
        <w:rPr>
          <w:rFonts w:ascii="Times New Roman" w:hAnsi="Times New Roman" w:cs="Times New Roman"/>
          <w:sz w:val="28"/>
          <w:szCs w:val="28"/>
        </w:rPr>
        <w:t xml:space="preserve"> </w:t>
      </w:r>
      <w:r w:rsidR="00906C40" w:rsidRPr="00C225F6">
        <w:rPr>
          <w:rFonts w:ascii="Times New Roman" w:hAnsi="Times New Roman" w:cs="Times New Roman"/>
          <w:sz w:val="28"/>
          <w:szCs w:val="28"/>
        </w:rPr>
        <w:t>S</w:t>
      </w:r>
      <w:r w:rsidRPr="00C225F6">
        <w:rPr>
          <w:rFonts w:ascii="Times New Roman" w:hAnsi="Times New Roman" w:cs="Times New Roman"/>
          <w:sz w:val="28"/>
          <w:szCs w:val="28"/>
        </w:rPr>
        <w:t>econd</w:t>
      </w:r>
      <w:r>
        <w:rPr>
          <w:rFonts w:ascii="Times New Roman" w:hAnsi="Times New Roman" w:cs="Times New Roman"/>
          <w:sz w:val="28"/>
          <w:szCs w:val="28"/>
        </w:rPr>
        <w:t xml:space="preserve">, Mr Nyhonyha and Mr Pillay previously filed affidavits on behalf of Regiments stating that they are shareholders in Regiments, directly or through their family trusts and confirmed the use of the </w:t>
      </w:r>
      <w:r w:rsidR="00781587">
        <w:rPr>
          <w:rFonts w:ascii="Times New Roman" w:hAnsi="Times New Roman" w:cs="Times New Roman"/>
          <w:sz w:val="28"/>
          <w:szCs w:val="28"/>
        </w:rPr>
        <w:t>f</w:t>
      </w:r>
      <w:r>
        <w:rPr>
          <w:rFonts w:ascii="Times New Roman" w:hAnsi="Times New Roman" w:cs="Times New Roman"/>
          <w:sz w:val="28"/>
          <w:szCs w:val="28"/>
        </w:rPr>
        <w:t xml:space="preserve">amily </w:t>
      </w:r>
      <w:r w:rsidR="00781587">
        <w:rPr>
          <w:rFonts w:ascii="Times New Roman" w:hAnsi="Times New Roman" w:cs="Times New Roman"/>
          <w:sz w:val="28"/>
          <w:szCs w:val="28"/>
        </w:rPr>
        <w:t>t</w:t>
      </w:r>
      <w:r>
        <w:rPr>
          <w:rFonts w:ascii="Times New Roman" w:hAnsi="Times New Roman" w:cs="Times New Roman"/>
          <w:sz w:val="28"/>
          <w:szCs w:val="28"/>
        </w:rPr>
        <w:t xml:space="preserve">rusts to hold their respective shareholdings in Regiments Capital on their behalf. And third, Mr Nyhonyha stated under oath that Regiments was owned, managed and funded by himself, Mr Pillay and Mr Wood, either directly or through their family trusts. </w:t>
      </w:r>
    </w:p>
    <w:p w14:paraId="04A267CA" w14:textId="77777777" w:rsidR="00294E47" w:rsidRDefault="00294E47" w:rsidP="00294E47">
      <w:pPr>
        <w:rPr>
          <w:rFonts w:ascii="Times New Roman" w:hAnsi="Times New Roman" w:cs="Times New Roman"/>
          <w:sz w:val="28"/>
          <w:szCs w:val="28"/>
        </w:rPr>
      </w:pPr>
    </w:p>
    <w:p w14:paraId="65746056" w14:textId="7520FAAB" w:rsidR="009D3089" w:rsidRDefault="00B50526" w:rsidP="009D3089">
      <w:pPr>
        <w:spacing w:before="120"/>
        <w:rPr>
          <w:rFonts w:ascii="Times New Roman" w:hAnsi="Times New Roman" w:cs="Times New Roman"/>
          <w:sz w:val="28"/>
          <w:szCs w:val="28"/>
        </w:rPr>
      </w:pPr>
      <w:r>
        <w:rPr>
          <w:rFonts w:ascii="Times New Roman" w:hAnsi="Times New Roman" w:cs="Times New Roman"/>
          <w:sz w:val="28"/>
          <w:szCs w:val="28"/>
          <w:lang w:val="en-US"/>
        </w:rPr>
        <w:t>[</w:t>
      </w:r>
      <w:r w:rsidR="00510722">
        <w:rPr>
          <w:rFonts w:ascii="Times New Roman" w:hAnsi="Times New Roman" w:cs="Times New Roman"/>
          <w:sz w:val="28"/>
          <w:szCs w:val="28"/>
          <w:lang w:val="en-US"/>
        </w:rPr>
        <w:t>5</w:t>
      </w:r>
      <w:r w:rsidR="00C12F9C">
        <w:rPr>
          <w:rFonts w:ascii="Times New Roman" w:hAnsi="Times New Roman" w:cs="Times New Roman"/>
          <w:sz w:val="28"/>
          <w:szCs w:val="28"/>
          <w:lang w:val="en-US"/>
        </w:rPr>
        <w:t>0</w:t>
      </w:r>
      <w:r>
        <w:rPr>
          <w:rFonts w:ascii="Times New Roman" w:hAnsi="Times New Roman" w:cs="Times New Roman"/>
          <w:sz w:val="28"/>
          <w:szCs w:val="28"/>
          <w:lang w:val="en-US"/>
        </w:rPr>
        <w:t>]</w:t>
      </w:r>
      <w:r w:rsidR="00294E47">
        <w:rPr>
          <w:rFonts w:ascii="Times New Roman" w:hAnsi="Times New Roman" w:cs="Times New Roman"/>
          <w:sz w:val="28"/>
          <w:szCs w:val="28"/>
          <w:lang w:val="en-US"/>
        </w:rPr>
        <w:tab/>
      </w:r>
      <w:r w:rsidR="009D3089">
        <w:rPr>
          <w:rFonts w:ascii="Times New Roman" w:hAnsi="Times New Roman" w:cs="Times New Roman"/>
          <w:sz w:val="28"/>
          <w:szCs w:val="28"/>
          <w:lang w:val="en-US"/>
        </w:rPr>
        <w:t xml:space="preserve">In her founding papers, the NDPP put up </w:t>
      </w:r>
      <w:r w:rsidR="000F2FC0">
        <w:rPr>
          <w:rFonts w:ascii="Times New Roman" w:hAnsi="Times New Roman" w:cs="Times New Roman"/>
          <w:sz w:val="28"/>
          <w:szCs w:val="28"/>
          <w:lang w:val="en-US"/>
        </w:rPr>
        <w:t>several</w:t>
      </w:r>
      <w:r w:rsidR="009D3089">
        <w:rPr>
          <w:rFonts w:ascii="Times New Roman" w:hAnsi="Times New Roman" w:cs="Times New Roman"/>
          <w:sz w:val="28"/>
          <w:szCs w:val="28"/>
          <w:lang w:val="en-US"/>
        </w:rPr>
        <w:t xml:space="preserve"> affidavits previously filed on behalf of Regiments Capital by Mr Nyhonyha and Mr Pillay</w:t>
      </w:r>
      <w:r w:rsidR="00906C40" w:rsidRPr="00C225F6">
        <w:rPr>
          <w:rFonts w:ascii="Times New Roman" w:hAnsi="Times New Roman" w:cs="Times New Roman"/>
          <w:sz w:val="28"/>
          <w:szCs w:val="28"/>
          <w:lang w:val="en-US"/>
        </w:rPr>
        <w:t>,</w:t>
      </w:r>
      <w:r w:rsidR="009D3089">
        <w:rPr>
          <w:rFonts w:ascii="Times New Roman" w:hAnsi="Times New Roman" w:cs="Times New Roman"/>
          <w:sz w:val="28"/>
          <w:szCs w:val="28"/>
          <w:lang w:val="en-US"/>
        </w:rPr>
        <w:t xml:space="preserve"> which </w:t>
      </w:r>
      <w:r w:rsidR="000F2FC0">
        <w:rPr>
          <w:rFonts w:ascii="Times New Roman" w:hAnsi="Times New Roman" w:cs="Times New Roman"/>
          <w:sz w:val="28"/>
          <w:szCs w:val="28"/>
          <w:lang w:val="en-US"/>
        </w:rPr>
        <w:t>referred</w:t>
      </w:r>
      <w:r w:rsidR="009D3089">
        <w:rPr>
          <w:rFonts w:ascii="Times New Roman" w:hAnsi="Times New Roman" w:cs="Times New Roman"/>
          <w:sz w:val="28"/>
          <w:szCs w:val="28"/>
          <w:lang w:val="en-US"/>
        </w:rPr>
        <w:t xml:space="preserve"> </w:t>
      </w:r>
      <w:r w:rsidR="000F2FC0">
        <w:rPr>
          <w:rFonts w:ascii="Times New Roman" w:hAnsi="Times New Roman" w:cs="Times New Roman"/>
          <w:sz w:val="28"/>
          <w:szCs w:val="28"/>
          <w:lang w:val="en-US"/>
        </w:rPr>
        <w:t>to</w:t>
      </w:r>
      <w:r w:rsidR="009D3089">
        <w:rPr>
          <w:rFonts w:ascii="Times New Roman" w:hAnsi="Times New Roman" w:cs="Times New Roman"/>
          <w:sz w:val="28"/>
          <w:szCs w:val="28"/>
          <w:lang w:val="en-US"/>
        </w:rPr>
        <w:t xml:space="preserve"> the use of the respective </w:t>
      </w:r>
      <w:r w:rsidR="00E8541D">
        <w:rPr>
          <w:rFonts w:ascii="Times New Roman" w:hAnsi="Times New Roman" w:cs="Times New Roman"/>
          <w:sz w:val="28"/>
          <w:szCs w:val="28"/>
          <w:lang w:val="en-US"/>
        </w:rPr>
        <w:t>f</w:t>
      </w:r>
      <w:r w:rsidR="009D3089">
        <w:rPr>
          <w:rFonts w:ascii="Times New Roman" w:hAnsi="Times New Roman" w:cs="Times New Roman"/>
          <w:sz w:val="28"/>
          <w:szCs w:val="28"/>
          <w:lang w:val="en-US"/>
        </w:rPr>
        <w:t xml:space="preserve">amily </w:t>
      </w:r>
      <w:r w:rsidR="00E8541D">
        <w:rPr>
          <w:rFonts w:ascii="Times New Roman" w:hAnsi="Times New Roman" w:cs="Times New Roman"/>
          <w:sz w:val="28"/>
          <w:szCs w:val="28"/>
          <w:lang w:val="en-US"/>
        </w:rPr>
        <w:t>t</w:t>
      </w:r>
      <w:r w:rsidR="009D3089">
        <w:rPr>
          <w:rFonts w:ascii="Times New Roman" w:hAnsi="Times New Roman" w:cs="Times New Roman"/>
          <w:sz w:val="28"/>
          <w:szCs w:val="28"/>
          <w:lang w:val="en-US"/>
        </w:rPr>
        <w:t>rusts to ‘hold’ their respective shareholdings in Regiments Capital on their behalf.</w:t>
      </w:r>
      <w:r w:rsidR="000F2FC0">
        <w:rPr>
          <w:rFonts w:ascii="Times New Roman" w:hAnsi="Times New Roman" w:cs="Times New Roman"/>
          <w:sz w:val="28"/>
          <w:szCs w:val="28"/>
        </w:rPr>
        <w:t xml:space="preserve"> </w:t>
      </w:r>
      <w:r w:rsidR="009D3089">
        <w:rPr>
          <w:rFonts w:ascii="Times New Roman" w:hAnsi="Times New Roman" w:cs="Times New Roman"/>
          <w:sz w:val="28"/>
          <w:szCs w:val="28"/>
        </w:rPr>
        <w:t>The NDPP referred in particular to:</w:t>
      </w:r>
    </w:p>
    <w:p w14:paraId="3CA0A6AC" w14:textId="5254DC8F" w:rsidR="009D3089" w:rsidRPr="00280FD5" w:rsidRDefault="00280FD5" w:rsidP="00280FD5">
      <w:pPr>
        <w:spacing w:before="120"/>
        <w:ind w:left="360" w:hanging="360"/>
        <w:rPr>
          <w:rFonts w:ascii="Times New Roman" w:hAnsi="Times New Roman" w:cs="Times New Roman"/>
          <w:sz w:val="28"/>
          <w:szCs w:val="28"/>
          <w:rPrChange w:id="20" w:author="Mary Bruce" w:date="2024-07-17T11:17:00Z">
            <w:rPr/>
          </w:rPrChange>
        </w:rPr>
        <w:pPrChange w:id="21" w:author="Mary Bruce" w:date="2024-07-17T11:17:00Z">
          <w:pPr>
            <w:pStyle w:val="ListParagraph"/>
            <w:numPr>
              <w:numId w:val="22"/>
            </w:numPr>
            <w:spacing w:before="120"/>
            <w:ind w:left="360" w:hanging="360"/>
          </w:pPr>
        </w:pPrChange>
      </w:pPr>
      <w:r>
        <w:rPr>
          <w:rFonts w:ascii="Times New Roman" w:hAnsi="Times New Roman" w:cs="Times New Roman"/>
          <w:sz w:val="28"/>
          <w:szCs w:val="28"/>
        </w:rPr>
        <w:t>(a)</w:t>
      </w:r>
      <w:r>
        <w:rPr>
          <w:rFonts w:ascii="Times New Roman" w:hAnsi="Times New Roman" w:cs="Times New Roman"/>
          <w:sz w:val="28"/>
          <w:szCs w:val="28"/>
        </w:rPr>
        <w:tab/>
      </w:r>
      <w:r w:rsidR="009D3089" w:rsidRPr="00280FD5">
        <w:rPr>
          <w:rFonts w:ascii="Times New Roman" w:hAnsi="Times New Roman" w:cs="Times New Roman"/>
          <w:sz w:val="28"/>
          <w:szCs w:val="28"/>
          <w:rPrChange w:id="22" w:author="Mary Bruce" w:date="2024-07-17T11:17:00Z">
            <w:rPr/>
          </w:rPrChange>
        </w:rPr>
        <w:t>Mr Nyhony</w:t>
      </w:r>
      <w:r w:rsidR="00204CB1" w:rsidRPr="00280FD5">
        <w:rPr>
          <w:rFonts w:ascii="Times New Roman" w:hAnsi="Times New Roman" w:cs="Times New Roman"/>
          <w:sz w:val="28"/>
          <w:szCs w:val="28"/>
          <w:rPrChange w:id="23" w:author="Mary Bruce" w:date="2024-07-17T11:17:00Z">
            <w:rPr/>
          </w:rPrChange>
        </w:rPr>
        <w:t>h</w:t>
      </w:r>
      <w:r w:rsidR="009D3089" w:rsidRPr="00280FD5">
        <w:rPr>
          <w:rFonts w:ascii="Times New Roman" w:hAnsi="Times New Roman" w:cs="Times New Roman"/>
          <w:sz w:val="28"/>
          <w:szCs w:val="28"/>
          <w:rPrChange w:id="24" w:author="Mary Bruce" w:date="2024-07-17T11:17:00Z">
            <w:rPr/>
          </w:rPrChange>
        </w:rPr>
        <w:t>a’s answering affidavit on behalf of the Regiments Companies in an application launched by Dr Wood</w:t>
      </w:r>
      <w:r w:rsidR="00F33E39" w:rsidRPr="00280FD5">
        <w:rPr>
          <w:rFonts w:ascii="Times New Roman" w:hAnsi="Times New Roman" w:cs="Times New Roman"/>
          <w:sz w:val="28"/>
          <w:szCs w:val="28"/>
          <w:rPrChange w:id="25" w:author="Mary Bruce" w:date="2024-07-17T11:17:00Z">
            <w:rPr/>
          </w:rPrChange>
        </w:rPr>
        <w:t>,</w:t>
      </w:r>
      <w:r w:rsidR="009D3089" w:rsidRPr="00280FD5">
        <w:rPr>
          <w:rFonts w:ascii="Times New Roman" w:hAnsi="Times New Roman" w:cs="Times New Roman"/>
          <w:sz w:val="28"/>
          <w:szCs w:val="28"/>
          <w:rPrChange w:id="26" w:author="Mary Bruce" w:date="2024-07-17T11:17:00Z">
            <w:rPr/>
          </w:rPrChange>
        </w:rPr>
        <w:t xml:space="preserve"> in which he said that after the initial shareholders in Regiments </w:t>
      </w:r>
      <w:r w:rsidR="00F33E39" w:rsidRPr="00280FD5">
        <w:rPr>
          <w:rFonts w:ascii="Times New Roman" w:hAnsi="Times New Roman" w:cs="Times New Roman"/>
          <w:sz w:val="28"/>
          <w:szCs w:val="28"/>
          <w:rPrChange w:id="27" w:author="Mary Bruce" w:date="2024-07-17T11:17:00Z">
            <w:rPr/>
          </w:rPrChange>
        </w:rPr>
        <w:t>Capital</w:t>
      </w:r>
      <w:r w:rsidR="009D3089" w:rsidRPr="00280FD5">
        <w:rPr>
          <w:rFonts w:ascii="Times New Roman" w:hAnsi="Times New Roman" w:cs="Times New Roman"/>
          <w:sz w:val="28"/>
          <w:szCs w:val="28"/>
          <w:rPrChange w:id="28" w:author="Mary Bruce" w:date="2024-07-17T11:17:00Z">
            <w:rPr/>
          </w:rPrChange>
        </w:rPr>
        <w:t xml:space="preserve"> had been bought out</w:t>
      </w:r>
      <w:r w:rsidR="00F33E39" w:rsidRPr="00280FD5">
        <w:rPr>
          <w:rFonts w:ascii="Times New Roman" w:hAnsi="Times New Roman" w:cs="Times New Roman"/>
          <w:sz w:val="28"/>
          <w:szCs w:val="28"/>
          <w:rPrChange w:id="29" w:author="Mary Bruce" w:date="2024-07-17T11:17:00Z">
            <w:rPr/>
          </w:rPrChange>
        </w:rPr>
        <w:t>,</w:t>
      </w:r>
      <w:r w:rsidR="009D3089" w:rsidRPr="00280FD5">
        <w:rPr>
          <w:rFonts w:ascii="Times New Roman" w:hAnsi="Times New Roman" w:cs="Times New Roman"/>
          <w:sz w:val="28"/>
          <w:szCs w:val="28"/>
          <w:rPrChange w:id="30" w:author="Mary Bruce" w:date="2024-07-17T11:17:00Z">
            <w:rPr/>
          </w:rPrChange>
        </w:rPr>
        <w:t xml:space="preserve"> he, Dr Wood and Mr Pillay ‘were the only remaining shareholders, either directly or through our family trusts.'</w:t>
      </w:r>
    </w:p>
    <w:p w14:paraId="7A26EFBE" w14:textId="3D1BF8AA" w:rsidR="009D3089" w:rsidRPr="00280FD5" w:rsidRDefault="00280FD5" w:rsidP="00280FD5">
      <w:pPr>
        <w:spacing w:before="120"/>
        <w:ind w:left="360" w:hanging="360"/>
        <w:rPr>
          <w:rFonts w:ascii="Times New Roman" w:hAnsi="Times New Roman" w:cs="Times New Roman"/>
          <w:sz w:val="28"/>
          <w:szCs w:val="28"/>
          <w:rPrChange w:id="31" w:author="Mary Bruce" w:date="2024-07-17T11:17:00Z">
            <w:rPr/>
          </w:rPrChange>
        </w:rPr>
        <w:pPrChange w:id="32" w:author="Mary Bruce" w:date="2024-07-17T11:17:00Z">
          <w:pPr>
            <w:pStyle w:val="ListParagraph"/>
            <w:numPr>
              <w:numId w:val="22"/>
            </w:numPr>
            <w:spacing w:before="120"/>
            <w:ind w:left="360" w:hanging="360"/>
          </w:pPr>
        </w:pPrChange>
      </w:pPr>
      <w:r>
        <w:rPr>
          <w:rFonts w:ascii="Times New Roman" w:hAnsi="Times New Roman" w:cs="Times New Roman"/>
          <w:sz w:val="28"/>
          <w:szCs w:val="28"/>
        </w:rPr>
        <w:t>(b)</w:t>
      </w:r>
      <w:r>
        <w:rPr>
          <w:rFonts w:ascii="Times New Roman" w:hAnsi="Times New Roman" w:cs="Times New Roman"/>
          <w:sz w:val="28"/>
          <w:szCs w:val="28"/>
        </w:rPr>
        <w:tab/>
      </w:r>
      <w:r w:rsidR="009D3089" w:rsidRPr="00280FD5">
        <w:rPr>
          <w:rFonts w:ascii="Times New Roman" w:hAnsi="Times New Roman" w:cs="Times New Roman"/>
          <w:sz w:val="28"/>
          <w:szCs w:val="28"/>
          <w:rPrChange w:id="33" w:author="Mary Bruce" w:date="2024-07-17T11:17:00Z">
            <w:rPr/>
          </w:rPrChange>
        </w:rPr>
        <w:t>In an affidavit filed in an application for the removal of Dr Wood as a delinquent director, Mr Nyhony</w:t>
      </w:r>
      <w:r w:rsidR="00204CB1" w:rsidRPr="00280FD5">
        <w:rPr>
          <w:rFonts w:ascii="Times New Roman" w:hAnsi="Times New Roman" w:cs="Times New Roman"/>
          <w:sz w:val="28"/>
          <w:szCs w:val="28"/>
          <w:rPrChange w:id="34" w:author="Mary Bruce" w:date="2024-07-17T11:17:00Z">
            <w:rPr/>
          </w:rPrChange>
        </w:rPr>
        <w:t>h</w:t>
      </w:r>
      <w:r w:rsidR="009D3089" w:rsidRPr="00280FD5">
        <w:rPr>
          <w:rFonts w:ascii="Times New Roman" w:hAnsi="Times New Roman" w:cs="Times New Roman"/>
          <w:sz w:val="28"/>
          <w:szCs w:val="28"/>
          <w:rPrChange w:id="35" w:author="Mary Bruce" w:date="2024-07-17T11:17:00Z">
            <w:rPr/>
          </w:rPrChange>
        </w:rPr>
        <w:t>a said that he, Mr Pillay and Dr Wood had man</w:t>
      </w:r>
      <w:r w:rsidR="00F36D0F" w:rsidRPr="00280FD5">
        <w:rPr>
          <w:rFonts w:ascii="Times New Roman" w:hAnsi="Times New Roman" w:cs="Times New Roman"/>
          <w:sz w:val="28"/>
          <w:szCs w:val="28"/>
          <w:rPrChange w:id="36" w:author="Mary Bruce" w:date="2024-07-17T11:17:00Z">
            <w:rPr/>
          </w:rPrChange>
        </w:rPr>
        <w:t>a</w:t>
      </w:r>
      <w:r w:rsidR="009D3089" w:rsidRPr="00280FD5">
        <w:rPr>
          <w:rFonts w:ascii="Times New Roman" w:hAnsi="Times New Roman" w:cs="Times New Roman"/>
          <w:sz w:val="28"/>
          <w:szCs w:val="28"/>
          <w:rPrChange w:id="37" w:author="Mary Bruce" w:date="2024-07-17T11:17:00Z">
            <w:rPr/>
          </w:rPrChange>
        </w:rPr>
        <w:t>ged and owned Regiments Capital through their respective trusts and ‘[s]ince then, Regiments has been owned, managed and funded by the three of them</w:t>
      </w:r>
      <w:r w:rsidR="00841BAA" w:rsidRPr="00280FD5">
        <w:rPr>
          <w:rFonts w:ascii="Times New Roman" w:hAnsi="Times New Roman" w:cs="Times New Roman"/>
          <w:sz w:val="28"/>
          <w:szCs w:val="28"/>
          <w:rPrChange w:id="38" w:author="Mary Bruce" w:date="2024-07-17T11:17:00Z">
            <w:rPr/>
          </w:rPrChange>
        </w:rPr>
        <w:t>’</w:t>
      </w:r>
      <w:r w:rsidR="009D3089" w:rsidRPr="00280FD5">
        <w:rPr>
          <w:rFonts w:ascii="Times New Roman" w:hAnsi="Times New Roman" w:cs="Times New Roman"/>
          <w:sz w:val="28"/>
          <w:szCs w:val="28"/>
          <w:rPrChange w:id="39" w:author="Mary Bruce" w:date="2024-07-17T11:17:00Z">
            <w:rPr/>
          </w:rPrChange>
        </w:rPr>
        <w:t>.</w:t>
      </w:r>
    </w:p>
    <w:p w14:paraId="42C8555E" w14:textId="15395CCC" w:rsidR="009D3089" w:rsidRPr="00280FD5" w:rsidRDefault="00280FD5" w:rsidP="00280FD5">
      <w:pPr>
        <w:ind w:left="360" w:hanging="360"/>
        <w:rPr>
          <w:rFonts w:ascii="Times New Roman" w:hAnsi="Times New Roman" w:cs="Times New Roman"/>
          <w:sz w:val="28"/>
          <w:szCs w:val="28"/>
          <w:rPrChange w:id="40" w:author="Mary Bruce" w:date="2024-07-17T11:17:00Z">
            <w:rPr/>
          </w:rPrChange>
        </w:rPr>
        <w:pPrChange w:id="41" w:author="Mary Bruce" w:date="2024-07-17T11:17:00Z">
          <w:pPr>
            <w:pStyle w:val="ListParagraph"/>
            <w:numPr>
              <w:numId w:val="22"/>
            </w:numPr>
            <w:ind w:left="360" w:hanging="360"/>
          </w:pPr>
        </w:pPrChange>
      </w:pPr>
      <w:r>
        <w:rPr>
          <w:rFonts w:ascii="Times New Roman" w:hAnsi="Times New Roman" w:cs="Times New Roman"/>
          <w:sz w:val="28"/>
          <w:szCs w:val="28"/>
        </w:rPr>
        <w:t>(c)</w:t>
      </w:r>
      <w:r>
        <w:rPr>
          <w:rFonts w:ascii="Times New Roman" w:hAnsi="Times New Roman" w:cs="Times New Roman"/>
          <w:sz w:val="28"/>
          <w:szCs w:val="28"/>
        </w:rPr>
        <w:tab/>
      </w:r>
      <w:r w:rsidR="009D3089" w:rsidRPr="00280FD5">
        <w:rPr>
          <w:rFonts w:ascii="Times New Roman" w:hAnsi="Times New Roman" w:cs="Times New Roman"/>
          <w:sz w:val="28"/>
          <w:szCs w:val="28"/>
          <w:rPrChange w:id="42" w:author="Mary Bruce" w:date="2024-07-17T11:17:00Z">
            <w:rPr/>
          </w:rPrChange>
        </w:rPr>
        <w:t>In an answering affidavit in opposition to an Anton Pillar application brought by the Fund, Mr Pillay said that he and Mr Nyhony</w:t>
      </w:r>
      <w:r w:rsidR="008B3EBC" w:rsidRPr="00280FD5">
        <w:rPr>
          <w:rFonts w:ascii="Times New Roman" w:hAnsi="Times New Roman" w:cs="Times New Roman"/>
          <w:sz w:val="28"/>
          <w:szCs w:val="28"/>
          <w:rPrChange w:id="43" w:author="Mary Bruce" w:date="2024-07-17T11:17:00Z">
            <w:rPr/>
          </w:rPrChange>
        </w:rPr>
        <w:t>h</w:t>
      </w:r>
      <w:r w:rsidR="009D3089" w:rsidRPr="00280FD5">
        <w:rPr>
          <w:rFonts w:ascii="Times New Roman" w:hAnsi="Times New Roman" w:cs="Times New Roman"/>
          <w:sz w:val="28"/>
          <w:szCs w:val="28"/>
          <w:rPrChange w:id="44" w:author="Mary Bruce" w:date="2024-07-17T11:17:00Z">
            <w:rPr/>
          </w:rPrChange>
        </w:rPr>
        <w:t>a (and not the trusts) had caused Dr Woods to be removed as a director at a shareholders’ meeting.</w:t>
      </w:r>
    </w:p>
    <w:p w14:paraId="1A7FCF0B" w14:textId="77777777" w:rsidR="009D3089" w:rsidRDefault="009D3089" w:rsidP="009D3089">
      <w:pPr>
        <w:rPr>
          <w:rFonts w:ascii="Times New Roman" w:hAnsi="Times New Roman" w:cs="Times New Roman"/>
          <w:sz w:val="28"/>
          <w:szCs w:val="28"/>
          <w:lang w:val="en-US"/>
        </w:rPr>
      </w:pPr>
    </w:p>
    <w:p w14:paraId="34368EF2" w14:textId="58A3F789" w:rsidR="009D3089" w:rsidRDefault="00387B37" w:rsidP="009D3089">
      <w:pPr>
        <w:rPr>
          <w:rFonts w:ascii="Times New Roman" w:hAnsi="Times New Roman" w:cs="Times New Roman"/>
          <w:sz w:val="28"/>
          <w:szCs w:val="28"/>
          <w:lang w:val="en-US"/>
        </w:rPr>
      </w:pPr>
      <w:r>
        <w:rPr>
          <w:rFonts w:ascii="Times New Roman" w:hAnsi="Times New Roman" w:cs="Times New Roman"/>
          <w:sz w:val="28"/>
          <w:szCs w:val="28"/>
          <w:lang w:val="en-US"/>
        </w:rPr>
        <w:t>[</w:t>
      </w:r>
      <w:r w:rsidR="00510722">
        <w:rPr>
          <w:rFonts w:ascii="Times New Roman" w:hAnsi="Times New Roman" w:cs="Times New Roman"/>
          <w:sz w:val="28"/>
          <w:szCs w:val="28"/>
          <w:lang w:val="en-US"/>
        </w:rPr>
        <w:t>5</w:t>
      </w:r>
      <w:r w:rsidR="00C12F9C">
        <w:rPr>
          <w:rFonts w:ascii="Times New Roman" w:hAnsi="Times New Roman" w:cs="Times New Roman"/>
          <w:sz w:val="28"/>
          <w:szCs w:val="28"/>
          <w:lang w:val="en-US"/>
        </w:rPr>
        <w:t>1</w:t>
      </w:r>
      <w:r>
        <w:rPr>
          <w:rFonts w:ascii="Times New Roman" w:hAnsi="Times New Roman" w:cs="Times New Roman"/>
          <w:sz w:val="28"/>
          <w:szCs w:val="28"/>
          <w:lang w:val="en-US"/>
        </w:rPr>
        <w:t>]</w:t>
      </w:r>
      <w:r w:rsidR="00294E47">
        <w:rPr>
          <w:rFonts w:ascii="Times New Roman" w:hAnsi="Times New Roman" w:cs="Times New Roman"/>
          <w:sz w:val="28"/>
          <w:szCs w:val="28"/>
          <w:lang w:val="en-US"/>
        </w:rPr>
        <w:tab/>
      </w:r>
      <w:r w:rsidR="009D3089" w:rsidRPr="00E36F6E">
        <w:rPr>
          <w:rFonts w:ascii="Times New Roman" w:hAnsi="Times New Roman" w:cs="Times New Roman"/>
          <w:sz w:val="28"/>
          <w:szCs w:val="28"/>
          <w:lang w:val="en-US"/>
        </w:rPr>
        <w:t>The NDPP’s argument is that neither Mr Pillay nor Mr Nyhonyha ha</w:t>
      </w:r>
      <w:r>
        <w:rPr>
          <w:rFonts w:ascii="Times New Roman" w:hAnsi="Times New Roman" w:cs="Times New Roman"/>
          <w:sz w:val="28"/>
          <w:szCs w:val="28"/>
          <w:lang w:val="en-US"/>
        </w:rPr>
        <w:t>s</w:t>
      </w:r>
      <w:r w:rsidR="009D3089" w:rsidRPr="00E36F6E">
        <w:rPr>
          <w:rFonts w:ascii="Times New Roman" w:hAnsi="Times New Roman" w:cs="Times New Roman"/>
          <w:sz w:val="28"/>
          <w:szCs w:val="28"/>
          <w:lang w:val="en-US"/>
        </w:rPr>
        <w:t xml:space="preserve"> denied or attempted to explain these statements, beyond Mr Nyhonyha’s complaint that they have been taken out of context. </w:t>
      </w:r>
      <w:r w:rsidR="006B318A">
        <w:rPr>
          <w:rFonts w:ascii="Times New Roman" w:hAnsi="Times New Roman" w:cs="Times New Roman"/>
          <w:sz w:val="28"/>
          <w:szCs w:val="28"/>
          <w:lang w:val="en-US"/>
        </w:rPr>
        <w:t>The NDPP submits that</w:t>
      </w:r>
      <w:r>
        <w:rPr>
          <w:rFonts w:ascii="Times New Roman" w:hAnsi="Times New Roman" w:cs="Times New Roman"/>
          <w:sz w:val="28"/>
          <w:szCs w:val="28"/>
          <w:lang w:val="en-US"/>
        </w:rPr>
        <w:t>, c</w:t>
      </w:r>
      <w:r w:rsidR="009D3089" w:rsidRPr="00E36F6E">
        <w:rPr>
          <w:rFonts w:ascii="Times New Roman" w:hAnsi="Times New Roman" w:cs="Times New Roman"/>
          <w:sz w:val="28"/>
          <w:szCs w:val="28"/>
          <w:lang w:val="en-US"/>
        </w:rPr>
        <w:t>ontrary to their bare disavowals, these affidavits are borne out by the facts.</w:t>
      </w:r>
    </w:p>
    <w:p w14:paraId="2C16AB5D" w14:textId="77777777" w:rsidR="00DE3AFA" w:rsidRPr="00B16A79" w:rsidRDefault="00DE3AFA" w:rsidP="009D3089">
      <w:pPr>
        <w:rPr>
          <w:rFonts w:ascii="Times New Roman" w:hAnsi="Times New Roman" w:cs="Times New Roman"/>
          <w:sz w:val="28"/>
          <w:szCs w:val="28"/>
          <w:lang w:val="en-US"/>
        </w:rPr>
      </w:pPr>
    </w:p>
    <w:p w14:paraId="7CB8D344" w14:textId="2D9E513A" w:rsidR="009D3089" w:rsidRDefault="00387B37" w:rsidP="00294E47">
      <w:pPr>
        <w:rPr>
          <w:rFonts w:ascii="Times New Roman" w:hAnsi="Times New Roman" w:cs="Times New Roman"/>
          <w:sz w:val="28"/>
          <w:szCs w:val="28"/>
        </w:rPr>
      </w:pPr>
      <w:r>
        <w:rPr>
          <w:rFonts w:ascii="Times New Roman" w:hAnsi="Times New Roman" w:cs="Times New Roman"/>
          <w:sz w:val="28"/>
          <w:szCs w:val="28"/>
        </w:rPr>
        <w:t>[</w:t>
      </w:r>
      <w:r w:rsidR="00510722">
        <w:rPr>
          <w:rFonts w:ascii="Times New Roman" w:hAnsi="Times New Roman" w:cs="Times New Roman"/>
          <w:sz w:val="28"/>
          <w:szCs w:val="28"/>
        </w:rPr>
        <w:t>5</w:t>
      </w:r>
      <w:r w:rsidR="00C12F9C">
        <w:rPr>
          <w:rFonts w:ascii="Times New Roman" w:hAnsi="Times New Roman" w:cs="Times New Roman"/>
          <w:sz w:val="28"/>
          <w:szCs w:val="28"/>
        </w:rPr>
        <w:t>2</w:t>
      </w:r>
      <w:r>
        <w:rPr>
          <w:rFonts w:ascii="Times New Roman" w:hAnsi="Times New Roman" w:cs="Times New Roman"/>
          <w:sz w:val="28"/>
          <w:szCs w:val="28"/>
        </w:rPr>
        <w:t>]</w:t>
      </w:r>
      <w:r w:rsidR="00294E47">
        <w:rPr>
          <w:rFonts w:ascii="Times New Roman" w:hAnsi="Times New Roman" w:cs="Times New Roman"/>
          <w:sz w:val="28"/>
          <w:szCs w:val="28"/>
        </w:rPr>
        <w:tab/>
      </w:r>
      <w:r w:rsidR="009D3089">
        <w:rPr>
          <w:rFonts w:ascii="Times New Roman" w:hAnsi="Times New Roman" w:cs="Times New Roman"/>
          <w:sz w:val="28"/>
          <w:szCs w:val="28"/>
        </w:rPr>
        <w:t xml:space="preserve">The NDPP submitted further that, although Mr Nyhonyha alleged that he resigned as a trustee on 29 October 2018 and Mrs Nyhonyha confirmed that she is a trustee, neither of them disclosed </w:t>
      </w:r>
      <w:r w:rsidR="00F160D9" w:rsidRPr="001E2899">
        <w:rPr>
          <w:rFonts w:ascii="Times New Roman" w:hAnsi="Times New Roman" w:cs="Times New Roman"/>
          <w:sz w:val="28"/>
          <w:szCs w:val="28"/>
        </w:rPr>
        <w:t xml:space="preserve">if there are </w:t>
      </w:r>
      <w:r w:rsidR="009D3089" w:rsidRPr="001E2899">
        <w:rPr>
          <w:rFonts w:ascii="Times New Roman" w:hAnsi="Times New Roman" w:cs="Times New Roman"/>
          <w:sz w:val="28"/>
          <w:szCs w:val="28"/>
        </w:rPr>
        <w:t xml:space="preserve">other trustees </w:t>
      </w:r>
      <w:r w:rsidR="00F160D9" w:rsidRPr="001E2899">
        <w:rPr>
          <w:rFonts w:ascii="Times New Roman" w:hAnsi="Times New Roman" w:cs="Times New Roman"/>
          <w:sz w:val="28"/>
          <w:szCs w:val="28"/>
        </w:rPr>
        <w:t>and who they</w:t>
      </w:r>
      <w:r w:rsidR="00F160D9">
        <w:rPr>
          <w:rFonts w:ascii="Times New Roman" w:hAnsi="Times New Roman" w:cs="Times New Roman"/>
          <w:sz w:val="28"/>
          <w:szCs w:val="28"/>
        </w:rPr>
        <w:t xml:space="preserve"> </w:t>
      </w:r>
      <w:r w:rsidR="009D3089">
        <w:rPr>
          <w:rFonts w:ascii="Times New Roman" w:hAnsi="Times New Roman" w:cs="Times New Roman"/>
          <w:sz w:val="28"/>
          <w:szCs w:val="28"/>
        </w:rPr>
        <w:t xml:space="preserve">are. The NDPP </w:t>
      </w:r>
      <w:r w:rsidR="00C352D5">
        <w:rPr>
          <w:rFonts w:ascii="Times New Roman" w:hAnsi="Times New Roman" w:cs="Times New Roman"/>
          <w:sz w:val="28"/>
          <w:szCs w:val="28"/>
        </w:rPr>
        <w:t>argued</w:t>
      </w:r>
      <w:r w:rsidR="009D3089">
        <w:rPr>
          <w:rFonts w:ascii="Times New Roman" w:hAnsi="Times New Roman" w:cs="Times New Roman"/>
          <w:sz w:val="28"/>
          <w:szCs w:val="28"/>
        </w:rPr>
        <w:t xml:space="preserve"> that it must accordingly be assumed that Mrs Nyhony</w:t>
      </w:r>
      <w:r w:rsidR="00205A32">
        <w:rPr>
          <w:rFonts w:ascii="Times New Roman" w:hAnsi="Times New Roman" w:cs="Times New Roman"/>
          <w:sz w:val="28"/>
          <w:szCs w:val="28"/>
        </w:rPr>
        <w:t>h</w:t>
      </w:r>
      <w:r w:rsidR="009D3089">
        <w:rPr>
          <w:rFonts w:ascii="Times New Roman" w:hAnsi="Times New Roman" w:cs="Times New Roman"/>
          <w:sz w:val="28"/>
          <w:szCs w:val="28"/>
        </w:rPr>
        <w:t>a is the sole trustee of the Nyhonyha Family Trust.</w:t>
      </w:r>
    </w:p>
    <w:p w14:paraId="598DD8A7" w14:textId="77777777" w:rsidR="00DE3AFA" w:rsidRDefault="00DE3AFA" w:rsidP="00294E47">
      <w:pPr>
        <w:rPr>
          <w:rFonts w:ascii="Times New Roman" w:hAnsi="Times New Roman" w:cs="Times New Roman"/>
          <w:sz w:val="28"/>
          <w:szCs w:val="28"/>
        </w:rPr>
      </w:pPr>
    </w:p>
    <w:p w14:paraId="31BD6FBC" w14:textId="28B10C15" w:rsidR="009D3089" w:rsidRDefault="00DB2F31" w:rsidP="009D3089">
      <w:pPr>
        <w:spacing w:before="120"/>
        <w:rPr>
          <w:rFonts w:ascii="Times New Roman" w:hAnsi="Times New Roman" w:cs="Times New Roman"/>
          <w:sz w:val="28"/>
          <w:szCs w:val="28"/>
        </w:rPr>
      </w:pPr>
      <w:r>
        <w:rPr>
          <w:rFonts w:ascii="Times New Roman" w:hAnsi="Times New Roman" w:cs="Times New Roman"/>
          <w:sz w:val="28"/>
          <w:szCs w:val="28"/>
        </w:rPr>
        <w:t>[</w:t>
      </w:r>
      <w:r w:rsidR="00510722">
        <w:rPr>
          <w:rFonts w:ascii="Times New Roman" w:hAnsi="Times New Roman" w:cs="Times New Roman"/>
          <w:sz w:val="28"/>
          <w:szCs w:val="28"/>
        </w:rPr>
        <w:t>5</w:t>
      </w:r>
      <w:r w:rsidR="00C12F9C">
        <w:rPr>
          <w:rFonts w:ascii="Times New Roman" w:hAnsi="Times New Roman" w:cs="Times New Roman"/>
          <w:sz w:val="28"/>
          <w:szCs w:val="28"/>
        </w:rPr>
        <w:t>3</w:t>
      </w:r>
      <w:r>
        <w:rPr>
          <w:rFonts w:ascii="Times New Roman" w:hAnsi="Times New Roman" w:cs="Times New Roman"/>
          <w:sz w:val="28"/>
          <w:szCs w:val="28"/>
        </w:rPr>
        <w:t>]</w:t>
      </w:r>
      <w:r w:rsidR="00294E47">
        <w:rPr>
          <w:rFonts w:ascii="Times New Roman" w:hAnsi="Times New Roman" w:cs="Times New Roman"/>
          <w:sz w:val="28"/>
          <w:szCs w:val="28"/>
        </w:rPr>
        <w:tab/>
      </w:r>
      <w:r w:rsidR="009D3089">
        <w:rPr>
          <w:rFonts w:ascii="Times New Roman" w:hAnsi="Times New Roman" w:cs="Times New Roman"/>
          <w:sz w:val="28"/>
          <w:szCs w:val="28"/>
        </w:rPr>
        <w:t>According to the NDPP</w:t>
      </w:r>
      <w:r w:rsidR="00205A32">
        <w:rPr>
          <w:rFonts w:ascii="Times New Roman" w:hAnsi="Times New Roman" w:cs="Times New Roman"/>
          <w:sz w:val="28"/>
          <w:szCs w:val="28"/>
        </w:rPr>
        <w:t>,</w:t>
      </w:r>
      <w:r w:rsidR="009D3089">
        <w:rPr>
          <w:rFonts w:ascii="Times New Roman" w:hAnsi="Times New Roman" w:cs="Times New Roman"/>
          <w:sz w:val="28"/>
          <w:szCs w:val="28"/>
        </w:rPr>
        <w:t xml:space="preserve"> Mr Nyhonyha’s assertion that the </w:t>
      </w:r>
      <w:r w:rsidR="00F459B4">
        <w:rPr>
          <w:rFonts w:ascii="Times New Roman" w:hAnsi="Times New Roman" w:cs="Times New Roman"/>
          <w:sz w:val="28"/>
          <w:szCs w:val="28"/>
        </w:rPr>
        <w:t>t</w:t>
      </w:r>
      <w:r w:rsidR="009D3089">
        <w:rPr>
          <w:rFonts w:ascii="Times New Roman" w:hAnsi="Times New Roman" w:cs="Times New Roman"/>
          <w:sz w:val="28"/>
          <w:szCs w:val="28"/>
        </w:rPr>
        <w:t xml:space="preserve">rust is there to provide for the Nyhonyha family has been shown to be untrue through the trust’s financial statements for </w:t>
      </w:r>
      <w:r w:rsidR="00F160D9" w:rsidRPr="001E2899">
        <w:rPr>
          <w:rFonts w:ascii="Times New Roman" w:hAnsi="Times New Roman" w:cs="Times New Roman"/>
          <w:sz w:val="28"/>
          <w:szCs w:val="28"/>
        </w:rPr>
        <w:t>the</w:t>
      </w:r>
      <w:r w:rsidR="00F160D9">
        <w:rPr>
          <w:rFonts w:ascii="Times New Roman" w:hAnsi="Times New Roman" w:cs="Times New Roman"/>
          <w:sz w:val="28"/>
          <w:szCs w:val="28"/>
        </w:rPr>
        <w:t xml:space="preserve"> </w:t>
      </w:r>
      <w:r w:rsidR="009D3089">
        <w:rPr>
          <w:rFonts w:ascii="Times New Roman" w:hAnsi="Times New Roman" w:cs="Times New Roman"/>
          <w:sz w:val="28"/>
          <w:szCs w:val="28"/>
        </w:rPr>
        <w:t>2015 and 2017 financial years. Those statements show:</w:t>
      </w:r>
    </w:p>
    <w:p w14:paraId="4B745CCF" w14:textId="4A299271" w:rsidR="009D3089" w:rsidRPr="00280FD5" w:rsidRDefault="00280FD5" w:rsidP="00280FD5">
      <w:pPr>
        <w:spacing w:before="120"/>
        <w:ind w:left="360" w:hanging="360"/>
        <w:rPr>
          <w:rFonts w:ascii="Times New Roman" w:hAnsi="Times New Roman" w:cs="Times New Roman"/>
          <w:sz w:val="28"/>
          <w:szCs w:val="28"/>
          <w:rPrChange w:id="45" w:author="Mary Bruce" w:date="2024-07-17T11:17:00Z">
            <w:rPr/>
          </w:rPrChange>
        </w:rPr>
        <w:pPrChange w:id="46" w:author="Mary Bruce" w:date="2024-07-17T11:17:00Z">
          <w:pPr>
            <w:pStyle w:val="ListParagraph"/>
            <w:numPr>
              <w:numId w:val="23"/>
            </w:numPr>
            <w:spacing w:before="120"/>
            <w:ind w:left="360" w:hanging="360"/>
          </w:pPr>
        </w:pPrChange>
      </w:pPr>
      <w:r>
        <w:rPr>
          <w:rFonts w:ascii="Times New Roman" w:hAnsi="Times New Roman" w:cs="Times New Roman"/>
          <w:sz w:val="28"/>
          <w:szCs w:val="28"/>
        </w:rPr>
        <w:t>(a)</w:t>
      </w:r>
      <w:r>
        <w:rPr>
          <w:rFonts w:ascii="Times New Roman" w:hAnsi="Times New Roman" w:cs="Times New Roman"/>
          <w:sz w:val="28"/>
          <w:szCs w:val="28"/>
        </w:rPr>
        <w:tab/>
      </w:r>
      <w:r w:rsidR="009D3089" w:rsidRPr="00280FD5">
        <w:rPr>
          <w:rFonts w:ascii="Times New Roman" w:hAnsi="Times New Roman" w:cs="Times New Roman"/>
          <w:sz w:val="28"/>
          <w:szCs w:val="28"/>
          <w:rPrChange w:id="47" w:author="Mary Bruce" w:date="2024-07-17T11:17:00Z">
            <w:rPr/>
          </w:rPrChange>
        </w:rPr>
        <w:t>Substantial interest</w:t>
      </w:r>
      <w:r w:rsidR="00873062" w:rsidRPr="00280FD5">
        <w:rPr>
          <w:rFonts w:ascii="Times New Roman" w:hAnsi="Times New Roman" w:cs="Times New Roman"/>
          <w:sz w:val="28"/>
          <w:szCs w:val="28"/>
          <w:rPrChange w:id="48" w:author="Mary Bruce" w:date="2024-07-17T11:17:00Z">
            <w:rPr/>
          </w:rPrChange>
        </w:rPr>
        <w:t>-</w:t>
      </w:r>
      <w:r w:rsidR="009D3089" w:rsidRPr="00280FD5">
        <w:rPr>
          <w:rFonts w:ascii="Times New Roman" w:hAnsi="Times New Roman" w:cs="Times New Roman"/>
          <w:sz w:val="28"/>
          <w:szCs w:val="28"/>
          <w:rPrChange w:id="49" w:author="Mary Bruce" w:date="2024-07-17T11:17:00Z">
            <w:rPr/>
          </w:rPrChange>
        </w:rPr>
        <w:t>free loans to unidentified persons totalling some R50 million.</w:t>
      </w:r>
    </w:p>
    <w:p w14:paraId="4A193F0D" w14:textId="4E0F203B" w:rsidR="009D3089" w:rsidRPr="00280FD5" w:rsidRDefault="00280FD5" w:rsidP="00280FD5">
      <w:pPr>
        <w:spacing w:before="120"/>
        <w:ind w:left="360" w:hanging="360"/>
        <w:rPr>
          <w:rFonts w:ascii="Times New Roman" w:hAnsi="Times New Roman" w:cs="Times New Roman"/>
          <w:sz w:val="28"/>
          <w:szCs w:val="28"/>
          <w:rPrChange w:id="50" w:author="Mary Bruce" w:date="2024-07-17T11:17:00Z">
            <w:rPr/>
          </w:rPrChange>
        </w:rPr>
        <w:pPrChange w:id="51" w:author="Mary Bruce" w:date="2024-07-17T11:17:00Z">
          <w:pPr>
            <w:pStyle w:val="ListParagraph"/>
            <w:numPr>
              <w:numId w:val="23"/>
            </w:numPr>
            <w:spacing w:before="120"/>
            <w:ind w:left="360" w:hanging="360"/>
          </w:pPr>
        </w:pPrChange>
      </w:pPr>
      <w:r>
        <w:rPr>
          <w:rFonts w:ascii="Times New Roman" w:hAnsi="Times New Roman" w:cs="Times New Roman"/>
          <w:sz w:val="28"/>
          <w:szCs w:val="28"/>
        </w:rPr>
        <w:t>(b)</w:t>
      </w:r>
      <w:r>
        <w:rPr>
          <w:rFonts w:ascii="Times New Roman" w:hAnsi="Times New Roman" w:cs="Times New Roman"/>
          <w:sz w:val="28"/>
          <w:szCs w:val="28"/>
        </w:rPr>
        <w:tab/>
      </w:r>
      <w:r w:rsidR="009D3089" w:rsidRPr="00280FD5">
        <w:rPr>
          <w:rFonts w:ascii="Times New Roman" w:hAnsi="Times New Roman" w:cs="Times New Roman"/>
          <w:sz w:val="28"/>
          <w:szCs w:val="28"/>
          <w:rPrChange w:id="52" w:author="Mary Bruce" w:date="2024-07-17T11:17:00Z">
            <w:rPr/>
          </w:rPrChange>
        </w:rPr>
        <w:t xml:space="preserve">During the 2015, 2016 and 2017 </w:t>
      </w:r>
      <w:r w:rsidR="00906C40" w:rsidRPr="00280FD5">
        <w:rPr>
          <w:rFonts w:ascii="Times New Roman" w:hAnsi="Times New Roman" w:cs="Times New Roman"/>
          <w:sz w:val="28"/>
          <w:szCs w:val="28"/>
          <w:rPrChange w:id="53" w:author="Mary Bruce" w:date="2024-07-17T11:17:00Z">
            <w:rPr/>
          </w:rPrChange>
        </w:rPr>
        <w:t xml:space="preserve">financial </w:t>
      </w:r>
      <w:r w:rsidR="009D3089" w:rsidRPr="00280FD5">
        <w:rPr>
          <w:rFonts w:ascii="Times New Roman" w:hAnsi="Times New Roman" w:cs="Times New Roman"/>
          <w:sz w:val="28"/>
          <w:szCs w:val="28"/>
          <w:rPrChange w:id="54" w:author="Mary Bruce" w:date="2024-07-17T11:17:00Z">
            <w:rPr/>
          </w:rPrChange>
        </w:rPr>
        <w:t>years all but a small amount thereof was lent to Mr Nyhonyha.</w:t>
      </w:r>
    </w:p>
    <w:p w14:paraId="4594A4FF" w14:textId="18437A30" w:rsidR="009D3089" w:rsidRPr="00280FD5" w:rsidRDefault="00280FD5" w:rsidP="00280FD5">
      <w:pPr>
        <w:ind w:left="360" w:hanging="360"/>
        <w:rPr>
          <w:rFonts w:ascii="Times New Roman" w:hAnsi="Times New Roman" w:cs="Times New Roman"/>
          <w:sz w:val="28"/>
          <w:szCs w:val="28"/>
          <w:rPrChange w:id="55" w:author="Mary Bruce" w:date="2024-07-17T11:17:00Z">
            <w:rPr/>
          </w:rPrChange>
        </w:rPr>
        <w:pPrChange w:id="56" w:author="Mary Bruce" w:date="2024-07-17T11:17:00Z">
          <w:pPr>
            <w:pStyle w:val="ListParagraph"/>
            <w:numPr>
              <w:numId w:val="23"/>
            </w:numPr>
            <w:ind w:left="360" w:hanging="360"/>
          </w:pPr>
        </w:pPrChange>
      </w:pPr>
      <w:r>
        <w:rPr>
          <w:rFonts w:ascii="Times New Roman" w:hAnsi="Times New Roman" w:cs="Times New Roman"/>
          <w:sz w:val="28"/>
          <w:szCs w:val="28"/>
        </w:rPr>
        <w:t>(c)</w:t>
      </w:r>
      <w:r>
        <w:rPr>
          <w:rFonts w:ascii="Times New Roman" w:hAnsi="Times New Roman" w:cs="Times New Roman"/>
          <w:sz w:val="28"/>
          <w:szCs w:val="28"/>
        </w:rPr>
        <w:tab/>
      </w:r>
      <w:r w:rsidR="009D3089" w:rsidRPr="00280FD5">
        <w:rPr>
          <w:rFonts w:ascii="Times New Roman" w:hAnsi="Times New Roman" w:cs="Times New Roman"/>
          <w:sz w:val="28"/>
          <w:szCs w:val="28"/>
          <w:rPrChange w:id="57" w:author="Mary Bruce" w:date="2024-07-17T11:17:00Z">
            <w:rPr/>
          </w:rPrChange>
        </w:rPr>
        <w:t xml:space="preserve">Apart from the trust’s shares in Regiments Capital, almost the entire assets of the </w:t>
      </w:r>
      <w:r w:rsidR="00F160D9" w:rsidRPr="00280FD5">
        <w:rPr>
          <w:rFonts w:ascii="Times New Roman" w:hAnsi="Times New Roman" w:cs="Times New Roman"/>
          <w:sz w:val="28"/>
          <w:szCs w:val="28"/>
          <w:rPrChange w:id="58" w:author="Mary Bruce" w:date="2024-07-17T11:17:00Z">
            <w:rPr/>
          </w:rPrChange>
        </w:rPr>
        <w:t>t</w:t>
      </w:r>
      <w:r w:rsidR="009D3089" w:rsidRPr="00280FD5">
        <w:rPr>
          <w:rFonts w:ascii="Times New Roman" w:hAnsi="Times New Roman" w:cs="Times New Roman"/>
          <w:sz w:val="28"/>
          <w:szCs w:val="28"/>
          <w:rPrChange w:id="59" w:author="Mary Bruce" w:date="2024-07-17T11:17:00Z">
            <w:rPr/>
          </w:rPrChange>
        </w:rPr>
        <w:t>rust had been disbursed, interest</w:t>
      </w:r>
      <w:r w:rsidR="00CF33D5" w:rsidRPr="00280FD5">
        <w:rPr>
          <w:rFonts w:ascii="Times New Roman" w:hAnsi="Times New Roman" w:cs="Times New Roman"/>
          <w:sz w:val="28"/>
          <w:szCs w:val="28"/>
          <w:rPrChange w:id="60" w:author="Mary Bruce" w:date="2024-07-17T11:17:00Z">
            <w:rPr/>
          </w:rPrChange>
        </w:rPr>
        <w:t>-</w:t>
      </w:r>
      <w:r w:rsidR="009D3089" w:rsidRPr="00280FD5">
        <w:rPr>
          <w:rFonts w:ascii="Times New Roman" w:hAnsi="Times New Roman" w:cs="Times New Roman"/>
          <w:sz w:val="28"/>
          <w:szCs w:val="28"/>
          <w:rPrChange w:id="61" w:author="Mary Bruce" w:date="2024-07-17T11:17:00Z">
            <w:rPr/>
          </w:rPrChange>
        </w:rPr>
        <w:t>free, to Mr Nyhonyha.</w:t>
      </w:r>
    </w:p>
    <w:p w14:paraId="728AAB37" w14:textId="77777777" w:rsidR="00C36972" w:rsidRPr="009B676D" w:rsidRDefault="00C36972" w:rsidP="009B676D">
      <w:pPr>
        <w:rPr>
          <w:rFonts w:ascii="Times New Roman" w:hAnsi="Times New Roman" w:cs="Times New Roman"/>
          <w:sz w:val="28"/>
          <w:szCs w:val="28"/>
        </w:rPr>
      </w:pPr>
    </w:p>
    <w:p w14:paraId="4CD7625A" w14:textId="24C6176B" w:rsidR="009D3089" w:rsidRDefault="00A41888" w:rsidP="00E07B06">
      <w:pPr>
        <w:rPr>
          <w:rFonts w:ascii="Times New Roman" w:hAnsi="Times New Roman" w:cs="Times New Roman"/>
          <w:sz w:val="28"/>
          <w:szCs w:val="28"/>
        </w:rPr>
      </w:pPr>
      <w:r>
        <w:rPr>
          <w:rFonts w:ascii="Times New Roman" w:hAnsi="Times New Roman" w:cs="Times New Roman"/>
          <w:sz w:val="28"/>
          <w:szCs w:val="28"/>
        </w:rPr>
        <w:t>[</w:t>
      </w:r>
      <w:r w:rsidR="00510722">
        <w:rPr>
          <w:rFonts w:ascii="Times New Roman" w:hAnsi="Times New Roman" w:cs="Times New Roman"/>
          <w:sz w:val="28"/>
          <w:szCs w:val="28"/>
        </w:rPr>
        <w:t>5</w:t>
      </w:r>
      <w:r w:rsidR="00C12F9C">
        <w:rPr>
          <w:rFonts w:ascii="Times New Roman" w:hAnsi="Times New Roman" w:cs="Times New Roman"/>
          <w:sz w:val="28"/>
          <w:szCs w:val="28"/>
        </w:rPr>
        <w:t>4</w:t>
      </w:r>
      <w:r>
        <w:rPr>
          <w:rFonts w:ascii="Times New Roman" w:hAnsi="Times New Roman" w:cs="Times New Roman"/>
          <w:sz w:val="28"/>
          <w:szCs w:val="28"/>
        </w:rPr>
        <w:t>]</w:t>
      </w:r>
      <w:r w:rsidR="00750ACE">
        <w:rPr>
          <w:rFonts w:ascii="Times New Roman" w:hAnsi="Times New Roman" w:cs="Times New Roman"/>
          <w:sz w:val="28"/>
          <w:szCs w:val="28"/>
        </w:rPr>
        <w:tab/>
      </w:r>
      <w:r w:rsidR="009D3089">
        <w:rPr>
          <w:rFonts w:ascii="Times New Roman" w:hAnsi="Times New Roman" w:cs="Times New Roman"/>
          <w:sz w:val="28"/>
          <w:szCs w:val="28"/>
        </w:rPr>
        <w:t>Mr Nyhony</w:t>
      </w:r>
      <w:r>
        <w:rPr>
          <w:rFonts w:ascii="Times New Roman" w:hAnsi="Times New Roman" w:cs="Times New Roman"/>
          <w:sz w:val="28"/>
          <w:szCs w:val="28"/>
        </w:rPr>
        <w:t>h</w:t>
      </w:r>
      <w:r w:rsidR="009D3089">
        <w:rPr>
          <w:rFonts w:ascii="Times New Roman" w:hAnsi="Times New Roman" w:cs="Times New Roman"/>
          <w:sz w:val="28"/>
          <w:szCs w:val="28"/>
        </w:rPr>
        <w:t xml:space="preserve">a has thus benefitted, not only from </w:t>
      </w:r>
      <w:r w:rsidR="00F160D9" w:rsidRPr="001E2899">
        <w:rPr>
          <w:rFonts w:ascii="Times New Roman" w:hAnsi="Times New Roman" w:cs="Times New Roman"/>
          <w:sz w:val="28"/>
          <w:szCs w:val="28"/>
        </w:rPr>
        <w:t xml:space="preserve">the </w:t>
      </w:r>
      <w:r w:rsidR="009D3089" w:rsidRPr="001E2899">
        <w:rPr>
          <w:rFonts w:ascii="Times New Roman" w:hAnsi="Times New Roman" w:cs="Times New Roman"/>
          <w:sz w:val="28"/>
          <w:szCs w:val="28"/>
        </w:rPr>
        <w:t xml:space="preserve">use </w:t>
      </w:r>
      <w:r w:rsidR="00F160D9" w:rsidRPr="001E2899">
        <w:rPr>
          <w:rFonts w:ascii="Times New Roman" w:hAnsi="Times New Roman" w:cs="Times New Roman"/>
          <w:sz w:val="28"/>
          <w:szCs w:val="28"/>
        </w:rPr>
        <w:t>of</w:t>
      </w:r>
      <w:r w:rsidR="00F160D9">
        <w:rPr>
          <w:rFonts w:ascii="Times New Roman" w:hAnsi="Times New Roman" w:cs="Times New Roman"/>
          <w:sz w:val="28"/>
          <w:szCs w:val="28"/>
        </w:rPr>
        <w:t xml:space="preserve"> </w:t>
      </w:r>
      <w:r w:rsidR="009D3089">
        <w:rPr>
          <w:rFonts w:ascii="Times New Roman" w:hAnsi="Times New Roman" w:cs="Times New Roman"/>
          <w:sz w:val="28"/>
          <w:szCs w:val="28"/>
        </w:rPr>
        <w:t xml:space="preserve">the capital sums lent to him, but also </w:t>
      </w:r>
      <w:r w:rsidR="00AE0C33">
        <w:rPr>
          <w:rFonts w:ascii="Times New Roman" w:hAnsi="Times New Roman" w:cs="Times New Roman"/>
          <w:sz w:val="28"/>
          <w:szCs w:val="28"/>
        </w:rPr>
        <w:t xml:space="preserve">because he </w:t>
      </w:r>
      <w:r w:rsidR="00FE7B70">
        <w:rPr>
          <w:rFonts w:ascii="Times New Roman" w:hAnsi="Times New Roman" w:cs="Times New Roman"/>
          <w:sz w:val="28"/>
          <w:szCs w:val="28"/>
        </w:rPr>
        <w:t>was exempted</w:t>
      </w:r>
      <w:r w:rsidR="009D3089">
        <w:rPr>
          <w:rFonts w:ascii="Times New Roman" w:hAnsi="Times New Roman" w:cs="Times New Roman"/>
          <w:sz w:val="28"/>
          <w:szCs w:val="28"/>
        </w:rPr>
        <w:t xml:space="preserve"> </w:t>
      </w:r>
      <w:r w:rsidR="00FE7B70">
        <w:rPr>
          <w:rFonts w:ascii="Times New Roman" w:hAnsi="Times New Roman" w:cs="Times New Roman"/>
          <w:sz w:val="28"/>
          <w:szCs w:val="28"/>
        </w:rPr>
        <w:t>from</w:t>
      </w:r>
      <w:r w:rsidR="009D3089">
        <w:rPr>
          <w:rFonts w:ascii="Times New Roman" w:hAnsi="Times New Roman" w:cs="Times New Roman"/>
          <w:sz w:val="28"/>
          <w:szCs w:val="28"/>
        </w:rPr>
        <w:t xml:space="preserve"> pay</w:t>
      </w:r>
      <w:r w:rsidR="00FE7B70">
        <w:rPr>
          <w:rFonts w:ascii="Times New Roman" w:hAnsi="Times New Roman" w:cs="Times New Roman"/>
          <w:sz w:val="28"/>
          <w:szCs w:val="28"/>
        </w:rPr>
        <w:t>ing</w:t>
      </w:r>
      <w:r w:rsidR="009D3089">
        <w:rPr>
          <w:rFonts w:ascii="Times New Roman" w:hAnsi="Times New Roman" w:cs="Times New Roman"/>
          <w:sz w:val="28"/>
          <w:szCs w:val="28"/>
        </w:rPr>
        <w:t xml:space="preserve"> any interest on those substantial loans. </w:t>
      </w:r>
      <w:r w:rsidR="00F160D9" w:rsidRPr="001E2899">
        <w:rPr>
          <w:rFonts w:ascii="Times New Roman" w:hAnsi="Times New Roman" w:cs="Times New Roman"/>
          <w:sz w:val="28"/>
          <w:szCs w:val="28"/>
        </w:rPr>
        <w:t>In addition</w:t>
      </w:r>
      <w:r w:rsidR="00B85FFB" w:rsidRPr="001E2899">
        <w:rPr>
          <w:rFonts w:ascii="Times New Roman" w:hAnsi="Times New Roman" w:cs="Times New Roman"/>
          <w:sz w:val="28"/>
          <w:szCs w:val="28"/>
        </w:rPr>
        <w:t xml:space="preserve">, no repayment date was specified. </w:t>
      </w:r>
      <w:r w:rsidR="009D3089">
        <w:rPr>
          <w:rFonts w:ascii="Times New Roman" w:hAnsi="Times New Roman" w:cs="Times New Roman"/>
          <w:sz w:val="28"/>
          <w:szCs w:val="28"/>
        </w:rPr>
        <w:t xml:space="preserve">The NDPP argued that it is thus undisputable that the </w:t>
      </w:r>
      <w:r>
        <w:rPr>
          <w:rFonts w:ascii="Times New Roman" w:hAnsi="Times New Roman" w:cs="Times New Roman"/>
          <w:sz w:val="28"/>
          <w:szCs w:val="28"/>
        </w:rPr>
        <w:t>t</w:t>
      </w:r>
      <w:r w:rsidR="009D3089">
        <w:rPr>
          <w:rFonts w:ascii="Times New Roman" w:hAnsi="Times New Roman" w:cs="Times New Roman"/>
          <w:sz w:val="28"/>
          <w:szCs w:val="28"/>
        </w:rPr>
        <w:t xml:space="preserve">rust assets </w:t>
      </w:r>
      <w:r w:rsidR="00142E01">
        <w:rPr>
          <w:rFonts w:ascii="Times New Roman" w:hAnsi="Times New Roman" w:cs="Times New Roman"/>
          <w:sz w:val="28"/>
          <w:szCs w:val="28"/>
        </w:rPr>
        <w:t>have and</w:t>
      </w:r>
      <w:r w:rsidR="009D3089">
        <w:rPr>
          <w:rFonts w:ascii="Times New Roman" w:hAnsi="Times New Roman" w:cs="Times New Roman"/>
          <w:sz w:val="28"/>
          <w:szCs w:val="28"/>
        </w:rPr>
        <w:t xml:space="preserve"> are being used for Mr Nyhonyha’s benefit</w:t>
      </w:r>
      <w:r>
        <w:rPr>
          <w:rFonts w:ascii="Times New Roman" w:hAnsi="Times New Roman" w:cs="Times New Roman"/>
          <w:sz w:val="28"/>
          <w:szCs w:val="28"/>
        </w:rPr>
        <w:t>.</w:t>
      </w:r>
      <w:r w:rsidR="009D3089">
        <w:rPr>
          <w:rFonts w:ascii="Times New Roman" w:hAnsi="Times New Roman" w:cs="Times New Roman"/>
          <w:sz w:val="28"/>
          <w:szCs w:val="28"/>
        </w:rPr>
        <w:t xml:space="preserve"> </w:t>
      </w:r>
      <w:r>
        <w:rPr>
          <w:rFonts w:ascii="Times New Roman" w:hAnsi="Times New Roman" w:cs="Times New Roman"/>
          <w:sz w:val="28"/>
          <w:szCs w:val="28"/>
        </w:rPr>
        <w:t>T</w:t>
      </w:r>
      <w:r w:rsidR="009D3089">
        <w:rPr>
          <w:rFonts w:ascii="Times New Roman" w:hAnsi="Times New Roman" w:cs="Times New Roman"/>
          <w:sz w:val="28"/>
          <w:szCs w:val="28"/>
        </w:rPr>
        <w:t xml:space="preserve">he inference is therefore ineluctable that the </w:t>
      </w:r>
      <w:r w:rsidR="00C606E3">
        <w:rPr>
          <w:rFonts w:ascii="Times New Roman" w:hAnsi="Times New Roman" w:cs="Times New Roman"/>
          <w:sz w:val="28"/>
          <w:szCs w:val="28"/>
        </w:rPr>
        <w:t>t</w:t>
      </w:r>
      <w:r w:rsidR="009D3089">
        <w:rPr>
          <w:rFonts w:ascii="Times New Roman" w:hAnsi="Times New Roman" w:cs="Times New Roman"/>
          <w:sz w:val="28"/>
          <w:szCs w:val="28"/>
        </w:rPr>
        <w:t xml:space="preserve">rust holds its assets on his behalf. </w:t>
      </w:r>
    </w:p>
    <w:p w14:paraId="7DE4FCD2" w14:textId="77777777" w:rsidR="00C36972" w:rsidRDefault="00C36972" w:rsidP="00E07B06">
      <w:pPr>
        <w:rPr>
          <w:rFonts w:ascii="Times New Roman" w:hAnsi="Times New Roman" w:cs="Times New Roman"/>
          <w:sz w:val="28"/>
          <w:szCs w:val="28"/>
        </w:rPr>
      </w:pPr>
    </w:p>
    <w:p w14:paraId="54C3F43B" w14:textId="77777777" w:rsidR="009D3089" w:rsidRPr="00E950E2" w:rsidRDefault="00361AAD" w:rsidP="009D3089">
      <w:pPr>
        <w:spacing w:before="120"/>
        <w:rPr>
          <w:rFonts w:ascii="Times New Roman" w:hAnsi="Times New Roman" w:cs="Times New Roman"/>
          <w:b/>
          <w:bCs/>
          <w:i/>
          <w:iCs/>
          <w:sz w:val="28"/>
          <w:szCs w:val="28"/>
        </w:rPr>
      </w:pPr>
      <w:r w:rsidRPr="00E950E2">
        <w:rPr>
          <w:rFonts w:ascii="Times New Roman" w:hAnsi="Times New Roman" w:cs="Times New Roman"/>
          <w:b/>
          <w:bCs/>
          <w:i/>
          <w:iCs/>
          <w:sz w:val="28"/>
          <w:szCs w:val="28"/>
        </w:rPr>
        <w:t>Regarding t</w:t>
      </w:r>
      <w:r w:rsidR="009D3089" w:rsidRPr="00E950E2">
        <w:rPr>
          <w:rFonts w:ascii="Times New Roman" w:hAnsi="Times New Roman" w:cs="Times New Roman"/>
          <w:b/>
          <w:bCs/>
          <w:i/>
          <w:iCs/>
          <w:sz w:val="28"/>
          <w:szCs w:val="28"/>
        </w:rPr>
        <w:t>he Pillay Family Trust</w:t>
      </w:r>
    </w:p>
    <w:p w14:paraId="7C7D63A8" w14:textId="155F79BC" w:rsidR="009D3089" w:rsidRDefault="004A3A99" w:rsidP="009D3089">
      <w:pPr>
        <w:spacing w:before="120"/>
        <w:rPr>
          <w:rFonts w:ascii="Times New Roman" w:hAnsi="Times New Roman" w:cs="Times New Roman"/>
          <w:sz w:val="28"/>
          <w:szCs w:val="28"/>
        </w:rPr>
      </w:pPr>
      <w:r>
        <w:rPr>
          <w:rFonts w:ascii="Times New Roman" w:hAnsi="Times New Roman" w:cs="Times New Roman"/>
          <w:sz w:val="28"/>
          <w:szCs w:val="28"/>
        </w:rPr>
        <w:t>[</w:t>
      </w:r>
      <w:r w:rsidR="00510722">
        <w:rPr>
          <w:rFonts w:ascii="Times New Roman" w:hAnsi="Times New Roman" w:cs="Times New Roman"/>
          <w:sz w:val="28"/>
          <w:szCs w:val="28"/>
        </w:rPr>
        <w:t>5</w:t>
      </w:r>
      <w:r w:rsidR="00C12F9C">
        <w:rPr>
          <w:rFonts w:ascii="Times New Roman" w:hAnsi="Times New Roman" w:cs="Times New Roman"/>
          <w:sz w:val="28"/>
          <w:szCs w:val="28"/>
        </w:rPr>
        <w:t>5</w:t>
      </w:r>
      <w:r>
        <w:rPr>
          <w:rFonts w:ascii="Times New Roman" w:hAnsi="Times New Roman" w:cs="Times New Roman"/>
          <w:sz w:val="28"/>
          <w:szCs w:val="28"/>
        </w:rPr>
        <w:t>]</w:t>
      </w:r>
      <w:r w:rsidR="00E07B06">
        <w:rPr>
          <w:rFonts w:ascii="Times New Roman" w:hAnsi="Times New Roman" w:cs="Times New Roman"/>
          <w:sz w:val="28"/>
          <w:szCs w:val="28"/>
        </w:rPr>
        <w:tab/>
      </w:r>
      <w:r w:rsidR="009D3089">
        <w:rPr>
          <w:rFonts w:ascii="Times New Roman" w:hAnsi="Times New Roman" w:cs="Times New Roman"/>
          <w:sz w:val="28"/>
          <w:szCs w:val="28"/>
        </w:rPr>
        <w:t>Regarding the assets of the Pillay Family Trust, the NDPP contend</w:t>
      </w:r>
      <w:r w:rsidR="009506EE">
        <w:rPr>
          <w:rFonts w:ascii="Times New Roman" w:hAnsi="Times New Roman" w:cs="Times New Roman"/>
          <w:sz w:val="28"/>
          <w:szCs w:val="28"/>
        </w:rPr>
        <w:t>ed</w:t>
      </w:r>
      <w:r w:rsidR="009D3089">
        <w:rPr>
          <w:rFonts w:ascii="Times New Roman" w:hAnsi="Times New Roman" w:cs="Times New Roman"/>
          <w:sz w:val="28"/>
          <w:szCs w:val="28"/>
        </w:rPr>
        <w:t xml:space="preserve"> that:</w:t>
      </w:r>
    </w:p>
    <w:p w14:paraId="71651745" w14:textId="7E57378D" w:rsidR="009D3089" w:rsidRPr="00280FD5" w:rsidRDefault="00280FD5" w:rsidP="00280FD5">
      <w:pPr>
        <w:spacing w:before="120"/>
        <w:ind w:left="360" w:hanging="360"/>
        <w:rPr>
          <w:rFonts w:ascii="Times New Roman" w:hAnsi="Times New Roman" w:cs="Times New Roman"/>
          <w:sz w:val="28"/>
          <w:szCs w:val="28"/>
          <w:rPrChange w:id="62" w:author="Mary Bruce" w:date="2024-07-17T11:17:00Z">
            <w:rPr/>
          </w:rPrChange>
        </w:rPr>
        <w:pPrChange w:id="63" w:author="Mary Bruce" w:date="2024-07-17T11:17:00Z">
          <w:pPr>
            <w:pStyle w:val="ListParagraph"/>
            <w:numPr>
              <w:numId w:val="24"/>
            </w:numPr>
            <w:spacing w:before="120"/>
            <w:ind w:left="360" w:hanging="360"/>
          </w:pPr>
        </w:pPrChange>
      </w:pPr>
      <w:r>
        <w:rPr>
          <w:rFonts w:ascii="Times New Roman" w:hAnsi="Times New Roman" w:cs="Times New Roman"/>
          <w:sz w:val="28"/>
          <w:szCs w:val="28"/>
        </w:rPr>
        <w:t>(a)</w:t>
      </w:r>
      <w:r>
        <w:rPr>
          <w:rFonts w:ascii="Times New Roman" w:hAnsi="Times New Roman" w:cs="Times New Roman"/>
          <w:sz w:val="28"/>
          <w:szCs w:val="28"/>
        </w:rPr>
        <w:tab/>
      </w:r>
      <w:r w:rsidR="009D3089" w:rsidRPr="00280FD5">
        <w:rPr>
          <w:rFonts w:ascii="Times New Roman" w:hAnsi="Times New Roman" w:cs="Times New Roman"/>
          <w:sz w:val="28"/>
          <w:szCs w:val="28"/>
          <w:rPrChange w:id="64" w:author="Mary Bruce" w:date="2024-07-17T11:17:00Z">
            <w:rPr/>
          </w:rPrChange>
        </w:rPr>
        <w:t xml:space="preserve">The two trustees, namely Mr Indheran Pillay and Mr Tewodros Gebreselasie are not independent trustees. Mr Indheran Pillay is Mr Pillay’s brother. Both he and Mr Gebreselasie have represented Regiments in a related corrupt locomotives project and received payments from Regiments. </w:t>
      </w:r>
    </w:p>
    <w:p w14:paraId="4E3A99FE" w14:textId="1EF00033" w:rsidR="009D3089" w:rsidRPr="00280FD5" w:rsidRDefault="00280FD5" w:rsidP="00280FD5">
      <w:pPr>
        <w:spacing w:before="120"/>
        <w:ind w:left="360" w:hanging="360"/>
        <w:rPr>
          <w:rFonts w:ascii="Times New Roman" w:hAnsi="Times New Roman" w:cs="Times New Roman"/>
          <w:sz w:val="28"/>
          <w:szCs w:val="28"/>
          <w:rPrChange w:id="65" w:author="Mary Bruce" w:date="2024-07-17T11:17:00Z">
            <w:rPr/>
          </w:rPrChange>
        </w:rPr>
        <w:pPrChange w:id="66" w:author="Mary Bruce" w:date="2024-07-17T11:17:00Z">
          <w:pPr>
            <w:pStyle w:val="ListParagraph"/>
            <w:numPr>
              <w:numId w:val="24"/>
            </w:numPr>
            <w:spacing w:before="120"/>
            <w:ind w:left="360" w:hanging="360"/>
          </w:pPr>
        </w:pPrChange>
      </w:pPr>
      <w:r>
        <w:rPr>
          <w:rFonts w:ascii="Times New Roman" w:hAnsi="Times New Roman" w:cs="Times New Roman"/>
          <w:sz w:val="28"/>
          <w:szCs w:val="28"/>
        </w:rPr>
        <w:t>(b)</w:t>
      </w:r>
      <w:r>
        <w:rPr>
          <w:rFonts w:ascii="Times New Roman" w:hAnsi="Times New Roman" w:cs="Times New Roman"/>
          <w:sz w:val="28"/>
          <w:szCs w:val="28"/>
        </w:rPr>
        <w:tab/>
      </w:r>
      <w:r w:rsidR="009D3089" w:rsidRPr="00280FD5">
        <w:rPr>
          <w:rFonts w:ascii="Times New Roman" w:hAnsi="Times New Roman" w:cs="Times New Roman"/>
          <w:sz w:val="28"/>
          <w:szCs w:val="28"/>
          <w:rPrChange w:id="67" w:author="Mary Bruce" w:date="2024-07-17T11:17:00Z">
            <w:rPr/>
          </w:rPrChange>
        </w:rPr>
        <w:t xml:space="preserve">Ergold’s company documents show that Mr Pillay has been involved in the running of the </w:t>
      </w:r>
      <w:r w:rsidR="00FC58E4" w:rsidRPr="00280FD5">
        <w:rPr>
          <w:rFonts w:ascii="Times New Roman" w:hAnsi="Times New Roman" w:cs="Times New Roman"/>
          <w:sz w:val="28"/>
          <w:szCs w:val="28"/>
          <w:rPrChange w:id="68" w:author="Mary Bruce" w:date="2024-07-17T11:17:00Z">
            <w:rPr/>
          </w:rPrChange>
        </w:rPr>
        <w:t>t</w:t>
      </w:r>
      <w:r w:rsidR="009D3089" w:rsidRPr="00280FD5">
        <w:rPr>
          <w:rFonts w:ascii="Times New Roman" w:hAnsi="Times New Roman" w:cs="Times New Roman"/>
          <w:sz w:val="28"/>
          <w:szCs w:val="28"/>
          <w:rPrChange w:id="69" w:author="Mary Bruce" w:date="2024-07-17T11:17:00Z">
            <w:rPr/>
          </w:rPrChange>
        </w:rPr>
        <w:t>rust, since in those documents he is listed as the representative of the Pillay Family Trust.</w:t>
      </w:r>
    </w:p>
    <w:p w14:paraId="39327CB7" w14:textId="690839C4" w:rsidR="009D3089" w:rsidRPr="00280FD5" w:rsidRDefault="00280FD5" w:rsidP="00280FD5">
      <w:pPr>
        <w:spacing w:before="120"/>
        <w:ind w:left="360" w:hanging="360"/>
        <w:rPr>
          <w:rFonts w:ascii="Times New Roman" w:hAnsi="Times New Roman" w:cs="Times New Roman"/>
          <w:sz w:val="28"/>
          <w:szCs w:val="28"/>
          <w:rPrChange w:id="70" w:author="Mary Bruce" w:date="2024-07-17T11:17:00Z">
            <w:rPr/>
          </w:rPrChange>
        </w:rPr>
        <w:pPrChange w:id="71" w:author="Mary Bruce" w:date="2024-07-17T11:17:00Z">
          <w:pPr>
            <w:pStyle w:val="ListParagraph"/>
            <w:numPr>
              <w:numId w:val="24"/>
            </w:numPr>
            <w:spacing w:before="120"/>
            <w:ind w:left="360" w:hanging="360"/>
          </w:pPr>
        </w:pPrChange>
      </w:pPr>
      <w:r>
        <w:rPr>
          <w:rFonts w:ascii="Times New Roman" w:hAnsi="Times New Roman" w:cs="Times New Roman"/>
          <w:sz w:val="28"/>
          <w:szCs w:val="28"/>
        </w:rPr>
        <w:t>(c)</w:t>
      </w:r>
      <w:r>
        <w:rPr>
          <w:rFonts w:ascii="Times New Roman" w:hAnsi="Times New Roman" w:cs="Times New Roman"/>
          <w:sz w:val="28"/>
          <w:szCs w:val="28"/>
        </w:rPr>
        <w:tab/>
      </w:r>
      <w:r w:rsidR="009D3089" w:rsidRPr="00280FD5">
        <w:rPr>
          <w:rFonts w:ascii="Times New Roman" w:hAnsi="Times New Roman" w:cs="Times New Roman"/>
          <w:sz w:val="28"/>
          <w:szCs w:val="28"/>
          <w:rPrChange w:id="72" w:author="Mary Bruce" w:date="2024-07-17T11:17:00Z">
            <w:rPr/>
          </w:rPrChange>
        </w:rPr>
        <w:t>Ergold’s registered address is Mr Pillay’s home address.</w:t>
      </w:r>
    </w:p>
    <w:p w14:paraId="60E75158" w14:textId="42C23C86" w:rsidR="009D3089" w:rsidRPr="00280FD5" w:rsidRDefault="00280FD5" w:rsidP="00280FD5">
      <w:pPr>
        <w:spacing w:before="120"/>
        <w:ind w:left="360" w:hanging="360"/>
        <w:rPr>
          <w:rFonts w:ascii="Times New Roman" w:hAnsi="Times New Roman" w:cs="Times New Roman"/>
          <w:sz w:val="28"/>
          <w:szCs w:val="28"/>
          <w:rPrChange w:id="73" w:author="Mary Bruce" w:date="2024-07-17T11:17:00Z">
            <w:rPr/>
          </w:rPrChange>
        </w:rPr>
        <w:pPrChange w:id="74" w:author="Mary Bruce" w:date="2024-07-17T11:17:00Z">
          <w:pPr>
            <w:pStyle w:val="ListParagraph"/>
            <w:numPr>
              <w:numId w:val="24"/>
            </w:numPr>
            <w:spacing w:before="120"/>
            <w:ind w:left="360" w:hanging="360"/>
          </w:pPr>
        </w:pPrChange>
      </w:pPr>
      <w:r>
        <w:rPr>
          <w:rFonts w:ascii="Times New Roman" w:hAnsi="Times New Roman" w:cs="Times New Roman"/>
          <w:sz w:val="28"/>
          <w:szCs w:val="28"/>
        </w:rPr>
        <w:t>(d)</w:t>
      </w:r>
      <w:r>
        <w:rPr>
          <w:rFonts w:ascii="Times New Roman" w:hAnsi="Times New Roman" w:cs="Times New Roman"/>
          <w:sz w:val="28"/>
          <w:szCs w:val="28"/>
        </w:rPr>
        <w:tab/>
      </w:r>
      <w:r w:rsidR="009D3089" w:rsidRPr="00280FD5">
        <w:rPr>
          <w:rFonts w:ascii="Times New Roman" w:hAnsi="Times New Roman" w:cs="Times New Roman"/>
          <w:sz w:val="28"/>
          <w:szCs w:val="28"/>
          <w:rPrChange w:id="75" w:author="Mary Bruce" w:date="2024-07-17T11:17:00Z">
            <w:rPr/>
          </w:rPrChange>
        </w:rPr>
        <w:t xml:space="preserve">Mr Indheran Pillay and Mr Gebreselasie appointed Mr Pillay as their agent for the </w:t>
      </w:r>
      <w:r w:rsidR="00136A5E" w:rsidRPr="00280FD5">
        <w:rPr>
          <w:rFonts w:ascii="Times New Roman" w:hAnsi="Times New Roman" w:cs="Times New Roman"/>
          <w:sz w:val="28"/>
          <w:szCs w:val="28"/>
          <w:rPrChange w:id="76" w:author="Mary Bruce" w:date="2024-07-17T11:17:00Z">
            <w:rPr/>
          </w:rPrChange>
        </w:rPr>
        <w:t>purposes</w:t>
      </w:r>
      <w:r w:rsidR="009D3089" w:rsidRPr="00280FD5">
        <w:rPr>
          <w:rFonts w:ascii="Times New Roman" w:hAnsi="Times New Roman" w:cs="Times New Roman"/>
          <w:sz w:val="28"/>
          <w:szCs w:val="28"/>
          <w:rPrChange w:id="77" w:author="Mary Bruce" w:date="2024-07-17T11:17:00Z">
            <w:rPr/>
          </w:rPrChange>
        </w:rPr>
        <w:t xml:space="preserve"> of dealing with the </w:t>
      </w:r>
      <w:r w:rsidR="009F46CF" w:rsidRPr="00280FD5">
        <w:rPr>
          <w:rFonts w:ascii="Times New Roman" w:hAnsi="Times New Roman" w:cs="Times New Roman"/>
          <w:sz w:val="28"/>
          <w:szCs w:val="28"/>
          <w:rPrChange w:id="78" w:author="Mary Bruce" w:date="2024-07-17T11:17:00Z">
            <w:rPr/>
          </w:rPrChange>
        </w:rPr>
        <w:t>t</w:t>
      </w:r>
      <w:r w:rsidR="009D3089" w:rsidRPr="00280FD5">
        <w:rPr>
          <w:rFonts w:ascii="Times New Roman" w:hAnsi="Times New Roman" w:cs="Times New Roman"/>
          <w:sz w:val="28"/>
          <w:szCs w:val="28"/>
          <w:rPrChange w:id="79" w:author="Mary Bruce" w:date="2024-07-17T11:17:00Z">
            <w:rPr/>
          </w:rPrChange>
        </w:rPr>
        <w:t>rust’s member’s interest in Ergold.</w:t>
      </w:r>
    </w:p>
    <w:p w14:paraId="25288725" w14:textId="061DB5B8" w:rsidR="009D3089" w:rsidRPr="00280FD5" w:rsidRDefault="00280FD5" w:rsidP="00280FD5">
      <w:pPr>
        <w:spacing w:before="120"/>
        <w:ind w:left="360" w:hanging="360"/>
        <w:rPr>
          <w:rFonts w:ascii="Times New Roman" w:hAnsi="Times New Roman" w:cs="Times New Roman"/>
          <w:sz w:val="28"/>
          <w:szCs w:val="28"/>
          <w:rPrChange w:id="80" w:author="Mary Bruce" w:date="2024-07-17T11:17:00Z">
            <w:rPr/>
          </w:rPrChange>
        </w:rPr>
        <w:pPrChange w:id="81" w:author="Mary Bruce" w:date="2024-07-17T11:17:00Z">
          <w:pPr>
            <w:pStyle w:val="ListParagraph"/>
            <w:numPr>
              <w:numId w:val="24"/>
            </w:numPr>
            <w:spacing w:before="120"/>
            <w:ind w:left="360" w:hanging="360"/>
          </w:pPr>
        </w:pPrChange>
      </w:pPr>
      <w:r>
        <w:rPr>
          <w:rFonts w:ascii="Times New Roman" w:hAnsi="Times New Roman" w:cs="Times New Roman"/>
          <w:sz w:val="28"/>
          <w:szCs w:val="28"/>
        </w:rPr>
        <w:t>(e)</w:t>
      </w:r>
      <w:r>
        <w:rPr>
          <w:rFonts w:ascii="Times New Roman" w:hAnsi="Times New Roman" w:cs="Times New Roman"/>
          <w:sz w:val="28"/>
          <w:szCs w:val="28"/>
        </w:rPr>
        <w:tab/>
      </w:r>
      <w:r w:rsidR="009D3089" w:rsidRPr="00280FD5">
        <w:rPr>
          <w:rFonts w:ascii="Times New Roman" w:hAnsi="Times New Roman" w:cs="Times New Roman"/>
          <w:sz w:val="28"/>
          <w:szCs w:val="28"/>
          <w:rPrChange w:id="82" w:author="Mary Bruce" w:date="2024-07-17T11:17:00Z">
            <w:rPr/>
          </w:rPrChange>
        </w:rPr>
        <w:t>Mr Indheran Pillay has been unable to provide the financial statements reflecting that loans had been repaid to Mr Pillay.</w:t>
      </w:r>
    </w:p>
    <w:p w14:paraId="1ED558AE" w14:textId="5C2F9485" w:rsidR="009D3089" w:rsidRPr="00280FD5" w:rsidRDefault="00280FD5" w:rsidP="00280FD5">
      <w:pPr>
        <w:spacing w:before="120"/>
        <w:ind w:left="360" w:hanging="360"/>
        <w:rPr>
          <w:rFonts w:ascii="Times New Roman" w:hAnsi="Times New Roman" w:cs="Times New Roman"/>
          <w:sz w:val="28"/>
          <w:szCs w:val="28"/>
          <w:rPrChange w:id="83" w:author="Mary Bruce" w:date="2024-07-17T11:17:00Z">
            <w:rPr/>
          </w:rPrChange>
        </w:rPr>
        <w:pPrChange w:id="84" w:author="Mary Bruce" w:date="2024-07-17T11:17:00Z">
          <w:pPr>
            <w:pStyle w:val="ListParagraph"/>
            <w:numPr>
              <w:numId w:val="24"/>
            </w:numPr>
            <w:spacing w:before="120"/>
            <w:ind w:left="360" w:hanging="360"/>
          </w:pPr>
        </w:pPrChange>
      </w:pPr>
      <w:r>
        <w:rPr>
          <w:rFonts w:ascii="Times New Roman" w:hAnsi="Times New Roman" w:cs="Times New Roman"/>
          <w:sz w:val="28"/>
          <w:szCs w:val="28"/>
        </w:rPr>
        <w:t>(f)</w:t>
      </w:r>
      <w:r>
        <w:rPr>
          <w:rFonts w:ascii="Times New Roman" w:hAnsi="Times New Roman" w:cs="Times New Roman"/>
          <w:sz w:val="28"/>
          <w:szCs w:val="28"/>
        </w:rPr>
        <w:tab/>
      </w:r>
      <w:r w:rsidR="009D3089" w:rsidRPr="00280FD5">
        <w:rPr>
          <w:rFonts w:ascii="Times New Roman" w:hAnsi="Times New Roman" w:cs="Times New Roman"/>
          <w:sz w:val="28"/>
          <w:szCs w:val="28"/>
          <w:rPrChange w:id="85" w:author="Mary Bruce" w:date="2024-07-17T11:17:00Z">
            <w:rPr/>
          </w:rPrChange>
        </w:rPr>
        <w:t xml:space="preserve">Mr Pillay is a beneficiary of the </w:t>
      </w:r>
      <w:r w:rsidR="00D768C7" w:rsidRPr="00280FD5">
        <w:rPr>
          <w:rFonts w:ascii="Times New Roman" w:hAnsi="Times New Roman" w:cs="Times New Roman"/>
          <w:sz w:val="28"/>
          <w:szCs w:val="28"/>
          <w:rPrChange w:id="86" w:author="Mary Bruce" w:date="2024-07-17T11:17:00Z">
            <w:rPr/>
          </w:rPrChange>
        </w:rPr>
        <w:t>t</w:t>
      </w:r>
      <w:r w:rsidR="009D3089" w:rsidRPr="00280FD5">
        <w:rPr>
          <w:rFonts w:ascii="Times New Roman" w:hAnsi="Times New Roman" w:cs="Times New Roman"/>
          <w:sz w:val="28"/>
          <w:szCs w:val="28"/>
          <w:rPrChange w:id="87" w:author="Mary Bruce" w:date="2024-07-17T11:17:00Z">
            <w:rPr/>
          </w:rPrChange>
        </w:rPr>
        <w:t>rust along with his wife and descendants. The financial statements show that some R1</w:t>
      </w:r>
      <w:r w:rsidR="009506EE" w:rsidRPr="00280FD5">
        <w:rPr>
          <w:rFonts w:ascii="Times New Roman" w:hAnsi="Times New Roman" w:cs="Times New Roman"/>
          <w:sz w:val="28"/>
          <w:szCs w:val="28"/>
          <w:rPrChange w:id="88" w:author="Mary Bruce" w:date="2024-07-17T11:17:00Z">
            <w:rPr/>
          </w:rPrChange>
        </w:rPr>
        <w:t>.</w:t>
      </w:r>
      <w:r w:rsidR="009D3089" w:rsidRPr="00280FD5">
        <w:rPr>
          <w:rFonts w:ascii="Times New Roman" w:hAnsi="Times New Roman" w:cs="Times New Roman"/>
          <w:sz w:val="28"/>
          <w:szCs w:val="28"/>
          <w:rPrChange w:id="89" w:author="Mary Bruce" w:date="2024-07-17T11:17:00Z">
            <w:rPr/>
          </w:rPrChange>
        </w:rPr>
        <w:t xml:space="preserve">75 million of the </w:t>
      </w:r>
      <w:r w:rsidR="00D768C7" w:rsidRPr="00280FD5">
        <w:rPr>
          <w:rFonts w:ascii="Times New Roman" w:hAnsi="Times New Roman" w:cs="Times New Roman"/>
          <w:sz w:val="28"/>
          <w:szCs w:val="28"/>
          <w:rPrChange w:id="90" w:author="Mary Bruce" w:date="2024-07-17T11:17:00Z">
            <w:rPr/>
          </w:rPrChange>
        </w:rPr>
        <w:t>t</w:t>
      </w:r>
      <w:r w:rsidR="009D3089" w:rsidRPr="00280FD5">
        <w:rPr>
          <w:rFonts w:ascii="Times New Roman" w:hAnsi="Times New Roman" w:cs="Times New Roman"/>
          <w:sz w:val="28"/>
          <w:szCs w:val="28"/>
          <w:rPrChange w:id="91" w:author="Mary Bruce" w:date="2024-07-17T11:17:00Z">
            <w:rPr/>
          </w:rPrChange>
        </w:rPr>
        <w:t>rust assets had been distributed to unidentified beneficiaries and some R591 405 was disbursed in respect of school fees.</w:t>
      </w:r>
    </w:p>
    <w:p w14:paraId="79B7D490" w14:textId="14A673C6" w:rsidR="009D3089" w:rsidRPr="00280FD5" w:rsidRDefault="00280FD5" w:rsidP="00280FD5">
      <w:pPr>
        <w:spacing w:before="120"/>
        <w:ind w:left="360" w:hanging="360"/>
        <w:rPr>
          <w:rFonts w:ascii="Times New Roman" w:hAnsi="Times New Roman" w:cs="Times New Roman"/>
          <w:sz w:val="28"/>
          <w:szCs w:val="28"/>
          <w:rPrChange w:id="92" w:author="Mary Bruce" w:date="2024-07-17T11:17:00Z">
            <w:rPr/>
          </w:rPrChange>
        </w:rPr>
        <w:pPrChange w:id="93" w:author="Mary Bruce" w:date="2024-07-17T11:17:00Z">
          <w:pPr>
            <w:pStyle w:val="ListParagraph"/>
            <w:numPr>
              <w:numId w:val="24"/>
            </w:numPr>
            <w:spacing w:before="120"/>
            <w:ind w:left="360" w:hanging="360"/>
          </w:pPr>
        </w:pPrChange>
      </w:pPr>
      <w:r>
        <w:rPr>
          <w:rFonts w:ascii="Times New Roman" w:hAnsi="Times New Roman" w:cs="Times New Roman"/>
          <w:sz w:val="28"/>
          <w:szCs w:val="28"/>
        </w:rPr>
        <w:t>(g)</w:t>
      </w:r>
      <w:r>
        <w:rPr>
          <w:rFonts w:ascii="Times New Roman" w:hAnsi="Times New Roman" w:cs="Times New Roman"/>
          <w:sz w:val="28"/>
          <w:szCs w:val="28"/>
        </w:rPr>
        <w:tab/>
      </w:r>
      <w:r w:rsidR="009D3089" w:rsidRPr="00280FD5">
        <w:rPr>
          <w:rFonts w:ascii="Times New Roman" w:hAnsi="Times New Roman" w:cs="Times New Roman"/>
          <w:sz w:val="28"/>
          <w:szCs w:val="28"/>
          <w:rPrChange w:id="94" w:author="Mary Bruce" w:date="2024-07-17T11:17:00Z">
            <w:rPr/>
          </w:rPrChange>
        </w:rPr>
        <w:t>The financial statements</w:t>
      </w:r>
      <w:r w:rsidR="00906C40" w:rsidRPr="00280FD5">
        <w:rPr>
          <w:rFonts w:ascii="Times New Roman" w:hAnsi="Times New Roman" w:cs="Times New Roman"/>
          <w:sz w:val="28"/>
          <w:szCs w:val="28"/>
          <w:rPrChange w:id="95" w:author="Mary Bruce" w:date="2024-07-17T11:17:00Z">
            <w:rPr/>
          </w:rPrChange>
        </w:rPr>
        <w:t xml:space="preserve"> of the trust</w:t>
      </w:r>
      <w:r w:rsidR="009D3089" w:rsidRPr="00280FD5">
        <w:rPr>
          <w:rFonts w:ascii="Times New Roman" w:hAnsi="Times New Roman" w:cs="Times New Roman"/>
          <w:sz w:val="28"/>
          <w:szCs w:val="28"/>
          <w:rPrChange w:id="96" w:author="Mary Bruce" w:date="2024-07-17T11:17:00Z">
            <w:rPr/>
          </w:rPrChange>
        </w:rPr>
        <w:t xml:space="preserve"> for the 2019 financial year show that it made an interest</w:t>
      </w:r>
      <w:r w:rsidR="00CF33D5" w:rsidRPr="00280FD5">
        <w:rPr>
          <w:rFonts w:ascii="Times New Roman" w:hAnsi="Times New Roman" w:cs="Times New Roman"/>
          <w:sz w:val="28"/>
          <w:szCs w:val="28"/>
          <w:rPrChange w:id="97" w:author="Mary Bruce" w:date="2024-07-17T11:17:00Z">
            <w:rPr/>
          </w:rPrChange>
        </w:rPr>
        <w:t>-</w:t>
      </w:r>
      <w:r w:rsidR="009D3089" w:rsidRPr="00280FD5">
        <w:rPr>
          <w:rFonts w:ascii="Times New Roman" w:hAnsi="Times New Roman" w:cs="Times New Roman"/>
          <w:sz w:val="28"/>
          <w:szCs w:val="28"/>
          <w:rPrChange w:id="98" w:author="Mary Bruce" w:date="2024-07-17T11:17:00Z">
            <w:rPr/>
          </w:rPrChange>
        </w:rPr>
        <w:t xml:space="preserve">free </w:t>
      </w:r>
      <w:r w:rsidR="00B3266F" w:rsidRPr="00280FD5">
        <w:rPr>
          <w:rFonts w:ascii="Times New Roman" w:hAnsi="Times New Roman" w:cs="Times New Roman"/>
          <w:sz w:val="28"/>
          <w:szCs w:val="28"/>
          <w:rPrChange w:id="99" w:author="Mary Bruce" w:date="2024-07-17T11:17:00Z">
            <w:rPr/>
          </w:rPrChange>
        </w:rPr>
        <w:t>long-term</w:t>
      </w:r>
      <w:r w:rsidR="009D3089" w:rsidRPr="00280FD5">
        <w:rPr>
          <w:rFonts w:ascii="Times New Roman" w:hAnsi="Times New Roman" w:cs="Times New Roman"/>
          <w:sz w:val="28"/>
          <w:szCs w:val="28"/>
          <w:rPrChange w:id="100" w:author="Mary Bruce" w:date="2024-07-17T11:17:00Z">
            <w:rPr/>
          </w:rPrChange>
        </w:rPr>
        <w:t xml:space="preserve"> loan to Ergold with no repayment date. In 2019, the outstanding loan amount was some R103 million.</w:t>
      </w:r>
    </w:p>
    <w:p w14:paraId="1C6291D9" w14:textId="77777777" w:rsidR="00C36972" w:rsidRDefault="00C36972" w:rsidP="00C36972">
      <w:pPr>
        <w:pStyle w:val="ListParagraph"/>
        <w:spacing w:before="120"/>
        <w:rPr>
          <w:rFonts w:ascii="Times New Roman" w:hAnsi="Times New Roman" w:cs="Times New Roman"/>
          <w:sz w:val="28"/>
          <w:szCs w:val="28"/>
        </w:rPr>
      </w:pPr>
    </w:p>
    <w:p w14:paraId="0C81FD4A" w14:textId="3C9DBCFF" w:rsidR="004A3A99" w:rsidRDefault="004A3A99" w:rsidP="00E07B06">
      <w:pPr>
        <w:rPr>
          <w:rFonts w:ascii="Times New Roman" w:hAnsi="Times New Roman" w:cs="Times New Roman"/>
          <w:sz w:val="28"/>
          <w:szCs w:val="28"/>
        </w:rPr>
      </w:pPr>
      <w:r>
        <w:rPr>
          <w:rFonts w:ascii="Times New Roman" w:hAnsi="Times New Roman" w:cs="Times New Roman"/>
          <w:sz w:val="28"/>
          <w:szCs w:val="28"/>
        </w:rPr>
        <w:t>[</w:t>
      </w:r>
      <w:r w:rsidR="00510722">
        <w:rPr>
          <w:rFonts w:ascii="Times New Roman" w:hAnsi="Times New Roman" w:cs="Times New Roman"/>
          <w:sz w:val="28"/>
          <w:szCs w:val="28"/>
        </w:rPr>
        <w:t>5</w:t>
      </w:r>
      <w:r w:rsidR="00C12F9C">
        <w:rPr>
          <w:rFonts w:ascii="Times New Roman" w:hAnsi="Times New Roman" w:cs="Times New Roman"/>
          <w:sz w:val="28"/>
          <w:szCs w:val="28"/>
        </w:rPr>
        <w:t>6</w:t>
      </w:r>
      <w:r>
        <w:rPr>
          <w:rFonts w:ascii="Times New Roman" w:hAnsi="Times New Roman" w:cs="Times New Roman"/>
          <w:sz w:val="28"/>
          <w:szCs w:val="28"/>
        </w:rPr>
        <w:t>]</w:t>
      </w:r>
      <w:r w:rsidR="00E07B06">
        <w:rPr>
          <w:rFonts w:ascii="Times New Roman" w:hAnsi="Times New Roman" w:cs="Times New Roman"/>
          <w:sz w:val="28"/>
          <w:szCs w:val="28"/>
        </w:rPr>
        <w:tab/>
      </w:r>
      <w:r w:rsidR="009D3089">
        <w:rPr>
          <w:rFonts w:ascii="Times New Roman" w:hAnsi="Times New Roman" w:cs="Times New Roman"/>
          <w:sz w:val="28"/>
          <w:szCs w:val="28"/>
        </w:rPr>
        <w:t>The NDPP argue</w:t>
      </w:r>
      <w:r w:rsidR="00906C40" w:rsidRPr="00C225F6">
        <w:rPr>
          <w:rFonts w:ascii="Times New Roman" w:hAnsi="Times New Roman" w:cs="Times New Roman"/>
          <w:sz w:val="28"/>
          <w:szCs w:val="28"/>
        </w:rPr>
        <w:t>d</w:t>
      </w:r>
      <w:r w:rsidR="009D3089">
        <w:rPr>
          <w:rFonts w:ascii="Times New Roman" w:hAnsi="Times New Roman" w:cs="Times New Roman"/>
          <w:sz w:val="28"/>
          <w:szCs w:val="28"/>
        </w:rPr>
        <w:t xml:space="preserve"> that the evidence thus </w:t>
      </w:r>
      <w:r w:rsidR="009D3089" w:rsidRPr="001E2899">
        <w:rPr>
          <w:rFonts w:ascii="Times New Roman" w:hAnsi="Times New Roman" w:cs="Times New Roman"/>
          <w:sz w:val="28"/>
          <w:szCs w:val="28"/>
        </w:rPr>
        <w:t>establish</w:t>
      </w:r>
      <w:r w:rsidR="00F160D9" w:rsidRPr="001E2899">
        <w:rPr>
          <w:rFonts w:ascii="Times New Roman" w:hAnsi="Times New Roman" w:cs="Times New Roman"/>
          <w:sz w:val="28"/>
          <w:szCs w:val="28"/>
        </w:rPr>
        <w:t>e</w:t>
      </w:r>
      <w:r w:rsidR="00906C40" w:rsidRPr="00C225F6">
        <w:rPr>
          <w:rFonts w:ascii="Times New Roman" w:hAnsi="Times New Roman" w:cs="Times New Roman"/>
          <w:sz w:val="28"/>
          <w:szCs w:val="28"/>
        </w:rPr>
        <w:t>d</w:t>
      </w:r>
      <w:r w:rsidR="009D3089" w:rsidRPr="001E2899">
        <w:rPr>
          <w:rFonts w:ascii="Times New Roman" w:hAnsi="Times New Roman" w:cs="Times New Roman"/>
          <w:sz w:val="28"/>
          <w:szCs w:val="28"/>
        </w:rPr>
        <w:t xml:space="preserve"> that</w:t>
      </w:r>
      <w:r w:rsidR="009D3089">
        <w:rPr>
          <w:rFonts w:ascii="Times New Roman" w:hAnsi="Times New Roman" w:cs="Times New Roman"/>
          <w:sz w:val="28"/>
          <w:szCs w:val="28"/>
        </w:rPr>
        <w:t xml:space="preserve"> Mr Pillay had acquired the shareholding in Regiments Capital through the </w:t>
      </w:r>
      <w:r w:rsidR="001F423D">
        <w:rPr>
          <w:rFonts w:ascii="Times New Roman" w:hAnsi="Times New Roman" w:cs="Times New Roman"/>
          <w:sz w:val="28"/>
          <w:szCs w:val="28"/>
        </w:rPr>
        <w:t>t</w:t>
      </w:r>
      <w:r w:rsidR="009D3089">
        <w:rPr>
          <w:rFonts w:ascii="Times New Roman" w:hAnsi="Times New Roman" w:cs="Times New Roman"/>
          <w:sz w:val="28"/>
          <w:szCs w:val="28"/>
        </w:rPr>
        <w:t>rust and the latter holds those shares on his behalf. He and his family ha</w:t>
      </w:r>
      <w:r w:rsidR="00711467">
        <w:rPr>
          <w:rFonts w:ascii="Times New Roman" w:hAnsi="Times New Roman" w:cs="Times New Roman"/>
          <w:sz w:val="28"/>
          <w:szCs w:val="28"/>
        </w:rPr>
        <w:t>ve</w:t>
      </w:r>
      <w:r w:rsidR="009D3089">
        <w:rPr>
          <w:rFonts w:ascii="Times New Roman" w:hAnsi="Times New Roman" w:cs="Times New Roman"/>
          <w:sz w:val="28"/>
          <w:szCs w:val="28"/>
        </w:rPr>
        <w:t xml:space="preserve"> enjoyed the fruits of that shareholding. It is also undisputable that Mr Pillay is in control of Ergold through the </w:t>
      </w:r>
      <w:r w:rsidR="00711467">
        <w:rPr>
          <w:rFonts w:ascii="Times New Roman" w:hAnsi="Times New Roman" w:cs="Times New Roman"/>
          <w:sz w:val="28"/>
          <w:szCs w:val="28"/>
        </w:rPr>
        <w:t>t</w:t>
      </w:r>
      <w:r w:rsidR="009D3089">
        <w:rPr>
          <w:rFonts w:ascii="Times New Roman" w:hAnsi="Times New Roman" w:cs="Times New Roman"/>
          <w:sz w:val="28"/>
          <w:szCs w:val="28"/>
        </w:rPr>
        <w:t xml:space="preserve">rust. There can accordingly be little doubt that the </w:t>
      </w:r>
      <w:r w:rsidR="00906C40" w:rsidRPr="00C225F6">
        <w:rPr>
          <w:rFonts w:ascii="Times New Roman" w:hAnsi="Times New Roman" w:cs="Times New Roman"/>
          <w:sz w:val="28"/>
          <w:szCs w:val="28"/>
        </w:rPr>
        <w:t>t</w:t>
      </w:r>
      <w:r w:rsidR="009D3089">
        <w:rPr>
          <w:rFonts w:ascii="Times New Roman" w:hAnsi="Times New Roman" w:cs="Times New Roman"/>
          <w:sz w:val="28"/>
          <w:szCs w:val="28"/>
        </w:rPr>
        <w:t>rust holds property on his behalf as contemplated in terms of s 14(1) of POCA</w:t>
      </w:r>
      <w:r w:rsidR="00F160D9" w:rsidRPr="001E2899">
        <w:rPr>
          <w:rFonts w:ascii="Times New Roman" w:hAnsi="Times New Roman" w:cs="Times New Roman"/>
          <w:sz w:val="28"/>
          <w:szCs w:val="28"/>
        </w:rPr>
        <w:t>.</w:t>
      </w:r>
      <w:r w:rsidR="00361CA1">
        <w:rPr>
          <w:rFonts w:ascii="Times New Roman" w:hAnsi="Times New Roman" w:cs="Times New Roman"/>
          <w:sz w:val="28"/>
          <w:szCs w:val="28"/>
        </w:rPr>
        <w:t xml:space="preserve"> This includes interest</w:t>
      </w:r>
      <w:r w:rsidR="005E4022">
        <w:rPr>
          <w:rFonts w:ascii="Times New Roman" w:hAnsi="Times New Roman" w:cs="Times New Roman"/>
          <w:sz w:val="28"/>
          <w:szCs w:val="28"/>
        </w:rPr>
        <w:t>s</w:t>
      </w:r>
      <w:r w:rsidR="00361CA1">
        <w:rPr>
          <w:rFonts w:ascii="Times New Roman" w:hAnsi="Times New Roman" w:cs="Times New Roman"/>
          <w:sz w:val="28"/>
          <w:szCs w:val="28"/>
        </w:rPr>
        <w:t xml:space="preserve"> in the subsidiaries, namely Ash Brook, Coral Lagoon and Kgoro</w:t>
      </w:r>
      <w:r w:rsidR="00E467F9" w:rsidRPr="001E2899">
        <w:rPr>
          <w:rFonts w:ascii="Times New Roman" w:hAnsi="Times New Roman" w:cs="Times New Roman"/>
          <w:sz w:val="28"/>
          <w:szCs w:val="28"/>
        </w:rPr>
        <w:t>.</w:t>
      </w:r>
      <w:r w:rsidR="005E4022">
        <w:rPr>
          <w:rFonts w:ascii="Times New Roman" w:hAnsi="Times New Roman" w:cs="Times New Roman"/>
          <w:sz w:val="28"/>
          <w:szCs w:val="28"/>
        </w:rPr>
        <w:t xml:space="preserve"> </w:t>
      </w:r>
    </w:p>
    <w:p w14:paraId="71DEAFFC" w14:textId="77777777" w:rsidR="00C36972" w:rsidRDefault="00C36972" w:rsidP="00E07B06">
      <w:pPr>
        <w:rPr>
          <w:rFonts w:ascii="Times New Roman" w:hAnsi="Times New Roman" w:cs="Times New Roman"/>
          <w:sz w:val="28"/>
          <w:szCs w:val="28"/>
        </w:rPr>
      </w:pPr>
    </w:p>
    <w:p w14:paraId="071247EB" w14:textId="560B0B49" w:rsidR="009D3089" w:rsidRDefault="004A3A99" w:rsidP="009D3089">
      <w:pPr>
        <w:spacing w:before="120"/>
        <w:rPr>
          <w:rFonts w:ascii="Times New Roman" w:hAnsi="Times New Roman" w:cs="Times New Roman"/>
          <w:sz w:val="28"/>
          <w:szCs w:val="28"/>
        </w:rPr>
      </w:pPr>
      <w:r>
        <w:rPr>
          <w:rFonts w:ascii="Times New Roman" w:hAnsi="Times New Roman" w:cs="Times New Roman"/>
          <w:sz w:val="28"/>
          <w:szCs w:val="28"/>
        </w:rPr>
        <w:t>[</w:t>
      </w:r>
      <w:r w:rsidR="007E5204">
        <w:rPr>
          <w:rFonts w:ascii="Times New Roman" w:hAnsi="Times New Roman" w:cs="Times New Roman"/>
          <w:sz w:val="28"/>
          <w:szCs w:val="28"/>
        </w:rPr>
        <w:t>5</w:t>
      </w:r>
      <w:r w:rsidR="00C12F9C">
        <w:rPr>
          <w:rFonts w:ascii="Times New Roman" w:hAnsi="Times New Roman" w:cs="Times New Roman"/>
          <w:sz w:val="28"/>
          <w:szCs w:val="28"/>
        </w:rPr>
        <w:t>7</w:t>
      </w:r>
      <w:r>
        <w:rPr>
          <w:rFonts w:ascii="Times New Roman" w:hAnsi="Times New Roman" w:cs="Times New Roman"/>
          <w:sz w:val="28"/>
          <w:szCs w:val="28"/>
        </w:rPr>
        <w:t>]</w:t>
      </w:r>
      <w:r w:rsidR="00E07B06">
        <w:rPr>
          <w:rFonts w:ascii="Times New Roman" w:hAnsi="Times New Roman" w:cs="Times New Roman"/>
          <w:sz w:val="28"/>
          <w:szCs w:val="28"/>
        </w:rPr>
        <w:tab/>
      </w:r>
      <w:r w:rsidR="005E4022">
        <w:rPr>
          <w:rFonts w:ascii="Times New Roman" w:hAnsi="Times New Roman" w:cs="Times New Roman"/>
          <w:sz w:val="28"/>
          <w:szCs w:val="28"/>
        </w:rPr>
        <w:t xml:space="preserve">The NDPP argued that, save for the implications of the liquidation of </w:t>
      </w:r>
      <w:r w:rsidR="00133CAB">
        <w:rPr>
          <w:rFonts w:ascii="Times New Roman" w:hAnsi="Times New Roman" w:cs="Times New Roman"/>
          <w:sz w:val="28"/>
          <w:szCs w:val="28"/>
        </w:rPr>
        <w:t>Regiments</w:t>
      </w:r>
      <w:r w:rsidR="005E4022">
        <w:rPr>
          <w:rFonts w:ascii="Times New Roman" w:hAnsi="Times New Roman" w:cs="Times New Roman"/>
          <w:sz w:val="28"/>
          <w:szCs w:val="28"/>
        </w:rPr>
        <w:t xml:space="preserve"> Capital, Mr Pillay and Mr Nyhon</w:t>
      </w:r>
      <w:r w:rsidR="005E4022" w:rsidRPr="00C225F6">
        <w:rPr>
          <w:rFonts w:ascii="Times New Roman" w:hAnsi="Times New Roman" w:cs="Times New Roman"/>
          <w:sz w:val="28"/>
          <w:szCs w:val="28"/>
        </w:rPr>
        <w:t>y</w:t>
      </w:r>
      <w:r w:rsidR="00906C40" w:rsidRPr="00C225F6">
        <w:rPr>
          <w:rFonts w:ascii="Times New Roman" w:hAnsi="Times New Roman" w:cs="Times New Roman"/>
          <w:sz w:val="28"/>
          <w:szCs w:val="28"/>
        </w:rPr>
        <w:t>h</w:t>
      </w:r>
      <w:r w:rsidR="005E4022">
        <w:rPr>
          <w:rFonts w:ascii="Times New Roman" w:hAnsi="Times New Roman" w:cs="Times New Roman"/>
          <w:sz w:val="28"/>
          <w:szCs w:val="28"/>
        </w:rPr>
        <w:t>a have</w:t>
      </w:r>
      <w:r w:rsidR="00AE2D87">
        <w:rPr>
          <w:rFonts w:ascii="Times New Roman" w:hAnsi="Times New Roman" w:cs="Times New Roman"/>
          <w:sz w:val="28"/>
          <w:szCs w:val="28"/>
        </w:rPr>
        <w:t xml:space="preserve"> </w:t>
      </w:r>
      <w:r w:rsidR="005E4022">
        <w:rPr>
          <w:rFonts w:ascii="Times New Roman" w:hAnsi="Times New Roman" w:cs="Times New Roman"/>
          <w:sz w:val="28"/>
          <w:szCs w:val="28"/>
        </w:rPr>
        <w:t xml:space="preserve">always been in control of Ash Brook and Coral Lagoon and had caused their assets to be distributed to entities under their control. It is common cause that Regiments Capital owns 84.36% of its share capital and </w:t>
      </w:r>
      <w:r>
        <w:rPr>
          <w:rFonts w:ascii="Times New Roman" w:hAnsi="Times New Roman" w:cs="Times New Roman"/>
          <w:sz w:val="28"/>
          <w:szCs w:val="28"/>
        </w:rPr>
        <w:t>its</w:t>
      </w:r>
      <w:r w:rsidR="005E4022">
        <w:rPr>
          <w:rFonts w:ascii="Times New Roman" w:hAnsi="Times New Roman" w:cs="Times New Roman"/>
          <w:sz w:val="28"/>
          <w:szCs w:val="28"/>
        </w:rPr>
        <w:t xml:space="preserve"> assets </w:t>
      </w:r>
      <w:r w:rsidR="0061259C">
        <w:rPr>
          <w:rFonts w:ascii="Times New Roman" w:hAnsi="Times New Roman" w:cs="Times New Roman"/>
          <w:sz w:val="28"/>
          <w:szCs w:val="28"/>
        </w:rPr>
        <w:t xml:space="preserve">have always </w:t>
      </w:r>
      <w:r w:rsidR="005E4022">
        <w:rPr>
          <w:rFonts w:ascii="Times New Roman" w:hAnsi="Times New Roman" w:cs="Times New Roman"/>
          <w:sz w:val="28"/>
          <w:szCs w:val="28"/>
        </w:rPr>
        <w:t>been regarded as part of the Regiment</w:t>
      </w:r>
      <w:r w:rsidR="00133CAB">
        <w:rPr>
          <w:rFonts w:ascii="Times New Roman" w:hAnsi="Times New Roman" w:cs="Times New Roman"/>
          <w:sz w:val="28"/>
          <w:szCs w:val="28"/>
        </w:rPr>
        <w:t>s</w:t>
      </w:r>
      <w:r w:rsidR="005E4022">
        <w:rPr>
          <w:rFonts w:ascii="Times New Roman" w:hAnsi="Times New Roman" w:cs="Times New Roman"/>
          <w:sz w:val="28"/>
          <w:szCs w:val="28"/>
        </w:rPr>
        <w:t xml:space="preserve"> Group’s primary assets.</w:t>
      </w:r>
      <w:r w:rsidR="00A33159">
        <w:rPr>
          <w:rFonts w:ascii="Times New Roman" w:hAnsi="Times New Roman" w:cs="Times New Roman"/>
          <w:sz w:val="28"/>
          <w:szCs w:val="28"/>
        </w:rPr>
        <w:t xml:space="preserve"> Insofar as the interests of minority shareholders are concerned, the NDPP submit</w:t>
      </w:r>
      <w:r w:rsidR="0061259C">
        <w:rPr>
          <w:rFonts w:ascii="Times New Roman" w:hAnsi="Times New Roman" w:cs="Times New Roman"/>
          <w:sz w:val="28"/>
          <w:szCs w:val="28"/>
        </w:rPr>
        <w:t>ted</w:t>
      </w:r>
      <w:r w:rsidR="00A33159">
        <w:rPr>
          <w:rFonts w:ascii="Times New Roman" w:hAnsi="Times New Roman" w:cs="Times New Roman"/>
          <w:sz w:val="28"/>
          <w:szCs w:val="28"/>
        </w:rPr>
        <w:t xml:space="preserve"> that they are </w:t>
      </w:r>
      <w:r w:rsidR="008732E9">
        <w:rPr>
          <w:rFonts w:ascii="Times New Roman" w:hAnsi="Times New Roman" w:cs="Times New Roman"/>
          <w:sz w:val="28"/>
          <w:szCs w:val="28"/>
        </w:rPr>
        <w:t>recogn</w:t>
      </w:r>
      <w:r w:rsidR="008732E9" w:rsidRPr="001E2899">
        <w:rPr>
          <w:rFonts w:ascii="Times New Roman" w:hAnsi="Times New Roman" w:cs="Times New Roman"/>
          <w:sz w:val="28"/>
          <w:szCs w:val="28"/>
        </w:rPr>
        <w:t>i</w:t>
      </w:r>
      <w:r w:rsidR="002F5493" w:rsidRPr="001E2899">
        <w:rPr>
          <w:rFonts w:ascii="Times New Roman" w:hAnsi="Times New Roman" w:cs="Times New Roman"/>
          <w:sz w:val="28"/>
          <w:szCs w:val="28"/>
        </w:rPr>
        <w:t>s</w:t>
      </w:r>
      <w:r w:rsidR="008732E9" w:rsidRPr="001E2899">
        <w:rPr>
          <w:rFonts w:ascii="Times New Roman" w:hAnsi="Times New Roman" w:cs="Times New Roman"/>
          <w:sz w:val="28"/>
          <w:szCs w:val="28"/>
        </w:rPr>
        <w:t>e</w:t>
      </w:r>
      <w:r w:rsidR="008732E9">
        <w:rPr>
          <w:rFonts w:ascii="Times New Roman" w:hAnsi="Times New Roman" w:cs="Times New Roman"/>
          <w:sz w:val="28"/>
          <w:szCs w:val="28"/>
        </w:rPr>
        <w:t>d and protected</w:t>
      </w:r>
      <w:r w:rsidR="00A33159">
        <w:rPr>
          <w:rFonts w:ascii="Times New Roman" w:hAnsi="Times New Roman" w:cs="Times New Roman"/>
          <w:sz w:val="28"/>
          <w:szCs w:val="28"/>
        </w:rPr>
        <w:t xml:space="preserve"> by s 30(3) of POCA</w:t>
      </w:r>
      <w:r w:rsidR="0021773E">
        <w:rPr>
          <w:rFonts w:ascii="Times New Roman" w:hAnsi="Times New Roman" w:cs="Times New Roman"/>
          <w:sz w:val="28"/>
          <w:szCs w:val="28"/>
        </w:rPr>
        <w:t>.</w:t>
      </w:r>
      <w:r w:rsidR="0021773E">
        <w:rPr>
          <w:rStyle w:val="FootnoteReference"/>
          <w:rFonts w:ascii="Times New Roman" w:hAnsi="Times New Roman" w:cs="Times New Roman"/>
          <w:sz w:val="28"/>
          <w:szCs w:val="28"/>
        </w:rPr>
        <w:footnoteReference w:id="18"/>
      </w:r>
    </w:p>
    <w:p w14:paraId="5DA4225D" w14:textId="77777777" w:rsidR="00620E3B" w:rsidRDefault="00620E3B" w:rsidP="00EB5549">
      <w:pPr>
        <w:rPr>
          <w:rFonts w:ascii="Times New Roman" w:hAnsi="Times New Roman" w:cs="Times New Roman"/>
          <w:b/>
          <w:bCs/>
          <w:sz w:val="28"/>
          <w:szCs w:val="28"/>
          <w:lang w:val="en-US"/>
        </w:rPr>
      </w:pPr>
    </w:p>
    <w:p w14:paraId="621A1E96" w14:textId="41A1220D" w:rsidR="00B85769" w:rsidRPr="00A01EB7" w:rsidRDefault="00A01EB7" w:rsidP="00EB5549">
      <w:pPr>
        <w:rPr>
          <w:rFonts w:ascii="Times New Roman" w:hAnsi="Times New Roman" w:cs="Times New Roman"/>
          <w:b/>
          <w:bCs/>
          <w:sz w:val="28"/>
          <w:szCs w:val="28"/>
          <w:lang w:val="en-US"/>
        </w:rPr>
      </w:pPr>
      <w:r w:rsidRPr="00A01EB7">
        <w:rPr>
          <w:rFonts w:ascii="Times New Roman" w:hAnsi="Times New Roman" w:cs="Times New Roman"/>
          <w:b/>
          <w:bCs/>
          <w:sz w:val="28"/>
          <w:szCs w:val="28"/>
          <w:lang w:val="en-US"/>
        </w:rPr>
        <w:t>Discussion</w:t>
      </w:r>
    </w:p>
    <w:p w14:paraId="1F145CA7" w14:textId="71B289B2" w:rsidR="00B85769" w:rsidRDefault="00B85769" w:rsidP="00726ABC">
      <w:pPr>
        <w:spacing w:before="120"/>
        <w:rPr>
          <w:rFonts w:ascii="Times New Roman" w:hAnsi="Times New Roman" w:cs="Times New Roman"/>
          <w:sz w:val="28"/>
          <w:szCs w:val="28"/>
          <w:lang w:val="en-US"/>
        </w:rPr>
      </w:pPr>
      <w:r>
        <w:rPr>
          <w:rFonts w:ascii="Times New Roman" w:hAnsi="Times New Roman" w:cs="Times New Roman"/>
          <w:sz w:val="28"/>
          <w:szCs w:val="28"/>
          <w:lang w:val="en-US"/>
        </w:rPr>
        <w:t>[</w:t>
      </w:r>
      <w:r w:rsidR="00F3077F">
        <w:rPr>
          <w:rFonts w:ascii="Times New Roman" w:hAnsi="Times New Roman" w:cs="Times New Roman"/>
          <w:sz w:val="28"/>
          <w:szCs w:val="28"/>
          <w:lang w:val="en-US"/>
        </w:rPr>
        <w:t>5</w:t>
      </w:r>
      <w:r w:rsidR="00C12F9C">
        <w:rPr>
          <w:rFonts w:ascii="Times New Roman" w:hAnsi="Times New Roman" w:cs="Times New Roman"/>
          <w:sz w:val="28"/>
          <w:szCs w:val="28"/>
          <w:lang w:val="en-US"/>
        </w:rPr>
        <w:t>8</w:t>
      </w:r>
      <w:r>
        <w:rPr>
          <w:rFonts w:ascii="Times New Roman" w:hAnsi="Times New Roman" w:cs="Times New Roman"/>
          <w:sz w:val="28"/>
          <w:szCs w:val="28"/>
          <w:lang w:val="en-US"/>
        </w:rPr>
        <w:t>]</w:t>
      </w:r>
      <w:r>
        <w:rPr>
          <w:rFonts w:ascii="Times New Roman" w:hAnsi="Times New Roman" w:cs="Times New Roman"/>
          <w:sz w:val="28"/>
          <w:szCs w:val="28"/>
          <w:lang w:val="en-US"/>
        </w:rPr>
        <w:tab/>
        <w:t xml:space="preserve">The appellants each put forward a narrow and </w:t>
      </w:r>
      <w:r w:rsidR="00472D7E">
        <w:rPr>
          <w:rFonts w:ascii="Times New Roman" w:hAnsi="Times New Roman" w:cs="Times New Roman"/>
          <w:sz w:val="28"/>
          <w:szCs w:val="28"/>
          <w:lang w:val="en-US"/>
        </w:rPr>
        <w:t>decontextualis</w:t>
      </w:r>
      <w:r>
        <w:rPr>
          <w:rFonts w:ascii="Times New Roman" w:hAnsi="Times New Roman" w:cs="Times New Roman"/>
          <w:sz w:val="28"/>
          <w:szCs w:val="28"/>
          <w:lang w:val="en-US"/>
        </w:rPr>
        <w:t>ed version of w</w:t>
      </w:r>
      <w:r w:rsidR="00472D7E">
        <w:rPr>
          <w:rFonts w:ascii="Times New Roman" w:hAnsi="Times New Roman" w:cs="Times New Roman"/>
          <w:sz w:val="28"/>
          <w:szCs w:val="28"/>
          <w:lang w:val="en-US"/>
        </w:rPr>
        <w:t>h</w:t>
      </w:r>
      <w:r>
        <w:rPr>
          <w:rFonts w:ascii="Times New Roman" w:hAnsi="Times New Roman" w:cs="Times New Roman"/>
          <w:sz w:val="28"/>
          <w:szCs w:val="28"/>
          <w:lang w:val="en-US"/>
        </w:rPr>
        <w:t>at they describe as the ‘</w:t>
      </w:r>
      <w:r w:rsidRPr="00B85769">
        <w:rPr>
          <w:rFonts w:ascii="Times New Roman" w:hAnsi="Times New Roman" w:cs="Times New Roman"/>
          <w:i/>
          <w:sz w:val="28"/>
          <w:szCs w:val="28"/>
          <w:lang w:val="en-US"/>
        </w:rPr>
        <w:t>Phillips</w:t>
      </w:r>
      <w:r>
        <w:rPr>
          <w:rFonts w:ascii="Times New Roman" w:hAnsi="Times New Roman" w:cs="Times New Roman"/>
          <w:sz w:val="28"/>
          <w:szCs w:val="28"/>
          <w:lang w:val="en-US"/>
        </w:rPr>
        <w:t xml:space="preserve"> test’, which they say limits the property which a defendant can be said to ‘hold’</w:t>
      </w:r>
      <w:r w:rsidR="00370D42">
        <w:rPr>
          <w:rFonts w:ascii="Times New Roman" w:hAnsi="Times New Roman" w:cs="Times New Roman"/>
          <w:sz w:val="28"/>
          <w:szCs w:val="28"/>
          <w:lang w:val="en-US"/>
        </w:rPr>
        <w:t xml:space="preserve"> </w:t>
      </w:r>
      <w:r>
        <w:rPr>
          <w:rFonts w:ascii="Times New Roman" w:hAnsi="Times New Roman" w:cs="Times New Roman"/>
          <w:sz w:val="28"/>
          <w:szCs w:val="28"/>
          <w:lang w:val="en-US"/>
        </w:rPr>
        <w:t>indirectly.</w:t>
      </w:r>
      <w:r w:rsidR="00370D42">
        <w:rPr>
          <w:rFonts w:ascii="Times New Roman" w:hAnsi="Times New Roman" w:cs="Times New Roman"/>
          <w:sz w:val="28"/>
          <w:szCs w:val="28"/>
          <w:lang w:val="en-US"/>
        </w:rPr>
        <w:t xml:space="preserve"> The Nyhonyha Family Trust says that a defendant must have the exclusive use and effective control over the property in question before he can be </w:t>
      </w:r>
      <w:r w:rsidR="00483FE9">
        <w:rPr>
          <w:rFonts w:ascii="Times New Roman" w:hAnsi="Times New Roman" w:cs="Times New Roman"/>
          <w:sz w:val="28"/>
          <w:szCs w:val="28"/>
          <w:lang w:val="en-US"/>
        </w:rPr>
        <w:t>found to ‘hold’ the property. Ergold and the Pillay Family Trust say that before property can be said to be ‘held’ for the purposes of s 14(1)</w:t>
      </w:r>
      <w:r w:rsidR="00A55857">
        <w:rPr>
          <w:rFonts w:ascii="Times New Roman" w:hAnsi="Times New Roman" w:cs="Times New Roman"/>
          <w:i/>
          <w:sz w:val="28"/>
          <w:szCs w:val="28"/>
          <w:lang w:val="en-US"/>
        </w:rPr>
        <w:t>(a)</w:t>
      </w:r>
      <w:r w:rsidR="00483FE9">
        <w:rPr>
          <w:rFonts w:ascii="Times New Roman" w:hAnsi="Times New Roman" w:cs="Times New Roman"/>
          <w:sz w:val="28"/>
          <w:szCs w:val="28"/>
          <w:lang w:val="en-US"/>
        </w:rPr>
        <w:t xml:space="preserve">, the defendant must narrowly meet what they say is the test communicated in </w:t>
      </w:r>
      <w:r w:rsidR="00483FE9" w:rsidRPr="00483FE9">
        <w:rPr>
          <w:rFonts w:ascii="Times New Roman" w:hAnsi="Times New Roman" w:cs="Times New Roman"/>
          <w:i/>
          <w:sz w:val="28"/>
          <w:szCs w:val="28"/>
          <w:lang w:val="en-US"/>
        </w:rPr>
        <w:t>Phillips</w:t>
      </w:r>
      <w:r w:rsidR="00483FE9">
        <w:rPr>
          <w:rFonts w:ascii="Times New Roman" w:hAnsi="Times New Roman" w:cs="Times New Roman"/>
          <w:sz w:val="28"/>
          <w:szCs w:val="28"/>
          <w:lang w:val="en-US"/>
        </w:rPr>
        <w:t xml:space="preserve">. They effectively treat the circumstances in </w:t>
      </w:r>
      <w:r w:rsidR="00483FE9" w:rsidRPr="00483FE9">
        <w:rPr>
          <w:rFonts w:ascii="Times New Roman" w:hAnsi="Times New Roman" w:cs="Times New Roman"/>
          <w:i/>
          <w:sz w:val="28"/>
          <w:szCs w:val="28"/>
          <w:lang w:val="en-US"/>
        </w:rPr>
        <w:t>Phillips</w:t>
      </w:r>
      <w:r w:rsidR="006E42DA">
        <w:rPr>
          <w:rFonts w:ascii="Times New Roman" w:hAnsi="Times New Roman" w:cs="Times New Roman"/>
          <w:sz w:val="28"/>
          <w:szCs w:val="28"/>
          <w:lang w:val="en-US"/>
        </w:rPr>
        <w:t xml:space="preserve"> as a prescriptive cl</w:t>
      </w:r>
      <w:r w:rsidR="00483FE9">
        <w:rPr>
          <w:rFonts w:ascii="Times New Roman" w:hAnsi="Times New Roman" w:cs="Times New Roman"/>
          <w:sz w:val="28"/>
          <w:szCs w:val="28"/>
          <w:lang w:val="en-US"/>
        </w:rPr>
        <w:t xml:space="preserve">osed list. The subsidiaries say that what </w:t>
      </w:r>
      <w:r w:rsidR="00483FE9" w:rsidRPr="00483FE9">
        <w:rPr>
          <w:rFonts w:ascii="Times New Roman" w:hAnsi="Times New Roman" w:cs="Times New Roman"/>
          <w:i/>
          <w:sz w:val="28"/>
          <w:szCs w:val="28"/>
          <w:lang w:val="en-US"/>
        </w:rPr>
        <w:t>Phillips</w:t>
      </w:r>
      <w:r w:rsidR="00483FE9">
        <w:rPr>
          <w:rFonts w:ascii="Times New Roman" w:hAnsi="Times New Roman" w:cs="Times New Roman"/>
          <w:sz w:val="28"/>
          <w:szCs w:val="28"/>
          <w:lang w:val="en-US"/>
        </w:rPr>
        <w:t xml:space="preserve"> requires is that the defendant</w:t>
      </w:r>
      <w:r w:rsidR="00483FE9" w:rsidRPr="00A57B47">
        <w:rPr>
          <w:rFonts w:ascii="Times New Roman" w:hAnsi="Times New Roman" w:cs="Times New Roman"/>
          <w:sz w:val="28"/>
          <w:szCs w:val="28"/>
          <w:lang w:val="en-US"/>
        </w:rPr>
        <w:t xml:space="preserve"> </w:t>
      </w:r>
      <w:r w:rsidR="00483FE9" w:rsidRPr="00177DD9">
        <w:rPr>
          <w:rFonts w:ascii="Times New Roman" w:hAnsi="Times New Roman" w:cs="Times New Roman"/>
          <w:sz w:val="28"/>
          <w:szCs w:val="28"/>
          <w:lang w:val="en-US"/>
        </w:rPr>
        <w:t>must</w:t>
      </w:r>
      <w:r w:rsidR="00483FE9">
        <w:rPr>
          <w:rFonts w:ascii="Times New Roman" w:hAnsi="Times New Roman" w:cs="Times New Roman"/>
          <w:sz w:val="28"/>
          <w:szCs w:val="28"/>
          <w:lang w:val="en-US"/>
        </w:rPr>
        <w:t xml:space="preserve"> meet at least one of the four requirements: he or she must be the sole shareholder or member </w:t>
      </w:r>
      <w:r w:rsidR="00A2591A">
        <w:rPr>
          <w:rFonts w:ascii="Times New Roman" w:hAnsi="Times New Roman" w:cs="Times New Roman"/>
          <w:sz w:val="28"/>
          <w:szCs w:val="28"/>
          <w:lang w:val="en-US"/>
        </w:rPr>
        <w:t>o</w:t>
      </w:r>
      <w:r w:rsidR="00483FE9">
        <w:rPr>
          <w:rFonts w:ascii="Times New Roman" w:hAnsi="Times New Roman" w:cs="Times New Roman"/>
          <w:sz w:val="28"/>
          <w:szCs w:val="28"/>
          <w:lang w:val="en-US"/>
        </w:rPr>
        <w:t xml:space="preserve">f </w:t>
      </w:r>
      <w:r w:rsidR="00A2591A">
        <w:rPr>
          <w:rFonts w:ascii="Times New Roman" w:hAnsi="Times New Roman" w:cs="Times New Roman"/>
          <w:sz w:val="28"/>
          <w:szCs w:val="28"/>
          <w:lang w:val="en-US"/>
        </w:rPr>
        <w:t>t</w:t>
      </w:r>
      <w:r w:rsidR="00483FE9">
        <w:rPr>
          <w:rFonts w:ascii="Times New Roman" w:hAnsi="Times New Roman" w:cs="Times New Roman"/>
          <w:sz w:val="28"/>
          <w:szCs w:val="28"/>
          <w:lang w:val="en-US"/>
        </w:rPr>
        <w:t>he respondent; he or she must have provided the funds for the acquisition of the property; he or she must have control over the assets and treat them as their own; or the defendant must have used the tr</w:t>
      </w:r>
      <w:r w:rsidR="00472D7E">
        <w:rPr>
          <w:rFonts w:ascii="Times New Roman" w:hAnsi="Times New Roman" w:cs="Times New Roman"/>
          <w:sz w:val="28"/>
          <w:szCs w:val="28"/>
          <w:lang w:val="en-US"/>
        </w:rPr>
        <w:t>ust f</w:t>
      </w:r>
      <w:r w:rsidR="00483FE9">
        <w:rPr>
          <w:rFonts w:ascii="Times New Roman" w:hAnsi="Times New Roman" w:cs="Times New Roman"/>
          <w:sz w:val="28"/>
          <w:szCs w:val="28"/>
          <w:lang w:val="en-US"/>
        </w:rPr>
        <w:t>o</w:t>
      </w:r>
      <w:r w:rsidR="00472D7E">
        <w:rPr>
          <w:rFonts w:ascii="Times New Roman" w:hAnsi="Times New Roman" w:cs="Times New Roman"/>
          <w:sz w:val="28"/>
          <w:szCs w:val="28"/>
          <w:lang w:val="en-US"/>
        </w:rPr>
        <w:t>r</w:t>
      </w:r>
      <w:r w:rsidR="00483FE9">
        <w:rPr>
          <w:rFonts w:ascii="Times New Roman" w:hAnsi="Times New Roman" w:cs="Times New Roman"/>
          <w:sz w:val="28"/>
          <w:szCs w:val="28"/>
          <w:lang w:val="en-US"/>
        </w:rPr>
        <w:t xml:space="preserve">m as a substitute for his </w:t>
      </w:r>
      <w:r w:rsidR="00906C40" w:rsidRPr="00C225F6">
        <w:rPr>
          <w:rFonts w:ascii="Times New Roman" w:hAnsi="Times New Roman" w:cs="Times New Roman"/>
          <w:sz w:val="28"/>
          <w:szCs w:val="28"/>
          <w:lang w:val="en-US"/>
        </w:rPr>
        <w:t xml:space="preserve">or her </w:t>
      </w:r>
      <w:r w:rsidR="00483FE9" w:rsidRPr="00C225F6">
        <w:rPr>
          <w:rFonts w:ascii="Times New Roman" w:hAnsi="Times New Roman" w:cs="Times New Roman"/>
          <w:sz w:val="28"/>
          <w:szCs w:val="28"/>
          <w:lang w:val="en-US"/>
        </w:rPr>
        <w:t>own</w:t>
      </w:r>
      <w:r w:rsidR="00483FE9">
        <w:rPr>
          <w:rFonts w:ascii="Times New Roman" w:hAnsi="Times New Roman" w:cs="Times New Roman"/>
          <w:sz w:val="28"/>
          <w:szCs w:val="28"/>
          <w:lang w:val="en-US"/>
        </w:rPr>
        <w:t xml:space="preserve"> estate.</w:t>
      </w:r>
    </w:p>
    <w:p w14:paraId="6B332551" w14:textId="77777777" w:rsidR="00483FE9" w:rsidRDefault="00483FE9" w:rsidP="00EB5549">
      <w:pPr>
        <w:rPr>
          <w:rFonts w:ascii="Times New Roman" w:hAnsi="Times New Roman" w:cs="Times New Roman"/>
          <w:sz w:val="28"/>
          <w:szCs w:val="28"/>
          <w:lang w:val="en-US"/>
        </w:rPr>
      </w:pPr>
    </w:p>
    <w:p w14:paraId="242B8C8A" w14:textId="06990687" w:rsidR="00483FE9" w:rsidRDefault="00483FE9" w:rsidP="00EB5549">
      <w:pPr>
        <w:rPr>
          <w:rFonts w:ascii="Times New Roman" w:hAnsi="Times New Roman" w:cs="Times New Roman"/>
          <w:sz w:val="28"/>
          <w:szCs w:val="28"/>
          <w:lang w:val="en-US"/>
        </w:rPr>
      </w:pPr>
      <w:r>
        <w:rPr>
          <w:rFonts w:ascii="Times New Roman" w:hAnsi="Times New Roman" w:cs="Times New Roman"/>
          <w:sz w:val="28"/>
          <w:szCs w:val="28"/>
          <w:lang w:val="en-US"/>
        </w:rPr>
        <w:t>[</w:t>
      </w:r>
      <w:r w:rsidR="00C12F9C">
        <w:rPr>
          <w:rFonts w:ascii="Times New Roman" w:hAnsi="Times New Roman" w:cs="Times New Roman"/>
          <w:sz w:val="28"/>
          <w:szCs w:val="28"/>
          <w:lang w:val="en-US"/>
        </w:rPr>
        <w:t>59</w:t>
      </w:r>
      <w:r>
        <w:rPr>
          <w:rFonts w:ascii="Times New Roman" w:hAnsi="Times New Roman" w:cs="Times New Roman"/>
          <w:sz w:val="28"/>
          <w:szCs w:val="28"/>
          <w:lang w:val="en-US"/>
        </w:rPr>
        <w:t>]</w:t>
      </w:r>
      <w:r>
        <w:rPr>
          <w:rFonts w:ascii="Times New Roman" w:hAnsi="Times New Roman" w:cs="Times New Roman"/>
          <w:sz w:val="28"/>
          <w:szCs w:val="28"/>
          <w:lang w:val="en-US"/>
        </w:rPr>
        <w:tab/>
      </w:r>
      <w:r w:rsidR="005169EF">
        <w:rPr>
          <w:rFonts w:ascii="Times New Roman" w:hAnsi="Times New Roman" w:cs="Times New Roman"/>
          <w:sz w:val="28"/>
          <w:szCs w:val="28"/>
          <w:lang w:val="en-US"/>
        </w:rPr>
        <w:t xml:space="preserve">Heher J in </w:t>
      </w:r>
      <w:r w:rsidR="005169EF" w:rsidRPr="005169EF">
        <w:rPr>
          <w:rFonts w:ascii="Times New Roman" w:hAnsi="Times New Roman" w:cs="Times New Roman"/>
          <w:i/>
          <w:sz w:val="28"/>
          <w:szCs w:val="28"/>
          <w:lang w:val="en-US"/>
        </w:rPr>
        <w:t>Phillips</w:t>
      </w:r>
      <w:r w:rsidR="005169EF">
        <w:rPr>
          <w:rFonts w:ascii="Times New Roman" w:hAnsi="Times New Roman" w:cs="Times New Roman"/>
          <w:sz w:val="28"/>
          <w:szCs w:val="28"/>
          <w:lang w:val="en-US"/>
        </w:rPr>
        <w:t xml:space="preserve"> explained the approach of POCA as follows:</w:t>
      </w:r>
    </w:p>
    <w:p w14:paraId="35BB4434" w14:textId="0D00DE61" w:rsidR="005169EF" w:rsidRDefault="005169EF" w:rsidP="00EB5549">
      <w:pPr>
        <w:rPr>
          <w:rFonts w:ascii="Times New Roman" w:hAnsi="Times New Roman" w:cs="Times New Roman"/>
          <w:sz w:val="24"/>
          <w:szCs w:val="24"/>
          <w:lang w:val="en-US"/>
        </w:rPr>
      </w:pPr>
      <w:r w:rsidRPr="005258A2">
        <w:rPr>
          <w:rFonts w:ascii="Times New Roman" w:hAnsi="Times New Roman" w:cs="Times New Roman"/>
          <w:sz w:val="24"/>
          <w:szCs w:val="24"/>
          <w:lang w:val="en-US"/>
        </w:rPr>
        <w:t>‘</w:t>
      </w:r>
      <w:r w:rsidRPr="001167E4">
        <w:rPr>
          <w:rFonts w:ascii="Times New Roman" w:hAnsi="Times New Roman" w:cs="Times New Roman"/>
          <w:i/>
          <w:sz w:val="24"/>
          <w:szCs w:val="24"/>
          <w:lang w:val="en-US"/>
        </w:rPr>
        <w:t>Without attempting to place strict limits on the expression</w:t>
      </w:r>
      <w:r w:rsidRPr="005258A2">
        <w:rPr>
          <w:rFonts w:ascii="Times New Roman" w:hAnsi="Times New Roman" w:cs="Times New Roman"/>
          <w:sz w:val="24"/>
          <w:szCs w:val="24"/>
          <w:lang w:val="en-US"/>
        </w:rPr>
        <w:t xml:space="preserve">, I have no doubt that when a person exercises </w:t>
      </w:r>
      <w:r w:rsidRPr="001167E4">
        <w:rPr>
          <w:rFonts w:ascii="Times New Roman" w:hAnsi="Times New Roman" w:cs="Times New Roman"/>
          <w:i/>
          <w:sz w:val="24"/>
          <w:szCs w:val="24"/>
          <w:lang w:val="en-US"/>
        </w:rPr>
        <w:t>control</w:t>
      </w:r>
      <w:r w:rsidRPr="005258A2">
        <w:rPr>
          <w:rFonts w:ascii="Times New Roman" w:hAnsi="Times New Roman" w:cs="Times New Roman"/>
          <w:sz w:val="24"/>
          <w:szCs w:val="24"/>
          <w:lang w:val="en-US"/>
        </w:rPr>
        <w:t xml:space="preserve"> over the disposal</w:t>
      </w:r>
      <w:r w:rsidR="00DE3A5C">
        <w:rPr>
          <w:rFonts w:ascii="Times New Roman" w:hAnsi="Times New Roman" w:cs="Times New Roman"/>
          <w:sz w:val="24"/>
          <w:szCs w:val="24"/>
          <w:lang w:val="en-US"/>
        </w:rPr>
        <w:t xml:space="preserve"> of</w:t>
      </w:r>
      <w:r w:rsidRPr="005258A2">
        <w:rPr>
          <w:rFonts w:ascii="Times New Roman" w:hAnsi="Times New Roman" w:cs="Times New Roman"/>
          <w:sz w:val="24"/>
          <w:szCs w:val="24"/>
          <w:lang w:val="en-US"/>
        </w:rPr>
        <w:t xml:space="preserve"> property… or has the exclusive use </w:t>
      </w:r>
      <w:r w:rsidR="004F5B74">
        <w:rPr>
          <w:rFonts w:ascii="Times New Roman" w:hAnsi="Times New Roman" w:cs="Times New Roman"/>
          <w:sz w:val="24"/>
          <w:szCs w:val="24"/>
          <w:lang w:val="en-US"/>
        </w:rPr>
        <w:t>of or</w:t>
      </w:r>
      <w:r w:rsidR="004F5B74" w:rsidRPr="005258A2">
        <w:rPr>
          <w:rFonts w:ascii="Times New Roman" w:hAnsi="Times New Roman" w:cs="Times New Roman"/>
          <w:sz w:val="24"/>
          <w:szCs w:val="24"/>
          <w:lang w:val="en-US"/>
        </w:rPr>
        <w:t xml:space="preserve"> </w:t>
      </w:r>
      <w:r w:rsidRPr="005258A2">
        <w:rPr>
          <w:rFonts w:ascii="Times New Roman" w:hAnsi="Times New Roman" w:cs="Times New Roman"/>
          <w:sz w:val="24"/>
          <w:szCs w:val="24"/>
          <w:lang w:val="en-US"/>
        </w:rPr>
        <w:t xml:space="preserve">control over the property… and is the </w:t>
      </w:r>
      <w:r w:rsidRPr="001167E4">
        <w:rPr>
          <w:rFonts w:ascii="Times New Roman" w:hAnsi="Times New Roman" w:cs="Times New Roman"/>
          <w:i/>
          <w:sz w:val="24"/>
          <w:szCs w:val="24"/>
          <w:lang w:val="en-US"/>
        </w:rPr>
        <w:t>real beneficiary (albeit through shareholding)</w:t>
      </w:r>
      <w:r w:rsidRPr="005258A2">
        <w:rPr>
          <w:rFonts w:ascii="Times New Roman" w:hAnsi="Times New Roman" w:cs="Times New Roman"/>
          <w:sz w:val="24"/>
          <w:szCs w:val="24"/>
          <w:lang w:val="en-US"/>
        </w:rPr>
        <w:t xml:space="preserve"> of the income from those properties or any proceeds of disposal of them, then he</w:t>
      </w:r>
      <w:r w:rsidR="005258A2" w:rsidRPr="005258A2">
        <w:rPr>
          <w:rFonts w:ascii="Times New Roman" w:hAnsi="Times New Roman" w:cs="Times New Roman"/>
          <w:sz w:val="24"/>
          <w:szCs w:val="24"/>
          <w:lang w:val="en-US"/>
        </w:rPr>
        <w:t xml:space="preserve"> </w:t>
      </w:r>
      <w:r w:rsidR="00DF67E7">
        <w:rPr>
          <w:rFonts w:ascii="Times New Roman" w:hAnsi="Times New Roman" w:cs="Times New Roman"/>
          <w:sz w:val="24"/>
          <w:szCs w:val="24"/>
          <w:lang w:val="en-US"/>
        </w:rPr>
        <w:t>“</w:t>
      </w:r>
      <w:r w:rsidR="005258A2" w:rsidRPr="005258A2">
        <w:rPr>
          <w:rFonts w:ascii="Times New Roman" w:hAnsi="Times New Roman" w:cs="Times New Roman"/>
          <w:sz w:val="24"/>
          <w:szCs w:val="24"/>
          <w:lang w:val="en-US"/>
        </w:rPr>
        <w:t>holds</w:t>
      </w:r>
      <w:r w:rsidR="00DF67E7">
        <w:rPr>
          <w:rFonts w:ascii="Times New Roman" w:hAnsi="Times New Roman" w:cs="Times New Roman"/>
          <w:sz w:val="24"/>
          <w:szCs w:val="24"/>
          <w:lang w:val="en-US"/>
        </w:rPr>
        <w:t>”</w:t>
      </w:r>
      <w:r w:rsidR="005258A2" w:rsidRPr="005258A2">
        <w:rPr>
          <w:rFonts w:ascii="Times New Roman" w:hAnsi="Times New Roman" w:cs="Times New Roman"/>
          <w:sz w:val="24"/>
          <w:szCs w:val="24"/>
          <w:lang w:val="en-US"/>
        </w:rPr>
        <w:t xml:space="preserve"> such properties within the meaning of s 14(1) of the Act and it is unnecessary to invoke the doctrine of </w:t>
      </w:r>
      <w:r w:rsidR="00AF768A">
        <w:rPr>
          <w:rFonts w:ascii="Times New Roman" w:hAnsi="Times New Roman" w:cs="Times New Roman"/>
          <w:sz w:val="24"/>
          <w:szCs w:val="24"/>
          <w:lang w:val="en-US"/>
        </w:rPr>
        <w:t>“</w:t>
      </w:r>
      <w:r w:rsidR="005258A2" w:rsidRPr="005258A2">
        <w:rPr>
          <w:rFonts w:ascii="Times New Roman" w:hAnsi="Times New Roman" w:cs="Times New Roman"/>
          <w:sz w:val="24"/>
          <w:szCs w:val="24"/>
          <w:lang w:val="en-US"/>
        </w:rPr>
        <w:t>lifting the veil</w:t>
      </w:r>
      <w:r w:rsidR="00AF768A">
        <w:rPr>
          <w:rFonts w:ascii="Times New Roman" w:hAnsi="Times New Roman" w:cs="Times New Roman"/>
          <w:sz w:val="24"/>
          <w:szCs w:val="24"/>
          <w:lang w:val="en-US"/>
        </w:rPr>
        <w:t>”</w:t>
      </w:r>
      <w:r w:rsidR="005258A2" w:rsidRPr="005258A2">
        <w:rPr>
          <w:rFonts w:ascii="Times New Roman" w:hAnsi="Times New Roman" w:cs="Times New Roman"/>
          <w:sz w:val="24"/>
          <w:szCs w:val="24"/>
          <w:lang w:val="en-US"/>
        </w:rPr>
        <w:t>…</w:t>
      </w:r>
      <w:r w:rsidR="001167E4">
        <w:rPr>
          <w:rFonts w:ascii="Times New Roman" w:hAnsi="Times New Roman" w:cs="Times New Roman"/>
          <w:sz w:val="24"/>
          <w:szCs w:val="24"/>
          <w:lang w:val="en-US"/>
        </w:rPr>
        <w:t>.</w:t>
      </w:r>
      <w:r w:rsidR="005258A2" w:rsidRPr="005258A2">
        <w:rPr>
          <w:rFonts w:ascii="Times New Roman" w:hAnsi="Times New Roman" w:cs="Times New Roman"/>
          <w:sz w:val="24"/>
          <w:szCs w:val="24"/>
          <w:lang w:val="en-US"/>
        </w:rPr>
        <w:t>’</w:t>
      </w:r>
      <w:r w:rsidR="005258A2" w:rsidRPr="005258A2">
        <w:rPr>
          <w:rStyle w:val="FootnoteReference"/>
          <w:rFonts w:ascii="Times New Roman" w:hAnsi="Times New Roman" w:cs="Times New Roman"/>
          <w:sz w:val="24"/>
          <w:szCs w:val="24"/>
          <w:lang w:val="en-US"/>
        </w:rPr>
        <w:footnoteReference w:id="19"/>
      </w:r>
      <w:r w:rsidR="005258A2" w:rsidRPr="005258A2">
        <w:rPr>
          <w:rFonts w:ascii="Times New Roman" w:hAnsi="Times New Roman" w:cs="Times New Roman"/>
          <w:sz w:val="24"/>
          <w:szCs w:val="24"/>
          <w:lang w:val="en-US"/>
        </w:rPr>
        <w:t xml:space="preserve"> (</w:t>
      </w:r>
      <w:r w:rsidR="00DE3A5C">
        <w:rPr>
          <w:rFonts w:ascii="Times New Roman" w:hAnsi="Times New Roman" w:cs="Times New Roman"/>
          <w:sz w:val="24"/>
          <w:szCs w:val="24"/>
          <w:lang w:val="en-US"/>
        </w:rPr>
        <w:t>E</w:t>
      </w:r>
      <w:r w:rsidR="005258A2" w:rsidRPr="005258A2">
        <w:rPr>
          <w:rFonts w:ascii="Times New Roman" w:hAnsi="Times New Roman" w:cs="Times New Roman"/>
          <w:sz w:val="24"/>
          <w:szCs w:val="24"/>
          <w:lang w:val="en-US"/>
        </w:rPr>
        <w:t>mphasis</w:t>
      </w:r>
      <w:r w:rsidR="00DE3A5C">
        <w:rPr>
          <w:rFonts w:ascii="Times New Roman" w:hAnsi="Times New Roman" w:cs="Times New Roman"/>
          <w:sz w:val="24"/>
          <w:szCs w:val="24"/>
          <w:lang w:val="en-US"/>
        </w:rPr>
        <w:t xml:space="preserve"> added</w:t>
      </w:r>
      <w:r w:rsidR="00546BC0">
        <w:rPr>
          <w:rFonts w:ascii="Times New Roman" w:hAnsi="Times New Roman" w:cs="Times New Roman"/>
          <w:sz w:val="24"/>
          <w:szCs w:val="24"/>
          <w:lang w:val="en-US"/>
        </w:rPr>
        <w:t>.</w:t>
      </w:r>
      <w:r w:rsidR="005258A2" w:rsidRPr="005258A2">
        <w:rPr>
          <w:rFonts w:ascii="Times New Roman" w:hAnsi="Times New Roman" w:cs="Times New Roman"/>
          <w:sz w:val="24"/>
          <w:szCs w:val="24"/>
          <w:lang w:val="en-US"/>
        </w:rPr>
        <w:t>)</w:t>
      </w:r>
    </w:p>
    <w:p w14:paraId="6C344FF6" w14:textId="77777777" w:rsidR="00A462CC" w:rsidRPr="00286901" w:rsidRDefault="00A462CC" w:rsidP="00EB5549">
      <w:pPr>
        <w:rPr>
          <w:rFonts w:ascii="Times New Roman" w:hAnsi="Times New Roman" w:cs="Times New Roman"/>
          <w:sz w:val="28"/>
          <w:szCs w:val="28"/>
          <w:lang w:val="en-US"/>
        </w:rPr>
      </w:pPr>
    </w:p>
    <w:p w14:paraId="2DEC7EBD" w14:textId="6F7C269C" w:rsidR="005258A2" w:rsidRDefault="005258A2" w:rsidP="00EB5549">
      <w:pPr>
        <w:rPr>
          <w:rFonts w:ascii="Times New Roman" w:hAnsi="Times New Roman" w:cs="Times New Roman"/>
          <w:sz w:val="28"/>
          <w:szCs w:val="28"/>
          <w:lang w:val="en-US"/>
        </w:rPr>
      </w:pPr>
      <w:r w:rsidRPr="005258A2">
        <w:rPr>
          <w:rFonts w:ascii="Times New Roman" w:hAnsi="Times New Roman" w:cs="Times New Roman"/>
          <w:sz w:val="28"/>
          <w:szCs w:val="28"/>
          <w:lang w:val="en-US"/>
        </w:rPr>
        <w:t>[</w:t>
      </w:r>
      <w:r w:rsidR="007B63D0">
        <w:rPr>
          <w:rFonts w:ascii="Times New Roman" w:hAnsi="Times New Roman" w:cs="Times New Roman"/>
          <w:sz w:val="28"/>
          <w:szCs w:val="28"/>
          <w:lang w:val="en-US"/>
        </w:rPr>
        <w:t>6</w:t>
      </w:r>
      <w:r w:rsidR="00C12F9C">
        <w:rPr>
          <w:rFonts w:ascii="Times New Roman" w:hAnsi="Times New Roman" w:cs="Times New Roman"/>
          <w:sz w:val="28"/>
          <w:szCs w:val="28"/>
          <w:lang w:val="en-US"/>
        </w:rPr>
        <w:t>0</w:t>
      </w:r>
      <w:r w:rsidRPr="005258A2">
        <w:rPr>
          <w:rFonts w:ascii="Times New Roman" w:hAnsi="Times New Roman" w:cs="Times New Roman"/>
          <w:sz w:val="28"/>
          <w:szCs w:val="28"/>
          <w:lang w:val="en-US"/>
        </w:rPr>
        <w:t>]</w:t>
      </w:r>
      <w:r w:rsidRPr="005258A2">
        <w:rPr>
          <w:rFonts w:ascii="Times New Roman" w:hAnsi="Times New Roman" w:cs="Times New Roman"/>
          <w:sz w:val="28"/>
          <w:szCs w:val="28"/>
          <w:lang w:val="en-US"/>
        </w:rPr>
        <w:tab/>
      </w:r>
      <w:r w:rsidR="00CA7D73">
        <w:rPr>
          <w:rFonts w:ascii="Times New Roman" w:hAnsi="Times New Roman" w:cs="Times New Roman"/>
          <w:sz w:val="28"/>
          <w:szCs w:val="28"/>
          <w:lang w:val="en-US"/>
        </w:rPr>
        <w:t xml:space="preserve">I agree with the NDPP’s submissions that </w:t>
      </w:r>
      <w:r w:rsidR="006E42DA">
        <w:rPr>
          <w:rFonts w:ascii="Times New Roman" w:hAnsi="Times New Roman" w:cs="Times New Roman"/>
          <w:i/>
          <w:sz w:val="28"/>
          <w:szCs w:val="28"/>
          <w:lang w:val="en-US"/>
        </w:rPr>
        <w:t>Phillip</w:t>
      </w:r>
      <w:r w:rsidR="00CA7D73" w:rsidRPr="00472D7E">
        <w:rPr>
          <w:rFonts w:ascii="Times New Roman" w:hAnsi="Times New Roman" w:cs="Times New Roman"/>
          <w:i/>
          <w:sz w:val="28"/>
          <w:szCs w:val="28"/>
          <w:lang w:val="en-US"/>
        </w:rPr>
        <w:t>s</w:t>
      </w:r>
      <w:r w:rsidR="00CA7D73">
        <w:rPr>
          <w:rFonts w:ascii="Times New Roman" w:hAnsi="Times New Roman" w:cs="Times New Roman"/>
          <w:sz w:val="28"/>
          <w:szCs w:val="28"/>
          <w:lang w:val="en-US"/>
        </w:rPr>
        <w:t xml:space="preserve"> does not support the approach </w:t>
      </w:r>
      <w:r w:rsidR="005F2778">
        <w:rPr>
          <w:rFonts w:ascii="Times New Roman" w:hAnsi="Times New Roman" w:cs="Times New Roman"/>
          <w:sz w:val="28"/>
          <w:szCs w:val="28"/>
          <w:lang w:val="en-US"/>
        </w:rPr>
        <w:t>of</w:t>
      </w:r>
      <w:r w:rsidR="00CA7D73">
        <w:rPr>
          <w:rFonts w:ascii="Times New Roman" w:hAnsi="Times New Roman" w:cs="Times New Roman"/>
          <w:sz w:val="28"/>
          <w:szCs w:val="28"/>
          <w:lang w:val="en-US"/>
        </w:rPr>
        <w:t xml:space="preserve"> the appellants. Th</w:t>
      </w:r>
      <w:r w:rsidR="006E42DA">
        <w:rPr>
          <w:rFonts w:ascii="Times New Roman" w:hAnsi="Times New Roman" w:cs="Times New Roman"/>
          <w:sz w:val="28"/>
          <w:szCs w:val="28"/>
          <w:lang w:val="en-US"/>
        </w:rPr>
        <w:t>e evidence does indeed make out</w:t>
      </w:r>
      <w:r w:rsidR="00CA7D73">
        <w:rPr>
          <w:rFonts w:ascii="Times New Roman" w:hAnsi="Times New Roman" w:cs="Times New Roman"/>
          <w:sz w:val="28"/>
          <w:szCs w:val="28"/>
          <w:lang w:val="en-US"/>
        </w:rPr>
        <w:t xml:space="preserve"> a prima fac</w:t>
      </w:r>
      <w:r w:rsidR="00472D7E">
        <w:rPr>
          <w:rFonts w:ascii="Times New Roman" w:hAnsi="Times New Roman" w:cs="Times New Roman"/>
          <w:sz w:val="28"/>
          <w:szCs w:val="28"/>
          <w:lang w:val="en-US"/>
        </w:rPr>
        <w:t>ie case</w:t>
      </w:r>
      <w:r w:rsidR="00CA7D73">
        <w:rPr>
          <w:rFonts w:ascii="Times New Roman" w:hAnsi="Times New Roman" w:cs="Times New Roman"/>
          <w:sz w:val="28"/>
          <w:szCs w:val="28"/>
          <w:lang w:val="en-US"/>
        </w:rPr>
        <w:t xml:space="preserve"> that Mr Nyhonyha and Mr Pillay have control over the assets of each of the appellants</w:t>
      </w:r>
      <w:r w:rsidR="005F2778">
        <w:rPr>
          <w:rFonts w:ascii="Times New Roman" w:hAnsi="Times New Roman" w:cs="Times New Roman"/>
          <w:sz w:val="28"/>
          <w:szCs w:val="28"/>
          <w:lang w:val="en-US"/>
        </w:rPr>
        <w:t>;</w:t>
      </w:r>
      <w:r w:rsidR="00CA7D73">
        <w:rPr>
          <w:rFonts w:ascii="Times New Roman" w:hAnsi="Times New Roman" w:cs="Times New Roman"/>
          <w:sz w:val="28"/>
          <w:szCs w:val="28"/>
          <w:lang w:val="en-US"/>
        </w:rPr>
        <w:t xml:space="preserve"> that they are the real beneficiaries of those assets and the income generated thereby, and that they have treated them as their own.</w:t>
      </w:r>
    </w:p>
    <w:p w14:paraId="64C6E190" w14:textId="77777777" w:rsidR="0010134B" w:rsidRDefault="0010134B" w:rsidP="00EB5549">
      <w:pPr>
        <w:rPr>
          <w:rFonts w:ascii="Times New Roman" w:hAnsi="Times New Roman" w:cs="Times New Roman"/>
          <w:sz w:val="28"/>
          <w:szCs w:val="28"/>
          <w:lang w:val="en-US"/>
        </w:rPr>
      </w:pPr>
    </w:p>
    <w:p w14:paraId="3CC84766" w14:textId="65C6BF37" w:rsidR="0010134B" w:rsidRDefault="0010134B" w:rsidP="00EB5549">
      <w:pPr>
        <w:rPr>
          <w:rFonts w:ascii="Times New Roman" w:hAnsi="Times New Roman" w:cs="Times New Roman"/>
          <w:sz w:val="28"/>
          <w:szCs w:val="28"/>
          <w:lang w:val="en-US"/>
        </w:rPr>
      </w:pPr>
      <w:r>
        <w:rPr>
          <w:rFonts w:ascii="Times New Roman" w:hAnsi="Times New Roman" w:cs="Times New Roman"/>
          <w:sz w:val="28"/>
          <w:szCs w:val="28"/>
          <w:lang w:val="en-US"/>
        </w:rPr>
        <w:t>[</w:t>
      </w:r>
      <w:r w:rsidR="007B63D0">
        <w:rPr>
          <w:rFonts w:ascii="Times New Roman" w:hAnsi="Times New Roman" w:cs="Times New Roman"/>
          <w:sz w:val="28"/>
          <w:szCs w:val="28"/>
          <w:lang w:val="en-US"/>
        </w:rPr>
        <w:t>6</w:t>
      </w:r>
      <w:r w:rsidR="00C12F9C">
        <w:rPr>
          <w:rFonts w:ascii="Times New Roman" w:hAnsi="Times New Roman" w:cs="Times New Roman"/>
          <w:sz w:val="28"/>
          <w:szCs w:val="28"/>
          <w:lang w:val="en-US"/>
        </w:rPr>
        <w:t>1</w:t>
      </w:r>
      <w:r>
        <w:rPr>
          <w:rFonts w:ascii="Times New Roman" w:hAnsi="Times New Roman" w:cs="Times New Roman"/>
          <w:sz w:val="28"/>
          <w:szCs w:val="28"/>
          <w:lang w:val="en-US"/>
        </w:rPr>
        <w:t>]</w:t>
      </w:r>
      <w:r>
        <w:rPr>
          <w:rFonts w:ascii="Times New Roman" w:hAnsi="Times New Roman" w:cs="Times New Roman"/>
          <w:sz w:val="28"/>
          <w:szCs w:val="28"/>
          <w:lang w:val="en-US"/>
        </w:rPr>
        <w:tab/>
        <w:t>The</w:t>
      </w:r>
      <w:r w:rsidR="00A462CC">
        <w:rPr>
          <w:rFonts w:ascii="Times New Roman" w:hAnsi="Times New Roman" w:cs="Times New Roman"/>
          <w:sz w:val="28"/>
          <w:szCs w:val="28"/>
          <w:lang w:val="en-US"/>
        </w:rPr>
        <w:t xml:space="preserve"> Pillay Family Trust and Ergold, a</w:t>
      </w:r>
      <w:r>
        <w:rPr>
          <w:rFonts w:ascii="Times New Roman" w:hAnsi="Times New Roman" w:cs="Times New Roman"/>
          <w:sz w:val="28"/>
          <w:szCs w:val="28"/>
          <w:lang w:val="en-US"/>
        </w:rPr>
        <w:t>s well as the subsidiaries</w:t>
      </w:r>
      <w:r w:rsidR="005F2778">
        <w:rPr>
          <w:rFonts w:ascii="Times New Roman" w:hAnsi="Times New Roman" w:cs="Times New Roman"/>
          <w:sz w:val="28"/>
          <w:szCs w:val="28"/>
          <w:lang w:val="en-US"/>
        </w:rPr>
        <w:t>,</w:t>
      </w:r>
      <w:r>
        <w:rPr>
          <w:rFonts w:ascii="Times New Roman" w:hAnsi="Times New Roman" w:cs="Times New Roman"/>
          <w:sz w:val="28"/>
          <w:szCs w:val="28"/>
          <w:lang w:val="en-US"/>
        </w:rPr>
        <w:t xml:space="preserve"> further complain</w:t>
      </w:r>
      <w:r w:rsidR="00151C2D" w:rsidRPr="00C225F6">
        <w:rPr>
          <w:rFonts w:ascii="Times New Roman" w:hAnsi="Times New Roman" w:cs="Times New Roman"/>
          <w:sz w:val="28"/>
          <w:szCs w:val="28"/>
          <w:lang w:val="en-US"/>
        </w:rPr>
        <w:t>ed</w:t>
      </w:r>
      <w:r>
        <w:rPr>
          <w:rFonts w:ascii="Times New Roman" w:hAnsi="Times New Roman" w:cs="Times New Roman"/>
          <w:sz w:val="28"/>
          <w:szCs w:val="28"/>
          <w:lang w:val="en-US"/>
        </w:rPr>
        <w:t xml:space="preserve"> of the full </w:t>
      </w:r>
      <w:r w:rsidR="00295929">
        <w:rPr>
          <w:rFonts w:ascii="Times New Roman" w:hAnsi="Times New Roman" w:cs="Times New Roman"/>
          <w:sz w:val="28"/>
          <w:szCs w:val="28"/>
          <w:lang w:val="en-US"/>
        </w:rPr>
        <w:t xml:space="preserve">court’s use of the phrase ‘any’ to denote the kind of interest which a defendant has in the realisable </w:t>
      </w:r>
      <w:r w:rsidR="005F2778">
        <w:rPr>
          <w:rFonts w:ascii="Times New Roman" w:hAnsi="Times New Roman" w:cs="Times New Roman"/>
          <w:sz w:val="28"/>
          <w:szCs w:val="28"/>
          <w:lang w:val="en-US"/>
        </w:rPr>
        <w:t>property and</w:t>
      </w:r>
      <w:r w:rsidR="00295929">
        <w:rPr>
          <w:rFonts w:ascii="Times New Roman" w:hAnsi="Times New Roman" w:cs="Times New Roman"/>
          <w:sz w:val="28"/>
          <w:szCs w:val="28"/>
          <w:lang w:val="en-US"/>
        </w:rPr>
        <w:t xml:space="preserve"> submitted that this amounts to a misdirection because it is not what </w:t>
      </w:r>
      <w:r w:rsidR="00295929" w:rsidRPr="00295929">
        <w:rPr>
          <w:rFonts w:ascii="Times New Roman" w:hAnsi="Times New Roman" w:cs="Times New Roman"/>
          <w:i/>
          <w:sz w:val="28"/>
          <w:szCs w:val="28"/>
          <w:lang w:val="en-US"/>
        </w:rPr>
        <w:t>Phillips</w:t>
      </w:r>
      <w:r w:rsidR="00295929">
        <w:rPr>
          <w:rFonts w:ascii="Times New Roman" w:hAnsi="Times New Roman" w:cs="Times New Roman"/>
          <w:sz w:val="28"/>
          <w:szCs w:val="28"/>
          <w:lang w:val="en-US"/>
        </w:rPr>
        <w:t xml:space="preserve"> require</w:t>
      </w:r>
      <w:r w:rsidR="005F2778">
        <w:rPr>
          <w:rFonts w:ascii="Times New Roman" w:hAnsi="Times New Roman" w:cs="Times New Roman"/>
          <w:sz w:val="28"/>
          <w:szCs w:val="28"/>
          <w:lang w:val="en-US"/>
        </w:rPr>
        <w:t>d</w:t>
      </w:r>
      <w:r w:rsidR="00295929">
        <w:rPr>
          <w:rFonts w:ascii="Times New Roman" w:hAnsi="Times New Roman" w:cs="Times New Roman"/>
          <w:sz w:val="28"/>
          <w:szCs w:val="28"/>
          <w:lang w:val="en-US"/>
        </w:rPr>
        <w:t>. There is no merit in this submission as these are the very words which s</w:t>
      </w:r>
      <w:r w:rsidR="001167E4">
        <w:rPr>
          <w:rFonts w:ascii="Times New Roman" w:hAnsi="Times New Roman" w:cs="Times New Roman"/>
          <w:sz w:val="28"/>
          <w:szCs w:val="28"/>
          <w:lang w:val="en-US"/>
        </w:rPr>
        <w:t xml:space="preserve"> </w:t>
      </w:r>
      <w:r w:rsidR="00295929">
        <w:rPr>
          <w:rFonts w:ascii="Times New Roman" w:hAnsi="Times New Roman" w:cs="Times New Roman"/>
          <w:sz w:val="28"/>
          <w:szCs w:val="28"/>
          <w:lang w:val="en-US"/>
        </w:rPr>
        <w:t>12(2)</w:t>
      </w:r>
      <w:r w:rsidR="00295929" w:rsidRPr="001167E4">
        <w:rPr>
          <w:rFonts w:ascii="Times New Roman" w:hAnsi="Times New Roman" w:cs="Times New Roman"/>
          <w:i/>
          <w:sz w:val="28"/>
          <w:szCs w:val="28"/>
          <w:lang w:val="en-US"/>
        </w:rPr>
        <w:t>(a)</w:t>
      </w:r>
      <w:r w:rsidR="00295929">
        <w:rPr>
          <w:rFonts w:ascii="Times New Roman" w:hAnsi="Times New Roman" w:cs="Times New Roman"/>
          <w:sz w:val="28"/>
          <w:szCs w:val="28"/>
          <w:lang w:val="en-US"/>
        </w:rPr>
        <w:t xml:space="preserve"> of POCA employs to determine when a person holds property.</w:t>
      </w:r>
    </w:p>
    <w:p w14:paraId="6A67F815" w14:textId="77777777" w:rsidR="00295929" w:rsidRDefault="00295929" w:rsidP="00EB5549">
      <w:pPr>
        <w:rPr>
          <w:rFonts w:ascii="Times New Roman" w:hAnsi="Times New Roman" w:cs="Times New Roman"/>
          <w:sz w:val="28"/>
          <w:szCs w:val="28"/>
          <w:lang w:val="en-US"/>
        </w:rPr>
      </w:pPr>
    </w:p>
    <w:p w14:paraId="31A52A47" w14:textId="2C270809" w:rsidR="00F84D66" w:rsidRDefault="00295929" w:rsidP="00EB5549">
      <w:pPr>
        <w:rPr>
          <w:rFonts w:ascii="Times New Roman" w:hAnsi="Times New Roman" w:cs="Times New Roman"/>
          <w:sz w:val="28"/>
          <w:szCs w:val="28"/>
          <w:lang w:val="en-US"/>
        </w:rPr>
      </w:pPr>
      <w:r>
        <w:rPr>
          <w:rFonts w:ascii="Times New Roman" w:hAnsi="Times New Roman" w:cs="Times New Roman"/>
          <w:sz w:val="28"/>
          <w:szCs w:val="28"/>
          <w:lang w:val="en-US"/>
        </w:rPr>
        <w:t>[</w:t>
      </w:r>
      <w:r w:rsidR="007B63D0">
        <w:rPr>
          <w:rFonts w:ascii="Times New Roman" w:hAnsi="Times New Roman" w:cs="Times New Roman"/>
          <w:sz w:val="28"/>
          <w:szCs w:val="28"/>
          <w:lang w:val="en-US"/>
        </w:rPr>
        <w:t>6</w:t>
      </w:r>
      <w:r w:rsidR="00C12F9C">
        <w:rPr>
          <w:rFonts w:ascii="Times New Roman" w:hAnsi="Times New Roman" w:cs="Times New Roman"/>
          <w:sz w:val="28"/>
          <w:szCs w:val="28"/>
          <w:lang w:val="en-US"/>
        </w:rPr>
        <w:t>2</w:t>
      </w:r>
      <w:r>
        <w:rPr>
          <w:rFonts w:ascii="Times New Roman" w:hAnsi="Times New Roman" w:cs="Times New Roman"/>
          <w:sz w:val="28"/>
          <w:szCs w:val="28"/>
          <w:lang w:val="en-US"/>
        </w:rPr>
        <w:t>]</w:t>
      </w:r>
      <w:r>
        <w:rPr>
          <w:rFonts w:ascii="Times New Roman" w:hAnsi="Times New Roman" w:cs="Times New Roman"/>
          <w:sz w:val="28"/>
          <w:szCs w:val="28"/>
          <w:lang w:val="en-US"/>
        </w:rPr>
        <w:tab/>
        <w:t>The subsidiaries also conten</w:t>
      </w:r>
      <w:r w:rsidRPr="00C225F6">
        <w:rPr>
          <w:rFonts w:ascii="Times New Roman" w:hAnsi="Times New Roman" w:cs="Times New Roman"/>
          <w:sz w:val="28"/>
          <w:szCs w:val="28"/>
          <w:lang w:val="en-US"/>
        </w:rPr>
        <w:t>d</w:t>
      </w:r>
      <w:r w:rsidR="00151C2D" w:rsidRPr="00C225F6">
        <w:rPr>
          <w:rFonts w:ascii="Times New Roman" w:hAnsi="Times New Roman" w:cs="Times New Roman"/>
          <w:sz w:val="28"/>
          <w:szCs w:val="28"/>
          <w:lang w:val="en-US"/>
        </w:rPr>
        <w:t>ed</w:t>
      </w:r>
      <w:r>
        <w:rPr>
          <w:rFonts w:ascii="Times New Roman" w:hAnsi="Times New Roman" w:cs="Times New Roman"/>
          <w:sz w:val="28"/>
          <w:szCs w:val="28"/>
          <w:lang w:val="en-US"/>
        </w:rPr>
        <w:t xml:space="preserve"> that s 15 of POCA assists in determining what kind of interest will suffice before a defendant can be said to ‘hold’ property</w:t>
      </w:r>
      <w:r w:rsidR="005F2778">
        <w:rPr>
          <w:rFonts w:ascii="Times New Roman" w:hAnsi="Times New Roman" w:cs="Times New Roman"/>
          <w:sz w:val="28"/>
          <w:szCs w:val="28"/>
          <w:lang w:val="en-US"/>
        </w:rPr>
        <w:t>. They contend</w:t>
      </w:r>
      <w:r w:rsidR="00151C2D" w:rsidRPr="00C225F6">
        <w:rPr>
          <w:rFonts w:ascii="Times New Roman" w:hAnsi="Times New Roman" w:cs="Times New Roman"/>
          <w:sz w:val="28"/>
          <w:szCs w:val="28"/>
          <w:lang w:val="en-US"/>
        </w:rPr>
        <w:t>ed</w:t>
      </w:r>
      <w:r w:rsidR="005F2778">
        <w:rPr>
          <w:rFonts w:ascii="Times New Roman" w:hAnsi="Times New Roman" w:cs="Times New Roman"/>
          <w:sz w:val="28"/>
          <w:szCs w:val="28"/>
          <w:lang w:val="en-US"/>
        </w:rPr>
        <w:t xml:space="preserve"> </w:t>
      </w:r>
      <w:r>
        <w:rPr>
          <w:rFonts w:ascii="Times New Roman" w:hAnsi="Times New Roman" w:cs="Times New Roman"/>
          <w:sz w:val="28"/>
          <w:szCs w:val="28"/>
          <w:lang w:val="en-US"/>
        </w:rPr>
        <w:t>that it must be a proprietary interest</w:t>
      </w:r>
      <w:r w:rsidR="005F2778">
        <w:rPr>
          <w:rFonts w:ascii="Times New Roman" w:hAnsi="Times New Roman" w:cs="Times New Roman"/>
          <w:sz w:val="28"/>
          <w:szCs w:val="28"/>
          <w:lang w:val="en-US"/>
        </w:rPr>
        <w:t>,</w:t>
      </w:r>
      <w:r>
        <w:rPr>
          <w:rFonts w:ascii="Times New Roman" w:hAnsi="Times New Roman" w:cs="Times New Roman"/>
          <w:sz w:val="28"/>
          <w:szCs w:val="28"/>
          <w:lang w:val="en-US"/>
        </w:rPr>
        <w:t xml:space="preserve"> but do not </w:t>
      </w:r>
      <w:r w:rsidR="005F2778">
        <w:rPr>
          <w:rFonts w:ascii="Times New Roman" w:hAnsi="Times New Roman" w:cs="Times New Roman"/>
          <w:sz w:val="28"/>
          <w:szCs w:val="28"/>
          <w:lang w:val="en-US"/>
        </w:rPr>
        <w:t>state</w:t>
      </w:r>
      <w:r>
        <w:rPr>
          <w:rFonts w:ascii="Times New Roman" w:hAnsi="Times New Roman" w:cs="Times New Roman"/>
          <w:sz w:val="28"/>
          <w:szCs w:val="28"/>
          <w:lang w:val="en-US"/>
        </w:rPr>
        <w:t xml:space="preserve"> what consequences flow from this. The definition of ‘property’ in POCA is expansive and includes ‘any rights, privileges, claims and securities, and any interest therein and any proceeds thereof’. It is not limited to ownership and includes </w:t>
      </w:r>
      <w:r w:rsidR="00F84D66">
        <w:rPr>
          <w:rFonts w:ascii="Times New Roman" w:hAnsi="Times New Roman" w:cs="Times New Roman"/>
          <w:sz w:val="28"/>
          <w:szCs w:val="28"/>
          <w:lang w:val="en-US"/>
        </w:rPr>
        <w:t>other forms of possessing, holding, enjoying and using. Counsel for the NDPP correctly submitted that this is the kind of interest which Mr Pillay and Mr Nyhonyha have in the appellants’</w:t>
      </w:r>
      <w:r w:rsidR="00A462CC">
        <w:rPr>
          <w:rFonts w:ascii="Times New Roman" w:hAnsi="Times New Roman" w:cs="Times New Roman"/>
          <w:sz w:val="28"/>
          <w:szCs w:val="28"/>
          <w:lang w:val="en-US"/>
        </w:rPr>
        <w:t xml:space="preserve"> </w:t>
      </w:r>
      <w:r w:rsidR="00F84D66">
        <w:rPr>
          <w:rFonts w:ascii="Times New Roman" w:hAnsi="Times New Roman" w:cs="Times New Roman"/>
          <w:sz w:val="28"/>
          <w:szCs w:val="28"/>
          <w:lang w:val="en-US"/>
        </w:rPr>
        <w:t xml:space="preserve">property. </w:t>
      </w:r>
    </w:p>
    <w:p w14:paraId="2853A7CE" w14:textId="77777777" w:rsidR="00AF7F56" w:rsidRDefault="00AF7F56" w:rsidP="00EB5549">
      <w:pPr>
        <w:rPr>
          <w:rFonts w:ascii="Times New Roman" w:hAnsi="Times New Roman" w:cs="Times New Roman"/>
          <w:sz w:val="28"/>
          <w:szCs w:val="28"/>
          <w:lang w:val="en-US"/>
        </w:rPr>
      </w:pPr>
    </w:p>
    <w:p w14:paraId="2C5964A7" w14:textId="7323D573" w:rsidR="00AF7F56" w:rsidRDefault="00AF7F56" w:rsidP="00EB5549">
      <w:pPr>
        <w:rPr>
          <w:rFonts w:ascii="Times New Roman" w:hAnsi="Times New Roman" w:cs="Times New Roman"/>
          <w:sz w:val="28"/>
          <w:szCs w:val="28"/>
          <w:lang w:val="en-US"/>
        </w:rPr>
      </w:pPr>
      <w:r>
        <w:rPr>
          <w:rFonts w:ascii="Times New Roman" w:hAnsi="Times New Roman" w:cs="Times New Roman"/>
          <w:sz w:val="28"/>
          <w:szCs w:val="28"/>
          <w:lang w:val="en-US"/>
        </w:rPr>
        <w:t>[6</w:t>
      </w:r>
      <w:r w:rsidR="00C12F9C">
        <w:rPr>
          <w:rFonts w:ascii="Times New Roman" w:hAnsi="Times New Roman" w:cs="Times New Roman"/>
          <w:sz w:val="28"/>
          <w:szCs w:val="28"/>
          <w:lang w:val="en-US"/>
        </w:rPr>
        <w:t>3</w:t>
      </w:r>
      <w:r>
        <w:rPr>
          <w:rFonts w:ascii="Times New Roman" w:hAnsi="Times New Roman" w:cs="Times New Roman"/>
          <w:sz w:val="28"/>
          <w:szCs w:val="28"/>
          <w:lang w:val="en-US"/>
        </w:rPr>
        <w:t>]</w:t>
      </w:r>
      <w:r>
        <w:rPr>
          <w:rFonts w:ascii="Times New Roman" w:hAnsi="Times New Roman" w:cs="Times New Roman"/>
          <w:sz w:val="28"/>
          <w:szCs w:val="28"/>
          <w:lang w:val="en-US"/>
        </w:rPr>
        <w:tab/>
        <w:t>Mrs Nyhonyha argued that the Nyhonyha Family</w:t>
      </w:r>
      <w:r w:rsidR="00A94A00">
        <w:rPr>
          <w:rFonts w:ascii="Times New Roman" w:hAnsi="Times New Roman" w:cs="Times New Roman"/>
          <w:sz w:val="28"/>
          <w:szCs w:val="28"/>
          <w:lang w:val="en-US"/>
        </w:rPr>
        <w:t xml:space="preserve"> Trust has never been used as Mr</w:t>
      </w:r>
      <w:r>
        <w:rPr>
          <w:rFonts w:ascii="Times New Roman" w:hAnsi="Times New Roman" w:cs="Times New Roman"/>
          <w:sz w:val="28"/>
          <w:szCs w:val="28"/>
          <w:lang w:val="en-US"/>
        </w:rPr>
        <w:t xml:space="preserve"> Nyhonyha’s </w:t>
      </w:r>
      <w:r w:rsidR="00A57B47">
        <w:rPr>
          <w:rFonts w:ascii="Times New Roman" w:hAnsi="Times New Roman" w:cs="Times New Roman"/>
          <w:sz w:val="28"/>
          <w:szCs w:val="28"/>
          <w:lang w:val="en-US"/>
        </w:rPr>
        <w:t>alter ego and</w:t>
      </w:r>
      <w:r>
        <w:rPr>
          <w:rFonts w:ascii="Times New Roman" w:hAnsi="Times New Roman" w:cs="Times New Roman"/>
          <w:sz w:val="28"/>
          <w:szCs w:val="28"/>
          <w:lang w:val="en-US"/>
        </w:rPr>
        <w:t xml:space="preserve"> has been established and managed in the interest of the beneficiaries. The trust is there to </w:t>
      </w:r>
      <w:r w:rsidR="00A94A00">
        <w:rPr>
          <w:rFonts w:ascii="Times New Roman" w:hAnsi="Times New Roman" w:cs="Times New Roman"/>
          <w:sz w:val="28"/>
          <w:szCs w:val="28"/>
          <w:lang w:val="en-US"/>
        </w:rPr>
        <w:t>p</w:t>
      </w:r>
      <w:r>
        <w:rPr>
          <w:rFonts w:ascii="Times New Roman" w:hAnsi="Times New Roman" w:cs="Times New Roman"/>
          <w:sz w:val="28"/>
          <w:szCs w:val="28"/>
          <w:lang w:val="en-US"/>
        </w:rPr>
        <w:t xml:space="preserve">rovide for the Nyhonyha family. The NDPP however demonstrated through the trust’s income tax returns from the years 2011 to 2019, and its financial statements for the 2015 and the 2017 financial years, that the trust holds its assets for Mr Nyhonyha. </w:t>
      </w:r>
      <w:r w:rsidR="00DE3A5C">
        <w:rPr>
          <w:rFonts w:ascii="Times New Roman" w:hAnsi="Times New Roman" w:cs="Times New Roman"/>
          <w:sz w:val="28"/>
          <w:szCs w:val="28"/>
          <w:lang w:val="en-US"/>
        </w:rPr>
        <w:t>E</w:t>
      </w:r>
      <w:r>
        <w:rPr>
          <w:rFonts w:ascii="Times New Roman" w:hAnsi="Times New Roman" w:cs="Times New Roman"/>
          <w:sz w:val="28"/>
          <w:szCs w:val="28"/>
          <w:lang w:val="en-US"/>
        </w:rPr>
        <w:t xml:space="preserve">ach year since 2015, including </w:t>
      </w:r>
      <w:r w:rsidR="005D13A6">
        <w:rPr>
          <w:rFonts w:ascii="Times New Roman" w:hAnsi="Times New Roman" w:cs="Times New Roman"/>
          <w:sz w:val="28"/>
          <w:szCs w:val="28"/>
          <w:lang w:val="en-US"/>
        </w:rPr>
        <w:t xml:space="preserve">the </w:t>
      </w:r>
      <w:r>
        <w:rPr>
          <w:rFonts w:ascii="Times New Roman" w:hAnsi="Times New Roman" w:cs="Times New Roman"/>
          <w:sz w:val="28"/>
          <w:szCs w:val="28"/>
          <w:lang w:val="en-US"/>
        </w:rPr>
        <w:t>2019 financial year</w:t>
      </w:r>
      <w:r w:rsidR="005D13A6">
        <w:rPr>
          <w:rFonts w:ascii="Times New Roman" w:hAnsi="Times New Roman" w:cs="Times New Roman"/>
          <w:sz w:val="28"/>
          <w:szCs w:val="28"/>
          <w:lang w:val="en-US"/>
        </w:rPr>
        <w:t>,</w:t>
      </w:r>
      <w:r>
        <w:rPr>
          <w:rFonts w:ascii="Times New Roman" w:hAnsi="Times New Roman" w:cs="Times New Roman"/>
          <w:sz w:val="28"/>
          <w:szCs w:val="28"/>
          <w:lang w:val="en-US"/>
        </w:rPr>
        <w:t xml:space="preserve"> the trust’s income tax returns record</w:t>
      </w:r>
      <w:r w:rsidR="00DE3A5C">
        <w:rPr>
          <w:rFonts w:ascii="Times New Roman" w:hAnsi="Times New Roman" w:cs="Times New Roman"/>
          <w:sz w:val="28"/>
          <w:szCs w:val="28"/>
          <w:lang w:val="en-US"/>
        </w:rPr>
        <w:t xml:space="preserve"> outstanding</w:t>
      </w:r>
      <w:r>
        <w:rPr>
          <w:rFonts w:ascii="Times New Roman" w:hAnsi="Times New Roman" w:cs="Times New Roman"/>
          <w:sz w:val="28"/>
          <w:szCs w:val="28"/>
          <w:lang w:val="en-US"/>
        </w:rPr>
        <w:t xml:space="preserve"> interest-free loans </w:t>
      </w:r>
      <w:r w:rsidR="008706ED">
        <w:rPr>
          <w:rFonts w:ascii="Times New Roman" w:hAnsi="Times New Roman" w:cs="Times New Roman"/>
          <w:sz w:val="28"/>
          <w:szCs w:val="28"/>
          <w:lang w:val="en-US"/>
        </w:rPr>
        <w:t xml:space="preserve">to Mr Nyhonyha </w:t>
      </w:r>
      <w:r>
        <w:rPr>
          <w:rFonts w:ascii="Times New Roman" w:hAnsi="Times New Roman" w:cs="Times New Roman"/>
          <w:sz w:val="28"/>
          <w:szCs w:val="28"/>
          <w:lang w:val="en-US"/>
        </w:rPr>
        <w:t>exceeding R50 million. In 2015, 2016 and 2017 financial year</w:t>
      </w:r>
      <w:r w:rsidR="00151C2D" w:rsidRPr="00C225F6">
        <w:rPr>
          <w:rFonts w:ascii="Times New Roman" w:hAnsi="Times New Roman" w:cs="Times New Roman"/>
          <w:sz w:val="28"/>
          <w:szCs w:val="28"/>
          <w:lang w:val="en-US"/>
        </w:rPr>
        <w:t>s</w:t>
      </w:r>
      <w:r w:rsidRPr="00C225F6">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00CE7AC7">
        <w:rPr>
          <w:rFonts w:ascii="Times New Roman" w:hAnsi="Times New Roman" w:cs="Times New Roman"/>
          <w:sz w:val="28"/>
          <w:szCs w:val="28"/>
          <w:lang w:val="en-US"/>
        </w:rPr>
        <w:t>the trust’s financial statements show that all but R16</w:t>
      </w:r>
      <w:r w:rsidR="006A5BDC">
        <w:rPr>
          <w:rFonts w:ascii="Times New Roman" w:hAnsi="Times New Roman" w:cs="Times New Roman"/>
          <w:sz w:val="28"/>
          <w:szCs w:val="28"/>
          <w:lang w:val="en-US"/>
        </w:rPr>
        <w:t> </w:t>
      </w:r>
      <w:r w:rsidR="00CE7AC7">
        <w:rPr>
          <w:rFonts w:ascii="Times New Roman" w:hAnsi="Times New Roman" w:cs="Times New Roman"/>
          <w:sz w:val="28"/>
          <w:szCs w:val="28"/>
          <w:lang w:val="en-US"/>
        </w:rPr>
        <w:t>903</w:t>
      </w:r>
      <w:r w:rsidR="006A5BDC">
        <w:rPr>
          <w:rFonts w:ascii="Times New Roman" w:hAnsi="Times New Roman" w:cs="Times New Roman"/>
          <w:sz w:val="28"/>
          <w:szCs w:val="28"/>
          <w:lang w:val="en-US"/>
        </w:rPr>
        <w:t xml:space="preserve"> </w:t>
      </w:r>
      <w:r w:rsidR="00CE7AC7">
        <w:rPr>
          <w:rFonts w:ascii="Times New Roman" w:hAnsi="Times New Roman" w:cs="Times New Roman"/>
          <w:sz w:val="28"/>
          <w:szCs w:val="28"/>
          <w:lang w:val="en-US"/>
        </w:rPr>
        <w:t xml:space="preserve">of </w:t>
      </w:r>
      <w:r w:rsidR="00CE7AC7" w:rsidRPr="001E2899">
        <w:rPr>
          <w:rFonts w:ascii="Times New Roman" w:hAnsi="Times New Roman" w:cs="Times New Roman"/>
          <w:sz w:val="28"/>
          <w:szCs w:val="28"/>
          <w:lang w:val="en-US"/>
        </w:rPr>
        <w:t>th</w:t>
      </w:r>
      <w:r w:rsidR="00B1509C" w:rsidRPr="001E2899">
        <w:rPr>
          <w:rFonts w:ascii="Times New Roman" w:hAnsi="Times New Roman" w:cs="Times New Roman"/>
          <w:sz w:val="28"/>
          <w:szCs w:val="28"/>
          <w:lang w:val="en-US"/>
        </w:rPr>
        <w:t>e trust’s assets</w:t>
      </w:r>
      <w:r w:rsidR="00B1509C">
        <w:rPr>
          <w:rFonts w:ascii="Times New Roman" w:hAnsi="Times New Roman" w:cs="Times New Roman"/>
          <w:sz w:val="28"/>
          <w:szCs w:val="28"/>
          <w:lang w:val="en-US"/>
        </w:rPr>
        <w:t xml:space="preserve"> </w:t>
      </w:r>
      <w:r w:rsidR="00CE7AC7">
        <w:rPr>
          <w:rFonts w:ascii="Times New Roman" w:hAnsi="Times New Roman" w:cs="Times New Roman"/>
          <w:sz w:val="28"/>
          <w:szCs w:val="28"/>
          <w:lang w:val="en-US"/>
        </w:rPr>
        <w:t>was loaned to Mr Nyhonyha.</w:t>
      </w:r>
    </w:p>
    <w:p w14:paraId="7C7713D6" w14:textId="77777777" w:rsidR="00CE7AC7" w:rsidRDefault="00CE7AC7" w:rsidP="00EB5549">
      <w:pPr>
        <w:rPr>
          <w:rFonts w:ascii="Times New Roman" w:hAnsi="Times New Roman" w:cs="Times New Roman"/>
          <w:sz w:val="28"/>
          <w:szCs w:val="28"/>
          <w:lang w:val="en-US"/>
        </w:rPr>
      </w:pPr>
    </w:p>
    <w:p w14:paraId="7F40E948" w14:textId="765A8FC1" w:rsidR="00CE7AC7" w:rsidRDefault="00CE7AC7" w:rsidP="00EB5549">
      <w:pPr>
        <w:rPr>
          <w:rFonts w:ascii="Times New Roman" w:hAnsi="Times New Roman" w:cs="Times New Roman"/>
          <w:sz w:val="28"/>
          <w:szCs w:val="28"/>
          <w:lang w:val="en-US"/>
        </w:rPr>
      </w:pPr>
      <w:r>
        <w:rPr>
          <w:rFonts w:ascii="Times New Roman" w:hAnsi="Times New Roman" w:cs="Times New Roman"/>
          <w:sz w:val="28"/>
          <w:szCs w:val="28"/>
          <w:lang w:val="en-US"/>
        </w:rPr>
        <w:t>[6</w:t>
      </w:r>
      <w:r w:rsidR="00C12F9C">
        <w:rPr>
          <w:rFonts w:ascii="Times New Roman" w:hAnsi="Times New Roman" w:cs="Times New Roman"/>
          <w:sz w:val="28"/>
          <w:szCs w:val="28"/>
          <w:lang w:val="en-US"/>
        </w:rPr>
        <w:t>4</w:t>
      </w:r>
      <w:r>
        <w:rPr>
          <w:rFonts w:ascii="Times New Roman" w:hAnsi="Times New Roman" w:cs="Times New Roman"/>
          <w:sz w:val="28"/>
          <w:szCs w:val="28"/>
          <w:lang w:val="en-US"/>
        </w:rPr>
        <w:t>]</w:t>
      </w:r>
      <w:r>
        <w:rPr>
          <w:rFonts w:ascii="Times New Roman" w:hAnsi="Times New Roman" w:cs="Times New Roman"/>
          <w:sz w:val="28"/>
          <w:szCs w:val="28"/>
          <w:lang w:val="en-US"/>
        </w:rPr>
        <w:tab/>
        <w:t xml:space="preserve">The result is that since at least 2011, virtually </w:t>
      </w:r>
      <w:r w:rsidR="00A57B47">
        <w:rPr>
          <w:rFonts w:ascii="Times New Roman" w:hAnsi="Times New Roman" w:cs="Times New Roman"/>
          <w:sz w:val="28"/>
          <w:szCs w:val="28"/>
          <w:lang w:val="en-US"/>
        </w:rPr>
        <w:t>all</w:t>
      </w:r>
      <w:r>
        <w:rPr>
          <w:rFonts w:ascii="Times New Roman" w:hAnsi="Times New Roman" w:cs="Times New Roman"/>
          <w:sz w:val="28"/>
          <w:szCs w:val="28"/>
          <w:lang w:val="en-US"/>
        </w:rPr>
        <w:t xml:space="preserve"> the assets of the Nyhonyha Family Trust, save for the shares in Regiments Capital, have been </w:t>
      </w:r>
      <w:r w:rsidR="006A5BDC">
        <w:rPr>
          <w:rFonts w:ascii="Times New Roman" w:hAnsi="Times New Roman" w:cs="Times New Roman"/>
          <w:sz w:val="28"/>
          <w:szCs w:val="28"/>
          <w:lang w:val="en-US"/>
        </w:rPr>
        <w:t>loaned</w:t>
      </w:r>
      <w:r>
        <w:rPr>
          <w:rFonts w:ascii="Times New Roman" w:hAnsi="Times New Roman" w:cs="Times New Roman"/>
          <w:sz w:val="28"/>
          <w:szCs w:val="28"/>
          <w:lang w:val="en-US"/>
        </w:rPr>
        <w:t xml:space="preserve"> to Mr Nyhonyha indefinitely and interest-free. For practical purpose</w:t>
      </w:r>
      <w:r w:rsidR="00A462CC">
        <w:rPr>
          <w:rFonts w:ascii="Times New Roman" w:hAnsi="Times New Roman" w:cs="Times New Roman"/>
          <w:sz w:val="28"/>
          <w:szCs w:val="28"/>
          <w:lang w:val="en-US"/>
        </w:rPr>
        <w:t>s</w:t>
      </w:r>
      <w:r>
        <w:rPr>
          <w:rFonts w:ascii="Times New Roman" w:hAnsi="Times New Roman" w:cs="Times New Roman"/>
          <w:sz w:val="28"/>
          <w:szCs w:val="28"/>
          <w:lang w:val="en-US"/>
        </w:rPr>
        <w:t>, Mr Nyhonyha has</w:t>
      </w:r>
      <w:r w:rsidR="008706ED">
        <w:rPr>
          <w:rFonts w:ascii="Times New Roman" w:hAnsi="Times New Roman" w:cs="Times New Roman"/>
          <w:sz w:val="28"/>
          <w:szCs w:val="28"/>
          <w:lang w:val="en-US"/>
        </w:rPr>
        <w:t>,</w:t>
      </w:r>
      <w:r>
        <w:rPr>
          <w:rFonts w:ascii="Times New Roman" w:hAnsi="Times New Roman" w:cs="Times New Roman"/>
          <w:sz w:val="28"/>
          <w:szCs w:val="28"/>
          <w:lang w:val="en-US"/>
        </w:rPr>
        <w:t xml:space="preserve"> for eight years</w:t>
      </w:r>
      <w:r w:rsidR="008706ED">
        <w:rPr>
          <w:rFonts w:ascii="Times New Roman" w:hAnsi="Times New Roman" w:cs="Times New Roman"/>
          <w:sz w:val="28"/>
          <w:szCs w:val="28"/>
          <w:lang w:val="en-US"/>
        </w:rPr>
        <w:t>,</w:t>
      </w:r>
      <w:r>
        <w:rPr>
          <w:rFonts w:ascii="Times New Roman" w:hAnsi="Times New Roman" w:cs="Times New Roman"/>
          <w:sz w:val="28"/>
          <w:szCs w:val="28"/>
          <w:lang w:val="en-US"/>
        </w:rPr>
        <w:t xml:space="preserve"> been the sole beneficiary of the trust. Evidence therefore shows that the Nyhonyha Family Trust </w:t>
      </w:r>
      <w:r w:rsidR="00A94A00">
        <w:rPr>
          <w:rFonts w:ascii="Times New Roman" w:hAnsi="Times New Roman" w:cs="Times New Roman"/>
          <w:sz w:val="28"/>
          <w:szCs w:val="28"/>
          <w:lang w:val="en-US"/>
        </w:rPr>
        <w:t>holds its assets on behalf of Mr</w:t>
      </w:r>
      <w:r>
        <w:rPr>
          <w:rFonts w:ascii="Times New Roman" w:hAnsi="Times New Roman" w:cs="Times New Roman"/>
          <w:sz w:val="28"/>
          <w:szCs w:val="28"/>
          <w:lang w:val="en-US"/>
        </w:rPr>
        <w:t xml:space="preserve"> Nyhonyha. </w:t>
      </w:r>
      <w:r w:rsidR="00A462CC">
        <w:rPr>
          <w:rFonts w:ascii="Times New Roman" w:hAnsi="Times New Roman" w:cs="Times New Roman"/>
          <w:sz w:val="28"/>
          <w:szCs w:val="28"/>
          <w:lang w:val="en-US"/>
        </w:rPr>
        <w:t>The NDPP’s contention that i</w:t>
      </w:r>
      <w:r>
        <w:rPr>
          <w:rFonts w:ascii="Times New Roman" w:hAnsi="Times New Roman" w:cs="Times New Roman"/>
          <w:sz w:val="28"/>
          <w:szCs w:val="28"/>
          <w:lang w:val="en-US"/>
        </w:rPr>
        <w:t>t is therefore not necessary to pierce the trust’s corpora</w:t>
      </w:r>
      <w:r w:rsidR="00A462CC">
        <w:rPr>
          <w:rFonts w:ascii="Times New Roman" w:hAnsi="Times New Roman" w:cs="Times New Roman"/>
          <w:sz w:val="28"/>
          <w:szCs w:val="28"/>
          <w:lang w:val="en-US"/>
        </w:rPr>
        <w:t>te veil in those circumstances is well founded.</w:t>
      </w:r>
    </w:p>
    <w:p w14:paraId="784268C3" w14:textId="77777777" w:rsidR="00CE7AC7" w:rsidRDefault="00CE7AC7" w:rsidP="00EB5549">
      <w:pPr>
        <w:rPr>
          <w:rFonts w:ascii="Times New Roman" w:hAnsi="Times New Roman" w:cs="Times New Roman"/>
          <w:sz w:val="28"/>
          <w:szCs w:val="28"/>
          <w:lang w:val="en-US"/>
        </w:rPr>
      </w:pPr>
    </w:p>
    <w:p w14:paraId="26B9F98D" w14:textId="4DB7B1F2" w:rsidR="00CE7AC7" w:rsidRDefault="00CE7AC7" w:rsidP="00EB5549">
      <w:pPr>
        <w:rPr>
          <w:rFonts w:ascii="Times New Roman" w:hAnsi="Times New Roman" w:cs="Times New Roman"/>
          <w:sz w:val="28"/>
          <w:szCs w:val="28"/>
          <w:lang w:val="en-US"/>
        </w:rPr>
      </w:pPr>
      <w:r>
        <w:rPr>
          <w:rFonts w:ascii="Times New Roman" w:hAnsi="Times New Roman" w:cs="Times New Roman"/>
          <w:sz w:val="28"/>
          <w:szCs w:val="28"/>
          <w:lang w:val="en-US"/>
        </w:rPr>
        <w:t>[6</w:t>
      </w:r>
      <w:r w:rsidR="00C12F9C">
        <w:rPr>
          <w:rFonts w:ascii="Times New Roman" w:hAnsi="Times New Roman" w:cs="Times New Roman"/>
          <w:sz w:val="28"/>
          <w:szCs w:val="28"/>
          <w:lang w:val="en-US"/>
        </w:rPr>
        <w:t>5</w:t>
      </w:r>
      <w:r>
        <w:rPr>
          <w:rFonts w:ascii="Times New Roman" w:hAnsi="Times New Roman" w:cs="Times New Roman"/>
          <w:sz w:val="28"/>
          <w:szCs w:val="28"/>
          <w:lang w:val="en-US"/>
        </w:rPr>
        <w:t>]</w:t>
      </w:r>
      <w:r>
        <w:rPr>
          <w:rFonts w:ascii="Times New Roman" w:hAnsi="Times New Roman" w:cs="Times New Roman"/>
          <w:sz w:val="28"/>
          <w:szCs w:val="28"/>
          <w:lang w:val="en-US"/>
        </w:rPr>
        <w:tab/>
        <w:t>Mr Pillay denie</w:t>
      </w:r>
      <w:r w:rsidR="00151C2D" w:rsidRPr="00C225F6">
        <w:rPr>
          <w:rFonts w:ascii="Times New Roman" w:hAnsi="Times New Roman" w:cs="Times New Roman"/>
          <w:sz w:val="28"/>
          <w:szCs w:val="28"/>
          <w:lang w:val="en-US"/>
        </w:rPr>
        <w:t>d</w:t>
      </w:r>
      <w:r>
        <w:rPr>
          <w:rFonts w:ascii="Times New Roman" w:hAnsi="Times New Roman" w:cs="Times New Roman"/>
          <w:sz w:val="28"/>
          <w:szCs w:val="28"/>
          <w:lang w:val="en-US"/>
        </w:rPr>
        <w:t xml:space="preserve"> that he is in control </w:t>
      </w:r>
      <w:r w:rsidR="00EB7677">
        <w:rPr>
          <w:rFonts w:ascii="Times New Roman" w:hAnsi="Times New Roman" w:cs="Times New Roman"/>
          <w:sz w:val="28"/>
          <w:szCs w:val="28"/>
          <w:lang w:val="en-US"/>
        </w:rPr>
        <w:t>of</w:t>
      </w:r>
      <w:r>
        <w:rPr>
          <w:rFonts w:ascii="Times New Roman" w:hAnsi="Times New Roman" w:cs="Times New Roman"/>
          <w:sz w:val="28"/>
          <w:szCs w:val="28"/>
          <w:lang w:val="en-US"/>
        </w:rPr>
        <w:t xml:space="preserve"> the assets of the Pillay Family Trust and </w:t>
      </w:r>
      <w:r w:rsidR="006A5BDC">
        <w:rPr>
          <w:rFonts w:ascii="Times New Roman" w:hAnsi="Times New Roman" w:cs="Times New Roman"/>
          <w:sz w:val="28"/>
          <w:szCs w:val="28"/>
          <w:lang w:val="en-US"/>
        </w:rPr>
        <w:t xml:space="preserve">states </w:t>
      </w:r>
      <w:r>
        <w:rPr>
          <w:rFonts w:ascii="Times New Roman" w:hAnsi="Times New Roman" w:cs="Times New Roman"/>
          <w:sz w:val="28"/>
          <w:szCs w:val="28"/>
          <w:lang w:val="en-US"/>
        </w:rPr>
        <w:t xml:space="preserve">that he does not involve himself in the day to day running of the trust. </w:t>
      </w:r>
      <w:r w:rsidR="00BB779E">
        <w:rPr>
          <w:rFonts w:ascii="Times New Roman" w:hAnsi="Times New Roman" w:cs="Times New Roman"/>
          <w:sz w:val="28"/>
          <w:szCs w:val="28"/>
          <w:lang w:val="en-US"/>
        </w:rPr>
        <w:t>However, t</w:t>
      </w:r>
      <w:r>
        <w:rPr>
          <w:rFonts w:ascii="Times New Roman" w:hAnsi="Times New Roman" w:cs="Times New Roman"/>
          <w:sz w:val="28"/>
          <w:szCs w:val="28"/>
          <w:lang w:val="en-US"/>
        </w:rPr>
        <w:t xml:space="preserve">he evidence shows that in 2012, the trustees appointed Mr Pillay as the trust’s agent for the purpose of holding and dealing with the trust’s interest in Ergold, and he is listed as the representative of the trust in Ergold. Mr Pillay’s brother </w:t>
      </w:r>
      <w:r w:rsidR="00C66C1B">
        <w:rPr>
          <w:rFonts w:ascii="Times New Roman" w:hAnsi="Times New Roman" w:cs="Times New Roman"/>
          <w:sz w:val="28"/>
          <w:szCs w:val="28"/>
          <w:lang w:val="en-US"/>
        </w:rPr>
        <w:t xml:space="preserve">Mr </w:t>
      </w:r>
      <w:r>
        <w:rPr>
          <w:rFonts w:ascii="Times New Roman" w:hAnsi="Times New Roman" w:cs="Times New Roman"/>
          <w:sz w:val="28"/>
          <w:szCs w:val="28"/>
          <w:lang w:val="en-US"/>
        </w:rPr>
        <w:t xml:space="preserve">Indeheran </w:t>
      </w:r>
      <w:r w:rsidR="00C66C1B">
        <w:rPr>
          <w:rFonts w:ascii="Times New Roman" w:hAnsi="Times New Roman" w:cs="Times New Roman"/>
          <w:sz w:val="28"/>
          <w:szCs w:val="28"/>
          <w:lang w:val="en-US"/>
        </w:rPr>
        <w:t xml:space="preserve">Pillay, </w:t>
      </w:r>
      <w:r>
        <w:rPr>
          <w:rFonts w:ascii="Times New Roman" w:hAnsi="Times New Roman" w:cs="Times New Roman"/>
          <w:sz w:val="28"/>
          <w:szCs w:val="28"/>
          <w:lang w:val="en-US"/>
        </w:rPr>
        <w:t>who is</w:t>
      </w:r>
      <w:r w:rsidR="00DC1335">
        <w:rPr>
          <w:rFonts w:ascii="Times New Roman" w:hAnsi="Times New Roman" w:cs="Times New Roman"/>
          <w:sz w:val="28"/>
          <w:szCs w:val="28"/>
          <w:lang w:val="en-US"/>
        </w:rPr>
        <w:t xml:space="preserve"> not an independent trustee, stated under oath that Mr Pillay had placed funds in the trust by way of loans that have been repaid over time and that the repayments are ‘reflected in the financial statements</w:t>
      </w:r>
      <w:r w:rsidR="00A462CC">
        <w:rPr>
          <w:rFonts w:ascii="Times New Roman" w:hAnsi="Times New Roman" w:cs="Times New Roman"/>
          <w:sz w:val="28"/>
          <w:szCs w:val="28"/>
          <w:lang w:val="en-US"/>
        </w:rPr>
        <w:t>’</w:t>
      </w:r>
      <w:r w:rsidR="00DC1335">
        <w:rPr>
          <w:rFonts w:ascii="Times New Roman" w:hAnsi="Times New Roman" w:cs="Times New Roman"/>
          <w:sz w:val="28"/>
          <w:szCs w:val="28"/>
          <w:lang w:val="en-US"/>
        </w:rPr>
        <w:t xml:space="preserve">. However, upon request by the NDPP for financial statements in terms of </w:t>
      </w:r>
      <w:r w:rsidR="00915A83">
        <w:rPr>
          <w:rFonts w:ascii="Times New Roman" w:hAnsi="Times New Roman" w:cs="Times New Roman"/>
          <w:sz w:val="28"/>
          <w:szCs w:val="28"/>
          <w:lang w:val="en-US"/>
        </w:rPr>
        <w:t>r</w:t>
      </w:r>
      <w:r w:rsidR="00DC1335">
        <w:rPr>
          <w:rFonts w:ascii="Times New Roman" w:hAnsi="Times New Roman" w:cs="Times New Roman"/>
          <w:sz w:val="28"/>
          <w:szCs w:val="28"/>
          <w:lang w:val="en-US"/>
        </w:rPr>
        <w:t>ule 35(12)</w:t>
      </w:r>
      <w:r w:rsidR="002C17F3">
        <w:rPr>
          <w:rFonts w:ascii="Times New Roman" w:hAnsi="Times New Roman" w:cs="Times New Roman"/>
          <w:sz w:val="28"/>
          <w:szCs w:val="28"/>
          <w:lang w:val="en-US"/>
        </w:rPr>
        <w:t xml:space="preserve"> </w:t>
      </w:r>
      <w:r w:rsidR="00D36998">
        <w:rPr>
          <w:rFonts w:ascii="Times New Roman" w:hAnsi="Times New Roman" w:cs="Times New Roman"/>
          <w:sz w:val="28"/>
          <w:szCs w:val="28"/>
          <w:lang w:val="en-US"/>
        </w:rPr>
        <w:t xml:space="preserve">of the </w:t>
      </w:r>
      <w:r w:rsidR="002C17F3">
        <w:rPr>
          <w:rFonts w:ascii="Times New Roman" w:hAnsi="Times New Roman" w:cs="Times New Roman"/>
          <w:sz w:val="28"/>
          <w:szCs w:val="28"/>
          <w:lang w:val="en-US"/>
        </w:rPr>
        <w:t>Uniform Rules of Court</w:t>
      </w:r>
      <w:r w:rsidR="00DC1335">
        <w:rPr>
          <w:rFonts w:ascii="Times New Roman" w:hAnsi="Times New Roman" w:cs="Times New Roman"/>
          <w:sz w:val="28"/>
          <w:szCs w:val="28"/>
          <w:lang w:val="en-US"/>
        </w:rPr>
        <w:t xml:space="preserve">, the trust was only able to provide financial statements dated after </w:t>
      </w:r>
      <w:r w:rsidR="00D22E9C">
        <w:rPr>
          <w:rFonts w:ascii="Times New Roman" w:hAnsi="Times New Roman" w:cs="Times New Roman"/>
          <w:sz w:val="28"/>
          <w:szCs w:val="28"/>
          <w:lang w:val="en-US"/>
        </w:rPr>
        <w:t xml:space="preserve">Mr </w:t>
      </w:r>
      <w:r w:rsidR="00DC1335">
        <w:rPr>
          <w:rFonts w:ascii="Times New Roman" w:hAnsi="Times New Roman" w:cs="Times New Roman"/>
          <w:sz w:val="28"/>
          <w:szCs w:val="28"/>
          <w:lang w:val="en-US"/>
        </w:rPr>
        <w:t>Indheran</w:t>
      </w:r>
      <w:r w:rsidR="00D22E9C">
        <w:rPr>
          <w:rFonts w:ascii="Times New Roman" w:hAnsi="Times New Roman" w:cs="Times New Roman"/>
          <w:sz w:val="28"/>
          <w:szCs w:val="28"/>
          <w:lang w:val="en-US"/>
        </w:rPr>
        <w:t xml:space="preserve"> Pillay’s</w:t>
      </w:r>
      <w:r w:rsidR="00DC1335">
        <w:rPr>
          <w:rFonts w:ascii="Times New Roman" w:hAnsi="Times New Roman" w:cs="Times New Roman"/>
          <w:sz w:val="28"/>
          <w:szCs w:val="28"/>
          <w:lang w:val="en-US"/>
        </w:rPr>
        <w:t xml:space="preserve"> affidavit was deposed to</w:t>
      </w:r>
      <w:r w:rsidR="00151C2D" w:rsidRPr="00C225F6">
        <w:rPr>
          <w:rFonts w:ascii="Times New Roman" w:hAnsi="Times New Roman" w:cs="Times New Roman"/>
          <w:sz w:val="28"/>
          <w:szCs w:val="28"/>
          <w:lang w:val="en-US"/>
        </w:rPr>
        <w:t>.</w:t>
      </w:r>
      <w:r w:rsidR="00DC1335" w:rsidRPr="00C225F6">
        <w:rPr>
          <w:rFonts w:ascii="Times New Roman" w:hAnsi="Times New Roman" w:cs="Times New Roman"/>
          <w:sz w:val="28"/>
          <w:szCs w:val="28"/>
          <w:lang w:val="en-US"/>
        </w:rPr>
        <w:t xml:space="preserve"> </w:t>
      </w:r>
      <w:r w:rsidR="00151C2D" w:rsidRPr="00C225F6">
        <w:rPr>
          <w:rFonts w:ascii="Times New Roman" w:hAnsi="Times New Roman" w:cs="Times New Roman"/>
          <w:sz w:val="28"/>
          <w:szCs w:val="28"/>
          <w:lang w:val="en-US"/>
        </w:rPr>
        <w:t>T</w:t>
      </w:r>
      <w:r w:rsidR="00DC1335" w:rsidRPr="00C225F6">
        <w:rPr>
          <w:rFonts w:ascii="Times New Roman" w:hAnsi="Times New Roman" w:cs="Times New Roman"/>
          <w:sz w:val="28"/>
          <w:szCs w:val="28"/>
          <w:lang w:val="en-US"/>
        </w:rPr>
        <w:t>he</w:t>
      </w:r>
      <w:r w:rsidR="00DC1335">
        <w:rPr>
          <w:rFonts w:ascii="Times New Roman" w:hAnsi="Times New Roman" w:cs="Times New Roman"/>
          <w:sz w:val="28"/>
          <w:szCs w:val="28"/>
          <w:lang w:val="en-US"/>
        </w:rPr>
        <w:t xml:space="preserve"> trust’s attorneys say there ar</w:t>
      </w:r>
      <w:r w:rsidR="00A462CC">
        <w:rPr>
          <w:rFonts w:ascii="Times New Roman" w:hAnsi="Times New Roman" w:cs="Times New Roman"/>
          <w:sz w:val="28"/>
          <w:szCs w:val="28"/>
          <w:lang w:val="en-US"/>
        </w:rPr>
        <w:t>e no other financial statements</w:t>
      </w:r>
      <w:r w:rsidR="00DC1335">
        <w:rPr>
          <w:rFonts w:ascii="Times New Roman" w:hAnsi="Times New Roman" w:cs="Times New Roman"/>
          <w:sz w:val="28"/>
          <w:szCs w:val="28"/>
          <w:lang w:val="en-US"/>
        </w:rPr>
        <w:t>.</w:t>
      </w:r>
    </w:p>
    <w:p w14:paraId="47A761AD" w14:textId="77777777" w:rsidR="00DC1335" w:rsidRDefault="00DC1335" w:rsidP="00EB5549">
      <w:pPr>
        <w:rPr>
          <w:rFonts w:ascii="Times New Roman" w:hAnsi="Times New Roman" w:cs="Times New Roman"/>
          <w:sz w:val="28"/>
          <w:szCs w:val="28"/>
          <w:lang w:val="en-US"/>
        </w:rPr>
      </w:pPr>
    </w:p>
    <w:p w14:paraId="7B5B0050" w14:textId="4FA632E5" w:rsidR="00DC1335" w:rsidRDefault="00DC1335" w:rsidP="00EB5549">
      <w:pPr>
        <w:rPr>
          <w:rFonts w:ascii="Times New Roman" w:hAnsi="Times New Roman" w:cs="Times New Roman"/>
          <w:sz w:val="28"/>
          <w:szCs w:val="28"/>
          <w:lang w:val="en-US"/>
        </w:rPr>
      </w:pPr>
      <w:r>
        <w:rPr>
          <w:rFonts w:ascii="Times New Roman" w:hAnsi="Times New Roman" w:cs="Times New Roman"/>
          <w:sz w:val="28"/>
          <w:szCs w:val="28"/>
          <w:lang w:val="en-US"/>
        </w:rPr>
        <w:t>[6</w:t>
      </w:r>
      <w:r w:rsidR="00C12F9C">
        <w:rPr>
          <w:rFonts w:ascii="Times New Roman" w:hAnsi="Times New Roman" w:cs="Times New Roman"/>
          <w:sz w:val="28"/>
          <w:szCs w:val="28"/>
          <w:lang w:val="en-US"/>
        </w:rPr>
        <w:t>6</w:t>
      </w:r>
      <w:r>
        <w:rPr>
          <w:rFonts w:ascii="Times New Roman" w:hAnsi="Times New Roman" w:cs="Times New Roman"/>
          <w:sz w:val="28"/>
          <w:szCs w:val="28"/>
          <w:lang w:val="en-US"/>
        </w:rPr>
        <w:t>]</w:t>
      </w:r>
      <w:r>
        <w:rPr>
          <w:rFonts w:ascii="Times New Roman" w:hAnsi="Times New Roman" w:cs="Times New Roman"/>
          <w:sz w:val="28"/>
          <w:szCs w:val="28"/>
          <w:lang w:val="en-US"/>
        </w:rPr>
        <w:tab/>
        <w:t xml:space="preserve">The </w:t>
      </w:r>
      <w:r w:rsidR="006A5BDC">
        <w:rPr>
          <w:rFonts w:ascii="Times New Roman" w:hAnsi="Times New Roman" w:cs="Times New Roman"/>
          <w:sz w:val="28"/>
          <w:szCs w:val="28"/>
          <w:lang w:val="en-US"/>
        </w:rPr>
        <w:t>statement</w:t>
      </w:r>
      <w:r>
        <w:rPr>
          <w:rFonts w:ascii="Times New Roman" w:hAnsi="Times New Roman" w:cs="Times New Roman"/>
          <w:sz w:val="28"/>
          <w:szCs w:val="28"/>
          <w:lang w:val="en-US"/>
        </w:rPr>
        <w:t xml:space="preserve"> by </w:t>
      </w:r>
      <w:r w:rsidR="001A2CEC">
        <w:rPr>
          <w:rFonts w:ascii="Times New Roman" w:hAnsi="Times New Roman" w:cs="Times New Roman"/>
          <w:sz w:val="28"/>
          <w:szCs w:val="28"/>
          <w:lang w:val="en-US"/>
        </w:rPr>
        <w:t xml:space="preserve">Mr </w:t>
      </w:r>
      <w:r>
        <w:rPr>
          <w:rFonts w:ascii="Times New Roman" w:hAnsi="Times New Roman" w:cs="Times New Roman"/>
          <w:sz w:val="28"/>
          <w:szCs w:val="28"/>
          <w:lang w:val="en-US"/>
        </w:rPr>
        <w:t xml:space="preserve">Indheran </w:t>
      </w:r>
      <w:r w:rsidR="001A2CEC">
        <w:rPr>
          <w:rFonts w:ascii="Times New Roman" w:hAnsi="Times New Roman" w:cs="Times New Roman"/>
          <w:sz w:val="28"/>
          <w:szCs w:val="28"/>
          <w:lang w:val="en-US"/>
        </w:rPr>
        <w:t>Pillay regarding</w:t>
      </w:r>
      <w:r w:rsidR="005D13A6">
        <w:rPr>
          <w:rFonts w:ascii="Times New Roman" w:hAnsi="Times New Roman" w:cs="Times New Roman"/>
          <w:sz w:val="28"/>
          <w:szCs w:val="28"/>
          <w:lang w:val="en-US"/>
        </w:rPr>
        <w:t xml:space="preserve"> the fact </w:t>
      </w:r>
      <w:r>
        <w:rPr>
          <w:rFonts w:ascii="Times New Roman" w:hAnsi="Times New Roman" w:cs="Times New Roman"/>
          <w:sz w:val="28"/>
          <w:szCs w:val="28"/>
          <w:lang w:val="en-US"/>
        </w:rPr>
        <w:t>that the financial statements reflect the repayment of loans over time by Mr Pillay must in the circumstances be disregarded. The most recent financial statements for the Pillay Family Trust show that in 2019 the trust distributed R1</w:t>
      </w:r>
      <w:r w:rsidR="009506EE">
        <w:rPr>
          <w:rFonts w:ascii="Times New Roman" w:hAnsi="Times New Roman" w:cs="Times New Roman"/>
          <w:sz w:val="28"/>
          <w:szCs w:val="28"/>
          <w:lang w:val="en-US"/>
        </w:rPr>
        <w:t>.</w:t>
      </w:r>
      <w:r>
        <w:rPr>
          <w:rFonts w:ascii="Times New Roman" w:hAnsi="Times New Roman" w:cs="Times New Roman"/>
          <w:sz w:val="28"/>
          <w:szCs w:val="28"/>
          <w:lang w:val="en-US"/>
        </w:rPr>
        <w:t>72 million to ‘beneficiaries’ who are not identified, and R591 405 in respect of school fees.</w:t>
      </w:r>
    </w:p>
    <w:p w14:paraId="6D27EE6D" w14:textId="77777777" w:rsidR="00B1509C" w:rsidRDefault="00B1509C" w:rsidP="00EB5549">
      <w:pPr>
        <w:rPr>
          <w:rFonts w:ascii="Times New Roman" w:hAnsi="Times New Roman" w:cs="Times New Roman"/>
          <w:sz w:val="28"/>
          <w:szCs w:val="28"/>
          <w:lang w:val="en-US"/>
        </w:rPr>
      </w:pPr>
    </w:p>
    <w:p w14:paraId="2FF2C50F" w14:textId="6C2F56D8" w:rsidR="00DC1335" w:rsidRDefault="00DC1335" w:rsidP="00EB5549">
      <w:pPr>
        <w:rPr>
          <w:rFonts w:ascii="Times New Roman" w:hAnsi="Times New Roman" w:cs="Times New Roman"/>
          <w:sz w:val="28"/>
          <w:szCs w:val="28"/>
          <w:lang w:val="en-US"/>
        </w:rPr>
      </w:pPr>
      <w:r>
        <w:rPr>
          <w:rFonts w:ascii="Times New Roman" w:hAnsi="Times New Roman" w:cs="Times New Roman"/>
          <w:sz w:val="28"/>
          <w:szCs w:val="28"/>
          <w:lang w:val="en-US"/>
        </w:rPr>
        <w:t>[6</w:t>
      </w:r>
      <w:r w:rsidR="00C12F9C">
        <w:rPr>
          <w:rFonts w:ascii="Times New Roman" w:hAnsi="Times New Roman" w:cs="Times New Roman"/>
          <w:sz w:val="28"/>
          <w:szCs w:val="28"/>
          <w:lang w:val="en-US"/>
        </w:rPr>
        <w:t>7</w:t>
      </w:r>
      <w:r>
        <w:rPr>
          <w:rFonts w:ascii="Times New Roman" w:hAnsi="Times New Roman" w:cs="Times New Roman"/>
          <w:sz w:val="28"/>
          <w:szCs w:val="28"/>
          <w:lang w:val="en-US"/>
        </w:rPr>
        <w:t>]</w:t>
      </w:r>
      <w:r>
        <w:rPr>
          <w:rFonts w:ascii="Times New Roman" w:hAnsi="Times New Roman" w:cs="Times New Roman"/>
          <w:sz w:val="28"/>
          <w:szCs w:val="28"/>
          <w:lang w:val="en-US"/>
        </w:rPr>
        <w:tab/>
        <w:t>Mr Pillay acquired the shareholding of Regiment</w:t>
      </w:r>
      <w:r w:rsidR="006A5BDC">
        <w:rPr>
          <w:rFonts w:ascii="Times New Roman" w:hAnsi="Times New Roman" w:cs="Times New Roman"/>
          <w:sz w:val="28"/>
          <w:szCs w:val="28"/>
          <w:lang w:val="en-US"/>
        </w:rPr>
        <w:t>s</w:t>
      </w:r>
      <w:r>
        <w:rPr>
          <w:rFonts w:ascii="Times New Roman" w:hAnsi="Times New Roman" w:cs="Times New Roman"/>
          <w:sz w:val="28"/>
          <w:szCs w:val="28"/>
          <w:lang w:val="en-US"/>
        </w:rPr>
        <w:t xml:space="preserve"> Capital shares through the trust, and the trust holds those shares on his behalf. He controls the Pillay Family Trust’s shareholding in Regiments, and has enjoyed the fruits of that shareholding, both </w:t>
      </w:r>
      <w:r w:rsidR="00611DC8">
        <w:rPr>
          <w:rFonts w:ascii="Times New Roman" w:hAnsi="Times New Roman" w:cs="Times New Roman"/>
          <w:sz w:val="28"/>
          <w:szCs w:val="28"/>
          <w:lang w:val="en-US"/>
        </w:rPr>
        <w:t>personally and by providing for his family.</w:t>
      </w:r>
    </w:p>
    <w:p w14:paraId="0F7E94DD" w14:textId="77777777" w:rsidR="00611DC8" w:rsidRDefault="00611DC8" w:rsidP="00EB5549">
      <w:pPr>
        <w:rPr>
          <w:rFonts w:ascii="Times New Roman" w:hAnsi="Times New Roman" w:cs="Times New Roman"/>
          <w:sz w:val="28"/>
          <w:szCs w:val="28"/>
          <w:lang w:val="en-US"/>
        </w:rPr>
      </w:pPr>
    </w:p>
    <w:p w14:paraId="06218F8C" w14:textId="5226610E" w:rsidR="00611DC8" w:rsidRDefault="00611DC8" w:rsidP="00EB5549">
      <w:pPr>
        <w:rPr>
          <w:rFonts w:ascii="Times New Roman" w:hAnsi="Times New Roman" w:cs="Times New Roman"/>
          <w:sz w:val="28"/>
          <w:szCs w:val="28"/>
          <w:lang w:val="en-US"/>
        </w:rPr>
      </w:pPr>
      <w:r>
        <w:rPr>
          <w:rFonts w:ascii="Times New Roman" w:hAnsi="Times New Roman" w:cs="Times New Roman"/>
          <w:sz w:val="28"/>
          <w:szCs w:val="28"/>
          <w:lang w:val="en-US"/>
        </w:rPr>
        <w:t>[</w:t>
      </w:r>
      <w:r w:rsidR="008E4978">
        <w:rPr>
          <w:rFonts w:ascii="Times New Roman" w:hAnsi="Times New Roman" w:cs="Times New Roman"/>
          <w:sz w:val="28"/>
          <w:szCs w:val="28"/>
          <w:lang w:val="en-US"/>
        </w:rPr>
        <w:t>6</w:t>
      </w:r>
      <w:r w:rsidR="00C12F9C">
        <w:rPr>
          <w:rFonts w:ascii="Times New Roman" w:hAnsi="Times New Roman" w:cs="Times New Roman"/>
          <w:sz w:val="28"/>
          <w:szCs w:val="28"/>
          <w:lang w:val="en-US"/>
        </w:rPr>
        <w:t>8</w:t>
      </w:r>
      <w:r>
        <w:rPr>
          <w:rFonts w:ascii="Times New Roman" w:hAnsi="Times New Roman" w:cs="Times New Roman"/>
          <w:sz w:val="28"/>
          <w:szCs w:val="28"/>
          <w:lang w:val="en-US"/>
        </w:rPr>
        <w:t>]</w:t>
      </w:r>
      <w:r>
        <w:rPr>
          <w:rFonts w:ascii="Times New Roman" w:hAnsi="Times New Roman" w:cs="Times New Roman"/>
          <w:sz w:val="28"/>
          <w:szCs w:val="28"/>
          <w:lang w:val="en-US"/>
        </w:rPr>
        <w:tab/>
        <w:t xml:space="preserve">The sole member of Ergold is the Pillay Family Trust, represented by Mr Pillay. Ergold </w:t>
      </w:r>
      <w:r w:rsidR="00B1509C" w:rsidRPr="001E2899">
        <w:rPr>
          <w:rFonts w:ascii="Times New Roman" w:hAnsi="Times New Roman" w:cs="Times New Roman"/>
          <w:sz w:val="28"/>
          <w:szCs w:val="28"/>
          <w:lang w:val="en-US"/>
        </w:rPr>
        <w:t>contend</w:t>
      </w:r>
      <w:r w:rsidR="00151C2D" w:rsidRPr="00C225F6">
        <w:rPr>
          <w:rFonts w:ascii="Times New Roman" w:hAnsi="Times New Roman" w:cs="Times New Roman"/>
          <w:sz w:val="28"/>
          <w:szCs w:val="28"/>
          <w:lang w:val="en-US"/>
        </w:rPr>
        <w:t>ed</w:t>
      </w:r>
      <w:r>
        <w:rPr>
          <w:rFonts w:ascii="Times New Roman" w:hAnsi="Times New Roman" w:cs="Times New Roman"/>
          <w:sz w:val="28"/>
          <w:szCs w:val="28"/>
          <w:lang w:val="en-US"/>
        </w:rPr>
        <w:t xml:space="preserve"> that the NDPP did not make out a case for the restraint of Ergold’s property on the basis that it was</w:t>
      </w:r>
      <w:r w:rsidR="008974E7">
        <w:rPr>
          <w:rFonts w:ascii="Times New Roman" w:hAnsi="Times New Roman" w:cs="Times New Roman"/>
          <w:sz w:val="28"/>
          <w:szCs w:val="28"/>
          <w:lang w:val="en-US"/>
        </w:rPr>
        <w:t xml:space="preserve"> not</w:t>
      </w:r>
      <w:r>
        <w:rPr>
          <w:rFonts w:ascii="Times New Roman" w:hAnsi="Times New Roman" w:cs="Times New Roman"/>
          <w:sz w:val="28"/>
          <w:szCs w:val="28"/>
          <w:lang w:val="en-US"/>
        </w:rPr>
        <w:t xml:space="preserve"> under the control of Mr Pillay. This </w:t>
      </w:r>
      <w:r w:rsidR="00A57B47">
        <w:rPr>
          <w:rFonts w:ascii="Times New Roman" w:hAnsi="Times New Roman" w:cs="Times New Roman"/>
          <w:sz w:val="28"/>
          <w:szCs w:val="28"/>
          <w:lang w:val="en-US"/>
        </w:rPr>
        <w:t>even though</w:t>
      </w:r>
      <w:r>
        <w:rPr>
          <w:rFonts w:ascii="Times New Roman" w:hAnsi="Times New Roman" w:cs="Times New Roman"/>
          <w:sz w:val="28"/>
          <w:szCs w:val="28"/>
          <w:lang w:val="en-US"/>
        </w:rPr>
        <w:t xml:space="preserve"> the Pillay Family Trust’s financial statements record an interest-free long-term loan to Ergold, with no repayment date. The loan stood at nearly R114 million in 2018 and nearly R103 million in 2019. Mr Pillay plainly hold</w:t>
      </w:r>
      <w:r w:rsidR="00052E08">
        <w:rPr>
          <w:rFonts w:ascii="Times New Roman" w:hAnsi="Times New Roman" w:cs="Times New Roman"/>
          <w:sz w:val="28"/>
          <w:szCs w:val="28"/>
          <w:lang w:val="en-US"/>
        </w:rPr>
        <w:t>s</w:t>
      </w:r>
      <w:r>
        <w:rPr>
          <w:rFonts w:ascii="Times New Roman" w:hAnsi="Times New Roman" w:cs="Times New Roman"/>
          <w:sz w:val="28"/>
          <w:szCs w:val="28"/>
          <w:lang w:val="en-US"/>
        </w:rPr>
        <w:t xml:space="preserve"> his assets through Ergold (as well as the Pillay Family Trust) as contemplated by POCA. </w:t>
      </w:r>
    </w:p>
    <w:p w14:paraId="508C963F" w14:textId="77777777" w:rsidR="00611DC8" w:rsidRDefault="00611DC8" w:rsidP="00EB5549">
      <w:pPr>
        <w:rPr>
          <w:rFonts w:ascii="Times New Roman" w:hAnsi="Times New Roman" w:cs="Times New Roman"/>
          <w:sz w:val="28"/>
          <w:szCs w:val="28"/>
          <w:lang w:val="en-US"/>
        </w:rPr>
      </w:pPr>
    </w:p>
    <w:p w14:paraId="3C6CC50E" w14:textId="29B15341" w:rsidR="00611DC8" w:rsidRDefault="00611DC8" w:rsidP="00EB5549">
      <w:pPr>
        <w:rPr>
          <w:rFonts w:ascii="Times New Roman" w:hAnsi="Times New Roman" w:cs="Times New Roman"/>
          <w:sz w:val="28"/>
          <w:szCs w:val="28"/>
          <w:lang w:val="en-US"/>
        </w:rPr>
      </w:pPr>
      <w:r>
        <w:rPr>
          <w:rFonts w:ascii="Times New Roman" w:hAnsi="Times New Roman" w:cs="Times New Roman"/>
          <w:sz w:val="28"/>
          <w:szCs w:val="28"/>
          <w:lang w:val="en-US"/>
        </w:rPr>
        <w:t>[</w:t>
      </w:r>
      <w:r w:rsidR="00C12F9C">
        <w:rPr>
          <w:rFonts w:ascii="Times New Roman" w:hAnsi="Times New Roman" w:cs="Times New Roman"/>
          <w:sz w:val="28"/>
          <w:szCs w:val="28"/>
          <w:lang w:val="en-US"/>
        </w:rPr>
        <w:t>69</w:t>
      </w:r>
      <w:r>
        <w:rPr>
          <w:rFonts w:ascii="Times New Roman" w:hAnsi="Times New Roman" w:cs="Times New Roman"/>
          <w:sz w:val="28"/>
          <w:szCs w:val="28"/>
          <w:lang w:val="en-US"/>
        </w:rPr>
        <w:t>]</w:t>
      </w:r>
      <w:r>
        <w:rPr>
          <w:rFonts w:ascii="Times New Roman" w:hAnsi="Times New Roman" w:cs="Times New Roman"/>
          <w:sz w:val="28"/>
          <w:szCs w:val="28"/>
          <w:lang w:val="en-US"/>
        </w:rPr>
        <w:tab/>
        <w:t xml:space="preserve">I now come to the subsidiaries which stand on a </w:t>
      </w:r>
      <w:r w:rsidR="008706ED">
        <w:rPr>
          <w:rFonts w:ascii="Times New Roman" w:hAnsi="Times New Roman" w:cs="Times New Roman"/>
          <w:sz w:val="28"/>
          <w:szCs w:val="28"/>
          <w:lang w:val="en-US"/>
        </w:rPr>
        <w:t xml:space="preserve">somewhat </w:t>
      </w:r>
      <w:r>
        <w:rPr>
          <w:rFonts w:ascii="Times New Roman" w:hAnsi="Times New Roman" w:cs="Times New Roman"/>
          <w:sz w:val="28"/>
          <w:szCs w:val="28"/>
          <w:lang w:val="en-US"/>
        </w:rPr>
        <w:t>different footing, not least because their formal ownership structure has shifted significantly over the years th</w:t>
      </w:r>
      <w:r w:rsidR="0060112C">
        <w:rPr>
          <w:rFonts w:ascii="Times New Roman" w:hAnsi="Times New Roman" w:cs="Times New Roman"/>
          <w:sz w:val="28"/>
          <w:szCs w:val="28"/>
          <w:lang w:val="en-US"/>
        </w:rPr>
        <w:t xml:space="preserve">at this matter </w:t>
      </w:r>
      <w:r w:rsidR="008974E7">
        <w:rPr>
          <w:rFonts w:ascii="Times New Roman" w:hAnsi="Times New Roman" w:cs="Times New Roman"/>
          <w:sz w:val="28"/>
          <w:szCs w:val="28"/>
          <w:lang w:val="en-US"/>
        </w:rPr>
        <w:t xml:space="preserve">has been pending. Save for the </w:t>
      </w:r>
      <w:r w:rsidR="0060112C">
        <w:rPr>
          <w:rFonts w:ascii="Times New Roman" w:hAnsi="Times New Roman" w:cs="Times New Roman"/>
          <w:sz w:val="28"/>
          <w:szCs w:val="28"/>
          <w:lang w:val="en-US"/>
        </w:rPr>
        <w:t>potential implications of the liquidation of Regiment</w:t>
      </w:r>
      <w:r w:rsidR="006A5BDC">
        <w:rPr>
          <w:rFonts w:ascii="Times New Roman" w:hAnsi="Times New Roman" w:cs="Times New Roman"/>
          <w:sz w:val="28"/>
          <w:szCs w:val="28"/>
          <w:lang w:val="en-US"/>
        </w:rPr>
        <w:t>s</w:t>
      </w:r>
      <w:r w:rsidR="0060112C">
        <w:rPr>
          <w:rFonts w:ascii="Times New Roman" w:hAnsi="Times New Roman" w:cs="Times New Roman"/>
          <w:sz w:val="28"/>
          <w:szCs w:val="28"/>
          <w:lang w:val="en-US"/>
        </w:rPr>
        <w:t xml:space="preserve"> Capital, Mr Pillay and Mr Nyhonyha </w:t>
      </w:r>
      <w:r w:rsidR="00A94A00">
        <w:rPr>
          <w:rFonts w:ascii="Times New Roman" w:hAnsi="Times New Roman" w:cs="Times New Roman"/>
          <w:sz w:val="28"/>
          <w:szCs w:val="28"/>
          <w:lang w:val="en-US"/>
        </w:rPr>
        <w:t>have been in control o</w:t>
      </w:r>
      <w:r w:rsidR="006F212E">
        <w:rPr>
          <w:rFonts w:ascii="Times New Roman" w:hAnsi="Times New Roman" w:cs="Times New Roman"/>
          <w:sz w:val="28"/>
          <w:szCs w:val="28"/>
          <w:lang w:val="en-US"/>
        </w:rPr>
        <w:t>f Ash</w:t>
      </w:r>
      <w:r w:rsidR="008974E7">
        <w:rPr>
          <w:rFonts w:ascii="Times New Roman" w:hAnsi="Times New Roman" w:cs="Times New Roman"/>
          <w:sz w:val="28"/>
          <w:szCs w:val="28"/>
          <w:lang w:val="en-US"/>
        </w:rPr>
        <w:t xml:space="preserve"> </w:t>
      </w:r>
      <w:r w:rsidR="008706ED">
        <w:rPr>
          <w:rFonts w:ascii="Times New Roman" w:hAnsi="Times New Roman" w:cs="Times New Roman"/>
          <w:sz w:val="28"/>
          <w:szCs w:val="28"/>
          <w:lang w:val="en-US"/>
        </w:rPr>
        <w:t>B</w:t>
      </w:r>
      <w:r w:rsidR="006F212E">
        <w:rPr>
          <w:rFonts w:ascii="Times New Roman" w:hAnsi="Times New Roman" w:cs="Times New Roman"/>
          <w:sz w:val="28"/>
          <w:szCs w:val="28"/>
          <w:lang w:val="en-US"/>
        </w:rPr>
        <w:t xml:space="preserve">rook and Coral Lagoon at all relevant </w:t>
      </w:r>
      <w:r w:rsidR="00052E08">
        <w:rPr>
          <w:rFonts w:ascii="Times New Roman" w:hAnsi="Times New Roman" w:cs="Times New Roman"/>
          <w:sz w:val="28"/>
          <w:szCs w:val="28"/>
          <w:lang w:val="en-US"/>
        </w:rPr>
        <w:t>times and</w:t>
      </w:r>
      <w:r w:rsidR="006F212E">
        <w:rPr>
          <w:rFonts w:ascii="Times New Roman" w:hAnsi="Times New Roman" w:cs="Times New Roman"/>
          <w:sz w:val="28"/>
          <w:szCs w:val="28"/>
          <w:lang w:val="en-US"/>
        </w:rPr>
        <w:t xml:space="preserve"> caused its assets to be distributed to entities under their control.</w:t>
      </w:r>
      <w:r w:rsidR="00151C2D">
        <w:rPr>
          <w:rFonts w:ascii="Times New Roman" w:hAnsi="Times New Roman" w:cs="Times New Roman"/>
          <w:sz w:val="28"/>
          <w:szCs w:val="28"/>
          <w:lang w:val="en-US"/>
        </w:rPr>
        <w:t xml:space="preserve"> </w:t>
      </w:r>
      <w:r w:rsidR="00151C2D" w:rsidRPr="00C225F6">
        <w:rPr>
          <w:rFonts w:ascii="Times New Roman" w:hAnsi="Times New Roman" w:cs="Times New Roman"/>
          <w:sz w:val="28"/>
          <w:szCs w:val="28"/>
          <w:lang w:val="en-US"/>
        </w:rPr>
        <w:t>In</w:t>
      </w:r>
      <w:r w:rsidR="00151C2D">
        <w:rPr>
          <w:rFonts w:ascii="Times New Roman" w:hAnsi="Times New Roman" w:cs="Times New Roman"/>
          <w:sz w:val="28"/>
          <w:szCs w:val="28"/>
          <w:lang w:val="en-US"/>
        </w:rPr>
        <w:t xml:space="preserve"> </w:t>
      </w:r>
      <w:r w:rsidR="006F212E">
        <w:rPr>
          <w:rFonts w:ascii="Times New Roman" w:hAnsi="Times New Roman" w:cs="Times New Roman"/>
          <w:sz w:val="28"/>
          <w:szCs w:val="28"/>
          <w:lang w:val="en-US"/>
        </w:rPr>
        <w:t xml:space="preserve">regard </w:t>
      </w:r>
      <w:r w:rsidR="00E0251C">
        <w:rPr>
          <w:rFonts w:ascii="Times New Roman" w:hAnsi="Times New Roman" w:cs="Times New Roman"/>
          <w:sz w:val="28"/>
          <w:szCs w:val="28"/>
          <w:lang w:val="en-US"/>
        </w:rPr>
        <w:t xml:space="preserve">to </w:t>
      </w:r>
      <w:r w:rsidR="006F212E">
        <w:rPr>
          <w:rFonts w:ascii="Times New Roman" w:hAnsi="Times New Roman" w:cs="Times New Roman"/>
          <w:sz w:val="28"/>
          <w:szCs w:val="28"/>
          <w:lang w:val="en-US"/>
        </w:rPr>
        <w:t>Kgoro, it is common cause that Regiments C</w:t>
      </w:r>
      <w:r w:rsidR="008974E7">
        <w:rPr>
          <w:rFonts w:ascii="Times New Roman" w:hAnsi="Times New Roman" w:cs="Times New Roman"/>
          <w:sz w:val="28"/>
          <w:szCs w:val="28"/>
          <w:lang w:val="en-US"/>
        </w:rPr>
        <w:t xml:space="preserve">apital owns 84.36% of its share </w:t>
      </w:r>
      <w:r w:rsidR="006F212E">
        <w:rPr>
          <w:rFonts w:ascii="Times New Roman" w:hAnsi="Times New Roman" w:cs="Times New Roman"/>
          <w:sz w:val="28"/>
          <w:szCs w:val="28"/>
          <w:lang w:val="en-US"/>
        </w:rPr>
        <w:t>capital, and its assets</w:t>
      </w:r>
      <w:r w:rsidR="00052E08">
        <w:rPr>
          <w:rFonts w:ascii="Times New Roman" w:hAnsi="Times New Roman" w:cs="Times New Roman"/>
          <w:sz w:val="28"/>
          <w:szCs w:val="28"/>
          <w:lang w:val="en-US"/>
        </w:rPr>
        <w:t xml:space="preserve"> have</w:t>
      </w:r>
      <w:r w:rsidR="006F212E">
        <w:rPr>
          <w:rFonts w:ascii="Times New Roman" w:hAnsi="Times New Roman" w:cs="Times New Roman"/>
          <w:sz w:val="28"/>
          <w:szCs w:val="28"/>
          <w:lang w:val="en-US"/>
        </w:rPr>
        <w:t xml:space="preserve"> been regarded as part of Regiments Group’s ‘primary assets’.</w:t>
      </w:r>
      <w:r w:rsidR="008E4978">
        <w:rPr>
          <w:rFonts w:ascii="Times New Roman" w:hAnsi="Times New Roman" w:cs="Times New Roman"/>
          <w:sz w:val="28"/>
          <w:szCs w:val="28"/>
          <w:lang w:val="en-US"/>
        </w:rPr>
        <w:t xml:space="preserve"> </w:t>
      </w:r>
      <w:r w:rsidR="006F212E" w:rsidRPr="001E2899">
        <w:rPr>
          <w:rFonts w:ascii="Times New Roman" w:hAnsi="Times New Roman" w:cs="Times New Roman"/>
          <w:sz w:val="28"/>
          <w:szCs w:val="28"/>
          <w:lang w:val="en-US"/>
        </w:rPr>
        <w:t>Kgoro</w:t>
      </w:r>
      <w:r w:rsidR="00151C2D" w:rsidRPr="00C225F6">
        <w:rPr>
          <w:rFonts w:ascii="Times New Roman" w:hAnsi="Times New Roman" w:cs="Times New Roman"/>
          <w:sz w:val="28"/>
          <w:szCs w:val="28"/>
          <w:lang w:val="en-US"/>
        </w:rPr>
        <w:t>,</w:t>
      </w:r>
      <w:r w:rsidR="006F212E" w:rsidRPr="00C225F6">
        <w:rPr>
          <w:rFonts w:ascii="Times New Roman" w:hAnsi="Times New Roman" w:cs="Times New Roman"/>
          <w:sz w:val="28"/>
          <w:szCs w:val="28"/>
          <w:lang w:val="en-US"/>
        </w:rPr>
        <w:t xml:space="preserve"> too</w:t>
      </w:r>
      <w:r w:rsidR="00151C2D" w:rsidRPr="00C225F6">
        <w:rPr>
          <w:rFonts w:ascii="Times New Roman" w:hAnsi="Times New Roman" w:cs="Times New Roman"/>
          <w:sz w:val="28"/>
          <w:szCs w:val="28"/>
          <w:lang w:val="en-US"/>
        </w:rPr>
        <w:t>,</w:t>
      </w:r>
      <w:r w:rsidR="006F212E">
        <w:rPr>
          <w:rFonts w:ascii="Times New Roman" w:hAnsi="Times New Roman" w:cs="Times New Roman"/>
          <w:sz w:val="28"/>
          <w:szCs w:val="28"/>
          <w:lang w:val="en-US"/>
        </w:rPr>
        <w:t xml:space="preserve"> holds assets on behalf of Mr Pillay and Mr Nyhonyha. </w:t>
      </w:r>
    </w:p>
    <w:p w14:paraId="33D07F95" w14:textId="77777777" w:rsidR="006F212E" w:rsidRDefault="006F212E" w:rsidP="00EB5549">
      <w:pPr>
        <w:rPr>
          <w:rFonts w:ascii="Times New Roman" w:hAnsi="Times New Roman" w:cs="Times New Roman"/>
          <w:sz w:val="28"/>
          <w:szCs w:val="28"/>
          <w:lang w:val="en-US"/>
        </w:rPr>
      </w:pPr>
    </w:p>
    <w:p w14:paraId="60BB3445" w14:textId="573007B5" w:rsidR="006F212E" w:rsidRDefault="006F212E" w:rsidP="00EB5549">
      <w:pPr>
        <w:rPr>
          <w:rFonts w:ascii="Times New Roman" w:hAnsi="Times New Roman" w:cs="Times New Roman"/>
          <w:sz w:val="28"/>
          <w:szCs w:val="28"/>
          <w:lang w:val="en-US"/>
        </w:rPr>
      </w:pPr>
      <w:r>
        <w:rPr>
          <w:rFonts w:ascii="Times New Roman" w:hAnsi="Times New Roman" w:cs="Times New Roman"/>
          <w:sz w:val="28"/>
          <w:szCs w:val="28"/>
          <w:lang w:val="en-US"/>
        </w:rPr>
        <w:t>[</w:t>
      </w:r>
      <w:r w:rsidR="007B63D0">
        <w:rPr>
          <w:rFonts w:ascii="Times New Roman" w:hAnsi="Times New Roman" w:cs="Times New Roman"/>
          <w:sz w:val="28"/>
          <w:szCs w:val="28"/>
          <w:lang w:val="en-US"/>
        </w:rPr>
        <w:t>7</w:t>
      </w:r>
      <w:r w:rsidR="00C12F9C">
        <w:rPr>
          <w:rFonts w:ascii="Times New Roman" w:hAnsi="Times New Roman" w:cs="Times New Roman"/>
          <w:sz w:val="28"/>
          <w:szCs w:val="28"/>
          <w:lang w:val="en-US"/>
        </w:rPr>
        <w:t>0</w:t>
      </w:r>
      <w:r>
        <w:rPr>
          <w:rFonts w:ascii="Times New Roman" w:hAnsi="Times New Roman" w:cs="Times New Roman"/>
          <w:sz w:val="28"/>
          <w:szCs w:val="28"/>
          <w:lang w:val="en-US"/>
        </w:rPr>
        <w:t>]</w:t>
      </w:r>
      <w:r>
        <w:rPr>
          <w:rFonts w:ascii="Times New Roman" w:hAnsi="Times New Roman" w:cs="Times New Roman"/>
          <w:sz w:val="28"/>
          <w:szCs w:val="28"/>
          <w:lang w:val="en-US"/>
        </w:rPr>
        <w:tab/>
        <w:t xml:space="preserve">As for Kgoro’s minority shareholders, their rights are </w:t>
      </w:r>
      <w:r w:rsidR="00E0251C">
        <w:rPr>
          <w:rFonts w:ascii="Times New Roman" w:hAnsi="Times New Roman" w:cs="Times New Roman"/>
          <w:sz w:val="28"/>
          <w:szCs w:val="28"/>
          <w:lang w:val="en-US"/>
        </w:rPr>
        <w:t>recogni</w:t>
      </w:r>
      <w:r w:rsidR="00B574F6" w:rsidRPr="001E2899">
        <w:rPr>
          <w:rFonts w:ascii="Times New Roman" w:hAnsi="Times New Roman" w:cs="Times New Roman"/>
          <w:sz w:val="28"/>
          <w:szCs w:val="28"/>
          <w:lang w:val="en-US"/>
        </w:rPr>
        <w:t>s</w:t>
      </w:r>
      <w:r w:rsidR="00E0251C">
        <w:rPr>
          <w:rFonts w:ascii="Times New Roman" w:hAnsi="Times New Roman" w:cs="Times New Roman"/>
          <w:sz w:val="28"/>
          <w:szCs w:val="28"/>
          <w:lang w:val="en-US"/>
        </w:rPr>
        <w:t>ed</w:t>
      </w:r>
      <w:r>
        <w:rPr>
          <w:rFonts w:ascii="Times New Roman" w:hAnsi="Times New Roman" w:cs="Times New Roman"/>
          <w:sz w:val="28"/>
          <w:szCs w:val="28"/>
          <w:lang w:val="en-US"/>
        </w:rPr>
        <w:t xml:space="preserve"> </w:t>
      </w:r>
      <w:r w:rsidR="00E87CB8">
        <w:rPr>
          <w:rFonts w:ascii="Times New Roman" w:hAnsi="Times New Roman" w:cs="Times New Roman"/>
          <w:sz w:val="28"/>
          <w:szCs w:val="28"/>
          <w:lang w:val="en-US"/>
        </w:rPr>
        <w:t xml:space="preserve">and protected </w:t>
      </w:r>
      <w:r>
        <w:rPr>
          <w:rFonts w:ascii="Times New Roman" w:hAnsi="Times New Roman" w:cs="Times New Roman"/>
          <w:sz w:val="28"/>
          <w:szCs w:val="28"/>
          <w:lang w:val="en-US"/>
        </w:rPr>
        <w:t>by s 30(3) of POCA. The court which is ultimately seized with an application for the reali</w:t>
      </w:r>
      <w:r w:rsidR="002F5493" w:rsidRPr="001E2899">
        <w:rPr>
          <w:rFonts w:ascii="Times New Roman" w:hAnsi="Times New Roman" w:cs="Times New Roman"/>
          <w:sz w:val="28"/>
          <w:szCs w:val="28"/>
          <w:lang w:val="en-US"/>
        </w:rPr>
        <w:t>s</w:t>
      </w:r>
      <w:r>
        <w:rPr>
          <w:rFonts w:ascii="Times New Roman" w:hAnsi="Times New Roman" w:cs="Times New Roman"/>
          <w:sz w:val="28"/>
          <w:szCs w:val="28"/>
          <w:lang w:val="en-US"/>
        </w:rPr>
        <w:t xml:space="preserve">ation of the defendants’ property, including that of Kgoro, must afford all persons with an interest in the </w:t>
      </w:r>
      <w:r w:rsidR="00623B04">
        <w:rPr>
          <w:rFonts w:ascii="Times New Roman" w:hAnsi="Times New Roman" w:cs="Times New Roman"/>
          <w:sz w:val="28"/>
          <w:szCs w:val="28"/>
          <w:lang w:val="en-US"/>
        </w:rPr>
        <w:t>property a hearing before exercis</w:t>
      </w:r>
      <w:r>
        <w:rPr>
          <w:rFonts w:ascii="Times New Roman" w:hAnsi="Times New Roman" w:cs="Times New Roman"/>
          <w:sz w:val="28"/>
          <w:szCs w:val="28"/>
          <w:lang w:val="en-US"/>
        </w:rPr>
        <w:t>ing its powers, and may recogn</w:t>
      </w:r>
      <w:r w:rsidRPr="001E2899">
        <w:rPr>
          <w:rFonts w:ascii="Times New Roman" w:hAnsi="Times New Roman" w:cs="Times New Roman"/>
          <w:sz w:val="28"/>
          <w:szCs w:val="28"/>
          <w:lang w:val="en-US"/>
        </w:rPr>
        <w:t>i</w:t>
      </w:r>
      <w:r w:rsidR="002F5493" w:rsidRPr="001E2899">
        <w:rPr>
          <w:rFonts w:ascii="Times New Roman" w:hAnsi="Times New Roman" w:cs="Times New Roman"/>
          <w:sz w:val="28"/>
          <w:szCs w:val="28"/>
          <w:lang w:val="en-US"/>
        </w:rPr>
        <w:t>s</w:t>
      </w:r>
      <w:r w:rsidRPr="001E2899">
        <w:rPr>
          <w:rFonts w:ascii="Times New Roman" w:hAnsi="Times New Roman" w:cs="Times New Roman"/>
          <w:sz w:val="28"/>
          <w:szCs w:val="28"/>
          <w:lang w:val="en-US"/>
        </w:rPr>
        <w:t>e</w:t>
      </w:r>
      <w:r>
        <w:rPr>
          <w:rFonts w:ascii="Times New Roman" w:hAnsi="Times New Roman" w:cs="Times New Roman"/>
          <w:sz w:val="28"/>
          <w:szCs w:val="28"/>
          <w:lang w:val="en-US"/>
        </w:rPr>
        <w:t xml:space="preserve"> their interest for this purpose.</w:t>
      </w:r>
    </w:p>
    <w:p w14:paraId="08D11D4D" w14:textId="77777777" w:rsidR="00623B04" w:rsidRDefault="00623B04" w:rsidP="00EB5549">
      <w:pPr>
        <w:rPr>
          <w:rFonts w:ascii="Times New Roman" w:hAnsi="Times New Roman" w:cs="Times New Roman"/>
          <w:sz w:val="28"/>
          <w:szCs w:val="28"/>
          <w:lang w:val="en-US"/>
        </w:rPr>
      </w:pPr>
    </w:p>
    <w:p w14:paraId="595DCB78" w14:textId="02063065" w:rsidR="00EB0403" w:rsidRDefault="00623B04" w:rsidP="00EB5549">
      <w:pPr>
        <w:rPr>
          <w:rFonts w:ascii="Times New Roman" w:hAnsi="Times New Roman" w:cs="Times New Roman"/>
          <w:sz w:val="28"/>
          <w:szCs w:val="28"/>
          <w:lang w:val="en-US"/>
        </w:rPr>
      </w:pPr>
      <w:r>
        <w:rPr>
          <w:rFonts w:ascii="Times New Roman" w:hAnsi="Times New Roman" w:cs="Times New Roman"/>
          <w:sz w:val="28"/>
          <w:szCs w:val="28"/>
          <w:lang w:val="en-US"/>
        </w:rPr>
        <w:t>[</w:t>
      </w:r>
      <w:r w:rsidR="007B63D0">
        <w:rPr>
          <w:rFonts w:ascii="Times New Roman" w:hAnsi="Times New Roman" w:cs="Times New Roman"/>
          <w:sz w:val="28"/>
          <w:szCs w:val="28"/>
          <w:lang w:val="en-US"/>
        </w:rPr>
        <w:t>7</w:t>
      </w:r>
      <w:r w:rsidR="00C12F9C">
        <w:rPr>
          <w:rFonts w:ascii="Times New Roman" w:hAnsi="Times New Roman" w:cs="Times New Roman"/>
          <w:sz w:val="28"/>
          <w:szCs w:val="28"/>
          <w:lang w:val="en-US"/>
        </w:rPr>
        <w:t>1</w:t>
      </w:r>
      <w:r>
        <w:rPr>
          <w:rFonts w:ascii="Times New Roman" w:hAnsi="Times New Roman" w:cs="Times New Roman"/>
          <w:sz w:val="28"/>
          <w:szCs w:val="28"/>
          <w:lang w:val="en-US"/>
        </w:rPr>
        <w:t>]</w:t>
      </w:r>
      <w:r>
        <w:rPr>
          <w:rFonts w:ascii="Times New Roman" w:hAnsi="Times New Roman" w:cs="Times New Roman"/>
          <w:sz w:val="28"/>
          <w:szCs w:val="28"/>
          <w:lang w:val="en-US"/>
        </w:rPr>
        <w:tab/>
        <w:t>In essence, Mr Pillay and Mr Nyhonyha’s argument is that the inte</w:t>
      </w:r>
      <w:r w:rsidR="008974E7">
        <w:rPr>
          <w:rFonts w:ascii="Times New Roman" w:hAnsi="Times New Roman" w:cs="Times New Roman"/>
          <w:sz w:val="28"/>
          <w:szCs w:val="28"/>
          <w:lang w:val="en-US"/>
        </w:rPr>
        <w:t>rcession of their family trusts</w:t>
      </w:r>
      <w:r>
        <w:rPr>
          <w:rFonts w:ascii="Times New Roman" w:hAnsi="Times New Roman" w:cs="Times New Roman"/>
          <w:sz w:val="28"/>
          <w:szCs w:val="28"/>
          <w:lang w:val="en-US"/>
        </w:rPr>
        <w:t xml:space="preserve"> places their shareholding in Regiments beyond the reach of the court and that an order re</w:t>
      </w:r>
      <w:r w:rsidR="00E0251C">
        <w:rPr>
          <w:rFonts w:ascii="Times New Roman" w:hAnsi="Times New Roman" w:cs="Times New Roman"/>
          <w:sz w:val="28"/>
          <w:szCs w:val="28"/>
          <w:lang w:val="en-US"/>
        </w:rPr>
        <w:t>s</w:t>
      </w:r>
      <w:r>
        <w:rPr>
          <w:rFonts w:ascii="Times New Roman" w:hAnsi="Times New Roman" w:cs="Times New Roman"/>
          <w:sz w:val="28"/>
          <w:szCs w:val="28"/>
          <w:lang w:val="en-US"/>
        </w:rPr>
        <w:t xml:space="preserve">training the assets of the trust is not permissible. Sophisticated criminals will rarely permit the benefits they obtain to be linked to them </w:t>
      </w:r>
      <w:r w:rsidR="00052E08">
        <w:rPr>
          <w:rFonts w:ascii="Times New Roman" w:hAnsi="Times New Roman" w:cs="Times New Roman"/>
          <w:sz w:val="28"/>
          <w:szCs w:val="28"/>
          <w:lang w:val="en-US"/>
        </w:rPr>
        <w:t>directly or</w:t>
      </w:r>
      <w:r>
        <w:rPr>
          <w:rFonts w:ascii="Times New Roman" w:hAnsi="Times New Roman" w:cs="Times New Roman"/>
          <w:sz w:val="28"/>
          <w:szCs w:val="28"/>
          <w:lang w:val="en-US"/>
        </w:rPr>
        <w:t xml:space="preserve"> hold their realisable assets in their own names. POCA </w:t>
      </w:r>
      <w:r w:rsidR="00E0251C">
        <w:rPr>
          <w:rFonts w:ascii="Times New Roman" w:hAnsi="Times New Roman" w:cs="Times New Roman"/>
          <w:sz w:val="28"/>
          <w:szCs w:val="28"/>
          <w:lang w:val="en-US"/>
        </w:rPr>
        <w:t>recogni</w:t>
      </w:r>
      <w:r w:rsidR="001167E4">
        <w:rPr>
          <w:rFonts w:ascii="Times New Roman" w:hAnsi="Times New Roman" w:cs="Times New Roman"/>
          <w:sz w:val="28"/>
          <w:szCs w:val="28"/>
          <w:lang w:val="en-US"/>
        </w:rPr>
        <w:t>s</w:t>
      </w:r>
      <w:r w:rsidR="00E0251C">
        <w:rPr>
          <w:rFonts w:ascii="Times New Roman" w:hAnsi="Times New Roman" w:cs="Times New Roman"/>
          <w:sz w:val="28"/>
          <w:szCs w:val="28"/>
          <w:lang w:val="en-US"/>
        </w:rPr>
        <w:t>es</w:t>
      </w:r>
      <w:r>
        <w:rPr>
          <w:rFonts w:ascii="Times New Roman" w:hAnsi="Times New Roman" w:cs="Times New Roman"/>
          <w:sz w:val="28"/>
          <w:szCs w:val="28"/>
          <w:lang w:val="en-US"/>
        </w:rPr>
        <w:t xml:space="preserve"> this and casts its net widely to answer the two questions</w:t>
      </w:r>
      <w:r w:rsidR="00151C2D" w:rsidRPr="00C225F6">
        <w:rPr>
          <w:rFonts w:ascii="Times New Roman" w:hAnsi="Times New Roman" w:cs="Times New Roman"/>
          <w:sz w:val="28"/>
          <w:szCs w:val="28"/>
          <w:lang w:val="en-US"/>
        </w:rPr>
        <w:t>.</w:t>
      </w:r>
      <w:r w:rsidRPr="00C225F6">
        <w:rPr>
          <w:rFonts w:ascii="Times New Roman" w:hAnsi="Times New Roman" w:cs="Times New Roman"/>
          <w:sz w:val="28"/>
          <w:szCs w:val="28"/>
          <w:lang w:val="en-US"/>
        </w:rPr>
        <w:t xml:space="preserve"> </w:t>
      </w:r>
      <w:r w:rsidR="00151C2D" w:rsidRPr="00C225F6">
        <w:rPr>
          <w:rFonts w:ascii="Times New Roman" w:hAnsi="Times New Roman" w:cs="Times New Roman"/>
          <w:sz w:val="28"/>
          <w:szCs w:val="28"/>
          <w:lang w:val="en-US"/>
        </w:rPr>
        <w:t>D</w:t>
      </w:r>
      <w:r w:rsidRPr="00C225F6">
        <w:rPr>
          <w:rFonts w:ascii="Times New Roman" w:hAnsi="Times New Roman" w:cs="Times New Roman"/>
          <w:sz w:val="28"/>
          <w:szCs w:val="28"/>
          <w:lang w:val="en-US"/>
        </w:rPr>
        <w:t>id</w:t>
      </w:r>
      <w:r>
        <w:rPr>
          <w:rFonts w:ascii="Times New Roman" w:hAnsi="Times New Roman" w:cs="Times New Roman"/>
          <w:sz w:val="28"/>
          <w:szCs w:val="28"/>
          <w:lang w:val="en-US"/>
        </w:rPr>
        <w:t xml:space="preserve"> the defendants </w:t>
      </w:r>
      <w:r w:rsidR="002B08B5">
        <w:rPr>
          <w:rFonts w:ascii="Times New Roman" w:hAnsi="Times New Roman" w:cs="Times New Roman"/>
          <w:sz w:val="28"/>
          <w:szCs w:val="28"/>
          <w:lang w:val="en-US"/>
        </w:rPr>
        <w:t>benefit?</w:t>
      </w:r>
      <w:r w:rsidR="008974E7">
        <w:rPr>
          <w:rFonts w:ascii="Times New Roman" w:hAnsi="Times New Roman" w:cs="Times New Roman"/>
          <w:sz w:val="28"/>
          <w:szCs w:val="28"/>
          <w:lang w:val="en-US"/>
        </w:rPr>
        <w:t xml:space="preserve"> </w:t>
      </w:r>
      <w:r w:rsidR="00151C2D" w:rsidRPr="00C225F6">
        <w:rPr>
          <w:rFonts w:ascii="Times New Roman" w:hAnsi="Times New Roman" w:cs="Times New Roman"/>
          <w:sz w:val="28"/>
          <w:szCs w:val="28"/>
          <w:lang w:val="en-US"/>
        </w:rPr>
        <w:t>A</w:t>
      </w:r>
      <w:r>
        <w:rPr>
          <w:rFonts w:ascii="Times New Roman" w:hAnsi="Times New Roman" w:cs="Times New Roman"/>
          <w:sz w:val="28"/>
          <w:szCs w:val="28"/>
          <w:lang w:val="en-US"/>
        </w:rPr>
        <w:t xml:space="preserve">nd do the defendants hold realisable property? </w:t>
      </w:r>
      <w:r w:rsidR="00EB0403">
        <w:rPr>
          <w:rFonts w:ascii="Times New Roman" w:hAnsi="Times New Roman" w:cs="Times New Roman"/>
          <w:sz w:val="28"/>
          <w:szCs w:val="28"/>
          <w:lang w:val="en-US"/>
        </w:rPr>
        <w:t>If the legislation did not provide for the preservation of assets, the key purpose of C</w:t>
      </w:r>
      <w:r w:rsidR="005D13A6">
        <w:rPr>
          <w:rFonts w:ascii="Times New Roman" w:hAnsi="Times New Roman" w:cs="Times New Roman"/>
          <w:sz w:val="28"/>
          <w:szCs w:val="28"/>
          <w:lang w:val="en-US"/>
        </w:rPr>
        <w:t>hapter</w:t>
      </w:r>
      <w:r w:rsidR="00EB0403">
        <w:rPr>
          <w:rFonts w:ascii="Times New Roman" w:hAnsi="Times New Roman" w:cs="Times New Roman"/>
          <w:sz w:val="28"/>
          <w:szCs w:val="28"/>
          <w:lang w:val="en-US"/>
        </w:rPr>
        <w:t xml:space="preserve"> 5 of POCA to ‘ensure that no person can benefit from his or her wrongdoing’</w:t>
      </w:r>
      <w:r w:rsidR="00EA17F5" w:rsidRPr="00EA17F5">
        <w:rPr>
          <w:rFonts w:ascii="Times New Roman" w:hAnsi="Times New Roman" w:cs="Times New Roman"/>
          <w:sz w:val="28"/>
          <w:szCs w:val="28"/>
          <w:lang w:val="en-US"/>
        </w:rPr>
        <w:t xml:space="preserve"> could not be achieved.</w:t>
      </w:r>
      <w:r w:rsidR="00EB0403">
        <w:rPr>
          <w:rStyle w:val="FootnoteReference"/>
          <w:rFonts w:ascii="Times New Roman" w:hAnsi="Times New Roman" w:cs="Times New Roman"/>
          <w:sz w:val="28"/>
          <w:szCs w:val="28"/>
          <w:lang w:val="en-US"/>
        </w:rPr>
        <w:footnoteReference w:id="20"/>
      </w:r>
    </w:p>
    <w:p w14:paraId="7E5392C8" w14:textId="77777777" w:rsidR="00316E35" w:rsidRDefault="00316E35" w:rsidP="00EB5549">
      <w:pPr>
        <w:rPr>
          <w:rFonts w:ascii="Times New Roman" w:hAnsi="Times New Roman" w:cs="Times New Roman"/>
          <w:sz w:val="28"/>
          <w:szCs w:val="28"/>
          <w:lang w:val="en-US"/>
        </w:rPr>
      </w:pPr>
    </w:p>
    <w:p w14:paraId="6732FAD7" w14:textId="4547437C" w:rsidR="009763DD" w:rsidRDefault="008974E7" w:rsidP="00EB5549">
      <w:pPr>
        <w:rPr>
          <w:rFonts w:ascii="Times New Roman" w:hAnsi="Times New Roman" w:cs="Times New Roman"/>
          <w:sz w:val="28"/>
          <w:szCs w:val="28"/>
          <w:lang w:val="en-US"/>
        </w:rPr>
      </w:pPr>
      <w:r>
        <w:rPr>
          <w:rFonts w:ascii="Times New Roman" w:hAnsi="Times New Roman" w:cs="Times New Roman"/>
          <w:sz w:val="28"/>
          <w:szCs w:val="28"/>
          <w:lang w:val="en-US"/>
        </w:rPr>
        <w:t>[</w:t>
      </w:r>
      <w:r w:rsidR="007B63D0">
        <w:rPr>
          <w:rFonts w:ascii="Times New Roman" w:hAnsi="Times New Roman" w:cs="Times New Roman"/>
          <w:sz w:val="28"/>
          <w:szCs w:val="28"/>
          <w:lang w:val="en-US"/>
        </w:rPr>
        <w:t>7</w:t>
      </w:r>
      <w:r w:rsidR="00C12F9C">
        <w:rPr>
          <w:rFonts w:ascii="Times New Roman" w:hAnsi="Times New Roman" w:cs="Times New Roman"/>
          <w:sz w:val="28"/>
          <w:szCs w:val="28"/>
          <w:lang w:val="en-US"/>
        </w:rPr>
        <w:t>2</w:t>
      </w:r>
      <w:r w:rsidR="00EB0403">
        <w:rPr>
          <w:rFonts w:ascii="Times New Roman" w:hAnsi="Times New Roman" w:cs="Times New Roman"/>
          <w:sz w:val="28"/>
          <w:szCs w:val="28"/>
          <w:lang w:val="en-US"/>
        </w:rPr>
        <w:t>]</w:t>
      </w:r>
      <w:r w:rsidR="00EB0403">
        <w:rPr>
          <w:rFonts w:ascii="Times New Roman" w:hAnsi="Times New Roman" w:cs="Times New Roman"/>
          <w:sz w:val="28"/>
          <w:szCs w:val="28"/>
          <w:lang w:val="en-US"/>
        </w:rPr>
        <w:tab/>
        <w:t xml:space="preserve">The full court’s findings </w:t>
      </w:r>
      <w:r w:rsidR="00B1509C" w:rsidRPr="001E2899">
        <w:rPr>
          <w:rFonts w:ascii="Times New Roman" w:hAnsi="Times New Roman" w:cs="Times New Roman"/>
          <w:sz w:val="28"/>
          <w:szCs w:val="28"/>
          <w:lang w:val="en-US"/>
        </w:rPr>
        <w:t>on</w:t>
      </w:r>
      <w:r w:rsidR="00B1509C">
        <w:rPr>
          <w:rFonts w:ascii="Times New Roman" w:hAnsi="Times New Roman" w:cs="Times New Roman"/>
          <w:sz w:val="28"/>
          <w:szCs w:val="28"/>
          <w:lang w:val="en-US"/>
        </w:rPr>
        <w:t xml:space="preserve"> </w:t>
      </w:r>
      <w:r w:rsidR="00EB0403">
        <w:rPr>
          <w:rFonts w:ascii="Times New Roman" w:hAnsi="Times New Roman" w:cs="Times New Roman"/>
          <w:sz w:val="28"/>
          <w:szCs w:val="28"/>
          <w:lang w:val="en-US"/>
        </w:rPr>
        <w:t xml:space="preserve">the principles set out in </w:t>
      </w:r>
      <w:r w:rsidR="00EB0403" w:rsidRPr="009763DD">
        <w:rPr>
          <w:rFonts w:ascii="Times New Roman" w:hAnsi="Times New Roman" w:cs="Times New Roman"/>
          <w:i/>
          <w:sz w:val="28"/>
          <w:szCs w:val="28"/>
          <w:lang w:val="en-US"/>
        </w:rPr>
        <w:t>Phillips</w:t>
      </w:r>
      <w:r w:rsidR="00EB0403">
        <w:rPr>
          <w:rFonts w:ascii="Times New Roman" w:hAnsi="Times New Roman" w:cs="Times New Roman"/>
          <w:sz w:val="28"/>
          <w:szCs w:val="28"/>
          <w:lang w:val="en-US"/>
        </w:rPr>
        <w:t xml:space="preserve"> and the proper interpretation of s 14(1)</w:t>
      </w:r>
      <w:r w:rsidR="00EB0403" w:rsidRPr="001167E4">
        <w:rPr>
          <w:rFonts w:ascii="Times New Roman" w:hAnsi="Times New Roman" w:cs="Times New Roman"/>
          <w:i/>
          <w:sz w:val="28"/>
          <w:szCs w:val="28"/>
          <w:lang w:val="en-US"/>
        </w:rPr>
        <w:t>(a)</w:t>
      </w:r>
      <w:r w:rsidR="00B1509C" w:rsidRPr="001E2899">
        <w:rPr>
          <w:rFonts w:ascii="Times New Roman" w:hAnsi="Times New Roman" w:cs="Times New Roman"/>
          <w:i/>
          <w:sz w:val="28"/>
          <w:szCs w:val="28"/>
          <w:lang w:val="en-US"/>
        </w:rPr>
        <w:t>,</w:t>
      </w:r>
      <w:r w:rsidR="00EB0403">
        <w:rPr>
          <w:rFonts w:ascii="Times New Roman" w:hAnsi="Times New Roman" w:cs="Times New Roman"/>
          <w:sz w:val="28"/>
          <w:szCs w:val="28"/>
          <w:lang w:val="en-US"/>
        </w:rPr>
        <w:t xml:space="preserve"> read with s 12(2)</w:t>
      </w:r>
      <w:r w:rsidR="00EB0403" w:rsidRPr="001167E4">
        <w:rPr>
          <w:rFonts w:ascii="Times New Roman" w:hAnsi="Times New Roman" w:cs="Times New Roman"/>
          <w:i/>
          <w:sz w:val="28"/>
          <w:szCs w:val="28"/>
          <w:lang w:val="en-US"/>
        </w:rPr>
        <w:t>(a)</w:t>
      </w:r>
      <w:r w:rsidR="00EB0403">
        <w:rPr>
          <w:rFonts w:ascii="Times New Roman" w:hAnsi="Times New Roman" w:cs="Times New Roman"/>
          <w:sz w:val="28"/>
          <w:szCs w:val="28"/>
          <w:lang w:val="en-US"/>
        </w:rPr>
        <w:t xml:space="preserve"> of POCA, that the appellants’ property is held on behalf of Mr Nyhonyha and Mr Pillay</w:t>
      </w:r>
      <w:r w:rsidR="005D13A6">
        <w:rPr>
          <w:rFonts w:ascii="Times New Roman" w:hAnsi="Times New Roman" w:cs="Times New Roman"/>
          <w:sz w:val="28"/>
          <w:szCs w:val="28"/>
          <w:lang w:val="en-US"/>
        </w:rPr>
        <w:t>,</w:t>
      </w:r>
      <w:r w:rsidR="00EB0403">
        <w:rPr>
          <w:rFonts w:ascii="Times New Roman" w:hAnsi="Times New Roman" w:cs="Times New Roman"/>
          <w:sz w:val="28"/>
          <w:szCs w:val="28"/>
          <w:lang w:val="en-US"/>
        </w:rPr>
        <w:t xml:space="preserve"> are well</w:t>
      </w:r>
      <w:r w:rsidR="00560DEB">
        <w:rPr>
          <w:rFonts w:ascii="Times New Roman" w:hAnsi="Times New Roman" w:cs="Times New Roman"/>
          <w:sz w:val="28"/>
          <w:szCs w:val="28"/>
          <w:lang w:val="en-US"/>
        </w:rPr>
        <w:t xml:space="preserve"> </w:t>
      </w:r>
      <w:r w:rsidR="00EB0403">
        <w:rPr>
          <w:rFonts w:ascii="Times New Roman" w:hAnsi="Times New Roman" w:cs="Times New Roman"/>
          <w:sz w:val="28"/>
          <w:szCs w:val="28"/>
          <w:lang w:val="en-US"/>
        </w:rPr>
        <w:t xml:space="preserve">founded. </w:t>
      </w:r>
      <w:r w:rsidR="009763DD">
        <w:rPr>
          <w:rFonts w:ascii="Times New Roman" w:hAnsi="Times New Roman" w:cs="Times New Roman"/>
          <w:sz w:val="28"/>
          <w:szCs w:val="28"/>
          <w:lang w:val="en-US"/>
        </w:rPr>
        <w:t>The NDPP has met the case she is required to make</w:t>
      </w:r>
      <w:r w:rsidR="00151C2D" w:rsidRPr="00C225F6">
        <w:rPr>
          <w:rFonts w:ascii="Times New Roman" w:hAnsi="Times New Roman" w:cs="Times New Roman"/>
          <w:sz w:val="28"/>
          <w:szCs w:val="28"/>
          <w:lang w:val="en-US"/>
        </w:rPr>
        <w:t>, namely,</w:t>
      </w:r>
      <w:r w:rsidR="009763DD">
        <w:rPr>
          <w:rFonts w:ascii="Times New Roman" w:hAnsi="Times New Roman" w:cs="Times New Roman"/>
          <w:sz w:val="28"/>
          <w:szCs w:val="28"/>
          <w:lang w:val="en-US"/>
        </w:rPr>
        <w:t xml:space="preserve"> prima facie showing that the appellants’ assets are held by Mr Nyhonyha and Mr Pillay as envisaged by s</w:t>
      </w:r>
      <w:r w:rsidR="005E6272">
        <w:rPr>
          <w:rFonts w:ascii="Times New Roman" w:hAnsi="Times New Roman" w:cs="Times New Roman"/>
          <w:sz w:val="28"/>
          <w:szCs w:val="28"/>
          <w:lang w:val="en-US"/>
        </w:rPr>
        <w:t> </w:t>
      </w:r>
      <w:r w:rsidR="009763DD">
        <w:rPr>
          <w:rFonts w:ascii="Times New Roman" w:hAnsi="Times New Roman" w:cs="Times New Roman"/>
          <w:sz w:val="28"/>
          <w:szCs w:val="28"/>
          <w:lang w:val="en-US"/>
        </w:rPr>
        <w:t>14(1)</w:t>
      </w:r>
      <w:r w:rsidR="000D6332">
        <w:rPr>
          <w:rFonts w:ascii="Times New Roman" w:hAnsi="Times New Roman" w:cs="Times New Roman"/>
          <w:i/>
          <w:sz w:val="28"/>
          <w:szCs w:val="28"/>
          <w:lang w:val="en-US"/>
        </w:rPr>
        <w:t xml:space="preserve"> </w:t>
      </w:r>
      <w:r w:rsidR="009763DD">
        <w:rPr>
          <w:rFonts w:ascii="Times New Roman" w:hAnsi="Times New Roman" w:cs="Times New Roman"/>
          <w:sz w:val="28"/>
          <w:szCs w:val="28"/>
          <w:lang w:val="en-US"/>
        </w:rPr>
        <w:t>of POCA.</w:t>
      </w:r>
    </w:p>
    <w:p w14:paraId="26EF5CA1" w14:textId="77777777" w:rsidR="00620E3B" w:rsidRDefault="00620E3B" w:rsidP="00620E3B">
      <w:pPr>
        <w:spacing w:after="160" w:line="259" w:lineRule="auto"/>
        <w:jc w:val="left"/>
        <w:rPr>
          <w:rFonts w:ascii="Times New Roman" w:hAnsi="Times New Roman" w:cs="Times New Roman"/>
          <w:sz w:val="28"/>
          <w:szCs w:val="28"/>
          <w:lang w:val="en-US"/>
        </w:rPr>
      </w:pPr>
    </w:p>
    <w:p w14:paraId="5CB3F54E" w14:textId="179E1744" w:rsidR="009763DD" w:rsidRPr="00620E3B" w:rsidRDefault="00D134A3" w:rsidP="00620E3B">
      <w:pPr>
        <w:spacing w:after="160" w:line="259" w:lineRule="auto"/>
        <w:jc w:val="left"/>
        <w:rPr>
          <w:rFonts w:ascii="Times New Roman" w:hAnsi="Times New Roman" w:cs="Times New Roman"/>
          <w:sz w:val="28"/>
          <w:szCs w:val="28"/>
          <w:lang w:val="en-US"/>
        </w:rPr>
      </w:pPr>
      <w:r w:rsidRPr="00D134A3">
        <w:rPr>
          <w:rFonts w:ascii="Times New Roman" w:hAnsi="Times New Roman" w:cs="Times New Roman"/>
          <w:b/>
          <w:bCs/>
          <w:sz w:val="28"/>
          <w:szCs w:val="28"/>
          <w:lang w:val="en-US"/>
        </w:rPr>
        <w:t>Order</w:t>
      </w:r>
    </w:p>
    <w:p w14:paraId="7ED6A433" w14:textId="683DA224" w:rsidR="009763DD" w:rsidRDefault="008974E7" w:rsidP="0052042C">
      <w:pPr>
        <w:spacing w:before="120"/>
        <w:rPr>
          <w:rFonts w:ascii="Times New Roman" w:hAnsi="Times New Roman" w:cs="Times New Roman"/>
          <w:sz w:val="28"/>
          <w:szCs w:val="28"/>
          <w:lang w:val="en-US"/>
        </w:rPr>
      </w:pPr>
      <w:r>
        <w:rPr>
          <w:rFonts w:ascii="Times New Roman" w:hAnsi="Times New Roman" w:cs="Times New Roman"/>
          <w:sz w:val="28"/>
          <w:szCs w:val="28"/>
          <w:lang w:val="en-US"/>
        </w:rPr>
        <w:t>[7</w:t>
      </w:r>
      <w:r w:rsidR="00C12F9C">
        <w:rPr>
          <w:rFonts w:ascii="Times New Roman" w:hAnsi="Times New Roman" w:cs="Times New Roman"/>
          <w:sz w:val="28"/>
          <w:szCs w:val="28"/>
          <w:lang w:val="en-US"/>
        </w:rPr>
        <w:t>3</w:t>
      </w:r>
      <w:r w:rsidR="00B52D46">
        <w:rPr>
          <w:rFonts w:ascii="Times New Roman" w:hAnsi="Times New Roman" w:cs="Times New Roman"/>
          <w:sz w:val="28"/>
          <w:szCs w:val="28"/>
          <w:lang w:val="en-US"/>
        </w:rPr>
        <w:t>]</w:t>
      </w:r>
      <w:r w:rsidR="00B52D46">
        <w:rPr>
          <w:rFonts w:ascii="Times New Roman" w:hAnsi="Times New Roman" w:cs="Times New Roman"/>
          <w:sz w:val="28"/>
          <w:szCs w:val="28"/>
          <w:lang w:val="en-US"/>
        </w:rPr>
        <w:tab/>
      </w:r>
      <w:r w:rsidR="009763DD">
        <w:rPr>
          <w:rFonts w:ascii="Times New Roman" w:hAnsi="Times New Roman" w:cs="Times New Roman"/>
          <w:sz w:val="28"/>
          <w:szCs w:val="28"/>
          <w:lang w:val="en-US"/>
        </w:rPr>
        <w:t>In the result, the following order is made:</w:t>
      </w:r>
    </w:p>
    <w:p w14:paraId="0B6623D4" w14:textId="77777777" w:rsidR="00C13031" w:rsidRPr="00C13031" w:rsidRDefault="00C13031" w:rsidP="00C13031">
      <w:pPr>
        <w:rPr>
          <w:rFonts w:ascii="Times New Roman" w:hAnsi="Times New Roman" w:cs="Times New Roman"/>
          <w:i/>
          <w:sz w:val="28"/>
          <w:szCs w:val="28"/>
          <w:lang w:val="en-US"/>
        </w:rPr>
      </w:pPr>
      <w:r w:rsidRPr="00C13031">
        <w:rPr>
          <w:rFonts w:ascii="Times New Roman" w:hAnsi="Times New Roman" w:cs="Times New Roman"/>
          <w:i/>
          <w:sz w:val="28"/>
          <w:szCs w:val="28"/>
          <w:lang w:val="en-US"/>
        </w:rPr>
        <w:t>In case number 972/2022</w:t>
      </w:r>
    </w:p>
    <w:p w14:paraId="687933AF" w14:textId="77777777" w:rsidR="00C13031" w:rsidRPr="00C13031" w:rsidRDefault="00C13031" w:rsidP="00C13031">
      <w:pPr>
        <w:rPr>
          <w:rFonts w:ascii="Times New Roman" w:hAnsi="Times New Roman" w:cs="Times New Roman"/>
          <w:sz w:val="28"/>
          <w:szCs w:val="28"/>
          <w:lang w:val="en-US"/>
        </w:rPr>
      </w:pPr>
      <w:r w:rsidRPr="00C13031">
        <w:rPr>
          <w:rFonts w:ascii="Times New Roman" w:hAnsi="Times New Roman" w:cs="Times New Roman"/>
          <w:sz w:val="28"/>
          <w:szCs w:val="28"/>
          <w:lang w:val="en-US"/>
        </w:rPr>
        <w:t>The appeal is dismissed with costs, such costs to include those of two counsel where so employed.</w:t>
      </w:r>
    </w:p>
    <w:p w14:paraId="0CC0BF35" w14:textId="77777777" w:rsidR="00C13031" w:rsidRPr="00C13031" w:rsidRDefault="00C13031" w:rsidP="00C13031">
      <w:pPr>
        <w:rPr>
          <w:rFonts w:ascii="Times New Roman" w:hAnsi="Times New Roman" w:cs="Times New Roman"/>
          <w:i/>
          <w:sz w:val="28"/>
          <w:szCs w:val="28"/>
          <w:lang w:val="en-US"/>
        </w:rPr>
      </w:pPr>
      <w:r w:rsidRPr="00C13031">
        <w:rPr>
          <w:rFonts w:ascii="Times New Roman" w:hAnsi="Times New Roman" w:cs="Times New Roman"/>
          <w:i/>
          <w:sz w:val="28"/>
          <w:szCs w:val="28"/>
          <w:lang w:val="en-US"/>
        </w:rPr>
        <w:t>In case number 973/2022</w:t>
      </w:r>
    </w:p>
    <w:p w14:paraId="597406AE" w14:textId="77777777" w:rsidR="00C13031" w:rsidRPr="00C13031" w:rsidRDefault="00C13031" w:rsidP="00C13031">
      <w:pPr>
        <w:rPr>
          <w:rFonts w:ascii="Times New Roman" w:hAnsi="Times New Roman" w:cs="Times New Roman"/>
          <w:sz w:val="28"/>
          <w:szCs w:val="28"/>
          <w:lang w:val="en-US"/>
        </w:rPr>
      </w:pPr>
      <w:r w:rsidRPr="00C13031">
        <w:rPr>
          <w:rFonts w:ascii="Times New Roman" w:hAnsi="Times New Roman" w:cs="Times New Roman"/>
          <w:sz w:val="28"/>
          <w:szCs w:val="28"/>
          <w:lang w:val="en-US"/>
        </w:rPr>
        <w:t>The appeal is dismissed with costs, such costs to include those of two counsel where so employed.</w:t>
      </w:r>
    </w:p>
    <w:p w14:paraId="5331246A" w14:textId="77777777" w:rsidR="00C13031" w:rsidRPr="00C13031" w:rsidRDefault="00C13031" w:rsidP="00C13031">
      <w:pPr>
        <w:rPr>
          <w:rFonts w:ascii="Times New Roman" w:hAnsi="Times New Roman" w:cs="Times New Roman"/>
          <w:i/>
          <w:sz w:val="28"/>
          <w:szCs w:val="28"/>
          <w:lang w:val="en-US"/>
        </w:rPr>
      </w:pPr>
      <w:r w:rsidRPr="00C13031">
        <w:rPr>
          <w:rFonts w:ascii="Times New Roman" w:hAnsi="Times New Roman" w:cs="Times New Roman"/>
          <w:i/>
          <w:sz w:val="28"/>
          <w:szCs w:val="28"/>
          <w:lang w:val="en-US"/>
        </w:rPr>
        <w:t>In case number 974/20222</w:t>
      </w:r>
    </w:p>
    <w:p w14:paraId="573F1433" w14:textId="5EB2C7B4" w:rsidR="00725F2D" w:rsidRDefault="00C13031" w:rsidP="008E4978">
      <w:pPr>
        <w:rPr>
          <w:rFonts w:ascii="Times New Roman" w:hAnsi="Times New Roman" w:cs="Times New Roman"/>
          <w:sz w:val="28"/>
          <w:szCs w:val="28"/>
          <w:lang w:val="en-US"/>
        </w:rPr>
      </w:pPr>
      <w:r w:rsidRPr="00C13031">
        <w:rPr>
          <w:rFonts w:ascii="Times New Roman" w:hAnsi="Times New Roman" w:cs="Times New Roman"/>
          <w:sz w:val="28"/>
          <w:szCs w:val="28"/>
          <w:lang w:val="en-US"/>
        </w:rPr>
        <w:t>The appeal is dismissed with costs, such costs to include those of two counsel where so employed.</w:t>
      </w:r>
    </w:p>
    <w:p w14:paraId="0BA4262D" w14:textId="77777777" w:rsidR="008E4978" w:rsidRDefault="008E4978" w:rsidP="008E4978">
      <w:pPr>
        <w:rPr>
          <w:rFonts w:ascii="Times New Roman" w:hAnsi="Times New Roman" w:cs="Times New Roman"/>
          <w:sz w:val="28"/>
          <w:szCs w:val="28"/>
          <w:lang w:val="en-US"/>
        </w:rPr>
      </w:pPr>
    </w:p>
    <w:p w14:paraId="29F6C870" w14:textId="77777777" w:rsidR="00EB5549" w:rsidRPr="005D79B5" w:rsidRDefault="00EB5549" w:rsidP="00EB5549">
      <w:pPr>
        <w:jc w:val="right"/>
        <w:rPr>
          <w:rFonts w:ascii="Times New Roman" w:hAnsi="Times New Roman" w:cs="Times New Roman"/>
          <w:bCs/>
          <w:sz w:val="28"/>
          <w:szCs w:val="28"/>
          <w:lang w:val="en-US"/>
        </w:rPr>
      </w:pPr>
      <w:r w:rsidRPr="005D79B5">
        <w:rPr>
          <w:rFonts w:ascii="Times New Roman" w:hAnsi="Times New Roman" w:cs="Times New Roman"/>
          <w:bCs/>
          <w:sz w:val="28"/>
          <w:szCs w:val="28"/>
          <w:lang w:val="en-US"/>
        </w:rPr>
        <w:t>________________________</w:t>
      </w:r>
    </w:p>
    <w:p w14:paraId="7B743757" w14:textId="77777777" w:rsidR="00EB5549" w:rsidRPr="00C81C98" w:rsidRDefault="00EB5549" w:rsidP="008E4978">
      <w:pPr>
        <w:spacing w:line="276" w:lineRule="auto"/>
        <w:jc w:val="right"/>
        <w:rPr>
          <w:rFonts w:ascii="Times New Roman" w:hAnsi="Times New Roman" w:cs="Times New Roman"/>
          <w:bCs/>
          <w:sz w:val="28"/>
          <w:szCs w:val="28"/>
          <w:lang w:val="en-US"/>
        </w:rPr>
      </w:pPr>
      <w:r w:rsidRPr="00C81C98">
        <w:rPr>
          <w:rFonts w:ascii="Times New Roman" w:hAnsi="Times New Roman" w:cs="Times New Roman"/>
          <w:bCs/>
          <w:sz w:val="28"/>
          <w:szCs w:val="28"/>
          <w:lang w:val="en-US"/>
        </w:rPr>
        <w:t>D S MOLEFE</w:t>
      </w:r>
    </w:p>
    <w:p w14:paraId="347C0FD3" w14:textId="14AC4609" w:rsidR="0089701B" w:rsidRDefault="00EB5549" w:rsidP="008E4978">
      <w:pPr>
        <w:spacing w:line="276" w:lineRule="auto"/>
        <w:jc w:val="right"/>
        <w:rPr>
          <w:rFonts w:ascii="Times New Roman" w:hAnsi="Times New Roman" w:cs="Times New Roman"/>
          <w:bCs/>
          <w:sz w:val="28"/>
          <w:szCs w:val="28"/>
          <w:lang w:val="en-US"/>
        </w:rPr>
      </w:pPr>
      <w:r w:rsidRPr="00C81C98">
        <w:rPr>
          <w:rFonts w:ascii="Times New Roman" w:hAnsi="Times New Roman" w:cs="Times New Roman"/>
          <w:bCs/>
          <w:sz w:val="28"/>
          <w:szCs w:val="28"/>
          <w:lang w:val="en-US"/>
        </w:rPr>
        <w:t>JUDGE OF APPEAL</w:t>
      </w:r>
    </w:p>
    <w:p w14:paraId="30078097" w14:textId="055DCE72" w:rsidR="0073692B" w:rsidRDefault="0073692B" w:rsidP="008E4978">
      <w:pPr>
        <w:spacing w:line="276" w:lineRule="auto"/>
        <w:jc w:val="right"/>
        <w:rPr>
          <w:rFonts w:ascii="Times New Roman" w:hAnsi="Times New Roman" w:cs="Times New Roman"/>
          <w:bCs/>
          <w:sz w:val="28"/>
          <w:szCs w:val="28"/>
          <w:lang w:val="en-US"/>
        </w:rPr>
      </w:pPr>
    </w:p>
    <w:p w14:paraId="7AC590E0" w14:textId="56F3DB6F" w:rsidR="0073692B" w:rsidRDefault="0073692B" w:rsidP="008E4978">
      <w:pPr>
        <w:spacing w:line="276" w:lineRule="auto"/>
        <w:jc w:val="right"/>
        <w:rPr>
          <w:rFonts w:ascii="Times New Roman" w:hAnsi="Times New Roman" w:cs="Times New Roman"/>
          <w:bCs/>
          <w:sz w:val="28"/>
          <w:szCs w:val="28"/>
          <w:lang w:val="en-US"/>
        </w:rPr>
      </w:pPr>
    </w:p>
    <w:p w14:paraId="643611AE" w14:textId="2525CF14" w:rsidR="0073692B" w:rsidRDefault="0073692B" w:rsidP="008E4978">
      <w:pPr>
        <w:spacing w:line="276" w:lineRule="auto"/>
        <w:jc w:val="right"/>
        <w:rPr>
          <w:rFonts w:ascii="Times New Roman" w:hAnsi="Times New Roman" w:cs="Times New Roman"/>
          <w:bCs/>
          <w:sz w:val="28"/>
          <w:szCs w:val="28"/>
          <w:lang w:val="en-US"/>
        </w:rPr>
      </w:pPr>
    </w:p>
    <w:p w14:paraId="3685F660" w14:textId="43455894" w:rsidR="0073692B" w:rsidRDefault="0073692B" w:rsidP="008E4978">
      <w:pPr>
        <w:spacing w:line="276" w:lineRule="auto"/>
        <w:jc w:val="right"/>
        <w:rPr>
          <w:rFonts w:ascii="Times New Roman" w:hAnsi="Times New Roman" w:cs="Times New Roman"/>
          <w:bCs/>
          <w:sz w:val="28"/>
          <w:szCs w:val="28"/>
          <w:lang w:val="en-US"/>
        </w:rPr>
      </w:pPr>
    </w:p>
    <w:p w14:paraId="5663F9AF" w14:textId="771A0797" w:rsidR="0073692B" w:rsidRDefault="0073692B" w:rsidP="008E4978">
      <w:pPr>
        <w:spacing w:line="276" w:lineRule="auto"/>
        <w:jc w:val="right"/>
        <w:rPr>
          <w:rFonts w:ascii="Times New Roman" w:hAnsi="Times New Roman" w:cs="Times New Roman"/>
          <w:bCs/>
          <w:sz w:val="28"/>
          <w:szCs w:val="28"/>
          <w:lang w:val="en-US"/>
        </w:rPr>
      </w:pPr>
    </w:p>
    <w:p w14:paraId="3CA21535" w14:textId="30315166" w:rsidR="0073692B" w:rsidRDefault="0073692B" w:rsidP="008E4978">
      <w:pPr>
        <w:spacing w:line="276" w:lineRule="auto"/>
        <w:jc w:val="right"/>
        <w:rPr>
          <w:rFonts w:ascii="Times New Roman" w:hAnsi="Times New Roman" w:cs="Times New Roman"/>
          <w:bCs/>
          <w:sz w:val="28"/>
          <w:szCs w:val="28"/>
          <w:lang w:val="en-US"/>
        </w:rPr>
      </w:pPr>
    </w:p>
    <w:p w14:paraId="6F0C7CB6" w14:textId="76FF3FC3" w:rsidR="0073692B" w:rsidRDefault="0073692B" w:rsidP="008E4978">
      <w:pPr>
        <w:spacing w:line="276" w:lineRule="auto"/>
        <w:jc w:val="right"/>
        <w:rPr>
          <w:rFonts w:ascii="Times New Roman" w:hAnsi="Times New Roman" w:cs="Times New Roman"/>
          <w:bCs/>
          <w:sz w:val="28"/>
          <w:szCs w:val="28"/>
          <w:lang w:val="en-US"/>
        </w:rPr>
      </w:pPr>
    </w:p>
    <w:p w14:paraId="393E0F74" w14:textId="1A46A49D" w:rsidR="0073692B" w:rsidRDefault="0073692B" w:rsidP="008E4978">
      <w:pPr>
        <w:spacing w:line="276" w:lineRule="auto"/>
        <w:jc w:val="right"/>
        <w:rPr>
          <w:rFonts w:ascii="Times New Roman" w:hAnsi="Times New Roman" w:cs="Times New Roman"/>
          <w:bCs/>
          <w:sz w:val="28"/>
          <w:szCs w:val="28"/>
          <w:lang w:val="en-US"/>
        </w:rPr>
      </w:pPr>
    </w:p>
    <w:p w14:paraId="2325D8EE" w14:textId="6F6730C5" w:rsidR="0073692B" w:rsidRDefault="0073692B" w:rsidP="008E4978">
      <w:pPr>
        <w:spacing w:line="276" w:lineRule="auto"/>
        <w:jc w:val="right"/>
        <w:rPr>
          <w:rFonts w:ascii="Times New Roman" w:hAnsi="Times New Roman" w:cs="Times New Roman"/>
          <w:bCs/>
          <w:sz w:val="28"/>
          <w:szCs w:val="28"/>
          <w:lang w:val="en-US"/>
        </w:rPr>
      </w:pPr>
    </w:p>
    <w:p w14:paraId="64C6F923" w14:textId="0F8C2F3F" w:rsidR="0073692B" w:rsidRDefault="0073692B" w:rsidP="008E4978">
      <w:pPr>
        <w:spacing w:line="276" w:lineRule="auto"/>
        <w:jc w:val="right"/>
        <w:rPr>
          <w:rFonts w:ascii="Times New Roman" w:hAnsi="Times New Roman" w:cs="Times New Roman"/>
          <w:bCs/>
          <w:sz w:val="28"/>
          <w:szCs w:val="28"/>
          <w:lang w:val="en-US"/>
        </w:rPr>
      </w:pPr>
    </w:p>
    <w:p w14:paraId="0FFD3E8F" w14:textId="05B76556" w:rsidR="0073692B" w:rsidRDefault="0073692B" w:rsidP="008E4978">
      <w:pPr>
        <w:spacing w:line="276" w:lineRule="auto"/>
        <w:jc w:val="right"/>
        <w:rPr>
          <w:rFonts w:ascii="Times New Roman" w:hAnsi="Times New Roman" w:cs="Times New Roman"/>
          <w:bCs/>
          <w:sz w:val="28"/>
          <w:szCs w:val="28"/>
          <w:lang w:val="en-US"/>
        </w:rPr>
      </w:pPr>
    </w:p>
    <w:p w14:paraId="67B7586D" w14:textId="3C032FD5" w:rsidR="0073692B" w:rsidRDefault="0073692B" w:rsidP="008E4978">
      <w:pPr>
        <w:spacing w:line="276" w:lineRule="auto"/>
        <w:jc w:val="right"/>
        <w:rPr>
          <w:rFonts w:ascii="Times New Roman" w:hAnsi="Times New Roman" w:cs="Times New Roman"/>
          <w:bCs/>
          <w:sz w:val="28"/>
          <w:szCs w:val="28"/>
          <w:lang w:val="en-US"/>
        </w:rPr>
      </w:pPr>
    </w:p>
    <w:p w14:paraId="614EE21B" w14:textId="6BBC96D9" w:rsidR="0073692B" w:rsidRDefault="0073692B" w:rsidP="008E4978">
      <w:pPr>
        <w:spacing w:line="276" w:lineRule="auto"/>
        <w:jc w:val="right"/>
        <w:rPr>
          <w:rFonts w:ascii="Times New Roman" w:hAnsi="Times New Roman" w:cs="Times New Roman"/>
          <w:bCs/>
          <w:sz w:val="28"/>
          <w:szCs w:val="28"/>
          <w:lang w:val="en-US"/>
        </w:rPr>
      </w:pPr>
    </w:p>
    <w:p w14:paraId="3CF3E67D" w14:textId="0A6BFE35" w:rsidR="0073692B" w:rsidRDefault="0073692B" w:rsidP="008E4978">
      <w:pPr>
        <w:spacing w:line="276" w:lineRule="auto"/>
        <w:jc w:val="right"/>
        <w:rPr>
          <w:rFonts w:ascii="Times New Roman" w:hAnsi="Times New Roman" w:cs="Times New Roman"/>
          <w:bCs/>
          <w:sz w:val="28"/>
          <w:szCs w:val="28"/>
          <w:lang w:val="en-US"/>
        </w:rPr>
      </w:pPr>
    </w:p>
    <w:p w14:paraId="6C03F12C" w14:textId="04187BF9" w:rsidR="0073692B" w:rsidRDefault="0073692B" w:rsidP="008E4978">
      <w:pPr>
        <w:spacing w:line="276" w:lineRule="auto"/>
        <w:jc w:val="right"/>
        <w:rPr>
          <w:rFonts w:ascii="Times New Roman" w:hAnsi="Times New Roman" w:cs="Times New Roman"/>
          <w:bCs/>
          <w:sz w:val="28"/>
          <w:szCs w:val="28"/>
          <w:lang w:val="en-US"/>
        </w:rPr>
      </w:pPr>
    </w:p>
    <w:p w14:paraId="3A58C1FE" w14:textId="3E62B387" w:rsidR="0073692B" w:rsidRDefault="0073692B" w:rsidP="008E4978">
      <w:pPr>
        <w:spacing w:line="276" w:lineRule="auto"/>
        <w:jc w:val="right"/>
        <w:rPr>
          <w:rFonts w:ascii="Times New Roman" w:hAnsi="Times New Roman" w:cs="Times New Roman"/>
          <w:bCs/>
          <w:sz w:val="28"/>
          <w:szCs w:val="28"/>
          <w:lang w:val="en-US"/>
        </w:rPr>
      </w:pPr>
    </w:p>
    <w:p w14:paraId="6B8E1F40" w14:textId="409F72EE" w:rsidR="0073692B" w:rsidRDefault="0073692B" w:rsidP="008E4978">
      <w:pPr>
        <w:spacing w:line="276" w:lineRule="auto"/>
        <w:jc w:val="right"/>
        <w:rPr>
          <w:rFonts w:ascii="Times New Roman" w:hAnsi="Times New Roman" w:cs="Times New Roman"/>
          <w:bCs/>
          <w:sz w:val="28"/>
          <w:szCs w:val="28"/>
          <w:lang w:val="en-US"/>
        </w:rPr>
      </w:pPr>
    </w:p>
    <w:p w14:paraId="4008F784" w14:textId="6686BEC7" w:rsidR="0073692B" w:rsidRDefault="0073692B" w:rsidP="008E4978">
      <w:pPr>
        <w:spacing w:line="276" w:lineRule="auto"/>
        <w:jc w:val="right"/>
        <w:rPr>
          <w:rFonts w:ascii="Times New Roman" w:hAnsi="Times New Roman" w:cs="Times New Roman"/>
          <w:bCs/>
          <w:sz w:val="28"/>
          <w:szCs w:val="28"/>
          <w:lang w:val="en-US"/>
        </w:rPr>
      </w:pPr>
    </w:p>
    <w:p w14:paraId="5A51BF51" w14:textId="2E068DE9" w:rsidR="0073692B" w:rsidRDefault="0073692B" w:rsidP="008E4978">
      <w:pPr>
        <w:spacing w:line="276" w:lineRule="auto"/>
        <w:jc w:val="right"/>
        <w:rPr>
          <w:rFonts w:ascii="Times New Roman" w:hAnsi="Times New Roman" w:cs="Times New Roman"/>
          <w:bCs/>
          <w:sz w:val="28"/>
          <w:szCs w:val="28"/>
          <w:lang w:val="en-US"/>
        </w:rPr>
      </w:pPr>
    </w:p>
    <w:p w14:paraId="4C7EF8B0" w14:textId="5710C439" w:rsidR="0073692B" w:rsidRDefault="0073692B" w:rsidP="008E4978">
      <w:pPr>
        <w:spacing w:line="276" w:lineRule="auto"/>
        <w:jc w:val="right"/>
        <w:rPr>
          <w:rFonts w:ascii="Times New Roman" w:hAnsi="Times New Roman" w:cs="Times New Roman"/>
          <w:bCs/>
          <w:sz w:val="28"/>
          <w:szCs w:val="28"/>
          <w:lang w:val="en-US"/>
        </w:rPr>
      </w:pPr>
    </w:p>
    <w:p w14:paraId="3944A2E3" w14:textId="48B0DADE" w:rsidR="0073692B" w:rsidRDefault="0073692B" w:rsidP="008E4978">
      <w:pPr>
        <w:spacing w:line="276" w:lineRule="auto"/>
        <w:jc w:val="right"/>
        <w:rPr>
          <w:rFonts w:ascii="Times New Roman" w:hAnsi="Times New Roman" w:cs="Times New Roman"/>
          <w:bCs/>
          <w:sz w:val="28"/>
          <w:szCs w:val="28"/>
          <w:lang w:val="en-US"/>
        </w:rPr>
      </w:pPr>
    </w:p>
    <w:p w14:paraId="43C94686" w14:textId="7BBB724C" w:rsidR="0073692B" w:rsidRDefault="0073692B" w:rsidP="008E4978">
      <w:pPr>
        <w:spacing w:line="276" w:lineRule="auto"/>
        <w:jc w:val="right"/>
        <w:rPr>
          <w:rFonts w:ascii="Times New Roman" w:hAnsi="Times New Roman" w:cs="Times New Roman"/>
          <w:bCs/>
          <w:sz w:val="28"/>
          <w:szCs w:val="28"/>
          <w:lang w:val="en-US"/>
        </w:rPr>
      </w:pPr>
    </w:p>
    <w:p w14:paraId="611CD381" w14:textId="79955294" w:rsidR="0073692B" w:rsidRDefault="0073692B" w:rsidP="008E4978">
      <w:pPr>
        <w:spacing w:line="276" w:lineRule="auto"/>
        <w:jc w:val="right"/>
        <w:rPr>
          <w:rFonts w:ascii="Times New Roman" w:hAnsi="Times New Roman" w:cs="Times New Roman"/>
          <w:bCs/>
          <w:sz w:val="28"/>
          <w:szCs w:val="28"/>
          <w:lang w:val="en-US"/>
        </w:rPr>
      </w:pPr>
    </w:p>
    <w:p w14:paraId="708DDEB7" w14:textId="26655425" w:rsidR="0073692B" w:rsidRDefault="0073692B" w:rsidP="008E4978">
      <w:pPr>
        <w:spacing w:line="276" w:lineRule="auto"/>
        <w:jc w:val="right"/>
        <w:rPr>
          <w:rFonts w:ascii="Times New Roman" w:hAnsi="Times New Roman" w:cs="Times New Roman"/>
          <w:bCs/>
          <w:sz w:val="28"/>
          <w:szCs w:val="28"/>
          <w:lang w:val="en-US"/>
        </w:rPr>
      </w:pPr>
    </w:p>
    <w:p w14:paraId="1859C9BD" w14:textId="77777777" w:rsidR="0073692B" w:rsidRDefault="0073692B" w:rsidP="008E4978">
      <w:pPr>
        <w:spacing w:line="276" w:lineRule="auto"/>
        <w:jc w:val="right"/>
        <w:rPr>
          <w:rFonts w:ascii="Times New Roman" w:hAnsi="Times New Roman" w:cs="Times New Roman"/>
          <w:bCs/>
          <w:sz w:val="28"/>
          <w:szCs w:val="28"/>
          <w:lang w:val="en-US"/>
        </w:rPr>
      </w:pPr>
    </w:p>
    <w:p w14:paraId="225A64FA" w14:textId="77777777" w:rsidR="00620E3B" w:rsidRDefault="00620E3B" w:rsidP="00620E3B">
      <w:pPr>
        <w:spacing w:after="160" w:line="259" w:lineRule="auto"/>
        <w:jc w:val="left"/>
        <w:rPr>
          <w:rFonts w:ascii="Times New Roman" w:hAnsi="Times New Roman" w:cs="Times New Roman"/>
          <w:sz w:val="28"/>
          <w:szCs w:val="28"/>
          <w:lang w:val="en-US"/>
        </w:rPr>
      </w:pPr>
    </w:p>
    <w:p w14:paraId="7426875B" w14:textId="376B16E7" w:rsidR="00EB5549" w:rsidRPr="003A16B8" w:rsidRDefault="00EB5549" w:rsidP="00620E3B">
      <w:pPr>
        <w:spacing w:after="160" w:line="259" w:lineRule="auto"/>
        <w:jc w:val="left"/>
        <w:rPr>
          <w:rFonts w:ascii="Times New Roman" w:hAnsi="Times New Roman" w:cs="Times New Roman"/>
          <w:sz w:val="28"/>
          <w:szCs w:val="28"/>
          <w:lang w:val="en-US"/>
        </w:rPr>
      </w:pPr>
      <w:r w:rsidRPr="003A16B8">
        <w:rPr>
          <w:rFonts w:ascii="Times New Roman" w:hAnsi="Times New Roman" w:cs="Times New Roman"/>
          <w:sz w:val="28"/>
          <w:szCs w:val="28"/>
          <w:lang w:val="en-US"/>
        </w:rPr>
        <w:t>Appearances</w:t>
      </w:r>
    </w:p>
    <w:p w14:paraId="05239431" w14:textId="77777777" w:rsidR="00EB5549" w:rsidRPr="00472D7E" w:rsidRDefault="00472D7E" w:rsidP="00EB5549">
      <w:pPr>
        <w:rPr>
          <w:rFonts w:ascii="Times New Roman" w:hAnsi="Times New Roman" w:cs="Times New Roman"/>
          <w:sz w:val="28"/>
          <w:szCs w:val="28"/>
          <w:lang w:val="en-US"/>
        </w:rPr>
      </w:pPr>
      <w:r w:rsidRPr="00472D7E">
        <w:rPr>
          <w:rFonts w:ascii="Times New Roman" w:hAnsi="Times New Roman" w:cs="Times New Roman"/>
          <w:bCs/>
          <w:sz w:val="28"/>
          <w:szCs w:val="28"/>
          <w:lang w:val="en-US"/>
        </w:rPr>
        <w:t>Case no 972/2022</w:t>
      </w:r>
    </w:p>
    <w:p w14:paraId="40F8BF18" w14:textId="2752BF16" w:rsidR="00EB5549" w:rsidRPr="003A16B8" w:rsidRDefault="00EB5549" w:rsidP="00EB5549">
      <w:pPr>
        <w:ind w:left="3600" w:hanging="3600"/>
        <w:rPr>
          <w:rFonts w:ascii="Times New Roman" w:hAnsi="Times New Roman" w:cs="Times New Roman"/>
          <w:sz w:val="28"/>
          <w:szCs w:val="28"/>
          <w:lang w:val="en-US"/>
        </w:rPr>
      </w:pPr>
      <w:r w:rsidRPr="003A16B8">
        <w:rPr>
          <w:rFonts w:ascii="Times New Roman" w:hAnsi="Times New Roman" w:cs="Times New Roman"/>
          <w:sz w:val="28"/>
          <w:szCs w:val="28"/>
          <w:lang w:val="en-US"/>
        </w:rPr>
        <w:t>For appellant:</w:t>
      </w:r>
      <w:r w:rsidR="00D25ADB">
        <w:rPr>
          <w:rFonts w:ascii="Times New Roman" w:hAnsi="Times New Roman" w:cs="Times New Roman"/>
          <w:sz w:val="28"/>
          <w:szCs w:val="28"/>
          <w:lang w:val="en-US"/>
        </w:rPr>
        <w:tab/>
        <w:t>D Dor</w:t>
      </w:r>
      <w:r w:rsidR="0023426B">
        <w:rPr>
          <w:rFonts w:ascii="Times New Roman" w:hAnsi="Times New Roman" w:cs="Times New Roman"/>
          <w:sz w:val="28"/>
          <w:szCs w:val="28"/>
          <w:lang w:val="en-US"/>
        </w:rPr>
        <w:t>f</w:t>
      </w:r>
      <w:r w:rsidR="009F44EA">
        <w:rPr>
          <w:rFonts w:ascii="Times New Roman" w:hAnsi="Times New Roman" w:cs="Times New Roman"/>
          <w:sz w:val="28"/>
          <w:szCs w:val="28"/>
          <w:lang w:val="en-US"/>
        </w:rPr>
        <w:t>l</w:t>
      </w:r>
      <w:r w:rsidR="00D25ADB">
        <w:rPr>
          <w:rFonts w:ascii="Times New Roman" w:hAnsi="Times New Roman" w:cs="Times New Roman"/>
          <w:sz w:val="28"/>
          <w:szCs w:val="28"/>
          <w:lang w:val="en-US"/>
        </w:rPr>
        <w:t>ing SC (with him G Ngcangisa</w:t>
      </w:r>
      <w:r w:rsidR="00C13031">
        <w:rPr>
          <w:rFonts w:ascii="Times New Roman" w:hAnsi="Times New Roman" w:cs="Times New Roman"/>
          <w:sz w:val="28"/>
          <w:szCs w:val="28"/>
          <w:lang w:val="en-US"/>
        </w:rPr>
        <w:t>)</w:t>
      </w:r>
      <w:r w:rsidRPr="003A16B8">
        <w:rPr>
          <w:rFonts w:ascii="Times New Roman" w:hAnsi="Times New Roman" w:cs="Times New Roman"/>
          <w:sz w:val="28"/>
          <w:szCs w:val="28"/>
          <w:lang w:val="en-US"/>
        </w:rPr>
        <w:tab/>
      </w:r>
    </w:p>
    <w:p w14:paraId="3DF4CF5B" w14:textId="616E5C27" w:rsidR="002E4C40" w:rsidRDefault="00EB5549" w:rsidP="00EB5549">
      <w:pPr>
        <w:rPr>
          <w:rFonts w:ascii="Times New Roman" w:hAnsi="Times New Roman" w:cs="Times New Roman"/>
          <w:sz w:val="28"/>
          <w:szCs w:val="28"/>
          <w:lang w:val="en-US"/>
        </w:rPr>
      </w:pPr>
      <w:r w:rsidRPr="003A16B8">
        <w:rPr>
          <w:rFonts w:ascii="Times New Roman" w:hAnsi="Times New Roman" w:cs="Times New Roman"/>
          <w:sz w:val="28"/>
          <w:szCs w:val="28"/>
          <w:lang w:val="en-US"/>
        </w:rPr>
        <w:t>Instructed by</w:t>
      </w:r>
      <w:r w:rsidR="002E4C40">
        <w:rPr>
          <w:rFonts w:ascii="Times New Roman" w:hAnsi="Times New Roman" w:cs="Times New Roman"/>
          <w:sz w:val="28"/>
          <w:szCs w:val="28"/>
          <w:lang w:val="en-US"/>
        </w:rPr>
        <w:tab/>
      </w:r>
      <w:r w:rsidR="002E4C40">
        <w:rPr>
          <w:rFonts w:ascii="Times New Roman" w:hAnsi="Times New Roman" w:cs="Times New Roman"/>
          <w:sz w:val="28"/>
          <w:szCs w:val="28"/>
          <w:lang w:val="en-US"/>
        </w:rPr>
        <w:tab/>
      </w:r>
      <w:r w:rsidR="002E4C40">
        <w:rPr>
          <w:rFonts w:ascii="Times New Roman" w:hAnsi="Times New Roman" w:cs="Times New Roman"/>
          <w:sz w:val="28"/>
          <w:szCs w:val="28"/>
          <w:lang w:val="en-US"/>
        </w:rPr>
        <w:tab/>
      </w:r>
      <w:r w:rsidR="002E4C40" w:rsidRPr="002E4C40">
        <w:rPr>
          <w:rFonts w:ascii="Times New Roman" w:hAnsi="Times New Roman" w:cs="Times New Roman"/>
          <w:sz w:val="28"/>
          <w:szCs w:val="28"/>
          <w:lang w:val="en-US"/>
        </w:rPr>
        <w:t>A B Scarrott Attorneys, Sandton</w:t>
      </w:r>
      <w:r w:rsidR="00D25ADB">
        <w:rPr>
          <w:rFonts w:ascii="Times New Roman" w:hAnsi="Times New Roman" w:cs="Times New Roman"/>
          <w:sz w:val="28"/>
          <w:szCs w:val="28"/>
          <w:lang w:val="en-US"/>
        </w:rPr>
        <w:tab/>
      </w:r>
    </w:p>
    <w:p w14:paraId="21C7C467" w14:textId="3C0C4661" w:rsidR="00EB5549" w:rsidRDefault="00D25ADB" w:rsidP="002E4C40">
      <w:pPr>
        <w:ind w:left="2880" w:firstLine="720"/>
        <w:rPr>
          <w:rFonts w:ascii="Times New Roman" w:hAnsi="Times New Roman" w:cs="Times New Roman"/>
          <w:sz w:val="28"/>
          <w:szCs w:val="28"/>
          <w:lang w:val="en-US"/>
        </w:rPr>
      </w:pPr>
      <w:r>
        <w:rPr>
          <w:rFonts w:ascii="Times New Roman" w:hAnsi="Times New Roman" w:cs="Times New Roman"/>
          <w:sz w:val="28"/>
          <w:szCs w:val="28"/>
          <w:lang w:val="en-US"/>
        </w:rPr>
        <w:t>Moroka Attorneys, Bloemfontein</w:t>
      </w:r>
      <w:r w:rsidR="00D91D8C">
        <w:rPr>
          <w:rFonts w:ascii="Times New Roman" w:hAnsi="Times New Roman" w:cs="Times New Roman"/>
          <w:sz w:val="28"/>
          <w:szCs w:val="28"/>
          <w:lang w:val="en-US"/>
        </w:rPr>
        <w:tab/>
      </w:r>
      <w:r w:rsidR="00D91D8C">
        <w:rPr>
          <w:rFonts w:ascii="Times New Roman" w:hAnsi="Times New Roman" w:cs="Times New Roman"/>
          <w:sz w:val="28"/>
          <w:szCs w:val="28"/>
          <w:lang w:val="en-US"/>
        </w:rPr>
        <w:tab/>
      </w:r>
    </w:p>
    <w:p w14:paraId="07C65E3E" w14:textId="77777777" w:rsidR="00D91D8C" w:rsidRPr="003A16B8" w:rsidRDefault="00D91D8C" w:rsidP="00EB5549">
      <w:pPr>
        <w:rPr>
          <w:rFonts w:ascii="Times New Roman" w:hAnsi="Times New Roman" w:cs="Times New Roman"/>
          <w:sz w:val="28"/>
          <w:szCs w:val="28"/>
          <w:lang w:val="en-US"/>
        </w:rPr>
      </w:pPr>
    </w:p>
    <w:p w14:paraId="601A1430" w14:textId="035FA97E" w:rsidR="00EB5549" w:rsidRPr="003A16B8" w:rsidRDefault="00D25ADB" w:rsidP="00EB5549">
      <w:pPr>
        <w:rPr>
          <w:rFonts w:ascii="Times New Roman" w:hAnsi="Times New Roman" w:cs="Times New Roman"/>
          <w:sz w:val="28"/>
          <w:szCs w:val="28"/>
          <w:lang w:val="en-US"/>
        </w:rPr>
      </w:pPr>
      <w:r>
        <w:rPr>
          <w:rFonts w:ascii="Times New Roman" w:hAnsi="Times New Roman" w:cs="Times New Roman"/>
          <w:sz w:val="28"/>
          <w:szCs w:val="28"/>
          <w:lang w:val="en-US"/>
        </w:rPr>
        <w:t>For the respondent</w:t>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sidR="009D3449" w:rsidRPr="0023426B">
        <w:rPr>
          <w:rFonts w:ascii="Times New Roman" w:hAnsi="Times New Roman" w:cs="Times New Roman"/>
          <w:sz w:val="28"/>
          <w:szCs w:val="28"/>
          <w:lang w:val="en-US"/>
        </w:rPr>
        <w:t>G</w:t>
      </w:r>
      <w:r w:rsidR="003F3B00">
        <w:rPr>
          <w:rFonts w:ascii="Times New Roman" w:hAnsi="Times New Roman" w:cs="Times New Roman"/>
          <w:sz w:val="28"/>
          <w:szCs w:val="28"/>
          <w:lang w:val="en-US"/>
        </w:rPr>
        <w:t xml:space="preserve"> </w:t>
      </w:r>
      <w:r w:rsidR="009D3449" w:rsidRPr="0023426B">
        <w:rPr>
          <w:rFonts w:ascii="Times New Roman" w:hAnsi="Times New Roman" w:cs="Times New Roman"/>
          <w:sz w:val="28"/>
          <w:szCs w:val="28"/>
          <w:lang w:val="en-US"/>
        </w:rPr>
        <w:t>M Budlender</w:t>
      </w:r>
      <w:r w:rsidR="009D3449">
        <w:rPr>
          <w:rFonts w:ascii="Times New Roman" w:hAnsi="Times New Roman" w:cs="Times New Roman"/>
          <w:sz w:val="28"/>
          <w:szCs w:val="28"/>
          <w:lang w:val="en-US"/>
        </w:rPr>
        <w:t xml:space="preserve"> SC (with him K Saller)</w:t>
      </w:r>
    </w:p>
    <w:p w14:paraId="78D8D2C6" w14:textId="3D35EF24" w:rsidR="002E4C40" w:rsidRDefault="003E3115" w:rsidP="00EB5549">
      <w:pPr>
        <w:rPr>
          <w:rFonts w:ascii="Times New Roman" w:hAnsi="Times New Roman" w:cs="Times New Roman"/>
          <w:sz w:val="28"/>
          <w:szCs w:val="28"/>
          <w:lang w:val="en-US"/>
        </w:rPr>
      </w:pPr>
      <w:r>
        <w:rPr>
          <w:rFonts w:ascii="Times New Roman" w:hAnsi="Times New Roman" w:cs="Times New Roman"/>
          <w:sz w:val="28"/>
          <w:szCs w:val="28"/>
          <w:lang w:val="en-US"/>
        </w:rPr>
        <w:t>Instructed by:</w:t>
      </w:r>
      <w:r w:rsidR="00D25ADB">
        <w:rPr>
          <w:rFonts w:ascii="Times New Roman" w:hAnsi="Times New Roman" w:cs="Times New Roman"/>
          <w:sz w:val="28"/>
          <w:szCs w:val="28"/>
          <w:lang w:val="en-US"/>
        </w:rPr>
        <w:tab/>
      </w:r>
      <w:r w:rsidR="00D25ADB">
        <w:rPr>
          <w:rFonts w:ascii="Times New Roman" w:hAnsi="Times New Roman" w:cs="Times New Roman"/>
          <w:sz w:val="28"/>
          <w:szCs w:val="28"/>
          <w:lang w:val="en-US"/>
        </w:rPr>
        <w:tab/>
      </w:r>
      <w:r w:rsidR="00D25ADB">
        <w:rPr>
          <w:rFonts w:ascii="Times New Roman" w:hAnsi="Times New Roman" w:cs="Times New Roman"/>
          <w:sz w:val="28"/>
          <w:szCs w:val="28"/>
          <w:lang w:val="en-US"/>
        </w:rPr>
        <w:tab/>
      </w:r>
      <w:r w:rsidRPr="003E3115">
        <w:rPr>
          <w:rFonts w:ascii="Times New Roman" w:hAnsi="Times New Roman" w:cs="Times New Roman"/>
          <w:sz w:val="28"/>
          <w:szCs w:val="28"/>
          <w:lang w:val="en-US"/>
        </w:rPr>
        <w:t>State Attorney</w:t>
      </w:r>
      <w:r>
        <w:rPr>
          <w:rFonts w:ascii="Times New Roman" w:hAnsi="Times New Roman" w:cs="Times New Roman"/>
          <w:sz w:val="28"/>
          <w:szCs w:val="28"/>
          <w:lang w:val="en-US"/>
        </w:rPr>
        <w:t>, Pretoria</w:t>
      </w:r>
    </w:p>
    <w:p w14:paraId="638560F5" w14:textId="289EA8B6" w:rsidR="00EB5549" w:rsidRDefault="002E4C40" w:rsidP="00EB5549">
      <w:pPr>
        <w:rPr>
          <w:rFonts w:ascii="Times New Roman" w:hAnsi="Times New Roman" w:cs="Times New Roman"/>
          <w:sz w:val="28"/>
          <w:szCs w:val="28"/>
          <w:lang w:val="en-US"/>
        </w:rPr>
      </w:pP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t>State Attorney, Bloemfontein.</w:t>
      </w:r>
      <w:r w:rsidR="00EB5549" w:rsidRPr="003A16B8">
        <w:rPr>
          <w:rFonts w:ascii="Times New Roman" w:hAnsi="Times New Roman" w:cs="Times New Roman"/>
          <w:sz w:val="28"/>
          <w:szCs w:val="28"/>
          <w:lang w:val="en-US"/>
        </w:rPr>
        <w:tab/>
      </w:r>
    </w:p>
    <w:p w14:paraId="0EE589F2" w14:textId="77777777" w:rsidR="00472D7E" w:rsidRDefault="00472D7E" w:rsidP="00EB5549">
      <w:pPr>
        <w:rPr>
          <w:rFonts w:ascii="Times New Roman" w:hAnsi="Times New Roman" w:cs="Times New Roman"/>
          <w:sz w:val="28"/>
          <w:szCs w:val="28"/>
          <w:lang w:val="en-US"/>
        </w:rPr>
      </w:pPr>
    </w:p>
    <w:p w14:paraId="16E9D4D2" w14:textId="77777777" w:rsidR="00472D7E" w:rsidRPr="00472D7E" w:rsidRDefault="00472D7E" w:rsidP="00EB5549">
      <w:pPr>
        <w:rPr>
          <w:rFonts w:ascii="Times New Roman" w:hAnsi="Times New Roman" w:cs="Times New Roman"/>
          <w:sz w:val="28"/>
          <w:szCs w:val="28"/>
          <w:lang w:val="en-US"/>
        </w:rPr>
      </w:pPr>
      <w:r w:rsidRPr="00472D7E">
        <w:rPr>
          <w:rFonts w:ascii="Times New Roman" w:hAnsi="Times New Roman" w:cs="Times New Roman"/>
          <w:bCs/>
          <w:sz w:val="28"/>
          <w:szCs w:val="28"/>
          <w:lang w:val="en-US"/>
        </w:rPr>
        <w:t>Case no 973/2022</w:t>
      </w:r>
    </w:p>
    <w:p w14:paraId="53B623BF" w14:textId="795300F8" w:rsidR="00472D7E" w:rsidRPr="00472D7E" w:rsidRDefault="00472D7E" w:rsidP="0073692B">
      <w:pPr>
        <w:ind w:left="3600" w:hanging="3600"/>
        <w:rPr>
          <w:rFonts w:ascii="Times New Roman" w:hAnsi="Times New Roman" w:cs="Times New Roman"/>
          <w:sz w:val="28"/>
          <w:szCs w:val="28"/>
          <w:lang w:val="en-US"/>
        </w:rPr>
      </w:pPr>
      <w:r w:rsidRPr="00472D7E">
        <w:rPr>
          <w:rFonts w:ascii="Times New Roman" w:hAnsi="Times New Roman" w:cs="Times New Roman"/>
          <w:sz w:val="28"/>
          <w:szCs w:val="28"/>
          <w:lang w:val="en-US"/>
        </w:rPr>
        <w:t xml:space="preserve">For </w:t>
      </w:r>
      <w:r w:rsidR="00D91D8C">
        <w:rPr>
          <w:rFonts w:ascii="Times New Roman" w:hAnsi="Times New Roman" w:cs="Times New Roman"/>
          <w:sz w:val="28"/>
          <w:szCs w:val="28"/>
          <w:lang w:val="en-US"/>
        </w:rPr>
        <w:t>1</w:t>
      </w:r>
      <w:r w:rsidR="00D91D8C" w:rsidRPr="00D91D8C">
        <w:rPr>
          <w:rFonts w:ascii="Times New Roman" w:hAnsi="Times New Roman" w:cs="Times New Roman"/>
          <w:sz w:val="28"/>
          <w:szCs w:val="28"/>
          <w:vertAlign w:val="superscript"/>
          <w:lang w:val="en-US"/>
        </w:rPr>
        <w:t>st</w:t>
      </w:r>
      <w:r w:rsidR="00D91D8C">
        <w:rPr>
          <w:rFonts w:ascii="Times New Roman" w:hAnsi="Times New Roman" w:cs="Times New Roman"/>
          <w:sz w:val="28"/>
          <w:szCs w:val="28"/>
          <w:lang w:val="en-US"/>
        </w:rPr>
        <w:t xml:space="preserve"> and 2</w:t>
      </w:r>
      <w:r w:rsidR="00D91D8C" w:rsidRPr="00D91D8C">
        <w:rPr>
          <w:rFonts w:ascii="Times New Roman" w:hAnsi="Times New Roman" w:cs="Times New Roman"/>
          <w:sz w:val="28"/>
          <w:szCs w:val="28"/>
          <w:vertAlign w:val="superscript"/>
          <w:lang w:val="en-US"/>
        </w:rPr>
        <w:t>nd</w:t>
      </w:r>
      <w:r w:rsidR="00D91D8C">
        <w:rPr>
          <w:rFonts w:ascii="Times New Roman" w:hAnsi="Times New Roman" w:cs="Times New Roman"/>
          <w:sz w:val="28"/>
          <w:szCs w:val="28"/>
          <w:lang w:val="en-US"/>
        </w:rPr>
        <w:t xml:space="preserve"> </w:t>
      </w:r>
      <w:r w:rsidRPr="00472D7E">
        <w:rPr>
          <w:rFonts w:ascii="Times New Roman" w:hAnsi="Times New Roman" w:cs="Times New Roman"/>
          <w:sz w:val="28"/>
          <w:szCs w:val="28"/>
          <w:lang w:val="en-US"/>
        </w:rPr>
        <w:t>appellant</w:t>
      </w:r>
      <w:r w:rsidR="00D91D8C">
        <w:rPr>
          <w:rFonts w:ascii="Times New Roman" w:hAnsi="Times New Roman" w:cs="Times New Roman"/>
          <w:sz w:val="28"/>
          <w:szCs w:val="28"/>
          <w:lang w:val="en-US"/>
        </w:rPr>
        <w:t>s</w:t>
      </w:r>
      <w:r w:rsidRPr="00472D7E">
        <w:rPr>
          <w:rFonts w:ascii="Times New Roman" w:hAnsi="Times New Roman" w:cs="Times New Roman"/>
          <w:sz w:val="28"/>
          <w:szCs w:val="28"/>
          <w:lang w:val="en-US"/>
        </w:rPr>
        <w:t>:</w:t>
      </w:r>
      <w:r w:rsidR="00D91D8C">
        <w:rPr>
          <w:rFonts w:ascii="Times New Roman" w:hAnsi="Times New Roman" w:cs="Times New Roman"/>
          <w:sz w:val="28"/>
          <w:szCs w:val="28"/>
          <w:lang w:val="en-US"/>
        </w:rPr>
        <w:tab/>
        <w:t>M du P van der Nest SC</w:t>
      </w:r>
      <w:r w:rsidR="0073692B">
        <w:rPr>
          <w:rFonts w:ascii="Times New Roman" w:hAnsi="Times New Roman" w:cs="Times New Roman"/>
          <w:sz w:val="28"/>
          <w:szCs w:val="28"/>
          <w:lang w:val="en-US"/>
        </w:rPr>
        <w:t xml:space="preserve"> </w:t>
      </w:r>
      <w:r w:rsidR="00D91D8C">
        <w:rPr>
          <w:rFonts w:ascii="Times New Roman" w:hAnsi="Times New Roman" w:cs="Times New Roman"/>
          <w:sz w:val="28"/>
          <w:szCs w:val="28"/>
          <w:lang w:val="en-US"/>
        </w:rPr>
        <w:t>(with him AC Mckenzie)</w:t>
      </w:r>
      <w:r w:rsidR="00D91D8C">
        <w:rPr>
          <w:rFonts w:ascii="Times New Roman" w:hAnsi="Times New Roman" w:cs="Times New Roman"/>
          <w:sz w:val="28"/>
          <w:szCs w:val="28"/>
          <w:lang w:val="en-US"/>
        </w:rPr>
        <w:tab/>
      </w:r>
      <w:r w:rsidR="00D91D8C">
        <w:rPr>
          <w:rFonts w:ascii="Times New Roman" w:hAnsi="Times New Roman" w:cs="Times New Roman"/>
          <w:sz w:val="28"/>
          <w:szCs w:val="28"/>
          <w:lang w:val="en-US"/>
        </w:rPr>
        <w:tab/>
      </w:r>
      <w:r w:rsidRPr="00472D7E">
        <w:rPr>
          <w:rFonts w:ascii="Times New Roman" w:hAnsi="Times New Roman" w:cs="Times New Roman"/>
          <w:sz w:val="28"/>
          <w:szCs w:val="28"/>
          <w:lang w:val="en-US"/>
        </w:rPr>
        <w:tab/>
      </w:r>
      <w:r w:rsidRPr="00472D7E">
        <w:rPr>
          <w:rFonts w:ascii="Times New Roman" w:hAnsi="Times New Roman" w:cs="Times New Roman"/>
          <w:sz w:val="28"/>
          <w:szCs w:val="28"/>
          <w:lang w:val="en-US"/>
        </w:rPr>
        <w:tab/>
      </w:r>
    </w:p>
    <w:p w14:paraId="0D862BA9" w14:textId="77777777" w:rsidR="00472D7E" w:rsidRDefault="00472D7E" w:rsidP="00472D7E">
      <w:pPr>
        <w:rPr>
          <w:rFonts w:ascii="Times New Roman" w:hAnsi="Times New Roman" w:cs="Times New Roman"/>
          <w:sz w:val="28"/>
          <w:szCs w:val="28"/>
          <w:lang w:val="en-US"/>
        </w:rPr>
      </w:pPr>
      <w:r w:rsidRPr="00472D7E">
        <w:rPr>
          <w:rFonts w:ascii="Times New Roman" w:hAnsi="Times New Roman" w:cs="Times New Roman"/>
          <w:sz w:val="28"/>
          <w:szCs w:val="28"/>
          <w:lang w:val="en-US"/>
        </w:rPr>
        <w:t>Instructed by</w:t>
      </w:r>
      <w:r w:rsidR="00D91D8C">
        <w:rPr>
          <w:rFonts w:ascii="Times New Roman" w:hAnsi="Times New Roman" w:cs="Times New Roman"/>
          <w:sz w:val="28"/>
          <w:szCs w:val="28"/>
          <w:lang w:val="en-US"/>
        </w:rPr>
        <w:tab/>
      </w:r>
      <w:r w:rsidR="00D91D8C">
        <w:rPr>
          <w:rFonts w:ascii="Times New Roman" w:hAnsi="Times New Roman" w:cs="Times New Roman"/>
          <w:sz w:val="28"/>
          <w:szCs w:val="28"/>
          <w:lang w:val="en-US"/>
        </w:rPr>
        <w:tab/>
      </w:r>
      <w:r w:rsidR="00D91D8C">
        <w:rPr>
          <w:rFonts w:ascii="Times New Roman" w:hAnsi="Times New Roman" w:cs="Times New Roman"/>
          <w:sz w:val="28"/>
          <w:szCs w:val="28"/>
          <w:lang w:val="en-US"/>
        </w:rPr>
        <w:tab/>
        <w:t>A B Scarrott Attorneys, Sandton</w:t>
      </w:r>
      <w:r w:rsidRPr="00472D7E">
        <w:rPr>
          <w:rFonts w:ascii="Times New Roman" w:hAnsi="Times New Roman" w:cs="Times New Roman"/>
          <w:sz w:val="28"/>
          <w:szCs w:val="28"/>
          <w:lang w:val="en-US"/>
        </w:rPr>
        <w:tab/>
      </w:r>
      <w:r w:rsidRPr="00472D7E">
        <w:rPr>
          <w:rFonts w:ascii="Times New Roman" w:hAnsi="Times New Roman" w:cs="Times New Roman"/>
          <w:sz w:val="28"/>
          <w:szCs w:val="28"/>
          <w:lang w:val="en-US"/>
        </w:rPr>
        <w:tab/>
      </w:r>
      <w:r w:rsidRPr="00472D7E">
        <w:rPr>
          <w:rFonts w:ascii="Times New Roman" w:hAnsi="Times New Roman" w:cs="Times New Roman"/>
          <w:sz w:val="28"/>
          <w:szCs w:val="28"/>
          <w:lang w:val="en-US"/>
        </w:rPr>
        <w:tab/>
      </w:r>
      <w:r w:rsidRPr="00472D7E">
        <w:rPr>
          <w:rFonts w:ascii="Times New Roman" w:hAnsi="Times New Roman" w:cs="Times New Roman"/>
          <w:sz w:val="28"/>
          <w:szCs w:val="28"/>
          <w:lang w:val="en-US"/>
        </w:rPr>
        <w:tab/>
      </w:r>
      <w:r w:rsidRPr="00472D7E">
        <w:rPr>
          <w:rFonts w:ascii="Times New Roman" w:hAnsi="Times New Roman" w:cs="Times New Roman"/>
          <w:sz w:val="28"/>
          <w:szCs w:val="28"/>
          <w:lang w:val="en-US"/>
        </w:rPr>
        <w:tab/>
      </w:r>
      <w:r w:rsidRPr="00472D7E">
        <w:rPr>
          <w:rFonts w:ascii="Times New Roman" w:hAnsi="Times New Roman" w:cs="Times New Roman"/>
          <w:sz w:val="28"/>
          <w:szCs w:val="28"/>
          <w:lang w:val="en-US"/>
        </w:rPr>
        <w:tab/>
      </w:r>
      <w:r w:rsidRPr="00472D7E">
        <w:rPr>
          <w:rFonts w:ascii="Times New Roman" w:hAnsi="Times New Roman" w:cs="Times New Roman"/>
          <w:sz w:val="28"/>
          <w:szCs w:val="28"/>
          <w:lang w:val="en-US"/>
        </w:rPr>
        <w:tab/>
      </w:r>
      <w:r w:rsidR="00D91D8C">
        <w:rPr>
          <w:rFonts w:ascii="Times New Roman" w:hAnsi="Times New Roman" w:cs="Times New Roman"/>
          <w:sz w:val="28"/>
          <w:szCs w:val="28"/>
          <w:lang w:val="en-US"/>
        </w:rPr>
        <w:t>Moroka Attorneys, Bloemfontein</w:t>
      </w:r>
      <w:r w:rsidR="00D91D8C">
        <w:rPr>
          <w:rFonts w:ascii="Times New Roman" w:hAnsi="Times New Roman" w:cs="Times New Roman"/>
          <w:sz w:val="28"/>
          <w:szCs w:val="28"/>
          <w:lang w:val="en-US"/>
        </w:rPr>
        <w:tab/>
      </w:r>
      <w:r w:rsidR="00D91D8C">
        <w:rPr>
          <w:rFonts w:ascii="Times New Roman" w:hAnsi="Times New Roman" w:cs="Times New Roman"/>
          <w:sz w:val="28"/>
          <w:szCs w:val="28"/>
          <w:lang w:val="en-US"/>
        </w:rPr>
        <w:tab/>
      </w:r>
    </w:p>
    <w:p w14:paraId="6F459AA1" w14:textId="77777777" w:rsidR="00D91D8C" w:rsidRPr="00472D7E" w:rsidRDefault="00D91D8C" w:rsidP="00472D7E">
      <w:pPr>
        <w:rPr>
          <w:rFonts w:ascii="Times New Roman" w:hAnsi="Times New Roman" w:cs="Times New Roman"/>
          <w:sz w:val="28"/>
          <w:szCs w:val="28"/>
          <w:lang w:val="en-US"/>
        </w:rPr>
      </w:pPr>
    </w:p>
    <w:p w14:paraId="5C4A0115" w14:textId="766DBAE6" w:rsidR="00472D7E" w:rsidRPr="00472D7E" w:rsidRDefault="00472D7E" w:rsidP="00472D7E">
      <w:pPr>
        <w:rPr>
          <w:rFonts w:ascii="Times New Roman" w:hAnsi="Times New Roman" w:cs="Times New Roman"/>
          <w:sz w:val="28"/>
          <w:szCs w:val="28"/>
          <w:lang w:val="en-US"/>
        </w:rPr>
      </w:pPr>
      <w:r w:rsidRPr="00472D7E">
        <w:rPr>
          <w:rFonts w:ascii="Times New Roman" w:hAnsi="Times New Roman" w:cs="Times New Roman"/>
          <w:sz w:val="28"/>
          <w:szCs w:val="28"/>
          <w:lang w:val="en-US"/>
        </w:rPr>
        <w:t>For the respondent</w:t>
      </w:r>
      <w:r w:rsidRPr="00472D7E">
        <w:rPr>
          <w:rFonts w:ascii="Times New Roman" w:hAnsi="Times New Roman" w:cs="Times New Roman"/>
          <w:sz w:val="28"/>
          <w:szCs w:val="28"/>
          <w:lang w:val="en-US"/>
        </w:rPr>
        <w:tab/>
      </w:r>
      <w:r w:rsidR="009D3449">
        <w:rPr>
          <w:rFonts w:ascii="Times New Roman" w:hAnsi="Times New Roman" w:cs="Times New Roman"/>
          <w:sz w:val="28"/>
          <w:szCs w:val="28"/>
          <w:lang w:val="en-US"/>
        </w:rPr>
        <w:tab/>
      </w:r>
      <w:r w:rsidR="009D3449">
        <w:rPr>
          <w:rFonts w:ascii="Times New Roman" w:hAnsi="Times New Roman" w:cs="Times New Roman"/>
          <w:sz w:val="28"/>
          <w:szCs w:val="28"/>
          <w:lang w:val="en-US"/>
        </w:rPr>
        <w:tab/>
      </w:r>
      <w:r w:rsidR="009D3449" w:rsidRPr="0023426B">
        <w:rPr>
          <w:rFonts w:ascii="Times New Roman" w:hAnsi="Times New Roman" w:cs="Times New Roman"/>
          <w:sz w:val="28"/>
          <w:szCs w:val="28"/>
          <w:lang w:val="en-US"/>
        </w:rPr>
        <w:t>G</w:t>
      </w:r>
      <w:r w:rsidR="003F3B00">
        <w:rPr>
          <w:rFonts w:ascii="Times New Roman" w:hAnsi="Times New Roman" w:cs="Times New Roman"/>
          <w:sz w:val="28"/>
          <w:szCs w:val="28"/>
          <w:lang w:val="en-US"/>
        </w:rPr>
        <w:t xml:space="preserve"> </w:t>
      </w:r>
      <w:r w:rsidR="009D3449" w:rsidRPr="0023426B">
        <w:rPr>
          <w:rFonts w:ascii="Times New Roman" w:hAnsi="Times New Roman" w:cs="Times New Roman"/>
          <w:sz w:val="28"/>
          <w:szCs w:val="28"/>
          <w:lang w:val="en-US"/>
        </w:rPr>
        <w:t>M Budlender SC</w:t>
      </w:r>
      <w:r w:rsidR="009D3449" w:rsidRPr="009D3449">
        <w:rPr>
          <w:rFonts w:ascii="Times New Roman" w:hAnsi="Times New Roman" w:cs="Times New Roman"/>
          <w:sz w:val="28"/>
          <w:szCs w:val="28"/>
          <w:lang w:val="en-US"/>
        </w:rPr>
        <w:t xml:space="preserve"> (with him K Saller)</w:t>
      </w:r>
    </w:p>
    <w:p w14:paraId="1E18605E" w14:textId="3C901AE1" w:rsidR="00472D7E" w:rsidRDefault="00472D7E" w:rsidP="00472D7E">
      <w:pPr>
        <w:rPr>
          <w:rFonts w:ascii="Times New Roman" w:hAnsi="Times New Roman" w:cs="Times New Roman"/>
          <w:sz w:val="28"/>
          <w:szCs w:val="28"/>
          <w:lang w:val="en-US"/>
        </w:rPr>
      </w:pPr>
      <w:r w:rsidRPr="00472D7E">
        <w:rPr>
          <w:rFonts w:ascii="Times New Roman" w:hAnsi="Times New Roman" w:cs="Times New Roman"/>
          <w:sz w:val="28"/>
          <w:szCs w:val="28"/>
          <w:lang w:val="en-US"/>
        </w:rPr>
        <w:t>Instructed</w:t>
      </w:r>
      <w:r w:rsidR="003E3115">
        <w:rPr>
          <w:rFonts w:ascii="Times New Roman" w:hAnsi="Times New Roman" w:cs="Times New Roman"/>
          <w:sz w:val="28"/>
          <w:szCs w:val="28"/>
          <w:lang w:val="en-US"/>
        </w:rPr>
        <w:t xml:space="preserve"> by:</w:t>
      </w:r>
      <w:r w:rsidR="00D25ADB">
        <w:rPr>
          <w:rFonts w:ascii="Times New Roman" w:hAnsi="Times New Roman" w:cs="Times New Roman"/>
          <w:sz w:val="28"/>
          <w:szCs w:val="28"/>
          <w:lang w:val="en-US"/>
        </w:rPr>
        <w:tab/>
      </w:r>
      <w:r w:rsidR="00D25ADB">
        <w:rPr>
          <w:rFonts w:ascii="Times New Roman" w:hAnsi="Times New Roman" w:cs="Times New Roman"/>
          <w:sz w:val="28"/>
          <w:szCs w:val="28"/>
          <w:lang w:val="en-US"/>
        </w:rPr>
        <w:tab/>
      </w:r>
      <w:r w:rsidR="00D25ADB">
        <w:rPr>
          <w:rFonts w:ascii="Times New Roman" w:hAnsi="Times New Roman" w:cs="Times New Roman"/>
          <w:sz w:val="28"/>
          <w:szCs w:val="28"/>
          <w:lang w:val="en-US"/>
        </w:rPr>
        <w:tab/>
      </w:r>
      <w:r w:rsidR="003E3115" w:rsidRPr="003E3115">
        <w:rPr>
          <w:rFonts w:ascii="Times New Roman" w:hAnsi="Times New Roman" w:cs="Times New Roman"/>
          <w:sz w:val="28"/>
          <w:szCs w:val="28"/>
          <w:lang w:val="en-US"/>
        </w:rPr>
        <w:t>State Attorney</w:t>
      </w:r>
      <w:r w:rsidR="003E3115">
        <w:rPr>
          <w:rFonts w:ascii="Times New Roman" w:hAnsi="Times New Roman" w:cs="Times New Roman"/>
          <w:sz w:val="28"/>
          <w:szCs w:val="28"/>
          <w:lang w:val="en-US"/>
        </w:rPr>
        <w:t>, Pretori</w:t>
      </w:r>
      <w:r w:rsidR="003E3115" w:rsidRPr="00C225F6">
        <w:rPr>
          <w:rFonts w:ascii="Times New Roman" w:hAnsi="Times New Roman" w:cs="Times New Roman"/>
          <w:sz w:val="28"/>
          <w:szCs w:val="28"/>
          <w:lang w:val="en-US"/>
        </w:rPr>
        <w:t>a</w:t>
      </w:r>
    </w:p>
    <w:p w14:paraId="2835B28B" w14:textId="27A69A42" w:rsidR="00472D7E" w:rsidRDefault="002E4C40" w:rsidP="00472D7E">
      <w:pPr>
        <w:rPr>
          <w:rFonts w:ascii="Times New Roman" w:hAnsi="Times New Roman" w:cs="Times New Roman"/>
          <w:sz w:val="28"/>
          <w:szCs w:val="28"/>
          <w:lang w:val="en-US"/>
        </w:rPr>
      </w:pP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sidRPr="002E4C40">
        <w:rPr>
          <w:rFonts w:ascii="Times New Roman" w:hAnsi="Times New Roman" w:cs="Times New Roman"/>
          <w:sz w:val="28"/>
          <w:szCs w:val="28"/>
          <w:lang w:val="en-US"/>
        </w:rPr>
        <w:t>State Attorney, Bloemfontein</w:t>
      </w:r>
      <w:r>
        <w:rPr>
          <w:rFonts w:ascii="Times New Roman" w:hAnsi="Times New Roman" w:cs="Times New Roman"/>
          <w:sz w:val="28"/>
          <w:szCs w:val="28"/>
          <w:lang w:val="en-US"/>
        </w:rPr>
        <w:t>.</w:t>
      </w:r>
    </w:p>
    <w:p w14:paraId="2F0F4169" w14:textId="77777777" w:rsidR="00472D7E" w:rsidRPr="00472D7E" w:rsidRDefault="00472D7E" w:rsidP="00472D7E">
      <w:pPr>
        <w:rPr>
          <w:rFonts w:ascii="Times New Roman" w:hAnsi="Times New Roman" w:cs="Times New Roman"/>
          <w:sz w:val="28"/>
          <w:szCs w:val="28"/>
          <w:lang w:val="en-US"/>
        </w:rPr>
      </w:pPr>
      <w:r w:rsidRPr="00472D7E">
        <w:rPr>
          <w:rFonts w:ascii="Times New Roman" w:hAnsi="Times New Roman" w:cs="Times New Roman"/>
          <w:bCs/>
          <w:sz w:val="28"/>
          <w:szCs w:val="28"/>
          <w:lang w:val="en-US"/>
        </w:rPr>
        <w:t>Case no 974/2022</w:t>
      </w:r>
    </w:p>
    <w:p w14:paraId="774D147C" w14:textId="2BC2082D" w:rsidR="00472D7E" w:rsidRPr="00472D7E" w:rsidRDefault="00472D7E" w:rsidP="00472D7E">
      <w:pPr>
        <w:rPr>
          <w:rFonts w:ascii="Times New Roman" w:hAnsi="Times New Roman" w:cs="Times New Roman"/>
          <w:sz w:val="28"/>
          <w:szCs w:val="28"/>
          <w:lang w:val="en-US"/>
        </w:rPr>
      </w:pPr>
      <w:r w:rsidRPr="00472D7E">
        <w:rPr>
          <w:rFonts w:ascii="Times New Roman" w:hAnsi="Times New Roman" w:cs="Times New Roman"/>
          <w:sz w:val="28"/>
          <w:szCs w:val="28"/>
          <w:lang w:val="en-US"/>
        </w:rPr>
        <w:t xml:space="preserve">For </w:t>
      </w:r>
      <w:r w:rsidR="000F7230">
        <w:rPr>
          <w:rFonts w:ascii="Times New Roman" w:hAnsi="Times New Roman" w:cs="Times New Roman"/>
          <w:sz w:val="28"/>
          <w:szCs w:val="28"/>
          <w:lang w:val="en-US"/>
        </w:rPr>
        <w:t>1</w:t>
      </w:r>
      <w:r w:rsidR="000F7230" w:rsidRPr="000F7230">
        <w:rPr>
          <w:rFonts w:ascii="Times New Roman" w:hAnsi="Times New Roman" w:cs="Times New Roman"/>
          <w:sz w:val="28"/>
          <w:szCs w:val="28"/>
          <w:vertAlign w:val="superscript"/>
          <w:lang w:val="en-US"/>
        </w:rPr>
        <w:t>st</w:t>
      </w:r>
      <w:r w:rsidR="000F7230">
        <w:rPr>
          <w:rFonts w:ascii="Times New Roman" w:hAnsi="Times New Roman" w:cs="Times New Roman"/>
          <w:sz w:val="28"/>
          <w:szCs w:val="28"/>
          <w:lang w:val="en-US"/>
        </w:rPr>
        <w:t>, 2</w:t>
      </w:r>
      <w:r w:rsidR="000F7230" w:rsidRPr="000F7230">
        <w:rPr>
          <w:rFonts w:ascii="Times New Roman" w:hAnsi="Times New Roman" w:cs="Times New Roman"/>
          <w:sz w:val="28"/>
          <w:szCs w:val="28"/>
          <w:vertAlign w:val="superscript"/>
          <w:lang w:val="en-US"/>
        </w:rPr>
        <w:t>nd</w:t>
      </w:r>
      <w:r w:rsidR="000F7230">
        <w:rPr>
          <w:rFonts w:ascii="Times New Roman" w:hAnsi="Times New Roman" w:cs="Times New Roman"/>
          <w:sz w:val="28"/>
          <w:szCs w:val="28"/>
          <w:lang w:val="en-US"/>
        </w:rPr>
        <w:t xml:space="preserve"> and 3</w:t>
      </w:r>
      <w:r w:rsidR="000F7230" w:rsidRPr="000F7230">
        <w:rPr>
          <w:rFonts w:ascii="Times New Roman" w:hAnsi="Times New Roman" w:cs="Times New Roman"/>
          <w:sz w:val="28"/>
          <w:szCs w:val="28"/>
          <w:vertAlign w:val="superscript"/>
          <w:lang w:val="en-US"/>
        </w:rPr>
        <w:t>rd</w:t>
      </w:r>
      <w:r w:rsidR="000F7230">
        <w:rPr>
          <w:rFonts w:ascii="Times New Roman" w:hAnsi="Times New Roman" w:cs="Times New Roman"/>
          <w:sz w:val="28"/>
          <w:szCs w:val="28"/>
          <w:lang w:val="en-US"/>
        </w:rPr>
        <w:t xml:space="preserve"> </w:t>
      </w:r>
      <w:r w:rsidRPr="00472D7E">
        <w:rPr>
          <w:rFonts w:ascii="Times New Roman" w:hAnsi="Times New Roman" w:cs="Times New Roman"/>
          <w:sz w:val="28"/>
          <w:szCs w:val="28"/>
          <w:lang w:val="en-US"/>
        </w:rPr>
        <w:t>appellant</w:t>
      </w:r>
      <w:r w:rsidR="000F7230">
        <w:rPr>
          <w:rFonts w:ascii="Times New Roman" w:hAnsi="Times New Roman" w:cs="Times New Roman"/>
          <w:sz w:val="28"/>
          <w:szCs w:val="28"/>
          <w:lang w:val="en-US"/>
        </w:rPr>
        <w:t>s</w:t>
      </w:r>
      <w:r w:rsidRPr="00472D7E">
        <w:rPr>
          <w:rFonts w:ascii="Times New Roman" w:hAnsi="Times New Roman" w:cs="Times New Roman"/>
          <w:sz w:val="28"/>
          <w:szCs w:val="28"/>
          <w:lang w:val="en-US"/>
        </w:rPr>
        <w:t>:</w:t>
      </w:r>
      <w:r w:rsidR="000422FA">
        <w:rPr>
          <w:rFonts w:ascii="Times New Roman" w:hAnsi="Times New Roman" w:cs="Times New Roman"/>
          <w:sz w:val="28"/>
          <w:szCs w:val="28"/>
          <w:lang w:val="en-US"/>
        </w:rPr>
        <w:tab/>
        <w:t>D Smit (with him T Scott)</w:t>
      </w:r>
      <w:r w:rsidRPr="00472D7E">
        <w:rPr>
          <w:rFonts w:ascii="Times New Roman" w:hAnsi="Times New Roman" w:cs="Times New Roman"/>
          <w:sz w:val="28"/>
          <w:szCs w:val="28"/>
          <w:lang w:val="en-US"/>
        </w:rPr>
        <w:tab/>
      </w:r>
      <w:r w:rsidRPr="00472D7E">
        <w:rPr>
          <w:rFonts w:ascii="Times New Roman" w:hAnsi="Times New Roman" w:cs="Times New Roman"/>
          <w:sz w:val="28"/>
          <w:szCs w:val="28"/>
          <w:lang w:val="en-US"/>
        </w:rPr>
        <w:tab/>
      </w:r>
    </w:p>
    <w:p w14:paraId="6317D3DA" w14:textId="302180EA" w:rsidR="00472D7E" w:rsidRDefault="00472D7E" w:rsidP="00472D7E">
      <w:pPr>
        <w:rPr>
          <w:rFonts w:ascii="Times New Roman" w:hAnsi="Times New Roman" w:cs="Times New Roman"/>
          <w:sz w:val="28"/>
          <w:szCs w:val="28"/>
          <w:lang w:val="en-US"/>
        </w:rPr>
      </w:pPr>
      <w:r w:rsidRPr="00472D7E">
        <w:rPr>
          <w:rFonts w:ascii="Times New Roman" w:hAnsi="Times New Roman" w:cs="Times New Roman"/>
          <w:sz w:val="28"/>
          <w:szCs w:val="28"/>
          <w:lang w:val="en-US"/>
        </w:rPr>
        <w:t>Instructed by</w:t>
      </w:r>
      <w:r w:rsidR="000422FA">
        <w:rPr>
          <w:rFonts w:ascii="Times New Roman" w:hAnsi="Times New Roman" w:cs="Times New Roman"/>
          <w:sz w:val="28"/>
          <w:szCs w:val="28"/>
          <w:lang w:val="en-US"/>
        </w:rPr>
        <w:tab/>
      </w:r>
      <w:r w:rsidR="000422FA">
        <w:rPr>
          <w:rFonts w:ascii="Times New Roman" w:hAnsi="Times New Roman" w:cs="Times New Roman"/>
          <w:sz w:val="28"/>
          <w:szCs w:val="28"/>
          <w:lang w:val="en-US"/>
        </w:rPr>
        <w:tab/>
      </w:r>
      <w:r w:rsidR="000422FA">
        <w:rPr>
          <w:rFonts w:ascii="Times New Roman" w:hAnsi="Times New Roman" w:cs="Times New Roman"/>
          <w:sz w:val="28"/>
          <w:szCs w:val="28"/>
          <w:lang w:val="en-US"/>
        </w:rPr>
        <w:tab/>
        <w:t>Sewgoolam Incorporated, Johannesburg</w:t>
      </w:r>
      <w:r w:rsidRPr="00472D7E">
        <w:rPr>
          <w:rFonts w:ascii="Times New Roman" w:hAnsi="Times New Roman" w:cs="Times New Roman"/>
          <w:sz w:val="28"/>
          <w:szCs w:val="28"/>
          <w:lang w:val="en-US"/>
        </w:rPr>
        <w:tab/>
      </w:r>
      <w:r w:rsidRPr="00472D7E">
        <w:rPr>
          <w:rFonts w:ascii="Times New Roman" w:hAnsi="Times New Roman" w:cs="Times New Roman"/>
          <w:sz w:val="28"/>
          <w:szCs w:val="28"/>
          <w:lang w:val="en-US"/>
        </w:rPr>
        <w:tab/>
      </w:r>
      <w:r w:rsidRPr="00472D7E">
        <w:rPr>
          <w:rFonts w:ascii="Times New Roman" w:hAnsi="Times New Roman" w:cs="Times New Roman"/>
          <w:sz w:val="28"/>
          <w:szCs w:val="28"/>
          <w:lang w:val="en-US"/>
        </w:rPr>
        <w:tab/>
      </w:r>
      <w:r w:rsidRPr="00472D7E">
        <w:rPr>
          <w:rFonts w:ascii="Times New Roman" w:hAnsi="Times New Roman" w:cs="Times New Roman"/>
          <w:sz w:val="28"/>
          <w:szCs w:val="28"/>
          <w:lang w:val="en-US"/>
        </w:rPr>
        <w:tab/>
      </w:r>
      <w:r w:rsidRPr="00472D7E">
        <w:rPr>
          <w:rFonts w:ascii="Times New Roman" w:hAnsi="Times New Roman" w:cs="Times New Roman"/>
          <w:sz w:val="28"/>
          <w:szCs w:val="28"/>
          <w:lang w:val="en-US"/>
        </w:rPr>
        <w:tab/>
      </w:r>
      <w:r w:rsidRPr="00472D7E">
        <w:rPr>
          <w:rFonts w:ascii="Times New Roman" w:hAnsi="Times New Roman" w:cs="Times New Roman"/>
          <w:sz w:val="28"/>
          <w:szCs w:val="28"/>
          <w:lang w:val="en-US"/>
        </w:rPr>
        <w:tab/>
      </w:r>
      <w:r w:rsidR="000422FA">
        <w:rPr>
          <w:rFonts w:ascii="Times New Roman" w:hAnsi="Times New Roman" w:cs="Times New Roman"/>
          <w:sz w:val="28"/>
          <w:szCs w:val="28"/>
          <w:lang w:val="en-US"/>
        </w:rPr>
        <w:t>McIntyre Van der Post, Bloemfontein</w:t>
      </w:r>
      <w:r w:rsidR="003E3115">
        <w:rPr>
          <w:rFonts w:ascii="Times New Roman" w:hAnsi="Times New Roman" w:cs="Times New Roman"/>
          <w:sz w:val="28"/>
          <w:szCs w:val="28"/>
          <w:lang w:val="en-US"/>
        </w:rPr>
        <w:tab/>
      </w:r>
      <w:r w:rsidR="003E3115">
        <w:rPr>
          <w:rFonts w:ascii="Times New Roman" w:hAnsi="Times New Roman" w:cs="Times New Roman"/>
          <w:sz w:val="28"/>
          <w:szCs w:val="28"/>
          <w:lang w:val="en-US"/>
        </w:rPr>
        <w:tab/>
      </w:r>
    </w:p>
    <w:p w14:paraId="2427474F" w14:textId="77777777" w:rsidR="003E3115" w:rsidRPr="00472D7E" w:rsidRDefault="003E3115" w:rsidP="00472D7E">
      <w:pPr>
        <w:rPr>
          <w:rFonts w:ascii="Times New Roman" w:hAnsi="Times New Roman" w:cs="Times New Roman"/>
          <w:sz w:val="28"/>
          <w:szCs w:val="28"/>
          <w:lang w:val="en-US"/>
        </w:rPr>
      </w:pPr>
    </w:p>
    <w:p w14:paraId="11E777DF" w14:textId="5643734E" w:rsidR="00472D7E" w:rsidRPr="00472D7E" w:rsidRDefault="00472D7E" w:rsidP="00472D7E">
      <w:pPr>
        <w:rPr>
          <w:rFonts w:ascii="Times New Roman" w:hAnsi="Times New Roman" w:cs="Times New Roman"/>
          <w:sz w:val="28"/>
          <w:szCs w:val="28"/>
          <w:lang w:val="en-US"/>
        </w:rPr>
      </w:pPr>
      <w:r w:rsidRPr="00472D7E">
        <w:rPr>
          <w:rFonts w:ascii="Times New Roman" w:hAnsi="Times New Roman" w:cs="Times New Roman"/>
          <w:sz w:val="28"/>
          <w:szCs w:val="28"/>
          <w:lang w:val="en-US"/>
        </w:rPr>
        <w:t>For the respondent</w:t>
      </w:r>
      <w:r w:rsidRPr="00472D7E">
        <w:rPr>
          <w:rFonts w:ascii="Times New Roman" w:hAnsi="Times New Roman" w:cs="Times New Roman"/>
          <w:sz w:val="28"/>
          <w:szCs w:val="28"/>
          <w:lang w:val="en-US"/>
        </w:rPr>
        <w:tab/>
      </w:r>
      <w:r w:rsidR="009D3449">
        <w:rPr>
          <w:rFonts w:ascii="Times New Roman" w:hAnsi="Times New Roman" w:cs="Times New Roman"/>
          <w:sz w:val="28"/>
          <w:szCs w:val="28"/>
          <w:lang w:val="en-US"/>
        </w:rPr>
        <w:tab/>
      </w:r>
      <w:r w:rsidR="009D3449">
        <w:rPr>
          <w:rFonts w:ascii="Times New Roman" w:hAnsi="Times New Roman" w:cs="Times New Roman"/>
          <w:sz w:val="28"/>
          <w:szCs w:val="28"/>
          <w:lang w:val="en-US"/>
        </w:rPr>
        <w:tab/>
      </w:r>
      <w:r w:rsidR="009D3449" w:rsidRPr="009D3449">
        <w:rPr>
          <w:rFonts w:ascii="Times New Roman" w:hAnsi="Times New Roman" w:cs="Times New Roman"/>
          <w:sz w:val="28"/>
          <w:szCs w:val="28"/>
          <w:lang w:val="en-US"/>
        </w:rPr>
        <w:t>G</w:t>
      </w:r>
      <w:r w:rsidR="003F3B00">
        <w:rPr>
          <w:rFonts w:ascii="Times New Roman" w:hAnsi="Times New Roman" w:cs="Times New Roman"/>
          <w:sz w:val="28"/>
          <w:szCs w:val="28"/>
          <w:lang w:val="en-US"/>
        </w:rPr>
        <w:t xml:space="preserve"> </w:t>
      </w:r>
      <w:r w:rsidR="009D3449" w:rsidRPr="009D3449">
        <w:rPr>
          <w:rFonts w:ascii="Times New Roman" w:hAnsi="Times New Roman" w:cs="Times New Roman"/>
          <w:sz w:val="28"/>
          <w:szCs w:val="28"/>
          <w:lang w:val="en-US"/>
        </w:rPr>
        <w:t>M Budlender SC (with him K Saller)</w:t>
      </w:r>
    </w:p>
    <w:p w14:paraId="77EE5523" w14:textId="1DE0D65F" w:rsidR="00472D7E" w:rsidRDefault="00472D7E" w:rsidP="00472D7E">
      <w:pPr>
        <w:rPr>
          <w:rFonts w:ascii="Times New Roman" w:hAnsi="Times New Roman" w:cs="Times New Roman"/>
          <w:sz w:val="28"/>
          <w:szCs w:val="28"/>
          <w:lang w:val="en-US"/>
        </w:rPr>
      </w:pPr>
      <w:r w:rsidRPr="00472D7E">
        <w:rPr>
          <w:rFonts w:ascii="Times New Roman" w:hAnsi="Times New Roman" w:cs="Times New Roman"/>
          <w:sz w:val="28"/>
          <w:szCs w:val="28"/>
          <w:lang w:val="en-US"/>
        </w:rPr>
        <w:t>Instructed by:</w:t>
      </w:r>
      <w:r w:rsidR="00D25ADB">
        <w:rPr>
          <w:rFonts w:ascii="Times New Roman" w:hAnsi="Times New Roman" w:cs="Times New Roman"/>
          <w:sz w:val="28"/>
          <w:szCs w:val="28"/>
          <w:lang w:val="en-US"/>
        </w:rPr>
        <w:tab/>
      </w:r>
      <w:r w:rsidR="00D25ADB">
        <w:rPr>
          <w:rFonts w:ascii="Times New Roman" w:hAnsi="Times New Roman" w:cs="Times New Roman"/>
          <w:sz w:val="28"/>
          <w:szCs w:val="28"/>
          <w:lang w:val="en-US"/>
        </w:rPr>
        <w:tab/>
      </w:r>
      <w:r w:rsidR="00D25ADB">
        <w:rPr>
          <w:rFonts w:ascii="Times New Roman" w:hAnsi="Times New Roman" w:cs="Times New Roman"/>
          <w:sz w:val="28"/>
          <w:szCs w:val="28"/>
          <w:lang w:val="en-US"/>
        </w:rPr>
        <w:tab/>
      </w:r>
      <w:r w:rsidR="003E3115">
        <w:rPr>
          <w:rFonts w:ascii="Times New Roman" w:hAnsi="Times New Roman" w:cs="Times New Roman"/>
          <w:sz w:val="28"/>
          <w:szCs w:val="28"/>
          <w:lang w:val="en-US"/>
        </w:rPr>
        <w:t>State Attorney, Pretoria</w:t>
      </w:r>
    </w:p>
    <w:p w14:paraId="70FC41F6" w14:textId="20929840" w:rsidR="002E4C40" w:rsidRPr="003A16B8" w:rsidRDefault="002E4C40" w:rsidP="00472D7E">
      <w:pPr>
        <w:rPr>
          <w:rFonts w:ascii="Times New Roman" w:hAnsi="Times New Roman" w:cs="Times New Roman"/>
          <w:sz w:val="28"/>
          <w:szCs w:val="28"/>
          <w:lang w:val="en-US"/>
        </w:rPr>
      </w:pP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sidRPr="002E4C40">
        <w:rPr>
          <w:rFonts w:ascii="Times New Roman" w:hAnsi="Times New Roman" w:cs="Times New Roman"/>
          <w:sz w:val="28"/>
          <w:szCs w:val="28"/>
          <w:lang w:val="en-US"/>
        </w:rPr>
        <w:t>State Attorney, Bloemfontein</w:t>
      </w:r>
      <w:r>
        <w:rPr>
          <w:rFonts w:ascii="Times New Roman" w:hAnsi="Times New Roman" w:cs="Times New Roman"/>
          <w:sz w:val="28"/>
          <w:szCs w:val="28"/>
          <w:lang w:val="en-US"/>
        </w:rPr>
        <w:t>.</w:t>
      </w:r>
    </w:p>
    <w:p w14:paraId="17877128" w14:textId="21D62D9A" w:rsidR="008B14D4" w:rsidRPr="00620E3B" w:rsidRDefault="00EB5549" w:rsidP="00620E3B">
      <w:pPr>
        <w:rPr>
          <w:rFonts w:ascii="Times New Roman" w:hAnsi="Times New Roman" w:cs="Times New Roman"/>
          <w:sz w:val="28"/>
          <w:szCs w:val="28"/>
          <w:lang w:val="en-US"/>
        </w:rPr>
      </w:pPr>
      <w:r w:rsidRPr="003A16B8">
        <w:rPr>
          <w:rFonts w:ascii="Times New Roman" w:hAnsi="Times New Roman" w:cs="Times New Roman"/>
          <w:sz w:val="28"/>
          <w:szCs w:val="28"/>
          <w:lang w:val="en-US"/>
        </w:rPr>
        <w:tab/>
      </w:r>
      <w:r w:rsidRPr="003A16B8">
        <w:rPr>
          <w:rFonts w:ascii="Times New Roman" w:hAnsi="Times New Roman" w:cs="Times New Roman"/>
          <w:sz w:val="28"/>
          <w:szCs w:val="28"/>
          <w:lang w:val="en-US"/>
        </w:rPr>
        <w:tab/>
      </w:r>
      <w:r w:rsidRPr="003A16B8">
        <w:rPr>
          <w:rFonts w:ascii="Times New Roman" w:hAnsi="Times New Roman" w:cs="Times New Roman"/>
          <w:sz w:val="28"/>
          <w:szCs w:val="28"/>
          <w:lang w:val="en-US"/>
        </w:rPr>
        <w:tab/>
      </w:r>
      <w:r w:rsidRPr="003A16B8">
        <w:rPr>
          <w:rFonts w:ascii="Times New Roman" w:hAnsi="Times New Roman" w:cs="Times New Roman"/>
          <w:sz w:val="28"/>
          <w:szCs w:val="28"/>
          <w:lang w:val="en-US"/>
        </w:rPr>
        <w:tab/>
      </w:r>
      <w:r w:rsidRPr="003A16B8">
        <w:rPr>
          <w:rFonts w:ascii="Times New Roman" w:hAnsi="Times New Roman" w:cs="Times New Roman"/>
          <w:sz w:val="28"/>
          <w:szCs w:val="28"/>
          <w:lang w:val="en-US"/>
        </w:rPr>
        <w:tab/>
      </w:r>
      <w:r w:rsidRPr="003A16B8">
        <w:rPr>
          <w:rFonts w:ascii="Times New Roman" w:hAnsi="Times New Roman" w:cs="Times New Roman"/>
          <w:sz w:val="28"/>
          <w:szCs w:val="28"/>
          <w:lang w:val="en-US"/>
        </w:rPr>
        <w:tab/>
      </w:r>
    </w:p>
    <w:sectPr w:rsidR="008B14D4" w:rsidRPr="00620E3B" w:rsidSect="001C58F8">
      <w:headerReference w:type="default" r:id="rId9"/>
      <w:pgSz w:w="11906" w:h="16838"/>
      <w:pgMar w:top="1440" w:right="1558" w:bottom="1440" w:left="1440" w:header="708" w:footer="708" w:gutter="0"/>
      <w:cols w:space="708"/>
      <w:titlePg/>
      <w:docGrid w:linePitch="360"/>
      <w15:footnoteColumns w:val="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B06F68" w14:textId="77777777" w:rsidR="00B175D1" w:rsidRDefault="00B175D1" w:rsidP="00EB5549">
      <w:pPr>
        <w:spacing w:line="240" w:lineRule="auto"/>
      </w:pPr>
      <w:r>
        <w:separator/>
      </w:r>
    </w:p>
    <w:p w14:paraId="04AED49B" w14:textId="77777777" w:rsidR="00B175D1" w:rsidRDefault="00B175D1"/>
  </w:endnote>
  <w:endnote w:type="continuationSeparator" w:id="0">
    <w:p w14:paraId="3A5F0479" w14:textId="77777777" w:rsidR="00B175D1" w:rsidRDefault="00B175D1" w:rsidP="00EB5549">
      <w:pPr>
        <w:spacing w:line="240" w:lineRule="auto"/>
      </w:pPr>
      <w:r>
        <w:continuationSeparator/>
      </w:r>
    </w:p>
    <w:p w14:paraId="6A3B715E" w14:textId="77777777" w:rsidR="00B175D1" w:rsidRDefault="00B175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0690E4" w14:textId="77777777" w:rsidR="00B175D1" w:rsidRDefault="00B175D1" w:rsidP="00273777">
      <w:pPr>
        <w:spacing w:line="240" w:lineRule="auto"/>
      </w:pPr>
      <w:r>
        <w:separator/>
      </w:r>
    </w:p>
  </w:footnote>
  <w:footnote w:type="continuationSeparator" w:id="0">
    <w:p w14:paraId="63390D96" w14:textId="77777777" w:rsidR="00B175D1" w:rsidRDefault="00B175D1" w:rsidP="00EB5549">
      <w:pPr>
        <w:spacing w:line="240" w:lineRule="auto"/>
      </w:pPr>
      <w:r>
        <w:continuationSeparator/>
      </w:r>
    </w:p>
    <w:p w14:paraId="1ECB2A42" w14:textId="77777777" w:rsidR="00B175D1" w:rsidRDefault="00B175D1"/>
  </w:footnote>
  <w:footnote w:id="1">
    <w:p w14:paraId="31D5451C" w14:textId="77777777" w:rsidR="00D25F74" w:rsidRPr="002832EA" w:rsidRDefault="00D25F74" w:rsidP="00D25F74">
      <w:pPr>
        <w:pStyle w:val="FootnoteText"/>
        <w:rPr>
          <w:rFonts w:ascii="Times New Roman" w:hAnsi="Times New Roman" w:cs="Times New Roman"/>
          <w:lang w:val="en-GB"/>
        </w:rPr>
      </w:pPr>
      <w:r w:rsidRPr="002832EA">
        <w:rPr>
          <w:rStyle w:val="FootnoteReference"/>
          <w:rFonts w:ascii="Times New Roman" w:hAnsi="Times New Roman" w:cs="Times New Roman"/>
        </w:rPr>
        <w:footnoteRef/>
      </w:r>
      <w:r w:rsidRPr="002832EA">
        <w:rPr>
          <w:rFonts w:ascii="Times New Roman" w:hAnsi="Times New Roman" w:cs="Times New Roman"/>
        </w:rPr>
        <w:t xml:space="preserve"> </w:t>
      </w:r>
      <w:r w:rsidRPr="002832EA">
        <w:rPr>
          <w:rFonts w:ascii="Times New Roman" w:hAnsi="Times New Roman" w:cs="Times New Roman"/>
          <w:lang w:val="en-GB"/>
        </w:rPr>
        <w:t>S 18(1)(a) and s 18(1)(b) of POCA.</w:t>
      </w:r>
    </w:p>
  </w:footnote>
  <w:footnote w:id="2">
    <w:p w14:paraId="5DC90EC6" w14:textId="77777777" w:rsidR="00D25F74" w:rsidRPr="008E4B2C" w:rsidRDefault="00D25F74" w:rsidP="00D25F74">
      <w:pPr>
        <w:pStyle w:val="FootnoteText"/>
        <w:rPr>
          <w:rFonts w:ascii="Times New Roman" w:hAnsi="Times New Roman" w:cs="Times New Roman"/>
          <w:lang w:val="en-GB"/>
        </w:rPr>
      </w:pPr>
      <w:r w:rsidRPr="008E4B2C">
        <w:rPr>
          <w:rStyle w:val="FootnoteReference"/>
          <w:rFonts w:ascii="Times New Roman" w:hAnsi="Times New Roman" w:cs="Times New Roman"/>
        </w:rPr>
        <w:footnoteRef/>
      </w:r>
      <w:r w:rsidRPr="008E4B2C">
        <w:rPr>
          <w:rFonts w:ascii="Times New Roman" w:hAnsi="Times New Roman" w:cs="Times New Roman"/>
        </w:rPr>
        <w:t xml:space="preserve"> </w:t>
      </w:r>
      <w:r w:rsidRPr="008E4B2C">
        <w:rPr>
          <w:rFonts w:ascii="Times New Roman" w:hAnsi="Times New Roman" w:cs="Times New Roman"/>
          <w:lang w:val="en-GB"/>
        </w:rPr>
        <w:t>S 18(1)(c) POCA.</w:t>
      </w:r>
    </w:p>
  </w:footnote>
  <w:footnote w:id="3">
    <w:p w14:paraId="0548A656" w14:textId="56EA76B4" w:rsidR="00D25F74" w:rsidRPr="008E4B2C" w:rsidRDefault="00D25F74" w:rsidP="00D25F74">
      <w:pPr>
        <w:pStyle w:val="FootnoteText"/>
        <w:rPr>
          <w:lang w:val="en-GB"/>
        </w:rPr>
      </w:pPr>
      <w:r w:rsidRPr="008E4B2C">
        <w:rPr>
          <w:rStyle w:val="FootnoteReference"/>
          <w:rFonts w:ascii="Times New Roman" w:hAnsi="Times New Roman" w:cs="Times New Roman"/>
        </w:rPr>
        <w:footnoteRef/>
      </w:r>
      <w:r w:rsidRPr="008E4B2C">
        <w:rPr>
          <w:rFonts w:ascii="Times New Roman" w:hAnsi="Times New Roman" w:cs="Times New Roman"/>
        </w:rPr>
        <w:t xml:space="preserve"> </w:t>
      </w:r>
      <w:r w:rsidRPr="004C35AD">
        <w:rPr>
          <w:rFonts w:ascii="Times New Roman" w:hAnsi="Times New Roman" w:cs="Times New Roman"/>
          <w:i/>
          <w:lang w:val="en-GB"/>
        </w:rPr>
        <w:t>N</w:t>
      </w:r>
      <w:r w:rsidR="00035DFE">
        <w:rPr>
          <w:rFonts w:ascii="Times New Roman" w:hAnsi="Times New Roman" w:cs="Times New Roman"/>
          <w:i/>
          <w:lang w:val="en-GB"/>
        </w:rPr>
        <w:t xml:space="preserve">ational </w:t>
      </w:r>
      <w:r w:rsidRPr="004C35AD">
        <w:rPr>
          <w:rFonts w:ascii="Times New Roman" w:hAnsi="Times New Roman" w:cs="Times New Roman"/>
          <w:i/>
          <w:lang w:val="en-GB"/>
        </w:rPr>
        <w:t>D</w:t>
      </w:r>
      <w:r w:rsidR="00035DFE">
        <w:rPr>
          <w:rFonts w:ascii="Times New Roman" w:hAnsi="Times New Roman" w:cs="Times New Roman"/>
          <w:i/>
          <w:lang w:val="en-GB"/>
        </w:rPr>
        <w:t xml:space="preserve">irector of </w:t>
      </w:r>
      <w:r w:rsidRPr="004C35AD">
        <w:rPr>
          <w:rFonts w:ascii="Times New Roman" w:hAnsi="Times New Roman" w:cs="Times New Roman"/>
          <w:i/>
          <w:lang w:val="en-GB"/>
        </w:rPr>
        <w:t>P</w:t>
      </w:r>
      <w:r w:rsidR="00D503C5">
        <w:rPr>
          <w:rFonts w:ascii="Times New Roman" w:hAnsi="Times New Roman" w:cs="Times New Roman"/>
          <w:i/>
          <w:lang w:val="en-GB"/>
        </w:rPr>
        <w:t xml:space="preserve">ublic </w:t>
      </w:r>
      <w:r w:rsidRPr="004C35AD">
        <w:rPr>
          <w:rFonts w:ascii="Times New Roman" w:hAnsi="Times New Roman" w:cs="Times New Roman"/>
          <w:i/>
          <w:lang w:val="en-GB"/>
        </w:rPr>
        <w:t>P</w:t>
      </w:r>
      <w:r w:rsidR="00D503C5">
        <w:rPr>
          <w:rFonts w:ascii="Times New Roman" w:hAnsi="Times New Roman" w:cs="Times New Roman"/>
          <w:i/>
          <w:lang w:val="en-GB"/>
        </w:rPr>
        <w:t>rosecution</w:t>
      </w:r>
      <w:r w:rsidRPr="004C35AD">
        <w:rPr>
          <w:rFonts w:ascii="Times New Roman" w:hAnsi="Times New Roman" w:cs="Times New Roman"/>
          <w:i/>
          <w:lang w:val="en-GB"/>
        </w:rPr>
        <w:t xml:space="preserve"> v Gardener and </w:t>
      </w:r>
      <w:r w:rsidR="00C6759B">
        <w:rPr>
          <w:rFonts w:ascii="Times New Roman" w:hAnsi="Times New Roman" w:cs="Times New Roman"/>
          <w:i/>
          <w:lang w:val="en-GB"/>
        </w:rPr>
        <w:t>Another</w:t>
      </w:r>
      <w:r w:rsidRPr="004C35AD">
        <w:rPr>
          <w:rFonts w:ascii="Times New Roman" w:hAnsi="Times New Roman" w:cs="Times New Roman"/>
          <w:i/>
          <w:lang w:val="en-GB"/>
        </w:rPr>
        <w:t xml:space="preserve"> </w:t>
      </w:r>
      <w:r w:rsidR="00E003A7" w:rsidRPr="00E950E2">
        <w:rPr>
          <w:rFonts w:ascii="Times New Roman" w:hAnsi="Times New Roman" w:cs="Times New Roman"/>
          <w:iCs/>
          <w:lang w:val="en-GB"/>
        </w:rPr>
        <w:t>[2011] ZASCA 25; 2011 (1) SACR 612 (SCA); 2011 (4) SA 102 (SCA)</w:t>
      </w:r>
      <w:r w:rsidR="00E003A7">
        <w:rPr>
          <w:rFonts w:ascii="Times New Roman" w:hAnsi="Times New Roman" w:cs="Times New Roman"/>
          <w:iCs/>
          <w:lang w:val="en-GB"/>
        </w:rPr>
        <w:t xml:space="preserve"> </w:t>
      </w:r>
      <w:r w:rsidRPr="008E4B2C">
        <w:rPr>
          <w:rFonts w:ascii="Times New Roman" w:hAnsi="Times New Roman" w:cs="Times New Roman"/>
          <w:lang w:val="en-GB"/>
        </w:rPr>
        <w:t>para 19.</w:t>
      </w:r>
    </w:p>
  </w:footnote>
  <w:footnote w:id="4">
    <w:p w14:paraId="4F21F401" w14:textId="77777777" w:rsidR="00D25F74" w:rsidRPr="00190E6E" w:rsidRDefault="00D25F74" w:rsidP="00D25F74">
      <w:pPr>
        <w:pStyle w:val="FootnoteText"/>
        <w:rPr>
          <w:rFonts w:ascii="Times New Roman" w:hAnsi="Times New Roman" w:cs="Times New Roman"/>
          <w:lang w:val="en-GB"/>
        </w:rPr>
      </w:pPr>
      <w:r w:rsidRPr="00190E6E">
        <w:rPr>
          <w:rStyle w:val="FootnoteReference"/>
          <w:rFonts w:ascii="Times New Roman" w:hAnsi="Times New Roman" w:cs="Times New Roman"/>
        </w:rPr>
        <w:footnoteRef/>
      </w:r>
      <w:r w:rsidRPr="00190E6E">
        <w:rPr>
          <w:rFonts w:ascii="Times New Roman" w:hAnsi="Times New Roman" w:cs="Times New Roman"/>
        </w:rPr>
        <w:t xml:space="preserve"> </w:t>
      </w:r>
      <w:r w:rsidRPr="002F3E31">
        <w:rPr>
          <w:rFonts w:ascii="Times New Roman" w:hAnsi="Times New Roman" w:cs="Times New Roman"/>
          <w:lang w:val="en-GB"/>
        </w:rPr>
        <w:t>Ibid</w:t>
      </w:r>
      <w:r w:rsidRPr="00190E6E">
        <w:rPr>
          <w:rFonts w:ascii="Times New Roman" w:hAnsi="Times New Roman" w:cs="Times New Roman"/>
          <w:lang w:val="en-GB"/>
        </w:rPr>
        <w:t xml:space="preserve"> para 17.</w:t>
      </w:r>
    </w:p>
  </w:footnote>
  <w:footnote w:id="5">
    <w:p w14:paraId="649A9E22" w14:textId="4BC3562C" w:rsidR="00D25F74" w:rsidRPr="00725F2D" w:rsidRDefault="00D25F74" w:rsidP="00D25F74">
      <w:pPr>
        <w:pStyle w:val="FootnoteText"/>
        <w:rPr>
          <w:rFonts w:ascii="Times New Roman" w:hAnsi="Times New Roman" w:cs="Times New Roman"/>
          <w:lang w:val="en-GB"/>
        </w:rPr>
      </w:pPr>
      <w:r w:rsidRPr="00725F2D">
        <w:rPr>
          <w:rStyle w:val="FootnoteReference"/>
          <w:rFonts w:ascii="Times New Roman" w:hAnsi="Times New Roman" w:cs="Times New Roman"/>
        </w:rPr>
        <w:footnoteRef/>
      </w:r>
      <w:r w:rsidRPr="00725F2D">
        <w:rPr>
          <w:rFonts w:ascii="Times New Roman" w:hAnsi="Times New Roman" w:cs="Times New Roman"/>
        </w:rPr>
        <w:t xml:space="preserve"> </w:t>
      </w:r>
      <w:r w:rsidRPr="004C35AD">
        <w:rPr>
          <w:rFonts w:ascii="Times New Roman" w:hAnsi="Times New Roman" w:cs="Times New Roman"/>
          <w:i/>
          <w:lang w:val="en-GB"/>
        </w:rPr>
        <w:t xml:space="preserve">S v Shaik </w:t>
      </w:r>
      <w:r w:rsidR="00586C34" w:rsidRPr="00E950E2">
        <w:rPr>
          <w:rFonts w:ascii="Times New Roman" w:hAnsi="Times New Roman" w:cs="Times New Roman"/>
          <w:iCs/>
          <w:lang w:val="en-GB"/>
        </w:rPr>
        <w:t xml:space="preserve">[2007] ZACC 19; 2008 (2) SA 208 (CC); 2007 (12) BCLR 1360 (CC); 2008 (1) SACR 1 (CC) </w:t>
      </w:r>
      <w:r w:rsidRPr="00586C34">
        <w:rPr>
          <w:rFonts w:ascii="Times New Roman" w:hAnsi="Times New Roman" w:cs="Times New Roman"/>
          <w:iCs/>
          <w:lang w:val="en-GB"/>
        </w:rPr>
        <w:t>para 51.</w:t>
      </w:r>
    </w:p>
  </w:footnote>
  <w:footnote w:id="6">
    <w:p w14:paraId="1AB15B0A" w14:textId="18100FEE" w:rsidR="00D25F74" w:rsidRPr="00FC35E5" w:rsidRDefault="00D25F74" w:rsidP="00D25F74">
      <w:pPr>
        <w:pStyle w:val="FootnoteText"/>
        <w:rPr>
          <w:rFonts w:ascii="Times New Roman" w:hAnsi="Times New Roman" w:cs="Times New Roman"/>
          <w:lang w:val="en-GB"/>
        </w:rPr>
      </w:pPr>
      <w:r w:rsidRPr="00FC35E5">
        <w:rPr>
          <w:rStyle w:val="FootnoteReference"/>
          <w:rFonts w:ascii="Times New Roman" w:hAnsi="Times New Roman" w:cs="Times New Roman"/>
        </w:rPr>
        <w:footnoteRef/>
      </w:r>
      <w:r w:rsidRPr="00FC35E5">
        <w:rPr>
          <w:rFonts w:ascii="Times New Roman" w:hAnsi="Times New Roman" w:cs="Times New Roman"/>
        </w:rPr>
        <w:t xml:space="preserve"> </w:t>
      </w:r>
      <w:r w:rsidRPr="002F3E31">
        <w:rPr>
          <w:rFonts w:ascii="Times New Roman" w:hAnsi="Times New Roman" w:cs="Times New Roman"/>
          <w:lang w:val="en-GB"/>
        </w:rPr>
        <w:t>Ibid</w:t>
      </w:r>
      <w:r w:rsidRPr="00FC35E5">
        <w:rPr>
          <w:rFonts w:ascii="Times New Roman" w:hAnsi="Times New Roman" w:cs="Times New Roman"/>
          <w:lang w:val="en-GB"/>
        </w:rPr>
        <w:t xml:space="preserve"> para 69.</w:t>
      </w:r>
    </w:p>
  </w:footnote>
  <w:footnote w:id="7">
    <w:p w14:paraId="20FE5C8F" w14:textId="77777777" w:rsidR="00D25F74" w:rsidRPr="00DC61DB" w:rsidRDefault="00D25F74" w:rsidP="00D25F74">
      <w:pPr>
        <w:pStyle w:val="FootnoteText"/>
        <w:rPr>
          <w:rFonts w:ascii="Times New Roman" w:hAnsi="Times New Roman" w:cs="Times New Roman"/>
          <w:lang w:val="en-GB"/>
        </w:rPr>
      </w:pPr>
      <w:r w:rsidRPr="00DC61DB">
        <w:rPr>
          <w:rStyle w:val="FootnoteReference"/>
          <w:rFonts w:ascii="Times New Roman" w:hAnsi="Times New Roman" w:cs="Times New Roman"/>
        </w:rPr>
        <w:footnoteRef/>
      </w:r>
      <w:r w:rsidRPr="00DC61DB">
        <w:rPr>
          <w:rFonts w:ascii="Times New Roman" w:hAnsi="Times New Roman" w:cs="Times New Roman"/>
        </w:rPr>
        <w:t xml:space="preserve"> </w:t>
      </w:r>
      <w:r w:rsidRPr="002F3E31">
        <w:rPr>
          <w:rFonts w:ascii="Times New Roman" w:hAnsi="Times New Roman" w:cs="Times New Roman"/>
          <w:lang w:val="en-GB"/>
        </w:rPr>
        <w:t xml:space="preserve">Ibid </w:t>
      </w:r>
      <w:r w:rsidRPr="00DC61DB">
        <w:rPr>
          <w:rFonts w:ascii="Times New Roman" w:hAnsi="Times New Roman" w:cs="Times New Roman"/>
          <w:lang w:val="en-GB"/>
        </w:rPr>
        <w:t>para 71.</w:t>
      </w:r>
    </w:p>
  </w:footnote>
  <w:footnote w:id="8">
    <w:p w14:paraId="5931B031" w14:textId="77777777" w:rsidR="00D25F74" w:rsidRPr="00DC61DB" w:rsidRDefault="00D25F74" w:rsidP="00D25F74">
      <w:pPr>
        <w:pStyle w:val="FootnoteText"/>
        <w:rPr>
          <w:rFonts w:ascii="Times New Roman" w:hAnsi="Times New Roman" w:cs="Times New Roman"/>
          <w:lang w:val="en-GB"/>
        </w:rPr>
      </w:pPr>
      <w:r w:rsidRPr="00DC61DB">
        <w:rPr>
          <w:rStyle w:val="FootnoteReference"/>
          <w:rFonts w:ascii="Times New Roman" w:hAnsi="Times New Roman" w:cs="Times New Roman"/>
        </w:rPr>
        <w:footnoteRef/>
      </w:r>
      <w:r w:rsidRPr="00DC61DB">
        <w:rPr>
          <w:rFonts w:ascii="Times New Roman" w:hAnsi="Times New Roman" w:cs="Times New Roman"/>
        </w:rPr>
        <w:t xml:space="preserve"> </w:t>
      </w:r>
      <w:r w:rsidRPr="004C35AD">
        <w:rPr>
          <w:rFonts w:ascii="Times New Roman" w:hAnsi="Times New Roman" w:cs="Times New Roman"/>
          <w:i/>
          <w:lang w:val="en-GB"/>
        </w:rPr>
        <w:t>National Director of Prosecutions v Phillips</w:t>
      </w:r>
      <w:r w:rsidRPr="00DC61DB">
        <w:rPr>
          <w:rFonts w:ascii="Times New Roman" w:hAnsi="Times New Roman" w:cs="Times New Roman"/>
          <w:lang w:val="en-GB"/>
        </w:rPr>
        <w:t xml:space="preserve"> </w:t>
      </w:r>
      <w:r w:rsidRPr="001A4449">
        <w:rPr>
          <w:rFonts w:ascii="Times New Roman" w:hAnsi="Times New Roman" w:cs="Times New Roman"/>
          <w:i/>
          <w:lang w:val="en-GB"/>
        </w:rPr>
        <w:t>and Others</w:t>
      </w:r>
      <w:r>
        <w:rPr>
          <w:rFonts w:ascii="Times New Roman" w:hAnsi="Times New Roman" w:cs="Times New Roman"/>
          <w:lang w:val="en-GB"/>
        </w:rPr>
        <w:t xml:space="preserve"> </w:t>
      </w:r>
      <w:r w:rsidRPr="00DC61DB">
        <w:rPr>
          <w:rFonts w:ascii="Times New Roman" w:hAnsi="Times New Roman" w:cs="Times New Roman"/>
          <w:lang w:val="en-GB"/>
        </w:rPr>
        <w:t>2002 (4) SA 60 (W)</w:t>
      </w:r>
      <w:r>
        <w:rPr>
          <w:rFonts w:ascii="Times New Roman" w:hAnsi="Times New Roman" w:cs="Times New Roman"/>
          <w:lang w:val="en-GB"/>
        </w:rPr>
        <w:t xml:space="preserve"> para 81.</w:t>
      </w:r>
    </w:p>
  </w:footnote>
  <w:footnote w:id="9">
    <w:p w14:paraId="62412443" w14:textId="77777777" w:rsidR="00D25F74" w:rsidRPr="001A4449" w:rsidRDefault="00D25F74" w:rsidP="00D25F74">
      <w:pPr>
        <w:pStyle w:val="FootnoteText"/>
        <w:rPr>
          <w:rFonts w:ascii="Times New Roman" w:hAnsi="Times New Roman" w:cs="Times New Roman"/>
          <w:lang w:val="en-GB"/>
        </w:rPr>
      </w:pPr>
      <w:r w:rsidRPr="001A4449">
        <w:rPr>
          <w:rStyle w:val="FootnoteReference"/>
          <w:rFonts w:ascii="Times New Roman" w:hAnsi="Times New Roman" w:cs="Times New Roman"/>
        </w:rPr>
        <w:footnoteRef/>
      </w:r>
      <w:r w:rsidRPr="001A4449">
        <w:rPr>
          <w:rFonts w:ascii="Times New Roman" w:hAnsi="Times New Roman" w:cs="Times New Roman"/>
        </w:rPr>
        <w:t xml:space="preserve"> </w:t>
      </w:r>
      <w:r w:rsidRPr="001A4449">
        <w:rPr>
          <w:rFonts w:ascii="Times New Roman" w:hAnsi="Times New Roman" w:cs="Times New Roman"/>
          <w:i/>
          <w:lang w:val="en-GB"/>
        </w:rPr>
        <w:t>Phillips</w:t>
      </w:r>
      <w:r w:rsidRPr="001A4449">
        <w:rPr>
          <w:rFonts w:ascii="Times New Roman" w:hAnsi="Times New Roman" w:cs="Times New Roman"/>
          <w:lang w:val="en-GB"/>
        </w:rPr>
        <w:t xml:space="preserve"> para 80-81.</w:t>
      </w:r>
    </w:p>
  </w:footnote>
  <w:footnote w:id="10">
    <w:p w14:paraId="7818FDB8" w14:textId="332C48D0" w:rsidR="00A91CB0" w:rsidRPr="00E950E2" w:rsidRDefault="00A91CB0" w:rsidP="00A91CB0">
      <w:pPr>
        <w:pStyle w:val="FootnoteText"/>
        <w:rPr>
          <w:rFonts w:ascii="Times New Roman" w:hAnsi="Times New Roman" w:cs="Times New Roman"/>
        </w:rPr>
      </w:pPr>
      <w:r>
        <w:rPr>
          <w:rStyle w:val="FootnoteReference"/>
        </w:rPr>
        <w:footnoteRef/>
      </w:r>
      <w:r>
        <w:t xml:space="preserve"> </w:t>
      </w:r>
      <w:r w:rsidR="008A7E76" w:rsidRPr="00E950E2">
        <w:rPr>
          <w:rFonts w:ascii="Times New Roman" w:hAnsi="Times New Roman" w:cs="Times New Roman"/>
          <w:i/>
          <w:iCs/>
        </w:rPr>
        <w:t>Phillips and Others v National Director of Public Prosecutions</w:t>
      </w:r>
      <w:r w:rsidR="008A7E76" w:rsidRPr="00E950E2">
        <w:rPr>
          <w:rFonts w:ascii="Times New Roman" w:hAnsi="Times New Roman" w:cs="Times New Roman"/>
        </w:rPr>
        <w:t xml:space="preserve"> 2003 (6) SA 447 (SCA)</w:t>
      </w:r>
      <w:r w:rsidR="0087478D" w:rsidRPr="00E950E2">
        <w:rPr>
          <w:rFonts w:ascii="Times New Roman" w:hAnsi="Times New Roman" w:cs="Times New Roman"/>
        </w:rPr>
        <w:t xml:space="preserve"> </w:t>
      </w:r>
      <w:r w:rsidRPr="00E950E2">
        <w:rPr>
          <w:rFonts w:ascii="Times New Roman" w:hAnsi="Times New Roman" w:cs="Times New Roman"/>
          <w:lang w:val="en-GB"/>
        </w:rPr>
        <w:t>para 18.</w:t>
      </w:r>
    </w:p>
  </w:footnote>
  <w:footnote w:id="11">
    <w:p w14:paraId="71CA84CF" w14:textId="77777777" w:rsidR="00A91CB0" w:rsidRPr="00EF7A21" w:rsidRDefault="00A91CB0" w:rsidP="00A91CB0">
      <w:pPr>
        <w:pStyle w:val="FootnoteText"/>
        <w:rPr>
          <w:rFonts w:ascii="Times New Roman" w:hAnsi="Times New Roman" w:cs="Times New Roman"/>
          <w:lang w:val="en-GB"/>
        </w:rPr>
      </w:pPr>
      <w:r w:rsidRPr="00EF7A21">
        <w:rPr>
          <w:rStyle w:val="FootnoteReference"/>
          <w:rFonts w:ascii="Times New Roman" w:hAnsi="Times New Roman" w:cs="Times New Roman"/>
        </w:rPr>
        <w:footnoteRef/>
      </w:r>
      <w:r w:rsidRPr="00EF7A21">
        <w:rPr>
          <w:rFonts w:ascii="Times New Roman" w:hAnsi="Times New Roman" w:cs="Times New Roman"/>
        </w:rPr>
        <w:t xml:space="preserve"> </w:t>
      </w:r>
      <w:r w:rsidRPr="00EF7A21">
        <w:rPr>
          <w:rFonts w:ascii="Times New Roman" w:hAnsi="Times New Roman" w:cs="Times New Roman"/>
          <w:lang w:val="en-GB"/>
        </w:rPr>
        <w:t>POCA section 20 (1)(a) and (b).</w:t>
      </w:r>
    </w:p>
  </w:footnote>
  <w:footnote w:id="12">
    <w:p w14:paraId="0155FAE7" w14:textId="77777777" w:rsidR="00A91CB0" w:rsidRPr="00EF7A21" w:rsidRDefault="00A91CB0" w:rsidP="00A91CB0">
      <w:pPr>
        <w:pStyle w:val="FootnoteText"/>
        <w:rPr>
          <w:rFonts w:ascii="Times New Roman" w:hAnsi="Times New Roman" w:cs="Times New Roman"/>
          <w:lang w:val="en-GB"/>
        </w:rPr>
      </w:pPr>
      <w:r w:rsidRPr="00EF7A21">
        <w:rPr>
          <w:rStyle w:val="FootnoteReference"/>
          <w:rFonts w:ascii="Times New Roman" w:hAnsi="Times New Roman" w:cs="Times New Roman"/>
        </w:rPr>
        <w:footnoteRef/>
      </w:r>
      <w:r w:rsidRPr="00EF7A21">
        <w:rPr>
          <w:rFonts w:ascii="Times New Roman" w:hAnsi="Times New Roman" w:cs="Times New Roman"/>
        </w:rPr>
        <w:t xml:space="preserve"> </w:t>
      </w:r>
      <w:r w:rsidRPr="00EF7A21">
        <w:rPr>
          <w:rFonts w:ascii="Times New Roman" w:hAnsi="Times New Roman" w:cs="Times New Roman"/>
          <w:lang w:val="en-GB"/>
        </w:rPr>
        <w:t>POCA section 18(2)(b).</w:t>
      </w:r>
    </w:p>
  </w:footnote>
  <w:footnote w:id="13">
    <w:p w14:paraId="5A873394" w14:textId="1993BC4B" w:rsidR="00A91CB0" w:rsidRPr="00B5369B" w:rsidRDefault="00A91CB0" w:rsidP="00A91CB0">
      <w:pPr>
        <w:pStyle w:val="FootnoteText"/>
        <w:rPr>
          <w:rFonts w:ascii="Times New Roman" w:hAnsi="Times New Roman" w:cs="Times New Roman"/>
          <w:lang w:val="en-GB"/>
        </w:rPr>
      </w:pPr>
      <w:r w:rsidRPr="00B5369B">
        <w:rPr>
          <w:rStyle w:val="FootnoteReference"/>
          <w:rFonts w:ascii="Times New Roman" w:hAnsi="Times New Roman" w:cs="Times New Roman"/>
        </w:rPr>
        <w:footnoteRef/>
      </w:r>
      <w:r w:rsidRPr="00B5369B">
        <w:rPr>
          <w:rFonts w:ascii="Times New Roman" w:hAnsi="Times New Roman" w:cs="Times New Roman"/>
        </w:rPr>
        <w:t xml:space="preserve"> </w:t>
      </w:r>
      <w:r w:rsidRPr="00B5369B">
        <w:rPr>
          <w:rFonts w:ascii="Times New Roman" w:hAnsi="Times New Roman" w:cs="Times New Roman"/>
          <w:i/>
        </w:rPr>
        <w:t>Land and Agriculture Bank v Parker and Others</w:t>
      </w:r>
      <w:r w:rsidRPr="00B5369B">
        <w:rPr>
          <w:rFonts w:ascii="Times New Roman" w:hAnsi="Times New Roman" w:cs="Times New Roman"/>
        </w:rPr>
        <w:t xml:space="preserve"> 2005 (2) SA 77 (SCA).</w:t>
      </w:r>
    </w:p>
  </w:footnote>
  <w:footnote w:id="14">
    <w:p w14:paraId="0FD28F6F" w14:textId="53AB359A" w:rsidR="00A91CB0" w:rsidRPr="000E052F" w:rsidRDefault="00A91CB0" w:rsidP="00A91CB0">
      <w:pPr>
        <w:pStyle w:val="FootnoteText"/>
        <w:rPr>
          <w:rFonts w:ascii="Times New Roman" w:hAnsi="Times New Roman" w:cs="Times New Roman"/>
          <w:lang w:val="en-GB"/>
        </w:rPr>
      </w:pPr>
      <w:r w:rsidRPr="000E052F">
        <w:rPr>
          <w:rStyle w:val="FootnoteReference"/>
          <w:rFonts w:ascii="Times New Roman" w:hAnsi="Times New Roman" w:cs="Times New Roman"/>
        </w:rPr>
        <w:footnoteRef/>
      </w:r>
      <w:r w:rsidRPr="000E052F">
        <w:rPr>
          <w:rFonts w:ascii="Times New Roman" w:hAnsi="Times New Roman" w:cs="Times New Roman"/>
        </w:rPr>
        <w:t xml:space="preserve"> </w:t>
      </w:r>
      <w:r w:rsidRPr="002F3E31">
        <w:rPr>
          <w:rFonts w:ascii="Times New Roman" w:hAnsi="Times New Roman" w:cs="Times New Roman"/>
          <w:lang w:val="en-GB"/>
        </w:rPr>
        <w:t>Ibid</w:t>
      </w:r>
      <w:r w:rsidRPr="000E052F">
        <w:rPr>
          <w:rFonts w:ascii="Times New Roman" w:hAnsi="Times New Roman" w:cs="Times New Roman"/>
          <w:lang w:val="en-GB"/>
        </w:rPr>
        <w:t xml:space="preserve"> para 2</w:t>
      </w:r>
      <w:r w:rsidR="00A93195">
        <w:rPr>
          <w:rFonts w:ascii="Times New Roman" w:hAnsi="Times New Roman" w:cs="Times New Roman"/>
          <w:lang w:val="en-GB"/>
        </w:rPr>
        <w:t>5</w:t>
      </w:r>
      <w:r w:rsidRPr="000E052F">
        <w:rPr>
          <w:rFonts w:ascii="Times New Roman" w:hAnsi="Times New Roman" w:cs="Times New Roman"/>
          <w:lang w:val="en-GB"/>
        </w:rPr>
        <w:t>.</w:t>
      </w:r>
    </w:p>
  </w:footnote>
  <w:footnote w:id="15">
    <w:p w14:paraId="1BD54C06" w14:textId="79C5AB3E" w:rsidR="00A91CB0" w:rsidRPr="006E5D67" w:rsidRDefault="00A91CB0" w:rsidP="00A91CB0">
      <w:pPr>
        <w:pStyle w:val="FootnoteText"/>
        <w:rPr>
          <w:rFonts w:ascii="Times New Roman" w:hAnsi="Times New Roman" w:cs="Times New Roman"/>
          <w:lang w:val="en-GB"/>
        </w:rPr>
      </w:pPr>
      <w:r w:rsidRPr="006E5D67">
        <w:rPr>
          <w:rStyle w:val="FootnoteReference"/>
          <w:rFonts w:ascii="Times New Roman" w:hAnsi="Times New Roman" w:cs="Times New Roman"/>
        </w:rPr>
        <w:footnoteRef/>
      </w:r>
      <w:r w:rsidRPr="006E5D67">
        <w:rPr>
          <w:rFonts w:ascii="Times New Roman" w:hAnsi="Times New Roman" w:cs="Times New Roman"/>
        </w:rPr>
        <w:t xml:space="preserve"> </w:t>
      </w:r>
      <w:r w:rsidRPr="006E5D67">
        <w:rPr>
          <w:rFonts w:ascii="Times New Roman" w:hAnsi="Times New Roman" w:cs="Times New Roman"/>
          <w:i/>
          <w:lang w:val="en-GB"/>
        </w:rPr>
        <w:t xml:space="preserve">National Director Public Prosecutions v Van Staden and Others </w:t>
      </w:r>
      <w:r w:rsidR="00243E3C" w:rsidRPr="00E950E2">
        <w:rPr>
          <w:rFonts w:ascii="Times New Roman" w:hAnsi="Times New Roman" w:cs="Times New Roman"/>
          <w:iCs/>
          <w:lang w:val="en-GB"/>
        </w:rPr>
        <w:t>[2012] ZASCA 171;</w:t>
      </w:r>
      <w:r w:rsidR="00243E3C" w:rsidRPr="00243E3C">
        <w:rPr>
          <w:rFonts w:ascii="Times New Roman" w:hAnsi="Times New Roman" w:cs="Times New Roman"/>
          <w:i/>
          <w:lang w:val="en-GB"/>
        </w:rPr>
        <w:t xml:space="preserve"> </w:t>
      </w:r>
      <w:r w:rsidRPr="006E5D67">
        <w:rPr>
          <w:rFonts w:ascii="Times New Roman" w:hAnsi="Times New Roman" w:cs="Times New Roman"/>
          <w:lang w:val="en-GB"/>
        </w:rPr>
        <w:t>2013 (1) SACR 531 (SCA) paras 27 and 28.</w:t>
      </w:r>
    </w:p>
  </w:footnote>
  <w:footnote w:id="16">
    <w:p w14:paraId="60D24C95" w14:textId="061C0E9A" w:rsidR="007C64FE" w:rsidRPr="001A5809" w:rsidRDefault="007C64FE" w:rsidP="007C64FE">
      <w:pPr>
        <w:pStyle w:val="FootnoteText"/>
        <w:rPr>
          <w:rFonts w:ascii="Times New Roman" w:hAnsi="Times New Roman" w:cs="Times New Roman"/>
          <w:lang w:val="en-GB"/>
        </w:rPr>
      </w:pPr>
      <w:r w:rsidRPr="001A5809">
        <w:rPr>
          <w:rStyle w:val="FootnoteReference"/>
          <w:rFonts w:ascii="Times New Roman" w:hAnsi="Times New Roman" w:cs="Times New Roman"/>
        </w:rPr>
        <w:footnoteRef/>
      </w:r>
      <w:r w:rsidRPr="001A5809">
        <w:rPr>
          <w:rFonts w:ascii="Times New Roman" w:hAnsi="Times New Roman" w:cs="Times New Roman"/>
        </w:rPr>
        <w:t xml:space="preserve"> </w:t>
      </w:r>
      <w:r w:rsidRPr="001A5809">
        <w:rPr>
          <w:rFonts w:ascii="Times New Roman" w:hAnsi="Times New Roman" w:cs="Times New Roman"/>
          <w:i/>
          <w:lang w:val="en-GB"/>
        </w:rPr>
        <w:t>Commissioner for Inland Revenue and Others v Sive’s Estate</w:t>
      </w:r>
      <w:r w:rsidRPr="001A5809">
        <w:rPr>
          <w:rFonts w:ascii="Times New Roman" w:hAnsi="Times New Roman" w:cs="Times New Roman"/>
          <w:lang w:val="en-GB"/>
        </w:rPr>
        <w:t xml:space="preserve"> 1955</w:t>
      </w:r>
      <w:r w:rsidR="0018233D">
        <w:rPr>
          <w:rFonts w:ascii="Times New Roman" w:hAnsi="Times New Roman" w:cs="Times New Roman"/>
          <w:lang w:val="en-GB"/>
        </w:rPr>
        <w:t xml:space="preserve"> </w:t>
      </w:r>
      <w:r w:rsidRPr="001A5809">
        <w:rPr>
          <w:rFonts w:ascii="Times New Roman" w:hAnsi="Times New Roman" w:cs="Times New Roman"/>
          <w:lang w:val="en-GB"/>
        </w:rPr>
        <w:t xml:space="preserve">(1) SA 249 (A) </w:t>
      </w:r>
      <w:r>
        <w:rPr>
          <w:rFonts w:ascii="Times New Roman" w:hAnsi="Times New Roman" w:cs="Times New Roman"/>
          <w:lang w:val="en-GB"/>
        </w:rPr>
        <w:t xml:space="preserve">at </w:t>
      </w:r>
      <w:r w:rsidRPr="001A5809">
        <w:rPr>
          <w:rFonts w:ascii="Times New Roman" w:hAnsi="Times New Roman" w:cs="Times New Roman"/>
          <w:lang w:val="en-GB"/>
        </w:rPr>
        <w:t>258</w:t>
      </w:r>
      <w:r w:rsidR="003E5886">
        <w:rPr>
          <w:rFonts w:ascii="Times New Roman" w:hAnsi="Times New Roman" w:cs="Times New Roman"/>
          <w:lang w:val="en-GB"/>
        </w:rPr>
        <w:t xml:space="preserve"> and 266</w:t>
      </w:r>
      <w:r w:rsidRPr="001A5809">
        <w:rPr>
          <w:rFonts w:ascii="Times New Roman" w:hAnsi="Times New Roman" w:cs="Times New Roman"/>
          <w:lang w:val="en-GB"/>
        </w:rPr>
        <w:t>.</w:t>
      </w:r>
    </w:p>
  </w:footnote>
  <w:footnote w:id="17">
    <w:p w14:paraId="7ED0D820" w14:textId="77777777" w:rsidR="007C64FE" w:rsidRPr="008D05CD" w:rsidRDefault="007C64FE" w:rsidP="007C64FE">
      <w:pPr>
        <w:spacing w:line="240" w:lineRule="auto"/>
        <w:rPr>
          <w:rFonts w:ascii="Times New Roman" w:hAnsi="Times New Roman" w:cs="Times New Roman"/>
          <w:sz w:val="20"/>
          <w:szCs w:val="20"/>
          <w:lang w:val="en-US"/>
        </w:rPr>
      </w:pPr>
      <w:r w:rsidRPr="008D05CD">
        <w:rPr>
          <w:rStyle w:val="FootnoteReference"/>
          <w:rFonts w:ascii="Times New Roman" w:hAnsi="Times New Roman" w:cs="Times New Roman"/>
          <w:sz w:val="20"/>
          <w:szCs w:val="20"/>
        </w:rPr>
        <w:footnoteRef/>
      </w:r>
      <w:r w:rsidRPr="008D05CD">
        <w:rPr>
          <w:rFonts w:ascii="Times New Roman" w:hAnsi="Times New Roman" w:cs="Times New Roman"/>
          <w:sz w:val="20"/>
          <w:szCs w:val="20"/>
        </w:rPr>
        <w:t xml:space="preserve"> </w:t>
      </w:r>
      <w:r w:rsidRPr="008D05CD">
        <w:rPr>
          <w:rFonts w:ascii="Times New Roman" w:hAnsi="Times New Roman" w:cs="Times New Roman"/>
          <w:sz w:val="20"/>
          <w:szCs w:val="20"/>
          <w:lang w:val="en-US"/>
        </w:rPr>
        <w:t xml:space="preserve">In this regard the full court held: </w:t>
      </w:r>
    </w:p>
    <w:p w14:paraId="2D004853" w14:textId="77777777" w:rsidR="007C64FE" w:rsidRPr="008D05CD" w:rsidRDefault="007C64FE" w:rsidP="007C64FE">
      <w:pPr>
        <w:spacing w:line="240" w:lineRule="auto"/>
        <w:rPr>
          <w:rFonts w:ascii="Times New Roman" w:hAnsi="Times New Roman" w:cs="Times New Roman"/>
          <w:sz w:val="20"/>
          <w:szCs w:val="20"/>
          <w:lang w:val="en-US"/>
        </w:rPr>
      </w:pPr>
      <w:r w:rsidRPr="008D05CD">
        <w:rPr>
          <w:rFonts w:ascii="Times New Roman" w:hAnsi="Times New Roman" w:cs="Times New Roman"/>
          <w:sz w:val="20"/>
          <w:szCs w:val="20"/>
          <w:lang w:val="en-US"/>
        </w:rPr>
        <w:t>‘However, what are the assets of these subsidiaries? They do not fall under the control of the liquidators and there is no impediment to confirming the restraint order in respect of those assets. The NDPP submitted that the assets of the subsidiaries could however, fall under the curator. This because, although those assets are not owned by Regiments Capital (or for that matter the Regiments Capital shareholders), they are ‘held’ by the ultimate shareholders as envisaged in s 14(1)</w:t>
      </w:r>
      <w:r w:rsidRPr="008D05CD">
        <w:rPr>
          <w:rFonts w:ascii="Times New Roman" w:hAnsi="Times New Roman" w:cs="Times New Roman"/>
          <w:i/>
          <w:sz w:val="20"/>
          <w:szCs w:val="20"/>
          <w:lang w:val="en-US"/>
        </w:rPr>
        <w:t>(a)</w:t>
      </w:r>
      <w:r w:rsidRPr="008D05CD">
        <w:rPr>
          <w:rFonts w:ascii="Times New Roman" w:hAnsi="Times New Roman" w:cs="Times New Roman"/>
          <w:sz w:val="20"/>
          <w:szCs w:val="20"/>
          <w:lang w:val="en-US"/>
        </w:rPr>
        <w:t xml:space="preserve"> of POCA, and therefore constitute realisable property vis-à-vis Dr Wood, Mr Nyhonyha and Mr Pillay. This seems to us to be consistent with the broad definition of realisable property, and its interpretation in jurisprudence. The assets of the subsidiaries ought properly to be placed under restraint’.</w:t>
      </w:r>
    </w:p>
    <w:p w14:paraId="7EE36600" w14:textId="77777777" w:rsidR="007C64FE" w:rsidRDefault="007C64FE" w:rsidP="007C64FE">
      <w:pPr>
        <w:pStyle w:val="FootnoteText"/>
      </w:pPr>
    </w:p>
  </w:footnote>
  <w:footnote w:id="18">
    <w:p w14:paraId="74CD03A2" w14:textId="6A34432A" w:rsidR="0021773E" w:rsidRPr="008D05CD" w:rsidRDefault="0021773E">
      <w:pPr>
        <w:pStyle w:val="FootnoteText"/>
        <w:rPr>
          <w:rFonts w:ascii="Times New Roman" w:hAnsi="Times New Roman" w:cs="Times New Roman"/>
        </w:rPr>
      </w:pPr>
      <w:r w:rsidRPr="008D05CD">
        <w:rPr>
          <w:rStyle w:val="FootnoteReference"/>
          <w:rFonts w:ascii="Times New Roman" w:hAnsi="Times New Roman" w:cs="Times New Roman"/>
        </w:rPr>
        <w:footnoteRef/>
      </w:r>
      <w:r w:rsidRPr="008D05CD">
        <w:rPr>
          <w:rFonts w:ascii="Times New Roman" w:hAnsi="Times New Roman" w:cs="Times New Roman"/>
        </w:rPr>
        <w:t xml:space="preserve"> </w:t>
      </w:r>
      <w:r w:rsidR="003B2CD5" w:rsidRPr="008D05CD">
        <w:rPr>
          <w:rFonts w:ascii="Times New Roman" w:hAnsi="Times New Roman" w:cs="Times New Roman"/>
        </w:rPr>
        <w:t>Section 30</w:t>
      </w:r>
      <w:r w:rsidRPr="008D05CD">
        <w:rPr>
          <w:rFonts w:ascii="Times New Roman" w:hAnsi="Times New Roman" w:cs="Times New Roman"/>
        </w:rPr>
        <w:t xml:space="preserve">(3) </w:t>
      </w:r>
      <w:r w:rsidR="003B2CD5" w:rsidRPr="008D05CD">
        <w:rPr>
          <w:rFonts w:ascii="Times New Roman" w:hAnsi="Times New Roman" w:cs="Times New Roman"/>
        </w:rPr>
        <w:t>reads as follows: ‘</w:t>
      </w:r>
      <w:r w:rsidRPr="008D05CD">
        <w:rPr>
          <w:rFonts w:ascii="Times New Roman" w:hAnsi="Times New Roman" w:cs="Times New Roman"/>
        </w:rPr>
        <w:t>A High Court shall not exercise its powers under subsection (2)(b) unless it has afforded all persons known to have any interest in the property concerned an opportunity to make representations to it in connection with the realisation of that property. (4) If the court referred to in subsection (2) is satisfied that a person</w:t>
      </w:r>
      <w:r w:rsidR="00810BA0">
        <w:rPr>
          <w:rFonts w:ascii="Times New Roman" w:hAnsi="Times New Roman" w:cs="Times New Roman"/>
        </w:rPr>
        <w:t xml:space="preserve"> –</w:t>
      </w:r>
      <w:r w:rsidRPr="008D05CD">
        <w:rPr>
          <w:rFonts w:ascii="Times New Roman" w:hAnsi="Times New Roman" w:cs="Times New Roman"/>
        </w:rPr>
        <w:t xml:space="preserve"> (a) is likely to be directly affected by the confiscation order: or (b) has suffered damage to or loss of property or injury as a result of an offence or related criminal activity referred to in section 18(1) which was committed by 10 the defendant, the court may allow that person to make representations in connection with the realisation of that property.</w:t>
      </w:r>
      <w:r w:rsidR="003B2CD5" w:rsidRPr="008D05CD">
        <w:rPr>
          <w:rFonts w:ascii="Times New Roman" w:hAnsi="Times New Roman" w:cs="Times New Roman"/>
        </w:rPr>
        <w:t>’</w:t>
      </w:r>
      <w:r w:rsidRPr="008D05CD">
        <w:rPr>
          <w:rFonts w:ascii="Times New Roman" w:hAnsi="Times New Roman" w:cs="Times New Roman"/>
        </w:rPr>
        <w:t xml:space="preserve"> </w:t>
      </w:r>
    </w:p>
  </w:footnote>
  <w:footnote w:id="19">
    <w:p w14:paraId="781164F2" w14:textId="77777777" w:rsidR="003C256F" w:rsidRPr="005258A2" w:rsidRDefault="003C256F">
      <w:pPr>
        <w:pStyle w:val="FootnoteText"/>
        <w:rPr>
          <w:lang w:val="en-GB"/>
        </w:rPr>
      </w:pPr>
      <w:r w:rsidRPr="005258A2">
        <w:rPr>
          <w:rStyle w:val="FootnoteReference"/>
          <w:rFonts w:ascii="Times New Roman" w:hAnsi="Times New Roman" w:cs="Times New Roman"/>
        </w:rPr>
        <w:footnoteRef/>
      </w:r>
      <w:r w:rsidRPr="005258A2">
        <w:rPr>
          <w:rFonts w:ascii="Times New Roman" w:hAnsi="Times New Roman" w:cs="Times New Roman"/>
        </w:rPr>
        <w:t xml:space="preserve"> </w:t>
      </w:r>
      <w:r w:rsidRPr="005258A2">
        <w:rPr>
          <w:rFonts w:ascii="Times New Roman" w:hAnsi="Times New Roman" w:cs="Times New Roman"/>
          <w:i/>
          <w:lang w:val="en-GB"/>
        </w:rPr>
        <w:t>Phillips</w:t>
      </w:r>
      <w:r w:rsidRPr="005258A2">
        <w:rPr>
          <w:rFonts w:ascii="Times New Roman" w:hAnsi="Times New Roman" w:cs="Times New Roman"/>
          <w:lang w:val="en-GB"/>
        </w:rPr>
        <w:t xml:space="preserve"> para 81</w:t>
      </w:r>
      <w:r>
        <w:rPr>
          <w:lang w:val="en-GB"/>
        </w:rPr>
        <w:t>.</w:t>
      </w:r>
    </w:p>
  </w:footnote>
  <w:footnote w:id="20">
    <w:p w14:paraId="4E5A84EF" w14:textId="77777777" w:rsidR="003C256F" w:rsidRPr="00EB0403" w:rsidRDefault="003C256F">
      <w:pPr>
        <w:pStyle w:val="FootnoteText"/>
        <w:rPr>
          <w:rFonts w:ascii="Times New Roman" w:hAnsi="Times New Roman" w:cs="Times New Roman"/>
          <w:lang w:val="en-GB"/>
        </w:rPr>
      </w:pPr>
      <w:r w:rsidRPr="00EB0403">
        <w:rPr>
          <w:rStyle w:val="FootnoteReference"/>
          <w:rFonts w:ascii="Times New Roman" w:hAnsi="Times New Roman" w:cs="Times New Roman"/>
        </w:rPr>
        <w:footnoteRef/>
      </w:r>
      <w:r w:rsidRPr="00EB0403">
        <w:rPr>
          <w:rFonts w:ascii="Times New Roman" w:hAnsi="Times New Roman" w:cs="Times New Roman"/>
        </w:rPr>
        <w:t xml:space="preserve"> </w:t>
      </w:r>
      <w:r w:rsidRPr="00EB0403">
        <w:rPr>
          <w:rFonts w:ascii="Times New Roman" w:hAnsi="Times New Roman" w:cs="Times New Roman"/>
          <w:i/>
          <w:lang w:val="en-GB"/>
        </w:rPr>
        <w:t>S v Shaik</w:t>
      </w:r>
      <w:r w:rsidRPr="00EB0403">
        <w:rPr>
          <w:rFonts w:ascii="Times New Roman" w:hAnsi="Times New Roman" w:cs="Times New Roman"/>
          <w:lang w:val="en-GB"/>
        </w:rPr>
        <w:t xml:space="preserve"> para 51.</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498218107"/>
      <w:docPartObj>
        <w:docPartGallery w:val="Page Numbers (Top of Page)"/>
        <w:docPartUnique/>
      </w:docPartObj>
    </w:sdtPr>
    <w:sdtEndPr>
      <w:rPr>
        <w:noProof/>
        <w:sz w:val="28"/>
        <w:szCs w:val="28"/>
      </w:rPr>
    </w:sdtEndPr>
    <w:sdtContent>
      <w:p w14:paraId="2497BFE2" w14:textId="34AC0691" w:rsidR="003C256F" w:rsidRPr="000057A4" w:rsidRDefault="003C256F">
        <w:pPr>
          <w:pStyle w:val="Header"/>
          <w:jc w:val="right"/>
          <w:rPr>
            <w:rFonts w:ascii="Times New Roman" w:hAnsi="Times New Roman" w:cs="Times New Roman"/>
            <w:sz w:val="28"/>
            <w:szCs w:val="28"/>
          </w:rPr>
        </w:pPr>
        <w:r w:rsidRPr="000057A4">
          <w:rPr>
            <w:rFonts w:ascii="Times New Roman" w:hAnsi="Times New Roman" w:cs="Times New Roman"/>
            <w:sz w:val="28"/>
            <w:szCs w:val="28"/>
          </w:rPr>
          <w:fldChar w:fldCharType="begin"/>
        </w:r>
        <w:r w:rsidRPr="000057A4">
          <w:rPr>
            <w:rFonts w:ascii="Times New Roman" w:hAnsi="Times New Roman" w:cs="Times New Roman"/>
            <w:sz w:val="28"/>
            <w:szCs w:val="28"/>
          </w:rPr>
          <w:instrText xml:space="preserve"> PAGE   \* MERGEFORMAT </w:instrText>
        </w:r>
        <w:r w:rsidRPr="000057A4">
          <w:rPr>
            <w:rFonts w:ascii="Times New Roman" w:hAnsi="Times New Roman" w:cs="Times New Roman"/>
            <w:sz w:val="28"/>
            <w:szCs w:val="28"/>
          </w:rPr>
          <w:fldChar w:fldCharType="separate"/>
        </w:r>
        <w:r w:rsidR="00280FD5">
          <w:rPr>
            <w:rFonts w:ascii="Times New Roman" w:hAnsi="Times New Roman" w:cs="Times New Roman"/>
            <w:noProof/>
            <w:sz w:val="28"/>
            <w:szCs w:val="28"/>
          </w:rPr>
          <w:t>2</w:t>
        </w:r>
        <w:r w:rsidRPr="000057A4">
          <w:rPr>
            <w:rFonts w:ascii="Times New Roman" w:hAnsi="Times New Roman" w:cs="Times New Roman"/>
            <w:noProof/>
            <w:sz w:val="28"/>
            <w:szCs w:val="28"/>
          </w:rPr>
          <w:fldChar w:fldCharType="end"/>
        </w:r>
      </w:p>
    </w:sdtContent>
  </w:sdt>
  <w:p w14:paraId="6CA90176" w14:textId="77777777" w:rsidR="003C256F" w:rsidRDefault="003C256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738B7"/>
    <w:multiLevelType w:val="hybridMultilevel"/>
    <w:tmpl w:val="1C1A994A"/>
    <w:lvl w:ilvl="0" w:tplc="6BFE4C3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3241922"/>
    <w:multiLevelType w:val="hybridMultilevel"/>
    <w:tmpl w:val="6BCE4440"/>
    <w:lvl w:ilvl="0" w:tplc="F402B28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4F30201"/>
    <w:multiLevelType w:val="hybridMultilevel"/>
    <w:tmpl w:val="651C412E"/>
    <w:lvl w:ilvl="0" w:tplc="6C3A7EEA">
      <w:start w:val="1"/>
      <w:numFmt w:val="lowerLetter"/>
      <w:lvlText w:val="(%1)"/>
      <w:lvlJc w:val="left"/>
      <w:pPr>
        <w:ind w:left="1440" w:hanging="360"/>
      </w:pPr>
      <w:rPr>
        <w:rFonts w:hint="default"/>
      </w:rPr>
    </w:lvl>
    <w:lvl w:ilvl="1" w:tplc="1C090019">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 w15:restartNumberingAfterBreak="0">
    <w:nsid w:val="0CDE499D"/>
    <w:multiLevelType w:val="hybridMultilevel"/>
    <w:tmpl w:val="E4F66A18"/>
    <w:lvl w:ilvl="0" w:tplc="7DA4982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0F393178"/>
    <w:multiLevelType w:val="hybridMultilevel"/>
    <w:tmpl w:val="D294F572"/>
    <w:lvl w:ilvl="0" w:tplc="859C2188">
      <w:start w:val="1"/>
      <w:numFmt w:val="lowerRoman"/>
      <w:lvlText w:val="(%1)"/>
      <w:lvlJc w:val="left"/>
      <w:pPr>
        <w:ind w:left="2520" w:hanging="720"/>
      </w:pPr>
      <w:rPr>
        <w:rFonts w:hint="default"/>
        <w:i w:val="0"/>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5" w15:restartNumberingAfterBreak="0">
    <w:nsid w:val="11DA7B91"/>
    <w:multiLevelType w:val="hybridMultilevel"/>
    <w:tmpl w:val="C00AE2B8"/>
    <w:lvl w:ilvl="0" w:tplc="7F7428E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80E0BB1"/>
    <w:multiLevelType w:val="hybridMultilevel"/>
    <w:tmpl w:val="FD86B84C"/>
    <w:lvl w:ilvl="0" w:tplc="B7AA6EA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24B16249"/>
    <w:multiLevelType w:val="hybridMultilevel"/>
    <w:tmpl w:val="86981B6C"/>
    <w:lvl w:ilvl="0" w:tplc="CE94AB70">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29ED28B1"/>
    <w:multiLevelType w:val="hybridMultilevel"/>
    <w:tmpl w:val="FFFFFFFF"/>
    <w:lvl w:ilvl="0" w:tplc="E4F08D5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368B24A8"/>
    <w:multiLevelType w:val="hybridMultilevel"/>
    <w:tmpl w:val="B05AFC82"/>
    <w:lvl w:ilvl="0" w:tplc="B70CE938">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 w15:restartNumberingAfterBreak="0">
    <w:nsid w:val="372556DF"/>
    <w:multiLevelType w:val="hybridMultilevel"/>
    <w:tmpl w:val="672A1A84"/>
    <w:lvl w:ilvl="0" w:tplc="F23C9F4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1" w15:restartNumberingAfterBreak="0">
    <w:nsid w:val="3AD00073"/>
    <w:multiLevelType w:val="hybridMultilevel"/>
    <w:tmpl w:val="AF865638"/>
    <w:lvl w:ilvl="0" w:tplc="1D5CB2F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3BB24B35"/>
    <w:multiLevelType w:val="hybridMultilevel"/>
    <w:tmpl w:val="71BCA42A"/>
    <w:lvl w:ilvl="0" w:tplc="57E8B4D2">
      <w:start w:val="1"/>
      <w:numFmt w:val="lowerLetter"/>
      <w:lvlText w:val="(%1)"/>
      <w:lvlJc w:val="left"/>
      <w:pPr>
        <w:ind w:left="720" w:hanging="360"/>
      </w:pPr>
      <w:rPr>
        <w:rFonts w:ascii="Arial"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3C607B45"/>
    <w:multiLevelType w:val="hybridMultilevel"/>
    <w:tmpl w:val="CCF805DA"/>
    <w:lvl w:ilvl="0" w:tplc="A48E59F6">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4" w15:restartNumberingAfterBreak="0">
    <w:nsid w:val="41A46661"/>
    <w:multiLevelType w:val="hybridMultilevel"/>
    <w:tmpl w:val="E72E6448"/>
    <w:lvl w:ilvl="0" w:tplc="75080DF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451C0287"/>
    <w:multiLevelType w:val="multilevel"/>
    <w:tmpl w:val="FFFFFFFF"/>
    <w:lvl w:ilvl="0">
      <w:start w:val="1"/>
      <w:numFmt w:val="decimal"/>
      <w:lvlText w:val="[%1]"/>
      <w:lvlJc w:val="left"/>
      <w:pPr>
        <w:tabs>
          <w:tab w:val="num" w:pos="567"/>
        </w:tabs>
        <w:ind w:left="567" w:hanging="567"/>
      </w:pPr>
      <w:rPr>
        <w:rFonts w:cs="Times New Roman" w:hint="default"/>
        <w:b w:val="0"/>
        <w:i w:val="0"/>
        <w:strike w:val="0"/>
        <w:color w:val="auto"/>
        <w:u w:val="single" w:color="FFFFFF" w:themeColor="background1"/>
      </w:rPr>
    </w:lvl>
    <w:lvl w:ilvl="1">
      <w:start w:val="1"/>
      <w:numFmt w:val="decimal"/>
      <w:pStyle w:val="LegalHeading2"/>
      <w:lvlText w:val="%1.%2"/>
      <w:lvlJc w:val="left"/>
      <w:pPr>
        <w:tabs>
          <w:tab w:val="num" w:pos="2269"/>
        </w:tabs>
        <w:ind w:left="2269" w:hanging="1134"/>
      </w:pPr>
      <w:rPr>
        <w:rFonts w:cs="Times New Roman" w:hint="default"/>
        <w:b w:val="0"/>
        <w:i w:val="0"/>
      </w:rPr>
    </w:lvl>
    <w:lvl w:ilvl="2">
      <w:start w:val="1"/>
      <w:numFmt w:val="decimal"/>
      <w:pStyle w:val="LegalHeading3"/>
      <w:lvlText w:val="%1.%2.%3"/>
      <w:lvlJc w:val="left"/>
      <w:pPr>
        <w:tabs>
          <w:tab w:val="num" w:pos="1701"/>
        </w:tabs>
        <w:ind w:left="1701" w:hanging="1701"/>
      </w:pPr>
      <w:rPr>
        <w:rFonts w:cs="Times New Roman" w:hint="default"/>
        <w:b w:val="0"/>
        <w:i w:val="0"/>
      </w:rPr>
    </w:lvl>
    <w:lvl w:ilvl="3">
      <w:start w:val="1"/>
      <w:numFmt w:val="decimal"/>
      <w:pStyle w:val="LegalHeading4"/>
      <w:lvlText w:val="%1.%2.%3.%4"/>
      <w:lvlJc w:val="left"/>
      <w:pPr>
        <w:tabs>
          <w:tab w:val="num" w:pos="2268"/>
        </w:tabs>
        <w:ind w:left="2268" w:hanging="2268"/>
      </w:pPr>
      <w:rPr>
        <w:rFonts w:cs="Times New Roman" w:hint="default"/>
        <w:b w:val="0"/>
        <w:i w:val="0"/>
      </w:rPr>
    </w:lvl>
    <w:lvl w:ilvl="4">
      <w:start w:val="1"/>
      <w:numFmt w:val="decimal"/>
      <w:pStyle w:val="LegalHeading5"/>
      <w:lvlText w:val="%1.%2.%3.%4.%5"/>
      <w:lvlJc w:val="left"/>
      <w:pPr>
        <w:tabs>
          <w:tab w:val="num" w:pos="2835"/>
        </w:tabs>
        <w:ind w:left="2835" w:hanging="2835"/>
      </w:pPr>
      <w:rPr>
        <w:rFonts w:cs="Times New Roman" w:hint="default"/>
        <w:b w:val="0"/>
        <w:i w:val="0"/>
      </w:rPr>
    </w:lvl>
    <w:lvl w:ilvl="5">
      <w:start w:val="1"/>
      <w:numFmt w:val="decimal"/>
      <w:lvlText w:val="%1.%2.%3.%4.%5.%6"/>
      <w:lvlJc w:val="left"/>
      <w:pPr>
        <w:tabs>
          <w:tab w:val="num" w:pos="3402"/>
        </w:tabs>
        <w:ind w:left="3402" w:hanging="3402"/>
      </w:pPr>
      <w:rPr>
        <w:rFonts w:cs="Times New Roman" w:hint="default"/>
        <w:b w:val="0"/>
        <w:i w:val="0"/>
      </w:rPr>
    </w:lvl>
    <w:lvl w:ilvl="6">
      <w:start w:val="1"/>
      <w:numFmt w:val="decimal"/>
      <w:lvlText w:val="%1.%2.%3.%4.%5.%6.%7"/>
      <w:lvlJc w:val="left"/>
      <w:pPr>
        <w:tabs>
          <w:tab w:val="num" w:pos="3572"/>
        </w:tabs>
        <w:ind w:left="3572" w:hanging="3572"/>
      </w:pPr>
      <w:rPr>
        <w:rFonts w:cs="Times New Roman" w:hint="default"/>
        <w:b w:val="0"/>
        <w:i w:val="0"/>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abstractNum w:abstractNumId="16" w15:restartNumberingAfterBreak="0">
    <w:nsid w:val="48DB42D2"/>
    <w:multiLevelType w:val="multilevel"/>
    <w:tmpl w:val="D8A8233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BEC6025"/>
    <w:multiLevelType w:val="multilevel"/>
    <w:tmpl w:val="91B8B0E2"/>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4C2B4ED7"/>
    <w:multiLevelType w:val="hybridMultilevel"/>
    <w:tmpl w:val="4BA8C682"/>
    <w:lvl w:ilvl="0" w:tplc="1654F98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4CA63F13"/>
    <w:multiLevelType w:val="hybridMultilevel"/>
    <w:tmpl w:val="6AAEFA80"/>
    <w:lvl w:ilvl="0" w:tplc="9CFA9D92">
      <w:start w:val="2"/>
      <w:numFmt w:val="lowerRoman"/>
      <w:lvlText w:val="(%1)"/>
      <w:lvlJc w:val="left"/>
      <w:pPr>
        <w:ind w:left="1080" w:hanging="720"/>
      </w:pPr>
      <w:rPr>
        <w:rFonts w:hint="default"/>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4DA569B4"/>
    <w:multiLevelType w:val="hybridMultilevel"/>
    <w:tmpl w:val="CD106B4E"/>
    <w:lvl w:ilvl="0" w:tplc="24809FF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6EE17BD5"/>
    <w:multiLevelType w:val="hybridMultilevel"/>
    <w:tmpl w:val="D4EA9310"/>
    <w:lvl w:ilvl="0" w:tplc="C0EC95F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737A67C8"/>
    <w:multiLevelType w:val="hybridMultilevel"/>
    <w:tmpl w:val="5B065BF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15:restartNumberingAfterBreak="0">
    <w:nsid w:val="73A83A49"/>
    <w:multiLevelType w:val="hybridMultilevel"/>
    <w:tmpl w:val="FFFFFFFF"/>
    <w:lvl w:ilvl="0" w:tplc="B3C8B46A">
      <w:start w:val="2"/>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4" w15:restartNumberingAfterBreak="0">
    <w:nsid w:val="78314350"/>
    <w:multiLevelType w:val="hybridMultilevel"/>
    <w:tmpl w:val="5C56CFBC"/>
    <w:lvl w:ilvl="0" w:tplc="22EAF82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6"/>
  </w:num>
  <w:num w:numId="2">
    <w:abstractNumId w:val="2"/>
  </w:num>
  <w:num w:numId="3">
    <w:abstractNumId w:val="4"/>
  </w:num>
  <w:num w:numId="4">
    <w:abstractNumId w:val="19"/>
  </w:num>
  <w:num w:numId="5">
    <w:abstractNumId w:val="17"/>
  </w:num>
  <w:num w:numId="6">
    <w:abstractNumId w:val="14"/>
  </w:num>
  <w:num w:numId="7">
    <w:abstractNumId w:val="7"/>
  </w:num>
  <w:num w:numId="8">
    <w:abstractNumId w:val="5"/>
  </w:num>
  <w:num w:numId="9">
    <w:abstractNumId w:val="22"/>
  </w:num>
  <w:num w:numId="10">
    <w:abstractNumId w:val="3"/>
  </w:num>
  <w:num w:numId="11">
    <w:abstractNumId w:val="11"/>
  </w:num>
  <w:num w:numId="12">
    <w:abstractNumId w:val="20"/>
  </w:num>
  <w:num w:numId="13">
    <w:abstractNumId w:val="6"/>
  </w:num>
  <w:num w:numId="14">
    <w:abstractNumId w:val="24"/>
  </w:num>
  <w:num w:numId="15">
    <w:abstractNumId w:val="18"/>
  </w:num>
  <w:num w:numId="16">
    <w:abstractNumId w:val="12"/>
  </w:num>
  <w:num w:numId="17">
    <w:abstractNumId w:val="0"/>
  </w:num>
  <w:num w:numId="18">
    <w:abstractNumId w:val="21"/>
  </w:num>
  <w:num w:numId="19">
    <w:abstractNumId w:val="8"/>
  </w:num>
  <w:num w:numId="20">
    <w:abstractNumId w:val="23"/>
  </w:num>
  <w:num w:numId="21">
    <w:abstractNumId w:val="15"/>
  </w:num>
  <w:num w:numId="22">
    <w:abstractNumId w:val="13"/>
  </w:num>
  <w:num w:numId="23">
    <w:abstractNumId w:val="9"/>
  </w:num>
  <w:num w:numId="24">
    <w:abstractNumId w:val="10"/>
  </w:num>
  <w:num w:numId="25">
    <w:abstractNumId w:val="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y Bruce">
    <w15:presenceInfo w15:providerId="None" w15:userId="Mary Bru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hideGrammaticalErrors/>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B1260530-37E0-4099-9B29-C885ECE0E08F}"/>
    <w:docVar w:name="dgnword-eventsink" w:val="2134721181440"/>
  </w:docVars>
  <w:rsids>
    <w:rsidRoot w:val="00EB5549"/>
    <w:rsid w:val="000057A4"/>
    <w:rsid w:val="00005FFA"/>
    <w:rsid w:val="00015D37"/>
    <w:rsid w:val="0001686C"/>
    <w:rsid w:val="00016950"/>
    <w:rsid w:val="000176C6"/>
    <w:rsid w:val="00020827"/>
    <w:rsid w:val="00023750"/>
    <w:rsid w:val="00030596"/>
    <w:rsid w:val="00035DFE"/>
    <w:rsid w:val="00040081"/>
    <w:rsid w:val="000406F1"/>
    <w:rsid w:val="00041208"/>
    <w:rsid w:val="000422FA"/>
    <w:rsid w:val="00044625"/>
    <w:rsid w:val="00052E08"/>
    <w:rsid w:val="000544AB"/>
    <w:rsid w:val="00057897"/>
    <w:rsid w:val="00057B23"/>
    <w:rsid w:val="0006225A"/>
    <w:rsid w:val="00062399"/>
    <w:rsid w:val="00074D49"/>
    <w:rsid w:val="000756C8"/>
    <w:rsid w:val="000765B1"/>
    <w:rsid w:val="00076D8D"/>
    <w:rsid w:val="000770B4"/>
    <w:rsid w:val="000803B3"/>
    <w:rsid w:val="00081BD6"/>
    <w:rsid w:val="0008323D"/>
    <w:rsid w:val="00083D94"/>
    <w:rsid w:val="00085378"/>
    <w:rsid w:val="0009064B"/>
    <w:rsid w:val="0009107E"/>
    <w:rsid w:val="00093ACB"/>
    <w:rsid w:val="00096EAE"/>
    <w:rsid w:val="000A702C"/>
    <w:rsid w:val="000B0E46"/>
    <w:rsid w:val="000B4FAE"/>
    <w:rsid w:val="000C65D3"/>
    <w:rsid w:val="000D6332"/>
    <w:rsid w:val="000E052F"/>
    <w:rsid w:val="000E6667"/>
    <w:rsid w:val="000E7316"/>
    <w:rsid w:val="000F2FC0"/>
    <w:rsid w:val="000F3615"/>
    <w:rsid w:val="000F3F92"/>
    <w:rsid w:val="000F40E4"/>
    <w:rsid w:val="000F552C"/>
    <w:rsid w:val="000F7230"/>
    <w:rsid w:val="0010134B"/>
    <w:rsid w:val="001057CD"/>
    <w:rsid w:val="001116DF"/>
    <w:rsid w:val="0011505D"/>
    <w:rsid w:val="001167E4"/>
    <w:rsid w:val="00116817"/>
    <w:rsid w:val="0011705C"/>
    <w:rsid w:val="001179AF"/>
    <w:rsid w:val="00120664"/>
    <w:rsid w:val="001247FC"/>
    <w:rsid w:val="00130A7B"/>
    <w:rsid w:val="0013151D"/>
    <w:rsid w:val="00133CAB"/>
    <w:rsid w:val="00134EA0"/>
    <w:rsid w:val="00136A5E"/>
    <w:rsid w:val="00142E01"/>
    <w:rsid w:val="00145211"/>
    <w:rsid w:val="00151C2D"/>
    <w:rsid w:val="00151C75"/>
    <w:rsid w:val="00151F74"/>
    <w:rsid w:val="0015645F"/>
    <w:rsid w:val="00160905"/>
    <w:rsid w:val="00162725"/>
    <w:rsid w:val="00162FA0"/>
    <w:rsid w:val="001631C7"/>
    <w:rsid w:val="001709D4"/>
    <w:rsid w:val="00170C93"/>
    <w:rsid w:val="00177DD9"/>
    <w:rsid w:val="0018182B"/>
    <w:rsid w:val="0018233D"/>
    <w:rsid w:val="00183C7D"/>
    <w:rsid w:val="001843AF"/>
    <w:rsid w:val="00187207"/>
    <w:rsid w:val="00190E6E"/>
    <w:rsid w:val="00193194"/>
    <w:rsid w:val="001945AF"/>
    <w:rsid w:val="00195A42"/>
    <w:rsid w:val="0019668C"/>
    <w:rsid w:val="0019776B"/>
    <w:rsid w:val="001A2072"/>
    <w:rsid w:val="001A2428"/>
    <w:rsid w:val="001A2CEC"/>
    <w:rsid w:val="001A4449"/>
    <w:rsid w:val="001A5809"/>
    <w:rsid w:val="001B0B04"/>
    <w:rsid w:val="001B1AE4"/>
    <w:rsid w:val="001B1C2C"/>
    <w:rsid w:val="001B3927"/>
    <w:rsid w:val="001B509C"/>
    <w:rsid w:val="001C1E1E"/>
    <w:rsid w:val="001C2749"/>
    <w:rsid w:val="001C4FC1"/>
    <w:rsid w:val="001C58F8"/>
    <w:rsid w:val="001C6C28"/>
    <w:rsid w:val="001C721F"/>
    <w:rsid w:val="001D3FBD"/>
    <w:rsid w:val="001D5042"/>
    <w:rsid w:val="001D7C1A"/>
    <w:rsid w:val="001E2899"/>
    <w:rsid w:val="001E2B2C"/>
    <w:rsid w:val="001E46E5"/>
    <w:rsid w:val="001E5EBD"/>
    <w:rsid w:val="001F423D"/>
    <w:rsid w:val="001F7327"/>
    <w:rsid w:val="00204CB1"/>
    <w:rsid w:val="00205A32"/>
    <w:rsid w:val="00206BD3"/>
    <w:rsid w:val="00212D1A"/>
    <w:rsid w:val="00215014"/>
    <w:rsid w:val="00215639"/>
    <w:rsid w:val="002171C5"/>
    <w:rsid w:val="0021773E"/>
    <w:rsid w:val="00224342"/>
    <w:rsid w:val="0022537C"/>
    <w:rsid w:val="002307E6"/>
    <w:rsid w:val="00233666"/>
    <w:rsid w:val="00233711"/>
    <w:rsid w:val="0023426B"/>
    <w:rsid w:val="002350AA"/>
    <w:rsid w:val="00243E3C"/>
    <w:rsid w:val="002452DB"/>
    <w:rsid w:val="00254E5B"/>
    <w:rsid w:val="002572B5"/>
    <w:rsid w:val="00257AB6"/>
    <w:rsid w:val="00257DE6"/>
    <w:rsid w:val="00262CC2"/>
    <w:rsid w:val="00263151"/>
    <w:rsid w:val="00263597"/>
    <w:rsid w:val="002663A8"/>
    <w:rsid w:val="002722A6"/>
    <w:rsid w:val="00273777"/>
    <w:rsid w:val="00275763"/>
    <w:rsid w:val="00276934"/>
    <w:rsid w:val="002775C7"/>
    <w:rsid w:val="00280FD5"/>
    <w:rsid w:val="0028188C"/>
    <w:rsid w:val="002832EA"/>
    <w:rsid w:val="00283D14"/>
    <w:rsid w:val="00286901"/>
    <w:rsid w:val="00287F11"/>
    <w:rsid w:val="00294172"/>
    <w:rsid w:val="00294E47"/>
    <w:rsid w:val="002955A1"/>
    <w:rsid w:val="00295929"/>
    <w:rsid w:val="00296077"/>
    <w:rsid w:val="00296DC2"/>
    <w:rsid w:val="00297E31"/>
    <w:rsid w:val="002A3FE1"/>
    <w:rsid w:val="002A6CB5"/>
    <w:rsid w:val="002A795F"/>
    <w:rsid w:val="002B08B5"/>
    <w:rsid w:val="002B4699"/>
    <w:rsid w:val="002C17F3"/>
    <w:rsid w:val="002D2C2D"/>
    <w:rsid w:val="002E0A41"/>
    <w:rsid w:val="002E441C"/>
    <w:rsid w:val="002E4C40"/>
    <w:rsid w:val="002E4C69"/>
    <w:rsid w:val="002F3012"/>
    <w:rsid w:val="002F3E31"/>
    <w:rsid w:val="002F469A"/>
    <w:rsid w:val="002F5493"/>
    <w:rsid w:val="002F74F8"/>
    <w:rsid w:val="003050F1"/>
    <w:rsid w:val="00305D37"/>
    <w:rsid w:val="003070EF"/>
    <w:rsid w:val="00314136"/>
    <w:rsid w:val="003151B7"/>
    <w:rsid w:val="00316835"/>
    <w:rsid w:val="00316E35"/>
    <w:rsid w:val="003170EC"/>
    <w:rsid w:val="003175B3"/>
    <w:rsid w:val="00326E24"/>
    <w:rsid w:val="00330C50"/>
    <w:rsid w:val="0034237E"/>
    <w:rsid w:val="00343509"/>
    <w:rsid w:val="003518B7"/>
    <w:rsid w:val="003519AB"/>
    <w:rsid w:val="00353976"/>
    <w:rsid w:val="00353E7F"/>
    <w:rsid w:val="0035514A"/>
    <w:rsid w:val="00360C2C"/>
    <w:rsid w:val="003612DD"/>
    <w:rsid w:val="0036139D"/>
    <w:rsid w:val="00361AAD"/>
    <w:rsid w:val="00361CA1"/>
    <w:rsid w:val="00367F40"/>
    <w:rsid w:val="00370D42"/>
    <w:rsid w:val="0037408B"/>
    <w:rsid w:val="003828AE"/>
    <w:rsid w:val="00383F84"/>
    <w:rsid w:val="00387B37"/>
    <w:rsid w:val="00392CA1"/>
    <w:rsid w:val="003B2CD5"/>
    <w:rsid w:val="003B363E"/>
    <w:rsid w:val="003B5FAA"/>
    <w:rsid w:val="003C0BA1"/>
    <w:rsid w:val="003C2063"/>
    <w:rsid w:val="003C256F"/>
    <w:rsid w:val="003C6BB2"/>
    <w:rsid w:val="003D046A"/>
    <w:rsid w:val="003D2748"/>
    <w:rsid w:val="003D5CF9"/>
    <w:rsid w:val="003D7F28"/>
    <w:rsid w:val="003E092A"/>
    <w:rsid w:val="003E20D3"/>
    <w:rsid w:val="003E2E51"/>
    <w:rsid w:val="003E3115"/>
    <w:rsid w:val="003E48C9"/>
    <w:rsid w:val="003E49D8"/>
    <w:rsid w:val="003E5886"/>
    <w:rsid w:val="003E6383"/>
    <w:rsid w:val="003E7205"/>
    <w:rsid w:val="003F0172"/>
    <w:rsid w:val="003F2687"/>
    <w:rsid w:val="003F37FB"/>
    <w:rsid w:val="003F3B00"/>
    <w:rsid w:val="003F4545"/>
    <w:rsid w:val="003F649E"/>
    <w:rsid w:val="00400150"/>
    <w:rsid w:val="0040464B"/>
    <w:rsid w:val="004056EE"/>
    <w:rsid w:val="004064BC"/>
    <w:rsid w:val="004065AA"/>
    <w:rsid w:val="004077E3"/>
    <w:rsid w:val="00416881"/>
    <w:rsid w:val="00416A6C"/>
    <w:rsid w:val="00420A7B"/>
    <w:rsid w:val="00430901"/>
    <w:rsid w:val="00431208"/>
    <w:rsid w:val="00433693"/>
    <w:rsid w:val="00434830"/>
    <w:rsid w:val="00434A10"/>
    <w:rsid w:val="004400F1"/>
    <w:rsid w:val="00443232"/>
    <w:rsid w:val="0044681F"/>
    <w:rsid w:val="00447E09"/>
    <w:rsid w:val="004533BD"/>
    <w:rsid w:val="00456A37"/>
    <w:rsid w:val="00460092"/>
    <w:rsid w:val="004605CA"/>
    <w:rsid w:val="00462349"/>
    <w:rsid w:val="0046615D"/>
    <w:rsid w:val="004668A0"/>
    <w:rsid w:val="00472D7E"/>
    <w:rsid w:val="00474849"/>
    <w:rsid w:val="00474FFA"/>
    <w:rsid w:val="004751EB"/>
    <w:rsid w:val="004773EE"/>
    <w:rsid w:val="00483FE9"/>
    <w:rsid w:val="00484346"/>
    <w:rsid w:val="0048455F"/>
    <w:rsid w:val="00486102"/>
    <w:rsid w:val="00486E1A"/>
    <w:rsid w:val="004904E2"/>
    <w:rsid w:val="0049426A"/>
    <w:rsid w:val="004A04DF"/>
    <w:rsid w:val="004A3A99"/>
    <w:rsid w:val="004A476D"/>
    <w:rsid w:val="004B0019"/>
    <w:rsid w:val="004B0AB0"/>
    <w:rsid w:val="004B341E"/>
    <w:rsid w:val="004B436A"/>
    <w:rsid w:val="004B5E8B"/>
    <w:rsid w:val="004C13B8"/>
    <w:rsid w:val="004C24CE"/>
    <w:rsid w:val="004C35AD"/>
    <w:rsid w:val="004D1751"/>
    <w:rsid w:val="004D7A2E"/>
    <w:rsid w:val="004E36DE"/>
    <w:rsid w:val="004E4C09"/>
    <w:rsid w:val="004E4C86"/>
    <w:rsid w:val="004F2617"/>
    <w:rsid w:val="004F32D5"/>
    <w:rsid w:val="004F5B74"/>
    <w:rsid w:val="004F5CD5"/>
    <w:rsid w:val="004F792B"/>
    <w:rsid w:val="00505401"/>
    <w:rsid w:val="005054F4"/>
    <w:rsid w:val="00510722"/>
    <w:rsid w:val="00510DF2"/>
    <w:rsid w:val="005110CD"/>
    <w:rsid w:val="0051298A"/>
    <w:rsid w:val="005169EF"/>
    <w:rsid w:val="0052042C"/>
    <w:rsid w:val="00523617"/>
    <w:rsid w:val="0052383F"/>
    <w:rsid w:val="005250CB"/>
    <w:rsid w:val="005258A2"/>
    <w:rsid w:val="00531D8E"/>
    <w:rsid w:val="00536A32"/>
    <w:rsid w:val="005413D5"/>
    <w:rsid w:val="00546BC0"/>
    <w:rsid w:val="00547F9D"/>
    <w:rsid w:val="00560DEB"/>
    <w:rsid w:val="00561B51"/>
    <w:rsid w:val="0056219C"/>
    <w:rsid w:val="0056222A"/>
    <w:rsid w:val="005630AC"/>
    <w:rsid w:val="00564896"/>
    <w:rsid w:val="00582B76"/>
    <w:rsid w:val="005864CF"/>
    <w:rsid w:val="00586C34"/>
    <w:rsid w:val="005956F5"/>
    <w:rsid w:val="00595F02"/>
    <w:rsid w:val="005A0EC5"/>
    <w:rsid w:val="005A2495"/>
    <w:rsid w:val="005A3D77"/>
    <w:rsid w:val="005A6807"/>
    <w:rsid w:val="005A71A7"/>
    <w:rsid w:val="005B12EB"/>
    <w:rsid w:val="005B3820"/>
    <w:rsid w:val="005B5CA2"/>
    <w:rsid w:val="005B620A"/>
    <w:rsid w:val="005C0D22"/>
    <w:rsid w:val="005C1CE4"/>
    <w:rsid w:val="005C3BE5"/>
    <w:rsid w:val="005C4AF1"/>
    <w:rsid w:val="005C73DC"/>
    <w:rsid w:val="005D13A6"/>
    <w:rsid w:val="005D65B3"/>
    <w:rsid w:val="005E0DC0"/>
    <w:rsid w:val="005E4022"/>
    <w:rsid w:val="005E595F"/>
    <w:rsid w:val="005E6272"/>
    <w:rsid w:val="005E6356"/>
    <w:rsid w:val="005F2778"/>
    <w:rsid w:val="005F4E59"/>
    <w:rsid w:val="005F6BFD"/>
    <w:rsid w:val="00600C0E"/>
    <w:rsid w:val="0060112C"/>
    <w:rsid w:val="006044CF"/>
    <w:rsid w:val="006106A3"/>
    <w:rsid w:val="00610DB1"/>
    <w:rsid w:val="00611DC8"/>
    <w:rsid w:val="0061259C"/>
    <w:rsid w:val="00620E3B"/>
    <w:rsid w:val="00623879"/>
    <w:rsid w:val="00623B04"/>
    <w:rsid w:val="00623FBA"/>
    <w:rsid w:val="006276B0"/>
    <w:rsid w:val="00632EBA"/>
    <w:rsid w:val="00642BE6"/>
    <w:rsid w:val="00642C62"/>
    <w:rsid w:val="006438A1"/>
    <w:rsid w:val="00646575"/>
    <w:rsid w:val="00654A1C"/>
    <w:rsid w:val="00656432"/>
    <w:rsid w:val="00660240"/>
    <w:rsid w:val="006644C8"/>
    <w:rsid w:val="006753DD"/>
    <w:rsid w:val="00675EA1"/>
    <w:rsid w:val="00675FC7"/>
    <w:rsid w:val="006805B7"/>
    <w:rsid w:val="00681A71"/>
    <w:rsid w:val="00682E35"/>
    <w:rsid w:val="00687EB9"/>
    <w:rsid w:val="006929BF"/>
    <w:rsid w:val="006939F4"/>
    <w:rsid w:val="006940C2"/>
    <w:rsid w:val="006961AE"/>
    <w:rsid w:val="006974F0"/>
    <w:rsid w:val="006A2953"/>
    <w:rsid w:val="006A5BDC"/>
    <w:rsid w:val="006B036E"/>
    <w:rsid w:val="006B235E"/>
    <w:rsid w:val="006B318A"/>
    <w:rsid w:val="006B6617"/>
    <w:rsid w:val="006C1BB3"/>
    <w:rsid w:val="006D2478"/>
    <w:rsid w:val="006D28F9"/>
    <w:rsid w:val="006E0421"/>
    <w:rsid w:val="006E0F58"/>
    <w:rsid w:val="006E1FC7"/>
    <w:rsid w:val="006E3B37"/>
    <w:rsid w:val="006E42DA"/>
    <w:rsid w:val="006E4A3D"/>
    <w:rsid w:val="006E4CF9"/>
    <w:rsid w:val="006E5D67"/>
    <w:rsid w:val="006E6332"/>
    <w:rsid w:val="006E6776"/>
    <w:rsid w:val="006E79D4"/>
    <w:rsid w:val="006F212E"/>
    <w:rsid w:val="006F3C69"/>
    <w:rsid w:val="00703C3A"/>
    <w:rsid w:val="00707276"/>
    <w:rsid w:val="007077FA"/>
    <w:rsid w:val="00711316"/>
    <w:rsid w:val="00711467"/>
    <w:rsid w:val="00711CFE"/>
    <w:rsid w:val="00712225"/>
    <w:rsid w:val="00714F90"/>
    <w:rsid w:val="0071501F"/>
    <w:rsid w:val="00715593"/>
    <w:rsid w:val="00716CD8"/>
    <w:rsid w:val="00717749"/>
    <w:rsid w:val="00720F1E"/>
    <w:rsid w:val="007257D1"/>
    <w:rsid w:val="00725F2D"/>
    <w:rsid w:val="00726ABC"/>
    <w:rsid w:val="00730867"/>
    <w:rsid w:val="00732877"/>
    <w:rsid w:val="0073370D"/>
    <w:rsid w:val="0073692B"/>
    <w:rsid w:val="00737AC8"/>
    <w:rsid w:val="00745485"/>
    <w:rsid w:val="007456E5"/>
    <w:rsid w:val="00750ACE"/>
    <w:rsid w:val="007646C9"/>
    <w:rsid w:val="007651A8"/>
    <w:rsid w:val="00772904"/>
    <w:rsid w:val="00775698"/>
    <w:rsid w:val="00776672"/>
    <w:rsid w:val="00776DD4"/>
    <w:rsid w:val="00781587"/>
    <w:rsid w:val="007852F6"/>
    <w:rsid w:val="00787F58"/>
    <w:rsid w:val="007901BE"/>
    <w:rsid w:val="00795432"/>
    <w:rsid w:val="007A43F6"/>
    <w:rsid w:val="007B0721"/>
    <w:rsid w:val="007B310A"/>
    <w:rsid w:val="007B63D0"/>
    <w:rsid w:val="007B7BBB"/>
    <w:rsid w:val="007C00B7"/>
    <w:rsid w:val="007C1D5F"/>
    <w:rsid w:val="007C5D8F"/>
    <w:rsid w:val="007C64FE"/>
    <w:rsid w:val="007D2D7B"/>
    <w:rsid w:val="007E3AE6"/>
    <w:rsid w:val="007E5204"/>
    <w:rsid w:val="007E7A17"/>
    <w:rsid w:val="007F189F"/>
    <w:rsid w:val="007F7591"/>
    <w:rsid w:val="0080060A"/>
    <w:rsid w:val="008037CE"/>
    <w:rsid w:val="00804D51"/>
    <w:rsid w:val="00810BA0"/>
    <w:rsid w:val="00815C23"/>
    <w:rsid w:val="00817B85"/>
    <w:rsid w:val="00817FFB"/>
    <w:rsid w:val="00840BD7"/>
    <w:rsid w:val="00841BAA"/>
    <w:rsid w:val="00842013"/>
    <w:rsid w:val="00844DDD"/>
    <w:rsid w:val="00844E4D"/>
    <w:rsid w:val="00845AA4"/>
    <w:rsid w:val="00847F76"/>
    <w:rsid w:val="00851532"/>
    <w:rsid w:val="0085420B"/>
    <w:rsid w:val="008615EC"/>
    <w:rsid w:val="00867C87"/>
    <w:rsid w:val="008706ED"/>
    <w:rsid w:val="00870C9E"/>
    <w:rsid w:val="00873062"/>
    <w:rsid w:val="008732E9"/>
    <w:rsid w:val="0087478D"/>
    <w:rsid w:val="00874E7A"/>
    <w:rsid w:val="00876AFE"/>
    <w:rsid w:val="008810D9"/>
    <w:rsid w:val="00881584"/>
    <w:rsid w:val="008829A1"/>
    <w:rsid w:val="00882DE3"/>
    <w:rsid w:val="0088636D"/>
    <w:rsid w:val="00893334"/>
    <w:rsid w:val="0089398D"/>
    <w:rsid w:val="0089701B"/>
    <w:rsid w:val="008974E7"/>
    <w:rsid w:val="008A4F38"/>
    <w:rsid w:val="008A7E76"/>
    <w:rsid w:val="008B0DD9"/>
    <w:rsid w:val="008B14D4"/>
    <w:rsid w:val="008B2860"/>
    <w:rsid w:val="008B3EBC"/>
    <w:rsid w:val="008B722E"/>
    <w:rsid w:val="008C05C4"/>
    <w:rsid w:val="008C10CA"/>
    <w:rsid w:val="008C7A35"/>
    <w:rsid w:val="008D05CD"/>
    <w:rsid w:val="008D1FFB"/>
    <w:rsid w:val="008D3E54"/>
    <w:rsid w:val="008D57DD"/>
    <w:rsid w:val="008E4978"/>
    <w:rsid w:val="008E4B2C"/>
    <w:rsid w:val="008E76E6"/>
    <w:rsid w:val="008F2877"/>
    <w:rsid w:val="008F37A5"/>
    <w:rsid w:val="008F3E68"/>
    <w:rsid w:val="008F5893"/>
    <w:rsid w:val="008F6CF7"/>
    <w:rsid w:val="008F71F4"/>
    <w:rsid w:val="009025F5"/>
    <w:rsid w:val="00906C40"/>
    <w:rsid w:val="0091107C"/>
    <w:rsid w:val="0091285B"/>
    <w:rsid w:val="00915868"/>
    <w:rsid w:val="00915A83"/>
    <w:rsid w:val="009208C3"/>
    <w:rsid w:val="00924A6A"/>
    <w:rsid w:val="00924AD9"/>
    <w:rsid w:val="009251AA"/>
    <w:rsid w:val="009258BA"/>
    <w:rsid w:val="00934422"/>
    <w:rsid w:val="00934A26"/>
    <w:rsid w:val="00937ADB"/>
    <w:rsid w:val="00940DE2"/>
    <w:rsid w:val="00941AB0"/>
    <w:rsid w:val="009506EE"/>
    <w:rsid w:val="00954C24"/>
    <w:rsid w:val="0095553B"/>
    <w:rsid w:val="00957DDF"/>
    <w:rsid w:val="00960E33"/>
    <w:rsid w:val="00965946"/>
    <w:rsid w:val="00966784"/>
    <w:rsid w:val="00970076"/>
    <w:rsid w:val="00973790"/>
    <w:rsid w:val="00973B3B"/>
    <w:rsid w:val="009742AE"/>
    <w:rsid w:val="00975095"/>
    <w:rsid w:val="00975E8B"/>
    <w:rsid w:val="009763DD"/>
    <w:rsid w:val="0098398F"/>
    <w:rsid w:val="00985933"/>
    <w:rsid w:val="0098678A"/>
    <w:rsid w:val="00992FC6"/>
    <w:rsid w:val="0099437D"/>
    <w:rsid w:val="0099699B"/>
    <w:rsid w:val="009A2D87"/>
    <w:rsid w:val="009A55DB"/>
    <w:rsid w:val="009B39DF"/>
    <w:rsid w:val="009B3AA2"/>
    <w:rsid w:val="009B676D"/>
    <w:rsid w:val="009C0866"/>
    <w:rsid w:val="009C42EE"/>
    <w:rsid w:val="009C5316"/>
    <w:rsid w:val="009C5907"/>
    <w:rsid w:val="009C612D"/>
    <w:rsid w:val="009D3089"/>
    <w:rsid w:val="009D3449"/>
    <w:rsid w:val="009E1C6D"/>
    <w:rsid w:val="009F3CB6"/>
    <w:rsid w:val="009F44EA"/>
    <w:rsid w:val="009F46CF"/>
    <w:rsid w:val="009F7522"/>
    <w:rsid w:val="00A01417"/>
    <w:rsid w:val="00A01613"/>
    <w:rsid w:val="00A01EB7"/>
    <w:rsid w:val="00A03742"/>
    <w:rsid w:val="00A05B32"/>
    <w:rsid w:val="00A10453"/>
    <w:rsid w:val="00A11BBE"/>
    <w:rsid w:val="00A2591A"/>
    <w:rsid w:val="00A31898"/>
    <w:rsid w:val="00A325A9"/>
    <w:rsid w:val="00A33159"/>
    <w:rsid w:val="00A354F5"/>
    <w:rsid w:val="00A41888"/>
    <w:rsid w:val="00A4408C"/>
    <w:rsid w:val="00A462CC"/>
    <w:rsid w:val="00A52AD5"/>
    <w:rsid w:val="00A54838"/>
    <w:rsid w:val="00A55857"/>
    <w:rsid w:val="00A5693F"/>
    <w:rsid w:val="00A57B47"/>
    <w:rsid w:val="00A57EE9"/>
    <w:rsid w:val="00A61E8B"/>
    <w:rsid w:val="00A62819"/>
    <w:rsid w:val="00A62DBB"/>
    <w:rsid w:val="00A700C0"/>
    <w:rsid w:val="00A70761"/>
    <w:rsid w:val="00A76D6A"/>
    <w:rsid w:val="00A7754B"/>
    <w:rsid w:val="00A90CC9"/>
    <w:rsid w:val="00A90F1B"/>
    <w:rsid w:val="00A91CB0"/>
    <w:rsid w:val="00A93195"/>
    <w:rsid w:val="00A94A00"/>
    <w:rsid w:val="00A9589F"/>
    <w:rsid w:val="00A97A30"/>
    <w:rsid w:val="00AA3EBF"/>
    <w:rsid w:val="00AA759B"/>
    <w:rsid w:val="00AB29AD"/>
    <w:rsid w:val="00AB61D0"/>
    <w:rsid w:val="00AB668F"/>
    <w:rsid w:val="00AC413B"/>
    <w:rsid w:val="00AC563D"/>
    <w:rsid w:val="00AC6044"/>
    <w:rsid w:val="00AD050A"/>
    <w:rsid w:val="00AD1D75"/>
    <w:rsid w:val="00AD2466"/>
    <w:rsid w:val="00AD39D8"/>
    <w:rsid w:val="00AD782B"/>
    <w:rsid w:val="00AD7E6A"/>
    <w:rsid w:val="00AE0C33"/>
    <w:rsid w:val="00AE29C9"/>
    <w:rsid w:val="00AE2D87"/>
    <w:rsid w:val="00AE2D9C"/>
    <w:rsid w:val="00AF1F9D"/>
    <w:rsid w:val="00AF768A"/>
    <w:rsid w:val="00AF7F56"/>
    <w:rsid w:val="00B046F8"/>
    <w:rsid w:val="00B061BF"/>
    <w:rsid w:val="00B11B4E"/>
    <w:rsid w:val="00B11ED4"/>
    <w:rsid w:val="00B12999"/>
    <w:rsid w:val="00B14D89"/>
    <w:rsid w:val="00B1509C"/>
    <w:rsid w:val="00B15121"/>
    <w:rsid w:val="00B16A79"/>
    <w:rsid w:val="00B175D1"/>
    <w:rsid w:val="00B20459"/>
    <w:rsid w:val="00B21366"/>
    <w:rsid w:val="00B21F92"/>
    <w:rsid w:val="00B2338E"/>
    <w:rsid w:val="00B23AF5"/>
    <w:rsid w:val="00B25935"/>
    <w:rsid w:val="00B25C58"/>
    <w:rsid w:val="00B313A1"/>
    <w:rsid w:val="00B3266F"/>
    <w:rsid w:val="00B36917"/>
    <w:rsid w:val="00B402B5"/>
    <w:rsid w:val="00B42E08"/>
    <w:rsid w:val="00B50526"/>
    <w:rsid w:val="00B527D2"/>
    <w:rsid w:val="00B52D46"/>
    <w:rsid w:val="00B5369B"/>
    <w:rsid w:val="00B56C25"/>
    <w:rsid w:val="00B574F6"/>
    <w:rsid w:val="00B6250D"/>
    <w:rsid w:val="00B62511"/>
    <w:rsid w:val="00B661F1"/>
    <w:rsid w:val="00B700B1"/>
    <w:rsid w:val="00B71817"/>
    <w:rsid w:val="00B8131F"/>
    <w:rsid w:val="00B82EF0"/>
    <w:rsid w:val="00B85769"/>
    <w:rsid w:val="00B85FFB"/>
    <w:rsid w:val="00B86FB1"/>
    <w:rsid w:val="00B97531"/>
    <w:rsid w:val="00BA2422"/>
    <w:rsid w:val="00BA272E"/>
    <w:rsid w:val="00BA388F"/>
    <w:rsid w:val="00BA7C27"/>
    <w:rsid w:val="00BB3BC8"/>
    <w:rsid w:val="00BB3DB5"/>
    <w:rsid w:val="00BB779E"/>
    <w:rsid w:val="00BC4925"/>
    <w:rsid w:val="00BC53B2"/>
    <w:rsid w:val="00BD0EDC"/>
    <w:rsid w:val="00BD6C0A"/>
    <w:rsid w:val="00BE39A7"/>
    <w:rsid w:val="00BE55C8"/>
    <w:rsid w:val="00BF3F1F"/>
    <w:rsid w:val="00C002A5"/>
    <w:rsid w:val="00C00728"/>
    <w:rsid w:val="00C04A1B"/>
    <w:rsid w:val="00C04B6C"/>
    <w:rsid w:val="00C12F9C"/>
    <w:rsid w:val="00C13031"/>
    <w:rsid w:val="00C14CAD"/>
    <w:rsid w:val="00C20005"/>
    <w:rsid w:val="00C20907"/>
    <w:rsid w:val="00C21622"/>
    <w:rsid w:val="00C225F6"/>
    <w:rsid w:val="00C25DFD"/>
    <w:rsid w:val="00C30BA1"/>
    <w:rsid w:val="00C332F7"/>
    <w:rsid w:val="00C3490D"/>
    <w:rsid w:val="00C352D5"/>
    <w:rsid w:val="00C36972"/>
    <w:rsid w:val="00C40B34"/>
    <w:rsid w:val="00C41FCE"/>
    <w:rsid w:val="00C50013"/>
    <w:rsid w:val="00C53238"/>
    <w:rsid w:val="00C53B44"/>
    <w:rsid w:val="00C606E3"/>
    <w:rsid w:val="00C64367"/>
    <w:rsid w:val="00C653CE"/>
    <w:rsid w:val="00C66A57"/>
    <w:rsid w:val="00C66C1B"/>
    <w:rsid w:val="00C6759B"/>
    <w:rsid w:val="00C7202B"/>
    <w:rsid w:val="00C7711B"/>
    <w:rsid w:val="00C81C98"/>
    <w:rsid w:val="00C83F33"/>
    <w:rsid w:val="00C91CF3"/>
    <w:rsid w:val="00C97F32"/>
    <w:rsid w:val="00CA1709"/>
    <w:rsid w:val="00CA4AA1"/>
    <w:rsid w:val="00CA7D73"/>
    <w:rsid w:val="00CB2622"/>
    <w:rsid w:val="00CD537C"/>
    <w:rsid w:val="00CD53EE"/>
    <w:rsid w:val="00CD7BD1"/>
    <w:rsid w:val="00CE2103"/>
    <w:rsid w:val="00CE2781"/>
    <w:rsid w:val="00CE313F"/>
    <w:rsid w:val="00CE72FA"/>
    <w:rsid w:val="00CE7AC7"/>
    <w:rsid w:val="00CF33D5"/>
    <w:rsid w:val="00CF7D13"/>
    <w:rsid w:val="00D0122A"/>
    <w:rsid w:val="00D02F69"/>
    <w:rsid w:val="00D0757F"/>
    <w:rsid w:val="00D07CE6"/>
    <w:rsid w:val="00D12070"/>
    <w:rsid w:val="00D1257D"/>
    <w:rsid w:val="00D134A3"/>
    <w:rsid w:val="00D15262"/>
    <w:rsid w:val="00D17D14"/>
    <w:rsid w:val="00D20474"/>
    <w:rsid w:val="00D21056"/>
    <w:rsid w:val="00D21453"/>
    <w:rsid w:val="00D22E9C"/>
    <w:rsid w:val="00D2419E"/>
    <w:rsid w:val="00D25ADB"/>
    <w:rsid w:val="00D25F74"/>
    <w:rsid w:val="00D25F92"/>
    <w:rsid w:val="00D31EC5"/>
    <w:rsid w:val="00D367AB"/>
    <w:rsid w:val="00D36998"/>
    <w:rsid w:val="00D412FB"/>
    <w:rsid w:val="00D426D0"/>
    <w:rsid w:val="00D436CC"/>
    <w:rsid w:val="00D47F7E"/>
    <w:rsid w:val="00D503C5"/>
    <w:rsid w:val="00D55B45"/>
    <w:rsid w:val="00D602DD"/>
    <w:rsid w:val="00D6208E"/>
    <w:rsid w:val="00D64594"/>
    <w:rsid w:val="00D7191C"/>
    <w:rsid w:val="00D768C7"/>
    <w:rsid w:val="00D7700D"/>
    <w:rsid w:val="00D80C85"/>
    <w:rsid w:val="00D91D8C"/>
    <w:rsid w:val="00D91E78"/>
    <w:rsid w:val="00D95A41"/>
    <w:rsid w:val="00D95E3B"/>
    <w:rsid w:val="00D97269"/>
    <w:rsid w:val="00DA02A7"/>
    <w:rsid w:val="00DA26BB"/>
    <w:rsid w:val="00DA3D4A"/>
    <w:rsid w:val="00DA4E6B"/>
    <w:rsid w:val="00DA7433"/>
    <w:rsid w:val="00DB2F31"/>
    <w:rsid w:val="00DB65B9"/>
    <w:rsid w:val="00DC1335"/>
    <w:rsid w:val="00DC2AB3"/>
    <w:rsid w:val="00DC5418"/>
    <w:rsid w:val="00DC61DB"/>
    <w:rsid w:val="00DC6CDD"/>
    <w:rsid w:val="00DD29E0"/>
    <w:rsid w:val="00DD4092"/>
    <w:rsid w:val="00DD71C4"/>
    <w:rsid w:val="00DD72E6"/>
    <w:rsid w:val="00DD7CCC"/>
    <w:rsid w:val="00DE19C4"/>
    <w:rsid w:val="00DE3A5C"/>
    <w:rsid w:val="00DE3AFA"/>
    <w:rsid w:val="00DE48B3"/>
    <w:rsid w:val="00DF4341"/>
    <w:rsid w:val="00DF468D"/>
    <w:rsid w:val="00DF67E7"/>
    <w:rsid w:val="00E003A7"/>
    <w:rsid w:val="00E003CE"/>
    <w:rsid w:val="00E0251C"/>
    <w:rsid w:val="00E07B06"/>
    <w:rsid w:val="00E158F1"/>
    <w:rsid w:val="00E16995"/>
    <w:rsid w:val="00E178B5"/>
    <w:rsid w:val="00E218C8"/>
    <w:rsid w:val="00E242B5"/>
    <w:rsid w:val="00E25531"/>
    <w:rsid w:val="00E31E45"/>
    <w:rsid w:val="00E31F15"/>
    <w:rsid w:val="00E36F6E"/>
    <w:rsid w:val="00E450B9"/>
    <w:rsid w:val="00E467F9"/>
    <w:rsid w:val="00E47C8E"/>
    <w:rsid w:val="00E553A0"/>
    <w:rsid w:val="00E55A36"/>
    <w:rsid w:val="00E57FAB"/>
    <w:rsid w:val="00E6277B"/>
    <w:rsid w:val="00E65080"/>
    <w:rsid w:val="00E657B1"/>
    <w:rsid w:val="00E67031"/>
    <w:rsid w:val="00E67B29"/>
    <w:rsid w:val="00E73B2E"/>
    <w:rsid w:val="00E8342F"/>
    <w:rsid w:val="00E8498A"/>
    <w:rsid w:val="00E8541D"/>
    <w:rsid w:val="00E8667D"/>
    <w:rsid w:val="00E87CB8"/>
    <w:rsid w:val="00E9177F"/>
    <w:rsid w:val="00E950E2"/>
    <w:rsid w:val="00E95621"/>
    <w:rsid w:val="00EA077D"/>
    <w:rsid w:val="00EA17F5"/>
    <w:rsid w:val="00EA2C15"/>
    <w:rsid w:val="00EA3E44"/>
    <w:rsid w:val="00EA7A55"/>
    <w:rsid w:val="00EB0403"/>
    <w:rsid w:val="00EB4C9C"/>
    <w:rsid w:val="00EB5549"/>
    <w:rsid w:val="00EB7677"/>
    <w:rsid w:val="00EC1995"/>
    <w:rsid w:val="00EC77FB"/>
    <w:rsid w:val="00ED6141"/>
    <w:rsid w:val="00ED7535"/>
    <w:rsid w:val="00ED7AC1"/>
    <w:rsid w:val="00EE29DF"/>
    <w:rsid w:val="00EE5465"/>
    <w:rsid w:val="00EE674A"/>
    <w:rsid w:val="00EE79EA"/>
    <w:rsid w:val="00EF181F"/>
    <w:rsid w:val="00EF7A21"/>
    <w:rsid w:val="00F01ABF"/>
    <w:rsid w:val="00F160D9"/>
    <w:rsid w:val="00F1667E"/>
    <w:rsid w:val="00F16951"/>
    <w:rsid w:val="00F17297"/>
    <w:rsid w:val="00F21DF3"/>
    <w:rsid w:val="00F260F3"/>
    <w:rsid w:val="00F267B4"/>
    <w:rsid w:val="00F3077F"/>
    <w:rsid w:val="00F31E86"/>
    <w:rsid w:val="00F3296A"/>
    <w:rsid w:val="00F33E39"/>
    <w:rsid w:val="00F344ED"/>
    <w:rsid w:val="00F36D0F"/>
    <w:rsid w:val="00F459B4"/>
    <w:rsid w:val="00F46DFF"/>
    <w:rsid w:val="00F52E38"/>
    <w:rsid w:val="00F5511B"/>
    <w:rsid w:val="00F604EB"/>
    <w:rsid w:val="00F6201C"/>
    <w:rsid w:val="00F728E1"/>
    <w:rsid w:val="00F75F57"/>
    <w:rsid w:val="00F813F0"/>
    <w:rsid w:val="00F825E5"/>
    <w:rsid w:val="00F84D66"/>
    <w:rsid w:val="00F8674F"/>
    <w:rsid w:val="00F921CA"/>
    <w:rsid w:val="00F92CF0"/>
    <w:rsid w:val="00F94B56"/>
    <w:rsid w:val="00F962C2"/>
    <w:rsid w:val="00FA109B"/>
    <w:rsid w:val="00FA136E"/>
    <w:rsid w:val="00FA14F2"/>
    <w:rsid w:val="00FB4BC6"/>
    <w:rsid w:val="00FC1842"/>
    <w:rsid w:val="00FC35E5"/>
    <w:rsid w:val="00FC39AE"/>
    <w:rsid w:val="00FC58E4"/>
    <w:rsid w:val="00FD501B"/>
    <w:rsid w:val="00FE2185"/>
    <w:rsid w:val="00FE2BF8"/>
    <w:rsid w:val="00FE518B"/>
    <w:rsid w:val="00FE7B70"/>
    <w:rsid w:val="00FE7F67"/>
    <w:rsid w:val="00FF054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6461E7"/>
  <w15:chartTrackingRefBased/>
  <w15:docId w15:val="{78FE0866-E489-4FE0-9BE7-A1579C337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3031"/>
    <w:pPr>
      <w:spacing w:after="0" w:line="360" w:lineRule="auto"/>
      <w:jc w:val="both"/>
    </w:pPr>
    <w:rPr>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5549"/>
    <w:pPr>
      <w:tabs>
        <w:tab w:val="center" w:pos="4513"/>
        <w:tab w:val="right" w:pos="9026"/>
      </w:tabs>
      <w:spacing w:line="240" w:lineRule="auto"/>
    </w:pPr>
  </w:style>
  <w:style w:type="character" w:customStyle="1" w:styleId="HeaderChar">
    <w:name w:val="Header Char"/>
    <w:basedOn w:val="DefaultParagraphFont"/>
    <w:link w:val="Header"/>
    <w:uiPriority w:val="99"/>
    <w:rsid w:val="00EB5549"/>
    <w:rPr>
      <w:kern w:val="0"/>
    </w:rPr>
  </w:style>
  <w:style w:type="paragraph" w:styleId="Footer">
    <w:name w:val="footer"/>
    <w:basedOn w:val="Normal"/>
    <w:link w:val="FooterChar"/>
    <w:uiPriority w:val="99"/>
    <w:unhideWhenUsed/>
    <w:rsid w:val="00EB5549"/>
    <w:pPr>
      <w:tabs>
        <w:tab w:val="center" w:pos="4513"/>
        <w:tab w:val="right" w:pos="9026"/>
      </w:tabs>
      <w:spacing w:line="240" w:lineRule="auto"/>
    </w:pPr>
  </w:style>
  <w:style w:type="character" w:customStyle="1" w:styleId="FooterChar">
    <w:name w:val="Footer Char"/>
    <w:basedOn w:val="DefaultParagraphFont"/>
    <w:link w:val="Footer"/>
    <w:uiPriority w:val="99"/>
    <w:rsid w:val="00EB5549"/>
    <w:rPr>
      <w:kern w:val="0"/>
    </w:rPr>
  </w:style>
  <w:style w:type="paragraph" w:styleId="FootnoteText">
    <w:name w:val="footnote text"/>
    <w:basedOn w:val="Normal"/>
    <w:link w:val="FootnoteTextChar"/>
    <w:uiPriority w:val="99"/>
    <w:unhideWhenUsed/>
    <w:rsid w:val="00EB5549"/>
    <w:pPr>
      <w:spacing w:line="240" w:lineRule="auto"/>
    </w:pPr>
    <w:rPr>
      <w:sz w:val="20"/>
      <w:szCs w:val="20"/>
    </w:rPr>
  </w:style>
  <w:style w:type="character" w:customStyle="1" w:styleId="FootnoteTextChar">
    <w:name w:val="Footnote Text Char"/>
    <w:basedOn w:val="DefaultParagraphFont"/>
    <w:link w:val="FootnoteText"/>
    <w:uiPriority w:val="99"/>
    <w:rsid w:val="00EB5549"/>
    <w:rPr>
      <w:kern w:val="0"/>
      <w:sz w:val="20"/>
      <w:szCs w:val="20"/>
    </w:rPr>
  </w:style>
  <w:style w:type="character" w:styleId="FootnoteReference">
    <w:name w:val="footnote reference"/>
    <w:basedOn w:val="DefaultParagraphFont"/>
    <w:uiPriority w:val="99"/>
    <w:semiHidden/>
    <w:unhideWhenUsed/>
    <w:rsid w:val="00EB5549"/>
    <w:rPr>
      <w:vertAlign w:val="superscript"/>
    </w:rPr>
  </w:style>
  <w:style w:type="paragraph" w:styleId="BalloonText">
    <w:name w:val="Balloon Text"/>
    <w:basedOn w:val="Normal"/>
    <w:link w:val="BalloonTextChar"/>
    <w:uiPriority w:val="99"/>
    <w:semiHidden/>
    <w:unhideWhenUsed/>
    <w:rsid w:val="00EB554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5549"/>
    <w:rPr>
      <w:rFonts w:ascii="Segoe UI" w:hAnsi="Segoe UI" w:cs="Segoe UI"/>
      <w:kern w:val="0"/>
      <w:sz w:val="18"/>
      <w:szCs w:val="18"/>
    </w:rPr>
  </w:style>
  <w:style w:type="character" w:styleId="Hyperlink">
    <w:name w:val="Hyperlink"/>
    <w:basedOn w:val="DefaultParagraphFont"/>
    <w:uiPriority w:val="99"/>
    <w:semiHidden/>
    <w:unhideWhenUsed/>
    <w:rsid w:val="00EB5549"/>
    <w:rPr>
      <w:color w:val="0000FF"/>
      <w:u w:val="single"/>
    </w:rPr>
  </w:style>
  <w:style w:type="paragraph" w:styleId="ListParagraph">
    <w:name w:val="List Paragraph"/>
    <w:basedOn w:val="Normal"/>
    <w:uiPriority w:val="34"/>
    <w:qFormat/>
    <w:rsid w:val="00EB5549"/>
    <w:pPr>
      <w:ind w:left="720"/>
      <w:contextualSpacing/>
    </w:pPr>
  </w:style>
  <w:style w:type="character" w:styleId="CommentReference">
    <w:name w:val="annotation reference"/>
    <w:basedOn w:val="DefaultParagraphFont"/>
    <w:uiPriority w:val="99"/>
    <w:semiHidden/>
    <w:unhideWhenUsed/>
    <w:rsid w:val="00EB5549"/>
    <w:rPr>
      <w:sz w:val="16"/>
      <w:szCs w:val="16"/>
    </w:rPr>
  </w:style>
  <w:style w:type="paragraph" w:styleId="CommentText">
    <w:name w:val="annotation text"/>
    <w:basedOn w:val="Normal"/>
    <w:link w:val="CommentTextChar"/>
    <w:uiPriority w:val="99"/>
    <w:unhideWhenUsed/>
    <w:rsid w:val="00EB5549"/>
    <w:pPr>
      <w:spacing w:line="240" w:lineRule="auto"/>
    </w:pPr>
    <w:rPr>
      <w:sz w:val="20"/>
      <w:szCs w:val="20"/>
    </w:rPr>
  </w:style>
  <w:style w:type="character" w:customStyle="1" w:styleId="CommentTextChar">
    <w:name w:val="Comment Text Char"/>
    <w:basedOn w:val="DefaultParagraphFont"/>
    <w:link w:val="CommentText"/>
    <w:uiPriority w:val="99"/>
    <w:rsid w:val="00EB5549"/>
    <w:rPr>
      <w:kern w:val="0"/>
      <w:sz w:val="20"/>
      <w:szCs w:val="20"/>
    </w:rPr>
  </w:style>
  <w:style w:type="paragraph" w:styleId="CommentSubject">
    <w:name w:val="annotation subject"/>
    <w:basedOn w:val="CommentText"/>
    <w:next w:val="CommentText"/>
    <w:link w:val="CommentSubjectChar"/>
    <w:uiPriority w:val="99"/>
    <w:semiHidden/>
    <w:unhideWhenUsed/>
    <w:rsid w:val="00EB5549"/>
    <w:rPr>
      <w:b/>
      <w:bCs/>
    </w:rPr>
  </w:style>
  <w:style w:type="character" w:customStyle="1" w:styleId="CommentSubjectChar">
    <w:name w:val="Comment Subject Char"/>
    <w:basedOn w:val="CommentTextChar"/>
    <w:link w:val="CommentSubject"/>
    <w:uiPriority w:val="99"/>
    <w:semiHidden/>
    <w:rsid w:val="00EB5549"/>
    <w:rPr>
      <w:b/>
      <w:bCs/>
      <w:kern w:val="0"/>
      <w:sz w:val="20"/>
      <w:szCs w:val="20"/>
    </w:rPr>
  </w:style>
  <w:style w:type="paragraph" w:styleId="Revision">
    <w:name w:val="Revision"/>
    <w:hidden/>
    <w:uiPriority w:val="99"/>
    <w:semiHidden/>
    <w:rsid w:val="00EB5549"/>
    <w:pPr>
      <w:spacing w:after="0" w:line="240" w:lineRule="auto"/>
    </w:pPr>
    <w:rPr>
      <w:kern w:val="0"/>
    </w:rPr>
  </w:style>
  <w:style w:type="paragraph" w:customStyle="1" w:styleId="LegalList1">
    <w:name w:val="Legal_List1"/>
    <w:basedOn w:val="Normal"/>
    <w:semiHidden/>
    <w:rsid w:val="00EA2C15"/>
    <w:pPr>
      <w:suppressAutoHyphens/>
      <w:spacing w:after="360" w:line="480" w:lineRule="auto"/>
      <w:outlineLvl w:val="0"/>
    </w:pPr>
    <w:rPr>
      <w:rFonts w:ascii="Arial" w:eastAsia="Times New Roman" w:hAnsi="Arial" w:cs="Times New Roman"/>
      <w:sz w:val="24"/>
      <w:szCs w:val="24"/>
      <w:lang w:val="en-GB" w:eastAsia="en-GB"/>
      <w14:ligatures w14:val="none"/>
    </w:rPr>
  </w:style>
  <w:style w:type="paragraph" w:customStyle="1" w:styleId="LegalHeading2">
    <w:name w:val="Legal_Heading2"/>
    <w:basedOn w:val="Normal"/>
    <w:next w:val="Normal"/>
    <w:semiHidden/>
    <w:rsid w:val="0018182B"/>
    <w:pPr>
      <w:keepNext/>
      <w:numPr>
        <w:ilvl w:val="1"/>
        <w:numId w:val="21"/>
      </w:numPr>
      <w:tabs>
        <w:tab w:val="left" w:pos="3402"/>
        <w:tab w:val="left" w:pos="3969"/>
      </w:tabs>
      <w:suppressAutoHyphens/>
      <w:spacing w:after="360" w:line="480" w:lineRule="auto"/>
      <w:outlineLvl w:val="1"/>
    </w:pPr>
    <w:rPr>
      <w:rFonts w:ascii="Arial" w:eastAsia="Times New Roman" w:hAnsi="Arial" w:cs="Times New Roman"/>
      <w:b/>
      <w:sz w:val="24"/>
      <w:szCs w:val="24"/>
      <w:lang w:val="en-GB" w:eastAsia="en-GB"/>
      <w14:ligatures w14:val="none"/>
    </w:rPr>
  </w:style>
  <w:style w:type="paragraph" w:customStyle="1" w:styleId="LegalHeading3">
    <w:name w:val="Legal_Heading3"/>
    <w:basedOn w:val="Normal"/>
    <w:next w:val="Normal"/>
    <w:semiHidden/>
    <w:rsid w:val="0018182B"/>
    <w:pPr>
      <w:keepNext/>
      <w:numPr>
        <w:ilvl w:val="2"/>
        <w:numId w:val="21"/>
      </w:numPr>
      <w:tabs>
        <w:tab w:val="left" w:pos="3969"/>
        <w:tab w:val="left" w:pos="4536"/>
      </w:tabs>
      <w:suppressAutoHyphens/>
      <w:spacing w:after="360" w:line="480" w:lineRule="auto"/>
      <w:outlineLvl w:val="2"/>
    </w:pPr>
    <w:rPr>
      <w:rFonts w:ascii="Arial" w:eastAsia="Times New Roman" w:hAnsi="Arial" w:cs="Times New Roman"/>
      <w:b/>
      <w:sz w:val="24"/>
      <w:szCs w:val="24"/>
      <w:lang w:val="en-GB" w:eastAsia="en-GB"/>
      <w14:ligatures w14:val="none"/>
    </w:rPr>
  </w:style>
  <w:style w:type="paragraph" w:customStyle="1" w:styleId="LegalHeading4">
    <w:name w:val="Legal_Heading4"/>
    <w:basedOn w:val="Normal"/>
    <w:next w:val="Normal"/>
    <w:semiHidden/>
    <w:rsid w:val="0018182B"/>
    <w:pPr>
      <w:keepNext/>
      <w:numPr>
        <w:ilvl w:val="3"/>
        <w:numId w:val="21"/>
      </w:numPr>
      <w:suppressAutoHyphens/>
      <w:spacing w:after="240" w:line="480" w:lineRule="auto"/>
      <w:outlineLvl w:val="3"/>
    </w:pPr>
    <w:rPr>
      <w:rFonts w:ascii="Arial" w:eastAsia="Times New Roman" w:hAnsi="Arial" w:cs="Times New Roman"/>
      <w:b/>
      <w:sz w:val="24"/>
      <w:szCs w:val="24"/>
      <w:lang w:val="en-GB" w:eastAsia="en-GB"/>
      <w14:ligatures w14:val="none"/>
    </w:rPr>
  </w:style>
  <w:style w:type="paragraph" w:customStyle="1" w:styleId="LegalHeading5">
    <w:name w:val="Legal_Heading5"/>
    <w:basedOn w:val="Normal"/>
    <w:next w:val="Normal"/>
    <w:semiHidden/>
    <w:rsid w:val="0018182B"/>
    <w:pPr>
      <w:keepNext/>
      <w:numPr>
        <w:ilvl w:val="4"/>
        <w:numId w:val="21"/>
      </w:numPr>
      <w:suppressAutoHyphens/>
      <w:spacing w:after="240" w:line="480" w:lineRule="auto"/>
      <w:outlineLvl w:val="4"/>
    </w:pPr>
    <w:rPr>
      <w:rFonts w:ascii="Arial" w:eastAsia="Times New Roman" w:hAnsi="Arial" w:cs="Times New Roman"/>
      <w:b/>
      <w:sz w:val="24"/>
      <w:szCs w:val="24"/>
      <w:lang w:val="en-GB"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460891">
      <w:bodyDiv w:val="1"/>
      <w:marLeft w:val="0"/>
      <w:marRight w:val="0"/>
      <w:marTop w:val="0"/>
      <w:marBottom w:val="0"/>
      <w:divBdr>
        <w:top w:val="none" w:sz="0" w:space="0" w:color="auto"/>
        <w:left w:val="none" w:sz="0" w:space="0" w:color="auto"/>
        <w:bottom w:val="none" w:sz="0" w:space="0" w:color="auto"/>
        <w:right w:val="none" w:sz="0" w:space="0" w:color="auto"/>
      </w:divBdr>
    </w:div>
    <w:div w:id="876351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E583CD-CFDF-4E49-928E-C3B9C1CB2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7172</Words>
  <Characters>40881</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47958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Judge-Leonie Windell</dc:creator>
  <cp:keywords/>
  <dc:description/>
  <cp:lastModifiedBy>Mary Bruce</cp:lastModifiedBy>
  <cp:revision>5</cp:revision>
  <cp:lastPrinted>2024-07-02T14:29:00Z</cp:lastPrinted>
  <dcterms:created xsi:type="dcterms:W3CDTF">2024-07-15T10:04:00Z</dcterms:created>
  <dcterms:modified xsi:type="dcterms:W3CDTF">2024-07-17T10:17:00Z</dcterms:modified>
</cp:coreProperties>
</file>