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1D89D8" w14:textId="77777777" w:rsidR="00A77F5E" w:rsidRDefault="00A77F5E" w:rsidP="009E7B97">
      <w:pPr>
        <w:rPr>
          <w:rFonts w:eastAsia="Arial"/>
        </w:rPr>
      </w:pPr>
    </w:p>
    <w:p w14:paraId="353DD7D8" w14:textId="77777777" w:rsidR="00A77F5E" w:rsidRDefault="00A77F5E" w:rsidP="00A77F5E">
      <w:pPr>
        <w:jc w:val="center"/>
        <w:rPr>
          <w:rFonts w:ascii="Arial" w:eastAsia="Arial" w:hAnsi="Arial" w:cs="Arial"/>
          <w:b/>
          <w:sz w:val="28"/>
          <w:szCs w:val="28"/>
        </w:rPr>
      </w:pPr>
    </w:p>
    <w:p w14:paraId="208E5209" w14:textId="77777777" w:rsidR="00A77F5E" w:rsidRDefault="00A77F5E" w:rsidP="00A77F5E">
      <w:pPr>
        <w:jc w:val="center"/>
        <w:rPr>
          <w:rFonts w:ascii="Arial" w:eastAsia="Arial" w:hAnsi="Arial" w:cs="Arial"/>
          <w:b/>
          <w:sz w:val="28"/>
          <w:szCs w:val="28"/>
        </w:rPr>
      </w:pPr>
    </w:p>
    <w:p w14:paraId="0EEDF193" w14:textId="77777777" w:rsidR="00A77F5E" w:rsidRPr="00C93C73" w:rsidRDefault="00A77F5E" w:rsidP="00A77F5E">
      <w:pPr>
        <w:jc w:val="center"/>
        <w:rPr>
          <w:rFonts w:ascii="Arial" w:eastAsia="Arial" w:hAnsi="Arial" w:cs="Arial"/>
          <w:b/>
          <w:sz w:val="28"/>
          <w:szCs w:val="28"/>
        </w:rPr>
      </w:pPr>
      <w:r w:rsidRPr="00C93C73">
        <w:rPr>
          <w:noProof/>
          <w:lang w:val="en-ZA"/>
        </w:rPr>
        <w:drawing>
          <wp:anchor distT="0" distB="0" distL="114300" distR="114300" simplePos="0" relativeHeight="251659264" behindDoc="0" locked="0" layoutInCell="1" hidden="0" allowOverlap="1" wp14:anchorId="22C69E44" wp14:editId="38B257AB">
            <wp:simplePos x="0" y="0"/>
            <wp:positionH relativeFrom="column">
              <wp:posOffset>2465705</wp:posOffset>
            </wp:positionH>
            <wp:positionV relativeFrom="paragraph">
              <wp:posOffset>-683891</wp:posOffset>
            </wp:positionV>
            <wp:extent cx="800100" cy="914400"/>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00100" cy="914400"/>
                    </a:xfrm>
                    <a:prstGeom prst="rect">
                      <a:avLst/>
                    </a:prstGeom>
                    <a:ln/>
                  </pic:spPr>
                </pic:pic>
              </a:graphicData>
            </a:graphic>
          </wp:anchor>
        </w:drawing>
      </w:r>
    </w:p>
    <w:p w14:paraId="595940C2" w14:textId="77777777" w:rsidR="00A77F5E" w:rsidRPr="00C93C73" w:rsidRDefault="00A77F5E" w:rsidP="00A77F5E">
      <w:pPr>
        <w:jc w:val="center"/>
        <w:rPr>
          <w:rFonts w:ascii="Arial" w:eastAsia="Arial" w:hAnsi="Arial" w:cs="Arial"/>
          <w:b/>
          <w:sz w:val="28"/>
          <w:szCs w:val="28"/>
        </w:rPr>
      </w:pPr>
    </w:p>
    <w:p w14:paraId="501640B2" w14:textId="77777777" w:rsidR="00A77F5E" w:rsidRPr="00C93C73" w:rsidRDefault="00A77F5E" w:rsidP="00A77F5E">
      <w:pPr>
        <w:jc w:val="center"/>
        <w:rPr>
          <w:rFonts w:ascii="Arial" w:eastAsia="Arial" w:hAnsi="Arial" w:cs="Arial"/>
          <w:b/>
        </w:rPr>
      </w:pPr>
      <w:r w:rsidRPr="00C93C73">
        <w:rPr>
          <w:rFonts w:ascii="Arial" w:eastAsia="Arial" w:hAnsi="Arial" w:cs="Arial"/>
          <w:b/>
        </w:rPr>
        <w:t>THE SUPREME COURT OF APPEAL OF SOUTH AFRICA</w:t>
      </w:r>
    </w:p>
    <w:p w14:paraId="00BCCDED" w14:textId="77777777" w:rsidR="00A77F5E" w:rsidRPr="00C93C73" w:rsidRDefault="00A77F5E" w:rsidP="00A77F5E">
      <w:pPr>
        <w:pStyle w:val="Heading3"/>
        <w:jc w:val="center"/>
        <w:rPr>
          <w:b/>
          <w:i w:val="0"/>
        </w:rPr>
      </w:pPr>
      <w:r w:rsidRPr="00C93C73">
        <w:rPr>
          <w:b/>
          <w:i w:val="0"/>
          <w:sz w:val="24"/>
        </w:rPr>
        <w:t>JUDGMENT</w:t>
      </w:r>
    </w:p>
    <w:p w14:paraId="0CD641F5" w14:textId="46567A2C" w:rsidR="00840C3E" w:rsidRDefault="00840C3E" w:rsidP="00A77F5E">
      <w:pPr>
        <w:jc w:val="left"/>
        <w:rPr>
          <w:rFonts w:ascii="Arial" w:eastAsia="Arial" w:hAnsi="Arial" w:cs="Arial"/>
          <w:b/>
        </w:rPr>
      </w:pPr>
    </w:p>
    <w:p w14:paraId="7AC18669" w14:textId="7B10E5B8" w:rsidR="00840C3E" w:rsidRPr="00840C3E" w:rsidRDefault="006A5052" w:rsidP="00A77F5E">
      <w:pPr>
        <w:jc w:val="lef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Not Reportable</w:t>
      </w:r>
    </w:p>
    <w:p w14:paraId="43C7F3A8" w14:textId="77777777" w:rsidR="00A77F5E" w:rsidRPr="00C93C73" w:rsidRDefault="00CE7361" w:rsidP="00CE7361">
      <w:pPr>
        <w:rPr>
          <w:rFonts w:ascii="Arial" w:eastAsia="Arial" w:hAnsi="Arial" w:cs="Arial"/>
        </w:rPr>
      </w:pPr>
      <w:r w:rsidRPr="00C93C73">
        <w:rPr>
          <w:rFonts w:ascii="Arial" w:eastAsia="Arial" w:hAnsi="Arial" w:cs="Arial"/>
        </w:rPr>
        <w:t xml:space="preserve">                                                                                          </w:t>
      </w:r>
      <w:r w:rsidR="00D60DCD" w:rsidRPr="00C93C73">
        <w:rPr>
          <w:rFonts w:ascii="Arial" w:eastAsia="Arial" w:hAnsi="Arial" w:cs="Arial"/>
        </w:rPr>
        <w:t xml:space="preserve">              Case no: 782/2022</w:t>
      </w:r>
    </w:p>
    <w:p w14:paraId="68DB5AC1" w14:textId="77777777" w:rsidR="00E40D3A" w:rsidRPr="00C93C73" w:rsidRDefault="00E40D3A" w:rsidP="00A77F5E">
      <w:pPr>
        <w:rPr>
          <w:rFonts w:ascii="Arial" w:eastAsia="Arial" w:hAnsi="Arial" w:cs="Arial"/>
        </w:rPr>
      </w:pPr>
    </w:p>
    <w:p w14:paraId="42359F71" w14:textId="77777777" w:rsidR="00A77F5E" w:rsidRPr="00C93C73" w:rsidRDefault="00A77F5E" w:rsidP="006A4102">
      <w:pPr>
        <w:rPr>
          <w:rFonts w:ascii="Arial" w:eastAsia="Arial" w:hAnsi="Arial" w:cs="Arial"/>
          <w:b/>
        </w:rPr>
      </w:pPr>
      <w:r w:rsidRPr="00C93C73">
        <w:rPr>
          <w:rFonts w:ascii="Arial" w:eastAsia="Arial" w:hAnsi="Arial" w:cs="Arial"/>
        </w:rPr>
        <w:t>In the matter between:</w:t>
      </w:r>
    </w:p>
    <w:p w14:paraId="115EDBD6" w14:textId="1A999522" w:rsidR="00A77F5E" w:rsidRPr="00F137BD" w:rsidRDefault="00D60DCD" w:rsidP="00F137BD">
      <w:pPr>
        <w:rPr>
          <w:rFonts w:ascii="Arial" w:eastAsia="MS Mincho" w:hAnsi="Arial" w:cs="Arial"/>
          <w:b/>
          <w:bCs/>
          <w:lang w:val="en-ZA"/>
        </w:rPr>
      </w:pPr>
      <w:r w:rsidRPr="00126962">
        <w:rPr>
          <w:rFonts w:ascii="Arial" w:eastAsia="MS Mincho" w:hAnsi="Arial" w:cs="Arial"/>
          <w:b/>
          <w:bCs/>
          <w:lang w:val="en-ZA"/>
        </w:rPr>
        <w:t>M</w:t>
      </w:r>
      <w:r w:rsidR="00F137BD" w:rsidRPr="00126962">
        <w:rPr>
          <w:rFonts w:ascii="Arial" w:eastAsia="MS Mincho" w:hAnsi="Arial" w:cs="Arial"/>
          <w:b/>
          <w:bCs/>
          <w:lang w:val="en-ZA"/>
        </w:rPr>
        <w:t xml:space="preserve"> </w:t>
      </w:r>
      <w:proofErr w:type="spellStart"/>
      <w:r w:rsidRPr="00126962">
        <w:rPr>
          <w:rFonts w:ascii="Arial" w:eastAsia="MS Mincho" w:hAnsi="Arial" w:cs="Arial"/>
          <w:b/>
          <w:bCs/>
          <w:lang w:val="en-ZA"/>
        </w:rPr>
        <w:t>M</w:t>
      </w:r>
      <w:proofErr w:type="spellEnd"/>
      <w:r w:rsidRPr="00126962">
        <w:rPr>
          <w:rFonts w:ascii="Arial" w:eastAsia="MS Mincho" w:hAnsi="Arial" w:cs="Arial"/>
          <w:b/>
          <w:bCs/>
          <w:lang w:val="en-ZA"/>
        </w:rPr>
        <w:t xml:space="preserve"> on behalf of G</w:t>
      </w:r>
      <w:r w:rsidR="00F137BD" w:rsidRPr="00126962">
        <w:rPr>
          <w:rFonts w:ascii="Arial" w:eastAsia="MS Mincho" w:hAnsi="Arial" w:cs="Arial"/>
          <w:b/>
          <w:bCs/>
          <w:lang w:val="en-ZA"/>
        </w:rPr>
        <w:t xml:space="preserve"> </w:t>
      </w:r>
      <w:r w:rsidRPr="00126962">
        <w:rPr>
          <w:rFonts w:ascii="Arial" w:eastAsia="MS Mincho" w:hAnsi="Arial" w:cs="Arial"/>
          <w:b/>
          <w:bCs/>
          <w:lang w:val="en-ZA"/>
        </w:rPr>
        <w:t>M</w:t>
      </w:r>
      <w:r w:rsidRPr="00C93C73">
        <w:rPr>
          <w:rFonts w:ascii="Arial" w:eastAsia="MS Mincho" w:hAnsi="Arial" w:cs="Arial"/>
          <w:b/>
          <w:bCs/>
          <w:lang w:val="en-ZA"/>
        </w:rPr>
        <w:t xml:space="preserve"> </w:t>
      </w:r>
      <w:r w:rsidR="005E37C7" w:rsidRPr="00C93C73">
        <w:rPr>
          <w:rFonts w:ascii="Arial" w:eastAsia="Arial" w:hAnsi="Arial" w:cs="Arial"/>
          <w:b/>
        </w:rPr>
        <w:tab/>
      </w:r>
      <w:r w:rsidR="00F137BD">
        <w:rPr>
          <w:rFonts w:ascii="Arial" w:eastAsia="Arial" w:hAnsi="Arial" w:cs="Arial"/>
          <w:b/>
        </w:rPr>
        <w:t xml:space="preserve">                                                                      </w:t>
      </w:r>
      <w:r w:rsidR="00A77F5E" w:rsidRPr="00C93C73">
        <w:rPr>
          <w:rFonts w:ascii="Arial" w:eastAsia="Arial" w:hAnsi="Arial" w:cs="Arial"/>
          <w:b/>
        </w:rPr>
        <w:t>APPELLANT</w:t>
      </w:r>
    </w:p>
    <w:p w14:paraId="7F244E38" w14:textId="77777777" w:rsidR="00A77F5E" w:rsidRPr="00C93C73" w:rsidRDefault="00A77F5E" w:rsidP="00840C3E">
      <w:pPr>
        <w:widowControl w:val="0"/>
        <w:spacing w:before="80" w:after="80"/>
        <w:rPr>
          <w:rFonts w:ascii="Arial" w:eastAsia="Arial" w:hAnsi="Arial" w:cs="Arial"/>
        </w:rPr>
      </w:pPr>
      <w:r w:rsidRPr="00C93C73">
        <w:rPr>
          <w:rFonts w:ascii="Arial" w:eastAsia="Arial" w:hAnsi="Arial" w:cs="Arial"/>
        </w:rPr>
        <w:t>and</w:t>
      </w:r>
    </w:p>
    <w:p w14:paraId="2ED9C45D" w14:textId="77777777" w:rsidR="00D60DCD" w:rsidRPr="00C93C73" w:rsidRDefault="00D60DCD" w:rsidP="00D60DCD">
      <w:pPr>
        <w:widowControl w:val="0"/>
        <w:tabs>
          <w:tab w:val="right" w:pos="9360"/>
        </w:tabs>
        <w:rPr>
          <w:rFonts w:ascii="Arial" w:eastAsia="Arial" w:hAnsi="Arial" w:cs="Arial"/>
          <w:b/>
        </w:rPr>
      </w:pPr>
      <w:r w:rsidRPr="00C93C73">
        <w:rPr>
          <w:rFonts w:ascii="Arial" w:eastAsia="Arial" w:hAnsi="Arial" w:cs="Arial"/>
          <w:b/>
        </w:rPr>
        <w:t>MEMBER OF THE EXECUTIVE COUNCIL</w:t>
      </w:r>
    </w:p>
    <w:p w14:paraId="734EEDBD" w14:textId="77777777" w:rsidR="00D60DCD" w:rsidRPr="00C93C73" w:rsidRDefault="00D60DCD" w:rsidP="00D60DCD">
      <w:pPr>
        <w:widowControl w:val="0"/>
        <w:tabs>
          <w:tab w:val="right" w:pos="9360"/>
        </w:tabs>
        <w:rPr>
          <w:rFonts w:ascii="Arial" w:eastAsia="Arial" w:hAnsi="Arial" w:cs="Arial"/>
          <w:b/>
        </w:rPr>
      </w:pPr>
      <w:r w:rsidRPr="00C93C73">
        <w:rPr>
          <w:rFonts w:ascii="Arial" w:eastAsia="Arial" w:hAnsi="Arial" w:cs="Arial"/>
          <w:b/>
        </w:rPr>
        <w:t>FOR THE DEPARTMENT OF HEALTH,</w:t>
      </w:r>
    </w:p>
    <w:p w14:paraId="36035037" w14:textId="02D08B08" w:rsidR="00A77F5E" w:rsidRPr="00C93C73" w:rsidRDefault="00F137BD" w:rsidP="00D60DCD">
      <w:pPr>
        <w:widowControl w:val="0"/>
        <w:tabs>
          <w:tab w:val="right" w:pos="9360"/>
        </w:tabs>
        <w:rPr>
          <w:rFonts w:ascii="Arial" w:eastAsia="Arial" w:hAnsi="Arial" w:cs="Arial"/>
          <w:b/>
        </w:rPr>
      </w:pPr>
      <w:r>
        <w:rPr>
          <w:rFonts w:ascii="Arial" w:eastAsia="Arial" w:hAnsi="Arial" w:cs="Arial"/>
          <w:b/>
        </w:rPr>
        <w:t xml:space="preserve">NORTH WEST PROVINCE                                                                  </w:t>
      </w:r>
      <w:r w:rsidR="00A77F5E" w:rsidRPr="00C93C73">
        <w:rPr>
          <w:rFonts w:ascii="Arial" w:eastAsia="Arial" w:hAnsi="Arial" w:cs="Arial"/>
          <w:b/>
        </w:rPr>
        <w:t>RESPONDENT</w:t>
      </w:r>
    </w:p>
    <w:p w14:paraId="38291ED4" w14:textId="77777777" w:rsidR="00DE1284" w:rsidRPr="00C93C73" w:rsidRDefault="00DE1284" w:rsidP="006A4102">
      <w:pPr>
        <w:widowControl w:val="0"/>
        <w:tabs>
          <w:tab w:val="right" w:pos="9360"/>
        </w:tabs>
        <w:rPr>
          <w:rFonts w:ascii="Arial" w:eastAsia="Arial" w:hAnsi="Arial" w:cs="Arial"/>
          <w:b/>
        </w:rPr>
      </w:pPr>
    </w:p>
    <w:p w14:paraId="1C90847C" w14:textId="218CD9A9" w:rsidR="00A77F5E" w:rsidRPr="00C93C73" w:rsidRDefault="00A77F5E" w:rsidP="006A4102">
      <w:pPr>
        <w:spacing w:before="80" w:after="80"/>
        <w:ind w:left="2160" w:hanging="2160"/>
        <w:rPr>
          <w:rFonts w:ascii="Arial" w:eastAsia="Arial" w:hAnsi="Arial" w:cs="Arial"/>
          <w:b/>
        </w:rPr>
      </w:pPr>
      <w:r w:rsidRPr="00C93C73">
        <w:rPr>
          <w:rFonts w:ascii="Arial" w:eastAsia="Arial" w:hAnsi="Arial" w:cs="Arial"/>
          <w:b/>
        </w:rPr>
        <w:t>Neutral citation:</w:t>
      </w:r>
      <w:r w:rsidRPr="00C93C73">
        <w:rPr>
          <w:rFonts w:ascii="Arial" w:eastAsia="Arial" w:hAnsi="Arial" w:cs="Arial"/>
          <w:b/>
        </w:rPr>
        <w:tab/>
      </w:r>
      <w:r w:rsidR="00D60DCD" w:rsidRPr="00C93C73">
        <w:rPr>
          <w:rFonts w:ascii="Arial" w:eastAsia="Arial" w:hAnsi="Arial" w:cs="Arial"/>
          <w:i/>
        </w:rPr>
        <w:t>M</w:t>
      </w:r>
      <w:r w:rsidR="00C84949">
        <w:rPr>
          <w:rFonts w:ascii="Arial" w:eastAsia="Arial" w:hAnsi="Arial" w:cs="Arial"/>
          <w:i/>
        </w:rPr>
        <w:t>M</w:t>
      </w:r>
      <w:r w:rsidR="00BE1B27">
        <w:rPr>
          <w:rFonts w:ascii="Arial" w:eastAsia="Arial" w:hAnsi="Arial" w:cs="Arial"/>
          <w:i/>
        </w:rPr>
        <w:t xml:space="preserve"> obo G</w:t>
      </w:r>
      <w:r w:rsidR="00D60DCD" w:rsidRPr="00C93C73">
        <w:rPr>
          <w:rFonts w:ascii="Arial" w:eastAsia="Arial" w:hAnsi="Arial" w:cs="Arial"/>
          <w:i/>
        </w:rPr>
        <w:t xml:space="preserve">M v Member of the Executive Council for the Department of Health, North West Province </w:t>
      </w:r>
      <w:r w:rsidR="00D60DCD" w:rsidRPr="00C93C73">
        <w:rPr>
          <w:rFonts w:ascii="Arial" w:eastAsia="Arial" w:hAnsi="Arial" w:cs="Arial"/>
        </w:rPr>
        <w:t>(782/2022</w:t>
      </w:r>
      <w:r w:rsidR="008C42CF" w:rsidRPr="00C93C73">
        <w:rPr>
          <w:rFonts w:ascii="Arial" w:eastAsia="Arial" w:hAnsi="Arial" w:cs="Arial"/>
        </w:rPr>
        <w:t>) [202</w:t>
      </w:r>
      <w:r w:rsidR="00187A5B">
        <w:rPr>
          <w:rFonts w:ascii="Arial" w:eastAsia="Arial" w:hAnsi="Arial" w:cs="Arial"/>
        </w:rPr>
        <w:t>4</w:t>
      </w:r>
      <w:r w:rsidR="008C42CF" w:rsidRPr="00C93C73">
        <w:rPr>
          <w:rFonts w:ascii="Arial" w:eastAsia="Arial" w:hAnsi="Arial" w:cs="Arial"/>
        </w:rPr>
        <w:t xml:space="preserve">] </w:t>
      </w:r>
      <w:r w:rsidR="005D57DF" w:rsidRPr="00095C3E">
        <w:rPr>
          <w:rFonts w:ascii="Arial" w:eastAsia="Arial" w:hAnsi="Arial" w:cs="Arial"/>
        </w:rPr>
        <w:t xml:space="preserve">ZASCA </w:t>
      </w:r>
      <w:r w:rsidR="00372D2D">
        <w:rPr>
          <w:rFonts w:ascii="Arial" w:eastAsia="Arial" w:hAnsi="Arial" w:cs="Arial"/>
        </w:rPr>
        <w:t>52</w:t>
      </w:r>
      <w:r w:rsidR="005D57DF" w:rsidRPr="00095C3E">
        <w:rPr>
          <w:rFonts w:ascii="Arial" w:eastAsia="Arial" w:hAnsi="Arial" w:cs="Arial"/>
        </w:rPr>
        <w:t xml:space="preserve"> </w:t>
      </w:r>
      <w:r w:rsidRPr="00095C3E">
        <w:rPr>
          <w:rFonts w:ascii="Arial" w:eastAsia="Arial" w:hAnsi="Arial" w:cs="Arial"/>
        </w:rPr>
        <w:t>(</w:t>
      </w:r>
      <w:r w:rsidR="00095C3E" w:rsidRPr="00095C3E">
        <w:rPr>
          <w:rFonts w:ascii="Arial" w:eastAsia="Arial" w:hAnsi="Arial" w:cs="Arial"/>
        </w:rPr>
        <w:t>18</w:t>
      </w:r>
      <w:r w:rsidR="00187A5B" w:rsidRPr="00095C3E">
        <w:rPr>
          <w:rFonts w:ascii="Arial" w:eastAsia="Arial" w:hAnsi="Arial" w:cs="Arial"/>
        </w:rPr>
        <w:t xml:space="preserve"> April</w:t>
      </w:r>
      <w:r w:rsidR="00BA6722" w:rsidRPr="00C93C73">
        <w:rPr>
          <w:rFonts w:ascii="Arial" w:eastAsia="Arial" w:hAnsi="Arial" w:cs="Arial"/>
        </w:rPr>
        <w:t xml:space="preserve"> </w:t>
      </w:r>
      <w:r w:rsidRPr="00C93C73">
        <w:rPr>
          <w:rFonts w:ascii="Arial" w:eastAsia="Arial" w:hAnsi="Arial" w:cs="Arial"/>
        </w:rPr>
        <w:t>202</w:t>
      </w:r>
      <w:r w:rsidR="00187A5B">
        <w:rPr>
          <w:rFonts w:ascii="Arial" w:eastAsia="Arial" w:hAnsi="Arial" w:cs="Arial"/>
        </w:rPr>
        <w:t>4</w:t>
      </w:r>
      <w:r w:rsidRPr="00C93C73">
        <w:rPr>
          <w:rFonts w:ascii="Arial" w:eastAsia="Arial" w:hAnsi="Arial" w:cs="Arial"/>
        </w:rPr>
        <w:t>)</w:t>
      </w:r>
    </w:p>
    <w:p w14:paraId="6F3737E0" w14:textId="77777777" w:rsidR="00A77F5E" w:rsidRPr="00C93C73" w:rsidRDefault="00A77F5E" w:rsidP="006A4102">
      <w:pPr>
        <w:spacing w:before="80" w:after="80"/>
        <w:ind w:left="1440" w:hanging="1440"/>
        <w:rPr>
          <w:rFonts w:ascii="Arial" w:eastAsia="Arial" w:hAnsi="Arial" w:cs="Arial"/>
          <w:b/>
        </w:rPr>
      </w:pPr>
      <w:r w:rsidRPr="00C93C73">
        <w:rPr>
          <w:rFonts w:ascii="Arial" w:eastAsia="Arial" w:hAnsi="Arial" w:cs="Arial"/>
          <w:b/>
        </w:rPr>
        <w:t>Coram:</w:t>
      </w:r>
      <w:r w:rsidRPr="00C93C73">
        <w:rPr>
          <w:rFonts w:ascii="Arial" w:eastAsia="Arial" w:hAnsi="Arial" w:cs="Arial"/>
        </w:rPr>
        <w:tab/>
      </w:r>
      <w:r w:rsidR="00D60DCD" w:rsidRPr="00C93C73">
        <w:rPr>
          <w:rFonts w:ascii="Arial" w:eastAsia="Arial" w:hAnsi="Arial" w:cs="Arial"/>
        </w:rPr>
        <w:t xml:space="preserve">MAKGOKA, HUGHES and MATOJANE </w:t>
      </w:r>
      <w:r w:rsidR="00E40D3A" w:rsidRPr="00C93C73">
        <w:rPr>
          <w:rFonts w:ascii="Arial" w:eastAsia="Arial" w:hAnsi="Arial" w:cs="Arial"/>
        </w:rPr>
        <w:t xml:space="preserve">JJA </w:t>
      </w:r>
      <w:r w:rsidR="00D60DCD" w:rsidRPr="00C93C73">
        <w:rPr>
          <w:rFonts w:ascii="Arial" w:eastAsia="Arial" w:hAnsi="Arial" w:cs="Arial"/>
        </w:rPr>
        <w:t>and MUSI and CHETTY AJJA</w:t>
      </w:r>
    </w:p>
    <w:p w14:paraId="34677A5F" w14:textId="77777777" w:rsidR="00A77F5E" w:rsidRPr="00C93C73" w:rsidRDefault="00A77F5E" w:rsidP="006A4102">
      <w:pPr>
        <w:spacing w:before="80" w:after="80"/>
        <w:rPr>
          <w:rFonts w:ascii="Arial" w:eastAsia="Arial" w:hAnsi="Arial" w:cs="Arial"/>
          <w:b/>
        </w:rPr>
      </w:pPr>
      <w:r w:rsidRPr="00C93C73">
        <w:rPr>
          <w:rFonts w:ascii="Arial" w:eastAsia="Arial" w:hAnsi="Arial" w:cs="Arial"/>
          <w:b/>
        </w:rPr>
        <w:t>Heard</w:t>
      </w:r>
      <w:r w:rsidR="00D60DCD" w:rsidRPr="00C93C73">
        <w:rPr>
          <w:rFonts w:ascii="Arial" w:eastAsia="Arial" w:hAnsi="Arial" w:cs="Arial"/>
        </w:rPr>
        <w:t>:</w:t>
      </w:r>
      <w:r w:rsidR="00D60DCD" w:rsidRPr="00C93C73">
        <w:rPr>
          <w:rFonts w:ascii="Arial" w:eastAsia="Arial" w:hAnsi="Arial" w:cs="Arial"/>
        </w:rPr>
        <w:tab/>
        <w:t>14 November</w:t>
      </w:r>
      <w:r w:rsidRPr="00C93C73">
        <w:rPr>
          <w:rFonts w:ascii="Arial" w:eastAsia="Arial" w:hAnsi="Arial" w:cs="Arial"/>
        </w:rPr>
        <w:t xml:space="preserve"> 2023</w:t>
      </w:r>
    </w:p>
    <w:p w14:paraId="00CE5ADE" w14:textId="4842D92E" w:rsidR="00A77F5E" w:rsidRPr="00372D2D" w:rsidRDefault="00A77F5E" w:rsidP="00372D2D">
      <w:pPr>
        <w:rPr>
          <w:rFonts w:ascii="Arial" w:hAnsi="Arial" w:cs="Arial"/>
          <w:lang w:val="en-ZA"/>
        </w:rPr>
      </w:pPr>
      <w:r w:rsidRPr="00C93C73">
        <w:rPr>
          <w:rFonts w:ascii="Arial" w:eastAsia="Arial" w:hAnsi="Arial" w:cs="Arial"/>
          <w:b/>
        </w:rPr>
        <w:t>Delivered</w:t>
      </w:r>
      <w:r w:rsidRPr="00C93C73">
        <w:rPr>
          <w:rFonts w:ascii="Arial" w:eastAsia="Arial" w:hAnsi="Arial" w:cs="Arial"/>
        </w:rPr>
        <w:t>:</w:t>
      </w:r>
      <w:r w:rsidRPr="00C93C73">
        <w:rPr>
          <w:rFonts w:ascii="Arial" w:eastAsia="Arial" w:hAnsi="Arial" w:cs="Arial"/>
        </w:rPr>
        <w:tab/>
      </w:r>
      <w:r w:rsidR="00372D2D" w:rsidRPr="00362604">
        <w:rPr>
          <w:rFonts w:ascii="Arial" w:hAnsi="Arial" w:cs="Arial"/>
        </w:rPr>
        <w:t>This judgment was handed down electronically by circulation to the parties’ representatives by email, publication on the Supreme Court of Appeal website, and release to SAFLII. The date for hand dow</w:t>
      </w:r>
      <w:r w:rsidR="00C741B2">
        <w:rPr>
          <w:rFonts w:ascii="Arial" w:hAnsi="Arial" w:cs="Arial"/>
        </w:rPr>
        <w:t>n is deemed to be 18 April 2024</w:t>
      </w:r>
      <w:r w:rsidR="00372D2D" w:rsidRPr="00362604">
        <w:rPr>
          <w:rFonts w:ascii="Arial" w:hAnsi="Arial" w:cs="Arial"/>
        </w:rPr>
        <w:t xml:space="preserve"> at 11h00.</w:t>
      </w:r>
    </w:p>
    <w:p w14:paraId="0780ADA6" w14:textId="37ECE037" w:rsidR="00A77F5E" w:rsidRPr="00C93C73" w:rsidRDefault="00A77F5E" w:rsidP="003C03FA">
      <w:pPr>
        <w:spacing w:before="80" w:after="80"/>
        <w:rPr>
          <w:rFonts w:ascii="Arial" w:eastAsia="Arial" w:hAnsi="Arial" w:cs="Arial"/>
          <w:b/>
        </w:rPr>
      </w:pPr>
      <w:r w:rsidRPr="00C93C73">
        <w:rPr>
          <w:rFonts w:ascii="Arial" w:eastAsia="Arial" w:hAnsi="Arial" w:cs="Arial"/>
          <w:b/>
        </w:rPr>
        <w:t>Summary:</w:t>
      </w:r>
      <w:r w:rsidRPr="00C93C73">
        <w:rPr>
          <w:rFonts w:ascii="Arial" w:eastAsia="Arial" w:hAnsi="Arial" w:cs="Arial"/>
          <w:b/>
        </w:rPr>
        <w:tab/>
      </w:r>
      <w:r w:rsidR="003C03FA" w:rsidRPr="00C93C73">
        <w:rPr>
          <w:rFonts w:ascii="Arial" w:eastAsia="MS Mincho" w:hAnsi="Arial" w:cs="Arial"/>
          <w:lang w:val="en-ZA"/>
        </w:rPr>
        <w:t xml:space="preserve">Delict – </w:t>
      </w:r>
      <w:r w:rsidR="003C03FA">
        <w:rPr>
          <w:rFonts w:ascii="Arial" w:eastAsia="MS Mincho" w:hAnsi="Arial" w:cs="Arial"/>
          <w:lang w:val="en-ZA"/>
        </w:rPr>
        <w:t>m</w:t>
      </w:r>
      <w:r w:rsidR="003C03FA" w:rsidRPr="00C93C73">
        <w:rPr>
          <w:rFonts w:ascii="Arial" w:eastAsia="MS Mincho" w:hAnsi="Arial" w:cs="Arial"/>
          <w:lang w:val="en-ZA"/>
        </w:rPr>
        <w:t>edical negligence –</w:t>
      </w:r>
      <w:r w:rsidR="003C03FA">
        <w:rPr>
          <w:rFonts w:ascii="Arial" w:eastAsia="MS Mincho" w:hAnsi="Arial" w:cs="Arial"/>
          <w:lang w:val="en-ZA"/>
        </w:rPr>
        <w:t xml:space="preserve"> </w:t>
      </w:r>
      <w:r w:rsidR="003C03FA" w:rsidRPr="00126962">
        <w:rPr>
          <w:rFonts w:ascii="Arial" w:eastAsia="MS Mincho" w:hAnsi="Arial" w:cs="Arial"/>
          <w:lang w:val="en-ZA"/>
        </w:rPr>
        <w:t>transmissibility of damages to parent on death of minor child</w:t>
      </w:r>
      <w:r w:rsidR="003C03FA">
        <w:rPr>
          <w:rFonts w:ascii="Arial" w:eastAsia="MS Mincho" w:hAnsi="Arial" w:cs="Arial"/>
          <w:lang w:val="en-ZA"/>
        </w:rPr>
        <w:t>. D</w:t>
      </w:r>
      <w:r w:rsidR="003C03FA" w:rsidRPr="00C93C73">
        <w:rPr>
          <w:rFonts w:ascii="Arial" w:eastAsia="MS Mincho" w:hAnsi="Arial" w:cs="Arial"/>
          <w:lang w:val="en-ZA"/>
        </w:rPr>
        <w:t xml:space="preserve">eath of child not reported to Master – effect on mother’s </w:t>
      </w:r>
      <w:r w:rsidR="003C03FA" w:rsidRPr="00CD6188">
        <w:rPr>
          <w:rFonts w:ascii="Arial" w:eastAsia="MS Mincho" w:hAnsi="Arial" w:cs="Arial"/>
          <w:i/>
          <w:lang w:val="en-ZA"/>
        </w:rPr>
        <w:t>locus standi</w:t>
      </w:r>
      <w:r w:rsidR="003C03FA">
        <w:rPr>
          <w:rFonts w:ascii="Arial" w:eastAsia="MS Mincho" w:hAnsi="Arial" w:cs="Arial"/>
          <w:lang w:val="en-ZA"/>
        </w:rPr>
        <w:t xml:space="preserve"> to </w:t>
      </w:r>
      <w:r w:rsidR="003C03FA" w:rsidRPr="00C93C73">
        <w:rPr>
          <w:rFonts w:ascii="Arial" w:eastAsia="MS Mincho" w:hAnsi="Arial" w:cs="Arial"/>
          <w:lang w:val="en-ZA"/>
        </w:rPr>
        <w:t>claim damages</w:t>
      </w:r>
      <w:r w:rsidR="003C03FA">
        <w:rPr>
          <w:rFonts w:ascii="Arial" w:eastAsia="MS Mincho" w:hAnsi="Arial" w:cs="Arial"/>
          <w:lang w:val="en-ZA"/>
        </w:rPr>
        <w:t xml:space="preserve"> on behalf of her deceased child. </w:t>
      </w:r>
      <w:bookmarkStart w:id="0" w:name="_Hlk163820130"/>
      <w:r w:rsidR="003C03FA">
        <w:rPr>
          <w:rFonts w:ascii="Arial" w:eastAsia="MS Mincho" w:hAnsi="Arial" w:cs="Arial"/>
          <w:lang w:val="en-ZA"/>
        </w:rPr>
        <w:t>A</w:t>
      </w:r>
      <w:r w:rsidR="003C03FA" w:rsidRPr="00C93C73">
        <w:rPr>
          <w:rFonts w:ascii="Arial" w:eastAsia="MS Mincho" w:hAnsi="Arial" w:cs="Arial"/>
          <w:lang w:val="en-ZA"/>
        </w:rPr>
        <w:t xml:space="preserve">ppeal </w:t>
      </w:r>
      <w:r w:rsidR="003C03FA">
        <w:rPr>
          <w:rFonts w:ascii="Arial" w:eastAsia="MS Mincho" w:hAnsi="Arial" w:cs="Arial"/>
          <w:lang w:val="en-ZA"/>
        </w:rPr>
        <w:t>struck off with costs</w:t>
      </w:r>
      <w:bookmarkEnd w:id="0"/>
      <w:r w:rsidR="003C03FA">
        <w:rPr>
          <w:rFonts w:ascii="Arial" w:eastAsia="MS Mincho" w:hAnsi="Arial" w:cs="Arial"/>
          <w:lang w:val="en-ZA"/>
        </w:rPr>
        <w:t xml:space="preserve">. </w:t>
      </w:r>
      <w:r w:rsidR="003C03FA" w:rsidRPr="00EA03F9">
        <w:rPr>
          <w:rFonts w:ascii="Arial" w:eastAsia="MS Mincho" w:hAnsi="Arial" w:cs="Arial"/>
          <w:lang w:val="en-ZA"/>
        </w:rPr>
        <w:t>Appellant’s personal claim for emotional shock – requirem</w:t>
      </w:r>
      <w:r w:rsidR="00095C3E">
        <w:rPr>
          <w:rFonts w:ascii="Arial" w:eastAsia="MS Mincho" w:hAnsi="Arial" w:cs="Arial"/>
          <w:lang w:val="en-ZA"/>
        </w:rPr>
        <w:t xml:space="preserve">ents not proved in high </w:t>
      </w:r>
      <w:r w:rsidR="00095C3E">
        <w:rPr>
          <w:rFonts w:ascii="Arial" w:eastAsia="MS Mincho" w:hAnsi="Arial" w:cs="Arial"/>
          <w:lang w:val="en-ZA"/>
        </w:rPr>
        <w:lastRenderedPageBreak/>
        <w:t xml:space="preserve">court. </w:t>
      </w:r>
      <w:r w:rsidR="003C03FA" w:rsidRPr="00EA03F9">
        <w:rPr>
          <w:rFonts w:ascii="Arial" w:eastAsia="MS Mincho" w:hAnsi="Arial" w:cs="Arial"/>
          <w:lang w:val="en-ZA"/>
        </w:rPr>
        <w:t xml:space="preserve">High court failing to decide the </w:t>
      </w:r>
      <w:proofErr w:type="spellStart"/>
      <w:r w:rsidR="003C03FA" w:rsidRPr="00EA03F9">
        <w:rPr>
          <w:rFonts w:ascii="Arial" w:eastAsia="MS Mincho" w:hAnsi="Arial" w:cs="Arial"/>
          <w:i/>
          <w:iCs/>
          <w:lang w:val="en-ZA"/>
        </w:rPr>
        <w:t>lis</w:t>
      </w:r>
      <w:proofErr w:type="spellEnd"/>
      <w:r w:rsidR="003C03FA" w:rsidRPr="00EA03F9">
        <w:rPr>
          <w:rFonts w:ascii="Arial" w:eastAsia="MS Mincho" w:hAnsi="Arial" w:cs="Arial"/>
          <w:lang w:val="en-ZA"/>
        </w:rPr>
        <w:t xml:space="preserve"> between the parties</w:t>
      </w:r>
      <w:r w:rsidR="003C03FA">
        <w:rPr>
          <w:rFonts w:ascii="Arial" w:eastAsia="MS Mincho" w:hAnsi="Arial" w:cs="Arial"/>
          <w:lang w:val="en-ZA"/>
        </w:rPr>
        <w:t xml:space="preserve">. </w:t>
      </w:r>
      <w:r w:rsidR="003C03FA" w:rsidRPr="00EA03F9">
        <w:rPr>
          <w:rFonts w:ascii="Arial" w:eastAsia="MS Mincho" w:hAnsi="Arial" w:cs="Arial"/>
          <w:lang w:val="en-ZA"/>
        </w:rPr>
        <w:t>Appeal Court lacking jurisdictio</w:t>
      </w:r>
      <w:r w:rsidR="00095C3E">
        <w:rPr>
          <w:rFonts w:ascii="Arial" w:eastAsia="MS Mincho" w:hAnsi="Arial" w:cs="Arial"/>
          <w:lang w:val="en-ZA"/>
        </w:rPr>
        <w:t xml:space="preserve">n to substitute its own order. </w:t>
      </w:r>
      <w:r w:rsidR="003C03FA" w:rsidRPr="00EA03F9">
        <w:rPr>
          <w:rFonts w:ascii="Arial" w:eastAsia="MS Mincho" w:hAnsi="Arial" w:cs="Arial"/>
          <w:lang w:val="en-ZA"/>
        </w:rPr>
        <w:t>Matter remitted to high court.</w:t>
      </w:r>
      <w:r w:rsidR="003C03FA" w:rsidRPr="00C93C73" w:rsidDel="003C03FA">
        <w:rPr>
          <w:rFonts w:ascii="Arial" w:eastAsia="MS Mincho" w:hAnsi="Arial" w:cs="Arial"/>
          <w:lang w:val="en-ZA"/>
        </w:rPr>
        <w:t xml:space="preserve"> </w:t>
      </w:r>
      <w:r w:rsidRPr="00C93C73">
        <w:rPr>
          <w:rFonts w:eastAsia="Arial"/>
        </w:rPr>
        <w:br w:type="page"/>
      </w:r>
    </w:p>
    <w:p w14:paraId="04413C5E" w14:textId="673E91A9" w:rsidR="005F77B4" w:rsidRPr="00C93C73" w:rsidRDefault="005F77B4" w:rsidP="00E905E0">
      <w:pPr>
        <w:rPr>
          <w:rFonts w:ascii="Arial" w:eastAsia="Arial" w:hAnsi="Arial" w:cs="Arial"/>
          <w:b/>
        </w:rPr>
      </w:pPr>
      <w:r w:rsidRPr="00C93C73">
        <w:rPr>
          <w:rFonts w:ascii="Arial" w:eastAsia="Arial" w:hAnsi="Arial" w:cs="Arial"/>
          <w:b/>
        </w:rPr>
        <w:lastRenderedPageBreak/>
        <w:t>___________________________________________________________________</w:t>
      </w:r>
    </w:p>
    <w:p w14:paraId="7EFB91DE" w14:textId="37FF26E1" w:rsidR="00CD0230" w:rsidRPr="00C93C73" w:rsidRDefault="005F77B4" w:rsidP="00E905E0">
      <w:pPr>
        <w:pBdr>
          <w:bottom w:val="single" w:sz="12" w:space="1" w:color="auto"/>
        </w:pBdr>
        <w:spacing w:before="120" w:after="120"/>
        <w:jc w:val="center"/>
        <w:rPr>
          <w:rFonts w:ascii="Arial" w:eastAsia="Arial" w:hAnsi="Arial" w:cs="Arial"/>
          <w:b/>
        </w:rPr>
      </w:pPr>
      <w:r w:rsidRPr="00C93C73">
        <w:rPr>
          <w:rFonts w:ascii="Arial" w:eastAsia="Arial" w:hAnsi="Arial" w:cs="Arial"/>
          <w:b/>
        </w:rPr>
        <w:t>ORDER</w:t>
      </w:r>
    </w:p>
    <w:p w14:paraId="4A54894D" w14:textId="77777777" w:rsidR="008D2311" w:rsidRPr="00C93C73" w:rsidRDefault="00A77F5E" w:rsidP="008D2311">
      <w:pPr>
        <w:rPr>
          <w:rFonts w:ascii="Arial" w:eastAsia="MS Mincho" w:hAnsi="Arial" w:cs="Arial"/>
        </w:rPr>
      </w:pPr>
      <w:r w:rsidRPr="00C93C73">
        <w:rPr>
          <w:rFonts w:ascii="Arial" w:eastAsia="Arial" w:hAnsi="Arial" w:cs="Arial"/>
          <w:b/>
          <w:color w:val="000000"/>
        </w:rPr>
        <w:t>On appeal from</w:t>
      </w:r>
      <w:r w:rsidR="008D2311" w:rsidRPr="00C93C73">
        <w:rPr>
          <w:rFonts w:ascii="Arial" w:eastAsia="Arial" w:hAnsi="Arial" w:cs="Arial"/>
          <w:color w:val="000000"/>
        </w:rPr>
        <w:t>: North West</w:t>
      </w:r>
      <w:r w:rsidRPr="00C93C73">
        <w:rPr>
          <w:rFonts w:ascii="Arial" w:hAnsi="Arial" w:cs="Arial"/>
        </w:rPr>
        <w:t xml:space="preserve"> Division of the High Court, </w:t>
      </w:r>
      <w:proofErr w:type="spellStart"/>
      <w:r w:rsidR="008D2311" w:rsidRPr="00C93C73">
        <w:rPr>
          <w:rFonts w:ascii="Arial" w:hAnsi="Arial" w:cs="Arial"/>
        </w:rPr>
        <w:t>Mahikeng</w:t>
      </w:r>
      <w:proofErr w:type="spellEnd"/>
      <w:r w:rsidR="008324A2" w:rsidRPr="00C93C73">
        <w:rPr>
          <w:rFonts w:ascii="Arial" w:hAnsi="Arial" w:cs="Arial"/>
        </w:rPr>
        <w:t xml:space="preserve"> </w:t>
      </w:r>
      <w:r w:rsidR="008D2311" w:rsidRPr="00C93C73">
        <w:rPr>
          <w:rFonts w:ascii="Arial" w:eastAsia="MS Mincho" w:hAnsi="Arial" w:cs="Arial"/>
        </w:rPr>
        <w:t>(Hendricks DJP, Petersen and Snyman JJ sitting as a court of appeal):</w:t>
      </w:r>
    </w:p>
    <w:p w14:paraId="02D79B8F" w14:textId="3EBD115B" w:rsidR="00130942" w:rsidRDefault="00475909" w:rsidP="00475909">
      <w:pPr>
        <w:pStyle w:val="NormalWeb"/>
        <w:shd w:val="clear" w:color="auto" w:fill="FFFFFF"/>
        <w:rPr>
          <w:rFonts w:ascii="Arial" w:hAnsi="Arial" w:cs="Arial"/>
          <w:color w:val="242121"/>
          <w:lang w:val="en-US"/>
        </w:rPr>
      </w:pPr>
      <w:r>
        <w:rPr>
          <w:rFonts w:ascii="Arial" w:hAnsi="Arial" w:cs="Arial"/>
          <w:color w:val="242121"/>
          <w:lang w:val="en-US"/>
        </w:rPr>
        <w:t>1</w:t>
      </w:r>
      <w:r>
        <w:rPr>
          <w:rFonts w:ascii="Arial" w:hAnsi="Arial" w:cs="Arial"/>
          <w:color w:val="242121"/>
          <w:lang w:val="en-US"/>
        </w:rPr>
        <w:tab/>
      </w:r>
      <w:r w:rsidR="007E410D">
        <w:rPr>
          <w:rFonts w:ascii="Arial" w:hAnsi="Arial" w:cs="Arial"/>
          <w:color w:val="242121"/>
          <w:lang w:val="en-US"/>
        </w:rPr>
        <w:t>The ord</w:t>
      </w:r>
      <w:r w:rsidR="00F74E4C">
        <w:rPr>
          <w:rFonts w:ascii="Arial" w:hAnsi="Arial" w:cs="Arial"/>
          <w:color w:val="242121"/>
          <w:lang w:val="en-US"/>
        </w:rPr>
        <w:t>er of the Full Court is set aside a</w:t>
      </w:r>
      <w:r w:rsidR="00095C3E">
        <w:rPr>
          <w:rFonts w:ascii="Arial" w:hAnsi="Arial" w:cs="Arial"/>
          <w:color w:val="242121"/>
          <w:lang w:val="en-US"/>
        </w:rPr>
        <w:t>nd replaced with the following:</w:t>
      </w:r>
    </w:p>
    <w:p w14:paraId="112DDDB7" w14:textId="1B0DE5AE" w:rsidR="00A27241" w:rsidRDefault="00B61922" w:rsidP="00A321E5">
      <w:pPr>
        <w:pStyle w:val="NormalWeb"/>
        <w:shd w:val="clear" w:color="auto" w:fill="FFFFFF"/>
        <w:tabs>
          <w:tab w:val="left" w:pos="1134"/>
        </w:tabs>
        <w:ind w:left="720"/>
        <w:rPr>
          <w:rFonts w:ascii="Arial" w:hAnsi="Arial" w:cs="Arial"/>
          <w:color w:val="242121"/>
          <w:lang w:val="en-US"/>
        </w:rPr>
      </w:pPr>
      <w:r>
        <w:rPr>
          <w:rFonts w:ascii="Arial" w:hAnsi="Arial" w:cs="Arial"/>
          <w:color w:val="242121"/>
          <w:lang w:val="en-US"/>
        </w:rPr>
        <w:t>‘</w:t>
      </w:r>
      <w:r w:rsidR="00A321E5">
        <w:rPr>
          <w:rFonts w:ascii="Arial" w:hAnsi="Arial" w:cs="Arial"/>
          <w:color w:val="242121"/>
          <w:lang w:val="en-US"/>
        </w:rPr>
        <w:t>1</w:t>
      </w:r>
      <w:r w:rsidR="00A321E5">
        <w:rPr>
          <w:rFonts w:ascii="Arial" w:hAnsi="Arial" w:cs="Arial"/>
          <w:color w:val="242121"/>
          <w:lang w:val="en-US"/>
        </w:rPr>
        <w:tab/>
      </w:r>
      <w:r w:rsidR="00130942">
        <w:rPr>
          <w:rFonts w:ascii="Arial" w:hAnsi="Arial" w:cs="Arial"/>
          <w:color w:val="242121"/>
          <w:lang w:val="en-US"/>
        </w:rPr>
        <w:t xml:space="preserve">The order of the trial court is set aside </w:t>
      </w:r>
      <w:r w:rsidR="00A27241">
        <w:rPr>
          <w:rFonts w:ascii="Arial" w:hAnsi="Arial" w:cs="Arial"/>
          <w:color w:val="242121"/>
          <w:lang w:val="en-US"/>
        </w:rPr>
        <w:t>and replaced with the following:</w:t>
      </w:r>
    </w:p>
    <w:p w14:paraId="29805306" w14:textId="214D5271" w:rsidR="00E94C87" w:rsidRDefault="00B61922" w:rsidP="000953B0">
      <w:pPr>
        <w:pStyle w:val="NormalWeb"/>
        <w:shd w:val="clear" w:color="auto" w:fill="FFFFFF"/>
        <w:ind w:left="1440"/>
        <w:rPr>
          <w:rFonts w:ascii="Arial" w:hAnsi="Arial" w:cs="Arial"/>
          <w:color w:val="242121"/>
          <w:lang w:val="en-US"/>
        </w:rPr>
      </w:pPr>
      <w:r>
        <w:rPr>
          <w:rFonts w:ascii="Arial" w:hAnsi="Arial" w:cs="Arial"/>
          <w:color w:val="242121"/>
          <w:lang w:val="en-US"/>
        </w:rPr>
        <w:t>“</w:t>
      </w:r>
      <w:r w:rsidR="000953B0">
        <w:rPr>
          <w:rFonts w:ascii="Arial" w:hAnsi="Arial" w:cs="Arial"/>
          <w:color w:val="242121"/>
          <w:lang w:val="en-US"/>
        </w:rPr>
        <w:t xml:space="preserve">1. </w:t>
      </w:r>
      <w:r w:rsidR="00CD28A3" w:rsidRPr="0082647D">
        <w:rPr>
          <w:rFonts w:ascii="Arial" w:hAnsi="Arial" w:cs="Arial"/>
          <w:color w:val="242121"/>
          <w:lang w:val="en-US"/>
        </w:rPr>
        <w:t xml:space="preserve">The appellant’s claim for emotional trauma and nervous </w:t>
      </w:r>
      <w:r w:rsidR="00E10B6C" w:rsidRPr="0082647D">
        <w:rPr>
          <w:rFonts w:ascii="Arial" w:hAnsi="Arial" w:cs="Arial"/>
          <w:color w:val="242121"/>
          <w:lang w:val="en-US"/>
        </w:rPr>
        <w:t>shock</w:t>
      </w:r>
      <w:r w:rsidR="00CD28A3" w:rsidRPr="0082647D">
        <w:rPr>
          <w:rFonts w:ascii="Arial" w:hAnsi="Arial" w:cs="Arial"/>
          <w:color w:val="242121"/>
          <w:lang w:val="en-US"/>
        </w:rPr>
        <w:t xml:space="preserve"> is </w:t>
      </w:r>
      <w:r w:rsidR="00E04539" w:rsidRPr="0082647D">
        <w:rPr>
          <w:rFonts w:ascii="Arial" w:hAnsi="Arial" w:cs="Arial"/>
          <w:color w:val="242121"/>
          <w:lang w:val="en-US"/>
        </w:rPr>
        <w:t xml:space="preserve">remitted to the </w:t>
      </w:r>
      <w:r w:rsidR="00D24B09">
        <w:rPr>
          <w:rFonts w:ascii="Arial" w:hAnsi="Arial" w:cs="Arial"/>
          <w:color w:val="242121"/>
          <w:lang w:val="en-US"/>
        </w:rPr>
        <w:t xml:space="preserve">trial court </w:t>
      </w:r>
      <w:r w:rsidR="00A34127" w:rsidRPr="0082647D">
        <w:rPr>
          <w:rFonts w:ascii="Arial" w:hAnsi="Arial" w:cs="Arial"/>
          <w:color w:val="242121"/>
          <w:lang w:val="en-US"/>
        </w:rPr>
        <w:t>for determination</w:t>
      </w:r>
      <w:r w:rsidR="00E94C87">
        <w:rPr>
          <w:rFonts w:ascii="Arial" w:hAnsi="Arial" w:cs="Arial"/>
          <w:color w:val="242121"/>
          <w:lang w:val="en-US"/>
        </w:rPr>
        <w:t xml:space="preserve">. </w:t>
      </w:r>
    </w:p>
    <w:p w14:paraId="00E5A15A" w14:textId="29736481" w:rsidR="005B0EBB" w:rsidRDefault="00E94C87" w:rsidP="000953B0">
      <w:pPr>
        <w:pStyle w:val="NormalWeb"/>
        <w:shd w:val="clear" w:color="auto" w:fill="FFFFFF"/>
        <w:ind w:left="1440"/>
        <w:rPr>
          <w:rFonts w:ascii="Arial" w:hAnsi="Arial" w:cs="Arial"/>
          <w:color w:val="242121"/>
          <w:lang w:val="en-US"/>
        </w:rPr>
      </w:pPr>
      <w:r>
        <w:rPr>
          <w:rFonts w:ascii="Arial" w:hAnsi="Arial" w:cs="Arial"/>
          <w:color w:val="242121"/>
          <w:lang w:val="en-US"/>
        </w:rPr>
        <w:t xml:space="preserve">2. </w:t>
      </w:r>
      <w:r w:rsidR="00AF1773">
        <w:rPr>
          <w:rFonts w:ascii="Arial" w:hAnsi="Arial" w:cs="Arial"/>
          <w:color w:val="242121"/>
          <w:lang w:val="en-US"/>
        </w:rPr>
        <w:t>The appellant’s claim in respect of the other heads of damages is struck off the roll with costs</w:t>
      </w:r>
      <w:r w:rsidR="005B0EBB">
        <w:rPr>
          <w:rFonts w:ascii="Arial" w:hAnsi="Arial" w:cs="Arial"/>
          <w:color w:val="242121"/>
          <w:lang w:val="en-US"/>
        </w:rPr>
        <w:t>.</w:t>
      </w:r>
      <w:r w:rsidR="0049162B">
        <w:rPr>
          <w:rFonts w:ascii="Arial" w:hAnsi="Arial" w:cs="Arial"/>
          <w:color w:val="242121"/>
          <w:lang w:val="en-US"/>
        </w:rPr>
        <w:t>”</w:t>
      </w:r>
    </w:p>
    <w:p w14:paraId="3181A5CE" w14:textId="790E6A99" w:rsidR="00CB1A1D" w:rsidRPr="0082647D" w:rsidRDefault="005B0EBB" w:rsidP="005B0EBB">
      <w:pPr>
        <w:pStyle w:val="NormalWeb"/>
        <w:shd w:val="clear" w:color="auto" w:fill="FFFFFF"/>
        <w:rPr>
          <w:rFonts w:ascii="Arial" w:hAnsi="Arial" w:cs="Arial"/>
          <w:color w:val="242121"/>
          <w:lang w:val="en-US"/>
        </w:rPr>
      </w:pPr>
      <w:r>
        <w:rPr>
          <w:rFonts w:ascii="Arial" w:hAnsi="Arial" w:cs="Arial"/>
          <w:color w:val="242121"/>
          <w:lang w:val="en-US"/>
        </w:rPr>
        <w:t>2</w:t>
      </w:r>
      <w:r>
        <w:rPr>
          <w:rFonts w:ascii="Arial" w:hAnsi="Arial" w:cs="Arial"/>
          <w:color w:val="242121"/>
          <w:lang w:val="en-US"/>
        </w:rPr>
        <w:tab/>
      </w:r>
      <w:r w:rsidR="0077058F">
        <w:rPr>
          <w:rFonts w:ascii="Arial" w:hAnsi="Arial" w:cs="Arial"/>
          <w:color w:val="242121"/>
          <w:lang w:val="en-US"/>
        </w:rPr>
        <w:t>The appellant is ordered to pay the costs in this Court.</w:t>
      </w:r>
    </w:p>
    <w:p w14:paraId="288E69AE" w14:textId="77777777" w:rsidR="00A77F5E" w:rsidRPr="00C93C73" w:rsidRDefault="00A77F5E" w:rsidP="00A77F5E">
      <w:pPr>
        <w:pBdr>
          <w:top w:val="nil"/>
          <w:left w:val="nil"/>
          <w:bottom w:val="nil"/>
          <w:right w:val="nil"/>
          <w:between w:val="nil"/>
        </w:pBdr>
        <w:spacing w:line="276" w:lineRule="auto"/>
        <w:ind w:left="360" w:hanging="360"/>
        <w:rPr>
          <w:rFonts w:ascii="Arial" w:eastAsia="Arial" w:hAnsi="Arial" w:cs="Arial"/>
          <w:b/>
          <w:color w:val="000000"/>
        </w:rPr>
      </w:pPr>
      <w:r w:rsidRPr="00C93C73">
        <w:rPr>
          <w:rFonts w:ascii="Arial" w:eastAsia="Arial" w:hAnsi="Arial" w:cs="Arial"/>
          <w:b/>
          <w:color w:val="000000"/>
        </w:rPr>
        <w:t>___________________________________________________________________</w:t>
      </w:r>
    </w:p>
    <w:p w14:paraId="7A7905C2" w14:textId="77777777" w:rsidR="00A77F5E" w:rsidRPr="00C93C73" w:rsidRDefault="00A77F5E" w:rsidP="00A77F5E">
      <w:pPr>
        <w:pBdr>
          <w:top w:val="nil"/>
          <w:left w:val="nil"/>
          <w:bottom w:val="nil"/>
          <w:right w:val="nil"/>
          <w:between w:val="nil"/>
        </w:pBdr>
        <w:spacing w:line="276" w:lineRule="auto"/>
        <w:ind w:left="360" w:hanging="360"/>
        <w:jc w:val="center"/>
        <w:rPr>
          <w:rFonts w:ascii="Arial" w:eastAsia="Arial" w:hAnsi="Arial" w:cs="Arial"/>
          <w:b/>
          <w:color w:val="000000"/>
        </w:rPr>
      </w:pPr>
    </w:p>
    <w:p w14:paraId="0FDEE39B" w14:textId="77777777" w:rsidR="00A77F5E" w:rsidRPr="00C93C73" w:rsidRDefault="00A77F5E" w:rsidP="00D47756">
      <w:pPr>
        <w:pBdr>
          <w:top w:val="nil"/>
          <w:left w:val="nil"/>
          <w:bottom w:val="nil"/>
          <w:right w:val="nil"/>
          <w:between w:val="nil"/>
        </w:pBdr>
        <w:ind w:left="360" w:hanging="360"/>
        <w:jc w:val="center"/>
        <w:rPr>
          <w:rFonts w:ascii="Arial" w:eastAsia="Arial" w:hAnsi="Arial" w:cs="Arial"/>
          <w:b/>
          <w:color w:val="000000"/>
        </w:rPr>
      </w:pPr>
      <w:r w:rsidRPr="00C93C73">
        <w:rPr>
          <w:rFonts w:ascii="Arial" w:eastAsia="Arial" w:hAnsi="Arial" w:cs="Arial"/>
          <w:b/>
          <w:color w:val="000000"/>
        </w:rPr>
        <w:t>JUDGMENT</w:t>
      </w:r>
    </w:p>
    <w:p w14:paraId="74CE7C29" w14:textId="77777777" w:rsidR="000C2862" w:rsidRPr="00C93C73" w:rsidRDefault="00A77F5E" w:rsidP="00D903DF">
      <w:pPr>
        <w:pBdr>
          <w:top w:val="nil"/>
          <w:left w:val="nil"/>
          <w:bottom w:val="nil"/>
          <w:right w:val="nil"/>
          <w:between w:val="nil"/>
        </w:pBdr>
        <w:ind w:left="360" w:hanging="360"/>
        <w:rPr>
          <w:rFonts w:ascii="Arial" w:eastAsia="Arial" w:hAnsi="Arial" w:cs="Arial"/>
          <w:b/>
        </w:rPr>
      </w:pPr>
      <w:r w:rsidRPr="00C93C73">
        <w:rPr>
          <w:rFonts w:ascii="Arial" w:eastAsia="Arial" w:hAnsi="Arial" w:cs="Arial"/>
          <w:b/>
          <w:color w:val="000000"/>
        </w:rPr>
        <w:t>___________________________________________________________________</w:t>
      </w:r>
    </w:p>
    <w:p w14:paraId="307E1C58" w14:textId="70512256" w:rsidR="00ED5C67" w:rsidRPr="00A52BB6" w:rsidRDefault="008D2311" w:rsidP="00D903DF">
      <w:pPr>
        <w:spacing w:before="120" w:after="120"/>
        <w:rPr>
          <w:rFonts w:ascii="Arial" w:eastAsia="Arial" w:hAnsi="Arial" w:cs="Arial"/>
          <w:b/>
        </w:rPr>
      </w:pPr>
      <w:r w:rsidRPr="00C93C73">
        <w:rPr>
          <w:rFonts w:ascii="Arial" w:eastAsia="Arial" w:hAnsi="Arial" w:cs="Arial"/>
          <w:b/>
        </w:rPr>
        <w:t>Chetty AJA</w:t>
      </w:r>
      <w:r w:rsidR="00A77F5E" w:rsidRPr="00C93C73">
        <w:rPr>
          <w:rFonts w:ascii="Arial" w:eastAsia="Arial" w:hAnsi="Arial" w:cs="Arial"/>
          <w:b/>
        </w:rPr>
        <w:t xml:space="preserve"> </w:t>
      </w:r>
      <w:r w:rsidR="00A77F5E" w:rsidRPr="00A52BB6">
        <w:rPr>
          <w:rFonts w:ascii="Arial" w:eastAsia="Arial" w:hAnsi="Arial" w:cs="Arial"/>
          <w:b/>
        </w:rPr>
        <w:t>(</w:t>
      </w:r>
      <w:proofErr w:type="spellStart"/>
      <w:r w:rsidR="00EA03F9" w:rsidRPr="00A52BB6">
        <w:rPr>
          <w:rFonts w:ascii="Arial" w:eastAsia="Arial" w:hAnsi="Arial" w:cs="Arial"/>
          <w:b/>
        </w:rPr>
        <w:t>M</w:t>
      </w:r>
      <w:r w:rsidR="00A52BB6" w:rsidRPr="00A52BB6">
        <w:rPr>
          <w:rFonts w:ascii="Arial" w:eastAsia="Arial" w:hAnsi="Arial" w:cs="Arial"/>
          <w:b/>
        </w:rPr>
        <w:t>akgoka</w:t>
      </w:r>
      <w:proofErr w:type="spellEnd"/>
      <w:r w:rsidR="00EA03F9" w:rsidRPr="00A52BB6">
        <w:rPr>
          <w:rFonts w:ascii="Arial" w:eastAsia="Arial" w:hAnsi="Arial" w:cs="Arial"/>
          <w:b/>
        </w:rPr>
        <w:t>, H</w:t>
      </w:r>
      <w:r w:rsidR="00A52BB6" w:rsidRPr="00A52BB6">
        <w:rPr>
          <w:rFonts w:ascii="Arial" w:eastAsia="Arial" w:hAnsi="Arial" w:cs="Arial"/>
          <w:b/>
        </w:rPr>
        <w:t>ughes</w:t>
      </w:r>
      <w:r w:rsidR="00EA03F9" w:rsidRPr="00A52BB6">
        <w:rPr>
          <w:rFonts w:ascii="Arial" w:eastAsia="Arial" w:hAnsi="Arial" w:cs="Arial"/>
          <w:b/>
        </w:rPr>
        <w:t xml:space="preserve"> and </w:t>
      </w:r>
      <w:proofErr w:type="spellStart"/>
      <w:r w:rsidR="00EA03F9" w:rsidRPr="00A52BB6">
        <w:rPr>
          <w:rFonts w:ascii="Arial" w:eastAsia="Arial" w:hAnsi="Arial" w:cs="Arial"/>
          <w:b/>
        </w:rPr>
        <w:t>M</w:t>
      </w:r>
      <w:r w:rsidR="00A52BB6" w:rsidRPr="00A52BB6">
        <w:rPr>
          <w:rFonts w:ascii="Arial" w:eastAsia="Arial" w:hAnsi="Arial" w:cs="Arial"/>
          <w:b/>
        </w:rPr>
        <w:t>atojane</w:t>
      </w:r>
      <w:proofErr w:type="spellEnd"/>
      <w:r w:rsidR="00EA03F9" w:rsidRPr="00A52BB6">
        <w:rPr>
          <w:rFonts w:ascii="Arial" w:eastAsia="Arial" w:hAnsi="Arial" w:cs="Arial"/>
          <w:b/>
        </w:rPr>
        <w:t xml:space="preserve"> JJA and M</w:t>
      </w:r>
      <w:r w:rsidR="000A644A">
        <w:rPr>
          <w:rFonts w:ascii="Arial" w:eastAsia="Arial" w:hAnsi="Arial" w:cs="Arial"/>
          <w:b/>
        </w:rPr>
        <w:t>usi</w:t>
      </w:r>
      <w:r w:rsidR="00EA03F9" w:rsidRPr="00A52BB6">
        <w:rPr>
          <w:rFonts w:ascii="Arial" w:eastAsia="Arial" w:hAnsi="Arial" w:cs="Arial"/>
          <w:b/>
        </w:rPr>
        <w:t xml:space="preserve"> </w:t>
      </w:r>
      <w:r w:rsidR="00A52BB6" w:rsidRPr="00A52BB6">
        <w:rPr>
          <w:rFonts w:ascii="Arial" w:eastAsia="Arial" w:hAnsi="Arial" w:cs="Arial"/>
          <w:b/>
        </w:rPr>
        <w:t>AJA con</w:t>
      </w:r>
      <w:r w:rsidR="00A77F5E" w:rsidRPr="00A52BB6">
        <w:rPr>
          <w:rFonts w:ascii="Arial" w:eastAsia="Arial" w:hAnsi="Arial" w:cs="Arial"/>
          <w:b/>
        </w:rPr>
        <w:t>curring)</w:t>
      </w:r>
      <w:r w:rsidR="008C42CF" w:rsidRPr="00A52BB6">
        <w:rPr>
          <w:rFonts w:ascii="Arial" w:eastAsia="Arial" w:hAnsi="Arial" w:cs="Arial"/>
          <w:b/>
        </w:rPr>
        <w:t>:</w:t>
      </w:r>
    </w:p>
    <w:p w14:paraId="41380419" w14:textId="465D3F78" w:rsidR="00D47756" w:rsidRPr="00C71FCE" w:rsidRDefault="001C28E1" w:rsidP="003829C8">
      <w:pPr>
        <w:pStyle w:val="CommentText"/>
        <w:spacing w:line="360" w:lineRule="auto"/>
        <w:rPr>
          <w:rFonts w:ascii="Arial" w:hAnsi="Arial" w:cs="Arial"/>
          <w:sz w:val="24"/>
          <w:szCs w:val="24"/>
        </w:rPr>
      </w:pPr>
      <w:r w:rsidRPr="003C03FA">
        <w:rPr>
          <w:rFonts w:ascii="Arial" w:hAnsi="Arial" w:cs="Arial"/>
          <w:sz w:val="24"/>
          <w:szCs w:val="24"/>
        </w:rPr>
        <w:t>[1]</w:t>
      </w:r>
      <w:r w:rsidRPr="00C93C73">
        <w:rPr>
          <w:rFonts w:ascii="Arial" w:hAnsi="Arial" w:cs="Arial"/>
        </w:rPr>
        <w:tab/>
      </w:r>
      <w:r w:rsidR="00D47756" w:rsidRPr="00126962">
        <w:rPr>
          <w:rFonts w:ascii="Arial" w:hAnsi="Arial" w:cs="Arial"/>
          <w:sz w:val="24"/>
          <w:szCs w:val="24"/>
        </w:rPr>
        <w:t>This is an appeal against the order of the Full Court of North West D</w:t>
      </w:r>
      <w:r w:rsidR="00C71FCE" w:rsidRPr="00126962">
        <w:rPr>
          <w:rFonts w:ascii="Arial" w:hAnsi="Arial" w:cs="Arial"/>
          <w:sz w:val="24"/>
          <w:szCs w:val="24"/>
        </w:rPr>
        <w:t>ivision of the High Court</w:t>
      </w:r>
      <w:r w:rsidR="00F44811">
        <w:rPr>
          <w:rFonts w:ascii="Arial" w:hAnsi="Arial" w:cs="Arial"/>
          <w:sz w:val="24"/>
          <w:szCs w:val="24"/>
        </w:rPr>
        <w:t xml:space="preserve">, </w:t>
      </w:r>
      <w:proofErr w:type="spellStart"/>
      <w:r w:rsidR="00F44811">
        <w:rPr>
          <w:rFonts w:ascii="Arial" w:hAnsi="Arial" w:cs="Arial"/>
          <w:sz w:val="24"/>
          <w:szCs w:val="24"/>
        </w:rPr>
        <w:t>Mahikeng</w:t>
      </w:r>
      <w:proofErr w:type="spellEnd"/>
      <w:r w:rsidR="00C71FCE" w:rsidRPr="00126962">
        <w:rPr>
          <w:rFonts w:ascii="Arial" w:hAnsi="Arial" w:cs="Arial"/>
          <w:sz w:val="24"/>
          <w:szCs w:val="24"/>
        </w:rPr>
        <w:t xml:space="preserve"> (the full c</w:t>
      </w:r>
      <w:r w:rsidR="00D47756" w:rsidRPr="00126962">
        <w:rPr>
          <w:rFonts w:ascii="Arial" w:hAnsi="Arial" w:cs="Arial"/>
          <w:sz w:val="24"/>
          <w:szCs w:val="24"/>
        </w:rPr>
        <w:t xml:space="preserve">ourt). That court dismissed the appellant’s appeal against the dismissal of her claim against the </w:t>
      </w:r>
      <w:r w:rsidR="00D47756" w:rsidRPr="00B6464F">
        <w:rPr>
          <w:rFonts w:ascii="Arial" w:hAnsi="Arial" w:cs="Arial"/>
          <w:sz w:val="24"/>
          <w:szCs w:val="24"/>
        </w:rPr>
        <w:t>Member of the Executive Council</w:t>
      </w:r>
      <w:r w:rsidR="001E37A8">
        <w:rPr>
          <w:rFonts w:ascii="Arial" w:hAnsi="Arial" w:cs="Arial"/>
          <w:sz w:val="24"/>
          <w:szCs w:val="24"/>
        </w:rPr>
        <w:t xml:space="preserve"> </w:t>
      </w:r>
      <w:bookmarkStart w:id="1" w:name="_Hlk163819491"/>
      <w:r w:rsidR="001E37A8">
        <w:rPr>
          <w:rFonts w:ascii="Arial" w:hAnsi="Arial" w:cs="Arial"/>
          <w:sz w:val="24"/>
          <w:szCs w:val="24"/>
        </w:rPr>
        <w:t>for the Department of Health</w:t>
      </w:r>
      <w:bookmarkEnd w:id="1"/>
      <w:r w:rsidR="00D47756" w:rsidRPr="00B6464F">
        <w:rPr>
          <w:rFonts w:ascii="Arial" w:hAnsi="Arial" w:cs="Arial"/>
          <w:sz w:val="24"/>
          <w:szCs w:val="24"/>
        </w:rPr>
        <w:t>, North West Province (the MEC)</w:t>
      </w:r>
      <w:r w:rsidR="00D47756" w:rsidRPr="00126962">
        <w:rPr>
          <w:rFonts w:ascii="Arial" w:hAnsi="Arial" w:cs="Arial"/>
          <w:sz w:val="24"/>
          <w:szCs w:val="24"/>
        </w:rPr>
        <w:t xml:space="preserve"> for compensation in her personal and representative capacity as mother and natural guardian of her minor child, GM. The appeal is with the special leave of this Court.</w:t>
      </w:r>
    </w:p>
    <w:p w14:paraId="1D021265" w14:textId="77777777" w:rsidR="00D47756" w:rsidRDefault="00D47756" w:rsidP="005D1976">
      <w:pPr>
        <w:pStyle w:val="ListParagraph"/>
        <w:tabs>
          <w:tab w:val="left" w:pos="567"/>
        </w:tabs>
        <w:ind w:left="0"/>
        <w:rPr>
          <w:rFonts w:ascii="Arial" w:hAnsi="Arial" w:cs="Arial"/>
        </w:rPr>
      </w:pPr>
    </w:p>
    <w:p w14:paraId="1500DB3C" w14:textId="3786D33C" w:rsidR="003829C8" w:rsidRDefault="00D47756" w:rsidP="004833CA">
      <w:pPr>
        <w:pStyle w:val="ListParagraph"/>
        <w:tabs>
          <w:tab w:val="left" w:pos="567"/>
        </w:tabs>
        <w:ind w:left="0"/>
        <w:rPr>
          <w:rFonts w:ascii="Arial" w:hAnsi="Arial" w:cs="Arial"/>
        </w:rPr>
      </w:pPr>
      <w:r>
        <w:rPr>
          <w:rFonts w:ascii="Arial" w:hAnsi="Arial" w:cs="Arial"/>
        </w:rPr>
        <w:t>[2]</w:t>
      </w:r>
      <w:r>
        <w:rPr>
          <w:rFonts w:ascii="Arial" w:hAnsi="Arial" w:cs="Arial"/>
        </w:rPr>
        <w:tab/>
      </w:r>
      <w:r w:rsidR="003829C8">
        <w:rPr>
          <w:rFonts w:ascii="Arial" w:hAnsi="Arial" w:cs="Arial"/>
        </w:rPr>
        <w:t xml:space="preserve">The </w:t>
      </w:r>
      <w:r w:rsidR="0070608C" w:rsidRPr="00C93C73">
        <w:rPr>
          <w:rFonts w:ascii="Arial" w:hAnsi="Arial" w:cs="Arial"/>
        </w:rPr>
        <w:t xml:space="preserve">appeal arises from a medical negligence claim </w:t>
      </w:r>
      <w:r w:rsidR="0057225E">
        <w:rPr>
          <w:rFonts w:ascii="Arial" w:hAnsi="Arial" w:cs="Arial"/>
        </w:rPr>
        <w:t xml:space="preserve">after GM, </w:t>
      </w:r>
      <w:r w:rsidR="0070608C" w:rsidRPr="00C93C73">
        <w:rPr>
          <w:rFonts w:ascii="Arial" w:hAnsi="Arial" w:cs="Arial"/>
        </w:rPr>
        <w:t xml:space="preserve">who </w:t>
      </w:r>
      <w:r w:rsidR="00C1399C">
        <w:rPr>
          <w:rFonts w:ascii="Arial" w:hAnsi="Arial" w:cs="Arial"/>
        </w:rPr>
        <w:t xml:space="preserve">was born on 16 October </w:t>
      </w:r>
      <w:r w:rsidR="00C1399C" w:rsidRPr="00C93C73">
        <w:rPr>
          <w:rFonts w:ascii="Arial" w:hAnsi="Arial" w:cs="Arial"/>
        </w:rPr>
        <w:t>2010</w:t>
      </w:r>
      <w:r w:rsidR="0057225E">
        <w:rPr>
          <w:rFonts w:ascii="Arial" w:hAnsi="Arial" w:cs="Arial"/>
        </w:rPr>
        <w:t xml:space="preserve">, was later </w:t>
      </w:r>
      <w:r w:rsidR="00C1399C">
        <w:rPr>
          <w:rFonts w:ascii="Arial" w:hAnsi="Arial" w:cs="Arial"/>
        </w:rPr>
        <w:t>diagnosed with cerebral palsy</w:t>
      </w:r>
      <w:r w:rsidR="0057225E">
        <w:rPr>
          <w:rFonts w:ascii="Arial" w:hAnsi="Arial" w:cs="Arial"/>
        </w:rPr>
        <w:t xml:space="preserve">. </w:t>
      </w:r>
      <w:r w:rsidR="0070608C" w:rsidRPr="00C93C73">
        <w:rPr>
          <w:rFonts w:ascii="Arial" w:hAnsi="Arial" w:cs="Arial"/>
        </w:rPr>
        <w:t>The appellant allege</w:t>
      </w:r>
      <w:r w:rsidR="00CD0230">
        <w:rPr>
          <w:rFonts w:ascii="Arial" w:hAnsi="Arial" w:cs="Arial"/>
        </w:rPr>
        <w:t>d</w:t>
      </w:r>
      <w:r w:rsidR="0070608C" w:rsidRPr="00C93C73">
        <w:rPr>
          <w:rFonts w:ascii="Arial" w:hAnsi="Arial" w:cs="Arial"/>
        </w:rPr>
        <w:t xml:space="preserve"> </w:t>
      </w:r>
      <w:r w:rsidR="00F44811">
        <w:rPr>
          <w:rFonts w:ascii="Arial" w:hAnsi="Arial" w:cs="Arial"/>
        </w:rPr>
        <w:t xml:space="preserve">that </w:t>
      </w:r>
      <w:r w:rsidR="000243D3">
        <w:rPr>
          <w:rFonts w:ascii="Arial" w:hAnsi="Arial" w:cs="Arial"/>
        </w:rPr>
        <w:t xml:space="preserve">GM’s </w:t>
      </w:r>
      <w:r w:rsidR="00C1399C">
        <w:rPr>
          <w:rFonts w:ascii="Arial" w:hAnsi="Arial" w:cs="Arial"/>
        </w:rPr>
        <w:t xml:space="preserve">cerebral palsy </w:t>
      </w:r>
      <w:r w:rsidR="000243D3">
        <w:rPr>
          <w:rFonts w:ascii="Arial" w:hAnsi="Arial" w:cs="Arial"/>
        </w:rPr>
        <w:t xml:space="preserve">was caused by </w:t>
      </w:r>
      <w:r w:rsidR="0070608C" w:rsidRPr="00C93C73">
        <w:rPr>
          <w:rFonts w:ascii="Arial" w:hAnsi="Arial" w:cs="Arial"/>
        </w:rPr>
        <w:t xml:space="preserve">the negligence of the </w:t>
      </w:r>
      <w:r w:rsidR="00CB1E25">
        <w:rPr>
          <w:rFonts w:ascii="Arial" w:hAnsi="Arial" w:cs="Arial"/>
        </w:rPr>
        <w:t xml:space="preserve">respondent’s </w:t>
      </w:r>
      <w:r w:rsidR="0070608C" w:rsidRPr="00C93C73">
        <w:rPr>
          <w:rFonts w:ascii="Arial" w:hAnsi="Arial" w:cs="Arial"/>
        </w:rPr>
        <w:t xml:space="preserve">employees at the two hospitals to which she was admitted </w:t>
      </w:r>
      <w:r w:rsidR="000243D3">
        <w:rPr>
          <w:rFonts w:ascii="Arial" w:hAnsi="Arial" w:cs="Arial"/>
        </w:rPr>
        <w:t>for obstetric care</w:t>
      </w:r>
      <w:r w:rsidR="00EC1AFD">
        <w:rPr>
          <w:rFonts w:ascii="Arial" w:hAnsi="Arial" w:cs="Arial"/>
        </w:rPr>
        <w:t xml:space="preserve">. </w:t>
      </w:r>
      <w:r w:rsidR="0070608C" w:rsidRPr="00C93C73">
        <w:rPr>
          <w:rFonts w:ascii="Arial" w:hAnsi="Arial" w:cs="Arial"/>
        </w:rPr>
        <w:t xml:space="preserve">She claimed damages for emotional trauma for herself, </w:t>
      </w:r>
      <w:r w:rsidR="0070608C" w:rsidRPr="00A52BB6">
        <w:rPr>
          <w:rFonts w:ascii="Arial" w:hAnsi="Arial" w:cs="Arial"/>
        </w:rPr>
        <w:t>and</w:t>
      </w:r>
      <w:r w:rsidR="0070608C" w:rsidRPr="00C93C73">
        <w:rPr>
          <w:rFonts w:ascii="Arial" w:hAnsi="Arial" w:cs="Arial"/>
        </w:rPr>
        <w:t xml:space="preserve"> future medical expenses, loss of earnings and general damages for pain and suffering on behalf of GM. </w:t>
      </w:r>
      <w:r w:rsidR="005D1976" w:rsidRPr="00C93C73">
        <w:rPr>
          <w:rFonts w:ascii="Arial" w:hAnsi="Arial" w:cs="Arial"/>
        </w:rPr>
        <w:t xml:space="preserve">The issue for determination was whether the medical staff at the Moses Kotane Hospital (MKH) and the Job </w:t>
      </w:r>
      <w:proofErr w:type="spellStart"/>
      <w:r w:rsidR="005D1976" w:rsidRPr="00C93C73">
        <w:rPr>
          <w:rFonts w:ascii="Arial" w:hAnsi="Arial" w:cs="Arial"/>
        </w:rPr>
        <w:t>Shimankana</w:t>
      </w:r>
      <w:proofErr w:type="spellEnd"/>
      <w:r w:rsidR="005D1976" w:rsidRPr="00C93C73">
        <w:rPr>
          <w:rFonts w:ascii="Arial" w:hAnsi="Arial" w:cs="Arial"/>
        </w:rPr>
        <w:t xml:space="preserve"> Tabane Hospital (JSTH) were negligent and whether such negligence caused GM to have resultant cerebral palsy.</w:t>
      </w:r>
    </w:p>
    <w:p w14:paraId="31512FCE" w14:textId="77777777" w:rsidR="003829C8" w:rsidRDefault="003829C8" w:rsidP="004833CA">
      <w:pPr>
        <w:pStyle w:val="ListParagraph"/>
        <w:tabs>
          <w:tab w:val="left" w:pos="567"/>
        </w:tabs>
        <w:ind w:left="0"/>
        <w:rPr>
          <w:rFonts w:ascii="Arial" w:hAnsi="Arial" w:cs="Arial"/>
        </w:rPr>
      </w:pPr>
    </w:p>
    <w:p w14:paraId="25B6EF36" w14:textId="0A0CEFAD" w:rsidR="00472BBD" w:rsidRDefault="003829C8" w:rsidP="004833CA">
      <w:pPr>
        <w:pStyle w:val="ListParagraph"/>
        <w:tabs>
          <w:tab w:val="left" w:pos="567"/>
        </w:tabs>
        <w:ind w:left="0"/>
        <w:rPr>
          <w:rFonts w:ascii="Arial" w:hAnsi="Arial" w:cs="Arial"/>
        </w:rPr>
      </w:pPr>
      <w:r>
        <w:rPr>
          <w:rFonts w:ascii="Arial" w:hAnsi="Arial" w:cs="Arial"/>
        </w:rPr>
        <w:t>[3]</w:t>
      </w:r>
      <w:r>
        <w:rPr>
          <w:rFonts w:ascii="Arial" w:hAnsi="Arial" w:cs="Arial"/>
        </w:rPr>
        <w:tab/>
      </w:r>
      <w:r w:rsidR="00BE1B27" w:rsidRPr="00126962">
        <w:rPr>
          <w:rFonts w:ascii="Arial" w:hAnsi="Arial" w:cs="Arial"/>
        </w:rPr>
        <w:t>The trial in the high court came before Gutta J, who</w:t>
      </w:r>
      <w:r w:rsidR="00BE1B27">
        <w:rPr>
          <w:rFonts w:ascii="Arial" w:hAnsi="Arial" w:cs="Arial"/>
        </w:rPr>
        <w:t xml:space="preserve"> </w:t>
      </w:r>
      <w:r w:rsidR="00CD0230">
        <w:rPr>
          <w:rFonts w:ascii="Arial" w:hAnsi="Arial" w:cs="Arial"/>
        </w:rPr>
        <w:t xml:space="preserve">found </w:t>
      </w:r>
      <w:r w:rsidR="0070608C" w:rsidRPr="00C93C73">
        <w:rPr>
          <w:rFonts w:ascii="Arial" w:hAnsi="Arial" w:cs="Arial"/>
        </w:rPr>
        <w:t>that the hospital staff were negligent in various respects</w:t>
      </w:r>
      <w:r w:rsidR="00CD0230">
        <w:rPr>
          <w:rFonts w:ascii="Arial" w:hAnsi="Arial" w:cs="Arial"/>
        </w:rPr>
        <w:t xml:space="preserve"> in the treatment and care of the appellant before and during the birth of GM. However, she</w:t>
      </w:r>
      <w:r w:rsidR="0070608C" w:rsidRPr="00C93C73">
        <w:rPr>
          <w:rFonts w:ascii="Arial" w:hAnsi="Arial" w:cs="Arial"/>
        </w:rPr>
        <w:t xml:space="preserve"> dismissed the claim on the basis that there was no causal relationship between the negligence and </w:t>
      </w:r>
      <w:r w:rsidR="00CD0230">
        <w:rPr>
          <w:rFonts w:ascii="Arial" w:hAnsi="Arial" w:cs="Arial"/>
        </w:rPr>
        <w:t xml:space="preserve">GM’s </w:t>
      </w:r>
      <w:r w:rsidR="0070608C" w:rsidRPr="00C93C73">
        <w:rPr>
          <w:rFonts w:ascii="Arial" w:hAnsi="Arial" w:cs="Arial"/>
        </w:rPr>
        <w:t xml:space="preserve">subsequent brain damage. The high court concluded that </w:t>
      </w:r>
      <w:r w:rsidR="0070608C" w:rsidRPr="00A52BB6">
        <w:rPr>
          <w:rFonts w:ascii="Arial" w:hAnsi="Arial" w:cs="Arial"/>
        </w:rPr>
        <w:t>the</w:t>
      </w:r>
      <w:r w:rsidR="0070608C" w:rsidRPr="00C93C73">
        <w:rPr>
          <w:rFonts w:ascii="Arial" w:hAnsi="Arial" w:cs="Arial"/>
        </w:rPr>
        <w:t xml:space="preserve"> cerebral palsy was attributable to an </w:t>
      </w:r>
      <w:r w:rsidR="0070608C" w:rsidRPr="00C93C73">
        <w:rPr>
          <w:rFonts w:ascii="Arial" w:hAnsi="Arial" w:cs="Arial"/>
          <w:i/>
        </w:rPr>
        <w:t>abruptio placentae</w:t>
      </w:r>
      <w:r w:rsidR="00CC09E3">
        <w:rPr>
          <w:rFonts w:ascii="Arial" w:hAnsi="Arial" w:cs="Arial"/>
          <w:i/>
        </w:rPr>
        <w:t xml:space="preserve">, </w:t>
      </w:r>
      <w:r w:rsidR="00C14BA6" w:rsidRPr="00126962">
        <w:rPr>
          <w:rFonts w:ascii="Arial" w:hAnsi="Arial" w:cs="Arial"/>
        </w:rPr>
        <w:t>a complication occur</w:t>
      </w:r>
      <w:r w:rsidR="00A66A20" w:rsidRPr="00126962">
        <w:rPr>
          <w:rFonts w:ascii="Arial" w:hAnsi="Arial" w:cs="Arial"/>
        </w:rPr>
        <w:t xml:space="preserve">ring during pregnancy in which the placenta gradually separates from the uterus while the baby is still in the uterus. </w:t>
      </w:r>
      <w:r w:rsidR="00C14BA6" w:rsidRPr="00126962">
        <w:rPr>
          <w:rFonts w:ascii="Arial" w:hAnsi="Arial" w:cs="Arial"/>
        </w:rPr>
        <w:t>T</w:t>
      </w:r>
      <w:r w:rsidR="00A66A20" w:rsidRPr="00126962">
        <w:rPr>
          <w:rFonts w:ascii="Arial" w:hAnsi="Arial" w:cs="Arial"/>
        </w:rPr>
        <w:t xml:space="preserve">his separation </w:t>
      </w:r>
      <w:r w:rsidR="00C14BA6" w:rsidRPr="00126962">
        <w:rPr>
          <w:rFonts w:ascii="Arial" w:hAnsi="Arial" w:cs="Arial"/>
        </w:rPr>
        <w:t>diminishes th</w:t>
      </w:r>
      <w:r w:rsidR="00A66A20" w:rsidRPr="00126962">
        <w:rPr>
          <w:rFonts w:ascii="Arial" w:hAnsi="Arial" w:cs="Arial"/>
        </w:rPr>
        <w:t xml:space="preserve">e supply of oxygen to the </w:t>
      </w:r>
      <w:r w:rsidR="00A66A20" w:rsidRPr="00A52BB6">
        <w:rPr>
          <w:rFonts w:ascii="Arial" w:hAnsi="Arial" w:cs="Arial"/>
        </w:rPr>
        <w:t>baby</w:t>
      </w:r>
      <w:r w:rsidR="00D06EC4" w:rsidRPr="00A52BB6">
        <w:rPr>
          <w:rFonts w:ascii="Arial" w:hAnsi="Arial" w:cs="Arial"/>
        </w:rPr>
        <w:t>,</w:t>
      </w:r>
      <w:r w:rsidR="00A66A20" w:rsidRPr="00A52BB6">
        <w:rPr>
          <w:rFonts w:ascii="Arial" w:hAnsi="Arial" w:cs="Arial"/>
        </w:rPr>
        <w:t xml:space="preserve"> with the possibility that the baby will suffer f</w:t>
      </w:r>
      <w:r w:rsidR="00983158" w:rsidRPr="00A52BB6">
        <w:rPr>
          <w:rFonts w:ascii="Arial" w:hAnsi="Arial" w:cs="Arial"/>
        </w:rPr>
        <w:t>o</w:t>
      </w:r>
      <w:r w:rsidR="00095C3E">
        <w:rPr>
          <w:rFonts w:ascii="Arial" w:hAnsi="Arial" w:cs="Arial"/>
        </w:rPr>
        <w:t xml:space="preserve">etal distress. </w:t>
      </w:r>
      <w:r w:rsidR="00A66A20" w:rsidRPr="00A52BB6">
        <w:rPr>
          <w:rFonts w:ascii="Arial" w:hAnsi="Arial" w:cs="Arial"/>
        </w:rPr>
        <w:t xml:space="preserve">Where </w:t>
      </w:r>
      <w:r w:rsidR="00C14BA6" w:rsidRPr="00A52BB6">
        <w:rPr>
          <w:rFonts w:ascii="Arial" w:hAnsi="Arial" w:cs="Arial"/>
        </w:rPr>
        <w:t>an abruption occurs with a f</w:t>
      </w:r>
      <w:r w:rsidR="00983158" w:rsidRPr="00A52BB6">
        <w:rPr>
          <w:rFonts w:ascii="Arial" w:hAnsi="Arial" w:cs="Arial"/>
        </w:rPr>
        <w:t>o</w:t>
      </w:r>
      <w:r w:rsidR="00C14BA6" w:rsidRPr="00A52BB6">
        <w:rPr>
          <w:rFonts w:ascii="Arial" w:hAnsi="Arial" w:cs="Arial"/>
        </w:rPr>
        <w:t xml:space="preserve">etal </w:t>
      </w:r>
      <w:r w:rsidR="00D06EC4" w:rsidRPr="00A52BB6">
        <w:rPr>
          <w:rFonts w:ascii="Arial" w:hAnsi="Arial" w:cs="Arial"/>
        </w:rPr>
        <w:t>heartbeat</w:t>
      </w:r>
      <w:r w:rsidR="00C14BA6" w:rsidRPr="00126962">
        <w:rPr>
          <w:rFonts w:ascii="Arial" w:hAnsi="Arial" w:cs="Arial"/>
        </w:rPr>
        <w:t xml:space="preserve"> present, </w:t>
      </w:r>
      <w:r w:rsidR="00494305" w:rsidRPr="00126962">
        <w:rPr>
          <w:rFonts w:ascii="Arial" w:hAnsi="Arial" w:cs="Arial"/>
        </w:rPr>
        <w:t xml:space="preserve">experts </w:t>
      </w:r>
      <w:r w:rsidR="00982FDF" w:rsidRPr="00126962">
        <w:rPr>
          <w:rFonts w:ascii="Arial" w:hAnsi="Arial" w:cs="Arial"/>
        </w:rPr>
        <w:t xml:space="preserve">recommend </w:t>
      </w:r>
      <w:r w:rsidR="00C14BA6" w:rsidRPr="00126962">
        <w:rPr>
          <w:rFonts w:ascii="Arial" w:hAnsi="Arial" w:cs="Arial"/>
        </w:rPr>
        <w:t>an emergency caesarean section should be performed</w:t>
      </w:r>
      <w:r w:rsidR="00644BA4" w:rsidRPr="00126962">
        <w:rPr>
          <w:rFonts w:ascii="Arial" w:hAnsi="Arial" w:cs="Arial"/>
        </w:rPr>
        <w:t xml:space="preserve"> to save the baby</w:t>
      </w:r>
      <w:r w:rsidR="00C14BA6" w:rsidRPr="00126962">
        <w:rPr>
          <w:rFonts w:ascii="Arial" w:hAnsi="Arial" w:cs="Arial"/>
        </w:rPr>
        <w:t>.</w:t>
      </w:r>
    </w:p>
    <w:p w14:paraId="04506AD5" w14:textId="77777777" w:rsidR="00472BBD" w:rsidRDefault="00472BBD" w:rsidP="0070608C">
      <w:pPr>
        <w:pStyle w:val="ListParagraph"/>
        <w:ind w:left="0"/>
        <w:rPr>
          <w:rFonts w:ascii="Arial" w:hAnsi="Arial" w:cs="Arial"/>
        </w:rPr>
      </w:pPr>
    </w:p>
    <w:p w14:paraId="4D94C4DA" w14:textId="7C22FD53" w:rsidR="0070608C" w:rsidRPr="00C93C73" w:rsidRDefault="001C28E1" w:rsidP="0070608C">
      <w:pPr>
        <w:pStyle w:val="ListParagraph"/>
        <w:ind w:left="0"/>
        <w:rPr>
          <w:rFonts w:ascii="Arial" w:hAnsi="Arial" w:cs="Arial"/>
        </w:rPr>
      </w:pPr>
      <w:r w:rsidRPr="00C93C73">
        <w:rPr>
          <w:rFonts w:ascii="Arial" w:hAnsi="Arial" w:cs="Arial"/>
        </w:rPr>
        <w:t>[</w:t>
      </w:r>
      <w:r w:rsidR="003829C8">
        <w:rPr>
          <w:rFonts w:ascii="Arial" w:hAnsi="Arial" w:cs="Arial"/>
        </w:rPr>
        <w:t>4</w:t>
      </w:r>
      <w:r w:rsidRPr="00C93C73">
        <w:rPr>
          <w:rFonts w:ascii="Arial" w:hAnsi="Arial" w:cs="Arial"/>
        </w:rPr>
        <w:t>]</w:t>
      </w:r>
      <w:r w:rsidRPr="00C93C73">
        <w:rPr>
          <w:rFonts w:ascii="Arial" w:hAnsi="Arial" w:cs="Arial"/>
        </w:rPr>
        <w:tab/>
      </w:r>
      <w:r w:rsidR="00472BBD" w:rsidRPr="00C93C73">
        <w:rPr>
          <w:rFonts w:ascii="Arial" w:hAnsi="Arial" w:cs="Arial"/>
        </w:rPr>
        <w:t>Leave to appeal was granted to the full court on the issue of causality alone. The full court dismissed the appeal with costs. This Court granted special leave to appeal on 12 July 2022.</w:t>
      </w:r>
      <w:r w:rsidR="00095C3E">
        <w:rPr>
          <w:rFonts w:ascii="Arial" w:hAnsi="Arial" w:cs="Arial"/>
        </w:rPr>
        <w:t xml:space="preserve"> </w:t>
      </w:r>
      <w:r w:rsidR="0070608C" w:rsidRPr="00C93C73">
        <w:rPr>
          <w:rFonts w:ascii="Arial" w:hAnsi="Arial" w:cs="Arial"/>
        </w:rPr>
        <w:t>It bears mentioning at the outset that the notice of appeal</w:t>
      </w:r>
      <w:r w:rsidR="00B36EF1">
        <w:rPr>
          <w:rFonts w:ascii="Arial" w:hAnsi="Arial" w:cs="Arial"/>
        </w:rPr>
        <w:t>,</w:t>
      </w:r>
      <w:r w:rsidR="0070608C" w:rsidRPr="00C93C73">
        <w:rPr>
          <w:rFonts w:ascii="Arial" w:hAnsi="Arial" w:cs="Arial"/>
        </w:rPr>
        <w:t xml:space="preserve"> dated 5 August 2022</w:t>
      </w:r>
      <w:r w:rsidR="00B36EF1">
        <w:rPr>
          <w:rFonts w:ascii="Arial" w:hAnsi="Arial" w:cs="Arial"/>
        </w:rPr>
        <w:t>,</w:t>
      </w:r>
      <w:r w:rsidR="0070608C" w:rsidRPr="00C93C73">
        <w:rPr>
          <w:rFonts w:ascii="Arial" w:hAnsi="Arial" w:cs="Arial"/>
        </w:rPr>
        <w:t xml:space="preserve"> restricted the ambit of the appeal only against the finding that ‘the negligence of the employees [of the respondent] was not causal to the damage suffered by the child’. </w:t>
      </w:r>
    </w:p>
    <w:p w14:paraId="5F50CA0B" w14:textId="77777777" w:rsidR="0070608C" w:rsidRPr="00C93C73" w:rsidRDefault="0070608C" w:rsidP="0070608C">
      <w:pPr>
        <w:pStyle w:val="ListParagraph"/>
        <w:ind w:left="0"/>
        <w:rPr>
          <w:rFonts w:ascii="Arial" w:hAnsi="Arial" w:cs="Arial"/>
        </w:rPr>
      </w:pPr>
    </w:p>
    <w:p w14:paraId="3963E296" w14:textId="4C93FABE" w:rsidR="0070608C" w:rsidRPr="00C93C73" w:rsidRDefault="001C28E1" w:rsidP="0070608C">
      <w:pPr>
        <w:pStyle w:val="ListParagraph"/>
        <w:ind w:left="0"/>
        <w:rPr>
          <w:rFonts w:ascii="Arial" w:hAnsi="Arial" w:cs="Arial"/>
        </w:rPr>
      </w:pPr>
      <w:r w:rsidRPr="00C93C73">
        <w:rPr>
          <w:rFonts w:ascii="Arial" w:hAnsi="Arial" w:cs="Arial"/>
        </w:rPr>
        <w:t>[</w:t>
      </w:r>
      <w:r w:rsidR="003829C8">
        <w:rPr>
          <w:rFonts w:ascii="Arial" w:hAnsi="Arial" w:cs="Arial"/>
        </w:rPr>
        <w:t>5</w:t>
      </w:r>
      <w:r w:rsidRPr="00C93C73">
        <w:rPr>
          <w:rFonts w:ascii="Arial" w:hAnsi="Arial" w:cs="Arial"/>
        </w:rPr>
        <w:t>]</w:t>
      </w:r>
      <w:r w:rsidRPr="00C93C73">
        <w:rPr>
          <w:rFonts w:ascii="Arial" w:hAnsi="Arial" w:cs="Arial"/>
        </w:rPr>
        <w:tab/>
      </w:r>
      <w:r w:rsidR="0070608C" w:rsidRPr="00C93C73">
        <w:rPr>
          <w:rFonts w:ascii="Arial" w:hAnsi="Arial" w:cs="Arial"/>
        </w:rPr>
        <w:t xml:space="preserve">On 3 November 2023, 11 days prior to the hearing of this appeal, </w:t>
      </w:r>
      <w:r w:rsidR="00C61C92">
        <w:rPr>
          <w:rFonts w:ascii="Arial" w:hAnsi="Arial" w:cs="Arial"/>
        </w:rPr>
        <w:t xml:space="preserve">it was brought to the attention of </w:t>
      </w:r>
      <w:r w:rsidR="0070608C" w:rsidRPr="00C93C73">
        <w:rPr>
          <w:rFonts w:ascii="Arial" w:hAnsi="Arial" w:cs="Arial"/>
        </w:rPr>
        <w:t xml:space="preserve">the Registrar of this Court </w:t>
      </w:r>
      <w:r w:rsidR="00C61C92">
        <w:rPr>
          <w:rFonts w:ascii="Arial" w:hAnsi="Arial" w:cs="Arial"/>
        </w:rPr>
        <w:t xml:space="preserve">by </w:t>
      </w:r>
      <w:r w:rsidR="0070608C" w:rsidRPr="00C93C73">
        <w:rPr>
          <w:rFonts w:ascii="Arial" w:hAnsi="Arial" w:cs="Arial"/>
        </w:rPr>
        <w:t xml:space="preserve">the respondent’s attorneys that they </w:t>
      </w:r>
      <w:r w:rsidR="00C61C92">
        <w:rPr>
          <w:rFonts w:ascii="Arial" w:hAnsi="Arial" w:cs="Arial"/>
        </w:rPr>
        <w:t xml:space="preserve">had </w:t>
      </w:r>
      <w:r w:rsidR="0070608C" w:rsidRPr="00C93C73">
        <w:rPr>
          <w:rFonts w:ascii="Arial" w:hAnsi="Arial" w:cs="Arial"/>
        </w:rPr>
        <w:t xml:space="preserve">received information </w:t>
      </w:r>
      <w:r w:rsidR="00C61C92" w:rsidRPr="00C93C73">
        <w:rPr>
          <w:rFonts w:ascii="Arial" w:hAnsi="Arial" w:cs="Arial"/>
        </w:rPr>
        <w:t xml:space="preserve">on 31 October 2023 </w:t>
      </w:r>
      <w:r w:rsidR="0070608C" w:rsidRPr="00C93C73">
        <w:rPr>
          <w:rFonts w:ascii="Arial" w:hAnsi="Arial" w:cs="Arial"/>
        </w:rPr>
        <w:t>that GM had passed away in August 2022. The respondent’s attorney</w:t>
      </w:r>
      <w:r w:rsidR="00C61C92">
        <w:rPr>
          <w:rFonts w:ascii="Arial" w:hAnsi="Arial" w:cs="Arial"/>
        </w:rPr>
        <w:t>s</w:t>
      </w:r>
      <w:r w:rsidR="0070608C" w:rsidRPr="00C93C73">
        <w:rPr>
          <w:rFonts w:ascii="Arial" w:hAnsi="Arial" w:cs="Arial"/>
        </w:rPr>
        <w:t xml:space="preserve"> brought this information to the attention of this Court as they considered that it </w:t>
      </w:r>
      <w:r w:rsidR="00B044EE" w:rsidRPr="00C93C73">
        <w:rPr>
          <w:rFonts w:ascii="Arial" w:hAnsi="Arial" w:cs="Arial"/>
        </w:rPr>
        <w:t>‘</w:t>
      </w:r>
      <w:r w:rsidR="0070608C" w:rsidRPr="00C93C73">
        <w:rPr>
          <w:rFonts w:ascii="Arial" w:hAnsi="Arial" w:cs="Arial"/>
        </w:rPr>
        <w:t>potentially changed the landscape of the appeal</w:t>
      </w:r>
      <w:r w:rsidR="00B044EE" w:rsidRPr="00C93C73">
        <w:rPr>
          <w:rFonts w:ascii="Arial" w:hAnsi="Arial" w:cs="Arial"/>
        </w:rPr>
        <w:t>’</w:t>
      </w:r>
      <w:r w:rsidR="00CB1E25">
        <w:rPr>
          <w:rFonts w:ascii="Arial" w:hAnsi="Arial" w:cs="Arial"/>
        </w:rPr>
        <w:t>.</w:t>
      </w:r>
      <w:r w:rsidR="0070608C" w:rsidRPr="00C93C73">
        <w:rPr>
          <w:rFonts w:ascii="Arial" w:hAnsi="Arial" w:cs="Arial"/>
        </w:rPr>
        <w:t xml:space="preserve"> </w:t>
      </w:r>
      <w:r w:rsidR="00CD6188">
        <w:rPr>
          <w:rFonts w:ascii="Arial" w:hAnsi="Arial" w:cs="Arial"/>
        </w:rPr>
        <w:t>In response to an enquiry from the</w:t>
      </w:r>
      <w:r w:rsidR="00C61C92">
        <w:rPr>
          <w:rFonts w:ascii="Arial" w:hAnsi="Arial" w:cs="Arial"/>
        </w:rPr>
        <w:t xml:space="preserve"> Registrar</w:t>
      </w:r>
      <w:r w:rsidR="00CD6188">
        <w:rPr>
          <w:rFonts w:ascii="Arial" w:hAnsi="Arial" w:cs="Arial"/>
        </w:rPr>
        <w:t xml:space="preserve">, the appellant’s attorney </w:t>
      </w:r>
      <w:r w:rsidR="0070608C" w:rsidRPr="00C93C73">
        <w:rPr>
          <w:rFonts w:ascii="Arial" w:hAnsi="Arial" w:cs="Arial"/>
        </w:rPr>
        <w:t>confirmed in writing</w:t>
      </w:r>
      <w:r w:rsidR="00CD6188">
        <w:rPr>
          <w:rFonts w:ascii="Arial" w:hAnsi="Arial" w:cs="Arial"/>
        </w:rPr>
        <w:t xml:space="preserve"> that </w:t>
      </w:r>
      <w:r w:rsidR="00C61C92">
        <w:rPr>
          <w:rFonts w:ascii="Arial" w:hAnsi="Arial" w:cs="Arial"/>
        </w:rPr>
        <w:t xml:space="preserve">GM </w:t>
      </w:r>
      <w:r w:rsidR="00CD6188">
        <w:rPr>
          <w:rFonts w:ascii="Arial" w:hAnsi="Arial" w:cs="Arial"/>
        </w:rPr>
        <w:t xml:space="preserve">had passed away. The attorney </w:t>
      </w:r>
      <w:r w:rsidR="0070608C" w:rsidRPr="00C93C73">
        <w:rPr>
          <w:rFonts w:ascii="Arial" w:hAnsi="Arial" w:cs="Arial"/>
        </w:rPr>
        <w:t xml:space="preserve">further indicated that </w:t>
      </w:r>
      <w:r w:rsidR="00C61C92">
        <w:rPr>
          <w:rFonts w:ascii="Arial" w:hAnsi="Arial" w:cs="Arial"/>
        </w:rPr>
        <w:t xml:space="preserve">GM’s death </w:t>
      </w:r>
      <w:r w:rsidR="0070608C" w:rsidRPr="00C93C73">
        <w:rPr>
          <w:rFonts w:ascii="Arial" w:hAnsi="Arial" w:cs="Arial"/>
        </w:rPr>
        <w:t>did not extinguish the appellant’s ‘entire claim should the appellant be successful’ and that the matter ‘should proceed as per the papers submitted’</w:t>
      </w:r>
      <w:r w:rsidR="00CB1E25">
        <w:rPr>
          <w:rFonts w:ascii="Arial" w:hAnsi="Arial" w:cs="Arial"/>
        </w:rPr>
        <w:t>.</w:t>
      </w:r>
    </w:p>
    <w:p w14:paraId="47F85F1F" w14:textId="77777777" w:rsidR="001C28E1" w:rsidRPr="00C93C73" w:rsidRDefault="001C28E1" w:rsidP="001C28E1">
      <w:pPr>
        <w:rPr>
          <w:rFonts w:ascii="Arial" w:hAnsi="Arial" w:cs="Arial"/>
        </w:rPr>
      </w:pPr>
    </w:p>
    <w:p w14:paraId="1E65FECE" w14:textId="15750D91" w:rsidR="0070608C" w:rsidRPr="00C93C73" w:rsidRDefault="003829C8" w:rsidP="0070608C">
      <w:pPr>
        <w:pStyle w:val="ListParagraph"/>
        <w:ind w:left="0"/>
        <w:rPr>
          <w:rFonts w:ascii="Arial" w:hAnsi="Arial" w:cs="Arial"/>
        </w:rPr>
      </w:pPr>
      <w:r>
        <w:rPr>
          <w:rFonts w:ascii="Arial" w:hAnsi="Arial" w:cs="Arial"/>
        </w:rPr>
        <w:t>[6</w:t>
      </w:r>
      <w:r w:rsidR="001C28E1" w:rsidRPr="00C93C73">
        <w:rPr>
          <w:rFonts w:ascii="Arial" w:hAnsi="Arial" w:cs="Arial"/>
        </w:rPr>
        <w:t>]</w:t>
      </w:r>
      <w:r w:rsidR="001C28E1" w:rsidRPr="00C93C73">
        <w:rPr>
          <w:rFonts w:ascii="Arial" w:hAnsi="Arial" w:cs="Arial"/>
        </w:rPr>
        <w:tab/>
      </w:r>
      <w:r w:rsidR="0070608C" w:rsidRPr="00C93C73">
        <w:rPr>
          <w:rFonts w:ascii="Arial" w:hAnsi="Arial" w:cs="Arial"/>
        </w:rPr>
        <w:t xml:space="preserve">The appellant approached the matter before this Court without any further written submissions as to whether the passing of the child had any impact on the appeal before us. At the hearing of the </w:t>
      </w:r>
      <w:r w:rsidR="0070608C" w:rsidRPr="00A52BB6">
        <w:rPr>
          <w:rFonts w:ascii="Arial" w:hAnsi="Arial" w:cs="Arial"/>
        </w:rPr>
        <w:t>appeal</w:t>
      </w:r>
      <w:r w:rsidR="00D06EC4" w:rsidRPr="00A52BB6">
        <w:rPr>
          <w:rFonts w:ascii="Arial" w:hAnsi="Arial" w:cs="Arial"/>
        </w:rPr>
        <w:t>,</w:t>
      </w:r>
      <w:r w:rsidR="0070608C" w:rsidRPr="00C93C73">
        <w:rPr>
          <w:rFonts w:ascii="Arial" w:hAnsi="Arial" w:cs="Arial"/>
        </w:rPr>
        <w:t xml:space="preserve"> no evidence was tendered to indicate when or how the minor child passed away. A copy of the death certificate, at the very least, ought to have been tendered. Indeed, counsel for the appellant </w:t>
      </w:r>
      <w:r w:rsidR="00472BBD">
        <w:rPr>
          <w:rFonts w:ascii="Arial" w:hAnsi="Arial" w:cs="Arial"/>
        </w:rPr>
        <w:t xml:space="preserve">held </w:t>
      </w:r>
      <w:r w:rsidR="0070608C" w:rsidRPr="00C93C73">
        <w:rPr>
          <w:rFonts w:ascii="Arial" w:hAnsi="Arial" w:cs="Arial"/>
        </w:rPr>
        <w:t xml:space="preserve">the view that the death of the minor child presented no obstacle to this Court determining the issue of causation. </w:t>
      </w:r>
      <w:r w:rsidR="00472BBD">
        <w:rPr>
          <w:rFonts w:ascii="Arial" w:hAnsi="Arial" w:cs="Arial"/>
        </w:rPr>
        <w:t xml:space="preserve">The only head of damages not being pursued by the appellant, </w:t>
      </w:r>
      <w:r w:rsidR="00C61C92">
        <w:rPr>
          <w:rFonts w:ascii="Arial" w:hAnsi="Arial" w:cs="Arial"/>
        </w:rPr>
        <w:t>counsel submitted</w:t>
      </w:r>
      <w:r w:rsidR="00472BBD">
        <w:rPr>
          <w:rFonts w:ascii="Arial" w:hAnsi="Arial" w:cs="Arial"/>
        </w:rPr>
        <w:t xml:space="preserve">, was that of future loss of earnings. All other </w:t>
      </w:r>
      <w:r w:rsidR="00CD28A3">
        <w:rPr>
          <w:rFonts w:ascii="Arial" w:hAnsi="Arial" w:cs="Arial"/>
        </w:rPr>
        <w:t xml:space="preserve">claims for </w:t>
      </w:r>
      <w:r w:rsidR="00472BBD">
        <w:rPr>
          <w:rFonts w:ascii="Arial" w:hAnsi="Arial" w:cs="Arial"/>
        </w:rPr>
        <w:t>damages, including that of emotional trauma and shock</w:t>
      </w:r>
      <w:r w:rsidR="005F1AD9">
        <w:rPr>
          <w:rFonts w:ascii="Arial" w:hAnsi="Arial" w:cs="Arial"/>
        </w:rPr>
        <w:t xml:space="preserve">, </w:t>
      </w:r>
      <w:r w:rsidR="00472BBD">
        <w:rPr>
          <w:rFonts w:ascii="Arial" w:hAnsi="Arial" w:cs="Arial"/>
        </w:rPr>
        <w:t xml:space="preserve">remained alive. </w:t>
      </w:r>
      <w:r w:rsidR="0070608C" w:rsidRPr="00C93C73">
        <w:rPr>
          <w:rFonts w:ascii="Arial" w:hAnsi="Arial" w:cs="Arial"/>
        </w:rPr>
        <w:t xml:space="preserve">In the event of the appellant being successful in this Court, it was contended that the death of </w:t>
      </w:r>
      <w:r w:rsidR="00875001">
        <w:rPr>
          <w:rFonts w:ascii="Arial" w:hAnsi="Arial" w:cs="Arial"/>
        </w:rPr>
        <w:t xml:space="preserve">GM </w:t>
      </w:r>
      <w:r w:rsidR="00472BBD">
        <w:rPr>
          <w:rFonts w:ascii="Arial" w:hAnsi="Arial" w:cs="Arial"/>
        </w:rPr>
        <w:t xml:space="preserve">would </w:t>
      </w:r>
      <w:r w:rsidR="0070608C" w:rsidRPr="00C93C73">
        <w:rPr>
          <w:rFonts w:ascii="Arial" w:hAnsi="Arial" w:cs="Arial"/>
        </w:rPr>
        <w:t>become a relevant factor only to the extent of determining quantum.</w:t>
      </w:r>
    </w:p>
    <w:p w14:paraId="49ECF6CF" w14:textId="77777777" w:rsidR="0070608C" w:rsidRPr="00C93C73" w:rsidRDefault="0070608C" w:rsidP="0070608C">
      <w:pPr>
        <w:pStyle w:val="ListParagraph"/>
        <w:ind w:left="0"/>
        <w:rPr>
          <w:rFonts w:ascii="Arial" w:hAnsi="Arial" w:cs="Arial"/>
        </w:rPr>
      </w:pPr>
    </w:p>
    <w:p w14:paraId="22C5321A" w14:textId="4B244F5D" w:rsidR="0070608C" w:rsidRDefault="00A632A6" w:rsidP="0070608C">
      <w:pPr>
        <w:pStyle w:val="ListParagraph"/>
        <w:tabs>
          <w:tab w:val="left" w:pos="567"/>
        </w:tabs>
        <w:ind w:left="0"/>
        <w:rPr>
          <w:rFonts w:ascii="Arial" w:hAnsi="Arial" w:cs="Arial"/>
        </w:rPr>
      </w:pPr>
      <w:r w:rsidRPr="00C93C73">
        <w:rPr>
          <w:rFonts w:ascii="Arial" w:hAnsi="Arial" w:cs="Arial"/>
        </w:rPr>
        <w:t>[</w:t>
      </w:r>
      <w:r w:rsidR="003829C8">
        <w:rPr>
          <w:rFonts w:ascii="Arial" w:hAnsi="Arial" w:cs="Arial"/>
        </w:rPr>
        <w:t>7</w:t>
      </w:r>
      <w:r w:rsidR="001C28E1" w:rsidRPr="00C93C73">
        <w:rPr>
          <w:rFonts w:ascii="Arial" w:hAnsi="Arial" w:cs="Arial"/>
        </w:rPr>
        <w:t>]</w:t>
      </w:r>
      <w:r w:rsidR="001C28E1" w:rsidRPr="00C93C73">
        <w:rPr>
          <w:rFonts w:ascii="Arial" w:hAnsi="Arial" w:cs="Arial"/>
        </w:rPr>
        <w:tab/>
      </w:r>
      <w:r w:rsidR="00875001" w:rsidRPr="00126962">
        <w:rPr>
          <w:rFonts w:ascii="Arial" w:hAnsi="Arial" w:cs="Arial"/>
        </w:rPr>
        <w:t xml:space="preserve">What looms large in this appeal is the effect of GM’s death on the claims asserted by the appellant, in particular, </w:t>
      </w:r>
      <w:r w:rsidR="0070608C" w:rsidRPr="00126962">
        <w:rPr>
          <w:rFonts w:ascii="Arial" w:hAnsi="Arial" w:cs="Arial"/>
        </w:rPr>
        <w:t xml:space="preserve">whether the appellant has the necessary </w:t>
      </w:r>
      <w:r w:rsidR="0070608C" w:rsidRPr="00126962">
        <w:rPr>
          <w:rFonts w:ascii="Arial" w:hAnsi="Arial" w:cs="Arial"/>
          <w:i/>
        </w:rPr>
        <w:t>locus standi</w:t>
      </w:r>
      <w:r w:rsidR="0070608C" w:rsidRPr="00126962">
        <w:rPr>
          <w:rFonts w:ascii="Arial" w:hAnsi="Arial" w:cs="Arial"/>
        </w:rPr>
        <w:t xml:space="preserve"> to prosecute the appeal. </w:t>
      </w:r>
      <w:r w:rsidR="00875001" w:rsidRPr="00126962">
        <w:rPr>
          <w:rFonts w:ascii="Arial" w:hAnsi="Arial" w:cs="Arial"/>
        </w:rPr>
        <w:t xml:space="preserve">Before I consider that issue, </w:t>
      </w:r>
      <w:r w:rsidR="00875001" w:rsidRPr="00A52BB6">
        <w:rPr>
          <w:rFonts w:ascii="Arial" w:hAnsi="Arial" w:cs="Arial"/>
        </w:rPr>
        <w:t xml:space="preserve">I </w:t>
      </w:r>
      <w:r w:rsidR="00EB5082" w:rsidRPr="00A52BB6">
        <w:rPr>
          <w:rFonts w:ascii="Arial" w:hAnsi="Arial" w:cs="Arial"/>
        </w:rPr>
        <w:t>propose to</w:t>
      </w:r>
      <w:r w:rsidR="00EB5082">
        <w:rPr>
          <w:rFonts w:ascii="Arial" w:hAnsi="Arial" w:cs="Arial"/>
        </w:rPr>
        <w:t xml:space="preserve"> </w:t>
      </w:r>
      <w:r w:rsidR="00875001" w:rsidRPr="00126962">
        <w:rPr>
          <w:rFonts w:ascii="Arial" w:hAnsi="Arial" w:cs="Arial"/>
        </w:rPr>
        <w:t xml:space="preserve">dispose of </w:t>
      </w:r>
      <w:r w:rsidR="00C96061" w:rsidRPr="00126962">
        <w:rPr>
          <w:rFonts w:ascii="Arial" w:hAnsi="Arial" w:cs="Arial"/>
        </w:rPr>
        <w:t>the appellant</w:t>
      </w:r>
      <w:r w:rsidR="00875001" w:rsidRPr="00126962">
        <w:rPr>
          <w:rFonts w:ascii="Arial" w:hAnsi="Arial" w:cs="Arial"/>
        </w:rPr>
        <w:t>’s</w:t>
      </w:r>
      <w:r w:rsidR="00C96061" w:rsidRPr="00126962">
        <w:rPr>
          <w:rFonts w:ascii="Arial" w:hAnsi="Arial" w:cs="Arial"/>
        </w:rPr>
        <w:t xml:space="preserve"> </w:t>
      </w:r>
      <w:r w:rsidR="0070608C" w:rsidRPr="00126962">
        <w:rPr>
          <w:rFonts w:ascii="Arial" w:hAnsi="Arial" w:cs="Arial"/>
        </w:rPr>
        <w:t>claim for emotional trauma and shock</w:t>
      </w:r>
      <w:r w:rsidR="00875001">
        <w:rPr>
          <w:rFonts w:ascii="Arial" w:hAnsi="Arial" w:cs="Arial"/>
        </w:rPr>
        <w:t>.</w:t>
      </w:r>
    </w:p>
    <w:p w14:paraId="3C4DCBDD" w14:textId="77777777" w:rsidR="00657497" w:rsidRPr="00C93C73" w:rsidRDefault="00657497" w:rsidP="0070608C">
      <w:pPr>
        <w:pStyle w:val="ListParagraph"/>
        <w:tabs>
          <w:tab w:val="left" w:pos="567"/>
        </w:tabs>
        <w:ind w:left="0"/>
        <w:rPr>
          <w:rFonts w:ascii="Arial" w:hAnsi="Arial" w:cs="Arial"/>
        </w:rPr>
      </w:pPr>
    </w:p>
    <w:p w14:paraId="190F77B1" w14:textId="64AEF3C2" w:rsidR="0070608C" w:rsidRPr="00C93C73" w:rsidRDefault="009818DE" w:rsidP="0070608C">
      <w:pPr>
        <w:pStyle w:val="ListParagraph"/>
        <w:tabs>
          <w:tab w:val="left" w:pos="567"/>
        </w:tabs>
        <w:ind w:left="0"/>
        <w:rPr>
          <w:rFonts w:ascii="Arial" w:hAnsi="Arial" w:cs="Arial"/>
        </w:rPr>
      </w:pPr>
      <w:r>
        <w:rPr>
          <w:rFonts w:ascii="Arial" w:hAnsi="Arial" w:cs="Arial"/>
        </w:rPr>
        <w:t>[8</w:t>
      </w:r>
      <w:r w:rsidR="001C28E1" w:rsidRPr="00C93C73">
        <w:rPr>
          <w:rFonts w:ascii="Arial" w:hAnsi="Arial" w:cs="Arial"/>
        </w:rPr>
        <w:t>]</w:t>
      </w:r>
      <w:r w:rsidR="001C28E1" w:rsidRPr="00C93C73">
        <w:rPr>
          <w:rFonts w:ascii="Arial" w:hAnsi="Arial" w:cs="Arial"/>
        </w:rPr>
        <w:tab/>
      </w:r>
      <w:r w:rsidR="0070608C" w:rsidRPr="00C93C73">
        <w:rPr>
          <w:rFonts w:ascii="Arial" w:hAnsi="Arial" w:cs="Arial"/>
        </w:rPr>
        <w:t xml:space="preserve">The appellant, in her personal capacity, claimed an amount of R250 000 </w:t>
      </w:r>
      <w:r w:rsidR="000243D3">
        <w:rPr>
          <w:rFonts w:ascii="Arial" w:hAnsi="Arial" w:cs="Arial"/>
        </w:rPr>
        <w:t xml:space="preserve">set out as follows in her </w:t>
      </w:r>
      <w:r w:rsidR="0070608C" w:rsidRPr="00C93C73">
        <w:rPr>
          <w:rFonts w:ascii="Arial" w:hAnsi="Arial" w:cs="Arial"/>
        </w:rPr>
        <w:t>particulars of claim:</w:t>
      </w:r>
    </w:p>
    <w:p w14:paraId="016F7F33" w14:textId="3A8725D3" w:rsidR="0070608C" w:rsidRPr="00C93C73" w:rsidRDefault="0070608C" w:rsidP="0070608C">
      <w:pPr>
        <w:pStyle w:val="ListParagraph"/>
        <w:tabs>
          <w:tab w:val="left" w:pos="567"/>
        </w:tabs>
        <w:ind w:left="0"/>
        <w:rPr>
          <w:rFonts w:ascii="Arial" w:hAnsi="Arial" w:cs="Arial"/>
          <w:sz w:val="22"/>
          <w:szCs w:val="22"/>
        </w:rPr>
      </w:pPr>
      <w:r w:rsidRPr="00C93C73">
        <w:rPr>
          <w:rFonts w:ascii="Arial" w:hAnsi="Arial" w:cs="Arial"/>
          <w:sz w:val="22"/>
          <w:szCs w:val="22"/>
        </w:rPr>
        <w:t>‘The Plaintiff has been severely shocked and traumatised as a result of seeing her first born in a cerebral palsied state and has suffered general damages for anguish</w:t>
      </w:r>
      <w:r w:rsidR="00CB1E25">
        <w:rPr>
          <w:rFonts w:ascii="Arial" w:hAnsi="Arial" w:cs="Arial"/>
          <w:sz w:val="22"/>
          <w:szCs w:val="22"/>
        </w:rPr>
        <w:t>,</w:t>
      </w:r>
      <w:r w:rsidRPr="00C93C73">
        <w:rPr>
          <w:rFonts w:ascii="Arial" w:hAnsi="Arial" w:cs="Arial"/>
          <w:sz w:val="22"/>
          <w:szCs w:val="22"/>
        </w:rPr>
        <w:t xml:space="preserve"> psychological trauma and loss of amenities of life.’</w:t>
      </w:r>
    </w:p>
    <w:p w14:paraId="2D6F6CFE" w14:textId="0E3D8B3B" w:rsidR="0070608C" w:rsidRPr="00C93C73" w:rsidRDefault="0070608C" w:rsidP="0070608C">
      <w:pPr>
        <w:pStyle w:val="ListParagraph"/>
        <w:tabs>
          <w:tab w:val="left" w:pos="567"/>
        </w:tabs>
        <w:ind w:left="0"/>
        <w:rPr>
          <w:rFonts w:ascii="Arial" w:hAnsi="Arial" w:cs="Arial"/>
        </w:rPr>
      </w:pPr>
      <w:r w:rsidRPr="00C93C73">
        <w:rPr>
          <w:rFonts w:ascii="Arial" w:hAnsi="Arial" w:cs="Arial"/>
        </w:rPr>
        <w:t xml:space="preserve">This </w:t>
      </w:r>
      <w:r w:rsidR="000243D3">
        <w:rPr>
          <w:rFonts w:ascii="Arial" w:hAnsi="Arial" w:cs="Arial"/>
        </w:rPr>
        <w:t xml:space="preserve">allegation </w:t>
      </w:r>
      <w:r w:rsidRPr="00C93C73">
        <w:rPr>
          <w:rFonts w:ascii="Arial" w:hAnsi="Arial" w:cs="Arial"/>
        </w:rPr>
        <w:t xml:space="preserve">was met with a bare denial </w:t>
      </w:r>
      <w:r w:rsidR="00095C3E">
        <w:rPr>
          <w:rFonts w:ascii="Arial" w:hAnsi="Arial" w:cs="Arial"/>
        </w:rPr>
        <w:t>of liability by the respondent.</w:t>
      </w:r>
    </w:p>
    <w:p w14:paraId="26B51F39" w14:textId="77777777" w:rsidR="00AE02C0" w:rsidRPr="00C93C73" w:rsidRDefault="00AE02C0" w:rsidP="0070608C">
      <w:pPr>
        <w:rPr>
          <w:rFonts w:ascii="Arial" w:hAnsi="Arial" w:cs="Arial"/>
        </w:rPr>
      </w:pPr>
    </w:p>
    <w:p w14:paraId="53304DBA" w14:textId="5EC016E0" w:rsidR="005D3B97" w:rsidRPr="00C93C73" w:rsidRDefault="009818DE" w:rsidP="009C4A44">
      <w:pPr>
        <w:pStyle w:val="ListParagraph"/>
        <w:tabs>
          <w:tab w:val="left" w:pos="0"/>
        </w:tabs>
        <w:ind w:left="0"/>
        <w:rPr>
          <w:rFonts w:ascii="Arial" w:hAnsi="Arial" w:cs="Arial"/>
        </w:rPr>
      </w:pPr>
      <w:r>
        <w:rPr>
          <w:rFonts w:ascii="Arial" w:hAnsi="Arial" w:cs="Arial"/>
        </w:rPr>
        <w:t>[9</w:t>
      </w:r>
      <w:r w:rsidR="00AE02C0" w:rsidRPr="00C93C73">
        <w:rPr>
          <w:rFonts w:ascii="Arial" w:hAnsi="Arial" w:cs="Arial"/>
        </w:rPr>
        <w:t>]</w:t>
      </w:r>
      <w:r w:rsidR="00AE02C0" w:rsidRPr="00C93C73">
        <w:rPr>
          <w:rFonts w:ascii="Arial" w:hAnsi="Arial" w:cs="Arial"/>
        </w:rPr>
        <w:tab/>
      </w:r>
      <w:r w:rsidR="0070608C" w:rsidRPr="00F112E7">
        <w:rPr>
          <w:rFonts w:ascii="Arial" w:hAnsi="Arial" w:cs="Arial"/>
        </w:rPr>
        <w:t xml:space="preserve">The appellant testified in the high court that she was 32 years old at the time of the birth of </w:t>
      </w:r>
      <w:r w:rsidR="0070608C" w:rsidRPr="00A52BB6">
        <w:rPr>
          <w:rFonts w:ascii="Arial" w:hAnsi="Arial" w:cs="Arial"/>
        </w:rPr>
        <w:t xml:space="preserve">GM. </w:t>
      </w:r>
      <w:r w:rsidR="00CB7E4F" w:rsidRPr="00A52BB6">
        <w:rPr>
          <w:rFonts w:ascii="Arial" w:hAnsi="Arial" w:cs="Arial"/>
        </w:rPr>
        <w:t xml:space="preserve">Her </w:t>
      </w:r>
      <w:r w:rsidR="0070608C" w:rsidRPr="00A52BB6">
        <w:rPr>
          <w:rFonts w:ascii="Arial" w:hAnsi="Arial" w:cs="Arial"/>
        </w:rPr>
        <w:t>testimony</w:t>
      </w:r>
      <w:r w:rsidR="0070608C" w:rsidRPr="00C93C73">
        <w:rPr>
          <w:rFonts w:ascii="Arial" w:hAnsi="Arial" w:cs="Arial"/>
        </w:rPr>
        <w:t xml:space="preserve"> was entirely devoted to the circumstances leading up to and surrounding the delivery of GM on 16 October 2010. She testified </w:t>
      </w:r>
      <w:r w:rsidR="005639F9">
        <w:rPr>
          <w:rFonts w:ascii="Arial" w:hAnsi="Arial" w:cs="Arial"/>
        </w:rPr>
        <w:t xml:space="preserve">about </w:t>
      </w:r>
      <w:r w:rsidR="0070608C" w:rsidRPr="00C93C73">
        <w:rPr>
          <w:rFonts w:ascii="Arial" w:hAnsi="Arial" w:cs="Arial"/>
        </w:rPr>
        <w:t xml:space="preserve">her induced labour, bouts of dizziness and her recollection that the doctors were unable to detect a foetal heartbeat. </w:t>
      </w:r>
      <w:r w:rsidR="00F112E7">
        <w:rPr>
          <w:rFonts w:ascii="Arial" w:hAnsi="Arial" w:cs="Arial"/>
        </w:rPr>
        <w:t xml:space="preserve">She </w:t>
      </w:r>
      <w:r w:rsidR="0070608C" w:rsidRPr="00C93C73">
        <w:rPr>
          <w:rFonts w:ascii="Arial" w:hAnsi="Arial" w:cs="Arial"/>
        </w:rPr>
        <w:t xml:space="preserve">endured a lengthy labour from approximately 19h00 on 15 October 2010 to approximately 11h20 the following day, when GM was born. </w:t>
      </w:r>
      <w:r w:rsidR="005639F9" w:rsidRPr="001674CA">
        <w:rPr>
          <w:rFonts w:ascii="Arial" w:hAnsi="Arial" w:cs="Arial"/>
        </w:rPr>
        <w:t xml:space="preserve">Medical experts </w:t>
      </w:r>
      <w:r w:rsidR="00247A38" w:rsidRPr="001674CA">
        <w:rPr>
          <w:rFonts w:ascii="Arial" w:hAnsi="Arial" w:cs="Arial"/>
        </w:rPr>
        <w:t xml:space="preserve">testified </w:t>
      </w:r>
      <w:r w:rsidR="005639F9" w:rsidRPr="001674CA">
        <w:rPr>
          <w:rFonts w:ascii="Arial" w:hAnsi="Arial" w:cs="Arial"/>
        </w:rPr>
        <w:t xml:space="preserve">on her behalf that </w:t>
      </w:r>
      <w:r w:rsidR="00982FDF" w:rsidRPr="001674CA">
        <w:rPr>
          <w:rFonts w:ascii="Arial" w:hAnsi="Arial" w:cs="Arial"/>
        </w:rPr>
        <w:t>a</w:t>
      </w:r>
      <w:r w:rsidR="0070608C" w:rsidRPr="001674CA">
        <w:rPr>
          <w:rFonts w:ascii="Arial" w:hAnsi="Arial" w:cs="Arial"/>
        </w:rPr>
        <w:t>lmost five hours prior to the birth, she</w:t>
      </w:r>
      <w:r w:rsidR="005639F9" w:rsidRPr="001674CA">
        <w:rPr>
          <w:rFonts w:ascii="Arial" w:hAnsi="Arial" w:cs="Arial"/>
        </w:rPr>
        <w:t xml:space="preserve"> </w:t>
      </w:r>
      <w:r w:rsidR="0070608C" w:rsidRPr="001674CA">
        <w:rPr>
          <w:rFonts w:ascii="Arial" w:hAnsi="Arial" w:cs="Arial"/>
        </w:rPr>
        <w:t xml:space="preserve">suffered </w:t>
      </w:r>
      <w:r w:rsidR="000B37EF" w:rsidRPr="001674CA">
        <w:rPr>
          <w:rFonts w:ascii="Arial" w:hAnsi="Arial" w:cs="Arial"/>
        </w:rPr>
        <w:t>an</w:t>
      </w:r>
      <w:r w:rsidR="000B37EF">
        <w:rPr>
          <w:rFonts w:ascii="Arial" w:hAnsi="Arial" w:cs="Arial"/>
        </w:rPr>
        <w:t xml:space="preserve"> </w:t>
      </w:r>
      <w:r w:rsidR="0070608C" w:rsidRPr="00C93C73">
        <w:rPr>
          <w:rFonts w:ascii="Arial" w:hAnsi="Arial" w:cs="Arial"/>
          <w:i/>
        </w:rPr>
        <w:t>abruptio placentae</w:t>
      </w:r>
      <w:r w:rsidR="001674CA">
        <w:rPr>
          <w:rFonts w:ascii="Arial" w:hAnsi="Arial" w:cs="Arial"/>
        </w:rPr>
        <w:t>.</w:t>
      </w:r>
    </w:p>
    <w:p w14:paraId="7F22C882" w14:textId="77777777" w:rsidR="005E1D8F" w:rsidRPr="00C93C73" w:rsidRDefault="005E1D8F" w:rsidP="009C4A44">
      <w:pPr>
        <w:pStyle w:val="ListParagraph"/>
        <w:tabs>
          <w:tab w:val="left" w:pos="0"/>
        </w:tabs>
        <w:ind w:left="0"/>
        <w:rPr>
          <w:rFonts w:ascii="Arial" w:hAnsi="Arial" w:cs="Arial"/>
        </w:rPr>
      </w:pPr>
    </w:p>
    <w:p w14:paraId="747331AA" w14:textId="7647E7A8" w:rsidR="009C4A44" w:rsidRPr="00C93C73" w:rsidRDefault="00B54FD2" w:rsidP="009C4A44">
      <w:pPr>
        <w:pStyle w:val="ListParagraph"/>
        <w:tabs>
          <w:tab w:val="left" w:pos="0"/>
        </w:tabs>
        <w:ind w:left="0"/>
        <w:rPr>
          <w:rFonts w:ascii="Arial" w:hAnsi="Arial" w:cs="Arial"/>
        </w:rPr>
      </w:pPr>
      <w:r w:rsidRPr="00C93C73">
        <w:rPr>
          <w:rFonts w:ascii="Arial" w:hAnsi="Arial" w:cs="Arial"/>
        </w:rPr>
        <w:t>[</w:t>
      </w:r>
      <w:r w:rsidR="009818DE">
        <w:rPr>
          <w:rFonts w:ascii="Arial" w:hAnsi="Arial" w:cs="Arial"/>
        </w:rPr>
        <w:t>10</w:t>
      </w:r>
      <w:r w:rsidR="001C28E1" w:rsidRPr="00C93C73">
        <w:rPr>
          <w:rFonts w:ascii="Arial" w:hAnsi="Arial" w:cs="Arial"/>
        </w:rPr>
        <w:t>]</w:t>
      </w:r>
      <w:r w:rsidR="001C28E1" w:rsidRPr="00C93C73">
        <w:rPr>
          <w:rFonts w:ascii="Arial" w:hAnsi="Arial" w:cs="Arial"/>
        </w:rPr>
        <w:tab/>
      </w:r>
      <w:r w:rsidR="009C4A44" w:rsidRPr="00C93C73">
        <w:rPr>
          <w:rFonts w:ascii="Arial" w:hAnsi="Arial" w:cs="Arial"/>
        </w:rPr>
        <w:t>Upon GM being born, he cried</w:t>
      </w:r>
      <w:r w:rsidR="00F112E7">
        <w:rPr>
          <w:rFonts w:ascii="Arial" w:hAnsi="Arial" w:cs="Arial"/>
        </w:rPr>
        <w:t xml:space="preserve">, </w:t>
      </w:r>
      <w:r w:rsidR="009C4A44" w:rsidRPr="00C93C73">
        <w:rPr>
          <w:rFonts w:ascii="Arial" w:hAnsi="Arial" w:cs="Arial"/>
        </w:rPr>
        <w:t>much to the relief of the appellant who had earlier been informed that no foetal heartbeat could be detected.</w:t>
      </w:r>
      <w:r w:rsidR="005639F9">
        <w:rPr>
          <w:rFonts w:ascii="Arial" w:hAnsi="Arial" w:cs="Arial"/>
        </w:rPr>
        <w:t xml:space="preserve"> The suggestion in this regard was that the </w:t>
      </w:r>
      <w:r w:rsidR="00C84949">
        <w:rPr>
          <w:rFonts w:ascii="Arial" w:hAnsi="Arial" w:cs="Arial"/>
        </w:rPr>
        <w:t>baby had died</w:t>
      </w:r>
      <w:r w:rsidR="005639F9">
        <w:rPr>
          <w:rFonts w:ascii="Arial" w:hAnsi="Arial" w:cs="Arial"/>
        </w:rPr>
        <w:t>.</w:t>
      </w:r>
      <w:r w:rsidR="009C4A44" w:rsidRPr="00C93C73">
        <w:rPr>
          <w:rFonts w:ascii="Arial" w:hAnsi="Arial" w:cs="Arial"/>
        </w:rPr>
        <w:t xml:space="preserve"> She was discharged the following day although the baby was kept in hospital in an incubator for about </w:t>
      </w:r>
      <w:r w:rsidR="00F112E7">
        <w:rPr>
          <w:rFonts w:ascii="Arial" w:hAnsi="Arial" w:cs="Arial"/>
        </w:rPr>
        <w:t xml:space="preserve">three </w:t>
      </w:r>
      <w:r w:rsidR="009C4A44" w:rsidRPr="00C93C73">
        <w:rPr>
          <w:rFonts w:ascii="Arial" w:hAnsi="Arial" w:cs="Arial"/>
        </w:rPr>
        <w:t>weeks. Importantly, after the birth she observed the baby to be a ‘normal child’. At the time of her testimony in the high court</w:t>
      </w:r>
      <w:r w:rsidR="00B36EF1">
        <w:rPr>
          <w:rFonts w:ascii="Arial" w:hAnsi="Arial" w:cs="Arial"/>
        </w:rPr>
        <w:t>,</w:t>
      </w:r>
      <w:r w:rsidR="009C4A44" w:rsidRPr="00C93C73">
        <w:rPr>
          <w:rFonts w:ascii="Arial" w:hAnsi="Arial" w:cs="Arial"/>
        </w:rPr>
        <w:t xml:space="preserve"> GM was already </w:t>
      </w:r>
      <w:r w:rsidR="00475CC1">
        <w:rPr>
          <w:rFonts w:ascii="Arial" w:hAnsi="Arial" w:cs="Arial"/>
        </w:rPr>
        <w:t>eight</w:t>
      </w:r>
      <w:r w:rsidR="009C4A44" w:rsidRPr="00C93C73">
        <w:rPr>
          <w:rFonts w:ascii="Arial" w:hAnsi="Arial" w:cs="Arial"/>
        </w:rPr>
        <w:t xml:space="preserve"> years old and displayed signs of cerebral palsy. He was unable to sit by himself, unable to speak and experienced difficulty in being fed.</w:t>
      </w:r>
    </w:p>
    <w:p w14:paraId="02452C24" w14:textId="77777777" w:rsidR="00A632A6" w:rsidRPr="00C93C73" w:rsidRDefault="00A632A6" w:rsidP="001C28E1">
      <w:pPr>
        <w:rPr>
          <w:rFonts w:ascii="Arial" w:hAnsi="Arial" w:cs="Arial"/>
        </w:rPr>
      </w:pPr>
    </w:p>
    <w:p w14:paraId="32BB0B6A" w14:textId="2F0E778D" w:rsidR="009C4A44" w:rsidRPr="00456076" w:rsidRDefault="009818DE" w:rsidP="00FC198D">
      <w:pPr>
        <w:pStyle w:val="ListParagraph"/>
        <w:tabs>
          <w:tab w:val="left" w:pos="0"/>
        </w:tabs>
        <w:ind w:left="0"/>
        <w:rPr>
          <w:rFonts w:ascii="Arial" w:hAnsi="Arial" w:cs="Arial"/>
          <w:highlight w:val="green"/>
          <w:shd w:val="clear" w:color="auto" w:fill="FFFFFF"/>
        </w:rPr>
      </w:pPr>
      <w:r>
        <w:rPr>
          <w:rFonts w:ascii="Arial" w:hAnsi="Arial" w:cs="Arial"/>
        </w:rPr>
        <w:t>[11</w:t>
      </w:r>
      <w:r w:rsidR="00A632A6" w:rsidRPr="00C93C73">
        <w:rPr>
          <w:rFonts w:ascii="Arial" w:hAnsi="Arial" w:cs="Arial"/>
        </w:rPr>
        <w:t>]</w:t>
      </w:r>
      <w:r w:rsidR="00A632A6" w:rsidRPr="00C93C73">
        <w:rPr>
          <w:rFonts w:ascii="Arial" w:hAnsi="Arial" w:cs="Arial"/>
        </w:rPr>
        <w:tab/>
      </w:r>
      <w:r w:rsidR="00C20371" w:rsidRPr="001674CA">
        <w:rPr>
          <w:rFonts w:ascii="Arial" w:hAnsi="Arial" w:cs="Arial"/>
        </w:rPr>
        <w:t>It is trite that the appellant bears the onus to prove the damages she claims against the respondent, that the respondent’s employees owed a legal duty</w:t>
      </w:r>
      <w:r w:rsidR="00C20371" w:rsidRPr="001674CA">
        <w:rPr>
          <w:rStyle w:val="FootnoteReference"/>
          <w:rFonts w:ascii="Arial" w:hAnsi="Arial" w:cs="Arial"/>
        </w:rPr>
        <w:footnoteReference w:id="1"/>
      </w:r>
      <w:r w:rsidR="00C20371" w:rsidRPr="001674CA">
        <w:rPr>
          <w:rFonts w:ascii="Arial" w:hAnsi="Arial" w:cs="Arial"/>
        </w:rPr>
        <w:t xml:space="preserve"> to care for her and her baby, which duty was negligently breached and that a causal nexus exists between the damages suffered and the breach alleged. The quantum generally rests in proving the amounts claimed</w:t>
      </w:r>
      <w:r w:rsidR="00B738AB" w:rsidRPr="001674CA">
        <w:rPr>
          <w:rFonts w:ascii="Arial" w:hAnsi="Arial" w:cs="Arial"/>
        </w:rPr>
        <w:t>.</w:t>
      </w:r>
      <w:r w:rsidR="00B738AB">
        <w:rPr>
          <w:rFonts w:ascii="Arial" w:hAnsi="Arial" w:cs="Arial"/>
        </w:rPr>
        <w:t xml:space="preserve"> </w:t>
      </w:r>
      <w:r w:rsidR="009C4A44" w:rsidRPr="00C93C73">
        <w:rPr>
          <w:rFonts w:ascii="Arial" w:hAnsi="Arial" w:cs="Arial"/>
          <w:i/>
        </w:rPr>
        <w:t>Bester v Commercial Union</w:t>
      </w:r>
      <w:r w:rsidR="009C4A44" w:rsidRPr="00125E27">
        <w:rPr>
          <w:rStyle w:val="FootnoteReference"/>
          <w:rFonts w:ascii="Arial" w:hAnsi="Arial" w:cs="Arial"/>
        </w:rPr>
        <w:footnoteReference w:id="2"/>
      </w:r>
      <w:r w:rsidR="009C4A44" w:rsidRPr="00C93C73">
        <w:rPr>
          <w:rFonts w:ascii="Arial" w:hAnsi="Arial" w:cs="Arial"/>
        </w:rPr>
        <w:t xml:space="preserve"> confirmed that a plaintiff who suffers from negligently inflicted </w:t>
      </w:r>
      <w:r w:rsidR="00811FFC">
        <w:rPr>
          <w:rFonts w:ascii="Arial" w:hAnsi="Arial" w:cs="Arial"/>
        </w:rPr>
        <w:t>‘</w:t>
      </w:r>
      <w:r w:rsidR="009C4A44" w:rsidRPr="00C93C73">
        <w:rPr>
          <w:rFonts w:ascii="Arial" w:hAnsi="Arial" w:cs="Arial"/>
        </w:rPr>
        <w:t>nervous shock</w:t>
      </w:r>
      <w:r w:rsidR="00811FFC">
        <w:rPr>
          <w:rFonts w:ascii="Arial" w:hAnsi="Arial" w:cs="Arial"/>
        </w:rPr>
        <w:t>’</w:t>
      </w:r>
      <w:r w:rsidR="009C4A44" w:rsidRPr="00C93C73">
        <w:rPr>
          <w:rFonts w:ascii="Arial" w:hAnsi="Arial" w:cs="Arial"/>
        </w:rPr>
        <w:t xml:space="preserve"> resulting in psychiatric or psychological injuries is entitled to claim damages for patrimonial loss under the </w:t>
      </w:r>
      <w:r w:rsidR="009C4A44" w:rsidRPr="00125E27">
        <w:rPr>
          <w:rFonts w:ascii="Arial" w:hAnsi="Arial" w:cs="Arial"/>
          <w:i/>
        </w:rPr>
        <w:t>Lex Aquilia</w:t>
      </w:r>
      <w:r w:rsidR="009C4A44" w:rsidRPr="00C93C73">
        <w:rPr>
          <w:rFonts w:ascii="Arial" w:hAnsi="Arial" w:cs="Arial"/>
        </w:rPr>
        <w:t>.</w:t>
      </w:r>
      <w:r w:rsidR="009C4A44" w:rsidRPr="00C93C73">
        <w:rPr>
          <w:rStyle w:val="FootnoteReference"/>
          <w:rFonts w:ascii="Arial" w:hAnsi="Arial" w:cs="Arial"/>
        </w:rPr>
        <w:footnoteReference w:id="3"/>
      </w:r>
      <w:r w:rsidR="009C4A44" w:rsidRPr="00C93C73">
        <w:rPr>
          <w:rFonts w:ascii="Arial" w:hAnsi="Arial" w:cs="Arial"/>
        </w:rPr>
        <w:t xml:space="preserve"> </w:t>
      </w:r>
      <w:r w:rsidR="009C4A44" w:rsidRPr="00C83289">
        <w:rPr>
          <w:rFonts w:ascii="Arial" w:hAnsi="Arial" w:cs="Arial"/>
        </w:rPr>
        <w:t xml:space="preserve">In </w:t>
      </w:r>
      <w:r w:rsidR="00811FFC" w:rsidRPr="00C83289">
        <w:rPr>
          <w:rFonts w:ascii="Arial" w:hAnsi="Arial" w:cs="Arial"/>
          <w:i/>
        </w:rPr>
        <w:t>Road Accident Fund v Sauls</w:t>
      </w:r>
      <w:r w:rsidR="00144F1E">
        <w:rPr>
          <w:rFonts w:ascii="Arial" w:hAnsi="Arial" w:cs="Arial"/>
          <w:i/>
        </w:rPr>
        <w:t>,</w:t>
      </w:r>
      <w:r w:rsidR="00811FFC" w:rsidRPr="00C83289">
        <w:rPr>
          <w:rFonts w:ascii="Arial" w:hAnsi="Arial" w:cs="Arial"/>
        </w:rPr>
        <w:t xml:space="preserve"> </w:t>
      </w:r>
      <w:r w:rsidRPr="00C83289">
        <w:rPr>
          <w:rFonts w:ascii="Arial" w:hAnsi="Arial" w:cs="Arial"/>
        </w:rPr>
        <w:t>t</w:t>
      </w:r>
      <w:r w:rsidR="009C4A44" w:rsidRPr="00C83289">
        <w:rPr>
          <w:rFonts w:ascii="Arial" w:hAnsi="Arial" w:cs="Arial"/>
        </w:rPr>
        <w:t>his Court held that i</w:t>
      </w:r>
      <w:r w:rsidRPr="00C83289">
        <w:rPr>
          <w:rFonts w:ascii="Arial" w:hAnsi="Arial" w:cs="Arial"/>
          <w:shd w:val="clear" w:color="auto" w:fill="FFFFFF"/>
        </w:rPr>
        <w:t>n order to be successful</w:t>
      </w:r>
      <w:r w:rsidR="003346F8" w:rsidRPr="00C83289">
        <w:rPr>
          <w:rFonts w:ascii="Arial" w:hAnsi="Arial" w:cs="Arial"/>
          <w:shd w:val="clear" w:color="auto" w:fill="FFFFFF"/>
        </w:rPr>
        <w:t xml:space="preserve"> in claiming dam</w:t>
      </w:r>
      <w:r w:rsidRPr="00C83289">
        <w:rPr>
          <w:rFonts w:ascii="Arial" w:hAnsi="Arial" w:cs="Arial"/>
          <w:shd w:val="clear" w:color="auto" w:fill="FFFFFF"/>
        </w:rPr>
        <w:t>ages for emotional shock</w:t>
      </w:r>
      <w:r w:rsidR="009C4A44" w:rsidRPr="00C83289">
        <w:rPr>
          <w:rFonts w:ascii="Arial" w:hAnsi="Arial" w:cs="Arial"/>
          <w:shd w:val="clear" w:color="auto" w:fill="FFFFFF"/>
        </w:rPr>
        <w:t xml:space="preserve"> a plaintiff must prove that she or he had sustained a detectable psychiatric injury.</w:t>
      </w:r>
      <w:r w:rsidR="00E75098">
        <w:rPr>
          <w:rStyle w:val="FootnoteReference"/>
          <w:rFonts w:ascii="Arial" w:hAnsi="Arial" w:cs="Arial"/>
          <w:shd w:val="clear" w:color="auto" w:fill="FFFFFF"/>
        </w:rPr>
        <w:footnoteReference w:id="4"/>
      </w:r>
    </w:p>
    <w:p w14:paraId="4CB1AD0A" w14:textId="77777777" w:rsidR="009C4A44" w:rsidRPr="00456076" w:rsidRDefault="009C4A44" w:rsidP="009C4A44">
      <w:pPr>
        <w:pStyle w:val="ListParagraph"/>
        <w:tabs>
          <w:tab w:val="left" w:pos="0"/>
        </w:tabs>
        <w:ind w:left="0"/>
        <w:rPr>
          <w:rFonts w:ascii="Arial" w:hAnsi="Arial" w:cs="Arial"/>
          <w:highlight w:val="green"/>
        </w:rPr>
      </w:pPr>
    </w:p>
    <w:p w14:paraId="50CA82B6" w14:textId="4B3B5BD2" w:rsidR="009C4A44" w:rsidRPr="00F137BD" w:rsidRDefault="00B54FD2" w:rsidP="00125E27">
      <w:pPr>
        <w:pStyle w:val="ListParagraph"/>
        <w:tabs>
          <w:tab w:val="left" w:pos="0"/>
        </w:tabs>
        <w:ind w:left="0"/>
        <w:rPr>
          <w:rFonts w:ascii="Arial" w:hAnsi="Arial" w:cs="Arial"/>
        </w:rPr>
      </w:pPr>
      <w:r w:rsidRPr="00FB489B">
        <w:rPr>
          <w:rFonts w:ascii="Arial" w:hAnsi="Arial" w:cs="Arial"/>
        </w:rPr>
        <w:t>[</w:t>
      </w:r>
      <w:r w:rsidR="00A632A6" w:rsidRPr="00FB489B">
        <w:rPr>
          <w:rFonts w:ascii="Arial" w:hAnsi="Arial" w:cs="Arial"/>
        </w:rPr>
        <w:t>1</w:t>
      </w:r>
      <w:r w:rsidR="00456076" w:rsidRPr="00FB489B">
        <w:rPr>
          <w:rFonts w:ascii="Arial" w:hAnsi="Arial" w:cs="Arial"/>
        </w:rPr>
        <w:t>2</w:t>
      </w:r>
      <w:r w:rsidR="001C28E1" w:rsidRPr="00FB489B">
        <w:rPr>
          <w:rFonts w:ascii="Arial" w:hAnsi="Arial" w:cs="Arial"/>
        </w:rPr>
        <w:t>]</w:t>
      </w:r>
      <w:r w:rsidR="001C28E1" w:rsidRPr="00FB489B">
        <w:rPr>
          <w:rFonts w:ascii="Arial" w:hAnsi="Arial" w:cs="Arial"/>
        </w:rPr>
        <w:tab/>
      </w:r>
      <w:r w:rsidR="009C4A44" w:rsidRPr="00FB489B">
        <w:rPr>
          <w:rFonts w:ascii="Arial" w:hAnsi="Arial" w:cs="Arial"/>
        </w:rPr>
        <w:t xml:space="preserve">More recently, in </w:t>
      </w:r>
      <w:proofErr w:type="spellStart"/>
      <w:r w:rsidR="009C4A44" w:rsidRPr="00FB489B">
        <w:rPr>
          <w:rFonts w:ascii="Arial" w:hAnsi="Arial" w:cs="Arial"/>
          <w:i/>
          <w:iCs/>
        </w:rPr>
        <w:t>Komape</w:t>
      </w:r>
      <w:proofErr w:type="spellEnd"/>
      <w:r w:rsidR="009C4A44" w:rsidRPr="00FB489B">
        <w:rPr>
          <w:rFonts w:ascii="Arial" w:hAnsi="Arial" w:cs="Arial"/>
          <w:i/>
          <w:iCs/>
        </w:rPr>
        <w:t xml:space="preserve"> v Minister of Basic Education</w:t>
      </w:r>
      <w:r w:rsidR="00AC70AF" w:rsidRPr="00FB489B">
        <w:rPr>
          <w:rFonts w:ascii="Arial" w:hAnsi="Arial" w:cs="Arial"/>
          <w:i/>
          <w:iCs/>
        </w:rPr>
        <w:t xml:space="preserve"> </w:t>
      </w:r>
      <w:r w:rsidR="00AC70AF" w:rsidRPr="00FB489B">
        <w:rPr>
          <w:rFonts w:ascii="Arial" w:hAnsi="Arial" w:cs="Arial"/>
          <w:iCs/>
        </w:rPr>
        <w:t>(</w:t>
      </w:r>
      <w:proofErr w:type="spellStart"/>
      <w:r w:rsidR="00AC70AF" w:rsidRPr="00FB489B">
        <w:rPr>
          <w:rFonts w:ascii="Arial" w:hAnsi="Arial" w:cs="Arial"/>
          <w:i/>
          <w:iCs/>
        </w:rPr>
        <w:t>Komape</w:t>
      </w:r>
      <w:proofErr w:type="spellEnd"/>
      <w:r w:rsidR="00AC70AF" w:rsidRPr="00FB489B">
        <w:rPr>
          <w:rFonts w:ascii="Arial" w:hAnsi="Arial" w:cs="Arial"/>
          <w:iCs/>
        </w:rPr>
        <w:t>)</w:t>
      </w:r>
      <w:r w:rsidR="00E75098">
        <w:rPr>
          <w:rFonts w:ascii="Arial" w:hAnsi="Arial" w:cs="Arial"/>
          <w:iCs/>
        </w:rPr>
        <w:t>,</w:t>
      </w:r>
      <w:r w:rsidR="009C4A44" w:rsidRPr="00FB489B">
        <w:rPr>
          <w:rStyle w:val="FootnoteReference"/>
          <w:rFonts w:ascii="Arial" w:hAnsi="Arial" w:cs="Arial"/>
          <w:iCs/>
        </w:rPr>
        <w:footnoteReference w:id="5"/>
      </w:r>
      <w:r w:rsidR="009C4A44" w:rsidRPr="00FB489B">
        <w:rPr>
          <w:rFonts w:ascii="Arial" w:hAnsi="Arial" w:cs="Arial"/>
          <w:iCs/>
        </w:rPr>
        <w:t xml:space="preserve"> </w:t>
      </w:r>
      <w:r w:rsidR="005C5485" w:rsidRPr="00FB489B">
        <w:rPr>
          <w:rFonts w:ascii="Arial" w:hAnsi="Arial" w:cs="Arial"/>
          <w:iCs/>
        </w:rPr>
        <w:t xml:space="preserve">where a learner </w:t>
      </w:r>
      <w:r w:rsidR="003346F8" w:rsidRPr="00FB489B">
        <w:rPr>
          <w:rFonts w:ascii="Arial" w:hAnsi="Arial" w:cs="Arial"/>
          <w:iCs/>
        </w:rPr>
        <w:t xml:space="preserve">at school </w:t>
      </w:r>
      <w:r w:rsidR="005C5485" w:rsidRPr="00FB489B">
        <w:rPr>
          <w:rFonts w:ascii="Arial" w:hAnsi="Arial" w:cs="Arial"/>
          <w:iCs/>
        </w:rPr>
        <w:t xml:space="preserve">fell into a pit latrine and drowned, </w:t>
      </w:r>
      <w:r w:rsidR="009C4A44" w:rsidRPr="00FB489B">
        <w:rPr>
          <w:rFonts w:ascii="Arial" w:hAnsi="Arial" w:cs="Arial"/>
          <w:iCs/>
        </w:rPr>
        <w:t>this Court reaffirmed the position that a plaintiff can only claim damages for emotional shock where it is suffered as a result of detectable psychiatric injury.</w:t>
      </w:r>
      <w:r w:rsidR="003346F8" w:rsidRPr="00FB489B">
        <w:rPr>
          <w:rFonts w:ascii="Arial" w:hAnsi="Arial" w:cs="Arial"/>
          <w:iCs/>
        </w:rPr>
        <w:t xml:space="preserve"> </w:t>
      </w:r>
      <w:r w:rsidR="009C4A44" w:rsidRPr="00FB489B">
        <w:rPr>
          <w:rFonts w:ascii="Arial" w:hAnsi="Arial" w:cs="Arial"/>
        </w:rPr>
        <w:t xml:space="preserve">In contrast, </w:t>
      </w:r>
      <w:r w:rsidR="00456076" w:rsidRPr="00FB489B">
        <w:rPr>
          <w:rFonts w:ascii="Arial" w:hAnsi="Arial" w:cs="Arial"/>
        </w:rPr>
        <w:t xml:space="preserve">in the present matter there </w:t>
      </w:r>
      <w:r w:rsidR="009C4A44" w:rsidRPr="00FB489B">
        <w:rPr>
          <w:rFonts w:ascii="Arial" w:hAnsi="Arial" w:cs="Arial"/>
        </w:rPr>
        <w:t xml:space="preserve">is no evidence </w:t>
      </w:r>
      <w:r w:rsidR="00456076" w:rsidRPr="00FB489B">
        <w:rPr>
          <w:rFonts w:ascii="Arial" w:hAnsi="Arial" w:cs="Arial"/>
        </w:rPr>
        <w:t xml:space="preserve">that </w:t>
      </w:r>
      <w:r w:rsidR="009C4A44" w:rsidRPr="00FB489B">
        <w:rPr>
          <w:rFonts w:ascii="Arial" w:hAnsi="Arial" w:cs="Arial"/>
        </w:rPr>
        <w:t xml:space="preserve">the appellant suffered any emotional trauma or shock. When faced with questions from the </w:t>
      </w:r>
      <w:r w:rsidR="00CA2FBB" w:rsidRPr="00FB489B">
        <w:rPr>
          <w:rFonts w:ascii="Arial" w:hAnsi="Arial" w:cs="Arial"/>
        </w:rPr>
        <w:t xml:space="preserve">Court </w:t>
      </w:r>
      <w:r w:rsidR="009C4A44" w:rsidRPr="00FB489B">
        <w:rPr>
          <w:rFonts w:ascii="Arial" w:hAnsi="Arial" w:cs="Arial"/>
        </w:rPr>
        <w:t xml:space="preserve">as to the paucity of evidence to sustain a claim for emotional shock in light of </w:t>
      </w:r>
      <w:proofErr w:type="spellStart"/>
      <w:r w:rsidR="009C4A44" w:rsidRPr="00FB489B">
        <w:rPr>
          <w:rFonts w:ascii="Arial" w:hAnsi="Arial" w:cs="Arial"/>
          <w:i/>
        </w:rPr>
        <w:t>Komape</w:t>
      </w:r>
      <w:proofErr w:type="spellEnd"/>
      <w:r w:rsidR="009C4A44" w:rsidRPr="00FB489B">
        <w:rPr>
          <w:rFonts w:ascii="Arial" w:hAnsi="Arial" w:cs="Arial"/>
          <w:i/>
        </w:rPr>
        <w:t xml:space="preserve">, </w:t>
      </w:r>
      <w:r w:rsidR="009C4A44" w:rsidRPr="00FB489B">
        <w:rPr>
          <w:rFonts w:ascii="Arial" w:hAnsi="Arial" w:cs="Arial"/>
        </w:rPr>
        <w:t xml:space="preserve">the </w:t>
      </w:r>
      <w:r w:rsidR="00E533C9" w:rsidRPr="00FB489B">
        <w:rPr>
          <w:rFonts w:ascii="Arial" w:hAnsi="Arial" w:cs="Arial"/>
        </w:rPr>
        <w:t>high watermark</w:t>
      </w:r>
      <w:r w:rsidR="009C4A44" w:rsidRPr="00FB489B">
        <w:rPr>
          <w:rFonts w:ascii="Arial" w:hAnsi="Arial" w:cs="Arial"/>
        </w:rPr>
        <w:t xml:space="preserve"> of counsel’s response was that the </w:t>
      </w:r>
      <w:r w:rsidR="00596F6E" w:rsidRPr="00FB489B">
        <w:rPr>
          <w:rFonts w:ascii="Arial" w:hAnsi="Arial" w:cs="Arial"/>
        </w:rPr>
        <w:t xml:space="preserve">appellant </w:t>
      </w:r>
      <w:r w:rsidR="009C4A44" w:rsidRPr="00FB489B">
        <w:rPr>
          <w:rFonts w:ascii="Arial" w:hAnsi="Arial" w:cs="Arial"/>
        </w:rPr>
        <w:t xml:space="preserve">was affected by the injury to her child, evidenced when she became emotional while testifying, and </w:t>
      </w:r>
      <w:r w:rsidR="000E23B9" w:rsidRPr="00FB489B">
        <w:rPr>
          <w:rFonts w:ascii="Arial" w:hAnsi="Arial" w:cs="Arial"/>
        </w:rPr>
        <w:t>started to cry</w:t>
      </w:r>
      <w:r w:rsidR="009C4A44" w:rsidRPr="00FB489B">
        <w:rPr>
          <w:rFonts w:ascii="Arial" w:hAnsi="Arial" w:cs="Arial"/>
        </w:rPr>
        <w:t>.</w:t>
      </w:r>
      <w:r w:rsidR="009C4A44" w:rsidRPr="00C93C73">
        <w:rPr>
          <w:rFonts w:ascii="Arial" w:hAnsi="Arial" w:cs="Arial"/>
        </w:rPr>
        <w:t xml:space="preserve"> The transcript reflects that at some stage in her testimony the appellant requested an adjournment</w:t>
      </w:r>
      <w:r w:rsidR="00CA2FBB">
        <w:rPr>
          <w:rFonts w:ascii="Arial" w:hAnsi="Arial" w:cs="Arial"/>
        </w:rPr>
        <w:t>. T</w:t>
      </w:r>
      <w:r w:rsidR="009C4A44" w:rsidRPr="00C93C73">
        <w:rPr>
          <w:rFonts w:ascii="Arial" w:hAnsi="Arial" w:cs="Arial"/>
        </w:rPr>
        <w:t>he presiding judge enquir</w:t>
      </w:r>
      <w:r w:rsidR="00CA2FBB">
        <w:rPr>
          <w:rFonts w:ascii="Arial" w:hAnsi="Arial" w:cs="Arial"/>
        </w:rPr>
        <w:t>ed</w:t>
      </w:r>
      <w:r w:rsidR="009C4A44" w:rsidRPr="00C93C73">
        <w:rPr>
          <w:rFonts w:ascii="Arial" w:hAnsi="Arial" w:cs="Arial"/>
        </w:rPr>
        <w:t xml:space="preserve"> whether </w:t>
      </w:r>
      <w:r w:rsidR="00AC70AF" w:rsidRPr="00C93C73">
        <w:rPr>
          <w:rFonts w:ascii="Arial" w:hAnsi="Arial" w:cs="Arial"/>
        </w:rPr>
        <w:t>‘</w:t>
      </w:r>
      <w:r w:rsidR="009C4A44" w:rsidRPr="00C93C73">
        <w:rPr>
          <w:rFonts w:ascii="Arial" w:hAnsi="Arial" w:cs="Arial"/>
        </w:rPr>
        <w:t>the witness required time</w:t>
      </w:r>
      <w:r w:rsidR="00AC70AF" w:rsidRPr="00C93C73">
        <w:rPr>
          <w:rFonts w:ascii="Arial" w:hAnsi="Arial" w:cs="Arial"/>
        </w:rPr>
        <w:t>’</w:t>
      </w:r>
      <w:r w:rsidR="00450A11">
        <w:rPr>
          <w:rFonts w:ascii="Arial" w:hAnsi="Arial" w:cs="Arial"/>
        </w:rPr>
        <w:t>,</w:t>
      </w:r>
      <w:r w:rsidR="00EB444E">
        <w:rPr>
          <w:rFonts w:ascii="Arial" w:hAnsi="Arial" w:cs="Arial"/>
        </w:rPr>
        <w:t xml:space="preserve"> and c</w:t>
      </w:r>
      <w:r w:rsidR="00CA2FBB">
        <w:rPr>
          <w:rFonts w:ascii="Arial" w:hAnsi="Arial" w:cs="Arial"/>
        </w:rPr>
        <w:t xml:space="preserve">ourt </w:t>
      </w:r>
      <w:r w:rsidR="009C4A44" w:rsidRPr="00C93C73">
        <w:rPr>
          <w:rFonts w:ascii="Arial" w:hAnsi="Arial" w:cs="Arial"/>
        </w:rPr>
        <w:t>adjourned briefly. That is as far as the record goes.</w:t>
      </w:r>
    </w:p>
    <w:p w14:paraId="04056DD1" w14:textId="77777777" w:rsidR="001C28E1" w:rsidRPr="00C93C73" w:rsidRDefault="001C28E1" w:rsidP="001C28E1">
      <w:pPr>
        <w:rPr>
          <w:rFonts w:ascii="Arial" w:hAnsi="Arial" w:cs="Arial"/>
        </w:rPr>
      </w:pPr>
    </w:p>
    <w:p w14:paraId="5F529B67" w14:textId="37959677" w:rsidR="009C4A44" w:rsidRPr="00FB489B" w:rsidRDefault="00B47C02" w:rsidP="008C3982">
      <w:pPr>
        <w:pStyle w:val="ListParagraph"/>
        <w:tabs>
          <w:tab w:val="left" w:pos="0"/>
        </w:tabs>
        <w:ind w:left="0"/>
        <w:rPr>
          <w:rFonts w:ascii="Arial" w:hAnsi="Arial" w:cs="Arial"/>
        </w:rPr>
      </w:pPr>
      <w:r w:rsidRPr="00C93C73">
        <w:rPr>
          <w:rFonts w:ascii="Arial" w:hAnsi="Arial" w:cs="Arial"/>
        </w:rPr>
        <w:t>[1</w:t>
      </w:r>
      <w:r w:rsidR="000B37EF">
        <w:rPr>
          <w:rFonts w:ascii="Arial" w:hAnsi="Arial" w:cs="Arial"/>
        </w:rPr>
        <w:t>3</w:t>
      </w:r>
      <w:r w:rsidR="001C28E1" w:rsidRPr="00C93C73">
        <w:rPr>
          <w:rFonts w:ascii="Arial" w:hAnsi="Arial" w:cs="Arial"/>
        </w:rPr>
        <w:t>]</w:t>
      </w:r>
      <w:r w:rsidR="001C28E1" w:rsidRPr="00C93C73">
        <w:rPr>
          <w:rFonts w:ascii="Arial" w:hAnsi="Arial" w:cs="Arial"/>
        </w:rPr>
        <w:tab/>
      </w:r>
      <w:r w:rsidR="00894152" w:rsidRPr="00FB489B">
        <w:rPr>
          <w:rFonts w:ascii="Arial" w:hAnsi="Arial" w:cs="Arial"/>
        </w:rPr>
        <w:t>T</w:t>
      </w:r>
      <w:r w:rsidR="009C4A44" w:rsidRPr="00FB489B">
        <w:rPr>
          <w:rFonts w:ascii="Arial" w:hAnsi="Arial" w:cs="Arial"/>
        </w:rPr>
        <w:t xml:space="preserve">he appellant’s claim for emotional trauma </w:t>
      </w:r>
      <w:r w:rsidR="00894152" w:rsidRPr="00FB489B">
        <w:rPr>
          <w:rFonts w:ascii="Arial" w:hAnsi="Arial" w:cs="Arial"/>
        </w:rPr>
        <w:t xml:space="preserve">is founded on </w:t>
      </w:r>
      <w:r w:rsidR="003346F8" w:rsidRPr="00FB489B">
        <w:rPr>
          <w:rFonts w:ascii="Arial" w:hAnsi="Arial" w:cs="Arial"/>
        </w:rPr>
        <w:t xml:space="preserve">the ground that </w:t>
      </w:r>
      <w:r w:rsidR="00894152" w:rsidRPr="00FB489B">
        <w:rPr>
          <w:rFonts w:ascii="Arial" w:hAnsi="Arial" w:cs="Arial"/>
        </w:rPr>
        <w:t>s</w:t>
      </w:r>
      <w:r w:rsidR="009C4A44" w:rsidRPr="00FB489B">
        <w:rPr>
          <w:rFonts w:ascii="Arial" w:hAnsi="Arial" w:cs="Arial"/>
        </w:rPr>
        <w:t>pecial leave to appeal was granted in</w:t>
      </w:r>
      <w:r w:rsidR="003A02F9" w:rsidRPr="00FB489B">
        <w:rPr>
          <w:rFonts w:ascii="Arial" w:hAnsi="Arial" w:cs="Arial"/>
        </w:rPr>
        <w:t xml:space="preserve"> terms of</w:t>
      </w:r>
      <w:r w:rsidR="009C4A44" w:rsidRPr="00FB489B">
        <w:rPr>
          <w:rFonts w:ascii="Arial" w:hAnsi="Arial" w:cs="Arial"/>
        </w:rPr>
        <w:t xml:space="preserve"> s</w:t>
      </w:r>
      <w:r w:rsidR="001D43F1" w:rsidRPr="00FB489B">
        <w:rPr>
          <w:rFonts w:ascii="Arial" w:hAnsi="Arial" w:cs="Arial"/>
        </w:rPr>
        <w:t xml:space="preserve"> </w:t>
      </w:r>
      <w:r w:rsidR="009C4A44" w:rsidRPr="00FB489B">
        <w:rPr>
          <w:rFonts w:ascii="Arial" w:hAnsi="Arial" w:cs="Arial"/>
        </w:rPr>
        <w:t>16(1)(</w:t>
      </w:r>
      <w:r w:rsidR="008C3982" w:rsidRPr="00FB489B">
        <w:rPr>
          <w:rFonts w:ascii="Arial" w:hAnsi="Arial" w:cs="Arial"/>
          <w:i/>
        </w:rPr>
        <w:t>b</w:t>
      </w:r>
      <w:r w:rsidR="009C4A44" w:rsidRPr="00FB489B">
        <w:rPr>
          <w:rFonts w:ascii="Arial" w:hAnsi="Arial" w:cs="Arial"/>
        </w:rPr>
        <w:t>)</w:t>
      </w:r>
      <w:r w:rsidR="000E23B9" w:rsidRPr="00FB489B">
        <w:rPr>
          <w:rFonts w:ascii="Arial" w:hAnsi="Arial" w:cs="Arial"/>
        </w:rPr>
        <w:t xml:space="preserve"> of the Superior Courts Act 10 of 2013</w:t>
      </w:r>
      <w:r w:rsidR="009C4A44" w:rsidRPr="00FB489B">
        <w:rPr>
          <w:rFonts w:ascii="Arial" w:hAnsi="Arial" w:cs="Arial"/>
        </w:rPr>
        <w:t xml:space="preserve">. </w:t>
      </w:r>
      <w:r w:rsidR="0080148B" w:rsidRPr="00FB489B">
        <w:rPr>
          <w:rFonts w:ascii="Arial" w:hAnsi="Arial" w:cs="Arial"/>
        </w:rPr>
        <w:t>T</w:t>
      </w:r>
      <w:r w:rsidR="009C4A44" w:rsidRPr="00FB489B">
        <w:rPr>
          <w:rFonts w:ascii="Arial" w:hAnsi="Arial" w:cs="Arial"/>
        </w:rPr>
        <w:t>he parameters of the appeal, as set by the appellant</w:t>
      </w:r>
      <w:r w:rsidR="0080148B" w:rsidRPr="00FB489B">
        <w:rPr>
          <w:rFonts w:ascii="Arial" w:hAnsi="Arial" w:cs="Arial"/>
        </w:rPr>
        <w:t xml:space="preserve"> in the notic</w:t>
      </w:r>
      <w:r w:rsidR="005F68CF">
        <w:rPr>
          <w:rFonts w:ascii="Arial" w:hAnsi="Arial" w:cs="Arial"/>
        </w:rPr>
        <w:t>e of appeal were the following:</w:t>
      </w:r>
    </w:p>
    <w:p w14:paraId="7F20AC42" w14:textId="6D8DDD7D" w:rsidR="009C4A44" w:rsidRPr="00FB489B" w:rsidRDefault="009C4A44" w:rsidP="008C3982">
      <w:pPr>
        <w:pStyle w:val="ListParagraph"/>
        <w:tabs>
          <w:tab w:val="left" w:pos="0"/>
        </w:tabs>
        <w:ind w:left="0"/>
        <w:rPr>
          <w:rFonts w:ascii="Arial" w:hAnsi="Arial" w:cs="Arial"/>
          <w:sz w:val="22"/>
          <w:szCs w:val="22"/>
        </w:rPr>
      </w:pPr>
      <w:r w:rsidRPr="00FB489B">
        <w:rPr>
          <w:rFonts w:ascii="Arial" w:hAnsi="Arial" w:cs="Arial"/>
          <w:sz w:val="22"/>
          <w:szCs w:val="22"/>
        </w:rPr>
        <w:t xml:space="preserve">‘The appeal is not against the finding that the </w:t>
      </w:r>
      <w:r w:rsidR="003A02F9" w:rsidRPr="00FB489B">
        <w:rPr>
          <w:rFonts w:ascii="Arial" w:hAnsi="Arial" w:cs="Arial"/>
          <w:sz w:val="22"/>
          <w:szCs w:val="22"/>
        </w:rPr>
        <w:t>D</w:t>
      </w:r>
      <w:r w:rsidRPr="00FB489B">
        <w:rPr>
          <w:rFonts w:ascii="Arial" w:hAnsi="Arial" w:cs="Arial"/>
          <w:sz w:val="22"/>
          <w:szCs w:val="22"/>
        </w:rPr>
        <w:t>efendant/</w:t>
      </w:r>
      <w:r w:rsidR="003A02F9" w:rsidRPr="00FB489B">
        <w:rPr>
          <w:rFonts w:ascii="Arial" w:hAnsi="Arial" w:cs="Arial"/>
          <w:sz w:val="22"/>
          <w:szCs w:val="22"/>
        </w:rPr>
        <w:t>R</w:t>
      </w:r>
      <w:r w:rsidRPr="00FB489B">
        <w:rPr>
          <w:rFonts w:ascii="Arial" w:hAnsi="Arial" w:cs="Arial"/>
          <w:sz w:val="22"/>
          <w:szCs w:val="22"/>
        </w:rPr>
        <w:t xml:space="preserve">espondent’s employees </w:t>
      </w:r>
      <w:r w:rsidR="003A02F9" w:rsidRPr="00FB489B">
        <w:rPr>
          <w:rFonts w:ascii="Arial" w:hAnsi="Arial" w:cs="Arial"/>
          <w:sz w:val="22"/>
          <w:szCs w:val="22"/>
        </w:rPr>
        <w:t>are</w:t>
      </w:r>
      <w:r w:rsidRPr="00FB489B">
        <w:rPr>
          <w:rFonts w:ascii="Arial" w:hAnsi="Arial" w:cs="Arial"/>
          <w:sz w:val="22"/>
          <w:szCs w:val="22"/>
        </w:rPr>
        <w:t xml:space="preserve"> negligent but only against the finding that the negligence of the employees was not causal to the damage suffered by the child.’</w:t>
      </w:r>
    </w:p>
    <w:p w14:paraId="596B89D5" w14:textId="77777777" w:rsidR="00523652" w:rsidRPr="00FB489B" w:rsidRDefault="00523652" w:rsidP="00894C0C">
      <w:pPr>
        <w:pStyle w:val="ListParagraph"/>
        <w:tabs>
          <w:tab w:val="left" w:pos="0"/>
        </w:tabs>
        <w:ind w:left="0"/>
        <w:rPr>
          <w:rFonts w:ascii="Arial" w:hAnsi="Arial" w:cs="Arial"/>
        </w:rPr>
      </w:pPr>
    </w:p>
    <w:p w14:paraId="69E7143F" w14:textId="564F65BF" w:rsidR="000B37EF" w:rsidRPr="00801CE2" w:rsidRDefault="000B37EF" w:rsidP="00523652">
      <w:pPr>
        <w:pStyle w:val="ListParagraph"/>
        <w:tabs>
          <w:tab w:val="left" w:pos="0"/>
        </w:tabs>
        <w:ind w:left="0"/>
        <w:rPr>
          <w:rFonts w:ascii="Arial" w:hAnsi="Arial" w:cs="Arial"/>
          <w:strike/>
        </w:rPr>
      </w:pPr>
      <w:r w:rsidRPr="00FB489B">
        <w:rPr>
          <w:rFonts w:ascii="Arial" w:hAnsi="Arial" w:cs="Arial"/>
        </w:rPr>
        <w:t>[14</w:t>
      </w:r>
      <w:r w:rsidR="00761245" w:rsidRPr="00FB489B">
        <w:rPr>
          <w:rFonts w:ascii="Arial" w:hAnsi="Arial" w:cs="Arial"/>
        </w:rPr>
        <w:t>]</w:t>
      </w:r>
      <w:r w:rsidR="00761245" w:rsidRPr="00FB489B">
        <w:rPr>
          <w:rFonts w:ascii="Arial" w:hAnsi="Arial" w:cs="Arial"/>
        </w:rPr>
        <w:tab/>
      </w:r>
      <w:r w:rsidR="00DD2773" w:rsidRPr="00FB489B">
        <w:rPr>
          <w:rFonts w:ascii="Arial" w:hAnsi="Arial" w:cs="Arial"/>
        </w:rPr>
        <w:t>I</w:t>
      </w:r>
      <w:r w:rsidR="00523652" w:rsidRPr="00FB489B">
        <w:rPr>
          <w:rFonts w:ascii="Arial" w:hAnsi="Arial" w:cs="Arial"/>
        </w:rPr>
        <w:t xml:space="preserve">n </w:t>
      </w:r>
      <w:r w:rsidR="009C4A44" w:rsidRPr="00FB489B">
        <w:rPr>
          <w:rFonts w:ascii="Arial" w:hAnsi="Arial" w:cs="Arial"/>
          <w:i/>
        </w:rPr>
        <w:t>Leeuw</w:t>
      </w:r>
      <w:r w:rsidR="009C4A44" w:rsidRPr="00C93C73">
        <w:rPr>
          <w:rFonts w:ascii="Arial" w:hAnsi="Arial" w:cs="Arial"/>
          <w:i/>
        </w:rPr>
        <w:t xml:space="preserve"> v First National Bank Limited</w:t>
      </w:r>
      <w:r w:rsidR="009C4A44" w:rsidRPr="00F137BD">
        <w:rPr>
          <w:rStyle w:val="FootnoteReference"/>
          <w:rFonts w:ascii="Arial" w:hAnsi="Arial" w:cs="Arial"/>
        </w:rPr>
        <w:footnoteReference w:id="6"/>
      </w:r>
      <w:r w:rsidR="009C4A44" w:rsidRPr="00F137BD">
        <w:rPr>
          <w:rFonts w:ascii="Arial" w:hAnsi="Arial" w:cs="Arial"/>
        </w:rPr>
        <w:t xml:space="preserve"> </w:t>
      </w:r>
      <w:r w:rsidR="00523652">
        <w:rPr>
          <w:rFonts w:ascii="Arial" w:hAnsi="Arial" w:cs="Arial"/>
        </w:rPr>
        <w:t xml:space="preserve">it was </w:t>
      </w:r>
      <w:r w:rsidR="009C4A44" w:rsidRPr="00C93C73">
        <w:rPr>
          <w:rFonts w:ascii="Arial" w:hAnsi="Arial" w:cs="Arial"/>
        </w:rPr>
        <w:t xml:space="preserve">held that </w:t>
      </w:r>
      <w:r w:rsidR="00894C0C" w:rsidRPr="00C93C73">
        <w:rPr>
          <w:rFonts w:ascii="Arial" w:hAnsi="Arial" w:cs="Arial"/>
        </w:rPr>
        <w:t>‘</w:t>
      </w:r>
      <w:r w:rsidR="009C4A44" w:rsidRPr="00C93C73">
        <w:rPr>
          <w:rFonts w:ascii="Arial" w:hAnsi="Arial" w:cs="Arial"/>
        </w:rPr>
        <w:t xml:space="preserve">this Court is entitled to make findings in relation to </w:t>
      </w:r>
      <w:r w:rsidR="00894C0C" w:rsidRPr="00C93C73">
        <w:rPr>
          <w:rFonts w:ascii="Arial" w:hAnsi="Arial" w:cs="Arial"/>
        </w:rPr>
        <w:t>“</w:t>
      </w:r>
      <w:r w:rsidR="009C4A44" w:rsidRPr="00C93C73">
        <w:rPr>
          <w:rFonts w:ascii="Arial" w:hAnsi="Arial" w:cs="Arial"/>
        </w:rPr>
        <w:t>any matter flowing fairly from the record”</w:t>
      </w:r>
      <w:r w:rsidR="00894C0C" w:rsidRPr="00C93C73">
        <w:rPr>
          <w:rFonts w:ascii="Arial" w:hAnsi="Arial" w:cs="Arial"/>
        </w:rPr>
        <w:t>’</w:t>
      </w:r>
      <w:r w:rsidR="009C4A44" w:rsidRPr="00C93C73">
        <w:rPr>
          <w:rFonts w:ascii="Arial" w:hAnsi="Arial" w:cs="Arial"/>
        </w:rPr>
        <w:t xml:space="preserve">. </w:t>
      </w:r>
      <w:r w:rsidR="00523652">
        <w:rPr>
          <w:rFonts w:ascii="Arial" w:hAnsi="Arial" w:cs="Arial"/>
        </w:rPr>
        <w:t>Although neither counsel addressed the issue of the appellant’s claim for emotional shock in their heads</w:t>
      </w:r>
      <w:r w:rsidR="0097017D">
        <w:rPr>
          <w:rFonts w:ascii="Arial" w:hAnsi="Arial" w:cs="Arial"/>
        </w:rPr>
        <w:t xml:space="preserve"> of argument</w:t>
      </w:r>
      <w:r w:rsidR="00523652">
        <w:rPr>
          <w:rFonts w:ascii="Arial" w:hAnsi="Arial" w:cs="Arial"/>
        </w:rPr>
        <w:t xml:space="preserve">, the appellant’s counsel’s contention that the claim for emotional shock and trauma was still being pursued </w:t>
      </w:r>
      <w:r w:rsidR="00EB5082" w:rsidRPr="00A52BB6">
        <w:rPr>
          <w:rFonts w:ascii="Arial" w:hAnsi="Arial" w:cs="Arial"/>
        </w:rPr>
        <w:t xml:space="preserve">and </w:t>
      </w:r>
      <w:r w:rsidR="00523652" w:rsidRPr="00A52BB6">
        <w:rPr>
          <w:rFonts w:ascii="Arial" w:hAnsi="Arial" w:cs="Arial"/>
        </w:rPr>
        <w:t>w</w:t>
      </w:r>
      <w:r w:rsidR="00523652">
        <w:rPr>
          <w:rFonts w:ascii="Arial" w:hAnsi="Arial" w:cs="Arial"/>
        </w:rPr>
        <w:t>as the catalyst for this Co</w:t>
      </w:r>
      <w:r w:rsidR="00095C3E">
        <w:rPr>
          <w:rFonts w:ascii="Arial" w:hAnsi="Arial" w:cs="Arial"/>
        </w:rPr>
        <w:t>urt’s engagement on the issue.</w:t>
      </w:r>
    </w:p>
    <w:p w14:paraId="7030878E" w14:textId="77777777" w:rsidR="000B37EF" w:rsidRDefault="000B37EF" w:rsidP="00523652">
      <w:pPr>
        <w:pStyle w:val="ListParagraph"/>
        <w:tabs>
          <w:tab w:val="left" w:pos="0"/>
        </w:tabs>
        <w:ind w:left="0"/>
        <w:rPr>
          <w:rFonts w:ascii="Arial" w:hAnsi="Arial" w:cs="Arial"/>
        </w:rPr>
      </w:pPr>
    </w:p>
    <w:p w14:paraId="75887F79" w14:textId="5757688D" w:rsidR="00FA7E14" w:rsidRDefault="000B37EF" w:rsidP="00701BCA">
      <w:pPr>
        <w:pStyle w:val="ListParagraph"/>
        <w:tabs>
          <w:tab w:val="left" w:pos="0"/>
        </w:tabs>
        <w:ind w:left="0"/>
        <w:rPr>
          <w:rFonts w:ascii="Arial" w:hAnsi="Arial" w:cs="Arial"/>
        </w:rPr>
      </w:pPr>
      <w:r>
        <w:rPr>
          <w:rFonts w:ascii="Arial" w:hAnsi="Arial" w:cs="Arial"/>
        </w:rPr>
        <w:t>[15]</w:t>
      </w:r>
      <w:r>
        <w:rPr>
          <w:rFonts w:ascii="Arial" w:hAnsi="Arial" w:cs="Arial"/>
        </w:rPr>
        <w:tab/>
      </w:r>
      <w:r w:rsidRPr="00C93C73">
        <w:rPr>
          <w:rFonts w:ascii="Arial" w:hAnsi="Arial" w:cs="Arial"/>
        </w:rPr>
        <w:t xml:space="preserve">It is unfortunate that GM developed cerebral palsy and would have endured much hardship in his brief lifetime. However, the appellant’s claim for emotional trauma must be proven by way of evidence. The appellant </w:t>
      </w:r>
      <w:r w:rsidR="00720A1E">
        <w:rPr>
          <w:rFonts w:ascii="Arial" w:hAnsi="Arial" w:cs="Arial"/>
        </w:rPr>
        <w:t xml:space="preserve">failed </w:t>
      </w:r>
      <w:r w:rsidRPr="00C93C73">
        <w:rPr>
          <w:rFonts w:ascii="Arial" w:hAnsi="Arial" w:cs="Arial"/>
        </w:rPr>
        <w:t xml:space="preserve">to </w:t>
      </w:r>
      <w:r w:rsidR="00A52BB6" w:rsidRPr="00C93C73">
        <w:rPr>
          <w:rFonts w:ascii="Arial" w:hAnsi="Arial" w:cs="Arial"/>
        </w:rPr>
        <w:t>meet</w:t>
      </w:r>
      <w:r w:rsidR="00A52BB6">
        <w:rPr>
          <w:rFonts w:ascii="Arial" w:hAnsi="Arial" w:cs="Arial"/>
        </w:rPr>
        <w:t xml:space="preserve"> </w:t>
      </w:r>
      <w:r w:rsidRPr="00C93C73">
        <w:rPr>
          <w:rFonts w:ascii="Arial" w:hAnsi="Arial" w:cs="Arial"/>
        </w:rPr>
        <w:t>this standard</w:t>
      </w:r>
      <w:r w:rsidR="00801CE2">
        <w:rPr>
          <w:rFonts w:ascii="Arial" w:hAnsi="Arial" w:cs="Arial"/>
        </w:rPr>
        <w:t xml:space="preserve"> </w:t>
      </w:r>
      <w:r w:rsidR="00801CE2" w:rsidRPr="00A52BB6">
        <w:rPr>
          <w:rFonts w:ascii="Arial" w:hAnsi="Arial" w:cs="Arial"/>
        </w:rPr>
        <w:t>in the high court</w:t>
      </w:r>
      <w:r w:rsidRPr="00A52BB6">
        <w:rPr>
          <w:rFonts w:ascii="Arial" w:hAnsi="Arial" w:cs="Arial"/>
        </w:rPr>
        <w:t>.</w:t>
      </w:r>
      <w:r w:rsidR="00CB7E4F" w:rsidRPr="00A52BB6">
        <w:rPr>
          <w:rFonts w:ascii="Arial" w:hAnsi="Arial" w:cs="Arial"/>
        </w:rPr>
        <w:t xml:space="preserve"> </w:t>
      </w:r>
      <w:r w:rsidR="005B5906" w:rsidRPr="00A52BB6">
        <w:rPr>
          <w:rFonts w:ascii="Arial" w:hAnsi="Arial" w:cs="Arial"/>
        </w:rPr>
        <w:t xml:space="preserve">The issue of the appellant’s claim for emotional shock </w:t>
      </w:r>
      <w:r w:rsidR="00B355C4" w:rsidRPr="00A52BB6">
        <w:rPr>
          <w:rFonts w:ascii="Arial" w:hAnsi="Arial" w:cs="Arial"/>
        </w:rPr>
        <w:t xml:space="preserve">proved more vexed than </w:t>
      </w:r>
      <w:r w:rsidR="006A7BE6" w:rsidRPr="00A52BB6">
        <w:rPr>
          <w:rFonts w:ascii="Arial" w:hAnsi="Arial" w:cs="Arial"/>
        </w:rPr>
        <w:t xml:space="preserve">may </w:t>
      </w:r>
      <w:r w:rsidR="00F10158" w:rsidRPr="00A52BB6">
        <w:rPr>
          <w:rFonts w:ascii="Arial" w:hAnsi="Arial" w:cs="Arial"/>
        </w:rPr>
        <w:t>initially appeared</w:t>
      </w:r>
      <w:r w:rsidR="00034D95" w:rsidRPr="00A52BB6">
        <w:rPr>
          <w:rFonts w:ascii="Arial" w:hAnsi="Arial" w:cs="Arial"/>
        </w:rPr>
        <w:t xml:space="preserve"> to be the case</w:t>
      </w:r>
      <w:r w:rsidR="00F10158" w:rsidRPr="00A52BB6">
        <w:rPr>
          <w:rFonts w:ascii="Arial" w:hAnsi="Arial" w:cs="Arial"/>
        </w:rPr>
        <w:t xml:space="preserve">. </w:t>
      </w:r>
      <w:r w:rsidR="007F3618" w:rsidRPr="00A52BB6">
        <w:rPr>
          <w:rFonts w:ascii="Arial" w:hAnsi="Arial" w:cs="Arial"/>
        </w:rPr>
        <w:t xml:space="preserve">The high court’s </w:t>
      </w:r>
      <w:r w:rsidR="009F54BD" w:rsidRPr="00A52BB6">
        <w:rPr>
          <w:rFonts w:ascii="Arial" w:hAnsi="Arial" w:cs="Arial"/>
        </w:rPr>
        <w:t>judgment focused solely on the issue of whether</w:t>
      </w:r>
      <w:r w:rsidR="004E5B0E" w:rsidRPr="00A52BB6">
        <w:rPr>
          <w:rFonts w:ascii="Arial" w:hAnsi="Arial" w:cs="Arial"/>
        </w:rPr>
        <w:t xml:space="preserve"> the medical staff </w:t>
      </w:r>
      <w:r w:rsidR="009E3ED7" w:rsidRPr="00A52BB6">
        <w:rPr>
          <w:rFonts w:ascii="Arial" w:hAnsi="Arial" w:cs="Arial"/>
        </w:rPr>
        <w:t xml:space="preserve">at the attendant hospitals were negligent </w:t>
      </w:r>
      <w:r w:rsidR="00FB44CA" w:rsidRPr="00A52BB6">
        <w:rPr>
          <w:rFonts w:ascii="Arial" w:hAnsi="Arial" w:cs="Arial"/>
        </w:rPr>
        <w:t xml:space="preserve">in their treatment of baby GM and whether such negligence was the cause of the resultant </w:t>
      </w:r>
      <w:r w:rsidR="00873272" w:rsidRPr="00A52BB6">
        <w:rPr>
          <w:rFonts w:ascii="Arial" w:hAnsi="Arial" w:cs="Arial"/>
        </w:rPr>
        <w:t>cerebral palsy. The high court dismissed the</w:t>
      </w:r>
      <w:r w:rsidR="00095C3E">
        <w:rPr>
          <w:rFonts w:ascii="Arial" w:hAnsi="Arial" w:cs="Arial"/>
        </w:rPr>
        <w:t xml:space="preserve"> plaintiff’s claim with costs. </w:t>
      </w:r>
      <w:r w:rsidR="00283AE7" w:rsidRPr="00A52BB6">
        <w:rPr>
          <w:rFonts w:ascii="Arial" w:hAnsi="Arial" w:cs="Arial"/>
        </w:rPr>
        <w:t xml:space="preserve">Leave to appeal was granted to the Full Court on the issue </w:t>
      </w:r>
      <w:r w:rsidR="00A91F66" w:rsidRPr="00A52BB6">
        <w:rPr>
          <w:rFonts w:ascii="Arial" w:hAnsi="Arial" w:cs="Arial"/>
        </w:rPr>
        <w:t>of causation alone, which that court considered to be ‘purely factual</w:t>
      </w:r>
      <w:r w:rsidR="000F5E30">
        <w:rPr>
          <w:rFonts w:ascii="Arial" w:hAnsi="Arial" w:cs="Arial"/>
        </w:rPr>
        <w:t>’</w:t>
      </w:r>
      <w:r w:rsidR="002348D2" w:rsidRPr="00A52BB6">
        <w:rPr>
          <w:rFonts w:ascii="Arial" w:hAnsi="Arial" w:cs="Arial"/>
        </w:rPr>
        <w:t xml:space="preserve"> and ‘straightforward</w:t>
      </w:r>
      <w:r w:rsidR="000F5E30">
        <w:rPr>
          <w:rFonts w:ascii="Arial" w:hAnsi="Arial" w:cs="Arial"/>
        </w:rPr>
        <w:t>’</w:t>
      </w:r>
      <w:r w:rsidR="002348D2" w:rsidRPr="00A52BB6">
        <w:rPr>
          <w:rFonts w:ascii="Arial" w:hAnsi="Arial" w:cs="Arial"/>
        </w:rPr>
        <w:t>.</w:t>
      </w:r>
      <w:r w:rsidR="000F5E30">
        <w:rPr>
          <w:rFonts w:ascii="Arial" w:hAnsi="Arial" w:cs="Arial"/>
        </w:rPr>
        <w:t xml:space="preserve"> </w:t>
      </w:r>
      <w:r w:rsidR="009E676C" w:rsidRPr="00A52BB6">
        <w:rPr>
          <w:rFonts w:ascii="Arial" w:hAnsi="Arial" w:cs="Arial"/>
        </w:rPr>
        <w:t xml:space="preserve">It </w:t>
      </w:r>
      <w:r w:rsidR="00A11FD6" w:rsidRPr="00A52BB6">
        <w:rPr>
          <w:rFonts w:ascii="Arial" w:hAnsi="Arial" w:cs="Arial"/>
        </w:rPr>
        <w:t xml:space="preserve">dismissed the appeal, affirming </w:t>
      </w:r>
      <w:r w:rsidR="005F68CF">
        <w:rPr>
          <w:rFonts w:ascii="Arial" w:hAnsi="Arial" w:cs="Arial"/>
        </w:rPr>
        <w:t>the decision of the high court.</w:t>
      </w:r>
    </w:p>
    <w:p w14:paraId="43764F09" w14:textId="62FDF349" w:rsidR="0047562A" w:rsidRPr="00A52BB6" w:rsidRDefault="0047562A" w:rsidP="00701BCA">
      <w:pPr>
        <w:pStyle w:val="ListParagraph"/>
        <w:tabs>
          <w:tab w:val="left" w:pos="0"/>
        </w:tabs>
        <w:ind w:left="0"/>
        <w:rPr>
          <w:rFonts w:ascii="Arial" w:hAnsi="Arial" w:cs="Arial"/>
        </w:rPr>
      </w:pPr>
    </w:p>
    <w:p w14:paraId="5E04BAB1" w14:textId="00163E91" w:rsidR="00BD68E5" w:rsidRPr="00883FAB" w:rsidRDefault="00D65A7E" w:rsidP="00701BCA">
      <w:pPr>
        <w:pStyle w:val="ListParagraph"/>
        <w:tabs>
          <w:tab w:val="left" w:pos="0"/>
        </w:tabs>
        <w:ind w:left="0"/>
        <w:rPr>
          <w:rFonts w:ascii="Arial" w:hAnsi="Arial" w:cs="Arial"/>
        </w:rPr>
      </w:pPr>
      <w:r w:rsidRPr="00883FAB">
        <w:rPr>
          <w:rFonts w:ascii="Arial" w:hAnsi="Arial" w:cs="Arial"/>
        </w:rPr>
        <w:t>[16]</w:t>
      </w:r>
      <w:r w:rsidRPr="00883FAB">
        <w:rPr>
          <w:rFonts w:ascii="Arial" w:hAnsi="Arial" w:cs="Arial"/>
        </w:rPr>
        <w:tab/>
      </w:r>
      <w:r w:rsidR="006D50ED" w:rsidRPr="00883FAB">
        <w:rPr>
          <w:rFonts w:ascii="Arial" w:hAnsi="Arial" w:cs="Arial"/>
        </w:rPr>
        <w:t>In this Court</w:t>
      </w:r>
      <w:r w:rsidR="002A062C">
        <w:rPr>
          <w:rFonts w:ascii="Arial" w:hAnsi="Arial" w:cs="Arial"/>
        </w:rPr>
        <w:t>,</w:t>
      </w:r>
      <w:r w:rsidR="006D50ED" w:rsidRPr="00883FAB">
        <w:rPr>
          <w:rFonts w:ascii="Arial" w:hAnsi="Arial" w:cs="Arial"/>
        </w:rPr>
        <w:t xml:space="preserve"> the </w:t>
      </w:r>
      <w:r w:rsidR="00C25ED7" w:rsidRPr="00883FAB">
        <w:rPr>
          <w:rFonts w:ascii="Arial" w:hAnsi="Arial" w:cs="Arial"/>
        </w:rPr>
        <w:t xml:space="preserve">appellant </w:t>
      </w:r>
      <w:r w:rsidR="00FD5E1E" w:rsidRPr="00883FAB">
        <w:rPr>
          <w:rFonts w:ascii="Arial" w:hAnsi="Arial" w:cs="Arial"/>
        </w:rPr>
        <w:t xml:space="preserve">believed that </w:t>
      </w:r>
      <w:r w:rsidR="00FD5E1E" w:rsidRPr="003C03FA">
        <w:rPr>
          <w:rFonts w:ascii="Arial" w:hAnsi="Arial" w:cs="Arial"/>
        </w:rPr>
        <w:t xml:space="preserve">her </w:t>
      </w:r>
      <w:r w:rsidR="002A062C" w:rsidRPr="003C03FA">
        <w:rPr>
          <w:rFonts w:ascii="Arial" w:hAnsi="Arial" w:cs="Arial"/>
        </w:rPr>
        <w:t>‘</w:t>
      </w:r>
      <w:r w:rsidR="00FD5E1E" w:rsidRPr="003C03FA">
        <w:rPr>
          <w:rFonts w:ascii="Arial" w:hAnsi="Arial" w:cs="Arial"/>
        </w:rPr>
        <w:t>entire claim</w:t>
      </w:r>
      <w:r w:rsidR="002A062C" w:rsidRPr="003C03FA">
        <w:rPr>
          <w:rFonts w:ascii="Arial" w:hAnsi="Arial" w:cs="Arial"/>
        </w:rPr>
        <w:t>’</w:t>
      </w:r>
      <w:r w:rsidR="00022A65" w:rsidRPr="003C03FA">
        <w:rPr>
          <w:rFonts w:ascii="Arial" w:hAnsi="Arial" w:cs="Arial"/>
        </w:rPr>
        <w:t>,</w:t>
      </w:r>
      <w:r w:rsidR="00FD5E1E" w:rsidRPr="00883FAB">
        <w:rPr>
          <w:rFonts w:ascii="Arial" w:hAnsi="Arial" w:cs="Arial"/>
        </w:rPr>
        <w:t xml:space="preserve"> </w:t>
      </w:r>
      <w:r w:rsidR="005E633E" w:rsidRPr="00883FAB">
        <w:rPr>
          <w:rFonts w:ascii="Arial" w:hAnsi="Arial" w:cs="Arial"/>
        </w:rPr>
        <w:t xml:space="preserve">including </w:t>
      </w:r>
      <w:r w:rsidRPr="00883FAB">
        <w:rPr>
          <w:rFonts w:ascii="Arial" w:hAnsi="Arial" w:cs="Arial"/>
        </w:rPr>
        <w:t xml:space="preserve">that for </w:t>
      </w:r>
      <w:r w:rsidR="005E633E" w:rsidRPr="00883FAB">
        <w:rPr>
          <w:rFonts w:ascii="Arial" w:hAnsi="Arial" w:cs="Arial"/>
        </w:rPr>
        <w:t>emotional shock</w:t>
      </w:r>
      <w:r w:rsidR="00022A65" w:rsidRPr="00883FAB">
        <w:rPr>
          <w:rFonts w:ascii="Arial" w:hAnsi="Arial" w:cs="Arial"/>
        </w:rPr>
        <w:t>,</w:t>
      </w:r>
      <w:r w:rsidR="005E633E" w:rsidRPr="00883FAB">
        <w:rPr>
          <w:rFonts w:ascii="Arial" w:hAnsi="Arial" w:cs="Arial"/>
        </w:rPr>
        <w:t xml:space="preserve"> w</w:t>
      </w:r>
      <w:r w:rsidR="00C25ED7" w:rsidRPr="00883FAB">
        <w:rPr>
          <w:rFonts w:ascii="Arial" w:hAnsi="Arial" w:cs="Arial"/>
        </w:rPr>
        <w:t>as properly before us</w:t>
      </w:r>
      <w:r w:rsidR="00C0637C" w:rsidRPr="00883FAB">
        <w:rPr>
          <w:rFonts w:ascii="Arial" w:hAnsi="Arial" w:cs="Arial"/>
        </w:rPr>
        <w:t xml:space="preserve"> for determination.</w:t>
      </w:r>
      <w:r w:rsidR="005E633E" w:rsidRPr="00883FAB">
        <w:rPr>
          <w:rFonts w:ascii="Arial" w:hAnsi="Arial" w:cs="Arial"/>
        </w:rPr>
        <w:t xml:space="preserve"> </w:t>
      </w:r>
      <w:r w:rsidR="00E301B5" w:rsidRPr="00883FAB">
        <w:rPr>
          <w:rFonts w:ascii="Arial" w:hAnsi="Arial" w:cs="Arial"/>
        </w:rPr>
        <w:t xml:space="preserve">It is in this respect that the appellant was fundamentally </w:t>
      </w:r>
      <w:r w:rsidR="009C73B4" w:rsidRPr="00883FAB">
        <w:rPr>
          <w:rFonts w:ascii="Arial" w:hAnsi="Arial" w:cs="Arial"/>
        </w:rPr>
        <w:t>mistaken. However</w:t>
      </w:r>
      <w:r w:rsidR="00A461E9" w:rsidRPr="00883FAB">
        <w:rPr>
          <w:rFonts w:ascii="Arial" w:hAnsi="Arial" w:cs="Arial"/>
        </w:rPr>
        <w:t>,</w:t>
      </w:r>
      <w:r w:rsidR="009C73B4" w:rsidRPr="00883FAB">
        <w:rPr>
          <w:rFonts w:ascii="Arial" w:hAnsi="Arial" w:cs="Arial"/>
        </w:rPr>
        <w:t xml:space="preserve"> much of this can be attributed to the high court which </w:t>
      </w:r>
      <w:r w:rsidR="00EB778D" w:rsidRPr="00883FAB">
        <w:rPr>
          <w:rFonts w:ascii="Arial" w:hAnsi="Arial" w:cs="Arial"/>
        </w:rPr>
        <w:t xml:space="preserve">was seized with deciding both </w:t>
      </w:r>
      <w:r w:rsidR="00C118AC" w:rsidRPr="00883FAB">
        <w:rPr>
          <w:rFonts w:ascii="Arial" w:hAnsi="Arial" w:cs="Arial"/>
        </w:rPr>
        <w:t xml:space="preserve">the </w:t>
      </w:r>
      <w:r w:rsidR="00EB778D" w:rsidRPr="00883FAB">
        <w:rPr>
          <w:rFonts w:ascii="Arial" w:hAnsi="Arial" w:cs="Arial"/>
        </w:rPr>
        <w:t xml:space="preserve">emotional shock </w:t>
      </w:r>
      <w:r w:rsidR="00240BF9" w:rsidRPr="00883FAB">
        <w:rPr>
          <w:rFonts w:ascii="Arial" w:hAnsi="Arial" w:cs="Arial"/>
        </w:rPr>
        <w:t xml:space="preserve">claim </w:t>
      </w:r>
      <w:r w:rsidR="00EB778D" w:rsidRPr="00883FAB">
        <w:rPr>
          <w:rFonts w:ascii="Arial" w:hAnsi="Arial" w:cs="Arial"/>
        </w:rPr>
        <w:t>and th</w:t>
      </w:r>
      <w:r w:rsidR="00240BF9" w:rsidRPr="00883FAB">
        <w:rPr>
          <w:rFonts w:ascii="Arial" w:hAnsi="Arial" w:cs="Arial"/>
        </w:rPr>
        <w:t xml:space="preserve">at </w:t>
      </w:r>
      <w:r w:rsidR="00ED30A9" w:rsidRPr="00883FAB">
        <w:rPr>
          <w:rFonts w:ascii="Arial" w:hAnsi="Arial" w:cs="Arial"/>
        </w:rPr>
        <w:t>f</w:t>
      </w:r>
      <w:r w:rsidR="00EB778D" w:rsidRPr="00883FAB">
        <w:rPr>
          <w:rFonts w:ascii="Arial" w:hAnsi="Arial" w:cs="Arial"/>
        </w:rPr>
        <w:t>or damages on behalf of GM</w:t>
      </w:r>
      <w:r w:rsidR="00ED30A9" w:rsidRPr="00883FAB">
        <w:rPr>
          <w:rFonts w:ascii="Arial" w:hAnsi="Arial" w:cs="Arial"/>
        </w:rPr>
        <w:t xml:space="preserve">. </w:t>
      </w:r>
      <w:r w:rsidR="00ED30A9" w:rsidRPr="003C03FA">
        <w:rPr>
          <w:rFonts w:ascii="Arial" w:hAnsi="Arial" w:cs="Arial"/>
        </w:rPr>
        <w:t xml:space="preserve">It </w:t>
      </w:r>
      <w:r w:rsidR="00276A79" w:rsidRPr="003C03FA">
        <w:rPr>
          <w:rFonts w:ascii="Arial" w:hAnsi="Arial" w:cs="Arial"/>
        </w:rPr>
        <w:t>f</w:t>
      </w:r>
      <w:r w:rsidR="00276A79" w:rsidRPr="00883FAB">
        <w:rPr>
          <w:rFonts w:ascii="Arial" w:hAnsi="Arial" w:cs="Arial"/>
        </w:rPr>
        <w:t xml:space="preserve">ailed or omitted to </w:t>
      </w:r>
      <w:r w:rsidR="00285DAA" w:rsidRPr="00883FAB">
        <w:rPr>
          <w:rFonts w:ascii="Arial" w:hAnsi="Arial" w:cs="Arial"/>
        </w:rPr>
        <w:t xml:space="preserve">decide the </w:t>
      </w:r>
      <w:proofErr w:type="spellStart"/>
      <w:r w:rsidR="00285DAA" w:rsidRPr="00883FAB">
        <w:rPr>
          <w:rFonts w:ascii="Arial" w:hAnsi="Arial" w:cs="Arial"/>
          <w:i/>
          <w:iCs/>
        </w:rPr>
        <w:t>lis</w:t>
      </w:r>
      <w:proofErr w:type="spellEnd"/>
      <w:r w:rsidR="00285DAA" w:rsidRPr="00883FAB">
        <w:rPr>
          <w:rFonts w:ascii="Arial" w:hAnsi="Arial" w:cs="Arial"/>
        </w:rPr>
        <w:t xml:space="preserve"> between the parties in respect of the claim for emotional </w:t>
      </w:r>
      <w:r w:rsidR="006A5052" w:rsidRPr="00883FAB">
        <w:rPr>
          <w:rFonts w:ascii="Arial" w:hAnsi="Arial" w:cs="Arial"/>
        </w:rPr>
        <w:t>shock</w:t>
      </w:r>
      <w:r w:rsidR="006A5052">
        <w:rPr>
          <w:rFonts w:ascii="Arial" w:hAnsi="Arial" w:cs="Arial"/>
        </w:rPr>
        <w:t xml:space="preserve"> and</w:t>
      </w:r>
      <w:r w:rsidR="00ED30A9" w:rsidRPr="00883FAB">
        <w:rPr>
          <w:rFonts w:ascii="Arial" w:hAnsi="Arial" w:cs="Arial"/>
        </w:rPr>
        <w:t xml:space="preserve"> </w:t>
      </w:r>
      <w:r w:rsidR="009C7F87" w:rsidRPr="00883FAB">
        <w:rPr>
          <w:rFonts w:ascii="Arial" w:hAnsi="Arial" w:cs="Arial"/>
        </w:rPr>
        <w:t xml:space="preserve">failed to </w:t>
      </w:r>
      <w:r w:rsidR="00037A9B" w:rsidRPr="00883FAB">
        <w:rPr>
          <w:rFonts w:ascii="Arial" w:hAnsi="Arial" w:cs="Arial"/>
        </w:rPr>
        <w:t xml:space="preserve">provide any reasons in its </w:t>
      </w:r>
      <w:r w:rsidR="009C7F87" w:rsidRPr="00883FAB">
        <w:rPr>
          <w:rFonts w:ascii="Arial" w:hAnsi="Arial" w:cs="Arial"/>
        </w:rPr>
        <w:t xml:space="preserve">judgment </w:t>
      </w:r>
      <w:r w:rsidR="0030092F" w:rsidRPr="00883FAB">
        <w:rPr>
          <w:rFonts w:ascii="Arial" w:hAnsi="Arial" w:cs="Arial"/>
        </w:rPr>
        <w:t xml:space="preserve">to justify its conclusion. On that basis, </w:t>
      </w:r>
      <w:r w:rsidR="00142904" w:rsidRPr="00883FAB">
        <w:rPr>
          <w:rFonts w:ascii="Arial" w:hAnsi="Arial" w:cs="Arial"/>
        </w:rPr>
        <w:t xml:space="preserve">it is safe to conclude that the high court failed to apply its mind to the claim of </w:t>
      </w:r>
      <w:r w:rsidR="00384ED4" w:rsidRPr="00883FAB">
        <w:rPr>
          <w:rFonts w:ascii="Arial" w:hAnsi="Arial" w:cs="Arial"/>
        </w:rPr>
        <w:t>damages for emotional shock.</w:t>
      </w:r>
    </w:p>
    <w:p w14:paraId="664639A3" w14:textId="77777777" w:rsidR="00BD68E5" w:rsidRPr="00883FAB" w:rsidRDefault="00BD68E5" w:rsidP="00701BCA">
      <w:pPr>
        <w:pStyle w:val="ListParagraph"/>
        <w:tabs>
          <w:tab w:val="left" w:pos="0"/>
        </w:tabs>
        <w:ind w:left="0"/>
        <w:rPr>
          <w:rFonts w:ascii="Arial" w:hAnsi="Arial" w:cs="Arial"/>
        </w:rPr>
      </w:pPr>
    </w:p>
    <w:p w14:paraId="4D18DF96" w14:textId="2603B5CF" w:rsidR="005E6669" w:rsidRPr="00883FAB" w:rsidRDefault="00BD68E5" w:rsidP="00701BCA">
      <w:pPr>
        <w:pStyle w:val="ListParagraph"/>
        <w:tabs>
          <w:tab w:val="left" w:pos="0"/>
        </w:tabs>
        <w:ind w:left="0"/>
        <w:rPr>
          <w:rFonts w:ascii="Arial" w:hAnsi="Arial" w:cs="Arial"/>
        </w:rPr>
      </w:pPr>
      <w:r w:rsidRPr="00883FAB">
        <w:rPr>
          <w:rFonts w:ascii="Arial" w:hAnsi="Arial" w:cs="Arial"/>
        </w:rPr>
        <w:t>[17]</w:t>
      </w:r>
      <w:r w:rsidRPr="00883FAB">
        <w:rPr>
          <w:rFonts w:ascii="Arial" w:hAnsi="Arial" w:cs="Arial"/>
        </w:rPr>
        <w:tab/>
      </w:r>
      <w:r w:rsidR="002D129D" w:rsidRPr="00883FAB">
        <w:rPr>
          <w:rFonts w:ascii="Arial" w:hAnsi="Arial" w:cs="Arial"/>
        </w:rPr>
        <w:t>For this reason, after the hearing of the appeal, th</w:t>
      </w:r>
      <w:r w:rsidR="00384ED4" w:rsidRPr="00883FAB">
        <w:rPr>
          <w:rFonts w:ascii="Arial" w:hAnsi="Arial" w:cs="Arial"/>
        </w:rPr>
        <w:t xml:space="preserve">is </w:t>
      </w:r>
      <w:r w:rsidR="002D129D" w:rsidRPr="00883FAB">
        <w:rPr>
          <w:rFonts w:ascii="Arial" w:hAnsi="Arial" w:cs="Arial"/>
        </w:rPr>
        <w:t xml:space="preserve">Court </w:t>
      </w:r>
      <w:r w:rsidR="00384ED4" w:rsidRPr="00883FAB">
        <w:rPr>
          <w:rFonts w:ascii="Arial" w:hAnsi="Arial" w:cs="Arial"/>
        </w:rPr>
        <w:t xml:space="preserve">requested </w:t>
      </w:r>
      <w:r w:rsidR="002D129D" w:rsidRPr="00883FAB">
        <w:rPr>
          <w:rFonts w:ascii="Arial" w:hAnsi="Arial" w:cs="Arial"/>
        </w:rPr>
        <w:t xml:space="preserve">the parties </w:t>
      </w:r>
      <w:r w:rsidR="00384ED4" w:rsidRPr="00883FAB">
        <w:rPr>
          <w:rFonts w:ascii="Arial" w:hAnsi="Arial" w:cs="Arial"/>
        </w:rPr>
        <w:t xml:space="preserve">to provide </w:t>
      </w:r>
      <w:r w:rsidR="00493B15" w:rsidRPr="00883FAB">
        <w:rPr>
          <w:rFonts w:ascii="Arial" w:hAnsi="Arial" w:cs="Arial"/>
        </w:rPr>
        <w:t>information as to what issues</w:t>
      </w:r>
      <w:r w:rsidR="00904441" w:rsidRPr="00883FAB">
        <w:rPr>
          <w:rFonts w:ascii="Arial" w:hAnsi="Arial" w:cs="Arial"/>
        </w:rPr>
        <w:t>,</w:t>
      </w:r>
      <w:r w:rsidR="00493B15" w:rsidRPr="00883FAB">
        <w:rPr>
          <w:rFonts w:ascii="Arial" w:hAnsi="Arial" w:cs="Arial"/>
        </w:rPr>
        <w:t xml:space="preserve"> if any</w:t>
      </w:r>
      <w:r w:rsidRPr="00883FAB">
        <w:rPr>
          <w:rFonts w:ascii="Arial" w:hAnsi="Arial" w:cs="Arial"/>
        </w:rPr>
        <w:t>,</w:t>
      </w:r>
      <w:r w:rsidR="00493B15" w:rsidRPr="00883FAB">
        <w:rPr>
          <w:rFonts w:ascii="Arial" w:hAnsi="Arial" w:cs="Arial"/>
        </w:rPr>
        <w:t xml:space="preserve"> had been separated </w:t>
      </w:r>
      <w:r w:rsidR="0023177C" w:rsidRPr="00883FAB">
        <w:rPr>
          <w:rFonts w:ascii="Arial" w:hAnsi="Arial" w:cs="Arial"/>
        </w:rPr>
        <w:t xml:space="preserve">in </w:t>
      </w:r>
      <w:r w:rsidR="00493B15" w:rsidRPr="00883FAB">
        <w:rPr>
          <w:rFonts w:ascii="Arial" w:hAnsi="Arial" w:cs="Arial"/>
        </w:rPr>
        <w:t xml:space="preserve">the high court pursuant to </w:t>
      </w:r>
      <w:r w:rsidR="00904441" w:rsidRPr="00883FAB">
        <w:rPr>
          <w:rFonts w:ascii="Arial" w:hAnsi="Arial" w:cs="Arial"/>
        </w:rPr>
        <w:t xml:space="preserve">Uniform </w:t>
      </w:r>
      <w:r w:rsidR="00941E36" w:rsidRPr="00883FAB">
        <w:rPr>
          <w:rFonts w:ascii="Arial" w:hAnsi="Arial" w:cs="Arial"/>
        </w:rPr>
        <w:t>Rule 33(4)</w:t>
      </w:r>
      <w:r w:rsidR="00095C3E">
        <w:rPr>
          <w:rFonts w:ascii="Arial" w:hAnsi="Arial" w:cs="Arial"/>
        </w:rPr>
        <w:t xml:space="preserve">. </w:t>
      </w:r>
      <w:r w:rsidR="00304E81" w:rsidRPr="00883FAB">
        <w:rPr>
          <w:rFonts w:ascii="Arial" w:hAnsi="Arial" w:cs="Arial"/>
        </w:rPr>
        <w:t xml:space="preserve">It is necessary to note that the appeal record </w:t>
      </w:r>
      <w:r w:rsidR="00783B81" w:rsidRPr="00883FAB">
        <w:rPr>
          <w:rFonts w:ascii="Arial" w:hAnsi="Arial" w:cs="Arial"/>
        </w:rPr>
        <w:t xml:space="preserve">did not </w:t>
      </w:r>
      <w:r w:rsidR="00ED1CC9" w:rsidRPr="00883FAB">
        <w:rPr>
          <w:rFonts w:ascii="Arial" w:hAnsi="Arial" w:cs="Arial"/>
        </w:rPr>
        <w:t xml:space="preserve">contain </w:t>
      </w:r>
      <w:r w:rsidR="00095C3E">
        <w:rPr>
          <w:rFonts w:ascii="Arial" w:hAnsi="Arial" w:cs="Arial"/>
        </w:rPr>
        <w:t xml:space="preserve">any record </w:t>
      </w:r>
      <w:r w:rsidR="00D07F77" w:rsidRPr="00883FAB">
        <w:rPr>
          <w:rFonts w:ascii="Arial" w:hAnsi="Arial" w:cs="Arial"/>
        </w:rPr>
        <w:t>of whether the parties had agreed to a separation of issues</w:t>
      </w:r>
      <w:r w:rsidR="00D07F77" w:rsidRPr="001E37A8">
        <w:rPr>
          <w:rFonts w:ascii="Arial" w:hAnsi="Arial" w:cs="Arial"/>
        </w:rPr>
        <w:t xml:space="preserve">. </w:t>
      </w:r>
      <w:r w:rsidR="00ED1CC9" w:rsidRPr="001E37A8">
        <w:rPr>
          <w:rFonts w:ascii="Arial" w:hAnsi="Arial" w:cs="Arial"/>
        </w:rPr>
        <w:t>Only</w:t>
      </w:r>
      <w:r w:rsidR="00ED1CC9" w:rsidRPr="00883FAB">
        <w:rPr>
          <w:rFonts w:ascii="Arial" w:hAnsi="Arial" w:cs="Arial"/>
        </w:rPr>
        <w:t xml:space="preserve"> the </w:t>
      </w:r>
      <w:r w:rsidR="006E334D" w:rsidRPr="00883FAB">
        <w:rPr>
          <w:rFonts w:ascii="Arial" w:hAnsi="Arial" w:cs="Arial"/>
        </w:rPr>
        <w:t xml:space="preserve">respondent’s attorneys responded to the Court’s </w:t>
      </w:r>
      <w:r w:rsidR="00384ED4" w:rsidRPr="00883FAB">
        <w:rPr>
          <w:rFonts w:ascii="Arial" w:hAnsi="Arial" w:cs="Arial"/>
        </w:rPr>
        <w:t>enquiry and</w:t>
      </w:r>
      <w:r w:rsidR="006E334D" w:rsidRPr="00883FAB">
        <w:rPr>
          <w:rFonts w:ascii="Arial" w:hAnsi="Arial" w:cs="Arial"/>
        </w:rPr>
        <w:t xml:space="preserve"> advised that </w:t>
      </w:r>
      <w:r w:rsidR="00037AFE" w:rsidRPr="00883FAB">
        <w:rPr>
          <w:rFonts w:ascii="Arial" w:hAnsi="Arial" w:cs="Arial"/>
        </w:rPr>
        <w:t xml:space="preserve">a </w:t>
      </w:r>
      <w:r w:rsidR="00647207" w:rsidRPr="00883FAB">
        <w:rPr>
          <w:rFonts w:ascii="Arial" w:hAnsi="Arial" w:cs="Arial"/>
        </w:rPr>
        <w:t xml:space="preserve">pre-trial conference </w:t>
      </w:r>
      <w:r w:rsidR="00384ED4" w:rsidRPr="00883FAB">
        <w:rPr>
          <w:rFonts w:ascii="Arial" w:hAnsi="Arial" w:cs="Arial"/>
        </w:rPr>
        <w:t xml:space="preserve">was </w:t>
      </w:r>
      <w:r w:rsidR="005F7504" w:rsidRPr="00883FAB">
        <w:rPr>
          <w:rFonts w:ascii="Arial" w:hAnsi="Arial" w:cs="Arial"/>
        </w:rPr>
        <w:t xml:space="preserve">held on 6 November 2017 </w:t>
      </w:r>
      <w:r w:rsidR="00384ED4" w:rsidRPr="00883FAB">
        <w:rPr>
          <w:rFonts w:ascii="Arial" w:hAnsi="Arial" w:cs="Arial"/>
        </w:rPr>
        <w:t xml:space="preserve">in which it was </w:t>
      </w:r>
      <w:r w:rsidR="00647207" w:rsidRPr="00883FAB">
        <w:rPr>
          <w:rFonts w:ascii="Arial" w:hAnsi="Arial" w:cs="Arial"/>
        </w:rPr>
        <w:t xml:space="preserve">agreed that liability and quantum would be </w:t>
      </w:r>
      <w:r w:rsidR="00093316" w:rsidRPr="00883FAB">
        <w:rPr>
          <w:rFonts w:ascii="Arial" w:hAnsi="Arial" w:cs="Arial"/>
        </w:rPr>
        <w:t>separated,</w:t>
      </w:r>
      <w:r w:rsidR="00647207" w:rsidRPr="00883FAB">
        <w:rPr>
          <w:rFonts w:ascii="Arial" w:hAnsi="Arial" w:cs="Arial"/>
        </w:rPr>
        <w:t xml:space="preserve"> and that the plaintiff would bear the onus </w:t>
      </w:r>
      <w:r w:rsidR="00B02CD2" w:rsidRPr="00883FAB">
        <w:rPr>
          <w:rFonts w:ascii="Arial" w:hAnsi="Arial" w:cs="Arial"/>
        </w:rPr>
        <w:t xml:space="preserve">of proof and </w:t>
      </w:r>
      <w:r w:rsidR="00037AFE" w:rsidRPr="00883FAB">
        <w:rPr>
          <w:rFonts w:ascii="Arial" w:hAnsi="Arial" w:cs="Arial"/>
        </w:rPr>
        <w:t xml:space="preserve">the </w:t>
      </w:r>
      <w:r w:rsidR="00B02CD2" w:rsidRPr="00883FAB">
        <w:rPr>
          <w:rFonts w:ascii="Arial" w:hAnsi="Arial" w:cs="Arial"/>
        </w:rPr>
        <w:t>duty to begin</w:t>
      </w:r>
      <w:r w:rsidR="00902B60" w:rsidRPr="00883FAB">
        <w:rPr>
          <w:rFonts w:ascii="Arial" w:hAnsi="Arial" w:cs="Arial"/>
        </w:rPr>
        <w:t>.</w:t>
      </w:r>
      <w:r w:rsidR="001D6B52">
        <w:rPr>
          <w:rFonts w:ascii="Arial" w:hAnsi="Arial" w:cs="Arial"/>
        </w:rPr>
        <w:t xml:space="preserve"> </w:t>
      </w:r>
      <w:r w:rsidR="00D17A84" w:rsidRPr="00883FAB">
        <w:rPr>
          <w:rFonts w:ascii="Arial" w:hAnsi="Arial" w:cs="Arial"/>
        </w:rPr>
        <w:t xml:space="preserve">No agreement was reached to defer the </w:t>
      </w:r>
      <w:r w:rsidR="00B41929" w:rsidRPr="00883FAB">
        <w:rPr>
          <w:rFonts w:ascii="Arial" w:hAnsi="Arial" w:cs="Arial"/>
        </w:rPr>
        <w:t xml:space="preserve">appellant’s </w:t>
      </w:r>
      <w:r w:rsidR="00D17A84" w:rsidRPr="00883FAB">
        <w:rPr>
          <w:rFonts w:ascii="Arial" w:hAnsi="Arial" w:cs="Arial"/>
        </w:rPr>
        <w:t>claim for emotional shock.</w:t>
      </w:r>
      <w:r w:rsidR="00346F14" w:rsidRPr="00883FAB">
        <w:rPr>
          <w:rFonts w:ascii="Arial" w:hAnsi="Arial" w:cs="Arial"/>
        </w:rPr>
        <w:t xml:space="preserve"> </w:t>
      </w:r>
      <w:r w:rsidR="00352D9A" w:rsidRPr="00883FAB">
        <w:rPr>
          <w:rFonts w:ascii="Arial" w:hAnsi="Arial" w:cs="Arial"/>
        </w:rPr>
        <w:t>In light of this agreement</w:t>
      </w:r>
      <w:r w:rsidR="00C603AB" w:rsidRPr="00883FAB">
        <w:rPr>
          <w:rFonts w:ascii="Arial" w:hAnsi="Arial" w:cs="Arial"/>
        </w:rPr>
        <w:t xml:space="preserve">, it remains inexplicable why no evidence was led by the appellant in respect of her claim for emotional shock. </w:t>
      </w:r>
      <w:r w:rsidR="00B41929" w:rsidRPr="00883FAB">
        <w:rPr>
          <w:rFonts w:ascii="Arial" w:hAnsi="Arial" w:cs="Arial"/>
        </w:rPr>
        <w:t>It begs the question as to what is the appropriate order for this Court to grant in the circumstances.</w:t>
      </w:r>
    </w:p>
    <w:p w14:paraId="7E2CE1CE" w14:textId="77777777" w:rsidR="00B80E7C" w:rsidRPr="00883FAB" w:rsidRDefault="00B80E7C" w:rsidP="00701BCA">
      <w:pPr>
        <w:pStyle w:val="ListParagraph"/>
        <w:tabs>
          <w:tab w:val="left" w:pos="0"/>
        </w:tabs>
        <w:ind w:left="0"/>
        <w:rPr>
          <w:rFonts w:ascii="Arial" w:hAnsi="Arial" w:cs="Arial"/>
        </w:rPr>
      </w:pPr>
    </w:p>
    <w:p w14:paraId="32733F02" w14:textId="1084AD4D" w:rsidR="00726810" w:rsidRPr="00883FAB" w:rsidRDefault="00997942" w:rsidP="00701BCA">
      <w:pPr>
        <w:pStyle w:val="ListParagraph"/>
        <w:tabs>
          <w:tab w:val="left" w:pos="0"/>
        </w:tabs>
        <w:ind w:left="0"/>
        <w:rPr>
          <w:rFonts w:ascii="Arial" w:hAnsi="Arial" w:cs="Arial"/>
        </w:rPr>
      </w:pPr>
      <w:r w:rsidRPr="00883FAB">
        <w:rPr>
          <w:rFonts w:ascii="Arial" w:hAnsi="Arial" w:cs="Arial"/>
        </w:rPr>
        <w:t>[18]</w:t>
      </w:r>
      <w:r w:rsidRPr="00883FAB">
        <w:rPr>
          <w:rFonts w:ascii="Arial" w:hAnsi="Arial" w:cs="Arial"/>
        </w:rPr>
        <w:tab/>
      </w:r>
      <w:r w:rsidR="00B80E7C" w:rsidRPr="00883FAB">
        <w:rPr>
          <w:rFonts w:ascii="Arial" w:hAnsi="Arial" w:cs="Arial"/>
        </w:rPr>
        <w:t xml:space="preserve">A similar </w:t>
      </w:r>
      <w:r w:rsidR="0016463C" w:rsidRPr="00883FAB">
        <w:rPr>
          <w:rFonts w:ascii="Arial" w:hAnsi="Arial" w:cs="Arial"/>
        </w:rPr>
        <w:t>predicament</w:t>
      </w:r>
      <w:r w:rsidR="00B80E7C" w:rsidRPr="00883FAB">
        <w:rPr>
          <w:rFonts w:ascii="Arial" w:hAnsi="Arial" w:cs="Arial"/>
        </w:rPr>
        <w:t xml:space="preserve"> </w:t>
      </w:r>
      <w:r w:rsidR="003D1000" w:rsidRPr="00883FAB">
        <w:rPr>
          <w:rFonts w:ascii="Arial" w:hAnsi="Arial" w:cs="Arial"/>
        </w:rPr>
        <w:t xml:space="preserve">arose </w:t>
      </w:r>
      <w:r w:rsidR="0016463C" w:rsidRPr="00883FAB">
        <w:rPr>
          <w:rFonts w:ascii="Arial" w:hAnsi="Arial" w:cs="Arial"/>
        </w:rPr>
        <w:t xml:space="preserve">in </w:t>
      </w:r>
      <w:proofErr w:type="spellStart"/>
      <w:r w:rsidR="00984D51" w:rsidRPr="00883FAB">
        <w:rPr>
          <w:rFonts w:ascii="Arial" w:hAnsi="Arial" w:cs="Arial"/>
          <w:i/>
          <w:iCs/>
        </w:rPr>
        <w:t>Featherbrooke</w:t>
      </w:r>
      <w:proofErr w:type="spellEnd"/>
      <w:r w:rsidR="00984D51" w:rsidRPr="00883FAB">
        <w:rPr>
          <w:rFonts w:ascii="Arial" w:hAnsi="Arial" w:cs="Arial"/>
          <w:i/>
          <w:iCs/>
        </w:rPr>
        <w:t xml:space="preserve"> </w:t>
      </w:r>
      <w:r w:rsidR="001A0306" w:rsidRPr="00883FAB">
        <w:rPr>
          <w:rFonts w:ascii="Arial" w:hAnsi="Arial" w:cs="Arial"/>
          <w:i/>
          <w:iCs/>
        </w:rPr>
        <w:t xml:space="preserve">Homeowners’ Association </w:t>
      </w:r>
      <w:r w:rsidR="009A06DF" w:rsidRPr="00883FAB">
        <w:rPr>
          <w:rFonts w:ascii="Arial" w:hAnsi="Arial" w:cs="Arial"/>
          <w:i/>
          <w:iCs/>
        </w:rPr>
        <w:t xml:space="preserve">NPC </w:t>
      </w:r>
      <w:r w:rsidR="001A0306" w:rsidRPr="00883FAB">
        <w:rPr>
          <w:rFonts w:ascii="Arial" w:hAnsi="Arial" w:cs="Arial"/>
          <w:i/>
          <w:iCs/>
        </w:rPr>
        <w:t>v Mogale City Local Municipality</w:t>
      </w:r>
      <w:r w:rsidR="00B86655">
        <w:rPr>
          <w:rFonts w:ascii="Arial" w:hAnsi="Arial" w:cs="Arial"/>
          <w:i/>
          <w:iCs/>
        </w:rPr>
        <w:t xml:space="preserve"> </w:t>
      </w:r>
      <w:r w:rsidR="00B86655" w:rsidRPr="003C03FA">
        <w:rPr>
          <w:rFonts w:ascii="Arial" w:hAnsi="Arial" w:cs="Arial"/>
          <w:iCs/>
        </w:rPr>
        <w:t>(</w:t>
      </w:r>
      <w:proofErr w:type="spellStart"/>
      <w:r w:rsidR="00B86655">
        <w:rPr>
          <w:rFonts w:ascii="Arial" w:hAnsi="Arial" w:cs="Arial"/>
          <w:i/>
          <w:iCs/>
        </w:rPr>
        <w:t>Featherbrooke</w:t>
      </w:r>
      <w:proofErr w:type="spellEnd"/>
      <w:r w:rsidR="00B86655" w:rsidRPr="003C03FA">
        <w:rPr>
          <w:rFonts w:ascii="Arial" w:hAnsi="Arial" w:cs="Arial"/>
          <w:iCs/>
        </w:rPr>
        <w:t>)</w:t>
      </w:r>
      <w:r w:rsidR="00B86655">
        <w:rPr>
          <w:rFonts w:ascii="Arial" w:hAnsi="Arial" w:cs="Arial"/>
          <w:iCs/>
        </w:rPr>
        <w:t>,</w:t>
      </w:r>
      <w:r w:rsidR="001A0306" w:rsidRPr="00883FAB">
        <w:rPr>
          <w:rStyle w:val="FootnoteReference"/>
          <w:rFonts w:ascii="Arial" w:hAnsi="Arial" w:cs="Arial"/>
          <w:i/>
          <w:iCs/>
        </w:rPr>
        <w:footnoteReference w:id="7"/>
      </w:r>
      <w:r w:rsidR="007751CC" w:rsidRPr="00883FAB">
        <w:rPr>
          <w:rFonts w:ascii="Arial" w:hAnsi="Arial" w:cs="Arial"/>
        </w:rPr>
        <w:t xml:space="preserve"> where the high court</w:t>
      </w:r>
      <w:r w:rsidR="001055CA" w:rsidRPr="00883FAB">
        <w:rPr>
          <w:rFonts w:ascii="Arial" w:hAnsi="Arial" w:cs="Arial"/>
        </w:rPr>
        <w:t xml:space="preserve"> ma</w:t>
      </w:r>
      <w:r w:rsidR="0095649E" w:rsidRPr="00883FAB">
        <w:rPr>
          <w:rFonts w:ascii="Arial" w:hAnsi="Arial" w:cs="Arial"/>
        </w:rPr>
        <w:t>d</w:t>
      </w:r>
      <w:r w:rsidR="001055CA" w:rsidRPr="00883FAB">
        <w:rPr>
          <w:rFonts w:ascii="Arial" w:hAnsi="Arial" w:cs="Arial"/>
        </w:rPr>
        <w:t xml:space="preserve">e several orders </w:t>
      </w:r>
      <w:r w:rsidR="0007688E" w:rsidRPr="00883FAB">
        <w:rPr>
          <w:rFonts w:ascii="Arial" w:hAnsi="Arial" w:cs="Arial"/>
        </w:rPr>
        <w:t xml:space="preserve">against </w:t>
      </w:r>
      <w:r w:rsidR="00222BDB" w:rsidRPr="00883FAB">
        <w:rPr>
          <w:rFonts w:ascii="Arial" w:hAnsi="Arial" w:cs="Arial"/>
        </w:rPr>
        <w:t xml:space="preserve">only </w:t>
      </w:r>
      <w:r w:rsidR="001055CA" w:rsidRPr="00883FAB">
        <w:rPr>
          <w:rFonts w:ascii="Arial" w:hAnsi="Arial" w:cs="Arial"/>
        </w:rPr>
        <w:t>the municipality</w:t>
      </w:r>
      <w:r w:rsidR="00A76312" w:rsidRPr="00883FAB">
        <w:rPr>
          <w:rFonts w:ascii="Arial" w:hAnsi="Arial" w:cs="Arial"/>
        </w:rPr>
        <w:t>,</w:t>
      </w:r>
      <w:r w:rsidR="001055CA" w:rsidRPr="00883FAB">
        <w:rPr>
          <w:rFonts w:ascii="Arial" w:hAnsi="Arial" w:cs="Arial"/>
        </w:rPr>
        <w:t xml:space="preserve"> </w:t>
      </w:r>
      <w:r w:rsidR="0027317B" w:rsidRPr="00883FAB">
        <w:rPr>
          <w:rFonts w:ascii="Arial" w:hAnsi="Arial" w:cs="Arial"/>
        </w:rPr>
        <w:t xml:space="preserve">directing it to undertake remedial </w:t>
      </w:r>
      <w:r w:rsidRPr="00883FAB">
        <w:rPr>
          <w:rFonts w:ascii="Arial" w:hAnsi="Arial" w:cs="Arial"/>
        </w:rPr>
        <w:t xml:space="preserve">steps </w:t>
      </w:r>
      <w:r w:rsidR="0027317B" w:rsidRPr="00883FAB">
        <w:rPr>
          <w:rFonts w:ascii="Arial" w:hAnsi="Arial" w:cs="Arial"/>
        </w:rPr>
        <w:t xml:space="preserve">to prevent flooding on </w:t>
      </w:r>
      <w:r w:rsidR="00B7248C" w:rsidRPr="00883FAB">
        <w:rPr>
          <w:rFonts w:ascii="Arial" w:hAnsi="Arial" w:cs="Arial"/>
        </w:rPr>
        <w:t xml:space="preserve">a </w:t>
      </w:r>
      <w:r w:rsidR="00A76312" w:rsidRPr="00883FAB">
        <w:rPr>
          <w:rFonts w:ascii="Arial" w:hAnsi="Arial" w:cs="Arial"/>
        </w:rPr>
        <w:t>r</w:t>
      </w:r>
      <w:r w:rsidR="0027317B" w:rsidRPr="00883FAB">
        <w:rPr>
          <w:rFonts w:ascii="Arial" w:hAnsi="Arial" w:cs="Arial"/>
        </w:rPr>
        <w:t>esidential esta</w:t>
      </w:r>
      <w:r w:rsidR="0066349C" w:rsidRPr="00883FAB">
        <w:rPr>
          <w:rFonts w:ascii="Arial" w:hAnsi="Arial" w:cs="Arial"/>
        </w:rPr>
        <w:t>te</w:t>
      </w:r>
      <w:r w:rsidR="00A76312" w:rsidRPr="00883FAB">
        <w:rPr>
          <w:rFonts w:ascii="Arial" w:hAnsi="Arial" w:cs="Arial"/>
        </w:rPr>
        <w:t xml:space="preserve">, </w:t>
      </w:r>
      <w:r w:rsidR="00222BDB" w:rsidRPr="00883FAB">
        <w:rPr>
          <w:rFonts w:ascii="Arial" w:hAnsi="Arial" w:cs="Arial"/>
        </w:rPr>
        <w:t xml:space="preserve">and </w:t>
      </w:r>
      <w:r w:rsidR="00A76312" w:rsidRPr="00883FAB">
        <w:rPr>
          <w:rFonts w:ascii="Arial" w:hAnsi="Arial" w:cs="Arial"/>
        </w:rPr>
        <w:t xml:space="preserve">despite </w:t>
      </w:r>
      <w:r w:rsidR="00222BDB" w:rsidRPr="00883FAB">
        <w:rPr>
          <w:rFonts w:ascii="Arial" w:hAnsi="Arial" w:cs="Arial"/>
        </w:rPr>
        <w:t xml:space="preserve">it </w:t>
      </w:r>
      <w:r w:rsidR="00A76312" w:rsidRPr="00883FAB">
        <w:rPr>
          <w:rFonts w:ascii="Arial" w:hAnsi="Arial" w:cs="Arial"/>
        </w:rPr>
        <w:t xml:space="preserve">concluding that such duties </w:t>
      </w:r>
      <w:r w:rsidR="0066349C" w:rsidRPr="00883FAB">
        <w:rPr>
          <w:rFonts w:ascii="Arial" w:hAnsi="Arial" w:cs="Arial"/>
        </w:rPr>
        <w:t xml:space="preserve">were attributable to </w:t>
      </w:r>
      <w:r w:rsidR="00B7248C" w:rsidRPr="00883FAB">
        <w:rPr>
          <w:rFonts w:ascii="Arial" w:hAnsi="Arial" w:cs="Arial"/>
          <w:i/>
          <w:iCs/>
        </w:rPr>
        <w:t>all</w:t>
      </w:r>
      <w:r w:rsidR="00B7248C" w:rsidRPr="00883FAB">
        <w:rPr>
          <w:rFonts w:ascii="Arial" w:hAnsi="Arial" w:cs="Arial"/>
        </w:rPr>
        <w:t xml:space="preserve"> </w:t>
      </w:r>
      <w:r w:rsidR="00DF408E" w:rsidRPr="00883FAB">
        <w:rPr>
          <w:rFonts w:ascii="Arial" w:hAnsi="Arial" w:cs="Arial"/>
        </w:rPr>
        <w:t>other state parties</w:t>
      </w:r>
      <w:r w:rsidR="00A76312" w:rsidRPr="00883FAB">
        <w:rPr>
          <w:rFonts w:ascii="Arial" w:hAnsi="Arial" w:cs="Arial"/>
        </w:rPr>
        <w:t xml:space="preserve"> </w:t>
      </w:r>
      <w:r w:rsidR="00DF408E" w:rsidRPr="00883FAB">
        <w:rPr>
          <w:rFonts w:ascii="Arial" w:hAnsi="Arial" w:cs="Arial"/>
        </w:rPr>
        <w:t xml:space="preserve">who were </w:t>
      </w:r>
      <w:r w:rsidR="00222BDB" w:rsidRPr="00883FAB">
        <w:rPr>
          <w:rFonts w:ascii="Arial" w:hAnsi="Arial" w:cs="Arial"/>
        </w:rPr>
        <w:t>co-</w:t>
      </w:r>
      <w:r w:rsidR="00DF408E" w:rsidRPr="00883FAB">
        <w:rPr>
          <w:rFonts w:ascii="Arial" w:hAnsi="Arial" w:cs="Arial"/>
        </w:rPr>
        <w:t xml:space="preserve">respondents. </w:t>
      </w:r>
      <w:r w:rsidR="00484534" w:rsidRPr="00883FAB">
        <w:rPr>
          <w:rFonts w:ascii="Arial" w:hAnsi="Arial" w:cs="Arial"/>
        </w:rPr>
        <w:t xml:space="preserve">On appeal, the Full Court </w:t>
      </w:r>
      <w:r w:rsidR="00BE055F" w:rsidRPr="00883FAB">
        <w:rPr>
          <w:rFonts w:ascii="Arial" w:hAnsi="Arial" w:cs="Arial"/>
        </w:rPr>
        <w:t xml:space="preserve">set aside the order </w:t>
      </w:r>
      <w:r w:rsidR="00A25DE7" w:rsidRPr="00883FAB">
        <w:rPr>
          <w:rFonts w:ascii="Arial" w:hAnsi="Arial" w:cs="Arial"/>
        </w:rPr>
        <w:t xml:space="preserve">against the municipality </w:t>
      </w:r>
      <w:r w:rsidR="00F80D06" w:rsidRPr="00883FAB">
        <w:rPr>
          <w:rFonts w:ascii="Arial" w:hAnsi="Arial" w:cs="Arial"/>
        </w:rPr>
        <w:t>and held that the estate itself</w:t>
      </w:r>
      <w:r w:rsidR="00F417C4" w:rsidRPr="00883FAB">
        <w:rPr>
          <w:rFonts w:ascii="Arial" w:hAnsi="Arial" w:cs="Arial"/>
        </w:rPr>
        <w:t xml:space="preserve"> </w:t>
      </w:r>
      <w:r w:rsidR="00A25DE7" w:rsidRPr="00883FAB">
        <w:rPr>
          <w:rFonts w:ascii="Arial" w:hAnsi="Arial" w:cs="Arial"/>
        </w:rPr>
        <w:t xml:space="preserve">was liable </w:t>
      </w:r>
      <w:r w:rsidR="00F80D06" w:rsidRPr="00883FAB">
        <w:rPr>
          <w:rFonts w:ascii="Arial" w:hAnsi="Arial" w:cs="Arial"/>
        </w:rPr>
        <w:t xml:space="preserve">to take </w:t>
      </w:r>
      <w:r w:rsidR="0093297C" w:rsidRPr="00883FAB">
        <w:rPr>
          <w:rFonts w:ascii="Arial" w:hAnsi="Arial" w:cs="Arial"/>
        </w:rPr>
        <w:t xml:space="preserve">remedial </w:t>
      </w:r>
      <w:r w:rsidR="00F80D06" w:rsidRPr="00883FAB">
        <w:rPr>
          <w:rFonts w:ascii="Arial" w:hAnsi="Arial" w:cs="Arial"/>
        </w:rPr>
        <w:t xml:space="preserve">steps to </w:t>
      </w:r>
      <w:r w:rsidR="00F417C4" w:rsidRPr="00883FAB">
        <w:rPr>
          <w:rFonts w:ascii="Arial" w:hAnsi="Arial" w:cs="Arial"/>
        </w:rPr>
        <w:t xml:space="preserve">prevent flood damage to </w:t>
      </w:r>
      <w:r w:rsidR="00A25DE7" w:rsidRPr="00883FAB">
        <w:rPr>
          <w:rFonts w:ascii="Arial" w:hAnsi="Arial" w:cs="Arial"/>
        </w:rPr>
        <w:t xml:space="preserve">its </w:t>
      </w:r>
      <w:r w:rsidR="00095C3E">
        <w:rPr>
          <w:rFonts w:ascii="Arial" w:hAnsi="Arial" w:cs="Arial"/>
        </w:rPr>
        <w:t>property.</w:t>
      </w:r>
    </w:p>
    <w:p w14:paraId="1405E2F0" w14:textId="77777777" w:rsidR="00726810" w:rsidRPr="00883FAB" w:rsidRDefault="00726810" w:rsidP="00701BCA">
      <w:pPr>
        <w:pStyle w:val="ListParagraph"/>
        <w:tabs>
          <w:tab w:val="left" w:pos="0"/>
        </w:tabs>
        <w:ind w:left="0"/>
        <w:rPr>
          <w:rFonts w:ascii="Arial" w:hAnsi="Arial" w:cs="Arial"/>
        </w:rPr>
      </w:pPr>
    </w:p>
    <w:p w14:paraId="0E8C07BB" w14:textId="2F343D96" w:rsidR="00B80E7C" w:rsidRPr="00883FAB" w:rsidRDefault="00726810" w:rsidP="00701BCA">
      <w:pPr>
        <w:pStyle w:val="ListParagraph"/>
        <w:tabs>
          <w:tab w:val="left" w:pos="0"/>
        </w:tabs>
        <w:ind w:left="0"/>
        <w:rPr>
          <w:rFonts w:ascii="Arial" w:hAnsi="Arial" w:cs="Arial"/>
        </w:rPr>
      </w:pPr>
      <w:r w:rsidRPr="00883FAB">
        <w:rPr>
          <w:rFonts w:ascii="Arial" w:hAnsi="Arial" w:cs="Arial"/>
        </w:rPr>
        <w:t>[</w:t>
      </w:r>
      <w:r w:rsidR="00F63F2D" w:rsidRPr="00883FAB">
        <w:rPr>
          <w:rFonts w:ascii="Arial" w:hAnsi="Arial" w:cs="Arial"/>
        </w:rPr>
        <w:t>19</w:t>
      </w:r>
      <w:r w:rsidRPr="00883FAB">
        <w:rPr>
          <w:rFonts w:ascii="Arial" w:hAnsi="Arial" w:cs="Arial"/>
        </w:rPr>
        <w:t>]</w:t>
      </w:r>
      <w:r w:rsidRPr="00883FAB">
        <w:rPr>
          <w:rFonts w:ascii="Arial" w:hAnsi="Arial" w:cs="Arial"/>
        </w:rPr>
        <w:tab/>
      </w:r>
      <w:r w:rsidR="00F63F2D" w:rsidRPr="00883FAB">
        <w:rPr>
          <w:rFonts w:ascii="Arial" w:hAnsi="Arial" w:cs="Arial"/>
        </w:rPr>
        <w:t xml:space="preserve">The problem which arose in </w:t>
      </w:r>
      <w:proofErr w:type="spellStart"/>
      <w:r w:rsidRPr="00883FAB">
        <w:rPr>
          <w:rFonts w:ascii="Arial" w:hAnsi="Arial" w:cs="Arial"/>
          <w:i/>
          <w:iCs/>
        </w:rPr>
        <w:t>Featherbrooke</w:t>
      </w:r>
      <w:proofErr w:type="spellEnd"/>
      <w:r w:rsidR="008D18C6" w:rsidRPr="00883FAB">
        <w:rPr>
          <w:rFonts w:ascii="Arial" w:hAnsi="Arial" w:cs="Arial"/>
        </w:rPr>
        <w:t>, by the time the matter reached this Court</w:t>
      </w:r>
      <w:r w:rsidR="0093297C" w:rsidRPr="00883FAB">
        <w:rPr>
          <w:rFonts w:ascii="Arial" w:hAnsi="Arial" w:cs="Arial"/>
        </w:rPr>
        <w:t>,</w:t>
      </w:r>
      <w:r w:rsidR="008D18C6" w:rsidRPr="00883FAB">
        <w:rPr>
          <w:rFonts w:ascii="Arial" w:hAnsi="Arial" w:cs="Arial"/>
        </w:rPr>
        <w:t xml:space="preserve"> was that the high court </w:t>
      </w:r>
      <w:r w:rsidR="0093297C" w:rsidRPr="00883FAB">
        <w:rPr>
          <w:rFonts w:ascii="Arial" w:hAnsi="Arial" w:cs="Arial"/>
        </w:rPr>
        <w:t xml:space="preserve">had </w:t>
      </w:r>
      <w:r w:rsidR="00F2326E" w:rsidRPr="00883FAB">
        <w:rPr>
          <w:rFonts w:ascii="Arial" w:hAnsi="Arial" w:cs="Arial"/>
        </w:rPr>
        <w:t xml:space="preserve">failed to address the </w:t>
      </w:r>
      <w:proofErr w:type="spellStart"/>
      <w:r w:rsidR="00F2326E" w:rsidRPr="003C03FA">
        <w:rPr>
          <w:rFonts w:ascii="Arial" w:hAnsi="Arial" w:cs="Arial"/>
          <w:i/>
        </w:rPr>
        <w:t>lis</w:t>
      </w:r>
      <w:proofErr w:type="spellEnd"/>
      <w:r w:rsidR="00F2326E" w:rsidRPr="00883FAB">
        <w:rPr>
          <w:rFonts w:ascii="Arial" w:hAnsi="Arial" w:cs="Arial"/>
        </w:rPr>
        <w:t xml:space="preserve"> between the estate and the State parties</w:t>
      </w:r>
      <w:r w:rsidR="008D18C6" w:rsidRPr="00883FAB">
        <w:rPr>
          <w:rFonts w:ascii="Arial" w:hAnsi="Arial" w:cs="Arial"/>
        </w:rPr>
        <w:t xml:space="preserve"> when it discharged them from any joint liability</w:t>
      </w:r>
      <w:r w:rsidR="00C9542C" w:rsidRPr="00883FAB">
        <w:rPr>
          <w:rFonts w:ascii="Arial" w:hAnsi="Arial" w:cs="Arial"/>
        </w:rPr>
        <w:t xml:space="preserve"> for the prevention of flooding on the estate. The State parties were not before th</w:t>
      </w:r>
      <w:r w:rsidR="00FA4EF0" w:rsidRPr="00883FAB">
        <w:rPr>
          <w:rFonts w:ascii="Arial" w:hAnsi="Arial" w:cs="Arial"/>
        </w:rPr>
        <w:t xml:space="preserve">is Court </w:t>
      </w:r>
      <w:r w:rsidR="00C9542C" w:rsidRPr="00883FAB">
        <w:rPr>
          <w:rFonts w:ascii="Arial" w:hAnsi="Arial" w:cs="Arial"/>
        </w:rPr>
        <w:t xml:space="preserve">and </w:t>
      </w:r>
      <w:r w:rsidR="00286FD4" w:rsidRPr="00883FAB">
        <w:rPr>
          <w:rFonts w:ascii="Arial" w:hAnsi="Arial" w:cs="Arial"/>
        </w:rPr>
        <w:t xml:space="preserve">no order could be made against them. </w:t>
      </w:r>
      <w:r w:rsidR="00F2326E" w:rsidRPr="00883FAB">
        <w:rPr>
          <w:rFonts w:ascii="Arial" w:hAnsi="Arial" w:cs="Arial"/>
        </w:rPr>
        <w:t xml:space="preserve">Similarly, in the present matter, the high court made no </w:t>
      </w:r>
      <w:r w:rsidR="00E85BFF" w:rsidRPr="00883FAB">
        <w:rPr>
          <w:rFonts w:ascii="Arial" w:hAnsi="Arial" w:cs="Arial"/>
        </w:rPr>
        <w:t xml:space="preserve">order in respect of the appellant’s claim for emotional shock. </w:t>
      </w:r>
      <w:r w:rsidR="005E145A" w:rsidRPr="00883FAB">
        <w:rPr>
          <w:rFonts w:ascii="Arial" w:hAnsi="Arial" w:cs="Arial"/>
        </w:rPr>
        <w:t xml:space="preserve">Accordingly, no appeal could lie </w:t>
      </w:r>
      <w:r w:rsidR="00286FD4" w:rsidRPr="00883FAB">
        <w:rPr>
          <w:rFonts w:ascii="Arial" w:hAnsi="Arial" w:cs="Arial"/>
        </w:rPr>
        <w:t>in respect of th</w:t>
      </w:r>
      <w:r w:rsidR="00EB6175" w:rsidRPr="00883FAB">
        <w:rPr>
          <w:rFonts w:ascii="Arial" w:hAnsi="Arial" w:cs="Arial"/>
        </w:rPr>
        <w:t xml:space="preserve">at </w:t>
      </w:r>
      <w:r w:rsidR="00286FD4" w:rsidRPr="00883FAB">
        <w:rPr>
          <w:rFonts w:ascii="Arial" w:hAnsi="Arial" w:cs="Arial"/>
        </w:rPr>
        <w:t xml:space="preserve">claim </w:t>
      </w:r>
      <w:r w:rsidR="00EB6175" w:rsidRPr="00883FAB">
        <w:rPr>
          <w:rFonts w:ascii="Arial" w:hAnsi="Arial" w:cs="Arial"/>
        </w:rPr>
        <w:t>as the</w:t>
      </w:r>
      <w:r w:rsidR="007C376B" w:rsidRPr="00883FAB">
        <w:rPr>
          <w:rFonts w:ascii="Arial" w:hAnsi="Arial" w:cs="Arial"/>
        </w:rPr>
        <w:t xml:space="preserve"> </w:t>
      </w:r>
      <w:r w:rsidR="00760881" w:rsidRPr="00883FAB">
        <w:rPr>
          <w:rFonts w:ascii="Arial" w:hAnsi="Arial" w:cs="Arial"/>
        </w:rPr>
        <w:t xml:space="preserve">MEC </w:t>
      </w:r>
      <w:r w:rsidR="007C376B" w:rsidRPr="00883FAB">
        <w:rPr>
          <w:rFonts w:ascii="Arial" w:hAnsi="Arial" w:cs="Arial"/>
        </w:rPr>
        <w:t>had not been</w:t>
      </w:r>
      <w:r w:rsidR="006E1109" w:rsidRPr="00883FAB">
        <w:rPr>
          <w:rFonts w:ascii="Arial" w:hAnsi="Arial" w:cs="Arial"/>
        </w:rPr>
        <w:t xml:space="preserve"> found liable. </w:t>
      </w:r>
      <w:r w:rsidR="0053505F" w:rsidRPr="00883FAB">
        <w:rPr>
          <w:rFonts w:ascii="Arial" w:hAnsi="Arial" w:cs="Arial"/>
        </w:rPr>
        <w:t xml:space="preserve">The Full Court failed to </w:t>
      </w:r>
      <w:r w:rsidR="00A260DB" w:rsidRPr="00883FAB">
        <w:rPr>
          <w:rFonts w:ascii="Arial" w:hAnsi="Arial" w:cs="Arial"/>
        </w:rPr>
        <w:t>grapple with this scenario and a</w:t>
      </w:r>
      <w:r w:rsidR="003154A3" w:rsidRPr="00883FAB">
        <w:rPr>
          <w:rFonts w:ascii="Arial" w:hAnsi="Arial" w:cs="Arial"/>
        </w:rPr>
        <w:t xml:space="preserve">fter considering the </w:t>
      </w:r>
      <w:r w:rsidR="004567A6" w:rsidRPr="00883FAB">
        <w:rPr>
          <w:rFonts w:ascii="Arial" w:hAnsi="Arial" w:cs="Arial"/>
        </w:rPr>
        <w:t xml:space="preserve">factual </w:t>
      </w:r>
      <w:r w:rsidR="003154A3" w:rsidRPr="00883FAB">
        <w:rPr>
          <w:rFonts w:ascii="Arial" w:hAnsi="Arial" w:cs="Arial"/>
        </w:rPr>
        <w:t>issue</w:t>
      </w:r>
      <w:r w:rsidR="004567A6" w:rsidRPr="00883FAB">
        <w:rPr>
          <w:rFonts w:ascii="Arial" w:hAnsi="Arial" w:cs="Arial"/>
        </w:rPr>
        <w:t xml:space="preserve"> of causation, dismissed the appellant’s claim</w:t>
      </w:r>
      <w:r w:rsidR="005F68CF">
        <w:rPr>
          <w:rFonts w:ascii="Arial" w:hAnsi="Arial" w:cs="Arial"/>
        </w:rPr>
        <w:t xml:space="preserve"> for damages in respect of GM.</w:t>
      </w:r>
    </w:p>
    <w:p w14:paraId="778BAFCC" w14:textId="77777777" w:rsidR="004567A6" w:rsidRPr="00883FAB" w:rsidRDefault="004567A6" w:rsidP="00701BCA">
      <w:pPr>
        <w:pStyle w:val="ListParagraph"/>
        <w:tabs>
          <w:tab w:val="left" w:pos="0"/>
        </w:tabs>
        <w:ind w:left="0"/>
        <w:rPr>
          <w:rFonts w:ascii="Arial" w:hAnsi="Arial" w:cs="Arial"/>
        </w:rPr>
      </w:pPr>
    </w:p>
    <w:p w14:paraId="7DB2143D" w14:textId="39EAFDFA" w:rsidR="004567A6" w:rsidRPr="00883FAB" w:rsidRDefault="009B6719" w:rsidP="00701BCA">
      <w:pPr>
        <w:pStyle w:val="ListParagraph"/>
        <w:tabs>
          <w:tab w:val="left" w:pos="0"/>
        </w:tabs>
        <w:ind w:left="0"/>
        <w:rPr>
          <w:rFonts w:ascii="Arial" w:hAnsi="Arial" w:cs="Arial"/>
        </w:rPr>
      </w:pPr>
      <w:r w:rsidRPr="00883FAB">
        <w:rPr>
          <w:rFonts w:ascii="Arial" w:hAnsi="Arial" w:cs="Arial"/>
        </w:rPr>
        <w:t>[2</w:t>
      </w:r>
      <w:r w:rsidR="006A5052">
        <w:rPr>
          <w:rFonts w:ascii="Arial" w:hAnsi="Arial" w:cs="Arial"/>
        </w:rPr>
        <w:t>0]</w:t>
      </w:r>
      <w:r w:rsidRPr="00883FAB">
        <w:rPr>
          <w:rFonts w:ascii="Arial" w:hAnsi="Arial" w:cs="Arial"/>
        </w:rPr>
        <w:tab/>
      </w:r>
      <w:r w:rsidR="00E113FA" w:rsidRPr="00883FAB">
        <w:rPr>
          <w:rFonts w:ascii="Arial" w:hAnsi="Arial" w:cs="Arial"/>
        </w:rPr>
        <w:t xml:space="preserve">In light of the high court and the Full Court not dealing with the claim for emotional shock, </w:t>
      </w:r>
      <w:r w:rsidR="00E1349A" w:rsidRPr="00883FAB">
        <w:rPr>
          <w:rFonts w:ascii="Arial" w:hAnsi="Arial" w:cs="Arial"/>
        </w:rPr>
        <w:t xml:space="preserve">I am of the view that this Court </w:t>
      </w:r>
      <w:r w:rsidR="00735342" w:rsidRPr="00883FAB">
        <w:rPr>
          <w:rFonts w:ascii="Arial" w:hAnsi="Arial" w:cs="Arial"/>
        </w:rPr>
        <w:t xml:space="preserve">does not have the power to </w:t>
      </w:r>
      <w:r w:rsidR="00552D77" w:rsidRPr="00883FAB">
        <w:rPr>
          <w:rFonts w:ascii="Arial" w:hAnsi="Arial" w:cs="Arial"/>
        </w:rPr>
        <w:t xml:space="preserve">pronounce on </w:t>
      </w:r>
      <w:r w:rsidR="00C14CAF" w:rsidRPr="00883FAB">
        <w:rPr>
          <w:rFonts w:ascii="Arial" w:hAnsi="Arial" w:cs="Arial"/>
        </w:rPr>
        <w:t xml:space="preserve">the claim for emotional shock, </w:t>
      </w:r>
      <w:r w:rsidR="00735342" w:rsidRPr="00883FAB">
        <w:rPr>
          <w:rFonts w:ascii="Arial" w:hAnsi="Arial" w:cs="Arial"/>
        </w:rPr>
        <w:t xml:space="preserve">despite </w:t>
      </w:r>
      <w:r w:rsidR="00765B0E" w:rsidRPr="00883FAB">
        <w:rPr>
          <w:rFonts w:ascii="Arial" w:hAnsi="Arial" w:cs="Arial"/>
        </w:rPr>
        <w:t xml:space="preserve">finding that the </w:t>
      </w:r>
      <w:r w:rsidR="00A52523" w:rsidRPr="00883FAB">
        <w:rPr>
          <w:rFonts w:ascii="Arial" w:hAnsi="Arial" w:cs="Arial"/>
        </w:rPr>
        <w:t xml:space="preserve">appellant failed, in terms of the standard set in </w:t>
      </w:r>
      <w:proofErr w:type="spellStart"/>
      <w:r w:rsidR="00A52523" w:rsidRPr="00883FAB">
        <w:rPr>
          <w:rFonts w:ascii="Arial" w:hAnsi="Arial" w:cs="Arial"/>
          <w:i/>
          <w:iCs/>
        </w:rPr>
        <w:t>Komape</w:t>
      </w:r>
      <w:proofErr w:type="spellEnd"/>
      <w:r w:rsidR="00BF7B17" w:rsidRPr="00883FAB">
        <w:rPr>
          <w:rFonts w:ascii="Arial" w:hAnsi="Arial" w:cs="Arial"/>
        </w:rPr>
        <w:t xml:space="preserve">, </w:t>
      </w:r>
      <w:r w:rsidR="00A52523" w:rsidRPr="00883FAB">
        <w:rPr>
          <w:rFonts w:ascii="Arial" w:hAnsi="Arial" w:cs="Arial"/>
        </w:rPr>
        <w:t xml:space="preserve">to </w:t>
      </w:r>
      <w:r w:rsidR="0006467B" w:rsidRPr="00883FAB">
        <w:rPr>
          <w:rFonts w:ascii="Arial" w:hAnsi="Arial" w:cs="Arial"/>
        </w:rPr>
        <w:t xml:space="preserve">adduce evidence </w:t>
      </w:r>
      <w:r w:rsidR="00BD639A" w:rsidRPr="00883FAB">
        <w:rPr>
          <w:rFonts w:ascii="Arial" w:hAnsi="Arial" w:cs="Arial"/>
        </w:rPr>
        <w:t xml:space="preserve">to </w:t>
      </w:r>
      <w:r w:rsidR="00A4008E" w:rsidRPr="00883FAB">
        <w:rPr>
          <w:rFonts w:ascii="Arial" w:hAnsi="Arial" w:cs="Arial"/>
        </w:rPr>
        <w:t>satisfy the burden of proof</w:t>
      </w:r>
      <w:r w:rsidR="007E3413" w:rsidRPr="00883FAB">
        <w:rPr>
          <w:rFonts w:ascii="Arial" w:hAnsi="Arial" w:cs="Arial"/>
        </w:rPr>
        <w:t xml:space="preserve">. </w:t>
      </w:r>
      <w:r w:rsidR="00BF7B17" w:rsidRPr="00883FAB">
        <w:rPr>
          <w:rFonts w:ascii="Arial" w:hAnsi="Arial" w:cs="Arial"/>
        </w:rPr>
        <w:t xml:space="preserve">The high court ought to have either dismissed the </w:t>
      </w:r>
      <w:r w:rsidR="003820A9" w:rsidRPr="00883FAB">
        <w:rPr>
          <w:rFonts w:ascii="Arial" w:hAnsi="Arial" w:cs="Arial"/>
        </w:rPr>
        <w:t>claim or</w:t>
      </w:r>
      <w:r w:rsidR="00BF7B17" w:rsidRPr="00883FAB">
        <w:rPr>
          <w:rFonts w:ascii="Arial" w:hAnsi="Arial" w:cs="Arial"/>
        </w:rPr>
        <w:t xml:space="preserve"> granted absolution from the instance. </w:t>
      </w:r>
      <w:r w:rsidR="003820A9" w:rsidRPr="00883FAB">
        <w:rPr>
          <w:rFonts w:ascii="Arial" w:hAnsi="Arial" w:cs="Arial"/>
        </w:rPr>
        <w:t xml:space="preserve">It did neither. </w:t>
      </w:r>
      <w:r w:rsidR="00BF7B17" w:rsidRPr="00883FAB">
        <w:rPr>
          <w:rFonts w:ascii="Arial" w:hAnsi="Arial" w:cs="Arial"/>
        </w:rPr>
        <w:t xml:space="preserve">For this Court to </w:t>
      </w:r>
      <w:r w:rsidR="00407E0D" w:rsidRPr="00883FAB">
        <w:rPr>
          <w:rFonts w:ascii="Arial" w:hAnsi="Arial" w:cs="Arial"/>
        </w:rPr>
        <w:t xml:space="preserve">issue either of those orders would be tantamount to </w:t>
      </w:r>
      <w:r w:rsidR="00717DD7" w:rsidRPr="00883FAB">
        <w:rPr>
          <w:rFonts w:ascii="Arial" w:hAnsi="Arial" w:cs="Arial"/>
        </w:rPr>
        <w:t xml:space="preserve">clothing itself with jurisdiction </w:t>
      </w:r>
      <w:r w:rsidR="003820A9" w:rsidRPr="00883FAB">
        <w:rPr>
          <w:rFonts w:ascii="Arial" w:hAnsi="Arial" w:cs="Arial"/>
        </w:rPr>
        <w:t xml:space="preserve">where it has none. </w:t>
      </w:r>
      <w:r w:rsidR="00A16CC7" w:rsidRPr="00883FAB">
        <w:rPr>
          <w:rFonts w:ascii="Arial" w:hAnsi="Arial" w:cs="Arial"/>
        </w:rPr>
        <w:t xml:space="preserve">In large measure, the failure of the high court to pronounce on the </w:t>
      </w:r>
      <w:r w:rsidR="004856F9" w:rsidRPr="00883FAB">
        <w:rPr>
          <w:rFonts w:ascii="Arial" w:hAnsi="Arial" w:cs="Arial"/>
        </w:rPr>
        <w:t>claim before it</w:t>
      </w:r>
      <w:r w:rsidR="0024390A" w:rsidRPr="00883FAB">
        <w:rPr>
          <w:rFonts w:ascii="Arial" w:hAnsi="Arial" w:cs="Arial"/>
        </w:rPr>
        <w:t xml:space="preserve"> was the seed that</w:t>
      </w:r>
      <w:r w:rsidR="004856F9" w:rsidRPr="00883FAB">
        <w:rPr>
          <w:rFonts w:ascii="Arial" w:hAnsi="Arial" w:cs="Arial"/>
        </w:rPr>
        <w:t xml:space="preserve"> </w:t>
      </w:r>
      <w:r w:rsidR="001E0942" w:rsidRPr="00883FAB">
        <w:rPr>
          <w:rFonts w:ascii="Arial" w:hAnsi="Arial" w:cs="Arial"/>
        </w:rPr>
        <w:t xml:space="preserve">influenced </w:t>
      </w:r>
      <w:r w:rsidR="004856F9" w:rsidRPr="00883FAB">
        <w:rPr>
          <w:rFonts w:ascii="Arial" w:hAnsi="Arial" w:cs="Arial"/>
        </w:rPr>
        <w:t xml:space="preserve">how the matter </w:t>
      </w:r>
      <w:r w:rsidR="001E0942" w:rsidRPr="00883FAB">
        <w:rPr>
          <w:rFonts w:ascii="Arial" w:hAnsi="Arial" w:cs="Arial"/>
        </w:rPr>
        <w:t xml:space="preserve">made </w:t>
      </w:r>
      <w:r w:rsidR="005F68CF">
        <w:rPr>
          <w:rFonts w:ascii="Arial" w:hAnsi="Arial" w:cs="Arial"/>
        </w:rPr>
        <w:t xml:space="preserve">its way through to this Court. </w:t>
      </w:r>
      <w:r w:rsidR="00354129" w:rsidRPr="00883FAB">
        <w:rPr>
          <w:rFonts w:ascii="Arial" w:hAnsi="Arial" w:cs="Arial"/>
        </w:rPr>
        <w:t xml:space="preserve">It is not for this Court to prescribe to the high court as to how the matter should be </w:t>
      </w:r>
      <w:r w:rsidR="00211C6E" w:rsidRPr="00883FAB">
        <w:rPr>
          <w:rFonts w:ascii="Arial" w:hAnsi="Arial" w:cs="Arial"/>
        </w:rPr>
        <w:t xml:space="preserve">dealt with, at a procedural </w:t>
      </w:r>
      <w:r w:rsidR="009741F1" w:rsidRPr="00883FAB">
        <w:rPr>
          <w:rFonts w:ascii="Arial" w:hAnsi="Arial" w:cs="Arial"/>
        </w:rPr>
        <w:t xml:space="preserve">or </w:t>
      </w:r>
      <w:r w:rsidR="00095C3E">
        <w:rPr>
          <w:rFonts w:ascii="Arial" w:hAnsi="Arial" w:cs="Arial"/>
        </w:rPr>
        <w:t xml:space="preserve">substantive level. </w:t>
      </w:r>
      <w:r w:rsidR="00211C6E" w:rsidRPr="00883FAB">
        <w:rPr>
          <w:rFonts w:ascii="Arial" w:hAnsi="Arial" w:cs="Arial"/>
        </w:rPr>
        <w:t xml:space="preserve">Accordingly, the proper order </w:t>
      </w:r>
      <w:r w:rsidR="001E0942" w:rsidRPr="00883FAB">
        <w:rPr>
          <w:rFonts w:ascii="Arial" w:hAnsi="Arial" w:cs="Arial"/>
        </w:rPr>
        <w:t>to be made i</w:t>
      </w:r>
      <w:r w:rsidR="009F4615" w:rsidRPr="00883FAB">
        <w:rPr>
          <w:rFonts w:ascii="Arial" w:hAnsi="Arial" w:cs="Arial"/>
        </w:rPr>
        <w:t>s that the appellant’s claim for emotional shock</w:t>
      </w:r>
      <w:r w:rsidR="00B45E56" w:rsidRPr="00883FAB">
        <w:rPr>
          <w:rFonts w:ascii="Arial" w:hAnsi="Arial" w:cs="Arial"/>
        </w:rPr>
        <w:t xml:space="preserve"> be </w:t>
      </w:r>
      <w:r w:rsidR="009F4615" w:rsidRPr="00883FAB">
        <w:rPr>
          <w:rFonts w:ascii="Arial" w:hAnsi="Arial" w:cs="Arial"/>
        </w:rPr>
        <w:t>remitted t</w:t>
      </w:r>
      <w:r w:rsidR="0082340D" w:rsidRPr="00883FAB">
        <w:rPr>
          <w:rFonts w:ascii="Arial" w:hAnsi="Arial" w:cs="Arial"/>
        </w:rPr>
        <w:t>o</w:t>
      </w:r>
      <w:r w:rsidR="009F4615" w:rsidRPr="00883FAB">
        <w:rPr>
          <w:rFonts w:ascii="Arial" w:hAnsi="Arial" w:cs="Arial"/>
        </w:rPr>
        <w:t xml:space="preserve"> the high</w:t>
      </w:r>
      <w:r w:rsidR="0082340D" w:rsidRPr="00883FAB">
        <w:rPr>
          <w:rFonts w:ascii="Arial" w:hAnsi="Arial" w:cs="Arial"/>
        </w:rPr>
        <w:t xml:space="preserve"> court</w:t>
      </w:r>
      <w:r w:rsidR="005F68CF">
        <w:rPr>
          <w:rFonts w:ascii="Arial" w:hAnsi="Arial" w:cs="Arial"/>
        </w:rPr>
        <w:t>, with no order as to costs.</w:t>
      </w:r>
    </w:p>
    <w:p w14:paraId="06A343B8" w14:textId="77777777" w:rsidR="007C376B" w:rsidRPr="00883FAB" w:rsidRDefault="007C376B" w:rsidP="00701BCA">
      <w:pPr>
        <w:pStyle w:val="ListParagraph"/>
        <w:tabs>
          <w:tab w:val="left" w:pos="0"/>
        </w:tabs>
        <w:ind w:left="0"/>
        <w:rPr>
          <w:rFonts w:ascii="Arial" w:hAnsi="Arial" w:cs="Arial"/>
        </w:rPr>
      </w:pPr>
    </w:p>
    <w:p w14:paraId="4C32BF07" w14:textId="6CCD7512" w:rsidR="00666E15" w:rsidRPr="0087091B" w:rsidRDefault="00B81E2A" w:rsidP="00701BCA">
      <w:pPr>
        <w:pStyle w:val="ListParagraph"/>
        <w:tabs>
          <w:tab w:val="left" w:pos="0"/>
        </w:tabs>
        <w:ind w:left="0"/>
        <w:rPr>
          <w:rFonts w:ascii="Arial" w:hAnsi="Arial" w:cs="Arial"/>
          <w:lang w:val="en-ZA"/>
        </w:rPr>
      </w:pPr>
      <w:r w:rsidRPr="00883FAB">
        <w:rPr>
          <w:rFonts w:ascii="Arial" w:hAnsi="Arial" w:cs="Arial"/>
        </w:rPr>
        <w:t>[</w:t>
      </w:r>
      <w:r w:rsidR="00A36362" w:rsidRPr="00883FAB">
        <w:rPr>
          <w:rFonts w:ascii="Arial" w:hAnsi="Arial" w:cs="Arial"/>
        </w:rPr>
        <w:t>2</w:t>
      </w:r>
      <w:r w:rsidR="006A5052">
        <w:rPr>
          <w:rFonts w:ascii="Arial" w:hAnsi="Arial" w:cs="Arial"/>
        </w:rPr>
        <w:t>1</w:t>
      </w:r>
      <w:r w:rsidR="001C28E1" w:rsidRPr="00883FAB">
        <w:rPr>
          <w:rFonts w:ascii="Arial" w:hAnsi="Arial" w:cs="Arial"/>
        </w:rPr>
        <w:t>]</w:t>
      </w:r>
      <w:r w:rsidR="001C28E1" w:rsidRPr="00C93C73">
        <w:rPr>
          <w:rFonts w:ascii="Arial" w:hAnsi="Arial" w:cs="Arial"/>
        </w:rPr>
        <w:tab/>
      </w:r>
      <w:r w:rsidR="00C54E33" w:rsidRPr="0087091B">
        <w:rPr>
          <w:rFonts w:ascii="Arial" w:hAnsi="Arial" w:cs="Arial"/>
        </w:rPr>
        <w:t>I turn now to the rest of the appellant’s claims under various heads of damage</w:t>
      </w:r>
      <w:r w:rsidR="005F68CF">
        <w:rPr>
          <w:rFonts w:ascii="Arial" w:hAnsi="Arial" w:cs="Arial"/>
        </w:rPr>
        <w:t xml:space="preserve">s, in the light of GM’s death. </w:t>
      </w:r>
      <w:r w:rsidR="00C54E33" w:rsidRPr="0087091B">
        <w:rPr>
          <w:rFonts w:ascii="Arial" w:hAnsi="Arial" w:cs="Arial"/>
        </w:rPr>
        <w:t xml:space="preserve">The </w:t>
      </w:r>
      <w:r w:rsidR="009C4A44" w:rsidRPr="0087091B">
        <w:rPr>
          <w:rFonts w:ascii="Arial" w:hAnsi="Arial" w:cs="Arial"/>
        </w:rPr>
        <w:t>heads of damages</w:t>
      </w:r>
      <w:r w:rsidR="00C54E33" w:rsidRPr="0087091B">
        <w:rPr>
          <w:rFonts w:ascii="Arial" w:hAnsi="Arial" w:cs="Arial"/>
        </w:rPr>
        <w:t xml:space="preserve"> are</w:t>
      </w:r>
      <w:r w:rsidR="009C4A44" w:rsidRPr="0087091B">
        <w:rPr>
          <w:rFonts w:ascii="Arial" w:hAnsi="Arial" w:cs="Arial"/>
        </w:rPr>
        <w:t xml:space="preserve">: </w:t>
      </w:r>
      <w:r w:rsidR="00C54E33" w:rsidRPr="0087091B">
        <w:rPr>
          <w:rFonts w:ascii="Arial" w:hAnsi="Arial" w:cs="Arial"/>
        </w:rPr>
        <w:t xml:space="preserve">(a) </w:t>
      </w:r>
      <w:r w:rsidR="009C4A44" w:rsidRPr="0087091B">
        <w:rPr>
          <w:rFonts w:ascii="Arial" w:hAnsi="Arial" w:cs="Arial"/>
        </w:rPr>
        <w:t xml:space="preserve">future medical expenses; </w:t>
      </w:r>
      <w:r w:rsidR="00C54E33" w:rsidRPr="0087091B">
        <w:rPr>
          <w:rFonts w:ascii="Arial" w:hAnsi="Arial" w:cs="Arial"/>
        </w:rPr>
        <w:t xml:space="preserve">(b) </w:t>
      </w:r>
      <w:r w:rsidR="009C4A44" w:rsidRPr="0087091B">
        <w:rPr>
          <w:rFonts w:ascii="Arial" w:hAnsi="Arial" w:cs="Arial"/>
        </w:rPr>
        <w:t xml:space="preserve">estimated future loss of earnings; </w:t>
      </w:r>
      <w:r w:rsidR="00C54E33" w:rsidRPr="0087091B">
        <w:rPr>
          <w:rFonts w:ascii="Arial" w:hAnsi="Arial" w:cs="Arial"/>
        </w:rPr>
        <w:t xml:space="preserve">(c) </w:t>
      </w:r>
      <w:r w:rsidR="009C4A44" w:rsidRPr="0087091B">
        <w:rPr>
          <w:rFonts w:ascii="Arial" w:hAnsi="Arial" w:cs="Arial"/>
        </w:rPr>
        <w:t>general damages for pain and suffering. These claims were met with a denial of liability by the respondent in its plea</w:t>
      </w:r>
      <w:r w:rsidR="00370DFC" w:rsidRPr="0087091B">
        <w:rPr>
          <w:rFonts w:ascii="Arial" w:hAnsi="Arial" w:cs="Arial"/>
        </w:rPr>
        <w:t>.</w:t>
      </w:r>
      <w:r w:rsidR="009C4A44" w:rsidRPr="0087091B">
        <w:rPr>
          <w:rFonts w:ascii="Arial" w:hAnsi="Arial" w:cs="Arial"/>
        </w:rPr>
        <w:t xml:space="preserve"> </w:t>
      </w:r>
      <w:r w:rsidR="00D317AB" w:rsidRPr="0087091B">
        <w:rPr>
          <w:rFonts w:ascii="Arial" w:hAnsi="Arial" w:cs="Arial"/>
        </w:rPr>
        <w:t>T</w:t>
      </w:r>
      <w:r w:rsidR="00DD2773" w:rsidRPr="0087091B">
        <w:rPr>
          <w:rFonts w:ascii="Arial" w:hAnsi="Arial" w:cs="Arial"/>
        </w:rPr>
        <w:t>he first two heads of damages fell away with GM’s death. We are therefore left with only the claim for general damages, and whether such a claim is transferable.</w:t>
      </w:r>
      <w:r w:rsidR="00DD2773" w:rsidRPr="0087091B">
        <w:rPr>
          <w:rFonts w:ascii="Arial" w:hAnsi="Arial" w:cs="Arial"/>
          <w:i/>
        </w:rPr>
        <w:t xml:space="preserve"> </w:t>
      </w:r>
      <w:r w:rsidR="00DD2773" w:rsidRPr="0087091B">
        <w:rPr>
          <w:rFonts w:ascii="Arial" w:hAnsi="Arial" w:cs="Arial"/>
          <w:lang w:val="en-ZA"/>
        </w:rPr>
        <w:t>The law in this regard is settled. In</w:t>
      </w:r>
      <w:r w:rsidR="00DD2773" w:rsidRPr="0087091B">
        <w:rPr>
          <w:rFonts w:ascii="Arial" w:eastAsiaTheme="minorHAnsi" w:hAnsi="Arial" w:cs="Arial"/>
          <w:i/>
          <w:lang w:val="en-ZA" w:eastAsia="en-US"/>
        </w:rPr>
        <w:t xml:space="preserve"> Government of the Republic of South Africa v Ngubane</w:t>
      </w:r>
      <w:r w:rsidR="00DC6A2D" w:rsidRPr="003C03FA">
        <w:rPr>
          <w:rFonts w:ascii="Arial" w:eastAsiaTheme="minorHAnsi" w:hAnsi="Arial" w:cs="Arial"/>
          <w:lang w:val="en-ZA" w:eastAsia="en-US"/>
        </w:rPr>
        <w:t>,</w:t>
      </w:r>
      <w:r w:rsidR="00D317AB" w:rsidRPr="00FB489B">
        <w:rPr>
          <w:rStyle w:val="FootnoteReference"/>
          <w:rFonts w:ascii="Arial" w:eastAsiaTheme="minorHAnsi" w:hAnsi="Arial" w:cs="Arial"/>
          <w:lang w:val="en-ZA" w:eastAsia="en-US"/>
        </w:rPr>
        <w:footnoteReference w:id="8"/>
      </w:r>
      <w:r w:rsidR="00DD2773" w:rsidRPr="00FB489B">
        <w:rPr>
          <w:rFonts w:ascii="Arial" w:eastAsiaTheme="minorHAnsi" w:hAnsi="Arial" w:cs="Arial"/>
          <w:lang w:val="en-ZA" w:eastAsia="en-US"/>
        </w:rPr>
        <w:t xml:space="preserve"> this Court concluded that such a </w:t>
      </w:r>
      <w:r w:rsidR="00DD2773" w:rsidRPr="00FB489B">
        <w:rPr>
          <w:rFonts w:ascii="Arial" w:hAnsi="Arial" w:cs="Arial"/>
          <w:lang w:val="en-ZA"/>
        </w:rPr>
        <w:t xml:space="preserve">claim is not transmissible unless </w:t>
      </w:r>
      <w:r w:rsidR="00DD2773" w:rsidRPr="00FB489B">
        <w:rPr>
          <w:rFonts w:ascii="Arial" w:hAnsi="Arial" w:cs="Arial"/>
          <w:i/>
          <w:lang w:val="en-ZA"/>
        </w:rPr>
        <w:t xml:space="preserve">litis </w:t>
      </w:r>
      <w:proofErr w:type="spellStart"/>
      <w:r w:rsidR="00DD2773" w:rsidRPr="00FB489B">
        <w:rPr>
          <w:rFonts w:ascii="Arial" w:hAnsi="Arial" w:cs="Arial"/>
          <w:i/>
          <w:lang w:val="en-ZA"/>
        </w:rPr>
        <w:t>contestatio</w:t>
      </w:r>
      <w:proofErr w:type="spellEnd"/>
      <w:r w:rsidR="00DD2773" w:rsidRPr="00FB489B">
        <w:rPr>
          <w:rFonts w:ascii="Arial" w:hAnsi="Arial" w:cs="Arial"/>
          <w:lang w:val="en-ZA"/>
        </w:rPr>
        <w:t xml:space="preserve"> has been reached. That was recently confirmed by this Court in </w:t>
      </w:r>
      <w:r w:rsidR="00DD2773" w:rsidRPr="00FB489B">
        <w:rPr>
          <w:rFonts w:ascii="Arial" w:hAnsi="Arial" w:cs="Arial"/>
          <w:i/>
          <w:lang w:val="en-ZA"/>
        </w:rPr>
        <w:t xml:space="preserve">Minister of Justice v Estate Late </w:t>
      </w:r>
      <w:proofErr w:type="spellStart"/>
      <w:r w:rsidR="00DD2773" w:rsidRPr="00FB489B">
        <w:rPr>
          <w:rFonts w:ascii="Arial" w:hAnsi="Arial" w:cs="Arial"/>
          <w:i/>
          <w:lang w:val="en-ZA"/>
        </w:rPr>
        <w:t>Stransham</w:t>
      </w:r>
      <w:proofErr w:type="spellEnd"/>
      <w:r w:rsidR="00DD2773" w:rsidRPr="00FB489B">
        <w:rPr>
          <w:rFonts w:ascii="Arial" w:hAnsi="Arial" w:cs="Arial"/>
          <w:i/>
          <w:lang w:val="en-ZA"/>
        </w:rPr>
        <w:t>-Ford</w:t>
      </w:r>
      <w:r w:rsidR="00F137BD" w:rsidRPr="00FB489B">
        <w:rPr>
          <w:rFonts w:ascii="Arial" w:hAnsi="Arial" w:cs="Arial"/>
          <w:lang w:val="en-ZA"/>
        </w:rPr>
        <w:t>.</w:t>
      </w:r>
      <w:r w:rsidR="00370DFC" w:rsidRPr="00FB489B">
        <w:rPr>
          <w:rStyle w:val="FootnoteReference"/>
          <w:rFonts w:ascii="Arial" w:hAnsi="Arial" w:cs="Arial"/>
          <w:i/>
          <w:lang w:val="en-ZA"/>
        </w:rPr>
        <w:footnoteReference w:id="9"/>
      </w:r>
      <w:r w:rsidR="00D317AB" w:rsidRPr="0087091B">
        <w:rPr>
          <w:rFonts w:ascii="Arial" w:hAnsi="Arial" w:cs="Arial"/>
          <w:lang w:val="en-ZA"/>
        </w:rPr>
        <w:t xml:space="preserve"> </w:t>
      </w:r>
    </w:p>
    <w:p w14:paraId="672A2B88" w14:textId="13609654" w:rsidR="00DD2773" w:rsidRPr="00FB489B" w:rsidRDefault="00666E15" w:rsidP="00F137BD">
      <w:pPr>
        <w:pStyle w:val="Heading2"/>
        <w:shd w:val="clear" w:color="auto" w:fill="FFFFFF"/>
        <w:spacing w:before="240" w:after="480"/>
        <w:rPr>
          <w:rFonts w:ascii="Arial" w:eastAsiaTheme="minorHAnsi" w:hAnsi="Arial" w:cs="Arial"/>
          <w:color w:val="auto"/>
          <w:sz w:val="24"/>
          <w:szCs w:val="24"/>
          <w:lang w:val="en-ZA" w:eastAsia="en-US"/>
        </w:rPr>
      </w:pPr>
      <w:r w:rsidRPr="0087091B">
        <w:rPr>
          <w:rFonts w:ascii="Arial" w:hAnsi="Arial" w:cs="Arial"/>
          <w:color w:val="auto"/>
          <w:sz w:val="24"/>
          <w:szCs w:val="24"/>
          <w:lang w:val="en-ZA"/>
        </w:rPr>
        <w:t>[</w:t>
      </w:r>
      <w:r w:rsidR="006A5052">
        <w:rPr>
          <w:rFonts w:ascii="Arial" w:hAnsi="Arial" w:cs="Arial"/>
          <w:color w:val="auto"/>
          <w:sz w:val="24"/>
          <w:szCs w:val="24"/>
          <w:lang w:val="en-ZA"/>
        </w:rPr>
        <w:t>22</w:t>
      </w:r>
      <w:r w:rsidRPr="0087091B">
        <w:rPr>
          <w:rFonts w:ascii="Arial" w:hAnsi="Arial" w:cs="Arial"/>
          <w:color w:val="auto"/>
          <w:sz w:val="24"/>
          <w:szCs w:val="24"/>
          <w:lang w:val="en-ZA"/>
        </w:rPr>
        <w:t>]</w:t>
      </w:r>
      <w:r w:rsidRPr="0087091B">
        <w:rPr>
          <w:rFonts w:ascii="Arial" w:hAnsi="Arial" w:cs="Arial"/>
          <w:color w:val="auto"/>
          <w:sz w:val="24"/>
          <w:szCs w:val="24"/>
          <w:lang w:val="en-ZA"/>
        </w:rPr>
        <w:tab/>
      </w:r>
      <w:r w:rsidR="00DD2773" w:rsidRPr="0087091B">
        <w:rPr>
          <w:rFonts w:ascii="Arial" w:hAnsi="Arial" w:cs="Arial"/>
          <w:color w:val="auto"/>
          <w:sz w:val="24"/>
          <w:szCs w:val="24"/>
          <w:lang w:val="en-ZA"/>
        </w:rPr>
        <w:t>In the present case</w:t>
      </w:r>
      <w:r w:rsidR="00DD2773" w:rsidRPr="00FB489B">
        <w:rPr>
          <w:rFonts w:ascii="Arial" w:hAnsi="Arial" w:cs="Arial"/>
          <w:color w:val="auto"/>
          <w:sz w:val="24"/>
          <w:szCs w:val="24"/>
          <w:lang w:val="en-ZA"/>
        </w:rPr>
        <w:t xml:space="preserve">, </w:t>
      </w:r>
      <w:r w:rsidR="00DD2773" w:rsidRPr="00FB489B">
        <w:rPr>
          <w:rFonts w:ascii="Arial" w:hAnsi="Arial" w:cs="Arial"/>
          <w:i/>
          <w:color w:val="auto"/>
          <w:sz w:val="24"/>
          <w:szCs w:val="24"/>
          <w:lang w:val="en-ZA"/>
        </w:rPr>
        <w:t xml:space="preserve">litis </w:t>
      </w:r>
      <w:proofErr w:type="spellStart"/>
      <w:r w:rsidR="00DD2773" w:rsidRPr="00FB489B">
        <w:rPr>
          <w:rFonts w:ascii="Arial" w:hAnsi="Arial" w:cs="Arial"/>
          <w:i/>
          <w:color w:val="auto"/>
          <w:sz w:val="24"/>
          <w:szCs w:val="24"/>
          <w:lang w:val="en-ZA"/>
        </w:rPr>
        <w:t>contestatio</w:t>
      </w:r>
      <w:proofErr w:type="spellEnd"/>
      <w:r w:rsidR="00DD2773" w:rsidRPr="00FB489B">
        <w:rPr>
          <w:rFonts w:ascii="Arial" w:hAnsi="Arial" w:cs="Arial"/>
          <w:color w:val="auto"/>
          <w:sz w:val="24"/>
          <w:szCs w:val="24"/>
          <w:lang w:val="en-ZA"/>
        </w:rPr>
        <w:t xml:space="preserve"> had long been reached at the time of GM’s death. The claim is therefore transmissible to his estate. </w:t>
      </w:r>
      <w:r w:rsidR="00494305" w:rsidRPr="00FB489B">
        <w:rPr>
          <w:rFonts w:ascii="Arial" w:hAnsi="Arial" w:cs="Arial"/>
          <w:color w:val="auto"/>
          <w:sz w:val="24"/>
          <w:szCs w:val="24"/>
          <w:lang w:val="en-ZA"/>
        </w:rPr>
        <w:t xml:space="preserve">Thus, only the executor of GM’s estate can prosecute the claim. It follows that the appellant does not have the necessary </w:t>
      </w:r>
      <w:r w:rsidR="00494305" w:rsidRPr="003C03FA">
        <w:rPr>
          <w:rFonts w:ascii="Arial" w:hAnsi="Arial" w:cs="Arial"/>
          <w:i/>
          <w:color w:val="auto"/>
          <w:sz w:val="24"/>
          <w:szCs w:val="24"/>
          <w:lang w:val="en-ZA"/>
        </w:rPr>
        <w:t>locus standi</w:t>
      </w:r>
      <w:r w:rsidR="00494305" w:rsidRPr="00FB489B">
        <w:rPr>
          <w:rFonts w:ascii="Arial" w:hAnsi="Arial" w:cs="Arial"/>
          <w:color w:val="auto"/>
          <w:sz w:val="24"/>
          <w:szCs w:val="24"/>
          <w:lang w:val="en-ZA"/>
        </w:rPr>
        <w:t xml:space="preserve"> to prosecute the claim. In terms of s 1(1)</w:t>
      </w:r>
      <w:r w:rsidR="00494305" w:rsidRPr="003C03FA">
        <w:rPr>
          <w:rFonts w:ascii="Arial" w:hAnsi="Arial" w:cs="Arial"/>
          <w:i/>
          <w:color w:val="auto"/>
          <w:sz w:val="24"/>
          <w:szCs w:val="24"/>
          <w:lang w:val="en-ZA"/>
        </w:rPr>
        <w:t xml:space="preserve">(d) </w:t>
      </w:r>
      <w:r w:rsidR="00494305" w:rsidRPr="00FB489B">
        <w:rPr>
          <w:rFonts w:ascii="Arial" w:hAnsi="Arial" w:cs="Arial"/>
          <w:color w:val="auto"/>
          <w:sz w:val="24"/>
          <w:szCs w:val="24"/>
          <w:lang w:val="en-ZA"/>
        </w:rPr>
        <w:t>of the Intest</w:t>
      </w:r>
      <w:r w:rsidR="00F137BD" w:rsidRPr="00FB489B">
        <w:rPr>
          <w:rFonts w:ascii="Arial" w:hAnsi="Arial" w:cs="Arial"/>
          <w:color w:val="auto"/>
          <w:sz w:val="24"/>
          <w:szCs w:val="24"/>
          <w:lang w:val="en-ZA"/>
        </w:rPr>
        <w:t xml:space="preserve">ate Succession Act 81 of 1987, </w:t>
      </w:r>
      <w:r w:rsidR="00494305" w:rsidRPr="00FB489B">
        <w:rPr>
          <w:rFonts w:ascii="Arial" w:hAnsi="Arial" w:cs="Arial"/>
          <w:color w:val="auto"/>
          <w:sz w:val="24"/>
          <w:szCs w:val="24"/>
          <w:lang w:val="en-ZA"/>
        </w:rPr>
        <w:t>the</w:t>
      </w:r>
      <w:r w:rsidR="00D317AB" w:rsidRPr="00FB489B">
        <w:rPr>
          <w:rFonts w:ascii="Arial" w:hAnsi="Arial" w:cs="Arial"/>
          <w:color w:val="auto"/>
          <w:sz w:val="24"/>
          <w:szCs w:val="24"/>
          <w:lang w:val="en-ZA"/>
        </w:rPr>
        <w:t xml:space="preserve"> appellant would, potentially, inherit whatever could be paid out in </w:t>
      </w:r>
      <w:r w:rsidR="00F137BD" w:rsidRPr="00FB489B">
        <w:rPr>
          <w:rFonts w:ascii="Arial" w:hAnsi="Arial" w:cs="Arial"/>
          <w:color w:val="auto"/>
          <w:sz w:val="24"/>
          <w:szCs w:val="24"/>
          <w:lang w:val="en-ZA"/>
        </w:rPr>
        <w:t>respect of GM’s general damages, as was the case in</w:t>
      </w:r>
      <w:r w:rsidR="00D317AB" w:rsidRPr="00FB489B">
        <w:rPr>
          <w:rFonts w:ascii="Arial" w:hAnsi="Arial" w:cs="Arial"/>
          <w:color w:val="auto"/>
          <w:sz w:val="24"/>
          <w:szCs w:val="24"/>
          <w:lang w:val="en-ZA"/>
        </w:rPr>
        <w:t xml:space="preserve"> </w:t>
      </w:r>
      <w:proofErr w:type="spellStart"/>
      <w:r w:rsidR="00D317AB" w:rsidRPr="00FB489B">
        <w:rPr>
          <w:rFonts w:ascii="Arial" w:hAnsi="Arial" w:cs="Arial"/>
          <w:i/>
          <w:color w:val="auto"/>
          <w:sz w:val="24"/>
          <w:szCs w:val="24"/>
          <w:lang w:val="en-ZA"/>
        </w:rPr>
        <w:t>Wilsnach</w:t>
      </w:r>
      <w:proofErr w:type="spellEnd"/>
      <w:r w:rsidR="00D317AB" w:rsidRPr="00FB489B">
        <w:rPr>
          <w:rFonts w:ascii="Arial" w:hAnsi="Arial" w:cs="Arial"/>
          <w:i/>
          <w:color w:val="auto"/>
          <w:sz w:val="24"/>
          <w:szCs w:val="24"/>
          <w:lang w:val="en-ZA"/>
        </w:rPr>
        <w:t xml:space="preserve"> N.O v M[....] and Others</w:t>
      </w:r>
      <w:r w:rsidR="00F137BD" w:rsidRPr="00FB489B">
        <w:rPr>
          <w:rFonts w:ascii="Arial" w:hAnsi="Arial" w:cs="Arial"/>
          <w:i/>
          <w:color w:val="auto"/>
          <w:sz w:val="24"/>
          <w:szCs w:val="24"/>
          <w:lang w:val="en-ZA"/>
        </w:rPr>
        <w:t>.</w:t>
      </w:r>
      <w:r w:rsidR="00370DFC" w:rsidRPr="00FB489B">
        <w:rPr>
          <w:rStyle w:val="FootnoteReference"/>
          <w:rFonts w:ascii="Arial" w:hAnsi="Arial" w:cs="Arial"/>
          <w:color w:val="auto"/>
          <w:sz w:val="24"/>
          <w:szCs w:val="24"/>
          <w:lang w:val="en-ZA"/>
        </w:rPr>
        <w:footnoteReference w:id="10"/>
      </w:r>
    </w:p>
    <w:p w14:paraId="124A96AC" w14:textId="7D1B86B2" w:rsidR="00B044EE" w:rsidRPr="00C93C73" w:rsidRDefault="001A0305" w:rsidP="00644BA4">
      <w:pPr>
        <w:rPr>
          <w:rFonts w:ascii="Arial" w:hAnsi="Arial" w:cs="Arial"/>
        </w:rPr>
      </w:pPr>
      <w:r w:rsidRPr="00FB489B">
        <w:rPr>
          <w:rFonts w:ascii="Arial" w:hAnsi="Arial" w:cs="Arial"/>
        </w:rPr>
        <w:t>[</w:t>
      </w:r>
      <w:r w:rsidR="006A5052">
        <w:rPr>
          <w:rFonts w:ascii="Arial" w:hAnsi="Arial" w:cs="Arial"/>
        </w:rPr>
        <w:t>23</w:t>
      </w:r>
      <w:r w:rsidR="00644BA4" w:rsidRPr="00FB489B">
        <w:rPr>
          <w:rFonts w:ascii="Arial" w:hAnsi="Arial" w:cs="Arial"/>
        </w:rPr>
        <w:t>]</w:t>
      </w:r>
      <w:r w:rsidR="001C28E1" w:rsidRPr="00FB489B">
        <w:rPr>
          <w:rFonts w:ascii="Arial" w:hAnsi="Arial" w:cs="Arial"/>
        </w:rPr>
        <w:tab/>
      </w:r>
      <w:r w:rsidR="00B044EE" w:rsidRPr="00FB489B">
        <w:rPr>
          <w:rFonts w:ascii="Arial" w:hAnsi="Arial" w:cs="Arial"/>
        </w:rPr>
        <w:t xml:space="preserve">In conclusion, the issue of transmissibility of the claims on behalf of the minor child </w:t>
      </w:r>
      <w:r w:rsidR="00642E23" w:rsidRPr="00FB489B">
        <w:rPr>
          <w:rFonts w:ascii="Arial" w:hAnsi="Arial" w:cs="Arial"/>
        </w:rPr>
        <w:t xml:space="preserve">is </w:t>
      </w:r>
      <w:r w:rsidR="00B044EE" w:rsidRPr="00FB489B">
        <w:rPr>
          <w:rFonts w:ascii="Arial" w:hAnsi="Arial" w:cs="Arial"/>
        </w:rPr>
        <w:t xml:space="preserve">inextricably intertwined with the </w:t>
      </w:r>
      <w:r w:rsidR="00B044EE" w:rsidRPr="00FB489B">
        <w:rPr>
          <w:rFonts w:ascii="Arial" w:hAnsi="Arial" w:cs="Arial"/>
          <w:i/>
        </w:rPr>
        <w:t>locus</w:t>
      </w:r>
      <w:r w:rsidR="00642E23" w:rsidRPr="00FB489B">
        <w:rPr>
          <w:rFonts w:ascii="Arial" w:hAnsi="Arial" w:cs="Arial"/>
          <w:i/>
        </w:rPr>
        <w:t xml:space="preserve"> standi</w:t>
      </w:r>
      <w:r w:rsidR="00B044EE" w:rsidRPr="00FB489B">
        <w:rPr>
          <w:rFonts w:ascii="Arial" w:hAnsi="Arial" w:cs="Arial"/>
        </w:rPr>
        <w:t xml:space="preserve"> of the appellant, in the absence of the minor child, to pursue the appeal before this Court. As Meyerowitz</w:t>
      </w:r>
      <w:r w:rsidR="00DC6A2D">
        <w:rPr>
          <w:rFonts w:ascii="Arial" w:hAnsi="Arial" w:cs="Arial"/>
        </w:rPr>
        <w:t xml:space="preserve"> explains:</w:t>
      </w:r>
      <w:r w:rsidR="00B044EE" w:rsidRPr="00FB489B">
        <w:rPr>
          <w:rStyle w:val="FootnoteReference"/>
          <w:rFonts w:ascii="Arial" w:hAnsi="Arial" w:cs="Arial"/>
        </w:rPr>
        <w:footnoteReference w:id="11"/>
      </w:r>
      <w:r w:rsidR="00B044EE" w:rsidRPr="00FB489B">
        <w:rPr>
          <w:rFonts w:ascii="Arial" w:hAnsi="Arial" w:cs="Arial"/>
        </w:rPr>
        <w:t xml:space="preserve"> </w:t>
      </w:r>
    </w:p>
    <w:p w14:paraId="5282F9D5" w14:textId="06C40331" w:rsidR="00B044EE" w:rsidRPr="00C93C73" w:rsidRDefault="005F68CF" w:rsidP="00B044EE">
      <w:pPr>
        <w:rPr>
          <w:rFonts w:ascii="Arial" w:hAnsi="Arial" w:cs="Arial"/>
          <w:i/>
        </w:rPr>
      </w:pPr>
      <w:r>
        <w:rPr>
          <w:rFonts w:ascii="Arial" w:hAnsi="Arial" w:cs="Arial"/>
          <w:sz w:val="22"/>
          <w:szCs w:val="22"/>
        </w:rPr>
        <w:t xml:space="preserve">‘. . . </w:t>
      </w:r>
      <w:r w:rsidR="00B044EE" w:rsidRPr="00EC1AFD">
        <w:rPr>
          <w:rFonts w:ascii="Arial" w:hAnsi="Arial" w:cs="Arial"/>
          <w:sz w:val="22"/>
          <w:szCs w:val="22"/>
        </w:rPr>
        <w:t xml:space="preserve">the executor derives his authority to act only by receiving a grant of letters of executorship from the Master. An executor testamentary has no </w:t>
      </w:r>
      <w:r w:rsidR="00B044EE" w:rsidRPr="00EC1AFD">
        <w:rPr>
          <w:rFonts w:ascii="Arial" w:hAnsi="Arial" w:cs="Arial"/>
          <w:i/>
          <w:sz w:val="22"/>
          <w:szCs w:val="22"/>
        </w:rPr>
        <w:t>locus standi</w:t>
      </w:r>
      <w:r w:rsidR="00B044EE" w:rsidRPr="00EC1AFD">
        <w:rPr>
          <w:rFonts w:ascii="Arial" w:hAnsi="Arial" w:cs="Arial"/>
          <w:sz w:val="22"/>
          <w:szCs w:val="22"/>
        </w:rPr>
        <w:t xml:space="preserve"> on behalf of the estate until such grant</w:t>
      </w:r>
      <w:r w:rsidR="00B044EE" w:rsidRPr="00C93C73">
        <w:rPr>
          <w:rFonts w:ascii="Arial" w:hAnsi="Arial" w:cs="Arial"/>
        </w:rPr>
        <w:t>.</w:t>
      </w:r>
      <w:r w:rsidR="004253D1" w:rsidRPr="00C93C73">
        <w:rPr>
          <w:rFonts w:ascii="Arial" w:hAnsi="Arial" w:cs="Arial"/>
        </w:rPr>
        <w:t>’</w:t>
      </w:r>
    </w:p>
    <w:p w14:paraId="05B746CF" w14:textId="77777777" w:rsidR="00B044EE" w:rsidRPr="00C93C73" w:rsidRDefault="00B044EE" w:rsidP="00B044EE">
      <w:pPr>
        <w:rPr>
          <w:rFonts w:ascii="Arial" w:hAnsi="Arial" w:cs="Arial"/>
        </w:rPr>
      </w:pPr>
      <w:r w:rsidRPr="00C93C73">
        <w:rPr>
          <w:rFonts w:ascii="Arial" w:hAnsi="Arial" w:cs="Arial"/>
        </w:rPr>
        <w:t>He adds</w:t>
      </w:r>
      <w:r w:rsidR="004253D1" w:rsidRPr="00C93C73">
        <w:rPr>
          <w:rFonts w:ascii="Arial" w:hAnsi="Arial" w:cs="Arial"/>
        </w:rPr>
        <w:t>:</w:t>
      </w:r>
      <w:r w:rsidRPr="00C93C73">
        <w:rPr>
          <w:rStyle w:val="FootnoteReference"/>
          <w:rFonts w:ascii="Arial" w:hAnsi="Arial" w:cs="Arial"/>
        </w:rPr>
        <w:footnoteReference w:id="12"/>
      </w:r>
      <w:r w:rsidRPr="00C93C73">
        <w:rPr>
          <w:rFonts w:ascii="Arial" w:hAnsi="Arial" w:cs="Arial"/>
        </w:rPr>
        <w:t xml:space="preserve"> </w:t>
      </w:r>
    </w:p>
    <w:p w14:paraId="63243249" w14:textId="236398C2" w:rsidR="00B044EE" w:rsidRPr="00C93C73" w:rsidRDefault="004253D1" w:rsidP="00B044EE">
      <w:r w:rsidRPr="00EC1AFD">
        <w:rPr>
          <w:rFonts w:ascii="Arial" w:hAnsi="Arial" w:cs="Arial"/>
          <w:sz w:val="22"/>
          <w:szCs w:val="22"/>
        </w:rPr>
        <w:t>‘</w:t>
      </w:r>
      <w:r w:rsidR="00B044EE" w:rsidRPr="00EC1AFD">
        <w:rPr>
          <w:rFonts w:ascii="Arial" w:hAnsi="Arial" w:cs="Arial"/>
          <w:sz w:val="22"/>
          <w:szCs w:val="22"/>
        </w:rPr>
        <w:t>No proceedings can be taken against the estate without making the executor a party to them. Similarly, no person can institute proceedings on behalf of the estate except the executor</w:t>
      </w:r>
      <w:r w:rsidRPr="00C93C73">
        <w:rPr>
          <w:rFonts w:ascii="Arial" w:hAnsi="Arial" w:cs="Arial"/>
        </w:rPr>
        <w:t>.’</w:t>
      </w:r>
    </w:p>
    <w:p w14:paraId="7EAA1878" w14:textId="12991517" w:rsidR="001C28E1" w:rsidRDefault="00C93C73" w:rsidP="001C28E1">
      <w:pPr>
        <w:rPr>
          <w:rFonts w:ascii="Arial" w:hAnsi="Arial" w:cs="Arial"/>
        </w:rPr>
      </w:pPr>
      <w:r>
        <w:rPr>
          <w:rFonts w:ascii="Arial" w:hAnsi="Arial" w:cs="Arial"/>
        </w:rPr>
        <w:t xml:space="preserve">For these reasons, </w:t>
      </w:r>
      <w:r w:rsidR="00BA4804">
        <w:rPr>
          <w:rFonts w:ascii="Arial" w:hAnsi="Arial" w:cs="Arial"/>
        </w:rPr>
        <w:t xml:space="preserve">the proceedings must be stayed pending the appointment of an </w:t>
      </w:r>
      <w:r w:rsidR="00DC6A2D">
        <w:rPr>
          <w:rFonts w:ascii="Arial" w:hAnsi="Arial" w:cs="Arial"/>
        </w:rPr>
        <w:t>e</w:t>
      </w:r>
      <w:r w:rsidR="00BA4804">
        <w:rPr>
          <w:rFonts w:ascii="Arial" w:hAnsi="Arial" w:cs="Arial"/>
        </w:rPr>
        <w:t>xecutor in the estate of GM. The proper order is</w:t>
      </w:r>
      <w:r w:rsidR="00450A11">
        <w:rPr>
          <w:rFonts w:ascii="Arial" w:hAnsi="Arial" w:cs="Arial"/>
        </w:rPr>
        <w:t>,</w:t>
      </w:r>
      <w:r w:rsidR="00BA4804">
        <w:rPr>
          <w:rFonts w:ascii="Arial" w:hAnsi="Arial" w:cs="Arial"/>
        </w:rPr>
        <w:t xml:space="preserve"> therefore</w:t>
      </w:r>
      <w:r w:rsidR="00DC6A2D">
        <w:rPr>
          <w:rFonts w:ascii="Arial" w:hAnsi="Arial" w:cs="Arial"/>
        </w:rPr>
        <w:t>,</w:t>
      </w:r>
      <w:r w:rsidR="00BA4804">
        <w:rPr>
          <w:rFonts w:ascii="Arial" w:hAnsi="Arial" w:cs="Arial"/>
        </w:rPr>
        <w:t xml:space="preserve"> to strike the matter from the roll.</w:t>
      </w:r>
    </w:p>
    <w:p w14:paraId="5E79C0C2" w14:textId="77777777" w:rsidR="00C93C73" w:rsidRPr="00C93C73" w:rsidRDefault="00C93C73" w:rsidP="001C28E1">
      <w:pPr>
        <w:rPr>
          <w:rFonts w:ascii="Arial" w:hAnsi="Arial" w:cs="Arial"/>
        </w:rPr>
      </w:pPr>
    </w:p>
    <w:p w14:paraId="7FE4B467" w14:textId="7ECA19D9" w:rsidR="00C93C73" w:rsidRDefault="001A0305" w:rsidP="00B044EE">
      <w:pPr>
        <w:shd w:val="clear" w:color="auto" w:fill="FFFFFF"/>
        <w:rPr>
          <w:rFonts w:ascii="Arial" w:hAnsi="Arial" w:cs="Arial"/>
        </w:rPr>
      </w:pPr>
      <w:r w:rsidRPr="00C93C73">
        <w:rPr>
          <w:rFonts w:ascii="Arial" w:hAnsi="Arial" w:cs="Arial"/>
        </w:rPr>
        <w:t>[</w:t>
      </w:r>
      <w:r w:rsidR="006A5052">
        <w:rPr>
          <w:rFonts w:ascii="Arial" w:hAnsi="Arial" w:cs="Arial"/>
        </w:rPr>
        <w:t>24</w:t>
      </w:r>
      <w:r w:rsidR="001C28E1" w:rsidRPr="00C93C73">
        <w:rPr>
          <w:rFonts w:ascii="Arial" w:hAnsi="Arial" w:cs="Arial"/>
        </w:rPr>
        <w:t>]</w:t>
      </w:r>
      <w:r w:rsidR="001C28E1" w:rsidRPr="00C93C73">
        <w:rPr>
          <w:rFonts w:ascii="Arial" w:hAnsi="Arial" w:cs="Arial"/>
        </w:rPr>
        <w:tab/>
      </w:r>
      <w:r w:rsidR="00C93C73">
        <w:rPr>
          <w:rFonts w:ascii="Arial" w:hAnsi="Arial" w:cs="Arial"/>
        </w:rPr>
        <w:t xml:space="preserve">As regards the costs of the appeal, it is self-evident that the merits of </w:t>
      </w:r>
      <w:r w:rsidR="00450A11" w:rsidRPr="00883FAB">
        <w:rPr>
          <w:rFonts w:ascii="Arial" w:hAnsi="Arial" w:cs="Arial"/>
        </w:rPr>
        <w:t>the</w:t>
      </w:r>
      <w:r w:rsidR="00450A11">
        <w:rPr>
          <w:rFonts w:ascii="Arial" w:hAnsi="Arial" w:cs="Arial"/>
        </w:rPr>
        <w:t xml:space="preserve"> </w:t>
      </w:r>
      <w:r w:rsidR="00C93C73">
        <w:rPr>
          <w:rFonts w:ascii="Arial" w:hAnsi="Arial" w:cs="Arial"/>
        </w:rPr>
        <w:t xml:space="preserve">appeal could not be determined owing to the uncertain status of the appellant </w:t>
      </w:r>
      <w:r w:rsidR="00C93C73" w:rsidRPr="003C03FA">
        <w:rPr>
          <w:rFonts w:ascii="Arial" w:hAnsi="Arial" w:cs="Arial"/>
          <w:i/>
        </w:rPr>
        <w:t>vis-à-vis</w:t>
      </w:r>
      <w:r w:rsidR="00C93C73">
        <w:rPr>
          <w:rFonts w:ascii="Arial" w:hAnsi="Arial" w:cs="Arial"/>
        </w:rPr>
        <w:t xml:space="preserve"> the</w:t>
      </w:r>
      <w:r w:rsidR="00BA4804">
        <w:rPr>
          <w:rFonts w:ascii="Arial" w:hAnsi="Arial" w:cs="Arial"/>
        </w:rPr>
        <w:t xml:space="preserve"> remainder of GM’s</w:t>
      </w:r>
      <w:r w:rsidR="00C93C73">
        <w:rPr>
          <w:rFonts w:ascii="Arial" w:hAnsi="Arial" w:cs="Arial"/>
        </w:rPr>
        <w:t xml:space="preserve"> claim for damages</w:t>
      </w:r>
      <w:r w:rsidR="00BA4804">
        <w:rPr>
          <w:rFonts w:ascii="Arial" w:hAnsi="Arial" w:cs="Arial"/>
        </w:rPr>
        <w:t>.</w:t>
      </w:r>
      <w:r w:rsidR="00C93C73">
        <w:rPr>
          <w:rFonts w:ascii="Arial" w:hAnsi="Arial" w:cs="Arial"/>
        </w:rPr>
        <w:t xml:space="preserve"> </w:t>
      </w:r>
      <w:r w:rsidR="00642E23" w:rsidRPr="00C83289">
        <w:rPr>
          <w:rFonts w:ascii="Arial" w:hAnsi="Arial" w:cs="Arial"/>
        </w:rPr>
        <w:t>T</w:t>
      </w:r>
      <w:r w:rsidR="00C93C73" w:rsidRPr="00C83289">
        <w:rPr>
          <w:rFonts w:ascii="Arial" w:hAnsi="Arial" w:cs="Arial"/>
        </w:rPr>
        <w:t>he appellant is solely to blame for this predicament</w:t>
      </w:r>
      <w:r w:rsidR="00BA4804" w:rsidRPr="00C83289">
        <w:rPr>
          <w:rFonts w:ascii="Arial" w:hAnsi="Arial" w:cs="Arial"/>
        </w:rPr>
        <w:t xml:space="preserve"> </w:t>
      </w:r>
      <w:r w:rsidR="0087091B" w:rsidRPr="00C83289">
        <w:rPr>
          <w:rFonts w:ascii="Arial" w:hAnsi="Arial" w:cs="Arial"/>
        </w:rPr>
        <w:t xml:space="preserve">in light of </w:t>
      </w:r>
      <w:r w:rsidR="00BA4804" w:rsidRPr="00C83289">
        <w:rPr>
          <w:rFonts w:ascii="Arial" w:hAnsi="Arial" w:cs="Arial"/>
        </w:rPr>
        <w:t>her failure to report GM’s death to the Master</w:t>
      </w:r>
      <w:r w:rsidR="00642E23" w:rsidRPr="00C83289">
        <w:rPr>
          <w:rFonts w:ascii="Arial" w:hAnsi="Arial" w:cs="Arial"/>
        </w:rPr>
        <w:t>. For that reason, she must bear what, essentially, are the wasted costs. I</w:t>
      </w:r>
      <w:r w:rsidR="0087091B" w:rsidRPr="00C83289">
        <w:rPr>
          <w:rFonts w:ascii="Arial" w:hAnsi="Arial" w:cs="Arial"/>
        </w:rPr>
        <w:t xml:space="preserve">f an executor is appointed, the matter would most likely return to this Court, at which stage the merits </w:t>
      </w:r>
      <w:r w:rsidR="00642E23" w:rsidRPr="00C83289">
        <w:rPr>
          <w:rFonts w:ascii="Arial" w:hAnsi="Arial" w:cs="Arial"/>
        </w:rPr>
        <w:t>w</w:t>
      </w:r>
      <w:r w:rsidR="0087091B" w:rsidRPr="00C83289">
        <w:rPr>
          <w:rFonts w:ascii="Arial" w:hAnsi="Arial" w:cs="Arial"/>
        </w:rPr>
        <w:t>ould be</w:t>
      </w:r>
      <w:r w:rsidR="00642E23" w:rsidRPr="00C83289">
        <w:rPr>
          <w:rFonts w:ascii="Arial" w:hAnsi="Arial" w:cs="Arial"/>
        </w:rPr>
        <w:t xml:space="preserve"> determined</w:t>
      </w:r>
      <w:r w:rsidR="00095C3E">
        <w:rPr>
          <w:rFonts w:ascii="Arial" w:hAnsi="Arial" w:cs="Arial"/>
        </w:rPr>
        <w:t>.</w:t>
      </w:r>
    </w:p>
    <w:p w14:paraId="03E9E322" w14:textId="77777777" w:rsidR="00C93C73" w:rsidRDefault="00C93C73" w:rsidP="00B044EE">
      <w:pPr>
        <w:shd w:val="clear" w:color="auto" w:fill="FFFFFF"/>
        <w:rPr>
          <w:rFonts w:ascii="Arial" w:hAnsi="Arial" w:cs="Arial"/>
        </w:rPr>
      </w:pPr>
    </w:p>
    <w:p w14:paraId="3EBB51D0" w14:textId="2B8BACEA" w:rsidR="00B044EE" w:rsidRPr="00C93C73" w:rsidRDefault="00761245" w:rsidP="00B044EE">
      <w:pPr>
        <w:shd w:val="clear" w:color="auto" w:fill="FFFFFF"/>
        <w:rPr>
          <w:rFonts w:ascii="Arial" w:hAnsi="Arial" w:cs="Arial"/>
        </w:rPr>
      </w:pPr>
      <w:r>
        <w:rPr>
          <w:rFonts w:ascii="Arial" w:hAnsi="Arial" w:cs="Arial"/>
        </w:rPr>
        <w:t>[</w:t>
      </w:r>
      <w:r w:rsidR="00263CB3">
        <w:rPr>
          <w:rFonts w:ascii="Arial" w:hAnsi="Arial" w:cs="Arial"/>
        </w:rPr>
        <w:t>2</w:t>
      </w:r>
      <w:r w:rsidR="006A5052">
        <w:rPr>
          <w:rFonts w:ascii="Arial" w:hAnsi="Arial" w:cs="Arial"/>
        </w:rPr>
        <w:t>5</w:t>
      </w:r>
      <w:r w:rsidR="00C93C73">
        <w:rPr>
          <w:rFonts w:ascii="Arial" w:hAnsi="Arial" w:cs="Arial"/>
        </w:rPr>
        <w:t>]</w:t>
      </w:r>
      <w:r w:rsidR="00C93C73">
        <w:rPr>
          <w:rFonts w:ascii="Arial" w:hAnsi="Arial" w:cs="Arial"/>
        </w:rPr>
        <w:tab/>
      </w:r>
      <w:r w:rsidR="00B044EE" w:rsidRPr="00C93C73">
        <w:rPr>
          <w:rFonts w:ascii="Arial" w:hAnsi="Arial" w:cs="Arial"/>
        </w:rPr>
        <w:t>In the result, the following order</w:t>
      </w:r>
      <w:r w:rsidR="00BA4804">
        <w:rPr>
          <w:rFonts w:ascii="Arial" w:hAnsi="Arial" w:cs="Arial"/>
        </w:rPr>
        <w:t xml:space="preserve"> is made</w:t>
      </w:r>
      <w:r w:rsidR="00B044EE" w:rsidRPr="00C93C73">
        <w:rPr>
          <w:rFonts w:ascii="Arial" w:hAnsi="Arial" w:cs="Arial"/>
        </w:rPr>
        <w:t>:</w:t>
      </w:r>
    </w:p>
    <w:p w14:paraId="4590A7A6" w14:textId="7D8BE5DC" w:rsidR="008A1B35" w:rsidRDefault="00475909" w:rsidP="00475909">
      <w:pPr>
        <w:pStyle w:val="NormalWeb"/>
        <w:shd w:val="clear" w:color="auto" w:fill="FFFFFF"/>
        <w:rPr>
          <w:rFonts w:ascii="Arial" w:hAnsi="Arial" w:cs="Arial"/>
          <w:color w:val="242121"/>
          <w:lang w:val="en-US"/>
        </w:rPr>
      </w:pPr>
      <w:r>
        <w:rPr>
          <w:rFonts w:ascii="Arial" w:hAnsi="Arial" w:cs="Arial"/>
          <w:color w:val="242121"/>
          <w:lang w:val="en-US"/>
        </w:rPr>
        <w:t>1</w:t>
      </w:r>
      <w:r>
        <w:rPr>
          <w:rFonts w:ascii="Arial" w:hAnsi="Arial" w:cs="Arial"/>
          <w:color w:val="242121"/>
          <w:lang w:val="en-US"/>
        </w:rPr>
        <w:tab/>
      </w:r>
      <w:r w:rsidR="008A1B35">
        <w:rPr>
          <w:rFonts w:ascii="Arial" w:hAnsi="Arial" w:cs="Arial"/>
          <w:color w:val="242121"/>
          <w:lang w:val="en-US"/>
        </w:rPr>
        <w:t>The order of the full court is set aside a</w:t>
      </w:r>
      <w:r w:rsidR="00095C3E">
        <w:rPr>
          <w:rFonts w:ascii="Arial" w:hAnsi="Arial" w:cs="Arial"/>
          <w:color w:val="242121"/>
          <w:lang w:val="en-US"/>
        </w:rPr>
        <w:t>nd replaced with the following:</w:t>
      </w:r>
    </w:p>
    <w:p w14:paraId="597C7746" w14:textId="77777777" w:rsidR="008A1B35" w:rsidRDefault="008A1B35" w:rsidP="008A1B35">
      <w:pPr>
        <w:pStyle w:val="NormalWeb"/>
        <w:shd w:val="clear" w:color="auto" w:fill="FFFFFF"/>
        <w:tabs>
          <w:tab w:val="left" w:pos="426"/>
        </w:tabs>
        <w:rPr>
          <w:rFonts w:ascii="Arial" w:hAnsi="Arial" w:cs="Arial"/>
          <w:color w:val="242121"/>
          <w:lang w:val="en-US"/>
        </w:rPr>
      </w:pPr>
      <w:r>
        <w:rPr>
          <w:rFonts w:ascii="Arial" w:hAnsi="Arial" w:cs="Arial"/>
          <w:color w:val="242121"/>
          <w:lang w:val="en-US"/>
        </w:rPr>
        <w:t>‘1</w:t>
      </w:r>
      <w:r>
        <w:rPr>
          <w:rFonts w:ascii="Arial" w:hAnsi="Arial" w:cs="Arial"/>
          <w:color w:val="242121"/>
          <w:lang w:val="en-US"/>
        </w:rPr>
        <w:tab/>
        <w:t>The order of the trial court is set aside and replaced with the following:</w:t>
      </w:r>
    </w:p>
    <w:p w14:paraId="16F8AED2" w14:textId="21FD0C2E" w:rsidR="008A1B35" w:rsidRDefault="008A1B35" w:rsidP="008A1B35">
      <w:pPr>
        <w:pStyle w:val="NormalWeb"/>
        <w:shd w:val="clear" w:color="auto" w:fill="FFFFFF"/>
        <w:tabs>
          <w:tab w:val="left" w:pos="1134"/>
        </w:tabs>
        <w:rPr>
          <w:rFonts w:ascii="Arial" w:hAnsi="Arial" w:cs="Arial"/>
          <w:color w:val="242121"/>
          <w:lang w:val="en-US"/>
        </w:rPr>
      </w:pPr>
      <w:r>
        <w:rPr>
          <w:rFonts w:ascii="Arial" w:hAnsi="Arial" w:cs="Arial"/>
          <w:color w:val="242121"/>
          <w:lang w:val="en-US"/>
        </w:rPr>
        <w:tab/>
        <w:t>“</w:t>
      </w:r>
      <w:r w:rsidR="00E905E0">
        <w:rPr>
          <w:rFonts w:ascii="Arial" w:hAnsi="Arial" w:cs="Arial"/>
          <w:color w:val="242121"/>
          <w:lang w:val="en-US"/>
        </w:rPr>
        <w:t>1.</w:t>
      </w:r>
      <w:r>
        <w:rPr>
          <w:rFonts w:ascii="Arial" w:hAnsi="Arial" w:cs="Arial"/>
          <w:color w:val="242121"/>
          <w:lang w:val="en-US"/>
        </w:rPr>
        <w:t xml:space="preserve"> </w:t>
      </w:r>
      <w:r w:rsidRPr="0082647D">
        <w:rPr>
          <w:rFonts w:ascii="Arial" w:hAnsi="Arial" w:cs="Arial"/>
          <w:color w:val="242121"/>
          <w:lang w:val="en-US"/>
        </w:rPr>
        <w:t xml:space="preserve">The appellant’s claim for emotional trauma and nervous shock is </w:t>
      </w:r>
      <w:r>
        <w:rPr>
          <w:rFonts w:ascii="Arial" w:hAnsi="Arial" w:cs="Arial"/>
          <w:color w:val="242121"/>
          <w:lang w:val="en-US"/>
        </w:rPr>
        <w:tab/>
      </w:r>
      <w:r w:rsidRPr="0082647D">
        <w:rPr>
          <w:rFonts w:ascii="Arial" w:hAnsi="Arial" w:cs="Arial"/>
          <w:color w:val="242121"/>
          <w:lang w:val="en-US"/>
        </w:rPr>
        <w:t xml:space="preserve">remitted to the </w:t>
      </w:r>
      <w:r>
        <w:rPr>
          <w:rFonts w:ascii="Arial" w:hAnsi="Arial" w:cs="Arial"/>
          <w:color w:val="242121"/>
          <w:lang w:val="en-US"/>
        </w:rPr>
        <w:t xml:space="preserve">trial court </w:t>
      </w:r>
      <w:r w:rsidRPr="0082647D">
        <w:rPr>
          <w:rFonts w:ascii="Arial" w:hAnsi="Arial" w:cs="Arial"/>
          <w:color w:val="242121"/>
          <w:lang w:val="en-US"/>
        </w:rPr>
        <w:t>for determination</w:t>
      </w:r>
      <w:r>
        <w:rPr>
          <w:rFonts w:ascii="Arial" w:hAnsi="Arial" w:cs="Arial"/>
          <w:color w:val="242121"/>
          <w:lang w:val="en-US"/>
        </w:rPr>
        <w:t xml:space="preserve">. </w:t>
      </w:r>
    </w:p>
    <w:p w14:paraId="5D576177" w14:textId="5C6FE341" w:rsidR="008A1B35" w:rsidRDefault="008A1B35" w:rsidP="008A1B35">
      <w:pPr>
        <w:pStyle w:val="NormalWeb"/>
        <w:shd w:val="clear" w:color="auto" w:fill="FFFFFF"/>
        <w:tabs>
          <w:tab w:val="left" w:pos="1134"/>
        </w:tabs>
        <w:rPr>
          <w:rFonts w:ascii="Arial" w:hAnsi="Arial" w:cs="Arial"/>
          <w:color w:val="242121"/>
          <w:lang w:val="en-US"/>
        </w:rPr>
      </w:pPr>
      <w:r>
        <w:rPr>
          <w:rFonts w:ascii="Arial" w:hAnsi="Arial" w:cs="Arial"/>
          <w:color w:val="242121"/>
          <w:lang w:val="en-US"/>
        </w:rPr>
        <w:tab/>
      </w:r>
      <w:r w:rsidR="00E905E0">
        <w:rPr>
          <w:rFonts w:ascii="Arial" w:hAnsi="Arial" w:cs="Arial"/>
          <w:color w:val="242121"/>
          <w:lang w:val="en-US"/>
        </w:rPr>
        <w:t>2.</w:t>
      </w:r>
      <w:r>
        <w:rPr>
          <w:rFonts w:ascii="Arial" w:hAnsi="Arial" w:cs="Arial"/>
          <w:color w:val="242121"/>
          <w:lang w:val="en-US"/>
        </w:rPr>
        <w:t xml:space="preserve"> The appellant’s claim in respect of the other heads of damages is struck </w:t>
      </w:r>
      <w:r>
        <w:rPr>
          <w:rFonts w:ascii="Arial" w:hAnsi="Arial" w:cs="Arial"/>
          <w:color w:val="242121"/>
          <w:lang w:val="en-US"/>
        </w:rPr>
        <w:tab/>
        <w:t>off the roll with costs.”</w:t>
      </w:r>
    </w:p>
    <w:p w14:paraId="5EDABE38" w14:textId="22E7F6AD" w:rsidR="000529B4" w:rsidRPr="0082647D" w:rsidRDefault="000529B4" w:rsidP="008A1B35">
      <w:pPr>
        <w:pStyle w:val="NormalWeb"/>
        <w:shd w:val="clear" w:color="auto" w:fill="FFFFFF"/>
        <w:tabs>
          <w:tab w:val="left" w:pos="426"/>
        </w:tabs>
        <w:rPr>
          <w:rFonts w:ascii="Arial" w:hAnsi="Arial" w:cs="Arial"/>
          <w:color w:val="242121"/>
          <w:lang w:val="en-US"/>
        </w:rPr>
      </w:pPr>
      <w:r>
        <w:rPr>
          <w:rFonts w:ascii="Arial" w:hAnsi="Arial" w:cs="Arial"/>
          <w:color w:val="242121"/>
          <w:lang w:val="en-US"/>
        </w:rPr>
        <w:t>2</w:t>
      </w:r>
      <w:r>
        <w:rPr>
          <w:rFonts w:ascii="Arial" w:hAnsi="Arial" w:cs="Arial"/>
          <w:color w:val="242121"/>
          <w:lang w:val="en-US"/>
        </w:rPr>
        <w:tab/>
        <w:t>The appellant is ordered to pay the costs in this Court.</w:t>
      </w:r>
    </w:p>
    <w:p w14:paraId="16C031BD" w14:textId="110FAD5C" w:rsidR="00B31EAD" w:rsidRDefault="00B31EAD" w:rsidP="001D7C8E">
      <w:pPr>
        <w:spacing w:line="480" w:lineRule="auto"/>
        <w:rPr>
          <w:rFonts w:ascii="Arial" w:hAnsi="Arial" w:cs="Arial"/>
          <w:iCs/>
        </w:rPr>
      </w:pPr>
    </w:p>
    <w:p w14:paraId="217A6988" w14:textId="77777777" w:rsidR="00B31EAD" w:rsidRDefault="00B31EAD" w:rsidP="001D7C8E">
      <w:pPr>
        <w:spacing w:line="480" w:lineRule="auto"/>
        <w:rPr>
          <w:rFonts w:ascii="Arial" w:hAnsi="Arial" w:cs="Arial"/>
          <w:iCs/>
        </w:rPr>
      </w:pPr>
    </w:p>
    <w:p w14:paraId="04740A73" w14:textId="0B3895F7" w:rsidR="00E905E0" w:rsidRPr="00C93C73" w:rsidRDefault="00E905E0" w:rsidP="001D7C8E">
      <w:pPr>
        <w:spacing w:line="480" w:lineRule="auto"/>
        <w:rPr>
          <w:rFonts w:ascii="Arial" w:hAnsi="Arial" w:cs="Arial"/>
          <w:iCs/>
        </w:rPr>
      </w:pPr>
    </w:p>
    <w:p w14:paraId="3971A2C6" w14:textId="2CD82725" w:rsidR="00F41B1C" w:rsidRPr="00C93C73" w:rsidRDefault="00F41B1C" w:rsidP="00F41B1C">
      <w:pPr>
        <w:jc w:val="right"/>
        <w:rPr>
          <w:rFonts w:ascii="Arial" w:eastAsia="Arial" w:hAnsi="Arial" w:cs="Arial"/>
        </w:rPr>
      </w:pPr>
      <w:r w:rsidRPr="00C93C73">
        <w:rPr>
          <w:rFonts w:ascii="Arial" w:eastAsia="Arial" w:hAnsi="Arial" w:cs="Arial"/>
        </w:rPr>
        <w:tab/>
      </w:r>
      <w:r w:rsidRPr="00C93C73">
        <w:rPr>
          <w:rFonts w:ascii="Arial" w:eastAsia="Arial" w:hAnsi="Arial" w:cs="Arial"/>
        </w:rPr>
        <w:tab/>
      </w:r>
      <w:r w:rsidRPr="00C93C73">
        <w:rPr>
          <w:rFonts w:ascii="Arial" w:eastAsia="Arial" w:hAnsi="Arial" w:cs="Arial"/>
        </w:rPr>
        <w:tab/>
      </w:r>
      <w:r w:rsidRPr="00C93C73">
        <w:rPr>
          <w:rFonts w:ascii="Arial" w:eastAsia="Arial" w:hAnsi="Arial" w:cs="Arial"/>
        </w:rPr>
        <w:tab/>
      </w:r>
      <w:r w:rsidRPr="00C93C73">
        <w:rPr>
          <w:rFonts w:ascii="Arial" w:eastAsia="Arial" w:hAnsi="Arial" w:cs="Arial"/>
        </w:rPr>
        <w:tab/>
      </w:r>
      <w:r w:rsidRPr="00C93C73">
        <w:rPr>
          <w:rFonts w:ascii="Arial" w:eastAsia="Arial" w:hAnsi="Arial" w:cs="Arial"/>
        </w:rPr>
        <w:tab/>
      </w:r>
      <w:r w:rsidRPr="00C93C73">
        <w:rPr>
          <w:rFonts w:ascii="Arial" w:eastAsia="Arial" w:hAnsi="Arial" w:cs="Arial"/>
        </w:rPr>
        <w:tab/>
      </w:r>
      <w:r w:rsidRPr="00C93C73">
        <w:rPr>
          <w:rFonts w:ascii="Arial" w:eastAsia="Arial" w:hAnsi="Arial" w:cs="Arial"/>
        </w:rPr>
        <w:tab/>
      </w:r>
      <w:r w:rsidR="00B805FD">
        <w:rPr>
          <w:rFonts w:ascii="Arial" w:eastAsia="Arial" w:hAnsi="Arial" w:cs="Arial"/>
        </w:rPr>
        <w:t>__</w:t>
      </w:r>
      <w:r w:rsidRPr="00C93C73">
        <w:rPr>
          <w:rFonts w:ascii="Arial" w:eastAsia="Arial" w:hAnsi="Arial" w:cs="Arial"/>
        </w:rPr>
        <w:t>______________________</w:t>
      </w:r>
    </w:p>
    <w:p w14:paraId="577E4FBC" w14:textId="2A5DEFCE" w:rsidR="00F41B1C" w:rsidRPr="003C03FA" w:rsidRDefault="00B044EE" w:rsidP="00F41B1C">
      <w:pPr>
        <w:jc w:val="right"/>
        <w:rPr>
          <w:rFonts w:ascii="Arial" w:eastAsia="Arial" w:hAnsi="Arial" w:cs="Arial"/>
        </w:rPr>
      </w:pPr>
      <w:r w:rsidRPr="003C03FA">
        <w:rPr>
          <w:rFonts w:ascii="Arial" w:eastAsia="Arial" w:hAnsi="Arial" w:cs="Arial"/>
        </w:rPr>
        <w:t xml:space="preserve">M </w:t>
      </w:r>
      <w:r w:rsidR="00CE6F89" w:rsidRPr="003C03FA">
        <w:rPr>
          <w:rFonts w:ascii="Arial" w:eastAsia="Arial" w:hAnsi="Arial" w:cs="Arial"/>
        </w:rPr>
        <w:t xml:space="preserve">R </w:t>
      </w:r>
      <w:r w:rsidRPr="003C03FA">
        <w:rPr>
          <w:rFonts w:ascii="Arial" w:eastAsia="Arial" w:hAnsi="Arial" w:cs="Arial"/>
        </w:rPr>
        <w:t>CHETTY</w:t>
      </w:r>
    </w:p>
    <w:p w14:paraId="23C5B5EB" w14:textId="77777777" w:rsidR="00232028" w:rsidRPr="00C93C73" w:rsidRDefault="00B044EE" w:rsidP="006A4102">
      <w:pPr>
        <w:jc w:val="right"/>
        <w:rPr>
          <w:rFonts w:ascii="Arial" w:eastAsia="Arial" w:hAnsi="Arial" w:cs="Arial"/>
        </w:rPr>
      </w:pPr>
      <w:r w:rsidRPr="003C03FA">
        <w:rPr>
          <w:rFonts w:ascii="Arial" w:eastAsia="Arial" w:hAnsi="Arial" w:cs="Arial"/>
        </w:rPr>
        <w:t xml:space="preserve">ACTING </w:t>
      </w:r>
      <w:r w:rsidR="00F41B1C" w:rsidRPr="003C03FA">
        <w:rPr>
          <w:rFonts w:ascii="Arial" w:eastAsia="Arial" w:hAnsi="Arial" w:cs="Arial"/>
        </w:rPr>
        <w:t>JUDGE OF APPEAL</w:t>
      </w:r>
      <w:r w:rsidR="00232028" w:rsidRPr="00C93C73">
        <w:rPr>
          <w:rFonts w:ascii="Arial" w:eastAsia="Arial" w:hAnsi="Arial" w:cs="Arial"/>
        </w:rPr>
        <w:br w:type="page"/>
      </w:r>
    </w:p>
    <w:p w14:paraId="72E0AAF2" w14:textId="3AB8BFBC" w:rsidR="00F41B1C" w:rsidRPr="00C93C73" w:rsidRDefault="00F41B1C" w:rsidP="00F41B1C">
      <w:pPr>
        <w:rPr>
          <w:rFonts w:ascii="Arial" w:hAnsi="Arial" w:cs="Arial"/>
        </w:rPr>
      </w:pPr>
      <w:r w:rsidRPr="00C93C73">
        <w:rPr>
          <w:rFonts w:ascii="Arial" w:hAnsi="Arial" w:cs="Arial"/>
        </w:rPr>
        <w:t>Appearances</w:t>
      </w:r>
      <w:r w:rsidR="00B31EAD">
        <w:rPr>
          <w:rFonts w:ascii="Arial" w:hAnsi="Arial" w:cs="Arial"/>
        </w:rPr>
        <w:t>:</w:t>
      </w:r>
    </w:p>
    <w:p w14:paraId="300AF70F" w14:textId="77777777" w:rsidR="00F41B1C" w:rsidRPr="00C93C73" w:rsidRDefault="00F41B1C" w:rsidP="00F41B1C">
      <w:pPr>
        <w:rPr>
          <w:rFonts w:ascii="Arial" w:eastAsia="Arial" w:hAnsi="Arial" w:cs="Arial"/>
        </w:rPr>
      </w:pPr>
    </w:p>
    <w:p w14:paraId="2FB4B8B7" w14:textId="71276D87" w:rsidR="00F41B1C" w:rsidRPr="00C93C73" w:rsidRDefault="00E40759" w:rsidP="00C57EFB">
      <w:pPr>
        <w:tabs>
          <w:tab w:val="left" w:pos="3969"/>
        </w:tabs>
        <w:ind w:left="1440" w:hanging="1440"/>
        <w:rPr>
          <w:rFonts w:ascii="Arial" w:eastAsia="Arial" w:hAnsi="Arial" w:cs="Arial"/>
        </w:rPr>
      </w:pPr>
      <w:r w:rsidRPr="00C93C73">
        <w:rPr>
          <w:rFonts w:ascii="Arial" w:eastAsia="Arial" w:hAnsi="Arial" w:cs="Arial"/>
        </w:rPr>
        <w:t xml:space="preserve">For </w:t>
      </w:r>
      <w:r w:rsidR="0009761C" w:rsidRPr="00C93C73">
        <w:rPr>
          <w:rFonts w:ascii="Arial" w:eastAsia="Arial" w:hAnsi="Arial" w:cs="Arial"/>
        </w:rPr>
        <w:t>appellant:</w:t>
      </w:r>
      <w:r w:rsidR="0009761C" w:rsidRPr="00C93C73">
        <w:rPr>
          <w:rFonts w:ascii="Arial" w:eastAsia="Arial" w:hAnsi="Arial" w:cs="Arial"/>
        </w:rPr>
        <w:tab/>
      </w:r>
      <w:r w:rsidR="00C57EFB" w:rsidRPr="00C93C73">
        <w:rPr>
          <w:rFonts w:ascii="Arial" w:eastAsia="Arial" w:hAnsi="Arial" w:cs="Arial"/>
        </w:rPr>
        <w:t>J</w:t>
      </w:r>
      <w:r w:rsidR="00DC6A2D">
        <w:rPr>
          <w:rFonts w:ascii="Arial" w:eastAsia="Arial" w:hAnsi="Arial" w:cs="Arial"/>
        </w:rPr>
        <w:t xml:space="preserve"> </w:t>
      </w:r>
      <w:proofErr w:type="spellStart"/>
      <w:r w:rsidR="00C57EFB" w:rsidRPr="00C93C73">
        <w:rPr>
          <w:rFonts w:ascii="Arial" w:eastAsia="Arial" w:hAnsi="Arial" w:cs="Arial"/>
        </w:rPr>
        <w:t>J</w:t>
      </w:r>
      <w:proofErr w:type="spellEnd"/>
      <w:r w:rsidR="00C57EFB" w:rsidRPr="00C93C73">
        <w:rPr>
          <w:rFonts w:ascii="Arial" w:eastAsia="Arial" w:hAnsi="Arial" w:cs="Arial"/>
        </w:rPr>
        <w:t xml:space="preserve"> Wessels SC</w:t>
      </w:r>
    </w:p>
    <w:p w14:paraId="431F1C26" w14:textId="4703664E" w:rsidR="00E1078C" w:rsidRPr="00C93C73" w:rsidRDefault="00E1078C" w:rsidP="00B7056A">
      <w:pPr>
        <w:tabs>
          <w:tab w:val="left" w:pos="3969"/>
        </w:tabs>
        <w:ind w:left="1276" w:right="804" w:hanging="1276"/>
        <w:rPr>
          <w:rFonts w:ascii="Arial" w:eastAsia="Arial" w:hAnsi="Arial" w:cs="Arial"/>
        </w:rPr>
      </w:pPr>
      <w:r w:rsidRPr="00C93C73">
        <w:rPr>
          <w:rFonts w:ascii="Arial" w:eastAsia="Arial" w:hAnsi="Arial" w:cs="Arial"/>
        </w:rPr>
        <w:t>Instructed</w:t>
      </w:r>
      <w:r w:rsidR="00D405E8" w:rsidRPr="00C93C73">
        <w:rPr>
          <w:rFonts w:ascii="Arial" w:eastAsia="Arial" w:hAnsi="Arial" w:cs="Arial"/>
        </w:rPr>
        <w:t xml:space="preserve"> by:</w:t>
      </w:r>
      <w:r w:rsidR="00D405E8" w:rsidRPr="00C93C73">
        <w:rPr>
          <w:rFonts w:ascii="Arial" w:eastAsia="Arial" w:hAnsi="Arial" w:cs="Arial"/>
        </w:rPr>
        <w:tab/>
      </w:r>
      <w:r w:rsidR="00C57EFB" w:rsidRPr="00C93C73">
        <w:rPr>
          <w:rFonts w:ascii="Arial" w:eastAsia="Arial" w:hAnsi="Arial" w:cs="Arial"/>
        </w:rPr>
        <w:t>Munro</w:t>
      </w:r>
      <w:r w:rsidR="00E14D37">
        <w:rPr>
          <w:rFonts w:ascii="Arial" w:eastAsia="Arial" w:hAnsi="Arial" w:cs="Arial"/>
        </w:rPr>
        <w:t xml:space="preserve"> </w:t>
      </w:r>
      <w:r w:rsidR="00C57EFB" w:rsidRPr="00C93C73">
        <w:rPr>
          <w:rFonts w:ascii="Arial" w:eastAsia="Arial" w:hAnsi="Arial" w:cs="Arial"/>
        </w:rPr>
        <w:t>Flowers &amp; Vermaak Attorneys</w:t>
      </w:r>
      <w:r w:rsidR="00D405E8" w:rsidRPr="00C93C73">
        <w:rPr>
          <w:rFonts w:ascii="Arial" w:eastAsia="Arial" w:hAnsi="Arial" w:cs="Arial"/>
        </w:rPr>
        <w:t>,</w:t>
      </w:r>
      <w:r w:rsidR="00C57EFB" w:rsidRPr="00C93C73">
        <w:rPr>
          <w:rFonts w:ascii="Arial" w:eastAsia="Arial" w:hAnsi="Arial" w:cs="Arial"/>
        </w:rPr>
        <w:tab/>
      </w:r>
      <w:r w:rsidR="00D405E8" w:rsidRPr="00C93C73">
        <w:rPr>
          <w:rFonts w:ascii="Arial" w:eastAsia="Arial" w:hAnsi="Arial" w:cs="Arial"/>
        </w:rPr>
        <w:t>Johannesburg</w:t>
      </w:r>
    </w:p>
    <w:p w14:paraId="1B87A537" w14:textId="78266C75" w:rsidR="00E1078C" w:rsidRPr="00C93C73" w:rsidRDefault="00E1078C" w:rsidP="00F41B1C">
      <w:pPr>
        <w:tabs>
          <w:tab w:val="left" w:pos="3969"/>
        </w:tabs>
        <w:rPr>
          <w:rFonts w:ascii="Arial" w:eastAsia="Arial" w:hAnsi="Arial" w:cs="Arial"/>
        </w:rPr>
      </w:pPr>
      <w:r w:rsidRPr="00C93C73">
        <w:rPr>
          <w:rFonts w:ascii="Arial" w:eastAsia="Arial" w:hAnsi="Arial" w:cs="Arial"/>
        </w:rPr>
        <w:tab/>
      </w:r>
      <w:r w:rsidR="00C57EFB" w:rsidRPr="00C93C73">
        <w:rPr>
          <w:rFonts w:ascii="Arial" w:eastAsia="Arial" w:hAnsi="Arial" w:cs="Arial"/>
        </w:rPr>
        <w:t>Webbers</w:t>
      </w:r>
      <w:r w:rsidR="00B31EAD">
        <w:rPr>
          <w:rFonts w:ascii="Arial" w:eastAsia="Arial" w:hAnsi="Arial" w:cs="Arial"/>
        </w:rPr>
        <w:t xml:space="preserve"> </w:t>
      </w:r>
      <w:r w:rsidR="00D405E8" w:rsidRPr="00C93C73">
        <w:rPr>
          <w:rFonts w:ascii="Arial" w:eastAsia="Arial" w:hAnsi="Arial" w:cs="Arial"/>
        </w:rPr>
        <w:t>Attorneys</w:t>
      </w:r>
      <w:r w:rsidRPr="00C93C73">
        <w:rPr>
          <w:rFonts w:ascii="Arial" w:eastAsia="Arial" w:hAnsi="Arial" w:cs="Arial"/>
        </w:rPr>
        <w:t>, Bloemfontein</w:t>
      </w:r>
    </w:p>
    <w:p w14:paraId="3DD9E66E" w14:textId="77777777" w:rsidR="00F41B1C" w:rsidRPr="00C93C73" w:rsidRDefault="00F41B1C" w:rsidP="0060751C">
      <w:pPr>
        <w:tabs>
          <w:tab w:val="left" w:pos="3969"/>
        </w:tabs>
        <w:rPr>
          <w:rFonts w:ascii="Arial" w:eastAsia="Arial" w:hAnsi="Arial" w:cs="Arial"/>
        </w:rPr>
      </w:pPr>
    </w:p>
    <w:p w14:paraId="6B69CD52" w14:textId="2EE53466" w:rsidR="00C77D90" w:rsidRPr="00C93C73" w:rsidRDefault="00C77D90" w:rsidP="00C77D90">
      <w:pPr>
        <w:tabs>
          <w:tab w:val="left" w:pos="3969"/>
        </w:tabs>
        <w:rPr>
          <w:rFonts w:ascii="Arial" w:eastAsia="Arial" w:hAnsi="Arial" w:cs="Arial"/>
        </w:rPr>
      </w:pPr>
      <w:r w:rsidRPr="00C93C73">
        <w:rPr>
          <w:rFonts w:ascii="Arial" w:eastAsia="Arial" w:hAnsi="Arial" w:cs="Arial"/>
        </w:rPr>
        <w:t>For respondent:</w:t>
      </w:r>
      <w:r w:rsidRPr="00C93C73">
        <w:rPr>
          <w:rFonts w:ascii="Arial" w:eastAsia="Arial" w:hAnsi="Arial" w:cs="Arial"/>
        </w:rPr>
        <w:tab/>
      </w:r>
      <w:r w:rsidR="00C57EFB" w:rsidRPr="00C93C73">
        <w:rPr>
          <w:rFonts w:ascii="Arial" w:eastAsia="Arial" w:hAnsi="Arial" w:cs="Arial"/>
        </w:rPr>
        <w:t>P Mokoena</w:t>
      </w:r>
      <w:r w:rsidRPr="00C93C73">
        <w:rPr>
          <w:rFonts w:ascii="Arial" w:eastAsia="Arial" w:hAnsi="Arial" w:cs="Arial"/>
        </w:rPr>
        <w:t xml:space="preserve"> SC </w:t>
      </w:r>
      <w:r w:rsidR="00FA7E14">
        <w:rPr>
          <w:rFonts w:ascii="Arial" w:eastAsia="Arial" w:hAnsi="Arial" w:cs="Arial"/>
        </w:rPr>
        <w:t>(</w:t>
      </w:r>
      <w:r w:rsidR="0030236B">
        <w:rPr>
          <w:rFonts w:ascii="Arial" w:eastAsia="Arial" w:hAnsi="Arial" w:cs="Arial"/>
        </w:rPr>
        <w:t>with him</w:t>
      </w:r>
      <w:r w:rsidRPr="00C93C73">
        <w:rPr>
          <w:rFonts w:ascii="Arial" w:eastAsia="Arial" w:hAnsi="Arial" w:cs="Arial"/>
        </w:rPr>
        <w:t xml:space="preserve"> H </w:t>
      </w:r>
      <w:r w:rsidR="00C57EFB" w:rsidRPr="00C93C73">
        <w:rPr>
          <w:rFonts w:ascii="Arial" w:eastAsia="Arial" w:hAnsi="Arial" w:cs="Arial"/>
        </w:rPr>
        <w:t>Cassim</w:t>
      </w:r>
      <w:r w:rsidR="00FA7E14">
        <w:rPr>
          <w:rFonts w:ascii="Arial" w:eastAsia="Arial" w:hAnsi="Arial" w:cs="Arial"/>
        </w:rPr>
        <w:t>)</w:t>
      </w:r>
    </w:p>
    <w:p w14:paraId="54F6A7F1" w14:textId="77777777" w:rsidR="00C77D90" w:rsidRPr="00C93C73" w:rsidRDefault="00C77D90" w:rsidP="00C77D90">
      <w:pPr>
        <w:tabs>
          <w:tab w:val="left" w:pos="3969"/>
        </w:tabs>
        <w:rPr>
          <w:rFonts w:ascii="Arial" w:eastAsia="Arial" w:hAnsi="Arial" w:cs="Arial"/>
        </w:rPr>
      </w:pPr>
      <w:r w:rsidRPr="00C93C73">
        <w:rPr>
          <w:rFonts w:ascii="Arial" w:eastAsia="Arial" w:hAnsi="Arial" w:cs="Arial"/>
        </w:rPr>
        <w:t>Instructed by:</w:t>
      </w:r>
      <w:r w:rsidRPr="00C93C73">
        <w:rPr>
          <w:rFonts w:ascii="Arial" w:eastAsia="Arial" w:hAnsi="Arial" w:cs="Arial"/>
        </w:rPr>
        <w:tab/>
      </w:r>
      <w:r w:rsidR="00C57EFB" w:rsidRPr="00C93C73">
        <w:rPr>
          <w:rFonts w:ascii="Arial" w:eastAsia="Arial" w:hAnsi="Arial" w:cs="Arial"/>
        </w:rPr>
        <w:t>Maponya</w:t>
      </w:r>
      <w:r w:rsidRPr="00C93C73">
        <w:rPr>
          <w:rFonts w:ascii="Arial" w:eastAsia="Arial" w:hAnsi="Arial" w:cs="Arial"/>
        </w:rPr>
        <w:t xml:space="preserve"> Attorney</w:t>
      </w:r>
      <w:r w:rsidR="00C57EFB" w:rsidRPr="00C93C73">
        <w:rPr>
          <w:rFonts w:ascii="Arial" w:eastAsia="Arial" w:hAnsi="Arial" w:cs="Arial"/>
        </w:rPr>
        <w:t>s</w:t>
      </w:r>
      <w:r w:rsidRPr="00C93C73">
        <w:rPr>
          <w:rFonts w:ascii="Arial" w:eastAsia="Arial" w:hAnsi="Arial" w:cs="Arial"/>
        </w:rPr>
        <w:t xml:space="preserve">, </w:t>
      </w:r>
      <w:proofErr w:type="spellStart"/>
      <w:r w:rsidR="00C57EFB" w:rsidRPr="000D1783">
        <w:rPr>
          <w:rFonts w:ascii="Arial" w:eastAsia="Arial" w:hAnsi="Arial" w:cs="Arial"/>
        </w:rPr>
        <w:t>Mahikeng</w:t>
      </w:r>
      <w:proofErr w:type="spellEnd"/>
    </w:p>
    <w:p w14:paraId="1C9F3525" w14:textId="2457F40A" w:rsidR="001D7C8E" w:rsidRDefault="00C77D90" w:rsidP="00542B0B">
      <w:pPr>
        <w:tabs>
          <w:tab w:val="left" w:pos="3969"/>
        </w:tabs>
        <w:rPr>
          <w:rFonts w:ascii="Arial" w:eastAsia="Arial" w:hAnsi="Arial" w:cs="Arial"/>
        </w:rPr>
      </w:pPr>
      <w:r w:rsidRPr="00C93C73">
        <w:rPr>
          <w:rFonts w:ascii="Arial" w:eastAsia="Arial" w:hAnsi="Arial" w:cs="Arial"/>
        </w:rPr>
        <w:tab/>
      </w:r>
      <w:proofErr w:type="spellStart"/>
      <w:r w:rsidR="00C57EFB" w:rsidRPr="00C93C73">
        <w:rPr>
          <w:rFonts w:ascii="Arial" w:eastAsia="Arial" w:hAnsi="Arial" w:cs="Arial"/>
        </w:rPr>
        <w:t>Phatshoane</w:t>
      </w:r>
      <w:proofErr w:type="spellEnd"/>
      <w:r w:rsidR="00C57EFB" w:rsidRPr="00C93C73">
        <w:rPr>
          <w:rFonts w:ascii="Arial" w:eastAsia="Arial" w:hAnsi="Arial" w:cs="Arial"/>
        </w:rPr>
        <w:t xml:space="preserve"> Henney </w:t>
      </w:r>
      <w:r w:rsidRPr="00C93C73">
        <w:rPr>
          <w:rFonts w:ascii="Arial" w:eastAsia="Arial" w:hAnsi="Arial" w:cs="Arial"/>
        </w:rPr>
        <w:t>Attorney</w:t>
      </w:r>
      <w:r w:rsidR="00C57EFB" w:rsidRPr="00C93C73">
        <w:rPr>
          <w:rFonts w:ascii="Arial" w:eastAsia="Arial" w:hAnsi="Arial" w:cs="Arial"/>
        </w:rPr>
        <w:t>s</w:t>
      </w:r>
      <w:r w:rsidRPr="00C93C73">
        <w:rPr>
          <w:rFonts w:ascii="Arial" w:eastAsia="Arial" w:hAnsi="Arial" w:cs="Arial"/>
        </w:rPr>
        <w:t>, Bloemfontein</w:t>
      </w:r>
      <w:r w:rsidR="00B31EAD">
        <w:rPr>
          <w:rFonts w:ascii="Arial" w:eastAsia="Arial" w:hAnsi="Arial" w:cs="Arial"/>
        </w:rPr>
        <w:t>.</w:t>
      </w:r>
    </w:p>
    <w:sectPr w:rsidR="001D7C8E" w:rsidSect="00ED75C8">
      <w:head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047576" w14:textId="77777777" w:rsidR="004055AA" w:rsidRDefault="004055AA" w:rsidP="00182449">
      <w:pPr>
        <w:spacing w:line="240" w:lineRule="auto"/>
      </w:pPr>
      <w:r>
        <w:separator/>
      </w:r>
    </w:p>
  </w:endnote>
  <w:endnote w:type="continuationSeparator" w:id="0">
    <w:p w14:paraId="7C04CBBF" w14:textId="77777777" w:rsidR="004055AA" w:rsidRDefault="004055AA" w:rsidP="001824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67B60B" w14:textId="77777777" w:rsidR="004055AA" w:rsidRDefault="004055AA" w:rsidP="00182449">
      <w:pPr>
        <w:spacing w:line="240" w:lineRule="auto"/>
      </w:pPr>
      <w:r>
        <w:separator/>
      </w:r>
    </w:p>
  </w:footnote>
  <w:footnote w:type="continuationSeparator" w:id="0">
    <w:p w14:paraId="003C1F3A" w14:textId="77777777" w:rsidR="004055AA" w:rsidRDefault="004055AA" w:rsidP="00182449">
      <w:pPr>
        <w:spacing w:line="240" w:lineRule="auto"/>
      </w:pPr>
      <w:r>
        <w:continuationSeparator/>
      </w:r>
    </w:p>
  </w:footnote>
  <w:footnote w:id="1">
    <w:p w14:paraId="3B1A1EEF" w14:textId="51E80170" w:rsidR="004055AA" w:rsidRPr="005F68CF" w:rsidRDefault="004055AA" w:rsidP="003C03FA">
      <w:pPr>
        <w:pStyle w:val="Heading2"/>
        <w:shd w:val="clear" w:color="auto" w:fill="FFFFFF"/>
        <w:spacing w:before="120" w:line="240" w:lineRule="auto"/>
        <w:rPr>
          <w:color w:val="auto"/>
          <w:lang w:val="en-ZA"/>
        </w:rPr>
      </w:pPr>
      <w:r w:rsidRPr="00C83289">
        <w:rPr>
          <w:rStyle w:val="FootnoteReference"/>
          <w:rFonts w:ascii="Arial" w:hAnsi="Arial" w:cs="Arial"/>
          <w:color w:val="auto"/>
          <w:sz w:val="20"/>
          <w:szCs w:val="20"/>
        </w:rPr>
        <w:footnoteRef/>
      </w:r>
      <w:r w:rsidRPr="00C83289">
        <w:rPr>
          <w:rFonts w:ascii="Arial" w:hAnsi="Arial" w:cs="Arial"/>
          <w:color w:val="auto"/>
          <w:sz w:val="20"/>
          <w:szCs w:val="20"/>
        </w:rPr>
        <w:t xml:space="preserve"> </w:t>
      </w:r>
      <w:r w:rsidRPr="00C83289">
        <w:rPr>
          <w:rFonts w:ascii="Arial" w:hAnsi="Arial" w:cs="Arial"/>
          <w:i/>
          <w:color w:val="auto"/>
          <w:sz w:val="20"/>
          <w:szCs w:val="20"/>
        </w:rPr>
        <w:t>Cape Town City v Carelse and Others</w:t>
      </w:r>
      <w:r w:rsidRPr="00C83289">
        <w:rPr>
          <w:rFonts w:ascii="Arial" w:hAnsi="Arial" w:cs="Arial"/>
          <w:color w:val="auto"/>
        </w:rPr>
        <w:t xml:space="preserve"> </w:t>
      </w:r>
      <w:r w:rsidRPr="00C83289">
        <w:rPr>
          <w:rFonts w:ascii="Arial" w:hAnsi="Arial" w:cs="Arial"/>
          <w:bCs/>
          <w:color w:val="auto"/>
          <w:sz w:val="20"/>
          <w:szCs w:val="20"/>
        </w:rPr>
        <w:t>[2020] ZASCA 117; [2020] 4 All SA 613 (SCA</w:t>
      </w:r>
      <w:r w:rsidRPr="005F68CF">
        <w:rPr>
          <w:rFonts w:ascii="Arial" w:hAnsi="Arial" w:cs="Arial"/>
          <w:bCs/>
          <w:color w:val="auto"/>
          <w:sz w:val="20"/>
          <w:szCs w:val="20"/>
        </w:rPr>
        <w:t>);</w:t>
      </w:r>
      <w:r w:rsidRPr="00144F1E">
        <w:rPr>
          <w:rFonts w:ascii="Arial" w:hAnsi="Arial" w:cs="Arial"/>
          <w:bCs/>
          <w:color w:val="auto"/>
          <w:sz w:val="20"/>
          <w:szCs w:val="20"/>
        </w:rPr>
        <w:t xml:space="preserve"> </w:t>
      </w:r>
      <w:r w:rsidRPr="003C03FA">
        <w:rPr>
          <w:rFonts w:ascii="Arial" w:hAnsi="Arial" w:cs="Arial"/>
          <w:color w:val="auto"/>
          <w:sz w:val="20"/>
          <w:szCs w:val="20"/>
        </w:rPr>
        <w:t>2021 (1) SA 355 (SCA) para 50</w:t>
      </w:r>
      <w:r w:rsidRPr="005F68CF">
        <w:rPr>
          <w:rFonts w:ascii="Arial" w:hAnsi="Arial" w:cs="Arial"/>
          <w:color w:val="auto"/>
          <w:sz w:val="20"/>
          <w:szCs w:val="20"/>
        </w:rPr>
        <w:t>.</w:t>
      </w:r>
    </w:p>
  </w:footnote>
  <w:footnote w:id="2">
    <w:p w14:paraId="015C9525" w14:textId="46C2C37A" w:rsidR="004055AA" w:rsidRPr="00CB5517" w:rsidRDefault="004055AA" w:rsidP="00C83289">
      <w:pPr>
        <w:pStyle w:val="FootnoteText"/>
        <w:spacing w:line="240" w:lineRule="auto"/>
        <w:rPr>
          <w:rFonts w:ascii="Arial" w:hAnsi="Arial" w:cs="Arial"/>
          <w:lang w:val="en-ZA"/>
        </w:rPr>
      </w:pPr>
      <w:r w:rsidRPr="00CB5517">
        <w:rPr>
          <w:rStyle w:val="FootnoteReference"/>
          <w:rFonts w:ascii="Arial" w:hAnsi="Arial" w:cs="Arial"/>
        </w:rPr>
        <w:footnoteRef/>
      </w:r>
      <w:r w:rsidRPr="00CB5517">
        <w:rPr>
          <w:rFonts w:ascii="Arial" w:hAnsi="Arial" w:cs="Arial"/>
        </w:rPr>
        <w:t xml:space="preserve"> </w:t>
      </w:r>
      <w:r>
        <w:rPr>
          <w:rFonts w:ascii="Arial" w:hAnsi="Arial" w:cs="Arial"/>
          <w:i/>
        </w:rPr>
        <w:t xml:space="preserve">Bester v Commercial Union </w:t>
      </w:r>
      <w:r>
        <w:rPr>
          <w:rFonts w:ascii="Arial" w:hAnsi="Arial" w:cs="Arial"/>
          <w:i/>
        </w:rPr>
        <w:t xml:space="preserve">Versekeringsmaatskappy van SA Bpk </w:t>
      </w:r>
      <w:r w:rsidRPr="00CB5517">
        <w:rPr>
          <w:rFonts w:ascii="Arial" w:hAnsi="Arial" w:cs="Arial"/>
        </w:rPr>
        <w:t>1973 1 SA 769 (A) 776D</w:t>
      </w:r>
      <w:r>
        <w:rPr>
          <w:rFonts w:ascii="Arial" w:hAnsi="Arial" w:cs="Arial"/>
        </w:rPr>
        <w:t>-</w:t>
      </w:r>
      <w:r w:rsidRPr="00CB5517">
        <w:rPr>
          <w:rFonts w:ascii="Arial" w:hAnsi="Arial" w:cs="Arial"/>
        </w:rPr>
        <w:t>777A</w:t>
      </w:r>
      <w:r>
        <w:rPr>
          <w:rFonts w:ascii="Arial" w:hAnsi="Arial" w:cs="Arial"/>
        </w:rPr>
        <w:t>.</w:t>
      </w:r>
    </w:p>
  </w:footnote>
  <w:footnote w:id="3">
    <w:p w14:paraId="4199694E" w14:textId="77777777" w:rsidR="00144F1E" w:rsidRDefault="004055AA" w:rsidP="009C4A44">
      <w:pPr>
        <w:pStyle w:val="ListParagraph"/>
        <w:spacing w:line="240" w:lineRule="auto"/>
        <w:ind w:left="0"/>
        <w:rPr>
          <w:rFonts w:ascii="Arial" w:hAnsi="Arial" w:cs="Arial"/>
          <w:sz w:val="20"/>
          <w:szCs w:val="20"/>
        </w:rPr>
      </w:pPr>
      <w:r w:rsidRPr="00CB5517">
        <w:rPr>
          <w:rStyle w:val="FootnoteReference"/>
          <w:rFonts w:ascii="Arial" w:hAnsi="Arial" w:cs="Arial"/>
          <w:sz w:val="20"/>
          <w:szCs w:val="20"/>
        </w:rPr>
        <w:footnoteRef/>
      </w:r>
      <w:r w:rsidRPr="00CB5517">
        <w:rPr>
          <w:rFonts w:ascii="Arial" w:hAnsi="Arial" w:cs="Arial"/>
          <w:sz w:val="20"/>
          <w:szCs w:val="20"/>
        </w:rPr>
        <w:t xml:space="preserve"> The authors </w:t>
      </w:r>
      <w:r>
        <w:rPr>
          <w:rFonts w:ascii="Arial" w:hAnsi="Arial" w:cs="Arial"/>
          <w:sz w:val="20"/>
          <w:szCs w:val="20"/>
        </w:rPr>
        <w:t xml:space="preserve">R </w:t>
      </w:r>
      <w:r w:rsidRPr="00CB5517">
        <w:rPr>
          <w:rFonts w:ascii="Arial" w:hAnsi="Arial" w:cs="Arial"/>
          <w:sz w:val="20"/>
          <w:szCs w:val="20"/>
        </w:rPr>
        <w:t xml:space="preserve">Ahmed and </w:t>
      </w:r>
      <w:r>
        <w:rPr>
          <w:rFonts w:ascii="Arial" w:hAnsi="Arial" w:cs="Arial"/>
          <w:sz w:val="20"/>
          <w:szCs w:val="20"/>
        </w:rPr>
        <w:t xml:space="preserve">L </w:t>
      </w:r>
      <w:r w:rsidRPr="00CB5517">
        <w:rPr>
          <w:rFonts w:ascii="Arial" w:hAnsi="Arial" w:cs="Arial"/>
          <w:sz w:val="20"/>
          <w:szCs w:val="20"/>
        </w:rPr>
        <w:t xml:space="preserve">Steynberg </w:t>
      </w:r>
      <w:r>
        <w:rPr>
          <w:rFonts w:ascii="Arial" w:hAnsi="Arial" w:cs="Arial"/>
          <w:sz w:val="20"/>
          <w:szCs w:val="20"/>
        </w:rPr>
        <w:t>‘</w:t>
      </w:r>
      <w:r w:rsidRPr="00EC1AFD">
        <w:rPr>
          <w:rFonts w:ascii="Arial" w:hAnsi="Arial" w:cs="Arial"/>
          <w:sz w:val="20"/>
          <w:szCs w:val="20"/>
        </w:rPr>
        <w:t>Claims for “emotional shock” suffered by primary and secondary victims</w:t>
      </w:r>
      <w:r>
        <w:rPr>
          <w:rFonts w:ascii="Arial" w:hAnsi="Arial" w:cs="Arial"/>
          <w:i/>
          <w:sz w:val="20"/>
          <w:szCs w:val="20"/>
        </w:rPr>
        <w:t>’</w:t>
      </w:r>
      <w:r w:rsidRPr="00CB5517">
        <w:rPr>
          <w:rFonts w:ascii="Arial" w:hAnsi="Arial" w:cs="Arial"/>
          <w:i/>
          <w:sz w:val="20"/>
          <w:szCs w:val="20"/>
        </w:rPr>
        <w:t xml:space="preserve"> 2015 (78) THRHR</w:t>
      </w:r>
      <w:r>
        <w:rPr>
          <w:rFonts w:ascii="Arial" w:hAnsi="Arial" w:cs="Arial"/>
          <w:i/>
          <w:sz w:val="20"/>
          <w:szCs w:val="20"/>
        </w:rPr>
        <w:t xml:space="preserve"> </w:t>
      </w:r>
      <w:r w:rsidRPr="00EC1AFD">
        <w:rPr>
          <w:rFonts w:ascii="Arial" w:hAnsi="Arial" w:cs="Arial"/>
          <w:sz w:val="20"/>
          <w:szCs w:val="20"/>
        </w:rPr>
        <w:t>181 at 183</w:t>
      </w:r>
      <w:r w:rsidRPr="00CB5517">
        <w:rPr>
          <w:rFonts w:ascii="Arial" w:hAnsi="Arial" w:cs="Arial"/>
          <w:sz w:val="20"/>
          <w:szCs w:val="20"/>
        </w:rPr>
        <w:t xml:space="preserve"> point out that the terminology in this area of the law used to traditionally describe ‘shock’ or ‘nervous shock</w:t>
      </w:r>
      <w:r>
        <w:rPr>
          <w:rFonts w:ascii="Arial" w:hAnsi="Arial" w:cs="Arial"/>
          <w:sz w:val="20"/>
          <w:szCs w:val="20"/>
        </w:rPr>
        <w:t>’</w:t>
      </w:r>
      <w:r w:rsidRPr="00CB5517">
        <w:rPr>
          <w:rFonts w:ascii="Arial" w:hAnsi="Arial" w:cs="Arial"/>
          <w:sz w:val="20"/>
          <w:szCs w:val="20"/>
        </w:rPr>
        <w:t xml:space="preserve"> now includes reference to terms such as </w:t>
      </w:r>
      <w:r>
        <w:rPr>
          <w:rFonts w:ascii="Arial" w:hAnsi="Arial" w:cs="Arial"/>
          <w:sz w:val="20"/>
          <w:szCs w:val="20"/>
        </w:rPr>
        <w:t>‘</w:t>
      </w:r>
      <w:r w:rsidRPr="00CB5517">
        <w:rPr>
          <w:rFonts w:ascii="Arial" w:hAnsi="Arial" w:cs="Arial"/>
          <w:sz w:val="20"/>
          <w:szCs w:val="20"/>
        </w:rPr>
        <w:t>psychological lesion’</w:t>
      </w:r>
      <w:r>
        <w:rPr>
          <w:rFonts w:ascii="Arial" w:hAnsi="Arial" w:cs="Arial"/>
          <w:sz w:val="20"/>
          <w:szCs w:val="20"/>
        </w:rPr>
        <w:t>,</w:t>
      </w:r>
      <w:r w:rsidRPr="00CB5517">
        <w:rPr>
          <w:rStyle w:val="FootnoteReference"/>
          <w:rFonts w:ascii="Arial" w:hAnsi="Arial" w:cs="Arial"/>
          <w:sz w:val="20"/>
          <w:szCs w:val="20"/>
        </w:rPr>
        <w:footnoteRef/>
      </w:r>
      <w:r w:rsidRPr="00CB5517">
        <w:rPr>
          <w:rFonts w:ascii="Arial" w:hAnsi="Arial" w:cs="Arial"/>
          <w:sz w:val="20"/>
          <w:szCs w:val="20"/>
        </w:rPr>
        <w:t xml:space="preserve"> ‘psychiatric injury’, </w:t>
      </w:r>
      <w:r>
        <w:rPr>
          <w:rFonts w:ascii="Arial" w:hAnsi="Arial" w:cs="Arial"/>
          <w:sz w:val="20"/>
          <w:szCs w:val="20"/>
        </w:rPr>
        <w:t>‘</w:t>
      </w:r>
      <w:r w:rsidRPr="00CB5517">
        <w:rPr>
          <w:rFonts w:ascii="Arial" w:hAnsi="Arial" w:cs="Arial"/>
          <w:sz w:val="20"/>
          <w:szCs w:val="20"/>
        </w:rPr>
        <w:t>psychological disorder</w:t>
      </w:r>
      <w:r>
        <w:rPr>
          <w:rFonts w:ascii="Arial" w:hAnsi="Arial" w:cs="Arial"/>
          <w:sz w:val="20"/>
          <w:szCs w:val="20"/>
        </w:rPr>
        <w:t>’</w:t>
      </w:r>
      <w:r w:rsidRPr="00CB5517">
        <w:rPr>
          <w:rFonts w:ascii="Arial" w:hAnsi="Arial" w:cs="Arial"/>
          <w:sz w:val="20"/>
          <w:szCs w:val="20"/>
        </w:rPr>
        <w:t xml:space="preserve"> and </w:t>
      </w:r>
      <w:r>
        <w:rPr>
          <w:rFonts w:ascii="Arial" w:hAnsi="Arial" w:cs="Arial"/>
          <w:sz w:val="20"/>
          <w:szCs w:val="20"/>
        </w:rPr>
        <w:t>‘</w:t>
      </w:r>
      <w:r w:rsidRPr="00CB5517">
        <w:rPr>
          <w:rFonts w:ascii="Arial" w:hAnsi="Arial" w:cs="Arial"/>
          <w:sz w:val="20"/>
          <w:szCs w:val="20"/>
        </w:rPr>
        <w:t>psychological trauma</w:t>
      </w:r>
      <w:r>
        <w:rPr>
          <w:rFonts w:ascii="Arial" w:hAnsi="Arial" w:cs="Arial"/>
          <w:sz w:val="20"/>
          <w:szCs w:val="20"/>
        </w:rPr>
        <w:t>’</w:t>
      </w:r>
      <w:r w:rsidR="00144F1E">
        <w:rPr>
          <w:rFonts w:ascii="Arial" w:hAnsi="Arial" w:cs="Arial"/>
          <w:sz w:val="20"/>
          <w:szCs w:val="20"/>
        </w:rPr>
        <w:t>;</w:t>
      </w:r>
    </w:p>
    <w:p w14:paraId="376935AA" w14:textId="314B7CD6" w:rsidR="00144F1E" w:rsidRDefault="004055AA" w:rsidP="009C4A44">
      <w:pPr>
        <w:pStyle w:val="ListParagraph"/>
        <w:spacing w:line="240" w:lineRule="auto"/>
        <w:ind w:left="0"/>
        <w:rPr>
          <w:rFonts w:ascii="Arial" w:hAnsi="Arial" w:cs="Arial"/>
          <w:sz w:val="20"/>
          <w:szCs w:val="20"/>
        </w:rPr>
      </w:pPr>
      <w:r w:rsidRPr="00CB5517">
        <w:rPr>
          <w:rFonts w:ascii="Arial" w:hAnsi="Arial" w:cs="Arial"/>
          <w:sz w:val="20"/>
          <w:szCs w:val="20"/>
        </w:rPr>
        <w:t xml:space="preserve">In </w:t>
      </w:r>
      <w:r w:rsidRPr="00CB5517">
        <w:rPr>
          <w:rFonts w:ascii="Arial" w:hAnsi="Arial" w:cs="Arial"/>
          <w:i/>
          <w:sz w:val="20"/>
          <w:szCs w:val="20"/>
        </w:rPr>
        <w:t>Road Accident Fund v Sauls</w:t>
      </w:r>
      <w:r w:rsidRPr="00CB5517">
        <w:rPr>
          <w:rFonts w:ascii="Arial" w:hAnsi="Arial" w:cs="Arial"/>
          <w:sz w:val="20"/>
          <w:szCs w:val="20"/>
        </w:rPr>
        <w:t xml:space="preserve"> </w:t>
      </w:r>
      <w:r w:rsidR="00144F1E" w:rsidRPr="00144F1E">
        <w:rPr>
          <w:rFonts w:ascii="Arial" w:hAnsi="Arial" w:cs="Arial"/>
          <w:sz w:val="20"/>
          <w:szCs w:val="20"/>
        </w:rPr>
        <w:t>[2001] ZASCA 135</w:t>
      </w:r>
      <w:r w:rsidR="00144F1E">
        <w:rPr>
          <w:rFonts w:ascii="Arial" w:hAnsi="Arial" w:cs="Arial"/>
          <w:sz w:val="20"/>
          <w:szCs w:val="20"/>
        </w:rPr>
        <w:t xml:space="preserve">; </w:t>
      </w:r>
      <w:r w:rsidRPr="00CB5517">
        <w:rPr>
          <w:rFonts w:ascii="Arial" w:hAnsi="Arial" w:cs="Arial"/>
          <w:sz w:val="20"/>
          <w:szCs w:val="20"/>
        </w:rPr>
        <w:t xml:space="preserve">2002 </w:t>
      </w:r>
      <w:r>
        <w:rPr>
          <w:rFonts w:ascii="Arial" w:hAnsi="Arial" w:cs="Arial"/>
          <w:sz w:val="20"/>
          <w:szCs w:val="20"/>
        </w:rPr>
        <w:t>(</w:t>
      </w:r>
      <w:r w:rsidRPr="00CB5517">
        <w:rPr>
          <w:rFonts w:ascii="Arial" w:hAnsi="Arial" w:cs="Arial"/>
          <w:sz w:val="20"/>
          <w:szCs w:val="20"/>
        </w:rPr>
        <w:t>2</w:t>
      </w:r>
      <w:r>
        <w:rPr>
          <w:rFonts w:ascii="Arial" w:hAnsi="Arial" w:cs="Arial"/>
          <w:sz w:val="20"/>
          <w:szCs w:val="20"/>
        </w:rPr>
        <w:t>)</w:t>
      </w:r>
      <w:r w:rsidRPr="00CB5517">
        <w:rPr>
          <w:rFonts w:ascii="Arial" w:hAnsi="Arial" w:cs="Arial"/>
          <w:sz w:val="20"/>
          <w:szCs w:val="20"/>
        </w:rPr>
        <w:t xml:space="preserve"> SA 55 (SCA)</w:t>
      </w:r>
      <w:r w:rsidR="00144F1E">
        <w:rPr>
          <w:rFonts w:ascii="Arial" w:hAnsi="Arial" w:cs="Arial"/>
          <w:sz w:val="20"/>
          <w:szCs w:val="20"/>
        </w:rPr>
        <w:t xml:space="preserve">, </w:t>
      </w:r>
      <w:r w:rsidRPr="00CB5517">
        <w:rPr>
          <w:rFonts w:ascii="Arial" w:hAnsi="Arial" w:cs="Arial"/>
          <w:sz w:val="20"/>
          <w:szCs w:val="20"/>
        </w:rPr>
        <w:t>the plaintiff suffered shock and trauma and was entitled to compensation for the psychiatric injury she sustained. According to the medical experts, she was diagnosed with post-traumatic stress disorder which had become chronic</w:t>
      </w:r>
      <w:r w:rsidR="00144F1E" w:rsidRPr="003C03FA">
        <w:rPr>
          <w:rFonts w:ascii="Arial" w:hAnsi="Arial" w:cs="Arial"/>
          <w:sz w:val="20"/>
          <w:szCs w:val="20"/>
        </w:rPr>
        <w:t>;</w:t>
      </w:r>
      <w:r w:rsidRPr="00CB5517">
        <w:rPr>
          <w:rFonts w:ascii="Arial" w:hAnsi="Arial" w:cs="Arial"/>
          <w:sz w:val="20"/>
          <w:szCs w:val="20"/>
        </w:rPr>
        <w:t xml:space="preserve"> </w:t>
      </w:r>
    </w:p>
    <w:p w14:paraId="57D26E9A" w14:textId="3630C696" w:rsidR="004055AA" w:rsidRPr="00CB5517" w:rsidRDefault="004055AA" w:rsidP="009C4A44">
      <w:pPr>
        <w:pStyle w:val="ListParagraph"/>
        <w:spacing w:line="240" w:lineRule="auto"/>
        <w:ind w:left="0"/>
        <w:rPr>
          <w:rFonts w:ascii="Arial" w:hAnsi="Arial" w:cs="Arial"/>
          <w:sz w:val="20"/>
          <w:szCs w:val="20"/>
          <w:lang w:val="en-ZA"/>
        </w:rPr>
      </w:pPr>
      <w:r w:rsidRPr="00CB5517">
        <w:rPr>
          <w:rFonts w:ascii="Arial" w:hAnsi="Arial" w:cs="Arial"/>
          <w:sz w:val="20"/>
          <w:szCs w:val="20"/>
        </w:rPr>
        <w:t xml:space="preserve">In </w:t>
      </w:r>
      <w:r w:rsidRPr="00EC1AFD">
        <w:rPr>
          <w:rFonts w:ascii="Arial" w:hAnsi="Arial" w:cs="Arial"/>
          <w:i/>
          <w:sz w:val="20"/>
          <w:szCs w:val="20"/>
        </w:rPr>
        <w:t>Gibson v Berkowitz</w:t>
      </w:r>
      <w:r w:rsidRPr="00CB5517">
        <w:rPr>
          <w:rFonts w:ascii="Arial" w:hAnsi="Arial" w:cs="Arial"/>
          <w:sz w:val="20"/>
          <w:szCs w:val="20"/>
        </w:rPr>
        <w:t xml:space="preserve"> 1996 4 SA 1029 (W)</w:t>
      </w:r>
      <w:r w:rsidR="00144F1E">
        <w:rPr>
          <w:rFonts w:ascii="Arial" w:hAnsi="Arial" w:cs="Arial"/>
          <w:sz w:val="20"/>
          <w:szCs w:val="20"/>
        </w:rPr>
        <w:t xml:space="preserve">, </w:t>
      </w:r>
      <w:r w:rsidRPr="00CB5517">
        <w:rPr>
          <w:rFonts w:ascii="Arial" w:hAnsi="Arial" w:cs="Arial"/>
          <w:sz w:val="20"/>
          <w:szCs w:val="20"/>
        </w:rPr>
        <w:t>the plaintiff was successful in her claim for damages where she suffered from a nervous and psychological disorder known as a major depressive disorder coupled with anxiety. The court found the defendants liable for all forms of nervous shock and psychological trauma.</w:t>
      </w:r>
    </w:p>
  </w:footnote>
  <w:footnote w:id="4">
    <w:p w14:paraId="48336AF3" w14:textId="1C091BAC" w:rsidR="00E75098" w:rsidRPr="003C03FA" w:rsidRDefault="00E75098" w:rsidP="003C03FA">
      <w:pPr>
        <w:pStyle w:val="FootnoteText"/>
        <w:spacing w:line="240" w:lineRule="auto"/>
        <w:rPr>
          <w:rFonts w:ascii="Arial" w:hAnsi="Arial" w:cs="Arial"/>
          <w:lang w:val="en-ZA"/>
        </w:rPr>
      </w:pPr>
      <w:r w:rsidRPr="003C03FA">
        <w:rPr>
          <w:rStyle w:val="FootnoteReference"/>
          <w:rFonts w:ascii="Arial" w:hAnsi="Arial" w:cs="Arial"/>
        </w:rPr>
        <w:footnoteRef/>
      </w:r>
      <w:r w:rsidRPr="003C03FA">
        <w:rPr>
          <w:rFonts w:ascii="Arial" w:hAnsi="Arial" w:cs="Arial"/>
        </w:rPr>
        <w:t xml:space="preserve"> </w:t>
      </w:r>
      <w:r w:rsidRPr="003C03FA">
        <w:rPr>
          <w:rFonts w:ascii="Arial" w:hAnsi="Arial" w:cs="Arial"/>
          <w:i/>
        </w:rPr>
        <w:t xml:space="preserve">Road Accident Fund v </w:t>
      </w:r>
      <w:r w:rsidRPr="003C03FA">
        <w:rPr>
          <w:rFonts w:ascii="Arial" w:hAnsi="Arial" w:cs="Arial"/>
          <w:i/>
        </w:rPr>
        <w:t>Sauls</w:t>
      </w:r>
      <w:r w:rsidRPr="003C03FA">
        <w:rPr>
          <w:rFonts w:ascii="Arial" w:hAnsi="Arial" w:cs="Arial"/>
        </w:rPr>
        <w:t xml:space="preserve"> [2001] ZASCA 135; 2002 (2) SA 55 (SCA) at 61I.</w:t>
      </w:r>
    </w:p>
  </w:footnote>
  <w:footnote w:id="5">
    <w:p w14:paraId="030EE726" w14:textId="732AC8BB" w:rsidR="004055AA" w:rsidRPr="005650BC" w:rsidRDefault="004055AA" w:rsidP="00E75098">
      <w:pPr>
        <w:pStyle w:val="FootnoteText"/>
        <w:spacing w:line="240" w:lineRule="auto"/>
        <w:rPr>
          <w:rFonts w:ascii="Arial" w:hAnsi="Arial" w:cs="Arial"/>
          <w:lang w:val="en-ZA"/>
        </w:rPr>
      </w:pPr>
      <w:r w:rsidRPr="003C03FA">
        <w:rPr>
          <w:rStyle w:val="FootnoteReference"/>
          <w:rFonts w:ascii="Arial" w:hAnsi="Arial" w:cs="Arial"/>
        </w:rPr>
        <w:footnoteRef/>
      </w:r>
      <w:r w:rsidRPr="003C03FA">
        <w:rPr>
          <w:rFonts w:ascii="Arial" w:hAnsi="Arial" w:cs="Arial"/>
        </w:rPr>
        <w:t xml:space="preserve"> </w:t>
      </w:r>
      <w:r w:rsidRPr="003C03FA">
        <w:rPr>
          <w:rFonts w:ascii="Arial" w:hAnsi="Arial" w:cs="Arial"/>
          <w:i/>
          <w:iCs/>
        </w:rPr>
        <w:t xml:space="preserve">Komape and Others </w:t>
      </w:r>
      <w:r w:rsidRPr="003C03FA">
        <w:rPr>
          <w:rFonts w:ascii="Arial" w:hAnsi="Arial" w:cs="Arial"/>
          <w:i/>
          <w:iCs/>
        </w:rPr>
        <w:t>v Minister of Basic Education</w:t>
      </w:r>
      <w:r w:rsidR="00E75098" w:rsidRPr="003C03FA">
        <w:t xml:space="preserve"> </w:t>
      </w:r>
      <w:r w:rsidR="00E75098" w:rsidRPr="003C03FA">
        <w:rPr>
          <w:rFonts w:ascii="Arial" w:hAnsi="Arial" w:cs="Arial"/>
          <w:iCs/>
        </w:rPr>
        <w:t>[2019] ZASCA 192</w:t>
      </w:r>
      <w:r w:rsidR="00E75098" w:rsidRPr="003C03FA">
        <w:rPr>
          <w:rFonts w:ascii="Arial" w:hAnsi="Arial" w:cs="Arial"/>
          <w:i/>
          <w:iCs/>
        </w:rPr>
        <w:t>;</w:t>
      </w:r>
      <w:r w:rsidRPr="003C03FA">
        <w:rPr>
          <w:rFonts w:ascii="Arial" w:hAnsi="Arial" w:cs="Arial"/>
          <w:i/>
          <w:iCs/>
        </w:rPr>
        <w:t xml:space="preserve"> </w:t>
      </w:r>
      <w:r w:rsidRPr="003C03FA">
        <w:rPr>
          <w:rFonts w:ascii="Arial" w:hAnsi="Arial" w:cs="Arial"/>
          <w:lang w:val="en-ZA"/>
        </w:rPr>
        <w:t xml:space="preserve">2020 (2) SA 347 (SCA). Also reported as </w:t>
      </w:r>
      <w:r w:rsidRPr="003C03FA">
        <w:rPr>
          <w:rFonts w:ascii="Arial" w:hAnsi="Arial" w:cs="Arial"/>
          <w:i/>
          <w:lang w:val="en-ZA"/>
        </w:rPr>
        <w:t>RK v Minister of Basic Education (Equal Education as Amicus Curiae)</w:t>
      </w:r>
      <w:r w:rsidRPr="003C03FA">
        <w:rPr>
          <w:rFonts w:ascii="Arial" w:hAnsi="Arial" w:cs="Arial"/>
          <w:lang w:val="en-ZA"/>
        </w:rPr>
        <w:t xml:space="preserve"> </w:t>
      </w:r>
      <w:r w:rsidR="00E75098" w:rsidRPr="003C03FA">
        <w:rPr>
          <w:rFonts w:ascii="Arial" w:hAnsi="Arial" w:cs="Arial"/>
          <w:lang w:val="en-ZA"/>
        </w:rPr>
        <w:t>[2019] ZASCA 192; [2020] 1 All SA 651 (SCA); 2020 (2) SA 347 (SCA)</w:t>
      </w:r>
      <w:r w:rsidRPr="003C03FA">
        <w:rPr>
          <w:rFonts w:ascii="Arial" w:hAnsi="Arial" w:cs="Arial"/>
          <w:lang w:val="en-ZA"/>
        </w:rPr>
        <w:t>.</w:t>
      </w:r>
    </w:p>
  </w:footnote>
  <w:footnote w:id="6">
    <w:p w14:paraId="786842ED" w14:textId="77777777" w:rsidR="004055AA" w:rsidRPr="003D5613" w:rsidRDefault="004055AA" w:rsidP="003D5613">
      <w:pPr>
        <w:pStyle w:val="FootnoteText"/>
        <w:spacing w:line="240" w:lineRule="auto"/>
        <w:rPr>
          <w:rFonts w:ascii="Arial" w:hAnsi="Arial" w:cs="Arial"/>
          <w:lang w:val="en-ZA"/>
        </w:rPr>
      </w:pPr>
      <w:r w:rsidRPr="003D5613">
        <w:rPr>
          <w:rStyle w:val="FootnoteReference"/>
          <w:rFonts w:ascii="Arial" w:hAnsi="Arial" w:cs="Arial"/>
        </w:rPr>
        <w:footnoteRef/>
      </w:r>
      <w:r w:rsidRPr="003D5613">
        <w:rPr>
          <w:rFonts w:ascii="Arial" w:hAnsi="Arial" w:cs="Arial"/>
        </w:rPr>
        <w:t xml:space="preserve"> </w:t>
      </w:r>
      <w:r>
        <w:rPr>
          <w:rFonts w:ascii="Arial" w:hAnsi="Arial" w:cs="Arial"/>
          <w:i/>
        </w:rPr>
        <w:t xml:space="preserve">Leeuw v First National Bank </w:t>
      </w:r>
      <w:r w:rsidRPr="003D5613">
        <w:rPr>
          <w:rFonts w:ascii="Arial" w:hAnsi="Arial" w:cs="Arial"/>
        </w:rPr>
        <w:t>[2009] ZASCA 161</w:t>
      </w:r>
      <w:r>
        <w:rPr>
          <w:rFonts w:ascii="Arial" w:hAnsi="Arial" w:cs="Arial"/>
          <w:lang w:val="en-ZA"/>
        </w:rPr>
        <w:t xml:space="preserve">; [2010] 2 All SA 329 (SCA); </w:t>
      </w:r>
      <w:r w:rsidRPr="003D5613">
        <w:rPr>
          <w:rFonts w:ascii="Arial" w:hAnsi="Arial" w:cs="Arial"/>
          <w:lang w:val="en-ZA"/>
        </w:rPr>
        <w:t>2010 (3) SA 410 (SCA)</w:t>
      </w:r>
      <w:r>
        <w:rPr>
          <w:rFonts w:ascii="Arial" w:hAnsi="Arial" w:cs="Arial"/>
          <w:lang w:val="en-ZA"/>
        </w:rPr>
        <w:t xml:space="preserve"> para 5.</w:t>
      </w:r>
    </w:p>
  </w:footnote>
  <w:footnote w:id="7">
    <w:p w14:paraId="7486709B" w14:textId="3CE7372E" w:rsidR="004055AA" w:rsidRPr="001A0306" w:rsidRDefault="004055AA">
      <w:pPr>
        <w:pStyle w:val="FootnoteText"/>
        <w:rPr>
          <w:lang w:val="en-ZA"/>
        </w:rPr>
      </w:pPr>
      <w:r>
        <w:rPr>
          <w:rStyle w:val="FootnoteReference"/>
        </w:rPr>
        <w:footnoteRef/>
      </w:r>
      <w:r>
        <w:t xml:space="preserve"> </w:t>
      </w:r>
      <w:r w:rsidR="00DC6A2D" w:rsidRPr="006A5052">
        <w:rPr>
          <w:rFonts w:ascii="Arial" w:hAnsi="Arial" w:cs="Arial"/>
          <w:i/>
          <w:iCs/>
        </w:rPr>
        <w:t>Featherbrooke Homeowners’ Association NPC v Mogale City Local Municipality</w:t>
      </w:r>
      <w:r w:rsidR="00DC6A2D" w:rsidRPr="006A5052">
        <w:rPr>
          <w:rFonts w:ascii="Arial" w:hAnsi="Arial" w:cs="Arial"/>
        </w:rPr>
        <w:t xml:space="preserve"> </w:t>
      </w:r>
      <w:r w:rsidRPr="006A5052">
        <w:rPr>
          <w:rFonts w:ascii="Arial" w:hAnsi="Arial" w:cs="Arial"/>
        </w:rPr>
        <w:t>[2024] ZASCA 27</w:t>
      </w:r>
      <w:r w:rsidR="00DC6A2D" w:rsidRPr="006A5052">
        <w:rPr>
          <w:rFonts w:ascii="Arial" w:hAnsi="Arial" w:cs="Arial"/>
        </w:rPr>
        <w:t>.</w:t>
      </w:r>
    </w:p>
  </w:footnote>
  <w:footnote w:id="8">
    <w:p w14:paraId="6DF43D1D" w14:textId="6B8AD41F" w:rsidR="004055AA" w:rsidRPr="001E37A8" w:rsidRDefault="004055AA" w:rsidP="009873B5">
      <w:pPr>
        <w:pStyle w:val="FootnoteText"/>
        <w:spacing w:line="240" w:lineRule="auto"/>
        <w:rPr>
          <w:rFonts w:ascii="Arial" w:hAnsi="Arial" w:cs="Arial"/>
          <w:lang w:val="en-ZA"/>
        </w:rPr>
      </w:pPr>
      <w:r w:rsidRPr="003C03FA">
        <w:rPr>
          <w:rStyle w:val="FootnoteReference"/>
          <w:rFonts w:ascii="Arial" w:hAnsi="Arial" w:cs="Arial"/>
        </w:rPr>
        <w:footnoteRef/>
      </w:r>
      <w:r w:rsidRPr="003C03FA">
        <w:rPr>
          <w:rFonts w:ascii="Arial" w:hAnsi="Arial" w:cs="Arial"/>
        </w:rPr>
        <w:t xml:space="preserve"> </w:t>
      </w:r>
      <w:r w:rsidRPr="001E37A8">
        <w:rPr>
          <w:rFonts w:ascii="Arial" w:eastAsiaTheme="minorHAnsi" w:hAnsi="Arial" w:cs="Arial"/>
          <w:i/>
          <w:lang w:val="en-ZA" w:eastAsia="en-US"/>
        </w:rPr>
        <w:t xml:space="preserve">Government of the Republic of South Africa v </w:t>
      </w:r>
      <w:r w:rsidRPr="001E37A8">
        <w:rPr>
          <w:rFonts w:ascii="Arial" w:eastAsiaTheme="minorHAnsi" w:hAnsi="Arial" w:cs="Arial"/>
          <w:i/>
          <w:lang w:val="en-ZA" w:eastAsia="en-US"/>
        </w:rPr>
        <w:t>Ngubane</w:t>
      </w:r>
      <w:r w:rsidRPr="001E37A8">
        <w:rPr>
          <w:rFonts w:ascii="Arial" w:eastAsiaTheme="minorHAnsi" w:hAnsi="Arial" w:cs="Arial"/>
          <w:lang w:val="en-ZA" w:eastAsia="en-US"/>
        </w:rPr>
        <w:t xml:space="preserve"> 1972 (2) SA 601 (A) at 606G-H.</w:t>
      </w:r>
    </w:p>
  </w:footnote>
  <w:footnote w:id="9">
    <w:p w14:paraId="309602EC" w14:textId="58D8B308" w:rsidR="004055AA" w:rsidRPr="00701BCA" w:rsidRDefault="004055AA" w:rsidP="00EB5082">
      <w:pPr>
        <w:pStyle w:val="FootnoteText"/>
        <w:spacing w:line="240" w:lineRule="auto"/>
        <w:rPr>
          <w:rFonts w:ascii="Arial" w:hAnsi="Arial" w:cs="Arial"/>
          <w:lang w:val="en-ZA"/>
        </w:rPr>
      </w:pPr>
      <w:r w:rsidRPr="001E37A8">
        <w:rPr>
          <w:rStyle w:val="FootnoteReference"/>
          <w:rFonts w:ascii="Arial" w:hAnsi="Arial" w:cs="Arial"/>
        </w:rPr>
        <w:footnoteRef/>
      </w:r>
      <w:r w:rsidRPr="001E37A8">
        <w:rPr>
          <w:rFonts w:ascii="Arial" w:hAnsi="Arial" w:cs="Arial"/>
        </w:rPr>
        <w:t xml:space="preserve"> </w:t>
      </w:r>
      <w:r w:rsidRPr="001E37A8">
        <w:rPr>
          <w:rFonts w:ascii="Arial" w:hAnsi="Arial" w:cs="Arial"/>
          <w:i/>
          <w:lang w:val="en-ZA"/>
        </w:rPr>
        <w:t xml:space="preserve">Minister of Justice and Correctional Services and Others </w:t>
      </w:r>
      <w:r w:rsidRPr="001E37A8">
        <w:rPr>
          <w:rFonts w:ascii="Arial" w:hAnsi="Arial" w:cs="Arial"/>
          <w:i/>
          <w:lang w:val="en-ZA"/>
        </w:rPr>
        <w:t xml:space="preserve">v Estate Late James </w:t>
      </w:r>
      <w:r w:rsidRPr="001E37A8">
        <w:rPr>
          <w:rFonts w:ascii="Arial" w:hAnsi="Arial" w:cs="Arial"/>
          <w:i/>
          <w:lang w:val="en-ZA"/>
        </w:rPr>
        <w:t>Stransham-Ford and Others</w:t>
      </w:r>
      <w:r w:rsidRPr="00DC6A2D">
        <w:rPr>
          <w:rFonts w:ascii="Arial" w:hAnsi="Arial" w:cs="Arial"/>
          <w:sz w:val="24"/>
          <w:szCs w:val="24"/>
          <w:lang w:val="en-ZA"/>
        </w:rPr>
        <w:t xml:space="preserve"> </w:t>
      </w:r>
      <w:r w:rsidRPr="00DC6A2D">
        <w:rPr>
          <w:rFonts w:ascii="Arial" w:hAnsi="Arial" w:cs="Arial"/>
          <w:lang w:val="en-ZA"/>
        </w:rPr>
        <w:t>ZASCA 197; [2017] 1 All SA 354 (SCA); 2017 (3) BCLR 364 (SCA); 2017 (3) SA 152 (SCA) para 19.</w:t>
      </w:r>
    </w:p>
  </w:footnote>
  <w:footnote w:id="10">
    <w:p w14:paraId="7509BE82" w14:textId="2A20293C" w:rsidR="004055AA" w:rsidRPr="00701BCA" w:rsidRDefault="004055AA" w:rsidP="009873B5">
      <w:pPr>
        <w:pStyle w:val="FootnoteText"/>
        <w:spacing w:line="240" w:lineRule="auto"/>
        <w:rPr>
          <w:lang w:val="en-ZA"/>
        </w:rPr>
      </w:pPr>
      <w:r w:rsidRPr="00701BCA">
        <w:rPr>
          <w:rStyle w:val="FootnoteReference"/>
          <w:rFonts w:ascii="Arial" w:hAnsi="Arial" w:cs="Arial"/>
        </w:rPr>
        <w:footnoteRef/>
      </w:r>
      <w:r w:rsidRPr="00701BCA">
        <w:rPr>
          <w:rFonts w:ascii="Arial" w:hAnsi="Arial" w:cs="Arial"/>
        </w:rPr>
        <w:t xml:space="preserve"> </w:t>
      </w:r>
      <w:r w:rsidRPr="00701BCA">
        <w:rPr>
          <w:rFonts w:ascii="Arial" w:hAnsi="Arial" w:cs="Arial"/>
          <w:i/>
          <w:lang w:val="en-ZA"/>
        </w:rPr>
        <w:t xml:space="preserve">Wilsnach N.O v </w:t>
      </w:r>
      <w:r w:rsidRPr="00701BCA">
        <w:rPr>
          <w:rFonts w:ascii="Arial" w:hAnsi="Arial" w:cs="Arial"/>
          <w:i/>
          <w:lang w:val="en-ZA"/>
        </w:rPr>
        <w:t>M[....] and Others</w:t>
      </w:r>
      <w:r w:rsidRPr="00701BCA">
        <w:rPr>
          <w:rFonts w:ascii="Arial" w:hAnsi="Arial" w:cs="Arial"/>
          <w:lang w:val="en-ZA"/>
        </w:rPr>
        <w:t xml:space="preserve"> [2021] 1 All SA 600 (GP); 2021 (3) SA 568 (GP).</w:t>
      </w:r>
    </w:p>
  </w:footnote>
  <w:footnote w:id="11">
    <w:p w14:paraId="2AB4CE59" w14:textId="52CBB11C" w:rsidR="004055AA" w:rsidRPr="00701BCA" w:rsidRDefault="004055AA" w:rsidP="00EB5082">
      <w:pPr>
        <w:pStyle w:val="FootnoteText"/>
        <w:spacing w:line="240" w:lineRule="auto"/>
        <w:rPr>
          <w:rFonts w:ascii="Arial" w:hAnsi="Arial" w:cs="Arial"/>
        </w:rPr>
      </w:pPr>
      <w:r w:rsidRPr="00701BCA">
        <w:rPr>
          <w:rStyle w:val="FootnoteReference"/>
          <w:rFonts w:ascii="Arial" w:hAnsi="Arial" w:cs="Arial"/>
        </w:rPr>
        <w:footnoteRef/>
      </w:r>
      <w:r w:rsidRPr="00701BCA">
        <w:rPr>
          <w:rFonts w:ascii="Arial" w:hAnsi="Arial" w:cs="Arial"/>
        </w:rPr>
        <w:t xml:space="preserve"> D </w:t>
      </w:r>
      <w:r w:rsidRPr="00701BCA">
        <w:rPr>
          <w:rFonts w:ascii="Arial" w:hAnsi="Arial" w:cs="Arial"/>
        </w:rPr>
        <w:t>Meyerowitz</w:t>
      </w:r>
      <w:r w:rsidRPr="00701BCA">
        <w:t xml:space="preserve"> </w:t>
      </w:r>
      <w:r w:rsidRPr="00701BCA">
        <w:rPr>
          <w:rFonts w:ascii="Arial" w:hAnsi="Arial" w:cs="Arial"/>
          <w:i/>
        </w:rPr>
        <w:t>Administration of Estates and their Taxation</w:t>
      </w:r>
      <w:r w:rsidRPr="00701BCA">
        <w:rPr>
          <w:rFonts w:ascii="Arial" w:hAnsi="Arial" w:cs="Arial"/>
        </w:rPr>
        <w:t xml:space="preserve"> 1 ed (2010) para 8.</w:t>
      </w:r>
    </w:p>
  </w:footnote>
  <w:footnote w:id="12">
    <w:p w14:paraId="755D045F" w14:textId="278ACEE9" w:rsidR="004055AA" w:rsidRPr="003D5613" w:rsidRDefault="004055AA" w:rsidP="00EB5082">
      <w:pPr>
        <w:pStyle w:val="FootnoteText"/>
        <w:spacing w:line="240" w:lineRule="auto"/>
        <w:rPr>
          <w:rFonts w:ascii="Arial" w:hAnsi="Arial" w:cs="Arial"/>
          <w:lang w:val="en-ZA"/>
        </w:rPr>
      </w:pPr>
      <w:r w:rsidRPr="00701BCA">
        <w:rPr>
          <w:rStyle w:val="FootnoteReference"/>
          <w:rFonts w:ascii="Arial" w:hAnsi="Arial" w:cs="Arial"/>
        </w:rPr>
        <w:footnoteRef/>
      </w:r>
      <w:r w:rsidRPr="00701BCA">
        <w:rPr>
          <w:rFonts w:ascii="Arial" w:hAnsi="Arial" w:cs="Arial"/>
        </w:rPr>
        <w:t xml:space="preserve"> </w:t>
      </w:r>
      <w:r w:rsidRPr="00701BCA">
        <w:rPr>
          <w:rFonts w:ascii="Arial" w:hAnsi="Arial" w:cs="Arial"/>
          <w:lang w:val="en-ZA"/>
        </w:rPr>
        <w:t>Ibid para 12.2</w:t>
      </w:r>
      <w:r w:rsidR="00DC6A2D">
        <w:rPr>
          <w:rFonts w:ascii="Arial" w:hAnsi="Arial" w:cs="Arial"/>
          <w:lang w:val="en-Z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8672240"/>
      <w:docPartObj>
        <w:docPartGallery w:val="Page Numbers (Top of Page)"/>
        <w:docPartUnique/>
      </w:docPartObj>
    </w:sdtPr>
    <w:sdtEndPr>
      <w:rPr>
        <w:noProof/>
      </w:rPr>
    </w:sdtEndPr>
    <w:sdtContent>
      <w:p w14:paraId="580FA715" w14:textId="7501D3DD" w:rsidR="004055AA" w:rsidRDefault="004055AA">
        <w:pPr>
          <w:pStyle w:val="Header"/>
          <w:jc w:val="right"/>
        </w:pPr>
        <w:r>
          <w:fldChar w:fldCharType="begin"/>
        </w:r>
        <w:r>
          <w:instrText xml:space="preserve"> PAGE   \* MERGEFORMAT </w:instrText>
        </w:r>
        <w:r>
          <w:fldChar w:fldCharType="separate"/>
        </w:r>
        <w:r w:rsidR="00C741B2">
          <w:rPr>
            <w:noProof/>
          </w:rPr>
          <w:t>11</w:t>
        </w:r>
        <w:r>
          <w:rPr>
            <w:noProof/>
          </w:rPr>
          <w:fldChar w:fldCharType="end"/>
        </w:r>
      </w:p>
    </w:sdtContent>
  </w:sdt>
  <w:p w14:paraId="6B89BE2C" w14:textId="77777777" w:rsidR="004055AA" w:rsidRDefault="00405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A78F3"/>
    <w:multiLevelType w:val="hybridMultilevel"/>
    <w:tmpl w:val="85FE08FA"/>
    <w:lvl w:ilvl="0" w:tplc="D9B808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596026"/>
    <w:multiLevelType w:val="hybridMultilevel"/>
    <w:tmpl w:val="62D4C000"/>
    <w:lvl w:ilvl="0" w:tplc="43AA47E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1330472B"/>
    <w:multiLevelType w:val="hybridMultilevel"/>
    <w:tmpl w:val="709EFE2E"/>
    <w:lvl w:ilvl="0" w:tplc="E684F5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F621C6D"/>
    <w:multiLevelType w:val="hybridMultilevel"/>
    <w:tmpl w:val="0C127A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7941F24"/>
    <w:multiLevelType w:val="hybridMultilevel"/>
    <w:tmpl w:val="AA7A99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F77198B"/>
    <w:multiLevelType w:val="hybridMultilevel"/>
    <w:tmpl w:val="47A027CA"/>
    <w:lvl w:ilvl="0" w:tplc="A05EDCA6">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15:restartNumberingAfterBreak="0">
    <w:nsid w:val="4CD3725C"/>
    <w:multiLevelType w:val="hybridMultilevel"/>
    <w:tmpl w:val="341EE382"/>
    <w:lvl w:ilvl="0" w:tplc="7CFC66C6">
      <w:start w:val="1"/>
      <w:numFmt w:val="decimal"/>
      <w:lvlText w:val="%1"/>
      <w:lvlJc w:val="left"/>
      <w:pPr>
        <w:ind w:left="720" w:hanging="360"/>
      </w:pPr>
      <w:rPr>
        <w:rFonts w:hint="default"/>
        <w:b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A6802CA"/>
    <w:multiLevelType w:val="hybridMultilevel"/>
    <w:tmpl w:val="2424D654"/>
    <w:lvl w:ilvl="0" w:tplc="F0ACB66E">
      <w:start w:val="1"/>
      <w:numFmt w:val="decimal"/>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ACD2423"/>
    <w:multiLevelType w:val="hybridMultilevel"/>
    <w:tmpl w:val="7C7AC2EE"/>
    <w:lvl w:ilvl="0" w:tplc="2FF078C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632549B5"/>
    <w:multiLevelType w:val="hybridMultilevel"/>
    <w:tmpl w:val="550C3142"/>
    <w:lvl w:ilvl="0" w:tplc="583ECA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C412EBF"/>
    <w:multiLevelType w:val="hybridMultilevel"/>
    <w:tmpl w:val="341EE382"/>
    <w:lvl w:ilvl="0" w:tplc="7CFC66C6">
      <w:start w:val="1"/>
      <w:numFmt w:val="decimal"/>
      <w:lvlText w:val="%1"/>
      <w:lvlJc w:val="left"/>
      <w:pPr>
        <w:ind w:left="720" w:hanging="360"/>
      </w:pPr>
      <w:rPr>
        <w:rFonts w:hint="default"/>
        <w:b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861359959">
    <w:abstractNumId w:val="4"/>
  </w:num>
  <w:num w:numId="2" w16cid:durableId="840900004">
    <w:abstractNumId w:val="5"/>
  </w:num>
  <w:num w:numId="3" w16cid:durableId="2095124655">
    <w:abstractNumId w:val="7"/>
  </w:num>
  <w:num w:numId="4" w16cid:durableId="623270725">
    <w:abstractNumId w:val="6"/>
  </w:num>
  <w:num w:numId="5" w16cid:durableId="1674066255">
    <w:abstractNumId w:val="3"/>
  </w:num>
  <w:num w:numId="6" w16cid:durableId="1497837948">
    <w:abstractNumId w:val="2"/>
  </w:num>
  <w:num w:numId="7" w16cid:durableId="249462283">
    <w:abstractNumId w:val="0"/>
  </w:num>
  <w:num w:numId="8" w16cid:durableId="1739208616">
    <w:abstractNumId w:val="9"/>
  </w:num>
  <w:num w:numId="9" w16cid:durableId="1567686953">
    <w:abstractNumId w:val="1"/>
  </w:num>
  <w:num w:numId="10" w16cid:durableId="872768905">
    <w:abstractNumId w:val="8"/>
  </w:num>
  <w:num w:numId="11" w16cid:durableId="16918311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97DB59E-B8B1-4A30-92C4-FCD5E1CA8ABF}"/>
    <w:docVar w:name="dgnword-eventsink" w:val="379187248"/>
  </w:docVars>
  <w:rsids>
    <w:rsidRoot w:val="00182449"/>
    <w:rsid w:val="0000626E"/>
    <w:rsid w:val="00007749"/>
    <w:rsid w:val="00010F5C"/>
    <w:rsid w:val="000111ED"/>
    <w:rsid w:val="00015DD7"/>
    <w:rsid w:val="000211CE"/>
    <w:rsid w:val="00022869"/>
    <w:rsid w:val="00022A65"/>
    <w:rsid w:val="000243D3"/>
    <w:rsid w:val="00034095"/>
    <w:rsid w:val="00034D95"/>
    <w:rsid w:val="00037A9B"/>
    <w:rsid w:val="00037AFE"/>
    <w:rsid w:val="0004458A"/>
    <w:rsid w:val="00050668"/>
    <w:rsid w:val="000513D7"/>
    <w:rsid w:val="000529B4"/>
    <w:rsid w:val="00054745"/>
    <w:rsid w:val="000550B0"/>
    <w:rsid w:val="000550FB"/>
    <w:rsid w:val="000554EA"/>
    <w:rsid w:val="00057881"/>
    <w:rsid w:val="00061077"/>
    <w:rsid w:val="000617FC"/>
    <w:rsid w:val="00061D5E"/>
    <w:rsid w:val="00061DA1"/>
    <w:rsid w:val="0006467B"/>
    <w:rsid w:val="00066980"/>
    <w:rsid w:val="00073D51"/>
    <w:rsid w:val="00074279"/>
    <w:rsid w:val="00075E37"/>
    <w:rsid w:val="0007688E"/>
    <w:rsid w:val="00082BE8"/>
    <w:rsid w:val="00090F08"/>
    <w:rsid w:val="00091A35"/>
    <w:rsid w:val="00093316"/>
    <w:rsid w:val="000949A1"/>
    <w:rsid w:val="000953B0"/>
    <w:rsid w:val="000955A6"/>
    <w:rsid w:val="00095C3E"/>
    <w:rsid w:val="0009761C"/>
    <w:rsid w:val="000A5E32"/>
    <w:rsid w:val="000A63AB"/>
    <w:rsid w:val="000A644A"/>
    <w:rsid w:val="000A6E5A"/>
    <w:rsid w:val="000B23BA"/>
    <w:rsid w:val="000B37EF"/>
    <w:rsid w:val="000B5438"/>
    <w:rsid w:val="000C2862"/>
    <w:rsid w:val="000D150C"/>
    <w:rsid w:val="000D1783"/>
    <w:rsid w:val="000D511E"/>
    <w:rsid w:val="000D5BE1"/>
    <w:rsid w:val="000E0BBD"/>
    <w:rsid w:val="000E23B9"/>
    <w:rsid w:val="000E2552"/>
    <w:rsid w:val="000E2FE3"/>
    <w:rsid w:val="000E4A0A"/>
    <w:rsid w:val="000E69AA"/>
    <w:rsid w:val="000E7A23"/>
    <w:rsid w:val="000F5AF0"/>
    <w:rsid w:val="000F5E30"/>
    <w:rsid w:val="0010539D"/>
    <w:rsid w:val="001055CA"/>
    <w:rsid w:val="001119F6"/>
    <w:rsid w:val="00114C59"/>
    <w:rsid w:val="00114E09"/>
    <w:rsid w:val="001167A7"/>
    <w:rsid w:val="001245FF"/>
    <w:rsid w:val="001250E8"/>
    <w:rsid w:val="00125E27"/>
    <w:rsid w:val="00126962"/>
    <w:rsid w:val="00127273"/>
    <w:rsid w:val="00130942"/>
    <w:rsid w:val="00132CF3"/>
    <w:rsid w:val="00134075"/>
    <w:rsid w:val="001342E4"/>
    <w:rsid w:val="00137D37"/>
    <w:rsid w:val="00142904"/>
    <w:rsid w:val="001430EC"/>
    <w:rsid w:val="00144F1E"/>
    <w:rsid w:val="00150971"/>
    <w:rsid w:val="001519B4"/>
    <w:rsid w:val="00154418"/>
    <w:rsid w:val="00155D7E"/>
    <w:rsid w:val="00162E06"/>
    <w:rsid w:val="00162E34"/>
    <w:rsid w:val="00163CFE"/>
    <w:rsid w:val="0016463C"/>
    <w:rsid w:val="0016579E"/>
    <w:rsid w:val="00165F2D"/>
    <w:rsid w:val="001667F6"/>
    <w:rsid w:val="001674CA"/>
    <w:rsid w:val="00172507"/>
    <w:rsid w:val="0017446A"/>
    <w:rsid w:val="001818B3"/>
    <w:rsid w:val="00182449"/>
    <w:rsid w:val="001839ED"/>
    <w:rsid w:val="00185118"/>
    <w:rsid w:val="0018559E"/>
    <w:rsid w:val="00187A5B"/>
    <w:rsid w:val="00187E30"/>
    <w:rsid w:val="001904BA"/>
    <w:rsid w:val="001911E1"/>
    <w:rsid w:val="001A0167"/>
    <w:rsid w:val="001A0305"/>
    <w:rsid w:val="001A0306"/>
    <w:rsid w:val="001A0AF6"/>
    <w:rsid w:val="001A4F3E"/>
    <w:rsid w:val="001A7B2F"/>
    <w:rsid w:val="001A7CF9"/>
    <w:rsid w:val="001B2B55"/>
    <w:rsid w:val="001B70B5"/>
    <w:rsid w:val="001C28E1"/>
    <w:rsid w:val="001C5700"/>
    <w:rsid w:val="001C6DA8"/>
    <w:rsid w:val="001C7386"/>
    <w:rsid w:val="001C7681"/>
    <w:rsid w:val="001D0F7F"/>
    <w:rsid w:val="001D43F1"/>
    <w:rsid w:val="001D5D06"/>
    <w:rsid w:val="001D5EDF"/>
    <w:rsid w:val="001D6B52"/>
    <w:rsid w:val="001D7C8E"/>
    <w:rsid w:val="001E0942"/>
    <w:rsid w:val="001E37A8"/>
    <w:rsid w:val="001E478E"/>
    <w:rsid w:val="001E4A95"/>
    <w:rsid w:val="001E66E2"/>
    <w:rsid w:val="001E720B"/>
    <w:rsid w:val="001F340D"/>
    <w:rsid w:val="001F4E96"/>
    <w:rsid w:val="00202293"/>
    <w:rsid w:val="00202D47"/>
    <w:rsid w:val="00204B78"/>
    <w:rsid w:val="00205C6A"/>
    <w:rsid w:val="002109F9"/>
    <w:rsid w:val="00211C6E"/>
    <w:rsid w:val="00211D38"/>
    <w:rsid w:val="0022046B"/>
    <w:rsid w:val="00222BDB"/>
    <w:rsid w:val="00230D2B"/>
    <w:rsid w:val="0023177C"/>
    <w:rsid w:val="002317A4"/>
    <w:rsid w:val="00231DE9"/>
    <w:rsid w:val="00232028"/>
    <w:rsid w:val="00234684"/>
    <w:rsid w:val="002348D2"/>
    <w:rsid w:val="00240BF9"/>
    <w:rsid w:val="00240CEC"/>
    <w:rsid w:val="002429D1"/>
    <w:rsid w:val="0024390A"/>
    <w:rsid w:val="00247A38"/>
    <w:rsid w:val="00255896"/>
    <w:rsid w:val="0025741F"/>
    <w:rsid w:val="002574E1"/>
    <w:rsid w:val="00263CB3"/>
    <w:rsid w:val="00265C2E"/>
    <w:rsid w:val="00271C9A"/>
    <w:rsid w:val="00272179"/>
    <w:rsid w:val="0027317B"/>
    <w:rsid w:val="002732F5"/>
    <w:rsid w:val="00274DEE"/>
    <w:rsid w:val="00276A79"/>
    <w:rsid w:val="00283AE7"/>
    <w:rsid w:val="00284222"/>
    <w:rsid w:val="0028552B"/>
    <w:rsid w:val="00285DAA"/>
    <w:rsid w:val="00286FD4"/>
    <w:rsid w:val="0028770D"/>
    <w:rsid w:val="002927F8"/>
    <w:rsid w:val="00296454"/>
    <w:rsid w:val="002A062C"/>
    <w:rsid w:val="002A1ABD"/>
    <w:rsid w:val="002A2E50"/>
    <w:rsid w:val="002A4771"/>
    <w:rsid w:val="002A5319"/>
    <w:rsid w:val="002A5FEC"/>
    <w:rsid w:val="002A64CA"/>
    <w:rsid w:val="002A6905"/>
    <w:rsid w:val="002A711C"/>
    <w:rsid w:val="002A736D"/>
    <w:rsid w:val="002B1BF4"/>
    <w:rsid w:val="002B2298"/>
    <w:rsid w:val="002B25E3"/>
    <w:rsid w:val="002B3C73"/>
    <w:rsid w:val="002C53EC"/>
    <w:rsid w:val="002C7C68"/>
    <w:rsid w:val="002D129D"/>
    <w:rsid w:val="002D1EA1"/>
    <w:rsid w:val="002D28EA"/>
    <w:rsid w:val="002D32A8"/>
    <w:rsid w:val="002D32E7"/>
    <w:rsid w:val="002D3901"/>
    <w:rsid w:val="002D4CFD"/>
    <w:rsid w:val="002E2C5C"/>
    <w:rsid w:val="002F15CB"/>
    <w:rsid w:val="002F3782"/>
    <w:rsid w:val="002F4320"/>
    <w:rsid w:val="002F4D09"/>
    <w:rsid w:val="0030092F"/>
    <w:rsid w:val="00302027"/>
    <w:rsid w:val="0030236B"/>
    <w:rsid w:val="003030C8"/>
    <w:rsid w:val="0030409D"/>
    <w:rsid w:val="0030428B"/>
    <w:rsid w:val="00304E81"/>
    <w:rsid w:val="003120A5"/>
    <w:rsid w:val="003154A3"/>
    <w:rsid w:val="0031632D"/>
    <w:rsid w:val="00322067"/>
    <w:rsid w:val="0032666F"/>
    <w:rsid w:val="003318A8"/>
    <w:rsid w:val="003346F8"/>
    <w:rsid w:val="00344E7E"/>
    <w:rsid w:val="00346F14"/>
    <w:rsid w:val="00347849"/>
    <w:rsid w:val="003504EE"/>
    <w:rsid w:val="00352D9A"/>
    <w:rsid w:val="00353016"/>
    <w:rsid w:val="00354129"/>
    <w:rsid w:val="003573B6"/>
    <w:rsid w:val="003606BD"/>
    <w:rsid w:val="003708F4"/>
    <w:rsid w:val="00370DFC"/>
    <w:rsid w:val="003721CC"/>
    <w:rsid w:val="00372D2D"/>
    <w:rsid w:val="00373400"/>
    <w:rsid w:val="003746CA"/>
    <w:rsid w:val="003820A9"/>
    <w:rsid w:val="003829C8"/>
    <w:rsid w:val="00384337"/>
    <w:rsid w:val="00384ED4"/>
    <w:rsid w:val="00395065"/>
    <w:rsid w:val="00396136"/>
    <w:rsid w:val="00397565"/>
    <w:rsid w:val="003A02F9"/>
    <w:rsid w:val="003A31F5"/>
    <w:rsid w:val="003A3211"/>
    <w:rsid w:val="003A4711"/>
    <w:rsid w:val="003B0B12"/>
    <w:rsid w:val="003B7100"/>
    <w:rsid w:val="003C03FA"/>
    <w:rsid w:val="003C262B"/>
    <w:rsid w:val="003C2DC4"/>
    <w:rsid w:val="003C3725"/>
    <w:rsid w:val="003C3C93"/>
    <w:rsid w:val="003C5720"/>
    <w:rsid w:val="003C6560"/>
    <w:rsid w:val="003C6ECA"/>
    <w:rsid w:val="003D1000"/>
    <w:rsid w:val="003D4581"/>
    <w:rsid w:val="003D5613"/>
    <w:rsid w:val="003D6B9A"/>
    <w:rsid w:val="003D7515"/>
    <w:rsid w:val="003D7DF1"/>
    <w:rsid w:val="003D7F37"/>
    <w:rsid w:val="003E2448"/>
    <w:rsid w:val="003E26D9"/>
    <w:rsid w:val="003E609C"/>
    <w:rsid w:val="003E79B5"/>
    <w:rsid w:val="003F385A"/>
    <w:rsid w:val="003F62D5"/>
    <w:rsid w:val="003F6A94"/>
    <w:rsid w:val="00401131"/>
    <w:rsid w:val="00402A95"/>
    <w:rsid w:val="00402AD9"/>
    <w:rsid w:val="004039FB"/>
    <w:rsid w:val="004055AA"/>
    <w:rsid w:val="00407E0D"/>
    <w:rsid w:val="00410741"/>
    <w:rsid w:val="004108A0"/>
    <w:rsid w:val="004109B2"/>
    <w:rsid w:val="004115DD"/>
    <w:rsid w:val="004214F3"/>
    <w:rsid w:val="00421A49"/>
    <w:rsid w:val="00422211"/>
    <w:rsid w:val="00422B4E"/>
    <w:rsid w:val="004253D1"/>
    <w:rsid w:val="0043335F"/>
    <w:rsid w:val="0044234E"/>
    <w:rsid w:val="00450A11"/>
    <w:rsid w:val="004537B0"/>
    <w:rsid w:val="004537DC"/>
    <w:rsid w:val="00454D29"/>
    <w:rsid w:val="00456076"/>
    <w:rsid w:val="004560AE"/>
    <w:rsid w:val="004567A6"/>
    <w:rsid w:val="004663C5"/>
    <w:rsid w:val="00466F4F"/>
    <w:rsid w:val="00467347"/>
    <w:rsid w:val="00472BBD"/>
    <w:rsid w:val="0047562A"/>
    <w:rsid w:val="00475909"/>
    <w:rsid w:val="00475CC1"/>
    <w:rsid w:val="00477A9D"/>
    <w:rsid w:val="0048156A"/>
    <w:rsid w:val="004833CA"/>
    <w:rsid w:val="00484534"/>
    <w:rsid w:val="004856F9"/>
    <w:rsid w:val="0049162B"/>
    <w:rsid w:val="0049380B"/>
    <w:rsid w:val="00493B15"/>
    <w:rsid w:val="00493E4B"/>
    <w:rsid w:val="00493F7E"/>
    <w:rsid w:val="00494305"/>
    <w:rsid w:val="00496908"/>
    <w:rsid w:val="00497B2C"/>
    <w:rsid w:val="004A5B43"/>
    <w:rsid w:val="004A6149"/>
    <w:rsid w:val="004A7BD9"/>
    <w:rsid w:val="004B72A9"/>
    <w:rsid w:val="004C15BB"/>
    <w:rsid w:val="004C7FB3"/>
    <w:rsid w:val="004D2162"/>
    <w:rsid w:val="004D319C"/>
    <w:rsid w:val="004D4CE8"/>
    <w:rsid w:val="004E0CAB"/>
    <w:rsid w:val="004E1FEF"/>
    <w:rsid w:val="004E27CF"/>
    <w:rsid w:val="004E3671"/>
    <w:rsid w:val="004E5B0E"/>
    <w:rsid w:val="004F1F5F"/>
    <w:rsid w:val="004F5048"/>
    <w:rsid w:val="004F70CA"/>
    <w:rsid w:val="004F7603"/>
    <w:rsid w:val="005016E1"/>
    <w:rsid w:val="00511872"/>
    <w:rsid w:val="00512635"/>
    <w:rsid w:val="00512F6E"/>
    <w:rsid w:val="00517F60"/>
    <w:rsid w:val="005208D1"/>
    <w:rsid w:val="005210DB"/>
    <w:rsid w:val="00521A0D"/>
    <w:rsid w:val="00521E76"/>
    <w:rsid w:val="00523652"/>
    <w:rsid w:val="0052532F"/>
    <w:rsid w:val="005255AA"/>
    <w:rsid w:val="0052669C"/>
    <w:rsid w:val="00530BF9"/>
    <w:rsid w:val="0053505F"/>
    <w:rsid w:val="00535468"/>
    <w:rsid w:val="005354FA"/>
    <w:rsid w:val="00536A4E"/>
    <w:rsid w:val="00540F41"/>
    <w:rsid w:val="00542B0B"/>
    <w:rsid w:val="005442B6"/>
    <w:rsid w:val="0054455D"/>
    <w:rsid w:val="00544F09"/>
    <w:rsid w:val="005458ED"/>
    <w:rsid w:val="005468CE"/>
    <w:rsid w:val="00552D77"/>
    <w:rsid w:val="00553360"/>
    <w:rsid w:val="00561FE9"/>
    <w:rsid w:val="005639F9"/>
    <w:rsid w:val="00570BF7"/>
    <w:rsid w:val="0057225E"/>
    <w:rsid w:val="00576113"/>
    <w:rsid w:val="00581355"/>
    <w:rsid w:val="005842B7"/>
    <w:rsid w:val="0059210A"/>
    <w:rsid w:val="00594650"/>
    <w:rsid w:val="00596F6E"/>
    <w:rsid w:val="005970AE"/>
    <w:rsid w:val="005A12A7"/>
    <w:rsid w:val="005A2ABB"/>
    <w:rsid w:val="005B0836"/>
    <w:rsid w:val="005B0EBB"/>
    <w:rsid w:val="005B1CA1"/>
    <w:rsid w:val="005B34BE"/>
    <w:rsid w:val="005B5906"/>
    <w:rsid w:val="005C0850"/>
    <w:rsid w:val="005C3169"/>
    <w:rsid w:val="005C508C"/>
    <w:rsid w:val="005C5312"/>
    <w:rsid w:val="005C5485"/>
    <w:rsid w:val="005C706D"/>
    <w:rsid w:val="005D1976"/>
    <w:rsid w:val="005D3B97"/>
    <w:rsid w:val="005D57DF"/>
    <w:rsid w:val="005E145A"/>
    <w:rsid w:val="005E1D8F"/>
    <w:rsid w:val="005E37C7"/>
    <w:rsid w:val="005E4FE8"/>
    <w:rsid w:val="005E633E"/>
    <w:rsid w:val="005E6669"/>
    <w:rsid w:val="005F0361"/>
    <w:rsid w:val="005F1AD9"/>
    <w:rsid w:val="005F2401"/>
    <w:rsid w:val="005F68CF"/>
    <w:rsid w:val="005F7504"/>
    <w:rsid w:val="005F77B4"/>
    <w:rsid w:val="0060123E"/>
    <w:rsid w:val="006022E3"/>
    <w:rsid w:val="00603371"/>
    <w:rsid w:val="00605281"/>
    <w:rsid w:val="00606E18"/>
    <w:rsid w:val="0060751C"/>
    <w:rsid w:val="006166BF"/>
    <w:rsid w:val="006170E4"/>
    <w:rsid w:val="00617E52"/>
    <w:rsid w:val="006211BE"/>
    <w:rsid w:val="00623783"/>
    <w:rsid w:val="006246AF"/>
    <w:rsid w:val="00625102"/>
    <w:rsid w:val="00625742"/>
    <w:rsid w:val="00625A94"/>
    <w:rsid w:val="00630681"/>
    <w:rsid w:val="006312E7"/>
    <w:rsid w:val="00632371"/>
    <w:rsid w:val="00633227"/>
    <w:rsid w:val="00633BE8"/>
    <w:rsid w:val="00634144"/>
    <w:rsid w:val="006403FF"/>
    <w:rsid w:val="00642E23"/>
    <w:rsid w:val="006448EF"/>
    <w:rsid w:val="00644BA4"/>
    <w:rsid w:val="0064647F"/>
    <w:rsid w:val="006465CF"/>
    <w:rsid w:val="00647207"/>
    <w:rsid w:val="00651A9C"/>
    <w:rsid w:val="00654CB7"/>
    <w:rsid w:val="00657497"/>
    <w:rsid w:val="0066349C"/>
    <w:rsid w:val="00664133"/>
    <w:rsid w:val="00666E15"/>
    <w:rsid w:val="00671FF2"/>
    <w:rsid w:val="00672B42"/>
    <w:rsid w:val="00676527"/>
    <w:rsid w:val="006807A7"/>
    <w:rsid w:val="0068199D"/>
    <w:rsid w:val="006832CE"/>
    <w:rsid w:val="006852F0"/>
    <w:rsid w:val="00686B4C"/>
    <w:rsid w:val="006A16AE"/>
    <w:rsid w:val="006A4102"/>
    <w:rsid w:val="006A5052"/>
    <w:rsid w:val="006A672B"/>
    <w:rsid w:val="006A7BC4"/>
    <w:rsid w:val="006A7BE6"/>
    <w:rsid w:val="006C1F93"/>
    <w:rsid w:val="006C4503"/>
    <w:rsid w:val="006C60FE"/>
    <w:rsid w:val="006C7EC3"/>
    <w:rsid w:val="006D50ED"/>
    <w:rsid w:val="006E0358"/>
    <w:rsid w:val="006E1109"/>
    <w:rsid w:val="006E29CB"/>
    <w:rsid w:val="006E334D"/>
    <w:rsid w:val="006E4F89"/>
    <w:rsid w:val="0070147F"/>
    <w:rsid w:val="00701BCA"/>
    <w:rsid w:val="00705382"/>
    <w:rsid w:val="0070608C"/>
    <w:rsid w:val="00712FFC"/>
    <w:rsid w:val="007163B1"/>
    <w:rsid w:val="00717DD7"/>
    <w:rsid w:val="00720A1E"/>
    <w:rsid w:val="0072245B"/>
    <w:rsid w:val="00726771"/>
    <w:rsid w:val="00726810"/>
    <w:rsid w:val="00735342"/>
    <w:rsid w:val="00735D84"/>
    <w:rsid w:val="00736AF6"/>
    <w:rsid w:val="00736C06"/>
    <w:rsid w:val="00740BAA"/>
    <w:rsid w:val="0074721E"/>
    <w:rsid w:val="007474DC"/>
    <w:rsid w:val="00753C49"/>
    <w:rsid w:val="007540D5"/>
    <w:rsid w:val="00754A78"/>
    <w:rsid w:val="00760881"/>
    <w:rsid w:val="00761245"/>
    <w:rsid w:val="00762540"/>
    <w:rsid w:val="00765B0E"/>
    <w:rsid w:val="0077058F"/>
    <w:rsid w:val="0077360C"/>
    <w:rsid w:val="00774382"/>
    <w:rsid w:val="007751CC"/>
    <w:rsid w:val="007759FF"/>
    <w:rsid w:val="00776BA9"/>
    <w:rsid w:val="007801E0"/>
    <w:rsid w:val="0078208D"/>
    <w:rsid w:val="00783B81"/>
    <w:rsid w:val="00784469"/>
    <w:rsid w:val="00786C8D"/>
    <w:rsid w:val="00790CF4"/>
    <w:rsid w:val="00791456"/>
    <w:rsid w:val="007915C5"/>
    <w:rsid w:val="00793F37"/>
    <w:rsid w:val="00796B4F"/>
    <w:rsid w:val="007A1ADF"/>
    <w:rsid w:val="007B2327"/>
    <w:rsid w:val="007C2CBD"/>
    <w:rsid w:val="007C376B"/>
    <w:rsid w:val="007C6112"/>
    <w:rsid w:val="007D0F72"/>
    <w:rsid w:val="007D64AB"/>
    <w:rsid w:val="007E1191"/>
    <w:rsid w:val="007E14C6"/>
    <w:rsid w:val="007E1D0C"/>
    <w:rsid w:val="007E23B1"/>
    <w:rsid w:val="007E3413"/>
    <w:rsid w:val="007E410D"/>
    <w:rsid w:val="007E79B8"/>
    <w:rsid w:val="007F30EE"/>
    <w:rsid w:val="007F3618"/>
    <w:rsid w:val="007F511A"/>
    <w:rsid w:val="0080148B"/>
    <w:rsid w:val="00801CE2"/>
    <w:rsid w:val="0080286F"/>
    <w:rsid w:val="008032E7"/>
    <w:rsid w:val="00811248"/>
    <w:rsid w:val="00811FFC"/>
    <w:rsid w:val="00812AEE"/>
    <w:rsid w:val="008219E2"/>
    <w:rsid w:val="008222EF"/>
    <w:rsid w:val="008230C2"/>
    <w:rsid w:val="0082340D"/>
    <w:rsid w:val="0082647D"/>
    <w:rsid w:val="00826C20"/>
    <w:rsid w:val="0083072E"/>
    <w:rsid w:val="008324A2"/>
    <w:rsid w:val="008362F4"/>
    <w:rsid w:val="00840C3E"/>
    <w:rsid w:val="0084321D"/>
    <w:rsid w:val="00843C7D"/>
    <w:rsid w:val="00844152"/>
    <w:rsid w:val="008474E6"/>
    <w:rsid w:val="0085451B"/>
    <w:rsid w:val="00860F1E"/>
    <w:rsid w:val="00861418"/>
    <w:rsid w:val="0086157D"/>
    <w:rsid w:val="0086653F"/>
    <w:rsid w:val="00866A85"/>
    <w:rsid w:val="008679E4"/>
    <w:rsid w:val="0087091B"/>
    <w:rsid w:val="00873272"/>
    <w:rsid w:val="00875001"/>
    <w:rsid w:val="00875653"/>
    <w:rsid w:val="00881355"/>
    <w:rsid w:val="00883FAB"/>
    <w:rsid w:val="00884634"/>
    <w:rsid w:val="008852BE"/>
    <w:rsid w:val="00885422"/>
    <w:rsid w:val="008865A5"/>
    <w:rsid w:val="00894152"/>
    <w:rsid w:val="00894C0C"/>
    <w:rsid w:val="008959D3"/>
    <w:rsid w:val="008A1B35"/>
    <w:rsid w:val="008B0260"/>
    <w:rsid w:val="008B47DF"/>
    <w:rsid w:val="008B795B"/>
    <w:rsid w:val="008B7DC1"/>
    <w:rsid w:val="008C3982"/>
    <w:rsid w:val="008C42CF"/>
    <w:rsid w:val="008D18C6"/>
    <w:rsid w:val="008D2311"/>
    <w:rsid w:val="008D26FF"/>
    <w:rsid w:val="008D6E63"/>
    <w:rsid w:val="008D71E2"/>
    <w:rsid w:val="008D7FB4"/>
    <w:rsid w:val="008E065A"/>
    <w:rsid w:val="008E1222"/>
    <w:rsid w:val="008E2DB1"/>
    <w:rsid w:val="008E31D1"/>
    <w:rsid w:val="008E5640"/>
    <w:rsid w:val="008E5FFA"/>
    <w:rsid w:val="008E7155"/>
    <w:rsid w:val="008F0F39"/>
    <w:rsid w:val="008F6043"/>
    <w:rsid w:val="00902B60"/>
    <w:rsid w:val="00903431"/>
    <w:rsid w:val="00904441"/>
    <w:rsid w:val="00904EEE"/>
    <w:rsid w:val="00906DA8"/>
    <w:rsid w:val="00910C88"/>
    <w:rsid w:val="0091587E"/>
    <w:rsid w:val="0091598D"/>
    <w:rsid w:val="0091598E"/>
    <w:rsid w:val="00915E2A"/>
    <w:rsid w:val="009178E9"/>
    <w:rsid w:val="0092082A"/>
    <w:rsid w:val="00920A59"/>
    <w:rsid w:val="009219F4"/>
    <w:rsid w:val="0092574A"/>
    <w:rsid w:val="00925BE7"/>
    <w:rsid w:val="00931C4A"/>
    <w:rsid w:val="0093297C"/>
    <w:rsid w:val="00937952"/>
    <w:rsid w:val="009404F9"/>
    <w:rsid w:val="00941E36"/>
    <w:rsid w:val="00944085"/>
    <w:rsid w:val="00944AEC"/>
    <w:rsid w:val="00953756"/>
    <w:rsid w:val="00955A12"/>
    <w:rsid w:val="00955FE3"/>
    <w:rsid w:val="0095649E"/>
    <w:rsid w:val="00963B83"/>
    <w:rsid w:val="00965FF2"/>
    <w:rsid w:val="009668AF"/>
    <w:rsid w:val="00966D0A"/>
    <w:rsid w:val="00966D44"/>
    <w:rsid w:val="0097017D"/>
    <w:rsid w:val="00973D98"/>
    <w:rsid w:val="009741F1"/>
    <w:rsid w:val="009756C9"/>
    <w:rsid w:val="00975915"/>
    <w:rsid w:val="0097702E"/>
    <w:rsid w:val="0098078B"/>
    <w:rsid w:val="00980F65"/>
    <w:rsid w:val="0098108E"/>
    <w:rsid w:val="009818DE"/>
    <w:rsid w:val="0098198D"/>
    <w:rsid w:val="00982FDF"/>
    <w:rsid w:val="00983158"/>
    <w:rsid w:val="00984D51"/>
    <w:rsid w:val="009873B5"/>
    <w:rsid w:val="00991275"/>
    <w:rsid w:val="009917FE"/>
    <w:rsid w:val="009956D2"/>
    <w:rsid w:val="00997942"/>
    <w:rsid w:val="009A06DF"/>
    <w:rsid w:val="009A19B5"/>
    <w:rsid w:val="009B1422"/>
    <w:rsid w:val="009B327E"/>
    <w:rsid w:val="009B32F2"/>
    <w:rsid w:val="009B5113"/>
    <w:rsid w:val="009B623B"/>
    <w:rsid w:val="009B6719"/>
    <w:rsid w:val="009C0413"/>
    <w:rsid w:val="009C08A4"/>
    <w:rsid w:val="009C26E8"/>
    <w:rsid w:val="009C4A44"/>
    <w:rsid w:val="009C4AD0"/>
    <w:rsid w:val="009C73B4"/>
    <w:rsid w:val="009C7F87"/>
    <w:rsid w:val="009D11BF"/>
    <w:rsid w:val="009D7534"/>
    <w:rsid w:val="009E3ED7"/>
    <w:rsid w:val="009E5A43"/>
    <w:rsid w:val="009E676C"/>
    <w:rsid w:val="009E6D1C"/>
    <w:rsid w:val="009E7B97"/>
    <w:rsid w:val="009E7B9F"/>
    <w:rsid w:val="009F0F15"/>
    <w:rsid w:val="009F1F31"/>
    <w:rsid w:val="009F4615"/>
    <w:rsid w:val="009F54BD"/>
    <w:rsid w:val="009F5756"/>
    <w:rsid w:val="00A001AD"/>
    <w:rsid w:val="00A02953"/>
    <w:rsid w:val="00A049A2"/>
    <w:rsid w:val="00A10BEF"/>
    <w:rsid w:val="00A11FD6"/>
    <w:rsid w:val="00A14218"/>
    <w:rsid w:val="00A14D4C"/>
    <w:rsid w:val="00A15E31"/>
    <w:rsid w:val="00A16CC7"/>
    <w:rsid w:val="00A177A8"/>
    <w:rsid w:val="00A21AA1"/>
    <w:rsid w:val="00A220A5"/>
    <w:rsid w:val="00A2297C"/>
    <w:rsid w:val="00A23AE0"/>
    <w:rsid w:val="00A25BDD"/>
    <w:rsid w:val="00A25DE7"/>
    <w:rsid w:val="00A260DB"/>
    <w:rsid w:val="00A27241"/>
    <w:rsid w:val="00A27D7C"/>
    <w:rsid w:val="00A321E5"/>
    <w:rsid w:val="00A34127"/>
    <w:rsid w:val="00A34A6C"/>
    <w:rsid w:val="00A36362"/>
    <w:rsid w:val="00A37BF2"/>
    <w:rsid w:val="00A37F1C"/>
    <w:rsid w:val="00A4008E"/>
    <w:rsid w:val="00A45918"/>
    <w:rsid w:val="00A461E9"/>
    <w:rsid w:val="00A47252"/>
    <w:rsid w:val="00A47A85"/>
    <w:rsid w:val="00A47F2A"/>
    <w:rsid w:val="00A51838"/>
    <w:rsid w:val="00A52523"/>
    <w:rsid w:val="00A52BB6"/>
    <w:rsid w:val="00A56F0B"/>
    <w:rsid w:val="00A6302A"/>
    <w:rsid w:val="00A632A6"/>
    <w:rsid w:val="00A639AD"/>
    <w:rsid w:val="00A66A20"/>
    <w:rsid w:val="00A66C63"/>
    <w:rsid w:val="00A70A8E"/>
    <w:rsid w:val="00A70B91"/>
    <w:rsid w:val="00A7207B"/>
    <w:rsid w:val="00A753FC"/>
    <w:rsid w:val="00A75F4A"/>
    <w:rsid w:val="00A76312"/>
    <w:rsid w:val="00A76920"/>
    <w:rsid w:val="00A77F5E"/>
    <w:rsid w:val="00A80D6F"/>
    <w:rsid w:val="00A8165A"/>
    <w:rsid w:val="00A853FB"/>
    <w:rsid w:val="00A862A1"/>
    <w:rsid w:val="00A8739C"/>
    <w:rsid w:val="00A91F66"/>
    <w:rsid w:val="00A9386F"/>
    <w:rsid w:val="00A952EB"/>
    <w:rsid w:val="00A97A3B"/>
    <w:rsid w:val="00AA0378"/>
    <w:rsid w:val="00AA2DC0"/>
    <w:rsid w:val="00AA474B"/>
    <w:rsid w:val="00AA5316"/>
    <w:rsid w:val="00AB488D"/>
    <w:rsid w:val="00AC42FF"/>
    <w:rsid w:val="00AC45AF"/>
    <w:rsid w:val="00AC6BDB"/>
    <w:rsid w:val="00AC70AF"/>
    <w:rsid w:val="00AC7871"/>
    <w:rsid w:val="00AD1BA3"/>
    <w:rsid w:val="00AD2978"/>
    <w:rsid w:val="00AD5D22"/>
    <w:rsid w:val="00AD75E6"/>
    <w:rsid w:val="00AD7E24"/>
    <w:rsid w:val="00AE02C0"/>
    <w:rsid w:val="00AE2AD6"/>
    <w:rsid w:val="00AE3AB3"/>
    <w:rsid w:val="00AE4111"/>
    <w:rsid w:val="00AE5854"/>
    <w:rsid w:val="00AE7054"/>
    <w:rsid w:val="00AF1773"/>
    <w:rsid w:val="00AF3A5A"/>
    <w:rsid w:val="00AF4161"/>
    <w:rsid w:val="00AF47E9"/>
    <w:rsid w:val="00AF5F04"/>
    <w:rsid w:val="00AF778B"/>
    <w:rsid w:val="00AF7A3F"/>
    <w:rsid w:val="00AF7FFC"/>
    <w:rsid w:val="00B00A42"/>
    <w:rsid w:val="00B02CD2"/>
    <w:rsid w:val="00B03CC9"/>
    <w:rsid w:val="00B044EE"/>
    <w:rsid w:val="00B15DAF"/>
    <w:rsid w:val="00B20DF1"/>
    <w:rsid w:val="00B27196"/>
    <w:rsid w:val="00B31ADE"/>
    <w:rsid w:val="00B31EAD"/>
    <w:rsid w:val="00B35043"/>
    <w:rsid w:val="00B355C4"/>
    <w:rsid w:val="00B36EF1"/>
    <w:rsid w:val="00B41750"/>
    <w:rsid w:val="00B41929"/>
    <w:rsid w:val="00B4327F"/>
    <w:rsid w:val="00B45E56"/>
    <w:rsid w:val="00B47792"/>
    <w:rsid w:val="00B47C02"/>
    <w:rsid w:val="00B501FB"/>
    <w:rsid w:val="00B54512"/>
    <w:rsid w:val="00B54E54"/>
    <w:rsid w:val="00B54FD2"/>
    <w:rsid w:val="00B55C4C"/>
    <w:rsid w:val="00B562C3"/>
    <w:rsid w:val="00B61922"/>
    <w:rsid w:val="00B619C8"/>
    <w:rsid w:val="00B6464F"/>
    <w:rsid w:val="00B646C7"/>
    <w:rsid w:val="00B664C3"/>
    <w:rsid w:val="00B67691"/>
    <w:rsid w:val="00B7056A"/>
    <w:rsid w:val="00B7248C"/>
    <w:rsid w:val="00B738AB"/>
    <w:rsid w:val="00B75C04"/>
    <w:rsid w:val="00B77855"/>
    <w:rsid w:val="00B80064"/>
    <w:rsid w:val="00B805FD"/>
    <w:rsid w:val="00B80E7C"/>
    <w:rsid w:val="00B81E2A"/>
    <w:rsid w:val="00B84499"/>
    <w:rsid w:val="00B84AA4"/>
    <w:rsid w:val="00B8573B"/>
    <w:rsid w:val="00B86655"/>
    <w:rsid w:val="00B86DFE"/>
    <w:rsid w:val="00B906A8"/>
    <w:rsid w:val="00B93284"/>
    <w:rsid w:val="00B94930"/>
    <w:rsid w:val="00B958B6"/>
    <w:rsid w:val="00B96586"/>
    <w:rsid w:val="00BA2C18"/>
    <w:rsid w:val="00BA4804"/>
    <w:rsid w:val="00BA6722"/>
    <w:rsid w:val="00BB0605"/>
    <w:rsid w:val="00BB0CCE"/>
    <w:rsid w:val="00BB195F"/>
    <w:rsid w:val="00BB6CE0"/>
    <w:rsid w:val="00BC55D0"/>
    <w:rsid w:val="00BC6BA0"/>
    <w:rsid w:val="00BC6EF3"/>
    <w:rsid w:val="00BC797C"/>
    <w:rsid w:val="00BC7DD1"/>
    <w:rsid w:val="00BD1342"/>
    <w:rsid w:val="00BD32DC"/>
    <w:rsid w:val="00BD639A"/>
    <w:rsid w:val="00BD68E5"/>
    <w:rsid w:val="00BD71FE"/>
    <w:rsid w:val="00BE055F"/>
    <w:rsid w:val="00BE0747"/>
    <w:rsid w:val="00BE1B27"/>
    <w:rsid w:val="00BE64B5"/>
    <w:rsid w:val="00BF18A6"/>
    <w:rsid w:val="00BF1DBB"/>
    <w:rsid w:val="00BF29FB"/>
    <w:rsid w:val="00BF7436"/>
    <w:rsid w:val="00BF7B17"/>
    <w:rsid w:val="00C02DBF"/>
    <w:rsid w:val="00C032FE"/>
    <w:rsid w:val="00C03907"/>
    <w:rsid w:val="00C04DFD"/>
    <w:rsid w:val="00C0637C"/>
    <w:rsid w:val="00C06659"/>
    <w:rsid w:val="00C118AC"/>
    <w:rsid w:val="00C1399C"/>
    <w:rsid w:val="00C14BA6"/>
    <w:rsid w:val="00C14CAF"/>
    <w:rsid w:val="00C15862"/>
    <w:rsid w:val="00C17EC9"/>
    <w:rsid w:val="00C20371"/>
    <w:rsid w:val="00C2088C"/>
    <w:rsid w:val="00C2170D"/>
    <w:rsid w:val="00C223AC"/>
    <w:rsid w:val="00C25ED7"/>
    <w:rsid w:val="00C313A9"/>
    <w:rsid w:val="00C32837"/>
    <w:rsid w:val="00C36912"/>
    <w:rsid w:val="00C411DB"/>
    <w:rsid w:val="00C43EB7"/>
    <w:rsid w:val="00C50A97"/>
    <w:rsid w:val="00C53F4F"/>
    <w:rsid w:val="00C54E33"/>
    <w:rsid w:val="00C56820"/>
    <w:rsid w:val="00C56EBF"/>
    <w:rsid w:val="00C57EFB"/>
    <w:rsid w:val="00C603AB"/>
    <w:rsid w:val="00C60614"/>
    <w:rsid w:val="00C61C92"/>
    <w:rsid w:val="00C62BCC"/>
    <w:rsid w:val="00C62F6E"/>
    <w:rsid w:val="00C65301"/>
    <w:rsid w:val="00C67E49"/>
    <w:rsid w:val="00C67F3E"/>
    <w:rsid w:val="00C71FCE"/>
    <w:rsid w:val="00C741B2"/>
    <w:rsid w:val="00C7618D"/>
    <w:rsid w:val="00C77D90"/>
    <w:rsid w:val="00C81634"/>
    <w:rsid w:val="00C821AA"/>
    <w:rsid w:val="00C82372"/>
    <w:rsid w:val="00C83289"/>
    <w:rsid w:val="00C84949"/>
    <w:rsid w:val="00C853EC"/>
    <w:rsid w:val="00C86029"/>
    <w:rsid w:val="00C93C73"/>
    <w:rsid w:val="00C9542C"/>
    <w:rsid w:val="00C95C24"/>
    <w:rsid w:val="00C96061"/>
    <w:rsid w:val="00CA2C4D"/>
    <w:rsid w:val="00CA2FBB"/>
    <w:rsid w:val="00CA652D"/>
    <w:rsid w:val="00CA70AC"/>
    <w:rsid w:val="00CB0444"/>
    <w:rsid w:val="00CB1A1D"/>
    <w:rsid w:val="00CB1E25"/>
    <w:rsid w:val="00CB50A9"/>
    <w:rsid w:val="00CB576A"/>
    <w:rsid w:val="00CB7E4F"/>
    <w:rsid w:val="00CC07B7"/>
    <w:rsid w:val="00CC09E3"/>
    <w:rsid w:val="00CC4831"/>
    <w:rsid w:val="00CC5D7F"/>
    <w:rsid w:val="00CC5FFB"/>
    <w:rsid w:val="00CD0230"/>
    <w:rsid w:val="00CD0988"/>
    <w:rsid w:val="00CD143D"/>
    <w:rsid w:val="00CD28A3"/>
    <w:rsid w:val="00CD520E"/>
    <w:rsid w:val="00CD5421"/>
    <w:rsid w:val="00CD6188"/>
    <w:rsid w:val="00CD6E1E"/>
    <w:rsid w:val="00CE64C0"/>
    <w:rsid w:val="00CE6F89"/>
    <w:rsid w:val="00CE7361"/>
    <w:rsid w:val="00CF4C08"/>
    <w:rsid w:val="00D01310"/>
    <w:rsid w:val="00D029E4"/>
    <w:rsid w:val="00D030B4"/>
    <w:rsid w:val="00D0367B"/>
    <w:rsid w:val="00D047B8"/>
    <w:rsid w:val="00D05D52"/>
    <w:rsid w:val="00D06C4D"/>
    <w:rsid w:val="00D06EC4"/>
    <w:rsid w:val="00D07F77"/>
    <w:rsid w:val="00D17A84"/>
    <w:rsid w:val="00D22396"/>
    <w:rsid w:val="00D22F4A"/>
    <w:rsid w:val="00D24B09"/>
    <w:rsid w:val="00D25E32"/>
    <w:rsid w:val="00D272C7"/>
    <w:rsid w:val="00D317AB"/>
    <w:rsid w:val="00D36797"/>
    <w:rsid w:val="00D37626"/>
    <w:rsid w:val="00D405E8"/>
    <w:rsid w:val="00D40F8B"/>
    <w:rsid w:val="00D410FF"/>
    <w:rsid w:val="00D47743"/>
    <w:rsid w:val="00D47756"/>
    <w:rsid w:val="00D47F8D"/>
    <w:rsid w:val="00D5101D"/>
    <w:rsid w:val="00D52B94"/>
    <w:rsid w:val="00D5511A"/>
    <w:rsid w:val="00D567A2"/>
    <w:rsid w:val="00D60DCD"/>
    <w:rsid w:val="00D62AE0"/>
    <w:rsid w:val="00D65A7E"/>
    <w:rsid w:val="00D70663"/>
    <w:rsid w:val="00D70E50"/>
    <w:rsid w:val="00D74779"/>
    <w:rsid w:val="00D83A8D"/>
    <w:rsid w:val="00D878C6"/>
    <w:rsid w:val="00D903DF"/>
    <w:rsid w:val="00D953ED"/>
    <w:rsid w:val="00DA1B5D"/>
    <w:rsid w:val="00DA3BCA"/>
    <w:rsid w:val="00DA655B"/>
    <w:rsid w:val="00DB32CD"/>
    <w:rsid w:val="00DB67E9"/>
    <w:rsid w:val="00DC4EE7"/>
    <w:rsid w:val="00DC5819"/>
    <w:rsid w:val="00DC6A2D"/>
    <w:rsid w:val="00DD2215"/>
    <w:rsid w:val="00DD2773"/>
    <w:rsid w:val="00DD36B7"/>
    <w:rsid w:val="00DD6BC2"/>
    <w:rsid w:val="00DE0ED4"/>
    <w:rsid w:val="00DE1284"/>
    <w:rsid w:val="00DE7BA4"/>
    <w:rsid w:val="00DF0551"/>
    <w:rsid w:val="00DF0E05"/>
    <w:rsid w:val="00DF1846"/>
    <w:rsid w:val="00DF191F"/>
    <w:rsid w:val="00DF408E"/>
    <w:rsid w:val="00E04539"/>
    <w:rsid w:val="00E045A4"/>
    <w:rsid w:val="00E07DDA"/>
    <w:rsid w:val="00E1078C"/>
    <w:rsid w:val="00E10B6C"/>
    <w:rsid w:val="00E113FA"/>
    <w:rsid w:val="00E1349A"/>
    <w:rsid w:val="00E14D37"/>
    <w:rsid w:val="00E15DE5"/>
    <w:rsid w:val="00E17248"/>
    <w:rsid w:val="00E218DF"/>
    <w:rsid w:val="00E2732F"/>
    <w:rsid w:val="00E27352"/>
    <w:rsid w:val="00E301B5"/>
    <w:rsid w:val="00E319AA"/>
    <w:rsid w:val="00E31DDF"/>
    <w:rsid w:val="00E32659"/>
    <w:rsid w:val="00E34198"/>
    <w:rsid w:val="00E4003B"/>
    <w:rsid w:val="00E40759"/>
    <w:rsid w:val="00E40D3A"/>
    <w:rsid w:val="00E50685"/>
    <w:rsid w:val="00E50CFC"/>
    <w:rsid w:val="00E52CB7"/>
    <w:rsid w:val="00E533C9"/>
    <w:rsid w:val="00E54994"/>
    <w:rsid w:val="00E55082"/>
    <w:rsid w:val="00E55710"/>
    <w:rsid w:val="00E558B0"/>
    <w:rsid w:val="00E5783C"/>
    <w:rsid w:val="00E66210"/>
    <w:rsid w:val="00E66922"/>
    <w:rsid w:val="00E75098"/>
    <w:rsid w:val="00E755DE"/>
    <w:rsid w:val="00E7641F"/>
    <w:rsid w:val="00E76500"/>
    <w:rsid w:val="00E80196"/>
    <w:rsid w:val="00E834E0"/>
    <w:rsid w:val="00E85BFF"/>
    <w:rsid w:val="00E876CA"/>
    <w:rsid w:val="00E90103"/>
    <w:rsid w:val="00E905E0"/>
    <w:rsid w:val="00E928BC"/>
    <w:rsid w:val="00E94C87"/>
    <w:rsid w:val="00E94F6E"/>
    <w:rsid w:val="00E97BB8"/>
    <w:rsid w:val="00E97D32"/>
    <w:rsid w:val="00EA03F9"/>
    <w:rsid w:val="00EA6650"/>
    <w:rsid w:val="00EB16FF"/>
    <w:rsid w:val="00EB1B8C"/>
    <w:rsid w:val="00EB444E"/>
    <w:rsid w:val="00EB5082"/>
    <w:rsid w:val="00EB5A37"/>
    <w:rsid w:val="00EB6157"/>
    <w:rsid w:val="00EB6175"/>
    <w:rsid w:val="00EB778D"/>
    <w:rsid w:val="00EC0F8F"/>
    <w:rsid w:val="00EC1AFD"/>
    <w:rsid w:val="00EC2A64"/>
    <w:rsid w:val="00EC629A"/>
    <w:rsid w:val="00ED19CB"/>
    <w:rsid w:val="00ED1CC9"/>
    <w:rsid w:val="00ED30A9"/>
    <w:rsid w:val="00ED5C67"/>
    <w:rsid w:val="00ED75C8"/>
    <w:rsid w:val="00EE0C40"/>
    <w:rsid w:val="00EE5F55"/>
    <w:rsid w:val="00EF0BE4"/>
    <w:rsid w:val="00EF38EE"/>
    <w:rsid w:val="00EF52E0"/>
    <w:rsid w:val="00EF7D3F"/>
    <w:rsid w:val="00F02109"/>
    <w:rsid w:val="00F02403"/>
    <w:rsid w:val="00F024B4"/>
    <w:rsid w:val="00F03099"/>
    <w:rsid w:val="00F03464"/>
    <w:rsid w:val="00F075F3"/>
    <w:rsid w:val="00F10158"/>
    <w:rsid w:val="00F112E7"/>
    <w:rsid w:val="00F137BD"/>
    <w:rsid w:val="00F2326E"/>
    <w:rsid w:val="00F24EEC"/>
    <w:rsid w:val="00F2546B"/>
    <w:rsid w:val="00F30C06"/>
    <w:rsid w:val="00F33EAE"/>
    <w:rsid w:val="00F3479E"/>
    <w:rsid w:val="00F34A11"/>
    <w:rsid w:val="00F36146"/>
    <w:rsid w:val="00F36E66"/>
    <w:rsid w:val="00F4128B"/>
    <w:rsid w:val="00F417C4"/>
    <w:rsid w:val="00F41B1C"/>
    <w:rsid w:val="00F44811"/>
    <w:rsid w:val="00F45200"/>
    <w:rsid w:val="00F468C0"/>
    <w:rsid w:val="00F50781"/>
    <w:rsid w:val="00F526CC"/>
    <w:rsid w:val="00F56EBF"/>
    <w:rsid w:val="00F61085"/>
    <w:rsid w:val="00F63F2D"/>
    <w:rsid w:val="00F6538D"/>
    <w:rsid w:val="00F71BF8"/>
    <w:rsid w:val="00F730F5"/>
    <w:rsid w:val="00F74E4C"/>
    <w:rsid w:val="00F776D7"/>
    <w:rsid w:val="00F80D06"/>
    <w:rsid w:val="00F81A64"/>
    <w:rsid w:val="00F820F1"/>
    <w:rsid w:val="00F94D13"/>
    <w:rsid w:val="00F97019"/>
    <w:rsid w:val="00FA088F"/>
    <w:rsid w:val="00FA14F2"/>
    <w:rsid w:val="00FA1EC6"/>
    <w:rsid w:val="00FA2E05"/>
    <w:rsid w:val="00FA4EF0"/>
    <w:rsid w:val="00FA64D8"/>
    <w:rsid w:val="00FA7D7F"/>
    <w:rsid w:val="00FA7E14"/>
    <w:rsid w:val="00FB2EC3"/>
    <w:rsid w:val="00FB3510"/>
    <w:rsid w:val="00FB44CA"/>
    <w:rsid w:val="00FB489B"/>
    <w:rsid w:val="00FC14D1"/>
    <w:rsid w:val="00FC198D"/>
    <w:rsid w:val="00FC407E"/>
    <w:rsid w:val="00FC4136"/>
    <w:rsid w:val="00FC45E9"/>
    <w:rsid w:val="00FC7815"/>
    <w:rsid w:val="00FD0821"/>
    <w:rsid w:val="00FD53B9"/>
    <w:rsid w:val="00FD5E1E"/>
    <w:rsid w:val="00FD62B8"/>
    <w:rsid w:val="00FD6635"/>
    <w:rsid w:val="00FE20EF"/>
    <w:rsid w:val="00FE55A6"/>
    <w:rsid w:val="00FF0660"/>
    <w:rsid w:val="00FF067F"/>
    <w:rsid w:val="00FF252B"/>
    <w:rsid w:val="00FF4F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170A"/>
  <w15:docId w15:val="{F8F90DE7-DDF7-49E0-ADD2-0B76DD6A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49"/>
    <w:pPr>
      <w:spacing w:after="0" w:line="360" w:lineRule="auto"/>
      <w:jc w:val="both"/>
    </w:pPr>
    <w:rPr>
      <w:rFonts w:ascii="Times New Roman" w:eastAsia="Times New Roman" w:hAnsi="Times New Roman" w:cs="Times New Roman"/>
      <w:sz w:val="24"/>
      <w:szCs w:val="24"/>
      <w:lang w:val="en-GB" w:eastAsia="en-ZA"/>
    </w:rPr>
  </w:style>
  <w:style w:type="paragraph" w:styleId="Heading1">
    <w:name w:val="heading 1"/>
    <w:basedOn w:val="Normal"/>
    <w:next w:val="Normal"/>
    <w:link w:val="Heading1Char"/>
    <w:uiPriority w:val="9"/>
    <w:qFormat/>
    <w:rsid w:val="00D317A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31A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77F5E"/>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82449"/>
    <w:rPr>
      <w:sz w:val="20"/>
      <w:szCs w:val="20"/>
    </w:rPr>
  </w:style>
  <w:style w:type="character" w:customStyle="1" w:styleId="FootnoteTextChar">
    <w:name w:val="Footnote Text Char"/>
    <w:basedOn w:val="DefaultParagraphFont"/>
    <w:link w:val="FootnoteText"/>
    <w:uiPriority w:val="99"/>
    <w:rsid w:val="00182449"/>
    <w:rPr>
      <w:rFonts w:ascii="Times New Roman" w:eastAsia="Times New Roman" w:hAnsi="Times New Roman" w:cs="Times New Roman"/>
      <w:sz w:val="20"/>
      <w:szCs w:val="20"/>
      <w:lang w:val="en-GB" w:eastAsia="en-ZA"/>
    </w:rPr>
  </w:style>
  <w:style w:type="character" w:styleId="FootnoteReference">
    <w:name w:val="footnote reference"/>
    <w:basedOn w:val="DefaultParagraphFont"/>
    <w:uiPriority w:val="99"/>
    <w:semiHidden/>
    <w:unhideWhenUsed/>
    <w:rsid w:val="00182449"/>
    <w:rPr>
      <w:vertAlign w:val="superscript"/>
    </w:rPr>
  </w:style>
  <w:style w:type="paragraph" w:styleId="ListParagraph">
    <w:name w:val="List Paragraph"/>
    <w:basedOn w:val="Normal"/>
    <w:uiPriority w:val="34"/>
    <w:qFormat/>
    <w:rsid w:val="004537DC"/>
    <w:pPr>
      <w:ind w:left="720"/>
      <w:contextualSpacing/>
    </w:pPr>
  </w:style>
  <w:style w:type="character" w:styleId="Hyperlink">
    <w:name w:val="Hyperlink"/>
    <w:basedOn w:val="DefaultParagraphFont"/>
    <w:uiPriority w:val="99"/>
    <w:unhideWhenUsed/>
    <w:rsid w:val="00F526CC"/>
    <w:rPr>
      <w:color w:val="0000FF"/>
      <w:u w:val="single"/>
    </w:rPr>
  </w:style>
  <w:style w:type="character" w:customStyle="1" w:styleId="Heading3Char">
    <w:name w:val="Heading 3 Char"/>
    <w:basedOn w:val="DefaultParagraphFont"/>
    <w:link w:val="Heading3"/>
    <w:rsid w:val="00A77F5E"/>
    <w:rPr>
      <w:rFonts w:ascii="Arial" w:eastAsia="Times New Roman" w:hAnsi="Arial" w:cs="Arial"/>
      <w:i/>
      <w:iCs/>
      <w:sz w:val="28"/>
      <w:szCs w:val="24"/>
      <w:lang w:val="en-GB" w:eastAsia="en-ZA"/>
    </w:rPr>
  </w:style>
  <w:style w:type="character" w:customStyle="1" w:styleId="Heading2Char">
    <w:name w:val="Heading 2 Char"/>
    <w:basedOn w:val="DefaultParagraphFont"/>
    <w:link w:val="Heading2"/>
    <w:uiPriority w:val="9"/>
    <w:rsid w:val="00B31ADE"/>
    <w:rPr>
      <w:rFonts w:asciiTheme="majorHAnsi" w:eastAsiaTheme="majorEastAsia" w:hAnsiTheme="majorHAnsi" w:cstheme="majorBidi"/>
      <w:color w:val="2E74B5" w:themeColor="accent1" w:themeShade="BF"/>
      <w:sz w:val="26"/>
      <w:szCs w:val="26"/>
      <w:lang w:val="en-GB" w:eastAsia="en-ZA"/>
    </w:rPr>
  </w:style>
  <w:style w:type="character" w:styleId="CommentReference">
    <w:name w:val="annotation reference"/>
    <w:basedOn w:val="DefaultParagraphFont"/>
    <w:uiPriority w:val="99"/>
    <w:semiHidden/>
    <w:unhideWhenUsed/>
    <w:rsid w:val="00AC42FF"/>
    <w:rPr>
      <w:sz w:val="16"/>
      <w:szCs w:val="16"/>
    </w:rPr>
  </w:style>
  <w:style w:type="paragraph" w:styleId="CommentText">
    <w:name w:val="annotation text"/>
    <w:basedOn w:val="Normal"/>
    <w:link w:val="CommentTextChar"/>
    <w:uiPriority w:val="99"/>
    <w:unhideWhenUsed/>
    <w:rsid w:val="00AC42FF"/>
    <w:pPr>
      <w:spacing w:line="240" w:lineRule="auto"/>
    </w:pPr>
    <w:rPr>
      <w:sz w:val="20"/>
      <w:szCs w:val="20"/>
    </w:rPr>
  </w:style>
  <w:style w:type="character" w:customStyle="1" w:styleId="CommentTextChar">
    <w:name w:val="Comment Text Char"/>
    <w:basedOn w:val="DefaultParagraphFont"/>
    <w:link w:val="CommentText"/>
    <w:uiPriority w:val="99"/>
    <w:rsid w:val="00AC42FF"/>
    <w:rPr>
      <w:rFonts w:ascii="Times New Roman" w:eastAsia="Times New Roman" w:hAnsi="Times New Roman" w:cs="Times New Roman"/>
      <w:sz w:val="20"/>
      <w:szCs w:val="20"/>
      <w:lang w:val="en-GB" w:eastAsia="en-ZA"/>
    </w:rPr>
  </w:style>
  <w:style w:type="paragraph" w:styleId="CommentSubject">
    <w:name w:val="annotation subject"/>
    <w:basedOn w:val="CommentText"/>
    <w:next w:val="CommentText"/>
    <w:link w:val="CommentSubjectChar"/>
    <w:uiPriority w:val="99"/>
    <w:semiHidden/>
    <w:unhideWhenUsed/>
    <w:rsid w:val="00AC42FF"/>
    <w:rPr>
      <w:b/>
      <w:bCs/>
    </w:rPr>
  </w:style>
  <w:style w:type="character" w:customStyle="1" w:styleId="CommentSubjectChar">
    <w:name w:val="Comment Subject Char"/>
    <w:basedOn w:val="CommentTextChar"/>
    <w:link w:val="CommentSubject"/>
    <w:uiPriority w:val="99"/>
    <w:semiHidden/>
    <w:rsid w:val="00AC42FF"/>
    <w:rPr>
      <w:rFonts w:ascii="Times New Roman" w:eastAsia="Times New Roman" w:hAnsi="Times New Roman" w:cs="Times New Roman"/>
      <w:b/>
      <w:bCs/>
      <w:sz w:val="20"/>
      <w:szCs w:val="20"/>
      <w:lang w:val="en-GB" w:eastAsia="en-ZA"/>
    </w:rPr>
  </w:style>
  <w:style w:type="paragraph" w:styleId="BalloonText">
    <w:name w:val="Balloon Text"/>
    <w:basedOn w:val="Normal"/>
    <w:link w:val="BalloonTextChar"/>
    <w:uiPriority w:val="99"/>
    <w:semiHidden/>
    <w:unhideWhenUsed/>
    <w:rsid w:val="00AC42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2FF"/>
    <w:rPr>
      <w:rFonts w:ascii="Segoe UI" w:eastAsia="Times New Roman" w:hAnsi="Segoe UI" w:cs="Segoe UI"/>
      <w:sz w:val="18"/>
      <w:szCs w:val="18"/>
      <w:lang w:val="en-GB" w:eastAsia="en-ZA"/>
    </w:rPr>
  </w:style>
  <w:style w:type="paragraph" w:styleId="Revision">
    <w:name w:val="Revision"/>
    <w:hidden/>
    <w:uiPriority w:val="99"/>
    <w:semiHidden/>
    <w:rsid w:val="005C0850"/>
    <w:pPr>
      <w:spacing w:after="0" w:line="240" w:lineRule="auto"/>
    </w:pPr>
    <w:rPr>
      <w:rFonts w:ascii="Times New Roman" w:eastAsia="Times New Roman" w:hAnsi="Times New Roman" w:cs="Times New Roman"/>
      <w:sz w:val="24"/>
      <w:szCs w:val="24"/>
      <w:lang w:val="en-GB" w:eastAsia="en-ZA"/>
    </w:rPr>
  </w:style>
  <w:style w:type="paragraph" w:styleId="Header">
    <w:name w:val="header"/>
    <w:basedOn w:val="Normal"/>
    <w:link w:val="HeaderChar"/>
    <w:uiPriority w:val="99"/>
    <w:unhideWhenUsed/>
    <w:rsid w:val="00D410FF"/>
    <w:pPr>
      <w:tabs>
        <w:tab w:val="center" w:pos="4513"/>
        <w:tab w:val="right" w:pos="9026"/>
      </w:tabs>
      <w:spacing w:line="240" w:lineRule="auto"/>
    </w:pPr>
  </w:style>
  <w:style w:type="character" w:customStyle="1" w:styleId="HeaderChar">
    <w:name w:val="Header Char"/>
    <w:basedOn w:val="DefaultParagraphFont"/>
    <w:link w:val="Header"/>
    <w:uiPriority w:val="99"/>
    <w:rsid w:val="00D410FF"/>
    <w:rPr>
      <w:rFonts w:ascii="Times New Roman" w:eastAsia="Times New Roman" w:hAnsi="Times New Roman" w:cs="Times New Roman"/>
      <w:sz w:val="24"/>
      <w:szCs w:val="24"/>
      <w:lang w:val="en-GB" w:eastAsia="en-ZA"/>
    </w:rPr>
  </w:style>
  <w:style w:type="paragraph" w:styleId="Footer">
    <w:name w:val="footer"/>
    <w:basedOn w:val="Normal"/>
    <w:link w:val="FooterChar"/>
    <w:uiPriority w:val="99"/>
    <w:unhideWhenUsed/>
    <w:rsid w:val="00D410FF"/>
    <w:pPr>
      <w:tabs>
        <w:tab w:val="center" w:pos="4513"/>
        <w:tab w:val="right" w:pos="9026"/>
      </w:tabs>
      <w:spacing w:line="240" w:lineRule="auto"/>
    </w:pPr>
  </w:style>
  <w:style w:type="character" w:customStyle="1" w:styleId="FooterChar">
    <w:name w:val="Footer Char"/>
    <w:basedOn w:val="DefaultParagraphFont"/>
    <w:link w:val="Footer"/>
    <w:uiPriority w:val="99"/>
    <w:rsid w:val="00D410FF"/>
    <w:rPr>
      <w:rFonts w:ascii="Times New Roman" w:eastAsia="Times New Roman" w:hAnsi="Times New Roman" w:cs="Times New Roman"/>
      <w:sz w:val="24"/>
      <w:szCs w:val="24"/>
      <w:lang w:val="en-GB" w:eastAsia="en-ZA"/>
    </w:rPr>
  </w:style>
  <w:style w:type="paragraph" w:styleId="NormalWeb">
    <w:name w:val="Normal (Web)"/>
    <w:basedOn w:val="Normal"/>
    <w:uiPriority w:val="99"/>
    <w:unhideWhenUsed/>
    <w:rsid w:val="00A632A6"/>
  </w:style>
  <w:style w:type="character" w:customStyle="1" w:styleId="UnresolvedMention1">
    <w:name w:val="Unresolved Mention1"/>
    <w:basedOn w:val="DefaultParagraphFont"/>
    <w:uiPriority w:val="99"/>
    <w:semiHidden/>
    <w:unhideWhenUsed/>
    <w:rsid w:val="00A632A6"/>
    <w:rPr>
      <w:color w:val="605E5C"/>
      <w:shd w:val="clear" w:color="auto" w:fill="E1DFDD"/>
    </w:rPr>
  </w:style>
  <w:style w:type="paragraph" w:customStyle="1" w:styleId="qt-1">
    <w:name w:val="qt-1"/>
    <w:basedOn w:val="Normal"/>
    <w:rsid w:val="009C4A44"/>
    <w:pPr>
      <w:spacing w:before="100" w:beforeAutospacing="1" w:after="100" w:afterAutospacing="1" w:line="240" w:lineRule="auto"/>
      <w:jc w:val="left"/>
    </w:pPr>
    <w:rPr>
      <w:lang w:val="en-ZA"/>
    </w:rPr>
  </w:style>
  <w:style w:type="paragraph" w:customStyle="1" w:styleId="bodytext">
    <w:name w:val="bodytext"/>
    <w:basedOn w:val="Normal"/>
    <w:rsid w:val="009C4A44"/>
    <w:pPr>
      <w:spacing w:before="100" w:beforeAutospacing="1" w:after="100" w:afterAutospacing="1" w:line="240" w:lineRule="auto"/>
      <w:jc w:val="left"/>
    </w:pPr>
    <w:rPr>
      <w:lang w:val="en-ZA"/>
    </w:rPr>
  </w:style>
  <w:style w:type="paragraph" w:customStyle="1" w:styleId="normaltext">
    <w:name w:val="normaltext"/>
    <w:basedOn w:val="Normal"/>
    <w:rsid w:val="004214F3"/>
    <w:pPr>
      <w:spacing w:before="100" w:beforeAutospacing="1" w:after="100" w:afterAutospacing="1" w:line="240" w:lineRule="auto"/>
      <w:jc w:val="left"/>
    </w:pPr>
    <w:rPr>
      <w:lang w:val="en-ZA"/>
    </w:rPr>
  </w:style>
  <w:style w:type="paragraph" w:customStyle="1" w:styleId="footnote-x">
    <w:name w:val="footnote-x"/>
    <w:basedOn w:val="Normal"/>
    <w:rsid w:val="004214F3"/>
    <w:pPr>
      <w:spacing w:before="100" w:beforeAutospacing="1" w:after="100" w:afterAutospacing="1" w:line="240" w:lineRule="auto"/>
      <w:jc w:val="left"/>
    </w:pPr>
    <w:rPr>
      <w:lang w:val="en-ZA"/>
    </w:rPr>
  </w:style>
  <w:style w:type="paragraph" w:customStyle="1" w:styleId="head1">
    <w:name w:val="head1"/>
    <w:basedOn w:val="Normal"/>
    <w:rsid w:val="00C821AA"/>
    <w:pPr>
      <w:spacing w:before="100" w:beforeAutospacing="1" w:after="100" w:afterAutospacing="1" w:line="240" w:lineRule="auto"/>
      <w:jc w:val="left"/>
    </w:pPr>
    <w:rPr>
      <w:lang w:val="en-ZA"/>
    </w:rPr>
  </w:style>
  <w:style w:type="character" w:customStyle="1" w:styleId="Heading1Char">
    <w:name w:val="Heading 1 Char"/>
    <w:basedOn w:val="DefaultParagraphFont"/>
    <w:link w:val="Heading1"/>
    <w:uiPriority w:val="9"/>
    <w:rsid w:val="00D317AB"/>
    <w:rPr>
      <w:rFonts w:asciiTheme="majorHAnsi" w:eastAsiaTheme="majorEastAsia" w:hAnsiTheme="majorHAnsi" w:cstheme="majorBidi"/>
      <w:b/>
      <w:bCs/>
      <w:color w:val="2E74B5" w:themeColor="accent1" w:themeShade="BF"/>
      <w:sz w:val="28"/>
      <w:szCs w:val="28"/>
      <w:lang w:val="en-GB"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823178">
      <w:bodyDiv w:val="1"/>
      <w:marLeft w:val="0"/>
      <w:marRight w:val="0"/>
      <w:marTop w:val="0"/>
      <w:marBottom w:val="0"/>
      <w:divBdr>
        <w:top w:val="none" w:sz="0" w:space="0" w:color="auto"/>
        <w:left w:val="none" w:sz="0" w:space="0" w:color="auto"/>
        <w:bottom w:val="none" w:sz="0" w:space="0" w:color="auto"/>
        <w:right w:val="none" w:sz="0" w:space="0" w:color="auto"/>
      </w:divBdr>
    </w:div>
    <w:div w:id="319579586">
      <w:bodyDiv w:val="1"/>
      <w:marLeft w:val="0"/>
      <w:marRight w:val="0"/>
      <w:marTop w:val="0"/>
      <w:marBottom w:val="0"/>
      <w:divBdr>
        <w:top w:val="none" w:sz="0" w:space="0" w:color="auto"/>
        <w:left w:val="none" w:sz="0" w:space="0" w:color="auto"/>
        <w:bottom w:val="none" w:sz="0" w:space="0" w:color="auto"/>
        <w:right w:val="none" w:sz="0" w:space="0" w:color="auto"/>
      </w:divBdr>
    </w:div>
    <w:div w:id="443311342">
      <w:bodyDiv w:val="1"/>
      <w:marLeft w:val="0"/>
      <w:marRight w:val="0"/>
      <w:marTop w:val="0"/>
      <w:marBottom w:val="0"/>
      <w:divBdr>
        <w:top w:val="none" w:sz="0" w:space="0" w:color="auto"/>
        <w:left w:val="none" w:sz="0" w:space="0" w:color="auto"/>
        <w:bottom w:val="none" w:sz="0" w:space="0" w:color="auto"/>
        <w:right w:val="none" w:sz="0" w:space="0" w:color="auto"/>
      </w:divBdr>
    </w:div>
    <w:div w:id="444084890">
      <w:bodyDiv w:val="1"/>
      <w:marLeft w:val="0"/>
      <w:marRight w:val="0"/>
      <w:marTop w:val="0"/>
      <w:marBottom w:val="0"/>
      <w:divBdr>
        <w:top w:val="none" w:sz="0" w:space="0" w:color="auto"/>
        <w:left w:val="none" w:sz="0" w:space="0" w:color="auto"/>
        <w:bottom w:val="none" w:sz="0" w:space="0" w:color="auto"/>
        <w:right w:val="none" w:sz="0" w:space="0" w:color="auto"/>
      </w:divBdr>
    </w:div>
    <w:div w:id="522670134">
      <w:bodyDiv w:val="1"/>
      <w:marLeft w:val="0"/>
      <w:marRight w:val="0"/>
      <w:marTop w:val="0"/>
      <w:marBottom w:val="0"/>
      <w:divBdr>
        <w:top w:val="none" w:sz="0" w:space="0" w:color="auto"/>
        <w:left w:val="none" w:sz="0" w:space="0" w:color="auto"/>
        <w:bottom w:val="none" w:sz="0" w:space="0" w:color="auto"/>
        <w:right w:val="none" w:sz="0" w:space="0" w:color="auto"/>
      </w:divBdr>
    </w:div>
    <w:div w:id="586614835">
      <w:bodyDiv w:val="1"/>
      <w:marLeft w:val="0"/>
      <w:marRight w:val="0"/>
      <w:marTop w:val="0"/>
      <w:marBottom w:val="0"/>
      <w:divBdr>
        <w:top w:val="none" w:sz="0" w:space="0" w:color="auto"/>
        <w:left w:val="none" w:sz="0" w:space="0" w:color="auto"/>
        <w:bottom w:val="none" w:sz="0" w:space="0" w:color="auto"/>
        <w:right w:val="none" w:sz="0" w:space="0" w:color="auto"/>
      </w:divBdr>
    </w:div>
    <w:div w:id="937254371">
      <w:bodyDiv w:val="1"/>
      <w:marLeft w:val="0"/>
      <w:marRight w:val="0"/>
      <w:marTop w:val="0"/>
      <w:marBottom w:val="0"/>
      <w:divBdr>
        <w:top w:val="none" w:sz="0" w:space="0" w:color="auto"/>
        <w:left w:val="none" w:sz="0" w:space="0" w:color="auto"/>
        <w:bottom w:val="none" w:sz="0" w:space="0" w:color="auto"/>
        <w:right w:val="none" w:sz="0" w:space="0" w:color="auto"/>
      </w:divBdr>
    </w:div>
    <w:div w:id="1026104247">
      <w:bodyDiv w:val="1"/>
      <w:marLeft w:val="0"/>
      <w:marRight w:val="0"/>
      <w:marTop w:val="0"/>
      <w:marBottom w:val="0"/>
      <w:divBdr>
        <w:top w:val="none" w:sz="0" w:space="0" w:color="auto"/>
        <w:left w:val="none" w:sz="0" w:space="0" w:color="auto"/>
        <w:bottom w:val="none" w:sz="0" w:space="0" w:color="auto"/>
        <w:right w:val="none" w:sz="0" w:space="0" w:color="auto"/>
      </w:divBdr>
    </w:div>
    <w:div w:id="1386486316">
      <w:bodyDiv w:val="1"/>
      <w:marLeft w:val="0"/>
      <w:marRight w:val="0"/>
      <w:marTop w:val="0"/>
      <w:marBottom w:val="0"/>
      <w:divBdr>
        <w:top w:val="none" w:sz="0" w:space="0" w:color="auto"/>
        <w:left w:val="none" w:sz="0" w:space="0" w:color="auto"/>
        <w:bottom w:val="none" w:sz="0" w:space="0" w:color="auto"/>
        <w:right w:val="none" w:sz="0" w:space="0" w:color="auto"/>
      </w:divBdr>
    </w:div>
    <w:div w:id="1490636879">
      <w:bodyDiv w:val="1"/>
      <w:marLeft w:val="0"/>
      <w:marRight w:val="0"/>
      <w:marTop w:val="0"/>
      <w:marBottom w:val="0"/>
      <w:divBdr>
        <w:top w:val="none" w:sz="0" w:space="0" w:color="auto"/>
        <w:left w:val="none" w:sz="0" w:space="0" w:color="auto"/>
        <w:bottom w:val="none" w:sz="0" w:space="0" w:color="auto"/>
        <w:right w:val="none" w:sz="0" w:space="0" w:color="auto"/>
      </w:divBdr>
    </w:div>
    <w:div w:id="1733771494">
      <w:bodyDiv w:val="1"/>
      <w:marLeft w:val="0"/>
      <w:marRight w:val="0"/>
      <w:marTop w:val="0"/>
      <w:marBottom w:val="0"/>
      <w:divBdr>
        <w:top w:val="none" w:sz="0" w:space="0" w:color="auto"/>
        <w:left w:val="none" w:sz="0" w:space="0" w:color="auto"/>
        <w:bottom w:val="none" w:sz="0" w:space="0" w:color="auto"/>
        <w:right w:val="none" w:sz="0" w:space="0" w:color="auto"/>
      </w:divBdr>
    </w:div>
    <w:div w:id="1796632097">
      <w:bodyDiv w:val="1"/>
      <w:marLeft w:val="0"/>
      <w:marRight w:val="0"/>
      <w:marTop w:val="0"/>
      <w:marBottom w:val="0"/>
      <w:divBdr>
        <w:top w:val="none" w:sz="0" w:space="0" w:color="auto"/>
        <w:left w:val="none" w:sz="0" w:space="0" w:color="auto"/>
        <w:bottom w:val="none" w:sz="0" w:space="0" w:color="auto"/>
        <w:right w:val="none" w:sz="0" w:space="0" w:color="auto"/>
      </w:divBdr>
    </w:div>
    <w:div w:id="2010255035">
      <w:bodyDiv w:val="1"/>
      <w:marLeft w:val="0"/>
      <w:marRight w:val="0"/>
      <w:marTop w:val="0"/>
      <w:marBottom w:val="0"/>
      <w:divBdr>
        <w:top w:val="none" w:sz="0" w:space="0" w:color="auto"/>
        <w:left w:val="none" w:sz="0" w:space="0" w:color="auto"/>
        <w:bottom w:val="none" w:sz="0" w:space="0" w:color="auto"/>
        <w:right w:val="none" w:sz="0" w:space="0" w:color="auto"/>
      </w:divBdr>
    </w:div>
    <w:div w:id="2046372102">
      <w:bodyDiv w:val="1"/>
      <w:marLeft w:val="0"/>
      <w:marRight w:val="0"/>
      <w:marTop w:val="0"/>
      <w:marBottom w:val="0"/>
      <w:divBdr>
        <w:top w:val="none" w:sz="0" w:space="0" w:color="auto"/>
        <w:left w:val="none" w:sz="0" w:space="0" w:color="auto"/>
        <w:bottom w:val="none" w:sz="0" w:space="0" w:color="auto"/>
        <w:right w:val="none" w:sz="0" w:space="0" w:color="auto"/>
      </w:divBdr>
    </w:div>
    <w:div w:id="20969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F274C1E-9C43-B645-9B6B-8F27F6145181}">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8A37F-BA9F-456F-8EB8-A07B9F7C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2908</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CHETTY</dc:creator>
  <cp:lastModifiedBy>FUNDISIWE CYNTHIA NTSEBESHA</cp:lastModifiedBy>
  <cp:revision>7</cp:revision>
  <cp:lastPrinted>2024-04-17T12:37:00Z</cp:lastPrinted>
  <dcterms:created xsi:type="dcterms:W3CDTF">2024-04-16T12:35:00Z</dcterms:created>
  <dcterms:modified xsi:type="dcterms:W3CDTF">2024-04-18T16:54:00Z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documentId_9849</vt:lpwstr>
  </property>
  <property fmtid="{D5CDD505-2E9C-101B-9397-08002B2CF9AE}" pid="3" name="grammarly_documentContext">
    <vt:lpwstr>{"goals":[],"domain":"general","emotions":[],"dialect":"british"}</vt:lpwstr>
  </property>
</Properties>
</file>