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6B9" w14:textId="397EB6B6" w:rsidR="002073C1" w:rsidRPr="000279D6" w:rsidRDefault="002073C1" w:rsidP="00B05C8E">
      <w:pPr>
        <w:rPr>
          <w:rFonts w:ascii="Arial" w:hAnsi="Arial" w:cs="Arial"/>
          <w:b/>
          <w:bCs/>
          <w:sz w:val="24"/>
          <w:szCs w:val="24"/>
          <w:lang w:val="en-US"/>
        </w:rPr>
      </w:pPr>
      <w:r w:rsidRPr="000279D6">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279D6" w:rsidRDefault="002073C1" w:rsidP="00B05C8E">
      <w:pPr>
        <w:rPr>
          <w:rFonts w:ascii="Arial" w:hAnsi="Arial" w:cs="Arial"/>
          <w:b/>
          <w:bCs/>
          <w:sz w:val="24"/>
          <w:szCs w:val="24"/>
          <w:lang w:val="en-US"/>
        </w:rPr>
      </w:pPr>
    </w:p>
    <w:p w14:paraId="4D28699F" w14:textId="77777777" w:rsidR="002073C1" w:rsidRPr="000279D6" w:rsidRDefault="002073C1" w:rsidP="00B05C8E">
      <w:pPr>
        <w:jc w:val="center"/>
        <w:rPr>
          <w:rFonts w:ascii="Arial" w:hAnsi="Arial" w:cs="Arial"/>
          <w:b/>
          <w:bCs/>
          <w:sz w:val="24"/>
          <w:szCs w:val="24"/>
          <w:lang w:val="en-GB"/>
        </w:rPr>
      </w:pPr>
    </w:p>
    <w:p w14:paraId="3B5CF056" w14:textId="77777777" w:rsidR="00A17461" w:rsidRPr="000279D6" w:rsidRDefault="00A17461" w:rsidP="00B05C8E">
      <w:pPr>
        <w:jc w:val="center"/>
        <w:rPr>
          <w:rFonts w:ascii="Arial" w:hAnsi="Arial" w:cs="Arial"/>
          <w:b/>
          <w:bCs/>
          <w:sz w:val="24"/>
          <w:szCs w:val="24"/>
          <w:lang w:val="en-GB"/>
        </w:rPr>
      </w:pPr>
    </w:p>
    <w:p w14:paraId="0A9BCFE6" w14:textId="77777777" w:rsidR="002073C1" w:rsidRPr="000279D6" w:rsidRDefault="002073C1" w:rsidP="00B05C8E">
      <w:pPr>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14:paraId="168351F8" w14:textId="77777777" w:rsidR="002073C1" w:rsidRPr="000279D6" w:rsidRDefault="002073C1" w:rsidP="00B05C8E">
      <w:pPr>
        <w:keepNext/>
        <w:jc w:val="center"/>
        <w:outlineLvl w:val="2"/>
        <w:rPr>
          <w:b/>
          <w:iCs/>
          <w:sz w:val="24"/>
          <w:szCs w:val="24"/>
          <w:lang w:val="en-GB"/>
        </w:rPr>
      </w:pPr>
      <w:r w:rsidRPr="000279D6">
        <w:rPr>
          <w:rFonts w:ascii="Arial" w:hAnsi="Arial" w:cs="Arial"/>
          <w:b/>
          <w:iCs/>
          <w:sz w:val="24"/>
          <w:szCs w:val="24"/>
          <w:lang w:val="en-GB"/>
        </w:rPr>
        <w:t>JUDGMENT</w:t>
      </w:r>
    </w:p>
    <w:p w14:paraId="46EC5F66" w14:textId="77777777" w:rsidR="002073C1" w:rsidRPr="000279D6" w:rsidRDefault="002073C1" w:rsidP="00B05C8E">
      <w:pPr>
        <w:rPr>
          <w:rFonts w:ascii="Arial" w:hAnsi="Arial" w:cs="Arial"/>
          <w:b/>
          <w:bCs/>
          <w:sz w:val="24"/>
          <w:szCs w:val="24"/>
          <w:lang w:val="en-US"/>
        </w:rPr>
      </w:pPr>
    </w:p>
    <w:p w14:paraId="7514B0C1" w14:textId="75247C92" w:rsidR="002073C1" w:rsidRPr="000279D6" w:rsidRDefault="00DC5FE6" w:rsidP="00B05C8E">
      <w:pPr>
        <w:jc w:val="right"/>
        <w:rPr>
          <w:rFonts w:ascii="Arial" w:hAnsi="Arial" w:cs="Arial"/>
          <w:b/>
          <w:bCs/>
          <w:sz w:val="24"/>
          <w:szCs w:val="24"/>
          <w:lang w:val="en-US"/>
        </w:rPr>
      </w:pPr>
      <w:r w:rsidRPr="000279D6">
        <w:rPr>
          <w:rFonts w:ascii="Arial" w:hAnsi="Arial" w:cs="Arial"/>
          <w:b/>
          <w:bCs/>
          <w:sz w:val="24"/>
          <w:szCs w:val="24"/>
          <w:lang w:val="en-US"/>
        </w:rPr>
        <w:t xml:space="preserve"> </w:t>
      </w:r>
      <w:r w:rsidR="00B874DD" w:rsidRPr="000279D6">
        <w:rPr>
          <w:rFonts w:ascii="Arial" w:hAnsi="Arial" w:cs="Arial"/>
          <w:b/>
          <w:bCs/>
          <w:sz w:val="24"/>
          <w:szCs w:val="24"/>
          <w:lang w:val="en-US"/>
        </w:rPr>
        <w:t>Not Reportable</w:t>
      </w:r>
      <w:r w:rsidR="002073C1" w:rsidRPr="000279D6">
        <w:rPr>
          <w:rFonts w:ascii="Arial" w:hAnsi="Arial" w:cs="Arial"/>
          <w:b/>
          <w:bCs/>
          <w:sz w:val="24"/>
          <w:szCs w:val="24"/>
          <w:lang w:val="en-US"/>
        </w:rPr>
        <w:t xml:space="preserve"> </w:t>
      </w:r>
    </w:p>
    <w:p w14:paraId="35CDE11D" w14:textId="0B94F1EA" w:rsidR="002073C1" w:rsidRPr="000279D6" w:rsidRDefault="002073C1" w:rsidP="00B05C8E">
      <w:pPr>
        <w:jc w:val="right"/>
        <w:rPr>
          <w:rFonts w:ascii="Arial" w:hAnsi="Arial" w:cs="Arial"/>
          <w:bCs/>
          <w:sz w:val="24"/>
          <w:szCs w:val="24"/>
          <w:lang w:val="en-US"/>
        </w:rPr>
      </w:pPr>
      <w:r w:rsidRPr="000279D6">
        <w:rPr>
          <w:rFonts w:ascii="Arial" w:hAnsi="Arial" w:cs="Arial"/>
          <w:bCs/>
          <w:sz w:val="24"/>
          <w:szCs w:val="24"/>
          <w:lang w:val="en-US"/>
        </w:rPr>
        <w:t>Case no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3747E7">
        <w:rPr>
          <w:rFonts w:ascii="Arial" w:hAnsi="Arial" w:cs="Arial"/>
          <w:bCs/>
          <w:sz w:val="24"/>
          <w:szCs w:val="24"/>
          <w:lang w:val="en-US"/>
        </w:rPr>
        <w:t>69/2023</w:t>
      </w:r>
    </w:p>
    <w:p w14:paraId="4D34399C" w14:textId="77777777" w:rsidR="00735CFE" w:rsidRPr="000279D6" w:rsidRDefault="00735CFE" w:rsidP="00B05C8E">
      <w:pPr>
        <w:spacing w:line="240" w:lineRule="auto"/>
        <w:rPr>
          <w:rFonts w:ascii="Arial" w:hAnsi="Arial" w:cs="Arial"/>
          <w:bCs/>
          <w:sz w:val="24"/>
          <w:szCs w:val="24"/>
          <w:lang w:val="en-US"/>
        </w:rPr>
      </w:pPr>
    </w:p>
    <w:p w14:paraId="2E1D44B5" w14:textId="24367FFE" w:rsidR="00BD73E7" w:rsidRPr="000279D6" w:rsidRDefault="00BD73E7" w:rsidP="00EB0B50">
      <w:pPr>
        <w:rPr>
          <w:rFonts w:ascii="Arial" w:hAnsi="Arial" w:cs="Arial"/>
          <w:bCs/>
          <w:sz w:val="24"/>
          <w:szCs w:val="24"/>
          <w:lang w:val="en-US"/>
        </w:rPr>
      </w:pPr>
      <w:r w:rsidRPr="000279D6">
        <w:rPr>
          <w:rFonts w:ascii="Arial" w:hAnsi="Arial" w:cs="Arial"/>
          <w:bCs/>
          <w:sz w:val="24"/>
          <w:szCs w:val="24"/>
          <w:lang w:val="en-US"/>
        </w:rPr>
        <w:t>In the matter between:</w:t>
      </w:r>
    </w:p>
    <w:p w14:paraId="59D8F74F" w14:textId="14D0FA50" w:rsidR="00BD73E7" w:rsidRPr="000279D6" w:rsidRDefault="00BD73E7" w:rsidP="00EB0B50">
      <w:pPr>
        <w:rPr>
          <w:rFonts w:ascii="Arial" w:hAnsi="Arial" w:cs="Arial"/>
          <w:b/>
          <w:bCs/>
          <w:sz w:val="24"/>
          <w:szCs w:val="24"/>
          <w:lang w:val="en-US"/>
        </w:rPr>
      </w:pPr>
    </w:p>
    <w:p w14:paraId="301F9DBD" w14:textId="2550A863" w:rsidR="00BD73E7" w:rsidRPr="000279D6" w:rsidRDefault="004C7C99" w:rsidP="00EB0B50">
      <w:pPr>
        <w:ind w:right="-22"/>
        <w:jc w:val="left"/>
        <w:rPr>
          <w:rFonts w:ascii="Arial" w:hAnsi="Arial" w:cs="Arial"/>
          <w:b/>
          <w:bCs/>
          <w:sz w:val="24"/>
          <w:szCs w:val="24"/>
          <w:lang w:val="en-US"/>
        </w:rPr>
      </w:pPr>
      <w:r>
        <w:rPr>
          <w:rFonts w:ascii="Arial" w:hAnsi="Arial" w:cs="Arial"/>
          <w:b/>
          <w:bCs/>
          <w:sz w:val="24"/>
          <w:szCs w:val="24"/>
          <w:lang w:val="en-US"/>
        </w:rPr>
        <w:t>CUDUCAP (PTY) LTD</w:t>
      </w:r>
      <w:r w:rsidR="00D76075">
        <w:rPr>
          <w:rFonts w:ascii="Arial" w:hAnsi="Arial" w:cs="Arial"/>
          <w:b/>
          <w:bCs/>
          <w:sz w:val="24"/>
          <w:szCs w:val="24"/>
          <w:lang w:val="en-US"/>
        </w:rPr>
        <w:tab/>
      </w:r>
      <w:r w:rsidR="00D76075">
        <w:rPr>
          <w:rFonts w:ascii="Arial" w:hAnsi="Arial" w:cs="Arial"/>
          <w:b/>
          <w:bCs/>
          <w:sz w:val="24"/>
          <w:szCs w:val="24"/>
          <w:lang w:val="en-US"/>
        </w:rPr>
        <w:tab/>
      </w:r>
      <w:r w:rsidR="00D76075">
        <w:rPr>
          <w:rFonts w:ascii="Arial" w:hAnsi="Arial" w:cs="Arial"/>
          <w:b/>
          <w:bCs/>
          <w:sz w:val="24"/>
          <w:szCs w:val="24"/>
          <w:lang w:val="en-US"/>
        </w:rPr>
        <w:tab/>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sidR="00652842" w:rsidRPr="000279D6">
        <w:rPr>
          <w:rFonts w:ascii="Arial" w:hAnsi="Arial" w:cs="Arial"/>
          <w:b/>
          <w:bCs/>
          <w:sz w:val="24"/>
          <w:szCs w:val="24"/>
          <w:lang w:val="en-US"/>
        </w:rPr>
        <w:t xml:space="preserve">     </w:t>
      </w:r>
      <w:r>
        <w:rPr>
          <w:rFonts w:ascii="Arial" w:hAnsi="Arial" w:cs="Arial"/>
          <w:b/>
          <w:bCs/>
          <w:sz w:val="24"/>
          <w:szCs w:val="24"/>
          <w:lang w:val="en-US"/>
        </w:rPr>
        <w:tab/>
        <w:t xml:space="preserve">     </w:t>
      </w:r>
      <w:r w:rsidR="00B83A1E">
        <w:rPr>
          <w:rFonts w:ascii="Arial" w:hAnsi="Arial" w:cs="Arial"/>
          <w:b/>
          <w:bCs/>
          <w:sz w:val="24"/>
          <w:szCs w:val="24"/>
          <w:lang w:val="en-US"/>
        </w:rPr>
        <w:t xml:space="preserve">     Appellant</w:t>
      </w:r>
      <w:r>
        <w:rPr>
          <w:rFonts w:ascii="Arial" w:hAnsi="Arial" w:cs="Arial"/>
          <w:b/>
          <w:bCs/>
          <w:sz w:val="24"/>
          <w:szCs w:val="24"/>
          <w:lang w:val="en-US"/>
        </w:rPr>
        <w:t xml:space="preserve"> </w:t>
      </w:r>
      <w:r w:rsidR="00B83A1E">
        <w:rPr>
          <w:rFonts w:ascii="Arial" w:hAnsi="Arial" w:cs="Arial"/>
          <w:b/>
          <w:bCs/>
          <w:sz w:val="24"/>
          <w:szCs w:val="24"/>
          <w:lang w:val="en-US"/>
        </w:rPr>
        <w:t xml:space="preserve">      </w:t>
      </w:r>
    </w:p>
    <w:p w14:paraId="4E267D75" w14:textId="77777777" w:rsidR="00B874DD" w:rsidRPr="000279D6" w:rsidRDefault="00B874DD" w:rsidP="00EB0B50">
      <w:pPr>
        <w:ind w:right="-154"/>
        <w:rPr>
          <w:rFonts w:ascii="Arial" w:hAnsi="Arial" w:cs="Arial"/>
          <w:b/>
          <w:bCs/>
          <w:sz w:val="24"/>
          <w:szCs w:val="24"/>
          <w:lang w:val="en-US"/>
        </w:rPr>
      </w:pPr>
    </w:p>
    <w:p w14:paraId="0A20A8DA" w14:textId="3A37193D" w:rsidR="00BD73E7" w:rsidRPr="000279D6" w:rsidRDefault="00BD73E7" w:rsidP="00EB0B50">
      <w:pPr>
        <w:rPr>
          <w:rFonts w:ascii="Arial" w:hAnsi="Arial" w:cs="Arial"/>
          <w:bCs/>
          <w:sz w:val="24"/>
          <w:szCs w:val="24"/>
          <w:lang w:val="en-US"/>
        </w:rPr>
      </w:pPr>
      <w:proofErr w:type="gramStart"/>
      <w:r w:rsidRPr="000279D6">
        <w:rPr>
          <w:rFonts w:ascii="Arial" w:hAnsi="Arial" w:cs="Arial"/>
          <w:bCs/>
          <w:sz w:val="24"/>
          <w:szCs w:val="24"/>
          <w:lang w:val="en-US"/>
        </w:rPr>
        <w:t>and</w:t>
      </w:r>
      <w:proofErr w:type="gramEnd"/>
    </w:p>
    <w:p w14:paraId="2C082C12" w14:textId="6ED00223" w:rsidR="00BD73E7" w:rsidRPr="000279D6" w:rsidRDefault="00BD73E7" w:rsidP="00EB0B50">
      <w:pPr>
        <w:rPr>
          <w:rFonts w:ascii="Arial" w:hAnsi="Arial" w:cs="Arial"/>
          <w:b/>
          <w:bCs/>
          <w:sz w:val="24"/>
          <w:szCs w:val="24"/>
          <w:lang w:val="en-US"/>
        </w:rPr>
      </w:pPr>
    </w:p>
    <w:p w14:paraId="02BD3B4D" w14:textId="53AFAE7F" w:rsidR="00BD73E7" w:rsidRPr="000279D6" w:rsidRDefault="004C7C99" w:rsidP="00EB0B50">
      <w:pPr>
        <w:rPr>
          <w:rFonts w:ascii="Arial" w:hAnsi="Arial" w:cs="Arial"/>
          <w:b/>
          <w:bCs/>
          <w:sz w:val="24"/>
          <w:szCs w:val="24"/>
          <w:lang w:val="en-US"/>
        </w:rPr>
      </w:pPr>
      <w:r>
        <w:rPr>
          <w:rFonts w:ascii="Arial" w:hAnsi="Arial" w:cs="Arial"/>
          <w:b/>
          <w:bCs/>
          <w:sz w:val="24"/>
          <w:szCs w:val="24"/>
          <w:lang w:val="en-US"/>
        </w:rPr>
        <w:t>PHILIPPUS JOHANNES DE BRUYN</w:t>
      </w:r>
      <w:r w:rsidR="00B83A1E">
        <w:rPr>
          <w:rFonts w:ascii="Arial" w:hAnsi="Arial" w:cs="Arial"/>
          <w:b/>
          <w:bCs/>
          <w:sz w:val="24"/>
          <w:szCs w:val="24"/>
          <w:lang w:val="en-US"/>
        </w:rPr>
        <w:tab/>
      </w:r>
      <w:r w:rsidR="00B83A1E">
        <w:rPr>
          <w:rFonts w:ascii="Arial" w:hAnsi="Arial" w:cs="Arial"/>
          <w:b/>
          <w:bCs/>
          <w:sz w:val="24"/>
          <w:szCs w:val="24"/>
          <w:lang w:val="en-US"/>
        </w:rPr>
        <w:tab/>
      </w:r>
      <w:r w:rsidR="00B83A1E">
        <w:rPr>
          <w:rFonts w:ascii="Arial" w:hAnsi="Arial" w:cs="Arial"/>
          <w:b/>
          <w:bCs/>
          <w:sz w:val="24"/>
          <w:szCs w:val="24"/>
          <w:lang w:val="en-US"/>
        </w:rPr>
        <w:tab/>
      </w:r>
      <w:r w:rsidR="00B83A1E">
        <w:rPr>
          <w:rFonts w:ascii="Arial" w:hAnsi="Arial" w:cs="Arial"/>
          <w:b/>
          <w:bCs/>
          <w:sz w:val="24"/>
          <w:szCs w:val="24"/>
          <w:lang w:val="en-US"/>
        </w:rPr>
        <w:tab/>
      </w:r>
      <w:r w:rsidR="00B83A1E">
        <w:rPr>
          <w:rFonts w:ascii="Arial" w:hAnsi="Arial" w:cs="Arial"/>
          <w:b/>
          <w:bCs/>
          <w:sz w:val="24"/>
          <w:szCs w:val="24"/>
          <w:lang w:val="en-US"/>
        </w:rPr>
        <w:tab/>
        <w:t xml:space="preserve">      Respondent</w:t>
      </w:r>
    </w:p>
    <w:p w14:paraId="28BB1432" w14:textId="77777777" w:rsidR="00B874DD" w:rsidRPr="000279D6" w:rsidRDefault="00B874DD" w:rsidP="00EB0B50">
      <w:pPr>
        <w:jc w:val="left"/>
        <w:rPr>
          <w:rFonts w:ascii="Arial" w:hAnsi="Arial" w:cs="Arial"/>
          <w:b/>
          <w:bCs/>
          <w:sz w:val="24"/>
          <w:szCs w:val="24"/>
          <w:lang w:val="en-US"/>
        </w:rPr>
      </w:pPr>
    </w:p>
    <w:p w14:paraId="616F1E2B" w14:textId="5822788D" w:rsidR="002073C1" w:rsidRPr="000279D6" w:rsidRDefault="002073C1" w:rsidP="00EB0B50">
      <w:pPr>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r w:rsidR="00DC12B1">
        <w:rPr>
          <w:rFonts w:ascii="Arial" w:hAnsi="Arial" w:cs="Arial"/>
          <w:bCs/>
          <w:i/>
          <w:sz w:val="24"/>
          <w:szCs w:val="24"/>
          <w:lang w:val="en-US"/>
        </w:rPr>
        <w:t>Cuducap (Pty) Ltd</w:t>
      </w:r>
      <w:r w:rsidR="00B874DD" w:rsidRPr="000279D6">
        <w:rPr>
          <w:rFonts w:ascii="Arial" w:hAnsi="Arial" w:cs="Arial"/>
          <w:bCs/>
          <w:i/>
          <w:sz w:val="24"/>
          <w:szCs w:val="24"/>
          <w:lang w:val="en-US"/>
        </w:rPr>
        <w:t xml:space="preserve"> v </w:t>
      </w:r>
      <w:r w:rsidR="00DC12B1">
        <w:rPr>
          <w:rFonts w:ascii="Arial" w:hAnsi="Arial" w:cs="Arial"/>
          <w:bCs/>
          <w:i/>
          <w:sz w:val="24"/>
          <w:szCs w:val="24"/>
          <w:lang w:val="en-US"/>
        </w:rPr>
        <w:t>De Bruyn</w:t>
      </w:r>
      <w:r w:rsidR="00B874DD" w:rsidRPr="000279D6">
        <w:rPr>
          <w:rFonts w:ascii="Arial" w:hAnsi="Arial" w:cs="Arial"/>
          <w:bCs/>
          <w:i/>
          <w:sz w:val="24"/>
          <w:szCs w:val="24"/>
          <w:lang w:val="en-US"/>
        </w:rPr>
        <w:t xml:space="preserve"> </w:t>
      </w:r>
      <w:r w:rsidRPr="000279D6">
        <w:rPr>
          <w:rFonts w:ascii="Arial" w:hAnsi="Arial" w:cs="Arial"/>
          <w:sz w:val="24"/>
          <w:szCs w:val="24"/>
          <w:lang w:val="en-US"/>
        </w:rPr>
        <w:t>(</w:t>
      </w:r>
      <w:r w:rsidR="007829CF">
        <w:rPr>
          <w:rFonts w:ascii="Arial" w:hAnsi="Arial" w:cs="Arial"/>
          <w:sz w:val="24"/>
          <w:szCs w:val="24"/>
          <w:lang w:val="en-US"/>
        </w:rPr>
        <w:t>Case no</w:t>
      </w:r>
      <w:r w:rsidR="0078366A">
        <w:rPr>
          <w:rFonts w:ascii="Arial" w:hAnsi="Arial" w:cs="Arial"/>
          <w:sz w:val="24"/>
          <w:szCs w:val="24"/>
          <w:lang w:val="en-US"/>
        </w:rPr>
        <w:t xml:space="preserve"> 69/2023</w:t>
      </w:r>
      <w:r w:rsidRPr="000279D6">
        <w:rPr>
          <w:rFonts w:ascii="Arial" w:hAnsi="Arial" w:cs="Arial"/>
          <w:sz w:val="24"/>
          <w:szCs w:val="24"/>
          <w:lang w:val="en-US"/>
        </w:rPr>
        <w:t>)</w:t>
      </w:r>
      <w:r w:rsidR="006409E3">
        <w:rPr>
          <w:rFonts w:ascii="Arial" w:hAnsi="Arial" w:cs="Arial"/>
          <w:sz w:val="24"/>
          <w:szCs w:val="24"/>
          <w:lang w:val="en-US"/>
        </w:rPr>
        <w:t xml:space="preserve"> [2024</w:t>
      </w:r>
      <w:r w:rsidR="006323AC" w:rsidRPr="000279D6">
        <w:rPr>
          <w:rFonts w:ascii="Arial" w:hAnsi="Arial" w:cs="Arial"/>
          <w:sz w:val="24"/>
          <w:szCs w:val="24"/>
          <w:lang w:val="en-US"/>
        </w:rPr>
        <w:t xml:space="preserve">] ZASCA </w:t>
      </w:r>
      <w:r w:rsidR="009F733A">
        <w:rPr>
          <w:rFonts w:ascii="Arial" w:hAnsi="Arial" w:cs="Arial"/>
          <w:sz w:val="24"/>
          <w:szCs w:val="24"/>
          <w:lang w:val="en-US"/>
        </w:rPr>
        <w:t>62</w:t>
      </w:r>
      <w:r w:rsidRPr="000279D6">
        <w:rPr>
          <w:rFonts w:ascii="Arial" w:hAnsi="Arial" w:cs="Arial"/>
          <w:sz w:val="24"/>
          <w:szCs w:val="24"/>
          <w:lang w:val="en-US"/>
        </w:rPr>
        <w:t xml:space="preserve"> (</w:t>
      </w:r>
      <w:r w:rsidR="00F55470">
        <w:rPr>
          <w:rFonts w:ascii="Arial" w:hAnsi="Arial" w:cs="Arial"/>
          <w:sz w:val="24"/>
          <w:szCs w:val="24"/>
          <w:lang w:val="en-US"/>
        </w:rPr>
        <w:t>29</w:t>
      </w:r>
      <w:r w:rsidR="006C6669">
        <w:rPr>
          <w:rFonts w:ascii="Arial" w:hAnsi="Arial" w:cs="Arial"/>
          <w:sz w:val="24"/>
          <w:szCs w:val="24"/>
          <w:lang w:val="en-US"/>
        </w:rPr>
        <w:t xml:space="preserve"> April</w:t>
      </w:r>
      <w:r w:rsidR="006409E3">
        <w:rPr>
          <w:rFonts w:ascii="Arial" w:hAnsi="Arial" w:cs="Arial"/>
          <w:sz w:val="24"/>
          <w:szCs w:val="24"/>
          <w:lang w:val="en-US"/>
        </w:rPr>
        <w:t xml:space="preserve"> 2024</w:t>
      </w:r>
      <w:r w:rsidRPr="000279D6">
        <w:rPr>
          <w:rFonts w:ascii="Arial" w:hAnsi="Arial" w:cs="Arial"/>
          <w:sz w:val="24"/>
          <w:szCs w:val="24"/>
          <w:lang w:val="en-US"/>
        </w:rPr>
        <w:t>)</w:t>
      </w:r>
    </w:p>
    <w:p w14:paraId="3D84210D" w14:textId="296D00B1" w:rsidR="002073C1" w:rsidRDefault="002073C1" w:rsidP="00EB0B50">
      <w:pPr>
        <w:ind w:left="1440" w:hanging="1440"/>
        <w:rPr>
          <w:rFonts w:ascii="Arial" w:hAnsi="Arial" w:cs="Arial"/>
          <w:sz w:val="24"/>
          <w:szCs w:val="24"/>
          <w:lang w:val="en-US"/>
        </w:rPr>
      </w:pPr>
      <w:r w:rsidRPr="000279D6">
        <w:rPr>
          <w:rFonts w:ascii="Arial" w:hAnsi="Arial" w:cs="Arial"/>
          <w:b/>
          <w:bCs/>
          <w:sz w:val="24"/>
          <w:szCs w:val="24"/>
          <w:lang w:val="en-US"/>
        </w:rPr>
        <w:t>Coram:</w:t>
      </w:r>
      <w:r w:rsidRPr="000279D6">
        <w:rPr>
          <w:rFonts w:ascii="Arial" w:hAnsi="Arial" w:cs="Arial"/>
          <w:sz w:val="24"/>
          <w:szCs w:val="24"/>
          <w:lang w:val="en-US"/>
        </w:rPr>
        <w:tab/>
      </w:r>
      <w:r w:rsidR="0078366A">
        <w:rPr>
          <w:rFonts w:ascii="Arial" w:hAnsi="Arial" w:cs="Arial"/>
          <w:sz w:val="24"/>
          <w:szCs w:val="24"/>
          <w:lang w:val="en-US"/>
        </w:rPr>
        <w:t>MOLEMELA P, MBATHA, MEYER AND GOOSEN JJA AND BLOEM AJA</w:t>
      </w:r>
    </w:p>
    <w:p w14:paraId="1A1EE867" w14:textId="4671BB69" w:rsidR="002073C1" w:rsidRDefault="002073C1" w:rsidP="00EB0B50">
      <w:pPr>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78366A">
        <w:rPr>
          <w:rFonts w:ascii="Arial" w:hAnsi="Arial" w:cs="Arial"/>
          <w:sz w:val="24"/>
          <w:szCs w:val="24"/>
          <w:lang w:val="en-US"/>
        </w:rPr>
        <w:t>13 March</w:t>
      </w:r>
      <w:r w:rsidR="006409E3">
        <w:rPr>
          <w:rFonts w:ascii="Arial" w:hAnsi="Arial" w:cs="Arial"/>
          <w:sz w:val="24"/>
          <w:szCs w:val="24"/>
          <w:lang w:val="en-US"/>
        </w:rPr>
        <w:t xml:space="preserve"> 2024</w:t>
      </w:r>
    </w:p>
    <w:p w14:paraId="76445505" w14:textId="514BCB4F" w:rsidR="0087690F" w:rsidRDefault="002073C1" w:rsidP="00EB0B50">
      <w:pPr>
        <w:rPr>
          <w:rFonts w:ascii="Arial" w:hAnsi="Arial" w:cs="Arial"/>
          <w:sz w:val="24"/>
          <w:szCs w:val="24"/>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87690F" w:rsidRPr="00713B74">
        <w:rPr>
          <w:rFonts w:ascii="Arial" w:hAnsi="Arial" w:cs="Arial"/>
          <w:sz w:val="24"/>
          <w:szCs w:val="24"/>
        </w:rPr>
        <w:t>This judgment was handed down electronically by circulation to the parties’ representatives via email, publication on the Supreme Court of Appeal website and release to SAFLII. The date and time of hand-down is deemed to be 11</w:t>
      </w:r>
      <w:r w:rsidR="006E3888" w:rsidRPr="00713B74">
        <w:rPr>
          <w:rFonts w:ascii="Arial" w:hAnsi="Arial" w:cs="Arial"/>
          <w:sz w:val="24"/>
          <w:szCs w:val="24"/>
        </w:rPr>
        <w:t>h</w:t>
      </w:r>
      <w:r w:rsidR="00F55470">
        <w:rPr>
          <w:rFonts w:ascii="Arial" w:hAnsi="Arial" w:cs="Arial"/>
          <w:sz w:val="24"/>
          <w:szCs w:val="24"/>
        </w:rPr>
        <w:t>00 am on 29</w:t>
      </w:r>
      <w:r w:rsidR="0087690F" w:rsidRPr="00713B74">
        <w:rPr>
          <w:rFonts w:ascii="Arial" w:hAnsi="Arial" w:cs="Arial"/>
          <w:sz w:val="24"/>
          <w:szCs w:val="24"/>
        </w:rPr>
        <w:t xml:space="preserve"> April 2024.</w:t>
      </w:r>
    </w:p>
    <w:p w14:paraId="5B4DE4DD" w14:textId="1AFF30A4" w:rsidR="00EB3142" w:rsidRDefault="002073C1" w:rsidP="00EB0B50">
      <w:pPr>
        <w:rPr>
          <w:rFonts w:ascii="Arial" w:hAnsi="Arial" w:cs="Arial"/>
          <w:sz w:val="24"/>
          <w:szCs w:val="24"/>
        </w:rPr>
      </w:pPr>
      <w:r w:rsidRPr="009C4D0D">
        <w:rPr>
          <w:rFonts w:ascii="Arial" w:hAnsi="Arial" w:cs="Arial"/>
          <w:b/>
          <w:bCs/>
          <w:sz w:val="24"/>
          <w:szCs w:val="24"/>
          <w:lang w:val="en-US"/>
        </w:rPr>
        <w:t>Summary:</w:t>
      </w:r>
      <w:r w:rsidRPr="009C4D0D">
        <w:rPr>
          <w:rFonts w:ascii="Arial" w:hAnsi="Arial" w:cs="Arial"/>
          <w:sz w:val="24"/>
          <w:szCs w:val="24"/>
          <w:lang w:val="en-US"/>
        </w:rPr>
        <w:tab/>
      </w:r>
      <w:r w:rsidR="00C2534C" w:rsidRPr="009C4D0D">
        <w:rPr>
          <w:rFonts w:ascii="Arial" w:hAnsi="Arial" w:cs="Arial"/>
          <w:sz w:val="24"/>
          <w:szCs w:val="24"/>
          <w:lang w:val="en-US"/>
        </w:rPr>
        <w:t xml:space="preserve">Joinder </w:t>
      </w:r>
      <w:r w:rsidR="001D1EBF" w:rsidRPr="009C4D0D">
        <w:rPr>
          <w:rFonts w:ascii="Arial" w:hAnsi="Arial" w:cs="Arial"/>
          <w:sz w:val="24"/>
          <w:szCs w:val="24"/>
          <w:lang w:val="en-US"/>
        </w:rPr>
        <w:t>–</w:t>
      </w:r>
      <w:r w:rsidR="00C2534C" w:rsidRPr="009C4D0D">
        <w:rPr>
          <w:rFonts w:ascii="Arial" w:hAnsi="Arial" w:cs="Arial"/>
          <w:sz w:val="24"/>
          <w:szCs w:val="24"/>
          <w:lang w:val="en-US"/>
        </w:rPr>
        <w:t xml:space="preserve"> </w:t>
      </w:r>
      <w:r w:rsidR="00CE350A" w:rsidRPr="000037AA">
        <w:rPr>
          <w:rFonts w:ascii="Arial" w:hAnsi="Arial" w:cs="Arial"/>
          <w:sz w:val="24"/>
          <w:szCs w:val="24"/>
          <w:lang w:val="en-US"/>
        </w:rPr>
        <w:t xml:space="preserve">appeal court taking point of non-joinder </w:t>
      </w:r>
      <w:proofErr w:type="spellStart"/>
      <w:r w:rsidR="00CE350A" w:rsidRPr="000037AA">
        <w:rPr>
          <w:rFonts w:ascii="Arial" w:hAnsi="Arial" w:cs="Arial"/>
          <w:i/>
          <w:sz w:val="24"/>
          <w:szCs w:val="24"/>
          <w:lang w:val="en-US"/>
        </w:rPr>
        <w:t>mero</w:t>
      </w:r>
      <w:proofErr w:type="spellEnd"/>
      <w:r w:rsidR="00CE350A" w:rsidRPr="000037AA">
        <w:rPr>
          <w:rFonts w:ascii="Arial" w:hAnsi="Arial" w:cs="Arial"/>
          <w:i/>
          <w:sz w:val="24"/>
          <w:szCs w:val="24"/>
          <w:lang w:val="en-US"/>
        </w:rPr>
        <w:t xml:space="preserve"> </w:t>
      </w:r>
      <w:proofErr w:type="spellStart"/>
      <w:r w:rsidR="00CE350A" w:rsidRPr="000037AA">
        <w:rPr>
          <w:rFonts w:ascii="Arial" w:hAnsi="Arial" w:cs="Arial"/>
          <w:i/>
          <w:sz w:val="24"/>
          <w:szCs w:val="24"/>
          <w:lang w:val="en-US"/>
        </w:rPr>
        <w:t>motu</w:t>
      </w:r>
      <w:proofErr w:type="spellEnd"/>
      <w:r w:rsidR="001D1EBF" w:rsidRPr="000037AA">
        <w:rPr>
          <w:rFonts w:ascii="Arial" w:hAnsi="Arial" w:cs="Arial"/>
          <w:sz w:val="24"/>
          <w:szCs w:val="24"/>
          <w:lang w:val="en-US"/>
        </w:rPr>
        <w:t xml:space="preserve"> </w:t>
      </w:r>
      <w:r w:rsidR="00CE350A" w:rsidRPr="000037AA">
        <w:rPr>
          <w:rFonts w:ascii="Arial" w:hAnsi="Arial" w:cs="Arial"/>
          <w:sz w:val="24"/>
          <w:szCs w:val="24"/>
          <w:lang w:val="en-US"/>
        </w:rPr>
        <w:t>-</w:t>
      </w:r>
      <w:r w:rsidR="00CE350A">
        <w:rPr>
          <w:rFonts w:ascii="Arial" w:hAnsi="Arial" w:cs="Arial"/>
          <w:sz w:val="24"/>
          <w:szCs w:val="24"/>
          <w:lang w:val="en-US"/>
        </w:rPr>
        <w:t xml:space="preserve"> </w:t>
      </w:r>
      <w:r w:rsidR="001D1EBF" w:rsidRPr="009C4D0D">
        <w:rPr>
          <w:rFonts w:ascii="Arial" w:hAnsi="Arial" w:cs="Arial"/>
          <w:sz w:val="24"/>
          <w:szCs w:val="24"/>
          <w:lang w:val="en-US"/>
        </w:rPr>
        <w:t xml:space="preserve">court would not deal with </w:t>
      </w:r>
      <w:r w:rsidR="005B0493" w:rsidRPr="009C4D0D">
        <w:rPr>
          <w:rFonts w:ascii="Arial" w:hAnsi="Arial" w:cs="Arial"/>
          <w:sz w:val="24"/>
          <w:szCs w:val="24"/>
          <w:lang w:val="en-US"/>
        </w:rPr>
        <w:t>matters where a third party who</w:t>
      </w:r>
      <w:r w:rsidR="001D1EBF" w:rsidRPr="009C4D0D">
        <w:rPr>
          <w:rFonts w:ascii="Arial" w:hAnsi="Arial" w:cs="Arial"/>
          <w:sz w:val="24"/>
          <w:szCs w:val="24"/>
          <w:lang w:val="en-US"/>
        </w:rPr>
        <w:t xml:space="preserve"> may have a direct and substantial interest in the litigation was not joined in the suit or where adequate steps could not be taken to ensure that its judgment w</w:t>
      </w:r>
      <w:r w:rsidR="008E4DCE" w:rsidRPr="009C4D0D">
        <w:rPr>
          <w:rFonts w:ascii="Arial" w:hAnsi="Arial" w:cs="Arial"/>
          <w:sz w:val="24"/>
          <w:szCs w:val="24"/>
          <w:lang w:val="en-US"/>
        </w:rPr>
        <w:t>ill not prejudicially affect such</w:t>
      </w:r>
      <w:r w:rsidR="001D1EBF" w:rsidRPr="009C4D0D">
        <w:rPr>
          <w:rFonts w:ascii="Arial" w:hAnsi="Arial" w:cs="Arial"/>
          <w:sz w:val="24"/>
          <w:szCs w:val="24"/>
          <w:lang w:val="en-US"/>
        </w:rPr>
        <w:t xml:space="preserve"> party’s interests, nor would it </w:t>
      </w:r>
      <w:r w:rsidR="00C2534C" w:rsidRPr="009C4D0D">
        <w:rPr>
          <w:rFonts w:ascii="Arial" w:hAnsi="Arial" w:cs="Arial"/>
          <w:sz w:val="24"/>
          <w:szCs w:val="24"/>
        </w:rPr>
        <w:t>make findings adverse to any person’s interests, without that person first being a party to the proceedings before it.</w:t>
      </w:r>
    </w:p>
    <w:p w14:paraId="752FD5DD" w14:textId="77777777" w:rsidR="000867CD" w:rsidRDefault="000867CD" w:rsidP="00EB0B50">
      <w:pPr>
        <w:rPr>
          <w:rFonts w:ascii="Arial" w:hAnsi="Arial" w:cs="Arial"/>
          <w:sz w:val="24"/>
          <w:szCs w:val="24"/>
        </w:rPr>
      </w:pPr>
    </w:p>
    <w:p w14:paraId="7793E7F1" w14:textId="77777777" w:rsidR="00F43641" w:rsidRPr="009C4D0D" w:rsidRDefault="00F43641" w:rsidP="00B05C8E">
      <w:pPr>
        <w:pBdr>
          <w:bottom w:val="single" w:sz="12" w:space="1" w:color="auto"/>
        </w:pBdr>
        <w:rPr>
          <w:rFonts w:ascii="Arial" w:hAnsi="Arial" w:cs="Arial"/>
          <w:sz w:val="24"/>
          <w:szCs w:val="24"/>
          <w:lang w:val="en-US"/>
        </w:rPr>
      </w:pPr>
    </w:p>
    <w:p w14:paraId="2FF59429" w14:textId="77777777" w:rsidR="00F43641" w:rsidRPr="009C4D0D" w:rsidRDefault="00F43641" w:rsidP="000071FA">
      <w:pPr>
        <w:spacing w:line="240" w:lineRule="auto"/>
        <w:jc w:val="center"/>
        <w:rPr>
          <w:rFonts w:ascii="Arial" w:hAnsi="Arial" w:cs="Arial"/>
          <w:b/>
          <w:bCs/>
          <w:sz w:val="24"/>
          <w:szCs w:val="24"/>
          <w:lang w:val="en-US"/>
        </w:rPr>
      </w:pPr>
    </w:p>
    <w:p w14:paraId="2174A860" w14:textId="77777777" w:rsidR="002073C1" w:rsidRPr="009C4D0D" w:rsidRDefault="002073C1" w:rsidP="000071FA">
      <w:pPr>
        <w:spacing w:line="240" w:lineRule="auto"/>
        <w:jc w:val="center"/>
        <w:rPr>
          <w:rFonts w:ascii="Arial" w:hAnsi="Arial" w:cs="Arial"/>
          <w:b/>
          <w:bCs/>
          <w:sz w:val="24"/>
          <w:szCs w:val="24"/>
          <w:lang w:val="en-US"/>
        </w:rPr>
      </w:pPr>
      <w:r w:rsidRPr="009C4D0D">
        <w:rPr>
          <w:rFonts w:ascii="Arial" w:hAnsi="Arial" w:cs="Arial"/>
          <w:b/>
          <w:bCs/>
          <w:sz w:val="24"/>
          <w:szCs w:val="24"/>
          <w:lang w:val="en-US"/>
        </w:rPr>
        <w:t>ORDER</w:t>
      </w:r>
    </w:p>
    <w:p w14:paraId="136C37D4" w14:textId="77777777" w:rsidR="002073C1" w:rsidRPr="009C4D0D" w:rsidRDefault="002073C1" w:rsidP="000071FA">
      <w:pPr>
        <w:pBdr>
          <w:bottom w:val="single" w:sz="12" w:space="1" w:color="auto"/>
        </w:pBdr>
        <w:spacing w:line="240" w:lineRule="auto"/>
        <w:rPr>
          <w:rFonts w:ascii="Arial" w:hAnsi="Arial" w:cs="Arial"/>
          <w:b/>
          <w:bCs/>
          <w:sz w:val="24"/>
          <w:szCs w:val="24"/>
          <w:lang w:val="en-US"/>
        </w:rPr>
      </w:pPr>
    </w:p>
    <w:p w14:paraId="534656AC" w14:textId="77777777" w:rsidR="006C6669" w:rsidRPr="009C4D0D" w:rsidRDefault="006C6669" w:rsidP="00B05C8E">
      <w:pPr>
        <w:rPr>
          <w:rFonts w:ascii="Arial" w:hAnsi="Arial" w:cs="Arial"/>
          <w:b/>
          <w:bCs/>
          <w:sz w:val="24"/>
          <w:szCs w:val="24"/>
          <w:lang w:val="en-US"/>
        </w:rPr>
      </w:pPr>
    </w:p>
    <w:p w14:paraId="0C66B8D1" w14:textId="1F466EC0" w:rsidR="008013F7" w:rsidRPr="009C4D0D" w:rsidRDefault="002073C1" w:rsidP="008013F7">
      <w:pPr>
        <w:rPr>
          <w:rFonts w:ascii="Arial" w:hAnsi="Arial" w:cs="Arial"/>
          <w:sz w:val="24"/>
          <w:szCs w:val="24"/>
          <w:lang w:val="en-US"/>
        </w:rPr>
      </w:pPr>
      <w:r w:rsidRPr="009C4D0D">
        <w:rPr>
          <w:rFonts w:ascii="Arial" w:hAnsi="Arial" w:cs="Arial"/>
          <w:b/>
          <w:bCs/>
          <w:sz w:val="24"/>
          <w:szCs w:val="24"/>
          <w:lang w:val="en-US"/>
        </w:rPr>
        <w:t>On appeal from:</w:t>
      </w:r>
      <w:r w:rsidRPr="009C4D0D">
        <w:rPr>
          <w:rFonts w:ascii="Arial" w:hAnsi="Arial" w:cs="Arial"/>
          <w:sz w:val="24"/>
          <w:szCs w:val="24"/>
          <w:lang w:val="en-US"/>
        </w:rPr>
        <w:t xml:space="preserve"> </w:t>
      </w:r>
      <w:r w:rsidR="0078366A" w:rsidRPr="009C4D0D">
        <w:rPr>
          <w:rFonts w:ascii="Arial" w:hAnsi="Arial" w:cs="Arial"/>
          <w:sz w:val="24"/>
          <w:szCs w:val="24"/>
          <w:lang w:val="en-US"/>
        </w:rPr>
        <w:t>Western Cape</w:t>
      </w:r>
      <w:r w:rsidR="00A46EF2" w:rsidRPr="009C4D0D">
        <w:rPr>
          <w:rFonts w:ascii="Arial" w:hAnsi="Arial" w:cs="Arial"/>
          <w:sz w:val="24"/>
          <w:szCs w:val="24"/>
          <w:lang w:val="en-US"/>
        </w:rPr>
        <w:t xml:space="preserve"> Division </w:t>
      </w:r>
      <w:r w:rsidRPr="009C4D0D">
        <w:rPr>
          <w:rFonts w:ascii="Arial" w:hAnsi="Arial" w:cs="Arial"/>
          <w:sz w:val="24"/>
          <w:szCs w:val="24"/>
          <w:lang w:val="en-US"/>
        </w:rPr>
        <w:t>of the High C</w:t>
      </w:r>
      <w:r w:rsidR="002C1D66" w:rsidRPr="009C4D0D">
        <w:rPr>
          <w:rFonts w:ascii="Arial" w:hAnsi="Arial" w:cs="Arial"/>
          <w:sz w:val="24"/>
          <w:szCs w:val="24"/>
          <w:lang w:val="en-US"/>
        </w:rPr>
        <w:t>ourt</w:t>
      </w:r>
      <w:r w:rsidR="00A17461" w:rsidRPr="009C4D0D">
        <w:rPr>
          <w:rFonts w:ascii="Arial" w:hAnsi="Arial" w:cs="Arial"/>
          <w:sz w:val="24"/>
          <w:szCs w:val="24"/>
          <w:lang w:val="en-US"/>
        </w:rPr>
        <w:t xml:space="preserve"> (</w:t>
      </w:r>
      <w:r w:rsidR="0078366A" w:rsidRPr="009C4D0D">
        <w:rPr>
          <w:rFonts w:ascii="Arial" w:hAnsi="Arial" w:cs="Arial"/>
          <w:sz w:val="24"/>
          <w:szCs w:val="24"/>
          <w:lang w:val="en-US"/>
        </w:rPr>
        <w:t>Erasmus</w:t>
      </w:r>
      <w:r w:rsidR="00933F5C" w:rsidRPr="009C4D0D">
        <w:rPr>
          <w:rFonts w:ascii="Arial" w:hAnsi="Arial" w:cs="Arial"/>
          <w:sz w:val="24"/>
          <w:szCs w:val="24"/>
          <w:lang w:val="en-US"/>
        </w:rPr>
        <w:t xml:space="preserve"> J</w:t>
      </w:r>
      <w:r w:rsidR="00793984" w:rsidRPr="009C4D0D">
        <w:rPr>
          <w:rFonts w:ascii="Arial" w:hAnsi="Arial" w:cs="Arial"/>
          <w:sz w:val="24"/>
          <w:szCs w:val="24"/>
          <w:lang w:val="en-US"/>
        </w:rPr>
        <w:t>,</w:t>
      </w:r>
      <w:r w:rsidR="00B47B13" w:rsidRPr="009C4D0D">
        <w:rPr>
          <w:rFonts w:ascii="Arial" w:hAnsi="Arial" w:cs="Arial"/>
          <w:sz w:val="24"/>
          <w:szCs w:val="24"/>
          <w:lang w:val="en-US"/>
        </w:rPr>
        <w:t xml:space="preserve"> Saldanha</w:t>
      </w:r>
      <w:r w:rsidR="0078366A" w:rsidRPr="009C4D0D">
        <w:rPr>
          <w:rFonts w:ascii="Arial" w:hAnsi="Arial" w:cs="Arial"/>
          <w:sz w:val="24"/>
          <w:szCs w:val="24"/>
          <w:lang w:val="en-US"/>
        </w:rPr>
        <w:t xml:space="preserve"> and Slingers </w:t>
      </w:r>
      <w:r w:rsidR="00B47B13" w:rsidRPr="009C4D0D">
        <w:rPr>
          <w:rFonts w:ascii="Arial" w:hAnsi="Arial" w:cs="Arial"/>
          <w:sz w:val="24"/>
          <w:szCs w:val="24"/>
          <w:lang w:val="en-US"/>
        </w:rPr>
        <w:t>J</w:t>
      </w:r>
      <w:r w:rsidR="0078366A" w:rsidRPr="009C4D0D">
        <w:rPr>
          <w:rFonts w:ascii="Arial" w:hAnsi="Arial" w:cs="Arial"/>
          <w:sz w:val="24"/>
          <w:szCs w:val="24"/>
          <w:lang w:val="en-US"/>
        </w:rPr>
        <w:t>J concurring,</w:t>
      </w:r>
      <w:r w:rsidR="00A17461" w:rsidRPr="009C4D0D">
        <w:rPr>
          <w:rFonts w:ascii="Arial" w:hAnsi="Arial" w:cs="Arial"/>
          <w:sz w:val="24"/>
          <w:szCs w:val="24"/>
          <w:lang w:val="en-US"/>
        </w:rPr>
        <w:t xml:space="preserve"> </w:t>
      </w:r>
      <w:r w:rsidRPr="009C4D0D">
        <w:rPr>
          <w:rFonts w:ascii="Arial" w:hAnsi="Arial" w:cs="Arial"/>
          <w:sz w:val="24"/>
          <w:szCs w:val="24"/>
          <w:lang w:val="en-US"/>
        </w:rPr>
        <w:t xml:space="preserve">sitting as court of </w:t>
      </w:r>
      <w:r w:rsidR="002C1D66" w:rsidRPr="009C4D0D">
        <w:rPr>
          <w:rFonts w:ascii="Arial" w:hAnsi="Arial" w:cs="Arial"/>
          <w:sz w:val="24"/>
          <w:szCs w:val="24"/>
          <w:lang w:val="en-US"/>
        </w:rPr>
        <w:t>appeal</w:t>
      </w:r>
      <w:r w:rsidR="00E96FF5" w:rsidRPr="009C4D0D">
        <w:rPr>
          <w:rFonts w:ascii="Arial" w:hAnsi="Arial" w:cs="Arial"/>
          <w:sz w:val="24"/>
          <w:szCs w:val="24"/>
          <w:lang w:val="en-US"/>
        </w:rPr>
        <w:t>)</w:t>
      </w:r>
      <w:r w:rsidR="006D42D1" w:rsidRPr="009C4D0D">
        <w:rPr>
          <w:rFonts w:ascii="Arial" w:hAnsi="Arial" w:cs="Arial"/>
          <w:sz w:val="24"/>
          <w:szCs w:val="24"/>
          <w:lang w:val="en-US"/>
        </w:rPr>
        <w:t>:</w:t>
      </w:r>
    </w:p>
    <w:p w14:paraId="5BCCDBFA" w14:textId="77777777" w:rsidR="008013F7" w:rsidRPr="009C4D0D" w:rsidRDefault="008013F7" w:rsidP="008013F7">
      <w:pPr>
        <w:rPr>
          <w:rFonts w:ascii="Arial" w:hAnsi="Arial" w:cs="Arial"/>
          <w:sz w:val="24"/>
          <w:szCs w:val="24"/>
          <w:lang w:val="en-US"/>
        </w:rPr>
      </w:pPr>
      <w:r w:rsidRPr="009C4D0D">
        <w:rPr>
          <w:rFonts w:ascii="Arial" w:hAnsi="Arial" w:cs="Arial"/>
          <w:sz w:val="24"/>
          <w:szCs w:val="24"/>
          <w:lang w:val="en-US"/>
        </w:rPr>
        <w:t>1.  The appeal is upheld with costs, including those of two counsel where so employed.</w:t>
      </w:r>
    </w:p>
    <w:p w14:paraId="5D1FEC8C" w14:textId="01116C45" w:rsidR="008013F7" w:rsidRPr="009C4D0D" w:rsidRDefault="008013F7" w:rsidP="00E22A34">
      <w:pPr>
        <w:rPr>
          <w:rFonts w:ascii="Arial" w:hAnsi="Arial" w:cs="Arial"/>
          <w:sz w:val="24"/>
          <w:szCs w:val="24"/>
          <w:lang w:val="en-US"/>
        </w:rPr>
      </w:pPr>
      <w:r w:rsidRPr="009C4D0D">
        <w:rPr>
          <w:rFonts w:ascii="Arial" w:hAnsi="Arial" w:cs="Arial"/>
          <w:sz w:val="24"/>
          <w:szCs w:val="24"/>
          <w:lang w:val="en-US"/>
        </w:rPr>
        <w:t xml:space="preserve">2.  The order of the </w:t>
      </w:r>
      <w:r w:rsidR="005C66DE" w:rsidRPr="009C4D0D">
        <w:rPr>
          <w:rFonts w:ascii="Arial" w:hAnsi="Arial" w:cs="Arial"/>
          <w:sz w:val="24"/>
          <w:szCs w:val="24"/>
          <w:lang w:val="en-US"/>
        </w:rPr>
        <w:t>f</w:t>
      </w:r>
      <w:r w:rsidRPr="009C4D0D">
        <w:rPr>
          <w:rFonts w:ascii="Arial" w:hAnsi="Arial" w:cs="Arial"/>
          <w:sz w:val="24"/>
          <w:szCs w:val="24"/>
          <w:lang w:val="en-US"/>
        </w:rPr>
        <w:t xml:space="preserve">ull </w:t>
      </w:r>
      <w:r w:rsidR="005C66DE" w:rsidRPr="009C4D0D">
        <w:rPr>
          <w:rFonts w:ascii="Arial" w:hAnsi="Arial" w:cs="Arial"/>
          <w:sz w:val="24"/>
          <w:szCs w:val="24"/>
          <w:lang w:val="en-US"/>
        </w:rPr>
        <w:t>c</w:t>
      </w:r>
      <w:r w:rsidRPr="009C4D0D">
        <w:rPr>
          <w:rFonts w:ascii="Arial" w:hAnsi="Arial" w:cs="Arial"/>
          <w:sz w:val="24"/>
          <w:szCs w:val="24"/>
          <w:lang w:val="en-US"/>
        </w:rPr>
        <w:t xml:space="preserve">ourt of the Western Cape Division of the High Court </w:t>
      </w:r>
      <w:r w:rsidR="002232B1" w:rsidRPr="000037AA">
        <w:rPr>
          <w:rFonts w:ascii="Arial" w:hAnsi="Arial" w:cs="Arial"/>
          <w:sz w:val="24"/>
          <w:szCs w:val="24"/>
          <w:lang w:val="en-US"/>
        </w:rPr>
        <w:t>granted</w:t>
      </w:r>
      <w:r w:rsidR="002232B1">
        <w:rPr>
          <w:rFonts w:ascii="Arial" w:hAnsi="Arial" w:cs="Arial"/>
          <w:sz w:val="24"/>
          <w:szCs w:val="24"/>
          <w:lang w:val="en-US"/>
        </w:rPr>
        <w:t xml:space="preserve"> </w:t>
      </w:r>
      <w:r w:rsidRPr="009C4D0D">
        <w:rPr>
          <w:rFonts w:ascii="Arial" w:hAnsi="Arial" w:cs="Arial"/>
          <w:sz w:val="24"/>
          <w:szCs w:val="24"/>
          <w:lang w:val="en-US"/>
        </w:rPr>
        <w:t>on 13 September 2022 is set aside and replaced with the following order:</w:t>
      </w:r>
    </w:p>
    <w:p w14:paraId="2CC291D3" w14:textId="77777777" w:rsidR="008013F7" w:rsidRPr="009C4D0D" w:rsidRDefault="008013F7" w:rsidP="00E22A34">
      <w:pPr>
        <w:ind w:left="180"/>
        <w:rPr>
          <w:rFonts w:ascii="Arial" w:hAnsi="Arial" w:cs="Arial"/>
          <w:sz w:val="24"/>
          <w:szCs w:val="24"/>
          <w:lang w:val="en-US"/>
        </w:rPr>
      </w:pPr>
      <w:r w:rsidRPr="009C4D0D">
        <w:rPr>
          <w:rFonts w:ascii="Arial" w:hAnsi="Arial" w:cs="Arial"/>
          <w:sz w:val="24"/>
          <w:szCs w:val="24"/>
          <w:lang w:val="en-US"/>
        </w:rPr>
        <w:t>‘(</w:t>
      </w:r>
      <w:proofErr w:type="gramStart"/>
      <w:r w:rsidRPr="009C4D0D">
        <w:rPr>
          <w:rFonts w:ascii="Arial" w:hAnsi="Arial" w:cs="Arial"/>
          <w:sz w:val="24"/>
          <w:szCs w:val="24"/>
          <w:lang w:val="en-US"/>
        </w:rPr>
        <w:t>a</w:t>
      </w:r>
      <w:proofErr w:type="gramEnd"/>
      <w:r w:rsidRPr="009C4D0D">
        <w:rPr>
          <w:rFonts w:ascii="Arial" w:hAnsi="Arial" w:cs="Arial"/>
          <w:sz w:val="24"/>
          <w:szCs w:val="24"/>
          <w:lang w:val="en-US"/>
        </w:rPr>
        <w:t>)  The appeal is upheld with costs, including those of two counsel where so employed.</w:t>
      </w:r>
    </w:p>
    <w:p w14:paraId="3F6112C2" w14:textId="32885004" w:rsidR="008013F7" w:rsidRPr="009C4D0D" w:rsidRDefault="008013F7" w:rsidP="00E22A34">
      <w:pPr>
        <w:ind w:left="130"/>
        <w:rPr>
          <w:rFonts w:ascii="Arial" w:hAnsi="Arial" w:cs="Arial"/>
          <w:sz w:val="24"/>
          <w:szCs w:val="24"/>
          <w:lang w:val="en-US"/>
        </w:rPr>
      </w:pPr>
      <w:r w:rsidRPr="009C4D0D">
        <w:rPr>
          <w:rFonts w:ascii="Arial" w:hAnsi="Arial" w:cs="Arial"/>
          <w:sz w:val="24"/>
          <w:szCs w:val="24"/>
          <w:lang w:val="en-US"/>
        </w:rPr>
        <w:t>(b)</w:t>
      </w:r>
      <w:r w:rsidRPr="009C4D0D">
        <w:rPr>
          <w:rFonts w:ascii="Arial" w:hAnsi="Arial" w:cs="Arial"/>
          <w:sz w:val="24"/>
          <w:szCs w:val="24"/>
          <w:lang w:val="en-US"/>
        </w:rPr>
        <w:tab/>
        <w:t xml:space="preserve">The order of the Western Cape Division of the High Court </w:t>
      </w:r>
      <w:r w:rsidR="002232B1" w:rsidRPr="000037AA">
        <w:rPr>
          <w:rFonts w:ascii="Arial" w:hAnsi="Arial" w:cs="Arial"/>
          <w:sz w:val="24"/>
          <w:szCs w:val="24"/>
          <w:lang w:val="en-US"/>
        </w:rPr>
        <w:t>granted</w:t>
      </w:r>
      <w:r w:rsidR="002232B1">
        <w:rPr>
          <w:rFonts w:ascii="Arial" w:hAnsi="Arial" w:cs="Arial"/>
          <w:sz w:val="24"/>
          <w:szCs w:val="24"/>
          <w:lang w:val="en-US"/>
        </w:rPr>
        <w:t xml:space="preserve"> </w:t>
      </w:r>
      <w:r w:rsidRPr="009C4D0D">
        <w:rPr>
          <w:rFonts w:ascii="Arial" w:hAnsi="Arial" w:cs="Arial"/>
          <w:sz w:val="24"/>
          <w:szCs w:val="24"/>
          <w:lang w:val="en-US"/>
        </w:rPr>
        <w:t>on 11 December 2020 is set aside and replaced with the following order:</w:t>
      </w:r>
    </w:p>
    <w:p w14:paraId="279ADC0B" w14:textId="15B27C89" w:rsidR="008013F7" w:rsidRPr="009C4D0D" w:rsidRDefault="008013F7" w:rsidP="00E22A34">
      <w:pPr>
        <w:ind w:left="295"/>
        <w:rPr>
          <w:rFonts w:ascii="Arial" w:hAnsi="Arial" w:cs="Arial"/>
          <w:sz w:val="24"/>
          <w:szCs w:val="24"/>
          <w:lang w:val="en-US"/>
        </w:rPr>
      </w:pPr>
      <w:r w:rsidRPr="009C4D0D">
        <w:rPr>
          <w:rFonts w:ascii="Arial" w:hAnsi="Arial" w:cs="Arial"/>
          <w:sz w:val="24"/>
          <w:szCs w:val="24"/>
          <w:lang w:val="en-US"/>
        </w:rPr>
        <w:t>(</w:t>
      </w:r>
      <w:proofErr w:type="spellStart"/>
      <w:r w:rsidRPr="009C4D0D">
        <w:rPr>
          <w:rFonts w:ascii="Arial" w:hAnsi="Arial" w:cs="Arial"/>
          <w:sz w:val="24"/>
          <w:szCs w:val="24"/>
          <w:lang w:val="en-US"/>
        </w:rPr>
        <w:t>i</w:t>
      </w:r>
      <w:proofErr w:type="spellEnd"/>
      <w:r w:rsidRPr="009C4D0D">
        <w:rPr>
          <w:rFonts w:ascii="Arial" w:hAnsi="Arial" w:cs="Arial"/>
          <w:sz w:val="24"/>
          <w:szCs w:val="24"/>
          <w:lang w:val="en-US"/>
        </w:rPr>
        <w:t>)</w:t>
      </w:r>
      <w:r w:rsidRPr="009C4D0D">
        <w:rPr>
          <w:rFonts w:ascii="Arial" w:hAnsi="Arial" w:cs="Arial"/>
          <w:sz w:val="24"/>
          <w:szCs w:val="24"/>
          <w:lang w:val="en-US"/>
        </w:rPr>
        <w:tab/>
        <w:t>The matter is remitted to the High Court to consider which third parties</w:t>
      </w:r>
      <w:r w:rsidR="005B0493" w:rsidRPr="009C4D0D">
        <w:rPr>
          <w:rFonts w:ascii="Arial" w:hAnsi="Arial" w:cs="Arial"/>
          <w:sz w:val="24"/>
          <w:szCs w:val="24"/>
          <w:lang w:val="en-US"/>
        </w:rPr>
        <w:t xml:space="preserve"> who</w:t>
      </w:r>
      <w:r w:rsidRPr="009C4D0D">
        <w:rPr>
          <w:rFonts w:ascii="Arial" w:hAnsi="Arial" w:cs="Arial"/>
          <w:sz w:val="24"/>
          <w:szCs w:val="24"/>
          <w:lang w:val="en-US"/>
        </w:rPr>
        <w:t xml:space="preserve"> may have a direct and substantial interest in the litigation should be joined in the suit.</w:t>
      </w:r>
    </w:p>
    <w:p w14:paraId="3AF9FBC1" w14:textId="7AF86AEF" w:rsidR="003515FB" w:rsidRPr="009C4D0D" w:rsidRDefault="008013F7" w:rsidP="00E22A34">
      <w:pPr>
        <w:ind w:left="295"/>
        <w:rPr>
          <w:rFonts w:ascii="Arial" w:hAnsi="Arial" w:cs="Arial"/>
          <w:sz w:val="24"/>
          <w:szCs w:val="24"/>
          <w:lang w:val="en-US"/>
        </w:rPr>
      </w:pPr>
      <w:r w:rsidRPr="009C4D0D">
        <w:rPr>
          <w:rFonts w:ascii="Arial" w:hAnsi="Arial" w:cs="Arial"/>
          <w:sz w:val="24"/>
          <w:szCs w:val="24"/>
          <w:lang w:val="en-US"/>
        </w:rPr>
        <w:t>(ii)</w:t>
      </w:r>
      <w:r w:rsidRPr="009C4D0D">
        <w:rPr>
          <w:rFonts w:ascii="Arial" w:hAnsi="Arial" w:cs="Arial"/>
          <w:sz w:val="24"/>
          <w:szCs w:val="24"/>
          <w:lang w:val="en-US"/>
        </w:rPr>
        <w:tab/>
        <w:t>The costs of the application are reserved until the final determination of the application.’</w:t>
      </w:r>
    </w:p>
    <w:p w14:paraId="5C4C2E5D" w14:textId="719B8BD6" w:rsidR="00BD73E7" w:rsidRPr="009C4D0D" w:rsidRDefault="00BD73E7" w:rsidP="00B05C8E">
      <w:pPr>
        <w:pBdr>
          <w:bottom w:val="single" w:sz="12" w:space="1" w:color="auto"/>
        </w:pBdr>
        <w:rPr>
          <w:rFonts w:ascii="Arial" w:hAnsi="Arial" w:cs="Arial"/>
          <w:b/>
          <w:bCs/>
          <w:sz w:val="24"/>
          <w:szCs w:val="24"/>
          <w:lang w:val="en-US"/>
        </w:rPr>
      </w:pPr>
    </w:p>
    <w:p w14:paraId="3A504304" w14:textId="3427C965" w:rsidR="00BD73E7" w:rsidRPr="009C4D0D" w:rsidRDefault="00BD73E7" w:rsidP="000071FA">
      <w:pPr>
        <w:spacing w:line="240" w:lineRule="auto"/>
        <w:rPr>
          <w:rFonts w:ascii="Arial" w:hAnsi="Arial" w:cs="Arial"/>
          <w:b/>
          <w:bCs/>
          <w:sz w:val="24"/>
          <w:szCs w:val="24"/>
          <w:lang w:val="en-US"/>
        </w:rPr>
      </w:pPr>
    </w:p>
    <w:p w14:paraId="7565F278" w14:textId="3AC295DB" w:rsidR="00BD73E7" w:rsidRPr="009C4D0D" w:rsidRDefault="00BD73E7" w:rsidP="000071FA">
      <w:pPr>
        <w:spacing w:line="240" w:lineRule="auto"/>
        <w:jc w:val="center"/>
        <w:rPr>
          <w:rFonts w:ascii="Arial" w:hAnsi="Arial" w:cs="Arial"/>
          <w:b/>
          <w:bCs/>
          <w:sz w:val="24"/>
          <w:szCs w:val="24"/>
          <w:lang w:val="en-US"/>
        </w:rPr>
      </w:pPr>
      <w:r w:rsidRPr="009C4D0D">
        <w:rPr>
          <w:rFonts w:ascii="Arial" w:hAnsi="Arial" w:cs="Arial"/>
          <w:b/>
          <w:bCs/>
          <w:sz w:val="24"/>
          <w:szCs w:val="24"/>
          <w:lang w:val="en-US"/>
        </w:rPr>
        <w:t>JUDGMENT</w:t>
      </w:r>
    </w:p>
    <w:p w14:paraId="55FBB5EB" w14:textId="347EDD86" w:rsidR="00BD73E7" w:rsidRPr="009C4D0D" w:rsidRDefault="00BD73E7" w:rsidP="000071FA">
      <w:pPr>
        <w:pBdr>
          <w:bottom w:val="single" w:sz="12" w:space="1" w:color="auto"/>
        </w:pBdr>
        <w:spacing w:line="240" w:lineRule="auto"/>
        <w:rPr>
          <w:rFonts w:ascii="Arial" w:hAnsi="Arial" w:cs="Arial"/>
          <w:b/>
          <w:bCs/>
          <w:sz w:val="24"/>
          <w:szCs w:val="24"/>
          <w:lang w:val="en-US"/>
        </w:rPr>
      </w:pPr>
    </w:p>
    <w:p w14:paraId="7C1DDA0D" w14:textId="77777777" w:rsidR="006C6669" w:rsidRPr="009C4D0D" w:rsidRDefault="006C6669" w:rsidP="000071FA">
      <w:pPr>
        <w:rPr>
          <w:rFonts w:ascii="Arial" w:hAnsi="Arial" w:cs="Arial"/>
          <w:b/>
          <w:bCs/>
          <w:sz w:val="24"/>
          <w:szCs w:val="24"/>
          <w:lang w:val="en-US"/>
        </w:rPr>
      </w:pPr>
    </w:p>
    <w:p w14:paraId="4C77F10E" w14:textId="76C8C4B0" w:rsidR="006C6669" w:rsidRDefault="000641CF" w:rsidP="006C6669">
      <w:pPr>
        <w:rPr>
          <w:rFonts w:ascii="Arial" w:hAnsi="Arial" w:cs="Arial"/>
          <w:b/>
          <w:bCs/>
          <w:sz w:val="24"/>
          <w:szCs w:val="24"/>
          <w:lang w:val="en-US"/>
        </w:rPr>
      </w:pPr>
      <w:r w:rsidRPr="009C4D0D">
        <w:rPr>
          <w:rFonts w:ascii="Arial" w:hAnsi="Arial" w:cs="Arial"/>
          <w:b/>
          <w:bCs/>
          <w:sz w:val="24"/>
          <w:szCs w:val="24"/>
          <w:lang w:val="en-US"/>
        </w:rPr>
        <w:t xml:space="preserve">Meyer </w:t>
      </w:r>
      <w:r w:rsidR="00BD73E7" w:rsidRPr="009C4D0D">
        <w:rPr>
          <w:rFonts w:ascii="Arial" w:hAnsi="Arial" w:cs="Arial"/>
          <w:b/>
          <w:bCs/>
          <w:sz w:val="24"/>
          <w:szCs w:val="24"/>
          <w:lang w:val="en-US"/>
        </w:rPr>
        <w:t>JA (</w:t>
      </w:r>
      <w:r w:rsidR="00C74AFD">
        <w:rPr>
          <w:rFonts w:ascii="Arial" w:hAnsi="Arial" w:cs="Arial"/>
          <w:b/>
          <w:bCs/>
          <w:sz w:val="24"/>
          <w:szCs w:val="24"/>
          <w:lang w:val="en-US"/>
        </w:rPr>
        <w:t xml:space="preserve">Molemela P and Mbatha and </w:t>
      </w:r>
      <w:proofErr w:type="spellStart"/>
      <w:r w:rsidR="00C74AFD">
        <w:rPr>
          <w:rFonts w:ascii="Arial" w:hAnsi="Arial" w:cs="Arial"/>
          <w:b/>
          <w:bCs/>
          <w:sz w:val="24"/>
          <w:szCs w:val="24"/>
          <w:lang w:val="en-US"/>
        </w:rPr>
        <w:t>Goosen</w:t>
      </w:r>
      <w:proofErr w:type="spellEnd"/>
      <w:r w:rsidR="00C74AFD">
        <w:rPr>
          <w:rFonts w:ascii="Arial" w:hAnsi="Arial" w:cs="Arial"/>
          <w:b/>
          <w:bCs/>
          <w:sz w:val="24"/>
          <w:szCs w:val="24"/>
          <w:lang w:val="en-US"/>
        </w:rPr>
        <w:t xml:space="preserve"> JJA and </w:t>
      </w:r>
      <w:proofErr w:type="spellStart"/>
      <w:r w:rsidR="00C74AFD">
        <w:rPr>
          <w:rFonts w:ascii="Arial" w:hAnsi="Arial" w:cs="Arial"/>
          <w:b/>
          <w:bCs/>
          <w:sz w:val="24"/>
          <w:szCs w:val="24"/>
          <w:lang w:val="en-US"/>
        </w:rPr>
        <w:t>Bloem</w:t>
      </w:r>
      <w:proofErr w:type="spellEnd"/>
      <w:r w:rsidR="00C74AFD">
        <w:rPr>
          <w:rFonts w:ascii="Arial" w:hAnsi="Arial" w:cs="Arial"/>
          <w:b/>
          <w:bCs/>
          <w:sz w:val="24"/>
          <w:szCs w:val="24"/>
          <w:lang w:val="en-US"/>
        </w:rPr>
        <w:t xml:space="preserve"> AJA </w:t>
      </w:r>
      <w:r w:rsidR="00BD73E7" w:rsidRPr="009C4D0D">
        <w:rPr>
          <w:rFonts w:ascii="Arial" w:hAnsi="Arial" w:cs="Arial"/>
          <w:b/>
          <w:bCs/>
          <w:sz w:val="24"/>
          <w:szCs w:val="24"/>
          <w:lang w:val="en-US"/>
        </w:rPr>
        <w:t>concurring)</w:t>
      </w:r>
      <w:r w:rsidR="006D42D1" w:rsidRPr="009C4D0D">
        <w:rPr>
          <w:rFonts w:ascii="Arial" w:hAnsi="Arial" w:cs="Arial"/>
          <w:b/>
          <w:bCs/>
          <w:sz w:val="24"/>
          <w:szCs w:val="24"/>
          <w:lang w:val="en-US"/>
        </w:rPr>
        <w:t>:</w:t>
      </w:r>
    </w:p>
    <w:p w14:paraId="0980E75A" w14:textId="77777777" w:rsidR="00345B9B" w:rsidRPr="009C4D0D" w:rsidRDefault="00345B9B" w:rsidP="006C6669">
      <w:pPr>
        <w:rPr>
          <w:rFonts w:ascii="Arial" w:hAnsi="Arial" w:cs="Arial"/>
          <w:sz w:val="24"/>
          <w:szCs w:val="24"/>
          <w:lang w:val="en-US"/>
        </w:rPr>
      </w:pPr>
    </w:p>
    <w:p w14:paraId="5F66D5D6" w14:textId="3F9263A4" w:rsidR="00EB3142" w:rsidRPr="009C4D0D" w:rsidRDefault="00BD73E7" w:rsidP="00B05C8E">
      <w:pPr>
        <w:rPr>
          <w:rFonts w:ascii="Arial" w:hAnsi="Arial" w:cs="Arial"/>
          <w:sz w:val="24"/>
          <w:szCs w:val="24"/>
          <w:lang w:val="en-US"/>
        </w:rPr>
      </w:pPr>
      <w:r w:rsidRPr="009C4D0D">
        <w:rPr>
          <w:rFonts w:ascii="Arial" w:hAnsi="Arial" w:cs="Arial"/>
          <w:sz w:val="24"/>
          <w:szCs w:val="24"/>
          <w:lang w:val="en-US"/>
        </w:rPr>
        <w:t>[1]</w:t>
      </w:r>
      <w:r w:rsidR="00237969" w:rsidRPr="009C4D0D">
        <w:rPr>
          <w:rFonts w:ascii="Arial" w:hAnsi="Arial" w:cs="Arial"/>
          <w:sz w:val="24"/>
          <w:szCs w:val="24"/>
          <w:lang w:val="en-US"/>
        </w:rPr>
        <w:tab/>
        <w:t>The appe</w:t>
      </w:r>
      <w:r w:rsidR="00C11ED0" w:rsidRPr="009C4D0D">
        <w:rPr>
          <w:rFonts w:ascii="Arial" w:hAnsi="Arial" w:cs="Arial"/>
          <w:sz w:val="24"/>
          <w:szCs w:val="24"/>
          <w:lang w:val="en-US"/>
        </w:rPr>
        <w:t>llant, Cuducap (Pty) Ltd (Cuducap), appeals</w:t>
      </w:r>
      <w:r w:rsidR="00626365" w:rsidRPr="009C4D0D">
        <w:rPr>
          <w:rFonts w:ascii="Arial" w:hAnsi="Arial" w:cs="Arial"/>
          <w:sz w:val="24"/>
          <w:szCs w:val="24"/>
          <w:lang w:val="en-US"/>
        </w:rPr>
        <w:t xml:space="preserve"> an</w:t>
      </w:r>
      <w:r w:rsidR="00C11ED0" w:rsidRPr="009C4D0D">
        <w:rPr>
          <w:rFonts w:ascii="Arial" w:hAnsi="Arial" w:cs="Arial"/>
          <w:sz w:val="24"/>
          <w:szCs w:val="24"/>
          <w:lang w:val="en-US"/>
        </w:rPr>
        <w:t xml:space="preserve"> order of the </w:t>
      </w:r>
      <w:r w:rsidR="005C66DE" w:rsidRPr="009C4D0D">
        <w:rPr>
          <w:rFonts w:ascii="Arial" w:hAnsi="Arial" w:cs="Arial"/>
          <w:sz w:val="24"/>
          <w:szCs w:val="24"/>
          <w:lang w:val="en-US"/>
        </w:rPr>
        <w:t>f</w:t>
      </w:r>
      <w:r w:rsidR="00C11ED0" w:rsidRPr="009C4D0D">
        <w:rPr>
          <w:rFonts w:ascii="Arial" w:hAnsi="Arial" w:cs="Arial"/>
          <w:sz w:val="24"/>
          <w:szCs w:val="24"/>
          <w:lang w:val="en-US"/>
        </w:rPr>
        <w:t xml:space="preserve">ull </w:t>
      </w:r>
      <w:r w:rsidR="005C66DE" w:rsidRPr="009C4D0D">
        <w:rPr>
          <w:rFonts w:ascii="Arial" w:hAnsi="Arial" w:cs="Arial"/>
          <w:sz w:val="24"/>
          <w:szCs w:val="24"/>
          <w:lang w:val="en-US"/>
        </w:rPr>
        <w:t>c</w:t>
      </w:r>
      <w:r w:rsidR="00C11ED0" w:rsidRPr="009C4D0D">
        <w:rPr>
          <w:rFonts w:ascii="Arial" w:hAnsi="Arial" w:cs="Arial"/>
          <w:sz w:val="24"/>
          <w:szCs w:val="24"/>
          <w:lang w:val="en-US"/>
        </w:rPr>
        <w:t>ourt of the Western Cape Division of the High Cou</w:t>
      </w:r>
      <w:r w:rsidR="00626365" w:rsidRPr="009C4D0D">
        <w:rPr>
          <w:rFonts w:ascii="Arial" w:hAnsi="Arial" w:cs="Arial"/>
          <w:sz w:val="24"/>
          <w:szCs w:val="24"/>
          <w:lang w:val="en-US"/>
        </w:rPr>
        <w:t>rt,</w:t>
      </w:r>
      <w:r w:rsidR="00C11ED0" w:rsidRPr="009C4D0D">
        <w:rPr>
          <w:rFonts w:ascii="Arial" w:hAnsi="Arial" w:cs="Arial"/>
          <w:sz w:val="24"/>
          <w:szCs w:val="24"/>
          <w:lang w:val="en-US"/>
        </w:rPr>
        <w:t xml:space="preserve"> per</w:t>
      </w:r>
      <w:r w:rsidR="00C11ED0" w:rsidRPr="009C4D0D">
        <w:rPr>
          <w:rFonts w:ascii="Arial" w:hAnsi="Arial" w:cs="Arial"/>
          <w:i/>
          <w:sz w:val="24"/>
          <w:szCs w:val="24"/>
          <w:lang w:val="en-US"/>
        </w:rPr>
        <w:t xml:space="preserve"> </w:t>
      </w:r>
      <w:r w:rsidR="00910FE2" w:rsidRPr="009C4D0D">
        <w:rPr>
          <w:rFonts w:ascii="Arial" w:hAnsi="Arial" w:cs="Arial"/>
          <w:sz w:val="24"/>
          <w:szCs w:val="24"/>
          <w:lang w:val="en-US"/>
        </w:rPr>
        <w:t>Erasmus J with</w:t>
      </w:r>
      <w:r w:rsidR="00C11ED0" w:rsidRPr="009C4D0D">
        <w:rPr>
          <w:rFonts w:ascii="Arial" w:hAnsi="Arial" w:cs="Arial"/>
          <w:sz w:val="24"/>
          <w:szCs w:val="24"/>
          <w:lang w:val="en-US"/>
        </w:rPr>
        <w:t xml:space="preserve"> Saldanha and Slingers JJ concurring, (the full court), setting aside an eviction order granted</w:t>
      </w:r>
      <w:r w:rsidR="00626365" w:rsidRPr="009C4D0D">
        <w:rPr>
          <w:rFonts w:ascii="Arial" w:hAnsi="Arial" w:cs="Arial"/>
          <w:sz w:val="24"/>
          <w:szCs w:val="24"/>
          <w:lang w:val="en-US"/>
        </w:rPr>
        <w:t xml:space="preserve"> by the Western Cape Division of the High Court, per</w:t>
      </w:r>
      <w:r w:rsidR="00626365" w:rsidRPr="009C4D0D">
        <w:rPr>
          <w:rFonts w:ascii="Arial" w:hAnsi="Arial" w:cs="Arial"/>
          <w:i/>
          <w:sz w:val="24"/>
          <w:szCs w:val="24"/>
          <w:lang w:val="en-US"/>
        </w:rPr>
        <w:t xml:space="preserve"> </w:t>
      </w:r>
      <w:proofErr w:type="spellStart"/>
      <w:r w:rsidR="00626365" w:rsidRPr="009C4D0D">
        <w:rPr>
          <w:rFonts w:ascii="Arial" w:hAnsi="Arial" w:cs="Arial"/>
          <w:sz w:val="24"/>
          <w:szCs w:val="24"/>
          <w:lang w:val="en-US"/>
        </w:rPr>
        <w:t>Magona</w:t>
      </w:r>
      <w:proofErr w:type="spellEnd"/>
      <w:r w:rsidR="00626365" w:rsidRPr="009C4D0D">
        <w:rPr>
          <w:rFonts w:ascii="Arial" w:hAnsi="Arial" w:cs="Arial"/>
          <w:sz w:val="24"/>
          <w:szCs w:val="24"/>
          <w:lang w:val="en-US"/>
        </w:rPr>
        <w:t xml:space="preserve"> AJ (the high court),</w:t>
      </w:r>
      <w:r w:rsidR="00C11ED0" w:rsidRPr="009C4D0D">
        <w:rPr>
          <w:rFonts w:ascii="Arial" w:hAnsi="Arial" w:cs="Arial"/>
          <w:sz w:val="24"/>
          <w:szCs w:val="24"/>
          <w:lang w:val="en-US"/>
        </w:rPr>
        <w:t xml:space="preserve"> against the respondent, Mr </w:t>
      </w:r>
      <w:proofErr w:type="spellStart"/>
      <w:r w:rsidR="00C11ED0" w:rsidRPr="009C4D0D">
        <w:rPr>
          <w:rFonts w:ascii="Arial" w:hAnsi="Arial" w:cs="Arial"/>
          <w:sz w:val="24"/>
          <w:szCs w:val="24"/>
          <w:lang w:val="en-US"/>
        </w:rPr>
        <w:t>Philippus</w:t>
      </w:r>
      <w:proofErr w:type="spellEnd"/>
      <w:r w:rsidR="00C11ED0" w:rsidRPr="009C4D0D">
        <w:rPr>
          <w:rFonts w:ascii="Arial" w:hAnsi="Arial" w:cs="Arial"/>
          <w:sz w:val="24"/>
          <w:szCs w:val="24"/>
          <w:lang w:val="en-US"/>
        </w:rPr>
        <w:t xml:space="preserve"> Johannes de Bruyn (Mr de Bruyn), from a residential immovable property</w:t>
      </w:r>
      <w:r w:rsidR="00626365" w:rsidRPr="009C4D0D">
        <w:rPr>
          <w:rFonts w:ascii="Arial" w:hAnsi="Arial" w:cs="Arial"/>
          <w:sz w:val="24"/>
          <w:szCs w:val="24"/>
          <w:lang w:val="en-US"/>
        </w:rPr>
        <w:t xml:space="preserve"> situated at 11 Rotterdam Street, Goodwood, Western Cape (the property), and replacing </w:t>
      </w:r>
      <w:r w:rsidR="00B47B13" w:rsidRPr="009C4D0D">
        <w:rPr>
          <w:rFonts w:ascii="Arial" w:hAnsi="Arial" w:cs="Arial"/>
          <w:sz w:val="24"/>
          <w:szCs w:val="24"/>
          <w:lang w:val="en-US"/>
        </w:rPr>
        <w:t>it with an order that was not</w:t>
      </w:r>
      <w:r w:rsidR="00B16A2C" w:rsidRPr="009C4D0D">
        <w:rPr>
          <w:rFonts w:ascii="Arial" w:hAnsi="Arial" w:cs="Arial"/>
          <w:sz w:val="24"/>
          <w:szCs w:val="24"/>
          <w:lang w:val="en-US"/>
        </w:rPr>
        <w:t xml:space="preserve"> claimed</w:t>
      </w:r>
      <w:r w:rsidR="00626365" w:rsidRPr="009C4D0D">
        <w:rPr>
          <w:rFonts w:ascii="Arial" w:hAnsi="Arial" w:cs="Arial"/>
          <w:sz w:val="24"/>
          <w:szCs w:val="24"/>
          <w:lang w:val="en-US"/>
        </w:rPr>
        <w:t>. The appeal is with special leave of this Court.</w:t>
      </w:r>
      <w:r w:rsidR="00C11ED0" w:rsidRPr="009C4D0D">
        <w:rPr>
          <w:rFonts w:ascii="Arial" w:hAnsi="Arial" w:cs="Arial"/>
          <w:sz w:val="24"/>
          <w:szCs w:val="24"/>
          <w:lang w:val="en-US"/>
        </w:rPr>
        <w:t xml:space="preserve">     </w:t>
      </w:r>
      <w:r w:rsidRPr="009C4D0D">
        <w:rPr>
          <w:rFonts w:ascii="Arial" w:hAnsi="Arial" w:cs="Arial"/>
          <w:sz w:val="24"/>
          <w:szCs w:val="24"/>
          <w:lang w:val="en-US"/>
        </w:rPr>
        <w:tab/>
      </w:r>
      <w:r w:rsidR="00C84381" w:rsidRPr="009C4D0D">
        <w:rPr>
          <w:rFonts w:ascii="Arial" w:hAnsi="Arial" w:cs="Arial"/>
          <w:sz w:val="24"/>
          <w:szCs w:val="24"/>
          <w:lang w:val="en-US"/>
        </w:rPr>
        <w:t xml:space="preserve"> </w:t>
      </w:r>
    </w:p>
    <w:p w14:paraId="230559AB" w14:textId="77777777" w:rsidR="005E64F9" w:rsidRPr="009C4D0D" w:rsidRDefault="005E64F9" w:rsidP="00B05C8E">
      <w:pPr>
        <w:rPr>
          <w:rFonts w:ascii="Arial" w:hAnsi="Arial" w:cs="Arial"/>
          <w:sz w:val="24"/>
          <w:szCs w:val="24"/>
          <w:lang w:val="en-US"/>
        </w:rPr>
      </w:pPr>
    </w:p>
    <w:p w14:paraId="696C1D44" w14:textId="77777777" w:rsidR="00961342" w:rsidRDefault="005E64F9" w:rsidP="00B05C8E">
      <w:pPr>
        <w:rPr>
          <w:rFonts w:ascii="Arial" w:hAnsi="Arial" w:cs="Arial"/>
          <w:sz w:val="24"/>
          <w:szCs w:val="24"/>
          <w:lang w:val="en-US"/>
        </w:rPr>
      </w:pPr>
      <w:r w:rsidRPr="009C4D0D">
        <w:rPr>
          <w:rFonts w:ascii="Arial" w:hAnsi="Arial" w:cs="Arial"/>
          <w:sz w:val="24"/>
          <w:szCs w:val="24"/>
          <w:lang w:val="en-US"/>
        </w:rPr>
        <w:lastRenderedPageBreak/>
        <w:t>[2]</w:t>
      </w:r>
      <w:r w:rsidR="00626365" w:rsidRPr="009C4D0D">
        <w:rPr>
          <w:rFonts w:ascii="Arial" w:hAnsi="Arial" w:cs="Arial"/>
          <w:sz w:val="24"/>
          <w:szCs w:val="24"/>
          <w:lang w:val="en-US"/>
        </w:rPr>
        <w:tab/>
        <w:t>First, the pertinent background facts</w:t>
      </w:r>
      <w:r w:rsidR="00961342" w:rsidRPr="00835F5E">
        <w:rPr>
          <w:rFonts w:ascii="Arial" w:hAnsi="Arial" w:cs="Arial"/>
          <w:sz w:val="24"/>
          <w:szCs w:val="24"/>
          <w:lang w:val="en-US"/>
        </w:rPr>
        <w:t>, which are largely common cause</w:t>
      </w:r>
      <w:r w:rsidR="00626365" w:rsidRPr="009C4D0D">
        <w:rPr>
          <w:rFonts w:ascii="Arial" w:hAnsi="Arial" w:cs="Arial"/>
          <w:sz w:val="24"/>
          <w:szCs w:val="24"/>
          <w:lang w:val="en-US"/>
        </w:rPr>
        <w:t>.</w:t>
      </w:r>
      <w:r w:rsidR="00B16A2C" w:rsidRPr="009C4D0D">
        <w:rPr>
          <w:rFonts w:ascii="Arial" w:hAnsi="Arial" w:cs="Arial"/>
          <w:sz w:val="24"/>
          <w:szCs w:val="24"/>
          <w:lang w:val="en-US"/>
        </w:rPr>
        <w:t xml:space="preserve"> During 2012, Mr de Bruyn experienced financial problems and became unable to repay his </w:t>
      </w:r>
      <w:r w:rsidR="008C595F" w:rsidRPr="009C4D0D">
        <w:rPr>
          <w:rFonts w:ascii="Arial" w:hAnsi="Arial" w:cs="Arial"/>
          <w:sz w:val="24"/>
          <w:szCs w:val="24"/>
          <w:lang w:val="en-US"/>
        </w:rPr>
        <w:t xml:space="preserve">monthly </w:t>
      </w:r>
      <w:r w:rsidR="00B16A2C" w:rsidRPr="009C4D0D">
        <w:rPr>
          <w:rFonts w:ascii="Arial" w:hAnsi="Arial" w:cs="Arial"/>
          <w:sz w:val="24"/>
          <w:szCs w:val="24"/>
          <w:lang w:val="en-US"/>
        </w:rPr>
        <w:t>mortga</w:t>
      </w:r>
      <w:r w:rsidR="008C595F" w:rsidRPr="009C4D0D">
        <w:rPr>
          <w:rFonts w:ascii="Arial" w:hAnsi="Arial" w:cs="Arial"/>
          <w:sz w:val="24"/>
          <w:szCs w:val="24"/>
          <w:lang w:val="en-US"/>
        </w:rPr>
        <w:t>ge loan repayments owing to Absa Bank Ltd (Absa</w:t>
      </w:r>
      <w:r w:rsidR="00B16A2C" w:rsidRPr="009C4D0D">
        <w:rPr>
          <w:rFonts w:ascii="Arial" w:hAnsi="Arial" w:cs="Arial"/>
          <w:sz w:val="24"/>
          <w:szCs w:val="24"/>
          <w:lang w:val="en-US"/>
        </w:rPr>
        <w:t xml:space="preserve">), which debt was secured by a mortgage bond over the property. He was introduced to a certain Ms Yvette Fourie (Ms Fourie), a representative of a business called Mortgage Recovery. </w:t>
      </w:r>
      <w:r w:rsidR="006941AF" w:rsidRPr="009C4D0D">
        <w:rPr>
          <w:rFonts w:ascii="Arial" w:hAnsi="Arial" w:cs="Arial"/>
          <w:sz w:val="24"/>
          <w:szCs w:val="24"/>
          <w:lang w:val="en-US"/>
        </w:rPr>
        <w:t>That business assisted persons in financial distress who owned an immovable property by introducing them to an investor</w:t>
      </w:r>
      <w:r w:rsidR="008C595F" w:rsidRPr="009C4D0D">
        <w:rPr>
          <w:rFonts w:ascii="Arial" w:hAnsi="Arial" w:cs="Arial"/>
          <w:sz w:val="24"/>
          <w:szCs w:val="24"/>
          <w:lang w:val="en-US"/>
        </w:rPr>
        <w:t>. The investor</w:t>
      </w:r>
      <w:r w:rsidR="006941AF" w:rsidRPr="009C4D0D">
        <w:rPr>
          <w:rFonts w:ascii="Arial" w:hAnsi="Arial" w:cs="Arial"/>
          <w:sz w:val="24"/>
          <w:szCs w:val="24"/>
          <w:lang w:val="en-US"/>
        </w:rPr>
        <w:t xml:space="preserve"> would purchase the property from such person in distress (the deed of sale), conclude an instalment sale agreement (instalment sale agreement) in terms of which the person in distress purchases the </w:t>
      </w:r>
      <w:r w:rsidR="00961342">
        <w:rPr>
          <w:rFonts w:ascii="Arial" w:hAnsi="Arial" w:cs="Arial"/>
          <w:sz w:val="24"/>
          <w:szCs w:val="24"/>
          <w:lang w:val="en-US"/>
        </w:rPr>
        <w:t xml:space="preserve">property back from the investor. </w:t>
      </w:r>
      <w:r w:rsidR="00961342" w:rsidRPr="00835F5E">
        <w:rPr>
          <w:rFonts w:ascii="Arial" w:hAnsi="Arial" w:cs="Arial"/>
          <w:sz w:val="24"/>
          <w:szCs w:val="24"/>
          <w:lang w:val="en-US"/>
        </w:rPr>
        <w:t>In addition,</w:t>
      </w:r>
      <w:r w:rsidR="00961342">
        <w:rPr>
          <w:rFonts w:ascii="Arial" w:hAnsi="Arial" w:cs="Arial"/>
          <w:sz w:val="24"/>
          <w:szCs w:val="24"/>
          <w:lang w:val="en-US"/>
        </w:rPr>
        <w:t xml:space="preserve"> </w:t>
      </w:r>
      <w:r w:rsidR="006941AF" w:rsidRPr="009C4D0D">
        <w:rPr>
          <w:rFonts w:ascii="Arial" w:hAnsi="Arial" w:cs="Arial"/>
          <w:sz w:val="24"/>
          <w:szCs w:val="24"/>
          <w:lang w:val="en-US"/>
        </w:rPr>
        <w:t xml:space="preserve">a fixed term lease agreement </w:t>
      </w:r>
      <w:r w:rsidR="00961342" w:rsidRPr="00835F5E">
        <w:rPr>
          <w:rFonts w:ascii="Arial" w:hAnsi="Arial" w:cs="Arial"/>
          <w:sz w:val="24"/>
          <w:szCs w:val="24"/>
          <w:lang w:val="en-US"/>
        </w:rPr>
        <w:t>is concluded</w:t>
      </w:r>
      <w:r w:rsidR="00961342">
        <w:rPr>
          <w:rFonts w:ascii="Arial" w:hAnsi="Arial" w:cs="Arial"/>
          <w:sz w:val="24"/>
          <w:szCs w:val="24"/>
          <w:lang w:val="en-US"/>
        </w:rPr>
        <w:t xml:space="preserve"> </w:t>
      </w:r>
      <w:r w:rsidR="006941AF" w:rsidRPr="009C4D0D">
        <w:rPr>
          <w:rFonts w:ascii="Arial" w:hAnsi="Arial" w:cs="Arial"/>
          <w:sz w:val="24"/>
          <w:szCs w:val="24"/>
          <w:lang w:val="en-US"/>
        </w:rPr>
        <w:t>in terms of which the person in distress rents the property from the investor</w:t>
      </w:r>
      <w:r w:rsidR="008E4DCE" w:rsidRPr="009C4D0D">
        <w:rPr>
          <w:rFonts w:ascii="Arial" w:hAnsi="Arial" w:cs="Arial"/>
          <w:sz w:val="24"/>
          <w:szCs w:val="24"/>
          <w:lang w:val="en-US"/>
        </w:rPr>
        <w:t xml:space="preserve"> (lease agreement)</w:t>
      </w:r>
      <w:r w:rsidR="006941AF" w:rsidRPr="009C4D0D">
        <w:rPr>
          <w:rFonts w:ascii="Arial" w:hAnsi="Arial" w:cs="Arial"/>
          <w:sz w:val="24"/>
          <w:szCs w:val="24"/>
          <w:lang w:val="en-US"/>
        </w:rPr>
        <w:t xml:space="preserve"> while making payments under the instalment sale agreement.</w:t>
      </w:r>
      <w:r w:rsidR="005C45ED" w:rsidRPr="009C4D0D">
        <w:rPr>
          <w:rFonts w:ascii="Arial" w:hAnsi="Arial" w:cs="Arial"/>
          <w:sz w:val="24"/>
          <w:szCs w:val="24"/>
          <w:lang w:val="en-US"/>
        </w:rPr>
        <w:t xml:space="preserve"> The investor would apply for mortgage loan finance and a mortgage b</w:t>
      </w:r>
      <w:r w:rsidR="008C595F" w:rsidRPr="009C4D0D">
        <w:rPr>
          <w:rFonts w:ascii="Arial" w:hAnsi="Arial" w:cs="Arial"/>
          <w:sz w:val="24"/>
          <w:szCs w:val="24"/>
          <w:lang w:val="en-US"/>
        </w:rPr>
        <w:t>ond would be registered against the title deed of</w:t>
      </w:r>
      <w:r w:rsidR="00247909" w:rsidRPr="009C4D0D">
        <w:rPr>
          <w:rFonts w:ascii="Arial" w:hAnsi="Arial" w:cs="Arial"/>
          <w:sz w:val="24"/>
          <w:szCs w:val="24"/>
          <w:lang w:val="en-US"/>
        </w:rPr>
        <w:t xml:space="preserve"> the</w:t>
      </w:r>
      <w:r w:rsidR="008C595F" w:rsidRPr="009C4D0D">
        <w:rPr>
          <w:rFonts w:ascii="Arial" w:hAnsi="Arial" w:cs="Arial"/>
          <w:sz w:val="24"/>
          <w:szCs w:val="24"/>
          <w:lang w:val="en-US"/>
        </w:rPr>
        <w:t xml:space="preserve"> property. T</w:t>
      </w:r>
      <w:r w:rsidR="005C45ED" w:rsidRPr="009C4D0D">
        <w:rPr>
          <w:rFonts w:ascii="Arial" w:hAnsi="Arial" w:cs="Arial"/>
          <w:sz w:val="24"/>
          <w:szCs w:val="24"/>
          <w:lang w:val="en-US"/>
        </w:rPr>
        <w:t xml:space="preserve">he proceeds of </w:t>
      </w:r>
      <w:r w:rsidR="008C595F" w:rsidRPr="009C4D0D">
        <w:rPr>
          <w:rFonts w:ascii="Arial" w:hAnsi="Arial" w:cs="Arial"/>
          <w:sz w:val="24"/>
          <w:szCs w:val="24"/>
          <w:lang w:val="en-US"/>
        </w:rPr>
        <w:t xml:space="preserve">the mortgage loan finance would be </w:t>
      </w:r>
      <w:proofErr w:type="spellStart"/>
      <w:r w:rsidR="008C595F" w:rsidRPr="009C4D0D">
        <w:rPr>
          <w:rFonts w:ascii="Arial" w:hAnsi="Arial" w:cs="Arial"/>
          <w:sz w:val="24"/>
          <w:szCs w:val="24"/>
          <w:lang w:val="en-US"/>
        </w:rPr>
        <w:t>utilis</w:t>
      </w:r>
      <w:r w:rsidR="005C45ED" w:rsidRPr="009C4D0D">
        <w:rPr>
          <w:rFonts w:ascii="Arial" w:hAnsi="Arial" w:cs="Arial"/>
          <w:sz w:val="24"/>
          <w:szCs w:val="24"/>
          <w:lang w:val="en-US"/>
        </w:rPr>
        <w:t>ed</w:t>
      </w:r>
      <w:proofErr w:type="spellEnd"/>
      <w:r w:rsidR="005C45ED" w:rsidRPr="009C4D0D">
        <w:rPr>
          <w:rFonts w:ascii="Arial" w:hAnsi="Arial" w:cs="Arial"/>
          <w:sz w:val="24"/>
          <w:szCs w:val="24"/>
          <w:lang w:val="en-US"/>
        </w:rPr>
        <w:t xml:space="preserve"> to pay the debts of the person in distress and a portion would be paid to the investor (the new owner of the property).</w:t>
      </w:r>
    </w:p>
    <w:p w14:paraId="03634F13" w14:textId="73ABB1BC" w:rsidR="005E64F9" w:rsidRPr="009C4D0D" w:rsidRDefault="006941AF" w:rsidP="00B05C8E">
      <w:pPr>
        <w:rPr>
          <w:rFonts w:ascii="Arial" w:hAnsi="Arial" w:cs="Arial"/>
          <w:sz w:val="24"/>
          <w:szCs w:val="24"/>
          <w:lang w:val="en-US"/>
        </w:rPr>
      </w:pPr>
      <w:r w:rsidRPr="009C4D0D">
        <w:rPr>
          <w:rFonts w:ascii="Arial" w:hAnsi="Arial" w:cs="Arial"/>
          <w:sz w:val="24"/>
          <w:szCs w:val="24"/>
          <w:lang w:val="en-US"/>
        </w:rPr>
        <w:t xml:space="preserve">    </w:t>
      </w:r>
      <w:r w:rsidR="00B16A2C" w:rsidRPr="009C4D0D">
        <w:rPr>
          <w:rFonts w:ascii="Arial" w:hAnsi="Arial" w:cs="Arial"/>
          <w:sz w:val="24"/>
          <w:szCs w:val="24"/>
          <w:lang w:val="en-US"/>
        </w:rPr>
        <w:t xml:space="preserve"> </w:t>
      </w:r>
      <w:r w:rsidR="005E64F9" w:rsidRPr="009C4D0D">
        <w:rPr>
          <w:rFonts w:ascii="Arial" w:hAnsi="Arial" w:cs="Arial"/>
          <w:sz w:val="24"/>
          <w:szCs w:val="24"/>
          <w:lang w:val="en-US"/>
        </w:rPr>
        <w:tab/>
        <w:t xml:space="preserve"> </w:t>
      </w:r>
    </w:p>
    <w:p w14:paraId="421166AC" w14:textId="327283EE" w:rsidR="00BD7AD3" w:rsidRPr="009C4D0D" w:rsidRDefault="005E64F9" w:rsidP="00B05C8E">
      <w:pPr>
        <w:rPr>
          <w:rFonts w:ascii="Arial" w:hAnsi="Arial" w:cs="Arial"/>
          <w:sz w:val="24"/>
          <w:szCs w:val="24"/>
          <w:lang w:val="en-US"/>
        </w:rPr>
      </w:pPr>
      <w:r w:rsidRPr="009C4D0D">
        <w:rPr>
          <w:rFonts w:ascii="Arial" w:hAnsi="Arial" w:cs="Arial"/>
          <w:sz w:val="24"/>
          <w:szCs w:val="24"/>
          <w:lang w:val="en-US"/>
        </w:rPr>
        <w:t>[3]</w:t>
      </w:r>
      <w:r w:rsidR="005C45ED" w:rsidRPr="009C4D0D">
        <w:rPr>
          <w:rFonts w:ascii="Arial" w:hAnsi="Arial" w:cs="Arial"/>
          <w:sz w:val="24"/>
          <w:szCs w:val="24"/>
          <w:lang w:val="en-US"/>
        </w:rPr>
        <w:tab/>
      </w:r>
      <w:r w:rsidR="00063120" w:rsidRPr="009C4D0D">
        <w:rPr>
          <w:rFonts w:ascii="Arial" w:hAnsi="Arial" w:cs="Arial"/>
          <w:sz w:val="24"/>
          <w:szCs w:val="24"/>
          <w:lang w:val="en-US"/>
        </w:rPr>
        <w:t>Ms</w:t>
      </w:r>
      <w:bookmarkStart w:id="0" w:name="_GoBack"/>
      <w:bookmarkEnd w:id="0"/>
      <w:r w:rsidR="00063120" w:rsidRPr="009C4D0D">
        <w:rPr>
          <w:rFonts w:ascii="Arial" w:hAnsi="Arial" w:cs="Arial"/>
          <w:sz w:val="24"/>
          <w:szCs w:val="24"/>
          <w:lang w:val="en-US"/>
        </w:rPr>
        <w:t xml:space="preserve"> Fourie introduced Mr de Bruyn to such </w:t>
      </w:r>
      <w:r w:rsidR="008C595F" w:rsidRPr="009C4D0D">
        <w:rPr>
          <w:rFonts w:ascii="Arial" w:hAnsi="Arial" w:cs="Arial"/>
          <w:sz w:val="24"/>
          <w:szCs w:val="24"/>
          <w:lang w:val="en-US"/>
        </w:rPr>
        <w:t xml:space="preserve">an </w:t>
      </w:r>
      <w:r w:rsidR="00063120" w:rsidRPr="009C4D0D">
        <w:rPr>
          <w:rFonts w:ascii="Arial" w:hAnsi="Arial" w:cs="Arial"/>
          <w:sz w:val="24"/>
          <w:szCs w:val="24"/>
          <w:lang w:val="en-US"/>
        </w:rPr>
        <w:t xml:space="preserve">investor, Cuducap, represented by its only two directors, Mr </w:t>
      </w:r>
      <w:proofErr w:type="spellStart"/>
      <w:r w:rsidR="00063120" w:rsidRPr="009C4D0D">
        <w:rPr>
          <w:rFonts w:ascii="Arial" w:hAnsi="Arial" w:cs="Arial"/>
          <w:sz w:val="24"/>
          <w:szCs w:val="24"/>
          <w:lang w:val="en-US"/>
        </w:rPr>
        <w:t>Helperus</w:t>
      </w:r>
      <w:proofErr w:type="spellEnd"/>
      <w:r w:rsidR="00063120" w:rsidRPr="009C4D0D">
        <w:rPr>
          <w:rFonts w:ascii="Arial" w:hAnsi="Arial" w:cs="Arial"/>
          <w:sz w:val="24"/>
          <w:szCs w:val="24"/>
          <w:lang w:val="en-US"/>
        </w:rPr>
        <w:t xml:space="preserve"> </w:t>
      </w:r>
      <w:proofErr w:type="spellStart"/>
      <w:r w:rsidR="00063120" w:rsidRPr="009C4D0D">
        <w:rPr>
          <w:rFonts w:ascii="Arial" w:hAnsi="Arial" w:cs="Arial"/>
          <w:sz w:val="24"/>
          <w:szCs w:val="24"/>
          <w:lang w:val="en-US"/>
        </w:rPr>
        <w:t>Retzma</w:t>
      </w:r>
      <w:proofErr w:type="spellEnd"/>
      <w:r w:rsidR="00063120" w:rsidRPr="009C4D0D">
        <w:rPr>
          <w:rFonts w:ascii="Arial" w:hAnsi="Arial" w:cs="Arial"/>
          <w:sz w:val="24"/>
          <w:szCs w:val="24"/>
          <w:lang w:val="en-US"/>
        </w:rPr>
        <w:t xml:space="preserve"> Joe van </w:t>
      </w:r>
      <w:proofErr w:type="spellStart"/>
      <w:r w:rsidR="00063120" w:rsidRPr="009C4D0D">
        <w:rPr>
          <w:rFonts w:ascii="Arial" w:hAnsi="Arial" w:cs="Arial"/>
          <w:sz w:val="24"/>
          <w:szCs w:val="24"/>
          <w:lang w:val="en-US"/>
        </w:rPr>
        <w:t>Ryneveld</w:t>
      </w:r>
      <w:proofErr w:type="spellEnd"/>
      <w:r w:rsidR="00063120" w:rsidRPr="009C4D0D">
        <w:rPr>
          <w:rFonts w:ascii="Arial" w:hAnsi="Arial" w:cs="Arial"/>
          <w:sz w:val="24"/>
          <w:szCs w:val="24"/>
          <w:lang w:val="en-US"/>
        </w:rPr>
        <w:t xml:space="preserve"> and </w:t>
      </w:r>
      <w:r w:rsidR="004368F6" w:rsidRPr="009C4D0D">
        <w:rPr>
          <w:rFonts w:ascii="Arial" w:hAnsi="Arial" w:cs="Arial"/>
          <w:sz w:val="24"/>
          <w:szCs w:val="24"/>
          <w:lang w:val="en-US"/>
        </w:rPr>
        <w:t xml:space="preserve">Ms </w:t>
      </w:r>
      <w:proofErr w:type="spellStart"/>
      <w:r w:rsidR="004368F6" w:rsidRPr="009C4D0D">
        <w:rPr>
          <w:rFonts w:ascii="Arial" w:hAnsi="Arial" w:cs="Arial"/>
          <w:sz w:val="24"/>
          <w:szCs w:val="24"/>
          <w:lang w:val="en-US"/>
        </w:rPr>
        <w:t>Engela</w:t>
      </w:r>
      <w:proofErr w:type="spellEnd"/>
      <w:r w:rsidR="004368F6" w:rsidRPr="009C4D0D">
        <w:rPr>
          <w:rFonts w:ascii="Arial" w:hAnsi="Arial" w:cs="Arial"/>
          <w:sz w:val="24"/>
          <w:szCs w:val="24"/>
          <w:lang w:val="en-US"/>
        </w:rPr>
        <w:t xml:space="preserve"> Wilhelmina van </w:t>
      </w:r>
      <w:proofErr w:type="spellStart"/>
      <w:r w:rsidR="004368F6" w:rsidRPr="009C4D0D">
        <w:rPr>
          <w:rFonts w:ascii="Arial" w:hAnsi="Arial" w:cs="Arial"/>
          <w:sz w:val="24"/>
          <w:szCs w:val="24"/>
          <w:lang w:val="en-US"/>
        </w:rPr>
        <w:t>Ryneveld</w:t>
      </w:r>
      <w:proofErr w:type="spellEnd"/>
      <w:r w:rsidR="00843260" w:rsidRPr="009C4D0D">
        <w:rPr>
          <w:rFonts w:ascii="Arial" w:hAnsi="Arial" w:cs="Arial"/>
          <w:sz w:val="24"/>
          <w:szCs w:val="24"/>
          <w:lang w:val="en-US"/>
        </w:rPr>
        <w:t xml:space="preserve"> (the Van </w:t>
      </w:r>
      <w:proofErr w:type="spellStart"/>
      <w:r w:rsidR="00843260" w:rsidRPr="009C4D0D">
        <w:rPr>
          <w:rFonts w:ascii="Arial" w:hAnsi="Arial" w:cs="Arial"/>
          <w:sz w:val="24"/>
          <w:szCs w:val="24"/>
          <w:lang w:val="en-US"/>
        </w:rPr>
        <w:t>Rynevelds</w:t>
      </w:r>
      <w:proofErr w:type="spellEnd"/>
      <w:r w:rsidR="00843260" w:rsidRPr="009C4D0D">
        <w:rPr>
          <w:rFonts w:ascii="Arial" w:hAnsi="Arial" w:cs="Arial"/>
          <w:sz w:val="24"/>
          <w:szCs w:val="24"/>
          <w:lang w:val="en-US"/>
        </w:rPr>
        <w:t>)</w:t>
      </w:r>
      <w:r w:rsidR="004368F6" w:rsidRPr="009C4D0D">
        <w:rPr>
          <w:rFonts w:ascii="Arial" w:hAnsi="Arial" w:cs="Arial"/>
          <w:sz w:val="24"/>
          <w:szCs w:val="24"/>
          <w:lang w:val="en-US"/>
        </w:rPr>
        <w:t>. They</w:t>
      </w:r>
      <w:r w:rsidR="00B47B13" w:rsidRPr="009C4D0D">
        <w:rPr>
          <w:rFonts w:ascii="Arial" w:hAnsi="Arial" w:cs="Arial"/>
          <w:sz w:val="24"/>
          <w:szCs w:val="24"/>
          <w:lang w:val="en-US"/>
        </w:rPr>
        <w:t>,</w:t>
      </w:r>
      <w:r w:rsidR="004368F6" w:rsidRPr="009C4D0D">
        <w:rPr>
          <w:rFonts w:ascii="Arial" w:hAnsi="Arial" w:cs="Arial"/>
          <w:sz w:val="24"/>
          <w:szCs w:val="24"/>
          <w:lang w:val="en-US"/>
        </w:rPr>
        <w:t xml:space="preserve"> on behalf of Cuducap</w:t>
      </w:r>
      <w:r w:rsidR="00B47B13" w:rsidRPr="009C4D0D">
        <w:rPr>
          <w:rFonts w:ascii="Arial" w:hAnsi="Arial" w:cs="Arial"/>
          <w:sz w:val="24"/>
          <w:szCs w:val="24"/>
          <w:lang w:val="en-US"/>
        </w:rPr>
        <w:t>,</w:t>
      </w:r>
      <w:r w:rsidR="004368F6" w:rsidRPr="009C4D0D">
        <w:rPr>
          <w:rFonts w:ascii="Arial" w:hAnsi="Arial" w:cs="Arial"/>
          <w:sz w:val="24"/>
          <w:szCs w:val="24"/>
          <w:lang w:val="en-US"/>
        </w:rPr>
        <w:t xml:space="preserve"> a</w:t>
      </w:r>
      <w:r w:rsidR="008E4DCE" w:rsidRPr="009C4D0D">
        <w:rPr>
          <w:rFonts w:ascii="Arial" w:hAnsi="Arial" w:cs="Arial"/>
          <w:sz w:val="24"/>
          <w:szCs w:val="24"/>
          <w:lang w:val="en-US"/>
        </w:rPr>
        <w:t>greed to invest in the</w:t>
      </w:r>
      <w:r w:rsidR="004368F6" w:rsidRPr="009C4D0D">
        <w:rPr>
          <w:rFonts w:ascii="Arial" w:hAnsi="Arial" w:cs="Arial"/>
          <w:sz w:val="24"/>
          <w:szCs w:val="24"/>
          <w:lang w:val="en-US"/>
        </w:rPr>
        <w:t xml:space="preserve"> property</w:t>
      </w:r>
      <w:r w:rsidR="008C595F" w:rsidRPr="009C4D0D">
        <w:rPr>
          <w:rFonts w:ascii="Arial" w:hAnsi="Arial" w:cs="Arial"/>
          <w:sz w:val="24"/>
          <w:szCs w:val="24"/>
          <w:lang w:val="en-US"/>
        </w:rPr>
        <w:t>.</w:t>
      </w:r>
      <w:r w:rsidR="004368F6" w:rsidRPr="009C4D0D">
        <w:rPr>
          <w:rFonts w:ascii="Arial" w:hAnsi="Arial" w:cs="Arial"/>
          <w:sz w:val="24"/>
          <w:szCs w:val="24"/>
          <w:lang w:val="en-US"/>
        </w:rPr>
        <w:t xml:space="preserve"> On 28 January 2013, a deed of sale was conclude</w:t>
      </w:r>
      <w:r w:rsidR="00E807B8" w:rsidRPr="009C4D0D">
        <w:rPr>
          <w:rFonts w:ascii="Arial" w:hAnsi="Arial" w:cs="Arial"/>
          <w:sz w:val="24"/>
          <w:szCs w:val="24"/>
          <w:lang w:val="en-US"/>
        </w:rPr>
        <w:t>d</w:t>
      </w:r>
      <w:r w:rsidR="004368F6" w:rsidRPr="009C4D0D">
        <w:rPr>
          <w:rFonts w:ascii="Arial" w:hAnsi="Arial" w:cs="Arial"/>
          <w:sz w:val="24"/>
          <w:szCs w:val="24"/>
          <w:lang w:val="en-US"/>
        </w:rPr>
        <w:t xml:space="preserve"> in terms of which the property was s</w:t>
      </w:r>
      <w:r w:rsidR="005B0493" w:rsidRPr="009C4D0D">
        <w:rPr>
          <w:rFonts w:ascii="Arial" w:hAnsi="Arial" w:cs="Arial"/>
          <w:sz w:val="24"/>
          <w:szCs w:val="24"/>
          <w:lang w:val="en-US"/>
        </w:rPr>
        <w:t>old to Cuducap for</w:t>
      </w:r>
      <w:r w:rsidR="004368F6" w:rsidRPr="009C4D0D">
        <w:rPr>
          <w:rFonts w:ascii="Arial" w:hAnsi="Arial" w:cs="Arial"/>
          <w:sz w:val="24"/>
          <w:szCs w:val="24"/>
          <w:lang w:val="en-US"/>
        </w:rPr>
        <w:t xml:space="preserve"> R1</w:t>
      </w:r>
      <w:proofErr w:type="gramStart"/>
      <w:r w:rsidR="004368F6" w:rsidRPr="009C4D0D">
        <w:rPr>
          <w:rFonts w:ascii="Arial" w:hAnsi="Arial" w:cs="Arial"/>
          <w:sz w:val="24"/>
          <w:szCs w:val="24"/>
          <w:lang w:val="en-US"/>
        </w:rPr>
        <w:t>,6</w:t>
      </w:r>
      <w:proofErr w:type="gramEnd"/>
      <w:r w:rsidR="004368F6" w:rsidRPr="009C4D0D">
        <w:rPr>
          <w:rFonts w:ascii="Arial" w:hAnsi="Arial" w:cs="Arial"/>
          <w:sz w:val="24"/>
          <w:szCs w:val="24"/>
          <w:lang w:val="en-US"/>
        </w:rPr>
        <w:t xml:space="preserve"> million. Ownership of the property subsequently passed to </w:t>
      </w:r>
      <w:r w:rsidR="007679FE" w:rsidRPr="009C4D0D">
        <w:rPr>
          <w:rFonts w:ascii="Arial" w:hAnsi="Arial" w:cs="Arial"/>
          <w:sz w:val="24"/>
          <w:szCs w:val="24"/>
          <w:lang w:val="en-US"/>
        </w:rPr>
        <w:t>Cuducap, who held the property under Title Deed No. T23763/2013. Cuducap financed its acquisition of the property by means of a mortgage loan it obtained from Standard Bank Ltd</w:t>
      </w:r>
      <w:r w:rsidR="00F37D39" w:rsidRPr="009C4D0D">
        <w:rPr>
          <w:rFonts w:ascii="Arial" w:hAnsi="Arial" w:cs="Arial"/>
          <w:sz w:val="24"/>
          <w:szCs w:val="24"/>
          <w:lang w:val="en-US"/>
        </w:rPr>
        <w:t xml:space="preserve"> (Standard Bank)</w:t>
      </w:r>
      <w:r w:rsidR="007679FE" w:rsidRPr="009C4D0D">
        <w:rPr>
          <w:rFonts w:ascii="Arial" w:hAnsi="Arial" w:cs="Arial"/>
          <w:sz w:val="24"/>
          <w:szCs w:val="24"/>
          <w:lang w:val="en-US"/>
        </w:rPr>
        <w:t>, which loan was secured by means of the registration of a mortgage bond over the property</w:t>
      </w:r>
      <w:r w:rsidR="007679FE" w:rsidRPr="000037AA">
        <w:rPr>
          <w:rFonts w:ascii="Arial" w:hAnsi="Arial" w:cs="Arial"/>
          <w:sz w:val="24"/>
          <w:szCs w:val="24"/>
          <w:lang w:val="en-US"/>
        </w:rPr>
        <w:t>.</w:t>
      </w:r>
      <w:r w:rsidR="005322B5" w:rsidRPr="000037AA">
        <w:rPr>
          <w:rFonts w:ascii="Arial" w:hAnsi="Arial" w:cs="Arial"/>
          <w:sz w:val="24"/>
          <w:szCs w:val="24"/>
          <w:lang w:val="en-US"/>
        </w:rPr>
        <w:t xml:space="preserve"> It</w:t>
      </w:r>
      <w:r w:rsidR="005322B5" w:rsidRPr="009C4D0D">
        <w:rPr>
          <w:rFonts w:ascii="Arial" w:hAnsi="Arial" w:cs="Arial"/>
          <w:sz w:val="24"/>
          <w:szCs w:val="24"/>
          <w:lang w:val="en-US"/>
        </w:rPr>
        <w:t xml:space="preserve"> paid </w:t>
      </w:r>
      <w:r w:rsidR="00BD7AD3" w:rsidRPr="009C4D0D">
        <w:rPr>
          <w:rFonts w:ascii="Arial" w:hAnsi="Arial" w:cs="Arial"/>
          <w:sz w:val="24"/>
          <w:szCs w:val="24"/>
          <w:lang w:val="en-US"/>
        </w:rPr>
        <w:t>Absa the outstanding amount of R443 500, which was owing by Mr de Bruyn on his Absa mortgage loan</w:t>
      </w:r>
      <w:r w:rsidR="008C595F" w:rsidRPr="009C4D0D">
        <w:rPr>
          <w:rFonts w:ascii="Arial" w:hAnsi="Arial" w:cs="Arial"/>
          <w:sz w:val="24"/>
          <w:szCs w:val="24"/>
          <w:lang w:val="en-US"/>
        </w:rPr>
        <w:t>,</w:t>
      </w:r>
      <w:r w:rsidR="00BD7AD3" w:rsidRPr="009C4D0D">
        <w:rPr>
          <w:rFonts w:ascii="Arial" w:hAnsi="Arial" w:cs="Arial"/>
          <w:sz w:val="24"/>
          <w:szCs w:val="24"/>
          <w:lang w:val="en-US"/>
        </w:rPr>
        <w:t xml:space="preserve"> and the mortgage bond in </w:t>
      </w:r>
      <w:proofErr w:type="spellStart"/>
      <w:r w:rsidR="00BD7AD3" w:rsidRPr="009C4D0D">
        <w:rPr>
          <w:rFonts w:ascii="Arial" w:hAnsi="Arial" w:cs="Arial"/>
          <w:sz w:val="24"/>
          <w:szCs w:val="24"/>
          <w:lang w:val="en-US"/>
        </w:rPr>
        <w:t>favour</w:t>
      </w:r>
      <w:proofErr w:type="spellEnd"/>
      <w:r w:rsidR="00BD7AD3" w:rsidRPr="009C4D0D">
        <w:rPr>
          <w:rFonts w:ascii="Arial" w:hAnsi="Arial" w:cs="Arial"/>
          <w:sz w:val="24"/>
          <w:szCs w:val="24"/>
          <w:lang w:val="en-US"/>
        </w:rPr>
        <w:t xml:space="preserve"> of Absa was cancelled. It also paid Mr de Bruyn the cash amount of R215 250.00.  </w:t>
      </w:r>
    </w:p>
    <w:p w14:paraId="31A56368" w14:textId="309CABB4" w:rsidR="00073227" w:rsidRPr="009C4D0D" w:rsidRDefault="007679FE" w:rsidP="00B05C8E">
      <w:pPr>
        <w:rPr>
          <w:rFonts w:ascii="Arial" w:hAnsi="Arial" w:cs="Arial"/>
          <w:sz w:val="24"/>
          <w:szCs w:val="24"/>
          <w:lang w:val="en-US"/>
        </w:rPr>
      </w:pPr>
      <w:r w:rsidRPr="009C4D0D">
        <w:rPr>
          <w:rFonts w:ascii="Arial" w:hAnsi="Arial" w:cs="Arial"/>
          <w:sz w:val="24"/>
          <w:szCs w:val="24"/>
          <w:lang w:val="en-US"/>
        </w:rPr>
        <w:t xml:space="preserve"> </w:t>
      </w:r>
      <w:r w:rsidR="004368F6" w:rsidRPr="009C4D0D">
        <w:rPr>
          <w:rFonts w:ascii="Arial" w:hAnsi="Arial" w:cs="Arial"/>
          <w:sz w:val="24"/>
          <w:szCs w:val="24"/>
          <w:lang w:val="en-US"/>
        </w:rPr>
        <w:t xml:space="preserve"> </w:t>
      </w:r>
      <w:r w:rsidR="006941AF" w:rsidRPr="009C4D0D">
        <w:rPr>
          <w:rFonts w:ascii="Arial" w:hAnsi="Arial" w:cs="Arial"/>
          <w:sz w:val="24"/>
          <w:szCs w:val="24"/>
          <w:lang w:val="en-US"/>
        </w:rPr>
        <w:tab/>
      </w:r>
      <w:r w:rsidR="005E64F9" w:rsidRPr="009C4D0D">
        <w:rPr>
          <w:rFonts w:ascii="Arial" w:hAnsi="Arial" w:cs="Arial"/>
          <w:sz w:val="24"/>
          <w:szCs w:val="24"/>
          <w:lang w:val="en-US"/>
        </w:rPr>
        <w:tab/>
      </w:r>
    </w:p>
    <w:p w14:paraId="0DE37284" w14:textId="341E23C6" w:rsidR="00544D74" w:rsidRPr="009C4D0D" w:rsidRDefault="00544D74" w:rsidP="00B05C8E">
      <w:pPr>
        <w:rPr>
          <w:rFonts w:ascii="Arial" w:hAnsi="Arial" w:cs="Arial"/>
          <w:sz w:val="24"/>
          <w:szCs w:val="24"/>
          <w:lang w:val="en-US"/>
        </w:rPr>
      </w:pPr>
      <w:r w:rsidRPr="009C4D0D">
        <w:rPr>
          <w:rFonts w:ascii="Arial" w:hAnsi="Arial" w:cs="Arial"/>
          <w:sz w:val="24"/>
          <w:szCs w:val="24"/>
          <w:lang w:val="en-US"/>
        </w:rPr>
        <w:t>[4]</w:t>
      </w:r>
      <w:r w:rsidR="007679FE" w:rsidRPr="009C4D0D">
        <w:rPr>
          <w:rFonts w:ascii="Arial" w:hAnsi="Arial" w:cs="Arial"/>
          <w:sz w:val="24"/>
          <w:szCs w:val="24"/>
          <w:lang w:val="en-US"/>
        </w:rPr>
        <w:tab/>
        <w:t xml:space="preserve">On 1 June 2013, </w:t>
      </w:r>
      <w:r w:rsidR="009C5AC2" w:rsidRPr="009C4D0D">
        <w:rPr>
          <w:rFonts w:ascii="Arial" w:hAnsi="Arial" w:cs="Arial"/>
          <w:sz w:val="24"/>
          <w:szCs w:val="24"/>
          <w:lang w:val="en-US"/>
        </w:rPr>
        <w:t>an instalment sale agreement was concluded between Cuducap and Mr de Br</w:t>
      </w:r>
      <w:r w:rsidR="00961342">
        <w:rPr>
          <w:rFonts w:ascii="Arial" w:hAnsi="Arial" w:cs="Arial"/>
          <w:sz w:val="24"/>
          <w:szCs w:val="24"/>
          <w:lang w:val="en-US"/>
        </w:rPr>
        <w:t xml:space="preserve">uyn, in terms of </w:t>
      </w:r>
      <w:r w:rsidR="00961342" w:rsidRPr="00835F5E">
        <w:rPr>
          <w:rFonts w:ascii="Arial" w:hAnsi="Arial" w:cs="Arial"/>
          <w:sz w:val="24"/>
          <w:szCs w:val="24"/>
          <w:lang w:val="en-US"/>
        </w:rPr>
        <w:t>which</w:t>
      </w:r>
      <w:r w:rsidR="009C5AC2" w:rsidRPr="00835F5E">
        <w:rPr>
          <w:rFonts w:ascii="Arial" w:hAnsi="Arial" w:cs="Arial"/>
          <w:sz w:val="24"/>
          <w:szCs w:val="24"/>
          <w:lang w:val="en-US"/>
        </w:rPr>
        <w:t xml:space="preserve"> the</w:t>
      </w:r>
      <w:r w:rsidR="009C5AC2" w:rsidRPr="009C4D0D">
        <w:rPr>
          <w:rFonts w:ascii="Arial" w:hAnsi="Arial" w:cs="Arial"/>
          <w:sz w:val="24"/>
          <w:szCs w:val="24"/>
          <w:lang w:val="en-US"/>
        </w:rPr>
        <w:t xml:space="preserve"> property was resold to Mr de Bruyn for the total amount of R1 528 500.77, payable over five years as foll</w:t>
      </w:r>
      <w:r w:rsidR="00B75930" w:rsidRPr="009C4D0D">
        <w:rPr>
          <w:rFonts w:ascii="Arial" w:hAnsi="Arial" w:cs="Arial"/>
          <w:sz w:val="24"/>
          <w:szCs w:val="24"/>
          <w:lang w:val="en-US"/>
        </w:rPr>
        <w:t>o</w:t>
      </w:r>
      <w:r w:rsidR="009C5AC2" w:rsidRPr="009C4D0D">
        <w:rPr>
          <w:rFonts w:ascii="Arial" w:hAnsi="Arial" w:cs="Arial"/>
          <w:sz w:val="24"/>
          <w:szCs w:val="24"/>
          <w:lang w:val="en-US"/>
        </w:rPr>
        <w:t>ws:</w:t>
      </w:r>
      <w:r w:rsidR="00B75930" w:rsidRPr="009C4D0D">
        <w:rPr>
          <w:rFonts w:ascii="Arial" w:hAnsi="Arial" w:cs="Arial"/>
          <w:sz w:val="24"/>
          <w:szCs w:val="24"/>
          <w:lang w:val="en-US"/>
        </w:rPr>
        <w:t xml:space="preserve"> (a) an initial instalment of R750 147.22 payable on or before 1 June 2013. This initial instalment </w:t>
      </w:r>
      <w:r w:rsidR="00B75930" w:rsidRPr="009C4D0D">
        <w:rPr>
          <w:rFonts w:ascii="Arial" w:hAnsi="Arial" w:cs="Arial"/>
          <w:sz w:val="24"/>
          <w:szCs w:val="24"/>
          <w:lang w:val="en-US"/>
        </w:rPr>
        <w:lastRenderedPageBreak/>
        <w:t xml:space="preserve">was calculated as the balance of the purchase price due by Cuducap to Mr de Bruyn, </w:t>
      </w:r>
      <w:proofErr w:type="spellStart"/>
      <w:r w:rsidR="00B75930" w:rsidRPr="009C4D0D">
        <w:rPr>
          <w:rFonts w:ascii="Arial" w:hAnsi="Arial" w:cs="Arial"/>
          <w:sz w:val="24"/>
          <w:szCs w:val="24"/>
          <w:lang w:val="en-US"/>
        </w:rPr>
        <w:t>whereafter</w:t>
      </w:r>
      <w:proofErr w:type="spellEnd"/>
      <w:r w:rsidR="00B75930" w:rsidRPr="009C4D0D">
        <w:rPr>
          <w:rFonts w:ascii="Arial" w:hAnsi="Arial" w:cs="Arial"/>
          <w:sz w:val="24"/>
          <w:szCs w:val="24"/>
          <w:lang w:val="en-US"/>
        </w:rPr>
        <w:t xml:space="preserve"> it was divided by 59 months to determine the ‘rental’ of R12 714,36 payable by Mr de Bruyn to Cuducap; (b) 59 monthly instalments of R2 500 </w:t>
      </w:r>
      <w:r w:rsidR="005322B5" w:rsidRPr="009C4D0D">
        <w:rPr>
          <w:rFonts w:ascii="Arial" w:hAnsi="Arial" w:cs="Arial"/>
          <w:sz w:val="24"/>
          <w:szCs w:val="24"/>
          <w:lang w:val="en-US"/>
        </w:rPr>
        <w:t>also payable as ‘rental’ by Mr de Bruyn to Cuducap from 1 June 2013, totaling an amount of R147 000; and (c) a final payment of R630 853.55 payable by Mr de Bruyn to Cuducap on 1 April 2018.</w:t>
      </w:r>
      <w:r w:rsidR="00E22D91" w:rsidRPr="009C4D0D">
        <w:rPr>
          <w:rFonts w:ascii="Arial" w:hAnsi="Arial" w:cs="Arial"/>
          <w:sz w:val="24"/>
          <w:szCs w:val="24"/>
          <w:lang w:val="en-US"/>
        </w:rPr>
        <w:t xml:space="preserve"> On 1 June 2013, a lease agreement was also concluded between Cuducap and Mr de Bruyn. In terms thereof: (a) Cuducap leased the property to Mr de Bruyn for a period of 59 months from 1 June 2013 to 1 April 2018; and (b) Mr de Bruyn was obliged to pay monthly rental in the amount of R12 714.36 plus an addi</w:t>
      </w:r>
      <w:r w:rsidR="008C595F" w:rsidRPr="009C4D0D">
        <w:rPr>
          <w:rFonts w:ascii="Arial" w:hAnsi="Arial" w:cs="Arial"/>
          <w:sz w:val="24"/>
          <w:szCs w:val="24"/>
          <w:lang w:val="en-US"/>
        </w:rPr>
        <w:t xml:space="preserve">tional monthly rental in the </w:t>
      </w:r>
      <w:r w:rsidR="00E22D91" w:rsidRPr="009C4D0D">
        <w:rPr>
          <w:rFonts w:ascii="Arial" w:hAnsi="Arial" w:cs="Arial"/>
          <w:sz w:val="24"/>
          <w:szCs w:val="24"/>
          <w:lang w:val="en-US"/>
        </w:rPr>
        <w:t>amount of R2 500.</w:t>
      </w:r>
      <w:r w:rsidR="00B75930" w:rsidRPr="009C4D0D">
        <w:rPr>
          <w:rFonts w:ascii="Arial" w:hAnsi="Arial" w:cs="Arial"/>
          <w:sz w:val="24"/>
          <w:szCs w:val="24"/>
          <w:lang w:val="en-US"/>
        </w:rPr>
        <w:t xml:space="preserve">      </w:t>
      </w:r>
      <w:r w:rsidR="009C5AC2" w:rsidRPr="009C4D0D">
        <w:rPr>
          <w:rFonts w:ascii="Arial" w:hAnsi="Arial" w:cs="Arial"/>
          <w:sz w:val="24"/>
          <w:szCs w:val="24"/>
          <w:lang w:val="en-US"/>
        </w:rPr>
        <w:t xml:space="preserve">  </w:t>
      </w:r>
      <w:r w:rsidRPr="009C4D0D">
        <w:rPr>
          <w:rFonts w:ascii="Arial" w:hAnsi="Arial" w:cs="Arial"/>
          <w:sz w:val="24"/>
          <w:szCs w:val="24"/>
          <w:lang w:val="en-US"/>
        </w:rPr>
        <w:tab/>
      </w:r>
      <w:r w:rsidR="00842A00" w:rsidRPr="009C4D0D">
        <w:rPr>
          <w:rFonts w:ascii="Arial" w:hAnsi="Arial" w:cs="Arial"/>
          <w:sz w:val="24"/>
          <w:szCs w:val="24"/>
          <w:lang w:val="en-US"/>
        </w:rPr>
        <w:t xml:space="preserve"> </w:t>
      </w:r>
    </w:p>
    <w:p w14:paraId="2CB55DC2" w14:textId="77777777" w:rsidR="00E309EE" w:rsidRPr="009C4D0D" w:rsidRDefault="00E309EE" w:rsidP="00B05C8E">
      <w:pPr>
        <w:rPr>
          <w:rFonts w:ascii="Arial" w:hAnsi="Arial" w:cs="Arial"/>
          <w:sz w:val="24"/>
          <w:szCs w:val="24"/>
          <w:lang w:val="en-US"/>
        </w:rPr>
      </w:pPr>
    </w:p>
    <w:p w14:paraId="3BC36050" w14:textId="6E3C14D1" w:rsidR="00E309EE" w:rsidRPr="009C4D0D" w:rsidRDefault="00E309EE" w:rsidP="00B05C8E">
      <w:pPr>
        <w:rPr>
          <w:rFonts w:ascii="Arial" w:hAnsi="Arial" w:cs="Arial"/>
          <w:sz w:val="24"/>
          <w:szCs w:val="24"/>
          <w:lang w:val="en-US"/>
        </w:rPr>
      </w:pPr>
      <w:r w:rsidRPr="009C4D0D">
        <w:rPr>
          <w:rFonts w:ascii="Arial" w:hAnsi="Arial" w:cs="Arial"/>
          <w:sz w:val="24"/>
          <w:szCs w:val="24"/>
          <w:lang w:val="en-US"/>
        </w:rPr>
        <w:t>[5]</w:t>
      </w:r>
      <w:r w:rsidR="008C595F" w:rsidRPr="009C4D0D">
        <w:rPr>
          <w:rFonts w:ascii="Arial" w:hAnsi="Arial" w:cs="Arial"/>
          <w:sz w:val="24"/>
          <w:szCs w:val="24"/>
          <w:lang w:val="en-US"/>
        </w:rPr>
        <w:tab/>
      </w:r>
      <w:r w:rsidR="00976FC9" w:rsidRPr="009C4D0D">
        <w:rPr>
          <w:rFonts w:ascii="Arial" w:hAnsi="Arial" w:cs="Arial"/>
          <w:sz w:val="24"/>
          <w:szCs w:val="24"/>
          <w:lang w:val="en-US"/>
        </w:rPr>
        <w:t>Mr de Bruyn made the monthly payments of R2 500 (on average) for the period 1 June 2013 to 1 July 2016. He thereafter failed to pay to Cuducap any further amount, and also not the final amount of R630 853.55 due on 1 April 2018.</w:t>
      </w:r>
      <w:r w:rsidR="004D0C18" w:rsidRPr="009C4D0D">
        <w:rPr>
          <w:rFonts w:ascii="Arial" w:hAnsi="Arial" w:cs="Arial"/>
          <w:sz w:val="24"/>
          <w:szCs w:val="24"/>
          <w:lang w:val="en-US"/>
        </w:rPr>
        <w:t xml:space="preserve"> Cuducap, in turn, failed to duly repay to Standard Bank its monthly mortgage loan instalments</w:t>
      </w:r>
      <w:r w:rsidR="00F137CB" w:rsidRPr="009C4D0D">
        <w:rPr>
          <w:rFonts w:ascii="Arial" w:hAnsi="Arial" w:cs="Arial"/>
          <w:sz w:val="24"/>
          <w:szCs w:val="24"/>
          <w:lang w:val="en-US"/>
        </w:rPr>
        <w:t>.</w:t>
      </w:r>
      <w:r w:rsidR="00077CBB" w:rsidRPr="009C4D0D">
        <w:rPr>
          <w:rFonts w:ascii="Arial" w:hAnsi="Arial" w:cs="Arial"/>
          <w:sz w:val="24"/>
          <w:szCs w:val="24"/>
          <w:lang w:val="en-US"/>
        </w:rPr>
        <w:t xml:space="preserve"> Standard Bank obtained default judgment against Cuducap and the Van </w:t>
      </w:r>
      <w:proofErr w:type="spellStart"/>
      <w:r w:rsidR="00077CBB" w:rsidRPr="009C4D0D">
        <w:rPr>
          <w:rFonts w:ascii="Arial" w:hAnsi="Arial" w:cs="Arial"/>
          <w:sz w:val="24"/>
          <w:szCs w:val="24"/>
          <w:lang w:val="en-US"/>
        </w:rPr>
        <w:t>Rynevelds</w:t>
      </w:r>
      <w:proofErr w:type="spellEnd"/>
      <w:r w:rsidR="00077CBB" w:rsidRPr="009C4D0D">
        <w:rPr>
          <w:rFonts w:ascii="Arial" w:hAnsi="Arial" w:cs="Arial"/>
          <w:sz w:val="24"/>
          <w:szCs w:val="24"/>
          <w:lang w:val="en-US"/>
        </w:rPr>
        <w:t xml:space="preserve"> </w:t>
      </w:r>
      <w:r w:rsidR="00077CBB" w:rsidRPr="009C4D0D">
        <w:rPr>
          <w:rFonts w:ascii="Arial" w:hAnsi="Arial" w:cs="Arial"/>
          <w:i/>
          <w:sz w:val="24"/>
          <w:szCs w:val="24"/>
          <w:lang w:val="en-US"/>
        </w:rPr>
        <w:t xml:space="preserve">qua </w:t>
      </w:r>
      <w:r w:rsidR="00077CBB" w:rsidRPr="009C4D0D">
        <w:rPr>
          <w:rFonts w:ascii="Arial" w:hAnsi="Arial" w:cs="Arial"/>
          <w:sz w:val="24"/>
          <w:szCs w:val="24"/>
          <w:lang w:val="en-US"/>
        </w:rPr>
        <w:t>suretie</w:t>
      </w:r>
      <w:r w:rsidR="00077CBB" w:rsidRPr="000037AA">
        <w:rPr>
          <w:rFonts w:ascii="Arial" w:hAnsi="Arial" w:cs="Arial"/>
          <w:sz w:val="24"/>
          <w:szCs w:val="24"/>
          <w:lang w:val="en-US"/>
        </w:rPr>
        <w:t>s</w:t>
      </w:r>
      <w:r w:rsidR="002232B1" w:rsidRPr="000037AA">
        <w:rPr>
          <w:rFonts w:ascii="Arial" w:hAnsi="Arial" w:cs="Arial"/>
          <w:sz w:val="24"/>
          <w:szCs w:val="24"/>
          <w:lang w:val="en-US"/>
        </w:rPr>
        <w:t>,</w:t>
      </w:r>
      <w:r w:rsidR="00077CBB" w:rsidRPr="009C4D0D">
        <w:rPr>
          <w:rFonts w:ascii="Arial" w:hAnsi="Arial" w:cs="Arial"/>
          <w:sz w:val="24"/>
          <w:szCs w:val="24"/>
          <w:lang w:val="en-US"/>
        </w:rPr>
        <w:t xml:space="preserve"> and </w:t>
      </w:r>
      <w:r w:rsidR="00ED0859" w:rsidRPr="009C4D0D">
        <w:rPr>
          <w:rFonts w:ascii="Arial" w:hAnsi="Arial" w:cs="Arial"/>
          <w:sz w:val="24"/>
          <w:szCs w:val="24"/>
          <w:lang w:val="en-US"/>
        </w:rPr>
        <w:t>became</w:t>
      </w:r>
      <w:r w:rsidR="00077CBB" w:rsidRPr="009C4D0D">
        <w:rPr>
          <w:rFonts w:ascii="Arial" w:hAnsi="Arial" w:cs="Arial"/>
          <w:sz w:val="24"/>
          <w:szCs w:val="24"/>
          <w:lang w:val="en-US"/>
        </w:rPr>
        <w:t xml:space="preserve"> entitled to sell the property in execution.</w:t>
      </w:r>
      <w:r w:rsidR="00976FC9" w:rsidRPr="009C4D0D">
        <w:rPr>
          <w:rFonts w:ascii="Arial" w:hAnsi="Arial" w:cs="Arial"/>
          <w:sz w:val="24"/>
          <w:szCs w:val="24"/>
          <w:lang w:val="en-US"/>
        </w:rPr>
        <w:t xml:space="preserve"> On 6 August 2018, Cuducap caused a le</w:t>
      </w:r>
      <w:r w:rsidR="00B47B13" w:rsidRPr="009C4D0D">
        <w:rPr>
          <w:rFonts w:ascii="Arial" w:hAnsi="Arial" w:cs="Arial"/>
          <w:sz w:val="24"/>
          <w:szCs w:val="24"/>
          <w:lang w:val="en-US"/>
        </w:rPr>
        <w:t>tter of demand to be sent to Mr de Bruyn</w:t>
      </w:r>
      <w:r w:rsidR="00976FC9" w:rsidRPr="009C4D0D">
        <w:rPr>
          <w:rFonts w:ascii="Arial" w:hAnsi="Arial" w:cs="Arial"/>
          <w:sz w:val="24"/>
          <w:szCs w:val="24"/>
          <w:lang w:val="en-US"/>
        </w:rPr>
        <w:t xml:space="preserve"> wherein he was afforded a period of 30 days within </w:t>
      </w:r>
      <w:r w:rsidR="004D0C18" w:rsidRPr="009C4D0D">
        <w:rPr>
          <w:rFonts w:ascii="Arial" w:hAnsi="Arial" w:cs="Arial"/>
          <w:sz w:val="24"/>
          <w:szCs w:val="24"/>
          <w:lang w:val="en-US"/>
        </w:rPr>
        <w:t xml:space="preserve">which </w:t>
      </w:r>
      <w:r w:rsidR="00976FC9" w:rsidRPr="009C4D0D">
        <w:rPr>
          <w:rFonts w:ascii="Arial" w:hAnsi="Arial" w:cs="Arial"/>
          <w:sz w:val="24"/>
          <w:szCs w:val="24"/>
          <w:lang w:val="en-US"/>
        </w:rPr>
        <w:t>to remedy</w:t>
      </w:r>
      <w:r w:rsidR="004D0C18" w:rsidRPr="009C4D0D">
        <w:rPr>
          <w:rFonts w:ascii="Arial" w:hAnsi="Arial" w:cs="Arial"/>
          <w:sz w:val="24"/>
          <w:szCs w:val="24"/>
          <w:lang w:val="en-US"/>
        </w:rPr>
        <w:t xml:space="preserve"> his breaches. He failed to do so. Cuducap provided him with a cancellation notice on 6 September 2018, and demanded that he vacate the property.</w:t>
      </w:r>
      <w:r w:rsidR="00843260" w:rsidRPr="009C4D0D">
        <w:rPr>
          <w:rFonts w:ascii="Arial" w:hAnsi="Arial" w:cs="Arial"/>
          <w:sz w:val="24"/>
          <w:szCs w:val="24"/>
          <w:lang w:val="en-US"/>
        </w:rPr>
        <w:t xml:space="preserve"> Cuducap wished to sell the property by private treaty before Standard Bank had caused</w:t>
      </w:r>
      <w:r w:rsidR="004D0C18" w:rsidRPr="009C4D0D">
        <w:rPr>
          <w:rFonts w:ascii="Arial" w:hAnsi="Arial" w:cs="Arial"/>
          <w:sz w:val="24"/>
          <w:szCs w:val="24"/>
          <w:lang w:val="en-US"/>
        </w:rPr>
        <w:t xml:space="preserve"> </w:t>
      </w:r>
      <w:r w:rsidR="00843260" w:rsidRPr="009C4D0D">
        <w:rPr>
          <w:rFonts w:ascii="Arial" w:hAnsi="Arial" w:cs="Arial"/>
          <w:sz w:val="24"/>
          <w:szCs w:val="24"/>
          <w:lang w:val="en-US"/>
        </w:rPr>
        <w:t xml:space="preserve">it to be sold in execution by public auction at a lesser forced sale price. </w:t>
      </w:r>
      <w:r w:rsidR="004D0C18" w:rsidRPr="009C4D0D">
        <w:rPr>
          <w:rFonts w:ascii="Arial" w:hAnsi="Arial" w:cs="Arial"/>
          <w:sz w:val="24"/>
          <w:szCs w:val="24"/>
          <w:lang w:val="en-US"/>
        </w:rPr>
        <w:t>Mr de Bruyn refused to vacate the property.</w:t>
      </w:r>
      <w:r w:rsidRPr="009C4D0D">
        <w:rPr>
          <w:rFonts w:ascii="Arial" w:hAnsi="Arial" w:cs="Arial"/>
          <w:sz w:val="24"/>
          <w:szCs w:val="24"/>
          <w:lang w:val="en-US"/>
        </w:rPr>
        <w:tab/>
      </w:r>
      <w:r w:rsidR="00E22D91" w:rsidRPr="009C4D0D">
        <w:rPr>
          <w:rFonts w:ascii="Arial" w:hAnsi="Arial" w:cs="Arial"/>
          <w:sz w:val="24"/>
          <w:szCs w:val="24"/>
          <w:lang w:val="en-US"/>
        </w:rPr>
        <w:t xml:space="preserve">    </w:t>
      </w:r>
      <w:r w:rsidR="00BD7AD3" w:rsidRPr="009C4D0D">
        <w:rPr>
          <w:rFonts w:ascii="Arial" w:hAnsi="Arial" w:cs="Arial"/>
          <w:sz w:val="24"/>
          <w:szCs w:val="24"/>
          <w:lang w:val="en-US"/>
        </w:rPr>
        <w:t xml:space="preserve"> </w:t>
      </w:r>
    </w:p>
    <w:p w14:paraId="6DCF471F" w14:textId="77777777" w:rsidR="00E309EE" w:rsidRPr="009C4D0D" w:rsidRDefault="00E309EE" w:rsidP="00B05C8E">
      <w:pPr>
        <w:rPr>
          <w:rFonts w:ascii="Arial" w:hAnsi="Arial" w:cs="Arial"/>
          <w:sz w:val="24"/>
          <w:szCs w:val="24"/>
          <w:lang w:val="en-US"/>
        </w:rPr>
      </w:pPr>
    </w:p>
    <w:p w14:paraId="1436C256" w14:textId="5679949A" w:rsidR="00DA05E7" w:rsidRPr="009C4D0D" w:rsidRDefault="00E309EE" w:rsidP="00614F9D">
      <w:pPr>
        <w:rPr>
          <w:rFonts w:ascii="Arial" w:hAnsi="Arial" w:cs="Arial"/>
          <w:sz w:val="24"/>
          <w:szCs w:val="24"/>
          <w:lang w:val="en-US"/>
        </w:rPr>
      </w:pPr>
      <w:r w:rsidRPr="009C4D0D">
        <w:rPr>
          <w:rFonts w:ascii="Arial" w:hAnsi="Arial" w:cs="Arial"/>
          <w:sz w:val="24"/>
          <w:szCs w:val="24"/>
          <w:lang w:val="en-US"/>
        </w:rPr>
        <w:t>[6]</w:t>
      </w:r>
      <w:r w:rsidR="00F137CB" w:rsidRPr="009C4D0D">
        <w:rPr>
          <w:rFonts w:ascii="Arial" w:hAnsi="Arial" w:cs="Arial"/>
          <w:sz w:val="24"/>
          <w:szCs w:val="24"/>
          <w:lang w:val="en-US"/>
        </w:rPr>
        <w:tab/>
        <w:t>On 29 October 2018, Cuducap initiated proceedings in the high court, claiming the eviction of Mr de Bruyn ‘and all other unlawful occupiers who occupy the property’</w:t>
      </w:r>
      <w:r w:rsidR="008E4DCE" w:rsidRPr="009C4D0D">
        <w:rPr>
          <w:rFonts w:ascii="Arial" w:hAnsi="Arial" w:cs="Arial"/>
          <w:sz w:val="24"/>
          <w:szCs w:val="24"/>
          <w:lang w:val="en-US"/>
        </w:rPr>
        <w:t xml:space="preserve"> from the property</w:t>
      </w:r>
      <w:r w:rsidR="00F137CB" w:rsidRPr="009C4D0D">
        <w:rPr>
          <w:rFonts w:ascii="Arial" w:hAnsi="Arial" w:cs="Arial"/>
          <w:sz w:val="24"/>
          <w:szCs w:val="24"/>
          <w:lang w:val="en-US"/>
        </w:rPr>
        <w:t>, in terms of the Prevention of Illegal Eviction from and Unlawful Occupation of Land Act 19 of 1998 (PIE Act)</w:t>
      </w:r>
      <w:r w:rsidR="00257797" w:rsidRPr="009C4D0D">
        <w:rPr>
          <w:rFonts w:ascii="Arial" w:hAnsi="Arial" w:cs="Arial"/>
          <w:sz w:val="24"/>
          <w:szCs w:val="24"/>
          <w:lang w:val="en-US"/>
        </w:rPr>
        <w:t xml:space="preserve"> (the eviction application)</w:t>
      </w:r>
      <w:r w:rsidR="00F137CB" w:rsidRPr="009C4D0D">
        <w:rPr>
          <w:rFonts w:ascii="Arial" w:hAnsi="Arial" w:cs="Arial"/>
          <w:sz w:val="24"/>
          <w:szCs w:val="24"/>
          <w:lang w:val="en-US"/>
        </w:rPr>
        <w:t>.</w:t>
      </w:r>
      <w:r w:rsidR="00257797" w:rsidRPr="009C4D0D">
        <w:rPr>
          <w:rFonts w:ascii="Arial" w:hAnsi="Arial" w:cs="Arial"/>
          <w:sz w:val="24"/>
          <w:szCs w:val="24"/>
          <w:lang w:val="en-US"/>
        </w:rPr>
        <w:t xml:space="preserve"> Mr de Bruyn opposed the eviction application, essentially on the grounds that the three agreements are interrelated and constitute a transaction that is </w:t>
      </w:r>
      <w:r w:rsidR="00257797" w:rsidRPr="009C4D0D">
        <w:rPr>
          <w:rFonts w:ascii="Arial" w:hAnsi="Arial" w:cs="Arial"/>
          <w:i/>
          <w:sz w:val="24"/>
          <w:szCs w:val="24"/>
          <w:lang w:val="en-US"/>
        </w:rPr>
        <w:t xml:space="preserve">contra </w:t>
      </w:r>
      <w:proofErr w:type="spellStart"/>
      <w:r w:rsidR="00257797" w:rsidRPr="009C4D0D">
        <w:rPr>
          <w:rFonts w:ascii="Arial" w:hAnsi="Arial" w:cs="Arial"/>
          <w:i/>
          <w:sz w:val="24"/>
          <w:szCs w:val="24"/>
          <w:lang w:val="en-US"/>
        </w:rPr>
        <w:t>bonos</w:t>
      </w:r>
      <w:proofErr w:type="spellEnd"/>
      <w:r w:rsidR="00257797" w:rsidRPr="009C4D0D">
        <w:rPr>
          <w:rFonts w:ascii="Arial" w:hAnsi="Arial" w:cs="Arial"/>
          <w:i/>
          <w:sz w:val="24"/>
          <w:szCs w:val="24"/>
          <w:lang w:val="en-US"/>
        </w:rPr>
        <w:t xml:space="preserve"> mores </w:t>
      </w:r>
      <w:r w:rsidR="00257797" w:rsidRPr="009C4D0D">
        <w:rPr>
          <w:rFonts w:ascii="Arial" w:hAnsi="Arial" w:cs="Arial"/>
          <w:sz w:val="24"/>
          <w:szCs w:val="24"/>
          <w:lang w:val="en-US"/>
        </w:rPr>
        <w:t>and</w:t>
      </w:r>
      <w:r w:rsidR="00B47B13" w:rsidRPr="009C4D0D">
        <w:rPr>
          <w:rFonts w:ascii="Arial" w:hAnsi="Arial" w:cs="Arial"/>
          <w:sz w:val="24"/>
          <w:szCs w:val="24"/>
          <w:lang w:val="en-US"/>
        </w:rPr>
        <w:t>,</w:t>
      </w:r>
      <w:r w:rsidR="00257797" w:rsidRPr="009C4D0D">
        <w:rPr>
          <w:rFonts w:ascii="Arial" w:hAnsi="Arial" w:cs="Arial"/>
          <w:sz w:val="24"/>
          <w:szCs w:val="24"/>
          <w:lang w:val="en-US"/>
        </w:rPr>
        <w:t xml:space="preserve"> therefore</w:t>
      </w:r>
      <w:r w:rsidR="00B47B13" w:rsidRPr="009C4D0D">
        <w:rPr>
          <w:rFonts w:ascii="Arial" w:hAnsi="Arial" w:cs="Arial"/>
          <w:sz w:val="24"/>
          <w:szCs w:val="24"/>
          <w:lang w:val="en-US"/>
        </w:rPr>
        <w:t>,</w:t>
      </w:r>
      <w:r w:rsidR="00257797" w:rsidRPr="009C4D0D">
        <w:rPr>
          <w:rFonts w:ascii="Arial" w:hAnsi="Arial" w:cs="Arial"/>
          <w:sz w:val="24"/>
          <w:szCs w:val="24"/>
          <w:lang w:val="en-US"/>
        </w:rPr>
        <w:t xml:space="preserve"> unlawful and invalid. </w:t>
      </w:r>
      <w:r w:rsidR="008E4DCE" w:rsidRPr="009C4D0D">
        <w:rPr>
          <w:rFonts w:ascii="Arial" w:hAnsi="Arial" w:cs="Arial"/>
          <w:sz w:val="24"/>
          <w:szCs w:val="24"/>
          <w:lang w:val="en-US"/>
        </w:rPr>
        <w:t>He maintained that the</w:t>
      </w:r>
      <w:r w:rsidR="00682632" w:rsidRPr="009C4D0D">
        <w:rPr>
          <w:rFonts w:ascii="Arial" w:hAnsi="Arial" w:cs="Arial"/>
          <w:sz w:val="24"/>
          <w:szCs w:val="24"/>
          <w:lang w:val="en-US"/>
        </w:rPr>
        <w:t xml:space="preserve"> property should be re-transferred to him. He argued that similar schemes were declared ‘fraudulent schemes’ or to be contrary </w:t>
      </w:r>
      <w:r w:rsidR="00682632" w:rsidRPr="009C4D0D">
        <w:rPr>
          <w:rFonts w:ascii="Arial" w:hAnsi="Arial" w:cs="Arial"/>
          <w:sz w:val="24"/>
          <w:szCs w:val="24"/>
          <w:lang w:val="en-US"/>
        </w:rPr>
        <w:lastRenderedPageBreak/>
        <w:t>to public policy.</w:t>
      </w:r>
      <w:r w:rsidR="00682632" w:rsidRPr="009C4D0D">
        <w:rPr>
          <w:rStyle w:val="FootnoteReference"/>
          <w:rFonts w:ascii="Arial" w:hAnsi="Arial" w:cs="Arial"/>
          <w:sz w:val="24"/>
          <w:szCs w:val="24"/>
          <w:lang w:val="en-US"/>
        </w:rPr>
        <w:footnoteReference w:id="1"/>
      </w:r>
      <w:r w:rsidR="00EB022E" w:rsidRPr="009C4D0D">
        <w:rPr>
          <w:rFonts w:ascii="Arial" w:hAnsi="Arial" w:cs="Arial"/>
          <w:sz w:val="24"/>
          <w:szCs w:val="24"/>
          <w:lang w:val="en-US"/>
        </w:rPr>
        <w:t xml:space="preserve"> Cuducap, on the other hand, argued that th</w:t>
      </w:r>
      <w:r w:rsidR="006C7435" w:rsidRPr="009C4D0D">
        <w:rPr>
          <w:rFonts w:ascii="Arial" w:hAnsi="Arial" w:cs="Arial"/>
          <w:sz w:val="24"/>
          <w:szCs w:val="24"/>
          <w:lang w:val="en-US"/>
        </w:rPr>
        <w:t xml:space="preserve">ere are material distinctions between the cases relied upon by Mr de Bruyn and the facts of the eviction application </w:t>
      </w:r>
      <w:r w:rsidR="006C7435" w:rsidRPr="009C4D0D">
        <w:rPr>
          <w:rFonts w:ascii="Arial" w:hAnsi="Arial" w:cs="Arial"/>
          <w:i/>
          <w:sz w:val="24"/>
          <w:szCs w:val="24"/>
          <w:lang w:val="en-US"/>
        </w:rPr>
        <w:t xml:space="preserve">in </w:t>
      </w:r>
      <w:proofErr w:type="spellStart"/>
      <w:r w:rsidR="006C7435" w:rsidRPr="009C4D0D">
        <w:rPr>
          <w:rFonts w:ascii="Arial" w:hAnsi="Arial" w:cs="Arial"/>
          <w:i/>
          <w:sz w:val="24"/>
          <w:szCs w:val="24"/>
          <w:lang w:val="en-US"/>
        </w:rPr>
        <w:t>casu</w:t>
      </w:r>
      <w:proofErr w:type="spellEnd"/>
      <w:r w:rsidR="006C7435" w:rsidRPr="009C4D0D">
        <w:rPr>
          <w:rFonts w:ascii="Arial" w:hAnsi="Arial" w:cs="Arial"/>
          <w:sz w:val="24"/>
          <w:szCs w:val="24"/>
          <w:lang w:val="en-US"/>
        </w:rPr>
        <w:t>, ‘rendering these authorities to have no real application’.</w:t>
      </w:r>
      <w:r w:rsidR="00257797" w:rsidRPr="009C4D0D">
        <w:rPr>
          <w:rFonts w:ascii="Arial" w:hAnsi="Arial" w:cs="Arial"/>
          <w:i/>
          <w:sz w:val="24"/>
          <w:szCs w:val="24"/>
          <w:lang w:val="en-US"/>
        </w:rPr>
        <w:t xml:space="preserve"> </w:t>
      </w:r>
      <w:r w:rsidR="00F137CB" w:rsidRPr="009C4D0D">
        <w:rPr>
          <w:rFonts w:ascii="Arial" w:hAnsi="Arial" w:cs="Arial"/>
          <w:sz w:val="24"/>
          <w:szCs w:val="24"/>
          <w:lang w:val="en-US"/>
        </w:rPr>
        <w:t xml:space="preserve">   </w:t>
      </w:r>
      <w:r w:rsidRPr="009C4D0D">
        <w:rPr>
          <w:rFonts w:ascii="Arial" w:hAnsi="Arial" w:cs="Arial"/>
          <w:sz w:val="24"/>
          <w:szCs w:val="24"/>
          <w:lang w:val="en-US"/>
        </w:rPr>
        <w:tab/>
      </w:r>
      <w:r w:rsidR="00100F63" w:rsidRPr="009C4D0D">
        <w:rPr>
          <w:rFonts w:ascii="Arial" w:hAnsi="Arial" w:cs="Arial"/>
          <w:sz w:val="24"/>
          <w:szCs w:val="24"/>
          <w:lang w:val="en-US"/>
        </w:rPr>
        <w:t xml:space="preserve"> </w:t>
      </w:r>
    </w:p>
    <w:p w14:paraId="2E5ED6B1" w14:textId="77777777" w:rsidR="00E7164F" w:rsidRPr="009C4D0D" w:rsidRDefault="00E7164F" w:rsidP="00B05C8E">
      <w:pPr>
        <w:rPr>
          <w:rFonts w:ascii="Arial" w:hAnsi="Arial" w:cs="Arial"/>
          <w:sz w:val="24"/>
          <w:szCs w:val="24"/>
          <w:lang w:val="en-US"/>
        </w:rPr>
      </w:pPr>
    </w:p>
    <w:p w14:paraId="281327DB" w14:textId="0DCEF0C2" w:rsidR="00B300D3" w:rsidRPr="009C4D0D" w:rsidRDefault="00E7164F" w:rsidP="0070337D">
      <w:pPr>
        <w:rPr>
          <w:rFonts w:ascii="Arial" w:hAnsi="Arial" w:cs="Arial"/>
          <w:sz w:val="24"/>
          <w:szCs w:val="24"/>
          <w:lang w:val="en-US"/>
        </w:rPr>
      </w:pPr>
      <w:r w:rsidRPr="009C4D0D">
        <w:rPr>
          <w:rFonts w:ascii="Arial" w:hAnsi="Arial" w:cs="Arial"/>
          <w:sz w:val="24"/>
          <w:szCs w:val="24"/>
          <w:lang w:val="en-US"/>
        </w:rPr>
        <w:t>[7]</w:t>
      </w:r>
      <w:r w:rsidR="00411D65" w:rsidRPr="009C4D0D">
        <w:rPr>
          <w:rFonts w:ascii="Arial" w:hAnsi="Arial" w:cs="Arial"/>
          <w:sz w:val="24"/>
          <w:szCs w:val="24"/>
          <w:lang w:val="en-US"/>
        </w:rPr>
        <w:tab/>
        <w:t xml:space="preserve">The high court held that the instalment sale agreement and the lease agreement were ‘contrary to public policy’, ‘void </w:t>
      </w:r>
      <w:r w:rsidR="00411D65" w:rsidRPr="009C4D0D">
        <w:rPr>
          <w:rFonts w:ascii="Arial" w:hAnsi="Arial" w:cs="Arial"/>
          <w:i/>
          <w:sz w:val="24"/>
          <w:szCs w:val="24"/>
          <w:lang w:val="en-US"/>
        </w:rPr>
        <w:t>ab initio</w:t>
      </w:r>
      <w:r w:rsidR="00411D65" w:rsidRPr="009C4D0D">
        <w:rPr>
          <w:rFonts w:ascii="Arial" w:hAnsi="Arial" w:cs="Arial"/>
          <w:sz w:val="24"/>
          <w:szCs w:val="24"/>
          <w:lang w:val="en-US"/>
        </w:rPr>
        <w:t xml:space="preserve">’, and therefore ‘unenforceable’. It held that the deed of sale ‘was an independent agreement’, valid, and that Mr de Bruyn was an unlawful occupier who occupied the property without the consent of </w:t>
      </w:r>
      <w:r w:rsidR="00B300D3" w:rsidRPr="009C4D0D">
        <w:rPr>
          <w:rFonts w:ascii="Arial" w:hAnsi="Arial" w:cs="Arial"/>
          <w:sz w:val="24"/>
          <w:szCs w:val="24"/>
          <w:lang w:val="en-US"/>
        </w:rPr>
        <w:t>Cuducap. It, therefore, granted the following order</w:t>
      </w:r>
      <w:r w:rsidR="00A3576C" w:rsidRPr="009C4D0D">
        <w:rPr>
          <w:rFonts w:ascii="Arial" w:hAnsi="Arial" w:cs="Arial"/>
          <w:sz w:val="24"/>
          <w:szCs w:val="24"/>
          <w:lang w:val="en-US"/>
        </w:rPr>
        <w:t xml:space="preserve"> on 11 December 2020</w:t>
      </w:r>
      <w:r w:rsidR="00B300D3" w:rsidRPr="009C4D0D">
        <w:rPr>
          <w:rFonts w:ascii="Arial" w:hAnsi="Arial" w:cs="Arial"/>
          <w:sz w:val="24"/>
          <w:szCs w:val="24"/>
          <w:lang w:val="en-US"/>
        </w:rPr>
        <w:t>:</w:t>
      </w:r>
    </w:p>
    <w:p w14:paraId="159D7486" w14:textId="4DFDF3C4" w:rsidR="00B300D3" w:rsidRPr="009C4D0D" w:rsidRDefault="00B300D3" w:rsidP="0070337D">
      <w:pPr>
        <w:rPr>
          <w:rFonts w:ascii="Arial" w:hAnsi="Arial" w:cs="Arial"/>
          <w:lang w:val="en-US"/>
        </w:rPr>
      </w:pPr>
      <w:r w:rsidRPr="009C4D0D">
        <w:rPr>
          <w:rFonts w:ascii="Arial" w:hAnsi="Arial" w:cs="Arial"/>
          <w:lang w:val="en-US"/>
        </w:rPr>
        <w:t>‘1. The application</w:t>
      </w:r>
      <w:r w:rsidR="00A3576C" w:rsidRPr="009C4D0D">
        <w:rPr>
          <w:rFonts w:ascii="Arial" w:hAnsi="Arial" w:cs="Arial"/>
          <w:lang w:val="en-US"/>
        </w:rPr>
        <w:t xml:space="preserve"> succ</w:t>
      </w:r>
      <w:r w:rsidRPr="009C4D0D">
        <w:rPr>
          <w:rFonts w:ascii="Arial" w:hAnsi="Arial" w:cs="Arial"/>
          <w:lang w:val="en-US"/>
        </w:rPr>
        <w:t>eeds.</w:t>
      </w:r>
    </w:p>
    <w:p w14:paraId="2BB903B6" w14:textId="7B0EFED9" w:rsidR="00B300D3" w:rsidRPr="009C4D0D" w:rsidRDefault="00B300D3" w:rsidP="007D6F19">
      <w:pPr>
        <w:ind w:left="426" w:hanging="426"/>
        <w:rPr>
          <w:rFonts w:ascii="Arial" w:hAnsi="Arial" w:cs="Arial"/>
          <w:lang w:val="en-US"/>
        </w:rPr>
      </w:pPr>
      <w:r w:rsidRPr="009C4D0D">
        <w:rPr>
          <w:rFonts w:ascii="Arial" w:hAnsi="Arial" w:cs="Arial"/>
          <w:lang w:val="en-US"/>
        </w:rPr>
        <w:t xml:space="preserve"> 2. The First Respondent [Mr de Bruyn], and all other unlawful occupiers who occupy the </w:t>
      </w:r>
      <w:r w:rsidR="007D6F19" w:rsidRPr="009C4D0D">
        <w:rPr>
          <w:rFonts w:ascii="Arial" w:hAnsi="Arial" w:cs="Arial"/>
          <w:lang w:val="en-US"/>
        </w:rPr>
        <w:t xml:space="preserve"> </w:t>
      </w:r>
      <w:r w:rsidRPr="009C4D0D">
        <w:rPr>
          <w:rFonts w:ascii="Arial" w:hAnsi="Arial" w:cs="Arial"/>
          <w:lang w:val="en-US"/>
        </w:rPr>
        <w:t xml:space="preserve">property, situated at 11 Rotterdam Street Goodwood, Western Cape (hereinafter “the property”) and who purport to hold title thereto </w:t>
      </w:r>
      <w:r w:rsidR="007D6F19" w:rsidRPr="009C4D0D">
        <w:rPr>
          <w:rFonts w:ascii="Arial" w:hAnsi="Arial" w:cs="Arial"/>
          <w:lang w:val="en-US"/>
        </w:rPr>
        <w:t>by virtue of the First Respondent’s unlawful occupation, be evicted from the property from 31 January 2021.</w:t>
      </w:r>
    </w:p>
    <w:p w14:paraId="3C16A5EA" w14:textId="5B5B03A9" w:rsidR="007D6F19" w:rsidRPr="009C4D0D" w:rsidRDefault="007D6F19" w:rsidP="007D6F19">
      <w:pPr>
        <w:ind w:left="426" w:hanging="426"/>
        <w:rPr>
          <w:rFonts w:ascii="Arial" w:hAnsi="Arial" w:cs="Arial"/>
          <w:lang w:val="en-US"/>
        </w:rPr>
      </w:pPr>
      <w:r w:rsidRPr="009C4D0D">
        <w:rPr>
          <w:rFonts w:ascii="Arial" w:hAnsi="Arial" w:cs="Arial"/>
          <w:lang w:val="en-US"/>
        </w:rPr>
        <w:t xml:space="preserve"> 3.</w:t>
      </w:r>
      <w:r w:rsidRPr="009C4D0D">
        <w:rPr>
          <w:rFonts w:ascii="Arial" w:hAnsi="Arial" w:cs="Arial"/>
          <w:lang w:val="en-US"/>
        </w:rPr>
        <w:tab/>
        <w:t>In the event of the First Respondent, and all those unlawful occupiers holding title under him, failing and/or refusing to vacate the property on the date so ordered, the Sheriff or his lawfully appointed Deputy is hereby authorized to enter upon the property and evict the First Respondent, along with all those unlawful occupiers holding title under him from 01 February 2021</w:t>
      </w:r>
      <w:r w:rsidR="002440AD" w:rsidRPr="009C4D0D">
        <w:rPr>
          <w:rFonts w:ascii="Arial" w:hAnsi="Arial" w:cs="Arial"/>
          <w:lang w:val="en-US"/>
        </w:rPr>
        <w:t>;</w:t>
      </w:r>
    </w:p>
    <w:p w14:paraId="1C9367C1" w14:textId="39FE333B" w:rsidR="007D6F19" w:rsidRPr="009C4D0D" w:rsidRDefault="007D6F19" w:rsidP="007D6F19">
      <w:pPr>
        <w:ind w:left="426" w:hanging="426"/>
        <w:rPr>
          <w:rFonts w:ascii="Arial" w:hAnsi="Arial" w:cs="Arial"/>
          <w:lang w:val="en-US"/>
        </w:rPr>
      </w:pPr>
      <w:r w:rsidRPr="009C4D0D">
        <w:rPr>
          <w:rFonts w:ascii="Arial" w:hAnsi="Arial" w:cs="Arial"/>
          <w:lang w:val="en-US"/>
        </w:rPr>
        <w:t xml:space="preserve"> 4. </w:t>
      </w:r>
      <w:r w:rsidRPr="009C4D0D">
        <w:rPr>
          <w:rFonts w:ascii="Arial" w:hAnsi="Arial" w:cs="Arial"/>
          <w:lang w:val="en-US"/>
        </w:rPr>
        <w:tab/>
        <w:t>The First Respondent is to pay the costs of this application.’</w:t>
      </w:r>
      <w:r w:rsidR="00A3576C" w:rsidRPr="009C4D0D">
        <w:rPr>
          <w:rFonts w:ascii="Arial" w:hAnsi="Arial" w:cs="Arial"/>
          <w:lang w:val="en-US"/>
        </w:rPr>
        <w:t xml:space="preserve"> (The eviction order.)</w:t>
      </w:r>
    </w:p>
    <w:p w14:paraId="15F0F15B" w14:textId="72DE3AFA" w:rsidR="0018044B" w:rsidRPr="009C4D0D" w:rsidRDefault="0018044B" w:rsidP="00B05C8E">
      <w:pPr>
        <w:rPr>
          <w:rFonts w:ascii="Arial" w:hAnsi="Arial" w:cs="Arial"/>
          <w:lang w:val="en-US"/>
        </w:rPr>
      </w:pPr>
    </w:p>
    <w:p w14:paraId="4CF6469C" w14:textId="73338C1E" w:rsidR="000B4CAA" w:rsidRPr="009C4D0D" w:rsidRDefault="0018044B" w:rsidP="0070337D">
      <w:pPr>
        <w:rPr>
          <w:rFonts w:ascii="Arial" w:hAnsi="Arial" w:cs="Arial"/>
          <w:sz w:val="24"/>
          <w:szCs w:val="24"/>
          <w:lang w:val="en-US"/>
        </w:rPr>
      </w:pPr>
      <w:r w:rsidRPr="009C4D0D">
        <w:rPr>
          <w:rFonts w:ascii="Arial" w:hAnsi="Arial" w:cs="Arial"/>
          <w:sz w:val="24"/>
          <w:szCs w:val="24"/>
          <w:lang w:val="en-US"/>
        </w:rPr>
        <w:t>[8]</w:t>
      </w:r>
      <w:r w:rsidR="007D6F19" w:rsidRPr="009C4D0D">
        <w:rPr>
          <w:rFonts w:ascii="Arial" w:hAnsi="Arial" w:cs="Arial"/>
          <w:sz w:val="24"/>
          <w:szCs w:val="24"/>
          <w:lang w:val="en-US"/>
        </w:rPr>
        <w:tab/>
        <w:t>Unsatisfied with th</w:t>
      </w:r>
      <w:r w:rsidR="00A3576C" w:rsidRPr="009C4D0D">
        <w:rPr>
          <w:rFonts w:ascii="Arial" w:hAnsi="Arial" w:cs="Arial"/>
          <w:sz w:val="24"/>
          <w:szCs w:val="24"/>
          <w:lang w:val="en-US"/>
        </w:rPr>
        <w:t>e</w:t>
      </w:r>
      <w:r w:rsidR="007D6F19" w:rsidRPr="009C4D0D">
        <w:rPr>
          <w:rFonts w:ascii="Arial" w:hAnsi="Arial" w:cs="Arial"/>
          <w:sz w:val="24"/>
          <w:szCs w:val="24"/>
          <w:lang w:val="en-US"/>
        </w:rPr>
        <w:t xml:space="preserve"> </w:t>
      </w:r>
      <w:r w:rsidR="00A3576C" w:rsidRPr="009C4D0D">
        <w:rPr>
          <w:rFonts w:ascii="Arial" w:hAnsi="Arial" w:cs="Arial"/>
          <w:sz w:val="24"/>
          <w:szCs w:val="24"/>
          <w:lang w:val="en-US"/>
        </w:rPr>
        <w:t xml:space="preserve">eviction </w:t>
      </w:r>
      <w:r w:rsidR="007D6F19" w:rsidRPr="009C4D0D">
        <w:rPr>
          <w:rFonts w:ascii="Arial" w:hAnsi="Arial" w:cs="Arial"/>
          <w:sz w:val="24"/>
          <w:szCs w:val="24"/>
          <w:lang w:val="en-US"/>
        </w:rPr>
        <w:t xml:space="preserve">order, Mr de Bruyn, with leave of the high court, appealed </w:t>
      </w:r>
      <w:r w:rsidR="00B47B13" w:rsidRPr="009C4D0D">
        <w:rPr>
          <w:rFonts w:ascii="Arial" w:hAnsi="Arial" w:cs="Arial"/>
          <w:sz w:val="24"/>
          <w:szCs w:val="24"/>
          <w:lang w:val="en-US"/>
        </w:rPr>
        <w:t xml:space="preserve">to </w:t>
      </w:r>
      <w:r w:rsidR="007D6F19" w:rsidRPr="009C4D0D">
        <w:rPr>
          <w:rFonts w:ascii="Arial" w:hAnsi="Arial" w:cs="Arial"/>
          <w:sz w:val="24"/>
          <w:szCs w:val="24"/>
          <w:lang w:val="en-US"/>
        </w:rPr>
        <w:t>the full court.</w:t>
      </w:r>
      <w:r w:rsidR="00A3576C" w:rsidRPr="009C4D0D">
        <w:rPr>
          <w:rFonts w:ascii="Arial" w:hAnsi="Arial" w:cs="Arial"/>
          <w:sz w:val="24"/>
          <w:szCs w:val="24"/>
          <w:lang w:val="en-US"/>
        </w:rPr>
        <w:t xml:space="preserve"> It held that all three agreements, on a proper interpretation, ‘must be dealt with as ‘one compactum’. It held that ‘[</w:t>
      </w:r>
      <w:proofErr w:type="spellStart"/>
      <w:r w:rsidR="00A3576C" w:rsidRPr="009C4D0D">
        <w:rPr>
          <w:rFonts w:ascii="Arial" w:hAnsi="Arial" w:cs="Arial"/>
          <w:sz w:val="24"/>
          <w:szCs w:val="24"/>
          <w:lang w:val="en-US"/>
        </w:rPr>
        <w:t>i</w:t>
      </w:r>
      <w:proofErr w:type="spellEnd"/>
      <w:r w:rsidR="00A3576C" w:rsidRPr="009C4D0D">
        <w:rPr>
          <w:rFonts w:ascii="Arial" w:hAnsi="Arial" w:cs="Arial"/>
          <w:sz w:val="24"/>
          <w:szCs w:val="24"/>
          <w:lang w:val="en-US"/>
        </w:rPr>
        <w:t xml:space="preserve">]f the </w:t>
      </w:r>
      <w:r w:rsidR="00B47B13" w:rsidRPr="009C4D0D">
        <w:rPr>
          <w:rFonts w:ascii="Arial" w:hAnsi="Arial" w:cs="Arial"/>
          <w:sz w:val="24"/>
          <w:szCs w:val="24"/>
          <w:lang w:val="en-US"/>
        </w:rPr>
        <w:t xml:space="preserve">one </w:t>
      </w:r>
      <w:r w:rsidR="00A3576C" w:rsidRPr="009C4D0D">
        <w:rPr>
          <w:rFonts w:ascii="Arial" w:hAnsi="Arial" w:cs="Arial"/>
          <w:sz w:val="24"/>
          <w:szCs w:val="24"/>
          <w:lang w:val="en-US"/>
        </w:rPr>
        <w:t xml:space="preserve">falls, the whole deck of cards collapse’. </w:t>
      </w:r>
      <w:r w:rsidR="000B4CAA" w:rsidRPr="009C4D0D">
        <w:rPr>
          <w:rFonts w:ascii="Arial" w:hAnsi="Arial" w:cs="Arial"/>
          <w:sz w:val="24"/>
          <w:szCs w:val="24"/>
          <w:lang w:val="en-US"/>
        </w:rPr>
        <w:t xml:space="preserve">The transaction, according to the full court, ‘was a scam’. It, therefore held that ‘the appeal succeeds insofar as the court </w:t>
      </w:r>
      <w:r w:rsidR="000B4CAA" w:rsidRPr="009C4D0D">
        <w:rPr>
          <w:rFonts w:ascii="Arial" w:hAnsi="Arial" w:cs="Arial"/>
          <w:i/>
          <w:sz w:val="24"/>
          <w:szCs w:val="24"/>
          <w:lang w:val="en-US"/>
        </w:rPr>
        <w:t>a quo</w:t>
      </w:r>
      <w:r w:rsidR="000B4CAA" w:rsidRPr="009C4D0D">
        <w:rPr>
          <w:rFonts w:ascii="Arial" w:hAnsi="Arial" w:cs="Arial"/>
          <w:sz w:val="24"/>
          <w:szCs w:val="24"/>
          <w:lang w:val="en-US"/>
        </w:rPr>
        <w:t xml:space="preserve"> did not declare the sale agreement unlawful as well’. On 13 September 2022, it made the following order:</w:t>
      </w:r>
    </w:p>
    <w:p w14:paraId="36BCA32E" w14:textId="77777777" w:rsidR="000B4CAA" w:rsidRPr="009C4D0D" w:rsidRDefault="000B4CAA" w:rsidP="0070337D">
      <w:pPr>
        <w:rPr>
          <w:rFonts w:ascii="Arial" w:hAnsi="Arial" w:cs="Arial"/>
          <w:lang w:val="en-US"/>
        </w:rPr>
      </w:pPr>
      <w:r w:rsidRPr="009C4D0D">
        <w:rPr>
          <w:rFonts w:ascii="Arial" w:hAnsi="Arial" w:cs="Arial"/>
          <w:lang w:val="en-US"/>
        </w:rPr>
        <w:t>‘1. The appeal succeeds insofar as it relates to the two issues.</w:t>
      </w:r>
    </w:p>
    <w:p w14:paraId="1849BC60" w14:textId="61699809" w:rsidR="000B4CAA" w:rsidRPr="009C4D0D" w:rsidRDefault="000B4CAA" w:rsidP="000B4CAA">
      <w:pPr>
        <w:ind w:left="284" w:hanging="284"/>
        <w:rPr>
          <w:rFonts w:ascii="Arial" w:hAnsi="Arial" w:cs="Arial"/>
          <w:lang w:val="en-US"/>
        </w:rPr>
      </w:pPr>
      <w:r w:rsidRPr="009C4D0D">
        <w:rPr>
          <w:rFonts w:ascii="Arial" w:hAnsi="Arial" w:cs="Arial"/>
          <w:lang w:val="en-US"/>
        </w:rPr>
        <w:t xml:space="preserve"> 2. The court a quo’s order, insofar as it relates </w:t>
      </w:r>
      <w:r w:rsidR="00003709" w:rsidRPr="009C4D0D">
        <w:rPr>
          <w:rFonts w:ascii="Arial" w:hAnsi="Arial" w:cs="Arial"/>
          <w:lang w:val="en-US"/>
        </w:rPr>
        <w:t>to</w:t>
      </w:r>
      <w:r w:rsidRPr="009C4D0D">
        <w:rPr>
          <w:rFonts w:ascii="Arial" w:hAnsi="Arial" w:cs="Arial"/>
          <w:lang w:val="en-US"/>
        </w:rPr>
        <w:t xml:space="preserve"> the main sale agreement, is hereby set aside and substituted with the following order</w:t>
      </w:r>
      <w:r w:rsidR="00003709" w:rsidRPr="009C4D0D">
        <w:rPr>
          <w:rFonts w:ascii="Arial" w:hAnsi="Arial" w:cs="Arial"/>
          <w:lang w:val="en-US"/>
        </w:rPr>
        <w:t>:</w:t>
      </w:r>
    </w:p>
    <w:p w14:paraId="1ABB75E1" w14:textId="77777777" w:rsidR="00003709" w:rsidRPr="009C4D0D" w:rsidRDefault="00003709" w:rsidP="00003709">
      <w:pPr>
        <w:ind w:left="567" w:hanging="283"/>
        <w:rPr>
          <w:rFonts w:ascii="Arial" w:hAnsi="Arial" w:cs="Arial"/>
          <w:lang w:val="en-US"/>
        </w:rPr>
      </w:pPr>
      <w:r w:rsidRPr="009C4D0D">
        <w:rPr>
          <w:rFonts w:ascii="Arial" w:hAnsi="Arial" w:cs="Arial"/>
          <w:lang w:val="en-US"/>
        </w:rPr>
        <w:t>a.</w:t>
      </w:r>
      <w:r w:rsidRPr="009C4D0D">
        <w:rPr>
          <w:rFonts w:ascii="Arial" w:hAnsi="Arial" w:cs="Arial"/>
          <w:lang w:val="en-US"/>
        </w:rPr>
        <w:tab/>
        <w:t xml:space="preserve">It is declared that the transaction constituted by the deeds of sale executed by the appellant [Mr de Bruyn] and the respondent [Cuducap] on either 1 June 2013 or another </w:t>
      </w:r>
      <w:r w:rsidRPr="009C4D0D">
        <w:rPr>
          <w:rFonts w:ascii="Arial" w:hAnsi="Arial" w:cs="Arial"/>
          <w:lang w:val="en-US"/>
        </w:rPr>
        <w:lastRenderedPageBreak/>
        <w:t xml:space="preserve">date prior to that, is contrary to public policy and the agreement and its component parts is thus void </w:t>
      </w:r>
      <w:r w:rsidRPr="009C4D0D">
        <w:rPr>
          <w:rFonts w:ascii="Arial" w:hAnsi="Arial" w:cs="Arial"/>
          <w:i/>
          <w:lang w:val="en-US"/>
        </w:rPr>
        <w:t>ab initio</w:t>
      </w:r>
      <w:r w:rsidRPr="009C4D0D">
        <w:rPr>
          <w:rFonts w:ascii="Arial" w:hAnsi="Arial" w:cs="Arial"/>
          <w:lang w:val="en-US"/>
        </w:rPr>
        <w:t>.</w:t>
      </w:r>
    </w:p>
    <w:p w14:paraId="039745D6" w14:textId="2A259A14" w:rsidR="00DC0604" w:rsidRPr="009C4D0D" w:rsidRDefault="00003709" w:rsidP="00003709">
      <w:pPr>
        <w:ind w:left="567" w:hanging="283"/>
        <w:rPr>
          <w:rFonts w:ascii="Arial" w:hAnsi="Arial" w:cs="Arial"/>
          <w:lang w:val="en-US"/>
        </w:rPr>
      </w:pPr>
      <w:r w:rsidRPr="009C4D0D">
        <w:rPr>
          <w:rFonts w:ascii="Arial" w:hAnsi="Arial" w:cs="Arial"/>
          <w:lang w:val="en-US"/>
        </w:rPr>
        <w:t>b.</w:t>
      </w:r>
      <w:r w:rsidRPr="009C4D0D">
        <w:rPr>
          <w:rFonts w:ascii="Arial" w:hAnsi="Arial" w:cs="Arial"/>
          <w:lang w:val="en-US"/>
        </w:rPr>
        <w:tab/>
      </w:r>
      <w:r w:rsidR="00DC0604" w:rsidRPr="009C4D0D">
        <w:rPr>
          <w:rFonts w:ascii="Arial" w:hAnsi="Arial" w:cs="Arial"/>
          <w:lang w:val="en-US"/>
        </w:rPr>
        <w:t xml:space="preserve">It is declared that the deed of transfer (T23763/13) in terms of which title of Erf 1122. Goodwood, City of Cape Town was conveyed from appellant, </w:t>
      </w:r>
      <w:proofErr w:type="spellStart"/>
      <w:r w:rsidR="00DC0604" w:rsidRPr="009C4D0D">
        <w:rPr>
          <w:rFonts w:ascii="Arial" w:hAnsi="Arial" w:cs="Arial"/>
          <w:lang w:val="en-US"/>
        </w:rPr>
        <w:t>Philippus</w:t>
      </w:r>
      <w:proofErr w:type="spellEnd"/>
      <w:r w:rsidR="00DC0604" w:rsidRPr="009C4D0D">
        <w:rPr>
          <w:rFonts w:ascii="Arial" w:hAnsi="Arial" w:cs="Arial"/>
          <w:lang w:val="en-US"/>
        </w:rPr>
        <w:t xml:space="preserve"> Johannes De Bruyn (ID Number 601028 5019 082) to respondent, Cuducap (Pty) Ltd (Registration no 2012/198147/07), shall be cancelled by the Registrar, The Registrar of Deeds, Cape Town is directed to give effect to this declaration in the manner and with the effect contemplated in terms of s 6 of the Deeds of Registries Act, 47 of 1937. (The right of the Registrar of Deeds to require confirmation of this Order in the sense contemplated by s 97(2) of the said Act, if he considers it meet, is res</w:t>
      </w:r>
      <w:r w:rsidR="00A0737B" w:rsidRPr="009C4D0D">
        <w:rPr>
          <w:rFonts w:ascii="Arial" w:hAnsi="Arial" w:cs="Arial"/>
          <w:lang w:val="en-US"/>
        </w:rPr>
        <w:t>erved</w:t>
      </w:r>
      <w:r w:rsidR="00DC0604" w:rsidRPr="009C4D0D">
        <w:rPr>
          <w:rFonts w:ascii="Arial" w:hAnsi="Arial" w:cs="Arial"/>
          <w:lang w:val="en-US"/>
        </w:rPr>
        <w:t>)</w:t>
      </w:r>
      <w:r w:rsidR="00A0737B" w:rsidRPr="009C4D0D">
        <w:rPr>
          <w:rFonts w:ascii="Arial" w:hAnsi="Arial" w:cs="Arial"/>
          <w:lang w:val="en-US"/>
        </w:rPr>
        <w:t>.</w:t>
      </w:r>
    </w:p>
    <w:p w14:paraId="4900047C" w14:textId="3B330FB2" w:rsidR="00760953" w:rsidRPr="009C4D0D" w:rsidRDefault="00DC0604" w:rsidP="00003709">
      <w:pPr>
        <w:ind w:left="567" w:hanging="283"/>
        <w:rPr>
          <w:rFonts w:ascii="Arial" w:hAnsi="Arial" w:cs="Arial"/>
          <w:lang w:val="en-US"/>
        </w:rPr>
      </w:pPr>
      <w:r w:rsidRPr="009C4D0D">
        <w:rPr>
          <w:rFonts w:ascii="Arial" w:hAnsi="Arial" w:cs="Arial"/>
          <w:lang w:val="en-US"/>
        </w:rPr>
        <w:t xml:space="preserve"> c. </w:t>
      </w:r>
      <w:r w:rsidR="00760953" w:rsidRPr="009C4D0D">
        <w:rPr>
          <w:rFonts w:ascii="Arial" w:hAnsi="Arial" w:cs="Arial"/>
          <w:lang w:val="en-US"/>
        </w:rPr>
        <w:t xml:space="preserve">It is declared that the mortgage bond in </w:t>
      </w:r>
      <w:proofErr w:type="spellStart"/>
      <w:r w:rsidR="00760953" w:rsidRPr="009C4D0D">
        <w:rPr>
          <w:rFonts w:ascii="Arial" w:hAnsi="Arial" w:cs="Arial"/>
          <w:lang w:val="en-US"/>
        </w:rPr>
        <w:t>favour</w:t>
      </w:r>
      <w:proofErr w:type="spellEnd"/>
      <w:r w:rsidR="00760953" w:rsidRPr="009C4D0D">
        <w:rPr>
          <w:rFonts w:ascii="Arial" w:hAnsi="Arial" w:cs="Arial"/>
          <w:lang w:val="en-US"/>
        </w:rPr>
        <w:t xml:space="preserve"> of Standard Bank in terms of which a mortgage bond was registered over Erf 1122, Goodwood, Cape Town shall be cancelled and the Registrar of Deeds, Cape Town is directed to give effect to this declaration in the manner and with the effect contemplated in terms of s 6 of the Deeds of Registries Act, 47 of 1937. (The right of the Registrar of Deeds to require confirmation of this Order in the sense contemplated by s 97(2) of the said Act, if he considers it meet, is res</w:t>
      </w:r>
      <w:r w:rsidR="00A0737B" w:rsidRPr="009C4D0D">
        <w:rPr>
          <w:rFonts w:ascii="Arial" w:hAnsi="Arial" w:cs="Arial"/>
          <w:lang w:val="en-US"/>
        </w:rPr>
        <w:t>erved</w:t>
      </w:r>
      <w:r w:rsidR="00760953" w:rsidRPr="009C4D0D">
        <w:rPr>
          <w:rFonts w:ascii="Arial" w:hAnsi="Arial" w:cs="Arial"/>
          <w:lang w:val="en-US"/>
        </w:rPr>
        <w:t>).</w:t>
      </w:r>
    </w:p>
    <w:p w14:paraId="5767DC1E" w14:textId="03F024F3" w:rsidR="0070337D" w:rsidRPr="009C4D0D" w:rsidRDefault="00760953" w:rsidP="00003709">
      <w:pPr>
        <w:ind w:left="567" w:hanging="283"/>
        <w:rPr>
          <w:rFonts w:ascii="Arial" w:hAnsi="Arial" w:cs="Arial"/>
          <w:lang w:val="en-US"/>
        </w:rPr>
      </w:pPr>
      <w:r w:rsidRPr="009C4D0D">
        <w:rPr>
          <w:rFonts w:ascii="Arial" w:hAnsi="Arial" w:cs="Arial"/>
          <w:lang w:val="en-US"/>
        </w:rPr>
        <w:t xml:space="preserve"> 3. The respondent is to pay the costs of this application and the appeal.’  </w:t>
      </w:r>
      <w:r w:rsidR="00DC0604" w:rsidRPr="009C4D0D">
        <w:rPr>
          <w:rFonts w:ascii="Arial" w:hAnsi="Arial" w:cs="Arial"/>
          <w:lang w:val="en-US"/>
        </w:rPr>
        <w:t xml:space="preserve">    </w:t>
      </w:r>
      <w:r w:rsidR="000B4CAA" w:rsidRPr="009C4D0D">
        <w:rPr>
          <w:rFonts w:ascii="Arial" w:hAnsi="Arial" w:cs="Arial"/>
          <w:sz w:val="24"/>
          <w:szCs w:val="24"/>
          <w:lang w:val="en-US"/>
        </w:rPr>
        <w:t xml:space="preserve"> </w:t>
      </w:r>
      <w:r w:rsidR="0018044B" w:rsidRPr="009C4D0D">
        <w:rPr>
          <w:rFonts w:ascii="Arial" w:hAnsi="Arial" w:cs="Arial"/>
          <w:sz w:val="24"/>
          <w:szCs w:val="24"/>
          <w:lang w:val="en-US"/>
        </w:rPr>
        <w:tab/>
      </w:r>
    </w:p>
    <w:p w14:paraId="0A88EA3B" w14:textId="77777777" w:rsidR="00377DA5" w:rsidRPr="009C4D0D" w:rsidRDefault="00377DA5" w:rsidP="00B05C8E">
      <w:pPr>
        <w:rPr>
          <w:rFonts w:ascii="Arial" w:hAnsi="Arial" w:cs="Arial"/>
          <w:lang w:val="en-US"/>
        </w:rPr>
      </w:pPr>
    </w:p>
    <w:p w14:paraId="27257CCC" w14:textId="196385A9" w:rsidR="00C05AC0" w:rsidRPr="009C4D0D" w:rsidRDefault="00C05AC0" w:rsidP="00C05AC0">
      <w:pPr>
        <w:rPr>
          <w:rFonts w:ascii="Times New Roman" w:hAnsi="Times New Roman" w:cs="Times New Roman"/>
          <w:sz w:val="24"/>
          <w:szCs w:val="24"/>
          <w:lang w:eastAsia="en-ZA"/>
        </w:rPr>
      </w:pPr>
      <w:r w:rsidRPr="009C4D0D">
        <w:rPr>
          <w:rFonts w:ascii="Arial" w:hAnsi="Arial" w:cs="Arial"/>
          <w:sz w:val="24"/>
          <w:szCs w:val="24"/>
          <w:lang w:val="en-US"/>
        </w:rPr>
        <w:t>[9]</w:t>
      </w:r>
      <w:r w:rsidRPr="009C4D0D">
        <w:rPr>
          <w:rFonts w:ascii="Arial" w:hAnsi="Arial" w:cs="Arial"/>
          <w:sz w:val="24"/>
          <w:szCs w:val="24"/>
          <w:lang w:val="en-US"/>
        </w:rPr>
        <w:tab/>
        <w:t xml:space="preserve">It was not competent for the full court to make that order. It granted relief that was not sought by Mr de Bruyn. Furthermore, the full court made findings adverse to Standard Bank’s interests, </w:t>
      </w:r>
      <w:r w:rsidRPr="009C4D0D">
        <w:rPr>
          <w:rFonts w:ascii="Arial" w:hAnsi="Arial" w:cs="Arial"/>
          <w:sz w:val="24"/>
          <w:szCs w:val="24"/>
        </w:rPr>
        <w:t>without it being a party to the proceedings before the full court and the high court.</w:t>
      </w:r>
      <w:r w:rsidRPr="009C4D0D">
        <w:rPr>
          <w:rFonts w:ascii="Arial" w:hAnsi="Arial" w:cs="Arial"/>
          <w:sz w:val="24"/>
          <w:szCs w:val="24"/>
          <w:lang w:val="en-US"/>
        </w:rPr>
        <w:t xml:space="preserve"> </w:t>
      </w:r>
      <w:r w:rsidRPr="009C4D0D">
        <w:rPr>
          <w:rFonts w:ascii="Arial" w:hAnsi="Arial" w:cs="Arial"/>
          <w:sz w:val="24"/>
          <w:szCs w:val="24"/>
        </w:rPr>
        <w:t xml:space="preserve">The law on joinder is well settled. </w:t>
      </w:r>
      <w:r w:rsidRPr="009C4D0D">
        <w:rPr>
          <w:rFonts w:ascii="Arial" w:hAnsi="Arial" w:cs="Arial"/>
          <w:sz w:val="24"/>
          <w:szCs w:val="24"/>
          <w:lang w:val="en-US"/>
        </w:rPr>
        <w:t xml:space="preserve">A court would not deal with </w:t>
      </w:r>
      <w:r w:rsidR="005B0493" w:rsidRPr="009C4D0D">
        <w:rPr>
          <w:rFonts w:ascii="Arial" w:hAnsi="Arial" w:cs="Arial"/>
          <w:sz w:val="24"/>
          <w:szCs w:val="24"/>
          <w:lang w:val="en-US"/>
        </w:rPr>
        <w:t>matters where a third party who</w:t>
      </w:r>
      <w:r w:rsidRPr="009C4D0D">
        <w:rPr>
          <w:rFonts w:ascii="Arial" w:hAnsi="Arial" w:cs="Arial"/>
          <w:sz w:val="24"/>
          <w:szCs w:val="24"/>
          <w:lang w:val="en-US"/>
        </w:rPr>
        <w:t xml:space="preserve"> may have a direct and substantial interest in the litigation was not joined in the suit or where adequate steps could not be taken to ensure that its judgment will not prejudicially affect the party’s interests, nor would it </w:t>
      </w:r>
      <w:r w:rsidRPr="009C4D0D">
        <w:rPr>
          <w:rFonts w:ascii="Arial" w:hAnsi="Arial" w:cs="Arial"/>
          <w:sz w:val="24"/>
          <w:szCs w:val="24"/>
        </w:rPr>
        <w:t>make findings adverse to any person’s interests, without that person first being a party to the proceedings before it.</w:t>
      </w:r>
      <w:r w:rsidRPr="009C4D0D">
        <w:rPr>
          <w:rStyle w:val="FootnoteReference"/>
          <w:rFonts w:ascii="Arial" w:hAnsi="Arial" w:cs="Arial"/>
          <w:sz w:val="24"/>
          <w:szCs w:val="24"/>
          <w:lang w:val="en-US"/>
        </w:rPr>
        <w:footnoteReference w:id="2"/>
      </w:r>
      <w:r w:rsidRPr="009C4D0D">
        <w:rPr>
          <w:rFonts w:ascii="Times New Roman" w:hAnsi="Times New Roman" w:cs="Times New Roman"/>
          <w:sz w:val="24"/>
          <w:szCs w:val="24"/>
          <w:lang w:eastAsia="en-ZA"/>
        </w:rPr>
        <w:t xml:space="preserve"> </w:t>
      </w:r>
    </w:p>
    <w:p w14:paraId="6FBEF2AD" w14:textId="77777777" w:rsidR="00C05AC0" w:rsidRPr="009C4D0D" w:rsidRDefault="00C05AC0" w:rsidP="005D78EC">
      <w:pPr>
        <w:rPr>
          <w:rFonts w:ascii="Arial" w:hAnsi="Arial" w:cs="Arial"/>
          <w:sz w:val="24"/>
          <w:szCs w:val="24"/>
          <w:lang w:val="en-US"/>
        </w:rPr>
      </w:pPr>
    </w:p>
    <w:p w14:paraId="173110D7" w14:textId="4D20FBAC" w:rsidR="00A6290D" w:rsidRDefault="004E3B61" w:rsidP="00614F9D">
      <w:pPr>
        <w:rPr>
          <w:rFonts w:ascii="Arial" w:hAnsi="Arial" w:cs="Arial"/>
          <w:sz w:val="24"/>
          <w:szCs w:val="24"/>
          <w:lang w:val="en-US"/>
        </w:rPr>
      </w:pPr>
      <w:r w:rsidRPr="009C4D0D">
        <w:rPr>
          <w:rFonts w:ascii="Arial" w:hAnsi="Arial" w:cs="Arial"/>
          <w:sz w:val="24"/>
          <w:szCs w:val="24"/>
          <w:lang w:val="en-US"/>
        </w:rPr>
        <w:t>[10</w:t>
      </w:r>
      <w:r w:rsidR="002F1D71" w:rsidRPr="009C4D0D">
        <w:rPr>
          <w:rFonts w:ascii="Arial" w:hAnsi="Arial" w:cs="Arial"/>
          <w:sz w:val="24"/>
          <w:szCs w:val="24"/>
          <w:lang w:val="en-US"/>
        </w:rPr>
        <w:t>]</w:t>
      </w:r>
      <w:r w:rsidR="00C2534C" w:rsidRPr="009C4D0D">
        <w:rPr>
          <w:rFonts w:ascii="Arial" w:hAnsi="Arial" w:cs="Arial"/>
          <w:sz w:val="24"/>
          <w:szCs w:val="24"/>
          <w:lang w:val="en-US"/>
        </w:rPr>
        <w:tab/>
      </w:r>
      <w:r w:rsidR="008571E9" w:rsidRPr="000037AA">
        <w:rPr>
          <w:rFonts w:ascii="Arial" w:hAnsi="Arial" w:cs="Arial"/>
          <w:sz w:val="24"/>
          <w:szCs w:val="24"/>
          <w:lang w:val="en-US"/>
        </w:rPr>
        <w:t xml:space="preserve">Mr de Bruyn alleged that the three agreements are interrelated, constitute a transaction that is </w:t>
      </w:r>
      <w:r w:rsidR="008571E9" w:rsidRPr="000037AA">
        <w:rPr>
          <w:rFonts w:ascii="Arial" w:hAnsi="Arial" w:cs="Arial"/>
          <w:i/>
          <w:sz w:val="24"/>
          <w:szCs w:val="24"/>
          <w:lang w:val="en-US"/>
        </w:rPr>
        <w:t xml:space="preserve">contra </w:t>
      </w:r>
      <w:proofErr w:type="spellStart"/>
      <w:r w:rsidR="008571E9" w:rsidRPr="000037AA">
        <w:rPr>
          <w:rFonts w:ascii="Arial" w:hAnsi="Arial" w:cs="Arial"/>
          <w:i/>
          <w:sz w:val="24"/>
          <w:szCs w:val="24"/>
          <w:lang w:val="en-US"/>
        </w:rPr>
        <w:t>bonos</w:t>
      </w:r>
      <w:proofErr w:type="spellEnd"/>
      <w:r w:rsidR="008571E9" w:rsidRPr="000037AA">
        <w:rPr>
          <w:rFonts w:ascii="Arial" w:hAnsi="Arial" w:cs="Arial"/>
          <w:i/>
          <w:sz w:val="24"/>
          <w:szCs w:val="24"/>
          <w:lang w:val="en-US"/>
        </w:rPr>
        <w:t xml:space="preserve"> mores</w:t>
      </w:r>
      <w:r w:rsidR="008571E9" w:rsidRPr="000037AA">
        <w:rPr>
          <w:rFonts w:ascii="Arial" w:hAnsi="Arial" w:cs="Arial"/>
          <w:sz w:val="24"/>
          <w:szCs w:val="24"/>
          <w:lang w:val="en-US"/>
        </w:rPr>
        <w:t>, unlawful, invalid, and that the property should be re-transferred to him.</w:t>
      </w:r>
      <w:r w:rsidR="00B47B13" w:rsidRPr="000037AA">
        <w:rPr>
          <w:rFonts w:ascii="Arial" w:hAnsi="Arial" w:cs="Arial"/>
          <w:sz w:val="24"/>
          <w:szCs w:val="24"/>
          <w:lang w:val="en-US"/>
        </w:rPr>
        <w:t xml:space="preserve"> </w:t>
      </w:r>
      <w:r w:rsidR="002232B1" w:rsidRPr="000037AA">
        <w:rPr>
          <w:rFonts w:ascii="Arial" w:hAnsi="Arial" w:cs="Arial"/>
          <w:sz w:val="24"/>
          <w:szCs w:val="24"/>
          <w:lang w:val="en-US"/>
        </w:rPr>
        <w:t xml:space="preserve">Given the high court’s stance that the instalment sale </w:t>
      </w:r>
      <w:r w:rsidR="002232B1" w:rsidRPr="000037AA">
        <w:rPr>
          <w:rFonts w:ascii="Arial" w:hAnsi="Arial" w:cs="Arial"/>
          <w:sz w:val="24"/>
          <w:szCs w:val="24"/>
          <w:lang w:val="en-US"/>
        </w:rPr>
        <w:lastRenderedPageBreak/>
        <w:t>agreement was ‘contrary to public</w:t>
      </w:r>
      <w:r w:rsidR="00E03C12">
        <w:rPr>
          <w:rFonts w:ascii="Arial" w:hAnsi="Arial" w:cs="Arial"/>
          <w:sz w:val="24"/>
          <w:szCs w:val="24"/>
          <w:lang w:val="en-US"/>
        </w:rPr>
        <w:t xml:space="preserve"> policy</w:t>
      </w:r>
      <w:r w:rsidR="002232B1" w:rsidRPr="000037AA">
        <w:rPr>
          <w:rFonts w:ascii="Arial" w:hAnsi="Arial" w:cs="Arial"/>
          <w:sz w:val="24"/>
          <w:szCs w:val="24"/>
          <w:lang w:val="en-US"/>
        </w:rPr>
        <w:t xml:space="preserve">’, ‘void </w:t>
      </w:r>
      <w:r w:rsidR="002232B1" w:rsidRPr="000037AA">
        <w:rPr>
          <w:rFonts w:ascii="Arial" w:hAnsi="Arial" w:cs="Arial"/>
          <w:i/>
          <w:sz w:val="24"/>
          <w:szCs w:val="24"/>
          <w:lang w:val="en-US"/>
        </w:rPr>
        <w:t>ab initio</w:t>
      </w:r>
      <w:r w:rsidR="002232B1" w:rsidRPr="000037AA">
        <w:rPr>
          <w:rFonts w:ascii="Arial" w:hAnsi="Arial" w:cs="Arial"/>
          <w:sz w:val="24"/>
          <w:szCs w:val="24"/>
          <w:lang w:val="en-US"/>
        </w:rPr>
        <w:t>’, and therefore unenforceable, the high court should not have adjudicated the application without first ordering the joinder of Standard Ba</w:t>
      </w:r>
      <w:r w:rsidR="0077010E" w:rsidRPr="000037AA">
        <w:rPr>
          <w:rFonts w:ascii="Arial" w:hAnsi="Arial" w:cs="Arial"/>
          <w:sz w:val="24"/>
          <w:szCs w:val="24"/>
          <w:lang w:val="en-US"/>
        </w:rPr>
        <w:t>nk and any third party who may</w:t>
      </w:r>
      <w:r w:rsidR="002232B1" w:rsidRPr="000037AA">
        <w:rPr>
          <w:rFonts w:ascii="Arial" w:hAnsi="Arial" w:cs="Arial"/>
          <w:sz w:val="24"/>
          <w:szCs w:val="24"/>
          <w:lang w:val="en-US"/>
        </w:rPr>
        <w:t xml:space="preserve"> have a direct and substantial interest in the litigation. This is because the instalment sale agreement was the underlying </w:t>
      </w:r>
      <w:r w:rsidR="002232B1" w:rsidRPr="000037AA">
        <w:rPr>
          <w:rFonts w:ascii="Arial" w:hAnsi="Arial" w:cs="Arial"/>
          <w:i/>
          <w:sz w:val="24"/>
          <w:szCs w:val="24"/>
          <w:lang w:val="en-US"/>
        </w:rPr>
        <w:t xml:space="preserve">causa </w:t>
      </w:r>
      <w:r w:rsidR="002232B1" w:rsidRPr="000037AA">
        <w:rPr>
          <w:rFonts w:ascii="Arial" w:hAnsi="Arial" w:cs="Arial"/>
          <w:sz w:val="24"/>
          <w:szCs w:val="24"/>
          <w:lang w:val="en-US"/>
        </w:rPr>
        <w:t xml:space="preserve">for the mortgage bond that was registered in </w:t>
      </w:r>
      <w:proofErr w:type="spellStart"/>
      <w:r w:rsidR="002232B1" w:rsidRPr="000037AA">
        <w:rPr>
          <w:rFonts w:ascii="Arial" w:hAnsi="Arial" w:cs="Arial"/>
          <w:sz w:val="24"/>
          <w:szCs w:val="24"/>
          <w:lang w:val="en-US"/>
        </w:rPr>
        <w:t>favour</w:t>
      </w:r>
      <w:proofErr w:type="spellEnd"/>
      <w:r w:rsidR="002232B1" w:rsidRPr="000037AA">
        <w:rPr>
          <w:rFonts w:ascii="Arial" w:hAnsi="Arial" w:cs="Arial"/>
          <w:sz w:val="24"/>
          <w:szCs w:val="24"/>
          <w:lang w:val="en-US"/>
        </w:rPr>
        <w:t xml:space="preserve"> of Standard Bank. </w:t>
      </w:r>
      <w:r w:rsidR="00B47B13" w:rsidRPr="000037AA">
        <w:rPr>
          <w:rFonts w:ascii="Arial" w:hAnsi="Arial" w:cs="Arial"/>
          <w:sz w:val="24"/>
          <w:szCs w:val="24"/>
          <w:lang w:val="en-US"/>
        </w:rPr>
        <w:t>I am</w:t>
      </w:r>
      <w:r w:rsidR="00C74AFD">
        <w:rPr>
          <w:rFonts w:ascii="Arial" w:hAnsi="Arial" w:cs="Arial"/>
          <w:sz w:val="24"/>
          <w:szCs w:val="24"/>
          <w:lang w:val="en-US"/>
        </w:rPr>
        <w:t xml:space="preserve"> not suggesting that a mortgagee</w:t>
      </w:r>
      <w:r w:rsidR="00B47B13" w:rsidRPr="000037AA">
        <w:rPr>
          <w:rFonts w:ascii="Arial" w:hAnsi="Arial" w:cs="Arial"/>
          <w:sz w:val="24"/>
          <w:szCs w:val="24"/>
          <w:lang w:val="en-US"/>
        </w:rPr>
        <w:t xml:space="preserve"> should be joined in every application for the eviction of an unlawful occupier under the PIE Act.</w:t>
      </w:r>
      <w:r w:rsidR="002232B1" w:rsidRPr="000037AA">
        <w:rPr>
          <w:rFonts w:ascii="Arial" w:hAnsi="Arial" w:cs="Arial"/>
          <w:sz w:val="24"/>
          <w:szCs w:val="24"/>
          <w:lang w:val="en-US"/>
        </w:rPr>
        <w:t xml:space="preserve"> However, given the specific facts </w:t>
      </w:r>
      <w:r w:rsidR="00A6290D" w:rsidRPr="000037AA">
        <w:rPr>
          <w:rFonts w:ascii="Arial" w:hAnsi="Arial" w:cs="Arial"/>
          <w:sz w:val="24"/>
          <w:szCs w:val="24"/>
          <w:lang w:val="en-US"/>
        </w:rPr>
        <w:t>of this matter, there can be no doubt that Standard Bank as the mor</w:t>
      </w:r>
      <w:r w:rsidR="00C74AFD">
        <w:rPr>
          <w:rFonts w:ascii="Arial" w:hAnsi="Arial" w:cs="Arial"/>
          <w:sz w:val="24"/>
          <w:szCs w:val="24"/>
          <w:lang w:val="en-US"/>
        </w:rPr>
        <w:t>tgagee</w:t>
      </w:r>
      <w:r w:rsidR="00A6290D" w:rsidRPr="000037AA">
        <w:rPr>
          <w:rFonts w:ascii="Arial" w:hAnsi="Arial" w:cs="Arial"/>
          <w:sz w:val="24"/>
          <w:szCs w:val="24"/>
          <w:lang w:val="en-US"/>
        </w:rPr>
        <w:t>, has a direct and substantial interest which may be prejudicially affected by the judgment of the court. Court</w:t>
      </w:r>
      <w:r w:rsidR="00552175" w:rsidRPr="000037AA">
        <w:rPr>
          <w:rFonts w:ascii="Arial" w:hAnsi="Arial" w:cs="Arial"/>
          <w:sz w:val="24"/>
          <w:szCs w:val="24"/>
          <w:lang w:val="en-US"/>
        </w:rPr>
        <w:t>s</w:t>
      </w:r>
      <w:r w:rsidR="00A6290D" w:rsidRPr="000037AA">
        <w:rPr>
          <w:rFonts w:ascii="Arial" w:hAnsi="Arial" w:cs="Arial"/>
          <w:sz w:val="24"/>
          <w:szCs w:val="24"/>
          <w:lang w:val="en-US"/>
        </w:rPr>
        <w:t xml:space="preserve"> have consistently refrained from dealing with issues in which a third party may have a direct and substantial interest without having that party joined in the suit, or if </w:t>
      </w:r>
      <w:r w:rsidR="0077010E" w:rsidRPr="000037AA">
        <w:rPr>
          <w:rFonts w:ascii="Arial" w:hAnsi="Arial" w:cs="Arial"/>
          <w:sz w:val="24"/>
          <w:szCs w:val="24"/>
          <w:lang w:val="en-US"/>
        </w:rPr>
        <w:t xml:space="preserve">the </w:t>
      </w:r>
      <w:r w:rsidR="00A6290D" w:rsidRPr="000037AA">
        <w:rPr>
          <w:rFonts w:ascii="Arial" w:hAnsi="Arial" w:cs="Arial"/>
          <w:sz w:val="24"/>
          <w:szCs w:val="24"/>
          <w:lang w:val="en-US"/>
        </w:rPr>
        <w:t>circumstances of a case permit, taking other adequate steps to ensure that its judgment does not prejudicial affect that party’s interest.</w:t>
      </w:r>
      <w:r w:rsidR="00421CC3" w:rsidRPr="000037AA">
        <w:rPr>
          <w:rStyle w:val="FootnoteReference"/>
          <w:rFonts w:ascii="Arial" w:hAnsi="Arial" w:cs="Arial"/>
          <w:sz w:val="24"/>
          <w:szCs w:val="24"/>
          <w:lang w:val="en-US"/>
        </w:rPr>
        <w:footnoteReference w:id="3"/>
      </w:r>
      <w:r w:rsidR="00552175" w:rsidRPr="000037AA">
        <w:rPr>
          <w:rFonts w:ascii="Arial" w:hAnsi="Arial" w:cs="Arial"/>
          <w:sz w:val="24"/>
          <w:szCs w:val="24"/>
          <w:lang w:val="en-US"/>
        </w:rPr>
        <w:t xml:space="preserve"> Given the circumstances of this case, the appropriate order is to remit the matter to the court of first instance so that it can take appropriate steps to safeguard the interests of parties who may have a direct and substantial inter</w:t>
      </w:r>
      <w:r w:rsidR="0077010E" w:rsidRPr="000037AA">
        <w:rPr>
          <w:rFonts w:ascii="Arial" w:hAnsi="Arial" w:cs="Arial"/>
          <w:sz w:val="24"/>
          <w:szCs w:val="24"/>
          <w:lang w:val="en-US"/>
        </w:rPr>
        <w:t>e</w:t>
      </w:r>
      <w:r w:rsidR="00552175" w:rsidRPr="000037AA">
        <w:rPr>
          <w:rFonts w:ascii="Arial" w:hAnsi="Arial" w:cs="Arial"/>
          <w:sz w:val="24"/>
          <w:szCs w:val="24"/>
          <w:lang w:val="en-US"/>
        </w:rPr>
        <w:t>st in the litigation.</w:t>
      </w:r>
    </w:p>
    <w:p w14:paraId="1E734E48" w14:textId="505FB762" w:rsidR="002C1D66" w:rsidRPr="009C4D0D" w:rsidRDefault="00926202" w:rsidP="00614F9D">
      <w:pPr>
        <w:rPr>
          <w:rFonts w:ascii="Arial" w:hAnsi="Arial" w:cs="Arial"/>
          <w:sz w:val="24"/>
          <w:szCs w:val="24"/>
          <w:lang w:val="en-US"/>
        </w:rPr>
      </w:pPr>
      <w:r w:rsidRPr="009C4D0D">
        <w:rPr>
          <w:rFonts w:ascii="Arial" w:hAnsi="Arial" w:cs="Arial"/>
          <w:sz w:val="24"/>
          <w:szCs w:val="24"/>
          <w:lang w:val="en-US"/>
        </w:rPr>
        <w:tab/>
      </w:r>
    </w:p>
    <w:p w14:paraId="1ECB8324" w14:textId="56F419A1" w:rsidR="002C1D66" w:rsidRPr="009C4D0D" w:rsidRDefault="00F12C83" w:rsidP="00614F9D">
      <w:pPr>
        <w:rPr>
          <w:rFonts w:ascii="Arial" w:hAnsi="Arial" w:cs="Arial"/>
          <w:sz w:val="24"/>
          <w:szCs w:val="24"/>
          <w:lang w:val="en-US"/>
        </w:rPr>
      </w:pPr>
      <w:r w:rsidRPr="009C4D0D">
        <w:rPr>
          <w:rFonts w:ascii="Arial" w:hAnsi="Arial" w:cs="Arial"/>
          <w:sz w:val="24"/>
          <w:szCs w:val="24"/>
          <w:lang w:val="en-US"/>
        </w:rPr>
        <w:t>[11</w:t>
      </w:r>
      <w:r w:rsidR="002C1D66" w:rsidRPr="009C4D0D">
        <w:rPr>
          <w:rFonts w:ascii="Arial" w:hAnsi="Arial" w:cs="Arial"/>
          <w:sz w:val="24"/>
          <w:szCs w:val="24"/>
          <w:lang w:val="en-US"/>
        </w:rPr>
        <w:t>]</w:t>
      </w:r>
      <w:r w:rsidR="002C1D66" w:rsidRPr="009C4D0D">
        <w:rPr>
          <w:rFonts w:ascii="Arial" w:hAnsi="Arial" w:cs="Arial"/>
          <w:sz w:val="24"/>
          <w:szCs w:val="24"/>
          <w:lang w:val="en-US"/>
        </w:rPr>
        <w:tab/>
        <w:t>In the result the following order is made:</w:t>
      </w:r>
    </w:p>
    <w:p w14:paraId="1D379A0D" w14:textId="77777777" w:rsidR="002C1D66" w:rsidRPr="009C4D0D" w:rsidRDefault="002C1D66" w:rsidP="00614F9D">
      <w:pPr>
        <w:rPr>
          <w:rFonts w:ascii="Arial" w:hAnsi="Arial" w:cs="Arial"/>
          <w:sz w:val="24"/>
          <w:szCs w:val="24"/>
          <w:lang w:val="en-US"/>
        </w:rPr>
      </w:pPr>
      <w:r w:rsidRPr="009C4D0D">
        <w:rPr>
          <w:rFonts w:ascii="Arial" w:hAnsi="Arial" w:cs="Arial"/>
          <w:sz w:val="24"/>
          <w:szCs w:val="24"/>
          <w:lang w:val="en-US"/>
        </w:rPr>
        <w:t>1.  The appeal is upheld with costs, including those of two counsel where so employed.</w:t>
      </w:r>
    </w:p>
    <w:p w14:paraId="5E50457A" w14:textId="05265151" w:rsidR="002C1D66" w:rsidRPr="009C4D0D" w:rsidRDefault="002C1D66" w:rsidP="00E22A34">
      <w:pPr>
        <w:rPr>
          <w:rFonts w:ascii="Arial" w:hAnsi="Arial" w:cs="Arial"/>
          <w:sz w:val="24"/>
          <w:szCs w:val="24"/>
          <w:lang w:val="en-US"/>
        </w:rPr>
      </w:pPr>
      <w:r w:rsidRPr="009C4D0D">
        <w:rPr>
          <w:rFonts w:ascii="Arial" w:hAnsi="Arial" w:cs="Arial"/>
          <w:sz w:val="24"/>
          <w:szCs w:val="24"/>
          <w:lang w:val="en-US"/>
        </w:rPr>
        <w:t xml:space="preserve">2.  The order of the Full Court of the Western Cape Division of the High Court </w:t>
      </w:r>
      <w:r w:rsidR="0077010E" w:rsidRPr="000037AA">
        <w:rPr>
          <w:rFonts w:ascii="Arial" w:hAnsi="Arial" w:cs="Arial"/>
          <w:sz w:val="24"/>
          <w:szCs w:val="24"/>
          <w:lang w:val="en-US"/>
        </w:rPr>
        <w:t>granted</w:t>
      </w:r>
      <w:r w:rsidR="0077010E">
        <w:rPr>
          <w:rFonts w:ascii="Arial" w:hAnsi="Arial" w:cs="Arial"/>
          <w:sz w:val="24"/>
          <w:szCs w:val="24"/>
          <w:lang w:val="en-US"/>
        </w:rPr>
        <w:t xml:space="preserve"> </w:t>
      </w:r>
      <w:r w:rsidRPr="009C4D0D">
        <w:rPr>
          <w:rFonts w:ascii="Arial" w:hAnsi="Arial" w:cs="Arial"/>
          <w:sz w:val="24"/>
          <w:szCs w:val="24"/>
          <w:lang w:val="en-US"/>
        </w:rPr>
        <w:t>on 13 September 2022 is set aside and replaced with the following order:</w:t>
      </w:r>
    </w:p>
    <w:p w14:paraId="2422BD17" w14:textId="4DA86247" w:rsidR="00F22430" w:rsidRPr="009C4D0D" w:rsidRDefault="00F22430" w:rsidP="00E22A34">
      <w:pPr>
        <w:ind w:left="-23"/>
        <w:rPr>
          <w:rFonts w:ascii="Arial" w:hAnsi="Arial" w:cs="Arial"/>
          <w:sz w:val="24"/>
          <w:szCs w:val="24"/>
          <w:lang w:val="en-US"/>
        </w:rPr>
      </w:pPr>
      <w:r w:rsidRPr="009C4D0D">
        <w:rPr>
          <w:rFonts w:ascii="Arial" w:hAnsi="Arial" w:cs="Arial"/>
          <w:sz w:val="24"/>
          <w:szCs w:val="24"/>
          <w:lang w:val="en-US"/>
        </w:rPr>
        <w:t>‘(</w:t>
      </w:r>
      <w:proofErr w:type="gramStart"/>
      <w:r w:rsidRPr="009C4D0D">
        <w:rPr>
          <w:rFonts w:ascii="Arial" w:hAnsi="Arial" w:cs="Arial"/>
          <w:sz w:val="24"/>
          <w:szCs w:val="24"/>
          <w:lang w:val="en-US"/>
        </w:rPr>
        <w:t>a</w:t>
      </w:r>
      <w:proofErr w:type="gramEnd"/>
      <w:r w:rsidRPr="009C4D0D">
        <w:rPr>
          <w:rFonts w:ascii="Arial" w:hAnsi="Arial" w:cs="Arial"/>
          <w:sz w:val="24"/>
          <w:szCs w:val="24"/>
          <w:lang w:val="en-US"/>
        </w:rPr>
        <w:t>) The appeal is upheld with costs, including those of two counsel where so employed.</w:t>
      </w:r>
    </w:p>
    <w:p w14:paraId="7FC259A6" w14:textId="68BBD0FD" w:rsidR="00F22430" w:rsidRPr="009C4D0D" w:rsidRDefault="00F22430" w:rsidP="00E22A34">
      <w:pPr>
        <w:rPr>
          <w:rFonts w:ascii="Arial" w:hAnsi="Arial" w:cs="Arial"/>
          <w:sz w:val="24"/>
          <w:szCs w:val="24"/>
          <w:lang w:val="en-US"/>
        </w:rPr>
      </w:pPr>
      <w:r w:rsidRPr="009C4D0D">
        <w:rPr>
          <w:rFonts w:ascii="Arial" w:hAnsi="Arial" w:cs="Arial"/>
          <w:sz w:val="24"/>
          <w:szCs w:val="24"/>
          <w:lang w:val="en-US"/>
        </w:rPr>
        <w:t>(b)</w:t>
      </w:r>
      <w:r w:rsidR="00005F95" w:rsidRPr="009C4D0D">
        <w:rPr>
          <w:rFonts w:ascii="Arial" w:hAnsi="Arial" w:cs="Arial"/>
          <w:sz w:val="24"/>
          <w:szCs w:val="24"/>
          <w:lang w:val="en-US"/>
        </w:rPr>
        <w:t xml:space="preserve">   </w:t>
      </w:r>
      <w:r w:rsidRPr="009C4D0D">
        <w:rPr>
          <w:rFonts w:ascii="Arial" w:hAnsi="Arial" w:cs="Arial"/>
          <w:sz w:val="24"/>
          <w:szCs w:val="24"/>
          <w:lang w:val="en-US"/>
        </w:rPr>
        <w:t xml:space="preserve">The order of the Western Cape Division of the High Court </w:t>
      </w:r>
      <w:r w:rsidR="0077010E" w:rsidRPr="000037AA">
        <w:rPr>
          <w:rFonts w:ascii="Arial" w:hAnsi="Arial" w:cs="Arial"/>
          <w:sz w:val="24"/>
          <w:szCs w:val="24"/>
          <w:lang w:val="en-US"/>
        </w:rPr>
        <w:t>granted</w:t>
      </w:r>
      <w:r w:rsidR="0077010E">
        <w:rPr>
          <w:rFonts w:ascii="Arial" w:hAnsi="Arial" w:cs="Arial"/>
          <w:sz w:val="24"/>
          <w:szCs w:val="24"/>
          <w:lang w:val="en-US"/>
        </w:rPr>
        <w:t xml:space="preserve"> </w:t>
      </w:r>
      <w:r w:rsidRPr="009C4D0D">
        <w:rPr>
          <w:rFonts w:ascii="Arial" w:hAnsi="Arial" w:cs="Arial"/>
          <w:sz w:val="24"/>
          <w:szCs w:val="24"/>
          <w:lang w:val="en-US"/>
        </w:rPr>
        <w:t>on 11 December 2020 is set aside and replaced with the following order:</w:t>
      </w:r>
    </w:p>
    <w:p w14:paraId="36B447FE" w14:textId="6BA21BC3" w:rsidR="008013F7" w:rsidRPr="009C4D0D" w:rsidRDefault="008013F7" w:rsidP="00E22A34">
      <w:pPr>
        <w:ind w:left="113" w:hanging="113"/>
        <w:rPr>
          <w:rFonts w:ascii="Arial" w:hAnsi="Arial" w:cs="Arial"/>
          <w:sz w:val="24"/>
          <w:szCs w:val="24"/>
          <w:lang w:val="en-US"/>
        </w:rPr>
      </w:pPr>
      <w:r w:rsidRPr="009C4D0D">
        <w:rPr>
          <w:rFonts w:ascii="Arial" w:hAnsi="Arial" w:cs="Arial"/>
          <w:sz w:val="24"/>
          <w:szCs w:val="24"/>
          <w:lang w:val="en-US"/>
        </w:rPr>
        <w:t>(</w:t>
      </w:r>
      <w:proofErr w:type="spellStart"/>
      <w:r w:rsidRPr="009C4D0D">
        <w:rPr>
          <w:rFonts w:ascii="Arial" w:hAnsi="Arial" w:cs="Arial"/>
          <w:sz w:val="24"/>
          <w:szCs w:val="24"/>
          <w:lang w:val="en-US"/>
        </w:rPr>
        <w:t>i</w:t>
      </w:r>
      <w:proofErr w:type="spellEnd"/>
      <w:r w:rsidRPr="009C4D0D">
        <w:rPr>
          <w:rFonts w:ascii="Arial" w:hAnsi="Arial" w:cs="Arial"/>
          <w:sz w:val="24"/>
          <w:szCs w:val="24"/>
          <w:lang w:val="en-US"/>
        </w:rPr>
        <w:t>)</w:t>
      </w:r>
      <w:r w:rsidR="00005F95" w:rsidRPr="009C4D0D">
        <w:rPr>
          <w:rFonts w:ascii="Arial" w:hAnsi="Arial" w:cs="Arial"/>
          <w:sz w:val="24"/>
          <w:szCs w:val="24"/>
          <w:lang w:val="en-US"/>
        </w:rPr>
        <w:t xml:space="preserve">   </w:t>
      </w:r>
      <w:r w:rsidRPr="009C4D0D">
        <w:rPr>
          <w:rFonts w:ascii="Arial" w:hAnsi="Arial" w:cs="Arial"/>
          <w:sz w:val="24"/>
          <w:szCs w:val="24"/>
          <w:lang w:val="en-US"/>
        </w:rPr>
        <w:t>The matter is remitted to the High Court to consider which third parties</w:t>
      </w:r>
      <w:r w:rsidR="005B0493" w:rsidRPr="009C4D0D">
        <w:rPr>
          <w:rFonts w:ascii="Arial" w:hAnsi="Arial" w:cs="Arial"/>
          <w:sz w:val="24"/>
          <w:szCs w:val="24"/>
          <w:lang w:val="en-US"/>
        </w:rPr>
        <w:t xml:space="preserve"> who</w:t>
      </w:r>
      <w:r w:rsidRPr="009C4D0D">
        <w:rPr>
          <w:rFonts w:ascii="Arial" w:hAnsi="Arial" w:cs="Arial"/>
          <w:sz w:val="24"/>
          <w:szCs w:val="24"/>
          <w:lang w:val="en-US"/>
        </w:rPr>
        <w:t xml:space="preserve"> may have a direct and substantial interest in the litigation should be joined in the suit.</w:t>
      </w:r>
    </w:p>
    <w:p w14:paraId="25D1C0A9" w14:textId="07C31216" w:rsidR="00E1167A" w:rsidRDefault="008013F7" w:rsidP="00E22A34">
      <w:pPr>
        <w:rPr>
          <w:rFonts w:ascii="Arial" w:hAnsi="Arial" w:cs="Arial"/>
          <w:sz w:val="24"/>
          <w:szCs w:val="24"/>
          <w:lang w:val="en-US"/>
        </w:rPr>
      </w:pPr>
      <w:r w:rsidRPr="009C4D0D">
        <w:rPr>
          <w:rFonts w:ascii="Arial" w:hAnsi="Arial" w:cs="Arial"/>
          <w:sz w:val="24"/>
          <w:szCs w:val="24"/>
          <w:lang w:val="en-US"/>
        </w:rPr>
        <w:t>(ii</w:t>
      </w:r>
      <w:proofErr w:type="gramStart"/>
      <w:r w:rsidRPr="009C4D0D">
        <w:rPr>
          <w:rFonts w:ascii="Arial" w:hAnsi="Arial" w:cs="Arial"/>
          <w:sz w:val="24"/>
          <w:szCs w:val="24"/>
          <w:lang w:val="en-US"/>
        </w:rPr>
        <w:t>)</w:t>
      </w:r>
      <w:r w:rsidR="00005F95" w:rsidRPr="009C4D0D">
        <w:rPr>
          <w:rFonts w:ascii="Arial" w:hAnsi="Arial" w:cs="Arial"/>
          <w:sz w:val="24"/>
          <w:szCs w:val="24"/>
          <w:lang w:val="en-US"/>
        </w:rPr>
        <w:t xml:space="preserve">  </w:t>
      </w:r>
      <w:r w:rsidRPr="009C4D0D">
        <w:rPr>
          <w:rFonts w:ascii="Arial" w:hAnsi="Arial" w:cs="Arial"/>
          <w:sz w:val="24"/>
          <w:szCs w:val="24"/>
          <w:lang w:val="en-US"/>
        </w:rPr>
        <w:t>The</w:t>
      </w:r>
      <w:proofErr w:type="gramEnd"/>
      <w:r w:rsidRPr="009C4D0D">
        <w:rPr>
          <w:rFonts w:ascii="Arial" w:hAnsi="Arial" w:cs="Arial"/>
          <w:sz w:val="24"/>
          <w:szCs w:val="24"/>
          <w:lang w:val="en-US"/>
        </w:rPr>
        <w:t xml:space="preserve"> costs of the application are reserved until the final determination of the application.’</w:t>
      </w:r>
      <w:r>
        <w:rPr>
          <w:rFonts w:ascii="Arial" w:hAnsi="Arial" w:cs="Arial"/>
          <w:sz w:val="24"/>
          <w:szCs w:val="24"/>
          <w:lang w:val="en-US"/>
        </w:rPr>
        <w:t xml:space="preserve"> </w:t>
      </w:r>
    </w:p>
    <w:p w14:paraId="0CBFD0CA" w14:textId="52B61ECA" w:rsidR="00005F95" w:rsidRDefault="00005F95" w:rsidP="00345B9B">
      <w:pPr>
        <w:tabs>
          <w:tab w:val="left" w:pos="210"/>
        </w:tabs>
        <w:spacing w:line="240" w:lineRule="auto"/>
        <w:rPr>
          <w:rFonts w:ascii="Arial" w:hAnsi="Arial" w:cs="Arial"/>
          <w:bCs/>
          <w:sz w:val="24"/>
          <w:szCs w:val="24"/>
          <w:lang w:val="en-US"/>
        </w:rPr>
      </w:pPr>
    </w:p>
    <w:p w14:paraId="11FC644D" w14:textId="77777777" w:rsidR="00005F95" w:rsidRDefault="00005F95" w:rsidP="000071FA">
      <w:pPr>
        <w:spacing w:line="240" w:lineRule="auto"/>
        <w:jc w:val="right"/>
        <w:rPr>
          <w:rFonts w:ascii="Arial" w:hAnsi="Arial" w:cs="Arial"/>
          <w:bCs/>
          <w:sz w:val="24"/>
          <w:szCs w:val="24"/>
          <w:lang w:val="en-US"/>
        </w:rPr>
      </w:pPr>
    </w:p>
    <w:p w14:paraId="2A216621" w14:textId="33EC123C" w:rsidR="008423D2" w:rsidRPr="000279D6" w:rsidRDefault="00412A78" w:rsidP="000071FA">
      <w:pPr>
        <w:spacing w:line="240" w:lineRule="auto"/>
        <w:jc w:val="right"/>
        <w:rPr>
          <w:rFonts w:ascii="Arial" w:hAnsi="Arial" w:cs="Arial"/>
          <w:bCs/>
          <w:sz w:val="24"/>
          <w:szCs w:val="24"/>
          <w:lang w:val="en-US"/>
        </w:rPr>
      </w:pPr>
      <w:r w:rsidRPr="000279D6">
        <w:rPr>
          <w:rFonts w:ascii="Arial" w:hAnsi="Arial" w:cs="Arial"/>
          <w:bCs/>
          <w:sz w:val="24"/>
          <w:szCs w:val="24"/>
          <w:lang w:val="en-US"/>
        </w:rPr>
        <w:t>________________________</w:t>
      </w:r>
    </w:p>
    <w:p w14:paraId="5E57C8F8" w14:textId="5935FE08" w:rsidR="008423D2" w:rsidRPr="000279D6" w:rsidRDefault="003E7B2C" w:rsidP="00F12C83">
      <w:pPr>
        <w:spacing w:line="240" w:lineRule="auto"/>
        <w:ind w:left="7200"/>
        <w:jc w:val="right"/>
        <w:rPr>
          <w:rFonts w:ascii="Arial" w:hAnsi="Arial" w:cs="Arial"/>
          <w:bCs/>
          <w:sz w:val="24"/>
          <w:szCs w:val="24"/>
          <w:lang w:val="en-US"/>
        </w:rPr>
      </w:pPr>
      <w:r>
        <w:rPr>
          <w:rFonts w:ascii="Arial" w:hAnsi="Arial" w:cs="Arial"/>
          <w:bCs/>
          <w:sz w:val="24"/>
          <w:szCs w:val="24"/>
          <w:lang w:val="en-US"/>
        </w:rPr>
        <w:t>P</w:t>
      </w:r>
      <w:r w:rsidR="00005F95">
        <w:rPr>
          <w:rFonts w:ascii="Arial" w:hAnsi="Arial" w:cs="Arial"/>
          <w:bCs/>
          <w:sz w:val="24"/>
          <w:szCs w:val="24"/>
          <w:lang w:val="en-US"/>
        </w:rPr>
        <w:t xml:space="preserve"> </w:t>
      </w:r>
      <w:r w:rsidR="00861FF2" w:rsidRPr="00713B74">
        <w:rPr>
          <w:rFonts w:ascii="Arial" w:hAnsi="Arial" w:cs="Arial"/>
          <w:bCs/>
          <w:sz w:val="24"/>
          <w:szCs w:val="24"/>
          <w:lang w:val="en-US"/>
        </w:rPr>
        <w:t>A</w:t>
      </w:r>
      <w:r>
        <w:rPr>
          <w:rFonts w:ascii="Arial" w:hAnsi="Arial" w:cs="Arial"/>
          <w:bCs/>
          <w:sz w:val="24"/>
          <w:szCs w:val="24"/>
          <w:lang w:val="en-US"/>
        </w:rPr>
        <w:t xml:space="preserve"> </w:t>
      </w:r>
      <w:r w:rsidR="000641CF">
        <w:rPr>
          <w:rFonts w:ascii="Arial" w:hAnsi="Arial" w:cs="Arial"/>
          <w:bCs/>
          <w:sz w:val="24"/>
          <w:szCs w:val="24"/>
          <w:lang w:val="en-US"/>
        </w:rPr>
        <w:t>MEYER</w:t>
      </w:r>
    </w:p>
    <w:p w14:paraId="03E3CDB8" w14:textId="77777777" w:rsidR="00B83A1E" w:rsidRDefault="00412A78" w:rsidP="00B47B13">
      <w:pPr>
        <w:spacing w:line="240" w:lineRule="auto"/>
        <w:jc w:val="right"/>
        <w:rPr>
          <w:rFonts w:ascii="Arial" w:hAnsi="Arial" w:cs="Arial"/>
          <w:sz w:val="24"/>
          <w:szCs w:val="24"/>
          <w:lang w:val="en-US"/>
        </w:rPr>
      </w:pPr>
      <w:r w:rsidRPr="000279D6">
        <w:rPr>
          <w:rFonts w:ascii="Arial" w:hAnsi="Arial" w:cs="Arial"/>
          <w:bCs/>
          <w:sz w:val="24"/>
          <w:szCs w:val="24"/>
          <w:lang w:val="en-US"/>
        </w:rPr>
        <w:t>JUDGE OF APPEAL</w:t>
      </w:r>
    </w:p>
    <w:p w14:paraId="2B480FBB" w14:textId="5557C9E2" w:rsidR="008423D2" w:rsidRPr="000279D6" w:rsidRDefault="008423D2" w:rsidP="00EB0B50">
      <w:pPr>
        <w:jc w:val="left"/>
        <w:rPr>
          <w:rFonts w:ascii="Arial" w:hAnsi="Arial" w:cs="Arial"/>
          <w:sz w:val="24"/>
          <w:szCs w:val="24"/>
          <w:lang w:val="en-US"/>
        </w:rPr>
      </w:pPr>
      <w:r w:rsidRPr="000279D6">
        <w:rPr>
          <w:rFonts w:ascii="Arial" w:hAnsi="Arial" w:cs="Arial"/>
          <w:sz w:val="24"/>
          <w:szCs w:val="24"/>
          <w:lang w:val="en-US"/>
        </w:rPr>
        <w:lastRenderedPageBreak/>
        <w:t>A</w:t>
      </w:r>
      <w:r w:rsidR="00412A78" w:rsidRPr="000279D6">
        <w:rPr>
          <w:rFonts w:ascii="Arial" w:hAnsi="Arial" w:cs="Arial"/>
          <w:sz w:val="24"/>
          <w:szCs w:val="24"/>
          <w:lang w:val="en-US"/>
        </w:rPr>
        <w:t>ppearances</w:t>
      </w:r>
    </w:p>
    <w:p w14:paraId="06903BBC" w14:textId="77777777" w:rsidR="008423D2" w:rsidRPr="000279D6" w:rsidRDefault="008423D2" w:rsidP="00EB0B50">
      <w:pPr>
        <w:rPr>
          <w:rFonts w:ascii="Arial" w:hAnsi="Arial" w:cs="Arial"/>
          <w:sz w:val="24"/>
          <w:szCs w:val="24"/>
          <w:lang w:val="en-US"/>
        </w:rPr>
      </w:pPr>
    </w:p>
    <w:p w14:paraId="66505F5E" w14:textId="4EBAF7AE" w:rsidR="008423D2" w:rsidRPr="00B83A1E" w:rsidRDefault="008423D2" w:rsidP="00EB0B50">
      <w:pPr>
        <w:ind w:left="2268" w:hanging="2268"/>
        <w:rPr>
          <w:rFonts w:ascii="Arial" w:hAnsi="Arial" w:cs="Arial"/>
          <w:sz w:val="24"/>
          <w:szCs w:val="24"/>
          <w:lang w:val="en-US"/>
        </w:rPr>
      </w:pPr>
      <w:r w:rsidRPr="00B83A1E">
        <w:rPr>
          <w:rFonts w:ascii="Arial" w:hAnsi="Arial" w:cs="Arial"/>
          <w:sz w:val="24"/>
          <w:szCs w:val="24"/>
          <w:lang w:val="en-US"/>
        </w:rPr>
        <w:t xml:space="preserve">For </w:t>
      </w:r>
      <w:r w:rsidR="00074E74" w:rsidRPr="00B83A1E">
        <w:rPr>
          <w:rFonts w:ascii="Arial" w:hAnsi="Arial" w:cs="Arial"/>
          <w:sz w:val="24"/>
          <w:szCs w:val="24"/>
          <w:lang w:val="en-US"/>
        </w:rPr>
        <w:t>appellant</w:t>
      </w:r>
      <w:r w:rsidR="00B83A1E" w:rsidRPr="00B83A1E">
        <w:rPr>
          <w:rFonts w:ascii="Arial" w:hAnsi="Arial" w:cs="Arial"/>
          <w:sz w:val="24"/>
          <w:szCs w:val="24"/>
          <w:lang w:val="en-US"/>
        </w:rPr>
        <w:t>:</w:t>
      </w:r>
      <w:r w:rsidR="00B83A1E"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5D3422" w:rsidRPr="00B83A1E">
        <w:rPr>
          <w:rFonts w:ascii="Arial" w:hAnsi="Arial" w:cs="Arial"/>
          <w:sz w:val="24"/>
          <w:szCs w:val="24"/>
          <w:lang w:val="en-US"/>
        </w:rPr>
        <w:t>A Kantor SC</w:t>
      </w:r>
      <w:r w:rsidR="00191673" w:rsidRPr="00B83A1E">
        <w:rPr>
          <w:rFonts w:ascii="Arial" w:hAnsi="Arial" w:cs="Arial"/>
          <w:sz w:val="24"/>
          <w:szCs w:val="24"/>
          <w:lang w:val="en-US"/>
        </w:rPr>
        <w:t xml:space="preserve"> with</w:t>
      </w:r>
      <w:r w:rsidR="00256F50" w:rsidRPr="00B83A1E">
        <w:rPr>
          <w:rFonts w:ascii="Arial" w:hAnsi="Arial" w:cs="Arial"/>
          <w:sz w:val="24"/>
          <w:szCs w:val="24"/>
          <w:lang w:val="en-US"/>
        </w:rPr>
        <w:t xml:space="preserve"> </w:t>
      </w:r>
      <w:r w:rsidR="005D3422" w:rsidRPr="00B83A1E">
        <w:rPr>
          <w:rFonts w:ascii="Arial" w:hAnsi="Arial" w:cs="Arial"/>
          <w:sz w:val="24"/>
          <w:szCs w:val="24"/>
          <w:lang w:val="en-US"/>
        </w:rPr>
        <w:t xml:space="preserve">L </w:t>
      </w:r>
      <w:proofErr w:type="spellStart"/>
      <w:r w:rsidR="005D3422" w:rsidRPr="00B83A1E">
        <w:rPr>
          <w:rFonts w:ascii="Arial" w:hAnsi="Arial" w:cs="Arial"/>
          <w:sz w:val="24"/>
          <w:szCs w:val="24"/>
          <w:lang w:val="en-US"/>
        </w:rPr>
        <w:t>L</w:t>
      </w:r>
      <w:proofErr w:type="spellEnd"/>
      <w:r w:rsidR="005D3422" w:rsidRPr="00B83A1E">
        <w:rPr>
          <w:rFonts w:ascii="Arial" w:hAnsi="Arial" w:cs="Arial"/>
          <w:sz w:val="24"/>
          <w:szCs w:val="24"/>
          <w:lang w:val="en-US"/>
        </w:rPr>
        <w:t xml:space="preserve"> </w:t>
      </w:r>
      <w:proofErr w:type="spellStart"/>
      <w:r w:rsidR="005D3422" w:rsidRPr="00B83A1E">
        <w:rPr>
          <w:rFonts w:ascii="Arial" w:hAnsi="Arial" w:cs="Arial"/>
          <w:sz w:val="24"/>
          <w:szCs w:val="24"/>
          <w:lang w:val="en-US"/>
        </w:rPr>
        <w:t>Zazeraj</w:t>
      </w:r>
      <w:proofErr w:type="spellEnd"/>
    </w:p>
    <w:p w14:paraId="346786F5" w14:textId="614E4EFB" w:rsidR="008423D2" w:rsidRPr="00B83A1E" w:rsidRDefault="00B83A1E" w:rsidP="00EB0B50">
      <w:pPr>
        <w:ind w:left="2268" w:hanging="2268"/>
        <w:rPr>
          <w:rFonts w:ascii="Arial" w:hAnsi="Arial" w:cs="Arial"/>
          <w:sz w:val="24"/>
          <w:szCs w:val="24"/>
          <w:lang w:val="en-US"/>
        </w:rPr>
      </w:pPr>
      <w:r w:rsidRPr="00B83A1E">
        <w:rPr>
          <w:rFonts w:ascii="Arial" w:hAnsi="Arial" w:cs="Arial"/>
          <w:sz w:val="24"/>
          <w:szCs w:val="24"/>
          <w:lang w:val="en-US"/>
        </w:rPr>
        <w:t>Instructed by:</w:t>
      </w:r>
      <w:r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A561AC" w:rsidRPr="00B83A1E">
        <w:rPr>
          <w:rFonts w:ascii="Arial" w:hAnsi="Arial" w:cs="Arial"/>
          <w:sz w:val="24"/>
          <w:szCs w:val="24"/>
          <w:lang w:val="en-US"/>
        </w:rPr>
        <w:t xml:space="preserve">VWH Attorneys c/o Van </w:t>
      </w:r>
      <w:proofErr w:type="spellStart"/>
      <w:r w:rsidR="00A561AC" w:rsidRPr="00B83A1E">
        <w:rPr>
          <w:rFonts w:ascii="Arial" w:hAnsi="Arial" w:cs="Arial"/>
          <w:sz w:val="24"/>
          <w:szCs w:val="24"/>
          <w:lang w:val="en-US"/>
        </w:rPr>
        <w:t>Zyl</w:t>
      </w:r>
      <w:proofErr w:type="spellEnd"/>
      <w:r w:rsidR="00A561AC" w:rsidRPr="00B83A1E">
        <w:rPr>
          <w:rFonts w:ascii="Arial" w:hAnsi="Arial" w:cs="Arial"/>
          <w:sz w:val="24"/>
          <w:szCs w:val="24"/>
          <w:lang w:val="en-US"/>
        </w:rPr>
        <w:t xml:space="preserve"> Attorneys</w:t>
      </w:r>
      <w:r w:rsidR="008423D2" w:rsidRPr="00B83A1E">
        <w:rPr>
          <w:rFonts w:ascii="Arial" w:hAnsi="Arial" w:cs="Arial"/>
          <w:sz w:val="24"/>
          <w:szCs w:val="24"/>
          <w:lang w:val="en-US"/>
        </w:rPr>
        <w:t>,</w:t>
      </w:r>
      <w:r w:rsidR="00CC2E0B" w:rsidRPr="00B83A1E">
        <w:rPr>
          <w:rFonts w:ascii="Arial" w:hAnsi="Arial" w:cs="Arial"/>
          <w:sz w:val="24"/>
          <w:szCs w:val="24"/>
          <w:lang w:val="en-US"/>
        </w:rPr>
        <w:t xml:space="preserve"> </w:t>
      </w:r>
      <w:r w:rsidR="00A561AC" w:rsidRPr="00B83A1E">
        <w:rPr>
          <w:rFonts w:ascii="Arial" w:hAnsi="Arial" w:cs="Arial"/>
          <w:sz w:val="24"/>
          <w:szCs w:val="24"/>
          <w:lang w:val="en-US"/>
        </w:rPr>
        <w:t>Cape Town</w:t>
      </w:r>
      <w:r w:rsidR="008423D2" w:rsidRPr="00B83A1E">
        <w:rPr>
          <w:rFonts w:ascii="Arial" w:hAnsi="Arial" w:cs="Arial"/>
          <w:sz w:val="24"/>
          <w:szCs w:val="24"/>
          <w:lang w:val="en-US"/>
        </w:rPr>
        <w:t xml:space="preserve"> </w:t>
      </w:r>
    </w:p>
    <w:p w14:paraId="02B13315" w14:textId="62ED278A" w:rsidR="008423D2" w:rsidRPr="00B83A1E" w:rsidRDefault="008423D2" w:rsidP="00EB0B50">
      <w:pPr>
        <w:ind w:left="2268" w:hanging="2268"/>
        <w:rPr>
          <w:rFonts w:ascii="Arial" w:hAnsi="Arial" w:cs="Arial"/>
          <w:sz w:val="24"/>
          <w:szCs w:val="24"/>
          <w:lang w:val="en-US"/>
        </w:rPr>
      </w:pPr>
      <w:r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A561AC" w:rsidRPr="00B83A1E">
        <w:rPr>
          <w:rFonts w:ascii="Arial" w:hAnsi="Arial" w:cs="Arial"/>
          <w:sz w:val="24"/>
          <w:szCs w:val="24"/>
          <w:lang w:val="en-US"/>
        </w:rPr>
        <w:t xml:space="preserve">Symington &amp; De </w:t>
      </w:r>
      <w:proofErr w:type="spellStart"/>
      <w:r w:rsidR="00A561AC" w:rsidRPr="00B83A1E">
        <w:rPr>
          <w:rFonts w:ascii="Arial" w:hAnsi="Arial" w:cs="Arial"/>
          <w:sz w:val="24"/>
          <w:szCs w:val="24"/>
          <w:lang w:val="en-US"/>
        </w:rPr>
        <w:t>Kok</w:t>
      </w:r>
      <w:proofErr w:type="spellEnd"/>
      <w:r w:rsidR="00074E74" w:rsidRPr="00B83A1E">
        <w:rPr>
          <w:rFonts w:ascii="Arial" w:hAnsi="Arial" w:cs="Arial"/>
          <w:sz w:val="24"/>
          <w:szCs w:val="24"/>
          <w:lang w:val="en-US"/>
        </w:rPr>
        <w:t>,</w:t>
      </w:r>
      <w:r w:rsidR="00CC2E0B" w:rsidRPr="00B83A1E">
        <w:rPr>
          <w:rFonts w:ascii="Arial" w:hAnsi="Arial" w:cs="Arial"/>
          <w:sz w:val="24"/>
          <w:szCs w:val="24"/>
          <w:lang w:val="en-US"/>
        </w:rPr>
        <w:t xml:space="preserve"> Bloemfontein</w:t>
      </w:r>
      <w:r w:rsidRPr="00B83A1E">
        <w:rPr>
          <w:rFonts w:ascii="Arial" w:hAnsi="Arial" w:cs="Arial"/>
          <w:sz w:val="24"/>
          <w:szCs w:val="24"/>
          <w:lang w:val="en-US"/>
        </w:rPr>
        <w:t xml:space="preserve"> </w:t>
      </w:r>
    </w:p>
    <w:p w14:paraId="3A67D3A6" w14:textId="77777777" w:rsidR="00074E74" w:rsidRPr="00B83A1E" w:rsidRDefault="00074E74" w:rsidP="00EB0B50">
      <w:pPr>
        <w:ind w:left="5040" w:hanging="5040"/>
        <w:rPr>
          <w:rFonts w:ascii="Arial" w:hAnsi="Arial" w:cs="Arial"/>
          <w:sz w:val="24"/>
          <w:szCs w:val="24"/>
          <w:lang w:val="en-US"/>
        </w:rPr>
      </w:pPr>
    </w:p>
    <w:p w14:paraId="6FFE7B5E" w14:textId="0E2DAD2B" w:rsidR="003C6B32" w:rsidRPr="00B83A1E" w:rsidRDefault="00074E74" w:rsidP="00EB0B50">
      <w:pPr>
        <w:tabs>
          <w:tab w:val="left" w:pos="720"/>
          <w:tab w:val="left" w:pos="1440"/>
          <w:tab w:val="left" w:pos="2160"/>
          <w:tab w:val="left" w:pos="2880"/>
          <w:tab w:val="left" w:pos="3600"/>
          <w:tab w:val="center" w:pos="4525"/>
        </w:tabs>
        <w:ind w:left="2268" w:hanging="2268"/>
        <w:rPr>
          <w:rFonts w:ascii="Arial" w:hAnsi="Arial" w:cs="Arial"/>
          <w:sz w:val="24"/>
          <w:szCs w:val="24"/>
          <w:lang w:val="en-US"/>
        </w:rPr>
      </w:pPr>
      <w:r w:rsidRPr="00B83A1E">
        <w:rPr>
          <w:rFonts w:ascii="Arial" w:hAnsi="Arial" w:cs="Arial"/>
          <w:sz w:val="24"/>
          <w:szCs w:val="24"/>
          <w:lang w:val="en-US"/>
        </w:rPr>
        <w:t xml:space="preserve">For </w:t>
      </w:r>
      <w:r w:rsidR="000279D6" w:rsidRPr="00B83A1E">
        <w:rPr>
          <w:rFonts w:ascii="Arial" w:hAnsi="Arial" w:cs="Arial"/>
          <w:sz w:val="24"/>
          <w:szCs w:val="24"/>
          <w:lang w:val="en-US"/>
        </w:rPr>
        <w:t>respondent</w:t>
      </w:r>
      <w:r w:rsidRPr="00B83A1E">
        <w:rPr>
          <w:rFonts w:ascii="Arial" w:hAnsi="Arial" w:cs="Arial"/>
          <w:sz w:val="24"/>
          <w:szCs w:val="24"/>
          <w:lang w:val="en-US"/>
        </w:rPr>
        <w:t>:</w:t>
      </w:r>
      <w:r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5D3422" w:rsidRPr="00B83A1E">
        <w:rPr>
          <w:rFonts w:ascii="Arial" w:hAnsi="Arial" w:cs="Arial"/>
          <w:sz w:val="24"/>
          <w:szCs w:val="24"/>
          <w:lang w:val="en-US"/>
        </w:rPr>
        <w:t xml:space="preserve">J T </w:t>
      </w:r>
      <w:proofErr w:type="spellStart"/>
      <w:r w:rsidR="005D3422" w:rsidRPr="00B83A1E">
        <w:rPr>
          <w:rFonts w:ascii="Arial" w:hAnsi="Arial" w:cs="Arial"/>
          <w:sz w:val="24"/>
          <w:szCs w:val="24"/>
          <w:lang w:val="en-US"/>
        </w:rPr>
        <w:t>Benadé</w:t>
      </w:r>
      <w:proofErr w:type="spellEnd"/>
      <w:r w:rsidR="00B83A1E" w:rsidRPr="00B83A1E">
        <w:rPr>
          <w:rFonts w:ascii="Arial" w:hAnsi="Arial" w:cs="Arial"/>
          <w:sz w:val="24"/>
          <w:szCs w:val="24"/>
          <w:lang w:val="en-US"/>
        </w:rPr>
        <w:tab/>
      </w:r>
    </w:p>
    <w:p w14:paraId="709D11D9" w14:textId="1F467B5D" w:rsidR="00074E74" w:rsidRPr="00B83A1E" w:rsidRDefault="00074E74" w:rsidP="00EB0B50">
      <w:pPr>
        <w:ind w:left="2127" w:hanging="2127"/>
        <w:rPr>
          <w:rFonts w:ascii="Arial" w:hAnsi="Arial" w:cs="Arial"/>
          <w:sz w:val="24"/>
          <w:szCs w:val="24"/>
          <w:lang w:val="en-US"/>
        </w:rPr>
      </w:pPr>
      <w:r w:rsidRPr="00B83A1E">
        <w:rPr>
          <w:rFonts w:ascii="Arial" w:hAnsi="Arial" w:cs="Arial"/>
          <w:sz w:val="24"/>
          <w:szCs w:val="24"/>
          <w:lang w:val="en-US"/>
        </w:rPr>
        <w:t>Instructed by:</w:t>
      </w:r>
      <w:r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00A561AC" w:rsidRPr="00B83A1E">
        <w:rPr>
          <w:rFonts w:ascii="Arial" w:hAnsi="Arial" w:cs="Arial"/>
          <w:sz w:val="24"/>
          <w:szCs w:val="24"/>
          <w:lang w:val="en-US"/>
        </w:rPr>
        <w:t>Jacques van Niekerk Attorneys</w:t>
      </w:r>
      <w:r w:rsidRPr="00B83A1E">
        <w:rPr>
          <w:rFonts w:ascii="Arial" w:hAnsi="Arial" w:cs="Arial"/>
          <w:sz w:val="24"/>
          <w:szCs w:val="24"/>
          <w:lang w:val="en-US"/>
        </w:rPr>
        <w:t xml:space="preserve">, </w:t>
      </w:r>
      <w:r w:rsidR="00A561AC" w:rsidRPr="00B83A1E">
        <w:rPr>
          <w:rFonts w:ascii="Arial" w:hAnsi="Arial" w:cs="Arial"/>
          <w:sz w:val="24"/>
          <w:szCs w:val="24"/>
          <w:lang w:val="en-US"/>
        </w:rPr>
        <w:t>Somerset West</w:t>
      </w:r>
    </w:p>
    <w:p w14:paraId="67C46B8F" w14:textId="472982D6" w:rsidR="00994317" w:rsidRPr="00B83A1E" w:rsidRDefault="00994317" w:rsidP="00EB0B50">
      <w:pPr>
        <w:ind w:left="2268" w:hanging="2268"/>
        <w:rPr>
          <w:rFonts w:ascii="Arial" w:hAnsi="Arial" w:cs="Arial"/>
          <w:sz w:val="24"/>
          <w:szCs w:val="24"/>
          <w:lang w:val="en-US"/>
        </w:rPr>
      </w:pPr>
      <w:r w:rsidRPr="00B83A1E">
        <w:rPr>
          <w:rFonts w:ascii="Arial" w:hAnsi="Arial" w:cs="Arial"/>
          <w:sz w:val="24"/>
          <w:szCs w:val="24"/>
          <w:lang w:val="en-US"/>
        </w:rPr>
        <w:tab/>
      </w:r>
      <w:r w:rsidR="00D866C9">
        <w:rPr>
          <w:rFonts w:ascii="Arial" w:hAnsi="Arial" w:cs="Arial"/>
          <w:sz w:val="24"/>
          <w:szCs w:val="24"/>
          <w:lang w:val="en-US"/>
        </w:rPr>
        <w:tab/>
      </w:r>
      <w:r w:rsidR="00D866C9">
        <w:rPr>
          <w:rFonts w:ascii="Arial" w:hAnsi="Arial" w:cs="Arial"/>
          <w:sz w:val="24"/>
          <w:szCs w:val="24"/>
          <w:lang w:val="en-US"/>
        </w:rPr>
        <w:tab/>
      </w:r>
      <w:r w:rsidRPr="00B83A1E">
        <w:rPr>
          <w:rFonts w:ascii="Arial" w:hAnsi="Arial" w:cs="Arial"/>
          <w:sz w:val="24"/>
          <w:szCs w:val="24"/>
          <w:lang w:val="en-US"/>
        </w:rPr>
        <w:t>JL Jordaan, Bloemfontein</w:t>
      </w:r>
    </w:p>
    <w:p w14:paraId="00F22368" w14:textId="77777777" w:rsidR="00994317" w:rsidRPr="00B83A1E" w:rsidRDefault="00994317" w:rsidP="00EB0B50">
      <w:pPr>
        <w:ind w:left="5040" w:hanging="5040"/>
        <w:rPr>
          <w:rFonts w:ascii="Arial" w:hAnsi="Arial" w:cs="Arial"/>
          <w:i/>
          <w:sz w:val="24"/>
          <w:szCs w:val="24"/>
          <w:lang w:val="en-US"/>
        </w:rPr>
      </w:pPr>
    </w:p>
    <w:p w14:paraId="68AF7132" w14:textId="51BA45D8" w:rsidR="00994317" w:rsidRPr="00994317" w:rsidRDefault="00994317" w:rsidP="00994317">
      <w:pPr>
        <w:rPr>
          <w:rFonts w:ascii="Arial" w:hAnsi="Arial" w:cs="Arial"/>
          <w:sz w:val="24"/>
          <w:szCs w:val="24"/>
          <w:lang w:val="en-US"/>
        </w:rPr>
      </w:pPr>
    </w:p>
    <w:p w14:paraId="54C294BD" w14:textId="39680CEB"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ab/>
      </w:r>
    </w:p>
    <w:p w14:paraId="3D505D5F" w14:textId="77777777" w:rsidR="00DD4344" w:rsidRPr="000279D6" w:rsidRDefault="00DD4344" w:rsidP="001A0CAA">
      <w:pPr>
        <w:rPr>
          <w:rFonts w:ascii="Arial" w:hAnsi="Arial" w:cs="Arial"/>
          <w:sz w:val="24"/>
          <w:szCs w:val="24"/>
          <w:lang w:val="en-US"/>
        </w:rPr>
      </w:pPr>
    </w:p>
    <w:sectPr w:rsidR="00DD4344" w:rsidRPr="000279D6" w:rsidSect="00B83A1E">
      <w:headerReference w:type="default" r:id="rId9"/>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59A17" w14:textId="77777777" w:rsidR="00BB05E0" w:rsidRDefault="00BB05E0" w:rsidP="007C4A7C">
      <w:pPr>
        <w:spacing w:line="240" w:lineRule="auto"/>
      </w:pPr>
      <w:r>
        <w:separator/>
      </w:r>
    </w:p>
  </w:endnote>
  <w:endnote w:type="continuationSeparator" w:id="0">
    <w:p w14:paraId="391ECE6D" w14:textId="77777777" w:rsidR="00BB05E0" w:rsidRDefault="00BB05E0"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2682" w14:textId="77777777" w:rsidR="00BB05E0" w:rsidRDefault="00BB05E0" w:rsidP="007C4A7C">
      <w:pPr>
        <w:spacing w:line="240" w:lineRule="auto"/>
      </w:pPr>
      <w:r>
        <w:separator/>
      </w:r>
    </w:p>
  </w:footnote>
  <w:footnote w:type="continuationSeparator" w:id="0">
    <w:p w14:paraId="7E1F2346" w14:textId="77777777" w:rsidR="00BB05E0" w:rsidRDefault="00BB05E0" w:rsidP="007C4A7C">
      <w:pPr>
        <w:spacing w:line="240" w:lineRule="auto"/>
      </w:pPr>
      <w:r>
        <w:continuationSeparator/>
      </w:r>
    </w:p>
  </w:footnote>
  <w:footnote w:id="1">
    <w:p w14:paraId="509293D9" w14:textId="3E7AA6E9" w:rsidR="00682632" w:rsidRPr="00EB022E" w:rsidRDefault="00682632">
      <w:pPr>
        <w:pStyle w:val="FootnoteText"/>
        <w:rPr>
          <w:rFonts w:ascii="Arial" w:hAnsi="Arial" w:cs="Arial"/>
          <w:i/>
        </w:rPr>
      </w:pPr>
      <w:r w:rsidRPr="00EB022E">
        <w:rPr>
          <w:rStyle w:val="FootnoteReference"/>
          <w:rFonts w:ascii="Arial" w:hAnsi="Arial" w:cs="Arial"/>
        </w:rPr>
        <w:footnoteRef/>
      </w:r>
      <w:r w:rsidRPr="00EB022E">
        <w:rPr>
          <w:rFonts w:ascii="Arial" w:hAnsi="Arial" w:cs="Arial"/>
        </w:rPr>
        <w:t xml:space="preserve"> </w:t>
      </w:r>
      <w:r w:rsidR="00EB022E" w:rsidRPr="00713B74">
        <w:rPr>
          <w:rFonts w:ascii="Arial" w:hAnsi="Arial" w:cs="Arial"/>
          <w:i/>
        </w:rPr>
        <w:t>A</w:t>
      </w:r>
      <w:r w:rsidR="00ED0859" w:rsidRPr="00713B74">
        <w:rPr>
          <w:rFonts w:ascii="Arial" w:hAnsi="Arial" w:cs="Arial"/>
          <w:i/>
        </w:rPr>
        <w:t>bsa</w:t>
      </w:r>
      <w:r w:rsidR="00EB022E" w:rsidRPr="00713B74">
        <w:rPr>
          <w:rFonts w:ascii="Arial" w:hAnsi="Arial" w:cs="Arial"/>
          <w:i/>
        </w:rPr>
        <w:t xml:space="preserve"> v Moore</w:t>
      </w:r>
      <w:r w:rsidR="00EB022E" w:rsidRPr="00713B74">
        <w:rPr>
          <w:rFonts w:ascii="Arial" w:hAnsi="Arial" w:cs="Arial"/>
        </w:rPr>
        <w:t xml:space="preserve"> </w:t>
      </w:r>
      <w:r w:rsidR="00CB1FEC" w:rsidRPr="00713B74">
        <w:rPr>
          <w:rFonts w:ascii="Arial" w:hAnsi="Arial" w:cs="Arial"/>
        </w:rPr>
        <w:t xml:space="preserve">[2015] ZASCA 171; </w:t>
      </w:r>
      <w:r w:rsidR="00EB022E" w:rsidRPr="00713B74">
        <w:rPr>
          <w:rFonts w:ascii="Arial" w:hAnsi="Arial" w:cs="Arial"/>
        </w:rPr>
        <w:t xml:space="preserve">2016 (3) SA 97 (SCA); </w:t>
      </w:r>
      <w:r w:rsidR="00EB022E" w:rsidRPr="00713B74">
        <w:rPr>
          <w:rFonts w:ascii="Arial" w:hAnsi="Arial" w:cs="Arial"/>
          <w:i/>
        </w:rPr>
        <w:t>A</w:t>
      </w:r>
      <w:r w:rsidR="00ED0859" w:rsidRPr="00713B74">
        <w:rPr>
          <w:rFonts w:ascii="Arial" w:hAnsi="Arial" w:cs="Arial"/>
          <w:i/>
        </w:rPr>
        <w:t>bsa</w:t>
      </w:r>
      <w:r w:rsidR="00EB022E" w:rsidRPr="00713B74">
        <w:rPr>
          <w:rFonts w:ascii="Arial" w:hAnsi="Arial" w:cs="Arial"/>
          <w:i/>
        </w:rPr>
        <w:t xml:space="preserve"> Bank Ltd v Moore and Another </w:t>
      </w:r>
      <w:r w:rsidR="00CB1FEC" w:rsidRPr="00713B74">
        <w:rPr>
          <w:rFonts w:ascii="Arial" w:hAnsi="Arial" w:cs="Arial"/>
        </w:rPr>
        <w:t xml:space="preserve">[2016] ZACC 34; 2017 (2) BCLR 131(CC); </w:t>
      </w:r>
      <w:r w:rsidR="00EB022E" w:rsidRPr="00713B74">
        <w:rPr>
          <w:rFonts w:ascii="Arial" w:hAnsi="Arial" w:cs="Arial"/>
        </w:rPr>
        <w:t xml:space="preserve">2017 (1) SA 255 (CC); </w:t>
      </w:r>
      <w:r w:rsidR="00EB022E" w:rsidRPr="00713B74">
        <w:rPr>
          <w:rFonts w:ascii="Arial" w:hAnsi="Arial" w:cs="Arial"/>
          <w:i/>
        </w:rPr>
        <w:t xml:space="preserve">Morley v </w:t>
      </w:r>
      <w:proofErr w:type="spellStart"/>
      <w:r w:rsidR="00EB022E" w:rsidRPr="00713B74">
        <w:rPr>
          <w:rFonts w:ascii="Arial" w:hAnsi="Arial" w:cs="Arial"/>
          <w:i/>
        </w:rPr>
        <w:t>Lambrechts</w:t>
      </w:r>
      <w:proofErr w:type="spellEnd"/>
      <w:r w:rsidR="00EB022E" w:rsidRPr="00713B74">
        <w:rPr>
          <w:rFonts w:ascii="Arial" w:hAnsi="Arial" w:cs="Arial"/>
          <w:i/>
        </w:rPr>
        <w:t xml:space="preserve"> </w:t>
      </w:r>
      <w:r w:rsidR="00CB1FEC" w:rsidRPr="00713B74">
        <w:rPr>
          <w:rFonts w:ascii="Arial" w:hAnsi="Arial" w:cs="Arial"/>
        </w:rPr>
        <w:t xml:space="preserve">(A526/2013) </w:t>
      </w:r>
      <w:r w:rsidR="00ED0859" w:rsidRPr="00713B74">
        <w:rPr>
          <w:rFonts w:ascii="Arial" w:hAnsi="Arial" w:cs="Arial"/>
        </w:rPr>
        <w:t>ZA</w:t>
      </w:r>
      <w:r w:rsidR="00EB022E" w:rsidRPr="00713B74">
        <w:rPr>
          <w:rFonts w:ascii="Arial" w:hAnsi="Arial" w:cs="Arial"/>
        </w:rPr>
        <w:t>WCHC</w:t>
      </w:r>
      <w:r w:rsidR="00CB1FEC" w:rsidRPr="00713B74">
        <w:rPr>
          <w:rFonts w:ascii="Arial" w:hAnsi="Arial" w:cs="Arial"/>
        </w:rPr>
        <w:t xml:space="preserve"> </w:t>
      </w:r>
      <w:r w:rsidR="00ED0859" w:rsidRPr="00713B74">
        <w:rPr>
          <w:rFonts w:ascii="Arial" w:hAnsi="Arial" w:cs="Arial"/>
        </w:rPr>
        <w:t xml:space="preserve">124 </w:t>
      </w:r>
      <w:r w:rsidR="00CB1FEC" w:rsidRPr="00713B74">
        <w:rPr>
          <w:rFonts w:ascii="Arial" w:hAnsi="Arial" w:cs="Arial"/>
        </w:rPr>
        <w:t>(21 August 2014</w:t>
      </w:r>
      <w:r w:rsidR="00EB022E" w:rsidRPr="00713B74">
        <w:rPr>
          <w:rFonts w:ascii="Arial" w:hAnsi="Arial" w:cs="Arial"/>
        </w:rPr>
        <w:t>).</w:t>
      </w:r>
      <w:r w:rsidR="00EB022E" w:rsidRPr="00EB022E">
        <w:rPr>
          <w:rFonts w:ascii="Arial" w:hAnsi="Arial" w:cs="Arial"/>
          <w:i/>
        </w:rPr>
        <w:t xml:space="preserve"> </w:t>
      </w:r>
    </w:p>
  </w:footnote>
  <w:footnote w:id="2">
    <w:p w14:paraId="643156D4" w14:textId="2F599C35" w:rsidR="00C05AC0" w:rsidRDefault="00C05AC0" w:rsidP="00C05AC0">
      <w:pPr>
        <w:pStyle w:val="FootnoteText"/>
        <w:rPr>
          <w:rFonts w:ascii="Arial" w:hAnsi="Arial" w:cs="Arial"/>
        </w:rPr>
      </w:pPr>
      <w:r w:rsidRPr="00713B74">
        <w:rPr>
          <w:rStyle w:val="FootnoteReference"/>
          <w:rFonts w:ascii="Arial" w:hAnsi="Arial" w:cs="Arial"/>
        </w:rPr>
        <w:footnoteRef/>
      </w:r>
      <w:r w:rsidRPr="00713B74">
        <w:rPr>
          <w:rFonts w:ascii="Arial" w:hAnsi="Arial" w:cs="Arial"/>
        </w:rPr>
        <w:t xml:space="preserve"> </w:t>
      </w:r>
      <w:proofErr w:type="spellStart"/>
      <w:r w:rsidRPr="00713B74">
        <w:rPr>
          <w:rFonts w:ascii="Arial" w:hAnsi="Arial" w:cs="Arial"/>
          <w:i/>
          <w:lang w:val="en-US"/>
        </w:rPr>
        <w:t>Matjihabeng</w:t>
      </w:r>
      <w:proofErr w:type="spellEnd"/>
      <w:r w:rsidRPr="00713B74">
        <w:rPr>
          <w:rFonts w:ascii="Arial" w:hAnsi="Arial" w:cs="Arial"/>
          <w:i/>
          <w:lang w:val="en-US"/>
        </w:rPr>
        <w:t xml:space="preserve"> Local Municipality v Eskom Holdings Limited and Others; </w:t>
      </w:r>
      <w:proofErr w:type="spellStart"/>
      <w:r w:rsidRPr="00713B74">
        <w:rPr>
          <w:rFonts w:ascii="Arial" w:hAnsi="Arial" w:cs="Arial"/>
          <w:i/>
          <w:lang w:val="en-US"/>
        </w:rPr>
        <w:t>Mkhonto</w:t>
      </w:r>
      <w:proofErr w:type="spellEnd"/>
      <w:r w:rsidRPr="00713B74">
        <w:rPr>
          <w:rFonts w:ascii="Arial" w:hAnsi="Arial" w:cs="Arial"/>
          <w:i/>
          <w:lang w:val="en-US"/>
        </w:rPr>
        <w:t xml:space="preserve"> and Others v Compensation Solutions (Pty) Ltd </w:t>
      </w:r>
      <w:r w:rsidRPr="00713B74">
        <w:rPr>
          <w:rFonts w:ascii="Arial" w:hAnsi="Arial" w:cs="Arial"/>
          <w:lang w:val="en-US"/>
        </w:rPr>
        <w:t>[2017] ZACC 35; 2017 (11) BCLR 1408 (CC); 2018 (1) SA 1 (CC) para 92</w:t>
      </w:r>
      <w:r w:rsidRPr="00713B74">
        <w:rPr>
          <w:rFonts w:ascii="Arial" w:hAnsi="Arial" w:cs="Arial"/>
        </w:rPr>
        <w:t xml:space="preserve">; </w:t>
      </w:r>
      <w:r w:rsidRPr="00713B74">
        <w:rPr>
          <w:rFonts w:ascii="Arial" w:hAnsi="Arial" w:cs="Arial"/>
          <w:i/>
          <w:lang w:val="en-US"/>
        </w:rPr>
        <w:t xml:space="preserve">Amalgamated Engineering Union v Minister of </w:t>
      </w:r>
      <w:proofErr w:type="spellStart"/>
      <w:r w:rsidRPr="00713B74">
        <w:rPr>
          <w:rFonts w:ascii="Arial" w:hAnsi="Arial" w:cs="Arial"/>
          <w:i/>
          <w:lang w:val="en-US"/>
        </w:rPr>
        <w:t>Labour</w:t>
      </w:r>
      <w:proofErr w:type="spellEnd"/>
      <w:r w:rsidRPr="00713B74">
        <w:rPr>
          <w:rFonts w:ascii="Arial" w:hAnsi="Arial" w:cs="Arial"/>
          <w:i/>
          <w:lang w:val="en-US"/>
        </w:rPr>
        <w:t xml:space="preserve"> </w:t>
      </w:r>
      <w:r w:rsidRPr="00713B74">
        <w:rPr>
          <w:rFonts w:ascii="Arial" w:hAnsi="Arial" w:cs="Arial"/>
          <w:lang w:val="en-US"/>
        </w:rPr>
        <w:t xml:space="preserve">1949 (3) SA 637 (A) at 559, also cited in </w:t>
      </w:r>
      <w:r w:rsidRPr="00713B74">
        <w:rPr>
          <w:rFonts w:ascii="Arial" w:hAnsi="Arial" w:cs="Arial"/>
          <w:i/>
          <w:lang w:val="en-US"/>
        </w:rPr>
        <w:t xml:space="preserve">Transvaal Agricultural Union v Minister of Agricultural and Land Affairs and Others </w:t>
      </w:r>
      <w:r w:rsidRPr="00713B74">
        <w:rPr>
          <w:rFonts w:ascii="Arial" w:hAnsi="Arial" w:cs="Arial"/>
          <w:lang w:val="en-US"/>
        </w:rPr>
        <w:t xml:space="preserve">[2005] ZASCA 12; 2005 (4) SA 212 (SCA) para 64; </w:t>
      </w:r>
      <w:r w:rsidRPr="00713B74">
        <w:rPr>
          <w:rFonts w:ascii="Arial" w:hAnsi="Arial" w:cs="Arial"/>
          <w:i/>
          <w:lang w:val="en-US"/>
        </w:rPr>
        <w:t xml:space="preserve">Watson NO v Ngonyama and Another </w:t>
      </w:r>
      <w:r w:rsidRPr="00713B74">
        <w:rPr>
          <w:rFonts w:ascii="Arial" w:hAnsi="Arial" w:cs="Arial"/>
          <w:lang w:val="en-US"/>
        </w:rPr>
        <w:t>[2021] ZASCA 74; [2021] 3 All SA 412 (SCA); 2021 (5) SA 559 (SCA) para 51.</w:t>
      </w:r>
    </w:p>
  </w:footnote>
  <w:footnote w:id="3">
    <w:p w14:paraId="0AF3F7A9" w14:textId="0ABE5216" w:rsidR="00421CC3" w:rsidRPr="00421CC3" w:rsidRDefault="00421CC3">
      <w:pPr>
        <w:pStyle w:val="FootnoteText"/>
        <w:rPr>
          <w:rFonts w:ascii="Arial" w:hAnsi="Arial" w:cs="Arial"/>
        </w:rPr>
      </w:pPr>
      <w:r w:rsidRPr="000037AA">
        <w:rPr>
          <w:rStyle w:val="FootnoteReference"/>
          <w:rFonts w:ascii="Arial" w:hAnsi="Arial" w:cs="Arial"/>
        </w:rPr>
        <w:footnoteRef/>
      </w:r>
      <w:r w:rsidRPr="000037AA">
        <w:rPr>
          <w:rFonts w:ascii="Arial" w:hAnsi="Arial" w:cs="Arial"/>
        </w:rPr>
        <w:t xml:space="preserve"> </w:t>
      </w:r>
      <w:r w:rsidRPr="000037AA">
        <w:rPr>
          <w:rFonts w:ascii="Arial" w:hAnsi="Arial" w:cs="Arial"/>
          <w:i/>
          <w:lang w:val="en-US"/>
        </w:rPr>
        <w:t xml:space="preserve">Amalgamated Engineering Union v Minister of </w:t>
      </w:r>
      <w:proofErr w:type="spellStart"/>
      <w:r w:rsidRPr="000037AA">
        <w:rPr>
          <w:rFonts w:ascii="Arial" w:hAnsi="Arial" w:cs="Arial"/>
          <w:i/>
          <w:lang w:val="en-US"/>
        </w:rPr>
        <w:t>Labour</w:t>
      </w:r>
      <w:proofErr w:type="spellEnd"/>
      <w:r w:rsidRPr="000037AA">
        <w:rPr>
          <w:rFonts w:ascii="Arial" w:hAnsi="Arial" w:cs="Arial"/>
          <w:i/>
          <w:lang w:val="en-US"/>
        </w:rPr>
        <w:t xml:space="preserve"> </w:t>
      </w:r>
      <w:r w:rsidRPr="000037AA">
        <w:rPr>
          <w:rFonts w:ascii="Arial" w:hAnsi="Arial" w:cs="Arial"/>
          <w:lang w:val="en-US"/>
        </w:rPr>
        <w:t>1949 (3) SA 637 (A) at 559.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28571"/>
      <w:docPartObj>
        <w:docPartGallery w:val="Page Numbers (Top of Page)"/>
        <w:docPartUnique/>
      </w:docPartObj>
    </w:sdtPr>
    <w:sdtEndPr>
      <w:rPr>
        <w:noProof/>
      </w:rPr>
    </w:sdtEndPr>
    <w:sdtContent>
      <w:p w14:paraId="36FA31C2" w14:textId="22B9C16F" w:rsidR="00B75930" w:rsidRDefault="00B75930">
        <w:pPr>
          <w:pStyle w:val="Header"/>
          <w:jc w:val="right"/>
        </w:pPr>
        <w:r>
          <w:fldChar w:fldCharType="begin"/>
        </w:r>
        <w:r>
          <w:instrText xml:space="preserve"> PAGE   \* MERGEFORMAT </w:instrText>
        </w:r>
        <w:r>
          <w:fldChar w:fldCharType="separate"/>
        </w:r>
        <w:r w:rsidR="00E606EC">
          <w:rPr>
            <w:noProof/>
          </w:rPr>
          <w:t>7</w:t>
        </w:r>
        <w:r>
          <w:rPr>
            <w:noProof/>
          </w:rPr>
          <w:fldChar w:fldCharType="end"/>
        </w:r>
      </w:p>
    </w:sdtContent>
  </w:sdt>
  <w:p w14:paraId="72084E89" w14:textId="77777777" w:rsidR="00B75930" w:rsidRDefault="00B7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3709"/>
    <w:rsid w:val="000037AA"/>
    <w:rsid w:val="00005F95"/>
    <w:rsid w:val="000071FA"/>
    <w:rsid w:val="00013B9A"/>
    <w:rsid w:val="000162D3"/>
    <w:rsid w:val="00016BBD"/>
    <w:rsid w:val="0001710F"/>
    <w:rsid w:val="00020D0C"/>
    <w:rsid w:val="000214A1"/>
    <w:rsid w:val="00022F96"/>
    <w:rsid w:val="000279D6"/>
    <w:rsid w:val="0004135F"/>
    <w:rsid w:val="00042563"/>
    <w:rsid w:val="00042F36"/>
    <w:rsid w:val="00044D61"/>
    <w:rsid w:val="00050A1F"/>
    <w:rsid w:val="00055942"/>
    <w:rsid w:val="00055F50"/>
    <w:rsid w:val="00060D6A"/>
    <w:rsid w:val="00063120"/>
    <w:rsid w:val="000641CF"/>
    <w:rsid w:val="00073227"/>
    <w:rsid w:val="00074E74"/>
    <w:rsid w:val="00075874"/>
    <w:rsid w:val="00077CBB"/>
    <w:rsid w:val="0008018D"/>
    <w:rsid w:val="00081D01"/>
    <w:rsid w:val="000867CD"/>
    <w:rsid w:val="00086BF9"/>
    <w:rsid w:val="000870DC"/>
    <w:rsid w:val="00087276"/>
    <w:rsid w:val="00087951"/>
    <w:rsid w:val="00087C04"/>
    <w:rsid w:val="000910AA"/>
    <w:rsid w:val="00092236"/>
    <w:rsid w:val="00095838"/>
    <w:rsid w:val="00097456"/>
    <w:rsid w:val="000A45E7"/>
    <w:rsid w:val="000A4D06"/>
    <w:rsid w:val="000A4D16"/>
    <w:rsid w:val="000A66DB"/>
    <w:rsid w:val="000A6869"/>
    <w:rsid w:val="000A7F1A"/>
    <w:rsid w:val="000B4CAA"/>
    <w:rsid w:val="000B7581"/>
    <w:rsid w:val="000C0C9E"/>
    <w:rsid w:val="000C0E7C"/>
    <w:rsid w:val="000C5219"/>
    <w:rsid w:val="000D2ACF"/>
    <w:rsid w:val="000D6CCD"/>
    <w:rsid w:val="000D7BCC"/>
    <w:rsid w:val="000E0A21"/>
    <w:rsid w:val="000F3913"/>
    <w:rsid w:val="000F5F24"/>
    <w:rsid w:val="000F62CE"/>
    <w:rsid w:val="000F76EF"/>
    <w:rsid w:val="00100F63"/>
    <w:rsid w:val="00101AA9"/>
    <w:rsid w:val="00101FE2"/>
    <w:rsid w:val="00104D6F"/>
    <w:rsid w:val="00107E3D"/>
    <w:rsid w:val="00113479"/>
    <w:rsid w:val="001169C1"/>
    <w:rsid w:val="00120CB2"/>
    <w:rsid w:val="00122DB9"/>
    <w:rsid w:val="00133ADF"/>
    <w:rsid w:val="0013530D"/>
    <w:rsid w:val="001372A2"/>
    <w:rsid w:val="001401DE"/>
    <w:rsid w:val="001403CA"/>
    <w:rsid w:val="00140868"/>
    <w:rsid w:val="0014612A"/>
    <w:rsid w:val="00153767"/>
    <w:rsid w:val="00153AEB"/>
    <w:rsid w:val="0015500D"/>
    <w:rsid w:val="001552CA"/>
    <w:rsid w:val="00156D7A"/>
    <w:rsid w:val="00157959"/>
    <w:rsid w:val="00160C32"/>
    <w:rsid w:val="00161E17"/>
    <w:rsid w:val="00161EC3"/>
    <w:rsid w:val="00167D97"/>
    <w:rsid w:val="00173C7F"/>
    <w:rsid w:val="00175CD6"/>
    <w:rsid w:val="00177693"/>
    <w:rsid w:val="0018044B"/>
    <w:rsid w:val="001824D7"/>
    <w:rsid w:val="00183A66"/>
    <w:rsid w:val="00183D73"/>
    <w:rsid w:val="001849B3"/>
    <w:rsid w:val="00191673"/>
    <w:rsid w:val="00194114"/>
    <w:rsid w:val="001A0CAA"/>
    <w:rsid w:val="001A176C"/>
    <w:rsid w:val="001A39DC"/>
    <w:rsid w:val="001A6650"/>
    <w:rsid w:val="001A793F"/>
    <w:rsid w:val="001B018A"/>
    <w:rsid w:val="001C0D31"/>
    <w:rsid w:val="001C3191"/>
    <w:rsid w:val="001C4328"/>
    <w:rsid w:val="001C72CF"/>
    <w:rsid w:val="001D0F22"/>
    <w:rsid w:val="001D1EBF"/>
    <w:rsid w:val="001D3208"/>
    <w:rsid w:val="001D3E42"/>
    <w:rsid w:val="001D4C1B"/>
    <w:rsid w:val="001E22AA"/>
    <w:rsid w:val="001E274B"/>
    <w:rsid w:val="001E387D"/>
    <w:rsid w:val="001E59D4"/>
    <w:rsid w:val="001E60C9"/>
    <w:rsid w:val="001E65A6"/>
    <w:rsid w:val="001E6D41"/>
    <w:rsid w:val="001E788F"/>
    <w:rsid w:val="001F0B10"/>
    <w:rsid w:val="00201CA8"/>
    <w:rsid w:val="0020299D"/>
    <w:rsid w:val="00203286"/>
    <w:rsid w:val="002038A1"/>
    <w:rsid w:val="00206B7C"/>
    <w:rsid w:val="00206C80"/>
    <w:rsid w:val="00206EB6"/>
    <w:rsid w:val="002073C1"/>
    <w:rsid w:val="002101C5"/>
    <w:rsid w:val="00210D3F"/>
    <w:rsid w:val="00214DC8"/>
    <w:rsid w:val="00216451"/>
    <w:rsid w:val="002175E6"/>
    <w:rsid w:val="00222DBE"/>
    <w:rsid w:val="002232B1"/>
    <w:rsid w:val="002263EA"/>
    <w:rsid w:val="00226859"/>
    <w:rsid w:val="002316CD"/>
    <w:rsid w:val="00237969"/>
    <w:rsid w:val="00243D71"/>
    <w:rsid w:val="002440AD"/>
    <w:rsid w:val="002443ED"/>
    <w:rsid w:val="00247909"/>
    <w:rsid w:val="0025083A"/>
    <w:rsid w:val="00252BA2"/>
    <w:rsid w:val="002550DB"/>
    <w:rsid w:val="002552D0"/>
    <w:rsid w:val="00255382"/>
    <w:rsid w:val="00256F50"/>
    <w:rsid w:val="00257797"/>
    <w:rsid w:val="002604AD"/>
    <w:rsid w:val="0026385B"/>
    <w:rsid w:val="0026544A"/>
    <w:rsid w:val="0026737C"/>
    <w:rsid w:val="0027171C"/>
    <w:rsid w:val="0028108E"/>
    <w:rsid w:val="002818B0"/>
    <w:rsid w:val="002962CC"/>
    <w:rsid w:val="002A1C91"/>
    <w:rsid w:val="002A458D"/>
    <w:rsid w:val="002B20B7"/>
    <w:rsid w:val="002B20CA"/>
    <w:rsid w:val="002B2672"/>
    <w:rsid w:val="002B3BA6"/>
    <w:rsid w:val="002C0E38"/>
    <w:rsid w:val="002C1D66"/>
    <w:rsid w:val="002C4B7D"/>
    <w:rsid w:val="002C52CF"/>
    <w:rsid w:val="002C7E13"/>
    <w:rsid w:val="002D4ED7"/>
    <w:rsid w:val="002E15A6"/>
    <w:rsid w:val="002E4A75"/>
    <w:rsid w:val="002E6B94"/>
    <w:rsid w:val="002F0852"/>
    <w:rsid w:val="002F1D71"/>
    <w:rsid w:val="002F2F41"/>
    <w:rsid w:val="002F3686"/>
    <w:rsid w:val="002F424B"/>
    <w:rsid w:val="00300971"/>
    <w:rsid w:val="00305568"/>
    <w:rsid w:val="00315C1A"/>
    <w:rsid w:val="003201B5"/>
    <w:rsid w:val="003244D0"/>
    <w:rsid w:val="00326314"/>
    <w:rsid w:val="00327428"/>
    <w:rsid w:val="00330D40"/>
    <w:rsid w:val="003336C5"/>
    <w:rsid w:val="00342515"/>
    <w:rsid w:val="003446AE"/>
    <w:rsid w:val="00344C19"/>
    <w:rsid w:val="00345B9B"/>
    <w:rsid w:val="003510C0"/>
    <w:rsid w:val="003515FB"/>
    <w:rsid w:val="00351EB3"/>
    <w:rsid w:val="00361676"/>
    <w:rsid w:val="00361FB8"/>
    <w:rsid w:val="003721A6"/>
    <w:rsid w:val="003747E7"/>
    <w:rsid w:val="00377DA5"/>
    <w:rsid w:val="00381D2C"/>
    <w:rsid w:val="0038418E"/>
    <w:rsid w:val="00391BCB"/>
    <w:rsid w:val="00394014"/>
    <w:rsid w:val="0039606C"/>
    <w:rsid w:val="003965B9"/>
    <w:rsid w:val="003B6798"/>
    <w:rsid w:val="003C1D50"/>
    <w:rsid w:val="003C6B32"/>
    <w:rsid w:val="003D322D"/>
    <w:rsid w:val="003E3D0E"/>
    <w:rsid w:val="003E6EAA"/>
    <w:rsid w:val="003E7B2C"/>
    <w:rsid w:val="003F00C5"/>
    <w:rsid w:val="003F1308"/>
    <w:rsid w:val="003F70FC"/>
    <w:rsid w:val="003F72FA"/>
    <w:rsid w:val="00407FF7"/>
    <w:rsid w:val="00411D65"/>
    <w:rsid w:val="004124A8"/>
    <w:rsid w:val="00412A78"/>
    <w:rsid w:val="004166F2"/>
    <w:rsid w:val="00421B26"/>
    <w:rsid w:val="00421CC3"/>
    <w:rsid w:val="004276CB"/>
    <w:rsid w:val="00431A4F"/>
    <w:rsid w:val="00435CFD"/>
    <w:rsid w:val="004368F6"/>
    <w:rsid w:val="004371C3"/>
    <w:rsid w:val="00437434"/>
    <w:rsid w:val="00442085"/>
    <w:rsid w:val="00442177"/>
    <w:rsid w:val="00442B86"/>
    <w:rsid w:val="00447854"/>
    <w:rsid w:val="00461EAD"/>
    <w:rsid w:val="00466565"/>
    <w:rsid w:val="0047051C"/>
    <w:rsid w:val="00471742"/>
    <w:rsid w:val="00473755"/>
    <w:rsid w:val="00474698"/>
    <w:rsid w:val="004778A2"/>
    <w:rsid w:val="004840FE"/>
    <w:rsid w:val="00494104"/>
    <w:rsid w:val="004A05B1"/>
    <w:rsid w:val="004A59AD"/>
    <w:rsid w:val="004A6B6F"/>
    <w:rsid w:val="004B1EBF"/>
    <w:rsid w:val="004B4F92"/>
    <w:rsid w:val="004B6074"/>
    <w:rsid w:val="004B6F1E"/>
    <w:rsid w:val="004C4A13"/>
    <w:rsid w:val="004C7C99"/>
    <w:rsid w:val="004D0C18"/>
    <w:rsid w:val="004D0C5E"/>
    <w:rsid w:val="004D1FFB"/>
    <w:rsid w:val="004D3309"/>
    <w:rsid w:val="004D70CF"/>
    <w:rsid w:val="004E0872"/>
    <w:rsid w:val="004E1CBF"/>
    <w:rsid w:val="004E3B61"/>
    <w:rsid w:val="004F0215"/>
    <w:rsid w:val="004F3427"/>
    <w:rsid w:val="00501044"/>
    <w:rsid w:val="00504028"/>
    <w:rsid w:val="005061EB"/>
    <w:rsid w:val="00511C73"/>
    <w:rsid w:val="0051217D"/>
    <w:rsid w:val="00512EC5"/>
    <w:rsid w:val="00514CD2"/>
    <w:rsid w:val="00517C9D"/>
    <w:rsid w:val="005222E3"/>
    <w:rsid w:val="00526AE4"/>
    <w:rsid w:val="00527F0C"/>
    <w:rsid w:val="005304C3"/>
    <w:rsid w:val="005306FF"/>
    <w:rsid w:val="005322B5"/>
    <w:rsid w:val="00532734"/>
    <w:rsid w:val="005333D0"/>
    <w:rsid w:val="00544D74"/>
    <w:rsid w:val="005464BF"/>
    <w:rsid w:val="00547406"/>
    <w:rsid w:val="005507BA"/>
    <w:rsid w:val="00550E03"/>
    <w:rsid w:val="00552175"/>
    <w:rsid w:val="00552BF9"/>
    <w:rsid w:val="00556F4B"/>
    <w:rsid w:val="00560E71"/>
    <w:rsid w:val="00563181"/>
    <w:rsid w:val="00565E90"/>
    <w:rsid w:val="00566F9F"/>
    <w:rsid w:val="005679E1"/>
    <w:rsid w:val="00571EDE"/>
    <w:rsid w:val="00572D46"/>
    <w:rsid w:val="00582269"/>
    <w:rsid w:val="0058421F"/>
    <w:rsid w:val="00590A59"/>
    <w:rsid w:val="005948B8"/>
    <w:rsid w:val="005A4366"/>
    <w:rsid w:val="005B0493"/>
    <w:rsid w:val="005B5731"/>
    <w:rsid w:val="005C2F46"/>
    <w:rsid w:val="005C40AF"/>
    <w:rsid w:val="005C45ED"/>
    <w:rsid w:val="005C4D26"/>
    <w:rsid w:val="005C5EAA"/>
    <w:rsid w:val="005C66DE"/>
    <w:rsid w:val="005D0745"/>
    <w:rsid w:val="005D2419"/>
    <w:rsid w:val="005D244C"/>
    <w:rsid w:val="005D2B60"/>
    <w:rsid w:val="005D3422"/>
    <w:rsid w:val="005D5D75"/>
    <w:rsid w:val="005D76D3"/>
    <w:rsid w:val="005D78EC"/>
    <w:rsid w:val="005E16A4"/>
    <w:rsid w:val="005E1825"/>
    <w:rsid w:val="005E64F9"/>
    <w:rsid w:val="005E7A9D"/>
    <w:rsid w:val="005F1A1C"/>
    <w:rsid w:val="00601E48"/>
    <w:rsid w:val="00605E74"/>
    <w:rsid w:val="00606CFE"/>
    <w:rsid w:val="006074A2"/>
    <w:rsid w:val="00613287"/>
    <w:rsid w:val="006148F4"/>
    <w:rsid w:val="00614F9D"/>
    <w:rsid w:val="00615537"/>
    <w:rsid w:val="00621169"/>
    <w:rsid w:val="00623BCB"/>
    <w:rsid w:val="00626365"/>
    <w:rsid w:val="0063157A"/>
    <w:rsid w:val="006323AC"/>
    <w:rsid w:val="006324B4"/>
    <w:rsid w:val="006355FB"/>
    <w:rsid w:val="00636A3B"/>
    <w:rsid w:val="00637DFB"/>
    <w:rsid w:val="00637F4E"/>
    <w:rsid w:val="006409E3"/>
    <w:rsid w:val="00645250"/>
    <w:rsid w:val="006501B4"/>
    <w:rsid w:val="006513A2"/>
    <w:rsid w:val="00652842"/>
    <w:rsid w:val="00656FB9"/>
    <w:rsid w:val="006579CB"/>
    <w:rsid w:val="00660943"/>
    <w:rsid w:val="00664A9C"/>
    <w:rsid w:val="00665CF4"/>
    <w:rsid w:val="0067128B"/>
    <w:rsid w:val="00671AD4"/>
    <w:rsid w:val="00674220"/>
    <w:rsid w:val="00682632"/>
    <w:rsid w:val="00682A26"/>
    <w:rsid w:val="0068772E"/>
    <w:rsid w:val="006941AF"/>
    <w:rsid w:val="006952FA"/>
    <w:rsid w:val="00696BAB"/>
    <w:rsid w:val="0069783C"/>
    <w:rsid w:val="006A2FBE"/>
    <w:rsid w:val="006A5A48"/>
    <w:rsid w:val="006A7137"/>
    <w:rsid w:val="006B000F"/>
    <w:rsid w:val="006B111E"/>
    <w:rsid w:val="006B341A"/>
    <w:rsid w:val="006B64E1"/>
    <w:rsid w:val="006C18C1"/>
    <w:rsid w:val="006C4742"/>
    <w:rsid w:val="006C4D10"/>
    <w:rsid w:val="006C5BFB"/>
    <w:rsid w:val="006C6499"/>
    <w:rsid w:val="006C6669"/>
    <w:rsid w:val="006C7435"/>
    <w:rsid w:val="006C7FEC"/>
    <w:rsid w:val="006D1A65"/>
    <w:rsid w:val="006D42D1"/>
    <w:rsid w:val="006D4EB9"/>
    <w:rsid w:val="006D60EB"/>
    <w:rsid w:val="006D7808"/>
    <w:rsid w:val="006D7BDE"/>
    <w:rsid w:val="006E3633"/>
    <w:rsid w:val="006E3888"/>
    <w:rsid w:val="006E7AE6"/>
    <w:rsid w:val="006F0BFC"/>
    <w:rsid w:val="006F0F41"/>
    <w:rsid w:val="006F3C39"/>
    <w:rsid w:val="006F68FA"/>
    <w:rsid w:val="006F79A3"/>
    <w:rsid w:val="006F7C59"/>
    <w:rsid w:val="0070337D"/>
    <w:rsid w:val="00704186"/>
    <w:rsid w:val="00705B58"/>
    <w:rsid w:val="00710669"/>
    <w:rsid w:val="00713B74"/>
    <w:rsid w:val="007142E1"/>
    <w:rsid w:val="007245DB"/>
    <w:rsid w:val="00727A2B"/>
    <w:rsid w:val="00731E2D"/>
    <w:rsid w:val="00735CFE"/>
    <w:rsid w:val="00735D4D"/>
    <w:rsid w:val="00736D02"/>
    <w:rsid w:val="00746BDA"/>
    <w:rsid w:val="00750FED"/>
    <w:rsid w:val="0075364F"/>
    <w:rsid w:val="00753800"/>
    <w:rsid w:val="00756F1B"/>
    <w:rsid w:val="00760953"/>
    <w:rsid w:val="00762BA6"/>
    <w:rsid w:val="00763BB2"/>
    <w:rsid w:val="00766432"/>
    <w:rsid w:val="007679FE"/>
    <w:rsid w:val="0077010E"/>
    <w:rsid w:val="0077217B"/>
    <w:rsid w:val="00774DE6"/>
    <w:rsid w:val="00775BDC"/>
    <w:rsid w:val="00780743"/>
    <w:rsid w:val="00782759"/>
    <w:rsid w:val="007829CF"/>
    <w:rsid w:val="0078366A"/>
    <w:rsid w:val="00785DB2"/>
    <w:rsid w:val="007924D9"/>
    <w:rsid w:val="00793313"/>
    <w:rsid w:val="00793984"/>
    <w:rsid w:val="007A3A47"/>
    <w:rsid w:val="007A3FA7"/>
    <w:rsid w:val="007A4077"/>
    <w:rsid w:val="007A5EF8"/>
    <w:rsid w:val="007A699E"/>
    <w:rsid w:val="007B3CB6"/>
    <w:rsid w:val="007B781C"/>
    <w:rsid w:val="007C19A9"/>
    <w:rsid w:val="007C47B0"/>
    <w:rsid w:val="007C4A7C"/>
    <w:rsid w:val="007C69CC"/>
    <w:rsid w:val="007D3DA0"/>
    <w:rsid w:val="007D56BA"/>
    <w:rsid w:val="007D5938"/>
    <w:rsid w:val="007D6F19"/>
    <w:rsid w:val="007E2700"/>
    <w:rsid w:val="007E3D5F"/>
    <w:rsid w:val="007E5A0E"/>
    <w:rsid w:val="007E6A7E"/>
    <w:rsid w:val="007F0BFC"/>
    <w:rsid w:val="007F0F47"/>
    <w:rsid w:val="007F1AE3"/>
    <w:rsid w:val="007F2290"/>
    <w:rsid w:val="007F2D79"/>
    <w:rsid w:val="007F4964"/>
    <w:rsid w:val="007F4D7D"/>
    <w:rsid w:val="007F5BE0"/>
    <w:rsid w:val="007F5C1E"/>
    <w:rsid w:val="008013F7"/>
    <w:rsid w:val="00802BF7"/>
    <w:rsid w:val="00803BD7"/>
    <w:rsid w:val="00821A50"/>
    <w:rsid w:val="00824FB6"/>
    <w:rsid w:val="00834C5F"/>
    <w:rsid w:val="00835F5E"/>
    <w:rsid w:val="00836AB5"/>
    <w:rsid w:val="00840B26"/>
    <w:rsid w:val="00841C54"/>
    <w:rsid w:val="008423D2"/>
    <w:rsid w:val="00842A00"/>
    <w:rsid w:val="00843260"/>
    <w:rsid w:val="008535F0"/>
    <w:rsid w:val="008571E9"/>
    <w:rsid w:val="0086174B"/>
    <w:rsid w:val="00861FF2"/>
    <w:rsid w:val="008656DE"/>
    <w:rsid w:val="0087287E"/>
    <w:rsid w:val="00873B15"/>
    <w:rsid w:val="00875EA3"/>
    <w:rsid w:val="00876379"/>
    <w:rsid w:val="0087690F"/>
    <w:rsid w:val="00881AEF"/>
    <w:rsid w:val="00884ED3"/>
    <w:rsid w:val="008852A8"/>
    <w:rsid w:val="008956AB"/>
    <w:rsid w:val="008961BE"/>
    <w:rsid w:val="00897C8C"/>
    <w:rsid w:val="008A5AC1"/>
    <w:rsid w:val="008B4E75"/>
    <w:rsid w:val="008B7218"/>
    <w:rsid w:val="008C3428"/>
    <w:rsid w:val="008C50F9"/>
    <w:rsid w:val="008C5796"/>
    <w:rsid w:val="008C595F"/>
    <w:rsid w:val="008D2A9B"/>
    <w:rsid w:val="008D67EE"/>
    <w:rsid w:val="008D6E29"/>
    <w:rsid w:val="008D71E0"/>
    <w:rsid w:val="008E0874"/>
    <w:rsid w:val="008E4DCE"/>
    <w:rsid w:val="008E5CC0"/>
    <w:rsid w:val="008E7C0B"/>
    <w:rsid w:val="008F2528"/>
    <w:rsid w:val="008F6E7E"/>
    <w:rsid w:val="009012F2"/>
    <w:rsid w:val="009035B3"/>
    <w:rsid w:val="00905FC4"/>
    <w:rsid w:val="00907EC7"/>
    <w:rsid w:val="00910D61"/>
    <w:rsid w:val="00910FE2"/>
    <w:rsid w:val="00923BB3"/>
    <w:rsid w:val="009241DD"/>
    <w:rsid w:val="00926202"/>
    <w:rsid w:val="00931296"/>
    <w:rsid w:val="00933F5C"/>
    <w:rsid w:val="00935795"/>
    <w:rsid w:val="00945DA0"/>
    <w:rsid w:val="009549EF"/>
    <w:rsid w:val="009553C0"/>
    <w:rsid w:val="0095566F"/>
    <w:rsid w:val="009562EA"/>
    <w:rsid w:val="00960326"/>
    <w:rsid w:val="00961342"/>
    <w:rsid w:val="00962017"/>
    <w:rsid w:val="0096577E"/>
    <w:rsid w:val="00965EE2"/>
    <w:rsid w:val="00971011"/>
    <w:rsid w:val="0097523A"/>
    <w:rsid w:val="00976FC9"/>
    <w:rsid w:val="00980E5C"/>
    <w:rsid w:val="00983DA8"/>
    <w:rsid w:val="009842D8"/>
    <w:rsid w:val="00994317"/>
    <w:rsid w:val="00996D1F"/>
    <w:rsid w:val="00996E7E"/>
    <w:rsid w:val="009A0319"/>
    <w:rsid w:val="009A788A"/>
    <w:rsid w:val="009B04F3"/>
    <w:rsid w:val="009B3B10"/>
    <w:rsid w:val="009B3F6A"/>
    <w:rsid w:val="009B4AF8"/>
    <w:rsid w:val="009B4CFA"/>
    <w:rsid w:val="009B5FDC"/>
    <w:rsid w:val="009C11E0"/>
    <w:rsid w:val="009C2713"/>
    <w:rsid w:val="009C4D0D"/>
    <w:rsid w:val="009C5AC2"/>
    <w:rsid w:val="009C7A29"/>
    <w:rsid w:val="009D2A04"/>
    <w:rsid w:val="009D4485"/>
    <w:rsid w:val="009D6D51"/>
    <w:rsid w:val="009F340D"/>
    <w:rsid w:val="009F40CA"/>
    <w:rsid w:val="009F6672"/>
    <w:rsid w:val="009F733A"/>
    <w:rsid w:val="009F7510"/>
    <w:rsid w:val="00A025D1"/>
    <w:rsid w:val="00A0345E"/>
    <w:rsid w:val="00A04E6C"/>
    <w:rsid w:val="00A0737B"/>
    <w:rsid w:val="00A127E5"/>
    <w:rsid w:val="00A148E4"/>
    <w:rsid w:val="00A16AC1"/>
    <w:rsid w:val="00A16ADA"/>
    <w:rsid w:val="00A17461"/>
    <w:rsid w:val="00A22C8D"/>
    <w:rsid w:val="00A23219"/>
    <w:rsid w:val="00A24F39"/>
    <w:rsid w:val="00A32E01"/>
    <w:rsid w:val="00A33326"/>
    <w:rsid w:val="00A3576C"/>
    <w:rsid w:val="00A35E7D"/>
    <w:rsid w:val="00A35EFA"/>
    <w:rsid w:val="00A44F1C"/>
    <w:rsid w:val="00A45127"/>
    <w:rsid w:val="00A45409"/>
    <w:rsid w:val="00A46EF2"/>
    <w:rsid w:val="00A561AC"/>
    <w:rsid w:val="00A61255"/>
    <w:rsid w:val="00A61840"/>
    <w:rsid w:val="00A626CD"/>
    <w:rsid w:val="00A6290D"/>
    <w:rsid w:val="00A641C9"/>
    <w:rsid w:val="00A644A3"/>
    <w:rsid w:val="00A6550F"/>
    <w:rsid w:val="00A67741"/>
    <w:rsid w:val="00A71058"/>
    <w:rsid w:val="00A72CD9"/>
    <w:rsid w:val="00A77ADF"/>
    <w:rsid w:val="00A867BA"/>
    <w:rsid w:val="00A87861"/>
    <w:rsid w:val="00A91A88"/>
    <w:rsid w:val="00A93151"/>
    <w:rsid w:val="00A96832"/>
    <w:rsid w:val="00A97312"/>
    <w:rsid w:val="00AA2C75"/>
    <w:rsid w:val="00AA3379"/>
    <w:rsid w:val="00AA3D00"/>
    <w:rsid w:val="00AA3EF3"/>
    <w:rsid w:val="00AA61BF"/>
    <w:rsid w:val="00AB73DC"/>
    <w:rsid w:val="00AC2E24"/>
    <w:rsid w:val="00AC362D"/>
    <w:rsid w:val="00AC4027"/>
    <w:rsid w:val="00AC6AA6"/>
    <w:rsid w:val="00AD6C40"/>
    <w:rsid w:val="00AD7CBC"/>
    <w:rsid w:val="00AD7CE5"/>
    <w:rsid w:val="00AE0303"/>
    <w:rsid w:val="00AE059D"/>
    <w:rsid w:val="00AF5632"/>
    <w:rsid w:val="00AF6EED"/>
    <w:rsid w:val="00AF78FD"/>
    <w:rsid w:val="00B0107E"/>
    <w:rsid w:val="00B05543"/>
    <w:rsid w:val="00B05C8E"/>
    <w:rsid w:val="00B06466"/>
    <w:rsid w:val="00B1591E"/>
    <w:rsid w:val="00B16A2C"/>
    <w:rsid w:val="00B2551D"/>
    <w:rsid w:val="00B27B16"/>
    <w:rsid w:val="00B300D3"/>
    <w:rsid w:val="00B30E83"/>
    <w:rsid w:val="00B3173A"/>
    <w:rsid w:val="00B365D8"/>
    <w:rsid w:val="00B378FF"/>
    <w:rsid w:val="00B42E74"/>
    <w:rsid w:val="00B47B13"/>
    <w:rsid w:val="00B47D80"/>
    <w:rsid w:val="00B504C9"/>
    <w:rsid w:val="00B53135"/>
    <w:rsid w:val="00B61B67"/>
    <w:rsid w:val="00B61EF8"/>
    <w:rsid w:val="00B62989"/>
    <w:rsid w:val="00B63807"/>
    <w:rsid w:val="00B707CA"/>
    <w:rsid w:val="00B72373"/>
    <w:rsid w:val="00B75930"/>
    <w:rsid w:val="00B76706"/>
    <w:rsid w:val="00B7722C"/>
    <w:rsid w:val="00B81743"/>
    <w:rsid w:val="00B8277C"/>
    <w:rsid w:val="00B83A1E"/>
    <w:rsid w:val="00B83CEE"/>
    <w:rsid w:val="00B84981"/>
    <w:rsid w:val="00B85F5C"/>
    <w:rsid w:val="00B874DD"/>
    <w:rsid w:val="00B91DA9"/>
    <w:rsid w:val="00B942EA"/>
    <w:rsid w:val="00BA2749"/>
    <w:rsid w:val="00BB05E0"/>
    <w:rsid w:val="00BB1883"/>
    <w:rsid w:val="00BB7AE7"/>
    <w:rsid w:val="00BC047B"/>
    <w:rsid w:val="00BC277D"/>
    <w:rsid w:val="00BC50CC"/>
    <w:rsid w:val="00BC5510"/>
    <w:rsid w:val="00BD0E84"/>
    <w:rsid w:val="00BD5FF4"/>
    <w:rsid w:val="00BD73E7"/>
    <w:rsid w:val="00BD7AD3"/>
    <w:rsid w:val="00BE26D8"/>
    <w:rsid w:val="00BF1FA9"/>
    <w:rsid w:val="00BF3D61"/>
    <w:rsid w:val="00BF5062"/>
    <w:rsid w:val="00BF5157"/>
    <w:rsid w:val="00BF6110"/>
    <w:rsid w:val="00BF62C9"/>
    <w:rsid w:val="00C01794"/>
    <w:rsid w:val="00C048EE"/>
    <w:rsid w:val="00C05AC0"/>
    <w:rsid w:val="00C05E32"/>
    <w:rsid w:val="00C06702"/>
    <w:rsid w:val="00C11CED"/>
    <w:rsid w:val="00C11ED0"/>
    <w:rsid w:val="00C12EC2"/>
    <w:rsid w:val="00C17572"/>
    <w:rsid w:val="00C179AF"/>
    <w:rsid w:val="00C20478"/>
    <w:rsid w:val="00C22715"/>
    <w:rsid w:val="00C2374F"/>
    <w:rsid w:val="00C2534C"/>
    <w:rsid w:val="00C26575"/>
    <w:rsid w:val="00C27006"/>
    <w:rsid w:val="00C317C8"/>
    <w:rsid w:val="00C33519"/>
    <w:rsid w:val="00C33CE1"/>
    <w:rsid w:val="00C368E9"/>
    <w:rsid w:val="00C402F6"/>
    <w:rsid w:val="00C4154A"/>
    <w:rsid w:val="00C4204E"/>
    <w:rsid w:val="00C42192"/>
    <w:rsid w:val="00C44BFD"/>
    <w:rsid w:val="00C52982"/>
    <w:rsid w:val="00C5364C"/>
    <w:rsid w:val="00C5500C"/>
    <w:rsid w:val="00C56797"/>
    <w:rsid w:val="00C62795"/>
    <w:rsid w:val="00C650BA"/>
    <w:rsid w:val="00C65330"/>
    <w:rsid w:val="00C66982"/>
    <w:rsid w:val="00C66DE9"/>
    <w:rsid w:val="00C70BBD"/>
    <w:rsid w:val="00C73218"/>
    <w:rsid w:val="00C746C7"/>
    <w:rsid w:val="00C74AFD"/>
    <w:rsid w:val="00C763A3"/>
    <w:rsid w:val="00C779A2"/>
    <w:rsid w:val="00C84381"/>
    <w:rsid w:val="00C863EA"/>
    <w:rsid w:val="00C9156A"/>
    <w:rsid w:val="00C92165"/>
    <w:rsid w:val="00C946E9"/>
    <w:rsid w:val="00C9652C"/>
    <w:rsid w:val="00C9759C"/>
    <w:rsid w:val="00CA1EEE"/>
    <w:rsid w:val="00CA2E30"/>
    <w:rsid w:val="00CA5E21"/>
    <w:rsid w:val="00CA6202"/>
    <w:rsid w:val="00CA7F05"/>
    <w:rsid w:val="00CB06F7"/>
    <w:rsid w:val="00CB0DD5"/>
    <w:rsid w:val="00CB1FEC"/>
    <w:rsid w:val="00CC2703"/>
    <w:rsid w:val="00CC2E0B"/>
    <w:rsid w:val="00CC3DF6"/>
    <w:rsid w:val="00CC3E29"/>
    <w:rsid w:val="00CC7198"/>
    <w:rsid w:val="00CD23F1"/>
    <w:rsid w:val="00CD2DD4"/>
    <w:rsid w:val="00CD50F8"/>
    <w:rsid w:val="00CE1299"/>
    <w:rsid w:val="00CE350A"/>
    <w:rsid w:val="00CE59A8"/>
    <w:rsid w:val="00CE6E34"/>
    <w:rsid w:val="00CF3F3C"/>
    <w:rsid w:val="00CF4626"/>
    <w:rsid w:val="00CF58A4"/>
    <w:rsid w:val="00CF74C4"/>
    <w:rsid w:val="00D02631"/>
    <w:rsid w:val="00D026D3"/>
    <w:rsid w:val="00D03EB1"/>
    <w:rsid w:val="00D044A1"/>
    <w:rsid w:val="00D05983"/>
    <w:rsid w:val="00D107F4"/>
    <w:rsid w:val="00D12391"/>
    <w:rsid w:val="00D1411E"/>
    <w:rsid w:val="00D15BBB"/>
    <w:rsid w:val="00D168CC"/>
    <w:rsid w:val="00D21B8E"/>
    <w:rsid w:val="00D25266"/>
    <w:rsid w:val="00D26847"/>
    <w:rsid w:val="00D31A4B"/>
    <w:rsid w:val="00D341FB"/>
    <w:rsid w:val="00D379C3"/>
    <w:rsid w:val="00D40223"/>
    <w:rsid w:val="00D425BE"/>
    <w:rsid w:val="00D523FC"/>
    <w:rsid w:val="00D53E80"/>
    <w:rsid w:val="00D56031"/>
    <w:rsid w:val="00D56D98"/>
    <w:rsid w:val="00D60D4C"/>
    <w:rsid w:val="00D60E8E"/>
    <w:rsid w:val="00D6724C"/>
    <w:rsid w:val="00D6769B"/>
    <w:rsid w:val="00D7015F"/>
    <w:rsid w:val="00D715CC"/>
    <w:rsid w:val="00D71955"/>
    <w:rsid w:val="00D73493"/>
    <w:rsid w:val="00D75B17"/>
    <w:rsid w:val="00D76075"/>
    <w:rsid w:val="00D80E77"/>
    <w:rsid w:val="00D80EC9"/>
    <w:rsid w:val="00D81280"/>
    <w:rsid w:val="00D833A6"/>
    <w:rsid w:val="00D839ED"/>
    <w:rsid w:val="00D86128"/>
    <w:rsid w:val="00D8646A"/>
    <w:rsid w:val="00D866C9"/>
    <w:rsid w:val="00D90AAB"/>
    <w:rsid w:val="00D91516"/>
    <w:rsid w:val="00D91FF4"/>
    <w:rsid w:val="00D97973"/>
    <w:rsid w:val="00DA05E7"/>
    <w:rsid w:val="00DA5221"/>
    <w:rsid w:val="00DA6244"/>
    <w:rsid w:val="00DB1EDA"/>
    <w:rsid w:val="00DB251B"/>
    <w:rsid w:val="00DB34CC"/>
    <w:rsid w:val="00DB37B8"/>
    <w:rsid w:val="00DB724A"/>
    <w:rsid w:val="00DC0205"/>
    <w:rsid w:val="00DC0604"/>
    <w:rsid w:val="00DC12B1"/>
    <w:rsid w:val="00DC238A"/>
    <w:rsid w:val="00DC27E1"/>
    <w:rsid w:val="00DC28C7"/>
    <w:rsid w:val="00DC30F4"/>
    <w:rsid w:val="00DC418A"/>
    <w:rsid w:val="00DC5FE6"/>
    <w:rsid w:val="00DC67AD"/>
    <w:rsid w:val="00DC7BD7"/>
    <w:rsid w:val="00DD4344"/>
    <w:rsid w:val="00DD7BC7"/>
    <w:rsid w:val="00DE77A0"/>
    <w:rsid w:val="00DF44F7"/>
    <w:rsid w:val="00DF465D"/>
    <w:rsid w:val="00DF5D0D"/>
    <w:rsid w:val="00E031EF"/>
    <w:rsid w:val="00E03C12"/>
    <w:rsid w:val="00E04D8E"/>
    <w:rsid w:val="00E07170"/>
    <w:rsid w:val="00E1167A"/>
    <w:rsid w:val="00E22A34"/>
    <w:rsid w:val="00E22D91"/>
    <w:rsid w:val="00E24090"/>
    <w:rsid w:val="00E24F71"/>
    <w:rsid w:val="00E25AF7"/>
    <w:rsid w:val="00E26452"/>
    <w:rsid w:val="00E267D0"/>
    <w:rsid w:val="00E309EE"/>
    <w:rsid w:val="00E323CB"/>
    <w:rsid w:val="00E32FA3"/>
    <w:rsid w:val="00E36AC9"/>
    <w:rsid w:val="00E42985"/>
    <w:rsid w:val="00E433B4"/>
    <w:rsid w:val="00E45685"/>
    <w:rsid w:val="00E52691"/>
    <w:rsid w:val="00E5344F"/>
    <w:rsid w:val="00E606EC"/>
    <w:rsid w:val="00E61B48"/>
    <w:rsid w:val="00E63422"/>
    <w:rsid w:val="00E642A5"/>
    <w:rsid w:val="00E66CF5"/>
    <w:rsid w:val="00E67087"/>
    <w:rsid w:val="00E7164F"/>
    <w:rsid w:val="00E74C11"/>
    <w:rsid w:val="00E807B8"/>
    <w:rsid w:val="00E91F81"/>
    <w:rsid w:val="00E94EE0"/>
    <w:rsid w:val="00E9679B"/>
    <w:rsid w:val="00E96FF5"/>
    <w:rsid w:val="00EA2724"/>
    <w:rsid w:val="00EA665D"/>
    <w:rsid w:val="00EB022E"/>
    <w:rsid w:val="00EB0B50"/>
    <w:rsid w:val="00EB12F4"/>
    <w:rsid w:val="00EB3142"/>
    <w:rsid w:val="00EB3F6E"/>
    <w:rsid w:val="00EB5DEA"/>
    <w:rsid w:val="00EB6E78"/>
    <w:rsid w:val="00EC105F"/>
    <w:rsid w:val="00EC3914"/>
    <w:rsid w:val="00EC5F10"/>
    <w:rsid w:val="00ED0859"/>
    <w:rsid w:val="00ED2692"/>
    <w:rsid w:val="00ED750C"/>
    <w:rsid w:val="00EE5C1F"/>
    <w:rsid w:val="00EF0ED5"/>
    <w:rsid w:val="00EF265A"/>
    <w:rsid w:val="00EF3A95"/>
    <w:rsid w:val="00EF6181"/>
    <w:rsid w:val="00EF77EA"/>
    <w:rsid w:val="00F034A3"/>
    <w:rsid w:val="00F12C83"/>
    <w:rsid w:val="00F137CB"/>
    <w:rsid w:val="00F13E32"/>
    <w:rsid w:val="00F1444D"/>
    <w:rsid w:val="00F21C10"/>
    <w:rsid w:val="00F21F22"/>
    <w:rsid w:val="00F22430"/>
    <w:rsid w:val="00F237D5"/>
    <w:rsid w:val="00F259F8"/>
    <w:rsid w:val="00F26C26"/>
    <w:rsid w:val="00F271C0"/>
    <w:rsid w:val="00F27C6B"/>
    <w:rsid w:val="00F308C8"/>
    <w:rsid w:val="00F320D6"/>
    <w:rsid w:val="00F37D39"/>
    <w:rsid w:val="00F41E8D"/>
    <w:rsid w:val="00F43641"/>
    <w:rsid w:val="00F55470"/>
    <w:rsid w:val="00F55541"/>
    <w:rsid w:val="00F56A68"/>
    <w:rsid w:val="00F575F7"/>
    <w:rsid w:val="00F609FC"/>
    <w:rsid w:val="00F636E9"/>
    <w:rsid w:val="00F65B11"/>
    <w:rsid w:val="00F66444"/>
    <w:rsid w:val="00F713FC"/>
    <w:rsid w:val="00F71F27"/>
    <w:rsid w:val="00F826A7"/>
    <w:rsid w:val="00F8284A"/>
    <w:rsid w:val="00F9619F"/>
    <w:rsid w:val="00F96789"/>
    <w:rsid w:val="00F972EF"/>
    <w:rsid w:val="00FA3E66"/>
    <w:rsid w:val="00FA4142"/>
    <w:rsid w:val="00FB2E5D"/>
    <w:rsid w:val="00FB554C"/>
    <w:rsid w:val="00FC1C2D"/>
    <w:rsid w:val="00FC327F"/>
    <w:rsid w:val="00FC371E"/>
    <w:rsid w:val="00FC3FDB"/>
    <w:rsid w:val="00FC5B6B"/>
    <w:rsid w:val="00FC624B"/>
    <w:rsid w:val="00FC62D9"/>
    <w:rsid w:val="00FD2EF2"/>
    <w:rsid w:val="00FD4027"/>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73AA-4865-4DF0-A33E-6B7C08F9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Carine Naude</cp:lastModifiedBy>
  <cp:revision>6</cp:revision>
  <cp:lastPrinted>2023-01-25T12:47:00Z</cp:lastPrinted>
  <dcterms:created xsi:type="dcterms:W3CDTF">2024-04-26T06:52:00Z</dcterms:created>
  <dcterms:modified xsi:type="dcterms:W3CDTF">2024-04-26T10:42:00Z</dcterms:modified>
</cp:coreProperties>
</file>