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9F0F" w14:textId="286101CD" w:rsidR="008A5E1D" w:rsidRPr="00B10F08" w:rsidRDefault="00413901" w:rsidP="0030125F">
      <w:pPr>
        <w:rPr>
          <w:b/>
          <w:bCs/>
          <w:sz w:val="28"/>
          <w:szCs w:val="28"/>
        </w:rPr>
      </w:pPr>
      <w:bookmarkStart w:id="0" w:name="_GoBack"/>
      <w:bookmarkEnd w:id="0"/>
      <w:r w:rsidRPr="005175F7">
        <w:rPr>
          <w:noProof/>
          <w:sz w:val="28"/>
          <w:szCs w:val="28"/>
          <w:lang w:val="en-ZA" w:eastAsia="en-ZA"/>
        </w:rPr>
        <w:drawing>
          <wp:anchor distT="0" distB="0" distL="114300" distR="114300" simplePos="0" relativeHeight="251658240" behindDoc="0" locked="0" layoutInCell="1" allowOverlap="1" wp14:anchorId="42BF9FAC" wp14:editId="2F18DFD3">
            <wp:simplePos x="0" y="0"/>
            <wp:positionH relativeFrom="page">
              <wp:posOffset>3486785</wp:posOffset>
            </wp:positionH>
            <wp:positionV relativeFrom="paragraph">
              <wp:posOffset>0</wp:posOffset>
            </wp:positionV>
            <wp:extent cx="798830" cy="97536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75360"/>
                    </a:xfrm>
                    <a:prstGeom prst="rect">
                      <a:avLst/>
                    </a:prstGeom>
                    <a:noFill/>
                  </pic:spPr>
                </pic:pic>
              </a:graphicData>
            </a:graphic>
            <wp14:sizeRelH relativeFrom="page">
              <wp14:pctWidth>0</wp14:pctWidth>
            </wp14:sizeRelH>
            <wp14:sizeRelV relativeFrom="page">
              <wp14:pctHeight>0</wp14:pctHeight>
            </wp14:sizeRelV>
          </wp:anchor>
        </w:drawing>
      </w:r>
    </w:p>
    <w:p w14:paraId="1F4EF29F" w14:textId="77777777" w:rsidR="008A5E1D" w:rsidRPr="00B10F08" w:rsidRDefault="008A5E1D" w:rsidP="008A5E1D">
      <w:pPr>
        <w:jc w:val="center"/>
        <w:rPr>
          <w:b/>
          <w:bCs/>
          <w:sz w:val="28"/>
          <w:szCs w:val="28"/>
        </w:rPr>
      </w:pPr>
    </w:p>
    <w:p w14:paraId="32BE6E17" w14:textId="0035BB59" w:rsidR="008A5E1D" w:rsidRPr="005175F7" w:rsidRDefault="008A5E1D" w:rsidP="008A5E1D">
      <w:pPr>
        <w:jc w:val="center"/>
        <w:rPr>
          <w:b/>
          <w:bCs/>
          <w:sz w:val="28"/>
          <w:szCs w:val="28"/>
        </w:rPr>
      </w:pPr>
    </w:p>
    <w:p w14:paraId="4E924843" w14:textId="77777777" w:rsidR="008A5E1D" w:rsidRPr="005175F7" w:rsidRDefault="008A5E1D" w:rsidP="008A5E1D">
      <w:pPr>
        <w:spacing w:line="240" w:lineRule="auto"/>
        <w:jc w:val="center"/>
        <w:rPr>
          <w:b/>
          <w:bCs/>
          <w:sz w:val="16"/>
          <w:szCs w:val="16"/>
        </w:rPr>
      </w:pPr>
    </w:p>
    <w:p w14:paraId="5CEB1F5C" w14:textId="77777777" w:rsidR="008A5E1D" w:rsidRPr="005175F7" w:rsidRDefault="008A5E1D" w:rsidP="00866E12">
      <w:pPr>
        <w:spacing w:before="240"/>
        <w:jc w:val="center"/>
        <w:rPr>
          <w:b/>
          <w:bCs/>
          <w:sz w:val="28"/>
          <w:szCs w:val="28"/>
        </w:rPr>
      </w:pPr>
      <w:r w:rsidRPr="005175F7">
        <w:rPr>
          <w:b/>
          <w:bCs/>
          <w:sz w:val="28"/>
          <w:szCs w:val="28"/>
        </w:rPr>
        <w:t>THE SUPREME COURT OF APPEAL OF SOUTH AFRICA</w:t>
      </w:r>
    </w:p>
    <w:p w14:paraId="431EF147" w14:textId="77777777" w:rsidR="008A5E1D" w:rsidRPr="005175F7" w:rsidRDefault="008A5E1D" w:rsidP="00413901">
      <w:pPr>
        <w:pStyle w:val="Heading3"/>
        <w:spacing w:before="0"/>
        <w:jc w:val="center"/>
        <w:rPr>
          <w:rFonts w:cs="Times New Roman"/>
          <w:b/>
          <w:iCs/>
          <w:color w:val="auto"/>
        </w:rPr>
      </w:pPr>
      <w:r w:rsidRPr="005175F7">
        <w:rPr>
          <w:rFonts w:cs="Times New Roman"/>
          <w:b/>
          <w:iCs/>
          <w:color w:val="auto"/>
        </w:rPr>
        <w:t>JUDGMENT</w:t>
      </w:r>
    </w:p>
    <w:p w14:paraId="151AF701" w14:textId="5C10BAAA" w:rsidR="008A5E1D" w:rsidRPr="005175F7" w:rsidRDefault="008A5E1D" w:rsidP="008A5E1D">
      <w:pPr>
        <w:spacing w:before="120"/>
        <w:jc w:val="right"/>
        <w:rPr>
          <w:b/>
          <w:sz w:val="28"/>
          <w:szCs w:val="28"/>
        </w:rPr>
      </w:pPr>
      <w:r w:rsidRPr="005175F7">
        <w:rPr>
          <w:b/>
          <w:sz w:val="28"/>
          <w:szCs w:val="28"/>
        </w:rPr>
        <w:t>Reportable</w:t>
      </w:r>
    </w:p>
    <w:p w14:paraId="46829C68" w14:textId="77777777" w:rsidR="008A5E1D" w:rsidRPr="005175F7" w:rsidRDefault="008A5E1D" w:rsidP="008A5E1D">
      <w:pPr>
        <w:jc w:val="right"/>
        <w:rPr>
          <w:sz w:val="28"/>
          <w:szCs w:val="28"/>
        </w:rPr>
      </w:pPr>
      <w:r w:rsidRPr="005175F7">
        <w:rPr>
          <w:sz w:val="28"/>
          <w:szCs w:val="28"/>
        </w:rPr>
        <w:t>Case no: 76/2023</w:t>
      </w:r>
    </w:p>
    <w:p w14:paraId="1BB720B8" w14:textId="77777777" w:rsidR="008A5E1D" w:rsidRPr="005175F7" w:rsidRDefault="008A5E1D" w:rsidP="008A5E1D">
      <w:pPr>
        <w:jc w:val="right"/>
        <w:rPr>
          <w:sz w:val="28"/>
          <w:szCs w:val="28"/>
        </w:rPr>
      </w:pPr>
    </w:p>
    <w:p w14:paraId="5B6EEBA3" w14:textId="77777777" w:rsidR="008A5E1D" w:rsidRPr="005175F7" w:rsidRDefault="008A5E1D" w:rsidP="00413901">
      <w:pPr>
        <w:rPr>
          <w:sz w:val="28"/>
          <w:szCs w:val="28"/>
        </w:rPr>
      </w:pPr>
      <w:r w:rsidRPr="005175F7">
        <w:rPr>
          <w:sz w:val="28"/>
          <w:szCs w:val="28"/>
        </w:rPr>
        <w:t>In the matter between:</w:t>
      </w:r>
    </w:p>
    <w:p w14:paraId="4952C047" w14:textId="77777777" w:rsidR="008A5E1D" w:rsidRPr="005175F7" w:rsidRDefault="008A5E1D" w:rsidP="008A5E1D">
      <w:pPr>
        <w:tabs>
          <w:tab w:val="right" w:pos="9356"/>
        </w:tabs>
        <w:rPr>
          <w:b/>
          <w:bCs/>
          <w:sz w:val="28"/>
          <w:szCs w:val="28"/>
        </w:rPr>
      </w:pPr>
      <w:r w:rsidRPr="005175F7">
        <w:rPr>
          <w:b/>
          <w:bCs/>
          <w:sz w:val="28"/>
          <w:szCs w:val="28"/>
        </w:rPr>
        <w:t>JOHNATHAN RICHARD SCHULTZ</w:t>
      </w:r>
      <w:r w:rsidRPr="005175F7">
        <w:rPr>
          <w:b/>
          <w:bCs/>
          <w:sz w:val="28"/>
          <w:szCs w:val="28"/>
        </w:rPr>
        <w:tab/>
        <w:t>APPELLANT</w:t>
      </w:r>
    </w:p>
    <w:p w14:paraId="06A74B7F" w14:textId="77777777" w:rsidR="008A5E1D" w:rsidRPr="005175F7" w:rsidRDefault="008A5E1D" w:rsidP="008A5E1D">
      <w:pPr>
        <w:tabs>
          <w:tab w:val="right" w:pos="8640"/>
        </w:tabs>
        <w:spacing w:before="240" w:after="240"/>
        <w:rPr>
          <w:sz w:val="28"/>
          <w:szCs w:val="28"/>
        </w:rPr>
      </w:pPr>
      <w:r w:rsidRPr="005175F7">
        <w:rPr>
          <w:sz w:val="28"/>
          <w:szCs w:val="28"/>
        </w:rPr>
        <w:t>and</w:t>
      </w:r>
    </w:p>
    <w:p w14:paraId="5B080999" w14:textId="77777777" w:rsidR="008A5E1D" w:rsidRPr="005175F7" w:rsidRDefault="008A5E1D" w:rsidP="008A5E1D">
      <w:pPr>
        <w:tabs>
          <w:tab w:val="right" w:pos="9356"/>
        </w:tabs>
        <w:rPr>
          <w:b/>
          <w:sz w:val="28"/>
          <w:szCs w:val="28"/>
        </w:rPr>
      </w:pPr>
      <w:r w:rsidRPr="005175F7">
        <w:rPr>
          <w:b/>
          <w:sz w:val="28"/>
          <w:szCs w:val="28"/>
        </w:rPr>
        <w:t xml:space="preserve">MINISTER OF JUSTICE AND </w:t>
      </w:r>
    </w:p>
    <w:p w14:paraId="5E6510D7" w14:textId="77777777" w:rsidR="008A5E1D" w:rsidRPr="005175F7" w:rsidRDefault="008A5E1D" w:rsidP="008A5E1D">
      <w:pPr>
        <w:tabs>
          <w:tab w:val="right" w:pos="9356"/>
        </w:tabs>
        <w:spacing w:after="240"/>
        <w:rPr>
          <w:b/>
          <w:sz w:val="28"/>
          <w:szCs w:val="28"/>
        </w:rPr>
      </w:pPr>
      <w:r w:rsidRPr="005175F7">
        <w:rPr>
          <w:b/>
          <w:sz w:val="28"/>
          <w:szCs w:val="28"/>
        </w:rPr>
        <w:t>CORRECTIONAL SERVICES</w:t>
      </w:r>
      <w:r w:rsidRPr="005175F7">
        <w:rPr>
          <w:b/>
          <w:sz w:val="28"/>
          <w:szCs w:val="28"/>
        </w:rPr>
        <w:tab/>
        <w:t>FIRST RESPONDENT</w:t>
      </w:r>
    </w:p>
    <w:p w14:paraId="6643F546" w14:textId="77777777" w:rsidR="008A5E1D" w:rsidRPr="005175F7" w:rsidRDefault="008A5E1D" w:rsidP="008A5E1D">
      <w:pPr>
        <w:tabs>
          <w:tab w:val="right" w:pos="9356"/>
        </w:tabs>
        <w:rPr>
          <w:b/>
          <w:sz w:val="28"/>
          <w:szCs w:val="28"/>
        </w:rPr>
      </w:pPr>
      <w:r w:rsidRPr="005175F7">
        <w:rPr>
          <w:b/>
          <w:sz w:val="28"/>
          <w:szCs w:val="28"/>
        </w:rPr>
        <w:t xml:space="preserve">DIRECTOR GENERAL: DEPARTMENT </w:t>
      </w:r>
    </w:p>
    <w:p w14:paraId="58257138" w14:textId="77777777" w:rsidR="008A5E1D" w:rsidRPr="005175F7" w:rsidRDefault="008A5E1D" w:rsidP="008A5E1D">
      <w:pPr>
        <w:tabs>
          <w:tab w:val="right" w:pos="9356"/>
        </w:tabs>
        <w:rPr>
          <w:b/>
          <w:sz w:val="28"/>
          <w:szCs w:val="28"/>
        </w:rPr>
      </w:pPr>
      <w:r w:rsidRPr="005175F7">
        <w:rPr>
          <w:b/>
          <w:sz w:val="28"/>
          <w:szCs w:val="28"/>
        </w:rPr>
        <w:t xml:space="preserve">OF JUSTICE AND CORRECTIONAL </w:t>
      </w:r>
    </w:p>
    <w:p w14:paraId="2F7555AD" w14:textId="77777777" w:rsidR="008A5E1D" w:rsidRPr="005175F7" w:rsidRDefault="008A5E1D" w:rsidP="008A5E1D">
      <w:pPr>
        <w:tabs>
          <w:tab w:val="right" w:pos="9356"/>
        </w:tabs>
        <w:spacing w:after="240"/>
        <w:rPr>
          <w:b/>
          <w:sz w:val="28"/>
          <w:szCs w:val="28"/>
        </w:rPr>
      </w:pPr>
      <w:r w:rsidRPr="005175F7">
        <w:rPr>
          <w:b/>
          <w:sz w:val="28"/>
          <w:szCs w:val="28"/>
        </w:rPr>
        <w:t>SERVICES</w:t>
      </w:r>
      <w:r w:rsidRPr="005175F7">
        <w:rPr>
          <w:b/>
          <w:sz w:val="28"/>
          <w:szCs w:val="28"/>
        </w:rPr>
        <w:tab/>
        <w:t>SECOND RESPONDENT</w:t>
      </w:r>
    </w:p>
    <w:p w14:paraId="436489A4" w14:textId="77777777" w:rsidR="008A5E1D" w:rsidRPr="005175F7" w:rsidRDefault="008A5E1D" w:rsidP="008A5E1D">
      <w:pPr>
        <w:tabs>
          <w:tab w:val="right" w:pos="9356"/>
        </w:tabs>
        <w:rPr>
          <w:b/>
          <w:sz w:val="28"/>
          <w:szCs w:val="28"/>
        </w:rPr>
      </w:pPr>
      <w:r w:rsidRPr="005175F7">
        <w:rPr>
          <w:b/>
          <w:sz w:val="28"/>
          <w:szCs w:val="28"/>
        </w:rPr>
        <w:t xml:space="preserve">DIRECTOR OF PUBLIC PROSECUTIONS, </w:t>
      </w:r>
    </w:p>
    <w:p w14:paraId="03013079" w14:textId="77777777" w:rsidR="008A5E1D" w:rsidRPr="005175F7" w:rsidRDefault="008A5E1D" w:rsidP="008A5E1D">
      <w:pPr>
        <w:tabs>
          <w:tab w:val="right" w:pos="9356"/>
        </w:tabs>
        <w:rPr>
          <w:b/>
          <w:sz w:val="28"/>
          <w:szCs w:val="28"/>
        </w:rPr>
      </w:pPr>
      <w:r w:rsidRPr="005175F7">
        <w:rPr>
          <w:b/>
          <w:sz w:val="28"/>
          <w:szCs w:val="28"/>
        </w:rPr>
        <w:t xml:space="preserve">GAUTENG LOCAL DIVISION, </w:t>
      </w:r>
    </w:p>
    <w:p w14:paraId="5FAD47E7" w14:textId="77777777" w:rsidR="008A5E1D" w:rsidRPr="005175F7" w:rsidRDefault="008A5E1D" w:rsidP="008A5E1D">
      <w:pPr>
        <w:tabs>
          <w:tab w:val="right" w:pos="9356"/>
        </w:tabs>
        <w:spacing w:after="240"/>
        <w:rPr>
          <w:b/>
          <w:sz w:val="28"/>
          <w:szCs w:val="28"/>
        </w:rPr>
      </w:pPr>
      <w:r w:rsidRPr="005175F7">
        <w:rPr>
          <w:b/>
          <w:sz w:val="28"/>
          <w:szCs w:val="28"/>
        </w:rPr>
        <w:t xml:space="preserve">JOHANNESBURG </w:t>
      </w:r>
      <w:r w:rsidRPr="005175F7">
        <w:rPr>
          <w:b/>
          <w:sz w:val="28"/>
          <w:szCs w:val="28"/>
        </w:rPr>
        <w:tab/>
        <w:t>THIRD RESPONDENT</w:t>
      </w:r>
    </w:p>
    <w:p w14:paraId="15AC60BC" w14:textId="77777777" w:rsidR="008A5E1D" w:rsidRPr="005175F7" w:rsidRDefault="008A5E1D" w:rsidP="008A5E1D">
      <w:pPr>
        <w:tabs>
          <w:tab w:val="right" w:pos="9356"/>
        </w:tabs>
        <w:rPr>
          <w:b/>
          <w:sz w:val="28"/>
          <w:szCs w:val="28"/>
        </w:rPr>
      </w:pPr>
      <w:r w:rsidRPr="005175F7">
        <w:rPr>
          <w:b/>
          <w:sz w:val="28"/>
          <w:szCs w:val="28"/>
        </w:rPr>
        <w:t xml:space="preserve">NATIONAL DIRECTOR OF </w:t>
      </w:r>
    </w:p>
    <w:p w14:paraId="1107C16D" w14:textId="77777777" w:rsidR="008A5E1D" w:rsidRPr="005175F7" w:rsidRDefault="008A5E1D" w:rsidP="008A5E1D">
      <w:pPr>
        <w:tabs>
          <w:tab w:val="right" w:pos="9356"/>
        </w:tabs>
        <w:rPr>
          <w:b/>
          <w:sz w:val="28"/>
          <w:szCs w:val="28"/>
        </w:rPr>
      </w:pPr>
      <w:r w:rsidRPr="005175F7">
        <w:rPr>
          <w:b/>
          <w:sz w:val="28"/>
          <w:szCs w:val="28"/>
        </w:rPr>
        <w:t>PUBLIC PROSECUTIONS</w:t>
      </w:r>
      <w:r w:rsidRPr="005175F7">
        <w:rPr>
          <w:b/>
          <w:sz w:val="28"/>
          <w:szCs w:val="28"/>
        </w:rPr>
        <w:tab/>
        <w:t>FOURTH RESPONDENT</w:t>
      </w:r>
    </w:p>
    <w:p w14:paraId="71941DC1" w14:textId="77777777" w:rsidR="008A5E1D" w:rsidRPr="005175F7" w:rsidRDefault="008A5E1D" w:rsidP="008A5E1D">
      <w:pPr>
        <w:tabs>
          <w:tab w:val="right" w:pos="8640"/>
        </w:tabs>
        <w:rPr>
          <w:b/>
          <w:bCs/>
          <w:sz w:val="28"/>
          <w:szCs w:val="28"/>
        </w:rPr>
      </w:pPr>
    </w:p>
    <w:p w14:paraId="5A4666EE" w14:textId="36CA5A19" w:rsidR="008A5E1D" w:rsidRPr="005175F7" w:rsidRDefault="008A5E1D" w:rsidP="008A5E1D">
      <w:pPr>
        <w:ind w:left="2160" w:hanging="2160"/>
        <w:contextualSpacing/>
        <w:rPr>
          <w:bCs/>
          <w:i/>
          <w:sz w:val="28"/>
          <w:szCs w:val="28"/>
        </w:rPr>
      </w:pPr>
      <w:r w:rsidRPr="005175F7">
        <w:rPr>
          <w:b/>
          <w:bCs/>
          <w:sz w:val="28"/>
          <w:szCs w:val="28"/>
        </w:rPr>
        <w:lastRenderedPageBreak/>
        <w:t>Neutral citation:</w:t>
      </w:r>
      <w:r w:rsidRPr="005175F7">
        <w:rPr>
          <w:bCs/>
          <w:i/>
          <w:sz w:val="28"/>
          <w:szCs w:val="28"/>
        </w:rPr>
        <w:tab/>
        <w:t xml:space="preserve">Schultz v Minister of Justice and Correctional Services and Others </w:t>
      </w:r>
      <w:r w:rsidRPr="005175F7">
        <w:rPr>
          <w:bCs/>
          <w:sz w:val="28"/>
          <w:szCs w:val="28"/>
        </w:rPr>
        <w:t xml:space="preserve">(76/2023) [2024] ZASCA </w:t>
      </w:r>
      <w:r w:rsidR="00B53419" w:rsidRPr="00F81E97">
        <w:rPr>
          <w:bCs/>
          <w:sz w:val="28"/>
          <w:szCs w:val="28"/>
        </w:rPr>
        <w:t>77</w:t>
      </w:r>
      <w:r w:rsidRPr="00F81E97">
        <w:rPr>
          <w:bCs/>
          <w:sz w:val="28"/>
          <w:szCs w:val="28"/>
        </w:rPr>
        <w:t xml:space="preserve"> (</w:t>
      </w:r>
      <w:r w:rsidR="00B53419" w:rsidRPr="005175F7">
        <w:rPr>
          <w:bCs/>
          <w:sz w:val="28"/>
          <w:szCs w:val="28"/>
        </w:rPr>
        <w:t>23</w:t>
      </w:r>
      <w:r w:rsidR="004022FC" w:rsidRPr="005175F7">
        <w:rPr>
          <w:bCs/>
          <w:sz w:val="28"/>
          <w:szCs w:val="28"/>
        </w:rPr>
        <w:t xml:space="preserve"> May</w:t>
      </w:r>
      <w:r w:rsidRPr="005175F7">
        <w:rPr>
          <w:bCs/>
          <w:sz w:val="28"/>
          <w:szCs w:val="28"/>
        </w:rPr>
        <w:t xml:space="preserve"> 2024)</w:t>
      </w:r>
    </w:p>
    <w:p w14:paraId="59E78F00" w14:textId="77777777" w:rsidR="008A5E1D" w:rsidRPr="005175F7" w:rsidRDefault="008A5E1D" w:rsidP="008A5E1D">
      <w:pPr>
        <w:ind w:left="1418" w:hanging="1418"/>
        <w:contextualSpacing/>
        <w:rPr>
          <w:bCs/>
          <w:sz w:val="28"/>
          <w:szCs w:val="28"/>
        </w:rPr>
      </w:pPr>
      <w:r w:rsidRPr="005175F7">
        <w:rPr>
          <w:b/>
          <w:bCs/>
          <w:sz w:val="28"/>
          <w:szCs w:val="28"/>
        </w:rPr>
        <w:t>Coram:</w:t>
      </w:r>
      <w:r w:rsidRPr="005175F7">
        <w:rPr>
          <w:b/>
          <w:bCs/>
          <w:sz w:val="28"/>
          <w:szCs w:val="28"/>
        </w:rPr>
        <w:tab/>
      </w:r>
      <w:r w:rsidRPr="005175F7">
        <w:rPr>
          <w:sz w:val="28"/>
          <w:szCs w:val="28"/>
        </w:rPr>
        <w:t xml:space="preserve">MOTHLE, HUGHES and MABINDLA-BOQWANA JJA and SEEGOBIN and </w:t>
      </w:r>
      <w:r w:rsidRPr="005175F7">
        <w:rPr>
          <w:sz w:val="28"/>
          <w:szCs w:val="28"/>
          <w:lang w:val="en-US"/>
        </w:rPr>
        <w:t>KEIGHTLEY AJJA</w:t>
      </w:r>
    </w:p>
    <w:p w14:paraId="2365EB56" w14:textId="77777777" w:rsidR="008A5E1D" w:rsidRPr="005175F7" w:rsidRDefault="008A5E1D" w:rsidP="008A5E1D">
      <w:pPr>
        <w:contextualSpacing/>
        <w:rPr>
          <w:b/>
          <w:bCs/>
          <w:sz w:val="28"/>
          <w:szCs w:val="28"/>
        </w:rPr>
      </w:pPr>
      <w:r w:rsidRPr="005175F7">
        <w:rPr>
          <w:b/>
          <w:bCs/>
          <w:sz w:val="28"/>
          <w:szCs w:val="28"/>
        </w:rPr>
        <w:t>Heard</w:t>
      </w:r>
      <w:r w:rsidRPr="005175F7">
        <w:rPr>
          <w:b/>
          <w:sz w:val="28"/>
          <w:szCs w:val="28"/>
        </w:rPr>
        <w:t>:</w:t>
      </w:r>
      <w:r w:rsidRPr="005175F7">
        <w:rPr>
          <w:sz w:val="28"/>
          <w:szCs w:val="28"/>
        </w:rPr>
        <w:tab/>
        <w:t>15 March 2024</w:t>
      </w:r>
    </w:p>
    <w:p w14:paraId="18021125" w14:textId="7F4B931D" w:rsidR="008A5E1D" w:rsidRPr="005175F7" w:rsidRDefault="008A5E1D" w:rsidP="008A5E1D">
      <w:pPr>
        <w:contextualSpacing/>
        <w:rPr>
          <w:sz w:val="28"/>
          <w:szCs w:val="28"/>
        </w:rPr>
      </w:pPr>
      <w:r w:rsidRPr="005175F7">
        <w:rPr>
          <w:b/>
          <w:bCs/>
          <w:sz w:val="28"/>
          <w:szCs w:val="28"/>
        </w:rPr>
        <w:t>Delivered</w:t>
      </w:r>
      <w:r w:rsidRPr="005175F7">
        <w:rPr>
          <w:b/>
          <w:sz w:val="28"/>
          <w:szCs w:val="28"/>
        </w:rPr>
        <w:t>:</w:t>
      </w:r>
      <w:r w:rsidRPr="005175F7">
        <w:rPr>
          <w:sz w:val="28"/>
          <w:szCs w:val="28"/>
        </w:rPr>
        <w:tab/>
      </w:r>
      <w:r w:rsidR="006E7D14" w:rsidRPr="005175F7">
        <w:rPr>
          <w:sz w:val="28"/>
          <w:szCs w:val="28"/>
        </w:rPr>
        <w:t>23 May 2024</w:t>
      </w:r>
    </w:p>
    <w:p w14:paraId="4CA94BD1" w14:textId="6636E780" w:rsidR="00BC4DE3" w:rsidRPr="005175F7" w:rsidRDefault="008A5E1D" w:rsidP="008A5E1D">
      <w:pPr>
        <w:contextualSpacing/>
        <w:rPr>
          <w:sz w:val="28"/>
          <w:szCs w:val="28"/>
        </w:rPr>
      </w:pPr>
      <w:r w:rsidRPr="005175F7">
        <w:rPr>
          <w:b/>
          <w:bCs/>
          <w:sz w:val="28"/>
          <w:szCs w:val="28"/>
        </w:rPr>
        <w:t>Summary:</w:t>
      </w:r>
      <w:r w:rsidRPr="005175F7">
        <w:rPr>
          <w:sz w:val="28"/>
          <w:szCs w:val="28"/>
        </w:rPr>
        <w:tab/>
      </w:r>
      <w:r w:rsidR="00ED5491" w:rsidRPr="005175F7">
        <w:rPr>
          <w:sz w:val="28"/>
          <w:szCs w:val="28"/>
        </w:rPr>
        <w:t xml:space="preserve">International law </w:t>
      </w:r>
      <w:r w:rsidR="00270715" w:rsidRPr="005175F7">
        <w:rPr>
          <w:sz w:val="28"/>
          <w:szCs w:val="28"/>
        </w:rPr>
        <w:t xml:space="preserve">– extradition – </w:t>
      </w:r>
      <w:r w:rsidR="00ED5491" w:rsidRPr="005175F7">
        <w:rPr>
          <w:sz w:val="28"/>
          <w:szCs w:val="28"/>
        </w:rPr>
        <w:t xml:space="preserve">Constitution – Extradition Act 67 of 1962 </w:t>
      </w:r>
      <w:r w:rsidR="00981349" w:rsidRPr="005175F7">
        <w:rPr>
          <w:sz w:val="28"/>
          <w:szCs w:val="28"/>
        </w:rPr>
        <w:t>– whether</w:t>
      </w:r>
      <w:r w:rsidR="00BC4DE3" w:rsidRPr="005175F7">
        <w:rPr>
          <w:sz w:val="28"/>
          <w:szCs w:val="28"/>
        </w:rPr>
        <w:t xml:space="preserve"> power to make extradition request to a </w:t>
      </w:r>
      <w:r w:rsidR="003576AC" w:rsidRPr="005175F7">
        <w:rPr>
          <w:sz w:val="28"/>
          <w:szCs w:val="28"/>
        </w:rPr>
        <w:t xml:space="preserve">foreign </w:t>
      </w:r>
      <w:r w:rsidR="007D7B80" w:rsidRPr="005175F7">
        <w:rPr>
          <w:sz w:val="28"/>
          <w:szCs w:val="28"/>
        </w:rPr>
        <w:t>State</w:t>
      </w:r>
      <w:r w:rsidR="003576AC" w:rsidRPr="005175F7">
        <w:rPr>
          <w:sz w:val="28"/>
          <w:szCs w:val="28"/>
        </w:rPr>
        <w:t xml:space="preserve"> vests</w:t>
      </w:r>
      <w:r w:rsidR="00BC4DE3" w:rsidRPr="005175F7">
        <w:rPr>
          <w:sz w:val="28"/>
          <w:szCs w:val="28"/>
        </w:rPr>
        <w:t xml:space="preserve"> with the Minister of Justice or National Prosecution Authority.   </w:t>
      </w:r>
    </w:p>
    <w:p w14:paraId="2258762F" w14:textId="6E463343" w:rsidR="008A5E1D" w:rsidRPr="005175F7" w:rsidRDefault="008A5E1D" w:rsidP="008A5E1D">
      <w:pPr>
        <w:contextualSpacing/>
        <w:rPr>
          <w:bCs/>
          <w:sz w:val="28"/>
          <w:szCs w:val="28"/>
        </w:rPr>
      </w:pPr>
      <w:r w:rsidRPr="005175F7">
        <w:rPr>
          <w:bCs/>
          <w:sz w:val="28"/>
          <w:szCs w:val="28"/>
        </w:rPr>
        <w:br w:type="page"/>
      </w:r>
    </w:p>
    <w:p w14:paraId="36BAB654" w14:textId="77777777" w:rsidR="008A5E1D" w:rsidRPr="005175F7" w:rsidRDefault="008A5E1D" w:rsidP="008A5E1D">
      <w:pPr>
        <w:pBdr>
          <w:bottom w:val="single" w:sz="12" w:space="1" w:color="auto"/>
        </w:pBdr>
        <w:spacing w:line="240" w:lineRule="auto"/>
        <w:rPr>
          <w:b/>
          <w:i/>
          <w:szCs w:val="28"/>
        </w:rPr>
      </w:pPr>
      <w:r w:rsidRPr="005175F7">
        <w:rPr>
          <w:noProof/>
          <w:lang w:val="en-ZA" w:eastAsia="en-ZA"/>
        </w:rPr>
        <w:lastRenderedPageBreak/>
        <mc:AlternateContent>
          <mc:Choice Requires="wps">
            <w:drawing>
              <wp:anchor distT="0" distB="0" distL="114300" distR="114300" simplePos="0" relativeHeight="251658241" behindDoc="0" locked="0" layoutInCell="1" allowOverlap="1" wp14:anchorId="378FA39E" wp14:editId="1C84A61D">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6D395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3F17268" w14:textId="77777777" w:rsidR="008A5E1D" w:rsidRPr="005175F7" w:rsidRDefault="008A5E1D" w:rsidP="003576AC">
      <w:pPr>
        <w:pStyle w:val="Heading3"/>
        <w:pBdr>
          <w:bottom w:val="single" w:sz="12" w:space="12" w:color="auto"/>
        </w:pBdr>
        <w:spacing w:before="0" w:after="0" w:line="240" w:lineRule="auto"/>
        <w:jc w:val="center"/>
        <w:rPr>
          <w:rFonts w:cs="Times New Roman"/>
          <w:b/>
          <w:iCs/>
          <w:color w:val="auto"/>
        </w:rPr>
      </w:pPr>
    </w:p>
    <w:p w14:paraId="50BEDAF8" w14:textId="77777777" w:rsidR="008A5E1D" w:rsidRPr="005175F7" w:rsidRDefault="008A5E1D" w:rsidP="008A5E1D">
      <w:pPr>
        <w:pStyle w:val="Heading3"/>
        <w:pBdr>
          <w:bottom w:val="single" w:sz="12" w:space="12" w:color="auto"/>
        </w:pBdr>
        <w:jc w:val="center"/>
        <w:rPr>
          <w:rFonts w:cs="Times New Roman"/>
          <w:b/>
          <w:iCs/>
          <w:color w:val="auto"/>
        </w:rPr>
      </w:pPr>
      <w:r w:rsidRPr="005175F7">
        <w:rPr>
          <w:rFonts w:cs="Times New Roman"/>
          <w:b/>
          <w:iCs/>
          <w:color w:val="auto"/>
        </w:rPr>
        <w:t>ORDER</w:t>
      </w:r>
    </w:p>
    <w:p w14:paraId="44E3381B" w14:textId="77777777" w:rsidR="008A5E1D" w:rsidRPr="005175F7" w:rsidRDefault="008A5E1D" w:rsidP="008A5E1D">
      <w:pPr>
        <w:spacing w:line="240" w:lineRule="auto"/>
        <w:rPr>
          <w:b/>
          <w:bCs/>
          <w:sz w:val="16"/>
          <w:szCs w:val="16"/>
        </w:rPr>
      </w:pPr>
    </w:p>
    <w:p w14:paraId="5BEC3FBF" w14:textId="77777777" w:rsidR="008A5E1D" w:rsidRPr="005175F7" w:rsidRDefault="008A5E1D" w:rsidP="00B10F08">
      <w:pPr>
        <w:rPr>
          <w:sz w:val="28"/>
          <w:szCs w:val="28"/>
        </w:rPr>
      </w:pPr>
      <w:r w:rsidRPr="005175F7">
        <w:rPr>
          <w:b/>
          <w:bCs/>
          <w:sz w:val="28"/>
          <w:szCs w:val="28"/>
        </w:rPr>
        <w:t xml:space="preserve">On appeal from: </w:t>
      </w:r>
      <w:r w:rsidRPr="005175F7">
        <w:rPr>
          <w:sz w:val="28"/>
          <w:szCs w:val="28"/>
        </w:rPr>
        <w:t xml:space="preserve">Gauteng Division of the High Court, Pretoria (Janse van Nieuwenhuizen J, sitting as court of first instance):   </w:t>
      </w:r>
    </w:p>
    <w:p w14:paraId="2048BDE7" w14:textId="4CCA67F6" w:rsidR="00F42FC4" w:rsidRPr="00641215" w:rsidRDefault="00641215" w:rsidP="00641215">
      <w:pPr>
        <w:ind w:left="851" w:hanging="851"/>
        <w:rPr>
          <w:sz w:val="28"/>
          <w:szCs w:val="28"/>
        </w:rPr>
      </w:pPr>
      <w:r w:rsidRPr="005175F7">
        <w:rPr>
          <w:sz w:val="28"/>
          <w:szCs w:val="28"/>
        </w:rPr>
        <w:t>1</w:t>
      </w:r>
      <w:r w:rsidRPr="005175F7">
        <w:rPr>
          <w:sz w:val="28"/>
          <w:szCs w:val="28"/>
        </w:rPr>
        <w:tab/>
      </w:r>
      <w:r w:rsidR="00F42FC4" w:rsidRPr="00641215">
        <w:rPr>
          <w:sz w:val="28"/>
          <w:szCs w:val="28"/>
        </w:rPr>
        <w:t>The appeal is upheld with costs</w:t>
      </w:r>
      <w:r w:rsidR="005E6168" w:rsidRPr="00641215">
        <w:rPr>
          <w:sz w:val="28"/>
          <w:szCs w:val="28"/>
        </w:rPr>
        <w:t>,</w:t>
      </w:r>
      <w:r w:rsidR="008820A9" w:rsidRPr="00641215">
        <w:rPr>
          <w:sz w:val="28"/>
          <w:szCs w:val="28"/>
        </w:rPr>
        <w:t xml:space="preserve"> including the costs </w:t>
      </w:r>
      <w:r w:rsidR="00F42FC4" w:rsidRPr="00641215">
        <w:rPr>
          <w:sz w:val="28"/>
          <w:szCs w:val="28"/>
        </w:rPr>
        <w:t>of two counsel, where so employed.</w:t>
      </w:r>
    </w:p>
    <w:p w14:paraId="21AA0A95" w14:textId="202E12AD" w:rsidR="00F42FC4" w:rsidRPr="00641215" w:rsidRDefault="00641215" w:rsidP="00641215">
      <w:pPr>
        <w:ind w:left="851" w:hanging="851"/>
        <w:rPr>
          <w:sz w:val="28"/>
          <w:szCs w:val="28"/>
        </w:rPr>
      </w:pPr>
      <w:r w:rsidRPr="005175F7">
        <w:rPr>
          <w:sz w:val="28"/>
          <w:szCs w:val="28"/>
        </w:rPr>
        <w:t>2</w:t>
      </w:r>
      <w:r w:rsidRPr="005175F7">
        <w:rPr>
          <w:sz w:val="28"/>
          <w:szCs w:val="28"/>
        </w:rPr>
        <w:tab/>
      </w:r>
      <w:r w:rsidR="00F42FC4" w:rsidRPr="00641215">
        <w:rPr>
          <w:sz w:val="28"/>
          <w:szCs w:val="28"/>
        </w:rPr>
        <w:t>The order of the high court is set aside and replaced with the following:</w:t>
      </w:r>
    </w:p>
    <w:p w14:paraId="1156575C" w14:textId="7F77C687" w:rsidR="008A5E1D" w:rsidRPr="005175F7" w:rsidRDefault="00F42FC4" w:rsidP="003576AC">
      <w:pPr>
        <w:tabs>
          <w:tab w:val="left" w:pos="0"/>
        </w:tabs>
        <w:ind w:left="851"/>
        <w:rPr>
          <w:bCs/>
          <w:sz w:val="28"/>
          <w:szCs w:val="28"/>
        </w:rPr>
      </w:pPr>
      <w:r w:rsidRPr="005175F7">
        <w:rPr>
          <w:sz w:val="28"/>
          <w:szCs w:val="28"/>
        </w:rPr>
        <w:t xml:space="preserve">‘It is declared that only the first respondent in his capacity as a member of the national executive of the Republic of South Africa, has the power to make an extradition request for the extradition of the applicant </w:t>
      </w:r>
      <w:r w:rsidR="00995037" w:rsidRPr="005175F7">
        <w:rPr>
          <w:sz w:val="28"/>
          <w:szCs w:val="28"/>
        </w:rPr>
        <w:t xml:space="preserve">from </w:t>
      </w:r>
      <w:r w:rsidRPr="005175F7">
        <w:rPr>
          <w:sz w:val="28"/>
          <w:szCs w:val="28"/>
        </w:rPr>
        <w:t xml:space="preserve">the United </w:t>
      </w:r>
      <w:r w:rsidR="007D7B80" w:rsidRPr="005175F7">
        <w:rPr>
          <w:sz w:val="28"/>
          <w:szCs w:val="28"/>
        </w:rPr>
        <w:t>State</w:t>
      </w:r>
      <w:r w:rsidRPr="005175F7">
        <w:rPr>
          <w:sz w:val="28"/>
          <w:szCs w:val="28"/>
        </w:rPr>
        <w:t xml:space="preserve">s of America.’      </w:t>
      </w:r>
    </w:p>
    <w:p w14:paraId="38621726" w14:textId="77777777" w:rsidR="008A5E1D" w:rsidRPr="005175F7" w:rsidRDefault="008A5E1D" w:rsidP="008A5E1D">
      <w:pPr>
        <w:pBdr>
          <w:bottom w:val="single" w:sz="12" w:space="1" w:color="auto"/>
        </w:pBdr>
        <w:rPr>
          <w:b/>
          <w:i/>
          <w:szCs w:val="28"/>
        </w:rPr>
      </w:pPr>
      <w:r w:rsidRPr="005175F7">
        <w:rPr>
          <w:noProof/>
          <w:sz w:val="28"/>
          <w:szCs w:val="28"/>
          <w:lang w:val="en-ZA" w:eastAsia="en-ZA"/>
        </w:rPr>
        <mc:AlternateContent>
          <mc:Choice Requires="wps">
            <w:drawing>
              <wp:anchor distT="0" distB="0" distL="114300" distR="114300" simplePos="0" relativeHeight="251658242" behindDoc="0" locked="0" layoutInCell="1" allowOverlap="1" wp14:anchorId="27E5657A" wp14:editId="2672C2FA">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B4F99"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261EE586" w14:textId="77777777" w:rsidR="008A5E1D" w:rsidRPr="005175F7" w:rsidRDefault="008A5E1D" w:rsidP="003576AC">
      <w:pPr>
        <w:pStyle w:val="Heading3"/>
        <w:pBdr>
          <w:bottom w:val="single" w:sz="12" w:space="12" w:color="auto"/>
        </w:pBdr>
        <w:spacing w:before="0" w:after="0" w:line="240" w:lineRule="auto"/>
        <w:jc w:val="center"/>
        <w:rPr>
          <w:rFonts w:cs="Times New Roman"/>
          <w:b/>
          <w:iCs/>
          <w:color w:val="auto"/>
        </w:rPr>
      </w:pPr>
    </w:p>
    <w:p w14:paraId="0A57FB8F" w14:textId="77777777" w:rsidR="008A5E1D" w:rsidRPr="005175F7" w:rsidRDefault="008A5E1D" w:rsidP="008A5E1D">
      <w:pPr>
        <w:pStyle w:val="Heading3"/>
        <w:pBdr>
          <w:bottom w:val="single" w:sz="12" w:space="12" w:color="auto"/>
        </w:pBdr>
        <w:jc w:val="center"/>
        <w:rPr>
          <w:rFonts w:cs="Times New Roman"/>
          <w:iCs/>
          <w:color w:val="auto"/>
        </w:rPr>
      </w:pPr>
      <w:r w:rsidRPr="005175F7">
        <w:rPr>
          <w:rFonts w:cs="Times New Roman"/>
          <w:b/>
          <w:iCs/>
          <w:color w:val="auto"/>
        </w:rPr>
        <w:t>JUDGMENT</w:t>
      </w:r>
    </w:p>
    <w:p w14:paraId="6C5A4110" w14:textId="37993F6D" w:rsidR="008A5E1D" w:rsidRPr="005175F7" w:rsidRDefault="008A5E1D" w:rsidP="005175F7">
      <w:pPr>
        <w:spacing w:before="240"/>
        <w:rPr>
          <w:b/>
          <w:sz w:val="28"/>
          <w:szCs w:val="28"/>
        </w:rPr>
      </w:pPr>
      <w:r w:rsidRPr="005175F7">
        <w:rPr>
          <w:b/>
          <w:sz w:val="28"/>
          <w:szCs w:val="28"/>
        </w:rPr>
        <w:t>Mabindla-Boqwana JA and Keightley AJA (</w:t>
      </w:r>
      <w:r w:rsidR="008F2B46" w:rsidRPr="005175F7">
        <w:rPr>
          <w:b/>
          <w:sz w:val="28"/>
          <w:szCs w:val="28"/>
        </w:rPr>
        <w:t>Mothle and Hughes JJA and Seegobin AJA</w:t>
      </w:r>
      <w:r w:rsidR="008D34ED" w:rsidRPr="005175F7">
        <w:rPr>
          <w:b/>
          <w:sz w:val="28"/>
          <w:szCs w:val="28"/>
        </w:rPr>
        <w:t xml:space="preserve"> concurring</w:t>
      </w:r>
      <w:r w:rsidRPr="005175F7">
        <w:rPr>
          <w:b/>
          <w:sz w:val="28"/>
          <w:szCs w:val="28"/>
        </w:rPr>
        <w:t>):</w:t>
      </w:r>
    </w:p>
    <w:p w14:paraId="5D7EF1C8" w14:textId="77777777" w:rsidR="008A5E1D" w:rsidRPr="005175F7" w:rsidRDefault="008A5E1D" w:rsidP="005175F7">
      <w:pPr>
        <w:tabs>
          <w:tab w:val="left" w:pos="0"/>
        </w:tabs>
        <w:rPr>
          <w:bCs/>
          <w:color w:val="000000" w:themeColor="text1"/>
          <w:sz w:val="28"/>
          <w:szCs w:val="28"/>
        </w:rPr>
      </w:pPr>
    </w:p>
    <w:p w14:paraId="23E18611" w14:textId="056040F1" w:rsidR="005D698F" w:rsidRPr="005175F7" w:rsidRDefault="005D698F" w:rsidP="005175F7">
      <w:pPr>
        <w:tabs>
          <w:tab w:val="left" w:pos="0"/>
        </w:tabs>
        <w:rPr>
          <w:b/>
          <w:color w:val="000000" w:themeColor="text1"/>
          <w:sz w:val="28"/>
          <w:szCs w:val="28"/>
        </w:rPr>
      </w:pPr>
      <w:r w:rsidRPr="005175F7">
        <w:rPr>
          <w:b/>
          <w:color w:val="000000" w:themeColor="text1"/>
          <w:sz w:val="28"/>
          <w:szCs w:val="28"/>
        </w:rPr>
        <w:t>Introduction</w:t>
      </w:r>
    </w:p>
    <w:p w14:paraId="0F7FD721" w14:textId="633030E9" w:rsidR="004E1A93" w:rsidRPr="005175F7" w:rsidRDefault="00641215" w:rsidP="00641215">
      <w:pPr>
        <w:tabs>
          <w:tab w:val="left" w:pos="0"/>
        </w:tabs>
        <w:rPr>
          <w:color w:val="000000" w:themeColor="text1"/>
          <w:sz w:val="28"/>
          <w:szCs w:val="28"/>
        </w:rPr>
      </w:pPr>
      <w:r w:rsidRPr="005175F7">
        <w:rPr>
          <w:color w:val="000000" w:themeColor="text1"/>
          <w:sz w:val="28"/>
          <w:szCs w:val="28"/>
        </w:rPr>
        <w:t>[1]</w:t>
      </w:r>
      <w:r w:rsidRPr="005175F7">
        <w:rPr>
          <w:color w:val="000000" w:themeColor="text1"/>
          <w:sz w:val="28"/>
          <w:szCs w:val="28"/>
        </w:rPr>
        <w:tab/>
      </w:r>
      <w:r w:rsidR="00F13BC2" w:rsidRPr="005175F7">
        <w:rPr>
          <w:color w:val="000000" w:themeColor="text1"/>
          <w:sz w:val="28"/>
          <w:szCs w:val="28"/>
        </w:rPr>
        <w:t xml:space="preserve">The crisp issue in this appeal is whether </w:t>
      </w:r>
      <w:r w:rsidR="001D47F4" w:rsidRPr="005175F7">
        <w:rPr>
          <w:color w:val="000000" w:themeColor="text1"/>
          <w:sz w:val="28"/>
          <w:szCs w:val="28"/>
        </w:rPr>
        <w:t>the power to request</w:t>
      </w:r>
      <w:r w:rsidR="00964D08" w:rsidRPr="005175F7">
        <w:rPr>
          <w:color w:val="000000" w:themeColor="text1"/>
          <w:sz w:val="28"/>
          <w:szCs w:val="28"/>
        </w:rPr>
        <w:t xml:space="preserve"> the extradition of a person from the United </w:t>
      </w:r>
      <w:r w:rsidR="007D7B80" w:rsidRPr="005175F7">
        <w:rPr>
          <w:color w:val="000000" w:themeColor="text1"/>
          <w:sz w:val="28"/>
          <w:szCs w:val="28"/>
        </w:rPr>
        <w:t>State</w:t>
      </w:r>
      <w:r w:rsidR="00964D08" w:rsidRPr="005175F7">
        <w:rPr>
          <w:color w:val="000000" w:themeColor="text1"/>
          <w:sz w:val="28"/>
          <w:szCs w:val="28"/>
        </w:rPr>
        <w:t xml:space="preserve">s of America </w:t>
      </w:r>
      <w:r w:rsidR="00027AD8" w:rsidRPr="005175F7">
        <w:rPr>
          <w:color w:val="000000" w:themeColor="text1"/>
          <w:sz w:val="28"/>
          <w:szCs w:val="28"/>
        </w:rPr>
        <w:t xml:space="preserve">(the US) </w:t>
      </w:r>
      <w:r w:rsidR="00964D08" w:rsidRPr="005175F7">
        <w:rPr>
          <w:color w:val="000000" w:themeColor="text1"/>
          <w:sz w:val="28"/>
          <w:szCs w:val="28"/>
        </w:rPr>
        <w:t>to stand trial in the Republic of South Africa</w:t>
      </w:r>
      <w:r w:rsidR="00D169DA" w:rsidRPr="005175F7">
        <w:rPr>
          <w:color w:val="000000" w:themeColor="text1"/>
          <w:sz w:val="28"/>
          <w:szCs w:val="28"/>
        </w:rPr>
        <w:t xml:space="preserve"> (the Republic/ South Africa)</w:t>
      </w:r>
      <w:r w:rsidR="00964D08" w:rsidRPr="005175F7">
        <w:rPr>
          <w:color w:val="000000" w:themeColor="text1"/>
          <w:sz w:val="28"/>
          <w:szCs w:val="28"/>
        </w:rPr>
        <w:t xml:space="preserve"> vests </w:t>
      </w:r>
      <w:r w:rsidR="003D049E" w:rsidRPr="005175F7">
        <w:rPr>
          <w:color w:val="000000" w:themeColor="text1"/>
          <w:sz w:val="28"/>
          <w:szCs w:val="28"/>
        </w:rPr>
        <w:t>in the executive authority of the Minister of Justice and Constitutional Development</w:t>
      </w:r>
      <w:r w:rsidR="00A602BB" w:rsidRPr="005175F7">
        <w:rPr>
          <w:color w:val="000000" w:themeColor="text1"/>
          <w:sz w:val="28"/>
          <w:szCs w:val="28"/>
        </w:rPr>
        <w:t xml:space="preserve"> (the Minister), or whether it vests in the National Prosecuting Authority (the NPA).</w:t>
      </w:r>
      <w:r w:rsidR="004F4063" w:rsidRPr="005175F7">
        <w:rPr>
          <w:color w:val="000000" w:themeColor="text1"/>
          <w:sz w:val="28"/>
          <w:szCs w:val="28"/>
        </w:rPr>
        <w:t xml:space="preserve"> </w:t>
      </w:r>
      <w:r w:rsidR="00BF5F7B" w:rsidRPr="005175F7">
        <w:rPr>
          <w:color w:val="000000" w:themeColor="text1"/>
          <w:sz w:val="28"/>
          <w:szCs w:val="28"/>
        </w:rPr>
        <w:t>The question was considered by the Gauteng Division of the High Court, Pretoria</w:t>
      </w:r>
      <w:r w:rsidR="00471AFE" w:rsidRPr="005175F7">
        <w:rPr>
          <w:color w:val="000000" w:themeColor="text1"/>
          <w:sz w:val="28"/>
          <w:szCs w:val="28"/>
        </w:rPr>
        <w:t xml:space="preserve"> (the high court)</w:t>
      </w:r>
      <w:r w:rsidR="00734297" w:rsidRPr="005175F7">
        <w:rPr>
          <w:color w:val="000000" w:themeColor="text1"/>
          <w:sz w:val="28"/>
          <w:szCs w:val="28"/>
        </w:rPr>
        <w:t xml:space="preserve">. </w:t>
      </w:r>
      <w:r w:rsidR="004022FC" w:rsidRPr="005175F7">
        <w:rPr>
          <w:color w:val="000000" w:themeColor="text1"/>
          <w:sz w:val="28"/>
          <w:szCs w:val="28"/>
        </w:rPr>
        <w:t>The high court</w:t>
      </w:r>
      <w:r w:rsidR="00734297" w:rsidRPr="005175F7">
        <w:rPr>
          <w:color w:val="000000" w:themeColor="text1"/>
          <w:sz w:val="28"/>
          <w:szCs w:val="28"/>
        </w:rPr>
        <w:t xml:space="preserve"> </w:t>
      </w:r>
      <w:r w:rsidR="00D169DA" w:rsidRPr="005175F7">
        <w:rPr>
          <w:color w:val="000000" w:themeColor="text1"/>
          <w:sz w:val="28"/>
          <w:szCs w:val="28"/>
        </w:rPr>
        <w:lastRenderedPageBreak/>
        <w:t xml:space="preserve">held </w:t>
      </w:r>
      <w:r w:rsidR="00734297" w:rsidRPr="005175F7">
        <w:rPr>
          <w:color w:val="000000" w:themeColor="text1"/>
          <w:sz w:val="28"/>
          <w:szCs w:val="28"/>
        </w:rPr>
        <w:t xml:space="preserve">that </w:t>
      </w:r>
      <w:r w:rsidR="00532FDB" w:rsidRPr="005175F7">
        <w:rPr>
          <w:color w:val="000000" w:themeColor="text1"/>
          <w:sz w:val="28"/>
          <w:szCs w:val="28"/>
        </w:rPr>
        <w:t>the</w:t>
      </w:r>
      <w:r w:rsidR="004778D0" w:rsidRPr="005175F7">
        <w:rPr>
          <w:color w:val="000000" w:themeColor="text1"/>
          <w:sz w:val="28"/>
          <w:szCs w:val="28"/>
        </w:rPr>
        <w:t xml:space="preserve"> authority to make an extradition request </w:t>
      </w:r>
      <w:r w:rsidR="00027AD8" w:rsidRPr="005175F7">
        <w:rPr>
          <w:color w:val="000000" w:themeColor="text1"/>
          <w:sz w:val="28"/>
          <w:szCs w:val="28"/>
        </w:rPr>
        <w:t xml:space="preserve">from the US vested in the </w:t>
      </w:r>
      <w:r w:rsidR="00532FDB" w:rsidRPr="005175F7">
        <w:rPr>
          <w:color w:val="000000" w:themeColor="text1"/>
          <w:sz w:val="28"/>
          <w:szCs w:val="28"/>
        </w:rPr>
        <w:t xml:space="preserve">NPA </w:t>
      </w:r>
      <w:r w:rsidR="004130FA" w:rsidRPr="005175F7">
        <w:rPr>
          <w:color w:val="000000" w:themeColor="text1"/>
          <w:sz w:val="28"/>
          <w:szCs w:val="28"/>
        </w:rPr>
        <w:t xml:space="preserve">and not in the Minister. The decision </w:t>
      </w:r>
      <w:r w:rsidR="00F728A6" w:rsidRPr="005175F7">
        <w:rPr>
          <w:color w:val="000000" w:themeColor="text1"/>
          <w:sz w:val="28"/>
          <w:szCs w:val="28"/>
        </w:rPr>
        <w:t xml:space="preserve">comes </w:t>
      </w:r>
      <w:r w:rsidR="006048AA" w:rsidRPr="005175F7">
        <w:rPr>
          <w:color w:val="000000" w:themeColor="text1"/>
          <w:sz w:val="28"/>
          <w:szCs w:val="28"/>
        </w:rPr>
        <w:t xml:space="preserve">to </w:t>
      </w:r>
      <w:r w:rsidR="00F728A6" w:rsidRPr="005175F7">
        <w:rPr>
          <w:color w:val="000000" w:themeColor="text1"/>
          <w:sz w:val="28"/>
          <w:szCs w:val="28"/>
        </w:rPr>
        <w:t xml:space="preserve">this Court on appeal with </w:t>
      </w:r>
      <w:r w:rsidR="00242755" w:rsidRPr="005175F7">
        <w:rPr>
          <w:color w:val="000000" w:themeColor="text1"/>
          <w:sz w:val="28"/>
          <w:szCs w:val="28"/>
        </w:rPr>
        <w:t>leave of the high court.</w:t>
      </w:r>
    </w:p>
    <w:p w14:paraId="0CA6638E" w14:textId="367C2835" w:rsidR="0017220A" w:rsidRPr="005175F7" w:rsidRDefault="0017220A" w:rsidP="005175F7">
      <w:pPr>
        <w:tabs>
          <w:tab w:val="left" w:pos="0"/>
        </w:tabs>
        <w:rPr>
          <w:color w:val="000000" w:themeColor="text1"/>
          <w:sz w:val="28"/>
          <w:szCs w:val="28"/>
        </w:rPr>
      </w:pPr>
    </w:p>
    <w:p w14:paraId="41646222" w14:textId="0AD52B4F" w:rsidR="00D169DA" w:rsidRPr="005175F7" w:rsidRDefault="00D169DA" w:rsidP="005175F7">
      <w:pPr>
        <w:tabs>
          <w:tab w:val="left" w:pos="0"/>
        </w:tabs>
        <w:rPr>
          <w:b/>
          <w:bCs/>
          <w:color w:val="000000" w:themeColor="text1"/>
          <w:sz w:val="28"/>
          <w:szCs w:val="28"/>
        </w:rPr>
      </w:pPr>
      <w:r w:rsidRPr="005175F7">
        <w:rPr>
          <w:b/>
          <w:bCs/>
          <w:color w:val="000000" w:themeColor="text1"/>
          <w:sz w:val="28"/>
          <w:szCs w:val="28"/>
        </w:rPr>
        <w:t>Background</w:t>
      </w:r>
      <w:r w:rsidR="00A41375" w:rsidRPr="005175F7">
        <w:rPr>
          <w:b/>
          <w:bCs/>
          <w:color w:val="000000" w:themeColor="text1"/>
          <w:sz w:val="28"/>
          <w:szCs w:val="28"/>
        </w:rPr>
        <w:t xml:space="preserve"> facts</w:t>
      </w:r>
    </w:p>
    <w:p w14:paraId="04EF891B" w14:textId="1F6790F1" w:rsidR="004E1A93" w:rsidRPr="005175F7" w:rsidRDefault="00641215" w:rsidP="00641215">
      <w:pPr>
        <w:tabs>
          <w:tab w:val="left" w:pos="0"/>
        </w:tabs>
        <w:rPr>
          <w:sz w:val="28"/>
          <w:szCs w:val="28"/>
        </w:rPr>
      </w:pPr>
      <w:r w:rsidRPr="005175F7">
        <w:rPr>
          <w:sz w:val="28"/>
          <w:szCs w:val="28"/>
        </w:rPr>
        <w:t>[2]</w:t>
      </w:r>
      <w:r w:rsidRPr="005175F7">
        <w:rPr>
          <w:sz w:val="28"/>
          <w:szCs w:val="28"/>
        </w:rPr>
        <w:tab/>
      </w:r>
      <w:r w:rsidR="009454D8" w:rsidRPr="005175F7">
        <w:rPr>
          <w:sz w:val="28"/>
          <w:szCs w:val="28"/>
        </w:rPr>
        <w:t xml:space="preserve">The appellant, who was the applicant in the high court, is </w:t>
      </w:r>
      <w:r w:rsidR="00392E36" w:rsidRPr="005175F7">
        <w:rPr>
          <w:sz w:val="28"/>
          <w:szCs w:val="28"/>
        </w:rPr>
        <w:t>Johnathan Richard Schultz</w:t>
      </w:r>
      <w:r w:rsidR="00B36689" w:rsidRPr="005175F7">
        <w:rPr>
          <w:sz w:val="28"/>
          <w:szCs w:val="28"/>
        </w:rPr>
        <w:t xml:space="preserve">. He is a South African citizen who has resided in the US since </w:t>
      </w:r>
      <w:r w:rsidR="00253E11" w:rsidRPr="005175F7">
        <w:rPr>
          <w:sz w:val="28"/>
          <w:szCs w:val="28"/>
        </w:rPr>
        <w:t xml:space="preserve">2019. </w:t>
      </w:r>
      <w:r w:rsidR="00D73111" w:rsidRPr="005175F7">
        <w:rPr>
          <w:sz w:val="28"/>
          <w:szCs w:val="28"/>
        </w:rPr>
        <w:t xml:space="preserve">In </w:t>
      </w:r>
      <w:r w:rsidR="00E571A4" w:rsidRPr="005175F7">
        <w:rPr>
          <w:sz w:val="28"/>
          <w:szCs w:val="28"/>
        </w:rPr>
        <w:t xml:space="preserve">November of that year the South African Police Service (the SAPS) </w:t>
      </w:r>
      <w:r w:rsidR="00B517F9" w:rsidRPr="005175F7">
        <w:rPr>
          <w:sz w:val="28"/>
          <w:szCs w:val="28"/>
        </w:rPr>
        <w:t xml:space="preserve">made </w:t>
      </w:r>
      <w:r w:rsidR="004872AB" w:rsidRPr="005175F7">
        <w:rPr>
          <w:sz w:val="28"/>
          <w:szCs w:val="28"/>
        </w:rPr>
        <w:t>several</w:t>
      </w:r>
      <w:r w:rsidR="00B517F9" w:rsidRPr="005175F7">
        <w:rPr>
          <w:sz w:val="28"/>
          <w:szCs w:val="28"/>
        </w:rPr>
        <w:t xml:space="preserve"> arrests </w:t>
      </w:r>
      <w:r w:rsidR="003B4214" w:rsidRPr="005175F7">
        <w:rPr>
          <w:sz w:val="28"/>
          <w:szCs w:val="28"/>
        </w:rPr>
        <w:t xml:space="preserve">of persons accused of offences related to the alleged theft and sale of unwrought precious metals. </w:t>
      </w:r>
      <w:r w:rsidR="00F068F2" w:rsidRPr="005175F7">
        <w:rPr>
          <w:sz w:val="28"/>
          <w:szCs w:val="28"/>
        </w:rPr>
        <w:t xml:space="preserve">The SAPS also </w:t>
      </w:r>
      <w:r w:rsidR="001F2B3F" w:rsidRPr="005175F7">
        <w:rPr>
          <w:sz w:val="28"/>
          <w:szCs w:val="28"/>
        </w:rPr>
        <w:t>obtained and executed six search warrants</w:t>
      </w:r>
      <w:r w:rsidR="00E32E80" w:rsidRPr="005175F7">
        <w:rPr>
          <w:sz w:val="28"/>
          <w:szCs w:val="28"/>
        </w:rPr>
        <w:t>. The affidavit supporting the application for the warrants mentioned the appellant</w:t>
      </w:r>
      <w:r w:rsidR="00B36388" w:rsidRPr="005175F7">
        <w:rPr>
          <w:sz w:val="28"/>
          <w:szCs w:val="28"/>
        </w:rPr>
        <w:t xml:space="preserve"> as an active member of one of the companies alleged to </w:t>
      </w:r>
      <w:r w:rsidR="00467D4D" w:rsidRPr="005175F7">
        <w:rPr>
          <w:sz w:val="28"/>
          <w:szCs w:val="28"/>
        </w:rPr>
        <w:t xml:space="preserve">have </w:t>
      </w:r>
      <w:r w:rsidR="00B36388" w:rsidRPr="005175F7">
        <w:rPr>
          <w:sz w:val="28"/>
          <w:szCs w:val="28"/>
        </w:rPr>
        <w:t>be</w:t>
      </w:r>
      <w:r w:rsidR="00467D4D" w:rsidRPr="005175F7">
        <w:rPr>
          <w:sz w:val="28"/>
          <w:szCs w:val="28"/>
        </w:rPr>
        <w:t>en</w:t>
      </w:r>
      <w:r w:rsidR="00B36388" w:rsidRPr="005175F7">
        <w:rPr>
          <w:sz w:val="28"/>
          <w:szCs w:val="28"/>
        </w:rPr>
        <w:t xml:space="preserve"> involved in the commission of the offences.</w:t>
      </w:r>
      <w:r w:rsidR="00860252" w:rsidRPr="005175F7">
        <w:rPr>
          <w:sz w:val="28"/>
          <w:szCs w:val="28"/>
        </w:rPr>
        <w:t xml:space="preserve"> In March 2022, when the </w:t>
      </w:r>
      <w:r w:rsidR="006048AA" w:rsidRPr="005175F7">
        <w:rPr>
          <w:sz w:val="28"/>
          <w:szCs w:val="28"/>
        </w:rPr>
        <w:t xml:space="preserve">arrested </w:t>
      </w:r>
      <w:r w:rsidR="00860252" w:rsidRPr="005175F7">
        <w:rPr>
          <w:sz w:val="28"/>
          <w:szCs w:val="28"/>
        </w:rPr>
        <w:t>accused appeared in court</w:t>
      </w:r>
      <w:r w:rsidR="00D33F89" w:rsidRPr="005175F7">
        <w:rPr>
          <w:sz w:val="28"/>
          <w:szCs w:val="28"/>
        </w:rPr>
        <w:t xml:space="preserve">, the prosecution sought a postponement on the ground, among others, that the NPA </w:t>
      </w:r>
      <w:r w:rsidR="00A0573D" w:rsidRPr="005175F7">
        <w:rPr>
          <w:sz w:val="28"/>
          <w:szCs w:val="28"/>
        </w:rPr>
        <w:t>intended to request the appellant’s extradition from the US.</w:t>
      </w:r>
    </w:p>
    <w:p w14:paraId="2C5D7573" w14:textId="77777777" w:rsidR="00325907" w:rsidRPr="005175F7" w:rsidRDefault="00325907" w:rsidP="005175F7">
      <w:pPr>
        <w:pStyle w:val="ListParagraph"/>
        <w:rPr>
          <w:sz w:val="28"/>
          <w:szCs w:val="28"/>
        </w:rPr>
      </w:pPr>
    </w:p>
    <w:p w14:paraId="2AE4F37B" w14:textId="7747FAA5" w:rsidR="00325907" w:rsidRPr="005175F7" w:rsidRDefault="00641215" w:rsidP="00641215">
      <w:pPr>
        <w:tabs>
          <w:tab w:val="left" w:pos="0"/>
        </w:tabs>
        <w:rPr>
          <w:sz w:val="28"/>
          <w:szCs w:val="28"/>
        </w:rPr>
      </w:pPr>
      <w:r w:rsidRPr="005175F7">
        <w:rPr>
          <w:sz w:val="28"/>
          <w:szCs w:val="28"/>
        </w:rPr>
        <w:t>[3]</w:t>
      </w:r>
      <w:r w:rsidRPr="005175F7">
        <w:rPr>
          <w:sz w:val="28"/>
          <w:szCs w:val="28"/>
        </w:rPr>
        <w:tab/>
      </w:r>
      <w:r w:rsidR="00847636" w:rsidRPr="005175F7">
        <w:rPr>
          <w:sz w:val="28"/>
          <w:szCs w:val="28"/>
        </w:rPr>
        <w:t>Having been alerted to this fact, the appellant instructed his South African attorneys to communicate with</w:t>
      </w:r>
      <w:r w:rsidR="00073951" w:rsidRPr="005175F7">
        <w:rPr>
          <w:sz w:val="28"/>
          <w:szCs w:val="28"/>
        </w:rPr>
        <w:t xml:space="preserve">, among other </w:t>
      </w:r>
      <w:r w:rsidR="00225C2F" w:rsidRPr="005175F7">
        <w:rPr>
          <w:sz w:val="28"/>
          <w:szCs w:val="28"/>
        </w:rPr>
        <w:t xml:space="preserve">authorities, the Minister, </w:t>
      </w:r>
      <w:r w:rsidR="00523C27" w:rsidRPr="005175F7">
        <w:rPr>
          <w:sz w:val="28"/>
          <w:szCs w:val="28"/>
        </w:rPr>
        <w:t>the National Director of Public Prosecutions (the NDPP), the NPA</w:t>
      </w:r>
      <w:r w:rsidR="006A5AEB" w:rsidRPr="005175F7">
        <w:rPr>
          <w:sz w:val="28"/>
          <w:szCs w:val="28"/>
        </w:rPr>
        <w:t xml:space="preserve"> and the Director of Public Prosecutions, Johannesburg (the DPP).</w:t>
      </w:r>
      <w:r w:rsidR="004E72CE" w:rsidRPr="005175F7">
        <w:rPr>
          <w:sz w:val="28"/>
          <w:szCs w:val="28"/>
        </w:rPr>
        <w:t xml:space="preserve"> In </w:t>
      </w:r>
      <w:r w:rsidR="00FF720C" w:rsidRPr="005175F7">
        <w:rPr>
          <w:sz w:val="28"/>
          <w:szCs w:val="28"/>
        </w:rPr>
        <w:t>their</w:t>
      </w:r>
      <w:r w:rsidR="004E72CE" w:rsidRPr="005175F7">
        <w:rPr>
          <w:sz w:val="28"/>
          <w:szCs w:val="28"/>
        </w:rPr>
        <w:t xml:space="preserve"> letter, dated 14 April 2022, the appellant’s attorneys </w:t>
      </w:r>
      <w:r w:rsidR="00C37F62" w:rsidRPr="005175F7">
        <w:rPr>
          <w:sz w:val="28"/>
          <w:szCs w:val="28"/>
        </w:rPr>
        <w:t>made the following submission</w:t>
      </w:r>
      <w:r w:rsidR="00BF2430" w:rsidRPr="005175F7">
        <w:rPr>
          <w:sz w:val="28"/>
          <w:szCs w:val="28"/>
        </w:rPr>
        <w:t>s</w:t>
      </w:r>
      <w:r w:rsidR="00C37F62" w:rsidRPr="005175F7">
        <w:rPr>
          <w:sz w:val="28"/>
          <w:szCs w:val="28"/>
        </w:rPr>
        <w:t xml:space="preserve"> and request:</w:t>
      </w:r>
    </w:p>
    <w:p w14:paraId="5BB2B5B3" w14:textId="18A2FFF8" w:rsidR="00C37F62" w:rsidRPr="005175F7" w:rsidRDefault="00F46804" w:rsidP="005175F7">
      <w:pPr>
        <w:tabs>
          <w:tab w:val="left" w:pos="0"/>
        </w:tabs>
      </w:pPr>
      <w:r w:rsidRPr="005175F7">
        <w:t>‘It is our view that an extradition request by South Africa to the US in respect of our client may be unconstitutional, unlawful and invalid on various different bas</w:t>
      </w:r>
      <w:r w:rsidR="00956611" w:rsidRPr="005175F7">
        <w:t>es.</w:t>
      </w:r>
    </w:p>
    <w:p w14:paraId="1448993D" w14:textId="51459E7B" w:rsidR="00956611" w:rsidRPr="005175F7" w:rsidRDefault="00956611" w:rsidP="005175F7">
      <w:pPr>
        <w:tabs>
          <w:tab w:val="left" w:pos="0"/>
        </w:tabs>
        <w:rPr>
          <w:sz w:val="28"/>
          <w:szCs w:val="28"/>
        </w:rPr>
      </w:pPr>
      <w:r w:rsidRPr="005175F7">
        <w:t xml:space="preserve">In particular, the </w:t>
      </w:r>
      <w:r w:rsidR="007D7B80" w:rsidRPr="005175F7">
        <w:t>State</w:t>
      </w:r>
      <w:r w:rsidRPr="005175F7">
        <w:t xml:space="preserve"> official who makes the extradition request must indeed be authorised under the Constitution or legislation to do so. In this respect, </w:t>
      </w:r>
      <w:r w:rsidR="005E25B7" w:rsidRPr="005175F7">
        <w:t>we hereby request you to advise us as to which official you may be of the view is empower</w:t>
      </w:r>
      <w:r w:rsidR="007428EE" w:rsidRPr="005175F7">
        <w:t>e</w:t>
      </w:r>
      <w:r w:rsidR="005E25B7" w:rsidRPr="005175F7">
        <w:t>d and authorized to submit an extradition request on behalf of South Africa to the US.’</w:t>
      </w:r>
    </w:p>
    <w:p w14:paraId="523F03A7" w14:textId="062FEA9B" w:rsidR="004E1A93" w:rsidRPr="005175F7" w:rsidRDefault="00641215" w:rsidP="00641215">
      <w:pPr>
        <w:tabs>
          <w:tab w:val="left" w:pos="0"/>
        </w:tabs>
        <w:rPr>
          <w:sz w:val="28"/>
          <w:szCs w:val="28"/>
        </w:rPr>
      </w:pPr>
      <w:r w:rsidRPr="005175F7">
        <w:rPr>
          <w:sz w:val="28"/>
          <w:szCs w:val="28"/>
        </w:rPr>
        <w:lastRenderedPageBreak/>
        <w:t>[4]</w:t>
      </w:r>
      <w:r w:rsidRPr="005175F7">
        <w:rPr>
          <w:sz w:val="28"/>
          <w:szCs w:val="28"/>
        </w:rPr>
        <w:tab/>
      </w:r>
      <w:r w:rsidR="00210B26" w:rsidRPr="005175F7">
        <w:rPr>
          <w:sz w:val="28"/>
          <w:szCs w:val="28"/>
        </w:rPr>
        <w:t xml:space="preserve">On </w:t>
      </w:r>
      <w:r w:rsidR="00C97697" w:rsidRPr="005175F7">
        <w:rPr>
          <w:sz w:val="28"/>
          <w:szCs w:val="28"/>
        </w:rPr>
        <w:t>21 April 2022 the Minister’s spokesperson, Mr Phiri, responded</w:t>
      </w:r>
      <w:r w:rsidR="00631EFE" w:rsidRPr="005175F7">
        <w:rPr>
          <w:sz w:val="28"/>
          <w:szCs w:val="28"/>
        </w:rPr>
        <w:t xml:space="preserve"> by way of </w:t>
      </w:r>
      <w:r w:rsidR="00BF2430" w:rsidRPr="005175F7">
        <w:rPr>
          <w:sz w:val="28"/>
          <w:szCs w:val="28"/>
        </w:rPr>
        <w:t xml:space="preserve">an </w:t>
      </w:r>
      <w:r w:rsidR="00631EFE" w:rsidRPr="005175F7">
        <w:rPr>
          <w:sz w:val="28"/>
          <w:szCs w:val="28"/>
        </w:rPr>
        <w:t xml:space="preserve">email. He </w:t>
      </w:r>
      <w:r w:rsidR="006048AA" w:rsidRPr="005175F7">
        <w:rPr>
          <w:sz w:val="28"/>
          <w:szCs w:val="28"/>
        </w:rPr>
        <w:t xml:space="preserve">advised </w:t>
      </w:r>
      <w:r w:rsidR="00631EFE" w:rsidRPr="005175F7">
        <w:rPr>
          <w:sz w:val="28"/>
          <w:szCs w:val="28"/>
        </w:rPr>
        <w:t xml:space="preserve">that as the spokesperson it is ‘unlikely that </w:t>
      </w:r>
      <w:r w:rsidR="00B77613" w:rsidRPr="005175F7">
        <w:rPr>
          <w:sz w:val="28"/>
          <w:szCs w:val="28"/>
        </w:rPr>
        <w:t xml:space="preserve">[he] </w:t>
      </w:r>
      <w:r w:rsidR="00F61796" w:rsidRPr="005175F7">
        <w:rPr>
          <w:sz w:val="28"/>
          <w:szCs w:val="28"/>
        </w:rPr>
        <w:t>would be involved in all the administrative processes that pertain to extraditions or any other administrative issue generally’. He suggested that the appellant’s attorneys</w:t>
      </w:r>
      <w:r w:rsidR="00F24BD6" w:rsidRPr="005175F7">
        <w:rPr>
          <w:sz w:val="28"/>
          <w:szCs w:val="28"/>
        </w:rPr>
        <w:t xml:space="preserve"> should</w:t>
      </w:r>
      <w:r w:rsidR="00F61796" w:rsidRPr="005175F7">
        <w:rPr>
          <w:sz w:val="28"/>
          <w:szCs w:val="28"/>
        </w:rPr>
        <w:t xml:space="preserve"> contact </w:t>
      </w:r>
      <w:r w:rsidR="00B258E4" w:rsidRPr="005175F7">
        <w:rPr>
          <w:sz w:val="28"/>
          <w:szCs w:val="28"/>
        </w:rPr>
        <w:t xml:space="preserve">the relevant officials dealing with the administration of extradition requests, namely </w:t>
      </w:r>
      <w:r w:rsidR="00F75160" w:rsidRPr="005175F7">
        <w:rPr>
          <w:sz w:val="28"/>
          <w:szCs w:val="28"/>
        </w:rPr>
        <w:t>Ms Lujiza and Mr Botes. The DPP’s response, also by way of email, was terse</w:t>
      </w:r>
      <w:r w:rsidR="00810D5C" w:rsidRPr="005175F7">
        <w:rPr>
          <w:sz w:val="28"/>
          <w:szCs w:val="28"/>
        </w:rPr>
        <w:t>. It read: ‘Kindly keep the NDPP and the ministry out of this matter’.</w:t>
      </w:r>
      <w:r w:rsidR="004559EB" w:rsidRPr="005175F7">
        <w:rPr>
          <w:sz w:val="28"/>
          <w:szCs w:val="28"/>
        </w:rPr>
        <w:t xml:space="preserve"> The NPA responded </w:t>
      </w:r>
      <w:r w:rsidR="00636060" w:rsidRPr="005175F7">
        <w:rPr>
          <w:sz w:val="28"/>
          <w:szCs w:val="28"/>
        </w:rPr>
        <w:t xml:space="preserve">later, saying that ‘pertaining to the extradition proceedings that are envisaged, this office can assure you that due process will be </w:t>
      </w:r>
      <w:r w:rsidR="00F24BD6" w:rsidRPr="005175F7">
        <w:rPr>
          <w:sz w:val="28"/>
          <w:szCs w:val="28"/>
        </w:rPr>
        <w:t>followed,</w:t>
      </w:r>
      <w:r w:rsidR="00636060" w:rsidRPr="005175F7">
        <w:rPr>
          <w:sz w:val="28"/>
          <w:szCs w:val="28"/>
        </w:rPr>
        <w:t xml:space="preserve"> and you</w:t>
      </w:r>
      <w:r w:rsidR="00C7275A" w:rsidRPr="005175F7">
        <w:rPr>
          <w:sz w:val="28"/>
          <w:szCs w:val="28"/>
        </w:rPr>
        <w:t>r</w:t>
      </w:r>
      <w:r w:rsidR="00636060" w:rsidRPr="005175F7">
        <w:rPr>
          <w:sz w:val="28"/>
          <w:szCs w:val="28"/>
        </w:rPr>
        <w:t xml:space="preserve"> client will be able to exhaust his rights in this regard</w:t>
      </w:r>
      <w:r w:rsidR="00160192" w:rsidRPr="005175F7">
        <w:rPr>
          <w:sz w:val="28"/>
          <w:szCs w:val="28"/>
        </w:rPr>
        <w:t>’</w:t>
      </w:r>
      <w:r w:rsidR="00F24BD6" w:rsidRPr="005175F7">
        <w:rPr>
          <w:sz w:val="28"/>
          <w:szCs w:val="28"/>
        </w:rPr>
        <w:t>.</w:t>
      </w:r>
    </w:p>
    <w:p w14:paraId="0248C144" w14:textId="77777777" w:rsidR="005936C8" w:rsidRPr="005175F7" w:rsidRDefault="005936C8" w:rsidP="005175F7">
      <w:pPr>
        <w:tabs>
          <w:tab w:val="left" w:pos="0"/>
        </w:tabs>
        <w:rPr>
          <w:sz w:val="28"/>
          <w:szCs w:val="28"/>
        </w:rPr>
      </w:pPr>
    </w:p>
    <w:p w14:paraId="15F24A8B" w14:textId="7AE8324B" w:rsidR="00D169DA" w:rsidRPr="005175F7" w:rsidRDefault="00D169DA" w:rsidP="005175F7">
      <w:pPr>
        <w:tabs>
          <w:tab w:val="left" w:pos="0"/>
        </w:tabs>
        <w:rPr>
          <w:b/>
          <w:bCs/>
          <w:sz w:val="28"/>
          <w:szCs w:val="28"/>
        </w:rPr>
      </w:pPr>
      <w:r w:rsidRPr="005175F7">
        <w:rPr>
          <w:b/>
          <w:bCs/>
          <w:sz w:val="28"/>
          <w:szCs w:val="28"/>
        </w:rPr>
        <w:t>In the high court</w:t>
      </w:r>
    </w:p>
    <w:p w14:paraId="6C8B2B21" w14:textId="26076EBC" w:rsidR="004E1A93" w:rsidRPr="005175F7" w:rsidRDefault="00641215" w:rsidP="00641215">
      <w:pPr>
        <w:tabs>
          <w:tab w:val="left" w:pos="0"/>
        </w:tabs>
        <w:rPr>
          <w:sz w:val="28"/>
          <w:szCs w:val="28"/>
        </w:rPr>
      </w:pPr>
      <w:r w:rsidRPr="005175F7">
        <w:rPr>
          <w:sz w:val="28"/>
          <w:szCs w:val="28"/>
        </w:rPr>
        <w:t>[5]</w:t>
      </w:r>
      <w:r w:rsidRPr="005175F7">
        <w:rPr>
          <w:sz w:val="28"/>
          <w:szCs w:val="28"/>
        </w:rPr>
        <w:tab/>
      </w:r>
      <w:r w:rsidR="00542339" w:rsidRPr="005175F7">
        <w:rPr>
          <w:sz w:val="28"/>
          <w:szCs w:val="28"/>
        </w:rPr>
        <w:t>On the premise that extradition proceedings against him were envisaged</w:t>
      </w:r>
      <w:r w:rsidR="006E4828" w:rsidRPr="005175F7">
        <w:rPr>
          <w:sz w:val="28"/>
          <w:szCs w:val="28"/>
        </w:rPr>
        <w:t xml:space="preserve"> by the NPA</w:t>
      </w:r>
      <w:r w:rsidR="00A4124C" w:rsidRPr="005175F7">
        <w:rPr>
          <w:sz w:val="28"/>
          <w:szCs w:val="28"/>
        </w:rPr>
        <w:t xml:space="preserve">, the appellant approached the high court for urgent relief. </w:t>
      </w:r>
      <w:r w:rsidR="00230B29" w:rsidRPr="005175F7">
        <w:rPr>
          <w:sz w:val="28"/>
          <w:szCs w:val="28"/>
        </w:rPr>
        <w:t xml:space="preserve">His first substantive prayer was for an order </w:t>
      </w:r>
      <w:r w:rsidR="00BD41CE" w:rsidRPr="005175F7">
        <w:rPr>
          <w:sz w:val="28"/>
          <w:szCs w:val="28"/>
        </w:rPr>
        <w:t xml:space="preserve">declaring that he had a right to submit representations to the Minister, </w:t>
      </w:r>
      <w:r w:rsidR="006E4828" w:rsidRPr="005175F7">
        <w:rPr>
          <w:sz w:val="28"/>
          <w:szCs w:val="28"/>
        </w:rPr>
        <w:t xml:space="preserve">and </w:t>
      </w:r>
      <w:r w:rsidR="00BD41CE" w:rsidRPr="005175F7">
        <w:rPr>
          <w:sz w:val="28"/>
          <w:szCs w:val="28"/>
        </w:rPr>
        <w:t>the D</w:t>
      </w:r>
      <w:r w:rsidR="006E4828" w:rsidRPr="005175F7">
        <w:rPr>
          <w:sz w:val="28"/>
          <w:szCs w:val="28"/>
        </w:rPr>
        <w:t xml:space="preserve">PP in relation to </w:t>
      </w:r>
      <w:r w:rsidR="005B06CC" w:rsidRPr="005175F7">
        <w:rPr>
          <w:sz w:val="28"/>
          <w:szCs w:val="28"/>
        </w:rPr>
        <w:t xml:space="preserve">any extradition request that may be sought. </w:t>
      </w:r>
      <w:r w:rsidR="008700E7" w:rsidRPr="005175F7">
        <w:rPr>
          <w:sz w:val="28"/>
          <w:szCs w:val="28"/>
        </w:rPr>
        <w:t>The appellant</w:t>
      </w:r>
      <w:r w:rsidR="00E50668" w:rsidRPr="005175F7">
        <w:rPr>
          <w:sz w:val="28"/>
          <w:szCs w:val="28"/>
        </w:rPr>
        <w:t xml:space="preserve">’s </w:t>
      </w:r>
      <w:r w:rsidR="0056302B" w:rsidRPr="005175F7">
        <w:rPr>
          <w:sz w:val="28"/>
          <w:szCs w:val="28"/>
        </w:rPr>
        <w:t>second substantive prayer</w:t>
      </w:r>
      <w:r w:rsidR="002548EE" w:rsidRPr="005175F7">
        <w:rPr>
          <w:sz w:val="28"/>
          <w:szCs w:val="28"/>
        </w:rPr>
        <w:t xml:space="preserve"> was for an order:</w:t>
      </w:r>
    </w:p>
    <w:p w14:paraId="1BB44589" w14:textId="076FB4ED" w:rsidR="00081F94" w:rsidRPr="005175F7" w:rsidRDefault="002548EE" w:rsidP="005175F7">
      <w:pPr>
        <w:tabs>
          <w:tab w:val="left" w:pos="0"/>
        </w:tabs>
        <w:rPr>
          <w:sz w:val="28"/>
          <w:szCs w:val="28"/>
        </w:rPr>
      </w:pPr>
      <w:r w:rsidRPr="005175F7">
        <w:t xml:space="preserve">‘Declaring that only the Minister, in his capacity as a member of the national executive of the Republic of South Africa, has the power to submit a request for the extradition of the applicant from the United </w:t>
      </w:r>
      <w:r w:rsidR="007D7B80" w:rsidRPr="005175F7">
        <w:t>State</w:t>
      </w:r>
      <w:r w:rsidRPr="005175F7">
        <w:t>s of America.’</w:t>
      </w:r>
    </w:p>
    <w:p w14:paraId="034759EA" w14:textId="77777777" w:rsidR="00295BDA" w:rsidRPr="005175F7" w:rsidRDefault="00295BDA" w:rsidP="005175F7">
      <w:pPr>
        <w:tabs>
          <w:tab w:val="left" w:pos="0"/>
        </w:tabs>
        <w:rPr>
          <w:sz w:val="28"/>
          <w:szCs w:val="28"/>
        </w:rPr>
      </w:pPr>
    </w:p>
    <w:p w14:paraId="522AB11E" w14:textId="45248B79" w:rsidR="000F12A6" w:rsidRPr="00641215" w:rsidRDefault="00641215" w:rsidP="00641215">
      <w:pPr>
        <w:tabs>
          <w:tab w:val="left" w:pos="0"/>
        </w:tabs>
        <w:rPr>
          <w:sz w:val="28"/>
          <w:szCs w:val="28"/>
        </w:rPr>
      </w:pPr>
      <w:r w:rsidRPr="00866E12">
        <w:rPr>
          <w:sz w:val="28"/>
          <w:szCs w:val="28"/>
        </w:rPr>
        <w:t>[6]</w:t>
      </w:r>
      <w:r w:rsidRPr="00866E12">
        <w:rPr>
          <w:sz w:val="28"/>
          <w:szCs w:val="28"/>
        </w:rPr>
        <w:tab/>
      </w:r>
      <w:r w:rsidR="00081F94" w:rsidRPr="00641215">
        <w:rPr>
          <w:sz w:val="28"/>
          <w:szCs w:val="28"/>
        </w:rPr>
        <w:t xml:space="preserve">It is this second declarator, </w:t>
      </w:r>
      <w:r w:rsidR="00E97617" w:rsidRPr="00641215">
        <w:rPr>
          <w:sz w:val="28"/>
          <w:szCs w:val="28"/>
        </w:rPr>
        <w:t>which</w:t>
      </w:r>
      <w:r w:rsidR="00081F94" w:rsidRPr="00641215">
        <w:rPr>
          <w:sz w:val="28"/>
          <w:szCs w:val="28"/>
        </w:rPr>
        <w:t xml:space="preserve"> was refused by the high court, which forms the subject matter of this appeal. The appellant did not pursue an appeal against the high court’s refusal of the first declaratory prayer</w:t>
      </w:r>
      <w:r w:rsidR="00D74C38" w:rsidRPr="00641215">
        <w:rPr>
          <w:sz w:val="28"/>
          <w:szCs w:val="28"/>
        </w:rPr>
        <w:t>,</w:t>
      </w:r>
      <w:r w:rsidR="00F24BD6" w:rsidRPr="005175F7">
        <w:rPr>
          <w:rStyle w:val="FootnoteReference"/>
          <w:sz w:val="28"/>
          <w:szCs w:val="28"/>
        </w:rPr>
        <w:footnoteReference w:id="2"/>
      </w:r>
      <w:r w:rsidR="00081F94" w:rsidRPr="00641215">
        <w:rPr>
          <w:sz w:val="28"/>
          <w:szCs w:val="28"/>
        </w:rPr>
        <w:t xml:space="preserve"> which consequently falls outside the scope of this judgment.</w:t>
      </w:r>
    </w:p>
    <w:p w14:paraId="4AD9A477" w14:textId="4B2D6DC3" w:rsidR="000F12A6" w:rsidRPr="005175F7" w:rsidRDefault="00641215" w:rsidP="00641215">
      <w:pPr>
        <w:tabs>
          <w:tab w:val="left" w:pos="0"/>
        </w:tabs>
        <w:rPr>
          <w:sz w:val="28"/>
          <w:szCs w:val="28"/>
        </w:rPr>
      </w:pPr>
      <w:r w:rsidRPr="005175F7">
        <w:rPr>
          <w:sz w:val="28"/>
          <w:szCs w:val="28"/>
        </w:rPr>
        <w:lastRenderedPageBreak/>
        <w:t>[7]</w:t>
      </w:r>
      <w:r w:rsidRPr="005175F7">
        <w:rPr>
          <w:sz w:val="28"/>
          <w:szCs w:val="28"/>
        </w:rPr>
        <w:tab/>
      </w:r>
      <w:r w:rsidR="00A25084" w:rsidRPr="005175F7">
        <w:rPr>
          <w:sz w:val="28"/>
          <w:szCs w:val="28"/>
        </w:rPr>
        <w:t>It is relevant also to highlight at this stage that the declar</w:t>
      </w:r>
      <w:r w:rsidR="00246AE6" w:rsidRPr="005175F7">
        <w:rPr>
          <w:sz w:val="28"/>
          <w:szCs w:val="28"/>
        </w:rPr>
        <w:t xml:space="preserve">ator is specific </w:t>
      </w:r>
      <w:r w:rsidR="00246AE6" w:rsidRPr="005175F7">
        <w:rPr>
          <w:i/>
          <w:iCs/>
          <w:sz w:val="28"/>
          <w:szCs w:val="28"/>
        </w:rPr>
        <w:t>to the power to submit a request</w:t>
      </w:r>
      <w:r w:rsidR="00246AE6" w:rsidRPr="005175F7">
        <w:rPr>
          <w:sz w:val="28"/>
          <w:szCs w:val="28"/>
        </w:rPr>
        <w:t xml:space="preserve"> for extradition from the US</w:t>
      </w:r>
      <w:r w:rsidR="00AB7C24" w:rsidRPr="005175F7">
        <w:rPr>
          <w:sz w:val="28"/>
          <w:szCs w:val="28"/>
        </w:rPr>
        <w:t xml:space="preserve">. </w:t>
      </w:r>
      <w:r w:rsidR="000F12A6" w:rsidRPr="005175F7">
        <w:rPr>
          <w:sz w:val="28"/>
          <w:szCs w:val="28"/>
        </w:rPr>
        <w:t xml:space="preserve">On 16 September 1999, the Government of South Africa entered into an Extradition Treaty with the Government of the </w:t>
      </w:r>
      <w:r w:rsidR="00A57933" w:rsidRPr="005175F7">
        <w:rPr>
          <w:sz w:val="28"/>
          <w:szCs w:val="28"/>
        </w:rPr>
        <w:t xml:space="preserve">US </w:t>
      </w:r>
      <w:r w:rsidR="000F12A6" w:rsidRPr="005175F7">
        <w:rPr>
          <w:sz w:val="28"/>
          <w:szCs w:val="28"/>
        </w:rPr>
        <w:t>(the Treaty) in terms of the Extradition Act. The Treaty was signed by the then Minister of Justice and Constitutional Development, Dr Penuel Maduna, on behalf of the Government of South Africa. In terms of Article 1 of the Treaty,</w:t>
      </w:r>
      <w:r w:rsidR="00D74C38" w:rsidRPr="005175F7">
        <w:rPr>
          <w:sz w:val="28"/>
          <w:szCs w:val="28"/>
        </w:rPr>
        <w:t xml:space="preserve"> the</w:t>
      </w:r>
      <w:r w:rsidR="000F12A6" w:rsidRPr="005175F7">
        <w:rPr>
          <w:sz w:val="28"/>
          <w:szCs w:val="28"/>
        </w:rPr>
        <w:t xml:space="preserve"> parties agreed to extradite to each other, pursuant to the provisions of the Treaty, persons whom the authorities in the </w:t>
      </w:r>
      <w:r w:rsidR="006D6FBF" w:rsidRPr="005175F7">
        <w:rPr>
          <w:sz w:val="28"/>
          <w:szCs w:val="28"/>
        </w:rPr>
        <w:t>r</w:t>
      </w:r>
      <w:r w:rsidR="000F12A6" w:rsidRPr="005175F7">
        <w:rPr>
          <w:sz w:val="28"/>
          <w:szCs w:val="28"/>
        </w:rPr>
        <w:t xml:space="preserve">equesting </w:t>
      </w:r>
      <w:r w:rsidR="007D7B80" w:rsidRPr="005175F7">
        <w:rPr>
          <w:sz w:val="28"/>
          <w:szCs w:val="28"/>
        </w:rPr>
        <w:t>State</w:t>
      </w:r>
      <w:r w:rsidR="000F12A6" w:rsidRPr="005175F7">
        <w:rPr>
          <w:sz w:val="28"/>
          <w:szCs w:val="28"/>
        </w:rPr>
        <w:t xml:space="preserve"> have charged with or convicted of an extraditable offence. It is the exercise of power in terms of this Treaty which the appellant says </w:t>
      </w:r>
      <w:r w:rsidR="00497FF4" w:rsidRPr="005175F7">
        <w:rPr>
          <w:sz w:val="28"/>
          <w:szCs w:val="28"/>
        </w:rPr>
        <w:t>vests in</w:t>
      </w:r>
      <w:r w:rsidR="000F12A6" w:rsidRPr="005175F7">
        <w:rPr>
          <w:sz w:val="28"/>
          <w:szCs w:val="28"/>
        </w:rPr>
        <w:t xml:space="preserve"> the Minister.</w:t>
      </w:r>
    </w:p>
    <w:p w14:paraId="7B19AA12" w14:textId="77777777" w:rsidR="00081F94" w:rsidRPr="005175F7" w:rsidRDefault="00081F94" w:rsidP="005175F7">
      <w:pPr>
        <w:pStyle w:val="ListParagraph"/>
        <w:tabs>
          <w:tab w:val="left" w:pos="0"/>
        </w:tabs>
        <w:ind w:left="0"/>
        <w:rPr>
          <w:sz w:val="28"/>
          <w:szCs w:val="28"/>
        </w:rPr>
      </w:pPr>
    </w:p>
    <w:p w14:paraId="5BB0C2B5" w14:textId="695DB674" w:rsidR="00B71D81" w:rsidRPr="005175F7" w:rsidRDefault="00641215" w:rsidP="00641215">
      <w:pPr>
        <w:tabs>
          <w:tab w:val="left" w:pos="0"/>
        </w:tabs>
        <w:rPr>
          <w:sz w:val="28"/>
          <w:szCs w:val="28"/>
        </w:rPr>
      </w:pPr>
      <w:r w:rsidRPr="005175F7">
        <w:rPr>
          <w:sz w:val="28"/>
          <w:szCs w:val="28"/>
        </w:rPr>
        <w:t>[8]</w:t>
      </w:r>
      <w:r w:rsidRPr="005175F7">
        <w:rPr>
          <w:sz w:val="28"/>
          <w:szCs w:val="28"/>
        </w:rPr>
        <w:tab/>
      </w:r>
      <w:r w:rsidR="00C3194F" w:rsidRPr="005175F7">
        <w:rPr>
          <w:sz w:val="28"/>
          <w:szCs w:val="28"/>
        </w:rPr>
        <w:t>As is eviden</w:t>
      </w:r>
      <w:r w:rsidR="006824F4" w:rsidRPr="005175F7">
        <w:rPr>
          <w:sz w:val="28"/>
          <w:szCs w:val="28"/>
        </w:rPr>
        <w:t>t</w:t>
      </w:r>
      <w:r w:rsidR="00C3194F" w:rsidRPr="005175F7">
        <w:rPr>
          <w:sz w:val="28"/>
          <w:szCs w:val="28"/>
        </w:rPr>
        <w:t xml:space="preserve"> from the citation of this appeal, t</w:t>
      </w:r>
      <w:r w:rsidR="00053BED" w:rsidRPr="005175F7">
        <w:rPr>
          <w:sz w:val="28"/>
          <w:szCs w:val="28"/>
        </w:rPr>
        <w:t xml:space="preserve">he appellant cited several respondents in his </w:t>
      </w:r>
      <w:r w:rsidR="00C3194F" w:rsidRPr="005175F7">
        <w:rPr>
          <w:sz w:val="28"/>
          <w:szCs w:val="28"/>
        </w:rPr>
        <w:t>application</w:t>
      </w:r>
      <w:r w:rsidR="00184538" w:rsidRPr="005175F7">
        <w:rPr>
          <w:sz w:val="28"/>
          <w:szCs w:val="28"/>
        </w:rPr>
        <w:t xml:space="preserve">. </w:t>
      </w:r>
      <w:r w:rsidR="0068441A" w:rsidRPr="005175F7">
        <w:rPr>
          <w:sz w:val="28"/>
          <w:szCs w:val="28"/>
        </w:rPr>
        <w:t>T</w:t>
      </w:r>
      <w:r w:rsidR="005E4006" w:rsidRPr="005175F7">
        <w:rPr>
          <w:sz w:val="28"/>
          <w:szCs w:val="28"/>
        </w:rPr>
        <w:t xml:space="preserve">he first </w:t>
      </w:r>
      <w:r w:rsidR="00130B08" w:rsidRPr="005175F7">
        <w:rPr>
          <w:sz w:val="28"/>
          <w:szCs w:val="28"/>
        </w:rPr>
        <w:t>respondent</w:t>
      </w:r>
      <w:r w:rsidR="00F82106" w:rsidRPr="005175F7">
        <w:rPr>
          <w:sz w:val="28"/>
          <w:szCs w:val="28"/>
        </w:rPr>
        <w:t xml:space="preserve"> and second respondent,</w:t>
      </w:r>
      <w:r w:rsidR="00130B08" w:rsidRPr="005175F7">
        <w:rPr>
          <w:sz w:val="28"/>
          <w:szCs w:val="28"/>
        </w:rPr>
        <w:t xml:space="preserve"> being the Minister, and the </w:t>
      </w:r>
      <w:r w:rsidR="00B321B5" w:rsidRPr="005175F7">
        <w:rPr>
          <w:sz w:val="28"/>
          <w:szCs w:val="28"/>
        </w:rPr>
        <w:t>Director General: Department of Justice and Correctional Services (the D</w:t>
      </w:r>
      <w:r w:rsidR="007F02E4" w:rsidRPr="005175F7">
        <w:rPr>
          <w:sz w:val="28"/>
          <w:szCs w:val="28"/>
        </w:rPr>
        <w:t>G</w:t>
      </w:r>
      <w:r w:rsidR="00B321B5" w:rsidRPr="005175F7">
        <w:rPr>
          <w:sz w:val="28"/>
          <w:szCs w:val="28"/>
        </w:rPr>
        <w:t>)</w:t>
      </w:r>
      <w:r w:rsidR="0068441A" w:rsidRPr="005175F7">
        <w:rPr>
          <w:sz w:val="28"/>
          <w:szCs w:val="28"/>
        </w:rPr>
        <w:t xml:space="preserve"> opposed the application. Mr Botes, who was referred to in Mr Phiri’s email, </w:t>
      </w:r>
      <w:r w:rsidR="00665E3A" w:rsidRPr="005175F7">
        <w:rPr>
          <w:sz w:val="28"/>
          <w:szCs w:val="28"/>
        </w:rPr>
        <w:t xml:space="preserve">deposed to the answering affidavit on their behalf. </w:t>
      </w:r>
      <w:r w:rsidR="007912F5" w:rsidRPr="005175F7">
        <w:rPr>
          <w:sz w:val="28"/>
          <w:szCs w:val="28"/>
        </w:rPr>
        <w:t>The DPP and the NDPP</w:t>
      </w:r>
      <w:r w:rsidR="00112231" w:rsidRPr="005175F7">
        <w:rPr>
          <w:sz w:val="28"/>
          <w:szCs w:val="28"/>
        </w:rPr>
        <w:t xml:space="preserve">, being the </w:t>
      </w:r>
      <w:r w:rsidR="00D866BD" w:rsidRPr="005175F7">
        <w:rPr>
          <w:sz w:val="28"/>
          <w:szCs w:val="28"/>
        </w:rPr>
        <w:t>third and fourth respondents,</w:t>
      </w:r>
      <w:r w:rsidR="007912F5" w:rsidRPr="005175F7">
        <w:rPr>
          <w:sz w:val="28"/>
          <w:szCs w:val="28"/>
        </w:rPr>
        <w:t xml:space="preserve"> also opposed the application. </w:t>
      </w:r>
      <w:r w:rsidR="00D26DFF" w:rsidRPr="005175F7">
        <w:rPr>
          <w:sz w:val="28"/>
          <w:szCs w:val="28"/>
        </w:rPr>
        <w:t>The deponent to the affidavit filed on their behalf</w:t>
      </w:r>
      <w:r w:rsidR="001D2AF5" w:rsidRPr="005175F7">
        <w:rPr>
          <w:sz w:val="28"/>
          <w:szCs w:val="28"/>
        </w:rPr>
        <w:t>,</w:t>
      </w:r>
      <w:r w:rsidR="00D26DFF" w:rsidRPr="005175F7">
        <w:rPr>
          <w:sz w:val="28"/>
          <w:szCs w:val="28"/>
        </w:rPr>
        <w:t xml:space="preserve"> was </w:t>
      </w:r>
      <w:r w:rsidR="00170CC4" w:rsidRPr="005175F7">
        <w:rPr>
          <w:sz w:val="28"/>
          <w:szCs w:val="28"/>
        </w:rPr>
        <w:t xml:space="preserve">Ms le Roux, a senior </w:t>
      </w:r>
      <w:r w:rsidR="007D7B80" w:rsidRPr="005175F7">
        <w:rPr>
          <w:sz w:val="28"/>
          <w:szCs w:val="28"/>
        </w:rPr>
        <w:t>State</w:t>
      </w:r>
      <w:r w:rsidR="00170CC4" w:rsidRPr="005175F7">
        <w:rPr>
          <w:sz w:val="28"/>
          <w:szCs w:val="28"/>
        </w:rPr>
        <w:t xml:space="preserve"> advocate in the office of the DPP</w:t>
      </w:r>
      <w:r w:rsidR="002561B8" w:rsidRPr="005175F7">
        <w:rPr>
          <w:sz w:val="28"/>
          <w:szCs w:val="28"/>
        </w:rPr>
        <w:t>. She</w:t>
      </w:r>
      <w:r w:rsidR="00231013" w:rsidRPr="005175F7">
        <w:rPr>
          <w:sz w:val="28"/>
          <w:szCs w:val="28"/>
        </w:rPr>
        <w:t xml:space="preserve"> is the prosecutor in the criminal case </w:t>
      </w:r>
      <w:r w:rsidR="00B41F70" w:rsidRPr="005175F7">
        <w:rPr>
          <w:sz w:val="28"/>
          <w:szCs w:val="28"/>
        </w:rPr>
        <w:t xml:space="preserve">relevant to the appellant’s possible extradition. </w:t>
      </w:r>
      <w:r w:rsidR="00E146EC" w:rsidRPr="005175F7">
        <w:rPr>
          <w:sz w:val="28"/>
          <w:szCs w:val="28"/>
        </w:rPr>
        <w:t xml:space="preserve">The </w:t>
      </w:r>
      <w:r w:rsidR="009117AB" w:rsidRPr="005175F7">
        <w:rPr>
          <w:sz w:val="28"/>
          <w:szCs w:val="28"/>
        </w:rPr>
        <w:t>respondents</w:t>
      </w:r>
      <w:r w:rsidR="00D866BD" w:rsidRPr="005175F7">
        <w:rPr>
          <w:sz w:val="28"/>
          <w:szCs w:val="28"/>
        </w:rPr>
        <w:t xml:space="preserve"> made joint submissions </w:t>
      </w:r>
      <w:r w:rsidR="00B01961" w:rsidRPr="005175F7">
        <w:rPr>
          <w:sz w:val="28"/>
          <w:szCs w:val="28"/>
        </w:rPr>
        <w:t>to both the high court and to this Court on appeal.</w:t>
      </w:r>
    </w:p>
    <w:p w14:paraId="5968B3E6" w14:textId="77777777" w:rsidR="00FD10D5" w:rsidRPr="005175F7" w:rsidRDefault="00FD10D5" w:rsidP="005175F7">
      <w:pPr>
        <w:tabs>
          <w:tab w:val="left" w:pos="0"/>
        </w:tabs>
        <w:rPr>
          <w:sz w:val="28"/>
          <w:szCs w:val="28"/>
        </w:rPr>
      </w:pPr>
    </w:p>
    <w:p w14:paraId="64B19AE8" w14:textId="4AEFB774" w:rsidR="00F635DA" w:rsidRPr="005175F7" w:rsidRDefault="00641215" w:rsidP="00641215">
      <w:pPr>
        <w:tabs>
          <w:tab w:val="left" w:pos="0"/>
        </w:tabs>
        <w:rPr>
          <w:sz w:val="28"/>
          <w:szCs w:val="28"/>
        </w:rPr>
      </w:pPr>
      <w:r w:rsidRPr="005175F7">
        <w:rPr>
          <w:sz w:val="28"/>
          <w:szCs w:val="28"/>
        </w:rPr>
        <w:t>[9]</w:t>
      </w:r>
      <w:r w:rsidRPr="005175F7">
        <w:rPr>
          <w:sz w:val="28"/>
          <w:szCs w:val="28"/>
        </w:rPr>
        <w:tab/>
      </w:r>
      <w:r w:rsidR="00F60CB8" w:rsidRPr="005175F7">
        <w:rPr>
          <w:sz w:val="28"/>
          <w:szCs w:val="28"/>
        </w:rPr>
        <w:t xml:space="preserve">In their respective affidavits both </w:t>
      </w:r>
      <w:r w:rsidR="00EA7A2C" w:rsidRPr="005175F7">
        <w:rPr>
          <w:sz w:val="28"/>
          <w:szCs w:val="28"/>
        </w:rPr>
        <w:t xml:space="preserve">Mr Botes and Ms le Roux </w:t>
      </w:r>
      <w:r w:rsidR="00F21902" w:rsidRPr="005175F7">
        <w:rPr>
          <w:sz w:val="28"/>
          <w:szCs w:val="28"/>
        </w:rPr>
        <w:t xml:space="preserve">explained the current procedure </w:t>
      </w:r>
      <w:r w:rsidR="00351D48" w:rsidRPr="005175F7">
        <w:rPr>
          <w:sz w:val="28"/>
          <w:szCs w:val="28"/>
        </w:rPr>
        <w:t xml:space="preserve">that is followed in giving effect to an extradition request from the Republic </w:t>
      </w:r>
      <w:r w:rsidR="000658AC" w:rsidRPr="005175F7">
        <w:rPr>
          <w:sz w:val="28"/>
          <w:szCs w:val="28"/>
        </w:rPr>
        <w:t xml:space="preserve">to foreign </w:t>
      </w:r>
      <w:r w:rsidR="007D7B80" w:rsidRPr="005175F7">
        <w:rPr>
          <w:sz w:val="28"/>
          <w:szCs w:val="28"/>
        </w:rPr>
        <w:t>State</w:t>
      </w:r>
      <w:r w:rsidR="000658AC" w:rsidRPr="005175F7">
        <w:rPr>
          <w:sz w:val="28"/>
          <w:szCs w:val="28"/>
        </w:rPr>
        <w:t>s, including the US</w:t>
      </w:r>
      <w:r w:rsidR="001613FD" w:rsidRPr="005175F7">
        <w:rPr>
          <w:sz w:val="28"/>
          <w:szCs w:val="28"/>
        </w:rPr>
        <w:t xml:space="preserve">. They described substantially the same process. </w:t>
      </w:r>
      <w:r w:rsidR="003440B5" w:rsidRPr="005175F7">
        <w:rPr>
          <w:sz w:val="28"/>
          <w:szCs w:val="28"/>
        </w:rPr>
        <w:t xml:space="preserve">It is the individual prosecutor who </w:t>
      </w:r>
      <w:r w:rsidR="002F63A0" w:rsidRPr="005175F7">
        <w:rPr>
          <w:i/>
          <w:iCs/>
          <w:sz w:val="28"/>
          <w:szCs w:val="28"/>
        </w:rPr>
        <w:t>initiates</w:t>
      </w:r>
      <w:r w:rsidR="002F63A0" w:rsidRPr="005175F7">
        <w:rPr>
          <w:sz w:val="28"/>
          <w:szCs w:val="28"/>
        </w:rPr>
        <w:t xml:space="preserve"> the </w:t>
      </w:r>
      <w:r w:rsidR="00F60CB8" w:rsidRPr="005175F7">
        <w:rPr>
          <w:sz w:val="28"/>
          <w:szCs w:val="28"/>
        </w:rPr>
        <w:t>request</w:t>
      </w:r>
      <w:r w:rsidR="002F63A0" w:rsidRPr="005175F7">
        <w:rPr>
          <w:sz w:val="28"/>
          <w:szCs w:val="28"/>
        </w:rPr>
        <w:t xml:space="preserve"> by </w:t>
      </w:r>
      <w:r w:rsidR="00403419" w:rsidRPr="005175F7">
        <w:rPr>
          <w:sz w:val="28"/>
          <w:szCs w:val="28"/>
        </w:rPr>
        <w:t xml:space="preserve">identifying the </w:t>
      </w:r>
      <w:r w:rsidR="00403419" w:rsidRPr="005175F7">
        <w:rPr>
          <w:sz w:val="28"/>
          <w:szCs w:val="28"/>
        </w:rPr>
        <w:lastRenderedPageBreak/>
        <w:t>need for extradition and preparing the relevant documentation. This includes, as pa</w:t>
      </w:r>
      <w:r w:rsidR="009172E8" w:rsidRPr="005175F7">
        <w:rPr>
          <w:sz w:val="28"/>
          <w:szCs w:val="28"/>
        </w:rPr>
        <w:t>r</w:t>
      </w:r>
      <w:r w:rsidR="00403419" w:rsidRPr="005175F7">
        <w:rPr>
          <w:sz w:val="28"/>
          <w:szCs w:val="28"/>
        </w:rPr>
        <w:t xml:space="preserve">t of the </w:t>
      </w:r>
      <w:r w:rsidR="006048AA" w:rsidRPr="005175F7">
        <w:rPr>
          <w:sz w:val="28"/>
          <w:szCs w:val="28"/>
        </w:rPr>
        <w:t>T</w:t>
      </w:r>
      <w:r w:rsidR="00403419" w:rsidRPr="005175F7">
        <w:rPr>
          <w:sz w:val="28"/>
          <w:szCs w:val="28"/>
        </w:rPr>
        <w:t xml:space="preserve">reaty, a warrant of arrest and a charge sheet. </w:t>
      </w:r>
      <w:r w:rsidR="009172E8" w:rsidRPr="005175F7">
        <w:rPr>
          <w:sz w:val="28"/>
          <w:szCs w:val="28"/>
        </w:rPr>
        <w:t>These preparatory documents are forwarded to the D</w:t>
      </w:r>
      <w:r w:rsidR="00FD1EC7" w:rsidRPr="005175F7">
        <w:rPr>
          <w:sz w:val="28"/>
          <w:szCs w:val="28"/>
        </w:rPr>
        <w:t>eputy Director in the DPP’s office in charge of extraditions. If he is satisfied</w:t>
      </w:r>
      <w:r w:rsidR="002E740B" w:rsidRPr="005175F7">
        <w:rPr>
          <w:sz w:val="28"/>
          <w:szCs w:val="28"/>
        </w:rPr>
        <w:t xml:space="preserve"> that the documentation is correct, it is forwarded to the DPP, who signs off </w:t>
      </w:r>
      <w:r w:rsidR="00637601" w:rsidRPr="005175F7">
        <w:rPr>
          <w:sz w:val="28"/>
          <w:szCs w:val="28"/>
        </w:rPr>
        <w:t>on the final document. It then goes to the NDPP for her perusal an</w:t>
      </w:r>
      <w:r w:rsidR="007C61C4" w:rsidRPr="005175F7">
        <w:rPr>
          <w:sz w:val="28"/>
          <w:szCs w:val="28"/>
        </w:rPr>
        <w:t xml:space="preserve">d, if she is satisfied, it is forwarded to the </w:t>
      </w:r>
      <w:r w:rsidR="00014516" w:rsidRPr="005175F7">
        <w:rPr>
          <w:sz w:val="28"/>
          <w:szCs w:val="28"/>
        </w:rPr>
        <w:t>DG</w:t>
      </w:r>
      <w:r w:rsidR="007C61C4" w:rsidRPr="005175F7">
        <w:rPr>
          <w:sz w:val="28"/>
          <w:szCs w:val="28"/>
        </w:rPr>
        <w:t>.</w:t>
      </w:r>
      <w:r w:rsidR="00014516" w:rsidRPr="005175F7">
        <w:rPr>
          <w:sz w:val="28"/>
          <w:szCs w:val="28"/>
        </w:rPr>
        <w:t xml:space="preserve"> </w:t>
      </w:r>
      <w:r w:rsidR="000D3384" w:rsidRPr="005175F7">
        <w:rPr>
          <w:sz w:val="28"/>
          <w:szCs w:val="28"/>
        </w:rPr>
        <w:t xml:space="preserve">Mr Botes and Ms le Roux described the DG as being the designated Central Authority </w:t>
      </w:r>
      <w:r w:rsidR="00C133A9" w:rsidRPr="005175F7">
        <w:rPr>
          <w:sz w:val="28"/>
          <w:szCs w:val="28"/>
        </w:rPr>
        <w:t>for extradition requests.</w:t>
      </w:r>
    </w:p>
    <w:p w14:paraId="0C90B4C3" w14:textId="77777777" w:rsidR="00F635DA" w:rsidRPr="005175F7" w:rsidRDefault="00F635DA" w:rsidP="005175F7">
      <w:pPr>
        <w:pStyle w:val="ListParagraph"/>
        <w:rPr>
          <w:sz w:val="28"/>
          <w:szCs w:val="28"/>
        </w:rPr>
      </w:pPr>
    </w:p>
    <w:p w14:paraId="224307B3" w14:textId="5E219F78" w:rsidR="004E1A93" w:rsidRPr="005175F7" w:rsidRDefault="00641215" w:rsidP="00641215">
      <w:pPr>
        <w:tabs>
          <w:tab w:val="left" w:pos="0"/>
        </w:tabs>
        <w:rPr>
          <w:sz w:val="28"/>
          <w:szCs w:val="28"/>
        </w:rPr>
      </w:pPr>
      <w:r w:rsidRPr="005175F7">
        <w:rPr>
          <w:sz w:val="28"/>
          <w:szCs w:val="28"/>
        </w:rPr>
        <w:t>[10]</w:t>
      </w:r>
      <w:r w:rsidRPr="005175F7">
        <w:rPr>
          <w:sz w:val="28"/>
          <w:szCs w:val="28"/>
        </w:rPr>
        <w:tab/>
      </w:r>
      <w:r w:rsidR="00F635DA" w:rsidRPr="005175F7">
        <w:rPr>
          <w:sz w:val="28"/>
          <w:szCs w:val="28"/>
        </w:rPr>
        <w:t xml:space="preserve">Crucially, </w:t>
      </w:r>
      <w:r w:rsidR="0038604D" w:rsidRPr="005175F7">
        <w:rPr>
          <w:sz w:val="28"/>
          <w:szCs w:val="28"/>
        </w:rPr>
        <w:t xml:space="preserve">Mr Botes and Ms le Roux </w:t>
      </w:r>
      <w:r w:rsidR="00ED7AB7" w:rsidRPr="005175F7">
        <w:rPr>
          <w:sz w:val="28"/>
          <w:szCs w:val="28"/>
        </w:rPr>
        <w:t xml:space="preserve">were at pains to explain that </w:t>
      </w:r>
      <w:r w:rsidR="00D75C50" w:rsidRPr="005175F7">
        <w:rPr>
          <w:sz w:val="28"/>
          <w:szCs w:val="28"/>
        </w:rPr>
        <w:t xml:space="preserve">the </w:t>
      </w:r>
      <w:r w:rsidR="00B330B8" w:rsidRPr="005175F7">
        <w:rPr>
          <w:sz w:val="28"/>
          <w:szCs w:val="28"/>
        </w:rPr>
        <w:t>Department of Justice and Co</w:t>
      </w:r>
      <w:r w:rsidR="00D36D4C" w:rsidRPr="005175F7">
        <w:rPr>
          <w:sz w:val="28"/>
          <w:szCs w:val="28"/>
        </w:rPr>
        <w:t>rrectional Services</w:t>
      </w:r>
      <w:r w:rsidR="006D46A0" w:rsidRPr="005175F7">
        <w:rPr>
          <w:sz w:val="28"/>
          <w:szCs w:val="28"/>
        </w:rPr>
        <w:t xml:space="preserve">’ </w:t>
      </w:r>
      <w:r w:rsidR="00D36D4C" w:rsidRPr="005175F7">
        <w:rPr>
          <w:sz w:val="28"/>
          <w:szCs w:val="28"/>
        </w:rPr>
        <w:t xml:space="preserve">(the Department) </w:t>
      </w:r>
      <w:r w:rsidR="006D46A0" w:rsidRPr="005175F7">
        <w:rPr>
          <w:sz w:val="28"/>
          <w:szCs w:val="28"/>
        </w:rPr>
        <w:t xml:space="preserve">role in an extradition request is simply to </w:t>
      </w:r>
      <w:r w:rsidR="00FE147F" w:rsidRPr="005175F7">
        <w:rPr>
          <w:sz w:val="28"/>
          <w:szCs w:val="28"/>
        </w:rPr>
        <w:t>function as</w:t>
      </w:r>
      <w:r w:rsidR="00FE3770" w:rsidRPr="005175F7">
        <w:rPr>
          <w:sz w:val="28"/>
          <w:szCs w:val="28"/>
        </w:rPr>
        <w:t xml:space="preserve"> a conduit to </w:t>
      </w:r>
      <w:r w:rsidR="006D46A0" w:rsidRPr="005175F7">
        <w:rPr>
          <w:sz w:val="28"/>
          <w:szCs w:val="28"/>
        </w:rPr>
        <w:t>channel the request to the Department of International Relations and Co-operation</w:t>
      </w:r>
      <w:r w:rsidR="006D2797" w:rsidRPr="005175F7">
        <w:rPr>
          <w:sz w:val="28"/>
          <w:szCs w:val="28"/>
        </w:rPr>
        <w:t xml:space="preserve"> </w:t>
      </w:r>
      <w:r w:rsidR="00B330B8" w:rsidRPr="005175F7">
        <w:rPr>
          <w:sz w:val="28"/>
          <w:szCs w:val="28"/>
        </w:rPr>
        <w:t xml:space="preserve">(the DIRCO) </w:t>
      </w:r>
      <w:r w:rsidR="006D2797" w:rsidRPr="005175F7">
        <w:rPr>
          <w:sz w:val="28"/>
          <w:szCs w:val="28"/>
        </w:rPr>
        <w:t>from where it is dispatched to the US.</w:t>
      </w:r>
      <w:r w:rsidR="007E4652" w:rsidRPr="005175F7">
        <w:rPr>
          <w:sz w:val="28"/>
          <w:szCs w:val="28"/>
        </w:rPr>
        <w:t xml:space="preserve"> </w:t>
      </w:r>
      <w:r w:rsidR="0082458F" w:rsidRPr="005175F7">
        <w:rPr>
          <w:sz w:val="28"/>
          <w:szCs w:val="28"/>
        </w:rPr>
        <w:t>According to Ms le Roux, t</w:t>
      </w:r>
      <w:r w:rsidR="0065786B" w:rsidRPr="005175F7">
        <w:rPr>
          <w:sz w:val="28"/>
          <w:szCs w:val="28"/>
        </w:rPr>
        <w:t xml:space="preserve">he role of the </w:t>
      </w:r>
      <w:r w:rsidR="00D36D4C" w:rsidRPr="005175F7">
        <w:rPr>
          <w:sz w:val="28"/>
          <w:szCs w:val="28"/>
        </w:rPr>
        <w:t>Department</w:t>
      </w:r>
      <w:r w:rsidR="0065786B" w:rsidRPr="005175F7">
        <w:rPr>
          <w:sz w:val="28"/>
          <w:szCs w:val="28"/>
        </w:rPr>
        <w:t xml:space="preserve"> is </w:t>
      </w:r>
      <w:r w:rsidR="0072325A" w:rsidRPr="005175F7">
        <w:rPr>
          <w:sz w:val="28"/>
          <w:szCs w:val="28"/>
        </w:rPr>
        <w:t xml:space="preserve">‘to go through the documents to satisfy themselves as to the authority of the magistrate that authorised the </w:t>
      </w:r>
      <w:r w:rsidR="009B1EB6" w:rsidRPr="005175F7">
        <w:rPr>
          <w:sz w:val="28"/>
          <w:szCs w:val="28"/>
        </w:rPr>
        <w:t>warrant of arrest</w:t>
      </w:r>
      <w:r w:rsidR="00CB7F34" w:rsidRPr="005175F7">
        <w:rPr>
          <w:sz w:val="28"/>
          <w:szCs w:val="28"/>
        </w:rPr>
        <w:t>, etc</w:t>
      </w:r>
      <w:r w:rsidR="00160192" w:rsidRPr="005175F7">
        <w:rPr>
          <w:sz w:val="28"/>
          <w:szCs w:val="28"/>
        </w:rPr>
        <w:t>’</w:t>
      </w:r>
      <w:r w:rsidR="00FE147F" w:rsidRPr="005175F7">
        <w:rPr>
          <w:sz w:val="28"/>
          <w:szCs w:val="28"/>
        </w:rPr>
        <w:t>.</w:t>
      </w:r>
      <w:r w:rsidR="009B1EB6" w:rsidRPr="005175F7">
        <w:rPr>
          <w:sz w:val="28"/>
          <w:szCs w:val="28"/>
        </w:rPr>
        <w:t xml:space="preserve"> </w:t>
      </w:r>
      <w:r w:rsidR="00A86CF1" w:rsidRPr="005175F7">
        <w:rPr>
          <w:sz w:val="28"/>
          <w:szCs w:val="28"/>
        </w:rPr>
        <w:t xml:space="preserve">According to the respondents’ </w:t>
      </w:r>
      <w:r w:rsidR="00607B19" w:rsidRPr="005175F7">
        <w:rPr>
          <w:sz w:val="28"/>
          <w:szCs w:val="28"/>
        </w:rPr>
        <w:t xml:space="preserve">evidence, the entire process is prosecution-driven, with the Ministry playing no more than an administrative </w:t>
      </w:r>
      <w:r w:rsidR="00CE0420" w:rsidRPr="005175F7">
        <w:rPr>
          <w:sz w:val="28"/>
          <w:szCs w:val="28"/>
        </w:rPr>
        <w:t>role</w:t>
      </w:r>
      <w:r w:rsidR="00285E2F" w:rsidRPr="005175F7">
        <w:rPr>
          <w:sz w:val="28"/>
          <w:szCs w:val="28"/>
        </w:rPr>
        <w:t>. What is more, as Mr Botes explained, ‘it is not the Minister in person who deals with the extradition or considers the extradition</w:t>
      </w:r>
      <w:r w:rsidR="00160192" w:rsidRPr="005175F7">
        <w:rPr>
          <w:sz w:val="28"/>
          <w:szCs w:val="28"/>
        </w:rPr>
        <w:t>’</w:t>
      </w:r>
      <w:r w:rsidR="00285E2F" w:rsidRPr="005175F7">
        <w:rPr>
          <w:sz w:val="28"/>
          <w:szCs w:val="28"/>
        </w:rPr>
        <w:t>.</w:t>
      </w:r>
    </w:p>
    <w:p w14:paraId="0D37A21D" w14:textId="77777777" w:rsidR="004E1A93" w:rsidRPr="005175F7" w:rsidRDefault="004E1A93" w:rsidP="005175F7">
      <w:pPr>
        <w:tabs>
          <w:tab w:val="left" w:pos="0"/>
        </w:tabs>
        <w:rPr>
          <w:sz w:val="28"/>
          <w:szCs w:val="28"/>
        </w:rPr>
      </w:pPr>
    </w:p>
    <w:p w14:paraId="75993C0E" w14:textId="5DAD584E" w:rsidR="00D94438" w:rsidRPr="005175F7" w:rsidRDefault="00641215" w:rsidP="00641215">
      <w:pPr>
        <w:tabs>
          <w:tab w:val="left" w:pos="0"/>
        </w:tabs>
        <w:rPr>
          <w:sz w:val="28"/>
          <w:szCs w:val="28"/>
        </w:rPr>
      </w:pPr>
      <w:r w:rsidRPr="005175F7">
        <w:rPr>
          <w:sz w:val="28"/>
          <w:szCs w:val="28"/>
        </w:rPr>
        <w:t>[11]</w:t>
      </w:r>
      <w:r w:rsidRPr="005175F7">
        <w:rPr>
          <w:sz w:val="28"/>
          <w:szCs w:val="28"/>
        </w:rPr>
        <w:tab/>
      </w:r>
      <w:r w:rsidR="002154A6" w:rsidRPr="005175F7">
        <w:rPr>
          <w:sz w:val="28"/>
          <w:szCs w:val="28"/>
        </w:rPr>
        <w:t xml:space="preserve">The appellant argued before the high court that the process described by the respondents was unlawful in </w:t>
      </w:r>
      <w:r w:rsidR="0007226C" w:rsidRPr="005175F7">
        <w:rPr>
          <w:sz w:val="28"/>
          <w:szCs w:val="28"/>
        </w:rPr>
        <w:t xml:space="preserve">that </w:t>
      </w:r>
      <w:r w:rsidR="006F47D3" w:rsidRPr="005175F7">
        <w:rPr>
          <w:sz w:val="28"/>
          <w:szCs w:val="28"/>
        </w:rPr>
        <w:t>it is the Ministe</w:t>
      </w:r>
      <w:r w:rsidR="00567DD8" w:rsidRPr="005175F7">
        <w:rPr>
          <w:sz w:val="28"/>
          <w:szCs w:val="28"/>
        </w:rPr>
        <w:t xml:space="preserve">r, and not the </w:t>
      </w:r>
      <w:r w:rsidR="00D94438" w:rsidRPr="005175F7">
        <w:rPr>
          <w:sz w:val="28"/>
          <w:szCs w:val="28"/>
        </w:rPr>
        <w:t>NPA</w:t>
      </w:r>
      <w:r w:rsidR="007632E7" w:rsidRPr="005175F7">
        <w:rPr>
          <w:sz w:val="28"/>
          <w:szCs w:val="28"/>
        </w:rPr>
        <w:t xml:space="preserve">, who has the authority to deal with </w:t>
      </w:r>
      <w:r w:rsidR="002B6421" w:rsidRPr="005175F7">
        <w:rPr>
          <w:sz w:val="28"/>
          <w:szCs w:val="28"/>
        </w:rPr>
        <w:t>extradition requests to the US</w:t>
      </w:r>
      <w:r w:rsidR="002154A6" w:rsidRPr="005175F7">
        <w:rPr>
          <w:sz w:val="28"/>
          <w:szCs w:val="28"/>
        </w:rPr>
        <w:t xml:space="preserve">. </w:t>
      </w:r>
      <w:r w:rsidR="0007226C" w:rsidRPr="005175F7">
        <w:rPr>
          <w:sz w:val="28"/>
          <w:szCs w:val="28"/>
        </w:rPr>
        <w:t xml:space="preserve">The high court dismissed the appellant’s submission. </w:t>
      </w:r>
      <w:r w:rsidR="00C774AF" w:rsidRPr="005175F7">
        <w:rPr>
          <w:sz w:val="28"/>
          <w:szCs w:val="28"/>
        </w:rPr>
        <w:t xml:space="preserve">It drew a distinction </w:t>
      </w:r>
      <w:r w:rsidR="00CF13E5" w:rsidRPr="005175F7">
        <w:rPr>
          <w:sz w:val="28"/>
          <w:szCs w:val="28"/>
        </w:rPr>
        <w:t xml:space="preserve">between the treatment of extradition requests </w:t>
      </w:r>
      <w:r w:rsidR="00CF13E5" w:rsidRPr="005175F7">
        <w:rPr>
          <w:i/>
          <w:iCs/>
          <w:sz w:val="28"/>
          <w:szCs w:val="28"/>
        </w:rPr>
        <w:t>to</w:t>
      </w:r>
      <w:r w:rsidR="00CF13E5" w:rsidRPr="005175F7">
        <w:rPr>
          <w:sz w:val="28"/>
          <w:szCs w:val="28"/>
        </w:rPr>
        <w:t xml:space="preserve"> the Republic </w:t>
      </w:r>
      <w:r w:rsidR="00BD2FB9" w:rsidRPr="005175F7">
        <w:rPr>
          <w:sz w:val="28"/>
          <w:szCs w:val="28"/>
        </w:rPr>
        <w:t xml:space="preserve">(incoming requests) </w:t>
      </w:r>
      <w:r w:rsidR="00CF13E5" w:rsidRPr="005175F7">
        <w:rPr>
          <w:sz w:val="28"/>
          <w:szCs w:val="28"/>
        </w:rPr>
        <w:t>in the Extradition Act</w:t>
      </w:r>
      <w:r w:rsidR="00AD438D" w:rsidRPr="005175F7">
        <w:rPr>
          <w:sz w:val="28"/>
          <w:szCs w:val="28"/>
        </w:rPr>
        <w:t xml:space="preserve"> 67 of </w:t>
      </w:r>
      <w:r w:rsidR="0045307B" w:rsidRPr="005175F7">
        <w:rPr>
          <w:sz w:val="28"/>
          <w:szCs w:val="28"/>
        </w:rPr>
        <w:t>1962 (the Extradition Act)</w:t>
      </w:r>
      <w:r w:rsidR="00CF13E5" w:rsidRPr="005175F7">
        <w:rPr>
          <w:sz w:val="28"/>
          <w:szCs w:val="28"/>
        </w:rPr>
        <w:t xml:space="preserve">, and those made </w:t>
      </w:r>
      <w:r w:rsidR="00CF13E5" w:rsidRPr="005175F7">
        <w:rPr>
          <w:i/>
          <w:iCs/>
          <w:sz w:val="28"/>
          <w:szCs w:val="28"/>
        </w:rPr>
        <w:t>by</w:t>
      </w:r>
      <w:r w:rsidR="00CF13E5" w:rsidRPr="005175F7">
        <w:rPr>
          <w:sz w:val="28"/>
          <w:szCs w:val="28"/>
        </w:rPr>
        <w:t xml:space="preserve"> the Republi</w:t>
      </w:r>
      <w:r w:rsidR="00FF118D" w:rsidRPr="005175F7">
        <w:rPr>
          <w:sz w:val="28"/>
          <w:szCs w:val="28"/>
        </w:rPr>
        <w:t>c</w:t>
      </w:r>
      <w:r w:rsidR="00CF13E5" w:rsidRPr="005175F7">
        <w:rPr>
          <w:sz w:val="28"/>
          <w:szCs w:val="28"/>
        </w:rPr>
        <w:t xml:space="preserve"> </w:t>
      </w:r>
      <w:r w:rsidR="00BD2FB9" w:rsidRPr="005175F7">
        <w:rPr>
          <w:sz w:val="28"/>
          <w:szCs w:val="28"/>
        </w:rPr>
        <w:t xml:space="preserve">(outgoing requests) </w:t>
      </w:r>
      <w:r w:rsidR="00CF13E5" w:rsidRPr="005175F7">
        <w:rPr>
          <w:sz w:val="28"/>
          <w:szCs w:val="28"/>
        </w:rPr>
        <w:t xml:space="preserve">to a foreign </w:t>
      </w:r>
      <w:r w:rsidR="007D7B80" w:rsidRPr="005175F7">
        <w:rPr>
          <w:sz w:val="28"/>
          <w:szCs w:val="28"/>
        </w:rPr>
        <w:t>State</w:t>
      </w:r>
      <w:r w:rsidR="00CF13E5" w:rsidRPr="005175F7">
        <w:rPr>
          <w:sz w:val="28"/>
          <w:szCs w:val="28"/>
        </w:rPr>
        <w:t>. While the Minister ha</w:t>
      </w:r>
      <w:r w:rsidR="00DC05BB" w:rsidRPr="005175F7">
        <w:rPr>
          <w:sz w:val="28"/>
          <w:szCs w:val="28"/>
        </w:rPr>
        <w:t>s</w:t>
      </w:r>
      <w:r w:rsidR="00CF13E5" w:rsidRPr="005175F7">
        <w:rPr>
          <w:sz w:val="28"/>
          <w:szCs w:val="28"/>
        </w:rPr>
        <w:t xml:space="preserve"> a range of express powers </w:t>
      </w:r>
      <w:r w:rsidR="00FF118D" w:rsidRPr="005175F7">
        <w:rPr>
          <w:sz w:val="28"/>
          <w:szCs w:val="28"/>
        </w:rPr>
        <w:t xml:space="preserve">in respect of </w:t>
      </w:r>
      <w:r w:rsidR="00401AEA" w:rsidRPr="005175F7">
        <w:rPr>
          <w:sz w:val="28"/>
          <w:szCs w:val="28"/>
        </w:rPr>
        <w:t xml:space="preserve">incoming </w:t>
      </w:r>
      <w:r w:rsidR="00FF118D" w:rsidRPr="005175F7">
        <w:rPr>
          <w:sz w:val="28"/>
          <w:szCs w:val="28"/>
        </w:rPr>
        <w:lastRenderedPageBreak/>
        <w:t xml:space="preserve">requests, the </w:t>
      </w:r>
      <w:r w:rsidR="006048AA" w:rsidRPr="005175F7">
        <w:rPr>
          <w:sz w:val="28"/>
          <w:szCs w:val="28"/>
        </w:rPr>
        <w:t xml:space="preserve">Extradition </w:t>
      </w:r>
      <w:r w:rsidR="00FF118D" w:rsidRPr="005175F7">
        <w:rPr>
          <w:sz w:val="28"/>
          <w:szCs w:val="28"/>
        </w:rPr>
        <w:t xml:space="preserve">Act </w:t>
      </w:r>
      <w:r w:rsidR="00DC05BB" w:rsidRPr="005175F7">
        <w:rPr>
          <w:sz w:val="28"/>
          <w:szCs w:val="28"/>
        </w:rPr>
        <w:t>i</w:t>
      </w:r>
      <w:r w:rsidR="00FF118D" w:rsidRPr="005175F7">
        <w:rPr>
          <w:sz w:val="28"/>
          <w:szCs w:val="28"/>
        </w:rPr>
        <w:t xml:space="preserve">s silent as regards the Minister’s powers in respect of </w:t>
      </w:r>
      <w:r w:rsidR="00401AEA" w:rsidRPr="005175F7">
        <w:rPr>
          <w:sz w:val="28"/>
          <w:szCs w:val="28"/>
        </w:rPr>
        <w:t>outgoing</w:t>
      </w:r>
      <w:r w:rsidR="00FF118D" w:rsidRPr="005175F7">
        <w:rPr>
          <w:sz w:val="28"/>
          <w:szCs w:val="28"/>
        </w:rPr>
        <w:t xml:space="preserve"> requests.</w:t>
      </w:r>
      <w:r w:rsidR="00B43D38" w:rsidRPr="005175F7">
        <w:rPr>
          <w:sz w:val="28"/>
          <w:szCs w:val="28"/>
        </w:rPr>
        <w:t xml:space="preserve"> </w:t>
      </w:r>
      <w:r w:rsidR="00AA5F8F" w:rsidRPr="005175F7">
        <w:rPr>
          <w:sz w:val="28"/>
          <w:szCs w:val="28"/>
        </w:rPr>
        <w:t>The high court agreed with the respondents that while the</w:t>
      </w:r>
      <w:r w:rsidR="00AD2263" w:rsidRPr="005175F7">
        <w:rPr>
          <w:sz w:val="28"/>
          <w:szCs w:val="28"/>
        </w:rPr>
        <w:t xml:space="preserve"> Minister, through the</w:t>
      </w:r>
      <w:r w:rsidR="006830BC" w:rsidRPr="005175F7">
        <w:rPr>
          <w:sz w:val="28"/>
          <w:szCs w:val="28"/>
        </w:rPr>
        <w:t xml:space="preserve"> </w:t>
      </w:r>
      <w:r w:rsidR="0043168F" w:rsidRPr="005175F7">
        <w:rPr>
          <w:sz w:val="28"/>
          <w:szCs w:val="28"/>
        </w:rPr>
        <w:t>Department</w:t>
      </w:r>
      <w:r w:rsidR="00CB1777" w:rsidRPr="005175F7">
        <w:rPr>
          <w:sz w:val="28"/>
          <w:szCs w:val="28"/>
        </w:rPr>
        <w:t>,</w:t>
      </w:r>
      <w:r w:rsidR="006830BC" w:rsidRPr="005175F7">
        <w:rPr>
          <w:sz w:val="28"/>
          <w:szCs w:val="28"/>
        </w:rPr>
        <w:t xml:space="preserve"> ha</w:t>
      </w:r>
      <w:r w:rsidR="00DD3304" w:rsidRPr="005175F7">
        <w:rPr>
          <w:sz w:val="28"/>
          <w:szCs w:val="28"/>
        </w:rPr>
        <w:t>s</w:t>
      </w:r>
      <w:r w:rsidR="006830BC" w:rsidRPr="005175F7">
        <w:rPr>
          <w:sz w:val="28"/>
          <w:szCs w:val="28"/>
        </w:rPr>
        <w:t xml:space="preserve"> </w:t>
      </w:r>
      <w:r w:rsidR="00AD2263" w:rsidRPr="005175F7">
        <w:rPr>
          <w:sz w:val="28"/>
          <w:szCs w:val="28"/>
        </w:rPr>
        <w:t xml:space="preserve">some role to play in requests for extradition to the Republic, </w:t>
      </w:r>
      <w:r w:rsidR="008720B1" w:rsidRPr="005175F7">
        <w:rPr>
          <w:sz w:val="28"/>
          <w:szCs w:val="28"/>
        </w:rPr>
        <w:t xml:space="preserve">this </w:t>
      </w:r>
      <w:r w:rsidR="00DD3304" w:rsidRPr="005175F7">
        <w:rPr>
          <w:sz w:val="28"/>
          <w:szCs w:val="28"/>
        </w:rPr>
        <w:t>i</w:t>
      </w:r>
      <w:r w:rsidR="008720B1" w:rsidRPr="005175F7">
        <w:rPr>
          <w:sz w:val="28"/>
          <w:szCs w:val="28"/>
        </w:rPr>
        <w:t>s a limited administrative function.</w:t>
      </w:r>
    </w:p>
    <w:p w14:paraId="12A1CD3D" w14:textId="77777777" w:rsidR="00D94438" w:rsidRPr="005175F7" w:rsidRDefault="00D94438" w:rsidP="005175F7">
      <w:pPr>
        <w:pStyle w:val="ListParagraph"/>
        <w:rPr>
          <w:sz w:val="28"/>
          <w:szCs w:val="28"/>
        </w:rPr>
      </w:pPr>
    </w:p>
    <w:p w14:paraId="4AD8A10B" w14:textId="3A4755A4" w:rsidR="004E1A93" w:rsidRPr="005175F7" w:rsidRDefault="00641215" w:rsidP="00641215">
      <w:pPr>
        <w:tabs>
          <w:tab w:val="left" w:pos="0"/>
        </w:tabs>
        <w:rPr>
          <w:sz w:val="28"/>
          <w:szCs w:val="28"/>
        </w:rPr>
      </w:pPr>
      <w:r w:rsidRPr="005175F7">
        <w:rPr>
          <w:sz w:val="28"/>
          <w:szCs w:val="28"/>
        </w:rPr>
        <w:t>[12]</w:t>
      </w:r>
      <w:r w:rsidRPr="005175F7">
        <w:rPr>
          <w:sz w:val="28"/>
          <w:szCs w:val="28"/>
        </w:rPr>
        <w:tab/>
      </w:r>
      <w:r w:rsidR="005108B7" w:rsidRPr="005175F7">
        <w:rPr>
          <w:sz w:val="28"/>
          <w:szCs w:val="28"/>
        </w:rPr>
        <w:t>In essence, the</w:t>
      </w:r>
      <w:r w:rsidR="002154A6" w:rsidRPr="005175F7">
        <w:rPr>
          <w:sz w:val="28"/>
          <w:szCs w:val="28"/>
        </w:rPr>
        <w:t xml:space="preserve"> </w:t>
      </w:r>
      <w:r w:rsidR="00FF118D" w:rsidRPr="005175F7">
        <w:rPr>
          <w:sz w:val="28"/>
          <w:szCs w:val="28"/>
        </w:rPr>
        <w:t xml:space="preserve">high court </w:t>
      </w:r>
      <w:r w:rsidR="00C6449E" w:rsidRPr="005175F7">
        <w:rPr>
          <w:sz w:val="28"/>
          <w:szCs w:val="28"/>
        </w:rPr>
        <w:t xml:space="preserve">found that </w:t>
      </w:r>
      <w:r w:rsidR="003313B1" w:rsidRPr="005175F7">
        <w:rPr>
          <w:sz w:val="28"/>
          <w:szCs w:val="28"/>
        </w:rPr>
        <w:t>s 179 of the Constitution, read with s</w:t>
      </w:r>
      <w:r w:rsidR="00D74C38" w:rsidRPr="005175F7">
        <w:rPr>
          <w:sz w:val="28"/>
          <w:szCs w:val="28"/>
        </w:rPr>
        <w:t>s</w:t>
      </w:r>
      <w:r w:rsidR="003313B1" w:rsidRPr="005175F7">
        <w:rPr>
          <w:sz w:val="28"/>
          <w:szCs w:val="28"/>
        </w:rPr>
        <w:t xml:space="preserve"> 20 </w:t>
      </w:r>
      <w:r w:rsidR="00BA50D6" w:rsidRPr="005175F7">
        <w:rPr>
          <w:sz w:val="28"/>
          <w:szCs w:val="28"/>
        </w:rPr>
        <w:t xml:space="preserve">and 33 </w:t>
      </w:r>
      <w:r w:rsidR="003313B1" w:rsidRPr="005175F7">
        <w:rPr>
          <w:sz w:val="28"/>
          <w:szCs w:val="28"/>
        </w:rPr>
        <w:t>of the National Prosecuting Authority</w:t>
      </w:r>
      <w:r w:rsidR="004962F6" w:rsidRPr="005175F7">
        <w:rPr>
          <w:sz w:val="28"/>
          <w:szCs w:val="28"/>
        </w:rPr>
        <w:t xml:space="preserve"> Act 32 of 1998 (the NPA Act), </w:t>
      </w:r>
      <w:r w:rsidR="00AE4160" w:rsidRPr="005175F7">
        <w:rPr>
          <w:sz w:val="28"/>
          <w:szCs w:val="28"/>
        </w:rPr>
        <w:t xml:space="preserve">vests </w:t>
      </w:r>
      <w:r w:rsidR="004628AC" w:rsidRPr="005175F7">
        <w:rPr>
          <w:sz w:val="28"/>
          <w:szCs w:val="28"/>
        </w:rPr>
        <w:t xml:space="preserve">the NPA </w:t>
      </w:r>
      <w:r w:rsidR="00AE4160" w:rsidRPr="005175F7">
        <w:rPr>
          <w:sz w:val="28"/>
          <w:szCs w:val="28"/>
        </w:rPr>
        <w:t>with</w:t>
      </w:r>
      <w:r w:rsidR="004628AC" w:rsidRPr="005175F7">
        <w:rPr>
          <w:sz w:val="28"/>
          <w:szCs w:val="28"/>
        </w:rPr>
        <w:t xml:space="preserve"> the </w:t>
      </w:r>
      <w:r w:rsidR="000A5C44" w:rsidRPr="005175F7">
        <w:rPr>
          <w:sz w:val="28"/>
          <w:szCs w:val="28"/>
        </w:rPr>
        <w:t>power to in</w:t>
      </w:r>
      <w:r w:rsidR="00BE39D9" w:rsidRPr="005175F7">
        <w:rPr>
          <w:sz w:val="28"/>
          <w:szCs w:val="28"/>
        </w:rPr>
        <w:t>stitut</w:t>
      </w:r>
      <w:r w:rsidR="000A5C44" w:rsidRPr="005175F7">
        <w:rPr>
          <w:sz w:val="28"/>
          <w:szCs w:val="28"/>
        </w:rPr>
        <w:t xml:space="preserve">e and conduct criminal proceedings </w:t>
      </w:r>
      <w:r w:rsidR="00BE39D9" w:rsidRPr="005175F7">
        <w:rPr>
          <w:sz w:val="28"/>
          <w:szCs w:val="28"/>
        </w:rPr>
        <w:t xml:space="preserve">on behalf of the </w:t>
      </w:r>
      <w:r w:rsidR="007D7B80" w:rsidRPr="005175F7">
        <w:rPr>
          <w:sz w:val="28"/>
          <w:szCs w:val="28"/>
        </w:rPr>
        <w:t>State</w:t>
      </w:r>
      <w:r w:rsidR="00A9698F" w:rsidRPr="005175F7">
        <w:rPr>
          <w:sz w:val="28"/>
          <w:szCs w:val="28"/>
        </w:rPr>
        <w:t xml:space="preserve">. Section 179(2) </w:t>
      </w:r>
      <w:r w:rsidR="00BF3B4C" w:rsidRPr="005175F7">
        <w:rPr>
          <w:sz w:val="28"/>
          <w:szCs w:val="28"/>
        </w:rPr>
        <w:t xml:space="preserve">also </w:t>
      </w:r>
      <w:r w:rsidR="003510E0" w:rsidRPr="005175F7">
        <w:rPr>
          <w:sz w:val="28"/>
          <w:szCs w:val="28"/>
        </w:rPr>
        <w:t>empowers the NPA to ‘carry out any necessary functions incidental to instituting criminal proceedings</w:t>
      </w:r>
      <w:r w:rsidR="00160192" w:rsidRPr="005175F7">
        <w:rPr>
          <w:sz w:val="28"/>
          <w:szCs w:val="28"/>
        </w:rPr>
        <w:t>’</w:t>
      </w:r>
      <w:r w:rsidR="003510E0" w:rsidRPr="005175F7">
        <w:rPr>
          <w:sz w:val="28"/>
          <w:szCs w:val="28"/>
        </w:rPr>
        <w:t>.</w:t>
      </w:r>
      <w:r w:rsidR="00BE39D9" w:rsidRPr="005175F7">
        <w:rPr>
          <w:sz w:val="28"/>
          <w:szCs w:val="28"/>
        </w:rPr>
        <w:t xml:space="preserve"> </w:t>
      </w:r>
      <w:r w:rsidR="00921FA8" w:rsidRPr="005175F7">
        <w:rPr>
          <w:sz w:val="28"/>
          <w:szCs w:val="28"/>
        </w:rPr>
        <w:t xml:space="preserve">Under this statutory scheme, </w:t>
      </w:r>
      <w:r w:rsidR="008169F7" w:rsidRPr="005175F7">
        <w:rPr>
          <w:sz w:val="28"/>
          <w:szCs w:val="28"/>
        </w:rPr>
        <w:t>prosecutions fall wit</w:t>
      </w:r>
      <w:r w:rsidR="00611898" w:rsidRPr="005175F7">
        <w:rPr>
          <w:sz w:val="28"/>
          <w:szCs w:val="28"/>
        </w:rPr>
        <w:t>hin the exclusive domain of the NPA. This includes the power to</w:t>
      </w:r>
      <w:r w:rsidR="00510B6B" w:rsidRPr="005175F7">
        <w:rPr>
          <w:sz w:val="28"/>
          <w:szCs w:val="28"/>
        </w:rPr>
        <w:t xml:space="preserve"> decide whether an extradition request to the US should be made</w:t>
      </w:r>
      <w:r w:rsidR="001D2D02" w:rsidRPr="005175F7">
        <w:rPr>
          <w:sz w:val="28"/>
          <w:szCs w:val="28"/>
        </w:rPr>
        <w:t xml:space="preserve">. </w:t>
      </w:r>
      <w:r w:rsidR="009A1526" w:rsidRPr="005175F7">
        <w:rPr>
          <w:sz w:val="28"/>
          <w:szCs w:val="28"/>
        </w:rPr>
        <w:t>T</w:t>
      </w:r>
      <w:r w:rsidR="00CF7926" w:rsidRPr="005175F7">
        <w:rPr>
          <w:sz w:val="28"/>
          <w:szCs w:val="28"/>
        </w:rPr>
        <w:t xml:space="preserve">o </w:t>
      </w:r>
      <w:r w:rsidR="00417DC1" w:rsidRPr="005175F7">
        <w:rPr>
          <w:sz w:val="28"/>
          <w:szCs w:val="28"/>
        </w:rPr>
        <w:t xml:space="preserve">find in favour of the appellant would be contrary to this scheme. It would </w:t>
      </w:r>
      <w:r w:rsidR="006E27AE" w:rsidRPr="005175F7">
        <w:rPr>
          <w:sz w:val="28"/>
          <w:szCs w:val="28"/>
        </w:rPr>
        <w:t>permit</w:t>
      </w:r>
      <w:r w:rsidR="00417DC1" w:rsidRPr="005175F7">
        <w:rPr>
          <w:sz w:val="28"/>
          <w:szCs w:val="28"/>
        </w:rPr>
        <w:t xml:space="preserve"> the </w:t>
      </w:r>
      <w:r w:rsidR="006E27AE" w:rsidRPr="005175F7">
        <w:rPr>
          <w:sz w:val="28"/>
          <w:szCs w:val="28"/>
        </w:rPr>
        <w:t>Minister to enter the exclusive terrain of the NPA</w:t>
      </w:r>
      <w:r w:rsidR="001C20A4" w:rsidRPr="005175F7">
        <w:rPr>
          <w:sz w:val="28"/>
          <w:szCs w:val="28"/>
        </w:rPr>
        <w:t xml:space="preserve"> by giving him the power to overrule its prosecutorial decisions</w:t>
      </w:r>
      <w:r w:rsidR="0007605E" w:rsidRPr="005175F7">
        <w:rPr>
          <w:sz w:val="28"/>
          <w:szCs w:val="28"/>
        </w:rPr>
        <w:t xml:space="preserve">. Consequently, the high court </w:t>
      </w:r>
      <w:r w:rsidR="00107BB2" w:rsidRPr="005175F7">
        <w:rPr>
          <w:sz w:val="28"/>
          <w:szCs w:val="28"/>
        </w:rPr>
        <w:t>refused to grant the declaratory relief sought by the appellant.</w:t>
      </w:r>
    </w:p>
    <w:p w14:paraId="3E6FD629" w14:textId="77777777" w:rsidR="001D2AF5" w:rsidRPr="005175F7" w:rsidRDefault="001D2AF5" w:rsidP="005175F7">
      <w:pPr>
        <w:pStyle w:val="ListParagraph"/>
        <w:rPr>
          <w:sz w:val="28"/>
          <w:szCs w:val="28"/>
        </w:rPr>
      </w:pPr>
    </w:p>
    <w:p w14:paraId="196A3A28" w14:textId="29629900" w:rsidR="001D2AF5" w:rsidRPr="005175F7" w:rsidRDefault="001D2AF5" w:rsidP="005175F7">
      <w:pPr>
        <w:pStyle w:val="ListParagraph"/>
        <w:ind w:left="0"/>
        <w:rPr>
          <w:b/>
          <w:bCs/>
          <w:sz w:val="28"/>
          <w:szCs w:val="28"/>
        </w:rPr>
      </w:pPr>
      <w:r w:rsidRPr="005175F7">
        <w:rPr>
          <w:b/>
          <w:bCs/>
          <w:sz w:val="28"/>
          <w:szCs w:val="28"/>
        </w:rPr>
        <w:t>In this Court</w:t>
      </w:r>
    </w:p>
    <w:p w14:paraId="3AAB6E3A" w14:textId="4081452B" w:rsidR="002D0641" w:rsidRPr="00866E12" w:rsidRDefault="00641215" w:rsidP="00641215">
      <w:pPr>
        <w:tabs>
          <w:tab w:val="left" w:pos="0"/>
        </w:tabs>
        <w:rPr>
          <w:sz w:val="28"/>
          <w:szCs w:val="28"/>
        </w:rPr>
      </w:pPr>
      <w:r w:rsidRPr="00866E12">
        <w:rPr>
          <w:sz w:val="28"/>
          <w:szCs w:val="28"/>
        </w:rPr>
        <w:t>[13]</w:t>
      </w:r>
      <w:r w:rsidRPr="00866E12">
        <w:rPr>
          <w:sz w:val="28"/>
          <w:szCs w:val="28"/>
        </w:rPr>
        <w:tab/>
      </w:r>
      <w:r w:rsidR="00245CD8" w:rsidRPr="005175F7">
        <w:rPr>
          <w:sz w:val="28"/>
          <w:szCs w:val="28"/>
        </w:rPr>
        <w:t xml:space="preserve">For purposes of the </w:t>
      </w:r>
      <w:r w:rsidR="00B70350" w:rsidRPr="005175F7">
        <w:rPr>
          <w:sz w:val="28"/>
          <w:szCs w:val="28"/>
        </w:rPr>
        <w:t>appeal,</w:t>
      </w:r>
      <w:r w:rsidR="00245CD8" w:rsidRPr="005175F7">
        <w:rPr>
          <w:sz w:val="28"/>
          <w:szCs w:val="28"/>
        </w:rPr>
        <w:t xml:space="preserve"> i</w:t>
      </w:r>
      <w:r w:rsidR="009B4B1E" w:rsidRPr="005175F7">
        <w:rPr>
          <w:sz w:val="28"/>
          <w:szCs w:val="28"/>
        </w:rPr>
        <w:t xml:space="preserve">t is important to </w:t>
      </w:r>
      <w:r w:rsidR="005217A3" w:rsidRPr="005175F7">
        <w:rPr>
          <w:sz w:val="28"/>
          <w:szCs w:val="28"/>
        </w:rPr>
        <w:t xml:space="preserve">clarify </w:t>
      </w:r>
      <w:r w:rsidR="00A35570" w:rsidRPr="005175F7">
        <w:rPr>
          <w:sz w:val="28"/>
          <w:szCs w:val="28"/>
        </w:rPr>
        <w:t xml:space="preserve">the </w:t>
      </w:r>
      <w:r w:rsidR="00CB0C93" w:rsidRPr="005175F7">
        <w:rPr>
          <w:sz w:val="28"/>
          <w:szCs w:val="28"/>
        </w:rPr>
        <w:t xml:space="preserve">precise </w:t>
      </w:r>
      <w:r w:rsidR="00A35570" w:rsidRPr="005175F7">
        <w:rPr>
          <w:sz w:val="28"/>
          <w:szCs w:val="28"/>
        </w:rPr>
        <w:t>substance of the appellant</w:t>
      </w:r>
      <w:r w:rsidR="00622333" w:rsidRPr="005175F7">
        <w:rPr>
          <w:sz w:val="28"/>
          <w:szCs w:val="28"/>
        </w:rPr>
        <w:t xml:space="preserve">’s declarator. </w:t>
      </w:r>
      <w:r w:rsidR="004F1400" w:rsidRPr="005175F7">
        <w:rPr>
          <w:sz w:val="28"/>
          <w:szCs w:val="28"/>
        </w:rPr>
        <w:t xml:space="preserve">Both </w:t>
      </w:r>
      <w:r w:rsidR="005F732F" w:rsidRPr="005175F7">
        <w:rPr>
          <w:sz w:val="28"/>
          <w:szCs w:val="28"/>
        </w:rPr>
        <w:t xml:space="preserve">the </w:t>
      </w:r>
      <w:r w:rsidR="004F1400" w:rsidRPr="005175F7">
        <w:rPr>
          <w:sz w:val="28"/>
          <w:szCs w:val="28"/>
        </w:rPr>
        <w:t xml:space="preserve">appellant and </w:t>
      </w:r>
      <w:r w:rsidR="005F732F" w:rsidRPr="005175F7">
        <w:rPr>
          <w:sz w:val="28"/>
          <w:szCs w:val="28"/>
        </w:rPr>
        <w:t xml:space="preserve">the </w:t>
      </w:r>
      <w:r w:rsidR="004F1400" w:rsidRPr="005175F7">
        <w:rPr>
          <w:sz w:val="28"/>
          <w:szCs w:val="28"/>
        </w:rPr>
        <w:t xml:space="preserve">respondents agree that </w:t>
      </w:r>
      <w:r w:rsidR="00EF5753" w:rsidRPr="005175F7">
        <w:rPr>
          <w:sz w:val="28"/>
          <w:szCs w:val="28"/>
        </w:rPr>
        <w:t xml:space="preserve">the Department, ‘submits’ the extradition request to the US via </w:t>
      </w:r>
      <w:r w:rsidR="00DC08A9" w:rsidRPr="005175F7">
        <w:rPr>
          <w:sz w:val="28"/>
          <w:szCs w:val="28"/>
        </w:rPr>
        <w:t xml:space="preserve">the </w:t>
      </w:r>
      <w:r w:rsidR="00FC5DB6" w:rsidRPr="005175F7">
        <w:rPr>
          <w:sz w:val="28"/>
          <w:szCs w:val="28"/>
        </w:rPr>
        <w:t xml:space="preserve">DIRCO. </w:t>
      </w:r>
      <w:r w:rsidR="0027744E" w:rsidRPr="005175F7">
        <w:rPr>
          <w:sz w:val="28"/>
          <w:szCs w:val="28"/>
        </w:rPr>
        <w:t>T</w:t>
      </w:r>
      <w:r w:rsidR="002B53D4" w:rsidRPr="005175F7">
        <w:rPr>
          <w:sz w:val="28"/>
          <w:szCs w:val="28"/>
        </w:rPr>
        <w:t>o this extent</w:t>
      </w:r>
      <w:r w:rsidR="0027744E" w:rsidRPr="005175F7">
        <w:rPr>
          <w:sz w:val="28"/>
          <w:szCs w:val="28"/>
        </w:rPr>
        <w:t>,</w:t>
      </w:r>
      <w:r w:rsidR="00A61B4E" w:rsidRPr="005175F7">
        <w:rPr>
          <w:sz w:val="28"/>
          <w:szCs w:val="28"/>
        </w:rPr>
        <w:t xml:space="preserve"> </w:t>
      </w:r>
      <w:r w:rsidR="0027744E" w:rsidRPr="005175F7">
        <w:rPr>
          <w:sz w:val="28"/>
          <w:szCs w:val="28"/>
        </w:rPr>
        <w:t xml:space="preserve">at face value, </w:t>
      </w:r>
      <w:r w:rsidR="00AD29FA" w:rsidRPr="005175F7">
        <w:rPr>
          <w:sz w:val="28"/>
          <w:szCs w:val="28"/>
        </w:rPr>
        <w:t>the declarator</w:t>
      </w:r>
      <w:r w:rsidR="0027744E" w:rsidRPr="005175F7">
        <w:rPr>
          <w:sz w:val="28"/>
          <w:szCs w:val="28"/>
        </w:rPr>
        <w:t xml:space="preserve"> may seem to be uncontentious.</w:t>
      </w:r>
      <w:r w:rsidR="00AD29FA" w:rsidRPr="005175F7">
        <w:rPr>
          <w:sz w:val="28"/>
          <w:szCs w:val="28"/>
        </w:rPr>
        <w:t xml:space="preserve"> </w:t>
      </w:r>
      <w:r w:rsidR="0048214B" w:rsidRPr="005175F7">
        <w:rPr>
          <w:sz w:val="28"/>
          <w:szCs w:val="28"/>
        </w:rPr>
        <w:t>However, t</w:t>
      </w:r>
      <w:r w:rsidR="00CD07B4" w:rsidRPr="005175F7">
        <w:rPr>
          <w:sz w:val="28"/>
          <w:szCs w:val="28"/>
        </w:rPr>
        <w:t>he wording of the declarator masks the real issue</w:t>
      </w:r>
      <w:r w:rsidR="00F43CC1" w:rsidRPr="005175F7">
        <w:rPr>
          <w:sz w:val="28"/>
          <w:szCs w:val="28"/>
        </w:rPr>
        <w:t>s</w:t>
      </w:r>
      <w:r w:rsidR="00CD07B4" w:rsidRPr="005175F7">
        <w:rPr>
          <w:sz w:val="28"/>
          <w:szCs w:val="28"/>
        </w:rPr>
        <w:t xml:space="preserve"> </w:t>
      </w:r>
      <w:r w:rsidR="0048214B" w:rsidRPr="005175F7">
        <w:rPr>
          <w:sz w:val="28"/>
          <w:szCs w:val="28"/>
        </w:rPr>
        <w:t>at stake</w:t>
      </w:r>
      <w:r w:rsidR="00F43CC1" w:rsidRPr="005175F7">
        <w:rPr>
          <w:sz w:val="28"/>
          <w:szCs w:val="28"/>
        </w:rPr>
        <w:t xml:space="preserve">. The point of contention </w:t>
      </w:r>
      <w:r w:rsidR="00D43BD1" w:rsidRPr="005175F7">
        <w:rPr>
          <w:sz w:val="28"/>
          <w:szCs w:val="28"/>
        </w:rPr>
        <w:t xml:space="preserve">is </w:t>
      </w:r>
      <w:r w:rsidR="00A30420" w:rsidRPr="005175F7">
        <w:rPr>
          <w:sz w:val="28"/>
          <w:szCs w:val="28"/>
        </w:rPr>
        <w:t>which authority</w:t>
      </w:r>
      <w:r w:rsidR="00D43BD1" w:rsidRPr="005175F7">
        <w:rPr>
          <w:sz w:val="28"/>
          <w:szCs w:val="28"/>
        </w:rPr>
        <w:t>, the NPA or the executive,</w:t>
      </w:r>
      <w:r w:rsidR="00080F6D" w:rsidRPr="005175F7">
        <w:rPr>
          <w:sz w:val="28"/>
          <w:szCs w:val="28"/>
        </w:rPr>
        <w:t xml:space="preserve"> </w:t>
      </w:r>
      <w:r w:rsidR="00A30420" w:rsidRPr="005175F7">
        <w:rPr>
          <w:sz w:val="28"/>
          <w:szCs w:val="28"/>
        </w:rPr>
        <w:t xml:space="preserve">has the power to decide whether, how and when </w:t>
      </w:r>
      <w:r w:rsidR="00A50BBF" w:rsidRPr="005175F7">
        <w:rPr>
          <w:sz w:val="28"/>
          <w:szCs w:val="28"/>
        </w:rPr>
        <w:t>an extradition request should be</w:t>
      </w:r>
      <w:r w:rsidR="006824F4" w:rsidRPr="005175F7">
        <w:rPr>
          <w:sz w:val="28"/>
          <w:szCs w:val="28"/>
        </w:rPr>
        <w:t xml:space="preserve"> submitted</w:t>
      </w:r>
      <w:r w:rsidR="004A3C1D" w:rsidRPr="005175F7">
        <w:rPr>
          <w:sz w:val="28"/>
          <w:szCs w:val="28"/>
        </w:rPr>
        <w:t>. Inherent in this</w:t>
      </w:r>
      <w:r w:rsidR="006D0449" w:rsidRPr="005175F7">
        <w:rPr>
          <w:sz w:val="28"/>
          <w:szCs w:val="28"/>
        </w:rPr>
        <w:t xml:space="preserve">, </w:t>
      </w:r>
      <w:r w:rsidR="004A3C1D" w:rsidRPr="005175F7">
        <w:rPr>
          <w:sz w:val="28"/>
          <w:szCs w:val="28"/>
        </w:rPr>
        <w:t xml:space="preserve">is the </w:t>
      </w:r>
      <w:r w:rsidR="0007144D" w:rsidRPr="005175F7">
        <w:rPr>
          <w:sz w:val="28"/>
          <w:szCs w:val="28"/>
        </w:rPr>
        <w:t xml:space="preserve">question of the </w:t>
      </w:r>
      <w:r w:rsidR="004A3C1D" w:rsidRPr="005175F7">
        <w:rPr>
          <w:sz w:val="28"/>
          <w:szCs w:val="28"/>
        </w:rPr>
        <w:t xml:space="preserve">role </w:t>
      </w:r>
      <w:r w:rsidR="0007144D" w:rsidRPr="005175F7">
        <w:rPr>
          <w:sz w:val="28"/>
          <w:szCs w:val="28"/>
        </w:rPr>
        <w:t>and power of the Minister.</w:t>
      </w:r>
    </w:p>
    <w:p w14:paraId="5DAB7693" w14:textId="62D92C31" w:rsidR="006824F4" w:rsidRPr="005175F7" w:rsidRDefault="00641215" w:rsidP="00641215">
      <w:pPr>
        <w:tabs>
          <w:tab w:val="left" w:pos="0"/>
        </w:tabs>
        <w:rPr>
          <w:sz w:val="28"/>
          <w:szCs w:val="28"/>
        </w:rPr>
      </w:pPr>
      <w:r w:rsidRPr="005175F7">
        <w:rPr>
          <w:sz w:val="28"/>
          <w:szCs w:val="28"/>
        </w:rPr>
        <w:lastRenderedPageBreak/>
        <w:t>[14]</w:t>
      </w:r>
      <w:r w:rsidRPr="005175F7">
        <w:rPr>
          <w:sz w:val="28"/>
          <w:szCs w:val="28"/>
        </w:rPr>
        <w:tab/>
      </w:r>
      <w:r w:rsidR="00F75D80" w:rsidRPr="005175F7">
        <w:rPr>
          <w:sz w:val="28"/>
          <w:szCs w:val="28"/>
        </w:rPr>
        <w:t xml:space="preserve">The appellant </w:t>
      </w:r>
      <w:r w:rsidR="00806506" w:rsidRPr="005175F7">
        <w:rPr>
          <w:sz w:val="28"/>
          <w:szCs w:val="28"/>
        </w:rPr>
        <w:t xml:space="preserve">submits that </w:t>
      </w:r>
      <w:r w:rsidR="00556619" w:rsidRPr="005175F7">
        <w:rPr>
          <w:sz w:val="28"/>
          <w:szCs w:val="28"/>
        </w:rPr>
        <w:t>the</w:t>
      </w:r>
      <w:r w:rsidR="00D631DF" w:rsidRPr="005175F7">
        <w:rPr>
          <w:sz w:val="28"/>
          <w:szCs w:val="28"/>
        </w:rPr>
        <w:t xml:space="preserve"> source of this power is derived from the Constitution, the </w:t>
      </w:r>
      <w:r w:rsidR="00F311A4" w:rsidRPr="005175F7">
        <w:rPr>
          <w:sz w:val="28"/>
          <w:szCs w:val="28"/>
        </w:rPr>
        <w:t xml:space="preserve">Extradition </w:t>
      </w:r>
      <w:r w:rsidR="00D631DF" w:rsidRPr="005175F7">
        <w:rPr>
          <w:sz w:val="28"/>
          <w:szCs w:val="28"/>
        </w:rPr>
        <w:t>Act and customary international law</w:t>
      </w:r>
      <w:r w:rsidR="00BE4439" w:rsidRPr="005175F7">
        <w:rPr>
          <w:sz w:val="28"/>
          <w:szCs w:val="28"/>
        </w:rPr>
        <w:t xml:space="preserve">. All three sources vest the power in the Minister alone. The </w:t>
      </w:r>
      <w:r w:rsidR="00C12C9D" w:rsidRPr="005175F7">
        <w:rPr>
          <w:sz w:val="28"/>
          <w:szCs w:val="28"/>
        </w:rPr>
        <w:t>Treaty</w:t>
      </w:r>
      <w:r w:rsidR="00BE4439" w:rsidRPr="005175F7">
        <w:rPr>
          <w:sz w:val="28"/>
          <w:szCs w:val="28"/>
        </w:rPr>
        <w:t xml:space="preserve"> confirms that the power </w:t>
      </w:r>
      <w:r w:rsidR="00CC3C09" w:rsidRPr="005175F7">
        <w:rPr>
          <w:sz w:val="28"/>
          <w:szCs w:val="28"/>
        </w:rPr>
        <w:t xml:space="preserve">lies with the Minister. </w:t>
      </w:r>
      <w:r w:rsidR="008B37A5" w:rsidRPr="005175F7">
        <w:rPr>
          <w:sz w:val="28"/>
          <w:szCs w:val="28"/>
        </w:rPr>
        <w:t xml:space="preserve">According to the appellant, </w:t>
      </w:r>
      <w:r w:rsidR="00ED79D5" w:rsidRPr="005175F7">
        <w:rPr>
          <w:sz w:val="28"/>
          <w:szCs w:val="28"/>
        </w:rPr>
        <w:t xml:space="preserve">the high court erred in </w:t>
      </w:r>
      <w:r w:rsidR="0044503B" w:rsidRPr="005175F7">
        <w:rPr>
          <w:sz w:val="28"/>
          <w:szCs w:val="28"/>
        </w:rPr>
        <w:t xml:space="preserve">finding that </w:t>
      </w:r>
      <w:r w:rsidR="008B37A5" w:rsidRPr="005175F7">
        <w:rPr>
          <w:sz w:val="28"/>
          <w:szCs w:val="28"/>
        </w:rPr>
        <w:t>s</w:t>
      </w:r>
      <w:r w:rsidR="005F732F" w:rsidRPr="005175F7">
        <w:rPr>
          <w:sz w:val="28"/>
          <w:szCs w:val="28"/>
        </w:rPr>
        <w:t> </w:t>
      </w:r>
      <w:r w:rsidR="008B37A5" w:rsidRPr="005175F7">
        <w:rPr>
          <w:sz w:val="28"/>
          <w:szCs w:val="28"/>
        </w:rPr>
        <w:t xml:space="preserve">179(2) of the </w:t>
      </w:r>
      <w:r w:rsidR="009F50B1" w:rsidRPr="005175F7">
        <w:rPr>
          <w:sz w:val="28"/>
          <w:szCs w:val="28"/>
        </w:rPr>
        <w:t>Constitution</w:t>
      </w:r>
      <w:r w:rsidR="00961A50" w:rsidRPr="005175F7">
        <w:rPr>
          <w:sz w:val="28"/>
          <w:szCs w:val="28"/>
        </w:rPr>
        <w:t xml:space="preserve"> </w:t>
      </w:r>
      <w:r w:rsidR="00C02C33" w:rsidRPr="005175F7">
        <w:rPr>
          <w:sz w:val="28"/>
          <w:szCs w:val="28"/>
        </w:rPr>
        <w:t xml:space="preserve">empowers the NPA to </w:t>
      </w:r>
      <w:r w:rsidR="00E2712F" w:rsidRPr="005175F7">
        <w:rPr>
          <w:sz w:val="28"/>
          <w:szCs w:val="28"/>
        </w:rPr>
        <w:t>make extradition requests to the US</w:t>
      </w:r>
      <w:r w:rsidR="007A37DA" w:rsidRPr="005175F7">
        <w:rPr>
          <w:sz w:val="28"/>
          <w:szCs w:val="28"/>
        </w:rPr>
        <w:t xml:space="preserve"> on behalf of the Republic.</w:t>
      </w:r>
      <w:r w:rsidR="00FA000E" w:rsidRPr="005175F7">
        <w:rPr>
          <w:sz w:val="28"/>
          <w:szCs w:val="28"/>
        </w:rPr>
        <w:t xml:space="preserve"> It is not a power necessarily </w:t>
      </w:r>
      <w:r w:rsidR="00C7223D" w:rsidRPr="005175F7">
        <w:rPr>
          <w:sz w:val="28"/>
          <w:szCs w:val="28"/>
        </w:rPr>
        <w:t xml:space="preserve">implied </w:t>
      </w:r>
      <w:r w:rsidR="005A25A1" w:rsidRPr="005175F7">
        <w:rPr>
          <w:sz w:val="28"/>
          <w:szCs w:val="28"/>
        </w:rPr>
        <w:t xml:space="preserve">by the NPA’s power to prosecute. </w:t>
      </w:r>
      <w:r w:rsidR="00372018" w:rsidRPr="005175F7">
        <w:rPr>
          <w:sz w:val="28"/>
          <w:szCs w:val="28"/>
        </w:rPr>
        <w:t>Were it so</w:t>
      </w:r>
      <w:r w:rsidR="009F4AE7" w:rsidRPr="005175F7">
        <w:rPr>
          <w:sz w:val="28"/>
          <w:szCs w:val="28"/>
        </w:rPr>
        <w:t xml:space="preserve"> implied, it would give the NPA the power to act on behalf of the Republic in the international sphere, which function </w:t>
      </w:r>
      <w:r w:rsidR="00253369" w:rsidRPr="005175F7">
        <w:rPr>
          <w:sz w:val="28"/>
          <w:szCs w:val="28"/>
        </w:rPr>
        <w:t xml:space="preserve">lies exclusively within the realm of the </w:t>
      </w:r>
      <w:r w:rsidR="009F50B1" w:rsidRPr="005175F7">
        <w:rPr>
          <w:sz w:val="28"/>
          <w:szCs w:val="28"/>
        </w:rPr>
        <w:t>e</w:t>
      </w:r>
      <w:r w:rsidR="00253369" w:rsidRPr="005175F7">
        <w:rPr>
          <w:sz w:val="28"/>
          <w:szCs w:val="28"/>
        </w:rPr>
        <w:t>xecutive.</w:t>
      </w:r>
    </w:p>
    <w:p w14:paraId="32672CF7" w14:textId="77777777" w:rsidR="00253369" w:rsidRPr="005175F7" w:rsidRDefault="00253369" w:rsidP="005175F7">
      <w:pPr>
        <w:pStyle w:val="ListParagraph"/>
        <w:rPr>
          <w:sz w:val="28"/>
          <w:szCs w:val="28"/>
        </w:rPr>
      </w:pPr>
    </w:p>
    <w:p w14:paraId="4AA6BCE0" w14:textId="43099D02" w:rsidR="00AC4296" w:rsidRPr="005175F7" w:rsidRDefault="00641215" w:rsidP="00641215">
      <w:pPr>
        <w:tabs>
          <w:tab w:val="left" w:pos="0"/>
        </w:tabs>
        <w:rPr>
          <w:sz w:val="28"/>
          <w:szCs w:val="28"/>
        </w:rPr>
      </w:pPr>
      <w:r w:rsidRPr="005175F7">
        <w:rPr>
          <w:sz w:val="28"/>
          <w:szCs w:val="28"/>
        </w:rPr>
        <w:t>[15]</w:t>
      </w:r>
      <w:r w:rsidRPr="005175F7">
        <w:rPr>
          <w:sz w:val="28"/>
          <w:szCs w:val="28"/>
        </w:rPr>
        <w:tab/>
      </w:r>
      <w:r w:rsidR="00253369" w:rsidRPr="005175F7">
        <w:rPr>
          <w:sz w:val="28"/>
          <w:szCs w:val="28"/>
        </w:rPr>
        <w:t>The respondents contend</w:t>
      </w:r>
      <w:r w:rsidR="00652813" w:rsidRPr="005175F7">
        <w:rPr>
          <w:sz w:val="28"/>
          <w:szCs w:val="28"/>
        </w:rPr>
        <w:t xml:space="preserve"> that the high court was correct in identifying the source of the power as the NPA Act</w:t>
      </w:r>
      <w:r w:rsidR="009847DB" w:rsidRPr="005175F7">
        <w:rPr>
          <w:sz w:val="28"/>
          <w:szCs w:val="28"/>
        </w:rPr>
        <w:t xml:space="preserve">, </w:t>
      </w:r>
      <w:r w:rsidR="00EE0C20" w:rsidRPr="005175F7">
        <w:rPr>
          <w:sz w:val="28"/>
          <w:szCs w:val="28"/>
        </w:rPr>
        <w:t xml:space="preserve">and the NPA as the repository of the power. </w:t>
      </w:r>
      <w:r w:rsidR="00C2756D" w:rsidRPr="005175F7">
        <w:rPr>
          <w:sz w:val="28"/>
          <w:szCs w:val="28"/>
        </w:rPr>
        <w:t xml:space="preserve">To hold otherwise, they submit, would be to accord to the Minister the power to thwart </w:t>
      </w:r>
      <w:r w:rsidR="00B7761D" w:rsidRPr="005175F7">
        <w:rPr>
          <w:sz w:val="28"/>
          <w:szCs w:val="28"/>
        </w:rPr>
        <w:t xml:space="preserve">a request for </w:t>
      </w:r>
      <w:r w:rsidR="00E85EA6" w:rsidRPr="005175F7">
        <w:rPr>
          <w:sz w:val="28"/>
          <w:szCs w:val="28"/>
        </w:rPr>
        <w:t xml:space="preserve">the </w:t>
      </w:r>
      <w:r w:rsidR="00B7761D" w:rsidRPr="005175F7">
        <w:rPr>
          <w:sz w:val="28"/>
          <w:szCs w:val="28"/>
        </w:rPr>
        <w:t xml:space="preserve">extradition of a person </w:t>
      </w:r>
      <w:r w:rsidR="00E85EA6" w:rsidRPr="005175F7">
        <w:rPr>
          <w:sz w:val="28"/>
          <w:szCs w:val="28"/>
        </w:rPr>
        <w:t xml:space="preserve">to stand trial in the Republic. This would constitute an impermissible transgression </w:t>
      </w:r>
      <w:r w:rsidR="00AC4296" w:rsidRPr="005175F7">
        <w:rPr>
          <w:sz w:val="28"/>
          <w:szCs w:val="28"/>
        </w:rPr>
        <w:t>into the exclusive prosecutorial authority of the NPA recognised under the Constitution.</w:t>
      </w:r>
      <w:r w:rsidR="0092350D" w:rsidRPr="005175F7">
        <w:rPr>
          <w:sz w:val="28"/>
          <w:szCs w:val="28"/>
        </w:rPr>
        <w:t xml:space="preserve"> </w:t>
      </w:r>
    </w:p>
    <w:p w14:paraId="19DCA178" w14:textId="77777777" w:rsidR="00B75C3B" w:rsidRPr="005175F7" w:rsidRDefault="00B75C3B" w:rsidP="005175F7">
      <w:pPr>
        <w:pStyle w:val="ListParagraph"/>
        <w:rPr>
          <w:sz w:val="28"/>
          <w:szCs w:val="28"/>
        </w:rPr>
      </w:pPr>
    </w:p>
    <w:p w14:paraId="12320839" w14:textId="202CFC45" w:rsidR="001D2AF5" w:rsidRPr="005175F7" w:rsidRDefault="001D2AF5" w:rsidP="005175F7">
      <w:pPr>
        <w:pStyle w:val="ListParagraph"/>
        <w:ind w:left="0"/>
        <w:rPr>
          <w:b/>
          <w:bCs/>
          <w:sz w:val="28"/>
          <w:szCs w:val="28"/>
        </w:rPr>
      </w:pPr>
      <w:r w:rsidRPr="005175F7">
        <w:rPr>
          <w:b/>
          <w:bCs/>
          <w:sz w:val="28"/>
          <w:szCs w:val="28"/>
        </w:rPr>
        <w:t xml:space="preserve">Declaratory </w:t>
      </w:r>
      <w:r w:rsidR="003759DF" w:rsidRPr="005175F7">
        <w:rPr>
          <w:b/>
          <w:bCs/>
          <w:sz w:val="28"/>
          <w:szCs w:val="28"/>
        </w:rPr>
        <w:t>r</w:t>
      </w:r>
      <w:r w:rsidRPr="005175F7">
        <w:rPr>
          <w:b/>
          <w:bCs/>
          <w:sz w:val="28"/>
          <w:szCs w:val="28"/>
        </w:rPr>
        <w:t>elief</w:t>
      </w:r>
    </w:p>
    <w:p w14:paraId="6AD57454" w14:textId="3DAA22E6" w:rsidR="00B75C3B" w:rsidRPr="005175F7" w:rsidRDefault="00641215" w:rsidP="00641215">
      <w:pPr>
        <w:tabs>
          <w:tab w:val="left" w:pos="0"/>
        </w:tabs>
        <w:rPr>
          <w:sz w:val="28"/>
          <w:szCs w:val="28"/>
        </w:rPr>
      </w:pPr>
      <w:r w:rsidRPr="005175F7">
        <w:rPr>
          <w:sz w:val="28"/>
          <w:szCs w:val="28"/>
        </w:rPr>
        <w:t>[16]</w:t>
      </w:r>
      <w:r w:rsidRPr="005175F7">
        <w:rPr>
          <w:sz w:val="28"/>
          <w:szCs w:val="28"/>
        </w:rPr>
        <w:tab/>
      </w:r>
      <w:r w:rsidR="00A42659" w:rsidRPr="005175F7">
        <w:rPr>
          <w:sz w:val="28"/>
          <w:szCs w:val="28"/>
        </w:rPr>
        <w:t>We are satisfied that this Court’s jurisdiction to cons</w:t>
      </w:r>
      <w:r w:rsidR="00085375" w:rsidRPr="005175F7">
        <w:rPr>
          <w:sz w:val="28"/>
          <w:szCs w:val="28"/>
        </w:rPr>
        <w:t xml:space="preserve">ider </w:t>
      </w:r>
      <w:r w:rsidR="007F489B" w:rsidRPr="005175F7">
        <w:rPr>
          <w:sz w:val="28"/>
          <w:szCs w:val="28"/>
        </w:rPr>
        <w:t xml:space="preserve">the </w:t>
      </w:r>
      <w:r w:rsidR="00085375" w:rsidRPr="005175F7">
        <w:rPr>
          <w:sz w:val="28"/>
          <w:szCs w:val="28"/>
        </w:rPr>
        <w:t xml:space="preserve">declaratory relief </w:t>
      </w:r>
      <w:r w:rsidR="007F489B" w:rsidRPr="005175F7">
        <w:rPr>
          <w:sz w:val="28"/>
          <w:szCs w:val="28"/>
        </w:rPr>
        <w:t xml:space="preserve">sought by the appellant </w:t>
      </w:r>
      <w:r w:rsidR="00085375" w:rsidRPr="005175F7">
        <w:rPr>
          <w:sz w:val="28"/>
          <w:szCs w:val="28"/>
        </w:rPr>
        <w:t xml:space="preserve">is properly engaged. </w:t>
      </w:r>
      <w:r w:rsidR="00FC7DD1" w:rsidRPr="005175F7">
        <w:rPr>
          <w:sz w:val="28"/>
          <w:szCs w:val="28"/>
        </w:rPr>
        <w:t xml:space="preserve">Although </w:t>
      </w:r>
      <w:r w:rsidR="00070F7B" w:rsidRPr="005175F7">
        <w:rPr>
          <w:sz w:val="28"/>
          <w:szCs w:val="28"/>
        </w:rPr>
        <w:t xml:space="preserve">no </w:t>
      </w:r>
      <w:r w:rsidR="00CE26C6" w:rsidRPr="005175F7">
        <w:rPr>
          <w:sz w:val="28"/>
          <w:szCs w:val="28"/>
        </w:rPr>
        <w:t xml:space="preserve">extradition request has yet been </w:t>
      </w:r>
      <w:r w:rsidR="002C2159" w:rsidRPr="005175F7">
        <w:rPr>
          <w:sz w:val="28"/>
          <w:szCs w:val="28"/>
        </w:rPr>
        <w:t xml:space="preserve">submitted in respect of the appellant, </w:t>
      </w:r>
      <w:r w:rsidR="009B1328" w:rsidRPr="005175F7">
        <w:rPr>
          <w:sz w:val="28"/>
          <w:szCs w:val="28"/>
        </w:rPr>
        <w:t xml:space="preserve">it is common cause that </w:t>
      </w:r>
      <w:r w:rsidR="004C725C" w:rsidRPr="005175F7">
        <w:rPr>
          <w:sz w:val="28"/>
          <w:szCs w:val="28"/>
        </w:rPr>
        <w:t>the NPA intends</w:t>
      </w:r>
      <w:r w:rsidR="00A437AC" w:rsidRPr="005175F7">
        <w:rPr>
          <w:sz w:val="28"/>
          <w:szCs w:val="28"/>
        </w:rPr>
        <w:t xml:space="preserve"> on</w:t>
      </w:r>
      <w:r w:rsidR="004C725C" w:rsidRPr="005175F7">
        <w:rPr>
          <w:sz w:val="28"/>
          <w:szCs w:val="28"/>
        </w:rPr>
        <w:t xml:space="preserve"> charging him </w:t>
      </w:r>
      <w:r w:rsidR="00F872A0" w:rsidRPr="005175F7">
        <w:rPr>
          <w:sz w:val="28"/>
          <w:szCs w:val="28"/>
        </w:rPr>
        <w:t xml:space="preserve">and that it will have to seek his extradition to the Republic if he is to stand trial. </w:t>
      </w:r>
      <w:r w:rsidR="00366A3E" w:rsidRPr="005175F7">
        <w:rPr>
          <w:sz w:val="28"/>
          <w:szCs w:val="28"/>
        </w:rPr>
        <w:t>His right</w:t>
      </w:r>
      <w:r w:rsidR="008572CB" w:rsidRPr="005175F7">
        <w:rPr>
          <w:sz w:val="28"/>
          <w:szCs w:val="28"/>
        </w:rPr>
        <w:t xml:space="preserve"> to liberty is accordingly </w:t>
      </w:r>
      <w:r w:rsidR="002A60C8" w:rsidRPr="005175F7">
        <w:rPr>
          <w:sz w:val="28"/>
          <w:szCs w:val="28"/>
        </w:rPr>
        <w:t xml:space="preserve">clearly </w:t>
      </w:r>
      <w:r w:rsidR="008572CB" w:rsidRPr="005175F7">
        <w:rPr>
          <w:sz w:val="28"/>
          <w:szCs w:val="28"/>
        </w:rPr>
        <w:t xml:space="preserve">threatened by the real prospect of a request for his extradition. </w:t>
      </w:r>
      <w:r w:rsidR="00366A3E" w:rsidRPr="005175F7">
        <w:rPr>
          <w:sz w:val="28"/>
          <w:szCs w:val="28"/>
        </w:rPr>
        <w:t xml:space="preserve">Once </w:t>
      </w:r>
      <w:r w:rsidR="005C6BDF" w:rsidRPr="005175F7">
        <w:rPr>
          <w:sz w:val="28"/>
          <w:szCs w:val="28"/>
        </w:rPr>
        <w:t xml:space="preserve">this is so, </w:t>
      </w:r>
      <w:r w:rsidR="00CD4A68" w:rsidRPr="005175F7">
        <w:rPr>
          <w:sz w:val="28"/>
          <w:szCs w:val="28"/>
        </w:rPr>
        <w:t xml:space="preserve">the declaratory relief he seeks on </w:t>
      </w:r>
      <w:r w:rsidR="00CD4A68" w:rsidRPr="005175F7">
        <w:rPr>
          <w:sz w:val="28"/>
          <w:szCs w:val="28"/>
        </w:rPr>
        <w:lastRenderedPageBreak/>
        <w:t xml:space="preserve">appeal </w:t>
      </w:r>
      <w:r w:rsidR="008A5C75" w:rsidRPr="005175F7">
        <w:rPr>
          <w:sz w:val="28"/>
          <w:szCs w:val="28"/>
        </w:rPr>
        <w:t>is not</w:t>
      </w:r>
      <w:r w:rsidR="002A60C8" w:rsidRPr="005175F7">
        <w:rPr>
          <w:sz w:val="28"/>
          <w:szCs w:val="28"/>
        </w:rPr>
        <w:t xml:space="preserve"> </w:t>
      </w:r>
      <w:r w:rsidR="008A5C75" w:rsidRPr="005175F7">
        <w:rPr>
          <w:sz w:val="28"/>
          <w:szCs w:val="28"/>
        </w:rPr>
        <w:t>abstract</w:t>
      </w:r>
      <w:r w:rsidR="00D3188F" w:rsidRPr="005175F7">
        <w:rPr>
          <w:sz w:val="28"/>
          <w:szCs w:val="28"/>
        </w:rPr>
        <w:t xml:space="preserve"> or academic</w:t>
      </w:r>
      <w:r w:rsidR="008A5C75" w:rsidRPr="005175F7">
        <w:rPr>
          <w:sz w:val="28"/>
          <w:szCs w:val="28"/>
        </w:rPr>
        <w:t>.</w:t>
      </w:r>
      <w:r w:rsidR="00354063" w:rsidRPr="005175F7">
        <w:rPr>
          <w:rStyle w:val="FootnoteReference"/>
          <w:sz w:val="28"/>
          <w:szCs w:val="28"/>
        </w:rPr>
        <w:footnoteReference w:id="3"/>
      </w:r>
      <w:r w:rsidR="00CD4A68" w:rsidRPr="005175F7">
        <w:rPr>
          <w:sz w:val="28"/>
          <w:szCs w:val="28"/>
        </w:rPr>
        <w:t xml:space="preserve"> </w:t>
      </w:r>
      <w:r w:rsidR="00A05A58" w:rsidRPr="005175F7">
        <w:rPr>
          <w:sz w:val="28"/>
          <w:szCs w:val="28"/>
        </w:rPr>
        <w:t xml:space="preserve">Further, the </w:t>
      </w:r>
      <w:r w:rsidR="00E7661C" w:rsidRPr="005175F7">
        <w:rPr>
          <w:sz w:val="28"/>
          <w:szCs w:val="28"/>
        </w:rPr>
        <w:t xml:space="preserve">appeal raises an important legal issue which will affect </w:t>
      </w:r>
      <w:r w:rsidR="005436A8" w:rsidRPr="005175F7">
        <w:rPr>
          <w:sz w:val="28"/>
          <w:szCs w:val="28"/>
        </w:rPr>
        <w:t>extradition</w:t>
      </w:r>
      <w:r w:rsidR="005F732F" w:rsidRPr="005175F7">
        <w:rPr>
          <w:sz w:val="28"/>
          <w:szCs w:val="28"/>
        </w:rPr>
        <w:t xml:space="preserve"> requests</w:t>
      </w:r>
      <w:r w:rsidR="005436A8" w:rsidRPr="005175F7">
        <w:rPr>
          <w:sz w:val="28"/>
          <w:szCs w:val="28"/>
        </w:rPr>
        <w:t xml:space="preserve"> in the future. Finally, the decision of the high court which is on appeal before this Court</w:t>
      </w:r>
      <w:r w:rsidR="00FD1656" w:rsidRPr="005175F7">
        <w:rPr>
          <w:sz w:val="28"/>
          <w:szCs w:val="28"/>
        </w:rPr>
        <w:t xml:space="preserve"> </w:t>
      </w:r>
      <w:r w:rsidR="00B53747" w:rsidRPr="005175F7">
        <w:rPr>
          <w:sz w:val="28"/>
          <w:szCs w:val="28"/>
        </w:rPr>
        <w:t xml:space="preserve">is inconsistent with the judgment of the Western Cape </w:t>
      </w:r>
      <w:r w:rsidR="001E028A" w:rsidRPr="005175F7">
        <w:rPr>
          <w:sz w:val="28"/>
          <w:szCs w:val="28"/>
        </w:rPr>
        <w:t xml:space="preserve">Division of the High Court in </w:t>
      </w:r>
      <w:r w:rsidR="001E028A" w:rsidRPr="005175F7">
        <w:rPr>
          <w:i/>
          <w:iCs/>
          <w:sz w:val="28"/>
          <w:szCs w:val="28"/>
        </w:rPr>
        <w:t>Spagni v Acting Director of Public Prosecutions, Western Cape</w:t>
      </w:r>
      <w:r w:rsidR="00F82BB1" w:rsidRPr="005175F7">
        <w:rPr>
          <w:sz w:val="28"/>
          <w:szCs w:val="28"/>
        </w:rPr>
        <w:t>.</w:t>
      </w:r>
      <w:r w:rsidR="00F82BB1" w:rsidRPr="005175F7">
        <w:rPr>
          <w:rStyle w:val="FootnoteReference"/>
          <w:sz w:val="28"/>
          <w:szCs w:val="28"/>
        </w:rPr>
        <w:footnoteReference w:id="4"/>
      </w:r>
      <w:r w:rsidR="006C778B" w:rsidRPr="005175F7">
        <w:rPr>
          <w:sz w:val="28"/>
          <w:szCs w:val="28"/>
        </w:rPr>
        <w:t xml:space="preserve"> Although </w:t>
      </w:r>
      <w:r w:rsidR="006C778B" w:rsidRPr="005175F7">
        <w:rPr>
          <w:i/>
          <w:iCs/>
          <w:sz w:val="28"/>
          <w:szCs w:val="28"/>
        </w:rPr>
        <w:t>Spagni</w:t>
      </w:r>
      <w:r w:rsidR="006C778B" w:rsidRPr="005175F7">
        <w:rPr>
          <w:sz w:val="28"/>
          <w:szCs w:val="28"/>
        </w:rPr>
        <w:t xml:space="preserve"> came before this Court on appeal,</w:t>
      </w:r>
      <w:r w:rsidR="009741F8" w:rsidRPr="005175F7">
        <w:rPr>
          <w:rStyle w:val="FootnoteReference"/>
          <w:sz w:val="28"/>
          <w:szCs w:val="28"/>
        </w:rPr>
        <w:footnoteReference w:id="5"/>
      </w:r>
      <w:r w:rsidR="006C778B" w:rsidRPr="005175F7">
        <w:rPr>
          <w:sz w:val="28"/>
          <w:szCs w:val="28"/>
        </w:rPr>
        <w:t xml:space="preserve"> </w:t>
      </w:r>
      <w:r w:rsidR="00DF7BF1" w:rsidRPr="005175F7">
        <w:rPr>
          <w:sz w:val="28"/>
          <w:szCs w:val="28"/>
        </w:rPr>
        <w:t xml:space="preserve">that appeal was dismissed on the basis that it was moot. This Court expressly noted that </w:t>
      </w:r>
      <w:r w:rsidR="008030A7" w:rsidRPr="005175F7">
        <w:rPr>
          <w:sz w:val="28"/>
          <w:szCs w:val="28"/>
        </w:rPr>
        <w:t>it made no pronouncement on the appeal’s merits. It is important, therefore, that th</w:t>
      </w:r>
      <w:r w:rsidR="009741F8" w:rsidRPr="005175F7">
        <w:rPr>
          <w:sz w:val="28"/>
          <w:szCs w:val="28"/>
        </w:rPr>
        <w:t xml:space="preserve">is Court now considers the </w:t>
      </w:r>
      <w:r w:rsidR="00F1141A" w:rsidRPr="005175F7">
        <w:rPr>
          <w:sz w:val="28"/>
          <w:szCs w:val="28"/>
        </w:rPr>
        <w:t xml:space="preserve">merits </w:t>
      </w:r>
      <w:r w:rsidR="00253F61" w:rsidRPr="005175F7">
        <w:rPr>
          <w:sz w:val="28"/>
          <w:szCs w:val="28"/>
        </w:rPr>
        <w:t>of the issues in dispute.</w:t>
      </w:r>
    </w:p>
    <w:p w14:paraId="463064CC" w14:textId="77777777" w:rsidR="009E4D45" w:rsidRPr="005175F7" w:rsidRDefault="009E4D45" w:rsidP="005175F7">
      <w:pPr>
        <w:tabs>
          <w:tab w:val="left" w:pos="0"/>
        </w:tabs>
        <w:rPr>
          <w:sz w:val="28"/>
          <w:szCs w:val="28"/>
        </w:rPr>
      </w:pPr>
    </w:p>
    <w:p w14:paraId="78ECA69F" w14:textId="463CCBBA" w:rsidR="001D2AF5" w:rsidRPr="005175F7" w:rsidRDefault="003F7219" w:rsidP="005175F7">
      <w:pPr>
        <w:tabs>
          <w:tab w:val="left" w:pos="0"/>
        </w:tabs>
        <w:rPr>
          <w:b/>
          <w:bCs/>
          <w:sz w:val="28"/>
          <w:szCs w:val="28"/>
        </w:rPr>
      </w:pPr>
      <w:r w:rsidRPr="005175F7">
        <w:rPr>
          <w:b/>
          <w:bCs/>
          <w:sz w:val="28"/>
          <w:szCs w:val="28"/>
        </w:rPr>
        <w:t>Who ha</w:t>
      </w:r>
      <w:r w:rsidR="00287EA4" w:rsidRPr="005175F7">
        <w:rPr>
          <w:b/>
          <w:bCs/>
          <w:sz w:val="28"/>
          <w:szCs w:val="28"/>
        </w:rPr>
        <w:t>s</w:t>
      </w:r>
      <w:r w:rsidRPr="005175F7">
        <w:rPr>
          <w:b/>
          <w:bCs/>
          <w:sz w:val="28"/>
          <w:szCs w:val="28"/>
        </w:rPr>
        <w:t xml:space="preserve"> the power to make the extradition request</w:t>
      </w:r>
      <w:r w:rsidR="00543CB3" w:rsidRPr="005175F7">
        <w:rPr>
          <w:b/>
          <w:bCs/>
          <w:sz w:val="28"/>
          <w:szCs w:val="28"/>
        </w:rPr>
        <w:t xml:space="preserve"> to the US</w:t>
      </w:r>
      <w:r w:rsidRPr="005175F7">
        <w:rPr>
          <w:b/>
          <w:bCs/>
          <w:sz w:val="28"/>
          <w:szCs w:val="28"/>
        </w:rPr>
        <w:t>?</w:t>
      </w:r>
    </w:p>
    <w:p w14:paraId="5F0138CC" w14:textId="7204CFF0" w:rsidR="00470B1F" w:rsidRPr="005175F7" w:rsidRDefault="00641215" w:rsidP="00641215">
      <w:pPr>
        <w:tabs>
          <w:tab w:val="left" w:pos="0"/>
        </w:tabs>
        <w:rPr>
          <w:sz w:val="28"/>
          <w:szCs w:val="28"/>
        </w:rPr>
      </w:pPr>
      <w:r w:rsidRPr="005175F7">
        <w:rPr>
          <w:sz w:val="28"/>
          <w:szCs w:val="28"/>
        </w:rPr>
        <w:t>[17]</w:t>
      </w:r>
      <w:r w:rsidRPr="005175F7">
        <w:rPr>
          <w:sz w:val="28"/>
          <w:szCs w:val="28"/>
        </w:rPr>
        <w:tab/>
      </w:r>
      <w:r w:rsidR="00841949" w:rsidRPr="005175F7">
        <w:rPr>
          <w:sz w:val="28"/>
          <w:szCs w:val="28"/>
        </w:rPr>
        <w:t xml:space="preserve">To answer this </w:t>
      </w:r>
      <w:r w:rsidR="009F50B1" w:rsidRPr="005175F7">
        <w:rPr>
          <w:sz w:val="28"/>
          <w:szCs w:val="28"/>
        </w:rPr>
        <w:t>question,</w:t>
      </w:r>
      <w:r w:rsidR="00841949" w:rsidRPr="005175F7">
        <w:rPr>
          <w:sz w:val="28"/>
          <w:szCs w:val="28"/>
        </w:rPr>
        <w:t xml:space="preserve"> we discuss conferral of powers in the Constitution, the application of international law and the Extradition Act. </w:t>
      </w:r>
      <w:r w:rsidR="00053514" w:rsidRPr="005175F7">
        <w:rPr>
          <w:sz w:val="28"/>
          <w:szCs w:val="28"/>
        </w:rPr>
        <w:t xml:space="preserve">The starting point </w:t>
      </w:r>
      <w:r w:rsidR="00175294" w:rsidRPr="005175F7">
        <w:rPr>
          <w:sz w:val="28"/>
          <w:szCs w:val="28"/>
        </w:rPr>
        <w:t xml:space="preserve">for </w:t>
      </w:r>
      <w:r w:rsidR="00583AF4" w:rsidRPr="005175F7">
        <w:rPr>
          <w:sz w:val="28"/>
          <w:szCs w:val="28"/>
        </w:rPr>
        <w:t>considering the parties’ co</w:t>
      </w:r>
      <w:r w:rsidR="00094CBF" w:rsidRPr="005175F7">
        <w:rPr>
          <w:sz w:val="28"/>
          <w:szCs w:val="28"/>
        </w:rPr>
        <w:t>mpeting</w:t>
      </w:r>
      <w:r w:rsidR="00583AF4" w:rsidRPr="005175F7">
        <w:rPr>
          <w:sz w:val="28"/>
          <w:szCs w:val="28"/>
        </w:rPr>
        <w:t xml:space="preserve"> submissions </w:t>
      </w:r>
      <w:r w:rsidR="00884087" w:rsidRPr="005175F7">
        <w:rPr>
          <w:sz w:val="28"/>
          <w:szCs w:val="28"/>
        </w:rPr>
        <w:t xml:space="preserve">on the merits of the appeal </w:t>
      </w:r>
      <w:r w:rsidR="00053514" w:rsidRPr="005175F7">
        <w:rPr>
          <w:sz w:val="28"/>
          <w:szCs w:val="28"/>
        </w:rPr>
        <w:t>is the doctrine of legality</w:t>
      </w:r>
      <w:r w:rsidR="00F8760A" w:rsidRPr="005175F7">
        <w:rPr>
          <w:sz w:val="28"/>
          <w:szCs w:val="28"/>
        </w:rPr>
        <w:t xml:space="preserve">, </w:t>
      </w:r>
      <w:r w:rsidR="00053514" w:rsidRPr="005175F7">
        <w:rPr>
          <w:sz w:val="28"/>
          <w:szCs w:val="28"/>
        </w:rPr>
        <w:t xml:space="preserve">an incident of the rule of law, which entails that no power may be exercised beyond that which is conferred by law. Power should therefore be sourced in law. It is thus necessary ‘first, </w:t>
      </w:r>
      <w:r w:rsidR="00D20AA6" w:rsidRPr="005175F7">
        <w:rPr>
          <w:sz w:val="28"/>
          <w:szCs w:val="28"/>
        </w:rPr>
        <w:t xml:space="preserve">to </w:t>
      </w:r>
      <w:r w:rsidR="00053514" w:rsidRPr="005175F7">
        <w:rPr>
          <w:sz w:val="28"/>
          <w:szCs w:val="28"/>
        </w:rPr>
        <w:t>identify the source of power . . . and</w:t>
      </w:r>
      <w:r w:rsidR="00D20AA6" w:rsidRPr="005175F7">
        <w:rPr>
          <w:sz w:val="28"/>
          <w:szCs w:val="28"/>
        </w:rPr>
        <w:t>,</w:t>
      </w:r>
      <w:r w:rsidR="00053514" w:rsidRPr="005175F7">
        <w:rPr>
          <w:sz w:val="28"/>
          <w:szCs w:val="28"/>
        </w:rPr>
        <w:t xml:space="preserve"> second</w:t>
      </w:r>
      <w:r w:rsidR="00D20AA6" w:rsidRPr="005175F7">
        <w:rPr>
          <w:sz w:val="28"/>
          <w:szCs w:val="28"/>
        </w:rPr>
        <w:t>,</w:t>
      </w:r>
      <w:r w:rsidR="00053514" w:rsidRPr="005175F7">
        <w:rPr>
          <w:sz w:val="28"/>
          <w:szCs w:val="28"/>
        </w:rPr>
        <w:t xml:space="preserve"> to </w:t>
      </w:r>
      <w:r w:rsidR="00D20AA6" w:rsidRPr="005175F7">
        <w:rPr>
          <w:sz w:val="28"/>
          <w:szCs w:val="28"/>
        </w:rPr>
        <w:t xml:space="preserve">determine to </w:t>
      </w:r>
      <w:r w:rsidR="00053514" w:rsidRPr="005175F7">
        <w:rPr>
          <w:sz w:val="28"/>
          <w:szCs w:val="28"/>
        </w:rPr>
        <w:t>whom th</w:t>
      </w:r>
      <w:r w:rsidR="00D20AA6" w:rsidRPr="005175F7">
        <w:rPr>
          <w:sz w:val="28"/>
          <w:szCs w:val="28"/>
        </w:rPr>
        <w:t>at</w:t>
      </w:r>
      <w:r w:rsidR="00053514" w:rsidRPr="005175F7">
        <w:rPr>
          <w:sz w:val="28"/>
          <w:szCs w:val="28"/>
        </w:rPr>
        <w:t xml:space="preserve"> power accrues</w:t>
      </w:r>
      <w:r w:rsidR="00160192" w:rsidRPr="005175F7">
        <w:rPr>
          <w:sz w:val="28"/>
          <w:szCs w:val="28"/>
        </w:rPr>
        <w:t>’</w:t>
      </w:r>
      <w:r w:rsidR="00053514" w:rsidRPr="005175F7">
        <w:rPr>
          <w:sz w:val="28"/>
          <w:szCs w:val="28"/>
        </w:rPr>
        <w:t>.</w:t>
      </w:r>
      <w:r w:rsidR="00053514" w:rsidRPr="005175F7">
        <w:rPr>
          <w:rStyle w:val="FootnoteReference"/>
          <w:sz w:val="28"/>
          <w:szCs w:val="28"/>
        </w:rPr>
        <w:footnoteReference w:id="6"/>
      </w:r>
    </w:p>
    <w:p w14:paraId="7307CC35" w14:textId="77777777" w:rsidR="003C2B59" w:rsidRPr="005175F7" w:rsidRDefault="003C2B59" w:rsidP="005175F7">
      <w:pPr>
        <w:pStyle w:val="ListParagraph"/>
        <w:rPr>
          <w:sz w:val="28"/>
          <w:szCs w:val="28"/>
        </w:rPr>
      </w:pPr>
    </w:p>
    <w:p w14:paraId="5F219C02" w14:textId="42167149" w:rsidR="00C037DC" w:rsidRPr="005175F7" w:rsidRDefault="00641215" w:rsidP="00641215">
      <w:pPr>
        <w:tabs>
          <w:tab w:val="left" w:pos="0"/>
        </w:tabs>
        <w:rPr>
          <w:sz w:val="28"/>
          <w:szCs w:val="28"/>
        </w:rPr>
      </w:pPr>
      <w:r w:rsidRPr="005175F7">
        <w:rPr>
          <w:sz w:val="28"/>
          <w:szCs w:val="28"/>
        </w:rPr>
        <w:t>[18]</w:t>
      </w:r>
      <w:r w:rsidRPr="005175F7">
        <w:rPr>
          <w:sz w:val="28"/>
          <w:szCs w:val="28"/>
        </w:rPr>
        <w:tab/>
      </w:r>
      <w:r w:rsidR="003C2B59" w:rsidRPr="005175F7">
        <w:rPr>
          <w:sz w:val="28"/>
          <w:szCs w:val="28"/>
        </w:rPr>
        <w:t xml:space="preserve">To identify the source of power requires an exploration of what extradition is about. Extradition is ‘the surrender by one State, at the request of another, of a person within its jurisdiction who is accused or has been convicted of a crime committed </w:t>
      </w:r>
      <w:r w:rsidR="003C2B59" w:rsidRPr="005175F7">
        <w:rPr>
          <w:sz w:val="28"/>
          <w:szCs w:val="28"/>
        </w:rPr>
        <w:lastRenderedPageBreak/>
        <w:t>within the jurisdiction of the other State</w:t>
      </w:r>
      <w:r w:rsidR="00160192" w:rsidRPr="005175F7">
        <w:rPr>
          <w:sz w:val="28"/>
          <w:szCs w:val="28"/>
        </w:rPr>
        <w:t>’</w:t>
      </w:r>
      <w:r w:rsidR="003C2B59" w:rsidRPr="005175F7">
        <w:rPr>
          <w:sz w:val="28"/>
          <w:szCs w:val="28"/>
        </w:rPr>
        <w:t>.</w:t>
      </w:r>
      <w:r w:rsidR="003C2B59" w:rsidRPr="005175F7">
        <w:rPr>
          <w:rStyle w:val="FootnoteReference"/>
          <w:rFonts w:eastAsiaTheme="majorEastAsia"/>
          <w:sz w:val="28"/>
          <w:szCs w:val="28"/>
        </w:rPr>
        <w:footnoteReference w:id="7"/>
      </w:r>
      <w:r w:rsidR="009F05C0" w:rsidRPr="005175F7">
        <w:rPr>
          <w:sz w:val="28"/>
          <w:szCs w:val="28"/>
        </w:rPr>
        <w:t xml:space="preserve"> </w:t>
      </w:r>
      <w:r w:rsidR="004774BE" w:rsidRPr="005175F7">
        <w:rPr>
          <w:sz w:val="28"/>
          <w:szCs w:val="28"/>
        </w:rPr>
        <w:t>There are three fundamental elements involved</w:t>
      </w:r>
      <w:r w:rsidR="00CF37C1" w:rsidRPr="005175F7">
        <w:rPr>
          <w:sz w:val="28"/>
          <w:szCs w:val="28"/>
        </w:rPr>
        <w:t xml:space="preserve">. </w:t>
      </w:r>
      <w:r w:rsidR="004774BE" w:rsidRPr="005175F7">
        <w:rPr>
          <w:sz w:val="28"/>
          <w:szCs w:val="28"/>
        </w:rPr>
        <w:t xml:space="preserve">These are: </w:t>
      </w:r>
      <w:r w:rsidR="004774BE" w:rsidRPr="005175F7">
        <w:rPr>
          <w:color w:val="000000"/>
          <w:sz w:val="28"/>
          <w:szCs w:val="28"/>
        </w:rPr>
        <w:t>acts of sovereignty between two States; a request by one State to another State for the delivery to it of an alleged criminal; and the delivery of the person requested for the purposes of trial or sentence in the territory of the requesting State.</w:t>
      </w:r>
      <w:r w:rsidR="004774BE" w:rsidRPr="005175F7">
        <w:rPr>
          <w:rStyle w:val="FootnoteReference"/>
          <w:rFonts w:eastAsiaTheme="majorEastAsia"/>
          <w:color w:val="000000"/>
          <w:sz w:val="28"/>
          <w:szCs w:val="28"/>
        </w:rPr>
        <w:footnoteReference w:id="8"/>
      </w:r>
    </w:p>
    <w:p w14:paraId="276AED51" w14:textId="77777777" w:rsidR="00C037DC" w:rsidRPr="005175F7" w:rsidRDefault="00C037DC" w:rsidP="005175F7">
      <w:pPr>
        <w:pStyle w:val="ListParagraph"/>
        <w:rPr>
          <w:sz w:val="28"/>
          <w:szCs w:val="28"/>
        </w:rPr>
      </w:pPr>
    </w:p>
    <w:p w14:paraId="09CC05D1" w14:textId="14C0C371" w:rsidR="003C2B59" w:rsidRPr="005175F7" w:rsidRDefault="00641215" w:rsidP="00641215">
      <w:pPr>
        <w:tabs>
          <w:tab w:val="left" w:pos="0"/>
        </w:tabs>
        <w:rPr>
          <w:sz w:val="28"/>
          <w:szCs w:val="28"/>
        </w:rPr>
      </w:pPr>
      <w:r w:rsidRPr="005175F7">
        <w:rPr>
          <w:sz w:val="28"/>
          <w:szCs w:val="28"/>
        </w:rPr>
        <w:t>[19]</w:t>
      </w:r>
      <w:r w:rsidRPr="005175F7">
        <w:rPr>
          <w:sz w:val="28"/>
          <w:szCs w:val="28"/>
        </w:rPr>
        <w:tab/>
      </w:r>
      <w:r w:rsidR="003C2B59" w:rsidRPr="005175F7">
        <w:rPr>
          <w:sz w:val="28"/>
          <w:szCs w:val="28"/>
        </w:rPr>
        <w:t xml:space="preserve">The procedure governing </w:t>
      </w:r>
      <w:r w:rsidR="003C2B59" w:rsidRPr="005175F7">
        <w:rPr>
          <w:color w:val="000000"/>
          <w:sz w:val="28"/>
          <w:szCs w:val="28"/>
        </w:rPr>
        <w:t xml:space="preserve">extradition </w:t>
      </w:r>
      <w:r w:rsidR="00E816AE" w:rsidRPr="005175F7">
        <w:rPr>
          <w:color w:val="000000"/>
          <w:sz w:val="28"/>
          <w:szCs w:val="28"/>
        </w:rPr>
        <w:t xml:space="preserve">operates </w:t>
      </w:r>
      <w:r w:rsidR="0050658F" w:rsidRPr="005175F7">
        <w:rPr>
          <w:color w:val="000000"/>
          <w:sz w:val="28"/>
          <w:szCs w:val="28"/>
        </w:rPr>
        <w:t xml:space="preserve">at </w:t>
      </w:r>
      <w:r w:rsidR="003C2B59" w:rsidRPr="005175F7">
        <w:rPr>
          <w:color w:val="000000"/>
          <w:sz w:val="28"/>
          <w:szCs w:val="28"/>
        </w:rPr>
        <w:t xml:space="preserve">both </w:t>
      </w:r>
      <w:r w:rsidR="0050658F" w:rsidRPr="005175F7">
        <w:rPr>
          <w:color w:val="000000"/>
          <w:sz w:val="28"/>
          <w:szCs w:val="28"/>
        </w:rPr>
        <w:t>the</w:t>
      </w:r>
      <w:r w:rsidR="003C2B59" w:rsidRPr="005175F7">
        <w:rPr>
          <w:color w:val="000000"/>
          <w:sz w:val="28"/>
          <w:szCs w:val="28"/>
        </w:rPr>
        <w:t xml:space="preserve"> international and domestic </w:t>
      </w:r>
      <w:r w:rsidR="00F97810" w:rsidRPr="005175F7">
        <w:rPr>
          <w:color w:val="000000"/>
          <w:sz w:val="28"/>
          <w:szCs w:val="28"/>
        </w:rPr>
        <w:t>level</w:t>
      </w:r>
      <w:r w:rsidR="003C2B59" w:rsidRPr="005175F7">
        <w:rPr>
          <w:color w:val="000000"/>
          <w:sz w:val="28"/>
          <w:szCs w:val="28"/>
        </w:rPr>
        <w:t>. Internationally, a request from one foreign State to another for the extradition of a particular individual and the response to the request</w:t>
      </w:r>
      <w:r w:rsidR="00CF37C1" w:rsidRPr="005175F7">
        <w:rPr>
          <w:color w:val="000000"/>
          <w:sz w:val="28"/>
          <w:szCs w:val="28"/>
        </w:rPr>
        <w:t xml:space="preserve"> </w:t>
      </w:r>
      <w:r w:rsidR="003C2B59" w:rsidRPr="005175F7">
        <w:rPr>
          <w:color w:val="000000"/>
          <w:sz w:val="28"/>
          <w:szCs w:val="28"/>
        </w:rPr>
        <w:t>will be governed by the rules of public international law</w:t>
      </w:r>
      <w:r w:rsidR="001D2813" w:rsidRPr="005175F7">
        <w:rPr>
          <w:color w:val="000000"/>
          <w:sz w:val="28"/>
          <w:szCs w:val="28"/>
        </w:rPr>
        <w:t>, including customary international law</w:t>
      </w:r>
      <w:r w:rsidR="003C2B59" w:rsidRPr="005175F7">
        <w:rPr>
          <w:color w:val="000000"/>
          <w:sz w:val="28"/>
          <w:szCs w:val="28"/>
        </w:rPr>
        <w:t xml:space="preserve">. Domestically, States </w:t>
      </w:r>
      <w:r w:rsidR="001C1F80" w:rsidRPr="005175F7">
        <w:rPr>
          <w:color w:val="000000"/>
          <w:sz w:val="28"/>
          <w:szCs w:val="28"/>
        </w:rPr>
        <w:t xml:space="preserve">are regulated by </w:t>
      </w:r>
      <w:r w:rsidR="003C2B59" w:rsidRPr="005175F7">
        <w:rPr>
          <w:color w:val="000000"/>
          <w:sz w:val="28"/>
          <w:szCs w:val="28"/>
        </w:rPr>
        <w:t>their own domestic laws</w:t>
      </w:r>
      <w:r w:rsidR="002D086C" w:rsidRPr="005175F7">
        <w:rPr>
          <w:color w:val="000000"/>
          <w:sz w:val="28"/>
          <w:szCs w:val="28"/>
        </w:rPr>
        <w:t>, which they are free to prescribe,</w:t>
      </w:r>
      <w:r w:rsidR="003C2B59" w:rsidRPr="005175F7">
        <w:rPr>
          <w:color w:val="000000"/>
          <w:sz w:val="28"/>
          <w:szCs w:val="28"/>
        </w:rPr>
        <w:t xml:space="preserve"> before extraditing an individual</w:t>
      </w:r>
      <w:r w:rsidR="001C1F80" w:rsidRPr="005175F7">
        <w:rPr>
          <w:color w:val="000000"/>
          <w:sz w:val="28"/>
          <w:szCs w:val="28"/>
        </w:rPr>
        <w:t>.</w:t>
      </w:r>
      <w:r w:rsidR="003C2B59" w:rsidRPr="005175F7">
        <w:rPr>
          <w:rStyle w:val="FootnoteReference"/>
          <w:rFonts w:eastAsiaTheme="majorEastAsia"/>
          <w:color w:val="000000"/>
          <w:sz w:val="28"/>
          <w:szCs w:val="28"/>
        </w:rPr>
        <w:footnoteReference w:id="9"/>
      </w:r>
      <w:r w:rsidR="002D086C" w:rsidRPr="005175F7">
        <w:rPr>
          <w:color w:val="000000"/>
          <w:sz w:val="28"/>
          <w:szCs w:val="28"/>
        </w:rPr>
        <w:t xml:space="preserve"> We should add that the same would apply in respect of </w:t>
      </w:r>
      <w:r w:rsidR="006470C1" w:rsidRPr="005175F7">
        <w:rPr>
          <w:color w:val="000000"/>
          <w:sz w:val="28"/>
          <w:szCs w:val="28"/>
        </w:rPr>
        <w:t xml:space="preserve">outgoing requests for extradition, the regulation of which, to the extent that </w:t>
      </w:r>
      <w:r w:rsidR="00F0542A" w:rsidRPr="005175F7">
        <w:rPr>
          <w:color w:val="000000"/>
          <w:sz w:val="28"/>
          <w:szCs w:val="28"/>
        </w:rPr>
        <w:t>this</w:t>
      </w:r>
      <w:r w:rsidR="006470C1" w:rsidRPr="005175F7">
        <w:rPr>
          <w:color w:val="000000"/>
          <w:sz w:val="28"/>
          <w:szCs w:val="28"/>
        </w:rPr>
        <w:t xml:space="preserve"> </w:t>
      </w:r>
      <w:r w:rsidR="00F0542A" w:rsidRPr="005175F7">
        <w:rPr>
          <w:color w:val="000000"/>
          <w:sz w:val="28"/>
          <w:szCs w:val="28"/>
        </w:rPr>
        <w:t xml:space="preserve">concerns internal </w:t>
      </w:r>
      <w:r w:rsidR="005D3BE6" w:rsidRPr="005175F7">
        <w:rPr>
          <w:color w:val="000000"/>
          <w:sz w:val="28"/>
          <w:szCs w:val="28"/>
        </w:rPr>
        <w:t>matters</w:t>
      </w:r>
      <w:r w:rsidR="006470C1" w:rsidRPr="005175F7">
        <w:rPr>
          <w:color w:val="000000"/>
          <w:sz w:val="28"/>
          <w:szCs w:val="28"/>
        </w:rPr>
        <w:t>, may be regulated by domestic law.</w:t>
      </w:r>
      <w:r w:rsidR="005D3BE6" w:rsidRPr="005175F7">
        <w:rPr>
          <w:color w:val="000000"/>
          <w:sz w:val="28"/>
          <w:szCs w:val="28"/>
        </w:rPr>
        <w:t xml:space="preserve"> A further point </w:t>
      </w:r>
      <w:r w:rsidR="00823C15" w:rsidRPr="005175F7">
        <w:rPr>
          <w:color w:val="000000"/>
          <w:sz w:val="28"/>
          <w:szCs w:val="28"/>
        </w:rPr>
        <w:t xml:space="preserve">to </w:t>
      </w:r>
      <w:r w:rsidR="005D3BE6" w:rsidRPr="005175F7">
        <w:rPr>
          <w:color w:val="000000"/>
          <w:sz w:val="28"/>
          <w:szCs w:val="28"/>
        </w:rPr>
        <w:t>not</w:t>
      </w:r>
      <w:r w:rsidR="00823C15" w:rsidRPr="005175F7">
        <w:rPr>
          <w:color w:val="000000"/>
          <w:sz w:val="28"/>
          <w:szCs w:val="28"/>
        </w:rPr>
        <w:t>e</w:t>
      </w:r>
      <w:r w:rsidR="005D3BE6" w:rsidRPr="005175F7">
        <w:rPr>
          <w:color w:val="000000"/>
          <w:sz w:val="28"/>
          <w:szCs w:val="28"/>
        </w:rPr>
        <w:t xml:space="preserve"> is that </w:t>
      </w:r>
      <w:r w:rsidR="00797913" w:rsidRPr="005175F7">
        <w:rPr>
          <w:color w:val="000000"/>
          <w:sz w:val="28"/>
          <w:szCs w:val="28"/>
        </w:rPr>
        <w:t xml:space="preserve">if a State has entered into extradition treaties with other States, </w:t>
      </w:r>
      <w:r w:rsidR="007662AD" w:rsidRPr="005175F7">
        <w:rPr>
          <w:color w:val="000000"/>
          <w:sz w:val="28"/>
          <w:szCs w:val="28"/>
        </w:rPr>
        <w:t xml:space="preserve">both internal and external requests will also be </w:t>
      </w:r>
      <w:r w:rsidR="00C352A8" w:rsidRPr="005175F7">
        <w:rPr>
          <w:color w:val="000000"/>
          <w:sz w:val="28"/>
          <w:szCs w:val="28"/>
        </w:rPr>
        <w:t>governed by those treaties in respect of requests from or to the reciprocal States.</w:t>
      </w:r>
    </w:p>
    <w:p w14:paraId="4CECDFBF" w14:textId="77777777" w:rsidR="00470B1F" w:rsidRPr="005175F7" w:rsidRDefault="00470B1F" w:rsidP="005175F7">
      <w:pPr>
        <w:pStyle w:val="ListParagraph"/>
        <w:rPr>
          <w:sz w:val="28"/>
          <w:szCs w:val="28"/>
        </w:rPr>
      </w:pPr>
    </w:p>
    <w:p w14:paraId="7369131E" w14:textId="6DFCC28E" w:rsidR="009A6FEF" w:rsidRPr="005175F7" w:rsidRDefault="00641215" w:rsidP="00641215">
      <w:pPr>
        <w:tabs>
          <w:tab w:val="left" w:pos="0"/>
        </w:tabs>
        <w:rPr>
          <w:sz w:val="28"/>
          <w:szCs w:val="28"/>
        </w:rPr>
      </w:pPr>
      <w:r w:rsidRPr="005175F7">
        <w:rPr>
          <w:sz w:val="28"/>
          <w:szCs w:val="28"/>
        </w:rPr>
        <w:t>[20]</w:t>
      </w:r>
      <w:r w:rsidRPr="005175F7">
        <w:rPr>
          <w:sz w:val="28"/>
          <w:szCs w:val="28"/>
        </w:rPr>
        <w:tab/>
      </w:r>
      <w:r w:rsidR="006C2A61" w:rsidRPr="005175F7">
        <w:rPr>
          <w:sz w:val="28"/>
          <w:szCs w:val="28"/>
        </w:rPr>
        <w:t xml:space="preserve">In terms of our domestic law, </w:t>
      </w:r>
      <w:r w:rsidR="002A7544" w:rsidRPr="005175F7">
        <w:rPr>
          <w:sz w:val="28"/>
          <w:szCs w:val="28"/>
        </w:rPr>
        <w:t xml:space="preserve">extraditions are </w:t>
      </w:r>
      <w:r w:rsidR="001D4E43" w:rsidRPr="005175F7">
        <w:rPr>
          <w:sz w:val="28"/>
          <w:szCs w:val="28"/>
        </w:rPr>
        <w:t>regulated by</w:t>
      </w:r>
      <w:r w:rsidR="00D5778D" w:rsidRPr="005175F7">
        <w:rPr>
          <w:sz w:val="28"/>
          <w:szCs w:val="28"/>
        </w:rPr>
        <w:t xml:space="preserve"> the </w:t>
      </w:r>
      <w:r w:rsidR="009A6FEF" w:rsidRPr="005175F7">
        <w:rPr>
          <w:sz w:val="28"/>
          <w:szCs w:val="28"/>
        </w:rPr>
        <w:t>Extradition Act</w:t>
      </w:r>
      <w:r w:rsidR="001D4E43" w:rsidRPr="005175F7">
        <w:rPr>
          <w:sz w:val="28"/>
          <w:szCs w:val="28"/>
        </w:rPr>
        <w:t>.</w:t>
      </w:r>
      <w:r w:rsidR="009A6FEF" w:rsidRPr="005175F7">
        <w:rPr>
          <w:sz w:val="28"/>
          <w:szCs w:val="28"/>
        </w:rPr>
        <w:t xml:space="preserve"> </w:t>
      </w:r>
      <w:r w:rsidR="00B66FC4" w:rsidRPr="005175F7">
        <w:rPr>
          <w:sz w:val="28"/>
          <w:szCs w:val="28"/>
        </w:rPr>
        <w:t>Section</w:t>
      </w:r>
      <w:r w:rsidR="008730F4" w:rsidRPr="005175F7">
        <w:rPr>
          <w:sz w:val="28"/>
          <w:szCs w:val="28"/>
        </w:rPr>
        <w:t xml:space="preserve"> </w:t>
      </w:r>
      <w:r w:rsidR="009A6FEF" w:rsidRPr="005175F7">
        <w:rPr>
          <w:sz w:val="28"/>
          <w:szCs w:val="28"/>
        </w:rPr>
        <w:t xml:space="preserve">2 </w:t>
      </w:r>
      <w:r w:rsidR="00B66FC4" w:rsidRPr="005175F7">
        <w:rPr>
          <w:sz w:val="28"/>
          <w:szCs w:val="28"/>
        </w:rPr>
        <w:t xml:space="preserve">gives </w:t>
      </w:r>
      <w:r w:rsidR="009A6FEF" w:rsidRPr="005175F7">
        <w:rPr>
          <w:sz w:val="28"/>
          <w:szCs w:val="28"/>
        </w:rPr>
        <w:t xml:space="preserve">the President </w:t>
      </w:r>
      <w:r w:rsidR="00527EDD" w:rsidRPr="005175F7">
        <w:rPr>
          <w:sz w:val="28"/>
          <w:szCs w:val="28"/>
        </w:rPr>
        <w:t xml:space="preserve">the power to </w:t>
      </w:r>
      <w:r w:rsidR="009A6FEF" w:rsidRPr="005175F7">
        <w:rPr>
          <w:sz w:val="28"/>
          <w:szCs w:val="28"/>
        </w:rPr>
        <w:t>enter into agreement</w:t>
      </w:r>
      <w:r w:rsidR="00334A5B" w:rsidRPr="005175F7">
        <w:rPr>
          <w:sz w:val="28"/>
          <w:szCs w:val="28"/>
        </w:rPr>
        <w:t>s</w:t>
      </w:r>
      <w:r w:rsidR="009A6FEF" w:rsidRPr="005175F7">
        <w:rPr>
          <w:sz w:val="28"/>
          <w:szCs w:val="28"/>
        </w:rPr>
        <w:t xml:space="preserve"> with foreign </w:t>
      </w:r>
      <w:r w:rsidR="007D7B80" w:rsidRPr="005175F7">
        <w:rPr>
          <w:sz w:val="28"/>
          <w:szCs w:val="28"/>
        </w:rPr>
        <w:t>State</w:t>
      </w:r>
      <w:r w:rsidR="008730F4" w:rsidRPr="005175F7">
        <w:rPr>
          <w:sz w:val="28"/>
          <w:szCs w:val="28"/>
        </w:rPr>
        <w:t>s</w:t>
      </w:r>
      <w:r w:rsidR="009A6FEF" w:rsidRPr="005175F7">
        <w:rPr>
          <w:sz w:val="28"/>
          <w:szCs w:val="28"/>
        </w:rPr>
        <w:t xml:space="preserve"> for </w:t>
      </w:r>
      <w:r w:rsidR="00B66FC4" w:rsidRPr="005175F7">
        <w:rPr>
          <w:sz w:val="28"/>
          <w:szCs w:val="28"/>
        </w:rPr>
        <w:t>the</w:t>
      </w:r>
      <w:r w:rsidR="009A6FEF" w:rsidRPr="005175F7">
        <w:rPr>
          <w:sz w:val="28"/>
          <w:szCs w:val="28"/>
        </w:rPr>
        <w:t xml:space="preserve"> surrender on a reciprocal basis of persons accused or convicted of the </w:t>
      </w:r>
      <w:r w:rsidR="009A6FEF" w:rsidRPr="005175F7">
        <w:rPr>
          <w:sz w:val="28"/>
          <w:szCs w:val="28"/>
        </w:rPr>
        <w:lastRenderedPageBreak/>
        <w:t>commission</w:t>
      </w:r>
      <w:r w:rsidR="00FD6D9B" w:rsidRPr="005175F7">
        <w:rPr>
          <w:sz w:val="28"/>
          <w:szCs w:val="28"/>
        </w:rPr>
        <w:t xml:space="preserve"> of an extraditable offence</w:t>
      </w:r>
      <w:r w:rsidR="00FD6D9B" w:rsidRPr="005175F7">
        <w:rPr>
          <w:rStyle w:val="FootnoteReference"/>
          <w:sz w:val="28"/>
          <w:szCs w:val="28"/>
        </w:rPr>
        <w:footnoteReference w:id="10"/>
      </w:r>
      <w:r w:rsidR="00CB28BB" w:rsidRPr="005175F7">
        <w:rPr>
          <w:sz w:val="28"/>
          <w:szCs w:val="28"/>
        </w:rPr>
        <w:t xml:space="preserve"> </w:t>
      </w:r>
      <w:r w:rsidR="009A6FEF" w:rsidRPr="005175F7">
        <w:rPr>
          <w:sz w:val="28"/>
          <w:szCs w:val="28"/>
        </w:rPr>
        <w:t xml:space="preserve">within the jurisdiction of the Republic. Section 3 provides that a person accused or guilty of an offence included in the extradition agreement and committed within the jurisdiction of a foreign </w:t>
      </w:r>
      <w:r w:rsidR="007D7B80" w:rsidRPr="005175F7">
        <w:rPr>
          <w:sz w:val="28"/>
          <w:szCs w:val="28"/>
        </w:rPr>
        <w:t>State</w:t>
      </w:r>
      <w:r w:rsidR="009A6FEF" w:rsidRPr="005175F7">
        <w:rPr>
          <w:sz w:val="28"/>
          <w:szCs w:val="28"/>
        </w:rPr>
        <w:t xml:space="preserve"> shall be liable to be surrendered to such </w:t>
      </w:r>
      <w:r w:rsidR="007D7B80" w:rsidRPr="005175F7">
        <w:rPr>
          <w:sz w:val="28"/>
          <w:szCs w:val="28"/>
        </w:rPr>
        <w:t>State</w:t>
      </w:r>
      <w:r w:rsidR="009A6FEF" w:rsidRPr="005175F7">
        <w:rPr>
          <w:sz w:val="28"/>
          <w:szCs w:val="28"/>
        </w:rPr>
        <w:t xml:space="preserve"> in accordance with the terms of such an agreement. </w:t>
      </w:r>
    </w:p>
    <w:p w14:paraId="210F6581" w14:textId="77777777" w:rsidR="009A6FEF" w:rsidRPr="005175F7" w:rsidRDefault="009A6FEF" w:rsidP="005175F7">
      <w:pPr>
        <w:pStyle w:val="ListParagraph"/>
        <w:rPr>
          <w:sz w:val="28"/>
          <w:szCs w:val="28"/>
        </w:rPr>
      </w:pPr>
    </w:p>
    <w:p w14:paraId="66B5C63A" w14:textId="2BAEDA63" w:rsidR="009A6FEF" w:rsidRPr="005175F7" w:rsidRDefault="00641215" w:rsidP="00641215">
      <w:pPr>
        <w:tabs>
          <w:tab w:val="left" w:pos="0"/>
        </w:tabs>
        <w:rPr>
          <w:sz w:val="28"/>
          <w:szCs w:val="28"/>
        </w:rPr>
      </w:pPr>
      <w:r w:rsidRPr="005175F7">
        <w:rPr>
          <w:sz w:val="28"/>
          <w:szCs w:val="28"/>
        </w:rPr>
        <w:t>[21]</w:t>
      </w:r>
      <w:r w:rsidRPr="005175F7">
        <w:rPr>
          <w:sz w:val="28"/>
          <w:szCs w:val="28"/>
        </w:rPr>
        <w:tab/>
      </w:r>
      <w:r w:rsidR="00F04BD6" w:rsidRPr="005175F7">
        <w:rPr>
          <w:sz w:val="28"/>
          <w:szCs w:val="28"/>
        </w:rPr>
        <w:t xml:space="preserve">The Extradition Act includes several provisions expressly giving the Minister </w:t>
      </w:r>
      <w:r w:rsidR="00AB5EE3" w:rsidRPr="005175F7">
        <w:rPr>
          <w:sz w:val="28"/>
          <w:szCs w:val="28"/>
        </w:rPr>
        <w:t xml:space="preserve">powers in respect of extraditions from the Republic to a foreign </w:t>
      </w:r>
      <w:r w:rsidR="007D7B80" w:rsidRPr="005175F7">
        <w:rPr>
          <w:sz w:val="28"/>
          <w:szCs w:val="28"/>
        </w:rPr>
        <w:t>State</w:t>
      </w:r>
      <w:r w:rsidR="00AB5EE3" w:rsidRPr="005175F7">
        <w:rPr>
          <w:sz w:val="28"/>
          <w:szCs w:val="28"/>
        </w:rPr>
        <w:t xml:space="preserve">. </w:t>
      </w:r>
      <w:r w:rsidR="00776BB3" w:rsidRPr="005175F7">
        <w:rPr>
          <w:sz w:val="28"/>
          <w:szCs w:val="28"/>
        </w:rPr>
        <w:t>These include s</w:t>
      </w:r>
      <w:r w:rsidR="009A6FEF" w:rsidRPr="005175F7">
        <w:rPr>
          <w:sz w:val="28"/>
          <w:szCs w:val="28"/>
        </w:rPr>
        <w:t xml:space="preserve"> 4</w:t>
      </w:r>
      <w:r w:rsidR="00C67AEA" w:rsidRPr="005175F7">
        <w:rPr>
          <w:sz w:val="28"/>
          <w:szCs w:val="28"/>
        </w:rPr>
        <w:t xml:space="preserve"> </w:t>
      </w:r>
      <w:r w:rsidR="00776BB3" w:rsidRPr="005175F7">
        <w:rPr>
          <w:sz w:val="28"/>
          <w:szCs w:val="28"/>
        </w:rPr>
        <w:t xml:space="preserve">which </w:t>
      </w:r>
      <w:r w:rsidR="00C67AEA" w:rsidRPr="005175F7">
        <w:rPr>
          <w:sz w:val="28"/>
          <w:szCs w:val="28"/>
        </w:rPr>
        <w:t>provides</w:t>
      </w:r>
      <w:r w:rsidR="009A6FEF" w:rsidRPr="005175F7">
        <w:rPr>
          <w:sz w:val="28"/>
          <w:szCs w:val="28"/>
        </w:rPr>
        <w:t>:</w:t>
      </w:r>
    </w:p>
    <w:p w14:paraId="16EB8D38" w14:textId="438819F7" w:rsidR="00C67AEA" w:rsidRPr="005175F7" w:rsidRDefault="00FD0E02" w:rsidP="005175F7">
      <w:pPr>
        <w:tabs>
          <w:tab w:val="left" w:pos="0"/>
        </w:tabs>
        <w:rPr>
          <w:i/>
          <w:iCs/>
        </w:rPr>
      </w:pPr>
      <w:r w:rsidRPr="005175F7">
        <w:t>‘(</w:t>
      </w:r>
      <w:r w:rsidR="00C67AEA" w:rsidRPr="005175F7">
        <w:t xml:space="preserve">1) Subject to the terms of </w:t>
      </w:r>
      <w:r w:rsidR="009C69A4" w:rsidRPr="005175F7">
        <w:t xml:space="preserve">any </w:t>
      </w:r>
      <w:r w:rsidR="00C67AEA" w:rsidRPr="005175F7">
        <w:t xml:space="preserve">extradition agreement any request for the surrender of any person to a foreign </w:t>
      </w:r>
      <w:r w:rsidR="007D7B80" w:rsidRPr="005175F7">
        <w:t>State</w:t>
      </w:r>
      <w:r w:rsidR="00C67AEA" w:rsidRPr="005175F7">
        <w:t xml:space="preserve"> </w:t>
      </w:r>
      <w:r w:rsidR="00C67AEA" w:rsidRPr="005175F7">
        <w:rPr>
          <w:i/>
          <w:iCs/>
        </w:rPr>
        <w:t xml:space="preserve">shall be made to the Minister by a person recognized by the Minister as a diplomatic or consular representative of that </w:t>
      </w:r>
      <w:r w:rsidR="007D7B80" w:rsidRPr="005175F7">
        <w:rPr>
          <w:i/>
          <w:iCs/>
        </w:rPr>
        <w:t>State</w:t>
      </w:r>
      <w:r w:rsidR="00C67AEA" w:rsidRPr="005175F7">
        <w:rPr>
          <w:i/>
          <w:iCs/>
        </w:rPr>
        <w:t xml:space="preserve"> or by any Minister of that </w:t>
      </w:r>
      <w:r w:rsidR="007D7B80" w:rsidRPr="005175F7">
        <w:rPr>
          <w:i/>
          <w:iCs/>
        </w:rPr>
        <w:t>State</w:t>
      </w:r>
      <w:r w:rsidR="00C67AEA" w:rsidRPr="005175F7">
        <w:rPr>
          <w:i/>
          <w:iCs/>
        </w:rPr>
        <w:t xml:space="preserve"> communicating with the Minister through diplomatic channels existing between the Republic and such </w:t>
      </w:r>
      <w:r w:rsidR="007D7B80" w:rsidRPr="005175F7">
        <w:rPr>
          <w:i/>
          <w:iCs/>
        </w:rPr>
        <w:t>State</w:t>
      </w:r>
      <w:r w:rsidR="00C67AEA" w:rsidRPr="005175F7">
        <w:rPr>
          <w:i/>
          <w:iCs/>
        </w:rPr>
        <w:t>.</w:t>
      </w:r>
    </w:p>
    <w:p w14:paraId="65954A13" w14:textId="77777777" w:rsidR="00C67AEA" w:rsidRPr="005175F7" w:rsidRDefault="00C67AEA" w:rsidP="005175F7">
      <w:pPr>
        <w:tabs>
          <w:tab w:val="left" w:pos="0"/>
        </w:tabs>
        <w:rPr>
          <w:i/>
          <w:iCs/>
        </w:rPr>
      </w:pPr>
      <w:r w:rsidRPr="005175F7">
        <w:rPr>
          <w:i/>
          <w:iCs/>
        </w:rPr>
        <w:t xml:space="preserve">(2) </w:t>
      </w:r>
      <w:r w:rsidRPr="005175F7">
        <w:t>Any such request received in terms of an extradition agreement by any person other than the Minister</w:t>
      </w:r>
      <w:r w:rsidRPr="005175F7">
        <w:rPr>
          <w:i/>
          <w:iCs/>
        </w:rPr>
        <w:t xml:space="preserve"> shall be handed to the Minister.</w:t>
      </w:r>
    </w:p>
    <w:p w14:paraId="2B47A59A" w14:textId="77777777" w:rsidR="00C67AEA" w:rsidRPr="005175F7" w:rsidRDefault="00C67AEA" w:rsidP="005175F7">
      <w:pPr>
        <w:tabs>
          <w:tab w:val="left" w:pos="0"/>
        </w:tabs>
      </w:pPr>
      <w:r w:rsidRPr="005175F7">
        <w:t>. . .’ (Emphasis added.)</w:t>
      </w:r>
    </w:p>
    <w:p w14:paraId="27D941AC" w14:textId="3CA496C6" w:rsidR="000C33BB" w:rsidRPr="005175F7" w:rsidRDefault="00382F2B" w:rsidP="005175F7">
      <w:pPr>
        <w:pStyle w:val="ListParagraph"/>
        <w:tabs>
          <w:tab w:val="left" w:pos="0"/>
        </w:tabs>
        <w:ind w:left="0"/>
        <w:rPr>
          <w:sz w:val="28"/>
          <w:szCs w:val="28"/>
        </w:rPr>
      </w:pPr>
      <w:r w:rsidRPr="005175F7">
        <w:rPr>
          <w:sz w:val="28"/>
          <w:szCs w:val="28"/>
        </w:rPr>
        <w:t xml:space="preserve">As far as requests to the Republic are concerned, these are dealt with on a </w:t>
      </w:r>
      <w:r w:rsidR="00A6290F" w:rsidRPr="005175F7">
        <w:rPr>
          <w:sz w:val="28"/>
          <w:szCs w:val="28"/>
        </w:rPr>
        <w:t>m</w:t>
      </w:r>
      <w:r w:rsidRPr="005175F7">
        <w:rPr>
          <w:sz w:val="28"/>
          <w:szCs w:val="28"/>
        </w:rPr>
        <w:t>inist</w:t>
      </w:r>
      <w:r w:rsidR="00B44DCF" w:rsidRPr="005175F7">
        <w:rPr>
          <w:sz w:val="28"/>
          <w:szCs w:val="28"/>
        </w:rPr>
        <w:t xml:space="preserve">erial level. </w:t>
      </w:r>
      <w:r w:rsidR="004D3E8B" w:rsidRPr="005175F7">
        <w:rPr>
          <w:sz w:val="28"/>
          <w:szCs w:val="28"/>
        </w:rPr>
        <w:t xml:space="preserve">Similarly, s </w:t>
      </w:r>
      <w:r w:rsidR="000C33BB" w:rsidRPr="005175F7">
        <w:rPr>
          <w:sz w:val="28"/>
          <w:szCs w:val="28"/>
        </w:rPr>
        <w:t>5 provides that</w:t>
      </w:r>
      <w:r w:rsidR="000A28C3" w:rsidRPr="005175F7">
        <w:rPr>
          <w:sz w:val="28"/>
          <w:szCs w:val="28"/>
        </w:rPr>
        <w:t xml:space="preserve"> upon receipt of a notification from the Minister, concerning receipt of an extradition request, any magistrate may issue</w:t>
      </w:r>
      <w:r w:rsidR="000C33BB" w:rsidRPr="005175F7">
        <w:rPr>
          <w:sz w:val="28"/>
          <w:szCs w:val="28"/>
        </w:rPr>
        <w:t xml:space="preserve"> a warrant of arrest</w:t>
      </w:r>
      <w:r w:rsidR="000A28C3" w:rsidRPr="005175F7">
        <w:rPr>
          <w:sz w:val="28"/>
          <w:szCs w:val="28"/>
        </w:rPr>
        <w:t>.</w:t>
      </w:r>
      <w:r w:rsidR="00841949" w:rsidRPr="005175F7">
        <w:rPr>
          <w:sz w:val="28"/>
          <w:szCs w:val="28"/>
        </w:rPr>
        <w:t xml:space="preserve"> This is consistent with other legislation dealing with international matters.</w:t>
      </w:r>
      <w:r w:rsidR="000A28C3" w:rsidRPr="005175F7">
        <w:rPr>
          <w:rStyle w:val="FootnoteReference"/>
          <w:sz w:val="28"/>
          <w:szCs w:val="28"/>
        </w:rPr>
        <w:footnoteReference w:id="11"/>
      </w:r>
      <w:r w:rsidR="000B43D8" w:rsidRPr="005175F7">
        <w:rPr>
          <w:sz w:val="28"/>
          <w:szCs w:val="28"/>
        </w:rPr>
        <w:t xml:space="preserve"> </w:t>
      </w:r>
    </w:p>
    <w:p w14:paraId="04C7B1DD" w14:textId="5406E703" w:rsidR="000C33BB" w:rsidRPr="005175F7" w:rsidRDefault="000C33BB" w:rsidP="005175F7">
      <w:pPr>
        <w:tabs>
          <w:tab w:val="left" w:pos="0"/>
        </w:tabs>
        <w:rPr>
          <w:sz w:val="28"/>
          <w:szCs w:val="28"/>
        </w:rPr>
      </w:pPr>
      <w:r w:rsidRPr="005175F7">
        <w:rPr>
          <w:sz w:val="28"/>
          <w:szCs w:val="28"/>
        </w:rPr>
        <w:t xml:space="preserve">  </w:t>
      </w:r>
    </w:p>
    <w:p w14:paraId="522DAF7C" w14:textId="56198276" w:rsidR="00C67AEA" w:rsidRPr="005175F7" w:rsidRDefault="00641215" w:rsidP="00641215">
      <w:pPr>
        <w:tabs>
          <w:tab w:val="left" w:pos="0"/>
        </w:tabs>
        <w:rPr>
          <w:sz w:val="28"/>
          <w:szCs w:val="28"/>
        </w:rPr>
      </w:pPr>
      <w:r w:rsidRPr="005175F7">
        <w:rPr>
          <w:sz w:val="28"/>
          <w:szCs w:val="28"/>
        </w:rPr>
        <w:t>[22]</w:t>
      </w:r>
      <w:r w:rsidRPr="005175F7">
        <w:rPr>
          <w:sz w:val="28"/>
          <w:szCs w:val="28"/>
        </w:rPr>
        <w:tab/>
      </w:r>
      <w:r w:rsidR="0079543B" w:rsidRPr="005175F7">
        <w:rPr>
          <w:sz w:val="28"/>
          <w:szCs w:val="28"/>
        </w:rPr>
        <w:t>Crucially</w:t>
      </w:r>
      <w:r w:rsidR="002E4FAE" w:rsidRPr="005175F7">
        <w:rPr>
          <w:sz w:val="28"/>
          <w:szCs w:val="28"/>
        </w:rPr>
        <w:t xml:space="preserve">, for purposes of </w:t>
      </w:r>
      <w:r w:rsidR="00F93BC8" w:rsidRPr="005175F7">
        <w:rPr>
          <w:sz w:val="28"/>
          <w:szCs w:val="28"/>
        </w:rPr>
        <w:t>the current dispute, t</w:t>
      </w:r>
      <w:r w:rsidR="004D3E8B" w:rsidRPr="005175F7">
        <w:rPr>
          <w:sz w:val="28"/>
          <w:szCs w:val="28"/>
        </w:rPr>
        <w:t xml:space="preserve">he Extradition Act </w:t>
      </w:r>
      <w:r w:rsidR="00DC753F" w:rsidRPr="005175F7">
        <w:rPr>
          <w:sz w:val="28"/>
          <w:szCs w:val="28"/>
        </w:rPr>
        <w:t xml:space="preserve">has </w:t>
      </w:r>
      <w:r w:rsidR="00FB1FB8" w:rsidRPr="005175F7">
        <w:rPr>
          <w:sz w:val="28"/>
          <w:szCs w:val="28"/>
        </w:rPr>
        <w:t>only</w:t>
      </w:r>
      <w:r w:rsidR="00DC753F" w:rsidRPr="005175F7">
        <w:rPr>
          <w:sz w:val="28"/>
          <w:szCs w:val="28"/>
        </w:rPr>
        <w:t xml:space="preserve"> </w:t>
      </w:r>
      <w:r w:rsidR="00D90CFB" w:rsidRPr="005175F7">
        <w:rPr>
          <w:sz w:val="28"/>
          <w:szCs w:val="28"/>
        </w:rPr>
        <w:t>two</w:t>
      </w:r>
      <w:r w:rsidR="00DC753F" w:rsidRPr="005175F7">
        <w:rPr>
          <w:sz w:val="28"/>
          <w:szCs w:val="28"/>
        </w:rPr>
        <w:t xml:space="preserve"> provisions </w:t>
      </w:r>
      <w:r w:rsidR="001D7C80" w:rsidRPr="005175F7">
        <w:rPr>
          <w:sz w:val="28"/>
          <w:szCs w:val="28"/>
        </w:rPr>
        <w:t xml:space="preserve">expressly </w:t>
      </w:r>
      <w:r w:rsidR="00DC753F" w:rsidRPr="005175F7">
        <w:rPr>
          <w:sz w:val="28"/>
          <w:szCs w:val="28"/>
        </w:rPr>
        <w:t xml:space="preserve">dealing with </w:t>
      </w:r>
      <w:r w:rsidR="00061DEE" w:rsidRPr="005175F7">
        <w:rPr>
          <w:sz w:val="28"/>
          <w:szCs w:val="28"/>
        </w:rPr>
        <w:t xml:space="preserve">extradition </w:t>
      </w:r>
      <w:r w:rsidR="00DC753F" w:rsidRPr="005175F7">
        <w:rPr>
          <w:sz w:val="28"/>
          <w:szCs w:val="28"/>
        </w:rPr>
        <w:t xml:space="preserve">requests </w:t>
      </w:r>
      <w:r w:rsidR="00061DEE" w:rsidRPr="005175F7">
        <w:rPr>
          <w:sz w:val="28"/>
          <w:szCs w:val="28"/>
        </w:rPr>
        <w:t xml:space="preserve">made by </w:t>
      </w:r>
      <w:r w:rsidR="00DC753F" w:rsidRPr="005175F7">
        <w:rPr>
          <w:sz w:val="28"/>
          <w:szCs w:val="28"/>
        </w:rPr>
        <w:t xml:space="preserve">the Republic to a </w:t>
      </w:r>
      <w:r w:rsidR="00061DEE" w:rsidRPr="005175F7">
        <w:rPr>
          <w:sz w:val="28"/>
          <w:szCs w:val="28"/>
        </w:rPr>
        <w:t xml:space="preserve">foreign </w:t>
      </w:r>
      <w:r w:rsidR="007D7B80" w:rsidRPr="005175F7">
        <w:rPr>
          <w:sz w:val="28"/>
          <w:szCs w:val="28"/>
        </w:rPr>
        <w:t>State</w:t>
      </w:r>
      <w:r w:rsidR="00EE1EE6" w:rsidRPr="005175F7">
        <w:rPr>
          <w:sz w:val="28"/>
          <w:szCs w:val="28"/>
        </w:rPr>
        <w:t xml:space="preserve"> for </w:t>
      </w:r>
      <w:r w:rsidR="007621DD" w:rsidRPr="005175F7">
        <w:rPr>
          <w:sz w:val="28"/>
          <w:szCs w:val="28"/>
        </w:rPr>
        <w:t xml:space="preserve">purposes of </w:t>
      </w:r>
      <w:r w:rsidR="00110D9A" w:rsidRPr="005175F7">
        <w:rPr>
          <w:sz w:val="28"/>
          <w:szCs w:val="28"/>
        </w:rPr>
        <w:t>prosecution in our courts</w:t>
      </w:r>
      <w:r w:rsidR="00061DEE" w:rsidRPr="005175F7">
        <w:rPr>
          <w:sz w:val="28"/>
          <w:szCs w:val="28"/>
        </w:rPr>
        <w:t xml:space="preserve">. </w:t>
      </w:r>
      <w:r w:rsidR="00D20E5C" w:rsidRPr="005175F7">
        <w:rPr>
          <w:sz w:val="28"/>
          <w:szCs w:val="28"/>
        </w:rPr>
        <w:t xml:space="preserve">These </w:t>
      </w:r>
      <w:r w:rsidR="000C33BB" w:rsidRPr="005175F7">
        <w:rPr>
          <w:sz w:val="28"/>
          <w:szCs w:val="28"/>
        </w:rPr>
        <w:t>are sections 19 and 20</w:t>
      </w:r>
      <w:r w:rsidR="0053086B" w:rsidRPr="005175F7">
        <w:rPr>
          <w:sz w:val="28"/>
          <w:szCs w:val="28"/>
        </w:rPr>
        <w:t xml:space="preserve"> which,</w:t>
      </w:r>
      <w:r w:rsidR="0025407F" w:rsidRPr="005175F7">
        <w:rPr>
          <w:sz w:val="28"/>
          <w:szCs w:val="28"/>
        </w:rPr>
        <w:t xml:space="preserve"> </w:t>
      </w:r>
      <w:r w:rsidR="000C33BB" w:rsidRPr="005175F7">
        <w:rPr>
          <w:sz w:val="28"/>
          <w:szCs w:val="28"/>
        </w:rPr>
        <w:t>respectively</w:t>
      </w:r>
      <w:r w:rsidR="00FD0E02" w:rsidRPr="005175F7">
        <w:rPr>
          <w:sz w:val="28"/>
          <w:szCs w:val="28"/>
        </w:rPr>
        <w:t>, provide</w:t>
      </w:r>
      <w:r w:rsidR="000C33BB" w:rsidRPr="005175F7">
        <w:rPr>
          <w:sz w:val="28"/>
          <w:szCs w:val="28"/>
        </w:rPr>
        <w:t xml:space="preserve">:   </w:t>
      </w:r>
    </w:p>
    <w:p w14:paraId="7368DFBF" w14:textId="51E68634" w:rsidR="00C67AEA" w:rsidRPr="005175F7" w:rsidRDefault="000C33BB" w:rsidP="005175F7">
      <w:pPr>
        <w:tabs>
          <w:tab w:val="left" w:pos="0"/>
        </w:tabs>
      </w:pPr>
      <w:r w:rsidRPr="005175F7">
        <w:t>‘</w:t>
      </w:r>
      <w:r w:rsidR="00C67AEA" w:rsidRPr="005175F7">
        <w:t>19. No person</w:t>
      </w:r>
      <w:r w:rsidR="00C67AEA" w:rsidRPr="005175F7">
        <w:rPr>
          <w:i/>
          <w:iCs/>
        </w:rPr>
        <w:t xml:space="preserve"> surrendered to the Republic </w:t>
      </w:r>
      <w:r w:rsidR="00C67AEA" w:rsidRPr="005175F7">
        <w:t xml:space="preserve">by any foreign </w:t>
      </w:r>
      <w:r w:rsidR="007D7B80" w:rsidRPr="005175F7">
        <w:t>State</w:t>
      </w:r>
      <w:r w:rsidR="00C67AEA" w:rsidRPr="005175F7">
        <w:t xml:space="preserve"> in terms of an extradition agreement</w:t>
      </w:r>
      <w:r w:rsidRPr="005175F7">
        <w:t xml:space="preserve"> or by any designated </w:t>
      </w:r>
      <w:r w:rsidR="007D7B80" w:rsidRPr="005175F7">
        <w:t>State</w:t>
      </w:r>
      <w:r w:rsidRPr="005175F7">
        <w:t xml:space="preserve"> </w:t>
      </w:r>
      <w:r w:rsidR="00C67AEA" w:rsidRPr="005175F7">
        <w:t>shall</w:t>
      </w:r>
      <w:r w:rsidRPr="005175F7">
        <w:t>,</w:t>
      </w:r>
      <w:r w:rsidR="00C67AEA" w:rsidRPr="005175F7">
        <w:t xml:space="preserve"> until he </w:t>
      </w:r>
      <w:r w:rsidRPr="005175F7">
        <w:t>or she has been</w:t>
      </w:r>
      <w:r w:rsidR="00C67AEA" w:rsidRPr="005175F7">
        <w:t xml:space="preserve"> returned or had an </w:t>
      </w:r>
      <w:r w:rsidRPr="005175F7">
        <w:t xml:space="preserve">opportunity </w:t>
      </w:r>
      <w:r w:rsidR="00C67AEA" w:rsidRPr="005175F7">
        <w:t xml:space="preserve">of </w:t>
      </w:r>
      <w:r w:rsidRPr="005175F7">
        <w:t xml:space="preserve">returning </w:t>
      </w:r>
      <w:r w:rsidR="00C67AEA" w:rsidRPr="005175F7">
        <w:t xml:space="preserve">to such </w:t>
      </w:r>
      <w:r w:rsidRPr="005175F7">
        <w:t xml:space="preserve">foreign or designated </w:t>
      </w:r>
      <w:r w:rsidR="007D7B80" w:rsidRPr="005175F7">
        <w:t>State</w:t>
      </w:r>
      <w:r w:rsidR="00C67AEA" w:rsidRPr="005175F7">
        <w:t xml:space="preserve">, be detained or tried in the Republic for any offence </w:t>
      </w:r>
      <w:r w:rsidRPr="005175F7">
        <w:t>committed prior to his or her surrender other than the offence in respect of which extradition was sought or an offence of which he or she may lawfully be convicted on a charge of the offence in respect of which extradition was sought</w:t>
      </w:r>
      <w:r w:rsidR="004E5E9A" w:rsidRPr="005175F7">
        <w:t>,</w:t>
      </w:r>
      <w:r w:rsidRPr="005175F7">
        <w:t xml:space="preserve"> unless such foreign or designated </w:t>
      </w:r>
      <w:r w:rsidR="007D7B80" w:rsidRPr="005175F7">
        <w:t>State</w:t>
      </w:r>
      <w:r w:rsidRPr="005175F7">
        <w:t xml:space="preserve"> or such person consents thereto: Provided that any such person may at the request of another foreign or designated </w:t>
      </w:r>
      <w:r w:rsidR="007D7B80" w:rsidRPr="005175F7">
        <w:t>State</w:t>
      </w:r>
      <w:r w:rsidRPr="005175F7">
        <w:t xml:space="preserve"> and with a view to his or her surrender to such </w:t>
      </w:r>
      <w:r w:rsidR="007D7B80" w:rsidRPr="005175F7">
        <w:t>State</w:t>
      </w:r>
      <w:r w:rsidRPr="005175F7">
        <w:t xml:space="preserve">, be detained in the Republic for an extraditable offence which was so committed, provided such detention is not contrary to the laws of the </w:t>
      </w:r>
      <w:r w:rsidR="007D7B80" w:rsidRPr="005175F7">
        <w:t>State</w:t>
      </w:r>
      <w:r w:rsidRPr="005175F7">
        <w:t xml:space="preserve"> which surrendered him or her to the Republic.   </w:t>
      </w:r>
    </w:p>
    <w:p w14:paraId="2A4CEC4F" w14:textId="1E7BE080" w:rsidR="009A6FEF" w:rsidRPr="005175F7" w:rsidRDefault="00C67AEA" w:rsidP="005175F7">
      <w:pPr>
        <w:tabs>
          <w:tab w:val="left" w:pos="0"/>
        </w:tabs>
      </w:pPr>
      <w:r w:rsidRPr="005175F7">
        <w:t xml:space="preserve">20. The </w:t>
      </w:r>
      <w:r w:rsidR="00932A4F" w:rsidRPr="005175F7">
        <w:t>Minister may</w:t>
      </w:r>
      <w:r w:rsidR="000C33BB" w:rsidRPr="005175F7">
        <w:t xml:space="preserve"> at the request of any person </w:t>
      </w:r>
      <w:r w:rsidR="000C33BB" w:rsidRPr="005175F7">
        <w:rPr>
          <w:i/>
          <w:iCs/>
        </w:rPr>
        <w:t>surrendered to the Republic</w:t>
      </w:r>
      <w:r w:rsidR="000C33BB" w:rsidRPr="005175F7">
        <w:t xml:space="preserve"> return such person to the foreign </w:t>
      </w:r>
      <w:r w:rsidR="007D7B80" w:rsidRPr="005175F7">
        <w:t>State</w:t>
      </w:r>
      <w:r w:rsidR="000C33BB" w:rsidRPr="005175F7">
        <w:t xml:space="preserve"> in or on his way to which he was arrested, </w:t>
      </w:r>
      <w:r w:rsidRPr="005175F7">
        <w:t>if</w:t>
      </w:r>
      <w:r w:rsidR="000C33BB" w:rsidRPr="005175F7">
        <w:t xml:space="preserve"> –</w:t>
      </w:r>
    </w:p>
    <w:p w14:paraId="39C45777" w14:textId="13B75834" w:rsidR="000C33BB" w:rsidRPr="005175F7" w:rsidRDefault="00C67AEA" w:rsidP="005175F7">
      <w:pPr>
        <w:tabs>
          <w:tab w:val="left" w:pos="0"/>
        </w:tabs>
      </w:pPr>
      <w:r w:rsidRPr="005175F7">
        <w:rPr>
          <w:i/>
          <w:iCs/>
        </w:rPr>
        <w:t>(a)</w:t>
      </w:r>
      <w:r w:rsidR="004E5E9A" w:rsidRPr="005175F7">
        <w:tab/>
      </w:r>
      <w:r w:rsidRPr="005175F7">
        <w:t>in the case of a person accused of an offence, criminal proceedings against him are not instituted within six months after his arrival in the Republic; or</w:t>
      </w:r>
    </w:p>
    <w:p w14:paraId="3FEAA819" w14:textId="5558EBAE" w:rsidR="00C67AEA" w:rsidRPr="005175F7" w:rsidRDefault="00C67AEA" w:rsidP="005175F7">
      <w:pPr>
        <w:tabs>
          <w:tab w:val="left" w:pos="0"/>
        </w:tabs>
      </w:pPr>
      <w:r w:rsidRPr="005175F7">
        <w:rPr>
          <w:i/>
          <w:iCs/>
        </w:rPr>
        <w:t>(b)</w:t>
      </w:r>
      <w:r w:rsidR="004E5E9A" w:rsidRPr="005175F7">
        <w:tab/>
      </w:r>
      <w:r w:rsidRPr="005175F7">
        <w:t>he is acquitted of the offence for which his surrender was sought.</w:t>
      </w:r>
      <w:r w:rsidR="000C33BB" w:rsidRPr="005175F7">
        <w:t>’</w:t>
      </w:r>
      <w:r w:rsidR="00D74C38" w:rsidRPr="005175F7">
        <w:t xml:space="preserve"> (Emphasis added.)</w:t>
      </w:r>
    </w:p>
    <w:p w14:paraId="72D1956D" w14:textId="399D3D5B" w:rsidR="00FD12C5" w:rsidRPr="005175F7" w:rsidRDefault="00FD12C5" w:rsidP="005175F7">
      <w:pPr>
        <w:tabs>
          <w:tab w:val="left" w:pos="0"/>
        </w:tabs>
        <w:rPr>
          <w:sz w:val="28"/>
          <w:szCs w:val="28"/>
        </w:rPr>
      </w:pPr>
    </w:p>
    <w:p w14:paraId="051C8D41" w14:textId="120E9FEA" w:rsidR="007C0C57" w:rsidRPr="00641215" w:rsidRDefault="00641215" w:rsidP="00641215">
      <w:pPr>
        <w:tabs>
          <w:tab w:val="left" w:pos="709"/>
          <w:tab w:val="left" w:pos="851"/>
        </w:tabs>
        <w:rPr>
          <w:sz w:val="28"/>
          <w:szCs w:val="28"/>
        </w:rPr>
      </w:pPr>
      <w:r w:rsidRPr="005175F7">
        <w:rPr>
          <w:sz w:val="28"/>
          <w:szCs w:val="28"/>
        </w:rPr>
        <w:t>[23]</w:t>
      </w:r>
      <w:r w:rsidRPr="005175F7">
        <w:rPr>
          <w:sz w:val="28"/>
          <w:szCs w:val="28"/>
        </w:rPr>
        <w:tab/>
      </w:r>
      <w:r w:rsidR="00FD12C5" w:rsidRPr="00641215">
        <w:rPr>
          <w:sz w:val="28"/>
          <w:szCs w:val="28"/>
        </w:rPr>
        <w:t xml:space="preserve">As to </w:t>
      </w:r>
      <w:r w:rsidR="00374800" w:rsidRPr="00641215">
        <w:rPr>
          <w:sz w:val="28"/>
          <w:szCs w:val="28"/>
        </w:rPr>
        <w:t>the authority in</w:t>
      </w:r>
      <w:r w:rsidR="00FD12C5" w:rsidRPr="00641215">
        <w:rPr>
          <w:sz w:val="28"/>
          <w:szCs w:val="28"/>
        </w:rPr>
        <w:t xml:space="preserve"> whom the power vests in relation to incoming extradition requests from a foreign </w:t>
      </w:r>
      <w:r w:rsidR="007D7B80" w:rsidRPr="00641215">
        <w:rPr>
          <w:sz w:val="28"/>
          <w:szCs w:val="28"/>
        </w:rPr>
        <w:t>State</w:t>
      </w:r>
      <w:r w:rsidR="00FD12C5" w:rsidRPr="00641215">
        <w:rPr>
          <w:sz w:val="28"/>
          <w:szCs w:val="28"/>
        </w:rPr>
        <w:t>, the Extradition Act is clear. In that instance, the Minister would receive the request</w:t>
      </w:r>
      <w:r w:rsidR="00AC0DF2" w:rsidRPr="00641215">
        <w:rPr>
          <w:sz w:val="28"/>
          <w:szCs w:val="28"/>
        </w:rPr>
        <w:t>. Section 11</w:t>
      </w:r>
      <w:r w:rsidR="00AC0DF2" w:rsidRPr="00641215">
        <w:rPr>
          <w:i/>
          <w:iCs/>
          <w:sz w:val="28"/>
          <w:szCs w:val="28"/>
        </w:rPr>
        <w:t>(a)</w:t>
      </w:r>
      <w:r w:rsidR="00AC0DF2" w:rsidRPr="00641215">
        <w:rPr>
          <w:sz w:val="28"/>
          <w:szCs w:val="28"/>
        </w:rPr>
        <w:t xml:space="preserve"> expressly gives the Minister the power to</w:t>
      </w:r>
      <w:r w:rsidR="00C160FC" w:rsidRPr="00641215">
        <w:rPr>
          <w:sz w:val="28"/>
          <w:szCs w:val="28"/>
        </w:rPr>
        <w:t xml:space="preserve"> </w:t>
      </w:r>
      <w:r w:rsidR="00FD12C5" w:rsidRPr="00641215">
        <w:rPr>
          <w:sz w:val="28"/>
          <w:szCs w:val="28"/>
        </w:rPr>
        <w:t xml:space="preserve">determine whether the person sought by the foreign </w:t>
      </w:r>
      <w:r w:rsidR="007D7B80" w:rsidRPr="00641215">
        <w:rPr>
          <w:sz w:val="28"/>
          <w:szCs w:val="28"/>
        </w:rPr>
        <w:t>State</w:t>
      </w:r>
      <w:r w:rsidR="00FD12C5" w:rsidRPr="00641215">
        <w:rPr>
          <w:sz w:val="28"/>
          <w:szCs w:val="28"/>
        </w:rPr>
        <w:t xml:space="preserve"> </w:t>
      </w:r>
      <w:r w:rsidR="002E509C" w:rsidRPr="00641215">
        <w:rPr>
          <w:sz w:val="28"/>
          <w:szCs w:val="28"/>
        </w:rPr>
        <w:t>will</w:t>
      </w:r>
      <w:r w:rsidR="00FD12C5" w:rsidRPr="00641215">
        <w:rPr>
          <w:sz w:val="28"/>
          <w:szCs w:val="28"/>
        </w:rPr>
        <w:t xml:space="preserve"> be extradited to that requesting </w:t>
      </w:r>
      <w:r w:rsidR="007D7B80" w:rsidRPr="00641215">
        <w:rPr>
          <w:sz w:val="28"/>
          <w:szCs w:val="28"/>
        </w:rPr>
        <w:t>State</w:t>
      </w:r>
      <w:r w:rsidR="00FD12C5" w:rsidRPr="00641215">
        <w:rPr>
          <w:sz w:val="28"/>
          <w:szCs w:val="28"/>
        </w:rPr>
        <w:t xml:space="preserve">. </w:t>
      </w:r>
      <w:r w:rsidR="00834A0E" w:rsidRPr="00641215">
        <w:rPr>
          <w:sz w:val="28"/>
          <w:szCs w:val="28"/>
        </w:rPr>
        <w:t xml:space="preserve">In addition, ss 8, 11 and 15 </w:t>
      </w:r>
      <w:r w:rsidR="005B3F58" w:rsidRPr="00641215">
        <w:rPr>
          <w:sz w:val="28"/>
          <w:szCs w:val="28"/>
        </w:rPr>
        <w:t xml:space="preserve">describe </w:t>
      </w:r>
      <w:r w:rsidR="00412BDB" w:rsidRPr="00641215">
        <w:rPr>
          <w:sz w:val="28"/>
          <w:szCs w:val="28"/>
        </w:rPr>
        <w:t xml:space="preserve">other </w:t>
      </w:r>
      <w:r w:rsidR="009F5B73" w:rsidRPr="00641215">
        <w:rPr>
          <w:sz w:val="28"/>
          <w:szCs w:val="28"/>
        </w:rPr>
        <w:t xml:space="preserve">far-reaching </w:t>
      </w:r>
      <w:r w:rsidR="00393287" w:rsidRPr="00641215">
        <w:rPr>
          <w:sz w:val="28"/>
          <w:szCs w:val="28"/>
        </w:rPr>
        <w:t xml:space="preserve">powers for the Minister to, for example, </w:t>
      </w:r>
      <w:r w:rsidR="005F3FDD" w:rsidRPr="00641215">
        <w:rPr>
          <w:sz w:val="28"/>
          <w:szCs w:val="28"/>
        </w:rPr>
        <w:t xml:space="preserve">direct </w:t>
      </w:r>
      <w:r w:rsidR="0052591E" w:rsidRPr="00641215">
        <w:rPr>
          <w:sz w:val="28"/>
          <w:szCs w:val="28"/>
        </w:rPr>
        <w:t xml:space="preserve">a magistrate to cancel </w:t>
      </w:r>
      <w:r w:rsidR="005F3FDD" w:rsidRPr="00641215">
        <w:rPr>
          <w:sz w:val="28"/>
          <w:szCs w:val="28"/>
        </w:rPr>
        <w:t>a warrant of arrest</w:t>
      </w:r>
      <w:r w:rsidR="0089339A" w:rsidRPr="00641215">
        <w:rPr>
          <w:sz w:val="28"/>
          <w:szCs w:val="28"/>
        </w:rPr>
        <w:t xml:space="preserve"> issued under the Act</w:t>
      </w:r>
      <w:r w:rsidR="005F3FDD" w:rsidRPr="00641215">
        <w:rPr>
          <w:sz w:val="28"/>
          <w:szCs w:val="28"/>
        </w:rPr>
        <w:t>;</w:t>
      </w:r>
      <w:r w:rsidR="005F3FDD" w:rsidRPr="005175F7">
        <w:rPr>
          <w:rStyle w:val="FootnoteReference"/>
          <w:sz w:val="28"/>
          <w:szCs w:val="28"/>
        </w:rPr>
        <w:footnoteReference w:id="12"/>
      </w:r>
      <w:r w:rsidR="0052591E" w:rsidRPr="00641215">
        <w:rPr>
          <w:sz w:val="28"/>
          <w:szCs w:val="28"/>
        </w:rPr>
        <w:t xml:space="preserve"> </w:t>
      </w:r>
      <w:r w:rsidR="00AA4304" w:rsidRPr="00641215">
        <w:rPr>
          <w:sz w:val="28"/>
          <w:szCs w:val="28"/>
        </w:rPr>
        <w:t>direct that a person arrested under a warrant be discharged forthwith;</w:t>
      </w:r>
      <w:r w:rsidR="009F5B73" w:rsidRPr="005175F7">
        <w:rPr>
          <w:rStyle w:val="FootnoteReference"/>
          <w:sz w:val="28"/>
          <w:szCs w:val="28"/>
        </w:rPr>
        <w:footnoteReference w:id="13"/>
      </w:r>
      <w:r w:rsidR="00AA4304" w:rsidRPr="00641215">
        <w:rPr>
          <w:sz w:val="28"/>
          <w:szCs w:val="28"/>
        </w:rPr>
        <w:t xml:space="preserve"> </w:t>
      </w:r>
      <w:r w:rsidR="00AD5937" w:rsidRPr="00641215">
        <w:rPr>
          <w:sz w:val="28"/>
          <w:szCs w:val="28"/>
        </w:rPr>
        <w:t xml:space="preserve">order that the </w:t>
      </w:r>
      <w:r w:rsidR="0089339A" w:rsidRPr="00641215">
        <w:rPr>
          <w:sz w:val="28"/>
          <w:szCs w:val="28"/>
        </w:rPr>
        <w:t xml:space="preserve">person concerned </w:t>
      </w:r>
      <w:r w:rsidR="001C1386" w:rsidRPr="00641215">
        <w:rPr>
          <w:sz w:val="28"/>
          <w:szCs w:val="28"/>
        </w:rPr>
        <w:t>shall not be surrendered to the foreign State seeking their extradition</w:t>
      </w:r>
      <w:r w:rsidR="00887C58" w:rsidRPr="00641215">
        <w:rPr>
          <w:sz w:val="28"/>
          <w:szCs w:val="28"/>
        </w:rPr>
        <w:t>;</w:t>
      </w:r>
      <w:r w:rsidR="0080563F" w:rsidRPr="005175F7">
        <w:rPr>
          <w:rStyle w:val="FootnoteReference"/>
          <w:sz w:val="28"/>
          <w:szCs w:val="28"/>
        </w:rPr>
        <w:footnoteReference w:id="14"/>
      </w:r>
      <w:r w:rsidR="00887C58" w:rsidRPr="00641215">
        <w:rPr>
          <w:sz w:val="28"/>
          <w:szCs w:val="28"/>
        </w:rPr>
        <w:t xml:space="preserve"> and </w:t>
      </w:r>
      <w:r w:rsidR="001F1073" w:rsidRPr="00641215">
        <w:rPr>
          <w:sz w:val="28"/>
          <w:szCs w:val="28"/>
        </w:rPr>
        <w:t xml:space="preserve">to cancel a warrant and order the release of a person </w:t>
      </w:r>
      <w:r w:rsidR="00EB75C0" w:rsidRPr="00641215">
        <w:rPr>
          <w:sz w:val="28"/>
          <w:szCs w:val="28"/>
        </w:rPr>
        <w:t xml:space="preserve">where the Minister is satisfied that </w:t>
      </w:r>
      <w:r w:rsidR="003179F0" w:rsidRPr="00641215">
        <w:rPr>
          <w:sz w:val="28"/>
          <w:szCs w:val="28"/>
        </w:rPr>
        <w:t>the offence in respect of which surrender is sought is political in character.</w:t>
      </w:r>
      <w:r w:rsidR="005F6A4B" w:rsidRPr="005175F7">
        <w:rPr>
          <w:rStyle w:val="FootnoteReference"/>
          <w:sz w:val="28"/>
          <w:szCs w:val="28"/>
        </w:rPr>
        <w:footnoteReference w:id="15"/>
      </w:r>
    </w:p>
    <w:p w14:paraId="00A51F94" w14:textId="77777777" w:rsidR="00412BDB" w:rsidRPr="005175F7" w:rsidRDefault="00412BDB" w:rsidP="005175F7">
      <w:pPr>
        <w:pStyle w:val="ListParagraph"/>
        <w:tabs>
          <w:tab w:val="left" w:pos="709"/>
          <w:tab w:val="left" w:pos="851"/>
        </w:tabs>
        <w:ind w:left="0"/>
        <w:rPr>
          <w:sz w:val="28"/>
          <w:szCs w:val="28"/>
        </w:rPr>
      </w:pPr>
    </w:p>
    <w:p w14:paraId="1DC582A3" w14:textId="0C227041" w:rsidR="00D86441" w:rsidRPr="00641215" w:rsidRDefault="00641215" w:rsidP="00641215">
      <w:pPr>
        <w:tabs>
          <w:tab w:val="left" w:pos="709"/>
          <w:tab w:val="left" w:pos="851"/>
        </w:tabs>
        <w:rPr>
          <w:sz w:val="28"/>
          <w:szCs w:val="28"/>
        </w:rPr>
      </w:pPr>
      <w:r w:rsidRPr="005175F7">
        <w:rPr>
          <w:sz w:val="28"/>
          <w:szCs w:val="28"/>
        </w:rPr>
        <w:t>[24]</w:t>
      </w:r>
      <w:r w:rsidRPr="005175F7">
        <w:rPr>
          <w:sz w:val="28"/>
          <w:szCs w:val="28"/>
        </w:rPr>
        <w:tab/>
      </w:r>
      <w:r w:rsidR="00E52F43" w:rsidRPr="00641215">
        <w:rPr>
          <w:sz w:val="28"/>
          <w:szCs w:val="28"/>
        </w:rPr>
        <w:t>There are no equivalent</w:t>
      </w:r>
      <w:r w:rsidR="00FF2150" w:rsidRPr="00641215">
        <w:rPr>
          <w:sz w:val="28"/>
          <w:szCs w:val="28"/>
        </w:rPr>
        <w:t xml:space="preserve"> </w:t>
      </w:r>
      <w:r w:rsidR="007B19FD" w:rsidRPr="00641215">
        <w:rPr>
          <w:sz w:val="28"/>
          <w:szCs w:val="28"/>
        </w:rPr>
        <w:t xml:space="preserve">provisions </w:t>
      </w:r>
      <w:r w:rsidR="00946E32" w:rsidRPr="00641215">
        <w:rPr>
          <w:sz w:val="28"/>
          <w:szCs w:val="28"/>
        </w:rPr>
        <w:t>in the Extradition Act</w:t>
      </w:r>
      <w:r w:rsidR="008873D7" w:rsidRPr="00641215">
        <w:rPr>
          <w:sz w:val="28"/>
          <w:szCs w:val="28"/>
        </w:rPr>
        <w:t xml:space="preserve"> in respect of outgo</w:t>
      </w:r>
      <w:r w:rsidR="009C2B42" w:rsidRPr="00641215">
        <w:rPr>
          <w:sz w:val="28"/>
          <w:szCs w:val="28"/>
        </w:rPr>
        <w:t xml:space="preserve">ing </w:t>
      </w:r>
      <w:r w:rsidR="00774E8E" w:rsidRPr="00641215">
        <w:rPr>
          <w:sz w:val="28"/>
          <w:szCs w:val="28"/>
        </w:rPr>
        <w:t>extradition requests</w:t>
      </w:r>
      <w:r w:rsidR="006C0EF4" w:rsidRPr="00641215">
        <w:rPr>
          <w:sz w:val="28"/>
          <w:szCs w:val="28"/>
        </w:rPr>
        <w:t xml:space="preserve">. </w:t>
      </w:r>
      <w:r w:rsidR="00FD12C5" w:rsidRPr="00641215">
        <w:rPr>
          <w:sz w:val="28"/>
          <w:szCs w:val="28"/>
        </w:rPr>
        <w:t xml:space="preserve">The respondents submit that </w:t>
      </w:r>
      <w:r w:rsidR="001856F3" w:rsidRPr="00641215">
        <w:rPr>
          <w:sz w:val="28"/>
          <w:szCs w:val="28"/>
        </w:rPr>
        <w:t xml:space="preserve">this </w:t>
      </w:r>
      <w:r w:rsidR="000C36EA" w:rsidRPr="00641215">
        <w:rPr>
          <w:sz w:val="28"/>
          <w:szCs w:val="28"/>
        </w:rPr>
        <w:t xml:space="preserve">absence </w:t>
      </w:r>
      <w:r w:rsidR="00FD12C5" w:rsidRPr="00641215">
        <w:rPr>
          <w:sz w:val="28"/>
          <w:szCs w:val="28"/>
        </w:rPr>
        <w:t>underlines the fact that</w:t>
      </w:r>
      <w:r w:rsidR="000C36EA" w:rsidRPr="00641215">
        <w:rPr>
          <w:sz w:val="28"/>
          <w:szCs w:val="28"/>
        </w:rPr>
        <w:t xml:space="preserve">, unlike </w:t>
      </w:r>
      <w:r w:rsidR="00AF76AD" w:rsidRPr="00641215">
        <w:rPr>
          <w:sz w:val="28"/>
          <w:szCs w:val="28"/>
        </w:rPr>
        <w:t>in the case of incoming extradition requests,</w:t>
      </w:r>
      <w:r w:rsidR="00FD12C5" w:rsidRPr="00641215">
        <w:rPr>
          <w:sz w:val="28"/>
          <w:szCs w:val="28"/>
        </w:rPr>
        <w:t xml:space="preserve"> the Minister </w:t>
      </w:r>
      <w:r w:rsidR="00BD79A7" w:rsidRPr="00641215">
        <w:rPr>
          <w:sz w:val="28"/>
          <w:szCs w:val="28"/>
        </w:rPr>
        <w:t xml:space="preserve">does not have </w:t>
      </w:r>
      <w:r w:rsidR="00675024" w:rsidRPr="00641215">
        <w:rPr>
          <w:sz w:val="28"/>
          <w:szCs w:val="28"/>
        </w:rPr>
        <w:t>any</w:t>
      </w:r>
      <w:r w:rsidR="00BD79A7" w:rsidRPr="00641215">
        <w:rPr>
          <w:sz w:val="28"/>
          <w:szCs w:val="28"/>
        </w:rPr>
        <w:t xml:space="preserve"> decision-making power</w:t>
      </w:r>
      <w:r w:rsidR="00675024" w:rsidRPr="00641215">
        <w:rPr>
          <w:sz w:val="28"/>
          <w:szCs w:val="28"/>
        </w:rPr>
        <w:t xml:space="preserve">s in </w:t>
      </w:r>
      <w:r w:rsidR="002110D5" w:rsidRPr="00641215">
        <w:rPr>
          <w:sz w:val="28"/>
          <w:szCs w:val="28"/>
        </w:rPr>
        <w:t>respect of</w:t>
      </w:r>
      <w:r w:rsidR="00AF76AD" w:rsidRPr="00641215">
        <w:rPr>
          <w:sz w:val="28"/>
          <w:szCs w:val="28"/>
        </w:rPr>
        <w:t xml:space="preserve"> outgoing requests.</w:t>
      </w:r>
    </w:p>
    <w:p w14:paraId="3D316D59" w14:textId="77777777" w:rsidR="00D86441" w:rsidRPr="005175F7" w:rsidRDefault="00D86441" w:rsidP="005175F7">
      <w:pPr>
        <w:pStyle w:val="ListParagraph"/>
        <w:rPr>
          <w:sz w:val="28"/>
          <w:szCs w:val="28"/>
        </w:rPr>
      </w:pPr>
    </w:p>
    <w:p w14:paraId="6EA8B883" w14:textId="09289676" w:rsidR="00FD12C5" w:rsidRPr="00641215" w:rsidRDefault="00641215" w:rsidP="00641215">
      <w:pPr>
        <w:tabs>
          <w:tab w:val="left" w:pos="709"/>
          <w:tab w:val="left" w:pos="851"/>
        </w:tabs>
        <w:rPr>
          <w:sz w:val="28"/>
          <w:szCs w:val="28"/>
        </w:rPr>
      </w:pPr>
      <w:r w:rsidRPr="005175F7">
        <w:rPr>
          <w:sz w:val="28"/>
          <w:szCs w:val="28"/>
        </w:rPr>
        <w:t>[25]</w:t>
      </w:r>
      <w:r w:rsidRPr="005175F7">
        <w:rPr>
          <w:sz w:val="28"/>
          <w:szCs w:val="28"/>
        </w:rPr>
        <w:tab/>
      </w:r>
      <w:r w:rsidR="00306E85" w:rsidRPr="00641215">
        <w:rPr>
          <w:sz w:val="28"/>
          <w:szCs w:val="28"/>
        </w:rPr>
        <w:t xml:space="preserve">What the </w:t>
      </w:r>
      <w:r w:rsidR="00D57424" w:rsidRPr="00641215">
        <w:rPr>
          <w:sz w:val="28"/>
          <w:szCs w:val="28"/>
        </w:rPr>
        <w:t>respondents</w:t>
      </w:r>
      <w:r w:rsidR="00AF191A" w:rsidRPr="00641215">
        <w:rPr>
          <w:sz w:val="28"/>
          <w:szCs w:val="28"/>
        </w:rPr>
        <w:t>’</w:t>
      </w:r>
      <w:r w:rsidR="00D57424" w:rsidRPr="00641215">
        <w:rPr>
          <w:sz w:val="28"/>
          <w:szCs w:val="28"/>
        </w:rPr>
        <w:t xml:space="preserve"> submission overlooks is th</w:t>
      </w:r>
      <w:r w:rsidR="002C0850" w:rsidRPr="00641215">
        <w:rPr>
          <w:sz w:val="28"/>
          <w:szCs w:val="28"/>
        </w:rPr>
        <w:t>at extradition operates at the international level</w:t>
      </w:r>
      <w:r w:rsidR="0044480E" w:rsidRPr="00641215">
        <w:rPr>
          <w:sz w:val="28"/>
          <w:szCs w:val="28"/>
        </w:rPr>
        <w:t xml:space="preserve"> as well as the domestic level</w:t>
      </w:r>
      <w:r w:rsidR="00D931F4" w:rsidRPr="00641215">
        <w:rPr>
          <w:sz w:val="28"/>
          <w:szCs w:val="28"/>
        </w:rPr>
        <w:t>. Further that, as noted earlier</w:t>
      </w:r>
      <w:r w:rsidR="004F3E48" w:rsidRPr="00641215">
        <w:rPr>
          <w:sz w:val="28"/>
          <w:szCs w:val="28"/>
        </w:rPr>
        <w:t>,</w:t>
      </w:r>
      <w:r w:rsidR="00C72CCE" w:rsidRPr="00641215">
        <w:rPr>
          <w:sz w:val="28"/>
          <w:szCs w:val="28"/>
        </w:rPr>
        <w:t xml:space="preserve"> one of the </w:t>
      </w:r>
      <w:r w:rsidR="00086851" w:rsidRPr="00641215">
        <w:rPr>
          <w:sz w:val="28"/>
          <w:szCs w:val="28"/>
        </w:rPr>
        <w:t>essential elements of extradition is that it in</w:t>
      </w:r>
      <w:r w:rsidR="00837784" w:rsidRPr="00641215">
        <w:rPr>
          <w:sz w:val="28"/>
          <w:szCs w:val="28"/>
        </w:rPr>
        <w:t xml:space="preserve">volves </w:t>
      </w:r>
      <w:r w:rsidR="0044135B" w:rsidRPr="00641215">
        <w:rPr>
          <w:sz w:val="28"/>
          <w:szCs w:val="28"/>
        </w:rPr>
        <w:t xml:space="preserve">an </w:t>
      </w:r>
      <w:r w:rsidR="004F30A9" w:rsidRPr="00641215">
        <w:rPr>
          <w:sz w:val="28"/>
          <w:szCs w:val="28"/>
        </w:rPr>
        <w:t>act of sover</w:t>
      </w:r>
      <w:r w:rsidR="0044135B" w:rsidRPr="00641215">
        <w:rPr>
          <w:sz w:val="28"/>
          <w:szCs w:val="28"/>
        </w:rPr>
        <w:t>eignty between two States</w:t>
      </w:r>
      <w:r w:rsidR="002C3887" w:rsidRPr="00641215">
        <w:rPr>
          <w:sz w:val="28"/>
          <w:szCs w:val="28"/>
        </w:rPr>
        <w:t>.</w:t>
      </w:r>
      <w:r w:rsidR="0026064E" w:rsidRPr="00641215">
        <w:rPr>
          <w:sz w:val="28"/>
          <w:szCs w:val="28"/>
        </w:rPr>
        <w:t xml:space="preserve"> As such, it necessarily implicates </w:t>
      </w:r>
      <w:r w:rsidR="00060177" w:rsidRPr="00641215">
        <w:rPr>
          <w:sz w:val="28"/>
          <w:szCs w:val="28"/>
        </w:rPr>
        <w:t xml:space="preserve">foreign relations, </w:t>
      </w:r>
      <w:r w:rsidR="00C424B9" w:rsidRPr="00641215">
        <w:rPr>
          <w:sz w:val="28"/>
          <w:szCs w:val="28"/>
        </w:rPr>
        <w:t xml:space="preserve">in respect of which powers are bestowed on the </w:t>
      </w:r>
      <w:r w:rsidR="00AF191A" w:rsidRPr="00641215">
        <w:rPr>
          <w:sz w:val="28"/>
          <w:szCs w:val="28"/>
        </w:rPr>
        <w:t>executive.</w:t>
      </w:r>
    </w:p>
    <w:p w14:paraId="0453DF81" w14:textId="77777777" w:rsidR="00FD12C5" w:rsidRPr="005175F7" w:rsidRDefault="00FD12C5" w:rsidP="005175F7">
      <w:pPr>
        <w:tabs>
          <w:tab w:val="left" w:pos="709"/>
          <w:tab w:val="left" w:pos="851"/>
        </w:tabs>
        <w:rPr>
          <w:sz w:val="28"/>
          <w:szCs w:val="28"/>
        </w:rPr>
      </w:pPr>
    </w:p>
    <w:p w14:paraId="2D947B70" w14:textId="587638C6" w:rsidR="006A681A" w:rsidRPr="005175F7" w:rsidRDefault="00641215" w:rsidP="00641215">
      <w:pPr>
        <w:tabs>
          <w:tab w:val="left" w:pos="0"/>
        </w:tabs>
        <w:rPr>
          <w:sz w:val="28"/>
          <w:szCs w:val="28"/>
        </w:rPr>
      </w:pPr>
      <w:r w:rsidRPr="005175F7">
        <w:rPr>
          <w:sz w:val="28"/>
          <w:szCs w:val="28"/>
        </w:rPr>
        <w:t>[26]</w:t>
      </w:r>
      <w:r w:rsidRPr="005175F7">
        <w:rPr>
          <w:sz w:val="28"/>
          <w:szCs w:val="28"/>
        </w:rPr>
        <w:tab/>
      </w:r>
      <w:r w:rsidR="00385680" w:rsidRPr="005175F7">
        <w:rPr>
          <w:sz w:val="28"/>
          <w:szCs w:val="28"/>
        </w:rPr>
        <w:t xml:space="preserve">This was affirmed by </w:t>
      </w:r>
      <w:r w:rsidR="00DB55B7" w:rsidRPr="005175F7">
        <w:rPr>
          <w:sz w:val="28"/>
          <w:szCs w:val="28"/>
        </w:rPr>
        <w:t>the Constitutional</w:t>
      </w:r>
      <w:r w:rsidR="00385680" w:rsidRPr="005175F7">
        <w:rPr>
          <w:sz w:val="28"/>
          <w:szCs w:val="28"/>
        </w:rPr>
        <w:t xml:space="preserve"> Court</w:t>
      </w:r>
      <w:r w:rsidR="00385680" w:rsidRPr="005175F7">
        <w:rPr>
          <w:i/>
          <w:iCs/>
          <w:sz w:val="28"/>
          <w:szCs w:val="28"/>
        </w:rPr>
        <w:t xml:space="preserve"> </w:t>
      </w:r>
      <w:r w:rsidR="00385680" w:rsidRPr="005175F7">
        <w:rPr>
          <w:sz w:val="28"/>
          <w:szCs w:val="28"/>
        </w:rPr>
        <w:t>in</w:t>
      </w:r>
      <w:r w:rsidR="00385680" w:rsidRPr="005175F7">
        <w:rPr>
          <w:i/>
          <w:iCs/>
          <w:sz w:val="28"/>
          <w:szCs w:val="28"/>
        </w:rPr>
        <w:t xml:space="preserve"> </w:t>
      </w:r>
      <w:r w:rsidR="008A5E1D" w:rsidRPr="005175F7">
        <w:rPr>
          <w:i/>
          <w:iCs/>
          <w:sz w:val="28"/>
          <w:szCs w:val="28"/>
        </w:rPr>
        <w:t>Kaunda and Others v President of the Republic of South Africa</w:t>
      </w:r>
      <w:r w:rsidR="00144E1D" w:rsidRPr="005175F7">
        <w:rPr>
          <w:sz w:val="28"/>
          <w:szCs w:val="28"/>
        </w:rPr>
        <w:t>.</w:t>
      </w:r>
      <w:r w:rsidR="008A5E1D" w:rsidRPr="005175F7">
        <w:rPr>
          <w:rStyle w:val="FootnoteReference"/>
          <w:rFonts w:eastAsiaTheme="majorEastAsia"/>
          <w:sz w:val="28"/>
          <w:szCs w:val="28"/>
        </w:rPr>
        <w:footnoteReference w:id="16"/>
      </w:r>
      <w:r w:rsidR="00385680" w:rsidRPr="005175F7">
        <w:rPr>
          <w:i/>
          <w:iCs/>
          <w:sz w:val="28"/>
          <w:szCs w:val="28"/>
        </w:rPr>
        <w:t xml:space="preserve"> </w:t>
      </w:r>
      <w:r w:rsidR="00144E1D" w:rsidRPr="005175F7">
        <w:rPr>
          <w:sz w:val="28"/>
          <w:szCs w:val="28"/>
        </w:rPr>
        <w:t>Although there were three judgments</w:t>
      </w:r>
      <w:r w:rsidR="00BA746D" w:rsidRPr="005175F7">
        <w:rPr>
          <w:sz w:val="28"/>
          <w:szCs w:val="28"/>
        </w:rPr>
        <w:t xml:space="preserve"> by the court in </w:t>
      </w:r>
      <w:r w:rsidR="007C3A99" w:rsidRPr="005175F7">
        <w:rPr>
          <w:sz w:val="28"/>
          <w:szCs w:val="28"/>
        </w:rPr>
        <w:t xml:space="preserve">the matter, </w:t>
      </w:r>
      <w:r w:rsidR="00603DCB" w:rsidRPr="005175F7">
        <w:rPr>
          <w:sz w:val="28"/>
          <w:szCs w:val="28"/>
        </w:rPr>
        <w:t>all three</w:t>
      </w:r>
      <w:r w:rsidR="00137ED9" w:rsidRPr="005175F7">
        <w:rPr>
          <w:sz w:val="28"/>
          <w:szCs w:val="28"/>
        </w:rPr>
        <w:t xml:space="preserve"> were</w:t>
      </w:r>
      <w:r w:rsidR="00385680" w:rsidRPr="005175F7">
        <w:rPr>
          <w:sz w:val="28"/>
          <w:szCs w:val="28"/>
        </w:rPr>
        <w:t xml:space="preserve"> unanimous that</w:t>
      </w:r>
      <w:r w:rsidR="00FD5A4F" w:rsidRPr="005175F7">
        <w:rPr>
          <w:sz w:val="28"/>
          <w:szCs w:val="28"/>
        </w:rPr>
        <w:t xml:space="preserve"> </w:t>
      </w:r>
      <w:r w:rsidR="00A4664D" w:rsidRPr="005175F7">
        <w:rPr>
          <w:sz w:val="28"/>
          <w:szCs w:val="28"/>
        </w:rPr>
        <w:t xml:space="preserve">the conduct of foreign relations is a matter for the executive. </w:t>
      </w:r>
      <w:r w:rsidR="00AC7C0E" w:rsidRPr="005175F7">
        <w:rPr>
          <w:i/>
          <w:iCs/>
          <w:sz w:val="28"/>
          <w:szCs w:val="28"/>
        </w:rPr>
        <w:t>Kaunda</w:t>
      </w:r>
      <w:r w:rsidR="00AC7C0E" w:rsidRPr="005175F7">
        <w:rPr>
          <w:sz w:val="28"/>
          <w:szCs w:val="28"/>
        </w:rPr>
        <w:t xml:space="preserve"> concerned South African citizens who were held in Zimbabwe on various charges. They feared that they might be extradited from Zimbabwe to Equatorial Guinea </w:t>
      </w:r>
      <w:r w:rsidR="001860AE" w:rsidRPr="005175F7">
        <w:rPr>
          <w:sz w:val="28"/>
          <w:szCs w:val="28"/>
        </w:rPr>
        <w:t>at the risk of being</w:t>
      </w:r>
      <w:r w:rsidR="00457B6F" w:rsidRPr="005175F7">
        <w:rPr>
          <w:sz w:val="28"/>
          <w:szCs w:val="28"/>
        </w:rPr>
        <w:t xml:space="preserve"> accused </w:t>
      </w:r>
      <w:r w:rsidR="001860AE" w:rsidRPr="005175F7">
        <w:rPr>
          <w:sz w:val="28"/>
          <w:szCs w:val="28"/>
        </w:rPr>
        <w:t xml:space="preserve">as </w:t>
      </w:r>
      <w:r w:rsidR="00AC7C0E" w:rsidRPr="005175F7">
        <w:rPr>
          <w:sz w:val="28"/>
          <w:szCs w:val="28"/>
        </w:rPr>
        <w:t xml:space="preserve">mercenaries and plotting a </w:t>
      </w:r>
      <w:r w:rsidR="00AC7C0E" w:rsidRPr="005175F7">
        <w:rPr>
          <w:i/>
          <w:iCs/>
          <w:sz w:val="28"/>
          <w:szCs w:val="28"/>
        </w:rPr>
        <w:t>coup</w:t>
      </w:r>
      <w:r w:rsidR="00AC7C0E" w:rsidRPr="005175F7">
        <w:rPr>
          <w:sz w:val="28"/>
          <w:szCs w:val="28"/>
        </w:rPr>
        <w:t xml:space="preserve"> against the President of Equatorial Guinea.</w:t>
      </w:r>
      <w:r w:rsidR="00457B6F" w:rsidRPr="005175F7">
        <w:rPr>
          <w:sz w:val="28"/>
          <w:szCs w:val="28"/>
        </w:rPr>
        <w:t xml:space="preserve"> They contended that if this were to happen, they w</w:t>
      </w:r>
      <w:r w:rsidR="009E604B" w:rsidRPr="005175F7">
        <w:rPr>
          <w:sz w:val="28"/>
          <w:szCs w:val="28"/>
        </w:rPr>
        <w:t>ould</w:t>
      </w:r>
      <w:r w:rsidR="00457B6F" w:rsidRPr="005175F7">
        <w:rPr>
          <w:sz w:val="28"/>
          <w:szCs w:val="28"/>
        </w:rPr>
        <w:t xml:space="preserve"> not get a fair trial and if convicted</w:t>
      </w:r>
      <w:r w:rsidR="00BD3176" w:rsidRPr="005175F7">
        <w:rPr>
          <w:sz w:val="28"/>
          <w:szCs w:val="28"/>
        </w:rPr>
        <w:t>,</w:t>
      </w:r>
      <w:r w:rsidR="00457B6F" w:rsidRPr="005175F7">
        <w:rPr>
          <w:sz w:val="28"/>
          <w:szCs w:val="28"/>
        </w:rPr>
        <w:t xml:space="preserve"> </w:t>
      </w:r>
      <w:r w:rsidR="00BD3176" w:rsidRPr="005175F7">
        <w:rPr>
          <w:sz w:val="28"/>
          <w:szCs w:val="28"/>
        </w:rPr>
        <w:t xml:space="preserve">may </w:t>
      </w:r>
      <w:r w:rsidR="00457B6F" w:rsidRPr="005175F7">
        <w:rPr>
          <w:sz w:val="28"/>
          <w:szCs w:val="28"/>
        </w:rPr>
        <w:t>face the risk of being sentenced to death. The</w:t>
      </w:r>
      <w:r w:rsidR="00BD3176" w:rsidRPr="005175F7">
        <w:rPr>
          <w:sz w:val="28"/>
          <w:szCs w:val="28"/>
        </w:rPr>
        <w:t>y,</w:t>
      </w:r>
      <w:r w:rsidR="00457B6F" w:rsidRPr="005175F7">
        <w:rPr>
          <w:sz w:val="28"/>
          <w:szCs w:val="28"/>
        </w:rPr>
        <w:t xml:space="preserve"> accordingly</w:t>
      </w:r>
      <w:r w:rsidR="00BD3176" w:rsidRPr="005175F7">
        <w:rPr>
          <w:sz w:val="28"/>
          <w:szCs w:val="28"/>
        </w:rPr>
        <w:t>,</w:t>
      </w:r>
      <w:r w:rsidR="00457B6F" w:rsidRPr="005175F7">
        <w:rPr>
          <w:sz w:val="28"/>
          <w:szCs w:val="28"/>
        </w:rPr>
        <w:t xml:space="preserve"> sought an order compelling the </w:t>
      </w:r>
      <w:r w:rsidR="00BD3176" w:rsidRPr="005175F7">
        <w:rPr>
          <w:sz w:val="28"/>
          <w:szCs w:val="28"/>
        </w:rPr>
        <w:t>G</w:t>
      </w:r>
      <w:r w:rsidR="00457B6F" w:rsidRPr="005175F7">
        <w:rPr>
          <w:sz w:val="28"/>
          <w:szCs w:val="28"/>
        </w:rPr>
        <w:t xml:space="preserve">overnment to make certain representations to the </w:t>
      </w:r>
      <w:r w:rsidR="00BD3176" w:rsidRPr="005175F7">
        <w:rPr>
          <w:sz w:val="28"/>
          <w:szCs w:val="28"/>
        </w:rPr>
        <w:t>G</w:t>
      </w:r>
      <w:r w:rsidR="00457B6F" w:rsidRPr="005175F7">
        <w:rPr>
          <w:sz w:val="28"/>
          <w:szCs w:val="28"/>
        </w:rPr>
        <w:t xml:space="preserve">overnments of Zimbabwe and Equatorial Guinea to take steps to ensure their rights to </w:t>
      </w:r>
      <w:r w:rsidR="00DB55B7" w:rsidRPr="005175F7">
        <w:rPr>
          <w:sz w:val="28"/>
          <w:szCs w:val="28"/>
        </w:rPr>
        <w:t>dignity,</w:t>
      </w:r>
      <w:r w:rsidR="00457B6F" w:rsidRPr="005175F7">
        <w:rPr>
          <w:sz w:val="28"/>
          <w:szCs w:val="28"/>
        </w:rPr>
        <w:t xml:space="preserve"> freedom and security of the</w:t>
      </w:r>
      <w:r w:rsidR="003F6B32" w:rsidRPr="005175F7">
        <w:rPr>
          <w:sz w:val="28"/>
          <w:szCs w:val="28"/>
        </w:rPr>
        <w:t>ir</w:t>
      </w:r>
      <w:r w:rsidR="00457B6F" w:rsidRPr="005175F7">
        <w:rPr>
          <w:sz w:val="28"/>
          <w:szCs w:val="28"/>
        </w:rPr>
        <w:t xml:space="preserve"> person </w:t>
      </w:r>
      <w:r w:rsidR="003F6B32" w:rsidRPr="005175F7">
        <w:rPr>
          <w:sz w:val="28"/>
          <w:szCs w:val="28"/>
        </w:rPr>
        <w:t>and fair</w:t>
      </w:r>
      <w:r w:rsidR="00457B6F" w:rsidRPr="005175F7">
        <w:rPr>
          <w:sz w:val="28"/>
          <w:szCs w:val="28"/>
        </w:rPr>
        <w:t xml:space="preserve"> conditions of detention, among other things.</w:t>
      </w:r>
    </w:p>
    <w:p w14:paraId="139B7E6C" w14:textId="77777777" w:rsidR="00457B6F" w:rsidRPr="005175F7" w:rsidRDefault="00457B6F" w:rsidP="005175F7">
      <w:pPr>
        <w:tabs>
          <w:tab w:val="left" w:pos="0"/>
        </w:tabs>
        <w:rPr>
          <w:sz w:val="28"/>
          <w:szCs w:val="28"/>
        </w:rPr>
      </w:pPr>
    </w:p>
    <w:p w14:paraId="68490C93" w14:textId="4FD278EF" w:rsidR="008A5E1D" w:rsidRPr="005175F7" w:rsidRDefault="00641215" w:rsidP="00641215">
      <w:pPr>
        <w:tabs>
          <w:tab w:val="left" w:pos="0"/>
        </w:tabs>
        <w:rPr>
          <w:sz w:val="28"/>
          <w:szCs w:val="28"/>
        </w:rPr>
      </w:pPr>
      <w:r w:rsidRPr="005175F7">
        <w:rPr>
          <w:sz w:val="28"/>
          <w:szCs w:val="28"/>
        </w:rPr>
        <w:t>[27]</w:t>
      </w:r>
      <w:r w:rsidRPr="005175F7">
        <w:rPr>
          <w:sz w:val="28"/>
          <w:szCs w:val="28"/>
        </w:rPr>
        <w:tab/>
      </w:r>
      <w:r w:rsidR="007513FC" w:rsidRPr="005175F7">
        <w:rPr>
          <w:sz w:val="28"/>
          <w:szCs w:val="28"/>
        </w:rPr>
        <w:t>In his minority judgment</w:t>
      </w:r>
      <w:r w:rsidR="00392E44" w:rsidRPr="005175F7">
        <w:rPr>
          <w:sz w:val="28"/>
          <w:szCs w:val="28"/>
        </w:rPr>
        <w:t>,</w:t>
      </w:r>
      <w:r w:rsidR="007513FC" w:rsidRPr="005175F7">
        <w:rPr>
          <w:sz w:val="28"/>
          <w:szCs w:val="28"/>
        </w:rPr>
        <w:t xml:space="preserve"> </w:t>
      </w:r>
      <w:r w:rsidR="00A4664D" w:rsidRPr="005175F7">
        <w:rPr>
          <w:sz w:val="28"/>
          <w:szCs w:val="28"/>
        </w:rPr>
        <w:t xml:space="preserve">Ngcobo J </w:t>
      </w:r>
      <w:r w:rsidR="007513FC" w:rsidRPr="005175F7">
        <w:rPr>
          <w:sz w:val="28"/>
          <w:szCs w:val="28"/>
        </w:rPr>
        <w:t>s</w:t>
      </w:r>
      <w:r w:rsidR="007D7B80" w:rsidRPr="005175F7">
        <w:rPr>
          <w:sz w:val="28"/>
          <w:szCs w:val="28"/>
        </w:rPr>
        <w:t>tate</w:t>
      </w:r>
      <w:r w:rsidR="00A4664D" w:rsidRPr="005175F7">
        <w:rPr>
          <w:sz w:val="28"/>
          <w:szCs w:val="28"/>
        </w:rPr>
        <w:t xml:space="preserve">d:      </w:t>
      </w:r>
      <w:r w:rsidR="00385680" w:rsidRPr="005175F7">
        <w:rPr>
          <w:sz w:val="28"/>
          <w:szCs w:val="28"/>
        </w:rPr>
        <w:t xml:space="preserve"> </w:t>
      </w:r>
    </w:p>
    <w:p w14:paraId="67FF3DF3" w14:textId="43CCD5F8" w:rsidR="008A5E1D" w:rsidRPr="005175F7" w:rsidRDefault="008A5E1D" w:rsidP="005175F7">
      <w:pPr>
        <w:pStyle w:val="ListParagraph"/>
        <w:ind w:left="0"/>
      </w:pPr>
      <w:r w:rsidRPr="005175F7">
        <w:t>‘</w:t>
      </w:r>
      <w:r w:rsidR="005A7D2F" w:rsidRPr="005175F7">
        <w:t>The</w:t>
      </w:r>
      <w:r w:rsidR="00CC1E09" w:rsidRPr="005175F7">
        <w:t xml:space="preserve"> conduct of foreign relations is a matter which is within the domain of the </w:t>
      </w:r>
      <w:r w:rsidR="005A7D2F" w:rsidRPr="005175F7">
        <w:t>e</w:t>
      </w:r>
      <w:r w:rsidR="00CC1E09" w:rsidRPr="005175F7">
        <w:t>xecutive. The exercise of diplomatic protection</w:t>
      </w:r>
      <w:r w:rsidR="00FB34FF" w:rsidRPr="005175F7">
        <w:t xml:space="preserve"> has an impact on foreign relations. Comity compels </w:t>
      </w:r>
      <w:r w:rsidR="00B77045" w:rsidRPr="005175F7">
        <w:t>s</w:t>
      </w:r>
      <w:r w:rsidR="007D7B80" w:rsidRPr="005175F7">
        <w:t>tate</w:t>
      </w:r>
      <w:r w:rsidR="00FB34FF" w:rsidRPr="005175F7">
        <w:t xml:space="preserve">s to respect the sovereignty of one another; no </w:t>
      </w:r>
      <w:r w:rsidR="00B77045" w:rsidRPr="005175F7">
        <w:t>s</w:t>
      </w:r>
      <w:r w:rsidR="007D7B80" w:rsidRPr="005175F7">
        <w:t>tate</w:t>
      </w:r>
      <w:r w:rsidR="00FB34FF" w:rsidRPr="005175F7">
        <w:t xml:space="preserve"> wants to interfere in the domestic affairs of another. The exercise of diplomatic protection is therefore a sensitive area where both the timing and the manner in which the intervention is made are crucial. The </w:t>
      </w:r>
      <w:r w:rsidR="00B77045" w:rsidRPr="005175F7">
        <w:t>s</w:t>
      </w:r>
      <w:r w:rsidR="007D7B80" w:rsidRPr="005175F7">
        <w:t>tate</w:t>
      </w:r>
      <w:r w:rsidR="00FB34FF" w:rsidRPr="005175F7">
        <w:t xml:space="preserve"> must be left to assess foreign policy considerations and it is a better judge of whether, when and how to intervene</w:t>
      </w:r>
      <w:r w:rsidR="003F6B32" w:rsidRPr="005175F7">
        <w:t>.</w:t>
      </w:r>
      <w:r w:rsidR="00224CE8" w:rsidRPr="005175F7">
        <w:t xml:space="preserve"> It is therefore generally accepted</w:t>
      </w:r>
      <w:r w:rsidR="00B77045" w:rsidRPr="005175F7">
        <w:t xml:space="preserve"> that</w:t>
      </w:r>
      <w:r w:rsidR="00224CE8" w:rsidRPr="005175F7">
        <w:t xml:space="preserve"> this is a province of the </w:t>
      </w:r>
      <w:r w:rsidR="00B77045" w:rsidRPr="005175F7">
        <w:t>e</w:t>
      </w:r>
      <w:r w:rsidR="00224CE8" w:rsidRPr="005175F7">
        <w:t>xecutive</w:t>
      </w:r>
      <w:r w:rsidR="006A681A" w:rsidRPr="005175F7">
        <w:t>. . .’</w:t>
      </w:r>
      <w:r w:rsidR="00D03516" w:rsidRPr="005175F7">
        <w:rPr>
          <w:rStyle w:val="FootnoteReference"/>
        </w:rPr>
        <w:footnoteReference w:id="17"/>
      </w:r>
      <w:r w:rsidR="00224CE8" w:rsidRPr="005175F7">
        <w:t xml:space="preserve"> </w:t>
      </w:r>
    </w:p>
    <w:p w14:paraId="00FE7B7E" w14:textId="77777777" w:rsidR="0017220A" w:rsidRPr="005175F7" w:rsidRDefault="0017220A" w:rsidP="005175F7">
      <w:pPr>
        <w:pStyle w:val="ListParagraph"/>
        <w:ind w:left="0"/>
      </w:pPr>
    </w:p>
    <w:p w14:paraId="009F7FEE" w14:textId="0ECC5480" w:rsidR="0047106D" w:rsidRPr="005175F7" w:rsidRDefault="00641215" w:rsidP="00641215">
      <w:pPr>
        <w:tabs>
          <w:tab w:val="left" w:pos="0"/>
        </w:tabs>
        <w:rPr>
          <w:sz w:val="28"/>
          <w:szCs w:val="28"/>
        </w:rPr>
      </w:pPr>
      <w:r w:rsidRPr="005175F7">
        <w:rPr>
          <w:sz w:val="28"/>
          <w:szCs w:val="28"/>
        </w:rPr>
        <w:t>[28]</w:t>
      </w:r>
      <w:r w:rsidRPr="005175F7">
        <w:rPr>
          <w:sz w:val="28"/>
          <w:szCs w:val="28"/>
        </w:rPr>
        <w:tab/>
      </w:r>
      <w:r w:rsidR="0047106D" w:rsidRPr="005175F7">
        <w:rPr>
          <w:sz w:val="28"/>
          <w:szCs w:val="28"/>
        </w:rPr>
        <w:t>In another minority judgment, O’Regan J observed:</w:t>
      </w:r>
    </w:p>
    <w:p w14:paraId="294F526A" w14:textId="09A96E95" w:rsidR="006A681A" w:rsidRPr="005175F7" w:rsidRDefault="00DB55B7" w:rsidP="005175F7">
      <w:pPr>
        <w:tabs>
          <w:tab w:val="left" w:pos="0"/>
        </w:tabs>
      </w:pPr>
      <w:r w:rsidRPr="005175F7">
        <w:t>‘</w:t>
      </w:r>
      <w:r w:rsidR="0047106D" w:rsidRPr="005175F7">
        <w:t xml:space="preserve">It is clear, though perhaps not explicit, that under our Constitution the conduct of foreign affairs is primarily the responsibility of the Executive. That this is so, is signified by a variety of constitutional provisions including those that </w:t>
      </w:r>
      <w:r w:rsidR="00B77045" w:rsidRPr="005175F7">
        <w:t>s</w:t>
      </w:r>
      <w:r w:rsidR="007D7B80" w:rsidRPr="005175F7">
        <w:t>tate</w:t>
      </w:r>
      <w:r w:rsidR="0047106D" w:rsidRPr="005175F7">
        <w:t xml:space="preserve"> that. . . </w:t>
      </w:r>
      <w:r w:rsidR="005E6168" w:rsidRPr="005175F7">
        <w:t>t</w:t>
      </w:r>
      <w:r w:rsidR="0047106D" w:rsidRPr="005175F7">
        <w:t xml:space="preserve">he national executive is responsible for negotiating and signing international agreements. The conduct of foreign relations is therefore typically an </w:t>
      </w:r>
      <w:r w:rsidR="00B77045" w:rsidRPr="005175F7">
        <w:t>e</w:t>
      </w:r>
      <w:r w:rsidR="0047106D" w:rsidRPr="005175F7">
        <w:t xml:space="preserve">xecutive power under our Constitution. This is hardly surprising. Under most, if not all constitutional democracies, the power to conduct foreign affairs is one that is appropriately and ordinarily conferred upon the </w:t>
      </w:r>
      <w:r w:rsidR="00F30ECE" w:rsidRPr="005175F7">
        <w:t>e</w:t>
      </w:r>
      <w:r w:rsidR="0047106D" w:rsidRPr="005175F7">
        <w:t xml:space="preserve">xecutive, for the </w:t>
      </w:r>
      <w:r w:rsidR="00F30ECE" w:rsidRPr="005175F7">
        <w:t>e</w:t>
      </w:r>
      <w:r w:rsidR="0047106D" w:rsidRPr="005175F7">
        <w:t>xecutive is the arm of government best place</w:t>
      </w:r>
      <w:r w:rsidR="0043246E" w:rsidRPr="005175F7">
        <w:t>d</w:t>
      </w:r>
      <w:r w:rsidR="0047106D" w:rsidRPr="005175F7">
        <w:t xml:space="preserve"> to conduct foreign affairs.’</w:t>
      </w:r>
      <w:r w:rsidR="0085028F" w:rsidRPr="005175F7">
        <w:rPr>
          <w:rStyle w:val="FootnoteReference"/>
        </w:rPr>
        <w:footnoteReference w:id="18"/>
      </w:r>
    </w:p>
    <w:p w14:paraId="50D4B080" w14:textId="77777777" w:rsidR="0047106D" w:rsidRPr="005175F7" w:rsidRDefault="0047106D" w:rsidP="005175F7">
      <w:pPr>
        <w:tabs>
          <w:tab w:val="left" w:pos="0"/>
        </w:tabs>
      </w:pPr>
    </w:p>
    <w:p w14:paraId="6486A4ED" w14:textId="121A1CB7" w:rsidR="00EB51C4" w:rsidRPr="005175F7" w:rsidRDefault="00641215" w:rsidP="00641215">
      <w:pPr>
        <w:tabs>
          <w:tab w:val="left" w:pos="0"/>
        </w:tabs>
        <w:rPr>
          <w:sz w:val="28"/>
          <w:szCs w:val="28"/>
        </w:rPr>
      </w:pPr>
      <w:r w:rsidRPr="005175F7">
        <w:rPr>
          <w:sz w:val="28"/>
          <w:szCs w:val="28"/>
        </w:rPr>
        <w:t>[29]</w:t>
      </w:r>
      <w:r w:rsidRPr="005175F7">
        <w:rPr>
          <w:sz w:val="28"/>
          <w:szCs w:val="28"/>
        </w:rPr>
        <w:tab/>
      </w:r>
      <w:r w:rsidR="0031249B" w:rsidRPr="005175F7">
        <w:rPr>
          <w:sz w:val="28"/>
          <w:szCs w:val="28"/>
        </w:rPr>
        <w:t xml:space="preserve">Although </w:t>
      </w:r>
      <w:r w:rsidR="0031249B" w:rsidRPr="005175F7">
        <w:rPr>
          <w:i/>
          <w:iCs/>
          <w:sz w:val="28"/>
          <w:szCs w:val="28"/>
        </w:rPr>
        <w:t>Kuanda</w:t>
      </w:r>
      <w:r w:rsidR="0031249B" w:rsidRPr="005175F7">
        <w:rPr>
          <w:sz w:val="28"/>
          <w:szCs w:val="28"/>
        </w:rPr>
        <w:t xml:space="preserve"> d</w:t>
      </w:r>
      <w:r w:rsidR="001E6754" w:rsidRPr="005175F7">
        <w:rPr>
          <w:sz w:val="28"/>
          <w:szCs w:val="28"/>
        </w:rPr>
        <w:t>o</w:t>
      </w:r>
      <w:r w:rsidR="00587803" w:rsidRPr="005175F7">
        <w:rPr>
          <w:sz w:val="28"/>
          <w:szCs w:val="28"/>
        </w:rPr>
        <w:t>es</w:t>
      </w:r>
      <w:r w:rsidR="0031249B" w:rsidRPr="005175F7">
        <w:rPr>
          <w:sz w:val="28"/>
          <w:szCs w:val="28"/>
        </w:rPr>
        <w:t xml:space="preserve"> not deal </w:t>
      </w:r>
      <w:r w:rsidR="00314E9D" w:rsidRPr="005175F7">
        <w:rPr>
          <w:sz w:val="28"/>
          <w:szCs w:val="28"/>
        </w:rPr>
        <w:t xml:space="preserve">directly with </w:t>
      </w:r>
      <w:r w:rsidR="008B73CE" w:rsidRPr="005175F7">
        <w:rPr>
          <w:sz w:val="28"/>
          <w:szCs w:val="28"/>
        </w:rPr>
        <w:t xml:space="preserve">extradition powers, </w:t>
      </w:r>
      <w:r w:rsidR="00BD1C0B" w:rsidRPr="005175F7">
        <w:rPr>
          <w:sz w:val="28"/>
          <w:szCs w:val="28"/>
        </w:rPr>
        <w:t xml:space="preserve">it </w:t>
      </w:r>
      <w:r w:rsidR="00A62BDD" w:rsidRPr="005175F7">
        <w:rPr>
          <w:sz w:val="28"/>
          <w:szCs w:val="28"/>
        </w:rPr>
        <w:t>con</w:t>
      </w:r>
      <w:r w:rsidR="00BD1C0B" w:rsidRPr="005175F7">
        <w:rPr>
          <w:sz w:val="28"/>
          <w:szCs w:val="28"/>
        </w:rPr>
        <w:t>firms that</w:t>
      </w:r>
      <w:r w:rsidR="00A23C92" w:rsidRPr="005175F7">
        <w:rPr>
          <w:sz w:val="28"/>
          <w:szCs w:val="28"/>
        </w:rPr>
        <w:t xml:space="preserve"> State conduct implicating foreign relations falls within the ambit of executive authority. This is consistent with </w:t>
      </w:r>
      <w:r w:rsidR="00585B45" w:rsidRPr="005175F7">
        <w:rPr>
          <w:sz w:val="28"/>
          <w:szCs w:val="28"/>
        </w:rPr>
        <w:t>customary international law</w:t>
      </w:r>
      <w:r w:rsidR="0075445D" w:rsidRPr="005175F7">
        <w:rPr>
          <w:sz w:val="28"/>
          <w:szCs w:val="28"/>
        </w:rPr>
        <w:t xml:space="preserve">, which recognises that </w:t>
      </w:r>
      <w:r w:rsidR="00306531" w:rsidRPr="005175F7">
        <w:rPr>
          <w:sz w:val="28"/>
          <w:szCs w:val="28"/>
        </w:rPr>
        <w:t>foreign functions</w:t>
      </w:r>
      <w:r w:rsidR="0075445D" w:rsidRPr="005175F7">
        <w:rPr>
          <w:sz w:val="28"/>
          <w:szCs w:val="28"/>
        </w:rPr>
        <w:t xml:space="preserve"> of State are </w:t>
      </w:r>
      <w:r w:rsidR="00306531" w:rsidRPr="005175F7">
        <w:rPr>
          <w:sz w:val="28"/>
          <w:szCs w:val="28"/>
        </w:rPr>
        <w:t>conducted</w:t>
      </w:r>
      <w:r w:rsidR="001449BB" w:rsidRPr="005175F7">
        <w:rPr>
          <w:sz w:val="28"/>
          <w:szCs w:val="28"/>
        </w:rPr>
        <w:t xml:space="preserve"> by the executive</w:t>
      </w:r>
      <w:r w:rsidR="00056DE2" w:rsidRPr="005175F7">
        <w:rPr>
          <w:sz w:val="28"/>
          <w:szCs w:val="28"/>
        </w:rPr>
        <w:t xml:space="preserve">. </w:t>
      </w:r>
      <w:r w:rsidR="00041ABE" w:rsidRPr="005175F7">
        <w:rPr>
          <w:sz w:val="28"/>
          <w:szCs w:val="28"/>
        </w:rPr>
        <w:t>It is presumed in international law that where the State acts, it does so through its executive officials. This is so because when an official makes undertakings on behalf of the State or perform</w:t>
      </w:r>
      <w:r w:rsidR="00A62BDD" w:rsidRPr="005175F7">
        <w:rPr>
          <w:sz w:val="28"/>
          <w:szCs w:val="28"/>
        </w:rPr>
        <w:t>s</w:t>
      </w:r>
      <w:r w:rsidR="00041ABE" w:rsidRPr="005175F7">
        <w:rPr>
          <w:sz w:val="28"/>
          <w:szCs w:val="28"/>
        </w:rPr>
        <w:t xml:space="preserve"> such acts, he or she must have authority to do so</w:t>
      </w:r>
      <w:r w:rsidR="001860AE" w:rsidRPr="005175F7">
        <w:rPr>
          <w:sz w:val="28"/>
          <w:szCs w:val="28"/>
        </w:rPr>
        <w:t>, as</w:t>
      </w:r>
      <w:r w:rsidR="00041ABE" w:rsidRPr="005175F7">
        <w:rPr>
          <w:sz w:val="28"/>
          <w:szCs w:val="28"/>
        </w:rPr>
        <w:t xml:space="preserve"> such acts have binding consequences for the State.</w:t>
      </w:r>
      <w:r w:rsidR="00041ABE" w:rsidRPr="005175F7">
        <w:rPr>
          <w:rStyle w:val="FootnoteReference"/>
          <w:sz w:val="28"/>
          <w:szCs w:val="28"/>
        </w:rPr>
        <w:footnoteReference w:id="19"/>
      </w:r>
      <w:r w:rsidR="00041ABE" w:rsidRPr="005175F7">
        <w:rPr>
          <w:sz w:val="28"/>
          <w:szCs w:val="28"/>
        </w:rPr>
        <w:t xml:space="preserve"> </w:t>
      </w:r>
      <w:r w:rsidR="00EB51C4" w:rsidRPr="005175F7">
        <w:rPr>
          <w:sz w:val="28"/>
          <w:szCs w:val="28"/>
        </w:rPr>
        <w:t xml:space="preserve">Article 7(2) of the Vienna Convention on the Law of Treaties, </w:t>
      </w:r>
      <w:r w:rsidR="00086D3D" w:rsidRPr="005175F7">
        <w:rPr>
          <w:sz w:val="28"/>
          <w:szCs w:val="28"/>
        </w:rPr>
        <w:t>codifies this international norm</w:t>
      </w:r>
      <w:r w:rsidR="00EB51C4" w:rsidRPr="005175F7">
        <w:rPr>
          <w:sz w:val="28"/>
          <w:szCs w:val="28"/>
        </w:rPr>
        <w:t>:</w:t>
      </w:r>
    </w:p>
    <w:p w14:paraId="0A2FACD5" w14:textId="147EC9C4" w:rsidR="008835D7" w:rsidRPr="005175F7" w:rsidRDefault="00EB51C4" w:rsidP="005175F7">
      <w:pPr>
        <w:tabs>
          <w:tab w:val="left" w:pos="0"/>
        </w:tabs>
      </w:pPr>
      <w:r w:rsidRPr="005175F7">
        <w:t>‘</w:t>
      </w:r>
      <w:r w:rsidR="005447A8" w:rsidRPr="005175F7">
        <w:t>In</w:t>
      </w:r>
      <w:r w:rsidRPr="005175F7">
        <w:t xml:space="preserve"> virtue of their functions and </w:t>
      </w:r>
      <w:r w:rsidRPr="005175F7">
        <w:rPr>
          <w:i/>
          <w:iCs/>
        </w:rPr>
        <w:t>without having to produce full powers</w:t>
      </w:r>
      <w:r w:rsidRPr="005175F7">
        <w:t xml:space="preserve">, </w:t>
      </w:r>
      <w:r w:rsidR="003853F8" w:rsidRPr="005175F7">
        <w:t xml:space="preserve">the following are considered as representing their State: </w:t>
      </w:r>
      <w:r w:rsidR="003853F8" w:rsidRPr="005175F7">
        <w:rPr>
          <w:i/>
          <w:iCs/>
        </w:rPr>
        <w:t>(a)</w:t>
      </w:r>
      <w:r w:rsidR="003853F8" w:rsidRPr="005175F7">
        <w:t xml:space="preserve"> </w:t>
      </w:r>
      <w:r w:rsidRPr="005175F7">
        <w:t>Heads of State, Heads of Government and Ministers for Foreign Affairs</w:t>
      </w:r>
      <w:r w:rsidR="003853F8" w:rsidRPr="005175F7">
        <w:t>,</w:t>
      </w:r>
      <w:r w:rsidRPr="005175F7">
        <w:t xml:space="preserve"> </w:t>
      </w:r>
      <w:r w:rsidRPr="005175F7">
        <w:rPr>
          <w:i/>
          <w:iCs/>
        </w:rPr>
        <w:t>for purposes of performing all acts relating to the conclusion of a treaty</w:t>
      </w:r>
      <w:r w:rsidRPr="005175F7">
        <w:t>.’</w:t>
      </w:r>
      <w:r w:rsidRPr="005175F7">
        <w:rPr>
          <w:rStyle w:val="FootnoteReference"/>
        </w:rPr>
        <w:footnoteReference w:id="20"/>
      </w:r>
      <w:r w:rsidR="00C4095A" w:rsidRPr="005175F7">
        <w:t xml:space="preserve"> </w:t>
      </w:r>
      <w:r w:rsidR="00C4095A" w:rsidRPr="005175F7">
        <w:rPr>
          <w:color w:val="000000"/>
        </w:rPr>
        <w:t>(Emphasis added.)</w:t>
      </w:r>
    </w:p>
    <w:p w14:paraId="4D41B8B7" w14:textId="400E6B6A" w:rsidR="00237B75" w:rsidRPr="005175F7" w:rsidRDefault="00237B75" w:rsidP="005175F7">
      <w:pPr>
        <w:tabs>
          <w:tab w:val="left" w:pos="0"/>
        </w:tabs>
        <w:rPr>
          <w:sz w:val="28"/>
          <w:szCs w:val="28"/>
        </w:rPr>
      </w:pPr>
    </w:p>
    <w:p w14:paraId="216271A5" w14:textId="73C971A8" w:rsidR="003879A5" w:rsidRPr="005175F7" w:rsidRDefault="00641215" w:rsidP="00641215">
      <w:pPr>
        <w:tabs>
          <w:tab w:val="left" w:pos="0"/>
        </w:tabs>
        <w:rPr>
          <w:sz w:val="28"/>
          <w:szCs w:val="28"/>
        </w:rPr>
      </w:pPr>
      <w:r w:rsidRPr="005175F7">
        <w:rPr>
          <w:sz w:val="28"/>
          <w:szCs w:val="28"/>
        </w:rPr>
        <w:t>[30]</w:t>
      </w:r>
      <w:r w:rsidRPr="005175F7">
        <w:rPr>
          <w:sz w:val="28"/>
          <w:szCs w:val="28"/>
        </w:rPr>
        <w:tab/>
      </w:r>
      <w:r w:rsidR="00E463CD" w:rsidRPr="005175F7">
        <w:rPr>
          <w:sz w:val="28"/>
          <w:szCs w:val="28"/>
        </w:rPr>
        <w:t>The Constitution is consistent with this international customary law principle</w:t>
      </w:r>
      <w:r w:rsidR="00CB1DE5" w:rsidRPr="005175F7">
        <w:rPr>
          <w:sz w:val="28"/>
          <w:szCs w:val="28"/>
        </w:rPr>
        <w:t>. Section 231(1) of the Constitution provides that ‘the negotiating and signing of all international agreements is the responsibility of the national executive</w:t>
      </w:r>
      <w:r w:rsidR="003853F8" w:rsidRPr="005175F7">
        <w:rPr>
          <w:sz w:val="28"/>
          <w:szCs w:val="28"/>
        </w:rPr>
        <w:t>’</w:t>
      </w:r>
      <w:r w:rsidR="00CB1DE5" w:rsidRPr="005175F7">
        <w:rPr>
          <w:sz w:val="28"/>
          <w:szCs w:val="28"/>
        </w:rPr>
        <w:t xml:space="preserve">. While s 2 of the Extradition Act confers the power on the President, it was held in </w:t>
      </w:r>
      <w:r w:rsidR="00A429BA" w:rsidRPr="005175F7">
        <w:rPr>
          <w:i/>
          <w:iCs/>
          <w:sz w:val="28"/>
          <w:szCs w:val="28"/>
        </w:rPr>
        <w:t xml:space="preserve">President of the Republic of South Africa and Others v </w:t>
      </w:r>
      <w:bookmarkStart w:id="1" w:name="_Hlk166150588"/>
      <w:r w:rsidR="00A429BA" w:rsidRPr="005175F7">
        <w:rPr>
          <w:i/>
          <w:iCs/>
          <w:sz w:val="28"/>
          <w:szCs w:val="28"/>
        </w:rPr>
        <w:t>Quagliani</w:t>
      </w:r>
      <w:bookmarkEnd w:id="1"/>
      <w:r w:rsidR="00A429BA" w:rsidRPr="005175F7">
        <w:rPr>
          <w:sz w:val="28"/>
          <w:szCs w:val="28"/>
        </w:rPr>
        <w:t xml:space="preserve">, </w:t>
      </w:r>
      <w:r w:rsidR="00A429BA" w:rsidRPr="005175F7">
        <w:rPr>
          <w:i/>
          <w:iCs/>
          <w:sz w:val="28"/>
          <w:szCs w:val="28"/>
        </w:rPr>
        <w:t>and Two Similar Cases</w:t>
      </w:r>
      <w:r w:rsidR="0087244D" w:rsidRPr="005175F7">
        <w:rPr>
          <w:i/>
          <w:iCs/>
          <w:sz w:val="28"/>
          <w:szCs w:val="28"/>
        </w:rPr>
        <w:t xml:space="preserve"> </w:t>
      </w:r>
      <w:r w:rsidR="0087244D" w:rsidRPr="005175F7">
        <w:rPr>
          <w:sz w:val="28"/>
          <w:szCs w:val="28"/>
        </w:rPr>
        <w:t>(</w:t>
      </w:r>
      <w:r w:rsidR="0087244D" w:rsidRPr="005175F7">
        <w:rPr>
          <w:i/>
          <w:iCs/>
          <w:sz w:val="28"/>
          <w:szCs w:val="28"/>
        </w:rPr>
        <w:t>Quagliani</w:t>
      </w:r>
      <w:r w:rsidR="0087244D" w:rsidRPr="005175F7">
        <w:rPr>
          <w:sz w:val="28"/>
          <w:szCs w:val="28"/>
        </w:rPr>
        <w:t>)</w:t>
      </w:r>
      <w:r w:rsidR="004A4C23" w:rsidRPr="005175F7">
        <w:rPr>
          <w:sz w:val="28"/>
          <w:szCs w:val="28"/>
        </w:rPr>
        <w:t>,</w:t>
      </w:r>
      <w:r w:rsidR="00A429BA" w:rsidRPr="005175F7">
        <w:rPr>
          <w:rStyle w:val="FootnoteReference"/>
          <w:sz w:val="28"/>
          <w:szCs w:val="28"/>
        </w:rPr>
        <w:footnoteReference w:id="21"/>
      </w:r>
      <w:r w:rsidR="00CB1DE5" w:rsidRPr="005175F7">
        <w:rPr>
          <w:sz w:val="28"/>
          <w:szCs w:val="28"/>
        </w:rPr>
        <w:t xml:space="preserve"> </w:t>
      </w:r>
      <w:r w:rsidR="004A4C23" w:rsidRPr="005175F7">
        <w:rPr>
          <w:sz w:val="28"/>
          <w:szCs w:val="28"/>
        </w:rPr>
        <w:t xml:space="preserve">that </w:t>
      </w:r>
      <w:r w:rsidR="00CB1DE5" w:rsidRPr="005175F7">
        <w:rPr>
          <w:sz w:val="28"/>
          <w:szCs w:val="28"/>
        </w:rPr>
        <w:t>the President was empowered to delegate the power to enter into extradition agreements to the Minister</w:t>
      </w:r>
      <w:r w:rsidR="00136659" w:rsidRPr="005175F7">
        <w:rPr>
          <w:sz w:val="28"/>
          <w:szCs w:val="28"/>
        </w:rPr>
        <w:t>, and that t</w:t>
      </w:r>
      <w:r w:rsidR="00CB1DE5" w:rsidRPr="005175F7">
        <w:rPr>
          <w:sz w:val="28"/>
          <w:szCs w:val="28"/>
        </w:rPr>
        <w:t>his is entirely consistent with the conferral of the power to the national executive by s 231(1) of the Constitution.</w:t>
      </w:r>
      <w:r w:rsidR="00CB1DE5" w:rsidRPr="005175F7">
        <w:rPr>
          <w:rStyle w:val="FootnoteReference"/>
          <w:sz w:val="28"/>
          <w:szCs w:val="28"/>
        </w:rPr>
        <w:footnoteReference w:id="22"/>
      </w:r>
    </w:p>
    <w:p w14:paraId="3BA9095E" w14:textId="270F16E1" w:rsidR="003879A5" w:rsidRPr="005175F7" w:rsidRDefault="003879A5" w:rsidP="005175F7">
      <w:pPr>
        <w:tabs>
          <w:tab w:val="left" w:pos="0"/>
        </w:tabs>
        <w:rPr>
          <w:sz w:val="28"/>
          <w:szCs w:val="28"/>
        </w:rPr>
      </w:pPr>
    </w:p>
    <w:p w14:paraId="34EC203A" w14:textId="1B6E5BEE" w:rsidR="00CE10C9" w:rsidRPr="005175F7" w:rsidRDefault="00641215" w:rsidP="00641215">
      <w:pPr>
        <w:tabs>
          <w:tab w:val="left" w:pos="0"/>
        </w:tabs>
        <w:rPr>
          <w:sz w:val="28"/>
          <w:szCs w:val="28"/>
        </w:rPr>
      </w:pPr>
      <w:r w:rsidRPr="005175F7">
        <w:rPr>
          <w:sz w:val="28"/>
          <w:szCs w:val="28"/>
        </w:rPr>
        <w:t>[31]</w:t>
      </w:r>
      <w:r w:rsidRPr="005175F7">
        <w:rPr>
          <w:sz w:val="28"/>
          <w:szCs w:val="28"/>
        </w:rPr>
        <w:tab/>
      </w:r>
      <w:r w:rsidR="00E91B69" w:rsidRPr="005175F7">
        <w:rPr>
          <w:sz w:val="28"/>
          <w:szCs w:val="28"/>
        </w:rPr>
        <w:t>The force of customary international law in</w:t>
      </w:r>
      <w:r w:rsidR="008759FD" w:rsidRPr="005175F7">
        <w:rPr>
          <w:sz w:val="28"/>
          <w:szCs w:val="28"/>
        </w:rPr>
        <w:t xml:space="preserve"> our legal systems is </w:t>
      </w:r>
      <w:r w:rsidR="001E6C27" w:rsidRPr="005175F7">
        <w:rPr>
          <w:sz w:val="28"/>
          <w:szCs w:val="28"/>
        </w:rPr>
        <w:t xml:space="preserve">underlined </w:t>
      </w:r>
      <w:r w:rsidR="008759FD" w:rsidRPr="005175F7">
        <w:rPr>
          <w:sz w:val="28"/>
          <w:szCs w:val="28"/>
        </w:rPr>
        <w:t xml:space="preserve">in two further provisions of the Constitution. </w:t>
      </w:r>
      <w:r w:rsidR="005777E0" w:rsidRPr="005175F7">
        <w:rPr>
          <w:sz w:val="28"/>
          <w:szCs w:val="28"/>
        </w:rPr>
        <w:t>In terms of</w:t>
      </w:r>
      <w:r w:rsidR="000E5775" w:rsidRPr="005175F7">
        <w:rPr>
          <w:sz w:val="28"/>
          <w:szCs w:val="28"/>
        </w:rPr>
        <w:t xml:space="preserve"> </w:t>
      </w:r>
      <w:r w:rsidR="00CC5E1C" w:rsidRPr="005175F7">
        <w:rPr>
          <w:sz w:val="28"/>
          <w:szCs w:val="28"/>
        </w:rPr>
        <w:t>s 232</w:t>
      </w:r>
      <w:r w:rsidR="00622DE8" w:rsidRPr="005175F7">
        <w:rPr>
          <w:sz w:val="28"/>
          <w:szCs w:val="28"/>
        </w:rPr>
        <w:t>,</w:t>
      </w:r>
      <w:r w:rsidR="00CC5E1C" w:rsidRPr="005175F7">
        <w:rPr>
          <w:sz w:val="28"/>
          <w:szCs w:val="28"/>
        </w:rPr>
        <w:t xml:space="preserve"> </w:t>
      </w:r>
      <w:r w:rsidR="00106CA0" w:rsidRPr="005175F7">
        <w:rPr>
          <w:sz w:val="28"/>
          <w:szCs w:val="28"/>
        </w:rPr>
        <w:t>customary international law is law in the Republic unless it is inconsistent w</w:t>
      </w:r>
      <w:r w:rsidR="00125D58" w:rsidRPr="005175F7">
        <w:rPr>
          <w:sz w:val="28"/>
          <w:szCs w:val="28"/>
        </w:rPr>
        <w:t xml:space="preserve">ith the Constitution or an Act of Parliament. </w:t>
      </w:r>
      <w:r w:rsidR="008342D2" w:rsidRPr="005175F7">
        <w:rPr>
          <w:sz w:val="28"/>
          <w:szCs w:val="28"/>
        </w:rPr>
        <w:t>In addition, courts</w:t>
      </w:r>
      <w:r w:rsidR="00125D58" w:rsidRPr="005175F7">
        <w:rPr>
          <w:sz w:val="28"/>
          <w:szCs w:val="28"/>
        </w:rPr>
        <w:t xml:space="preserve"> are enjoined </w:t>
      </w:r>
      <w:r w:rsidR="006F66FE" w:rsidRPr="005175F7">
        <w:rPr>
          <w:sz w:val="28"/>
          <w:szCs w:val="28"/>
        </w:rPr>
        <w:t xml:space="preserve">by s 233, when interpreting legislation to prefer any reasonable interpretation </w:t>
      </w:r>
      <w:r w:rsidR="00DD0F95" w:rsidRPr="005175F7">
        <w:rPr>
          <w:sz w:val="28"/>
          <w:szCs w:val="28"/>
        </w:rPr>
        <w:t>consistent with international law over any alternative interpretation that is inconsistent with it.</w:t>
      </w:r>
    </w:p>
    <w:p w14:paraId="62B83E84" w14:textId="77777777" w:rsidR="00CE10C9" w:rsidRPr="005175F7" w:rsidRDefault="00CE10C9" w:rsidP="005175F7">
      <w:pPr>
        <w:tabs>
          <w:tab w:val="left" w:pos="0"/>
        </w:tabs>
        <w:rPr>
          <w:sz w:val="28"/>
          <w:szCs w:val="28"/>
        </w:rPr>
      </w:pPr>
    </w:p>
    <w:p w14:paraId="3BBACF51" w14:textId="22225D9F" w:rsidR="008835D7" w:rsidRPr="005175F7" w:rsidRDefault="00641215" w:rsidP="00641215">
      <w:pPr>
        <w:tabs>
          <w:tab w:val="left" w:pos="0"/>
        </w:tabs>
        <w:rPr>
          <w:sz w:val="28"/>
          <w:szCs w:val="28"/>
        </w:rPr>
      </w:pPr>
      <w:r w:rsidRPr="005175F7">
        <w:rPr>
          <w:sz w:val="28"/>
          <w:szCs w:val="28"/>
        </w:rPr>
        <w:t>[32]</w:t>
      </w:r>
      <w:r w:rsidRPr="005175F7">
        <w:rPr>
          <w:sz w:val="28"/>
          <w:szCs w:val="28"/>
        </w:rPr>
        <w:tab/>
      </w:r>
      <w:r w:rsidR="006828D0" w:rsidRPr="005175F7">
        <w:rPr>
          <w:sz w:val="28"/>
          <w:szCs w:val="28"/>
        </w:rPr>
        <w:t xml:space="preserve">A request for extradition by one State to another necessarily operates at the </w:t>
      </w:r>
      <w:r w:rsidR="003C30EC" w:rsidRPr="005175F7">
        <w:rPr>
          <w:sz w:val="28"/>
          <w:szCs w:val="28"/>
        </w:rPr>
        <w:t xml:space="preserve">international level. </w:t>
      </w:r>
      <w:r w:rsidR="00980DB8" w:rsidRPr="005175F7">
        <w:rPr>
          <w:sz w:val="28"/>
          <w:szCs w:val="28"/>
        </w:rPr>
        <w:t xml:space="preserve">This </w:t>
      </w:r>
      <w:r w:rsidR="00393B8C" w:rsidRPr="005175F7">
        <w:rPr>
          <w:sz w:val="28"/>
          <w:szCs w:val="28"/>
        </w:rPr>
        <w:t xml:space="preserve">must apply in respect of both incoming and outgoing requests. </w:t>
      </w:r>
      <w:r w:rsidR="003C30EC" w:rsidRPr="005175F7">
        <w:rPr>
          <w:sz w:val="28"/>
          <w:szCs w:val="28"/>
        </w:rPr>
        <w:t>Implicitly, and consistent with international customary law</w:t>
      </w:r>
      <w:r w:rsidR="000655AB" w:rsidRPr="005175F7">
        <w:rPr>
          <w:sz w:val="28"/>
          <w:szCs w:val="28"/>
        </w:rPr>
        <w:t xml:space="preserve"> and the Constitution, </w:t>
      </w:r>
      <w:r w:rsidR="00393B8C" w:rsidRPr="005175F7">
        <w:rPr>
          <w:sz w:val="28"/>
          <w:szCs w:val="28"/>
        </w:rPr>
        <w:t>both forms of request</w:t>
      </w:r>
      <w:r w:rsidR="00CF087F" w:rsidRPr="005175F7">
        <w:rPr>
          <w:sz w:val="28"/>
          <w:szCs w:val="28"/>
        </w:rPr>
        <w:t xml:space="preserve"> </w:t>
      </w:r>
      <w:r w:rsidR="002E31EB" w:rsidRPr="005175F7">
        <w:rPr>
          <w:sz w:val="28"/>
          <w:szCs w:val="28"/>
        </w:rPr>
        <w:t xml:space="preserve">engage </w:t>
      </w:r>
      <w:r w:rsidR="00840D7C" w:rsidRPr="005175F7">
        <w:rPr>
          <w:sz w:val="28"/>
          <w:szCs w:val="28"/>
        </w:rPr>
        <w:t xml:space="preserve">the executive sphere of power. To </w:t>
      </w:r>
      <w:r w:rsidR="00F422E5" w:rsidRPr="005175F7">
        <w:rPr>
          <w:sz w:val="28"/>
          <w:szCs w:val="28"/>
        </w:rPr>
        <w:t xml:space="preserve">hold, as the </w:t>
      </w:r>
      <w:r w:rsidR="004131EF" w:rsidRPr="005175F7">
        <w:rPr>
          <w:sz w:val="28"/>
          <w:szCs w:val="28"/>
        </w:rPr>
        <w:t>respondents argue, that it is the NPA and not the</w:t>
      </w:r>
      <w:r w:rsidR="00F41C4F" w:rsidRPr="005175F7">
        <w:rPr>
          <w:sz w:val="28"/>
          <w:szCs w:val="28"/>
        </w:rPr>
        <w:t xml:space="preserve"> executive</w:t>
      </w:r>
      <w:r w:rsidR="004131EF" w:rsidRPr="005175F7">
        <w:rPr>
          <w:sz w:val="28"/>
          <w:szCs w:val="28"/>
        </w:rPr>
        <w:t xml:space="preserve"> </w:t>
      </w:r>
      <w:r w:rsidR="00F41C4F" w:rsidRPr="005175F7">
        <w:rPr>
          <w:sz w:val="28"/>
          <w:szCs w:val="28"/>
        </w:rPr>
        <w:t>that</w:t>
      </w:r>
      <w:r w:rsidR="004131EF" w:rsidRPr="005175F7">
        <w:rPr>
          <w:sz w:val="28"/>
          <w:szCs w:val="28"/>
        </w:rPr>
        <w:t xml:space="preserve"> has decision-making power in respect of outgoing extradition requests would </w:t>
      </w:r>
      <w:r w:rsidR="00562086" w:rsidRPr="005175F7">
        <w:rPr>
          <w:sz w:val="28"/>
          <w:szCs w:val="28"/>
        </w:rPr>
        <w:t>be contrary to est</w:t>
      </w:r>
      <w:r w:rsidR="007B037C" w:rsidRPr="005175F7">
        <w:rPr>
          <w:sz w:val="28"/>
          <w:szCs w:val="28"/>
        </w:rPr>
        <w:t>ablished international law principles</w:t>
      </w:r>
      <w:r w:rsidR="00E13C55" w:rsidRPr="005175F7">
        <w:rPr>
          <w:sz w:val="28"/>
          <w:szCs w:val="28"/>
        </w:rPr>
        <w:t>: it would accord</w:t>
      </w:r>
      <w:r w:rsidR="002838FA" w:rsidRPr="005175F7">
        <w:rPr>
          <w:sz w:val="28"/>
          <w:szCs w:val="28"/>
        </w:rPr>
        <w:t xml:space="preserve"> to</w:t>
      </w:r>
      <w:r w:rsidR="00E13C55" w:rsidRPr="005175F7">
        <w:rPr>
          <w:sz w:val="28"/>
          <w:szCs w:val="28"/>
        </w:rPr>
        <w:t xml:space="preserve"> a non-executive</w:t>
      </w:r>
      <w:r w:rsidR="00E062E0" w:rsidRPr="005175F7">
        <w:rPr>
          <w:sz w:val="28"/>
          <w:szCs w:val="28"/>
        </w:rPr>
        <w:t xml:space="preserve"> domestic</w:t>
      </w:r>
      <w:r w:rsidR="00E13C55" w:rsidRPr="005175F7">
        <w:rPr>
          <w:sz w:val="28"/>
          <w:szCs w:val="28"/>
        </w:rPr>
        <w:t xml:space="preserve"> organ of state</w:t>
      </w:r>
      <w:r w:rsidR="001860AE" w:rsidRPr="005175F7">
        <w:rPr>
          <w:sz w:val="28"/>
          <w:szCs w:val="28"/>
        </w:rPr>
        <w:t>,</w:t>
      </w:r>
      <w:r w:rsidR="002838FA" w:rsidRPr="005175F7">
        <w:rPr>
          <w:sz w:val="28"/>
          <w:szCs w:val="28"/>
        </w:rPr>
        <w:t xml:space="preserve"> a</w:t>
      </w:r>
      <w:r w:rsidR="00E062E0" w:rsidRPr="005175F7">
        <w:rPr>
          <w:sz w:val="28"/>
          <w:szCs w:val="28"/>
        </w:rPr>
        <w:t>n executive</w:t>
      </w:r>
      <w:r w:rsidR="002838FA" w:rsidRPr="005175F7">
        <w:rPr>
          <w:sz w:val="28"/>
          <w:szCs w:val="28"/>
        </w:rPr>
        <w:t xml:space="preserve"> function</w:t>
      </w:r>
      <w:r w:rsidR="00E062E0" w:rsidRPr="005175F7">
        <w:rPr>
          <w:sz w:val="28"/>
          <w:szCs w:val="28"/>
        </w:rPr>
        <w:t xml:space="preserve"> at a State</w:t>
      </w:r>
      <w:r w:rsidR="001251CD" w:rsidRPr="005175F7">
        <w:rPr>
          <w:sz w:val="28"/>
          <w:szCs w:val="28"/>
        </w:rPr>
        <w:t>-</w:t>
      </w:r>
      <w:r w:rsidR="00E062E0" w:rsidRPr="005175F7">
        <w:rPr>
          <w:sz w:val="28"/>
          <w:szCs w:val="28"/>
        </w:rPr>
        <w:t>to</w:t>
      </w:r>
      <w:r w:rsidR="006A0B8A" w:rsidRPr="005175F7">
        <w:rPr>
          <w:sz w:val="28"/>
          <w:szCs w:val="28"/>
        </w:rPr>
        <w:t>-</w:t>
      </w:r>
      <w:r w:rsidR="00E062E0" w:rsidRPr="005175F7">
        <w:rPr>
          <w:sz w:val="28"/>
          <w:szCs w:val="28"/>
        </w:rPr>
        <w:t>State</w:t>
      </w:r>
      <w:r w:rsidR="006A0B8A" w:rsidRPr="005175F7">
        <w:rPr>
          <w:sz w:val="28"/>
          <w:szCs w:val="28"/>
        </w:rPr>
        <w:t xml:space="preserve"> </w:t>
      </w:r>
      <w:r w:rsidR="00E062E0" w:rsidRPr="005175F7">
        <w:rPr>
          <w:sz w:val="28"/>
          <w:szCs w:val="28"/>
        </w:rPr>
        <w:t xml:space="preserve">level. </w:t>
      </w:r>
      <w:r w:rsidR="00A07813" w:rsidRPr="005175F7">
        <w:rPr>
          <w:sz w:val="28"/>
          <w:szCs w:val="28"/>
        </w:rPr>
        <w:t xml:space="preserve">An intention so to depart from established international law principles would require </w:t>
      </w:r>
      <w:r w:rsidR="006833EE" w:rsidRPr="005175F7">
        <w:rPr>
          <w:sz w:val="28"/>
          <w:szCs w:val="28"/>
        </w:rPr>
        <w:t xml:space="preserve">clear expression in the Extradition Act. It cannot be implied simply from the absence of express provisions </w:t>
      </w:r>
      <w:r w:rsidR="00636765" w:rsidRPr="005175F7">
        <w:rPr>
          <w:sz w:val="28"/>
          <w:szCs w:val="28"/>
        </w:rPr>
        <w:t xml:space="preserve">according </w:t>
      </w:r>
      <w:r w:rsidR="00D20388" w:rsidRPr="005175F7">
        <w:rPr>
          <w:sz w:val="28"/>
          <w:szCs w:val="28"/>
        </w:rPr>
        <w:t xml:space="preserve">to </w:t>
      </w:r>
      <w:r w:rsidR="00636765" w:rsidRPr="005175F7">
        <w:rPr>
          <w:sz w:val="28"/>
          <w:szCs w:val="28"/>
        </w:rPr>
        <w:t>the Minister</w:t>
      </w:r>
      <w:r w:rsidR="00730033" w:rsidRPr="005175F7">
        <w:rPr>
          <w:sz w:val="28"/>
          <w:szCs w:val="28"/>
        </w:rPr>
        <w:t>’s</w:t>
      </w:r>
      <w:r w:rsidR="00636765" w:rsidRPr="005175F7">
        <w:rPr>
          <w:sz w:val="28"/>
          <w:szCs w:val="28"/>
        </w:rPr>
        <w:t xml:space="preserve"> </w:t>
      </w:r>
      <w:r w:rsidR="00D20388" w:rsidRPr="005175F7">
        <w:rPr>
          <w:sz w:val="28"/>
          <w:szCs w:val="28"/>
        </w:rPr>
        <w:t>decision-making power</w:t>
      </w:r>
      <w:r w:rsidR="00A30FD6" w:rsidRPr="005175F7">
        <w:rPr>
          <w:sz w:val="28"/>
          <w:szCs w:val="28"/>
        </w:rPr>
        <w:t>s</w:t>
      </w:r>
      <w:r w:rsidR="003E1D31" w:rsidRPr="005175F7">
        <w:rPr>
          <w:sz w:val="28"/>
          <w:szCs w:val="28"/>
        </w:rPr>
        <w:t xml:space="preserve"> in outgoing extradition requests</w:t>
      </w:r>
      <w:r w:rsidR="00D20388" w:rsidRPr="005175F7">
        <w:rPr>
          <w:sz w:val="28"/>
          <w:szCs w:val="28"/>
        </w:rPr>
        <w:t>.</w:t>
      </w:r>
    </w:p>
    <w:p w14:paraId="68416901" w14:textId="77777777" w:rsidR="008835D7" w:rsidRPr="005175F7" w:rsidRDefault="008835D7" w:rsidP="005175F7">
      <w:pPr>
        <w:tabs>
          <w:tab w:val="left" w:pos="0"/>
        </w:tabs>
        <w:rPr>
          <w:sz w:val="28"/>
          <w:szCs w:val="28"/>
        </w:rPr>
      </w:pPr>
    </w:p>
    <w:p w14:paraId="3D391FC3" w14:textId="74815EE5" w:rsidR="00E36526" w:rsidRPr="00641215" w:rsidRDefault="00641215" w:rsidP="00641215">
      <w:pPr>
        <w:tabs>
          <w:tab w:val="left" w:pos="709"/>
          <w:tab w:val="left" w:pos="851"/>
        </w:tabs>
        <w:rPr>
          <w:sz w:val="28"/>
          <w:szCs w:val="28"/>
        </w:rPr>
      </w:pPr>
      <w:r w:rsidRPr="005175F7">
        <w:rPr>
          <w:sz w:val="28"/>
          <w:szCs w:val="28"/>
        </w:rPr>
        <w:t>[33]</w:t>
      </w:r>
      <w:r w:rsidRPr="005175F7">
        <w:rPr>
          <w:sz w:val="28"/>
          <w:szCs w:val="28"/>
        </w:rPr>
        <w:tab/>
      </w:r>
      <w:r w:rsidR="005C332D" w:rsidRPr="00641215">
        <w:rPr>
          <w:sz w:val="28"/>
          <w:szCs w:val="28"/>
        </w:rPr>
        <w:t xml:space="preserve">The respondents’ submission </w:t>
      </w:r>
      <w:r w:rsidR="00C4240E" w:rsidRPr="00641215">
        <w:rPr>
          <w:sz w:val="28"/>
          <w:szCs w:val="28"/>
        </w:rPr>
        <w:t xml:space="preserve">is also unsustainable </w:t>
      </w:r>
      <w:r w:rsidR="00E36526" w:rsidRPr="00641215">
        <w:rPr>
          <w:sz w:val="28"/>
          <w:szCs w:val="28"/>
        </w:rPr>
        <w:t xml:space="preserve">given what the Constitutional Court said in </w:t>
      </w:r>
      <w:r w:rsidR="00E36526" w:rsidRPr="00641215">
        <w:rPr>
          <w:i/>
          <w:iCs/>
          <w:sz w:val="28"/>
          <w:szCs w:val="28"/>
        </w:rPr>
        <w:t>Quagliani</w:t>
      </w:r>
      <w:r w:rsidR="00E36526" w:rsidRPr="00641215">
        <w:rPr>
          <w:sz w:val="28"/>
          <w:szCs w:val="28"/>
        </w:rPr>
        <w:t xml:space="preserve"> in relation to this issue:</w:t>
      </w:r>
    </w:p>
    <w:p w14:paraId="53844D83" w14:textId="40A7CA26" w:rsidR="00E36526" w:rsidRPr="005175F7" w:rsidRDefault="00E36526" w:rsidP="005175F7">
      <w:pPr>
        <w:pStyle w:val="ListParagraph"/>
        <w:ind w:left="0" w:hanging="11"/>
        <w:rPr>
          <w:color w:val="000000"/>
        </w:rPr>
      </w:pPr>
      <w:r w:rsidRPr="005175F7">
        <w:t>‘The</w:t>
      </w:r>
      <w:r w:rsidRPr="005175F7">
        <w:rPr>
          <w:color w:val="000000"/>
        </w:rPr>
        <w:t xml:space="preserve"> Act, read with other legislation such as the Criminal Procedure Act, thus </w:t>
      </w:r>
      <w:r w:rsidRPr="005175F7">
        <w:rPr>
          <w:i/>
          <w:iCs/>
          <w:color w:val="000000"/>
        </w:rPr>
        <w:t>gives the executive branch all the required statutory powers</w:t>
      </w:r>
      <w:r w:rsidRPr="005175F7">
        <w:rPr>
          <w:color w:val="000000"/>
        </w:rPr>
        <w:t xml:space="preserve"> to be able to respond to a request for extradition from a foreign State </w:t>
      </w:r>
      <w:r w:rsidRPr="005175F7">
        <w:rPr>
          <w:i/>
          <w:iCs/>
          <w:color w:val="000000"/>
        </w:rPr>
        <w:t>and for the executive branch to be able to request the extradition of individuals who are in foreign States</w:t>
      </w:r>
      <w:r w:rsidRPr="005175F7">
        <w:rPr>
          <w:color w:val="000000"/>
        </w:rPr>
        <w:t xml:space="preserve">. It should be added that </w:t>
      </w:r>
      <w:r w:rsidRPr="005175F7">
        <w:rPr>
          <w:i/>
          <w:iCs/>
          <w:color w:val="000000"/>
        </w:rPr>
        <w:t>although the power to request extradition to the Republic from a foreign country is not expressly provided for in the Act, it is necessarily implicit in s</w:t>
      </w:r>
      <w:r w:rsidR="0087244D" w:rsidRPr="005175F7">
        <w:rPr>
          <w:i/>
          <w:iCs/>
          <w:color w:val="000000"/>
        </w:rPr>
        <w:t>ections</w:t>
      </w:r>
      <w:r w:rsidRPr="005175F7">
        <w:rPr>
          <w:i/>
          <w:iCs/>
          <w:color w:val="000000"/>
        </w:rPr>
        <w:t xml:space="preserve"> 19 and 20. Both deal with requests for surrender, and indeed, s 19 expressly envisages extradition being requested in terms of an extradition treaty</w:t>
      </w:r>
      <w:r w:rsidRPr="005175F7">
        <w:rPr>
          <w:color w:val="000000"/>
        </w:rPr>
        <w:t>.</w:t>
      </w:r>
    </w:p>
    <w:p w14:paraId="159E73FB" w14:textId="77777777" w:rsidR="00E36526" w:rsidRPr="005175F7" w:rsidRDefault="00E36526" w:rsidP="005175F7">
      <w:pPr>
        <w:pStyle w:val="ListParagraph"/>
        <w:ind w:left="0" w:hanging="11"/>
        <w:rPr>
          <w:color w:val="000000"/>
        </w:rPr>
      </w:pPr>
      <w:r w:rsidRPr="005175F7">
        <w:rPr>
          <w:color w:val="000000"/>
        </w:rPr>
        <w:t>. . .</w:t>
      </w:r>
    </w:p>
    <w:p w14:paraId="4539B377" w14:textId="51BA6B24" w:rsidR="00222920" w:rsidRPr="005175F7" w:rsidRDefault="00E36526" w:rsidP="005175F7">
      <w:pPr>
        <w:tabs>
          <w:tab w:val="left" w:pos="0"/>
        </w:tabs>
        <w:rPr>
          <w:sz w:val="28"/>
          <w:szCs w:val="28"/>
        </w:rPr>
      </w:pPr>
      <w:r w:rsidRPr="005175F7">
        <w:rPr>
          <w:color w:val="000000"/>
        </w:rPr>
        <w:t>To the extent that Mr Goodwin</w:t>
      </w:r>
      <w:r w:rsidR="00730033" w:rsidRPr="005175F7">
        <w:rPr>
          <w:color w:val="000000"/>
        </w:rPr>
        <w:t>’</w:t>
      </w:r>
      <w:r w:rsidRPr="005175F7">
        <w:rPr>
          <w:color w:val="000000"/>
        </w:rPr>
        <w:t xml:space="preserve">s appeal is based on similar challenges, it also cannot succeed. Mr Goodwin contended further that the Act gave no power to anybody within this country to request an extradition of someone who is in the United States. </w:t>
      </w:r>
      <w:r w:rsidRPr="005175F7">
        <w:rPr>
          <w:i/>
          <w:iCs/>
          <w:color w:val="000000"/>
        </w:rPr>
        <w:t>The answer is that the Act by implication does confer authority to make the request by reason of the provisions concerning reciprocity, as well as s</w:t>
      </w:r>
      <w:r w:rsidR="0087244D" w:rsidRPr="005175F7">
        <w:rPr>
          <w:i/>
          <w:iCs/>
          <w:color w:val="000000"/>
        </w:rPr>
        <w:t>ections</w:t>
      </w:r>
      <w:r w:rsidRPr="005175F7">
        <w:rPr>
          <w:i/>
          <w:iCs/>
          <w:color w:val="000000"/>
        </w:rPr>
        <w:t xml:space="preserve"> 19 and 20.</w:t>
      </w:r>
      <w:bookmarkStart w:id="2" w:name="0-0-0-352253"/>
      <w:bookmarkEnd w:id="2"/>
      <w:r w:rsidRPr="005175F7">
        <w:rPr>
          <w:i/>
          <w:iCs/>
          <w:color w:val="000000"/>
        </w:rPr>
        <w:t xml:space="preserve"> </w:t>
      </w:r>
      <w:r w:rsidRPr="005175F7">
        <w:rPr>
          <w:color w:val="000000"/>
        </w:rPr>
        <w:t>Mr Goodwin</w:t>
      </w:r>
      <w:r w:rsidR="0087244D" w:rsidRPr="005175F7">
        <w:rPr>
          <w:color w:val="000000"/>
        </w:rPr>
        <w:t>’</w:t>
      </w:r>
      <w:r w:rsidRPr="005175F7">
        <w:rPr>
          <w:color w:val="000000"/>
        </w:rPr>
        <w:t>s appeal accordingly fails.’</w:t>
      </w:r>
      <w:r w:rsidRPr="005175F7">
        <w:rPr>
          <w:rStyle w:val="FootnoteReference"/>
          <w:color w:val="000000"/>
        </w:rPr>
        <w:footnoteReference w:id="23"/>
      </w:r>
      <w:r w:rsidRPr="005175F7">
        <w:rPr>
          <w:color w:val="000000"/>
        </w:rPr>
        <w:t xml:space="preserve"> (Emphasis added.)</w:t>
      </w:r>
    </w:p>
    <w:p w14:paraId="25A2E9DD" w14:textId="77777777" w:rsidR="00C0301E" w:rsidRPr="005175F7" w:rsidRDefault="00C0301E" w:rsidP="005175F7">
      <w:pPr>
        <w:tabs>
          <w:tab w:val="left" w:pos="0"/>
        </w:tabs>
        <w:rPr>
          <w:sz w:val="28"/>
          <w:szCs w:val="28"/>
        </w:rPr>
      </w:pPr>
    </w:p>
    <w:p w14:paraId="7AA51E4D" w14:textId="748031C0" w:rsidR="00DB55B7" w:rsidRPr="005175F7" w:rsidRDefault="00641215" w:rsidP="00641215">
      <w:pPr>
        <w:tabs>
          <w:tab w:val="left" w:pos="0"/>
        </w:tabs>
        <w:rPr>
          <w:sz w:val="28"/>
          <w:szCs w:val="28"/>
        </w:rPr>
      </w:pPr>
      <w:r w:rsidRPr="005175F7">
        <w:rPr>
          <w:sz w:val="28"/>
          <w:szCs w:val="28"/>
        </w:rPr>
        <w:t>[34]</w:t>
      </w:r>
      <w:r w:rsidRPr="005175F7">
        <w:rPr>
          <w:sz w:val="28"/>
          <w:szCs w:val="28"/>
        </w:rPr>
        <w:tab/>
      </w:r>
      <w:r w:rsidR="00B50BD6" w:rsidRPr="005175F7">
        <w:rPr>
          <w:i/>
          <w:iCs/>
          <w:sz w:val="28"/>
          <w:szCs w:val="28"/>
        </w:rPr>
        <w:t>Quagliani</w:t>
      </w:r>
      <w:r w:rsidR="00B50BD6" w:rsidRPr="005175F7">
        <w:rPr>
          <w:sz w:val="28"/>
          <w:szCs w:val="28"/>
        </w:rPr>
        <w:t xml:space="preserve"> </w:t>
      </w:r>
      <w:r w:rsidR="00306F11" w:rsidRPr="005175F7">
        <w:rPr>
          <w:sz w:val="28"/>
          <w:szCs w:val="28"/>
        </w:rPr>
        <w:t xml:space="preserve">thus </w:t>
      </w:r>
      <w:r w:rsidR="00392E4C" w:rsidRPr="005175F7">
        <w:rPr>
          <w:sz w:val="28"/>
          <w:szCs w:val="28"/>
        </w:rPr>
        <w:t xml:space="preserve">confirms that </w:t>
      </w:r>
      <w:r w:rsidR="00E63047" w:rsidRPr="005175F7">
        <w:rPr>
          <w:sz w:val="28"/>
          <w:szCs w:val="28"/>
        </w:rPr>
        <w:t xml:space="preserve">under the Extradition Act </w:t>
      </w:r>
      <w:r w:rsidR="009151A7" w:rsidRPr="005175F7">
        <w:rPr>
          <w:sz w:val="28"/>
          <w:szCs w:val="28"/>
        </w:rPr>
        <w:t xml:space="preserve">it is the executive that is empowered not only to respond to </w:t>
      </w:r>
      <w:r w:rsidR="00825178" w:rsidRPr="005175F7">
        <w:rPr>
          <w:sz w:val="28"/>
          <w:szCs w:val="28"/>
        </w:rPr>
        <w:t>an incoming request for extradition but also to make an outgoing request</w:t>
      </w:r>
      <w:r w:rsidR="00306F11" w:rsidRPr="005175F7">
        <w:rPr>
          <w:sz w:val="28"/>
          <w:szCs w:val="28"/>
        </w:rPr>
        <w:t>.</w:t>
      </w:r>
      <w:r w:rsidR="00EC01B8" w:rsidRPr="005175F7">
        <w:rPr>
          <w:sz w:val="28"/>
          <w:szCs w:val="28"/>
        </w:rPr>
        <w:t xml:space="preserve"> </w:t>
      </w:r>
      <w:r w:rsidR="0039214A" w:rsidRPr="005175F7">
        <w:rPr>
          <w:sz w:val="28"/>
          <w:szCs w:val="28"/>
        </w:rPr>
        <w:t>Importantly, t</w:t>
      </w:r>
      <w:r w:rsidR="002F0CAB" w:rsidRPr="005175F7">
        <w:rPr>
          <w:sz w:val="28"/>
          <w:szCs w:val="28"/>
        </w:rPr>
        <w:t xml:space="preserve">he judgment recognises that </w:t>
      </w:r>
      <w:r w:rsidR="00AA085F" w:rsidRPr="005175F7">
        <w:rPr>
          <w:sz w:val="28"/>
          <w:szCs w:val="28"/>
        </w:rPr>
        <w:t>the absence</w:t>
      </w:r>
      <w:r w:rsidR="003F7219" w:rsidRPr="005175F7">
        <w:rPr>
          <w:sz w:val="28"/>
          <w:szCs w:val="28"/>
        </w:rPr>
        <w:t>,</w:t>
      </w:r>
      <w:r w:rsidR="00AA085F" w:rsidRPr="005175F7">
        <w:rPr>
          <w:sz w:val="28"/>
          <w:szCs w:val="28"/>
        </w:rPr>
        <w:t xml:space="preserve"> </w:t>
      </w:r>
      <w:r w:rsidR="001A01E9" w:rsidRPr="005175F7">
        <w:rPr>
          <w:sz w:val="28"/>
          <w:szCs w:val="28"/>
        </w:rPr>
        <w:t>in the Extradition Act</w:t>
      </w:r>
      <w:r w:rsidR="003F7219" w:rsidRPr="005175F7">
        <w:rPr>
          <w:sz w:val="28"/>
          <w:szCs w:val="28"/>
        </w:rPr>
        <w:t>,</w:t>
      </w:r>
      <w:r w:rsidR="001A01E9" w:rsidRPr="005175F7">
        <w:rPr>
          <w:sz w:val="28"/>
          <w:szCs w:val="28"/>
        </w:rPr>
        <w:t xml:space="preserve"> </w:t>
      </w:r>
      <w:r w:rsidR="00AA085F" w:rsidRPr="005175F7">
        <w:rPr>
          <w:sz w:val="28"/>
          <w:szCs w:val="28"/>
        </w:rPr>
        <w:t xml:space="preserve">of </w:t>
      </w:r>
      <w:r w:rsidR="002F0CAB" w:rsidRPr="005175F7">
        <w:rPr>
          <w:sz w:val="28"/>
          <w:szCs w:val="28"/>
        </w:rPr>
        <w:t xml:space="preserve">an express power on the part of the executive </w:t>
      </w:r>
      <w:r w:rsidR="0039214A" w:rsidRPr="005175F7">
        <w:rPr>
          <w:sz w:val="28"/>
          <w:szCs w:val="28"/>
        </w:rPr>
        <w:t xml:space="preserve">to </w:t>
      </w:r>
      <w:r w:rsidR="005001BD" w:rsidRPr="005175F7">
        <w:rPr>
          <w:sz w:val="28"/>
          <w:szCs w:val="28"/>
        </w:rPr>
        <w:t xml:space="preserve">make an outgoing extradition request </w:t>
      </w:r>
      <w:r w:rsidR="006B79D3" w:rsidRPr="005175F7">
        <w:rPr>
          <w:sz w:val="28"/>
          <w:szCs w:val="28"/>
        </w:rPr>
        <w:t xml:space="preserve">does not signify an absence of that power. </w:t>
      </w:r>
      <w:r w:rsidR="00860530" w:rsidRPr="005175F7">
        <w:rPr>
          <w:sz w:val="28"/>
          <w:szCs w:val="28"/>
        </w:rPr>
        <w:t xml:space="preserve">The executive </w:t>
      </w:r>
      <w:r w:rsidR="00D76C1F" w:rsidRPr="005175F7">
        <w:rPr>
          <w:sz w:val="28"/>
          <w:szCs w:val="28"/>
        </w:rPr>
        <w:t>power</w:t>
      </w:r>
      <w:r w:rsidR="00860530" w:rsidRPr="005175F7">
        <w:rPr>
          <w:sz w:val="28"/>
          <w:szCs w:val="28"/>
        </w:rPr>
        <w:t xml:space="preserve"> to make an outgoing request </w:t>
      </w:r>
      <w:r w:rsidR="008400E6" w:rsidRPr="005175F7">
        <w:rPr>
          <w:sz w:val="28"/>
          <w:szCs w:val="28"/>
        </w:rPr>
        <w:t xml:space="preserve">is </w:t>
      </w:r>
      <w:r w:rsidR="000506F9" w:rsidRPr="005175F7">
        <w:rPr>
          <w:sz w:val="28"/>
          <w:szCs w:val="28"/>
        </w:rPr>
        <w:t>to be implied from the principle of reciprocity</w:t>
      </w:r>
      <w:r w:rsidR="004F0C5B" w:rsidRPr="005175F7">
        <w:rPr>
          <w:sz w:val="28"/>
          <w:szCs w:val="28"/>
        </w:rPr>
        <w:t>, which</w:t>
      </w:r>
      <w:r w:rsidR="000506F9" w:rsidRPr="005175F7">
        <w:rPr>
          <w:sz w:val="28"/>
          <w:szCs w:val="28"/>
        </w:rPr>
        <w:t xml:space="preserve"> </w:t>
      </w:r>
      <w:r w:rsidR="00BC01A5" w:rsidRPr="005175F7">
        <w:rPr>
          <w:sz w:val="28"/>
          <w:szCs w:val="28"/>
        </w:rPr>
        <w:t>lies at the very heart</w:t>
      </w:r>
      <w:r w:rsidR="0064384C" w:rsidRPr="005175F7">
        <w:rPr>
          <w:sz w:val="28"/>
          <w:szCs w:val="28"/>
        </w:rPr>
        <w:t xml:space="preserve"> of extradition. </w:t>
      </w:r>
    </w:p>
    <w:p w14:paraId="023049FE" w14:textId="77777777" w:rsidR="00A33169" w:rsidRPr="005175F7" w:rsidRDefault="00A33169" w:rsidP="005175F7">
      <w:pPr>
        <w:tabs>
          <w:tab w:val="left" w:pos="0"/>
        </w:tabs>
        <w:rPr>
          <w:sz w:val="28"/>
          <w:szCs w:val="28"/>
        </w:rPr>
      </w:pPr>
    </w:p>
    <w:p w14:paraId="31E4AE21" w14:textId="75BD26A3" w:rsidR="00895BB6" w:rsidRPr="005175F7" w:rsidRDefault="00641215" w:rsidP="00641215">
      <w:pPr>
        <w:tabs>
          <w:tab w:val="left" w:pos="0"/>
        </w:tabs>
        <w:rPr>
          <w:sz w:val="28"/>
          <w:szCs w:val="28"/>
        </w:rPr>
      </w:pPr>
      <w:r w:rsidRPr="005175F7">
        <w:rPr>
          <w:sz w:val="28"/>
          <w:szCs w:val="28"/>
        </w:rPr>
        <w:t>[35]</w:t>
      </w:r>
      <w:r w:rsidRPr="005175F7">
        <w:rPr>
          <w:sz w:val="28"/>
          <w:szCs w:val="28"/>
        </w:rPr>
        <w:tab/>
      </w:r>
      <w:r w:rsidR="00392E44" w:rsidRPr="005175F7">
        <w:rPr>
          <w:sz w:val="28"/>
          <w:szCs w:val="28"/>
        </w:rPr>
        <w:t xml:space="preserve">The respondent’s contention that bestowing that power on the Minister would permit executive interference with the NPA’s constitutionally guaranteed prosecutorial independence does not withstand scrutiny. </w:t>
      </w:r>
      <w:r w:rsidR="0008401D" w:rsidRPr="005175F7">
        <w:rPr>
          <w:sz w:val="28"/>
          <w:szCs w:val="28"/>
        </w:rPr>
        <w:t xml:space="preserve">The respondents’ </w:t>
      </w:r>
      <w:r w:rsidR="00920071" w:rsidRPr="005175F7">
        <w:rPr>
          <w:sz w:val="28"/>
          <w:szCs w:val="28"/>
        </w:rPr>
        <w:t xml:space="preserve">interpretation of s 179(2) </w:t>
      </w:r>
      <w:r w:rsidR="00F40862" w:rsidRPr="005175F7">
        <w:rPr>
          <w:sz w:val="28"/>
          <w:szCs w:val="28"/>
        </w:rPr>
        <w:t>is</w:t>
      </w:r>
      <w:r w:rsidR="005E7BBF" w:rsidRPr="005175F7">
        <w:rPr>
          <w:sz w:val="28"/>
          <w:szCs w:val="28"/>
        </w:rPr>
        <w:t xml:space="preserve"> </w:t>
      </w:r>
      <w:r w:rsidR="00DB55B7" w:rsidRPr="005175F7">
        <w:rPr>
          <w:sz w:val="28"/>
          <w:szCs w:val="28"/>
        </w:rPr>
        <w:t xml:space="preserve">tantamount to suggesting </w:t>
      </w:r>
      <w:r w:rsidR="00C81CE0" w:rsidRPr="005175F7">
        <w:rPr>
          <w:sz w:val="28"/>
          <w:szCs w:val="28"/>
        </w:rPr>
        <w:t xml:space="preserve">that </w:t>
      </w:r>
      <w:r w:rsidR="00F40862" w:rsidRPr="005175F7">
        <w:rPr>
          <w:sz w:val="28"/>
          <w:szCs w:val="28"/>
        </w:rPr>
        <w:t>the NPA</w:t>
      </w:r>
      <w:r w:rsidR="005E7BBF" w:rsidRPr="005175F7">
        <w:rPr>
          <w:sz w:val="28"/>
          <w:szCs w:val="28"/>
        </w:rPr>
        <w:t xml:space="preserve"> </w:t>
      </w:r>
      <w:r w:rsidR="00C81CE0" w:rsidRPr="005175F7">
        <w:rPr>
          <w:sz w:val="28"/>
          <w:szCs w:val="28"/>
        </w:rPr>
        <w:t>has the power to conduct foreign relations</w:t>
      </w:r>
      <w:r w:rsidR="00982A5C" w:rsidRPr="005175F7">
        <w:rPr>
          <w:sz w:val="28"/>
          <w:szCs w:val="28"/>
        </w:rPr>
        <w:t xml:space="preserve"> and to bind the Republic on a State-to-State level</w:t>
      </w:r>
      <w:r w:rsidR="006E3FB7" w:rsidRPr="005175F7">
        <w:rPr>
          <w:sz w:val="28"/>
          <w:szCs w:val="28"/>
        </w:rPr>
        <w:t>. This</w:t>
      </w:r>
      <w:r w:rsidR="00C81CE0" w:rsidRPr="005175F7">
        <w:rPr>
          <w:sz w:val="28"/>
          <w:szCs w:val="28"/>
        </w:rPr>
        <w:t xml:space="preserve"> </w:t>
      </w:r>
      <w:r w:rsidR="00034925" w:rsidRPr="005175F7">
        <w:rPr>
          <w:sz w:val="28"/>
          <w:szCs w:val="28"/>
        </w:rPr>
        <w:t>is</w:t>
      </w:r>
      <w:r w:rsidR="00DB55B7" w:rsidRPr="005175F7">
        <w:rPr>
          <w:sz w:val="28"/>
          <w:szCs w:val="28"/>
        </w:rPr>
        <w:t xml:space="preserve"> inconsistent with </w:t>
      </w:r>
      <w:r w:rsidR="00C81CE0" w:rsidRPr="005175F7">
        <w:rPr>
          <w:sz w:val="28"/>
          <w:szCs w:val="28"/>
        </w:rPr>
        <w:t xml:space="preserve">the principles </w:t>
      </w:r>
      <w:r w:rsidR="00DB55B7" w:rsidRPr="005175F7">
        <w:rPr>
          <w:sz w:val="28"/>
          <w:szCs w:val="28"/>
        </w:rPr>
        <w:t>articulated</w:t>
      </w:r>
      <w:r w:rsidR="00C81CE0" w:rsidRPr="005175F7">
        <w:rPr>
          <w:sz w:val="28"/>
          <w:szCs w:val="28"/>
        </w:rPr>
        <w:t xml:space="preserve"> in </w:t>
      </w:r>
      <w:r w:rsidR="00C81CE0" w:rsidRPr="005175F7">
        <w:rPr>
          <w:i/>
          <w:iCs/>
          <w:sz w:val="28"/>
          <w:szCs w:val="28"/>
        </w:rPr>
        <w:t xml:space="preserve">Kaunda </w:t>
      </w:r>
      <w:r w:rsidR="00C81CE0" w:rsidRPr="005175F7">
        <w:rPr>
          <w:sz w:val="28"/>
          <w:szCs w:val="28"/>
        </w:rPr>
        <w:t>and</w:t>
      </w:r>
      <w:r w:rsidR="005E7BBF" w:rsidRPr="005175F7">
        <w:rPr>
          <w:sz w:val="28"/>
          <w:szCs w:val="28"/>
        </w:rPr>
        <w:t xml:space="preserve"> </w:t>
      </w:r>
      <w:r w:rsidR="00DB55B7" w:rsidRPr="005175F7">
        <w:rPr>
          <w:sz w:val="28"/>
          <w:szCs w:val="28"/>
        </w:rPr>
        <w:t xml:space="preserve">of </w:t>
      </w:r>
      <w:r w:rsidR="00024093" w:rsidRPr="005175F7">
        <w:rPr>
          <w:sz w:val="28"/>
          <w:szCs w:val="28"/>
        </w:rPr>
        <w:t>customary international</w:t>
      </w:r>
      <w:r w:rsidR="005E7BBF" w:rsidRPr="005175F7">
        <w:rPr>
          <w:sz w:val="28"/>
          <w:szCs w:val="28"/>
        </w:rPr>
        <w:t xml:space="preserve"> law</w:t>
      </w:r>
      <w:r w:rsidR="001E381D" w:rsidRPr="005175F7">
        <w:rPr>
          <w:sz w:val="28"/>
          <w:szCs w:val="28"/>
        </w:rPr>
        <w:t>.</w:t>
      </w:r>
      <w:r w:rsidR="0067491E" w:rsidRPr="005175F7">
        <w:rPr>
          <w:sz w:val="28"/>
          <w:szCs w:val="28"/>
        </w:rPr>
        <w:t xml:space="preserve"> It is also inconsistent with the </w:t>
      </w:r>
      <w:r w:rsidR="00566FB9" w:rsidRPr="005175F7">
        <w:rPr>
          <w:sz w:val="28"/>
          <w:szCs w:val="28"/>
        </w:rPr>
        <w:t>separation of powers</w:t>
      </w:r>
      <w:r w:rsidR="0041395C" w:rsidRPr="005175F7">
        <w:rPr>
          <w:sz w:val="28"/>
          <w:szCs w:val="28"/>
        </w:rPr>
        <w:t xml:space="preserve"> and the constitutional recognition </w:t>
      </w:r>
      <w:r w:rsidR="00885901" w:rsidRPr="005175F7">
        <w:rPr>
          <w:sz w:val="28"/>
          <w:szCs w:val="28"/>
        </w:rPr>
        <w:t xml:space="preserve">of matters involving </w:t>
      </w:r>
      <w:r w:rsidR="006D4AC2" w:rsidRPr="005175F7">
        <w:rPr>
          <w:sz w:val="28"/>
          <w:szCs w:val="28"/>
        </w:rPr>
        <w:t xml:space="preserve">foreign relations </w:t>
      </w:r>
      <w:r w:rsidR="00885901" w:rsidRPr="005175F7">
        <w:rPr>
          <w:sz w:val="28"/>
          <w:szCs w:val="28"/>
        </w:rPr>
        <w:t>as falling within the preserve of the executive.</w:t>
      </w:r>
    </w:p>
    <w:p w14:paraId="64E8C94C" w14:textId="77777777" w:rsidR="00D66CBB" w:rsidRPr="005175F7" w:rsidRDefault="00D66CBB" w:rsidP="005175F7">
      <w:pPr>
        <w:pStyle w:val="ListParagraph"/>
        <w:rPr>
          <w:sz w:val="28"/>
          <w:szCs w:val="28"/>
        </w:rPr>
      </w:pPr>
    </w:p>
    <w:p w14:paraId="78E78511" w14:textId="34ECA686" w:rsidR="00D66CBB" w:rsidRPr="005175F7" w:rsidRDefault="00641215" w:rsidP="00641215">
      <w:pPr>
        <w:tabs>
          <w:tab w:val="left" w:pos="0"/>
        </w:tabs>
        <w:rPr>
          <w:sz w:val="28"/>
          <w:szCs w:val="28"/>
        </w:rPr>
      </w:pPr>
      <w:r w:rsidRPr="005175F7">
        <w:rPr>
          <w:sz w:val="28"/>
          <w:szCs w:val="28"/>
        </w:rPr>
        <w:t>[36]</w:t>
      </w:r>
      <w:r w:rsidRPr="005175F7">
        <w:rPr>
          <w:sz w:val="28"/>
          <w:szCs w:val="28"/>
        </w:rPr>
        <w:tab/>
      </w:r>
      <w:r w:rsidR="00E3043E" w:rsidRPr="005175F7">
        <w:rPr>
          <w:sz w:val="28"/>
          <w:szCs w:val="28"/>
        </w:rPr>
        <w:t xml:space="preserve">A further difficulty for the respondents is that for their contention to succeed, they would have to </w:t>
      </w:r>
      <w:r w:rsidR="002E21D9" w:rsidRPr="005175F7">
        <w:rPr>
          <w:sz w:val="28"/>
          <w:szCs w:val="28"/>
        </w:rPr>
        <w:t>show that the decision-making power</w:t>
      </w:r>
      <w:r w:rsidR="003B3A5F" w:rsidRPr="005175F7">
        <w:rPr>
          <w:sz w:val="28"/>
          <w:szCs w:val="28"/>
        </w:rPr>
        <w:t xml:space="preserve"> in respect of outgoing extradition requests </w:t>
      </w:r>
      <w:r w:rsidR="00EC715A" w:rsidRPr="005175F7">
        <w:rPr>
          <w:sz w:val="28"/>
          <w:szCs w:val="28"/>
        </w:rPr>
        <w:t xml:space="preserve">is a power necessarily implied from their </w:t>
      </w:r>
      <w:r w:rsidR="000A1975" w:rsidRPr="005175F7">
        <w:rPr>
          <w:sz w:val="28"/>
          <w:szCs w:val="28"/>
        </w:rPr>
        <w:t>authority</w:t>
      </w:r>
      <w:r w:rsidR="00EC715A" w:rsidRPr="005175F7">
        <w:rPr>
          <w:sz w:val="28"/>
          <w:szCs w:val="28"/>
        </w:rPr>
        <w:t xml:space="preserve"> to prosecute. </w:t>
      </w:r>
      <w:r w:rsidR="008C1937" w:rsidRPr="005175F7">
        <w:rPr>
          <w:sz w:val="28"/>
          <w:szCs w:val="28"/>
        </w:rPr>
        <w:t xml:space="preserve">In </w:t>
      </w:r>
      <w:r w:rsidR="008C1937" w:rsidRPr="005175F7">
        <w:rPr>
          <w:i/>
          <w:iCs/>
          <w:sz w:val="28"/>
          <w:szCs w:val="28"/>
        </w:rPr>
        <w:t xml:space="preserve">GNH Office Automation CC </w:t>
      </w:r>
      <w:r w:rsidR="00A704F1" w:rsidRPr="005175F7">
        <w:rPr>
          <w:i/>
          <w:iCs/>
          <w:sz w:val="28"/>
          <w:szCs w:val="28"/>
        </w:rPr>
        <w:t xml:space="preserve">and Another </w:t>
      </w:r>
      <w:r w:rsidR="008C1937" w:rsidRPr="005175F7">
        <w:rPr>
          <w:i/>
          <w:iCs/>
          <w:sz w:val="28"/>
          <w:szCs w:val="28"/>
        </w:rPr>
        <w:t>v Provincial Tender Board</w:t>
      </w:r>
      <w:r w:rsidR="00B65A91" w:rsidRPr="005175F7">
        <w:rPr>
          <w:i/>
          <w:iCs/>
          <w:sz w:val="28"/>
          <w:szCs w:val="28"/>
        </w:rPr>
        <w:t>, Eastern Cape</w:t>
      </w:r>
      <w:r w:rsidR="00817A46" w:rsidRPr="005175F7">
        <w:rPr>
          <w:sz w:val="28"/>
          <w:szCs w:val="28"/>
        </w:rPr>
        <w:t>,</w:t>
      </w:r>
      <w:r w:rsidR="00B65A91" w:rsidRPr="005175F7">
        <w:rPr>
          <w:rStyle w:val="FootnoteReference"/>
          <w:sz w:val="28"/>
          <w:szCs w:val="28"/>
        </w:rPr>
        <w:footnoteReference w:id="24"/>
      </w:r>
      <w:r w:rsidR="00B65A91" w:rsidRPr="005175F7">
        <w:rPr>
          <w:sz w:val="28"/>
          <w:szCs w:val="28"/>
        </w:rPr>
        <w:t xml:space="preserve"> t</w:t>
      </w:r>
      <w:r w:rsidR="008D4F27" w:rsidRPr="005175F7">
        <w:rPr>
          <w:sz w:val="28"/>
          <w:szCs w:val="28"/>
        </w:rPr>
        <w:t xml:space="preserve">his Court </w:t>
      </w:r>
      <w:r w:rsidR="00A04247" w:rsidRPr="005175F7">
        <w:rPr>
          <w:sz w:val="28"/>
          <w:szCs w:val="28"/>
        </w:rPr>
        <w:t xml:space="preserve">outlined </w:t>
      </w:r>
      <w:r w:rsidR="00AB3D54" w:rsidRPr="005175F7">
        <w:rPr>
          <w:sz w:val="28"/>
          <w:szCs w:val="28"/>
        </w:rPr>
        <w:t xml:space="preserve">the test for </w:t>
      </w:r>
      <w:r w:rsidR="00F64ABE" w:rsidRPr="005175F7">
        <w:rPr>
          <w:sz w:val="28"/>
          <w:szCs w:val="28"/>
        </w:rPr>
        <w:t>whether a</w:t>
      </w:r>
      <w:r w:rsidR="006D6C31" w:rsidRPr="005175F7">
        <w:rPr>
          <w:sz w:val="28"/>
          <w:szCs w:val="28"/>
        </w:rPr>
        <w:t xml:space="preserve"> power is ‘necessarily implied’ as follows:</w:t>
      </w:r>
    </w:p>
    <w:p w14:paraId="751145E5" w14:textId="3C919505" w:rsidR="006D6C31" w:rsidRPr="005175F7" w:rsidRDefault="006D6C31" w:rsidP="005175F7">
      <w:pPr>
        <w:rPr>
          <w:sz w:val="28"/>
          <w:szCs w:val="28"/>
        </w:rPr>
      </w:pPr>
      <w:r w:rsidRPr="005175F7">
        <w:t xml:space="preserve">‘Powers may be presumed to have been </w:t>
      </w:r>
      <w:r w:rsidRPr="005175F7">
        <w:rPr>
          <w:i/>
          <w:iCs/>
        </w:rPr>
        <w:t>impliedly</w:t>
      </w:r>
      <w:r w:rsidRPr="005175F7">
        <w:t xml:space="preserve"> conferred because they constitute a </w:t>
      </w:r>
      <w:r w:rsidRPr="005175F7">
        <w:rPr>
          <w:i/>
          <w:iCs/>
        </w:rPr>
        <w:t>logical and necessary consequence of powers</w:t>
      </w:r>
      <w:r w:rsidRPr="005175F7">
        <w:t xml:space="preserve"> which have been </w:t>
      </w:r>
      <w:r w:rsidRPr="005175F7">
        <w:rPr>
          <w:i/>
          <w:iCs/>
        </w:rPr>
        <w:t>expressly conferred</w:t>
      </w:r>
      <w:r w:rsidRPr="005175F7">
        <w:t xml:space="preserve">, because they are reasonably required in order to exercise the powers expressly conferred, or because they are ancillary or incidental to those </w:t>
      </w:r>
      <w:r w:rsidRPr="005175F7">
        <w:rPr>
          <w:i/>
          <w:iCs/>
        </w:rPr>
        <w:t>expressly conferred</w:t>
      </w:r>
      <w:r w:rsidRPr="005175F7">
        <w:t>.’</w:t>
      </w:r>
      <w:r w:rsidR="00BD52C9" w:rsidRPr="005175F7">
        <w:t xml:space="preserve"> </w:t>
      </w:r>
      <w:r w:rsidRPr="005175F7">
        <w:t>(Emphasis added.)</w:t>
      </w:r>
      <w:r w:rsidR="00BE039B" w:rsidRPr="005175F7">
        <w:t xml:space="preserve"> </w:t>
      </w:r>
    </w:p>
    <w:p w14:paraId="0403A12D" w14:textId="77777777" w:rsidR="00024093" w:rsidRPr="005175F7" w:rsidRDefault="00024093" w:rsidP="005175F7">
      <w:pPr>
        <w:rPr>
          <w:sz w:val="28"/>
          <w:szCs w:val="28"/>
        </w:rPr>
      </w:pPr>
    </w:p>
    <w:p w14:paraId="23DD2681" w14:textId="76B5BBA5" w:rsidR="001A78A7" w:rsidRPr="005175F7" w:rsidRDefault="00641215" w:rsidP="00641215">
      <w:pPr>
        <w:tabs>
          <w:tab w:val="left" w:pos="0"/>
        </w:tabs>
        <w:rPr>
          <w:sz w:val="28"/>
          <w:szCs w:val="28"/>
        </w:rPr>
      </w:pPr>
      <w:r w:rsidRPr="005175F7">
        <w:rPr>
          <w:sz w:val="28"/>
          <w:szCs w:val="28"/>
        </w:rPr>
        <w:t>[37]</w:t>
      </w:r>
      <w:r w:rsidRPr="005175F7">
        <w:rPr>
          <w:sz w:val="28"/>
          <w:szCs w:val="28"/>
        </w:rPr>
        <w:tab/>
      </w:r>
      <w:r w:rsidR="0088036D" w:rsidRPr="005175F7">
        <w:rPr>
          <w:sz w:val="28"/>
          <w:szCs w:val="28"/>
        </w:rPr>
        <w:t>As we have noted, the expres</w:t>
      </w:r>
      <w:r w:rsidR="00A1659B" w:rsidRPr="005175F7">
        <w:rPr>
          <w:sz w:val="28"/>
          <w:szCs w:val="28"/>
        </w:rPr>
        <w:t>s</w:t>
      </w:r>
      <w:r w:rsidR="0088036D" w:rsidRPr="005175F7">
        <w:rPr>
          <w:sz w:val="28"/>
          <w:szCs w:val="28"/>
        </w:rPr>
        <w:t xml:space="preserve"> power relied on by the respondents is the </w:t>
      </w:r>
      <w:r w:rsidR="00BE6D0F" w:rsidRPr="005175F7">
        <w:rPr>
          <w:sz w:val="28"/>
          <w:szCs w:val="28"/>
        </w:rPr>
        <w:t>authority</w:t>
      </w:r>
      <w:r w:rsidR="0088036D" w:rsidRPr="005175F7">
        <w:rPr>
          <w:sz w:val="28"/>
          <w:szCs w:val="28"/>
        </w:rPr>
        <w:t xml:space="preserve"> to prosecute. </w:t>
      </w:r>
      <w:r w:rsidR="00A1659B" w:rsidRPr="005175F7">
        <w:rPr>
          <w:sz w:val="28"/>
          <w:szCs w:val="28"/>
        </w:rPr>
        <w:t xml:space="preserve">However, </w:t>
      </w:r>
      <w:r w:rsidR="00C24199" w:rsidRPr="005175F7">
        <w:rPr>
          <w:sz w:val="28"/>
          <w:szCs w:val="28"/>
        </w:rPr>
        <w:t xml:space="preserve">extradition necessarily involves </w:t>
      </w:r>
      <w:r w:rsidR="007E2C05" w:rsidRPr="005175F7">
        <w:rPr>
          <w:sz w:val="28"/>
          <w:szCs w:val="28"/>
        </w:rPr>
        <w:t>an international act</w:t>
      </w:r>
      <w:r w:rsidR="00944AC1" w:rsidRPr="005175F7">
        <w:rPr>
          <w:sz w:val="28"/>
          <w:szCs w:val="28"/>
        </w:rPr>
        <w:t xml:space="preserve">, invoking executive authority. In these circumstances, </w:t>
      </w:r>
      <w:r w:rsidR="0009220B" w:rsidRPr="005175F7">
        <w:rPr>
          <w:sz w:val="28"/>
          <w:szCs w:val="28"/>
        </w:rPr>
        <w:t xml:space="preserve">there can be </w:t>
      </w:r>
      <w:r w:rsidR="00447839" w:rsidRPr="005175F7">
        <w:rPr>
          <w:sz w:val="28"/>
          <w:szCs w:val="28"/>
        </w:rPr>
        <w:t>no necessity that requires s 179(2) to be construed as logically entrusting the NPA with the exercise of th</w:t>
      </w:r>
      <w:r w:rsidR="00CE0248" w:rsidRPr="005175F7">
        <w:rPr>
          <w:sz w:val="28"/>
          <w:szCs w:val="28"/>
        </w:rPr>
        <w:t>e</w:t>
      </w:r>
      <w:r w:rsidR="00447839" w:rsidRPr="005175F7">
        <w:rPr>
          <w:sz w:val="28"/>
          <w:szCs w:val="28"/>
        </w:rPr>
        <w:t xml:space="preserve"> power</w:t>
      </w:r>
      <w:r w:rsidR="00CE0248" w:rsidRPr="005175F7">
        <w:rPr>
          <w:sz w:val="28"/>
          <w:szCs w:val="28"/>
        </w:rPr>
        <w:t xml:space="preserve"> to make outgoing extradition requests</w:t>
      </w:r>
      <w:r w:rsidR="00447839" w:rsidRPr="005175F7">
        <w:rPr>
          <w:sz w:val="28"/>
          <w:szCs w:val="28"/>
        </w:rPr>
        <w:t xml:space="preserve">. </w:t>
      </w:r>
      <w:r w:rsidR="00DE2573" w:rsidRPr="005175F7">
        <w:rPr>
          <w:sz w:val="28"/>
          <w:szCs w:val="28"/>
        </w:rPr>
        <w:t>In fact, i</w:t>
      </w:r>
      <w:r w:rsidR="00447839" w:rsidRPr="005175F7">
        <w:rPr>
          <w:sz w:val="28"/>
          <w:szCs w:val="28"/>
        </w:rPr>
        <w:t>t w</w:t>
      </w:r>
      <w:r w:rsidR="003248C7" w:rsidRPr="005175F7">
        <w:rPr>
          <w:sz w:val="28"/>
          <w:szCs w:val="28"/>
        </w:rPr>
        <w:t>ould be</w:t>
      </w:r>
      <w:r w:rsidR="00447839" w:rsidRPr="005175F7">
        <w:rPr>
          <w:sz w:val="28"/>
          <w:szCs w:val="28"/>
        </w:rPr>
        <w:t xml:space="preserve"> constitutionally untenable to have both the executive authority and the NPA exercise the power. Th</w:t>
      </w:r>
      <w:r w:rsidR="00FF559C" w:rsidRPr="005175F7">
        <w:rPr>
          <w:sz w:val="28"/>
          <w:szCs w:val="28"/>
        </w:rPr>
        <w:t xml:space="preserve">is </w:t>
      </w:r>
      <w:r w:rsidR="00447839" w:rsidRPr="005175F7">
        <w:rPr>
          <w:sz w:val="28"/>
          <w:szCs w:val="28"/>
        </w:rPr>
        <w:t>would lead to South Africa speaking with two voices in the conduct of its foreign affairs</w:t>
      </w:r>
      <w:r w:rsidR="00447839" w:rsidRPr="005175F7">
        <w:rPr>
          <w:rStyle w:val="FootnoteReference"/>
          <w:sz w:val="28"/>
          <w:szCs w:val="28"/>
        </w:rPr>
        <w:footnoteReference w:id="25"/>
      </w:r>
      <w:r w:rsidR="00447839" w:rsidRPr="005175F7">
        <w:rPr>
          <w:sz w:val="28"/>
          <w:szCs w:val="28"/>
        </w:rPr>
        <w:t xml:space="preserve"> in relation to extradition, which is an undesirable consequence.</w:t>
      </w:r>
    </w:p>
    <w:p w14:paraId="156CDAED" w14:textId="77777777" w:rsidR="00B20127" w:rsidRPr="005175F7" w:rsidRDefault="00B20127" w:rsidP="005175F7">
      <w:pPr>
        <w:tabs>
          <w:tab w:val="left" w:pos="0"/>
        </w:tabs>
        <w:rPr>
          <w:sz w:val="28"/>
          <w:szCs w:val="28"/>
        </w:rPr>
      </w:pPr>
    </w:p>
    <w:p w14:paraId="425801CB" w14:textId="419E732F" w:rsidR="00A466A4" w:rsidRPr="005175F7" w:rsidRDefault="00641215" w:rsidP="00641215">
      <w:pPr>
        <w:tabs>
          <w:tab w:val="left" w:pos="0"/>
        </w:tabs>
        <w:rPr>
          <w:sz w:val="28"/>
          <w:szCs w:val="28"/>
        </w:rPr>
      </w:pPr>
      <w:r w:rsidRPr="005175F7">
        <w:rPr>
          <w:sz w:val="28"/>
          <w:szCs w:val="28"/>
        </w:rPr>
        <w:t>[38]</w:t>
      </w:r>
      <w:r w:rsidRPr="005175F7">
        <w:rPr>
          <w:sz w:val="28"/>
          <w:szCs w:val="28"/>
        </w:rPr>
        <w:tab/>
      </w:r>
      <w:r w:rsidR="00BE1FF8" w:rsidRPr="005175F7">
        <w:rPr>
          <w:sz w:val="28"/>
          <w:szCs w:val="28"/>
        </w:rPr>
        <w:t xml:space="preserve">The </w:t>
      </w:r>
      <w:r w:rsidR="00C35790" w:rsidRPr="005175F7">
        <w:rPr>
          <w:sz w:val="28"/>
          <w:szCs w:val="28"/>
        </w:rPr>
        <w:t xml:space="preserve">real </w:t>
      </w:r>
      <w:r w:rsidR="00BE1FF8" w:rsidRPr="005175F7">
        <w:rPr>
          <w:sz w:val="28"/>
          <w:szCs w:val="28"/>
        </w:rPr>
        <w:t xml:space="preserve">nub of the issue is the demarcation of functions between the NPA and the Minister. In other words, </w:t>
      </w:r>
      <w:r w:rsidR="007F4B4D" w:rsidRPr="005175F7">
        <w:rPr>
          <w:sz w:val="28"/>
          <w:szCs w:val="28"/>
        </w:rPr>
        <w:t xml:space="preserve">where </w:t>
      </w:r>
      <w:r w:rsidR="003D523C" w:rsidRPr="005175F7">
        <w:rPr>
          <w:sz w:val="28"/>
          <w:szCs w:val="28"/>
        </w:rPr>
        <w:t xml:space="preserve">the line </w:t>
      </w:r>
      <w:r w:rsidR="007F4B4D" w:rsidRPr="005175F7">
        <w:rPr>
          <w:sz w:val="28"/>
          <w:szCs w:val="28"/>
        </w:rPr>
        <w:t xml:space="preserve">is drawn </w:t>
      </w:r>
      <w:r w:rsidR="003D523C" w:rsidRPr="005175F7">
        <w:rPr>
          <w:sz w:val="28"/>
          <w:szCs w:val="28"/>
        </w:rPr>
        <w:t>between the NPA’s power</w:t>
      </w:r>
      <w:r w:rsidR="00606730" w:rsidRPr="005175F7">
        <w:rPr>
          <w:sz w:val="28"/>
          <w:szCs w:val="28"/>
        </w:rPr>
        <w:t xml:space="preserve"> to prosecute</w:t>
      </w:r>
      <w:r w:rsidR="007F4B4D" w:rsidRPr="005175F7">
        <w:rPr>
          <w:sz w:val="28"/>
          <w:szCs w:val="28"/>
        </w:rPr>
        <w:t xml:space="preserve"> and </w:t>
      </w:r>
      <w:r w:rsidR="00B20127" w:rsidRPr="005175F7">
        <w:rPr>
          <w:sz w:val="28"/>
          <w:szCs w:val="28"/>
        </w:rPr>
        <w:t xml:space="preserve">to do things necessarily incidental thereto, </w:t>
      </w:r>
      <w:r w:rsidR="00C35790" w:rsidRPr="005175F7">
        <w:rPr>
          <w:sz w:val="28"/>
          <w:szCs w:val="28"/>
        </w:rPr>
        <w:t xml:space="preserve">on the one hand, </w:t>
      </w:r>
      <w:r w:rsidR="00B20127" w:rsidRPr="005175F7">
        <w:rPr>
          <w:sz w:val="28"/>
          <w:szCs w:val="28"/>
        </w:rPr>
        <w:t xml:space="preserve">and </w:t>
      </w:r>
      <w:r w:rsidR="007F4B4D" w:rsidRPr="005175F7">
        <w:rPr>
          <w:sz w:val="28"/>
          <w:szCs w:val="28"/>
        </w:rPr>
        <w:t>th</w:t>
      </w:r>
      <w:r w:rsidR="00A23997" w:rsidRPr="005175F7">
        <w:rPr>
          <w:sz w:val="28"/>
          <w:szCs w:val="28"/>
        </w:rPr>
        <w:t>e power of</w:t>
      </w:r>
      <w:r w:rsidR="003A2E3C" w:rsidRPr="005175F7">
        <w:rPr>
          <w:sz w:val="28"/>
          <w:szCs w:val="28"/>
        </w:rPr>
        <w:t xml:space="preserve"> the </w:t>
      </w:r>
      <w:r w:rsidR="008E5411" w:rsidRPr="005175F7">
        <w:rPr>
          <w:sz w:val="28"/>
          <w:szCs w:val="28"/>
        </w:rPr>
        <w:t xml:space="preserve">executive to </w:t>
      </w:r>
      <w:r w:rsidR="006C4070" w:rsidRPr="005175F7">
        <w:rPr>
          <w:sz w:val="28"/>
          <w:szCs w:val="28"/>
        </w:rPr>
        <w:t xml:space="preserve">act in matters involving </w:t>
      </w:r>
      <w:r w:rsidR="005F14F8" w:rsidRPr="005175F7">
        <w:rPr>
          <w:sz w:val="28"/>
          <w:szCs w:val="28"/>
        </w:rPr>
        <w:t>foreign affairs</w:t>
      </w:r>
      <w:r w:rsidR="009028B3" w:rsidRPr="005175F7">
        <w:rPr>
          <w:sz w:val="28"/>
          <w:szCs w:val="28"/>
        </w:rPr>
        <w:t>, on the other</w:t>
      </w:r>
      <w:r w:rsidR="005F14F8" w:rsidRPr="005175F7">
        <w:rPr>
          <w:sz w:val="28"/>
          <w:szCs w:val="28"/>
        </w:rPr>
        <w:t xml:space="preserve">. </w:t>
      </w:r>
      <w:r w:rsidR="00A27FF5" w:rsidRPr="005175F7">
        <w:rPr>
          <w:sz w:val="28"/>
          <w:szCs w:val="28"/>
        </w:rPr>
        <w:t xml:space="preserve">The NPA </w:t>
      </w:r>
      <w:r w:rsidR="001B7762" w:rsidRPr="005175F7">
        <w:rPr>
          <w:sz w:val="28"/>
          <w:szCs w:val="28"/>
        </w:rPr>
        <w:t xml:space="preserve">clearly has the power to enter into a plea and sentence </w:t>
      </w:r>
      <w:r w:rsidR="005F14F8" w:rsidRPr="005175F7">
        <w:rPr>
          <w:sz w:val="28"/>
          <w:szCs w:val="28"/>
        </w:rPr>
        <w:t xml:space="preserve">agreement </w:t>
      </w:r>
      <w:r w:rsidR="001B7762" w:rsidRPr="005175F7">
        <w:rPr>
          <w:sz w:val="28"/>
          <w:szCs w:val="28"/>
        </w:rPr>
        <w:t>with an accused.</w:t>
      </w:r>
      <w:r w:rsidR="001B7762" w:rsidRPr="005175F7">
        <w:rPr>
          <w:rStyle w:val="FootnoteReference"/>
          <w:sz w:val="28"/>
          <w:szCs w:val="28"/>
        </w:rPr>
        <w:footnoteReference w:id="26"/>
      </w:r>
      <w:r w:rsidR="00551397" w:rsidRPr="005175F7">
        <w:rPr>
          <w:sz w:val="28"/>
          <w:szCs w:val="28"/>
        </w:rPr>
        <w:t xml:space="preserve"> </w:t>
      </w:r>
      <w:r w:rsidR="009028B3" w:rsidRPr="005175F7">
        <w:rPr>
          <w:sz w:val="28"/>
          <w:szCs w:val="28"/>
        </w:rPr>
        <w:t xml:space="preserve">In contrast, </w:t>
      </w:r>
      <w:r w:rsidR="00551397" w:rsidRPr="005175F7">
        <w:rPr>
          <w:sz w:val="28"/>
          <w:szCs w:val="28"/>
        </w:rPr>
        <w:t>a</w:t>
      </w:r>
      <w:r w:rsidR="00E96F39" w:rsidRPr="005175F7">
        <w:rPr>
          <w:sz w:val="28"/>
          <w:szCs w:val="28"/>
        </w:rPr>
        <w:t xml:space="preserve"> clear example of a demarcated power</w:t>
      </w:r>
      <w:r w:rsidR="00551397" w:rsidRPr="005175F7">
        <w:rPr>
          <w:sz w:val="28"/>
          <w:szCs w:val="28"/>
        </w:rPr>
        <w:t>,</w:t>
      </w:r>
      <w:r w:rsidR="00E96F39" w:rsidRPr="005175F7">
        <w:rPr>
          <w:sz w:val="28"/>
          <w:szCs w:val="28"/>
        </w:rPr>
        <w:t xml:space="preserve"> is that involve</w:t>
      </w:r>
      <w:r w:rsidR="004930E9" w:rsidRPr="005175F7">
        <w:rPr>
          <w:sz w:val="28"/>
          <w:szCs w:val="28"/>
        </w:rPr>
        <w:t>d</w:t>
      </w:r>
      <w:r w:rsidR="00E96F39" w:rsidRPr="005175F7">
        <w:rPr>
          <w:sz w:val="28"/>
          <w:szCs w:val="28"/>
        </w:rPr>
        <w:t xml:space="preserve"> </w:t>
      </w:r>
      <w:r w:rsidR="003F03F2" w:rsidRPr="005175F7">
        <w:rPr>
          <w:sz w:val="28"/>
          <w:szCs w:val="28"/>
        </w:rPr>
        <w:t xml:space="preserve">in issuing a </w:t>
      </w:r>
      <w:r w:rsidR="00E96F39" w:rsidRPr="005175F7">
        <w:rPr>
          <w:sz w:val="28"/>
          <w:szCs w:val="28"/>
        </w:rPr>
        <w:t>warrant of arrest. Th</w:t>
      </w:r>
      <w:r w:rsidR="004930E9" w:rsidRPr="005175F7">
        <w:rPr>
          <w:sz w:val="28"/>
          <w:szCs w:val="28"/>
        </w:rPr>
        <w:t>at</w:t>
      </w:r>
      <w:r w:rsidR="00E9270F" w:rsidRPr="005175F7">
        <w:rPr>
          <w:sz w:val="28"/>
          <w:szCs w:val="28"/>
        </w:rPr>
        <w:t xml:space="preserve"> power</w:t>
      </w:r>
      <w:r w:rsidR="00E96F39" w:rsidRPr="005175F7">
        <w:rPr>
          <w:sz w:val="28"/>
          <w:szCs w:val="28"/>
        </w:rPr>
        <w:t xml:space="preserve"> is incidental to the criminal proceedings, but th</w:t>
      </w:r>
      <w:r w:rsidR="002F1B27" w:rsidRPr="005175F7">
        <w:rPr>
          <w:sz w:val="28"/>
          <w:szCs w:val="28"/>
        </w:rPr>
        <w:t>e</w:t>
      </w:r>
      <w:r w:rsidR="00E96F39" w:rsidRPr="005175F7">
        <w:rPr>
          <w:sz w:val="28"/>
          <w:szCs w:val="28"/>
        </w:rPr>
        <w:t xml:space="preserve"> function </w:t>
      </w:r>
      <w:r w:rsidR="002F1B27" w:rsidRPr="005175F7">
        <w:rPr>
          <w:sz w:val="28"/>
          <w:szCs w:val="28"/>
        </w:rPr>
        <w:t xml:space="preserve">and decision-making power that goes with it </w:t>
      </w:r>
      <w:r w:rsidR="00E96F39" w:rsidRPr="005175F7">
        <w:rPr>
          <w:sz w:val="28"/>
          <w:szCs w:val="28"/>
        </w:rPr>
        <w:t xml:space="preserve">vests </w:t>
      </w:r>
      <w:r w:rsidR="00A23997" w:rsidRPr="005175F7">
        <w:rPr>
          <w:sz w:val="28"/>
          <w:szCs w:val="28"/>
        </w:rPr>
        <w:t>i</w:t>
      </w:r>
      <w:r w:rsidR="00E96F39" w:rsidRPr="005175F7">
        <w:rPr>
          <w:sz w:val="28"/>
          <w:szCs w:val="28"/>
        </w:rPr>
        <w:t xml:space="preserve">n the judicial officer and not the prosecutor. By analogy, the fact that extradition is sought for criminal proceedings to take place, does not </w:t>
      </w:r>
      <w:r w:rsidR="00A83D23" w:rsidRPr="005175F7">
        <w:rPr>
          <w:sz w:val="28"/>
          <w:szCs w:val="28"/>
        </w:rPr>
        <w:t xml:space="preserve">necessarily imply a </w:t>
      </w:r>
      <w:r w:rsidR="00E14509" w:rsidRPr="005175F7">
        <w:rPr>
          <w:sz w:val="28"/>
          <w:szCs w:val="28"/>
        </w:rPr>
        <w:t xml:space="preserve">decision-making </w:t>
      </w:r>
      <w:r w:rsidR="00A83D23" w:rsidRPr="005175F7">
        <w:rPr>
          <w:sz w:val="28"/>
          <w:szCs w:val="28"/>
        </w:rPr>
        <w:t xml:space="preserve">power for </w:t>
      </w:r>
      <w:r w:rsidR="00E96F39" w:rsidRPr="005175F7">
        <w:rPr>
          <w:sz w:val="28"/>
          <w:szCs w:val="28"/>
        </w:rPr>
        <w:t xml:space="preserve">the NPA </w:t>
      </w:r>
      <w:r w:rsidR="00E14509" w:rsidRPr="005175F7">
        <w:rPr>
          <w:sz w:val="28"/>
          <w:szCs w:val="28"/>
        </w:rPr>
        <w:t xml:space="preserve">to engage </w:t>
      </w:r>
      <w:r w:rsidR="00E96F39" w:rsidRPr="005175F7">
        <w:rPr>
          <w:sz w:val="28"/>
          <w:szCs w:val="28"/>
        </w:rPr>
        <w:t>with other States internationally. It is thus important to distinguish between a decision to prosecute, which can only be made by the NPA</w:t>
      </w:r>
      <w:r w:rsidR="002774F7" w:rsidRPr="005175F7">
        <w:rPr>
          <w:sz w:val="28"/>
          <w:szCs w:val="28"/>
        </w:rPr>
        <w:t>,</w:t>
      </w:r>
      <w:r w:rsidR="00E96F39" w:rsidRPr="005175F7">
        <w:rPr>
          <w:sz w:val="28"/>
          <w:szCs w:val="28"/>
        </w:rPr>
        <w:t xml:space="preserve"> and a decision to request </w:t>
      </w:r>
      <w:r w:rsidR="00795DB2" w:rsidRPr="005175F7">
        <w:rPr>
          <w:sz w:val="28"/>
          <w:szCs w:val="28"/>
        </w:rPr>
        <w:t xml:space="preserve">the </w:t>
      </w:r>
      <w:r w:rsidR="00E96F39" w:rsidRPr="005175F7">
        <w:rPr>
          <w:sz w:val="28"/>
          <w:szCs w:val="28"/>
        </w:rPr>
        <w:t>extradition</w:t>
      </w:r>
      <w:r w:rsidR="00DF4B9B" w:rsidRPr="005175F7">
        <w:rPr>
          <w:sz w:val="28"/>
          <w:szCs w:val="28"/>
        </w:rPr>
        <w:t>,</w:t>
      </w:r>
      <w:r w:rsidR="00795DB2" w:rsidRPr="005175F7">
        <w:rPr>
          <w:sz w:val="28"/>
          <w:szCs w:val="28"/>
        </w:rPr>
        <w:t xml:space="preserve"> from another State, of the person </w:t>
      </w:r>
      <w:r w:rsidR="00DD01D3" w:rsidRPr="005175F7">
        <w:rPr>
          <w:sz w:val="28"/>
          <w:szCs w:val="28"/>
        </w:rPr>
        <w:t>who is to be prosecuted</w:t>
      </w:r>
      <w:r w:rsidR="00795DB2" w:rsidRPr="005175F7">
        <w:rPr>
          <w:sz w:val="28"/>
          <w:szCs w:val="28"/>
        </w:rPr>
        <w:t>.</w:t>
      </w:r>
      <w:r w:rsidR="00E96F39" w:rsidRPr="005175F7">
        <w:rPr>
          <w:sz w:val="28"/>
          <w:szCs w:val="28"/>
        </w:rPr>
        <w:t xml:space="preserve"> Those are two distinct powers.</w:t>
      </w:r>
    </w:p>
    <w:p w14:paraId="45498E5B" w14:textId="77777777" w:rsidR="00A466A4" w:rsidRPr="005175F7" w:rsidRDefault="00A466A4" w:rsidP="005175F7">
      <w:pPr>
        <w:pStyle w:val="ListParagraph"/>
        <w:rPr>
          <w:sz w:val="28"/>
          <w:szCs w:val="28"/>
        </w:rPr>
      </w:pPr>
    </w:p>
    <w:p w14:paraId="318A7796" w14:textId="3A53F302" w:rsidR="00F35C13" w:rsidRPr="005175F7" w:rsidRDefault="00641215" w:rsidP="00641215">
      <w:pPr>
        <w:tabs>
          <w:tab w:val="left" w:pos="0"/>
        </w:tabs>
        <w:rPr>
          <w:sz w:val="28"/>
          <w:szCs w:val="28"/>
        </w:rPr>
      </w:pPr>
      <w:r w:rsidRPr="005175F7">
        <w:rPr>
          <w:sz w:val="28"/>
          <w:szCs w:val="28"/>
        </w:rPr>
        <w:t>[39]</w:t>
      </w:r>
      <w:r w:rsidRPr="005175F7">
        <w:rPr>
          <w:sz w:val="28"/>
          <w:szCs w:val="28"/>
        </w:rPr>
        <w:tab/>
      </w:r>
      <w:r w:rsidR="00FD1AD9" w:rsidRPr="005175F7">
        <w:rPr>
          <w:sz w:val="28"/>
          <w:szCs w:val="28"/>
        </w:rPr>
        <w:t xml:space="preserve">The importance of distinguishing </w:t>
      </w:r>
      <w:r w:rsidR="001F315B" w:rsidRPr="005175F7">
        <w:rPr>
          <w:sz w:val="28"/>
          <w:szCs w:val="28"/>
        </w:rPr>
        <w:t>between functions</w:t>
      </w:r>
      <w:r w:rsidR="00540E51" w:rsidRPr="005175F7">
        <w:rPr>
          <w:sz w:val="28"/>
          <w:szCs w:val="28"/>
        </w:rPr>
        <w:t xml:space="preserve"> in the extradition context</w:t>
      </w:r>
      <w:r w:rsidR="00310053" w:rsidRPr="005175F7">
        <w:rPr>
          <w:sz w:val="28"/>
          <w:szCs w:val="28"/>
        </w:rPr>
        <w:t xml:space="preserve"> (albeit in </w:t>
      </w:r>
      <w:r w:rsidR="00540E51" w:rsidRPr="005175F7">
        <w:rPr>
          <w:sz w:val="28"/>
          <w:szCs w:val="28"/>
        </w:rPr>
        <w:t>relation to incoming requests</w:t>
      </w:r>
      <w:r w:rsidR="00310053" w:rsidRPr="005175F7">
        <w:rPr>
          <w:sz w:val="28"/>
          <w:szCs w:val="28"/>
        </w:rPr>
        <w:t>)</w:t>
      </w:r>
      <w:r w:rsidR="001F315B" w:rsidRPr="005175F7">
        <w:rPr>
          <w:sz w:val="28"/>
          <w:szCs w:val="28"/>
        </w:rPr>
        <w:t xml:space="preserve"> was </w:t>
      </w:r>
      <w:r w:rsidR="00024093" w:rsidRPr="005175F7">
        <w:rPr>
          <w:sz w:val="28"/>
          <w:szCs w:val="28"/>
        </w:rPr>
        <w:t xml:space="preserve">highlighted </w:t>
      </w:r>
      <w:r w:rsidR="001F315B" w:rsidRPr="005175F7">
        <w:rPr>
          <w:sz w:val="28"/>
          <w:szCs w:val="28"/>
        </w:rPr>
        <w:t>in</w:t>
      </w:r>
      <w:r w:rsidR="00FD1AD9" w:rsidRPr="005175F7">
        <w:rPr>
          <w:sz w:val="28"/>
          <w:szCs w:val="28"/>
        </w:rPr>
        <w:t xml:space="preserve"> </w:t>
      </w:r>
      <w:r w:rsidR="001F315B" w:rsidRPr="005175F7">
        <w:rPr>
          <w:i/>
          <w:iCs/>
          <w:sz w:val="28"/>
          <w:szCs w:val="28"/>
        </w:rPr>
        <w:t>Khama v Director of Public Prosecutions</w:t>
      </w:r>
      <w:r w:rsidR="001F315B" w:rsidRPr="005175F7">
        <w:rPr>
          <w:sz w:val="28"/>
          <w:szCs w:val="28"/>
        </w:rPr>
        <w:t xml:space="preserve">, </w:t>
      </w:r>
      <w:r w:rsidR="00523224" w:rsidRPr="005175F7">
        <w:rPr>
          <w:i/>
          <w:iCs/>
          <w:sz w:val="28"/>
          <w:szCs w:val="28"/>
        </w:rPr>
        <w:t>Gauteng Local Division, Johannesburg and Others</w:t>
      </w:r>
      <w:r w:rsidR="00633DB9" w:rsidRPr="005175F7">
        <w:rPr>
          <w:rStyle w:val="FootnoteReference"/>
          <w:sz w:val="28"/>
          <w:szCs w:val="28"/>
        </w:rPr>
        <w:footnoteReference w:id="27"/>
      </w:r>
      <w:r w:rsidR="00310053" w:rsidRPr="005175F7">
        <w:rPr>
          <w:i/>
          <w:iCs/>
          <w:sz w:val="28"/>
          <w:szCs w:val="28"/>
        </w:rPr>
        <w:t xml:space="preserve"> </w:t>
      </w:r>
      <w:r w:rsidR="00310053" w:rsidRPr="005175F7">
        <w:rPr>
          <w:sz w:val="28"/>
          <w:szCs w:val="28"/>
        </w:rPr>
        <w:t>as follows:</w:t>
      </w:r>
    </w:p>
    <w:p w14:paraId="56923790" w14:textId="55C1A85D" w:rsidR="00310053" w:rsidRPr="005175F7" w:rsidRDefault="00310053" w:rsidP="005175F7">
      <w:pPr>
        <w:pStyle w:val="ListParagraph"/>
        <w:ind w:left="0"/>
      </w:pPr>
      <w:r w:rsidRPr="005175F7">
        <w:rPr>
          <w:sz w:val="28"/>
          <w:szCs w:val="28"/>
        </w:rPr>
        <w:t>‘</w:t>
      </w:r>
      <w:r w:rsidRPr="005175F7">
        <w:t xml:space="preserve">An extradition inquiry and criminal proceedings are not the same in all respects. Extradition proceedings are aimed at determining whether there is a reason to remove the person to foreign </w:t>
      </w:r>
      <w:r w:rsidR="002D0568" w:rsidRPr="005175F7">
        <w:t>s</w:t>
      </w:r>
      <w:r w:rsidR="007D7B80" w:rsidRPr="005175F7">
        <w:t>tate</w:t>
      </w:r>
      <w:r w:rsidRPr="005175F7">
        <w:t xml:space="preserve"> </w:t>
      </w:r>
      <w:r w:rsidR="00E562D1" w:rsidRPr="005175F7">
        <w:t>– not</w:t>
      </w:r>
      <w:r w:rsidRPr="005175F7">
        <w:t xml:space="preserve"> to determine whether the person concerned is or is not extraditable. The hearing before the magistrate is b</w:t>
      </w:r>
      <w:r w:rsidR="00BE5508" w:rsidRPr="005175F7">
        <w:t>ut a</w:t>
      </w:r>
      <w:r w:rsidRPr="005175F7">
        <w:t xml:space="preserve"> step in the proceedings:</w:t>
      </w:r>
    </w:p>
    <w:p w14:paraId="4BBB6E15" w14:textId="262DCB26" w:rsidR="00310053" w:rsidRPr="005175F7" w:rsidRDefault="00310053" w:rsidP="005175F7">
      <w:pPr>
        <w:pStyle w:val="ListParagraph"/>
        <w:ind w:left="0"/>
      </w:pPr>
      <w:r w:rsidRPr="005175F7">
        <w:t xml:space="preserve">“extradition is deemed a sovereign act, its legal proceeding </w:t>
      </w:r>
      <w:r w:rsidR="00024093" w:rsidRPr="005175F7">
        <w:t xml:space="preserve">are </w:t>
      </w:r>
      <w:r w:rsidRPr="005175F7">
        <w:t xml:space="preserve">deemed </w:t>
      </w:r>
      <w:r w:rsidRPr="005175F7">
        <w:rPr>
          <w:i/>
          <w:iCs/>
        </w:rPr>
        <w:t>sui generis</w:t>
      </w:r>
      <w:r w:rsidRPr="005175F7">
        <w:t>, and its purpose is not to adjudicate guilt or innocence but to determine whether a person should properly stand trial w</w:t>
      </w:r>
      <w:r w:rsidR="008904CD" w:rsidRPr="005175F7">
        <w:t>h</w:t>
      </w:r>
      <w:r w:rsidRPr="005175F7">
        <w:t>ere</w:t>
      </w:r>
      <w:r w:rsidR="00024093" w:rsidRPr="005175F7">
        <w:t xml:space="preserve"> </w:t>
      </w:r>
      <w:r w:rsidRPr="005175F7">
        <w:t xml:space="preserve">accused </w:t>
      </w:r>
      <w:r w:rsidR="001860AE" w:rsidRPr="005175F7">
        <w:t xml:space="preserve">or </w:t>
      </w:r>
      <w:r w:rsidRPr="005175F7">
        <w:t xml:space="preserve">be returned to serve a sentence properly imposed by another </w:t>
      </w:r>
      <w:r w:rsidR="002D0568" w:rsidRPr="005175F7">
        <w:t>s</w:t>
      </w:r>
      <w:r w:rsidR="007D7B80" w:rsidRPr="005175F7">
        <w:t>tate</w:t>
      </w:r>
      <w:r w:rsidR="00E562D1" w:rsidRPr="005175F7">
        <w:t>”</w:t>
      </w:r>
      <w:r w:rsidR="002D0568" w:rsidRPr="005175F7">
        <w:t>.’</w:t>
      </w:r>
      <w:r w:rsidR="00E562D1" w:rsidRPr="005175F7">
        <w:rPr>
          <w:rStyle w:val="FootnoteReference"/>
        </w:rPr>
        <w:footnoteReference w:id="28"/>
      </w:r>
    </w:p>
    <w:p w14:paraId="6D945092" w14:textId="326B39B9" w:rsidR="00F35C13" w:rsidRPr="005175F7" w:rsidRDefault="00310053" w:rsidP="005175F7">
      <w:pPr>
        <w:pStyle w:val="ListParagraph"/>
        <w:ind w:left="0"/>
      </w:pPr>
      <w:r w:rsidRPr="005175F7">
        <w:t xml:space="preserve">   </w:t>
      </w:r>
    </w:p>
    <w:p w14:paraId="5C9BDA3C" w14:textId="25B560EC" w:rsidR="0028348D" w:rsidRPr="005175F7" w:rsidRDefault="00641215" w:rsidP="00641215">
      <w:pPr>
        <w:tabs>
          <w:tab w:val="left" w:pos="0"/>
        </w:tabs>
        <w:rPr>
          <w:sz w:val="28"/>
          <w:szCs w:val="28"/>
        </w:rPr>
      </w:pPr>
      <w:r w:rsidRPr="005175F7">
        <w:rPr>
          <w:sz w:val="28"/>
          <w:szCs w:val="28"/>
        </w:rPr>
        <w:t>[40]</w:t>
      </w:r>
      <w:r w:rsidRPr="005175F7">
        <w:rPr>
          <w:sz w:val="28"/>
          <w:szCs w:val="28"/>
        </w:rPr>
        <w:tab/>
      </w:r>
      <w:r w:rsidR="007B3BA3" w:rsidRPr="005175F7">
        <w:rPr>
          <w:sz w:val="28"/>
          <w:szCs w:val="28"/>
        </w:rPr>
        <w:t>In its role as the prosecuting authority</w:t>
      </w:r>
      <w:r w:rsidR="00D539F0" w:rsidRPr="005175F7">
        <w:rPr>
          <w:sz w:val="28"/>
          <w:szCs w:val="28"/>
        </w:rPr>
        <w:t>, t</w:t>
      </w:r>
      <w:r w:rsidR="00651262" w:rsidRPr="005175F7">
        <w:rPr>
          <w:sz w:val="28"/>
          <w:szCs w:val="28"/>
        </w:rPr>
        <w:t xml:space="preserve">he NPA </w:t>
      </w:r>
      <w:r w:rsidR="00E203C9" w:rsidRPr="005175F7">
        <w:rPr>
          <w:sz w:val="28"/>
          <w:szCs w:val="28"/>
        </w:rPr>
        <w:t>has</w:t>
      </w:r>
      <w:r w:rsidR="00042817" w:rsidRPr="005175F7">
        <w:rPr>
          <w:sz w:val="28"/>
          <w:szCs w:val="28"/>
        </w:rPr>
        <w:t xml:space="preserve"> the</w:t>
      </w:r>
      <w:r w:rsidR="00D539F0" w:rsidRPr="005175F7">
        <w:rPr>
          <w:sz w:val="28"/>
          <w:szCs w:val="28"/>
        </w:rPr>
        <w:t xml:space="preserve"> important function of </w:t>
      </w:r>
      <w:r w:rsidR="00042817" w:rsidRPr="005175F7">
        <w:rPr>
          <w:sz w:val="28"/>
          <w:szCs w:val="28"/>
        </w:rPr>
        <w:t xml:space="preserve">determining </w:t>
      </w:r>
      <w:r w:rsidR="0061573D" w:rsidRPr="005175F7">
        <w:rPr>
          <w:sz w:val="28"/>
          <w:szCs w:val="28"/>
        </w:rPr>
        <w:t xml:space="preserve">who is to be prosecuted and what the charges are to be. </w:t>
      </w:r>
      <w:r w:rsidR="00E203C9" w:rsidRPr="005175F7">
        <w:rPr>
          <w:sz w:val="28"/>
          <w:szCs w:val="28"/>
        </w:rPr>
        <w:t xml:space="preserve">The Minister </w:t>
      </w:r>
      <w:r w:rsidR="00236F95" w:rsidRPr="005175F7">
        <w:rPr>
          <w:sz w:val="28"/>
          <w:szCs w:val="28"/>
        </w:rPr>
        <w:t>has</w:t>
      </w:r>
      <w:r w:rsidR="00E203C9" w:rsidRPr="005175F7">
        <w:rPr>
          <w:sz w:val="28"/>
          <w:szCs w:val="28"/>
        </w:rPr>
        <w:t xml:space="preserve"> no role </w:t>
      </w:r>
      <w:r w:rsidR="00E07CC6" w:rsidRPr="005175F7">
        <w:rPr>
          <w:sz w:val="28"/>
          <w:szCs w:val="28"/>
        </w:rPr>
        <w:t xml:space="preserve">or power </w:t>
      </w:r>
      <w:r w:rsidR="00E203C9" w:rsidRPr="005175F7">
        <w:rPr>
          <w:sz w:val="28"/>
          <w:szCs w:val="28"/>
        </w:rPr>
        <w:t xml:space="preserve">in </w:t>
      </w:r>
      <w:r w:rsidR="00236F95" w:rsidRPr="005175F7">
        <w:rPr>
          <w:sz w:val="28"/>
          <w:szCs w:val="28"/>
        </w:rPr>
        <w:t>the exercise of this prosecutorial function.</w:t>
      </w:r>
      <w:r w:rsidR="00E203C9" w:rsidRPr="005175F7">
        <w:rPr>
          <w:sz w:val="28"/>
          <w:szCs w:val="28"/>
        </w:rPr>
        <w:t xml:space="preserve"> </w:t>
      </w:r>
      <w:r w:rsidR="001B42C6" w:rsidRPr="005175F7">
        <w:rPr>
          <w:sz w:val="28"/>
          <w:szCs w:val="28"/>
        </w:rPr>
        <w:t>However, i</w:t>
      </w:r>
      <w:r w:rsidR="0061573D" w:rsidRPr="005175F7">
        <w:rPr>
          <w:sz w:val="28"/>
          <w:szCs w:val="28"/>
        </w:rPr>
        <w:t xml:space="preserve">f an identified accused is in a foreign State, </w:t>
      </w:r>
      <w:r w:rsidR="00384487" w:rsidRPr="005175F7">
        <w:rPr>
          <w:sz w:val="28"/>
          <w:szCs w:val="28"/>
        </w:rPr>
        <w:t xml:space="preserve">this triggers the </w:t>
      </w:r>
      <w:r w:rsidR="00E567FA" w:rsidRPr="005175F7">
        <w:rPr>
          <w:sz w:val="28"/>
          <w:szCs w:val="28"/>
        </w:rPr>
        <w:t xml:space="preserve">engagement of executive </w:t>
      </w:r>
      <w:r w:rsidR="00DE652F" w:rsidRPr="005175F7">
        <w:rPr>
          <w:sz w:val="28"/>
          <w:szCs w:val="28"/>
        </w:rPr>
        <w:t>authority</w:t>
      </w:r>
      <w:r w:rsidR="0091494E" w:rsidRPr="005175F7">
        <w:rPr>
          <w:sz w:val="28"/>
          <w:szCs w:val="28"/>
        </w:rPr>
        <w:t xml:space="preserve">, as </w:t>
      </w:r>
      <w:r w:rsidR="00D6721E" w:rsidRPr="005175F7">
        <w:rPr>
          <w:sz w:val="28"/>
          <w:szCs w:val="28"/>
        </w:rPr>
        <w:t xml:space="preserve">the NPA </w:t>
      </w:r>
      <w:r w:rsidR="00F53BB3" w:rsidRPr="005175F7">
        <w:rPr>
          <w:sz w:val="28"/>
          <w:szCs w:val="28"/>
        </w:rPr>
        <w:t>must seek</w:t>
      </w:r>
      <w:r w:rsidR="00E567FA" w:rsidRPr="005175F7">
        <w:rPr>
          <w:sz w:val="28"/>
          <w:szCs w:val="28"/>
        </w:rPr>
        <w:t xml:space="preserve"> </w:t>
      </w:r>
      <w:r w:rsidR="00F53BB3" w:rsidRPr="005175F7">
        <w:rPr>
          <w:sz w:val="28"/>
          <w:szCs w:val="28"/>
        </w:rPr>
        <w:t xml:space="preserve">assistance </w:t>
      </w:r>
      <w:r w:rsidR="00595FAD" w:rsidRPr="005175F7">
        <w:rPr>
          <w:sz w:val="28"/>
          <w:szCs w:val="28"/>
        </w:rPr>
        <w:t xml:space="preserve">from the executive </w:t>
      </w:r>
      <w:r w:rsidR="00F53BB3" w:rsidRPr="005175F7">
        <w:rPr>
          <w:sz w:val="28"/>
          <w:szCs w:val="28"/>
        </w:rPr>
        <w:t xml:space="preserve">to </w:t>
      </w:r>
      <w:r w:rsidR="00651262" w:rsidRPr="005175F7">
        <w:rPr>
          <w:sz w:val="28"/>
          <w:szCs w:val="28"/>
        </w:rPr>
        <w:t xml:space="preserve">make the extradition request to </w:t>
      </w:r>
      <w:r w:rsidR="00825BC1" w:rsidRPr="005175F7">
        <w:rPr>
          <w:sz w:val="28"/>
          <w:szCs w:val="28"/>
        </w:rPr>
        <w:t>the</w:t>
      </w:r>
      <w:r w:rsidR="00651262" w:rsidRPr="005175F7">
        <w:rPr>
          <w:sz w:val="28"/>
          <w:szCs w:val="28"/>
        </w:rPr>
        <w:t xml:space="preserve"> foreign State.</w:t>
      </w:r>
      <w:r w:rsidR="00825BC1" w:rsidRPr="005175F7">
        <w:rPr>
          <w:sz w:val="28"/>
          <w:szCs w:val="28"/>
        </w:rPr>
        <w:t xml:space="preserve"> </w:t>
      </w:r>
    </w:p>
    <w:p w14:paraId="1DFAD09F" w14:textId="77777777" w:rsidR="0028348D" w:rsidRPr="005175F7" w:rsidRDefault="0028348D" w:rsidP="005175F7">
      <w:pPr>
        <w:tabs>
          <w:tab w:val="left" w:pos="0"/>
        </w:tabs>
        <w:rPr>
          <w:sz w:val="28"/>
          <w:szCs w:val="28"/>
        </w:rPr>
      </w:pPr>
    </w:p>
    <w:p w14:paraId="2375647A" w14:textId="2943B64D" w:rsidR="00A83C17" w:rsidRPr="005175F7" w:rsidRDefault="00641215" w:rsidP="00641215">
      <w:pPr>
        <w:tabs>
          <w:tab w:val="left" w:pos="0"/>
        </w:tabs>
        <w:rPr>
          <w:sz w:val="28"/>
          <w:szCs w:val="28"/>
        </w:rPr>
      </w:pPr>
      <w:r w:rsidRPr="005175F7">
        <w:rPr>
          <w:sz w:val="28"/>
          <w:szCs w:val="28"/>
        </w:rPr>
        <w:t>[41]</w:t>
      </w:r>
      <w:r w:rsidRPr="005175F7">
        <w:rPr>
          <w:sz w:val="28"/>
          <w:szCs w:val="28"/>
        </w:rPr>
        <w:tab/>
      </w:r>
      <w:r w:rsidR="00CE15CC" w:rsidRPr="005175F7">
        <w:rPr>
          <w:sz w:val="28"/>
          <w:szCs w:val="28"/>
        </w:rPr>
        <w:t xml:space="preserve">Under the Treaty, </w:t>
      </w:r>
      <w:r w:rsidR="00DF4646" w:rsidRPr="005175F7">
        <w:rPr>
          <w:sz w:val="28"/>
          <w:szCs w:val="28"/>
        </w:rPr>
        <w:t xml:space="preserve">a request to the US must </w:t>
      </w:r>
      <w:r w:rsidR="003765BC" w:rsidRPr="005175F7">
        <w:rPr>
          <w:sz w:val="28"/>
          <w:szCs w:val="28"/>
        </w:rPr>
        <w:t>be in writing</w:t>
      </w:r>
      <w:r w:rsidR="00A549BB" w:rsidRPr="005175F7">
        <w:rPr>
          <w:sz w:val="28"/>
          <w:szCs w:val="28"/>
        </w:rPr>
        <w:t>, supported by prescribed documents, including</w:t>
      </w:r>
      <w:r w:rsidR="00390F6D" w:rsidRPr="005175F7">
        <w:rPr>
          <w:sz w:val="28"/>
          <w:szCs w:val="28"/>
        </w:rPr>
        <w:t>, among others,</w:t>
      </w:r>
      <w:r w:rsidR="00A549BB" w:rsidRPr="005175F7">
        <w:rPr>
          <w:sz w:val="28"/>
          <w:szCs w:val="28"/>
        </w:rPr>
        <w:t xml:space="preserve"> </w:t>
      </w:r>
      <w:r w:rsidR="00D05992" w:rsidRPr="005175F7">
        <w:rPr>
          <w:sz w:val="28"/>
          <w:szCs w:val="28"/>
        </w:rPr>
        <w:t>a copy of the warrant of arrest</w:t>
      </w:r>
      <w:r w:rsidR="004A1519" w:rsidRPr="005175F7">
        <w:rPr>
          <w:sz w:val="28"/>
          <w:szCs w:val="28"/>
        </w:rPr>
        <w:t xml:space="preserve">, the </w:t>
      </w:r>
      <w:r w:rsidR="00B47620" w:rsidRPr="005175F7">
        <w:rPr>
          <w:sz w:val="28"/>
          <w:szCs w:val="28"/>
        </w:rPr>
        <w:t>charge sheet</w:t>
      </w:r>
      <w:r w:rsidR="004A1519" w:rsidRPr="005175F7">
        <w:rPr>
          <w:sz w:val="28"/>
          <w:szCs w:val="28"/>
        </w:rPr>
        <w:t xml:space="preserve">, </w:t>
      </w:r>
      <w:r w:rsidR="0096045F" w:rsidRPr="005175F7">
        <w:rPr>
          <w:sz w:val="28"/>
          <w:szCs w:val="28"/>
        </w:rPr>
        <w:t xml:space="preserve">information relating to the facts of the offence and the procedural history of the case, </w:t>
      </w:r>
      <w:r w:rsidR="00390F6D" w:rsidRPr="005175F7">
        <w:rPr>
          <w:sz w:val="28"/>
          <w:szCs w:val="28"/>
        </w:rPr>
        <w:t>and a statement of the law relating to the relevant offence</w:t>
      </w:r>
      <w:r w:rsidR="00B47620" w:rsidRPr="005175F7">
        <w:rPr>
          <w:sz w:val="28"/>
          <w:szCs w:val="28"/>
        </w:rPr>
        <w:t>.</w:t>
      </w:r>
      <w:r w:rsidR="00B47620" w:rsidRPr="005175F7">
        <w:rPr>
          <w:rStyle w:val="FootnoteReference"/>
          <w:sz w:val="28"/>
          <w:szCs w:val="28"/>
        </w:rPr>
        <w:footnoteReference w:id="29"/>
      </w:r>
      <w:r w:rsidR="00A549BB" w:rsidRPr="005175F7">
        <w:rPr>
          <w:sz w:val="28"/>
          <w:szCs w:val="28"/>
        </w:rPr>
        <w:t xml:space="preserve"> </w:t>
      </w:r>
      <w:r w:rsidR="00E30F2D" w:rsidRPr="005175F7">
        <w:rPr>
          <w:sz w:val="28"/>
          <w:szCs w:val="28"/>
        </w:rPr>
        <w:t>This information all falls within the knowledge and preserve of the NPA</w:t>
      </w:r>
      <w:r w:rsidR="0028348D" w:rsidRPr="005175F7">
        <w:rPr>
          <w:sz w:val="28"/>
          <w:szCs w:val="28"/>
        </w:rPr>
        <w:t xml:space="preserve">, which must compile </w:t>
      </w:r>
      <w:r w:rsidR="00DD382C" w:rsidRPr="005175F7">
        <w:rPr>
          <w:sz w:val="28"/>
          <w:szCs w:val="28"/>
        </w:rPr>
        <w:t xml:space="preserve">and </w:t>
      </w:r>
      <w:r w:rsidR="0028348D" w:rsidRPr="005175F7">
        <w:rPr>
          <w:sz w:val="28"/>
          <w:szCs w:val="28"/>
        </w:rPr>
        <w:t xml:space="preserve">provide the documents to the </w:t>
      </w:r>
      <w:r w:rsidR="00E30476" w:rsidRPr="005175F7">
        <w:rPr>
          <w:sz w:val="28"/>
          <w:szCs w:val="28"/>
        </w:rPr>
        <w:t>executive</w:t>
      </w:r>
      <w:r w:rsidR="00B37E9F" w:rsidRPr="005175F7">
        <w:rPr>
          <w:sz w:val="28"/>
          <w:szCs w:val="28"/>
        </w:rPr>
        <w:t xml:space="preserve"> for inclusion in the extradition request. However, </w:t>
      </w:r>
      <w:r w:rsidR="00255EAD" w:rsidRPr="005175F7">
        <w:rPr>
          <w:sz w:val="28"/>
          <w:szCs w:val="28"/>
        </w:rPr>
        <w:t>no matter how</w:t>
      </w:r>
      <w:r w:rsidR="00B37E9F" w:rsidRPr="005175F7">
        <w:rPr>
          <w:sz w:val="28"/>
          <w:szCs w:val="28"/>
        </w:rPr>
        <w:t xml:space="preserve"> </w:t>
      </w:r>
      <w:r w:rsidR="00CC6A06" w:rsidRPr="005175F7">
        <w:rPr>
          <w:sz w:val="28"/>
          <w:szCs w:val="28"/>
        </w:rPr>
        <w:t>necessary</w:t>
      </w:r>
      <w:r w:rsidR="00B37E9F" w:rsidRPr="005175F7">
        <w:rPr>
          <w:sz w:val="28"/>
          <w:szCs w:val="28"/>
        </w:rPr>
        <w:t xml:space="preserve"> this role of the NPA is, it </w:t>
      </w:r>
      <w:r w:rsidR="00652950" w:rsidRPr="005175F7">
        <w:rPr>
          <w:sz w:val="28"/>
          <w:szCs w:val="28"/>
        </w:rPr>
        <w:t>does</w:t>
      </w:r>
      <w:r w:rsidR="00651262" w:rsidRPr="005175F7">
        <w:rPr>
          <w:sz w:val="28"/>
          <w:szCs w:val="28"/>
        </w:rPr>
        <w:t xml:space="preserve"> not </w:t>
      </w:r>
      <w:r w:rsidR="005D5041" w:rsidRPr="005175F7">
        <w:rPr>
          <w:sz w:val="28"/>
          <w:szCs w:val="28"/>
        </w:rPr>
        <w:t xml:space="preserve">imply a </w:t>
      </w:r>
      <w:r w:rsidR="00CC6A06" w:rsidRPr="005175F7">
        <w:rPr>
          <w:sz w:val="28"/>
          <w:szCs w:val="28"/>
        </w:rPr>
        <w:t xml:space="preserve">power </w:t>
      </w:r>
      <w:r w:rsidR="00651262" w:rsidRPr="005175F7">
        <w:rPr>
          <w:sz w:val="28"/>
          <w:szCs w:val="28"/>
        </w:rPr>
        <w:t>to make the extradition request</w:t>
      </w:r>
      <w:r w:rsidR="00652950" w:rsidRPr="005175F7">
        <w:rPr>
          <w:sz w:val="28"/>
          <w:szCs w:val="28"/>
        </w:rPr>
        <w:t>, and to decide when and whether to do so</w:t>
      </w:r>
      <w:r w:rsidR="00D17A0E" w:rsidRPr="005175F7">
        <w:rPr>
          <w:sz w:val="28"/>
          <w:szCs w:val="28"/>
        </w:rPr>
        <w:t>.</w:t>
      </w:r>
      <w:r w:rsidR="00E247E5" w:rsidRPr="005175F7">
        <w:rPr>
          <w:sz w:val="28"/>
          <w:szCs w:val="28"/>
        </w:rPr>
        <w:t xml:space="preserve"> </w:t>
      </w:r>
    </w:p>
    <w:p w14:paraId="6655C9DE" w14:textId="77777777" w:rsidR="00187509" w:rsidRPr="005175F7" w:rsidRDefault="00187509" w:rsidP="005175F7">
      <w:pPr>
        <w:tabs>
          <w:tab w:val="left" w:pos="0"/>
        </w:tabs>
        <w:rPr>
          <w:sz w:val="28"/>
          <w:szCs w:val="28"/>
        </w:rPr>
      </w:pPr>
    </w:p>
    <w:p w14:paraId="721174BA" w14:textId="7A4AF440" w:rsidR="00A5549F" w:rsidRPr="005175F7" w:rsidRDefault="00641215" w:rsidP="00641215">
      <w:pPr>
        <w:tabs>
          <w:tab w:val="left" w:pos="0"/>
        </w:tabs>
        <w:rPr>
          <w:sz w:val="28"/>
          <w:szCs w:val="28"/>
        </w:rPr>
      </w:pPr>
      <w:r w:rsidRPr="005175F7">
        <w:rPr>
          <w:sz w:val="28"/>
          <w:szCs w:val="28"/>
        </w:rPr>
        <w:t>[42]</w:t>
      </w:r>
      <w:r w:rsidRPr="005175F7">
        <w:rPr>
          <w:sz w:val="28"/>
          <w:szCs w:val="28"/>
        </w:rPr>
        <w:tab/>
      </w:r>
      <w:r w:rsidR="00CA763E" w:rsidRPr="005175F7">
        <w:rPr>
          <w:sz w:val="28"/>
          <w:szCs w:val="28"/>
        </w:rPr>
        <w:t xml:space="preserve">The respondents </w:t>
      </w:r>
      <w:r w:rsidR="00413F26" w:rsidRPr="005175F7">
        <w:rPr>
          <w:sz w:val="28"/>
          <w:szCs w:val="28"/>
        </w:rPr>
        <w:t xml:space="preserve">acknowledge that there </w:t>
      </w:r>
      <w:r w:rsidR="00DE7499" w:rsidRPr="005175F7">
        <w:rPr>
          <w:sz w:val="28"/>
          <w:szCs w:val="28"/>
        </w:rPr>
        <w:t>i</w:t>
      </w:r>
      <w:r w:rsidR="00413F26" w:rsidRPr="005175F7">
        <w:rPr>
          <w:sz w:val="28"/>
          <w:szCs w:val="28"/>
        </w:rPr>
        <w:t xml:space="preserve">s some role </w:t>
      </w:r>
      <w:r w:rsidR="00E30476" w:rsidRPr="005175F7">
        <w:rPr>
          <w:sz w:val="28"/>
          <w:szCs w:val="28"/>
        </w:rPr>
        <w:t>for the</w:t>
      </w:r>
      <w:r w:rsidR="007F67F9" w:rsidRPr="005175F7">
        <w:rPr>
          <w:sz w:val="28"/>
          <w:szCs w:val="28"/>
        </w:rPr>
        <w:t xml:space="preserve"> Department </w:t>
      </w:r>
      <w:r w:rsidR="00E30476" w:rsidRPr="005175F7">
        <w:rPr>
          <w:sz w:val="28"/>
          <w:szCs w:val="28"/>
        </w:rPr>
        <w:t>to play in making a request for extradition</w:t>
      </w:r>
      <w:r w:rsidR="000B23C6" w:rsidRPr="005175F7">
        <w:rPr>
          <w:sz w:val="28"/>
          <w:szCs w:val="28"/>
        </w:rPr>
        <w:t>. Their contention, however, is that it is a limited role</w:t>
      </w:r>
      <w:r w:rsidR="00B427FA" w:rsidRPr="005175F7">
        <w:rPr>
          <w:sz w:val="28"/>
          <w:szCs w:val="28"/>
        </w:rPr>
        <w:t xml:space="preserve">, does not involve the Minister, nor </w:t>
      </w:r>
      <w:r w:rsidR="00A8431B" w:rsidRPr="005175F7">
        <w:rPr>
          <w:sz w:val="28"/>
          <w:szCs w:val="28"/>
        </w:rPr>
        <w:t>th</w:t>
      </w:r>
      <w:r w:rsidR="00DB6FC6" w:rsidRPr="005175F7">
        <w:rPr>
          <w:sz w:val="28"/>
          <w:szCs w:val="28"/>
        </w:rPr>
        <w:t>e</w:t>
      </w:r>
      <w:r w:rsidR="00A8431B" w:rsidRPr="005175F7">
        <w:rPr>
          <w:sz w:val="28"/>
          <w:szCs w:val="28"/>
        </w:rPr>
        <w:t xml:space="preserve"> exercise of </w:t>
      </w:r>
      <w:r w:rsidR="00B427FA" w:rsidRPr="005175F7">
        <w:rPr>
          <w:sz w:val="28"/>
          <w:szCs w:val="28"/>
        </w:rPr>
        <w:t>any decision-making power</w:t>
      </w:r>
      <w:r w:rsidR="00E15727" w:rsidRPr="005175F7">
        <w:rPr>
          <w:sz w:val="28"/>
          <w:szCs w:val="28"/>
        </w:rPr>
        <w:t xml:space="preserve"> by the Department</w:t>
      </w:r>
      <w:r w:rsidR="000B6736" w:rsidRPr="005175F7">
        <w:rPr>
          <w:sz w:val="28"/>
          <w:szCs w:val="28"/>
        </w:rPr>
        <w:t xml:space="preserve">. </w:t>
      </w:r>
      <w:r w:rsidR="00E13253" w:rsidRPr="005175F7">
        <w:rPr>
          <w:sz w:val="28"/>
          <w:szCs w:val="28"/>
        </w:rPr>
        <w:t xml:space="preserve">As noted earlier, </w:t>
      </w:r>
      <w:r w:rsidR="00CA763E" w:rsidRPr="005175F7">
        <w:rPr>
          <w:sz w:val="28"/>
          <w:szCs w:val="28"/>
        </w:rPr>
        <w:t xml:space="preserve">the </w:t>
      </w:r>
      <w:r w:rsidR="000B6736" w:rsidRPr="005175F7">
        <w:rPr>
          <w:sz w:val="28"/>
          <w:szCs w:val="28"/>
        </w:rPr>
        <w:t xml:space="preserve">current </w:t>
      </w:r>
      <w:r w:rsidR="00CA763E" w:rsidRPr="005175F7">
        <w:rPr>
          <w:sz w:val="28"/>
          <w:szCs w:val="28"/>
        </w:rPr>
        <w:t xml:space="preserve">process involved in </w:t>
      </w:r>
      <w:r w:rsidR="007C7141" w:rsidRPr="005175F7">
        <w:rPr>
          <w:sz w:val="28"/>
          <w:szCs w:val="28"/>
        </w:rPr>
        <w:t xml:space="preserve">making outgoing </w:t>
      </w:r>
      <w:r w:rsidR="00CA763E" w:rsidRPr="005175F7">
        <w:rPr>
          <w:sz w:val="28"/>
          <w:szCs w:val="28"/>
        </w:rPr>
        <w:t>extradition request</w:t>
      </w:r>
      <w:r w:rsidR="007C7141" w:rsidRPr="005175F7">
        <w:rPr>
          <w:sz w:val="28"/>
          <w:szCs w:val="28"/>
        </w:rPr>
        <w:t>s</w:t>
      </w:r>
      <w:r w:rsidR="00BF2E40" w:rsidRPr="005175F7">
        <w:rPr>
          <w:sz w:val="28"/>
          <w:szCs w:val="28"/>
        </w:rPr>
        <w:t xml:space="preserve"> is described in the affidavits filed on behalf of the respondents</w:t>
      </w:r>
      <w:r w:rsidR="007C7141" w:rsidRPr="005175F7">
        <w:rPr>
          <w:sz w:val="28"/>
          <w:szCs w:val="28"/>
        </w:rPr>
        <w:t>.</w:t>
      </w:r>
      <w:r w:rsidR="00D965CA" w:rsidRPr="005175F7">
        <w:rPr>
          <w:sz w:val="28"/>
          <w:szCs w:val="28"/>
        </w:rPr>
        <w:t xml:space="preserve"> </w:t>
      </w:r>
      <w:r w:rsidR="00FB1D3B" w:rsidRPr="005175F7">
        <w:rPr>
          <w:sz w:val="28"/>
          <w:szCs w:val="28"/>
        </w:rPr>
        <w:t xml:space="preserve">Significantly, </w:t>
      </w:r>
      <w:r w:rsidR="00F57832" w:rsidRPr="005175F7">
        <w:rPr>
          <w:sz w:val="28"/>
          <w:szCs w:val="28"/>
        </w:rPr>
        <w:t>the Minister</w:t>
      </w:r>
      <w:r w:rsidR="001F2371" w:rsidRPr="005175F7">
        <w:rPr>
          <w:sz w:val="28"/>
          <w:szCs w:val="28"/>
        </w:rPr>
        <w:t xml:space="preserve"> </w:t>
      </w:r>
      <w:r w:rsidR="00F57832" w:rsidRPr="005175F7">
        <w:rPr>
          <w:sz w:val="28"/>
          <w:szCs w:val="28"/>
        </w:rPr>
        <w:t>does not consider the request.</w:t>
      </w:r>
    </w:p>
    <w:p w14:paraId="22B7ED5F" w14:textId="77777777" w:rsidR="00A5549F" w:rsidRPr="005175F7" w:rsidRDefault="00A5549F" w:rsidP="005175F7">
      <w:pPr>
        <w:pStyle w:val="ListParagraph"/>
        <w:rPr>
          <w:sz w:val="28"/>
          <w:szCs w:val="28"/>
        </w:rPr>
      </w:pPr>
    </w:p>
    <w:p w14:paraId="60C592C7" w14:textId="177EE604" w:rsidR="00F57832" w:rsidRPr="00866E12" w:rsidRDefault="00641215" w:rsidP="00641215">
      <w:pPr>
        <w:tabs>
          <w:tab w:val="left" w:pos="0"/>
        </w:tabs>
        <w:rPr>
          <w:sz w:val="28"/>
          <w:szCs w:val="28"/>
        </w:rPr>
      </w:pPr>
      <w:r w:rsidRPr="00866E12">
        <w:rPr>
          <w:sz w:val="28"/>
          <w:szCs w:val="28"/>
        </w:rPr>
        <w:t>[43]</w:t>
      </w:r>
      <w:r w:rsidRPr="00866E12">
        <w:rPr>
          <w:sz w:val="28"/>
          <w:szCs w:val="28"/>
        </w:rPr>
        <w:tab/>
      </w:r>
      <w:r w:rsidR="00891578" w:rsidRPr="005175F7">
        <w:rPr>
          <w:sz w:val="28"/>
          <w:szCs w:val="28"/>
        </w:rPr>
        <w:t xml:space="preserve">In addition, it seems that </w:t>
      </w:r>
      <w:r w:rsidR="00FD63CF" w:rsidRPr="005175F7">
        <w:rPr>
          <w:sz w:val="28"/>
          <w:szCs w:val="28"/>
        </w:rPr>
        <w:t xml:space="preserve">the Minister </w:t>
      </w:r>
      <w:r w:rsidR="00C01F3C" w:rsidRPr="005175F7">
        <w:rPr>
          <w:sz w:val="28"/>
          <w:szCs w:val="28"/>
        </w:rPr>
        <w:t>of International Relations and Co-operation also does not consider the request</w:t>
      </w:r>
      <w:r w:rsidR="006F4DBE" w:rsidRPr="005175F7">
        <w:rPr>
          <w:sz w:val="28"/>
          <w:szCs w:val="28"/>
        </w:rPr>
        <w:t xml:space="preserve">. </w:t>
      </w:r>
      <w:r w:rsidR="00C816FF" w:rsidRPr="005175F7">
        <w:rPr>
          <w:sz w:val="28"/>
          <w:szCs w:val="28"/>
        </w:rPr>
        <w:t xml:space="preserve">The involvement of the DIRCO in the process </w:t>
      </w:r>
      <w:r w:rsidR="004C6343" w:rsidRPr="005175F7">
        <w:rPr>
          <w:sz w:val="28"/>
          <w:szCs w:val="28"/>
        </w:rPr>
        <w:t>does not take the matter any further. It really talks to nothing more than the administrative process involved.</w:t>
      </w:r>
    </w:p>
    <w:p w14:paraId="7128C0D6" w14:textId="6A8F5363" w:rsidR="00480CA1" w:rsidRPr="005175F7" w:rsidRDefault="00641215" w:rsidP="00641215">
      <w:pPr>
        <w:tabs>
          <w:tab w:val="left" w:pos="0"/>
        </w:tabs>
        <w:rPr>
          <w:sz w:val="28"/>
          <w:szCs w:val="28"/>
        </w:rPr>
      </w:pPr>
      <w:r w:rsidRPr="005175F7">
        <w:rPr>
          <w:sz w:val="28"/>
          <w:szCs w:val="28"/>
        </w:rPr>
        <w:t>[44]</w:t>
      </w:r>
      <w:r w:rsidRPr="005175F7">
        <w:rPr>
          <w:sz w:val="28"/>
          <w:szCs w:val="28"/>
        </w:rPr>
        <w:tab/>
      </w:r>
      <w:r w:rsidR="00017246" w:rsidRPr="005175F7">
        <w:rPr>
          <w:sz w:val="28"/>
          <w:szCs w:val="28"/>
        </w:rPr>
        <w:t xml:space="preserve">The described </w:t>
      </w:r>
      <w:r w:rsidR="00F57832" w:rsidRPr="005175F7">
        <w:rPr>
          <w:sz w:val="28"/>
          <w:szCs w:val="28"/>
        </w:rPr>
        <w:t>process does not satisfy the principle of legality, which requires the identification of the source of power and the functionary responsible for the exercise of th</w:t>
      </w:r>
      <w:r w:rsidR="00F019DA" w:rsidRPr="005175F7">
        <w:rPr>
          <w:sz w:val="28"/>
          <w:szCs w:val="28"/>
        </w:rPr>
        <w:t>at</w:t>
      </w:r>
      <w:r w:rsidR="00F57832" w:rsidRPr="005175F7">
        <w:rPr>
          <w:sz w:val="28"/>
          <w:szCs w:val="28"/>
        </w:rPr>
        <w:t xml:space="preserve"> power. As things currently stand, there is no identified functionary, even within the NPA, who exercises the </w:t>
      </w:r>
      <w:r w:rsidR="000C46B9" w:rsidRPr="005175F7">
        <w:rPr>
          <w:sz w:val="28"/>
          <w:szCs w:val="28"/>
        </w:rPr>
        <w:t>de</w:t>
      </w:r>
      <w:r w:rsidR="00B760B0" w:rsidRPr="005175F7">
        <w:rPr>
          <w:sz w:val="28"/>
          <w:szCs w:val="28"/>
        </w:rPr>
        <w:t xml:space="preserve">cision-making </w:t>
      </w:r>
      <w:r w:rsidR="00F57832" w:rsidRPr="005175F7">
        <w:rPr>
          <w:sz w:val="28"/>
          <w:szCs w:val="28"/>
        </w:rPr>
        <w:t>power</w:t>
      </w:r>
      <w:r w:rsidR="00B760B0" w:rsidRPr="005175F7">
        <w:rPr>
          <w:sz w:val="28"/>
          <w:szCs w:val="28"/>
        </w:rPr>
        <w:t xml:space="preserve"> to make the extradition request. Is it the prosecutor, or the DPP, or a functionary within the </w:t>
      </w:r>
      <w:r w:rsidR="005635A8" w:rsidRPr="005175F7">
        <w:rPr>
          <w:sz w:val="28"/>
          <w:szCs w:val="28"/>
        </w:rPr>
        <w:t xml:space="preserve">NDPP’s office or the NDPP herself who does so? </w:t>
      </w:r>
      <w:r w:rsidR="00DE0BFF" w:rsidRPr="005175F7">
        <w:rPr>
          <w:sz w:val="28"/>
          <w:szCs w:val="28"/>
        </w:rPr>
        <w:t>The respondents do not tell us, nor does the NPA Act.</w:t>
      </w:r>
    </w:p>
    <w:p w14:paraId="437AC761" w14:textId="77777777" w:rsidR="00480CA1" w:rsidRPr="005175F7" w:rsidRDefault="00480CA1" w:rsidP="005175F7">
      <w:pPr>
        <w:pStyle w:val="ListParagraph"/>
        <w:rPr>
          <w:sz w:val="28"/>
          <w:szCs w:val="28"/>
        </w:rPr>
      </w:pPr>
    </w:p>
    <w:p w14:paraId="5823E127" w14:textId="4DF5D23D" w:rsidR="005C151D" w:rsidRPr="005175F7" w:rsidRDefault="00641215" w:rsidP="00641215">
      <w:pPr>
        <w:tabs>
          <w:tab w:val="left" w:pos="0"/>
        </w:tabs>
        <w:rPr>
          <w:sz w:val="28"/>
          <w:szCs w:val="28"/>
        </w:rPr>
      </w:pPr>
      <w:r w:rsidRPr="005175F7">
        <w:rPr>
          <w:sz w:val="28"/>
          <w:szCs w:val="28"/>
        </w:rPr>
        <w:t>[45]</w:t>
      </w:r>
      <w:r w:rsidRPr="005175F7">
        <w:rPr>
          <w:sz w:val="28"/>
          <w:szCs w:val="28"/>
        </w:rPr>
        <w:tab/>
      </w:r>
      <w:r w:rsidR="00FD59F6" w:rsidRPr="005175F7">
        <w:rPr>
          <w:sz w:val="28"/>
          <w:szCs w:val="28"/>
        </w:rPr>
        <w:t>T</w:t>
      </w:r>
      <w:r w:rsidR="003F7219" w:rsidRPr="005175F7">
        <w:rPr>
          <w:sz w:val="28"/>
          <w:szCs w:val="28"/>
        </w:rPr>
        <w:t xml:space="preserve">o the extent </w:t>
      </w:r>
      <w:r w:rsidR="00223F6F" w:rsidRPr="005175F7">
        <w:rPr>
          <w:sz w:val="28"/>
          <w:szCs w:val="28"/>
        </w:rPr>
        <w:t xml:space="preserve">it is </w:t>
      </w:r>
      <w:r w:rsidR="00392E44" w:rsidRPr="005175F7">
        <w:rPr>
          <w:sz w:val="28"/>
          <w:szCs w:val="28"/>
        </w:rPr>
        <w:t>suggested that</w:t>
      </w:r>
      <w:r w:rsidR="00193412" w:rsidRPr="005175F7">
        <w:rPr>
          <w:sz w:val="28"/>
          <w:szCs w:val="28"/>
        </w:rPr>
        <w:t xml:space="preserve"> this role might be f</w:t>
      </w:r>
      <w:r w:rsidR="00CC4641" w:rsidRPr="005175F7">
        <w:rPr>
          <w:sz w:val="28"/>
          <w:szCs w:val="28"/>
        </w:rPr>
        <w:t>ulf</w:t>
      </w:r>
      <w:r w:rsidR="00193412" w:rsidRPr="005175F7">
        <w:rPr>
          <w:sz w:val="28"/>
          <w:szCs w:val="28"/>
        </w:rPr>
        <w:t>illed by the D</w:t>
      </w:r>
      <w:r w:rsidR="00502F04" w:rsidRPr="005175F7">
        <w:rPr>
          <w:sz w:val="28"/>
          <w:szCs w:val="28"/>
        </w:rPr>
        <w:t>G</w:t>
      </w:r>
      <w:r w:rsidR="00DE6489" w:rsidRPr="005175F7">
        <w:rPr>
          <w:sz w:val="28"/>
          <w:szCs w:val="28"/>
        </w:rPr>
        <w:t xml:space="preserve"> as</w:t>
      </w:r>
      <w:r w:rsidR="00193412" w:rsidRPr="005175F7">
        <w:rPr>
          <w:sz w:val="28"/>
          <w:szCs w:val="28"/>
        </w:rPr>
        <w:t xml:space="preserve"> the Central Authority</w:t>
      </w:r>
      <w:r w:rsidR="009D5C53" w:rsidRPr="005175F7">
        <w:rPr>
          <w:sz w:val="28"/>
          <w:szCs w:val="28"/>
        </w:rPr>
        <w:t>,</w:t>
      </w:r>
      <w:r w:rsidR="00193412" w:rsidRPr="005175F7">
        <w:rPr>
          <w:sz w:val="28"/>
          <w:szCs w:val="28"/>
        </w:rPr>
        <w:t xml:space="preserve"> </w:t>
      </w:r>
      <w:r w:rsidR="006F0F0C" w:rsidRPr="005175F7">
        <w:rPr>
          <w:sz w:val="28"/>
          <w:szCs w:val="28"/>
        </w:rPr>
        <w:t xml:space="preserve">this contention is not helpful. </w:t>
      </w:r>
      <w:r w:rsidR="00A85B60" w:rsidRPr="005175F7">
        <w:rPr>
          <w:sz w:val="28"/>
          <w:szCs w:val="28"/>
        </w:rPr>
        <w:t xml:space="preserve">We were not directed to any law </w:t>
      </w:r>
      <w:r w:rsidR="006F0F0C" w:rsidRPr="005175F7">
        <w:rPr>
          <w:sz w:val="28"/>
          <w:szCs w:val="28"/>
        </w:rPr>
        <w:t xml:space="preserve">that </w:t>
      </w:r>
      <w:r w:rsidR="00A85B60" w:rsidRPr="005175F7">
        <w:rPr>
          <w:sz w:val="28"/>
          <w:szCs w:val="28"/>
        </w:rPr>
        <w:t>designates the D</w:t>
      </w:r>
      <w:r w:rsidR="00DE6489" w:rsidRPr="005175F7">
        <w:rPr>
          <w:sz w:val="28"/>
          <w:szCs w:val="28"/>
        </w:rPr>
        <w:t>G</w:t>
      </w:r>
      <w:r w:rsidR="00583A62" w:rsidRPr="005175F7">
        <w:rPr>
          <w:sz w:val="28"/>
          <w:szCs w:val="28"/>
        </w:rPr>
        <w:t xml:space="preserve"> </w:t>
      </w:r>
      <w:r w:rsidR="00D4000E" w:rsidRPr="005175F7">
        <w:rPr>
          <w:sz w:val="28"/>
          <w:szCs w:val="28"/>
        </w:rPr>
        <w:t xml:space="preserve">as the </w:t>
      </w:r>
      <w:r w:rsidR="00583A62" w:rsidRPr="005175F7">
        <w:rPr>
          <w:sz w:val="28"/>
          <w:szCs w:val="28"/>
        </w:rPr>
        <w:t xml:space="preserve">Central Authority for extradition purposes. In any event, </w:t>
      </w:r>
      <w:r w:rsidR="00174930" w:rsidRPr="005175F7">
        <w:rPr>
          <w:sz w:val="28"/>
          <w:szCs w:val="28"/>
        </w:rPr>
        <w:t xml:space="preserve">it is clear from the respondents’ description of the role </w:t>
      </w:r>
      <w:r w:rsidR="00442BAB" w:rsidRPr="005175F7">
        <w:rPr>
          <w:sz w:val="28"/>
          <w:szCs w:val="28"/>
        </w:rPr>
        <w:t xml:space="preserve">played by </w:t>
      </w:r>
      <w:r w:rsidR="00174930" w:rsidRPr="005175F7">
        <w:rPr>
          <w:sz w:val="28"/>
          <w:szCs w:val="28"/>
        </w:rPr>
        <w:t xml:space="preserve">the Department </w:t>
      </w:r>
      <w:r w:rsidR="00442BAB" w:rsidRPr="005175F7">
        <w:rPr>
          <w:sz w:val="28"/>
          <w:szCs w:val="28"/>
        </w:rPr>
        <w:t xml:space="preserve">that it involves no decision-making power. </w:t>
      </w:r>
      <w:r w:rsidR="006F0F0C" w:rsidRPr="005175F7">
        <w:rPr>
          <w:sz w:val="28"/>
          <w:szCs w:val="28"/>
        </w:rPr>
        <w:t xml:space="preserve">As we have already </w:t>
      </w:r>
      <w:r w:rsidR="000866E5" w:rsidRPr="005175F7">
        <w:rPr>
          <w:sz w:val="28"/>
          <w:szCs w:val="28"/>
        </w:rPr>
        <w:t>s</w:t>
      </w:r>
      <w:r w:rsidR="006F0F0C" w:rsidRPr="005175F7">
        <w:rPr>
          <w:sz w:val="28"/>
          <w:szCs w:val="28"/>
        </w:rPr>
        <w:t>tated, the question of who has the power to make outgoing extradition requests and the process involved should not be conflated.</w:t>
      </w:r>
    </w:p>
    <w:p w14:paraId="738182EF" w14:textId="77777777" w:rsidR="005C151D" w:rsidRPr="005175F7" w:rsidRDefault="005C151D" w:rsidP="005175F7">
      <w:pPr>
        <w:pStyle w:val="ListParagraph"/>
        <w:rPr>
          <w:sz w:val="28"/>
          <w:szCs w:val="28"/>
        </w:rPr>
      </w:pPr>
    </w:p>
    <w:p w14:paraId="22CF9E40" w14:textId="71A47A54" w:rsidR="00A33169" w:rsidRPr="005175F7" w:rsidRDefault="00641215" w:rsidP="00641215">
      <w:pPr>
        <w:tabs>
          <w:tab w:val="left" w:pos="0"/>
        </w:tabs>
        <w:ind w:hanging="11"/>
        <w:rPr>
          <w:sz w:val="28"/>
          <w:szCs w:val="28"/>
        </w:rPr>
      </w:pPr>
      <w:r w:rsidRPr="005175F7">
        <w:rPr>
          <w:sz w:val="28"/>
          <w:szCs w:val="28"/>
        </w:rPr>
        <w:t>[46]</w:t>
      </w:r>
      <w:r w:rsidRPr="005175F7">
        <w:rPr>
          <w:sz w:val="28"/>
          <w:szCs w:val="28"/>
        </w:rPr>
        <w:tab/>
      </w:r>
      <w:r w:rsidR="00B1668D" w:rsidRPr="005175F7">
        <w:rPr>
          <w:sz w:val="28"/>
          <w:szCs w:val="28"/>
        </w:rPr>
        <w:t>The</w:t>
      </w:r>
      <w:r w:rsidR="00F432BF" w:rsidRPr="005175F7">
        <w:rPr>
          <w:sz w:val="28"/>
          <w:szCs w:val="28"/>
        </w:rPr>
        <w:t xml:space="preserve"> Minister is the executive authority </w:t>
      </w:r>
      <w:r w:rsidR="00A45350" w:rsidRPr="005175F7">
        <w:rPr>
          <w:sz w:val="28"/>
          <w:szCs w:val="28"/>
        </w:rPr>
        <w:t xml:space="preserve">who </w:t>
      </w:r>
      <w:r w:rsidR="00B1668D" w:rsidRPr="005175F7">
        <w:rPr>
          <w:sz w:val="28"/>
          <w:szCs w:val="28"/>
        </w:rPr>
        <w:t xml:space="preserve">represented the government of the Republic in concluding the Treaty. Accordingly, he </w:t>
      </w:r>
      <w:r w:rsidR="00021B6A" w:rsidRPr="005175F7">
        <w:rPr>
          <w:sz w:val="28"/>
          <w:szCs w:val="28"/>
        </w:rPr>
        <w:t xml:space="preserve">has the power to </w:t>
      </w:r>
      <w:r w:rsidR="004D6A1A" w:rsidRPr="005175F7">
        <w:rPr>
          <w:sz w:val="28"/>
          <w:szCs w:val="28"/>
        </w:rPr>
        <w:t>represent the State in requests made under it.</w:t>
      </w:r>
      <w:r w:rsidR="00E373E1" w:rsidRPr="005175F7">
        <w:rPr>
          <w:sz w:val="28"/>
          <w:szCs w:val="28"/>
        </w:rPr>
        <w:t xml:space="preserve"> Moreover, </w:t>
      </w:r>
      <w:r w:rsidR="00832CD5" w:rsidRPr="005175F7">
        <w:rPr>
          <w:sz w:val="28"/>
          <w:szCs w:val="28"/>
        </w:rPr>
        <w:t xml:space="preserve">under the Treaty, </w:t>
      </w:r>
      <w:r w:rsidR="007F52C5" w:rsidRPr="005175F7">
        <w:rPr>
          <w:sz w:val="28"/>
          <w:szCs w:val="28"/>
        </w:rPr>
        <w:t>it is the executive authority</w:t>
      </w:r>
      <w:r w:rsidR="00287EA4" w:rsidRPr="005175F7">
        <w:rPr>
          <w:sz w:val="28"/>
          <w:szCs w:val="28"/>
        </w:rPr>
        <w:t xml:space="preserve"> </w:t>
      </w:r>
      <w:r w:rsidR="007F52C5" w:rsidRPr="005175F7">
        <w:rPr>
          <w:sz w:val="28"/>
          <w:szCs w:val="28"/>
        </w:rPr>
        <w:t xml:space="preserve">who acts on the part of </w:t>
      </w:r>
      <w:r w:rsidR="00E7374D" w:rsidRPr="005175F7">
        <w:rPr>
          <w:sz w:val="28"/>
          <w:szCs w:val="28"/>
        </w:rPr>
        <w:t xml:space="preserve">a requested State. </w:t>
      </w:r>
    </w:p>
    <w:p w14:paraId="4F618840" w14:textId="77777777" w:rsidR="00287EA4" w:rsidRPr="005175F7" w:rsidRDefault="00287EA4" w:rsidP="005175F7">
      <w:pPr>
        <w:pStyle w:val="ListParagraph"/>
        <w:rPr>
          <w:sz w:val="28"/>
          <w:szCs w:val="28"/>
        </w:rPr>
      </w:pPr>
    </w:p>
    <w:p w14:paraId="2C905004" w14:textId="711C9C48" w:rsidR="00545F5E" w:rsidRPr="005175F7" w:rsidRDefault="00641215" w:rsidP="00641215">
      <w:pPr>
        <w:tabs>
          <w:tab w:val="left" w:pos="0"/>
        </w:tabs>
        <w:ind w:hanging="11"/>
        <w:rPr>
          <w:color w:val="000000"/>
        </w:rPr>
      </w:pPr>
      <w:r w:rsidRPr="005175F7">
        <w:rPr>
          <w:color w:val="000000"/>
          <w:sz w:val="28"/>
          <w:szCs w:val="28"/>
        </w:rPr>
        <w:t>[47]</w:t>
      </w:r>
      <w:r w:rsidRPr="005175F7">
        <w:rPr>
          <w:color w:val="000000"/>
          <w:sz w:val="28"/>
          <w:szCs w:val="28"/>
        </w:rPr>
        <w:tab/>
      </w:r>
      <w:r w:rsidR="00991210" w:rsidRPr="005175F7">
        <w:rPr>
          <w:sz w:val="28"/>
          <w:szCs w:val="28"/>
        </w:rPr>
        <w:t xml:space="preserve">The </w:t>
      </w:r>
      <w:r w:rsidR="001D2241" w:rsidRPr="005175F7">
        <w:rPr>
          <w:sz w:val="28"/>
          <w:szCs w:val="28"/>
        </w:rPr>
        <w:t xml:space="preserve">role of the </w:t>
      </w:r>
      <w:r w:rsidR="00991210" w:rsidRPr="005175F7">
        <w:rPr>
          <w:sz w:val="28"/>
          <w:szCs w:val="28"/>
        </w:rPr>
        <w:t>NPA</w:t>
      </w:r>
      <w:r w:rsidR="00F62B1F" w:rsidRPr="005175F7">
        <w:rPr>
          <w:sz w:val="28"/>
          <w:szCs w:val="28"/>
        </w:rPr>
        <w:t xml:space="preserve"> </w:t>
      </w:r>
      <w:r w:rsidR="001D2241" w:rsidRPr="005175F7">
        <w:rPr>
          <w:sz w:val="28"/>
          <w:szCs w:val="28"/>
        </w:rPr>
        <w:t xml:space="preserve">in the outgoing extradition process does not stretch to </w:t>
      </w:r>
      <w:r w:rsidR="00F62B1F" w:rsidRPr="005175F7">
        <w:rPr>
          <w:sz w:val="28"/>
          <w:szCs w:val="28"/>
        </w:rPr>
        <w:t>dictat</w:t>
      </w:r>
      <w:r w:rsidR="001D2241" w:rsidRPr="005175F7">
        <w:rPr>
          <w:sz w:val="28"/>
          <w:szCs w:val="28"/>
        </w:rPr>
        <w:t>ing</w:t>
      </w:r>
      <w:r w:rsidR="00F62B1F" w:rsidRPr="005175F7">
        <w:rPr>
          <w:sz w:val="28"/>
          <w:szCs w:val="28"/>
        </w:rPr>
        <w:t xml:space="preserve"> to the </w:t>
      </w:r>
      <w:r w:rsidR="004D6A1A" w:rsidRPr="005175F7">
        <w:rPr>
          <w:sz w:val="28"/>
          <w:szCs w:val="28"/>
        </w:rPr>
        <w:t>Minister</w:t>
      </w:r>
      <w:r w:rsidR="00F62B1F" w:rsidRPr="005175F7">
        <w:rPr>
          <w:sz w:val="28"/>
          <w:szCs w:val="28"/>
        </w:rPr>
        <w:t xml:space="preserve"> how to exercise </w:t>
      </w:r>
      <w:r w:rsidR="004D6A1A" w:rsidRPr="005175F7">
        <w:rPr>
          <w:sz w:val="28"/>
          <w:szCs w:val="28"/>
        </w:rPr>
        <w:t>this</w:t>
      </w:r>
      <w:r w:rsidR="00991210" w:rsidRPr="005175F7">
        <w:rPr>
          <w:sz w:val="28"/>
          <w:szCs w:val="28"/>
        </w:rPr>
        <w:t xml:space="preserve"> power, as this would be </w:t>
      </w:r>
      <w:r w:rsidR="00081AD7" w:rsidRPr="005175F7">
        <w:rPr>
          <w:sz w:val="28"/>
          <w:szCs w:val="28"/>
        </w:rPr>
        <w:t xml:space="preserve">destructive of </w:t>
      </w:r>
      <w:r w:rsidR="00991210" w:rsidRPr="005175F7">
        <w:rPr>
          <w:sz w:val="28"/>
          <w:szCs w:val="28"/>
        </w:rPr>
        <w:t xml:space="preserve">the separation of powers. </w:t>
      </w:r>
      <w:r w:rsidR="006139E5" w:rsidRPr="005175F7">
        <w:rPr>
          <w:sz w:val="28"/>
          <w:szCs w:val="28"/>
        </w:rPr>
        <w:t xml:space="preserve">Contrary to the respondents’ submissions, </w:t>
      </w:r>
      <w:r w:rsidR="00690398" w:rsidRPr="005175F7">
        <w:rPr>
          <w:sz w:val="28"/>
          <w:szCs w:val="28"/>
        </w:rPr>
        <w:t xml:space="preserve">this demarcation of powers and functions </w:t>
      </w:r>
      <w:r w:rsidR="00FD1422" w:rsidRPr="005175F7">
        <w:rPr>
          <w:sz w:val="28"/>
          <w:szCs w:val="28"/>
        </w:rPr>
        <w:t xml:space="preserve">between the NPA and the Minister </w:t>
      </w:r>
      <w:r w:rsidR="00690398" w:rsidRPr="005175F7">
        <w:rPr>
          <w:sz w:val="28"/>
          <w:szCs w:val="28"/>
        </w:rPr>
        <w:t xml:space="preserve">does not impinge on the </w:t>
      </w:r>
      <w:r w:rsidR="00FD1422" w:rsidRPr="005175F7">
        <w:rPr>
          <w:sz w:val="28"/>
          <w:szCs w:val="28"/>
        </w:rPr>
        <w:t xml:space="preserve">NPA’s </w:t>
      </w:r>
      <w:r w:rsidR="00690398" w:rsidRPr="005175F7">
        <w:rPr>
          <w:sz w:val="28"/>
          <w:szCs w:val="28"/>
        </w:rPr>
        <w:t xml:space="preserve">prosecutorial powers. </w:t>
      </w:r>
      <w:r w:rsidR="00F432BF" w:rsidRPr="005175F7">
        <w:rPr>
          <w:sz w:val="28"/>
          <w:szCs w:val="28"/>
        </w:rPr>
        <w:t>This is because the principle of legality</w:t>
      </w:r>
      <w:r w:rsidR="00963358" w:rsidRPr="005175F7">
        <w:rPr>
          <w:sz w:val="28"/>
          <w:szCs w:val="28"/>
        </w:rPr>
        <w:t xml:space="preserve"> </w:t>
      </w:r>
      <w:r w:rsidR="0045223B" w:rsidRPr="005175F7">
        <w:rPr>
          <w:sz w:val="28"/>
          <w:szCs w:val="28"/>
        </w:rPr>
        <w:t xml:space="preserve">defines the ambit of </w:t>
      </w:r>
      <w:r w:rsidR="00963358" w:rsidRPr="005175F7">
        <w:rPr>
          <w:sz w:val="28"/>
          <w:szCs w:val="28"/>
        </w:rPr>
        <w:t xml:space="preserve">the </w:t>
      </w:r>
      <w:r w:rsidR="00C24F02" w:rsidRPr="005175F7">
        <w:rPr>
          <w:sz w:val="28"/>
          <w:szCs w:val="28"/>
        </w:rPr>
        <w:t>Minister</w:t>
      </w:r>
      <w:r w:rsidR="0045223B" w:rsidRPr="005175F7">
        <w:rPr>
          <w:sz w:val="28"/>
          <w:szCs w:val="28"/>
        </w:rPr>
        <w:t>’s lawful powers</w:t>
      </w:r>
      <w:r w:rsidR="00287EA4" w:rsidRPr="005175F7">
        <w:rPr>
          <w:sz w:val="28"/>
          <w:szCs w:val="28"/>
        </w:rPr>
        <w:t xml:space="preserve">. </w:t>
      </w:r>
      <w:r w:rsidR="00341B00" w:rsidRPr="005175F7">
        <w:rPr>
          <w:sz w:val="28"/>
          <w:szCs w:val="28"/>
        </w:rPr>
        <w:t>While he has the power to decide whether and when</w:t>
      </w:r>
      <w:r w:rsidR="00EE0710" w:rsidRPr="005175F7">
        <w:rPr>
          <w:sz w:val="28"/>
          <w:szCs w:val="28"/>
        </w:rPr>
        <w:t xml:space="preserve"> to make an outgoing extradition request</w:t>
      </w:r>
      <w:r w:rsidR="00287EA4" w:rsidRPr="005175F7">
        <w:rPr>
          <w:sz w:val="28"/>
          <w:szCs w:val="28"/>
        </w:rPr>
        <w:t>,</w:t>
      </w:r>
      <w:r w:rsidR="00EE0710" w:rsidRPr="005175F7">
        <w:rPr>
          <w:sz w:val="28"/>
          <w:szCs w:val="28"/>
        </w:rPr>
        <w:t xml:space="preserve"> he cannot do so in a manner that </w:t>
      </w:r>
      <w:r w:rsidR="00F054A9" w:rsidRPr="005175F7">
        <w:rPr>
          <w:sz w:val="28"/>
          <w:szCs w:val="28"/>
        </w:rPr>
        <w:t>undermines prosecutorial independence.</w:t>
      </w:r>
      <w:r w:rsidR="00AA43D0" w:rsidRPr="005175F7">
        <w:rPr>
          <w:sz w:val="28"/>
          <w:szCs w:val="28"/>
        </w:rPr>
        <w:t xml:space="preserve"> </w:t>
      </w:r>
      <w:r w:rsidR="000826F5" w:rsidRPr="005175F7">
        <w:rPr>
          <w:sz w:val="28"/>
          <w:szCs w:val="28"/>
        </w:rPr>
        <w:t xml:space="preserve">Whether he </w:t>
      </w:r>
      <w:r w:rsidR="00893DE2" w:rsidRPr="005175F7">
        <w:rPr>
          <w:sz w:val="28"/>
          <w:szCs w:val="28"/>
        </w:rPr>
        <w:t xml:space="preserve">has </w:t>
      </w:r>
      <w:r w:rsidR="000826F5" w:rsidRPr="005175F7">
        <w:rPr>
          <w:sz w:val="28"/>
          <w:szCs w:val="28"/>
        </w:rPr>
        <w:t>act</w:t>
      </w:r>
      <w:r w:rsidR="00893DE2" w:rsidRPr="005175F7">
        <w:rPr>
          <w:sz w:val="28"/>
          <w:szCs w:val="28"/>
        </w:rPr>
        <w:t>ed</w:t>
      </w:r>
      <w:r w:rsidR="000826F5" w:rsidRPr="005175F7">
        <w:rPr>
          <w:sz w:val="28"/>
          <w:szCs w:val="28"/>
        </w:rPr>
        <w:t xml:space="preserve"> within the realms of his authority will depend on the</w:t>
      </w:r>
      <w:r w:rsidR="00423CA9" w:rsidRPr="005175F7">
        <w:rPr>
          <w:sz w:val="28"/>
          <w:szCs w:val="28"/>
        </w:rPr>
        <w:t xml:space="preserve"> </w:t>
      </w:r>
      <w:r w:rsidR="003112B6" w:rsidRPr="005175F7">
        <w:rPr>
          <w:sz w:val="28"/>
          <w:szCs w:val="28"/>
        </w:rPr>
        <w:t xml:space="preserve">circumstances of </w:t>
      </w:r>
      <w:r w:rsidR="00C22F62" w:rsidRPr="005175F7">
        <w:rPr>
          <w:sz w:val="28"/>
          <w:szCs w:val="28"/>
        </w:rPr>
        <w:t xml:space="preserve">the </w:t>
      </w:r>
      <w:r w:rsidR="003112B6" w:rsidRPr="005175F7">
        <w:rPr>
          <w:sz w:val="28"/>
          <w:szCs w:val="28"/>
        </w:rPr>
        <w:t>extradition request</w:t>
      </w:r>
      <w:r w:rsidR="00C22F62" w:rsidRPr="005175F7">
        <w:rPr>
          <w:sz w:val="28"/>
          <w:szCs w:val="28"/>
        </w:rPr>
        <w:t xml:space="preserve"> </w:t>
      </w:r>
      <w:r w:rsidR="006203F9" w:rsidRPr="005175F7">
        <w:rPr>
          <w:sz w:val="28"/>
          <w:szCs w:val="28"/>
        </w:rPr>
        <w:t>in question</w:t>
      </w:r>
      <w:r w:rsidR="00423CA9" w:rsidRPr="005175F7">
        <w:rPr>
          <w:sz w:val="28"/>
          <w:szCs w:val="28"/>
        </w:rPr>
        <w:t xml:space="preserve"> in any given case</w:t>
      </w:r>
      <w:r w:rsidR="003112B6" w:rsidRPr="005175F7">
        <w:rPr>
          <w:sz w:val="28"/>
          <w:szCs w:val="28"/>
        </w:rPr>
        <w:t>.</w:t>
      </w:r>
    </w:p>
    <w:p w14:paraId="61C408F9" w14:textId="77777777" w:rsidR="00893DE2" w:rsidRPr="005175F7" w:rsidRDefault="00893DE2" w:rsidP="005175F7">
      <w:pPr>
        <w:tabs>
          <w:tab w:val="left" w:pos="0"/>
        </w:tabs>
        <w:rPr>
          <w:color w:val="000000"/>
        </w:rPr>
      </w:pPr>
    </w:p>
    <w:p w14:paraId="430604D7" w14:textId="14ADF855" w:rsidR="00EB51C4" w:rsidRPr="005175F7" w:rsidRDefault="00641215" w:rsidP="00641215">
      <w:pPr>
        <w:tabs>
          <w:tab w:val="left" w:pos="0"/>
        </w:tabs>
        <w:rPr>
          <w:sz w:val="28"/>
          <w:szCs w:val="28"/>
        </w:rPr>
      </w:pPr>
      <w:r w:rsidRPr="005175F7">
        <w:rPr>
          <w:sz w:val="28"/>
          <w:szCs w:val="28"/>
        </w:rPr>
        <w:t>[48]</w:t>
      </w:r>
      <w:r w:rsidRPr="005175F7">
        <w:rPr>
          <w:sz w:val="28"/>
          <w:szCs w:val="28"/>
        </w:rPr>
        <w:tab/>
      </w:r>
      <w:r w:rsidR="0030209C" w:rsidRPr="005175F7">
        <w:rPr>
          <w:sz w:val="28"/>
          <w:szCs w:val="28"/>
        </w:rPr>
        <w:t xml:space="preserve">We conclude that </w:t>
      </w:r>
      <w:r w:rsidR="00545F5E" w:rsidRPr="005175F7">
        <w:rPr>
          <w:sz w:val="28"/>
          <w:szCs w:val="28"/>
        </w:rPr>
        <w:t xml:space="preserve">it is clear that the Minister is central to the administration and implementation of the </w:t>
      </w:r>
      <w:r w:rsidR="00215650" w:rsidRPr="005175F7">
        <w:rPr>
          <w:sz w:val="28"/>
          <w:szCs w:val="28"/>
        </w:rPr>
        <w:t xml:space="preserve">Extradition </w:t>
      </w:r>
      <w:r w:rsidR="00545F5E" w:rsidRPr="005175F7">
        <w:rPr>
          <w:sz w:val="28"/>
          <w:szCs w:val="28"/>
        </w:rPr>
        <w:t xml:space="preserve">Act. </w:t>
      </w:r>
      <w:r w:rsidR="00C81F07" w:rsidRPr="005175F7">
        <w:rPr>
          <w:sz w:val="28"/>
          <w:szCs w:val="28"/>
        </w:rPr>
        <w:t xml:space="preserve">Critically, the </w:t>
      </w:r>
      <w:r w:rsidR="00031036" w:rsidRPr="005175F7">
        <w:rPr>
          <w:sz w:val="28"/>
          <w:szCs w:val="28"/>
        </w:rPr>
        <w:t xml:space="preserve">decision-making power </w:t>
      </w:r>
      <w:r w:rsidR="0067382F" w:rsidRPr="005175F7">
        <w:rPr>
          <w:sz w:val="28"/>
          <w:szCs w:val="28"/>
        </w:rPr>
        <w:t>in respect of all extradition</w:t>
      </w:r>
      <w:r w:rsidR="00B922C0" w:rsidRPr="005175F7">
        <w:rPr>
          <w:sz w:val="28"/>
          <w:szCs w:val="28"/>
        </w:rPr>
        <w:t xml:space="preserve"> requests</w:t>
      </w:r>
      <w:r w:rsidR="0067382F" w:rsidRPr="005175F7">
        <w:rPr>
          <w:sz w:val="28"/>
          <w:szCs w:val="28"/>
        </w:rPr>
        <w:t xml:space="preserve"> vest</w:t>
      </w:r>
      <w:r w:rsidR="00CB5AE2" w:rsidRPr="005175F7">
        <w:rPr>
          <w:sz w:val="28"/>
          <w:szCs w:val="28"/>
        </w:rPr>
        <w:t>s</w:t>
      </w:r>
      <w:r w:rsidR="0067382F" w:rsidRPr="005175F7">
        <w:rPr>
          <w:sz w:val="28"/>
          <w:szCs w:val="28"/>
        </w:rPr>
        <w:t xml:space="preserve"> in him. </w:t>
      </w:r>
      <w:r w:rsidR="00545F5E" w:rsidRPr="005175F7">
        <w:rPr>
          <w:sz w:val="28"/>
          <w:szCs w:val="28"/>
        </w:rPr>
        <w:t xml:space="preserve">The reciprocal obligations that arise with extradition are to be dealt with by the Minister on behalf of </w:t>
      </w:r>
      <w:r w:rsidR="0067382F" w:rsidRPr="005175F7">
        <w:rPr>
          <w:sz w:val="28"/>
          <w:szCs w:val="28"/>
        </w:rPr>
        <w:t>the Republic</w:t>
      </w:r>
      <w:r w:rsidR="00545F5E" w:rsidRPr="005175F7">
        <w:rPr>
          <w:sz w:val="28"/>
          <w:szCs w:val="28"/>
        </w:rPr>
        <w:t xml:space="preserve">. This not only applies to incoming extradition requests, </w:t>
      </w:r>
      <w:r w:rsidR="00853031" w:rsidRPr="005175F7">
        <w:rPr>
          <w:sz w:val="28"/>
          <w:szCs w:val="28"/>
        </w:rPr>
        <w:t xml:space="preserve">as expressly provided for in the Extradition Act, </w:t>
      </w:r>
      <w:r w:rsidR="00545F5E" w:rsidRPr="005175F7">
        <w:rPr>
          <w:sz w:val="28"/>
          <w:szCs w:val="28"/>
        </w:rPr>
        <w:t xml:space="preserve">but </w:t>
      </w:r>
      <w:r w:rsidR="00853031" w:rsidRPr="005175F7">
        <w:rPr>
          <w:sz w:val="28"/>
          <w:szCs w:val="28"/>
        </w:rPr>
        <w:t>also</w:t>
      </w:r>
      <w:r w:rsidR="00146E87" w:rsidRPr="005175F7">
        <w:rPr>
          <w:sz w:val="28"/>
          <w:szCs w:val="28"/>
        </w:rPr>
        <w:t>, by implication,</w:t>
      </w:r>
      <w:r w:rsidR="00853031" w:rsidRPr="005175F7">
        <w:rPr>
          <w:sz w:val="28"/>
          <w:szCs w:val="28"/>
        </w:rPr>
        <w:t xml:space="preserve"> </w:t>
      </w:r>
      <w:r w:rsidR="00545F5E" w:rsidRPr="005175F7">
        <w:rPr>
          <w:sz w:val="28"/>
          <w:szCs w:val="28"/>
        </w:rPr>
        <w:t xml:space="preserve">to </w:t>
      </w:r>
      <w:r w:rsidR="00853031" w:rsidRPr="005175F7">
        <w:rPr>
          <w:sz w:val="28"/>
          <w:szCs w:val="28"/>
        </w:rPr>
        <w:t xml:space="preserve">outgoing </w:t>
      </w:r>
      <w:r w:rsidR="00545F5E" w:rsidRPr="005175F7">
        <w:rPr>
          <w:sz w:val="28"/>
          <w:szCs w:val="28"/>
        </w:rPr>
        <w:t>request</w:t>
      </w:r>
      <w:r w:rsidR="00146E87" w:rsidRPr="005175F7">
        <w:rPr>
          <w:sz w:val="28"/>
          <w:szCs w:val="28"/>
        </w:rPr>
        <w:t>s to the US.</w:t>
      </w:r>
      <w:r w:rsidR="009A03F1" w:rsidRPr="005175F7">
        <w:rPr>
          <w:sz w:val="28"/>
          <w:szCs w:val="28"/>
        </w:rPr>
        <w:t xml:space="preserve"> </w:t>
      </w:r>
      <w:r w:rsidR="0019017F" w:rsidRPr="005175F7">
        <w:rPr>
          <w:sz w:val="28"/>
          <w:szCs w:val="28"/>
        </w:rPr>
        <w:t xml:space="preserve">This </w:t>
      </w:r>
      <w:r w:rsidR="00355BC4" w:rsidRPr="005175F7">
        <w:rPr>
          <w:sz w:val="28"/>
          <w:szCs w:val="28"/>
        </w:rPr>
        <w:t>conclusion is</w:t>
      </w:r>
      <w:r w:rsidR="0019017F" w:rsidRPr="005175F7">
        <w:rPr>
          <w:sz w:val="28"/>
          <w:szCs w:val="28"/>
        </w:rPr>
        <w:t xml:space="preserve"> </w:t>
      </w:r>
      <w:r w:rsidR="00215650" w:rsidRPr="005175F7">
        <w:rPr>
          <w:sz w:val="28"/>
          <w:szCs w:val="28"/>
        </w:rPr>
        <w:t>reinforced</w:t>
      </w:r>
      <w:r w:rsidR="0019017F" w:rsidRPr="005175F7">
        <w:rPr>
          <w:sz w:val="28"/>
          <w:szCs w:val="28"/>
        </w:rPr>
        <w:t xml:space="preserve"> by international law</w:t>
      </w:r>
      <w:r w:rsidR="009E07E9" w:rsidRPr="005175F7">
        <w:rPr>
          <w:sz w:val="28"/>
          <w:szCs w:val="28"/>
        </w:rPr>
        <w:t xml:space="preserve"> and by the Constitution</w:t>
      </w:r>
      <w:r w:rsidR="0019017F" w:rsidRPr="005175F7">
        <w:rPr>
          <w:sz w:val="28"/>
          <w:szCs w:val="28"/>
        </w:rPr>
        <w:t>.</w:t>
      </w:r>
    </w:p>
    <w:p w14:paraId="63FD1741" w14:textId="77777777" w:rsidR="00F9552F" w:rsidRPr="005175F7" w:rsidRDefault="00F9552F" w:rsidP="005175F7">
      <w:pPr>
        <w:tabs>
          <w:tab w:val="left" w:pos="0"/>
        </w:tabs>
        <w:rPr>
          <w:sz w:val="28"/>
          <w:szCs w:val="28"/>
        </w:rPr>
      </w:pPr>
    </w:p>
    <w:p w14:paraId="64AA16C8" w14:textId="53D104B2" w:rsidR="001A17A6" w:rsidRPr="005175F7" w:rsidRDefault="00641215" w:rsidP="00641215">
      <w:pPr>
        <w:tabs>
          <w:tab w:val="left" w:pos="0"/>
        </w:tabs>
        <w:rPr>
          <w:sz w:val="28"/>
          <w:szCs w:val="28"/>
        </w:rPr>
      </w:pPr>
      <w:r w:rsidRPr="005175F7">
        <w:rPr>
          <w:sz w:val="28"/>
          <w:szCs w:val="28"/>
        </w:rPr>
        <w:t>[49]</w:t>
      </w:r>
      <w:r w:rsidRPr="005175F7">
        <w:rPr>
          <w:sz w:val="28"/>
          <w:szCs w:val="28"/>
        </w:rPr>
        <w:tab/>
      </w:r>
      <w:r w:rsidR="0071096E" w:rsidRPr="005175F7">
        <w:rPr>
          <w:sz w:val="28"/>
          <w:szCs w:val="28"/>
        </w:rPr>
        <w:t>Accordingly, t</w:t>
      </w:r>
      <w:r w:rsidR="001A17A6" w:rsidRPr="005175F7">
        <w:rPr>
          <w:sz w:val="28"/>
          <w:szCs w:val="28"/>
        </w:rPr>
        <w:t>he finding by the high court that an extradition request is incidental to the functions of the NPA cannot be</w:t>
      </w:r>
      <w:r w:rsidR="0071096E" w:rsidRPr="005175F7">
        <w:rPr>
          <w:sz w:val="28"/>
          <w:szCs w:val="28"/>
        </w:rPr>
        <w:t xml:space="preserve"> sustained</w:t>
      </w:r>
      <w:r w:rsidR="001A17A6" w:rsidRPr="005175F7">
        <w:rPr>
          <w:sz w:val="28"/>
          <w:szCs w:val="28"/>
        </w:rPr>
        <w:t>.</w:t>
      </w:r>
      <w:r w:rsidR="00837301" w:rsidRPr="005175F7">
        <w:rPr>
          <w:sz w:val="28"/>
          <w:szCs w:val="28"/>
        </w:rPr>
        <w:t xml:space="preserve"> </w:t>
      </w:r>
      <w:r w:rsidR="0071096E" w:rsidRPr="005175F7">
        <w:rPr>
          <w:sz w:val="28"/>
          <w:szCs w:val="28"/>
        </w:rPr>
        <w:t>The</w:t>
      </w:r>
      <w:r w:rsidR="00837301" w:rsidRPr="005175F7">
        <w:rPr>
          <w:sz w:val="28"/>
          <w:szCs w:val="28"/>
        </w:rPr>
        <w:t xml:space="preserve"> app</w:t>
      </w:r>
      <w:r w:rsidR="00181A10" w:rsidRPr="005175F7">
        <w:rPr>
          <w:sz w:val="28"/>
          <w:szCs w:val="28"/>
        </w:rPr>
        <w:t>eal must therefore be upheld as the appellant was</w:t>
      </w:r>
      <w:r w:rsidR="00837301" w:rsidRPr="005175F7">
        <w:rPr>
          <w:sz w:val="28"/>
          <w:szCs w:val="28"/>
        </w:rPr>
        <w:t xml:space="preserve"> entitled to the declarator sought</w:t>
      </w:r>
      <w:r w:rsidR="004F4FB0" w:rsidRPr="005175F7">
        <w:rPr>
          <w:sz w:val="28"/>
          <w:szCs w:val="28"/>
        </w:rPr>
        <w:t xml:space="preserve">. </w:t>
      </w:r>
      <w:r w:rsidR="00571C5B" w:rsidRPr="005175F7">
        <w:rPr>
          <w:sz w:val="28"/>
          <w:szCs w:val="28"/>
        </w:rPr>
        <w:t xml:space="preserve"> </w:t>
      </w:r>
    </w:p>
    <w:p w14:paraId="61B38203" w14:textId="77777777" w:rsidR="00574076" w:rsidRPr="005175F7" w:rsidRDefault="00574076" w:rsidP="005175F7">
      <w:pPr>
        <w:pStyle w:val="ListParagraph"/>
        <w:rPr>
          <w:sz w:val="28"/>
          <w:szCs w:val="28"/>
        </w:rPr>
      </w:pPr>
    </w:p>
    <w:p w14:paraId="396C2697" w14:textId="55525D45" w:rsidR="00574076" w:rsidRPr="005175F7" w:rsidRDefault="00641215" w:rsidP="00641215">
      <w:pPr>
        <w:tabs>
          <w:tab w:val="left" w:pos="0"/>
        </w:tabs>
        <w:rPr>
          <w:sz w:val="28"/>
          <w:szCs w:val="28"/>
        </w:rPr>
      </w:pPr>
      <w:r w:rsidRPr="005175F7">
        <w:rPr>
          <w:sz w:val="28"/>
          <w:szCs w:val="28"/>
        </w:rPr>
        <w:t>[50]</w:t>
      </w:r>
      <w:r w:rsidRPr="005175F7">
        <w:rPr>
          <w:sz w:val="28"/>
          <w:szCs w:val="28"/>
        </w:rPr>
        <w:tab/>
      </w:r>
      <w:r w:rsidR="00716BD5" w:rsidRPr="005175F7">
        <w:rPr>
          <w:sz w:val="28"/>
          <w:szCs w:val="28"/>
        </w:rPr>
        <w:t xml:space="preserve">In the </w:t>
      </w:r>
      <w:r w:rsidR="00574076" w:rsidRPr="005175F7">
        <w:rPr>
          <w:sz w:val="28"/>
          <w:szCs w:val="28"/>
        </w:rPr>
        <w:t>result, the following order issues:</w:t>
      </w:r>
    </w:p>
    <w:p w14:paraId="051149E6" w14:textId="6EC9F895" w:rsidR="00574076" w:rsidRPr="00641215" w:rsidRDefault="00641215" w:rsidP="00641215">
      <w:pPr>
        <w:rPr>
          <w:sz w:val="28"/>
          <w:szCs w:val="28"/>
        </w:rPr>
      </w:pPr>
      <w:r w:rsidRPr="005175F7">
        <w:rPr>
          <w:sz w:val="28"/>
          <w:szCs w:val="28"/>
        </w:rPr>
        <w:t>1</w:t>
      </w:r>
      <w:r w:rsidRPr="005175F7">
        <w:rPr>
          <w:sz w:val="28"/>
          <w:szCs w:val="28"/>
        </w:rPr>
        <w:tab/>
      </w:r>
      <w:r w:rsidR="00574076" w:rsidRPr="00641215">
        <w:rPr>
          <w:sz w:val="28"/>
          <w:szCs w:val="28"/>
        </w:rPr>
        <w:t>The appeal is upheld with costs</w:t>
      </w:r>
      <w:r w:rsidR="008820A9" w:rsidRPr="00641215">
        <w:rPr>
          <w:sz w:val="28"/>
          <w:szCs w:val="28"/>
        </w:rPr>
        <w:t xml:space="preserve">, including the costs of </w:t>
      </w:r>
      <w:r w:rsidR="00574076" w:rsidRPr="00641215">
        <w:rPr>
          <w:sz w:val="28"/>
          <w:szCs w:val="28"/>
        </w:rPr>
        <w:t>two counsel, where so employed</w:t>
      </w:r>
      <w:r w:rsidR="00462685" w:rsidRPr="00641215">
        <w:rPr>
          <w:sz w:val="28"/>
          <w:szCs w:val="28"/>
        </w:rPr>
        <w:t>.</w:t>
      </w:r>
    </w:p>
    <w:p w14:paraId="13513BEA" w14:textId="62B45C86" w:rsidR="00462685" w:rsidRPr="00641215" w:rsidRDefault="00641215" w:rsidP="00641215">
      <w:pPr>
        <w:rPr>
          <w:sz w:val="28"/>
          <w:szCs w:val="28"/>
        </w:rPr>
      </w:pPr>
      <w:r w:rsidRPr="005175F7">
        <w:rPr>
          <w:sz w:val="28"/>
          <w:szCs w:val="28"/>
        </w:rPr>
        <w:t>2</w:t>
      </w:r>
      <w:r w:rsidRPr="005175F7">
        <w:rPr>
          <w:sz w:val="28"/>
          <w:szCs w:val="28"/>
        </w:rPr>
        <w:tab/>
      </w:r>
      <w:r w:rsidR="00462685" w:rsidRPr="00641215">
        <w:rPr>
          <w:sz w:val="28"/>
          <w:szCs w:val="28"/>
        </w:rPr>
        <w:t>The order of the high court</w:t>
      </w:r>
      <w:r w:rsidR="00837830" w:rsidRPr="00641215">
        <w:rPr>
          <w:sz w:val="28"/>
          <w:szCs w:val="28"/>
        </w:rPr>
        <w:t xml:space="preserve"> is set aside</w:t>
      </w:r>
      <w:r w:rsidR="00837301" w:rsidRPr="00641215">
        <w:rPr>
          <w:sz w:val="28"/>
          <w:szCs w:val="28"/>
        </w:rPr>
        <w:t xml:space="preserve"> and replaced with the following:</w:t>
      </w:r>
    </w:p>
    <w:p w14:paraId="238E6641" w14:textId="6DE045A1" w:rsidR="00574076" w:rsidRPr="005175F7" w:rsidRDefault="00837301" w:rsidP="005175F7">
      <w:pPr>
        <w:pStyle w:val="ListParagraph"/>
        <w:ind w:left="709"/>
        <w:rPr>
          <w:sz w:val="28"/>
          <w:szCs w:val="28"/>
        </w:rPr>
      </w:pPr>
      <w:r w:rsidRPr="005175F7">
        <w:rPr>
          <w:sz w:val="28"/>
          <w:szCs w:val="28"/>
        </w:rPr>
        <w:t>‘It</w:t>
      </w:r>
      <w:r w:rsidR="008A5E1D" w:rsidRPr="005175F7">
        <w:rPr>
          <w:sz w:val="28"/>
          <w:szCs w:val="28"/>
        </w:rPr>
        <w:t xml:space="preserve"> </w:t>
      </w:r>
      <w:r w:rsidRPr="005175F7">
        <w:rPr>
          <w:sz w:val="28"/>
          <w:szCs w:val="28"/>
        </w:rPr>
        <w:t>is declared that only the first respondent in his capacity as a member of the national executive of the Republic of South Africa, has the power to make an extradition request</w:t>
      </w:r>
      <w:r w:rsidR="008A5E1D" w:rsidRPr="005175F7">
        <w:rPr>
          <w:sz w:val="28"/>
          <w:szCs w:val="28"/>
        </w:rPr>
        <w:t xml:space="preserve"> </w:t>
      </w:r>
      <w:r w:rsidRPr="005175F7">
        <w:rPr>
          <w:sz w:val="28"/>
          <w:szCs w:val="28"/>
        </w:rPr>
        <w:t xml:space="preserve">for the extradition of the applicant </w:t>
      </w:r>
      <w:r w:rsidR="00995037" w:rsidRPr="005175F7">
        <w:rPr>
          <w:sz w:val="28"/>
          <w:szCs w:val="28"/>
        </w:rPr>
        <w:t xml:space="preserve">from </w:t>
      </w:r>
      <w:r w:rsidRPr="005175F7">
        <w:rPr>
          <w:sz w:val="28"/>
          <w:szCs w:val="28"/>
        </w:rPr>
        <w:t xml:space="preserve">the United </w:t>
      </w:r>
      <w:r w:rsidR="007D7B80" w:rsidRPr="005175F7">
        <w:rPr>
          <w:sz w:val="28"/>
          <w:szCs w:val="28"/>
        </w:rPr>
        <w:t>State</w:t>
      </w:r>
      <w:r w:rsidRPr="005175F7">
        <w:rPr>
          <w:sz w:val="28"/>
          <w:szCs w:val="28"/>
        </w:rPr>
        <w:t>s of America.’</w:t>
      </w:r>
      <w:r w:rsidR="008A5E1D" w:rsidRPr="005175F7">
        <w:rPr>
          <w:sz w:val="28"/>
          <w:szCs w:val="28"/>
        </w:rPr>
        <w:t xml:space="preserve">      </w:t>
      </w:r>
    </w:p>
    <w:p w14:paraId="74A5DE37" w14:textId="77777777" w:rsidR="00CF37C1" w:rsidRPr="005175F7" w:rsidRDefault="00CF37C1" w:rsidP="005175F7">
      <w:pPr>
        <w:pStyle w:val="ListParagraph"/>
        <w:ind w:left="709"/>
        <w:rPr>
          <w:sz w:val="28"/>
          <w:szCs w:val="28"/>
        </w:rPr>
      </w:pPr>
    </w:p>
    <w:p w14:paraId="43AE0D04" w14:textId="77777777" w:rsidR="00CF37C1" w:rsidRPr="005175F7" w:rsidRDefault="00CF37C1" w:rsidP="005175F7">
      <w:pPr>
        <w:pStyle w:val="ListParagraph"/>
        <w:ind w:left="709"/>
        <w:rPr>
          <w:sz w:val="28"/>
          <w:szCs w:val="28"/>
        </w:rPr>
      </w:pPr>
    </w:p>
    <w:p w14:paraId="41EF8635" w14:textId="77777777" w:rsidR="00CF37C1" w:rsidRPr="005175F7" w:rsidRDefault="00CF37C1" w:rsidP="005175F7">
      <w:pPr>
        <w:pStyle w:val="ListParagraph"/>
        <w:ind w:left="709"/>
        <w:rPr>
          <w:sz w:val="28"/>
          <w:szCs w:val="28"/>
        </w:rPr>
      </w:pPr>
    </w:p>
    <w:p w14:paraId="67EA4F81" w14:textId="05A92B1B" w:rsidR="00824DD4" w:rsidRPr="005175F7" w:rsidRDefault="00824DD4" w:rsidP="005175F7">
      <w:pPr>
        <w:ind w:firstLine="4860"/>
        <w:jc w:val="right"/>
        <w:rPr>
          <w:sz w:val="28"/>
          <w:szCs w:val="28"/>
        </w:rPr>
      </w:pPr>
      <w:r w:rsidRPr="005175F7">
        <w:rPr>
          <w:sz w:val="28"/>
          <w:szCs w:val="28"/>
        </w:rPr>
        <w:t>__________________________</w:t>
      </w:r>
    </w:p>
    <w:p w14:paraId="506346E3" w14:textId="70F7A7B9" w:rsidR="008A5E1D" w:rsidRPr="005175F7" w:rsidRDefault="008A5E1D" w:rsidP="005175F7">
      <w:pPr>
        <w:ind w:firstLine="4860"/>
        <w:jc w:val="right"/>
        <w:rPr>
          <w:sz w:val="28"/>
          <w:szCs w:val="28"/>
        </w:rPr>
      </w:pPr>
      <w:r w:rsidRPr="005175F7">
        <w:rPr>
          <w:sz w:val="28"/>
          <w:szCs w:val="28"/>
        </w:rPr>
        <w:t>N P MABINDLA-BOQWANA</w:t>
      </w:r>
    </w:p>
    <w:p w14:paraId="0BA354ED" w14:textId="77777777" w:rsidR="008A5E1D" w:rsidRPr="005175F7" w:rsidRDefault="008A5E1D" w:rsidP="005175F7">
      <w:pPr>
        <w:ind w:firstLine="4860"/>
        <w:jc w:val="right"/>
        <w:rPr>
          <w:sz w:val="28"/>
          <w:szCs w:val="28"/>
        </w:rPr>
      </w:pPr>
      <w:r w:rsidRPr="005175F7">
        <w:rPr>
          <w:sz w:val="28"/>
          <w:szCs w:val="28"/>
        </w:rPr>
        <w:tab/>
      </w:r>
      <w:r w:rsidRPr="005175F7">
        <w:rPr>
          <w:sz w:val="28"/>
          <w:szCs w:val="28"/>
        </w:rPr>
        <w:tab/>
        <w:t xml:space="preserve">      JUDGE OF APPEAL</w:t>
      </w:r>
    </w:p>
    <w:p w14:paraId="00326C2D" w14:textId="77777777" w:rsidR="00F42FC4" w:rsidRPr="005175F7" w:rsidRDefault="00F42FC4" w:rsidP="005175F7">
      <w:pPr>
        <w:ind w:firstLine="4860"/>
        <w:jc w:val="right"/>
        <w:rPr>
          <w:sz w:val="28"/>
          <w:szCs w:val="28"/>
        </w:rPr>
      </w:pPr>
    </w:p>
    <w:p w14:paraId="16EB69AB" w14:textId="77777777" w:rsidR="00E95764" w:rsidRPr="005175F7" w:rsidRDefault="00E95764" w:rsidP="005175F7">
      <w:pPr>
        <w:ind w:firstLine="4860"/>
        <w:jc w:val="right"/>
        <w:rPr>
          <w:sz w:val="28"/>
          <w:szCs w:val="28"/>
        </w:rPr>
      </w:pPr>
    </w:p>
    <w:p w14:paraId="6D959667" w14:textId="77777777" w:rsidR="001860AE" w:rsidRPr="005175F7" w:rsidRDefault="001860AE" w:rsidP="005175F7">
      <w:pPr>
        <w:ind w:firstLine="4860"/>
        <w:jc w:val="right"/>
        <w:rPr>
          <w:sz w:val="28"/>
          <w:szCs w:val="28"/>
        </w:rPr>
      </w:pPr>
    </w:p>
    <w:p w14:paraId="4B99AD4C" w14:textId="56CF1110" w:rsidR="00E95764" w:rsidRPr="005175F7" w:rsidRDefault="00E95764" w:rsidP="005175F7">
      <w:pPr>
        <w:ind w:firstLine="4860"/>
        <w:jc w:val="right"/>
        <w:rPr>
          <w:sz w:val="28"/>
          <w:szCs w:val="28"/>
        </w:rPr>
      </w:pPr>
      <w:r w:rsidRPr="005175F7">
        <w:rPr>
          <w:sz w:val="28"/>
          <w:szCs w:val="28"/>
        </w:rPr>
        <w:t>_________________________</w:t>
      </w:r>
    </w:p>
    <w:p w14:paraId="6CC5F655" w14:textId="43F9BDE1" w:rsidR="00E95764" w:rsidRPr="005175F7" w:rsidRDefault="00E95764" w:rsidP="005175F7">
      <w:pPr>
        <w:ind w:firstLine="4860"/>
        <w:jc w:val="right"/>
        <w:rPr>
          <w:sz w:val="28"/>
          <w:szCs w:val="28"/>
        </w:rPr>
      </w:pPr>
      <w:r w:rsidRPr="005175F7">
        <w:rPr>
          <w:sz w:val="28"/>
          <w:szCs w:val="28"/>
        </w:rPr>
        <w:t>R</w:t>
      </w:r>
      <w:r w:rsidR="0030125F">
        <w:rPr>
          <w:sz w:val="28"/>
          <w:szCs w:val="28"/>
        </w:rPr>
        <w:t xml:space="preserve"> M</w:t>
      </w:r>
      <w:r w:rsidRPr="005175F7">
        <w:rPr>
          <w:sz w:val="28"/>
          <w:szCs w:val="28"/>
        </w:rPr>
        <w:t xml:space="preserve"> KEIGHTLEY </w:t>
      </w:r>
    </w:p>
    <w:p w14:paraId="1B165BD5" w14:textId="39704782" w:rsidR="00E95764" w:rsidRPr="005175F7" w:rsidRDefault="00E95764" w:rsidP="005175F7">
      <w:pPr>
        <w:ind w:firstLine="4860"/>
        <w:jc w:val="right"/>
        <w:rPr>
          <w:sz w:val="28"/>
          <w:szCs w:val="28"/>
        </w:rPr>
      </w:pPr>
      <w:r w:rsidRPr="005175F7">
        <w:rPr>
          <w:sz w:val="28"/>
          <w:szCs w:val="28"/>
        </w:rPr>
        <w:t>ACTING JUDGE OF APPEAL</w:t>
      </w:r>
    </w:p>
    <w:p w14:paraId="13FDAF23" w14:textId="77777777" w:rsidR="008A5E1D" w:rsidRPr="005175F7" w:rsidRDefault="008A5E1D" w:rsidP="005175F7">
      <w:pPr>
        <w:spacing w:after="160"/>
        <w:jc w:val="left"/>
        <w:rPr>
          <w:sz w:val="28"/>
          <w:szCs w:val="28"/>
        </w:rPr>
      </w:pPr>
      <w:r w:rsidRPr="005175F7">
        <w:rPr>
          <w:sz w:val="28"/>
          <w:szCs w:val="28"/>
        </w:rPr>
        <w:br w:type="page"/>
      </w:r>
    </w:p>
    <w:p w14:paraId="06349D8C" w14:textId="77777777" w:rsidR="008A5E1D" w:rsidRPr="005175F7" w:rsidRDefault="008A5E1D" w:rsidP="005175F7">
      <w:pPr>
        <w:rPr>
          <w:sz w:val="28"/>
          <w:szCs w:val="28"/>
        </w:rPr>
      </w:pPr>
      <w:r w:rsidRPr="005175F7">
        <w:rPr>
          <w:sz w:val="28"/>
          <w:szCs w:val="28"/>
        </w:rPr>
        <w:t>Appearances</w:t>
      </w:r>
    </w:p>
    <w:p w14:paraId="2B8CB071" w14:textId="77777777" w:rsidR="008A5E1D" w:rsidRPr="005175F7" w:rsidRDefault="008A5E1D" w:rsidP="005175F7">
      <w:pPr>
        <w:rPr>
          <w:sz w:val="28"/>
          <w:szCs w:val="28"/>
        </w:rPr>
      </w:pPr>
    </w:p>
    <w:p w14:paraId="4F59BBD0" w14:textId="64E39C8D" w:rsidR="008A5E1D" w:rsidRPr="005175F7" w:rsidRDefault="008A5E1D" w:rsidP="005175F7">
      <w:pPr>
        <w:rPr>
          <w:sz w:val="28"/>
          <w:szCs w:val="28"/>
        </w:rPr>
      </w:pPr>
      <w:r w:rsidRPr="005175F7">
        <w:rPr>
          <w:sz w:val="28"/>
          <w:szCs w:val="28"/>
        </w:rPr>
        <w:t>For the appellant:</w:t>
      </w:r>
      <w:r w:rsidRPr="005175F7">
        <w:rPr>
          <w:sz w:val="28"/>
          <w:szCs w:val="28"/>
        </w:rPr>
        <w:tab/>
      </w:r>
      <w:r w:rsidRPr="005175F7">
        <w:rPr>
          <w:sz w:val="28"/>
          <w:szCs w:val="28"/>
        </w:rPr>
        <w:tab/>
      </w:r>
      <w:r w:rsidRPr="005175F7">
        <w:rPr>
          <w:sz w:val="28"/>
          <w:szCs w:val="28"/>
        </w:rPr>
        <w:tab/>
      </w:r>
      <w:r w:rsidRPr="005175F7">
        <w:rPr>
          <w:sz w:val="28"/>
          <w:szCs w:val="28"/>
          <w:lang w:val="en-ZA"/>
        </w:rPr>
        <w:t>A Katz SC and K Perumalsamy</w:t>
      </w:r>
    </w:p>
    <w:p w14:paraId="4086EF75" w14:textId="77777777" w:rsidR="008A5E1D" w:rsidRPr="005175F7" w:rsidRDefault="008A5E1D" w:rsidP="005175F7">
      <w:pPr>
        <w:rPr>
          <w:bCs/>
          <w:sz w:val="28"/>
          <w:szCs w:val="28"/>
        </w:rPr>
      </w:pPr>
      <w:r w:rsidRPr="005175F7">
        <w:rPr>
          <w:sz w:val="28"/>
          <w:szCs w:val="28"/>
        </w:rPr>
        <w:t xml:space="preserve">Instructed by: </w:t>
      </w:r>
      <w:r w:rsidRPr="005175F7">
        <w:rPr>
          <w:sz w:val="28"/>
          <w:szCs w:val="28"/>
        </w:rPr>
        <w:tab/>
      </w:r>
      <w:r w:rsidRPr="005175F7">
        <w:rPr>
          <w:sz w:val="28"/>
          <w:szCs w:val="28"/>
        </w:rPr>
        <w:tab/>
      </w:r>
      <w:r w:rsidRPr="005175F7">
        <w:rPr>
          <w:sz w:val="28"/>
          <w:szCs w:val="28"/>
        </w:rPr>
        <w:tab/>
      </w:r>
      <w:r w:rsidRPr="005175F7">
        <w:rPr>
          <w:bCs/>
          <w:sz w:val="28"/>
          <w:szCs w:val="28"/>
        </w:rPr>
        <w:t>Ian Levitt Attorneys, Johannesburg</w:t>
      </w:r>
    </w:p>
    <w:p w14:paraId="139D2DA1" w14:textId="77777777" w:rsidR="008A5E1D" w:rsidRPr="005175F7" w:rsidRDefault="008A5E1D" w:rsidP="005175F7">
      <w:pPr>
        <w:ind w:left="3600"/>
        <w:rPr>
          <w:bCs/>
          <w:sz w:val="28"/>
          <w:szCs w:val="28"/>
        </w:rPr>
      </w:pPr>
      <w:r w:rsidRPr="005175F7">
        <w:rPr>
          <w:bCs/>
          <w:sz w:val="28"/>
          <w:szCs w:val="28"/>
        </w:rPr>
        <w:t>Pieter Skein Attorneys, Bloemfontein</w:t>
      </w:r>
    </w:p>
    <w:p w14:paraId="72F8CC3A" w14:textId="77777777" w:rsidR="008A5E1D" w:rsidRPr="005175F7" w:rsidRDefault="008A5E1D" w:rsidP="005175F7">
      <w:pPr>
        <w:rPr>
          <w:sz w:val="28"/>
          <w:szCs w:val="28"/>
        </w:rPr>
      </w:pPr>
    </w:p>
    <w:p w14:paraId="4DBFC16F" w14:textId="77777777" w:rsidR="008A5E1D" w:rsidRPr="005175F7" w:rsidRDefault="008A5E1D" w:rsidP="005175F7">
      <w:pPr>
        <w:rPr>
          <w:sz w:val="28"/>
          <w:szCs w:val="28"/>
        </w:rPr>
      </w:pPr>
      <w:r w:rsidRPr="005175F7">
        <w:rPr>
          <w:sz w:val="28"/>
          <w:szCs w:val="28"/>
        </w:rPr>
        <w:t>For the respondents:</w:t>
      </w:r>
      <w:r w:rsidRPr="005175F7">
        <w:rPr>
          <w:sz w:val="28"/>
          <w:szCs w:val="28"/>
        </w:rPr>
        <w:tab/>
      </w:r>
      <w:r w:rsidRPr="005175F7">
        <w:rPr>
          <w:sz w:val="28"/>
          <w:szCs w:val="28"/>
        </w:rPr>
        <w:tab/>
      </w:r>
      <w:r w:rsidRPr="005175F7">
        <w:rPr>
          <w:sz w:val="28"/>
          <w:szCs w:val="28"/>
          <w:lang w:val="en-ZA"/>
        </w:rPr>
        <w:t xml:space="preserve">C F J Brand SC </w:t>
      </w:r>
    </w:p>
    <w:p w14:paraId="506C9C9C" w14:textId="195C88A6" w:rsidR="008A5E1D" w:rsidRPr="005175F7" w:rsidRDefault="008A5E1D" w:rsidP="005175F7">
      <w:pPr>
        <w:rPr>
          <w:sz w:val="28"/>
          <w:szCs w:val="28"/>
        </w:rPr>
      </w:pPr>
      <w:r w:rsidRPr="005175F7">
        <w:rPr>
          <w:bCs/>
          <w:sz w:val="28"/>
          <w:szCs w:val="28"/>
        </w:rPr>
        <w:t>Instructed by:</w:t>
      </w:r>
      <w:r w:rsidRPr="005175F7">
        <w:rPr>
          <w:bCs/>
          <w:sz w:val="28"/>
          <w:szCs w:val="28"/>
        </w:rPr>
        <w:tab/>
      </w:r>
      <w:r w:rsidRPr="005175F7">
        <w:rPr>
          <w:bCs/>
          <w:sz w:val="28"/>
          <w:szCs w:val="28"/>
        </w:rPr>
        <w:tab/>
      </w:r>
      <w:r w:rsidRPr="005175F7">
        <w:rPr>
          <w:bCs/>
          <w:sz w:val="28"/>
          <w:szCs w:val="28"/>
        </w:rPr>
        <w:tab/>
      </w:r>
      <w:r w:rsidRPr="005175F7">
        <w:rPr>
          <w:sz w:val="28"/>
          <w:szCs w:val="28"/>
        </w:rPr>
        <w:t xml:space="preserve">The </w:t>
      </w:r>
      <w:r w:rsidR="007D7B80" w:rsidRPr="005175F7">
        <w:rPr>
          <w:sz w:val="28"/>
          <w:szCs w:val="28"/>
        </w:rPr>
        <w:t>State</w:t>
      </w:r>
      <w:r w:rsidRPr="005175F7">
        <w:rPr>
          <w:sz w:val="28"/>
          <w:szCs w:val="28"/>
        </w:rPr>
        <w:t xml:space="preserve"> Attorney, Pretoria</w:t>
      </w:r>
    </w:p>
    <w:p w14:paraId="71C0EBFA" w14:textId="69CA85E2" w:rsidR="008A5E1D" w:rsidRPr="005175F7" w:rsidRDefault="008A5E1D" w:rsidP="005175F7">
      <w:pPr>
        <w:ind w:left="2880" w:firstLine="720"/>
        <w:rPr>
          <w:sz w:val="28"/>
          <w:szCs w:val="28"/>
        </w:rPr>
      </w:pPr>
      <w:r w:rsidRPr="005175F7">
        <w:rPr>
          <w:sz w:val="28"/>
          <w:szCs w:val="28"/>
        </w:rPr>
        <w:t xml:space="preserve">The </w:t>
      </w:r>
      <w:r w:rsidR="007D7B80" w:rsidRPr="005175F7">
        <w:rPr>
          <w:sz w:val="28"/>
          <w:szCs w:val="28"/>
        </w:rPr>
        <w:t>State</w:t>
      </w:r>
      <w:r w:rsidRPr="005175F7">
        <w:rPr>
          <w:sz w:val="28"/>
          <w:szCs w:val="28"/>
        </w:rPr>
        <w:t xml:space="preserve"> Attorney, Bloemfontein</w:t>
      </w:r>
      <w:r w:rsidR="004F4FB0" w:rsidRPr="005175F7">
        <w:rPr>
          <w:sz w:val="28"/>
          <w:szCs w:val="28"/>
        </w:rPr>
        <w:t xml:space="preserve">. </w:t>
      </w:r>
    </w:p>
    <w:p w14:paraId="1129D7D3" w14:textId="77777777" w:rsidR="008A5E1D" w:rsidRPr="005175F7" w:rsidRDefault="008A5E1D" w:rsidP="005175F7">
      <w:pPr>
        <w:rPr>
          <w:bCs/>
          <w:sz w:val="28"/>
          <w:szCs w:val="28"/>
        </w:rPr>
      </w:pPr>
    </w:p>
    <w:p w14:paraId="0D4972D3" w14:textId="77777777" w:rsidR="008A5E1D" w:rsidRPr="005175F7" w:rsidRDefault="008A5E1D" w:rsidP="005175F7"/>
    <w:sectPr w:rsidR="008A5E1D" w:rsidRPr="005175F7" w:rsidSect="00DB1FBA">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3990" w14:textId="77777777" w:rsidR="001F1B52" w:rsidRDefault="001F1B52" w:rsidP="008A5E1D">
      <w:pPr>
        <w:spacing w:line="240" w:lineRule="auto"/>
      </w:pPr>
      <w:r>
        <w:separator/>
      </w:r>
    </w:p>
  </w:endnote>
  <w:endnote w:type="continuationSeparator" w:id="0">
    <w:p w14:paraId="6A23219D" w14:textId="77777777" w:rsidR="001F1B52" w:rsidRDefault="001F1B52" w:rsidP="008A5E1D">
      <w:pPr>
        <w:spacing w:line="240" w:lineRule="auto"/>
      </w:pPr>
      <w:r>
        <w:continuationSeparator/>
      </w:r>
    </w:p>
  </w:endnote>
  <w:endnote w:type="continuationNotice" w:id="1">
    <w:p w14:paraId="453A8225" w14:textId="77777777" w:rsidR="001F1B52" w:rsidRDefault="001F1B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98FE" w14:textId="77777777" w:rsidR="001F1B52" w:rsidRDefault="001F1B52" w:rsidP="008A5E1D">
      <w:pPr>
        <w:spacing w:line="240" w:lineRule="auto"/>
      </w:pPr>
      <w:r>
        <w:separator/>
      </w:r>
    </w:p>
  </w:footnote>
  <w:footnote w:type="continuationSeparator" w:id="0">
    <w:p w14:paraId="55D4E7A4" w14:textId="77777777" w:rsidR="001F1B52" w:rsidRDefault="001F1B52" w:rsidP="008A5E1D">
      <w:pPr>
        <w:spacing w:line="240" w:lineRule="auto"/>
      </w:pPr>
      <w:r>
        <w:continuationSeparator/>
      </w:r>
    </w:p>
  </w:footnote>
  <w:footnote w:type="continuationNotice" w:id="1">
    <w:p w14:paraId="7404B69B" w14:textId="77777777" w:rsidR="001F1B52" w:rsidRDefault="001F1B52">
      <w:pPr>
        <w:spacing w:line="240" w:lineRule="auto"/>
      </w:pPr>
    </w:p>
  </w:footnote>
  <w:footnote w:id="2">
    <w:p w14:paraId="6F09F41B" w14:textId="6954E4E1" w:rsidR="00F24BD6" w:rsidRPr="00F24BD6" w:rsidRDefault="00F24BD6">
      <w:pPr>
        <w:pStyle w:val="FootnoteText"/>
        <w:rPr>
          <w:lang w:val="en-US"/>
        </w:rPr>
      </w:pPr>
      <w:r w:rsidRPr="00F65C93">
        <w:rPr>
          <w:rStyle w:val="FootnoteReference"/>
        </w:rPr>
        <w:footnoteRef/>
      </w:r>
      <w:r w:rsidRPr="00F65C93">
        <w:t xml:space="preserve"> </w:t>
      </w:r>
      <w:r w:rsidRPr="00F65C93">
        <w:rPr>
          <w:lang w:val="en-US"/>
        </w:rPr>
        <w:t>That he has the right to submit representations to the Minister and the DPP.</w:t>
      </w:r>
    </w:p>
  </w:footnote>
  <w:footnote w:id="3">
    <w:p w14:paraId="7FE7B8E1" w14:textId="21525DF2" w:rsidR="00354063" w:rsidRPr="00A93262" w:rsidRDefault="00354063" w:rsidP="00CF37C1">
      <w:pPr>
        <w:pStyle w:val="FootnoteText"/>
        <w:spacing w:line="240" w:lineRule="auto"/>
        <w:rPr>
          <w:lang w:val="en-US"/>
        </w:rPr>
      </w:pPr>
      <w:r w:rsidRPr="00F65C93">
        <w:rPr>
          <w:rStyle w:val="FootnoteReference"/>
        </w:rPr>
        <w:footnoteRef/>
      </w:r>
      <w:r w:rsidRPr="00F65C93">
        <w:t xml:space="preserve"> </w:t>
      </w:r>
      <w:r w:rsidR="00B361F9" w:rsidRPr="00F65C93">
        <w:rPr>
          <w:i/>
          <w:iCs/>
        </w:rPr>
        <w:t>West Coast Rock Lobster Association v The Minister of Environmental Affairs and Tourism</w:t>
      </w:r>
      <w:r w:rsidR="00B361F9" w:rsidRPr="00F65C93">
        <w:t xml:space="preserve"> [2010] ZASCA 114</w:t>
      </w:r>
      <w:r w:rsidR="001B5ECE" w:rsidRPr="00F65C93">
        <w:t xml:space="preserve">; [2011] 1 All SA 487 (SCA) </w:t>
      </w:r>
      <w:r w:rsidR="00B361F9" w:rsidRPr="00F65C93">
        <w:t>para</w:t>
      </w:r>
      <w:r w:rsidR="0092350D" w:rsidRPr="00F65C93">
        <w:t xml:space="preserve"> 45. See also</w:t>
      </w:r>
      <w:r w:rsidR="001B5ECE" w:rsidRPr="00F65C93">
        <w:t xml:space="preserve"> </w:t>
      </w:r>
      <w:r w:rsidR="0092350D" w:rsidRPr="00F65C93">
        <w:rPr>
          <w:i/>
          <w:iCs/>
        </w:rPr>
        <w:t>Association for Voluntary Sterilization of South Africa v Standard Trust Limited and Others</w:t>
      </w:r>
      <w:r w:rsidR="0092350D" w:rsidRPr="00F65C93">
        <w:t xml:space="preserve"> [2023] ZASCA 87 para </w:t>
      </w:r>
      <w:r w:rsidR="0061282D" w:rsidRPr="00F65C93">
        <w:t>12.</w:t>
      </w:r>
    </w:p>
  </w:footnote>
  <w:footnote w:id="4">
    <w:p w14:paraId="55E284C6" w14:textId="635A8810" w:rsidR="00F82BB1" w:rsidRPr="00A93262" w:rsidRDefault="00F82BB1" w:rsidP="00CF37C1">
      <w:pPr>
        <w:pStyle w:val="FootnoteText"/>
        <w:spacing w:line="240" w:lineRule="auto"/>
        <w:rPr>
          <w:lang w:val="en-US"/>
        </w:rPr>
      </w:pPr>
      <w:r w:rsidRPr="00A93262">
        <w:rPr>
          <w:rStyle w:val="FootnoteReference"/>
        </w:rPr>
        <w:footnoteRef/>
      </w:r>
      <w:r w:rsidR="00CF37C1" w:rsidRPr="00A93262">
        <w:rPr>
          <w:i/>
          <w:iCs/>
        </w:rPr>
        <w:t xml:space="preserve"> </w:t>
      </w:r>
      <w:r w:rsidR="00953F5F" w:rsidRPr="00A93262">
        <w:rPr>
          <w:i/>
          <w:iCs/>
        </w:rPr>
        <w:t>Spagni v Acting Director of Public Prosec</w:t>
      </w:r>
      <w:r w:rsidR="00A67A20">
        <w:rPr>
          <w:i/>
          <w:iCs/>
        </w:rPr>
        <w:t>u</w:t>
      </w:r>
      <w:r w:rsidR="00953F5F" w:rsidRPr="00A93262">
        <w:rPr>
          <w:i/>
          <w:iCs/>
        </w:rPr>
        <w:t>tions, WC and Others,</w:t>
      </w:r>
      <w:r w:rsidR="00BA2BA3" w:rsidRPr="00A93262">
        <w:rPr>
          <w:i/>
          <w:iCs/>
        </w:rPr>
        <w:t xml:space="preserve"> </w:t>
      </w:r>
      <w:r w:rsidR="00BA2BA3" w:rsidRPr="00A93262">
        <w:t>unreported (Case No. 17224/2021, delivered on 6 April 2022)</w:t>
      </w:r>
      <w:r w:rsidRPr="00A93262">
        <w:t>.</w:t>
      </w:r>
    </w:p>
  </w:footnote>
  <w:footnote w:id="5">
    <w:p w14:paraId="7D75A35D" w14:textId="2A7C0058" w:rsidR="009741F8" w:rsidRPr="00A93262" w:rsidRDefault="009741F8" w:rsidP="00CF37C1">
      <w:pPr>
        <w:pStyle w:val="FootnoteText"/>
        <w:spacing w:line="240" w:lineRule="auto"/>
        <w:rPr>
          <w:lang w:val="en-US"/>
        </w:rPr>
      </w:pPr>
      <w:r w:rsidRPr="00A93262">
        <w:rPr>
          <w:rStyle w:val="FootnoteReference"/>
        </w:rPr>
        <w:footnoteRef/>
      </w:r>
      <w:r w:rsidRPr="00A93262">
        <w:t xml:space="preserve"> </w:t>
      </w:r>
      <w:r w:rsidR="0017648D" w:rsidRPr="00A93262">
        <w:rPr>
          <w:i/>
          <w:iCs/>
          <w:lang w:val="en-US"/>
        </w:rPr>
        <w:t xml:space="preserve">Spagni v </w:t>
      </w:r>
      <w:r w:rsidR="00BF7694">
        <w:rPr>
          <w:i/>
          <w:iCs/>
          <w:lang w:val="en-US"/>
        </w:rPr>
        <w:t>The</w:t>
      </w:r>
      <w:r w:rsidR="0017648D" w:rsidRPr="00A93262">
        <w:rPr>
          <w:i/>
          <w:iCs/>
          <w:lang w:val="en-US"/>
        </w:rPr>
        <w:t xml:space="preserve"> Director of Public Prosecutions, Western Cape</w:t>
      </w:r>
      <w:r w:rsidR="00BF7694">
        <w:rPr>
          <w:i/>
          <w:iCs/>
          <w:lang w:val="en-US"/>
        </w:rPr>
        <w:t xml:space="preserve"> and Others</w:t>
      </w:r>
      <w:r w:rsidR="00591AE3" w:rsidRPr="00A93262">
        <w:rPr>
          <w:lang w:val="en-US"/>
        </w:rPr>
        <w:t xml:space="preserve"> [2023]</w:t>
      </w:r>
      <w:r w:rsidR="00953F5F" w:rsidRPr="00A93262">
        <w:rPr>
          <w:lang w:val="en-US"/>
        </w:rPr>
        <w:t xml:space="preserve"> </w:t>
      </w:r>
      <w:r w:rsidR="00591AE3" w:rsidRPr="00A93262">
        <w:rPr>
          <w:lang w:val="en-US"/>
        </w:rPr>
        <w:t>ZASCA 24 para 27.</w:t>
      </w:r>
    </w:p>
  </w:footnote>
  <w:footnote w:id="6">
    <w:p w14:paraId="0412153E" w14:textId="027227AE" w:rsidR="00053514" w:rsidRPr="00A93262" w:rsidRDefault="00053514" w:rsidP="00CF37C1">
      <w:pPr>
        <w:pStyle w:val="FootnoteText"/>
        <w:spacing w:line="240" w:lineRule="auto"/>
        <w:rPr>
          <w:lang w:val="en-US"/>
        </w:rPr>
      </w:pPr>
      <w:r w:rsidRPr="00A93262">
        <w:rPr>
          <w:rStyle w:val="FootnoteReference"/>
        </w:rPr>
        <w:footnoteRef/>
      </w:r>
      <w:r w:rsidRPr="00A93262">
        <w:t xml:space="preserve"> </w:t>
      </w:r>
      <w:r w:rsidRPr="00A93262">
        <w:rPr>
          <w:i/>
          <w:iCs/>
        </w:rPr>
        <w:t xml:space="preserve">Minister for Justice and Constitutional Development v Chonco and Others </w:t>
      </w:r>
      <w:r w:rsidR="009B2F88" w:rsidRPr="00D702CA">
        <w:t>[2009] ZACC 25;</w:t>
      </w:r>
      <w:r w:rsidR="009B2F88">
        <w:t xml:space="preserve"> </w:t>
      </w:r>
      <w:r w:rsidR="009B2F88" w:rsidRPr="009B2F88">
        <w:t>2010 (2) BCLR 140 (CC);</w:t>
      </w:r>
      <w:r w:rsidR="009B2F88">
        <w:t xml:space="preserve"> </w:t>
      </w:r>
      <w:r w:rsidRPr="00A93262">
        <w:t xml:space="preserve">2010 (4) SA 82 (CC) paras 27 and 28.  </w:t>
      </w:r>
    </w:p>
  </w:footnote>
  <w:footnote w:id="7">
    <w:p w14:paraId="54B6ADC3" w14:textId="0BD9FFA9" w:rsidR="003C2B59" w:rsidRPr="00A93262" w:rsidRDefault="003C2B59" w:rsidP="00CF37C1">
      <w:pPr>
        <w:pStyle w:val="FootnoteText"/>
        <w:spacing w:line="240" w:lineRule="auto"/>
        <w:rPr>
          <w:lang w:val="en-US"/>
        </w:rPr>
      </w:pPr>
      <w:r w:rsidRPr="00A93262">
        <w:rPr>
          <w:rStyle w:val="FootnoteReference"/>
          <w:rFonts w:eastAsiaTheme="majorEastAsia"/>
        </w:rPr>
        <w:footnoteRef/>
      </w:r>
      <w:r w:rsidRPr="00A93262">
        <w:t xml:space="preserve"> </w:t>
      </w:r>
      <w:r w:rsidRPr="00A93262">
        <w:rPr>
          <w:i/>
          <w:iCs/>
          <w:lang w:val="en-US"/>
        </w:rPr>
        <w:t>President of the Republic of South Africa and Others v Quagliani, and two similar cases</w:t>
      </w:r>
      <w:r w:rsidRPr="00A93262">
        <w:rPr>
          <w:lang w:val="en-US"/>
        </w:rPr>
        <w:t xml:space="preserve"> </w:t>
      </w:r>
      <w:r w:rsidR="00A30B7E">
        <w:rPr>
          <w:lang w:val="en-US"/>
        </w:rPr>
        <w:t>(</w:t>
      </w:r>
      <w:r w:rsidR="00A30B7E" w:rsidRPr="00D702CA">
        <w:rPr>
          <w:i/>
          <w:iCs/>
          <w:lang w:val="en-US"/>
        </w:rPr>
        <w:t>Quagliani</w:t>
      </w:r>
      <w:r w:rsidR="00A30B7E">
        <w:rPr>
          <w:lang w:val="en-US"/>
        </w:rPr>
        <w:t xml:space="preserve">) </w:t>
      </w:r>
      <w:r w:rsidR="009B2F88" w:rsidRPr="009B2F88">
        <w:rPr>
          <w:lang w:val="en-US"/>
        </w:rPr>
        <w:t>[2009] ZACC 1; 2009 (4) BCLR 345 (CC);</w:t>
      </w:r>
      <w:r w:rsidR="009B2F88">
        <w:rPr>
          <w:lang w:val="en-US"/>
        </w:rPr>
        <w:t xml:space="preserve"> </w:t>
      </w:r>
      <w:r w:rsidRPr="00A93262">
        <w:rPr>
          <w:lang w:val="en-US"/>
        </w:rPr>
        <w:t>2009 (2) SA 466 (CC) para 1.</w:t>
      </w:r>
    </w:p>
  </w:footnote>
  <w:footnote w:id="8">
    <w:p w14:paraId="61D0278D" w14:textId="4EE09D33" w:rsidR="004774BE" w:rsidRPr="00A93262" w:rsidRDefault="004774BE" w:rsidP="00CF37C1">
      <w:pPr>
        <w:pStyle w:val="FootnoteText"/>
        <w:spacing w:line="240" w:lineRule="auto"/>
        <w:rPr>
          <w:lang w:val="en-US"/>
        </w:rPr>
      </w:pPr>
      <w:r w:rsidRPr="00A93262">
        <w:rPr>
          <w:rStyle w:val="FootnoteReference"/>
          <w:rFonts w:eastAsiaTheme="majorEastAsia"/>
        </w:rPr>
        <w:footnoteRef/>
      </w:r>
      <w:r w:rsidRPr="00A93262">
        <w:t xml:space="preserve"> </w:t>
      </w:r>
      <w:r w:rsidRPr="00A93262">
        <w:rPr>
          <w:i/>
          <w:iCs/>
          <w:lang w:val="en-US"/>
        </w:rPr>
        <w:t>Mohamed and Another v President of the Republic of South Africa and Others (Society for the Abolition of the Death Penalty in South Africa and Another Intervening)</w:t>
      </w:r>
      <w:r w:rsidRPr="00A93262">
        <w:rPr>
          <w:lang w:val="en-US"/>
        </w:rPr>
        <w:t xml:space="preserve"> </w:t>
      </w:r>
      <w:r w:rsidR="00D20AA6" w:rsidRPr="00D20AA6">
        <w:rPr>
          <w:lang w:val="en-US"/>
        </w:rPr>
        <w:t>[2001] ZACC 18;</w:t>
      </w:r>
      <w:r w:rsidR="00D20AA6">
        <w:rPr>
          <w:lang w:val="en-US"/>
        </w:rPr>
        <w:t xml:space="preserve"> </w:t>
      </w:r>
      <w:r w:rsidR="00D20AA6" w:rsidRPr="00D20AA6">
        <w:rPr>
          <w:lang w:val="en-US"/>
        </w:rPr>
        <w:t>2001 (7) BCLR 685 (CC)</w:t>
      </w:r>
      <w:r w:rsidR="00D20AA6">
        <w:rPr>
          <w:lang w:val="en-US"/>
        </w:rPr>
        <w:t xml:space="preserve">; </w:t>
      </w:r>
      <w:r w:rsidRPr="00A93262">
        <w:rPr>
          <w:lang w:val="en-US"/>
        </w:rPr>
        <w:t xml:space="preserve">2001 (3) SA 893 (CC) </w:t>
      </w:r>
      <w:r w:rsidRPr="00F65C93">
        <w:rPr>
          <w:lang w:val="en-US"/>
        </w:rPr>
        <w:t>para 2</w:t>
      </w:r>
      <w:r w:rsidR="00A67A20" w:rsidRPr="00F65C93">
        <w:rPr>
          <w:lang w:val="en-US"/>
        </w:rPr>
        <w:t>9</w:t>
      </w:r>
      <w:r w:rsidRPr="00F65C93">
        <w:rPr>
          <w:lang w:val="en-US"/>
        </w:rPr>
        <w:t>.</w:t>
      </w:r>
      <w:r w:rsidRPr="00A93262">
        <w:rPr>
          <w:lang w:val="en-US"/>
        </w:rPr>
        <w:t xml:space="preserve"> </w:t>
      </w:r>
    </w:p>
  </w:footnote>
  <w:footnote w:id="9">
    <w:p w14:paraId="7F3507C6" w14:textId="1334C73C" w:rsidR="003C2B59" w:rsidRPr="00A93262" w:rsidRDefault="003C2B59" w:rsidP="003C2B59">
      <w:pPr>
        <w:pStyle w:val="FootnoteText"/>
        <w:spacing w:line="240" w:lineRule="auto"/>
        <w:rPr>
          <w:lang w:val="en-US"/>
        </w:rPr>
      </w:pPr>
      <w:r w:rsidRPr="00A93262">
        <w:rPr>
          <w:rStyle w:val="FootnoteReference"/>
          <w:rFonts w:eastAsiaTheme="majorEastAsia"/>
        </w:rPr>
        <w:footnoteRef/>
      </w:r>
      <w:r w:rsidRPr="00A93262">
        <w:t xml:space="preserve"> </w:t>
      </w:r>
      <w:r w:rsidRPr="00A93262">
        <w:rPr>
          <w:i/>
          <w:iCs/>
          <w:lang w:val="en-US"/>
        </w:rPr>
        <w:t>Harksen v President of the Republic of South Africa and Others</w:t>
      </w:r>
      <w:r w:rsidR="00EF77D3" w:rsidRPr="00D702CA">
        <w:rPr>
          <w:lang w:val="en-US"/>
        </w:rPr>
        <w:t xml:space="preserve"> 2000 (2) SA 825 (CC); </w:t>
      </w:r>
      <w:r w:rsidRPr="00A93262">
        <w:rPr>
          <w:lang w:val="en-US"/>
        </w:rPr>
        <w:t xml:space="preserve">2000 (1) SACR 300 (CC) para 4.  </w:t>
      </w:r>
    </w:p>
  </w:footnote>
  <w:footnote w:id="10">
    <w:p w14:paraId="703CA306" w14:textId="1DAA1491" w:rsidR="00FD6D9B" w:rsidRPr="00F65C93" w:rsidRDefault="00FD6D9B" w:rsidP="003576AC">
      <w:pPr>
        <w:pStyle w:val="FootnoteText"/>
        <w:spacing w:line="240" w:lineRule="auto"/>
        <w:rPr>
          <w:lang w:val="en-US"/>
        </w:rPr>
      </w:pPr>
      <w:r w:rsidRPr="00A93262">
        <w:rPr>
          <w:rStyle w:val="FootnoteReference"/>
        </w:rPr>
        <w:footnoteRef/>
      </w:r>
      <w:r w:rsidRPr="00A93262">
        <w:t xml:space="preserve"> In terms of s 1</w:t>
      </w:r>
      <w:r w:rsidR="00EF77D3">
        <w:t xml:space="preserve"> </w:t>
      </w:r>
      <w:r w:rsidRPr="00A93262">
        <w:t>of the Extradition Act, ‘</w:t>
      </w:r>
      <w:r w:rsidRPr="00A93262">
        <w:rPr>
          <w:b/>
          <w:bCs/>
          <w:lang w:val="en-US"/>
        </w:rPr>
        <w:t>Extraditable offence</w:t>
      </w:r>
      <w:r w:rsidRPr="00A93262">
        <w:rPr>
          <w:lang w:val="en-US"/>
        </w:rPr>
        <w:t xml:space="preserve"> means any offence</w:t>
      </w:r>
      <w:r w:rsidR="00665DB5" w:rsidRPr="00A93262">
        <w:t xml:space="preserve"> which in terms of the law of the Republic and of the foreign </w:t>
      </w:r>
      <w:r w:rsidR="007D7B80" w:rsidRPr="00A93262">
        <w:t>State</w:t>
      </w:r>
      <w:r w:rsidR="00665DB5" w:rsidRPr="00A93262">
        <w:t xml:space="preserve"> concerned is punishable with a sentence of imprisonment or other form of deprivation of liberty for a period of six months or more, but excluding any offence under military law which is not also an offence </w:t>
      </w:r>
      <w:r w:rsidR="00665DB5" w:rsidRPr="00F65C93">
        <w:t xml:space="preserve">under the ordinary criminal law of the Republic and of such foreign </w:t>
      </w:r>
      <w:r w:rsidR="007D7B80" w:rsidRPr="00F65C93">
        <w:t>State</w:t>
      </w:r>
      <w:r w:rsidR="00665DB5" w:rsidRPr="00F65C93">
        <w:t xml:space="preserve">’. </w:t>
      </w:r>
    </w:p>
  </w:footnote>
  <w:footnote w:id="11">
    <w:p w14:paraId="44CECA99" w14:textId="6206F4FD" w:rsidR="000A28C3" w:rsidRPr="000A28C3" w:rsidRDefault="000A28C3" w:rsidP="00841949">
      <w:pPr>
        <w:pStyle w:val="FootnoteText"/>
        <w:spacing w:line="240" w:lineRule="auto"/>
        <w:rPr>
          <w:lang w:val="en-US"/>
        </w:rPr>
      </w:pPr>
      <w:r w:rsidRPr="00F65C93">
        <w:rPr>
          <w:rStyle w:val="FootnoteReference"/>
        </w:rPr>
        <w:footnoteRef/>
      </w:r>
      <w:r w:rsidRPr="00F65C93">
        <w:t xml:space="preserve"> </w:t>
      </w:r>
      <w:r w:rsidRPr="00F65C93">
        <w:rPr>
          <w:lang w:val="en-US"/>
        </w:rPr>
        <w:t xml:space="preserve">See also </w:t>
      </w:r>
      <w:r w:rsidR="008A0A7F" w:rsidRPr="00F65C93">
        <w:rPr>
          <w:lang w:val="en-US"/>
        </w:rPr>
        <w:t>reference to the role of the Minister or Cabinet Member responsible for Justice, in</w:t>
      </w:r>
      <w:r w:rsidRPr="00F65C93">
        <w:rPr>
          <w:lang w:val="en-US"/>
        </w:rPr>
        <w:t xml:space="preserve"> </w:t>
      </w:r>
      <w:r w:rsidRPr="00F65C93">
        <w:rPr>
          <w:i/>
          <w:iCs/>
          <w:lang w:val="en-US"/>
        </w:rPr>
        <w:t xml:space="preserve">International </w:t>
      </w:r>
      <w:r w:rsidR="008A0A7F" w:rsidRPr="00F65C93">
        <w:rPr>
          <w:i/>
          <w:iCs/>
          <w:lang w:val="en-US"/>
        </w:rPr>
        <w:t>C</w:t>
      </w:r>
      <w:r w:rsidRPr="00F65C93">
        <w:rPr>
          <w:i/>
          <w:iCs/>
          <w:lang w:val="en-US"/>
        </w:rPr>
        <w:t>o-operation</w:t>
      </w:r>
      <w:r w:rsidR="008A0A7F" w:rsidRPr="00F65C93">
        <w:rPr>
          <w:i/>
          <w:iCs/>
          <w:lang w:val="en-US"/>
        </w:rPr>
        <w:t xml:space="preserve"> in Criminal Matters</w:t>
      </w:r>
      <w:r w:rsidR="008A0A7F" w:rsidRPr="00F65C93">
        <w:rPr>
          <w:lang w:val="en-US"/>
        </w:rPr>
        <w:t xml:space="preserve"> Act 75 of 1996 and </w:t>
      </w:r>
      <w:r w:rsidR="008A0A7F" w:rsidRPr="00F65C93">
        <w:rPr>
          <w:i/>
          <w:iCs/>
          <w:lang w:val="en-US"/>
        </w:rPr>
        <w:t>Implementation of the Rome Statute of The International Criminal Court</w:t>
      </w:r>
      <w:r w:rsidR="008A0A7F" w:rsidRPr="00F65C93">
        <w:rPr>
          <w:lang w:val="en-US"/>
        </w:rPr>
        <w:t xml:space="preserve"> Act 27 of 2002.</w:t>
      </w:r>
    </w:p>
  </w:footnote>
  <w:footnote w:id="12">
    <w:p w14:paraId="2C3EE68B" w14:textId="6FEAC8C7" w:rsidR="005F3FDD" w:rsidRPr="00A93262" w:rsidRDefault="005F3FDD" w:rsidP="00CF37C1">
      <w:pPr>
        <w:pStyle w:val="FootnoteText"/>
        <w:spacing w:line="240" w:lineRule="auto"/>
        <w:rPr>
          <w:lang w:val="en-US"/>
        </w:rPr>
      </w:pPr>
      <w:r w:rsidRPr="00A93262">
        <w:rPr>
          <w:rStyle w:val="FootnoteReference"/>
        </w:rPr>
        <w:footnoteRef/>
      </w:r>
      <w:r w:rsidRPr="00A93262">
        <w:t xml:space="preserve"> </w:t>
      </w:r>
      <w:r w:rsidRPr="00A93262">
        <w:rPr>
          <w:lang w:val="en-US"/>
        </w:rPr>
        <w:t>Section 8</w:t>
      </w:r>
      <w:r w:rsidR="00AA4304" w:rsidRPr="00A93262">
        <w:rPr>
          <w:lang w:val="en-US"/>
        </w:rPr>
        <w:t>(</w:t>
      </w:r>
      <w:r w:rsidR="009F5B73" w:rsidRPr="00A93262">
        <w:rPr>
          <w:lang w:val="en-US"/>
        </w:rPr>
        <w:t>2)</w:t>
      </w:r>
      <w:r w:rsidR="009F5B73" w:rsidRPr="00D702CA">
        <w:rPr>
          <w:i/>
          <w:iCs/>
          <w:lang w:val="en-US"/>
        </w:rPr>
        <w:t>(</w:t>
      </w:r>
      <w:r w:rsidR="009F5B73" w:rsidRPr="00A93262">
        <w:rPr>
          <w:i/>
          <w:iCs/>
          <w:lang w:val="en-US"/>
        </w:rPr>
        <w:t>a</w:t>
      </w:r>
      <w:r w:rsidR="009F5B73" w:rsidRPr="00D702CA">
        <w:rPr>
          <w:i/>
          <w:iCs/>
          <w:lang w:val="en-US"/>
        </w:rPr>
        <w:t>)</w:t>
      </w:r>
      <w:r w:rsidR="009F5B73" w:rsidRPr="00A93262">
        <w:rPr>
          <w:lang w:val="en-US"/>
        </w:rPr>
        <w:t>.</w:t>
      </w:r>
    </w:p>
  </w:footnote>
  <w:footnote w:id="13">
    <w:p w14:paraId="59CCD36E" w14:textId="543D1431" w:rsidR="009F5B73" w:rsidRPr="00A93262" w:rsidRDefault="009F5B73" w:rsidP="00CF37C1">
      <w:pPr>
        <w:pStyle w:val="FootnoteText"/>
        <w:spacing w:line="240" w:lineRule="auto"/>
        <w:rPr>
          <w:lang w:val="en-US"/>
        </w:rPr>
      </w:pPr>
      <w:r w:rsidRPr="00A93262">
        <w:rPr>
          <w:rStyle w:val="FootnoteReference"/>
        </w:rPr>
        <w:footnoteRef/>
      </w:r>
      <w:r w:rsidRPr="00A93262">
        <w:t xml:space="preserve"> Section 8(2)</w:t>
      </w:r>
      <w:r w:rsidRPr="00D702CA">
        <w:rPr>
          <w:i/>
          <w:iCs/>
        </w:rPr>
        <w:t>(</w:t>
      </w:r>
      <w:r w:rsidRPr="00A93262">
        <w:rPr>
          <w:i/>
          <w:iCs/>
        </w:rPr>
        <w:t>b</w:t>
      </w:r>
      <w:r w:rsidRPr="00D702CA">
        <w:rPr>
          <w:i/>
          <w:iCs/>
        </w:rPr>
        <w:t>)</w:t>
      </w:r>
      <w:r w:rsidRPr="00A93262">
        <w:t>.</w:t>
      </w:r>
    </w:p>
  </w:footnote>
  <w:footnote w:id="14">
    <w:p w14:paraId="3588A2A5" w14:textId="23187BE7" w:rsidR="0080563F" w:rsidRPr="00A93262" w:rsidRDefault="0080563F" w:rsidP="00CF37C1">
      <w:pPr>
        <w:pStyle w:val="FootnoteText"/>
        <w:spacing w:line="240" w:lineRule="auto"/>
        <w:rPr>
          <w:lang w:val="en-US"/>
        </w:rPr>
      </w:pPr>
      <w:r w:rsidRPr="00A93262">
        <w:rPr>
          <w:rStyle w:val="FootnoteReference"/>
        </w:rPr>
        <w:footnoteRef/>
      </w:r>
      <w:r w:rsidRPr="00A93262">
        <w:t xml:space="preserve"> </w:t>
      </w:r>
      <w:r w:rsidRPr="00A93262">
        <w:rPr>
          <w:lang w:val="en-US"/>
        </w:rPr>
        <w:t>Section 11</w:t>
      </w:r>
      <w:r w:rsidRPr="00D702CA">
        <w:rPr>
          <w:i/>
          <w:iCs/>
          <w:lang w:val="en-US"/>
        </w:rPr>
        <w:t>(</w:t>
      </w:r>
      <w:r w:rsidRPr="00A93262">
        <w:rPr>
          <w:i/>
          <w:iCs/>
          <w:lang w:val="en-US"/>
        </w:rPr>
        <w:t>b</w:t>
      </w:r>
      <w:r w:rsidRPr="00D702CA">
        <w:rPr>
          <w:i/>
          <w:iCs/>
          <w:lang w:val="en-US"/>
        </w:rPr>
        <w:t>)</w:t>
      </w:r>
      <w:r w:rsidRPr="00A93262">
        <w:rPr>
          <w:lang w:val="en-US"/>
        </w:rPr>
        <w:t>.</w:t>
      </w:r>
    </w:p>
  </w:footnote>
  <w:footnote w:id="15">
    <w:p w14:paraId="167F270B" w14:textId="5AAAA7BF" w:rsidR="005F6A4B" w:rsidRPr="00A93262" w:rsidRDefault="005F6A4B" w:rsidP="00CF37C1">
      <w:pPr>
        <w:pStyle w:val="FootnoteText"/>
        <w:spacing w:line="240" w:lineRule="auto"/>
        <w:rPr>
          <w:lang w:val="en-US"/>
        </w:rPr>
      </w:pPr>
      <w:r w:rsidRPr="00A93262">
        <w:rPr>
          <w:rStyle w:val="FootnoteReference"/>
        </w:rPr>
        <w:footnoteRef/>
      </w:r>
      <w:r w:rsidRPr="00A93262">
        <w:t xml:space="preserve"> </w:t>
      </w:r>
      <w:r w:rsidRPr="00A93262">
        <w:rPr>
          <w:lang w:val="en-US"/>
        </w:rPr>
        <w:t>Section 15.</w:t>
      </w:r>
    </w:p>
  </w:footnote>
  <w:footnote w:id="16">
    <w:p w14:paraId="425A8378" w14:textId="1C545FE5" w:rsidR="008A5E1D" w:rsidRPr="00D702CA" w:rsidRDefault="008A5E1D" w:rsidP="00A164A1">
      <w:pPr>
        <w:tabs>
          <w:tab w:val="left" w:pos="0"/>
        </w:tabs>
        <w:spacing w:line="240" w:lineRule="auto"/>
        <w:rPr>
          <w:sz w:val="20"/>
          <w:szCs w:val="20"/>
          <w:lang w:val="en-ZA"/>
        </w:rPr>
      </w:pPr>
      <w:r w:rsidRPr="00A93262">
        <w:rPr>
          <w:rStyle w:val="FootnoteReference"/>
          <w:rFonts w:eastAsiaTheme="majorEastAsia"/>
        </w:rPr>
        <w:footnoteRef/>
      </w:r>
      <w:r w:rsidRPr="00A93262">
        <w:t xml:space="preserve"> </w:t>
      </w:r>
      <w:r w:rsidRPr="00A93262">
        <w:rPr>
          <w:i/>
          <w:iCs/>
          <w:sz w:val="20"/>
          <w:szCs w:val="20"/>
        </w:rPr>
        <w:t xml:space="preserve">Kaunda and Others v President of the Republic of South Africa </w:t>
      </w:r>
      <w:r w:rsidR="00E9394B" w:rsidRPr="00D702CA">
        <w:rPr>
          <w:sz w:val="20"/>
          <w:szCs w:val="20"/>
          <w:lang w:val="en-ZA"/>
        </w:rPr>
        <w:t xml:space="preserve">[2004] ZACC 5; </w:t>
      </w:r>
      <w:r w:rsidR="00E9394B" w:rsidRPr="00E9394B">
        <w:rPr>
          <w:sz w:val="20"/>
          <w:szCs w:val="20"/>
          <w:lang w:val="en-ZA"/>
        </w:rPr>
        <w:t>2004 (10) BCLR 1009 (CC);</w:t>
      </w:r>
      <w:r w:rsidR="00E9394B">
        <w:rPr>
          <w:sz w:val="20"/>
          <w:szCs w:val="20"/>
          <w:lang w:val="en-ZA"/>
        </w:rPr>
        <w:t xml:space="preserve"> </w:t>
      </w:r>
      <w:r w:rsidRPr="00D702CA">
        <w:rPr>
          <w:sz w:val="20"/>
          <w:szCs w:val="20"/>
        </w:rPr>
        <w:t>2005 (4) SA 235 (CC)</w:t>
      </w:r>
      <w:r w:rsidRPr="004560BF">
        <w:rPr>
          <w:sz w:val="20"/>
          <w:szCs w:val="20"/>
        </w:rPr>
        <w:t>.</w:t>
      </w:r>
      <w:r w:rsidRPr="00A93262">
        <w:rPr>
          <w:sz w:val="20"/>
          <w:szCs w:val="20"/>
        </w:rPr>
        <w:t xml:space="preserve"> </w:t>
      </w:r>
    </w:p>
  </w:footnote>
  <w:footnote w:id="17">
    <w:p w14:paraId="53882196" w14:textId="4B0B9281" w:rsidR="00D03516" w:rsidRPr="00A93262" w:rsidRDefault="00D03516" w:rsidP="00B10F08">
      <w:pPr>
        <w:pStyle w:val="FootnoteText"/>
        <w:spacing w:line="240" w:lineRule="auto"/>
        <w:rPr>
          <w:lang w:val="en-US"/>
        </w:rPr>
      </w:pPr>
      <w:r w:rsidRPr="00A93262">
        <w:rPr>
          <w:rStyle w:val="FootnoteReference"/>
        </w:rPr>
        <w:footnoteRef/>
      </w:r>
      <w:r w:rsidRPr="00A93262">
        <w:t xml:space="preserve"> </w:t>
      </w:r>
      <w:r w:rsidRPr="00A93262">
        <w:rPr>
          <w:lang w:val="en-US"/>
        </w:rPr>
        <w:t xml:space="preserve">Ibid para 172. </w:t>
      </w:r>
    </w:p>
  </w:footnote>
  <w:footnote w:id="18">
    <w:p w14:paraId="12ABC1E4" w14:textId="66AA5FE8" w:rsidR="0085028F" w:rsidRPr="00A93262" w:rsidRDefault="0085028F" w:rsidP="003576AC">
      <w:pPr>
        <w:pStyle w:val="FootnoteText"/>
        <w:spacing w:line="240" w:lineRule="auto"/>
        <w:rPr>
          <w:lang w:val="en-US"/>
        </w:rPr>
      </w:pPr>
      <w:r w:rsidRPr="00A93262">
        <w:rPr>
          <w:rStyle w:val="FootnoteReference"/>
        </w:rPr>
        <w:footnoteRef/>
      </w:r>
      <w:r w:rsidRPr="00A93262">
        <w:t xml:space="preserve"> </w:t>
      </w:r>
      <w:r w:rsidRPr="00A93262">
        <w:rPr>
          <w:lang w:val="en-US"/>
        </w:rPr>
        <w:t xml:space="preserve">Ibid para 243. </w:t>
      </w:r>
    </w:p>
  </w:footnote>
  <w:footnote w:id="19">
    <w:p w14:paraId="2FA2C7BB" w14:textId="19FB8F89" w:rsidR="00041ABE" w:rsidRPr="00A93262" w:rsidRDefault="00041ABE" w:rsidP="00041ABE">
      <w:pPr>
        <w:pStyle w:val="FootnoteText"/>
        <w:spacing w:line="240" w:lineRule="auto"/>
        <w:rPr>
          <w:lang w:val="en-US"/>
        </w:rPr>
      </w:pPr>
      <w:r w:rsidRPr="00A93262">
        <w:rPr>
          <w:rStyle w:val="FootnoteReference"/>
        </w:rPr>
        <w:footnoteRef/>
      </w:r>
      <w:r w:rsidRPr="00A93262">
        <w:t xml:space="preserve"> </w:t>
      </w:r>
      <w:r w:rsidRPr="00D702CA">
        <w:rPr>
          <w:i/>
          <w:iCs/>
          <w:lang w:val="en-US"/>
        </w:rPr>
        <w:t xml:space="preserve">Nuclear Tests </w:t>
      </w:r>
      <w:r w:rsidRPr="00EE7E06">
        <w:rPr>
          <w:lang w:val="en-US"/>
        </w:rPr>
        <w:t>(</w:t>
      </w:r>
      <w:r w:rsidRPr="00D702CA">
        <w:rPr>
          <w:i/>
          <w:iCs/>
          <w:lang w:val="en-US"/>
        </w:rPr>
        <w:t>Australia v. France; New Zealand v. France</w:t>
      </w:r>
      <w:r w:rsidRPr="00EE7E06">
        <w:rPr>
          <w:lang w:val="en-US"/>
        </w:rPr>
        <w:t>)</w:t>
      </w:r>
      <w:r w:rsidRPr="00A93262">
        <w:rPr>
          <w:lang w:val="en-US"/>
        </w:rPr>
        <w:t xml:space="preserve">, Judgment, 1974 I.C.J. </w:t>
      </w:r>
      <w:r w:rsidR="00EE7E06">
        <w:rPr>
          <w:lang w:val="en-US"/>
        </w:rPr>
        <w:t>para</w:t>
      </w:r>
      <w:r w:rsidRPr="00A93262">
        <w:rPr>
          <w:lang w:val="en-US"/>
        </w:rPr>
        <w:t xml:space="preserve"> 46. See also ILC, Guiding Principles applicable in unilateral declarations of States capable of creating legal obligations, Principle I, U.N. Doc. A</w:t>
      </w:r>
      <w:r w:rsidR="00CF37C1" w:rsidRPr="00A93262">
        <w:rPr>
          <w:lang w:val="en-US"/>
        </w:rPr>
        <w:t>.</w:t>
      </w:r>
      <w:r w:rsidRPr="00A93262">
        <w:rPr>
          <w:lang w:val="en-US"/>
        </w:rPr>
        <w:t xml:space="preserve">     </w:t>
      </w:r>
    </w:p>
  </w:footnote>
  <w:footnote w:id="20">
    <w:p w14:paraId="5D57F375" w14:textId="144321A4" w:rsidR="00EB51C4" w:rsidRPr="00A93262" w:rsidRDefault="00EB51C4" w:rsidP="00EB51C4">
      <w:pPr>
        <w:pStyle w:val="FootnoteText"/>
        <w:spacing w:line="240" w:lineRule="auto"/>
        <w:rPr>
          <w:lang w:val="en-US"/>
        </w:rPr>
      </w:pPr>
      <w:r w:rsidRPr="00F65C93">
        <w:rPr>
          <w:rStyle w:val="FootnoteReference"/>
        </w:rPr>
        <w:footnoteRef/>
      </w:r>
      <w:r w:rsidRPr="00F65C93">
        <w:t xml:space="preserve"> United Nations (1969), “Vienna Convention on the Law of Treaties” Treaty Series 1155, 331, article 7(2). See also </w:t>
      </w:r>
      <w:r w:rsidRPr="00F65C93">
        <w:rPr>
          <w:i/>
          <w:iCs/>
        </w:rPr>
        <w:t xml:space="preserve">Arrest Warrant of 11 April 2000 </w:t>
      </w:r>
      <w:r w:rsidRPr="00F65C93">
        <w:t>(</w:t>
      </w:r>
      <w:r w:rsidRPr="00F65C93">
        <w:rPr>
          <w:i/>
          <w:iCs/>
        </w:rPr>
        <w:t>Democratic Republic of Congo v. Belgium</w:t>
      </w:r>
      <w:r w:rsidRPr="00F65C93">
        <w:t>),</w:t>
      </w:r>
      <w:r w:rsidRPr="00A93262">
        <w:t xml:space="preserve"> Judgment, I.C.J. Reports 2002, at 21-22</w:t>
      </w:r>
      <w:r w:rsidR="00BE039B" w:rsidRPr="00A93262">
        <w:t>,</w:t>
      </w:r>
      <w:r w:rsidRPr="00A93262">
        <w:t xml:space="preserve"> para 53.   </w:t>
      </w:r>
    </w:p>
  </w:footnote>
  <w:footnote w:id="21">
    <w:p w14:paraId="4A867602" w14:textId="563D55CC" w:rsidR="00A429BA" w:rsidRPr="00A93262" w:rsidRDefault="00A429BA" w:rsidP="00A429BA">
      <w:pPr>
        <w:pStyle w:val="FootnoteText"/>
        <w:spacing w:line="240" w:lineRule="auto"/>
        <w:rPr>
          <w:lang w:val="en-US"/>
        </w:rPr>
      </w:pPr>
      <w:r w:rsidRPr="00A93262">
        <w:rPr>
          <w:rStyle w:val="FootnoteReference"/>
        </w:rPr>
        <w:footnoteRef/>
      </w:r>
      <w:r w:rsidRPr="00A93262">
        <w:t xml:space="preserve"> </w:t>
      </w:r>
      <w:r w:rsidRPr="00A93262">
        <w:rPr>
          <w:i/>
          <w:iCs/>
        </w:rPr>
        <w:t>Quagliani</w:t>
      </w:r>
      <w:r w:rsidR="00A30B7E">
        <w:rPr>
          <w:i/>
          <w:iCs/>
        </w:rPr>
        <w:t xml:space="preserve"> </w:t>
      </w:r>
      <w:r w:rsidR="00A30B7E" w:rsidRPr="00D702CA">
        <w:t xml:space="preserve">fn </w:t>
      </w:r>
      <w:r w:rsidR="001860AE">
        <w:t>6</w:t>
      </w:r>
      <w:r w:rsidR="00A30B7E" w:rsidRPr="00D702CA">
        <w:t xml:space="preserve"> above</w:t>
      </w:r>
      <w:r w:rsidRPr="00A93262">
        <w:t>.</w:t>
      </w:r>
    </w:p>
  </w:footnote>
  <w:footnote w:id="22">
    <w:p w14:paraId="5BF68944" w14:textId="535C8A76" w:rsidR="00CB1DE5" w:rsidRPr="00A93262" w:rsidRDefault="00CB1DE5" w:rsidP="00CB1DE5">
      <w:pPr>
        <w:pStyle w:val="FootnoteText"/>
        <w:spacing w:line="240" w:lineRule="auto"/>
        <w:rPr>
          <w:lang w:val="en-US"/>
        </w:rPr>
      </w:pPr>
      <w:r w:rsidRPr="00A93262">
        <w:rPr>
          <w:rStyle w:val="FootnoteReference"/>
        </w:rPr>
        <w:footnoteRef/>
      </w:r>
      <w:r w:rsidRPr="00A93262">
        <w:t xml:space="preserve"> </w:t>
      </w:r>
      <w:r w:rsidRPr="00A93262">
        <w:rPr>
          <w:lang w:val="en-US"/>
        </w:rPr>
        <w:t xml:space="preserve">Ibid para 25. </w:t>
      </w:r>
    </w:p>
  </w:footnote>
  <w:footnote w:id="23">
    <w:p w14:paraId="181B909C" w14:textId="77777777" w:rsidR="00E36526" w:rsidRPr="00A93262" w:rsidRDefault="00E36526" w:rsidP="00E36526">
      <w:pPr>
        <w:pStyle w:val="FootnoteText"/>
        <w:spacing w:line="240" w:lineRule="auto"/>
        <w:rPr>
          <w:lang w:val="en-US"/>
        </w:rPr>
      </w:pPr>
      <w:r w:rsidRPr="00A93262">
        <w:rPr>
          <w:rStyle w:val="FootnoteReference"/>
        </w:rPr>
        <w:footnoteRef/>
      </w:r>
      <w:r w:rsidRPr="00A93262">
        <w:t xml:space="preserve"> </w:t>
      </w:r>
      <w:r w:rsidRPr="00A93262">
        <w:rPr>
          <w:lang w:val="en-US"/>
        </w:rPr>
        <w:t>Ibid paras 44 and 55.</w:t>
      </w:r>
    </w:p>
  </w:footnote>
  <w:footnote w:id="24">
    <w:p w14:paraId="3EEF8D43" w14:textId="62BE44B9" w:rsidR="00B65A91" w:rsidRPr="00A93262" w:rsidRDefault="00B65A91" w:rsidP="00CF37C1">
      <w:pPr>
        <w:pStyle w:val="FootnoteText"/>
        <w:spacing w:line="240" w:lineRule="auto"/>
        <w:rPr>
          <w:lang w:val="en-US"/>
        </w:rPr>
      </w:pPr>
      <w:r w:rsidRPr="00F65C93">
        <w:rPr>
          <w:rStyle w:val="FootnoteReference"/>
        </w:rPr>
        <w:footnoteRef/>
      </w:r>
      <w:r w:rsidRPr="00F65C93">
        <w:t xml:space="preserve"> </w:t>
      </w:r>
      <w:r w:rsidR="00BE039B" w:rsidRPr="00F65C93">
        <w:rPr>
          <w:i/>
          <w:iCs/>
        </w:rPr>
        <w:t xml:space="preserve">GNH Office Automation CC </w:t>
      </w:r>
      <w:r w:rsidR="00A704F1" w:rsidRPr="00F65C93">
        <w:rPr>
          <w:i/>
          <w:iCs/>
        </w:rPr>
        <w:t xml:space="preserve">and Another </w:t>
      </w:r>
      <w:r w:rsidR="00BE039B" w:rsidRPr="00F65C93">
        <w:rPr>
          <w:i/>
          <w:iCs/>
        </w:rPr>
        <w:t>v Provincial Tender Board, Eastern Cape</w:t>
      </w:r>
      <w:r w:rsidR="00BE039B" w:rsidRPr="00F65C93">
        <w:t xml:space="preserve"> 1</w:t>
      </w:r>
      <w:r w:rsidR="00FB36C4" w:rsidRPr="00F65C93">
        <w:rPr>
          <w:lang w:val="en-US"/>
        </w:rPr>
        <w:t xml:space="preserve">998 (3) SA 45 (SCA) </w:t>
      </w:r>
      <w:r w:rsidR="007E597E" w:rsidRPr="00F65C93">
        <w:rPr>
          <w:lang w:val="en-US"/>
        </w:rPr>
        <w:t xml:space="preserve">at </w:t>
      </w:r>
      <w:r w:rsidR="00FB36C4" w:rsidRPr="00F65C93">
        <w:rPr>
          <w:lang w:val="en-US"/>
        </w:rPr>
        <w:t>51</w:t>
      </w:r>
      <w:r w:rsidR="007E597E" w:rsidRPr="00F65C93">
        <w:rPr>
          <w:lang w:val="en-US"/>
        </w:rPr>
        <w:t>G-H</w:t>
      </w:r>
      <w:r w:rsidR="00FB36C4" w:rsidRPr="00F65C93">
        <w:rPr>
          <w:lang w:val="en-US"/>
        </w:rPr>
        <w:t>.</w:t>
      </w:r>
    </w:p>
  </w:footnote>
  <w:footnote w:id="25">
    <w:p w14:paraId="6E713FB8" w14:textId="048BF9B9" w:rsidR="00447839" w:rsidRPr="00A93262" w:rsidRDefault="00447839" w:rsidP="00CF37C1">
      <w:pPr>
        <w:pStyle w:val="FootnoteText"/>
        <w:spacing w:line="240" w:lineRule="auto"/>
        <w:rPr>
          <w:lang w:val="en-US"/>
        </w:rPr>
      </w:pPr>
      <w:r w:rsidRPr="00A93262">
        <w:rPr>
          <w:rStyle w:val="FootnoteReference"/>
        </w:rPr>
        <w:footnoteRef/>
      </w:r>
      <w:r w:rsidRPr="00A93262">
        <w:t xml:space="preserve"> </w:t>
      </w:r>
      <w:r w:rsidRPr="00A93262">
        <w:rPr>
          <w:i/>
          <w:iCs/>
        </w:rPr>
        <w:t>Hark</w:t>
      </w:r>
      <w:r w:rsidR="00FF559C" w:rsidRPr="00A93262">
        <w:rPr>
          <w:i/>
          <w:iCs/>
        </w:rPr>
        <w:t>s</w:t>
      </w:r>
      <w:r w:rsidRPr="00A93262">
        <w:rPr>
          <w:i/>
          <w:iCs/>
        </w:rPr>
        <w:t>en v President of the Republic of South Africa and Others</w:t>
      </w:r>
      <w:r w:rsidRPr="00A93262">
        <w:t xml:space="preserve"> 1998 (2) SA 1011 (C) para 13.</w:t>
      </w:r>
    </w:p>
  </w:footnote>
  <w:footnote w:id="26">
    <w:p w14:paraId="3F487B71" w14:textId="05BD0CDB" w:rsidR="001B7762" w:rsidRPr="00F65C93" w:rsidRDefault="001B7762" w:rsidP="001B7762">
      <w:pPr>
        <w:tabs>
          <w:tab w:val="left" w:pos="0"/>
        </w:tabs>
        <w:spacing w:line="240" w:lineRule="auto"/>
        <w:rPr>
          <w:lang w:val="en-US"/>
        </w:rPr>
      </w:pPr>
      <w:r w:rsidRPr="00F65C93">
        <w:rPr>
          <w:rStyle w:val="FootnoteReference"/>
          <w:sz w:val="20"/>
          <w:szCs w:val="20"/>
        </w:rPr>
        <w:footnoteRef/>
      </w:r>
      <w:r w:rsidRPr="00F65C93">
        <w:rPr>
          <w:sz w:val="20"/>
          <w:szCs w:val="20"/>
        </w:rPr>
        <w:t xml:space="preserve"> It was held in </w:t>
      </w:r>
      <w:r w:rsidRPr="00F65C93">
        <w:rPr>
          <w:i/>
          <w:iCs/>
          <w:sz w:val="20"/>
          <w:szCs w:val="20"/>
        </w:rPr>
        <w:t>Wickham v Magistrate, Stellenbosch and Others</w:t>
      </w:r>
      <w:r w:rsidRPr="00F65C93">
        <w:rPr>
          <w:sz w:val="20"/>
          <w:szCs w:val="20"/>
        </w:rPr>
        <w:t xml:space="preserve"> 2016 (1) SACR 273 (WCC) para 81,</w:t>
      </w:r>
      <w:r w:rsidR="00964012" w:rsidRPr="00F65C93">
        <w:rPr>
          <w:sz w:val="20"/>
          <w:szCs w:val="20"/>
        </w:rPr>
        <w:t xml:space="preserve"> that </w:t>
      </w:r>
      <w:r w:rsidRPr="00F65C93">
        <w:rPr>
          <w:color w:val="000000"/>
          <w:sz w:val="20"/>
          <w:szCs w:val="20"/>
        </w:rPr>
        <w:t>‘</w:t>
      </w:r>
      <w:r w:rsidR="00964012" w:rsidRPr="00F65C93">
        <w:rPr>
          <w:color w:val="000000"/>
          <w:sz w:val="20"/>
          <w:szCs w:val="20"/>
        </w:rPr>
        <w:t>[w]</w:t>
      </w:r>
      <w:r w:rsidRPr="00F65C93">
        <w:rPr>
          <w:color w:val="000000"/>
          <w:sz w:val="20"/>
          <w:szCs w:val="20"/>
        </w:rPr>
        <w:t>here the prosecution enters into a plea and sentence agreement with an accused person it fulfils a function incidental to the institution of criminal proceedings in terms of s 179(2) of the Constitution, on behalf of the State. . .’</w:t>
      </w:r>
    </w:p>
  </w:footnote>
  <w:footnote w:id="27">
    <w:p w14:paraId="79DE91E4" w14:textId="5E28CE48" w:rsidR="00633DB9" w:rsidRPr="00F65C93" w:rsidRDefault="00633DB9" w:rsidP="008F2B46">
      <w:pPr>
        <w:pStyle w:val="FootnoteText"/>
        <w:spacing w:line="240" w:lineRule="auto"/>
        <w:rPr>
          <w:lang w:val="en-US"/>
        </w:rPr>
      </w:pPr>
      <w:r w:rsidRPr="00F65C93">
        <w:rPr>
          <w:rStyle w:val="FootnoteReference"/>
        </w:rPr>
        <w:footnoteRef/>
      </w:r>
      <w:r w:rsidR="00E562D1" w:rsidRPr="00F65C93">
        <w:rPr>
          <w:i/>
          <w:iCs/>
        </w:rPr>
        <w:t>Khama v Director of Public Prosecutions, Gauteng Local Division, Johannesburg and Others</w:t>
      </w:r>
      <w:r w:rsidR="00E562D1" w:rsidRPr="00F65C93">
        <w:t xml:space="preserve"> </w:t>
      </w:r>
      <w:r w:rsidR="00964012" w:rsidRPr="00F65C93">
        <w:t xml:space="preserve">[2023] 3 All SA 193 (GJ); </w:t>
      </w:r>
      <w:r w:rsidR="00E562D1" w:rsidRPr="00F65C93">
        <w:t>2023 (2) SACR 588 (GJ).</w:t>
      </w:r>
    </w:p>
  </w:footnote>
  <w:footnote w:id="28">
    <w:p w14:paraId="0094C70A" w14:textId="6FB2534B" w:rsidR="00E562D1" w:rsidRPr="00A93262" w:rsidRDefault="00E562D1" w:rsidP="00024093">
      <w:pPr>
        <w:pStyle w:val="FootnoteText"/>
        <w:spacing w:line="240" w:lineRule="auto"/>
        <w:rPr>
          <w:lang w:val="en-US"/>
        </w:rPr>
      </w:pPr>
      <w:r w:rsidRPr="00F65C93">
        <w:rPr>
          <w:rStyle w:val="FootnoteReference"/>
        </w:rPr>
        <w:footnoteRef/>
      </w:r>
      <w:r w:rsidRPr="00F65C93">
        <w:t xml:space="preserve"> </w:t>
      </w:r>
      <w:r w:rsidR="002D2371" w:rsidRPr="00F65C93">
        <w:t>Ibid para 20.</w:t>
      </w:r>
      <w:r w:rsidR="002D2371" w:rsidRPr="00A93262">
        <w:t xml:space="preserve"> </w:t>
      </w:r>
    </w:p>
  </w:footnote>
  <w:footnote w:id="29">
    <w:p w14:paraId="04C26146" w14:textId="119E7520" w:rsidR="00B47620" w:rsidRPr="00B47620" w:rsidRDefault="00B47620">
      <w:pPr>
        <w:pStyle w:val="FootnoteText"/>
        <w:rPr>
          <w:lang w:val="en-US"/>
        </w:rPr>
      </w:pPr>
      <w:r w:rsidRPr="00A93262">
        <w:rPr>
          <w:rStyle w:val="FootnoteReference"/>
        </w:rPr>
        <w:footnoteRef/>
      </w:r>
      <w:r w:rsidRPr="00A93262">
        <w:t xml:space="preserve"> </w:t>
      </w:r>
      <w:r w:rsidRPr="00A93262">
        <w:rPr>
          <w:lang w:val="en-US"/>
        </w:rPr>
        <w:t>Article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D29B" w14:textId="77777777" w:rsidR="00CB2E05" w:rsidRDefault="007F489B">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79739E1" w14:textId="77777777" w:rsidR="00CB2E05" w:rsidRDefault="00CB2E0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7B6953C6" w14:textId="25D30E41" w:rsidR="00CB2E05" w:rsidRDefault="007F489B">
        <w:pPr>
          <w:pStyle w:val="Header"/>
          <w:jc w:val="right"/>
        </w:pPr>
        <w:r>
          <w:fldChar w:fldCharType="begin"/>
        </w:r>
        <w:r>
          <w:instrText xml:space="preserve"> PAGE   \* MERGEFORMAT </w:instrText>
        </w:r>
        <w:r>
          <w:fldChar w:fldCharType="separate"/>
        </w:r>
        <w:r w:rsidR="00641215">
          <w:rPr>
            <w:noProof/>
          </w:rPr>
          <w:t>9</w:t>
        </w:r>
        <w:r>
          <w:rPr>
            <w:noProof/>
          </w:rPr>
          <w:fldChar w:fldCharType="end"/>
        </w:r>
      </w:p>
    </w:sdtContent>
  </w:sdt>
  <w:p w14:paraId="12BFE006" w14:textId="77777777" w:rsidR="00CB2E05" w:rsidRDefault="00CB2E0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750171A2" w14:textId="25981B23" w:rsidR="00CB2E05" w:rsidRDefault="0030125F" w:rsidP="0030125F">
        <w:pPr>
          <w:pStyle w:val="Header"/>
          <w:tabs>
            <w:tab w:val="center" w:pos="4680"/>
            <w:tab w:val="right" w:pos="9360"/>
          </w:tabs>
          <w:jc w:val="left"/>
        </w:pPr>
        <w:r>
          <w:tab/>
        </w:r>
        <w:r>
          <w:tab/>
        </w:r>
      </w:p>
    </w:sdtContent>
  </w:sdt>
  <w:p w14:paraId="53713808" w14:textId="77777777" w:rsidR="00CB2E05" w:rsidRDefault="00CB2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612EB53C"/>
    <w:lvl w:ilvl="0" w:tplc="4A448992">
      <w:start w:val="1"/>
      <w:numFmt w:val="decimal"/>
      <w:lvlText w:val="[%1]"/>
      <w:lvlJc w:val="left"/>
      <w:pPr>
        <w:ind w:left="90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B1621D"/>
    <w:multiLevelType w:val="hybridMultilevel"/>
    <w:tmpl w:val="98FEB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0350C9"/>
    <w:multiLevelType w:val="hybridMultilevel"/>
    <w:tmpl w:val="D21AD464"/>
    <w:lvl w:ilvl="0" w:tplc="27569362">
      <w:start w:val="1"/>
      <w:numFmt w:val="decimal"/>
      <w:lvlText w:val="%1"/>
      <w:lvlJc w:val="left"/>
      <w:pPr>
        <w:ind w:left="900" w:firstLine="0"/>
      </w:pPr>
      <w:rPr>
        <w:rFonts w:hint="default"/>
        <w:b w:val="0"/>
        <w:bCs w:val="0"/>
        <w:i w:val="0"/>
        <w:iCs w:val="0"/>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726AF2"/>
    <w:multiLevelType w:val="hybridMultilevel"/>
    <w:tmpl w:val="1D92BD40"/>
    <w:lvl w:ilvl="0" w:tplc="275693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844636-AF26-4C88-BA42-6A6B440A6DC8}"/>
    <w:docVar w:name="dgnword-eventsink" w:val="2185958370720"/>
  </w:docVars>
  <w:rsids>
    <w:rsidRoot w:val="008A5E1D"/>
    <w:rsid w:val="00001EF0"/>
    <w:rsid w:val="000051F9"/>
    <w:rsid w:val="00014374"/>
    <w:rsid w:val="00014516"/>
    <w:rsid w:val="00017246"/>
    <w:rsid w:val="00021B6A"/>
    <w:rsid w:val="00024093"/>
    <w:rsid w:val="00027AD8"/>
    <w:rsid w:val="0003031D"/>
    <w:rsid w:val="00030B9B"/>
    <w:rsid w:val="00031036"/>
    <w:rsid w:val="0003166E"/>
    <w:rsid w:val="00034925"/>
    <w:rsid w:val="00041ABE"/>
    <w:rsid w:val="00042817"/>
    <w:rsid w:val="00044155"/>
    <w:rsid w:val="0004470E"/>
    <w:rsid w:val="0004613E"/>
    <w:rsid w:val="000506F9"/>
    <w:rsid w:val="00053514"/>
    <w:rsid w:val="00053BED"/>
    <w:rsid w:val="00056DE2"/>
    <w:rsid w:val="00057CFE"/>
    <w:rsid w:val="00060177"/>
    <w:rsid w:val="00061DEE"/>
    <w:rsid w:val="00061F75"/>
    <w:rsid w:val="0006511F"/>
    <w:rsid w:val="000655AB"/>
    <w:rsid w:val="000658AC"/>
    <w:rsid w:val="00070F7B"/>
    <w:rsid w:val="000710D1"/>
    <w:rsid w:val="0007144D"/>
    <w:rsid w:val="0007226C"/>
    <w:rsid w:val="00072D0E"/>
    <w:rsid w:val="00073951"/>
    <w:rsid w:val="0007605E"/>
    <w:rsid w:val="00080F6D"/>
    <w:rsid w:val="00081AD7"/>
    <w:rsid w:val="00081F94"/>
    <w:rsid w:val="000826F5"/>
    <w:rsid w:val="00083893"/>
    <w:rsid w:val="0008401D"/>
    <w:rsid w:val="00085375"/>
    <w:rsid w:val="000866E5"/>
    <w:rsid w:val="00086851"/>
    <w:rsid w:val="00086D3D"/>
    <w:rsid w:val="0009220B"/>
    <w:rsid w:val="0009430C"/>
    <w:rsid w:val="00094CBF"/>
    <w:rsid w:val="00094CDD"/>
    <w:rsid w:val="000A03E7"/>
    <w:rsid w:val="000A0733"/>
    <w:rsid w:val="000A1975"/>
    <w:rsid w:val="000A28C3"/>
    <w:rsid w:val="000A4DA7"/>
    <w:rsid w:val="000A5C44"/>
    <w:rsid w:val="000B23C6"/>
    <w:rsid w:val="000B3095"/>
    <w:rsid w:val="000B43D8"/>
    <w:rsid w:val="000B6736"/>
    <w:rsid w:val="000C33BB"/>
    <w:rsid w:val="000C36EA"/>
    <w:rsid w:val="000C46B9"/>
    <w:rsid w:val="000C4FAA"/>
    <w:rsid w:val="000C76C4"/>
    <w:rsid w:val="000D3384"/>
    <w:rsid w:val="000E0637"/>
    <w:rsid w:val="000E0AE5"/>
    <w:rsid w:val="000E130C"/>
    <w:rsid w:val="000E42E5"/>
    <w:rsid w:val="000E4718"/>
    <w:rsid w:val="000E5775"/>
    <w:rsid w:val="000F12A6"/>
    <w:rsid w:val="000F5BDF"/>
    <w:rsid w:val="00101EF1"/>
    <w:rsid w:val="0010466D"/>
    <w:rsid w:val="00104971"/>
    <w:rsid w:val="001058D3"/>
    <w:rsid w:val="001063B4"/>
    <w:rsid w:val="00106CA0"/>
    <w:rsid w:val="00107B8E"/>
    <w:rsid w:val="00107BB2"/>
    <w:rsid w:val="00110D9A"/>
    <w:rsid w:val="00110E2D"/>
    <w:rsid w:val="00112231"/>
    <w:rsid w:val="00113BDB"/>
    <w:rsid w:val="001241C9"/>
    <w:rsid w:val="0012488F"/>
    <w:rsid w:val="00124F09"/>
    <w:rsid w:val="00124F8F"/>
    <w:rsid w:val="001251CD"/>
    <w:rsid w:val="00125D58"/>
    <w:rsid w:val="00130B08"/>
    <w:rsid w:val="00130BEA"/>
    <w:rsid w:val="00131CDF"/>
    <w:rsid w:val="00132012"/>
    <w:rsid w:val="00136659"/>
    <w:rsid w:val="00137ED9"/>
    <w:rsid w:val="00140F4F"/>
    <w:rsid w:val="001449BB"/>
    <w:rsid w:val="00144E1D"/>
    <w:rsid w:val="00146E87"/>
    <w:rsid w:val="00154856"/>
    <w:rsid w:val="00156202"/>
    <w:rsid w:val="00160192"/>
    <w:rsid w:val="001613FD"/>
    <w:rsid w:val="00161701"/>
    <w:rsid w:val="00161BC7"/>
    <w:rsid w:val="00163BB6"/>
    <w:rsid w:val="001658A6"/>
    <w:rsid w:val="00170CC4"/>
    <w:rsid w:val="0017220A"/>
    <w:rsid w:val="0017448E"/>
    <w:rsid w:val="00174930"/>
    <w:rsid w:val="00174AB2"/>
    <w:rsid w:val="00175294"/>
    <w:rsid w:val="0017648D"/>
    <w:rsid w:val="00181A10"/>
    <w:rsid w:val="00184538"/>
    <w:rsid w:val="00184D69"/>
    <w:rsid w:val="00184F7D"/>
    <w:rsid w:val="001856F3"/>
    <w:rsid w:val="001860AE"/>
    <w:rsid w:val="00187509"/>
    <w:rsid w:val="0019017F"/>
    <w:rsid w:val="00193412"/>
    <w:rsid w:val="001A01E9"/>
    <w:rsid w:val="001A1474"/>
    <w:rsid w:val="001A17A6"/>
    <w:rsid w:val="001A25E7"/>
    <w:rsid w:val="001A4DE4"/>
    <w:rsid w:val="001A78A7"/>
    <w:rsid w:val="001B12F4"/>
    <w:rsid w:val="001B30A1"/>
    <w:rsid w:val="001B42C6"/>
    <w:rsid w:val="001B50D1"/>
    <w:rsid w:val="001B5ECE"/>
    <w:rsid w:val="001B7762"/>
    <w:rsid w:val="001C1386"/>
    <w:rsid w:val="001C1E05"/>
    <w:rsid w:val="001C1F80"/>
    <w:rsid w:val="001C20A4"/>
    <w:rsid w:val="001C4797"/>
    <w:rsid w:val="001C6BA1"/>
    <w:rsid w:val="001D1C2C"/>
    <w:rsid w:val="001D1DE0"/>
    <w:rsid w:val="001D2241"/>
    <w:rsid w:val="001D2813"/>
    <w:rsid w:val="001D2AF5"/>
    <w:rsid w:val="001D2D02"/>
    <w:rsid w:val="001D30A3"/>
    <w:rsid w:val="001D47F4"/>
    <w:rsid w:val="001D4E43"/>
    <w:rsid w:val="001D6985"/>
    <w:rsid w:val="001D6FC0"/>
    <w:rsid w:val="001D7B0A"/>
    <w:rsid w:val="001D7C80"/>
    <w:rsid w:val="001E028A"/>
    <w:rsid w:val="001E381D"/>
    <w:rsid w:val="001E6754"/>
    <w:rsid w:val="001E6C27"/>
    <w:rsid w:val="001F1073"/>
    <w:rsid w:val="001F1B52"/>
    <w:rsid w:val="001F2371"/>
    <w:rsid w:val="001F2B3F"/>
    <w:rsid w:val="001F315B"/>
    <w:rsid w:val="001F4280"/>
    <w:rsid w:val="002016D9"/>
    <w:rsid w:val="00201B0F"/>
    <w:rsid w:val="00202EC1"/>
    <w:rsid w:val="00203E9E"/>
    <w:rsid w:val="00210B26"/>
    <w:rsid w:val="00210C1D"/>
    <w:rsid w:val="002110D5"/>
    <w:rsid w:val="002110F9"/>
    <w:rsid w:val="0021401A"/>
    <w:rsid w:val="002154A6"/>
    <w:rsid w:val="00215650"/>
    <w:rsid w:val="00221250"/>
    <w:rsid w:val="002218F4"/>
    <w:rsid w:val="00221C89"/>
    <w:rsid w:val="00222920"/>
    <w:rsid w:val="00223F6F"/>
    <w:rsid w:val="00224015"/>
    <w:rsid w:val="00224CE8"/>
    <w:rsid w:val="00225C2F"/>
    <w:rsid w:val="00230B29"/>
    <w:rsid w:val="00231013"/>
    <w:rsid w:val="00236610"/>
    <w:rsid w:val="00236F95"/>
    <w:rsid w:val="00237B75"/>
    <w:rsid w:val="002406A1"/>
    <w:rsid w:val="00242755"/>
    <w:rsid w:val="00245CD8"/>
    <w:rsid w:val="00246AE6"/>
    <w:rsid w:val="00253369"/>
    <w:rsid w:val="00253E11"/>
    <w:rsid w:val="00253F61"/>
    <w:rsid w:val="0025407F"/>
    <w:rsid w:val="002548EE"/>
    <w:rsid w:val="00255EAD"/>
    <w:rsid w:val="002561B8"/>
    <w:rsid w:val="00256F40"/>
    <w:rsid w:val="0026064E"/>
    <w:rsid w:val="00260C64"/>
    <w:rsid w:val="00261FB9"/>
    <w:rsid w:val="00262D1D"/>
    <w:rsid w:val="0026508E"/>
    <w:rsid w:val="00265BBB"/>
    <w:rsid w:val="00270684"/>
    <w:rsid w:val="00270715"/>
    <w:rsid w:val="00273088"/>
    <w:rsid w:val="002731F0"/>
    <w:rsid w:val="00273B10"/>
    <w:rsid w:val="002753E1"/>
    <w:rsid w:val="0027744E"/>
    <w:rsid w:val="002774F7"/>
    <w:rsid w:val="00282DAE"/>
    <w:rsid w:val="0028348D"/>
    <w:rsid w:val="002838FA"/>
    <w:rsid w:val="00283EC8"/>
    <w:rsid w:val="00284FED"/>
    <w:rsid w:val="00285E2F"/>
    <w:rsid w:val="00287E7D"/>
    <w:rsid w:val="00287EA4"/>
    <w:rsid w:val="00295BDA"/>
    <w:rsid w:val="0029714D"/>
    <w:rsid w:val="002A0D34"/>
    <w:rsid w:val="002A60C8"/>
    <w:rsid w:val="002A7544"/>
    <w:rsid w:val="002B280C"/>
    <w:rsid w:val="002B53D4"/>
    <w:rsid w:val="002B6421"/>
    <w:rsid w:val="002B7F28"/>
    <w:rsid w:val="002C0850"/>
    <w:rsid w:val="002C2159"/>
    <w:rsid w:val="002C3887"/>
    <w:rsid w:val="002D0568"/>
    <w:rsid w:val="002D0641"/>
    <w:rsid w:val="002D086C"/>
    <w:rsid w:val="002D2371"/>
    <w:rsid w:val="002D24D1"/>
    <w:rsid w:val="002D258A"/>
    <w:rsid w:val="002D3488"/>
    <w:rsid w:val="002D6E4E"/>
    <w:rsid w:val="002E21D9"/>
    <w:rsid w:val="002E31EB"/>
    <w:rsid w:val="002E4FAE"/>
    <w:rsid w:val="002E509C"/>
    <w:rsid w:val="002E71DC"/>
    <w:rsid w:val="002E740B"/>
    <w:rsid w:val="002F0CAB"/>
    <w:rsid w:val="002F1B27"/>
    <w:rsid w:val="002F48B1"/>
    <w:rsid w:val="002F63A0"/>
    <w:rsid w:val="002F67D8"/>
    <w:rsid w:val="003005EF"/>
    <w:rsid w:val="0030125F"/>
    <w:rsid w:val="0030209C"/>
    <w:rsid w:val="00306531"/>
    <w:rsid w:val="00306E85"/>
    <w:rsid w:val="00306F11"/>
    <w:rsid w:val="00310053"/>
    <w:rsid w:val="003112B6"/>
    <w:rsid w:val="0031249B"/>
    <w:rsid w:val="0031256A"/>
    <w:rsid w:val="00314E9D"/>
    <w:rsid w:val="003165DA"/>
    <w:rsid w:val="003179F0"/>
    <w:rsid w:val="00317EA1"/>
    <w:rsid w:val="0032067B"/>
    <w:rsid w:val="003233F3"/>
    <w:rsid w:val="003245B3"/>
    <w:rsid w:val="003248C7"/>
    <w:rsid w:val="00325907"/>
    <w:rsid w:val="003313B1"/>
    <w:rsid w:val="00334A5B"/>
    <w:rsid w:val="003401AA"/>
    <w:rsid w:val="00341B00"/>
    <w:rsid w:val="00343BE1"/>
    <w:rsid w:val="003440B5"/>
    <w:rsid w:val="003461C6"/>
    <w:rsid w:val="003467C6"/>
    <w:rsid w:val="003510E0"/>
    <w:rsid w:val="00351D48"/>
    <w:rsid w:val="00354063"/>
    <w:rsid w:val="0035525B"/>
    <w:rsid w:val="00355BC4"/>
    <w:rsid w:val="003576AC"/>
    <w:rsid w:val="0036622E"/>
    <w:rsid w:val="00366A3E"/>
    <w:rsid w:val="00372018"/>
    <w:rsid w:val="00374800"/>
    <w:rsid w:val="003759DF"/>
    <w:rsid w:val="003765BC"/>
    <w:rsid w:val="00382F2B"/>
    <w:rsid w:val="00383CC1"/>
    <w:rsid w:val="00384487"/>
    <w:rsid w:val="003853F8"/>
    <w:rsid w:val="00385680"/>
    <w:rsid w:val="0038604D"/>
    <w:rsid w:val="003879A5"/>
    <w:rsid w:val="00390F6D"/>
    <w:rsid w:val="0039207A"/>
    <w:rsid w:val="0039214A"/>
    <w:rsid w:val="00392E36"/>
    <w:rsid w:val="00392E44"/>
    <w:rsid w:val="00392E4C"/>
    <w:rsid w:val="00393287"/>
    <w:rsid w:val="003939F7"/>
    <w:rsid w:val="00393B8C"/>
    <w:rsid w:val="00393EB3"/>
    <w:rsid w:val="003A2E3C"/>
    <w:rsid w:val="003B3A5F"/>
    <w:rsid w:val="003B4214"/>
    <w:rsid w:val="003B5002"/>
    <w:rsid w:val="003B6859"/>
    <w:rsid w:val="003B6EA4"/>
    <w:rsid w:val="003C1BD1"/>
    <w:rsid w:val="003C2B59"/>
    <w:rsid w:val="003C30EC"/>
    <w:rsid w:val="003C3F92"/>
    <w:rsid w:val="003D049E"/>
    <w:rsid w:val="003D16A5"/>
    <w:rsid w:val="003D523C"/>
    <w:rsid w:val="003E1D31"/>
    <w:rsid w:val="003E5A92"/>
    <w:rsid w:val="003F03F2"/>
    <w:rsid w:val="003F2016"/>
    <w:rsid w:val="003F57D1"/>
    <w:rsid w:val="003F6B32"/>
    <w:rsid w:val="003F7219"/>
    <w:rsid w:val="004012BE"/>
    <w:rsid w:val="00401AEA"/>
    <w:rsid w:val="004022FC"/>
    <w:rsid w:val="00403419"/>
    <w:rsid w:val="00405DCB"/>
    <w:rsid w:val="00412BDB"/>
    <w:rsid w:val="004130FA"/>
    <w:rsid w:val="004131EF"/>
    <w:rsid w:val="00413901"/>
    <w:rsid w:val="0041395C"/>
    <w:rsid w:val="00413F26"/>
    <w:rsid w:val="00416255"/>
    <w:rsid w:val="00416481"/>
    <w:rsid w:val="00417DC1"/>
    <w:rsid w:val="00421E88"/>
    <w:rsid w:val="00423CA9"/>
    <w:rsid w:val="0043168F"/>
    <w:rsid w:val="0043246E"/>
    <w:rsid w:val="00435FE9"/>
    <w:rsid w:val="00436FC4"/>
    <w:rsid w:val="0044135B"/>
    <w:rsid w:val="00441B17"/>
    <w:rsid w:val="00442BAB"/>
    <w:rsid w:val="00443B9A"/>
    <w:rsid w:val="0044480E"/>
    <w:rsid w:val="0044503B"/>
    <w:rsid w:val="00447839"/>
    <w:rsid w:val="00447FEC"/>
    <w:rsid w:val="00450C6A"/>
    <w:rsid w:val="0045223B"/>
    <w:rsid w:val="0045307B"/>
    <w:rsid w:val="00453E40"/>
    <w:rsid w:val="00454820"/>
    <w:rsid w:val="004559A8"/>
    <w:rsid w:val="004559EB"/>
    <w:rsid w:val="00455D79"/>
    <w:rsid w:val="0045603A"/>
    <w:rsid w:val="004560BF"/>
    <w:rsid w:val="00457B6F"/>
    <w:rsid w:val="00462532"/>
    <w:rsid w:val="00462685"/>
    <w:rsid w:val="004628AC"/>
    <w:rsid w:val="00464C84"/>
    <w:rsid w:val="00464DF3"/>
    <w:rsid w:val="004655F4"/>
    <w:rsid w:val="00467D4D"/>
    <w:rsid w:val="00470B1F"/>
    <w:rsid w:val="00470FC6"/>
    <w:rsid w:val="0047106D"/>
    <w:rsid w:val="00471AFE"/>
    <w:rsid w:val="00476EB0"/>
    <w:rsid w:val="004774BE"/>
    <w:rsid w:val="004778D0"/>
    <w:rsid w:val="00480CA1"/>
    <w:rsid w:val="0048214B"/>
    <w:rsid w:val="00484932"/>
    <w:rsid w:val="00485A2A"/>
    <w:rsid w:val="00486761"/>
    <w:rsid w:val="004872AB"/>
    <w:rsid w:val="0049033B"/>
    <w:rsid w:val="00491D29"/>
    <w:rsid w:val="004924D7"/>
    <w:rsid w:val="00492B12"/>
    <w:rsid w:val="004930E9"/>
    <w:rsid w:val="00494158"/>
    <w:rsid w:val="004962F6"/>
    <w:rsid w:val="00497FF4"/>
    <w:rsid w:val="004A1519"/>
    <w:rsid w:val="004A2599"/>
    <w:rsid w:val="004A2683"/>
    <w:rsid w:val="004A3C1D"/>
    <w:rsid w:val="004A4C23"/>
    <w:rsid w:val="004A532D"/>
    <w:rsid w:val="004A60FA"/>
    <w:rsid w:val="004A69D2"/>
    <w:rsid w:val="004B7AD3"/>
    <w:rsid w:val="004C34E2"/>
    <w:rsid w:val="004C46EA"/>
    <w:rsid w:val="004C6343"/>
    <w:rsid w:val="004C725C"/>
    <w:rsid w:val="004D0121"/>
    <w:rsid w:val="004D26A6"/>
    <w:rsid w:val="004D3D57"/>
    <w:rsid w:val="004D3E8B"/>
    <w:rsid w:val="004D4C41"/>
    <w:rsid w:val="004D643B"/>
    <w:rsid w:val="004D6A1A"/>
    <w:rsid w:val="004E1A93"/>
    <w:rsid w:val="004E26A9"/>
    <w:rsid w:val="004E4314"/>
    <w:rsid w:val="004E5E9A"/>
    <w:rsid w:val="004E7242"/>
    <w:rsid w:val="004E72CE"/>
    <w:rsid w:val="004F0C5B"/>
    <w:rsid w:val="004F1400"/>
    <w:rsid w:val="004F30A9"/>
    <w:rsid w:val="004F3E48"/>
    <w:rsid w:val="004F4063"/>
    <w:rsid w:val="004F42F6"/>
    <w:rsid w:val="004F4FB0"/>
    <w:rsid w:val="004F632D"/>
    <w:rsid w:val="004F7EBD"/>
    <w:rsid w:val="005001BD"/>
    <w:rsid w:val="00502B86"/>
    <w:rsid w:val="00502F04"/>
    <w:rsid w:val="00504B98"/>
    <w:rsid w:val="0050658F"/>
    <w:rsid w:val="005068C0"/>
    <w:rsid w:val="00507BD4"/>
    <w:rsid w:val="005108B7"/>
    <w:rsid w:val="00510B6B"/>
    <w:rsid w:val="005162D8"/>
    <w:rsid w:val="00516C97"/>
    <w:rsid w:val="005175F7"/>
    <w:rsid w:val="005217A3"/>
    <w:rsid w:val="00523224"/>
    <w:rsid w:val="00523C27"/>
    <w:rsid w:val="005258E2"/>
    <w:rsid w:val="0052591E"/>
    <w:rsid w:val="00527EDD"/>
    <w:rsid w:val="0053086B"/>
    <w:rsid w:val="00532FDB"/>
    <w:rsid w:val="0053565E"/>
    <w:rsid w:val="00540E51"/>
    <w:rsid w:val="00541F50"/>
    <w:rsid w:val="00542339"/>
    <w:rsid w:val="005436A8"/>
    <w:rsid w:val="00543CB3"/>
    <w:rsid w:val="005447A8"/>
    <w:rsid w:val="00545F5E"/>
    <w:rsid w:val="00547036"/>
    <w:rsid w:val="00550159"/>
    <w:rsid w:val="00551397"/>
    <w:rsid w:val="00554A51"/>
    <w:rsid w:val="00556619"/>
    <w:rsid w:val="00561D50"/>
    <w:rsid w:val="00562086"/>
    <w:rsid w:val="0056302B"/>
    <w:rsid w:val="005635A8"/>
    <w:rsid w:val="00566FB9"/>
    <w:rsid w:val="00567DD8"/>
    <w:rsid w:val="005709F8"/>
    <w:rsid w:val="005714F2"/>
    <w:rsid w:val="00571C5B"/>
    <w:rsid w:val="00574076"/>
    <w:rsid w:val="005777E0"/>
    <w:rsid w:val="0058147C"/>
    <w:rsid w:val="00583A62"/>
    <w:rsid w:val="00583AF4"/>
    <w:rsid w:val="00583C53"/>
    <w:rsid w:val="00585B45"/>
    <w:rsid w:val="00586762"/>
    <w:rsid w:val="00587803"/>
    <w:rsid w:val="00591AE3"/>
    <w:rsid w:val="005936C8"/>
    <w:rsid w:val="00595D68"/>
    <w:rsid w:val="00595FAD"/>
    <w:rsid w:val="005A1C15"/>
    <w:rsid w:val="005A25A1"/>
    <w:rsid w:val="005A7D2F"/>
    <w:rsid w:val="005B06CC"/>
    <w:rsid w:val="005B370C"/>
    <w:rsid w:val="005B3F58"/>
    <w:rsid w:val="005C0130"/>
    <w:rsid w:val="005C151D"/>
    <w:rsid w:val="005C310F"/>
    <w:rsid w:val="005C332D"/>
    <w:rsid w:val="005C5AF9"/>
    <w:rsid w:val="005C5B79"/>
    <w:rsid w:val="005C6BDF"/>
    <w:rsid w:val="005D1304"/>
    <w:rsid w:val="005D19C3"/>
    <w:rsid w:val="005D2942"/>
    <w:rsid w:val="005D3BE6"/>
    <w:rsid w:val="005D5041"/>
    <w:rsid w:val="005D698F"/>
    <w:rsid w:val="005E25B7"/>
    <w:rsid w:val="005E38ED"/>
    <w:rsid w:val="005E4006"/>
    <w:rsid w:val="005E6168"/>
    <w:rsid w:val="005E7474"/>
    <w:rsid w:val="005E7BBF"/>
    <w:rsid w:val="005F08F8"/>
    <w:rsid w:val="005F14F8"/>
    <w:rsid w:val="005F35D6"/>
    <w:rsid w:val="005F3FDD"/>
    <w:rsid w:val="005F6A4B"/>
    <w:rsid w:val="005F732F"/>
    <w:rsid w:val="00600AD6"/>
    <w:rsid w:val="00603DCB"/>
    <w:rsid w:val="006048AA"/>
    <w:rsid w:val="00606730"/>
    <w:rsid w:val="00607B19"/>
    <w:rsid w:val="00607FE8"/>
    <w:rsid w:val="00611898"/>
    <w:rsid w:val="0061282D"/>
    <w:rsid w:val="006128AB"/>
    <w:rsid w:val="006139E5"/>
    <w:rsid w:val="0061573D"/>
    <w:rsid w:val="006203F9"/>
    <w:rsid w:val="00620DD2"/>
    <w:rsid w:val="006210AF"/>
    <w:rsid w:val="00621CAC"/>
    <w:rsid w:val="00622333"/>
    <w:rsid w:val="00622849"/>
    <w:rsid w:val="00622DE8"/>
    <w:rsid w:val="00623ECC"/>
    <w:rsid w:val="00631EFE"/>
    <w:rsid w:val="00633318"/>
    <w:rsid w:val="00633615"/>
    <w:rsid w:val="00633DB9"/>
    <w:rsid w:val="0063572C"/>
    <w:rsid w:val="00636060"/>
    <w:rsid w:val="00636765"/>
    <w:rsid w:val="00637388"/>
    <w:rsid w:val="00637601"/>
    <w:rsid w:val="00641215"/>
    <w:rsid w:val="0064122F"/>
    <w:rsid w:val="0064384C"/>
    <w:rsid w:val="00645AB4"/>
    <w:rsid w:val="00646D35"/>
    <w:rsid w:val="006470C1"/>
    <w:rsid w:val="006473C8"/>
    <w:rsid w:val="00651262"/>
    <w:rsid w:val="00651A3C"/>
    <w:rsid w:val="00652813"/>
    <w:rsid w:val="00652950"/>
    <w:rsid w:val="00654C4B"/>
    <w:rsid w:val="00655C34"/>
    <w:rsid w:val="0065674B"/>
    <w:rsid w:val="0065786B"/>
    <w:rsid w:val="00660D96"/>
    <w:rsid w:val="00665DB5"/>
    <w:rsid w:val="00665E3A"/>
    <w:rsid w:val="00672536"/>
    <w:rsid w:val="0067382F"/>
    <w:rsid w:val="0067491E"/>
    <w:rsid w:val="00675024"/>
    <w:rsid w:val="0067535A"/>
    <w:rsid w:val="006824F4"/>
    <w:rsid w:val="006828D0"/>
    <w:rsid w:val="0068304B"/>
    <w:rsid w:val="006830BC"/>
    <w:rsid w:val="006833EE"/>
    <w:rsid w:val="0068441A"/>
    <w:rsid w:val="00686444"/>
    <w:rsid w:val="00690398"/>
    <w:rsid w:val="00691E5D"/>
    <w:rsid w:val="006920C3"/>
    <w:rsid w:val="006A0B8A"/>
    <w:rsid w:val="006A1761"/>
    <w:rsid w:val="006A2CC0"/>
    <w:rsid w:val="006A579F"/>
    <w:rsid w:val="006A5AEB"/>
    <w:rsid w:val="006A65B2"/>
    <w:rsid w:val="006A681A"/>
    <w:rsid w:val="006B34F7"/>
    <w:rsid w:val="006B6BE6"/>
    <w:rsid w:val="006B79D3"/>
    <w:rsid w:val="006C08D7"/>
    <w:rsid w:val="006C0EF4"/>
    <w:rsid w:val="006C254C"/>
    <w:rsid w:val="006C2A61"/>
    <w:rsid w:val="006C4070"/>
    <w:rsid w:val="006C778B"/>
    <w:rsid w:val="006D0449"/>
    <w:rsid w:val="006D0DEB"/>
    <w:rsid w:val="006D2797"/>
    <w:rsid w:val="006D46A0"/>
    <w:rsid w:val="006D4AC2"/>
    <w:rsid w:val="006D6C31"/>
    <w:rsid w:val="006D6FBF"/>
    <w:rsid w:val="006D751A"/>
    <w:rsid w:val="006E2407"/>
    <w:rsid w:val="006E27AE"/>
    <w:rsid w:val="006E3FB7"/>
    <w:rsid w:val="006E4828"/>
    <w:rsid w:val="006E5DCF"/>
    <w:rsid w:val="006E5E9F"/>
    <w:rsid w:val="006E7D14"/>
    <w:rsid w:val="006F0F0C"/>
    <w:rsid w:val="006F47D3"/>
    <w:rsid w:val="006F4DBE"/>
    <w:rsid w:val="006F66FE"/>
    <w:rsid w:val="00700400"/>
    <w:rsid w:val="00701A99"/>
    <w:rsid w:val="007061BC"/>
    <w:rsid w:val="0070720E"/>
    <w:rsid w:val="0071096E"/>
    <w:rsid w:val="007161B6"/>
    <w:rsid w:val="00716BD5"/>
    <w:rsid w:val="0072325A"/>
    <w:rsid w:val="00727E87"/>
    <w:rsid w:val="00730033"/>
    <w:rsid w:val="00734297"/>
    <w:rsid w:val="007351D5"/>
    <w:rsid w:val="007352C7"/>
    <w:rsid w:val="00735AF7"/>
    <w:rsid w:val="0073719D"/>
    <w:rsid w:val="00740B26"/>
    <w:rsid w:val="007428EE"/>
    <w:rsid w:val="007513FC"/>
    <w:rsid w:val="00751877"/>
    <w:rsid w:val="00752BF7"/>
    <w:rsid w:val="0075445D"/>
    <w:rsid w:val="0076054B"/>
    <w:rsid w:val="00761261"/>
    <w:rsid w:val="007621DD"/>
    <w:rsid w:val="007632E7"/>
    <w:rsid w:val="007662AD"/>
    <w:rsid w:val="00772888"/>
    <w:rsid w:val="00773C89"/>
    <w:rsid w:val="007748DD"/>
    <w:rsid w:val="00774E8E"/>
    <w:rsid w:val="00774EA2"/>
    <w:rsid w:val="007765B3"/>
    <w:rsid w:val="00776BB3"/>
    <w:rsid w:val="007912F5"/>
    <w:rsid w:val="007929E9"/>
    <w:rsid w:val="0079467F"/>
    <w:rsid w:val="0079543B"/>
    <w:rsid w:val="00795DB2"/>
    <w:rsid w:val="00797913"/>
    <w:rsid w:val="007A2BA1"/>
    <w:rsid w:val="007A3161"/>
    <w:rsid w:val="007A3520"/>
    <w:rsid w:val="007A37DA"/>
    <w:rsid w:val="007A79AF"/>
    <w:rsid w:val="007B0204"/>
    <w:rsid w:val="007B037C"/>
    <w:rsid w:val="007B19FD"/>
    <w:rsid w:val="007B3BA3"/>
    <w:rsid w:val="007B545B"/>
    <w:rsid w:val="007B78B6"/>
    <w:rsid w:val="007C0C57"/>
    <w:rsid w:val="007C3A99"/>
    <w:rsid w:val="007C61C4"/>
    <w:rsid w:val="007C7141"/>
    <w:rsid w:val="007C7E20"/>
    <w:rsid w:val="007D5C66"/>
    <w:rsid w:val="007D7B80"/>
    <w:rsid w:val="007E2C05"/>
    <w:rsid w:val="007E45AC"/>
    <w:rsid w:val="007E4652"/>
    <w:rsid w:val="007E597E"/>
    <w:rsid w:val="007F02E4"/>
    <w:rsid w:val="007F0934"/>
    <w:rsid w:val="007F27D4"/>
    <w:rsid w:val="007F489B"/>
    <w:rsid w:val="007F4B4D"/>
    <w:rsid w:val="007F52C5"/>
    <w:rsid w:val="007F67F9"/>
    <w:rsid w:val="007F7C94"/>
    <w:rsid w:val="00801989"/>
    <w:rsid w:val="008030A7"/>
    <w:rsid w:val="008031D2"/>
    <w:rsid w:val="0080563F"/>
    <w:rsid w:val="00806506"/>
    <w:rsid w:val="008100E0"/>
    <w:rsid w:val="00810D5C"/>
    <w:rsid w:val="008169F7"/>
    <w:rsid w:val="00817A46"/>
    <w:rsid w:val="00820CDB"/>
    <w:rsid w:val="008214FE"/>
    <w:rsid w:val="00821E9D"/>
    <w:rsid w:val="00823C15"/>
    <w:rsid w:val="008242F2"/>
    <w:rsid w:val="0082458F"/>
    <w:rsid w:val="00824DD4"/>
    <w:rsid w:val="00825178"/>
    <w:rsid w:val="00825BC1"/>
    <w:rsid w:val="00826C9F"/>
    <w:rsid w:val="008326ED"/>
    <w:rsid w:val="00832CD5"/>
    <w:rsid w:val="008342D2"/>
    <w:rsid w:val="00834A0E"/>
    <w:rsid w:val="00835E56"/>
    <w:rsid w:val="00837301"/>
    <w:rsid w:val="00837784"/>
    <w:rsid w:val="00837830"/>
    <w:rsid w:val="008400E6"/>
    <w:rsid w:val="00840D7C"/>
    <w:rsid w:val="00841949"/>
    <w:rsid w:val="0084206E"/>
    <w:rsid w:val="00847636"/>
    <w:rsid w:val="0085024B"/>
    <w:rsid w:val="0085028F"/>
    <w:rsid w:val="00851B96"/>
    <w:rsid w:val="00853031"/>
    <w:rsid w:val="008535DA"/>
    <w:rsid w:val="0085664E"/>
    <w:rsid w:val="008572CB"/>
    <w:rsid w:val="00860252"/>
    <w:rsid w:val="00860530"/>
    <w:rsid w:val="00863F9E"/>
    <w:rsid w:val="00866E12"/>
    <w:rsid w:val="008700E7"/>
    <w:rsid w:val="008704BD"/>
    <w:rsid w:val="008720B1"/>
    <w:rsid w:val="0087244D"/>
    <w:rsid w:val="008730F4"/>
    <w:rsid w:val="008744BC"/>
    <w:rsid w:val="00874848"/>
    <w:rsid w:val="008750FE"/>
    <w:rsid w:val="008759FD"/>
    <w:rsid w:val="008765A8"/>
    <w:rsid w:val="0088036D"/>
    <w:rsid w:val="008820A9"/>
    <w:rsid w:val="008835D7"/>
    <w:rsid w:val="0088379A"/>
    <w:rsid w:val="00884087"/>
    <w:rsid w:val="00884560"/>
    <w:rsid w:val="00885901"/>
    <w:rsid w:val="00885F32"/>
    <w:rsid w:val="008873D7"/>
    <w:rsid w:val="00887C58"/>
    <w:rsid w:val="008904CD"/>
    <w:rsid w:val="00891578"/>
    <w:rsid w:val="008918F2"/>
    <w:rsid w:val="00892FF9"/>
    <w:rsid w:val="008931AE"/>
    <w:rsid w:val="0089339A"/>
    <w:rsid w:val="00893DE2"/>
    <w:rsid w:val="008942C1"/>
    <w:rsid w:val="008958CC"/>
    <w:rsid w:val="00895BB6"/>
    <w:rsid w:val="008A0A7F"/>
    <w:rsid w:val="008A2A5D"/>
    <w:rsid w:val="008A341B"/>
    <w:rsid w:val="008A5C75"/>
    <w:rsid w:val="008A5E1D"/>
    <w:rsid w:val="008A7425"/>
    <w:rsid w:val="008B37A5"/>
    <w:rsid w:val="008B39ED"/>
    <w:rsid w:val="008B6531"/>
    <w:rsid w:val="008B73CE"/>
    <w:rsid w:val="008C06EE"/>
    <w:rsid w:val="008C13D4"/>
    <w:rsid w:val="008C1937"/>
    <w:rsid w:val="008C41E8"/>
    <w:rsid w:val="008C5A8C"/>
    <w:rsid w:val="008C62FF"/>
    <w:rsid w:val="008D0D4C"/>
    <w:rsid w:val="008D34ED"/>
    <w:rsid w:val="008D4F27"/>
    <w:rsid w:val="008E5411"/>
    <w:rsid w:val="008E5D7D"/>
    <w:rsid w:val="008E66C1"/>
    <w:rsid w:val="008E77BF"/>
    <w:rsid w:val="008F2B46"/>
    <w:rsid w:val="008F367A"/>
    <w:rsid w:val="008F4245"/>
    <w:rsid w:val="008F5B7C"/>
    <w:rsid w:val="008F6B5C"/>
    <w:rsid w:val="009028B3"/>
    <w:rsid w:val="00905C81"/>
    <w:rsid w:val="009101C3"/>
    <w:rsid w:val="009117AB"/>
    <w:rsid w:val="0091494E"/>
    <w:rsid w:val="009151A7"/>
    <w:rsid w:val="00915589"/>
    <w:rsid w:val="00916542"/>
    <w:rsid w:val="009172E8"/>
    <w:rsid w:val="00920071"/>
    <w:rsid w:val="00921FA8"/>
    <w:rsid w:val="0092350D"/>
    <w:rsid w:val="00925B4C"/>
    <w:rsid w:val="0092788A"/>
    <w:rsid w:val="00932322"/>
    <w:rsid w:val="00932A4F"/>
    <w:rsid w:val="0093751E"/>
    <w:rsid w:val="00940AB4"/>
    <w:rsid w:val="00944AC1"/>
    <w:rsid w:val="009454D8"/>
    <w:rsid w:val="00946E32"/>
    <w:rsid w:val="009517D9"/>
    <w:rsid w:val="00952E41"/>
    <w:rsid w:val="00953F5F"/>
    <w:rsid w:val="00956611"/>
    <w:rsid w:val="0096045F"/>
    <w:rsid w:val="00961A50"/>
    <w:rsid w:val="00963358"/>
    <w:rsid w:val="00964012"/>
    <w:rsid w:val="00964D08"/>
    <w:rsid w:val="00970084"/>
    <w:rsid w:val="00971590"/>
    <w:rsid w:val="00971C42"/>
    <w:rsid w:val="009741F8"/>
    <w:rsid w:val="00975800"/>
    <w:rsid w:val="00976490"/>
    <w:rsid w:val="00977173"/>
    <w:rsid w:val="009775B7"/>
    <w:rsid w:val="00980DB8"/>
    <w:rsid w:val="00981349"/>
    <w:rsid w:val="00982A5C"/>
    <w:rsid w:val="009845C1"/>
    <w:rsid w:val="009847DB"/>
    <w:rsid w:val="009850FD"/>
    <w:rsid w:val="00985C18"/>
    <w:rsid w:val="009863C3"/>
    <w:rsid w:val="0098729F"/>
    <w:rsid w:val="00991210"/>
    <w:rsid w:val="00994D41"/>
    <w:rsid w:val="00995037"/>
    <w:rsid w:val="00995AEB"/>
    <w:rsid w:val="009A03F1"/>
    <w:rsid w:val="009A1526"/>
    <w:rsid w:val="009A3127"/>
    <w:rsid w:val="009A389E"/>
    <w:rsid w:val="009A4207"/>
    <w:rsid w:val="009A47A5"/>
    <w:rsid w:val="009A6FEF"/>
    <w:rsid w:val="009A769E"/>
    <w:rsid w:val="009B1328"/>
    <w:rsid w:val="009B1D84"/>
    <w:rsid w:val="009B1EB6"/>
    <w:rsid w:val="009B2F88"/>
    <w:rsid w:val="009B4776"/>
    <w:rsid w:val="009B4B1E"/>
    <w:rsid w:val="009B6F33"/>
    <w:rsid w:val="009C15A4"/>
    <w:rsid w:val="009C2B42"/>
    <w:rsid w:val="009C3D16"/>
    <w:rsid w:val="009C69A4"/>
    <w:rsid w:val="009D1945"/>
    <w:rsid w:val="009D25CE"/>
    <w:rsid w:val="009D2689"/>
    <w:rsid w:val="009D2EF6"/>
    <w:rsid w:val="009D2F66"/>
    <w:rsid w:val="009D5C53"/>
    <w:rsid w:val="009E03D1"/>
    <w:rsid w:val="009E07E9"/>
    <w:rsid w:val="009E4D45"/>
    <w:rsid w:val="009E5687"/>
    <w:rsid w:val="009E57B1"/>
    <w:rsid w:val="009E604B"/>
    <w:rsid w:val="009E7A43"/>
    <w:rsid w:val="009F05C0"/>
    <w:rsid w:val="009F4AE7"/>
    <w:rsid w:val="009F50B1"/>
    <w:rsid w:val="009F5B73"/>
    <w:rsid w:val="00A002B6"/>
    <w:rsid w:val="00A04247"/>
    <w:rsid w:val="00A0573D"/>
    <w:rsid w:val="00A05A58"/>
    <w:rsid w:val="00A07813"/>
    <w:rsid w:val="00A143D6"/>
    <w:rsid w:val="00A164A1"/>
    <w:rsid w:val="00A1659B"/>
    <w:rsid w:val="00A1784E"/>
    <w:rsid w:val="00A216F3"/>
    <w:rsid w:val="00A22A4F"/>
    <w:rsid w:val="00A23997"/>
    <w:rsid w:val="00A23C92"/>
    <w:rsid w:val="00A246E9"/>
    <w:rsid w:val="00A25084"/>
    <w:rsid w:val="00A27FF5"/>
    <w:rsid w:val="00A30420"/>
    <w:rsid w:val="00A308A0"/>
    <w:rsid w:val="00A30B7E"/>
    <w:rsid w:val="00A30FD6"/>
    <w:rsid w:val="00A33169"/>
    <w:rsid w:val="00A340CF"/>
    <w:rsid w:val="00A35570"/>
    <w:rsid w:val="00A36268"/>
    <w:rsid w:val="00A4078D"/>
    <w:rsid w:val="00A4124C"/>
    <w:rsid w:val="00A41375"/>
    <w:rsid w:val="00A42659"/>
    <w:rsid w:val="00A429BA"/>
    <w:rsid w:val="00A4302B"/>
    <w:rsid w:val="00A437AC"/>
    <w:rsid w:val="00A45350"/>
    <w:rsid w:val="00A45F41"/>
    <w:rsid w:val="00A4664D"/>
    <w:rsid w:val="00A466A4"/>
    <w:rsid w:val="00A47833"/>
    <w:rsid w:val="00A47A8A"/>
    <w:rsid w:val="00A50BBF"/>
    <w:rsid w:val="00A5167C"/>
    <w:rsid w:val="00A5439D"/>
    <w:rsid w:val="00A549BB"/>
    <w:rsid w:val="00A5549F"/>
    <w:rsid w:val="00A55C15"/>
    <w:rsid w:val="00A57933"/>
    <w:rsid w:val="00A602BB"/>
    <w:rsid w:val="00A61032"/>
    <w:rsid w:val="00A61B4E"/>
    <w:rsid w:val="00A6290F"/>
    <w:rsid w:val="00A62BDD"/>
    <w:rsid w:val="00A6420E"/>
    <w:rsid w:val="00A65A71"/>
    <w:rsid w:val="00A67A20"/>
    <w:rsid w:val="00A704F1"/>
    <w:rsid w:val="00A7116A"/>
    <w:rsid w:val="00A71632"/>
    <w:rsid w:val="00A71EAA"/>
    <w:rsid w:val="00A76AD3"/>
    <w:rsid w:val="00A7721E"/>
    <w:rsid w:val="00A776EC"/>
    <w:rsid w:val="00A80692"/>
    <w:rsid w:val="00A81724"/>
    <w:rsid w:val="00A83C17"/>
    <w:rsid w:val="00A83D23"/>
    <w:rsid w:val="00A8431B"/>
    <w:rsid w:val="00A85B60"/>
    <w:rsid w:val="00A8680D"/>
    <w:rsid w:val="00A86CF1"/>
    <w:rsid w:val="00A9058C"/>
    <w:rsid w:val="00A93262"/>
    <w:rsid w:val="00A939CE"/>
    <w:rsid w:val="00A9698F"/>
    <w:rsid w:val="00A96A86"/>
    <w:rsid w:val="00AA085F"/>
    <w:rsid w:val="00AA3E4B"/>
    <w:rsid w:val="00AA4304"/>
    <w:rsid w:val="00AA43D0"/>
    <w:rsid w:val="00AA5F8F"/>
    <w:rsid w:val="00AA7ED3"/>
    <w:rsid w:val="00AB1D12"/>
    <w:rsid w:val="00AB3D54"/>
    <w:rsid w:val="00AB5A02"/>
    <w:rsid w:val="00AB5EE3"/>
    <w:rsid w:val="00AB651F"/>
    <w:rsid w:val="00AB7C24"/>
    <w:rsid w:val="00AC0DF2"/>
    <w:rsid w:val="00AC4296"/>
    <w:rsid w:val="00AC7C0E"/>
    <w:rsid w:val="00AD018E"/>
    <w:rsid w:val="00AD1F91"/>
    <w:rsid w:val="00AD2263"/>
    <w:rsid w:val="00AD29FA"/>
    <w:rsid w:val="00AD438D"/>
    <w:rsid w:val="00AD5937"/>
    <w:rsid w:val="00AD7DBE"/>
    <w:rsid w:val="00AE3456"/>
    <w:rsid w:val="00AE4160"/>
    <w:rsid w:val="00AE617F"/>
    <w:rsid w:val="00AF191A"/>
    <w:rsid w:val="00AF76AD"/>
    <w:rsid w:val="00B01961"/>
    <w:rsid w:val="00B03D40"/>
    <w:rsid w:val="00B10F08"/>
    <w:rsid w:val="00B1209D"/>
    <w:rsid w:val="00B124C4"/>
    <w:rsid w:val="00B1668D"/>
    <w:rsid w:val="00B20127"/>
    <w:rsid w:val="00B22635"/>
    <w:rsid w:val="00B258E4"/>
    <w:rsid w:val="00B321B5"/>
    <w:rsid w:val="00B330B8"/>
    <w:rsid w:val="00B361F9"/>
    <w:rsid w:val="00B36388"/>
    <w:rsid w:val="00B36689"/>
    <w:rsid w:val="00B377A5"/>
    <w:rsid w:val="00B37E9F"/>
    <w:rsid w:val="00B4055F"/>
    <w:rsid w:val="00B41E33"/>
    <w:rsid w:val="00B41F70"/>
    <w:rsid w:val="00B4267C"/>
    <w:rsid w:val="00B427FA"/>
    <w:rsid w:val="00B43D38"/>
    <w:rsid w:val="00B44DCF"/>
    <w:rsid w:val="00B46225"/>
    <w:rsid w:val="00B47620"/>
    <w:rsid w:val="00B50350"/>
    <w:rsid w:val="00B50BD6"/>
    <w:rsid w:val="00B517F9"/>
    <w:rsid w:val="00B52594"/>
    <w:rsid w:val="00B53419"/>
    <w:rsid w:val="00B53747"/>
    <w:rsid w:val="00B53D33"/>
    <w:rsid w:val="00B5575B"/>
    <w:rsid w:val="00B55FA9"/>
    <w:rsid w:val="00B56D97"/>
    <w:rsid w:val="00B65A91"/>
    <w:rsid w:val="00B66FC4"/>
    <w:rsid w:val="00B70350"/>
    <w:rsid w:val="00B71C5D"/>
    <w:rsid w:val="00B71D81"/>
    <w:rsid w:val="00B75A36"/>
    <w:rsid w:val="00B75C3B"/>
    <w:rsid w:val="00B760B0"/>
    <w:rsid w:val="00B77045"/>
    <w:rsid w:val="00B77613"/>
    <w:rsid w:val="00B7761D"/>
    <w:rsid w:val="00B80A17"/>
    <w:rsid w:val="00B81D46"/>
    <w:rsid w:val="00B910C8"/>
    <w:rsid w:val="00B922C0"/>
    <w:rsid w:val="00B9395E"/>
    <w:rsid w:val="00BA2BA3"/>
    <w:rsid w:val="00BA50D6"/>
    <w:rsid w:val="00BA6357"/>
    <w:rsid w:val="00BA746D"/>
    <w:rsid w:val="00BC01A5"/>
    <w:rsid w:val="00BC4DE3"/>
    <w:rsid w:val="00BC7AB0"/>
    <w:rsid w:val="00BD01CD"/>
    <w:rsid w:val="00BD1370"/>
    <w:rsid w:val="00BD1C0B"/>
    <w:rsid w:val="00BD2CA4"/>
    <w:rsid w:val="00BD2FB9"/>
    <w:rsid w:val="00BD3176"/>
    <w:rsid w:val="00BD37D7"/>
    <w:rsid w:val="00BD405B"/>
    <w:rsid w:val="00BD41CE"/>
    <w:rsid w:val="00BD4EC5"/>
    <w:rsid w:val="00BD52C9"/>
    <w:rsid w:val="00BD79A7"/>
    <w:rsid w:val="00BE039B"/>
    <w:rsid w:val="00BE06BB"/>
    <w:rsid w:val="00BE14C5"/>
    <w:rsid w:val="00BE1B57"/>
    <w:rsid w:val="00BE1FF8"/>
    <w:rsid w:val="00BE2AF3"/>
    <w:rsid w:val="00BE39D9"/>
    <w:rsid w:val="00BE4439"/>
    <w:rsid w:val="00BE5508"/>
    <w:rsid w:val="00BE558F"/>
    <w:rsid w:val="00BE606E"/>
    <w:rsid w:val="00BE6D0F"/>
    <w:rsid w:val="00BF2430"/>
    <w:rsid w:val="00BF2E40"/>
    <w:rsid w:val="00BF3B4C"/>
    <w:rsid w:val="00BF543A"/>
    <w:rsid w:val="00BF5E6D"/>
    <w:rsid w:val="00BF5F7B"/>
    <w:rsid w:val="00BF7694"/>
    <w:rsid w:val="00C01F3C"/>
    <w:rsid w:val="00C02C33"/>
    <w:rsid w:val="00C0301E"/>
    <w:rsid w:val="00C037DC"/>
    <w:rsid w:val="00C037FF"/>
    <w:rsid w:val="00C0545C"/>
    <w:rsid w:val="00C075D1"/>
    <w:rsid w:val="00C07B71"/>
    <w:rsid w:val="00C128B6"/>
    <w:rsid w:val="00C12C9D"/>
    <w:rsid w:val="00C133A9"/>
    <w:rsid w:val="00C160FC"/>
    <w:rsid w:val="00C215D5"/>
    <w:rsid w:val="00C22370"/>
    <w:rsid w:val="00C22F62"/>
    <w:rsid w:val="00C24199"/>
    <w:rsid w:val="00C24F02"/>
    <w:rsid w:val="00C2756D"/>
    <w:rsid w:val="00C3194F"/>
    <w:rsid w:val="00C34218"/>
    <w:rsid w:val="00C34EBB"/>
    <w:rsid w:val="00C352A8"/>
    <w:rsid w:val="00C35790"/>
    <w:rsid w:val="00C372C4"/>
    <w:rsid w:val="00C37F62"/>
    <w:rsid w:val="00C4095A"/>
    <w:rsid w:val="00C4240E"/>
    <w:rsid w:val="00C424B9"/>
    <w:rsid w:val="00C459A4"/>
    <w:rsid w:val="00C52A96"/>
    <w:rsid w:val="00C54CEC"/>
    <w:rsid w:val="00C55CCF"/>
    <w:rsid w:val="00C62C8C"/>
    <w:rsid w:val="00C6308C"/>
    <w:rsid w:val="00C634DF"/>
    <w:rsid w:val="00C6449E"/>
    <w:rsid w:val="00C6669B"/>
    <w:rsid w:val="00C67AEA"/>
    <w:rsid w:val="00C7223D"/>
    <w:rsid w:val="00C7275A"/>
    <w:rsid w:val="00C72CCE"/>
    <w:rsid w:val="00C75196"/>
    <w:rsid w:val="00C76014"/>
    <w:rsid w:val="00C774AF"/>
    <w:rsid w:val="00C816FF"/>
    <w:rsid w:val="00C81CE0"/>
    <w:rsid w:val="00C81F07"/>
    <w:rsid w:val="00C82BEF"/>
    <w:rsid w:val="00C8358B"/>
    <w:rsid w:val="00C97697"/>
    <w:rsid w:val="00CA1568"/>
    <w:rsid w:val="00CA309C"/>
    <w:rsid w:val="00CA3BB4"/>
    <w:rsid w:val="00CA763E"/>
    <w:rsid w:val="00CB0C93"/>
    <w:rsid w:val="00CB158F"/>
    <w:rsid w:val="00CB1777"/>
    <w:rsid w:val="00CB1DE5"/>
    <w:rsid w:val="00CB28BB"/>
    <w:rsid w:val="00CB2E05"/>
    <w:rsid w:val="00CB324E"/>
    <w:rsid w:val="00CB4BEB"/>
    <w:rsid w:val="00CB5AE2"/>
    <w:rsid w:val="00CB6624"/>
    <w:rsid w:val="00CB7F34"/>
    <w:rsid w:val="00CC02BD"/>
    <w:rsid w:val="00CC1E09"/>
    <w:rsid w:val="00CC3C09"/>
    <w:rsid w:val="00CC3C0A"/>
    <w:rsid w:val="00CC4641"/>
    <w:rsid w:val="00CC5E1C"/>
    <w:rsid w:val="00CC5EB7"/>
    <w:rsid w:val="00CC6A06"/>
    <w:rsid w:val="00CD07B4"/>
    <w:rsid w:val="00CD4A68"/>
    <w:rsid w:val="00CE0248"/>
    <w:rsid w:val="00CE0420"/>
    <w:rsid w:val="00CE10C9"/>
    <w:rsid w:val="00CE15CC"/>
    <w:rsid w:val="00CE26C6"/>
    <w:rsid w:val="00CE6865"/>
    <w:rsid w:val="00CF087F"/>
    <w:rsid w:val="00CF13E5"/>
    <w:rsid w:val="00CF2A02"/>
    <w:rsid w:val="00CF37C1"/>
    <w:rsid w:val="00CF43B2"/>
    <w:rsid w:val="00CF4FB3"/>
    <w:rsid w:val="00CF5BF9"/>
    <w:rsid w:val="00CF67AE"/>
    <w:rsid w:val="00CF7926"/>
    <w:rsid w:val="00D011E3"/>
    <w:rsid w:val="00D034A7"/>
    <w:rsid w:val="00D03516"/>
    <w:rsid w:val="00D03B7C"/>
    <w:rsid w:val="00D03FC0"/>
    <w:rsid w:val="00D05992"/>
    <w:rsid w:val="00D0646D"/>
    <w:rsid w:val="00D066D8"/>
    <w:rsid w:val="00D06925"/>
    <w:rsid w:val="00D169DA"/>
    <w:rsid w:val="00D17A0E"/>
    <w:rsid w:val="00D17FB8"/>
    <w:rsid w:val="00D20388"/>
    <w:rsid w:val="00D20AA6"/>
    <w:rsid w:val="00D20E5C"/>
    <w:rsid w:val="00D23865"/>
    <w:rsid w:val="00D238EA"/>
    <w:rsid w:val="00D26DFF"/>
    <w:rsid w:val="00D30AF9"/>
    <w:rsid w:val="00D3188F"/>
    <w:rsid w:val="00D33F89"/>
    <w:rsid w:val="00D3435C"/>
    <w:rsid w:val="00D35ECE"/>
    <w:rsid w:val="00D368E1"/>
    <w:rsid w:val="00D36D4C"/>
    <w:rsid w:val="00D37716"/>
    <w:rsid w:val="00D4000E"/>
    <w:rsid w:val="00D41A94"/>
    <w:rsid w:val="00D41F1F"/>
    <w:rsid w:val="00D43BD1"/>
    <w:rsid w:val="00D46721"/>
    <w:rsid w:val="00D471A4"/>
    <w:rsid w:val="00D47B91"/>
    <w:rsid w:val="00D539F0"/>
    <w:rsid w:val="00D53DF4"/>
    <w:rsid w:val="00D55B2E"/>
    <w:rsid w:val="00D57424"/>
    <w:rsid w:val="00D5778D"/>
    <w:rsid w:val="00D60726"/>
    <w:rsid w:val="00D631DF"/>
    <w:rsid w:val="00D63B07"/>
    <w:rsid w:val="00D65339"/>
    <w:rsid w:val="00D66CBB"/>
    <w:rsid w:val="00D6721E"/>
    <w:rsid w:val="00D702CA"/>
    <w:rsid w:val="00D73111"/>
    <w:rsid w:val="00D74C38"/>
    <w:rsid w:val="00D75C50"/>
    <w:rsid w:val="00D76C1F"/>
    <w:rsid w:val="00D82E9D"/>
    <w:rsid w:val="00D86441"/>
    <w:rsid w:val="00D866BD"/>
    <w:rsid w:val="00D87CFB"/>
    <w:rsid w:val="00D90C06"/>
    <w:rsid w:val="00D90CFB"/>
    <w:rsid w:val="00D9191E"/>
    <w:rsid w:val="00D931F4"/>
    <w:rsid w:val="00D94438"/>
    <w:rsid w:val="00D965CA"/>
    <w:rsid w:val="00DA03A7"/>
    <w:rsid w:val="00DA0D2B"/>
    <w:rsid w:val="00DA1BBC"/>
    <w:rsid w:val="00DA3AE0"/>
    <w:rsid w:val="00DA4519"/>
    <w:rsid w:val="00DA4E90"/>
    <w:rsid w:val="00DA6AEF"/>
    <w:rsid w:val="00DA713B"/>
    <w:rsid w:val="00DB1199"/>
    <w:rsid w:val="00DB1FBA"/>
    <w:rsid w:val="00DB55B7"/>
    <w:rsid w:val="00DB6FC6"/>
    <w:rsid w:val="00DC05BB"/>
    <w:rsid w:val="00DC08A9"/>
    <w:rsid w:val="00DC2EBD"/>
    <w:rsid w:val="00DC4899"/>
    <w:rsid w:val="00DC753F"/>
    <w:rsid w:val="00DD01D3"/>
    <w:rsid w:val="00DD0CD2"/>
    <w:rsid w:val="00DD0F95"/>
    <w:rsid w:val="00DD3304"/>
    <w:rsid w:val="00DD382C"/>
    <w:rsid w:val="00DE0A64"/>
    <w:rsid w:val="00DE0BFF"/>
    <w:rsid w:val="00DE2573"/>
    <w:rsid w:val="00DE2670"/>
    <w:rsid w:val="00DE4961"/>
    <w:rsid w:val="00DE6489"/>
    <w:rsid w:val="00DE652F"/>
    <w:rsid w:val="00DE7255"/>
    <w:rsid w:val="00DE7499"/>
    <w:rsid w:val="00DF4646"/>
    <w:rsid w:val="00DF4B9B"/>
    <w:rsid w:val="00DF7BF1"/>
    <w:rsid w:val="00E0244E"/>
    <w:rsid w:val="00E02E41"/>
    <w:rsid w:val="00E062E0"/>
    <w:rsid w:val="00E06711"/>
    <w:rsid w:val="00E06828"/>
    <w:rsid w:val="00E07CC6"/>
    <w:rsid w:val="00E10A7C"/>
    <w:rsid w:val="00E10DC4"/>
    <w:rsid w:val="00E112BB"/>
    <w:rsid w:val="00E12281"/>
    <w:rsid w:val="00E13253"/>
    <w:rsid w:val="00E13C55"/>
    <w:rsid w:val="00E14509"/>
    <w:rsid w:val="00E146EC"/>
    <w:rsid w:val="00E15727"/>
    <w:rsid w:val="00E15D9E"/>
    <w:rsid w:val="00E168E3"/>
    <w:rsid w:val="00E203C9"/>
    <w:rsid w:val="00E247E5"/>
    <w:rsid w:val="00E2712F"/>
    <w:rsid w:val="00E3043E"/>
    <w:rsid w:val="00E30476"/>
    <w:rsid w:val="00E30C53"/>
    <w:rsid w:val="00E30F2D"/>
    <w:rsid w:val="00E32E80"/>
    <w:rsid w:val="00E36526"/>
    <w:rsid w:val="00E373E1"/>
    <w:rsid w:val="00E37CFA"/>
    <w:rsid w:val="00E460FA"/>
    <w:rsid w:val="00E463CD"/>
    <w:rsid w:val="00E47193"/>
    <w:rsid w:val="00E50668"/>
    <w:rsid w:val="00E50A88"/>
    <w:rsid w:val="00E52F43"/>
    <w:rsid w:val="00E533AA"/>
    <w:rsid w:val="00E55382"/>
    <w:rsid w:val="00E559AE"/>
    <w:rsid w:val="00E562D1"/>
    <w:rsid w:val="00E567FA"/>
    <w:rsid w:val="00E571A4"/>
    <w:rsid w:val="00E602D4"/>
    <w:rsid w:val="00E63047"/>
    <w:rsid w:val="00E63458"/>
    <w:rsid w:val="00E665C1"/>
    <w:rsid w:val="00E71F97"/>
    <w:rsid w:val="00E7374D"/>
    <w:rsid w:val="00E74FC6"/>
    <w:rsid w:val="00E7661C"/>
    <w:rsid w:val="00E80926"/>
    <w:rsid w:val="00E80CA3"/>
    <w:rsid w:val="00E816AE"/>
    <w:rsid w:val="00E85592"/>
    <w:rsid w:val="00E85EA6"/>
    <w:rsid w:val="00E91B69"/>
    <w:rsid w:val="00E9270F"/>
    <w:rsid w:val="00E9394B"/>
    <w:rsid w:val="00E95764"/>
    <w:rsid w:val="00E95B04"/>
    <w:rsid w:val="00E96F39"/>
    <w:rsid w:val="00E97617"/>
    <w:rsid w:val="00EA5764"/>
    <w:rsid w:val="00EA7A2C"/>
    <w:rsid w:val="00EB3CDD"/>
    <w:rsid w:val="00EB51C4"/>
    <w:rsid w:val="00EB6707"/>
    <w:rsid w:val="00EB75C0"/>
    <w:rsid w:val="00EC01B8"/>
    <w:rsid w:val="00EC715A"/>
    <w:rsid w:val="00ED5491"/>
    <w:rsid w:val="00ED7335"/>
    <w:rsid w:val="00ED79D5"/>
    <w:rsid w:val="00ED7AB7"/>
    <w:rsid w:val="00EE0710"/>
    <w:rsid w:val="00EE0C20"/>
    <w:rsid w:val="00EE1EE6"/>
    <w:rsid w:val="00EE50DB"/>
    <w:rsid w:val="00EE595F"/>
    <w:rsid w:val="00EE6C0B"/>
    <w:rsid w:val="00EE7E06"/>
    <w:rsid w:val="00EF419C"/>
    <w:rsid w:val="00EF5753"/>
    <w:rsid w:val="00EF77D3"/>
    <w:rsid w:val="00F019DA"/>
    <w:rsid w:val="00F03F75"/>
    <w:rsid w:val="00F04BD6"/>
    <w:rsid w:val="00F0542A"/>
    <w:rsid w:val="00F054A9"/>
    <w:rsid w:val="00F068F2"/>
    <w:rsid w:val="00F10F3B"/>
    <w:rsid w:val="00F11406"/>
    <w:rsid w:val="00F1141A"/>
    <w:rsid w:val="00F1370E"/>
    <w:rsid w:val="00F13BC2"/>
    <w:rsid w:val="00F140F7"/>
    <w:rsid w:val="00F21902"/>
    <w:rsid w:val="00F24BD6"/>
    <w:rsid w:val="00F260F5"/>
    <w:rsid w:val="00F309CE"/>
    <w:rsid w:val="00F30C92"/>
    <w:rsid w:val="00F30ECE"/>
    <w:rsid w:val="00F311A4"/>
    <w:rsid w:val="00F31C95"/>
    <w:rsid w:val="00F35C13"/>
    <w:rsid w:val="00F40862"/>
    <w:rsid w:val="00F41C4F"/>
    <w:rsid w:val="00F422E5"/>
    <w:rsid w:val="00F42FC4"/>
    <w:rsid w:val="00F432BF"/>
    <w:rsid w:val="00F43CC1"/>
    <w:rsid w:val="00F44375"/>
    <w:rsid w:val="00F44ADA"/>
    <w:rsid w:val="00F458E1"/>
    <w:rsid w:val="00F46804"/>
    <w:rsid w:val="00F5205A"/>
    <w:rsid w:val="00F53BB3"/>
    <w:rsid w:val="00F57558"/>
    <w:rsid w:val="00F57832"/>
    <w:rsid w:val="00F60CB8"/>
    <w:rsid w:val="00F61796"/>
    <w:rsid w:val="00F621FE"/>
    <w:rsid w:val="00F62B1F"/>
    <w:rsid w:val="00F635DA"/>
    <w:rsid w:val="00F64AB0"/>
    <w:rsid w:val="00F64ABE"/>
    <w:rsid w:val="00F65C93"/>
    <w:rsid w:val="00F728A6"/>
    <w:rsid w:val="00F75160"/>
    <w:rsid w:val="00F75489"/>
    <w:rsid w:val="00F75B87"/>
    <w:rsid w:val="00F75D80"/>
    <w:rsid w:val="00F81E97"/>
    <w:rsid w:val="00F82106"/>
    <w:rsid w:val="00F82BB1"/>
    <w:rsid w:val="00F838C7"/>
    <w:rsid w:val="00F83ACC"/>
    <w:rsid w:val="00F8568A"/>
    <w:rsid w:val="00F87204"/>
    <w:rsid w:val="00F872A0"/>
    <w:rsid w:val="00F8760A"/>
    <w:rsid w:val="00F93BC8"/>
    <w:rsid w:val="00F9552F"/>
    <w:rsid w:val="00F974FD"/>
    <w:rsid w:val="00F97810"/>
    <w:rsid w:val="00FA000E"/>
    <w:rsid w:val="00FA446C"/>
    <w:rsid w:val="00FB1D3B"/>
    <w:rsid w:val="00FB1FB8"/>
    <w:rsid w:val="00FB34FF"/>
    <w:rsid w:val="00FB36C4"/>
    <w:rsid w:val="00FB737A"/>
    <w:rsid w:val="00FB7AA1"/>
    <w:rsid w:val="00FC0768"/>
    <w:rsid w:val="00FC1F95"/>
    <w:rsid w:val="00FC1FEB"/>
    <w:rsid w:val="00FC34EB"/>
    <w:rsid w:val="00FC538F"/>
    <w:rsid w:val="00FC5DB6"/>
    <w:rsid w:val="00FC7DD1"/>
    <w:rsid w:val="00FD0E02"/>
    <w:rsid w:val="00FD10D5"/>
    <w:rsid w:val="00FD12C5"/>
    <w:rsid w:val="00FD1422"/>
    <w:rsid w:val="00FD1656"/>
    <w:rsid w:val="00FD1AD9"/>
    <w:rsid w:val="00FD1EC7"/>
    <w:rsid w:val="00FD2479"/>
    <w:rsid w:val="00FD24DA"/>
    <w:rsid w:val="00FD3B8D"/>
    <w:rsid w:val="00FD59F6"/>
    <w:rsid w:val="00FD5A4F"/>
    <w:rsid w:val="00FD63CF"/>
    <w:rsid w:val="00FD6D9B"/>
    <w:rsid w:val="00FE147F"/>
    <w:rsid w:val="00FE3770"/>
    <w:rsid w:val="00FF0235"/>
    <w:rsid w:val="00FF118D"/>
    <w:rsid w:val="00FF2150"/>
    <w:rsid w:val="00FF462B"/>
    <w:rsid w:val="00FF559C"/>
    <w:rsid w:val="00FF6F05"/>
    <w:rsid w:val="00FF720C"/>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49C8"/>
  <w15:chartTrackingRefBased/>
  <w15:docId w15:val="{B22200A4-102C-4B59-95F9-9010CA41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D"/>
    <w:pPr>
      <w:spacing w:after="0" w:line="360" w:lineRule="auto"/>
      <w:jc w:val="both"/>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8A5E1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A5E1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8A5E1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5E1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A5E1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A5E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E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E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E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E1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A5E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8A5E1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5E1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8A5E1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8A5E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E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E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E1D"/>
    <w:rPr>
      <w:rFonts w:eastAsiaTheme="majorEastAsia" w:cstheme="majorBidi"/>
      <w:color w:val="272727" w:themeColor="text1" w:themeTint="D8"/>
    </w:rPr>
  </w:style>
  <w:style w:type="paragraph" w:styleId="Title">
    <w:name w:val="Title"/>
    <w:basedOn w:val="Normal"/>
    <w:next w:val="Normal"/>
    <w:link w:val="TitleChar"/>
    <w:uiPriority w:val="10"/>
    <w:qFormat/>
    <w:rsid w:val="008A5E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E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E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E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E1D"/>
    <w:pPr>
      <w:spacing w:before="160"/>
      <w:jc w:val="center"/>
    </w:pPr>
    <w:rPr>
      <w:i/>
      <w:iCs/>
      <w:color w:val="404040" w:themeColor="text1" w:themeTint="BF"/>
    </w:rPr>
  </w:style>
  <w:style w:type="character" w:customStyle="1" w:styleId="QuoteChar">
    <w:name w:val="Quote Char"/>
    <w:basedOn w:val="DefaultParagraphFont"/>
    <w:link w:val="Quote"/>
    <w:uiPriority w:val="29"/>
    <w:rsid w:val="008A5E1D"/>
    <w:rPr>
      <w:i/>
      <w:iCs/>
      <w:color w:val="404040" w:themeColor="text1" w:themeTint="BF"/>
    </w:rPr>
  </w:style>
  <w:style w:type="paragraph" w:styleId="ListParagraph">
    <w:name w:val="List Paragraph"/>
    <w:basedOn w:val="Normal"/>
    <w:uiPriority w:val="34"/>
    <w:qFormat/>
    <w:rsid w:val="008A5E1D"/>
    <w:pPr>
      <w:ind w:left="720"/>
      <w:contextualSpacing/>
    </w:pPr>
  </w:style>
  <w:style w:type="character" w:styleId="IntenseEmphasis">
    <w:name w:val="Intense Emphasis"/>
    <w:basedOn w:val="DefaultParagraphFont"/>
    <w:uiPriority w:val="21"/>
    <w:qFormat/>
    <w:rsid w:val="008A5E1D"/>
    <w:rPr>
      <w:i/>
      <w:iCs/>
      <w:color w:val="2E74B5" w:themeColor="accent1" w:themeShade="BF"/>
    </w:rPr>
  </w:style>
  <w:style w:type="paragraph" w:styleId="IntenseQuote">
    <w:name w:val="Intense Quote"/>
    <w:basedOn w:val="Normal"/>
    <w:next w:val="Normal"/>
    <w:link w:val="IntenseQuoteChar"/>
    <w:uiPriority w:val="30"/>
    <w:qFormat/>
    <w:rsid w:val="008A5E1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A5E1D"/>
    <w:rPr>
      <w:i/>
      <w:iCs/>
      <w:color w:val="2E74B5" w:themeColor="accent1" w:themeShade="BF"/>
    </w:rPr>
  </w:style>
  <w:style w:type="character" w:styleId="IntenseReference">
    <w:name w:val="Intense Reference"/>
    <w:basedOn w:val="DefaultParagraphFont"/>
    <w:uiPriority w:val="32"/>
    <w:qFormat/>
    <w:rsid w:val="008A5E1D"/>
    <w:rPr>
      <w:b/>
      <w:bCs/>
      <w:smallCaps/>
      <w:color w:val="2E74B5" w:themeColor="accent1" w:themeShade="BF"/>
      <w:spacing w:val="5"/>
    </w:rPr>
  </w:style>
  <w:style w:type="paragraph" w:styleId="Header">
    <w:name w:val="header"/>
    <w:basedOn w:val="Normal"/>
    <w:link w:val="HeaderChar"/>
    <w:uiPriority w:val="99"/>
    <w:rsid w:val="008A5E1D"/>
    <w:pPr>
      <w:tabs>
        <w:tab w:val="center" w:pos="4153"/>
        <w:tab w:val="right" w:pos="8306"/>
      </w:tabs>
    </w:pPr>
  </w:style>
  <w:style w:type="character" w:customStyle="1" w:styleId="HeaderChar">
    <w:name w:val="Header Char"/>
    <w:basedOn w:val="DefaultParagraphFont"/>
    <w:link w:val="Header"/>
    <w:uiPriority w:val="99"/>
    <w:rsid w:val="008A5E1D"/>
    <w:rPr>
      <w:rFonts w:ascii="Times New Roman" w:eastAsia="Times New Roman" w:hAnsi="Times New Roman" w:cs="Times New Roman"/>
      <w:kern w:val="0"/>
      <w:sz w:val="24"/>
      <w:szCs w:val="24"/>
      <w:lang w:val="en-GB"/>
      <w14:ligatures w14:val="none"/>
    </w:rPr>
  </w:style>
  <w:style w:type="character" w:styleId="PageNumber">
    <w:name w:val="page number"/>
    <w:basedOn w:val="DefaultParagraphFont"/>
    <w:rsid w:val="008A5E1D"/>
    <w:rPr>
      <w:rFonts w:cs="Times New Roman"/>
    </w:rPr>
  </w:style>
  <w:style w:type="paragraph" w:styleId="FootnoteText">
    <w:name w:val="footnote text"/>
    <w:basedOn w:val="Normal"/>
    <w:link w:val="FootnoteTextChar"/>
    <w:uiPriority w:val="99"/>
    <w:rsid w:val="008A5E1D"/>
    <w:rPr>
      <w:sz w:val="20"/>
      <w:szCs w:val="20"/>
    </w:rPr>
  </w:style>
  <w:style w:type="character" w:customStyle="1" w:styleId="FootnoteTextChar">
    <w:name w:val="Footnote Text Char"/>
    <w:basedOn w:val="DefaultParagraphFont"/>
    <w:link w:val="FootnoteText"/>
    <w:uiPriority w:val="99"/>
    <w:rsid w:val="008A5E1D"/>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8A5E1D"/>
    <w:rPr>
      <w:vertAlign w:val="superscript"/>
    </w:rPr>
  </w:style>
  <w:style w:type="character" w:styleId="Hyperlink">
    <w:name w:val="Hyperlink"/>
    <w:basedOn w:val="DefaultParagraphFont"/>
    <w:uiPriority w:val="99"/>
    <w:unhideWhenUsed/>
    <w:rsid w:val="008A5E1D"/>
    <w:rPr>
      <w:color w:val="0563C1" w:themeColor="hyperlink"/>
      <w:u w:val="single"/>
    </w:rPr>
  </w:style>
  <w:style w:type="character" w:customStyle="1" w:styleId="mc">
    <w:name w:val="mc"/>
    <w:basedOn w:val="DefaultParagraphFont"/>
    <w:rsid w:val="008A5E1D"/>
  </w:style>
  <w:style w:type="character" w:customStyle="1" w:styleId="g1">
    <w:name w:val="g1"/>
    <w:basedOn w:val="DefaultParagraphFont"/>
    <w:rsid w:val="008A5E1D"/>
  </w:style>
  <w:style w:type="paragraph" w:styleId="Revision">
    <w:name w:val="Revision"/>
    <w:hidden/>
    <w:uiPriority w:val="99"/>
    <w:semiHidden/>
    <w:rsid w:val="00104971"/>
    <w:pPr>
      <w:spacing w:after="0" w:line="240" w:lineRule="auto"/>
    </w:pPr>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6920C3"/>
    <w:pPr>
      <w:tabs>
        <w:tab w:val="center" w:pos="4513"/>
        <w:tab w:val="right" w:pos="9026"/>
      </w:tabs>
      <w:spacing w:line="240" w:lineRule="auto"/>
    </w:pPr>
  </w:style>
  <w:style w:type="character" w:customStyle="1" w:styleId="FooterChar">
    <w:name w:val="Footer Char"/>
    <w:basedOn w:val="DefaultParagraphFont"/>
    <w:link w:val="Footer"/>
    <w:uiPriority w:val="99"/>
    <w:rsid w:val="006920C3"/>
    <w:rPr>
      <w:rFonts w:ascii="Times New Roman" w:eastAsia="Times New Roman" w:hAnsi="Times New Roman" w:cs="Times New Roman"/>
      <w:kern w:val="0"/>
      <w:sz w:val="24"/>
      <w:szCs w:val="24"/>
      <w:lang w:val="en-GB"/>
      <w14:ligatures w14:val="none"/>
    </w:rPr>
  </w:style>
  <w:style w:type="character" w:styleId="CommentReference">
    <w:name w:val="annotation reference"/>
    <w:basedOn w:val="DefaultParagraphFont"/>
    <w:uiPriority w:val="99"/>
    <w:semiHidden/>
    <w:unhideWhenUsed/>
    <w:rsid w:val="009D25CE"/>
    <w:rPr>
      <w:sz w:val="16"/>
      <w:szCs w:val="16"/>
    </w:rPr>
  </w:style>
  <w:style w:type="paragraph" w:styleId="CommentText">
    <w:name w:val="annotation text"/>
    <w:basedOn w:val="Normal"/>
    <w:link w:val="CommentTextChar"/>
    <w:uiPriority w:val="99"/>
    <w:unhideWhenUsed/>
    <w:rsid w:val="009D25CE"/>
    <w:pPr>
      <w:spacing w:line="240" w:lineRule="auto"/>
    </w:pPr>
    <w:rPr>
      <w:sz w:val="20"/>
      <w:szCs w:val="20"/>
    </w:rPr>
  </w:style>
  <w:style w:type="character" w:customStyle="1" w:styleId="CommentTextChar">
    <w:name w:val="Comment Text Char"/>
    <w:basedOn w:val="DefaultParagraphFont"/>
    <w:link w:val="CommentText"/>
    <w:uiPriority w:val="99"/>
    <w:rsid w:val="009D25CE"/>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D25CE"/>
    <w:rPr>
      <w:b/>
      <w:bCs/>
    </w:rPr>
  </w:style>
  <w:style w:type="character" w:customStyle="1" w:styleId="CommentSubjectChar">
    <w:name w:val="Comment Subject Char"/>
    <w:basedOn w:val="CommentTextChar"/>
    <w:link w:val="CommentSubject"/>
    <w:uiPriority w:val="99"/>
    <w:semiHidden/>
    <w:rsid w:val="009D25CE"/>
    <w:rPr>
      <w:rFonts w:ascii="Times New Roman" w:eastAsia="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620">
      <w:bodyDiv w:val="1"/>
      <w:marLeft w:val="0"/>
      <w:marRight w:val="0"/>
      <w:marTop w:val="0"/>
      <w:marBottom w:val="0"/>
      <w:divBdr>
        <w:top w:val="none" w:sz="0" w:space="0" w:color="auto"/>
        <w:left w:val="none" w:sz="0" w:space="0" w:color="auto"/>
        <w:bottom w:val="none" w:sz="0" w:space="0" w:color="auto"/>
        <w:right w:val="none" w:sz="0" w:space="0" w:color="auto"/>
      </w:divBdr>
    </w:div>
    <w:div w:id="427385115">
      <w:bodyDiv w:val="1"/>
      <w:marLeft w:val="0"/>
      <w:marRight w:val="0"/>
      <w:marTop w:val="0"/>
      <w:marBottom w:val="0"/>
      <w:divBdr>
        <w:top w:val="none" w:sz="0" w:space="0" w:color="auto"/>
        <w:left w:val="none" w:sz="0" w:space="0" w:color="auto"/>
        <w:bottom w:val="none" w:sz="0" w:space="0" w:color="auto"/>
        <w:right w:val="none" w:sz="0" w:space="0" w:color="auto"/>
      </w:divBdr>
      <w:divsChild>
        <w:div w:id="186796403">
          <w:marLeft w:val="1588"/>
          <w:marRight w:val="0"/>
          <w:marTop w:val="0"/>
          <w:marBottom w:val="180"/>
          <w:divBdr>
            <w:top w:val="none" w:sz="0" w:space="0" w:color="auto"/>
            <w:left w:val="none" w:sz="0" w:space="0" w:color="auto"/>
            <w:bottom w:val="none" w:sz="0" w:space="0" w:color="auto"/>
            <w:right w:val="none" w:sz="0" w:space="0" w:color="auto"/>
          </w:divBdr>
        </w:div>
        <w:div w:id="226109553">
          <w:marLeft w:val="1588"/>
          <w:marRight w:val="0"/>
          <w:marTop w:val="0"/>
          <w:marBottom w:val="180"/>
          <w:divBdr>
            <w:top w:val="none" w:sz="0" w:space="0" w:color="auto"/>
            <w:left w:val="none" w:sz="0" w:space="0" w:color="auto"/>
            <w:bottom w:val="none" w:sz="0" w:space="0" w:color="auto"/>
            <w:right w:val="none" w:sz="0" w:space="0" w:color="auto"/>
          </w:divBdr>
        </w:div>
        <w:div w:id="229654907">
          <w:marLeft w:val="1588"/>
          <w:marRight w:val="0"/>
          <w:marTop w:val="0"/>
          <w:marBottom w:val="180"/>
          <w:divBdr>
            <w:top w:val="none" w:sz="0" w:space="0" w:color="auto"/>
            <w:left w:val="none" w:sz="0" w:space="0" w:color="auto"/>
            <w:bottom w:val="none" w:sz="0" w:space="0" w:color="auto"/>
            <w:right w:val="none" w:sz="0" w:space="0" w:color="auto"/>
          </w:divBdr>
        </w:div>
        <w:div w:id="296186649">
          <w:marLeft w:val="0"/>
          <w:marRight w:val="0"/>
          <w:marTop w:val="120"/>
          <w:marBottom w:val="0"/>
          <w:divBdr>
            <w:top w:val="none" w:sz="0" w:space="0" w:color="auto"/>
            <w:left w:val="none" w:sz="0" w:space="0" w:color="auto"/>
            <w:bottom w:val="none" w:sz="0" w:space="0" w:color="auto"/>
            <w:right w:val="none" w:sz="0" w:space="0" w:color="auto"/>
          </w:divBdr>
        </w:div>
        <w:div w:id="300766524">
          <w:marLeft w:val="0"/>
          <w:marRight w:val="0"/>
          <w:marTop w:val="120"/>
          <w:marBottom w:val="0"/>
          <w:divBdr>
            <w:top w:val="none" w:sz="0" w:space="0" w:color="auto"/>
            <w:left w:val="none" w:sz="0" w:space="0" w:color="auto"/>
            <w:bottom w:val="none" w:sz="0" w:space="0" w:color="auto"/>
            <w:right w:val="none" w:sz="0" w:space="0" w:color="auto"/>
          </w:divBdr>
        </w:div>
        <w:div w:id="425689034">
          <w:marLeft w:val="0"/>
          <w:marRight w:val="0"/>
          <w:marTop w:val="240"/>
          <w:marBottom w:val="24"/>
          <w:divBdr>
            <w:top w:val="single" w:sz="8" w:space="2" w:color="808080"/>
            <w:left w:val="none" w:sz="0" w:space="0" w:color="auto"/>
            <w:bottom w:val="none" w:sz="0" w:space="0" w:color="auto"/>
            <w:right w:val="none" w:sz="0" w:space="0" w:color="auto"/>
          </w:divBdr>
        </w:div>
        <w:div w:id="564418450">
          <w:marLeft w:val="1588"/>
          <w:marRight w:val="0"/>
          <w:marTop w:val="0"/>
          <w:marBottom w:val="180"/>
          <w:divBdr>
            <w:top w:val="none" w:sz="0" w:space="0" w:color="auto"/>
            <w:left w:val="none" w:sz="0" w:space="0" w:color="auto"/>
            <w:bottom w:val="none" w:sz="0" w:space="0" w:color="auto"/>
            <w:right w:val="none" w:sz="0" w:space="0" w:color="auto"/>
          </w:divBdr>
        </w:div>
        <w:div w:id="625240642">
          <w:marLeft w:val="1588"/>
          <w:marRight w:val="0"/>
          <w:marTop w:val="0"/>
          <w:marBottom w:val="180"/>
          <w:divBdr>
            <w:top w:val="none" w:sz="0" w:space="0" w:color="auto"/>
            <w:left w:val="none" w:sz="0" w:space="0" w:color="auto"/>
            <w:bottom w:val="none" w:sz="0" w:space="0" w:color="auto"/>
            <w:right w:val="none" w:sz="0" w:space="0" w:color="auto"/>
          </w:divBdr>
        </w:div>
        <w:div w:id="793720496">
          <w:marLeft w:val="1588"/>
          <w:marRight w:val="0"/>
          <w:marTop w:val="0"/>
          <w:marBottom w:val="180"/>
          <w:divBdr>
            <w:top w:val="none" w:sz="0" w:space="0" w:color="auto"/>
            <w:left w:val="none" w:sz="0" w:space="0" w:color="auto"/>
            <w:bottom w:val="none" w:sz="0" w:space="0" w:color="auto"/>
            <w:right w:val="none" w:sz="0" w:space="0" w:color="auto"/>
          </w:divBdr>
        </w:div>
        <w:div w:id="876165354">
          <w:marLeft w:val="1588"/>
          <w:marRight w:val="0"/>
          <w:marTop w:val="0"/>
          <w:marBottom w:val="180"/>
          <w:divBdr>
            <w:top w:val="none" w:sz="0" w:space="0" w:color="auto"/>
            <w:left w:val="none" w:sz="0" w:space="0" w:color="auto"/>
            <w:bottom w:val="none" w:sz="0" w:space="0" w:color="auto"/>
            <w:right w:val="none" w:sz="0" w:space="0" w:color="auto"/>
          </w:divBdr>
        </w:div>
        <w:div w:id="1311516665">
          <w:marLeft w:val="0"/>
          <w:marRight w:val="0"/>
          <w:marTop w:val="240"/>
          <w:marBottom w:val="24"/>
          <w:divBdr>
            <w:top w:val="single" w:sz="8" w:space="2" w:color="808080"/>
            <w:left w:val="none" w:sz="0" w:space="0" w:color="auto"/>
            <w:bottom w:val="none" w:sz="0" w:space="0" w:color="auto"/>
            <w:right w:val="none" w:sz="0" w:space="0" w:color="auto"/>
          </w:divBdr>
        </w:div>
        <w:div w:id="1782917004">
          <w:marLeft w:val="1293"/>
          <w:marRight w:val="0"/>
          <w:marTop w:val="0"/>
          <w:marBottom w:val="180"/>
          <w:divBdr>
            <w:top w:val="none" w:sz="0" w:space="0" w:color="auto"/>
            <w:left w:val="none" w:sz="0" w:space="0" w:color="auto"/>
            <w:bottom w:val="none" w:sz="0" w:space="0" w:color="auto"/>
            <w:right w:val="none" w:sz="0" w:space="0" w:color="auto"/>
          </w:divBdr>
        </w:div>
        <w:div w:id="1989701718">
          <w:marLeft w:val="1588"/>
          <w:marRight w:val="0"/>
          <w:marTop w:val="0"/>
          <w:marBottom w:val="180"/>
          <w:divBdr>
            <w:top w:val="none" w:sz="0" w:space="0" w:color="auto"/>
            <w:left w:val="none" w:sz="0" w:space="0" w:color="auto"/>
            <w:bottom w:val="none" w:sz="0" w:space="0" w:color="auto"/>
            <w:right w:val="none" w:sz="0" w:space="0" w:color="auto"/>
          </w:divBdr>
        </w:div>
      </w:divsChild>
    </w:div>
    <w:div w:id="680666368">
      <w:bodyDiv w:val="1"/>
      <w:marLeft w:val="0"/>
      <w:marRight w:val="0"/>
      <w:marTop w:val="0"/>
      <w:marBottom w:val="0"/>
      <w:divBdr>
        <w:top w:val="none" w:sz="0" w:space="0" w:color="auto"/>
        <w:left w:val="none" w:sz="0" w:space="0" w:color="auto"/>
        <w:bottom w:val="none" w:sz="0" w:space="0" w:color="auto"/>
        <w:right w:val="none" w:sz="0" w:space="0" w:color="auto"/>
      </w:divBdr>
    </w:div>
    <w:div w:id="990906956">
      <w:bodyDiv w:val="1"/>
      <w:marLeft w:val="0"/>
      <w:marRight w:val="0"/>
      <w:marTop w:val="0"/>
      <w:marBottom w:val="0"/>
      <w:divBdr>
        <w:top w:val="none" w:sz="0" w:space="0" w:color="auto"/>
        <w:left w:val="none" w:sz="0" w:space="0" w:color="auto"/>
        <w:bottom w:val="none" w:sz="0" w:space="0" w:color="auto"/>
        <w:right w:val="none" w:sz="0" w:space="0" w:color="auto"/>
      </w:divBdr>
    </w:div>
    <w:div w:id="1008212095">
      <w:bodyDiv w:val="1"/>
      <w:marLeft w:val="0"/>
      <w:marRight w:val="0"/>
      <w:marTop w:val="0"/>
      <w:marBottom w:val="0"/>
      <w:divBdr>
        <w:top w:val="none" w:sz="0" w:space="0" w:color="auto"/>
        <w:left w:val="none" w:sz="0" w:space="0" w:color="auto"/>
        <w:bottom w:val="none" w:sz="0" w:space="0" w:color="auto"/>
        <w:right w:val="none" w:sz="0" w:space="0" w:color="auto"/>
      </w:divBdr>
    </w:div>
    <w:div w:id="16776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EE29-2891-46FF-A75D-326C1DCC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15</cp:revision>
  <cp:lastPrinted>2024-05-22T12:40:00Z</cp:lastPrinted>
  <dcterms:created xsi:type="dcterms:W3CDTF">2024-05-21T14:41:00Z</dcterms:created>
  <dcterms:modified xsi:type="dcterms:W3CDTF">2024-05-23T16:55:00Z</dcterms:modified>
</cp:coreProperties>
</file>