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FB9C9" w14:textId="4EFAF0BA" w:rsidR="00C50148" w:rsidRDefault="00C50148" w:rsidP="00013B65">
      <w:pPr>
        <w:pStyle w:val="BodyText"/>
        <w:spacing w:before="102"/>
      </w:pPr>
      <w:bookmarkStart w:id="0" w:name="_GoBack"/>
      <w:bookmarkEnd w:id="0"/>
      <w:r>
        <w:rPr>
          <w:noProof/>
          <w:lang w:val="en-ZA" w:eastAsia="en-ZA"/>
        </w:rPr>
        <w:drawing>
          <wp:anchor distT="0" distB="0" distL="0" distR="0" simplePos="0" relativeHeight="251656192" behindDoc="1" locked="0" layoutInCell="1" allowOverlap="1" wp14:anchorId="66AD3762" wp14:editId="301BF56A">
            <wp:simplePos x="0" y="0"/>
            <wp:positionH relativeFrom="page">
              <wp:posOffset>3486150</wp:posOffset>
            </wp:positionH>
            <wp:positionV relativeFrom="paragraph">
              <wp:posOffset>226695</wp:posOffset>
            </wp:positionV>
            <wp:extent cx="802005" cy="916305"/>
            <wp:effectExtent l="0" t="0" r="0" b="0"/>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005" cy="916305"/>
                    </a:xfrm>
                    <a:prstGeom prst="rect">
                      <a:avLst/>
                    </a:prstGeom>
                    <a:noFill/>
                  </pic:spPr>
                </pic:pic>
              </a:graphicData>
            </a:graphic>
            <wp14:sizeRelH relativeFrom="page">
              <wp14:pctWidth>0</wp14:pctWidth>
            </wp14:sizeRelH>
            <wp14:sizeRelV relativeFrom="page">
              <wp14:pctHeight>0</wp14:pctHeight>
            </wp14:sizeRelV>
          </wp:anchor>
        </w:drawing>
      </w:r>
    </w:p>
    <w:p w14:paraId="7B5EEB45" w14:textId="77777777" w:rsidR="00736FB3" w:rsidRDefault="00C50148" w:rsidP="00736FB3">
      <w:pPr>
        <w:spacing w:line="360" w:lineRule="auto"/>
        <w:ind w:left="3619" w:hanging="2915"/>
        <w:jc w:val="center"/>
        <w:rPr>
          <w:rFonts w:ascii="Arial" w:hAnsi="Arial" w:cs="Arial"/>
          <w:b/>
          <w:sz w:val="24"/>
          <w:szCs w:val="24"/>
        </w:rPr>
      </w:pPr>
      <w:r w:rsidRPr="00BF3974">
        <w:rPr>
          <w:rFonts w:ascii="Arial" w:hAnsi="Arial" w:cs="Arial"/>
          <w:b/>
          <w:sz w:val="24"/>
          <w:szCs w:val="24"/>
        </w:rPr>
        <w:t>THE</w:t>
      </w:r>
      <w:r w:rsidRPr="00BF3974">
        <w:rPr>
          <w:rFonts w:ascii="Arial" w:hAnsi="Arial" w:cs="Arial"/>
          <w:b/>
          <w:spacing w:val="-6"/>
          <w:sz w:val="24"/>
          <w:szCs w:val="24"/>
        </w:rPr>
        <w:t xml:space="preserve"> </w:t>
      </w:r>
      <w:r w:rsidRPr="00BF3974">
        <w:rPr>
          <w:rFonts w:ascii="Arial" w:hAnsi="Arial" w:cs="Arial"/>
          <w:b/>
          <w:sz w:val="24"/>
          <w:szCs w:val="24"/>
        </w:rPr>
        <w:t>SUPREME</w:t>
      </w:r>
      <w:r w:rsidRPr="00BF3974">
        <w:rPr>
          <w:rFonts w:ascii="Arial" w:hAnsi="Arial" w:cs="Arial"/>
          <w:b/>
          <w:spacing w:val="-8"/>
          <w:sz w:val="24"/>
          <w:szCs w:val="24"/>
        </w:rPr>
        <w:t xml:space="preserve"> </w:t>
      </w:r>
      <w:r w:rsidRPr="00BF3974">
        <w:rPr>
          <w:rFonts w:ascii="Arial" w:hAnsi="Arial" w:cs="Arial"/>
          <w:b/>
          <w:sz w:val="24"/>
          <w:szCs w:val="24"/>
        </w:rPr>
        <w:t>COURT</w:t>
      </w:r>
      <w:r w:rsidRPr="00BF3974">
        <w:rPr>
          <w:rFonts w:ascii="Arial" w:hAnsi="Arial" w:cs="Arial"/>
          <w:b/>
          <w:spacing w:val="-5"/>
          <w:sz w:val="24"/>
          <w:szCs w:val="24"/>
        </w:rPr>
        <w:t xml:space="preserve"> </w:t>
      </w:r>
      <w:r w:rsidRPr="00BF3974">
        <w:rPr>
          <w:rFonts w:ascii="Arial" w:hAnsi="Arial" w:cs="Arial"/>
          <w:b/>
          <w:sz w:val="24"/>
          <w:szCs w:val="24"/>
        </w:rPr>
        <w:t>OF</w:t>
      </w:r>
      <w:r w:rsidRPr="00BF3974">
        <w:rPr>
          <w:rFonts w:ascii="Arial" w:hAnsi="Arial" w:cs="Arial"/>
          <w:b/>
          <w:spacing w:val="-4"/>
          <w:sz w:val="24"/>
          <w:szCs w:val="24"/>
        </w:rPr>
        <w:t xml:space="preserve"> </w:t>
      </w:r>
      <w:r w:rsidRPr="00BF3974">
        <w:rPr>
          <w:rFonts w:ascii="Arial" w:hAnsi="Arial" w:cs="Arial"/>
          <w:b/>
          <w:sz w:val="24"/>
          <w:szCs w:val="24"/>
        </w:rPr>
        <w:t>APPEAL</w:t>
      </w:r>
      <w:r w:rsidRPr="00BF3974">
        <w:rPr>
          <w:rFonts w:ascii="Arial" w:hAnsi="Arial" w:cs="Arial"/>
          <w:b/>
          <w:spacing w:val="-5"/>
          <w:sz w:val="24"/>
          <w:szCs w:val="24"/>
        </w:rPr>
        <w:t xml:space="preserve"> </w:t>
      </w:r>
      <w:r w:rsidRPr="00BF3974">
        <w:rPr>
          <w:rFonts w:ascii="Arial" w:hAnsi="Arial" w:cs="Arial"/>
          <w:b/>
          <w:sz w:val="24"/>
          <w:szCs w:val="24"/>
        </w:rPr>
        <w:t>OF</w:t>
      </w:r>
      <w:r w:rsidRPr="00BF3974">
        <w:rPr>
          <w:rFonts w:ascii="Arial" w:hAnsi="Arial" w:cs="Arial"/>
          <w:b/>
          <w:spacing w:val="-5"/>
          <w:sz w:val="24"/>
          <w:szCs w:val="24"/>
        </w:rPr>
        <w:t xml:space="preserve"> </w:t>
      </w:r>
      <w:r w:rsidRPr="00BF3974">
        <w:rPr>
          <w:rFonts w:ascii="Arial" w:hAnsi="Arial" w:cs="Arial"/>
          <w:b/>
          <w:sz w:val="24"/>
          <w:szCs w:val="24"/>
        </w:rPr>
        <w:t>SOUTH</w:t>
      </w:r>
      <w:r w:rsidRPr="00BF3974">
        <w:rPr>
          <w:rFonts w:ascii="Arial" w:hAnsi="Arial" w:cs="Arial"/>
          <w:b/>
          <w:spacing w:val="-8"/>
          <w:sz w:val="24"/>
          <w:szCs w:val="24"/>
        </w:rPr>
        <w:t xml:space="preserve"> </w:t>
      </w:r>
      <w:r w:rsidRPr="00BF3974">
        <w:rPr>
          <w:rFonts w:ascii="Arial" w:hAnsi="Arial" w:cs="Arial"/>
          <w:b/>
          <w:sz w:val="24"/>
          <w:szCs w:val="24"/>
        </w:rPr>
        <w:t>AFRICA</w:t>
      </w:r>
    </w:p>
    <w:p w14:paraId="3F06FCDB" w14:textId="03749F58" w:rsidR="00C50148" w:rsidRPr="00BF3974" w:rsidRDefault="00C50148" w:rsidP="00736FB3">
      <w:pPr>
        <w:spacing w:line="360" w:lineRule="auto"/>
        <w:ind w:left="3619" w:hanging="2915"/>
        <w:jc w:val="center"/>
        <w:rPr>
          <w:rFonts w:ascii="Arial" w:hAnsi="Arial" w:cs="Arial"/>
          <w:b/>
          <w:sz w:val="24"/>
          <w:szCs w:val="24"/>
        </w:rPr>
      </w:pPr>
      <w:r w:rsidRPr="00BF3974">
        <w:rPr>
          <w:rFonts w:ascii="Arial" w:hAnsi="Arial" w:cs="Arial"/>
          <w:b/>
          <w:spacing w:val="-2"/>
          <w:sz w:val="24"/>
          <w:szCs w:val="24"/>
        </w:rPr>
        <w:t>JUDGMENT</w:t>
      </w:r>
    </w:p>
    <w:p w14:paraId="0A1F372D" w14:textId="77777777" w:rsidR="00C50148" w:rsidRPr="00BF3974" w:rsidRDefault="00C50148" w:rsidP="002B6232">
      <w:pPr>
        <w:pStyle w:val="BodyText"/>
        <w:spacing w:before="162"/>
        <w:jc w:val="right"/>
        <w:rPr>
          <w:rFonts w:ascii="Arial" w:hAnsi="Arial" w:cs="Arial"/>
          <w:b/>
          <w:sz w:val="24"/>
          <w:szCs w:val="24"/>
        </w:rPr>
      </w:pPr>
    </w:p>
    <w:p w14:paraId="6A948194" w14:textId="3CB6C1A6" w:rsidR="00C50148" w:rsidRPr="00BF3974" w:rsidRDefault="00F64921" w:rsidP="00B02C6D">
      <w:pPr>
        <w:pStyle w:val="Heading1"/>
        <w:tabs>
          <w:tab w:val="left" w:pos="9180"/>
        </w:tabs>
        <w:ind w:left="4309" w:firstLine="720"/>
        <w:jc w:val="right"/>
        <w:rPr>
          <w:rFonts w:ascii="Arial" w:hAnsi="Arial" w:cs="Arial"/>
          <w:sz w:val="24"/>
          <w:szCs w:val="24"/>
        </w:rPr>
      </w:pPr>
      <w:r>
        <w:rPr>
          <w:rFonts w:ascii="Arial" w:hAnsi="Arial" w:cs="Arial"/>
          <w:sz w:val="24"/>
          <w:szCs w:val="24"/>
        </w:rPr>
        <w:t xml:space="preserve"> </w:t>
      </w:r>
      <w:r w:rsidR="00CD3B86">
        <w:rPr>
          <w:rFonts w:ascii="Arial" w:hAnsi="Arial" w:cs="Arial"/>
          <w:sz w:val="24"/>
          <w:szCs w:val="24"/>
        </w:rPr>
        <w:t xml:space="preserve">           </w:t>
      </w:r>
      <w:r>
        <w:rPr>
          <w:rFonts w:ascii="Arial" w:hAnsi="Arial" w:cs="Arial"/>
          <w:sz w:val="24"/>
          <w:szCs w:val="24"/>
        </w:rPr>
        <w:t>Reportable</w:t>
      </w:r>
      <w:r w:rsidR="004A4D84">
        <w:rPr>
          <w:rFonts w:ascii="Arial" w:hAnsi="Arial" w:cs="Arial"/>
          <w:sz w:val="24"/>
          <w:szCs w:val="24"/>
        </w:rPr>
        <w:t xml:space="preserve">   </w:t>
      </w:r>
      <w:r w:rsidR="007E4ECF">
        <w:rPr>
          <w:rFonts w:ascii="Arial" w:hAnsi="Arial" w:cs="Arial"/>
          <w:sz w:val="24"/>
          <w:szCs w:val="24"/>
        </w:rPr>
        <w:t xml:space="preserve">  </w:t>
      </w:r>
      <w:r w:rsidR="00CD3B86">
        <w:rPr>
          <w:rFonts w:ascii="Arial" w:hAnsi="Arial" w:cs="Arial"/>
          <w:sz w:val="24"/>
          <w:szCs w:val="24"/>
        </w:rPr>
        <w:t xml:space="preserve"> </w:t>
      </w:r>
      <w:r w:rsidR="00E00C96">
        <w:rPr>
          <w:rFonts w:ascii="Arial" w:hAnsi="Arial" w:cs="Arial"/>
          <w:sz w:val="24"/>
          <w:szCs w:val="24"/>
        </w:rPr>
        <w:t xml:space="preserve"> </w:t>
      </w:r>
      <w:r w:rsidR="00CD3B86">
        <w:rPr>
          <w:rFonts w:ascii="Arial" w:hAnsi="Arial" w:cs="Arial"/>
          <w:sz w:val="24"/>
          <w:szCs w:val="24"/>
        </w:rPr>
        <w:t xml:space="preserve"> </w:t>
      </w:r>
      <w:r>
        <w:rPr>
          <w:rFonts w:ascii="Arial" w:hAnsi="Arial" w:cs="Arial"/>
          <w:sz w:val="24"/>
          <w:szCs w:val="24"/>
        </w:rPr>
        <w:t xml:space="preserve">                              </w:t>
      </w:r>
    </w:p>
    <w:p w14:paraId="6162AFED" w14:textId="747BCEBA" w:rsidR="00B86033" w:rsidRPr="00BF3974" w:rsidRDefault="00C50148" w:rsidP="00F64921">
      <w:pPr>
        <w:pStyle w:val="BodyText"/>
        <w:spacing w:before="161"/>
        <w:ind w:right="4"/>
        <w:jc w:val="right"/>
        <w:rPr>
          <w:rFonts w:ascii="Arial" w:hAnsi="Arial" w:cs="Arial"/>
          <w:sz w:val="24"/>
          <w:szCs w:val="24"/>
        </w:rPr>
      </w:pPr>
      <w:r w:rsidRPr="00BF3974">
        <w:rPr>
          <w:rFonts w:ascii="Arial" w:hAnsi="Arial" w:cs="Arial"/>
          <w:sz w:val="24"/>
          <w:szCs w:val="24"/>
        </w:rPr>
        <w:t xml:space="preserve">                                                  </w:t>
      </w:r>
      <w:r w:rsidRPr="00BF3974">
        <w:rPr>
          <w:rFonts w:ascii="Arial" w:hAnsi="Arial" w:cs="Arial"/>
          <w:sz w:val="24"/>
          <w:szCs w:val="24"/>
        </w:rPr>
        <w:tab/>
      </w:r>
      <w:r w:rsidRPr="00BF3974">
        <w:rPr>
          <w:rFonts w:ascii="Arial" w:hAnsi="Arial" w:cs="Arial"/>
          <w:sz w:val="24"/>
          <w:szCs w:val="24"/>
        </w:rPr>
        <w:tab/>
      </w:r>
      <w:r w:rsidRPr="00BF3974">
        <w:rPr>
          <w:rFonts w:ascii="Arial" w:hAnsi="Arial" w:cs="Arial"/>
          <w:sz w:val="24"/>
          <w:szCs w:val="24"/>
        </w:rPr>
        <w:tab/>
      </w:r>
      <w:r w:rsidR="005D7A39">
        <w:rPr>
          <w:rFonts w:ascii="Arial" w:hAnsi="Arial" w:cs="Arial"/>
          <w:sz w:val="24"/>
          <w:szCs w:val="24"/>
        </w:rPr>
        <w:t xml:space="preserve"> </w:t>
      </w:r>
      <w:r w:rsidR="00F64921">
        <w:rPr>
          <w:rFonts w:ascii="Arial" w:hAnsi="Arial" w:cs="Arial"/>
          <w:sz w:val="24"/>
          <w:szCs w:val="24"/>
        </w:rPr>
        <w:t xml:space="preserve">   </w:t>
      </w:r>
      <w:r w:rsidR="005D7A39">
        <w:rPr>
          <w:rFonts w:ascii="Arial" w:hAnsi="Arial" w:cs="Arial"/>
          <w:sz w:val="24"/>
          <w:szCs w:val="24"/>
        </w:rPr>
        <w:t xml:space="preserve"> </w:t>
      </w:r>
      <w:r w:rsidRPr="00BF3974">
        <w:rPr>
          <w:rFonts w:ascii="Arial" w:hAnsi="Arial" w:cs="Arial"/>
          <w:sz w:val="24"/>
          <w:szCs w:val="24"/>
        </w:rPr>
        <w:t>Case</w:t>
      </w:r>
      <w:r w:rsidRPr="00BF3974">
        <w:rPr>
          <w:rFonts w:ascii="Arial" w:hAnsi="Arial" w:cs="Arial"/>
          <w:spacing w:val="-4"/>
          <w:sz w:val="24"/>
          <w:szCs w:val="24"/>
        </w:rPr>
        <w:t xml:space="preserve"> </w:t>
      </w:r>
      <w:r w:rsidRPr="00BF3974">
        <w:rPr>
          <w:rFonts w:ascii="Arial" w:hAnsi="Arial" w:cs="Arial"/>
          <w:sz w:val="24"/>
          <w:szCs w:val="24"/>
        </w:rPr>
        <w:t>no: 641/2023</w:t>
      </w:r>
    </w:p>
    <w:p w14:paraId="3B535942" w14:textId="77777777" w:rsidR="00C50148" w:rsidRPr="00BF3974" w:rsidRDefault="00C50148" w:rsidP="007F158D">
      <w:pPr>
        <w:pStyle w:val="BodyText"/>
        <w:spacing w:before="161"/>
        <w:ind w:right="71"/>
        <w:jc w:val="right"/>
        <w:rPr>
          <w:rFonts w:ascii="Arial" w:hAnsi="Arial" w:cs="Arial"/>
          <w:sz w:val="24"/>
          <w:szCs w:val="24"/>
        </w:rPr>
      </w:pPr>
    </w:p>
    <w:p w14:paraId="5333152C" w14:textId="682E56F8" w:rsidR="00C50148" w:rsidRPr="00BF3974" w:rsidRDefault="00C50148" w:rsidP="006922A1">
      <w:pPr>
        <w:pStyle w:val="BodyText"/>
        <w:spacing w:line="360" w:lineRule="auto"/>
        <w:jc w:val="both"/>
        <w:rPr>
          <w:rFonts w:ascii="Arial" w:hAnsi="Arial" w:cs="Arial"/>
          <w:spacing w:val="-2"/>
          <w:sz w:val="24"/>
          <w:szCs w:val="24"/>
        </w:rPr>
      </w:pPr>
      <w:r w:rsidRPr="00BF3974">
        <w:rPr>
          <w:rFonts w:ascii="Arial" w:hAnsi="Arial" w:cs="Arial"/>
          <w:sz w:val="24"/>
          <w:szCs w:val="24"/>
        </w:rPr>
        <w:t>In</w:t>
      </w:r>
      <w:r w:rsidRPr="00BF3974">
        <w:rPr>
          <w:rFonts w:ascii="Arial" w:hAnsi="Arial" w:cs="Arial"/>
          <w:spacing w:val="-2"/>
          <w:sz w:val="24"/>
          <w:szCs w:val="24"/>
        </w:rPr>
        <w:t xml:space="preserve"> </w:t>
      </w:r>
      <w:r w:rsidRPr="00BF3974">
        <w:rPr>
          <w:rFonts w:ascii="Arial" w:hAnsi="Arial" w:cs="Arial"/>
          <w:sz w:val="24"/>
          <w:szCs w:val="24"/>
        </w:rPr>
        <w:t>the</w:t>
      </w:r>
      <w:r w:rsidRPr="00BF3974">
        <w:rPr>
          <w:rFonts w:ascii="Arial" w:hAnsi="Arial" w:cs="Arial"/>
          <w:spacing w:val="-2"/>
          <w:sz w:val="24"/>
          <w:szCs w:val="24"/>
        </w:rPr>
        <w:t xml:space="preserve"> </w:t>
      </w:r>
      <w:r w:rsidRPr="00BF3974">
        <w:rPr>
          <w:rFonts w:ascii="Arial" w:hAnsi="Arial" w:cs="Arial"/>
          <w:sz w:val="24"/>
          <w:szCs w:val="24"/>
        </w:rPr>
        <w:t>matter</w:t>
      </w:r>
      <w:r w:rsidRPr="00BF3974">
        <w:rPr>
          <w:rFonts w:ascii="Arial" w:hAnsi="Arial" w:cs="Arial"/>
          <w:spacing w:val="-2"/>
          <w:sz w:val="24"/>
          <w:szCs w:val="24"/>
        </w:rPr>
        <w:t xml:space="preserve"> between:</w:t>
      </w:r>
    </w:p>
    <w:p w14:paraId="31AA2C25" w14:textId="66E12166" w:rsidR="002B6232" w:rsidRDefault="00C50148" w:rsidP="006922A1">
      <w:pPr>
        <w:tabs>
          <w:tab w:val="left" w:pos="6998"/>
        </w:tabs>
        <w:spacing w:before="163" w:line="360" w:lineRule="auto"/>
        <w:jc w:val="both"/>
      </w:pPr>
      <w:r w:rsidRPr="00BF3974">
        <w:rPr>
          <w:rFonts w:ascii="Arial" w:hAnsi="Arial" w:cs="Arial"/>
          <w:b/>
          <w:spacing w:val="-2"/>
          <w:sz w:val="24"/>
          <w:szCs w:val="24"/>
        </w:rPr>
        <w:t>GOEDVERWACHTING FARM (PTY) LTD</w:t>
      </w:r>
      <w:r w:rsidRPr="00BF3974">
        <w:rPr>
          <w:rFonts w:ascii="Arial" w:hAnsi="Arial" w:cs="Arial"/>
          <w:b/>
          <w:spacing w:val="-2"/>
          <w:sz w:val="24"/>
          <w:szCs w:val="24"/>
        </w:rPr>
        <w:tab/>
      </w:r>
      <w:r w:rsidR="00FE020C">
        <w:rPr>
          <w:rFonts w:ascii="Arial" w:hAnsi="Arial" w:cs="Arial"/>
          <w:b/>
          <w:spacing w:val="-2"/>
          <w:sz w:val="24"/>
          <w:szCs w:val="24"/>
        </w:rPr>
        <w:t xml:space="preserve">     </w:t>
      </w:r>
      <w:r w:rsidR="00736FB3">
        <w:rPr>
          <w:rFonts w:ascii="Arial" w:hAnsi="Arial" w:cs="Arial"/>
          <w:b/>
          <w:spacing w:val="-2"/>
          <w:sz w:val="24"/>
          <w:szCs w:val="24"/>
        </w:rPr>
        <w:t xml:space="preserve">  </w:t>
      </w:r>
      <w:r w:rsidR="00FE020C">
        <w:rPr>
          <w:rFonts w:ascii="Arial" w:hAnsi="Arial" w:cs="Arial"/>
          <w:b/>
          <w:spacing w:val="-2"/>
          <w:sz w:val="24"/>
          <w:szCs w:val="24"/>
        </w:rPr>
        <w:t xml:space="preserve">    </w:t>
      </w:r>
      <w:r w:rsidR="00736FB3">
        <w:rPr>
          <w:rFonts w:ascii="Arial" w:hAnsi="Arial" w:cs="Arial"/>
          <w:b/>
          <w:spacing w:val="-2"/>
          <w:sz w:val="24"/>
          <w:szCs w:val="24"/>
        </w:rPr>
        <w:t xml:space="preserve">   </w:t>
      </w:r>
      <w:r w:rsidRPr="00BF3974">
        <w:rPr>
          <w:rFonts w:ascii="Arial" w:hAnsi="Arial" w:cs="Arial"/>
          <w:b/>
          <w:spacing w:val="-2"/>
          <w:sz w:val="24"/>
          <w:szCs w:val="24"/>
        </w:rPr>
        <w:t>APPELLANT</w:t>
      </w:r>
    </w:p>
    <w:p w14:paraId="4EBA908D" w14:textId="65CB3D57" w:rsidR="002B6232" w:rsidRPr="00FC47CF" w:rsidRDefault="002B6232" w:rsidP="006922A1">
      <w:pPr>
        <w:pStyle w:val="BodyText"/>
        <w:spacing w:before="161" w:line="360" w:lineRule="auto"/>
        <w:jc w:val="both"/>
        <w:rPr>
          <w:rFonts w:ascii="Arial" w:hAnsi="Arial" w:cs="Arial"/>
          <w:spacing w:val="-5"/>
          <w:sz w:val="24"/>
          <w:szCs w:val="24"/>
        </w:rPr>
      </w:pPr>
      <w:r>
        <w:rPr>
          <w:rFonts w:ascii="Arial" w:hAnsi="Arial" w:cs="Arial"/>
          <w:spacing w:val="-5"/>
          <w:sz w:val="24"/>
          <w:szCs w:val="24"/>
        </w:rPr>
        <w:t>a</w:t>
      </w:r>
      <w:r w:rsidR="00C50148" w:rsidRPr="00BF3974">
        <w:rPr>
          <w:rFonts w:ascii="Arial" w:hAnsi="Arial" w:cs="Arial"/>
          <w:spacing w:val="-5"/>
          <w:sz w:val="24"/>
          <w:szCs w:val="24"/>
        </w:rPr>
        <w:t>nd</w:t>
      </w:r>
    </w:p>
    <w:p w14:paraId="2E1AEEE4" w14:textId="6504EE81" w:rsidR="002B6232" w:rsidRDefault="00C50148" w:rsidP="00982BC0">
      <w:pPr>
        <w:tabs>
          <w:tab w:val="left" w:pos="5930"/>
        </w:tabs>
        <w:spacing w:before="160" w:after="240" w:line="360" w:lineRule="auto"/>
        <w:jc w:val="both"/>
        <w:rPr>
          <w:rFonts w:ascii="Arial" w:hAnsi="Arial" w:cs="Arial"/>
          <w:b/>
          <w:spacing w:val="-2"/>
          <w:sz w:val="24"/>
          <w:szCs w:val="24"/>
        </w:rPr>
      </w:pPr>
      <w:r w:rsidRPr="00BF3974">
        <w:rPr>
          <w:rFonts w:ascii="Arial" w:hAnsi="Arial" w:cs="Arial"/>
          <w:b/>
          <w:sz w:val="24"/>
          <w:szCs w:val="24"/>
        </w:rPr>
        <w:t xml:space="preserve">ADRIAAN JOHANNES ROUX                       </w:t>
      </w:r>
      <w:r w:rsidR="008907CE" w:rsidRPr="00BF3974">
        <w:rPr>
          <w:rFonts w:ascii="Arial" w:hAnsi="Arial" w:cs="Arial"/>
          <w:b/>
          <w:sz w:val="24"/>
          <w:szCs w:val="24"/>
        </w:rPr>
        <w:t xml:space="preserve">    </w:t>
      </w:r>
      <w:r w:rsidR="00BF3974">
        <w:rPr>
          <w:rFonts w:ascii="Arial" w:hAnsi="Arial" w:cs="Arial"/>
          <w:b/>
          <w:sz w:val="24"/>
          <w:szCs w:val="24"/>
        </w:rPr>
        <w:t xml:space="preserve">              </w:t>
      </w:r>
      <w:r w:rsidR="00736FB3">
        <w:rPr>
          <w:rFonts w:ascii="Arial" w:hAnsi="Arial" w:cs="Arial"/>
          <w:b/>
          <w:sz w:val="24"/>
          <w:szCs w:val="24"/>
        </w:rPr>
        <w:t xml:space="preserve">    </w:t>
      </w:r>
      <w:r w:rsidR="00BF3974">
        <w:rPr>
          <w:rFonts w:ascii="Arial" w:hAnsi="Arial" w:cs="Arial"/>
          <w:b/>
          <w:sz w:val="24"/>
          <w:szCs w:val="24"/>
        </w:rPr>
        <w:t xml:space="preserve"> </w:t>
      </w:r>
      <w:r w:rsidR="00FE020C">
        <w:rPr>
          <w:rFonts w:ascii="Arial" w:hAnsi="Arial" w:cs="Arial"/>
          <w:b/>
          <w:sz w:val="24"/>
          <w:szCs w:val="24"/>
        </w:rPr>
        <w:t xml:space="preserve">          </w:t>
      </w:r>
      <w:r w:rsidRPr="00BF3974">
        <w:rPr>
          <w:rFonts w:ascii="Arial" w:hAnsi="Arial" w:cs="Arial"/>
          <w:b/>
          <w:sz w:val="24"/>
          <w:szCs w:val="24"/>
        </w:rPr>
        <w:t>FIRST</w:t>
      </w:r>
      <w:r w:rsidRPr="00BF3974">
        <w:rPr>
          <w:rFonts w:ascii="Arial" w:hAnsi="Arial" w:cs="Arial"/>
          <w:b/>
          <w:spacing w:val="-7"/>
          <w:sz w:val="24"/>
          <w:szCs w:val="24"/>
        </w:rPr>
        <w:t xml:space="preserve"> </w:t>
      </w:r>
      <w:r w:rsidRPr="00BF3974">
        <w:rPr>
          <w:rFonts w:ascii="Arial" w:hAnsi="Arial" w:cs="Arial"/>
          <w:b/>
          <w:spacing w:val="-2"/>
          <w:sz w:val="24"/>
          <w:szCs w:val="24"/>
        </w:rPr>
        <w:t>RESPONDENT</w:t>
      </w:r>
    </w:p>
    <w:p w14:paraId="54034C29" w14:textId="4A2FC16A" w:rsidR="008907CE" w:rsidRPr="00BF3974" w:rsidRDefault="00C50148" w:rsidP="006922A1">
      <w:pPr>
        <w:tabs>
          <w:tab w:val="left" w:pos="5930"/>
        </w:tabs>
        <w:spacing w:before="160" w:line="360" w:lineRule="auto"/>
        <w:jc w:val="both"/>
        <w:rPr>
          <w:rFonts w:ascii="Arial" w:hAnsi="Arial" w:cs="Arial"/>
          <w:b/>
          <w:spacing w:val="-2"/>
          <w:sz w:val="24"/>
          <w:szCs w:val="24"/>
        </w:rPr>
      </w:pPr>
      <w:r w:rsidRPr="00BF3974">
        <w:rPr>
          <w:rFonts w:ascii="Arial" w:hAnsi="Arial" w:cs="Arial"/>
          <w:b/>
          <w:spacing w:val="-2"/>
          <w:sz w:val="24"/>
          <w:szCs w:val="24"/>
        </w:rPr>
        <w:t>ANY AND ALL UNLAWFUL</w:t>
      </w:r>
      <w:r w:rsidR="001B448A">
        <w:rPr>
          <w:rFonts w:ascii="Arial" w:hAnsi="Arial" w:cs="Arial"/>
          <w:b/>
          <w:spacing w:val="-2"/>
          <w:sz w:val="24"/>
          <w:szCs w:val="24"/>
        </w:rPr>
        <w:tab/>
      </w:r>
      <w:r w:rsidR="001B448A">
        <w:rPr>
          <w:rFonts w:ascii="Arial" w:hAnsi="Arial" w:cs="Arial"/>
          <w:b/>
          <w:spacing w:val="-2"/>
          <w:sz w:val="24"/>
          <w:szCs w:val="24"/>
        </w:rPr>
        <w:tab/>
      </w:r>
      <w:r w:rsidRPr="00BF3974">
        <w:rPr>
          <w:rFonts w:ascii="Arial" w:hAnsi="Arial" w:cs="Arial"/>
          <w:b/>
          <w:spacing w:val="-2"/>
          <w:sz w:val="24"/>
          <w:szCs w:val="24"/>
        </w:rPr>
        <w:t xml:space="preserve">  </w:t>
      </w:r>
      <w:r w:rsidR="001B448A" w:rsidRPr="00BF3974">
        <w:rPr>
          <w:rFonts w:ascii="Arial" w:hAnsi="Arial" w:cs="Arial"/>
          <w:b/>
          <w:spacing w:val="-2"/>
          <w:sz w:val="24"/>
          <w:szCs w:val="24"/>
        </w:rPr>
        <w:t>SECOND RESPONDENT</w:t>
      </w:r>
      <w:r w:rsidR="001B448A">
        <w:rPr>
          <w:rFonts w:ascii="Arial" w:hAnsi="Arial" w:cs="Arial"/>
          <w:b/>
          <w:spacing w:val="-2"/>
          <w:sz w:val="24"/>
          <w:szCs w:val="24"/>
        </w:rPr>
        <w:tab/>
        <w:t xml:space="preserve">      </w:t>
      </w:r>
    </w:p>
    <w:p w14:paraId="19F62318" w14:textId="5DDEDDE5" w:rsidR="002B6232" w:rsidRDefault="00C50148" w:rsidP="00982BC0">
      <w:pPr>
        <w:tabs>
          <w:tab w:val="left" w:pos="5930"/>
        </w:tabs>
        <w:spacing w:before="160" w:after="240" w:line="360" w:lineRule="auto"/>
        <w:jc w:val="both"/>
        <w:rPr>
          <w:rFonts w:ascii="Arial" w:hAnsi="Arial" w:cs="Arial"/>
          <w:b/>
          <w:spacing w:val="-2"/>
          <w:sz w:val="24"/>
          <w:szCs w:val="24"/>
        </w:rPr>
      </w:pPr>
      <w:r w:rsidRPr="00BF3974">
        <w:rPr>
          <w:rFonts w:ascii="Arial" w:hAnsi="Arial" w:cs="Arial"/>
          <w:b/>
          <w:spacing w:val="-2"/>
          <w:sz w:val="24"/>
          <w:szCs w:val="24"/>
        </w:rPr>
        <w:t>OCCUPIERS OF THE PROPERTY</w:t>
      </w:r>
      <w:r w:rsidR="008907CE" w:rsidRPr="00BF3974">
        <w:rPr>
          <w:rFonts w:ascii="Arial" w:hAnsi="Arial" w:cs="Arial"/>
          <w:sz w:val="24"/>
          <w:szCs w:val="24"/>
        </w:rPr>
        <w:t xml:space="preserve">                      </w:t>
      </w:r>
      <w:r w:rsidR="00BF3974">
        <w:rPr>
          <w:rFonts w:ascii="Arial" w:hAnsi="Arial" w:cs="Arial"/>
          <w:sz w:val="24"/>
          <w:szCs w:val="24"/>
        </w:rPr>
        <w:t xml:space="preserve">      </w:t>
      </w:r>
      <w:r w:rsidR="00FE020C">
        <w:rPr>
          <w:rFonts w:ascii="Arial" w:hAnsi="Arial" w:cs="Arial"/>
          <w:sz w:val="24"/>
          <w:szCs w:val="24"/>
        </w:rPr>
        <w:t xml:space="preserve"> </w:t>
      </w:r>
    </w:p>
    <w:p w14:paraId="53A78528" w14:textId="300309E7" w:rsidR="00C50148" w:rsidRPr="00BF3974" w:rsidRDefault="00C50148" w:rsidP="006922A1">
      <w:pPr>
        <w:tabs>
          <w:tab w:val="left" w:pos="5930"/>
        </w:tabs>
        <w:spacing w:before="160" w:line="360" w:lineRule="auto"/>
        <w:jc w:val="both"/>
        <w:rPr>
          <w:rFonts w:ascii="Arial" w:hAnsi="Arial" w:cs="Arial"/>
          <w:b/>
          <w:spacing w:val="-2"/>
          <w:sz w:val="24"/>
          <w:szCs w:val="24"/>
        </w:rPr>
      </w:pPr>
      <w:r w:rsidRPr="00BF3974">
        <w:rPr>
          <w:rFonts w:ascii="Arial" w:hAnsi="Arial" w:cs="Arial"/>
          <w:b/>
          <w:spacing w:val="-2"/>
          <w:sz w:val="24"/>
          <w:szCs w:val="24"/>
        </w:rPr>
        <w:t xml:space="preserve">THE CITY OF JOHANNESBURG  </w:t>
      </w:r>
      <w:r w:rsidR="001B448A">
        <w:rPr>
          <w:rFonts w:ascii="Arial" w:hAnsi="Arial" w:cs="Arial"/>
          <w:b/>
          <w:spacing w:val="-2"/>
          <w:sz w:val="24"/>
          <w:szCs w:val="24"/>
        </w:rPr>
        <w:tab/>
      </w:r>
      <w:r w:rsidR="001B448A">
        <w:rPr>
          <w:rFonts w:ascii="Arial" w:hAnsi="Arial" w:cs="Arial"/>
          <w:b/>
          <w:spacing w:val="-2"/>
          <w:sz w:val="24"/>
          <w:szCs w:val="24"/>
        </w:rPr>
        <w:tab/>
      </w:r>
      <w:r w:rsidRPr="00BF3974">
        <w:rPr>
          <w:rFonts w:ascii="Arial" w:hAnsi="Arial" w:cs="Arial"/>
          <w:b/>
          <w:spacing w:val="-2"/>
          <w:sz w:val="24"/>
          <w:szCs w:val="24"/>
        </w:rPr>
        <w:t xml:space="preserve"> </w:t>
      </w:r>
      <w:r w:rsidR="001B448A">
        <w:rPr>
          <w:rFonts w:ascii="Arial" w:hAnsi="Arial" w:cs="Arial"/>
          <w:b/>
          <w:spacing w:val="-2"/>
          <w:sz w:val="24"/>
          <w:szCs w:val="24"/>
        </w:rPr>
        <w:t xml:space="preserve">      </w:t>
      </w:r>
      <w:r w:rsidR="001B448A" w:rsidRPr="00BF3974">
        <w:rPr>
          <w:rFonts w:ascii="Arial" w:hAnsi="Arial" w:cs="Arial"/>
          <w:b/>
          <w:spacing w:val="-2"/>
          <w:sz w:val="24"/>
          <w:szCs w:val="24"/>
        </w:rPr>
        <w:t>THIRD RESPONDENT</w:t>
      </w:r>
    </w:p>
    <w:p w14:paraId="04DA41A6" w14:textId="49F38377" w:rsidR="002B6232" w:rsidRDefault="00C50148" w:rsidP="00982BC0">
      <w:pPr>
        <w:tabs>
          <w:tab w:val="left" w:pos="5930"/>
        </w:tabs>
        <w:spacing w:before="160" w:after="240" w:line="360" w:lineRule="auto"/>
        <w:jc w:val="both"/>
        <w:rPr>
          <w:rFonts w:ascii="Arial" w:hAnsi="Arial" w:cs="Arial"/>
          <w:b/>
          <w:spacing w:val="-2"/>
          <w:sz w:val="24"/>
          <w:szCs w:val="24"/>
        </w:rPr>
      </w:pPr>
      <w:r w:rsidRPr="00BF3974">
        <w:rPr>
          <w:rFonts w:ascii="Arial" w:hAnsi="Arial" w:cs="Arial"/>
          <w:b/>
          <w:spacing w:val="-2"/>
          <w:sz w:val="24"/>
          <w:szCs w:val="24"/>
        </w:rPr>
        <w:t xml:space="preserve">METROPOLITAN MUNICIPALITY </w:t>
      </w:r>
      <w:r w:rsidR="008907CE" w:rsidRPr="00BF3974">
        <w:rPr>
          <w:rFonts w:ascii="Arial" w:hAnsi="Arial" w:cs="Arial"/>
          <w:b/>
          <w:spacing w:val="-2"/>
          <w:sz w:val="24"/>
          <w:szCs w:val="24"/>
        </w:rPr>
        <w:t xml:space="preserve">                    </w:t>
      </w:r>
      <w:r w:rsidR="00BF3974">
        <w:rPr>
          <w:rFonts w:ascii="Arial" w:hAnsi="Arial" w:cs="Arial"/>
          <w:b/>
          <w:spacing w:val="-2"/>
          <w:sz w:val="24"/>
          <w:szCs w:val="24"/>
        </w:rPr>
        <w:t xml:space="preserve">                </w:t>
      </w:r>
      <w:r w:rsidR="00736FB3">
        <w:rPr>
          <w:rFonts w:ascii="Arial" w:hAnsi="Arial" w:cs="Arial"/>
          <w:b/>
          <w:spacing w:val="-2"/>
          <w:sz w:val="24"/>
          <w:szCs w:val="24"/>
        </w:rPr>
        <w:t xml:space="preserve">  </w:t>
      </w:r>
      <w:r w:rsidR="00FE020C">
        <w:rPr>
          <w:rFonts w:ascii="Arial" w:hAnsi="Arial" w:cs="Arial"/>
          <w:b/>
          <w:spacing w:val="-2"/>
          <w:sz w:val="24"/>
          <w:szCs w:val="24"/>
        </w:rPr>
        <w:t xml:space="preserve">        </w:t>
      </w:r>
      <w:r w:rsidR="00736FB3">
        <w:rPr>
          <w:rFonts w:ascii="Arial" w:hAnsi="Arial" w:cs="Arial"/>
          <w:b/>
          <w:spacing w:val="-2"/>
          <w:sz w:val="24"/>
          <w:szCs w:val="24"/>
        </w:rPr>
        <w:t xml:space="preserve">  </w:t>
      </w:r>
      <w:r w:rsidR="006922A1">
        <w:rPr>
          <w:rFonts w:ascii="Arial" w:hAnsi="Arial" w:cs="Arial"/>
          <w:b/>
          <w:spacing w:val="-2"/>
          <w:sz w:val="24"/>
          <w:szCs w:val="24"/>
        </w:rPr>
        <w:t xml:space="preserve"> </w:t>
      </w:r>
    </w:p>
    <w:p w14:paraId="0E7CFB3F" w14:textId="1EFCEF0A" w:rsidR="008907CE" w:rsidRPr="00BF3974" w:rsidRDefault="00C50148">
      <w:pPr>
        <w:tabs>
          <w:tab w:val="left" w:pos="5930"/>
        </w:tabs>
        <w:spacing w:before="160" w:line="360" w:lineRule="auto"/>
        <w:jc w:val="both"/>
        <w:rPr>
          <w:rFonts w:ascii="Arial" w:hAnsi="Arial" w:cs="Arial"/>
          <w:b/>
          <w:spacing w:val="-2"/>
          <w:sz w:val="24"/>
          <w:szCs w:val="24"/>
        </w:rPr>
      </w:pPr>
      <w:r w:rsidRPr="00BF3974">
        <w:rPr>
          <w:rFonts w:ascii="Arial" w:hAnsi="Arial" w:cs="Arial"/>
          <w:b/>
          <w:spacing w:val="-2"/>
          <w:sz w:val="24"/>
          <w:szCs w:val="24"/>
        </w:rPr>
        <w:t xml:space="preserve">MINISTER OF AGRICULTURE     </w:t>
      </w:r>
      <w:r w:rsidR="001B448A">
        <w:rPr>
          <w:rFonts w:ascii="Arial" w:hAnsi="Arial" w:cs="Arial"/>
          <w:b/>
          <w:spacing w:val="-2"/>
          <w:sz w:val="24"/>
          <w:szCs w:val="24"/>
        </w:rPr>
        <w:tab/>
      </w:r>
      <w:r w:rsidR="001B448A">
        <w:rPr>
          <w:rFonts w:ascii="Arial" w:hAnsi="Arial" w:cs="Arial"/>
          <w:b/>
          <w:spacing w:val="-2"/>
          <w:sz w:val="24"/>
          <w:szCs w:val="24"/>
        </w:rPr>
        <w:tab/>
        <w:t xml:space="preserve">  </w:t>
      </w:r>
      <w:r w:rsidR="001B448A" w:rsidRPr="00B473C2">
        <w:rPr>
          <w:rFonts w:ascii="Arial" w:hAnsi="Arial" w:cs="Arial"/>
          <w:b/>
          <w:spacing w:val="-2"/>
          <w:sz w:val="24"/>
          <w:szCs w:val="24"/>
        </w:rPr>
        <w:t>FOURTH RESPONDEN</w:t>
      </w:r>
      <w:r w:rsidR="001B448A">
        <w:rPr>
          <w:rFonts w:ascii="Arial" w:hAnsi="Arial" w:cs="Arial"/>
          <w:b/>
          <w:spacing w:val="-2"/>
          <w:sz w:val="24"/>
          <w:szCs w:val="24"/>
        </w:rPr>
        <w:t>T</w:t>
      </w:r>
      <w:r w:rsidR="001B448A">
        <w:rPr>
          <w:rFonts w:ascii="Arial" w:hAnsi="Arial" w:cs="Arial"/>
          <w:b/>
          <w:spacing w:val="-2"/>
          <w:sz w:val="24"/>
          <w:szCs w:val="24"/>
        </w:rPr>
        <w:tab/>
      </w:r>
      <w:r w:rsidRPr="00BF3974">
        <w:rPr>
          <w:rFonts w:ascii="Arial" w:hAnsi="Arial" w:cs="Arial"/>
          <w:b/>
          <w:spacing w:val="-2"/>
          <w:sz w:val="24"/>
          <w:szCs w:val="24"/>
        </w:rPr>
        <w:t xml:space="preserve">    </w:t>
      </w:r>
    </w:p>
    <w:p w14:paraId="058072A9" w14:textId="0E328F3F" w:rsidR="00BF3974" w:rsidRDefault="00C50148" w:rsidP="006922A1">
      <w:pPr>
        <w:tabs>
          <w:tab w:val="left" w:pos="5930"/>
        </w:tabs>
        <w:spacing w:before="160" w:line="360" w:lineRule="auto"/>
        <w:jc w:val="both"/>
        <w:rPr>
          <w:rFonts w:ascii="Arial" w:hAnsi="Arial" w:cs="Arial"/>
          <w:b/>
          <w:spacing w:val="-2"/>
          <w:sz w:val="24"/>
          <w:szCs w:val="24"/>
        </w:rPr>
      </w:pPr>
      <w:r w:rsidRPr="00BF3974">
        <w:rPr>
          <w:rFonts w:ascii="Arial" w:hAnsi="Arial" w:cs="Arial"/>
          <w:b/>
          <w:spacing w:val="-2"/>
          <w:sz w:val="24"/>
          <w:szCs w:val="24"/>
        </w:rPr>
        <w:t xml:space="preserve">AND LAND </w:t>
      </w:r>
      <w:r w:rsidRPr="00B473C2">
        <w:rPr>
          <w:rFonts w:ascii="Arial" w:hAnsi="Arial" w:cs="Arial"/>
          <w:b/>
          <w:spacing w:val="-2"/>
          <w:sz w:val="24"/>
          <w:szCs w:val="24"/>
        </w:rPr>
        <w:t>AFFA</w:t>
      </w:r>
      <w:r w:rsidR="00353206" w:rsidRPr="00B473C2">
        <w:rPr>
          <w:rFonts w:ascii="Arial" w:hAnsi="Arial" w:cs="Arial"/>
          <w:b/>
          <w:spacing w:val="-2"/>
          <w:sz w:val="24"/>
          <w:szCs w:val="24"/>
        </w:rPr>
        <w:t>IRS</w:t>
      </w:r>
      <w:r w:rsidRPr="00B473C2">
        <w:rPr>
          <w:rFonts w:ascii="Arial" w:hAnsi="Arial" w:cs="Arial"/>
          <w:b/>
          <w:spacing w:val="-2"/>
          <w:sz w:val="24"/>
          <w:szCs w:val="24"/>
        </w:rPr>
        <w:t xml:space="preserve"> </w:t>
      </w:r>
      <w:r w:rsidR="008907CE" w:rsidRPr="00B473C2">
        <w:rPr>
          <w:rFonts w:ascii="Arial" w:hAnsi="Arial" w:cs="Arial"/>
          <w:b/>
          <w:spacing w:val="-2"/>
          <w:sz w:val="24"/>
          <w:szCs w:val="24"/>
        </w:rPr>
        <w:t xml:space="preserve">                                     </w:t>
      </w:r>
      <w:r w:rsidR="00BF3974" w:rsidRPr="00B473C2">
        <w:rPr>
          <w:rFonts w:ascii="Arial" w:hAnsi="Arial" w:cs="Arial"/>
          <w:b/>
          <w:spacing w:val="-2"/>
          <w:sz w:val="24"/>
          <w:szCs w:val="24"/>
        </w:rPr>
        <w:t xml:space="preserve">               </w:t>
      </w:r>
      <w:r w:rsidR="00736FB3" w:rsidRPr="00B473C2">
        <w:rPr>
          <w:rFonts w:ascii="Arial" w:hAnsi="Arial" w:cs="Arial"/>
          <w:b/>
          <w:spacing w:val="-2"/>
          <w:sz w:val="24"/>
          <w:szCs w:val="24"/>
        </w:rPr>
        <w:t xml:space="preserve">  </w:t>
      </w:r>
      <w:r w:rsidR="00FE020C">
        <w:rPr>
          <w:rFonts w:ascii="Arial" w:hAnsi="Arial" w:cs="Arial"/>
          <w:b/>
          <w:spacing w:val="-2"/>
          <w:sz w:val="24"/>
          <w:szCs w:val="24"/>
        </w:rPr>
        <w:t xml:space="preserve">           </w:t>
      </w:r>
    </w:p>
    <w:p w14:paraId="6293C9EF" w14:textId="77777777" w:rsidR="00805A53" w:rsidRPr="00B473C2" w:rsidRDefault="00805A53" w:rsidP="006922A1">
      <w:pPr>
        <w:tabs>
          <w:tab w:val="left" w:pos="5930"/>
        </w:tabs>
        <w:spacing w:line="360" w:lineRule="auto"/>
        <w:jc w:val="both"/>
        <w:rPr>
          <w:rFonts w:ascii="Arial" w:hAnsi="Arial" w:cs="Arial"/>
          <w:b/>
          <w:spacing w:val="-2"/>
          <w:sz w:val="24"/>
          <w:szCs w:val="24"/>
        </w:rPr>
      </w:pPr>
    </w:p>
    <w:p w14:paraId="495380DD" w14:textId="65BA7CD8" w:rsidR="007F11C6" w:rsidRPr="00B473C2" w:rsidRDefault="00C50148" w:rsidP="00FC47CF">
      <w:pPr>
        <w:tabs>
          <w:tab w:val="left" w:pos="5930"/>
        </w:tabs>
        <w:spacing w:line="360" w:lineRule="auto"/>
        <w:ind w:left="1985" w:hanging="1985"/>
        <w:jc w:val="both"/>
        <w:rPr>
          <w:rFonts w:ascii="Arial" w:hAnsi="Arial" w:cs="Arial"/>
          <w:b/>
          <w:spacing w:val="-2"/>
          <w:sz w:val="24"/>
          <w:szCs w:val="24"/>
        </w:rPr>
      </w:pPr>
      <w:r w:rsidRPr="00B473C2">
        <w:rPr>
          <w:rFonts w:ascii="Arial" w:hAnsi="Arial" w:cs="Arial"/>
          <w:b/>
          <w:sz w:val="24"/>
          <w:szCs w:val="24"/>
        </w:rPr>
        <w:t>Neutral</w:t>
      </w:r>
      <w:r w:rsidRPr="00B473C2">
        <w:rPr>
          <w:rFonts w:ascii="Arial" w:hAnsi="Arial" w:cs="Arial"/>
          <w:b/>
          <w:spacing w:val="-2"/>
          <w:sz w:val="24"/>
          <w:szCs w:val="24"/>
        </w:rPr>
        <w:t xml:space="preserve"> </w:t>
      </w:r>
      <w:r w:rsidRPr="00B473C2">
        <w:rPr>
          <w:rFonts w:ascii="Arial" w:hAnsi="Arial" w:cs="Arial"/>
          <w:b/>
          <w:sz w:val="24"/>
          <w:szCs w:val="24"/>
        </w:rPr>
        <w:t xml:space="preserve">citation: </w:t>
      </w:r>
      <w:r w:rsidR="004A4D84">
        <w:rPr>
          <w:rFonts w:ascii="Arial" w:hAnsi="Arial" w:cs="Arial"/>
          <w:b/>
          <w:sz w:val="24"/>
          <w:szCs w:val="24"/>
        </w:rPr>
        <w:t xml:space="preserve">  </w:t>
      </w:r>
      <w:r w:rsidRPr="00B473C2">
        <w:rPr>
          <w:rFonts w:ascii="Arial" w:hAnsi="Arial" w:cs="Arial"/>
          <w:i/>
          <w:sz w:val="24"/>
          <w:szCs w:val="24"/>
        </w:rPr>
        <w:t>Goedverwachting Farm (Pty) Ltd v Roux and Others</w:t>
      </w:r>
      <w:r w:rsidR="002B6232">
        <w:rPr>
          <w:rFonts w:ascii="Arial" w:hAnsi="Arial" w:cs="Arial"/>
          <w:sz w:val="24"/>
          <w:szCs w:val="24"/>
        </w:rPr>
        <w:t xml:space="preserve"> (641/2023) [2024] </w:t>
      </w:r>
      <w:r w:rsidR="007E4ECF">
        <w:rPr>
          <w:rFonts w:ascii="Arial" w:hAnsi="Arial" w:cs="Arial"/>
          <w:sz w:val="24"/>
          <w:szCs w:val="24"/>
        </w:rPr>
        <w:t xml:space="preserve">  </w:t>
      </w:r>
      <w:r w:rsidR="002B6232">
        <w:rPr>
          <w:rFonts w:ascii="Arial" w:hAnsi="Arial" w:cs="Arial"/>
          <w:sz w:val="24"/>
          <w:szCs w:val="24"/>
        </w:rPr>
        <w:t>ZASCA</w:t>
      </w:r>
      <w:r w:rsidR="004A4D84">
        <w:rPr>
          <w:rFonts w:ascii="Arial" w:hAnsi="Arial" w:cs="Arial"/>
          <w:sz w:val="24"/>
          <w:szCs w:val="24"/>
        </w:rPr>
        <w:t xml:space="preserve"> 83</w:t>
      </w:r>
      <w:r w:rsidR="002B6232">
        <w:rPr>
          <w:rFonts w:ascii="Arial" w:hAnsi="Arial" w:cs="Arial"/>
          <w:sz w:val="24"/>
          <w:szCs w:val="24"/>
        </w:rPr>
        <w:t xml:space="preserve"> (</w:t>
      </w:r>
      <w:r w:rsidR="004A4D84">
        <w:rPr>
          <w:rFonts w:ascii="Arial" w:hAnsi="Arial" w:cs="Arial"/>
          <w:sz w:val="24"/>
          <w:szCs w:val="24"/>
        </w:rPr>
        <w:t>31</w:t>
      </w:r>
      <w:r w:rsidR="002B6232">
        <w:rPr>
          <w:rFonts w:ascii="Arial" w:hAnsi="Arial" w:cs="Arial"/>
          <w:sz w:val="24"/>
          <w:szCs w:val="24"/>
        </w:rPr>
        <w:t xml:space="preserve"> May 2024)</w:t>
      </w:r>
    </w:p>
    <w:p w14:paraId="5A3D53DD" w14:textId="77D6B1F2" w:rsidR="008907CE" w:rsidRPr="00B473C2" w:rsidRDefault="00C50148" w:rsidP="00FC47CF">
      <w:pPr>
        <w:pStyle w:val="BodyText"/>
        <w:tabs>
          <w:tab w:val="left" w:pos="1540"/>
        </w:tabs>
        <w:spacing w:line="360" w:lineRule="auto"/>
        <w:ind w:left="1540" w:right="120" w:hanging="1540"/>
        <w:jc w:val="both"/>
        <w:rPr>
          <w:rFonts w:ascii="Arial" w:hAnsi="Arial" w:cs="Arial"/>
          <w:sz w:val="24"/>
          <w:szCs w:val="24"/>
        </w:rPr>
      </w:pPr>
      <w:r w:rsidRPr="00B473C2">
        <w:rPr>
          <w:rFonts w:ascii="Arial" w:hAnsi="Arial" w:cs="Arial"/>
          <w:b/>
          <w:spacing w:val="-2"/>
          <w:sz w:val="24"/>
          <w:szCs w:val="24"/>
        </w:rPr>
        <w:t>Coram:</w:t>
      </w:r>
      <w:r w:rsidRPr="00B473C2">
        <w:rPr>
          <w:rFonts w:ascii="Arial" w:hAnsi="Arial" w:cs="Arial"/>
          <w:b/>
          <w:sz w:val="24"/>
          <w:szCs w:val="24"/>
        </w:rPr>
        <w:t xml:space="preserve"> </w:t>
      </w:r>
      <w:r w:rsidRPr="00B473C2">
        <w:rPr>
          <w:rFonts w:ascii="Arial" w:hAnsi="Arial" w:cs="Arial"/>
          <w:b/>
          <w:bCs/>
          <w:sz w:val="24"/>
          <w:szCs w:val="24"/>
        </w:rPr>
        <w:tab/>
      </w:r>
      <w:r w:rsidRPr="00B473C2">
        <w:rPr>
          <w:rFonts w:ascii="Arial" w:hAnsi="Arial" w:cs="Arial"/>
          <w:sz w:val="24"/>
          <w:szCs w:val="24"/>
        </w:rPr>
        <w:t>NICHOLLS, MEYER</w:t>
      </w:r>
      <w:r w:rsidR="00353206" w:rsidRPr="00B473C2">
        <w:rPr>
          <w:rFonts w:ascii="Arial" w:hAnsi="Arial" w:cs="Arial"/>
          <w:sz w:val="24"/>
          <w:szCs w:val="24"/>
        </w:rPr>
        <w:t xml:space="preserve"> and </w:t>
      </w:r>
      <w:r w:rsidRPr="00B473C2">
        <w:rPr>
          <w:rFonts w:ascii="Arial" w:hAnsi="Arial" w:cs="Arial"/>
          <w:sz w:val="24"/>
          <w:szCs w:val="24"/>
        </w:rPr>
        <w:t xml:space="preserve">MATOJANE JJA </w:t>
      </w:r>
      <w:r w:rsidR="00353206" w:rsidRPr="00B473C2">
        <w:rPr>
          <w:rFonts w:ascii="Arial" w:hAnsi="Arial" w:cs="Arial"/>
          <w:sz w:val="24"/>
          <w:szCs w:val="24"/>
        </w:rPr>
        <w:t>and</w:t>
      </w:r>
      <w:r w:rsidRPr="00B473C2">
        <w:rPr>
          <w:rFonts w:ascii="Arial" w:hAnsi="Arial" w:cs="Arial"/>
          <w:sz w:val="24"/>
          <w:szCs w:val="24"/>
        </w:rPr>
        <w:t xml:space="preserve"> COPPIN </w:t>
      </w:r>
      <w:r w:rsidR="00353206" w:rsidRPr="00B473C2">
        <w:rPr>
          <w:rFonts w:ascii="Arial" w:hAnsi="Arial" w:cs="Arial"/>
          <w:sz w:val="24"/>
          <w:szCs w:val="24"/>
        </w:rPr>
        <w:t xml:space="preserve">and </w:t>
      </w:r>
      <w:r w:rsidRPr="00B473C2">
        <w:rPr>
          <w:rFonts w:ascii="Arial" w:hAnsi="Arial" w:cs="Arial"/>
          <w:sz w:val="24"/>
          <w:szCs w:val="24"/>
        </w:rPr>
        <w:t>MBHELE AJJA</w:t>
      </w:r>
    </w:p>
    <w:p w14:paraId="5C9FCDAC" w14:textId="77777777" w:rsidR="008907CE" w:rsidRPr="00B473C2" w:rsidRDefault="00C50148" w:rsidP="00FC47CF">
      <w:pPr>
        <w:tabs>
          <w:tab w:val="left" w:pos="1540"/>
        </w:tabs>
        <w:spacing w:line="321" w:lineRule="exact"/>
        <w:ind w:left="100" w:hanging="100"/>
        <w:jc w:val="both"/>
        <w:rPr>
          <w:rFonts w:ascii="Arial" w:hAnsi="Arial" w:cs="Arial"/>
          <w:spacing w:val="-2"/>
          <w:sz w:val="24"/>
          <w:szCs w:val="24"/>
        </w:rPr>
      </w:pPr>
      <w:r w:rsidRPr="00B473C2">
        <w:rPr>
          <w:rFonts w:ascii="Arial" w:hAnsi="Arial" w:cs="Arial"/>
          <w:b/>
          <w:spacing w:val="-2"/>
          <w:sz w:val="24"/>
          <w:szCs w:val="24"/>
        </w:rPr>
        <w:t>Heard</w:t>
      </w:r>
      <w:r w:rsidRPr="00B473C2">
        <w:rPr>
          <w:rFonts w:ascii="Arial" w:hAnsi="Arial" w:cs="Arial"/>
          <w:spacing w:val="-2"/>
          <w:sz w:val="24"/>
          <w:szCs w:val="24"/>
        </w:rPr>
        <w:t>:</w:t>
      </w:r>
      <w:r w:rsidRPr="00B473C2">
        <w:rPr>
          <w:rFonts w:ascii="Arial" w:hAnsi="Arial" w:cs="Arial"/>
          <w:spacing w:val="-2"/>
          <w:sz w:val="24"/>
          <w:szCs w:val="24"/>
        </w:rPr>
        <w:tab/>
        <w:t>06 May 2024</w:t>
      </w:r>
    </w:p>
    <w:p w14:paraId="5DB4B42A" w14:textId="3E545039" w:rsidR="008907CE" w:rsidRPr="00B473C2" w:rsidRDefault="00C50148" w:rsidP="002B6232">
      <w:pPr>
        <w:tabs>
          <w:tab w:val="left" w:pos="1540"/>
        </w:tabs>
        <w:spacing w:before="157"/>
        <w:jc w:val="both"/>
        <w:rPr>
          <w:rFonts w:ascii="Arial" w:hAnsi="Arial" w:cs="Arial"/>
          <w:sz w:val="24"/>
          <w:szCs w:val="24"/>
        </w:rPr>
      </w:pPr>
      <w:r w:rsidRPr="00B473C2">
        <w:rPr>
          <w:rFonts w:ascii="Arial" w:hAnsi="Arial" w:cs="Arial"/>
          <w:b/>
          <w:spacing w:val="-2"/>
          <w:sz w:val="24"/>
          <w:szCs w:val="24"/>
        </w:rPr>
        <w:lastRenderedPageBreak/>
        <w:t>Delivered</w:t>
      </w:r>
      <w:r w:rsidRPr="00B473C2">
        <w:rPr>
          <w:rFonts w:ascii="Arial" w:hAnsi="Arial" w:cs="Arial"/>
          <w:spacing w:val="-2"/>
          <w:sz w:val="24"/>
          <w:szCs w:val="24"/>
        </w:rPr>
        <w:t>:</w:t>
      </w:r>
      <w:r w:rsidRPr="00B473C2">
        <w:rPr>
          <w:rFonts w:ascii="Arial" w:hAnsi="Arial" w:cs="Arial"/>
          <w:sz w:val="24"/>
          <w:szCs w:val="24"/>
        </w:rPr>
        <w:tab/>
      </w:r>
      <w:r w:rsidR="001B448A">
        <w:rPr>
          <w:rFonts w:ascii="Arial" w:hAnsi="Arial" w:cs="Arial"/>
          <w:sz w:val="24"/>
          <w:szCs w:val="24"/>
        </w:rPr>
        <w:t>31</w:t>
      </w:r>
      <w:r w:rsidR="008907CE" w:rsidRPr="00B473C2">
        <w:rPr>
          <w:rFonts w:ascii="Arial" w:hAnsi="Arial" w:cs="Arial"/>
          <w:sz w:val="24"/>
          <w:szCs w:val="24"/>
        </w:rPr>
        <w:t xml:space="preserve"> May 2024</w:t>
      </w:r>
    </w:p>
    <w:p w14:paraId="20ABB88A" w14:textId="4D260287" w:rsidR="00C50148" w:rsidRPr="00B473C2" w:rsidRDefault="003726CF" w:rsidP="002B6232">
      <w:pPr>
        <w:tabs>
          <w:tab w:val="left" w:pos="1540"/>
        </w:tabs>
        <w:spacing w:before="240" w:line="360" w:lineRule="auto"/>
        <w:jc w:val="both"/>
        <w:rPr>
          <w:rFonts w:ascii="Arial" w:hAnsi="Arial" w:cs="Arial"/>
          <w:bCs/>
          <w:sz w:val="24"/>
          <w:szCs w:val="24"/>
        </w:rPr>
      </w:pPr>
      <w:r w:rsidRPr="00B473C2">
        <w:rPr>
          <w:rFonts w:ascii="Arial" w:hAnsi="Arial" w:cs="Arial"/>
          <w:b/>
          <w:spacing w:val="-2"/>
          <w:sz w:val="24"/>
          <w:szCs w:val="24"/>
        </w:rPr>
        <w:t>S</w:t>
      </w:r>
      <w:r w:rsidR="00C50148" w:rsidRPr="00B473C2">
        <w:rPr>
          <w:rFonts w:ascii="Arial" w:hAnsi="Arial" w:cs="Arial"/>
          <w:b/>
          <w:spacing w:val="-2"/>
          <w:sz w:val="24"/>
          <w:szCs w:val="24"/>
        </w:rPr>
        <w:t>ummar</w:t>
      </w:r>
      <w:r w:rsidR="006F3E7D" w:rsidRPr="00B473C2">
        <w:rPr>
          <w:rFonts w:ascii="Arial" w:hAnsi="Arial" w:cs="Arial"/>
          <w:b/>
          <w:spacing w:val="-2"/>
          <w:sz w:val="24"/>
          <w:szCs w:val="24"/>
        </w:rPr>
        <w:t>y</w:t>
      </w:r>
      <w:r w:rsidR="00E71046" w:rsidRPr="00B473C2">
        <w:rPr>
          <w:rFonts w:ascii="Arial" w:hAnsi="Arial" w:cs="Arial"/>
          <w:b/>
          <w:spacing w:val="-2"/>
          <w:sz w:val="24"/>
          <w:szCs w:val="24"/>
        </w:rPr>
        <w:t>:</w:t>
      </w:r>
      <w:r w:rsidR="00E71046" w:rsidRPr="00B473C2">
        <w:rPr>
          <w:rFonts w:ascii="Arial" w:hAnsi="Arial" w:cs="Arial"/>
          <w:bCs/>
          <w:spacing w:val="-2"/>
          <w:sz w:val="24"/>
          <w:szCs w:val="24"/>
        </w:rPr>
        <w:t xml:space="preserve"> Land tenure – Extension of Security of Tenure Act 62 of 1997 – whether</w:t>
      </w:r>
      <w:r w:rsidRPr="00B473C2">
        <w:rPr>
          <w:rFonts w:ascii="Arial" w:hAnsi="Arial" w:cs="Arial"/>
          <w:bCs/>
          <w:spacing w:val="-2"/>
          <w:sz w:val="24"/>
          <w:szCs w:val="24"/>
        </w:rPr>
        <w:t xml:space="preserve"> </w:t>
      </w:r>
      <w:r w:rsidR="00E71046" w:rsidRPr="00B473C2">
        <w:rPr>
          <w:rFonts w:ascii="Arial" w:hAnsi="Arial" w:cs="Arial"/>
          <w:bCs/>
          <w:spacing w:val="-2"/>
          <w:sz w:val="24"/>
          <w:szCs w:val="24"/>
        </w:rPr>
        <w:t>the respondents were occupiers as defined</w:t>
      </w:r>
      <w:r w:rsidR="001C3662">
        <w:rPr>
          <w:rFonts w:ascii="Arial" w:hAnsi="Arial" w:cs="Arial"/>
          <w:bCs/>
          <w:spacing w:val="-2"/>
          <w:sz w:val="24"/>
          <w:szCs w:val="24"/>
        </w:rPr>
        <w:t xml:space="preserve"> </w:t>
      </w:r>
      <w:r w:rsidR="001C3662" w:rsidRPr="00B473C2">
        <w:rPr>
          <w:rFonts w:ascii="Arial" w:hAnsi="Arial" w:cs="Arial"/>
          <w:bCs/>
          <w:spacing w:val="-2"/>
          <w:sz w:val="24"/>
          <w:szCs w:val="24"/>
        </w:rPr>
        <w:t>–</w:t>
      </w:r>
      <w:r w:rsidR="001C3662">
        <w:rPr>
          <w:rFonts w:ascii="Arial" w:hAnsi="Arial" w:cs="Arial"/>
          <w:bCs/>
          <w:spacing w:val="-2"/>
          <w:sz w:val="24"/>
          <w:szCs w:val="24"/>
        </w:rPr>
        <w:t xml:space="preserve"> </w:t>
      </w:r>
      <w:r w:rsidR="008907CE" w:rsidRPr="00B473C2">
        <w:rPr>
          <w:rFonts w:ascii="Arial" w:hAnsi="Arial" w:cs="Arial"/>
          <w:bCs/>
          <w:spacing w:val="-2"/>
          <w:sz w:val="24"/>
          <w:szCs w:val="24"/>
        </w:rPr>
        <w:t>no</w:t>
      </w:r>
      <w:r w:rsidR="00E71046" w:rsidRPr="00B473C2">
        <w:rPr>
          <w:rFonts w:ascii="Arial" w:hAnsi="Arial" w:cs="Arial"/>
          <w:bCs/>
          <w:spacing w:val="-2"/>
          <w:sz w:val="24"/>
          <w:szCs w:val="24"/>
        </w:rPr>
        <w:t xml:space="preserve"> evidence of commercial farming on the </w:t>
      </w:r>
      <w:r w:rsidR="00F64921" w:rsidRPr="00B473C2">
        <w:rPr>
          <w:rFonts w:ascii="Arial" w:hAnsi="Arial" w:cs="Arial"/>
          <w:bCs/>
          <w:spacing w:val="-2"/>
          <w:sz w:val="24"/>
          <w:szCs w:val="24"/>
        </w:rPr>
        <w:t xml:space="preserve">land </w:t>
      </w:r>
      <w:r w:rsidR="00F64921">
        <w:rPr>
          <w:rFonts w:ascii="Arial" w:hAnsi="Arial" w:cs="Arial"/>
          <w:bCs/>
          <w:spacing w:val="-2"/>
          <w:sz w:val="24"/>
          <w:szCs w:val="24"/>
        </w:rPr>
        <w:t>–</w:t>
      </w:r>
      <w:r w:rsidR="00E71046" w:rsidRPr="00B473C2">
        <w:rPr>
          <w:rFonts w:ascii="Arial" w:hAnsi="Arial" w:cs="Arial"/>
          <w:bCs/>
          <w:spacing w:val="-2"/>
          <w:sz w:val="24"/>
          <w:szCs w:val="24"/>
        </w:rPr>
        <w:t xml:space="preserve"> </w:t>
      </w:r>
      <w:r w:rsidRPr="00B473C2">
        <w:rPr>
          <w:rFonts w:ascii="Arial" w:hAnsi="Arial" w:cs="Arial"/>
          <w:bCs/>
          <w:spacing w:val="-2"/>
          <w:sz w:val="24"/>
          <w:szCs w:val="24"/>
        </w:rPr>
        <w:t xml:space="preserve">role of the probation report </w:t>
      </w:r>
      <w:r w:rsidR="004F67C3" w:rsidRPr="00B473C2">
        <w:rPr>
          <w:rFonts w:ascii="Arial" w:hAnsi="Arial" w:cs="Arial"/>
          <w:bCs/>
          <w:spacing w:val="-2"/>
          <w:sz w:val="24"/>
          <w:szCs w:val="24"/>
        </w:rPr>
        <w:t>–</w:t>
      </w:r>
      <w:r w:rsidRPr="00B473C2">
        <w:rPr>
          <w:rFonts w:ascii="Arial" w:hAnsi="Arial" w:cs="Arial"/>
          <w:bCs/>
          <w:spacing w:val="-2"/>
          <w:sz w:val="24"/>
          <w:szCs w:val="24"/>
        </w:rPr>
        <w:t xml:space="preserve"> </w:t>
      </w:r>
      <w:r w:rsidR="00E71046" w:rsidRPr="00B473C2">
        <w:rPr>
          <w:rFonts w:ascii="Arial" w:hAnsi="Arial" w:cs="Arial"/>
          <w:bCs/>
          <w:spacing w:val="-2"/>
          <w:sz w:val="24"/>
          <w:szCs w:val="24"/>
        </w:rPr>
        <w:t xml:space="preserve">impermissible for court to make factual findings </w:t>
      </w:r>
      <w:r w:rsidRPr="00B473C2">
        <w:rPr>
          <w:rFonts w:ascii="Arial" w:hAnsi="Arial" w:cs="Arial"/>
          <w:bCs/>
          <w:spacing w:val="-2"/>
          <w:sz w:val="24"/>
          <w:szCs w:val="24"/>
        </w:rPr>
        <w:t xml:space="preserve">on basis of the probation </w:t>
      </w:r>
      <w:r w:rsidR="002B4966">
        <w:rPr>
          <w:rFonts w:ascii="Arial" w:hAnsi="Arial" w:cs="Arial"/>
          <w:bCs/>
          <w:spacing w:val="-2"/>
          <w:sz w:val="24"/>
          <w:szCs w:val="24"/>
        </w:rPr>
        <w:t xml:space="preserve">officer’s </w:t>
      </w:r>
      <w:r w:rsidRPr="00B473C2">
        <w:rPr>
          <w:rFonts w:ascii="Arial" w:hAnsi="Arial" w:cs="Arial"/>
          <w:bCs/>
          <w:spacing w:val="-2"/>
          <w:sz w:val="24"/>
          <w:szCs w:val="24"/>
        </w:rPr>
        <w:t xml:space="preserve">report </w:t>
      </w:r>
      <w:r w:rsidR="00E71046" w:rsidRPr="00B473C2">
        <w:rPr>
          <w:rFonts w:ascii="Arial" w:hAnsi="Arial" w:cs="Arial"/>
          <w:bCs/>
          <w:spacing w:val="-2"/>
          <w:sz w:val="24"/>
          <w:szCs w:val="24"/>
        </w:rPr>
        <w:t xml:space="preserve">on matters which </w:t>
      </w:r>
      <w:r w:rsidRPr="00B473C2">
        <w:rPr>
          <w:rFonts w:ascii="Arial" w:hAnsi="Arial" w:cs="Arial"/>
          <w:bCs/>
          <w:spacing w:val="-2"/>
          <w:sz w:val="24"/>
          <w:szCs w:val="24"/>
        </w:rPr>
        <w:t>were</w:t>
      </w:r>
      <w:r w:rsidR="00E71046" w:rsidRPr="00B473C2">
        <w:rPr>
          <w:rFonts w:ascii="Arial" w:hAnsi="Arial" w:cs="Arial"/>
          <w:bCs/>
          <w:spacing w:val="-2"/>
          <w:sz w:val="24"/>
          <w:szCs w:val="24"/>
        </w:rPr>
        <w:t xml:space="preserve"> not </w:t>
      </w:r>
      <w:r w:rsidR="00F64921">
        <w:rPr>
          <w:rFonts w:ascii="Arial" w:hAnsi="Arial" w:cs="Arial"/>
          <w:bCs/>
          <w:spacing w:val="-2"/>
          <w:sz w:val="24"/>
          <w:szCs w:val="24"/>
        </w:rPr>
        <w:t>raised</w:t>
      </w:r>
      <w:r w:rsidRPr="00B473C2">
        <w:rPr>
          <w:rFonts w:ascii="Arial" w:hAnsi="Arial" w:cs="Arial"/>
          <w:bCs/>
          <w:spacing w:val="-2"/>
          <w:sz w:val="24"/>
          <w:szCs w:val="24"/>
        </w:rPr>
        <w:t xml:space="preserve"> in the pleading</w:t>
      </w:r>
      <w:r w:rsidR="008E04D2">
        <w:rPr>
          <w:rFonts w:ascii="Arial" w:hAnsi="Arial" w:cs="Arial"/>
          <w:bCs/>
          <w:spacing w:val="-2"/>
          <w:sz w:val="24"/>
          <w:szCs w:val="24"/>
        </w:rPr>
        <w:t>s</w:t>
      </w:r>
      <w:r w:rsidR="00E71046" w:rsidRPr="00B473C2">
        <w:rPr>
          <w:rFonts w:ascii="Arial" w:hAnsi="Arial" w:cs="Arial"/>
          <w:bCs/>
          <w:spacing w:val="-2"/>
          <w:sz w:val="24"/>
          <w:szCs w:val="24"/>
        </w:rPr>
        <w:t>.</w:t>
      </w:r>
      <w:r w:rsidR="001C3662">
        <w:rPr>
          <w:rFonts w:ascii="Arial" w:hAnsi="Arial" w:cs="Arial"/>
          <w:bCs/>
          <w:spacing w:val="-2"/>
          <w:sz w:val="24"/>
          <w:szCs w:val="24"/>
        </w:rPr>
        <w:t xml:space="preserve"> </w:t>
      </w:r>
    </w:p>
    <w:p w14:paraId="5CF2EAE4" w14:textId="77777777" w:rsidR="00BF3974" w:rsidRPr="00B473C2" w:rsidRDefault="00BF3974" w:rsidP="00FC47CF">
      <w:pPr>
        <w:ind w:hanging="1985"/>
        <w:jc w:val="both"/>
        <w:rPr>
          <w:rFonts w:ascii="Arial" w:hAnsi="Arial" w:cs="Arial"/>
          <w:sz w:val="28"/>
        </w:rPr>
      </w:pPr>
    </w:p>
    <w:p w14:paraId="61B84CF7" w14:textId="50918847" w:rsidR="00711EFB" w:rsidRDefault="00711EFB" w:rsidP="00FC47CF">
      <w:pPr>
        <w:widowControl/>
        <w:autoSpaceDE/>
        <w:autoSpaceDN/>
        <w:spacing w:after="160" w:line="259" w:lineRule="auto"/>
        <w:ind w:hanging="1985"/>
        <w:jc w:val="both"/>
        <w:rPr>
          <w:rFonts w:ascii="Arial" w:hAnsi="Arial" w:cs="Arial"/>
          <w:sz w:val="28"/>
        </w:rPr>
      </w:pPr>
      <w:r>
        <w:rPr>
          <w:rFonts w:ascii="Arial" w:hAnsi="Arial" w:cs="Arial"/>
          <w:sz w:val="28"/>
        </w:rPr>
        <w:br w:type="page"/>
      </w:r>
    </w:p>
    <w:p w14:paraId="67F670A6" w14:textId="0ACF54F5" w:rsidR="00E20359" w:rsidRPr="007F158D" w:rsidRDefault="00E20359" w:rsidP="00E20359">
      <w:pPr>
        <w:widowControl/>
        <w:pBdr>
          <w:bottom w:val="single" w:sz="12" w:space="1" w:color="auto"/>
        </w:pBdr>
        <w:autoSpaceDE/>
        <w:autoSpaceDN/>
        <w:jc w:val="both"/>
        <w:rPr>
          <w:sz w:val="24"/>
          <w:szCs w:val="24"/>
          <w:lang w:val="en-GB"/>
        </w:rPr>
      </w:pPr>
      <w:r w:rsidRPr="003545C4">
        <w:rPr>
          <w:noProof/>
          <w:sz w:val="24"/>
          <w:szCs w:val="24"/>
          <w:lang w:val="en-ZA" w:eastAsia="en-ZA"/>
        </w:rPr>
        <w:lastRenderedPageBreak/>
        <mc:AlternateContent>
          <mc:Choice Requires="wps">
            <w:drawing>
              <wp:anchor distT="4294967294" distB="4294967294" distL="114298" distR="114298" simplePos="0" relativeHeight="251661312" behindDoc="0" locked="0" layoutInCell="1" allowOverlap="1" wp14:anchorId="05B14D97" wp14:editId="7DFA44A3">
                <wp:simplePos x="0" y="0"/>
                <wp:positionH relativeFrom="column">
                  <wp:posOffset>-1</wp:posOffset>
                </wp:positionH>
                <wp:positionV relativeFrom="paragraph">
                  <wp:posOffset>114299</wp:posOffset>
                </wp:positionV>
                <wp:extent cx="0" cy="0"/>
                <wp:effectExtent l="0" t="0" r="0" b="0"/>
                <wp:wrapNone/>
                <wp:docPr id="147906604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D056AD" id="Straight Connector 2" o:spid="_x0000_s1026" style="position:absolute;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744C72D5" w14:textId="77777777" w:rsidR="00E20359" w:rsidRPr="007F158D" w:rsidRDefault="00E20359" w:rsidP="00E20359">
      <w:pPr>
        <w:keepNext/>
        <w:widowControl/>
        <w:pBdr>
          <w:bottom w:val="single" w:sz="12" w:space="12" w:color="auto"/>
        </w:pBdr>
        <w:autoSpaceDE/>
        <w:autoSpaceDN/>
        <w:spacing w:line="360" w:lineRule="auto"/>
        <w:jc w:val="center"/>
        <w:outlineLvl w:val="2"/>
        <w:rPr>
          <w:rFonts w:ascii="Arial" w:hAnsi="Arial" w:cs="Arial"/>
          <w:b/>
          <w:iCs/>
          <w:sz w:val="24"/>
          <w:szCs w:val="24"/>
          <w:lang w:val="en-GB"/>
        </w:rPr>
      </w:pPr>
    </w:p>
    <w:p w14:paraId="33DE501D" w14:textId="77777777" w:rsidR="00E20359" w:rsidRPr="007F158D" w:rsidRDefault="00E20359" w:rsidP="00E20359">
      <w:pPr>
        <w:keepNext/>
        <w:widowControl/>
        <w:pBdr>
          <w:bottom w:val="single" w:sz="12" w:space="12" w:color="auto"/>
        </w:pBdr>
        <w:autoSpaceDE/>
        <w:autoSpaceDN/>
        <w:spacing w:line="360" w:lineRule="auto"/>
        <w:jc w:val="center"/>
        <w:outlineLvl w:val="2"/>
        <w:rPr>
          <w:rFonts w:ascii="Arial" w:hAnsi="Arial" w:cs="Arial"/>
          <w:b/>
          <w:iCs/>
          <w:sz w:val="24"/>
          <w:szCs w:val="24"/>
          <w:lang w:val="en-GB"/>
        </w:rPr>
      </w:pPr>
      <w:r w:rsidRPr="007F158D">
        <w:rPr>
          <w:rFonts w:ascii="Arial" w:hAnsi="Arial" w:cs="Arial"/>
          <w:b/>
          <w:iCs/>
          <w:sz w:val="24"/>
          <w:szCs w:val="24"/>
          <w:lang w:val="en-GB"/>
        </w:rPr>
        <w:t>ORDER</w:t>
      </w:r>
    </w:p>
    <w:p w14:paraId="715CFE77" w14:textId="54FCEE82" w:rsidR="00C50148" w:rsidRPr="007F158D" w:rsidRDefault="00C50148" w:rsidP="00C50148">
      <w:pPr>
        <w:pStyle w:val="BodyText"/>
        <w:spacing w:before="2"/>
        <w:rPr>
          <w:rFonts w:ascii="Arial" w:hAnsi="Arial" w:cs="Arial"/>
          <w:b/>
          <w:sz w:val="24"/>
          <w:szCs w:val="24"/>
        </w:rPr>
      </w:pPr>
    </w:p>
    <w:p w14:paraId="179B0734" w14:textId="4FFD7627" w:rsidR="00C50148" w:rsidRPr="00B473C2" w:rsidRDefault="00C50148" w:rsidP="007F158D">
      <w:pPr>
        <w:spacing w:line="360" w:lineRule="auto"/>
        <w:ind w:right="116"/>
        <w:jc w:val="both"/>
        <w:rPr>
          <w:rFonts w:ascii="Arial" w:hAnsi="Arial" w:cs="Arial"/>
          <w:sz w:val="24"/>
          <w:szCs w:val="24"/>
        </w:rPr>
      </w:pPr>
      <w:r w:rsidRPr="00B473C2">
        <w:rPr>
          <w:rFonts w:ascii="Arial" w:hAnsi="Arial" w:cs="Arial"/>
          <w:b/>
          <w:sz w:val="24"/>
          <w:szCs w:val="24"/>
        </w:rPr>
        <w:t>On appeal from</w:t>
      </w:r>
      <w:r w:rsidR="00353206" w:rsidRPr="00B473C2">
        <w:rPr>
          <w:rFonts w:ascii="Arial" w:hAnsi="Arial" w:cs="Arial"/>
          <w:b/>
          <w:sz w:val="24"/>
          <w:szCs w:val="24"/>
        </w:rPr>
        <w:t>:</w:t>
      </w:r>
      <w:r w:rsidRPr="00B473C2">
        <w:rPr>
          <w:rFonts w:ascii="Arial" w:hAnsi="Arial" w:cs="Arial"/>
          <w:b/>
          <w:sz w:val="24"/>
          <w:szCs w:val="24"/>
        </w:rPr>
        <w:t xml:space="preserve"> </w:t>
      </w:r>
      <w:r w:rsidRPr="00B473C2">
        <w:rPr>
          <w:rFonts w:ascii="Arial" w:hAnsi="Arial" w:cs="Arial"/>
          <w:bCs/>
          <w:sz w:val="24"/>
          <w:szCs w:val="24"/>
        </w:rPr>
        <w:t>Land Claims Court</w:t>
      </w:r>
      <w:r w:rsidR="00353206" w:rsidRPr="00B473C2">
        <w:rPr>
          <w:rFonts w:ascii="Arial" w:hAnsi="Arial" w:cs="Arial"/>
          <w:bCs/>
          <w:sz w:val="24"/>
          <w:szCs w:val="24"/>
        </w:rPr>
        <w:t>, Randburg</w:t>
      </w:r>
      <w:r w:rsidRPr="00B473C2">
        <w:rPr>
          <w:rFonts w:ascii="Arial" w:hAnsi="Arial" w:cs="Arial"/>
          <w:b/>
          <w:sz w:val="28"/>
        </w:rPr>
        <w:t xml:space="preserve"> </w:t>
      </w:r>
      <w:r w:rsidRPr="00B473C2">
        <w:rPr>
          <w:rFonts w:ascii="Arial" w:hAnsi="Arial" w:cs="Arial"/>
          <w:sz w:val="24"/>
          <w:szCs w:val="24"/>
        </w:rPr>
        <w:t>(Flatela</w:t>
      </w:r>
      <w:r w:rsidR="006F3E7D" w:rsidRPr="00B473C2">
        <w:rPr>
          <w:rFonts w:ascii="Arial" w:hAnsi="Arial" w:cs="Arial"/>
          <w:sz w:val="24"/>
          <w:szCs w:val="24"/>
        </w:rPr>
        <w:t xml:space="preserve"> J</w:t>
      </w:r>
      <w:r w:rsidRPr="00B473C2">
        <w:rPr>
          <w:rFonts w:ascii="Arial" w:hAnsi="Arial" w:cs="Arial"/>
          <w:sz w:val="24"/>
          <w:szCs w:val="24"/>
        </w:rPr>
        <w:t>, si</w:t>
      </w:r>
      <w:r w:rsidR="00637F5F" w:rsidRPr="00B473C2">
        <w:rPr>
          <w:rFonts w:ascii="Arial" w:hAnsi="Arial" w:cs="Arial"/>
          <w:sz w:val="24"/>
          <w:szCs w:val="24"/>
        </w:rPr>
        <w:t>tting as</w:t>
      </w:r>
      <w:r w:rsidR="00353206" w:rsidRPr="00B473C2">
        <w:rPr>
          <w:rFonts w:ascii="Arial" w:hAnsi="Arial" w:cs="Arial"/>
          <w:sz w:val="24"/>
          <w:szCs w:val="24"/>
        </w:rPr>
        <w:t xml:space="preserve"> a</w:t>
      </w:r>
      <w:r w:rsidR="00637F5F" w:rsidRPr="00B473C2">
        <w:rPr>
          <w:rFonts w:ascii="Arial" w:hAnsi="Arial" w:cs="Arial"/>
          <w:sz w:val="24"/>
          <w:szCs w:val="24"/>
        </w:rPr>
        <w:t xml:space="preserve"> cour</w:t>
      </w:r>
      <w:r w:rsidR="00353206" w:rsidRPr="00B473C2">
        <w:rPr>
          <w:rFonts w:ascii="Arial" w:hAnsi="Arial" w:cs="Arial"/>
          <w:sz w:val="24"/>
          <w:szCs w:val="24"/>
        </w:rPr>
        <w:t>t of first instance</w:t>
      </w:r>
      <w:r w:rsidRPr="00B473C2">
        <w:rPr>
          <w:rFonts w:ascii="Arial" w:hAnsi="Arial" w:cs="Arial"/>
          <w:sz w:val="24"/>
          <w:szCs w:val="24"/>
        </w:rPr>
        <w:t>):</w:t>
      </w:r>
    </w:p>
    <w:p w14:paraId="310E1972" w14:textId="6A9EF8CA" w:rsidR="008907CE" w:rsidRPr="001600EA" w:rsidRDefault="001600EA" w:rsidP="001600EA">
      <w:pPr>
        <w:widowControl/>
        <w:tabs>
          <w:tab w:val="left" w:pos="710"/>
        </w:tabs>
        <w:autoSpaceDE/>
        <w:spacing w:line="360" w:lineRule="auto"/>
        <w:rPr>
          <w:rFonts w:ascii="Arial" w:hAnsi="Arial" w:cs="Arial"/>
          <w:sz w:val="24"/>
          <w:szCs w:val="24"/>
        </w:rPr>
      </w:pPr>
      <w:bookmarkStart w:id="1" w:name="_Hlk166506804"/>
      <w:bookmarkStart w:id="2" w:name="_Hlk166576642"/>
      <w:r w:rsidRPr="00B473C2">
        <w:rPr>
          <w:rFonts w:ascii="Arial" w:hAnsi="Arial" w:cs="Arial"/>
          <w:sz w:val="24"/>
          <w:szCs w:val="24"/>
        </w:rPr>
        <w:t>1.</w:t>
      </w:r>
      <w:r w:rsidRPr="00B473C2">
        <w:rPr>
          <w:rFonts w:ascii="Arial" w:hAnsi="Arial" w:cs="Arial"/>
          <w:sz w:val="24"/>
          <w:szCs w:val="24"/>
        </w:rPr>
        <w:tab/>
      </w:r>
      <w:r w:rsidR="008907CE" w:rsidRPr="001600EA">
        <w:rPr>
          <w:rFonts w:ascii="Arial" w:hAnsi="Arial" w:cs="Arial"/>
          <w:sz w:val="24"/>
          <w:szCs w:val="24"/>
        </w:rPr>
        <w:t>The appeal is upheld.</w:t>
      </w:r>
    </w:p>
    <w:p w14:paraId="04F2EB75" w14:textId="74A1CB4D" w:rsidR="008907CE" w:rsidRPr="001600EA" w:rsidRDefault="001600EA" w:rsidP="001600EA">
      <w:pPr>
        <w:widowControl/>
        <w:tabs>
          <w:tab w:val="left" w:pos="710"/>
        </w:tabs>
        <w:autoSpaceDE/>
        <w:spacing w:line="360" w:lineRule="auto"/>
        <w:rPr>
          <w:rFonts w:ascii="Arial" w:hAnsi="Arial" w:cs="Arial"/>
          <w:sz w:val="24"/>
          <w:szCs w:val="24"/>
        </w:rPr>
      </w:pPr>
      <w:r w:rsidRPr="00B473C2">
        <w:rPr>
          <w:rFonts w:ascii="Arial" w:hAnsi="Arial" w:cs="Arial"/>
          <w:sz w:val="24"/>
          <w:szCs w:val="24"/>
        </w:rPr>
        <w:t>2.</w:t>
      </w:r>
      <w:r w:rsidRPr="00B473C2">
        <w:rPr>
          <w:rFonts w:ascii="Arial" w:hAnsi="Arial" w:cs="Arial"/>
          <w:sz w:val="24"/>
          <w:szCs w:val="24"/>
        </w:rPr>
        <w:tab/>
      </w:r>
      <w:r w:rsidR="008907CE" w:rsidRPr="001600EA">
        <w:rPr>
          <w:rFonts w:ascii="Arial" w:hAnsi="Arial" w:cs="Arial"/>
          <w:sz w:val="24"/>
          <w:szCs w:val="24"/>
        </w:rPr>
        <w:t>The order of the Land Claims Court is set aside and substituted with the following:</w:t>
      </w:r>
    </w:p>
    <w:p w14:paraId="763F8E17" w14:textId="70938AD4" w:rsidR="008907CE" w:rsidRPr="007F158D" w:rsidRDefault="008907CE" w:rsidP="006922A1">
      <w:pPr>
        <w:pStyle w:val="ListParagraph"/>
        <w:widowControl/>
        <w:tabs>
          <w:tab w:val="left" w:pos="709"/>
        </w:tabs>
        <w:autoSpaceDE/>
        <w:spacing w:line="360" w:lineRule="auto"/>
        <w:ind w:left="709"/>
        <w:rPr>
          <w:rFonts w:ascii="Arial" w:hAnsi="Arial" w:cs="Arial"/>
          <w:sz w:val="24"/>
          <w:szCs w:val="24"/>
        </w:rPr>
      </w:pPr>
      <w:r w:rsidRPr="00B473C2">
        <w:rPr>
          <w:rFonts w:ascii="Arial" w:hAnsi="Arial" w:cs="Arial"/>
        </w:rPr>
        <w:t>‘</w:t>
      </w:r>
      <w:r w:rsidRPr="007F158D">
        <w:rPr>
          <w:rFonts w:ascii="Arial" w:hAnsi="Arial" w:cs="Arial"/>
          <w:sz w:val="24"/>
          <w:szCs w:val="24"/>
        </w:rPr>
        <w:t>1. The first and second respondents are to be evicted from portion 17 of the farm Goedverwachting, number 442, Registration Division IR, Gauteng Province on or before 31 July 2024.</w:t>
      </w:r>
    </w:p>
    <w:p w14:paraId="2BC78924" w14:textId="18A1DA63" w:rsidR="008907CE" w:rsidRPr="007F158D" w:rsidRDefault="008907CE" w:rsidP="006922A1">
      <w:pPr>
        <w:pStyle w:val="ListParagraph"/>
        <w:widowControl/>
        <w:tabs>
          <w:tab w:val="left" w:pos="709"/>
        </w:tabs>
        <w:autoSpaceDE/>
        <w:spacing w:line="360" w:lineRule="auto"/>
        <w:ind w:left="709"/>
        <w:rPr>
          <w:rFonts w:ascii="Arial" w:hAnsi="Arial" w:cs="Arial"/>
          <w:sz w:val="24"/>
          <w:szCs w:val="24"/>
        </w:rPr>
      </w:pPr>
      <w:r w:rsidRPr="007F158D">
        <w:rPr>
          <w:rFonts w:ascii="Arial" w:hAnsi="Arial" w:cs="Arial"/>
          <w:sz w:val="24"/>
          <w:szCs w:val="24"/>
        </w:rPr>
        <w:t xml:space="preserve">2. The Sheriff of </w:t>
      </w:r>
      <w:r w:rsidR="00992BA6">
        <w:rPr>
          <w:rFonts w:ascii="Arial" w:hAnsi="Arial" w:cs="Arial"/>
          <w:sz w:val="24"/>
          <w:szCs w:val="24"/>
        </w:rPr>
        <w:t>the C</w:t>
      </w:r>
      <w:r w:rsidRPr="007F158D">
        <w:rPr>
          <w:rFonts w:ascii="Arial" w:hAnsi="Arial" w:cs="Arial"/>
          <w:sz w:val="24"/>
          <w:szCs w:val="24"/>
        </w:rPr>
        <w:t>ourt, together with the assistance of the South African Police</w:t>
      </w:r>
      <w:r w:rsidR="005D7A39" w:rsidRPr="007F158D">
        <w:rPr>
          <w:rFonts w:ascii="Arial" w:hAnsi="Arial" w:cs="Arial"/>
          <w:sz w:val="24"/>
          <w:szCs w:val="24"/>
        </w:rPr>
        <w:t xml:space="preserve"> Services</w:t>
      </w:r>
      <w:r w:rsidRPr="007F158D">
        <w:rPr>
          <w:rFonts w:ascii="Arial" w:hAnsi="Arial" w:cs="Arial"/>
          <w:sz w:val="24"/>
          <w:szCs w:val="24"/>
        </w:rPr>
        <w:t>, if necessary, is authorised to execute the eviction proceedings against the first and second respondents should the respondents fail to vacate the property by 1 August 2024.’</w:t>
      </w:r>
    </w:p>
    <w:p w14:paraId="3DFF1E07" w14:textId="4E8B6C6F" w:rsidR="008907CE" w:rsidRPr="001600EA" w:rsidRDefault="001600EA" w:rsidP="001600EA">
      <w:pPr>
        <w:widowControl/>
        <w:tabs>
          <w:tab w:val="left" w:pos="710"/>
        </w:tabs>
        <w:autoSpaceDE/>
        <w:spacing w:line="360" w:lineRule="auto"/>
        <w:rPr>
          <w:rFonts w:ascii="Arial" w:hAnsi="Arial" w:cs="Arial"/>
          <w:sz w:val="24"/>
          <w:szCs w:val="24"/>
        </w:rPr>
      </w:pPr>
      <w:r w:rsidRPr="00B473C2">
        <w:rPr>
          <w:rFonts w:ascii="Arial" w:hAnsi="Arial" w:cs="Arial"/>
          <w:sz w:val="24"/>
          <w:szCs w:val="24"/>
        </w:rPr>
        <w:t>3.</w:t>
      </w:r>
      <w:r w:rsidRPr="00B473C2">
        <w:rPr>
          <w:rFonts w:ascii="Arial" w:hAnsi="Arial" w:cs="Arial"/>
          <w:sz w:val="24"/>
          <w:szCs w:val="24"/>
        </w:rPr>
        <w:tab/>
      </w:r>
      <w:r w:rsidR="005373AE" w:rsidRPr="001600EA">
        <w:rPr>
          <w:rFonts w:ascii="Arial" w:hAnsi="Arial" w:cs="Arial"/>
          <w:sz w:val="24"/>
          <w:szCs w:val="24"/>
        </w:rPr>
        <w:t>There is n</w:t>
      </w:r>
      <w:r w:rsidR="008907CE" w:rsidRPr="001600EA">
        <w:rPr>
          <w:rFonts w:ascii="Arial" w:hAnsi="Arial" w:cs="Arial"/>
          <w:sz w:val="24"/>
          <w:szCs w:val="24"/>
        </w:rPr>
        <w:t>o order as to costs</w:t>
      </w:r>
      <w:bookmarkEnd w:id="1"/>
      <w:r w:rsidR="00BF3974" w:rsidRPr="001600EA">
        <w:rPr>
          <w:rFonts w:ascii="Arial" w:hAnsi="Arial" w:cs="Arial"/>
          <w:sz w:val="24"/>
          <w:szCs w:val="24"/>
        </w:rPr>
        <w:t>.</w:t>
      </w:r>
    </w:p>
    <w:bookmarkEnd w:id="2"/>
    <w:p w14:paraId="5546F899" w14:textId="274B5391" w:rsidR="00E91891" w:rsidRPr="007F158D" w:rsidRDefault="00E91891" w:rsidP="00E91891">
      <w:pPr>
        <w:pBdr>
          <w:bottom w:val="single" w:sz="12" w:space="1" w:color="auto"/>
        </w:pBdr>
        <w:rPr>
          <w:sz w:val="24"/>
          <w:szCs w:val="24"/>
          <w:lang w:val="en-GB"/>
        </w:rPr>
      </w:pPr>
    </w:p>
    <w:p w14:paraId="1EBBE6D7" w14:textId="77777777" w:rsidR="00E91891" w:rsidRPr="007F158D" w:rsidRDefault="00E91891" w:rsidP="00E91891">
      <w:pPr>
        <w:keepNext/>
        <w:widowControl/>
        <w:pBdr>
          <w:bottom w:val="single" w:sz="12" w:space="12" w:color="auto"/>
        </w:pBdr>
        <w:autoSpaceDE/>
        <w:autoSpaceDN/>
        <w:spacing w:line="360" w:lineRule="auto"/>
        <w:jc w:val="center"/>
        <w:outlineLvl w:val="2"/>
        <w:rPr>
          <w:b/>
          <w:iCs/>
          <w:sz w:val="24"/>
          <w:szCs w:val="24"/>
          <w:lang w:val="en-GB"/>
        </w:rPr>
      </w:pPr>
    </w:p>
    <w:p w14:paraId="2993971B" w14:textId="77777777" w:rsidR="00E91891" w:rsidRPr="007F158D" w:rsidRDefault="00E91891" w:rsidP="007F158D">
      <w:pPr>
        <w:keepNext/>
        <w:widowControl/>
        <w:pBdr>
          <w:bottom w:val="single" w:sz="12" w:space="12" w:color="auto"/>
        </w:pBdr>
        <w:autoSpaceDE/>
        <w:autoSpaceDN/>
        <w:spacing w:after="240" w:line="360" w:lineRule="auto"/>
        <w:jc w:val="center"/>
        <w:outlineLvl w:val="2"/>
        <w:rPr>
          <w:rFonts w:ascii="Arial" w:hAnsi="Arial" w:cs="Arial"/>
          <w:i/>
          <w:iCs/>
          <w:sz w:val="24"/>
          <w:szCs w:val="24"/>
          <w:lang w:val="en-GB"/>
        </w:rPr>
      </w:pPr>
      <w:r w:rsidRPr="007F158D">
        <w:rPr>
          <w:rFonts w:ascii="Arial" w:hAnsi="Arial" w:cs="Arial"/>
          <w:b/>
          <w:iCs/>
          <w:sz w:val="24"/>
          <w:szCs w:val="24"/>
          <w:lang w:val="en-GB"/>
        </w:rPr>
        <w:t>JUDGMENT</w:t>
      </w:r>
    </w:p>
    <w:p w14:paraId="627C4A62" w14:textId="3FF356E4" w:rsidR="0079674E" w:rsidRPr="00B473C2" w:rsidRDefault="0079674E" w:rsidP="007F158D">
      <w:pPr>
        <w:pStyle w:val="BodyText"/>
        <w:spacing w:before="9" w:line="360" w:lineRule="auto"/>
        <w:rPr>
          <w:rFonts w:ascii="Arial" w:hAnsi="Arial" w:cs="Arial"/>
          <w:b/>
          <w:bCs/>
          <w:sz w:val="24"/>
          <w:szCs w:val="24"/>
        </w:rPr>
      </w:pPr>
      <w:r w:rsidRPr="00B473C2">
        <w:rPr>
          <w:rFonts w:ascii="Arial" w:hAnsi="Arial" w:cs="Arial"/>
          <w:b/>
          <w:bCs/>
          <w:sz w:val="24"/>
          <w:szCs w:val="24"/>
        </w:rPr>
        <w:t xml:space="preserve">Nicholls JA (Meyer and Matojane JJA and Coppin and Mbhele </w:t>
      </w:r>
      <w:r w:rsidR="00736FB3" w:rsidRPr="00B473C2">
        <w:rPr>
          <w:rFonts w:ascii="Arial" w:hAnsi="Arial" w:cs="Arial"/>
          <w:b/>
          <w:bCs/>
          <w:sz w:val="24"/>
          <w:szCs w:val="24"/>
        </w:rPr>
        <w:t xml:space="preserve">AJJA </w:t>
      </w:r>
      <w:r w:rsidRPr="00B473C2">
        <w:rPr>
          <w:rFonts w:ascii="Arial" w:hAnsi="Arial" w:cs="Arial"/>
          <w:b/>
          <w:bCs/>
          <w:sz w:val="24"/>
          <w:szCs w:val="24"/>
        </w:rPr>
        <w:t>concurring):</w:t>
      </w:r>
    </w:p>
    <w:p w14:paraId="36499AED" w14:textId="77777777" w:rsidR="00353206" w:rsidRPr="00B473C2" w:rsidRDefault="00353206" w:rsidP="007F158D">
      <w:pPr>
        <w:pStyle w:val="NoSpacing"/>
        <w:spacing w:line="360" w:lineRule="auto"/>
        <w:jc w:val="both"/>
        <w:rPr>
          <w:rFonts w:ascii="Arial" w:hAnsi="Arial" w:cs="Arial"/>
          <w:b/>
          <w:bCs/>
          <w:sz w:val="24"/>
          <w:szCs w:val="24"/>
        </w:rPr>
      </w:pPr>
    </w:p>
    <w:p w14:paraId="7A66659D" w14:textId="3C89F159" w:rsidR="00CC2F83" w:rsidRPr="00B473C2" w:rsidRDefault="001600EA" w:rsidP="001600EA">
      <w:pPr>
        <w:pStyle w:val="NoSpacing"/>
        <w:spacing w:line="360" w:lineRule="auto"/>
        <w:jc w:val="both"/>
        <w:rPr>
          <w:rFonts w:ascii="Arial" w:hAnsi="Arial" w:cs="Arial"/>
          <w:sz w:val="24"/>
          <w:szCs w:val="24"/>
        </w:rPr>
      </w:pPr>
      <w:r w:rsidRPr="00B473C2">
        <w:rPr>
          <w:rFonts w:ascii="Arial" w:hAnsi="Arial" w:cs="Arial"/>
          <w:sz w:val="24"/>
          <w:szCs w:val="24"/>
        </w:rPr>
        <w:t>[1]</w:t>
      </w:r>
      <w:r w:rsidRPr="00B473C2">
        <w:rPr>
          <w:rFonts w:ascii="Arial" w:hAnsi="Arial" w:cs="Arial"/>
          <w:sz w:val="24"/>
          <w:szCs w:val="24"/>
        </w:rPr>
        <w:tab/>
      </w:r>
      <w:r w:rsidR="00C50148" w:rsidRPr="00B473C2">
        <w:rPr>
          <w:rFonts w:ascii="Arial" w:hAnsi="Arial" w:cs="Arial"/>
          <w:sz w:val="24"/>
          <w:szCs w:val="24"/>
        </w:rPr>
        <w:t>This is an appeal against a decision of the Land Claims Court (LCC) which dismissed an application for eviction in terms of the Extension of Security of Tenure Act 62 of 1997</w:t>
      </w:r>
      <w:r w:rsidR="0046621C" w:rsidRPr="00B473C2">
        <w:rPr>
          <w:rFonts w:ascii="Arial" w:hAnsi="Arial" w:cs="Arial"/>
          <w:sz w:val="24"/>
          <w:szCs w:val="24"/>
        </w:rPr>
        <w:t xml:space="preserve"> (</w:t>
      </w:r>
      <w:r w:rsidR="00083F79" w:rsidRPr="00B473C2">
        <w:rPr>
          <w:rFonts w:ascii="Arial" w:hAnsi="Arial" w:cs="Arial"/>
          <w:sz w:val="24"/>
          <w:szCs w:val="24"/>
        </w:rPr>
        <w:t>ESTA</w:t>
      </w:r>
      <w:r w:rsidR="0046621C" w:rsidRPr="00B473C2">
        <w:rPr>
          <w:rFonts w:ascii="Arial" w:hAnsi="Arial" w:cs="Arial"/>
          <w:sz w:val="24"/>
          <w:szCs w:val="24"/>
        </w:rPr>
        <w:t>).</w:t>
      </w:r>
      <w:r w:rsidR="00E4018C" w:rsidRPr="00B473C2">
        <w:rPr>
          <w:rFonts w:ascii="Arial" w:hAnsi="Arial" w:cs="Arial"/>
          <w:sz w:val="24"/>
          <w:szCs w:val="24"/>
        </w:rPr>
        <w:t xml:space="preserve"> </w:t>
      </w:r>
      <w:r w:rsidR="00C50148" w:rsidRPr="00B473C2">
        <w:rPr>
          <w:rFonts w:ascii="Arial" w:hAnsi="Arial" w:cs="Arial"/>
          <w:sz w:val="24"/>
          <w:szCs w:val="24"/>
        </w:rPr>
        <w:t xml:space="preserve">The appellant is </w:t>
      </w:r>
      <w:bookmarkStart w:id="3" w:name="_Hlk166580910"/>
      <w:r w:rsidR="00C50148" w:rsidRPr="00B473C2">
        <w:rPr>
          <w:rFonts w:ascii="Arial" w:hAnsi="Arial" w:cs="Arial"/>
          <w:sz w:val="24"/>
          <w:szCs w:val="24"/>
        </w:rPr>
        <w:t>Goedverwachting</w:t>
      </w:r>
      <w:bookmarkEnd w:id="3"/>
      <w:r w:rsidR="00C50148" w:rsidRPr="00B473C2">
        <w:rPr>
          <w:rFonts w:ascii="Arial" w:hAnsi="Arial" w:cs="Arial"/>
          <w:sz w:val="24"/>
          <w:szCs w:val="24"/>
        </w:rPr>
        <w:t xml:space="preserve"> Farm (Pty) Ltd (Goedverwachting), the registered owner of </w:t>
      </w:r>
      <w:r w:rsidR="00BC22A5" w:rsidRPr="00B473C2">
        <w:rPr>
          <w:rFonts w:ascii="Arial" w:hAnsi="Arial" w:cs="Arial"/>
          <w:sz w:val="24"/>
          <w:szCs w:val="24"/>
        </w:rPr>
        <w:t xml:space="preserve">portion 17 of the farm Goedverwachting, number 442, Registration Division IR, Gauteng Province </w:t>
      </w:r>
      <w:r w:rsidR="00C50148" w:rsidRPr="00B473C2">
        <w:rPr>
          <w:rFonts w:ascii="Arial" w:hAnsi="Arial" w:cs="Arial"/>
          <w:sz w:val="24"/>
          <w:szCs w:val="24"/>
        </w:rPr>
        <w:t>(the farm). The first respondent is Adriaan Johannes Roux (Mr Roux) and the second respondent is all those persons who occupy the farm through Mr Roux. The third respondent is the City of Johannesburg Metropolitan Municipality and the fourth is the Minister of Agriculture</w:t>
      </w:r>
      <w:r w:rsidR="00187651" w:rsidRPr="00B473C2">
        <w:rPr>
          <w:rFonts w:ascii="Arial" w:hAnsi="Arial" w:cs="Arial"/>
          <w:sz w:val="24"/>
          <w:szCs w:val="24"/>
        </w:rPr>
        <w:t xml:space="preserve"> and Land Affairs</w:t>
      </w:r>
      <w:r w:rsidR="00C50148" w:rsidRPr="00B473C2">
        <w:rPr>
          <w:rFonts w:ascii="Arial" w:hAnsi="Arial" w:cs="Arial"/>
          <w:sz w:val="24"/>
          <w:szCs w:val="24"/>
        </w:rPr>
        <w:t xml:space="preserve">. No relief is </w:t>
      </w:r>
      <w:r w:rsidR="00C50148" w:rsidRPr="00B473C2">
        <w:rPr>
          <w:rFonts w:ascii="Arial" w:hAnsi="Arial" w:cs="Arial"/>
          <w:sz w:val="24"/>
          <w:szCs w:val="24"/>
        </w:rPr>
        <w:lastRenderedPageBreak/>
        <w:t>sought against the third and fourth respondents. Mr Roux and those occupying through him will be referred to as the respondents. This appeal is with the leave of the LCC.</w:t>
      </w:r>
      <w:r w:rsidR="00F818D4" w:rsidRPr="00B473C2">
        <w:rPr>
          <w:rFonts w:ascii="Arial" w:hAnsi="Arial" w:cs="Arial"/>
          <w:sz w:val="24"/>
          <w:szCs w:val="24"/>
        </w:rPr>
        <w:t xml:space="preserve"> </w:t>
      </w:r>
    </w:p>
    <w:p w14:paraId="6EC06BE8" w14:textId="77777777" w:rsidR="00CC2F83" w:rsidRPr="00B473C2" w:rsidRDefault="00CC2F83" w:rsidP="005D7A39">
      <w:pPr>
        <w:pStyle w:val="NoSpacing"/>
        <w:spacing w:line="360" w:lineRule="auto"/>
        <w:jc w:val="both"/>
        <w:rPr>
          <w:rFonts w:ascii="Arial" w:hAnsi="Arial" w:cs="Arial"/>
          <w:sz w:val="24"/>
          <w:szCs w:val="24"/>
        </w:rPr>
      </w:pPr>
    </w:p>
    <w:p w14:paraId="6FDE5A95" w14:textId="23A99A1C" w:rsidR="00857CB8" w:rsidRDefault="001600EA" w:rsidP="001600EA">
      <w:pPr>
        <w:pStyle w:val="NoSpacing"/>
        <w:tabs>
          <w:tab w:val="left" w:pos="709"/>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C50148" w:rsidRPr="00B473C2">
        <w:rPr>
          <w:rFonts w:ascii="Arial" w:hAnsi="Arial" w:cs="Arial"/>
          <w:sz w:val="24"/>
          <w:szCs w:val="24"/>
        </w:rPr>
        <w:t xml:space="preserve">The issue in this appeal is </w:t>
      </w:r>
      <w:r w:rsidR="00083F79" w:rsidRPr="00B473C2">
        <w:rPr>
          <w:rFonts w:ascii="Arial" w:hAnsi="Arial" w:cs="Arial"/>
          <w:sz w:val="24"/>
          <w:szCs w:val="24"/>
        </w:rPr>
        <w:t>one of jurisdiction,</w:t>
      </w:r>
      <w:r w:rsidR="002432B2" w:rsidRPr="00B473C2">
        <w:rPr>
          <w:rFonts w:ascii="Arial" w:hAnsi="Arial" w:cs="Arial"/>
          <w:sz w:val="24"/>
          <w:szCs w:val="24"/>
        </w:rPr>
        <w:t xml:space="preserve"> namely</w:t>
      </w:r>
      <w:r w:rsidR="00083F79" w:rsidRPr="00B473C2">
        <w:rPr>
          <w:rFonts w:ascii="Arial" w:hAnsi="Arial" w:cs="Arial"/>
          <w:sz w:val="24"/>
          <w:szCs w:val="24"/>
        </w:rPr>
        <w:t xml:space="preserve"> whether</w:t>
      </w:r>
      <w:r w:rsidR="00C50148" w:rsidRPr="00B473C2">
        <w:rPr>
          <w:rFonts w:ascii="Arial" w:hAnsi="Arial" w:cs="Arial"/>
          <w:sz w:val="24"/>
          <w:szCs w:val="24"/>
        </w:rPr>
        <w:t xml:space="preserve"> Mr Roux falls within the definition of an ‘occupier’ in terms of </w:t>
      </w:r>
      <w:r w:rsidR="00083F79" w:rsidRPr="00B473C2">
        <w:rPr>
          <w:rFonts w:ascii="Arial" w:hAnsi="Arial" w:cs="Arial"/>
          <w:sz w:val="24"/>
          <w:szCs w:val="24"/>
        </w:rPr>
        <w:t>ESTA</w:t>
      </w:r>
      <w:r w:rsidR="00C50148" w:rsidRPr="00B473C2">
        <w:rPr>
          <w:rFonts w:ascii="Arial" w:hAnsi="Arial" w:cs="Arial"/>
          <w:sz w:val="24"/>
          <w:szCs w:val="24"/>
        </w:rPr>
        <w:t>. If not</w:t>
      </w:r>
      <w:r w:rsidR="00083F79" w:rsidRPr="00B473C2">
        <w:rPr>
          <w:rFonts w:ascii="Arial" w:hAnsi="Arial" w:cs="Arial"/>
          <w:sz w:val="24"/>
          <w:szCs w:val="24"/>
        </w:rPr>
        <w:t>,</w:t>
      </w:r>
      <w:r w:rsidR="00C50148" w:rsidRPr="00B473C2">
        <w:rPr>
          <w:rFonts w:ascii="Arial" w:hAnsi="Arial" w:cs="Arial"/>
          <w:sz w:val="24"/>
          <w:szCs w:val="24"/>
        </w:rPr>
        <w:t xml:space="preserve"> the LCC does not have the necessary jurisdiction. </w:t>
      </w:r>
      <w:r w:rsidR="00834363" w:rsidRPr="00B473C2">
        <w:rPr>
          <w:rFonts w:ascii="Arial" w:hAnsi="Arial" w:cs="Arial"/>
          <w:sz w:val="24"/>
          <w:szCs w:val="24"/>
        </w:rPr>
        <w:t>An ‘o</w:t>
      </w:r>
      <w:r w:rsidR="002432B2" w:rsidRPr="00B473C2">
        <w:rPr>
          <w:rFonts w:ascii="Arial" w:hAnsi="Arial" w:cs="Arial"/>
          <w:sz w:val="24"/>
          <w:szCs w:val="24"/>
        </w:rPr>
        <w:t>ccupier</w:t>
      </w:r>
      <w:r w:rsidR="00834363" w:rsidRPr="00B473C2">
        <w:rPr>
          <w:rFonts w:ascii="Arial" w:hAnsi="Arial" w:cs="Arial"/>
          <w:sz w:val="24"/>
          <w:szCs w:val="24"/>
        </w:rPr>
        <w:t>’</w:t>
      </w:r>
      <w:r w:rsidR="002432B2" w:rsidRPr="00B473C2">
        <w:rPr>
          <w:rFonts w:ascii="Arial" w:hAnsi="Arial" w:cs="Arial"/>
          <w:sz w:val="24"/>
          <w:szCs w:val="24"/>
        </w:rPr>
        <w:t xml:space="preserve"> is </w:t>
      </w:r>
      <w:r w:rsidR="00BF3974" w:rsidRPr="00B473C2">
        <w:rPr>
          <w:rFonts w:ascii="Arial" w:hAnsi="Arial" w:cs="Arial"/>
          <w:sz w:val="24"/>
          <w:szCs w:val="24"/>
        </w:rPr>
        <w:t>defined in</w:t>
      </w:r>
      <w:r w:rsidR="00C65F10">
        <w:rPr>
          <w:rFonts w:ascii="Arial" w:hAnsi="Arial" w:cs="Arial"/>
          <w:sz w:val="24"/>
          <w:szCs w:val="24"/>
        </w:rPr>
        <w:t xml:space="preserve"> terms of s </w:t>
      </w:r>
      <w:r w:rsidR="00C50148" w:rsidRPr="00B473C2">
        <w:rPr>
          <w:rFonts w:ascii="Arial" w:hAnsi="Arial" w:cs="Arial"/>
          <w:sz w:val="24"/>
          <w:szCs w:val="24"/>
        </w:rPr>
        <w:t xml:space="preserve">1 of </w:t>
      </w:r>
      <w:r w:rsidR="002432B2" w:rsidRPr="00B473C2">
        <w:rPr>
          <w:rFonts w:ascii="Arial" w:hAnsi="Arial" w:cs="Arial"/>
          <w:sz w:val="24"/>
          <w:szCs w:val="24"/>
        </w:rPr>
        <w:t>ESTA as follows</w:t>
      </w:r>
      <w:r w:rsidR="00C50148" w:rsidRPr="00B473C2">
        <w:rPr>
          <w:rFonts w:ascii="Arial" w:hAnsi="Arial" w:cs="Arial"/>
          <w:sz w:val="24"/>
          <w:szCs w:val="24"/>
        </w:rPr>
        <w:t>:</w:t>
      </w:r>
    </w:p>
    <w:p w14:paraId="4C214DE1" w14:textId="0DDD42EE" w:rsidR="00E02D36" w:rsidRPr="00FC47CF" w:rsidRDefault="00FD0261" w:rsidP="00E02D36">
      <w:pPr>
        <w:pStyle w:val="NoSpacing"/>
        <w:spacing w:line="360" w:lineRule="auto"/>
        <w:jc w:val="both"/>
        <w:rPr>
          <w:rFonts w:ascii="Arial" w:hAnsi="Arial" w:cs="Arial"/>
        </w:rPr>
      </w:pPr>
      <w:r w:rsidRPr="00FC47CF">
        <w:rPr>
          <w:rFonts w:ascii="Arial" w:hAnsi="Arial" w:cs="Arial"/>
        </w:rPr>
        <w:t>‘“</w:t>
      </w:r>
      <w:r w:rsidR="00E02D36" w:rsidRPr="00FC47CF">
        <w:rPr>
          <w:rFonts w:ascii="Arial" w:hAnsi="Arial" w:cs="Arial"/>
        </w:rPr>
        <w:t>occupier</w:t>
      </w:r>
      <w:r w:rsidRPr="00FC47CF">
        <w:rPr>
          <w:rFonts w:ascii="Arial" w:hAnsi="Arial" w:cs="Arial"/>
        </w:rPr>
        <w:t xml:space="preserve">” </w:t>
      </w:r>
      <w:r w:rsidR="00E02D36" w:rsidRPr="00FC47CF">
        <w:rPr>
          <w:rFonts w:ascii="Arial" w:hAnsi="Arial" w:cs="Arial"/>
        </w:rPr>
        <w:t>means a person residing on land which belongs to another person, and who on 4 February 1997 or thereafter, had consent or another right in law to do so, but excluding</w:t>
      </w:r>
      <w:r w:rsidR="00B87CA1" w:rsidRPr="00FC47CF">
        <w:rPr>
          <w:rFonts w:ascii="Arial" w:hAnsi="Arial" w:cs="Arial"/>
        </w:rPr>
        <w:t xml:space="preserve">– </w:t>
      </w:r>
    </w:p>
    <w:p w14:paraId="34B58B8D" w14:textId="4D2D7A58" w:rsidR="00E02D36" w:rsidRPr="00FC47CF" w:rsidRDefault="00E02D36" w:rsidP="00E02D36">
      <w:pPr>
        <w:pStyle w:val="NoSpacing"/>
        <w:spacing w:line="360" w:lineRule="auto"/>
        <w:jc w:val="both"/>
        <w:rPr>
          <w:rFonts w:ascii="Arial" w:hAnsi="Arial" w:cs="Arial"/>
        </w:rPr>
      </w:pPr>
      <w:r w:rsidRPr="00FC47CF">
        <w:rPr>
          <w:rFonts w:ascii="Arial" w:hAnsi="Arial" w:cs="Arial"/>
          <w:i/>
          <w:iCs/>
        </w:rPr>
        <w:t>(a)</w:t>
      </w:r>
      <w:r w:rsidR="00D866A7" w:rsidRPr="00FC47CF">
        <w:rPr>
          <w:rFonts w:ascii="Arial" w:hAnsi="Arial" w:cs="Arial"/>
        </w:rPr>
        <w:tab/>
        <w:t>. . .</w:t>
      </w:r>
    </w:p>
    <w:p w14:paraId="33B77FC2" w14:textId="77777777" w:rsidR="00E02D36" w:rsidRPr="00FC47CF" w:rsidRDefault="00E02D36" w:rsidP="00E02D36">
      <w:pPr>
        <w:pStyle w:val="NoSpacing"/>
        <w:spacing w:line="360" w:lineRule="auto"/>
        <w:jc w:val="both"/>
        <w:rPr>
          <w:rFonts w:ascii="Arial" w:hAnsi="Arial" w:cs="Arial"/>
        </w:rPr>
      </w:pPr>
      <w:r w:rsidRPr="00FC47CF">
        <w:rPr>
          <w:rFonts w:ascii="Arial" w:hAnsi="Arial" w:cs="Arial"/>
          <w:i/>
          <w:iCs/>
        </w:rPr>
        <w:t>(b)</w:t>
      </w:r>
      <w:r w:rsidRPr="00FC47CF">
        <w:rPr>
          <w:rFonts w:ascii="Arial" w:hAnsi="Arial" w:cs="Arial"/>
        </w:rPr>
        <w:tab/>
        <w:t>a person using or intending to use the land in question mainly for industrial, mining, commercial or commercial farming purposes, but including a person who works the land himself or herself and does not employ any person who is not a member of his or her family;</w:t>
      </w:r>
    </w:p>
    <w:p w14:paraId="21ACFFA8" w14:textId="77777777" w:rsidR="00E02D36" w:rsidRPr="00FC47CF" w:rsidRDefault="00E02D36" w:rsidP="00E02D36">
      <w:pPr>
        <w:pStyle w:val="NoSpacing"/>
        <w:spacing w:line="360" w:lineRule="auto"/>
        <w:jc w:val="both"/>
        <w:rPr>
          <w:rFonts w:ascii="Arial" w:hAnsi="Arial" w:cs="Arial"/>
        </w:rPr>
      </w:pPr>
      <w:r w:rsidRPr="00FC47CF">
        <w:rPr>
          <w:rFonts w:ascii="Arial" w:hAnsi="Arial" w:cs="Arial"/>
        </w:rPr>
        <w:t>and</w:t>
      </w:r>
    </w:p>
    <w:p w14:paraId="3933EB9D" w14:textId="2D271296" w:rsidR="00E02D36" w:rsidRPr="00FC47CF" w:rsidRDefault="00E02D36" w:rsidP="007F158D">
      <w:pPr>
        <w:pStyle w:val="NoSpacing"/>
        <w:spacing w:line="360" w:lineRule="auto"/>
        <w:jc w:val="both"/>
        <w:rPr>
          <w:rFonts w:ascii="Arial" w:hAnsi="Arial" w:cs="Arial"/>
        </w:rPr>
      </w:pPr>
      <w:r w:rsidRPr="00FC47CF">
        <w:rPr>
          <w:rFonts w:ascii="Arial" w:hAnsi="Arial" w:cs="Arial"/>
          <w:i/>
          <w:iCs/>
        </w:rPr>
        <w:t>(c)</w:t>
      </w:r>
      <w:r w:rsidR="00D866A7" w:rsidRPr="00FC47CF">
        <w:rPr>
          <w:rFonts w:ascii="Arial" w:hAnsi="Arial" w:cs="Arial"/>
        </w:rPr>
        <w:tab/>
        <w:t xml:space="preserve">. . </w:t>
      </w:r>
      <w:r w:rsidRPr="00FC47CF">
        <w:rPr>
          <w:rFonts w:ascii="Arial" w:hAnsi="Arial" w:cs="Arial"/>
        </w:rPr>
        <w:t>.’</w:t>
      </w:r>
    </w:p>
    <w:p w14:paraId="089210A9" w14:textId="77777777" w:rsidR="00D87767" w:rsidRPr="00B473C2" w:rsidRDefault="00D87767" w:rsidP="005D7A39">
      <w:pPr>
        <w:pStyle w:val="NoSpacing"/>
        <w:spacing w:line="360" w:lineRule="auto"/>
        <w:ind w:firstLine="360"/>
        <w:jc w:val="both"/>
        <w:rPr>
          <w:rFonts w:ascii="Arial" w:hAnsi="Arial" w:cs="Arial"/>
        </w:rPr>
      </w:pPr>
    </w:p>
    <w:p w14:paraId="69E00781" w14:textId="2DD01B07" w:rsidR="00857CB8" w:rsidRPr="00B473C2" w:rsidRDefault="001600EA" w:rsidP="001600EA">
      <w:pPr>
        <w:pStyle w:val="NoSpacing"/>
        <w:spacing w:line="360" w:lineRule="auto"/>
        <w:jc w:val="both"/>
        <w:rPr>
          <w:rFonts w:ascii="Arial" w:hAnsi="Arial" w:cs="Arial"/>
        </w:rPr>
      </w:pPr>
      <w:r w:rsidRPr="00B473C2">
        <w:rPr>
          <w:rFonts w:ascii="Arial" w:hAnsi="Arial" w:cs="Arial"/>
          <w:sz w:val="24"/>
          <w:szCs w:val="24"/>
        </w:rPr>
        <w:t>[3]</w:t>
      </w:r>
      <w:r w:rsidRPr="00B473C2">
        <w:rPr>
          <w:rFonts w:ascii="Arial" w:hAnsi="Arial" w:cs="Arial"/>
          <w:sz w:val="24"/>
          <w:szCs w:val="24"/>
        </w:rPr>
        <w:tab/>
      </w:r>
      <w:r w:rsidR="00C50148" w:rsidRPr="00B473C2">
        <w:rPr>
          <w:rFonts w:ascii="Arial" w:hAnsi="Arial" w:cs="Arial"/>
          <w:sz w:val="24"/>
          <w:szCs w:val="24"/>
        </w:rPr>
        <w:t>It is not disputed that the farm in question is agricultural land and that at some stage</w:t>
      </w:r>
      <w:r w:rsidR="002C33AF" w:rsidRPr="00B473C2">
        <w:rPr>
          <w:rFonts w:ascii="Arial" w:hAnsi="Arial" w:cs="Arial"/>
          <w:sz w:val="24"/>
          <w:szCs w:val="24"/>
        </w:rPr>
        <w:t>,</w:t>
      </w:r>
      <w:r w:rsidR="00C50148" w:rsidRPr="00B473C2">
        <w:rPr>
          <w:rFonts w:ascii="Arial" w:hAnsi="Arial" w:cs="Arial"/>
          <w:sz w:val="24"/>
          <w:szCs w:val="24"/>
        </w:rPr>
        <w:t xml:space="preserve"> Mr Roux had consent to occupy the farm. The narrow </w:t>
      </w:r>
      <w:r w:rsidR="00083F79" w:rsidRPr="00B473C2">
        <w:rPr>
          <w:rFonts w:ascii="Arial" w:hAnsi="Arial" w:cs="Arial"/>
          <w:sz w:val="24"/>
          <w:szCs w:val="24"/>
        </w:rPr>
        <w:t>question for determination</w:t>
      </w:r>
      <w:r w:rsidR="00C50148" w:rsidRPr="00B473C2">
        <w:rPr>
          <w:rFonts w:ascii="Arial" w:hAnsi="Arial" w:cs="Arial"/>
          <w:sz w:val="24"/>
          <w:szCs w:val="24"/>
        </w:rPr>
        <w:t xml:space="preserve"> is whether commercial farming was conducted on the farm, and if so, whether there were persons other than Mr Roux and his family members employed</w:t>
      </w:r>
      <w:r w:rsidR="00181B20">
        <w:rPr>
          <w:rFonts w:ascii="Arial" w:hAnsi="Arial" w:cs="Arial"/>
          <w:sz w:val="24"/>
          <w:szCs w:val="24"/>
        </w:rPr>
        <w:t xml:space="preserve"> on the farm</w:t>
      </w:r>
      <w:r w:rsidR="00C50148" w:rsidRPr="00B473C2">
        <w:rPr>
          <w:rFonts w:ascii="Arial" w:hAnsi="Arial" w:cs="Arial"/>
          <w:sz w:val="24"/>
          <w:szCs w:val="24"/>
        </w:rPr>
        <w:t xml:space="preserve">. </w:t>
      </w:r>
      <w:r w:rsidR="0086312B" w:rsidRPr="00B473C2">
        <w:rPr>
          <w:rFonts w:ascii="Arial" w:hAnsi="Arial" w:cs="Arial"/>
          <w:sz w:val="24"/>
          <w:szCs w:val="24"/>
        </w:rPr>
        <w:t>S</w:t>
      </w:r>
      <w:r w:rsidR="00C50148" w:rsidRPr="00B473C2">
        <w:rPr>
          <w:rFonts w:ascii="Arial" w:hAnsi="Arial" w:cs="Arial"/>
          <w:sz w:val="24"/>
          <w:szCs w:val="24"/>
        </w:rPr>
        <w:t>ubsection</w:t>
      </w:r>
      <w:r w:rsidR="0086312B" w:rsidRPr="00B473C2">
        <w:rPr>
          <w:rFonts w:ascii="Arial" w:hAnsi="Arial" w:cs="Arial"/>
          <w:sz w:val="24"/>
          <w:szCs w:val="24"/>
        </w:rPr>
        <w:t xml:space="preserve"> </w:t>
      </w:r>
      <w:r w:rsidR="0086312B" w:rsidRPr="007F158D">
        <w:rPr>
          <w:rFonts w:ascii="Arial" w:hAnsi="Arial" w:cs="Arial"/>
          <w:i/>
          <w:iCs/>
          <w:sz w:val="24"/>
          <w:szCs w:val="24"/>
        </w:rPr>
        <w:t>(b)</w:t>
      </w:r>
      <w:r w:rsidR="0086312B" w:rsidRPr="00B473C2">
        <w:rPr>
          <w:rFonts w:ascii="Arial" w:hAnsi="Arial" w:cs="Arial"/>
          <w:sz w:val="24"/>
          <w:szCs w:val="24"/>
        </w:rPr>
        <w:t xml:space="preserve"> of the definition</w:t>
      </w:r>
      <w:r w:rsidR="00C50148" w:rsidRPr="00B473C2">
        <w:rPr>
          <w:rFonts w:ascii="Arial" w:hAnsi="Arial" w:cs="Arial"/>
          <w:sz w:val="24"/>
          <w:szCs w:val="24"/>
        </w:rPr>
        <w:t xml:space="preserve"> thus contains an exclusion from the definitio</w:t>
      </w:r>
      <w:r w:rsidR="00857CB8" w:rsidRPr="00B473C2">
        <w:rPr>
          <w:rFonts w:ascii="Arial" w:hAnsi="Arial" w:cs="Arial"/>
          <w:sz w:val="24"/>
          <w:szCs w:val="24"/>
        </w:rPr>
        <w:t>n of occupier and an inclusion</w:t>
      </w:r>
      <w:r w:rsidR="006F3E7D" w:rsidRPr="00B473C2">
        <w:rPr>
          <w:rFonts w:ascii="Arial" w:hAnsi="Arial" w:cs="Arial"/>
          <w:sz w:val="24"/>
          <w:szCs w:val="24"/>
        </w:rPr>
        <w:t xml:space="preserve"> in prescribed circumstances</w:t>
      </w:r>
      <w:r w:rsidR="00857CB8" w:rsidRPr="00B473C2">
        <w:rPr>
          <w:rFonts w:ascii="Arial" w:hAnsi="Arial" w:cs="Arial"/>
          <w:sz w:val="24"/>
          <w:szCs w:val="24"/>
        </w:rPr>
        <w:t>.</w:t>
      </w:r>
    </w:p>
    <w:p w14:paraId="7D0D50EE" w14:textId="77777777" w:rsidR="00857CB8" w:rsidRPr="00B473C2" w:rsidRDefault="00857CB8" w:rsidP="005D7A39">
      <w:pPr>
        <w:pStyle w:val="NoSpacing"/>
        <w:spacing w:line="360" w:lineRule="auto"/>
        <w:jc w:val="both"/>
        <w:rPr>
          <w:rFonts w:ascii="Arial" w:hAnsi="Arial" w:cs="Arial"/>
        </w:rPr>
      </w:pPr>
    </w:p>
    <w:p w14:paraId="57FBE7FD" w14:textId="588CD4E4" w:rsidR="00857CB8" w:rsidRPr="00B473C2" w:rsidRDefault="001600EA" w:rsidP="001600EA">
      <w:pPr>
        <w:pStyle w:val="NoSpacing"/>
        <w:spacing w:line="360" w:lineRule="auto"/>
        <w:jc w:val="both"/>
        <w:rPr>
          <w:rFonts w:ascii="Arial" w:hAnsi="Arial" w:cs="Arial"/>
        </w:rPr>
      </w:pPr>
      <w:r w:rsidRPr="00B473C2">
        <w:rPr>
          <w:rFonts w:ascii="Arial" w:hAnsi="Arial" w:cs="Arial"/>
          <w:sz w:val="24"/>
          <w:szCs w:val="24"/>
        </w:rPr>
        <w:t>[4]</w:t>
      </w:r>
      <w:r w:rsidRPr="00B473C2">
        <w:rPr>
          <w:rFonts w:ascii="Arial" w:hAnsi="Arial" w:cs="Arial"/>
          <w:sz w:val="24"/>
          <w:szCs w:val="24"/>
        </w:rPr>
        <w:tab/>
      </w:r>
      <w:r w:rsidR="00C50148" w:rsidRPr="00B473C2">
        <w:rPr>
          <w:rFonts w:ascii="Arial" w:hAnsi="Arial" w:cs="Arial"/>
          <w:sz w:val="24"/>
          <w:szCs w:val="24"/>
        </w:rPr>
        <w:t>The L</w:t>
      </w:r>
      <w:r w:rsidR="00736FB3" w:rsidRPr="00B473C2">
        <w:rPr>
          <w:rFonts w:ascii="Arial" w:hAnsi="Arial" w:cs="Arial"/>
          <w:sz w:val="24"/>
          <w:szCs w:val="24"/>
        </w:rPr>
        <w:t>CC</w:t>
      </w:r>
      <w:r w:rsidR="00C50148" w:rsidRPr="00B473C2">
        <w:rPr>
          <w:rFonts w:ascii="Arial" w:hAnsi="Arial" w:cs="Arial"/>
          <w:sz w:val="24"/>
          <w:szCs w:val="24"/>
        </w:rPr>
        <w:t xml:space="preserve">, based on a probation officer’s report in terms of s 9(5) of the Act (the report), </w:t>
      </w:r>
      <w:r w:rsidR="003605F5" w:rsidRPr="00B473C2">
        <w:rPr>
          <w:rFonts w:ascii="Arial" w:hAnsi="Arial" w:cs="Arial"/>
          <w:sz w:val="24"/>
          <w:szCs w:val="24"/>
        </w:rPr>
        <w:t xml:space="preserve">found </w:t>
      </w:r>
      <w:r w:rsidR="00C50148" w:rsidRPr="00B473C2">
        <w:rPr>
          <w:rFonts w:ascii="Arial" w:hAnsi="Arial" w:cs="Arial"/>
          <w:sz w:val="24"/>
          <w:szCs w:val="24"/>
        </w:rPr>
        <w:t xml:space="preserve">that Mr Roux was excluded from the definition of occupier because he was conducting commercial farming on the </w:t>
      </w:r>
      <w:r w:rsidR="003605F5" w:rsidRPr="00B473C2">
        <w:rPr>
          <w:rFonts w:ascii="Arial" w:hAnsi="Arial" w:cs="Arial"/>
          <w:sz w:val="24"/>
          <w:szCs w:val="24"/>
        </w:rPr>
        <w:t>land</w:t>
      </w:r>
      <w:r w:rsidR="00C50148" w:rsidRPr="00B473C2">
        <w:rPr>
          <w:rFonts w:ascii="Arial" w:hAnsi="Arial" w:cs="Arial"/>
          <w:sz w:val="24"/>
          <w:szCs w:val="24"/>
        </w:rPr>
        <w:t>, as envisaged in</w:t>
      </w:r>
      <w:r w:rsidR="00184D13" w:rsidRPr="00B473C2">
        <w:rPr>
          <w:rFonts w:ascii="Arial" w:hAnsi="Arial" w:cs="Arial"/>
          <w:sz w:val="24"/>
          <w:szCs w:val="24"/>
        </w:rPr>
        <w:t xml:space="preserve"> s (1)</w:t>
      </w:r>
      <w:r w:rsidR="00184D13" w:rsidRPr="007F158D">
        <w:rPr>
          <w:rFonts w:ascii="Arial" w:hAnsi="Arial" w:cs="Arial"/>
          <w:i/>
          <w:iCs/>
          <w:sz w:val="24"/>
          <w:szCs w:val="24"/>
        </w:rPr>
        <w:t>(b)</w:t>
      </w:r>
      <w:r w:rsidR="003605F5" w:rsidRPr="00B473C2">
        <w:rPr>
          <w:rFonts w:ascii="Arial" w:hAnsi="Arial" w:cs="Arial"/>
          <w:sz w:val="24"/>
          <w:szCs w:val="24"/>
        </w:rPr>
        <w:t xml:space="preserve"> of the definition</w:t>
      </w:r>
      <w:r w:rsidR="00F55FAA" w:rsidRPr="00B473C2">
        <w:rPr>
          <w:rFonts w:ascii="Arial" w:hAnsi="Arial" w:cs="Arial"/>
          <w:sz w:val="24"/>
          <w:szCs w:val="24"/>
        </w:rPr>
        <w:t xml:space="preserve"> of occupier</w:t>
      </w:r>
      <w:r w:rsidR="00162082" w:rsidRPr="00B473C2">
        <w:rPr>
          <w:rFonts w:ascii="Arial" w:hAnsi="Arial" w:cs="Arial"/>
          <w:sz w:val="24"/>
          <w:szCs w:val="24"/>
        </w:rPr>
        <w:t xml:space="preserve">. </w:t>
      </w:r>
      <w:r w:rsidR="002432B2" w:rsidRPr="00B473C2">
        <w:rPr>
          <w:rFonts w:ascii="Arial" w:hAnsi="Arial" w:cs="Arial"/>
          <w:sz w:val="24"/>
          <w:szCs w:val="24"/>
        </w:rPr>
        <w:t xml:space="preserve">It accordingly held that the LCC did not have the jurisdiction to determine the eviction. </w:t>
      </w:r>
      <w:r w:rsidR="00162082" w:rsidRPr="00B473C2">
        <w:rPr>
          <w:rFonts w:ascii="Arial" w:hAnsi="Arial" w:cs="Arial"/>
          <w:sz w:val="24"/>
          <w:szCs w:val="24"/>
        </w:rPr>
        <w:t xml:space="preserve">The court did </w:t>
      </w:r>
      <w:r w:rsidR="002432B2" w:rsidRPr="00B473C2">
        <w:rPr>
          <w:rFonts w:ascii="Arial" w:hAnsi="Arial" w:cs="Arial"/>
          <w:sz w:val="24"/>
          <w:szCs w:val="24"/>
        </w:rPr>
        <w:t xml:space="preserve">not </w:t>
      </w:r>
      <w:r w:rsidR="00162082" w:rsidRPr="00B473C2">
        <w:rPr>
          <w:rFonts w:ascii="Arial" w:hAnsi="Arial" w:cs="Arial"/>
          <w:sz w:val="24"/>
          <w:szCs w:val="24"/>
        </w:rPr>
        <w:t xml:space="preserve">deal with the inclusionary aspect at all, namely </w:t>
      </w:r>
      <w:r w:rsidR="00BF3974" w:rsidRPr="00B473C2">
        <w:rPr>
          <w:rFonts w:ascii="Arial" w:hAnsi="Arial" w:cs="Arial"/>
          <w:sz w:val="24"/>
          <w:szCs w:val="24"/>
        </w:rPr>
        <w:t>whether Mr</w:t>
      </w:r>
      <w:r w:rsidR="007A7B2C">
        <w:rPr>
          <w:rFonts w:ascii="Arial" w:hAnsi="Arial" w:cs="Arial"/>
          <w:sz w:val="24"/>
          <w:szCs w:val="24"/>
        </w:rPr>
        <w:t> </w:t>
      </w:r>
      <w:r w:rsidR="00162082" w:rsidRPr="00B473C2">
        <w:rPr>
          <w:rFonts w:ascii="Arial" w:hAnsi="Arial" w:cs="Arial"/>
          <w:sz w:val="24"/>
          <w:szCs w:val="24"/>
        </w:rPr>
        <w:t>Roux worked the land himself and employed only family members.</w:t>
      </w:r>
      <w:r w:rsidR="00162082" w:rsidRPr="00B473C2">
        <w:rPr>
          <w:rFonts w:ascii="Arial" w:hAnsi="Arial" w:cs="Arial"/>
          <w:i/>
          <w:iCs/>
          <w:sz w:val="24"/>
          <w:szCs w:val="24"/>
        </w:rPr>
        <w:t xml:space="preserve"> </w:t>
      </w:r>
      <w:r w:rsidR="00C50148" w:rsidRPr="00B473C2">
        <w:rPr>
          <w:rFonts w:ascii="Arial" w:hAnsi="Arial" w:cs="Arial"/>
          <w:sz w:val="24"/>
          <w:szCs w:val="24"/>
        </w:rPr>
        <w:t>T</w:t>
      </w:r>
      <w:r w:rsidR="00162082" w:rsidRPr="00B473C2">
        <w:rPr>
          <w:rFonts w:ascii="Arial" w:hAnsi="Arial" w:cs="Arial"/>
          <w:sz w:val="24"/>
          <w:szCs w:val="24"/>
        </w:rPr>
        <w:t>hat commercial farming was taking place is denied by Goedverwachting</w:t>
      </w:r>
      <w:r w:rsidR="00C50148" w:rsidRPr="00B473C2">
        <w:rPr>
          <w:rFonts w:ascii="Arial" w:hAnsi="Arial" w:cs="Arial"/>
          <w:sz w:val="24"/>
          <w:szCs w:val="24"/>
        </w:rPr>
        <w:t>,</w:t>
      </w:r>
      <w:r w:rsidR="00162082" w:rsidRPr="00B473C2">
        <w:rPr>
          <w:rFonts w:ascii="Arial" w:hAnsi="Arial" w:cs="Arial"/>
          <w:sz w:val="24"/>
          <w:szCs w:val="24"/>
        </w:rPr>
        <w:t xml:space="preserve"> who argue that this</w:t>
      </w:r>
      <w:r w:rsidR="00C50148" w:rsidRPr="00B473C2">
        <w:rPr>
          <w:rFonts w:ascii="Arial" w:hAnsi="Arial" w:cs="Arial"/>
          <w:sz w:val="24"/>
          <w:szCs w:val="24"/>
        </w:rPr>
        <w:t xml:space="preserve"> was not justified on the facts</w:t>
      </w:r>
      <w:r w:rsidR="00162082" w:rsidRPr="00B473C2">
        <w:rPr>
          <w:rFonts w:ascii="Arial" w:hAnsi="Arial" w:cs="Arial"/>
          <w:sz w:val="24"/>
          <w:szCs w:val="24"/>
        </w:rPr>
        <w:t xml:space="preserve"> before court</w:t>
      </w:r>
      <w:r w:rsidR="00C50148" w:rsidRPr="00B473C2">
        <w:rPr>
          <w:rFonts w:ascii="Arial" w:hAnsi="Arial" w:cs="Arial"/>
          <w:sz w:val="24"/>
          <w:szCs w:val="24"/>
        </w:rPr>
        <w:t>. Moreover, this was not an issue in dispute between the parties</w:t>
      </w:r>
      <w:r w:rsidR="0086312B" w:rsidRPr="00B473C2">
        <w:rPr>
          <w:rFonts w:ascii="Arial" w:hAnsi="Arial" w:cs="Arial"/>
          <w:sz w:val="24"/>
          <w:szCs w:val="24"/>
        </w:rPr>
        <w:t>,</w:t>
      </w:r>
      <w:r w:rsidR="00C50148" w:rsidRPr="00B473C2">
        <w:rPr>
          <w:rFonts w:ascii="Arial" w:hAnsi="Arial" w:cs="Arial"/>
          <w:sz w:val="24"/>
          <w:szCs w:val="24"/>
        </w:rPr>
        <w:t xml:space="preserve"> or pleaded by them. </w:t>
      </w:r>
    </w:p>
    <w:p w14:paraId="75FFBC75" w14:textId="77777777" w:rsidR="00857CB8" w:rsidRPr="00B473C2" w:rsidRDefault="00857CB8" w:rsidP="005D7A39">
      <w:pPr>
        <w:pStyle w:val="ListParagraph"/>
        <w:ind w:left="0"/>
        <w:rPr>
          <w:rFonts w:ascii="Arial" w:hAnsi="Arial" w:cs="Arial"/>
          <w:sz w:val="24"/>
          <w:szCs w:val="24"/>
        </w:rPr>
      </w:pPr>
    </w:p>
    <w:p w14:paraId="74D87330" w14:textId="54A1A6E7" w:rsidR="00C50148" w:rsidRPr="00B473C2" w:rsidRDefault="001600EA" w:rsidP="001600EA">
      <w:pPr>
        <w:pStyle w:val="NoSpacing"/>
        <w:spacing w:line="360" w:lineRule="auto"/>
        <w:jc w:val="both"/>
        <w:rPr>
          <w:rFonts w:ascii="Arial" w:hAnsi="Arial" w:cs="Arial"/>
        </w:rPr>
      </w:pPr>
      <w:r w:rsidRPr="00B473C2">
        <w:rPr>
          <w:rFonts w:ascii="Arial" w:hAnsi="Arial" w:cs="Arial"/>
          <w:sz w:val="24"/>
          <w:szCs w:val="24"/>
        </w:rPr>
        <w:lastRenderedPageBreak/>
        <w:t>[5]</w:t>
      </w:r>
      <w:r w:rsidRPr="00B473C2">
        <w:rPr>
          <w:rFonts w:ascii="Arial" w:hAnsi="Arial" w:cs="Arial"/>
          <w:sz w:val="24"/>
          <w:szCs w:val="24"/>
        </w:rPr>
        <w:tab/>
      </w:r>
      <w:r w:rsidR="00FE3219" w:rsidRPr="00B473C2">
        <w:rPr>
          <w:rFonts w:ascii="Arial" w:hAnsi="Arial" w:cs="Arial"/>
          <w:sz w:val="24"/>
          <w:szCs w:val="24"/>
        </w:rPr>
        <w:t>The respondent</w:t>
      </w:r>
      <w:r w:rsidR="00C50148" w:rsidRPr="00B473C2">
        <w:rPr>
          <w:rFonts w:ascii="Arial" w:hAnsi="Arial" w:cs="Arial"/>
          <w:sz w:val="24"/>
          <w:szCs w:val="24"/>
        </w:rPr>
        <w:t>s</w:t>
      </w:r>
      <w:r w:rsidR="00C776CA" w:rsidRPr="00B473C2">
        <w:rPr>
          <w:rFonts w:ascii="Arial" w:hAnsi="Arial" w:cs="Arial"/>
          <w:sz w:val="24"/>
          <w:szCs w:val="24"/>
        </w:rPr>
        <w:t>’</w:t>
      </w:r>
      <w:r w:rsidR="00C50148" w:rsidRPr="00B473C2">
        <w:rPr>
          <w:rFonts w:ascii="Arial" w:hAnsi="Arial" w:cs="Arial"/>
          <w:sz w:val="24"/>
          <w:szCs w:val="24"/>
        </w:rPr>
        <w:t xml:space="preserve"> occupancy is </w:t>
      </w:r>
      <w:r w:rsidR="00162082" w:rsidRPr="00B473C2">
        <w:rPr>
          <w:rFonts w:ascii="Arial" w:hAnsi="Arial" w:cs="Arial"/>
          <w:sz w:val="24"/>
          <w:szCs w:val="24"/>
        </w:rPr>
        <w:t xml:space="preserve">not </w:t>
      </w:r>
      <w:r w:rsidR="00C50148" w:rsidRPr="00B473C2">
        <w:rPr>
          <w:rFonts w:ascii="Arial" w:hAnsi="Arial" w:cs="Arial"/>
          <w:sz w:val="24"/>
          <w:szCs w:val="24"/>
        </w:rPr>
        <w:t>in dispute.</w:t>
      </w:r>
      <w:r w:rsidR="00C50148" w:rsidRPr="00B473C2">
        <w:rPr>
          <w:rFonts w:ascii="Arial" w:hAnsi="Arial" w:cs="Arial"/>
          <w:b/>
          <w:bCs/>
          <w:sz w:val="24"/>
          <w:szCs w:val="24"/>
        </w:rPr>
        <w:t xml:space="preserve"> </w:t>
      </w:r>
      <w:r w:rsidR="00C50148" w:rsidRPr="00B473C2">
        <w:rPr>
          <w:rFonts w:ascii="Arial" w:hAnsi="Arial" w:cs="Arial"/>
          <w:sz w:val="24"/>
          <w:szCs w:val="24"/>
        </w:rPr>
        <w:t xml:space="preserve">Mr Roux and all those occupying through him have been </w:t>
      </w:r>
      <w:r w:rsidR="007F158D">
        <w:rPr>
          <w:rFonts w:ascii="Arial" w:hAnsi="Arial" w:cs="Arial"/>
          <w:sz w:val="24"/>
          <w:szCs w:val="24"/>
        </w:rPr>
        <w:t>residing on the property</w:t>
      </w:r>
      <w:r w:rsidR="00C50148" w:rsidRPr="00B473C2">
        <w:rPr>
          <w:rFonts w:ascii="Arial" w:hAnsi="Arial" w:cs="Arial"/>
          <w:sz w:val="24"/>
          <w:szCs w:val="24"/>
        </w:rPr>
        <w:t xml:space="preserve"> since 2017, initially </w:t>
      </w:r>
      <w:r w:rsidR="002B4966" w:rsidRPr="003A06AD">
        <w:rPr>
          <w:rFonts w:ascii="Arial" w:hAnsi="Arial" w:cs="Arial"/>
          <w:sz w:val="24"/>
          <w:szCs w:val="24"/>
        </w:rPr>
        <w:t>with the consent of</w:t>
      </w:r>
      <w:r w:rsidR="00C50148" w:rsidRPr="003A06AD">
        <w:rPr>
          <w:rFonts w:ascii="Arial" w:hAnsi="Arial" w:cs="Arial"/>
          <w:sz w:val="24"/>
          <w:szCs w:val="24"/>
        </w:rPr>
        <w:t xml:space="preserve"> Ba</w:t>
      </w:r>
      <w:r w:rsidR="00C50148" w:rsidRPr="00B473C2">
        <w:rPr>
          <w:rFonts w:ascii="Arial" w:hAnsi="Arial" w:cs="Arial"/>
          <w:sz w:val="24"/>
          <w:szCs w:val="24"/>
        </w:rPr>
        <w:t>rend Frederik Keet</w:t>
      </w:r>
      <w:r w:rsidR="008D13A9" w:rsidRPr="00B473C2">
        <w:rPr>
          <w:rFonts w:ascii="Arial" w:hAnsi="Arial" w:cs="Arial"/>
          <w:sz w:val="24"/>
          <w:szCs w:val="24"/>
        </w:rPr>
        <w:t xml:space="preserve"> </w:t>
      </w:r>
      <w:r w:rsidR="00C50148" w:rsidRPr="00B473C2">
        <w:rPr>
          <w:rFonts w:ascii="Arial" w:hAnsi="Arial" w:cs="Arial"/>
          <w:sz w:val="24"/>
          <w:szCs w:val="24"/>
        </w:rPr>
        <w:t xml:space="preserve">(Mr Keet), the previous owner. </w:t>
      </w:r>
      <w:r w:rsidR="00162082" w:rsidRPr="00B473C2">
        <w:rPr>
          <w:rFonts w:ascii="Arial" w:hAnsi="Arial" w:cs="Arial"/>
          <w:sz w:val="24"/>
          <w:szCs w:val="24"/>
        </w:rPr>
        <w:t>T</w:t>
      </w:r>
      <w:r w:rsidR="00C50148" w:rsidRPr="00B473C2">
        <w:rPr>
          <w:rFonts w:ascii="Arial" w:hAnsi="Arial" w:cs="Arial"/>
          <w:sz w:val="24"/>
          <w:szCs w:val="24"/>
        </w:rPr>
        <w:t xml:space="preserve">he applicant states that the </w:t>
      </w:r>
      <w:r w:rsidR="00184D13" w:rsidRPr="00B473C2">
        <w:rPr>
          <w:rFonts w:ascii="Arial" w:hAnsi="Arial" w:cs="Arial"/>
          <w:sz w:val="24"/>
          <w:szCs w:val="24"/>
        </w:rPr>
        <w:t>respondents had a ‘</w:t>
      </w:r>
      <w:r w:rsidR="00C50148" w:rsidRPr="00B473C2">
        <w:rPr>
          <w:rFonts w:ascii="Arial" w:hAnsi="Arial" w:cs="Arial"/>
          <w:sz w:val="24"/>
          <w:szCs w:val="24"/>
        </w:rPr>
        <w:t>temporally limited</w:t>
      </w:r>
      <w:r w:rsidR="00184D13" w:rsidRPr="00B473C2">
        <w:rPr>
          <w:rFonts w:ascii="Arial" w:hAnsi="Arial" w:cs="Arial"/>
          <w:sz w:val="24"/>
          <w:szCs w:val="24"/>
        </w:rPr>
        <w:t xml:space="preserve"> consent to occupy the property’</w:t>
      </w:r>
      <w:r w:rsidR="00C50148" w:rsidRPr="00B473C2">
        <w:rPr>
          <w:rFonts w:ascii="Arial" w:hAnsi="Arial" w:cs="Arial"/>
          <w:sz w:val="24"/>
          <w:szCs w:val="24"/>
        </w:rPr>
        <w:t xml:space="preserve"> afforded to them by Mr Keet, </w:t>
      </w:r>
      <w:r w:rsidR="00162082" w:rsidRPr="00B473C2">
        <w:rPr>
          <w:rFonts w:ascii="Arial" w:hAnsi="Arial" w:cs="Arial"/>
          <w:sz w:val="24"/>
          <w:szCs w:val="24"/>
        </w:rPr>
        <w:t>which</w:t>
      </w:r>
      <w:r w:rsidR="00C50148" w:rsidRPr="00B473C2">
        <w:rPr>
          <w:rFonts w:ascii="Arial" w:hAnsi="Arial" w:cs="Arial"/>
          <w:sz w:val="24"/>
          <w:szCs w:val="24"/>
        </w:rPr>
        <w:t xml:space="preserve"> was properly terminated. </w:t>
      </w:r>
      <w:r w:rsidR="00813FFD" w:rsidRPr="00B473C2">
        <w:rPr>
          <w:rFonts w:ascii="Arial" w:hAnsi="Arial" w:cs="Arial"/>
          <w:sz w:val="24"/>
          <w:szCs w:val="24"/>
        </w:rPr>
        <w:t>According to Mr Keet</w:t>
      </w:r>
      <w:r w:rsidR="00396A2D" w:rsidRPr="00B473C2">
        <w:rPr>
          <w:rFonts w:ascii="Arial" w:hAnsi="Arial" w:cs="Arial"/>
          <w:sz w:val="24"/>
          <w:szCs w:val="24"/>
        </w:rPr>
        <w:t>,</w:t>
      </w:r>
      <w:r w:rsidR="00813FFD" w:rsidRPr="00B473C2">
        <w:rPr>
          <w:rFonts w:ascii="Arial" w:hAnsi="Arial" w:cs="Arial"/>
          <w:sz w:val="24"/>
          <w:szCs w:val="24"/>
        </w:rPr>
        <w:t xml:space="preserve"> p</w:t>
      </w:r>
      <w:r w:rsidR="00C50148" w:rsidRPr="00B473C2">
        <w:rPr>
          <w:rFonts w:ascii="Arial" w:hAnsi="Arial" w:cs="Arial"/>
          <w:sz w:val="24"/>
          <w:szCs w:val="24"/>
        </w:rPr>
        <w:t xml:space="preserve">rior to the property </w:t>
      </w:r>
      <w:r w:rsidR="002432B2" w:rsidRPr="00B473C2">
        <w:rPr>
          <w:rFonts w:ascii="Arial" w:hAnsi="Arial" w:cs="Arial"/>
          <w:sz w:val="24"/>
          <w:szCs w:val="24"/>
        </w:rPr>
        <w:t>being sold to</w:t>
      </w:r>
      <w:bookmarkStart w:id="4" w:name="_Hlk166577419"/>
      <w:r w:rsidR="002432B2" w:rsidRPr="00B473C2">
        <w:rPr>
          <w:rFonts w:ascii="Arial" w:hAnsi="Arial" w:cs="Arial"/>
          <w:sz w:val="24"/>
          <w:szCs w:val="24"/>
        </w:rPr>
        <w:t xml:space="preserve"> Goedverwachting</w:t>
      </w:r>
      <w:r w:rsidR="00B63646">
        <w:rPr>
          <w:rFonts w:ascii="Arial" w:hAnsi="Arial" w:cs="Arial"/>
          <w:sz w:val="24"/>
          <w:szCs w:val="24"/>
        </w:rPr>
        <w:t>,</w:t>
      </w:r>
      <w:r w:rsidR="002432B2" w:rsidRPr="00B473C2">
        <w:rPr>
          <w:rFonts w:ascii="Arial" w:hAnsi="Arial" w:cs="Arial"/>
          <w:sz w:val="24"/>
          <w:szCs w:val="24"/>
        </w:rPr>
        <w:t xml:space="preserve"> </w:t>
      </w:r>
      <w:bookmarkEnd w:id="4"/>
      <w:r w:rsidR="00813FFD" w:rsidRPr="00B473C2">
        <w:rPr>
          <w:rFonts w:ascii="Arial" w:hAnsi="Arial" w:cs="Arial"/>
          <w:sz w:val="24"/>
          <w:szCs w:val="24"/>
        </w:rPr>
        <w:t xml:space="preserve">he </w:t>
      </w:r>
      <w:r w:rsidR="002432B2" w:rsidRPr="00B473C2">
        <w:rPr>
          <w:rFonts w:ascii="Arial" w:hAnsi="Arial" w:cs="Arial"/>
          <w:sz w:val="24"/>
          <w:szCs w:val="24"/>
        </w:rPr>
        <w:t>was</w:t>
      </w:r>
      <w:r w:rsidR="00813FFD" w:rsidRPr="00B473C2">
        <w:rPr>
          <w:rFonts w:ascii="Arial" w:hAnsi="Arial" w:cs="Arial"/>
          <w:sz w:val="24"/>
          <w:szCs w:val="24"/>
        </w:rPr>
        <w:t xml:space="preserve"> approached by members </w:t>
      </w:r>
      <w:r w:rsidR="00BD3045" w:rsidRPr="00B473C2">
        <w:rPr>
          <w:rFonts w:ascii="Arial" w:hAnsi="Arial" w:cs="Arial"/>
          <w:sz w:val="24"/>
          <w:szCs w:val="24"/>
        </w:rPr>
        <w:t>of Deneys</w:t>
      </w:r>
      <w:r w:rsidR="00C50148" w:rsidRPr="00B473C2">
        <w:rPr>
          <w:rFonts w:ascii="Arial" w:hAnsi="Arial" w:cs="Arial"/>
          <w:sz w:val="24"/>
          <w:szCs w:val="24"/>
        </w:rPr>
        <w:t xml:space="preserve"> Swiss Dairy (Pty) Ltd (Deneys) </w:t>
      </w:r>
      <w:r w:rsidR="00813FFD" w:rsidRPr="00B473C2">
        <w:rPr>
          <w:rFonts w:ascii="Arial" w:hAnsi="Arial" w:cs="Arial"/>
          <w:sz w:val="24"/>
          <w:szCs w:val="24"/>
        </w:rPr>
        <w:t>who</w:t>
      </w:r>
      <w:r w:rsidR="00C50148" w:rsidRPr="00B473C2">
        <w:rPr>
          <w:rFonts w:ascii="Arial" w:hAnsi="Arial" w:cs="Arial"/>
          <w:sz w:val="24"/>
          <w:szCs w:val="24"/>
        </w:rPr>
        <w:t xml:space="preserve"> </w:t>
      </w:r>
      <w:r w:rsidR="00BD3045" w:rsidRPr="00B473C2">
        <w:rPr>
          <w:rFonts w:ascii="Arial" w:hAnsi="Arial" w:cs="Arial"/>
          <w:sz w:val="24"/>
          <w:szCs w:val="24"/>
        </w:rPr>
        <w:t>expressed an</w:t>
      </w:r>
      <w:r w:rsidR="00C50148" w:rsidRPr="00B473C2">
        <w:rPr>
          <w:rFonts w:ascii="Arial" w:hAnsi="Arial" w:cs="Arial"/>
          <w:sz w:val="24"/>
          <w:szCs w:val="24"/>
        </w:rPr>
        <w:t xml:space="preserve"> intention to purchase the property</w:t>
      </w:r>
      <w:r w:rsidR="002432B2" w:rsidRPr="00B473C2">
        <w:rPr>
          <w:rFonts w:ascii="Arial" w:hAnsi="Arial" w:cs="Arial"/>
          <w:sz w:val="24"/>
          <w:szCs w:val="24"/>
        </w:rPr>
        <w:t xml:space="preserve"> </w:t>
      </w:r>
      <w:r w:rsidR="00814071" w:rsidRPr="00B473C2">
        <w:rPr>
          <w:rFonts w:ascii="Arial" w:hAnsi="Arial" w:cs="Arial"/>
          <w:sz w:val="24"/>
          <w:szCs w:val="24"/>
        </w:rPr>
        <w:t>and run a dairy business on the land</w:t>
      </w:r>
      <w:r w:rsidR="00813FFD" w:rsidRPr="00B473C2">
        <w:rPr>
          <w:rFonts w:ascii="Arial" w:hAnsi="Arial" w:cs="Arial"/>
          <w:sz w:val="24"/>
          <w:szCs w:val="24"/>
        </w:rPr>
        <w:t xml:space="preserve">. Pursuant to the proposed purchase </w:t>
      </w:r>
      <w:r w:rsidR="00C50148" w:rsidRPr="00B473C2">
        <w:rPr>
          <w:rFonts w:ascii="Arial" w:hAnsi="Arial" w:cs="Arial"/>
          <w:sz w:val="24"/>
          <w:szCs w:val="24"/>
        </w:rPr>
        <w:t xml:space="preserve">the respondents </w:t>
      </w:r>
      <w:r w:rsidR="00F55FAA" w:rsidRPr="00B473C2">
        <w:rPr>
          <w:rFonts w:ascii="Arial" w:hAnsi="Arial" w:cs="Arial"/>
          <w:sz w:val="24"/>
          <w:szCs w:val="24"/>
        </w:rPr>
        <w:t xml:space="preserve">were </w:t>
      </w:r>
      <w:r w:rsidR="00C50148" w:rsidRPr="00B473C2">
        <w:rPr>
          <w:rFonts w:ascii="Arial" w:hAnsi="Arial" w:cs="Arial"/>
          <w:sz w:val="24"/>
          <w:szCs w:val="24"/>
        </w:rPr>
        <w:t>afforded a conditional right of tenancy on</w:t>
      </w:r>
      <w:r w:rsidR="00396A2D" w:rsidRPr="00B473C2">
        <w:rPr>
          <w:rFonts w:ascii="Arial" w:hAnsi="Arial" w:cs="Arial"/>
          <w:sz w:val="24"/>
          <w:szCs w:val="24"/>
        </w:rPr>
        <w:t xml:space="preserve"> </w:t>
      </w:r>
      <w:r w:rsidR="00C50148" w:rsidRPr="00B473C2">
        <w:rPr>
          <w:rFonts w:ascii="Arial" w:hAnsi="Arial" w:cs="Arial"/>
          <w:sz w:val="24"/>
          <w:szCs w:val="24"/>
        </w:rPr>
        <w:t xml:space="preserve">condition that the agreed purchase price </w:t>
      </w:r>
      <w:r w:rsidR="007F158D">
        <w:rPr>
          <w:rFonts w:ascii="Arial" w:hAnsi="Arial" w:cs="Arial"/>
          <w:sz w:val="24"/>
          <w:szCs w:val="24"/>
        </w:rPr>
        <w:t>was</w:t>
      </w:r>
      <w:r w:rsidR="00C50148" w:rsidRPr="00B473C2">
        <w:rPr>
          <w:rFonts w:ascii="Arial" w:hAnsi="Arial" w:cs="Arial"/>
          <w:sz w:val="24"/>
          <w:szCs w:val="24"/>
        </w:rPr>
        <w:t xml:space="preserve"> paid on the agreed terms. Deneys, according to Mr Keet, </w:t>
      </w:r>
      <w:r w:rsidR="00184D13" w:rsidRPr="00B473C2">
        <w:rPr>
          <w:rFonts w:ascii="Arial" w:hAnsi="Arial" w:cs="Arial"/>
          <w:sz w:val="24"/>
          <w:szCs w:val="24"/>
        </w:rPr>
        <w:t>breached the</w:t>
      </w:r>
      <w:r w:rsidR="00C50148" w:rsidRPr="00B473C2">
        <w:rPr>
          <w:rFonts w:ascii="Arial" w:hAnsi="Arial" w:cs="Arial"/>
          <w:sz w:val="24"/>
          <w:szCs w:val="24"/>
        </w:rPr>
        <w:t xml:space="preserve"> </w:t>
      </w:r>
      <w:r w:rsidR="0086312B" w:rsidRPr="00B473C2">
        <w:rPr>
          <w:rFonts w:ascii="Arial" w:hAnsi="Arial" w:cs="Arial"/>
          <w:sz w:val="24"/>
          <w:szCs w:val="24"/>
        </w:rPr>
        <w:t>purchase</w:t>
      </w:r>
      <w:r w:rsidR="00C50148" w:rsidRPr="00B473C2">
        <w:rPr>
          <w:rFonts w:ascii="Arial" w:hAnsi="Arial" w:cs="Arial"/>
          <w:sz w:val="24"/>
          <w:szCs w:val="24"/>
        </w:rPr>
        <w:t xml:space="preserve"> agreement and any right it had to </w:t>
      </w:r>
      <w:r w:rsidR="00396A2D" w:rsidRPr="00B473C2">
        <w:rPr>
          <w:rFonts w:ascii="Arial" w:hAnsi="Arial" w:cs="Arial"/>
          <w:sz w:val="24"/>
          <w:szCs w:val="24"/>
        </w:rPr>
        <w:t xml:space="preserve">the </w:t>
      </w:r>
      <w:r w:rsidR="00C50148" w:rsidRPr="00B473C2">
        <w:rPr>
          <w:rFonts w:ascii="Arial" w:hAnsi="Arial" w:cs="Arial"/>
          <w:sz w:val="24"/>
          <w:szCs w:val="24"/>
        </w:rPr>
        <w:t xml:space="preserve">tenancy of the property was terminated. The agreement of sale was cancelled and the </w:t>
      </w:r>
      <w:r w:rsidR="00651166" w:rsidRPr="00B473C2">
        <w:rPr>
          <w:rFonts w:ascii="Arial" w:hAnsi="Arial" w:cs="Arial"/>
          <w:sz w:val="24"/>
          <w:szCs w:val="24"/>
        </w:rPr>
        <w:t>property thereafter</w:t>
      </w:r>
      <w:r w:rsidR="00BD3045" w:rsidRPr="00B473C2">
        <w:rPr>
          <w:rFonts w:ascii="Arial" w:hAnsi="Arial" w:cs="Arial"/>
          <w:sz w:val="24"/>
          <w:szCs w:val="24"/>
        </w:rPr>
        <w:t xml:space="preserve"> </w:t>
      </w:r>
      <w:r w:rsidR="00C50148" w:rsidRPr="00B473C2">
        <w:rPr>
          <w:rFonts w:ascii="Arial" w:hAnsi="Arial" w:cs="Arial"/>
          <w:sz w:val="24"/>
          <w:szCs w:val="24"/>
        </w:rPr>
        <w:t xml:space="preserve">sold to </w:t>
      </w:r>
      <w:r w:rsidR="00BD3045" w:rsidRPr="00B473C2">
        <w:rPr>
          <w:rFonts w:ascii="Arial" w:hAnsi="Arial" w:cs="Arial"/>
          <w:sz w:val="24"/>
          <w:szCs w:val="24"/>
        </w:rPr>
        <w:t>Goedverwachting</w:t>
      </w:r>
      <w:r w:rsidR="00C50148" w:rsidRPr="00B473C2">
        <w:rPr>
          <w:rFonts w:ascii="Arial" w:hAnsi="Arial" w:cs="Arial"/>
          <w:sz w:val="24"/>
          <w:szCs w:val="24"/>
        </w:rPr>
        <w:t xml:space="preserve">. </w:t>
      </w:r>
    </w:p>
    <w:p w14:paraId="28BE12E1" w14:textId="77777777" w:rsidR="008A3486" w:rsidRPr="00B473C2" w:rsidRDefault="008A3486" w:rsidP="005D7A39">
      <w:pPr>
        <w:pStyle w:val="ListParagraph"/>
        <w:rPr>
          <w:rFonts w:ascii="Arial" w:hAnsi="Arial" w:cs="Arial"/>
        </w:rPr>
      </w:pPr>
    </w:p>
    <w:p w14:paraId="474A2C88" w14:textId="3372C2A3" w:rsidR="00C50148" w:rsidRPr="00B473C2" w:rsidRDefault="001600EA" w:rsidP="001600EA">
      <w:pPr>
        <w:pStyle w:val="NoSpacing"/>
        <w:spacing w:line="360" w:lineRule="auto"/>
        <w:jc w:val="both"/>
        <w:rPr>
          <w:rFonts w:ascii="Arial" w:hAnsi="Arial" w:cs="Arial"/>
        </w:rPr>
      </w:pPr>
      <w:r w:rsidRPr="00B473C2">
        <w:rPr>
          <w:rFonts w:ascii="Arial" w:hAnsi="Arial" w:cs="Arial"/>
          <w:sz w:val="24"/>
          <w:szCs w:val="24"/>
        </w:rPr>
        <w:t>[6]</w:t>
      </w:r>
      <w:r w:rsidRPr="00B473C2">
        <w:rPr>
          <w:rFonts w:ascii="Arial" w:hAnsi="Arial" w:cs="Arial"/>
          <w:sz w:val="24"/>
          <w:szCs w:val="24"/>
        </w:rPr>
        <w:tab/>
      </w:r>
      <w:r w:rsidR="00C50148" w:rsidRPr="00B473C2">
        <w:rPr>
          <w:rFonts w:ascii="Arial" w:hAnsi="Arial" w:cs="Arial"/>
          <w:sz w:val="24"/>
          <w:szCs w:val="24"/>
        </w:rPr>
        <w:t>Correspondence between Mr Keet</w:t>
      </w:r>
      <w:r w:rsidR="00D5469F" w:rsidRPr="00B473C2">
        <w:rPr>
          <w:rFonts w:ascii="Arial" w:hAnsi="Arial" w:cs="Arial"/>
          <w:sz w:val="24"/>
          <w:szCs w:val="24"/>
        </w:rPr>
        <w:t>’s</w:t>
      </w:r>
      <w:r w:rsidR="00C50148" w:rsidRPr="00B473C2">
        <w:rPr>
          <w:rFonts w:ascii="Arial" w:hAnsi="Arial" w:cs="Arial"/>
          <w:sz w:val="24"/>
          <w:szCs w:val="24"/>
        </w:rPr>
        <w:t xml:space="preserve"> attorneys </w:t>
      </w:r>
      <w:r w:rsidR="00F55FAA" w:rsidRPr="00B473C2">
        <w:rPr>
          <w:rFonts w:ascii="Arial" w:hAnsi="Arial" w:cs="Arial"/>
          <w:sz w:val="24"/>
          <w:szCs w:val="24"/>
        </w:rPr>
        <w:t>and Mr Roux</w:t>
      </w:r>
      <w:r w:rsidR="00C50148" w:rsidRPr="00B473C2">
        <w:rPr>
          <w:rFonts w:ascii="Arial" w:hAnsi="Arial" w:cs="Arial"/>
          <w:sz w:val="24"/>
          <w:szCs w:val="24"/>
        </w:rPr>
        <w:t xml:space="preserve"> bears th</w:t>
      </w:r>
      <w:r w:rsidR="002432B2" w:rsidRPr="00B473C2">
        <w:rPr>
          <w:rFonts w:ascii="Arial" w:hAnsi="Arial" w:cs="Arial"/>
          <w:sz w:val="24"/>
          <w:szCs w:val="24"/>
        </w:rPr>
        <w:t>is</w:t>
      </w:r>
      <w:r w:rsidR="00C50148" w:rsidRPr="00B473C2">
        <w:rPr>
          <w:rFonts w:ascii="Arial" w:hAnsi="Arial" w:cs="Arial"/>
          <w:sz w:val="24"/>
          <w:szCs w:val="24"/>
        </w:rPr>
        <w:t xml:space="preserve"> out. A letter dated 5 June 2017, in which reference </w:t>
      </w:r>
      <w:r w:rsidR="00181B20">
        <w:rPr>
          <w:rFonts w:ascii="Arial" w:hAnsi="Arial" w:cs="Arial"/>
          <w:sz w:val="24"/>
          <w:szCs w:val="24"/>
        </w:rPr>
        <w:t>was</w:t>
      </w:r>
      <w:r w:rsidR="00C50148" w:rsidRPr="00B473C2">
        <w:rPr>
          <w:rFonts w:ascii="Arial" w:hAnsi="Arial" w:cs="Arial"/>
          <w:sz w:val="24"/>
          <w:szCs w:val="24"/>
        </w:rPr>
        <w:t xml:space="preserve"> made to a previous letter dated 11 May 2017, was served personally on Mr Roux on 14 June 2017. </w:t>
      </w:r>
      <w:r w:rsidR="006F3E7D" w:rsidRPr="00B473C2">
        <w:rPr>
          <w:rFonts w:ascii="Arial" w:hAnsi="Arial" w:cs="Arial"/>
          <w:sz w:val="24"/>
          <w:szCs w:val="24"/>
        </w:rPr>
        <w:t xml:space="preserve">It refers to the breach of the </w:t>
      </w:r>
      <w:r w:rsidR="0086312B" w:rsidRPr="00B473C2">
        <w:rPr>
          <w:rFonts w:ascii="Arial" w:hAnsi="Arial" w:cs="Arial"/>
          <w:sz w:val="24"/>
          <w:szCs w:val="24"/>
        </w:rPr>
        <w:t xml:space="preserve">sale </w:t>
      </w:r>
      <w:r w:rsidR="006F3E7D" w:rsidRPr="00B473C2">
        <w:rPr>
          <w:rFonts w:ascii="Arial" w:hAnsi="Arial" w:cs="Arial"/>
          <w:sz w:val="24"/>
          <w:szCs w:val="24"/>
        </w:rPr>
        <w:t xml:space="preserve">agreement </w:t>
      </w:r>
      <w:r w:rsidR="0086312B" w:rsidRPr="00B473C2">
        <w:rPr>
          <w:rFonts w:ascii="Arial" w:hAnsi="Arial" w:cs="Arial"/>
          <w:sz w:val="24"/>
          <w:szCs w:val="24"/>
        </w:rPr>
        <w:t xml:space="preserve">and informs </w:t>
      </w:r>
      <w:r w:rsidR="006F3E7D" w:rsidRPr="00B473C2">
        <w:rPr>
          <w:rFonts w:ascii="Arial" w:hAnsi="Arial" w:cs="Arial"/>
          <w:sz w:val="24"/>
          <w:szCs w:val="24"/>
        </w:rPr>
        <w:t>Mr Roux and Ms McGovern of the immediate cancellation of the contract</w:t>
      </w:r>
      <w:r w:rsidR="00687BD4" w:rsidRPr="00B473C2">
        <w:rPr>
          <w:rFonts w:ascii="Arial" w:hAnsi="Arial" w:cs="Arial"/>
          <w:sz w:val="24"/>
          <w:szCs w:val="24"/>
        </w:rPr>
        <w:t xml:space="preserve"> and their </w:t>
      </w:r>
      <w:r w:rsidR="0086312B" w:rsidRPr="00B473C2">
        <w:rPr>
          <w:rFonts w:ascii="Arial" w:hAnsi="Arial" w:cs="Arial"/>
          <w:sz w:val="24"/>
          <w:szCs w:val="24"/>
        </w:rPr>
        <w:t xml:space="preserve">concomitant </w:t>
      </w:r>
      <w:r w:rsidR="00687BD4" w:rsidRPr="00B473C2">
        <w:rPr>
          <w:rFonts w:ascii="Arial" w:hAnsi="Arial" w:cs="Arial"/>
          <w:sz w:val="24"/>
          <w:szCs w:val="24"/>
        </w:rPr>
        <w:t xml:space="preserve">obligation to vacate the premises. </w:t>
      </w:r>
      <w:r w:rsidR="00C50148" w:rsidRPr="00B473C2">
        <w:rPr>
          <w:rFonts w:ascii="Arial" w:hAnsi="Arial" w:cs="Arial"/>
          <w:sz w:val="24"/>
          <w:szCs w:val="24"/>
        </w:rPr>
        <w:t xml:space="preserve">Two years </w:t>
      </w:r>
      <w:r w:rsidR="00631E71" w:rsidRPr="00B473C2">
        <w:rPr>
          <w:rFonts w:ascii="Arial" w:hAnsi="Arial" w:cs="Arial"/>
          <w:sz w:val="24"/>
          <w:szCs w:val="24"/>
        </w:rPr>
        <w:t>later</w:t>
      </w:r>
      <w:r w:rsidR="00C50148" w:rsidRPr="00B473C2">
        <w:rPr>
          <w:rFonts w:ascii="Arial" w:hAnsi="Arial" w:cs="Arial"/>
          <w:sz w:val="24"/>
          <w:szCs w:val="24"/>
        </w:rPr>
        <w:t xml:space="preserve"> </w:t>
      </w:r>
      <w:r w:rsidR="00631E71">
        <w:rPr>
          <w:rFonts w:ascii="Arial" w:hAnsi="Arial" w:cs="Arial"/>
          <w:sz w:val="24"/>
          <w:szCs w:val="24"/>
        </w:rPr>
        <w:t xml:space="preserve">on </w:t>
      </w:r>
      <w:r w:rsidR="00C50148" w:rsidRPr="00B473C2">
        <w:rPr>
          <w:rFonts w:ascii="Arial" w:hAnsi="Arial" w:cs="Arial"/>
          <w:sz w:val="24"/>
          <w:szCs w:val="24"/>
        </w:rPr>
        <w:t xml:space="preserve">14 June 2019, another letter was sent to </w:t>
      </w:r>
      <w:r w:rsidR="00F55FAA" w:rsidRPr="00B473C2">
        <w:rPr>
          <w:rFonts w:ascii="Arial" w:hAnsi="Arial" w:cs="Arial"/>
          <w:sz w:val="24"/>
          <w:szCs w:val="24"/>
        </w:rPr>
        <w:t>Mr Roux</w:t>
      </w:r>
      <w:r w:rsidR="00C50148" w:rsidRPr="00B473C2">
        <w:rPr>
          <w:rFonts w:ascii="Arial" w:hAnsi="Arial" w:cs="Arial"/>
          <w:sz w:val="24"/>
          <w:szCs w:val="24"/>
        </w:rPr>
        <w:t xml:space="preserve"> </w:t>
      </w:r>
      <w:r w:rsidR="007F158D">
        <w:rPr>
          <w:rFonts w:ascii="Arial" w:hAnsi="Arial" w:cs="Arial"/>
          <w:sz w:val="24"/>
          <w:szCs w:val="24"/>
        </w:rPr>
        <w:t xml:space="preserve">by Mr Keet’s attorney </w:t>
      </w:r>
      <w:r w:rsidR="00C50148" w:rsidRPr="00B473C2">
        <w:rPr>
          <w:rFonts w:ascii="Arial" w:hAnsi="Arial" w:cs="Arial"/>
          <w:sz w:val="24"/>
          <w:szCs w:val="24"/>
        </w:rPr>
        <w:t xml:space="preserve">stating that since the </w:t>
      </w:r>
      <w:r w:rsidR="00F55FAA" w:rsidRPr="00B473C2">
        <w:rPr>
          <w:rFonts w:ascii="Arial" w:hAnsi="Arial" w:cs="Arial"/>
          <w:sz w:val="24"/>
          <w:szCs w:val="24"/>
        </w:rPr>
        <w:t xml:space="preserve">cancellation of the </w:t>
      </w:r>
      <w:r w:rsidR="00C50148" w:rsidRPr="00B473C2">
        <w:rPr>
          <w:rFonts w:ascii="Arial" w:hAnsi="Arial" w:cs="Arial"/>
          <w:sz w:val="24"/>
          <w:szCs w:val="24"/>
        </w:rPr>
        <w:t xml:space="preserve">sale </w:t>
      </w:r>
      <w:r w:rsidR="00184D13" w:rsidRPr="00B473C2">
        <w:rPr>
          <w:rFonts w:ascii="Arial" w:hAnsi="Arial" w:cs="Arial"/>
          <w:sz w:val="24"/>
          <w:szCs w:val="24"/>
        </w:rPr>
        <w:t>agreement in</w:t>
      </w:r>
      <w:r w:rsidR="00C50148" w:rsidRPr="00B473C2">
        <w:rPr>
          <w:rFonts w:ascii="Arial" w:hAnsi="Arial" w:cs="Arial"/>
          <w:sz w:val="24"/>
          <w:szCs w:val="24"/>
        </w:rPr>
        <w:t xml:space="preserve"> 2017</w:t>
      </w:r>
      <w:r w:rsidR="00F55FAA" w:rsidRPr="00B473C2">
        <w:rPr>
          <w:rFonts w:ascii="Arial" w:hAnsi="Arial" w:cs="Arial"/>
          <w:sz w:val="24"/>
          <w:szCs w:val="24"/>
        </w:rPr>
        <w:t>,</w:t>
      </w:r>
      <w:r w:rsidR="00C50148" w:rsidRPr="00B473C2">
        <w:rPr>
          <w:rFonts w:ascii="Arial" w:hAnsi="Arial" w:cs="Arial"/>
          <w:sz w:val="24"/>
          <w:szCs w:val="24"/>
        </w:rPr>
        <w:t xml:space="preserve"> the respondents had been in unlawful </w:t>
      </w:r>
      <w:r w:rsidR="00184D13" w:rsidRPr="00B473C2">
        <w:rPr>
          <w:rFonts w:ascii="Arial" w:hAnsi="Arial" w:cs="Arial"/>
          <w:sz w:val="24"/>
          <w:szCs w:val="24"/>
        </w:rPr>
        <w:t>occupation and</w:t>
      </w:r>
      <w:r w:rsidR="00C50148" w:rsidRPr="00B473C2">
        <w:rPr>
          <w:rFonts w:ascii="Arial" w:hAnsi="Arial" w:cs="Arial"/>
          <w:sz w:val="24"/>
          <w:szCs w:val="24"/>
        </w:rPr>
        <w:t xml:space="preserve"> had paid no occupational rental. </w:t>
      </w:r>
      <w:r w:rsidR="00814071" w:rsidRPr="00B473C2">
        <w:rPr>
          <w:rFonts w:ascii="Arial" w:hAnsi="Arial" w:cs="Arial"/>
          <w:sz w:val="24"/>
          <w:szCs w:val="24"/>
        </w:rPr>
        <w:t xml:space="preserve">Mr </w:t>
      </w:r>
      <w:r w:rsidR="00C50148" w:rsidRPr="00B473C2">
        <w:rPr>
          <w:rFonts w:ascii="Arial" w:hAnsi="Arial" w:cs="Arial"/>
          <w:sz w:val="24"/>
          <w:szCs w:val="24"/>
        </w:rPr>
        <w:t>Roux</w:t>
      </w:r>
      <w:r w:rsidR="00F55FAA" w:rsidRPr="00B473C2">
        <w:rPr>
          <w:rFonts w:ascii="Arial" w:hAnsi="Arial" w:cs="Arial"/>
          <w:sz w:val="24"/>
          <w:szCs w:val="24"/>
        </w:rPr>
        <w:t xml:space="preserve"> w</w:t>
      </w:r>
      <w:r w:rsidR="00C50148" w:rsidRPr="00B473C2">
        <w:rPr>
          <w:rFonts w:ascii="Arial" w:hAnsi="Arial" w:cs="Arial"/>
          <w:sz w:val="24"/>
          <w:szCs w:val="24"/>
        </w:rPr>
        <w:t>as invited to a roundtable conference and to settle the matter</w:t>
      </w:r>
      <w:r w:rsidR="00BE2497" w:rsidRPr="00B473C2">
        <w:rPr>
          <w:rFonts w:ascii="Arial" w:hAnsi="Arial" w:cs="Arial"/>
          <w:sz w:val="24"/>
          <w:szCs w:val="24"/>
        </w:rPr>
        <w:t>,</w:t>
      </w:r>
      <w:r w:rsidR="00C50148" w:rsidRPr="00B473C2">
        <w:rPr>
          <w:rFonts w:ascii="Arial" w:hAnsi="Arial" w:cs="Arial"/>
          <w:sz w:val="24"/>
          <w:szCs w:val="24"/>
        </w:rPr>
        <w:t xml:space="preserve"> failing which</w:t>
      </w:r>
      <w:r w:rsidR="004A4D84">
        <w:rPr>
          <w:rFonts w:ascii="Arial" w:hAnsi="Arial" w:cs="Arial"/>
          <w:sz w:val="24"/>
          <w:szCs w:val="24"/>
        </w:rPr>
        <w:t xml:space="preserve"> Mr Keet </w:t>
      </w:r>
      <w:r w:rsidR="00C50148" w:rsidRPr="00B473C2">
        <w:rPr>
          <w:rFonts w:ascii="Arial" w:hAnsi="Arial" w:cs="Arial"/>
          <w:sz w:val="24"/>
          <w:szCs w:val="24"/>
        </w:rPr>
        <w:t xml:space="preserve">would institute legal proceedings for eviction. It appears that the respondents did not attend any meeting. </w:t>
      </w:r>
    </w:p>
    <w:p w14:paraId="3D02B2D8" w14:textId="77777777" w:rsidR="008A3486" w:rsidRPr="00B473C2" w:rsidRDefault="008A3486" w:rsidP="005D7A39">
      <w:pPr>
        <w:pStyle w:val="ListParagraph"/>
        <w:rPr>
          <w:rFonts w:ascii="Arial" w:hAnsi="Arial" w:cs="Arial"/>
        </w:rPr>
      </w:pPr>
    </w:p>
    <w:p w14:paraId="742D62DC" w14:textId="1B7A0732" w:rsidR="00C50148" w:rsidRPr="00B473C2" w:rsidRDefault="001600EA" w:rsidP="001600EA">
      <w:pPr>
        <w:pStyle w:val="NoSpacing"/>
        <w:spacing w:line="360" w:lineRule="auto"/>
        <w:jc w:val="both"/>
        <w:rPr>
          <w:rFonts w:ascii="Arial" w:hAnsi="Arial" w:cs="Arial"/>
        </w:rPr>
      </w:pPr>
      <w:r w:rsidRPr="00B473C2">
        <w:rPr>
          <w:rFonts w:ascii="Arial" w:hAnsi="Arial" w:cs="Arial"/>
          <w:sz w:val="24"/>
          <w:szCs w:val="24"/>
        </w:rPr>
        <w:t>[7]</w:t>
      </w:r>
      <w:r w:rsidRPr="00B473C2">
        <w:rPr>
          <w:rFonts w:ascii="Arial" w:hAnsi="Arial" w:cs="Arial"/>
          <w:sz w:val="24"/>
          <w:szCs w:val="24"/>
        </w:rPr>
        <w:tab/>
      </w:r>
      <w:r w:rsidR="00C50148" w:rsidRPr="00B473C2">
        <w:rPr>
          <w:rFonts w:ascii="Arial" w:hAnsi="Arial" w:cs="Arial"/>
          <w:sz w:val="24"/>
          <w:szCs w:val="24"/>
        </w:rPr>
        <w:t xml:space="preserve">The property was then sold by Mr Keet to Goedverwachting on 9 December 2020 with transfer taking place on 24 June 2021. </w:t>
      </w:r>
      <w:r w:rsidR="002B4966" w:rsidRPr="003A06AD">
        <w:rPr>
          <w:rFonts w:ascii="Arial" w:hAnsi="Arial" w:cs="Arial"/>
          <w:sz w:val="24"/>
          <w:szCs w:val="24"/>
        </w:rPr>
        <w:t xml:space="preserve">The </w:t>
      </w:r>
      <w:r w:rsidR="008E04D2" w:rsidRPr="003A06AD">
        <w:rPr>
          <w:rFonts w:ascii="Arial" w:hAnsi="Arial" w:cs="Arial"/>
          <w:sz w:val="24"/>
          <w:szCs w:val="24"/>
        </w:rPr>
        <w:t xml:space="preserve">Deed of Transfer </w:t>
      </w:r>
      <w:r w:rsidR="002B4966" w:rsidRPr="003A06AD">
        <w:rPr>
          <w:rFonts w:ascii="Arial" w:hAnsi="Arial" w:cs="Arial"/>
          <w:sz w:val="24"/>
          <w:szCs w:val="24"/>
        </w:rPr>
        <w:t>regist</w:t>
      </w:r>
      <w:r w:rsidR="008E04D2" w:rsidRPr="003A06AD">
        <w:rPr>
          <w:rFonts w:ascii="Arial" w:hAnsi="Arial" w:cs="Arial"/>
          <w:sz w:val="24"/>
          <w:szCs w:val="24"/>
        </w:rPr>
        <w:t>ered</w:t>
      </w:r>
      <w:r w:rsidR="002B4966" w:rsidRPr="003A06AD">
        <w:rPr>
          <w:rFonts w:ascii="Arial" w:hAnsi="Arial" w:cs="Arial"/>
          <w:sz w:val="24"/>
          <w:szCs w:val="24"/>
        </w:rPr>
        <w:t xml:space="preserve"> in the Deeds Office </w:t>
      </w:r>
      <w:r w:rsidR="008E04D2" w:rsidRPr="003A06AD">
        <w:rPr>
          <w:rFonts w:ascii="Arial" w:hAnsi="Arial" w:cs="Arial"/>
          <w:sz w:val="24"/>
          <w:szCs w:val="24"/>
        </w:rPr>
        <w:t xml:space="preserve">as T41994/2021 </w:t>
      </w:r>
      <w:r w:rsidR="002B4966" w:rsidRPr="003A06AD">
        <w:rPr>
          <w:rFonts w:ascii="Arial" w:hAnsi="Arial" w:cs="Arial"/>
          <w:sz w:val="24"/>
          <w:szCs w:val="24"/>
        </w:rPr>
        <w:t>is proof of Goedverwachting’s ownership of the farm.</w:t>
      </w:r>
      <w:r w:rsidR="002B4966">
        <w:rPr>
          <w:rFonts w:ascii="Arial" w:hAnsi="Arial" w:cs="Arial"/>
          <w:sz w:val="24"/>
          <w:szCs w:val="24"/>
        </w:rPr>
        <w:t xml:space="preserve"> </w:t>
      </w:r>
      <w:r w:rsidR="00C50148" w:rsidRPr="00B473C2">
        <w:rPr>
          <w:rFonts w:ascii="Arial" w:hAnsi="Arial" w:cs="Arial"/>
          <w:sz w:val="24"/>
          <w:szCs w:val="24"/>
        </w:rPr>
        <w:t>Stil</w:t>
      </w:r>
      <w:r w:rsidR="00C50148" w:rsidRPr="007F158D">
        <w:rPr>
          <w:rFonts w:ascii="Arial" w:hAnsi="Arial" w:cs="Arial"/>
          <w:sz w:val="24"/>
          <w:szCs w:val="24"/>
        </w:rPr>
        <w:t>l</w:t>
      </w:r>
      <w:r w:rsidR="005532BF" w:rsidRPr="007F158D">
        <w:rPr>
          <w:rFonts w:ascii="Arial" w:hAnsi="Arial" w:cs="Arial"/>
          <w:sz w:val="24"/>
          <w:szCs w:val="24"/>
        </w:rPr>
        <w:t>,</w:t>
      </w:r>
      <w:r w:rsidR="00C50148" w:rsidRPr="00B473C2">
        <w:rPr>
          <w:rFonts w:ascii="Arial" w:hAnsi="Arial" w:cs="Arial"/>
          <w:sz w:val="24"/>
          <w:szCs w:val="24"/>
        </w:rPr>
        <w:t xml:space="preserve"> the respondents refused to vacate the property</w:t>
      </w:r>
      <w:r w:rsidR="0086312B" w:rsidRPr="00B473C2">
        <w:rPr>
          <w:rFonts w:ascii="Arial" w:hAnsi="Arial" w:cs="Arial"/>
          <w:sz w:val="24"/>
          <w:szCs w:val="24"/>
        </w:rPr>
        <w:t xml:space="preserve">. This </w:t>
      </w:r>
      <w:r w:rsidR="00C50148" w:rsidRPr="00B473C2">
        <w:rPr>
          <w:rFonts w:ascii="Arial" w:hAnsi="Arial" w:cs="Arial"/>
          <w:sz w:val="24"/>
          <w:szCs w:val="24"/>
        </w:rPr>
        <w:t>resulted in a notice in terms of s 8</w:t>
      </w:r>
      <w:r w:rsidR="00C50148" w:rsidRPr="00B473C2">
        <w:rPr>
          <w:rStyle w:val="FootnoteReference"/>
          <w:rFonts w:ascii="Arial" w:hAnsi="Arial" w:cs="Arial"/>
          <w:sz w:val="24"/>
          <w:szCs w:val="24"/>
        </w:rPr>
        <w:footnoteReference w:id="1"/>
      </w:r>
      <w:r w:rsidR="00C50148" w:rsidRPr="00B473C2">
        <w:rPr>
          <w:rFonts w:ascii="Arial" w:hAnsi="Arial" w:cs="Arial"/>
          <w:sz w:val="24"/>
          <w:szCs w:val="24"/>
        </w:rPr>
        <w:t xml:space="preserve"> of </w:t>
      </w:r>
      <w:r w:rsidR="00BD3045" w:rsidRPr="00B473C2">
        <w:rPr>
          <w:rFonts w:ascii="Arial" w:hAnsi="Arial" w:cs="Arial"/>
          <w:sz w:val="24"/>
          <w:szCs w:val="24"/>
        </w:rPr>
        <w:lastRenderedPageBreak/>
        <w:t>ESTA</w:t>
      </w:r>
      <w:r w:rsidR="00C50148" w:rsidRPr="00B473C2">
        <w:rPr>
          <w:rFonts w:ascii="Arial" w:hAnsi="Arial" w:cs="Arial"/>
          <w:sz w:val="24"/>
          <w:szCs w:val="24"/>
        </w:rPr>
        <w:t xml:space="preserve"> being dispatched to the respondents. </w:t>
      </w:r>
      <w:r w:rsidR="00D05BFE">
        <w:rPr>
          <w:rFonts w:ascii="Arial" w:hAnsi="Arial" w:cs="Arial"/>
          <w:sz w:val="24"/>
          <w:szCs w:val="24"/>
        </w:rPr>
        <w:t>Section</w:t>
      </w:r>
      <w:r w:rsidR="00F55FAA" w:rsidRPr="00B473C2">
        <w:rPr>
          <w:rFonts w:ascii="Arial" w:hAnsi="Arial" w:cs="Arial"/>
          <w:sz w:val="24"/>
          <w:szCs w:val="24"/>
        </w:rPr>
        <w:t xml:space="preserve"> 8</w:t>
      </w:r>
      <w:r w:rsidR="00281E8F" w:rsidRPr="00B473C2">
        <w:rPr>
          <w:rFonts w:ascii="Arial" w:hAnsi="Arial" w:cs="Arial"/>
          <w:sz w:val="24"/>
          <w:szCs w:val="24"/>
        </w:rPr>
        <w:t xml:space="preserve"> of ESTA</w:t>
      </w:r>
      <w:r w:rsidR="00F55FAA" w:rsidRPr="00B473C2">
        <w:rPr>
          <w:rFonts w:ascii="Arial" w:hAnsi="Arial" w:cs="Arial"/>
          <w:sz w:val="24"/>
          <w:szCs w:val="24"/>
        </w:rPr>
        <w:t xml:space="preserve"> provides that an occupier’s right of residence may be terminated if it is just and equitable. It then sets out factors to be taken </w:t>
      </w:r>
      <w:r w:rsidR="00687BD4" w:rsidRPr="00B473C2">
        <w:rPr>
          <w:rFonts w:ascii="Arial" w:hAnsi="Arial" w:cs="Arial"/>
          <w:sz w:val="24"/>
          <w:szCs w:val="24"/>
        </w:rPr>
        <w:t>i</w:t>
      </w:r>
      <w:r w:rsidR="00F55FAA" w:rsidRPr="00B473C2">
        <w:rPr>
          <w:rFonts w:ascii="Arial" w:hAnsi="Arial" w:cs="Arial"/>
          <w:sz w:val="24"/>
          <w:szCs w:val="24"/>
        </w:rPr>
        <w:t xml:space="preserve">nto consideration in determining this. </w:t>
      </w:r>
      <w:r w:rsidR="00C50148" w:rsidRPr="00B473C2">
        <w:rPr>
          <w:rFonts w:ascii="Arial" w:hAnsi="Arial" w:cs="Arial"/>
          <w:sz w:val="24"/>
          <w:szCs w:val="24"/>
        </w:rPr>
        <w:t xml:space="preserve">Despite receiving </w:t>
      </w:r>
      <w:r w:rsidR="00F55FAA" w:rsidRPr="00B473C2">
        <w:rPr>
          <w:rFonts w:ascii="Arial" w:hAnsi="Arial" w:cs="Arial"/>
          <w:sz w:val="24"/>
          <w:szCs w:val="24"/>
        </w:rPr>
        <w:t>the notice</w:t>
      </w:r>
      <w:r w:rsidR="00C50148" w:rsidRPr="00B473C2">
        <w:rPr>
          <w:rFonts w:ascii="Arial" w:hAnsi="Arial" w:cs="Arial"/>
          <w:sz w:val="24"/>
          <w:szCs w:val="24"/>
        </w:rPr>
        <w:t xml:space="preserve">, no response was forthcoming from the respondents. </w:t>
      </w:r>
    </w:p>
    <w:p w14:paraId="0C367AD3" w14:textId="77777777" w:rsidR="00C50148" w:rsidRPr="00B473C2" w:rsidRDefault="00C50148" w:rsidP="005D7A39">
      <w:pPr>
        <w:widowControl/>
        <w:autoSpaceDE/>
        <w:spacing w:line="360" w:lineRule="auto"/>
        <w:jc w:val="both"/>
        <w:rPr>
          <w:rFonts w:ascii="Arial" w:hAnsi="Arial" w:cs="Arial"/>
          <w:sz w:val="24"/>
          <w:szCs w:val="24"/>
        </w:rPr>
      </w:pPr>
    </w:p>
    <w:p w14:paraId="3CB574BA" w14:textId="28B3F991" w:rsidR="00C50148" w:rsidRPr="001600EA" w:rsidRDefault="001600EA" w:rsidP="001600EA">
      <w:pPr>
        <w:widowControl/>
        <w:autoSpaceDE/>
        <w:spacing w:line="360" w:lineRule="auto"/>
        <w:rPr>
          <w:rFonts w:ascii="Arial" w:hAnsi="Arial" w:cs="Arial"/>
          <w:b/>
          <w:bCs/>
          <w:color w:val="242121"/>
        </w:rPr>
      </w:pPr>
      <w:r w:rsidRPr="00B473C2">
        <w:rPr>
          <w:rFonts w:ascii="Arial" w:hAnsi="Arial" w:cs="Arial"/>
          <w:bCs/>
          <w:color w:val="242121"/>
          <w:sz w:val="24"/>
          <w:szCs w:val="24"/>
        </w:rPr>
        <w:t>[8]</w:t>
      </w:r>
      <w:r w:rsidRPr="00B473C2">
        <w:rPr>
          <w:rFonts w:ascii="Arial" w:hAnsi="Arial" w:cs="Arial"/>
          <w:bCs/>
          <w:color w:val="242121"/>
          <w:sz w:val="24"/>
          <w:szCs w:val="24"/>
        </w:rPr>
        <w:tab/>
      </w:r>
      <w:r w:rsidR="00F55FAA" w:rsidRPr="001600EA">
        <w:rPr>
          <w:rFonts w:ascii="Arial" w:hAnsi="Arial" w:cs="Arial"/>
          <w:sz w:val="24"/>
          <w:szCs w:val="24"/>
        </w:rPr>
        <w:t>The present eviction application was launched on 15 September 2022</w:t>
      </w:r>
      <w:r w:rsidR="006E6D74" w:rsidRPr="001600EA">
        <w:rPr>
          <w:rFonts w:ascii="Arial" w:hAnsi="Arial" w:cs="Arial"/>
          <w:sz w:val="24"/>
          <w:szCs w:val="24"/>
        </w:rPr>
        <w:t xml:space="preserve"> in terms of s</w:t>
      </w:r>
      <w:r w:rsidR="00EB7748" w:rsidRPr="001600EA">
        <w:rPr>
          <w:rFonts w:ascii="Arial" w:hAnsi="Arial" w:cs="Arial"/>
          <w:sz w:val="24"/>
          <w:szCs w:val="24"/>
        </w:rPr>
        <w:t xml:space="preserve"> 9</w:t>
      </w:r>
      <w:r w:rsidR="00BD3045" w:rsidRPr="00B473C2">
        <w:rPr>
          <w:rStyle w:val="FootnoteReference"/>
          <w:rFonts w:ascii="Arial" w:hAnsi="Arial" w:cs="Arial"/>
          <w:sz w:val="24"/>
          <w:szCs w:val="24"/>
        </w:rPr>
        <w:footnoteReference w:id="2"/>
      </w:r>
      <w:r w:rsidR="00EB7748" w:rsidRPr="001600EA">
        <w:rPr>
          <w:rFonts w:ascii="Arial" w:hAnsi="Arial" w:cs="Arial"/>
          <w:sz w:val="24"/>
          <w:szCs w:val="24"/>
        </w:rPr>
        <w:t xml:space="preserve"> of </w:t>
      </w:r>
      <w:r w:rsidR="00BD3045" w:rsidRPr="001600EA">
        <w:rPr>
          <w:rFonts w:ascii="Arial" w:hAnsi="Arial" w:cs="Arial"/>
          <w:sz w:val="24"/>
          <w:szCs w:val="24"/>
        </w:rPr>
        <w:t>ESTA</w:t>
      </w:r>
      <w:r w:rsidR="006E6D74" w:rsidRPr="001600EA">
        <w:rPr>
          <w:rFonts w:ascii="Arial" w:hAnsi="Arial" w:cs="Arial"/>
          <w:sz w:val="24"/>
          <w:szCs w:val="24"/>
        </w:rPr>
        <w:t xml:space="preserve"> on the basis that the statutory requirements of s 8 had been complied with and </w:t>
      </w:r>
      <w:r w:rsidR="00BE2497" w:rsidRPr="001600EA">
        <w:rPr>
          <w:rFonts w:ascii="Arial" w:hAnsi="Arial" w:cs="Arial"/>
          <w:sz w:val="24"/>
          <w:szCs w:val="24"/>
        </w:rPr>
        <w:t xml:space="preserve">that </w:t>
      </w:r>
      <w:r w:rsidR="006E6D74" w:rsidRPr="001600EA">
        <w:rPr>
          <w:rFonts w:ascii="Arial" w:hAnsi="Arial" w:cs="Arial"/>
          <w:sz w:val="24"/>
          <w:szCs w:val="24"/>
        </w:rPr>
        <w:t>the consent to occupy had been properly terminated. It</w:t>
      </w:r>
      <w:r w:rsidR="008E04D2" w:rsidRPr="001600EA">
        <w:rPr>
          <w:rFonts w:ascii="Arial" w:hAnsi="Arial" w:cs="Arial"/>
          <w:sz w:val="24"/>
          <w:szCs w:val="24"/>
        </w:rPr>
        <w:t xml:space="preserve"> is not disputed </w:t>
      </w:r>
      <w:r w:rsidR="006E6D74" w:rsidRPr="001600EA">
        <w:rPr>
          <w:rFonts w:ascii="Arial" w:hAnsi="Arial" w:cs="Arial"/>
          <w:sz w:val="24"/>
          <w:szCs w:val="24"/>
        </w:rPr>
        <w:t>that Mr</w:t>
      </w:r>
      <w:r w:rsidR="0008165E" w:rsidRPr="001600EA">
        <w:rPr>
          <w:rFonts w:ascii="Arial" w:hAnsi="Arial" w:cs="Arial"/>
          <w:sz w:val="24"/>
          <w:szCs w:val="24"/>
        </w:rPr>
        <w:t> </w:t>
      </w:r>
      <w:r w:rsidR="006E6D74" w:rsidRPr="001600EA">
        <w:rPr>
          <w:rFonts w:ascii="Arial" w:hAnsi="Arial" w:cs="Arial"/>
          <w:sz w:val="24"/>
          <w:szCs w:val="24"/>
        </w:rPr>
        <w:t>Roux had alternative accommodation in the form of a small holding in the Free State</w:t>
      </w:r>
      <w:r w:rsidR="008E04D2" w:rsidRPr="001600EA">
        <w:rPr>
          <w:rFonts w:ascii="Arial" w:hAnsi="Arial" w:cs="Arial"/>
          <w:sz w:val="24"/>
          <w:szCs w:val="24"/>
        </w:rPr>
        <w:t xml:space="preserve">. It </w:t>
      </w:r>
      <w:r w:rsidR="007F158D" w:rsidRPr="001600EA">
        <w:rPr>
          <w:rFonts w:ascii="Arial" w:hAnsi="Arial" w:cs="Arial"/>
          <w:sz w:val="24"/>
          <w:szCs w:val="24"/>
        </w:rPr>
        <w:t>wa</w:t>
      </w:r>
      <w:r w:rsidR="008E04D2" w:rsidRPr="001600EA">
        <w:rPr>
          <w:rFonts w:ascii="Arial" w:hAnsi="Arial" w:cs="Arial"/>
          <w:sz w:val="24"/>
          <w:szCs w:val="24"/>
        </w:rPr>
        <w:t xml:space="preserve">s alleged </w:t>
      </w:r>
      <w:r w:rsidR="006E6D74" w:rsidRPr="001600EA">
        <w:rPr>
          <w:rFonts w:ascii="Arial" w:hAnsi="Arial" w:cs="Arial"/>
          <w:sz w:val="24"/>
          <w:szCs w:val="24"/>
        </w:rPr>
        <w:t xml:space="preserve">that his continued occupation </w:t>
      </w:r>
      <w:r w:rsidR="00181B20" w:rsidRPr="001600EA">
        <w:rPr>
          <w:rFonts w:ascii="Arial" w:hAnsi="Arial" w:cs="Arial"/>
          <w:sz w:val="24"/>
          <w:szCs w:val="24"/>
        </w:rPr>
        <w:t xml:space="preserve">of the farm </w:t>
      </w:r>
      <w:r w:rsidR="006E6D74" w:rsidRPr="001600EA">
        <w:rPr>
          <w:rFonts w:ascii="Arial" w:hAnsi="Arial" w:cs="Arial"/>
          <w:sz w:val="24"/>
          <w:szCs w:val="24"/>
        </w:rPr>
        <w:t xml:space="preserve">had resulted in </w:t>
      </w:r>
      <w:r w:rsidR="002432B2" w:rsidRPr="001600EA">
        <w:rPr>
          <w:rFonts w:ascii="Arial" w:hAnsi="Arial" w:cs="Arial"/>
          <w:sz w:val="24"/>
          <w:szCs w:val="24"/>
        </w:rPr>
        <w:t xml:space="preserve">the </w:t>
      </w:r>
      <w:r w:rsidR="006E6D74" w:rsidRPr="001600EA">
        <w:rPr>
          <w:rFonts w:ascii="Arial" w:hAnsi="Arial" w:cs="Arial"/>
          <w:sz w:val="24"/>
          <w:szCs w:val="24"/>
        </w:rPr>
        <w:t>deterioration and gradual degradation of the property</w:t>
      </w:r>
      <w:r w:rsidR="008E04D2" w:rsidRPr="001600EA">
        <w:rPr>
          <w:rFonts w:ascii="Arial" w:hAnsi="Arial" w:cs="Arial"/>
          <w:sz w:val="24"/>
          <w:szCs w:val="24"/>
        </w:rPr>
        <w:t xml:space="preserve">. </w:t>
      </w:r>
      <w:r w:rsidR="0016736C" w:rsidRPr="001600EA">
        <w:rPr>
          <w:rFonts w:ascii="Arial" w:hAnsi="Arial" w:cs="Arial"/>
          <w:sz w:val="24"/>
          <w:szCs w:val="24"/>
        </w:rPr>
        <w:t xml:space="preserve">Attached </w:t>
      </w:r>
      <w:r w:rsidR="00813FFD" w:rsidRPr="001600EA">
        <w:rPr>
          <w:rFonts w:ascii="Arial" w:hAnsi="Arial" w:cs="Arial"/>
          <w:sz w:val="24"/>
          <w:szCs w:val="24"/>
        </w:rPr>
        <w:t>to the papers are</w:t>
      </w:r>
      <w:r w:rsidR="0016736C" w:rsidRPr="001600EA">
        <w:rPr>
          <w:rFonts w:ascii="Arial" w:hAnsi="Arial" w:cs="Arial"/>
          <w:sz w:val="24"/>
          <w:szCs w:val="24"/>
        </w:rPr>
        <w:t xml:space="preserve"> various aerial photographs which depict a decrepit</w:t>
      </w:r>
      <w:r w:rsidR="00687BD4" w:rsidRPr="001600EA">
        <w:rPr>
          <w:rFonts w:ascii="Arial" w:hAnsi="Arial" w:cs="Arial"/>
          <w:sz w:val="24"/>
          <w:szCs w:val="24"/>
        </w:rPr>
        <w:t>-</w:t>
      </w:r>
      <w:r w:rsidR="0016736C" w:rsidRPr="001600EA">
        <w:rPr>
          <w:rFonts w:ascii="Arial" w:hAnsi="Arial" w:cs="Arial"/>
          <w:sz w:val="24"/>
          <w:szCs w:val="24"/>
        </w:rPr>
        <w:t xml:space="preserve">looking farmhouse with animals such as donkeys, chickens and goats freely roaming on the property. </w:t>
      </w:r>
      <w:r w:rsidR="00C53B03" w:rsidRPr="001600EA">
        <w:rPr>
          <w:rFonts w:ascii="Arial" w:hAnsi="Arial" w:cs="Arial"/>
          <w:sz w:val="24"/>
          <w:szCs w:val="24"/>
        </w:rPr>
        <w:t xml:space="preserve">These photographs had to be taken </w:t>
      </w:r>
      <w:r w:rsidR="00C53B03" w:rsidRPr="001600EA">
        <w:rPr>
          <w:rFonts w:ascii="Arial" w:hAnsi="Arial" w:cs="Arial"/>
          <w:sz w:val="24"/>
          <w:szCs w:val="24"/>
        </w:rPr>
        <w:lastRenderedPageBreak/>
        <w:t xml:space="preserve">utilising a drone and a helicopter as </w:t>
      </w:r>
      <w:r w:rsidR="00813FFD" w:rsidRPr="001600EA">
        <w:rPr>
          <w:rFonts w:ascii="Arial" w:hAnsi="Arial" w:cs="Arial"/>
          <w:sz w:val="24"/>
          <w:szCs w:val="24"/>
        </w:rPr>
        <w:t xml:space="preserve">the respondents had refused </w:t>
      </w:r>
      <w:r w:rsidR="00C53B03" w:rsidRPr="001600EA">
        <w:rPr>
          <w:rFonts w:ascii="Arial" w:hAnsi="Arial" w:cs="Arial"/>
          <w:sz w:val="24"/>
          <w:szCs w:val="24"/>
        </w:rPr>
        <w:t xml:space="preserve">representatives of Goedverwachting </w:t>
      </w:r>
      <w:r w:rsidR="00813FFD" w:rsidRPr="001600EA">
        <w:rPr>
          <w:rFonts w:ascii="Arial" w:hAnsi="Arial" w:cs="Arial"/>
          <w:sz w:val="24"/>
          <w:szCs w:val="24"/>
        </w:rPr>
        <w:t>any</w:t>
      </w:r>
      <w:r w:rsidR="00C53B03" w:rsidRPr="001600EA">
        <w:rPr>
          <w:rFonts w:ascii="Arial" w:hAnsi="Arial" w:cs="Arial"/>
          <w:sz w:val="24"/>
          <w:szCs w:val="24"/>
        </w:rPr>
        <w:t xml:space="preserve"> access to the farm. In addition, it was stated that </w:t>
      </w:r>
      <w:r w:rsidR="00F37834" w:rsidRPr="001600EA">
        <w:rPr>
          <w:rFonts w:ascii="Arial" w:hAnsi="Arial" w:cs="Arial"/>
          <w:sz w:val="24"/>
          <w:szCs w:val="24"/>
        </w:rPr>
        <w:t>Goedverwachting</w:t>
      </w:r>
      <w:r w:rsidR="00C53B03" w:rsidRPr="001600EA">
        <w:rPr>
          <w:rFonts w:ascii="Arial" w:hAnsi="Arial" w:cs="Arial"/>
          <w:sz w:val="24"/>
          <w:szCs w:val="24"/>
        </w:rPr>
        <w:t>, wh</w:t>
      </w:r>
      <w:r w:rsidR="00F37834" w:rsidRPr="001600EA">
        <w:rPr>
          <w:rFonts w:ascii="Arial" w:hAnsi="Arial" w:cs="Arial"/>
          <w:sz w:val="24"/>
          <w:szCs w:val="24"/>
        </w:rPr>
        <w:t>ich</w:t>
      </w:r>
      <w:r w:rsidR="00C53B03" w:rsidRPr="001600EA">
        <w:rPr>
          <w:rFonts w:ascii="Arial" w:hAnsi="Arial" w:cs="Arial"/>
          <w:sz w:val="24"/>
          <w:szCs w:val="24"/>
        </w:rPr>
        <w:t xml:space="preserve"> was to have operated a cattle farming business, was losing substantial sums of money by the continued occupation of the property by the respondents. </w:t>
      </w:r>
      <w:r w:rsidR="00C50148" w:rsidRPr="001600EA">
        <w:rPr>
          <w:rFonts w:ascii="Arial" w:hAnsi="Arial" w:cs="Arial"/>
          <w:b/>
          <w:bCs/>
          <w:color w:val="242121"/>
        </w:rPr>
        <w:t xml:space="preserve">      </w:t>
      </w:r>
    </w:p>
    <w:p w14:paraId="7384B19E" w14:textId="77777777" w:rsidR="00CC2F83" w:rsidRPr="00B473C2" w:rsidRDefault="00CC2F83" w:rsidP="005D7A39">
      <w:pPr>
        <w:widowControl/>
        <w:autoSpaceDE/>
        <w:spacing w:line="360" w:lineRule="auto"/>
        <w:jc w:val="both"/>
        <w:rPr>
          <w:rFonts w:ascii="Arial" w:hAnsi="Arial" w:cs="Arial"/>
          <w:b/>
          <w:bCs/>
          <w:color w:val="242121"/>
        </w:rPr>
      </w:pPr>
    </w:p>
    <w:p w14:paraId="022FDE78" w14:textId="4B2FBEBD" w:rsidR="00D85907" w:rsidRPr="001600EA" w:rsidRDefault="001600EA" w:rsidP="001600EA">
      <w:pPr>
        <w:widowControl/>
        <w:autoSpaceDE/>
        <w:spacing w:line="360" w:lineRule="auto"/>
        <w:rPr>
          <w:rFonts w:ascii="Arial" w:hAnsi="Arial" w:cs="Arial"/>
          <w:color w:val="242121"/>
          <w:sz w:val="24"/>
          <w:szCs w:val="24"/>
        </w:rPr>
      </w:pPr>
      <w:r w:rsidRPr="00B473C2">
        <w:rPr>
          <w:rFonts w:ascii="Arial" w:hAnsi="Arial" w:cs="Arial"/>
          <w:color w:val="242121"/>
          <w:sz w:val="24"/>
          <w:szCs w:val="24"/>
        </w:rPr>
        <w:t>[9]</w:t>
      </w:r>
      <w:r w:rsidRPr="00B473C2">
        <w:rPr>
          <w:rFonts w:ascii="Arial" w:hAnsi="Arial" w:cs="Arial"/>
          <w:color w:val="242121"/>
          <w:sz w:val="24"/>
          <w:szCs w:val="24"/>
        </w:rPr>
        <w:tab/>
      </w:r>
      <w:r w:rsidR="00813FFD" w:rsidRPr="001600EA">
        <w:rPr>
          <w:rFonts w:ascii="Arial" w:hAnsi="Arial" w:cs="Arial"/>
          <w:color w:val="242121"/>
          <w:sz w:val="24"/>
          <w:szCs w:val="24"/>
        </w:rPr>
        <w:t xml:space="preserve">Preempting the defence of the respondents that their entitlement to the land </w:t>
      </w:r>
      <w:r w:rsidR="00D5469F" w:rsidRPr="001600EA">
        <w:rPr>
          <w:rFonts w:ascii="Arial" w:hAnsi="Arial" w:cs="Arial"/>
          <w:color w:val="242121"/>
          <w:sz w:val="24"/>
          <w:szCs w:val="24"/>
        </w:rPr>
        <w:t>wa</w:t>
      </w:r>
      <w:r w:rsidR="00813FFD" w:rsidRPr="001600EA">
        <w:rPr>
          <w:rFonts w:ascii="Arial" w:hAnsi="Arial" w:cs="Arial"/>
          <w:color w:val="242121"/>
          <w:sz w:val="24"/>
          <w:szCs w:val="24"/>
        </w:rPr>
        <w:t>s by virtue of their early occupation of the land as K</w:t>
      </w:r>
      <w:r w:rsidR="004C7609" w:rsidRPr="001600EA">
        <w:rPr>
          <w:rFonts w:ascii="Arial" w:hAnsi="Arial" w:cs="Arial"/>
          <w:color w:val="242121"/>
          <w:sz w:val="24"/>
          <w:szCs w:val="24"/>
        </w:rPr>
        <w:t>h</w:t>
      </w:r>
      <w:r w:rsidR="00813FFD" w:rsidRPr="001600EA">
        <w:rPr>
          <w:rFonts w:ascii="Arial" w:hAnsi="Arial" w:cs="Arial"/>
          <w:color w:val="242121"/>
          <w:sz w:val="24"/>
          <w:szCs w:val="24"/>
        </w:rPr>
        <w:t>oi and San people,</w:t>
      </w:r>
      <w:r w:rsidR="00814071" w:rsidRPr="001600EA">
        <w:rPr>
          <w:rFonts w:ascii="Arial" w:hAnsi="Arial" w:cs="Arial"/>
          <w:color w:val="242121"/>
          <w:sz w:val="24"/>
          <w:szCs w:val="24"/>
        </w:rPr>
        <w:t xml:space="preserve"> </w:t>
      </w:r>
      <w:r w:rsidR="00813FFD" w:rsidRPr="001600EA">
        <w:rPr>
          <w:rFonts w:ascii="Arial" w:hAnsi="Arial" w:cs="Arial"/>
          <w:color w:val="242121"/>
          <w:sz w:val="24"/>
          <w:szCs w:val="24"/>
        </w:rPr>
        <w:t>a</w:t>
      </w:r>
      <w:r w:rsidR="004801EB" w:rsidRPr="001600EA">
        <w:rPr>
          <w:rFonts w:ascii="Arial" w:hAnsi="Arial" w:cs="Arial"/>
          <w:color w:val="242121"/>
          <w:sz w:val="24"/>
          <w:szCs w:val="24"/>
        </w:rPr>
        <w:t xml:space="preserve">ttached to the founding affidavit </w:t>
      </w:r>
      <w:r w:rsidR="00814071" w:rsidRPr="001600EA">
        <w:rPr>
          <w:rFonts w:ascii="Arial" w:hAnsi="Arial" w:cs="Arial"/>
          <w:color w:val="242121"/>
          <w:sz w:val="24"/>
          <w:szCs w:val="24"/>
        </w:rPr>
        <w:t xml:space="preserve">of the appellant </w:t>
      </w:r>
      <w:r w:rsidR="004801EB" w:rsidRPr="001600EA">
        <w:rPr>
          <w:rFonts w:ascii="Arial" w:hAnsi="Arial" w:cs="Arial"/>
          <w:color w:val="242121"/>
          <w:sz w:val="24"/>
          <w:szCs w:val="24"/>
        </w:rPr>
        <w:t xml:space="preserve">is a document purporting to be an </w:t>
      </w:r>
      <w:r w:rsidR="004C7609" w:rsidRPr="001600EA">
        <w:rPr>
          <w:rFonts w:ascii="Arial" w:hAnsi="Arial" w:cs="Arial"/>
          <w:color w:val="242121"/>
          <w:sz w:val="24"/>
          <w:szCs w:val="24"/>
        </w:rPr>
        <w:t>ab</w:t>
      </w:r>
      <w:r w:rsidR="004801EB" w:rsidRPr="001600EA">
        <w:rPr>
          <w:rFonts w:ascii="Arial" w:hAnsi="Arial" w:cs="Arial"/>
          <w:color w:val="242121"/>
          <w:sz w:val="24"/>
          <w:szCs w:val="24"/>
        </w:rPr>
        <w:t xml:space="preserve">original title of the </w:t>
      </w:r>
      <w:r w:rsidR="004801EB" w:rsidRPr="001600EA">
        <w:rPr>
          <w:rFonts w:ascii="Arial" w:hAnsi="Arial" w:cs="Arial"/>
          <w:iCs/>
          <w:color w:val="242121"/>
          <w:sz w:val="24"/>
          <w:szCs w:val="24"/>
        </w:rPr>
        <w:t>Gona-</w:t>
      </w:r>
      <w:r w:rsidR="00EC19D5" w:rsidRPr="001600EA">
        <w:rPr>
          <w:rFonts w:ascii="Arial" w:hAnsi="Arial" w:cs="Arial"/>
          <w:iCs/>
          <w:color w:val="242121"/>
          <w:sz w:val="24"/>
          <w:szCs w:val="24"/>
        </w:rPr>
        <w:t>Hesse</w:t>
      </w:r>
      <w:r w:rsidR="00060F4E" w:rsidRPr="001600EA">
        <w:rPr>
          <w:rFonts w:ascii="Arial" w:hAnsi="Arial" w:cs="Arial"/>
          <w:iCs/>
          <w:color w:val="242121"/>
          <w:sz w:val="24"/>
          <w:szCs w:val="24"/>
        </w:rPr>
        <w:t xml:space="preserve"> </w:t>
      </w:r>
      <w:r w:rsidR="00EC19D5" w:rsidRPr="001600EA">
        <w:rPr>
          <w:rFonts w:ascii="Arial" w:hAnsi="Arial" w:cs="Arial"/>
          <w:iCs/>
          <w:color w:val="242121"/>
          <w:sz w:val="24"/>
          <w:szCs w:val="24"/>
        </w:rPr>
        <w:t>!Khwe</w:t>
      </w:r>
      <w:r w:rsidR="004801EB" w:rsidRPr="001600EA">
        <w:rPr>
          <w:rFonts w:ascii="Arial" w:hAnsi="Arial" w:cs="Arial"/>
          <w:color w:val="242121"/>
          <w:sz w:val="24"/>
          <w:szCs w:val="24"/>
        </w:rPr>
        <w:t xml:space="preserve"> Royal Kingdom officially endorsed by King G</w:t>
      </w:r>
      <w:r w:rsidR="00025903" w:rsidRPr="001600EA">
        <w:rPr>
          <w:rFonts w:ascii="Arial" w:hAnsi="Arial" w:cs="Arial"/>
          <w:color w:val="242121"/>
          <w:sz w:val="24"/>
          <w:szCs w:val="24"/>
        </w:rPr>
        <w:t>q</w:t>
      </w:r>
      <w:r w:rsidR="004801EB" w:rsidRPr="001600EA">
        <w:rPr>
          <w:rFonts w:ascii="Arial" w:hAnsi="Arial" w:cs="Arial"/>
          <w:color w:val="242121"/>
          <w:sz w:val="24"/>
          <w:szCs w:val="24"/>
        </w:rPr>
        <w:t>ona Cornelius Botha (Mr Botha)</w:t>
      </w:r>
      <w:r w:rsidR="003F7961" w:rsidRPr="001600EA">
        <w:rPr>
          <w:rFonts w:ascii="Arial" w:hAnsi="Arial" w:cs="Arial"/>
          <w:color w:val="242121"/>
          <w:sz w:val="24"/>
          <w:szCs w:val="24"/>
        </w:rPr>
        <w:t xml:space="preserve">. </w:t>
      </w:r>
      <w:r w:rsidR="004801EB" w:rsidRPr="001600EA">
        <w:rPr>
          <w:rFonts w:ascii="Arial" w:hAnsi="Arial" w:cs="Arial"/>
          <w:color w:val="242121"/>
          <w:sz w:val="24"/>
          <w:szCs w:val="24"/>
        </w:rPr>
        <w:t>A notice of th</w:t>
      </w:r>
      <w:r w:rsidR="003F7961" w:rsidRPr="001600EA">
        <w:rPr>
          <w:rFonts w:ascii="Arial" w:hAnsi="Arial" w:cs="Arial"/>
          <w:color w:val="242121"/>
          <w:sz w:val="24"/>
          <w:szCs w:val="24"/>
        </w:rPr>
        <w:t>e Kingdom</w:t>
      </w:r>
      <w:r w:rsidR="004801EB" w:rsidRPr="001600EA">
        <w:rPr>
          <w:rFonts w:ascii="Arial" w:hAnsi="Arial" w:cs="Arial"/>
          <w:color w:val="242121"/>
          <w:sz w:val="24"/>
          <w:szCs w:val="24"/>
        </w:rPr>
        <w:t xml:space="preserve"> </w:t>
      </w:r>
      <w:r w:rsidR="003F7961" w:rsidRPr="001600EA">
        <w:rPr>
          <w:rFonts w:ascii="Arial" w:hAnsi="Arial" w:cs="Arial"/>
          <w:color w:val="242121"/>
          <w:sz w:val="24"/>
          <w:szCs w:val="24"/>
        </w:rPr>
        <w:t>declares</w:t>
      </w:r>
      <w:r w:rsidR="004801EB" w:rsidRPr="001600EA">
        <w:rPr>
          <w:rFonts w:ascii="Arial" w:hAnsi="Arial" w:cs="Arial"/>
          <w:color w:val="242121"/>
          <w:sz w:val="24"/>
          <w:szCs w:val="24"/>
        </w:rPr>
        <w:t xml:space="preserve"> that Mr Roux occupies the farm by virtue of</w:t>
      </w:r>
      <w:r w:rsidR="00EB7748" w:rsidRPr="001600EA">
        <w:rPr>
          <w:rFonts w:ascii="Arial" w:hAnsi="Arial" w:cs="Arial"/>
          <w:color w:val="242121"/>
          <w:sz w:val="24"/>
          <w:szCs w:val="24"/>
        </w:rPr>
        <w:t xml:space="preserve"> his aboriginal title ‘</w:t>
      </w:r>
      <w:r w:rsidR="003F7961" w:rsidRPr="001600EA">
        <w:rPr>
          <w:rFonts w:ascii="Arial" w:hAnsi="Arial" w:cs="Arial"/>
          <w:color w:val="242121"/>
          <w:sz w:val="24"/>
          <w:szCs w:val="24"/>
        </w:rPr>
        <w:t>and in conjunction with the Customary Law and Const</w:t>
      </w:r>
      <w:r w:rsidR="00EB7748" w:rsidRPr="001600EA">
        <w:rPr>
          <w:rFonts w:ascii="Arial" w:hAnsi="Arial" w:cs="Arial"/>
          <w:color w:val="242121"/>
          <w:sz w:val="24"/>
          <w:szCs w:val="24"/>
        </w:rPr>
        <w:t>itution of South Africa (1996</w:t>
      </w:r>
      <w:r w:rsidR="002D3EF4" w:rsidRPr="001600EA">
        <w:rPr>
          <w:rFonts w:ascii="Arial" w:hAnsi="Arial" w:cs="Arial"/>
          <w:color w:val="242121"/>
          <w:sz w:val="24"/>
          <w:szCs w:val="24"/>
        </w:rPr>
        <w:t>)</w:t>
      </w:r>
      <w:r w:rsidR="00011619" w:rsidRPr="001600EA">
        <w:rPr>
          <w:rFonts w:ascii="Arial" w:hAnsi="Arial" w:cs="Arial"/>
          <w:color w:val="242121"/>
          <w:sz w:val="24"/>
          <w:szCs w:val="24"/>
        </w:rPr>
        <w:t>’.</w:t>
      </w:r>
      <w:r w:rsidR="003F7961" w:rsidRPr="001600EA">
        <w:rPr>
          <w:rFonts w:ascii="Arial" w:hAnsi="Arial" w:cs="Arial"/>
          <w:color w:val="242121"/>
          <w:sz w:val="24"/>
          <w:szCs w:val="24"/>
        </w:rPr>
        <w:t xml:space="preserve"> The </w:t>
      </w:r>
      <w:r w:rsidR="00BE2497" w:rsidRPr="001600EA">
        <w:rPr>
          <w:rFonts w:ascii="Arial" w:hAnsi="Arial" w:cs="Arial"/>
          <w:color w:val="242121"/>
          <w:sz w:val="24"/>
          <w:szCs w:val="24"/>
        </w:rPr>
        <w:t xml:space="preserve">deponent to the </w:t>
      </w:r>
      <w:r w:rsidR="003F7961" w:rsidRPr="001600EA">
        <w:rPr>
          <w:rFonts w:ascii="Arial" w:hAnsi="Arial" w:cs="Arial"/>
          <w:color w:val="242121"/>
          <w:sz w:val="24"/>
          <w:szCs w:val="24"/>
        </w:rPr>
        <w:t>appellant</w:t>
      </w:r>
      <w:r w:rsidR="00BE2497" w:rsidRPr="001600EA">
        <w:rPr>
          <w:rFonts w:ascii="Arial" w:hAnsi="Arial" w:cs="Arial"/>
          <w:color w:val="242121"/>
          <w:sz w:val="24"/>
          <w:szCs w:val="24"/>
        </w:rPr>
        <w:t xml:space="preserve">’s affidavit, a director of </w:t>
      </w:r>
      <w:bookmarkStart w:id="5" w:name="_Hlk166767506"/>
      <w:r w:rsidR="00BE2497" w:rsidRPr="001600EA">
        <w:rPr>
          <w:rFonts w:ascii="Arial" w:hAnsi="Arial" w:cs="Arial"/>
          <w:color w:val="242121"/>
          <w:sz w:val="24"/>
          <w:szCs w:val="24"/>
        </w:rPr>
        <w:t>Goedverwachting</w:t>
      </w:r>
      <w:bookmarkEnd w:id="5"/>
      <w:r w:rsidR="00BE2497" w:rsidRPr="001600EA">
        <w:rPr>
          <w:rFonts w:ascii="Arial" w:hAnsi="Arial" w:cs="Arial"/>
          <w:color w:val="242121"/>
          <w:sz w:val="24"/>
          <w:szCs w:val="24"/>
        </w:rPr>
        <w:t>,</w:t>
      </w:r>
      <w:r w:rsidR="003F7961" w:rsidRPr="001600EA">
        <w:rPr>
          <w:rFonts w:ascii="Arial" w:hAnsi="Arial" w:cs="Arial"/>
          <w:color w:val="242121"/>
          <w:sz w:val="24"/>
          <w:szCs w:val="24"/>
        </w:rPr>
        <w:t xml:space="preserve"> allege</w:t>
      </w:r>
      <w:r w:rsidR="00BE2497" w:rsidRPr="001600EA">
        <w:rPr>
          <w:rFonts w:ascii="Arial" w:hAnsi="Arial" w:cs="Arial"/>
          <w:color w:val="242121"/>
          <w:sz w:val="24"/>
          <w:szCs w:val="24"/>
        </w:rPr>
        <w:t>s</w:t>
      </w:r>
      <w:r w:rsidR="003F7961" w:rsidRPr="001600EA">
        <w:rPr>
          <w:rFonts w:ascii="Arial" w:hAnsi="Arial" w:cs="Arial"/>
          <w:color w:val="242121"/>
          <w:sz w:val="24"/>
          <w:szCs w:val="24"/>
        </w:rPr>
        <w:t xml:space="preserve"> that this</w:t>
      </w:r>
      <w:r w:rsidR="00C776CA" w:rsidRPr="001600EA">
        <w:rPr>
          <w:rFonts w:ascii="Arial" w:hAnsi="Arial" w:cs="Arial"/>
          <w:color w:val="242121"/>
          <w:sz w:val="24"/>
          <w:szCs w:val="24"/>
        </w:rPr>
        <w:t xml:space="preserve"> is</w:t>
      </w:r>
      <w:r w:rsidR="003F7961" w:rsidRPr="001600EA">
        <w:rPr>
          <w:rFonts w:ascii="Arial" w:hAnsi="Arial" w:cs="Arial"/>
          <w:color w:val="242121"/>
          <w:sz w:val="24"/>
          <w:szCs w:val="24"/>
        </w:rPr>
        <w:t xml:space="preserve"> a fictitiously created document and the stamp it bears of the Midvaal Municipality was fraudulently obtained</w:t>
      </w:r>
      <w:r w:rsidR="00687BD4" w:rsidRPr="001600EA">
        <w:rPr>
          <w:rFonts w:ascii="Arial" w:hAnsi="Arial" w:cs="Arial"/>
          <w:color w:val="242121"/>
          <w:sz w:val="24"/>
          <w:szCs w:val="24"/>
        </w:rPr>
        <w:t>. T</w:t>
      </w:r>
      <w:r w:rsidR="002432B2" w:rsidRPr="001600EA">
        <w:rPr>
          <w:rFonts w:ascii="Arial" w:hAnsi="Arial" w:cs="Arial"/>
          <w:color w:val="242121"/>
          <w:sz w:val="24"/>
          <w:szCs w:val="24"/>
        </w:rPr>
        <w:t xml:space="preserve">he date stamp has </w:t>
      </w:r>
      <w:r w:rsidR="00687BD4" w:rsidRPr="001600EA">
        <w:rPr>
          <w:rFonts w:ascii="Arial" w:hAnsi="Arial" w:cs="Arial"/>
          <w:color w:val="242121"/>
          <w:sz w:val="24"/>
          <w:szCs w:val="24"/>
        </w:rPr>
        <w:t xml:space="preserve">allegedly </w:t>
      </w:r>
      <w:r w:rsidR="002432B2" w:rsidRPr="001600EA">
        <w:rPr>
          <w:rFonts w:ascii="Arial" w:hAnsi="Arial" w:cs="Arial"/>
          <w:color w:val="242121"/>
          <w:sz w:val="24"/>
          <w:szCs w:val="24"/>
        </w:rPr>
        <w:t>also been tampered with</w:t>
      </w:r>
      <w:r w:rsidR="003F7961" w:rsidRPr="001600EA">
        <w:rPr>
          <w:rFonts w:ascii="Arial" w:hAnsi="Arial" w:cs="Arial"/>
          <w:color w:val="242121"/>
          <w:sz w:val="24"/>
          <w:szCs w:val="24"/>
        </w:rPr>
        <w:t xml:space="preserve">. The </w:t>
      </w:r>
      <w:r w:rsidR="002432B2" w:rsidRPr="001600EA">
        <w:rPr>
          <w:rFonts w:ascii="Arial" w:hAnsi="Arial" w:cs="Arial"/>
          <w:color w:val="242121"/>
          <w:sz w:val="24"/>
          <w:szCs w:val="24"/>
        </w:rPr>
        <w:t xml:space="preserve">Midvaal </w:t>
      </w:r>
      <w:r w:rsidR="002D3EF4" w:rsidRPr="001600EA">
        <w:rPr>
          <w:rFonts w:ascii="Arial" w:hAnsi="Arial" w:cs="Arial"/>
          <w:color w:val="242121"/>
          <w:sz w:val="24"/>
          <w:szCs w:val="24"/>
        </w:rPr>
        <w:t>M</w:t>
      </w:r>
      <w:r w:rsidR="003F7961" w:rsidRPr="001600EA">
        <w:rPr>
          <w:rFonts w:ascii="Arial" w:hAnsi="Arial" w:cs="Arial"/>
          <w:color w:val="242121"/>
          <w:sz w:val="24"/>
          <w:szCs w:val="24"/>
        </w:rPr>
        <w:t>unicipality ha</w:t>
      </w:r>
      <w:r w:rsidR="00814071" w:rsidRPr="001600EA">
        <w:rPr>
          <w:rFonts w:ascii="Arial" w:hAnsi="Arial" w:cs="Arial"/>
          <w:color w:val="242121"/>
          <w:sz w:val="24"/>
          <w:szCs w:val="24"/>
        </w:rPr>
        <w:t>s</w:t>
      </w:r>
      <w:r w:rsidR="003F7961" w:rsidRPr="001600EA">
        <w:rPr>
          <w:rFonts w:ascii="Arial" w:hAnsi="Arial" w:cs="Arial"/>
          <w:color w:val="242121"/>
          <w:sz w:val="24"/>
          <w:szCs w:val="24"/>
        </w:rPr>
        <w:t xml:space="preserve"> indicated that </w:t>
      </w:r>
      <w:r w:rsidR="00814071" w:rsidRPr="001600EA">
        <w:rPr>
          <w:rFonts w:ascii="Arial" w:hAnsi="Arial" w:cs="Arial"/>
          <w:color w:val="242121"/>
          <w:sz w:val="24"/>
          <w:szCs w:val="24"/>
        </w:rPr>
        <w:t>it</w:t>
      </w:r>
      <w:r w:rsidR="003F7961" w:rsidRPr="001600EA">
        <w:rPr>
          <w:rFonts w:ascii="Arial" w:hAnsi="Arial" w:cs="Arial"/>
          <w:color w:val="242121"/>
          <w:sz w:val="24"/>
          <w:szCs w:val="24"/>
        </w:rPr>
        <w:t xml:space="preserve"> ha</w:t>
      </w:r>
      <w:r w:rsidR="00814071" w:rsidRPr="001600EA">
        <w:rPr>
          <w:rFonts w:ascii="Arial" w:hAnsi="Arial" w:cs="Arial"/>
          <w:color w:val="242121"/>
          <w:sz w:val="24"/>
          <w:szCs w:val="24"/>
        </w:rPr>
        <w:t>s</w:t>
      </w:r>
      <w:r w:rsidR="003F7961" w:rsidRPr="001600EA">
        <w:rPr>
          <w:rFonts w:ascii="Arial" w:hAnsi="Arial" w:cs="Arial"/>
          <w:color w:val="242121"/>
          <w:sz w:val="24"/>
          <w:szCs w:val="24"/>
        </w:rPr>
        <w:t xml:space="preserve"> no knowledge of the document</w:t>
      </w:r>
      <w:r w:rsidR="002432B2" w:rsidRPr="001600EA">
        <w:rPr>
          <w:rFonts w:ascii="Arial" w:hAnsi="Arial" w:cs="Arial"/>
          <w:color w:val="242121"/>
          <w:sz w:val="24"/>
          <w:szCs w:val="24"/>
        </w:rPr>
        <w:t>.</w:t>
      </w:r>
      <w:r w:rsidR="003F7961" w:rsidRPr="001600EA">
        <w:rPr>
          <w:rFonts w:ascii="Arial" w:hAnsi="Arial" w:cs="Arial"/>
          <w:color w:val="242121"/>
          <w:sz w:val="24"/>
          <w:szCs w:val="24"/>
        </w:rPr>
        <w:t xml:space="preserve"> </w:t>
      </w:r>
      <w:r w:rsidR="008E04D2" w:rsidRPr="001600EA">
        <w:rPr>
          <w:rFonts w:ascii="Arial" w:hAnsi="Arial" w:cs="Arial"/>
          <w:color w:val="242121"/>
          <w:sz w:val="24"/>
          <w:szCs w:val="24"/>
        </w:rPr>
        <w:t xml:space="preserve">Nothing </w:t>
      </w:r>
      <w:r w:rsidR="003A06AD" w:rsidRPr="001600EA">
        <w:rPr>
          <w:rFonts w:ascii="Arial" w:hAnsi="Arial" w:cs="Arial"/>
          <w:color w:val="242121"/>
          <w:sz w:val="24"/>
          <w:szCs w:val="24"/>
        </w:rPr>
        <w:t>wa</w:t>
      </w:r>
      <w:r w:rsidR="008E04D2" w:rsidRPr="001600EA">
        <w:rPr>
          <w:rFonts w:ascii="Arial" w:hAnsi="Arial" w:cs="Arial"/>
          <w:color w:val="242121"/>
          <w:sz w:val="24"/>
          <w:szCs w:val="24"/>
        </w:rPr>
        <w:t xml:space="preserve">s put up to refute this. </w:t>
      </w:r>
    </w:p>
    <w:p w14:paraId="31DB9A09" w14:textId="77777777" w:rsidR="00D85907" w:rsidRPr="00B473C2" w:rsidRDefault="00D85907" w:rsidP="005D7A39">
      <w:pPr>
        <w:widowControl/>
        <w:autoSpaceDE/>
        <w:spacing w:line="360" w:lineRule="auto"/>
        <w:jc w:val="both"/>
        <w:rPr>
          <w:rFonts w:ascii="Arial" w:hAnsi="Arial" w:cs="Arial"/>
          <w:color w:val="242121"/>
          <w:sz w:val="24"/>
          <w:szCs w:val="24"/>
        </w:rPr>
      </w:pPr>
    </w:p>
    <w:p w14:paraId="184BDD56" w14:textId="6B17B753" w:rsidR="00C50148" w:rsidRPr="001600EA" w:rsidRDefault="001600EA" w:rsidP="001600EA">
      <w:pPr>
        <w:widowControl/>
        <w:autoSpaceDE/>
        <w:spacing w:line="360" w:lineRule="auto"/>
        <w:rPr>
          <w:rFonts w:ascii="Arial" w:hAnsi="Arial" w:cs="Arial"/>
          <w:color w:val="242121"/>
          <w:sz w:val="24"/>
          <w:szCs w:val="24"/>
        </w:rPr>
      </w:pPr>
      <w:r w:rsidRPr="007F158D">
        <w:rPr>
          <w:rFonts w:ascii="Arial" w:hAnsi="Arial" w:cs="Arial"/>
          <w:color w:val="242121"/>
          <w:sz w:val="24"/>
          <w:szCs w:val="24"/>
        </w:rPr>
        <w:t>[10]</w:t>
      </w:r>
      <w:r w:rsidRPr="007F158D">
        <w:rPr>
          <w:rFonts w:ascii="Arial" w:hAnsi="Arial" w:cs="Arial"/>
          <w:color w:val="242121"/>
          <w:sz w:val="24"/>
          <w:szCs w:val="24"/>
        </w:rPr>
        <w:tab/>
      </w:r>
      <w:r w:rsidR="00D85907" w:rsidRPr="001600EA">
        <w:rPr>
          <w:rFonts w:ascii="Arial" w:hAnsi="Arial" w:cs="Arial"/>
          <w:color w:val="242121"/>
          <w:sz w:val="24"/>
          <w:szCs w:val="24"/>
        </w:rPr>
        <w:t xml:space="preserve">Two answering affidavits have been filed. The first is </w:t>
      </w:r>
      <w:r w:rsidR="003A06AD" w:rsidRPr="001600EA">
        <w:rPr>
          <w:rFonts w:ascii="Arial" w:hAnsi="Arial" w:cs="Arial"/>
          <w:color w:val="242121"/>
          <w:sz w:val="24"/>
          <w:szCs w:val="24"/>
        </w:rPr>
        <w:t xml:space="preserve">that </w:t>
      </w:r>
      <w:r w:rsidR="00D85907" w:rsidRPr="001600EA">
        <w:rPr>
          <w:rFonts w:ascii="Arial" w:hAnsi="Arial" w:cs="Arial"/>
          <w:color w:val="242121"/>
          <w:sz w:val="24"/>
          <w:szCs w:val="24"/>
        </w:rPr>
        <w:t>of Mr Botha</w:t>
      </w:r>
      <w:r w:rsidR="00824DCD" w:rsidRPr="001600EA">
        <w:rPr>
          <w:rFonts w:ascii="Arial" w:hAnsi="Arial" w:cs="Arial"/>
          <w:color w:val="242121"/>
          <w:sz w:val="24"/>
          <w:szCs w:val="24"/>
        </w:rPr>
        <w:t>,</w:t>
      </w:r>
      <w:r w:rsidR="00D85907" w:rsidRPr="001600EA">
        <w:rPr>
          <w:rFonts w:ascii="Arial" w:hAnsi="Arial" w:cs="Arial"/>
          <w:color w:val="242121"/>
          <w:sz w:val="24"/>
          <w:szCs w:val="24"/>
        </w:rPr>
        <w:t xml:space="preserve"> </w:t>
      </w:r>
      <w:r w:rsidR="00F00898" w:rsidRPr="001600EA">
        <w:rPr>
          <w:rFonts w:ascii="Arial" w:hAnsi="Arial" w:cs="Arial"/>
          <w:color w:val="242121"/>
          <w:sz w:val="24"/>
          <w:szCs w:val="24"/>
        </w:rPr>
        <w:t>apparently in the name of the Gonas Customary &amp; Indigenous Law Agency</w:t>
      </w:r>
      <w:r w:rsidR="00D5469F" w:rsidRPr="001600EA">
        <w:rPr>
          <w:rFonts w:ascii="Arial" w:hAnsi="Arial" w:cs="Arial"/>
          <w:color w:val="242121"/>
          <w:sz w:val="24"/>
          <w:szCs w:val="24"/>
        </w:rPr>
        <w:t>,</w:t>
      </w:r>
      <w:r w:rsidR="00F00898" w:rsidRPr="001600EA">
        <w:rPr>
          <w:rFonts w:ascii="Arial" w:hAnsi="Arial" w:cs="Arial"/>
          <w:color w:val="242121"/>
          <w:sz w:val="24"/>
          <w:szCs w:val="24"/>
        </w:rPr>
        <w:t xml:space="preserve"> </w:t>
      </w:r>
      <w:r w:rsidR="00262BE7" w:rsidRPr="001600EA">
        <w:rPr>
          <w:rFonts w:ascii="Arial" w:hAnsi="Arial" w:cs="Arial"/>
          <w:color w:val="242121"/>
          <w:sz w:val="24"/>
          <w:szCs w:val="24"/>
        </w:rPr>
        <w:t xml:space="preserve">and </w:t>
      </w:r>
      <w:r w:rsidR="00F00898" w:rsidRPr="001600EA">
        <w:rPr>
          <w:rFonts w:ascii="Arial" w:hAnsi="Arial" w:cs="Arial"/>
          <w:color w:val="242121"/>
          <w:sz w:val="24"/>
          <w:szCs w:val="24"/>
        </w:rPr>
        <w:t>in his capacity as King of the</w:t>
      </w:r>
      <w:r w:rsidR="004801EB" w:rsidRPr="001600EA">
        <w:rPr>
          <w:rFonts w:ascii="Arial" w:hAnsi="Arial" w:cs="Arial"/>
          <w:color w:val="242121"/>
          <w:sz w:val="24"/>
          <w:szCs w:val="24"/>
        </w:rPr>
        <w:t xml:space="preserve"> </w:t>
      </w:r>
      <w:r w:rsidR="00D05BFE" w:rsidRPr="001600EA">
        <w:rPr>
          <w:rFonts w:ascii="Arial" w:hAnsi="Arial" w:cs="Arial"/>
          <w:color w:val="242121"/>
          <w:sz w:val="24"/>
          <w:szCs w:val="24"/>
        </w:rPr>
        <w:t xml:space="preserve">Gona-Hesse </w:t>
      </w:r>
      <w:r w:rsidR="004801EB" w:rsidRPr="001600EA">
        <w:rPr>
          <w:rFonts w:ascii="Arial" w:hAnsi="Arial" w:cs="Arial"/>
          <w:color w:val="242121"/>
          <w:sz w:val="24"/>
          <w:szCs w:val="24"/>
        </w:rPr>
        <w:t>!Khwe Royal Kingdom</w:t>
      </w:r>
      <w:r w:rsidR="00F00898" w:rsidRPr="001600EA">
        <w:rPr>
          <w:rFonts w:ascii="Arial" w:hAnsi="Arial" w:cs="Arial"/>
          <w:color w:val="242121"/>
          <w:sz w:val="24"/>
          <w:szCs w:val="24"/>
        </w:rPr>
        <w:t xml:space="preserve">. He states that </w:t>
      </w:r>
      <w:r w:rsidR="00FC137E" w:rsidRPr="001600EA">
        <w:rPr>
          <w:rFonts w:ascii="Arial" w:hAnsi="Arial" w:cs="Arial"/>
          <w:color w:val="242121"/>
          <w:sz w:val="24"/>
          <w:szCs w:val="24"/>
        </w:rPr>
        <w:t xml:space="preserve">Mr </w:t>
      </w:r>
      <w:r w:rsidR="00F00898" w:rsidRPr="001600EA">
        <w:rPr>
          <w:rFonts w:ascii="Arial" w:hAnsi="Arial" w:cs="Arial"/>
          <w:color w:val="242121"/>
          <w:sz w:val="24"/>
          <w:szCs w:val="24"/>
        </w:rPr>
        <w:t>Roux and the members of Deneys are members of his kingdom and that</w:t>
      </w:r>
      <w:r w:rsidR="00C50148" w:rsidRPr="001600EA">
        <w:rPr>
          <w:rFonts w:ascii="Arial" w:hAnsi="Arial" w:cs="Arial"/>
          <w:sz w:val="24"/>
          <w:szCs w:val="24"/>
        </w:rPr>
        <w:t xml:space="preserve"> the land </w:t>
      </w:r>
      <w:r w:rsidR="00F00898" w:rsidRPr="001600EA">
        <w:rPr>
          <w:rFonts w:ascii="Arial" w:hAnsi="Arial" w:cs="Arial"/>
          <w:sz w:val="24"/>
          <w:szCs w:val="24"/>
        </w:rPr>
        <w:t>was</w:t>
      </w:r>
      <w:r w:rsidR="00C50148" w:rsidRPr="001600EA">
        <w:rPr>
          <w:rFonts w:ascii="Arial" w:hAnsi="Arial" w:cs="Arial"/>
          <w:sz w:val="24"/>
          <w:szCs w:val="24"/>
        </w:rPr>
        <w:t xml:space="preserve"> stolen from </w:t>
      </w:r>
      <w:r w:rsidR="008E54CA" w:rsidRPr="001600EA">
        <w:rPr>
          <w:rFonts w:ascii="Arial" w:hAnsi="Arial" w:cs="Arial"/>
          <w:sz w:val="24"/>
          <w:szCs w:val="24"/>
        </w:rPr>
        <w:t>his forefathers,</w:t>
      </w:r>
      <w:r w:rsidR="00C50148" w:rsidRPr="001600EA">
        <w:rPr>
          <w:rFonts w:ascii="Arial" w:hAnsi="Arial" w:cs="Arial"/>
          <w:sz w:val="24"/>
          <w:szCs w:val="24"/>
        </w:rPr>
        <w:t xml:space="preserve"> </w:t>
      </w:r>
      <w:r w:rsidR="008E54CA" w:rsidRPr="001600EA">
        <w:rPr>
          <w:rFonts w:ascii="Arial" w:hAnsi="Arial" w:cs="Arial"/>
          <w:sz w:val="24"/>
          <w:szCs w:val="24"/>
        </w:rPr>
        <w:t xml:space="preserve">the </w:t>
      </w:r>
      <w:r w:rsidR="00C50148" w:rsidRPr="001600EA">
        <w:rPr>
          <w:rFonts w:ascii="Arial" w:hAnsi="Arial" w:cs="Arial"/>
          <w:sz w:val="24"/>
          <w:szCs w:val="24"/>
        </w:rPr>
        <w:t>Gona-</w:t>
      </w:r>
      <w:r w:rsidR="002D3EF4" w:rsidRPr="001600EA">
        <w:rPr>
          <w:rFonts w:ascii="Arial" w:hAnsi="Arial" w:cs="Arial"/>
          <w:sz w:val="24"/>
          <w:szCs w:val="24"/>
        </w:rPr>
        <w:t>Hesse</w:t>
      </w:r>
      <w:r w:rsidR="00772C21" w:rsidRPr="001600EA">
        <w:rPr>
          <w:rFonts w:ascii="Arial" w:hAnsi="Arial" w:cs="Arial"/>
          <w:sz w:val="24"/>
          <w:szCs w:val="24"/>
        </w:rPr>
        <w:t xml:space="preserve"> </w:t>
      </w:r>
      <w:r w:rsidR="002D3EF4" w:rsidRPr="001600EA">
        <w:rPr>
          <w:rFonts w:ascii="Arial" w:hAnsi="Arial" w:cs="Arial"/>
          <w:sz w:val="24"/>
          <w:szCs w:val="24"/>
        </w:rPr>
        <w:t>!Khwe</w:t>
      </w:r>
      <w:r w:rsidR="00C50148" w:rsidRPr="001600EA">
        <w:rPr>
          <w:rFonts w:ascii="Arial" w:hAnsi="Arial" w:cs="Arial"/>
          <w:sz w:val="24"/>
          <w:szCs w:val="24"/>
        </w:rPr>
        <w:t xml:space="preserve"> people who are the real landowners and the true indigenous aboriginal people of South Africa. </w:t>
      </w:r>
      <w:r w:rsidR="008E54CA" w:rsidRPr="001600EA">
        <w:rPr>
          <w:rFonts w:ascii="Arial" w:hAnsi="Arial" w:cs="Arial"/>
          <w:sz w:val="24"/>
          <w:szCs w:val="24"/>
        </w:rPr>
        <w:t>As such</w:t>
      </w:r>
      <w:r w:rsidR="00FC137E" w:rsidRPr="001600EA">
        <w:rPr>
          <w:rFonts w:ascii="Arial" w:hAnsi="Arial" w:cs="Arial"/>
          <w:sz w:val="24"/>
          <w:szCs w:val="24"/>
        </w:rPr>
        <w:t xml:space="preserve">, </w:t>
      </w:r>
      <w:r w:rsidR="00824DCD" w:rsidRPr="001600EA">
        <w:rPr>
          <w:rFonts w:ascii="Arial" w:hAnsi="Arial" w:cs="Arial"/>
          <w:sz w:val="24"/>
          <w:szCs w:val="24"/>
        </w:rPr>
        <w:t xml:space="preserve">Goedverwachting </w:t>
      </w:r>
      <w:r w:rsidR="00F00898" w:rsidRPr="001600EA">
        <w:rPr>
          <w:rFonts w:ascii="Arial" w:hAnsi="Arial" w:cs="Arial"/>
          <w:sz w:val="24"/>
          <w:szCs w:val="24"/>
        </w:rPr>
        <w:t xml:space="preserve">and Mr Keet are in possession of </w:t>
      </w:r>
      <w:r w:rsidR="00EB7748" w:rsidRPr="001600EA">
        <w:rPr>
          <w:rFonts w:ascii="Arial" w:hAnsi="Arial" w:cs="Arial"/>
          <w:sz w:val="24"/>
          <w:szCs w:val="24"/>
        </w:rPr>
        <w:t>‘</w:t>
      </w:r>
      <w:r w:rsidR="00F00898" w:rsidRPr="001600EA">
        <w:rPr>
          <w:rFonts w:ascii="Arial" w:hAnsi="Arial" w:cs="Arial"/>
          <w:sz w:val="24"/>
          <w:szCs w:val="24"/>
        </w:rPr>
        <w:t>stolen goods</w:t>
      </w:r>
      <w:r w:rsidR="00EB7748" w:rsidRPr="001600EA">
        <w:rPr>
          <w:rFonts w:ascii="Arial" w:hAnsi="Arial" w:cs="Arial"/>
          <w:sz w:val="24"/>
          <w:szCs w:val="24"/>
        </w:rPr>
        <w:t>’</w:t>
      </w:r>
      <w:r w:rsidR="001457D4" w:rsidRPr="001600EA">
        <w:rPr>
          <w:rFonts w:ascii="Arial" w:hAnsi="Arial" w:cs="Arial"/>
          <w:sz w:val="24"/>
          <w:szCs w:val="24"/>
        </w:rPr>
        <w:t xml:space="preserve">- </w:t>
      </w:r>
      <w:r w:rsidR="00F00898" w:rsidRPr="001600EA">
        <w:rPr>
          <w:rFonts w:ascii="Arial" w:hAnsi="Arial" w:cs="Arial"/>
          <w:sz w:val="24"/>
          <w:szCs w:val="24"/>
        </w:rPr>
        <w:t>the land that was</w:t>
      </w:r>
      <w:r w:rsidR="00D21E4D" w:rsidRPr="001600EA">
        <w:rPr>
          <w:rFonts w:ascii="Arial" w:hAnsi="Arial" w:cs="Arial"/>
          <w:sz w:val="24"/>
          <w:szCs w:val="24"/>
        </w:rPr>
        <w:t xml:space="preserve"> stolen </w:t>
      </w:r>
      <w:r w:rsidR="00F00898" w:rsidRPr="001600EA">
        <w:rPr>
          <w:rFonts w:ascii="Arial" w:hAnsi="Arial" w:cs="Arial"/>
          <w:sz w:val="24"/>
          <w:szCs w:val="24"/>
        </w:rPr>
        <w:t xml:space="preserve">from their </w:t>
      </w:r>
      <w:r w:rsidR="008E54CA" w:rsidRPr="001600EA">
        <w:rPr>
          <w:rFonts w:ascii="Arial" w:hAnsi="Arial" w:cs="Arial"/>
          <w:sz w:val="24"/>
          <w:szCs w:val="24"/>
        </w:rPr>
        <w:t>forefathers</w:t>
      </w:r>
      <w:r w:rsidR="00F00898" w:rsidRPr="001600EA">
        <w:rPr>
          <w:rFonts w:ascii="Arial" w:hAnsi="Arial" w:cs="Arial"/>
          <w:sz w:val="24"/>
          <w:szCs w:val="24"/>
        </w:rPr>
        <w:t xml:space="preserve"> and never returned to them. Mr Botha </w:t>
      </w:r>
      <w:r w:rsidR="008E54CA" w:rsidRPr="001600EA">
        <w:rPr>
          <w:rFonts w:ascii="Arial" w:hAnsi="Arial" w:cs="Arial"/>
          <w:sz w:val="24"/>
          <w:szCs w:val="24"/>
        </w:rPr>
        <w:t>denies</w:t>
      </w:r>
      <w:r w:rsidR="00C50148" w:rsidRPr="001600EA">
        <w:rPr>
          <w:rFonts w:ascii="Arial" w:hAnsi="Arial" w:cs="Arial"/>
          <w:sz w:val="24"/>
          <w:szCs w:val="24"/>
        </w:rPr>
        <w:t xml:space="preserve"> stay</w:t>
      </w:r>
      <w:r w:rsidR="008E54CA" w:rsidRPr="001600EA">
        <w:rPr>
          <w:rFonts w:ascii="Arial" w:hAnsi="Arial" w:cs="Arial"/>
          <w:sz w:val="24"/>
          <w:szCs w:val="24"/>
        </w:rPr>
        <w:t>ing</w:t>
      </w:r>
      <w:r w:rsidR="00C50148" w:rsidRPr="001600EA">
        <w:rPr>
          <w:rFonts w:ascii="Arial" w:hAnsi="Arial" w:cs="Arial"/>
          <w:sz w:val="24"/>
          <w:szCs w:val="24"/>
        </w:rPr>
        <w:t xml:space="preserve"> </w:t>
      </w:r>
      <w:r w:rsidR="00F00898" w:rsidRPr="001600EA">
        <w:rPr>
          <w:rFonts w:ascii="Arial" w:hAnsi="Arial" w:cs="Arial"/>
          <w:sz w:val="24"/>
          <w:szCs w:val="24"/>
        </w:rPr>
        <w:t xml:space="preserve">on the farm </w:t>
      </w:r>
      <w:r w:rsidR="008E54CA" w:rsidRPr="001600EA">
        <w:rPr>
          <w:rFonts w:ascii="Arial" w:hAnsi="Arial" w:cs="Arial"/>
          <w:sz w:val="24"/>
          <w:szCs w:val="24"/>
        </w:rPr>
        <w:t xml:space="preserve">which he describes </w:t>
      </w:r>
      <w:r w:rsidR="00F00898" w:rsidRPr="001600EA">
        <w:rPr>
          <w:rFonts w:ascii="Arial" w:hAnsi="Arial" w:cs="Arial"/>
          <w:sz w:val="24"/>
          <w:szCs w:val="24"/>
        </w:rPr>
        <w:t>a</w:t>
      </w:r>
      <w:r w:rsidR="008E54CA" w:rsidRPr="001600EA">
        <w:rPr>
          <w:rFonts w:ascii="Arial" w:hAnsi="Arial" w:cs="Arial"/>
          <w:sz w:val="24"/>
          <w:szCs w:val="24"/>
        </w:rPr>
        <w:t>s</w:t>
      </w:r>
      <w:r w:rsidR="00F00898" w:rsidRPr="001600EA">
        <w:rPr>
          <w:rFonts w:ascii="Arial" w:hAnsi="Arial" w:cs="Arial"/>
          <w:sz w:val="24"/>
          <w:szCs w:val="24"/>
        </w:rPr>
        <w:t xml:space="preserve"> a</w:t>
      </w:r>
      <w:r w:rsidR="00C50148" w:rsidRPr="001600EA">
        <w:rPr>
          <w:rFonts w:ascii="Arial" w:hAnsi="Arial" w:cs="Arial"/>
          <w:sz w:val="24"/>
          <w:szCs w:val="24"/>
        </w:rPr>
        <w:t xml:space="preserve"> fals</w:t>
      </w:r>
      <w:r w:rsidR="00F00898" w:rsidRPr="001600EA">
        <w:rPr>
          <w:rFonts w:ascii="Arial" w:hAnsi="Arial" w:cs="Arial"/>
          <w:sz w:val="24"/>
          <w:szCs w:val="24"/>
        </w:rPr>
        <w:t>e</w:t>
      </w:r>
      <w:r w:rsidR="00C50148" w:rsidRPr="001600EA">
        <w:rPr>
          <w:rFonts w:ascii="Arial" w:hAnsi="Arial" w:cs="Arial"/>
          <w:sz w:val="24"/>
          <w:szCs w:val="24"/>
        </w:rPr>
        <w:t xml:space="preserve"> accus</w:t>
      </w:r>
      <w:r w:rsidR="00F00898" w:rsidRPr="001600EA">
        <w:rPr>
          <w:rFonts w:ascii="Arial" w:hAnsi="Arial" w:cs="Arial"/>
          <w:sz w:val="24"/>
          <w:szCs w:val="24"/>
        </w:rPr>
        <w:t>ation by</w:t>
      </w:r>
      <w:r w:rsidR="00824DCD" w:rsidRPr="001600EA">
        <w:rPr>
          <w:rFonts w:ascii="Arial" w:hAnsi="Arial" w:cs="Arial"/>
          <w:sz w:val="24"/>
          <w:szCs w:val="24"/>
        </w:rPr>
        <w:t xml:space="preserve"> Goedverwachting</w:t>
      </w:r>
      <w:r w:rsidR="00C50148" w:rsidRPr="001600EA">
        <w:rPr>
          <w:rFonts w:ascii="Arial" w:hAnsi="Arial" w:cs="Arial"/>
          <w:sz w:val="24"/>
          <w:szCs w:val="24"/>
        </w:rPr>
        <w:t>. He did however assist Mr Roux and the Deneys Swiss Dairy as they are members of the Gona-</w:t>
      </w:r>
      <w:r w:rsidR="002D3EF4" w:rsidRPr="001600EA">
        <w:rPr>
          <w:rFonts w:ascii="Arial" w:hAnsi="Arial" w:cs="Arial"/>
          <w:sz w:val="24"/>
          <w:szCs w:val="24"/>
        </w:rPr>
        <w:t>Hesse</w:t>
      </w:r>
      <w:r w:rsidR="00772C21" w:rsidRPr="001600EA">
        <w:rPr>
          <w:rFonts w:ascii="Arial" w:hAnsi="Arial" w:cs="Arial"/>
          <w:sz w:val="24"/>
          <w:szCs w:val="24"/>
        </w:rPr>
        <w:t xml:space="preserve"> </w:t>
      </w:r>
      <w:r w:rsidR="002D3EF4" w:rsidRPr="001600EA">
        <w:rPr>
          <w:rFonts w:ascii="Arial" w:hAnsi="Arial" w:cs="Arial"/>
          <w:sz w:val="24"/>
          <w:szCs w:val="24"/>
        </w:rPr>
        <w:t>!Khwe</w:t>
      </w:r>
      <w:r w:rsidR="00C50148" w:rsidRPr="001600EA">
        <w:rPr>
          <w:rFonts w:ascii="Arial" w:hAnsi="Arial" w:cs="Arial"/>
          <w:sz w:val="24"/>
          <w:szCs w:val="24"/>
        </w:rPr>
        <w:t xml:space="preserve"> Royal Kingdom. </w:t>
      </w:r>
      <w:r w:rsidR="003A06AD" w:rsidRPr="001600EA">
        <w:rPr>
          <w:rFonts w:ascii="Arial" w:hAnsi="Arial" w:cs="Arial"/>
          <w:sz w:val="24"/>
          <w:szCs w:val="24"/>
        </w:rPr>
        <w:t>Numerous a</w:t>
      </w:r>
      <w:r w:rsidR="00C50148" w:rsidRPr="001600EA">
        <w:rPr>
          <w:rFonts w:ascii="Arial" w:hAnsi="Arial" w:cs="Arial"/>
          <w:sz w:val="24"/>
          <w:szCs w:val="24"/>
        </w:rPr>
        <w:t>llegations of dishonesty and fraud are made against Mr Keet</w:t>
      </w:r>
      <w:r w:rsidR="001A5E43" w:rsidRPr="001600EA">
        <w:rPr>
          <w:rFonts w:ascii="Arial" w:hAnsi="Arial" w:cs="Arial"/>
          <w:sz w:val="24"/>
          <w:szCs w:val="24"/>
        </w:rPr>
        <w:t>.</w:t>
      </w:r>
      <w:r w:rsidR="00C776CA" w:rsidRPr="001600EA">
        <w:rPr>
          <w:rFonts w:ascii="Arial" w:hAnsi="Arial" w:cs="Arial"/>
          <w:strike/>
          <w:sz w:val="24"/>
          <w:szCs w:val="24"/>
        </w:rPr>
        <w:t xml:space="preserve"> </w:t>
      </w:r>
    </w:p>
    <w:p w14:paraId="3176F6F2" w14:textId="77777777" w:rsidR="00C50148" w:rsidRPr="007F158D" w:rsidRDefault="00C50148" w:rsidP="005D7A39">
      <w:pPr>
        <w:widowControl/>
        <w:autoSpaceDE/>
        <w:spacing w:line="360" w:lineRule="auto"/>
        <w:jc w:val="both"/>
        <w:rPr>
          <w:rFonts w:ascii="Arial" w:hAnsi="Arial" w:cs="Arial"/>
          <w:sz w:val="24"/>
          <w:szCs w:val="24"/>
        </w:rPr>
      </w:pPr>
    </w:p>
    <w:p w14:paraId="7F470217" w14:textId="4A0A5547" w:rsidR="00B17F67" w:rsidRPr="001600EA" w:rsidRDefault="001600EA" w:rsidP="001600EA">
      <w:pPr>
        <w:widowControl/>
        <w:autoSpaceDE/>
        <w:spacing w:line="360" w:lineRule="auto"/>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C50148" w:rsidRPr="001600EA">
        <w:rPr>
          <w:rFonts w:ascii="Arial" w:hAnsi="Arial" w:cs="Arial"/>
          <w:sz w:val="24"/>
          <w:szCs w:val="24"/>
        </w:rPr>
        <w:t xml:space="preserve">Mr Roux in a similar vein relies on the </w:t>
      </w:r>
      <w:r w:rsidR="00BE2497" w:rsidRPr="001600EA">
        <w:rPr>
          <w:rFonts w:ascii="Arial" w:hAnsi="Arial" w:cs="Arial"/>
          <w:sz w:val="24"/>
          <w:szCs w:val="24"/>
        </w:rPr>
        <w:t>‘</w:t>
      </w:r>
      <w:r w:rsidR="00C50148" w:rsidRPr="001600EA">
        <w:rPr>
          <w:rFonts w:ascii="Arial" w:hAnsi="Arial" w:cs="Arial"/>
          <w:sz w:val="24"/>
          <w:szCs w:val="24"/>
        </w:rPr>
        <w:t>Gonas Customary &amp; Indigenous Law System</w:t>
      </w:r>
      <w:r w:rsidR="00BE2497" w:rsidRPr="001600EA">
        <w:rPr>
          <w:rFonts w:ascii="Arial" w:hAnsi="Arial" w:cs="Arial"/>
          <w:sz w:val="24"/>
          <w:szCs w:val="24"/>
        </w:rPr>
        <w:t>’</w:t>
      </w:r>
      <w:r w:rsidR="00C50148" w:rsidRPr="001600EA">
        <w:rPr>
          <w:rFonts w:ascii="Arial" w:hAnsi="Arial" w:cs="Arial"/>
          <w:sz w:val="24"/>
          <w:szCs w:val="24"/>
        </w:rPr>
        <w:t xml:space="preserve"> </w:t>
      </w:r>
      <w:r w:rsidR="008E54CA" w:rsidRPr="001600EA">
        <w:rPr>
          <w:rFonts w:ascii="Arial" w:hAnsi="Arial" w:cs="Arial"/>
          <w:sz w:val="24"/>
          <w:szCs w:val="24"/>
        </w:rPr>
        <w:t xml:space="preserve">to assert ownership of the farm </w:t>
      </w:r>
      <w:r w:rsidR="00C50148" w:rsidRPr="001600EA">
        <w:rPr>
          <w:rFonts w:ascii="Arial" w:hAnsi="Arial" w:cs="Arial"/>
          <w:sz w:val="24"/>
          <w:szCs w:val="24"/>
        </w:rPr>
        <w:t>and states that he does not</w:t>
      </w:r>
      <w:r w:rsidR="008E54CA" w:rsidRPr="001600EA">
        <w:rPr>
          <w:rFonts w:ascii="Arial" w:hAnsi="Arial" w:cs="Arial"/>
          <w:sz w:val="24"/>
          <w:szCs w:val="24"/>
        </w:rPr>
        <w:t>,</w:t>
      </w:r>
      <w:r w:rsidR="00C50148" w:rsidRPr="001600EA">
        <w:rPr>
          <w:rFonts w:ascii="Arial" w:hAnsi="Arial" w:cs="Arial"/>
          <w:sz w:val="24"/>
          <w:szCs w:val="24"/>
        </w:rPr>
        <w:t xml:space="preserve"> and will not</w:t>
      </w:r>
      <w:r w:rsidR="008E54CA" w:rsidRPr="001600EA">
        <w:rPr>
          <w:rFonts w:ascii="Arial" w:hAnsi="Arial" w:cs="Arial"/>
          <w:sz w:val="24"/>
          <w:szCs w:val="24"/>
        </w:rPr>
        <w:t>,</w:t>
      </w:r>
      <w:r w:rsidR="00C50148" w:rsidRPr="001600EA">
        <w:rPr>
          <w:rFonts w:ascii="Arial" w:hAnsi="Arial" w:cs="Arial"/>
          <w:sz w:val="24"/>
          <w:szCs w:val="24"/>
        </w:rPr>
        <w:t xml:space="preserve"> unlawfully occupy any land. In relation to the facts</w:t>
      </w:r>
      <w:r w:rsidR="008E54CA" w:rsidRPr="001600EA">
        <w:rPr>
          <w:rFonts w:ascii="Arial" w:hAnsi="Arial" w:cs="Arial"/>
          <w:sz w:val="24"/>
          <w:szCs w:val="24"/>
        </w:rPr>
        <w:t xml:space="preserve"> contained in the founding affidavit</w:t>
      </w:r>
      <w:r w:rsidR="00C50148" w:rsidRPr="001600EA">
        <w:rPr>
          <w:rFonts w:ascii="Arial" w:hAnsi="Arial" w:cs="Arial"/>
          <w:sz w:val="24"/>
          <w:szCs w:val="24"/>
        </w:rPr>
        <w:t>, he s</w:t>
      </w:r>
      <w:r w:rsidR="00687BD4" w:rsidRPr="001600EA">
        <w:rPr>
          <w:rFonts w:ascii="Arial" w:hAnsi="Arial" w:cs="Arial"/>
          <w:sz w:val="24"/>
          <w:szCs w:val="24"/>
        </w:rPr>
        <w:t>tates that</w:t>
      </w:r>
      <w:r w:rsidR="00C50148" w:rsidRPr="001600EA">
        <w:rPr>
          <w:rFonts w:ascii="Arial" w:hAnsi="Arial" w:cs="Arial"/>
          <w:sz w:val="24"/>
          <w:szCs w:val="24"/>
        </w:rPr>
        <w:t xml:space="preserve"> Mr Keet sold the property to </w:t>
      </w:r>
      <w:r w:rsidR="002D3EF4" w:rsidRPr="001600EA">
        <w:rPr>
          <w:rFonts w:ascii="Arial" w:hAnsi="Arial" w:cs="Arial"/>
          <w:sz w:val="24"/>
          <w:szCs w:val="24"/>
        </w:rPr>
        <w:t>Deneys and</w:t>
      </w:r>
      <w:r w:rsidR="00C50148" w:rsidRPr="001600EA">
        <w:rPr>
          <w:rFonts w:ascii="Arial" w:hAnsi="Arial" w:cs="Arial"/>
          <w:sz w:val="24"/>
          <w:szCs w:val="24"/>
        </w:rPr>
        <w:t xml:space="preserve"> the members of Deneys gave </w:t>
      </w:r>
      <w:r w:rsidR="00687BD4" w:rsidRPr="001600EA">
        <w:rPr>
          <w:rFonts w:ascii="Arial" w:hAnsi="Arial" w:cs="Arial"/>
          <w:sz w:val="24"/>
          <w:szCs w:val="24"/>
        </w:rPr>
        <w:t>them</w:t>
      </w:r>
      <w:r w:rsidR="00C50148" w:rsidRPr="001600EA">
        <w:rPr>
          <w:rFonts w:ascii="Arial" w:hAnsi="Arial" w:cs="Arial"/>
          <w:sz w:val="24"/>
          <w:szCs w:val="24"/>
        </w:rPr>
        <w:t xml:space="preserve"> </w:t>
      </w:r>
      <w:r w:rsidR="00687BD4" w:rsidRPr="001600EA">
        <w:rPr>
          <w:rFonts w:ascii="Arial" w:hAnsi="Arial" w:cs="Arial"/>
          <w:sz w:val="24"/>
          <w:szCs w:val="24"/>
        </w:rPr>
        <w:t>‘</w:t>
      </w:r>
      <w:r w:rsidR="00C50148" w:rsidRPr="001600EA">
        <w:rPr>
          <w:rFonts w:ascii="Arial" w:hAnsi="Arial" w:cs="Arial"/>
          <w:sz w:val="24"/>
          <w:szCs w:val="24"/>
        </w:rPr>
        <w:t>permission to look after the farm</w:t>
      </w:r>
      <w:r w:rsidR="00687BD4" w:rsidRPr="001600EA">
        <w:rPr>
          <w:rFonts w:ascii="Arial" w:hAnsi="Arial" w:cs="Arial"/>
          <w:sz w:val="24"/>
          <w:szCs w:val="24"/>
        </w:rPr>
        <w:t>’</w:t>
      </w:r>
      <w:r w:rsidR="00C50148" w:rsidRPr="001600EA">
        <w:rPr>
          <w:rFonts w:ascii="Arial" w:hAnsi="Arial" w:cs="Arial"/>
          <w:sz w:val="24"/>
          <w:szCs w:val="24"/>
        </w:rPr>
        <w:t>. Hilda McGovern</w:t>
      </w:r>
      <w:r w:rsidR="00262BE7" w:rsidRPr="001600EA">
        <w:rPr>
          <w:rFonts w:ascii="Arial" w:hAnsi="Arial" w:cs="Arial"/>
          <w:sz w:val="24"/>
          <w:szCs w:val="24"/>
        </w:rPr>
        <w:t>, Mr Roux’s daughter</w:t>
      </w:r>
      <w:r w:rsidR="00EB7748" w:rsidRPr="001600EA">
        <w:rPr>
          <w:rFonts w:ascii="Arial" w:hAnsi="Arial" w:cs="Arial"/>
          <w:sz w:val="24"/>
          <w:szCs w:val="24"/>
        </w:rPr>
        <w:t xml:space="preserve">, </w:t>
      </w:r>
      <w:r w:rsidR="00814071" w:rsidRPr="001600EA">
        <w:rPr>
          <w:rFonts w:ascii="Arial" w:hAnsi="Arial" w:cs="Arial"/>
          <w:sz w:val="24"/>
          <w:szCs w:val="24"/>
        </w:rPr>
        <w:t xml:space="preserve">filed a confirmatory affidavit wherein </w:t>
      </w:r>
      <w:r w:rsidR="00F37834" w:rsidRPr="001600EA">
        <w:rPr>
          <w:rFonts w:ascii="Arial" w:hAnsi="Arial" w:cs="Arial"/>
          <w:sz w:val="24"/>
          <w:szCs w:val="24"/>
        </w:rPr>
        <w:t xml:space="preserve">she </w:t>
      </w:r>
      <w:r w:rsidR="00EB7748" w:rsidRPr="001600EA">
        <w:rPr>
          <w:rFonts w:ascii="Arial" w:hAnsi="Arial" w:cs="Arial"/>
          <w:sz w:val="24"/>
          <w:szCs w:val="24"/>
        </w:rPr>
        <w:t>confirms</w:t>
      </w:r>
      <w:r w:rsidR="00C50148" w:rsidRPr="001600EA">
        <w:rPr>
          <w:rFonts w:ascii="Arial" w:hAnsi="Arial" w:cs="Arial"/>
          <w:sz w:val="24"/>
          <w:szCs w:val="24"/>
        </w:rPr>
        <w:t xml:space="preserve"> that she is a member of Deneys and gave Mr Roux permission to stay on the farm after Deneys ‘paid’ Mr Keet for the farm. </w:t>
      </w:r>
      <w:r w:rsidR="002B4966" w:rsidRPr="001600EA">
        <w:rPr>
          <w:rFonts w:ascii="Arial" w:hAnsi="Arial" w:cs="Arial"/>
          <w:sz w:val="24"/>
          <w:szCs w:val="24"/>
        </w:rPr>
        <w:t xml:space="preserve">No evidence of any payment is attached </w:t>
      </w:r>
      <w:r w:rsidR="007F158D" w:rsidRPr="001600EA">
        <w:rPr>
          <w:rFonts w:ascii="Arial" w:hAnsi="Arial" w:cs="Arial"/>
          <w:sz w:val="24"/>
          <w:szCs w:val="24"/>
        </w:rPr>
        <w:t>in</w:t>
      </w:r>
      <w:r w:rsidR="002B4966" w:rsidRPr="001600EA">
        <w:rPr>
          <w:rFonts w:ascii="Arial" w:hAnsi="Arial" w:cs="Arial"/>
          <w:sz w:val="24"/>
          <w:szCs w:val="24"/>
        </w:rPr>
        <w:t xml:space="preserve"> substantiat</w:t>
      </w:r>
      <w:r w:rsidR="007F158D" w:rsidRPr="001600EA">
        <w:rPr>
          <w:rFonts w:ascii="Arial" w:hAnsi="Arial" w:cs="Arial"/>
          <w:sz w:val="24"/>
          <w:szCs w:val="24"/>
        </w:rPr>
        <w:t>ion</w:t>
      </w:r>
      <w:r w:rsidR="002B4966" w:rsidRPr="001600EA">
        <w:rPr>
          <w:rFonts w:ascii="Arial" w:hAnsi="Arial" w:cs="Arial"/>
          <w:sz w:val="24"/>
          <w:szCs w:val="24"/>
        </w:rPr>
        <w:t>.</w:t>
      </w:r>
    </w:p>
    <w:p w14:paraId="62282464" w14:textId="77777777" w:rsidR="00B17F67" w:rsidRPr="00B17F67" w:rsidRDefault="00B17F67" w:rsidP="00B17F67">
      <w:pPr>
        <w:pStyle w:val="ListParagraph"/>
        <w:rPr>
          <w:rFonts w:ascii="Arial" w:hAnsi="Arial" w:cs="Arial"/>
          <w:sz w:val="24"/>
          <w:szCs w:val="24"/>
        </w:rPr>
      </w:pPr>
    </w:p>
    <w:p w14:paraId="1DFA239E" w14:textId="4E9306B9" w:rsidR="007A7F7D" w:rsidRPr="001600EA" w:rsidRDefault="001600EA" w:rsidP="001600EA">
      <w:pPr>
        <w:widowControl/>
        <w:autoSpaceDE/>
        <w:spacing w:line="360" w:lineRule="auto"/>
        <w:rPr>
          <w:rFonts w:ascii="Arial" w:hAnsi="Arial" w:cs="Arial"/>
          <w:sz w:val="24"/>
          <w:szCs w:val="24"/>
        </w:rPr>
      </w:pPr>
      <w:r w:rsidRPr="00B17F67">
        <w:rPr>
          <w:rFonts w:ascii="Arial" w:hAnsi="Arial" w:cs="Arial"/>
          <w:sz w:val="24"/>
          <w:szCs w:val="24"/>
        </w:rPr>
        <w:t>[12]</w:t>
      </w:r>
      <w:r w:rsidRPr="00B17F67">
        <w:rPr>
          <w:rFonts w:ascii="Arial" w:hAnsi="Arial" w:cs="Arial"/>
          <w:sz w:val="24"/>
          <w:szCs w:val="24"/>
        </w:rPr>
        <w:tab/>
      </w:r>
      <w:r w:rsidR="00B17F67" w:rsidRPr="001600EA">
        <w:rPr>
          <w:rFonts w:ascii="Arial" w:hAnsi="Arial" w:cs="Arial"/>
          <w:sz w:val="24"/>
          <w:szCs w:val="24"/>
        </w:rPr>
        <w:t xml:space="preserve">The only defence put up by the respondents is that the land in question belonged to them by virtue of their aboriginal title and because they had purchased the farm. No evidence was provided to support this defence. </w:t>
      </w:r>
      <w:r w:rsidR="00C50148" w:rsidRPr="001600EA">
        <w:rPr>
          <w:rFonts w:ascii="Arial" w:hAnsi="Arial" w:cs="Arial"/>
          <w:sz w:val="24"/>
          <w:szCs w:val="24"/>
        </w:rPr>
        <w:t xml:space="preserve">What is singularly lacking </w:t>
      </w:r>
      <w:r w:rsidR="008E54CA" w:rsidRPr="001600EA">
        <w:rPr>
          <w:rFonts w:ascii="Arial" w:hAnsi="Arial" w:cs="Arial"/>
          <w:sz w:val="24"/>
          <w:szCs w:val="24"/>
        </w:rPr>
        <w:t xml:space="preserve">in both answering affidavits </w:t>
      </w:r>
      <w:r w:rsidR="00C50148" w:rsidRPr="001600EA">
        <w:rPr>
          <w:rFonts w:ascii="Arial" w:hAnsi="Arial" w:cs="Arial"/>
          <w:sz w:val="24"/>
          <w:szCs w:val="24"/>
        </w:rPr>
        <w:t xml:space="preserve">is any allegation that the land </w:t>
      </w:r>
      <w:r w:rsidR="008E54CA" w:rsidRPr="001600EA">
        <w:rPr>
          <w:rFonts w:ascii="Arial" w:hAnsi="Arial" w:cs="Arial"/>
          <w:sz w:val="24"/>
          <w:szCs w:val="24"/>
        </w:rPr>
        <w:t>was being operated</w:t>
      </w:r>
      <w:r w:rsidR="00C50148" w:rsidRPr="001600EA">
        <w:rPr>
          <w:rFonts w:ascii="Arial" w:hAnsi="Arial" w:cs="Arial"/>
          <w:sz w:val="24"/>
          <w:szCs w:val="24"/>
        </w:rPr>
        <w:t xml:space="preserve"> as a commercial </w:t>
      </w:r>
      <w:r w:rsidR="00BE2497" w:rsidRPr="001600EA">
        <w:rPr>
          <w:rFonts w:ascii="Arial" w:hAnsi="Arial" w:cs="Arial"/>
          <w:sz w:val="24"/>
          <w:szCs w:val="24"/>
        </w:rPr>
        <w:t>venture</w:t>
      </w:r>
      <w:r w:rsidR="00C50148" w:rsidRPr="001600EA">
        <w:rPr>
          <w:rFonts w:ascii="Arial" w:hAnsi="Arial" w:cs="Arial"/>
          <w:sz w:val="24"/>
          <w:szCs w:val="24"/>
        </w:rPr>
        <w:t xml:space="preserve"> </w:t>
      </w:r>
      <w:r w:rsidR="008E54CA" w:rsidRPr="001600EA">
        <w:rPr>
          <w:rFonts w:ascii="Arial" w:hAnsi="Arial" w:cs="Arial"/>
          <w:sz w:val="24"/>
          <w:szCs w:val="24"/>
        </w:rPr>
        <w:t>at the time the eviction was sought</w:t>
      </w:r>
      <w:r w:rsidR="00814071" w:rsidRPr="001600EA">
        <w:rPr>
          <w:rFonts w:ascii="Arial" w:hAnsi="Arial" w:cs="Arial"/>
          <w:sz w:val="24"/>
          <w:szCs w:val="24"/>
        </w:rPr>
        <w:t>.</w:t>
      </w:r>
      <w:r w:rsidR="008E54CA" w:rsidRPr="001600EA">
        <w:rPr>
          <w:rFonts w:ascii="Arial" w:hAnsi="Arial" w:cs="Arial"/>
          <w:sz w:val="24"/>
          <w:szCs w:val="24"/>
        </w:rPr>
        <w:t xml:space="preserve"> Nor is there</w:t>
      </w:r>
      <w:r w:rsidR="00C50148" w:rsidRPr="001600EA">
        <w:rPr>
          <w:rFonts w:ascii="Arial" w:hAnsi="Arial" w:cs="Arial"/>
          <w:sz w:val="24"/>
          <w:szCs w:val="24"/>
        </w:rPr>
        <w:t xml:space="preserve"> any description of who worked on the farm. By relying on their indigenous rights </w:t>
      </w:r>
      <w:r w:rsidR="00262BE7" w:rsidRPr="001600EA">
        <w:rPr>
          <w:rFonts w:ascii="Arial" w:hAnsi="Arial" w:cs="Arial"/>
          <w:sz w:val="24"/>
          <w:szCs w:val="24"/>
        </w:rPr>
        <w:t>to the</w:t>
      </w:r>
      <w:r w:rsidR="00C50148" w:rsidRPr="001600EA">
        <w:rPr>
          <w:rFonts w:ascii="Arial" w:hAnsi="Arial" w:cs="Arial"/>
          <w:sz w:val="24"/>
          <w:szCs w:val="24"/>
        </w:rPr>
        <w:t xml:space="preserve"> land, the issue of whether the </w:t>
      </w:r>
      <w:r w:rsidR="00262BE7" w:rsidRPr="001600EA">
        <w:rPr>
          <w:rFonts w:ascii="Arial" w:hAnsi="Arial" w:cs="Arial"/>
          <w:sz w:val="24"/>
          <w:szCs w:val="24"/>
        </w:rPr>
        <w:t xml:space="preserve">appellant </w:t>
      </w:r>
      <w:r w:rsidR="00BE2497" w:rsidRPr="001600EA">
        <w:rPr>
          <w:rFonts w:ascii="Arial" w:hAnsi="Arial" w:cs="Arial"/>
          <w:sz w:val="24"/>
          <w:szCs w:val="24"/>
        </w:rPr>
        <w:t>is</w:t>
      </w:r>
      <w:r w:rsidR="00262BE7" w:rsidRPr="001600EA">
        <w:rPr>
          <w:rFonts w:ascii="Arial" w:hAnsi="Arial" w:cs="Arial"/>
          <w:sz w:val="24"/>
          <w:szCs w:val="24"/>
        </w:rPr>
        <w:t xml:space="preserve"> entitled to evict the </w:t>
      </w:r>
      <w:r w:rsidR="00EB7748" w:rsidRPr="001600EA">
        <w:rPr>
          <w:rFonts w:ascii="Arial" w:hAnsi="Arial" w:cs="Arial"/>
          <w:sz w:val="24"/>
          <w:szCs w:val="24"/>
        </w:rPr>
        <w:t xml:space="preserve">respondents </w:t>
      </w:r>
      <w:r w:rsidR="00D5469F" w:rsidRPr="001600EA">
        <w:rPr>
          <w:rFonts w:ascii="Arial" w:hAnsi="Arial" w:cs="Arial"/>
          <w:sz w:val="24"/>
          <w:szCs w:val="24"/>
        </w:rPr>
        <w:t>in terms</w:t>
      </w:r>
      <w:r w:rsidR="00E43F14" w:rsidRPr="001600EA">
        <w:rPr>
          <w:rFonts w:ascii="Arial" w:hAnsi="Arial" w:cs="Arial"/>
          <w:sz w:val="24"/>
          <w:szCs w:val="24"/>
        </w:rPr>
        <w:t xml:space="preserve"> </w:t>
      </w:r>
      <w:r w:rsidR="00D5469F" w:rsidRPr="001600EA">
        <w:rPr>
          <w:rFonts w:ascii="Arial" w:hAnsi="Arial" w:cs="Arial"/>
          <w:sz w:val="24"/>
          <w:szCs w:val="24"/>
        </w:rPr>
        <w:t xml:space="preserve">of </w:t>
      </w:r>
      <w:r w:rsidR="00E43F14" w:rsidRPr="001600EA">
        <w:rPr>
          <w:rFonts w:ascii="Arial" w:hAnsi="Arial" w:cs="Arial"/>
          <w:sz w:val="24"/>
          <w:szCs w:val="24"/>
        </w:rPr>
        <w:t xml:space="preserve">ESTA </w:t>
      </w:r>
      <w:r w:rsidR="00EB7748" w:rsidRPr="001600EA">
        <w:rPr>
          <w:rFonts w:ascii="Arial" w:hAnsi="Arial" w:cs="Arial"/>
          <w:sz w:val="24"/>
          <w:szCs w:val="24"/>
        </w:rPr>
        <w:t>or</w:t>
      </w:r>
      <w:r w:rsidR="00262BE7" w:rsidRPr="001600EA">
        <w:rPr>
          <w:rFonts w:ascii="Arial" w:hAnsi="Arial" w:cs="Arial"/>
          <w:sz w:val="24"/>
          <w:szCs w:val="24"/>
        </w:rPr>
        <w:t xml:space="preserve"> whether they </w:t>
      </w:r>
      <w:r w:rsidR="00C50148" w:rsidRPr="001600EA">
        <w:rPr>
          <w:rFonts w:ascii="Arial" w:hAnsi="Arial" w:cs="Arial"/>
          <w:sz w:val="24"/>
          <w:szCs w:val="24"/>
        </w:rPr>
        <w:t>are occupiers</w:t>
      </w:r>
      <w:r w:rsidR="00262BE7" w:rsidRPr="001600EA">
        <w:rPr>
          <w:rFonts w:ascii="Arial" w:hAnsi="Arial" w:cs="Arial"/>
          <w:sz w:val="24"/>
          <w:szCs w:val="24"/>
        </w:rPr>
        <w:t xml:space="preserve"> </w:t>
      </w:r>
      <w:r w:rsidR="00C50148" w:rsidRPr="001600EA">
        <w:rPr>
          <w:rFonts w:ascii="Arial" w:hAnsi="Arial" w:cs="Arial"/>
          <w:sz w:val="24"/>
          <w:szCs w:val="24"/>
        </w:rPr>
        <w:t xml:space="preserve">in terms of </w:t>
      </w:r>
      <w:r w:rsidR="00687BD4" w:rsidRPr="001600EA">
        <w:rPr>
          <w:rFonts w:ascii="Arial" w:hAnsi="Arial" w:cs="Arial"/>
          <w:sz w:val="24"/>
          <w:szCs w:val="24"/>
        </w:rPr>
        <w:t>ESTA</w:t>
      </w:r>
      <w:r w:rsidR="00C50148" w:rsidRPr="001600EA">
        <w:rPr>
          <w:rFonts w:ascii="Arial" w:hAnsi="Arial" w:cs="Arial"/>
          <w:sz w:val="24"/>
          <w:szCs w:val="24"/>
        </w:rPr>
        <w:t xml:space="preserve"> is not pertinently addressed.</w:t>
      </w:r>
      <w:r w:rsidR="00262BE7" w:rsidRPr="001600EA">
        <w:rPr>
          <w:rFonts w:ascii="Arial" w:hAnsi="Arial" w:cs="Arial"/>
          <w:sz w:val="24"/>
          <w:szCs w:val="24"/>
        </w:rPr>
        <w:t xml:space="preserve"> Instead</w:t>
      </w:r>
      <w:r w:rsidR="007A7F7D" w:rsidRPr="001600EA">
        <w:rPr>
          <w:rFonts w:ascii="Arial" w:hAnsi="Arial" w:cs="Arial"/>
          <w:sz w:val="24"/>
          <w:szCs w:val="24"/>
        </w:rPr>
        <w:t>,</w:t>
      </w:r>
      <w:r w:rsidR="00262BE7" w:rsidRPr="001600EA">
        <w:rPr>
          <w:rFonts w:ascii="Arial" w:hAnsi="Arial" w:cs="Arial"/>
          <w:sz w:val="24"/>
          <w:szCs w:val="24"/>
        </w:rPr>
        <w:t xml:space="preserve"> the case made out by the respondents is that they are in legal occupation by virtue of their indigenous </w:t>
      </w:r>
      <w:r w:rsidR="00BE2497" w:rsidRPr="001600EA">
        <w:rPr>
          <w:rFonts w:ascii="Arial" w:hAnsi="Arial" w:cs="Arial"/>
          <w:sz w:val="24"/>
          <w:szCs w:val="24"/>
        </w:rPr>
        <w:t>title to the</w:t>
      </w:r>
      <w:r w:rsidR="00262BE7" w:rsidRPr="001600EA">
        <w:rPr>
          <w:rFonts w:ascii="Arial" w:hAnsi="Arial" w:cs="Arial"/>
          <w:sz w:val="24"/>
          <w:szCs w:val="24"/>
        </w:rPr>
        <w:t xml:space="preserve"> land</w:t>
      </w:r>
      <w:r w:rsidR="002B4966" w:rsidRPr="001600EA">
        <w:rPr>
          <w:rFonts w:ascii="Arial" w:hAnsi="Arial" w:cs="Arial"/>
          <w:sz w:val="24"/>
          <w:szCs w:val="24"/>
        </w:rPr>
        <w:t>, alternatively that</w:t>
      </w:r>
      <w:r w:rsidR="00772C21" w:rsidRPr="001600EA">
        <w:rPr>
          <w:rFonts w:ascii="Arial" w:hAnsi="Arial" w:cs="Arial"/>
          <w:sz w:val="24"/>
          <w:szCs w:val="24"/>
        </w:rPr>
        <w:t xml:space="preserve"> </w:t>
      </w:r>
      <w:r w:rsidR="00B473C2" w:rsidRPr="001600EA">
        <w:rPr>
          <w:rFonts w:ascii="Arial" w:hAnsi="Arial" w:cs="Arial"/>
          <w:sz w:val="24"/>
          <w:szCs w:val="24"/>
        </w:rPr>
        <w:t>they are the owners of the land</w:t>
      </w:r>
      <w:r w:rsidR="002B4966" w:rsidRPr="001600EA">
        <w:rPr>
          <w:rFonts w:ascii="Arial" w:hAnsi="Arial" w:cs="Arial"/>
          <w:sz w:val="24"/>
          <w:szCs w:val="24"/>
        </w:rPr>
        <w:t xml:space="preserve"> having purchased it from Mr Keet</w:t>
      </w:r>
      <w:r w:rsidR="00262BE7" w:rsidRPr="001600EA">
        <w:rPr>
          <w:rFonts w:ascii="Arial" w:hAnsi="Arial" w:cs="Arial"/>
          <w:sz w:val="24"/>
          <w:szCs w:val="24"/>
        </w:rPr>
        <w:t xml:space="preserve">. </w:t>
      </w:r>
    </w:p>
    <w:p w14:paraId="2035340D" w14:textId="77777777" w:rsidR="007A7F7D" w:rsidRPr="00B473C2" w:rsidRDefault="007A7F7D" w:rsidP="005D7A39">
      <w:pPr>
        <w:pStyle w:val="ListParagraph"/>
        <w:rPr>
          <w:rFonts w:ascii="Arial" w:hAnsi="Arial" w:cs="Arial"/>
          <w:sz w:val="24"/>
          <w:szCs w:val="24"/>
        </w:rPr>
      </w:pPr>
    </w:p>
    <w:p w14:paraId="1FFCD77D" w14:textId="7AC8EA51" w:rsidR="007A7F7D" w:rsidRPr="001600EA" w:rsidRDefault="001600EA" w:rsidP="001600EA">
      <w:pPr>
        <w:widowControl/>
        <w:autoSpaceDE/>
        <w:spacing w:line="360" w:lineRule="auto"/>
        <w:rPr>
          <w:rFonts w:ascii="Arial" w:hAnsi="Arial" w:cs="Arial"/>
          <w:sz w:val="24"/>
          <w:szCs w:val="24"/>
        </w:rPr>
      </w:pPr>
      <w:r w:rsidRPr="00B473C2">
        <w:rPr>
          <w:rFonts w:ascii="Arial" w:hAnsi="Arial" w:cs="Arial"/>
          <w:sz w:val="24"/>
          <w:szCs w:val="24"/>
        </w:rPr>
        <w:t>[13]</w:t>
      </w:r>
      <w:r w:rsidRPr="00B473C2">
        <w:rPr>
          <w:rFonts w:ascii="Arial" w:hAnsi="Arial" w:cs="Arial"/>
          <w:sz w:val="24"/>
          <w:szCs w:val="24"/>
        </w:rPr>
        <w:tab/>
      </w:r>
      <w:r w:rsidR="0047665D" w:rsidRPr="001600EA">
        <w:rPr>
          <w:rFonts w:ascii="Arial" w:hAnsi="Arial" w:cs="Arial"/>
          <w:sz w:val="24"/>
          <w:szCs w:val="24"/>
        </w:rPr>
        <w:t xml:space="preserve">It is very difficult to ascertain </w:t>
      </w:r>
      <w:r w:rsidR="00687BD4" w:rsidRPr="001600EA">
        <w:rPr>
          <w:rFonts w:ascii="Arial" w:hAnsi="Arial" w:cs="Arial"/>
          <w:sz w:val="24"/>
          <w:szCs w:val="24"/>
        </w:rPr>
        <w:t xml:space="preserve">the situation of </w:t>
      </w:r>
      <w:r w:rsidR="0047665D" w:rsidRPr="001600EA">
        <w:rPr>
          <w:rFonts w:ascii="Arial" w:hAnsi="Arial" w:cs="Arial"/>
          <w:sz w:val="24"/>
          <w:szCs w:val="24"/>
        </w:rPr>
        <w:t>Deneys on the papers before</w:t>
      </w:r>
      <w:r w:rsidR="0058095F" w:rsidRPr="001600EA">
        <w:rPr>
          <w:rFonts w:ascii="Arial" w:hAnsi="Arial" w:cs="Arial"/>
          <w:sz w:val="24"/>
          <w:szCs w:val="24"/>
        </w:rPr>
        <w:t xml:space="preserve"> this</w:t>
      </w:r>
      <w:r w:rsidR="00D21E4D" w:rsidRPr="001600EA">
        <w:rPr>
          <w:rFonts w:ascii="Arial" w:hAnsi="Arial" w:cs="Arial"/>
          <w:sz w:val="24"/>
          <w:szCs w:val="24"/>
        </w:rPr>
        <w:t xml:space="preserve"> c</w:t>
      </w:r>
      <w:r w:rsidR="0047665D" w:rsidRPr="001600EA">
        <w:rPr>
          <w:rFonts w:ascii="Arial" w:hAnsi="Arial" w:cs="Arial"/>
          <w:sz w:val="24"/>
          <w:szCs w:val="24"/>
        </w:rPr>
        <w:t xml:space="preserve">ourt. However, </w:t>
      </w:r>
      <w:r w:rsidR="00B473C2" w:rsidRPr="001600EA">
        <w:rPr>
          <w:rFonts w:ascii="Arial" w:hAnsi="Arial" w:cs="Arial"/>
          <w:sz w:val="24"/>
          <w:szCs w:val="24"/>
        </w:rPr>
        <w:t>what</w:t>
      </w:r>
      <w:r w:rsidR="0047665D" w:rsidRPr="001600EA">
        <w:rPr>
          <w:rFonts w:ascii="Arial" w:hAnsi="Arial" w:cs="Arial"/>
          <w:sz w:val="24"/>
          <w:szCs w:val="24"/>
        </w:rPr>
        <w:t xml:space="preserve"> is evident </w:t>
      </w:r>
      <w:r w:rsidR="00B473C2" w:rsidRPr="001600EA">
        <w:rPr>
          <w:rFonts w:ascii="Arial" w:hAnsi="Arial" w:cs="Arial"/>
          <w:sz w:val="24"/>
          <w:szCs w:val="24"/>
        </w:rPr>
        <w:t xml:space="preserve">is </w:t>
      </w:r>
      <w:r w:rsidR="0047665D" w:rsidRPr="001600EA">
        <w:rPr>
          <w:rFonts w:ascii="Arial" w:hAnsi="Arial" w:cs="Arial"/>
          <w:sz w:val="24"/>
          <w:szCs w:val="24"/>
        </w:rPr>
        <w:t>that t</w:t>
      </w:r>
      <w:r w:rsidR="007A7F7D" w:rsidRPr="001600EA">
        <w:rPr>
          <w:rFonts w:ascii="Arial" w:hAnsi="Arial" w:cs="Arial"/>
          <w:sz w:val="24"/>
          <w:szCs w:val="24"/>
        </w:rPr>
        <w:t xml:space="preserve">he dairy business did not succeed and </w:t>
      </w:r>
      <w:r w:rsidR="00262BE7" w:rsidRPr="001600EA">
        <w:rPr>
          <w:rFonts w:ascii="Arial" w:hAnsi="Arial" w:cs="Arial"/>
          <w:sz w:val="24"/>
          <w:szCs w:val="24"/>
        </w:rPr>
        <w:t xml:space="preserve">Deneys went into </w:t>
      </w:r>
      <w:r w:rsidR="00772C21" w:rsidRPr="001600EA">
        <w:rPr>
          <w:rFonts w:ascii="Arial" w:hAnsi="Arial" w:cs="Arial"/>
          <w:sz w:val="24"/>
          <w:szCs w:val="24"/>
        </w:rPr>
        <w:t xml:space="preserve">voluntary </w:t>
      </w:r>
      <w:r w:rsidR="00262BE7" w:rsidRPr="001600EA">
        <w:rPr>
          <w:rFonts w:ascii="Arial" w:hAnsi="Arial" w:cs="Arial"/>
          <w:sz w:val="24"/>
          <w:szCs w:val="24"/>
        </w:rPr>
        <w:t>liquidation at the hands of Ms McGovern</w:t>
      </w:r>
      <w:r w:rsidR="00687BD4" w:rsidRPr="001600EA">
        <w:rPr>
          <w:rFonts w:ascii="Arial" w:hAnsi="Arial" w:cs="Arial"/>
          <w:sz w:val="24"/>
          <w:szCs w:val="24"/>
        </w:rPr>
        <w:t xml:space="preserve"> </w:t>
      </w:r>
      <w:r w:rsidR="00FE1A3C" w:rsidRPr="001600EA">
        <w:rPr>
          <w:rFonts w:ascii="Arial" w:hAnsi="Arial" w:cs="Arial"/>
          <w:sz w:val="24"/>
          <w:szCs w:val="24"/>
        </w:rPr>
        <w:t>who filed a special resolution in terms of s</w:t>
      </w:r>
      <w:r w:rsidR="00F47D96" w:rsidRPr="001600EA">
        <w:rPr>
          <w:rFonts w:ascii="Arial" w:hAnsi="Arial" w:cs="Arial"/>
          <w:sz w:val="24"/>
          <w:szCs w:val="24"/>
        </w:rPr>
        <w:t xml:space="preserve"> </w:t>
      </w:r>
      <w:r w:rsidR="00F25622" w:rsidRPr="001600EA">
        <w:rPr>
          <w:rFonts w:ascii="Arial" w:hAnsi="Arial" w:cs="Arial"/>
          <w:sz w:val="24"/>
          <w:szCs w:val="24"/>
        </w:rPr>
        <w:t>352(2) of</w:t>
      </w:r>
      <w:r w:rsidR="00FE1A3C" w:rsidRPr="001600EA">
        <w:rPr>
          <w:rFonts w:ascii="Arial" w:hAnsi="Arial" w:cs="Arial"/>
          <w:sz w:val="24"/>
          <w:szCs w:val="24"/>
        </w:rPr>
        <w:t xml:space="preserve"> </w:t>
      </w:r>
      <w:r w:rsidR="00F25622" w:rsidRPr="001600EA">
        <w:rPr>
          <w:rFonts w:ascii="Arial" w:hAnsi="Arial" w:cs="Arial"/>
          <w:sz w:val="24"/>
          <w:szCs w:val="24"/>
        </w:rPr>
        <w:t xml:space="preserve">the </w:t>
      </w:r>
      <w:r w:rsidR="00FE1A3C" w:rsidRPr="001600EA">
        <w:rPr>
          <w:rFonts w:ascii="Arial" w:hAnsi="Arial" w:cs="Arial"/>
          <w:sz w:val="24"/>
          <w:szCs w:val="24"/>
        </w:rPr>
        <w:t>Companies Act</w:t>
      </w:r>
      <w:r w:rsidR="00CD45AC" w:rsidRPr="001600EA">
        <w:rPr>
          <w:rFonts w:ascii="Arial" w:hAnsi="Arial" w:cs="Arial"/>
          <w:sz w:val="24"/>
          <w:szCs w:val="24"/>
        </w:rPr>
        <w:t xml:space="preserve"> 71 of 2008. </w:t>
      </w:r>
      <w:r w:rsidR="00376E7B" w:rsidRPr="001600EA">
        <w:rPr>
          <w:rFonts w:ascii="Arial" w:hAnsi="Arial" w:cs="Arial"/>
          <w:sz w:val="24"/>
          <w:szCs w:val="24"/>
        </w:rPr>
        <w:t xml:space="preserve"> </w:t>
      </w:r>
      <w:r w:rsidR="007A7F7D" w:rsidRPr="001600EA">
        <w:rPr>
          <w:rFonts w:ascii="Arial" w:hAnsi="Arial" w:cs="Arial"/>
          <w:sz w:val="24"/>
          <w:szCs w:val="24"/>
        </w:rPr>
        <w:t xml:space="preserve">A final liquidation </w:t>
      </w:r>
      <w:r w:rsidR="00BE2497" w:rsidRPr="001600EA">
        <w:rPr>
          <w:rFonts w:ascii="Arial" w:hAnsi="Arial" w:cs="Arial"/>
          <w:sz w:val="24"/>
          <w:szCs w:val="24"/>
        </w:rPr>
        <w:t xml:space="preserve">order </w:t>
      </w:r>
      <w:r w:rsidR="007A7F7D" w:rsidRPr="001600EA">
        <w:rPr>
          <w:rFonts w:ascii="Arial" w:hAnsi="Arial" w:cs="Arial"/>
          <w:sz w:val="24"/>
          <w:szCs w:val="24"/>
        </w:rPr>
        <w:t xml:space="preserve">was granted </w:t>
      </w:r>
      <w:r w:rsidR="00262BE7" w:rsidRPr="001600EA">
        <w:rPr>
          <w:rFonts w:ascii="Arial" w:hAnsi="Arial" w:cs="Arial"/>
          <w:sz w:val="24"/>
          <w:szCs w:val="24"/>
        </w:rPr>
        <w:t>on 4 November 2020</w:t>
      </w:r>
      <w:r w:rsidR="0047665D" w:rsidRPr="001600EA">
        <w:rPr>
          <w:rFonts w:ascii="Arial" w:hAnsi="Arial" w:cs="Arial"/>
          <w:sz w:val="24"/>
          <w:szCs w:val="24"/>
        </w:rPr>
        <w:t xml:space="preserve">. </w:t>
      </w:r>
      <w:r w:rsidR="007A7F7D" w:rsidRPr="001600EA">
        <w:rPr>
          <w:rFonts w:ascii="Arial" w:hAnsi="Arial" w:cs="Arial"/>
          <w:sz w:val="24"/>
          <w:szCs w:val="24"/>
        </w:rPr>
        <w:t>It appears that</w:t>
      </w:r>
      <w:r w:rsidR="00FC137E" w:rsidRPr="001600EA">
        <w:rPr>
          <w:rFonts w:ascii="Arial" w:hAnsi="Arial" w:cs="Arial"/>
          <w:sz w:val="24"/>
          <w:szCs w:val="24"/>
        </w:rPr>
        <w:t xml:space="preserve"> </w:t>
      </w:r>
      <w:r w:rsidR="00203E65" w:rsidRPr="001600EA">
        <w:rPr>
          <w:rFonts w:ascii="Arial" w:hAnsi="Arial" w:cs="Arial"/>
          <w:sz w:val="24"/>
          <w:szCs w:val="24"/>
        </w:rPr>
        <w:t xml:space="preserve">during </w:t>
      </w:r>
      <w:r w:rsidR="00FC137E" w:rsidRPr="001600EA">
        <w:rPr>
          <w:rFonts w:ascii="Arial" w:hAnsi="Arial" w:cs="Arial"/>
          <w:sz w:val="24"/>
          <w:szCs w:val="24"/>
        </w:rPr>
        <w:t>mid 2022, members of Deneys unsuccessfully attempted to have the liquidation set aside</w:t>
      </w:r>
      <w:r w:rsidR="00687BD4" w:rsidRPr="001600EA">
        <w:rPr>
          <w:rFonts w:ascii="Arial" w:hAnsi="Arial" w:cs="Arial"/>
          <w:sz w:val="24"/>
          <w:szCs w:val="24"/>
        </w:rPr>
        <w:t xml:space="preserve"> on the basis</w:t>
      </w:r>
      <w:r w:rsidR="00FC137E" w:rsidRPr="001600EA">
        <w:rPr>
          <w:rFonts w:ascii="Arial" w:hAnsi="Arial" w:cs="Arial"/>
          <w:sz w:val="24"/>
          <w:szCs w:val="24"/>
        </w:rPr>
        <w:t xml:space="preserve"> that there was value in the equity and goodwill in the brand of Deneys Swiss Dairy</w:t>
      </w:r>
      <w:r w:rsidR="0086745C" w:rsidRPr="001600EA">
        <w:rPr>
          <w:rFonts w:ascii="Arial" w:hAnsi="Arial" w:cs="Arial"/>
          <w:sz w:val="24"/>
          <w:szCs w:val="24"/>
        </w:rPr>
        <w:t xml:space="preserve">. From </w:t>
      </w:r>
      <w:r w:rsidR="00BE2497" w:rsidRPr="001600EA">
        <w:rPr>
          <w:rFonts w:ascii="Arial" w:hAnsi="Arial" w:cs="Arial"/>
          <w:sz w:val="24"/>
          <w:szCs w:val="24"/>
        </w:rPr>
        <w:t xml:space="preserve">excerpts of </w:t>
      </w:r>
      <w:r w:rsidR="0086745C" w:rsidRPr="001600EA">
        <w:rPr>
          <w:rFonts w:ascii="Arial" w:hAnsi="Arial" w:cs="Arial"/>
          <w:sz w:val="24"/>
          <w:szCs w:val="24"/>
        </w:rPr>
        <w:t>the affidavits in the various applications</w:t>
      </w:r>
      <w:r w:rsidR="00AD0288" w:rsidRPr="001600EA">
        <w:rPr>
          <w:rFonts w:ascii="Arial" w:hAnsi="Arial" w:cs="Arial"/>
          <w:sz w:val="24"/>
          <w:szCs w:val="24"/>
        </w:rPr>
        <w:t>,</w:t>
      </w:r>
      <w:r w:rsidR="0086745C" w:rsidRPr="001600EA">
        <w:rPr>
          <w:rFonts w:ascii="Arial" w:hAnsi="Arial" w:cs="Arial"/>
          <w:sz w:val="24"/>
          <w:szCs w:val="24"/>
        </w:rPr>
        <w:t xml:space="preserve"> it is evident that the business of Deneys </w:t>
      </w:r>
      <w:r w:rsidR="00BE2497" w:rsidRPr="001600EA">
        <w:rPr>
          <w:rFonts w:ascii="Arial" w:hAnsi="Arial" w:cs="Arial"/>
          <w:sz w:val="24"/>
          <w:szCs w:val="24"/>
        </w:rPr>
        <w:t xml:space="preserve">had stopped operating and </w:t>
      </w:r>
      <w:r w:rsidR="006371DF" w:rsidRPr="001600EA">
        <w:rPr>
          <w:rFonts w:ascii="Arial" w:hAnsi="Arial" w:cs="Arial"/>
          <w:sz w:val="24"/>
          <w:szCs w:val="24"/>
        </w:rPr>
        <w:t xml:space="preserve">had completely </w:t>
      </w:r>
      <w:r w:rsidR="00BE2497" w:rsidRPr="001600EA">
        <w:rPr>
          <w:rFonts w:ascii="Arial" w:hAnsi="Arial" w:cs="Arial"/>
          <w:sz w:val="24"/>
          <w:szCs w:val="24"/>
        </w:rPr>
        <w:t xml:space="preserve">closed by </w:t>
      </w:r>
      <w:r w:rsidR="0086745C" w:rsidRPr="001600EA">
        <w:rPr>
          <w:rFonts w:ascii="Arial" w:hAnsi="Arial" w:cs="Arial"/>
          <w:sz w:val="24"/>
          <w:szCs w:val="24"/>
        </w:rPr>
        <w:t>December 2019. Mr Roux himself stated under oath on 9 A</w:t>
      </w:r>
      <w:r w:rsidR="00044296" w:rsidRPr="001600EA">
        <w:rPr>
          <w:rFonts w:ascii="Arial" w:hAnsi="Arial" w:cs="Arial"/>
          <w:sz w:val="24"/>
          <w:szCs w:val="24"/>
        </w:rPr>
        <w:t>pril 2021 that by 6</w:t>
      </w:r>
      <w:r w:rsidR="00CA0E26" w:rsidRPr="001600EA">
        <w:rPr>
          <w:rFonts w:ascii="Arial" w:hAnsi="Arial" w:cs="Arial"/>
          <w:sz w:val="24"/>
          <w:szCs w:val="24"/>
        </w:rPr>
        <w:t> </w:t>
      </w:r>
      <w:r w:rsidR="00044296" w:rsidRPr="001600EA">
        <w:rPr>
          <w:rFonts w:ascii="Arial" w:hAnsi="Arial" w:cs="Arial"/>
          <w:sz w:val="24"/>
          <w:szCs w:val="24"/>
        </w:rPr>
        <w:t>April</w:t>
      </w:r>
      <w:r w:rsidR="00CA0E26" w:rsidRPr="001600EA">
        <w:rPr>
          <w:rFonts w:ascii="Arial" w:hAnsi="Arial" w:cs="Arial"/>
          <w:sz w:val="24"/>
          <w:szCs w:val="24"/>
        </w:rPr>
        <w:t> </w:t>
      </w:r>
      <w:r w:rsidR="00044296" w:rsidRPr="001600EA">
        <w:rPr>
          <w:rFonts w:ascii="Arial" w:hAnsi="Arial" w:cs="Arial"/>
          <w:sz w:val="24"/>
          <w:szCs w:val="24"/>
        </w:rPr>
        <w:t>2021 ‘</w:t>
      </w:r>
      <w:r w:rsidR="0086745C" w:rsidRPr="001600EA">
        <w:rPr>
          <w:rFonts w:ascii="Arial" w:hAnsi="Arial" w:cs="Arial"/>
          <w:sz w:val="24"/>
          <w:szCs w:val="24"/>
        </w:rPr>
        <w:t xml:space="preserve">there was not a single item on the premises that </w:t>
      </w:r>
      <w:r w:rsidR="00044296" w:rsidRPr="001600EA">
        <w:rPr>
          <w:rFonts w:ascii="Arial" w:hAnsi="Arial" w:cs="Arial"/>
          <w:sz w:val="24"/>
          <w:szCs w:val="24"/>
        </w:rPr>
        <w:t>belonged to Deneys Swiss Dairy’.</w:t>
      </w:r>
      <w:r w:rsidR="00FC137E" w:rsidRPr="001600EA">
        <w:rPr>
          <w:rFonts w:ascii="Arial" w:hAnsi="Arial" w:cs="Arial"/>
          <w:sz w:val="24"/>
          <w:szCs w:val="24"/>
        </w:rPr>
        <w:t xml:space="preserve"> </w:t>
      </w:r>
    </w:p>
    <w:p w14:paraId="09D53E0C" w14:textId="77777777" w:rsidR="007A7F7D" w:rsidRPr="00B473C2" w:rsidRDefault="007A7F7D" w:rsidP="005D7A39">
      <w:pPr>
        <w:pStyle w:val="ListParagraph"/>
        <w:widowControl/>
        <w:autoSpaceDE/>
        <w:spacing w:line="360" w:lineRule="auto"/>
        <w:ind w:left="0"/>
        <w:rPr>
          <w:rFonts w:ascii="Arial" w:hAnsi="Arial" w:cs="Arial"/>
          <w:sz w:val="24"/>
          <w:szCs w:val="24"/>
        </w:rPr>
      </w:pPr>
    </w:p>
    <w:p w14:paraId="4D31D77F" w14:textId="004CC9CD" w:rsidR="00262BE7" w:rsidRPr="001600EA" w:rsidRDefault="001600EA" w:rsidP="001600EA">
      <w:pPr>
        <w:widowControl/>
        <w:tabs>
          <w:tab w:val="left" w:pos="709"/>
        </w:tabs>
        <w:autoSpaceDE/>
        <w:spacing w:line="360" w:lineRule="auto"/>
        <w:rPr>
          <w:rFonts w:ascii="Arial" w:hAnsi="Arial" w:cs="Arial"/>
          <w:sz w:val="24"/>
          <w:szCs w:val="24"/>
        </w:rPr>
      </w:pPr>
      <w:r w:rsidRPr="00B473C2">
        <w:rPr>
          <w:rFonts w:ascii="Arial" w:hAnsi="Arial" w:cs="Arial"/>
          <w:sz w:val="24"/>
          <w:szCs w:val="24"/>
        </w:rPr>
        <w:t>[14]</w:t>
      </w:r>
      <w:r w:rsidRPr="00B473C2">
        <w:rPr>
          <w:rFonts w:ascii="Arial" w:hAnsi="Arial" w:cs="Arial"/>
          <w:sz w:val="24"/>
          <w:szCs w:val="24"/>
        </w:rPr>
        <w:tab/>
      </w:r>
      <w:r w:rsidR="00AD0288" w:rsidRPr="001600EA">
        <w:rPr>
          <w:rFonts w:ascii="Arial" w:hAnsi="Arial" w:cs="Arial"/>
          <w:sz w:val="24"/>
          <w:szCs w:val="24"/>
        </w:rPr>
        <w:t>The confusion was further compounded by t</w:t>
      </w:r>
      <w:r w:rsidR="00E97297" w:rsidRPr="001600EA">
        <w:rPr>
          <w:rFonts w:ascii="Arial" w:hAnsi="Arial" w:cs="Arial"/>
          <w:sz w:val="24"/>
          <w:szCs w:val="24"/>
        </w:rPr>
        <w:t xml:space="preserve">he </w:t>
      </w:r>
      <w:r w:rsidR="00533A60" w:rsidRPr="001600EA">
        <w:rPr>
          <w:rFonts w:ascii="Arial" w:hAnsi="Arial" w:cs="Arial"/>
          <w:sz w:val="24"/>
          <w:szCs w:val="24"/>
        </w:rPr>
        <w:t>respondents’ heads of argument which were filed late and for which condonation was sought, and granted</w:t>
      </w:r>
      <w:r w:rsidR="00E97297" w:rsidRPr="001600EA">
        <w:rPr>
          <w:rFonts w:ascii="Arial" w:hAnsi="Arial" w:cs="Arial"/>
          <w:sz w:val="24"/>
          <w:szCs w:val="24"/>
        </w:rPr>
        <w:t xml:space="preserve">. </w:t>
      </w:r>
      <w:r w:rsidR="007A7F7D" w:rsidRPr="001600EA">
        <w:rPr>
          <w:rFonts w:ascii="Arial" w:hAnsi="Arial" w:cs="Arial"/>
          <w:sz w:val="24"/>
          <w:szCs w:val="24"/>
        </w:rPr>
        <w:t>In this Court, as in the LCC, Mr Roux refused legal representation. He insisted that lawyers were not to be trusted and that his daughte</w:t>
      </w:r>
      <w:r w:rsidR="00F37834" w:rsidRPr="001600EA">
        <w:rPr>
          <w:rFonts w:ascii="Arial" w:hAnsi="Arial" w:cs="Arial"/>
          <w:sz w:val="24"/>
          <w:szCs w:val="24"/>
        </w:rPr>
        <w:t>r,</w:t>
      </w:r>
      <w:r w:rsidR="007A7F7D" w:rsidRPr="001600EA">
        <w:rPr>
          <w:rFonts w:ascii="Arial" w:hAnsi="Arial" w:cs="Arial"/>
          <w:sz w:val="24"/>
          <w:szCs w:val="24"/>
        </w:rPr>
        <w:t xml:space="preserve"> Ms McGovern</w:t>
      </w:r>
      <w:r w:rsidR="00F37834" w:rsidRPr="001600EA">
        <w:rPr>
          <w:rFonts w:ascii="Arial" w:hAnsi="Arial" w:cs="Arial"/>
          <w:sz w:val="24"/>
          <w:szCs w:val="24"/>
        </w:rPr>
        <w:t>,</w:t>
      </w:r>
      <w:r w:rsidR="007A7F7D" w:rsidRPr="001600EA">
        <w:rPr>
          <w:rFonts w:ascii="Arial" w:hAnsi="Arial" w:cs="Arial"/>
          <w:sz w:val="24"/>
          <w:szCs w:val="24"/>
        </w:rPr>
        <w:t xml:space="preserve"> would argue on his behalf. He explained that persons with legal knowledge had assisted him in drafting his </w:t>
      </w:r>
      <w:r w:rsidR="00AB7A6E" w:rsidRPr="001600EA">
        <w:rPr>
          <w:rFonts w:ascii="Arial" w:hAnsi="Arial" w:cs="Arial"/>
          <w:sz w:val="24"/>
          <w:szCs w:val="24"/>
        </w:rPr>
        <w:t>h</w:t>
      </w:r>
      <w:r w:rsidR="007A7F7D" w:rsidRPr="001600EA">
        <w:rPr>
          <w:rFonts w:ascii="Arial" w:hAnsi="Arial" w:cs="Arial"/>
          <w:sz w:val="24"/>
          <w:szCs w:val="24"/>
        </w:rPr>
        <w:t xml:space="preserve">eads of </w:t>
      </w:r>
      <w:r w:rsidR="00AB7A6E" w:rsidRPr="001600EA">
        <w:rPr>
          <w:rFonts w:ascii="Arial" w:hAnsi="Arial" w:cs="Arial"/>
          <w:sz w:val="24"/>
          <w:szCs w:val="24"/>
        </w:rPr>
        <w:t>a</w:t>
      </w:r>
      <w:r w:rsidR="007A7F7D" w:rsidRPr="001600EA">
        <w:rPr>
          <w:rFonts w:ascii="Arial" w:hAnsi="Arial" w:cs="Arial"/>
          <w:sz w:val="24"/>
          <w:szCs w:val="24"/>
        </w:rPr>
        <w:t xml:space="preserve">rgument. </w:t>
      </w:r>
      <w:r w:rsidR="00E97297" w:rsidRPr="001600EA">
        <w:rPr>
          <w:rFonts w:ascii="Arial" w:hAnsi="Arial" w:cs="Arial"/>
          <w:sz w:val="24"/>
          <w:szCs w:val="24"/>
        </w:rPr>
        <w:t xml:space="preserve">Apart from asserting their original aboriginal title to the land, the main thrust </w:t>
      </w:r>
      <w:r w:rsidR="00034819" w:rsidRPr="001600EA">
        <w:rPr>
          <w:rFonts w:ascii="Arial" w:hAnsi="Arial" w:cs="Arial"/>
          <w:sz w:val="24"/>
          <w:szCs w:val="24"/>
        </w:rPr>
        <w:t xml:space="preserve">of the heads of argument </w:t>
      </w:r>
      <w:r w:rsidR="00E97297" w:rsidRPr="001600EA">
        <w:rPr>
          <w:rFonts w:ascii="Arial" w:hAnsi="Arial" w:cs="Arial"/>
          <w:sz w:val="24"/>
          <w:szCs w:val="24"/>
        </w:rPr>
        <w:t xml:space="preserve">is that the </w:t>
      </w:r>
      <w:r w:rsidR="00E43F14" w:rsidRPr="001600EA">
        <w:rPr>
          <w:rFonts w:ascii="Arial" w:hAnsi="Arial" w:cs="Arial"/>
          <w:sz w:val="24"/>
          <w:szCs w:val="24"/>
        </w:rPr>
        <w:t>legal representatives of Goedverwachting</w:t>
      </w:r>
      <w:r w:rsidR="00E97297" w:rsidRPr="001600EA">
        <w:rPr>
          <w:rFonts w:ascii="Arial" w:hAnsi="Arial" w:cs="Arial"/>
          <w:sz w:val="24"/>
          <w:szCs w:val="24"/>
        </w:rPr>
        <w:t xml:space="preserve"> had fraudulently and dishonestly omitted to include portions of the record which would further Mr Roux’s case. This is an apparent reference to papers where Ms McGovern</w:t>
      </w:r>
      <w:r w:rsidR="00034819" w:rsidRPr="001600EA">
        <w:rPr>
          <w:rFonts w:ascii="Arial" w:hAnsi="Arial" w:cs="Arial"/>
          <w:sz w:val="24"/>
          <w:szCs w:val="24"/>
        </w:rPr>
        <w:t xml:space="preserve"> applied </w:t>
      </w:r>
      <w:r w:rsidR="00E97297" w:rsidRPr="001600EA">
        <w:rPr>
          <w:rFonts w:ascii="Arial" w:hAnsi="Arial" w:cs="Arial"/>
          <w:sz w:val="24"/>
          <w:szCs w:val="24"/>
        </w:rPr>
        <w:t>to be an intervening party in the present case</w:t>
      </w:r>
      <w:r w:rsidR="00DF78EC" w:rsidRPr="001600EA">
        <w:rPr>
          <w:rFonts w:ascii="Arial" w:hAnsi="Arial" w:cs="Arial"/>
          <w:sz w:val="24"/>
          <w:szCs w:val="24"/>
        </w:rPr>
        <w:t xml:space="preserve"> </w:t>
      </w:r>
      <w:r w:rsidR="00E97297" w:rsidRPr="001600EA">
        <w:rPr>
          <w:rFonts w:ascii="Arial" w:hAnsi="Arial" w:cs="Arial"/>
          <w:sz w:val="24"/>
          <w:szCs w:val="24"/>
        </w:rPr>
        <w:t xml:space="preserve">and an application to set aside the liquidation of Deneys. It </w:t>
      </w:r>
      <w:r w:rsidR="00E43F14" w:rsidRPr="001600EA">
        <w:rPr>
          <w:rFonts w:ascii="Arial" w:hAnsi="Arial" w:cs="Arial"/>
          <w:sz w:val="24"/>
          <w:szCs w:val="24"/>
        </w:rPr>
        <w:t>wa</w:t>
      </w:r>
      <w:r w:rsidR="00E97297" w:rsidRPr="001600EA">
        <w:rPr>
          <w:rFonts w:ascii="Arial" w:hAnsi="Arial" w:cs="Arial"/>
          <w:sz w:val="24"/>
          <w:szCs w:val="24"/>
        </w:rPr>
        <w:t xml:space="preserve">s alleged that Deneys is not in voluntary liquidation and that Ms McGovern was coerced into signing the necessary documents and resolutions. </w:t>
      </w:r>
      <w:r w:rsidR="00034819" w:rsidRPr="001600EA">
        <w:rPr>
          <w:rFonts w:ascii="Arial" w:hAnsi="Arial" w:cs="Arial"/>
          <w:sz w:val="24"/>
          <w:szCs w:val="24"/>
        </w:rPr>
        <w:t>As a result</w:t>
      </w:r>
      <w:r w:rsidR="002D3EF4" w:rsidRPr="001600EA">
        <w:rPr>
          <w:rFonts w:ascii="Arial" w:hAnsi="Arial" w:cs="Arial"/>
          <w:sz w:val="24"/>
          <w:szCs w:val="24"/>
        </w:rPr>
        <w:t>,</w:t>
      </w:r>
      <w:r w:rsidR="00E97297" w:rsidRPr="001600EA">
        <w:rPr>
          <w:rFonts w:ascii="Arial" w:hAnsi="Arial" w:cs="Arial"/>
          <w:sz w:val="24"/>
          <w:szCs w:val="24"/>
        </w:rPr>
        <w:t xml:space="preserve"> an urgent application for the rescission of the liquidation </w:t>
      </w:r>
      <w:r w:rsidR="00034819" w:rsidRPr="001600EA">
        <w:rPr>
          <w:rFonts w:ascii="Arial" w:hAnsi="Arial" w:cs="Arial"/>
          <w:sz w:val="24"/>
          <w:szCs w:val="24"/>
        </w:rPr>
        <w:t>was</w:t>
      </w:r>
      <w:r w:rsidR="00E97297" w:rsidRPr="001600EA">
        <w:rPr>
          <w:rFonts w:ascii="Arial" w:hAnsi="Arial" w:cs="Arial"/>
          <w:sz w:val="24"/>
          <w:szCs w:val="24"/>
        </w:rPr>
        <w:t xml:space="preserve"> to be brought</w:t>
      </w:r>
      <w:r w:rsidR="00034819" w:rsidRPr="001600EA">
        <w:rPr>
          <w:rFonts w:ascii="Arial" w:hAnsi="Arial" w:cs="Arial"/>
          <w:sz w:val="24"/>
          <w:szCs w:val="24"/>
        </w:rPr>
        <w:t>, and a</w:t>
      </w:r>
      <w:r w:rsidR="006371DF" w:rsidRPr="001600EA">
        <w:rPr>
          <w:rFonts w:ascii="Arial" w:hAnsi="Arial" w:cs="Arial"/>
          <w:sz w:val="24"/>
          <w:szCs w:val="24"/>
        </w:rPr>
        <w:t xml:space="preserve"> further </w:t>
      </w:r>
      <w:r w:rsidR="00034819" w:rsidRPr="001600EA">
        <w:rPr>
          <w:rFonts w:ascii="Arial" w:hAnsi="Arial" w:cs="Arial"/>
          <w:sz w:val="24"/>
          <w:szCs w:val="24"/>
        </w:rPr>
        <w:t xml:space="preserve">attempt </w:t>
      </w:r>
      <w:r w:rsidR="00DF78EC" w:rsidRPr="001600EA">
        <w:rPr>
          <w:rFonts w:ascii="Arial" w:hAnsi="Arial" w:cs="Arial"/>
          <w:sz w:val="24"/>
          <w:szCs w:val="24"/>
        </w:rPr>
        <w:t>was</w:t>
      </w:r>
      <w:r w:rsidR="00034819" w:rsidRPr="001600EA">
        <w:rPr>
          <w:rFonts w:ascii="Arial" w:hAnsi="Arial" w:cs="Arial"/>
          <w:sz w:val="24"/>
          <w:szCs w:val="24"/>
        </w:rPr>
        <w:t xml:space="preserve"> made to justify</w:t>
      </w:r>
      <w:r w:rsidR="00E97297" w:rsidRPr="001600EA">
        <w:rPr>
          <w:rFonts w:ascii="Arial" w:hAnsi="Arial" w:cs="Arial"/>
          <w:sz w:val="24"/>
          <w:szCs w:val="24"/>
        </w:rPr>
        <w:t xml:space="preserve"> Ms McGovern</w:t>
      </w:r>
      <w:r w:rsidR="006371DF" w:rsidRPr="001600EA">
        <w:rPr>
          <w:rFonts w:ascii="Arial" w:hAnsi="Arial" w:cs="Arial"/>
          <w:sz w:val="24"/>
          <w:szCs w:val="24"/>
        </w:rPr>
        <w:t>’s intervention as an interested party</w:t>
      </w:r>
      <w:r w:rsidR="00E97297" w:rsidRPr="001600EA">
        <w:rPr>
          <w:rFonts w:ascii="Arial" w:hAnsi="Arial" w:cs="Arial"/>
          <w:sz w:val="24"/>
          <w:szCs w:val="24"/>
        </w:rPr>
        <w:t xml:space="preserve"> in the</w:t>
      </w:r>
      <w:r w:rsidR="00034819" w:rsidRPr="001600EA">
        <w:rPr>
          <w:rFonts w:ascii="Arial" w:hAnsi="Arial" w:cs="Arial"/>
          <w:sz w:val="24"/>
          <w:szCs w:val="24"/>
        </w:rPr>
        <w:t>se</w:t>
      </w:r>
      <w:r w:rsidR="00E97297" w:rsidRPr="001600EA">
        <w:rPr>
          <w:rFonts w:ascii="Arial" w:hAnsi="Arial" w:cs="Arial"/>
          <w:sz w:val="24"/>
          <w:szCs w:val="24"/>
        </w:rPr>
        <w:t xml:space="preserve"> proceedings.</w:t>
      </w:r>
      <w:r w:rsidR="00BB0A16" w:rsidRPr="001600EA">
        <w:rPr>
          <w:rFonts w:ascii="Arial" w:hAnsi="Arial" w:cs="Arial"/>
          <w:sz w:val="24"/>
          <w:szCs w:val="24"/>
        </w:rPr>
        <w:t xml:space="preserve"> </w:t>
      </w:r>
      <w:r w:rsidR="00E97297" w:rsidRPr="001600EA">
        <w:rPr>
          <w:rFonts w:ascii="Arial" w:hAnsi="Arial" w:cs="Arial"/>
          <w:sz w:val="24"/>
          <w:szCs w:val="24"/>
        </w:rPr>
        <w:t xml:space="preserve">Ms McGovern confirmed that both </w:t>
      </w:r>
      <w:r w:rsidR="00BB0A16" w:rsidRPr="001600EA">
        <w:rPr>
          <w:rFonts w:ascii="Arial" w:hAnsi="Arial" w:cs="Arial"/>
          <w:sz w:val="24"/>
          <w:szCs w:val="24"/>
        </w:rPr>
        <w:t xml:space="preserve">the </w:t>
      </w:r>
      <w:r w:rsidR="00E97297" w:rsidRPr="001600EA">
        <w:rPr>
          <w:rFonts w:ascii="Arial" w:hAnsi="Arial" w:cs="Arial"/>
          <w:sz w:val="24"/>
          <w:szCs w:val="24"/>
        </w:rPr>
        <w:t>application</w:t>
      </w:r>
      <w:r w:rsidR="00BB0A16" w:rsidRPr="001600EA">
        <w:rPr>
          <w:rFonts w:ascii="Arial" w:hAnsi="Arial" w:cs="Arial"/>
          <w:sz w:val="24"/>
          <w:szCs w:val="24"/>
        </w:rPr>
        <w:t xml:space="preserve"> for </w:t>
      </w:r>
      <w:r w:rsidR="006371DF" w:rsidRPr="001600EA">
        <w:rPr>
          <w:rFonts w:ascii="Arial" w:hAnsi="Arial" w:cs="Arial"/>
          <w:sz w:val="24"/>
          <w:szCs w:val="24"/>
        </w:rPr>
        <w:t xml:space="preserve">the </w:t>
      </w:r>
      <w:r w:rsidR="00BB0A16" w:rsidRPr="001600EA">
        <w:rPr>
          <w:rFonts w:ascii="Arial" w:hAnsi="Arial" w:cs="Arial"/>
          <w:sz w:val="24"/>
          <w:szCs w:val="24"/>
        </w:rPr>
        <w:t xml:space="preserve">rescission of the liquidation </w:t>
      </w:r>
      <w:r w:rsidR="006371DF" w:rsidRPr="001600EA">
        <w:rPr>
          <w:rFonts w:ascii="Arial" w:hAnsi="Arial" w:cs="Arial"/>
          <w:sz w:val="24"/>
          <w:szCs w:val="24"/>
        </w:rPr>
        <w:t xml:space="preserve">of Deneys </w:t>
      </w:r>
      <w:r w:rsidR="00BB0A16" w:rsidRPr="001600EA">
        <w:rPr>
          <w:rFonts w:ascii="Arial" w:hAnsi="Arial" w:cs="Arial"/>
          <w:sz w:val="24"/>
          <w:szCs w:val="24"/>
        </w:rPr>
        <w:t xml:space="preserve">and the application for Ms McGovern </w:t>
      </w:r>
      <w:r w:rsidR="00E43F14" w:rsidRPr="001600EA">
        <w:rPr>
          <w:rFonts w:ascii="Arial" w:hAnsi="Arial" w:cs="Arial"/>
          <w:sz w:val="24"/>
          <w:szCs w:val="24"/>
        </w:rPr>
        <w:t xml:space="preserve">to be admitted as an intervening party </w:t>
      </w:r>
      <w:r w:rsidR="00BB0A16" w:rsidRPr="001600EA">
        <w:rPr>
          <w:rFonts w:ascii="Arial" w:hAnsi="Arial" w:cs="Arial"/>
          <w:sz w:val="24"/>
          <w:szCs w:val="24"/>
        </w:rPr>
        <w:t>h</w:t>
      </w:r>
      <w:r w:rsidR="00E43F14" w:rsidRPr="001600EA">
        <w:rPr>
          <w:rFonts w:ascii="Arial" w:hAnsi="Arial" w:cs="Arial"/>
          <w:sz w:val="24"/>
          <w:szCs w:val="24"/>
        </w:rPr>
        <w:t>ad</w:t>
      </w:r>
      <w:r w:rsidR="00BB0A16" w:rsidRPr="001600EA">
        <w:rPr>
          <w:rFonts w:ascii="Arial" w:hAnsi="Arial" w:cs="Arial"/>
          <w:sz w:val="24"/>
          <w:szCs w:val="24"/>
        </w:rPr>
        <w:t xml:space="preserve"> been heard</w:t>
      </w:r>
      <w:r w:rsidR="00D70EF0" w:rsidRPr="001600EA">
        <w:rPr>
          <w:rFonts w:ascii="Arial" w:hAnsi="Arial" w:cs="Arial"/>
          <w:sz w:val="24"/>
          <w:szCs w:val="24"/>
        </w:rPr>
        <w:t xml:space="preserve"> by the time the matter was heard in this Court</w:t>
      </w:r>
      <w:r w:rsidR="00BB0A16" w:rsidRPr="001600EA">
        <w:rPr>
          <w:rFonts w:ascii="Arial" w:hAnsi="Arial" w:cs="Arial"/>
          <w:sz w:val="24"/>
          <w:szCs w:val="24"/>
        </w:rPr>
        <w:t xml:space="preserve">. Both </w:t>
      </w:r>
      <w:r w:rsidR="00D70EF0" w:rsidRPr="001600EA">
        <w:rPr>
          <w:rFonts w:ascii="Arial" w:hAnsi="Arial" w:cs="Arial"/>
          <w:sz w:val="24"/>
          <w:szCs w:val="24"/>
        </w:rPr>
        <w:t>applications were</w:t>
      </w:r>
      <w:r w:rsidR="00E97297" w:rsidRPr="001600EA">
        <w:rPr>
          <w:rFonts w:ascii="Arial" w:hAnsi="Arial" w:cs="Arial"/>
          <w:sz w:val="24"/>
          <w:szCs w:val="24"/>
        </w:rPr>
        <w:t xml:space="preserve"> dismissed and have not been appealed. Despite the heavy reliance on the alleged</w:t>
      </w:r>
      <w:r w:rsidR="00491C25" w:rsidRPr="001600EA">
        <w:rPr>
          <w:rFonts w:ascii="Arial" w:hAnsi="Arial" w:cs="Arial"/>
          <w:sz w:val="24"/>
          <w:szCs w:val="24"/>
        </w:rPr>
        <w:t xml:space="preserve"> wrongdoings </w:t>
      </w:r>
      <w:r w:rsidR="00E97297" w:rsidRPr="001600EA">
        <w:rPr>
          <w:rFonts w:ascii="Arial" w:hAnsi="Arial" w:cs="Arial"/>
          <w:sz w:val="24"/>
          <w:szCs w:val="24"/>
        </w:rPr>
        <w:t>in respect of these applications in the heads of argument, these applications are not relevant to the issue before this Court which is whether a commercial enterprise was being conducted on the farm at the time the eviction was sought.</w:t>
      </w:r>
      <w:r w:rsidR="0047665D" w:rsidRPr="001600EA">
        <w:rPr>
          <w:rFonts w:ascii="Arial" w:hAnsi="Arial" w:cs="Arial"/>
          <w:sz w:val="24"/>
          <w:szCs w:val="24"/>
        </w:rPr>
        <w:t xml:space="preserve"> </w:t>
      </w:r>
      <w:r w:rsidR="00FC137E" w:rsidRPr="001600EA">
        <w:rPr>
          <w:rFonts w:ascii="Arial" w:hAnsi="Arial" w:cs="Arial"/>
          <w:sz w:val="24"/>
          <w:szCs w:val="24"/>
        </w:rPr>
        <w:t xml:space="preserve"> </w:t>
      </w:r>
    </w:p>
    <w:p w14:paraId="0A5CD156" w14:textId="72664B10" w:rsidR="009005A5" w:rsidRDefault="009005A5" w:rsidP="009005A5">
      <w:pPr>
        <w:widowControl/>
        <w:tabs>
          <w:tab w:val="left" w:pos="709"/>
        </w:tabs>
        <w:autoSpaceDE/>
        <w:spacing w:line="360" w:lineRule="auto"/>
        <w:jc w:val="both"/>
        <w:rPr>
          <w:rFonts w:ascii="Arial" w:hAnsi="Arial" w:cs="Arial"/>
          <w:sz w:val="24"/>
          <w:szCs w:val="24"/>
        </w:rPr>
      </w:pPr>
    </w:p>
    <w:p w14:paraId="62E7DC18" w14:textId="7532E9B3" w:rsidR="00DB31DE" w:rsidRPr="001600EA" w:rsidRDefault="001600EA" w:rsidP="001600EA">
      <w:pPr>
        <w:spacing w:line="360" w:lineRule="auto"/>
        <w:rPr>
          <w:rFonts w:ascii="Arial" w:hAnsi="Arial" w:cs="Arial"/>
          <w:sz w:val="24"/>
          <w:szCs w:val="24"/>
        </w:rPr>
      </w:pPr>
      <w:r w:rsidRPr="006371DF">
        <w:rPr>
          <w:rFonts w:ascii="Arial" w:hAnsi="Arial" w:cs="Arial"/>
          <w:sz w:val="24"/>
          <w:szCs w:val="24"/>
        </w:rPr>
        <w:t>[15]</w:t>
      </w:r>
      <w:r w:rsidRPr="006371DF">
        <w:rPr>
          <w:rFonts w:ascii="Arial" w:hAnsi="Arial" w:cs="Arial"/>
          <w:sz w:val="24"/>
          <w:szCs w:val="24"/>
        </w:rPr>
        <w:tab/>
      </w:r>
      <w:r w:rsidR="009005A5" w:rsidRPr="001600EA">
        <w:rPr>
          <w:rFonts w:ascii="Arial" w:hAnsi="Arial" w:cs="Arial"/>
          <w:sz w:val="24"/>
          <w:szCs w:val="24"/>
        </w:rPr>
        <w:t>As indicated, the finding of the LCC that the respondents did not fall within the purview of ESTA, was based solely on the probation officer’s report dated 25</w:t>
      </w:r>
      <w:r w:rsidR="00000B6E" w:rsidRPr="001600EA">
        <w:rPr>
          <w:rFonts w:ascii="Arial" w:hAnsi="Arial" w:cs="Arial"/>
          <w:sz w:val="24"/>
          <w:szCs w:val="24"/>
        </w:rPr>
        <w:t> </w:t>
      </w:r>
      <w:r w:rsidR="009005A5" w:rsidRPr="001600EA">
        <w:rPr>
          <w:rFonts w:ascii="Arial" w:hAnsi="Arial" w:cs="Arial"/>
          <w:sz w:val="24"/>
          <w:szCs w:val="24"/>
        </w:rPr>
        <w:t>October</w:t>
      </w:r>
      <w:r w:rsidR="00000B6E" w:rsidRPr="001600EA">
        <w:rPr>
          <w:rFonts w:ascii="Arial" w:hAnsi="Arial" w:cs="Arial"/>
          <w:sz w:val="24"/>
          <w:szCs w:val="24"/>
        </w:rPr>
        <w:t> </w:t>
      </w:r>
      <w:r w:rsidR="009005A5" w:rsidRPr="001600EA">
        <w:rPr>
          <w:rFonts w:ascii="Arial" w:hAnsi="Arial" w:cs="Arial"/>
          <w:sz w:val="24"/>
          <w:szCs w:val="24"/>
        </w:rPr>
        <w:t>2022 provided by the Department of Agriculture, Land Reform and Rural Development. In terms of s 9(2)</w:t>
      </w:r>
      <w:r w:rsidR="009005A5" w:rsidRPr="001600EA">
        <w:rPr>
          <w:rFonts w:ascii="Arial" w:hAnsi="Arial" w:cs="Arial"/>
          <w:i/>
          <w:iCs/>
          <w:sz w:val="24"/>
          <w:szCs w:val="24"/>
        </w:rPr>
        <w:t>(c)</w:t>
      </w:r>
      <w:r w:rsidR="009005A5" w:rsidRPr="001600EA">
        <w:rPr>
          <w:rFonts w:ascii="Arial" w:hAnsi="Arial" w:cs="Arial"/>
          <w:sz w:val="24"/>
          <w:szCs w:val="24"/>
        </w:rPr>
        <w:t xml:space="preserve"> of ESTA a court is compelled to obtain a report to ensure the ‘conditions for an order for eviction in terms of section 10 or 11 have been complied with’. Section 26(3) of the Constitution requires a court to consider all relevant circumstances before ordering an eviction. The probation officer’s report is merely a </w:t>
      </w:r>
      <w:r w:rsidR="009005A5" w:rsidRPr="001600EA">
        <w:rPr>
          <w:rFonts w:ascii="Arial" w:hAnsi="Arial" w:cs="Arial"/>
          <w:sz w:val="24"/>
          <w:szCs w:val="24"/>
        </w:rPr>
        <w:lastRenderedPageBreak/>
        <w:t>mechanism to place information before a court to enable it to comply with its constitutional obligations</w:t>
      </w:r>
      <w:r w:rsidR="00000B6E" w:rsidRPr="001600EA">
        <w:rPr>
          <w:rFonts w:ascii="Arial" w:hAnsi="Arial" w:cs="Arial"/>
          <w:sz w:val="24"/>
          <w:szCs w:val="24"/>
        </w:rPr>
        <w:t>.</w:t>
      </w:r>
      <w:r w:rsidR="009005A5">
        <w:rPr>
          <w:rStyle w:val="FootnoteReference"/>
          <w:rFonts w:ascii="Arial" w:hAnsi="Arial" w:cs="Arial"/>
          <w:sz w:val="24"/>
          <w:szCs w:val="24"/>
        </w:rPr>
        <w:footnoteReference w:id="3"/>
      </w:r>
      <w:r w:rsidR="009005A5" w:rsidRPr="001600EA">
        <w:rPr>
          <w:rFonts w:ascii="Arial" w:hAnsi="Arial" w:cs="Arial"/>
          <w:sz w:val="24"/>
          <w:szCs w:val="24"/>
        </w:rPr>
        <w:t xml:space="preserve"> </w:t>
      </w:r>
      <w:r w:rsidR="009005A5" w:rsidRPr="001600EA">
        <w:rPr>
          <w:rFonts w:ascii="Arial" w:hAnsi="Arial" w:cs="Arial"/>
          <w:sz w:val="24"/>
          <w:szCs w:val="24"/>
        </w:rPr>
        <w:tab/>
      </w:r>
      <w:r w:rsidR="00DB31DE" w:rsidRPr="001600EA">
        <w:rPr>
          <w:rFonts w:ascii="Arial" w:hAnsi="Arial" w:cs="Arial"/>
          <w:sz w:val="24"/>
          <w:szCs w:val="24"/>
        </w:rPr>
        <w:t>The</w:t>
      </w:r>
      <w:r w:rsidR="009005A5" w:rsidRPr="001600EA">
        <w:rPr>
          <w:rFonts w:ascii="Arial" w:hAnsi="Arial" w:cs="Arial"/>
          <w:sz w:val="24"/>
          <w:szCs w:val="24"/>
        </w:rPr>
        <w:t xml:space="preserve"> </w:t>
      </w:r>
      <w:r w:rsidR="00AD0288" w:rsidRPr="001600EA">
        <w:rPr>
          <w:rFonts w:ascii="Arial" w:hAnsi="Arial" w:cs="Arial"/>
          <w:sz w:val="24"/>
          <w:szCs w:val="24"/>
        </w:rPr>
        <w:t xml:space="preserve">content of the </w:t>
      </w:r>
      <w:r w:rsidR="00DB31DE" w:rsidRPr="001600EA">
        <w:rPr>
          <w:rFonts w:ascii="Arial" w:hAnsi="Arial" w:cs="Arial"/>
          <w:sz w:val="24"/>
          <w:szCs w:val="24"/>
        </w:rPr>
        <w:t xml:space="preserve">report enables </w:t>
      </w:r>
      <w:r w:rsidR="00044296" w:rsidRPr="001600EA">
        <w:rPr>
          <w:rFonts w:ascii="Arial" w:hAnsi="Arial" w:cs="Arial"/>
          <w:sz w:val="24"/>
          <w:szCs w:val="24"/>
        </w:rPr>
        <w:t xml:space="preserve">the </w:t>
      </w:r>
      <w:r w:rsidR="009005A5" w:rsidRPr="001600EA">
        <w:rPr>
          <w:rFonts w:ascii="Arial" w:hAnsi="Arial" w:cs="Arial"/>
          <w:sz w:val="24"/>
          <w:szCs w:val="24"/>
        </w:rPr>
        <w:t>c</w:t>
      </w:r>
      <w:r w:rsidR="00044296" w:rsidRPr="001600EA">
        <w:rPr>
          <w:rFonts w:ascii="Arial" w:hAnsi="Arial" w:cs="Arial"/>
          <w:sz w:val="24"/>
          <w:szCs w:val="24"/>
        </w:rPr>
        <w:t>ourt</w:t>
      </w:r>
      <w:r w:rsidR="00DB31DE" w:rsidRPr="001600EA">
        <w:rPr>
          <w:rFonts w:ascii="Arial" w:hAnsi="Arial" w:cs="Arial"/>
          <w:sz w:val="24"/>
          <w:szCs w:val="24"/>
        </w:rPr>
        <w:t xml:space="preserve"> </w:t>
      </w:r>
      <w:r w:rsidR="00BB0A16" w:rsidRPr="001600EA">
        <w:rPr>
          <w:rFonts w:ascii="Arial" w:hAnsi="Arial" w:cs="Arial"/>
          <w:sz w:val="24"/>
          <w:szCs w:val="24"/>
        </w:rPr>
        <w:t xml:space="preserve">to </w:t>
      </w:r>
      <w:r w:rsidR="00DB31DE" w:rsidRPr="001600EA">
        <w:rPr>
          <w:rFonts w:ascii="Arial" w:hAnsi="Arial" w:cs="Arial"/>
          <w:sz w:val="24"/>
          <w:szCs w:val="24"/>
        </w:rPr>
        <w:t>get an indication of what constitutional rights are implicated, including any rights to education of the children on the property; the availability of alternative accommodation to the occupier; and any other hardships that the eviction may cause the occupier.</w:t>
      </w:r>
      <w:r w:rsidR="00B473C2" w:rsidRPr="001600EA">
        <w:rPr>
          <w:rFonts w:ascii="Arial" w:hAnsi="Arial" w:cs="Arial"/>
          <w:sz w:val="24"/>
          <w:szCs w:val="24"/>
        </w:rPr>
        <w:t xml:space="preserve"> </w:t>
      </w:r>
      <w:r w:rsidR="00DC0AB8" w:rsidRPr="001600EA">
        <w:rPr>
          <w:rFonts w:ascii="Arial" w:hAnsi="Arial" w:cs="Arial"/>
          <w:sz w:val="24"/>
          <w:szCs w:val="24"/>
        </w:rPr>
        <w:t>Thus</w:t>
      </w:r>
      <w:r w:rsidR="009005A5" w:rsidRPr="001600EA">
        <w:rPr>
          <w:rFonts w:ascii="Arial" w:hAnsi="Arial" w:cs="Arial"/>
          <w:sz w:val="24"/>
          <w:szCs w:val="24"/>
        </w:rPr>
        <w:t xml:space="preserve"> the role of a</w:t>
      </w:r>
      <w:r w:rsidR="00B473C2" w:rsidRPr="001600EA">
        <w:rPr>
          <w:rFonts w:ascii="Arial" w:hAnsi="Arial" w:cs="Arial"/>
          <w:sz w:val="24"/>
          <w:szCs w:val="24"/>
        </w:rPr>
        <w:t xml:space="preserve"> probation officer’s report </w:t>
      </w:r>
      <w:r w:rsidR="009005A5" w:rsidRPr="001600EA">
        <w:rPr>
          <w:rFonts w:ascii="Arial" w:hAnsi="Arial" w:cs="Arial"/>
          <w:sz w:val="24"/>
          <w:szCs w:val="24"/>
        </w:rPr>
        <w:t xml:space="preserve">is to </w:t>
      </w:r>
      <w:r w:rsidR="00B473C2" w:rsidRPr="001600EA">
        <w:rPr>
          <w:rFonts w:ascii="Arial" w:hAnsi="Arial" w:cs="Arial"/>
          <w:sz w:val="24"/>
          <w:szCs w:val="24"/>
        </w:rPr>
        <w:t>assist the court in determining whether an eviction would be just and equitable in the circumstances of a particular case.</w:t>
      </w:r>
    </w:p>
    <w:p w14:paraId="27C54BB0" w14:textId="77777777" w:rsidR="00DB31DE" w:rsidRPr="00B473C2" w:rsidRDefault="00DB31DE" w:rsidP="005D7A39">
      <w:pPr>
        <w:pStyle w:val="ListParagraph"/>
        <w:tabs>
          <w:tab w:val="left" w:pos="709"/>
        </w:tabs>
        <w:spacing w:line="360" w:lineRule="auto"/>
        <w:ind w:left="0"/>
        <w:rPr>
          <w:rFonts w:ascii="Arial" w:hAnsi="Arial" w:cs="Arial"/>
          <w:sz w:val="24"/>
          <w:szCs w:val="24"/>
        </w:rPr>
      </w:pPr>
    </w:p>
    <w:p w14:paraId="485ADE16" w14:textId="6451ED3F" w:rsidR="00453950" w:rsidRPr="001600EA" w:rsidRDefault="001600EA" w:rsidP="001600EA">
      <w:pPr>
        <w:widowControl/>
        <w:autoSpaceDE/>
        <w:spacing w:line="360" w:lineRule="auto"/>
        <w:rPr>
          <w:rFonts w:ascii="Arial" w:hAnsi="Arial" w:cs="Arial"/>
          <w:sz w:val="24"/>
          <w:szCs w:val="24"/>
        </w:rPr>
      </w:pPr>
      <w:r w:rsidRPr="00B473C2">
        <w:rPr>
          <w:rFonts w:ascii="Arial" w:hAnsi="Arial" w:cs="Arial"/>
          <w:sz w:val="24"/>
          <w:szCs w:val="24"/>
        </w:rPr>
        <w:t>[16]</w:t>
      </w:r>
      <w:r w:rsidRPr="00B473C2">
        <w:rPr>
          <w:rFonts w:ascii="Arial" w:hAnsi="Arial" w:cs="Arial"/>
          <w:sz w:val="24"/>
          <w:szCs w:val="24"/>
        </w:rPr>
        <w:tab/>
      </w:r>
      <w:r w:rsidR="0086745C" w:rsidRPr="001600EA">
        <w:rPr>
          <w:rFonts w:ascii="Arial" w:hAnsi="Arial" w:cs="Arial"/>
          <w:sz w:val="24"/>
          <w:szCs w:val="24"/>
        </w:rPr>
        <w:t xml:space="preserve">The purpose for which such reports are made is </w:t>
      </w:r>
      <w:r w:rsidR="0047665D" w:rsidRPr="001600EA">
        <w:rPr>
          <w:rFonts w:ascii="Arial" w:hAnsi="Arial" w:cs="Arial"/>
          <w:sz w:val="24"/>
          <w:szCs w:val="24"/>
        </w:rPr>
        <w:t xml:space="preserve">clearly </w:t>
      </w:r>
      <w:r w:rsidR="0086745C" w:rsidRPr="001600EA">
        <w:rPr>
          <w:rFonts w:ascii="Arial" w:hAnsi="Arial" w:cs="Arial"/>
          <w:sz w:val="24"/>
          <w:szCs w:val="24"/>
        </w:rPr>
        <w:t xml:space="preserve">set out in s 9(3) of </w:t>
      </w:r>
      <w:r w:rsidR="00453950" w:rsidRPr="001600EA">
        <w:rPr>
          <w:rFonts w:ascii="Arial" w:hAnsi="Arial" w:cs="Arial"/>
          <w:sz w:val="24"/>
          <w:szCs w:val="24"/>
        </w:rPr>
        <w:t>the Act</w:t>
      </w:r>
      <w:r w:rsidR="0086745C" w:rsidRPr="001600EA">
        <w:rPr>
          <w:rFonts w:ascii="Arial" w:hAnsi="Arial" w:cs="Arial"/>
          <w:sz w:val="24"/>
          <w:szCs w:val="24"/>
        </w:rPr>
        <w:t xml:space="preserve"> which provides</w:t>
      </w:r>
      <w:r w:rsidR="00C26991" w:rsidRPr="001600EA">
        <w:rPr>
          <w:rFonts w:ascii="Arial" w:hAnsi="Arial" w:cs="Arial"/>
          <w:sz w:val="24"/>
          <w:szCs w:val="24"/>
        </w:rPr>
        <w:t xml:space="preserve"> as follows</w:t>
      </w:r>
      <w:r w:rsidR="0086745C" w:rsidRPr="001600EA">
        <w:rPr>
          <w:rFonts w:ascii="Arial" w:hAnsi="Arial" w:cs="Arial"/>
          <w:sz w:val="24"/>
          <w:szCs w:val="24"/>
        </w:rPr>
        <w:t>:</w:t>
      </w:r>
    </w:p>
    <w:p w14:paraId="757B419A" w14:textId="3BEFE136" w:rsidR="00C26991" w:rsidRPr="00B473C2" w:rsidRDefault="0058095F" w:rsidP="00C26991">
      <w:pPr>
        <w:widowControl/>
        <w:autoSpaceDE/>
        <w:spacing w:line="360" w:lineRule="auto"/>
        <w:jc w:val="both"/>
        <w:rPr>
          <w:rFonts w:ascii="Arial" w:hAnsi="Arial" w:cs="Arial"/>
          <w:color w:val="000000"/>
          <w:lang w:val="en-ZA" w:eastAsia="en-ZA"/>
        </w:rPr>
      </w:pPr>
      <w:r>
        <w:rPr>
          <w:rFonts w:ascii="Arial" w:hAnsi="Arial" w:cs="Arial"/>
          <w:color w:val="000000"/>
          <w:lang w:val="en-ZA" w:eastAsia="en-ZA"/>
        </w:rPr>
        <w:t>‘</w:t>
      </w:r>
      <w:r w:rsidR="00C26991" w:rsidRPr="00B473C2">
        <w:rPr>
          <w:rFonts w:ascii="Arial" w:hAnsi="Arial" w:cs="Arial"/>
          <w:color w:val="000000"/>
          <w:lang w:val="en-ZA" w:eastAsia="en-ZA"/>
        </w:rPr>
        <w:t>For the purposes of subsection (2)</w:t>
      </w:r>
      <w:r w:rsidR="00C26991" w:rsidRPr="007F158D">
        <w:rPr>
          <w:rFonts w:ascii="Arial" w:hAnsi="Arial" w:cs="Arial"/>
          <w:i/>
          <w:iCs/>
          <w:color w:val="000000"/>
          <w:lang w:val="en-ZA" w:eastAsia="en-ZA"/>
        </w:rPr>
        <w:t>(c)</w:t>
      </w:r>
      <w:r w:rsidR="00C26991" w:rsidRPr="00B473C2">
        <w:rPr>
          <w:rFonts w:ascii="Arial" w:hAnsi="Arial" w:cs="Arial"/>
          <w:color w:val="000000"/>
          <w:lang w:val="en-ZA" w:eastAsia="en-ZA"/>
        </w:rPr>
        <w:t>, the Court must request a probation officer contemplated in section 1 of the Probation Services Act, 1991 (Act 116 of 1991), or an officer of the department or any other officer in the employment of the State, as may be determined by the Minister, to submit a report within a reasonable period-</w:t>
      </w:r>
    </w:p>
    <w:p w14:paraId="14909654" w14:textId="3EE831DF" w:rsidR="00C26991" w:rsidRPr="00B473C2" w:rsidRDefault="00C26991" w:rsidP="00C26991">
      <w:pPr>
        <w:widowControl/>
        <w:autoSpaceDE/>
        <w:spacing w:line="360" w:lineRule="auto"/>
        <w:jc w:val="both"/>
        <w:rPr>
          <w:rFonts w:ascii="Arial" w:hAnsi="Arial" w:cs="Arial"/>
          <w:color w:val="000000"/>
          <w:lang w:val="en-ZA" w:eastAsia="en-ZA"/>
        </w:rPr>
      </w:pPr>
      <w:r w:rsidRPr="007F158D">
        <w:rPr>
          <w:rFonts w:ascii="Arial" w:hAnsi="Arial" w:cs="Arial"/>
          <w:i/>
          <w:iCs/>
          <w:color w:val="000000"/>
          <w:lang w:val="en-ZA" w:eastAsia="en-ZA"/>
        </w:rPr>
        <w:t>(a)</w:t>
      </w:r>
      <w:r w:rsidRPr="00B473C2">
        <w:rPr>
          <w:rFonts w:ascii="Arial" w:hAnsi="Arial" w:cs="Arial"/>
          <w:color w:val="000000"/>
          <w:lang w:val="en-ZA" w:eastAsia="en-ZA"/>
        </w:rPr>
        <w:t xml:space="preserve">   on the availability of suitable alternative accommodation to the occupier;</w:t>
      </w:r>
    </w:p>
    <w:p w14:paraId="09E3BEDB" w14:textId="4E9AA09B" w:rsidR="00C26991" w:rsidRPr="00B473C2" w:rsidRDefault="00C26991" w:rsidP="00C26991">
      <w:pPr>
        <w:widowControl/>
        <w:autoSpaceDE/>
        <w:spacing w:line="360" w:lineRule="auto"/>
        <w:jc w:val="both"/>
        <w:rPr>
          <w:rFonts w:ascii="Arial" w:hAnsi="Arial" w:cs="Arial"/>
          <w:color w:val="000000"/>
          <w:lang w:val="en-ZA" w:eastAsia="en-ZA"/>
        </w:rPr>
      </w:pPr>
      <w:r w:rsidRPr="007F158D">
        <w:rPr>
          <w:rFonts w:ascii="Arial" w:hAnsi="Arial" w:cs="Arial"/>
          <w:i/>
          <w:iCs/>
          <w:color w:val="000000"/>
          <w:lang w:val="en-ZA" w:eastAsia="en-ZA"/>
        </w:rPr>
        <w:t>(b)</w:t>
      </w:r>
      <w:r w:rsidRPr="00B473C2">
        <w:rPr>
          <w:rFonts w:ascii="Arial" w:hAnsi="Arial" w:cs="Arial"/>
          <w:color w:val="000000"/>
          <w:lang w:val="en-ZA" w:eastAsia="en-ZA"/>
        </w:rPr>
        <w:t xml:space="preserve">   indicating how an eviction will affect the constitutional rights of any affected person, including the rights of the children, if any, to education;</w:t>
      </w:r>
    </w:p>
    <w:p w14:paraId="011D7CBA" w14:textId="014EFC68" w:rsidR="00C26991" w:rsidRPr="00B473C2" w:rsidRDefault="00C26991" w:rsidP="00C26991">
      <w:pPr>
        <w:widowControl/>
        <w:autoSpaceDE/>
        <w:spacing w:line="360" w:lineRule="auto"/>
        <w:jc w:val="both"/>
        <w:rPr>
          <w:rFonts w:ascii="Arial" w:hAnsi="Arial" w:cs="Arial"/>
          <w:color w:val="000000"/>
          <w:lang w:val="en-ZA" w:eastAsia="en-ZA"/>
        </w:rPr>
      </w:pPr>
      <w:r w:rsidRPr="007F158D">
        <w:rPr>
          <w:rFonts w:ascii="Arial" w:hAnsi="Arial" w:cs="Arial"/>
          <w:i/>
          <w:iCs/>
          <w:color w:val="000000"/>
          <w:lang w:val="en-ZA" w:eastAsia="en-ZA"/>
        </w:rPr>
        <w:t>(c)</w:t>
      </w:r>
      <w:r w:rsidRPr="00B473C2">
        <w:rPr>
          <w:rFonts w:ascii="Arial" w:hAnsi="Arial" w:cs="Arial"/>
          <w:color w:val="000000"/>
          <w:lang w:val="en-ZA" w:eastAsia="en-ZA"/>
        </w:rPr>
        <w:t xml:space="preserve">   pointing out any undue hardships which an eviction would cause the occupier; and</w:t>
      </w:r>
    </w:p>
    <w:p w14:paraId="4D9A15B2" w14:textId="336F0D92" w:rsidR="00C50148" w:rsidRPr="00B473C2" w:rsidRDefault="00C26991" w:rsidP="00C26991">
      <w:pPr>
        <w:widowControl/>
        <w:autoSpaceDE/>
        <w:spacing w:line="360" w:lineRule="auto"/>
        <w:jc w:val="both"/>
        <w:rPr>
          <w:rFonts w:ascii="Arial" w:hAnsi="Arial" w:cs="Arial"/>
          <w:color w:val="000000"/>
          <w:lang w:val="en-ZA" w:eastAsia="en-ZA"/>
        </w:rPr>
      </w:pPr>
      <w:r w:rsidRPr="007F158D">
        <w:rPr>
          <w:rFonts w:ascii="Arial" w:hAnsi="Arial" w:cs="Arial"/>
          <w:i/>
          <w:iCs/>
          <w:color w:val="000000"/>
          <w:lang w:val="en-ZA" w:eastAsia="en-ZA"/>
        </w:rPr>
        <w:t>(d)</w:t>
      </w:r>
      <w:r w:rsidRPr="00B473C2">
        <w:rPr>
          <w:rFonts w:ascii="Arial" w:hAnsi="Arial" w:cs="Arial"/>
          <w:color w:val="000000"/>
          <w:lang w:val="en-ZA" w:eastAsia="en-ZA"/>
        </w:rPr>
        <w:t xml:space="preserve">   on any other matter as may be prescribed.’</w:t>
      </w:r>
    </w:p>
    <w:p w14:paraId="2DA00E07" w14:textId="77777777" w:rsidR="00C26991" w:rsidRPr="00B473C2" w:rsidRDefault="00C26991" w:rsidP="00C26991">
      <w:pPr>
        <w:widowControl/>
        <w:autoSpaceDE/>
        <w:spacing w:line="360" w:lineRule="auto"/>
        <w:jc w:val="both"/>
        <w:rPr>
          <w:rFonts w:ascii="Arial" w:hAnsi="Arial" w:cs="Arial"/>
          <w:color w:val="000000"/>
          <w:sz w:val="24"/>
          <w:szCs w:val="24"/>
          <w:lang w:val="en-ZA" w:eastAsia="en-ZA"/>
        </w:rPr>
      </w:pPr>
    </w:p>
    <w:p w14:paraId="72DC4174" w14:textId="547C09B4" w:rsidR="00D70EF0" w:rsidRPr="00B473C2" w:rsidRDefault="00BB0A16" w:rsidP="005D7A39">
      <w:pPr>
        <w:widowControl/>
        <w:tabs>
          <w:tab w:val="left" w:pos="709"/>
        </w:tabs>
        <w:autoSpaceDE/>
        <w:spacing w:line="360" w:lineRule="auto"/>
        <w:jc w:val="both"/>
        <w:rPr>
          <w:rFonts w:ascii="Arial" w:hAnsi="Arial" w:cs="Arial"/>
          <w:sz w:val="24"/>
          <w:szCs w:val="24"/>
        </w:rPr>
      </w:pPr>
      <w:r w:rsidRPr="00B473C2">
        <w:rPr>
          <w:rFonts w:ascii="Arial" w:hAnsi="Arial" w:cs="Arial"/>
          <w:sz w:val="24"/>
          <w:szCs w:val="24"/>
        </w:rPr>
        <w:t>[17]</w:t>
      </w:r>
      <w:r w:rsidR="00533A60">
        <w:rPr>
          <w:rFonts w:ascii="Arial" w:hAnsi="Arial" w:cs="Arial"/>
          <w:sz w:val="24"/>
          <w:szCs w:val="24"/>
        </w:rPr>
        <w:tab/>
        <w:t xml:space="preserve"> </w:t>
      </w:r>
      <w:r w:rsidR="00DB31DE" w:rsidRPr="00B473C2">
        <w:rPr>
          <w:rFonts w:ascii="Arial" w:hAnsi="Arial" w:cs="Arial"/>
          <w:sz w:val="24"/>
          <w:szCs w:val="24"/>
        </w:rPr>
        <w:t xml:space="preserve">The </w:t>
      </w:r>
      <w:r w:rsidR="00AB7A6E" w:rsidRPr="00B473C2">
        <w:rPr>
          <w:rFonts w:ascii="Arial" w:hAnsi="Arial" w:cs="Arial"/>
          <w:sz w:val="24"/>
          <w:szCs w:val="24"/>
        </w:rPr>
        <w:t xml:space="preserve">sole </w:t>
      </w:r>
      <w:r w:rsidR="00DB31DE" w:rsidRPr="00B473C2">
        <w:rPr>
          <w:rFonts w:ascii="Arial" w:hAnsi="Arial" w:cs="Arial"/>
          <w:sz w:val="24"/>
          <w:szCs w:val="24"/>
        </w:rPr>
        <w:t xml:space="preserve">statement </w:t>
      </w:r>
      <w:r w:rsidR="00203E65" w:rsidRPr="00B473C2">
        <w:rPr>
          <w:rFonts w:ascii="Arial" w:hAnsi="Arial" w:cs="Arial"/>
          <w:sz w:val="24"/>
          <w:szCs w:val="24"/>
        </w:rPr>
        <w:t xml:space="preserve">in the report </w:t>
      </w:r>
      <w:r w:rsidR="00AB7A6E" w:rsidRPr="00B473C2">
        <w:rPr>
          <w:rFonts w:ascii="Arial" w:hAnsi="Arial" w:cs="Arial"/>
          <w:sz w:val="24"/>
          <w:szCs w:val="24"/>
        </w:rPr>
        <w:t xml:space="preserve">upon </w:t>
      </w:r>
      <w:r w:rsidR="00DB31DE" w:rsidRPr="00B473C2">
        <w:rPr>
          <w:rFonts w:ascii="Arial" w:hAnsi="Arial" w:cs="Arial"/>
          <w:sz w:val="24"/>
          <w:szCs w:val="24"/>
        </w:rPr>
        <w:t xml:space="preserve">which the LCC </w:t>
      </w:r>
      <w:r w:rsidR="00B92BA3" w:rsidRPr="00B473C2">
        <w:rPr>
          <w:rFonts w:ascii="Arial" w:hAnsi="Arial" w:cs="Arial"/>
          <w:sz w:val="24"/>
          <w:szCs w:val="24"/>
        </w:rPr>
        <w:t xml:space="preserve">relied </w:t>
      </w:r>
      <w:r w:rsidR="00DB31DE" w:rsidRPr="00B473C2">
        <w:rPr>
          <w:rFonts w:ascii="Arial" w:hAnsi="Arial" w:cs="Arial"/>
          <w:sz w:val="24"/>
          <w:szCs w:val="24"/>
        </w:rPr>
        <w:t>to find that a commercial enterprise was being conducted on the farm was the following</w:t>
      </w:r>
      <w:r w:rsidR="00044296" w:rsidRPr="00B473C2">
        <w:rPr>
          <w:rFonts w:ascii="Arial" w:hAnsi="Arial" w:cs="Arial"/>
          <w:sz w:val="24"/>
          <w:szCs w:val="24"/>
        </w:rPr>
        <w:t xml:space="preserve">: </w:t>
      </w:r>
    </w:p>
    <w:p w14:paraId="3ED88488" w14:textId="5D962A02" w:rsidR="00D70EF0" w:rsidRPr="00B473C2" w:rsidRDefault="00044296" w:rsidP="005D7A39">
      <w:pPr>
        <w:widowControl/>
        <w:tabs>
          <w:tab w:val="left" w:pos="709"/>
        </w:tabs>
        <w:autoSpaceDE/>
        <w:spacing w:line="360" w:lineRule="auto"/>
        <w:jc w:val="both"/>
        <w:rPr>
          <w:rFonts w:ascii="Arial" w:hAnsi="Arial" w:cs="Arial"/>
          <w:sz w:val="24"/>
          <w:szCs w:val="24"/>
        </w:rPr>
      </w:pPr>
      <w:r w:rsidRPr="00B473C2">
        <w:rPr>
          <w:rFonts w:ascii="Arial" w:hAnsi="Arial" w:cs="Arial"/>
        </w:rPr>
        <w:t>‘</w:t>
      </w:r>
      <w:r w:rsidR="00DB31DE" w:rsidRPr="00B473C2">
        <w:rPr>
          <w:rFonts w:ascii="Arial" w:hAnsi="Arial" w:cs="Arial"/>
        </w:rPr>
        <w:t>During the 7 years residing on the farm</w:t>
      </w:r>
      <w:r w:rsidR="00407FC5" w:rsidRPr="00B473C2">
        <w:rPr>
          <w:rFonts w:ascii="Arial" w:hAnsi="Arial" w:cs="Arial"/>
        </w:rPr>
        <w:t xml:space="preserve"> [Mr Roux] has also indicated that he has been farming with livestock which con</w:t>
      </w:r>
      <w:r w:rsidRPr="00B473C2">
        <w:rPr>
          <w:rFonts w:ascii="Arial" w:hAnsi="Arial" w:cs="Arial"/>
        </w:rPr>
        <w:t>sist of 200 pigs and 18 cattle</w:t>
      </w:r>
      <w:r w:rsidR="0038754A">
        <w:rPr>
          <w:rFonts w:ascii="Arial" w:hAnsi="Arial" w:cs="Arial"/>
          <w:sz w:val="24"/>
          <w:szCs w:val="24"/>
        </w:rPr>
        <w:t>.’</w:t>
      </w:r>
      <w:r w:rsidR="00407FC5" w:rsidRPr="007F158D">
        <w:rPr>
          <w:rFonts w:ascii="Arial" w:hAnsi="Arial" w:cs="Arial"/>
        </w:rPr>
        <w:t xml:space="preserve"> </w:t>
      </w:r>
    </w:p>
    <w:p w14:paraId="46D492ED" w14:textId="13F54AB5" w:rsidR="00BB0A16" w:rsidRPr="00B473C2" w:rsidRDefault="00BB0A16" w:rsidP="005D7A39">
      <w:pPr>
        <w:widowControl/>
        <w:tabs>
          <w:tab w:val="left" w:pos="709"/>
        </w:tabs>
        <w:autoSpaceDE/>
        <w:spacing w:line="360" w:lineRule="auto"/>
        <w:jc w:val="both"/>
        <w:rPr>
          <w:rFonts w:ascii="Arial" w:hAnsi="Arial" w:cs="Arial"/>
          <w:sz w:val="24"/>
          <w:szCs w:val="24"/>
        </w:rPr>
      </w:pPr>
      <w:r w:rsidRPr="00B473C2">
        <w:rPr>
          <w:rFonts w:ascii="Arial" w:hAnsi="Arial" w:cs="Arial"/>
          <w:sz w:val="24"/>
          <w:szCs w:val="24"/>
        </w:rPr>
        <w:t>The version apparently given to the probation officer by Mr Roux was that Deneys had entered into an agreement with Mr Keet</w:t>
      </w:r>
      <w:r w:rsidR="00EB73F7">
        <w:rPr>
          <w:rFonts w:ascii="Arial" w:hAnsi="Arial" w:cs="Arial"/>
          <w:sz w:val="24"/>
          <w:szCs w:val="24"/>
        </w:rPr>
        <w:t xml:space="preserve"> t</w:t>
      </w:r>
      <w:r w:rsidRPr="00B473C2">
        <w:rPr>
          <w:rFonts w:ascii="Arial" w:hAnsi="Arial" w:cs="Arial"/>
          <w:sz w:val="24"/>
          <w:szCs w:val="24"/>
        </w:rPr>
        <w:t xml:space="preserve">o acquire the farm for R5 million. This was to be paid in cash of R900 000; cows to the value of R2 </w:t>
      </w:r>
      <w:r w:rsidR="00AD0288" w:rsidRPr="00B473C2">
        <w:rPr>
          <w:rFonts w:ascii="Arial" w:hAnsi="Arial" w:cs="Arial"/>
          <w:sz w:val="24"/>
          <w:szCs w:val="24"/>
        </w:rPr>
        <w:t>million</w:t>
      </w:r>
      <w:r w:rsidRPr="00B473C2">
        <w:rPr>
          <w:rFonts w:ascii="Arial" w:hAnsi="Arial" w:cs="Arial"/>
          <w:sz w:val="24"/>
          <w:szCs w:val="24"/>
        </w:rPr>
        <w:t xml:space="preserve"> and livestock feed to the value of R1,2 million. A total of R4,1 million had already been paid.</w:t>
      </w:r>
    </w:p>
    <w:p w14:paraId="4F729F59" w14:textId="77777777" w:rsidR="00BB0A16" w:rsidRPr="00B473C2" w:rsidRDefault="00BB0A16" w:rsidP="005D7A39">
      <w:pPr>
        <w:widowControl/>
        <w:tabs>
          <w:tab w:val="left" w:pos="709"/>
        </w:tabs>
        <w:autoSpaceDE/>
        <w:spacing w:line="360" w:lineRule="auto"/>
        <w:jc w:val="both"/>
        <w:rPr>
          <w:rFonts w:ascii="Arial" w:hAnsi="Arial" w:cs="Arial"/>
          <w:sz w:val="24"/>
          <w:szCs w:val="24"/>
        </w:rPr>
      </w:pPr>
    </w:p>
    <w:p w14:paraId="47EAC772" w14:textId="4835D5F4" w:rsidR="00CC2F83" w:rsidRPr="001600EA" w:rsidRDefault="001600EA" w:rsidP="001600EA">
      <w:pPr>
        <w:tabs>
          <w:tab w:val="left" w:pos="709"/>
        </w:tabs>
        <w:spacing w:line="360" w:lineRule="auto"/>
        <w:ind w:left="360" w:hanging="360"/>
        <w:rPr>
          <w:rFonts w:ascii="Arial" w:hAnsi="Arial" w:cs="Arial"/>
          <w:sz w:val="24"/>
          <w:szCs w:val="24"/>
        </w:rPr>
      </w:pPr>
      <w:r w:rsidRPr="00B473C2">
        <w:rPr>
          <w:rFonts w:ascii="Arial" w:hAnsi="Arial" w:cs="Arial"/>
          <w:sz w:val="24"/>
          <w:szCs w:val="24"/>
        </w:rPr>
        <w:t>[18]</w:t>
      </w:r>
      <w:r w:rsidRPr="00B473C2">
        <w:rPr>
          <w:rFonts w:ascii="Arial" w:hAnsi="Arial" w:cs="Arial"/>
          <w:sz w:val="24"/>
          <w:szCs w:val="24"/>
        </w:rPr>
        <w:tab/>
      </w:r>
      <w:r w:rsidR="00BB0A16" w:rsidRPr="001600EA">
        <w:rPr>
          <w:rFonts w:ascii="Arial" w:hAnsi="Arial" w:cs="Arial"/>
          <w:sz w:val="24"/>
          <w:szCs w:val="24"/>
        </w:rPr>
        <w:t xml:space="preserve">Relying on the above, </w:t>
      </w:r>
      <w:r w:rsidR="00407FC5" w:rsidRPr="001600EA">
        <w:rPr>
          <w:rFonts w:ascii="Arial" w:hAnsi="Arial" w:cs="Arial"/>
          <w:sz w:val="24"/>
          <w:szCs w:val="24"/>
        </w:rPr>
        <w:t>the LCC ma</w:t>
      </w:r>
      <w:r w:rsidR="00BB0A16" w:rsidRPr="001600EA">
        <w:rPr>
          <w:rFonts w:ascii="Arial" w:hAnsi="Arial" w:cs="Arial"/>
          <w:sz w:val="24"/>
          <w:szCs w:val="24"/>
        </w:rPr>
        <w:t>de</w:t>
      </w:r>
      <w:r w:rsidR="00407FC5" w:rsidRPr="001600EA">
        <w:rPr>
          <w:rFonts w:ascii="Arial" w:hAnsi="Arial" w:cs="Arial"/>
          <w:sz w:val="24"/>
          <w:szCs w:val="24"/>
        </w:rPr>
        <w:t xml:space="preserve"> the following finding:</w:t>
      </w:r>
    </w:p>
    <w:p w14:paraId="79E87707" w14:textId="5F955A5A" w:rsidR="008A3486" w:rsidRPr="008C6885" w:rsidRDefault="00CC2F83" w:rsidP="005D7A39">
      <w:pPr>
        <w:pStyle w:val="ListParagraph"/>
        <w:spacing w:line="360" w:lineRule="auto"/>
        <w:ind w:left="0"/>
        <w:rPr>
          <w:rFonts w:ascii="Arial" w:hAnsi="Arial" w:cs="Arial"/>
          <w:iCs/>
        </w:rPr>
      </w:pPr>
      <w:r w:rsidRPr="00B473C2">
        <w:rPr>
          <w:rFonts w:ascii="Arial" w:hAnsi="Arial" w:cs="Arial"/>
          <w:iCs/>
        </w:rPr>
        <w:lastRenderedPageBreak/>
        <w:t xml:space="preserve">‘[36] </w:t>
      </w:r>
      <w:r w:rsidR="00044296" w:rsidRPr="00B473C2">
        <w:rPr>
          <w:rFonts w:ascii="Arial" w:hAnsi="Arial" w:cs="Arial"/>
          <w:iCs/>
        </w:rPr>
        <w:t xml:space="preserve">Section 1 excludes from the definition </w:t>
      </w:r>
      <w:r w:rsidR="00327C1E" w:rsidRPr="00B473C2">
        <w:rPr>
          <w:rFonts w:ascii="Arial" w:hAnsi="Arial" w:cs="Arial"/>
          <w:iCs/>
        </w:rPr>
        <w:t xml:space="preserve">of an occupier a person using or intending to use the land in question mainly for industrial, mining, commercial, or commercial farming purposes. On the facts of this case, the respondents have been occupying the premises since 2017 through </w:t>
      </w:r>
      <w:r w:rsidR="00327C1E" w:rsidRPr="00EB73F7">
        <w:rPr>
          <w:rFonts w:ascii="Arial" w:hAnsi="Arial" w:cs="Arial"/>
          <w:iCs/>
        </w:rPr>
        <w:t>Deneys</w:t>
      </w:r>
      <w:r w:rsidR="00327C1E" w:rsidRPr="00B473C2">
        <w:rPr>
          <w:rFonts w:ascii="Arial" w:hAnsi="Arial" w:cs="Arial"/>
          <w:iCs/>
        </w:rPr>
        <w:t xml:space="preserve"> D</w:t>
      </w:r>
      <w:r w:rsidR="00AD0288">
        <w:rPr>
          <w:rFonts w:ascii="Arial" w:hAnsi="Arial" w:cs="Arial"/>
          <w:iCs/>
        </w:rPr>
        <w:t>ai</w:t>
      </w:r>
      <w:r w:rsidR="00327C1E" w:rsidRPr="00B473C2">
        <w:rPr>
          <w:rFonts w:ascii="Arial" w:hAnsi="Arial" w:cs="Arial"/>
          <w:iCs/>
        </w:rPr>
        <w:t xml:space="preserve">ry which had an intention to purchase </w:t>
      </w:r>
      <w:r w:rsidR="00327C1E" w:rsidRPr="00EB73F7">
        <w:rPr>
          <w:rFonts w:ascii="Arial" w:hAnsi="Arial" w:cs="Arial"/>
          <w:iCs/>
        </w:rPr>
        <w:t xml:space="preserve">the farm for commercial purposes. The respondents were granted consent to occupy the </w:t>
      </w:r>
      <w:r w:rsidR="00EB73F7" w:rsidRPr="00EB73F7">
        <w:rPr>
          <w:rFonts w:ascii="Arial" w:hAnsi="Arial" w:cs="Arial"/>
          <w:iCs/>
        </w:rPr>
        <w:t xml:space="preserve">farm </w:t>
      </w:r>
      <w:r w:rsidR="008C6885" w:rsidRPr="00EB73F7">
        <w:rPr>
          <w:rFonts w:ascii="Arial" w:hAnsi="Arial" w:cs="Arial"/>
          <w:iCs/>
        </w:rPr>
        <w:t xml:space="preserve">pending payment of the purchase price. Clearly this was a commercial enterprise, and that it failed, and with the respondents continuing to occupy the property </w:t>
      </w:r>
      <w:r w:rsidR="00327C1E" w:rsidRPr="00B473C2">
        <w:rPr>
          <w:rFonts w:ascii="Arial" w:hAnsi="Arial" w:cs="Arial"/>
          <w:iCs/>
        </w:rPr>
        <w:t xml:space="preserve">despite not having fulfilled the suspensive condition </w:t>
      </w:r>
      <w:r w:rsidR="00327C1E" w:rsidRPr="008C6885">
        <w:rPr>
          <w:rFonts w:ascii="Arial" w:hAnsi="Arial" w:cs="Arial"/>
          <w:iCs/>
        </w:rPr>
        <w:t>does not find for their consent in occupation of the property nor bring them in the ambit of occupiers in terms of ESTA.</w:t>
      </w:r>
    </w:p>
    <w:p w14:paraId="5D323D70" w14:textId="217DF06F" w:rsidR="00327C1E" w:rsidRPr="00B473C2" w:rsidRDefault="00CC2F83" w:rsidP="005D7A39">
      <w:pPr>
        <w:pStyle w:val="ListParagraph"/>
        <w:spacing w:line="360" w:lineRule="auto"/>
        <w:ind w:left="0"/>
        <w:rPr>
          <w:rFonts w:ascii="Arial" w:hAnsi="Arial" w:cs="Arial"/>
          <w:iCs/>
        </w:rPr>
      </w:pPr>
      <w:r w:rsidRPr="008C6885">
        <w:rPr>
          <w:rFonts w:ascii="Arial" w:hAnsi="Arial" w:cs="Arial"/>
          <w:iCs/>
        </w:rPr>
        <w:t>[</w:t>
      </w:r>
      <w:r w:rsidR="00327C1E" w:rsidRPr="00B473C2">
        <w:rPr>
          <w:rFonts w:ascii="Arial" w:hAnsi="Arial" w:cs="Arial"/>
          <w:iCs/>
        </w:rPr>
        <w:t>37</w:t>
      </w:r>
      <w:r w:rsidRPr="00B473C2">
        <w:rPr>
          <w:rFonts w:ascii="Arial" w:hAnsi="Arial" w:cs="Arial"/>
          <w:iCs/>
        </w:rPr>
        <w:t>]</w:t>
      </w:r>
      <w:r w:rsidR="00327C1E" w:rsidRPr="00B473C2">
        <w:rPr>
          <w:rFonts w:ascii="Arial" w:hAnsi="Arial" w:cs="Arial"/>
          <w:iCs/>
        </w:rPr>
        <w:t xml:space="preserve"> The </w:t>
      </w:r>
      <w:r w:rsidR="00AB7A6E" w:rsidRPr="00B473C2">
        <w:rPr>
          <w:rFonts w:ascii="Arial" w:hAnsi="Arial" w:cs="Arial"/>
          <w:iCs/>
        </w:rPr>
        <w:t>P</w:t>
      </w:r>
      <w:r w:rsidR="00327C1E" w:rsidRPr="00B473C2">
        <w:rPr>
          <w:rFonts w:ascii="Arial" w:hAnsi="Arial" w:cs="Arial"/>
          <w:iCs/>
        </w:rPr>
        <w:t xml:space="preserve">robation report notes that the first respondent operates a farming business which consists of 200 pigs and 18 cattle, a commercial business. The respondents are simply excluded by section 1 by reason of the commercial enterprise. That their agreed facts stated to the </w:t>
      </w:r>
      <w:r w:rsidR="00857CB8" w:rsidRPr="00B473C2">
        <w:rPr>
          <w:rFonts w:ascii="Arial" w:hAnsi="Arial" w:cs="Arial"/>
          <w:iCs/>
        </w:rPr>
        <w:t xml:space="preserve">contrary, they are wrong in law.’ </w:t>
      </w:r>
      <w:r w:rsidR="00327C1E" w:rsidRPr="00B473C2">
        <w:rPr>
          <w:rFonts w:ascii="Arial" w:hAnsi="Arial" w:cs="Arial"/>
          <w:iCs/>
        </w:rPr>
        <w:t xml:space="preserve"> </w:t>
      </w:r>
    </w:p>
    <w:p w14:paraId="31C42710" w14:textId="77777777" w:rsidR="00C50148" w:rsidRPr="00B473C2" w:rsidRDefault="00C50148" w:rsidP="005D7A39">
      <w:pPr>
        <w:pStyle w:val="ListParagraph"/>
        <w:spacing w:line="360" w:lineRule="auto"/>
        <w:ind w:left="0"/>
        <w:rPr>
          <w:rFonts w:ascii="Arial" w:hAnsi="Arial" w:cs="Arial"/>
          <w:iCs/>
          <w:sz w:val="24"/>
          <w:szCs w:val="24"/>
        </w:rPr>
      </w:pPr>
    </w:p>
    <w:p w14:paraId="7B03EC2D" w14:textId="52B760A2" w:rsidR="00B92BA3" w:rsidRPr="001600EA" w:rsidRDefault="001600EA" w:rsidP="001600EA">
      <w:pPr>
        <w:widowControl/>
        <w:tabs>
          <w:tab w:val="left" w:pos="709"/>
        </w:tabs>
        <w:autoSpaceDE/>
        <w:spacing w:line="360" w:lineRule="auto"/>
        <w:rPr>
          <w:rFonts w:ascii="Arial" w:hAnsi="Arial" w:cs="Arial"/>
          <w:sz w:val="24"/>
          <w:szCs w:val="24"/>
        </w:rPr>
      </w:pPr>
      <w:r w:rsidRPr="00B473C2">
        <w:rPr>
          <w:rFonts w:ascii="Arial" w:hAnsi="Arial" w:cs="Arial"/>
          <w:sz w:val="24"/>
          <w:szCs w:val="24"/>
        </w:rPr>
        <w:t>[19]</w:t>
      </w:r>
      <w:r w:rsidRPr="00B473C2">
        <w:rPr>
          <w:rFonts w:ascii="Arial" w:hAnsi="Arial" w:cs="Arial"/>
          <w:sz w:val="24"/>
          <w:szCs w:val="24"/>
        </w:rPr>
        <w:tab/>
      </w:r>
      <w:r w:rsidR="00B92BA3" w:rsidRPr="001600EA">
        <w:rPr>
          <w:rFonts w:ascii="Arial" w:hAnsi="Arial" w:cs="Arial"/>
          <w:sz w:val="24"/>
          <w:szCs w:val="24"/>
        </w:rPr>
        <w:t xml:space="preserve">The first point </w:t>
      </w:r>
      <w:r w:rsidR="006E4FC2" w:rsidRPr="001600EA">
        <w:rPr>
          <w:rFonts w:ascii="Arial" w:hAnsi="Arial" w:cs="Arial"/>
          <w:sz w:val="24"/>
          <w:szCs w:val="24"/>
        </w:rPr>
        <w:t xml:space="preserve">is that the </w:t>
      </w:r>
      <w:r w:rsidR="00B92BA3" w:rsidRPr="001600EA">
        <w:rPr>
          <w:rFonts w:ascii="Arial" w:hAnsi="Arial" w:cs="Arial"/>
          <w:sz w:val="24"/>
          <w:szCs w:val="24"/>
        </w:rPr>
        <w:t xml:space="preserve">probation officer’s report </w:t>
      </w:r>
      <w:r w:rsidR="0000331E" w:rsidRPr="001600EA">
        <w:rPr>
          <w:rFonts w:ascii="Arial" w:hAnsi="Arial" w:cs="Arial"/>
          <w:sz w:val="24"/>
          <w:szCs w:val="24"/>
        </w:rPr>
        <w:t xml:space="preserve">cannot usurp the court’s discretion as to whether an eviction should be granted. Secondly, the report </w:t>
      </w:r>
      <w:r w:rsidR="00D363CF" w:rsidRPr="001600EA">
        <w:rPr>
          <w:rFonts w:ascii="Arial" w:hAnsi="Arial" w:cs="Arial"/>
          <w:sz w:val="24"/>
          <w:szCs w:val="24"/>
        </w:rPr>
        <w:t>is not</w:t>
      </w:r>
      <w:r w:rsidR="006E4FC2" w:rsidRPr="001600EA">
        <w:rPr>
          <w:rFonts w:ascii="Arial" w:hAnsi="Arial" w:cs="Arial"/>
          <w:sz w:val="24"/>
          <w:szCs w:val="24"/>
        </w:rPr>
        <w:t xml:space="preserve"> </w:t>
      </w:r>
      <w:r w:rsidR="00AB7A6E" w:rsidRPr="001600EA">
        <w:rPr>
          <w:rFonts w:ascii="Arial" w:hAnsi="Arial" w:cs="Arial"/>
          <w:sz w:val="24"/>
          <w:szCs w:val="24"/>
        </w:rPr>
        <w:t>made</w:t>
      </w:r>
      <w:r w:rsidR="00B92BA3" w:rsidRPr="001600EA">
        <w:rPr>
          <w:rFonts w:ascii="Arial" w:hAnsi="Arial" w:cs="Arial"/>
          <w:sz w:val="24"/>
          <w:szCs w:val="24"/>
        </w:rPr>
        <w:t xml:space="preserve"> under oath. </w:t>
      </w:r>
      <w:r w:rsidR="00AB7A6E" w:rsidRPr="001600EA">
        <w:rPr>
          <w:rFonts w:ascii="Arial" w:hAnsi="Arial" w:cs="Arial"/>
          <w:sz w:val="24"/>
          <w:szCs w:val="24"/>
        </w:rPr>
        <w:t>It is</w:t>
      </w:r>
      <w:r w:rsidR="00DA0527" w:rsidRPr="001600EA">
        <w:rPr>
          <w:rFonts w:ascii="Arial" w:hAnsi="Arial" w:cs="Arial"/>
          <w:sz w:val="24"/>
          <w:szCs w:val="24"/>
        </w:rPr>
        <w:t>,</w:t>
      </w:r>
      <w:r w:rsidR="00AB7A6E" w:rsidRPr="001600EA">
        <w:rPr>
          <w:rFonts w:ascii="Arial" w:hAnsi="Arial" w:cs="Arial"/>
          <w:sz w:val="24"/>
          <w:szCs w:val="24"/>
        </w:rPr>
        <w:t xml:space="preserve"> therefore</w:t>
      </w:r>
      <w:r w:rsidR="00E43F14" w:rsidRPr="001600EA">
        <w:rPr>
          <w:rFonts w:ascii="Arial" w:hAnsi="Arial" w:cs="Arial"/>
          <w:sz w:val="24"/>
          <w:szCs w:val="24"/>
        </w:rPr>
        <w:t>,</w:t>
      </w:r>
      <w:r w:rsidR="00AB7A6E" w:rsidRPr="001600EA">
        <w:rPr>
          <w:rFonts w:ascii="Arial" w:hAnsi="Arial" w:cs="Arial"/>
          <w:sz w:val="24"/>
          <w:szCs w:val="24"/>
        </w:rPr>
        <w:t xml:space="preserve"> not evidence before the Court. </w:t>
      </w:r>
      <w:r w:rsidR="009C38FE" w:rsidRPr="001600EA">
        <w:rPr>
          <w:rFonts w:ascii="Arial" w:hAnsi="Arial" w:cs="Arial"/>
          <w:sz w:val="24"/>
          <w:szCs w:val="24"/>
        </w:rPr>
        <w:t>Thirdly, even on Mr Roux’s own version, it contained</w:t>
      </w:r>
      <w:r w:rsidR="008C6885" w:rsidRPr="001600EA">
        <w:rPr>
          <w:rFonts w:ascii="Arial" w:hAnsi="Arial" w:cs="Arial"/>
          <w:sz w:val="24"/>
          <w:szCs w:val="24"/>
        </w:rPr>
        <w:t xml:space="preserve"> factual inaccuracies</w:t>
      </w:r>
      <w:r w:rsidR="009C38FE" w:rsidRPr="001600EA">
        <w:rPr>
          <w:rFonts w:ascii="Arial" w:hAnsi="Arial" w:cs="Arial"/>
          <w:sz w:val="24"/>
          <w:szCs w:val="24"/>
        </w:rPr>
        <w:t>.</w:t>
      </w:r>
      <w:r w:rsidR="00B92BA3" w:rsidRPr="001600EA">
        <w:rPr>
          <w:rFonts w:ascii="Arial" w:hAnsi="Arial" w:cs="Arial"/>
          <w:sz w:val="24"/>
          <w:szCs w:val="24"/>
        </w:rPr>
        <w:t xml:space="preserve"> </w:t>
      </w:r>
      <w:r w:rsidR="008C6885" w:rsidRPr="001600EA">
        <w:rPr>
          <w:rFonts w:ascii="Arial" w:hAnsi="Arial" w:cs="Arial"/>
          <w:sz w:val="24"/>
          <w:szCs w:val="24"/>
        </w:rPr>
        <w:t>These included the duration of his tenancy on the farm; the identity of the other occupants and his dependency on a state pension, an anomalous situation if the farm w</w:t>
      </w:r>
      <w:r w:rsidR="00E56443" w:rsidRPr="001600EA">
        <w:rPr>
          <w:rFonts w:ascii="Arial" w:hAnsi="Arial" w:cs="Arial"/>
          <w:sz w:val="24"/>
          <w:szCs w:val="24"/>
        </w:rPr>
        <w:t>ere</w:t>
      </w:r>
      <w:r w:rsidR="008C6885" w:rsidRPr="001600EA">
        <w:rPr>
          <w:rFonts w:ascii="Arial" w:hAnsi="Arial" w:cs="Arial"/>
          <w:sz w:val="24"/>
          <w:szCs w:val="24"/>
        </w:rPr>
        <w:t xml:space="preserve"> a functioning </w:t>
      </w:r>
      <w:r w:rsidR="00E56443" w:rsidRPr="001600EA">
        <w:rPr>
          <w:rFonts w:ascii="Arial" w:hAnsi="Arial" w:cs="Arial"/>
          <w:sz w:val="24"/>
          <w:szCs w:val="24"/>
        </w:rPr>
        <w:t>commercial</w:t>
      </w:r>
      <w:r w:rsidR="008C6885" w:rsidRPr="001600EA">
        <w:rPr>
          <w:rFonts w:ascii="Arial" w:hAnsi="Arial" w:cs="Arial"/>
          <w:sz w:val="24"/>
          <w:szCs w:val="24"/>
        </w:rPr>
        <w:t xml:space="preserve"> enterprise.</w:t>
      </w:r>
      <w:r w:rsidR="00E56443" w:rsidRPr="001600EA">
        <w:rPr>
          <w:rFonts w:ascii="Arial" w:hAnsi="Arial" w:cs="Arial"/>
          <w:sz w:val="24"/>
          <w:szCs w:val="24"/>
        </w:rPr>
        <w:t xml:space="preserve"> </w:t>
      </w:r>
      <w:r w:rsidR="00920AAA" w:rsidRPr="001600EA">
        <w:rPr>
          <w:rFonts w:ascii="Arial" w:hAnsi="Arial" w:cs="Arial"/>
          <w:sz w:val="24"/>
          <w:szCs w:val="24"/>
        </w:rPr>
        <w:t xml:space="preserve">That he received a </w:t>
      </w:r>
      <w:r w:rsidR="00E56443" w:rsidRPr="001600EA">
        <w:rPr>
          <w:rFonts w:ascii="Arial" w:hAnsi="Arial" w:cs="Arial"/>
          <w:sz w:val="24"/>
          <w:szCs w:val="24"/>
        </w:rPr>
        <w:t xml:space="preserve">social grant was vehemently denied by Mr Roux. </w:t>
      </w:r>
    </w:p>
    <w:p w14:paraId="3C23D1FF" w14:textId="77777777" w:rsidR="00D363CF" w:rsidRPr="00B473C2" w:rsidRDefault="00D363CF" w:rsidP="005D7A39">
      <w:pPr>
        <w:pStyle w:val="ListParagraph"/>
        <w:widowControl/>
        <w:tabs>
          <w:tab w:val="left" w:pos="709"/>
        </w:tabs>
        <w:autoSpaceDE/>
        <w:spacing w:line="360" w:lineRule="auto"/>
        <w:ind w:left="0"/>
        <w:rPr>
          <w:rFonts w:ascii="Arial" w:hAnsi="Arial" w:cs="Arial"/>
          <w:sz w:val="24"/>
          <w:szCs w:val="24"/>
        </w:rPr>
      </w:pPr>
    </w:p>
    <w:p w14:paraId="69267146" w14:textId="540A2452" w:rsidR="003A06AD" w:rsidRPr="001600EA" w:rsidRDefault="001600EA" w:rsidP="001600EA">
      <w:pPr>
        <w:widowControl/>
        <w:tabs>
          <w:tab w:val="left" w:pos="709"/>
        </w:tabs>
        <w:autoSpaceDE/>
        <w:spacing w:line="360" w:lineRule="auto"/>
        <w:rPr>
          <w:rFonts w:ascii="Arial" w:hAnsi="Arial" w:cs="Arial"/>
          <w:sz w:val="24"/>
          <w:szCs w:val="24"/>
        </w:rPr>
      </w:pPr>
      <w:r w:rsidRPr="00B17F67">
        <w:rPr>
          <w:rFonts w:ascii="Arial" w:hAnsi="Arial" w:cs="Arial"/>
          <w:sz w:val="24"/>
          <w:szCs w:val="24"/>
        </w:rPr>
        <w:t>[20]</w:t>
      </w:r>
      <w:r w:rsidRPr="00B17F67">
        <w:rPr>
          <w:rFonts w:ascii="Arial" w:hAnsi="Arial" w:cs="Arial"/>
          <w:sz w:val="24"/>
          <w:szCs w:val="24"/>
        </w:rPr>
        <w:tab/>
      </w:r>
      <w:r w:rsidR="00B17F67" w:rsidRPr="001600EA">
        <w:rPr>
          <w:rFonts w:ascii="Arial" w:hAnsi="Arial" w:cs="Arial"/>
          <w:sz w:val="24"/>
          <w:szCs w:val="24"/>
        </w:rPr>
        <w:t xml:space="preserve">The reference to livestock numbers is not sufficient to establish the scale and nature of any commercial enterprise. </w:t>
      </w:r>
      <w:r w:rsidR="00EC0FB5" w:rsidRPr="001600EA">
        <w:rPr>
          <w:rFonts w:ascii="Arial" w:hAnsi="Arial" w:cs="Arial"/>
          <w:sz w:val="24"/>
          <w:szCs w:val="24"/>
        </w:rPr>
        <w:t xml:space="preserve">The report itself does not suggest that a commercial venture was being conducted </w:t>
      </w:r>
      <w:r w:rsidR="001C055A" w:rsidRPr="001600EA">
        <w:rPr>
          <w:rFonts w:ascii="Arial" w:hAnsi="Arial" w:cs="Arial"/>
          <w:sz w:val="24"/>
          <w:szCs w:val="24"/>
        </w:rPr>
        <w:t>and no</w:t>
      </w:r>
      <w:r w:rsidR="00EC0FB5" w:rsidRPr="001600EA">
        <w:rPr>
          <w:rFonts w:ascii="Arial" w:hAnsi="Arial" w:cs="Arial"/>
          <w:sz w:val="24"/>
          <w:szCs w:val="24"/>
        </w:rPr>
        <w:t xml:space="preserve"> mention </w:t>
      </w:r>
      <w:r w:rsidR="00876E44" w:rsidRPr="001600EA">
        <w:rPr>
          <w:rFonts w:ascii="Arial" w:hAnsi="Arial" w:cs="Arial"/>
          <w:sz w:val="24"/>
          <w:szCs w:val="24"/>
        </w:rPr>
        <w:t xml:space="preserve">is made </w:t>
      </w:r>
      <w:r w:rsidR="00EC0FB5" w:rsidRPr="001600EA">
        <w:rPr>
          <w:rFonts w:ascii="Arial" w:hAnsi="Arial" w:cs="Arial"/>
          <w:sz w:val="24"/>
          <w:szCs w:val="24"/>
        </w:rPr>
        <w:t xml:space="preserve">of a functioning dairy. </w:t>
      </w:r>
      <w:r w:rsidR="00876E44" w:rsidRPr="001600EA">
        <w:rPr>
          <w:rFonts w:ascii="Arial" w:hAnsi="Arial" w:cs="Arial"/>
          <w:sz w:val="24"/>
          <w:szCs w:val="24"/>
        </w:rPr>
        <w:t>T</w:t>
      </w:r>
      <w:r w:rsidR="00AB7A6E" w:rsidRPr="001600EA">
        <w:rPr>
          <w:rFonts w:ascii="Arial" w:hAnsi="Arial" w:cs="Arial"/>
          <w:sz w:val="24"/>
          <w:szCs w:val="24"/>
        </w:rPr>
        <w:t xml:space="preserve">here is no evidence </w:t>
      </w:r>
      <w:r w:rsidR="00E56443" w:rsidRPr="001600EA">
        <w:rPr>
          <w:rFonts w:ascii="Arial" w:hAnsi="Arial" w:cs="Arial"/>
          <w:sz w:val="24"/>
          <w:szCs w:val="24"/>
        </w:rPr>
        <w:t xml:space="preserve">of </w:t>
      </w:r>
      <w:r w:rsidR="003A06AD" w:rsidRPr="001600EA">
        <w:rPr>
          <w:rFonts w:ascii="Arial" w:hAnsi="Arial" w:cs="Arial"/>
          <w:sz w:val="24"/>
          <w:szCs w:val="24"/>
        </w:rPr>
        <w:t xml:space="preserve">any </w:t>
      </w:r>
      <w:r w:rsidR="00E56443" w:rsidRPr="001600EA">
        <w:rPr>
          <w:rFonts w:ascii="Arial" w:hAnsi="Arial" w:cs="Arial"/>
          <w:sz w:val="24"/>
          <w:szCs w:val="24"/>
        </w:rPr>
        <w:t>commercial activity at</w:t>
      </w:r>
      <w:r w:rsidR="005F59EC" w:rsidRPr="001600EA">
        <w:rPr>
          <w:rFonts w:ascii="Arial" w:hAnsi="Arial" w:cs="Arial"/>
          <w:sz w:val="24"/>
          <w:szCs w:val="24"/>
        </w:rPr>
        <w:t xml:space="preserve"> </w:t>
      </w:r>
      <w:r w:rsidR="00AB7A6E" w:rsidRPr="001600EA">
        <w:rPr>
          <w:rFonts w:ascii="Arial" w:hAnsi="Arial" w:cs="Arial"/>
          <w:sz w:val="24"/>
          <w:szCs w:val="24"/>
        </w:rPr>
        <w:t>the time the eviction</w:t>
      </w:r>
      <w:r w:rsidR="00D70EF0" w:rsidRPr="001600EA">
        <w:rPr>
          <w:rFonts w:ascii="Arial" w:hAnsi="Arial" w:cs="Arial"/>
          <w:sz w:val="24"/>
          <w:szCs w:val="24"/>
        </w:rPr>
        <w:t xml:space="preserve"> application was launched</w:t>
      </w:r>
      <w:r w:rsidR="00AB7A6E" w:rsidRPr="001600EA">
        <w:rPr>
          <w:rFonts w:ascii="Arial" w:hAnsi="Arial" w:cs="Arial"/>
          <w:sz w:val="24"/>
          <w:szCs w:val="24"/>
        </w:rPr>
        <w:t>.</w:t>
      </w:r>
      <w:r w:rsidR="00203E65" w:rsidRPr="001600EA">
        <w:rPr>
          <w:rFonts w:ascii="Arial" w:hAnsi="Arial" w:cs="Arial"/>
          <w:sz w:val="24"/>
          <w:szCs w:val="24"/>
        </w:rPr>
        <w:t xml:space="preserve"> </w:t>
      </w:r>
      <w:r w:rsidR="00E97297" w:rsidRPr="001600EA">
        <w:rPr>
          <w:rFonts w:ascii="Arial" w:hAnsi="Arial" w:cs="Arial"/>
          <w:sz w:val="24"/>
          <w:szCs w:val="24"/>
        </w:rPr>
        <w:t>The aerial photographs taken in 202</w:t>
      </w:r>
      <w:r w:rsidR="00E43F14" w:rsidRPr="001600EA">
        <w:rPr>
          <w:rFonts w:ascii="Arial" w:hAnsi="Arial" w:cs="Arial"/>
          <w:sz w:val="24"/>
          <w:szCs w:val="24"/>
        </w:rPr>
        <w:t>2</w:t>
      </w:r>
      <w:r w:rsidR="00E97297" w:rsidRPr="001600EA">
        <w:rPr>
          <w:rFonts w:ascii="Arial" w:hAnsi="Arial" w:cs="Arial"/>
          <w:sz w:val="24"/>
          <w:szCs w:val="24"/>
        </w:rPr>
        <w:t xml:space="preserve"> </w:t>
      </w:r>
      <w:r w:rsidR="003A06AD" w:rsidRPr="001600EA">
        <w:rPr>
          <w:rFonts w:ascii="Arial" w:hAnsi="Arial" w:cs="Arial"/>
          <w:sz w:val="24"/>
          <w:szCs w:val="24"/>
        </w:rPr>
        <w:t>do not reflect this</w:t>
      </w:r>
      <w:r w:rsidR="00876E44" w:rsidRPr="001600EA">
        <w:rPr>
          <w:rFonts w:ascii="Arial" w:hAnsi="Arial" w:cs="Arial"/>
          <w:sz w:val="24"/>
          <w:szCs w:val="24"/>
        </w:rPr>
        <w:t>. If indeed a business enterprise were operating on the farm, one would have expected some financial information to be provided.</w:t>
      </w:r>
      <w:r w:rsidR="003A06AD" w:rsidRPr="001600EA">
        <w:rPr>
          <w:rFonts w:ascii="Arial" w:hAnsi="Arial" w:cs="Arial"/>
          <w:sz w:val="24"/>
          <w:szCs w:val="24"/>
        </w:rPr>
        <w:t xml:space="preserve"> </w:t>
      </w:r>
      <w:r w:rsidR="00876E44" w:rsidRPr="001600EA">
        <w:rPr>
          <w:rFonts w:ascii="Arial" w:hAnsi="Arial" w:cs="Arial"/>
          <w:sz w:val="24"/>
          <w:szCs w:val="24"/>
        </w:rPr>
        <w:t>But</w:t>
      </w:r>
      <w:r w:rsidR="003A06AD" w:rsidRPr="001600EA">
        <w:rPr>
          <w:rFonts w:ascii="Arial" w:hAnsi="Arial" w:cs="Arial"/>
          <w:sz w:val="24"/>
          <w:szCs w:val="24"/>
        </w:rPr>
        <w:t xml:space="preserve"> m</w:t>
      </w:r>
      <w:r w:rsidR="00E97297" w:rsidRPr="001600EA">
        <w:rPr>
          <w:rFonts w:ascii="Arial" w:hAnsi="Arial" w:cs="Arial"/>
          <w:sz w:val="24"/>
          <w:szCs w:val="24"/>
        </w:rPr>
        <w:t>ore importantly</w:t>
      </w:r>
      <w:r w:rsidR="00AB7A6E" w:rsidRPr="001600EA">
        <w:rPr>
          <w:rFonts w:ascii="Arial" w:hAnsi="Arial" w:cs="Arial"/>
          <w:sz w:val="24"/>
          <w:szCs w:val="24"/>
        </w:rPr>
        <w:t xml:space="preserve">, this was not </w:t>
      </w:r>
      <w:r w:rsidR="00034819" w:rsidRPr="001600EA">
        <w:rPr>
          <w:rFonts w:ascii="Arial" w:hAnsi="Arial" w:cs="Arial"/>
          <w:sz w:val="24"/>
          <w:szCs w:val="24"/>
        </w:rPr>
        <w:t>the</w:t>
      </w:r>
      <w:r w:rsidR="00AB7A6E" w:rsidRPr="001600EA">
        <w:rPr>
          <w:rFonts w:ascii="Arial" w:hAnsi="Arial" w:cs="Arial"/>
          <w:sz w:val="24"/>
          <w:szCs w:val="24"/>
        </w:rPr>
        <w:t xml:space="preserve"> version </w:t>
      </w:r>
      <w:r w:rsidR="00D70EF0" w:rsidRPr="001600EA">
        <w:rPr>
          <w:rFonts w:ascii="Arial" w:hAnsi="Arial" w:cs="Arial"/>
          <w:sz w:val="24"/>
          <w:szCs w:val="24"/>
        </w:rPr>
        <w:t>put up by</w:t>
      </w:r>
      <w:r w:rsidR="00034819" w:rsidRPr="001600EA">
        <w:rPr>
          <w:rFonts w:ascii="Arial" w:hAnsi="Arial" w:cs="Arial"/>
          <w:sz w:val="24"/>
          <w:szCs w:val="24"/>
        </w:rPr>
        <w:t xml:space="preserve"> </w:t>
      </w:r>
      <w:r w:rsidR="00AB7A6E" w:rsidRPr="001600EA">
        <w:rPr>
          <w:rFonts w:ascii="Arial" w:hAnsi="Arial" w:cs="Arial"/>
          <w:sz w:val="24"/>
          <w:szCs w:val="24"/>
        </w:rPr>
        <w:t xml:space="preserve">the respondents. </w:t>
      </w:r>
    </w:p>
    <w:p w14:paraId="39571193" w14:textId="77777777" w:rsidR="00052FB2" w:rsidRPr="00FC47CF" w:rsidRDefault="00052FB2" w:rsidP="00FC47CF">
      <w:pPr>
        <w:rPr>
          <w:rFonts w:ascii="Arial" w:hAnsi="Arial" w:cs="Arial"/>
          <w:sz w:val="24"/>
          <w:szCs w:val="24"/>
        </w:rPr>
      </w:pPr>
    </w:p>
    <w:p w14:paraId="57C04D43" w14:textId="6068FBE3" w:rsidR="00052FB2" w:rsidRPr="001600EA" w:rsidRDefault="001600EA" w:rsidP="001600EA">
      <w:pPr>
        <w:widowControl/>
        <w:tabs>
          <w:tab w:val="left" w:pos="709"/>
        </w:tabs>
        <w:autoSpaceDE/>
        <w:spacing w:line="360" w:lineRule="auto"/>
        <w:rPr>
          <w:rFonts w:ascii="Arial" w:hAnsi="Arial" w:cs="Arial"/>
          <w:sz w:val="24"/>
          <w:szCs w:val="24"/>
        </w:rPr>
      </w:pPr>
      <w:r w:rsidRPr="00B473C2">
        <w:rPr>
          <w:rFonts w:ascii="Arial" w:hAnsi="Arial" w:cs="Arial"/>
          <w:sz w:val="24"/>
          <w:szCs w:val="24"/>
        </w:rPr>
        <w:t>[21]</w:t>
      </w:r>
      <w:r w:rsidRPr="00B473C2">
        <w:rPr>
          <w:rFonts w:ascii="Arial" w:hAnsi="Arial" w:cs="Arial"/>
          <w:sz w:val="24"/>
          <w:szCs w:val="24"/>
        </w:rPr>
        <w:tab/>
      </w:r>
      <w:r w:rsidR="00026F2C" w:rsidRPr="001600EA">
        <w:rPr>
          <w:rFonts w:ascii="Arial" w:hAnsi="Arial" w:cs="Arial"/>
          <w:sz w:val="24"/>
          <w:szCs w:val="24"/>
        </w:rPr>
        <w:t>This Court has repeatedly emphasised that</w:t>
      </w:r>
      <w:r w:rsidR="00034819" w:rsidRPr="001600EA">
        <w:rPr>
          <w:rFonts w:ascii="Arial" w:hAnsi="Arial" w:cs="Arial"/>
          <w:sz w:val="24"/>
          <w:szCs w:val="24"/>
        </w:rPr>
        <w:t xml:space="preserve"> </w:t>
      </w:r>
      <w:r w:rsidR="00AF3F3D" w:rsidRPr="001600EA">
        <w:rPr>
          <w:rFonts w:ascii="Arial" w:hAnsi="Arial" w:cs="Arial"/>
          <w:sz w:val="24"/>
          <w:szCs w:val="24"/>
        </w:rPr>
        <w:t xml:space="preserve">the function </w:t>
      </w:r>
      <w:r w:rsidR="00934F27" w:rsidRPr="001600EA">
        <w:rPr>
          <w:rFonts w:ascii="Arial" w:hAnsi="Arial" w:cs="Arial"/>
          <w:sz w:val="24"/>
          <w:szCs w:val="24"/>
        </w:rPr>
        <w:t>of judicial</w:t>
      </w:r>
      <w:r w:rsidR="00AF3F3D" w:rsidRPr="001600EA">
        <w:rPr>
          <w:rFonts w:ascii="Arial" w:hAnsi="Arial" w:cs="Arial"/>
          <w:sz w:val="24"/>
          <w:szCs w:val="24"/>
        </w:rPr>
        <w:t xml:space="preserve"> officer</w:t>
      </w:r>
      <w:r w:rsidR="000454BE" w:rsidRPr="001600EA">
        <w:rPr>
          <w:rFonts w:ascii="Arial" w:hAnsi="Arial" w:cs="Arial"/>
          <w:sz w:val="24"/>
          <w:szCs w:val="24"/>
        </w:rPr>
        <w:t>s</w:t>
      </w:r>
      <w:r w:rsidR="00AF3F3D" w:rsidRPr="001600EA">
        <w:rPr>
          <w:rFonts w:ascii="Arial" w:hAnsi="Arial" w:cs="Arial"/>
          <w:sz w:val="24"/>
          <w:szCs w:val="24"/>
        </w:rPr>
        <w:t xml:space="preserve"> is to determine the issues before </w:t>
      </w:r>
      <w:r w:rsidR="000454BE" w:rsidRPr="001600EA">
        <w:rPr>
          <w:rFonts w:ascii="Arial" w:hAnsi="Arial" w:cs="Arial"/>
          <w:sz w:val="24"/>
          <w:szCs w:val="24"/>
        </w:rPr>
        <w:t>them</w:t>
      </w:r>
      <w:r w:rsidR="00AF3F3D" w:rsidRPr="001600EA">
        <w:rPr>
          <w:rFonts w:ascii="Arial" w:hAnsi="Arial" w:cs="Arial"/>
          <w:sz w:val="24"/>
          <w:szCs w:val="24"/>
        </w:rPr>
        <w:t xml:space="preserve"> and to</w:t>
      </w:r>
      <w:r w:rsidR="00034819" w:rsidRPr="001600EA">
        <w:rPr>
          <w:rFonts w:ascii="Arial" w:hAnsi="Arial" w:cs="Arial"/>
          <w:sz w:val="24"/>
          <w:szCs w:val="24"/>
        </w:rPr>
        <w:t xml:space="preserve"> confine </w:t>
      </w:r>
      <w:r w:rsidR="00026F2C" w:rsidRPr="001600EA">
        <w:rPr>
          <w:rFonts w:ascii="Arial" w:hAnsi="Arial" w:cs="Arial"/>
          <w:sz w:val="24"/>
          <w:szCs w:val="24"/>
        </w:rPr>
        <w:t>themselves</w:t>
      </w:r>
      <w:r w:rsidR="00034819" w:rsidRPr="001600EA">
        <w:rPr>
          <w:rFonts w:ascii="Arial" w:hAnsi="Arial" w:cs="Arial"/>
          <w:sz w:val="24"/>
          <w:szCs w:val="24"/>
        </w:rPr>
        <w:t xml:space="preserve"> to </w:t>
      </w:r>
      <w:r w:rsidR="00AF3F3D" w:rsidRPr="001600EA">
        <w:rPr>
          <w:rFonts w:ascii="Arial" w:hAnsi="Arial" w:cs="Arial"/>
          <w:sz w:val="24"/>
          <w:szCs w:val="24"/>
        </w:rPr>
        <w:t>such issues</w:t>
      </w:r>
      <w:r w:rsidR="00034819" w:rsidRPr="001600EA">
        <w:rPr>
          <w:rFonts w:ascii="Arial" w:hAnsi="Arial" w:cs="Arial"/>
          <w:sz w:val="24"/>
          <w:szCs w:val="24"/>
        </w:rPr>
        <w:t xml:space="preserve">. It is for the </w:t>
      </w:r>
      <w:r w:rsidR="00034819" w:rsidRPr="001600EA">
        <w:rPr>
          <w:rFonts w:ascii="Arial" w:hAnsi="Arial" w:cs="Arial"/>
          <w:sz w:val="24"/>
          <w:szCs w:val="24"/>
        </w:rPr>
        <w:lastRenderedPageBreak/>
        <w:t xml:space="preserve">parties to </w:t>
      </w:r>
      <w:r w:rsidR="00AF3F3D" w:rsidRPr="001600EA">
        <w:rPr>
          <w:rFonts w:ascii="Arial" w:hAnsi="Arial" w:cs="Arial"/>
          <w:sz w:val="24"/>
          <w:szCs w:val="24"/>
        </w:rPr>
        <w:t xml:space="preserve">set out and </w:t>
      </w:r>
      <w:r w:rsidR="00034819" w:rsidRPr="001600EA">
        <w:rPr>
          <w:rFonts w:ascii="Arial" w:hAnsi="Arial" w:cs="Arial"/>
          <w:sz w:val="24"/>
          <w:szCs w:val="24"/>
        </w:rPr>
        <w:t>define the</w:t>
      </w:r>
      <w:r w:rsidR="00AF3F3D" w:rsidRPr="001600EA">
        <w:rPr>
          <w:rFonts w:ascii="Arial" w:hAnsi="Arial" w:cs="Arial"/>
          <w:sz w:val="24"/>
          <w:szCs w:val="24"/>
        </w:rPr>
        <w:t xml:space="preserve"> nature of their dispute</w:t>
      </w:r>
      <w:r w:rsidR="00034819" w:rsidRPr="001600EA">
        <w:rPr>
          <w:rFonts w:ascii="Arial" w:hAnsi="Arial" w:cs="Arial"/>
          <w:sz w:val="24"/>
          <w:szCs w:val="24"/>
        </w:rPr>
        <w:t xml:space="preserve"> in the pleadings and the </w:t>
      </w:r>
      <w:r w:rsidR="00E00C96" w:rsidRPr="001600EA">
        <w:rPr>
          <w:rFonts w:ascii="Arial" w:hAnsi="Arial" w:cs="Arial"/>
          <w:sz w:val="24"/>
          <w:szCs w:val="24"/>
        </w:rPr>
        <w:t>c</w:t>
      </w:r>
      <w:r w:rsidR="00034819" w:rsidRPr="001600EA">
        <w:rPr>
          <w:rFonts w:ascii="Arial" w:hAnsi="Arial" w:cs="Arial"/>
          <w:sz w:val="24"/>
          <w:szCs w:val="24"/>
        </w:rPr>
        <w:t>ourt to then adjudicate on the issues so defined.</w:t>
      </w:r>
      <w:r w:rsidR="000454BE" w:rsidRPr="00B473C2">
        <w:rPr>
          <w:rStyle w:val="FootnoteReference"/>
          <w:rFonts w:ascii="Arial" w:hAnsi="Arial" w:cs="Arial"/>
          <w:sz w:val="24"/>
          <w:szCs w:val="24"/>
        </w:rPr>
        <w:footnoteReference w:id="4"/>
      </w:r>
      <w:r w:rsidR="000454BE" w:rsidRPr="001600EA">
        <w:rPr>
          <w:rFonts w:ascii="Arial" w:hAnsi="Arial" w:cs="Arial"/>
          <w:sz w:val="24"/>
          <w:szCs w:val="24"/>
        </w:rPr>
        <w:t xml:space="preserve"> It is not for the judicial officer to create new factual issues particularly where the parties were not asked for their submissions </w:t>
      </w:r>
      <w:r w:rsidR="006D1E06" w:rsidRPr="001600EA">
        <w:rPr>
          <w:rFonts w:ascii="Arial" w:hAnsi="Arial" w:cs="Arial"/>
          <w:sz w:val="24"/>
          <w:szCs w:val="24"/>
        </w:rPr>
        <w:t xml:space="preserve">whether this was an appropriate approach to the matter, </w:t>
      </w:r>
      <w:r w:rsidR="000454BE" w:rsidRPr="001600EA">
        <w:rPr>
          <w:rFonts w:ascii="Arial" w:hAnsi="Arial" w:cs="Arial"/>
          <w:sz w:val="24"/>
          <w:szCs w:val="24"/>
        </w:rPr>
        <w:t xml:space="preserve">or even whether the issue was in dispute. </w:t>
      </w:r>
      <w:r w:rsidR="00034819" w:rsidRPr="001600EA">
        <w:rPr>
          <w:rFonts w:ascii="Arial" w:hAnsi="Arial" w:cs="Arial"/>
          <w:sz w:val="24"/>
          <w:szCs w:val="24"/>
        </w:rPr>
        <w:t xml:space="preserve"> </w:t>
      </w:r>
    </w:p>
    <w:p w14:paraId="6DA5FB8F" w14:textId="77777777" w:rsidR="00052FB2" w:rsidRPr="00B473C2" w:rsidRDefault="00052FB2" w:rsidP="005D7A39">
      <w:pPr>
        <w:pStyle w:val="ListParagraph"/>
        <w:rPr>
          <w:rFonts w:ascii="Arial" w:hAnsi="Arial" w:cs="Arial"/>
          <w:sz w:val="24"/>
          <w:szCs w:val="24"/>
        </w:rPr>
      </w:pPr>
    </w:p>
    <w:p w14:paraId="0126FC13" w14:textId="7D50E722" w:rsidR="008A3486" w:rsidRPr="001600EA" w:rsidRDefault="001600EA" w:rsidP="001600EA">
      <w:pPr>
        <w:widowControl/>
        <w:tabs>
          <w:tab w:val="left" w:pos="709"/>
        </w:tabs>
        <w:autoSpaceDE/>
        <w:spacing w:line="360" w:lineRule="auto"/>
        <w:rPr>
          <w:rFonts w:ascii="Arial" w:hAnsi="Arial" w:cs="Arial"/>
          <w:sz w:val="24"/>
          <w:szCs w:val="24"/>
        </w:rPr>
      </w:pPr>
      <w:r w:rsidRPr="004759D8">
        <w:rPr>
          <w:rFonts w:ascii="Arial" w:hAnsi="Arial" w:cs="Arial"/>
          <w:sz w:val="24"/>
          <w:szCs w:val="24"/>
        </w:rPr>
        <w:t>[22]</w:t>
      </w:r>
      <w:r w:rsidRPr="004759D8">
        <w:rPr>
          <w:rFonts w:ascii="Arial" w:hAnsi="Arial" w:cs="Arial"/>
          <w:sz w:val="24"/>
          <w:szCs w:val="24"/>
        </w:rPr>
        <w:tab/>
      </w:r>
      <w:r w:rsidR="00C50148" w:rsidRPr="001600EA">
        <w:rPr>
          <w:rFonts w:ascii="Arial" w:hAnsi="Arial" w:cs="Arial"/>
          <w:sz w:val="24"/>
          <w:szCs w:val="24"/>
        </w:rPr>
        <w:t xml:space="preserve">The </w:t>
      </w:r>
      <w:r w:rsidR="00DC0AB8" w:rsidRPr="001600EA">
        <w:rPr>
          <w:rFonts w:ascii="Arial" w:hAnsi="Arial" w:cs="Arial"/>
          <w:sz w:val="24"/>
          <w:szCs w:val="24"/>
        </w:rPr>
        <w:t xml:space="preserve">probation officer’s </w:t>
      </w:r>
      <w:r w:rsidR="00C50148" w:rsidRPr="001600EA">
        <w:rPr>
          <w:rFonts w:ascii="Arial" w:hAnsi="Arial" w:cs="Arial"/>
          <w:sz w:val="24"/>
          <w:szCs w:val="24"/>
        </w:rPr>
        <w:t xml:space="preserve">report cannot be used as a substitute for </w:t>
      </w:r>
      <w:r w:rsidR="00E97297" w:rsidRPr="001600EA">
        <w:rPr>
          <w:rFonts w:ascii="Arial" w:hAnsi="Arial" w:cs="Arial"/>
          <w:sz w:val="24"/>
          <w:szCs w:val="24"/>
        </w:rPr>
        <w:t>evidence</w:t>
      </w:r>
      <w:r w:rsidR="001457D4" w:rsidRPr="001600EA">
        <w:rPr>
          <w:rFonts w:ascii="Arial" w:hAnsi="Arial" w:cs="Arial"/>
          <w:sz w:val="24"/>
          <w:szCs w:val="24"/>
        </w:rPr>
        <w:t>.</w:t>
      </w:r>
      <w:r w:rsidR="00E00C96" w:rsidRPr="001600EA">
        <w:rPr>
          <w:rFonts w:ascii="Arial" w:hAnsi="Arial" w:cs="Arial"/>
          <w:sz w:val="24"/>
          <w:szCs w:val="24"/>
        </w:rPr>
        <w:t xml:space="preserve"> </w:t>
      </w:r>
      <w:r w:rsidR="001457D4" w:rsidRPr="001600EA">
        <w:rPr>
          <w:rFonts w:ascii="Arial" w:hAnsi="Arial" w:cs="Arial"/>
          <w:sz w:val="24"/>
          <w:szCs w:val="24"/>
        </w:rPr>
        <w:t>I</w:t>
      </w:r>
      <w:r w:rsidR="00BB0A16" w:rsidRPr="001600EA">
        <w:rPr>
          <w:rFonts w:ascii="Arial" w:hAnsi="Arial" w:cs="Arial"/>
          <w:sz w:val="24"/>
          <w:szCs w:val="24"/>
        </w:rPr>
        <w:t xml:space="preserve">t was incumbent upon the respondents to raise the issue that they did not fall within the definition of an occupier in terms of ESTA and to set out the reasons therefor. The LCC impermissibly took it upon itself to make a finding on an issue that was not in dispute between the parties without hearing either party on the issue. </w:t>
      </w:r>
      <w:r w:rsidR="00C50148" w:rsidRPr="001600EA">
        <w:rPr>
          <w:rFonts w:ascii="Arial" w:hAnsi="Arial" w:cs="Arial"/>
          <w:sz w:val="24"/>
          <w:szCs w:val="24"/>
        </w:rPr>
        <w:t xml:space="preserve"> </w:t>
      </w:r>
      <w:r w:rsidR="004759D8" w:rsidRPr="001600EA">
        <w:rPr>
          <w:rFonts w:ascii="Arial" w:hAnsi="Arial" w:cs="Arial"/>
          <w:sz w:val="24"/>
          <w:szCs w:val="24"/>
        </w:rPr>
        <w:t>In doing so, the LCC erred in finding that the respondents were excluded from the</w:t>
      </w:r>
      <w:r w:rsidR="005F59EC" w:rsidRPr="001600EA">
        <w:rPr>
          <w:rFonts w:ascii="Arial" w:hAnsi="Arial" w:cs="Arial"/>
          <w:sz w:val="24"/>
          <w:szCs w:val="24"/>
        </w:rPr>
        <w:t xml:space="preserve"> </w:t>
      </w:r>
      <w:r w:rsidR="004759D8" w:rsidRPr="001600EA">
        <w:rPr>
          <w:rFonts w:ascii="Arial" w:hAnsi="Arial" w:cs="Arial"/>
          <w:sz w:val="24"/>
          <w:szCs w:val="24"/>
        </w:rPr>
        <w:t xml:space="preserve">definition of ‘occupier’ under </w:t>
      </w:r>
      <w:r w:rsidR="005F59EC" w:rsidRPr="001600EA">
        <w:rPr>
          <w:rFonts w:ascii="Arial" w:hAnsi="Arial" w:cs="Arial"/>
          <w:sz w:val="24"/>
          <w:szCs w:val="24"/>
        </w:rPr>
        <w:t>s 1</w:t>
      </w:r>
      <w:r w:rsidR="00C50148" w:rsidRPr="001600EA">
        <w:rPr>
          <w:rFonts w:ascii="Arial" w:hAnsi="Arial" w:cs="Arial"/>
          <w:sz w:val="24"/>
          <w:szCs w:val="24"/>
        </w:rPr>
        <w:t xml:space="preserve"> </w:t>
      </w:r>
      <w:r w:rsidR="004759D8" w:rsidRPr="001600EA">
        <w:rPr>
          <w:rFonts w:ascii="Arial" w:hAnsi="Arial" w:cs="Arial"/>
          <w:sz w:val="24"/>
          <w:szCs w:val="24"/>
        </w:rPr>
        <w:t>of ESTA</w:t>
      </w:r>
      <w:r w:rsidR="009C38FE" w:rsidRPr="001600EA">
        <w:rPr>
          <w:rFonts w:ascii="Arial" w:hAnsi="Arial" w:cs="Arial"/>
          <w:sz w:val="24"/>
          <w:szCs w:val="24"/>
        </w:rPr>
        <w:t xml:space="preserve"> and dismissing the application for eviction on this basis</w:t>
      </w:r>
      <w:r w:rsidR="004759D8" w:rsidRPr="001600EA">
        <w:rPr>
          <w:rFonts w:ascii="Arial" w:hAnsi="Arial" w:cs="Arial"/>
          <w:sz w:val="24"/>
          <w:szCs w:val="24"/>
        </w:rPr>
        <w:t xml:space="preserve">. </w:t>
      </w:r>
      <w:r w:rsidR="007C76A8" w:rsidRPr="001600EA">
        <w:rPr>
          <w:rFonts w:ascii="Arial" w:hAnsi="Arial" w:cs="Arial"/>
          <w:sz w:val="24"/>
          <w:szCs w:val="24"/>
        </w:rPr>
        <w:t>Taking into consideration</w:t>
      </w:r>
      <w:r w:rsidR="004372D8" w:rsidRPr="001600EA">
        <w:rPr>
          <w:rFonts w:ascii="Arial" w:hAnsi="Arial" w:cs="Arial"/>
          <w:sz w:val="24"/>
          <w:szCs w:val="24"/>
        </w:rPr>
        <w:t xml:space="preserve"> </w:t>
      </w:r>
      <w:r w:rsidR="00DC0AB8" w:rsidRPr="001600EA">
        <w:rPr>
          <w:rFonts w:ascii="Arial" w:hAnsi="Arial" w:cs="Arial"/>
          <w:sz w:val="24"/>
          <w:szCs w:val="24"/>
        </w:rPr>
        <w:t xml:space="preserve">that the requirements of </w:t>
      </w:r>
      <w:r w:rsidR="005F59EC" w:rsidRPr="001600EA">
        <w:rPr>
          <w:rFonts w:ascii="Arial" w:hAnsi="Arial" w:cs="Arial"/>
          <w:sz w:val="24"/>
          <w:szCs w:val="24"/>
        </w:rPr>
        <w:t>s 11</w:t>
      </w:r>
      <w:r w:rsidR="005F59EC" w:rsidRPr="007F158D">
        <w:rPr>
          <w:rStyle w:val="FootnoteReference"/>
          <w:rFonts w:ascii="Arial" w:hAnsi="Arial" w:cs="Arial"/>
          <w:sz w:val="24"/>
          <w:szCs w:val="24"/>
        </w:rPr>
        <w:footnoteReference w:id="5"/>
      </w:r>
      <w:r w:rsidR="007C76A8" w:rsidRPr="001600EA">
        <w:rPr>
          <w:rFonts w:ascii="Arial" w:hAnsi="Arial" w:cs="Arial"/>
          <w:sz w:val="24"/>
          <w:szCs w:val="24"/>
        </w:rPr>
        <w:t xml:space="preserve"> of ESTA</w:t>
      </w:r>
      <w:r w:rsidR="00DC0AB8" w:rsidRPr="001600EA">
        <w:rPr>
          <w:rFonts w:ascii="Arial" w:hAnsi="Arial" w:cs="Arial"/>
          <w:sz w:val="24"/>
          <w:szCs w:val="24"/>
        </w:rPr>
        <w:t xml:space="preserve"> have been complied with, </w:t>
      </w:r>
      <w:r w:rsidR="007C76A8" w:rsidRPr="001600EA">
        <w:rPr>
          <w:rFonts w:ascii="Arial" w:hAnsi="Arial" w:cs="Arial"/>
          <w:sz w:val="24"/>
          <w:szCs w:val="24"/>
        </w:rPr>
        <w:t xml:space="preserve">it is just </w:t>
      </w:r>
      <w:r w:rsidR="009C38FE" w:rsidRPr="001600EA">
        <w:rPr>
          <w:rFonts w:ascii="Arial" w:hAnsi="Arial" w:cs="Arial"/>
          <w:sz w:val="24"/>
          <w:szCs w:val="24"/>
        </w:rPr>
        <w:t xml:space="preserve">and </w:t>
      </w:r>
      <w:r w:rsidR="007C76A8" w:rsidRPr="001600EA">
        <w:rPr>
          <w:rFonts w:ascii="Arial" w:hAnsi="Arial" w:cs="Arial"/>
          <w:sz w:val="24"/>
          <w:szCs w:val="24"/>
        </w:rPr>
        <w:t>equitable to grant an order for eviction against Mr Roux and all those occupying through him.</w:t>
      </w:r>
    </w:p>
    <w:p w14:paraId="1AFE99D9" w14:textId="3460D062" w:rsidR="008A3486" w:rsidRPr="00B473C2" w:rsidRDefault="00C50148" w:rsidP="008A3486">
      <w:pPr>
        <w:pStyle w:val="ListParagraph"/>
        <w:widowControl/>
        <w:autoSpaceDE/>
        <w:spacing w:line="360" w:lineRule="auto"/>
        <w:ind w:left="0"/>
        <w:rPr>
          <w:rFonts w:ascii="Arial" w:hAnsi="Arial" w:cs="Arial"/>
          <w:sz w:val="24"/>
          <w:szCs w:val="24"/>
        </w:rPr>
      </w:pPr>
      <w:r w:rsidRPr="00B473C2">
        <w:rPr>
          <w:rFonts w:ascii="Arial" w:hAnsi="Arial" w:cs="Arial"/>
          <w:sz w:val="24"/>
          <w:szCs w:val="24"/>
        </w:rPr>
        <w:t xml:space="preserve">  </w:t>
      </w:r>
    </w:p>
    <w:p w14:paraId="30B635DC" w14:textId="305D1F42" w:rsidR="00BC22A5" w:rsidRPr="001600EA" w:rsidRDefault="001600EA" w:rsidP="001600EA">
      <w:pPr>
        <w:widowControl/>
        <w:tabs>
          <w:tab w:val="left" w:pos="709"/>
        </w:tabs>
        <w:autoSpaceDE/>
        <w:spacing w:line="360" w:lineRule="auto"/>
        <w:rPr>
          <w:rFonts w:ascii="Arial" w:hAnsi="Arial" w:cs="Arial"/>
          <w:sz w:val="24"/>
          <w:szCs w:val="24"/>
        </w:rPr>
      </w:pPr>
      <w:r w:rsidRPr="00B473C2">
        <w:rPr>
          <w:rFonts w:ascii="Arial" w:hAnsi="Arial" w:cs="Arial"/>
          <w:sz w:val="24"/>
          <w:szCs w:val="24"/>
        </w:rPr>
        <w:t>[23]</w:t>
      </w:r>
      <w:r w:rsidRPr="00B473C2">
        <w:rPr>
          <w:rFonts w:ascii="Arial" w:hAnsi="Arial" w:cs="Arial"/>
          <w:sz w:val="24"/>
          <w:szCs w:val="24"/>
        </w:rPr>
        <w:tab/>
      </w:r>
      <w:r w:rsidR="00BB0A16" w:rsidRPr="001600EA">
        <w:rPr>
          <w:rFonts w:ascii="Arial" w:hAnsi="Arial" w:cs="Arial"/>
          <w:sz w:val="24"/>
          <w:szCs w:val="24"/>
        </w:rPr>
        <w:t xml:space="preserve">As regards costs, </w:t>
      </w:r>
      <w:r w:rsidR="00934F27" w:rsidRPr="001600EA">
        <w:rPr>
          <w:rFonts w:ascii="Arial" w:hAnsi="Arial" w:cs="Arial"/>
          <w:sz w:val="24"/>
          <w:szCs w:val="24"/>
        </w:rPr>
        <w:t>Goedverwachting</w:t>
      </w:r>
      <w:r w:rsidR="0000331E" w:rsidRPr="001600EA">
        <w:rPr>
          <w:rFonts w:ascii="Arial" w:hAnsi="Arial" w:cs="Arial"/>
          <w:sz w:val="24"/>
          <w:szCs w:val="24"/>
        </w:rPr>
        <w:t xml:space="preserve"> acknowledg</w:t>
      </w:r>
      <w:r w:rsidR="009C38FE" w:rsidRPr="001600EA">
        <w:rPr>
          <w:rFonts w:ascii="Arial" w:hAnsi="Arial" w:cs="Arial"/>
          <w:sz w:val="24"/>
          <w:szCs w:val="24"/>
        </w:rPr>
        <w:t xml:space="preserve">ed because land claims invariably deal with vulnerable persons, costs </w:t>
      </w:r>
      <w:r w:rsidR="00B15EAC" w:rsidRPr="001600EA">
        <w:rPr>
          <w:rFonts w:ascii="Arial" w:hAnsi="Arial" w:cs="Arial"/>
          <w:sz w:val="24"/>
          <w:szCs w:val="24"/>
        </w:rPr>
        <w:t>are</w:t>
      </w:r>
      <w:r w:rsidR="00EC0FB5" w:rsidRPr="001600EA">
        <w:rPr>
          <w:rFonts w:ascii="Arial" w:hAnsi="Arial" w:cs="Arial"/>
          <w:sz w:val="24"/>
          <w:szCs w:val="24"/>
        </w:rPr>
        <w:t xml:space="preserve"> </w:t>
      </w:r>
      <w:r w:rsidR="0000331E" w:rsidRPr="001600EA">
        <w:rPr>
          <w:rFonts w:ascii="Arial" w:hAnsi="Arial" w:cs="Arial"/>
          <w:sz w:val="24"/>
          <w:szCs w:val="24"/>
        </w:rPr>
        <w:t>only awarded in exceptional circumstances</w:t>
      </w:r>
      <w:r w:rsidR="00EC0FB5" w:rsidRPr="001600EA">
        <w:rPr>
          <w:rFonts w:ascii="Arial" w:hAnsi="Arial" w:cs="Arial"/>
          <w:sz w:val="24"/>
          <w:szCs w:val="24"/>
        </w:rPr>
        <w:t>. However, it was</w:t>
      </w:r>
      <w:r w:rsidR="0000331E" w:rsidRPr="001600EA">
        <w:rPr>
          <w:rFonts w:ascii="Arial" w:hAnsi="Arial" w:cs="Arial"/>
          <w:sz w:val="24"/>
          <w:szCs w:val="24"/>
        </w:rPr>
        <w:t xml:space="preserve"> </w:t>
      </w:r>
      <w:r w:rsidR="00DA0527" w:rsidRPr="001600EA">
        <w:rPr>
          <w:rFonts w:ascii="Arial" w:hAnsi="Arial" w:cs="Arial"/>
          <w:sz w:val="24"/>
          <w:szCs w:val="24"/>
        </w:rPr>
        <w:t>contend</w:t>
      </w:r>
      <w:r w:rsidR="0024714E" w:rsidRPr="001600EA">
        <w:rPr>
          <w:rFonts w:ascii="Arial" w:hAnsi="Arial" w:cs="Arial"/>
          <w:sz w:val="24"/>
          <w:szCs w:val="24"/>
        </w:rPr>
        <w:t>ed</w:t>
      </w:r>
      <w:r w:rsidR="0000331E" w:rsidRPr="001600EA">
        <w:rPr>
          <w:rFonts w:ascii="Arial" w:hAnsi="Arial" w:cs="Arial"/>
          <w:sz w:val="24"/>
          <w:szCs w:val="24"/>
        </w:rPr>
        <w:t xml:space="preserve"> </w:t>
      </w:r>
      <w:r w:rsidR="009C38FE" w:rsidRPr="001600EA">
        <w:rPr>
          <w:rFonts w:ascii="Arial" w:hAnsi="Arial" w:cs="Arial"/>
          <w:sz w:val="24"/>
          <w:szCs w:val="24"/>
        </w:rPr>
        <w:t>that</w:t>
      </w:r>
      <w:r w:rsidR="0000331E" w:rsidRPr="001600EA">
        <w:rPr>
          <w:rFonts w:ascii="Arial" w:hAnsi="Arial" w:cs="Arial"/>
          <w:sz w:val="24"/>
          <w:szCs w:val="24"/>
        </w:rPr>
        <w:t xml:space="preserve"> a costs order </w:t>
      </w:r>
      <w:r w:rsidR="009C38FE" w:rsidRPr="001600EA">
        <w:rPr>
          <w:rFonts w:ascii="Arial" w:hAnsi="Arial" w:cs="Arial"/>
          <w:sz w:val="24"/>
          <w:szCs w:val="24"/>
        </w:rPr>
        <w:t xml:space="preserve">was warranted </w:t>
      </w:r>
      <w:r w:rsidR="0000331E" w:rsidRPr="001600EA">
        <w:rPr>
          <w:rFonts w:ascii="Arial" w:hAnsi="Arial" w:cs="Arial"/>
          <w:sz w:val="24"/>
          <w:szCs w:val="24"/>
        </w:rPr>
        <w:t>against the respondents as they ha</w:t>
      </w:r>
      <w:r w:rsidR="0024714E" w:rsidRPr="001600EA">
        <w:rPr>
          <w:rFonts w:ascii="Arial" w:hAnsi="Arial" w:cs="Arial"/>
          <w:sz w:val="24"/>
          <w:szCs w:val="24"/>
        </w:rPr>
        <w:t>d</w:t>
      </w:r>
      <w:r w:rsidR="0000331E" w:rsidRPr="001600EA">
        <w:rPr>
          <w:rFonts w:ascii="Arial" w:hAnsi="Arial" w:cs="Arial"/>
          <w:sz w:val="24"/>
          <w:szCs w:val="24"/>
        </w:rPr>
        <w:t xml:space="preserve"> been in unlawful occupation since 2017 without paying any rental</w:t>
      </w:r>
      <w:r w:rsidR="00EC0FB5" w:rsidRPr="001600EA">
        <w:rPr>
          <w:rFonts w:ascii="Arial" w:hAnsi="Arial" w:cs="Arial"/>
          <w:sz w:val="24"/>
          <w:szCs w:val="24"/>
        </w:rPr>
        <w:t>. This had resulted in</w:t>
      </w:r>
      <w:r w:rsidR="001352C8" w:rsidRPr="001600EA">
        <w:rPr>
          <w:rFonts w:ascii="Arial" w:hAnsi="Arial" w:cs="Arial"/>
          <w:sz w:val="24"/>
          <w:szCs w:val="24"/>
        </w:rPr>
        <w:t xml:space="preserve"> </w:t>
      </w:r>
      <w:r w:rsidR="007C76A8" w:rsidRPr="001600EA">
        <w:rPr>
          <w:rFonts w:ascii="Arial" w:hAnsi="Arial" w:cs="Arial"/>
          <w:sz w:val="24"/>
          <w:szCs w:val="24"/>
        </w:rPr>
        <w:t xml:space="preserve">ongoing financial losses. </w:t>
      </w:r>
      <w:r w:rsidR="005373AE" w:rsidRPr="001600EA">
        <w:rPr>
          <w:rFonts w:ascii="Arial" w:hAnsi="Arial" w:cs="Arial"/>
          <w:sz w:val="24"/>
          <w:szCs w:val="24"/>
        </w:rPr>
        <w:t>Goedverwachting only took transfer of the property in June 2021</w:t>
      </w:r>
      <w:r w:rsidR="0024714E" w:rsidRPr="001600EA">
        <w:rPr>
          <w:rFonts w:ascii="Arial" w:hAnsi="Arial" w:cs="Arial"/>
          <w:sz w:val="24"/>
          <w:szCs w:val="24"/>
        </w:rPr>
        <w:t xml:space="preserve"> so</w:t>
      </w:r>
      <w:r w:rsidR="007C76A8" w:rsidRPr="001600EA">
        <w:rPr>
          <w:rFonts w:ascii="Arial" w:hAnsi="Arial" w:cs="Arial"/>
          <w:sz w:val="24"/>
          <w:szCs w:val="24"/>
        </w:rPr>
        <w:t xml:space="preserve"> any financial losses can only have taken place </w:t>
      </w:r>
      <w:r w:rsidR="007C76A8" w:rsidRPr="001600EA">
        <w:rPr>
          <w:rFonts w:ascii="Arial" w:hAnsi="Arial" w:cs="Arial"/>
          <w:sz w:val="24"/>
          <w:szCs w:val="24"/>
        </w:rPr>
        <w:lastRenderedPageBreak/>
        <w:t>thereafter</w:t>
      </w:r>
      <w:r w:rsidR="005373AE" w:rsidRPr="001600EA">
        <w:rPr>
          <w:rFonts w:ascii="Arial" w:hAnsi="Arial" w:cs="Arial"/>
          <w:sz w:val="24"/>
          <w:szCs w:val="24"/>
        </w:rPr>
        <w:t xml:space="preserve">.  </w:t>
      </w:r>
      <w:r w:rsidR="00B15EAC" w:rsidRPr="001600EA">
        <w:rPr>
          <w:rFonts w:ascii="Arial" w:hAnsi="Arial" w:cs="Arial"/>
          <w:sz w:val="24"/>
          <w:szCs w:val="24"/>
        </w:rPr>
        <w:t xml:space="preserve">In any event </w:t>
      </w:r>
      <w:r w:rsidR="005373AE" w:rsidRPr="001600EA">
        <w:rPr>
          <w:rFonts w:ascii="Arial" w:hAnsi="Arial" w:cs="Arial"/>
          <w:sz w:val="24"/>
          <w:szCs w:val="24"/>
        </w:rPr>
        <w:t xml:space="preserve">I am not persuaded that </w:t>
      </w:r>
      <w:r w:rsidR="00EC0FB5" w:rsidRPr="001600EA">
        <w:rPr>
          <w:rFonts w:ascii="Arial" w:hAnsi="Arial" w:cs="Arial"/>
          <w:sz w:val="24"/>
          <w:szCs w:val="24"/>
        </w:rPr>
        <w:t xml:space="preserve">that this is an exceptional circumstance which would justify </w:t>
      </w:r>
      <w:r w:rsidR="0024714E" w:rsidRPr="001600EA">
        <w:rPr>
          <w:rFonts w:ascii="Arial" w:hAnsi="Arial" w:cs="Arial"/>
          <w:sz w:val="24"/>
          <w:szCs w:val="24"/>
        </w:rPr>
        <w:t>a costs order against the respondents</w:t>
      </w:r>
      <w:r w:rsidR="005373AE" w:rsidRPr="001600EA">
        <w:rPr>
          <w:rFonts w:ascii="Arial" w:hAnsi="Arial" w:cs="Arial"/>
          <w:sz w:val="24"/>
          <w:szCs w:val="24"/>
        </w:rPr>
        <w:t xml:space="preserve">. </w:t>
      </w:r>
    </w:p>
    <w:p w14:paraId="7A6E6E3A" w14:textId="61450AA5" w:rsidR="00834363" w:rsidRPr="00B473C2" w:rsidRDefault="00BC22A5" w:rsidP="005D7A39">
      <w:pPr>
        <w:pStyle w:val="ListParagraph"/>
        <w:widowControl/>
        <w:tabs>
          <w:tab w:val="left" w:pos="709"/>
        </w:tabs>
        <w:autoSpaceDE/>
        <w:spacing w:line="360" w:lineRule="auto"/>
        <w:ind w:left="0"/>
        <w:rPr>
          <w:rFonts w:ascii="Arial" w:hAnsi="Arial" w:cs="Arial"/>
          <w:sz w:val="24"/>
          <w:szCs w:val="24"/>
        </w:rPr>
      </w:pPr>
      <w:r w:rsidRPr="00B473C2">
        <w:rPr>
          <w:rFonts w:ascii="Arial" w:hAnsi="Arial" w:cs="Arial"/>
          <w:sz w:val="24"/>
          <w:szCs w:val="24"/>
        </w:rPr>
        <w:t xml:space="preserve"> </w:t>
      </w:r>
    </w:p>
    <w:p w14:paraId="25920114" w14:textId="7E44FD53" w:rsidR="00BC22A5" w:rsidRPr="001600EA" w:rsidRDefault="001600EA" w:rsidP="001600EA">
      <w:pPr>
        <w:widowControl/>
        <w:tabs>
          <w:tab w:val="left" w:pos="709"/>
        </w:tabs>
        <w:autoSpaceDE/>
        <w:spacing w:line="360" w:lineRule="auto"/>
        <w:rPr>
          <w:rFonts w:ascii="Arial" w:hAnsi="Arial" w:cs="Arial"/>
          <w:sz w:val="24"/>
          <w:szCs w:val="24"/>
        </w:rPr>
      </w:pPr>
      <w:r w:rsidRPr="00B473C2">
        <w:rPr>
          <w:rFonts w:ascii="Arial" w:hAnsi="Arial" w:cs="Arial"/>
          <w:sz w:val="24"/>
          <w:szCs w:val="24"/>
        </w:rPr>
        <w:t>[24]</w:t>
      </w:r>
      <w:r w:rsidRPr="00B473C2">
        <w:rPr>
          <w:rFonts w:ascii="Arial" w:hAnsi="Arial" w:cs="Arial"/>
          <w:sz w:val="24"/>
          <w:szCs w:val="24"/>
        </w:rPr>
        <w:tab/>
      </w:r>
      <w:r w:rsidR="00BC22A5" w:rsidRPr="001600EA">
        <w:rPr>
          <w:rFonts w:ascii="Arial" w:hAnsi="Arial" w:cs="Arial"/>
          <w:sz w:val="24"/>
          <w:szCs w:val="24"/>
        </w:rPr>
        <w:t xml:space="preserve">Although </w:t>
      </w:r>
      <w:r w:rsidR="00934F27" w:rsidRPr="001600EA">
        <w:rPr>
          <w:rFonts w:ascii="Arial" w:hAnsi="Arial" w:cs="Arial"/>
          <w:sz w:val="24"/>
          <w:szCs w:val="24"/>
        </w:rPr>
        <w:t xml:space="preserve">Goedverwachting </w:t>
      </w:r>
      <w:r w:rsidR="00BC22A5" w:rsidRPr="001600EA">
        <w:rPr>
          <w:rFonts w:ascii="Arial" w:hAnsi="Arial" w:cs="Arial"/>
          <w:sz w:val="24"/>
          <w:szCs w:val="24"/>
        </w:rPr>
        <w:t xml:space="preserve">seeks the immediate eviction of the respondents, </w:t>
      </w:r>
      <w:r w:rsidR="005373AE" w:rsidRPr="001600EA">
        <w:rPr>
          <w:rFonts w:ascii="Arial" w:hAnsi="Arial" w:cs="Arial"/>
          <w:sz w:val="24"/>
          <w:szCs w:val="24"/>
        </w:rPr>
        <w:t xml:space="preserve">it </w:t>
      </w:r>
      <w:r w:rsidR="00EC0FB5" w:rsidRPr="001600EA">
        <w:rPr>
          <w:rFonts w:ascii="Arial" w:hAnsi="Arial" w:cs="Arial"/>
          <w:sz w:val="24"/>
          <w:szCs w:val="24"/>
        </w:rPr>
        <w:t>wa</w:t>
      </w:r>
      <w:r w:rsidR="005373AE" w:rsidRPr="001600EA">
        <w:rPr>
          <w:rFonts w:ascii="Arial" w:hAnsi="Arial" w:cs="Arial"/>
          <w:sz w:val="24"/>
          <w:szCs w:val="24"/>
        </w:rPr>
        <w:t>s conceded that this would be unduly harsh. I</w:t>
      </w:r>
      <w:r w:rsidR="00BC22A5" w:rsidRPr="001600EA">
        <w:rPr>
          <w:rFonts w:ascii="Arial" w:hAnsi="Arial" w:cs="Arial"/>
          <w:sz w:val="24"/>
          <w:szCs w:val="24"/>
        </w:rPr>
        <w:t xml:space="preserve">n view of the fact </w:t>
      </w:r>
      <w:r w:rsidR="0024714E" w:rsidRPr="001600EA">
        <w:rPr>
          <w:rFonts w:ascii="Arial" w:hAnsi="Arial" w:cs="Arial"/>
          <w:sz w:val="24"/>
          <w:szCs w:val="24"/>
        </w:rPr>
        <w:t xml:space="preserve">that the </w:t>
      </w:r>
      <w:r w:rsidR="005231F7" w:rsidRPr="001600EA">
        <w:rPr>
          <w:rFonts w:ascii="Arial" w:hAnsi="Arial" w:cs="Arial"/>
          <w:sz w:val="24"/>
          <w:szCs w:val="24"/>
        </w:rPr>
        <w:t>respondents have</w:t>
      </w:r>
      <w:r w:rsidR="00BC22A5" w:rsidRPr="001600EA">
        <w:rPr>
          <w:rFonts w:ascii="Arial" w:hAnsi="Arial" w:cs="Arial"/>
          <w:sz w:val="24"/>
          <w:szCs w:val="24"/>
        </w:rPr>
        <w:t xml:space="preserve"> been residing on the farm for </w:t>
      </w:r>
      <w:r w:rsidR="00F37834" w:rsidRPr="001600EA">
        <w:rPr>
          <w:rFonts w:ascii="Arial" w:hAnsi="Arial" w:cs="Arial"/>
          <w:sz w:val="24"/>
          <w:szCs w:val="24"/>
        </w:rPr>
        <w:t xml:space="preserve">a number of </w:t>
      </w:r>
      <w:r w:rsidR="00BC22A5" w:rsidRPr="001600EA">
        <w:rPr>
          <w:rFonts w:ascii="Arial" w:hAnsi="Arial" w:cs="Arial"/>
          <w:sz w:val="24"/>
          <w:szCs w:val="24"/>
        </w:rPr>
        <w:t>years, it is just and equitable that they be given a</w:t>
      </w:r>
      <w:r w:rsidR="00A90BA4" w:rsidRPr="001600EA">
        <w:rPr>
          <w:rFonts w:ascii="Arial" w:hAnsi="Arial" w:cs="Arial"/>
          <w:sz w:val="24"/>
          <w:szCs w:val="24"/>
        </w:rPr>
        <w:t xml:space="preserve"> </w:t>
      </w:r>
      <w:r w:rsidR="005373AE" w:rsidRPr="001600EA">
        <w:rPr>
          <w:rFonts w:ascii="Arial" w:hAnsi="Arial" w:cs="Arial"/>
          <w:sz w:val="24"/>
          <w:szCs w:val="24"/>
        </w:rPr>
        <w:t>couple of months</w:t>
      </w:r>
      <w:r w:rsidR="00BC22A5" w:rsidRPr="001600EA">
        <w:rPr>
          <w:rFonts w:ascii="Arial" w:hAnsi="Arial" w:cs="Arial"/>
          <w:sz w:val="24"/>
          <w:szCs w:val="24"/>
        </w:rPr>
        <w:t xml:space="preserve"> within which to vacate the property.</w:t>
      </w:r>
    </w:p>
    <w:p w14:paraId="68504891" w14:textId="77777777" w:rsidR="00834363" w:rsidRPr="00B473C2" w:rsidRDefault="00834363" w:rsidP="005D7A39">
      <w:pPr>
        <w:pStyle w:val="ListParagraph"/>
        <w:widowControl/>
        <w:tabs>
          <w:tab w:val="left" w:pos="709"/>
        </w:tabs>
        <w:autoSpaceDE/>
        <w:spacing w:line="360" w:lineRule="auto"/>
        <w:ind w:left="0"/>
        <w:rPr>
          <w:rFonts w:ascii="Arial" w:hAnsi="Arial" w:cs="Arial"/>
          <w:sz w:val="24"/>
          <w:szCs w:val="24"/>
        </w:rPr>
      </w:pPr>
    </w:p>
    <w:p w14:paraId="6CEE11BE" w14:textId="19DA6D7E" w:rsidR="00834363" w:rsidRPr="001600EA" w:rsidRDefault="001600EA" w:rsidP="001600EA">
      <w:pPr>
        <w:widowControl/>
        <w:tabs>
          <w:tab w:val="left" w:pos="709"/>
        </w:tabs>
        <w:autoSpaceDE/>
        <w:spacing w:line="360" w:lineRule="auto"/>
        <w:rPr>
          <w:rFonts w:ascii="Arial" w:hAnsi="Arial" w:cs="Arial"/>
          <w:sz w:val="24"/>
          <w:szCs w:val="24"/>
        </w:rPr>
      </w:pPr>
      <w:r w:rsidRPr="00B473C2">
        <w:rPr>
          <w:rFonts w:ascii="Arial" w:hAnsi="Arial" w:cs="Arial"/>
          <w:sz w:val="24"/>
          <w:szCs w:val="24"/>
        </w:rPr>
        <w:t>[25]</w:t>
      </w:r>
      <w:r w:rsidRPr="00B473C2">
        <w:rPr>
          <w:rFonts w:ascii="Arial" w:hAnsi="Arial" w:cs="Arial"/>
          <w:sz w:val="24"/>
          <w:szCs w:val="24"/>
        </w:rPr>
        <w:tab/>
      </w:r>
      <w:r w:rsidR="00834363" w:rsidRPr="001600EA">
        <w:rPr>
          <w:rFonts w:ascii="Arial" w:hAnsi="Arial" w:cs="Arial"/>
          <w:sz w:val="24"/>
          <w:szCs w:val="24"/>
        </w:rPr>
        <w:t>In the result the following order is made:</w:t>
      </w:r>
    </w:p>
    <w:p w14:paraId="604F45C2" w14:textId="77777777" w:rsidR="005D7A39" w:rsidRPr="00B473C2" w:rsidRDefault="005D7A39" w:rsidP="006922A1">
      <w:pPr>
        <w:widowControl/>
        <w:tabs>
          <w:tab w:val="left" w:pos="709"/>
        </w:tabs>
        <w:autoSpaceDE/>
        <w:spacing w:line="360" w:lineRule="auto"/>
        <w:jc w:val="both"/>
        <w:rPr>
          <w:rFonts w:ascii="Arial" w:hAnsi="Arial" w:cs="Arial"/>
          <w:sz w:val="24"/>
          <w:szCs w:val="24"/>
        </w:rPr>
      </w:pPr>
      <w:r w:rsidRPr="00B473C2">
        <w:rPr>
          <w:rFonts w:ascii="Arial" w:hAnsi="Arial" w:cs="Arial"/>
          <w:sz w:val="24"/>
          <w:szCs w:val="24"/>
        </w:rPr>
        <w:t>1.</w:t>
      </w:r>
      <w:r w:rsidRPr="00B473C2">
        <w:rPr>
          <w:rFonts w:ascii="Arial" w:hAnsi="Arial" w:cs="Arial"/>
          <w:sz w:val="24"/>
          <w:szCs w:val="24"/>
        </w:rPr>
        <w:tab/>
        <w:t>The appeal is upheld.</w:t>
      </w:r>
    </w:p>
    <w:p w14:paraId="5C33FF7D" w14:textId="4C0C35C3" w:rsidR="005D7A39" w:rsidRPr="00B473C2" w:rsidRDefault="005D7A39" w:rsidP="006922A1">
      <w:pPr>
        <w:widowControl/>
        <w:tabs>
          <w:tab w:val="left" w:pos="709"/>
        </w:tabs>
        <w:autoSpaceDE/>
        <w:spacing w:line="360" w:lineRule="auto"/>
        <w:jc w:val="both"/>
        <w:rPr>
          <w:rFonts w:ascii="Arial" w:hAnsi="Arial" w:cs="Arial"/>
          <w:sz w:val="24"/>
          <w:szCs w:val="24"/>
        </w:rPr>
      </w:pPr>
      <w:r w:rsidRPr="00B473C2">
        <w:rPr>
          <w:rFonts w:ascii="Arial" w:hAnsi="Arial" w:cs="Arial"/>
          <w:sz w:val="24"/>
          <w:szCs w:val="24"/>
        </w:rPr>
        <w:t>2.</w:t>
      </w:r>
      <w:r w:rsidRPr="00B473C2">
        <w:rPr>
          <w:rFonts w:ascii="Arial" w:hAnsi="Arial" w:cs="Arial"/>
          <w:sz w:val="24"/>
          <w:szCs w:val="24"/>
        </w:rPr>
        <w:tab/>
        <w:t xml:space="preserve">The order of the Land Claims </w:t>
      </w:r>
      <w:r w:rsidR="00DA0527" w:rsidRPr="00B473C2">
        <w:rPr>
          <w:rFonts w:ascii="Arial" w:hAnsi="Arial" w:cs="Arial"/>
          <w:sz w:val="24"/>
          <w:szCs w:val="24"/>
        </w:rPr>
        <w:t>Court is</w:t>
      </w:r>
      <w:r w:rsidRPr="00B473C2">
        <w:rPr>
          <w:rFonts w:ascii="Arial" w:hAnsi="Arial" w:cs="Arial"/>
          <w:sz w:val="24"/>
          <w:szCs w:val="24"/>
        </w:rPr>
        <w:t xml:space="preserve"> set aside and substituted with the following:</w:t>
      </w:r>
    </w:p>
    <w:p w14:paraId="51DD3A59" w14:textId="77777777" w:rsidR="005D7A39" w:rsidRPr="007F158D" w:rsidRDefault="005D7A39" w:rsidP="006922A1">
      <w:pPr>
        <w:widowControl/>
        <w:autoSpaceDE/>
        <w:spacing w:line="360" w:lineRule="auto"/>
        <w:ind w:left="709"/>
        <w:jc w:val="both"/>
        <w:rPr>
          <w:rFonts w:ascii="Arial" w:hAnsi="Arial" w:cs="Arial"/>
          <w:sz w:val="24"/>
          <w:szCs w:val="24"/>
        </w:rPr>
      </w:pPr>
      <w:r w:rsidRPr="007F158D">
        <w:rPr>
          <w:rFonts w:ascii="Arial" w:hAnsi="Arial" w:cs="Arial"/>
          <w:sz w:val="24"/>
          <w:szCs w:val="24"/>
        </w:rPr>
        <w:t>‘1. The first and second respondents are to be evicted from portion 17 of the farm Goedverwachting, number 442, Registration Division IR, Gauteng Province on or before 31 July 2024.</w:t>
      </w:r>
    </w:p>
    <w:p w14:paraId="2F143D4D" w14:textId="6777A972" w:rsidR="005D7A39" w:rsidRPr="007F158D" w:rsidRDefault="00992BA6" w:rsidP="006922A1">
      <w:pPr>
        <w:widowControl/>
        <w:autoSpaceDE/>
        <w:spacing w:line="360" w:lineRule="auto"/>
        <w:ind w:left="709"/>
        <w:jc w:val="both"/>
        <w:rPr>
          <w:rFonts w:ascii="Arial" w:hAnsi="Arial" w:cs="Arial"/>
          <w:sz w:val="24"/>
          <w:szCs w:val="24"/>
        </w:rPr>
      </w:pPr>
      <w:r>
        <w:rPr>
          <w:rFonts w:ascii="Arial" w:hAnsi="Arial" w:cs="Arial"/>
          <w:sz w:val="24"/>
          <w:szCs w:val="24"/>
        </w:rPr>
        <w:t>2. The Sheriff of the C</w:t>
      </w:r>
      <w:r w:rsidR="005D7A39" w:rsidRPr="007F158D">
        <w:rPr>
          <w:rFonts w:ascii="Arial" w:hAnsi="Arial" w:cs="Arial"/>
          <w:sz w:val="24"/>
          <w:szCs w:val="24"/>
        </w:rPr>
        <w:t>ourt, together with the assistance of the South African Police Services, if necessary, is authorised to execute the eviction proceedings against the first and second respondents should the respondents fail to vacate the property by 1 August 2024.’</w:t>
      </w:r>
    </w:p>
    <w:p w14:paraId="3E5087A9" w14:textId="678A9C11" w:rsidR="008A3486" w:rsidRPr="00B473C2" w:rsidRDefault="005D7A39" w:rsidP="006922A1">
      <w:pPr>
        <w:widowControl/>
        <w:tabs>
          <w:tab w:val="left" w:pos="709"/>
        </w:tabs>
        <w:autoSpaceDE/>
        <w:spacing w:line="360" w:lineRule="auto"/>
        <w:jc w:val="both"/>
        <w:rPr>
          <w:rFonts w:ascii="Arial" w:hAnsi="Arial" w:cs="Arial"/>
          <w:sz w:val="24"/>
          <w:szCs w:val="24"/>
        </w:rPr>
      </w:pPr>
      <w:r w:rsidRPr="00B473C2">
        <w:rPr>
          <w:rFonts w:ascii="Arial" w:hAnsi="Arial" w:cs="Arial"/>
          <w:sz w:val="24"/>
          <w:szCs w:val="24"/>
        </w:rPr>
        <w:t>3.</w:t>
      </w:r>
      <w:r w:rsidRPr="00B473C2">
        <w:rPr>
          <w:rFonts w:ascii="Arial" w:hAnsi="Arial" w:cs="Arial"/>
          <w:sz w:val="24"/>
          <w:szCs w:val="24"/>
        </w:rPr>
        <w:tab/>
      </w:r>
      <w:r w:rsidR="005373AE" w:rsidRPr="00B473C2">
        <w:rPr>
          <w:rFonts w:ascii="Arial" w:hAnsi="Arial" w:cs="Arial"/>
          <w:sz w:val="24"/>
          <w:szCs w:val="24"/>
        </w:rPr>
        <w:t>There is n</w:t>
      </w:r>
      <w:r w:rsidRPr="00B473C2">
        <w:rPr>
          <w:rFonts w:ascii="Arial" w:hAnsi="Arial" w:cs="Arial"/>
          <w:sz w:val="24"/>
          <w:szCs w:val="24"/>
        </w:rPr>
        <w:t>o order as to costs.</w:t>
      </w:r>
    </w:p>
    <w:p w14:paraId="5FA81427" w14:textId="77777777" w:rsidR="00453950" w:rsidRPr="00B473C2" w:rsidRDefault="00453950" w:rsidP="008A3486">
      <w:pPr>
        <w:widowControl/>
        <w:autoSpaceDE/>
        <w:spacing w:line="360" w:lineRule="auto"/>
        <w:jc w:val="both"/>
        <w:rPr>
          <w:rFonts w:ascii="Arial" w:hAnsi="Arial" w:cs="Arial"/>
          <w:sz w:val="24"/>
          <w:szCs w:val="24"/>
        </w:rPr>
      </w:pPr>
    </w:p>
    <w:p w14:paraId="57FC19FF" w14:textId="77777777" w:rsidR="00453950" w:rsidRPr="00B473C2" w:rsidRDefault="00453950" w:rsidP="005D7A39">
      <w:pPr>
        <w:widowControl/>
        <w:autoSpaceDE/>
        <w:spacing w:line="360" w:lineRule="auto"/>
        <w:jc w:val="right"/>
        <w:rPr>
          <w:rFonts w:ascii="Arial" w:hAnsi="Arial" w:cs="Arial"/>
          <w:sz w:val="24"/>
          <w:szCs w:val="24"/>
        </w:rPr>
      </w:pPr>
    </w:p>
    <w:p w14:paraId="7E72FB8F" w14:textId="788FB097" w:rsidR="00453950" w:rsidRPr="00B473C2" w:rsidRDefault="00453950" w:rsidP="00DA0527">
      <w:pPr>
        <w:widowControl/>
        <w:autoSpaceDE/>
        <w:spacing w:line="360" w:lineRule="auto"/>
        <w:jc w:val="right"/>
        <w:rPr>
          <w:rFonts w:ascii="Arial" w:hAnsi="Arial" w:cs="Arial"/>
          <w:sz w:val="24"/>
          <w:szCs w:val="24"/>
        </w:rPr>
      </w:pPr>
      <w:r w:rsidRPr="00B473C2">
        <w:rPr>
          <w:rFonts w:ascii="Arial" w:hAnsi="Arial" w:cs="Arial"/>
          <w:sz w:val="24"/>
          <w:szCs w:val="24"/>
        </w:rPr>
        <w:tab/>
      </w:r>
      <w:r w:rsidRPr="00B473C2">
        <w:rPr>
          <w:rFonts w:ascii="Arial" w:hAnsi="Arial" w:cs="Arial"/>
          <w:sz w:val="24"/>
          <w:szCs w:val="24"/>
        </w:rPr>
        <w:tab/>
      </w:r>
      <w:r w:rsidRPr="00B473C2">
        <w:rPr>
          <w:rFonts w:ascii="Arial" w:hAnsi="Arial" w:cs="Arial"/>
          <w:sz w:val="24"/>
          <w:szCs w:val="24"/>
        </w:rPr>
        <w:tab/>
      </w:r>
      <w:r w:rsidRPr="00B473C2">
        <w:rPr>
          <w:rFonts w:ascii="Arial" w:hAnsi="Arial" w:cs="Arial"/>
          <w:sz w:val="24"/>
          <w:szCs w:val="24"/>
        </w:rPr>
        <w:tab/>
      </w:r>
      <w:r w:rsidRPr="00B473C2">
        <w:rPr>
          <w:rFonts w:ascii="Arial" w:hAnsi="Arial" w:cs="Arial"/>
          <w:sz w:val="24"/>
          <w:szCs w:val="24"/>
        </w:rPr>
        <w:tab/>
      </w:r>
      <w:r w:rsidRPr="00B473C2">
        <w:rPr>
          <w:rFonts w:ascii="Arial" w:hAnsi="Arial" w:cs="Arial"/>
          <w:sz w:val="24"/>
          <w:szCs w:val="24"/>
        </w:rPr>
        <w:tab/>
      </w:r>
      <w:r w:rsidRPr="00B473C2">
        <w:rPr>
          <w:rFonts w:ascii="Arial" w:hAnsi="Arial" w:cs="Arial"/>
          <w:sz w:val="24"/>
          <w:szCs w:val="24"/>
        </w:rPr>
        <w:tab/>
      </w:r>
      <w:r w:rsidRPr="00B473C2">
        <w:rPr>
          <w:rFonts w:ascii="Arial" w:hAnsi="Arial" w:cs="Arial"/>
          <w:sz w:val="24"/>
          <w:szCs w:val="24"/>
        </w:rPr>
        <w:tab/>
        <w:t>_________________</w:t>
      </w:r>
      <w:r w:rsidR="00DA0527" w:rsidRPr="00B473C2">
        <w:rPr>
          <w:rFonts w:ascii="Arial" w:hAnsi="Arial" w:cs="Arial"/>
          <w:sz w:val="24"/>
          <w:szCs w:val="24"/>
        </w:rPr>
        <w:t>____</w:t>
      </w:r>
    </w:p>
    <w:p w14:paraId="6D9FB59A" w14:textId="2630EE8E" w:rsidR="00453950" w:rsidRPr="00B473C2" w:rsidRDefault="00453950" w:rsidP="00DA0527">
      <w:pPr>
        <w:widowControl/>
        <w:autoSpaceDE/>
        <w:spacing w:line="360" w:lineRule="auto"/>
        <w:jc w:val="right"/>
        <w:rPr>
          <w:rFonts w:ascii="Arial" w:hAnsi="Arial" w:cs="Arial"/>
          <w:sz w:val="24"/>
          <w:szCs w:val="24"/>
        </w:rPr>
      </w:pPr>
      <w:r w:rsidRPr="00B473C2">
        <w:rPr>
          <w:rFonts w:ascii="Arial" w:hAnsi="Arial" w:cs="Arial"/>
          <w:sz w:val="24"/>
          <w:szCs w:val="24"/>
        </w:rPr>
        <w:tab/>
      </w:r>
      <w:r w:rsidRPr="00B473C2">
        <w:rPr>
          <w:rFonts w:ascii="Arial" w:hAnsi="Arial" w:cs="Arial"/>
          <w:sz w:val="24"/>
          <w:szCs w:val="24"/>
        </w:rPr>
        <w:tab/>
      </w:r>
      <w:r w:rsidRPr="00B473C2">
        <w:rPr>
          <w:rFonts w:ascii="Arial" w:hAnsi="Arial" w:cs="Arial"/>
          <w:sz w:val="24"/>
          <w:szCs w:val="24"/>
        </w:rPr>
        <w:tab/>
      </w:r>
      <w:r w:rsidRPr="00B473C2">
        <w:rPr>
          <w:rFonts w:ascii="Arial" w:hAnsi="Arial" w:cs="Arial"/>
          <w:sz w:val="24"/>
          <w:szCs w:val="24"/>
        </w:rPr>
        <w:tab/>
      </w:r>
      <w:r w:rsidRPr="00B473C2">
        <w:rPr>
          <w:rFonts w:ascii="Arial" w:hAnsi="Arial" w:cs="Arial"/>
          <w:sz w:val="24"/>
          <w:szCs w:val="24"/>
        </w:rPr>
        <w:tab/>
      </w:r>
      <w:r w:rsidRPr="00B473C2">
        <w:rPr>
          <w:rFonts w:ascii="Arial" w:hAnsi="Arial" w:cs="Arial"/>
          <w:sz w:val="24"/>
          <w:szCs w:val="24"/>
        </w:rPr>
        <w:tab/>
      </w:r>
      <w:r w:rsidRPr="00B473C2">
        <w:rPr>
          <w:rFonts w:ascii="Arial" w:hAnsi="Arial" w:cs="Arial"/>
          <w:sz w:val="24"/>
          <w:szCs w:val="24"/>
        </w:rPr>
        <w:tab/>
      </w:r>
      <w:r w:rsidRPr="00B473C2">
        <w:rPr>
          <w:rFonts w:ascii="Arial" w:hAnsi="Arial" w:cs="Arial"/>
          <w:sz w:val="24"/>
          <w:szCs w:val="24"/>
        </w:rPr>
        <w:tab/>
        <w:t>C</w:t>
      </w:r>
      <w:r w:rsidR="00DA0527" w:rsidRPr="00B473C2">
        <w:t xml:space="preserve"> </w:t>
      </w:r>
      <w:r w:rsidR="00DA0527" w:rsidRPr="00B473C2">
        <w:rPr>
          <w:rFonts w:ascii="Arial" w:hAnsi="Arial" w:cs="Arial"/>
          <w:sz w:val="24"/>
          <w:szCs w:val="24"/>
        </w:rPr>
        <w:t>E HEATON NICHOLLS</w:t>
      </w:r>
      <w:r w:rsidRPr="00B473C2">
        <w:rPr>
          <w:rFonts w:ascii="Arial" w:hAnsi="Arial" w:cs="Arial"/>
          <w:sz w:val="24"/>
          <w:szCs w:val="24"/>
        </w:rPr>
        <w:t xml:space="preserve"> </w:t>
      </w:r>
    </w:p>
    <w:p w14:paraId="436C3327" w14:textId="29E0BCA3" w:rsidR="00453950" w:rsidRPr="00B473C2" w:rsidRDefault="00453950" w:rsidP="00DA0527">
      <w:pPr>
        <w:widowControl/>
        <w:autoSpaceDE/>
        <w:spacing w:line="360" w:lineRule="auto"/>
        <w:jc w:val="right"/>
        <w:rPr>
          <w:rFonts w:ascii="Arial" w:hAnsi="Arial" w:cs="Arial"/>
          <w:sz w:val="24"/>
          <w:szCs w:val="24"/>
        </w:rPr>
      </w:pPr>
      <w:r w:rsidRPr="00B473C2">
        <w:rPr>
          <w:rFonts w:ascii="Arial" w:hAnsi="Arial" w:cs="Arial"/>
          <w:sz w:val="24"/>
          <w:szCs w:val="24"/>
        </w:rPr>
        <w:tab/>
      </w:r>
      <w:r w:rsidRPr="00B473C2">
        <w:rPr>
          <w:rFonts w:ascii="Arial" w:hAnsi="Arial" w:cs="Arial"/>
          <w:sz w:val="24"/>
          <w:szCs w:val="24"/>
        </w:rPr>
        <w:tab/>
      </w:r>
      <w:r w:rsidRPr="00B473C2">
        <w:rPr>
          <w:rFonts w:ascii="Arial" w:hAnsi="Arial" w:cs="Arial"/>
          <w:sz w:val="24"/>
          <w:szCs w:val="24"/>
        </w:rPr>
        <w:tab/>
      </w:r>
      <w:r w:rsidRPr="00B473C2">
        <w:rPr>
          <w:rFonts w:ascii="Arial" w:hAnsi="Arial" w:cs="Arial"/>
          <w:sz w:val="24"/>
          <w:szCs w:val="24"/>
        </w:rPr>
        <w:tab/>
      </w:r>
      <w:r w:rsidRPr="00B473C2">
        <w:rPr>
          <w:rFonts w:ascii="Arial" w:hAnsi="Arial" w:cs="Arial"/>
          <w:sz w:val="24"/>
          <w:szCs w:val="24"/>
        </w:rPr>
        <w:tab/>
      </w:r>
      <w:r w:rsidRPr="00B473C2">
        <w:rPr>
          <w:rFonts w:ascii="Arial" w:hAnsi="Arial" w:cs="Arial"/>
          <w:sz w:val="24"/>
          <w:szCs w:val="24"/>
        </w:rPr>
        <w:tab/>
      </w:r>
      <w:r w:rsidRPr="00B473C2">
        <w:rPr>
          <w:rFonts w:ascii="Arial" w:hAnsi="Arial" w:cs="Arial"/>
          <w:sz w:val="24"/>
          <w:szCs w:val="24"/>
        </w:rPr>
        <w:tab/>
      </w:r>
      <w:r w:rsidRPr="00B473C2">
        <w:rPr>
          <w:rFonts w:ascii="Arial" w:hAnsi="Arial" w:cs="Arial"/>
          <w:sz w:val="24"/>
          <w:szCs w:val="24"/>
        </w:rPr>
        <w:tab/>
        <w:t xml:space="preserve">           JUDGE OF APPEAL </w:t>
      </w:r>
    </w:p>
    <w:p w14:paraId="2B909D67" w14:textId="6F9240C9" w:rsidR="004372D8" w:rsidRDefault="004372D8">
      <w:pPr>
        <w:widowControl/>
        <w:autoSpaceDE/>
        <w:autoSpaceDN/>
        <w:spacing w:after="160" w:line="259" w:lineRule="auto"/>
        <w:rPr>
          <w:rFonts w:ascii="Arial" w:hAnsi="Arial" w:cs="Arial"/>
          <w:sz w:val="24"/>
          <w:szCs w:val="24"/>
        </w:rPr>
      </w:pPr>
      <w:r>
        <w:rPr>
          <w:rFonts w:ascii="Arial" w:hAnsi="Arial" w:cs="Arial"/>
          <w:sz w:val="24"/>
          <w:szCs w:val="24"/>
        </w:rPr>
        <w:br w:type="page"/>
      </w:r>
    </w:p>
    <w:p w14:paraId="4811DB3E" w14:textId="6B26BD22" w:rsidR="00C50148" w:rsidRPr="00B473C2" w:rsidRDefault="008907CE" w:rsidP="00D87767">
      <w:pPr>
        <w:widowControl/>
        <w:autoSpaceDE/>
        <w:spacing w:line="360" w:lineRule="auto"/>
        <w:jc w:val="both"/>
        <w:rPr>
          <w:rFonts w:ascii="Arial" w:hAnsi="Arial" w:cs="Arial"/>
          <w:sz w:val="24"/>
          <w:szCs w:val="24"/>
        </w:rPr>
      </w:pPr>
      <w:r w:rsidRPr="00B473C2">
        <w:rPr>
          <w:rFonts w:ascii="Arial" w:hAnsi="Arial" w:cs="Arial"/>
          <w:sz w:val="24"/>
          <w:szCs w:val="24"/>
        </w:rPr>
        <w:lastRenderedPageBreak/>
        <w:t>Appearances</w:t>
      </w:r>
    </w:p>
    <w:p w14:paraId="354F890E" w14:textId="569188FB" w:rsidR="00096414" w:rsidRPr="00B473C2" w:rsidRDefault="00096414" w:rsidP="00D87767">
      <w:pPr>
        <w:widowControl/>
        <w:autoSpaceDE/>
        <w:spacing w:line="360" w:lineRule="auto"/>
        <w:jc w:val="both"/>
        <w:rPr>
          <w:rFonts w:ascii="Arial" w:hAnsi="Arial" w:cs="Arial"/>
          <w:sz w:val="24"/>
          <w:szCs w:val="24"/>
        </w:rPr>
      </w:pPr>
    </w:p>
    <w:p w14:paraId="712F328B" w14:textId="788D6FE1" w:rsidR="00096414" w:rsidRPr="00B473C2" w:rsidRDefault="00096414" w:rsidP="00096414">
      <w:pPr>
        <w:widowControl/>
        <w:autoSpaceDE/>
        <w:spacing w:line="360" w:lineRule="auto"/>
        <w:jc w:val="both"/>
        <w:rPr>
          <w:rFonts w:ascii="Arial" w:hAnsi="Arial" w:cs="Arial"/>
          <w:sz w:val="24"/>
          <w:szCs w:val="24"/>
        </w:rPr>
      </w:pPr>
      <w:r w:rsidRPr="00B473C2">
        <w:rPr>
          <w:rFonts w:ascii="Arial" w:hAnsi="Arial" w:cs="Arial"/>
          <w:sz w:val="24"/>
          <w:szCs w:val="24"/>
        </w:rPr>
        <w:t>For the Appellant:</w:t>
      </w:r>
      <w:r w:rsidRPr="00B473C2">
        <w:rPr>
          <w:rFonts w:ascii="Arial" w:hAnsi="Arial" w:cs="Arial"/>
          <w:sz w:val="24"/>
          <w:szCs w:val="24"/>
        </w:rPr>
        <w:tab/>
      </w:r>
      <w:r w:rsidRPr="00B473C2">
        <w:rPr>
          <w:rFonts w:ascii="Arial" w:hAnsi="Arial" w:cs="Arial"/>
          <w:sz w:val="24"/>
          <w:szCs w:val="24"/>
        </w:rPr>
        <w:tab/>
      </w:r>
      <w:r w:rsidRPr="00B473C2">
        <w:rPr>
          <w:rFonts w:ascii="Arial" w:hAnsi="Arial" w:cs="Arial"/>
          <w:sz w:val="24"/>
          <w:szCs w:val="24"/>
        </w:rPr>
        <w:tab/>
      </w:r>
      <w:r w:rsidR="005D7A39" w:rsidRPr="00B473C2">
        <w:rPr>
          <w:rFonts w:ascii="Arial" w:hAnsi="Arial" w:cs="Arial"/>
          <w:sz w:val="24"/>
          <w:szCs w:val="24"/>
        </w:rPr>
        <w:t>L</w:t>
      </w:r>
      <w:r w:rsidRPr="00B473C2">
        <w:rPr>
          <w:rFonts w:ascii="Arial" w:hAnsi="Arial" w:cs="Arial"/>
          <w:sz w:val="24"/>
          <w:szCs w:val="24"/>
        </w:rPr>
        <w:t xml:space="preserve"> van Gass</w:t>
      </w:r>
      <w:r w:rsidR="00BB7DE9" w:rsidRPr="00B473C2">
        <w:rPr>
          <w:rFonts w:ascii="Arial" w:hAnsi="Arial" w:cs="Arial"/>
          <w:sz w:val="24"/>
          <w:szCs w:val="24"/>
        </w:rPr>
        <w:t xml:space="preserve"> </w:t>
      </w:r>
    </w:p>
    <w:p w14:paraId="19BF3DB7" w14:textId="0929E234" w:rsidR="00BC6A88" w:rsidRDefault="00096414" w:rsidP="00D87767">
      <w:pPr>
        <w:widowControl/>
        <w:autoSpaceDE/>
        <w:spacing w:line="360" w:lineRule="auto"/>
        <w:jc w:val="both"/>
        <w:rPr>
          <w:rFonts w:ascii="Arial" w:hAnsi="Arial" w:cs="Arial"/>
          <w:sz w:val="24"/>
          <w:szCs w:val="24"/>
        </w:rPr>
      </w:pPr>
      <w:r w:rsidRPr="00B473C2">
        <w:rPr>
          <w:rFonts w:ascii="Arial" w:hAnsi="Arial" w:cs="Arial"/>
          <w:sz w:val="24"/>
          <w:szCs w:val="24"/>
        </w:rPr>
        <w:t>Instructed by:</w:t>
      </w:r>
      <w:r w:rsidRPr="00B473C2">
        <w:rPr>
          <w:rFonts w:ascii="Arial" w:hAnsi="Arial" w:cs="Arial"/>
          <w:sz w:val="24"/>
          <w:szCs w:val="24"/>
        </w:rPr>
        <w:tab/>
      </w:r>
      <w:r w:rsidRPr="00B473C2">
        <w:rPr>
          <w:rFonts w:ascii="Arial" w:hAnsi="Arial" w:cs="Arial"/>
          <w:sz w:val="24"/>
          <w:szCs w:val="24"/>
        </w:rPr>
        <w:tab/>
      </w:r>
      <w:r w:rsidR="00BC6A88">
        <w:rPr>
          <w:rFonts w:ascii="Arial" w:hAnsi="Arial" w:cs="Arial"/>
          <w:sz w:val="24"/>
          <w:szCs w:val="24"/>
        </w:rPr>
        <w:tab/>
        <w:t>Van Greunen &amp; Associates Inc</w:t>
      </w:r>
      <w:r w:rsidR="00233B7B">
        <w:rPr>
          <w:rFonts w:ascii="Arial" w:hAnsi="Arial" w:cs="Arial"/>
          <w:sz w:val="24"/>
          <w:szCs w:val="24"/>
        </w:rPr>
        <w:t>, Pretoria</w:t>
      </w:r>
      <w:r w:rsidRPr="00B473C2">
        <w:rPr>
          <w:rFonts w:ascii="Arial" w:hAnsi="Arial" w:cs="Arial"/>
          <w:sz w:val="24"/>
          <w:szCs w:val="24"/>
        </w:rPr>
        <w:tab/>
      </w:r>
    </w:p>
    <w:p w14:paraId="3C314626" w14:textId="7469875A" w:rsidR="00BC6A88" w:rsidRPr="00B473C2" w:rsidRDefault="00096414" w:rsidP="00BC6A88">
      <w:pPr>
        <w:widowControl/>
        <w:autoSpaceDE/>
        <w:spacing w:line="360" w:lineRule="auto"/>
        <w:ind w:left="2880" w:firstLine="720"/>
        <w:jc w:val="both"/>
        <w:rPr>
          <w:rFonts w:ascii="Arial" w:hAnsi="Arial" w:cs="Arial"/>
          <w:sz w:val="24"/>
          <w:szCs w:val="24"/>
        </w:rPr>
      </w:pPr>
      <w:r w:rsidRPr="00B473C2">
        <w:rPr>
          <w:rFonts w:ascii="Arial" w:hAnsi="Arial" w:cs="Arial"/>
          <w:sz w:val="24"/>
          <w:szCs w:val="24"/>
        </w:rPr>
        <w:t>Symington De Kok Attorneys, Bloemfontein</w:t>
      </w:r>
    </w:p>
    <w:p w14:paraId="25BA7F61" w14:textId="1627FB7D" w:rsidR="00096414" w:rsidRPr="00B473C2" w:rsidRDefault="00096414" w:rsidP="00D87767">
      <w:pPr>
        <w:widowControl/>
        <w:autoSpaceDE/>
        <w:spacing w:line="360" w:lineRule="auto"/>
        <w:jc w:val="both"/>
        <w:rPr>
          <w:rFonts w:ascii="Arial" w:hAnsi="Arial" w:cs="Arial"/>
          <w:sz w:val="24"/>
          <w:szCs w:val="24"/>
        </w:rPr>
      </w:pPr>
    </w:p>
    <w:p w14:paraId="4264801A" w14:textId="50FE483E" w:rsidR="00096414" w:rsidRPr="00B473C2" w:rsidRDefault="00096414" w:rsidP="00D87767">
      <w:pPr>
        <w:widowControl/>
        <w:autoSpaceDE/>
        <w:spacing w:line="360" w:lineRule="auto"/>
        <w:jc w:val="both"/>
        <w:rPr>
          <w:rFonts w:ascii="Arial" w:hAnsi="Arial" w:cs="Arial"/>
          <w:sz w:val="24"/>
          <w:szCs w:val="24"/>
        </w:rPr>
      </w:pPr>
      <w:r w:rsidRPr="00B473C2">
        <w:rPr>
          <w:rFonts w:ascii="Arial" w:hAnsi="Arial" w:cs="Arial"/>
          <w:sz w:val="24"/>
          <w:szCs w:val="24"/>
        </w:rPr>
        <w:t>For the Respondent:</w:t>
      </w:r>
      <w:r w:rsidRPr="00B473C2">
        <w:rPr>
          <w:rFonts w:ascii="Arial" w:hAnsi="Arial" w:cs="Arial"/>
          <w:sz w:val="24"/>
          <w:szCs w:val="24"/>
        </w:rPr>
        <w:tab/>
        <w:t xml:space="preserve">           A.J Roux</w:t>
      </w:r>
      <w:r w:rsidR="005D7A39" w:rsidRPr="00B473C2">
        <w:rPr>
          <w:rFonts w:ascii="Arial" w:hAnsi="Arial" w:cs="Arial"/>
          <w:sz w:val="24"/>
          <w:szCs w:val="24"/>
        </w:rPr>
        <w:t xml:space="preserve"> </w:t>
      </w:r>
      <w:r w:rsidR="00CD45AC">
        <w:rPr>
          <w:rFonts w:ascii="Arial" w:hAnsi="Arial" w:cs="Arial"/>
          <w:sz w:val="24"/>
          <w:szCs w:val="24"/>
        </w:rPr>
        <w:t>(</w:t>
      </w:r>
      <w:r w:rsidR="00920AAA">
        <w:rPr>
          <w:rFonts w:ascii="Arial" w:hAnsi="Arial" w:cs="Arial"/>
          <w:sz w:val="24"/>
          <w:szCs w:val="24"/>
        </w:rPr>
        <w:t>in person</w:t>
      </w:r>
      <w:r w:rsidR="00CD45AC">
        <w:rPr>
          <w:rFonts w:ascii="Arial" w:hAnsi="Arial" w:cs="Arial"/>
          <w:sz w:val="24"/>
          <w:szCs w:val="24"/>
        </w:rPr>
        <w:t>)</w:t>
      </w:r>
    </w:p>
    <w:p w14:paraId="1F44C344" w14:textId="2636C876" w:rsidR="005373AE" w:rsidRPr="00BF3974" w:rsidRDefault="005373AE" w:rsidP="00D87767">
      <w:pPr>
        <w:widowControl/>
        <w:autoSpaceDE/>
        <w:spacing w:line="360" w:lineRule="auto"/>
        <w:jc w:val="both"/>
        <w:rPr>
          <w:rFonts w:ascii="Arial" w:hAnsi="Arial" w:cs="Arial"/>
          <w:sz w:val="24"/>
          <w:szCs w:val="24"/>
        </w:rPr>
        <w:sectPr w:rsidR="005373AE" w:rsidRPr="00BF3974" w:rsidSect="007F158D">
          <w:headerReference w:type="default" r:id="rId9"/>
          <w:pgSz w:w="12240" w:h="15840"/>
          <w:pgMar w:top="1440" w:right="1440" w:bottom="1440" w:left="1440" w:header="720" w:footer="720" w:gutter="0"/>
          <w:cols w:space="720"/>
          <w:titlePg/>
          <w:docGrid w:linePitch="299"/>
        </w:sectPr>
      </w:pPr>
      <w:r w:rsidRPr="00B473C2">
        <w:rPr>
          <w:rFonts w:ascii="Arial" w:hAnsi="Arial" w:cs="Arial"/>
          <w:sz w:val="24"/>
          <w:szCs w:val="24"/>
        </w:rPr>
        <w:tab/>
      </w:r>
      <w:r w:rsidRPr="00B473C2">
        <w:rPr>
          <w:rFonts w:ascii="Arial" w:hAnsi="Arial" w:cs="Arial"/>
          <w:sz w:val="24"/>
          <w:szCs w:val="24"/>
        </w:rPr>
        <w:tab/>
      </w:r>
      <w:r w:rsidRPr="00B473C2">
        <w:rPr>
          <w:rFonts w:ascii="Arial" w:hAnsi="Arial" w:cs="Arial"/>
          <w:sz w:val="24"/>
          <w:szCs w:val="24"/>
        </w:rPr>
        <w:tab/>
      </w:r>
      <w:r w:rsidRPr="00B473C2">
        <w:rPr>
          <w:rFonts w:ascii="Arial" w:hAnsi="Arial" w:cs="Arial"/>
          <w:sz w:val="24"/>
          <w:szCs w:val="24"/>
        </w:rPr>
        <w:tab/>
      </w:r>
      <w:r w:rsidRPr="00B473C2">
        <w:rPr>
          <w:rFonts w:ascii="Arial" w:hAnsi="Arial" w:cs="Arial"/>
          <w:sz w:val="24"/>
          <w:szCs w:val="24"/>
        </w:rPr>
        <w:tab/>
        <w:t xml:space="preserve">H </w:t>
      </w:r>
      <w:r w:rsidR="00ED7D02" w:rsidRPr="00B473C2">
        <w:rPr>
          <w:rFonts w:ascii="Arial" w:hAnsi="Arial" w:cs="Arial"/>
          <w:sz w:val="24"/>
          <w:szCs w:val="24"/>
        </w:rPr>
        <w:t>McGovern</w:t>
      </w:r>
      <w:r w:rsidR="00ED7D02">
        <w:rPr>
          <w:rFonts w:ascii="Arial" w:hAnsi="Arial" w:cs="Arial"/>
          <w:sz w:val="24"/>
          <w:szCs w:val="24"/>
        </w:rPr>
        <w:t xml:space="preserve"> (</w:t>
      </w:r>
      <w:r w:rsidR="00920AAA">
        <w:rPr>
          <w:rFonts w:ascii="Arial" w:hAnsi="Arial" w:cs="Arial"/>
          <w:sz w:val="24"/>
          <w:szCs w:val="24"/>
        </w:rPr>
        <w:t>in person</w:t>
      </w:r>
      <w:r w:rsidR="006922A1">
        <w:rPr>
          <w:rFonts w:ascii="Arial" w:hAnsi="Arial" w:cs="Arial"/>
          <w:sz w:val="24"/>
          <w:szCs w:val="24"/>
        </w:rPr>
        <w:t>)</w:t>
      </w:r>
    </w:p>
    <w:p w14:paraId="7F6CB27B" w14:textId="572EFF62" w:rsidR="00E0134C" w:rsidRPr="006922A1" w:rsidRDefault="00E0134C" w:rsidP="006922A1">
      <w:pPr>
        <w:tabs>
          <w:tab w:val="left" w:pos="3341"/>
        </w:tabs>
        <w:rPr>
          <w:rFonts w:ascii="Arial" w:hAnsi="Arial" w:cs="Arial"/>
        </w:rPr>
      </w:pPr>
    </w:p>
    <w:sectPr w:rsidR="00E0134C" w:rsidRPr="006922A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D621EC6" w16cex:dateUtc="2024-05-30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F74548" w16cid:durableId="7D621EC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4945C" w14:textId="77777777" w:rsidR="00F82378" w:rsidRDefault="00F82378" w:rsidP="00C50148">
      <w:r>
        <w:separator/>
      </w:r>
    </w:p>
  </w:endnote>
  <w:endnote w:type="continuationSeparator" w:id="0">
    <w:p w14:paraId="52F9DD50" w14:textId="77777777" w:rsidR="00F82378" w:rsidRDefault="00F82378" w:rsidP="00C5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C8CA4" w14:textId="77777777" w:rsidR="00F82378" w:rsidRDefault="00F82378" w:rsidP="00C50148">
      <w:r>
        <w:separator/>
      </w:r>
    </w:p>
  </w:footnote>
  <w:footnote w:type="continuationSeparator" w:id="0">
    <w:p w14:paraId="6FF2F1D5" w14:textId="77777777" w:rsidR="00F82378" w:rsidRDefault="00F82378" w:rsidP="00C50148">
      <w:r>
        <w:continuationSeparator/>
      </w:r>
    </w:p>
  </w:footnote>
  <w:footnote w:id="1">
    <w:p w14:paraId="7C37F6F1" w14:textId="60BF2F5C" w:rsidR="0022506F" w:rsidRPr="00BC6A88" w:rsidRDefault="00C50148" w:rsidP="0022506F">
      <w:pPr>
        <w:pStyle w:val="FootnoteText"/>
        <w:jc w:val="both"/>
        <w:rPr>
          <w:rFonts w:ascii="Arial" w:hAnsi="Arial" w:cs="Arial"/>
        </w:rPr>
      </w:pPr>
      <w:r>
        <w:rPr>
          <w:rStyle w:val="FootnoteReference"/>
        </w:rPr>
        <w:footnoteRef/>
      </w:r>
      <w:r>
        <w:t xml:space="preserve"> </w:t>
      </w:r>
      <w:r w:rsidRPr="00BC6A88">
        <w:rPr>
          <w:rFonts w:ascii="Arial" w:hAnsi="Arial" w:cs="Arial"/>
        </w:rPr>
        <w:t xml:space="preserve">Section </w:t>
      </w:r>
      <w:r w:rsidR="00F55FAA" w:rsidRPr="00BC6A88">
        <w:rPr>
          <w:rFonts w:ascii="Arial" w:hAnsi="Arial" w:cs="Arial"/>
        </w:rPr>
        <w:t>8</w:t>
      </w:r>
      <w:r w:rsidR="00687BD4" w:rsidRPr="00BC6A88">
        <w:rPr>
          <w:rFonts w:ascii="Arial" w:hAnsi="Arial" w:cs="Arial"/>
        </w:rPr>
        <w:t xml:space="preserve">(1) </w:t>
      </w:r>
      <w:r w:rsidR="004C7609" w:rsidRPr="00BC6A88">
        <w:rPr>
          <w:rFonts w:ascii="Arial" w:hAnsi="Arial" w:cs="Arial"/>
        </w:rPr>
        <w:t xml:space="preserve">of ESTA </w:t>
      </w:r>
      <w:r w:rsidR="00EB7748" w:rsidRPr="00BC6A88">
        <w:rPr>
          <w:rFonts w:ascii="Arial" w:hAnsi="Arial" w:cs="Arial"/>
        </w:rPr>
        <w:t xml:space="preserve">provides </w:t>
      </w:r>
      <w:r w:rsidR="00011619" w:rsidRPr="00BC6A88">
        <w:rPr>
          <w:rFonts w:ascii="Arial" w:hAnsi="Arial" w:cs="Arial"/>
        </w:rPr>
        <w:t>as follows</w:t>
      </w:r>
      <w:r w:rsidRPr="00BC6A88">
        <w:rPr>
          <w:rFonts w:ascii="Arial" w:hAnsi="Arial" w:cs="Arial"/>
        </w:rPr>
        <w:t>:</w:t>
      </w:r>
      <w:r w:rsidR="0022506F" w:rsidRPr="00BC6A88">
        <w:rPr>
          <w:rFonts w:ascii="Arial" w:hAnsi="Arial" w:cs="Arial"/>
        </w:rPr>
        <w:t xml:space="preserve"> </w:t>
      </w:r>
    </w:p>
    <w:p w14:paraId="0F2A9B2D" w14:textId="76153970" w:rsidR="0022506F" w:rsidRPr="00BC6A88" w:rsidRDefault="0022506F" w:rsidP="0022506F">
      <w:pPr>
        <w:pStyle w:val="FootnoteText"/>
        <w:jc w:val="both"/>
        <w:rPr>
          <w:rFonts w:ascii="Arial" w:hAnsi="Arial" w:cs="Arial"/>
        </w:rPr>
      </w:pPr>
      <w:r w:rsidRPr="00BC6A88">
        <w:rPr>
          <w:rFonts w:ascii="Arial" w:hAnsi="Arial" w:cs="Arial"/>
        </w:rPr>
        <w:t xml:space="preserve">‘8 </w:t>
      </w:r>
      <w:r w:rsidRPr="00BC6A88">
        <w:rPr>
          <w:rFonts w:ascii="Arial" w:hAnsi="Arial" w:cs="Arial"/>
          <w:b/>
          <w:bCs/>
        </w:rPr>
        <w:t>Termination of right of residence</w:t>
      </w:r>
    </w:p>
    <w:p w14:paraId="708FC0BF" w14:textId="77777777" w:rsidR="0022506F" w:rsidRPr="00BC6A88" w:rsidRDefault="0022506F" w:rsidP="0022506F">
      <w:pPr>
        <w:pStyle w:val="FootnoteText"/>
        <w:jc w:val="both"/>
        <w:rPr>
          <w:rFonts w:ascii="Arial" w:hAnsi="Arial" w:cs="Arial"/>
        </w:rPr>
      </w:pPr>
      <w:r w:rsidRPr="00BC6A88">
        <w:rPr>
          <w:rFonts w:ascii="Arial" w:hAnsi="Arial" w:cs="Arial"/>
        </w:rPr>
        <w:t>(1) Subject to the provisions of this section, an occupier's right of residence may be terminated on any lawful ground, provided that such termination is just and equitable, having regard to all relevant factors and in particular to-</w:t>
      </w:r>
    </w:p>
    <w:p w14:paraId="55E25074" w14:textId="49F6339D" w:rsidR="0022506F" w:rsidRPr="00BC6A88" w:rsidRDefault="0022506F" w:rsidP="0022506F">
      <w:pPr>
        <w:pStyle w:val="FootnoteText"/>
        <w:jc w:val="both"/>
        <w:rPr>
          <w:rFonts w:ascii="Arial" w:hAnsi="Arial" w:cs="Arial"/>
        </w:rPr>
      </w:pPr>
      <w:r w:rsidRPr="007F158D">
        <w:rPr>
          <w:rFonts w:ascii="Arial" w:hAnsi="Arial" w:cs="Arial"/>
          <w:i/>
          <w:iCs/>
        </w:rPr>
        <w:t>(a)</w:t>
      </w:r>
      <w:r w:rsidRPr="0022506F">
        <w:rPr>
          <w:rFonts w:ascii="Arial" w:hAnsi="Arial" w:cs="Arial"/>
        </w:rPr>
        <w:t xml:space="preserve">   </w:t>
      </w:r>
      <w:r w:rsidRPr="00BC6A88">
        <w:rPr>
          <w:rFonts w:ascii="Arial" w:hAnsi="Arial" w:cs="Arial"/>
        </w:rPr>
        <w:t>the fairness of any agreement, provision in an agreement, or provision of law on which the owner or person in charge relies;</w:t>
      </w:r>
    </w:p>
    <w:p w14:paraId="66354FB9" w14:textId="1C1E26CD" w:rsidR="0022506F" w:rsidRPr="00BC6A88" w:rsidRDefault="0022506F" w:rsidP="0022506F">
      <w:pPr>
        <w:pStyle w:val="FootnoteText"/>
        <w:jc w:val="both"/>
        <w:rPr>
          <w:rFonts w:ascii="Arial" w:hAnsi="Arial" w:cs="Arial"/>
        </w:rPr>
      </w:pPr>
      <w:r w:rsidRPr="007F158D">
        <w:rPr>
          <w:rFonts w:ascii="Arial" w:hAnsi="Arial" w:cs="Arial"/>
          <w:i/>
          <w:iCs/>
        </w:rPr>
        <w:t>(b)</w:t>
      </w:r>
      <w:r w:rsidRPr="00BC6A88">
        <w:rPr>
          <w:rFonts w:ascii="Arial" w:hAnsi="Arial" w:cs="Arial"/>
        </w:rPr>
        <w:t xml:space="preserve">   the conduct of the parties giving rise to the termination;</w:t>
      </w:r>
    </w:p>
    <w:p w14:paraId="26406764" w14:textId="51B22DDA" w:rsidR="0022506F" w:rsidRPr="00BC6A88" w:rsidRDefault="0022506F" w:rsidP="0022506F">
      <w:pPr>
        <w:pStyle w:val="FootnoteText"/>
        <w:jc w:val="both"/>
        <w:rPr>
          <w:rFonts w:ascii="Arial" w:hAnsi="Arial" w:cs="Arial"/>
        </w:rPr>
      </w:pPr>
      <w:r w:rsidRPr="007F158D">
        <w:rPr>
          <w:rFonts w:ascii="Arial" w:hAnsi="Arial" w:cs="Arial"/>
          <w:i/>
          <w:iCs/>
        </w:rPr>
        <w:t>(c)</w:t>
      </w:r>
      <w:r w:rsidRPr="00BC6A88">
        <w:rPr>
          <w:rFonts w:ascii="Arial" w:hAnsi="Arial" w:cs="Arial"/>
        </w:rPr>
        <w:t xml:space="preserve">   the interests of the parties, including the comparative hardship to the owner or person in charge, the occupier concerned, and any other occupier if the right of residence is or is not terminated;</w:t>
      </w:r>
    </w:p>
    <w:p w14:paraId="0FCB327C" w14:textId="4DD3D4D7" w:rsidR="0022506F" w:rsidRPr="00BC6A88" w:rsidRDefault="0022506F" w:rsidP="0022506F">
      <w:pPr>
        <w:pStyle w:val="FootnoteText"/>
        <w:jc w:val="both"/>
        <w:rPr>
          <w:rFonts w:ascii="Arial" w:hAnsi="Arial" w:cs="Arial"/>
        </w:rPr>
      </w:pPr>
      <w:r w:rsidRPr="007F158D">
        <w:rPr>
          <w:rFonts w:ascii="Arial" w:hAnsi="Arial" w:cs="Arial"/>
          <w:i/>
          <w:iCs/>
        </w:rPr>
        <w:t>(d)</w:t>
      </w:r>
      <w:r w:rsidRPr="00BC6A88">
        <w:rPr>
          <w:rFonts w:ascii="Arial" w:hAnsi="Arial" w:cs="Arial"/>
        </w:rPr>
        <w:t xml:space="preserve">   the existence of a reasonable expectation of the renewal of the agreement from which the right of residence arises, after the effluxion of its time; and</w:t>
      </w:r>
    </w:p>
    <w:p w14:paraId="67FE81C7" w14:textId="04D2C9DA" w:rsidR="00C50148" w:rsidRPr="00BC6A88" w:rsidRDefault="0022506F" w:rsidP="00281E8F">
      <w:pPr>
        <w:pStyle w:val="FootnoteText"/>
        <w:jc w:val="both"/>
        <w:rPr>
          <w:rFonts w:ascii="Arial" w:hAnsi="Arial" w:cs="Arial"/>
        </w:rPr>
      </w:pPr>
      <w:r w:rsidRPr="007F158D">
        <w:rPr>
          <w:rFonts w:ascii="Arial" w:hAnsi="Arial" w:cs="Arial"/>
          <w:i/>
          <w:iCs/>
        </w:rPr>
        <w:t>(e)</w:t>
      </w:r>
      <w:r w:rsidRPr="00BC6A88">
        <w:rPr>
          <w:rFonts w:ascii="Arial" w:hAnsi="Arial" w:cs="Arial"/>
        </w:rPr>
        <w:t xml:space="preserve">   the fairness of the procedure followed by the owner or person in charge, including whether or not the occupier had or should have been granted an effective opportunity to make representations before the decision was made to terminate the right of residence.’</w:t>
      </w:r>
    </w:p>
  </w:footnote>
  <w:footnote w:id="2">
    <w:p w14:paraId="15381750" w14:textId="6A668351" w:rsidR="00BD3045" w:rsidRPr="00BC6A88" w:rsidRDefault="00BD3045" w:rsidP="00281E8F">
      <w:pPr>
        <w:pStyle w:val="FootnoteText"/>
        <w:jc w:val="both"/>
        <w:rPr>
          <w:rFonts w:ascii="Arial" w:hAnsi="Arial" w:cs="Arial"/>
        </w:rPr>
      </w:pPr>
      <w:r w:rsidRPr="00BC6A88">
        <w:rPr>
          <w:rStyle w:val="FootnoteReference"/>
          <w:rFonts w:ascii="Arial" w:hAnsi="Arial" w:cs="Arial"/>
        </w:rPr>
        <w:footnoteRef/>
      </w:r>
      <w:r w:rsidRPr="00BC6A88">
        <w:rPr>
          <w:rFonts w:ascii="Arial" w:hAnsi="Arial" w:cs="Arial"/>
        </w:rPr>
        <w:t xml:space="preserve"> Section </w:t>
      </w:r>
      <w:r w:rsidR="004C7609" w:rsidRPr="00BC6A88">
        <w:rPr>
          <w:rFonts w:ascii="Arial" w:hAnsi="Arial" w:cs="Arial"/>
        </w:rPr>
        <w:t>9 of ESTA</w:t>
      </w:r>
      <w:r w:rsidRPr="00BC6A88">
        <w:rPr>
          <w:rFonts w:ascii="Arial" w:hAnsi="Arial" w:cs="Arial"/>
        </w:rPr>
        <w:t xml:space="preserve"> provides as follows </w:t>
      </w:r>
    </w:p>
    <w:p w14:paraId="55A9C333" w14:textId="2ED659ED" w:rsidR="00BD3045" w:rsidRPr="00BC6A88" w:rsidRDefault="00BD3045" w:rsidP="00281E8F">
      <w:pPr>
        <w:pStyle w:val="FootnoteText"/>
        <w:jc w:val="both"/>
        <w:rPr>
          <w:rFonts w:ascii="Arial" w:hAnsi="Arial" w:cs="Arial"/>
        </w:rPr>
      </w:pPr>
      <w:r w:rsidRPr="00BC6A88">
        <w:rPr>
          <w:rFonts w:ascii="Arial" w:hAnsi="Arial" w:cs="Arial"/>
        </w:rPr>
        <w:t xml:space="preserve">‘9 </w:t>
      </w:r>
      <w:r w:rsidRPr="00BC6A88">
        <w:rPr>
          <w:rFonts w:ascii="Arial" w:hAnsi="Arial" w:cs="Arial"/>
          <w:b/>
          <w:bCs/>
        </w:rPr>
        <w:t>Limitation on eviction</w:t>
      </w:r>
    </w:p>
    <w:p w14:paraId="6CB265D9" w14:textId="77777777" w:rsidR="00BD3045" w:rsidRPr="00BC6A88" w:rsidRDefault="00BD3045" w:rsidP="00281E8F">
      <w:pPr>
        <w:pStyle w:val="FootnoteText"/>
        <w:jc w:val="both"/>
        <w:rPr>
          <w:rFonts w:ascii="Arial" w:hAnsi="Arial" w:cs="Arial"/>
        </w:rPr>
      </w:pPr>
      <w:r w:rsidRPr="00BC6A88">
        <w:rPr>
          <w:rFonts w:ascii="Arial" w:hAnsi="Arial" w:cs="Arial"/>
        </w:rPr>
        <w:t>(1) Notwithstanding the provisions of any other law, an occupier may be evicted only in terms of an order of the Court issued under this Act.</w:t>
      </w:r>
    </w:p>
    <w:p w14:paraId="2284F9C7" w14:textId="77777777" w:rsidR="00BD3045" w:rsidRPr="00BC6A88" w:rsidRDefault="00BD3045" w:rsidP="00281E8F">
      <w:pPr>
        <w:pStyle w:val="FootnoteText"/>
        <w:jc w:val="both"/>
        <w:rPr>
          <w:rFonts w:ascii="Arial" w:hAnsi="Arial" w:cs="Arial"/>
        </w:rPr>
      </w:pPr>
      <w:r w:rsidRPr="00BC6A88">
        <w:rPr>
          <w:rFonts w:ascii="Arial" w:hAnsi="Arial" w:cs="Arial"/>
        </w:rPr>
        <w:t>(2) The Court may make an order for the eviction of an occupier if-</w:t>
      </w:r>
    </w:p>
    <w:p w14:paraId="626F02C9" w14:textId="21A987FE" w:rsidR="00BD3045" w:rsidRPr="00BC6A88" w:rsidRDefault="00BD3045" w:rsidP="00281E8F">
      <w:pPr>
        <w:pStyle w:val="FootnoteText"/>
        <w:jc w:val="both"/>
        <w:rPr>
          <w:rFonts w:ascii="Arial" w:hAnsi="Arial" w:cs="Arial"/>
        </w:rPr>
      </w:pPr>
      <w:r w:rsidRPr="007F158D">
        <w:rPr>
          <w:rFonts w:ascii="Arial" w:hAnsi="Arial" w:cs="Arial"/>
          <w:i/>
          <w:iCs/>
        </w:rPr>
        <w:t>(a)</w:t>
      </w:r>
      <w:r w:rsidRPr="00BC6A88">
        <w:rPr>
          <w:rFonts w:ascii="Arial" w:hAnsi="Arial" w:cs="Arial"/>
        </w:rPr>
        <w:t xml:space="preserve">   the occupier's right of residence has been terminated in terms of section 8;</w:t>
      </w:r>
    </w:p>
    <w:p w14:paraId="57CABB66" w14:textId="2BFCC354" w:rsidR="00BD3045" w:rsidRPr="00BC6A88" w:rsidRDefault="00BD3045" w:rsidP="00281E8F">
      <w:pPr>
        <w:pStyle w:val="FootnoteText"/>
        <w:jc w:val="both"/>
        <w:rPr>
          <w:rFonts w:ascii="Arial" w:hAnsi="Arial" w:cs="Arial"/>
        </w:rPr>
      </w:pPr>
      <w:r w:rsidRPr="007F158D">
        <w:rPr>
          <w:rFonts w:ascii="Arial" w:hAnsi="Arial" w:cs="Arial"/>
          <w:i/>
          <w:iCs/>
        </w:rPr>
        <w:t>(b)</w:t>
      </w:r>
      <w:r w:rsidRPr="00BC6A88">
        <w:rPr>
          <w:rFonts w:ascii="Arial" w:hAnsi="Arial" w:cs="Arial"/>
        </w:rPr>
        <w:t xml:space="preserve">   the occupier has not vacated the land within the period of notice given by the owner or person in charge;</w:t>
      </w:r>
    </w:p>
    <w:p w14:paraId="178424DA" w14:textId="447DDD24" w:rsidR="00BD3045" w:rsidRPr="00BC6A88" w:rsidRDefault="00BD3045" w:rsidP="00281E8F">
      <w:pPr>
        <w:pStyle w:val="FootnoteText"/>
        <w:jc w:val="both"/>
        <w:rPr>
          <w:rFonts w:ascii="Arial" w:hAnsi="Arial" w:cs="Arial"/>
        </w:rPr>
      </w:pPr>
      <w:r w:rsidRPr="007F158D">
        <w:rPr>
          <w:rFonts w:ascii="Arial" w:hAnsi="Arial" w:cs="Arial"/>
          <w:i/>
          <w:iCs/>
        </w:rPr>
        <w:t>(c)</w:t>
      </w:r>
      <w:r w:rsidRPr="00BC6A88">
        <w:rPr>
          <w:rFonts w:ascii="Arial" w:hAnsi="Arial" w:cs="Arial"/>
        </w:rPr>
        <w:t xml:space="preserve">   the conditions for an order for eviction in terms of section 10 or 11 have been complied with; and</w:t>
      </w:r>
    </w:p>
    <w:p w14:paraId="43868F25" w14:textId="61B7847D" w:rsidR="00BD3045" w:rsidRPr="00BC6A88" w:rsidRDefault="00BD3045" w:rsidP="00281E8F">
      <w:pPr>
        <w:pStyle w:val="FootnoteText"/>
        <w:jc w:val="both"/>
        <w:rPr>
          <w:rFonts w:ascii="Arial" w:hAnsi="Arial" w:cs="Arial"/>
        </w:rPr>
      </w:pPr>
      <w:r w:rsidRPr="007F158D">
        <w:rPr>
          <w:rFonts w:ascii="Arial" w:hAnsi="Arial" w:cs="Arial"/>
          <w:i/>
          <w:iCs/>
        </w:rPr>
        <w:t>(d)</w:t>
      </w:r>
      <w:r w:rsidRPr="00BC6A88">
        <w:rPr>
          <w:rFonts w:ascii="Arial" w:hAnsi="Arial" w:cs="Arial"/>
        </w:rPr>
        <w:t xml:space="preserve">   the owner or person in charge has, after the termination of the right of residence, given-</w:t>
      </w:r>
    </w:p>
    <w:p w14:paraId="1C2E5104" w14:textId="080A03C5" w:rsidR="00BD3045" w:rsidRPr="00BC6A88" w:rsidRDefault="00BD3045" w:rsidP="00281E8F">
      <w:pPr>
        <w:pStyle w:val="FootnoteText"/>
        <w:jc w:val="both"/>
        <w:rPr>
          <w:rFonts w:ascii="Arial" w:hAnsi="Arial" w:cs="Arial"/>
        </w:rPr>
      </w:pPr>
      <w:r w:rsidRPr="00BC6A88">
        <w:rPr>
          <w:rFonts w:ascii="Arial" w:hAnsi="Arial" w:cs="Arial"/>
        </w:rPr>
        <w:t>(i)   the occupier;</w:t>
      </w:r>
    </w:p>
    <w:p w14:paraId="63E5D925" w14:textId="77777777" w:rsidR="004C7609" w:rsidRPr="00BC6A88" w:rsidRDefault="00BD3045" w:rsidP="00281E8F">
      <w:pPr>
        <w:pStyle w:val="FootnoteText"/>
        <w:jc w:val="both"/>
        <w:rPr>
          <w:rFonts w:ascii="Arial" w:hAnsi="Arial" w:cs="Arial"/>
        </w:rPr>
      </w:pPr>
      <w:r w:rsidRPr="00BC6A88">
        <w:rPr>
          <w:rFonts w:ascii="Arial" w:hAnsi="Arial" w:cs="Arial"/>
        </w:rPr>
        <w:t>(ii)   the municipality in whose area of jurisdiction the land in question is situated; and</w:t>
      </w:r>
    </w:p>
    <w:p w14:paraId="31BDBEB0" w14:textId="719B5ED3" w:rsidR="00BD3045" w:rsidRPr="00BC6A88" w:rsidRDefault="00BD3045" w:rsidP="00281E8F">
      <w:pPr>
        <w:pStyle w:val="FootnoteText"/>
        <w:jc w:val="both"/>
        <w:rPr>
          <w:rFonts w:ascii="Arial" w:hAnsi="Arial" w:cs="Arial"/>
        </w:rPr>
      </w:pPr>
      <w:r w:rsidRPr="00BC6A88">
        <w:rPr>
          <w:rFonts w:ascii="Arial" w:hAnsi="Arial" w:cs="Arial"/>
        </w:rPr>
        <w:t>(iii)   the head of the relevant provincial office of the Department of Rural Development and Land Reform, for information purposes,</w:t>
      </w:r>
      <w:r w:rsidR="004C7609" w:rsidRPr="00BC6A88">
        <w:rPr>
          <w:rFonts w:ascii="Arial" w:hAnsi="Arial" w:cs="Arial"/>
        </w:rPr>
        <w:t xml:space="preserve"> </w:t>
      </w:r>
      <w:r w:rsidRPr="00BC6A88">
        <w:rPr>
          <w:rFonts w:ascii="Arial" w:hAnsi="Arial" w:cs="Arial"/>
        </w:rPr>
        <w:t>not less than two calendar months' written notice of the intention to obtain an order for eviction, which notice shall contain the prescribed particulars and set out the grounds on which the eviction is based: Provided that if a notice of application to the Court has, after the termination of the right of residence, been given to the occupier, the municipality and the head of the relevant provincial office of the Department of Rural Development and Land Reform not less than two months before the date of the commencement of the hearing of the application, this paragraph shall be deemed to have been complied with.</w:t>
      </w:r>
    </w:p>
    <w:p w14:paraId="37CFEEF8" w14:textId="34887E11" w:rsidR="00BD3045" w:rsidRPr="00BC6A88" w:rsidRDefault="00BD3045" w:rsidP="004C7609">
      <w:pPr>
        <w:pStyle w:val="FootnoteText"/>
        <w:jc w:val="both"/>
        <w:rPr>
          <w:rFonts w:ascii="Arial" w:hAnsi="Arial" w:cs="Arial"/>
        </w:rPr>
      </w:pPr>
      <w:r w:rsidRPr="00BC6A88">
        <w:rPr>
          <w:rFonts w:ascii="Arial" w:hAnsi="Arial" w:cs="Arial"/>
        </w:rPr>
        <w:t xml:space="preserve">(3) </w:t>
      </w:r>
      <w:r w:rsidR="00BE2497" w:rsidRPr="00BC6A88">
        <w:rPr>
          <w:rFonts w:ascii="Arial" w:hAnsi="Arial" w:cs="Arial"/>
        </w:rPr>
        <w:t>…</w:t>
      </w:r>
      <w:r w:rsidR="004C7609" w:rsidRPr="00BC6A88">
        <w:rPr>
          <w:rFonts w:ascii="Arial" w:hAnsi="Arial" w:cs="Arial"/>
        </w:rPr>
        <w:t>’</w:t>
      </w:r>
    </w:p>
  </w:footnote>
  <w:footnote w:id="3">
    <w:p w14:paraId="05C6F8C9" w14:textId="25F5C547" w:rsidR="009005A5" w:rsidRDefault="009005A5" w:rsidP="009005A5">
      <w:pPr>
        <w:pStyle w:val="FootnoteText"/>
      </w:pPr>
      <w:r>
        <w:rPr>
          <w:rStyle w:val="FootnoteReference"/>
        </w:rPr>
        <w:footnoteRef/>
      </w:r>
      <w:r>
        <w:t xml:space="preserve"> </w:t>
      </w:r>
      <w:r w:rsidRPr="00BC6A88">
        <w:rPr>
          <w:rFonts w:ascii="Arial" w:hAnsi="Arial" w:cs="Arial"/>
          <w:i/>
        </w:rPr>
        <w:t>Valley Packers Co-</w:t>
      </w:r>
      <w:r w:rsidR="000F5BFD">
        <w:rPr>
          <w:rFonts w:ascii="Arial" w:hAnsi="Arial" w:cs="Arial"/>
          <w:i/>
        </w:rPr>
        <w:t>o</w:t>
      </w:r>
      <w:r w:rsidRPr="00BC6A88">
        <w:rPr>
          <w:rFonts w:ascii="Arial" w:hAnsi="Arial" w:cs="Arial"/>
          <w:i/>
        </w:rPr>
        <w:t>perative Limited v Dietlof</w:t>
      </w:r>
      <w:r w:rsidR="003E177A">
        <w:rPr>
          <w:rFonts w:ascii="Arial" w:hAnsi="Arial" w:cs="Arial"/>
          <w:i/>
        </w:rPr>
        <w:t>f</w:t>
      </w:r>
      <w:r w:rsidRPr="00BC6A88">
        <w:rPr>
          <w:rFonts w:ascii="Arial" w:hAnsi="Arial" w:cs="Arial"/>
          <w:i/>
        </w:rPr>
        <w:t xml:space="preserve"> and An</w:t>
      </w:r>
      <w:r w:rsidR="00BC6A88" w:rsidRPr="00BC6A88">
        <w:rPr>
          <w:rFonts w:ascii="Arial" w:hAnsi="Arial" w:cs="Arial"/>
          <w:i/>
        </w:rPr>
        <w:t>other</w:t>
      </w:r>
      <w:r w:rsidR="00BC6A88" w:rsidRPr="00BC6A88">
        <w:rPr>
          <w:rFonts w:ascii="Arial" w:hAnsi="Arial" w:cs="Arial"/>
        </w:rPr>
        <w:t xml:space="preserve"> [2000] ZALCC 47; [2001] 2 All SA 30 (LCC)</w:t>
      </w:r>
      <w:r w:rsidRPr="00BC6A88">
        <w:rPr>
          <w:rFonts w:ascii="Arial" w:hAnsi="Arial" w:cs="Arial"/>
        </w:rPr>
        <w:t xml:space="preserve"> para 7</w:t>
      </w:r>
      <w:r w:rsidR="008C6885" w:rsidRPr="00BC6A88">
        <w:rPr>
          <w:rFonts w:ascii="Arial" w:hAnsi="Arial" w:cs="Arial"/>
        </w:rPr>
        <w:t xml:space="preserve">; </w:t>
      </w:r>
      <w:r w:rsidR="008C6885" w:rsidRPr="00BC6A88">
        <w:rPr>
          <w:rFonts w:ascii="Arial" w:hAnsi="Arial" w:cs="Arial"/>
          <w:i/>
        </w:rPr>
        <w:t>Nederburg Wines (Pty) Ltd v Nero and Others</w:t>
      </w:r>
      <w:r w:rsidR="008C6885" w:rsidRPr="00BC6A88">
        <w:rPr>
          <w:rFonts w:ascii="Arial" w:hAnsi="Arial" w:cs="Arial"/>
        </w:rPr>
        <w:t xml:space="preserve"> [2018] ZASCA 119 p</w:t>
      </w:r>
      <w:r w:rsidR="00BC6A88" w:rsidRPr="00BC6A88">
        <w:rPr>
          <w:rFonts w:ascii="Arial" w:hAnsi="Arial" w:cs="Arial"/>
        </w:rPr>
        <w:t>aras 7</w:t>
      </w:r>
      <w:r w:rsidR="008C6885" w:rsidRPr="00BC6A88">
        <w:rPr>
          <w:rFonts w:ascii="Arial" w:hAnsi="Arial" w:cs="Arial"/>
        </w:rPr>
        <w:t>-9</w:t>
      </w:r>
      <w:r w:rsidR="00BC6A88" w:rsidRPr="00BC6A88">
        <w:rPr>
          <w:rFonts w:ascii="Arial" w:hAnsi="Arial" w:cs="Arial"/>
        </w:rPr>
        <w:t>.</w:t>
      </w:r>
    </w:p>
  </w:footnote>
  <w:footnote w:id="4">
    <w:p w14:paraId="1B917729" w14:textId="0F6AC1B3" w:rsidR="000454BE" w:rsidRPr="00BC6A88" w:rsidRDefault="000454BE" w:rsidP="0022506F">
      <w:pPr>
        <w:pStyle w:val="FootnoteText"/>
        <w:jc w:val="both"/>
        <w:rPr>
          <w:rFonts w:ascii="Arial" w:hAnsi="Arial" w:cs="Arial"/>
        </w:rPr>
      </w:pPr>
      <w:r w:rsidRPr="00BC6A88">
        <w:rPr>
          <w:rStyle w:val="FootnoteReference"/>
          <w:rFonts w:ascii="Arial" w:hAnsi="Arial" w:cs="Arial"/>
        </w:rPr>
        <w:footnoteRef/>
      </w:r>
      <w:r w:rsidRPr="00BC6A88">
        <w:rPr>
          <w:rFonts w:ascii="Arial" w:hAnsi="Arial" w:cs="Arial"/>
        </w:rPr>
        <w:t xml:space="preserve"> </w:t>
      </w:r>
      <w:r w:rsidRPr="00BC6A88">
        <w:rPr>
          <w:rFonts w:ascii="Arial" w:hAnsi="Arial" w:cs="Arial"/>
          <w:i/>
        </w:rPr>
        <w:t>National Director of Public Prosecutions v Zuma</w:t>
      </w:r>
      <w:r w:rsidRPr="00BC6A88">
        <w:rPr>
          <w:rFonts w:ascii="Arial" w:hAnsi="Arial" w:cs="Arial"/>
        </w:rPr>
        <w:t xml:space="preserve"> </w:t>
      </w:r>
      <w:r w:rsidR="00EA5228">
        <w:rPr>
          <w:rFonts w:ascii="Arial" w:hAnsi="Arial" w:cs="Arial"/>
        </w:rPr>
        <w:t>[2009] ZASCA 1; 2009 (2) SA 277 (SCA); [2009] 2 All SA 243</w:t>
      </w:r>
      <w:r w:rsidR="00633885" w:rsidRPr="00BC6A88">
        <w:rPr>
          <w:rFonts w:ascii="Arial" w:hAnsi="Arial" w:cs="Arial"/>
        </w:rPr>
        <w:t xml:space="preserve"> paras 15-16; </w:t>
      </w:r>
      <w:r w:rsidR="00633885" w:rsidRPr="00BC6A88">
        <w:rPr>
          <w:rFonts w:ascii="Arial" w:hAnsi="Arial" w:cs="Arial"/>
          <w:i/>
        </w:rPr>
        <w:t>Advertising R</w:t>
      </w:r>
      <w:r w:rsidRPr="00BC6A88">
        <w:rPr>
          <w:rFonts w:ascii="Arial" w:hAnsi="Arial" w:cs="Arial"/>
          <w:i/>
        </w:rPr>
        <w:t>egulatory Board</w:t>
      </w:r>
      <w:r w:rsidR="00731598" w:rsidRPr="00BC6A88">
        <w:rPr>
          <w:rFonts w:ascii="Arial" w:hAnsi="Arial" w:cs="Arial"/>
          <w:i/>
        </w:rPr>
        <w:t xml:space="preserve"> NPC and Others v Bliss Brands</w:t>
      </w:r>
      <w:r w:rsidR="00731598" w:rsidRPr="00BC6A88">
        <w:rPr>
          <w:rFonts w:ascii="Arial" w:hAnsi="Arial" w:cs="Arial"/>
        </w:rPr>
        <w:t xml:space="preserve"> </w:t>
      </w:r>
      <w:r w:rsidR="006C46FE" w:rsidRPr="006C46FE">
        <w:rPr>
          <w:rFonts w:ascii="Arial" w:hAnsi="Arial" w:cs="Arial"/>
          <w:i/>
          <w:iCs/>
        </w:rPr>
        <w:t>(Pty) Ltd</w:t>
      </w:r>
      <w:r w:rsidR="006C46FE">
        <w:rPr>
          <w:rFonts w:ascii="Arial" w:hAnsi="Arial" w:cs="Arial"/>
          <w:i/>
          <w:iCs/>
        </w:rPr>
        <w:t xml:space="preserve"> </w:t>
      </w:r>
      <w:r w:rsidR="006C46FE">
        <w:rPr>
          <w:rFonts w:ascii="Arial" w:hAnsi="Arial" w:cs="Arial"/>
        </w:rPr>
        <w:t xml:space="preserve">[2022] ZASCA 51; [2022] All SA 607 (SCA); 2022 (4) SA 57 (SCA) </w:t>
      </w:r>
      <w:r w:rsidR="00731598" w:rsidRPr="00BC6A88">
        <w:rPr>
          <w:rFonts w:ascii="Arial" w:hAnsi="Arial" w:cs="Arial"/>
        </w:rPr>
        <w:t>para 9</w:t>
      </w:r>
      <w:r w:rsidRPr="00BC6A88">
        <w:rPr>
          <w:rFonts w:ascii="Arial" w:hAnsi="Arial" w:cs="Arial"/>
        </w:rPr>
        <w:t xml:space="preserve">; </w:t>
      </w:r>
      <w:r w:rsidR="00676F10" w:rsidRPr="00BC6A88">
        <w:rPr>
          <w:rFonts w:ascii="Arial" w:hAnsi="Arial" w:cs="Arial"/>
          <w:i/>
        </w:rPr>
        <w:t xml:space="preserve">Fischer and Another v Ramahlele and Others </w:t>
      </w:r>
      <w:r w:rsidR="006C46FE">
        <w:rPr>
          <w:rFonts w:ascii="Arial" w:hAnsi="Arial" w:cs="Arial"/>
        </w:rPr>
        <w:t>[2014] ZASCA 88; 2014 (4) SA 614 (SCA); [2014] 3 All SA 395 (SCA)</w:t>
      </w:r>
      <w:r w:rsidR="00731598" w:rsidRPr="00BC6A88">
        <w:rPr>
          <w:rFonts w:ascii="Arial" w:hAnsi="Arial" w:cs="Arial"/>
        </w:rPr>
        <w:t xml:space="preserve"> para 15; </w:t>
      </w:r>
      <w:r w:rsidR="00731598" w:rsidRPr="00BC6A88">
        <w:rPr>
          <w:rFonts w:ascii="Arial" w:hAnsi="Arial" w:cs="Arial"/>
          <w:i/>
        </w:rPr>
        <w:t xml:space="preserve">Road Accident Fund v MKM </w:t>
      </w:r>
      <w:r w:rsidR="00676F10" w:rsidRPr="00BC6A88">
        <w:rPr>
          <w:rFonts w:ascii="Arial" w:hAnsi="Arial" w:cs="Arial"/>
          <w:i/>
        </w:rPr>
        <w:t>obo KM and Another</w:t>
      </w:r>
      <w:r w:rsidR="008415A7">
        <w:rPr>
          <w:rFonts w:ascii="Arial" w:hAnsi="Arial" w:cs="Arial"/>
          <w:iCs/>
        </w:rPr>
        <w:t xml:space="preserve">; </w:t>
      </w:r>
      <w:r w:rsidR="008415A7" w:rsidRPr="008415A7">
        <w:rPr>
          <w:rFonts w:ascii="Arial" w:hAnsi="Arial" w:cs="Arial"/>
          <w:i/>
        </w:rPr>
        <w:t>Road Accident Fund v NM obo CM and Another</w:t>
      </w:r>
      <w:r w:rsidR="008415A7">
        <w:rPr>
          <w:rFonts w:ascii="Arial" w:hAnsi="Arial" w:cs="Arial"/>
        </w:rPr>
        <w:t xml:space="preserve"> [2023] ZASCA 50; [2023] 2 All SA 613 (SCA); 2023 (4) SA 516 (SCA) </w:t>
      </w:r>
      <w:r w:rsidRPr="00BC6A88">
        <w:rPr>
          <w:rFonts w:ascii="Arial" w:hAnsi="Arial" w:cs="Arial"/>
        </w:rPr>
        <w:t xml:space="preserve"> para 66</w:t>
      </w:r>
      <w:r w:rsidR="00476174" w:rsidRPr="00BC6A88">
        <w:rPr>
          <w:rFonts w:ascii="Arial" w:hAnsi="Arial" w:cs="Arial"/>
        </w:rPr>
        <w:t>.</w:t>
      </w:r>
    </w:p>
  </w:footnote>
  <w:footnote w:id="5">
    <w:p w14:paraId="3B4901A0" w14:textId="189E3CAA" w:rsidR="005F59EC" w:rsidRPr="00BC6A88" w:rsidRDefault="005F59EC" w:rsidP="005F59EC">
      <w:pPr>
        <w:pStyle w:val="FootnoteText"/>
        <w:jc w:val="both"/>
        <w:rPr>
          <w:rFonts w:ascii="Arial" w:hAnsi="Arial" w:cs="Arial"/>
          <w:lang w:val="en-US"/>
        </w:rPr>
      </w:pPr>
      <w:r w:rsidRPr="00BC6A88">
        <w:rPr>
          <w:rStyle w:val="FootnoteReference"/>
          <w:rFonts w:ascii="Arial" w:hAnsi="Arial" w:cs="Arial"/>
        </w:rPr>
        <w:footnoteRef/>
      </w:r>
      <w:r w:rsidRPr="00BC6A88">
        <w:rPr>
          <w:rFonts w:ascii="Arial" w:hAnsi="Arial" w:cs="Arial"/>
        </w:rPr>
        <w:t xml:space="preserve"> Section 11(2) provides that a Court may grant an eviction order in respect of any person who became an occupier after 4 February 1997 if it is just and equitable to do so while </w:t>
      </w:r>
      <w:r w:rsidR="000D0DB4" w:rsidRPr="00BC6A88">
        <w:rPr>
          <w:rFonts w:ascii="Arial" w:hAnsi="Arial" w:cs="Arial"/>
        </w:rPr>
        <w:t>section 11</w:t>
      </w:r>
      <w:r w:rsidRPr="00BC6A88">
        <w:rPr>
          <w:rFonts w:ascii="Arial" w:hAnsi="Arial" w:cs="Arial"/>
        </w:rPr>
        <w:t>(3) sets what factors the court should have regard to. These include the length of occupation of the land, the reason for the eviction, whether there is suitable alternative accommodation and the balance of interests between the owner and the occupiers.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04980"/>
      <w:docPartObj>
        <w:docPartGallery w:val="Page Numbers (Top of Page)"/>
        <w:docPartUnique/>
      </w:docPartObj>
    </w:sdtPr>
    <w:sdtEndPr>
      <w:rPr>
        <w:noProof/>
      </w:rPr>
    </w:sdtEndPr>
    <w:sdtContent>
      <w:p w14:paraId="7F52068B" w14:textId="579ED864" w:rsidR="00BF3974" w:rsidRDefault="00BF3974">
        <w:pPr>
          <w:pStyle w:val="Header"/>
          <w:jc w:val="right"/>
        </w:pPr>
        <w:r>
          <w:fldChar w:fldCharType="begin"/>
        </w:r>
        <w:r>
          <w:instrText xml:space="preserve"> PAGE   \* MERGEFORMAT </w:instrText>
        </w:r>
        <w:r>
          <w:fldChar w:fldCharType="separate"/>
        </w:r>
        <w:r w:rsidR="001600EA">
          <w:rPr>
            <w:noProof/>
          </w:rPr>
          <w:t>2</w:t>
        </w:r>
        <w:r>
          <w:rPr>
            <w:noProof/>
          </w:rPr>
          <w:fldChar w:fldCharType="end"/>
        </w:r>
      </w:p>
    </w:sdtContent>
  </w:sdt>
  <w:p w14:paraId="15008EEB" w14:textId="77777777" w:rsidR="00BF3974" w:rsidRDefault="00BF39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0652"/>
    <w:multiLevelType w:val="hybridMultilevel"/>
    <w:tmpl w:val="72AEF728"/>
    <w:lvl w:ilvl="0" w:tplc="587AC7B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D44124E"/>
    <w:multiLevelType w:val="hybridMultilevel"/>
    <w:tmpl w:val="E4F06D92"/>
    <w:lvl w:ilvl="0" w:tplc="0A301FF8">
      <w:start w:val="1"/>
      <w:numFmt w:val="decimal"/>
      <w:lvlText w:val="[%1]"/>
      <w:lvlJc w:val="left"/>
      <w:pPr>
        <w:ind w:left="360" w:hanging="360"/>
      </w:pPr>
      <w:rPr>
        <w:rFonts w:hint="default"/>
        <w:b w:val="0"/>
        <w:sz w:val="24"/>
        <w:szCs w:val="24"/>
      </w:rPr>
    </w:lvl>
    <w:lvl w:ilvl="1" w:tplc="1C090019">
      <w:start w:val="1"/>
      <w:numFmt w:val="lowerLetter"/>
      <w:lvlText w:val="%2."/>
      <w:lvlJc w:val="left"/>
      <w:pPr>
        <w:ind w:left="5192" w:hanging="360"/>
      </w:pPr>
    </w:lvl>
    <w:lvl w:ilvl="2" w:tplc="1C09001B" w:tentative="1">
      <w:start w:val="1"/>
      <w:numFmt w:val="lowerRoman"/>
      <w:lvlText w:val="%3."/>
      <w:lvlJc w:val="right"/>
      <w:pPr>
        <w:ind w:left="5912" w:hanging="180"/>
      </w:pPr>
    </w:lvl>
    <w:lvl w:ilvl="3" w:tplc="1C09000F" w:tentative="1">
      <w:start w:val="1"/>
      <w:numFmt w:val="decimal"/>
      <w:lvlText w:val="%4."/>
      <w:lvlJc w:val="left"/>
      <w:pPr>
        <w:ind w:left="6632" w:hanging="360"/>
      </w:pPr>
    </w:lvl>
    <w:lvl w:ilvl="4" w:tplc="1C090019" w:tentative="1">
      <w:start w:val="1"/>
      <w:numFmt w:val="lowerLetter"/>
      <w:lvlText w:val="%5."/>
      <w:lvlJc w:val="left"/>
      <w:pPr>
        <w:ind w:left="7352" w:hanging="360"/>
      </w:pPr>
    </w:lvl>
    <w:lvl w:ilvl="5" w:tplc="1C09001B" w:tentative="1">
      <w:start w:val="1"/>
      <w:numFmt w:val="lowerRoman"/>
      <w:lvlText w:val="%6."/>
      <w:lvlJc w:val="right"/>
      <w:pPr>
        <w:ind w:left="8072" w:hanging="180"/>
      </w:pPr>
    </w:lvl>
    <w:lvl w:ilvl="6" w:tplc="1C09000F" w:tentative="1">
      <w:start w:val="1"/>
      <w:numFmt w:val="decimal"/>
      <w:lvlText w:val="%7."/>
      <w:lvlJc w:val="left"/>
      <w:pPr>
        <w:ind w:left="8792" w:hanging="360"/>
      </w:pPr>
    </w:lvl>
    <w:lvl w:ilvl="7" w:tplc="1C090019" w:tentative="1">
      <w:start w:val="1"/>
      <w:numFmt w:val="lowerLetter"/>
      <w:lvlText w:val="%8."/>
      <w:lvlJc w:val="left"/>
      <w:pPr>
        <w:ind w:left="9512" w:hanging="360"/>
      </w:pPr>
    </w:lvl>
    <w:lvl w:ilvl="8" w:tplc="1C09001B" w:tentative="1">
      <w:start w:val="1"/>
      <w:numFmt w:val="lowerRoman"/>
      <w:lvlText w:val="%9."/>
      <w:lvlJc w:val="right"/>
      <w:pPr>
        <w:ind w:left="10232" w:hanging="180"/>
      </w:pPr>
    </w:lvl>
  </w:abstractNum>
  <w:abstractNum w:abstractNumId="2" w15:restartNumberingAfterBreak="0">
    <w:nsid w:val="1DAC1364"/>
    <w:multiLevelType w:val="hybridMultilevel"/>
    <w:tmpl w:val="11846B2C"/>
    <w:lvl w:ilvl="0" w:tplc="587AC7B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1AE2D49"/>
    <w:multiLevelType w:val="hybridMultilevel"/>
    <w:tmpl w:val="7B88A0A8"/>
    <w:lvl w:ilvl="0" w:tplc="1362EC08">
      <w:start w:val="1"/>
      <w:numFmt w:val="decimal"/>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4" w15:restartNumberingAfterBreak="0">
    <w:nsid w:val="361E4C09"/>
    <w:multiLevelType w:val="hybridMultilevel"/>
    <w:tmpl w:val="64243E88"/>
    <w:lvl w:ilvl="0" w:tplc="0B343D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A0E5A2D"/>
    <w:multiLevelType w:val="hybridMultilevel"/>
    <w:tmpl w:val="20F80BEC"/>
    <w:lvl w:ilvl="0" w:tplc="E5C2F5E6">
      <w:start w:val="1"/>
      <w:numFmt w:val="lowerLetter"/>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6" w15:restartNumberingAfterBreak="0">
    <w:nsid w:val="3CF11B67"/>
    <w:multiLevelType w:val="hybridMultilevel"/>
    <w:tmpl w:val="B54493E8"/>
    <w:lvl w:ilvl="0" w:tplc="0A22F610">
      <w:start w:val="18"/>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DC1606A"/>
    <w:multiLevelType w:val="hybridMultilevel"/>
    <w:tmpl w:val="82102702"/>
    <w:lvl w:ilvl="0" w:tplc="35F0C4B8">
      <w:start w:val="3"/>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4CAB051E"/>
    <w:multiLevelType w:val="hybridMultilevel"/>
    <w:tmpl w:val="1876F016"/>
    <w:lvl w:ilvl="0" w:tplc="587AC7B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9E73D37"/>
    <w:multiLevelType w:val="hybridMultilevel"/>
    <w:tmpl w:val="13D63904"/>
    <w:lvl w:ilvl="0" w:tplc="0F08F002">
      <w:start w:val="2"/>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15:restartNumberingAfterBreak="0">
    <w:nsid w:val="60240FFD"/>
    <w:multiLevelType w:val="hybridMultilevel"/>
    <w:tmpl w:val="389E550A"/>
    <w:lvl w:ilvl="0" w:tplc="587AC7B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5785866"/>
    <w:multiLevelType w:val="hybridMultilevel"/>
    <w:tmpl w:val="CD64F100"/>
    <w:lvl w:ilvl="0" w:tplc="C8166B30">
      <w:start w:val="3"/>
      <w:numFmt w:val="decimal"/>
      <w:lvlText w:val="%1."/>
      <w:lvlJc w:val="left"/>
      <w:pPr>
        <w:ind w:left="862" w:hanging="360"/>
      </w:pPr>
      <w:rPr>
        <w:rFonts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8"/>
  </w:num>
  <w:num w:numId="6">
    <w:abstractNumId w:val="2"/>
  </w:num>
  <w:num w:numId="7">
    <w:abstractNumId w:val="0"/>
  </w:num>
  <w:num w:numId="8">
    <w:abstractNumId w:val="1"/>
  </w:num>
  <w:num w:numId="9">
    <w:abstractNumId w:val="10"/>
  </w:num>
  <w:num w:numId="10">
    <w:abstractNumId w:val="5"/>
  </w:num>
  <w:num w:numId="11">
    <w:abstractNumId w:val="4"/>
  </w:num>
  <w:num w:numId="12">
    <w:abstractNumId w:val="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48"/>
    <w:rsid w:val="00000B6E"/>
    <w:rsid w:val="0000331E"/>
    <w:rsid w:val="000038EC"/>
    <w:rsid w:val="00011619"/>
    <w:rsid w:val="00013B65"/>
    <w:rsid w:val="00025903"/>
    <w:rsid w:val="00026F2C"/>
    <w:rsid w:val="00034819"/>
    <w:rsid w:val="0003751C"/>
    <w:rsid w:val="00044296"/>
    <w:rsid w:val="000454BE"/>
    <w:rsid w:val="000467B4"/>
    <w:rsid w:val="00052FB2"/>
    <w:rsid w:val="000552F5"/>
    <w:rsid w:val="00060F4E"/>
    <w:rsid w:val="000733BA"/>
    <w:rsid w:val="0008165E"/>
    <w:rsid w:val="00083F79"/>
    <w:rsid w:val="00091124"/>
    <w:rsid w:val="00092AAF"/>
    <w:rsid w:val="00096414"/>
    <w:rsid w:val="000B5F36"/>
    <w:rsid w:val="000D0DB4"/>
    <w:rsid w:val="000D51FF"/>
    <w:rsid w:val="000F5BFD"/>
    <w:rsid w:val="00114ED6"/>
    <w:rsid w:val="00122476"/>
    <w:rsid w:val="00133C47"/>
    <w:rsid w:val="001352C8"/>
    <w:rsid w:val="00136568"/>
    <w:rsid w:val="001457D4"/>
    <w:rsid w:val="0015196A"/>
    <w:rsid w:val="001600EA"/>
    <w:rsid w:val="00162082"/>
    <w:rsid w:val="001629E5"/>
    <w:rsid w:val="00166E60"/>
    <w:rsid w:val="0016736C"/>
    <w:rsid w:val="00173769"/>
    <w:rsid w:val="00181B20"/>
    <w:rsid w:val="00184D13"/>
    <w:rsid w:val="00187651"/>
    <w:rsid w:val="001A41F0"/>
    <w:rsid w:val="001A5E43"/>
    <w:rsid w:val="001A7275"/>
    <w:rsid w:val="001B448A"/>
    <w:rsid w:val="001C055A"/>
    <w:rsid w:val="001C2303"/>
    <w:rsid w:val="001C3662"/>
    <w:rsid w:val="001C6188"/>
    <w:rsid w:val="001E4B47"/>
    <w:rsid w:val="001E7CF6"/>
    <w:rsid w:val="001F1C1B"/>
    <w:rsid w:val="001F2EBB"/>
    <w:rsid w:val="001F36CB"/>
    <w:rsid w:val="001F3DD4"/>
    <w:rsid w:val="00203E65"/>
    <w:rsid w:val="0022506F"/>
    <w:rsid w:val="00233B7B"/>
    <w:rsid w:val="002432B2"/>
    <w:rsid w:val="0024714E"/>
    <w:rsid w:val="002536E4"/>
    <w:rsid w:val="00262BE7"/>
    <w:rsid w:val="00263D2E"/>
    <w:rsid w:val="002668A2"/>
    <w:rsid w:val="002745C8"/>
    <w:rsid w:val="00281E8F"/>
    <w:rsid w:val="002B4966"/>
    <w:rsid w:val="002B6232"/>
    <w:rsid w:val="002C117F"/>
    <w:rsid w:val="002C33AF"/>
    <w:rsid w:val="002D3EF4"/>
    <w:rsid w:val="00327C1E"/>
    <w:rsid w:val="00353206"/>
    <w:rsid w:val="003545C4"/>
    <w:rsid w:val="003605F5"/>
    <w:rsid w:val="00372359"/>
    <w:rsid w:val="003726CF"/>
    <w:rsid w:val="00376E7B"/>
    <w:rsid w:val="00377BAF"/>
    <w:rsid w:val="00381FB6"/>
    <w:rsid w:val="0038754A"/>
    <w:rsid w:val="00396A2D"/>
    <w:rsid w:val="003A06AD"/>
    <w:rsid w:val="003B4D15"/>
    <w:rsid w:val="003E177A"/>
    <w:rsid w:val="003F0DB8"/>
    <w:rsid w:val="003F7961"/>
    <w:rsid w:val="00407FC5"/>
    <w:rsid w:val="004372D8"/>
    <w:rsid w:val="00453950"/>
    <w:rsid w:val="0046621C"/>
    <w:rsid w:val="004759D8"/>
    <w:rsid w:val="00476174"/>
    <w:rsid w:val="0047665D"/>
    <w:rsid w:val="004801EB"/>
    <w:rsid w:val="00484712"/>
    <w:rsid w:val="00491C25"/>
    <w:rsid w:val="004A4D84"/>
    <w:rsid w:val="004C7609"/>
    <w:rsid w:val="004F1F1F"/>
    <w:rsid w:val="004F67C3"/>
    <w:rsid w:val="0051027C"/>
    <w:rsid w:val="00521B54"/>
    <w:rsid w:val="005231F7"/>
    <w:rsid w:val="00533A60"/>
    <w:rsid w:val="00535563"/>
    <w:rsid w:val="005373AE"/>
    <w:rsid w:val="00542CB9"/>
    <w:rsid w:val="005500A5"/>
    <w:rsid w:val="005532BF"/>
    <w:rsid w:val="00572823"/>
    <w:rsid w:val="00574B96"/>
    <w:rsid w:val="0058095F"/>
    <w:rsid w:val="00593853"/>
    <w:rsid w:val="005B1D57"/>
    <w:rsid w:val="005B6EE0"/>
    <w:rsid w:val="005C4DF1"/>
    <w:rsid w:val="005D7A39"/>
    <w:rsid w:val="005F59EC"/>
    <w:rsid w:val="00631E71"/>
    <w:rsid w:val="00633885"/>
    <w:rsid w:val="006371DF"/>
    <w:rsid w:val="00637F5F"/>
    <w:rsid w:val="0064668C"/>
    <w:rsid w:val="00651166"/>
    <w:rsid w:val="00676F10"/>
    <w:rsid w:val="00687BD4"/>
    <w:rsid w:val="006922A1"/>
    <w:rsid w:val="006B1589"/>
    <w:rsid w:val="006C46FE"/>
    <w:rsid w:val="006C7537"/>
    <w:rsid w:val="006D1E06"/>
    <w:rsid w:val="006D3761"/>
    <w:rsid w:val="006E4FC2"/>
    <w:rsid w:val="006E6D74"/>
    <w:rsid w:val="006F3E7D"/>
    <w:rsid w:val="007056FA"/>
    <w:rsid w:val="00711EFB"/>
    <w:rsid w:val="00731598"/>
    <w:rsid w:val="00731FF6"/>
    <w:rsid w:val="00736FB3"/>
    <w:rsid w:val="00741A32"/>
    <w:rsid w:val="00772C21"/>
    <w:rsid w:val="0079674E"/>
    <w:rsid w:val="007A1844"/>
    <w:rsid w:val="007A7B2C"/>
    <w:rsid w:val="007A7F7D"/>
    <w:rsid w:val="007B4CA4"/>
    <w:rsid w:val="007C76A8"/>
    <w:rsid w:val="007D323F"/>
    <w:rsid w:val="007E4ECF"/>
    <w:rsid w:val="007F11C6"/>
    <w:rsid w:val="007F158D"/>
    <w:rsid w:val="00805A53"/>
    <w:rsid w:val="00813FFD"/>
    <w:rsid w:val="00814071"/>
    <w:rsid w:val="00824DCD"/>
    <w:rsid w:val="00834363"/>
    <w:rsid w:val="0083467C"/>
    <w:rsid w:val="008415A7"/>
    <w:rsid w:val="008479AC"/>
    <w:rsid w:val="00857CB8"/>
    <w:rsid w:val="0086312B"/>
    <w:rsid w:val="0086745C"/>
    <w:rsid w:val="00876E44"/>
    <w:rsid w:val="008907CE"/>
    <w:rsid w:val="008A3486"/>
    <w:rsid w:val="008B3A7B"/>
    <w:rsid w:val="008C3227"/>
    <w:rsid w:val="008C6885"/>
    <w:rsid w:val="008D13A9"/>
    <w:rsid w:val="008D51D5"/>
    <w:rsid w:val="008D7947"/>
    <w:rsid w:val="008E04D2"/>
    <w:rsid w:val="008E54CA"/>
    <w:rsid w:val="008E6CF7"/>
    <w:rsid w:val="009005A5"/>
    <w:rsid w:val="009112EE"/>
    <w:rsid w:val="0091310A"/>
    <w:rsid w:val="00915243"/>
    <w:rsid w:val="00920AAA"/>
    <w:rsid w:val="00934F27"/>
    <w:rsid w:val="009447A4"/>
    <w:rsid w:val="009731C5"/>
    <w:rsid w:val="00982BC0"/>
    <w:rsid w:val="00992BA6"/>
    <w:rsid w:val="009B2F08"/>
    <w:rsid w:val="009B53AC"/>
    <w:rsid w:val="009C38FE"/>
    <w:rsid w:val="009C58EE"/>
    <w:rsid w:val="009E2D39"/>
    <w:rsid w:val="009E52F9"/>
    <w:rsid w:val="009E65F0"/>
    <w:rsid w:val="00A60524"/>
    <w:rsid w:val="00A61356"/>
    <w:rsid w:val="00A72EA6"/>
    <w:rsid w:val="00A77865"/>
    <w:rsid w:val="00A90BA4"/>
    <w:rsid w:val="00AB7A6E"/>
    <w:rsid w:val="00AC070B"/>
    <w:rsid w:val="00AD0288"/>
    <w:rsid w:val="00AE6495"/>
    <w:rsid w:val="00AF3F3D"/>
    <w:rsid w:val="00B02C6D"/>
    <w:rsid w:val="00B15EAC"/>
    <w:rsid w:val="00B17F67"/>
    <w:rsid w:val="00B424EB"/>
    <w:rsid w:val="00B46A9A"/>
    <w:rsid w:val="00B473C2"/>
    <w:rsid w:val="00B56855"/>
    <w:rsid w:val="00B5703F"/>
    <w:rsid w:val="00B60B2F"/>
    <w:rsid w:val="00B63646"/>
    <w:rsid w:val="00B86033"/>
    <w:rsid w:val="00B87CA1"/>
    <w:rsid w:val="00B92BA3"/>
    <w:rsid w:val="00BA4AA4"/>
    <w:rsid w:val="00BB0A16"/>
    <w:rsid w:val="00BB7DE9"/>
    <w:rsid w:val="00BC1856"/>
    <w:rsid w:val="00BC22A5"/>
    <w:rsid w:val="00BC6A88"/>
    <w:rsid w:val="00BD0FFC"/>
    <w:rsid w:val="00BD3045"/>
    <w:rsid w:val="00BD5E6D"/>
    <w:rsid w:val="00BE2497"/>
    <w:rsid w:val="00BF3974"/>
    <w:rsid w:val="00C26991"/>
    <w:rsid w:val="00C50148"/>
    <w:rsid w:val="00C53B03"/>
    <w:rsid w:val="00C65F10"/>
    <w:rsid w:val="00C704C2"/>
    <w:rsid w:val="00C75FFC"/>
    <w:rsid w:val="00C776CA"/>
    <w:rsid w:val="00C825D8"/>
    <w:rsid w:val="00C954B0"/>
    <w:rsid w:val="00CA0E26"/>
    <w:rsid w:val="00CC2F83"/>
    <w:rsid w:val="00CD3B86"/>
    <w:rsid w:val="00CD45AC"/>
    <w:rsid w:val="00CF7FEF"/>
    <w:rsid w:val="00D05BFE"/>
    <w:rsid w:val="00D21E4D"/>
    <w:rsid w:val="00D23BEB"/>
    <w:rsid w:val="00D363CF"/>
    <w:rsid w:val="00D5469F"/>
    <w:rsid w:val="00D70EF0"/>
    <w:rsid w:val="00D85907"/>
    <w:rsid w:val="00D866A7"/>
    <w:rsid w:val="00D87767"/>
    <w:rsid w:val="00DA0527"/>
    <w:rsid w:val="00DA08DE"/>
    <w:rsid w:val="00DB0E22"/>
    <w:rsid w:val="00DB31DE"/>
    <w:rsid w:val="00DC0AB8"/>
    <w:rsid w:val="00DF78EC"/>
    <w:rsid w:val="00E00C96"/>
    <w:rsid w:val="00E0134C"/>
    <w:rsid w:val="00E02D36"/>
    <w:rsid w:val="00E12A9B"/>
    <w:rsid w:val="00E20359"/>
    <w:rsid w:val="00E24FBE"/>
    <w:rsid w:val="00E4018C"/>
    <w:rsid w:val="00E43F14"/>
    <w:rsid w:val="00E44E21"/>
    <w:rsid w:val="00E56443"/>
    <w:rsid w:val="00E71046"/>
    <w:rsid w:val="00E91891"/>
    <w:rsid w:val="00E94F06"/>
    <w:rsid w:val="00E97297"/>
    <w:rsid w:val="00EA5228"/>
    <w:rsid w:val="00EB73F7"/>
    <w:rsid w:val="00EB7748"/>
    <w:rsid w:val="00EC0FB5"/>
    <w:rsid w:val="00EC1570"/>
    <w:rsid w:val="00EC19D5"/>
    <w:rsid w:val="00EC696A"/>
    <w:rsid w:val="00ED3CED"/>
    <w:rsid w:val="00ED7D02"/>
    <w:rsid w:val="00F00898"/>
    <w:rsid w:val="00F1309F"/>
    <w:rsid w:val="00F13E09"/>
    <w:rsid w:val="00F25622"/>
    <w:rsid w:val="00F37834"/>
    <w:rsid w:val="00F47D96"/>
    <w:rsid w:val="00F55FAA"/>
    <w:rsid w:val="00F64921"/>
    <w:rsid w:val="00F818D4"/>
    <w:rsid w:val="00F82378"/>
    <w:rsid w:val="00F83E6D"/>
    <w:rsid w:val="00F909DA"/>
    <w:rsid w:val="00FA313E"/>
    <w:rsid w:val="00FC137E"/>
    <w:rsid w:val="00FC47CF"/>
    <w:rsid w:val="00FD0261"/>
    <w:rsid w:val="00FE020C"/>
    <w:rsid w:val="00FE1A3C"/>
    <w:rsid w:val="00FE32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4B13F"/>
  <w15:chartTrackingRefBased/>
  <w15:docId w15:val="{91430193-60C6-4BCD-A768-4F68D6E8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148"/>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C50148"/>
    <w:pPr>
      <w:ind w:left="100"/>
      <w:outlineLvl w:val="0"/>
    </w:pPr>
    <w:rPr>
      <w:b/>
      <w:bCs/>
      <w:sz w:val="28"/>
      <w:szCs w:val="28"/>
    </w:rPr>
  </w:style>
  <w:style w:type="paragraph" w:styleId="Heading3">
    <w:name w:val="heading 3"/>
    <w:basedOn w:val="Normal"/>
    <w:next w:val="Normal"/>
    <w:link w:val="Heading3Char"/>
    <w:uiPriority w:val="9"/>
    <w:semiHidden/>
    <w:unhideWhenUsed/>
    <w:qFormat/>
    <w:rsid w:val="00E2035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148"/>
    <w:rPr>
      <w:rFonts w:ascii="Times New Roman" w:eastAsia="Times New Roman" w:hAnsi="Times New Roman" w:cs="Times New Roman"/>
      <w:b/>
      <w:bCs/>
      <w:sz w:val="28"/>
      <w:szCs w:val="28"/>
      <w:lang w:val="en-US"/>
    </w:rPr>
  </w:style>
  <w:style w:type="paragraph" w:styleId="NormalWeb">
    <w:name w:val="Normal (Web)"/>
    <w:basedOn w:val="Normal"/>
    <w:uiPriority w:val="99"/>
    <w:unhideWhenUsed/>
    <w:rsid w:val="00C50148"/>
    <w:pPr>
      <w:widowControl/>
      <w:autoSpaceDE/>
      <w:autoSpaceDN/>
      <w:spacing w:before="100" w:beforeAutospacing="1" w:after="100" w:afterAutospacing="1"/>
    </w:pPr>
    <w:rPr>
      <w:sz w:val="24"/>
      <w:szCs w:val="24"/>
      <w:lang w:val="en-GB" w:eastAsia="en-GB"/>
    </w:rPr>
  </w:style>
  <w:style w:type="paragraph" w:styleId="FootnoteText">
    <w:name w:val="footnote text"/>
    <w:basedOn w:val="Normal"/>
    <w:link w:val="FootnoteTextChar"/>
    <w:uiPriority w:val="99"/>
    <w:unhideWhenUsed/>
    <w:rsid w:val="00C50148"/>
    <w:pPr>
      <w:widowControl/>
      <w:autoSpaceDE/>
      <w:autoSpaceDN/>
    </w:pPr>
    <w:rPr>
      <w:rFonts w:asciiTheme="minorHAnsi" w:eastAsiaTheme="minorHAnsi" w:hAnsiTheme="minorHAnsi" w:cstheme="minorBidi"/>
      <w:kern w:val="2"/>
      <w:sz w:val="20"/>
      <w:szCs w:val="20"/>
      <w:lang w:val="en-GB"/>
      <w14:ligatures w14:val="standardContextual"/>
    </w:rPr>
  </w:style>
  <w:style w:type="character" w:customStyle="1" w:styleId="FootnoteTextChar">
    <w:name w:val="Footnote Text Char"/>
    <w:basedOn w:val="DefaultParagraphFont"/>
    <w:link w:val="FootnoteText"/>
    <w:uiPriority w:val="99"/>
    <w:rsid w:val="00C50148"/>
    <w:rPr>
      <w:kern w:val="2"/>
      <w:sz w:val="20"/>
      <w:szCs w:val="20"/>
      <w:lang w:val="en-GB"/>
      <w14:ligatures w14:val="standardContextual"/>
    </w:rPr>
  </w:style>
  <w:style w:type="paragraph" w:styleId="BodyText">
    <w:name w:val="Body Text"/>
    <w:basedOn w:val="Normal"/>
    <w:link w:val="BodyTextChar"/>
    <w:uiPriority w:val="1"/>
    <w:unhideWhenUsed/>
    <w:qFormat/>
    <w:rsid w:val="00C50148"/>
    <w:rPr>
      <w:sz w:val="28"/>
      <w:szCs w:val="28"/>
    </w:rPr>
  </w:style>
  <w:style w:type="character" w:customStyle="1" w:styleId="BodyTextChar">
    <w:name w:val="Body Text Char"/>
    <w:basedOn w:val="DefaultParagraphFont"/>
    <w:link w:val="BodyText"/>
    <w:uiPriority w:val="1"/>
    <w:rsid w:val="00C50148"/>
    <w:rPr>
      <w:rFonts w:ascii="Times New Roman" w:eastAsia="Times New Roman" w:hAnsi="Times New Roman" w:cs="Times New Roman"/>
      <w:sz w:val="28"/>
      <w:szCs w:val="28"/>
      <w:lang w:val="en-US"/>
    </w:rPr>
  </w:style>
  <w:style w:type="paragraph" w:styleId="NoSpacing">
    <w:name w:val="No Spacing"/>
    <w:uiPriority w:val="1"/>
    <w:qFormat/>
    <w:rsid w:val="00C50148"/>
    <w:pPr>
      <w:widowControl w:val="0"/>
      <w:autoSpaceDE w:val="0"/>
      <w:autoSpaceDN w:val="0"/>
      <w:spacing w:after="0" w:line="240" w:lineRule="auto"/>
    </w:pPr>
    <w:rPr>
      <w:rFonts w:ascii="Times New Roman" w:eastAsia="Times New Roman" w:hAnsi="Times New Roman" w:cs="Times New Roman"/>
      <w:lang w:val="en-US"/>
    </w:rPr>
  </w:style>
  <w:style w:type="paragraph" w:styleId="ListParagraph">
    <w:name w:val="List Paragraph"/>
    <w:basedOn w:val="Normal"/>
    <w:uiPriority w:val="34"/>
    <w:qFormat/>
    <w:rsid w:val="00C50148"/>
    <w:pPr>
      <w:spacing w:before="3"/>
      <w:ind w:left="100" w:right="118"/>
      <w:jc w:val="both"/>
    </w:pPr>
  </w:style>
  <w:style w:type="character" w:styleId="FootnoteReference">
    <w:name w:val="footnote reference"/>
    <w:basedOn w:val="DefaultParagraphFont"/>
    <w:uiPriority w:val="99"/>
    <w:semiHidden/>
    <w:unhideWhenUsed/>
    <w:rsid w:val="00C50148"/>
    <w:rPr>
      <w:vertAlign w:val="superscript"/>
    </w:rPr>
  </w:style>
  <w:style w:type="character" w:styleId="Hyperlink">
    <w:name w:val="Hyperlink"/>
    <w:basedOn w:val="DefaultParagraphFont"/>
    <w:uiPriority w:val="99"/>
    <w:semiHidden/>
    <w:unhideWhenUsed/>
    <w:rsid w:val="00C50148"/>
    <w:rPr>
      <w:color w:val="0000FF"/>
      <w:u w:val="single"/>
    </w:rPr>
  </w:style>
  <w:style w:type="paragraph" w:styleId="Header">
    <w:name w:val="header"/>
    <w:basedOn w:val="Normal"/>
    <w:link w:val="HeaderChar"/>
    <w:uiPriority w:val="99"/>
    <w:unhideWhenUsed/>
    <w:rsid w:val="008907CE"/>
    <w:pPr>
      <w:tabs>
        <w:tab w:val="center" w:pos="4513"/>
        <w:tab w:val="right" w:pos="9026"/>
      </w:tabs>
    </w:pPr>
  </w:style>
  <w:style w:type="character" w:customStyle="1" w:styleId="HeaderChar">
    <w:name w:val="Header Char"/>
    <w:basedOn w:val="DefaultParagraphFont"/>
    <w:link w:val="Header"/>
    <w:uiPriority w:val="99"/>
    <w:rsid w:val="008907CE"/>
    <w:rPr>
      <w:rFonts w:ascii="Times New Roman" w:eastAsia="Times New Roman" w:hAnsi="Times New Roman" w:cs="Times New Roman"/>
      <w:lang w:val="en-US"/>
    </w:rPr>
  </w:style>
  <w:style w:type="paragraph" w:styleId="Footer">
    <w:name w:val="footer"/>
    <w:basedOn w:val="Normal"/>
    <w:link w:val="FooterChar"/>
    <w:uiPriority w:val="99"/>
    <w:unhideWhenUsed/>
    <w:rsid w:val="008907CE"/>
    <w:pPr>
      <w:tabs>
        <w:tab w:val="center" w:pos="4513"/>
        <w:tab w:val="right" w:pos="9026"/>
      </w:tabs>
    </w:pPr>
  </w:style>
  <w:style w:type="character" w:customStyle="1" w:styleId="FooterChar">
    <w:name w:val="Footer Char"/>
    <w:basedOn w:val="DefaultParagraphFont"/>
    <w:link w:val="Footer"/>
    <w:uiPriority w:val="99"/>
    <w:rsid w:val="008907CE"/>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A61356"/>
    <w:rPr>
      <w:sz w:val="16"/>
      <w:szCs w:val="16"/>
    </w:rPr>
  </w:style>
  <w:style w:type="paragraph" w:styleId="CommentText">
    <w:name w:val="annotation text"/>
    <w:basedOn w:val="Normal"/>
    <w:link w:val="CommentTextChar"/>
    <w:uiPriority w:val="99"/>
    <w:semiHidden/>
    <w:unhideWhenUsed/>
    <w:rsid w:val="00A61356"/>
    <w:rPr>
      <w:sz w:val="20"/>
      <w:szCs w:val="20"/>
    </w:rPr>
  </w:style>
  <w:style w:type="character" w:customStyle="1" w:styleId="CommentTextChar">
    <w:name w:val="Comment Text Char"/>
    <w:basedOn w:val="DefaultParagraphFont"/>
    <w:link w:val="CommentText"/>
    <w:uiPriority w:val="99"/>
    <w:semiHidden/>
    <w:rsid w:val="00A6135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61356"/>
    <w:rPr>
      <w:b/>
      <w:bCs/>
    </w:rPr>
  </w:style>
  <w:style w:type="character" w:customStyle="1" w:styleId="CommentSubjectChar">
    <w:name w:val="Comment Subject Char"/>
    <w:basedOn w:val="CommentTextChar"/>
    <w:link w:val="CommentSubject"/>
    <w:uiPriority w:val="99"/>
    <w:semiHidden/>
    <w:rsid w:val="00A61356"/>
    <w:rPr>
      <w:rFonts w:ascii="Times New Roman" w:eastAsia="Times New Roman" w:hAnsi="Times New Roman" w:cs="Times New Roman"/>
      <w:b/>
      <w:bCs/>
      <w:sz w:val="20"/>
      <w:szCs w:val="20"/>
      <w:lang w:val="en-US"/>
    </w:rPr>
  </w:style>
  <w:style w:type="paragraph" w:styleId="EndnoteText">
    <w:name w:val="endnote text"/>
    <w:basedOn w:val="Normal"/>
    <w:link w:val="EndnoteTextChar"/>
    <w:uiPriority w:val="99"/>
    <w:semiHidden/>
    <w:unhideWhenUsed/>
    <w:rsid w:val="001F1C1B"/>
    <w:rPr>
      <w:sz w:val="20"/>
      <w:szCs w:val="20"/>
    </w:rPr>
  </w:style>
  <w:style w:type="character" w:customStyle="1" w:styleId="EndnoteTextChar">
    <w:name w:val="Endnote Text Char"/>
    <w:basedOn w:val="DefaultParagraphFont"/>
    <w:link w:val="EndnoteText"/>
    <w:uiPriority w:val="99"/>
    <w:semiHidden/>
    <w:rsid w:val="001F1C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1F1C1B"/>
    <w:rPr>
      <w:vertAlign w:val="superscript"/>
    </w:rPr>
  </w:style>
  <w:style w:type="paragraph" w:styleId="Revision">
    <w:name w:val="Revision"/>
    <w:hidden/>
    <w:uiPriority w:val="99"/>
    <w:semiHidden/>
    <w:rsid w:val="008E6CF7"/>
    <w:pPr>
      <w:spacing w:after="0" w:line="240" w:lineRule="auto"/>
    </w:pPr>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semiHidden/>
    <w:rsid w:val="00E20359"/>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0D51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1F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15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48139-7BFA-4A48-8F01-3662BDE5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3395</Words>
  <Characters>19353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Nyosana</dc:creator>
  <cp:keywords/>
  <dc:description/>
  <cp:lastModifiedBy>Mary Bruce</cp:lastModifiedBy>
  <cp:revision>3</cp:revision>
  <cp:lastPrinted>2024-05-28T08:53:00Z</cp:lastPrinted>
  <dcterms:created xsi:type="dcterms:W3CDTF">2024-05-31T06:09:00Z</dcterms:created>
  <dcterms:modified xsi:type="dcterms:W3CDTF">2024-05-31T13:42:00Z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c59426774c3b56d12ad6638b74b58a8d3be17de8effa0a5b56fd8fd751cf755f</vt:lpwstr>
  </property>
</Properties>
</file>