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E3105" w14:textId="77777777" w:rsidR="00707727" w:rsidRPr="00A131ED" w:rsidRDefault="004F2A04">
      <w:pPr>
        <w:spacing w:after="0" w:line="360" w:lineRule="auto"/>
        <w:jc w:val="center"/>
        <w:rPr>
          <w:rFonts w:ascii="Arial" w:eastAsia="Arial" w:hAnsi="Arial" w:cs="Arial"/>
          <w:b/>
          <w:sz w:val="24"/>
        </w:rPr>
      </w:pPr>
      <w:r w:rsidRPr="00A131ED">
        <w:rPr>
          <w:rFonts w:ascii="Arial" w:hAnsi="Arial" w:cs="Arial"/>
        </w:rPr>
        <w:object w:dxaOrig="1842" w:dyaOrig="2105" w14:anchorId="55FD4E68">
          <v:rect id="rectole0000000000" o:spid="_x0000_i1025" style="width:92.25pt;height:105pt" o:ole="" o:preferrelative="t" stroked="f">
            <v:imagedata r:id="rId7" o:title=""/>
          </v:rect>
          <o:OLEObject Type="Embed" ProgID="StaticMetafile" ShapeID="rectole0000000000" DrawAspect="Content" ObjectID="_1779524436" r:id="rId8"/>
        </w:object>
      </w:r>
    </w:p>
    <w:p w14:paraId="387B5B44" w14:textId="77777777" w:rsidR="00707727" w:rsidRPr="00A131ED" w:rsidRDefault="00707727">
      <w:pPr>
        <w:spacing w:after="0" w:line="360" w:lineRule="auto"/>
        <w:jc w:val="center"/>
        <w:rPr>
          <w:rFonts w:ascii="Arial" w:eastAsia="Arial" w:hAnsi="Arial" w:cs="Arial"/>
          <w:b/>
          <w:sz w:val="24"/>
        </w:rPr>
      </w:pPr>
    </w:p>
    <w:p w14:paraId="6F69205C" w14:textId="77777777" w:rsidR="00707727" w:rsidRPr="00A131ED" w:rsidRDefault="004F2A04">
      <w:pPr>
        <w:spacing w:after="0" w:line="360" w:lineRule="auto"/>
        <w:jc w:val="center"/>
        <w:rPr>
          <w:rFonts w:ascii="Arial" w:eastAsia="Arial" w:hAnsi="Arial" w:cs="Arial"/>
          <w:b/>
          <w:sz w:val="24"/>
        </w:rPr>
      </w:pPr>
      <w:r w:rsidRPr="00A131ED">
        <w:rPr>
          <w:rFonts w:ascii="Arial" w:eastAsia="Arial" w:hAnsi="Arial" w:cs="Arial"/>
          <w:b/>
          <w:sz w:val="24"/>
        </w:rPr>
        <w:t>THE SUPREME COURT OF APPEAL OF SOUTH AFRICA</w:t>
      </w:r>
    </w:p>
    <w:p w14:paraId="2F0B4F67" w14:textId="77777777" w:rsidR="00707727" w:rsidRPr="00A131ED" w:rsidRDefault="004F2A04">
      <w:pPr>
        <w:keepNext/>
        <w:spacing w:after="0" w:line="360" w:lineRule="auto"/>
        <w:jc w:val="center"/>
        <w:rPr>
          <w:rFonts w:ascii="Arial" w:eastAsia="Calibri" w:hAnsi="Arial" w:cs="Arial"/>
          <w:b/>
          <w:sz w:val="24"/>
        </w:rPr>
      </w:pPr>
      <w:r w:rsidRPr="00A131ED">
        <w:rPr>
          <w:rFonts w:ascii="Arial" w:eastAsia="Arial" w:hAnsi="Arial" w:cs="Arial"/>
          <w:b/>
          <w:sz w:val="24"/>
        </w:rPr>
        <w:t>JUDGMENT</w:t>
      </w:r>
    </w:p>
    <w:p w14:paraId="5FF1DE22" w14:textId="77777777" w:rsidR="00707727" w:rsidRPr="00A131ED" w:rsidRDefault="00707727">
      <w:pPr>
        <w:spacing w:after="0" w:line="360" w:lineRule="auto"/>
        <w:jc w:val="both"/>
        <w:rPr>
          <w:rFonts w:ascii="Arial" w:eastAsia="Arial" w:hAnsi="Arial" w:cs="Arial"/>
          <w:b/>
          <w:sz w:val="24"/>
        </w:rPr>
      </w:pPr>
    </w:p>
    <w:p w14:paraId="5CE3B5A3" w14:textId="0B4CF79B" w:rsidR="00707727" w:rsidRPr="00A131ED" w:rsidRDefault="004F2A04">
      <w:pPr>
        <w:spacing w:after="0" w:line="360" w:lineRule="auto"/>
        <w:jc w:val="right"/>
        <w:rPr>
          <w:rFonts w:ascii="Arial" w:eastAsia="Arial" w:hAnsi="Arial" w:cs="Arial"/>
          <w:b/>
          <w:sz w:val="24"/>
        </w:rPr>
      </w:pPr>
      <w:r w:rsidRPr="00A131ED">
        <w:rPr>
          <w:rFonts w:ascii="Arial" w:eastAsia="Arial" w:hAnsi="Arial" w:cs="Arial"/>
          <w:b/>
          <w:sz w:val="24"/>
        </w:rPr>
        <w:t xml:space="preserve"> Not Reportable </w:t>
      </w:r>
    </w:p>
    <w:p w14:paraId="26BC0EA6" w14:textId="77777777" w:rsidR="00707727" w:rsidRPr="00A131ED" w:rsidRDefault="004F2A04">
      <w:pPr>
        <w:spacing w:after="0" w:line="360" w:lineRule="auto"/>
        <w:jc w:val="right"/>
        <w:rPr>
          <w:rFonts w:ascii="Arial" w:eastAsia="Arial" w:hAnsi="Arial" w:cs="Arial"/>
          <w:sz w:val="24"/>
        </w:rPr>
      </w:pPr>
      <w:r w:rsidRPr="00A131ED">
        <w:rPr>
          <w:rFonts w:ascii="Arial" w:eastAsia="Arial" w:hAnsi="Arial" w:cs="Arial"/>
          <w:sz w:val="24"/>
        </w:rPr>
        <w:t>Case no: 421/2023</w:t>
      </w:r>
    </w:p>
    <w:p w14:paraId="178AC761" w14:textId="77777777" w:rsidR="00707727" w:rsidRPr="00A131ED" w:rsidRDefault="00707727">
      <w:pPr>
        <w:spacing w:after="0" w:line="240" w:lineRule="auto"/>
        <w:jc w:val="both"/>
        <w:rPr>
          <w:rFonts w:ascii="Arial" w:eastAsia="Arial" w:hAnsi="Arial" w:cs="Arial"/>
          <w:sz w:val="24"/>
        </w:rPr>
      </w:pPr>
    </w:p>
    <w:p w14:paraId="420F9C3F" w14:textId="77777777" w:rsidR="00707727" w:rsidRPr="00A131ED" w:rsidRDefault="004F2A04">
      <w:pPr>
        <w:spacing w:after="0" w:line="240" w:lineRule="auto"/>
        <w:jc w:val="both"/>
        <w:rPr>
          <w:rFonts w:ascii="Arial" w:eastAsia="Arial" w:hAnsi="Arial" w:cs="Arial"/>
          <w:sz w:val="24"/>
        </w:rPr>
      </w:pPr>
      <w:r w:rsidRPr="00A131ED">
        <w:rPr>
          <w:rFonts w:ascii="Arial" w:eastAsia="Arial" w:hAnsi="Arial" w:cs="Arial"/>
          <w:sz w:val="24"/>
        </w:rPr>
        <w:t>In the matter between:</w:t>
      </w:r>
    </w:p>
    <w:p w14:paraId="6BE9E5B7" w14:textId="77777777" w:rsidR="00707727" w:rsidRPr="00A131ED" w:rsidRDefault="00707727">
      <w:pPr>
        <w:spacing w:after="0" w:line="240" w:lineRule="auto"/>
        <w:jc w:val="both"/>
        <w:rPr>
          <w:rFonts w:ascii="Arial" w:eastAsia="Arial" w:hAnsi="Arial" w:cs="Arial"/>
          <w:b/>
          <w:sz w:val="24"/>
        </w:rPr>
      </w:pPr>
    </w:p>
    <w:p w14:paraId="071E8C9A" w14:textId="77777777" w:rsidR="00707727" w:rsidRPr="00A131ED" w:rsidRDefault="004F2A04">
      <w:pPr>
        <w:spacing w:after="0" w:line="240" w:lineRule="auto"/>
        <w:ind w:right="-154"/>
        <w:rPr>
          <w:rFonts w:ascii="Arial" w:eastAsia="Arial" w:hAnsi="Arial" w:cs="Arial"/>
          <w:b/>
          <w:sz w:val="24"/>
        </w:rPr>
      </w:pPr>
      <w:r w:rsidRPr="00A131ED">
        <w:rPr>
          <w:rFonts w:ascii="Arial" w:eastAsia="Arial" w:hAnsi="Arial" w:cs="Arial"/>
          <w:b/>
          <w:sz w:val="24"/>
        </w:rPr>
        <w:t>EDWARD NATHAN SONNENBERG INC.</w:t>
      </w:r>
      <w:r w:rsidRPr="00A131ED">
        <w:rPr>
          <w:rFonts w:ascii="Arial" w:eastAsia="Arial" w:hAnsi="Arial" w:cs="Arial"/>
          <w:b/>
          <w:sz w:val="24"/>
        </w:rPr>
        <w:tab/>
        <w:t xml:space="preserve">     </w:t>
      </w:r>
      <w:r w:rsidRPr="00A131ED">
        <w:rPr>
          <w:rFonts w:ascii="Arial" w:eastAsia="Arial" w:hAnsi="Arial" w:cs="Arial"/>
          <w:b/>
          <w:sz w:val="24"/>
        </w:rPr>
        <w:tab/>
      </w:r>
      <w:r w:rsidRPr="00A131ED">
        <w:rPr>
          <w:rFonts w:ascii="Arial" w:eastAsia="Arial" w:hAnsi="Arial" w:cs="Arial"/>
          <w:b/>
          <w:sz w:val="24"/>
        </w:rPr>
        <w:tab/>
      </w:r>
      <w:r w:rsidRPr="00A131ED">
        <w:rPr>
          <w:rFonts w:ascii="Arial" w:eastAsia="Arial" w:hAnsi="Arial" w:cs="Arial"/>
          <w:b/>
          <w:sz w:val="24"/>
        </w:rPr>
        <w:tab/>
        <w:t xml:space="preserve">     APPELLANT</w:t>
      </w:r>
    </w:p>
    <w:p w14:paraId="3A04B1CF" w14:textId="77777777" w:rsidR="00707727" w:rsidRPr="00A131ED" w:rsidRDefault="00707727">
      <w:pPr>
        <w:spacing w:after="0" w:line="240" w:lineRule="auto"/>
        <w:ind w:right="-154"/>
        <w:jc w:val="both"/>
        <w:rPr>
          <w:rFonts w:ascii="Arial" w:eastAsia="Arial" w:hAnsi="Arial" w:cs="Arial"/>
          <w:b/>
          <w:sz w:val="24"/>
        </w:rPr>
      </w:pPr>
    </w:p>
    <w:p w14:paraId="61261F13" w14:textId="77777777" w:rsidR="00707727" w:rsidRPr="00A131ED" w:rsidRDefault="004F2A04">
      <w:pPr>
        <w:spacing w:after="0" w:line="240" w:lineRule="auto"/>
        <w:jc w:val="both"/>
        <w:rPr>
          <w:rFonts w:ascii="Arial" w:eastAsia="Arial" w:hAnsi="Arial" w:cs="Arial"/>
          <w:sz w:val="24"/>
        </w:rPr>
      </w:pPr>
      <w:proofErr w:type="gramStart"/>
      <w:r w:rsidRPr="00A131ED">
        <w:rPr>
          <w:rFonts w:ascii="Arial" w:eastAsia="Arial" w:hAnsi="Arial" w:cs="Arial"/>
          <w:sz w:val="24"/>
        </w:rPr>
        <w:t>and</w:t>
      </w:r>
      <w:proofErr w:type="gramEnd"/>
    </w:p>
    <w:p w14:paraId="0E8303AE" w14:textId="77777777" w:rsidR="00707727" w:rsidRPr="00A131ED" w:rsidRDefault="00707727">
      <w:pPr>
        <w:spacing w:after="0" w:line="240" w:lineRule="auto"/>
        <w:jc w:val="both"/>
        <w:rPr>
          <w:rFonts w:ascii="Arial" w:eastAsia="Arial" w:hAnsi="Arial" w:cs="Arial"/>
          <w:b/>
          <w:sz w:val="24"/>
        </w:rPr>
      </w:pPr>
    </w:p>
    <w:p w14:paraId="5330F3A4" w14:textId="77777777" w:rsidR="00707727" w:rsidRPr="00A131ED" w:rsidRDefault="004F2A04">
      <w:pPr>
        <w:spacing w:after="0" w:line="360" w:lineRule="auto"/>
        <w:jc w:val="both"/>
        <w:rPr>
          <w:rFonts w:ascii="Arial" w:eastAsia="Arial" w:hAnsi="Arial" w:cs="Arial"/>
          <w:b/>
          <w:sz w:val="24"/>
        </w:rPr>
      </w:pPr>
      <w:r w:rsidRPr="00A131ED">
        <w:rPr>
          <w:rFonts w:ascii="Arial" w:eastAsia="Arial" w:hAnsi="Arial" w:cs="Arial"/>
          <w:b/>
          <w:sz w:val="24"/>
        </w:rPr>
        <w:t xml:space="preserve">JUDITH </w:t>
      </w:r>
      <w:r w:rsidR="005349B3" w:rsidRPr="00A131ED">
        <w:rPr>
          <w:rFonts w:ascii="Arial" w:eastAsia="Arial" w:hAnsi="Arial" w:cs="Arial"/>
          <w:b/>
          <w:sz w:val="24"/>
        </w:rPr>
        <w:t xml:space="preserve">MARY HAWARDEN </w:t>
      </w:r>
      <w:r w:rsidR="005349B3" w:rsidRPr="00A131ED">
        <w:rPr>
          <w:rFonts w:ascii="Arial" w:eastAsia="Arial" w:hAnsi="Arial" w:cs="Arial"/>
          <w:b/>
          <w:sz w:val="24"/>
        </w:rPr>
        <w:tab/>
      </w:r>
      <w:r w:rsidR="005349B3" w:rsidRPr="00A131ED">
        <w:rPr>
          <w:rFonts w:ascii="Arial" w:eastAsia="Arial" w:hAnsi="Arial" w:cs="Arial"/>
          <w:b/>
          <w:sz w:val="24"/>
        </w:rPr>
        <w:tab/>
      </w:r>
      <w:r w:rsidR="005349B3" w:rsidRPr="00A131ED">
        <w:rPr>
          <w:rFonts w:ascii="Arial" w:eastAsia="Arial" w:hAnsi="Arial" w:cs="Arial"/>
          <w:b/>
          <w:sz w:val="24"/>
        </w:rPr>
        <w:tab/>
      </w:r>
      <w:r w:rsidR="005349B3" w:rsidRPr="00A131ED">
        <w:rPr>
          <w:rFonts w:ascii="Arial" w:eastAsia="Arial" w:hAnsi="Arial" w:cs="Arial"/>
          <w:b/>
          <w:sz w:val="24"/>
        </w:rPr>
        <w:tab/>
      </w:r>
      <w:r w:rsidR="005349B3" w:rsidRPr="00A131ED">
        <w:rPr>
          <w:rFonts w:ascii="Arial" w:eastAsia="Arial" w:hAnsi="Arial" w:cs="Arial"/>
          <w:b/>
          <w:sz w:val="24"/>
        </w:rPr>
        <w:tab/>
      </w:r>
      <w:r w:rsidR="005349B3" w:rsidRPr="00A131ED">
        <w:rPr>
          <w:rFonts w:ascii="Arial" w:eastAsia="Arial" w:hAnsi="Arial" w:cs="Arial"/>
          <w:b/>
          <w:sz w:val="24"/>
        </w:rPr>
        <w:tab/>
        <w:t xml:space="preserve">  </w:t>
      </w:r>
      <w:r w:rsidRPr="00A131ED">
        <w:rPr>
          <w:rFonts w:ascii="Arial" w:eastAsia="Arial" w:hAnsi="Arial" w:cs="Arial"/>
          <w:b/>
          <w:sz w:val="24"/>
        </w:rPr>
        <w:t>RESPONDENT</w:t>
      </w:r>
    </w:p>
    <w:p w14:paraId="17FFB4B8" w14:textId="77777777" w:rsidR="00707727" w:rsidRPr="00A131ED" w:rsidRDefault="00707727">
      <w:pPr>
        <w:spacing w:after="0" w:line="360" w:lineRule="auto"/>
        <w:rPr>
          <w:rFonts w:ascii="Arial" w:eastAsia="Arial" w:hAnsi="Arial" w:cs="Arial"/>
          <w:b/>
          <w:sz w:val="24"/>
        </w:rPr>
      </w:pPr>
    </w:p>
    <w:p w14:paraId="47C4BE07" w14:textId="038B2E07" w:rsidR="00707727" w:rsidRPr="00A131ED" w:rsidRDefault="004F2A04">
      <w:pPr>
        <w:spacing w:after="0" w:line="360" w:lineRule="auto"/>
        <w:ind w:left="2160" w:hanging="2160"/>
        <w:jc w:val="both"/>
        <w:rPr>
          <w:rFonts w:ascii="Arial" w:eastAsia="Arial" w:hAnsi="Arial" w:cs="Arial"/>
          <w:sz w:val="24"/>
        </w:rPr>
      </w:pPr>
      <w:r w:rsidRPr="00A131ED">
        <w:rPr>
          <w:rFonts w:ascii="Arial" w:eastAsia="Arial" w:hAnsi="Arial" w:cs="Arial"/>
          <w:b/>
          <w:sz w:val="24"/>
        </w:rPr>
        <w:t>Neutral citation:</w:t>
      </w:r>
      <w:r w:rsidRPr="00A131ED">
        <w:rPr>
          <w:rFonts w:ascii="Arial" w:eastAsia="Arial" w:hAnsi="Arial" w:cs="Arial"/>
          <w:b/>
          <w:sz w:val="24"/>
        </w:rPr>
        <w:tab/>
      </w:r>
      <w:r w:rsidRPr="00A131ED">
        <w:rPr>
          <w:rFonts w:ascii="Arial" w:eastAsia="Arial" w:hAnsi="Arial" w:cs="Arial"/>
          <w:i/>
          <w:sz w:val="24"/>
        </w:rPr>
        <w:t xml:space="preserve">Edward Nathan </w:t>
      </w:r>
      <w:proofErr w:type="spellStart"/>
      <w:r w:rsidRPr="00A131ED">
        <w:rPr>
          <w:rFonts w:ascii="Arial" w:eastAsia="Arial" w:hAnsi="Arial" w:cs="Arial"/>
          <w:i/>
          <w:sz w:val="24"/>
        </w:rPr>
        <w:t>Sonnenberg</w:t>
      </w:r>
      <w:proofErr w:type="spellEnd"/>
      <w:r w:rsidRPr="00A131ED">
        <w:rPr>
          <w:rFonts w:ascii="Arial" w:eastAsia="Arial" w:hAnsi="Arial" w:cs="Arial"/>
          <w:i/>
          <w:sz w:val="24"/>
        </w:rPr>
        <w:t xml:space="preserve"> </w:t>
      </w:r>
      <w:proofErr w:type="spellStart"/>
      <w:r w:rsidRPr="00A131ED">
        <w:rPr>
          <w:rFonts w:ascii="Arial" w:eastAsia="Arial" w:hAnsi="Arial" w:cs="Arial"/>
          <w:i/>
          <w:sz w:val="24"/>
        </w:rPr>
        <w:t>Inc</w:t>
      </w:r>
      <w:proofErr w:type="spellEnd"/>
      <w:r w:rsidRPr="00A131ED">
        <w:rPr>
          <w:rFonts w:ascii="Arial" w:eastAsia="Arial" w:hAnsi="Arial" w:cs="Arial"/>
          <w:i/>
          <w:sz w:val="24"/>
        </w:rPr>
        <w:t xml:space="preserve"> v Hawarden </w:t>
      </w:r>
      <w:r w:rsidRPr="00A131ED">
        <w:rPr>
          <w:rFonts w:ascii="Arial" w:eastAsia="Arial" w:hAnsi="Arial" w:cs="Arial"/>
          <w:sz w:val="24"/>
        </w:rPr>
        <w:t xml:space="preserve">(Case no 421/23) [2024] ZASCA </w:t>
      </w:r>
      <w:r w:rsidR="00F47833" w:rsidRPr="00A131ED">
        <w:rPr>
          <w:rFonts w:ascii="Arial" w:eastAsia="Arial" w:hAnsi="Arial" w:cs="Arial"/>
          <w:sz w:val="24"/>
        </w:rPr>
        <w:t>90 (10 June</w:t>
      </w:r>
      <w:r w:rsidRPr="00A131ED">
        <w:rPr>
          <w:rFonts w:ascii="Arial" w:eastAsia="Arial" w:hAnsi="Arial" w:cs="Arial"/>
          <w:sz w:val="24"/>
        </w:rPr>
        <w:t xml:space="preserve"> 2024)</w:t>
      </w:r>
    </w:p>
    <w:p w14:paraId="61BADB72" w14:textId="77777777" w:rsidR="00707727" w:rsidRPr="00A131ED" w:rsidRDefault="004F2A04">
      <w:pPr>
        <w:spacing w:after="0" w:line="360" w:lineRule="auto"/>
        <w:ind w:left="1440" w:hanging="1440"/>
        <w:jc w:val="both"/>
        <w:rPr>
          <w:rFonts w:ascii="Arial" w:eastAsia="Arial" w:hAnsi="Arial" w:cs="Arial"/>
          <w:sz w:val="24"/>
        </w:rPr>
      </w:pPr>
      <w:r w:rsidRPr="00A131ED">
        <w:rPr>
          <w:rFonts w:ascii="Arial" w:eastAsia="Arial" w:hAnsi="Arial" w:cs="Arial"/>
          <w:b/>
          <w:sz w:val="24"/>
        </w:rPr>
        <w:t>Coram:</w:t>
      </w:r>
      <w:r w:rsidRPr="00A131ED">
        <w:rPr>
          <w:rFonts w:ascii="Arial" w:eastAsia="Arial" w:hAnsi="Arial" w:cs="Arial"/>
          <w:sz w:val="24"/>
        </w:rPr>
        <w:tab/>
        <w:t xml:space="preserve">Ponnan, Dambuza and </w:t>
      </w:r>
      <w:proofErr w:type="spellStart"/>
      <w:r w:rsidRPr="00A131ED">
        <w:rPr>
          <w:rFonts w:ascii="Arial" w:eastAsia="Arial" w:hAnsi="Arial" w:cs="Arial"/>
          <w:sz w:val="24"/>
        </w:rPr>
        <w:t>Goosen</w:t>
      </w:r>
      <w:proofErr w:type="spellEnd"/>
      <w:r w:rsidRPr="00A131ED">
        <w:rPr>
          <w:rFonts w:ascii="Arial" w:eastAsia="Arial" w:hAnsi="Arial" w:cs="Arial"/>
          <w:sz w:val="24"/>
        </w:rPr>
        <w:t xml:space="preserve"> JJA and </w:t>
      </w:r>
      <w:proofErr w:type="spellStart"/>
      <w:r w:rsidRPr="00A131ED">
        <w:rPr>
          <w:rFonts w:ascii="Arial" w:eastAsia="Arial" w:hAnsi="Arial" w:cs="Arial"/>
          <w:sz w:val="24"/>
        </w:rPr>
        <w:t>Tlaletsi</w:t>
      </w:r>
      <w:proofErr w:type="spellEnd"/>
      <w:r w:rsidRPr="00A131ED">
        <w:rPr>
          <w:rFonts w:ascii="Arial" w:eastAsia="Arial" w:hAnsi="Arial" w:cs="Arial"/>
          <w:sz w:val="24"/>
        </w:rPr>
        <w:t xml:space="preserve"> and Dawood AJJA</w:t>
      </w:r>
    </w:p>
    <w:p w14:paraId="58819A80" w14:textId="77777777" w:rsidR="00707727" w:rsidRPr="00A131ED" w:rsidRDefault="004F2A04">
      <w:pPr>
        <w:spacing w:after="0" w:line="360" w:lineRule="auto"/>
        <w:jc w:val="both"/>
        <w:rPr>
          <w:rFonts w:ascii="Arial" w:eastAsia="Arial" w:hAnsi="Arial" w:cs="Arial"/>
          <w:sz w:val="24"/>
        </w:rPr>
      </w:pPr>
      <w:r w:rsidRPr="00A131ED">
        <w:rPr>
          <w:rFonts w:ascii="Arial" w:eastAsia="Arial" w:hAnsi="Arial" w:cs="Arial"/>
          <w:b/>
          <w:sz w:val="24"/>
        </w:rPr>
        <w:t>Heard:</w:t>
      </w:r>
      <w:r w:rsidRPr="00A131ED">
        <w:rPr>
          <w:rFonts w:ascii="Arial" w:eastAsia="Arial" w:hAnsi="Arial" w:cs="Arial"/>
          <w:b/>
          <w:sz w:val="24"/>
        </w:rPr>
        <w:tab/>
      </w:r>
      <w:r w:rsidRPr="00A131ED">
        <w:rPr>
          <w:rFonts w:ascii="Arial" w:eastAsia="Arial" w:hAnsi="Arial" w:cs="Arial"/>
          <w:sz w:val="24"/>
        </w:rPr>
        <w:t>8 May 2024</w:t>
      </w:r>
    </w:p>
    <w:p w14:paraId="360D8EBC" w14:textId="69CC13C3" w:rsidR="00105601" w:rsidRPr="00A131ED" w:rsidRDefault="004F2A04" w:rsidP="00161F51">
      <w:pPr>
        <w:spacing w:after="0" w:line="360" w:lineRule="auto"/>
        <w:jc w:val="both"/>
        <w:rPr>
          <w:rFonts w:ascii="Arial" w:hAnsi="Arial" w:cs="Arial"/>
          <w:bCs/>
          <w:sz w:val="24"/>
          <w:szCs w:val="24"/>
          <w:lang w:val="en-US"/>
        </w:rPr>
      </w:pPr>
      <w:r w:rsidRPr="00A131ED">
        <w:rPr>
          <w:rFonts w:ascii="Arial" w:eastAsia="Arial" w:hAnsi="Arial" w:cs="Arial"/>
          <w:b/>
          <w:sz w:val="24"/>
        </w:rPr>
        <w:t>Delivered:</w:t>
      </w:r>
      <w:r w:rsidRPr="00A131ED">
        <w:rPr>
          <w:rFonts w:ascii="Arial" w:eastAsia="Arial" w:hAnsi="Arial" w:cs="Arial"/>
          <w:b/>
          <w:sz w:val="24"/>
        </w:rPr>
        <w:tab/>
      </w:r>
      <w:r w:rsidR="00105601" w:rsidRPr="00A131ED">
        <w:rPr>
          <w:rFonts w:ascii="Arial" w:hAnsi="Arial" w:cs="Arial"/>
          <w:sz w:val="24"/>
          <w:szCs w:val="24"/>
        </w:rPr>
        <w:t xml:space="preserve">This judgment was handed down electronically by circulation to the parties’ representatives by email; publication on the Supreme Court of Appeal website and released to SAFLII. The time and date for hand-down is deemed to be 11h00 on </w:t>
      </w:r>
      <w:r w:rsidR="00F47833" w:rsidRPr="00A131ED">
        <w:rPr>
          <w:rFonts w:ascii="Arial" w:hAnsi="Arial" w:cs="Arial"/>
          <w:sz w:val="24"/>
          <w:szCs w:val="24"/>
        </w:rPr>
        <w:t>10 June</w:t>
      </w:r>
      <w:r w:rsidR="00105601" w:rsidRPr="00A131ED">
        <w:rPr>
          <w:rFonts w:ascii="Arial" w:hAnsi="Arial" w:cs="Arial"/>
          <w:sz w:val="24"/>
          <w:szCs w:val="24"/>
        </w:rPr>
        <w:t xml:space="preserve"> 2024.</w:t>
      </w:r>
      <w:r w:rsidR="00105601" w:rsidRPr="00A131ED">
        <w:rPr>
          <w:rFonts w:ascii="Arial" w:hAnsi="Arial" w:cs="Arial"/>
          <w:sz w:val="24"/>
          <w:szCs w:val="24"/>
          <w:lang w:val="en-US"/>
        </w:rPr>
        <w:t xml:space="preserve"> </w:t>
      </w:r>
    </w:p>
    <w:p w14:paraId="4AE79BB0" w14:textId="13B8288C" w:rsidR="00707727" w:rsidRPr="00A131ED" w:rsidRDefault="004F2A04">
      <w:pPr>
        <w:spacing w:after="0" w:line="360" w:lineRule="auto"/>
        <w:jc w:val="both"/>
        <w:rPr>
          <w:rFonts w:ascii="Arial" w:eastAsia="Arial" w:hAnsi="Arial" w:cs="Arial"/>
          <w:sz w:val="24"/>
        </w:rPr>
      </w:pPr>
      <w:r w:rsidRPr="00A131ED">
        <w:rPr>
          <w:rFonts w:ascii="Arial" w:eastAsia="Arial" w:hAnsi="Arial" w:cs="Arial"/>
          <w:b/>
          <w:sz w:val="24"/>
        </w:rPr>
        <w:t>Summary:</w:t>
      </w:r>
      <w:r w:rsidRPr="00A131ED">
        <w:rPr>
          <w:rFonts w:ascii="Arial" w:eastAsia="Arial" w:hAnsi="Arial" w:cs="Arial"/>
          <w:sz w:val="24"/>
        </w:rPr>
        <w:tab/>
      </w:r>
      <w:proofErr w:type="spellStart"/>
      <w:r w:rsidRPr="00A131ED">
        <w:rPr>
          <w:rFonts w:ascii="Arial" w:eastAsia="Arial" w:hAnsi="Arial" w:cs="Arial"/>
          <w:sz w:val="24"/>
        </w:rPr>
        <w:t>Delictual</w:t>
      </w:r>
      <w:proofErr w:type="spellEnd"/>
      <w:r w:rsidRPr="00A131ED">
        <w:rPr>
          <w:rFonts w:ascii="Arial" w:eastAsia="Arial" w:hAnsi="Arial" w:cs="Arial"/>
          <w:sz w:val="24"/>
        </w:rPr>
        <w:t xml:space="preserve"> claim – claim for pure economic loss </w:t>
      </w:r>
      <w:r w:rsidR="00647EA0">
        <w:rPr>
          <w:rFonts w:ascii="Arial" w:eastAsia="Arial" w:hAnsi="Arial" w:cs="Arial"/>
          <w:sz w:val="24"/>
        </w:rPr>
        <w:t xml:space="preserve">caused by </w:t>
      </w:r>
      <w:r w:rsidRPr="00A131ED">
        <w:rPr>
          <w:rFonts w:ascii="Arial" w:eastAsia="Arial" w:hAnsi="Arial" w:cs="Arial"/>
          <w:sz w:val="24"/>
        </w:rPr>
        <w:t>omission</w:t>
      </w:r>
      <w:r w:rsidR="00FD0210" w:rsidRPr="00A131ED">
        <w:rPr>
          <w:rFonts w:ascii="Arial" w:eastAsia="Arial" w:hAnsi="Arial" w:cs="Arial"/>
          <w:sz w:val="24"/>
        </w:rPr>
        <w:t xml:space="preserve"> – wrongfulness </w:t>
      </w:r>
      <w:r w:rsidR="001F64BA" w:rsidRPr="00A131ED">
        <w:rPr>
          <w:rFonts w:ascii="Arial" w:eastAsia="Arial" w:hAnsi="Arial" w:cs="Arial"/>
          <w:sz w:val="24"/>
        </w:rPr>
        <w:t>–</w:t>
      </w:r>
      <w:r w:rsidR="00FD0210" w:rsidRPr="00A131ED">
        <w:rPr>
          <w:rFonts w:ascii="Arial" w:eastAsia="Arial" w:hAnsi="Arial" w:cs="Arial"/>
          <w:sz w:val="24"/>
        </w:rPr>
        <w:t xml:space="preserve"> risk of indeterminate liability – vulnerability to risk – plaintiff could reasonably have taken steps to protect against the risk</w:t>
      </w:r>
      <w:r w:rsidRPr="00A131ED">
        <w:rPr>
          <w:rFonts w:ascii="Arial" w:eastAsia="Arial" w:hAnsi="Arial" w:cs="Arial"/>
          <w:sz w:val="24"/>
        </w:rPr>
        <w:t xml:space="preserve">. </w:t>
      </w:r>
    </w:p>
    <w:p w14:paraId="70E3A1F3" w14:textId="0962B79E" w:rsidR="00CF53C9" w:rsidRPr="00A131ED" w:rsidRDefault="009F70E3" w:rsidP="00CF53C9">
      <w:pPr>
        <w:pBdr>
          <w:bottom w:val="single" w:sz="12" w:space="1" w:color="auto"/>
        </w:pBdr>
        <w:rPr>
          <w:rFonts w:ascii="Arial" w:hAnsi="Arial" w:cs="Arial"/>
          <w:sz w:val="24"/>
          <w:szCs w:val="24"/>
          <w:lang w:val="en-US"/>
        </w:rPr>
      </w:pPr>
      <w:r w:rsidRPr="00A131ED">
        <w:rPr>
          <w:rFonts w:ascii="Arial" w:eastAsia="Arial" w:hAnsi="Arial" w:cs="Arial"/>
          <w:sz w:val="24"/>
        </w:rPr>
        <w:br w:type="page"/>
      </w:r>
    </w:p>
    <w:p w14:paraId="2BD2B0D1" w14:textId="77777777" w:rsidR="00D52D2A" w:rsidRPr="00A131ED" w:rsidRDefault="00D52D2A" w:rsidP="00D52D2A">
      <w:pPr>
        <w:pBdr>
          <w:bottom w:val="single" w:sz="12" w:space="1" w:color="auto"/>
        </w:pBdr>
        <w:rPr>
          <w:rFonts w:ascii="Arial" w:hAnsi="Arial" w:cs="Arial"/>
          <w:b/>
          <w:bCs/>
          <w:sz w:val="24"/>
          <w:szCs w:val="24"/>
          <w:lang w:val="en-US"/>
        </w:rPr>
      </w:pPr>
    </w:p>
    <w:p w14:paraId="67C8D306" w14:textId="77777777" w:rsidR="00CF53C9" w:rsidRPr="00A131ED" w:rsidRDefault="00CF53C9" w:rsidP="00CF53C9">
      <w:pPr>
        <w:rPr>
          <w:rFonts w:ascii="Arial" w:hAnsi="Arial" w:cs="Arial"/>
          <w:b/>
          <w:bCs/>
          <w:sz w:val="24"/>
          <w:szCs w:val="24"/>
          <w:lang w:val="en-US"/>
        </w:rPr>
      </w:pPr>
    </w:p>
    <w:p w14:paraId="1E546ED0" w14:textId="77777777" w:rsidR="00CF53C9" w:rsidRPr="00A131ED" w:rsidRDefault="00CF53C9" w:rsidP="00CF53C9">
      <w:pPr>
        <w:jc w:val="center"/>
        <w:rPr>
          <w:rFonts w:ascii="Arial" w:hAnsi="Arial" w:cs="Arial"/>
          <w:b/>
          <w:bCs/>
          <w:sz w:val="24"/>
          <w:szCs w:val="24"/>
          <w:lang w:val="en-US"/>
        </w:rPr>
      </w:pPr>
      <w:r w:rsidRPr="00A131ED">
        <w:rPr>
          <w:rFonts w:ascii="Arial" w:hAnsi="Arial" w:cs="Arial"/>
          <w:b/>
          <w:bCs/>
          <w:sz w:val="24"/>
          <w:szCs w:val="24"/>
          <w:lang w:val="en-US"/>
        </w:rPr>
        <w:t>ORDER</w:t>
      </w:r>
    </w:p>
    <w:p w14:paraId="282BEF0A" w14:textId="77777777" w:rsidR="00CF53C9" w:rsidRPr="00A131ED" w:rsidRDefault="00CF53C9" w:rsidP="00CF53C9">
      <w:pPr>
        <w:pBdr>
          <w:bottom w:val="single" w:sz="12" w:space="1" w:color="auto"/>
        </w:pBdr>
        <w:rPr>
          <w:rFonts w:ascii="Arial" w:hAnsi="Arial" w:cs="Arial"/>
          <w:b/>
          <w:bCs/>
          <w:sz w:val="24"/>
          <w:szCs w:val="24"/>
          <w:lang w:val="en-US"/>
        </w:rPr>
      </w:pPr>
    </w:p>
    <w:p w14:paraId="387E256E" w14:textId="77777777" w:rsidR="00092C1D" w:rsidRPr="00A131ED" w:rsidRDefault="00092C1D">
      <w:pPr>
        <w:spacing w:after="0" w:line="360" w:lineRule="auto"/>
        <w:jc w:val="both"/>
        <w:rPr>
          <w:rFonts w:ascii="Arial" w:eastAsia="Arial" w:hAnsi="Arial" w:cs="Arial"/>
          <w:b/>
          <w:sz w:val="24"/>
        </w:rPr>
      </w:pPr>
    </w:p>
    <w:p w14:paraId="5A6EBBC9" w14:textId="7D90FB4B" w:rsidR="00707727" w:rsidRPr="00A131ED" w:rsidRDefault="004F2A04">
      <w:pPr>
        <w:spacing w:after="0" w:line="360" w:lineRule="auto"/>
        <w:jc w:val="both"/>
        <w:rPr>
          <w:rFonts w:ascii="Arial" w:eastAsia="Arial" w:hAnsi="Arial" w:cs="Arial"/>
          <w:sz w:val="24"/>
        </w:rPr>
      </w:pPr>
      <w:r w:rsidRPr="00A131ED">
        <w:rPr>
          <w:rFonts w:ascii="Arial" w:eastAsia="Arial" w:hAnsi="Arial" w:cs="Arial"/>
          <w:b/>
          <w:sz w:val="24"/>
        </w:rPr>
        <w:t>On appeal from:</w:t>
      </w:r>
      <w:r w:rsidRPr="00A131ED">
        <w:rPr>
          <w:rFonts w:ascii="Arial" w:eastAsia="Arial" w:hAnsi="Arial" w:cs="Arial"/>
          <w:sz w:val="24"/>
        </w:rPr>
        <w:t xml:space="preserve"> Gauteng Division of the High Court, Johannesburg (</w:t>
      </w:r>
      <w:proofErr w:type="spellStart"/>
      <w:r w:rsidRPr="00A131ED">
        <w:rPr>
          <w:rFonts w:ascii="Arial" w:eastAsia="Arial" w:hAnsi="Arial" w:cs="Arial"/>
          <w:sz w:val="24"/>
        </w:rPr>
        <w:t>Mudau</w:t>
      </w:r>
      <w:proofErr w:type="spellEnd"/>
      <w:r w:rsidRPr="00A131ED">
        <w:rPr>
          <w:rFonts w:ascii="Arial" w:eastAsia="Arial" w:hAnsi="Arial" w:cs="Arial"/>
          <w:sz w:val="24"/>
        </w:rPr>
        <w:t xml:space="preserve"> J, sitting as court of first instance):</w:t>
      </w:r>
    </w:p>
    <w:p w14:paraId="6526EB27" w14:textId="5337EA48" w:rsidR="00707727" w:rsidRPr="00A131ED" w:rsidRDefault="004F2A04" w:rsidP="00352627">
      <w:pPr>
        <w:spacing w:after="0" w:line="360" w:lineRule="auto"/>
        <w:ind w:left="720" w:hanging="720"/>
        <w:jc w:val="both"/>
        <w:rPr>
          <w:rFonts w:ascii="Arial" w:eastAsia="Arial" w:hAnsi="Arial" w:cs="Arial"/>
          <w:sz w:val="24"/>
        </w:rPr>
      </w:pPr>
      <w:r w:rsidRPr="00A131ED">
        <w:rPr>
          <w:rFonts w:ascii="Arial" w:eastAsia="Arial" w:hAnsi="Arial" w:cs="Arial"/>
          <w:sz w:val="24"/>
        </w:rPr>
        <w:t>1</w:t>
      </w:r>
      <w:r w:rsidRPr="00A131ED">
        <w:rPr>
          <w:rFonts w:ascii="Arial" w:eastAsia="Arial" w:hAnsi="Arial" w:cs="Arial"/>
          <w:sz w:val="24"/>
        </w:rPr>
        <w:tab/>
        <w:t>The appeal is upheld with costs</w:t>
      </w:r>
      <w:r w:rsidR="00D201E5" w:rsidRPr="00A131ED">
        <w:rPr>
          <w:rFonts w:ascii="Arial" w:eastAsia="Arial" w:hAnsi="Arial" w:cs="Arial"/>
          <w:sz w:val="24"/>
        </w:rPr>
        <w:t>,</w:t>
      </w:r>
      <w:r w:rsidRPr="00A131ED">
        <w:rPr>
          <w:rFonts w:ascii="Arial" w:eastAsia="Arial" w:hAnsi="Arial" w:cs="Arial"/>
          <w:sz w:val="24"/>
        </w:rPr>
        <w:t xml:space="preserve"> such costs to include the costs of two counsel</w:t>
      </w:r>
      <w:r w:rsidR="00352627" w:rsidRPr="00A131ED">
        <w:rPr>
          <w:rFonts w:ascii="Arial" w:eastAsia="Arial" w:hAnsi="Arial" w:cs="Arial"/>
          <w:sz w:val="24"/>
        </w:rPr>
        <w:t xml:space="preserve"> where so employed</w:t>
      </w:r>
      <w:r w:rsidRPr="00A131ED">
        <w:rPr>
          <w:rFonts w:ascii="Arial" w:eastAsia="Arial" w:hAnsi="Arial" w:cs="Arial"/>
          <w:sz w:val="24"/>
        </w:rPr>
        <w:t xml:space="preserve">. </w:t>
      </w:r>
    </w:p>
    <w:p w14:paraId="21182EE8" w14:textId="3478C51E" w:rsidR="00707727" w:rsidRPr="00A131ED" w:rsidRDefault="004F2A04">
      <w:pPr>
        <w:spacing w:after="0" w:line="360" w:lineRule="auto"/>
        <w:jc w:val="both"/>
        <w:rPr>
          <w:rFonts w:ascii="Arial" w:eastAsia="Arial" w:hAnsi="Arial" w:cs="Arial"/>
          <w:sz w:val="24"/>
        </w:rPr>
      </w:pPr>
      <w:r w:rsidRPr="00A131ED">
        <w:rPr>
          <w:rFonts w:ascii="Arial" w:eastAsia="Arial" w:hAnsi="Arial" w:cs="Arial"/>
          <w:sz w:val="24"/>
        </w:rPr>
        <w:t>2</w:t>
      </w:r>
      <w:r w:rsidRPr="00A131ED">
        <w:rPr>
          <w:rFonts w:ascii="Arial" w:eastAsia="Arial" w:hAnsi="Arial" w:cs="Arial"/>
          <w:sz w:val="24"/>
        </w:rPr>
        <w:tab/>
        <w:t xml:space="preserve">The order of the </w:t>
      </w:r>
      <w:r w:rsidR="00CF1595" w:rsidRPr="00A131ED">
        <w:rPr>
          <w:rFonts w:ascii="Arial" w:eastAsia="Arial" w:hAnsi="Arial" w:cs="Arial"/>
          <w:sz w:val="24"/>
        </w:rPr>
        <w:t>high court</w:t>
      </w:r>
      <w:r w:rsidRPr="00A131ED">
        <w:rPr>
          <w:rFonts w:ascii="Arial" w:eastAsia="Arial" w:hAnsi="Arial" w:cs="Arial"/>
          <w:sz w:val="24"/>
        </w:rPr>
        <w:t xml:space="preserve"> is set aside and substituted with the following order: </w:t>
      </w:r>
    </w:p>
    <w:p w14:paraId="37CC37CC" w14:textId="7F2CB5BD" w:rsidR="00707727" w:rsidRPr="00A131ED" w:rsidRDefault="004F2A04">
      <w:pPr>
        <w:spacing w:after="0" w:line="360" w:lineRule="auto"/>
        <w:ind w:left="720"/>
        <w:jc w:val="both"/>
        <w:rPr>
          <w:rFonts w:ascii="Arial" w:eastAsia="Arial" w:hAnsi="Arial" w:cs="Arial"/>
          <w:sz w:val="24"/>
        </w:rPr>
      </w:pPr>
      <w:r w:rsidRPr="00A131ED">
        <w:rPr>
          <w:rFonts w:ascii="Arial" w:eastAsia="Arial" w:hAnsi="Arial" w:cs="Arial"/>
          <w:sz w:val="24"/>
        </w:rPr>
        <w:t>‘The Plaintiff’s claim is dismissed with costs, such costs to include the costs of two counsel</w:t>
      </w:r>
      <w:r w:rsidR="001251A4" w:rsidRPr="00A131ED">
        <w:rPr>
          <w:rFonts w:ascii="Arial" w:eastAsia="Arial" w:hAnsi="Arial" w:cs="Arial"/>
          <w:sz w:val="24"/>
        </w:rPr>
        <w:t xml:space="preserve"> where so employed</w:t>
      </w:r>
      <w:r w:rsidRPr="00A131ED">
        <w:rPr>
          <w:rFonts w:ascii="Arial" w:eastAsia="Arial" w:hAnsi="Arial" w:cs="Arial"/>
          <w:sz w:val="24"/>
        </w:rPr>
        <w:t>.’</w:t>
      </w:r>
    </w:p>
    <w:p w14:paraId="30856BD2" w14:textId="77777777" w:rsidR="00CF53C9" w:rsidRPr="00A131ED" w:rsidRDefault="00CF53C9" w:rsidP="00CF53C9">
      <w:pPr>
        <w:pBdr>
          <w:bottom w:val="single" w:sz="12" w:space="1" w:color="auto"/>
        </w:pBdr>
        <w:rPr>
          <w:rFonts w:ascii="Arial" w:hAnsi="Arial" w:cs="Arial"/>
          <w:sz w:val="24"/>
          <w:szCs w:val="24"/>
          <w:lang w:val="en-US"/>
        </w:rPr>
      </w:pPr>
    </w:p>
    <w:p w14:paraId="0986218C" w14:textId="77777777" w:rsidR="00CF53C9" w:rsidRPr="00A131ED" w:rsidRDefault="00CF53C9" w:rsidP="00CF53C9">
      <w:pPr>
        <w:rPr>
          <w:rFonts w:ascii="Arial" w:hAnsi="Arial" w:cs="Arial"/>
          <w:b/>
          <w:bCs/>
          <w:sz w:val="24"/>
          <w:szCs w:val="24"/>
          <w:lang w:val="en-US"/>
        </w:rPr>
      </w:pPr>
    </w:p>
    <w:p w14:paraId="79C1AB8F" w14:textId="77777777" w:rsidR="00CF53C9" w:rsidRPr="00A131ED" w:rsidRDefault="00CF53C9" w:rsidP="00CF53C9">
      <w:pPr>
        <w:jc w:val="center"/>
        <w:rPr>
          <w:rFonts w:ascii="Arial" w:hAnsi="Arial" w:cs="Arial"/>
          <w:b/>
          <w:bCs/>
          <w:sz w:val="24"/>
          <w:szCs w:val="24"/>
          <w:lang w:val="en-US"/>
        </w:rPr>
      </w:pPr>
      <w:r w:rsidRPr="00A131ED">
        <w:rPr>
          <w:rFonts w:ascii="Arial" w:hAnsi="Arial" w:cs="Arial"/>
          <w:b/>
          <w:bCs/>
          <w:sz w:val="24"/>
          <w:szCs w:val="24"/>
          <w:lang w:val="en-US"/>
        </w:rPr>
        <w:t>JUDGMENT</w:t>
      </w:r>
    </w:p>
    <w:p w14:paraId="15DF7387" w14:textId="77777777" w:rsidR="00CF53C9" w:rsidRPr="00A131ED" w:rsidRDefault="00CF53C9" w:rsidP="00CF53C9">
      <w:pPr>
        <w:pBdr>
          <w:bottom w:val="single" w:sz="12" w:space="1" w:color="auto"/>
        </w:pBdr>
        <w:rPr>
          <w:rFonts w:ascii="Arial" w:hAnsi="Arial" w:cs="Arial"/>
          <w:b/>
          <w:bCs/>
          <w:sz w:val="24"/>
          <w:szCs w:val="24"/>
          <w:lang w:val="en-US"/>
        </w:rPr>
      </w:pPr>
    </w:p>
    <w:p w14:paraId="4E9A94C2" w14:textId="5D402FBD" w:rsidR="00707727" w:rsidRPr="00A131ED" w:rsidRDefault="006B6947">
      <w:pPr>
        <w:spacing w:before="240" w:after="0" w:line="360" w:lineRule="auto"/>
        <w:jc w:val="both"/>
        <w:rPr>
          <w:rFonts w:ascii="Arial" w:eastAsia="Arial" w:hAnsi="Arial" w:cs="Arial"/>
          <w:b/>
          <w:sz w:val="24"/>
        </w:rPr>
      </w:pPr>
      <w:r>
        <w:rPr>
          <w:rFonts w:ascii="Arial" w:eastAsia="Arial" w:hAnsi="Arial" w:cs="Arial"/>
          <w:b/>
          <w:sz w:val="24"/>
        </w:rPr>
        <w:t xml:space="preserve">Dawood AJA (Ponnan, Dambuza and </w:t>
      </w:r>
      <w:proofErr w:type="spellStart"/>
      <w:r>
        <w:rPr>
          <w:rFonts w:ascii="Arial" w:eastAsia="Arial" w:hAnsi="Arial" w:cs="Arial"/>
          <w:b/>
          <w:sz w:val="24"/>
        </w:rPr>
        <w:t>Goosen</w:t>
      </w:r>
      <w:proofErr w:type="spellEnd"/>
      <w:r>
        <w:rPr>
          <w:rFonts w:ascii="Arial" w:eastAsia="Arial" w:hAnsi="Arial" w:cs="Arial"/>
          <w:b/>
          <w:sz w:val="24"/>
        </w:rPr>
        <w:t xml:space="preserve"> JJA and </w:t>
      </w:r>
      <w:proofErr w:type="spellStart"/>
      <w:r>
        <w:rPr>
          <w:rFonts w:ascii="Arial" w:eastAsia="Arial" w:hAnsi="Arial" w:cs="Arial"/>
          <w:b/>
          <w:sz w:val="24"/>
        </w:rPr>
        <w:t>Tlaletsi</w:t>
      </w:r>
      <w:proofErr w:type="spellEnd"/>
      <w:r>
        <w:rPr>
          <w:rFonts w:ascii="Arial" w:eastAsia="Arial" w:hAnsi="Arial" w:cs="Arial"/>
          <w:b/>
          <w:sz w:val="24"/>
        </w:rPr>
        <w:t xml:space="preserve"> AJA </w:t>
      </w:r>
      <w:r w:rsidR="004F2A04" w:rsidRPr="00A131ED">
        <w:rPr>
          <w:rFonts w:ascii="Arial" w:eastAsia="Arial" w:hAnsi="Arial" w:cs="Arial"/>
          <w:b/>
          <w:sz w:val="24"/>
        </w:rPr>
        <w:t>concurring):</w:t>
      </w:r>
    </w:p>
    <w:p w14:paraId="70A96C1B" w14:textId="77777777" w:rsidR="00AA5DE5" w:rsidRPr="00A131ED" w:rsidRDefault="00AA5DE5">
      <w:pPr>
        <w:spacing w:after="0" w:line="360" w:lineRule="auto"/>
        <w:jc w:val="both"/>
        <w:rPr>
          <w:rFonts w:ascii="Arial" w:eastAsia="Arial" w:hAnsi="Arial" w:cs="Arial"/>
          <w:sz w:val="24"/>
        </w:rPr>
      </w:pPr>
    </w:p>
    <w:p w14:paraId="766DD48A" w14:textId="68235C85" w:rsidR="00707727" w:rsidRPr="00A131ED" w:rsidRDefault="004F2A04">
      <w:pPr>
        <w:spacing w:after="0" w:line="360" w:lineRule="auto"/>
        <w:jc w:val="both"/>
        <w:rPr>
          <w:rFonts w:ascii="Arial" w:eastAsia="Arial" w:hAnsi="Arial" w:cs="Arial"/>
          <w:sz w:val="24"/>
        </w:rPr>
      </w:pPr>
      <w:r w:rsidRPr="00A131ED">
        <w:rPr>
          <w:rFonts w:ascii="Arial" w:eastAsia="Arial" w:hAnsi="Arial" w:cs="Arial"/>
          <w:sz w:val="24"/>
        </w:rPr>
        <w:t>[1]</w:t>
      </w:r>
      <w:r w:rsidRPr="00A131ED">
        <w:rPr>
          <w:rFonts w:ascii="Arial" w:eastAsia="Arial" w:hAnsi="Arial" w:cs="Arial"/>
          <w:sz w:val="24"/>
        </w:rPr>
        <w:tab/>
      </w:r>
      <w:r w:rsidRPr="00A131ED">
        <w:rPr>
          <w:rFonts w:ascii="Arial" w:eastAsia="Arial" w:hAnsi="Arial" w:cs="Arial"/>
          <w:color w:val="222222"/>
          <w:sz w:val="24"/>
          <w:shd w:val="clear" w:color="auto" w:fill="FFFFFF"/>
        </w:rPr>
        <w:t xml:space="preserve">The appellant, Edward Nathan </w:t>
      </w:r>
      <w:proofErr w:type="spellStart"/>
      <w:r w:rsidRPr="00A131ED">
        <w:rPr>
          <w:rFonts w:ascii="Arial" w:eastAsia="Arial" w:hAnsi="Arial" w:cs="Arial"/>
          <w:color w:val="222222"/>
          <w:sz w:val="24"/>
          <w:shd w:val="clear" w:color="auto" w:fill="FFFFFF"/>
        </w:rPr>
        <w:t>Sonnenberg</w:t>
      </w:r>
      <w:proofErr w:type="spellEnd"/>
      <w:r w:rsidRPr="00A131ED">
        <w:rPr>
          <w:rFonts w:ascii="Arial" w:eastAsia="Arial" w:hAnsi="Arial" w:cs="Arial"/>
          <w:color w:val="222222"/>
          <w:sz w:val="24"/>
          <w:shd w:val="clear" w:color="auto" w:fill="FFFFFF"/>
        </w:rPr>
        <w:t xml:space="preserve"> Inc. (ENS), appeals against the whole judgment and order of the Gauteng Division of the High Court, Johannesburg, per </w:t>
      </w:r>
      <w:proofErr w:type="spellStart"/>
      <w:r w:rsidRPr="00A131ED">
        <w:rPr>
          <w:rFonts w:ascii="Arial" w:eastAsia="Arial" w:hAnsi="Arial" w:cs="Arial"/>
          <w:color w:val="222222"/>
          <w:sz w:val="24"/>
          <w:shd w:val="clear" w:color="auto" w:fill="FFFFFF"/>
        </w:rPr>
        <w:t>Mudau</w:t>
      </w:r>
      <w:proofErr w:type="spellEnd"/>
      <w:r w:rsidRPr="00A131ED">
        <w:rPr>
          <w:rFonts w:ascii="Arial" w:eastAsia="Arial" w:hAnsi="Arial" w:cs="Arial"/>
          <w:color w:val="222222"/>
          <w:sz w:val="24"/>
          <w:shd w:val="clear" w:color="auto" w:fill="FFFFFF"/>
        </w:rPr>
        <w:t xml:space="preserve"> J (the high court). The high </w:t>
      </w:r>
      <w:r w:rsidR="00E90EB5" w:rsidRPr="00A131ED">
        <w:rPr>
          <w:rFonts w:ascii="Arial" w:eastAsia="Arial" w:hAnsi="Arial" w:cs="Arial"/>
          <w:color w:val="222222"/>
          <w:sz w:val="24"/>
          <w:shd w:val="clear" w:color="auto" w:fill="FFFFFF"/>
        </w:rPr>
        <w:t>court allowed</w:t>
      </w:r>
      <w:r w:rsidR="00842EF3" w:rsidRPr="00A131ED">
        <w:rPr>
          <w:rFonts w:ascii="Arial" w:eastAsia="Arial" w:hAnsi="Arial" w:cs="Arial"/>
          <w:color w:val="222222"/>
          <w:sz w:val="24"/>
          <w:shd w:val="clear" w:color="auto" w:fill="FFFFFF"/>
        </w:rPr>
        <w:t xml:space="preserve"> </w:t>
      </w:r>
      <w:r w:rsidRPr="00A131ED">
        <w:rPr>
          <w:rFonts w:ascii="Arial" w:eastAsia="Arial" w:hAnsi="Arial" w:cs="Arial"/>
          <w:color w:val="222222"/>
          <w:sz w:val="24"/>
          <w:shd w:val="clear" w:color="auto" w:fill="FFFFFF"/>
        </w:rPr>
        <w:t xml:space="preserve">the </w:t>
      </w:r>
      <w:proofErr w:type="spellStart"/>
      <w:r w:rsidR="00842EF3" w:rsidRPr="00A131ED">
        <w:rPr>
          <w:rFonts w:ascii="Arial" w:eastAsia="Arial" w:hAnsi="Arial" w:cs="Arial"/>
          <w:color w:val="222222"/>
          <w:sz w:val="24"/>
          <w:shd w:val="clear" w:color="auto" w:fill="FFFFFF"/>
        </w:rPr>
        <w:t>delictual</w:t>
      </w:r>
      <w:proofErr w:type="spellEnd"/>
      <w:r w:rsidR="00842EF3" w:rsidRPr="00A131ED">
        <w:rPr>
          <w:rFonts w:ascii="Arial" w:eastAsia="Arial" w:hAnsi="Arial" w:cs="Arial"/>
          <w:color w:val="222222"/>
          <w:sz w:val="24"/>
          <w:shd w:val="clear" w:color="auto" w:fill="FFFFFF"/>
        </w:rPr>
        <w:t xml:space="preserve"> claim for pure economic </w:t>
      </w:r>
      <w:r w:rsidR="00E76745" w:rsidRPr="00A131ED">
        <w:rPr>
          <w:rFonts w:ascii="Arial" w:eastAsia="Arial" w:hAnsi="Arial" w:cs="Arial"/>
          <w:color w:val="222222"/>
          <w:sz w:val="24"/>
          <w:shd w:val="clear" w:color="auto" w:fill="FFFFFF"/>
        </w:rPr>
        <w:t xml:space="preserve">loss </w:t>
      </w:r>
      <w:r w:rsidR="00842EF3" w:rsidRPr="00A131ED">
        <w:rPr>
          <w:rFonts w:ascii="Arial" w:eastAsia="Arial" w:hAnsi="Arial" w:cs="Arial"/>
          <w:color w:val="222222"/>
          <w:sz w:val="24"/>
          <w:shd w:val="clear" w:color="auto" w:fill="FFFFFF"/>
        </w:rPr>
        <w:t xml:space="preserve">by the </w:t>
      </w:r>
      <w:r w:rsidRPr="00A131ED">
        <w:rPr>
          <w:rFonts w:ascii="Arial" w:eastAsia="Arial" w:hAnsi="Arial" w:cs="Arial"/>
          <w:color w:val="222222"/>
          <w:sz w:val="24"/>
          <w:shd w:val="clear" w:color="auto" w:fill="FFFFFF"/>
        </w:rPr>
        <w:t>respondent</w:t>
      </w:r>
      <w:r w:rsidR="00842EF3" w:rsidRPr="00A131ED">
        <w:rPr>
          <w:rFonts w:ascii="Arial" w:eastAsia="Arial" w:hAnsi="Arial" w:cs="Arial"/>
          <w:color w:val="222222"/>
          <w:sz w:val="24"/>
          <w:shd w:val="clear" w:color="auto" w:fill="FFFFFF"/>
        </w:rPr>
        <w:t>,</w:t>
      </w:r>
      <w:r w:rsidRPr="00A131ED">
        <w:rPr>
          <w:rFonts w:ascii="Arial" w:eastAsia="Arial" w:hAnsi="Arial" w:cs="Arial"/>
          <w:color w:val="222222"/>
          <w:sz w:val="24"/>
          <w:shd w:val="clear" w:color="auto" w:fill="FFFFFF"/>
        </w:rPr>
        <w:t xml:space="preserve"> Ms Hawarden</w:t>
      </w:r>
      <w:r w:rsidR="00E90EB5" w:rsidRPr="00A131ED">
        <w:rPr>
          <w:rFonts w:ascii="Arial" w:eastAsia="Arial" w:hAnsi="Arial" w:cs="Arial"/>
          <w:color w:val="222222"/>
          <w:sz w:val="24"/>
          <w:shd w:val="clear" w:color="auto" w:fill="FFFFFF"/>
        </w:rPr>
        <w:t>, in</w:t>
      </w:r>
      <w:r w:rsidR="0088640E">
        <w:rPr>
          <w:rFonts w:ascii="Arial" w:eastAsia="Arial" w:hAnsi="Arial" w:cs="Arial"/>
          <w:color w:val="222222"/>
          <w:sz w:val="24"/>
          <w:shd w:val="clear" w:color="auto" w:fill="FFFFFF"/>
        </w:rPr>
        <w:t xml:space="preserve"> the sum of R5.5 </w:t>
      </w:r>
      <w:r w:rsidRPr="00A131ED">
        <w:rPr>
          <w:rFonts w:ascii="Arial" w:eastAsia="Arial" w:hAnsi="Arial" w:cs="Arial"/>
          <w:color w:val="222222"/>
          <w:sz w:val="24"/>
          <w:shd w:val="clear" w:color="auto" w:fill="FFFFFF"/>
        </w:rPr>
        <w:t>million against ENS</w:t>
      </w:r>
      <w:r w:rsidR="00E76745" w:rsidRPr="00A131ED">
        <w:rPr>
          <w:rFonts w:ascii="Arial" w:eastAsia="Arial" w:hAnsi="Arial" w:cs="Arial"/>
          <w:color w:val="222222"/>
          <w:sz w:val="24"/>
          <w:shd w:val="clear" w:color="auto" w:fill="FFFFFF"/>
        </w:rPr>
        <w:t>,</w:t>
      </w:r>
      <w:r w:rsidRPr="00A131ED">
        <w:rPr>
          <w:rFonts w:ascii="Arial" w:eastAsia="Arial" w:hAnsi="Arial" w:cs="Arial"/>
          <w:color w:val="222222"/>
          <w:sz w:val="24"/>
          <w:shd w:val="clear" w:color="auto" w:fill="FFFFFF"/>
        </w:rPr>
        <w:t xml:space="preserve"> based on an </w:t>
      </w:r>
      <w:r w:rsidR="00E90EB5" w:rsidRPr="00A131ED">
        <w:rPr>
          <w:rFonts w:ascii="Arial" w:eastAsia="Arial" w:hAnsi="Arial" w:cs="Arial"/>
          <w:color w:val="222222"/>
          <w:sz w:val="24"/>
          <w:shd w:val="clear" w:color="auto" w:fill="FFFFFF"/>
        </w:rPr>
        <w:t xml:space="preserve">omission. </w:t>
      </w:r>
      <w:r w:rsidRPr="00A131ED">
        <w:rPr>
          <w:rFonts w:ascii="Arial" w:eastAsia="Arial" w:hAnsi="Arial" w:cs="Arial"/>
          <w:color w:val="222222"/>
          <w:sz w:val="24"/>
          <w:shd w:val="clear" w:color="auto" w:fill="FFFFFF"/>
        </w:rPr>
        <w:t>The appeal is with the leave of the high court.</w:t>
      </w:r>
    </w:p>
    <w:p w14:paraId="6E7FBB79" w14:textId="77777777" w:rsidR="00707727" w:rsidRPr="00A131ED" w:rsidRDefault="00707727">
      <w:pPr>
        <w:spacing w:after="0" w:line="360" w:lineRule="auto"/>
        <w:jc w:val="both"/>
        <w:rPr>
          <w:rFonts w:ascii="Arial" w:eastAsia="Arial" w:hAnsi="Arial" w:cs="Arial"/>
          <w:sz w:val="24"/>
        </w:rPr>
      </w:pPr>
    </w:p>
    <w:p w14:paraId="35480F36" w14:textId="37BEB212" w:rsidR="00707727" w:rsidRPr="00A131ED" w:rsidRDefault="008F0438" w:rsidP="004704FA">
      <w:pPr>
        <w:spacing w:after="0" w:line="360" w:lineRule="auto"/>
        <w:jc w:val="both"/>
        <w:rPr>
          <w:rFonts w:ascii="Arial" w:eastAsia="Arial" w:hAnsi="Arial" w:cs="Arial"/>
          <w:b/>
          <w:sz w:val="24"/>
        </w:rPr>
      </w:pPr>
      <w:r w:rsidRPr="00A131ED">
        <w:rPr>
          <w:rFonts w:ascii="Arial" w:eastAsia="Arial" w:hAnsi="Arial" w:cs="Arial"/>
          <w:b/>
          <w:sz w:val="24"/>
        </w:rPr>
        <w:t>Background</w:t>
      </w:r>
    </w:p>
    <w:p w14:paraId="574EDE05" w14:textId="3A315FED" w:rsidR="00707727" w:rsidRPr="00A131ED" w:rsidRDefault="004F2A04">
      <w:pPr>
        <w:spacing w:after="0" w:line="360" w:lineRule="auto"/>
        <w:jc w:val="both"/>
        <w:rPr>
          <w:rFonts w:ascii="Arial" w:eastAsia="Arial" w:hAnsi="Arial" w:cs="Arial"/>
          <w:color w:val="222222"/>
          <w:sz w:val="24"/>
          <w:shd w:val="clear" w:color="auto" w:fill="FFFFFF"/>
        </w:rPr>
      </w:pPr>
      <w:r w:rsidRPr="00A131ED">
        <w:rPr>
          <w:rFonts w:ascii="Arial" w:eastAsia="Arial" w:hAnsi="Arial" w:cs="Arial"/>
          <w:sz w:val="24"/>
        </w:rPr>
        <w:t>[2]</w:t>
      </w:r>
      <w:r w:rsidRPr="00A131ED">
        <w:rPr>
          <w:rFonts w:ascii="Arial" w:eastAsia="Arial" w:hAnsi="Arial" w:cs="Arial"/>
          <w:sz w:val="24"/>
        </w:rPr>
        <w:tab/>
      </w:r>
      <w:r w:rsidRPr="00A131ED">
        <w:rPr>
          <w:rFonts w:ascii="Arial" w:eastAsia="Arial" w:hAnsi="Arial" w:cs="Arial"/>
          <w:color w:val="222222"/>
          <w:sz w:val="24"/>
          <w:shd w:val="clear" w:color="auto" w:fill="FFFFFF"/>
        </w:rPr>
        <w:t xml:space="preserve">Ms Hawarden purchased a property from the </w:t>
      </w:r>
      <w:proofErr w:type="spellStart"/>
      <w:r w:rsidRPr="00A131ED">
        <w:rPr>
          <w:rFonts w:ascii="Arial" w:eastAsia="Arial" w:hAnsi="Arial" w:cs="Arial"/>
          <w:color w:val="222222"/>
          <w:sz w:val="24"/>
          <w:shd w:val="clear" w:color="auto" w:fill="FFFFFF"/>
        </w:rPr>
        <w:t>Davidge</w:t>
      </w:r>
      <w:proofErr w:type="spellEnd"/>
      <w:r w:rsidRPr="00A131ED">
        <w:rPr>
          <w:rFonts w:ascii="Arial" w:eastAsia="Arial" w:hAnsi="Arial" w:cs="Arial"/>
          <w:color w:val="222222"/>
          <w:sz w:val="24"/>
          <w:shd w:val="clear" w:color="auto" w:fill="FFFFFF"/>
        </w:rPr>
        <w:t xml:space="preserve"> Pitts Family Trust (the trust) for the sum of R6 million on 23 May 2019. Pam Golding Properties (Pty) Ltd (PGP)</w:t>
      </w:r>
      <w:r w:rsidR="00842EF3" w:rsidRPr="00A131ED">
        <w:rPr>
          <w:rFonts w:ascii="Arial" w:eastAsia="Arial" w:hAnsi="Arial" w:cs="Arial"/>
          <w:color w:val="222222"/>
          <w:sz w:val="24"/>
          <w:shd w:val="clear" w:color="auto" w:fill="FFFFFF"/>
        </w:rPr>
        <w:t>, the estate agent</w:t>
      </w:r>
      <w:r w:rsidR="00425FB8" w:rsidRPr="00A131ED">
        <w:rPr>
          <w:rFonts w:ascii="Arial" w:eastAsia="Arial" w:hAnsi="Arial" w:cs="Arial"/>
          <w:color w:val="222222"/>
          <w:sz w:val="24"/>
          <w:shd w:val="clear" w:color="auto" w:fill="FFFFFF"/>
        </w:rPr>
        <w:t xml:space="preserve"> mandated by the seller to market the property</w:t>
      </w:r>
      <w:r w:rsidR="00842EF3" w:rsidRPr="00A131ED">
        <w:rPr>
          <w:rFonts w:ascii="Arial" w:eastAsia="Arial" w:hAnsi="Arial" w:cs="Arial"/>
          <w:color w:val="222222"/>
          <w:sz w:val="24"/>
          <w:shd w:val="clear" w:color="auto" w:fill="FFFFFF"/>
        </w:rPr>
        <w:t>,</w:t>
      </w:r>
      <w:r w:rsidRPr="00A131ED">
        <w:rPr>
          <w:rFonts w:ascii="Arial" w:eastAsia="Arial" w:hAnsi="Arial" w:cs="Arial"/>
          <w:color w:val="222222"/>
          <w:sz w:val="24"/>
          <w:shd w:val="clear" w:color="auto" w:fill="FFFFFF"/>
        </w:rPr>
        <w:t xml:space="preserve"> sent Ms Hawarden an email on 23 May 2019 at 09h15</w:t>
      </w:r>
      <w:r w:rsidR="00E76745" w:rsidRPr="00A131ED">
        <w:rPr>
          <w:rFonts w:ascii="Arial" w:eastAsia="Arial" w:hAnsi="Arial" w:cs="Arial"/>
          <w:color w:val="222222"/>
          <w:sz w:val="24"/>
          <w:shd w:val="clear" w:color="auto" w:fill="FFFFFF"/>
        </w:rPr>
        <w:t>,</w:t>
      </w:r>
      <w:r w:rsidRPr="00A131ED">
        <w:rPr>
          <w:rFonts w:ascii="Arial" w:eastAsia="Arial" w:hAnsi="Arial" w:cs="Arial"/>
          <w:color w:val="222222"/>
          <w:sz w:val="24"/>
          <w:shd w:val="clear" w:color="auto" w:fill="FFFFFF"/>
        </w:rPr>
        <w:t xml:space="preserve"> congratulating her on the purchase and asking her to deposit R500 000 into its trust account. The email contained a notice that warned Ms Hawarden of the ever</w:t>
      </w:r>
      <w:r w:rsidR="00842EF3" w:rsidRPr="00A131ED">
        <w:rPr>
          <w:rFonts w:ascii="Arial" w:eastAsia="Arial" w:hAnsi="Arial" w:cs="Arial"/>
          <w:color w:val="222222"/>
          <w:sz w:val="24"/>
          <w:shd w:val="clear" w:color="auto" w:fill="FFFFFF"/>
        </w:rPr>
        <w:t>-</w:t>
      </w:r>
      <w:r w:rsidRPr="00A131ED">
        <w:rPr>
          <w:rFonts w:ascii="Arial" w:eastAsia="Arial" w:hAnsi="Arial" w:cs="Arial"/>
          <w:color w:val="222222"/>
          <w:sz w:val="24"/>
          <w:shd w:val="clear" w:color="auto" w:fill="FFFFFF"/>
        </w:rPr>
        <w:t xml:space="preserve">present risk of </w:t>
      </w:r>
      <w:r w:rsidR="00E90EB5" w:rsidRPr="00A131ED">
        <w:rPr>
          <w:rFonts w:ascii="Arial" w:eastAsia="Arial" w:hAnsi="Arial" w:cs="Arial"/>
          <w:color w:val="222222"/>
          <w:sz w:val="24"/>
          <w:shd w:val="clear" w:color="auto" w:fill="FFFFFF"/>
        </w:rPr>
        <w:t>cybercrime</w:t>
      </w:r>
      <w:r w:rsidR="00E76745" w:rsidRPr="00A131ED">
        <w:rPr>
          <w:rFonts w:ascii="Arial" w:eastAsia="Arial" w:hAnsi="Arial" w:cs="Arial"/>
          <w:color w:val="222222"/>
          <w:sz w:val="24"/>
          <w:shd w:val="clear" w:color="auto" w:fill="FFFFFF"/>
        </w:rPr>
        <w:t>,</w:t>
      </w:r>
      <w:r w:rsidR="00E90EB5" w:rsidRPr="00A131ED">
        <w:rPr>
          <w:rFonts w:ascii="Arial" w:eastAsia="Arial" w:hAnsi="Arial" w:cs="Arial"/>
          <w:color w:val="222222"/>
          <w:sz w:val="24"/>
          <w:shd w:val="clear" w:color="auto" w:fill="FFFFFF"/>
        </w:rPr>
        <w:t xml:space="preserve"> </w:t>
      </w:r>
      <w:r w:rsidR="00E76745" w:rsidRPr="00A131ED">
        <w:rPr>
          <w:rFonts w:ascii="Arial" w:eastAsia="Arial" w:hAnsi="Arial" w:cs="Arial"/>
          <w:color w:val="222222"/>
          <w:sz w:val="24"/>
          <w:shd w:val="clear" w:color="auto" w:fill="FFFFFF"/>
        </w:rPr>
        <w:t xml:space="preserve">and </w:t>
      </w:r>
      <w:r w:rsidR="00E90EB5" w:rsidRPr="00A131ED">
        <w:rPr>
          <w:rFonts w:ascii="Arial" w:eastAsia="Arial" w:hAnsi="Arial" w:cs="Arial"/>
          <w:color w:val="222222"/>
          <w:sz w:val="24"/>
          <w:shd w:val="clear" w:color="auto" w:fill="FFFFFF"/>
        </w:rPr>
        <w:t>advised</w:t>
      </w:r>
      <w:r w:rsidR="00842EF3" w:rsidRPr="00A131ED">
        <w:rPr>
          <w:rFonts w:ascii="Arial" w:eastAsia="Arial" w:hAnsi="Arial" w:cs="Arial"/>
          <w:color w:val="222222"/>
          <w:sz w:val="24"/>
          <w:shd w:val="clear" w:color="auto" w:fill="FFFFFF"/>
        </w:rPr>
        <w:t xml:space="preserve"> her to </w:t>
      </w:r>
      <w:r w:rsidRPr="00A131ED">
        <w:rPr>
          <w:rFonts w:ascii="Arial" w:eastAsia="Arial" w:hAnsi="Arial" w:cs="Arial"/>
          <w:color w:val="222222"/>
          <w:sz w:val="24"/>
          <w:shd w:val="clear" w:color="auto" w:fill="FFFFFF"/>
        </w:rPr>
        <w:t xml:space="preserve">call Mr </w:t>
      </w:r>
      <w:proofErr w:type="spellStart"/>
      <w:r w:rsidRPr="00A131ED">
        <w:rPr>
          <w:rFonts w:ascii="Arial" w:eastAsia="Arial" w:hAnsi="Arial" w:cs="Arial"/>
          <w:color w:val="222222"/>
          <w:sz w:val="24"/>
          <w:shd w:val="clear" w:color="auto" w:fill="FFFFFF"/>
        </w:rPr>
        <w:t>Lukhele</w:t>
      </w:r>
      <w:proofErr w:type="spellEnd"/>
      <w:r w:rsidRPr="00A131ED">
        <w:rPr>
          <w:rFonts w:ascii="Arial" w:eastAsia="Arial" w:hAnsi="Arial" w:cs="Arial"/>
          <w:color w:val="222222"/>
          <w:sz w:val="24"/>
          <w:shd w:val="clear" w:color="auto" w:fill="FFFFFF"/>
        </w:rPr>
        <w:t xml:space="preserve"> </w:t>
      </w:r>
      <w:r w:rsidR="00842EF3" w:rsidRPr="00A131ED">
        <w:rPr>
          <w:rFonts w:ascii="Arial" w:eastAsia="Arial" w:hAnsi="Arial" w:cs="Arial"/>
          <w:color w:val="222222"/>
          <w:sz w:val="24"/>
          <w:shd w:val="clear" w:color="auto" w:fill="FFFFFF"/>
        </w:rPr>
        <w:t xml:space="preserve">of the agency </w:t>
      </w:r>
      <w:r w:rsidRPr="00A131ED">
        <w:rPr>
          <w:rFonts w:ascii="Arial" w:eastAsia="Arial" w:hAnsi="Arial" w:cs="Arial"/>
          <w:color w:val="222222"/>
          <w:sz w:val="24"/>
          <w:shd w:val="clear" w:color="auto" w:fill="FFFFFF"/>
        </w:rPr>
        <w:t xml:space="preserve">to </w:t>
      </w:r>
      <w:r w:rsidR="00E90EB5" w:rsidRPr="00A131ED">
        <w:rPr>
          <w:rFonts w:ascii="Arial" w:eastAsia="Arial" w:hAnsi="Arial" w:cs="Arial"/>
          <w:color w:val="222222"/>
          <w:sz w:val="24"/>
          <w:shd w:val="clear" w:color="auto" w:fill="FFFFFF"/>
        </w:rPr>
        <w:t>verify their</w:t>
      </w:r>
      <w:r w:rsidRPr="00A131ED">
        <w:rPr>
          <w:rFonts w:ascii="Arial" w:eastAsia="Arial" w:hAnsi="Arial" w:cs="Arial"/>
          <w:color w:val="222222"/>
          <w:sz w:val="24"/>
          <w:shd w:val="clear" w:color="auto" w:fill="FFFFFF"/>
        </w:rPr>
        <w:t xml:space="preserve"> banking </w:t>
      </w:r>
      <w:r w:rsidR="00E90EB5" w:rsidRPr="00A131ED">
        <w:rPr>
          <w:rFonts w:ascii="Arial" w:eastAsia="Arial" w:hAnsi="Arial" w:cs="Arial"/>
          <w:color w:val="222222"/>
          <w:sz w:val="24"/>
          <w:shd w:val="clear" w:color="auto" w:fill="FFFFFF"/>
        </w:rPr>
        <w:t>details.</w:t>
      </w:r>
      <w:r w:rsidRPr="00A131ED">
        <w:rPr>
          <w:rFonts w:ascii="Arial" w:eastAsia="Arial" w:hAnsi="Arial" w:cs="Arial"/>
          <w:color w:val="222222"/>
          <w:sz w:val="24"/>
          <w:shd w:val="clear" w:color="auto" w:fill="FFFFFF"/>
        </w:rPr>
        <w:t xml:space="preserve"> </w:t>
      </w:r>
      <w:r w:rsidR="00842EF3" w:rsidRPr="00A131ED">
        <w:rPr>
          <w:rFonts w:ascii="Arial" w:eastAsia="Arial" w:hAnsi="Arial" w:cs="Arial"/>
          <w:color w:val="222222"/>
          <w:sz w:val="24"/>
          <w:shd w:val="clear" w:color="auto" w:fill="FFFFFF"/>
        </w:rPr>
        <w:t xml:space="preserve">Further </w:t>
      </w:r>
      <w:r w:rsidRPr="00A131ED">
        <w:rPr>
          <w:rFonts w:ascii="Arial" w:eastAsia="Arial" w:hAnsi="Arial" w:cs="Arial"/>
          <w:color w:val="222222"/>
          <w:sz w:val="24"/>
          <w:shd w:val="clear" w:color="auto" w:fill="FFFFFF"/>
        </w:rPr>
        <w:t xml:space="preserve">warnings </w:t>
      </w:r>
      <w:r w:rsidRPr="00A131ED">
        <w:rPr>
          <w:rFonts w:ascii="Arial" w:eastAsia="Arial" w:hAnsi="Arial" w:cs="Arial"/>
          <w:color w:val="222222"/>
          <w:sz w:val="24"/>
          <w:shd w:val="clear" w:color="auto" w:fill="FFFFFF"/>
        </w:rPr>
        <w:lastRenderedPageBreak/>
        <w:t>pertaining to email hacking</w:t>
      </w:r>
      <w:r w:rsidR="00842EF3" w:rsidRPr="00A131ED">
        <w:rPr>
          <w:rFonts w:ascii="Arial" w:eastAsia="Arial" w:hAnsi="Arial" w:cs="Arial"/>
          <w:color w:val="222222"/>
          <w:sz w:val="24"/>
          <w:shd w:val="clear" w:color="auto" w:fill="FFFFFF"/>
        </w:rPr>
        <w:t>,</w:t>
      </w:r>
      <w:r w:rsidRPr="00A131ED">
        <w:rPr>
          <w:rFonts w:ascii="Arial" w:eastAsia="Arial" w:hAnsi="Arial" w:cs="Arial"/>
          <w:color w:val="222222"/>
          <w:sz w:val="24"/>
          <w:shd w:val="clear" w:color="auto" w:fill="FFFFFF"/>
        </w:rPr>
        <w:t xml:space="preserve"> phishing and </w:t>
      </w:r>
      <w:r w:rsidR="00842EF3" w:rsidRPr="00A131ED">
        <w:rPr>
          <w:rFonts w:ascii="Arial" w:eastAsia="Arial" w:hAnsi="Arial" w:cs="Arial"/>
          <w:color w:val="222222"/>
          <w:sz w:val="24"/>
          <w:shd w:val="clear" w:color="auto" w:fill="FFFFFF"/>
        </w:rPr>
        <w:t xml:space="preserve">cyber </w:t>
      </w:r>
      <w:r w:rsidR="00F050DF" w:rsidRPr="00A131ED">
        <w:rPr>
          <w:rFonts w:ascii="Arial" w:eastAsia="Arial" w:hAnsi="Arial" w:cs="Arial"/>
          <w:color w:val="222222"/>
          <w:sz w:val="24"/>
          <w:shd w:val="clear" w:color="auto" w:fill="FFFFFF"/>
        </w:rPr>
        <w:t>scams appeared</w:t>
      </w:r>
      <w:r w:rsidR="00425FB8" w:rsidRPr="00A131ED">
        <w:rPr>
          <w:rFonts w:ascii="Arial" w:eastAsia="Arial" w:hAnsi="Arial" w:cs="Arial"/>
          <w:color w:val="222222"/>
          <w:sz w:val="24"/>
          <w:shd w:val="clear" w:color="auto" w:fill="FFFFFF"/>
        </w:rPr>
        <w:t xml:space="preserve"> </w:t>
      </w:r>
      <w:r w:rsidRPr="00A131ED">
        <w:rPr>
          <w:rFonts w:ascii="Arial" w:eastAsia="Arial" w:hAnsi="Arial" w:cs="Arial"/>
          <w:color w:val="222222"/>
          <w:sz w:val="24"/>
          <w:shd w:val="clear" w:color="auto" w:fill="FFFFFF"/>
        </w:rPr>
        <w:t>in the attached letter containing the banking details of PGP</w:t>
      </w:r>
      <w:r w:rsidR="00425FB8" w:rsidRPr="00A131ED">
        <w:rPr>
          <w:rFonts w:ascii="Arial" w:eastAsia="Arial" w:hAnsi="Arial" w:cs="Arial"/>
          <w:color w:val="222222"/>
          <w:sz w:val="24"/>
          <w:shd w:val="clear" w:color="auto" w:fill="FFFFFF"/>
        </w:rPr>
        <w:t>,</w:t>
      </w:r>
      <w:r w:rsidRPr="00A131ED">
        <w:rPr>
          <w:rFonts w:ascii="Arial" w:eastAsia="Arial" w:hAnsi="Arial" w:cs="Arial"/>
          <w:color w:val="222222"/>
          <w:sz w:val="24"/>
          <w:shd w:val="clear" w:color="auto" w:fill="FFFFFF"/>
        </w:rPr>
        <w:t xml:space="preserve"> which was dated 6 September 2016. </w:t>
      </w:r>
    </w:p>
    <w:p w14:paraId="07A840C8" w14:textId="77777777" w:rsidR="00707727" w:rsidRPr="00A131ED" w:rsidRDefault="00707727">
      <w:pPr>
        <w:spacing w:after="0" w:line="360" w:lineRule="auto"/>
        <w:jc w:val="both"/>
        <w:rPr>
          <w:rFonts w:ascii="Arial" w:eastAsia="Arial" w:hAnsi="Arial" w:cs="Arial"/>
          <w:color w:val="222222"/>
          <w:sz w:val="24"/>
          <w:shd w:val="clear" w:color="auto" w:fill="FFFFFF"/>
        </w:rPr>
      </w:pPr>
    </w:p>
    <w:p w14:paraId="77226CEB" w14:textId="3587D79E" w:rsidR="00707727" w:rsidRPr="00A131ED" w:rsidRDefault="00AA5DE5">
      <w:pPr>
        <w:spacing w:after="0" w:line="360" w:lineRule="auto"/>
        <w:jc w:val="both"/>
        <w:rPr>
          <w:rFonts w:ascii="Arial" w:eastAsia="Arial" w:hAnsi="Arial" w:cs="Arial"/>
          <w:sz w:val="24"/>
        </w:rPr>
      </w:pPr>
      <w:r w:rsidRPr="00A131ED">
        <w:rPr>
          <w:rFonts w:ascii="Arial" w:eastAsia="Arial" w:hAnsi="Arial" w:cs="Arial"/>
          <w:color w:val="222222"/>
          <w:sz w:val="24"/>
          <w:shd w:val="clear" w:color="auto" w:fill="FFFFFF"/>
        </w:rPr>
        <w:t>[3</w:t>
      </w:r>
      <w:r w:rsidR="004F2A04"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ab/>
        <w:t>Ms Hawarden effected payment of the deposit into the trust account of PGP on 23 May 2019.</w:t>
      </w:r>
      <w:r w:rsidR="00E76745" w:rsidRPr="00A131ED">
        <w:rPr>
          <w:rFonts w:ascii="Arial" w:eastAsia="Arial" w:hAnsi="Arial" w:cs="Arial"/>
          <w:color w:val="222222"/>
          <w:sz w:val="24"/>
          <w:shd w:val="clear" w:color="auto" w:fill="FFFFFF"/>
        </w:rPr>
        <w:t xml:space="preserve"> Prior to doing so</w:t>
      </w:r>
      <w:r w:rsidR="00AB26FD" w:rsidRPr="00A131ED">
        <w:rPr>
          <w:rFonts w:ascii="Arial" w:eastAsia="Arial" w:hAnsi="Arial" w:cs="Arial"/>
          <w:color w:val="222222"/>
          <w:sz w:val="24"/>
          <w:shd w:val="clear" w:color="auto" w:fill="FFFFFF"/>
        </w:rPr>
        <w:t>,</w:t>
      </w:r>
      <w:r w:rsidR="00E76745" w:rsidRPr="00A131ED">
        <w:rPr>
          <w:rFonts w:ascii="Arial" w:eastAsia="Arial" w:hAnsi="Arial" w:cs="Arial"/>
          <w:color w:val="222222"/>
          <w:sz w:val="24"/>
          <w:shd w:val="clear" w:color="auto" w:fill="FFFFFF"/>
        </w:rPr>
        <w:t xml:space="preserve"> she verified the banking details of PGP telephonically, with Mr Prince </w:t>
      </w:r>
      <w:proofErr w:type="spellStart"/>
      <w:r w:rsidR="00E76745" w:rsidRPr="00A131ED">
        <w:rPr>
          <w:rFonts w:ascii="Arial" w:eastAsia="Arial" w:hAnsi="Arial" w:cs="Arial"/>
          <w:color w:val="222222"/>
          <w:sz w:val="24"/>
          <w:shd w:val="clear" w:color="auto" w:fill="FFFFFF"/>
        </w:rPr>
        <w:t>Lukhele</w:t>
      </w:r>
      <w:proofErr w:type="spellEnd"/>
      <w:r w:rsidR="00E76745" w:rsidRPr="00A131ED">
        <w:rPr>
          <w:rFonts w:ascii="Arial" w:eastAsia="Arial" w:hAnsi="Arial" w:cs="Arial"/>
          <w:color w:val="222222"/>
          <w:sz w:val="24"/>
          <w:shd w:val="clear" w:color="auto" w:fill="FFFFFF"/>
        </w:rPr>
        <w:t xml:space="preserve"> of PGP, on the same day at 09h15.</w:t>
      </w:r>
      <w:r w:rsidR="004F2A04" w:rsidRPr="00A131ED">
        <w:rPr>
          <w:rFonts w:ascii="Arial" w:eastAsia="Arial" w:hAnsi="Arial" w:cs="Arial"/>
          <w:color w:val="222222"/>
          <w:sz w:val="24"/>
        </w:rPr>
        <w:t xml:space="preserve"> On 24 May 2019</w:t>
      </w:r>
      <w:r w:rsidR="00425FB8" w:rsidRPr="00A131ED">
        <w:rPr>
          <w:rFonts w:ascii="Arial" w:eastAsia="Arial" w:hAnsi="Arial" w:cs="Arial"/>
          <w:color w:val="222222"/>
          <w:sz w:val="24"/>
        </w:rPr>
        <w:t>,</w:t>
      </w:r>
      <w:r w:rsidR="004F2A04" w:rsidRPr="00A131ED">
        <w:rPr>
          <w:rFonts w:ascii="Arial" w:eastAsia="Arial" w:hAnsi="Arial" w:cs="Arial"/>
          <w:color w:val="222222"/>
          <w:sz w:val="24"/>
        </w:rPr>
        <w:t xml:space="preserve"> </w:t>
      </w:r>
      <w:r w:rsidR="00E90EB5" w:rsidRPr="00A131ED">
        <w:rPr>
          <w:rFonts w:ascii="Arial" w:eastAsia="Arial" w:hAnsi="Arial" w:cs="Arial"/>
          <w:color w:val="222222"/>
          <w:sz w:val="24"/>
          <w:shd w:val="clear" w:color="auto" w:fill="FFFFFF"/>
        </w:rPr>
        <w:t>PGP emailed</w:t>
      </w:r>
      <w:r w:rsidR="004F2A04" w:rsidRPr="00A131ED">
        <w:rPr>
          <w:rFonts w:ascii="Arial" w:eastAsia="Arial" w:hAnsi="Arial" w:cs="Arial"/>
          <w:color w:val="222222"/>
          <w:sz w:val="24"/>
          <w:shd w:val="clear" w:color="auto" w:fill="FFFFFF"/>
        </w:rPr>
        <w:t xml:space="preserve"> ENS, the Trust’s appointed conveyancers</w:t>
      </w:r>
      <w:r w:rsidR="00E90EB5" w:rsidRPr="00A131ED">
        <w:rPr>
          <w:rFonts w:ascii="Arial" w:eastAsia="Arial" w:hAnsi="Arial" w:cs="Arial"/>
          <w:color w:val="222222"/>
          <w:sz w:val="24"/>
          <w:shd w:val="clear" w:color="auto" w:fill="FFFFFF"/>
        </w:rPr>
        <w:t>, in</w:t>
      </w:r>
      <w:r w:rsidR="004F2A04" w:rsidRPr="00A131ED">
        <w:rPr>
          <w:rFonts w:ascii="Arial" w:eastAsia="Arial" w:hAnsi="Arial" w:cs="Arial"/>
          <w:color w:val="222222"/>
          <w:sz w:val="24"/>
          <w:shd w:val="clear" w:color="auto" w:fill="FFFFFF"/>
        </w:rPr>
        <w:t xml:space="preserve"> </w:t>
      </w:r>
      <w:r w:rsidR="00425FB8" w:rsidRPr="00A131ED">
        <w:rPr>
          <w:rFonts w:ascii="Arial" w:eastAsia="Arial" w:hAnsi="Arial" w:cs="Arial"/>
          <w:color w:val="222222"/>
          <w:sz w:val="24"/>
          <w:shd w:val="clear" w:color="auto" w:fill="FFFFFF"/>
        </w:rPr>
        <w:t xml:space="preserve">which </w:t>
      </w:r>
      <w:r w:rsidR="004F2A04" w:rsidRPr="00A131ED">
        <w:rPr>
          <w:rFonts w:ascii="Arial" w:eastAsia="Arial" w:hAnsi="Arial" w:cs="Arial"/>
          <w:color w:val="222222"/>
          <w:sz w:val="24"/>
          <w:shd w:val="clear" w:color="auto" w:fill="FFFFFF"/>
        </w:rPr>
        <w:t xml:space="preserve">Ms Hawarden </w:t>
      </w:r>
      <w:r w:rsidR="00425FB8" w:rsidRPr="00A131ED">
        <w:rPr>
          <w:rFonts w:ascii="Arial" w:eastAsia="Arial" w:hAnsi="Arial" w:cs="Arial"/>
          <w:color w:val="222222"/>
          <w:sz w:val="24"/>
          <w:shd w:val="clear" w:color="auto" w:fill="FFFFFF"/>
        </w:rPr>
        <w:t xml:space="preserve">was copied. </w:t>
      </w:r>
      <w:r w:rsidR="004F2A04" w:rsidRPr="00A131ED">
        <w:rPr>
          <w:rFonts w:ascii="Arial" w:eastAsia="Arial" w:hAnsi="Arial" w:cs="Arial"/>
          <w:color w:val="222222"/>
          <w:sz w:val="24"/>
          <w:shd w:val="clear" w:color="auto" w:fill="FFFFFF"/>
        </w:rPr>
        <w:t xml:space="preserve"> </w:t>
      </w:r>
      <w:r w:rsidR="00425FB8" w:rsidRPr="00A131ED">
        <w:rPr>
          <w:rFonts w:ascii="Arial" w:eastAsia="Arial" w:hAnsi="Arial" w:cs="Arial"/>
          <w:color w:val="222222"/>
          <w:sz w:val="24"/>
          <w:shd w:val="clear" w:color="auto" w:fill="FFFFFF"/>
        </w:rPr>
        <w:t xml:space="preserve">It </w:t>
      </w:r>
      <w:r w:rsidR="004F2A04" w:rsidRPr="00A131ED">
        <w:rPr>
          <w:rFonts w:ascii="Arial" w:eastAsia="Arial" w:hAnsi="Arial" w:cs="Arial"/>
          <w:color w:val="222222"/>
          <w:sz w:val="24"/>
          <w:shd w:val="clear" w:color="auto" w:fill="FFFFFF"/>
        </w:rPr>
        <w:t xml:space="preserve">confirmed receipt of the deposit and attached a copy of the </w:t>
      </w:r>
      <w:r w:rsidR="00E90EB5" w:rsidRPr="00A131ED">
        <w:rPr>
          <w:rFonts w:ascii="Arial" w:eastAsia="Arial" w:hAnsi="Arial" w:cs="Arial"/>
          <w:color w:val="222222"/>
          <w:sz w:val="24"/>
          <w:shd w:val="clear" w:color="auto" w:fill="FFFFFF"/>
        </w:rPr>
        <w:t>signed agreement</w:t>
      </w:r>
      <w:r w:rsidR="004F2A04"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rPr>
        <w:t xml:space="preserve"> </w:t>
      </w:r>
      <w:r w:rsidR="007646AE" w:rsidRPr="00A131ED">
        <w:rPr>
          <w:rFonts w:ascii="Arial" w:eastAsia="Arial" w:hAnsi="Arial" w:cs="Arial"/>
          <w:color w:val="222222"/>
          <w:sz w:val="24"/>
          <w:shd w:val="clear" w:color="auto" w:fill="FFFFFF"/>
        </w:rPr>
        <w:t>ENS advised</w:t>
      </w:r>
      <w:r w:rsidR="00425FB8" w:rsidRPr="00A131ED">
        <w:rPr>
          <w:rFonts w:ascii="Arial" w:eastAsia="Arial" w:hAnsi="Arial" w:cs="Arial"/>
          <w:color w:val="222222"/>
          <w:sz w:val="24"/>
          <w:shd w:val="clear" w:color="auto" w:fill="FFFFFF"/>
        </w:rPr>
        <w:t xml:space="preserve"> </w:t>
      </w:r>
      <w:r w:rsidR="004F2A04" w:rsidRPr="00A131ED">
        <w:rPr>
          <w:rFonts w:ascii="Arial" w:eastAsia="Arial" w:hAnsi="Arial" w:cs="Arial"/>
          <w:color w:val="222222"/>
          <w:sz w:val="24"/>
          <w:shd w:val="clear" w:color="auto" w:fill="FFFFFF"/>
        </w:rPr>
        <w:t>PGP</w:t>
      </w:r>
      <w:r w:rsidR="00E76745"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w:t>
      </w:r>
      <w:r w:rsidR="00425FB8" w:rsidRPr="00A131ED">
        <w:rPr>
          <w:rFonts w:ascii="Arial" w:eastAsia="Arial" w:hAnsi="Arial" w:cs="Arial"/>
          <w:color w:val="222222"/>
          <w:sz w:val="24"/>
          <w:shd w:val="clear" w:color="auto" w:fill="FFFFFF"/>
        </w:rPr>
        <w:t>in response</w:t>
      </w:r>
      <w:r w:rsidR="00E76745" w:rsidRPr="00A131ED">
        <w:rPr>
          <w:rFonts w:ascii="Arial" w:eastAsia="Arial" w:hAnsi="Arial" w:cs="Arial"/>
          <w:color w:val="222222"/>
          <w:sz w:val="24"/>
          <w:shd w:val="clear" w:color="auto" w:fill="FFFFFF"/>
        </w:rPr>
        <w:t>,</w:t>
      </w:r>
      <w:r w:rsidR="00425FB8" w:rsidRPr="00A131ED">
        <w:rPr>
          <w:rFonts w:ascii="Arial" w:eastAsia="Arial" w:hAnsi="Arial" w:cs="Arial"/>
          <w:color w:val="222222"/>
          <w:sz w:val="24"/>
          <w:shd w:val="clear" w:color="auto" w:fill="FFFFFF"/>
        </w:rPr>
        <w:t xml:space="preserve"> </w:t>
      </w:r>
      <w:r w:rsidR="007646AE" w:rsidRPr="00A131ED">
        <w:rPr>
          <w:rFonts w:ascii="Arial" w:eastAsia="Arial" w:hAnsi="Arial" w:cs="Arial"/>
          <w:color w:val="222222"/>
          <w:sz w:val="24"/>
          <w:shd w:val="clear" w:color="auto" w:fill="FFFFFF"/>
        </w:rPr>
        <w:t>that Ms</w:t>
      </w:r>
      <w:r w:rsidR="004F2A04" w:rsidRPr="00A131ED">
        <w:rPr>
          <w:rFonts w:ascii="Arial" w:eastAsia="Arial" w:hAnsi="Arial" w:cs="Arial"/>
          <w:color w:val="222222"/>
          <w:sz w:val="24"/>
          <w:shd w:val="clear" w:color="auto" w:fill="FFFFFF"/>
        </w:rPr>
        <w:t xml:space="preserve"> </w:t>
      </w:r>
      <w:proofErr w:type="spellStart"/>
      <w:r w:rsidR="004F2A04" w:rsidRPr="00A131ED">
        <w:rPr>
          <w:rFonts w:ascii="Arial" w:eastAsia="Arial" w:hAnsi="Arial" w:cs="Arial"/>
          <w:color w:val="222222"/>
          <w:sz w:val="24"/>
          <w:shd w:val="clear" w:color="auto" w:fill="FFFFFF"/>
        </w:rPr>
        <w:t>Ambaram</w:t>
      </w:r>
      <w:proofErr w:type="spellEnd"/>
      <w:r w:rsidR="004F2A04" w:rsidRPr="00A131ED">
        <w:rPr>
          <w:rFonts w:ascii="Arial" w:eastAsia="Arial" w:hAnsi="Arial" w:cs="Arial"/>
          <w:color w:val="222222"/>
          <w:sz w:val="24"/>
          <w:shd w:val="clear" w:color="auto" w:fill="FFFFFF"/>
        </w:rPr>
        <w:t xml:space="preserve"> would attend to preparing the documentation for submission to the deeds office</w:t>
      </w:r>
      <w:r w:rsidR="00E76745"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to effect the transfer and registration of the property into the name of Ms Hawarden.</w:t>
      </w:r>
      <w:r w:rsidR="004F2A04" w:rsidRPr="00A131ED">
        <w:rPr>
          <w:rFonts w:ascii="Arial" w:eastAsia="Arial" w:hAnsi="Arial" w:cs="Arial"/>
          <w:sz w:val="24"/>
        </w:rPr>
        <w:t xml:space="preserve"> </w:t>
      </w:r>
      <w:r w:rsidR="00425FB8" w:rsidRPr="00A131ED">
        <w:rPr>
          <w:rFonts w:ascii="Arial" w:eastAsia="Arial" w:hAnsi="Arial" w:cs="Arial"/>
          <w:sz w:val="24"/>
        </w:rPr>
        <w:t>Once again Ms Hawarden was copied.</w:t>
      </w:r>
    </w:p>
    <w:p w14:paraId="7EB97D63" w14:textId="77777777" w:rsidR="00707727" w:rsidRPr="00A131ED" w:rsidRDefault="00707727">
      <w:pPr>
        <w:spacing w:after="0" w:line="360" w:lineRule="auto"/>
        <w:jc w:val="both"/>
        <w:rPr>
          <w:rFonts w:ascii="Arial" w:eastAsia="Arial" w:hAnsi="Arial" w:cs="Arial"/>
          <w:sz w:val="24"/>
        </w:rPr>
      </w:pPr>
    </w:p>
    <w:p w14:paraId="5DB823C7" w14:textId="0D5287B4" w:rsidR="00707727" w:rsidRPr="00A131ED" w:rsidRDefault="00AA5DE5">
      <w:pPr>
        <w:spacing w:after="0" w:line="360" w:lineRule="auto"/>
        <w:jc w:val="both"/>
        <w:rPr>
          <w:rFonts w:ascii="Arial" w:eastAsia="Arial" w:hAnsi="Arial" w:cs="Arial"/>
          <w:color w:val="222222"/>
          <w:sz w:val="24"/>
          <w:shd w:val="clear" w:color="auto" w:fill="FFFFFF"/>
        </w:rPr>
      </w:pPr>
      <w:r w:rsidRPr="00A131ED">
        <w:rPr>
          <w:rFonts w:ascii="Arial" w:eastAsia="Arial" w:hAnsi="Arial" w:cs="Arial"/>
          <w:sz w:val="24"/>
        </w:rPr>
        <w:t>[4</w:t>
      </w:r>
      <w:r w:rsidR="004F2A04" w:rsidRPr="00A131ED">
        <w:rPr>
          <w:rFonts w:ascii="Arial" w:eastAsia="Arial" w:hAnsi="Arial" w:cs="Arial"/>
          <w:sz w:val="24"/>
        </w:rPr>
        <w:t>]</w:t>
      </w:r>
      <w:r w:rsidR="004F2A04" w:rsidRPr="00A131ED">
        <w:rPr>
          <w:rFonts w:ascii="Arial" w:eastAsia="Arial" w:hAnsi="Arial" w:cs="Arial"/>
          <w:sz w:val="24"/>
        </w:rPr>
        <w:tab/>
        <w:t>On 20 August 2019 at 13h24</w:t>
      </w:r>
      <w:r w:rsidR="00AB26FD" w:rsidRPr="00A131ED">
        <w:rPr>
          <w:rFonts w:ascii="Arial" w:eastAsia="Arial" w:hAnsi="Arial" w:cs="Arial"/>
          <w:sz w:val="24"/>
        </w:rPr>
        <w:t>,</w:t>
      </w:r>
      <w:r w:rsidR="004F2A04" w:rsidRPr="00A131ED">
        <w:rPr>
          <w:rFonts w:ascii="Arial" w:eastAsia="Arial" w:hAnsi="Arial" w:cs="Arial"/>
          <w:sz w:val="24"/>
        </w:rPr>
        <w:t xml:space="preserve"> an email was sent by </w:t>
      </w:r>
      <w:proofErr w:type="spellStart"/>
      <w:r w:rsidR="004F2A04" w:rsidRPr="00A131ED">
        <w:rPr>
          <w:rFonts w:ascii="Arial" w:eastAsia="Arial" w:hAnsi="Arial" w:cs="Arial"/>
          <w:sz w:val="24"/>
        </w:rPr>
        <w:t>Eftyhia</w:t>
      </w:r>
      <w:proofErr w:type="spellEnd"/>
      <w:r w:rsidR="004F2A04" w:rsidRPr="00A131ED">
        <w:rPr>
          <w:rFonts w:ascii="Arial" w:eastAsia="Arial" w:hAnsi="Arial" w:cs="Arial"/>
          <w:sz w:val="24"/>
        </w:rPr>
        <w:t xml:space="preserve"> </w:t>
      </w:r>
      <w:proofErr w:type="spellStart"/>
      <w:r w:rsidR="004F2A04" w:rsidRPr="00A131ED">
        <w:rPr>
          <w:rFonts w:ascii="Arial" w:eastAsia="Arial" w:hAnsi="Arial" w:cs="Arial"/>
          <w:sz w:val="24"/>
        </w:rPr>
        <w:t>Maninakis</w:t>
      </w:r>
      <w:proofErr w:type="spellEnd"/>
      <w:r w:rsidR="004F2A04" w:rsidRPr="00A131ED">
        <w:rPr>
          <w:rFonts w:ascii="Arial" w:eastAsia="Arial" w:hAnsi="Arial" w:cs="Arial"/>
          <w:sz w:val="24"/>
        </w:rPr>
        <w:t xml:space="preserve"> (Ms </w:t>
      </w:r>
      <w:proofErr w:type="spellStart"/>
      <w:r w:rsidR="004F2A04" w:rsidRPr="00A131ED">
        <w:rPr>
          <w:rFonts w:ascii="Arial" w:eastAsia="Arial" w:hAnsi="Arial" w:cs="Arial"/>
          <w:sz w:val="24"/>
        </w:rPr>
        <w:t>Maninakis</w:t>
      </w:r>
      <w:proofErr w:type="spellEnd"/>
      <w:r w:rsidR="004F2A04" w:rsidRPr="00A131ED">
        <w:rPr>
          <w:rFonts w:ascii="Arial" w:eastAsia="Arial" w:hAnsi="Arial" w:cs="Arial"/>
          <w:sz w:val="24"/>
        </w:rPr>
        <w:t>)</w:t>
      </w:r>
      <w:r w:rsidR="00425FB8" w:rsidRPr="00A131ED">
        <w:rPr>
          <w:rFonts w:ascii="Arial" w:eastAsia="Arial" w:hAnsi="Arial" w:cs="Arial"/>
          <w:sz w:val="24"/>
        </w:rPr>
        <w:t xml:space="preserve">, </w:t>
      </w:r>
      <w:r w:rsidR="00425FB8" w:rsidRPr="00A131ED">
        <w:rPr>
          <w:rFonts w:ascii="Arial" w:eastAsia="Arial" w:hAnsi="Arial" w:cs="Arial"/>
          <w:color w:val="222222"/>
          <w:sz w:val="24"/>
          <w:shd w:val="clear" w:color="auto" w:fill="FFFFFF"/>
        </w:rPr>
        <w:t xml:space="preserve">a secretary in the property division of ENS, </w:t>
      </w:r>
      <w:r w:rsidR="004F2A04" w:rsidRPr="00A131ED">
        <w:rPr>
          <w:rFonts w:ascii="Arial" w:eastAsia="Arial" w:hAnsi="Arial" w:cs="Arial"/>
          <w:sz w:val="24"/>
        </w:rPr>
        <w:t xml:space="preserve">to Ms Hawarden with </w:t>
      </w:r>
      <w:r w:rsidR="0031006E" w:rsidRPr="00A131ED">
        <w:rPr>
          <w:rFonts w:ascii="Arial" w:eastAsia="Arial" w:hAnsi="Arial" w:cs="Arial"/>
          <w:sz w:val="24"/>
        </w:rPr>
        <w:t xml:space="preserve">an </w:t>
      </w:r>
      <w:r w:rsidR="004F2A04" w:rsidRPr="00A131ED">
        <w:rPr>
          <w:rFonts w:ascii="Arial" w:eastAsia="Arial" w:hAnsi="Arial" w:cs="Arial"/>
          <w:sz w:val="24"/>
        </w:rPr>
        <w:t xml:space="preserve">attached letter </w:t>
      </w:r>
      <w:r w:rsidR="0031006E" w:rsidRPr="00A131ED">
        <w:rPr>
          <w:rFonts w:ascii="Arial" w:eastAsia="Arial" w:hAnsi="Arial" w:cs="Arial"/>
          <w:sz w:val="24"/>
        </w:rPr>
        <w:t xml:space="preserve">setting out </w:t>
      </w:r>
      <w:r w:rsidR="004F2A04" w:rsidRPr="00A131ED">
        <w:rPr>
          <w:rFonts w:ascii="Arial" w:eastAsia="Arial" w:hAnsi="Arial" w:cs="Arial"/>
          <w:sz w:val="24"/>
        </w:rPr>
        <w:t xml:space="preserve">the </w:t>
      </w:r>
      <w:r w:rsidR="0031006E" w:rsidRPr="00A131ED">
        <w:rPr>
          <w:rFonts w:ascii="Arial" w:eastAsia="Arial" w:hAnsi="Arial" w:cs="Arial"/>
          <w:sz w:val="24"/>
        </w:rPr>
        <w:t xml:space="preserve">necessary </w:t>
      </w:r>
      <w:r w:rsidR="004F2A04" w:rsidRPr="00A131ED">
        <w:rPr>
          <w:rFonts w:ascii="Arial" w:eastAsia="Arial" w:hAnsi="Arial" w:cs="Arial"/>
          <w:sz w:val="24"/>
        </w:rPr>
        <w:t xml:space="preserve">guarantee requirements (actual letter containing the correct banking details of ENS). </w:t>
      </w:r>
      <w:r w:rsidR="0031006E" w:rsidRPr="00A131ED">
        <w:rPr>
          <w:rFonts w:ascii="Arial" w:eastAsia="Arial" w:hAnsi="Arial" w:cs="Arial"/>
          <w:sz w:val="24"/>
        </w:rPr>
        <w:t xml:space="preserve">Unbeknown to both Ms Maninakis and Ms Hawarden that letter was intercepted by a </w:t>
      </w:r>
      <w:proofErr w:type="spellStart"/>
      <w:r w:rsidR="0031006E" w:rsidRPr="00A131ED">
        <w:rPr>
          <w:rFonts w:ascii="Arial" w:eastAsia="Arial" w:hAnsi="Arial" w:cs="Arial"/>
          <w:sz w:val="24"/>
        </w:rPr>
        <w:t>cyber criminal</w:t>
      </w:r>
      <w:proofErr w:type="spellEnd"/>
      <w:r w:rsidR="0031006E" w:rsidRPr="00A131ED">
        <w:rPr>
          <w:rFonts w:ascii="Arial" w:eastAsia="Arial" w:hAnsi="Arial" w:cs="Arial"/>
          <w:sz w:val="24"/>
        </w:rPr>
        <w:t>, who had</w:t>
      </w:r>
      <w:r w:rsidR="00506D72" w:rsidRPr="00A131ED">
        <w:rPr>
          <w:rFonts w:ascii="Arial" w:eastAsia="Arial" w:hAnsi="Arial" w:cs="Arial"/>
          <w:sz w:val="24"/>
        </w:rPr>
        <w:t>,</w:t>
      </w:r>
      <w:r w:rsidR="0031006E" w:rsidRPr="00A131ED">
        <w:rPr>
          <w:rFonts w:ascii="Arial" w:eastAsia="Arial" w:hAnsi="Arial" w:cs="Arial"/>
          <w:sz w:val="24"/>
        </w:rPr>
        <w:t xml:space="preserve"> some </w:t>
      </w:r>
      <w:r w:rsidR="00506D72" w:rsidRPr="00A131ED">
        <w:rPr>
          <w:rFonts w:ascii="Arial" w:eastAsia="Arial" w:hAnsi="Arial" w:cs="Arial"/>
          <w:sz w:val="24"/>
        </w:rPr>
        <w:t xml:space="preserve">days </w:t>
      </w:r>
      <w:r w:rsidR="0031006E" w:rsidRPr="00A131ED">
        <w:rPr>
          <w:rFonts w:ascii="Arial" w:eastAsia="Arial" w:hAnsi="Arial" w:cs="Arial"/>
          <w:sz w:val="24"/>
        </w:rPr>
        <w:t>prior thereto</w:t>
      </w:r>
      <w:r w:rsidR="00506D72" w:rsidRPr="00A131ED">
        <w:rPr>
          <w:rFonts w:ascii="Arial" w:eastAsia="Arial" w:hAnsi="Arial" w:cs="Arial"/>
          <w:sz w:val="24"/>
        </w:rPr>
        <w:t>,</w:t>
      </w:r>
      <w:r w:rsidR="0031006E" w:rsidRPr="00A131ED">
        <w:rPr>
          <w:rFonts w:ascii="Arial" w:eastAsia="Arial" w:hAnsi="Arial" w:cs="Arial"/>
          <w:sz w:val="24"/>
        </w:rPr>
        <w:t xml:space="preserve"> gained access to Ms Hawarden’s email account. </w:t>
      </w:r>
      <w:r w:rsidR="004F2A04" w:rsidRPr="00A131ED">
        <w:rPr>
          <w:rFonts w:ascii="Arial" w:eastAsia="Arial" w:hAnsi="Arial" w:cs="Arial"/>
          <w:color w:val="222222"/>
          <w:sz w:val="24"/>
          <w:shd w:val="clear" w:color="auto" w:fill="FFFFFF"/>
        </w:rPr>
        <w:t xml:space="preserve">On 21 August 2019 at </w:t>
      </w:r>
      <w:r w:rsidR="0088640E">
        <w:rPr>
          <w:rFonts w:ascii="Arial" w:eastAsia="Arial" w:hAnsi="Arial" w:cs="Arial"/>
          <w:color w:val="222222"/>
          <w:sz w:val="24"/>
          <w:shd w:val="clear" w:color="auto" w:fill="FFFFFF"/>
        </w:rPr>
        <w:t>0</w:t>
      </w:r>
      <w:r w:rsidR="004F2A04" w:rsidRPr="00A131ED">
        <w:rPr>
          <w:rFonts w:ascii="Arial" w:eastAsia="Arial" w:hAnsi="Arial" w:cs="Arial"/>
          <w:color w:val="222222"/>
          <w:sz w:val="24"/>
          <w:shd w:val="clear" w:color="auto" w:fill="FFFFFF"/>
        </w:rPr>
        <w:t>9h0</w:t>
      </w:r>
      <w:r w:rsidR="003535E3" w:rsidRPr="00A131ED">
        <w:rPr>
          <w:rFonts w:ascii="Arial" w:eastAsia="Arial" w:hAnsi="Arial" w:cs="Arial"/>
          <w:color w:val="222222"/>
          <w:sz w:val="24"/>
          <w:shd w:val="clear" w:color="auto" w:fill="FFFFFF"/>
        </w:rPr>
        <w:t>2</w:t>
      </w:r>
      <w:r w:rsidR="004F2A04" w:rsidRPr="00A131ED">
        <w:rPr>
          <w:rFonts w:ascii="Arial" w:eastAsia="Arial" w:hAnsi="Arial" w:cs="Arial"/>
          <w:color w:val="222222"/>
          <w:sz w:val="24"/>
          <w:shd w:val="clear" w:color="auto" w:fill="FFFFFF"/>
        </w:rPr>
        <w:t xml:space="preserve">, Ms Hawarden received an </w:t>
      </w:r>
      <w:r w:rsidR="00E90EB5" w:rsidRPr="00A131ED">
        <w:rPr>
          <w:rFonts w:ascii="Arial" w:eastAsia="Arial" w:hAnsi="Arial" w:cs="Arial"/>
          <w:color w:val="222222"/>
          <w:sz w:val="24"/>
          <w:shd w:val="clear" w:color="auto" w:fill="FFFFFF"/>
        </w:rPr>
        <w:t>email purporting</w:t>
      </w:r>
      <w:r w:rsidR="0031006E" w:rsidRPr="00A131ED">
        <w:rPr>
          <w:rFonts w:ascii="Arial" w:eastAsia="Arial" w:hAnsi="Arial" w:cs="Arial"/>
          <w:color w:val="222222"/>
          <w:sz w:val="24"/>
          <w:shd w:val="clear" w:color="auto" w:fill="FFFFFF"/>
        </w:rPr>
        <w:t xml:space="preserve"> to be from </w:t>
      </w:r>
      <w:r w:rsidR="004F2A04" w:rsidRPr="00A131ED">
        <w:rPr>
          <w:rFonts w:ascii="Arial" w:eastAsia="Arial" w:hAnsi="Arial" w:cs="Arial"/>
          <w:color w:val="222222"/>
          <w:sz w:val="24"/>
          <w:shd w:val="clear" w:color="auto" w:fill="FFFFFF"/>
        </w:rPr>
        <w:t>Ms Maninakis</w:t>
      </w:r>
      <w:r w:rsidR="008F0438" w:rsidRPr="00A131ED">
        <w:rPr>
          <w:rFonts w:ascii="Arial" w:eastAsia="Arial" w:hAnsi="Arial" w:cs="Arial"/>
          <w:color w:val="222222"/>
          <w:sz w:val="24"/>
          <w:shd w:val="clear" w:color="auto" w:fill="FFFFFF"/>
        </w:rPr>
        <w:t xml:space="preserve"> </w:t>
      </w:r>
      <w:r w:rsidR="004F2A04" w:rsidRPr="00A131ED">
        <w:rPr>
          <w:rFonts w:ascii="Arial" w:eastAsia="Arial" w:hAnsi="Arial" w:cs="Arial"/>
          <w:color w:val="222222"/>
          <w:sz w:val="24"/>
          <w:shd w:val="clear" w:color="auto" w:fill="FFFFFF"/>
        </w:rPr>
        <w:t>with email address </w:t>
      </w:r>
      <w:hyperlink r:id="rId9" w:history="1">
        <w:r w:rsidR="0040532B" w:rsidRPr="00A131ED">
          <w:rPr>
            <w:rStyle w:val="Hyperlink"/>
            <w:rFonts w:ascii="Arial" w:hAnsi="Arial" w:cs="Arial"/>
            <w:color w:val="auto"/>
            <w:sz w:val="24"/>
            <w:szCs w:val="24"/>
          </w:rPr>
          <w:t>emaninakis@ensafrica.com</w:t>
        </w:r>
      </w:hyperlink>
      <w:r w:rsidR="00E90EB5" w:rsidRPr="00A131ED">
        <w:rPr>
          <w:rFonts w:ascii="Arial" w:eastAsia="Arial" w:hAnsi="Arial" w:cs="Arial"/>
          <w:sz w:val="24"/>
          <w:shd w:val="clear" w:color="auto" w:fill="FFFFFF"/>
        </w:rPr>
        <w:t>,</w:t>
      </w:r>
      <w:r w:rsidR="00E90EB5" w:rsidRPr="00A131ED">
        <w:rPr>
          <w:rFonts w:ascii="Arial" w:eastAsia="Arial" w:hAnsi="Arial" w:cs="Arial"/>
          <w:color w:val="222222"/>
          <w:sz w:val="24"/>
          <w:shd w:val="clear" w:color="auto" w:fill="FFFFFF"/>
        </w:rPr>
        <w:t xml:space="preserve"> inter</w:t>
      </w:r>
      <w:r w:rsidR="002C04BD" w:rsidRPr="00A131ED">
        <w:rPr>
          <w:rFonts w:ascii="Arial" w:eastAsia="Arial" w:hAnsi="Arial" w:cs="Arial"/>
          <w:color w:val="222222"/>
          <w:sz w:val="24"/>
          <w:shd w:val="clear" w:color="auto" w:fill="FFFFFF"/>
        </w:rPr>
        <w:t xml:space="preserve"> alia setting out the guarantee </w:t>
      </w:r>
      <w:r w:rsidR="004F2A04" w:rsidRPr="00A131ED">
        <w:rPr>
          <w:rFonts w:ascii="Arial" w:eastAsia="Arial" w:hAnsi="Arial" w:cs="Arial"/>
          <w:color w:val="222222"/>
          <w:sz w:val="24"/>
          <w:shd w:val="clear" w:color="auto" w:fill="FFFFFF"/>
        </w:rPr>
        <w:t>requirements and furnishing Ms Hawarden with ENS</w:t>
      </w:r>
      <w:r w:rsidR="000D764F"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banking details</w:t>
      </w:r>
      <w:r w:rsidR="002C04BD" w:rsidRPr="00A131ED">
        <w:rPr>
          <w:rFonts w:ascii="Arial" w:eastAsia="Arial" w:hAnsi="Arial" w:cs="Arial"/>
          <w:color w:val="222222"/>
          <w:sz w:val="24"/>
        </w:rPr>
        <w:t xml:space="preserve"> (</w:t>
      </w:r>
      <w:r w:rsidR="00506D72" w:rsidRPr="00A131ED">
        <w:rPr>
          <w:rFonts w:ascii="Arial" w:eastAsia="Arial" w:hAnsi="Arial" w:cs="Arial"/>
          <w:color w:val="222222"/>
          <w:sz w:val="24"/>
        </w:rPr>
        <w:t>f</w:t>
      </w:r>
      <w:r w:rsidR="002C04BD" w:rsidRPr="00A131ED">
        <w:rPr>
          <w:rFonts w:ascii="Arial" w:eastAsia="Arial" w:hAnsi="Arial" w:cs="Arial"/>
          <w:color w:val="222222"/>
          <w:sz w:val="24"/>
        </w:rPr>
        <w:t xml:space="preserve">raudulent </w:t>
      </w:r>
      <w:r w:rsidR="004F2A04" w:rsidRPr="00A131ED">
        <w:rPr>
          <w:rFonts w:ascii="Arial" w:eastAsia="Arial" w:hAnsi="Arial" w:cs="Arial"/>
          <w:color w:val="222222"/>
          <w:sz w:val="24"/>
        </w:rPr>
        <w:t>letter containing banking details of the fraudsters)</w:t>
      </w:r>
      <w:r w:rsidR="000D764F" w:rsidRPr="00A131ED">
        <w:rPr>
          <w:rFonts w:ascii="Arial" w:eastAsia="Arial" w:hAnsi="Arial" w:cs="Arial"/>
          <w:color w:val="222222"/>
          <w:sz w:val="24"/>
        </w:rPr>
        <w:t>.</w:t>
      </w:r>
      <w:r w:rsidR="004F2A04" w:rsidRPr="00A131ED">
        <w:rPr>
          <w:rFonts w:ascii="Arial" w:eastAsia="Arial" w:hAnsi="Arial" w:cs="Arial"/>
          <w:color w:val="222222"/>
          <w:sz w:val="24"/>
        </w:rPr>
        <w:t xml:space="preserve"> </w:t>
      </w:r>
      <w:r w:rsidR="004F2A04" w:rsidRPr="00A131ED">
        <w:rPr>
          <w:rFonts w:ascii="Arial" w:eastAsia="Arial" w:hAnsi="Arial" w:cs="Arial"/>
          <w:color w:val="222222"/>
          <w:sz w:val="24"/>
          <w:shd w:val="clear" w:color="auto" w:fill="FFFFFF"/>
        </w:rPr>
        <w:t>In response to this letter</w:t>
      </w:r>
      <w:r w:rsidR="0031006E"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Ms Hawarden telephoned Ms Maninakis on 21 August 2019</w:t>
      </w:r>
      <w:r w:rsidR="0031006E"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to discuss the letter and asked whether, if the bank was unable to furnish the guarantees by 3 September 2019, she could elect to transfer the outstanding amount directly to ENS.</w:t>
      </w:r>
      <w:r w:rsidR="004F2A04" w:rsidRPr="00A131ED">
        <w:rPr>
          <w:rFonts w:ascii="Arial" w:eastAsia="Arial" w:hAnsi="Arial" w:cs="Arial"/>
          <w:color w:val="222222"/>
          <w:sz w:val="24"/>
        </w:rPr>
        <w:t xml:space="preserve"> </w:t>
      </w:r>
      <w:r w:rsidR="004F2A04" w:rsidRPr="00A131ED">
        <w:rPr>
          <w:rFonts w:ascii="Arial" w:eastAsia="Arial" w:hAnsi="Arial" w:cs="Arial"/>
          <w:color w:val="222222"/>
          <w:sz w:val="24"/>
          <w:shd w:val="clear" w:color="auto" w:fill="FFFFFF"/>
        </w:rPr>
        <w:t xml:space="preserve">Ms Maninakis confirmed that this could be done and stated that she would email two more documents to Ms Hawarden, namely a letter to Standard Bank with guarantee requirements and a document from FNB providing the bank account </w:t>
      </w:r>
      <w:r w:rsidR="0031006E" w:rsidRPr="00A131ED">
        <w:rPr>
          <w:rFonts w:ascii="Arial" w:eastAsia="Arial" w:hAnsi="Arial" w:cs="Arial"/>
          <w:color w:val="222222"/>
          <w:sz w:val="24"/>
          <w:shd w:val="clear" w:color="auto" w:fill="FFFFFF"/>
        </w:rPr>
        <w:t xml:space="preserve">details </w:t>
      </w:r>
      <w:r w:rsidR="004F2A04" w:rsidRPr="00A131ED">
        <w:rPr>
          <w:rFonts w:ascii="Arial" w:eastAsia="Arial" w:hAnsi="Arial" w:cs="Arial"/>
          <w:color w:val="222222"/>
          <w:sz w:val="24"/>
          <w:shd w:val="clear" w:color="auto" w:fill="FFFFFF"/>
        </w:rPr>
        <w:t>of ENS for purposes of a direct transfer of the balance of the purchase price to ENS.</w:t>
      </w:r>
    </w:p>
    <w:p w14:paraId="7C417303" w14:textId="77777777" w:rsidR="00707727" w:rsidRPr="00A131ED" w:rsidRDefault="00707727">
      <w:pPr>
        <w:spacing w:after="0" w:line="360" w:lineRule="auto"/>
        <w:jc w:val="both"/>
        <w:rPr>
          <w:rFonts w:ascii="Arial" w:eastAsia="Arial" w:hAnsi="Arial" w:cs="Arial"/>
          <w:color w:val="222222"/>
          <w:sz w:val="24"/>
          <w:shd w:val="clear" w:color="auto" w:fill="FFFFFF"/>
        </w:rPr>
      </w:pPr>
    </w:p>
    <w:p w14:paraId="6124E611" w14:textId="73040E22" w:rsidR="00707727" w:rsidRPr="00A131ED" w:rsidRDefault="00AA5DE5">
      <w:pPr>
        <w:spacing w:after="0" w:line="360" w:lineRule="auto"/>
        <w:jc w:val="both"/>
        <w:rPr>
          <w:rFonts w:ascii="Arial" w:eastAsia="Arial" w:hAnsi="Arial" w:cs="Arial"/>
          <w:color w:val="222222"/>
          <w:sz w:val="24"/>
        </w:rPr>
      </w:pPr>
      <w:r w:rsidRPr="00A131ED">
        <w:rPr>
          <w:rFonts w:ascii="Arial" w:eastAsia="Arial" w:hAnsi="Arial" w:cs="Arial"/>
          <w:color w:val="222222"/>
          <w:sz w:val="24"/>
          <w:shd w:val="clear" w:color="auto" w:fill="FFFFFF"/>
        </w:rPr>
        <w:t>[5</w:t>
      </w:r>
      <w:r w:rsidR="004F2A04"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ab/>
        <w:t xml:space="preserve">Ms Maninakis sent to Ms Hawarden an email at 16h18 on 21 August 2019 with attachments including the guarantee requirements and </w:t>
      </w:r>
      <w:r w:rsidR="0031006E" w:rsidRPr="00A131ED">
        <w:rPr>
          <w:rFonts w:ascii="Arial" w:eastAsia="Arial" w:hAnsi="Arial" w:cs="Arial"/>
          <w:color w:val="222222"/>
          <w:sz w:val="24"/>
          <w:shd w:val="clear" w:color="auto" w:fill="FFFFFF"/>
        </w:rPr>
        <w:t xml:space="preserve">the </w:t>
      </w:r>
      <w:r w:rsidR="004F2A04" w:rsidRPr="00A131ED">
        <w:rPr>
          <w:rFonts w:ascii="Arial" w:eastAsia="Arial" w:hAnsi="Arial" w:cs="Arial"/>
          <w:color w:val="222222"/>
          <w:sz w:val="24"/>
          <w:shd w:val="clear" w:color="auto" w:fill="FFFFFF"/>
        </w:rPr>
        <w:t xml:space="preserve">banking details of </w:t>
      </w:r>
      <w:r w:rsidR="00F050DF" w:rsidRPr="00A131ED">
        <w:rPr>
          <w:rFonts w:ascii="Arial" w:eastAsia="Arial" w:hAnsi="Arial" w:cs="Arial"/>
          <w:color w:val="222222"/>
          <w:sz w:val="24"/>
          <w:shd w:val="clear" w:color="auto" w:fill="FFFFFF"/>
        </w:rPr>
        <w:t>ENS on</w:t>
      </w:r>
      <w:r w:rsidR="0031006E" w:rsidRPr="00A131ED">
        <w:rPr>
          <w:rFonts w:ascii="Arial" w:eastAsia="Arial" w:hAnsi="Arial" w:cs="Arial"/>
          <w:color w:val="222222"/>
          <w:sz w:val="24"/>
          <w:shd w:val="clear" w:color="auto" w:fill="FFFFFF"/>
        </w:rPr>
        <w:t xml:space="preserve"> an </w:t>
      </w:r>
      <w:r w:rsidR="004F2A04" w:rsidRPr="00A131ED">
        <w:rPr>
          <w:rFonts w:ascii="Arial" w:eastAsia="Arial" w:hAnsi="Arial" w:cs="Arial"/>
          <w:color w:val="222222"/>
          <w:sz w:val="24"/>
          <w:shd w:val="clear" w:color="auto" w:fill="FFFFFF"/>
        </w:rPr>
        <w:t xml:space="preserve">FNB </w:t>
      </w:r>
      <w:r w:rsidR="0031006E" w:rsidRPr="00A131ED">
        <w:rPr>
          <w:rFonts w:ascii="Arial" w:eastAsia="Arial" w:hAnsi="Arial" w:cs="Arial"/>
          <w:color w:val="222222"/>
          <w:sz w:val="24"/>
          <w:shd w:val="clear" w:color="auto" w:fill="FFFFFF"/>
        </w:rPr>
        <w:t xml:space="preserve">letterhead </w:t>
      </w:r>
      <w:r w:rsidR="00966F20" w:rsidRPr="00A131ED">
        <w:rPr>
          <w:rFonts w:ascii="Arial" w:eastAsia="Arial" w:hAnsi="Arial" w:cs="Arial"/>
          <w:color w:val="222222"/>
          <w:sz w:val="24"/>
          <w:shd w:val="clear" w:color="auto" w:fill="FFFFFF"/>
        </w:rPr>
        <w:t xml:space="preserve">as well as a </w:t>
      </w:r>
      <w:r w:rsidR="004F2A04" w:rsidRPr="00A131ED">
        <w:rPr>
          <w:rFonts w:ascii="Arial" w:eastAsia="Arial" w:hAnsi="Arial" w:cs="Arial"/>
          <w:color w:val="222222"/>
          <w:sz w:val="24"/>
          <w:shd w:val="clear" w:color="auto" w:fill="FFFFFF"/>
        </w:rPr>
        <w:t>letter from FNB</w:t>
      </w:r>
      <w:r w:rsidR="00BB3629" w:rsidRPr="00A131ED">
        <w:rPr>
          <w:rFonts w:ascii="Arial" w:eastAsia="Arial" w:hAnsi="Arial" w:cs="Arial"/>
          <w:color w:val="222222"/>
          <w:sz w:val="24"/>
          <w:shd w:val="clear" w:color="auto" w:fill="FFFFFF"/>
        </w:rPr>
        <w:t xml:space="preserve"> </w:t>
      </w:r>
      <w:r w:rsidR="00966F20" w:rsidRPr="00A131ED">
        <w:rPr>
          <w:rFonts w:ascii="Arial" w:eastAsia="Arial" w:hAnsi="Arial" w:cs="Arial"/>
          <w:color w:val="222222"/>
          <w:sz w:val="24"/>
          <w:shd w:val="clear" w:color="auto" w:fill="FFFFFF"/>
        </w:rPr>
        <w:t xml:space="preserve">warning of the dangers of </w:t>
      </w:r>
      <w:proofErr w:type="spellStart"/>
      <w:r w:rsidR="00966F20" w:rsidRPr="00A131ED">
        <w:rPr>
          <w:rFonts w:ascii="Arial" w:eastAsia="Arial" w:hAnsi="Arial" w:cs="Arial"/>
          <w:color w:val="222222"/>
          <w:sz w:val="24"/>
          <w:shd w:val="clear" w:color="auto" w:fill="FFFFFF"/>
        </w:rPr>
        <w:t>cyber crime</w:t>
      </w:r>
      <w:proofErr w:type="spellEnd"/>
      <w:r w:rsidR="00966F20" w:rsidRPr="00A131ED">
        <w:rPr>
          <w:rFonts w:ascii="Arial" w:eastAsia="Arial" w:hAnsi="Arial" w:cs="Arial"/>
          <w:color w:val="222222"/>
          <w:sz w:val="24"/>
          <w:shd w:val="clear" w:color="auto" w:fill="FFFFFF"/>
        </w:rPr>
        <w:t xml:space="preserve"> and fraud</w:t>
      </w:r>
      <w:r w:rsidR="004F2A04" w:rsidRPr="00A131ED">
        <w:rPr>
          <w:rFonts w:ascii="Arial" w:eastAsia="Arial" w:hAnsi="Arial" w:cs="Arial"/>
          <w:color w:val="222222"/>
          <w:sz w:val="24"/>
          <w:shd w:val="clear" w:color="auto" w:fill="FFFFFF"/>
        </w:rPr>
        <w:t xml:space="preserve">. </w:t>
      </w:r>
      <w:r w:rsidR="00966F20" w:rsidRPr="00A131ED">
        <w:rPr>
          <w:rFonts w:ascii="Arial" w:eastAsia="Arial" w:hAnsi="Arial" w:cs="Arial"/>
          <w:color w:val="222222"/>
          <w:sz w:val="24"/>
          <w:shd w:val="clear" w:color="auto" w:fill="FFFFFF"/>
        </w:rPr>
        <w:t>This e</w:t>
      </w:r>
      <w:r w:rsidR="004F2A04" w:rsidRPr="00A131ED">
        <w:rPr>
          <w:rFonts w:ascii="Arial" w:eastAsia="Arial" w:hAnsi="Arial" w:cs="Arial"/>
          <w:color w:val="222222"/>
          <w:sz w:val="24"/>
          <w:shd w:val="clear" w:color="auto" w:fill="FFFFFF"/>
        </w:rPr>
        <w:t xml:space="preserve">mail </w:t>
      </w:r>
      <w:r w:rsidR="00966F20" w:rsidRPr="00A131ED">
        <w:rPr>
          <w:rFonts w:ascii="Arial" w:eastAsia="Arial" w:hAnsi="Arial" w:cs="Arial"/>
          <w:color w:val="222222"/>
          <w:sz w:val="24"/>
          <w:shd w:val="clear" w:color="auto" w:fill="FFFFFF"/>
        </w:rPr>
        <w:t xml:space="preserve">was </w:t>
      </w:r>
      <w:r w:rsidR="004F2A04" w:rsidRPr="00A131ED">
        <w:rPr>
          <w:rFonts w:ascii="Arial" w:eastAsia="Arial" w:hAnsi="Arial" w:cs="Arial"/>
          <w:color w:val="222222"/>
          <w:sz w:val="24"/>
          <w:shd w:val="clear" w:color="auto" w:fill="FFFFFF"/>
        </w:rPr>
        <w:t>not received by Ms Hawarden.</w:t>
      </w:r>
      <w:r w:rsidR="008F0438" w:rsidRPr="00A131ED">
        <w:rPr>
          <w:rFonts w:ascii="Arial" w:eastAsia="Arial" w:hAnsi="Arial" w:cs="Arial"/>
          <w:sz w:val="24"/>
        </w:rPr>
        <w:t xml:space="preserve"> </w:t>
      </w:r>
      <w:r w:rsidR="00966F20" w:rsidRPr="00A131ED">
        <w:rPr>
          <w:rFonts w:ascii="Arial" w:eastAsia="Arial" w:hAnsi="Arial" w:cs="Arial"/>
          <w:sz w:val="24"/>
        </w:rPr>
        <w:t xml:space="preserve">Instead, </w:t>
      </w:r>
      <w:r w:rsidR="00966F20" w:rsidRPr="00A131ED">
        <w:rPr>
          <w:rFonts w:ascii="Arial" w:eastAsia="Arial" w:hAnsi="Arial" w:cs="Arial"/>
          <w:color w:val="222222"/>
          <w:sz w:val="24"/>
          <w:shd w:val="clear" w:color="auto" w:fill="FFFFFF"/>
        </w:rPr>
        <w:t>l</w:t>
      </w:r>
      <w:r w:rsidR="004F2A04" w:rsidRPr="00A131ED">
        <w:rPr>
          <w:rFonts w:ascii="Arial" w:eastAsia="Arial" w:hAnsi="Arial" w:cs="Arial"/>
          <w:color w:val="222222"/>
          <w:sz w:val="24"/>
          <w:shd w:val="clear" w:color="auto" w:fill="FFFFFF"/>
        </w:rPr>
        <w:t>ater</w:t>
      </w:r>
      <w:r w:rsidR="00966F20" w:rsidRPr="00A131ED">
        <w:rPr>
          <w:rFonts w:ascii="Arial" w:eastAsia="Arial" w:hAnsi="Arial" w:cs="Arial"/>
          <w:color w:val="222222"/>
          <w:sz w:val="24"/>
          <w:shd w:val="clear" w:color="auto" w:fill="FFFFFF"/>
        </w:rPr>
        <w:t xml:space="preserve"> that day</w:t>
      </w:r>
      <w:r w:rsidR="004F2A04" w:rsidRPr="00A131ED">
        <w:rPr>
          <w:rFonts w:ascii="Arial" w:eastAsia="Arial" w:hAnsi="Arial" w:cs="Arial"/>
          <w:color w:val="222222"/>
          <w:sz w:val="24"/>
          <w:shd w:val="clear" w:color="auto" w:fill="FFFFFF"/>
        </w:rPr>
        <w:t xml:space="preserve"> at </w:t>
      </w:r>
      <w:r w:rsidR="00E90EB5" w:rsidRPr="00A131ED">
        <w:rPr>
          <w:rFonts w:ascii="Arial" w:eastAsia="Arial" w:hAnsi="Arial" w:cs="Arial"/>
          <w:color w:val="222222"/>
          <w:sz w:val="24"/>
          <w:shd w:val="clear" w:color="auto" w:fill="FFFFFF"/>
        </w:rPr>
        <w:lastRenderedPageBreak/>
        <w:t>16h39</w:t>
      </w:r>
      <w:r w:rsidR="00AB26FD" w:rsidRPr="00A131ED">
        <w:rPr>
          <w:rFonts w:ascii="Arial" w:eastAsia="Arial" w:hAnsi="Arial" w:cs="Arial"/>
          <w:color w:val="222222"/>
          <w:sz w:val="24"/>
          <w:shd w:val="clear" w:color="auto" w:fill="FFFFFF"/>
        </w:rPr>
        <w:t>,</w:t>
      </w:r>
      <w:r w:rsidR="00E90EB5" w:rsidRPr="00A131ED">
        <w:rPr>
          <w:rFonts w:ascii="Arial" w:eastAsia="Arial" w:hAnsi="Arial" w:cs="Arial"/>
          <w:color w:val="222222"/>
          <w:sz w:val="24"/>
          <w:shd w:val="clear" w:color="auto" w:fill="FFFFFF"/>
        </w:rPr>
        <w:t xml:space="preserve"> Ms</w:t>
      </w:r>
      <w:r w:rsidR="004F2A04" w:rsidRPr="00A131ED">
        <w:rPr>
          <w:rFonts w:ascii="Arial" w:eastAsia="Arial" w:hAnsi="Arial" w:cs="Arial"/>
          <w:color w:val="222222"/>
          <w:sz w:val="24"/>
          <w:shd w:val="clear" w:color="auto" w:fill="FFFFFF"/>
        </w:rPr>
        <w:t xml:space="preserve"> Hawarden received an </w:t>
      </w:r>
      <w:r w:rsidR="004F2A04" w:rsidRPr="00A131ED">
        <w:rPr>
          <w:rFonts w:ascii="Arial" w:eastAsia="Arial" w:hAnsi="Arial" w:cs="Arial"/>
          <w:sz w:val="24"/>
          <w:shd w:val="clear" w:color="auto" w:fill="FFFFFF"/>
        </w:rPr>
        <w:t xml:space="preserve">email from </w:t>
      </w:r>
      <w:hyperlink r:id="rId10" w:history="1">
        <w:r w:rsidR="005523ED" w:rsidRPr="00A131ED">
          <w:rPr>
            <w:rStyle w:val="Hyperlink"/>
            <w:rFonts w:ascii="Arial" w:eastAsia="Arial" w:hAnsi="Arial" w:cs="Arial"/>
            <w:color w:val="auto"/>
            <w:sz w:val="24"/>
            <w:shd w:val="clear" w:color="auto" w:fill="FFFFFF"/>
          </w:rPr>
          <w:t>emaninakis@ensafirca.com</w:t>
        </w:r>
      </w:hyperlink>
      <w:r w:rsidR="004F2A04" w:rsidRPr="00A131ED">
        <w:rPr>
          <w:rFonts w:ascii="Arial" w:eastAsia="Arial" w:hAnsi="Arial" w:cs="Arial"/>
          <w:sz w:val="24"/>
          <w:shd w:val="clear" w:color="auto" w:fill="FFFFFF"/>
        </w:rPr>
        <w:t xml:space="preserve"> that appea</w:t>
      </w:r>
      <w:r w:rsidR="004F2A04" w:rsidRPr="00A131ED">
        <w:rPr>
          <w:rFonts w:ascii="Arial" w:eastAsia="Arial" w:hAnsi="Arial" w:cs="Arial"/>
          <w:color w:val="222222"/>
          <w:sz w:val="24"/>
          <w:shd w:val="clear" w:color="auto" w:fill="FFFFFF"/>
        </w:rPr>
        <w:t>red to be a follow</w:t>
      </w:r>
      <w:r w:rsidR="00966F20" w:rsidRPr="00A131ED">
        <w:rPr>
          <w:rFonts w:ascii="Arial" w:eastAsia="Arial" w:hAnsi="Arial" w:cs="Arial"/>
          <w:color w:val="222222"/>
          <w:sz w:val="24"/>
          <w:shd w:val="clear" w:color="auto" w:fill="FFFFFF"/>
        </w:rPr>
        <w:t>-</w:t>
      </w:r>
      <w:r w:rsidR="00E90EB5" w:rsidRPr="00A131ED">
        <w:rPr>
          <w:rFonts w:ascii="Arial" w:eastAsia="Arial" w:hAnsi="Arial" w:cs="Arial"/>
          <w:color w:val="222222"/>
          <w:sz w:val="24"/>
          <w:shd w:val="clear" w:color="auto" w:fill="FFFFFF"/>
        </w:rPr>
        <w:t>up to</w:t>
      </w:r>
      <w:r w:rsidR="00966F20" w:rsidRPr="00A131ED">
        <w:rPr>
          <w:rFonts w:ascii="Arial" w:eastAsia="Arial" w:hAnsi="Arial" w:cs="Arial"/>
          <w:color w:val="222222"/>
          <w:sz w:val="24"/>
          <w:shd w:val="clear" w:color="auto" w:fill="FFFFFF"/>
        </w:rPr>
        <w:t xml:space="preserve"> </w:t>
      </w:r>
      <w:r w:rsidR="004F2A04" w:rsidRPr="00A131ED">
        <w:rPr>
          <w:rFonts w:ascii="Arial" w:eastAsia="Arial" w:hAnsi="Arial" w:cs="Arial"/>
          <w:color w:val="222222"/>
          <w:sz w:val="24"/>
          <w:shd w:val="clear" w:color="auto" w:fill="FFFFFF"/>
        </w:rPr>
        <w:t>her conversation with Ms Maninakis earlier that day.</w:t>
      </w:r>
      <w:r w:rsidR="004F2A04" w:rsidRPr="00A131ED">
        <w:rPr>
          <w:rFonts w:ascii="Arial" w:eastAsia="Arial" w:hAnsi="Arial" w:cs="Arial"/>
          <w:color w:val="222222"/>
          <w:sz w:val="24"/>
        </w:rPr>
        <w:t xml:space="preserve"> </w:t>
      </w:r>
      <w:r w:rsidR="004F2A04" w:rsidRPr="00A131ED">
        <w:rPr>
          <w:rFonts w:ascii="Arial" w:eastAsia="Arial" w:hAnsi="Arial" w:cs="Arial"/>
          <w:color w:val="222222"/>
          <w:sz w:val="24"/>
          <w:shd w:val="clear" w:color="auto" w:fill="FFFFFF"/>
        </w:rPr>
        <w:t xml:space="preserve">Ms Hawarden </w:t>
      </w:r>
      <w:r w:rsidR="00966F20" w:rsidRPr="00A131ED">
        <w:rPr>
          <w:rFonts w:ascii="Arial" w:eastAsia="Arial" w:hAnsi="Arial" w:cs="Arial"/>
          <w:color w:val="222222"/>
          <w:sz w:val="24"/>
          <w:shd w:val="clear" w:color="auto" w:fill="FFFFFF"/>
        </w:rPr>
        <w:t xml:space="preserve">failed to </w:t>
      </w:r>
      <w:r w:rsidR="004F2A04" w:rsidRPr="00A131ED">
        <w:rPr>
          <w:rFonts w:ascii="Arial" w:eastAsia="Arial" w:hAnsi="Arial" w:cs="Arial"/>
          <w:color w:val="222222"/>
          <w:sz w:val="24"/>
          <w:shd w:val="clear" w:color="auto" w:fill="FFFFFF"/>
        </w:rPr>
        <w:t xml:space="preserve">notice that the word </w:t>
      </w:r>
      <w:proofErr w:type="spellStart"/>
      <w:proofErr w:type="gramStart"/>
      <w:r w:rsidR="002C04BD" w:rsidRPr="00A131ED">
        <w:rPr>
          <w:rFonts w:ascii="Arial" w:eastAsia="Arial" w:hAnsi="Arial" w:cs="Arial"/>
          <w:color w:val="222222"/>
          <w:sz w:val="24"/>
          <w:shd w:val="clear" w:color="auto" w:fill="FFFFFF"/>
        </w:rPr>
        <w:t>africa</w:t>
      </w:r>
      <w:proofErr w:type="spellEnd"/>
      <w:proofErr w:type="gramEnd"/>
      <w:r w:rsidR="004F2A04" w:rsidRPr="00A131ED">
        <w:rPr>
          <w:rFonts w:ascii="Arial" w:eastAsia="Arial" w:hAnsi="Arial" w:cs="Arial"/>
          <w:color w:val="222222"/>
          <w:sz w:val="24"/>
          <w:shd w:val="clear" w:color="auto" w:fill="FFFFFF"/>
        </w:rPr>
        <w:t xml:space="preserve"> in Ms </w:t>
      </w:r>
      <w:proofErr w:type="spellStart"/>
      <w:r w:rsidR="004F2A04" w:rsidRPr="00A131ED">
        <w:rPr>
          <w:rFonts w:ascii="Arial" w:eastAsia="Arial" w:hAnsi="Arial" w:cs="Arial"/>
          <w:color w:val="222222"/>
          <w:sz w:val="24"/>
          <w:shd w:val="clear" w:color="auto" w:fill="FFFFFF"/>
        </w:rPr>
        <w:t>Manin</w:t>
      </w:r>
      <w:r w:rsidR="002C04BD" w:rsidRPr="00A131ED">
        <w:rPr>
          <w:rFonts w:ascii="Arial" w:eastAsia="Arial" w:hAnsi="Arial" w:cs="Arial"/>
          <w:color w:val="222222"/>
          <w:sz w:val="24"/>
          <w:shd w:val="clear" w:color="auto" w:fill="FFFFFF"/>
        </w:rPr>
        <w:t>akis</w:t>
      </w:r>
      <w:proofErr w:type="spellEnd"/>
      <w:r w:rsidR="00966F20" w:rsidRPr="00A131ED">
        <w:rPr>
          <w:rFonts w:ascii="Arial" w:eastAsia="Arial" w:hAnsi="Arial" w:cs="Arial"/>
          <w:color w:val="222222"/>
          <w:sz w:val="24"/>
          <w:shd w:val="clear" w:color="auto" w:fill="FFFFFF"/>
        </w:rPr>
        <w:t>’</w:t>
      </w:r>
      <w:r w:rsidR="002C04BD" w:rsidRPr="00A131ED">
        <w:rPr>
          <w:rFonts w:ascii="Arial" w:eastAsia="Arial" w:hAnsi="Arial" w:cs="Arial"/>
          <w:color w:val="222222"/>
          <w:sz w:val="24"/>
          <w:shd w:val="clear" w:color="auto" w:fill="FFFFFF"/>
        </w:rPr>
        <w:t xml:space="preserve"> email had been changed to </w:t>
      </w:r>
      <w:proofErr w:type="spellStart"/>
      <w:r w:rsidR="002C04BD" w:rsidRPr="00A131ED">
        <w:rPr>
          <w:rFonts w:ascii="Arial" w:eastAsia="Arial" w:hAnsi="Arial" w:cs="Arial"/>
          <w:color w:val="222222"/>
          <w:sz w:val="24"/>
          <w:shd w:val="clear" w:color="auto" w:fill="FFFFFF"/>
        </w:rPr>
        <w:t>afirc</w:t>
      </w:r>
      <w:r w:rsidR="004F2A04" w:rsidRPr="00A131ED">
        <w:rPr>
          <w:rFonts w:ascii="Arial" w:eastAsia="Arial" w:hAnsi="Arial" w:cs="Arial"/>
          <w:color w:val="222222"/>
          <w:sz w:val="24"/>
          <w:shd w:val="clear" w:color="auto" w:fill="FFFFFF"/>
        </w:rPr>
        <w:t>a</w:t>
      </w:r>
      <w:proofErr w:type="spellEnd"/>
      <w:r w:rsidR="004F2A04" w:rsidRPr="00A131ED">
        <w:rPr>
          <w:rFonts w:ascii="Arial" w:eastAsia="Arial" w:hAnsi="Arial" w:cs="Arial"/>
          <w:color w:val="222222"/>
          <w:sz w:val="24"/>
          <w:shd w:val="clear" w:color="auto" w:fill="FFFFFF"/>
        </w:rPr>
        <w:t>.</w:t>
      </w:r>
      <w:r w:rsidR="004F2A04" w:rsidRPr="00A131ED">
        <w:rPr>
          <w:rFonts w:ascii="Arial" w:eastAsia="Arial" w:hAnsi="Arial" w:cs="Arial"/>
          <w:sz w:val="24"/>
        </w:rPr>
        <w:t xml:space="preserve"> </w:t>
      </w:r>
      <w:r w:rsidR="00966F20" w:rsidRPr="00A131ED">
        <w:rPr>
          <w:rFonts w:ascii="Arial" w:eastAsia="Arial" w:hAnsi="Arial" w:cs="Arial"/>
          <w:sz w:val="24"/>
        </w:rPr>
        <w:t xml:space="preserve">She </w:t>
      </w:r>
      <w:r w:rsidR="00966F20" w:rsidRPr="00A131ED">
        <w:rPr>
          <w:rFonts w:ascii="Arial" w:eastAsia="Arial" w:hAnsi="Arial" w:cs="Arial"/>
          <w:color w:val="222222"/>
          <w:sz w:val="24"/>
          <w:shd w:val="clear" w:color="auto" w:fill="FFFFFF"/>
        </w:rPr>
        <w:t>was unaware at that stage</w:t>
      </w:r>
      <w:r w:rsidR="008F4DCE" w:rsidRPr="00A131ED">
        <w:rPr>
          <w:rFonts w:ascii="Arial" w:eastAsia="Arial" w:hAnsi="Arial" w:cs="Arial"/>
          <w:color w:val="222222"/>
          <w:sz w:val="24"/>
          <w:shd w:val="clear" w:color="auto" w:fill="FFFFFF"/>
        </w:rPr>
        <w:t>,</w:t>
      </w:r>
      <w:r w:rsidR="00966F20" w:rsidRPr="00A131ED">
        <w:rPr>
          <w:rFonts w:ascii="Arial" w:eastAsia="Arial" w:hAnsi="Arial" w:cs="Arial"/>
          <w:color w:val="222222"/>
          <w:sz w:val="24"/>
          <w:shd w:val="clear" w:color="auto" w:fill="FFFFFF"/>
        </w:rPr>
        <w:t xml:space="preserve"> and only subsequently learnt</w:t>
      </w:r>
      <w:r w:rsidR="008F4DCE" w:rsidRPr="00A131ED">
        <w:rPr>
          <w:rFonts w:ascii="Arial" w:eastAsia="Arial" w:hAnsi="Arial" w:cs="Arial"/>
          <w:color w:val="222222"/>
          <w:sz w:val="24"/>
          <w:shd w:val="clear" w:color="auto" w:fill="FFFFFF"/>
        </w:rPr>
        <w:t>,</w:t>
      </w:r>
      <w:r w:rsidR="00966F20" w:rsidRPr="00A131ED">
        <w:rPr>
          <w:rFonts w:ascii="Arial" w:eastAsia="Arial" w:hAnsi="Arial" w:cs="Arial"/>
          <w:color w:val="222222"/>
          <w:sz w:val="24"/>
          <w:shd w:val="clear" w:color="auto" w:fill="FFFFFF"/>
        </w:rPr>
        <w:t xml:space="preserve"> that the email purporting to have issued from Ms Maninakis had been manipulated</w:t>
      </w:r>
      <w:r w:rsidR="008F4DCE" w:rsidRPr="00A131ED">
        <w:rPr>
          <w:rFonts w:ascii="Arial" w:eastAsia="Arial" w:hAnsi="Arial" w:cs="Arial"/>
          <w:color w:val="222222"/>
          <w:sz w:val="24"/>
          <w:shd w:val="clear" w:color="auto" w:fill="FFFFFF"/>
        </w:rPr>
        <w:t>,</w:t>
      </w:r>
      <w:r w:rsidR="00966F20" w:rsidRPr="00A131ED">
        <w:rPr>
          <w:rFonts w:ascii="Arial" w:eastAsia="Arial" w:hAnsi="Arial" w:cs="Arial"/>
          <w:color w:val="222222"/>
          <w:sz w:val="24"/>
          <w:shd w:val="clear" w:color="auto" w:fill="FFFFFF"/>
        </w:rPr>
        <w:t xml:space="preserve"> t</w:t>
      </w:r>
      <w:r w:rsidR="004F2A04" w:rsidRPr="00A131ED">
        <w:rPr>
          <w:rFonts w:ascii="Arial" w:eastAsia="Arial" w:hAnsi="Arial" w:cs="Arial"/>
          <w:color w:val="222222"/>
          <w:sz w:val="24"/>
          <w:shd w:val="clear" w:color="auto" w:fill="FFFFFF"/>
        </w:rPr>
        <w:t xml:space="preserve">he banking details </w:t>
      </w:r>
      <w:r w:rsidR="00966F20" w:rsidRPr="00A131ED">
        <w:rPr>
          <w:rFonts w:ascii="Arial" w:eastAsia="Arial" w:hAnsi="Arial" w:cs="Arial"/>
          <w:color w:val="222222"/>
          <w:sz w:val="24"/>
          <w:shd w:val="clear" w:color="auto" w:fill="FFFFFF"/>
        </w:rPr>
        <w:t xml:space="preserve">of ENS altered </w:t>
      </w:r>
      <w:r w:rsidR="004F2A04" w:rsidRPr="00A131ED">
        <w:rPr>
          <w:rFonts w:ascii="Arial" w:eastAsia="Arial" w:hAnsi="Arial" w:cs="Arial"/>
          <w:color w:val="222222"/>
          <w:sz w:val="24"/>
          <w:shd w:val="clear" w:color="auto" w:fill="FFFFFF"/>
        </w:rPr>
        <w:t>and the warning letter from FNB had been removed.</w:t>
      </w:r>
      <w:r w:rsidR="004F2A04" w:rsidRPr="00A131ED">
        <w:rPr>
          <w:rFonts w:ascii="Arial" w:eastAsia="Arial" w:hAnsi="Arial" w:cs="Arial"/>
          <w:color w:val="222222"/>
          <w:sz w:val="24"/>
        </w:rPr>
        <w:t xml:space="preserve"> </w:t>
      </w:r>
    </w:p>
    <w:p w14:paraId="5F9AF955" w14:textId="77777777" w:rsidR="00707727" w:rsidRPr="00A131ED" w:rsidRDefault="00707727">
      <w:pPr>
        <w:spacing w:after="0" w:line="360" w:lineRule="auto"/>
        <w:jc w:val="both"/>
        <w:rPr>
          <w:rFonts w:ascii="Arial" w:eastAsia="Arial" w:hAnsi="Arial" w:cs="Arial"/>
          <w:color w:val="222222"/>
          <w:sz w:val="24"/>
        </w:rPr>
      </w:pPr>
    </w:p>
    <w:p w14:paraId="7C4D5E12" w14:textId="7F60A7A0" w:rsidR="00707727" w:rsidRPr="00A131ED" w:rsidRDefault="00AA5DE5">
      <w:pPr>
        <w:spacing w:after="0" w:line="360" w:lineRule="auto"/>
        <w:jc w:val="both"/>
        <w:rPr>
          <w:rFonts w:ascii="Arial" w:eastAsia="Arial" w:hAnsi="Arial" w:cs="Arial"/>
          <w:sz w:val="24"/>
        </w:rPr>
      </w:pPr>
      <w:r w:rsidRPr="00A131ED">
        <w:rPr>
          <w:rFonts w:ascii="Arial" w:eastAsia="Arial" w:hAnsi="Arial" w:cs="Arial"/>
          <w:color w:val="222222"/>
          <w:sz w:val="24"/>
        </w:rPr>
        <w:t>[6</w:t>
      </w:r>
      <w:r w:rsidR="004F2A04" w:rsidRPr="00A131ED">
        <w:rPr>
          <w:rFonts w:ascii="Arial" w:eastAsia="Arial" w:hAnsi="Arial" w:cs="Arial"/>
          <w:color w:val="222222"/>
          <w:sz w:val="24"/>
        </w:rPr>
        <w:t>]</w:t>
      </w:r>
      <w:r w:rsidR="004F2A04" w:rsidRPr="00A131ED">
        <w:rPr>
          <w:rFonts w:ascii="Arial" w:eastAsia="Arial" w:hAnsi="Arial" w:cs="Arial"/>
          <w:color w:val="222222"/>
          <w:sz w:val="24"/>
        </w:rPr>
        <w:tab/>
        <w:t>On 22 August 2019</w:t>
      </w:r>
      <w:r w:rsidR="00966F20" w:rsidRPr="00A131ED">
        <w:rPr>
          <w:rFonts w:ascii="Arial" w:eastAsia="Arial" w:hAnsi="Arial" w:cs="Arial"/>
          <w:color w:val="222222"/>
          <w:sz w:val="24"/>
        </w:rPr>
        <w:t>,</w:t>
      </w:r>
      <w:r w:rsidR="004F2A04" w:rsidRPr="00A131ED">
        <w:rPr>
          <w:rFonts w:ascii="Arial" w:eastAsia="Arial" w:hAnsi="Arial" w:cs="Arial"/>
          <w:color w:val="222222"/>
          <w:sz w:val="24"/>
        </w:rPr>
        <w:t xml:space="preserve"> at </w:t>
      </w:r>
      <w:r w:rsidR="00434A63">
        <w:rPr>
          <w:rFonts w:ascii="Arial" w:eastAsia="Arial" w:hAnsi="Arial" w:cs="Arial"/>
          <w:color w:val="222222"/>
          <w:sz w:val="24"/>
        </w:rPr>
        <w:t>0</w:t>
      </w:r>
      <w:r w:rsidR="004F2A04" w:rsidRPr="00A131ED">
        <w:rPr>
          <w:rFonts w:ascii="Arial" w:eastAsia="Arial" w:hAnsi="Arial" w:cs="Arial"/>
          <w:color w:val="222222"/>
          <w:sz w:val="24"/>
        </w:rPr>
        <w:t>9h57</w:t>
      </w:r>
      <w:r w:rsidR="00966F20" w:rsidRPr="00A131ED">
        <w:rPr>
          <w:rFonts w:ascii="Arial" w:eastAsia="Arial" w:hAnsi="Arial" w:cs="Arial"/>
          <w:color w:val="222222"/>
          <w:sz w:val="24"/>
        </w:rPr>
        <w:t>,</w:t>
      </w:r>
      <w:r w:rsidR="004F2A04" w:rsidRPr="00A131ED">
        <w:rPr>
          <w:rFonts w:ascii="Arial" w:eastAsia="Arial" w:hAnsi="Arial" w:cs="Arial"/>
          <w:color w:val="222222"/>
          <w:sz w:val="24"/>
        </w:rPr>
        <w:t xml:space="preserve"> Ms Hawarden sent an email to Ms Maninakis indicating that she would be going to her bank</w:t>
      </w:r>
      <w:r w:rsidR="008F4DCE" w:rsidRPr="00A131ED">
        <w:rPr>
          <w:rFonts w:ascii="Arial" w:eastAsia="Arial" w:hAnsi="Arial" w:cs="Arial"/>
          <w:color w:val="222222"/>
          <w:sz w:val="24"/>
        </w:rPr>
        <w:t xml:space="preserve">, </w:t>
      </w:r>
      <w:r w:rsidR="008F4DCE" w:rsidRPr="00A131ED">
        <w:rPr>
          <w:rFonts w:ascii="Arial" w:eastAsia="Arial" w:hAnsi="Arial" w:cs="Arial"/>
          <w:color w:val="222222"/>
          <w:sz w:val="24"/>
          <w:shd w:val="clear" w:color="auto" w:fill="FFFFFF"/>
        </w:rPr>
        <w:t>Standard Bank, for assistance, which she did later that day</w:t>
      </w:r>
      <w:r w:rsidR="004F2A04" w:rsidRPr="00A131ED">
        <w:rPr>
          <w:rFonts w:ascii="Arial" w:eastAsia="Arial" w:hAnsi="Arial" w:cs="Arial"/>
          <w:color w:val="222222"/>
          <w:sz w:val="24"/>
        </w:rPr>
        <w:t xml:space="preserve">. </w:t>
      </w:r>
      <w:r w:rsidR="004F2A04" w:rsidRPr="00A131ED">
        <w:rPr>
          <w:rFonts w:ascii="Arial" w:eastAsia="Arial" w:hAnsi="Arial" w:cs="Arial"/>
          <w:color w:val="222222"/>
          <w:sz w:val="24"/>
          <w:shd w:val="clear" w:color="auto" w:fill="FFFFFF"/>
        </w:rPr>
        <w:t xml:space="preserve">She was assigned to Ms </w:t>
      </w:r>
      <w:proofErr w:type="spellStart"/>
      <w:r w:rsidR="004F2A04" w:rsidRPr="00A131ED">
        <w:rPr>
          <w:rFonts w:ascii="Arial" w:eastAsia="Arial" w:hAnsi="Arial" w:cs="Arial"/>
          <w:color w:val="222222"/>
          <w:sz w:val="24"/>
          <w:shd w:val="clear" w:color="auto" w:fill="FFFFFF"/>
        </w:rPr>
        <w:t>Sinethemba</w:t>
      </w:r>
      <w:proofErr w:type="spellEnd"/>
      <w:r w:rsidR="004F2A04" w:rsidRPr="00A131ED">
        <w:rPr>
          <w:rFonts w:ascii="Arial" w:eastAsia="Arial" w:hAnsi="Arial" w:cs="Arial"/>
          <w:color w:val="222222"/>
          <w:sz w:val="24"/>
          <w:shd w:val="clear" w:color="auto" w:fill="FFFFFF"/>
        </w:rPr>
        <w:t xml:space="preserve"> </w:t>
      </w:r>
      <w:proofErr w:type="spellStart"/>
      <w:r w:rsidR="004F2A04" w:rsidRPr="00A131ED">
        <w:rPr>
          <w:rFonts w:ascii="Arial" w:eastAsia="Arial" w:hAnsi="Arial" w:cs="Arial"/>
          <w:color w:val="222222"/>
          <w:sz w:val="24"/>
          <w:shd w:val="clear" w:color="auto" w:fill="FFFFFF"/>
        </w:rPr>
        <w:t>Shabalala</w:t>
      </w:r>
      <w:proofErr w:type="spellEnd"/>
      <w:r w:rsidR="004F2A04" w:rsidRPr="00A131ED">
        <w:rPr>
          <w:rFonts w:ascii="Arial" w:eastAsia="Arial" w:hAnsi="Arial" w:cs="Arial"/>
          <w:color w:val="222222"/>
          <w:sz w:val="24"/>
          <w:shd w:val="clear" w:color="auto" w:fill="FFFFFF"/>
        </w:rPr>
        <w:t xml:space="preserve"> (Ms </w:t>
      </w:r>
      <w:proofErr w:type="spellStart"/>
      <w:r w:rsidR="004F2A04" w:rsidRPr="00A131ED">
        <w:rPr>
          <w:rFonts w:ascii="Arial" w:eastAsia="Arial" w:hAnsi="Arial" w:cs="Arial"/>
          <w:color w:val="222222"/>
          <w:sz w:val="24"/>
          <w:shd w:val="clear" w:color="auto" w:fill="FFFFFF"/>
        </w:rPr>
        <w:t>Shabalala</w:t>
      </w:r>
      <w:proofErr w:type="spellEnd"/>
      <w:r w:rsidR="004F2A04" w:rsidRPr="00A131ED">
        <w:rPr>
          <w:rFonts w:ascii="Arial" w:eastAsia="Arial" w:hAnsi="Arial" w:cs="Arial"/>
          <w:color w:val="222222"/>
          <w:sz w:val="24"/>
          <w:shd w:val="clear" w:color="auto" w:fill="FFFFFF"/>
        </w:rPr>
        <w:t>) a</w:t>
      </w:r>
      <w:r w:rsidR="008F4DCE" w:rsidRPr="00A131ED">
        <w:rPr>
          <w:rFonts w:ascii="Arial" w:eastAsia="Arial" w:hAnsi="Arial" w:cs="Arial"/>
          <w:color w:val="222222"/>
          <w:sz w:val="24"/>
          <w:shd w:val="clear" w:color="auto" w:fill="FFFFFF"/>
        </w:rPr>
        <w:t>n</w:t>
      </w:r>
      <w:r w:rsidR="004F2A04" w:rsidRPr="00A131ED">
        <w:rPr>
          <w:rFonts w:ascii="Arial" w:eastAsia="Arial" w:hAnsi="Arial" w:cs="Arial"/>
          <w:color w:val="222222"/>
          <w:sz w:val="24"/>
          <w:shd w:val="clear" w:color="auto" w:fill="FFFFFF"/>
        </w:rPr>
        <w:t xml:space="preserve"> employee of Standard Bank.</w:t>
      </w:r>
      <w:r w:rsidR="004F2A04" w:rsidRPr="00A131ED">
        <w:rPr>
          <w:rFonts w:ascii="Arial" w:eastAsia="Arial" w:hAnsi="Arial" w:cs="Arial"/>
          <w:color w:val="222222"/>
          <w:sz w:val="24"/>
        </w:rPr>
        <w:t xml:space="preserve"> </w:t>
      </w:r>
      <w:r w:rsidR="004F2A04" w:rsidRPr="00A131ED">
        <w:rPr>
          <w:rFonts w:ascii="Arial" w:eastAsia="Arial" w:hAnsi="Arial" w:cs="Arial"/>
          <w:color w:val="222222"/>
          <w:sz w:val="24"/>
          <w:shd w:val="clear" w:color="auto" w:fill="FFFFFF"/>
        </w:rPr>
        <w:t xml:space="preserve">Ms Hawarden discussed </w:t>
      </w:r>
      <w:r w:rsidR="008F4DCE" w:rsidRPr="00A131ED">
        <w:rPr>
          <w:rFonts w:ascii="Arial" w:eastAsia="Arial" w:hAnsi="Arial" w:cs="Arial"/>
          <w:color w:val="222222"/>
          <w:sz w:val="24"/>
          <w:shd w:val="clear" w:color="auto" w:fill="FFFFFF"/>
        </w:rPr>
        <w:t xml:space="preserve">with her </w:t>
      </w:r>
      <w:r w:rsidR="004F2A04" w:rsidRPr="00A131ED">
        <w:rPr>
          <w:rFonts w:ascii="Arial" w:eastAsia="Arial" w:hAnsi="Arial" w:cs="Arial"/>
          <w:color w:val="222222"/>
          <w:sz w:val="24"/>
          <w:shd w:val="clear" w:color="auto" w:fill="FFFFFF"/>
        </w:rPr>
        <w:t xml:space="preserve">the </w:t>
      </w:r>
      <w:r w:rsidR="00E90EB5" w:rsidRPr="00A131ED">
        <w:rPr>
          <w:rFonts w:ascii="Arial" w:eastAsia="Arial" w:hAnsi="Arial" w:cs="Arial"/>
          <w:color w:val="222222"/>
          <w:sz w:val="24"/>
          <w:shd w:val="clear" w:color="auto" w:fill="FFFFFF"/>
        </w:rPr>
        <w:t>option of</w:t>
      </w:r>
      <w:r w:rsidR="008F4DCE" w:rsidRPr="00A131ED">
        <w:rPr>
          <w:rFonts w:ascii="Arial" w:eastAsia="Arial" w:hAnsi="Arial" w:cs="Arial"/>
          <w:color w:val="222222"/>
          <w:sz w:val="24"/>
          <w:shd w:val="clear" w:color="auto" w:fill="FFFFFF"/>
        </w:rPr>
        <w:t xml:space="preserve"> </w:t>
      </w:r>
      <w:r w:rsidR="004F2A04" w:rsidRPr="00A131ED">
        <w:rPr>
          <w:rFonts w:ascii="Arial" w:eastAsia="Arial" w:hAnsi="Arial" w:cs="Arial"/>
          <w:color w:val="222222"/>
          <w:sz w:val="24"/>
          <w:shd w:val="clear" w:color="auto" w:fill="FFFFFF"/>
        </w:rPr>
        <w:t>furnish</w:t>
      </w:r>
      <w:r w:rsidR="008F4DCE" w:rsidRPr="00A131ED">
        <w:rPr>
          <w:rFonts w:ascii="Arial" w:eastAsia="Arial" w:hAnsi="Arial" w:cs="Arial"/>
          <w:color w:val="222222"/>
          <w:sz w:val="24"/>
          <w:shd w:val="clear" w:color="auto" w:fill="FFFFFF"/>
        </w:rPr>
        <w:t>ing</w:t>
      </w:r>
      <w:r w:rsidR="004F2A04" w:rsidRPr="00A131ED">
        <w:rPr>
          <w:rFonts w:ascii="Arial" w:eastAsia="Arial" w:hAnsi="Arial" w:cs="Arial"/>
          <w:color w:val="222222"/>
          <w:sz w:val="24"/>
          <w:shd w:val="clear" w:color="auto" w:fill="FFFFFF"/>
        </w:rPr>
        <w:t xml:space="preserve"> a guarantee </w:t>
      </w:r>
      <w:r w:rsidR="00E90EB5" w:rsidRPr="00A131ED">
        <w:rPr>
          <w:rFonts w:ascii="Arial" w:eastAsia="Arial" w:hAnsi="Arial" w:cs="Arial"/>
          <w:color w:val="222222"/>
          <w:sz w:val="24"/>
          <w:shd w:val="clear" w:color="auto" w:fill="FFFFFF"/>
        </w:rPr>
        <w:t>versus an</w:t>
      </w:r>
      <w:r w:rsidR="008F4DCE" w:rsidRPr="00A131ED">
        <w:rPr>
          <w:rFonts w:ascii="Arial" w:eastAsia="Arial" w:hAnsi="Arial" w:cs="Arial"/>
          <w:color w:val="222222"/>
          <w:sz w:val="24"/>
          <w:shd w:val="clear" w:color="auto" w:fill="FFFFFF"/>
        </w:rPr>
        <w:t xml:space="preserve"> electronic transfer </w:t>
      </w:r>
      <w:r w:rsidR="004F2A04" w:rsidRPr="00A131ED">
        <w:rPr>
          <w:rFonts w:ascii="Arial" w:eastAsia="Arial" w:hAnsi="Arial" w:cs="Arial"/>
          <w:color w:val="222222"/>
          <w:sz w:val="24"/>
          <w:shd w:val="clear" w:color="auto" w:fill="FFFFFF"/>
        </w:rPr>
        <w:t>to ENS.</w:t>
      </w:r>
      <w:r w:rsidR="004F2A04" w:rsidRPr="00A131ED">
        <w:rPr>
          <w:rFonts w:ascii="Arial" w:eastAsia="Arial" w:hAnsi="Arial" w:cs="Arial"/>
          <w:color w:val="222222"/>
          <w:sz w:val="24"/>
        </w:rPr>
        <w:t xml:space="preserve"> </w:t>
      </w:r>
      <w:r w:rsidR="004F2A04" w:rsidRPr="00A131ED">
        <w:rPr>
          <w:rFonts w:ascii="Arial" w:eastAsia="Arial" w:hAnsi="Arial" w:cs="Arial"/>
          <w:color w:val="222222"/>
          <w:sz w:val="24"/>
          <w:shd w:val="clear" w:color="auto" w:fill="FFFFFF"/>
        </w:rPr>
        <w:t xml:space="preserve">Ms </w:t>
      </w:r>
      <w:proofErr w:type="spellStart"/>
      <w:r w:rsidR="004F2A04" w:rsidRPr="00A131ED">
        <w:rPr>
          <w:rFonts w:ascii="Arial" w:eastAsia="Arial" w:hAnsi="Arial" w:cs="Arial"/>
          <w:color w:val="222222"/>
          <w:sz w:val="24"/>
          <w:shd w:val="clear" w:color="auto" w:fill="FFFFFF"/>
        </w:rPr>
        <w:t>Shabalala</w:t>
      </w:r>
      <w:proofErr w:type="spellEnd"/>
      <w:r w:rsidR="004F2A04" w:rsidRPr="00A131ED">
        <w:rPr>
          <w:rFonts w:ascii="Arial" w:eastAsia="Arial" w:hAnsi="Arial" w:cs="Arial"/>
          <w:color w:val="222222"/>
          <w:sz w:val="24"/>
          <w:shd w:val="clear" w:color="auto" w:fill="FFFFFF"/>
        </w:rPr>
        <w:t xml:space="preserve"> informed Ms Hawarden that it </w:t>
      </w:r>
      <w:r w:rsidR="008F4DCE" w:rsidRPr="00A131ED">
        <w:rPr>
          <w:rFonts w:ascii="Arial" w:eastAsia="Arial" w:hAnsi="Arial" w:cs="Arial"/>
          <w:color w:val="222222"/>
          <w:sz w:val="24"/>
          <w:shd w:val="clear" w:color="auto" w:fill="FFFFFF"/>
        </w:rPr>
        <w:t>would take</w:t>
      </w:r>
      <w:r w:rsidR="006E569D" w:rsidRPr="00A131ED">
        <w:rPr>
          <w:rFonts w:ascii="Arial" w:eastAsia="Arial" w:hAnsi="Arial" w:cs="Arial"/>
          <w:color w:val="222222"/>
          <w:sz w:val="24"/>
          <w:shd w:val="clear" w:color="auto" w:fill="FFFFFF"/>
        </w:rPr>
        <w:t xml:space="preserve"> </w:t>
      </w:r>
      <w:r w:rsidR="004F2A04" w:rsidRPr="00A131ED">
        <w:rPr>
          <w:rFonts w:ascii="Arial" w:eastAsia="Arial" w:hAnsi="Arial" w:cs="Arial"/>
          <w:color w:val="222222"/>
          <w:sz w:val="24"/>
          <w:shd w:val="clear" w:color="auto" w:fill="FFFFFF"/>
        </w:rPr>
        <w:t xml:space="preserve">14 working days to </w:t>
      </w:r>
      <w:r w:rsidR="008F4DCE" w:rsidRPr="00A131ED">
        <w:rPr>
          <w:rFonts w:ascii="Arial" w:eastAsia="Arial" w:hAnsi="Arial" w:cs="Arial"/>
          <w:color w:val="222222"/>
          <w:sz w:val="24"/>
          <w:shd w:val="clear" w:color="auto" w:fill="FFFFFF"/>
        </w:rPr>
        <w:t xml:space="preserve">furnish a </w:t>
      </w:r>
      <w:r w:rsidR="004F2A04" w:rsidRPr="00A131ED">
        <w:rPr>
          <w:rFonts w:ascii="Arial" w:eastAsia="Arial" w:hAnsi="Arial" w:cs="Arial"/>
          <w:color w:val="222222"/>
          <w:sz w:val="24"/>
          <w:shd w:val="clear" w:color="auto" w:fill="FFFFFF"/>
        </w:rPr>
        <w:t>guarantee.</w:t>
      </w:r>
      <w:r w:rsidR="004F2A04" w:rsidRPr="00A131ED">
        <w:rPr>
          <w:rFonts w:ascii="Arial" w:eastAsia="Arial" w:hAnsi="Arial" w:cs="Arial"/>
          <w:color w:val="222222"/>
          <w:sz w:val="24"/>
        </w:rPr>
        <w:t xml:space="preserve"> </w:t>
      </w:r>
      <w:r w:rsidR="002C04BD" w:rsidRPr="00A131ED">
        <w:rPr>
          <w:rFonts w:ascii="Arial" w:eastAsia="Arial" w:hAnsi="Arial" w:cs="Arial"/>
          <w:color w:val="222222"/>
          <w:sz w:val="24"/>
          <w:shd w:val="clear" w:color="auto" w:fill="FFFFFF"/>
        </w:rPr>
        <w:t>Whilst</w:t>
      </w:r>
      <w:r w:rsidR="004F2A04" w:rsidRPr="00A131ED">
        <w:rPr>
          <w:rFonts w:ascii="Arial" w:eastAsia="Arial" w:hAnsi="Arial" w:cs="Arial"/>
          <w:color w:val="222222"/>
          <w:sz w:val="24"/>
          <w:shd w:val="clear" w:color="auto" w:fill="FFFFFF"/>
        </w:rPr>
        <w:t xml:space="preserve"> at Standard Bank, Ms Hawarden called Ms Maninakis to discuss the issue of </w:t>
      </w:r>
      <w:r w:rsidR="00E90EB5" w:rsidRPr="00A131ED">
        <w:rPr>
          <w:rFonts w:ascii="Arial" w:eastAsia="Arial" w:hAnsi="Arial" w:cs="Arial"/>
          <w:color w:val="222222"/>
          <w:sz w:val="24"/>
          <w:shd w:val="clear" w:color="auto" w:fill="FFFFFF"/>
        </w:rPr>
        <w:t>interest that</w:t>
      </w:r>
      <w:r w:rsidR="008F4DCE" w:rsidRPr="00A131ED">
        <w:rPr>
          <w:rFonts w:ascii="Arial" w:eastAsia="Arial" w:hAnsi="Arial" w:cs="Arial"/>
          <w:color w:val="222222"/>
          <w:sz w:val="24"/>
          <w:shd w:val="clear" w:color="auto" w:fill="FFFFFF"/>
        </w:rPr>
        <w:t xml:space="preserve"> she </w:t>
      </w:r>
      <w:r w:rsidR="004F2A04" w:rsidRPr="00A131ED">
        <w:rPr>
          <w:rFonts w:ascii="Arial" w:eastAsia="Arial" w:hAnsi="Arial" w:cs="Arial"/>
          <w:color w:val="222222"/>
          <w:sz w:val="24"/>
          <w:shd w:val="clear" w:color="auto" w:fill="FFFFFF"/>
        </w:rPr>
        <w:t xml:space="preserve">would earn on any deposit </w:t>
      </w:r>
      <w:r w:rsidR="008F4DCE" w:rsidRPr="00A131ED">
        <w:rPr>
          <w:rFonts w:ascii="Arial" w:eastAsia="Arial" w:hAnsi="Arial" w:cs="Arial"/>
          <w:color w:val="222222"/>
          <w:sz w:val="24"/>
          <w:shd w:val="clear" w:color="auto" w:fill="FFFFFF"/>
        </w:rPr>
        <w:t xml:space="preserve">made </w:t>
      </w:r>
      <w:r w:rsidR="004F2A04" w:rsidRPr="00A131ED">
        <w:rPr>
          <w:rFonts w:ascii="Arial" w:eastAsia="Arial" w:hAnsi="Arial" w:cs="Arial"/>
          <w:color w:val="222222"/>
          <w:sz w:val="24"/>
          <w:shd w:val="clear" w:color="auto" w:fill="FFFFFF"/>
        </w:rPr>
        <w:t>into ENS</w:t>
      </w:r>
      <w:r w:rsidR="008F4DCE"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trust account.</w:t>
      </w:r>
      <w:r w:rsidR="004F2A04" w:rsidRPr="00A131ED">
        <w:rPr>
          <w:rFonts w:ascii="Arial" w:eastAsia="Arial" w:hAnsi="Arial" w:cs="Arial"/>
          <w:color w:val="222222"/>
          <w:sz w:val="24"/>
        </w:rPr>
        <w:t xml:space="preserve"> </w:t>
      </w:r>
      <w:r w:rsidR="004F2A04" w:rsidRPr="00A131ED">
        <w:rPr>
          <w:rFonts w:ascii="Arial" w:eastAsia="Arial" w:hAnsi="Arial" w:cs="Arial"/>
          <w:color w:val="222222"/>
          <w:sz w:val="24"/>
          <w:shd w:val="clear" w:color="auto" w:fill="FFFFFF"/>
        </w:rPr>
        <w:t>Ms Maninakis was not available.</w:t>
      </w:r>
      <w:r w:rsidR="004F2A04" w:rsidRPr="00A131ED">
        <w:rPr>
          <w:rFonts w:ascii="Arial" w:eastAsia="Arial" w:hAnsi="Arial" w:cs="Arial"/>
          <w:color w:val="222222"/>
          <w:sz w:val="24"/>
        </w:rPr>
        <w:t xml:space="preserve"> </w:t>
      </w:r>
      <w:r w:rsidR="008F4DCE" w:rsidRPr="00A131ED">
        <w:rPr>
          <w:rFonts w:ascii="Arial" w:eastAsia="Arial" w:hAnsi="Arial" w:cs="Arial"/>
          <w:color w:val="222222"/>
          <w:sz w:val="24"/>
        </w:rPr>
        <w:t xml:space="preserve">In response to her call, she was telephoned by </w:t>
      </w:r>
      <w:r w:rsidR="001D4CA7" w:rsidRPr="00A131ED">
        <w:rPr>
          <w:rFonts w:ascii="Arial" w:eastAsia="Arial" w:hAnsi="Arial" w:cs="Arial"/>
          <w:color w:val="222222"/>
          <w:sz w:val="24"/>
          <w:shd w:val="clear" w:color="auto" w:fill="FFFFFF"/>
        </w:rPr>
        <w:t xml:space="preserve">Mr Arshad </w:t>
      </w:r>
      <w:proofErr w:type="spellStart"/>
      <w:r w:rsidR="001D4CA7" w:rsidRPr="00A131ED">
        <w:rPr>
          <w:rFonts w:ascii="Arial" w:eastAsia="Arial" w:hAnsi="Arial" w:cs="Arial"/>
          <w:color w:val="222222"/>
          <w:sz w:val="24"/>
          <w:shd w:val="clear" w:color="auto" w:fill="FFFFFF"/>
        </w:rPr>
        <w:t>Carr</w:t>
      </w:r>
      <w:r w:rsidR="004F2A04" w:rsidRPr="00A131ED">
        <w:rPr>
          <w:rFonts w:ascii="Arial" w:eastAsia="Arial" w:hAnsi="Arial" w:cs="Arial"/>
          <w:color w:val="222222"/>
          <w:sz w:val="24"/>
          <w:shd w:val="clear" w:color="auto" w:fill="FFFFFF"/>
        </w:rPr>
        <w:t>im</w:t>
      </w:r>
      <w:proofErr w:type="spellEnd"/>
      <w:r w:rsidR="004F2A04" w:rsidRPr="00A131ED">
        <w:rPr>
          <w:rFonts w:ascii="Arial" w:eastAsia="Arial" w:hAnsi="Arial" w:cs="Arial"/>
          <w:color w:val="222222"/>
          <w:sz w:val="24"/>
          <w:shd w:val="clear" w:color="auto" w:fill="FFFFFF"/>
        </w:rPr>
        <w:t xml:space="preserve">, a senior associate in </w:t>
      </w:r>
      <w:r w:rsidR="008F4DCE" w:rsidRPr="00A131ED">
        <w:rPr>
          <w:rFonts w:ascii="Arial" w:eastAsia="Arial" w:hAnsi="Arial" w:cs="Arial"/>
          <w:color w:val="222222"/>
          <w:sz w:val="24"/>
          <w:shd w:val="clear" w:color="auto" w:fill="FFFFFF"/>
        </w:rPr>
        <w:t xml:space="preserve">the </w:t>
      </w:r>
      <w:r w:rsidR="004F2A04" w:rsidRPr="00A131ED">
        <w:rPr>
          <w:rFonts w:ascii="Arial" w:eastAsia="Arial" w:hAnsi="Arial" w:cs="Arial"/>
          <w:color w:val="222222"/>
          <w:sz w:val="24"/>
          <w:shd w:val="clear" w:color="auto" w:fill="FFFFFF"/>
        </w:rPr>
        <w:t xml:space="preserve">ENS </w:t>
      </w:r>
      <w:r w:rsidR="004C1306" w:rsidRPr="00A131ED">
        <w:rPr>
          <w:rFonts w:ascii="Arial" w:eastAsia="Arial" w:hAnsi="Arial" w:cs="Arial"/>
          <w:color w:val="222222"/>
          <w:sz w:val="24"/>
          <w:shd w:val="clear" w:color="auto" w:fill="FFFFFF"/>
        </w:rPr>
        <w:t>r</w:t>
      </w:r>
      <w:r w:rsidR="004F2A04" w:rsidRPr="00A131ED">
        <w:rPr>
          <w:rFonts w:ascii="Arial" w:eastAsia="Arial" w:hAnsi="Arial" w:cs="Arial"/>
          <w:color w:val="222222"/>
          <w:sz w:val="24"/>
          <w:shd w:val="clear" w:color="auto" w:fill="FFFFFF"/>
        </w:rPr>
        <w:t xml:space="preserve">eal </w:t>
      </w:r>
      <w:r w:rsidR="004C1306" w:rsidRPr="00A131ED">
        <w:rPr>
          <w:rFonts w:ascii="Arial" w:eastAsia="Arial" w:hAnsi="Arial" w:cs="Arial"/>
          <w:color w:val="222222"/>
          <w:sz w:val="24"/>
          <w:shd w:val="clear" w:color="auto" w:fill="FFFFFF"/>
        </w:rPr>
        <w:t>e</w:t>
      </w:r>
      <w:r w:rsidR="004F2A04" w:rsidRPr="00A131ED">
        <w:rPr>
          <w:rFonts w:ascii="Arial" w:eastAsia="Arial" w:hAnsi="Arial" w:cs="Arial"/>
          <w:color w:val="222222"/>
          <w:sz w:val="24"/>
          <w:shd w:val="clear" w:color="auto" w:fill="FFFFFF"/>
        </w:rPr>
        <w:t>state department</w:t>
      </w:r>
      <w:r w:rsidR="008F4DCE"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w:t>
      </w:r>
      <w:r w:rsidR="00E90EB5" w:rsidRPr="00A131ED">
        <w:rPr>
          <w:rFonts w:ascii="Arial" w:eastAsia="Arial" w:hAnsi="Arial" w:cs="Arial"/>
          <w:color w:val="222222"/>
          <w:sz w:val="24"/>
          <w:shd w:val="clear" w:color="auto" w:fill="FFFFFF"/>
        </w:rPr>
        <w:t>who advised</w:t>
      </w:r>
      <w:r w:rsidR="004F2A04" w:rsidRPr="00A131ED">
        <w:rPr>
          <w:rFonts w:ascii="Arial" w:eastAsia="Arial" w:hAnsi="Arial" w:cs="Arial"/>
          <w:color w:val="222222"/>
          <w:sz w:val="24"/>
          <w:shd w:val="clear" w:color="auto" w:fill="FFFFFF"/>
        </w:rPr>
        <w:t xml:space="preserve"> </w:t>
      </w:r>
      <w:r w:rsidR="008F4DCE" w:rsidRPr="00A131ED">
        <w:rPr>
          <w:rFonts w:ascii="Arial" w:eastAsia="Arial" w:hAnsi="Arial" w:cs="Arial"/>
          <w:color w:val="222222"/>
          <w:sz w:val="24"/>
          <w:shd w:val="clear" w:color="auto" w:fill="FFFFFF"/>
        </w:rPr>
        <w:t xml:space="preserve">her </w:t>
      </w:r>
      <w:r w:rsidR="004F2A04" w:rsidRPr="00A131ED">
        <w:rPr>
          <w:rFonts w:ascii="Arial" w:eastAsia="Arial" w:hAnsi="Arial" w:cs="Arial"/>
          <w:color w:val="222222"/>
          <w:sz w:val="24"/>
          <w:shd w:val="clear" w:color="auto" w:fill="FFFFFF"/>
        </w:rPr>
        <w:t xml:space="preserve">that </w:t>
      </w:r>
      <w:r w:rsidR="008F4DCE" w:rsidRPr="00A131ED">
        <w:rPr>
          <w:rFonts w:ascii="Arial" w:eastAsia="Arial" w:hAnsi="Arial" w:cs="Arial"/>
          <w:color w:val="222222"/>
          <w:sz w:val="24"/>
          <w:shd w:val="clear" w:color="auto" w:fill="FFFFFF"/>
        </w:rPr>
        <w:t xml:space="preserve">the interest offered by </w:t>
      </w:r>
      <w:r w:rsidR="00E90EB5" w:rsidRPr="00A131ED">
        <w:rPr>
          <w:rFonts w:ascii="Arial" w:eastAsia="Arial" w:hAnsi="Arial" w:cs="Arial"/>
          <w:color w:val="222222"/>
          <w:sz w:val="24"/>
          <w:shd w:val="clear" w:color="auto" w:fill="FFFFFF"/>
        </w:rPr>
        <w:t>ENS was</w:t>
      </w:r>
      <w:r w:rsidR="008F4DCE" w:rsidRPr="00A131ED">
        <w:rPr>
          <w:rFonts w:ascii="Arial" w:eastAsia="Arial" w:hAnsi="Arial" w:cs="Arial"/>
          <w:color w:val="222222"/>
          <w:sz w:val="24"/>
          <w:shd w:val="clear" w:color="auto" w:fill="FFFFFF"/>
        </w:rPr>
        <w:t xml:space="preserve"> </w:t>
      </w:r>
      <w:r w:rsidR="004F2A04" w:rsidRPr="00A131ED">
        <w:rPr>
          <w:rFonts w:ascii="Arial" w:eastAsia="Arial" w:hAnsi="Arial" w:cs="Arial"/>
          <w:color w:val="222222"/>
          <w:sz w:val="24"/>
          <w:shd w:val="clear" w:color="auto" w:fill="FFFFFF"/>
        </w:rPr>
        <w:t xml:space="preserve">less than </w:t>
      </w:r>
      <w:r w:rsidR="008F4DCE" w:rsidRPr="00A131ED">
        <w:rPr>
          <w:rFonts w:ascii="Arial" w:eastAsia="Arial" w:hAnsi="Arial" w:cs="Arial"/>
          <w:color w:val="222222"/>
          <w:sz w:val="24"/>
          <w:shd w:val="clear" w:color="auto" w:fill="FFFFFF"/>
        </w:rPr>
        <w:t xml:space="preserve">that offered by </w:t>
      </w:r>
      <w:r w:rsidR="004F2A04" w:rsidRPr="00A131ED">
        <w:rPr>
          <w:rFonts w:ascii="Arial" w:eastAsia="Arial" w:hAnsi="Arial" w:cs="Arial"/>
          <w:color w:val="222222"/>
          <w:sz w:val="24"/>
          <w:shd w:val="clear" w:color="auto" w:fill="FFFFFF"/>
        </w:rPr>
        <w:t>Standard Bank</w:t>
      </w:r>
      <w:r w:rsidR="00AB26FD" w:rsidRPr="00A131ED">
        <w:rPr>
          <w:rFonts w:ascii="Arial" w:eastAsia="Arial" w:hAnsi="Arial" w:cs="Arial"/>
          <w:color w:val="222222"/>
          <w:sz w:val="24"/>
          <w:shd w:val="clear" w:color="auto" w:fill="FFFFFF"/>
        </w:rPr>
        <w:t>’s</w:t>
      </w:r>
      <w:r w:rsidR="004F2A04" w:rsidRPr="00A131ED">
        <w:rPr>
          <w:rFonts w:ascii="Arial" w:eastAsia="Arial" w:hAnsi="Arial" w:cs="Arial"/>
          <w:color w:val="222222"/>
          <w:sz w:val="24"/>
          <w:shd w:val="clear" w:color="auto" w:fill="FFFFFF"/>
        </w:rPr>
        <w:t xml:space="preserve"> money market.</w:t>
      </w:r>
    </w:p>
    <w:p w14:paraId="3F1EDD2A" w14:textId="77777777" w:rsidR="00707727" w:rsidRPr="00A131ED" w:rsidRDefault="00707727">
      <w:pPr>
        <w:spacing w:after="0" w:line="360" w:lineRule="auto"/>
        <w:jc w:val="both"/>
        <w:rPr>
          <w:rFonts w:ascii="Arial" w:eastAsia="Arial" w:hAnsi="Arial" w:cs="Arial"/>
          <w:sz w:val="24"/>
        </w:rPr>
      </w:pPr>
    </w:p>
    <w:p w14:paraId="1E175B38" w14:textId="01FFA6D1" w:rsidR="00707727" w:rsidRPr="00A131ED" w:rsidRDefault="00AA5DE5">
      <w:pPr>
        <w:spacing w:after="0" w:line="360" w:lineRule="auto"/>
        <w:jc w:val="both"/>
        <w:rPr>
          <w:rFonts w:ascii="Arial" w:eastAsia="Arial" w:hAnsi="Arial" w:cs="Arial"/>
          <w:sz w:val="24"/>
        </w:rPr>
      </w:pPr>
      <w:r w:rsidRPr="00A131ED">
        <w:rPr>
          <w:rFonts w:ascii="Arial" w:eastAsia="Arial" w:hAnsi="Arial" w:cs="Arial"/>
          <w:sz w:val="24"/>
        </w:rPr>
        <w:t>[7</w:t>
      </w:r>
      <w:r w:rsidR="004F2A04" w:rsidRPr="00A131ED">
        <w:rPr>
          <w:rFonts w:ascii="Arial" w:eastAsia="Arial" w:hAnsi="Arial" w:cs="Arial"/>
          <w:sz w:val="24"/>
        </w:rPr>
        <w:t>]</w:t>
      </w:r>
      <w:r w:rsidR="004F2A04" w:rsidRPr="00A131ED">
        <w:rPr>
          <w:rFonts w:ascii="Arial" w:eastAsia="Arial" w:hAnsi="Arial" w:cs="Arial"/>
          <w:sz w:val="24"/>
        </w:rPr>
        <w:tab/>
        <w:t xml:space="preserve"> </w:t>
      </w:r>
      <w:r w:rsidR="008F4DCE" w:rsidRPr="00A131ED">
        <w:rPr>
          <w:rFonts w:ascii="Arial" w:eastAsia="Arial" w:hAnsi="Arial" w:cs="Arial"/>
          <w:sz w:val="24"/>
        </w:rPr>
        <w:t xml:space="preserve">Subsequently, and whilst she was still at the bank, </w:t>
      </w:r>
      <w:r w:rsidR="004F2A04" w:rsidRPr="00A131ED">
        <w:rPr>
          <w:rFonts w:ascii="Arial" w:eastAsia="Arial" w:hAnsi="Arial" w:cs="Arial"/>
          <w:color w:val="222222"/>
          <w:sz w:val="24"/>
          <w:shd w:val="clear" w:color="auto" w:fill="FFFFFF"/>
        </w:rPr>
        <w:t xml:space="preserve">Ms Maninakis called Ms Hawarden. Ms </w:t>
      </w:r>
      <w:r w:rsidR="00F050DF" w:rsidRPr="00A131ED">
        <w:rPr>
          <w:rFonts w:ascii="Arial" w:eastAsia="Arial" w:hAnsi="Arial" w:cs="Arial"/>
          <w:color w:val="222222"/>
          <w:sz w:val="24"/>
          <w:shd w:val="clear" w:color="auto" w:fill="FFFFFF"/>
        </w:rPr>
        <w:t>Hawarden confirmed</w:t>
      </w:r>
      <w:r w:rsidR="009B35A4" w:rsidRPr="00A131ED">
        <w:rPr>
          <w:rFonts w:ascii="Arial" w:eastAsia="Arial" w:hAnsi="Arial" w:cs="Arial"/>
          <w:color w:val="222222"/>
          <w:sz w:val="24"/>
          <w:shd w:val="clear" w:color="auto" w:fill="FFFFFF"/>
        </w:rPr>
        <w:t xml:space="preserve"> that </w:t>
      </w:r>
      <w:r w:rsidR="004F2A04" w:rsidRPr="00A131ED">
        <w:rPr>
          <w:rFonts w:ascii="Arial" w:eastAsia="Arial" w:hAnsi="Arial" w:cs="Arial"/>
          <w:color w:val="222222"/>
          <w:sz w:val="24"/>
          <w:shd w:val="clear" w:color="auto" w:fill="FFFFFF"/>
        </w:rPr>
        <w:t xml:space="preserve">she had the emails sent to </w:t>
      </w:r>
      <w:r w:rsidR="00F050DF" w:rsidRPr="00A131ED">
        <w:rPr>
          <w:rFonts w:ascii="Arial" w:eastAsia="Arial" w:hAnsi="Arial" w:cs="Arial"/>
          <w:color w:val="222222"/>
          <w:sz w:val="24"/>
          <w:shd w:val="clear" w:color="auto" w:fill="FFFFFF"/>
        </w:rPr>
        <w:t>her reflecting</w:t>
      </w:r>
      <w:r w:rsidR="009B35A4" w:rsidRPr="00A131ED">
        <w:rPr>
          <w:rFonts w:ascii="Arial" w:eastAsia="Arial" w:hAnsi="Arial" w:cs="Arial"/>
          <w:color w:val="222222"/>
          <w:sz w:val="24"/>
          <w:shd w:val="clear" w:color="auto" w:fill="FFFFFF"/>
        </w:rPr>
        <w:t xml:space="preserve"> </w:t>
      </w:r>
      <w:r w:rsidR="004F2A04" w:rsidRPr="00A131ED">
        <w:rPr>
          <w:rFonts w:ascii="Arial" w:eastAsia="Arial" w:hAnsi="Arial" w:cs="Arial"/>
          <w:color w:val="222222"/>
          <w:sz w:val="24"/>
          <w:shd w:val="clear" w:color="auto" w:fill="FFFFFF"/>
        </w:rPr>
        <w:t>the banking details of ENS.</w:t>
      </w:r>
      <w:r w:rsidR="004F2A04" w:rsidRPr="00A131ED">
        <w:rPr>
          <w:rFonts w:ascii="Arial" w:eastAsia="Arial" w:hAnsi="Arial" w:cs="Arial"/>
          <w:color w:val="222222"/>
          <w:sz w:val="24"/>
        </w:rPr>
        <w:t xml:space="preserve"> </w:t>
      </w:r>
      <w:r w:rsidR="00CB5E75" w:rsidRPr="00A131ED">
        <w:rPr>
          <w:rFonts w:ascii="Arial" w:eastAsia="Arial" w:hAnsi="Arial" w:cs="Arial"/>
          <w:color w:val="222222"/>
          <w:sz w:val="24"/>
        </w:rPr>
        <w:t>She</w:t>
      </w:r>
      <w:r w:rsidR="004F2A04" w:rsidRPr="00A131ED">
        <w:rPr>
          <w:rFonts w:ascii="Arial" w:eastAsia="Arial" w:hAnsi="Arial" w:cs="Arial"/>
          <w:color w:val="222222"/>
          <w:sz w:val="24"/>
          <w:shd w:val="clear" w:color="auto" w:fill="FFFFFF"/>
        </w:rPr>
        <w:t xml:space="preserve"> subsequently </w:t>
      </w:r>
      <w:r w:rsidR="009B35A4" w:rsidRPr="00A131ED">
        <w:rPr>
          <w:rFonts w:ascii="Arial" w:eastAsia="Arial" w:hAnsi="Arial" w:cs="Arial"/>
          <w:color w:val="222222"/>
          <w:sz w:val="24"/>
          <w:shd w:val="clear" w:color="auto" w:fill="FFFFFF"/>
        </w:rPr>
        <w:t xml:space="preserve">effected a </w:t>
      </w:r>
      <w:r w:rsidR="004F2A04" w:rsidRPr="00A131ED">
        <w:rPr>
          <w:rFonts w:ascii="Arial" w:eastAsia="Arial" w:hAnsi="Arial" w:cs="Arial"/>
          <w:color w:val="222222"/>
          <w:sz w:val="24"/>
          <w:shd w:val="clear" w:color="auto" w:fill="FFFFFF"/>
        </w:rPr>
        <w:t xml:space="preserve">transfer into what she </w:t>
      </w:r>
      <w:r w:rsidR="00F050DF" w:rsidRPr="00A131ED">
        <w:rPr>
          <w:rFonts w:ascii="Arial" w:eastAsia="Arial" w:hAnsi="Arial" w:cs="Arial"/>
          <w:color w:val="222222"/>
          <w:sz w:val="24"/>
          <w:shd w:val="clear" w:color="auto" w:fill="FFFFFF"/>
        </w:rPr>
        <w:t>believed was</w:t>
      </w:r>
      <w:r w:rsidR="009B35A4" w:rsidRPr="00A131ED">
        <w:rPr>
          <w:rFonts w:ascii="Arial" w:eastAsia="Arial" w:hAnsi="Arial" w:cs="Arial"/>
          <w:color w:val="222222"/>
          <w:sz w:val="24"/>
          <w:shd w:val="clear" w:color="auto" w:fill="FFFFFF"/>
        </w:rPr>
        <w:t xml:space="preserve"> </w:t>
      </w:r>
      <w:r w:rsidR="004F2A04" w:rsidRPr="00A131ED">
        <w:rPr>
          <w:rFonts w:ascii="Arial" w:eastAsia="Arial" w:hAnsi="Arial" w:cs="Arial"/>
          <w:color w:val="222222"/>
          <w:sz w:val="24"/>
          <w:shd w:val="clear" w:color="auto" w:fill="FFFFFF"/>
        </w:rPr>
        <w:t xml:space="preserve">the ENS </w:t>
      </w:r>
      <w:r w:rsidR="009B35A4" w:rsidRPr="00A131ED">
        <w:rPr>
          <w:rFonts w:ascii="Arial" w:eastAsia="Arial" w:hAnsi="Arial" w:cs="Arial"/>
          <w:color w:val="222222"/>
          <w:sz w:val="24"/>
          <w:shd w:val="clear" w:color="auto" w:fill="FFFFFF"/>
        </w:rPr>
        <w:t xml:space="preserve">bank account. She did this </w:t>
      </w:r>
      <w:r w:rsidR="004F2A04" w:rsidRPr="00A131ED">
        <w:rPr>
          <w:rFonts w:ascii="Arial" w:eastAsia="Arial" w:hAnsi="Arial" w:cs="Arial"/>
          <w:color w:val="222222"/>
          <w:sz w:val="24"/>
          <w:shd w:val="clear" w:color="auto" w:fill="FFFFFF"/>
        </w:rPr>
        <w:t xml:space="preserve">with the help of Ms </w:t>
      </w:r>
      <w:proofErr w:type="spellStart"/>
      <w:r w:rsidR="004F2A04" w:rsidRPr="00A131ED">
        <w:rPr>
          <w:rFonts w:ascii="Arial" w:eastAsia="Arial" w:hAnsi="Arial" w:cs="Arial"/>
          <w:color w:val="222222"/>
          <w:sz w:val="24"/>
          <w:shd w:val="clear" w:color="auto" w:fill="FFFFFF"/>
        </w:rPr>
        <w:t>Shabalala</w:t>
      </w:r>
      <w:proofErr w:type="spellEnd"/>
      <w:r w:rsidR="009B35A4"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using </w:t>
      </w:r>
      <w:r w:rsidR="009B35A4" w:rsidRPr="00A131ED">
        <w:rPr>
          <w:rFonts w:ascii="Arial" w:eastAsia="Arial" w:hAnsi="Arial" w:cs="Arial"/>
          <w:color w:val="222222"/>
          <w:sz w:val="24"/>
          <w:shd w:val="clear" w:color="auto" w:fill="FFFFFF"/>
        </w:rPr>
        <w:t xml:space="preserve">the latter’s </w:t>
      </w:r>
      <w:r w:rsidR="004F2A04" w:rsidRPr="00A131ED">
        <w:rPr>
          <w:rFonts w:ascii="Arial" w:eastAsia="Arial" w:hAnsi="Arial" w:cs="Arial"/>
          <w:color w:val="222222"/>
          <w:sz w:val="24"/>
          <w:shd w:val="clear" w:color="auto" w:fill="FFFFFF"/>
        </w:rPr>
        <w:t xml:space="preserve">computer. </w:t>
      </w:r>
      <w:r w:rsidR="009B35A4" w:rsidRPr="00A131ED">
        <w:rPr>
          <w:rFonts w:ascii="Arial" w:eastAsia="Arial" w:hAnsi="Arial" w:cs="Arial"/>
          <w:color w:val="222222"/>
          <w:sz w:val="24"/>
          <w:shd w:val="clear" w:color="auto" w:fill="FFFFFF"/>
        </w:rPr>
        <w:t xml:space="preserve">In effecting the payment, she used </w:t>
      </w:r>
      <w:r w:rsidR="00E90EB5" w:rsidRPr="00A131ED">
        <w:rPr>
          <w:rFonts w:ascii="Arial" w:eastAsia="Arial" w:hAnsi="Arial" w:cs="Arial"/>
          <w:color w:val="222222"/>
          <w:sz w:val="24"/>
          <w:shd w:val="clear" w:color="auto" w:fill="FFFFFF"/>
        </w:rPr>
        <w:t>the banking</w:t>
      </w:r>
      <w:r w:rsidR="004F2A04" w:rsidRPr="00A131ED">
        <w:rPr>
          <w:rFonts w:ascii="Arial" w:eastAsia="Arial" w:hAnsi="Arial" w:cs="Arial"/>
          <w:color w:val="222222"/>
          <w:sz w:val="24"/>
          <w:shd w:val="clear" w:color="auto" w:fill="FFFFFF"/>
        </w:rPr>
        <w:t xml:space="preserve"> details provided in the fraudulent email and transferred the mon</w:t>
      </w:r>
      <w:r w:rsidR="000E5428" w:rsidRPr="00A131ED">
        <w:rPr>
          <w:rFonts w:ascii="Arial" w:eastAsia="Arial" w:hAnsi="Arial" w:cs="Arial"/>
          <w:color w:val="222222"/>
          <w:sz w:val="24"/>
          <w:shd w:val="clear" w:color="auto" w:fill="FFFFFF"/>
        </w:rPr>
        <w:t>i</w:t>
      </w:r>
      <w:r w:rsidR="004F2A04" w:rsidRPr="00A131ED">
        <w:rPr>
          <w:rFonts w:ascii="Arial" w:eastAsia="Arial" w:hAnsi="Arial" w:cs="Arial"/>
          <w:color w:val="222222"/>
          <w:sz w:val="24"/>
          <w:shd w:val="clear" w:color="auto" w:fill="FFFFFF"/>
        </w:rPr>
        <w:t>es into th</w:t>
      </w:r>
      <w:r w:rsidR="002C04BD" w:rsidRPr="00A131ED">
        <w:rPr>
          <w:rFonts w:ascii="Arial" w:eastAsia="Arial" w:hAnsi="Arial" w:cs="Arial"/>
          <w:color w:val="222222"/>
          <w:sz w:val="24"/>
          <w:shd w:val="clear" w:color="auto" w:fill="FFFFFF"/>
        </w:rPr>
        <w:t>e fraudster’s FNB bank account</w:t>
      </w:r>
      <w:r w:rsidR="00E90EB5" w:rsidRPr="00A131ED">
        <w:rPr>
          <w:rFonts w:ascii="Arial" w:eastAsia="Arial" w:hAnsi="Arial" w:cs="Arial"/>
          <w:color w:val="222222"/>
          <w:sz w:val="24"/>
          <w:shd w:val="clear" w:color="auto" w:fill="FFFFFF"/>
        </w:rPr>
        <w:t>, in</w:t>
      </w:r>
      <w:r w:rsidR="009B35A4" w:rsidRPr="00A131ED">
        <w:rPr>
          <w:rFonts w:ascii="Arial" w:eastAsia="Arial" w:hAnsi="Arial" w:cs="Arial"/>
          <w:color w:val="222222"/>
          <w:sz w:val="24"/>
          <w:shd w:val="clear" w:color="auto" w:fill="FFFFFF"/>
        </w:rPr>
        <w:t xml:space="preserve"> the belief that she was making a payment into </w:t>
      </w:r>
      <w:r w:rsidR="002C04BD" w:rsidRPr="00A131ED">
        <w:rPr>
          <w:rFonts w:ascii="Arial" w:eastAsia="Arial" w:hAnsi="Arial" w:cs="Arial"/>
          <w:color w:val="222222"/>
          <w:sz w:val="24"/>
          <w:shd w:val="clear" w:color="auto" w:fill="FFFFFF"/>
        </w:rPr>
        <w:t xml:space="preserve">the banking account of ENS. She did not make </w:t>
      </w:r>
      <w:r w:rsidR="009B35A4" w:rsidRPr="00A131ED">
        <w:rPr>
          <w:rFonts w:ascii="Arial" w:eastAsia="Arial" w:hAnsi="Arial" w:cs="Arial"/>
          <w:color w:val="222222"/>
          <w:sz w:val="24"/>
          <w:shd w:val="clear" w:color="auto" w:fill="FFFFFF"/>
        </w:rPr>
        <w:t xml:space="preserve">telephonic contact with </w:t>
      </w:r>
      <w:r w:rsidR="009F77A2" w:rsidRPr="00A131ED">
        <w:rPr>
          <w:rFonts w:ascii="Arial" w:eastAsia="Arial" w:hAnsi="Arial" w:cs="Arial"/>
          <w:color w:val="222222"/>
          <w:sz w:val="24"/>
          <w:shd w:val="clear" w:color="auto" w:fill="FFFFFF"/>
        </w:rPr>
        <w:t xml:space="preserve">ENS, after making her election to pay by way of </w:t>
      </w:r>
      <w:r w:rsidR="009B35A4" w:rsidRPr="00A131ED">
        <w:rPr>
          <w:rFonts w:ascii="Arial" w:eastAsia="Arial" w:hAnsi="Arial" w:cs="Arial"/>
          <w:color w:val="222222"/>
          <w:sz w:val="24"/>
          <w:shd w:val="clear" w:color="auto" w:fill="FFFFFF"/>
        </w:rPr>
        <w:t xml:space="preserve">an </w:t>
      </w:r>
      <w:r w:rsidR="009F77A2" w:rsidRPr="00A131ED">
        <w:rPr>
          <w:rFonts w:ascii="Arial" w:eastAsia="Arial" w:hAnsi="Arial" w:cs="Arial"/>
          <w:color w:val="222222"/>
          <w:sz w:val="24"/>
          <w:shd w:val="clear" w:color="auto" w:fill="FFFFFF"/>
        </w:rPr>
        <w:t>electronic fund transfer</w:t>
      </w:r>
      <w:r w:rsidR="0077002F" w:rsidRPr="00A131ED">
        <w:rPr>
          <w:rFonts w:ascii="Arial" w:eastAsia="Arial" w:hAnsi="Arial" w:cs="Arial"/>
          <w:color w:val="222222"/>
          <w:sz w:val="24"/>
          <w:shd w:val="clear" w:color="auto" w:fill="FFFFFF"/>
        </w:rPr>
        <w:t xml:space="preserve"> (EFT)</w:t>
      </w:r>
      <w:r w:rsidR="00CB5E75" w:rsidRPr="00A131ED">
        <w:rPr>
          <w:rFonts w:ascii="Arial" w:eastAsia="Arial" w:hAnsi="Arial" w:cs="Arial"/>
          <w:color w:val="222222"/>
          <w:sz w:val="24"/>
          <w:shd w:val="clear" w:color="auto" w:fill="FFFFFF"/>
        </w:rPr>
        <w:t>,</w:t>
      </w:r>
      <w:r w:rsidR="009F77A2" w:rsidRPr="00A131ED">
        <w:rPr>
          <w:rFonts w:ascii="Arial" w:eastAsia="Arial" w:hAnsi="Arial" w:cs="Arial"/>
          <w:color w:val="222222"/>
          <w:sz w:val="24"/>
          <w:shd w:val="clear" w:color="auto" w:fill="FFFFFF"/>
        </w:rPr>
        <w:t xml:space="preserve"> and prior to transferring the funds. </w:t>
      </w:r>
    </w:p>
    <w:p w14:paraId="01132759" w14:textId="77777777" w:rsidR="00707727" w:rsidRPr="00A131ED" w:rsidRDefault="00707727">
      <w:pPr>
        <w:spacing w:after="0" w:line="360" w:lineRule="auto"/>
        <w:jc w:val="both"/>
        <w:rPr>
          <w:rFonts w:ascii="Arial" w:eastAsia="Arial" w:hAnsi="Arial" w:cs="Arial"/>
          <w:sz w:val="24"/>
        </w:rPr>
      </w:pPr>
    </w:p>
    <w:p w14:paraId="56D9370E" w14:textId="11910EF6" w:rsidR="00707727" w:rsidRPr="00A131ED" w:rsidRDefault="00AA5DE5">
      <w:pPr>
        <w:spacing w:after="0" w:line="360" w:lineRule="auto"/>
        <w:jc w:val="both"/>
        <w:rPr>
          <w:rFonts w:ascii="Arial" w:eastAsia="Arial" w:hAnsi="Arial" w:cs="Arial"/>
          <w:sz w:val="24"/>
        </w:rPr>
      </w:pPr>
      <w:r w:rsidRPr="00A131ED">
        <w:rPr>
          <w:rFonts w:ascii="Arial" w:eastAsia="Arial" w:hAnsi="Arial" w:cs="Arial"/>
          <w:sz w:val="24"/>
        </w:rPr>
        <w:t>[8</w:t>
      </w:r>
      <w:r w:rsidR="004F2A04" w:rsidRPr="00A131ED">
        <w:rPr>
          <w:rFonts w:ascii="Arial" w:eastAsia="Arial" w:hAnsi="Arial" w:cs="Arial"/>
          <w:sz w:val="24"/>
        </w:rPr>
        <w:t>]</w:t>
      </w:r>
      <w:r w:rsidR="004F2A04" w:rsidRPr="00A131ED">
        <w:rPr>
          <w:rFonts w:ascii="Arial" w:eastAsia="Arial" w:hAnsi="Arial" w:cs="Arial"/>
          <w:sz w:val="24"/>
        </w:rPr>
        <w:tab/>
      </w:r>
      <w:r w:rsidR="004F2A04" w:rsidRPr="00A131ED">
        <w:rPr>
          <w:rFonts w:ascii="Arial" w:eastAsia="Arial" w:hAnsi="Arial" w:cs="Arial"/>
          <w:color w:val="222222"/>
          <w:sz w:val="24"/>
          <w:shd w:val="clear" w:color="auto" w:fill="FFFFFF"/>
        </w:rPr>
        <w:t>Ms Hawarden thereafter on 22 August 2019 at 12h55 sen</w:t>
      </w:r>
      <w:r w:rsidR="001D756F" w:rsidRPr="00A131ED">
        <w:rPr>
          <w:rFonts w:ascii="Arial" w:eastAsia="Arial" w:hAnsi="Arial" w:cs="Arial"/>
          <w:color w:val="222222"/>
          <w:sz w:val="24"/>
          <w:shd w:val="clear" w:color="auto" w:fill="FFFFFF"/>
        </w:rPr>
        <w:t xml:space="preserve">t Ms Maninakis proof of </w:t>
      </w:r>
      <w:r w:rsidR="00E90EB5" w:rsidRPr="00A131ED">
        <w:rPr>
          <w:rFonts w:ascii="Arial" w:eastAsia="Arial" w:hAnsi="Arial" w:cs="Arial"/>
          <w:color w:val="222222"/>
          <w:sz w:val="24"/>
          <w:shd w:val="clear" w:color="auto" w:fill="FFFFFF"/>
        </w:rPr>
        <w:t xml:space="preserve">payment. </w:t>
      </w:r>
      <w:r w:rsidR="004F2A04" w:rsidRPr="00A131ED">
        <w:rPr>
          <w:rFonts w:ascii="Arial" w:eastAsia="Arial" w:hAnsi="Arial" w:cs="Arial"/>
          <w:color w:val="222222"/>
          <w:sz w:val="24"/>
          <w:shd w:val="clear" w:color="auto" w:fill="FFFFFF"/>
        </w:rPr>
        <w:t xml:space="preserve">This email </w:t>
      </w:r>
      <w:r w:rsidR="009B35A4" w:rsidRPr="00A131ED">
        <w:rPr>
          <w:rFonts w:ascii="Arial" w:eastAsia="Arial" w:hAnsi="Arial" w:cs="Arial"/>
          <w:color w:val="222222"/>
          <w:sz w:val="24"/>
          <w:shd w:val="clear" w:color="auto" w:fill="FFFFFF"/>
        </w:rPr>
        <w:t xml:space="preserve">as well </w:t>
      </w:r>
      <w:r w:rsidR="00E90EB5" w:rsidRPr="00A131ED">
        <w:rPr>
          <w:rFonts w:ascii="Arial" w:eastAsia="Arial" w:hAnsi="Arial" w:cs="Arial"/>
          <w:color w:val="222222"/>
          <w:sz w:val="24"/>
          <w:shd w:val="clear" w:color="auto" w:fill="FFFFFF"/>
        </w:rPr>
        <w:t>was intercepted</w:t>
      </w:r>
      <w:r w:rsidR="004F2A04" w:rsidRPr="00A131ED">
        <w:rPr>
          <w:rFonts w:ascii="Arial" w:eastAsia="Arial" w:hAnsi="Arial" w:cs="Arial"/>
          <w:color w:val="222222"/>
          <w:sz w:val="24"/>
          <w:shd w:val="clear" w:color="auto" w:fill="FFFFFF"/>
        </w:rPr>
        <w:t xml:space="preserve"> and </w:t>
      </w:r>
      <w:r w:rsidR="00E90EB5" w:rsidRPr="00A131ED">
        <w:rPr>
          <w:rFonts w:ascii="Arial" w:eastAsia="Arial" w:hAnsi="Arial" w:cs="Arial"/>
          <w:color w:val="222222"/>
          <w:sz w:val="24"/>
          <w:shd w:val="clear" w:color="auto" w:fill="FFFFFF"/>
        </w:rPr>
        <w:t xml:space="preserve">altered. </w:t>
      </w:r>
      <w:r w:rsidR="009B35A4" w:rsidRPr="00A131ED">
        <w:rPr>
          <w:rFonts w:ascii="Arial" w:eastAsia="Arial" w:hAnsi="Arial" w:cs="Arial"/>
          <w:color w:val="222222"/>
          <w:sz w:val="24"/>
        </w:rPr>
        <w:t>Instead</w:t>
      </w:r>
      <w:r w:rsidR="00037A55" w:rsidRPr="00A131ED">
        <w:rPr>
          <w:rFonts w:ascii="Arial" w:eastAsia="Arial" w:hAnsi="Arial" w:cs="Arial"/>
          <w:color w:val="222222"/>
          <w:sz w:val="24"/>
        </w:rPr>
        <w:t>,</w:t>
      </w:r>
      <w:r w:rsidR="009B35A4" w:rsidRPr="00A131ED">
        <w:rPr>
          <w:rFonts w:ascii="Arial" w:eastAsia="Arial" w:hAnsi="Arial" w:cs="Arial"/>
          <w:color w:val="222222"/>
          <w:sz w:val="24"/>
        </w:rPr>
        <w:t xml:space="preserve"> at 17h57 an email purporting to have issued from </w:t>
      </w:r>
      <w:r w:rsidR="004F2A04" w:rsidRPr="00A131ED">
        <w:rPr>
          <w:rFonts w:ascii="Arial" w:eastAsia="Arial" w:hAnsi="Arial" w:cs="Arial"/>
          <w:color w:val="222222"/>
          <w:sz w:val="24"/>
          <w:shd w:val="clear" w:color="auto" w:fill="FFFFFF"/>
        </w:rPr>
        <w:t xml:space="preserve">Ms Hawarden </w:t>
      </w:r>
      <w:r w:rsidR="009B35A4" w:rsidRPr="00A131ED">
        <w:rPr>
          <w:rFonts w:ascii="Arial" w:eastAsia="Arial" w:hAnsi="Arial" w:cs="Arial"/>
          <w:color w:val="222222"/>
          <w:sz w:val="24"/>
          <w:shd w:val="clear" w:color="auto" w:fill="FFFFFF"/>
        </w:rPr>
        <w:t xml:space="preserve">was </w:t>
      </w:r>
      <w:r w:rsidR="004F2A04" w:rsidRPr="00A131ED">
        <w:rPr>
          <w:rFonts w:ascii="Arial" w:eastAsia="Arial" w:hAnsi="Arial" w:cs="Arial"/>
          <w:color w:val="222222"/>
          <w:sz w:val="24"/>
          <w:shd w:val="clear" w:color="auto" w:fill="FFFFFF"/>
        </w:rPr>
        <w:t xml:space="preserve">sent </w:t>
      </w:r>
      <w:r w:rsidR="009B35A4" w:rsidRPr="00A131ED">
        <w:rPr>
          <w:rFonts w:ascii="Arial" w:eastAsia="Arial" w:hAnsi="Arial" w:cs="Arial"/>
          <w:color w:val="222222"/>
          <w:sz w:val="24"/>
          <w:shd w:val="clear" w:color="auto" w:fill="FFFFFF"/>
        </w:rPr>
        <w:t xml:space="preserve">to </w:t>
      </w:r>
      <w:r w:rsidR="004F2A04" w:rsidRPr="00A131ED">
        <w:rPr>
          <w:rFonts w:ascii="Arial" w:eastAsia="Arial" w:hAnsi="Arial" w:cs="Arial"/>
          <w:color w:val="222222"/>
          <w:sz w:val="24"/>
          <w:shd w:val="clear" w:color="auto" w:fill="FFFFFF"/>
        </w:rPr>
        <w:t xml:space="preserve">Ms Maninakis enclosing proof of payment into ENS’ bank account and stating that the payment should reflect between 24 to 48 hours. This </w:t>
      </w:r>
      <w:r w:rsidR="00E90EB5" w:rsidRPr="00A131ED">
        <w:rPr>
          <w:rFonts w:ascii="Arial" w:eastAsia="Arial" w:hAnsi="Arial" w:cs="Arial"/>
          <w:color w:val="222222"/>
          <w:sz w:val="24"/>
          <w:shd w:val="clear" w:color="auto" w:fill="FFFFFF"/>
        </w:rPr>
        <w:t>was a</w:t>
      </w:r>
      <w:r w:rsidR="009B35A4" w:rsidRPr="00A131ED">
        <w:rPr>
          <w:rFonts w:ascii="Arial" w:eastAsia="Arial" w:hAnsi="Arial" w:cs="Arial"/>
          <w:color w:val="222222"/>
          <w:sz w:val="24"/>
          <w:shd w:val="clear" w:color="auto" w:fill="FFFFFF"/>
        </w:rPr>
        <w:t xml:space="preserve"> </w:t>
      </w:r>
      <w:r w:rsidR="004F2A04" w:rsidRPr="00A131ED">
        <w:rPr>
          <w:rFonts w:ascii="Arial" w:eastAsia="Arial" w:hAnsi="Arial" w:cs="Arial"/>
          <w:color w:val="222222"/>
          <w:sz w:val="24"/>
          <w:shd w:val="clear" w:color="auto" w:fill="FFFFFF"/>
        </w:rPr>
        <w:t>fraudulent email</w:t>
      </w:r>
      <w:r w:rsidR="001D756F" w:rsidRPr="00A131ED">
        <w:rPr>
          <w:rFonts w:ascii="Arial" w:eastAsia="Arial" w:hAnsi="Arial" w:cs="Arial"/>
          <w:color w:val="222222"/>
          <w:sz w:val="24"/>
          <w:shd w:val="clear" w:color="auto" w:fill="FFFFFF"/>
        </w:rPr>
        <w:t>.</w:t>
      </w:r>
    </w:p>
    <w:p w14:paraId="6621F6FE" w14:textId="77777777" w:rsidR="00707727" w:rsidRPr="00A131ED" w:rsidRDefault="00707727">
      <w:pPr>
        <w:spacing w:after="0" w:line="360" w:lineRule="auto"/>
        <w:jc w:val="both"/>
        <w:rPr>
          <w:rFonts w:ascii="Arial" w:eastAsia="Arial" w:hAnsi="Arial" w:cs="Arial"/>
          <w:sz w:val="24"/>
        </w:rPr>
      </w:pPr>
    </w:p>
    <w:p w14:paraId="400D4A96" w14:textId="4FBED27C" w:rsidR="00707727" w:rsidRPr="00A131ED" w:rsidRDefault="00AA5DE5">
      <w:pPr>
        <w:spacing w:after="0" w:line="360" w:lineRule="auto"/>
        <w:jc w:val="both"/>
        <w:rPr>
          <w:rFonts w:ascii="Arial" w:eastAsia="Arial" w:hAnsi="Arial" w:cs="Arial"/>
          <w:color w:val="222222"/>
          <w:sz w:val="24"/>
          <w:shd w:val="clear" w:color="auto" w:fill="FFFFFF"/>
        </w:rPr>
      </w:pPr>
      <w:r w:rsidRPr="00A131ED">
        <w:rPr>
          <w:rFonts w:ascii="Arial" w:eastAsia="Arial" w:hAnsi="Arial" w:cs="Arial"/>
          <w:sz w:val="24"/>
        </w:rPr>
        <w:t>[9</w:t>
      </w:r>
      <w:r w:rsidR="004F2A04" w:rsidRPr="00A131ED">
        <w:rPr>
          <w:rFonts w:ascii="Arial" w:eastAsia="Arial" w:hAnsi="Arial" w:cs="Arial"/>
          <w:sz w:val="24"/>
        </w:rPr>
        <w:t>]</w:t>
      </w:r>
      <w:r w:rsidR="004F2A04" w:rsidRPr="00A131ED">
        <w:rPr>
          <w:rFonts w:ascii="Arial" w:eastAsia="Arial" w:hAnsi="Arial" w:cs="Arial"/>
          <w:sz w:val="24"/>
        </w:rPr>
        <w:tab/>
      </w:r>
      <w:r w:rsidR="004F2A04" w:rsidRPr="00A131ED">
        <w:rPr>
          <w:rFonts w:ascii="Arial" w:eastAsia="Arial" w:hAnsi="Arial" w:cs="Arial"/>
          <w:color w:val="222222"/>
          <w:sz w:val="24"/>
          <w:shd w:val="clear" w:color="auto" w:fill="FFFFFF"/>
        </w:rPr>
        <w:t>Ms Hawarden was sent an email by Ms Maninakis on 23 August 2019 at 14h</w:t>
      </w:r>
      <w:r w:rsidR="0088779F" w:rsidRPr="00A131ED">
        <w:rPr>
          <w:rFonts w:ascii="Arial" w:eastAsia="Arial" w:hAnsi="Arial" w:cs="Arial"/>
          <w:color w:val="222222"/>
          <w:sz w:val="24"/>
          <w:shd w:val="clear" w:color="auto" w:fill="FFFFFF"/>
        </w:rPr>
        <w:t>5</w:t>
      </w:r>
      <w:r w:rsidR="004F2A04" w:rsidRPr="00A131ED">
        <w:rPr>
          <w:rFonts w:ascii="Arial" w:eastAsia="Arial" w:hAnsi="Arial" w:cs="Arial"/>
          <w:color w:val="222222"/>
          <w:sz w:val="24"/>
          <w:shd w:val="clear" w:color="auto" w:fill="FFFFFF"/>
        </w:rPr>
        <w:t>2</w:t>
      </w:r>
      <w:r w:rsidR="00037A55"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which thanked her for the deposit and attached an investment mandate </w:t>
      </w:r>
      <w:r w:rsidR="00A61F4D" w:rsidRPr="00A131ED">
        <w:rPr>
          <w:rFonts w:ascii="Arial" w:eastAsia="Arial" w:hAnsi="Arial" w:cs="Arial"/>
          <w:color w:val="222222"/>
          <w:sz w:val="24"/>
          <w:shd w:val="clear" w:color="auto" w:fill="FFFFFF"/>
        </w:rPr>
        <w:t xml:space="preserve">that </w:t>
      </w:r>
      <w:r w:rsidR="004F2A04" w:rsidRPr="00A131ED">
        <w:rPr>
          <w:rFonts w:ascii="Arial" w:eastAsia="Arial" w:hAnsi="Arial" w:cs="Arial"/>
          <w:color w:val="222222"/>
          <w:sz w:val="24"/>
          <w:shd w:val="clear" w:color="auto" w:fill="FFFFFF"/>
        </w:rPr>
        <w:t xml:space="preserve">contained several warnings about </w:t>
      </w:r>
      <w:r w:rsidR="00037A55" w:rsidRPr="00A131ED">
        <w:rPr>
          <w:rFonts w:ascii="Arial" w:eastAsia="Arial" w:hAnsi="Arial" w:cs="Arial"/>
          <w:color w:val="222222"/>
          <w:sz w:val="24"/>
          <w:shd w:val="clear" w:color="auto" w:fill="FFFFFF"/>
        </w:rPr>
        <w:t>business email compromise (</w:t>
      </w:r>
      <w:r w:rsidR="004F2A04" w:rsidRPr="00A131ED">
        <w:rPr>
          <w:rFonts w:ascii="Arial" w:eastAsia="Arial" w:hAnsi="Arial" w:cs="Arial"/>
          <w:color w:val="222222"/>
          <w:sz w:val="24"/>
          <w:shd w:val="clear" w:color="auto" w:fill="FFFFFF"/>
        </w:rPr>
        <w:t>BEC</w:t>
      </w:r>
      <w:r w:rsidR="00037A55"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and the precautions to be taken against BEC.</w:t>
      </w:r>
      <w:r w:rsidR="004F2A04" w:rsidRPr="00A131ED">
        <w:rPr>
          <w:rFonts w:ascii="Arial" w:eastAsia="Arial" w:hAnsi="Arial" w:cs="Arial"/>
          <w:color w:val="222222"/>
          <w:sz w:val="24"/>
        </w:rPr>
        <w:t xml:space="preserve"> </w:t>
      </w:r>
      <w:r w:rsidR="004F2A04" w:rsidRPr="00A131ED">
        <w:rPr>
          <w:rFonts w:ascii="Arial" w:eastAsia="Arial" w:hAnsi="Arial" w:cs="Arial"/>
          <w:color w:val="222222"/>
          <w:sz w:val="24"/>
          <w:shd w:val="clear" w:color="auto" w:fill="FFFFFF"/>
        </w:rPr>
        <w:t>Ms Hawarden had already made payment by this time</w:t>
      </w:r>
      <w:r w:rsidR="008538D6"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but the fraud had not yet been discovered</w:t>
      </w:r>
      <w:r w:rsidR="00B733EB"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and this letter was not received by her on that day. She received </w:t>
      </w:r>
      <w:r w:rsidR="00E90EB5" w:rsidRPr="00A131ED">
        <w:rPr>
          <w:rFonts w:ascii="Arial" w:eastAsia="Arial" w:hAnsi="Arial" w:cs="Arial"/>
          <w:color w:val="222222"/>
          <w:sz w:val="24"/>
          <w:shd w:val="clear" w:color="auto" w:fill="FFFFFF"/>
        </w:rPr>
        <w:t>instead an</w:t>
      </w:r>
      <w:r w:rsidR="009B35A4" w:rsidRPr="00A131ED">
        <w:rPr>
          <w:rFonts w:ascii="Arial" w:eastAsia="Arial" w:hAnsi="Arial" w:cs="Arial"/>
          <w:color w:val="222222"/>
          <w:sz w:val="24"/>
          <w:shd w:val="clear" w:color="auto" w:fill="FFFFFF"/>
        </w:rPr>
        <w:t xml:space="preserve"> </w:t>
      </w:r>
      <w:r w:rsidR="000A347F" w:rsidRPr="00A131ED">
        <w:rPr>
          <w:rFonts w:ascii="Arial" w:eastAsia="Arial" w:hAnsi="Arial" w:cs="Arial"/>
          <w:color w:val="222222"/>
          <w:sz w:val="24"/>
          <w:shd w:val="clear" w:color="auto" w:fill="FFFFFF"/>
        </w:rPr>
        <w:t xml:space="preserve">investment </w:t>
      </w:r>
      <w:r w:rsidR="004F2A04" w:rsidRPr="00A131ED">
        <w:rPr>
          <w:rFonts w:ascii="Arial" w:eastAsia="Arial" w:hAnsi="Arial" w:cs="Arial"/>
          <w:color w:val="222222"/>
          <w:sz w:val="24"/>
          <w:shd w:val="clear" w:color="auto" w:fill="FFFFFF"/>
        </w:rPr>
        <w:t xml:space="preserve">letter on 26 August 2019 from the fraudster </w:t>
      </w:r>
      <w:r w:rsidR="00CB5E75" w:rsidRPr="00A131ED">
        <w:rPr>
          <w:rFonts w:ascii="Arial" w:eastAsia="Arial" w:hAnsi="Arial" w:cs="Arial"/>
          <w:color w:val="222222"/>
          <w:sz w:val="24"/>
          <w:shd w:val="clear" w:color="auto" w:fill="FFFFFF"/>
        </w:rPr>
        <w:t>in which</w:t>
      </w:r>
      <w:r w:rsidR="00E90EB5" w:rsidRPr="00A131ED">
        <w:rPr>
          <w:rFonts w:ascii="Arial" w:eastAsia="Arial" w:hAnsi="Arial" w:cs="Arial"/>
          <w:color w:val="222222"/>
          <w:sz w:val="24"/>
          <w:shd w:val="clear" w:color="auto" w:fill="FFFFFF"/>
        </w:rPr>
        <w:t xml:space="preserve"> the</w:t>
      </w:r>
      <w:r w:rsidR="004F2A04" w:rsidRPr="00A131ED">
        <w:rPr>
          <w:rFonts w:ascii="Arial" w:eastAsia="Arial" w:hAnsi="Arial" w:cs="Arial"/>
          <w:color w:val="222222"/>
          <w:sz w:val="24"/>
          <w:shd w:val="clear" w:color="auto" w:fill="FFFFFF"/>
        </w:rPr>
        <w:t xml:space="preserve"> words ‘I will advise when the same is reflected in our trust account’ had been removed. Ms Hawarden’s money was withdrawn </w:t>
      </w:r>
      <w:r w:rsidR="008E59B9" w:rsidRPr="00A131ED">
        <w:rPr>
          <w:rFonts w:ascii="Arial" w:eastAsia="Arial" w:hAnsi="Arial" w:cs="Arial"/>
          <w:color w:val="222222"/>
          <w:sz w:val="24"/>
          <w:shd w:val="clear" w:color="auto" w:fill="FFFFFF"/>
        </w:rPr>
        <w:t xml:space="preserve">in </w:t>
      </w:r>
      <w:r w:rsidR="004F2A04" w:rsidRPr="00A131ED">
        <w:rPr>
          <w:rFonts w:ascii="Arial" w:eastAsia="Arial" w:hAnsi="Arial" w:cs="Arial"/>
          <w:color w:val="222222"/>
          <w:sz w:val="24"/>
          <w:shd w:val="clear" w:color="auto" w:fill="FFFFFF"/>
        </w:rPr>
        <w:t xml:space="preserve">the period between </w:t>
      </w:r>
      <w:r w:rsidR="008E59B9" w:rsidRPr="00A131ED">
        <w:rPr>
          <w:rFonts w:ascii="Arial" w:eastAsia="Arial" w:hAnsi="Arial" w:cs="Arial"/>
          <w:color w:val="222222"/>
          <w:sz w:val="24"/>
          <w:shd w:val="clear" w:color="auto" w:fill="FFFFFF"/>
        </w:rPr>
        <w:t xml:space="preserve">the </w:t>
      </w:r>
      <w:r w:rsidR="004F2A04" w:rsidRPr="00A131ED">
        <w:rPr>
          <w:rFonts w:ascii="Arial" w:eastAsia="Arial" w:hAnsi="Arial" w:cs="Arial"/>
          <w:color w:val="222222"/>
          <w:sz w:val="24"/>
          <w:shd w:val="clear" w:color="auto" w:fill="FFFFFF"/>
        </w:rPr>
        <w:t>payment by EFT and her becoming aware of the fraud.</w:t>
      </w:r>
      <w:r w:rsidR="004F2A04" w:rsidRPr="00A131ED">
        <w:rPr>
          <w:rFonts w:ascii="Arial" w:eastAsia="Arial" w:hAnsi="Arial" w:cs="Arial"/>
          <w:color w:val="222222"/>
          <w:sz w:val="24"/>
        </w:rPr>
        <w:t xml:space="preserve"> </w:t>
      </w:r>
      <w:r w:rsidR="004F2A04" w:rsidRPr="00A131ED">
        <w:rPr>
          <w:rFonts w:ascii="Arial" w:eastAsia="Arial" w:hAnsi="Arial" w:cs="Arial"/>
          <w:color w:val="222222"/>
          <w:sz w:val="24"/>
          <w:shd w:val="clear" w:color="auto" w:fill="FFFFFF"/>
        </w:rPr>
        <w:t>The beneficiary bank</w:t>
      </w:r>
      <w:r w:rsidR="008E59B9"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namely FNB</w:t>
      </w:r>
      <w:r w:rsidR="008E59B9"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was unable to retrieve the misappropriated funds.</w:t>
      </w:r>
    </w:p>
    <w:p w14:paraId="58F32DF0" w14:textId="77777777" w:rsidR="00707727" w:rsidRPr="00A131ED" w:rsidRDefault="00707727">
      <w:pPr>
        <w:spacing w:after="0" w:line="360" w:lineRule="auto"/>
        <w:jc w:val="both"/>
        <w:rPr>
          <w:rFonts w:ascii="Arial" w:eastAsia="Arial" w:hAnsi="Arial" w:cs="Arial"/>
          <w:color w:val="222222"/>
          <w:sz w:val="24"/>
          <w:shd w:val="clear" w:color="auto" w:fill="FFFFFF"/>
        </w:rPr>
      </w:pPr>
    </w:p>
    <w:p w14:paraId="680B9C8C" w14:textId="494E6AA3" w:rsidR="00791DC0" w:rsidRPr="00A131ED" w:rsidRDefault="00AA5DE5" w:rsidP="00791DC0">
      <w:pPr>
        <w:spacing w:after="0" w:line="360" w:lineRule="auto"/>
        <w:jc w:val="both"/>
        <w:rPr>
          <w:rFonts w:ascii="Arial" w:eastAsia="Arial" w:hAnsi="Arial" w:cs="Arial"/>
          <w:color w:val="222222"/>
          <w:sz w:val="24"/>
          <w:shd w:val="clear" w:color="auto" w:fill="FFFFFF"/>
        </w:rPr>
      </w:pPr>
      <w:r w:rsidRPr="00A131ED">
        <w:rPr>
          <w:rFonts w:ascii="Arial" w:eastAsia="Arial" w:hAnsi="Arial" w:cs="Arial"/>
          <w:color w:val="222222"/>
          <w:sz w:val="24"/>
          <w:shd w:val="clear" w:color="auto" w:fill="FFFFFF"/>
        </w:rPr>
        <w:t>[10</w:t>
      </w:r>
      <w:r w:rsidR="004F2A04"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ab/>
        <w:t>On 26 August 2019 at 11h12</w:t>
      </w:r>
      <w:r w:rsidR="003154AB"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Ms Maninakis received a letter purportedly from Ms Hawarden stating inter alia that </w:t>
      </w:r>
      <w:r w:rsidR="003154AB" w:rsidRPr="00A131ED">
        <w:rPr>
          <w:rFonts w:ascii="Arial" w:eastAsia="Arial" w:hAnsi="Arial" w:cs="Arial"/>
          <w:color w:val="222222"/>
          <w:sz w:val="24"/>
          <w:shd w:val="clear" w:color="auto" w:fill="FFFFFF"/>
        </w:rPr>
        <w:t xml:space="preserve">the </w:t>
      </w:r>
      <w:r w:rsidR="004F2A04" w:rsidRPr="00A131ED">
        <w:rPr>
          <w:rFonts w:ascii="Arial" w:eastAsia="Arial" w:hAnsi="Arial" w:cs="Arial"/>
          <w:color w:val="222222"/>
          <w:sz w:val="24"/>
          <w:shd w:val="clear" w:color="auto" w:fill="FFFFFF"/>
        </w:rPr>
        <w:t>monies had not left the account and required authorisation</w:t>
      </w:r>
      <w:r w:rsidR="003154AB"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w:t>
      </w:r>
      <w:r w:rsidR="003154AB" w:rsidRPr="00A131ED">
        <w:rPr>
          <w:rFonts w:ascii="Arial" w:eastAsia="Arial" w:hAnsi="Arial" w:cs="Arial"/>
          <w:color w:val="222222"/>
          <w:sz w:val="24"/>
          <w:shd w:val="clear" w:color="auto" w:fill="FFFFFF"/>
        </w:rPr>
        <w:t xml:space="preserve">which </w:t>
      </w:r>
      <w:r w:rsidR="004F2A04" w:rsidRPr="00A131ED">
        <w:rPr>
          <w:rFonts w:ascii="Arial" w:eastAsia="Arial" w:hAnsi="Arial" w:cs="Arial"/>
          <w:color w:val="222222"/>
          <w:sz w:val="24"/>
          <w:shd w:val="clear" w:color="auto" w:fill="FFFFFF"/>
        </w:rPr>
        <w:t xml:space="preserve">she was going to go to the bank to </w:t>
      </w:r>
      <w:r w:rsidR="00E90EB5" w:rsidRPr="00A131ED">
        <w:rPr>
          <w:rFonts w:ascii="Arial" w:eastAsia="Arial" w:hAnsi="Arial" w:cs="Arial"/>
          <w:color w:val="222222"/>
          <w:sz w:val="24"/>
          <w:shd w:val="clear" w:color="auto" w:fill="FFFFFF"/>
        </w:rPr>
        <w:t>sort out</w:t>
      </w:r>
      <w:r w:rsidR="008538D6" w:rsidRPr="00A131ED">
        <w:rPr>
          <w:rFonts w:ascii="Arial" w:eastAsia="Arial" w:hAnsi="Arial" w:cs="Arial"/>
          <w:color w:val="222222"/>
          <w:sz w:val="24"/>
          <w:shd w:val="clear" w:color="auto" w:fill="FFFFFF"/>
        </w:rPr>
        <w:t>. This letter was not sent by Ms</w:t>
      </w:r>
      <w:r w:rsidR="004F2A04" w:rsidRPr="00A131ED">
        <w:rPr>
          <w:rFonts w:ascii="Arial" w:eastAsia="Arial" w:hAnsi="Arial" w:cs="Arial"/>
          <w:color w:val="222222"/>
          <w:sz w:val="24"/>
          <w:shd w:val="clear" w:color="auto" w:fill="FFFFFF"/>
        </w:rPr>
        <w:t xml:space="preserve"> Hawarden but by the fraudster. </w:t>
      </w:r>
      <w:r w:rsidR="00791DC0" w:rsidRPr="00A131ED">
        <w:rPr>
          <w:rFonts w:ascii="Arial" w:eastAsia="Arial" w:hAnsi="Arial" w:cs="Arial"/>
          <w:color w:val="222222"/>
          <w:sz w:val="24"/>
          <w:shd w:val="clear" w:color="auto" w:fill="FFFFFF"/>
        </w:rPr>
        <w:t xml:space="preserve">On 26 August 2019 </w:t>
      </w:r>
      <w:r w:rsidR="008538D6" w:rsidRPr="00A131ED">
        <w:rPr>
          <w:rFonts w:ascii="Arial" w:eastAsia="Arial" w:hAnsi="Arial" w:cs="Arial"/>
          <w:color w:val="222222"/>
          <w:sz w:val="24"/>
          <w:shd w:val="clear" w:color="auto" w:fill="FFFFFF"/>
        </w:rPr>
        <w:t>at 13h27</w:t>
      </w:r>
      <w:r w:rsidR="003154AB" w:rsidRPr="00A131ED">
        <w:rPr>
          <w:rFonts w:ascii="Arial" w:eastAsia="Arial" w:hAnsi="Arial" w:cs="Arial"/>
          <w:color w:val="222222"/>
          <w:sz w:val="24"/>
          <w:shd w:val="clear" w:color="auto" w:fill="FFFFFF"/>
        </w:rPr>
        <w:t>,</w:t>
      </w:r>
      <w:r w:rsidR="008538D6" w:rsidRPr="00A131ED">
        <w:rPr>
          <w:rFonts w:ascii="Arial" w:eastAsia="Arial" w:hAnsi="Arial" w:cs="Arial"/>
          <w:color w:val="222222"/>
          <w:sz w:val="24"/>
          <w:shd w:val="clear" w:color="auto" w:fill="FFFFFF"/>
        </w:rPr>
        <w:t xml:space="preserve"> an email was sent by Ms</w:t>
      </w:r>
      <w:r w:rsidR="00791DC0" w:rsidRPr="00A131ED">
        <w:rPr>
          <w:rFonts w:ascii="Arial" w:eastAsia="Arial" w:hAnsi="Arial" w:cs="Arial"/>
          <w:color w:val="222222"/>
          <w:sz w:val="24"/>
          <w:shd w:val="clear" w:color="auto" w:fill="FFFFFF"/>
        </w:rPr>
        <w:t xml:space="preserve"> Hawarden to Ms </w:t>
      </w:r>
      <w:proofErr w:type="spellStart"/>
      <w:r w:rsidR="00791DC0" w:rsidRPr="00A131ED">
        <w:rPr>
          <w:rFonts w:ascii="Arial" w:eastAsia="Arial" w:hAnsi="Arial" w:cs="Arial"/>
          <w:color w:val="222222"/>
          <w:sz w:val="24"/>
          <w:shd w:val="clear" w:color="auto" w:fill="FFFFFF"/>
        </w:rPr>
        <w:t>Maninakis</w:t>
      </w:r>
      <w:proofErr w:type="spellEnd"/>
      <w:r w:rsidR="00791DC0" w:rsidRPr="00A131ED">
        <w:rPr>
          <w:rFonts w:ascii="Arial" w:eastAsia="Arial" w:hAnsi="Arial" w:cs="Arial"/>
          <w:color w:val="222222"/>
          <w:sz w:val="24"/>
          <w:shd w:val="clear" w:color="auto" w:fill="FFFFFF"/>
        </w:rPr>
        <w:t xml:space="preserve"> using the @</w:t>
      </w:r>
      <w:proofErr w:type="spellStart"/>
      <w:r w:rsidR="00791DC0" w:rsidRPr="00A131ED">
        <w:rPr>
          <w:rFonts w:ascii="Arial" w:eastAsia="Arial" w:hAnsi="Arial" w:cs="Arial"/>
          <w:color w:val="222222"/>
          <w:sz w:val="24"/>
          <w:shd w:val="clear" w:color="auto" w:fill="FFFFFF"/>
        </w:rPr>
        <w:t>afirca</w:t>
      </w:r>
      <w:proofErr w:type="spellEnd"/>
      <w:r w:rsidR="00791DC0" w:rsidRPr="00A131ED">
        <w:rPr>
          <w:rFonts w:ascii="Arial" w:eastAsia="Arial" w:hAnsi="Arial" w:cs="Arial"/>
          <w:color w:val="222222"/>
          <w:sz w:val="24"/>
          <w:shd w:val="clear" w:color="auto" w:fill="FFFFFF"/>
        </w:rPr>
        <w:t xml:space="preserve"> email </w:t>
      </w:r>
      <w:r w:rsidR="00A61F4D" w:rsidRPr="00A131ED">
        <w:rPr>
          <w:rFonts w:ascii="Arial" w:eastAsia="Arial" w:hAnsi="Arial" w:cs="Arial"/>
          <w:color w:val="222222"/>
          <w:sz w:val="24"/>
          <w:shd w:val="clear" w:color="auto" w:fill="FFFFFF"/>
        </w:rPr>
        <w:t xml:space="preserve">address </w:t>
      </w:r>
      <w:r w:rsidR="00791DC0" w:rsidRPr="00A131ED">
        <w:rPr>
          <w:rFonts w:ascii="Arial" w:eastAsia="Arial" w:hAnsi="Arial" w:cs="Arial"/>
          <w:color w:val="222222"/>
          <w:sz w:val="24"/>
          <w:shd w:val="clear" w:color="auto" w:fill="FFFFFF"/>
        </w:rPr>
        <w:t xml:space="preserve">with the signed mandate letter which </w:t>
      </w:r>
      <w:r w:rsidR="00E90EB5" w:rsidRPr="00A131ED">
        <w:rPr>
          <w:rFonts w:ascii="Arial" w:eastAsia="Arial" w:hAnsi="Arial" w:cs="Arial"/>
          <w:color w:val="222222"/>
          <w:sz w:val="24"/>
          <w:shd w:val="clear" w:color="auto" w:fill="FFFFFF"/>
        </w:rPr>
        <w:t>was also</w:t>
      </w:r>
      <w:r w:rsidR="003154AB" w:rsidRPr="00A131ED">
        <w:rPr>
          <w:rFonts w:ascii="Arial" w:eastAsia="Arial" w:hAnsi="Arial" w:cs="Arial"/>
          <w:color w:val="222222"/>
          <w:sz w:val="24"/>
          <w:shd w:val="clear" w:color="auto" w:fill="FFFFFF"/>
        </w:rPr>
        <w:t xml:space="preserve"> </w:t>
      </w:r>
      <w:r w:rsidR="00791DC0" w:rsidRPr="00A131ED">
        <w:rPr>
          <w:rFonts w:ascii="Arial" w:eastAsia="Arial" w:hAnsi="Arial" w:cs="Arial"/>
          <w:color w:val="222222"/>
          <w:sz w:val="24"/>
          <w:shd w:val="clear" w:color="auto" w:fill="FFFFFF"/>
        </w:rPr>
        <w:t xml:space="preserve">not received by Ms Maninakis. </w:t>
      </w:r>
    </w:p>
    <w:p w14:paraId="2081A3C4" w14:textId="77777777" w:rsidR="00707727" w:rsidRPr="00A131ED" w:rsidRDefault="00707727">
      <w:pPr>
        <w:spacing w:after="0" w:line="360" w:lineRule="auto"/>
        <w:jc w:val="both"/>
        <w:rPr>
          <w:rFonts w:ascii="Arial" w:eastAsia="Arial" w:hAnsi="Arial" w:cs="Arial"/>
          <w:color w:val="222222"/>
          <w:sz w:val="24"/>
          <w:shd w:val="clear" w:color="auto" w:fill="FFFFFF"/>
        </w:rPr>
      </w:pPr>
    </w:p>
    <w:p w14:paraId="244C35FE" w14:textId="4E25A84C" w:rsidR="00707727" w:rsidRPr="00A131ED" w:rsidRDefault="00A55D5B">
      <w:pPr>
        <w:spacing w:after="0" w:line="360" w:lineRule="auto"/>
        <w:jc w:val="both"/>
        <w:rPr>
          <w:rFonts w:ascii="Arial" w:eastAsia="Arial" w:hAnsi="Arial" w:cs="Arial"/>
          <w:color w:val="222222"/>
          <w:sz w:val="24"/>
          <w:shd w:val="clear" w:color="auto" w:fill="FFFFFF"/>
        </w:rPr>
      </w:pPr>
      <w:r w:rsidRPr="00A131ED">
        <w:rPr>
          <w:rFonts w:ascii="Arial" w:eastAsia="Arial" w:hAnsi="Arial" w:cs="Arial"/>
          <w:color w:val="222222"/>
          <w:sz w:val="24"/>
          <w:shd w:val="clear" w:color="auto" w:fill="FFFFFF"/>
        </w:rPr>
        <w:t>[11</w:t>
      </w:r>
      <w:r w:rsidR="004F2A04"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ab/>
        <w:t>On 28 August 2019 at 12h38</w:t>
      </w:r>
      <w:r w:rsidR="003154AB"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Ms Maninakis sent an email to Ms Hawarden advising that ENS has not received payment. Ms Maninakis received an email on 2</w:t>
      </w:r>
      <w:r w:rsidR="00AD49EB" w:rsidRPr="00A131ED">
        <w:rPr>
          <w:rFonts w:ascii="Arial" w:eastAsia="Arial" w:hAnsi="Arial" w:cs="Arial"/>
          <w:color w:val="222222"/>
          <w:sz w:val="24"/>
          <w:shd w:val="clear" w:color="auto" w:fill="FFFFFF"/>
        </w:rPr>
        <w:t>8</w:t>
      </w:r>
      <w:r w:rsidR="004F2A04" w:rsidRPr="00A131ED">
        <w:rPr>
          <w:rFonts w:ascii="Arial" w:eastAsia="Arial" w:hAnsi="Arial" w:cs="Arial"/>
          <w:color w:val="222222"/>
          <w:sz w:val="24"/>
          <w:shd w:val="clear" w:color="auto" w:fill="FFFFFF"/>
        </w:rPr>
        <w:t xml:space="preserve"> August 2019 at 16h26 purportedly from Ms Hawarden claiming that the previous transfer had been returned to her account and that she would have to </w:t>
      </w:r>
      <w:r w:rsidR="003154AB" w:rsidRPr="00A131ED">
        <w:rPr>
          <w:rFonts w:ascii="Arial" w:eastAsia="Arial" w:hAnsi="Arial" w:cs="Arial"/>
          <w:color w:val="222222"/>
          <w:sz w:val="24"/>
          <w:shd w:val="clear" w:color="auto" w:fill="FFFFFF"/>
        </w:rPr>
        <w:t>re</w:t>
      </w:r>
      <w:r w:rsidR="004F2A04" w:rsidRPr="00A131ED">
        <w:rPr>
          <w:rFonts w:ascii="Arial" w:eastAsia="Arial" w:hAnsi="Arial" w:cs="Arial"/>
          <w:color w:val="222222"/>
          <w:sz w:val="24"/>
          <w:shd w:val="clear" w:color="auto" w:fill="FFFFFF"/>
        </w:rPr>
        <w:t xml:space="preserve">do the transfer. This was also a fraudulent email designed to delay the detection of the fraud and allow sufficient </w:t>
      </w:r>
      <w:r w:rsidR="003154AB" w:rsidRPr="00A131ED">
        <w:rPr>
          <w:rFonts w:ascii="Arial" w:eastAsia="Arial" w:hAnsi="Arial" w:cs="Arial"/>
          <w:color w:val="222222"/>
          <w:sz w:val="24"/>
          <w:shd w:val="clear" w:color="auto" w:fill="FFFFFF"/>
        </w:rPr>
        <w:t xml:space="preserve">time </w:t>
      </w:r>
      <w:r w:rsidR="00F050DF" w:rsidRPr="00A131ED">
        <w:rPr>
          <w:rFonts w:ascii="Arial" w:eastAsia="Arial" w:hAnsi="Arial" w:cs="Arial"/>
          <w:color w:val="222222"/>
          <w:sz w:val="24"/>
          <w:shd w:val="clear" w:color="auto" w:fill="FFFFFF"/>
        </w:rPr>
        <w:t>for the</w:t>
      </w:r>
      <w:r w:rsidR="003154AB" w:rsidRPr="00A131ED">
        <w:rPr>
          <w:rFonts w:ascii="Arial" w:eastAsia="Arial" w:hAnsi="Arial" w:cs="Arial"/>
          <w:color w:val="222222"/>
          <w:sz w:val="24"/>
          <w:shd w:val="clear" w:color="auto" w:fill="FFFFFF"/>
        </w:rPr>
        <w:t xml:space="preserve"> </w:t>
      </w:r>
      <w:r w:rsidR="004F2A04" w:rsidRPr="00A131ED">
        <w:rPr>
          <w:rFonts w:ascii="Arial" w:eastAsia="Arial" w:hAnsi="Arial" w:cs="Arial"/>
          <w:color w:val="222222"/>
          <w:sz w:val="24"/>
          <w:shd w:val="clear" w:color="auto" w:fill="FFFFFF"/>
        </w:rPr>
        <w:t>withdraw</w:t>
      </w:r>
      <w:r w:rsidR="003154AB" w:rsidRPr="00A131ED">
        <w:rPr>
          <w:rFonts w:ascii="Arial" w:eastAsia="Arial" w:hAnsi="Arial" w:cs="Arial"/>
          <w:color w:val="222222"/>
          <w:sz w:val="24"/>
          <w:shd w:val="clear" w:color="auto" w:fill="FFFFFF"/>
        </w:rPr>
        <w:t>al of</w:t>
      </w:r>
      <w:r w:rsidR="004F2A04" w:rsidRPr="00A131ED">
        <w:rPr>
          <w:rFonts w:ascii="Arial" w:eastAsia="Arial" w:hAnsi="Arial" w:cs="Arial"/>
          <w:color w:val="222222"/>
          <w:sz w:val="24"/>
          <w:shd w:val="clear" w:color="auto" w:fill="FFFFFF"/>
        </w:rPr>
        <w:t xml:space="preserve"> the funds. The fraud was only discovered on 29 August 2019. </w:t>
      </w:r>
    </w:p>
    <w:p w14:paraId="1AC01E87" w14:textId="77777777" w:rsidR="00707727" w:rsidRPr="00A131ED" w:rsidRDefault="00707727">
      <w:pPr>
        <w:spacing w:after="0" w:line="360" w:lineRule="auto"/>
        <w:jc w:val="both"/>
        <w:rPr>
          <w:rFonts w:ascii="Arial" w:eastAsia="Arial" w:hAnsi="Arial" w:cs="Arial"/>
          <w:color w:val="222222"/>
          <w:sz w:val="24"/>
        </w:rPr>
      </w:pPr>
    </w:p>
    <w:p w14:paraId="575FDEEF" w14:textId="7905EF5F" w:rsidR="00707727" w:rsidRPr="00A131ED" w:rsidRDefault="0052432B">
      <w:pPr>
        <w:spacing w:after="0" w:line="360" w:lineRule="auto"/>
        <w:jc w:val="both"/>
        <w:rPr>
          <w:rFonts w:ascii="Arial" w:eastAsia="Arial" w:hAnsi="Arial" w:cs="Arial"/>
          <w:b/>
        </w:rPr>
      </w:pPr>
      <w:r w:rsidRPr="00A131ED">
        <w:rPr>
          <w:rFonts w:ascii="Arial" w:eastAsia="Arial" w:hAnsi="Arial" w:cs="Arial"/>
          <w:b/>
          <w:color w:val="222222"/>
          <w:sz w:val="24"/>
          <w:shd w:val="clear" w:color="auto" w:fill="FFFFFF"/>
        </w:rPr>
        <w:t>Pleadings</w:t>
      </w:r>
    </w:p>
    <w:p w14:paraId="417384B1" w14:textId="4FD47228" w:rsidR="00440462" w:rsidRPr="00A131ED" w:rsidRDefault="00AA5DE5">
      <w:pPr>
        <w:spacing w:after="0" w:line="360" w:lineRule="auto"/>
        <w:jc w:val="both"/>
        <w:rPr>
          <w:rFonts w:ascii="Arial" w:eastAsia="Arial" w:hAnsi="Arial" w:cs="Arial"/>
          <w:color w:val="222222"/>
          <w:sz w:val="24"/>
        </w:rPr>
      </w:pPr>
      <w:r w:rsidRPr="00A131ED">
        <w:rPr>
          <w:rFonts w:ascii="Arial" w:eastAsia="Arial" w:hAnsi="Arial" w:cs="Arial"/>
          <w:sz w:val="24"/>
        </w:rPr>
        <w:t>[</w:t>
      </w:r>
      <w:r w:rsidR="00A55D5B" w:rsidRPr="00A131ED">
        <w:rPr>
          <w:rFonts w:ascii="Arial" w:eastAsia="Arial" w:hAnsi="Arial" w:cs="Arial"/>
          <w:sz w:val="24"/>
        </w:rPr>
        <w:t>12</w:t>
      </w:r>
      <w:r w:rsidR="004F2A04" w:rsidRPr="00A131ED">
        <w:rPr>
          <w:rFonts w:ascii="Arial" w:eastAsia="Arial" w:hAnsi="Arial" w:cs="Arial"/>
          <w:sz w:val="24"/>
        </w:rPr>
        <w:t>]</w:t>
      </w:r>
      <w:r w:rsidR="004F2A04" w:rsidRPr="00A131ED">
        <w:rPr>
          <w:rFonts w:ascii="Arial" w:eastAsia="Arial" w:hAnsi="Arial" w:cs="Arial"/>
          <w:sz w:val="24"/>
        </w:rPr>
        <w:tab/>
        <w:t xml:space="preserve"> </w:t>
      </w:r>
      <w:r w:rsidR="004F2A04" w:rsidRPr="00A131ED">
        <w:rPr>
          <w:rFonts w:ascii="Arial" w:eastAsia="Arial" w:hAnsi="Arial" w:cs="Arial"/>
          <w:color w:val="222222"/>
          <w:sz w:val="24"/>
          <w:shd w:val="clear" w:color="auto" w:fill="FFFFFF"/>
        </w:rPr>
        <w:t xml:space="preserve">Ms Hawarden instituted action against ENS for </w:t>
      </w:r>
      <w:r w:rsidR="003154AB" w:rsidRPr="00A131ED">
        <w:rPr>
          <w:rFonts w:ascii="Arial" w:eastAsia="Arial" w:hAnsi="Arial" w:cs="Arial"/>
          <w:color w:val="222222"/>
          <w:sz w:val="24"/>
          <w:shd w:val="clear" w:color="auto" w:fill="FFFFFF"/>
        </w:rPr>
        <w:t xml:space="preserve">the </w:t>
      </w:r>
      <w:r w:rsidR="004F2A04" w:rsidRPr="00A131ED">
        <w:rPr>
          <w:rFonts w:ascii="Arial" w:eastAsia="Arial" w:hAnsi="Arial" w:cs="Arial"/>
          <w:color w:val="222222"/>
          <w:sz w:val="24"/>
          <w:shd w:val="clear" w:color="auto" w:fill="FFFFFF"/>
        </w:rPr>
        <w:t xml:space="preserve">recovery of the R5.5 </w:t>
      </w:r>
      <w:r w:rsidR="00E90EB5" w:rsidRPr="00A131ED">
        <w:rPr>
          <w:rFonts w:ascii="Arial" w:eastAsia="Arial" w:hAnsi="Arial" w:cs="Arial"/>
          <w:color w:val="222222"/>
          <w:sz w:val="24"/>
          <w:shd w:val="clear" w:color="auto" w:fill="FFFFFF"/>
        </w:rPr>
        <w:t xml:space="preserve">million. </w:t>
      </w:r>
      <w:r w:rsidR="004F2A04" w:rsidRPr="00A131ED">
        <w:rPr>
          <w:rFonts w:ascii="Arial" w:eastAsia="Arial" w:hAnsi="Arial" w:cs="Arial"/>
          <w:color w:val="222222"/>
          <w:sz w:val="24"/>
          <w:shd w:val="clear" w:color="auto" w:fill="FFFFFF"/>
        </w:rPr>
        <w:t>She claimed inter alia that ENS and its authorised employees or representatives</w:t>
      </w:r>
      <w:r w:rsidR="003154AB"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who interacted with </w:t>
      </w:r>
      <w:r w:rsidR="003154AB" w:rsidRPr="00A131ED">
        <w:rPr>
          <w:rFonts w:ascii="Arial" w:eastAsia="Arial" w:hAnsi="Arial" w:cs="Arial"/>
          <w:color w:val="222222"/>
          <w:sz w:val="24"/>
          <w:shd w:val="clear" w:color="auto" w:fill="FFFFFF"/>
        </w:rPr>
        <w:t xml:space="preserve">her </w:t>
      </w:r>
      <w:r w:rsidR="004F2A04" w:rsidRPr="00A131ED">
        <w:rPr>
          <w:rFonts w:ascii="Arial" w:eastAsia="Arial" w:hAnsi="Arial" w:cs="Arial"/>
          <w:color w:val="222222"/>
          <w:sz w:val="24"/>
          <w:shd w:val="clear" w:color="auto" w:fill="FFFFFF"/>
        </w:rPr>
        <w:t xml:space="preserve">during August 2019 </w:t>
      </w:r>
      <w:r w:rsidR="003154AB" w:rsidRPr="00A131ED">
        <w:rPr>
          <w:rFonts w:ascii="Arial" w:eastAsia="Arial" w:hAnsi="Arial" w:cs="Arial"/>
          <w:color w:val="222222"/>
          <w:sz w:val="24"/>
          <w:shd w:val="clear" w:color="auto" w:fill="FFFFFF"/>
        </w:rPr>
        <w:t xml:space="preserve">in </w:t>
      </w:r>
      <w:r w:rsidR="004F2A04" w:rsidRPr="00A131ED">
        <w:rPr>
          <w:rFonts w:ascii="Arial" w:eastAsia="Arial" w:hAnsi="Arial" w:cs="Arial"/>
          <w:color w:val="222222"/>
          <w:sz w:val="24"/>
          <w:shd w:val="clear" w:color="auto" w:fill="FFFFFF"/>
        </w:rPr>
        <w:t xml:space="preserve">regard </w:t>
      </w:r>
      <w:r w:rsidR="003154AB" w:rsidRPr="00A131ED">
        <w:rPr>
          <w:rFonts w:ascii="Arial" w:eastAsia="Arial" w:hAnsi="Arial" w:cs="Arial"/>
          <w:color w:val="222222"/>
          <w:sz w:val="24"/>
          <w:shd w:val="clear" w:color="auto" w:fill="FFFFFF"/>
        </w:rPr>
        <w:t xml:space="preserve">to </w:t>
      </w:r>
      <w:r w:rsidR="004F2A04" w:rsidRPr="00A131ED">
        <w:rPr>
          <w:rFonts w:ascii="Arial" w:eastAsia="Arial" w:hAnsi="Arial" w:cs="Arial"/>
          <w:color w:val="222222"/>
          <w:sz w:val="24"/>
          <w:shd w:val="clear" w:color="auto" w:fill="FFFFFF"/>
        </w:rPr>
        <w:t>the property transaction</w:t>
      </w:r>
      <w:r w:rsidR="007E7330"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owed </w:t>
      </w:r>
      <w:r w:rsidR="007E7330" w:rsidRPr="00A131ED">
        <w:rPr>
          <w:rFonts w:ascii="Arial" w:eastAsia="Arial" w:hAnsi="Arial" w:cs="Arial"/>
          <w:color w:val="222222"/>
          <w:sz w:val="24"/>
          <w:shd w:val="clear" w:color="auto" w:fill="FFFFFF"/>
        </w:rPr>
        <w:t>her</w:t>
      </w:r>
      <w:r w:rsidR="004F2A04" w:rsidRPr="00A131ED">
        <w:rPr>
          <w:rFonts w:ascii="Arial" w:eastAsia="Arial" w:hAnsi="Arial" w:cs="Arial"/>
          <w:color w:val="222222"/>
          <w:sz w:val="24"/>
          <w:shd w:val="clear" w:color="auto" w:fill="FFFFFF"/>
        </w:rPr>
        <w:t xml:space="preserve"> a legal </w:t>
      </w:r>
      <w:r w:rsidR="00440462" w:rsidRPr="00A131ED">
        <w:rPr>
          <w:rFonts w:ascii="Arial" w:eastAsia="Arial" w:hAnsi="Arial" w:cs="Arial"/>
          <w:color w:val="222222"/>
          <w:sz w:val="24"/>
          <w:shd w:val="clear" w:color="auto" w:fill="FFFFFF"/>
        </w:rPr>
        <w:t>duty</w:t>
      </w:r>
      <w:r w:rsidR="000E4649" w:rsidRPr="00A131ED">
        <w:rPr>
          <w:rFonts w:ascii="Arial" w:eastAsia="Arial" w:hAnsi="Arial" w:cs="Arial"/>
          <w:color w:val="222222"/>
          <w:sz w:val="24"/>
          <w:shd w:val="clear" w:color="auto" w:fill="FFFFFF"/>
        </w:rPr>
        <w:t xml:space="preserve"> to:</w:t>
      </w:r>
    </w:p>
    <w:p w14:paraId="0F2D614D" w14:textId="25D745B1" w:rsidR="00D77492" w:rsidRPr="00A131ED" w:rsidRDefault="00440462">
      <w:pPr>
        <w:spacing w:after="0" w:line="360" w:lineRule="auto"/>
        <w:jc w:val="both"/>
        <w:rPr>
          <w:rFonts w:ascii="Arial" w:eastAsia="Arial" w:hAnsi="Arial" w:cs="Arial"/>
          <w:color w:val="222222"/>
          <w:sz w:val="24"/>
        </w:rPr>
      </w:pPr>
      <w:r w:rsidRPr="00A131ED">
        <w:rPr>
          <w:rFonts w:ascii="Arial" w:eastAsia="Arial" w:hAnsi="Arial" w:cs="Arial"/>
          <w:color w:val="222222"/>
          <w:sz w:val="24"/>
        </w:rPr>
        <w:t>(a)</w:t>
      </w:r>
      <w:r w:rsidRPr="00A131ED">
        <w:rPr>
          <w:rFonts w:ascii="Arial" w:eastAsia="Arial" w:hAnsi="Arial" w:cs="Arial"/>
          <w:color w:val="222222"/>
          <w:sz w:val="24"/>
        </w:rPr>
        <w:tab/>
      </w:r>
      <w:r w:rsidR="000E4649" w:rsidRPr="00A131ED">
        <w:rPr>
          <w:rFonts w:ascii="Arial" w:eastAsia="Arial" w:hAnsi="Arial" w:cs="Arial"/>
          <w:color w:val="222222"/>
          <w:sz w:val="24"/>
          <w:shd w:val="clear" w:color="auto" w:fill="FFFFFF"/>
        </w:rPr>
        <w:t>E</w:t>
      </w:r>
      <w:r w:rsidR="004F2A04" w:rsidRPr="00A131ED">
        <w:rPr>
          <w:rFonts w:ascii="Arial" w:eastAsia="Arial" w:hAnsi="Arial" w:cs="Arial"/>
          <w:color w:val="222222"/>
          <w:sz w:val="24"/>
          <w:shd w:val="clear" w:color="auto" w:fill="FFFFFF"/>
        </w:rPr>
        <w:t>xercise that degree of skill and care by a reasonable conveyancer</w:t>
      </w:r>
      <w:r w:rsidR="003154AB"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who specialised in the preparation of deeds </w:t>
      </w:r>
      <w:r w:rsidR="00F07F16" w:rsidRPr="00A131ED">
        <w:rPr>
          <w:rFonts w:ascii="Arial" w:eastAsia="Arial" w:hAnsi="Arial" w:cs="Arial"/>
          <w:color w:val="222222"/>
          <w:sz w:val="24"/>
          <w:shd w:val="clear" w:color="auto" w:fill="FFFFFF"/>
        </w:rPr>
        <w:t>documents</w:t>
      </w:r>
      <w:r w:rsidR="007E7330" w:rsidRPr="00A131ED">
        <w:rPr>
          <w:rFonts w:ascii="Arial" w:eastAsia="Arial" w:hAnsi="Arial" w:cs="Arial"/>
          <w:color w:val="222222"/>
          <w:sz w:val="24"/>
          <w:shd w:val="clear" w:color="auto" w:fill="FFFFFF"/>
        </w:rPr>
        <w:t>,</w:t>
      </w:r>
      <w:r w:rsidR="00F07F16" w:rsidRPr="00A131ED">
        <w:rPr>
          <w:rFonts w:ascii="Arial" w:eastAsia="Arial" w:hAnsi="Arial" w:cs="Arial"/>
          <w:color w:val="222222"/>
          <w:sz w:val="24"/>
          <w:shd w:val="clear" w:color="auto" w:fill="FFFFFF"/>
        </w:rPr>
        <w:t xml:space="preserve"> to</w:t>
      </w:r>
      <w:r w:rsidR="004F2A04" w:rsidRPr="00A131ED">
        <w:rPr>
          <w:rFonts w:ascii="Arial" w:eastAsia="Arial" w:hAnsi="Arial" w:cs="Arial"/>
          <w:color w:val="222222"/>
          <w:sz w:val="24"/>
          <w:shd w:val="clear" w:color="auto" w:fill="FFFFFF"/>
        </w:rPr>
        <w:t xml:space="preserve"> advise </w:t>
      </w:r>
      <w:r w:rsidR="00F60FAC" w:rsidRPr="00A131ED">
        <w:rPr>
          <w:rFonts w:ascii="Arial" w:eastAsia="Arial" w:hAnsi="Arial" w:cs="Arial"/>
          <w:color w:val="222222"/>
          <w:sz w:val="24"/>
          <w:shd w:val="clear" w:color="auto" w:fill="FFFFFF"/>
        </w:rPr>
        <w:t xml:space="preserve">her </w:t>
      </w:r>
      <w:r w:rsidR="004F2A04" w:rsidRPr="00A131ED">
        <w:rPr>
          <w:rFonts w:ascii="Arial" w:eastAsia="Arial" w:hAnsi="Arial" w:cs="Arial"/>
          <w:color w:val="222222"/>
          <w:sz w:val="24"/>
          <w:shd w:val="clear" w:color="auto" w:fill="FFFFFF"/>
        </w:rPr>
        <w:t xml:space="preserve">that it was safer to </w:t>
      </w:r>
      <w:r w:rsidR="004F2A04" w:rsidRPr="00A131ED">
        <w:rPr>
          <w:rFonts w:ascii="Arial" w:eastAsia="Arial" w:hAnsi="Arial" w:cs="Arial"/>
          <w:color w:val="222222"/>
          <w:sz w:val="24"/>
          <w:shd w:val="clear" w:color="auto" w:fill="FFFFFF"/>
        </w:rPr>
        <w:lastRenderedPageBreak/>
        <w:t>secure the balance of the purchase price by way of a bank guarantee issued in favour of the seller in accordance with the offer to purchase.</w:t>
      </w:r>
      <w:r w:rsidR="004F2A04" w:rsidRPr="00A131ED">
        <w:rPr>
          <w:rFonts w:ascii="Arial" w:eastAsia="Arial" w:hAnsi="Arial" w:cs="Arial"/>
          <w:color w:val="222222"/>
          <w:sz w:val="24"/>
        </w:rPr>
        <w:t xml:space="preserve"> </w:t>
      </w:r>
      <w:r w:rsidR="0052432B" w:rsidRPr="00A131ED">
        <w:rPr>
          <w:rFonts w:ascii="Arial" w:eastAsia="Arial" w:hAnsi="Arial" w:cs="Arial"/>
          <w:color w:val="222222"/>
          <w:sz w:val="24"/>
          <w:shd w:val="clear" w:color="auto" w:fill="FFFFFF"/>
        </w:rPr>
        <w:t>Ms Hawarden also pleaded that ENS had a legal duty t</w:t>
      </w:r>
      <w:r w:rsidR="004F2A04" w:rsidRPr="00A131ED">
        <w:rPr>
          <w:rFonts w:ascii="Arial" w:eastAsia="Arial" w:hAnsi="Arial" w:cs="Arial"/>
          <w:color w:val="222222"/>
          <w:sz w:val="24"/>
          <w:shd w:val="clear" w:color="auto" w:fill="FFFFFF"/>
        </w:rPr>
        <w:t xml:space="preserve">o warn </w:t>
      </w:r>
      <w:r w:rsidR="00E460EA" w:rsidRPr="00A131ED">
        <w:rPr>
          <w:rFonts w:ascii="Arial" w:eastAsia="Arial" w:hAnsi="Arial" w:cs="Arial"/>
          <w:color w:val="222222"/>
          <w:sz w:val="24"/>
          <w:shd w:val="clear" w:color="auto" w:fill="FFFFFF"/>
        </w:rPr>
        <w:t>her</w:t>
      </w:r>
      <w:r w:rsidR="004F2A04" w:rsidRPr="00A131ED">
        <w:rPr>
          <w:rFonts w:ascii="Arial" w:eastAsia="Arial" w:hAnsi="Arial" w:cs="Arial"/>
          <w:color w:val="222222"/>
          <w:sz w:val="24"/>
          <w:shd w:val="clear" w:color="auto" w:fill="FFFFFF"/>
        </w:rPr>
        <w:t xml:space="preserve"> of the danger of BEC and the increase in BEC type fraud.</w:t>
      </w:r>
      <w:r w:rsidR="004F2A04" w:rsidRPr="00A131ED">
        <w:rPr>
          <w:rFonts w:ascii="Arial" w:eastAsia="Arial" w:hAnsi="Arial" w:cs="Arial"/>
          <w:color w:val="222222"/>
          <w:sz w:val="24"/>
        </w:rPr>
        <w:t xml:space="preserve"> </w:t>
      </w:r>
    </w:p>
    <w:p w14:paraId="7521EF8D" w14:textId="28C46364" w:rsidR="00D77492" w:rsidRPr="00A131ED" w:rsidRDefault="00D77492">
      <w:pPr>
        <w:spacing w:after="0" w:line="360" w:lineRule="auto"/>
        <w:jc w:val="both"/>
        <w:rPr>
          <w:rFonts w:ascii="Arial" w:eastAsia="Arial" w:hAnsi="Arial" w:cs="Arial"/>
          <w:color w:val="222222"/>
          <w:sz w:val="24"/>
        </w:rPr>
      </w:pPr>
      <w:r w:rsidRPr="00A131ED">
        <w:rPr>
          <w:rFonts w:ascii="Arial" w:eastAsia="Arial" w:hAnsi="Arial" w:cs="Arial"/>
          <w:color w:val="222222"/>
          <w:sz w:val="24"/>
          <w:shd w:val="clear" w:color="auto" w:fill="FFFFFF"/>
        </w:rPr>
        <w:t>(b)</w:t>
      </w:r>
      <w:r w:rsidRPr="00A131ED">
        <w:rPr>
          <w:rFonts w:ascii="Arial" w:eastAsia="Arial" w:hAnsi="Arial" w:cs="Arial"/>
          <w:color w:val="222222"/>
          <w:sz w:val="24"/>
          <w:shd w:val="clear" w:color="auto" w:fill="FFFFFF"/>
        </w:rPr>
        <w:tab/>
      </w:r>
      <w:r w:rsidR="000E4649" w:rsidRPr="00A131ED">
        <w:rPr>
          <w:rFonts w:ascii="Arial" w:eastAsia="Arial" w:hAnsi="Arial" w:cs="Arial"/>
          <w:color w:val="222222"/>
          <w:sz w:val="24"/>
          <w:shd w:val="clear" w:color="auto" w:fill="FFFFFF"/>
        </w:rPr>
        <w:t>A</w:t>
      </w:r>
      <w:r w:rsidR="004F2A04" w:rsidRPr="00A131ED">
        <w:rPr>
          <w:rFonts w:ascii="Arial" w:eastAsia="Arial" w:hAnsi="Arial" w:cs="Arial"/>
          <w:color w:val="222222"/>
          <w:sz w:val="24"/>
          <w:shd w:val="clear" w:color="auto" w:fill="FFFFFF"/>
        </w:rPr>
        <w:t>lert Ms Hawarden to t</w:t>
      </w:r>
      <w:r w:rsidR="008538D6" w:rsidRPr="00A131ED">
        <w:rPr>
          <w:rFonts w:ascii="Arial" w:eastAsia="Arial" w:hAnsi="Arial" w:cs="Arial"/>
          <w:color w:val="222222"/>
          <w:sz w:val="24"/>
          <w:shd w:val="clear" w:color="auto" w:fill="FFFFFF"/>
        </w:rPr>
        <w:t>he fact that criminal syndicates</w:t>
      </w:r>
      <w:r w:rsidR="004F2A04" w:rsidRPr="00A131ED">
        <w:rPr>
          <w:rFonts w:ascii="Arial" w:eastAsia="Arial" w:hAnsi="Arial" w:cs="Arial"/>
          <w:color w:val="222222"/>
          <w:sz w:val="24"/>
          <w:shd w:val="clear" w:color="auto" w:fill="FFFFFF"/>
        </w:rPr>
        <w:t xml:space="preserve"> may attempt to induce her to make payments due to ENS into bank accounts</w:t>
      </w:r>
      <w:r w:rsidR="00F60FAC"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which do not belong to the firm and are controlled by criminals.</w:t>
      </w:r>
      <w:r w:rsidR="004F2A04" w:rsidRPr="00A131ED">
        <w:rPr>
          <w:rFonts w:ascii="Arial" w:eastAsia="Arial" w:hAnsi="Arial" w:cs="Arial"/>
          <w:color w:val="222222"/>
          <w:sz w:val="24"/>
        </w:rPr>
        <w:t xml:space="preserve"> </w:t>
      </w:r>
    </w:p>
    <w:p w14:paraId="2AEA54D1" w14:textId="6CF42F1F" w:rsidR="00D77492" w:rsidRPr="00A131ED" w:rsidRDefault="00D77492">
      <w:pPr>
        <w:spacing w:after="0" w:line="360" w:lineRule="auto"/>
        <w:jc w:val="both"/>
        <w:rPr>
          <w:rFonts w:ascii="Arial" w:eastAsia="Arial" w:hAnsi="Arial" w:cs="Arial"/>
          <w:color w:val="222222"/>
          <w:sz w:val="24"/>
        </w:rPr>
      </w:pPr>
      <w:r w:rsidRPr="00A131ED">
        <w:rPr>
          <w:rFonts w:ascii="Arial" w:eastAsia="Arial" w:hAnsi="Arial" w:cs="Arial"/>
          <w:color w:val="222222"/>
          <w:sz w:val="24"/>
        </w:rPr>
        <w:t>(c)</w:t>
      </w:r>
      <w:r w:rsidRPr="00A131ED">
        <w:rPr>
          <w:rFonts w:ascii="Arial" w:eastAsia="Arial" w:hAnsi="Arial" w:cs="Arial"/>
          <w:color w:val="222222"/>
          <w:sz w:val="24"/>
        </w:rPr>
        <w:tab/>
      </w:r>
      <w:r w:rsidR="00AF43E4" w:rsidRPr="00A131ED">
        <w:rPr>
          <w:rFonts w:ascii="Arial" w:eastAsia="Arial" w:hAnsi="Arial" w:cs="Arial"/>
          <w:color w:val="222222"/>
          <w:sz w:val="24"/>
          <w:shd w:val="clear" w:color="auto" w:fill="FFFFFF"/>
        </w:rPr>
        <w:t>A</w:t>
      </w:r>
      <w:r w:rsidR="004F2A04" w:rsidRPr="00A131ED">
        <w:rPr>
          <w:rFonts w:ascii="Arial" w:eastAsia="Arial" w:hAnsi="Arial" w:cs="Arial"/>
          <w:color w:val="222222"/>
          <w:sz w:val="24"/>
          <w:shd w:val="clear" w:color="auto" w:fill="FFFFFF"/>
        </w:rPr>
        <w:t>dvise Ms Hawarden that these frauds are typically perpetrated using emails or letters that appear to be materially identical to letters or emails that may be received by her from ENS.</w:t>
      </w:r>
      <w:r w:rsidR="004F2A04" w:rsidRPr="00A131ED">
        <w:rPr>
          <w:rFonts w:ascii="Arial" w:eastAsia="Arial" w:hAnsi="Arial" w:cs="Arial"/>
          <w:color w:val="222222"/>
          <w:sz w:val="24"/>
        </w:rPr>
        <w:t xml:space="preserve"> </w:t>
      </w:r>
    </w:p>
    <w:p w14:paraId="4A7C1A7B" w14:textId="7226C256" w:rsidR="00D77492" w:rsidRPr="00A131ED" w:rsidRDefault="00D77492">
      <w:pPr>
        <w:spacing w:after="0" w:line="360" w:lineRule="auto"/>
        <w:jc w:val="both"/>
        <w:rPr>
          <w:rFonts w:ascii="Arial" w:eastAsia="Arial" w:hAnsi="Arial" w:cs="Arial"/>
          <w:color w:val="222222"/>
          <w:sz w:val="24"/>
          <w:shd w:val="clear" w:color="auto" w:fill="FFFFFF"/>
        </w:rPr>
      </w:pPr>
      <w:r w:rsidRPr="00A131ED">
        <w:rPr>
          <w:rFonts w:ascii="Arial" w:eastAsia="Arial" w:hAnsi="Arial" w:cs="Arial"/>
          <w:color w:val="222222"/>
          <w:sz w:val="24"/>
        </w:rPr>
        <w:t>(d)</w:t>
      </w:r>
      <w:r w:rsidRPr="00A131ED">
        <w:rPr>
          <w:rFonts w:ascii="Arial" w:eastAsia="Arial" w:hAnsi="Arial" w:cs="Arial"/>
          <w:color w:val="222222"/>
          <w:sz w:val="24"/>
        </w:rPr>
        <w:tab/>
      </w:r>
      <w:r w:rsidR="00AF43E4" w:rsidRPr="00A131ED">
        <w:rPr>
          <w:rFonts w:ascii="Arial" w:eastAsia="Arial" w:hAnsi="Arial" w:cs="Arial"/>
          <w:color w:val="222222"/>
          <w:sz w:val="24"/>
          <w:shd w:val="clear" w:color="auto" w:fill="FFFFFF"/>
        </w:rPr>
        <w:t>W</w:t>
      </w:r>
      <w:r w:rsidR="004F2A04" w:rsidRPr="00A131ED">
        <w:rPr>
          <w:rFonts w:ascii="Arial" w:eastAsia="Arial" w:hAnsi="Arial" w:cs="Arial"/>
          <w:color w:val="222222"/>
          <w:sz w:val="24"/>
          <w:shd w:val="clear" w:color="auto" w:fill="FFFFFF"/>
        </w:rPr>
        <w:t xml:space="preserve">arn Ms Hawarden to take proper care in checking that any email received in connection with the transaction indeed emanated from ENS. </w:t>
      </w:r>
    </w:p>
    <w:p w14:paraId="02B8DDA0" w14:textId="2C45D2DC" w:rsidR="00D77492" w:rsidRPr="00A131ED" w:rsidRDefault="00D77492">
      <w:pPr>
        <w:spacing w:after="0" w:line="360" w:lineRule="auto"/>
        <w:jc w:val="both"/>
        <w:rPr>
          <w:rFonts w:ascii="Arial" w:eastAsia="Arial" w:hAnsi="Arial" w:cs="Arial"/>
          <w:color w:val="222222"/>
          <w:sz w:val="24"/>
        </w:rPr>
      </w:pPr>
      <w:r w:rsidRPr="00A131ED">
        <w:rPr>
          <w:rFonts w:ascii="Arial" w:eastAsia="Arial" w:hAnsi="Arial" w:cs="Arial"/>
          <w:color w:val="222222"/>
          <w:sz w:val="24"/>
          <w:shd w:val="clear" w:color="auto" w:fill="FFFFFF"/>
        </w:rPr>
        <w:t>(e)</w:t>
      </w:r>
      <w:r w:rsidRPr="00A131ED">
        <w:rPr>
          <w:rFonts w:ascii="Arial" w:eastAsia="Arial" w:hAnsi="Arial" w:cs="Arial"/>
          <w:color w:val="222222"/>
          <w:sz w:val="24"/>
          <w:shd w:val="clear" w:color="auto" w:fill="FFFFFF"/>
        </w:rPr>
        <w:tab/>
      </w:r>
      <w:r w:rsidR="00A06597" w:rsidRPr="00A131ED">
        <w:rPr>
          <w:rFonts w:ascii="Arial" w:eastAsia="Arial" w:hAnsi="Arial" w:cs="Arial"/>
          <w:color w:val="222222"/>
          <w:sz w:val="24"/>
          <w:shd w:val="clear" w:color="auto" w:fill="FFFFFF"/>
        </w:rPr>
        <w:t>W</w:t>
      </w:r>
      <w:r w:rsidR="004F2A04" w:rsidRPr="00A131ED">
        <w:rPr>
          <w:rFonts w:ascii="Arial" w:eastAsia="Arial" w:hAnsi="Arial" w:cs="Arial"/>
          <w:color w:val="222222"/>
          <w:sz w:val="24"/>
          <w:shd w:val="clear" w:color="auto" w:fill="FFFFFF"/>
        </w:rPr>
        <w:t>arn Ms Hawarden</w:t>
      </w:r>
      <w:r w:rsidR="007E7330"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before making any payments to ENS</w:t>
      </w:r>
      <w:r w:rsidR="007E7330"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to ensure that she verified that the account into which payment will be made is a legitimate bank account of ENS.</w:t>
      </w:r>
      <w:r w:rsidR="004F2A04" w:rsidRPr="00A131ED">
        <w:rPr>
          <w:rFonts w:ascii="Arial" w:eastAsia="Arial" w:hAnsi="Arial" w:cs="Arial"/>
          <w:color w:val="222222"/>
          <w:sz w:val="24"/>
        </w:rPr>
        <w:t xml:space="preserve"> </w:t>
      </w:r>
    </w:p>
    <w:p w14:paraId="42814B5B" w14:textId="27259918" w:rsidR="00912D9B" w:rsidRPr="00A131ED" w:rsidRDefault="00D77492">
      <w:pPr>
        <w:spacing w:after="0" w:line="360" w:lineRule="auto"/>
        <w:jc w:val="both"/>
        <w:rPr>
          <w:rFonts w:ascii="Arial" w:eastAsia="Arial" w:hAnsi="Arial" w:cs="Arial"/>
          <w:color w:val="222222"/>
          <w:sz w:val="24"/>
        </w:rPr>
      </w:pPr>
      <w:r w:rsidRPr="00A131ED">
        <w:rPr>
          <w:rFonts w:ascii="Arial" w:eastAsia="Arial" w:hAnsi="Arial" w:cs="Arial"/>
          <w:color w:val="222222"/>
          <w:sz w:val="24"/>
        </w:rPr>
        <w:t>(f)</w:t>
      </w:r>
      <w:r w:rsidRPr="00A131ED">
        <w:rPr>
          <w:rFonts w:ascii="Arial" w:eastAsia="Arial" w:hAnsi="Arial" w:cs="Arial"/>
          <w:color w:val="222222"/>
          <w:sz w:val="24"/>
        </w:rPr>
        <w:tab/>
      </w:r>
      <w:r w:rsidR="00A06597" w:rsidRPr="00A131ED">
        <w:rPr>
          <w:rFonts w:ascii="Arial" w:eastAsia="Arial" w:hAnsi="Arial" w:cs="Arial"/>
          <w:color w:val="222222"/>
          <w:sz w:val="24"/>
          <w:shd w:val="clear" w:color="auto" w:fill="FFFFFF"/>
        </w:rPr>
        <w:t>A</w:t>
      </w:r>
      <w:r w:rsidR="004F2A04" w:rsidRPr="00A131ED">
        <w:rPr>
          <w:rFonts w:ascii="Arial" w:eastAsia="Arial" w:hAnsi="Arial" w:cs="Arial"/>
          <w:color w:val="222222"/>
          <w:sz w:val="24"/>
          <w:shd w:val="clear" w:color="auto" w:fill="FFFFFF"/>
        </w:rPr>
        <w:t>dvise Ms Hawarden that if she was not certain about the correctness of the bank account</w:t>
      </w:r>
      <w:r w:rsidR="007E7330"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she may contact ENS and request to speak to the person attending to her matter</w:t>
      </w:r>
      <w:r w:rsidR="00A61F4D"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who will assist in confirming the correct bank details.</w:t>
      </w:r>
      <w:r w:rsidR="004F2A04" w:rsidRPr="00A131ED">
        <w:rPr>
          <w:rFonts w:ascii="Arial" w:eastAsia="Arial" w:hAnsi="Arial" w:cs="Arial"/>
          <w:color w:val="222222"/>
          <w:sz w:val="24"/>
        </w:rPr>
        <w:t xml:space="preserve"> </w:t>
      </w:r>
    </w:p>
    <w:p w14:paraId="2281697D" w14:textId="51FC9165" w:rsidR="00912D9B" w:rsidRPr="00A131ED" w:rsidRDefault="00912D9B">
      <w:pPr>
        <w:spacing w:after="0" w:line="360" w:lineRule="auto"/>
        <w:jc w:val="both"/>
        <w:rPr>
          <w:rFonts w:ascii="Arial" w:eastAsia="Arial" w:hAnsi="Arial" w:cs="Arial"/>
          <w:color w:val="222222"/>
          <w:sz w:val="24"/>
        </w:rPr>
      </w:pPr>
      <w:r w:rsidRPr="00A131ED">
        <w:rPr>
          <w:rFonts w:ascii="Arial" w:eastAsia="Arial" w:hAnsi="Arial" w:cs="Arial"/>
          <w:color w:val="222222"/>
          <w:sz w:val="24"/>
        </w:rPr>
        <w:t>(g)</w:t>
      </w:r>
      <w:r w:rsidRPr="00A131ED">
        <w:rPr>
          <w:rFonts w:ascii="Arial" w:eastAsia="Arial" w:hAnsi="Arial" w:cs="Arial"/>
          <w:color w:val="222222"/>
          <w:sz w:val="24"/>
        </w:rPr>
        <w:tab/>
      </w:r>
      <w:r w:rsidR="00A06597" w:rsidRPr="00A131ED">
        <w:rPr>
          <w:rFonts w:ascii="Arial" w:eastAsia="Arial" w:hAnsi="Arial" w:cs="Arial"/>
          <w:color w:val="222222"/>
          <w:sz w:val="24"/>
          <w:shd w:val="clear" w:color="auto" w:fill="FFFFFF"/>
        </w:rPr>
        <w:t>R</w:t>
      </w:r>
      <w:r w:rsidR="004F2A04" w:rsidRPr="00A131ED">
        <w:rPr>
          <w:rFonts w:ascii="Arial" w:eastAsia="Arial" w:hAnsi="Arial" w:cs="Arial"/>
          <w:color w:val="222222"/>
          <w:sz w:val="24"/>
          <w:shd w:val="clear" w:color="auto" w:fill="FFFFFF"/>
        </w:rPr>
        <w:t>efrain from using email as a means of communicating banking details in instances where banking transactions of high value were to be performed</w:t>
      </w:r>
      <w:r w:rsidR="007E7330"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and rather use the easily available services of hand delivery of the relevant documents</w:t>
      </w:r>
      <w:r w:rsidR="004F440B"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rPr>
        <w:t xml:space="preserve"> </w:t>
      </w:r>
    </w:p>
    <w:p w14:paraId="56DC1C3A" w14:textId="006EAC7A" w:rsidR="00886E79" w:rsidRPr="00A131ED" w:rsidRDefault="00912D9B">
      <w:pPr>
        <w:spacing w:after="0" w:line="360" w:lineRule="auto"/>
        <w:jc w:val="both"/>
        <w:rPr>
          <w:rFonts w:ascii="Arial" w:eastAsia="Arial" w:hAnsi="Arial" w:cs="Arial"/>
          <w:color w:val="222222"/>
          <w:sz w:val="24"/>
        </w:rPr>
      </w:pPr>
      <w:r w:rsidRPr="00A131ED">
        <w:rPr>
          <w:rFonts w:ascii="Arial" w:eastAsia="Arial" w:hAnsi="Arial" w:cs="Arial"/>
          <w:color w:val="222222"/>
          <w:sz w:val="24"/>
        </w:rPr>
        <w:t>(h)</w:t>
      </w:r>
      <w:r w:rsidRPr="00A131ED">
        <w:rPr>
          <w:rFonts w:ascii="Arial" w:eastAsia="Arial" w:hAnsi="Arial" w:cs="Arial"/>
          <w:color w:val="222222"/>
          <w:sz w:val="24"/>
        </w:rPr>
        <w:tab/>
      </w:r>
      <w:r w:rsidR="00A06597" w:rsidRPr="00A131ED">
        <w:rPr>
          <w:rFonts w:ascii="Arial" w:eastAsia="Arial" w:hAnsi="Arial" w:cs="Arial"/>
          <w:color w:val="222222"/>
          <w:sz w:val="24"/>
          <w:shd w:val="clear" w:color="auto" w:fill="FFFFFF"/>
        </w:rPr>
        <w:t>I</w:t>
      </w:r>
      <w:r w:rsidR="004F2A04" w:rsidRPr="00A131ED">
        <w:rPr>
          <w:rFonts w:ascii="Arial" w:eastAsia="Arial" w:hAnsi="Arial" w:cs="Arial"/>
          <w:color w:val="222222"/>
          <w:sz w:val="24"/>
          <w:shd w:val="clear" w:color="auto" w:fill="FFFFFF"/>
        </w:rPr>
        <w:t>mplement adequate security measures such as</w:t>
      </w:r>
      <w:r w:rsidR="004F2A04" w:rsidRPr="00A131ED">
        <w:rPr>
          <w:rFonts w:ascii="Arial" w:eastAsia="Arial" w:hAnsi="Arial" w:cs="Arial"/>
          <w:color w:val="222222"/>
          <w:sz w:val="24"/>
        </w:rPr>
        <w:t xml:space="preserve"> </w:t>
      </w:r>
      <w:r w:rsidR="004F2A04" w:rsidRPr="00A131ED">
        <w:rPr>
          <w:rFonts w:ascii="Arial" w:eastAsia="Arial" w:hAnsi="Arial" w:cs="Arial"/>
          <w:color w:val="222222"/>
          <w:sz w:val="24"/>
          <w:shd w:val="clear" w:color="auto" w:fill="FFFFFF"/>
        </w:rPr>
        <w:t>password protection of emails and or attachments thereto</w:t>
      </w:r>
      <w:r w:rsidR="0066391B"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rPr>
        <w:t xml:space="preserve"> </w:t>
      </w:r>
    </w:p>
    <w:p w14:paraId="53E24F3A" w14:textId="6F085959" w:rsidR="00886E79" w:rsidRPr="00A131ED" w:rsidRDefault="00886E79">
      <w:pPr>
        <w:spacing w:after="0" w:line="360" w:lineRule="auto"/>
        <w:jc w:val="both"/>
        <w:rPr>
          <w:rFonts w:ascii="Arial" w:eastAsia="Arial" w:hAnsi="Arial" w:cs="Arial"/>
          <w:color w:val="222222"/>
          <w:sz w:val="24"/>
        </w:rPr>
      </w:pPr>
      <w:r w:rsidRPr="00A131ED">
        <w:rPr>
          <w:rFonts w:ascii="Arial" w:eastAsia="Arial" w:hAnsi="Arial" w:cs="Arial"/>
          <w:color w:val="222222"/>
          <w:sz w:val="24"/>
        </w:rPr>
        <w:t>(</w:t>
      </w:r>
      <w:proofErr w:type="spellStart"/>
      <w:r w:rsidRPr="00A131ED">
        <w:rPr>
          <w:rFonts w:ascii="Arial" w:eastAsia="Arial" w:hAnsi="Arial" w:cs="Arial"/>
          <w:color w:val="222222"/>
          <w:sz w:val="24"/>
        </w:rPr>
        <w:t>i</w:t>
      </w:r>
      <w:proofErr w:type="spellEnd"/>
      <w:r w:rsidRPr="00A131ED">
        <w:rPr>
          <w:rFonts w:ascii="Arial" w:eastAsia="Arial" w:hAnsi="Arial" w:cs="Arial"/>
          <w:color w:val="222222"/>
          <w:sz w:val="24"/>
        </w:rPr>
        <w:t>)</w:t>
      </w:r>
      <w:r w:rsidRPr="00A131ED">
        <w:rPr>
          <w:rFonts w:ascii="Arial" w:eastAsia="Arial" w:hAnsi="Arial" w:cs="Arial"/>
          <w:color w:val="222222"/>
          <w:sz w:val="24"/>
        </w:rPr>
        <w:tab/>
      </w:r>
      <w:r w:rsidR="00A06597" w:rsidRPr="00A131ED">
        <w:rPr>
          <w:rFonts w:ascii="Arial" w:eastAsia="Arial" w:hAnsi="Arial" w:cs="Arial"/>
          <w:color w:val="222222"/>
          <w:sz w:val="24"/>
          <w:shd w:val="clear" w:color="auto" w:fill="FFFFFF"/>
        </w:rPr>
        <w:t>L</w:t>
      </w:r>
      <w:r w:rsidR="000E4649" w:rsidRPr="00A131ED">
        <w:rPr>
          <w:rFonts w:ascii="Arial" w:eastAsia="Arial" w:hAnsi="Arial" w:cs="Arial"/>
          <w:color w:val="222222"/>
          <w:sz w:val="24"/>
          <w:shd w:val="clear" w:color="auto" w:fill="FFFFFF"/>
        </w:rPr>
        <w:t>oad</w:t>
      </w:r>
      <w:r w:rsidR="004F2A04" w:rsidRPr="00A131ED">
        <w:rPr>
          <w:rFonts w:ascii="Arial" w:eastAsia="Arial" w:hAnsi="Arial" w:cs="Arial"/>
          <w:color w:val="222222"/>
          <w:sz w:val="24"/>
          <w:shd w:val="clear" w:color="auto" w:fill="FFFFFF"/>
        </w:rPr>
        <w:t xml:space="preserve"> the ENS Trust account as a public beneficiary in the FNB and Standard Bank online banking systems</w:t>
      </w:r>
      <w:r w:rsidR="007E7330"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so that the bank account does not require transmission by the medium of an unprotected and unsafe form of communication</w:t>
      </w:r>
      <w:r w:rsidR="007D2EDF"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rPr>
        <w:t xml:space="preserve"> </w:t>
      </w:r>
    </w:p>
    <w:p w14:paraId="68874291" w14:textId="48D3CC95" w:rsidR="00707727" w:rsidRPr="00A131ED" w:rsidRDefault="00886E79">
      <w:pPr>
        <w:spacing w:after="0" w:line="360" w:lineRule="auto"/>
        <w:jc w:val="both"/>
        <w:rPr>
          <w:rFonts w:ascii="Arial" w:eastAsia="Arial" w:hAnsi="Arial" w:cs="Arial"/>
          <w:color w:val="222222"/>
          <w:sz w:val="24"/>
        </w:rPr>
      </w:pPr>
      <w:r w:rsidRPr="00A131ED">
        <w:rPr>
          <w:rFonts w:ascii="Arial" w:eastAsia="Arial" w:hAnsi="Arial" w:cs="Arial"/>
          <w:color w:val="222222"/>
          <w:sz w:val="24"/>
        </w:rPr>
        <w:t>(j)</w:t>
      </w:r>
      <w:r w:rsidRPr="00A131ED">
        <w:rPr>
          <w:rFonts w:ascii="Arial" w:eastAsia="Arial" w:hAnsi="Arial" w:cs="Arial"/>
          <w:color w:val="222222"/>
          <w:sz w:val="24"/>
        </w:rPr>
        <w:tab/>
      </w:r>
      <w:r w:rsidR="000E4649" w:rsidRPr="00A131ED">
        <w:rPr>
          <w:rFonts w:ascii="Arial" w:eastAsia="Arial" w:hAnsi="Arial" w:cs="Arial"/>
          <w:color w:val="222222"/>
          <w:sz w:val="24"/>
          <w:shd w:val="clear" w:color="auto" w:fill="FFFFFF"/>
        </w:rPr>
        <w:t>Use</w:t>
      </w:r>
      <w:r w:rsidR="004F2A04" w:rsidRPr="00A131ED">
        <w:rPr>
          <w:rFonts w:ascii="Arial" w:eastAsia="Arial" w:hAnsi="Arial" w:cs="Arial"/>
          <w:color w:val="222222"/>
          <w:sz w:val="24"/>
          <w:shd w:val="clear" w:color="auto" w:fill="FFFFFF"/>
        </w:rPr>
        <w:t xml:space="preserve"> secure portals where users need to log in by means of two or multi</w:t>
      </w:r>
      <w:r w:rsidR="00F60FAC"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factor authentication for access</w:t>
      </w:r>
      <w:r w:rsidR="007E7330"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thus avoiding transmission of sensitive information by way of email.</w:t>
      </w:r>
    </w:p>
    <w:p w14:paraId="4618CDD1" w14:textId="77777777" w:rsidR="00A55D5B" w:rsidRPr="00A131ED" w:rsidRDefault="00A55D5B">
      <w:pPr>
        <w:spacing w:after="0" w:line="360" w:lineRule="auto"/>
        <w:jc w:val="both"/>
        <w:rPr>
          <w:rFonts w:ascii="Arial" w:eastAsia="Arial" w:hAnsi="Arial" w:cs="Arial"/>
          <w:sz w:val="24"/>
        </w:rPr>
      </w:pPr>
    </w:p>
    <w:p w14:paraId="2811B421" w14:textId="3E1C2246" w:rsidR="00707727" w:rsidRPr="00A131ED" w:rsidRDefault="00A55D5B">
      <w:pPr>
        <w:spacing w:after="0" w:line="360" w:lineRule="auto"/>
        <w:jc w:val="both"/>
        <w:rPr>
          <w:rFonts w:ascii="Arial" w:eastAsia="Arial" w:hAnsi="Arial" w:cs="Arial"/>
        </w:rPr>
      </w:pPr>
      <w:r w:rsidRPr="00A131ED">
        <w:rPr>
          <w:rFonts w:ascii="Arial" w:eastAsia="Arial" w:hAnsi="Arial" w:cs="Arial"/>
          <w:sz w:val="24"/>
        </w:rPr>
        <w:t>[13</w:t>
      </w:r>
      <w:r w:rsidR="004F2A04" w:rsidRPr="00A131ED">
        <w:rPr>
          <w:rFonts w:ascii="Arial" w:eastAsia="Arial" w:hAnsi="Arial" w:cs="Arial"/>
          <w:sz w:val="24"/>
        </w:rPr>
        <w:t>]</w:t>
      </w:r>
      <w:r w:rsidR="004F2A04" w:rsidRPr="00A131ED">
        <w:rPr>
          <w:rFonts w:ascii="Arial" w:eastAsia="Arial" w:hAnsi="Arial" w:cs="Arial"/>
          <w:sz w:val="24"/>
        </w:rPr>
        <w:tab/>
      </w:r>
      <w:r w:rsidR="004F2A04" w:rsidRPr="00A131ED">
        <w:rPr>
          <w:rFonts w:ascii="Arial" w:eastAsia="Arial" w:hAnsi="Arial" w:cs="Arial"/>
          <w:color w:val="222222"/>
          <w:sz w:val="24"/>
          <w:shd w:val="clear" w:color="auto" w:fill="FFFFFF"/>
        </w:rPr>
        <w:t xml:space="preserve">Ms Hawarden pleaded further that the reasonableness of imposing a legal duty on ENS and to hold it liable for the damages suffered by </w:t>
      </w:r>
      <w:r w:rsidR="007E7330" w:rsidRPr="00A131ED">
        <w:rPr>
          <w:rFonts w:ascii="Arial" w:eastAsia="Arial" w:hAnsi="Arial" w:cs="Arial"/>
          <w:color w:val="222222"/>
          <w:sz w:val="24"/>
          <w:shd w:val="clear" w:color="auto" w:fill="FFFFFF"/>
        </w:rPr>
        <w:t>her</w:t>
      </w:r>
      <w:r w:rsidR="004F2A04" w:rsidRPr="00A131ED">
        <w:rPr>
          <w:rFonts w:ascii="Arial" w:eastAsia="Arial" w:hAnsi="Arial" w:cs="Arial"/>
          <w:color w:val="222222"/>
          <w:sz w:val="24"/>
          <w:shd w:val="clear" w:color="auto" w:fill="FFFFFF"/>
        </w:rPr>
        <w:t xml:space="preserve"> in breach thereof is supported by the following considerations of public and legal policy in accordance with constitutional norms.</w:t>
      </w:r>
      <w:r w:rsidR="004F2A04" w:rsidRPr="00A131ED">
        <w:rPr>
          <w:rFonts w:ascii="Arial" w:eastAsia="Arial" w:hAnsi="Arial" w:cs="Arial"/>
          <w:color w:val="222222"/>
          <w:sz w:val="24"/>
        </w:rPr>
        <w:t xml:space="preserve"> </w:t>
      </w:r>
      <w:r w:rsidR="004F2A04" w:rsidRPr="00A131ED">
        <w:rPr>
          <w:rFonts w:ascii="Arial" w:eastAsia="Arial" w:hAnsi="Arial" w:cs="Arial"/>
          <w:color w:val="222222"/>
          <w:sz w:val="24"/>
          <w:shd w:val="clear" w:color="auto" w:fill="FFFFFF"/>
        </w:rPr>
        <w:t xml:space="preserve">That ENS is a large sophisticated firm of attorneys compared to </w:t>
      </w:r>
      <w:r w:rsidR="004F2A04" w:rsidRPr="00A131ED">
        <w:rPr>
          <w:rFonts w:ascii="Arial" w:eastAsia="Arial" w:hAnsi="Arial" w:cs="Arial"/>
          <w:color w:val="222222"/>
          <w:sz w:val="24"/>
          <w:shd w:val="clear" w:color="auto" w:fill="FFFFFF"/>
        </w:rPr>
        <w:lastRenderedPageBreak/>
        <w:t>Ms Hawarden</w:t>
      </w:r>
      <w:r w:rsidR="00A161E4"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who is an elderly divorced pensioner without the knowledge, experience or resources to protect herself against sophisticated cybercrime of which she had no knowledge or experience.</w:t>
      </w:r>
      <w:r w:rsidR="004F2A04" w:rsidRPr="00A131ED">
        <w:rPr>
          <w:rFonts w:ascii="Arial" w:eastAsia="Arial" w:hAnsi="Arial" w:cs="Arial"/>
          <w:color w:val="222222"/>
          <w:sz w:val="24"/>
        </w:rPr>
        <w:t xml:space="preserve"> </w:t>
      </w:r>
      <w:r w:rsidR="004F2A04" w:rsidRPr="00A131ED">
        <w:rPr>
          <w:rFonts w:ascii="Arial" w:eastAsia="Arial" w:hAnsi="Arial" w:cs="Arial"/>
          <w:color w:val="222222"/>
          <w:sz w:val="24"/>
          <w:shd w:val="clear" w:color="auto" w:fill="FFFFFF"/>
        </w:rPr>
        <w:t>BEC ha</w:t>
      </w:r>
      <w:r w:rsidR="00F60FAC" w:rsidRPr="00A131ED">
        <w:rPr>
          <w:rFonts w:ascii="Arial" w:eastAsia="Arial" w:hAnsi="Arial" w:cs="Arial"/>
          <w:color w:val="222222"/>
          <w:sz w:val="24"/>
          <w:shd w:val="clear" w:color="auto" w:fill="FFFFFF"/>
        </w:rPr>
        <w:t>s</w:t>
      </w:r>
      <w:r w:rsidR="004F2A04" w:rsidRPr="00A131ED">
        <w:rPr>
          <w:rFonts w:ascii="Arial" w:eastAsia="Arial" w:hAnsi="Arial" w:cs="Arial"/>
          <w:color w:val="222222"/>
          <w:sz w:val="24"/>
          <w:shd w:val="clear" w:color="auto" w:fill="FFFFFF"/>
        </w:rPr>
        <w:t xml:space="preserve"> gained notoriety and is well known amongst members of the legal fraternity,</w:t>
      </w:r>
      <w:r w:rsidR="004F2A04" w:rsidRPr="00A131ED">
        <w:rPr>
          <w:rFonts w:ascii="Arial" w:eastAsia="Arial" w:hAnsi="Arial" w:cs="Arial"/>
          <w:color w:val="222222"/>
          <w:sz w:val="24"/>
        </w:rPr>
        <w:t xml:space="preserve"> </w:t>
      </w:r>
      <w:r w:rsidR="004F2A04" w:rsidRPr="00A131ED">
        <w:rPr>
          <w:rFonts w:ascii="Arial" w:eastAsia="Arial" w:hAnsi="Arial" w:cs="Arial"/>
          <w:color w:val="222222"/>
          <w:sz w:val="24"/>
          <w:shd w:val="clear" w:color="auto" w:fill="FFFFFF"/>
        </w:rPr>
        <w:t xml:space="preserve">ENS would or should have been fully aware of and taken practical steps to minimise the risk of BEC and protect its clients and others like </w:t>
      </w:r>
      <w:r w:rsidR="0066391B" w:rsidRPr="00A131ED">
        <w:rPr>
          <w:rFonts w:ascii="Arial" w:eastAsia="Arial" w:hAnsi="Arial" w:cs="Arial"/>
          <w:color w:val="222222"/>
          <w:sz w:val="24"/>
          <w:shd w:val="clear" w:color="auto" w:fill="FFFFFF"/>
        </w:rPr>
        <w:t>Ms Hawarden</w:t>
      </w:r>
      <w:r w:rsidR="004F2A04" w:rsidRPr="00A131ED">
        <w:rPr>
          <w:rFonts w:ascii="Arial" w:eastAsia="Arial" w:hAnsi="Arial" w:cs="Arial"/>
          <w:color w:val="222222"/>
          <w:sz w:val="24"/>
          <w:shd w:val="clear" w:color="auto" w:fill="FFFFFF"/>
        </w:rPr>
        <w:t xml:space="preserve"> when exposed to </w:t>
      </w:r>
      <w:r w:rsidR="00A161E4" w:rsidRPr="00A131ED">
        <w:rPr>
          <w:rFonts w:ascii="Arial" w:eastAsia="Arial" w:hAnsi="Arial" w:cs="Arial"/>
          <w:color w:val="222222"/>
          <w:sz w:val="24"/>
          <w:shd w:val="clear" w:color="auto" w:fill="FFFFFF"/>
        </w:rPr>
        <w:t xml:space="preserve">the risk of </w:t>
      </w:r>
      <w:r w:rsidR="004F2A04" w:rsidRPr="00A131ED">
        <w:rPr>
          <w:rFonts w:ascii="Arial" w:eastAsia="Arial" w:hAnsi="Arial" w:cs="Arial"/>
          <w:color w:val="222222"/>
          <w:sz w:val="24"/>
          <w:shd w:val="clear" w:color="auto" w:fill="FFFFFF"/>
        </w:rPr>
        <w:t>BEC, especially where banking transactions of high value are involved.</w:t>
      </w:r>
      <w:r w:rsidR="004F2A04" w:rsidRPr="00A131ED">
        <w:rPr>
          <w:rFonts w:ascii="Arial" w:eastAsia="Arial" w:hAnsi="Arial" w:cs="Arial"/>
          <w:color w:val="222222"/>
          <w:sz w:val="24"/>
        </w:rPr>
        <w:t xml:space="preserve"> </w:t>
      </w:r>
    </w:p>
    <w:p w14:paraId="4A382EB4" w14:textId="77777777" w:rsidR="00707727" w:rsidRPr="00A131ED" w:rsidRDefault="00707727">
      <w:pPr>
        <w:spacing w:after="0" w:line="360" w:lineRule="auto"/>
        <w:jc w:val="both"/>
        <w:rPr>
          <w:rFonts w:ascii="Arial" w:eastAsia="Arial" w:hAnsi="Arial" w:cs="Arial"/>
          <w:sz w:val="24"/>
        </w:rPr>
      </w:pPr>
    </w:p>
    <w:p w14:paraId="68648BA0" w14:textId="18614141" w:rsidR="00707727" w:rsidRPr="00A131ED" w:rsidRDefault="00A55D5B">
      <w:pPr>
        <w:spacing w:after="0" w:line="360" w:lineRule="auto"/>
        <w:jc w:val="both"/>
        <w:rPr>
          <w:rFonts w:ascii="Arial" w:eastAsia="Arial" w:hAnsi="Arial" w:cs="Arial"/>
          <w:sz w:val="24"/>
        </w:rPr>
      </w:pPr>
      <w:r w:rsidRPr="00A131ED">
        <w:rPr>
          <w:rFonts w:ascii="Arial" w:eastAsia="Arial" w:hAnsi="Arial" w:cs="Arial"/>
          <w:sz w:val="24"/>
        </w:rPr>
        <w:t>[14</w:t>
      </w:r>
      <w:r w:rsidR="004F2A04" w:rsidRPr="00A131ED">
        <w:rPr>
          <w:rFonts w:ascii="Arial" w:eastAsia="Arial" w:hAnsi="Arial" w:cs="Arial"/>
          <w:sz w:val="24"/>
        </w:rPr>
        <w:t>]</w:t>
      </w:r>
      <w:r w:rsidR="004F2A04" w:rsidRPr="00A131ED">
        <w:rPr>
          <w:rFonts w:ascii="Arial" w:eastAsia="Arial" w:hAnsi="Arial" w:cs="Arial"/>
          <w:sz w:val="24"/>
        </w:rPr>
        <w:tab/>
        <w:t xml:space="preserve"> </w:t>
      </w:r>
      <w:r w:rsidR="00581AB9" w:rsidRPr="00A131ED">
        <w:rPr>
          <w:rFonts w:ascii="Arial" w:eastAsia="Arial" w:hAnsi="Arial" w:cs="Arial"/>
          <w:color w:val="222222"/>
          <w:sz w:val="24"/>
          <w:shd w:val="clear" w:color="auto" w:fill="FFFFFF"/>
        </w:rPr>
        <w:t>ENS pleaded</w:t>
      </w:r>
      <w:r w:rsidR="004F2A04" w:rsidRPr="00A131ED">
        <w:rPr>
          <w:rFonts w:ascii="Arial" w:eastAsia="Arial" w:hAnsi="Arial" w:cs="Arial"/>
          <w:color w:val="222222"/>
          <w:sz w:val="24"/>
        </w:rPr>
        <w:t xml:space="preserve"> </w:t>
      </w:r>
      <w:r w:rsidR="00A161E4" w:rsidRPr="00A131ED">
        <w:rPr>
          <w:rFonts w:ascii="Arial" w:eastAsia="Arial" w:hAnsi="Arial" w:cs="Arial"/>
          <w:color w:val="222222"/>
          <w:sz w:val="24"/>
          <w:shd w:val="clear" w:color="auto" w:fill="FFFFFF"/>
        </w:rPr>
        <w:t>t</w:t>
      </w:r>
      <w:r w:rsidR="004F2A04" w:rsidRPr="00A131ED">
        <w:rPr>
          <w:rFonts w:ascii="Arial" w:eastAsia="Arial" w:hAnsi="Arial" w:cs="Arial"/>
          <w:color w:val="222222"/>
          <w:sz w:val="24"/>
          <w:shd w:val="clear" w:color="auto" w:fill="FFFFFF"/>
        </w:rPr>
        <w:t>hat</w:t>
      </w:r>
      <w:r w:rsidR="00A161E4"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the seller had appointed ENS to effect registration </w:t>
      </w:r>
      <w:r w:rsidR="00A161E4" w:rsidRPr="00A131ED">
        <w:rPr>
          <w:rFonts w:ascii="Arial" w:eastAsia="Arial" w:hAnsi="Arial" w:cs="Arial"/>
          <w:color w:val="222222"/>
          <w:sz w:val="24"/>
          <w:shd w:val="clear" w:color="auto" w:fill="FFFFFF"/>
        </w:rPr>
        <w:t xml:space="preserve">and </w:t>
      </w:r>
      <w:r w:rsidR="004F2A04" w:rsidRPr="00A131ED">
        <w:rPr>
          <w:rFonts w:ascii="Arial" w:eastAsia="Arial" w:hAnsi="Arial" w:cs="Arial"/>
          <w:color w:val="222222"/>
          <w:sz w:val="24"/>
          <w:shd w:val="clear" w:color="auto" w:fill="FFFFFF"/>
        </w:rPr>
        <w:t xml:space="preserve">transfer of the property; </w:t>
      </w:r>
      <w:r w:rsidR="00A161E4" w:rsidRPr="00A131ED">
        <w:rPr>
          <w:rFonts w:ascii="Arial" w:eastAsia="Arial" w:hAnsi="Arial" w:cs="Arial"/>
          <w:color w:val="222222"/>
          <w:sz w:val="24"/>
          <w:shd w:val="clear" w:color="auto" w:fill="FFFFFF"/>
        </w:rPr>
        <w:t xml:space="preserve">and, </w:t>
      </w:r>
      <w:r w:rsidR="004F2A04" w:rsidRPr="00A131ED">
        <w:rPr>
          <w:rFonts w:ascii="Arial" w:eastAsia="Arial" w:hAnsi="Arial" w:cs="Arial"/>
          <w:color w:val="222222"/>
          <w:sz w:val="24"/>
          <w:shd w:val="clear" w:color="auto" w:fill="FFFFFF"/>
        </w:rPr>
        <w:t>the balance of the purchase price had to be paid to the seller’s conveyancing attorneys by a bank guarantee in favour of the seller or other acceptable undertaking.</w:t>
      </w:r>
      <w:r w:rsidR="004F2A04" w:rsidRPr="00A131ED">
        <w:rPr>
          <w:rFonts w:ascii="Arial" w:eastAsia="Arial" w:hAnsi="Arial" w:cs="Arial"/>
          <w:color w:val="222222"/>
          <w:sz w:val="24"/>
        </w:rPr>
        <w:t xml:space="preserve">  </w:t>
      </w:r>
      <w:r w:rsidR="004F2A04" w:rsidRPr="00A131ED">
        <w:rPr>
          <w:rFonts w:ascii="Arial" w:eastAsia="Arial" w:hAnsi="Arial" w:cs="Arial"/>
          <w:color w:val="222222"/>
          <w:sz w:val="24"/>
          <w:shd w:val="clear" w:color="auto" w:fill="FFFFFF"/>
        </w:rPr>
        <w:t xml:space="preserve">It denied further knowledge of the allegations and averred that if </w:t>
      </w:r>
      <w:r w:rsidR="00A161E4" w:rsidRPr="00A131ED">
        <w:rPr>
          <w:rFonts w:ascii="Arial" w:eastAsia="Arial" w:hAnsi="Arial" w:cs="Arial"/>
          <w:color w:val="222222"/>
          <w:sz w:val="24"/>
          <w:shd w:val="clear" w:color="auto" w:fill="FFFFFF"/>
        </w:rPr>
        <w:t xml:space="preserve">correspondence </w:t>
      </w:r>
      <w:r w:rsidR="0066391B" w:rsidRPr="00A131ED">
        <w:rPr>
          <w:rFonts w:ascii="Arial" w:eastAsia="Arial" w:hAnsi="Arial" w:cs="Arial"/>
          <w:color w:val="222222"/>
          <w:sz w:val="24"/>
          <w:shd w:val="clear" w:color="auto" w:fill="FFFFFF"/>
        </w:rPr>
        <w:t xml:space="preserve">that </w:t>
      </w:r>
      <w:r w:rsidR="00A161E4" w:rsidRPr="00A131ED">
        <w:rPr>
          <w:rFonts w:ascii="Arial" w:eastAsia="Arial" w:hAnsi="Arial" w:cs="Arial"/>
          <w:color w:val="222222"/>
          <w:sz w:val="24"/>
          <w:shd w:val="clear" w:color="auto" w:fill="FFFFFF"/>
        </w:rPr>
        <w:t xml:space="preserve">had been </w:t>
      </w:r>
      <w:r w:rsidR="007C7234" w:rsidRPr="00A131ED">
        <w:rPr>
          <w:rFonts w:ascii="Arial" w:eastAsia="Arial" w:hAnsi="Arial" w:cs="Arial"/>
          <w:color w:val="222222"/>
          <w:sz w:val="24"/>
          <w:shd w:val="clear" w:color="auto" w:fill="FFFFFF"/>
        </w:rPr>
        <w:t>sent or received</w:t>
      </w:r>
      <w:r w:rsidR="004F2A04" w:rsidRPr="00A131ED">
        <w:rPr>
          <w:rFonts w:ascii="Arial" w:eastAsia="Arial" w:hAnsi="Arial" w:cs="Arial"/>
          <w:color w:val="222222"/>
          <w:sz w:val="24"/>
          <w:shd w:val="clear" w:color="auto" w:fill="FFFFFF"/>
        </w:rPr>
        <w:t xml:space="preserve"> </w:t>
      </w:r>
      <w:r w:rsidR="00A161E4" w:rsidRPr="00A131ED">
        <w:rPr>
          <w:rFonts w:ascii="Arial" w:eastAsia="Arial" w:hAnsi="Arial" w:cs="Arial"/>
          <w:color w:val="222222"/>
          <w:sz w:val="24"/>
          <w:shd w:val="clear" w:color="auto" w:fill="FFFFFF"/>
        </w:rPr>
        <w:t xml:space="preserve">was </w:t>
      </w:r>
      <w:r w:rsidR="004F2A04" w:rsidRPr="00A131ED">
        <w:rPr>
          <w:rFonts w:ascii="Arial" w:eastAsia="Arial" w:hAnsi="Arial" w:cs="Arial"/>
          <w:color w:val="222222"/>
          <w:sz w:val="24"/>
          <w:shd w:val="clear" w:color="auto" w:fill="FFFFFF"/>
        </w:rPr>
        <w:t>fraudulently intercepted</w:t>
      </w:r>
      <w:r w:rsidR="00E90E91"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 xml:space="preserve"> altered and forwarded to Ms Hawarden, then unbeknown to it a hacker had gained access to Ms Hawarden</w:t>
      </w:r>
      <w:r w:rsidR="00A161E4" w:rsidRPr="00A131ED">
        <w:rPr>
          <w:rFonts w:ascii="Arial" w:eastAsia="Arial" w:hAnsi="Arial" w:cs="Arial"/>
          <w:color w:val="222222"/>
          <w:sz w:val="24"/>
          <w:shd w:val="clear" w:color="auto" w:fill="FFFFFF"/>
        </w:rPr>
        <w:t>’s</w:t>
      </w:r>
      <w:r w:rsidR="004F2A04" w:rsidRPr="00A131ED">
        <w:rPr>
          <w:rFonts w:ascii="Arial" w:eastAsia="Arial" w:hAnsi="Arial" w:cs="Arial"/>
          <w:color w:val="222222"/>
          <w:sz w:val="24"/>
          <w:shd w:val="clear" w:color="auto" w:fill="FFFFFF"/>
        </w:rPr>
        <w:t xml:space="preserve"> email account and interposed himself </w:t>
      </w:r>
      <w:r w:rsidR="00F60FAC" w:rsidRPr="00A131ED">
        <w:rPr>
          <w:rFonts w:ascii="Arial" w:eastAsia="Arial" w:hAnsi="Arial" w:cs="Arial"/>
          <w:color w:val="222222"/>
          <w:sz w:val="24"/>
          <w:shd w:val="clear" w:color="auto" w:fill="FFFFFF"/>
        </w:rPr>
        <w:t xml:space="preserve">or herself </w:t>
      </w:r>
      <w:r w:rsidR="004F2A04" w:rsidRPr="00A131ED">
        <w:rPr>
          <w:rFonts w:ascii="Arial" w:eastAsia="Arial" w:hAnsi="Arial" w:cs="Arial"/>
          <w:color w:val="222222"/>
          <w:sz w:val="24"/>
          <w:shd w:val="clear" w:color="auto" w:fill="FFFFFF"/>
        </w:rPr>
        <w:t>between Ms Hawarden and those to whom she sent and from whom she received email messages</w:t>
      </w:r>
      <w:r w:rsidR="00A161E4"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rPr>
        <w:t xml:space="preserve"> </w:t>
      </w:r>
      <w:r w:rsidR="00A161E4" w:rsidRPr="00A131ED">
        <w:rPr>
          <w:rFonts w:ascii="Arial" w:eastAsia="Arial" w:hAnsi="Arial" w:cs="Arial"/>
          <w:color w:val="222222"/>
          <w:sz w:val="24"/>
          <w:shd w:val="clear" w:color="auto" w:fill="FFFFFF"/>
        </w:rPr>
        <w:t xml:space="preserve">thereby altering </w:t>
      </w:r>
      <w:r w:rsidR="004F2A04" w:rsidRPr="00A131ED">
        <w:rPr>
          <w:rFonts w:ascii="Arial" w:eastAsia="Arial" w:hAnsi="Arial" w:cs="Arial"/>
          <w:color w:val="222222"/>
          <w:sz w:val="24"/>
          <w:shd w:val="clear" w:color="auto" w:fill="FFFFFF"/>
        </w:rPr>
        <w:t>her incoming and outgoing messages and their attachments.</w:t>
      </w:r>
    </w:p>
    <w:p w14:paraId="744D69F7" w14:textId="77777777" w:rsidR="00707727" w:rsidRPr="00A131ED" w:rsidRDefault="00707727">
      <w:pPr>
        <w:spacing w:after="0" w:line="360" w:lineRule="auto"/>
        <w:jc w:val="both"/>
        <w:rPr>
          <w:rFonts w:ascii="Arial" w:eastAsia="Arial" w:hAnsi="Arial" w:cs="Arial"/>
          <w:sz w:val="24"/>
        </w:rPr>
      </w:pPr>
    </w:p>
    <w:p w14:paraId="58E717B3" w14:textId="1931A6E9" w:rsidR="00707727" w:rsidRPr="00A131ED" w:rsidRDefault="00A55D5B">
      <w:pPr>
        <w:spacing w:after="0" w:line="360" w:lineRule="auto"/>
        <w:jc w:val="both"/>
        <w:rPr>
          <w:rFonts w:ascii="Arial" w:eastAsia="Arial" w:hAnsi="Arial" w:cs="Arial"/>
          <w:color w:val="222222"/>
          <w:sz w:val="24"/>
          <w:shd w:val="clear" w:color="auto" w:fill="FFFFFF"/>
        </w:rPr>
      </w:pPr>
      <w:r w:rsidRPr="00A131ED">
        <w:rPr>
          <w:rFonts w:ascii="Arial" w:eastAsia="Arial" w:hAnsi="Arial" w:cs="Arial"/>
          <w:sz w:val="24"/>
        </w:rPr>
        <w:t>[15</w:t>
      </w:r>
      <w:r w:rsidR="004F2A04" w:rsidRPr="00A131ED">
        <w:rPr>
          <w:rFonts w:ascii="Arial" w:eastAsia="Arial" w:hAnsi="Arial" w:cs="Arial"/>
          <w:sz w:val="24"/>
        </w:rPr>
        <w:t>]</w:t>
      </w:r>
      <w:r w:rsidR="004F2A04" w:rsidRPr="00A131ED">
        <w:rPr>
          <w:rFonts w:ascii="Arial" w:eastAsia="Arial" w:hAnsi="Arial" w:cs="Arial"/>
          <w:sz w:val="24"/>
        </w:rPr>
        <w:tab/>
      </w:r>
      <w:r w:rsidR="004F2A04" w:rsidRPr="00A131ED">
        <w:rPr>
          <w:rFonts w:ascii="Arial" w:eastAsia="Arial" w:hAnsi="Arial" w:cs="Arial"/>
          <w:color w:val="222222"/>
          <w:sz w:val="24"/>
          <w:shd w:val="clear" w:color="auto" w:fill="FFFFFF"/>
        </w:rPr>
        <w:t xml:space="preserve"> </w:t>
      </w:r>
      <w:r w:rsidR="004F2A04" w:rsidRPr="00A131ED">
        <w:rPr>
          <w:rFonts w:ascii="Arial" w:eastAsia="Arial" w:hAnsi="Arial" w:cs="Arial"/>
          <w:color w:val="222222"/>
          <w:sz w:val="24"/>
        </w:rPr>
        <w:t xml:space="preserve"> </w:t>
      </w:r>
      <w:r w:rsidR="0066391B" w:rsidRPr="00A131ED">
        <w:rPr>
          <w:rFonts w:ascii="Arial" w:eastAsia="Arial" w:hAnsi="Arial" w:cs="Arial"/>
          <w:color w:val="222222"/>
          <w:sz w:val="24"/>
          <w:shd w:val="clear" w:color="auto" w:fill="FFFFFF"/>
        </w:rPr>
        <w:t>ENS specifically denied</w:t>
      </w:r>
      <w:r w:rsidR="001D4CA7" w:rsidRPr="00A131ED">
        <w:rPr>
          <w:rFonts w:ascii="Arial" w:eastAsia="Arial" w:hAnsi="Arial" w:cs="Arial"/>
          <w:color w:val="222222"/>
          <w:sz w:val="24"/>
          <w:shd w:val="clear" w:color="auto" w:fill="FFFFFF"/>
        </w:rPr>
        <w:t xml:space="preserve"> that Ms </w:t>
      </w:r>
      <w:proofErr w:type="spellStart"/>
      <w:r w:rsidR="001D4CA7" w:rsidRPr="00A131ED">
        <w:rPr>
          <w:rFonts w:ascii="Arial" w:eastAsia="Arial" w:hAnsi="Arial" w:cs="Arial"/>
          <w:color w:val="222222"/>
          <w:sz w:val="24"/>
          <w:shd w:val="clear" w:color="auto" w:fill="FFFFFF"/>
        </w:rPr>
        <w:t>Maninakis</w:t>
      </w:r>
      <w:proofErr w:type="spellEnd"/>
      <w:r w:rsidR="001D4CA7" w:rsidRPr="00A131ED">
        <w:rPr>
          <w:rFonts w:ascii="Arial" w:eastAsia="Arial" w:hAnsi="Arial" w:cs="Arial"/>
          <w:color w:val="222222"/>
          <w:sz w:val="24"/>
          <w:shd w:val="clear" w:color="auto" w:fill="FFFFFF"/>
        </w:rPr>
        <w:t xml:space="preserve"> or Mr </w:t>
      </w:r>
      <w:proofErr w:type="spellStart"/>
      <w:r w:rsidR="001D4CA7" w:rsidRPr="00A131ED">
        <w:rPr>
          <w:rFonts w:ascii="Arial" w:eastAsia="Arial" w:hAnsi="Arial" w:cs="Arial"/>
          <w:color w:val="222222"/>
          <w:sz w:val="24"/>
          <w:shd w:val="clear" w:color="auto" w:fill="FFFFFF"/>
        </w:rPr>
        <w:t>Carr</w:t>
      </w:r>
      <w:r w:rsidR="004F2A04" w:rsidRPr="00A131ED">
        <w:rPr>
          <w:rFonts w:ascii="Arial" w:eastAsia="Arial" w:hAnsi="Arial" w:cs="Arial"/>
          <w:color w:val="222222"/>
          <w:sz w:val="24"/>
          <w:shd w:val="clear" w:color="auto" w:fill="FFFFFF"/>
        </w:rPr>
        <w:t>im</w:t>
      </w:r>
      <w:proofErr w:type="spellEnd"/>
      <w:r w:rsidR="004F2A04" w:rsidRPr="00A131ED">
        <w:rPr>
          <w:rFonts w:ascii="Arial" w:eastAsia="Arial" w:hAnsi="Arial" w:cs="Arial"/>
          <w:color w:val="222222"/>
          <w:sz w:val="24"/>
          <w:shd w:val="clear" w:color="auto" w:fill="FFFFFF"/>
        </w:rPr>
        <w:t xml:space="preserve"> had a </w:t>
      </w:r>
      <w:r w:rsidR="003D0C46" w:rsidRPr="00A131ED">
        <w:rPr>
          <w:rFonts w:ascii="Arial" w:eastAsia="Arial" w:hAnsi="Arial" w:cs="Arial"/>
          <w:color w:val="222222"/>
          <w:sz w:val="24"/>
          <w:shd w:val="clear" w:color="auto" w:fill="FFFFFF"/>
        </w:rPr>
        <w:t xml:space="preserve">legal </w:t>
      </w:r>
      <w:r w:rsidR="004F2A04" w:rsidRPr="00A131ED">
        <w:rPr>
          <w:rFonts w:ascii="Arial" w:eastAsia="Arial" w:hAnsi="Arial" w:cs="Arial"/>
          <w:color w:val="222222"/>
          <w:sz w:val="24"/>
          <w:shd w:val="clear" w:color="auto" w:fill="FFFFFF"/>
        </w:rPr>
        <w:t>duty to advise Ms Hawarden on the payment</w:t>
      </w:r>
      <w:r w:rsidR="00F60FAC" w:rsidRPr="00A131ED">
        <w:rPr>
          <w:rFonts w:ascii="Arial" w:eastAsia="Arial" w:hAnsi="Arial" w:cs="Arial"/>
          <w:color w:val="222222"/>
          <w:sz w:val="24"/>
          <w:shd w:val="clear" w:color="auto" w:fill="FFFFFF"/>
        </w:rPr>
        <w:t>, which</w:t>
      </w:r>
      <w:r w:rsidR="004F2A04" w:rsidRPr="00A131ED">
        <w:rPr>
          <w:rFonts w:ascii="Arial" w:eastAsia="Arial" w:hAnsi="Arial" w:cs="Arial"/>
          <w:color w:val="222222"/>
          <w:sz w:val="24"/>
          <w:shd w:val="clear" w:color="auto" w:fill="FFFFFF"/>
        </w:rPr>
        <w:t xml:space="preserve"> she made from and with the help of her own bank.</w:t>
      </w:r>
      <w:r w:rsidR="004F2A04" w:rsidRPr="00A131ED">
        <w:rPr>
          <w:rFonts w:ascii="Arial" w:eastAsia="Arial" w:hAnsi="Arial" w:cs="Arial"/>
          <w:color w:val="222222"/>
          <w:sz w:val="24"/>
        </w:rPr>
        <w:t xml:space="preserve"> </w:t>
      </w:r>
      <w:r w:rsidR="004F2A04" w:rsidRPr="00A131ED">
        <w:rPr>
          <w:rFonts w:ascii="Arial" w:eastAsia="Arial" w:hAnsi="Arial" w:cs="Arial"/>
          <w:color w:val="222222"/>
          <w:sz w:val="24"/>
          <w:shd w:val="clear" w:color="auto" w:fill="FFFFFF"/>
        </w:rPr>
        <w:t>ENS denie</w:t>
      </w:r>
      <w:r w:rsidR="00F60FAC" w:rsidRPr="00A131ED">
        <w:rPr>
          <w:rFonts w:ascii="Arial" w:eastAsia="Arial" w:hAnsi="Arial" w:cs="Arial"/>
          <w:color w:val="222222"/>
          <w:sz w:val="24"/>
          <w:shd w:val="clear" w:color="auto" w:fill="FFFFFF"/>
        </w:rPr>
        <w:t>d</w:t>
      </w:r>
      <w:r w:rsidR="004F2A04" w:rsidRPr="00A131ED">
        <w:rPr>
          <w:rFonts w:ascii="Arial" w:eastAsia="Arial" w:hAnsi="Arial" w:cs="Arial"/>
          <w:color w:val="222222"/>
          <w:sz w:val="24"/>
          <w:shd w:val="clear" w:color="auto" w:fill="FFFFFF"/>
        </w:rPr>
        <w:t xml:space="preserve"> that its conduct was either wrongful or negligent and in the alternative pleaded contributory negligence. </w:t>
      </w:r>
    </w:p>
    <w:p w14:paraId="34850851" w14:textId="77777777" w:rsidR="00707727" w:rsidRPr="00A131ED" w:rsidRDefault="00707727">
      <w:pPr>
        <w:spacing w:after="0" w:line="360" w:lineRule="auto"/>
        <w:jc w:val="both"/>
        <w:rPr>
          <w:rFonts w:ascii="Arial" w:eastAsia="Arial" w:hAnsi="Arial" w:cs="Arial"/>
          <w:color w:val="222222"/>
          <w:sz w:val="24"/>
          <w:shd w:val="clear" w:color="auto" w:fill="FFFFFF"/>
        </w:rPr>
      </w:pPr>
    </w:p>
    <w:p w14:paraId="6E9CE08B" w14:textId="77777777" w:rsidR="00707727" w:rsidRPr="00A131ED" w:rsidRDefault="0066391B">
      <w:pPr>
        <w:spacing w:after="0" w:line="360" w:lineRule="auto"/>
        <w:jc w:val="both"/>
        <w:rPr>
          <w:rFonts w:ascii="Arial" w:eastAsia="Arial" w:hAnsi="Arial" w:cs="Arial"/>
          <w:b/>
          <w:color w:val="222222"/>
          <w:sz w:val="24"/>
          <w:shd w:val="clear" w:color="auto" w:fill="FFFFFF"/>
        </w:rPr>
      </w:pPr>
      <w:r w:rsidRPr="00A131ED">
        <w:rPr>
          <w:rFonts w:ascii="Arial" w:eastAsia="Arial" w:hAnsi="Arial" w:cs="Arial"/>
          <w:b/>
          <w:color w:val="222222"/>
          <w:sz w:val="24"/>
          <w:shd w:val="clear" w:color="auto" w:fill="FFFFFF"/>
        </w:rPr>
        <w:t>Issue</w:t>
      </w:r>
      <w:r w:rsidR="004F2A04" w:rsidRPr="00A131ED">
        <w:rPr>
          <w:rFonts w:ascii="Arial" w:eastAsia="Arial" w:hAnsi="Arial" w:cs="Arial"/>
          <w:b/>
          <w:color w:val="222222"/>
          <w:sz w:val="24"/>
          <w:shd w:val="clear" w:color="auto" w:fill="FFFFFF"/>
        </w:rPr>
        <w:t xml:space="preserve"> for determination</w:t>
      </w:r>
    </w:p>
    <w:p w14:paraId="135F1B87" w14:textId="13C9A276" w:rsidR="00707727" w:rsidRPr="00A131ED" w:rsidRDefault="00A55D5B">
      <w:pPr>
        <w:spacing w:after="0" w:line="360" w:lineRule="auto"/>
        <w:jc w:val="both"/>
        <w:rPr>
          <w:rFonts w:ascii="Arial" w:eastAsia="Arial" w:hAnsi="Arial" w:cs="Arial"/>
          <w:color w:val="222222"/>
          <w:sz w:val="24"/>
          <w:shd w:val="clear" w:color="auto" w:fill="FFFFFF"/>
        </w:rPr>
      </w:pPr>
      <w:r w:rsidRPr="00A131ED">
        <w:rPr>
          <w:rFonts w:ascii="Arial" w:eastAsia="Arial" w:hAnsi="Arial" w:cs="Arial"/>
          <w:color w:val="222222"/>
          <w:sz w:val="24"/>
          <w:shd w:val="clear" w:color="auto" w:fill="FFFFFF"/>
        </w:rPr>
        <w:t>[16</w:t>
      </w:r>
      <w:r w:rsidR="004F2A04"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ab/>
      </w:r>
      <w:r w:rsidR="00F60FAC" w:rsidRPr="00A131ED">
        <w:rPr>
          <w:rFonts w:ascii="Arial" w:eastAsia="Arial" w:hAnsi="Arial" w:cs="Arial"/>
          <w:color w:val="222222"/>
          <w:sz w:val="24"/>
          <w:shd w:val="clear" w:color="auto" w:fill="FFFFFF"/>
        </w:rPr>
        <w:t xml:space="preserve">It is not necessary to consider all of the requirements </w:t>
      </w:r>
      <w:r w:rsidR="0068282E" w:rsidRPr="00A131ED">
        <w:rPr>
          <w:rFonts w:ascii="Arial" w:eastAsia="Arial" w:hAnsi="Arial" w:cs="Arial"/>
          <w:color w:val="222222"/>
          <w:sz w:val="24"/>
          <w:shd w:val="clear" w:color="auto" w:fill="FFFFFF"/>
        </w:rPr>
        <w:t>(</w:t>
      </w:r>
      <w:r w:rsidR="00F60FAC" w:rsidRPr="00A131ED">
        <w:rPr>
          <w:rFonts w:ascii="Arial" w:eastAsia="Arial" w:hAnsi="Arial" w:cs="Arial"/>
          <w:color w:val="222222"/>
          <w:sz w:val="24"/>
          <w:shd w:val="clear" w:color="auto" w:fill="FFFFFF"/>
        </w:rPr>
        <w:t>that had been placed in issue by ENS</w:t>
      </w:r>
      <w:r w:rsidR="0068282E" w:rsidRPr="00A131ED">
        <w:rPr>
          <w:rFonts w:ascii="Arial" w:eastAsia="Arial" w:hAnsi="Arial" w:cs="Arial"/>
          <w:color w:val="222222"/>
          <w:sz w:val="24"/>
          <w:shd w:val="clear" w:color="auto" w:fill="FFFFFF"/>
        </w:rPr>
        <w:t>)</w:t>
      </w:r>
      <w:r w:rsidR="00F60FAC" w:rsidRPr="00A131ED">
        <w:rPr>
          <w:rFonts w:ascii="Arial" w:eastAsia="Arial" w:hAnsi="Arial" w:cs="Arial"/>
          <w:color w:val="222222"/>
          <w:sz w:val="24"/>
          <w:shd w:val="clear" w:color="auto" w:fill="FFFFFF"/>
        </w:rPr>
        <w:t xml:space="preserve"> for Ms Hawarden to succeed in her </w:t>
      </w:r>
      <w:proofErr w:type="spellStart"/>
      <w:r w:rsidR="00F60FAC" w:rsidRPr="00A131ED">
        <w:rPr>
          <w:rFonts w:ascii="Arial" w:eastAsia="Arial" w:hAnsi="Arial" w:cs="Arial"/>
          <w:color w:val="222222"/>
          <w:sz w:val="24"/>
          <w:shd w:val="clear" w:color="auto" w:fill="FFFFFF"/>
        </w:rPr>
        <w:t>delictual</w:t>
      </w:r>
      <w:proofErr w:type="spellEnd"/>
      <w:r w:rsidR="00F60FAC" w:rsidRPr="00A131ED">
        <w:rPr>
          <w:rFonts w:ascii="Arial" w:eastAsia="Arial" w:hAnsi="Arial" w:cs="Arial"/>
          <w:color w:val="222222"/>
          <w:sz w:val="24"/>
          <w:shd w:val="clear" w:color="auto" w:fill="FFFFFF"/>
        </w:rPr>
        <w:t xml:space="preserve"> claim against </w:t>
      </w:r>
      <w:r w:rsidR="0068282E" w:rsidRPr="00A131ED">
        <w:rPr>
          <w:rFonts w:ascii="Arial" w:eastAsia="Arial" w:hAnsi="Arial" w:cs="Arial"/>
          <w:color w:val="222222"/>
          <w:sz w:val="24"/>
          <w:shd w:val="clear" w:color="auto" w:fill="FFFFFF"/>
        </w:rPr>
        <w:t>ENS. I shall confine myself to</w:t>
      </w:r>
      <w:r w:rsidR="00F60FAC" w:rsidRPr="00A131ED">
        <w:rPr>
          <w:rFonts w:ascii="Arial" w:eastAsia="Arial" w:hAnsi="Arial" w:cs="Arial"/>
          <w:color w:val="222222"/>
          <w:sz w:val="24"/>
          <w:shd w:val="clear" w:color="auto" w:fill="FFFFFF"/>
        </w:rPr>
        <w:t xml:space="preserve"> </w:t>
      </w:r>
      <w:r w:rsidR="0068282E" w:rsidRPr="00A131ED">
        <w:rPr>
          <w:rFonts w:ascii="Arial" w:eastAsia="Arial" w:hAnsi="Arial" w:cs="Arial"/>
          <w:color w:val="222222"/>
          <w:sz w:val="24"/>
          <w:shd w:val="clear" w:color="auto" w:fill="FFFFFF"/>
        </w:rPr>
        <w:t>w</w:t>
      </w:r>
      <w:r w:rsidR="004F2A04" w:rsidRPr="00A131ED">
        <w:rPr>
          <w:rFonts w:ascii="Arial" w:eastAsia="Arial" w:hAnsi="Arial" w:cs="Arial"/>
          <w:color w:val="222222"/>
          <w:sz w:val="24"/>
          <w:shd w:val="clear" w:color="auto" w:fill="FFFFFF"/>
        </w:rPr>
        <w:t xml:space="preserve">hether or not Ms Hawarden has </w:t>
      </w:r>
      <w:r w:rsidR="00A95B60" w:rsidRPr="00A131ED">
        <w:rPr>
          <w:rFonts w:ascii="Arial" w:eastAsia="Arial" w:hAnsi="Arial" w:cs="Arial"/>
          <w:color w:val="222222"/>
          <w:sz w:val="24"/>
          <w:shd w:val="clear" w:color="auto" w:fill="FFFFFF"/>
        </w:rPr>
        <w:t xml:space="preserve">in particular </w:t>
      </w:r>
      <w:r w:rsidR="004F2A04" w:rsidRPr="00A131ED">
        <w:rPr>
          <w:rFonts w:ascii="Arial" w:eastAsia="Arial" w:hAnsi="Arial" w:cs="Arial"/>
          <w:color w:val="222222"/>
          <w:sz w:val="24"/>
          <w:shd w:val="clear" w:color="auto" w:fill="FFFFFF"/>
        </w:rPr>
        <w:t xml:space="preserve">established the </w:t>
      </w:r>
      <w:r w:rsidR="00A95B60" w:rsidRPr="00A131ED">
        <w:rPr>
          <w:rFonts w:ascii="Arial" w:eastAsia="Arial" w:hAnsi="Arial" w:cs="Arial"/>
          <w:color w:val="222222"/>
          <w:sz w:val="24"/>
          <w:shd w:val="clear" w:color="auto" w:fill="FFFFFF"/>
        </w:rPr>
        <w:t>wrongfulness element</w:t>
      </w:r>
      <w:r w:rsidR="004F2A04" w:rsidRPr="00A131ED">
        <w:rPr>
          <w:rFonts w:ascii="Arial" w:eastAsia="Arial" w:hAnsi="Arial" w:cs="Arial"/>
          <w:color w:val="222222"/>
          <w:sz w:val="24"/>
          <w:shd w:val="clear" w:color="auto" w:fill="FFFFFF"/>
        </w:rPr>
        <w:t xml:space="preserve"> for a </w:t>
      </w:r>
      <w:proofErr w:type="spellStart"/>
      <w:r w:rsidR="004F2A04" w:rsidRPr="00A131ED">
        <w:rPr>
          <w:rFonts w:ascii="Arial" w:eastAsia="Arial" w:hAnsi="Arial" w:cs="Arial"/>
          <w:color w:val="222222"/>
          <w:sz w:val="24"/>
          <w:shd w:val="clear" w:color="auto" w:fill="FFFFFF"/>
        </w:rPr>
        <w:t>delictual</w:t>
      </w:r>
      <w:proofErr w:type="spellEnd"/>
      <w:r w:rsidR="004F2A04" w:rsidRPr="00A131ED">
        <w:rPr>
          <w:rFonts w:ascii="Arial" w:eastAsia="Arial" w:hAnsi="Arial" w:cs="Arial"/>
          <w:color w:val="222222"/>
          <w:sz w:val="24"/>
          <w:shd w:val="clear" w:color="auto" w:fill="FFFFFF"/>
        </w:rPr>
        <w:t xml:space="preserve"> claim arising out of an omission causing pure economic loss. </w:t>
      </w:r>
    </w:p>
    <w:p w14:paraId="42AFB43A" w14:textId="77777777" w:rsidR="00707727" w:rsidRPr="00A131ED" w:rsidRDefault="00707727">
      <w:pPr>
        <w:spacing w:after="0" w:line="360" w:lineRule="auto"/>
        <w:jc w:val="both"/>
        <w:rPr>
          <w:rFonts w:ascii="Arial" w:eastAsia="Arial" w:hAnsi="Arial" w:cs="Arial"/>
          <w:color w:val="222222"/>
          <w:shd w:val="clear" w:color="auto" w:fill="FFFFFF"/>
        </w:rPr>
      </w:pPr>
    </w:p>
    <w:p w14:paraId="69A1F906" w14:textId="77777777" w:rsidR="00707727" w:rsidRPr="00A131ED" w:rsidRDefault="004F2A04">
      <w:pPr>
        <w:spacing w:after="0" w:line="360" w:lineRule="auto"/>
        <w:jc w:val="both"/>
        <w:rPr>
          <w:rFonts w:ascii="Arial" w:eastAsia="Arial" w:hAnsi="Arial" w:cs="Arial"/>
          <w:b/>
          <w:color w:val="222222"/>
          <w:sz w:val="24"/>
          <w:shd w:val="clear" w:color="auto" w:fill="FFFFFF"/>
        </w:rPr>
      </w:pPr>
      <w:r w:rsidRPr="00A131ED">
        <w:rPr>
          <w:rFonts w:ascii="Arial" w:eastAsia="Arial" w:hAnsi="Arial" w:cs="Arial"/>
          <w:b/>
          <w:color w:val="222222"/>
          <w:sz w:val="24"/>
          <w:shd w:val="clear" w:color="auto" w:fill="FFFFFF"/>
        </w:rPr>
        <w:t>Wrongfulness</w:t>
      </w:r>
    </w:p>
    <w:p w14:paraId="05DB40DC" w14:textId="4E994B4D" w:rsidR="00707727" w:rsidRPr="00A131ED" w:rsidRDefault="00A55D5B" w:rsidP="00CB0118">
      <w:pPr>
        <w:pStyle w:val="CommentText"/>
        <w:spacing w:after="0" w:line="360" w:lineRule="auto"/>
        <w:jc w:val="both"/>
        <w:rPr>
          <w:rFonts w:ascii="Arial" w:eastAsia="Arial" w:hAnsi="Arial" w:cs="Arial"/>
          <w:color w:val="222222"/>
          <w:sz w:val="24"/>
          <w:shd w:val="clear" w:color="auto" w:fill="FFFFFF"/>
        </w:rPr>
      </w:pPr>
      <w:r w:rsidRPr="00A131ED">
        <w:rPr>
          <w:rFonts w:ascii="Arial" w:eastAsia="Arial" w:hAnsi="Arial" w:cs="Arial"/>
          <w:color w:val="222222"/>
          <w:sz w:val="24"/>
          <w:shd w:val="clear" w:color="auto" w:fill="FFFFFF"/>
        </w:rPr>
        <w:t>[17</w:t>
      </w:r>
      <w:r w:rsidR="004F2A04"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ab/>
      </w:r>
      <w:r w:rsidR="00581AB9" w:rsidRPr="00A131ED">
        <w:rPr>
          <w:rFonts w:ascii="Arial" w:eastAsia="Arial" w:hAnsi="Arial" w:cs="Arial"/>
          <w:color w:val="222222"/>
          <w:sz w:val="24"/>
          <w:shd w:val="clear" w:color="auto" w:fill="FFFFFF"/>
        </w:rPr>
        <w:t xml:space="preserve">Ms Hawarden’s claim was one for pure economic loss caused by an alleged wrongful omission. In </w:t>
      </w:r>
      <w:r w:rsidR="00581AB9" w:rsidRPr="00A131ED">
        <w:rPr>
          <w:rFonts w:ascii="Arial" w:eastAsia="Arial" w:hAnsi="Arial" w:cs="Arial"/>
          <w:i/>
          <w:iCs/>
          <w:color w:val="222222"/>
          <w:sz w:val="24"/>
          <w:shd w:val="clear" w:color="auto" w:fill="FFFFFF"/>
        </w:rPr>
        <w:t>Home Talk</w:t>
      </w:r>
      <w:r w:rsidR="003D0C46" w:rsidRPr="00A131ED">
        <w:rPr>
          <w:rFonts w:ascii="Arial" w:eastAsia="Arial" w:hAnsi="Arial" w:cs="Arial"/>
          <w:color w:val="222222"/>
          <w:sz w:val="24"/>
          <w:shd w:val="clear" w:color="auto" w:fill="FFFFFF"/>
        </w:rPr>
        <w:t>,</w:t>
      </w:r>
      <w:r w:rsidR="00581AB9" w:rsidRPr="00A131ED">
        <w:rPr>
          <w:rFonts w:ascii="Arial" w:eastAsia="Arial" w:hAnsi="Arial" w:cs="Arial"/>
          <w:color w:val="222222"/>
          <w:sz w:val="24"/>
          <w:shd w:val="clear" w:color="auto" w:fill="FFFFFF"/>
        </w:rPr>
        <w:t xml:space="preserve"> </w:t>
      </w:r>
      <w:r w:rsidR="003D0C46" w:rsidRPr="00A131ED">
        <w:rPr>
          <w:rFonts w:ascii="Arial" w:eastAsia="Arial" w:hAnsi="Arial" w:cs="Arial"/>
          <w:color w:val="222222"/>
          <w:sz w:val="24"/>
          <w:shd w:val="clear" w:color="auto" w:fill="FFFFFF"/>
        </w:rPr>
        <w:t xml:space="preserve">it was stated </w:t>
      </w:r>
      <w:r w:rsidR="00581AB9" w:rsidRPr="00A131ED">
        <w:rPr>
          <w:rFonts w:ascii="Arial" w:eastAsia="Arial" w:hAnsi="Arial" w:cs="Arial"/>
          <w:color w:val="222222"/>
          <w:sz w:val="24"/>
          <w:shd w:val="clear" w:color="auto" w:fill="FFFFFF"/>
        </w:rPr>
        <w:t>that:</w:t>
      </w:r>
    </w:p>
    <w:p w14:paraId="3DD353F6" w14:textId="65214046" w:rsidR="003D0C46" w:rsidRPr="00A131ED" w:rsidRDefault="004F2A04" w:rsidP="003D0C46">
      <w:pPr>
        <w:pStyle w:val="CommentText"/>
        <w:spacing w:after="0" w:line="360" w:lineRule="auto"/>
        <w:jc w:val="both"/>
        <w:rPr>
          <w:rFonts w:ascii="Arial" w:eastAsia="Arial" w:hAnsi="Arial" w:cs="Arial"/>
          <w:color w:val="222222"/>
          <w:sz w:val="24"/>
          <w:shd w:val="clear" w:color="auto" w:fill="FFFFFF"/>
        </w:rPr>
      </w:pPr>
      <w:r w:rsidRPr="00A131ED">
        <w:rPr>
          <w:rFonts w:ascii="Arial" w:eastAsia="Arial" w:hAnsi="Arial" w:cs="Arial"/>
          <w:color w:val="222222"/>
          <w:shd w:val="clear" w:color="auto" w:fill="FFFFFF"/>
        </w:rPr>
        <w:lastRenderedPageBreak/>
        <w:t xml:space="preserve">‘The first principle of the law of delict, as Harms JA pointed out in </w:t>
      </w:r>
      <w:proofErr w:type="spellStart"/>
      <w:r w:rsidRPr="00A131ED">
        <w:rPr>
          <w:rFonts w:ascii="Arial" w:eastAsia="Arial" w:hAnsi="Arial" w:cs="Arial"/>
          <w:i/>
          <w:color w:val="222222"/>
          <w:shd w:val="clear" w:color="auto" w:fill="FFFFFF"/>
        </w:rPr>
        <w:t>Telematrix</w:t>
      </w:r>
      <w:proofErr w:type="spellEnd"/>
      <w:r w:rsidR="00E4144C" w:rsidRPr="00A131ED">
        <w:rPr>
          <w:rFonts w:ascii="Arial" w:eastAsia="Arial" w:hAnsi="Arial" w:cs="Arial"/>
          <w:color w:val="222222"/>
          <w:shd w:val="clear" w:color="auto" w:fill="FFFFFF"/>
        </w:rPr>
        <w:t>,</w:t>
      </w:r>
      <w:r w:rsidRPr="00A131ED">
        <w:rPr>
          <w:rFonts w:ascii="Arial" w:eastAsia="Arial" w:hAnsi="Arial" w:cs="Arial"/>
          <w:color w:val="222222"/>
          <w:shd w:val="clear" w:color="auto" w:fill="FFFFFF"/>
        </w:rPr>
        <w:t xml:space="preserve"> is that everyone has to bear the loss that he or she suffers. And, in contrast to instances of physical harm, conduct causing pure economic loss is not prima facie wrongful. Accordingly, a plaintiff suing for </w:t>
      </w:r>
      <w:r w:rsidR="003C30FE" w:rsidRPr="00A131ED">
        <w:rPr>
          <w:rFonts w:ascii="Arial" w:eastAsia="Arial" w:hAnsi="Arial" w:cs="Arial"/>
          <w:color w:val="222222"/>
          <w:shd w:val="clear" w:color="auto" w:fill="FFFFFF"/>
        </w:rPr>
        <w:t xml:space="preserve">the recovery of </w:t>
      </w:r>
      <w:r w:rsidRPr="00A131ED">
        <w:rPr>
          <w:rFonts w:ascii="Arial" w:eastAsia="Arial" w:hAnsi="Arial" w:cs="Arial"/>
          <w:color w:val="222222"/>
          <w:shd w:val="clear" w:color="auto" w:fill="FFFFFF"/>
        </w:rPr>
        <w:t>pure economic loss, is in no position to rely on an inference of wrongfulness</w:t>
      </w:r>
      <w:r w:rsidR="003C30FE" w:rsidRPr="00A131ED">
        <w:rPr>
          <w:rFonts w:ascii="Arial" w:eastAsia="Arial" w:hAnsi="Arial" w:cs="Arial"/>
          <w:color w:val="222222"/>
          <w:shd w:val="clear" w:color="auto" w:fill="FFFFFF"/>
        </w:rPr>
        <w:t xml:space="preserve"> flowing</w:t>
      </w:r>
      <w:r w:rsidRPr="00A131ED">
        <w:rPr>
          <w:rFonts w:ascii="Arial" w:eastAsia="Arial" w:hAnsi="Arial" w:cs="Arial"/>
          <w:color w:val="222222"/>
          <w:shd w:val="clear" w:color="auto" w:fill="FFFFFF"/>
        </w:rPr>
        <w:t xml:space="preserve"> from an allegation of physical damage to </w:t>
      </w:r>
      <w:r w:rsidR="000F2943" w:rsidRPr="00A131ED">
        <w:rPr>
          <w:rFonts w:ascii="Arial" w:eastAsia="Arial" w:hAnsi="Arial" w:cs="Arial"/>
          <w:color w:val="222222"/>
          <w:shd w:val="clear" w:color="auto" w:fill="FFFFFF"/>
        </w:rPr>
        <w:t>property (or injury to person)</w:t>
      </w:r>
      <w:r w:rsidR="003C30FE" w:rsidRPr="00A131ED">
        <w:rPr>
          <w:rFonts w:ascii="Arial" w:eastAsia="Arial" w:hAnsi="Arial" w:cs="Arial"/>
          <w:color w:val="222222"/>
          <w:shd w:val="clear" w:color="auto" w:fill="FFFFFF"/>
        </w:rPr>
        <w:t>,</w:t>
      </w:r>
      <w:r w:rsidRPr="00A131ED">
        <w:rPr>
          <w:rFonts w:ascii="Arial" w:eastAsia="Arial" w:hAnsi="Arial" w:cs="Arial"/>
          <w:color w:val="222222"/>
          <w:shd w:val="clear" w:color="auto" w:fill="FFFFFF"/>
        </w:rPr>
        <w:t xml:space="preserve"> </w:t>
      </w:r>
      <w:r w:rsidR="003C30FE" w:rsidRPr="00A131ED">
        <w:rPr>
          <w:rFonts w:ascii="Arial" w:eastAsia="Arial" w:hAnsi="Arial" w:cs="Arial"/>
          <w:color w:val="222222"/>
          <w:shd w:val="clear" w:color="auto" w:fill="FFFFFF"/>
        </w:rPr>
        <w:t>b</w:t>
      </w:r>
      <w:r w:rsidRPr="00A131ED">
        <w:rPr>
          <w:rFonts w:ascii="Arial" w:eastAsia="Arial" w:hAnsi="Arial" w:cs="Arial"/>
          <w:color w:val="222222"/>
          <w:shd w:val="clear" w:color="auto" w:fill="FFFFFF"/>
        </w:rPr>
        <w:t xml:space="preserve">ecause </w:t>
      </w:r>
      <w:r w:rsidR="00204FA7" w:rsidRPr="00A131ED">
        <w:rPr>
          <w:rFonts w:ascii="Arial" w:eastAsia="Arial" w:hAnsi="Arial" w:cs="Arial"/>
          <w:color w:val="222222"/>
          <w:shd w:val="clear" w:color="auto" w:fill="FFFFFF"/>
        </w:rPr>
        <w:t>“</w:t>
      </w:r>
      <w:r w:rsidRPr="00A131ED">
        <w:rPr>
          <w:rFonts w:ascii="Arial" w:eastAsia="Arial" w:hAnsi="Arial" w:cs="Arial"/>
          <w:color w:val="222222"/>
          <w:shd w:val="clear" w:color="auto" w:fill="FFFFFF"/>
        </w:rPr>
        <w:t xml:space="preserve">the negligent causation of pure economic loss is prima facie not wrongful in the </w:t>
      </w:r>
      <w:proofErr w:type="spellStart"/>
      <w:r w:rsidRPr="00A131ED">
        <w:rPr>
          <w:rFonts w:ascii="Arial" w:eastAsia="Arial" w:hAnsi="Arial" w:cs="Arial"/>
          <w:color w:val="222222"/>
          <w:shd w:val="clear" w:color="auto" w:fill="FFFFFF"/>
        </w:rPr>
        <w:t>delictual</w:t>
      </w:r>
      <w:proofErr w:type="spellEnd"/>
      <w:r w:rsidRPr="00A131ED">
        <w:rPr>
          <w:rFonts w:ascii="Arial" w:eastAsia="Arial" w:hAnsi="Arial" w:cs="Arial"/>
          <w:color w:val="222222"/>
          <w:shd w:val="clear" w:color="auto" w:fill="FFFFFF"/>
        </w:rPr>
        <w:t xml:space="preserve"> sense and does not give rise to liability for damages unless policy considerations require that the plaintiff should be recompensed by the defendant for the loss suffered</w:t>
      </w:r>
      <w:r w:rsidR="001C70E1" w:rsidRPr="00A131ED">
        <w:rPr>
          <w:rFonts w:ascii="Arial" w:eastAsia="Arial" w:hAnsi="Arial" w:cs="Arial"/>
          <w:color w:val="222222"/>
          <w:shd w:val="clear" w:color="auto" w:fill="FFFFFF"/>
        </w:rPr>
        <w:t>”</w:t>
      </w:r>
      <w:r w:rsidRPr="00A131ED">
        <w:rPr>
          <w:rFonts w:ascii="Arial" w:eastAsia="Arial" w:hAnsi="Arial" w:cs="Arial"/>
          <w:color w:val="222222"/>
          <w:shd w:val="clear" w:color="auto" w:fill="FFFFFF"/>
        </w:rPr>
        <w:t>.</w:t>
      </w:r>
      <w:r w:rsidR="00E22C26" w:rsidRPr="00A131ED">
        <w:rPr>
          <w:rFonts w:ascii="Arial" w:eastAsia="Arial" w:hAnsi="Arial" w:cs="Arial"/>
          <w:color w:val="222222"/>
          <w:shd w:val="clear" w:color="auto" w:fill="FFFFFF"/>
        </w:rPr>
        <w:t>’</w:t>
      </w:r>
      <w:r w:rsidR="003D0C46" w:rsidRPr="00A131ED">
        <w:rPr>
          <w:rStyle w:val="FootnoteReference"/>
          <w:rFonts w:ascii="Arial" w:eastAsia="Arial" w:hAnsi="Arial" w:cs="Arial"/>
          <w:color w:val="222222"/>
          <w:sz w:val="24"/>
          <w:shd w:val="clear" w:color="auto" w:fill="FFFFFF"/>
        </w:rPr>
        <w:t xml:space="preserve"> </w:t>
      </w:r>
      <w:r w:rsidR="003D0C46" w:rsidRPr="00A131ED">
        <w:rPr>
          <w:rStyle w:val="FootnoteReference"/>
          <w:rFonts w:ascii="Arial" w:eastAsia="Arial" w:hAnsi="Arial" w:cs="Arial"/>
          <w:color w:val="222222"/>
          <w:sz w:val="24"/>
          <w:shd w:val="clear" w:color="auto" w:fill="FFFFFF"/>
        </w:rPr>
        <w:footnoteReference w:id="1"/>
      </w:r>
    </w:p>
    <w:p w14:paraId="4753FE0E" w14:textId="6F48D477" w:rsidR="00707727" w:rsidRPr="00A131ED" w:rsidRDefault="00707727" w:rsidP="00CB0118">
      <w:pPr>
        <w:spacing w:after="0" w:line="360" w:lineRule="auto"/>
        <w:jc w:val="both"/>
        <w:rPr>
          <w:rFonts w:ascii="Arial" w:eastAsia="Arial" w:hAnsi="Arial" w:cs="Arial"/>
          <w:color w:val="222222"/>
          <w:shd w:val="clear" w:color="auto" w:fill="FFFFFF"/>
        </w:rPr>
      </w:pPr>
    </w:p>
    <w:p w14:paraId="2D19ACBD" w14:textId="708DC188" w:rsidR="00612CE5" w:rsidRPr="00A131ED" w:rsidRDefault="00612CE5">
      <w:pPr>
        <w:spacing w:after="0" w:line="360" w:lineRule="auto"/>
        <w:jc w:val="both"/>
        <w:rPr>
          <w:rFonts w:ascii="Arial" w:eastAsia="Arial" w:hAnsi="Arial" w:cs="Arial"/>
          <w:color w:val="222222"/>
          <w:sz w:val="24"/>
          <w:szCs w:val="24"/>
          <w:shd w:val="clear" w:color="auto" w:fill="FFFFFF"/>
        </w:rPr>
      </w:pPr>
      <w:r w:rsidRPr="00A131ED">
        <w:rPr>
          <w:rFonts w:ascii="Arial" w:eastAsia="Arial" w:hAnsi="Arial" w:cs="Arial"/>
          <w:color w:val="222222"/>
          <w:sz w:val="24"/>
          <w:szCs w:val="24"/>
          <w:shd w:val="clear" w:color="auto" w:fill="FFFFFF"/>
        </w:rPr>
        <w:t>[</w:t>
      </w:r>
      <w:r w:rsidR="00A55D5B" w:rsidRPr="00A131ED">
        <w:rPr>
          <w:rFonts w:ascii="Arial" w:eastAsia="Arial" w:hAnsi="Arial" w:cs="Arial"/>
          <w:color w:val="222222"/>
          <w:sz w:val="24"/>
          <w:szCs w:val="24"/>
          <w:shd w:val="clear" w:color="auto" w:fill="FFFFFF"/>
        </w:rPr>
        <w:t>18</w:t>
      </w:r>
      <w:r w:rsidRPr="00A131ED">
        <w:rPr>
          <w:rFonts w:ascii="Arial" w:eastAsia="Arial" w:hAnsi="Arial" w:cs="Arial"/>
          <w:color w:val="222222"/>
          <w:sz w:val="24"/>
          <w:szCs w:val="24"/>
          <w:shd w:val="clear" w:color="auto" w:fill="FFFFFF"/>
        </w:rPr>
        <w:t>]</w:t>
      </w:r>
      <w:r w:rsidRPr="00A131ED">
        <w:rPr>
          <w:rFonts w:ascii="Arial" w:eastAsia="Arial" w:hAnsi="Arial" w:cs="Arial"/>
          <w:color w:val="222222"/>
          <w:sz w:val="24"/>
          <w:szCs w:val="24"/>
          <w:shd w:val="clear" w:color="auto" w:fill="FFFFFF"/>
        </w:rPr>
        <w:tab/>
        <w:t xml:space="preserve">This principle was further emphasised in </w:t>
      </w:r>
      <w:proofErr w:type="spellStart"/>
      <w:r w:rsidRPr="00A131ED">
        <w:rPr>
          <w:rFonts w:ascii="Arial" w:eastAsia="Arial" w:hAnsi="Arial" w:cs="Arial"/>
          <w:i/>
          <w:color w:val="222222"/>
          <w:sz w:val="24"/>
          <w:szCs w:val="24"/>
          <w:shd w:val="clear" w:color="auto" w:fill="FFFFFF"/>
        </w:rPr>
        <w:t>Halomisa</w:t>
      </w:r>
      <w:proofErr w:type="spellEnd"/>
      <w:r w:rsidRPr="00A131ED">
        <w:rPr>
          <w:rFonts w:ascii="Arial" w:eastAsia="Arial" w:hAnsi="Arial" w:cs="Arial"/>
          <w:i/>
          <w:color w:val="222222"/>
          <w:sz w:val="24"/>
          <w:szCs w:val="24"/>
          <w:shd w:val="clear" w:color="auto" w:fill="FFFFFF"/>
        </w:rPr>
        <w:t xml:space="preserve"> Investment Holdings</w:t>
      </w:r>
      <w:r w:rsidRPr="00A131ED">
        <w:rPr>
          <w:rFonts w:ascii="Arial" w:eastAsia="Arial" w:hAnsi="Arial" w:cs="Arial"/>
          <w:color w:val="222222"/>
          <w:sz w:val="24"/>
          <w:szCs w:val="24"/>
          <w:shd w:val="clear" w:color="auto" w:fill="FFFFFF"/>
        </w:rPr>
        <w:t>:</w:t>
      </w:r>
      <w:r w:rsidRPr="00A131ED">
        <w:rPr>
          <w:rStyle w:val="FootnoteReference"/>
          <w:rFonts w:ascii="Arial" w:eastAsia="Arial" w:hAnsi="Arial" w:cs="Arial"/>
          <w:color w:val="222222"/>
          <w:sz w:val="24"/>
          <w:shd w:val="clear" w:color="auto" w:fill="FFFFFF"/>
        </w:rPr>
        <w:t xml:space="preserve"> </w:t>
      </w:r>
      <w:r w:rsidRPr="00A131ED">
        <w:rPr>
          <w:rStyle w:val="FootnoteReference"/>
          <w:rFonts w:ascii="Arial" w:eastAsia="Arial" w:hAnsi="Arial" w:cs="Arial"/>
          <w:color w:val="222222"/>
          <w:sz w:val="24"/>
          <w:shd w:val="clear" w:color="auto" w:fill="FFFFFF"/>
        </w:rPr>
        <w:footnoteReference w:id="2"/>
      </w:r>
      <w:r w:rsidRPr="00A131ED">
        <w:rPr>
          <w:rFonts w:ascii="Arial" w:eastAsia="Arial" w:hAnsi="Arial" w:cs="Arial"/>
          <w:color w:val="222222"/>
          <w:sz w:val="24"/>
          <w:szCs w:val="24"/>
          <w:shd w:val="clear" w:color="auto" w:fill="FFFFFF"/>
        </w:rPr>
        <w:t xml:space="preserve"> </w:t>
      </w:r>
    </w:p>
    <w:p w14:paraId="4D04873B" w14:textId="16893FAF" w:rsidR="00707727" w:rsidRPr="00A131ED" w:rsidRDefault="009B0216">
      <w:pPr>
        <w:spacing w:after="0" w:line="360" w:lineRule="auto"/>
        <w:jc w:val="both"/>
        <w:rPr>
          <w:rFonts w:ascii="Arial" w:eastAsia="Arial" w:hAnsi="Arial" w:cs="Arial"/>
          <w:color w:val="222222"/>
          <w:shd w:val="clear" w:color="auto" w:fill="FFFFFF"/>
        </w:rPr>
      </w:pPr>
      <w:r w:rsidRPr="00A131ED">
        <w:rPr>
          <w:rFonts w:ascii="Arial" w:eastAsia="Arial" w:hAnsi="Arial" w:cs="Arial"/>
          <w:color w:val="222222"/>
          <w:shd w:val="clear" w:color="auto" w:fill="FFFFFF"/>
        </w:rPr>
        <w:t>‘</w:t>
      </w:r>
      <w:r w:rsidR="0028111D" w:rsidRPr="00A131ED">
        <w:rPr>
          <w:rFonts w:ascii="Arial" w:eastAsia="Arial" w:hAnsi="Arial" w:cs="Arial"/>
          <w:color w:val="222222"/>
          <w:shd w:val="clear" w:color="auto" w:fill="FFFFFF"/>
        </w:rPr>
        <w:t xml:space="preserve">. . . </w:t>
      </w:r>
      <w:r w:rsidR="004F2A04" w:rsidRPr="00A131ED">
        <w:rPr>
          <w:rFonts w:ascii="Arial" w:eastAsia="Arial" w:hAnsi="Arial" w:cs="Arial"/>
          <w:color w:val="222222"/>
          <w:shd w:val="clear" w:color="auto" w:fill="FFFFFF"/>
        </w:rPr>
        <w:t xml:space="preserve">As a general rule our law does not allow for the recovery of pure economic loss. In </w:t>
      </w:r>
      <w:r w:rsidR="004F2A04" w:rsidRPr="00A131ED">
        <w:rPr>
          <w:rFonts w:ascii="Arial" w:eastAsia="Arial" w:hAnsi="Arial" w:cs="Arial"/>
          <w:i/>
          <w:color w:val="222222"/>
          <w:shd w:val="clear" w:color="auto" w:fill="FFFFFF"/>
        </w:rPr>
        <w:t>Country Cloud</w:t>
      </w:r>
      <w:r w:rsidR="00F23715" w:rsidRPr="00A131ED">
        <w:rPr>
          <w:rFonts w:ascii="Arial" w:eastAsia="Arial" w:hAnsi="Arial" w:cs="Arial"/>
          <w:i/>
          <w:color w:val="222222"/>
          <w:shd w:val="clear" w:color="auto" w:fill="FFFFFF"/>
        </w:rPr>
        <w:t xml:space="preserve"> Trading CC v MEC, Department of Infrastructure Development</w:t>
      </w:r>
      <w:r w:rsidR="00F23715" w:rsidRPr="00A131ED">
        <w:rPr>
          <w:rFonts w:ascii="Arial" w:eastAsia="Arial" w:hAnsi="Arial" w:cs="Arial"/>
          <w:color w:val="222222"/>
          <w:shd w:val="clear" w:color="auto" w:fill="FFFFFF"/>
        </w:rPr>
        <w:t>,</w:t>
      </w:r>
      <w:r w:rsidR="004F2A04" w:rsidRPr="00A131ED">
        <w:rPr>
          <w:rFonts w:ascii="Arial" w:eastAsia="Arial" w:hAnsi="Arial" w:cs="Arial"/>
          <w:color w:val="222222"/>
          <w:shd w:val="clear" w:color="auto" w:fill="FFFFFF"/>
        </w:rPr>
        <w:t xml:space="preserve"> the Constitutional Court </w:t>
      </w:r>
      <w:r w:rsidR="00351D06" w:rsidRPr="00A131ED">
        <w:rPr>
          <w:rFonts w:ascii="Arial" w:eastAsia="Arial" w:hAnsi="Arial" w:cs="Arial"/>
          <w:color w:val="222222"/>
          <w:shd w:val="clear" w:color="auto" w:fill="FFFFFF"/>
        </w:rPr>
        <w:t>said the following</w:t>
      </w:r>
      <w:r w:rsidR="004F2A04" w:rsidRPr="00A131ED">
        <w:rPr>
          <w:rFonts w:ascii="Arial" w:eastAsia="Arial" w:hAnsi="Arial" w:cs="Arial"/>
          <w:color w:val="222222"/>
          <w:shd w:val="clear" w:color="auto" w:fill="FFFFFF"/>
        </w:rPr>
        <w:t xml:space="preserve">: </w:t>
      </w:r>
    </w:p>
    <w:p w14:paraId="41C4C198" w14:textId="7CB52121" w:rsidR="00356A4B" w:rsidRPr="00A131ED" w:rsidRDefault="002B7C6A">
      <w:pPr>
        <w:spacing w:after="0" w:line="360" w:lineRule="auto"/>
        <w:jc w:val="both"/>
        <w:rPr>
          <w:rFonts w:ascii="Arial" w:eastAsia="Arial" w:hAnsi="Arial" w:cs="Arial"/>
          <w:color w:val="222222"/>
          <w:shd w:val="clear" w:color="auto" w:fill="FFFFFF"/>
        </w:rPr>
      </w:pPr>
      <w:r w:rsidRPr="00A131ED">
        <w:rPr>
          <w:rFonts w:ascii="Arial" w:eastAsia="Arial" w:hAnsi="Arial" w:cs="Arial"/>
          <w:color w:val="222222"/>
          <w:shd w:val="clear" w:color="auto" w:fill="FFFFFF"/>
        </w:rPr>
        <w:t xml:space="preserve">“. . </w:t>
      </w:r>
      <w:r w:rsidR="00F050DF" w:rsidRPr="00A131ED">
        <w:rPr>
          <w:rFonts w:ascii="Arial" w:eastAsia="Arial" w:hAnsi="Arial" w:cs="Arial"/>
          <w:color w:val="222222"/>
          <w:shd w:val="clear" w:color="auto" w:fill="FFFFFF"/>
        </w:rPr>
        <w:t>. There</w:t>
      </w:r>
      <w:r w:rsidR="00356A4B" w:rsidRPr="00A131ED">
        <w:rPr>
          <w:rFonts w:ascii="Arial" w:eastAsia="Arial" w:hAnsi="Arial" w:cs="Arial"/>
          <w:color w:val="222222"/>
          <w:shd w:val="clear" w:color="auto" w:fill="FFFFFF"/>
        </w:rPr>
        <w:t xml:space="preserve"> is no general right not to</w:t>
      </w:r>
      <w:r w:rsidR="008A77D5" w:rsidRPr="00A131ED">
        <w:rPr>
          <w:rFonts w:ascii="Arial" w:eastAsia="Arial" w:hAnsi="Arial" w:cs="Arial"/>
          <w:color w:val="222222"/>
          <w:shd w:val="clear" w:color="auto" w:fill="FFFFFF"/>
        </w:rPr>
        <w:t xml:space="preserve"> be caused pure economic loss. S</w:t>
      </w:r>
      <w:r w:rsidR="00356A4B" w:rsidRPr="00A131ED">
        <w:rPr>
          <w:rFonts w:ascii="Arial" w:eastAsia="Arial" w:hAnsi="Arial" w:cs="Arial"/>
          <w:color w:val="222222"/>
          <w:shd w:val="clear" w:color="auto" w:fill="FFFFFF"/>
        </w:rPr>
        <w:t xml:space="preserve">o our law is generally reluctant to recognise pure economic loss claims, especially where it would constitute an </w:t>
      </w:r>
      <w:r w:rsidRPr="00A131ED">
        <w:rPr>
          <w:rFonts w:ascii="Arial" w:eastAsia="Arial" w:hAnsi="Arial" w:cs="Arial"/>
          <w:color w:val="222222"/>
          <w:shd w:val="clear" w:color="auto" w:fill="FFFFFF"/>
        </w:rPr>
        <w:t>extension of the law of delict . . .”</w:t>
      </w:r>
    </w:p>
    <w:p w14:paraId="3443B1EC" w14:textId="18099EB8" w:rsidR="00950C37" w:rsidRPr="00A131ED" w:rsidRDefault="00950C37">
      <w:pPr>
        <w:spacing w:after="0" w:line="360" w:lineRule="auto"/>
        <w:jc w:val="both"/>
        <w:rPr>
          <w:rFonts w:ascii="Arial" w:eastAsia="Arial" w:hAnsi="Arial" w:cs="Arial"/>
          <w:color w:val="222222"/>
          <w:shd w:val="clear" w:color="auto" w:fill="FFFFFF"/>
        </w:rPr>
      </w:pPr>
      <w:r w:rsidRPr="00A131ED">
        <w:rPr>
          <w:rFonts w:ascii="Arial" w:eastAsia="Arial" w:hAnsi="Arial" w:cs="Arial"/>
          <w:color w:val="222222"/>
          <w:shd w:val="clear" w:color="auto" w:fill="FFFFFF"/>
        </w:rPr>
        <w:t xml:space="preserve">Wrongfulness is an element of </w:t>
      </w:r>
      <w:proofErr w:type="spellStart"/>
      <w:r w:rsidRPr="00A131ED">
        <w:rPr>
          <w:rFonts w:ascii="Arial" w:eastAsia="Arial" w:hAnsi="Arial" w:cs="Arial"/>
          <w:color w:val="222222"/>
          <w:shd w:val="clear" w:color="auto" w:fill="FFFFFF"/>
        </w:rPr>
        <w:t>delictual</w:t>
      </w:r>
      <w:proofErr w:type="spellEnd"/>
      <w:r w:rsidRPr="00A131ED">
        <w:rPr>
          <w:rFonts w:ascii="Arial" w:eastAsia="Arial" w:hAnsi="Arial" w:cs="Arial"/>
          <w:color w:val="222222"/>
          <w:shd w:val="clear" w:color="auto" w:fill="FFFFFF"/>
        </w:rPr>
        <w:t xml:space="preserve"> liability. The test for wrongfulness </w:t>
      </w:r>
      <w:r w:rsidR="008A77D5" w:rsidRPr="00A131ED">
        <w:rPr>
          <w:rFonts w:ascii="Arial" w:eastAsia="Arial" w:hAnsi="Arial" w:cs="Arial"/>
          <w:color w:val="222222"/>
          <w:shd w:val="clear" w:color="auto" w:fill="FFFFFF"/>
        </w:rPr>
        <w:t xml:space="preserve">was </w:t>
      </w:r>
      <w:r w:rsidRPr="00A131ED">
        <w:rPr>
          <w:rFonts w:ascii="Arial" w:eastAsia="Arial" w:hAnsi="Arial" w:cs="Arial"/>
          <w:color w:val="222222"/>
          <w:shd w:val="clear" w:color="auto" w:fill="FFFFFF"/>
        </w:rPr>
        <w:t xml:space="preserve">set out in </w:t>
      </w:r>
      <w:r w:rsidRPr="00A131ED">
        <w:rPr>
          <w:rFonts w:ascii="Arial" w:eastAsia="Arial" w:hAnsi="Arial" w:cs="Arial"/>
          <w:i/>
          <w:color w:val="222222"/>
          <w:shd w:val="clear" w:color="auto" w:fill="FFFFFF"/>
        </w:rPr>
        <w:t>Le Roux</w:t>
      </w:r>
      <w:r w:rsidR="00672343" w:rsidRPr="00A131ED">
        <w:rPr>
          <w:rFonts w:ascii="Arial" w:eastAsia="Arial" w:hAnsi="Arial" w:cs="Arial"/>
          <w:i/>
          <w:color w:val="222222"/>
          <w:shd w:val="clear" w:color="auto" w:fill="FFFFFF"/>
        </w:rPr>
        <w:t xml:space="preserve"> and Others</w:t>
      </w:r>
      <w:r w:rsidRPr="00A131ED">
        <w:rPr>
          <w:rFonts w:ascii="Arial" w:eastAsia="Arial" w:hAnsi="Arial" w:cs="Arial"/>
          <w:i/>
          <w:color w:val="222222"/>
          <w:shd w:val="clear" w:color="auto" w:fill="FFFFFF"/>
        </w:rPr>
        <w:t xml:space="preserve"> v </w:t>
      </w:r>
      <w:proofErr w:type="spellStart"/>
      <w:r w:rsidRPr="00A131ED">
        <w:rPr>
          <w:rFonts w:ascii="Arial" w:eastAsia="Arial" w:hAnsi="Arial" w:cs="Arial"/>
          <w:i/>
          <w:color w:val="222222"/>
          <w:shd w:val="clear" w:color="auto" w:fill="FFFFFF"/>
        </w:rPr>
        <w:t>Dey</w:t>
      </w:r>
      <w:proofErr w:type="spellEnd"/>
      <w:r w:rsidRPr="00A131ED">
        <w:rPr>
          <w:rFonts w:ascii="Arial" w:eastAsia="Arial" w:hAnsi="Arial" w:cs="Arial"/>
          <w:color w:val="222222"/>
          <w:shd w:val="clear" w:color="auto" w:fill="FFFFFF"/>
        </w:rPr>
        <w:t xml:space="preserve"> as follows: </w:t>
      </w:r>
    </w:p>
    <w:p w14:paraId="404F352D" w14:textId="77777777" w:rsidR="006028D5" w:rsidRPr="00A131ED" w:rsidRDefault="00ED354B">
      <w:pPr>
        <w:spacing w:after="0" w:line="360" w:lineRule="auto"/>
        <w:jc w:val="both"/>
        <w:rPr>
          <w:rFonts w:ascii="Arial" w:eastAsia="Arial" w:hAnsi="Arial" w:cs="Arial"/>
          <w:i/>
          <w:color w:val="222222"/>
          <w:shd w:val="clear" w:color="auto" w:fill="FFFFFF"/>
        </w:rPr>
      </w:pPr>
      <w:r w:rsidRPr="00A131ED">
        <w:rPr>
          <w:rFonts w:ascii="Arial" w:eastAsia="Arial" w:hAnsi="Arial" w:cs="Arial"/>
          <w:color w:val="222222"/>
          <w:shd w:val="clear" w:color="auto" w:fill="FFFFFF"/>
        </w:rPr>
        <w:t>“</w:t>
      </w:r>
      <w:r w:rsidR="00247402" w:rsidRPr="00A131ED">
        <w:rPr>
          <w:rFonts w:ascii="Arial" w:eastAsia="Arial" w:hAnsi="Arial" w:cs="Arial"/>
          <w:color w:val="222222"/>
          <w:shd w:val="clear" w:color="auto" w:fill="FFFFFF"/>
        </w:rPr>
        <w:t>[</w:t>
      </w:r>
      <w:r w:rsidR="00653FE7" w:rsidRPr="00A131ED">
        <w:rPr>
          <w:rFonts w:ascii="Arial" w:eastAsia="Arial" w:hAnsi="Arial" w:cs="Arial"/>
          <w:color w:val="222222"/>
          <w:shd w:val="clear" w:color="auto" w:fill="FFFFFF"/>
        </w:rPr>
        <w:t>I</w:t>
      </w:r>
      <w:r w:rsidR="00247402" w:rsidRPr="00A131ED">
        <w:rPr>
          <w:rFonts w:ascii="Arial" w:eastAsia="Arial" w:hAnsi="Arial" w:cs="Arial"/>
          <w:color w:val="222222"/>
          <w:shd w:val="clear" w:color="auto" w:fill="FFFFFF"/>
        </w:rPr>
        <w:t>]</w:t>
      </w:r>
      <w:r w:rsidR="00653FE7" w:rsidRPr="00A131ED">
        <w:rPr>
          <w:rFonts w:ascii="Arial" w:eastAsia="Arial" w:hAnsi="Arial" w:cs="Arial"/>
          <w:color w:val="222222"/>
          <w:shd w:val="clear" w:color="auto" w:fill="FFFFFF"/>
        </w:rPr>
        <w:t xml:space="preserve">n the context of the law of delict: </w:t>
      </w:r>
      <w:r w:rsidR="00653FE7" w:rsidRPr="00A131ED">
        <w:rPr>
          <w:rFonts w:ascii="Arial" w:eastAsia="Arial" w:hAnsi="Arial" w:cs="Arial"/>
          <w:i/>
          <w:color w:val="222222"/>
          <w:shd w:val="clear" w:color="auto" w:fill="FFFFFF"/>
        </w:rPr>
        <w:t>(a)</w:t>
      </w:r>
      <w:r w:rsidR="00653FE7" w:rsidRPr="00A131ED">
        <w:rPr>
          <w:rFonts w:ascii="Arial" w:eastAsia="Arial" w:hAnsi="Arial" w:cs="Arial"/>
          <w:color w:val="222222"/>
          <w:shd w:val="clear" w:color="auto" w:fill="FFFFFF"/>
        </w:rPr>
        <w:t xml:space="preserve"> the criterion of wrongfulness ultimately depends on a judicial determination of whether </w:t>
      </w:r>
      <w:r w:rsidR="003A6852" w:rsidRPr="00A131ED">
        <w:rPr>
          <w:rFonts w:ascii="Arial" w:eastAsia="Arial" w:hAnsi="Arial" w:cs="Arial"/>
          <w:color w:val="222222"/>
          <w:shd w:val="clear" w:color="auto" w:fill="FFFFFF"/>
        </w:rPr>
        <w:t xml:space="preserve">– </w:t>
      </w:r>
      <w:r w:rsidR="00653FE7" w:rsidRPr="00A131ED">
        <w:rPr>
          <w:rFonts w:ascii="Arial" w:eastAsia="Arial" w:hAnsi="Arial" w:cs="Arial"/>
          <w:color w:val="222222"/>
          <w:shd w:val="clear" w:color="auto" w:fill="FFFFFF"/>
        </w:rPr>
        <w:t xml:space="preserve">assuming all the other elements of </w:t>
      </w:r>
      <w:proofErr w:type="spellStart"/>
      <w:r w:rsidR="00653FE7" w:rsidRPr="00A131ED">
        <w:rPr>
          <w:rFonts w:ascii="Arial" w:eastAsia="Arial" w:hAnsi="Arial" w:cs="Arial"/>
          <w:color w:val="222222"/>
          <w:shd w:val="clear" w:color="auto" w:fill="FFFFFF"/>
        </w:rPr>
        <w:t>delictual</w:t>
      </w:r>
      <w:proofErr w:type="spellEnd"/>
      <w:r w:rsidR="00653FE7" w:rsidRPr="00A131ED">
        <w:rPr>
          <w:rFonts w:ascii="Arial" w:eastAsia="Arial" w:hAnsi="Arial" w:cs="Arial"/>
          <w:color w:val="222222"/>
          <w:shd w:val="clear" w:color="auto" w:fill="FFFFFF"/>
        </w:rPr>
        <w:t xml:space="preserve"> liability to be present – it would be reasonable to impose liability on a defendant for the damages flowing from specific conduct; and </w:t>
      </w:r>
      <w:r w:rsidR="00653FE7" w:rsidRPr="00A131ED">
        <w:rPr>
          <w:rFonts w:ascii="Arial" w:eastAsia="Arial" w:hAnsi="Arial" w:cs="Arial"/>
          <w:i/>
          <w:color w:val="222222"/>
          <w:shd w:val="clear" w:color="auto" w:fill="FFFFFF"/>
        </w:rPr>
        <w:t>(b)</w:t>
      </w:r>
      <w:r w:rsidR="00653FE7" w:rsidRPr="00A131ED">
        <w:rPr>
          <w:rFonts w:ascii="Arial" w:eastAsia="Arial" w:hAnsi="Arial" w:cs="Arial"/>
          <w:color w:val="222222"/>
          <w:shd w:val="clear" w:color="auto" w:fill="FFFFFF"/>
        </w:rPr>
        <w:t xml:space="preserve"> the judicial determination of that reasonableness would in turn depend on considerations of public </w:t>
      </w:r>
      <w:r w:rsidR="00AE56E8" w:rsidRPr="00A131ED">
        <w:rPr>
          <w:rFonts w:ascii="Arial" w:eastAsia="Arial" w:hAnsi="Arial" w:cs="Arial"/>
          <w:color w:val="222222"/>
          <w:shd w:val="clear" w:color="auto" w:fill="FFFFFF"/>
        </w:rPr>
        <w:t xml:space="preserve">and legal </w:t>
      </w:r>
      <w:r w:rsidR="001741A2" w:rsidRPr="00A131ED">
        <w:rPr>
          <w:rFonts w:ascii="Arial" w:eastAsia="Arial" w:hAnsi="Arial" w:cs="Arial"/>
          <w:color w:val="222222"/>
          <w:shd w:val="clear" w:color="auto" w:fill="FFFFFF"/>
        </w:rPr>
        <w:t xml:space="preserve">policy and in accordance with constitutional norms. </w:t>
      </w:r>
    </w:p>
    <w:p w14:paraId="31F7D75D" w14:textId="39B7CA47" w:rsidR="00707727" w:rsidRPr="00A131ED" w:rsidRDefault="004F2A04">
      <w:pPr>
        <w:spacing w:after="0" w:line="360" w:lineRule="auto"/>
        <w:jc w:val="both"/>
        <w:rPr>
          <w:rFonts w:ascii="Arial" w:eastAsia="Arial" w:hAnsi="Arial" w:cs="Arial"/>
          <w:i/>
          <w:color w:val="222222"/>
          <w:shd w:val="clear" w:color="auto" w:fill="FFFFFF"/>
        </w:rPr>
      </w:pPr>
      <w:r w:rsidRPr="00A131ED">
        <w:rPr>
          <w:rFonts w:ascii="Arial" w:eastAsia="Arial" w:hAnsi="Arial" w:cs="Arial"/>
          <w:color w:val="222222"/>
          <w:shd w:val="clear" w:color="auto" w:fill="FFFFFF"/>
        </w:rPr>
        <w:t>The test for wrongfulness should not be confused with the fault requirement. The test assumes that the defendant acted negligently or wilfully and asks whether, in the light the</w:t>
      </w:r>
      <w:r w:rsidR="00F25214" w:rsidRPr="00A131ED">
        <w:rPr>
          <w:rFonts w:ascii="Arial" w:eastAsia="Arial" w:hAnsi="Arial" w:cs="Arial"/>
          <w:color w:val="222222"/>
          <w:shd w:val="clear" w:color="auto" w:fill="FFFFFF"/>
        </w:rPr>
        <w:t>reof, liability should follow</w:t>
      </w:r>
      <w:r w:rsidR="0039602D" w:rsidRPr="00A131ED">
        <w:rPr>
          <w:rFonts w:ascii="Arial" w:eastAsia="Arial" w:hAnsi="Arial" w:cs="Arial"/>
          <w:color w:val="222222"/>
          <w:shd w:val="clear" w:color="auto" w:fill="FFFFFF"/>
        </w:rPr>
        <w:t>”.</w:t>
      </w:r>
      <w:r w:rsidR="0084391A" w:rsidRPr="00A131ED">
        <w:rPr>
          <w:rFonts w:ascii="Arial" w:eastAsia="Arial" w:hAnsi="Arial" w:cs="Arial"/>
          <w:color w:val="222222"/>
          <w:shd w:val="clear" w:color="auto" w:fill="FFFFFF"/>
        </w:rPr>
        <w:t>’ (</w:t>
      </w:r>
      <w:r w:rsidR="00023440" w:rsidRPr="00A131ED">
        <w:rPr>
          <w:rFonts w:ascii="Arial" w:eastAsia="Arial" w:hAnsi="Arial" w:cs="Arial"/>
          <w:color w:val="222222"/>
          <w:shd w:val="clear" w:color="auto" w:fill="FFFFFF"/>
        </w:rPr>
        <w:t>Citations</w:t>
      </w:r>
      <w:r w:rsidR="0084391A" w:rsidRPr="00A131ED">
        <w:rPr>
          <w:rFonts w:ascii="Arial" w:eastAsia="Arial" w:hAnsi="Arial" w:cs="Arial"/>
          <w:color w:val="222222"/>
          <w:shd w:val="clear" w:color="auto" w:fill="FFFFFF"/>
        </w:rPr>
        <w:t xml:space="preserve"> omitted). </w:t>
      </w:r>
    </w:p>
    <w:p w14:paraId="0C0DE90C" w14:textId="77777777" w:rsidR="00707727" w:rsidRPr="00A131ED" w:rsidRDefault="00707727">
      <w:pPr>
        <w:spacing w:after="0" w:line="360" w:lineRule="auto"/>
        <w:jc w:val="both"/>
        <w:rPr>
          <w:rFonts w:ascii="Arial" w:eastAsia="Arial" w:hAnsi="Arial" w:cs="Arial"/>
          <w:color w:val="222222"/>
          <w:shd w:val="clear" w:color="auto" w:fill="FFFFFF"/>
        </w:rPr>
      </w:pPr>
    </w:p>
    <w:p w14:paraId="1F862EB1" w14:textId="5FF33DD0" w:rsidR="00707727" w:rsidRPr="00A131ED" w:rsidRDefault="00A55D5B">
      <w:pPr>
        <w:spacing w:after="0" w:line="360" w:lineRule="auto"/>
        <w:jc w:val="both"/>
        <w:rPr>
          <w:rFonts w:ascii="Arial" w:eastAsia="Arial" w:hAnsi="Arial" w:cs="Arial"/>
          <w:color w:val="222222"/>
          <w:sz w:val="24"/>
          <w:shd w:val="clear" w:color="auto" w:fill="FFFFFF"/>
        </w:rPr>
      </w:pPr>
      <w:r w:rsidRPr="00A131ED">
        <w:rPr>
          <w:rFonts w:ascii="Arial" w:eastAsia="Arial" w:hAnsi="Arial" w:cs="Arial"/>
          <w:color w:val="222222"/>
          <w:sz w:val="24"/>
          <w:shd w:val="clear" w:color="auto" w:fill="FFFFFF"/>
        </w:rPr>
        <w:t>[19</w:t>
      </w:r>
      <w:r w:rsidR="004F2A04"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ab/>
      </w:r>
      <w:r w:rsidR="00141C4B" w:rsidRPr="00A131ED">
        <w:rPr>
          <w:rFonts w:ascii="Arial" w:eastAsia="Arial" w:hAnsi="Arial" w:cs="Arial"/>
          <w:color w:val="222222"/>
          <w:sz w:val="24"/>
          <w:shd w:val="clear" w:color="auto" w:fill="FFFFFF"/>
        </w:rPr>
        <w:t xml:space="preserve"> These principles apply to Ms Hawarden’s claim. Our law does not </w:t>
      </w:r>
      <w:r w:rsidR="0034063D" w:rsidRPr="00A131ED">
        <w:rPr>
          <w:rFonts w:ascii="Arial" w:eastAsia="Arial" w:hAnsi="Arial" w:cs="Arial"/>
          <w:color w:val="222222"/>
          <w:sz w:val="24"/>
          <w:shd w:val="clear" w:color="auto" w:fill="FFFFFF"/>
        </w:rPr>
        <w:t xml:space="preserve">generally </w:t>
      </w:r>
      <w:r w:rsidR="003D0C46" w:rsidRPr="00A131ED">
        <w:rPr>
          <w:rFonts w:ascii="Arial" w:eastAsia="Arial" w:hAnsi="Arial" w:cs="Arial"/>
          <w:color w:val="222222"/>
          <w:sz w:val="24"/>
          <w:shd w:val="clear" w:color="auto" w:fill="FFFFFF"/>
        </w:rPr>
        <w:t xml:space="preserve">hold </w:t>
      </w:r>
      <w:r w:rsidR="005A6563" w:rsidRPr="00A131ED">
        <w:rPr>
          <w:rFonts w:ascii="Arial" w:eastAsia="Arial" w:hAnsi="Arial" w:cs="Arial"/>
          <w:color w:val="222222"/>
          <w:sz w:val="24"/>
          <w:shd w:val="clear" w:color="auto" w:fill="FFFFFF"/>
        </w:rPr>
        <w:t>persons liable</w:t>
      </w:r>
      <w:r w:rsidR="00141C4B" w:rsidRPr="00A131ED">
        <w:rPr>
          <w:rFonts w:ascii="Arial" w:eastAsia="Arial" w:hAnsi="Arial" w:cs="Arial"/>
          <w:color w:val="222222"/>
          <w:sz w:val="24"/>
          <w:shd w:val="clear" w:color="auto" w:fill="FFFFFF"/>
        </w:rPr>
        <w:t xml:space="preserve"> in delict </w:t>
      </w:r>
      <w:r w:rsidR="001D0E1D" w:rsidRPr="00A131ED">
        <w:rPr>
          <w:rFonts w:ascii="Arial" w:eastAsia="Arial" w:hAnsi="Arial" w:cs="Arial"/>
          <w:color w:val="222222"/>
          <w:sz w:val="24"/>
          <w:shd w:val="clear" w:color="auto" w:fill="FFFFFF"/>
        </w:rPr>
        <w:t>for loss cause</w:t>
      </w:r>
      <w:r w:rsidR="0034063D" w:rsidRPr="00A131ED">
        <w:rPr>
          <w:rFonts w:ascii="Arial" w:eastAsia="Arial" w:hAnsi="Arial" w:cs="Arial"/>
          <w:color w:val="222222"/>
          <w:sz w:val="24"/>
          <w:shd w:val="clear" w:color="auto" w:fill="FFFFFF"/>
        </w:rPr>
        <w:t>d</w:t>
      </w:r>
      <w:r w:rsidR="001D0E1D" w:rsidRPr="00A131ED">
        <w:rPr>
          <w:rFonts w:ascii="Arial" w:eastAsia="Arial" w:hAnsi="Arial" w:cs="Arial"/>
          <w:color w:val="222222"/>
          <w:sz w:val="24"/>
          <w:shd w:val="clear" w:color="auto" w:fill="FFFFFF"/>
        </w:rPr>
        <w:t xml:space="preserve"> </w:t>
      </w:r>
      <w:r w:rsidR="0034063D" w:rsidRPr="00A131ED">
        <w:rPr>
          <w:rFonts w:ascii="Arial" w:eastAsia="Arial" w:hAnsi="Arial" w:cs="Arial"/>
          <w:color w:val="222222"/>
          <w:sz w:val="24"/>
          <w:shd w:val="clear" w:color="auto" w:fill="FFFFFF"/>
        </w:rPr>
        <w:t xml:space="preserve">to </w:t>
      </w:r>
      <w:r w:rsidR="001D0E1D" w:rsidRPr="00A131ED">
        <w:rPr>
          <w:rFonts w:ascii="Arial" w:eastAsia="Arial" w:hAnsi="Arial" w:cs="Arial"/>
          <w:color w:val="222222"/>
          <w:sz w:val="24"/>
          <w:shd w:val="clear" w:color="auto" w:fill="FFFFFF"/>
        </w:rPr>
        <w:t xml:space="preserve">others by omission. . </w:t>
      </w:r>
      <w:r w:rsidR="004F2A04" w:rsidRPr="00A131ED">
        <w:rPr>
          <w:rFonts w:ascii="Arial" w:eastAsia="Arial" w:hAnsi="Arial" w:cs="Arial"/>
          <w:color w:val="222222"/>
          <w:sz w:val="24"/>
          <w:shd w:val="clear" w:color="auto" w:fill="FFFFFF"/>
        </w:rPr>
        <w:t xml:space="preserve">In </w:t>
      </w:r>
      <w:proofErr w:type="spellStart"/>
      <w:r w:rsidR="004F2A04" w:rsidRPr="00A131ED">
        <w:rPr>
          <w:rFonts w:ascii="Arial" w:eastAsia="Arial" w:hAnsi="Arial" w:cs="Arial"/>
          <w:i/>
          <w:color w:val="222222"/>
          <w:sz w:val="24"/>
          <w:shd w:val="clear" w:color="auto" w:fill="FFFFFF"/>
        </w:rPr>
        <w:t>Hawekwa</w:t>
      </w:r>
      <w:proofErr w:type="spellEnd"/>
      <w:r w:rsidR="001D0E1D" w:rsidRPr="00A131ED">
        <w:rPr>
          <w:rFonts w:ascii="Arial" w:eastAsia="Arial" w:hAnsi="Arial" w:cs="Arial"/>
          <w:iCs/>
          <w:color w:val="222222"/>
          <w:sz w:val="24"/>
          <w:shd w:val="clear" w:color="auto" w:fill="FFFFFF"/>
        </w:rPr>
        <w:t>,</w:t>
      </w:r>
      <w:r w:rsidR="00FF596D" w:rsidRPr="00A131ED">
        <w:rPr>
          <w:rStyle w:val="FootnoteReference"/>
          <w:rFonts w:ascii="Arial" w:eastAsia="Arial" w:hAnsi="Arial" w:cs="Arial"/>
          <w:iCs/>
          <w:color w:val="222222"/>
          <w:sz w:val="24"/>
          <w:shd w:val="clear" w:color="auto" w:fill="FFFFFF"/>
        </w:rPr>
        <w:footnoteReference w:id="3"/>
      </w:r>
      <w:r w:rsidR="00FF596D" w:rsidRPr="00A131ED">
        <w:rPr>
          <w:rFonts w:ascii="Arial" w:eastAsia="Arial" w:hAnsi="Arial" w:cs="Arial"/>
          <w:color w:val="222222"/>
          <w:sz w:val="24"/>
          <w:shd w:val="clear" w:color="auto" w:fill="FFFFFF"/>
        </w:rPr>
        <w:t xml:space="preserve"> </w:t>
      </w:r>
      <w:r w:rsidR="004F2A04" w:rsidRPr="00A131ED">
        <w:rPr>
          <w:rFonts w:ascii="Arial" w:eastAsia="Arial" w:hAnsi="Arial" w:cs="Arial"/>
          <w:color w:val="222222"/>
          <w:sz w:val="24"/>
          <w:shd w:val="clear" w:color="auto" w:fill="FFFFFF"/>
        </w:rPr>
        <w:t xml:space="preserve">Brand JA stated as follows: </w:t>
      </w:r>
    </w:p>
    <w:p w14:paraId="79B9F817" w14:textId="19920CDE" w:rsidR="00707727" w:rsidRPr="00A131ED" w:rsidRDefault="004F2A04">
      <w:pPr>
        <w:spacing w:after="0" w:line="360" w:lineRule="auto"/>
        <w:jc w:val="both"/>
        <w:rPr>
          <w:rFonts w:ascii="Arial" w:eastAsia="Arial" w:hAnsi="Arial" w:cs="Arial"/>
          <w:color w:val="222222"/>
          <w:shd w:val="clear" w:color="auto" w:fill="FFFFFF"/>
        </w:rPr>
      </w:pPr>
      <w:r w:rsidRPr="00A131ED">
        <w:rPr>
          <w:rFonts w:ascii="Arial" w:eastAsia="Arial" w:hAnsi="Arial" w:cs="Arial"/>
          <w:color w:val="222222"/>
          <w:shd w:val="clear" w:color="auto" w:fill="FFFFFF"/>
        </w:rPr>
        <w:lastRenderedPageBreak/>
        <w:t xml:space="preserve">‘The principle regarding wrongful omissions have been formulated by this court on a number of occasions in the recent past. These principles proceed from the premise that negligent conduct which manifests itself in the form of a positive act causing physical harm to the property or person of another is prima facie wrongful. By contrast, negligent conduct in the form of an omission is not regarded as prima facie wrongful. Its wrongfulness depends on the existence of a legal duty. The imposition of this legal duty is a matter for judicial determination, involving criteria of public and legal policy consistent with constitutional norms. </w:t>
      </w:r>
    </w:p>
    <w:p w14:paraId="6E6F889B" w14:textId="5C558557" w:rsidR="00707727" w:rsidRPr="00A131ED" w:rsidRDefault="004F2A04">
      <w:pPr>
        <w:spacing w:after="0" w:line="360" w:lineRule="auto"/>
        <w:jc w:val="both"/>
        <w:rPr>
          <w:rFonts w:ascii="Arial" w:eastAsia="Arial" w:hAnsi="Arial" w:cs="Arial"/>
          <w:color w:val="222222"/>
          <w:shd w:val="clear" w:color="auto" w:fill="FFFFFF"/>
        </w:rPr>
      </w:pPr>
      <w:r w:rsidRPr="00A131ED">
        <w:rPr>
          <w:rFonts w:ascii="Arial" w:eastAsia="Arial" w:hAnsi="Arial" w:cs="Arial"/>
          <w:color w:val="222222"/>
          <w:shd w:val="clear" w:color="auto" w:fill="FFFFFF"/>
        </w:rPr>
        <w:t>In the result, a negligent omission causing loss will only be regarded as wrongful and therefore actionable if public or legal policy considerations require that such omissions, if negligent, should attract legal liability for the resulting damages.</w:t>
      </w:r>
      <w:r w:rsidR="00F050DF" w:rsidRPr="00A131ED">
        <w:rPr>
          <w:rFonts w:ascii="Arial" w:eastAsia="Arial" w:hAnsi="Arial" w:cs="Arial"/>
          <w:color w:val="222222"/>
          <w:shd w:val="clear" w:color="auto" w:fill="FFFFFF"/>
        </w:rPr>
        <w:t>. . .</w:t>
      </w:r>
      <w:r w:rsidRPr="00A131ED">
        <w:rPr>
          <w:rFonts w:ascii="Arial" w:eastAsia="Arial" w:hAnsi="Arial" w:cs="Arial"/>
          <w:color w:val="222222"/>
          <w:shd w:val="clear" w:color="auto" w:fill="FFFFFF"/>
        </w:rPr>
        <w:t>’</w:t>
      </w:r>
      <w:r w:rsidRPr="00A131ED">
        <w:rPr>
          <w:rFonts w:ascii="Arial" w:eastAsia="Arial" w:hAnsi="Arial" w:cs="Arial"/>
          <w:color w:val="222222"/>
          <w:sz w:val="24"/>
          <w:shd w:val="clear" w:color="auto" w:fill="FFFFFF"/>
        </w:rPr>
        <w:t xml:space="preserve"> (</w:t>
      </w:r>
      <w:r w:rsidR="00274F39" w:rsidRPr="00A131ED">
        <w:rPr>
          <w:rFonts w:ascii="Arial" w:eastAsia="Arial" w:hAnsi="Arial" w:cs="Arial"/>
          <w:color w:val="222222"/>
          <w:sz w:val="24"/>
          <w:shd w:val="clear" w:color="auto" w:fill="FFFFFF"/>
        </w:rPr>
        <w:t xml:space="preserve">Citations </w:t>
      </w:r>
      <w:r w:rsidRPr="00A131ED">
        <w:rPr>
          <w:rFonts w:ascii="Arial" w:eastAsia="Arial" w:hAnsi="Arial" w:cs="Arial"/>
          <w:color w:val="222222"/>
          <w:sz w:val="24"/>
          <w:shd w:val="clear" w:color="auto" w:fill="FFFFFF"/>
        </w:rPr>
        <w:t xml:space="preserve">omitted). </w:t>
      </w:r>
    </w:p>
    <w:p w14:paraId="523C94B2" w14:textId="77777777" w:rsidR="00AA5DE5" w:rsidRPr="00A131ED" w:rsidRDefault="00AA5DE5">
      <w:pPr>
        <w:spacing w:after="0" w:line="360" w:lineRule="auto"/>
        <w:jc w:val="both"/>
        <w:rPr>
          <w:rFonts w:ascii="Arial" w:eastAsia="Arial" w:hAnsi="Arial" w:cs="Arial"/>
          <w:color w:val="222222"/>
          <w:sz w:val="24"/>
          <w:shd w:val="clear" w:color="auto" w:fill="FFFFFF"/>
        </w:rPr>
      </w:pPr>
    </w:p>
    <w:p w14:paraId="2CAC8EB4" w14:textId="49AAB808" w:rsidR="00707727" w:rsidRPr="00A131ED" w:rsidRDefault="007D2889" w:rsidP="00B50180">
      <w:pPr>
        <w:spacing w:after="0" w:line="360" w:lineRule="auto"/>
        <w:jc w:val="both"/>
        <w:rPr>
          <w:rFonts w:ascii="Arial" w:eastAsia="Arial" w:hAnsi="Arial" w:cs="Arial"/>
          <w:color w:val="222222"/>
          <w:sz w:val="24"/>
          <w:shd w:val="clear" w:color="auto" w:fill="FFFFFF"/>
        </w:rPr>
      </w:pPr>
      <w:r w:rsidRPr="00A131ED">
        <w:rPr>
          <w:rFonts w:ascii="Arial" w:eastAsia="Arial" w:hAnsi="Arial" w:cs="Arial"/>
          <w:color w:val="222222"/>
          <w:sz w:val="24"/>
          <w:shd w:val="clear" w:color="auto" w:fill="FFFFFF"/>
        </w:rPr>
        <w:t>[20</w:t>
      </w:r>
      <w:r w:rsidR="004F2A04" w:rsidRPr="00A131ED">
        <w:rPr>
          <w:rFonts w:ascii="Arial" w:eastAsia="Arial" w:hAnsi="Arial" w:cs="Arial"/>
          <w:color w:val="222222"/>
          <w:sz w:val="24"/>
          <w:shd w:val="clear" w:color="auto" w:fill="FFFFFF"/>
        </w:rPr>
        <w:t xml:space="preserve">] </w:t>
      </w:r>
      <w:r w:rsidR="00A55D5B" w:rsidRPr="00A131ED">
        <w:rPr>
          <w:rFonts w:ascii="Arial" w:eastAsia="Arial" w:hAnsi="Arial" w:cs="Arial"/>
          <w:color w:val="222222"/>
          <w:sz w:val="24"/>
          <w:shd w:val="clear" w:color="auto" w:fill="FFFFFF"/>
        </w:rPr>
        <w:tab/>
      </w:r>
      <w:r w:rsidR="00E90EB5" w:rsidRPr="00A131ED">
        <w:rPr>
          <w:rFonts w:ascii="Arial" w:eastAsia="Arial" w:hAnsi="Arial" w:cs="Arial"/>
          <w:color w:val="222222"/>
          <w:sz w:val="24"/>
          <w:shd w:val="clear" w:color="auto" w:fill="FFFFFF"/>
        </w:rPr>
        <w:t>The</w:t>
      </w:r>
      <w:r w:rsidR="004F2A04" w:rsidRPr="00A131ED">
        <w:rPr>
          <w:rFonts w:ascii="Arial" w:eastAsia="Arial" w:hAnsi="Arial" w:cs="Arial"/>
          <w:color w:val="222222"/>
          <w:sz w:val="24"/>
          <w:shd w:val="clear" w:color="auto" w:fill="FFFFFF"/>
        </w:rPr>
        <w:t xml:space="preserve"> issue of wrongfulness in th</w:t>
      </w:r>
      <w:r w:rsidR="001D0E1D" w:rsidRPr="00A131ED">
        <w:rPr>
          <w:rFonts w:ascii="Arial" w:eastAsia="Arial" w:hAnsi="Arial" w:cs="Arial"/>
          <w:color w:val="222222"/>
          <w:sz w:val="24"/>
          <w:shd w:val="clear" w:color="auto" w:fill="FFFFFF"/>
        </w:rPr>
        <w:t xml:space="preserve">is </w:t>
      </w:r>
      <w:r w:rsidR="00966408" w:rsidRPr="00A131ED">
        <w:rPr>
          <w:rFonts w:ascii="Arial" w:eastAsia="Arial" w:hAnsi="Arial" w:cs="Arial"/>
          <w:color w:val="222222"/>
          <w:sz w:val="24"/>
          <w:shd w:val="clear" w:color="auto" w:fill="FFFFFF"/>
        </w:rPr>
        <w:t>matter</w:t>
      </w:r>
      <w:r w:rsidR="008273E4" w:rsidRPr="00A131ED">
        <w:rPr>
          <w:rFonts w:ascii="Arial" w:eastAsia="Arial" w:hAnsi="Arial" w:cs="Arial"/>
          <w:color w:val="222222"/>
          <w:sz w:val="24"/>
          <w:shd w:val="clear" w:color="auto" w:fill="FFFFFF"/>
        </w:rPr>
        <w:t xml:space="preserve"> </w:t>
      </w:r>
      <w:r w:rsidR="004F2A04" w:rsidRPr="00A131ED">
        <w:rPr>
          <w:rFonts w:ascii="Arial" w:eastAsia="Arial" w:hAnsi="Arial" w:cs="Arial"/>
          <w:color w:val="222222"/>
          <w:sz w:val="24"/>
          <w:shd w:val="clear" w:color="auto" w:fill="FFFFFF"/>
        </w:rPr>
        <w:t xml:space="preserve">needs to be considered having regard to the following: That Ms Hawarden was not a client of ENS at the relevant time and there was no contractual relationship between Ms Hawarden and ENS. </w:t>
      </w:r>
      <w:r w:rsidR="00C46532" w:rsidRPr="00A131ED">
        <w:rPr>
          <w:rFonts w:ascii="Arial" w:eastAsia="Arial" w:hAnsi="Arial" w:cs="Arial"/>
          <w:color w:val="222222"/>
          <w:sz w:val="24"/>
          <w:shd w:val="clear" w:color="auto" w:fill="FFFFFF"/>
        </w:rPr>
        <w:t>Her loss occurred at a time when there was no attorney</w:t>
      </w:r>
      <w:r w:rsidR="0034063D" w:rsidRPr="00A131ED">
        <w:rPr>
          <w:rFonts w:ascii="Arial" w:eastAsia="Arial" w:hAnsi="Arial" w:cs="Arial"/>
          <w:color w:val="222222"/>
          <w:sz w:val="24"/>
          <w:shd w:val="clear" w:color="auto" w:fill="FFFFFF"/>
        </w:rPr>
        <w:t>-</w:t>
      </w:r>
      <w:r w:rsidR="00C46532" w:rsidRPr="00A131ED">
        <w:rPr>
          <w:rFonts w:ascii="Arial" w:eastAsia="Arial" w:hAnsi="Arial" w:cs="Arial"/>
          <w:color w:val="222222"/>
          <w:sz w:val="24"/>
          <w:shd w:val="clear" w:color="auto" w:fill="FFFFFF"/>
        </w:rPr>
        <w:t xml:space="preserve">client relationship between them. </w:t>
      </w:r>
      <w:r w:rsidR="00476D90" w:rsidRPr="00A131ED">
        <w:rPr>
          <w:rFonts w:ascii="Arial" w:eastAsia="Arial" w:hAnsi="Arial" w:cs="Arial"/>
          <w:color w:val="222222"/>
          <w:sz w:val="24"/>
          <w:shd w:val="clear" w:color="auto" w:fill="FFFFFF"/>
        </w:rPr>
        <w:t xml:space="preserve">Ms Hawarden </w:t>
      </w:r>
      <w:r w:rsidR="001D0E1D" w:rsidRPr="00A131ED">
        <w:rPr>
          <w:rFonts w:ascii="Arial" w:eastAsia="Arial" w:hAnsi="Arial" w:cs="Arial"/>
          <w:color w:val="222222"/>
          <w:sz w:val="24"/>
          <w:shd w:val="clear" w:color="auto" w:fill="FFFFFF"/>
        </w:rPr>
        <w:t>suffered loss, not as a result of any filing in the ENS system, but because hackers had infiltrated her email account and fraudulently diverted her payment meant for ENS into their own account. The interference that caused the loss was as a result of her email account having been compromised</w:t>
      </w:r>
      <w:r w:rsidR="0032425C" w:rsidRPr="00A131ED">
        <w:rPr>
          <w:rFonts w:ascii="Arial" w:eastAsia="Arial" w:hAnsi="Arial" w:cs="Arial"/>
          <w:color w:val="222222"/>
          <w:sz w:val="24"/>
          <w:shd w:val="clear" w:color="auto" w:fill="FFFFFF"/>
        </w:rPr>
        <w:t>. Ms Hawarden had been warned in the PGP letter about this very risk. In that instance she heeded the warning and verified the account details. She, however, failed to do so three months later in respect of ENS and was unable to explain her failure in that regard. It would have been fairly easy for Ms Hawarden to have avoided the risk of which PG</w:t>
      </w:r>
      <w:r w:rsidR="00DD2134" w:rsidRPr="00A131ED">
        <w:rPr>
          <w:rFonts w:ascii="Arial" w:eastAsia="Arial" w:hAnsi="Arial" w:cs="Arial"/>
          <w:color w:val="222222"/>
          <w:sz w:val="24"/>
          <w:shd w:val="clear" w:color="auto" w:fill="FFFFFF"/>
        </w:rPr>
        <w:t>P</w:t>
      </w:r>
      <w:r w:rsidR="0032425C" w:rsidRPr="00A131ED">
        <w:rPr>
          <w:rFonts w:ascii="Arial" w:eastAsia="Arial" w:hAnsi="Arial" w:cs="Arial"/>
          <w:color w:val="222222"/>
          <w:sz w:val="24"/>
          <w:shd w:val="clear" w:color="auto" w:fill="FFFFFF"/>
        </w:rPr>
        <w:t xml:space="preserve"> had warned her. As she did with Mr </w:t>
      </w:r>
      <w:proofErr w:type="spellStart"/>
      <w:r w:rsidR="0032425C" w:rsidRPr="00A131ED">
        <w:rPr>
          <w:rFonts w:ascii="Arial" w:eastAsia="Arial" w:hAnsi="Arial" w:cs="Arial"/>
          <w:color w:val="222222"/>
          <w:sz w:val="24"/>
          <w:shd w:val="clear" w:color="auto" w:fill="FFFFFF"/>
        </w:rPr>
        <w:t>Lukhele</w:t>
      </w:r>
      <w:proofErr w:type="spellEnd"/>
      <w:r w:rsidR="0032425C" w:rsidRPr="00A131ED">
        <w:rPr>
          <w:rFonts w:ascii="Arial" w:eastAsia="Arial" w:hAnsi="Arial" w:cs="Arial"/>
          <w:color w:val="222222"/>
          <w:sz w:val="24"/>
          <w:shd w:val="clear" w:color="auto" w:fill="FFFFFF"/>
        </w:rPr>
        <w:t xml:space="preserve"> of PG</w:t>
      </w:r>
      <w:r w:rsidR="00DD2134" w:rsidRPr="00A131ED">
        <w:rPr>
          <w:rFonts w:ascii="Arial" w:eastAsia="Arial" w:hAnsi="Arial" w:cs="Arial"/>
          <w:color w:val="222222"/>
          <w:sz w:val="24"/>
          <w:shd w:val="clear" w:color="auto" w:fill="FFFFFF"/>
        </w:rPr>
        <w:t>P</w:t>
      </w:r>
      <w:r w:rsidR="0032425C" w:rsidRPr="00A131ED">
        <w:rPr>
          <w:rFonts w:ascii="Arial" w:eastAsia="Arial" w:hAnsi="Arial" w:cs="Arial"/>
          <w:color w:val="222222"/>
          <w:sz w:val="24"/>
          <w:shd w:val="clear" w:color="auto" w:fill="FFFFFF"/>
        </w:rPr>
        <w:t xml:space="preserve"> earlier, she could have verified ENS’ bank account details with either Ms </w:t>
      </w:r>
      <w:proofErr w:type="spellStart"/>
      <w:r w:rsidR="0032425C" w:rsidRPr="00A131ED">
        <w:rPr>
          <w:rFonts w:ascii="Arial" w:eastAsia="Arial" w:hAnsi="Arial" w:cs="Arial"/>
          <w:color w:val="222222"/>
          <w:sz w:val="24"/>
          <w:shd w:val="clear" w:color="auto" w:fill="FFFFFF"/>
        </w:rPr>
        <w:t>Maninakis</w:t>
      </w:r>
      <w:proofErr w:type="spellEnd"/>
      <w:r w:rsidR="0032425C" w:rsidRPr="00A131ED">
        <w:rPr>
          <w:rFonts w:ascii="Arial" w:eastAsia="Arial" w:hAnsi="Arial" w:cs="Arial"/>
          <w:color w:val="222222"/>
          <w:sz w:val="24"/>
          <w:shd w:val="clear" w:color="auto" w:fill="FFFFFF"/>
        </w:rPr>
        <w:t xml:space="preserve"> or </w:t>
      </w:r>
      <w:proofErr w:type="spellStart"/>
      <w:r w:rsidR="0032425C" w:rsidRPr="00A131ED">
        <w:rPr>
          <w:rFonts w:ascii="Arial" w:eastAsia="Arial" w:hAnsi="Arial" w:cs="Arial"/>
          <w:color w:val="222222"/>
          <w:sz w:val="24"/>
          <w:shd w:val="clear" w:color="auto" w:fill="FFFFFF"/>
        </w:rPr>
        <w:t>Carrim</w:t>
      </w:r>
      <w:proofErr w:type="spellEnd"/>
      <w:r w:rsidR="0032425C" w:rsidRPr="00A131ED">
        <w:rPr>
          <w:rFonts w:ascii="Arial" w:eastAsia="Arial" w:hAnsi="Arial" w:cs="Arial"/>
          <w:color w:val="222222"/>
          <w:sz w:val="24"/>
          <w:shd w:val="clear" w:color="auto" w:fill="FFFFFF"/>
        </w:rPr>
        <w:t>, when she spoke to them whilst at the bank. Both of them would no doubt have taken comfort from the fact that she was at her bank (</w:t>
      </w:r>
      <w:r w:rsidR="00C46532" w:rsidRPr="00A131ED">
        <w:rPr>
          <w:rFonts w:ascii="Arial" w:eastAsia="Arial" w:hAnsi="Arial" w:cs="Arial"/>
          <w:color w:val="222222"/>
          <w:sz w:val="24"/>
          <w:shd w:val="clear" w:color="auto" w:fill="FFFFFF"/>
        </w:rPr>
        <w:t xml:space="preserve">Ms Hawarden banked at that very branch of Standard Bank) and in professional hands. It was open to Ms Hawarden, who had enlisted the assistance of Ms </w:t>
      </w:r>
      <w:proofErr w:type="spellStart"/>
      <w:r w:rsidR="00C46532" w:rsidRPr="00A131ED">
        <w:rPr>
          <w:rFonts w:ascii="Arial" w:eastAsia="Arial" w:hAnsi="Arial" w:cs="Arial"/>
          <w:color w:val="222222"/>
          <w:sz w:val="24"/>
          <w:shd w:val="clear" w:color="auto" w:fill="FFFFFF"/>
        </w:rPr>
        <w:t>Shabalala</w:t>
      </w:r>
      <w:proofErr w:type="spellEnd"/>
      <w:r w:rsidR="00C46532" w:rsidRPr="00A131ED">
        <w:rPr>
          <w:rFonts w:ascii="Arial" w:eastAsia="Arial" w:hAnsi="Arial" w:cs="Arial"/>
          <w:color w:val="222222"/>
          <w:sz w:val="24"/>
          <w:shd w:val="clear" w:color="auto" w:fill="FFFFFF"/>
        </w:rPr>
        <w:t>, to assist her in verifying ENS’ bank details.</w:t>
      </w:r>
      <w:r w:rsidR="0032425C" w:rsidRPr="00A131ED">
        <w:rPr>
          <w:rFonts w:ascii="Arial" w:eastAsia="Arial" w:hAnsi="Arial" w:cs="Arial"/>
          <w:color w:val="222222"/>
          <w:sz w:val="24"/>
          <w:shd w:val="clear" w:color="auto" w:fill="FFFFFF"/>
        </w:rPr>
        <w:t xml:space="preserve"> </w:t>
      </w:r>
      <w:r w:rsidR="00C46532" w:rsidRPr="00A131ED">
        <w:rPr>
          <w:rFonts w:ascii="Arial" w:eastAsia="Arial" w:hAnsi="Arial" w:cs="Arial"/>
          <w:color w:val="222222"/>
          <w:sz w:val="24"/>
          <w:shd w:val="clear" w:color="auto" w:fill="FFFFFF"/>
        </w:rPr>
        <w:t>She could not explain why she did not do so. Ms Hawarden thus had ample means to protect herself.</w:t>
      </w:r>
      <w:r w:rsidR="00B50180" w:rsidRPr="00A131ED">
        <w:rPr>
          <w:rFonts w:ascii="Arial" w:eastAsia="Arial" w:hAnsi="Arial" w:cs="Arial"/>
          <w:color w:val="222222"/>
          <w:sz w:val="24"/>
          <w:shd w:val="clear" w:color="auto" w:fill="FFFFFF"/>
        </w:rPr>
        <w:t xml:space="preserve"> Moreover, any warning by </w:t>
      </w:r>
      <w:r w:rsidR="00E90EB5" w:rsidRPr="00A131ED">
        <w:rPr>
          <w:rFonts w:ascii="Arial" w:eastAsia="Arial" w:hAnsi="Arial" w:cs="Arial"/>
          <w:color w:val="222222"/>
          <w:sz w:val="24"/>
          <w:shd w:val="clear" w:color="auto" w:fill="FFFFFF"/>
        </w:rPr>
        <w:t>ENS of</w:t>
      </w:r>
      <w:r w:rsidR="00B50180" w:rsidRPr="00A131ED">
        <w:rPr>
          <w:rFonts w:ascii="Arial" w:eastAsia="Arial" w:hAnsi="Arial" w:cs="Arial"/>
          <w:color w:val="222222"/>
          <w:sz w:val="24"/>
          <w:shd w:val="clear" w:color="auto" w:fill="FFFFFF"/>
        </w:rPr>
        <w:t xml:space="preserve"> the risk of BEC would have been meaningless, in the </w:t>
      </w:r>
      <w:r w:rsidR="00E90EB5" w:rsidRPr="00A131ED">
        <w:rPr>
          <w:rFonts w:ascii="Arial" w:eastAsia="Arial" w:hAnsi="Arial" w:cs="Arial"/>
          <w:color w:val="222222"/>
          <w:sz w:val="24"/>
          <w:shd w:val="clear" w:color="auto" w:fill="FFFFFF"/>
        </w:rPr>
        <w:t>circumstances</w:t>
      </w:r>
      <w:r w:rsidR="00B50180" w:rsidRPr="00A131ED">
        <w:rPr>
          <w:rFonts w:ascii="Arial" w:eastAsia="Arial" w:hAnsi="Arial" w:cs="Arial"/>
          <w:color w:val="222222"/>
          <w:sz w:val="24"/>
          <w:shd w:val="clear" w:color="auto" w:fill="FFFFFF"/>
        </w:rPr>
        <w:t xml:space="preserve"> of this case, because by that time </w:t>
      </w:r>
      <w:r w:rsidR="00056DE3" w:rsidRPr="00A131ED">
        <w:rPr>
          <w:rFonts w:ascii="Arial" w:eastAsia="Arial" w:hAnsi="Arial" w:cs="Arial"/>
          <w:color w:val="222222"/>
          <w:sz w:val="24"/>
          <w:shd w:val="clear" w:color="auto" w:fill="FFFFFF"/>
        </w:rPr>
        <w:t xml:space="preserve">the </w:t>
      </w:r>
      <w:proofErr w:type="spellStart"/>
      <w:r w:rsidR="00B50180" w:rsidRPr="00A131ED">
        <w:rPr>
          <w:rFonts w:ascii="Arial" w:eastAsia="Arial" w:hAnsi="Arial" w:cs="Arial"/>
          <w:color w:val="222222"/>
          <w:sz w:val="24"/>
          <w:shd w:val="clear" w:color="auto" w:fill="FFFFFF"/>
        </w:rPr>
        <w:t>cyber criminal</w:t>
      </w:r>
      <w:proofErr w:type="spellEnd"/>
      <w:r w:rsidR="00B50180" w:rsidRPr="00A131ED">
        <w:rPr>
          <w:rFonts w:ascii="Arial" w:eastAsia="Arial" w:hAnsi="Arial" w:cs="Arial"/>
          <w:color w:val="222222"/>
          <w:sz w:val="24"/>
          <w:shd w:val="clear" w:color="auto" w:fill="FFFFFF"/>
        </w:rPr>
        <w:t xml:space="preserve"> was already embedded in Ms Hawarden’s email account</w:t>
      </w:r>
      <w:r w:rsidR="00056DE3" w:rsidRPr="00A131ED">
        <w:rPr>
          <w:rFonts w:ascii="Arial" w:eastAsia="Arial" w:hAnsi="Arial" w:cs="Arial"/>
          <w:color w:val="222222"/>
          <w:sz w:val="24"/>
          <w:shd w:val="clear" w:color="auto" w:fill="FFFFFF"/>
        </w:rPr>
        <w:t>, consequently the risk had already materialised</w:t>
      </w:r>
      <w:r w:rsidR="00B50180" w:rsidRPr="00A131ED">
        <w:rPr>
          <w:rFonts w:ascii="Arial" w:eastAsia="Arial" w:hAnsi="Arial" w:cs="Arial"/>
          <w:color w:val="222222"/>
          <w:sz w:val="24"/>
          <w:shd w:val="clear" w:color="auto" w:fill="FFFFFF"/>
        </w:rPr>
        <w:t xml:space="preserve">.   </w:t>
      </w:r>
      <w:r w:rsidR="00C46532" w:rsidRPr="00A131ED">
        <w:rPr>
          <w:rFonts w:ascii="Arial" w:eastAsia="Arial" w:hAnsi="Arial" w:cs="Arial"/>
          <w:color w:val="222222"/>
          <w:sz w:val="24"/>
          <w:shd w:val="clear" w:color="auto" w:fill="FFFFFF"/>
        </w:rPr>
        <w:t xml:space="preserve"> </w:t>
      </w:r>
    </w:p>
    <w:p w14:paraId="72EB5AFE" w14:textId="77777777" w:rsidR="00707727" w:rsidRPr="00A131ED" w:rsidRDefault="00707727">
      <w:pPr>
        <w:spacing w:after="0" w:line="360" w:lineRule="auto"/>
        <w:jc w:val="both"/>
        <w:rPr>
          <w:rFonts w:ascii="Arial" w:eastAsia="Arial" w:hAnsi="Arial" w:cs="Arial"/>
          <w:color w:val="222222"/>
          <w:sz w:val="24"/>
          <w:shd w:val="clear" w:color="auto" w:fill="FFFFFF"/>
        </w:rPr>
      </w:pPr>
    </w:p>
    <w:p w14:paraId="6EE2C58A" w14:textId="0CBA5DC3" w:rsidR="00EA4CBC" w:rsidRPr="00A131ED" w:rsidRDefault="007D2889">
      <w:pPr>
        <w:spacing w:after="0" w:line="360" w:lineRule="auto"/>
        <w:jc w:val="both"/>
        <w:rPr>
          <w:rFonts w:ascii="Arial" w:eastAsia="Arial" w:hAnsi="Arial" w:cs="Arial"/>
          <w:color w:val="222222"/>
          <w:sz w:val="24"/>
          <w:shd w:val="clear" w:color="auto" w:fill="FFFFFF"/>
        </w:rPr>
      </w:pPr>
      <w:r w:rsidRPr="00A131ED">
        <w:rPr>
          <w:rFonts w:ascii="Arial" w:eastAsia="Arial" w:hAnsi="Arial" w:cs="Arial"/>
          <w:color w:val="222222"/>
          <w:sz w:val="24"/>
          <w:shd w:val="clear" w:color="auto" w:fill="FFFFFF"/>
        </w:rPr>
        <w:lastRenderedPageBreak/>
        <w:t>[21</w:t>
      </w:r>
      <w:r w:rsidR="004F2A04" w:rsidRPr="00A131ED">
        <w:rPr>
          <w:rFonts w:ascii="Arial" w:eastAsia="Arial" w:hAnsi="Arial" w:cs="Arial"/>
          <w:color w:val="222222"/>
          <w:sz w:val="24"/>
          <w:shd w:val="clear" w:color="auto" w:fill="FFFFFF"/>
        </w:rPr>
        <w:t>]</w:t>
      </w:r>
      <w:r w:rsidR="004F2A04" w:rsidRPr="00A131ED">
        <w:rPr>
          <w:rFonts w:ascii="Arial" w:eastAsia="Arial" w:hAnsi="Arial" w:cs="Arial"/>
          <w:color w:val="222222"/>
          <w:sz w:val="24"/>
          <w:shd w:val="clear" w:color="auto" w:fill="FFFFFF"/>
        </w:rPr>
        <w:tab/>
      </w:r>
      <w:r w:rsidR="00056DE3" w:rsidRPr="00A131ED">
        <w:rPr>
          <w:rFonts w:ascii="Arial" w:eastAsia="Arial" w:hAnsi="Arial" w:cs="Arial"/>
          <w:color w:val="222222"/>
          <w:sz w:val="24"/>
          <w:shd w:val="clear" w:color="auto" w:fill="FFFFFF"/>
        </w:rPr>
        <w:t>In this case, a finding that ENS’ failure to warn Ms Hawarden attracts liability would have profound implications not just for the attorneys</w:t>
      </w:r>
      <w:r w:rsidR="00EF30E9" w:rsidRPr="00A131ED">
        <w:rPr>
          <w:rFonts w:ascii="Arial" w:eastAsia="Arial" w:hAnsi="Arial" w:cs="Arial"/>
          <w:color w:val="222222"/>
          <w:sz w:val="24"/>
          <w:shd w:val="clear" w:color="auto" w:fill="FFFFFF"/>
        </w:rPr>
        <w:t>’</w:t>
      </w:r>
      <w:r w:rsidR="00056DE3" w:rsidRPr="00A131ED">
        <w:rPr>
          <w:rFonts w:ascii="Arial" w:eastAsia="Arial" w:hAnsi="Arial" w:cs="Arial"/>
          <w:color w:val="222222"/>
          <w:sz w:val="24"/>
          <w:shd w:val="clear" w:color="auto" w:fill="FFFFFF"/>
        </w:rPr>
        <w:t xml:space="preserve"> profession, but all creditors who send their bank details by email to their debtors. The </w:t>
      </w:r>
      <w:r w:rsidR="00056DE3" w:rsidRPr="00F860AF">
        <w:rPr>
          <w:rFonts w:ascii="Arial" w:eastAsia="Arial" w:hAnsi="Arial" w:cs="Arial"/>
          <w:i/>
          <w:color w:val="222222"/>
          <w:sz w:val="24"/>
          <w:shd w:val="clear" w:color="auto" w:fill="FFFFFF"/>
        </w:rPr>
        <w:t>ratio</w:t>
      </w:r>
      <w:r w:rsidR="00056DE3" w:rsidRPr="00A131ED">
        <w:rPr>
          <w:rFonts w:ascii="Arial" w:eastAsia="Arial" w:hAnsi="Arial" w:cs="Arial"/>
          <w:color w:val="222222"/>
          <w:sz w:val="24"/>
          <w:shd w:val="clear" w:color="auto" w:fill="FFFFFF"/>
        </w:rPr>
        <w:t xml:space="preserve"> of the high court judgment that all creditors in the position of ENS owe a legal duty to their debtors to protect them from the possibility of their accounts being hacked is untenable. The effect of the judgment of the high court is to require creditors to protect their debtors against the risk of interception of their payments. The high court should have declined to extend liability in this case because </w:t>
      </w:r>
      <w:r w:rsidR="00EA4CBC" w:rsidRPr="00A131ED">
        <w:rPr>
          <w:rFonts w:ascii="Arial" w:eastAsia="Arial" w:hAnsi="Arial" w:cs="Arial"/>
          <w:color w:val="222222"/>
          <w:sz w:val="24"/>
          <w:shd w:val="clear" w:color="auto" w:fill="FFFFFF"/>
        </w:rPr>
        <w:t>of the real danger of indeterminate liability.</w:t>
      </w:r>
      <w:r w:rsidR="00056DE3" w:rsidRPr="00A131ED">
        <w:rPr>
          <w:rFonts w:ascii="Arial" w:eastAsia="Arial" w:hAnsi="Arial" w:cs="Arial"/>
          <w:color w:val="222222"/>
          <w:sz w:val="24"/>
          <w:shd w:val="clear" w:color="auto" w:fill="FFFFFF"/>
        </w:rPr>
        <w:t xml:space="preserve"> </w:t>
      </w:r>
    </w:p>
    <w:p w14:paraId="7F8560A8" w14:textId="77777777" w:rsidR="00EA4CBC" w:rsidRPr="00A131ED" w:rsidRDefault="00EA4CBC">
      <w:pPr>
        <w:spacing w:after="0" w:line="360" w:lineRule="auto"/>
        <w:jc w:val="both"/>
        <w:rPr>
          <w:rFonts w:ascii="Arial" w:eastAsia="Arial" w:hAnsi="Arial" w:cs="Arial"/>
          <w:color w:val="222222"/>
          <w:sz w:val="24"/>
          <w:shd w:val="clear" w:color="auto" w:fill="FFFFFF"/>
        </w:rPr>
      </w:pPr>
    </w:p>
    <w:p w14:paraId="4A0EA6AD" w14:textId="79C72541" w:rsidR="00367CAD" w:rsidRPr="00A131ED" w:rsidRDefault="007D2889">
      <w:pPr>
        <w:spacing w:after="0" w:line="360" w:lineRule="auto"/>
        <w:jc w:val="both"/>
        <w:rPr>
          <w:rFonts w:ascii="Arial" w:eastAsia="Arial" w:hAnsi="Arial" w:cs="Arial"/>
          <w:color w:val="222222"/>
          <w:sz w:val="24"/>
          <w:shd w:val="clear" w:color="auto" w:fill="FFFFFF"/>
        </w:rPr>
      </w:pPr>
      <w:r w:rsidRPr="00A131ED">
        <w:rPr>
          <w:rFonts w:ascii="Arial" w:eastAsia="Arial" w:hAnsi="Arial" w:cs="Arial"/>
          <w:color w:val="222222"/>
          <w:sz w:val="24"/>
          <w:shd w:val="clear" w:color="auto" w:fill="FFFFFF"/>
        </w:rPr>
        <w:t>[22</w:t>
      </w:r>
      <w:r w:rsidR="00A55D5B" w:rsidRPr="00A131ED">
        <w:rPr>
          <w:rFonts w:ascii="Arial" w:eastAsia="Arial" w:hAnsi="Arial" w:cs="Arial"/>
          <w:color w:val="222222"/>
          <w:sz w:val="24"/>
          <w:shd w:val="clear" w:color="auto" w:fill="FFFFFF"/>
        </w:rPr>
        <w:t>]</w:t>
      </w:r>
      <w:r w:rsidR="00A55D5B" w:rsidRPr="00A131ED">
        <w:rPr>
          <w:rFonts w:ascii="Arial" w:eastAsia="Arial" w:hAnsi="Arial" w:cs="Arial"/>
          <w:color w:val="222222"/>
          <w:sz w:val="24"/>
          <w:shd w:val="clear" w:color="auto" w:fill="FFFFFF"/>
        </w:rPr>
        <w:tab/>
      </w:r>
      <w:r w:rsidR="004F2A04" w:rsidRPr="00A131ED">
        <w:rPr>
          <w:rFonts w:ascii="Arial" w:eastAsia="Arial" w:hAnsi="Arial" w:cs="Arial"/>
          <w:color w:val="222222"/>
          <w:sz w:val="24"/>
          <w:shd w:val="clear" w:color="auto" w:fill="FFFFFF"/>
        </w:rPr>
        <w:t xml:space="preserve">In </w:t>
      </w:r>
      <w:r w:rsidR="004F2A04" w:rsidRPr="00A131ED">
        <w:rPr>
          <w:rFonts w:ascii="Arial" w:eastAsia="Arial" w:hAnsi="Arial" w:cs="Arial"/>
          <w:i/>
          <w:color w:val="222222"/>
          <w:sz w:val="24"/>
          <w:shd w:val="clear" w:color="auto" w:fill="FFFFFF"/>
        </w:rPr>
        <w:t>Country Cloud</w:t>
      </w:r>
      <w:r w:rsidR="004F2A04" w:rsidRPr="00A131ED">
        <w:rPr>
          <w:rFonts w:ascii="Arial" w:eastAsia="Arial" w:hAnsi="Arial" w:cs="Arial"/>
          <w:color w:val="222222"/>
          <w:sz w:val="24"/>
          <w:shd w:val="clear" w:color="auto" w:fill="FFFFFF"/>
        </w:rPr>
        <w:t>,</w:t>
      </w:r>
      <w:r w:rsidR="00064EE3" w:rsidRPr="00A131ED">
        <w:rPr>
          <w:rStyle w:val="FootnoteReference"/>
          <w:rFonts w:ascii="Arial" w:eastAsia="Arial" w:hAnsi="Arial" w:cs="Arial"/>
          <w:color w:val="222222"/>
          <w:sz w:val="24"/>
          <w:shd w:val="clear" w:color="auto" w:fill="FFFFFF"/>
        </w:rPr>
        <w:footnoteReference w:id="4"/>
      </w:r>
      <w:r w:rsidR="004F2A04" w:rsidRPr="00A131ED">
        <w:rPr>
          <w:rFonts w:ascii="Arial" w:eastAsia="Arial" w:hAnsi="Arial" w:cs="Arial"/>
          <w:color w:val="222222"/>
          <w:sz w:val="24"/>
          <w:shd w:val="clear" w:color="auto" w:fill="FFFFFF"/>
        </w:rPr>
        <w:t xml:space="preserve"> the Constitutional Court recognised the risk of indeterminate liability as the main policy consideration that militates against the recognition and l</w:t>
      </w:r>
      <w:r w:rsidR="005D29F5">
        <w:rPr>
          <w:rFonts w:ascii="Arial" w:eastAsia="Arial" w:hAnsi="Arial" w:cs="Arial"/>
          <w:color w:val="222222"/>
          <w:sz w:val="24"/>
          <w:shd w:val="clear" w:color="auto" w:fill="FFFFFF"/>
        </w:rPr>
        <w:t>iability for pure economic loss:</w:t>
      </w:r>
      <w:r w:rsidR="004F2A04" w:rsidRPr="00A131ED">
        <w:rPr>
          <w:rFonts w:ascii="Arial" w:eastAsia="Arial" w:hAnsi="Arial" w:cs="Arial"/>
          <w:color w:val="222222"/>
          <w:sz w:val="24"/>
          <w:shd w:val="clear" w:color="auto" w:fill="FFFFFF"/>
        </w:rPr>
        <w:t xml:space="preserve"> </w:t>
      </w:r>
    </w:p>
    <w:p w14:paraId="2F1D23F9" w14:textId="7546996C" w:rsidR="00707727" w:rsidRPr="00A131ED" w:rsidRDefault="004F2A04">
      <w:pPr>
        <w:spacing w:after="0" w:line="360" w:lineRule="auto"/>
        <w:jc w:val="both"/>
        <w:rPr>
          <w:rFonts w:ascii="Arial" w:eastAsia="Arial" w:hAnsi="Arial" w:cs="Arial"/>
          <w:color w:val="222222"/>
        </w:rPr>
      </w:pPr>
      <w:r w:rsidRPr="00A131ED">
        <w:rPr>
          <w:rFonts w:ascii="Arial" w:eastAsia="Arial" w:hAnsi="Arial" w:cs="Arial"/>
          <w:color w:val="222222"/>
        </w:rPr>
        <w:t>'In addition, if claims for pure economic loss are too</w:t>
      </w:r>
      <w:r w:rsidR="001F730E" w:rsidRPr="00A131ED">
        <w:rPr>
          <w:rFonts w:ascii="Arial" w:eastAsia="Arial" w:hAnsi="Arial" w:cs="Arial"/>
          <w:color w:val="222222"/>
        </w:rPr>
        <w:t>-</w:t>
      </w:r>
      <w:r w:rsidRPr="00A131ED">
        <w:rPr>
          <w:rFonts w:ascii="Arial" w:eastAsia="Arial" w:hAnsi="Arial" w:cs="Arial"/>
          <w:color w:val="222222"/>
        </w:rPr>
        <w:t>freely recognised, there is the risk of "liability in an indeterminate amount for an indeterminate t</w:t>
      </w:r>
      <w:r w:rsidR="00367CAD" w:rsidRPr="00A131ED">
        <w:rPr>
          <w:rFonts w:ascii="Arial" w:eastAsia="Arial" w:hAnsi="Arial" w:cs="Arial"/>
          <w:color w:val="222222"/>
        </w:rPr>
        <w:t>ime to an indeterminate class."</w:t>
      </w:r>
      <w:r w:rsidRPr="00A131ED">
        <w:rPr>
          <w:rFonts w:ascii="Arial" w:eastAsia="Arial" w:hAnsi="Arial" w:cs="Arial"/>
          <w:color w:val="222222"/>
        </w:rPr>
        <w:t xml:space="preserve"> </w:t>
      </w:r>
    </w:p>
    <w:p w14:paraId="6B404C27" w14:textId="1DF6E0F1" w:rsidR="00707727" w:rsidRPr="00A131ED" w:rsidRDefault="004F2A04" w:rsidP="00EA4CBC">
      <w:pPr>
        <w:spacing w:after="0" w:line="360" w:lineRule="auto"/>
        <w:jc w:val="both"/>
        <w:rPr>
          <w:rFonts w:ascii="Arial" w:eastAsia="Arial" w:hAnsi="Arial" w:cs="Arial"/>
          <w:color w:val="222222"/>
        </w:rPr>
      </w:pPr>
      <w:r w:rsidRPr="00A131ED">
        <w:rPr>
          <w:rFonts w:ascii="Arial" w:eastAsia="Arial" w:hAnsi="Arial" w:cs="Arial"/>
          <w:color w:val="222222"/>
        </w:rPr>
        <w:t>Pure economic losses, unlike losses resulting from physical ha</w:t>
      </w:r>
      <w:r w:rsidR="00C976E9" w:rsidRPr="00A131ED">
        <w:rPr>
          <w:rFonts w:ascii="Arial" w:eastAsia="Arial" w:hAnsi="Arial" w:cs="Arial"/>
          <w:color w:val="222222"/>
        </w:rPr>
        <w:t>rm to the person or property – “</w:t>
      </w:r>
      <w:r w:rsidRPr="00A131ED">
        <w:rPr>
          <w:rFonts w:ascii="Arial" w:eastAsia="Arial" w:hAnsi="Arial" w:cs="Arial"/>
          <w:color w:val="222222"/>
        </w:rPr>
        <w:t>are not subject to the law of physics and can spread widely and unpredictably, for example, where people react to incorrect information in a news report</w:t>
      </w:r>
      <w:r w:rsidR="001F730E" w:rsidRPr="00A131ED">
        <w:rPr>
          <w:rFonts w:ascii="Arial" w:eastAsia="Arial" w:hAnsi="Arial" w:cs="Arial"/>
          <w:color w:val="222222"/>
        </w:rPr>
        <w:t>,</w:t>
      </w:r>
      <w:r w:rsidRPr="00A131ED">
        <w:rPr>
          <w:rFonts w:ascii="Arial" w:eastAsia="Arial" w:hAnsi="Arial" w:cs="Arial"/>
          <w:color w:val="222222"/>
        </w:rPr>
        <w:t xml:space="preserve"> or where the malfunction of an electricity network causes shut-downs, expenses and losses of profits to busine</w:t>
      </w:r>
      <w:r w:rsidR="00C976E9" w:rsidRPr="00A131ED">
        <w:rPr>
          <w:rFonts w:ascii="Arial" w:eastAsia="Arial" w:hAnsi="Arial" w:cs="Arial"/>
          <w:color w:val="222222"/>
        </w:rPr>
        <w:t>sses that depend on electricity</w:t>
      </w:r>
      <w:r w:rsidR="000E048B" w:rsidRPr="00A131ED">
        <w:rPr>
          <w:rFonts w:ascii="Arial" w:eastAsia="Arial" w:hAnsi="Arial" w:cs="Arial"/>
          <w:color w:val="222222"/>
        </w:rPr>
        <w:t>”</w:t>
      </w:r>
      <w:r w:rsidRPr="00A131ED">
        <w:rPr>
          <w:rFonts w:ascii="Arial" w:eastAsia="Arial" w:hAnsi="Arial" w:cs="Arial"/>
          <w:color w:val="222222"/>
        </w:rPr>
        <w:t>.</w:t>
      </w:r>
      <w:r w:rsidR="000E048B" w:rsidRPr="00A131ED">
        <w:rPr>
          <w:rFonts w:ascii="Arial" w:eastAsia="Arial" w:hAnsi="Arial" w:cs="Arial"/>
          <w:color w:val="222222"/>
        </w:rPr>
        <w:t>’</w:t>
      </w:r>
    </w:p>
    <w:p w14:paraId="1CB656D0" w14:textId="77777777" w:rsidR="00707727" w:rsidRPr="00A131ED" w:rsidRDefault="00707727">
      <w:pPr>
        <w:spacing w:after="0" w:line="360" w:lineRule="auto"/>
        <w:jc w:val="both"/>
        <w:rPr>
          <w:rFonts w:ascii="Arial" w:eastAsia="Arial" w:hAnsi="Arial" w:cs="Arial"/>
          <w:color w:val="222222"/>
          <w:sz w:val="24"/>
        </w:rPr>
      </w:pPr>
    </w:p>
    <w:p w14:paraId="1A2D3551" w14:textId="035B086E" w:rsidR="00707727" w:rsidRPr="00A131ED" w:rsidRDefault="007D2889">
      <w:pPr>
        <w:spacing w:after="0" w:line="360" w:lineRule="auto"/>
        <w:jc w:val="both"/>
        <w:rPr>
          <w:rFonts w:ascii="Arial" w:eastAsia="Arial" w:hAnsi="Arial" w:cs="Arial"/>
          <w:color w:val="222222"/>
          <w:sz w:val="24"/>
        </w:rPr>
      </w:pPr>
      <w:r w:rsidRPr="00A131ED">
        <w:rPr>
          <w:rFonts w:ascii="Arial" w:eastAsia="Arial" w:hAnsi="Arial" w:cs="Arial"/>
          <w:color w:val="222222"/>
          <w:sz w:val="24"/>
        </w:rPr>
        <w:t>[23</w:t>
      </w:r>
      <w:r w:rsidR="004F2A04" w:rsidRPr="00A131ED">
        <w:rPr>
          <w:rFonts w:ascii="Arial" w:eastAsia="Arial" w:hAnsi="Arial" w:cs="Arial"/>
          <w:color w:val="222222"/>
          <w:sz w:val="24"/>
        </w:rPr>
        <w:t>]</w:t>
      </w:r>
      <w:r w:rsidR="004F2A04" w:rsidRPr="00A131ED">
        <w:rPr>
          <w:rFonts w:ascii="Arial" w:eastAsia="Arial" w:hAnsi="Arial" w:cs="Arial"/>
          <w:color w:val="222222"/>
          <w:sz w:val="24"/>
        </w:rPr>
        <w:tab/>
        <w:t xml:space="preserve"> In </w:t>
      </w:r>
      <w:r w:rsidR="004F2A04" w:rsidRPr="00A131ED">
        <w:rPr>
          <w:rFonts w:ascii="Arial" w:eastAsia="Arial" w:hAnsi="Arial" w:cs="Arial"/>
          <w:i/>
          <w:color w:val="222222"/>
          <w:sz w:val="24"/>
        </w:rPr>
        <w:t xml:space="preserve">Country </w:t>
      </w:r>
      <w:r w:rsidR="004F2A04" w:rsidRPr="00A131ED">
        <w:rPr>
          <w:rFonts w:ascii="Arial" w:eastAsia="Arial" w:hAnsi="Arial" w:cs="Arial"/>
          <w:i/>
          <w:iCs/>
          <w:color w:val="222222"/>
          <w:sz w:val="24"/>
        </w:rPr>
        <w:t>Cloud</w:t>
      </w:r>
      <w:r w:rsidR="00EA4CBC" w:rsidRPr="00A131ED">
        <w:rPr>
          <w:rFonts w:ascii="Arial" w:eastAsia="Arial" w:hAnsi="Arial" w:cs="Arial"/>
          <w:color w:val="222222"/>
          <w:sz w:val="24"/>
        </w:rPr>
        <w:t>,</w:t>
      </w:r>
      <w:r w:rsidR="00007553" w:rsidRPr="00A131ED">
        <w:rPr>
          <w:rStyle w:val="FootnoteReference"/>
          <w:rFonts w:ascii="Arial" w:eastAsia="Arial" w:hAnsi="Arial" w:cs="Arial"/>
          <w:color w:val="222222"/>
          <w:sz w:val="24"/>
        </w:rPr>
        <w:footnoteReference w:id="5"/>
      </w:r>
      <w:r w:rsidR="004F2A04" w:rsidRPr="00A131ED">
        <w:rPr>
          <w:rFonts w:ascii="Arial" w:eastAsia="Arial" w:hAnsi="Arial" w:cs="Arial"/>
          <w:i/>
          <w:color w:val="222222"/>
          <w:sz w:val="24"/>
        </w:rPr>
        <w:t xml:space="preserve"> </w:t>
      </w:r>
      <w:r w:rsidR="004F2A04" w:rsidRPr="00A131ED">
        <w:rPr>
          <w:rFonts w:ascii="Arial" w:eastAsia="Arial" w:hAnsi="Arial" w:cs="Arial"/>
          <w:color w:val="222222"/>
          <w:sz w:val="24"/>
        </w:rPr>
        <w:t xml:space="preserve">the Constitutional Court </w:t>
      </w:r>
      <w:r w:rsidR="00EA4CBC" w:rsidRPr="00A131ED">
        <w:rPr>
          <w:rFonts w:ascii="Arial" w:eastAsia="Arial" w:hAnsi="Arial" w:cs="Arial"/>
          <w:color w:val="222222"/>
          <w:sz w:val="24"/>
        </w:rPr>
        <w:t xml:space="preserve">identified ‘vulnerability to risk’ as an important criterion for the determination of </w:t>
      </w:r>
      <w:r w:rsidR="00E90EB5" w:rsidRPr="00A131ED">
        <w:rPr>
          <w:rFonts w:ascii="Arial" w:eastAsia="Arial" w:hAnsi="Arial" w:cs="Arial"/>
          <w:color w:val="222222"/>
          <w:sz w:val="24"/>
        </w:rPr>
        <w:t>wrongfulness</w:t>
      </w:r>
      <w:r w:rsidR="00EA4CBC" w:rsidRPr="00A131ED">
        <w:rPr>
          <w:rFonts w:ascii="Arial" w:eastAsia="Arial" w:hAnsi="Arial" w:cs="Arial"/>
          <w:color w:val="222222"/>
          <w:sz w:val="24"/>
        </w:rPr>
        <w:t xml:space="preserve"> in claims for pure economic loss. It </w:t>
      </w:r>
      <w:r w:rsidR="004F2A04" w:rsidRPr="00A131ED">
        <w:rPr>
          <w:rFonts w:ascii="Arial" w:eastAsia="Arial" w:hAnsi="Arial" w:cs="Arial"/>
          <w:color w:val="222222"/>
          <w:sz w:val="24"/>
        </w:rPr>
        <w:t>held:</w:t>
      </w:r>
    </w:p>
    <w:p w14:paraId="53633067" w14:textId="1F69787F" w:rsidR="00707727" w:rsidRPr="00A131ED" w:rsidRDefault="004F2A04">
      <w:pPr>
        <w:spacing w:after="0" w:line="360" w:lineRule="auto"/>
        <w:jc w:val="both"/>
        <w:rPr>
          <w:rFonts w:ascii="Arial" w:eastAsia="Arial" w:hAnsi="Arial" w:cs="Arial"/>
          <w:color w:val="222222"/>
        </w:rPr>
      </w:pPr>
      <w:r w:rsidRPr="00A131ED">
        <w:rPr>
          <w:rFonts w:ascii="Arial" w:eastAsia="Arial" w:hAnsi="Arial" w:cs="Arial"/>
          <w:color w:val="222222"/>
        </w:rPr>
        <w:t xml:space="preserve">'It is settled that where a plaintiff has taken, or could reasonably have taken, steps to protect itself from or to avoid loss suffered, this is an important factor counting against a finding of wrongfulness in pure economic loss cases. In these circumstances, the plaintiff is not </w:t>
      </w:r>
      <w:r w:rsidR="00B54835" w:rsidRPr="00A131ED">
        <w:rPr>
          <w:rFonts w:ascii="Arial" w:eastAsia="Arial" w:hAnsi="Arial" w:cs="Arial"/>
          <w:color w:val="222222"/>
        </w:rPr>
        <w:t>“</w:t>
      </w:r>
      <w:r w:rsidRPr="00A131ED">
        <w:rPr>
          <w:rFonts w:ascii="Arial" w:eastAsia="Arial" w:hAnsi="Arial" w:cs="Arial"/>
          <w:color w:val="222222"/>
        </w:rPr>
        <w:t>vulnerable to risk</w:t>
      </w:r>
      <w:r w:rsidR="00B54835" w:rsidRPr="00A131ED">
        <w:rPr>
          <w:rFonts w:ascii="Arial" w:eastAsia="Arial" w:hAnsi="Arial" w:cs="Arial"/>
          <w:color w:val="222222"/>
        </w:rPr>
        <w:t>”</w:t>
      </w:r>
      <w:r w:rsidRPr="00A131ED">
        <w:rPr>
          <w:rFonts w:ascii="Arial" w:eastAsia="Arial" w:hAnsi="Arial" w:cs="Arial"/>
          <w:color w:val="222222"/>
        </w:rPr>
        <w:t xml:space="preserve"> and</w:t>
      </w:r>
      <w:r w:rsidR="00B54835" w:rsidRPr="00A131ED">
        <w:rPr>
          <w:rFonts w:ascii="Arial" w:eastAsia="Arial" w:hAnsi="Arial" w:cs="Arial"/>
          <w:color w:val="222222"/>
        </w:rPr>
        <w:t>,</w:t>
      </w:r>
      <w:r w:rsidRPr="00A131ED">
        <w:rPr>
          <w:rFonts w:ascii="Arial" w:eastAsia="Arial" w:hAnsi="Arial" w:cs="Arial"/>
          <w:color w:val="222222"/>
        </w:rPr>
        <w:t xml:space="preserve"> so it is reasoned</w:t>
      </w:r>
      <w:r w:rsidR="00673C7B" w:rsidRPr="00A131ED">
        <w:rPr>
          <w:rFonts w:ascii="Arial" w:eastAsia="Arial" w:hAnsi="Arial" w:cs="Arial"/>
          <w:color w:val="222222"/>
        </w:rPr>
        <w:t>,</w:t>
      </w:r>
      <w:r w:rsidRPr="00A131ED">
        <w:rPr>
          <w:rFonts w:ascii="Arial" w:eastAsia="Arial" w:hAnsi="Arial" w:cs="Arial"/>
          <w:color w:val="222222"/>
        </w:rPr>
        <w:t xml:space="preserve"> there is no pressing need for the law of delict to step in </w:t>
      </w:r>
      <w:r w:rsidR="00452C67" w:rsidRPr="00A131ED">
        <w:rPr>
          <w:rFonts w:ascii="Arial" w:eastAsia="Arial" w:hAnsi="Arial" w:cs="Arial"/>
          <w:color w:val="222222"/>
        </w:rPr>
        <w:t>to</w:t>
      </w:r>
      <w:r w:rsidRPr="00A131ED">
        <w:rPr>
          <w:rFonts w:ascii="Arial" w:eastAsia="Arial" w:hAnsi="Arial" w:cs="Arial"/>
          <w:color w:val="222222"/>
        </w:rPr>
        <w:t xml:space="preserve"> protect the plaintiff against loss.'</w:t>
      </w:r>
    </w:p>
    <w:p w14:paraId="1F44C04D" w14:textId="77777777" w:rsidR="00707727" w:rsidRPr="00A131ED" w:rsidRDefault="00707727">
      <w:pPr>
        <w:spacing w:after="0" w:line="360" w:lineRule="auto"/>
        <w:jc w:val="both"/>
        <w:rPr>
          <w:rFonts w:ascii="Arial" w:eastAsia="Arial" w:hAnsi="Arial" w:cs="Arial"/>
          <w:color w:val="222222"/>
        </w:rPr>
      </w:pPr>
    </w:p>
    <w:p w14:paraId="2B921E7E" w14:textId="60C445D9" w:rsidR="00707727" w:rsidRPr="00A131ED" w:rsidRDefault="007D2889">
      <w:pPr>
        <w:spacing w:after="0" w:line="360" w:lineRule="auto"/>
        <w:jc w:val="both"/>
        <w:rPr>
          <w:rFonts w:ascii="Arial" w:eastAsia="Arial" w:hAnsi="Arial" w:cs="Arial"/>
          <w:color w:val="222222"/>
          <w:sz w:val="24"/>
          <w:shd w:val="clear" w:color="auto" w:fill="00FF00"/>
        </w:rPr>
      </w:pPr>
      <w:r w:rsidRPr="00A131ED">
        <w:rPr>
          <w:rFonts w:ascii="Arial" w:eastAsia="Arial" w:hAnsi="Arial" w:cs="Arial"/>
          <w:color w:val="222222"/>
          <w:sz w:val="24"/>
        </w:rPr>
        <w:t>[24</w:t>
      </w:r>
      <w:r w:rsidR="004F2A04" w:rsidRPr="00A131ED">
        <w:rPr>
          <w:rFonts w:ascii="Arial" w:eastAsia="Arial" w:hAnsi="Arial" w:cs="Arial"/>
          <w:color w:val="222222"/>
          <w:sz w:val="24"/>
        </w:rPr>
        <w:t>]</w:t>
      </w:r>
      <w:r w:rsidR="004F2A04" w:rsidRPr="00A131ED">
        <w:rPr>
          <w:rFonts w:ascii="Arial" w:eastAsia="Arial" w:hAnsi="Arial" w:cs="Arial"/>
          <w:color w:val="222222"/>
          <w:sz w:val="24"/>
        </w:rPr>
        <w:tab/>
        <w:t xml:space="preserve">In </w:t>
      </w:r>
      <w:r w:rsidR="004F2A04" w:rsidRPr="00A131ED">
        <w:rPr>
          <w:rFonts w:ascii="Arial" w:eastAsia="Arial" w:hAnsi="Arial" w:cs="Arial"/>
          <w:i/>
          <w:color w:val="222222"/>
          <w:sz w:val="24"/>
        </w:rPr>
        <w:t>Cape Empowerment Trust</w:t>
      </w:r>
      <w:r w:rsidR="0034063D" w:rsidRPr="00A131ED">
        <w:rPr>
          <w:rFonts w:ascii="Arial" w:eastAsia="Arial" w:hAnsi="Arial" w:cs="Arial"/>
          <w:iCs/>
          <w:color w:val="222222"/>
          <w:sz w:val="24"/>
        </w:rPr>
        <w:t>,</w:t>
      </w:r>
      <w:r w:rsidR="00903875" w:rsidRPr="00A131ED">
        <w:rPr>
          <w:rStyle w:val="FootnoteReference"/>
          <w:rFonts w:ascii="Arial" w:eastAsia="Arial" w:hAnsi="Arial" w:cs="Arial"/>
          <w:color w:val="222222"/>
          <w:sz w:val="24"/>
        </w:rPr>
        <w:footnoteReference w:id="6"/>
      </w:r>
      <w:r w:rsidR="004F2A04" w:rsidRPr="00A131ED">
        <w:rPr>
          <w:rFonts w:ascii="Arial" w:eastAsia="Arial" w:hAnsi="Arial" w:cs="Arial"/>
          <w:i/>
          <w:color w:val="222222"/>
          <w:sz w:val="24"/>
        </w:rPr>
        <w:t xml:space="preserve"> </w:t>
      </w:r>
      <w:r w:rsidR="004F2A04" w:rsidRPr="00A131ED">
        <w:rPr>
          <w:rFonts w:ascii="Arial" w:eastAsia="Arial" w:hAnsi="Arial" w:cs="Arial"/>
          <w:color w:val="222222"/>
          <w:sz w:val="24"/>
        </w:rPr>
        <w:t xml:space="preserve">Brand JA held: </w:t>
      </w:r>
    </w:p>
    <w:p w14:paraId="1FA89D6B" w14:textId="1BDC16E5" w:rsidR="00707727" w:rsidRPr="00A131ED" w:rsidRDefault="004F2A04">
      <w:pPr>
        <w:spacing w:after="0" w:line="360" w:lineRule="auto"/>
        <w:jc w:val="both"/>
        <w:rPr>
          <w:rFonts w:ascii="Arial" w:eastAsia="Arial" w:hAnsi="Arial" w:cs="Arial"/>
          <w:color w:val="222222"/>
        </w:rPr>
      </w:pPr>
      <w:r w:rsidRPr="00A131ED">
        <w:rPr>
          <w:rFonts w:ascii="Arial" w:eastAsia="Arial" w:hAnsi="Arial" w:cs="Arial"/>
          <w:color w:val="222222"/>
        </w:rPr>
        <w:lastRenderedPageBreak/>
        <w:t>'</w:t>
      </w:r>
      <w:r w:rsidR="00C77C02" w:rsidRPr="00A131ED">
        <w:rPr>
          <w:rFonts w:ascii="Arial" w:eastAsia="Arial" w:hAnsi="Arial" w:cs="Arial"/>
          <w:color w:val="222222"/>
        </w:rPr>
        <w:t>…</w:t>
      </w:r>
      <w:r w:rsidRPr="00A131ED">
        <w:rPr>
          <w:rFonts w:ascii="Arial" w:eastAsia="Arial" w:hAnsi="Arial" w:cs="Arial"/>
          <w:color w:val="222222"/>
        </w:rPr>
        <w:t xml:space="preserve">What is now well established in our law is that a finding of non-vulnerability on the part of the plaintiff is an important indicator against the imposition of </w:t>
      </w:r>
      <w:proofErr w:type="spellStart"/>
      <w:r w:rsidRPr="00A131ED">
        <w:rPr>
          <w:rFonts w:ascii="Arial" w:eastAsia="Arial" w:hAnsi="Arial" w:cs="Arial"/>
          <w:color w:val="222222"/>
        </w:rPr>
        <w:t>delictual</w:t>
      </w:r>
      <w:proofErr w:type="spellEnd"/>
      <w:r w:rsidRPr="00A131ED">
        <w:rPr>
          <w:rFonts w:ascii="Arial" w:eastAsia="Arial" w:hAnsi="Arial" w:cs="Arial"/>
          <w:color w:val="222222"/>
        </w:rPr>
        <w:t xml:space="preserve"> liability on the defendant</w:t>
      </w:r>
      <w:r w:rsidR="00B81F41">
        <w:rPr>
          <w:rFonts w:ascii="Arial" w:eastAsia="Arial" w:hAnsi="Arial" w:cs="Arial"/>
          <w:color w:val="222222"/>
        </w:rPr>
        <w:t>...</w:t>
      </w:r>
      <w:r w:rsidRPr="00A131ED">
        <w:rPr>
          <w:rFonts w:ascii="Arial" w:eastAsia="Arial" w:hAnsi="Arial" w:cs="Arial"/>
          <w:color w:val="222222"/>
        </w:rPr>
        <w:t>In many cases there will be no sound reason for imposing a duty on the defendant to protect the plaintiff from economic loss where it was reasonably open to the plaintiff to take steps to protect itself. The vulnerability of the plaintiff to harm from the defendant's conduct is therefore</w:t>
      </w:r>
      <w:r w:rsidR="009B5ED8" w:rsidRPr="00A131ED">
        <w:rPr>
          <w:rFonts w:ascii="Arial" w:eastAsia="Arial" w:hAnsi="Arial" w:cs="Arial"/>
          <w:color w:val="222222"/>
        </w:rPr>
        <w:t xml:space="preserve"> ordinarily</w:t>
      </w:r>
      <w:r w:rsidRPr="00A131ED">
        <w:rPr>
          <w:rFonts w:ascii="Arial" w:eastAsia="Arial" w:hAnsi="Arial" w:cs="Arial"/>
          <w:color w:val="222222"/>
        </w:rPr>
        <w:t xml:space="preserve"> a prerequisite to imposing a duty. If the plaintiff has taken or could have taken steps</w:t>
      </w:r>
      <w:r w:rsidR="009E5F8B" w:rsidRPr="00A131ED">
        <w:rPr>
          <w:rFonts w:ascii="Arial" w:eastAsia="Arial" w:hAnsi="Arial" w:cs="Arial"/>
          <w:color w:val="222222"/>
        </w:rPr>
        <w:t xml:space="preserve"> to protect itself from the defendant’s conduct</w:t>
      </w:r>
      <w:r w:rsidRPr="00A131ED">
        <w:rPr>
          <w:rFonts w:ascii="Arial" w:eastAsia="Arial" w:hAnsi="Arial" w:cs="Arial"/>
          <w:color w:val="222222"/>
        </w:rPr>
        <w:t xml:space="preserve"> and was not induced by the defendant's conduct from taking such steps, there is no reason why the law should step in and impose a duty on the defendant to protect the plaintiff from the risk of pure economic loss.'</w:t>
      </w:r>
    </w:p>
    <w:p w14:paraId="22ABDCF4" w14:textId="77777777" w:rsidR="001723E6" w:rsidRPr="00A131ED" w:rsidRDefault="001723E6">
      <w:pPr>
        <w:spacing w:after="0" w:line="360" w:lineRule="auto"/>
        <w:jc w:val="both"/>
        <w:rPr>
          <w:rFonts w:ascii="Arial" w:eastAsia="Arial" w:hAnsi="Arial" w:cs="Arial"/>
          <w:color w:val="222222"/>
        </w:rPr>
      </w:pPr>
    </w:p>
    <w:p w14:paraId="05682E86" w14:textId="0C57489E" w:rsidR="00745CD9" w:rsidRPr="00A131ED" w:rsidRDefault="007D2889" w:rsidP="001723E6">
      <w:pPr>
        <w:spacing w:after="0" w:line="360" w:lineRule="auto"/>
        <w:jc w:val="both"/>
        <w:rPr>
          <w:rFonts w:ascii="Arial" w:eastAsia="Arial" w:hAnsi="Arial" w:cs="Arial"/>
          <w:color w:val="222222"/>
          <w:sz w:val="24"/>
        </w:rPr>
      </w:pPr>
      <w:r w:rsidRPr="00A131ED">
        <w:rPr>
          <w:rFonts w:ascii="Arial" w:eastAsia="Arial" w:hAnsi="Arial" w:cs="Arial"/>
          <w:color w:val="222222"/>
          <w:sz w:val="24"/>
        </w:rPr>
        <w:t>[25</w:t>
      </w:r>
      <w:r w:rsidR="001723E6" w:rsidRPr="00A131ED">
        <w:rPr>
          <w:rFonts w:ascii="Arial" w:eastAsia="Arial" w:hAnsi="Arial" w:cs="Arial"/>
          <w:color w:val="222222"/>
          <w:sz w:val="24"/>
        </w:rPr>
        <w:t>]</w:t>
      </w:r>
      <w:r w:rsidR="001723E6" w:rsidRPr="00A131ED">
        <w:rPr>
          <w:rFonts w:ascii="Arial" w:eastAsia="Arial" w:hAnsi="Arial" w:cs="Arial"/>
          <w:color w:val="222222"/>
          <w:sz w:val="24"/>
        </w:rPr>
        <w:tab/>
        <w:t xml:space="preserve">The court held in </w:t>
      </w:r>
      <w:r w:rsidR="001723E6" w:rsidRPr="00A131ED">
        <w:rPr>
          <w:rFonts w:ascii="Arial" w:eastAsia="Arial" w:hAnsi="Arial" w:cs="Arial"/>
          <w:i/>
          <w:color w:val="222222"/>
          <w:sz w:val="24"/>
        </w:rPr>
        <w:t>Two Oceans</w:t>
      </w:r>
      <w:r w:rsidR="0034063D" w:rsidRPr="00A131ED">
        <w:rPr>
          <w:rFonts w:ascii="Arial" w:eastAsia="Arial" w:hAnsi="Arial" w:cs="Arial"/>
          <w:iCs/>
          <w:color w:val="222222"/>
          <w:sz w:val="24"/>
        </w:rPr>
        <w:t>,</w:t>
      </w:r>
      <w:r w:rsidR="001723E6" w:rsidRPr="00A131ED">
        <w:rPr>
          <w:rStyle w:val="FootnoteReference"/>
          <w:rFonts w:ascii="Arial" w:eastAsia="Arial" w:hAnsi="Arial" w:cs="Arial"/>
          <w:color w:val="222222"/>
          <w:sz w:val="24"/>
        </w:rPr>
        <w:footnoteReference w:id="7"/>
      </w:r>
      <w:r w:rsidR="001723E6" w:rsidRPr="00A131ED">
        <w:rPr>
          <w:rFonts w:ascii="Arial" w:eastAsia="Arial" w:hAnsi="Arial" w:cs="Arial"/>
          <w:i/>
          <w:color w:val="222222"/>
          <w:sz w:val="24"/>
        </w:rPr>
        <w:t xml:space="preserve"> </w:t>
      </w:r>
      <w:r w:rsidR="001723E6" w:rsidRPr="00A131ED">
        <w:rPr>
          <w:rFonts w:ascii="Arial" w:eastAsia="Arial" w:hAnsi="Arial" w:cs="Arial"/>
          <w:color w:val="222222"/>
          <w:sz w:val="24"/>
        </w:rPr>
        <w:t>that the criteria of vulnerability to risk will ordinarily only be satisfied 'where the plaintiff could not reasonably have avoided the risk by other means</w:t>
      </w:r>
      <w:r w:rsidR="00634CE9" w:rsidRPr="00A131ED">
        <w:rPr>
          <w:rFonts w:ascii="Arial" w:eastAsia="Arial" w:hAnsi="Arial" w:cs="Arial"/>
          <w:color w:val="222222"/>
          <w:sz w:val="24"/>
        </w:rPr>
        <w:t xml:space="preserve">. . . </w:t>
      </w:r>
      <w:r w:rsidR="001723E6" w:rsidRPr="00A131ED">
        <w:rPr>
          <w:rFonts w:ascii="Arial" w:eastAsia="Arial" w:hAnsi="Arial" w:cs="Arial"/>
          <w:color w:val="222222"/>
          <w:sz w:val="24"/>
        </w:rPr>
        <w:t xml:space="preserve">'. It is evident in this case that Ms Hawarden could reasonably have avoided the risk </w:t>
      </w:r>
      <w:r w:rsidR="001D4CA7" w:rsidRPr="00A131ED">
        <w:rPr>
          <w:rFonts w:ascii="Arial" w:eastAsia="Arial" w:hAnsi="Arial" w:cs="Arial"/>
          <w:color w:val="222222"/>
          <w:sz w:val="24"/>
        </w:rPr>
        <w:t xml:space="preserve">by either asking Mr </w:t>
      </w:r>
      <w:proofErr w:type="spellStart"/>
      <w:r w:rsidR="001D4CA7" w:rsidRPr="00A131ED">
        <w:rPr>
          <w:rFonts w:ascii="Arial" w:eastAsia="Arial" w:hAnsi="Arial" w:cs="Arial"/>
          <w:color w:val="222222"/>
          <w:sz w:val="24"/>
        </w:rPr>
        <w:t>Carr</w:t>
      </w:r>
      <w:r w:rsidR="00EE0311" w:rsidRPr="00A131ED">
        <w:rPr>
          <w:rFonts w:ascii="Arial" w:eastAsia="Arial" w:hAnsi="Arial" w:cs="Arial"/>
          <w:color w:val="222222"/>
          <w:sz w:val="24"/>
        </w:rPr>
        <w:t>im</w:t>
      </w:r>
      <w:proofErr w:type="spellEnd"/>
      <w:r w:rsidR="00EE0311" w:rsidRPr="00A131ED">
        <w:rPr>
          <w:rFonts w:ascii="Arial" w:eastAsia="Arial" w:hAnsi="Arial" w:cs="Arial"/>
          <w:color w:val="222222"/>
          <w:sz w:val="24"/>
        </w:rPr>
        <w:t xml:space="preserve"> or </w:t>
      </w:r>
      <w:r w:rsidR="001723E6" w:rsidRPr="00A131ED">
        <w:rPr>
          <w:rFonts w:ascii="Arial" w:eastAsia="Arial" w:hAnsi="Arial" w:cs="Arial"/>
          <w:color w:val="222222"/>
          <w:sz w:val="24"/>
        </w:rPr>
        <w:t xml:space="preserve">Ms </w:t>
      </w:r>
      <w:proofErr w:type="spellStart"/>
      <w:r w:rsidR="001723E6" w:rsidRPr="00A131ED">
        <w:rPr>
          <w:rFonts w:ascii="Arial" w:eastAsia="Arial" w:hAnsi="Arial" w:cs="Arial"/>
          <w:color w:val="222222"/>
          <w:sz w:val="24"/>
        </w:rPr>
        <w:t>Maninakis</w:t>
      </w:r>
      <w:proofErr w:type="spellEnd"/>
      <w:r w:rsidR="001723E6" w:rsidRPr="00A131ED">
        <w:rPr>
          <w:rFonts w:ascii="Arial" w:eastAsia="Arial" w:hAnsi="Arial" w:cs="Arial"/>
          <w:color w:val="222222"/>
          <w:sz w:val="24"/>
        </w:rPr>
        <w:t xml:space="preserve"> to verify the account details of ENS. Ms Hawarden had previously been made aware </w:t>
      </w:r>
      <w:r w:rsidR="00EA4CBC" w:rsidRPr="00A131ED">
        <w:rPr>
          <w:rFonts w:ascii="Arial" w:eastAsia="Arial" w:hAnsi="Arial" w:cs="Arial"/>
          <w:color w:val="222222"/>
          <w:sz w:val="24"/>
        </w:rPr>
        <w:t xml:space="preserve">by PGP </w:t>
      </w:r>
      <w:r w:rsidR="001723E6" w:rsidRPr="00A131ED">
        <w:rPr>
          <w:rFonts w:ascii="Arial" w:eastAsia="Arial" w:hAnsi="Arial" w:cs="Arial"/>
          <w:color w:val="222222"/>
          <w:sz w:val="24"/>
        </w:rPr>
        <w:t xml:space="preserve">of the need to verify banking details and the risks of </w:t>
      </w:r>
      <w:r w:rsidR="00EA4CBC" w:rsidRPr="00A131ED">
        <w:rPr>
          <w:rFonts w:ascii="Arial" w:eastAsia="Arial" w:hAnsi="Arial" w:cs="Arial"/>
          <w:color w:val="222222"/>
          <w:sz w:val="24"/>
        </w:rPr>
        <w:t xml:space="preserve">BEC </w:t>
      </w:r>
      <w:r w:rsidR="001723E6" w:rsidRPr="00A131ED">
        <w:rPr>
          <w:rFonts w:ascii="Arial" w:eastAsia="Arial" w:hAnsi="Arial" w:cs="Arial"/>
          <w:color w:val="222222"/>
          <w:sz w:val="24"/>
        </w:rPr>
        <w:t>fraud. She could also have had her bank verify the banking details of ENS</w:t>
      </w:r>
      <w:r w:rsidR="00D56DBB" w:rsidRPr="00A131ED">
        <w:rPr>
          <w:rFonts w:ascii="Arial" w:eastAsia="Arial" w:hAnsi="Arial" w:cs="Arial"/>
          <w:color w:val="222222"/>
          <w:sz w:val="24"/>
        </w:rPr>
        <w:t>.</w:t>
      </w:r>
      <w:r w:rsidR="00476D90" w:rsidRPr="00A131ED">
        <w:rPr>
          <w:rFonts w:ascii="Arial" w:eastAsia="Arial" w:hAnsi="Arial" w:cs="Arial"/>
          <w:color w:val="222222"/>
          <w:sz w:val="24"/>
        </w:rPr>
        <w:t xml:space="preserve"> </w:t>
      </w:r>
      <w:r w:rsidR="00D56DBB" w:rsidRPr="00A131ED">
        <w:rPr>
          <w:rFonts w:ascii="Arial" w:eastAsia="Arial" w:hAnsi="Arial" w:cs="Arial"/>
          <w:color w:val="222222"/>
          <w:sz w:val="24"/>
        </w:rPr>
        <w:t xml:space="preserve">She enlisted the help of her bank to make the payment. She did so at the desk and on the computer of Ms </w:t>
      </w:r>
      <w:proofErr w:type="spellStart"/>
      <w:r w:rsidR="00D56DBB" w:rsidRPr="00A131ED">
        <w:rPr>
          <w:rFonts w:ascii="Arial" w:eastAsia="Arial" w:hAnsi="Arial" w:cs="Arial"/>
          <w:color w:val="222222"/>
          <w:sz w:val="24"/>
        </w:rPr>
        <w:t>Shabalala</w:t>
      </w:r>
      <w:proofErr w:type="spellEnd"/>
      <w:r w:rsidR="00D56DBB" w:rsidRPr="00A131ED">
        <w:rPr>
          <w:rFonts w:ascii="Arial" w:eastAsia="Arial" w:hAnsi="Arial" w:cs="Arial"/>
          <w:color w:val="222222"/>
          <w:sz w:val="24"/>
        </w:rPr>
        <w:t>. It would have been easy in those circumstances to have had her assist in verifying the bank details</w:t>
      </w:r>
      <w:r w:rsidR="0034063D" w:rsidRPr="00A131ED">
        <w:rPr>
          <w:rFonts w:ascii="Arial" w:eastAsia="Arial" w:hAnsi="Arial" w:cs="Arial"/>
          <w:color w:val="222222"/>
          <w:sz w:val="24"/>
        </w:rPr>
        <w:t xml:space="preserve"> of ENS</w:t>
      </w:r>
      <w:r w:rsidR="00D56DBB" w:rsidRPr="00A131ED">
        <w:rPr>
          <w:rFonts w:ascii="Arial" w:eastAsia="Arial" w:hAnsi="Arial" w:cs="Arial"/>
          <w:color w:val="222222"/>
          <w:sz w:val="24"/>
        </w:rPr>
        <w:t xml:space="preserve">. </w:t>
      </w:r>
      <w:r w:rsidR="00745CD9" w:rsidRPr="00A131ED">
        <w:rPr>
          <w:rFonts w:ascii="Arial" w:eastAsia="Arial" w:hAnsi="Arial" w:cs="Arial"/>
          <w:color w:val="222222"/>
          <w:sz w:val="24"/>
        </w:rPr>
        <w:t xml:space="preserve">There was thus more than sufficient protection available to Ms Hawarden. </w:t>
      </w:r>
    </w:p>
    <w:p w14:paraId="70EF4B38" w14:textId="77777777" w:rsidR="00745CD9" w:rsidRPr="00A131ED" w:rsidRDefault="00745CD9" w:rsidP="001723E6">
      <w:pPr>
        <w:spacing w:after="0" w:line="360" w:lineRule="auto"/>
        <w:jc w:val="both"/>
        <w:rPr>
          <w:rFonts w:ascii="Arial" w:eastAsia="Arial" w:hAnsi="Arial" w:cs="Arial"/>
          <w:color w:val="222222"/>
          <w:sz w:val="24"/>
        </w:rPr>
      </w:pPr>
    </w:p>
    <w:p w14:paraId="36483044" w14:textId="11B71DF2" w:rsidR="001723E6" w:rsidRPr="00A131ED" w:rsidRDefault="007D2889" w:rsidP="001723E6">
      <w:pPr>
        <w:spacing w:after="0" w:line="360" w:lineRule="auto"/>
        <w:jc w:val="both"/>
        <w:rPr>
          <w:rFonts w:ascii="Arial" w:eastAsia="Arial" w:hAnsi="Arial" w:cs="Arial"/>
          <w:color w:val="222222"/>
          <w:sz w:val="24"/>
        </w:rPr>
      </w:pPr>
      <w:r w:rsidRPr="00A131ED">
        <w:rPr>
          <w:rFonts w:ascii="Arial" w:eastAsia="Arial" w:hAnsi="Arial" w:cs="Arial"/>
          <w:color w:val="222222"/>
          <w:sz w:val="24"/>
        </w:rPr>
        <w:t>[26</w:t>
      </w:r>
      <w:r w:rsidR="005E1463" w:rsidRPr="00A131ED">
        <w:rPr>
          <w:rFonts w:ascii="Arial" w:eastAsia="Arial" w:hAnsi="Arial" w:cs="Arial"/>
          <w:color w:val="222222"/>
          <w:sz w:val="24"/>
        </w:rPr>
        <w:t>]</w:t>
      </w:r>
      <w:r w:rsidR="005E1463" w:rsidRPr="00A131ED">
        <w:rPr>
          <w:rFonts w:ascii="Arial" w:eastAsia="Arial" w:hAnsi="Arial" w:cs="Arial"/>
          <w:color w:val="222222"/>
          <w:sz w:val="24"/>
        </w:rPr>
        <w:tab/>
      </w:r>
      <w:r w:rsidR="00D56DBB" w:rsidRPr="00A131ED">
        <w:rPr>
          <w:rFonts w:ascii="Arial" w:eastAsia="Arial" w:hAnsi="Arial" w:cs="Arial"/>
          <w:color w:val="222222"/>
          <w:sz w:val="24"/>
        </w:rPr>
        <w:t xml:space="preserve">In all of this, sight must not be lost </w:t>
      </w:r>
      <w:r w:rsidR="00745CD9" w:rsidRPr="00A131ED">
        <w:rPr>
          <w:rFonts w:ascii="Arial" w:eastAsia="Arial" w:hAnsi="Arial" w:cs="Arial"/>
          <w:color w:val="222222"/>
          <w:sz w:val="24"/>
        </w:rPr>
        <w:t xml:space="preserve">as well </w:t>
      </w:r>
      <w:r w:rsidR="00D56DBB" w:rsidRPr="00A131ED">
        <w:rPr>
          <w:rFonts w:ascii="Arial" w:eastAsia="Arial" w:hAnsi="Arial" w:cs="Arial"/>
          <w:color w:val="222222"/>
          <w:sz w:val="24"/>
        </w:rPr>
        <w:t>of the fact that after weighing up her options she elected</w:t>
      </w:r>
      <w:r w:rsidR="00745CD9" w:rsidRPr="00A131ED">
        <w:rPr>
          <w:rFonts w:ascii="Arial" w:eastAsia="Arial" w:hAnsi="Arial" w:cs="Arial"/>
          <w:color w:val="222222"/>
          <w:sz w:val="24"/>
        </w:rPr>
        <w:t>,</w:t>
      </w:r>
      <w:r w:rsidR="00D56DBB" w:rsidRPr="00A131ED">
        <w:rPr>
          <w:rFonts w:ascii="Arial" w:eastAsia="Arial" w:hAnsi="Arial" w:cs="Arial"/>
          <w:color w:val="222222"/>
          <w:sz w:val="24"/>
        </w:rPr>
        <w:t xml:space="preserve"> whilst at the bank</w:t>
      </w:r>
      <w:r w:rsidR="00745CD9" w:rsidRPr="00A131ED">
        <w:rPr>
          <w:rFonts w:ascii="Arial" w:eastAsia="Arial" w:hAnsi="Arial" w:cs="Arial"/>
          <w:color w:val="222222"/>
          <w:sz w:val="24"/>
        </w:rPr>
        <w:t>,</w:t>
      </w:r>
      <w:r w:rsidR="00D56DBB" w:rsidRPr="00A131ED">
        <w:rPr>
          <w:rFonts w:ascii="Arial" w:eastAsia="Arial" w:hAnsi="Arial" w:cs="Arial"/>
          <w:color w:val="222222"/>
          <w:sz w:val="24"/>
        </w:rPr>
        <w:t xml:space="preserve"> to forego a bank guarantee for a cash transfer.  </w:t>
      </w:r>
      <w:r w:rsidR="00745CD9" w:rsidRPr="00A131ED">
        <w:rPr>
          <w:rFonts w:ascii="Arial" w:eastAsia="Arial" w:hAnsi="Arial" w:cs="Arial"/>
          <w:color w:val="222222"/>
          <w:sz w:val="24"/>
        </w:rPr>
        <w:t xml:space="preserve">As she had ample means </w:t>
      </w:r>
      <w:r w:rsidR="0034063D" w:rsidRPr="00A131ED">
        <w:rPr>
          <w:rFonts w:ascii="Arial" w:eastAsia="Arial" w:hAnsi="Arial" w:cs="Arial"/>
          <w:color w:val="222222"/>
          <w:sz w:val="24"/>
        </w:rPr>
        <w:t xml:space="preserve">available </w:t>
      </w:r>
      <w:r w:rsidR="00745CD9" w:rsidRPr="00A131ED">
        <w:rPr>
          <w:rFonts w:ascii="Arial" w:eastAsia="Arial" w:hAnsi="Arial" w:cs="Arial"/>
          <w:color w:val="222222"/>
          <w:sz w:val="24"/>
        </w:rPr>
        <w:t>to</w:t>
      </w:r>
      <w:r w:rsidR="0034063D" w:rsidRPr="00A131ED">
        <w:rPr>
          <w:rFonts w:ascii="Arial" w:eastAsia="Arial" w:hAnsi="Arial" w:cs="Arial"/>
          <w:color w:val="222222"/>
          <w:sz w:val="24"/>
        </w:rPr>
        <w:t xml:space="preserve"> her</w:t>
      </w:r>
      <w:r w:rsidR="00745CD9" w:rsidRPr="00A131ED">
        <w:rPr>
          <w:rFonts w:ascii="Arial" w:eastAsia="Arial" w:hAnsi="Arial" w:cs="Arial"/>
          <w:color w:val="222222"/>
          <w:sz w:val="24"/>
        </w:rPr>
        <w:t>, s</w:t>
      </w:r>
      <w:r w:rsidR="00D56DBB" w:rsidRPr="00A131ED">
        <w:rPr>
          <w:rFonts w:ascii="Arial" w:eastAsia="Arial" w:hAnsi="Arial" w:cs="Arial"/>
          <w:color w:val="222222"/>
          <w:sz w:val="24"/>
        </w:rPr>
        <w:t xml:space="preserve">he must in the circumstances take responsibility for her </w:t>
      </w:r>
      <w:r w:rsidR="00E90EB5" w:rsidRPr="00A131ED">
        <w:rPr>
          <w:rFonts w:ascii="Arial" w:eastAsia="Arial" w:hAnsi="Arial" w:cs="Arial"/>
          <w:color w:val="222222"/>
          <w:sz w:val="24"/>
        </w:rPr>
        <w:t>failure</w:t>
      </w:r>
      <w:r w:rsidR="00D56DBB" w:rsidRPr="00A131ED">
        <w:rPr>
          <w:rFonts w:ascii="Arial" w:eastAsia="Arial" w:hAnsi="Arial" w:cs="Arial"/>
          <w:color w:val="222222"/>
          <w:sz w:val="24"/>
        </w:rPr>
        <w:t xml:space="preserve"> to protect herself </w:t>
      </w:r>
      <w:r w:rsidR="00745CD9" w:rsidRPr="00A131ED">
        <w:rPr>
          <w:rFonts w:ascii="Arial" w:eastAsia="Arial" w:hAnsi="Arial" w:cs="Arial"/>
          <w:color w:val="222222"/>
          <w:sz w:val="24"/>
        </w:rPr>
        <w:t>against a known risk. There can thus be no reason to shift responsibility for her loss to ENS. It follows that Ms Hawarden ought to have failed before the high court. Consequently, the appeal must succeed.</w:t>
      </w:r>
      <w:r w:rsidR="00D56DBB" w:rsidRPr="00A131ED">
        <w:rPr>
          <w:rFonts w:ascii="Arial" w:eastAsia="Arial" w:hAnsi="Arial" w:cs="Arial"/>
          <w:color w:val="222222"/>
          <w:sz w:val="24"/>
        </w:rPr>
        <w:t xml:space="preserve"> </w:t>
      </w:r>
    </w:p>
    <w:p w14:paraId="62803C97" w14:textId="499B84A5" w:rsidR="00371B79" w:rsidRPr="00A131ED" w:rsidRDefault="00371B79">
      <w:pPr>
        <w:spacing w:after="0" w:line="360" w:lineRule="auto"/>
        <w:jc w:val="both"/>
        <w:rPr>
          <w:rFonts w:ascii="Arial" w:eastAsia="Arial" w:hAnsi="Arial" w:cs="Arial"/>
          <w:color w:val="222222"/>
          <w:sz w:val="24"/>
        </w:rPr>
      </w:pPr>
    </w:p>
    <w:p w14:paraId="77AF7A0D" w14:textId="480B272E" w:rsidR="001A1C57" w:rsidRPr="00A131ED" w:rsidRDefault="007D2889" w:rsidP="004704FA">
      <w:pPr>
        <w:spacing w:after="0" w:line="360" w:lineRule="auto"/>
        <w:jc w:val="both"/>
        <w:rPr>
          <w:rFonts w:ascii="Arial" w:eastAsia="Arial" w:hAnsi="Arial" w:cs="Arial"/>
          <w:color w:val="222222"/>
          <w:sz w:val="24"/>
        </w:rPr>
      </w:pPr>
      <w:r w:rsidRPr="00A131ED">
        <w:rPr>
          <w:rFonts w:ascii="Arial" w:eastAsia="Arial" w:hAnsi="Arial" w:cs="Arial"/>
          <w:color w:val="222222"/>
          <w:sz w:val="24"/>
        </w:rPr>
        <w:t>[27</w:t>
      </w:r>
      <w:r w:rsidR="004F2A04" w:rsidRPr="00A131ED">
        <w:rPr>
          <w:rFonts w:ascii="Arial" w:eastAsia="Arial" w:hAnsi="Arial" w:cs="Arial"/>
          <w:color w:val="222222"/>
          <w:sz w:val="24"/>
        </w:rPr>
        <w:t>]</w:t>
      </w:r>
      <w:r w:rsidR="004F2A04" w:rsidRPr="00A131ED">
        <w:rPr>
          <w:rFonts w:ascii="Arial" w:eastAsia="Arial" w:hAnsi="Arial" w:cs="Arial"/>
          <w:color w:val="222222"/>
          <w:sz w:val="24"/>
        </w:rPr>
        <w:tab/>
        <w:t xml:space="preserve">In the circumstances the following order </w:t>
      </w:r>
      <w:r w:rsidR="001F18D3" w:rsidRPr="00A131ED">
        <w:rPr>
          <w:rFonts w:ascii="Arial" w:eastAsia="Arial" w:hAnsi="Arial" w:cs="Arial"/>
          <w:color w:val="222222"/>
          <w:sz w:val="24"/>
        </w:rPr>
        <w:t xml:space="preserve">is </w:t>
      </w:r>
      <w:r w:rsidR="004F2A04" w:rsidRPr="00A131ED">
        <w:rPr>
          <w:rFonts w:ascii="Arial" w:eastAsia="Arial" w:hAnsi="Arial" w:cs="Arial"/>
          <w:color w:val="222222"/>
          <w:sz w:val="24"/>
        </w:rPr>
        <w:t xml:space="preserve">made: </w:t>
      </w:r>
    </w:p>
    <w:p w14:paraId="04B70E98" w14:textId="3E1D7C5C" w:rsidR="00707727" w:rsidRPr="00A131ED" w:rsidRDefault="004F2A04" w:rsidP="00352627">
      <w:pPr>
        <w:spacing w:after="0" w:line="360" w:lineRule="auto"/>
        <w:ind w:left="720" w:hanging="720"/>
        <w:jc w:val="both"/>
        <w:rPr>
          <w:rFonts w:ascii="Arial" w:eastAsia="Arial" w:hAnsi="Arial" w:cs="Arial"/>
          <w:sz w:val="24"/>
        </w:rPr>
      </w:pPr>
      <w:r w:rsidRPr="00A131ED">
        <w:rPr>
          <w:rFonts w:ascii="Arial" w:eastAsia="Arial" w:hAnsi="Arial" w:cs="Arial"/>
          <w:sz w:val="24"/>
        </w:rPr>
        <w:t>1</w:t>
      </w:r>
      <w:r w:rsidRPr="00A131ED">
        <w:rPr>
          <w:rFonts w:ascii="Arial" w:eastAsia="Arial" w:hAnsi="Arial" w:cs="Arial"/>
          <w:sz w:val="24"/>
        </w:rPr>
        <w:tab/>
        <w:t>The appeal is upheld with costs</w:t>
      </w:r>
      <w:r w:rsidR="00275FA0" w:rsidRPr="00A131ED">
        <w:rPr>
          <w:rFonts w:ascii="Arial" w:eastAsia="Arial" w:hAnsi="Arial" w:cs="Arial"/>
          <w:sz w:val="24"/>
        </w:rPr>
        <w:t>,</w:t>
      </w:r>
      <w:r w:rsidRPr="00A131ED">
        <w:rPr>
          <w:rFonts w:ascii="Arial" w:eastAsia="Arial" w:hAnsi="Arial" w:cs="Arial"/>
          <w:sz w:val="24"/>
        </w:rPr>
        <w:t xml:space="preserve"> such costs to include the costs of two counsel</w:t>
      </w:r>
      <w:r w:rsidR="00352627" w:rsidRPr="00A131ED">
        <w:rPr>
          <w:rFonts w:ascii="Arial" w:eastAsia="Arial" w:hAnsi="Arial" w:cs="Arial"/>
          <w:sz w:val="24"/>
        </w:rPr>
        <w:t xml:space="preserve"> where so employed</w:t>
      </w:r>
      <w:r w:rsidRPr="00A131ED">
        <w:rPr>
          <w:rFonts w:ascii="Arial" w:eastAsia="Arial" w:hAnsi="Arial" w:cs="Arial"/>
          <w:sz w:val="24"/>
        </w:rPr>
        <w:t xml:space="preserve">. </w:t>
      </w:r>
    </w:p>
    <w:p w14:paraId="7DB79B7B" w14:textId="21C5D8BA" w:rsidR="00707727" w:rsidRPr="00A131ED" w:rsidRDefault="004F2A04">
      <w:pPr>
        <w:spacing w:after="0" w:line="360" w:lineRule="auto"/>
        <w:jc w:val="both"/>
        <w:rPr>
          <w:rFonts w:ascii="Arial" w:eastAsia="Arial" w:hAnsi="Arial" w:cs="Arial"/>
          <w:sz w:val="24"/>
        </w:rPr>
      </w:pPr>
      <w:r w:rsidRPr="00A131ED">
        <w:rPr>
          <w:rFonts w:ascii="Arial" w:eastAsia="Arial" w:hAnsi="Arial" w:cs="Arial"/>
          <w:sz w:val="24"/>
        </w:rPr>
        <w:t>2</w:t>
      </w:r>
      <w:r w:rsidRPr="00A131ED">
        <w:rPr>
          <w:rFonts w:ascii="Arial" w:eastAsia="Arial" w:hAnsi="Arial" w:cs="Arial"/>
          <w:sz w:val="24"/>
        </w:rPr>
        <w:tab/>
        <w:t xml:space="preserve">The order of the </w:t>
      </w:r>
      <w:r w:rsidR="001306AC" w:rsidRPr="00A131ED">
        <w:rPr>
          <w:rFonts w:ascii="Arial" w:eastAsia="Arial" w:hAnsi="Arial" w:cs="Arial"/>
          <w:sz w:val="24"/>
        </w:rPr>
        <w:t>high court</w:t>
      </w:r>
      <w:r w:rsidRPr="00A131ED">
        <w:rPr>
          <w:rFonts w:ascii="Arial" w:eastAsia="Arial" w:hAnsi="Arial" w:cs="Arial"/>
          <w:sz w:val="24"/>
        </w:rPr>
        <w:t xml:space="preserve"> is set aside and substituted with the following order: </w:t>
      </w:r>
    </w:p>
    <w:p w14:paraId="07D4BBB7" w14:textId="480EAE39" w:rsidR="00707727" w:rsidRPr="00A131ED" w:rsidRDefault="004F2A04">
      <w:pPr>
        <w:spacing w:after="0" w:line="360" w:lineRule="auto"/>
        <w:ind w:left="720"/>
        <w:jc w:val="both"/>
        <w:rPr>
          <w:rFonts w:ascii="Arial" w:eastAsia="Arial" w:hAnsi="Arial" w:cs="Arial"/>
          <w:sz w:val="24"/>
        </w:rPr>
      </w:pPr>
      <w:r w:rsidRPr="00A131ED">
        <w:rPr>
          <w:rFonts w:ascii="Arial" w:eastAsia="Arial" w:hAnsi="Arial" w:cs="Arial"/>
          <w:sz w:val="24"/>
        </w:rPr>
        <w:lastRenderedPageBreak/>
        <w:t>‘The Plaintiff’s claim is dismissed with costs, such costs to include the costs of two counsel</w:t>
      </w:r>
      <w:r w:rsidR="00E64DE7" w:rsidRPr="00A131ED">
        <w:rPr>
          <w:rFonts w:ascii="Arial" w:eastAsia="Arial" w:hAnsi="Arial" w:cs="Arial"/>
          <w:sz w:val="24"/>
        </w:rPr>
        <w:t xml:space="preserve"> where so employed</w:t>
      </w:r>
      <w:r w:rsidRPr="00A131ED">
        <w:rPr>
          <w:rFonts w:ascii="Arial" w:eastAsia="Arial" w:hAnsi="Arial" w:cs="Arial"/>
          <w:sz w:val="24"/>
        </w:rPr>
        <w:t>.’</w:t>
      </w:r>
    </w:p>
    <w:p w14:paraId="0732230A" w14:textId="01CBFDF0" w:rsidR="00707727" w:rsidRPr="00A131ED" w:rsidRDefault="00707727">
      <w:pPr>
        <w:spacing w:after="0" w:line="360" w:lineRule="auto"/>
        <w:jc w:val="both"/>
        <w:rPr>
          <w:rFonts w:ascii="Arial" w:eastAsia="Arial" w:hAnsi="Arial" w:cs="Arial"/>
          <w:color w:val="222222"/>
          <w:sz w:val="24"/>
          <w:shd w:val="clear" w:color="auto" w:fill="FFFFFF"/>
        </w:rPr>
      </w:pPr>
    </w:p>
    <w:p w14:paraId="54AF06EF" w14:textId="5C312450" w:rsidR="00707727" w:rsidRPr="00A131ED" w:rsidRDefault="00707727">
      <w:pPr>
        <w:spacing w:after="0" w:line="360" w:lineRule="auto"/>
        <w:jc w:val="both"/>
        <w:rPr>
          <w:rFonts w:ascii="Arial" w:eastAsia="Arial" w:hAnsi="Arial" w:cs="Arial"/>
          <w:color w:val="222222"/>
          <w:shd w:val="clear" w:color="auto" w:fill="FFFFFF"/>
        </w:rPr>
      </w:pPr>
      <w:bookmarkStart w:id="0" w:name="_GoBack"/>
      <w:bookmarkEnd w:id="0"/>
    </w:p>
    <w:p w14:paraId="59A9E4BA" w14:textId="60C4AC80" w:rsidR="00707727" w:rsidRPr="00A131ED" w:rsidRDefault="004F2A04">
      <w:pPr>
        <w:spacing w:after="0" w:line="360" w:lineRule="auto"/>
        <w:jc w:val="right"/>
        <w:rPr>
          <w:rFonts w:ascii="Arial" w:eastAsia="Arial" w:hAnsi="Arial" w:cs="Arial"/>
          <w:sz w:val="24"/>
        </w:rPr>
      </w:pPr>
      <w:r w:rsidRPr="00A131ED">
        <w:rPr>
          <w:rFonts w:ascii="Arial" w:eastAsia="Arial" w:hAnsi="Arial" w:cs="Arial"/>
          <w:sz w:val="24"/>
        </w:rPr>
        <w:t>________________________</w:t>
      </w:r>
    </w:p>
    <w:p w14:paraId="65B88E9B" w14:textId="595853EC" w:rsidR="00707727" w:rsidRPr="00A131ED" w:rsidRDefault="004F2A04">
      <w:pPr>
        <w:spacing w:after="0" w:line="360" w:lineRule="auto"/>
        <w:jc w:val="right"/>
        <w:rPr>
          <w:rFonts w:ascii="Arial" w:eastAsia="Arial" w:hAnsi="Arial" w:cs="Arial"/>
          <w:sz w:val="24"/>
        </w:rPr>
      </w:pPr>
      <w:r w:rsidRPr="00A131ED">
        <w:rPr>
          <w:rFonts w:ascii="Arial" w:eastAsia="Arial" w:hAnsi="Arial" w:cs="Arial"/>
          <w:sz w:val="24"/>
        </w:rPr>
        <w:t>F B A DAWOOD</w:t>
      </w:r>
    </w:p>
    <w:p w14:paraId="7443C4BF" w14:textId="77777777" w:rsidR="00707727" w:rsidRPr="00A131ED" w:rsidRDefault="004F2A04">
      <w:pPr>
        <w:spacing w:after="0" w:line="360" w:lineRule="auto"/>
        <w:jc w:val="right"/>
        <w:rPr>
          <w:rFonts w:ascii="Arial" w:eastAsia="Arial" w:hAnsi="Arial" w:cs="Arial"/>
          <w:sz w:val="24"/>
        </w:rPr>
      </w:pPr>
      <w:r w:rsidRPr="00A131ED">
        <w:rPr>
          <w:rFonts w:ascii="Arial" w:eastAsia="Arial" w:hAnsi="Arial" w:cs="Arial"/>
          <w:sz w:val="24"/>
        </w:rPr>
        <w:t>ACTING JUDGE OF APPEAL</w:t>
      </w:r>
    </w:p>
    <w:p w14:paraId="651DAB0A" w14:textId="7EBB641E" w:rsidR="00707727" w:rsidRPr="00A131ED" w:rsidRDefault="00E1705B">
      <w:pPr>
        <w:spacing w:after="0" w:line="360" w:lineRule="auto"/>
        <w:jc w:val="both"/>
        <w:rPr>
          <w:rFonts w:ascii="Arial" w:eastAsia="Arial" w:hAnsi="Arial" w:cs="Arial"/>
          <w:sz w:val="24"/>
        </w:rPr>
      </w:pPr>
      <w:r w:rsidRPr="00A131ED">
        <w:rPr>
          <w:rFonts w:ascii="Arial" w:eastAsia="Arial" w:hAnsi="Arial" w:cs="Arial"/>
          <w:sz w:val="24"/>
        </w:rPr>
        <w:br w:type="page"/>
      </w:r>
      <w:r w:rsidR="004F2A04" w:rsidRPr="00A131ED">
        <w:rPr>
          <w:rFonts w:ascii="Arial" w:eastAsia="Arial" w:hAnsi="Arial" w:cs="Arial"/>
          <w:sz w:val="24"/>
        </w:rPr>
        <w:lastRenderedPageBreak/>
        <w:t>Appearances</w:t>
      </w:r>
    </w:p>
    <w:p w14:paraId="3E3785F6" w14:textId="77777777" w:rsidR="00707727" w:rsidRPr="00A131ED" w:rsidRDefault="00707727">
      <w:pPr>
        <w:spacing w:after="0" w:line="360" w:lineRule="auto"/>
        <w:jc w:val="both"/>
        <w:rPr>
          <w:rFonts w:ascii="Arial" w:eastAsia="Arial" w:hAnsi="Arial" w:cs="Arial"/>
          <w:sz w:val="24"/>
        </w:rPr>
      </w:pPr>
    </w:p>
    <w:p w14:paraId="731AF459" w14:textId="64FF1A99" w:rsidR="00707727" w:rsidRPr="00A131ED" w:rsidRDefault="00F139B4">
      <w:pPr>
        <w:spacing w:after="0" w:line="360" w:lineRule="auto"/>
        <w:ind w:left="5040" w:hanging="5040"/>
        <w:jc w:val="both"/>
        <w:rPr>
          <w:rFonts w:ascii="Arial" w:eastAsia="Arial" w:hAnsi="Arial" w:cs="Arial"/>
          <w:sz w:val="24"/>
        </w:rPr>
      </w:pPr>
      <w:r w:rsidRPr="00A131ED">
        <w:rPr>
          <w:rFonts w:ascii="Arial" w:eastAsia="Arial" w:hAnsi="Arial" w:cs="Arial"/>
          <w:sz w:val="24"/>
        </w:rPr>
        <w:t>For appellant:</w:t>
      </w:r>
      <w:r w:rsidR="00246669" w:rsidRPr="00A131ED">
        <w:rPr>
          <w:rFonts w:ascii="Arial" w:eastAsia="Arial" w:hAnsi="Arial" w:cs="Arial"/>
          <w:sz w:val="24"/>
        </w:rPr>
        <w:tab/>
      </w:r>
      <w:r w:rsidRPr="00A131ED">
        <w:rPr>
          <w:rFonts w:ascii="Arial" w:eastAsia="Arial" w:hAnsi="Arial" w:cs="Arial"/>
          <w:sz w:val="24"/>
        </w:rPr>
        <w:t xml:space="preserve">W </w:t>
      </w:r>
      <w:proofErr w:type="spellStart"/>
      <w:r w:rsidRPr="00A131ED">
        <w:rPr>
          <w:rFonts w:ascii="Arial" w:eastAsia="Arial" w:hAnsi="Arial" w:cs="Arial"/>
          <w:sz w:val="24"/>
        </w:rPr>
        <w:t>Trengove</w:t>
      </w:r>
      <w:proofErr w:type="spellEnd"/>
      <w:r w:rsidRPr="00A131ED">
        <w:rPr>
          <w:rFonts w:ascii="Arial" w:eastAsia="Arial" w:hAnsi="Arial" w:cs="Arial"/>
          <w:sz w:val="24"/>
        </w:rPr>
        <w:t xml:space="preserve"> SC (with R Ismail)</w:t>
      </w:r>
    </w:p>
    <w:p w14:paraId="6C1CED32" w14:textId="77777777" w:rsidR="00707727" w:rsidRPr="00A131ED" w:rsidRDefault="00DE0DDD">
      <w:pPr>
        <w:spacing w:after="0" w:line="360" w:lineRule="auto"/>
        <w:ind w:left="5040" w:hanging="5040"/>
        <w:jc w:val="both"/>
        <w:rPr>
          <w:rFonts w:ascii="Arial" w:eastAsia="Arial" w:hAnsi="Arial" w:cs="Arial"/>
          <w:sz w:val="24"/>
        </w:rPr>
      </w:pPr>
      <w:r w:rsidRPr="00A131ED">
        <w:rPr>
          <w:rFonts w:ascii="Arial" w:eastAsia="Arial" w:hAnsi="Arial" w:cs="Arial"/>
          <w:sz w:val="24"/>
        </w:rPr>
        <w:t>Instructed by:</w:t>
      </w:r>
      <w:r w:rsidRPr="00A131ED">
        <w:rPr>
          <w:rFonts w:ascii="Arial" w:eastAsia="Arial" w:hAnsi="Arial" w:cs="Arial"/>
          <w:sz w:val="24"/>
        </w:rPr>
        <w:tab/>
        <w:t>Clyde &amp; Co</w:t>
      </w:r>
      <w:r w:rsidR="004F2A04" w:rsidRPr="00A131ED">
        <w:rPr>
          <w:rFonts w:ascii="Arial" w:eastAsia="Arial" w:hAnsi="Arial" w:cs="Arial"/>
          <w:sz w:val="24"/>
        </w:rPr>
        <w:t xml:space="preserve">, Johannesburg </w:t>
      </w:r>
    </w:p>
    <w:p w14:paraId="2CC4828A" w14:textId="741D3F74" w:rsidR="00707727" w:rsidRPr="00A131ED" w:rsidRDefault="00DE0DDD">
      <w:pPr>
        <w:spacing w:after="0" w:line="360" w:lineRule="auto"/>
        <w:ind w:left="5040" w:hanging="5040"/>
        <w:jc w:val="both"/>
        <w:rPr>
          <w:rFonts w:ascii="Arial" w:eastAsia="Arial" w:hAnsi="Arial" w:cs="Arial"/>
          <w:sz w:val="24"/>
        </w:rPr>
      </w:pPr>
      <w:r w:rsidRPr="00A131ED">
        <w:rPr>
          <w:rFonts w:ascii="Arial" w:eastAsia="Arial" w:hAnsi="Arial" w:cs="Arial"/>
          <w:sz w:val="24"/>
        </w:rPr>
        <w:tab/>
      </w:r>
      <w:proofErr w:type="spellStart"/>
      <w:r w:rsidRPr="00A131ED">
        <w:rPr>
          <w:rFonts w:ascii="Arial" w:eastAsia="Arial" w:hAnsi="Arial" w:cs="Arial"/>
          <w:sz w:val="24"/>
        </w:rPr>
        <w:t>Mayet</w:t>
      </w:r>
      <w:proofErr w:type="spellEnd"/>
      <w:r w:rsidRPr="00A131ED">
        <w:rPr>
          <w:rFonts w:ascii="Arial" w:eastAsia="Arial" w:hAnsi="Arial" w:cs="Arial"/>
          <w:sz w:val="24"/>
        </w:rPr>
        <w:t xml:space="preserve"> &amp; Associates</w:t>
      </w:r>
      <w:r w:rsidR="004F2A04" w:rsidRPr="00A131ED">
        <w:rPr>
          <w:rFonts w:ascii="Arial" w:eastAsia="Arial" w:hAnsi="Arial" w:cs="Arial"/>
          <w:sz w:val="24"/>
        </w:rPr>
        <w:t>, Bloemfontein</w:t>
      </w:r>
      <w:r w:rsidR="00C90A4E">
        <w:rPr>
          <w:rFonts w:ascii="Arial" w:eastAsia="Arial" w:hAnsi="Arial" w:cs="Arial"/>
          <w:sz w:val="24"/>
        </w:rPr>
        <w:t>.</w:t>
      </w:r>
      <w:r w:rsidR="004F2A04" w:rsidRPr="00A131ED">
        <w:rPr>
          <w:rFonts w:ascii="Arial" w:eastAsia="Arial" w:hAnsi="Arial" w:cs="Arial"/>
          <w:sz w:val="24"/>
        </w:rPr>
        <w:t xml:space="preserve"> </w:t>
      </w:r>
    </w:p>
    <w:p w14:paraId="09D0A6DA" w14:textId="77777777" w:rsidR="00707727" w:rsidRPr="00A131ED" w:rsidRDefault="00707727">
      <w:pPr>
        <w:spacing w:after="0" w:line="360" w:lineRule="auto"/>
        <w:ind w:left="5040" w:hanging="5040"/>
        <w:jc w:val="both"/>
        <w:rPr>
          <w:rFonts w:ascii="Arial" w:eastAsia="Arial" w:hAnsi="Arial" w:cs="Arial"/>
          <w:sz w:val="24"/>
        </w:rPr>
      </w:pPr>
    </w:p>
    <w:p w14:paraId="249DADF2" w14:textId="33ADE40E" w:rsidR="00707727" w:rsidRPr="00A131ED" w:rsidRDefault="00F139B4">
      <w:pPr>
        <w:spacing w:after="0" w:line="360" w:lineRule="auto"/>
        <w:ind w:left="5040" w:hanging="5040"/>
        <w:jc w:val="both"/>
        <w:rPr>
          <w:rFonts w:ascii="Arial" w:eastAsia="Arial" w:hAnsi="Arial" w:cs="Arial"/>
          <w:sz w:val="24"/>
        </w:rPr>
      </w:pPr>
      <w:r w:rsidRPr="00A131ED">
        <w:rPr>
          <w:rFonts w:ascii="Arial" w:eastAsia="Arial" w:hAnsi="Arial" w:cs="Arial"/>
          <w:sz w:val="24"/>
        </w:rPr>
        <w:t>For respondent:</w:t>
      </w:r>
      <w:r w:rsidRPr="00A131ED">
        <w:rPr>
          <w:rFonts w:ascii="Arial" w:eastAsia="Arial" w:hAnsi="Arial" w:cs="Arial"/>
          <w:sz w:val="24"/>
        </w:rPr>
        <w:tab/>
        <w:t>C</w:t>
      </w:r>
      <w:r w:rsidR="005D002F" w:rsidRPr="00A131ED">
        <w:rPr>
          <w:rFonts w:ascii="Arial" w:eastAsia="Arial" w:hAnsi="Arial" w:cs="Arial"/>
          <w:sz w:val="24"/>
        </w:rPr>
        <w:t>.</w:t>
      </w:r>
      <w:r w:rsidRPr="00A131ED">
        <w:rPr>
          <w:rFonts w:ascii="Arial" w:eastAsia="Arial" w:hAnsi="Arial" w:cs="Arial"/>
          <w:sz w:val="24"/>
        </w:rPr>
        <w:t>H</w:t>
      </w:r>
      <w:r w:rsidR="005D002F" w:rsidRPr="00A131ED">
        <w:rPr>
          <w:rFonts w:ascii="Arial" w:eastAsia="Arial" w:hAnsi="Arial" w:cs="Arial"/>
          <w:sz w:val="24"/>
        </w:rPr>
        <w:t>.</w:t>
      </w:r>
      <w:r w:rsidRPr="00A131ED">
        <w:rPr>
          <w:rFonts w:ascii="Arial" w:eastAsia="Arial" w:hAnsi="Arial" w:cs="Arial"/>
          <w:sz w:val="24"/>
        </w:rPr>
        <w:t>J Badenhorst SC (with</w:t>
      </w:r>
      <w:r w:rsidR="005D002F" w:rsidRPr="00A131ED">
        <w:rPr>
          <w:rFonts w:ascii="Arial" w:eastAsia="Arial" w:hAnsi="Arial" w:cs="Arial"/>
          <w:sz w:val="24"/>
        </w:rPr>
        <w:t xml:space="preserve"> </w:t>
      </w:r>
      <w:r w:rsidRPr="00A131ED">
        <w:rPr>
          <w:rFonts w:ascii="Arial" w:eastAsia="Arial" w:hAnsi="Arial" w:cs="Arial"/>
          <w:sz w:val="24"/>
        </w:rPr>
        <w:t>M</w:t>
      </w:r>
      <w:r w:rsidR="005D002F" w:rsidRPr="00A131ED">
        <w:rPr>
          <w:rFonts w:ascii="Arial" w:eastAsia="Arial" w:hAnsi="Arial" w:cs="Arial"/>
          <w:sz w:val="24"/>
        </w:rPr>
        <w:t>.</w:t>
      </w:r>
      <w:r w:rsidRPr="00A131ED">
        <w:rPr>
          <w:rFonts w:ascii="Arial" w:eastAsia="Arial" w:hAnsi="Arial" w:cs="Arial"/>
          <w:sz w:val="24"/>
        </w:rPr>
        <w:t>D Williams)</w:t>
      </w:r>
    </w:p>
    <w:p w14:paraId="5026F1F5" w14:textId="77777777" w:rsidR="00707727" w:rsidRPr="00A131ED" w:rsidRDefault="00DE0DDD">
      <w:pPr>
        <w:spacing w:after="0" w:line="360" w:lineRule="auto"/>
        <w:ind w:left="5040" w:hanging="5040"/>
        <w:jc w:val="both"/>
        <w:rPr>
          <w:rFonts w:ascii="Arial" w:eastAsia="Arial" w:hAnsi="Arial" w:cs="Arial"/>
          <w:sz w:val="24"/>
        </w:rPr>
      </w:pPr>
      <w:r w:rsidRPr="00A131ED">
        <w:rPr>
          <w:rFonts w:ascii="Arial" w:eastAsia="Arial" w:hAnsi="Arial" w:cs="Arial"/>
          <w:sz w:val="24"/>
        </w:rPr>
        <w:t>Instructed by:</w:t>
      </w:r>
      <w:r w:rsidRPr="00A131ED">
        <w:rPr>
          <w:rFonts w:ascii="Arial" w:eastAsia="Arial" w:hAnsi="Arial" w:cs="Arial"/>
          <w:sz w:val="24"/>
        </w:rPr>
        <w:tab/>
      </w:r>
      <w:proofErr w:type="spellStart"/>
      <w:r w:rsidRPr="00A131ED">
        <w:rPr>
          <w:rFonts w:ascii="Arial" w:eastAsia="Arial" w:hAnsi="Arial" w:cs="Arial"/>
          <w:sz w:val="24"/>
        </w:rPr>
        <w:t>Werksmans</w:t>
      </w:r>
      <w:proofErr w:type="spellEnd"/>
      <w:r w:rsidRPr="00A131ED">
        <w:rPr>
          <w:rFonts w:ascii="Arial" w:eastAsia="Arial" w:hAnsi="Arial" w:cs="Arial"/>
          <w:sz w:val="24"/>
        </w:rPr>
        <w:t xml:space="preserve"> </w:t>
      </w:r>
      <w:proofErr w:type="spellStart"/>
      <w:r w:rsidRPr="00A131ED">
        <w:rPr>
          <w:rFonts w:ascii="Arial" w:eastAsia="Arial" w:hAnsi="Arial" w:cs="Arial"/>
          <w:sz w:val="24"/>
        </w:rPr>
        <w:t>Inc</w:t>
      </w:r>
      <w:proofErr w:type="spellEnd"/>
      <w:r w:rsidR="004F2A04" w:rsidRPr="00A131ED">
        <w:rPr>
          <w:rFonts w:ascii="Arial" w:eastAsia="Arial" w:hAnsi="Arial" w:cs="Arial"/>
          <w:sz w:val="24"/>
        </w:rPr>
        <w:t>, Johannesburg</w:t>
      </w:r>
    </w:p>
    <w:p w14:paraId="011D2411" w14:textId="2118456C" w:rsidR="00707727" w:rsidRPr="006E137D" w:rsidRDefault="00DE0DDD">
      <w:pPr>
        <w:spacing w:after="0" w:line="360" w:lineRule="auto"/>
        <w:ind w:left="5040" w:hanging="5040"/>
        <w:jc w:val="both"/>
        <w:rPr>
          <w:rFonts w:ascii="Arial" w:eastAsia="Arial" w:hAnsi="Arial" w:cs="Arial"/>
          <w:sz w:val="24"/>
        </w:rPr>
      </w:pPr>
      <w:r w:rsidRPr="00A131ED">
        <w:rPr>
          <w:rFonts w:ascii="Arial" w:eastAsia="Arial" w:hAnsi="Arial" w:cs="Arial"/>
          <w:sz w:val="24"/>
        </w:rPr>
        <w:tab/>
      </w:r>
      <w:proofErr w:type="spellStart"/>
      <w:r w:rsidRPr="00A131ED">
        <w:rPr>
          <w:rFonts w:ascii="Arial" w:eastAsia="Arial" w:hAnsi="Arial" w:cs="Arial"/>
          <w:sz w:val="24"/>
        </w:rPr>
        <w:t>Matsepes</w:t>
      </w:r>
      <w:proofErr w:type="spellEnd"/>
      <w:r w:rsidRPr="00A131ED">
        <w:rPr>
          <w:rFonts w:ascii="Arial" w:eastAsia="Arial" w:hAnsi="Arial" w:cs="Arial"/>
          <w:sz w:val="24"/>
        </w:rPr>
        <w:t xml:space="preserve"> </w:t>
      </w:r>
      <w:proofErr w:type="spellStart"/>
      <w:r w:rsidRPr="00A131ED">
        <w:rPr>
          <w:rFonts w:ascii="Arial" w:eastAsia="Arial" w:hAnsi="Arial" w:cs="Arial"/>
          <w:sz w:val="24"/>
        </w:rPr>
        <w:t>Inc</w:t>
      </w:r>
      <w:proofErr w:type="spellEnd"/>
      <w:r w:rsidR="004F2A04" w:rsidRPr="00A131ED">
        <w:rPr>
          <w:rFonts w:ascii="Arial" w:eastAsia="Arial" w:hAnsi="Arial" w:cs="Arial"/>
          <w:sz w:val="24"/>
        </w:rPr>
        <w:t>, Bloemfontein</w:t>
      </w:r>
      <w:r w:rsidR="00C90A4E">
        <w:rPr>
          <w:rFonts w:ascii="Arial" w:eastAsia="Arial" w:hAnsi="Arial" w:cs="Arial"/>
          <w:sz w:val="24"/>
        </w:rPr>
        <w:t>.</w:t>
      </w:r>
    </w:p>
    <w:sectPr w:rsidR="00707727" w:rsidRPr="006E137D" w:rsidSect="00CE1CD4">
      <w:headerReference w:type="default" r:id="rId11"/>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7407FBB" w16cex:dateUtc="2024-06-06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C7F65F8" w16cid:durableId="47407F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727ED" w14:textId="77777777" w:rsidR="00B65E91" w:rsidRDefault="00B65E91" w:rsidP="00DB1A09">
      <w:pPr>
        <w:spacing w:after="0" w:line="240" w:lineRule="auto"/>
      </w:pPr>
      <w:r>
        <w:separator/>
      </w:r>
    </w:p>
  </w:endnote>
  <w:endnote w:type="continuationSeparator" w:id="0">
    <w:p w14:paraId="038B945B" w14:textId="77777777" w:rsidR="00B65E91" w:rsidRDefault="00B65E91" w:rsidP="00DB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4F428" w14:textId="77777777" w:rsidR="00B65E91" w:rsidRDefault="00B65E91" w:rsidP="00DB1A09">
      <w:pPr>
        <w:spacing w:after="0" w:line="240" w:lineRule="auto"/>
      </w:pPr>
      <w:r>
        <w:separator/>
      </w:r>
    </w:p>
  </w:footnote>
  <w:footnote w:type="continuationSeparator" w:id="0">
    <w:p w14:paraId="32D40043" w14:textId="77777777" w:rsidR="00B65E91" w:rsidRDefault="00B65E91" w:rsidP="00DB1A09">
      <w:pPr>
        <w:spacing w:after="0" w:line="240" w:lineRule="auto"/>
      </w:pPr>
      <w:r>
        <w:continuationSeparator/>
      </w:r>
    </w:p>
  </w:footnote>
  <w:footnote w:id="1">
    <w:p w14:paraId="54E15FB3" w14:textId="28EB7A41" w:rsidR="003D0C46" w:rsidRPr="00A131ED" w:rsidRDefault="003D0C46" w:rsidP="003D0C46">
      <w:pPr>
        <w:pStyle w:val="FootnoteText"/>
        <w:rPr>
          <w:rFonts w:ascii="Arial" w:hAnsi="Arial" w:cs="Arial"/>
        </w:rPr>
      </w:pPr>
      <w:r w:rsidRPr="00A131ED">
        <w:rPr>
          <w:rStyle w:val="FootnoteReference"/>
          <w:rFonts w:ascii="Arial" w:hAnsi="Arial" w:cs="Arial"/>
        </w:rPr>
        <w:footnoteRef/>
      </w:r>
      <w:r w:rsidRPr="00A131ED">
        <w:rPr>
          <w:rFonts w:ascii="Arial" w:hAnsi="Arial" w:cs="Arial"/>
        </w:rPr>
        <w:t xml:space="preserve"> </w:t>
      </w:r>
      <w:r w:rsidRPr="00A131ED">
        <w:rPr>
          <w:rFonts w:ascii="Arial" w:hAnsi="Arial" w:cs="Arial"/>
          <w:i/>
        </w:rPr>
        <w:t>Home Talk Development (Pty) Ltd and Others v Ekurhuleni Metropolitan Municipality</w:t>
      </w:r>
      <w:r w:rsidRPr="00A131ED">
        <w:rPr>
          <w:rFonts w:ascii="Arial" w:hAnsi="Arial" w:cs="Arial"/>
        </w:rPr>
        <w:t xml:space="preserve"> [2017] ZASCA 77; [2017] 3 All SA 382 (SCA); 2018 (1) SA 391 (SCA) para 1. (Citations omitted). </w:t>
      </w:r>
    </w:p>
  </w:footnote>
  <w:footnote w:id="2">
    <w:p w14:paraId="4701C8E0" w14:textId="25223526" w:rsidR="00612CE5" w:rsidRPr="00C51D13" w:rsidRDefault="00612CE5" w:rsidP="00C46525">
      <w:pPr>
        <w:pStyle w:val="FootnoteText"/>
        <w:jc w:val="both"/>
        <w:rPr>
          <w:rFonts w:ascii="Arial" w:hAnsi="Arial" w:cs="Arial"/>
        </w:rPr>
      </w:pPr>
      <w:r w:rsidRPr="00A131ED">
        <w:rPr>
          <w:rStyle w:val="FootnoteReference"/>
          <w:rFonts w:ascii="Arial" w:hAnsi="Arial" w:cs="Arial"/>
        </w:rPr>
        <w:footnoteRef/>
      </w:r>
      <w:r w:rsidRPr="00A131ED">
        <w:rPr>
          <w:rFonts w:ascii="Arial" w:hAnsi="Arial" w:cs="Arial"/>
        </w:rPr>
        <w:t xml:space="preserve"> </w:t>
      </w:r>
      <w:proofErr w:type="spellStart"/>
      <w:r w:rsidRPr="00A131ED">
        <w:rPr>
          <w:rFonts w:ascii="Arial" w:hAnsi="Arial" w:cs="Arial"/>
          <w:i/>
        </w:rPr>
        <w:t>Halomisa</w:t>
      </w:r>
      <w:proofErr w:type="spellEnd"/>
      <w:r w:rsidRPr="00A131ED">
        <w:rPr>
          <w:rFonts w:ascii="Arial" w:hAnsi="Arial" w:cs="Arial"/>
          <w:i/>
        </w:rPr>
        <w:t xml:space="preserve"> Investments Holdings </w:t>
      </w:r>
      <w:r w:rsidR="00D45C80" w:rsidRPr="00A131ED">
        <w:rPr>
          <w:rFonts w:ascii="Arial" w:hAnsi="Arial" w:cs="Arial"/>
          <w:i/>
        </w:rPr>
        <w:t>(</w:t>
      </w:r>
      <w:r w:rsidRPr="00A131ED">
        <w:rPr>
          <w:rFonts w:ascii="Arial" w:hAnsi="Arial" w:cs="Arial"/>
          <w:i/>
        </w:rPr>
        <w:t>RF</w:t>
      </w:r>
      <w:r w:rsidR="00D45C80" w:rsidRPr="00A131ED">
        <w:rPr>
          <w:rFonts w:ascii="Arial" w:hAnsi="Arial" w:cs="Arial"/>
          <w:i/>
        </w:rPr>
        <w:t>)</w:t>
      </w:r>
      <w:r w:rsidRPr="00A131ED">
        <w:rPr>
          <w:rFonts w:ascii="Arial" w:hAnsi="Arial" w:cs="Arial"/>
          <w:i/>
        </w:rPr>
        <w:t xml:space="preserve"> Ltd and Another v </w:t>
      </w:r>
      <w:proofErr w:type="spellStart"/>
      <w:r w:rsidRPr="00A131ED">
        <w:rPr>
          <w:rFonts w:ascii="Arial" w:hAnsi="Arial" w:cs="Arial"/>
          <w:i/>
        </w:rPr>
        <w:t>Kirkins</w:t>
      </w:r>
      <w:proofErr w:type="spellEnd"/>
      <w:r w:rsidRPr="00A131ED">
        <w:rPr>
          <w:rFonts w:ascii="Arial" w:hAnsi="Arial" w:cs="Arial"/>
          <w:i/>
        </w:rPr>
        <w:t xml:space="preserve"> &amp; Others</w:t>
      </w:r>
      <w:r w:rsidRPr="00A131ED">
        <w:rPr>
          <w:rFonts w:ascii="Arial" w:hAnsi="Arial" w:cs="Arial"/>
        </w:rPr>
        <w:t xml:space="preserve"> </w:t>
      </w:r>
      <w:r w:rsidR="002277F6" w:rsidRPr="00A131ED">
        <w:rPr>
          <w:rFonts w:ascii="Arial" w:hAnsi="Arial" w:cs="Arial"/>
        </w:rPr>
        <w:t>[2020] ZASCA</w:t>
      </w:r>
      <w:r w:rsidR="002277F6" w:rsidRPr="00C51D13">
        <w:rPr>
          <w:rFonts w:ascii="Arial" w:hAnsi="Arial" w:cs="Arial"/>
        </w:rPr>
        <w:t xml:space="preserve"> 83; [2020] 3 All SA 650 (SCA); 2020 (5) SA 419 (SCA)</w:t>
      </w:r>
      <w:r w:rsidR="001B6BB0" w:rsidRPr="00C51D13" w:rsidDel="002277F6">
        <w:rPr>
          <w:rFonts w:ascii="Arial" w:hAnsi="Arial" w:cs="Arial"/>
        </w:rPr>
        <w:t xml:space="preserve"> </w:t>
      </w:r>
      <w:r w:rsidR="001B6BB0" w:rsidRPr="00C51D13">
        <w:rPr>
          <w:rFonts w:ascii="Arial" w:hAnsi="Arial" w:cs="Arial"/>
        </w:rPr>
        <w:t>para 58, 62 and 63</w:t>
      </w:r>
      <w:r w:rsidR="000B71E7">
        <w:rPr>
          <w:rFonts w:ascii="Arial" w:hAnsi="Arial" w:cs="Arial"/>
        </w:rPr>
        <w:t>.</w:t>
      </w:r>
      <w:r w:rsidR="001B6BB0" w:rsidRPr="00C51D13">
        <w:rPr>
          <w:rFonts w:ascii="Arial" w:hAnsi="Arial" w:cs="Arial"/>
        </w:rPr>
        <w:t xml:space="preserve"> (</w:t>
      </w:r>
      <w:r w:rsidR="00BA4C5A" w:rsidRPr="00BA4C5A">
        <w:rPr>
          <w:rFonts w:ascii="Arial" w:hAnsi="Arial" w:cs="Arial"/>
        </w:rPr>
        <w:t>Citations omitted</w:t>
      </w:r>
      <w:r w:rsidR="001B6BB0" w:rsidRPr="00C51D13">
        <w:rPr>
          <w:rFonts w:ascii="Arial" w:hAnsi="Arial" w:cs="Arial"/>
        </w:rPr>
        <w:t>).</w:t>
      </w:r>
    </w:p>
  </w:footnote>
  <w:footnote w:id="3">
    <w:p w14:paraId="2A840EDF" w14:textId="501B7D83" w:rsidR="00B573EE" w:rsidRPr="006532A6" w:rsidRDefault="00FF596D" w:rsidP="002038C2">
      <w:pPr>
        <w:pStyle w:val="FootnoteText"/>
        <w:jc w:val="both"/>
        <w:rPr>
          <w:rFonts w:ascii="Arial" w:hAnsi="Arial" w:cs="Arial"/>
        </w:rPr>
      </w:pPr>
      <w:r w:rsidRPr="00C51D13">
        <w:rPr>
          <w:rStyle w:val="FootnoteReference"/>
          <w:rFonts w:ascii="Arial" w:hAnsi="Arial" w:cs="Arial"/>
        </w:rPr>
        <w:footnoteRef/>
      </w:r>
      <w:r w:rsidRPr="00C51D13">
        <w:rPr>
          <w:rFonts w:ascii="Arial" w:hAnsi="Arial" w:cs="Arial"/>
        </w:rPr>
        <w:t xml:space="preserve"> </w:t>
      </w:r>
      <w:proofErr w:type="spellStart"/>
      <w:r w:rsidR="00B573EE" w:rsidRPr="00C51D13">
        <w:rPr>
          <w:rFonts w:ascii="Arial" w:hAnsi="Arial" w:cs="Arial"/>
          <w:i/>
        </w:rPr>
        <w:t>Hawek</w:t>
      </w:r>
      <w:r w:rsidR="00426DB3" w:rsidRPr="00C51D13">
        <w:rPr>
          <w:rFonts w:ascii="Arial" w:hAnsi="Arial" w:cs="Arial"/>
          <w:i/>
        </w:rPr>
        <w:t>w</w:t>
      </w:r>
      <w:r w:rsidR="00B573EE" w:rsidRPr="00C51D13">
        <w:rPr>
          <w:rFonts w:ascii="Arial" w:hAnsi="Arial" w:cs="Arial"/>
          <w:i/>
        </w:rPr>
        <w:t>a</w:t>
      </w:r>
      <w:proofErr w:type="spellEnd"/>
      <w:r w:rsidR="00B573EE" w:rsidRPr="00C51D13">
        <w:rPr>
          <w:rFonts w:ascii="Arial" w:hAnsi="Arial" w:cs="Arial"/>
          <w:i/>
        </w:rPr>
        <w:t xml:space="preserve"> Youth Camp</w:t>
      </w:r>
      <w:r w:rsidR="00426DB3" w:rsidRPr="00C51D13">
        <w:rPr>
          <w:rFonts w:ascii="Arial" w:hAnsi="Arial" w:cs="Arial"/>
          <w:i/>
        </w:rPr>
        <w:t xml:space="preserve"> and Another</w:t>
      </w:r>
      <w:r w:rsidR="00B573EE" w:rsidRPr="00C51D13">
        <w:rPr>
          <w:rFonts w:ascii="Arial" w:hAnsi="Arial" w:cs="Arial"/>
          <w:i/>
        </w:rPr>
        <w:t xml:space="preserve"> v Byrne</w:t>
      </w:r>
      <w:r w:rsidR="00B573EE" w:rsidRPr="00C51D13">
        <w:rPr>
          <w:rFonts w:ascii="Arial" w:hAnsi="Arial" w:cs="Arial"/>
        </w:rPr>
        <w:t xml:space="preserve"> </w:t>
      </w:r>
      <w:r w:rsidR="00B84A22" w:rsidRPr="00C51D13">
        <w:rPr>
          <w:rFonts w:ascii="Arial" w:hAnsi="Arial" w:cs="Arial"/>
        </w:rPr>
        <w:t>[2009] ZASCA</w:t>
      </w:r>
      <w:r w:rsidR="00D93ABA" w:rsidRPr="00C51D13">
        <w:rPr>
          <w:rFonts w:ascii="Arial" w:hAnsi="Arial" w:cs="Arial"/>
        </w:rPr>
        <w:t xml:space="preserve"> 156; [2010] 2 All SA 312 (SCA)</w:t>
      </w:r>
      <w:r w:rsidR="00B84A22" w:rsidRPr="00C51D13">
        <w:rPr>
          <w:rFonts w:ascii="Arial" w:hAnsi="Arial" w:cs="Arial"/>
        </w:rPr>
        <w:t>; 2010 (6) SA 83 (SCA)</w:t>
      </w:r>
      <w:r w:rsidR="00D93ABA" w:rsidRPr="00C51D13">
        <w:rPr>
          <w:rFonts w:ascii="Arial" w:hAnsi="Arial" w:cs="Arial"/>
        </w:rPr>
        <w:t xml:space="preserve"> </w:t>
      </w:r>
      <w:r w:rsidR="00B573EE" w:rsidRPr="00C51D13">
        <w:rPr>
          <w:rFonts w:ascii="Arial" w:hAnsi="Arial" w:cs="Arial"/>
        </w:rPr>
        <w:t xml:space="preserve">para 22. See also </w:t>
      </w:r>
      <w:r w:rsidR="00B573EE" w:rsidRPr="00BA731E">
        <w:rPr>
          <w:rFonts w:ascii="Arial" w:hAnsi="Arial" w:cs="Arial"/>
          <w:i/>
        </w:rPr>
        <w:t>Cape Town City v Carelse</w:t>
      </w:r>
      <w:r w:rsidR="00B573EE" w:rsidRPr="00BA731E">
        <w:rPr>
          <w:rFonts w:ascii="Arial" w:hAnsi="Arial" w:cs="Arial"/>
        </w:rPr>
        <w:t xml:space="preserve"> </w:t>
      </w:r>
      <w:r w:rsidR="002038C2" w:rsidRPr="00A92D75">
        <w:rPr>
          <w:rFonts w:ascii="Arial" w:hAnsi="Arial" w:cs="Arial"/>
        </w:rPr>
        <w:t xml:space="preserve">[2020] ZASCA 117; [2020] 4 All SA 613 (SCA); 2021 (1) SA 355 (SCA) </w:t>
      </w:r>
      <w:r w:rsidR="00B573EE" w:rsidRPr="00BA731E">
        <w:rPr>
          <w:rFonts w:ascii="Arial" w:hAnsi="Arial" w:cs="Arial"/>
        </w:rPr>
        <w:t>para 37.</w:t>
      </w:r>
      <w:r w:rsidR="00B573EE" w:rsidRPr="002B632A">
        <w:rPr>
          <w:rFonts w:ascii="Arial" w:hAnsi="Arial" w:cs="Arial"/>
        </w:rPr>
        <w:t xml:space="preserve"> </w:t>
      </w:r>
    </w:p>
    <w:p w14:paraId="273B3E28" w14:textId="77777777" w:rsidR="00FF596D" w:rsidRPr="00A92D75" w:rsidRDefault="00FF596D" w:rsidP="00C51D13">
      <w:pPr>
        <w:pStyle w:val="FootnoteText"/>
        <w:rPr>
          <w:rFonts w:ascii="Arial" w:hAnsi="Arial" w:cs="Arial"/>
        </w:rPr>
      </w:pPr>
    </w:p>
  </w:footnote>
  <w:footnote w:id="4">
    <w:p w14:paraId="26CC4067" w14:textId="75FCDD4A" w:rsidR="00064EE3" w:rsidRPr="00C51D13" w:rsidRDefault="00064EE3" w:rsidP="004E504B">
      <w:pPr>
        <w:pStyle w:val="FootnoteText"/>
        <w:jc w:val="both"/>
        <w:rPr>
          <w:rFonts w:ascii="Arial" w:hAnsi="Arial" w:cs="Arial"/>
        </w:rPr>
      </w:pPr>
      <w:r w:rsidRPr="00C51D13">
        <w:rPr>
          <w:rStyle w:val="FootnoteReference"/>
          <w:rFonts w:ascii="Arial" w:hAnsi="Arial" w:cs="Arial"/>
        </w:rPr>
        <w:footnoteRef/>
      </w:r>
      <w:r w:rsidRPr="00C51D13">
        <w:rPr>
          <w:rFonts w:ascii="Arial" w:hAnsi="Arial" w:cs="Arial"/>
        </w:rPr>
        <w:t xml:space="preserve"> </w:t>
      </w:r>
      <w:r w:rsidR="00B85877" w:rsidRPr="007F7383">
        <w:rPr>
          <w:rFonts w:ascii="Arial" w:hAnsi="Arial" w:cs="Arial"/>
          <w:i/>
        </w:rPr>
        <w:t>Country Cloud Trading CC v MEC, Department of Infrastructure Development, Gauteng</w:t>
      </w:r>
      <w:r w:rsidR="00D04415" w:rsidRPr="00C51D13">
        <w:rPr>
          <w:rFonts w:ascii="Arial" w:hAnsi="Arial" w:cs="Arial"/>
        </w:rPr>
        <w:t xml:space="preserve"> </w:t>
      </w:r>
      <w:r w:rsidR="00B85877" w:rsidRPr="00C51D13">
        <w:rPr>
          <w:rFonts w:ascii="Arial" w:hAnsi="Arial" w:cs="Arial"/>
        </w:rPr>
        <w:t xml:space="preserve">[2014] ZACC 28; 2015 (1) SA 1 (CC); 2014 (12) BCLR 1397 (CC) </w:t>
      </w:r>
      <w:r w:rsidRPr="00C51D13">
        <w:rPr>
          <w:rFonts w:ascii="Arial" w:hAnsi="Arial" w:cs="Arial"/>
        </w:rPr>
        <w:t xml:space="preserve">para </w:t>
      </w:r>
      <w:r w:rsidR="00F904E5" w:rsidRPr="00C51D13">
        <w:rPr>
          <w:rFonts w:ascii="Arial" w:hAnsi="Arial" w:cs="Arial"/>
        </w:rPr>
        <w:t>24</w:t>
      </w:r>
      <w:r w:rsidR="0027616A" w:rsidRPr="00C51D13">
        <w:rPr>
          <w:rFonts w:ascii="Arial" w:hAnsi="Arial" w:cs="Arial"/>
        </w:rPr>
        <w:t>.</w:t>
      </w:r>
      <w:r w:rsidRPr="00C51D13">
        <w:rPr>
          <w:rFonts w:ascii="Arial" w:hAnsi="Arial" w:cs="Arial"/>
        </w:rPr>
        <w:t xml:space="preserve"> (</w:t>
      </w:r>
      <w:r w:rsidR="006226A3">
        <w:rPr>
          <w:rFonts w:ascii="Arial" w:hAnsi="Arial" w:cs="Arial"/>
        </w:rPr>
        <w:t>Citations</w:t>
      </w:r>
      <w:r w:rsidR="00B85877" w:rsidRPr="00C51D13">
        <w:rPr>
          <w:rFonts w:ascii="Arial" w:hAnsi="Arial" w:cs="Arial"/>
        </w:rPr>
        <w:t xml:space="preserve"> </w:t>
      </w:r>
      <w:r w:rsidRPr="00C51D13">
        <w:rPr>
          <w:rFonts w:ascii="Arial" w:hAnsi="Arial" w:cs="Arial"/>
        </w:rPr>
        <w:t>omitted).</w:t>
      </w:r>
    </w:p>
  </w:footnote>
  <w:footnote w:id="5">
    <w:p w14:paraId="09382E5D" w14:textId="5E8452FC" w:rsidR="00007553" w:rsidRDefault="00007553" w:rsidP="00ED61ED">
      <w:pPr>
        <w:pStyle w:val="FootnoteText"/>
        <w:jc w:val="both"/>
      </w:pPr>
      <w:r>
        <w:rPr>
          <w:rStyle w:val="FootnoteReference"/>
        </w:rPr>
        <w:footnoteRef/>
      </w:r>
      <w:r>
        <w:t xml:space="preserve"> </w:t>
      </w:r>
      <w:r w:rsidRPr="00D1713B">
        <w:rPr>
          <w:rFonts w:ascii="Arial" w:hAnsi="Arial" w:cs="Arial"/>
          <w:i/>
        </w:rPr>
        <w:t>Country Cloud Trading CC v MEC, Department of Infrastructure Development, Gauteng</w:t>
      </w:r>
      <w:r w:rsidRPr="00C51D13">
        <w:rPr>
          <w:rFonts w:ascii="Arial" w:hAnsi="Arial" w:cs="Arial"/>
        </w:rPr>
        <w:t xml:space="preserve"> [2014] ZACC 28; 2015 (1) SA 1 (CC); 2014 (12) BCLR 1397 (CC)</w:t>
      </w:r>
      <w:r w:rsidR="007E0CE8">
        <w:rPr>
          <w:rFonts w:ascii="Arial" w:hAnsi="Arial" w:cs="Arial"/>
        </w:rPr>
        <w:t xml:space="preserve"> para 51.</w:t>
      </w:r>
      <w:r w:rsidR="00641181">
        <w:rPr>
          <w:rFonts w:ascii="Arial" w:hAnsi="Arial" w:cs="Arial"/>
        </w:rPr>
        <w:t xml:space="preserve"> (</w:t>
      </w:r>
      <w:r w:rsidR="007505E0">
        <w:rPr>
          <w:rFonts w:ascii="Arial" w:hAnsi="Arial" w:cs="Arial"/>
        </w:rPr>
        <w:t>Citations omitted</w:t>
      </w:r>
      <w:r w:rsidR="00641181">
        <w:rPr>
          <w:rFonts w:ascii="Arial" w:hAnsi="Arial" w:cs="Arial"/>
        </w:rPr>
        <w:t>).</w:t>
      </w:r>
    </w:p>
  </w:footnote>
  <w:footnote w:id="6">
    <w:p w14:paraId="23D25433" w14:textId="33775C86" w:rsidR="00903875" w:rsidRPr="00C51D13" w:rsidRDefault="00903875" w:rsidP="00E70E47">
      <w:pPr>
        <w:pStyle w:val="FootnoteText"/>
        <w:jc w:val="both"/>
        <w:rPr>
          <w:rFonts w:ascii="Arial" w:hAnsi="Arial" w:cs="Arial"/>
        </w:rPr>
      </w:pPr>
      <w:r w:rsidRPr="00C51D13">
        <w:rPr>
          <w:rStyle w:val="FootnoteReference"/>
          <w:rFonts w:ascii="Arial" w:hAnsi="Arial" w:cs="Arial"/>
        </w:rPr>
        <w:footnoteRef/>
      </w:r>
      <w:r w:rsidRPr="00C51D13">
        <w:rPr>
          <w:rFonts w:ascii="Arial" w:hAnsi="Arial" w:cs="Arial"/>
        </w:rPr>
        <w:t xml:space="preserve"> </w:t>
      </w:r>
      <w:r w:rsidRPr="00C51D13">
        <w:rPr>
          <w:rFonts w:ascii="Arial" w:hAnsi="Arial" w:cs="Arial"/>
          <w:i/>
        </w:rPr>
        <w:t xml:space="preserve">Cape Empowerment Trust Limited v Fisher Hoffman </w:t>
      </w:r>
      <w:proofErr w:type="spellStart"/>
      <w:r w:rsidRPr="00C51D13">
        <w:rPr>
          <w:rFonts w:ascii="Arial" w:hAnsi="Arial" w:cs="Arial"/>
          <w:i/>
        </w:rPr>
        <w:t>Sithole</w:t>
      </w:r>
      <w:proofErr w:type="spellEnd"/>
      <w:r w:rsidRPr="00C51D13">
        <w:rPr>
          <w:rFonts w:ascii="Arial" w:hAnsi="Arial" w:cs="Arial"/>
        </w:rPr>
        <w:t xml:space="preserve"> </w:t>
      </w:r>
      <w:r w:rsidR="00204CE4" w:rsidRPr="00204CE4">
        <w:rPr>
          <w:rFonts w:ascii="Arial" w:hAnsi="Arial" w:cs="Arial"/>
        </w:rPr>
        <w:t>[2013] ZASCA 16; [2013] 2 All SA 629 (SCA); 2013 (5) SA 183 (SCA)</w:t>
      </w:r>
      <w:r w:rsidR="00D67F70">
        <w:rPr>
          <w:rFonts w:ascii="Arial" w:hAnsi="Arial" w:cs="Arial"/>
        </w:rPr>
        <w:t xml:space="preserve"> para 28</w:t>
      </w:r>
      <w:r w:rsidR="002A38B8">
        <w:rPr>
          <w:rFonts w:ascii="Arial" w:hAnsi="Arial" w:cs="Arial"/>
        </w:rPr>
        <w:t xml:space="preserve"> </w:t>
      </w:r>
      <w:r w:rsidRPr="00C51D13">
        <w:rPr>
          <w:rFonts w:ascii="Arial" w:hAnsi="Arial" w:cs="Arial"/>
        </w:rPr>
        <w:t>(</w:t>
      </w:r>
      <w:r w:rsidR="009C0B18">
        <w:rPr>
          <w:rFonts w:ascii="Arial" w:hAnsi="Arial" w:cs="Arial"/>
        </w:rPr>
        <w:t>Citations</w:t>
      </w:r>
      <w:r w:rsidRPr="00C51D13">
        <w:rPr>
          <w:rFonts w:ascii="Arial" w:hAnsi="Arial" w:cs="Arial"/>
        </w:rPr>
        <w:t xml:space="preserve"> </w:t>
      </w:r>
      <w:r w:rsidR="009C0B18">
        <w:rPr>
          <w:rFonts w:ascii="Arial" w:hAnsi="Arial" w:cs="Arial"/>
        </w:rPr>
        <w:t>omitted</w:t>
      </w:r>
      <w:r w:rsidRPr="00C51D13">
        <w:rPr>
          <w:rFonts w:ascii="Arial" w:hAnsi="Arial" w:cs="Arial"/>
        </w:rPr>
        <w:t xml:space="preserve">). </w:t>
      </w:r>
    </w:p>
  </w:footnote>
  <w:footnote w:id="7">
    <w:p w14:paraId="56F4FA59" w14:textId="66BDA1CB" w:rsidR="001723E6" w:rsidRPr="00C51D13" w:rsidRDefault="001723E6" w:rsidP="00AD4A58">
      <w:pPr>
        <w:pStyle w:val="FootnoteText"/>
        <w:jc w:val="both"/>
        <w:rPr>
          <w:rFonts w:ascii="Arial" w:hAnsi="Arial" w:cs="Arial"/>
        </w:rPr>
      </w:pPr>
      <w:r w:rsidRPr="00C51D13">
        <w:rPr>
          <w:rStyle w:val="FootnoteReference"/>
          <w:rFonts w:ascii="Arial" w:hAnsi="Arial" w:cs="Arial"/>
        </w:rPr>
        <w:footnoteRef/>
      </w:r>
      <w:r w:rsidRPr="00C51D13">
        <w:rPr>
          <w:rFonts w:ascii="Arial" w:hAnsi="Arial" w:cs="Arial"/>
        </w:rPr>
        <w:t xml:space="preserve"> </w:t>
      </w:r>
      <w:r w:rsidR="00E70E47" w:rsidRPr="00ED61ED">
        <w:rPr>
          <w:rFonts w:ascii="Arial" w:hAnsi="Arial" w:cs="Arial"/>
          <w:i/>
        </w:rPr>
        <w:t xml:space="preserve">Trustees for the Time Being of Two Oceans Aquarium Trust v </w:t>
      </w:r>
      <w:proofErr w:type="spellStart"/>
      <w:r w:rsidR="00E70E47" w:rsidRPr="00ED61ED">
        <w:rPr>
          <w:rFonts w:ascii="Arial" w:hAnsi="Arial" w:cs="Arial"/>
          <w:i/>
        </w:rPr>
        <w:t>Kantey</w:t>
      </w:r>
      <w:proofErr w:type="spellEnd"/>
      <w:r w:rsidR="00E70E47" w:rsidRPr="00ED61ED">
        <w:rPr>
          <w:rFonts w:ascii="Arial" w:hAnsi="Arial" w:cs="Arial"/>
          <w:i/>
        </w:rPr>
        <w:t xml:space="preserve"> &amp; </w:t>
      </w:r>
      <w:proofErr w:type="spellStart"/>
      <w:r w:rsidR="00E70E47" w:rsidRPr="00ED61ED">
        <w:rPr>
          <w:rFonts w:ascii="Arial" w:hAnsi="Arial" w:cs="Arial"/>
          <w:i/>
        </w:rPr>
        <w:t>Templer</w:t>
      </w:r>
      <w:proofErr w:type="spellEnd"/>
      <w:r w:rsidR="00E70E47" w:rsidRPr="00ED61ED">
        <w:rPr>
          <w:rFonts w:ascii="Arial" w:hAnsi="Arial" w:cs="Arial"/>
          <w:i/>
        </w:rPr>
        <w:t xml:space="preserve"> (Pty) Ltd</w:t>
      </w:r>
      <w:r w:rsidR="00E70E47" w:rsidRPr="00E70E47">
        <w:rPr>
          <w:rFonts w:ascii="Arial" w:hAnsi="Arial" w:cs="Arial"/>
        </w:rPr>
        <w:t xml:space="preserve"> [2005] ZASCA 109; [2007] 1 All SA 240 (SCA); 2006 (3) SA 138 (SCA)</w:t>
      </w:r>
      <w:r w:rsidR="00AD4A58">
        <w:rPr>
          <w:rFonts w:ascii="Arial" w:hAnsi="Arial" w:cs="Arial"/>
        </w:rPr>
        <w:t xml:space="preserve"> </w:t>
      </w:r>
      <w:r w:rsidRPr="00C51D13">
        <w:rPr>
          <w:rFonts w:ascii="Arial" w:hAnsi="Arial" w:cs="Arial"/>
        </w:rPr>
        <w:t xml:space="preserve">para 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007705"/>
      <w:docPartObj>
        <w:docPartGallery w:val="Page Numbers (Top of Page)"/>
        <w:docPartUnique/>
      </w:docPartObj>
    </w:sdtPr>
    <w:sdtEndPr>
      <w:rPr>
        <w:noProof/>
      </w:rPr>
    </w:sdtEndPr>
    <w:sdtContent>
      <w:p w14:paraId="687650CC" w14:textId="73FA1E87" w:rsidR="00CE1CD4" w:rsidRDefault="00CE1CD4">
        <w:pPr>
          <w:pStyle w:val="Header"/>
          <w:jc w:val="right"/>
        </w:pPr>
        <w:r>
          <w:fldChar w:fldCharType="begin"/>
        </w:r>
        <w:r>
          <w:instrText xml:space="preserve"> PAGE   \* MERGEFORMAT </w:instrText>
        </w:r>
        <w:r>
          <w:fldChar w:fldCharType="separate"/>
        </w:r>
        <w:r w:rsidR="007C2BA4">
          <w:rPr>
            <w:noProof/>
          </w:rPr>
          <w:t>13</w:t>
        </w:r>
        <w:r>
          <w:rPr>
            <w:noProof/>
          </w:rPr>
          <w:fldChar w:fldCharType="end"/>
        </w:r>
      </w:p>
    </w:sdtContent>
  </w:sdt>
  <w:p w14:paraId="1E069BDF" w14:textId="77777777" w:rsidR="00CE1CD4" w:rsidRDefault="00CE1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27"/>
    <w:rsid w:val="0000295C"/>
    <w:rsid w:val="00006EA5"/>
    <w:rsid w:val="00007553"/>
    <w:rsid w:val="00023440"/>
    <w:rsid w:val="00023B0A"/>
    <w:rsid w:val="00037A55"/>
    <w:rsid w:val="0004623C"/>
    <w:rsid w:val="00056DE3"/>
    <w:rsid w:val="00060A74"/>
    <w:rsid w:val="00064EE3"/>
    <w:rsid w:val="00065133"/>
    <w:rsid w:val="00070CE7"/>
    <w:rsid w:val="000858C3"/>
    <w:rsid w:val="00085B7D"/>
    <w:rsid w:val="00092C1D"/>
    <w:rsid w:val="000A0FBD"/>
    <w:rsid w:val="000A1C3D"/>
    <w:rsid w:val="000A347F"/>
    <w:rsid w:val="000A406C"/>
    <w:rsid w:val="000A454A"/>
    <w:rsid w:val="000A74FD"/>
    <w:rsid w:val="000B71E7"/>
    <w:rsid w:val="000D764F"/>
    <w:rsid w:val="000E048B"/>
    <w:rsid w:val="000E0C97"/>
    <w:rsid w:val="000E4649"/>
    <w:rsid w:val="000E5428"/>
    <w:rsid w:val="000F12D9"/>
    <w:rsid w:val="000F2943"/>
    <w:rsid w:val="000F4951"/>
    <w:rsid w:val="000F50E0"/>
    <w:rsid w:val="00105601"/>
    <w:rsid w:val="00111FD5"/>
    <w:rsid w:val="001251A4"/>
    <w:rsid w:val="001306AC"/>
    <w:rsid w:val="00137E06"/>
    <w:rsid w:val="00140522"/>
    <w:rsid w:val="00141C4B"/>
    <w:rsid w:val="0014296A"/>
    <w:rsid w:val="00147173"/>
    <w:rsid w:val="00155510"/>
    <w:rsid w:val="00161F51"/>
    <w:rsid w:val="00163114"/>
    <w:rsid w:val="001723E6"/>
    <w:rsid w:val="0017335C"/>
    <w:rsid w:val="001741A2"/>
    <w:rsid w:val="001821D3"/>
    <w:rsid w:val="00194F29"/>
    <w:rsid w:val="001A1C57"/>
    <w:rsid w:val="001A6AE9"/>
    <w:rsid w:val="001B1CB3"/>
    <w:rsid w:val="001B54F7"/>
    <w:rsid w:val="001B6BB0"/>
    <w:rsid w:val="001C70E1"/>
    <w:rsid w:val="001D0E1D"/>
    <w:rsid w:val="001D1200"/>
    <w:rsid w:val="001D3FF8"/>
    <w:rsid w:val="001D4B46"/>
    <w:rsid w:val="001D4CA7"/>
    <w:rsid w:val="001D756F"/>
    <w:rsid w:val="001E19AB"/>
    <w:rsid w:val="001F18D3"/>
    <w:rsid w:val="001F336A"/>
    <w:rsid w:val="001F64BA"/>
    <w:rsid w:val="001F730E"/>
    <w:rsid w:val="002038C2"/>
    <w:rsid w:val="00204CE4"/>
    <w:rsid w:val="00204FA7"/>
    <w:rsid w:val="00206280"/>
    <w:rsid w:val="00212FE7"/>
    <w:rsid w:val="0021665D"/>
    <w:rsid w:val="00217938"/>
    <w:rsid w:val="002277F6"/>
    <w:rsid w:val="00235C83"/>
    <w:rsid w:val="00246669"/>
    <w:rsid w:val="00247402"/>
    <w:rsid w:val="0027477D"/>
    <w:rsid w:val="00274F39"/>
    <w:rsid w:val="00275FA0"/>
    <w:rsid w:val="0027616A"/>
    <w:rsid w:val="0028111D"/>
    <w:rsid w:val="0028689E"/>
    <w:rsid w:val="00286D44"/>
    <w:rsid w:val="00286E8B"/>
    <w:rsid w:val="00295629"/>
    <w:rsid w:val="002962E2"/>
    <w:rsid w:val="002A38B8"/>
    <w:rsid w:val="002B04EF"/>
    <w:rsid w:val="002B4C19"/>
    <w:rsid w:val="002B632A"/>
    <w:rsid w:val="002B7C6A"/>
    <w:rsid w:val="002C04BD"/>
    <w:rsid w:val="002C19CE"/>
    <w:rsid w:val="002D51B2"/>
    <w:rsid w:val="002F348D"/>
    <w:rsid w:val="0030180C"/>
    <w:rsid w:val="00306E4A"/>
    <w:rsid w:val="0031006E"/>
    <w:rsid w:val="00314B97"/>
    <w:rsid w:val="00315280"/>
    <w:rsid w:val="003154AB"/>
    <w:rsid w:val="00315714"/>
    <w:rsid w:val="003220F5"/>
    <w:rsid w:val="0032425C"/>
    <w:rsid w:val="0032608D"/>
    <w:rsid w:val="0034063D"/>
    <w:rsid w:val="003412D7"/>
    <w:rsid w:val="003412FF"/>
    <w:rsid w:val="0034611F"/>
    <w:rsid w:val="00351D06"/>
    <w:rsid w:val="00352627"/>
    <w:rsid w:val="003535E3"/>
    <w:rsid w:val="00356A4B"/>
    <w:rsid w:val="00361851"/>
    <w:rsid w:val="00367CAD"/>
    <w:rsid w:val="00371B79"/>
    <w:rsid w:val="003824C3"/>
    <w:rsid w:val="003944FF"/>
    <w:rsid w:val="0039602D"/>
    <w:rsid w:val="003968CA"/>
    <w:rsid w:val="003A6852"/>
    <w:rsid w:val="003B78A4"/>
    <w:rsid w:val="003C30FE"/>
    <w:rsid w:val="003D0C46"/>
    <w:rsid w:val="003D631A"/>
    <w:rsid w:val="003E7A6F"/>
    <w:rsid w:val="003F0B8F"/>
    <w:rsid w:val="003F5A4D"/>
    <w:rsid w:val="0040532B"/>
    <w:rsid w:val="00405943"/>
    <w:rsid w:val="00425FB8"/>
    <w:rsid w:val="00426DB3"/>
    <w:rsid w:val="00434A63"/>
    <w:rsid w:val="00440462"/>
    <w:rsid w:val="00443ADC"/>
    <w:rsid w:val="00452C67"/>
    <w:rsid w:val="00466B2A"/>
    <w:rsid w:val="004704FA"/>
    <w:rsid w:val="0047638F"/>
    <w:rsid w:val="00476845"/>
    <w:rsid w:val="00476D90"/>
    <w:rsid w:val="00477170"/>
    <w:rsid w:val="004863DA"/>
    <w:rsid w:val="004944FE"/>
    <w:rsid w:val="00495C40"/>
    <w:rsid w:val="00496210"/>
    <w:rsid w:val="004C1306"/>
    <w:rsid w:val="004D00A8"/>
    <w:rsid w:val="004E504B"/>
    <w:rsid w:val="004E6C11"/>
    <w:rsid w:val="004F04CE"/>
    <w:rsid w:val="004F2A04"/>
    <w:rsid w:val="004F440B"/>
    <w:rsid w:val="00500539"/>
    <w:rsid w:val="00503925"/>
    <w:rsid w:val="00506D72"/>
    <w:rsid w:val="0052432B"/>
    <w:rsid w:val="005349B3"/>
    <w:rsid w:val="00540CBE"/>
    <w:rsid w:val="00542B52"/>
    <w:rsid w:val="005450BB"/>
    <w:rsid w:val="005523ED"/>
    <w:rsid w:val="005576A7"/>
    <w:rsid w:val="00563CE3"/>
    <w:rsid w:val="005675CB"/>
    <w:rsid w:val="00581AB9"/>
    <w:rsid w:val="005859EE"/>
    <w:rsid w:val="00590B63"/>
    <w:rsid w:val="005A6563"/>
    <w:rsid w:val="005B21A7"/>
    <w:rsid w:val="005C0539"/>
    <w:rsid w:val="005D002F"/>
    <w:rsid w:val="005D29F5"/>
    <w:rsid w:val="005E1463"/>
    <w:rsid w:val="006028D5"/>
    <w:rsid w:val="00603DA5"/>
    <w:rsid w:val="00612501"/>
    <w:rsid w:val="00612CE5"/>
    <w:rsid w:val="00612D80"/>
    <w:rsid w:val="0061552F"/>
    <w:rsid w:val="006226A3"/>
    <w:rsid w:val="006230C9"/>
    <w:rsid w:val="00632AFE"/>
    <w:rsid w:val="00634CE9"/>
    <w:rsid w:val="0064039D"/>
    <w:rsid w:val="00641181"/>
    <w:rsid w:val="00647EA0"/>
    <w:rsid w:val="006532A6"/>
    <w:rsid w:val="00653FE7"/>
    <w:rsid w:val="0066391B"/>
    <w:rsid w:val="00672343"/>
    <w:rsid w:val="00673C7B"/>
    <w:rsid w:val="00676916"/>
    <w:rsid w:val="00680528"/>
    <w:rsid w:val="006824E6"/>
    <w:rsid w:val="0068282E"/>
    <w:rsid w:val="006945C1"/>
    <w:rsid w:val="006B3DCF"/>
    <w:rsid w:val="006B6947"/>
    <w:rsid w:val="006C6173"/>
    <w:rsid w:val="006E137D"/>
    <w:rsid w:val="006E4399"/>
    <w:rsid w:val="006E569D"/>
    <w:rsid w:val="006F1C8C"/>
    <w:rsid w:val="006F3AA9"/>
    <w:rsid w:val="006F3CEE"/>
    <w:rsid w:val="00701153"/>
    <w:rsid w:val="00702280"/>
    <w:rsid w:val="00707727"/>
    <w:rsid w:val="00712589"/>
    <w:rsid w:val="0071445E"/>
    <w:rsid w:val="007162BC"/>
    <w:rsid w:val="00723D2E"/>
    <w:rsid w:val="00726136"/>
    <w:rsid w:val="00745CD9"/>
    <w:rsid w:val="007505E0"/>
    <w:rsid w:val="0075597C"/>
    <w:rsid w:val="007646AE"/>
    <w:rsid w:val="00764A11"/>
    <w:rsid w:val="0077002F"/>
    <w:rsid w:val="00775F8A"/>
    <w:rsid w:val="00777FBA"/>
    <w:rsid w:val="00782324"/>
    <w:rsid w:val="00786CD6"/>
    <w:rsid w:val="00791DC0"/>
    <w:rsid w:val="007944A5"/>
    <w:rsid w:val="007A13F0"/>
    <w:rsid w:val="007A5B0C"/>
    <w:rsid w:val="007A7416"/>
    <w:rsid w:val="007B4389"/>
    <w:rsid w:val="007C2BA4"/>
    <w:rsid w:val="007C66C4"/>
    <w:rsid w:val="007C7234"/>
    <w:rsid w:val="007D2889"/>
    <w:rsid w:val="007D2EDF"/>
    <w:rsid w:val="007E0CE8"/>
    <w:rsid w:val="007E7330"/>
    <w:rsid w:val="007F7383"/>
    <w:rsid w:val="00802E6E"/>
    <w:rsid w:val="00803873"/>
    <w:rsid w:val="008152D3"/>
    <w:rsid w:val="008273E4"/>
    <w:rsid w:val="008348ED"/>
    <w:rsid w:val="00836BC6"/>
    <w:rsid w:val="00840C29"/>
    <w:rsid w:val="00842EF3"/>
    <w:rsid w:val="0084391A"/>
    <w:rsid w:val="00846F4E"/>
    <w:rsid w:val="00850B0C"/>
    <w:rsid w:val="008538D6"/>
    <w:rsid w:val="008659EC"/>
    <w:rsid w:val="008730D0"/>
    <w:rsid w:val="00876AEE"/>
    <w:rsid w:val="00880AEC"/>
    <w:rsid w:val="00882220"/>
    <w:rsid w:val="00883CB7"/>
    <w:rsid w:val="0088640E"/>
    <w:rsid w:val="00886E79"/>
    <w:rsid w:val="0088779F"/>
    <w:rsid w:val="008A77D5"/>
    <w:rsid w:val="008C0366"/>
    <w:rsid w:val="008C2EBE"/>
    <w:rsid w:val="008C33E4"/>
    <w:rsid w:val="008C4148"/>
    <w:rsid w:val="008C70A6"/>
    <w:rsid w:val="008D0685"/>
    <w:rsid w:val="008D1AB1"/>
    <w:rsid w:val="008E1C00"/>
    <w:rsid w:val="008E435A"/>
    <w:rsid w:val="008E59B9"/>
    <w:rsid w:val="008F0438"/>
    <w:rsid w:val="008F4DCE"/>
    <w:rsid w:val="00903875"/>
    <w:rsid w:val="00912D9B"/>
    <w:rsid w:val="00917D35"/>
    <w:rsid w:val="009464C2"/>
    <w:rsid w:val="00950C37"/>
    <w:rsid w:val="00966408"/>
    <w:rsid w:val="00966F20"/>
    <w:rsid w:val="0097007E"/>
    <w:rsid w:val="009715D3"/>
    <w:rsid w:val="00973607"/>
    <w:rsid w:val="009967EC"/>
    <w:rsid w:val="009A2E5C"/>
    <w:rsid w:val="009A4BCA"/>
    <w:rsid w:val="009B0216"/>
    <w:rsid w:val="009B35A4"/>
    <w:rsid w:val="009B5ED8"/>
    <w:rsid w:val="009C0B18"/>
    <w:rsid w:val="009C30DB"/>
    <w:rsid w:val="009C58A3"/>
    <w:rsid w:val="009D5786"/>
    <w:rsid w:val="009D6772"/>
    <w:rsid w:val="009E529C"/>
    <w:rsid w:val="009E5F8B"/>
    <w:rsid w:val="009E7B8B"/>
    <w:rsid w:val="009F201E"/>
    <w:rsid w:val="009F70E3"/>
    <w:rsid w:val="009F77A2"/>
    <w:rsid w:val="00A003F7"/>
    <w:rsid w:val="00A06597"/>
    <w:rsid w:val="00A078D6"/>
    <w:rsid w:val="00A131ED"/>
    <w:rsid w:val="00A14BF6"/>
    <w:rsid w:val="00A15424"/>
    <w:rsid w:val="00A161E4"/>
    <w:rsid w:val="00A307E7"/>
    <w:rsid w:val="00A34E5E"/>
    <w:rsid w:val="00A444EE"/>
    <w:rsid w:val="00A537C5"/>
    <w:rsid w:val="00A55D5B"/>
    <w:rsid w:val="00A61F4D"/>
    <w:rsid w:val="00A670FC"/>
    <w:rsid w:val="00A74631"/>
    <w:rsid w:val="00A75A94"/>
    <w:rsid w:val="00A808DC"/>
    <w:rsid w:val="00A80D19"/>
    <w:rsid w:val="00A92D75"/>
    <w:rsid w:val="00A93430"/>
    <w:rsid w:val="00A95B60"/>
    <w:rsid w:val="00A973C1"/>
    <w:rsid w:val="00AA1353"/>
    <w:rsid w:val="00AA5DE5"/>
    <w:rsid w:val="00AB26FD"/>
    <w:rsid w:val="00AC6FF2"/>
    <w:rsid w:val="00AD49EB"/>
    <w:rsid w:val="00AD4A58"/>
    <w:rsid w:val="00AD4E9A"/>
    <w:rsid w:val="00AE56E8"/>
    <w:rsid w:val="00AF041C"/>
    <w:rsid w:val="00AF43E4"/>
    <w:rsid w:val="00B24475"/>
    <w:rsid w:val="00B3601B"/>
    <w:rsid w:val="00B36124"/>
    <w:rsid w:val="00B50180"/>
    <w:rsid w:val="00B515D2"/>
    <w:rsid w:val="00B54835"/>
    <w:rsid w:val="00B573EE"/>
    <w:rsid w:val="00B62BB1"/>
    <w:rsid w:val="00B65E91"/>
    <w:rsid w:val="00B705EF"/>
    <w:rsid w:val="00B733EB"/>
    <w:rsid w:val="00B81F41"/>
    <w:rsid w:val="00B81FFB"/>
    <w:rsid w:val="00B84A22"/>
    <w:rsid w:val="00B85877"/>
    <w:rsid w:val="00BA4C5A"/>
    <w:rsid w:val="00BA731E"/>
    <w:rsid w:val="00BB3629"/>
    <w:rsid w:val="00BC2950"/>
    <w:rsid w:val="00BD5352"/>
    <w:rsid w:val="00BE5ECF"/>
    <w:rsid w:val="00C0650D"/>
    <w:rsid w:val="00C41F01"/>
    <w:rsid w:val="00C4526F"/>
    <w:rsid w:val="00C46525"/>
    <w:rsid w:val="00C46532"/>
    <w:rsid w:val="00C51D13"/>
    <w:rsid w:val="00C52466"/>
    <w:rsid w:val="00C579FB"/>
    <w:rsid w:val="00C6749A"/>
    <w:rsid w:val="00C74D18"/>
    <w:rsid w:val="00C77C02"/>
    <w:rsid w:val="00C90A4E"/>
    <w:rsid w:val="00C90FE9"/>
    <w:rsid w:val="00C976E9"/>
    <w:rsid w:val="00C97B41"/>
    <w:rsid w:val="00CB0118"/>
    <w:rsid w:val="00CB5E75"/>
    <w:rsid w:val="00CB63B1"/>
    <w:rsid w:val="00CC3F8F"/>
    <w:rsid w:val="00CC7493"/>
    <w:rsid w:val="00CE0911"/>
    <w:rsid w:val="00CE1181"/>
    <w:rsid w:val="00CE1CD4"/>
    <w:rsid w:val="00CE3E06"/>
    <w:rsid w:val="00CE7335"/>
    <w:rsid w:val="00CF1595"/>
    <w:rsid w:val="00CF53C9"/>
    <w:rsid w:val="00D04415"/>
    <w:rsid w:val="00D201E5"/>
    <w:rsid w:val="00D22A05"/>
    <w:rsid w:val="00D34442"/>
    <w:rsid w:val="00D41605"/>
    <w:rsid w:val="00D44864"/>
    <w:rsid w:val="00D45C80"/>
    <w:rsid w:val="00D52D2A"/>
    <w:rsid w:val="00D54BCA"/>
    <w:rsid w:val="00D56DBB"/>
    <w:rsid w:val="00D63156"/>
    <w:rsid w:val="00D65087"/>
    <w:rsid w:val="00D67F70"/>
    <w:rsid w:val="00D7198C"/>
    <w:rsid w:val="00D72EC1"/>
    <w:rsid w:val="00D738CB"/>
    <w:rsid w:val="00D77492"/>
    <w:rsid w:val="00D81268"/>
    <w:rsid w:val="00D93ABA"/>
    <w:rsid w:val="00DB1A09"/>
    <w:rsid w:val="00DC5DE6"/>
    <w:rsid w:val="00DD2134"/>
    <w:rsid w:val="00DE0B56"/>
    <w:rsid w:val="00DE0DDD"/>
    <w:rsid w:val="00DE64D6"/>
    <w:rsid w:val="00DF094A"/>
    <w:rsid w:val="00DF2FC9"/>
    <w:rsid w:val="00DF541C"/>
    <w:rsid w:val="00E143E2"/>
    <w:rsid w:val="00E16221"/>
    <w:rsid w:val="00E1705B"/>
    <w:rsid w:val="00E22C26"/>
    <w:rsid w:val="00E26A3F"/>
    <w:rsid w:val="00E4144C"/>
    <w:rsid w:val="00E43032"/>
    <w:rsid w:val="00E460EA"/>
    <w:rsid w:val="00E466EA"/>
    <w:rsid w:val="00E53282"/>
    <w:rsid w:val="00E55B2F"/>
    <w:rsid w:val="00E64DE7"/>
    <w:rsid w:val="00E6547B"/>
    <w:rsid w:val="00E66D84"/>
    <w:rsid w:val="00E70E47"/>
    <w:rsid w:val="00E76745"/>
    <w:rsid w:val="00E90E91"/>
    <w:rsid w:val="00E90EB5"/>
    <w:rsid w:val="00E92E22"/>
    <w:rsid w:val="00EA01EC"/>
    <w:rsid w:val="00EA4CBC"/>
    <w:rsid w:val="00EC56C4"/>
    <w:rsid w:val="00EC5D4C"/>
    <w:rsid w:val="00EC6750"/>
    <w:rsid w:val="00ED1383"/>
    <w:rsid w:val="00ED354B"/>
    <w:rsid w:val="00ED3D11"/>
    <w:rsid w:val="00ED61ED"/>
    <w:rsid w:val="00ED6CB2"/>
    <w:rsid w:val="00ED7661"/>
    <w:rsid w:val="00EE0311"/>
    <w:rsid w:val="00EE50F5"/>
    <w:rsid w:val="00EF30E9"/>
    <w:rsid w:val="00EF5D30"/>
    <w:rsid w:val="00F014D3"/>
    <w:rsid w:val="00F03874"/>
    <w:rsid w:val="00F047FB"/>
    <w:rsid w:val="00F050DF"/>
    <w:rsid w:val="00F07F16"/>
    <w:rsid w:val="00F139B4"/>
    <w:rsid w:val="00F20EE6"/>
    <w:rsid w:val="00F2169A"/>
    <w:rsid w:val="00F23715"/>
    <w:rsid w:val="00F25214"/>
    <w:rsid w:val="00F3006E"/>
    <w:rsid w:val="00F33C3E"/>
    <w:rsid w:val="00F47833"/>
    <w:rsid w:val="00F55960"/>
    <w:rsid w:val="00F60FAC"/>
    <w:rsid w:val="00F671A2"/>
    <w:rsid w:val="00F67205"/>
    <w:rsid w:val="00F860AF"/>
    <w:rsid w:val="00F86264"/>
    <w:rsid w:val="00F8752A"/>
    <w:rsid w:val="00F904E5"/>
    <w:rsid w:val="00FB3B77"/>
    <w:rsid w:val="00FC1F95"/>
    <w:rsid w:val="00FD0210"/>
    <w:rsid w:val="00FE408A"/>
    <w:rsid w:val="00FE5E88"/>
    <w:rsid w:val="00FF41D1"/>
    <w:rsid w:val="00FF59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31BD"/>
  <w15:docId w15:val="{203A9FDD-7F6A-4E07-8C0E-52FC2D22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58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4BD"/>
    <w:rPr>
      <w:color w:val="0563C1" w:themeColor="hyperlink"/>
      <w:u w:val="single"/>
    </w:rPr>
  </w:style>
  <w:style w:type="paragraph" w:styleId="FootnoteText">
    <w:name w:val="footnote text"/>
    <w:basedOn w:val="Normal"/>
    <w:link w:val="FootnoteTextChar"/>
    <w:uiPriority w:val="99"/>
    <w:semiHidden/>
    <w:unhideWhenUsed/>
    <w:rsid w:val="00DB1A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A09"/>
    <w:rPr>
      <w:sz w:val="20"/>
      <w:szCs w:val="20"/>
    </w:rPr>
  </w:style>
  <w:style w:type="character" w:styleId="FootnoteReference">
    <w:name w:val="footnote reference"/>
    <w:basedOn w:val="DefaultParagraphFont"/>
    <w:uiPriority w:val="99"/>
    <w:semiHidden/>
    <w:unhideWhenUsed/>
    <w:rsid w:val="00DB1A09"/>
    <w:rPr>
      <w:vertAlign w:val="superscript"/>
    </w:rPr>
  </w:style>
  <w:style w:type="paragraph" w:styleId="Header">
    <w:name w:val="header"/>
    <w:basedOn w:val="Normal"/>
    <w:link w:val="HeaderChar"/>
    <w:uiPriority w:val="99"/>
    <w:unhideWhenUsed/>
    <w:rsid w:val="00CE1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CD4"/>
  </w:style>
  <w:style w:type="paragraph" w:styleId="Footer">
    <w:name w:val="footer"/>
    <w:basedOn w:val="Normal"/>
    <w:link w:val="FooterChar"/>
    <w:uiPriority w:val="99"/>
    <w:unhideWhenUsed/>
    <w:rsid w:val="00CE1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CD4"/>
  </w:style>
  <w:style w:type="paragraph" w:styleId="BalloonText">
    <w:name w:val="Balloon Text"/>
    <w:basedOn w:val="Normal"/>
    <w:link w:val="BalloonTextChar"/>
    <w:uiPriority w:val="99"/>
    <w:semiHidden/>
    <w:unhideWhenUsed/>
    <w:rsid w:val="00F30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06E"/>
    <w:rPr>
      <w:rFonts w:ascii="Segoe UI" w:hAnsi="Segoe UI" w:cs="Segoe UI"/>
      <w:sz w:val="18"/>
      <w:szCs w:val="18"/>
    </w:rPr>
  </w:style>
  <w:style w:type="character" w:styleId="CommentReference">
    <w:name w:val="annotation reference"/>
    <w:basedOn w:val="DefaultParagraphFont"/>
    <w:uiPriority w:val="99"/>
    <w:semiHidden/>
    <w:unhideWhenUsed/>
    <w:rsid w:val="00B62BB1"/>
    <w:rPr>
      <w:sz w:val="16"/>
      <w:szCs w:val="16"/>
    </w:rPr>
  </w:style>
  <w:style w:type="paragraph" w:styleId="CommentText">
    <w:name w:val="annotation text"/>
    <w:basedOn w:val="Normal"/>
    <w:link w:val="CommentTextChar"/>
    <w:uiPriority w:val="99"/>
    <w:unhideWhenUsed/>
    <w:rsid w:val="00B62BB1"/>
    <w:pPr>
      <w:spacing w:line="240" w:lineRule="auto"/>
    </w:pPr>
    <w:rPr>
      <w:sz w:val="20"/>
      <w:szCs w:val="20"/>
    </w:rPr>
  </w:style>
  <w:style w:type="character" w:customStyle="1" w:styleId="CommentTextChar">
    <w:name w:val="Comment Text Char"/>
    <w:basedOn w:val="DefaultParagraphFont"/>
    <w:link w:val="CommentText"/>
    <w:uiPriority w:val="99"/>
    <w:rsid w:val="00B62BB1"/>
    <w:rPr>
      <w:sz w:val="20"/>
      <w:szCs w:val="20"/>
    </w:rPr>
  </w:style>
  <w:style w:type="paragraph" w:styleId="CommentSubject">
    <w:name w:val="annotation subject"/>
    <w:basedOn w:val="CommentText"/>
    <w:next w:val="CommentText"/>
    <w:link w:val="CommentSubjectChar"/>
    <w:uiPriority w:val="99"/>
    <w:semiHidden/>
    <w:unhideWhenUsed/>
    <w:rsid w:val="00B62BB1"/>
    <w:rPr>
      <w:b/>
      <w:bCs/>
    </w:rPr>
  </w:style>
  <w:style w:type="character" w:customStyle="1" w:styleId="CommentSubjectChar">
    <w:name w:val="Comment Subject Char"/>
    <w:basedOn w:val="CommentTextChar"/>
    <w:link w:val="CommentSubject"/>
    <w:uiPriority w:val="99"/>
    <w:semiHidden/>
    <w:rsid w:val="00B62BB1"/>
    <w:rPr>
      <w:b/>
      <w:bCs/>
      <w:sz w:val="20"/>
      <w:szCs w:val="20"/>
    </w:rPr>
  </w:style>
  <w:style w:type="character" w:customStyle="1" w:styleId="Heading2Char">
    <w:name w:val="Heading 2 Char"/>
    <w:basedOn w:val="DefaultParagraphFont"/>
    <w:link w:val="Heading2"/>
    <w:uiPriority w:val="9"/>
    <w:semiHidden/>
    <w:rsid w:val="000858C3"/>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315714"/>
    <w:pPr>
      <w:spacing w:after="0" w:line="240" w:lineRule="auto"/>
    </w:pPr>
  </w:style>
  <w:style w:type="paragraph" w:styleId="ListParagraph">
    <w:name w:val="List Paragraph"/>
    <w:basedOn w:val="Normal"/>
    <w:uiPriority w:val="34"/>
    <w:qFormat/>
    <w:rsid w:val="00440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7432">
      <w:bodyDiv w:val="1"/>
      <w:marLeft w:val="0"/>
      <w:marRight w:val="0"/>
      <w:marTop w:val="0"/>
      <w:marBottom w:val="0"/>
      <w:divBdr>
        <w:top w:val="none" w:sz="0" w:space="0" w:color="auto"/>
        <w:left w:val="none" w:sz="0" w:space="0" w:color="auto"/>
        <w:bottom w:val="none" w:sz="0" w:space="0" w:color="auto"/>
        <w:right w:val="none" w:sz="0" w:space="0" w:color="auto"/>
      </w:divBdr>
    </w:div>
    <w:div w:id="170611547">
      <w:bodyDiv w:val="1"/>
      <w:marLeft w:val="0"/>
      <w:marRight w:val="0"/>
      <w:marTop w:val="0"/>
      <w:marBottom w:val="0"/>
      <w:divBdr>
        <w:top w:val="none" w:sz="0" w:space="0" w:color="auto"/>
        <w:left w:val="none" w:sz="0" w:space="0" w:color="auto"/>
        <w:bottom w:val="none" w:sz="0" w:space="0" w:color="auto"/>
        <w:right w:val="none" w:sz="0" w:space="0" w:color="auto"/>
      </w:divBdr>
    </w:div>
    <w:div w:id="230433836">
      <w:bodyDiv w:val="1"/>
      <w:marLeft w:val="0"/>
      <w:marRight w:val="0"/>
      <w:marTop w:val="0"/>
      <w:marBottom w:val="0"/>
      <w:divBdr>
        <w:top w:val="none" w:sz="0" w:space="0" w:color="auto"/>
        <w:left w:val="none" w:sz="0" w:space="0" w:color="auto"/>
        <w:bottom w:val="none" w:sz="0" w:space="0" w:color="auto"/>
        <w:right w:val="none" w:sz="0" w:space="0" w:color="auto"/>
      </w:divBdr>
    </w:div>
    <w:div w:id="248393984">
      <w:bodyDiv w:val="1"/>
      <w:marLeft w:val="0"/>
      <w:marRight w:val="0"/>
      <w:marTop w:val="0"/>
      <w:marBottom w:val="0"/>
      <w:divBdr>
        <w:top w:val="none" w:sz="0" w:space="0" w:color="auto"/>
        <w:left w:val="none" w:sz="0" w:space="0" w:color="auto"/>
        <w:bottom w:val="none" w:sz="0" w:space="0" w:color="auto"/>
        <w:right w:val="none" w:sz="0" w:space="0" w:color="auto"/>
      </w:divBdr>
    </w:div>
    <w:div w:id="384722717">
      <w:bodyDiv w:val="1"/>
      <w:marLeft w:val="0"/>
      <w:marRight w:val="0"/>
      <w:marTop w:val="0"/>
      <w:marBottom w:val="0"/>
      <w:divBdr>
        <w:top w:val="none" w:sz="0" w:space="0" w:color="auto"/>
        <w:left w:val="none" w:sz="0" w:space="0" w:color="auto"/>
        <w:bottom w:val="none" w:sz="0" w:space="0" w:color="auto"/>
        <w:right w:val="none" w:sz="0" w:space="0" w:color="auto"/>
      </w:divBdr>
    </w:div>
    <w:div w:id="467940316">
      <w:bodyDiv w:val="1"/>
      <w:marLeft w:val="0"/>
      <w:marRight w:val="0"/>
      <w:marTop w:val="0"/>
      <w:marBottom w:val="0"/>
      <w:divBdr>
        <w:top w:val="none" w:sz="0" w:space="0" w:color="auto"/>
        <w:left w:val="none" w:sz="0" w:space="0" w:color="auto"/>
        <w:bottom w:val="none" w:sz="0" w:space="0" w:color="auto"/>
        <w:right w:val="none" w:sz="0" w:space="0" w:color="auto"/>
      </w:divBdr>
    </w:div>
    <w:div w:id="623077915">
      <w:bodyDiv w:val="1"/>
      <w:marLeft w:val="0"/>
      <w:marRight w:val="0"/>
      <w:marTop w:val="0"/>
      <w:marBottom w:val="0"/>
      <w:divBdr>
        <w:top w:val="none" w:sz="0" w:space="0" w:color="auto"/>
        <w:left w:val="none" w:sz="0" w:space="0" w:color="auto"/>
        <w:bottom w:val="none" w:sz="0" w:space="0" w:color="auto"/>
        <w:right w:val="none" w:sz="0" w:space="0" w:color="auto"/>
      </w:divBdr>
    </w:div>
    <w:div w:id="917715136">
      <w:bodyDiv w:val="1"/>
      <w:marLeft w:val="0"/>
      <w:marRight w:val="0"/>
      <w:marTop w:val="0"/>
      <w:marBottom w:val="0"/>
      <w:divBdr>
        <w:top w:val="none" w:sz="0" w:space="0" w:color="auto"/>
        <w:left w:val="none" w:sz="0" w:space="0" w:color="auto"/>
        <w:bottom w:val="none" w:sz="0" w:space="0" w:color="auto"/>
        <w:right w:val="none" w:sz="0" w:space="0" w:color="auto"/>
      </w:divBdr>
    </w:div>
    <w:div w:id="1899197598">
      <w:bodyDiv w:val="1"/>
      <w:marLeft w:val="0"/>
      <w:marRight w:val="0"/>
      <w:marTop w:val="0"/>
      <w:marBottom w:val="0"/>
      <w:divBdr>
        <w:top w:val="none" w:sz="0" w:space="0" w:color="auto"/>
        <w:left w:val="none" w:sz="0" w:space="0" w:color="auto"/>
        <w:bottom w:val="none" w:sz="0" w:space="0" w:color="auto"/>
        <w:right w:val="none" w:sz="0" w:space="0" w:color="auto"/>
      </w:divBdr>
    </w:div>
    <w:div w:id="2072265485">
      <w:bodyDiv w:val="1"/>
      <w:marLeft w:val="0"/>
      <w:marRight w:val="0"/>
      <w:marTop w:val="0"/>
      <w:marBottom w:val="0"/>
      <w:divBdr>
        <w:top w:val="none" w:sz="0" w:space="0" w:color="auto"/>
        <w:left w:val="none" w:sz="0" w:space="0" w:color="auto"/>
        <w:bottom w:val="none" w:sz="0" w:space="0" w:color="auto"/>
        <w:right w:val="none" w:sz="0" w:space="0" w:color="auto"/>
      </w:divBdr>
    </w:div>
    <w:div w:id="2112318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maninakis@ensafirca.com" TargetMode="External"/><Relationship Id="rId4" Type="http://schemas.openxmlformats.org/officeDocument/2006/relationships/webSettings" Target="webSettings.xml"/><Relationship Id="rId9" Type="http://schemas.openxmlformats.org/officeDocument/2006/relationships/hyperlink" Target="mailto:emaninakis@ensafir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BD88-8B7B-4D87-9F9D-FF786B0D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3606</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Naude</dc:creator>
  <cp:lastModifiedBy>Carine Naude</cp:lastModifiedBy>
  <cp:revision>3</cp:revision>
  <cp:lastPrinted>2024-05-30T08:39:00Z</cp:lastPrinted>
  <dcterms:created xsi:type="dcterms:W3CDTF">2024-06-10T09:34:00Z</dcterms:created>
  <dcterms:modified xsi:type="dcterms:W3CDTF">2024-06-10T09:34:00Z</dcterms:modified>
</cp:coreProperties>
</file>