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4DD3" w14:textId="77777777" w:rsidR="00644C3F" w:rsidRPr="008F5B57" w:rsidRDefault="00644C3F" w:rsidP="00644C3F">
      <w:pPr>
        <w:spacing w:line="360" w:lineRule="auto"/>
        <w:jc w:val="center"/>
        <w:rPr>
          <w:b/>
          <w:bCs/>
          <w:sz w:val="28"/>
          <w:szCs w:val="28"/>
          <w:lang w:val="en-GB" w:eastAsia="en-US"/>
        </w:rPr>
      </w:pPr>
      <w:bookmarkStart w:id="0" w:name="_GoBack"/>
      <w:bookmarkEnd w:id="0"/>
      <w:r w:rsidRPr="008F5B57">
        <w:rPr>
          <w:b/>
          <w:bCs/>
          <w:noProof/>
          <w:sz w:val="28"/>
          <w:szCs w:val="28"/>
          <w:lang w:eastAsia="en-ZA"/>
        </w:rPr>
        <w:drawing>
          <wp:anchor distT="0" distB="0" distL="114300" distR="114300" simplePos="0" relativeHeight="251659264" behindDoc="1" locked="0" layoutInCell="1" allowOverlap="1" wp14:anchorId="21080693" wp14:editId="4BF10414">
            <wp:simplePos x="0" y="0"/>
            <wp:positionH relativeFrom="column">
              <wp:posOffset>2400300</wp:posOffset>
            </wp:positionH>
            <wp:positionV relativeFrom="paragraph">
              <wp:posOffset>47625</wp:posOffset>
            </wp:positionV>
            <wp:extent cx="804545" cy="914400"/>
            <wp:effectExtent l="0" t="0" r="0" b="0"/>
            <wp:wrapTight wrapText="bothSides">
              <wp:wrapPolygon edited="0">
                <wp:start x="0" y="0"/>
                <wp:lineTo x="0" y="21150"/>
                <wp:lineTo x="20969" y="21150"/>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pic:spPr>
                </pic:pic>
              </a:graphicData>
            </a:graphic>
          </wp:anchor>
        </w:drawing>
      </w:r>
    </w:p>
    <w:p w14:paraId="15666EF2" w14:textId="77777777" w:rsidR="00644C3F" w:rsidRPr="008F5B57" w:rsidRDefault="00644C3F" w:rsidP="00644C3F">
      <w:pPr>
        <w:spacing w:line="360" w:lineRule="auto"/>
        <w:jc w:val="center"/>
        <w:rPr>
          <w:b/>
          <w:bCs/>
          <w:sz w:val="28"/>
          <w:szCs w:val="28"/>
          <w:lang w:val="en-GB" w:eastAsia="en-US"/>
        </w:rPr>
      </w:pPr>
    </w:p>
    <w:p w14:paraId="15BB04D8" w14:textId="77777777" w:rsidR="00644C3F" w:rsidRPr="008F5B57" w:rsidRDefault="00644C3F" w:rsidP="00644C3F">
      <w:pPr>
        <w:spacing w:line="360" w:lineRule="auto"/>
        <w:jc w:val="center"/>
        <w:rPr>
          <w:b/>
          <w:bCs/>
          <w:sz w:val="28"/>
          <w:szCs w:val="28"/>
          <w:lang w:val="en-GB" w:eastAsia="en-US"/>
        </w:rPr>
      </w:pPr>
    </w:p>
    <w:p w14:paraId="42B59E85" w14:textId="77777777" w:rsidR="00644C3F" w:rsidRPr="008F5B57" w:rsidRDefault="00644C3F" w:rsidP="00644C3F">
      <w:pPr>
        <w:spacing w:line="276" w:lineRule="auto"/>
        <w:jc w:val="center"/>
        <w:rPr>
          <w:b/>
          <w:bCs/>
          <w:sz w:val="28"/>
          <w:szCs w:val="28"/>
          <w:lang w:val="en-GB" w:eastAsia="en-US"/>
        </w:rPr>
      </w:pPr>
    </w:p>
    <w:p w14:paraId="4C8F3C2B" w14:textId="77777777" w:rsidR="00644C3F" w:rsidRPr="008F5B57" w:rsidRDefault="00644C3F" w:rsidP="00644C3F">
      <w:pPr>
        <w:spacing w:line="276" w:lineRule="auto"/>
        <w:jc w:val="center"/>
        <w:rPr>
          <w:b/>
          <w:bCs/>
          <w:sz w:val="28"/>
          <w:szCs w:val="28"/>
          <w:lang w:val="en-GB" w:eastAsia="en-US"/>
        </w:rPr>
      </w:pPr>
      <w:r w:rsidRPr="008F5B57">
        <w:rPr>
          <w:b/>
          <w:bCs/>
          <w:sz w:val="28"/>
          <w:szCs w:val="28"/>
          <w:lang w:val="en-GB" w:eastAsia="en-US"/>
        </w:rPr>
        <w:t>THE SUPREME COURT OF APPEAL OF SOUTH AFRICA</w:t>
      </w:r>
    </w:p>
    <w:p w14:paraId="2E040E05" w14:textId="77777777" w:rsidR="00644C3F" w:rsidRPr="008F5B57" w:rsidRDefault="00644C3F" w:rsidP="00644C3F">
      <w:pPr>
        <w:keepNext/>
        <w:spacing w:line="276" w:lineRule="auto"/>
        <w:jc w:val="center"/>
        <w:outlineLvl w:val="2"/>
        <w:rPr>
          <w:b/>
          <w:iCs/>
          <w:sz w:val="28"/>
          <w:szCs w:val="28"/>
          <w:lang w:val="en-GB" w:eastAsia="en-US"/>
        </w:rPr>
      </w:pPr>
      <w:r w:rsidRPr="008F5B57">
        <w:rPr>
          <w:b/>
          <w:iCs/>
          <w:sz w:val="28"/>
          <w:szCs w:val="28"/>
          <w:lang w:val="en-GB" w:eastAsia="en-US"/>
        </w:rPr>
        <w:t>JUDGMENT</w:t>
      </w:r>
    </w:p>
    <w:p w14:paraId="6C9AABD5" w14:textId="77777777" w:rsidR="00644C3F" w:rsidRPr="008F5B57" w:rsidRDefault="00644C3F" w:rsidP="00375E33">
      <w:pPr>
        <w:keepNext/>
        <w:spacing w:line="276" w:lineRule="auto"/>
        <w:ind w:left="5760"/>
        <w:jc w:val="right"/>
        <w:outlineLvl w:val="2"/>
        <w:rPr>
          <w:b/>
          <w:iCs/>
          <w:sz w:val="28"/>
          <w:szCs w:val="28"/>
          <w:lang w:val="en-GB" w:eastAsia="en-US"/>
        </w:rPr>
      </w:pPr>
      <w:r w:rsidRPr="008F5B57">
        <w:rPr>
          <w:b/>
          <w:sz w:val="28"/>
          <w:szCs w:val="28"/>
          <w:lang w:val="en-GB" w:eastAsia="en-US"/>
        </w:rPr>
        <w:tab/>
        <w:t xml:space="preserve">                                                                                                                                                                                                                                                    </w:t>
      </w:r>
      <w:r w:rsidR="00C40767" w:rsidRPr="008F5B57">
        <w:rPr>
          <w:b/>
          <w:sz w:val="28"/>
          <w:szCs w:val="28"/>
          <w:lang w:val="en-GB" w:eastAsia="en-US"/>
        </w:rPr>
        <w:t xml:space="preserve">   </w:t>
      </w:r>
      <w:r w:rsidRPr="008F5B57">
        <w:rPr>
          <w:b/>
          <w:sz w:val="28"/>
          <w:szCs w:val="28"/>
          <w:lang w:val="en-GB" w:eastAsia="en-US"/>
        </w:rPr>
        <w:t xml:space="preserve">Not Reportable                                               </w:t>
      </w:r>
    </w:p>
    <w:p w14:paraId="04BEF84D" w14:textId="77777777" w:rsidR="00644C3F" w:rsidRPr="008F5B57" w:rsidRDefault="00644C3F" w:rsidP="00644C3F">
      <w:pPr>
        <w:spacing w:line="276" w:lineRule="auto"/>
        <w:jc w:val="right"/>
        <w:rPr>
          <w:sz w:val="28"/>
          <w:szCs w:val="28"/>
          <w:lang w:val="en-GB" w:eastAsia="en-US"/>
        </w:rPr>
      </w:pPr>
      <w:r w:rsidRPr="008F5B57">
        <w:rPr>
          <w:sz w:val="28"/>
          <w:szCs w:val="28"/>
          <w:lang w:val="en-GB" w:eastAsia="en-US"/>
        </w:rPr>
        <w:t xml:space="preserve">                              Case no: </w:t>
      </w:r>
      <w:r w:rsidR="00585AE5" w:rsidRPr="008F5B57">
        <w:rPr>
          <w:sz w:val="28"/>
          <w:szCs w:val="28"/>
          <w:lang w:val="en-GB" w:eastAsia="en-US"/>
        </w:rPr>
        <w:t>42</w:t>
      </w:r>
      <w:r w:rsidR="00D906AA" w:rsidRPr="008F5B57">
        <w:rPr>
          <w:sz w:val="28"/>
          <w:szCs w:val="28"/>
          <w:lang w:val="en-GB" w:eastAsia="en-US"/>
        </w:rPr>
        <w:t>0</w:t>
      </w:r>
      <w:r w:rsidRPr="008F5B57">
        <w:rPr>
          <w:sz w:val="28"/>
          <w:szCs w:val="28"/>
          <w:lang w:val="en-GB" w:eastAsia="en-US"/>
        </w:rPr>
        <w:t>/2023</w:t>
      </w:r>
    </w:p>
    <w:p w14:paraId="2D48676F" w14:textId="77777777" w:rsidR="00644C3F" w:rsidRPr="008F5B57" w:rsidRDefault="00644C3F" w:rsidP="00644C3F">
      <w:pPr>
        <w:spacing w:line="360" w:lineRule="auto"/>
        <w:rPr>
          <w:sz w:val="28"/>
          <w:szCs w:val="28"/>
          <w:lang w:val="en-GB" w:eastAsia="en-US"/>
        </w:rPr>
      </w:pPr>
    </w:p>
    <w:p w14:paraId="2C85D0ED" w14:textId="388A38C2" w:rsidR="00644C3F" w:rsidRPr="008F5B57" w:rsidRDefault="00644C3F" w:rsidP="00644C3F">
      <w:pPr>
        <w:spacing w:line="360" w:lineRule="auto"/>
        <w:rPr>
          <w:sz w:val="28"/>
          <w:szCs w:val="28"/>
          <w:lang w:val="en-GB" w:eastAsia="en-US"/>
        </w:rPr>
      </w:pPr>
      <w:r w:rsidRPr="008F5B57">
        <w:rPr>
          <w:sz w:val="28"/>
          <w:szCs w:val="28"/>
          <w:lang w:val="en-GB" w:eastAsia="en-US"/>
        </w:rPr>
        <w:t>In the matter between:</w:t>
      </w:r>
    </w:p>
    <w:p w14:paraId="24ACEF83" w14:textId="5F976225" w:rsidR="00644C3F" w:rsidRPr="008F5B57" w:rsidRDefault="00585AE5" w:rsidP="00375E33">
      <w:pPr>
        <w:tabs>
          <w:tab w:val="left" w:pos="6096"/>
        </w:tabs>
        <w:spacing w:line="360" w:lineRule="auto"/>
        <w:jc w:val="both"/>
        <w:rPr>
          <w:b/>
          <w:sz w:val="28"/>
          <w:szCs w:val="28"/>
          <w:lang w:val="en-GB" w:eastAsia="en-US"/>
        </w:rPr>
      </w:pPr>
      <w:r w:rsidRPr="008F5B57">
        <w:rPr>
          <w:b/>
          <w:bCs/>
          <w:caps/>
          <w:sz w:val="28"/>
          <w:szCs w:val="28"/>
          <w:lang w:val="en-GB" w:eastAsia="en-US"/>
        </w:rPr>
        <w:t>Polo susan pitso</w:t>
      </w:r>
      <w:r w:rsidR="0051054F" w:rsidRPr="008F5B57">
        <w:rPr>
          <w:b/>
          <w:bCs/>
          <w:caps/>
          <w:sz w:val="28"/>
          <w:szCs w:val="28"/>
          <w:lang w:val="en-GB" w:eastAsia="en-US"/>
        </w:rPr>
        <w:t xml:space="preserve"> no</w:t>
      </w:r>
      <w:r w:rsidR="0051054F" w:rsidRPr="008F5B57">
        <w:rPr>
          <w:b/>
          <w:bCs/>
          <w:caps/>
          <w:sz w:val="28"/>
          <w:szCs w:val="28"/>
          <w:lang w:val="en-GB" w:eastAsia="en-US"/>
        </w:rPr>
        <w:tab/>
        <w:t xml:space="preserve">     FIRST </w:t>
      </w:r>
      <w:r w:rsidR="00644C3F" w:rsidRPr="008F5B57">
        <w:rPr>
          <w:b/>
          <w:sz w:val="28"/>
          <w:szCs w:val="28"/>
          <w:lang w:val="en-GB" w:eastAsia="en-US"/>
        </w:rPr>
        <w:t>APPELLANT</w:t>
      </w:r>
    </w:p>
    <w:p w14:paraId="196D3F25" w14:textId="77777777" w:rsidR="004C25B8" w:rsidRPr="008F5B57" w:rsidRDefault="004C25B8" w:rsidP="004C25B8">
      <w:pPr>
        <w:spacing w:line="360" w:lineRule="auto"/>
        <w:rPr>
          <w:b/>
          <w:sz w:val="28"/>
          <w:szCs w:val="28"/>
          <w:lang w:val="en-GB" w:eastAsia="en-US"/>
        </w:rPr>
      </w:pPr>
      <w:r w:rsidRPr="008F5B57">
        <w:rPr>
          <w:b/>
          <w:sz w:val="28"/>
          <w:szCs w:val="28"/>
          <w:lang w:val="en-GB" w:eastAsia="en-US"/>
        </w:rPr>
        <w:t>POLO SUSAN PITSO</w:t>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t xml:space="preserve">    SECOND APPELLANT</w:t>
      </w:r>
    </w:p>
    <w:p w14:paraId="0F1C3E05" w14:textId="77777777" w:rsidR="004C25B8" w:rsidRPr="008F5B57" w:rsidRDefault="004C25B8" w:rsidP="004C25B8">
      <w:pPr>
        <w:spacing w:line="360" w:lineRule="auto"/>
        <w:rPr>
          <w:b/>
          <w:sz w:val="28"/>
          <w:szCs w:val="28"/>
          <w:lang w:val="en-GB" w:eastAsia="en-US"/>
        </w:rPr>
      </w:pPr>
      <w:r w:rsidRPr="008F5B57">
        <w:rPr>
          <w:b/>
          <w:sz w:val="28"/>
          <w:szCs w:val="28"/>
          <w:lang w:val="en-GB" w:eastAsia="en-US"/>
        </w:rPr>
        <w:t>LIPALESA PITSO</w:t>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t xml:space="preserve">        THIRD APPELLANT</w:t>
      </w:r>
    </w:p>
    <w:p w14:paraId="4983F58C" w14:textId="77777777" w:rsidR="004C25B8" w:rsidRPr="008F5B57" w:rsidRDefault="004C25B8" w:rsidP="004C25B8">
      <w:pPr>
        <w:spacing w:line="360" w:lineRule="auto"/>
        <w:rPr>
          <w:b/>
          <w:sz w:val="28"/>
          <w:szCs w:val="28"/>
          <w:lang w:val="en-GB" w:eastAsia="en-US"/>
        </w:rPr>
      </w:pPr>
      <w:r w:rsidRPr="008F5B57">
        <w:rPr>
          <w:b/>
          <w:sz w:val="28"/>
          <w:szCs w:val="28"/>
          <w:lang w:val="en-GB" w:eastAsia="en-US"/>
        </w:rPr>
        <w:t>TLOTLISO PITSO</w:t>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r>
      <w:r w:rsidRPr="008F5B57">
        <w:rPr>
          <w:b/>
          <w:sz w:val="28"/>
          <w:szCs w:val="28"/>
          <w:lang w:val="en-GB" w:eastAsia="en-US"/>
        </w:rPr>
        <w:tab/>
        <w:t xml:space="preserve">    FOURTH APPELLANT</w:t>
      </w:r>
    </w:p>
    <w:p w14:paraId="69B3F93A" w14:textId="7340DE4F" w:rsidR="004C25B8" w:rsidRPr="008F5B57" w:rsidRDefault="004C25B8" w:rsidP="00375E33">
      <w:pPr>
        <w:spacing w:line="360" w:lineRule="auto"/>
        <w:jc w:val="both"/>
        <w:rPr>
          <w:b/>
          <w:sz w:val="28"/>
          <w:szCs w:val="28"/>
          <w:lang w:val="en-GB" w:eastAsia="en-US"/>
        </w:rPr>
      </w:pPr>
      <w:r w:rsidRPr="008F5B57">
        <w:rPr>
          <w:b/>
          <w:sz w:val="28"/>
          <w:szCs w:val="28"/>
          <w:lang w:val="en-GB" w:eastAsia="en-US"/>
        </w:rPr>
        <w:t>MASTER OF THE HIGH COURT</w:t>
      </w:r>
      <w:r w:rsidR="0051054F" w:rsidRPr="008F5B57">
        <w:rPr>
          <w:b/>
          <w:sz w:val="28"/>
          <w:szCs w:val="28"/>
          <w:lang w:val="en-GB" w:eastAsia="en-US"/>
        </w:rPr>
        <w:t>, PRETORIA</w:t>
      </w:r>
      <w:r w:rsidRPr="008F5B57">
        <w:rPr>
          <w:b/>
          <w:sz w:val="28"/>
          <w:szCs w:val="28"/>
          <w:lang w:val="en-GB" w:eastAsia="en-US"/>
        </w:rPr>
        <w:t xml:space="preserve">       </w:t>
      </w:r>
      <w:r w:rsidR="0051054F" w:rsidRPr="008F5B57">
        <w:rPr>
          <w:b/>
          <w:sz w:val="28"/>
          <w:szCs w:val="28"/>
          <w:lang w:val="en-GB" w:eastAsia="en-US"/>
        </w:rPr>
        <w:t xml:space="preserve"> </w:t>
      </w:r>
      <w:r w:rsidRPr="008F5B57">
        <w:rPr>
          <w:b/>
          <w:sz w:val="28"/>
          <w:szCs w:val="28"/>
          <w:lang w:val="en-GB" w:eastAsia="en-US"/>
        </w:rPr>
        <w:t>FIFTH APPELLANT</w:t>
      </w:r>
    </w:p>
    <w:p w14:paraId="386D07ED" w14:textId="77777777" w:rsidR="00644C3F" w:rsidRPr="008F5B57" w:rsidRDefault="004C25B8" w:rsidP="004C25B8">
      <w:pPr>
        <w:spacing w:line="360" w:lineRule="auto"/>
        <w:rPr>
          <w:b/>
          <w:sz w:val="28"/>
          <w:szCs w:val="28"/>
          <w:lang w:val="en-GB" w:eastAsia="en-US"/>
        </w:rPr>
      </w:pPr>
      <w:r w:rsidRPr="008F5B57">
        <w:rPr>
          <w:b/>
          <w:sz w:val="28"/>
          <w:szCs w:val="28"/>
          <w:lang w:val="en-GB" w:eastAsia="en-US"/>
        </w:rPr>
        <w:t xml:space="preserve">SELEKA ATTORNEYS                   </w:t>
      </w:r>
      <w:r w:rsidR="002F0B79" w:rsidRPr="008F5B57">
        <w:rPr>
          <w:b/>
          <w:sz w:val="28"/>
          <w:szCs w:val="28"/>
          <w:lang w:val="en-GB" w:eastAsia="en-US"/>
        </w:rPr>
        <w:t xml:space="preserve">                              </w:t>
      </w:r>
      <w:r w:rsidRPr="008F5B57">
        <w:rPr>
          <w:b/>
          <w:sz w:val="28"/>
          <w:szCs w:val="28"/>
          <w:lang w:val="en-GB" w:eastAsia="en-US"/>
        </w:rPr>
        <w:t>SIXTH APPELLANT</w:t>
      </w:r>
    </w:p>
    <w:p w14:paraId="49D5F17A" w14:textId="77777777" w:rsidR="00644C3F" w:rsidRPr="008F5B57" w:rsidRDefault="00644C3F" w:rsidP="00644C3F">
      <w:pPr>
        <w:spacing w:line="360" w:lineRule="auto"/>
        <w:rPr>
          <w:sz w:val="28"/>
          <w:szCs w:val="28"/>
          <w:lang w:val="en-GB" w:eastAsia="en-US"/>
        </w:rPr>
      </w:pPr>
      <w:r w:rsidRPr="008F5B57">
        <w:rPr>
          <w:sz w:val="28"/>
          <w:szCs w:val="28"/>
          <w:lang w:val="en-GB" w:eastAsia="en-US"/>
        </w:rPr>
        <w:t>and</w:t>
      </w:r>
    </w:p>
    <w:p w14:paraId="2F9DC21E" w14:textId="77777777" w:rsidR="000D6074" w:rsidRPr="008F5B57" w:rsidRDefault="00585AE5" w:rsidP="00644C3F">
      <w:pPr>
        <w:spacing w:line="360" w:lineRule="auto"/>
        <w:rPr>
          <w:b/>
          <w:bCs/>
          <w:sz w:val="28"/>
          <w:szCs w:val="28"/>
          <w:lang w:val="en-GB" w:eastAsia="en-US"/>
        </w:rPr>
      </w:pPr>
      <w:r w:rsidRPr="008F5B57">
        <w:rPr>
          <w:b/>
          <w:bCs/>
          <w:sz w:val="28"/>
          <w:szCs w:val="28"/>
          <w:lang w:val="en-GB" w:eastAsia="en-US"/>
        </w:rPr>
        <w:t>CHABELI MOLATOLI ATTORNEY</w:t>
      </w:r>
      <w:r w:rsidR="007F09D3" w:rsidRPr="008F5B57">
        <w:rPr>
          <w:b/>
          <w:bCs/>
          <w:sz w:val="28"/>
          <w:szCs w:val="28"/>
          <w:lang w:val="en-GB" w:eastAsia="en-US"/>
        </w:rPr>
        <w:t>S</w:t>
      </w:r>
      <w:r w:rsidRPr="008F5B57">
        <w:rPr>
          <w:b/>
          <w:bCs/>
          <w:sz w:val="28"/>
          <w:szCs w:val="28"/>
          <w:lang w:val="en-GB" w:eastAsia="en-US"/>
        </w:rPr>
        <w:t xml:space="preserve"> </w:t>
      </w:r>
    </w:p>
    <w:p w14:paraId="522CC8D9" w14:textId="77777777" w:rsidR="00644C3F" w:rsidRPr="008F5B57" w:rsidRDefault="00585AE5" w:rsidP="00644C3F">
      <w:pPr>
        <w:spacing w:line="360" w:lineRule="auto"/>
        <w:rPr>
          <w:b/>
          <w:bCs/>
          <w:sz w:val="28"/>
          <w:szCs w:val="28"/>
          <w:lang w:val="en-GB" w:eastAsia="en-US"/>
        </w:rPr>
      </w:pPr>
      <w:r w:rsidRPr="008F5B57">
        <w:rPr>
          <w:b/>
          <w:bCs/>
          <w:sz w:val="28"/>
          <w:szCs w:val="28"/>
          <w:lang w:val="en-GB" w:eastAsia="en-US"/>
        </w:rPr>
        <w:t>INC</w:t>
      </w:r>
      <w:r w:rsidR="000D6074" w:rsidRPr="008F5B57">
        <w:rPr>
          <w:b/>
          <w:bCs/>
          <w:sz w:val="28"/>
          <w:szCs w:val="28"/>
          <w:lang w:val="en-GB" w:eastAsia="en-US"/>
        </w:rPr>
        <w:t xml:space="preserve">ORPORATED                                                                    </w:t>
      </w:r>
      <w:r w:rsidR="00644C3F" w:rsidRPr="008F5B57">
        <w:rPr>
          <w:b/>
          <w:sz w:val="28"/>
          <w:szCs w:val="28"/>
          <w:lang w:val="en-GB" w:eastAsia="en-US"/>
        </w:rPr>
        <w:t>RESPONDENT</w:t>
      </w:r>
    </w:p>
    <w:p w14:paraId="1B21FF68" w14:textId="77777777" w:rsidR="00644C3F" w:rsidRPr="008F5B57" w:rsidRDefault="00644C3F" w:rsidP="00644C3F">
      <w:pPr>
        <w:spacing w:line="360" w:lineRule="auto"/>
        <w:rPr>
          <w:sz w:val="28"/>
          <w:szCs w:val="28"/>
          <w:lang w:val="en-GB" w:eastAsia="en-US"/>
        </w:rPr>
      </w:pPr>
    </w:p>
    <w:p w14:paraId="024FF2B4" w14:textId="5138AEA3" w:rsidR="00644C3F" w:rsidRPr="008F5B57" w:rsidRDefault="00F749DF" w:rsidP="00644C3F">
      <w:pPr>
        <w:spacing w:line="360" w:lineRule="auto"/>
        <w:ind w:left="2127" w:hanging="2127"/>
        <w:rPr>
          <w:bCs/>
          <w:sz w:val="28"/>
          <w:szCs w:val="28"/>
          <w:lang w:val="en-GB" w:eastAsia="en-US"/>
        </w:rPr>
      </w:pPr>
      <w:r w:rsidRPr="008F5B57">
        <w:rPr>
          <w:b/>
          <w:bCs/>
          <w:sz w:val="28"/>
          <w:szCs w:val="28"/>
          <w:lang w:val="en-GB" w:eastAsia="en-US"/>
        </w:rPr>
        <w:t xml:space="preserve">Neutral citation: </w:t>
      </w:r>
      <w:r w:rsidR="000D6074" w:rsidRPr="008F5B57">
        <w:rPr>
          <w:bCs/>
          <w:i/>
          <w:sz w:val="28"/>
          <w:szCs w:val="28"/>
          <w:lang w:val="en-GB" w:eastAsia="en-US"/>
        </w:rPr>
        <w:t xml:space="preserve"> </w:t>
      </w:r>
      <w:proofErr w:type="spellStart"/>
      <w:r w:rsidR="000D6074" w:rsidRPr="008F5B57">
        <w:rPr>
          <w:bCs/>
          <w:i/>
          <w:sz w:val="28"/>
          <w:szCs w:val="28"/>
          <w:lang w:val="en-GB" w:eastAsia="en-US"/>
        </w:rPr>
        <w:t>Pitso</w:t>
      </w:r>
      <w:proofErr w:type="spellEnd"/>
      <w:r w:rsidR="000D6074" w:rsidRPr="008F5B57">
        <w:rPr>
          <w:bCs/>
          <w:i/>
          <w:sz w:val="28"/>
          <w:szCs w:val="28"/>
          <w:lang w:val="en-GB" w:eastAsia="en-US"/>
        </w:rPr>
        <w:t xml:space="preserve"> and Others </w:t>
      </w:r>
      <w:r w:rsidR="00644C3F" w:rsidRPr="008F5B57">
        <w:rPr>
          <w:bCs/>
          <w:i/>
          <w:sz w:val="28"/>
          <w:szCs w:val="28"/>
          <w:lang w:val="en-GB" w:eastAsia="en-US"/>
        </w:rPr>
        <w:t>v</w:t>
      </w:r>
      <w:bookmarkStart w:id="1" w:name="_Hlk129533023"/>
      <w:r w:rsidR="00644C3F" w:rsidRPr="008F5B57">
        <w:rPr>
          <w:bCs/>
          <w:i/>
          <w:sz w:val="28"/>
          <w:szCs w:val="28"/>
          <w:lang w:val="en-GB" w:eastAsia="en-US"/>
        </w:rPr>
        <w:t xml:space="preserve"> </w:t>
      </w:r>
      <w:r w:rsidR="000D6074" w:rsidRPr="008F5B57">
        <w:rPr>
          <w:bCs/>
          <w:i/>
          <w:sz w:val="28"/>
          <w:szCs w:val="28"/>
          <w:lang w:val="en-GB" w:eastAsia="en-US"/>
        </w:rPr>
        <w:t>Chabeli Molatoli Attorney</w:t>
      </w:r>
      <w:r w:rsidR="007F09D3" w:rsidRPr="008F5B57">
        <w:rPr>
          <w:bCs/>
          <w:i/>
          <w:sz w:val="28"/>
          <w:szCs w:val="28"/>
          <w:lang w:val="en-GB" w:eastAsia="en-US"/>
        </w:rPr>
        <w:t>s</w:t>
      </w:r>
      <w:r w:rsidR="000D6074" w:rsidRPr="008F5B57">
        <w:rPr>
          <w:bCs/>
          <w:i/>
          <w:sz w:val="28"/>
          <w:szCs w:val="28"/>
          <w:lang w:val="en-GB" w:eastAsia="en-US"/>
        </w:rPr>
        <w:t xml:space="preserve"> Incorporated</w:t>
      </w:r>
      <w:r w:rsidR="00644C3F" w:rsidRPr="008F5B57">
        <w:rPr>
          <w:bCs/>
          <w:i/>
          <w:sz w:val="28"/>
          <w:szCs w:val="28"/>
          <w:lang w:val="en-GB" w:eastAsia="en-US"/>
        </w:rPr>
        <w:t xml:space="preserve"> </w:t>
      </w:r>
      <w:bookmarkEnd w:id="1"/>
      <w:r w:rsidR="00585AE5" w:rsidRPr="008F5B57">
        <w:rPr>
          <w:bCs/>
          <w:sz w:val="28"/>
          <w:szCs w:val="28"/>
          <w:lang w:val="en-GB" w:eastAsia="en-US"/>
        </w:rPr>
        <w:t>(Case no 42</w:t>
      </w:r>
      <w:r w:rsidR="00D906AA" w:rsidRPr="008F5B57">
        <w:rPr>
          <w:bCs/>
          <w:sz w:val="28"/>
          <w:szCs w:val="28"/>
          <w:lang w:val="en-GB" w:eastAsia="en-US"/>
        </w:rPr>
        <w:t>0</w:t>
      </w:r>
      <w:r w:rsidR="00644C3F" w:rsidRPr="008F5B57">
        <w:rPr>
          <w:bCs/>
          <w:sz w:val="28"/>
          <w:szCs w:val="28"/>
          <w:lang w:val="en-GB" w:eastAsia="en-US"/>
        </w:rPr>
        <w:t xml:space="preserve">/2023) [2024] ZASCA </w:t>
      </w:r>
      <w:r w:rsidR="008F5B57" w:rsidRPr="008F5B57">
        <w:rPr>
          <w:bCs/>
          <w:sz w:val="28"/>
          <w:szCs w:val="28"/>
          <w:lang w:val="en-GB" w:eastAsia="en-US"/>
        </w:rPr>
        <w:t>94</w:t>
      </w:r>
      <w:r w:rsidR="00644C3F" w:rsidRPr="008F5B57">
        <w:rPr>
          <w:bCs/>
          <w:sz w:val="28"/>
          <w:szCs w:val="28"/>
          <w:lang w:val="en-GB" w:eastAsia="en-US"/>
        </w:rPr>
        <w:t xml:space="preserve"> (</w:t>
      </w:r>
      <w:r w:rsidR="008F5B57" w:rsidRPr="008F5B57">
        <w:rPr>
          <w:bCs/>
          <w:sz w:val="28"/>
          <w:szCs w:val="28"/>
          <w:lang w:val="en-GB" w:eastAsia="en-US"/>
        </w:rPr>
        <w:t>12</w:t>
      </w:r>
      <w:r w:rsidR="00D906AA" w:rsidRPr="008F5B57">
        <w:rPr>
          <w:bCs/>
          <w:sz w:val="28"/>
          <w:szCs w:val="28"/>
          <w:lang w:val="en-GB" w:eastAsia="en-US"/>
        </w:rPr>
        <w:t xml:space="preserve"> </w:t>
      </w:r>
      <w:r w:rsidR="004C25B8" w:rsidRPr="008F5B57">
        <w:rPr>
          <w:bCs/>
          <w:sz w:val="28"/>
          <w:szCs w:val="28"/>
          <w:lang w:val="en-GB" w:eastAsia="en-US"/>
        </w:rPr>
        <w:t>June</w:t>
      </w:r>
      <w:r w:rsidR="00644C3F" w:rsidRPr="008F5B57">
        <w:rPr>
          <w:bCs/>
          <w:sz w:val="28"/>
          <w:szCs w:val="28"/>
          <w:lang w:val="en-GB" w:eastAsia="en-US"/>
        </w:rPr>
        <w:t xml:space="preserve"> 2024)</w:t>
      </w:r>
    </w:p>
    <w:p w14:paraId="501EA687" w14:textId="0E424C79" w:rsidR="00644C3F" w:rsidRPr="008F5B57" w:rsidRDefault="00644C3F" w:rsidP="00497036">
      <w:pPr>
        <w:spacing w:line="360" w:lineRule="auto"/>
        <w:ind w:left="2127" w:hanging="2127"/>
        <w:jc w:val="both"/>
        <w:rPr>
          <w:sz w:val="28"/>
          <w:szCs w:val="28"/>
          <w:lang w:val="en-GB" w:eastAsia="en-US"/>
        </w:rPr>
      </w:pPr>
      <w:r w:rsidRPr="008F5B57">
        <w:rPr>
          <w:b/>
          <w:bCs/>
          <w:sz w:val="28"/>
          <w:szCs w:val="28"/>
          <w:lang w:val="en-GB" w:eastAsia="en-US"/>
        </w:rPr>
        <w:t>Coram:</w:t>
      </w:r>
      <w:r w:rsidRPr="008F5B57">
        <w:rPr>
          <w:sz w:val="28"/>
          <w:szCs w:val="28"/>
          <w:lang w:val="en-GB" w:eastAsia="en-US"/>
        </w:rPr>
        <w:tab/>
      </w:r>
      <w:bookmarkStart w:id="2" w:name="_Hlk129161140"/>
      <w:bookmarkStart w:id="3" w:name="_Hlk129516596"/>
      <w:r w:rsidR="00B87CE3" w:rsidRPr="008F5B57">
        <w:rPr>
          <w:sz w:val="28"/>
          <w:szCs w:val="28"/>
          <w:lang w:val="en-GB" w:eastAsia="en-US"/>
        </w:rPr>
        <w:t>S</w:t>
      </w:r>
      <w:r w:rsidR="00585AE5" w:rsidRPr="008F5B57">
        <w:rPr>
          <w:sz w:val="28"/>
          <w:szCs w:val="28"/>
          <w:lang w:val="en-GB" w:eastAsia="en-US"/>
        </w:rPr>
        <w:t>CHIPPERS</w:t>
      </w:r>
      <w:r w:rsidRPr="008F5B57">
        <w:rPr>
          <w:sz w:val="28"/>
          <w:szCs w:val="28"/>
          <w:lang w:val="en-GB" w:eastAsia="en-US"/>
        </w:rPr>
        <w:t>, MOKGOHLOA and M</w:t>
      </w:r>
      <w:r w:rsidR="000D6074" w:rsidRPr="008F5B57">
        <w:rPr>
          <w:sz w:val="28"/>
          <w:szCs w:val="28"/>
          <w:lang w:val="en-GB" w:eastAsia="en-US"/>
        </w:rPr>
        <w:t>ABINDLA-</w:t>
      </w:r>
      <w:r w:rsidR="00497036">
        <w:rPr>
          <w:sz w:val="28"/>
          <w:szCs w:val="28"/>
          <w:lang w:val="en-GB" w:eastAsia="en-US"/>
        </w:rPr>
        <w:t xml:space="preserve">       </w:t>
      </w:r>
      <w:r w:rsidR="000D6074" w:rsidRPr="008F5B57">
        <w:rPr>
          <w:sz w:val="28"/>
          <w:szCs w:val="28"/>
          <w:lang w:val="en-GB" w:eastAsia="en-US"/>
        </w:rPr>
        <w:t>BOQWANA JJA and DAWOOD and SEEGOBIN</w:t>
      </w:r>
      <w:r w:rsidRPr="008F5B57">
        <w:rPr>
          <w:sz w:val="28"/>
          <w:szCs w:val="28"/>
          <w:lang w:val="en-GB" w:eastAsia="en-US"/>
        </w:rPr>
        <w:t xml:space="preserve"> </w:t>
      </w:r>
      <w:r w:rsidR="000D6074" w:rsidRPr="008F5B57">
        <w:rPr>
          <w:sz w:val="28"/>
          <w:szCs w:val="28"/>
          <w:lang w:val="en-GB" w:eastAsia="en-US"/>
        </w:rPr>
        <w:t>A</w:t>
      </w:r>
      <w:r w:rsidRPr="008F5B57">
        <w:rPr>
          <w:sz w:val="28"/>
          <w:szCs w:val="28"/>
          <w:lang w:val="en-GB" w:eastAsia="en-US"/>
        </w:rPr>
        <w:t>JJA</w:t>
      </w:r>
    </w:p>
    <w:bookmarkEnd w:id="2"/>
    <w:bookmarkEnd w:id="3"/>
    <w:p w14:paraId="42E7594B" w14:textId="5E168C04" w:rsidR="00644C3F" w:rsidRPr="008F5B57" w:rsidRDefault="00644C3F" w:rsidP="00497036">
      <w:pPr>
        <w:spacing w:line="360" w:lineRule="auto"/>
        <w:ind w:left="2127" w:hanging="2127"/>
        <w:jc w:val="both"/>
        <w:rPr>
          <w:sz w:val="28"/>
          <w:szCs w:val="28"/>
          <w:lang w:eastAsia="en-US"/>
        </w:rPr>
      </w:pPr>
      <w:r w:rsidRPr="008F5B57">
        <w:rPr>
          <w:b/>
          <w:bCs/>
          <w:sz w:val="28"/>
          <w:szCs w:val="28"/>
          <w:lang w:val="en-GB" w:eastAsia="en-US"/>
        </w:rPr>
        <w:t>Heard</w:t>
      </w:r>
      <w:r w:rsidRPr="008F5B57">
        <w:rPr>
          <w:sz w:val="28"/>
          <w:szCs w:val="28"/>
          <w:lang w:val="en-GB" w:eastAsia="en-US"/>
        </w:rPr>
        <w:t>:</w:t>
      </w:r>
      <w:r w:rsidRPr="008F5B57">
        <w:rPr>
          <w:sz w:val="28"/>
          <w:szCs w:val="28"/>
          <w:lang w:val="en-GB" w:eastAsia="en-US"/>
        </w:rPr>
        <w:tab/>
      </w:r>
      <w:r w:rsidR="005917E0" w:rsidRPr="008F5B57">
        <w:rPr>
          <w:sz w:val="28"/>
          <w:szCs w:val="28"/>
          <w:lang w:eastAsia="en-US"/>
        </w:rPr>
        <w:t>This appeal was, by consent of the parties, disposed of without an oral hearing in terms of s 19(</w:t>
      </w:r>
      <w:r w:rsidR="005917E0" w:rsidRPr="008F5B57">
        <w:rPr>
          <w:i/>
          <w:sz w:val="28"/>
          <w:szCs w:val="28"/>
          <w:lang w:eastAsia="en-US"/>
        </w:rPr>
        <w:t>a</w:t>
      </w:r>
      <w:r w:rsidR="005917E0" w:rsidRPr="008F5B57">
        <w:rPr>
          <w:sz w:val="28"/>
          <w:szCs w:val="28"/>
          <w:lang w:eastAsia="en-US"/>
        </w:rPr>
        <w:t>) of the Superior Courts Act 10 of 2013</w:t>
      </w:r>
      <w:r w:rsidR="00B87CE3" w:rsidRPr="008F5B57">
        <w:rPr>
          <w:sz w:val="28"/>
          <w:szCs w:val="28"/>
          <w:lang w:eastAsia="en-US"/>
        </w:rPr>
        <w:t>.</w:t>
      </w:r>
    </w:p>
    <w:p w14:paraId="1A819C7F" w14:textId="0CC1BE6E" w:rsidR="005F3014" w:rsidRPr="00966765" w:rsidRDefault="00644C3F" w:rsidP="00966765">
      <w:pPr>
        <w:spacing w:line="360" w:lineRule="auto"/>
        <w:ind w:left="2127" w:hanging="2127"/>
        <w:jc w:val="both"/>
        <w:rPr>
          <w:bCs/>
          <w:sz w:val="28"/>
          <w:szCs w:val="28"/>
          <w:lang w:val="en-GB" w:eastAsia="en-US"/>
        </w:rPr>
      </w:pPr>
      <w:r w:rsidRPr="008F5B57">
        <w:rPr>
          <w:b/>
          <w:bCs/>
          <w:sz w:val="28"/>
          <w:szCs w:val="28"/>
          <w:lang w:val="en-GB" w:eastAsia="en-US"/>
        </w:rPr>
        <w:t>Delivered</w:t>
      </w:r>
      <w:r w:rsidR="00497036">
        <w:rPr>
          <w:sz w:val="28"/>
          <w:szCs w:val="28"/>
          <w:lang w:val="en-GB" w:eastAsia="en-US"/>
        </w:rPr>
        <w:t xml:space="preserve">:           </w:t>
      </w:r>
      <w:r w:rsidR="00EE1559" w:rsidRPr="008F5B57">
        <w:rPr>
          <w:sz w:val="28"/>
          <w:szCs w:val="28"/>
          <w:lang w:val="en-GB" w:eastAsia="en-US"/>
        </w:rPr>
        <w:t xml:space="preserve">The judgment was handed down electronically by circulation </w:t>
      </w:r>
      <w:r w:rsidR="00497036">
        <w:rPr>
          <w:sz w:val="28"/>
          <w:szCs w:val="28"/>
          <w:lang w:val="en-GB" w:eastAsia="en-US"/>
        </w:rPr>
        <w:t xml:space="preserve">       </w:t>
      </w:r>
      <w:r w:rsidR="00EE1559" w:rsidRPr="008F5B57">
        <w:rPr>
          <w:sz w:val="28"/>
          <w:szCs w:val="28"/>
          <w:lang w:val="en-GB" w:eastAsia="en-US"/>
        </w:rPr>
        <w:t xml:space="preserve">to the parties’ representatives by email, publication on the </w:t>
      </w:r>
      <w:r w:rsidR="00EE1559" w:rsidRPr="008F5B57">
        <w:rPr>
          <w:sz w:val="28"/>
          <w:szCs w:val="28"/>
          <w:lang w:val="en-GB" w:eastAsia="en-US"/>
        </w:rPr>
        <w:lastRenderedPageBreak/>
        <w:t xml:space="preserve">Supreme Court of Appeal </w:t>
      </w:r>
      <w:r w:rsidR="005F3014" w:rsidRPr="008F5B57">
        <w:rPr>
          <w:sz w:val="28"/>
          <w:szCs w:val="28"/>
          <w:lang w:val="en-GB" w:eastAsia="en-US"/>
        </w:rPr>
        <w:t>website and release to SAFLII. The date and time for hand-d</w:t>
      </w:r>
      <w:r w:rsidR="00966765">
        <w:rPr>
          <w:sz w:val="28"/>
          <w:szCs w:val="28"/>
          <w:lang w:val="en-GB" w:eastAsia="en-US"/>
        </w:rPr>
        <w:t xml:space="preserve">own is deemed to be </w:t>
      </w:r>
      <w:r w:rsidR="00965AA8">
        <w:rPr>
          <w:sz w:val="28"/>
          <w:szCs w:val="28"/>
          <w:lang w:val="en-GB" w:eastAsia="en-US"/>
        </w:rPr>
        <w:t xml:space="preserve">12 June </w:t>
      </w:r>
      <w:r w:rsidR="005F3014" w:rsidRPr="008F5B57">
        <w:rPr>
          <w:sz w:val="28"/>
          <w:szCs w:val="28"/>
          <w:lang w:val="en-GB" w:eastAsia="en-US"/>
        </w:rPr>
        <w:t>2024</w:t>
      </w:r>
      <w:r w:rsidR="00966765">
        <w:rPr>
          <w:sz w:val="28"/>
          <w:szCs w:val="28"/>
          <w:lang w:val="en-GB" w:eastAsia="en-US"/>
        </w:rPr>
        <w:t xml:space="preserve"> at 11h00.</w:t>
      </w:r>
    </w:p>
    <w:p w14:paraId="795D7638" w14:textId="08E1DD80" w:rsidR="005F3014" w:rsidRPr="008F5B57" w:rsidRDefault="005F3014" w:rsidP="005F3014">
      <w:pPr>
        <w:shd w:val="clear" w:color="auto" w:fill="FFFFFF"/>
        <w:tabs>
          <w:tab w:val="left" w:pos="900"/>
        </w:tabs>
        <w:spacing w:line="360" w:lineRule="auto"/>
        <w:jc w:val="both"/>
        <w:rPr>
          <w:bCs/>
          <w:sz w:val="28"/>
          <w:szCs w:val="28"/>
          <w:lang w:val="en-GB" w:eastAsia="en-US"/>
        </w:rPr>
      </w:pPr>
      <w:r w:rsidRPr="008F5B57">
        <w:rPr>
          <w:b/>
          <w:bCs/>
          <w:sz w:val="28"/>
          <w:szCs w:val="28"/>
          <w:lang w:val="en-GB" w:eastAsia="en-US"/>
        </w:rPr>
        <w:t>Summary:</w:t>
      </w:r>
      <w:r w:rsidRPr="008F5B57">
        <w:rPr>
          <w:bCs/>
          <w:sz w:val="28"/>
          <w:szCs w:val="28"/>
          <w:lang w:val="en-GB" w:eastAsia="en-US"/>
        </w:rPr>
        <w:tab/>
      </w:r>
      <w:r w:rsidR="00C40767" w:rsidRPr="008F5B57">
        <w:rPr>
          <w:bCs/>
          <w:sz w:val="28"/>
          <w:szCs w:val="28"/>
          <w:lang w:val="en-GB" w:eastAsia="en-US"/>
        </w:rPr>
        <w:t>A</w:t>
      </w:r>
      <w:r w:rsidR="005917E0" w:rsidRPr="008F5B57">
        <w:rPr>
          <w:bCs/>
          <w:sz w:val="28"/>
          <w:szCs w:val="28"/>
          <w:lang w:val="en-GB" w:eastAsia="en-US"/>
        </w:rPr>
        <w:t>gency</w:t>
      </w:r>
      <w:r w:rsidR="00C40767" w:rsidRPr="008F5B57">
        <w:rPr>
          <w:bCs/>
          <w:sz w:val="28"/>
          <w:szCs w:val="28"/>
          <w:lang w:val="en-GB" w:eastAsia="en-US"/>
        </w:rPr>
        <w:t xml:space="preserve"> and representation</w:t>
      </w:r>
      <w:r w:rsidR="005917E0" w:rsidRPr="008F5B57">
        <w:rPr>
          <w:b/>
          <w:bCs/>
          <w:sz w:val="28"/>
          <w:szCs w:val="28"/>
          <w:lang w:val="en-GB" w:eastAsia="en-US"/>
        </w:rPr>
        <w:t xml:space="preserve"> </w:t>
      </w:r>
      <w:r w:rsidR="00B25C4A" w:rsidRPr="008F5B57">
        <w:rPr>
          <w:b/>
          <w:bCs/>
          <w:sz w:val="28"/>
          <w:szCs w:val="28"/>
          <w:lang w:val="en-GB" w:eastAsia="en-US"/>
        </w:rPr>
        <w:t>–</w:t>
      </w:r>
      <w:r w:rsidR="00C40767" w:rsidRPr="008F5B57">
        <w:rPr>
          <w:bCs/>
          <w:sz w:val="28"/>
          <w:szCs w:val="28"/>
          <w:lang w:val="en-GB" w:eastAsia="en-US"/>
        </w:rPr>
        <w:t xml:space="preserve"> at c</w:t>
      </w:r>
      <w:r w:rsidRPr="008F5B57">
        <w:rPr>
          <w:bCs/>
          <w:sz w:val="28"/>
          <w:szCs w:val="28"/>
          <w:lang w:val="en-GB" w:eastAsia="en-US"/>
        </w:rPr>
        <w:t>ommon law a mandate is in general terminable at the will of the principal –  requirements of final interdict not met.</w:t>
      </w:r>
    </w:p>
    <w:p w14:paraId="6C03D099" w14:textId="5566BCA9" w:rsidR="005F3014" w:rsidRPr="008F5B57" w:rsidRDefault="00B25C4A" w:rsidP="005F3014">
      <w:pPr>
        <w:pBdr>
          <w:bottom w:val="single" w:sz="12" w:space="1" w:color="auto"/>
        </w:pBdr>
        <w:shd w:val="clear" w:color="auto" w:fill="FFFFFF"/>
        <w:tabs>
          <w:tab w:val="left" w:pos="900"/>
        </w:tabs>
        <w:spacing w:line="360" w:lineRule="auto"/>
        <w:jc w:val="both"/>
        <w:rPr>
          <w:bCs/>
          <w:sz w:val="28"/>
          <w:szCs w:val="28"/>
        </w:rPr>
      </w:pPr>
      <w:r w:rsidRPr="008F5B57">
        <w:rPr>
          <w:bCs/>
          <w:sz w:val="28"/>
          <w:szCs w:val="28"/>
          <w:lang w:val="en-GB" w:eastAsia="en-US"/>
        </w:rPr>
        <w:br w:type="page"/>
      </w:r>
    </w:p>
    <w:p w14:paraId="4A9F4EF9" w14:textId="3C038363" w:rsidR="00386DBD" w:rsidRPr="008F5B57" w:rsidRDefault="00386DBD" w:rsidP="00386DBD">
      <w:pPr>
        <w:widowControl w:val="0"/>
        <w:autoSpaceDE w:val="0"/>
        <w:autoSpaceDN w:val="0"/>
        <w:adjustRightInd w:val="0"/>
        <w:spacing w:line="360" w:lineRule="auto"/>
        <w:ind w:right="-52"/>
        <w:jc w:val="both"/>
        <w:rPr>
          <w:sz w:val="28"/>
          <w:szCs w:val="28"/>
          <w:lang w:val="en-GB" w:eastAsia="en-US"/>
        </w:rPr>
      </w:pPr>
      <w:r w:rsidRPr="008F5B57">
        <w:rPr>
          <w:b/>
          <w:sz w:val="28"/>
          <w:szCs w:val="28"/>
          <w:u w:val="single"/>
          <w:lang w:val="en-US" w:eastAsia="en-US"/>
        </w:rPr>
        <w:lastRenderedPageBreak/>
        <w:t>__</w:t>
      </w:r>
      <w:r w:rsidRPr="008F5B57">
        <w:rPr>
          <w:b/>
          <w:sz w:val="28"/>
          <w:szCs w:val="28"/>
          <w:u w:val="single"/>
          <w:lang w:val="en-US" w:eastAsia="en-US"/>
        </w:rPr>
        <w:tab/>
        <w:t>___</w:t>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t>___</w:t>
      </w:r>
    </w:p>
    <w:p w14:paraId="290E5249" w14:textId="77777777" w:rsidR="008F5B57" w:rsidRPr="008F5B57" w:rsidRDefault="008F5B57" w:rsidP="008F5B57">
      <w:pPr>
        <w:widowControl w:val="0"/>
        <w:autoSpaceDE w:val="0"/>
        <w:autoSpaceDN w:val="0"/>
        <w:adjustRightInd w:val="0"/>
        <w:jc w:val="center"/>
        <w:rPr>
          <w:b/>
          <w:sz w:val="28"/>
          <w:szCs w:val="28"/>
          <w:lang w:val="en-US" w:eastAsia="en-US"/>
        </w:rPr>
      </w:pPr>
    </w:p>
    <w:p w14:paraId="25777125" w14:textId="187E61AF" w:rsidR="008F5B57" w:rsidRPr="008F5B57" w:rsidRDefault="008F5B57" w:rsidP="008F5B57">
      <w:pPr>
        <w:widowControl w:val="0"/>
        <w:autoSpaceDE w:val="0"/>
        <w:autoSpaceDN w:val="0"/>
        <w:adjustRightInd w:val="0"/>
        <w:jc w:val="center"/>
        <w:rPr>
          <w:b/>
          <w:sz w:val="28"/>
          <w:szCs w:val="28"/>
          <w:lang w:val="en-US" w:eastAsia="en-US"/>
        </w:rPr>
      </w:pPr>
      <w:r>
        <w:rPr>
          <w:b/>
          <w:sz w:val="28"/>
          <w:szCs w:val="28"/>
          <w:lang w:val="en-US" w:eastAsia="en-US"/>
        </w:rPr>
        <w:t>ORDER</w:t>
      </w:r>
    </w:p>
    <w:p w14:paraId="723C5BE0" w14:textId="2B41502E" w:rsidR="008F5B57" w:rsidRPr="008F5B57" w:rsidRDefault="008F5B57" w:rsidP="008F5B57">
      <w:pPr>
        <w:widowControl w:val="0"/>
        <w:autoSpaceDE w:val="0"/>
        <w:autoSpaceDN w:val="0"/>
        <w:adjustRightInd w:val="0"/>
        <w:spacing w:line="360" w:lineRule="auto"/>
        <w:ind w:right="-52"/>
        <w:jc w:val="both"/>
        <w:rPr>
          <w:sz w:val="28"/>
          <w:szCs w:val="28"/>
          <w:lang w:val="en-GB" w:eastAsia="en-US"/>
        </w:rPr>
      </w:pP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00386DBD">
        <w:rPr>
          <w:b/>
          <w:sz w:val="28"/>
          <w:szCs w:val="28"/>
          <w:u w:val="single"/>
          <w:lang w:val="en-US" w:eastAsia="en-US"/>
        </w:rPr>
        <w:t>__</w:t>
      </w:r>
      <w:r w:rsidR="00386DBD">
        <w:rPr>
          <w:b/>
          <w:sz w:val="28"/>
          <w:szCs w:val="28"/>
          <w:u w:val="single"/>
          <w:lang w:val="en-US" w:eastAsia="en-US"/>
        </w:rPr>
        <w:tab/>
        <w:t>___</w:t>
      </w:r>
    </w:p>
    <w:p w14:paraId="25FF51D3" w14:textId="168A9047" w:rsidR="005F3014" w:rsidRPr="008F5B57" w:rsidRDefault="005F3014" w:rsidP="00497036">
      <w:pPr>
        <w:widowControl w:val="0"/>
        <w:autoSpaceDE w:val="0"/>
        <w:autoSpaceDN w:val="0"/>
        <w:adjustRightInd w:val="0"/>
        <w:rPr>
          <w:b/>
          <w:sz w:val="28"/>
          <w:szCs w:val="28"/>
          <w:lang w:val="en-US" w:eastAsia="en-US"/>
        </w:rPr>
      </w:pPr>
    </w:p>
    <w:p w14:paraId="4EF2E50B" w14:textId="77777777" w:rsidR="004C4226" w:rsidRPr="008F5B57" w:rsidRDefault="00644C3F" w:rsidP="00D906AA">
      <w:pPr>
        <w:spacing w:line="360" w:lineRule="auto"/>
        <w:rPr>
          <w:bCs/>
          <w:sz w:val="28"/>
          <w:szCs w:val="28"/>
          <w:lang w:val="en-GB" w:eastAsia="en-US"/>
        </w:rPr>
      </w:pPr>
      <w:r w:rsidRPr="008F5B57">
        <w:rPr>
          <w:b/>
          <w:bCs/>
          <w:sz w:val="28"/>
          <w:szCs w:val="28"/>
          <w:lang w:val="en-GB" w:eastAsia="en-US"/>
        </w:rPr>
        <w:t xml:space="preserve">On appeal from: </w:t>
      </w:r>
      <w:r w:rsidR="00F749DF" w:rsidRPr="008F5B57">
        <w:rPr>
          <w:bCs/>
          <w:sz w:val="28"/>
          <w:szCs w:val="28"/>
          <w:lang w:val="en-GB" w:eastAsia="en-US"/>
        </w:rPr>
        <w:t xml:space="preserve">Gauteng Division of the High Court, Pretoria (Ndlokovane </w:t>
      </w:r>
    </w:p>
    <w:p w14:paraId="5749A538" w14:textId="77777777" w:rsidR="00644C3F" w:rsidRPr="008F5B57" w:rsidRDefault="00F749DF" w:rsidP="00D906AA">
      <w:pPr>
        <w:spacing w:line="360" w:lineRule="auto"/>
        <w:rPr>
          <w:bCs/>
          <w:sz w:val="28"/>
          <w:szCs w:val="28"/>
          <w:lang w:val="en-GB" w:eastAsia="en-US"/>
        </w:rPr>
      </w:pPr>
      <w:r w:rsidRPr="008F5B57">
        <w:rPr>
          <w:bCs/>
          <w:sz w:val="28"/>
          <w:szCs w:val="28"/>
          <w:lang w:val="en-GB" w:eastAsia="en-US"/>
        </w:rPr>
        <w:t>AJ, sitting as court of first instance):</w:t>
      </w:r>
    </w:p>
    <w:p w14:paraId="3F544776" w14:textId="647B497A" w:rsidR="00F749DF" w:rsidRPr="005C1725" w:rsidRDefault="005C1725" w:rsidP="005C1725">
      <w:pPr>
        <w:spacing w:line="360" w:lineRule="auto"/>
        <w:ind w:left="720" w:hanging="720"/>
        <w:rPr>
          <w:bCs/>
          <w:sz w:val="28"/>
          <w:szCs w:val="28"/>
          <w:lang w:val="en-GB" w:eastAsia="en-US"/>
        </w:rPr>
      </w:pPr>
      <w:r w:rsidRPr="008F5B57">
        <w:rPr>
          <w:bCs/>
          <w:sz w:val="28"/>
          <w:szCs w:val="28"/>
          <w:lang w:val="en-GB" w:eastAsia="en-US"/>
        </w:rPr>
        <w:t>1</w:t>
      </w:r>
      <w:r w:rsidRPr="008F5B57">
        <w:rPr>
          <w:bCs/>
          <w:sz w:val="28"/>
          <w:szCs w:val="28"/>
          <w:lang w:val="en-GB" w:eastAsia="en-US"/>
        </w:rPr>
        <w:tab/>
      </w:r>
      <w:r w:rsidR="00F749DF" w:rsidRPr="005C1725">
        <w:rPr>
          <w:bCs/>
          <w:sz w:val="28"/>
          <w:szCs w:val="28"/>
          <w:lang w:val="en-GB" w:eastAsia="en-US"/>
        </w:rPr>
        <w:t>The appeal is upheld with costs.</w:t>
      </w:r>
    </w:p>
    <w:p w14:paraId="1F4645D9" w14:textId="604754BA" w:rsidR="004C4226" w:rsidRPr="005C1725" w:rsidRDefault="005C1725" w:rsidP="005C1725">
      <w:pPr>
        <w:spacing w:line="360" w:lineRule="auto"/>
        <w:ind w:left="720" w:hanging="720"/>
        <w:rPr>
          <w:bCs/>
          <w:sz w:val="28"/>
          <w:szCs w:val="28"/>
          <w:lang w:val="en-GB" w:eastAsia="en-US"/>
        </w:rPr>
      </w:pPr>
      <w:r w:rsidRPr="008F5B57">
        <w:rPr>
          <w:bCs/>
          <w:sz w:val="28"/>
          <w:szCs w:val="28"/>
          <w:lang w:val="en-GB" w:eastAsia="en-US"/>
        </w:rPr>
        <w:t>2</w:t>
      </w:r>
      <w:r w:rsidRPr="008F5B57">
        <w:rPr>
          <w:bCs/>
          <w:sz w:val="28"/>
          <w:szCs w:val="28"/>
          <w:lang w:val="en-GB" w:eastAsia="en-US"/>
        </w:rPr>
        <w:tab/>
      </w:r>
      <w:r w:rsidR="00F749DF" w:rsidRPr="005C1725">
        <w:rPr>
          <w:bCs/>
          <w:sz w:val="28"/>
          <w:szCs w:val="28"/>
          <w:lang w:val="en-GB" w:eastAsia="en-US"/>
        </w:rPr>
        <w:t>The order of the high court is set aside and substituted with the following:</w:t>
      </w:r>
    </w:p>
    <w:p w14:paraId="65F25059" w14:textId="77777777" w:rsidR="00F749DF" w:rsidRPr="008F5B57" w:rsidRDefault="00F749DF" w:rsidP="00F749DF">
      <w:pPr>
        <w:pStyle w:val="ListParagraph"/>
        <w:spacing w:line="360" w:lineRule="auto"/>
        <w:rPr>
          <w:bCs/>
          <w:sz w:val="28"/>
          <w:szCs w:val="28"/>
          <w:lang w:val="en-GB" w:eastAsia="en-US"/>
        </w:rPr>
      </w:pPr>
      <w:r w:rsidRPr="008F5B57">
        <w:rPr>
          <w:bCs/>
          <w:sz w:val="28"/>
          <w:szCs w:val="28"/>
          <w:lang w:val="en-GB" w:eastAsia="en-US"/>
        </w:rPr>
        <w:t>‘The application is dismissed with costs.’</w:t>
      </w:r>
    </w:p>
    <w:p w14:paraId="1C016138" w14:textId="135BC77F" w:rsidR="00F749DF" w:rsidRPr="005C1725" w:rsidRDefault="005C1725" w:rsidP="005C1725">
      <w:pPr>
        <w:spacing w:line="360" w:lineRule="auto"/>
        <w:ind w:left="720" w:hanging="720"/>
        <w:rPr>
          <w:bCs/>
          <w:sz w:val="28"/>
          <w:szCs w:val="28"/>
          <w:lang w:val="en-GB" w:eastAsia="en-US"/>
        </w:rPr>
      </w:pPr>
      <w:r w:rsidRPr="008F5B57">
        <w:rPr>
          <w:bCs/>
          <w:sz w:val="28"/>
          <w:szCs w:val="28"/>
          <w:lang w:val="en-GB" w:eastAsia="en-US"/>
        </w:rPr>
        <w:t>3</w:t>
      </w:r>
      <w:r w:rsidRPr="008F5B57">
        <w:rPr>
          <w:bCs/>
          <w:sz w:val="28"/>
          <w:szCs w:val="28"/>
          <w:lang w:val="en-GB" w:eastAsia="en-US"/>
        </w:rPr>
        <w:tab/>
      </w:r>
      <w:r w:rsidR="00F749DF" w:rsidRPr="005C1725">
        <w:rPr>
          <w:bCs/>
          <w:sz w:val="28"/>
          <w:szCs w:val="28"/>
          <w:lang w:val="en-GB" w:eastAsia="en-US"/>
        </w:rPr>
        <w:t>The cross</w:t>
      </w:r>
      <w:r w:rsidR="00C40767" w:rsidRPr="005C1725">
        <w:rPr>
          <w:bCs/>
          <w:sz w:val="28"/>
          <w:szCs w:val="28"/>
          <w:lang w:val="en-GB" w:eastAsia="en-US"/>
        </w:rPr>
        <w:t>-</w:t>
      </w:r>
      <w:r w:rsidR="00F749DF" w:rsidRPr="005C1725">
        <w:rPr>
          <w:bCs/>
          <w:sz w:val="28"/>
          <w:szCs w:val="28"/>
          <w:lang w:val="en-GB" w:eastAsia="en-US"/>
        </w:rPr>
        <w:t>appeal is dismissed with costs.</w:t>
      </w:r>
    </w:p>
    <w:p w14:paraId="3BD03AF1" w14:textId="4FD8B762" w:rsidR="00386DBD" w:rsidRDefault="00386DBD" w:rsidP="00386DBD">
      <w:pPr>
        <w:widowControl w:val="0"/>
        <w:autoSpaceDE w:val="0"/>
        <w:autoSpaceDN w:val="0"/>
        <w:adjustRightInd w:val="0"/>
        <w:rPr>
          <w:bCs/>
          <w:sz w:val="28"/>
          <w:szCs w:val="28"/>
        </w:rPr>
      </w:pPr>
    </w:p>
    <w:p w14:paraId="100B902A" w14:textId="778C32C8" w:rsidR="00386DBD" w:rsidRPr="008F5B57" w:rsidRDefault="00386DBD" w:rsidP="00386DBD">
      <w:pPr>
        <w:widowControl w:val="0"/>
        <w:autoSpaceDE w:val="0"/>
        <w:autoSpaceDN w:val="0"/>
        <w:adjustRightInd w:val="0"/>
        <w:spacing w:line="360" w:lineRule="auto"/>
        <w:ind w:right="-52"/>
        <w:jc w:val="both"/>
        <w:rPr>
          <w:sz w:val="28"/>
          <w:szCs w:val="28"/>
          <w:lang w:val="en-GB" w:eastAsia="en-US"/>
        </w:rPr>
      </w:pPr>
      <w:r w:rsidRPr="008F5B57">
        <w:rPr>
          <w:b/>
          <w:sz w:val="28"/>
          <w:szCs w:val="28"/>
          <w:u w:val="single"/>
          <w:lang w:val="en-US" w:eastAsia="en-US"/>
        </w:rPr>
        <w:t>__</w:t>
      </w:r>
      <w:r w:rsidRPr="008F5B57">
        <w:rPr>
          <w:b/>
          <w:sz w:val="28"/>
          <w:szCs w:val="28"/>
          <w:u w:val="single"/>
          <w:lang w:val="en-US" w:eastAsia="en-US"/>
        </w:rPr>
        <w:tab/>
        <w:t>___</w:t>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softHyphen/>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r>
      <w:r>
        <w:rPr>
          <w:b/>
          <w:sz w:val="28"/>
          <w:szCs w:val="28"/>
          <w:u w:val="single"/>
          <w:lang w:val="en-US" w:eastAsia="en-US"/>
        </w:rPr>
        <w:tab/>
        <w:t>___</w:t>
      </w:r>
    </w:p>
    <w:p w14:paraId="26A6540E" w14:textId="77777777" w:rsidR="00386DBD" w:rsidRPr="008F5B57" w:rsidRDefault="00386DBD" w:rsidP="00386DBD">
      <w:pPr>
        <w:widowControl w:val="0"/>
        <w:autoSpaceDE w:val="0"/>
        <w:autoSpaceDN w:val="0"/>
        <w:adjustRightInd w:val="0"/>
        <w:jc w:val="center"/>
        <w:rPr>
          <w:b/>
          <w:sz w:val="28"/>
          <w:szCs w:val="28"/>
          <w:lang w:val="en-US" w:eastAsia="en-US"/>
        </w:rPr>
      </w:pPr>
    </w:p>
    <w:p w14:paraId="55F36AC9" w14:textId="12387B3D" w:rsidR="00386DBD" w:rsidRPr="008F5B57" w:rsidRDefault="00386DBD" w:rsidP="00386DBD">
      <w:pPr>
        <w:widowControl w:val="0"/>
        <w:autoSpaceDE w:val="0"/>
        <w:autoSpaceDN w:val="0"/>
        <w:adjustRightInd w:val="0"/>
        <w:jc w:val="center"/>
        <w:rPr>
          <w:b/>
          <w:sz w:val="28"/>
          <w:szCs w:val="28"/>
          <w:lang w:val="en-US" w:eastAsia="en-US"/>
        </w:rPr>
      </w:pPr>
      <w:r>
        <w:rPr>
          <w:b/>
          <w:sz w:val="28"/>
          <w:szCs w:val="28"/>
          <w:lang w:val="en-US" w:eastAsia="en-US"/>
        </w:rPr>
        <w:t>JUDGMENT</w:t>
      </w:r>
    </w:p>
    <w:p w14:paraId="765488B8" w14:textId="2FBA802F" w:rsidR="00386DBD" w:rsidRPr="008F5B57" w:rsidRDefault="00386DBD" w:rsidP="00386DBD">
      <w:pPr>
        <w:widowControl w:val="0"/>
        <w:autoSpaceDE w:val="0"/>
        <w:autoSpaceDN w:val="0"/>
        <w:adjustRightInd w:val="0"/>
        <w:spacing w:line="360" w:lineRule="auto"/>
        <w:ind w:right="-52"/>
        <w:jc w:val="both"/>
        <w:rPr>
          <w:sz w:val="28"/>
          <w:szCs w:val="28"/>
          <w:lang w:val="en-GB" w:eastAsia="en-US"/>
        </w:rPr>
      </w:pP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sidRPr="008F5B57">
        <w:rPr>
          <w:b/>
          <w:sz w:val="28"/>
          <w:szCs w:val="28"/>
          <w:u w:val="single"/>
          <w:lang w:val="en-US" w:eastAsia="en-US"/>
        </w:rPr>
        <w:tab/>
      </w:r>
      <w:r>
        <w:rPr>
          <w:b/>
          <w:sz w:val="28"/>
          <w:szCs w:val="28"/>
          <w:u w:val="single"/>
          <w:lang w:val="en-US" w:eastAsia="en-US"/>
        </w:rPr>
        <w:t>__</w:t>
      </w:r>
      <w:r>
        <w:rPr>
          <w:b/>
          <w:sz w:val="28"/>
          <w:szCs w:val="28"/>
          <w:u w:val="single"/>
          <w:lang w:val="en-US" w:eastAsia="en-US"/>
        </w:rPr>
        <w:tab/>
        <w:t>___</w:t>
      </w:r>
    </w:p>
    <w:p w14:paraId="4E92FAD3" w14:textId="0E45A55A" w:rsidR="002B0E92" w:rsidRDefault="00644C3F" w:rsidP="00375E33">
      <w:pPr>
        <w:spacing w:line="360" w:lineRule="auto"/>
        <w:jc w:val="both"/>
        <w:rPr>
          <w:b/>
          <w:bCs/>
          <w:sz w:val="28"/>
          <w:szCs w:val="28"/>
          <w:lang w:val="en-GB"/>
        </w:rPr>
      </w:pPr>
      <w:r w:rsidRPr="008F5B57">
        <w:rPr>
          <w:b/>
          <w:bCs/>
          <w:sz w:val="28"/>
          <w:szCs w:val="28"/>
          <w:lang w:val="en-GB"/>
        </w:rPr>
        <w:t>Mokgohloa JA (</w:t>
      </w:r>
      <w:proofErr w:type="spellStart"/>
      <w:r w:rsidR="00497036">
        <w:rPr>
          <w:b/>
          <w:bCs/>
          <w:sz w:val="28"/>
          <w:szCs w:val="28"/>
          <w:lang w:val="en-GB"/>
        </w:rPr>
        <w:t>Schippers</w:t>
      </w:r>
      <w:proofErr w:type="spellEnd"/>
      <w:r w:rsidR="00497036">
        <w:rPr>
          <w:b/>
          <w:bCs/>
          <w:sz w:val="28"/>
          <w:szCs w:val="28"/>
          <w:lang w:val="en-GB"/>
        </w:rPr>
        <w:t xml:space="preserve"> and </w:t>
      </w:r>
      <w:proofErr w:type="spellStart"/>
      <w:r w:rsidR="00497036">
        <w:rPr>
          <w:b/>
          <w:bCs/>
          <w:sz w:val="28"/>
          <w:szCs w:val="28"/>
          <w:lang w:val="en-GB"/>
        </w:rPr>
        <w:t>Mabindla-</w:t>
      </w:r>
      <w:r w:rsidR="00497036" w:rsidRPr="00497036">
        <w:rPr>
          <w:b/>
          <w:bCs/>
          <w:sz w:val="28"/>
          <w:szCs w:val="28"/>
          <w:lang w:val="en-GB"/>
        </w:rPr>
        <w:t>Boqwana</w:t>
      </w:r>
      <w:proofErr w:type="spellEnd"/>
      <w:r w:rsidR="00497036" w:rsidRPr="00497036">
        <w:rPr>
          <w:b/>
          <w:bCs/>
          <w:sz w:val="28"/>
          <w:szCs w:val="28"/>
          <w:lang w:val="en-GB"/>
        </w:rPr>
        <w:t xml:space="preserve"> JJA and </w:t>
      </w:r>
      <w:proofErr w:type="spellStart"/>
      <w:r w:rsidR="00497036" w:rsidRPr="00497036">
        <w:rPr>
          <w:b/>
          <w:bCs/>
          <w:sz w:val="28"/>
          <w:szCs w:val="28"/>
          <w:lang w:val="en-GB"/>
        </w:rPr>
        <w:t>Dawood</w:t>
      </w:r>
      <w:proofErr w:type="spellEnd"/>
      <w:r w:rsidR="00497036" w:rsidRPr="00497036">
        <w:rPr>
          <w:b/>
          <w:bCs/>
          <w:sz w:val="28"/>
          <w:szCs w:val="28"/>
          <w:lang w:val="en-GB"/>
        </w:rPr>
        <w:t xml:space="preserve"> and </w:t>
      </w:r>
      <w:r w:rsidR="00966765">
        <w:rPr>
          <w:b/>
          <w:bCs/>
          <w:sz w:val="28"/>
          <w:szCs w:val="28"/>
          <w:lang w:val="en-GB"/>
        </w:rPr>
        <w:t xml:space="preserve">    </w:t>
      </w:r>
      <w:proofErr w:type="spellStart"/>
      <w:r w:rsidR="00497036" w:rsidRPr="00497036">
        <w:rPr>
          <w:b/>
          <w:bCs/>
          <w:sz w:val="28"/>
          <w:szCs w:val="28"/>
          <w:lang w:val="en-GB"/>
        </w:rPr>
        <w:t>Seegobin</w:t>
      </w:r>
      <w:proofErr w:type="spellEnd"/>
      <w:r w:rsidR="00497036" w:rsidRPr="00497036">
        <w:rPr>
          <w:b/>
          <w:bCs/>
          <w:sz w:val="28"/>
          <w:szCs w:val="28"/>
          <w:lang w:val="en-GB"/>
        </w:rPr>
        <w:t xml:space="preserve"> AJJA</w:t>
      </w:r>
      <w:r w:rsidRPr="008F5B57">
        <w:rPr>
          <w:b/>
          <w:bCs/>
          <w:sz w:val="28"/>
          <w:szCs w:val="28"/>
          <w:lang w:val="en-GB"/>
        </w:rPr>
        <w:t xml:space="preserve"> concurring):</w:t>
      </w:r>
    </w:p>
    <w:p w14:paraId="6BB65957" w14:textId="77777777" w:rsidR="008F5B57" w:rsidRPr="008F5B57" w:rsidRDefault="008F5B57" w:rsidP="00375E33">
      <w:pPr>
        <w:spacing w:line="360" w:lineRule="auto"/>
        <w:jc w:val="both"/>
        <w:rPr>
          <w:b/>
          <w:bCs/>
          <w:sz w:val="28"/>
          <w:szCs w:val="28"/>
          <w:lang w:val="en-GB"/>
        </w:rPr>
      </w:pPr>
    </w:p>
    <w:p w14:paraId="77AD50EF" w14:textId="77777777" w:rsidR="004C25B8" w:rsidRPr="008F5B57" w:rsidRDefault="004C25B8" w:rsidP="004C25B8">
      <w:pPr>
        <w:spacing w:line="360" w:lineRule="auto"/>
        <w:jc w:val="both"/>
        <w:rPr>
          <w:sz w:val="28"/>
          <w:szCs w:val="28"/>
        </w:rPr>
      </w:pPr>
      <w:r w:rsidRPr="008F5B57">
        <w:rPr>
          <w:sz w:val="28"/>
          <w:szCs w:val="28"/>
        </w:rPr>
        <w:t>[1]</w:t>
      </w:r>
      <w:r w:rsidRPr="008F5B57">
        <w:rPr>
          <w:sz w:val="28"/>
          <w:szCs w:val="28"/>
        </w:rPr>
        <w:tab/>
      </w:r>
      <w:r w:rsidR="008E3DB7" w:rsidRPr="008F5B57">
        <w:rPr>
          <w:sz w:val="28"/>
          <w:szCs w:val="28"/>
        </w:rPr>
        <w:t xml:space="preserve">The </w:t>
      </w:r>
      <w:r w:rsidR="008E3DB7" w:rsidRPr="008F5B57">
        <w:rPr>
          <w:sz w:val="28"/>
          <w:szCs w:val="28"/>
          <w:lang w:val="en-US"/>
        </w:rPr>
        <w:t>central issue in</w:t>
      </w:r>
      <w:r w:rsidRPr="008F5B57">
        <w:rPr>
          <w:sz w:val="28"/>
          <w:szCs w:val="28"/>
          <w:lang w:val="en-US"/>
        </w:rPr>
        <w:t xml:space="preserve"> this appeal is whether the first appellant, Mrs Polo Susan Pitso</w:t>
      </w:r>
      <w:r w:rsidR="005D1207" w:rsidRPr="008F5B57">
        <w:rPr>
          <w:sz w:val="28"/>
          <w:szCs w:val="28"/>
          <w:lang w:val="en-US"/>
        </w:rPr>
        <w:t xml:space="preserve"> (Mrs Pitso)</w:t>
      </w:r>
      <w:r w:rsidR="00640D92" w:rsidRPr="008F5B57">
        <w:rPr>
          <w:sz w:val="28"/>
          <w:szCs w:val="28"/>
          <w:lang w:val="en-US"/>
        </w:rPr>
        <w:t>,</w:t>
      </w:r>
      <w:r w:rsidRPr="008F5B57">
        <w:rPr>
          <w:sz w:val="28"/>
          <w:szCs w:val="28"/>
          <w:lang w:val="en-US"/>
        </w:rPr>
        <w:t xml:space="preserve"> the widow and executrix in the estate of the late </w:t>
      </w:r>
      <w:proofErr w:type="spellStart"/>
      <w:r w:rsidRPr="008F5B57">
        <w:rPr>
          <w:sz w:val="28"/>
          <w:szCs w:val="28"/>
          <w:lang w:val="en-US"/>
        </w:rPr>
        <w:t>Mr</w:t>
      </w:r>
      <w:proofErr w:type="spellEnd"/>
      <w:r w:rsidRPr="008F5B57">
        <w:rPr>
          <w:sz w:val="28"/>
          <w:szCs w:val="28"/>
          <w:lang w:val="en-US"/>
        </w:rPr>
        <w:t xml:space="preserve"> </w:t>
      </w:r>
      <w:proofErr w:type="spellStart"/>
      <w:r w:rsidRPr="008F5B57">
        <w:rPr>
          <w:sz w:val="28"/>
          <w:szCs w:val="28"/>
          <w:lang w:val="en-US"/>
        </w:rPr>
        <w:t>Likano</w:t>
      </w:r>
      <w:proofErr w:type="spellEnd"/>
      <w:r w:rsidRPr="008F5B57">
        <w:rPr>
          <w:sz w:val="28"/>
          <w:szCs w:val="28"/>
          <w:lang w:val="en-US"/>
        </w:rPr>
        <w:t xml:space="preserve"> John </w:t>
      </w:r>
      <w:proofErr w:type="spellStart"/>
      <w:r w:rsidRPr="008F5B57">
        <w:rPr>
          <w:sz w:val="28"/>
          <w:szCs w:val="28"/>
          <w:lang w:val="en-US"/>
        </w:rPr>
        <w:t>Pitso</w:t>
      </w:r>
      <w:proofErr w:type="spellEnd"/>
      <w:r w:rsidRPr="008F5B57">
        <w:rPr>
          <w:sz w:val="28"/>
          <w:szCs w:val="28"/>
          <w:lang w:val="en-US"/>
        </w:rPr>
        <w:t xml:space="preserve"> (the deceased), was entitled to terminate the mandate of the respondent,</w:t>
      </w:r>
      <w:r w:rsidR="00C40767" w:rsidRPr="008F5B57">
        <w:rPr>
          <w:sz w:val="28"/>
          <w:szCs w:val="28"/>
          <w:lang w:val="en-US"/>
        </w:rPr>
        <w:t xml:space="preserve"> a firm of attorneys,</w:t>
      </w:r>
      <w:r w:rsidRPr="008F5B57">
        <w:rPr>
          <w:sz w:val="28"/>
          <w:szCs w:val="28"/>
          <w:lang w:val="en-US"/>
        </w:rPr>
        <w:t xml:space="preserve"> Chabeli Molatoli Attorneys Incorporated, who was responsible for the administration of the deceased’s estate. The appeal is with leave of the Gauteng Division of the High Court, Pretoria (the high court)</w:t>
      </w:r>
      <w:r w:rsidRPr="008F5B57">
        <w:rPr>
          <w:sz w:val="28"/>
          <w:szCs w:val="28"/>
        </w:rPr>
        <w:t>.</w:t>
      </w:r>
    </w:p>
    <w:p w14:paraId="4F06CA53" w14:textId="77777777" w:rsidR="004C25B8" w:rsidRPr="008F5B57" w:rsidRDefault="004C25B8" w:rsidP="004C25B8">
      <w:pPr>
        <w:spacing w:line="360" w:lineRule="auto"/>
        <w:rPr>
          <w:sz w:val="28"/>
          <w:szCs w:val="28"/>
        </w:rPr>
      </w:pPr>
    </w:p>
    <w:p w14:paraId="783F117F" w14:textId="6D114762" w:rsidR="004C25B8" w:rsidRDefault="004C25B8" w:rsidP="004C25B8">
      <w:pPr>
        <w:spacing w:line="360" w:lineRule="auto"/>
        <w:jc w:val="both"/>
        <w:rPr>
          <w:sz w:val="28"/>
          <w:szCs w:val="28"/>
        </w:rPr>
      </w:pPr>
      <w:r w:rsidRPr="008F5B57">
        <w:rPr>
          <w:sz w:val="28"/>
          <w:szCs w:val="28"/>
        </w:rPr>
        <w:t>[2]</w:t>
      </w:r>
      <w:r w:rsidRPr="008F5B57">
        <w:rPr>
          <w:sz w:val="28"/>
          <w:szCs w:val="28"/>
        </w:rPr>
        <w:tab/>
        <w:t>The high court also granted the respondent leave to cross-appeal to this Court, despite making no adverse order against it. This error is compounded by the respondent’s notice of appeal, in terms of which it seeks an order, inter alia, that the cross-appeal be upheld and that the ‘termination of the applicant</w:t>
      </w:r>
      <w:r w:rsidR="00595D61" w:rsidRPr="008F5B57">
        <w:rPr>
          <w:sz w:val="28"/>
          <w:szCs w:val="28"/>
        </w:rPr>
        <w:t>’</w:t>
      </w:r>
      <w:r w:rsidRPr="008F5B57">
        <w:rPr>
          <w:sz w:val="28"/>
          <w:szCs w:val="28"/>
        </w:rPr>
        <w:t xml:space="preserve">s </w:t>
      </w:r>
      <w:r w:rsidRPr="008F5B57">
        <w:rPr>
          <w:sz w:val="28"/>
          <w:szCs w:val="28"/>
        </w:rPr>
        <w:lastRenderedPageBreak/>
        <w:t>mandate by the second respondent is declared unlawful</w:t>
      </w:r>
      <w:r w:rsidR="005D1207" w:rsidRPr="008F5B57">
        <w:rPr>
          <w:sz w:val="28"/>
          <w:szCs w:val="28"/>
        </w:rPr>
        <w:t>’</w:t>
      </w:r>
      <w:r w:rsidR="00C40767" w:rsidRPr="008F5B57">
        <w:rPr>
          <w:sz w:val="28"/>
          <w:szCs w:val="28"/>
        </w:rPr>
        <w:t>.</w:t>
      </w:r>
      <w:r w:rsidRPr="008F5B57">
        <w:rPr>
          <w:sz w:val="28"/>
          <w:szCs w:val="28"/>
        </w:rPr>
        <w:t xml:space="preserve"> </w:t>
      </w:r>
      <w:r w:rsidR="00C40767" w:rsidRPr="008F5B57">
        <w:rPr>
          <w:sz w:val="28"/>
          <w:szCs w:val="28"/>
        </w:rPr>
        <w:t>T</w:t>
      </w:r>
      <w:r w:rsidRPr="008F5B57">
        <w:rPr>
          <w:sz w:val="28"/>
          <w:szCs w:val="28"/>
        </w:rPr>
        <w:t>h</w:t>
      </w:r>
      <w:r w:rsidR="00C40767" w:rsidRPr="008F5B57">
        <w:rPr>
          <w:sz w:val="28"/>
          <w:szCs w:val="28"/>
        </w:rPr>
        <w:t>at is the</w:t>
      </w:r>
      <w:r w:rsidRPr="008F5B57">
        <w:rPr>
          <w:sz w:val="28"/>
          <w:szCs w:val="28"/>
        </w:rPr>
        <w:t xml:space="preserve"> order on appeal before us. It follows that the cross-appeal is fatally defective. </w:t>
      </w:r>
    </w:p>
    <w:p w14:paraId="4AEC6B25" w14:textId="77777777" w:rsidR="00497036" w:rsidRPr="008F5B57" w:rsidRDefault="00497036" w:rsidP="004C25B8">
      <w:pPr>
        <w:spacing w:line="360" w:lineRule="auto"/>
        <w:jc w:val="both"/>
        <w:rPr>
          <w:sz w:val="28"/>
          <w:szCs w:val="28"/>
          <w:lang w:val="en-US"/>
        </w:rPr>
      </w:pPr>
    </w:p>
    <w:p w14:paraId="268F2B4D" w14:textId="77777777" w:rsidR="004C25B8" w:rsidRPr="008F5B57" w:rsidRDefault="004C25B8" w:rsidP="004C25B8">
      <w:pPr>
        <w:spacing w:line="360" w:lineRule="auto"/>
        <w:jc w:val="both"/>
        <w:rPr>
          <w:sz w:val="28"/>
          <w:szCs w:val="28"/>
        </w:rPr>
      </w:pPr>
      <w:r w:rsidRPr="008F5B57">
        <w:rPr>
          <w:sz w:val="28"/>
          <w:szCs w:val="28"/>
          <w:lang w:val="en-US"/>
        </w:rPr>
        <w:t>[3]</w:t>
      </w:r>
      <w:r w:rsidRPr="008F5B57">
        <w:rPr>
          <w:sz w:val="28"/>
          <w:szCs w:val="28"/>
        </w:rPr>
        <w:tab/>
        <w:t>Prior to the hearing of this appeal, the parties requested that it be disposed of without hearing oral argument in terms of s 19</w:t>
      </w:r>
      <w:r w:rsidRPr="008F5B57">
        <w:rPr>
          <w:i/>
          <w:sz w:val="28"/>
          <w:szCs w:val="28"/>
        </w:rPr>
        <w:t xml:space="preserve">(a) </w:t>
      </w:r>
      <w:r w:rsidRPr="008F5B57">
        <w:rPr>
          <w:sz w:val="28"/>
          <w:szCs w:val="28"/>
        </w:rPr>
        <w:t>of the Superior Courts Act 10 of 2013</w:t>
      </w:r>
      <w:r w:rsidR="00595D61" w:rsidRPr="008F5B57">
        <w:rPr>
          <w:sz w:val="28"/>
          <w:szCs w:val="28"/>
        </w:rPr>
        <w:t>. This</w:t>
      </w:r>
      <w:r w:rsidRPr="008F5B57">
        <w:rPr>
          <w:sz w:val="28"/>
          <w:szCs w:val="28"/>
        </w:rPr>
        <w:t xml:space="preserve"> Court granted </w:t>
      </w:r>
      <w:r w:rsidR="00595D61" w:rsidRPr="008F5B57">
        <w:rPr>
          <w:sz w:val="28"/>
          <w:szCs w:val="28"/>
        </w:rPr>
        <w:t xml:space="preserve">that </w:t>
      </w:r>
      <w:r w:rsidRPr="008F5B57">
        <w:rPr>
          <w:sz w:val="28"/>
          <w:szCs w:val="28"/>
        </w:rPr>
        <w:t>request.</w:t>
      </w:r>
    </w:p>
    <w:p w14:paraId="5D7CEDAE" w14:textId="77777777" w:rsidR="004C25B8" w:rsidRPr="008F5B57" w:rsidRDefault="004C25B8" w:rsidP="004C25B8">
      <w:pPr>
        <w:spacing w:line="360" w:lineRule="auto"/>
        <w:jc w:val="both"/>
        <w:rPr>
          <w:sz w:val="28"/>
          <w:szCs w:val="28"/>
        </w:rPr>
      </w:pPr>
    </w:p>
    <w:p w14:paraId="1CB71BB5" w14:textId="77777777" w:rsidR="004C25B8" w:rsidRPr="008F5B57" w:rsidRDefault="004C25B8" w:rsidP="004C25B8">
      <w:pPr>
        <w:spacing w:line="360" w:lineRule="auto"/>
        <w:jc w:val="both"/>
        <w:rPr>
          <w:sz w:val="28"/>
          <w:szCs w:val="28"/>
        </w:rPr>
      </w:pPr>
      <w:r w:rsidRPr="008F5B57">
        <w:rPr>
          <w:sz w:val="28"/>
          <w:szCs w:val="28"/>
        </w:rPr>
        <w:t>[4]</w:t>
      </w:r>
      <w:r w:rsidRPr="008F5B57">
        <w:rPr>
          <w:sz w:val="28"/>
          <w:szCs w:val="28"/>
        </w:rPr>
        <w:tab/>
        <w:t>The issue must be considered against the following factual background. Mr Chabedi Molatoli</w:t>
      </w:r>
      <w:r w:rsidR="005D1207" w:rsidRPr="008F5B57">
        <w:rPr>
          <w:sz w:val="28"/>
          <w:szCs w:val="28"/>
        </w:rPr>
        <w:t xml:space="preserve"> (Mr Molatoli)</w:t>
      </w:r>
      <w:r w:rsidRPr="008F5B57">
        <w:rPr>
          <w:sz w:val="28"/>
          <w:szCs w:val="28"/>
        </w:rPr>
        <w:t xml:space="preserve"> is an attorney and the director of the respondent. The Molatoli and the deceased’s family became close friends when the latter moved into the same residential estate</w:t>
      </w:r>
      <w:r w:rsidR="002F77E7" w:rsidRPr="008F5B57">
        <w:rPr>
          <w:sz w:val="28"/>
          <w:szCs w:val="28"/>
        </w:rPr>
        <w:t xml:space="preserve"> </w:t>
      </w:r>
      <w:r w:rsidR="00622096" w:rsidRPr="008F5B57">
        <w:rPr>
          <w:sz w:val="28"/>
          <w:szCs w:val="28"/>
        </w:rPr>
        <w:t>where</w:t>
      </w:r>
      <w:r w:rsidR="002F77E7" w:rsidRPr="008F5B57">
        <w:rPr>
          <w:sz w:val="28"/>
          <w:szCs w:val="28"/>
        </w:rPr>
        <w:t xml:space="preserve"> Mr Molatoli lives</w:t>
      </w:r>
      <w:r w:rsidRPr="008F5B57">
        <w:rPr>
          <w:sz w:val="28"/>
          <w:szCs w:val="28"/>
        </w:rPr>
        <w:t>. Mr Molatoli gave legal advice to the deceased and assisted him in matters which involved the deceased and members of his family.</w:t>
      </w:r>
    </w:p>
    <w:p w14:paraId="37AEAD05" w14:textId="77777777" w:rsidR="004C25B8" w:rsidRPr="008F5B57" w:rsidRDefault="004C25B8" w:rsidP="004C25B8">
      <w:pPr>
        <w:spacing w:line="360" w:lineRule="auto"/>
        <w:jc w:val="both"/>
        <w:rPr>
          <w:sz w:val="28"/>
          <w:szCs w:val="28"/>
        </w:rPr>
      </w:pPr>
    </w:p>
    <w:p w14:paraId="4330707C" w14:textId="17481F33" w:rsidR="004C25B8" w:rsidRPr="008F5B57" w:rsidRDefault="004C25B8" w:rsidP="004C25B8">
      <w:pPr>
        <w:spacing w:line="360" w:lineRule="auto"/>
        <w:jc w:val="both"/>
        <w:rPr>
          <w:sz w:val="28"/>
          <w:szCs w:val="28"/>
        </w:rPr>
      </w:pPr>
      <w:r w:rsidRPr="008F5B57">
        <w:rPr>
          <w:sz w:val="28"/>
          <w:szCs w:val="28"/>
        </w:rPr>
        <w:t>[5]</w:t>
      </w:r>
      <w:r w:rsidRPr="008F5B57">
        <w:rPr>
          <w:sz w:val="28"/>
          <w:szCs w:val="28"/>
        </w:rPr>
        <w:tab/>
        <w:t xml:space="preserve">The deceased died intestate on 15 November 2021. Mr Molatoli assisted Mrs Pitso to report the estate to the fifth </w:t>
      </w:r>
      <w:r w:rsidR="001D2893" w:rsidRPr="008F5B57">
        <w:rPr>
          <w:sz w:val="28"/>
          <w:szCs w:val="28"/>
        </w:rPr>
        <w:t>appellant</w:t>
      </w:r>
      <w:r w:rsidRPr="008F5B57">
        <w:rPr>
          <w:sz w:val="28"/>
          <w:szCs w:val="28"/>
        </w:rPr>
        <w:t xml:space="preserve">, the Master of the High Court, Pretoria (the Master). On 18 November 2021, the respondent and Mrs Pitso concluded a written mandate and fee agreement (the agreement), in terms of which Mrs Pitso agreed to appoint the respondent as her agent should she be appointed as executrix of the deceased’s estate (the estate). In terms of the agreement the respondent would be responsible for the administration of the estate and the drafting of the liquidation and distribution account, and would be entitled to charge a fee of 3.5% of the estate. The agreement </w:t>
      </w:r>
      <w:r w:rsidR="00640D92" w:rsidRPr="008F5B57">
        <w:rPr>
          <w:sz w:val="28"/>
          <w:szCs w:val="28"/>
        </w:rPr>
        <w:t>r</w:t>
      </w:r>
      <w:r w:rsidR="00AA063A" w:rsidRPr="008F5B57">
        <w:rPr>
          <w:sz w:val="28"/>
          <w:szCs w:val="28"/>
        </w:rPr>
        <w:t>eads</w:t>
      </w:r>
      <w:r w:rsidRPr="008F5B57">
        <w:rPr>
          <w:sz w:val="28"/>
          <w:szCs w:val="28"/>
        </w:rPr>
        <w:t>:</w:t>
      </w:r>
    </w:p>
    <w:p w14:paraId="34580C74" w14:textId="77777777" w:rsidR="004C25B8" w:rsidRPr="008F5B57" w:rsidRDefault="004C25B8" w:rsidP="004C25B8">
      <w:pPr>
        <w:spacing w:line="360" w:lineRule="auto"/>
        <w:jc w:val="both"/>
      </w:pPr>
      <w:r w:rsidRPr="008F5B57">
        <w:t>‘Should this mandate be terminated without any valid reason by the executrix which warrants such termination, [the] full agent fee shall be payable to Chabedi Molatoli Attorneys Inc. within seven (7) working days. Any legal costs shall be payable on [an] attorney and client scale by [the] defaulting party.’</w:t>
      </w:r>
    </w:p>
    <w:p w14:paraId="0085A301" w14:textId="44437F64" w:rsidR="004C25B8" w:rsidRPr="00497036" w:rsidRDefault="004C25B8" w:rsidP="004C25B8">
      <w:pPr>
        <w:spacing w:line="360" w:lineRule="auto"/>
        <w:jc w:val="both"/>
        <w:rPr>
          <w:sz w:val="28"/>
          <w:szCs w:val="28"/>
        </w:rPr>
      </w:pPr>
      <w:r w:rsidRPr="008F5B57">
        <w:rPr>
          <w:sz w:val="28"/>
          <w:szCs w:val="28"/>
        </w:rPr>
        <w:t xml:space="preserve">On 30 December 2021, the Master issued </w:t>
      </w:r>
      <w:r w:rsidR="00E07383" w:rsidRPr="008F5B57">
        <w:rPr>
          <w:sz w:val="28"/>
          <w:szCs w:val="28"/>
        </w:rPr>
        <w:t xml:space="preserve">a </w:t>
      </w:r>
      <w:r w:rsidRPr="008F5B57">
        <w:rPr>
          <w:sz w:val="28"/>
          <w:szCs w:val="28"/>
        </w:rPr>
        <w:t>letter of executorship appointing Mrs Pitso as the executrix in the estate of the deceased.</w:t>
      </w:r>
    </w:p>
    <w:p w14:paraId="21CB1C28" w14:textId="77777777" w:rsidR="004C25B8" w:rsidRPr="008F5B57" w:rsidRDefault="004C25B8" w:rsidP="004C25B8">
      <w:pPr>
        <w:spacing w:line="360" w:lineRule="auto"/>
        <w:jc w:val="both"/>
        <w:rPr>
          <w:sz w:val="28"/>
          <w:szCs w:val="28"/>
        </w:rPr>
      </w:pPr>
      <w:r w:rsidRPr="008F5B57">
        <w:rPr>
          <w:sz w:val="28"/>
          <w:szCs w:val="28"/>
        </w:rPr>
        <w:lastRenderedPageBreak/>
        <w:t>[6]</w:t>
      </w:r>
      <w:r w:rsidRPr="008F5B57">
        <w:rPr>
          <w:sz w:val="28"/>
          <w:szCs w:val="28"/>
        </w:rPr>
        <w:tab/>
        <w:t>On 1 April 2022, the respondent sent an interim invoice for services rendered to Mrs Pitso. She replied in an email sent on 3 April 2022 in which she stated that the respondent’s first interim invoice was for more than 60% of the total funds available to finance the debts against the estate. She requested the respondent to provide a schedule of ‘the amounts to be claimed pertaining to the entire process until closure of the estate account’. She also stated that, when she signed the agreement she was not in her right state of mind, and would not have done so had she known that the respondent would claim payment of the amounts stated in the invoice.</w:t>
      </w:r>
    </w:p>
    <w:p w14:paraId="0803E641" w14:textId="77777777" w:rsidR="004C25B8" w:rsidRPr="008F5B57" w:rsidRDefault="004C25B8" w:rsidP="004C25B8">
      <w:pPr>
        <w:spacing w:line="360" w:lineRule="auto"/>
        <w:jc w:val="both"/>
        <w:rPr>
          <w:sz w:val="28"/>
          <w:szCs w:val="28"/>
        </w:rPr>
      </w:pPr>
    </w:p>
    <w:p w14:paraId="18A501AD" w14:textId="77777777" w:rsidR="004C25B8" w:rsidRPr="008F5B57" w:rsidRDefault="004C25B8" w:rsidP="004C25B8">
      <w:pPr>
        <w:spacing w:line="360" w:lineRule="auto"/>
        <w:jc w:val="both"/>
        <w:rPr>
          <w:sz w:val="28"/>
          <w:szCs w:val="28"/>
        </w:rPr>
      </w:pPr>
      <w:r w:rsidRPr="008F5B57">
        <w:rPr>
          <w:sz w:val="28"/>
          <w:szCs w:val="28"/>
        </w:rPr>
        <w:t>[7]</w:t>
      </w:r>
      <w:r w:rsidRPr="008F5B57">
        <w:rPr>
          <w:sz w:val="28"/>
          <w:szCs w:val="28"/>
        </w:rPr>
        <w:tab/>
        <w:t>The respondent claimed to have replied to Mrs Pitso’s email of 3 April 2022 through a letter explaining how the agreement had been entered into. However, that letter was not annexed to the founding affidavit. Nothing</w:t>
      </w:r>
      <w:r w:rsidR="00C852C1" w:rsidRPr="008F5B57">
        <w:rPr>
          <w:sz w:val="28"/>
          <w:szCs w:val="28"/>
        </w:rPr>
        <w:t xml:space="preserve"> however</w:t>
      </w:r>
      <w:r w:rsidRPr="008F5B57">
        <w:rPr>
          <w:sz w:val="28"/>
          <w:szCs w:val="28"/>
        </w:rPr>
        <w:t xml:space="preserve"> turns on this.</w:t>
      </w:r>
    </w:p>
    <w:p w14:paraId="0D3E1292" w14:textId="77777777" w:rsidR="004C25B8" w:rsidRPr="008F5B57" w:rsidRDefault="004C25B8" w:rsidP="004C25B8">
      <w:pPr>
        <w:spacing w:line="360" w:lineRule="auto"/>
        <w:jc w:val="both"/>
        <w:rPr>
          <w:sz w:val="28"/>
          <w:szCs w:val="28"/>
        </w:rPr>
      </w:pPr>
    </w:p>
    <w:p w14:paraId="215B162A" w14:textId="44E19EAD" w:rsidR="004C25B8" w:rsidRPr="008F5B57" w:rsidRDefault="004C25B8" w:rsidP="004C25B8">
      <w:pPr>
        <w:spacing w:line="360" w:lineRule="auto"/>
        <w:jc w:val="both"/>
        <w:rPr>
          <w:sz w:val="28"/>
          <w:szCs w:val="28"/>
        </w:rPr>
      </w:pPr>
      <w:r w:rsidRPr="008F5B57">
        <w:rPr>
          <w:sz w:val="28"/>
          <w:szCs w:val="28"/>
        </w:rPr>
        <w:t>[8]</w:t>
      </w:r>
      <w:r w:rsidRPr="008F5B57">
        <w:rPr>
          <w:sz w:val="28"/>
          <w:szCs w:val="28"/>
        </w:rPr>
        <w:tab/>
        <w:t xml:space="preserve">On 28 April 2022, Mrs Pitso signed a document titled ‘TERMINATION OF MANDATE’, in terms of which she terminated the respondent’s mandate and appointed Seleka Attorneys Incorporated (Seleka Attorneys), the sixth </w:t>
      </w:r>
      <w:r w:rsidR="005C79F9" w:rsidRPr="008F5B57">
        <w:rPr>
          <w:sz w:val="28"/>
          <w:szCs w:val="28"/>
        </w:rPr>
        <w:t>appellant</w:t>
      </w:r>
      <w:r w:rsidRPr="008F5B57">
        <w:rPr>
          <w:sz w:val="28"/>
          <w:szCs w:val="28"/>
        </w:rPr>
        <w:t>, to administer the estate. On the same day, Seleka Attorneys sent the termination of mandate to the respondent. They informed the respondent that they would approach the Master to request that they be substituted in the place of the respondent. They requested the respondent to furnish them with its final account and enquired as to when Mrs Pitso’s file could be collected.</w:t>
      </w:r>
    </w:p>
    <w:p w14:paraId="3E6DFE0C" w14:textId="77777777" w:rsidR="004C25B8" w:rsidRPr="008F5B57" w:rsidRDefault="004C25B8" w:rsidP="004C25B8">
      <w:pPr>
        <w:spacing w:line="360" w:lineRule="auto"/>
        <w:jc w:val="both"/>
        <w:rPr>
          <w:sz w:val="28"/>
          <w:szCs w:val="28"/>
        </w:rPr>
      </w:pPr>
    </w:p>
    <w:p w14:paraId="1CB7D7B5" w14:textId="77777777" w:rsidR="004C25B8" w:rsidRPr="008F5B57" w:rsidRDefault="004C25B8" w:rsidP="004C25B8">
      <w:pPr>
        <w:spacing w:line="360" w:lineRule="auto"/>
        <w:jc w:val="both"/>
        <w:rPr>
          <w:sz w:val="28"/>
          <w:szCs w:val="28"/>
        </w:rPr>
      </w:pPr>
      <w:r w:rsidRPr="008F5B57">
        <w:rPr>
          <w:sz w:val="28"/>
          <w:szCs w:val="28"/>
        </w:rPr>
        <w:t>[9]</w:t>
      </w:r>
      <w:r w:rsidRPr="008F5B57">
        <w:rPr>
          <w:sz w:val="28"/>
          <w:szCs w:val="28"/>
        </w:rPr>
        <w:tab/>
        <w:t xml:space="preserve">On 10 May 2022, the respondent launched an urgent application in the high court seeking an order: </w:t>
      </w:r>
    </w:p>
    <w:p w14:paraId="53DB0588" w14:textId="77777777" w:rsidR="004C25B8" w:rsidRPr="008F5B57" w:rsidRDefault="004C25B8" w:rsidP="004C25B8">
      <w:pPr>
        <w:spacing w:line="360" w:lineRule="auto"/>
        <w:jc w:val="both"/>
        <w:rPr>
          <w:sz w:val="28"/>
          <w:szCs w:val="28"/>
        </w:rPr>
      </w:pPr>
      <w:r w:rsidRPr="008F5B57">
        <w:rPr>
          <w:sz w:val="28"/>
          <w:szCs w:val="28"/>
        </w:rPr>
        <w:t xml:space="preserve">(a) declaring the termination of its mandate invalid; </w:t>
      </w:r>
    </w:p>
    <w:p w14:paraId="147016E3" w14:textId="77777777" w:rsidR="004C25B8" w:rsidRPr="008F5B57" w:rsidRDefault="004C25B8" w:rsidP="004C25B8">
      <w:pPr>
        <w:spacing w:line="360" w:lineRule="auto"/>
        <w:jc w:val="both"/>
        <w:rPr>
          <w:sz w:val="28"/>
          <w:szCs w:val="28"/>
        </w:rPr>
      </w:pPr>
      <w:r w:rsidRPr="008F5B57">
        <w:rPr>
          <w:sz w:val="28"/>
          <w:szCs w:val="28"/>
        </w:rPr>
        <w:lastRenderedPageBreak/>
        <w:t xml:space="preserve">(b) that Mrs Pitso ‘be interdicted from terminating the [respondent’s] mandate, unless with the leave of the court on reasonable grounds’; </w:t>
      </w:r>
    </w:p>
    <w:p w14:paraId="2B2ACC32" w14:textId="77777777" w:rsidR="004C25B8" w:rsidRPr="008F5B57" w:rsidRDefault="004C25B8" w:rsidP="004C25B8">
      <w:pPr>
        <w:spacing w:line="360" w:lineRule="auto"/>
        <w:jc w:val="both"/>
        <w:rPr>
          <w:sz w:val="28"/>
          <w:szCs w:val="28"/>
        </w:rPr>
      </w:pPr>
      <w:r w:rsidRPr="008F5B57">
        <w:rPr>
          <w:sz w:val="28"/>
          <w:szCs w:val="28"/>
        </w:rPr>
        <w:t xml:space="preserve">(c) that the Master ‘be ordered not to recognize the purported termination and appointment of Seleka Attorneys as agents of [Mrs Pitso]’; and </w:t>
      </w:r>
    </w:p>
    <w:p w14:paraId="23E869D1" w14:textId="77777777" w:rsidR="004C25B8" w:rsidRPr="008F5B57" w:rsidRDefault="004C25B8" w:rsidP="004C25B8">
      <w:pPr>
        <w:spacing w:line="360" w:lineRule="auto"/>
        <w:jc w:val="both"/>
        <w:rPr>
          <w:sz w:val="28"/>
          <w:szCs w:val="28"/>
        </w:rPr>
      </w:pPr>
      <w:r w:rsidRPr="008F5B57">
        <w:rPr>
          <w:sz w:val="28"/>
          <w:szCs w:val="28"/>
        </w:rPr>
        <w:t xml:space="preserve">(c) that Mrs Pitso be removed as executrix of the estate and she be ordered to return the letters of executorship to the Master. </w:t>
      </w:r>
    </w:p>
    <w:p w14:paraId="26302DA0" w14:textId="77777777" w:rsidR="004C25B8" w:rsidRPr="008F5B57" w:rsidRDefault="004C25B8" w:rsidP="004C25B8">
      <w:pPr>
        <w:spacing w:line="360" w:lineRule="auto"/>
        <w:jc w:val="both"/>
        <w:rPr>
          <w:sz w:val="28"/>
          <w:szCs w:val="28"/>
        </w:rPr>
      </w:pPr>
    </w:p>
    <w:p w14:paraId="21531D88" w14:textId="77777777" w:rsidR="004C25B8" w:rsidRPr="008F5B57" w:rsidRDefault="004C25B8" w:rsidP="004C25B8">
      <w:pPr>
        <w:spacing w:line="360" w:lineRule="auto"/>
        <w:jc w:val="both"/>
        <w:rPr>
          <w:sz w:val="28"/>
          <w:szCs w:val="28"/>
        </w:rPr>
      </w:pPr>
      <w:r w:rsidRPr="008F5B57">
        <w:rPr>
          <w:sz w:val="28"/>
          <w:szCs w:val="28"/>
        </w:rPr>
        <w:t>[10]</w:t>
      </w:r>
      <w:r w:rsidRPr="008F5B57">
        <w:rPr>
          <w:sz w:val="28"/>
          <w:szCs w:val="28"/>
        </w:rPr>
        <w:tab/>
        <w:t>The application came before Makhoba J</w:t>
      </w:r>
      <w:r w:rsidR="005D1207" w:rsidRPr="008F5B57">
        <w:rPr>
          <w:sz w:val="28"/>
          <w:szCs w:val="28"/>
        </w:rPr>
        <w:t>,</w:t>
      </w:r>
      <w:r w:rsidRPr="008F5B57">
        <w:rPr>
          <w:sz w:val="28"/>
          <w:szCs w:val="28"/>
        </w:rPr>
        <w:t xml:space="preserve"> who struck it from the roll for lack of urgency. It subsequently came before Ndlokovane AJ. Despite referring to this Court’s decision in </w:t>
      </w:r>
      <w:r w:rsidRPr="008F5B57">
        <w:rPr>
          <w:i/>
          <w:sz w:val="28"/>
          <w:szCs w:val="28"/>
        </w:rPr>
        <w:t xml:space="preserve">Liberty Life Group Ltd and Others v Mall Space Management CC t/a Mall Space Management </w:t>
      </w:r>
      <w:r w:rsidRPr="008F5B57">
        <w:rPr>
          <w:sz w:val="28"/>
          <w:szCs w:val="28"/>
        </w:rPr>
        <w:t>(</w:t>
      </w:r>
      <w:r w:rsidRPr="008F5B57">
        <w:rPr>
          <w:i/>
          <w:sz w:val="28"/>
          <w:szCs w:val="28"/>
        </w:rPr>
        <w:t>Liberty Group</w:t>
      </w:r>
      <w:r w:rsidRPr="008F5B57">
        <w:rPr>
          <w:sz w:val="28"/>
          <w:szCs w:val="28"/>
        </w:rPr>
        <w:t>),</w:t>
      </w:r>
      <w:r w:rsidRPr="008F5B57">
        <w:rPr>
          <w:rStyle w:val="FootnoteReference"/>
          <w:sz w:val="28"/>
          <w:szCs w:val="28"/>
        </w:rPr>
        <w:footnoteReference w:id="1"/>
      </w:r>
      <w:r w:rsidRPr="008F5B57">
        <w:rPr>
          <w:sz w:val="28"/>
          <w:szCs w:val="28"/>
        </w:rPr>
        <w:t xml:space="preserve"> in which it was held that it is against public policy to force the principal to retain an agent against her will, the court made an order declaring the termination of the respondent’s mandate unlawful. The court ordered the first to the fourth appellants to pay the respondent’s costs.</w:t>
      </w:r>
    </w:p>
    <w:p w14:paraId="0CA0AC0C" w14:textId="77777777" w:rsidR="004C25B8" w:rsidRPr="008F5B57" w:rsidRDefault="004C25B8" w:rsidP="004C25B8">
      <w:pPr>
        <w:spacing w:line="360" w:lineRule="auto"/>
        <w:jc w:val="both"/>
        <w:rPr>
          <w:sz w:val="28"/>
          <w:szCs w:val="28"/>
        </w:rPr>
      </w:pPr>
    </w:p>
    <w:p w14:paraId="0AF50056" w14:textId="77777777" w:rsidR="004C25B8" w:rsidRPr="008F5B57" w:rsidRDefault="004C25B8" w:rsidP="004C25B8">
      <w:pPr>
        <w:spacing w:line="360" w:lineRule="auto"/>
        <w:jc w:val="both"/>
        <w:rPr>
          <w:sz w:val="28"/>
          <w:szCs w:val="28"/>
        </w:rPr>
      </w:pPr>
      <w:r w:rsidRPr="008F5B57">
        <w:rPr>
          <w:sz w:val="28"/>
          <w:szCs w:val="28"/>
        </w:rPr>
        <w:t>[11]</w:t>
      </w:r>
      <w:r w:rsidRPr="008F5B57">
        <w:rPr>
          <w:sz w:val="28"/>
          <w:szCs w:val="28"/>
        </w:rPr>
        <w:tab/>
        <w:t xml:space="preserve">The application was misconceived. An applicant for a final interdict must show </w:t>
      </w:r>
      <w:r w:rsidR="00E05CCB" w:rsidRPr="008F5B57">
        <w:rPr>
          <w:sz w:val="28"/>
          <w:szCs w:val="28"/>
        </w:rPr>
        <w:t xml:space="preserve">a </w:t>
      </w:r>
      <w:r w:rsidRPr="008F5B57">
        <w:rPr>
          <w:sz w:val="28"/>
          <w:szCs w:val="28"/>
        </w:rPr>
        <w:t>clear right; an injury actually committed or reasonably apprehended; and the absence of similar protection by any other remedy.</w:t>
      </w:r>
      <w:r w:rsidRPr="008F5B57">
        <w:rPr>
          <w:rStyle w:val="FootnoteReference"/>
          <w:sz w:val="28"/>
          <w:szCs w:val="28"/>
        </w:rPr>
        <w:footnoteReference w:id="2"/>
      </w:r>
      <w:r w:rsidRPr="008F5B57">
        <w:rPr>
          <w:sz w:val="28"/>
          <w:szCs w:val="28"/>
        </w:rPr>
        <w:t xml:space="preserve"> The respondent simply failed to make out a case for the relief sought. It did not establish the requisite</w:t>
      </w:r>
      <w:r w:rsidR="00E05CCB" w:rsidRPr="008F5B57">
        <w:rPr>
          <w:sz w:val="28"/>
          <w:szCs w:val="28"/>
        </w:rPr>
        <w:t>s</w:t>
      </w:r>
      <w:r w:rsidRPr="008F5B57">
        <w:rPr>
          <w:sz w:val="28"/>
          <w:szCs w:val="28"/>
        </w:rPr>
        <w:t xml:space="preserve"> for the grant of a final interdict, more specifically a clear right and the absence of an adequate alternative remedy. A final interdict is extraordinary robust relief. It is therefore important that the applicant establish all the requisite</w:t>
      </w:r>
      <w:r w:rsidR="00F43FB0" w:rsidRPr="008F5B57">
        <w:rPr>
          <w:sz w:val="28"/>
          <w:szCs w:val="28"/>
        </w:rPr>
        <w:t>s</w:t>
      </w:r>
      <w:r w:rsidRPr="008F5B57">
        <w:rPr>
          <w:sz w:val="28"/>
          <w:szCs w:val="28"/>
        </w:rPr>
        <w:t xml:space="preserve"> for such an interdict.</w:t>
      </w:r>
    </w:p>
    <w:p w14:paraId="741A8AA7" w14:textId="77777777" w:rsidR="004C25B8" w:rsidRPr="008F5B57" w:rsidRDefault="004C25B8" w:rsidP="004C25B8">
      <w:pPr>
        <w:spacing w:line="360" w:lineRule="auto"/>
        <w:jc w:val="both"/>
        <w:rPr>
          <w:sz w:val="28"/>
          <w:szCs w:val="28"/>
        </w:rPr>
      </w:pPr>
    </w:p>
    <w:p w14:paraId="39461756" w14:textId="77777777" w:rsidR="004C25B8" w:rsidRPr="008F5B57" w:rsidRDefault="004C25B8" w:rsidP="004C25B8">
      <w:pPr>
        <w:spacing w:line="360" w:lineRule="auto"/>
        <w:jc w:val="both"/>
        <w:rPr>
          <w:sz w:val="28"/>
          <w:szCs w:val="28"/>
        </w:rPr>
      </w:pPr>
      <w:r w:rsidRPr="008F5B57">
        <w:rPr>
          <w:sz w:val="28"/>
          <w:szCs w:val="28"/>
        </w:rPr>
        <w:lastRenderedPageBreak/>
        <w:t>[12]</w:t>
      </w:r>
      <w:r w:rsidRPr="008F5B57">
        <w:rPr>
          <w:sz w:val="28"/>
          <w:szCs w:val="28"/>
        </w:rPr>
        <w:tab/>
        <w:t xml:space="preserve">It is trite that a principal is entitled to revoke a mandate of agency in these circumstances. As this Court stated in </w:t>
      </w:r>
      <w:r w:rsidRPr="008F5B57">
        <w:rPr>
          <w:i/>
          <w:sz w:val="28"/>
          <w:szCs w:val="28"/>
        </w:rPr>
        <w:t>Liberty Group</w:t>
      </w:r>
      <w:r w:rsidR="00216EC6" w:rsidRPr="008F5B57">
        <w:rPr>
          <w:sz w:val="28"/>
          <w:szCs w:val="28"/>
        </w:rPr>
        <w:t>:</w:t>
      </w:r>
      <w:r w:rsidRPr="008F5B57">
        <w:rPr>
          <w:rStyle w:val="FootnoteReference"/>
          <w:sz w:val="28"/>
          <w:szCs w:val="28"/>
        </w:rPr>
        <w:footnoteReference w:id="3"/>
      </w:r>
    </w:p>
    <w:p w14:paraId="50FA2305" w14:textId="77777777" w:rsidR="004C25B8" w:rsidRPr="008F5B57" w:rsidRDefault="004C25B8" w:rsidP="004C25B8">
      <w:pPr>
        <w:spacing w:line="360" w:lineRule="auto"/>
        <w:jc w:val="both"/>
      </w:pPr>
      <w:r w:rsidRPr="008F5B57">
        <w:rPr>
          <w:sz w:val="28"/>
          <w:szCs w:val="28"/>
        </w:rPr>
        <w:t>‘</w:t>
      </w:r>
      <w:r w:rsidRPr="008F5B57">
        <w:t>It would be against public policy, to coerce a principal into retaining an individual as his agent, when he no longer wishes to retain him as such. If the termination of the mandate has prejudiced the agent his remedy lies in a claim for damages and not in an order compelling the principal to retain him as his agent in the future.’</w:t>
      </w:r>
    </w:p>
    <w:p w14:paraId="271E5C6C" w14:textId="77777777" w:rsidR="004C25B8" w:rsidRPr="008F5B57" w:rsidRDefault="004C25B8" w:rsidP="004C25B8">
      <w:pPr>
        <w:spacing w:line="360" w:lineRule="auto"/>
        <w:jc w:val="both"/>
      </w:pPr>
    </w:p>
    <w:p w14:paraId="52CC5A66" w14:textId="77777777" w:rsidR="004C25B8" w:rsidRPr="008F5B57" w:rsidRDefault="004C25B8" w:rsidP="004C25B8">
      <w:pPr>
        <w:spacing w:line="360" w:lineRule="auto"/>
        <w:jc w:val="both"/>
        <w:rPr>
          <w:sz w:val="28"/>
          <w:szCs w:val="28"/>
        </w:rPr>
      </w:pPr>
      <w:r w:rsidRPr="008F5B57">
        <w:rPr>
          <w:sz w:val="28"/>
          <w:szCs w:val="28"/>
        </w:rPr>
        <w:t>[13]</w:t>
      </w:r>
      <w:r w:rsidRPr="008F5B57">
        <w:rPr>
          <w:sz w:val="28"/>
          <w:szCs w:val="28"/>
        </w:rPr>
        <w:tab/>
      </w:r>
      <w:r w:rsidR="00C40767" w:rsidRPr="008F5B57">
        <w:rPr>
          <w:sz w:val="28"/>
          <w:szCs w:val="28"/>
        </w:rPr>
        <w:t>T</w:t>
      </w:r>
      <w:r w:rsidRPr="008F5B57">
        <w:rPr>
          <w:sz w:val="28"/>
          <w:szCs w:val="28"/>
        </w:rPr>
        <w:t xml:space="preserve">he respondent is not without </w:t>
      </w:r>
      <w:r w:rsidR="00836E08" w:rsidRPr="008F5B57">
        <w:rPr>
          <w:sz w:val="28"/>
          <w:szCs w:val="28"/>
        </w:rPr>
        <w:t xml:space="preserve">a </w:t>
      </w:r>
      <w:r w:rsidRPr="008F5B57">
        <w:rPr>
          <w:sz w:val="28"/>
          <w:szCs w:val="28"/>
        </w:rPr>
        <w:t xml:space="preserve">remedy. If Mrs Pitso’s termination of the mandate prejudiced the respondent, its remedy lies in a claim for damages. After all, its claim is nothing more than one for payment of its fees. One can just imagine the chaos that would result if every attorney whose mandate is terminated </w:t>
      </w:r>
      <w:r w:rsidR="00836E08" w:rsidRPr="008F5B57">
        <w:rPr>
          <w:sz w:val="28"/>
          <w:szCs w:val="28"/>
        </w:rPr>
        <w:t xml:space="preserve">were </w:t>
      </w:r>
      <w:r w:rsidRPr="008F5B57">
        <w:rPr>
          <w:sz w:val="28"/>
          <w:szCs w:val="28"/>
        </w:rPr>
        <w:t>to approach court for an order that his or her services be retained.</w:t>
      </w:r>
    </w:p>
    <w:p w14:paraId="04B4D99E" w14:textId="77777777" w:rsidR="004C25B8" w:rsidRPr="008F5B57" w:rsidRDefault="004C25B8" w:rsidP="004C25B8">
      <w:pPr>
        <w:spacing w:line="360" w:lineRule="auto"/>
        <w:jc w:val="both"/>
        <w:rPr>
          <w:sz w:val="28"/>
          <w:szCs w:val="28"/>
        </w:rPr>
      </w:pPr>
    </w:p>
    <w:p w14:paraId="290D3EB8" w14:textId="77777777" w:rsidR="004C25B8" w:rsidRPr="008F5B57" w:rsidRDefault="004C25B8" w:rsidP="004C25B8">
      <w:pPr>
        <w:spacing w:line="360" w:lineRule="auto"/>
        <w:jc w:val="both"/>
        <w:rPr>
          <w:sz w:val="28"/>
          <w:szCs w:val="28"/>
        </w:rPr>
      </w:pPr>
      <w:r w:rsidRPr="008F5B57">
        <w:rPr>
          <w:sz w:val="28"/>
          <w:szCs w:val="28"/>
        </w:rPr>
        <w:t>[14]</w:t>
      </w:r>
      <w:r w:rsidRPr="008F5B57">
        <w:rPr>
          <w:sz w:val="28"/>
          <w:szCs w:val="28"/>
        </w:rPr>
        <w:tab/>
        <w:t>The high court did not make an order for the removal of Mrs Pitso as an executrix of the estate. In any event, the allegations in the founding affidavit that Mrs Pitso ‘acted in her own interest and not in the interests of the creditors of the estate’ is not supported by any facts. No more need be said about this relief.</w:t>
      </w:r>
    </w:p>
    <w:p w14:paraId="7C2BD4C8" w14:textId="77777777" w:rsidR="004C25B8" w:rsidRPr="008F5B57" w:rsidRDefault="004C25B8" w:rsidP="004C25B8">
      <w:pPr>
        <w:spacing w:line="360" w:lineRule="auto"/>
        <w:jc w:val="both"/>
        <w:rPr>
          <w:sz w:val="28"/>
          <w:szCs w:val="28"/>
        </w:rPr>
      </w:pPr>
    </w:p>
    <w:p w14:paraId="388F08D9" w14:textId="77777777" w:rsidR="004C25B8" w:rsidRPr="008F5B57" w:rsidRDefault="004C25B8" w:rsidP="004C25B8">
      <w:pPr>
        <w:spacing w:line="360" w:lineRule="auto"/>
        <w:jc w:val="both"/>
        <w:rPr>
          <w:sz w:val="28"/>
          <w:szCs w:val="28"/>
        </w:rPr>
      </w:pPr>
      <w:r w:rsidRPr="008F5B57">
        <w:rPr>
          <w:sz w:val="28"/>
          <w:szCs w:val="28"/>
        </w:rPr>
        <w:t>[15]</w:t>
      </w:r>
      <w:r w:rsidRPr="008F5B57">
        <w:rPr>
          <w:sz w:val="28"/>
          <w:szCs w:val="28"/>
        </w:rPr>
        <w:tab/>
        <w:t>For the above reasons, I make the following order:</w:t>
      </w:r>
    </w:p>
    <w:p w14:paraId="625340FA" w14:textId="77777777" w:rsidR="004C25B8" w:rsidRPr="008F5B57" w:rsidRDefault="004C25B8" w:rsidP="004C25B8">
      <w:pPr>
        <w:spacing w:line="360" w:lineRule="auto"/>
        <w:jc w:val="both"/>
        <w:rPr>
          <w:sz w:val="28"/>
          <w:szCs w:val="28"/>
        </w:rPr>
      </w:pPr>
      <w:r w:rsidRPr="008F5B57">
        <w:rPr>
          <w:sz w:val="28"/>
          <w:szCs w:val="28"/>
        </w:rPr>
        <w:t>1</w:t>
      </w:r>
      <w:r w:rsidRPr="008F5B57">
        <w:rPr>
          <w:sz w:val="28"/>
          <w:szCs w:val="28"/>
        </w:rPr>
        <w:tab/>
        <w:t>The appeal is upheld with costs.</w:t>
      </w:r>
    </w:p>
    <w:p w14:paraId="2EF08FFD" w14:textId="77777777" w:rsidR="004C25B8" w:rsidRPr="008F5B57" w:rsidRDefault="004C25B8" w:rsidP="004C25B8">
      <w:pPr>
        <w:spacing w:line="360" w:lineRule="auto"/>
        <w:jc w:val="both"/>
        <w:rPr>
          <w:sz w:val="28"/>
          <w:szCs w:val="28"/>
        </w:rPr>
      </w:pPr>
      <w:r w:rsidRPr="008F5B57">
        <w:rPr>
          <w:sz w:val="28"/>
          <w:szCs w:val="28"/>
        </w:rPr>
        <w:t>2</w:t>
      </w:r>
      <w:r w:rsidRPr="008F5B57">
        <w:rPr>
          <w:sz w:val="28"/>
          <w:szCs w:val="28"/>
        </w:rPr>
        <w:tab/>
        <w:t>The order of the high court is set aside and substituted with the following:</w:t>
      </w:r>
    </w:p>
    <w:p w14:paraId="5DD0963B" w14:textId="77777777" w:rsidR="004C25B8" w:rsidRPr="008F5B57" w:rsidRDefault="004C25B8" w:rsidP="004C25B8">
      <w:pPr>
        <w:spacing w:line="360" w:lineRule="auto"/>
        <w:jc w:val="both"/>
        <w:rPr>
          <w:sz w:val="28"/>
          <w:szCs w:val="28"/>
        </w:rPr>
      </w:pPr>
      <w:r w:rsidRPr="008F5B57">
        <w:rPr>
          <w:sz w:val="28"/>
          <w:szCs w:val="28"/>
        </w:rPr>
        <w:tab/>
        <w:t>‘The application is dismissed with costs.’</w:t>
      </w:r>
    </w:p>
    <w:p w14:paraId="26202D8D" w14:textId="77777777" w:rsidR="004C25B8" w:rsidRPr="008F5B57" w:rsidRDefault="004C25B8" w:rsidP="004C25B8">
      <w:pPr>
        <w:spacing w:line="360" w:lineRule="auto"/>
        <w:jc w:val="both"/>
        <w:rPr>
          <w:sz w:val="28"/>
          <w:szCs w:val="28"/>
        </w:rPr>
      </w:pPr>
      <w:r w:rsidRPr="008F5B57">
        <w:rPr>
          <w:sz w:val="28"/>
          <w:szCs w:val="28"/>
        </w:rPr>
        <w:t>3</w:t>
      </w:r>
      <w:r w:rsidRPr="008F5B57">
        <w:rPr>
          <w:sz w:val="28"/>
          <w:szCs w:val="28"/>
        </w:rPr>
        <w:tab/>
        <w:t>The cross-appeal is dismissed with costs.</w:t>
      </w:r>
    </w:p>
    <w:p w14:paraId="42E6D55A" w14:textId="258ECDC2" w:rsidR="004C25B8" w:rsidRDefault="001B3B85" w:rsidP="001B3B85">
      <w:pPr>
        <w:tabs>
          <w:tab w:val="left" w:pos="8130"/>
        </w:tabs>
        <w:spacing w:line="360" w:lineRule="auto"/>
        <w:jc w:val="right"/>
        <w:rPr>
          <w:color w:val="FF0000"/>
          <w:sz w:val="28"/>
          <w:szCs w:val="28"/>
        </w:rPr>
      </w:pPr>
      <w:r>
        <w:rPr>
          <w:color w:val="FF0000"/>
          <w:sz w:val="28"/>
          <w:szCs w:val="28"/>
        </w:rPr>
        <w:softHyphen/>
      </w:r>
      <w:r>
        <w:rPr>
          <w:color w:val="FF0000"/>
          <w:sz w:val="28"/>
          <w:szCs w:val="28"/>
        </w:rPr>
        <w:softHyphen/>
      </w:r>
      <w:r>
        <w:rPr>
          <w:color w:val="FF0000"/>
          <w:sz w:val="28"/>
          <w:szCs w:val="28"/>
        </w:rPr>
        <w:softHyphen/>
      </w:r>
    </w:p>
    <w:p w14:paraId="72510C78" w14:textId="0AC1294E" w:rsidR="001B3B85" w:rsidRPr="001B3B85" w:rsidRDefault="001B3B85" w:rsidP="001B3B85">
      <w:pPr>
        <w:tabs>
          <w:tab w:val="left" w:pos="8130"/>
        </w:tabs>
        <w:spacing w:line="360" w:lineRule="auto"/>
        <w:jc w:val="right"/>
        <w:rPr>
          <w:sz w:val="28"/>
          <w:szCs w:val="28"/>
        </w:rPr>
      </w:pP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sz w:val="28"/>
          <w:szCs w:val="28"/>
        </w:rPr>
        <w:t>_______________________</w:t>
      </w:r>
    </w:p>
    <w:p w14:paraId="2C93A34E" w14:textId="77777777" w:rsidR="004C25B8" w:rsidRPr="008F5B57" w:rsidRDefault="004C25B8" w:rsidP="004C25B8">
      <w:pPr>
        <w:spacing w:line="360" w:lineRule="auto"/>
        <w:jc w:val="right"/>
        <w:rPr>
          <w:sz w:val="28"/>
          <w:szCs w:val="28"/>
          <w:lang w:val="en-US"/>
        </w:rPr>
      </w:pPr>
      <w:r w:rsidRPr="008F5B57">
        <w:rPr>
          <w:sz w:val="28"/>
          <w:szCs w:val="28"/>
          <w:lang w:val="en-US"/>
        </w:rPr>
        <w:t>F E MOKGOHLOA</w:t>
      </w:r>
    </w:p>
    <w:p w14:paraId="36ECB75C" w14:textId="77777777" w:rsidR="004C25B8" w:rsidRPr="008F5B57" w:rsidRDefault="004C25B8" w:rsidP="004C25B8">
      <w:pPr>
        <w:spacing w:line="360" w:lineRule="auto"/>
        <w:jc w:val="right"/>
        <w:rPr>
          <w:sz w:val="28"/>
          <w:szCs w:val="28"/>
          <w:lang w:val="en-US"/>
        </w:rPr>
      </w:pPr>
      <w:r w:rsidRPr="008F5B57">
        <w:rPr>
          <w:sz w:val="28"/>
          <w:szCs w:val="28"/>
          <w:lang w:val="en-US"/>
        </w:rPr>
        <w:t>JUDGE OF APPEAL</w:t>
      </w:r>
    </w:p>
    <w:p w14:paraId="32431DF6" w14:textId="77777777" w:rsidR="004C25B8" w:rsidRPr="008F5B57" w:rsidRDefault="004C25B8" w:rsidP="004C25B8">
      <w:pPr>
        <w:spacing w:after="160" w:line="259" w:lineRule="auto"/>
        <w:rPr>
          <w:strike/>
          <w:sz w:val="28"/>
          <w:szCs w:val="28"/>
          <w:lang w:val="en-US"/>
        </w:rPr>
      </w:pPr>
      <w:r w:rsidRPr="008F5B57">
        <w:rPr>
          <w:sz w:val="28"/>
          <w:szCs w:val="28"/>
          <w:lang w:val="en-US"/>
        </w:rPr>
        <w:br w:type="page"/>
      </w:r>
      <w:r w:rsidR="00AA063A" w:rsidRPr="008F5B57">
        <w:rPr>
          <w:sz w:val="28"/>
          <w:szCs w:val="28"/>
          <w:lang w:val="en-US"/>
        </w:rPr>
        <w:lastRenderedPageBreak/>
        <w:t>Written submissions</w:t>
      </w:r>
      <w:r w:rsidR="00DA31ED" w:rsidRPr="008F5B57">
        <w:rPr>
          <w:sz w:val="28"/>
          <w:szCs w:val="28"/>
          <w:lang w:val="en-US"/>
        </w:rPr>
        <w:t>:</w:t>
      </w:r>
    </w:p>
    <w:p w14:paraId="53E14287" w14:textId="77777777" w:rsidR="004C25B8" w:rsidRPr="008F5B57" w:rsidRDefault="004C25B8" w:rsidP="004C25B8">
      <w:pPr>
        <w:spacing w:line="360" w:lineRule="auto"/>
      </w:pPr>
    </w:p>
    <w:p w14:paraId="03C21EEC" w14:textId="77777777" w:rsidR="004C25B8" w:rsidRPr="008F5B57" w:rsidRDefault="004C25B8" w:rsidP="004C25B8">
      <w:pPr>
        <w:spacing w:line="360" w:lineRule="auto"/>
        <w:ind w:left="2835" w:hanging="2835"/>
        <w:rPr>
          <w:rFonts w:eastAsiaTheme="minorHAnsi"/>
          <w:sz w:val="28"/>
          <w:szCs w:val="28"/>
        </w:rPr>
      </w:pPr>
      <w:r w:rsidRPr="008F5B57">
        <w:rPr>
          <w:rFonts w:eastAsiaTheme="minorHAnsi"/>
          <w:sz w:val="28"/>
          <w:szCs w:val="28"/>
        </w:rPr>
        <w:t>For the appellants:</w:t>
      </w:r>
      <w:r w:rsidRPr="008F5B57">
        <w:rPr>
          <w:rFonts w:eastAsiaTheme="minorHAnsi"/>
          <w:sz w:val="28"/>
          <w:szCs w:val="28"/>
        </w:rPr>
        <w:tab/>
        <w:t xml:space="preserve">RM Mahlatsi with O Tommy  </w:t>
      </w:r>
    </w:p>
    <w:p w14:paraId="4928EA19" w14:textId="77777777" w:rsidR="004C25B8" w:rsidRPr="008F5B57" w:rsidRDefault="004C25B8" w:rsidP="004C25B8">
      <w:pPr>
        <w:spacing w:line="360" w:lineRule="auto"/>
        <w:ind w:left="2835" w:hanging="2835"/>
        <w:rPr>
          <w:rFonts w:eastAsiaTheme="minorHAnsi"/>
          <w:sz w:val="28"/>
          <w:szCs w:val="28"/>
        </w:rPr>
      </w:pPr>
      <w:r w:rsidRPr="008F5B57">
        <w:rPr>
          <w:rFonts w:eastAsiaTheme="minorHAnsi"/>
          <w:sz w:val="28"/>
          <w:szCs w:val="28"/>
        </w:rPr>
        <w:t>Instructed by:</w:t>
      </w:r>
      <w:r w:rsidRPr="008F5B57">
        <w:rPr>
          <w:rFonts w:eastAsiaTheme="minorHAnsi"/>
          <w:sz w:val="28"/>
          <w:szCs w:val="28"/>
        </w:rPr>
        <w:tab/>
        <w:t>Ketwa Incorporated, Pretoria</w:t>
      </w:r>
    </w:p>
    <w:p w14:paraId="41A99AEC" w14:textId="77777777" w:rsidR="004C25B8" w:rsidRPr="008F5B57" w:rsidRDefault="004C25B8" w:rsidP="004C25B8">
      <w:pPr>
        <w:spacing w:line="360" w:lineRule="auto"/>
        <w:ind w:left="2835" w:hanging="2835"/>
        <w:rPr>
          <w:rFonts w:eastAsiaTheme="minorHAnsi"/>
          <w:sz w:val="28"/>
          <w:szCs w:val="28"/>
        </w:rPr>
      </w:pPr>
      <w:r w:rsidRPr="008F5B57">
        <w:rPr>
          <w:rFonts w:eastAsiaTheme="minorHAnsi"/>
          <w:sz w:val="28"/>
          <w:szCs w:val="28"/>
        </w:rPr>
        <w:tab/>
      </w:r>
      <w:proofErr w:type="spellStart"/>
      <w:r w:rsidRPr="008F5B57">
        <w:rPr>
          <w:rFonts w:eastAsiaTheme="minorHAnsi"/>
          <w:sz w:val="28"/>
          <w:szCs w:val="28"/>
        </w:rPr>
        <w:t>Wesi</w:t>
      </w:r>
      <w:proofErr w:type="spellEnd"/>
      <w:r w:rsidRPr="008F5B57">
        <w:rPr>
          <w:rFonts w:eastAsiaTheme="minorHAnsi"/>
          <w:sz w:val="28"/>
          <w:szCs w:val="28"/>
        </w:rPr>
        <w:t xml:space="preserve"> Attorneys, Bloemfontein</w:t>
      </w:r>
    </w:p>
    <w:p w14:paraId="22A92169" w14:textId="77777777" w:rsidR="004C25B8" w:rsidRPr="008F5B57" w:rsidRDefault="004C25B8" w:rsidP="004C25B8">
      <w:pPr>
        <w:spacing w:line="360" w:lineRule="auto"/>
        <w:rPr>
          <w:rFonts w:eastAsiaTheme="minorHAnsi"/>
          <w:sz w:val="28"/>
          <w:szCs w:val="28"/>
        </w:rPr>
      </w:pPr>
      <w:r w:rsidRPr="008F5B57">
        <w:rPr>
          <w:rFonts w:eastAsiaTheme="minorHAnsi"/>
          <w:sz w:val="28"/>
          <w:szCs w:val="28"/>
        </w:rPr>
        <w:t xml:space="preserve">                                         </w:t>
      </w:r>
    </w:p>
    <w:p w14:paraId="4D736C2C" w14:textId="77777777" w:rsidR="004C25B8" w:rsidRPr="008F5B57" w:rsidRDefault="004C25B8" w:rsidP="004C25B8">
      <w:pPr>
        <w:spacing w:line="360" w:lineRule="auto"/>
        <w:ind w:left="2835" w:hanging="2835"/>
        <w:rPr>
          <w:rFonts w:eastAsiaTheme="minorHAnsi"/>
          <w:sz w:val="28"/>
          <w:szCs w:val="28"/>
        </w:rPr>
      </w:pPr>
      <w:r w:rsidRPr="008F5B57">
        <w:rPr>
          <w:rFonts w:eastAsiaTheme="minorHAnsi"/>
          <w:sz w:val="28"/>
          <w:szCs w:val="28"/>
        </w:rPr>
        <w:t>For the respondent:</w:t>
      </w:r>
      <w:r w:rsidRPr="008F5B57">
        <w:rPr>
          <w:rFonts w:eastAsiaTheme="minorHAnsi"/>
          <w:sz w:val="28"/>
          <w:szCs w:val="28"/>
        </w:rPr>
        <w:tab/>
        <w:t>C Molatoli</w:t>
      </w:r>
    </w:p>
    <w:p w14:paraId="6009A235" w14:textId="77777777" w:rsidR="004C25B8" w:rsidRPr="008F5B57" w:rsidRDefault="004C25B8" w:rsidP="004C25B8">
      <w:pPr>
        <w:spacing w:line="360" w:lineRule="auto"/>
        <w:ind w:left="2835" w:hanging="2835"/>
        <w:rPr>
          <w:rFonts w:eastAsiaTheme="minorHAnsi"/>
          <w:sz w:val="28"/>
          <w:szCs w:val="28"/>
        </w:rPr>
      </w:pPr>
      <w:r w:rsidRPr="008F5B57">
        <w:rPr>
          <w:rFonts w:eastAsiaTheme="minorHAnsi"/>
          <w:sz w:val="28"/>
          <w:szCs w:val="28"/>
        </w:rPr>
        <w:t>Instructed by:</w:t>
      </w:r>
      <w:r w:rsidRPr="008F5B57">
        <w:rPr>
          <w:rFonts w:eastAsiaTheme="minorHAnsi"/>
          <w:sz w:val="28"/>
          <w:szCs w:val="28"/>
        </w:rPr>
        <w:tab/>
      </w:r>
      <w:proofErr w:type="spellStart"/>
      <w:r w:rsidRPr="008F5B57">
        <w:rPr>
          <w:rFonts w:eastAsiaTheme="minorHAnsi"/>
          <w:sz w:val="28"/>
          <w:szCs w:val="28"/>
        </w:rPr>
        <w:t>Nwandzule</w:t>
      </w:r>
      <w:proofErr w:type="spellEnd"/>
      <w:r w:rsidRPr="008F5B57">
        <w:rPr>
          <w:rFonts w:eastAsiaTheme="minorHAnsi"/>
          <w:sz w:val="28"/>
          <w:szCs w:val="28"/>
        </w:rPr>
        <w:t xml:space="preserve"> Attorneys </w:t>
      </w:r>
      <w:proofErr w:type="spellStart"/>
      <w:r w:rsidRPr="008F5B57">
        <w:rPr>
          <w:rFonts w:eastAsiaTheme="minorHAnsi"/>
          <w:sz w:val="28"/>
          <w:szCs w:val="28"/>
        </w:rPr>
        <w:t>Inc</w:t>
      </w:r>
      <w:proofErr w:type="spellEnd"/>
    </w:p>
    <w:p w14:paraId="6CA0BD5E" w14:textId="616080E0" w:rsidR="004C25B8" w:rsidRPr="007D77C3" w:rsidRDefault="004C25B8" w:rsidP="004C25B8">
      <w:pPr>
        <w:spacing w:line="360" w:lineRule="auto"/>
        <w:ind w:left="2835" w:hanging="2835"/>
        <w:rPr>
          <w:rFonts w:eastAsiaTheme="minorHAnsi"/>
          <w:sz w:val="28"/>
          <w:szCs w:val="28"/>
        </w:rPr>
      </w:pPr>
      <w:r w:rsidRPr="008F5B57">
        <w:rPr>
          <w:rFonts w:eastAsiaTheme="minorHAnsi"/>
          <w:sz w:val="28"/>
          <w:szCs w:val="28"/>
        </w:rPr>
        <w:tab/>
        <w:t>Cooper Attorneys, Bloemfontein</w:t>
      </w:r>
    </w:p>
    <w:p w14:paraId="6D8DB17D" w14:textId="77777777" w:rsidR="00644C3F" w:rsidRDefault="00644C3F" w:rsidP="00644C3F">
      <w:pPr>
        <w:shd w:val="clear" w:color="auto" w:fill="FFFFFF"/>
        <w:tabs>
          <w:tab w:val="left" w:pos="900"/>
        </w:tabs>
        <w:spacing w:line="360" w:lineRule="auto"/>
        <w:jc w:val="both"/>
        <w:rPr>
          <w:bCs/>
          <w:sz w:val="28"/>
          <w:szCs w:val="28"/>
          <w:lang w:val="en-GB" w:eastAsia="en-US"/>
        </w:rPr>
      </w:pPr>
    </w:p>
    <w:p w14:paraId="6FDEE971" w14:textId="77777777" w:rsidR="00644C3F" w:rsidRDefault="00644C3F" w:rsidP="00644C3F">
      <w:pPr>
        <w:shd w:val="clear" w:color="auto" w:fill="FFFFFF"/>
        <w:tabs>
          <w:tab w:val="left" w:pos="900"/>
        </w:tabs>
        <w:spacing w:line="360" w:lineRule="auto"/>
        <w:jc w:val="both"/>
        <w:rPr>
          <w:bCs/>
          <w:sz w:val="28"/>
          <w:szCs w:val="28"/>
          <w:lang w:val="en-GB" w:eastAsia="en-US"/>
        </w:rPr>
      </w:pPr>
    </w:p>
    <w:p w14:paraId="55AE7695" w14:textId="77777777" w:rsidR="009C2964" w:rsidRDefault="009C2964"/>
    <w:sectPr w:rsidR="009C2964" w:rsidSect="000814D2">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4279" w14:textId="77777777" w:rsidR="00F9218A" w:rsidRDefault="00F9218A" w:rsidP="00644C3F">
      <w:r>
        <w:separator/>
      </w:r>
    </w:p>
  </w:endnote>
  <w:endnote w:type="continuationSeparator" w:id="0">
    <w:p w14:paraId="6D9AB9D8" w14:textId="77777777" w:rsidR="00F9218A" w:rsidRDefault="00F9218A" w:rsidP="0064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5CA" w14:textId="77777777" w:rsidR="00F9218A" w:rsidRDefault="00F9218A" w:rsidP="00644C3F">
      <w:r>
        <w:separator/>
      </w:r>
    </w:p>
  </w:footnote>
  <w:footnote w:type="continuationSeparator" w:id="0">
    <w:p w14:paraId="249E6FC8" w14:textId="77777777" w:rsidR="00F9218A" w:rsidRDefault="00F9218A" w:rsidP="00644C3F">
      <w:r>
        <w:continuationSeparator/>
      </w:r>
    </w:p>
  </w:footnote>
  <w:footnote w:id="1">
    <w:p w14:paraId="5C5F0234" w14:textId="77777777" w:rsidR="00B25C4A" w:rsidRDefault="00B25C4A" w:rsidP="00B87CE3">
      <w:pPr>
        <w:pStyle w:val="FootnoteText"/>
        <w:jc w:val="both"/>
      </w:pPr>
      <w:r>
        <w:rPr>
          <w:rStyle w:val="FootnoteReference"/>
        </w:rPr>
        <w:footnoteRef/>
      </w:r>
      <w:r>
        <w:t xml:space="preserve"> </w:t>
      </w:r>
      <w:r w:rsidRPr="00750706">
        <w:rPr>
          <w:i/>
        </w:rPr>
        <w:t xml:space="preserve">Liberty Life Group Ltd </w:t>
      </w:r>
      <w:r>
        <w:rPr>
          <w:i/>
        </w:rPr>
        <w:t xml:space="preserve">and Others </w:t>
      </w:r>
      <w:r w:rsidRPr="00750706">
        <w:rPr>
          <w:i/>
        </w:rPr>
        <w:t>v Mall Space Management</w:t>
      </w:r>
      <w:r>
        <w:t xml:space="preserve"> </w:t>
      </w:r>
      <w:r w:rsidRPr="00F06241">
        <w:rPr>
          <w:i/>
        </w:rPr>
        <w:t>CC t/a Mall Space Management</w:t>
      </w:r>
      <w:r>
        <w:t xml:space="preserve"> </w:t>
      </w:r>
      <w:r w:rsidRPr="00EE4694">
        <w:t xml:space="preserve">[2019] </w:t>
      </w:r>
      <w:r>
        <w:t>ZASCA 142; 2020 (1) SA 30 (SCA).</w:t>
      </w:r>
    </w:p>
  </w:footnote>
  <w:footnote w:id="2">
    <w:p w14:paraId="43E46061" w14:textId="77777777" w:rsidR="00B25C4A" w:rsidRDefault="00B25C4A" w:rsidP="00375E33">
      <w:pPr>
        <w:pStyle w:val="FootnoteText"/>
        <w:jc w:val="both"/>
      </w:pPr>
      <w:r>
        <w:rPr>
          <w:rStyle w:val="FootnoteReference"/>
        </w:rPr>
        <w:footnoteRef/>
      </w:r>
      <w:r>
        <w:t xml:space="preserve"> </w:t>
      </w:r>
      <w:proofErr w:type="spellStart"/>
      <w:r w:rsidRPr="002D28D9">
        <w:rPr>
          <w:i/>
        </w:rPr>
        <w:t>Setlogelo</w:t>
      </w:r>
      <w:proofErr w:type="spellEnd"/>
      <w:r w:rsidRPr="002D28D9">
        <w:rPr>
          <w:i/>
        </w:rPr>
        <w:t xml:space="preserve"> v </w:t>
      </w:r>
      <w:proofErr w:type="spellStart"/>
      <w:r w:rsidRPr="002D28D9">
        <w:rPr>
          <w:i/>
        </w:rPr>
        <w:t>Setlogelo</w:t>
      </w:r>
      <w:proofErr w:type="spellEnd"/>
      <w:r>
        <w:t xml:space="preserve"> 1914 AD 221 at 227; </w:t>
      </w:r>
      <w:r w:rsidRPr="002D28D9">
        <w:rPr>
          <w:i/>
        </w:rPr>
        <w:t>Olympic Passenger Services (Pty) Ltd v Ramlagan</w:t>
      </w:r>
      <w:r>
        <w:t xml:space="preserve"> 1957 (2) 382 </w:t>
      </w:r>
      <w:r w:rsidRPr="00DA31ED">
        <w:t>(D)</w:t>
      </w:r>
      <w:r>
        <w:t>.</w:t>
      </w:r>
    </w:p>
  </w:footnote>
  <w:footnote w:id="3">
    <w:p w14:paraId="2B523AC3" w14:textId="347728B4" w:rsidR="00B25C4A" w:rsidRDefault="00B25C4A" w:rsidP="004C25B8">
      <w:pPr>
        <w:pStyle w:val="FootnoteText"/>
        <w:jc w:val="both"/>
      </w:pPr>
      <w:r>
        <w:rPr>
          <w:rStyle w:val="FootnoteReference"/>
        </w:rPr>
        <w:footnoteRef/>
      </w:r>
      <w:r>
        <w:t xml:space="preserve"> </w:t>
      </w:r>
      <w:r w:rsidR="005D1207">
        <w:t xml:space="preserve">Op </w:t>
      </w:r>
      <w:proofErr w:type="spellStart"/>
      <w:r w:rsidR="005D1207">
        <w:t>cit</w:t>
      </w:r>
      <w:proofErr w:type="spellEnd"/>
      <w:r>
        <w:t xml:space="preserve"> </w:t>
      </w:r>
      <w:proofErr w:type="spellStart"/>
      <w:r>
        <w:t>fn</w:t>
      </w:r>
      <w:proofErr w:type="spellEnd"/>
      <w:r>
        <w:t xml:space="preserve"> 1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B25C4A" w14:paraId="24179F67" w14:textId="77777777">
      <w:trPr>
        <w:trHeight w:val="720"/>
      </w:trPr>
      <w:tc>
        <w:tcPr>
          <w:tcW w:w="1667" w:type="pct"/>
        </w:tcPr>
        <w:p w14:paraId="569A5426" w14:textId="77777777" w:rsidR="00B25C4A" w:rsidRDefault="00B25C4A">
          <w:pPr>
            <w:pStyle w:val="Header"/>
            <w:rPr>
              <w:color w:val="5B9BD5" w:themeColor="accent1"/>
            </w:rPr>
          </w:pPr>
        </w:p>
      </w:tc>
      <w:tc>
        <w:tcPr>
          <w:tcW w:w="1667" w:type="pct"/>
        </w:tcPr>
        <w:p w14:paraId="799B1CAE" w14:textId="77777777" w:rsidR="00B25C4A" w:rsidRDefault="00B25C4A">
          <w:pPr>
            <w:pStyle w:val="Header"/>
            <w:jc w:val="center"/>
            <w:rPr>
              <w:color w:val="5B9BD5" w:themeColor="accent1"/>
            </w:rPr>
          </w:pPr>
        </w:p>
      </w:tc>
      <w:tc>
        <w:tcPr>
          <w:tcW w:w="1666" w:type="pct"/>
        </w:tcPr>
        <w:p w14:paraId="4EA8281C" w14:textId="77777777" w:rsidR="00B25C4A" w:rsidRDefault="00B25C4A">
          <w:pPr>
            <w:pStyle w:val="Header"/>
            <w:jc w:val="right"/>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2</w:t>
          </w:r>
          <w:r>
            <w:rPr>
              <w:color w:val="5B9BD5" w:themeColor="accent1"/>
            </w:rPr>
            <w:fldChar w:fldCharType="end"/>
          </w:r>
        </w:p>
      </w:tc>
    </w:tr>
  </w:tbl>
  <w:p w14:paraId="394AF51B" w14:textId="77777777" w:rsidR="00B25C4A" w:rsidRDefault="00B25C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B25C4A" w:rsidRPr="000814D2" w14:paraId="38440404" w14:textId="77777777">
      <w:trPr>
        <w:trHeight w:val="720"/>
      </w:trPr>
      <w:tc>
        <w:tcPr>
          <w:tcW w:w="1667" w:type="pct"/>
        </w:tcPr>
        <w:p w14:paraId="0E0E167C" w14:textId="77777777" w:rsidR="00B25C4A" w:rsidRPr="000814D2" w:rsidRDefault="00B25C4A">
          <w:pPr>
            <w:pStyle w:val="Header"/>
          </w:pPr>
        </w:p>
      </w:tc>
      <w:tc>
        <w:tcPr>
          <w:tcW w:w="1667" w:type="pct"/>
        </w:tcPr>
        <w:p w14:paraId="4D813A3C" w14:textId="77777777" w:rsidR="00B25C4A" w:rsidRPr="000814D2" w:rsidRDefault="00B25C4A">
          <w:pPr>
            <w:pStyle w:val="Header"/>
            <w:jc w:val="center"/>
          </w:pPr>
        </w:p>
      </w:tc>
      <w:tc>
        <w:tcPr>
          <w:tcW w:w="1666" w:type="pct"/>
        </w:tcPr>
        <w:p w14:paraId="71A3E98F" w14:textId="3E9567D4" w:rsidR="00B25C4A" w:rsidRPr="000814D2" w:rsidRDefault="00B25C4A">
          <w:pPr>
            <w:pStyle w:val="Header"/>
            <w:jc w:val="right"/>
          </w:pPr>
          <w:r w:rsidRPr="000814D2">
            <w:fldChar w:fldCharType="begin"/>
          </w:r>
          <w:r w:rsidRPr="000814D2">
            <w:instrText xml:space="preserve"> PAGE   \* MERGEFORMAT </w:instrText>
          </w:r>
          <w:r w:rsidRPr="000814D2">
            <w:fldChar w:fldCharType="separate"/>
          </w:r>
          <w:r w:rsidR="005C1725">
            <w:rPr>
              <w:noProof/>
            </w:rPr>
            <w:t>2</w:t>
          </w:r>
          <w:r w:rsidRPr="000814D2">
            <w:fldChar w:fldCharType="end"/>
          </w:r>
        </w:p>
      </w:tc>
    </w:tr>
  </w:tbl>
  <w:p w14:paraId="245AEB0A" w14:textId="77777777" w:rsidR="00B25C4A" w:rsidRDefault="00B25C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2186"/>
    <w:multiLevelType w:val="hybridMultilevel"/>
    <w:tmpl w:val="1F7C2018"/>
    <w:lvl w:ilvl="0" w:tplc="C1F690D8">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F"/>
    <w:rsid w:val="00001523"/>
    <w:rsid w:val="00042490"/>
    <w:rsid w:val="00055C06"/>
    <w:rsid w:val="000814D2"/>
    <w:rsid w:val="000A2F22"/>
    <w:rsid w:val="000D6074"/>
    <w:rsid w:val="000E40A7"/>
    <w:rsid w:val="001023EF"/>
    <w:rsid w:val="0012545E"/>
    <w:rsid w:val="00164908"/>
    <w:rsid w:val="00167E16"/>
    <w:rsid w:val="00196E1F"/>
    <w:rsid w:val="001A0604"/>
    <w:rsid w:val="001B02E1"/>
    <w:rsid w:val="001B3B85"/>
    <w:rsid w:val="001D2893"/>
    <w:rsid w:val="00216EC6"/>
    <w:rsid w:val="002223B0"/>
    <w:rsid w:val="002270FF"/>
    <w:rsid w:val="00231ED4"/>
    <w:rsid w:val="002B0E92"/>
    <w:rsid w:val="002F0B79"/>
    <w:rsid w:val="002F77E7"/>
    <w:rsid w:val="00304ABD"/>
    <w:rsid w:val="00311F50"/>
    <w:rsid w:val="003340BC"/>
    <w:rsid w:val="00375E33"/>
    <w:rsid w:val="00386DBD"/>
    <w:rsid w:val="003B60AE"/>
    <w:rsid w:val="003C7366"/>
    <w:rsid w:val="003D7586"/>
    <w:rsid w:val="00450DCF"/>
    <w:rsid w:val="00497036"/>
    <w:rsid w:val="004C25B8"/>
    <w:rsid w:val="004C4226"/>
    <w:rsid w:val="00502045"/>
    <w:rsid w:val="0051054F"/>
    <w:rsid w:val="00570950"/>
    <w:rsid w:val="00583B1D"/>
    <w:rsid w:val="00585AE5"/>
    <w:rsid w:val="005917E0"/>
    <w:rsid w:val="00595D61"/>
    <w:rsid w:val="005C1725"/>
    <w:rsid w:val="005C79F9"/>
    <w:rsid w:val="005D1207"/>
    <w:rsid w:val="005E3618"/>
    <w:rsid w:val="005F3014"/>
    <w:rsid w:val="00622096"/>
    <w:rsid w:val="00640D92"/>
    <w:rsid w:val="00644C3F"/>
    <w:rsid w:val="006738C5"/>
    <w:rsid w:val="0069411D"/>
    <w:rsid w:val="006B416D"/>
    <w:rsid w:val="006C2191"/>
    <w:rsid w:val="006F68A7"/>
    <w:rsid w:val="00706A80"/>
    <w:rsid w:val="00750706"/>
    <w:rsid w:val="00790738"/>
    <w:rsid w:val="007A7269"/>
    <w:rsid w:val="007D77C3"/>
    <w:rsid w:val="007F09D3"/>
    <w:rsid w:val="00816FDF"/>
    <w:rsid w:val="00836E08"/>
    <w:rsid w:val="00871D08"/>
    <w:rsid w:val="008B0C4E"/>
    <w:rsid w:val="008E3DB7"/>
    <w:rsid w:val="008F071B"/>
    <w:rsid w:val="008F1754"/>
    <w:rsid w:val="008F5B57"/>
    <w:rsid w:val="00965AA8"/>
    <w:rsid w:val="00966765"/>
    <w:rsid w:val="0097752E"/>
    <w:rsid w:val="00981BC8"/>
    <w:rsid w:val="009C2964"/>
    <w:rsid w:val="009E1F96"/>
    <w:rsid w:val="00A34231"/>
    <w:rsid w:val="00A771CD"/>
    <w:rsid w:val="00A84C44"/>
    <w:rsid w:val="00AA063A"/>
    <w:rsid w:val="00AF5B95"/>
    <w:rsid w:val="00B02422"/>
    <w:rsid w:val="00B137DC"/>
    <w:rsid w:val="00B25C4A"/>
    <w:rsid w:val="00B40EBA"/>
    <w:rsid w:val="00B75B80"/>
    <w:rsid w:val="00B87CE3"/>
    <w:rsid w:val="00C269F4"/>
    <w:rsid w:val="00C32796"/>
    <w:rsid w:val="00C40767"/>
    <w:rsid w:val="00C61A54"/>
    <w:rsid w:val="00C852C1"/>
    <w:rsid w:val="00C95525"/>
    <w:rsid w:val="00CC04C0"/>
    <w:rsid w:val="00CE7E0E"/>
    <w:rsid w:val="00D05570"/>
    <w:rsid w:val="00D23606"/>
    <w:rsid w:val="00D64D32"/>
    <w:rsid w:val="00D81D98"/>
    <w:rsid w:val="00D906AA"/>
    <w:rsid w:val="00DA31ED"/>
    <w:rsid w:val="00DC0925"/>
    <w:rsid w:val="00DE53D9"/>
    <w:rsid w:val="00E01B9C"/>
    <w:rsid w:val="00E05CCB"/>
    <w:rsid w:val="00E07383"/>
    <w:rsid w:val="00E13FC5"/>
    <w:rsid w:val="00E6464C"/>
    <w:rsid w:val="00EA7EA5"/>
    <w:rsid w:val="00EE1559"/>
    <w:rsid w:val="00F43FB0"/>
    <w:rsid w:val="00F57363"/>
    <w:rsid w:val="00F749DF"/>
    <w:rsid w:val="00F8479B"/>
    <w:rsid w:val="00F921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CBC12"/>
  <w15:chartTrackingRefBased/>
  <w15:docId w15:val="{D3A19663-72CB-4F2C-BD07-FD9382E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C3F"/>
    <w:rPr>
      <w:sz w:val="20"/>
      <w:szCs w:val="20"/>
    </w:rPr>
  </w:style>
  <w:style w:type="character" w:customStyle="1" w:styleId="FootnoteTextChar">
    <w:name w:val="Footnote Text Char"/>
    <w:basedOn w:val="DefaultParagraphFont"/>
    <w:link w:val="FootnoteText"/>
    <w:uiPriority w:val="99"/>
    <w:semiHidden/>
    <w:rsid w:val="00644C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44C3F"/>
    <w:rPr>
      <w:vertAlign w:val="superscript"/>
    </w:rPr>
  </w:style>
  <w:style w:type="paragraph" w:styleId="Header">
    <w:name w:val="header"/>
    <w:basedOn w:val="Normal"/>
    <w:link w:val="HeaderChar"/>
    <w:uiPriority w:val="99"/>
    <w:unhideWhenUsed/>
    <w:rsid w:val="000814D2"/>
    <w:pPr>
      <w:tabs>
        <w:tab w:val="center" w:pos="4513"/>
        <w:tab w:val="right" w:pos="9026"/>
      </w:tabs>
    </w:pPr>
  </w:style>
  <w:style w:type="character" w:customStyle="1" w:styleId="HeaderChar">
    <w:name w:val="Header Char"/>
    <w:basedOn w:val="DefaultParagraphFont"/>
    <w:link w:val="Header"/>
    <w:uiPriority w:val="99"/>
    <w:rsid w:val="000814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14D2"/>
    <w:pPr>
      <w:tabs>
        <w:tab w:val="center" w:pos="4513"/>
        <w:tab w:val="right" w:pos="9026"/>
      </w:tabs>
    </w:pPr>
  </w:style>
  <w:style w:type="character" w:customStyle="1" w:styleId="FooterChar">
    <w:name w:val="Footer Char"/>
    <w:basedOn w:val="DefaultParagraphFont"/>
    <w:link w:val="Footer"/>
    <w:uiPriority w:val="99"/>
    <w:rsid w:val="000814D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49DF"/>
    <w:pPr>
      <w:ind w:left="720"/>
      <w:contextualSpacing/>
    </w:pPr>
  </w:style>
  <w:style w:type="paragraph" w:styleId="BalloonText">
    <w:name w:val="Balloon Text"/>
    <w:basedOn w:val="Normal"/>
    <w:link w:val="BalloonTextChar"/>
    <w:uiPriority w:val="99"/>
    <w:semiHidden/>
    <w:unhideWhenUsed/>
    <w:rsid w:val="007F0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D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F09D3"/>
    <w:rPr>
      <w:sz w:val="16"/>
      <w:szCs w:val="16"/>
    </w:rPr>
  </w:style>
  <w:style w:type="paragraph" w:styleId="CommentText">
    <w:name w:val="annotation text"/>
    <w:basedOn w:val="Normal"/>
    <w:link w:val="CommentTextChar"/>
    <w:uiPriority w:val="99"/>
    <w:semiHidden/>
    <w:unhideWhenUsed/>
    <w:rsid w:val="007F09D3"/>
    <w:rPr>
      <w:sz w:val="20"/>
      <w:szCs w:val="20"/>
    </w:rPr>
  </w:style>
  <w:style w:type="character" w:customStyle="1" w:styleId="CommentTextChar">
    <w:name w:val="Comment Text Char"/>
    <w:basedOn w:val="DefaultParagraphFont"/>
    <w:link w:val="CommentText"/>
    <w:uiPriority w:val="99"/>
    <w:semiHidden/>
    <w:rsid w:val="007F09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09D3"/>
    <w:rPr>
      <w:b/>
      <w:bCs/>
    </w:rPr>
  </w:style>
  <w:style w:type="character" w:customStyle="1" w:styleId="CommentSubjectChar">
    <w:name w:val="Comment Subject Char"/>
    <w:basedOn w:val="CommentTextChar"/>
    <w:link w:val="CommentSubject"/>
    <w:uiPriority w:val="99"/>
    <w:semiHidden/>
    <w:rsid w:val="007F09D3"/>
    <w:rPr>
      <w:rFonts w:ascii="Times New Roman" w:eastAsia="Times New Roman" w:hAnsi="Times New Roman" w:cs="Times New Roman"/>
      <w:b/>
      <w:bCs/>
      <w:sz w:val="20"/>
      <w:szCs w:val="20"/>
      <w:lang w:eastAsia="en-GB"/>
    </w:rPr>
  </w:style>
  <w:style w:type="paragraph" w:styleId="Revision">
    <w:name w:val="Revision"/>
    <w:hidden/>
    <w:uiPriority w:val="99"/>
    <w:semiHidden/>
    <w:rsid w:val="00375E3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8A1A-5B4D-4246-93BB-F1932DC2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 Magudu</dc:creator>
  <cp:keywords/>
  <dc:description/>
  <cp:lastModifiedBy>Mary Bruce</cp:lastModifiedBy>
  <cp:revision>8</cp:revision>
  <cp:lastPrinted>2024-06-12T07:38:00Z</cp:lastPrinted>
  <dcterms:created xsi:type="dcterms:W3CDTF">2024-06-12T06:45:00Z</dcterms:created>
  <dcterms:modified xsi:type="dcterms:W3CDTF">2024-06-12T09:54:00Z</dcterms:modified>
</cp:coreProperties>
</file>