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06" w:rsidRPr="00502C40" w:rsidRDefault="00395E06" w:rsidP="00395E06">
      <w:pPr>
        <w:spacing w:line="360" w:lineRule="auto"/>
        <w:jc w:val="center"/>
        <w:rPr>
          <w:rFonts w:ascii="Arial" w:hAnsi="Arial" w:cs="Arial"/>
          <w:sz w:val="24"/>
          <w:szCs w:val="24"/>
        </w:rPr>
      </w:pPr>
      <w:r w:rsidRPr="00502C40">
        <w:rPr>
          <w:rFonts w:ascii="Arial" w:hAnsi="Arial" w:cs="Arial"/>
          <w:noProof/>
          <w:sz w:val="24"/>
          <w:szCs w:val="24"/>
          <w:lang w:eastAsia="en-ZA"/>
        </w:rPr>
        <w:drawing>
          <wp:inline distT="0" distB="0" distL="0" distR="0" wp14:anchorId="5AD4DD75" wp14:editId="3340ABF2">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rsidR="00395E06" w:rsidRPr="00502C40" w:rsidRDefault="00395E06" w:rsidP="00395E06">
      <w:pPr>
        <w:spacing w:after="0" w:line="360" w:lineRule="auto"/>
        <w:jc w:val="center"/>
        <w:rPr>
          <w:rFonts w:ascii="Arial" w:hAnsi="Arial" w:cs="Arial"/>
          <w:b/>
          <w:sz w:val="24"/>
          <w:szCs w:val="24"/>
        </w:rPr>
      </w:pPr>
      <w:r w:rsidRPr="00502C40">
        <w:rPr>
          <w:rFonts w:ascii="Arial" w:hAnsi="Arial" w:cs="Arial"/>
          <w:b/>
          <w:sz w:val="24"/>
          <w:szCs w:val="24"/>
        </w:rPr>
        <w:t xml:space="preserve">IN THE SPECIAL TRIBUNAL ESTABLISHED IN TERMS OF SECTION 2 (1) OF THE SPECIAL INVESTIGATIONS UNIT AND </w:t>
      </w:r>
    </w:p>
    <w:p w:rsidR="00395E06" w:rsidRPr="00502C40" w:rsidRDefault="00395E06" w:rsidP="00395E06">
      <w:pPr>
        <w:spacing w:after="0" w:line="360" w:lineRule="auto"/>
        <w:jc w:val="center"/>
        <w:rPr>
          <w:rFonts w:ascii="Arial" w:hAnsi="Arial" w:cs="Arial"/>
          <w:b/>
          <w:sz w:val="24"/>
          <w:szCs w:val="24"/>
        </w:rPr>
      </w:pPr>
      <w:r w:rsidRPr="00502C40">
        <w:rPr>
          <w:rFonts w:ascii="Arial" w:hAnsi="Arial" w:cs="Arial"/>
          <w:b/>
          <w:sz w:val="24"/>
          <w:szCs w:val="24"/>
        </w:rPr>
        <w:t>SPECIAL TRIBUNALS ACT 74 OF 1996</w:t>
      </w:r>
    </w:p>
    <w:p w:rsidR="00395E06" w:rsidRPr="00502C40" w:rsidRDefault="00395E06" w:rsidP="00395E06">
      <w:pPr>
        <w:spacing w:line="360" w:lineRule="auto"/>
        <w:jc w:val="center"/>
        <w:rPr>
          <w:rFonts w:ascii="Arial" w:hAnsi="Arial" w:cs="Arial"/>
          <w:sz w:val="24"/>
          <w:szCs w:val="24"/>
        </w:rPr>
      </w:pPr>
      <w:r w:rsidRPr="00502C40">
        <w:rPr>
          <w:rFonts w:ascii="Arial" w:hAnsi="Arial" w:cs="Arial"/>
          <w:b/>
          <w:sz w:val="24"/>
          <w:szCs w:val="24"/>
        </w:rPr>
        <w:t>(REPUBLIC OF SOUTH AFRICA)</w:t>
      </w:r>
      <w:r w:rsidRPr="00502C40">
        <w:rPr>
          <w:rFonts w:ascii="Arial" w:hAnsi="Arial" w:cs="Arial"/>
          <w:sz w:val="24"/>
          <w:szCs w:val="24"/>
        </w:rPr>
        <w:t xml:space="preserve"> </w:t>
      </w:r>
    </w:p>
    <w:p w:rsidR="00395E06" w:rsidRPr="00502C40" w:rsidRDefault="00395E06" w:rsidP="00395E06">
      <w:pPr>
        <w:spacing w:line="360" w:lineRule="auto"/>
        <w:ind w:firstLine="720"/>
        <w:jc w:val="center"/>
        <w:rPr>
          <w:rFonts w:ascii="Arial" w:hAnsi="Arial" w:cs="Arial"/>
          <w:sz w:val="24"/>
          <w:szCs w:val="24"/>
        </w:rPr>
      </w:pPr>
      <w:r w:rsidRPr="00502C40">
        <w:rPr>
          <w:rFonts w:ascii="Arial" w:hAnsi="Arial" w:cs="Arial"/>
          <w:sz w:val="24"/>
          <w:szCs w:val="24"/>
        </w:rPr>
        <w:t xml:space="preserve">                                                                             </w:t>
      </w:r>
      <w:r w:rsidRPr="00502C40">
        <w:rPr>
          <w:rFonts w:ascii="Arial" w:hAnsi="Arial" w:cs="Arial"/>
          <w:bCs/>
          <w:color w:val="000000" w:themeColor="text1"/>
          <w:sz w:val="24"/>
          <w:szCs w:val="24"/>
        </w:rPr>
        <w:t>CASE NUMBER: NW01/2020</w:t>
      </w:r>
    </w:p>
    <w:p w:rsidR="00395E06" w:rsidRPr="00502C40" w:rsidRDefault="00395E06" w:rsidP="00395E06">
      <w:pPr>
        <w:rPr>
          <w:rFonts w:ascii="Arial" w:hAnsi="Arial" w:cs="Arial"/>
          <w:sz w:val="24"/>
          <w:szCs w:val="24"/>
        </w:rPr>
      </w:pPr>
      <w:r w:rsidRPr="00502C40">
        <w:rPr>
          <w:rFonts w:ascii="Arial" w:hAnsi="Arial" w:cs="Arial"/>
          <w:sz w:val="24"/>
          <w:szCs w:val="24"/>
        </w:rPr>
        <w:t>In a matter between:</w:t>
      </w:r>
    </w:p>
    <w:p w:rsidR="00395E06" w:rsidRPr="00502C40" w:rsidRDefault="00395E06" w:rsidP="00395E06">
      <w:pPr>
        <w:rPr>
          <w:rFonts w:ascii="Arial" w:hAnsi="Arial" w:cs="Arial"/>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r w:rsidRPr="00502C40">
        <w:rPr>
          <w:rFonts w:ascii="Arial" w:eastAsia="Times New Roman" w:hAnsi="Arial" w:cs="Arial"/>
          <w:b/>
          <w:sz w:val="24"/>
          <w:szCs w:val="24"/>
        </w:rPr>
        <w:t>SPECIAL INVESTIGATING UNIT</w:t>
      </w:r>
      <w:r w:rsidRPr="00502C40">
        <w:rPr>
          <w:rFonts w:ascii="Arial" w:eastAsia="Times New Roman" w:hAnsi="Arial" w:cs="Arial"/>
          <w:sz w:val="24"/>
          <w:szCs w:val="24"/>
        </w:rPr>
        <w:t xml:space="preserve">                                                 1</w:t>
      </w:r>
      <w:r w:rsidRPr="00502C40">
        <w:rPr>
          <w:rFonts w:ascii="Arial" w:eastAsia="Times New Roman" w:hAnsi="Arial" w:cs="Arial"/>
          <w:sz w:val="24"/>
          <w:szCs w:val="24"/>
          <w:vertAlign w:val="superscript"/>
        </w:rPr>
        <w:t>st</w:t>
      </w:r>
      <w:r w:rsidRPr="00502C40">
        <w:rPr>
          <w:rFonts w:ascii="Arial" w:eastAsia="Times New Roman" w:hAnsi="Arial" w:cs="Arial"/>
          <w:sz w:val="24"/>
          <w:szCs w:val="24"/>
        </w:rPr>
        <w:t xml:space="preserve"> Applicant</w:t>
      </w:r>
    </w:p>
    <w:p w:rsidR="00395E06" w:rsidRPr="00502C40" w:rsidRDefault="00395E06" w:rsidP="00395E06">
      <w:pPr>
        <w:widowControl w:val="0"/>
        <w:tabs>
          <w:tab w:val="right" w:pos="8313"/>
        </w:tabs>
        <w:spacing w:after="0" w:line="240" w:lineRule="auto"/>
        <w:jc w:val="both"/>
        <w:rPr>
          <w:rFonts w:ascii="Arial" w:eastAsia="Times New Roman" w:hAnsi="Arial" w:cs="Arial"/>
          <w:b/>
          <w:bCs/>
          <w:sz w:val="24"/>
          <w:szCs w:val="24"/>
        </w:rPr>
      </w:pPr>
    </w:p>
    <w:p w:rsidR="00395E06" w:rsidRPr="00502C40" w:rsidRDefault="00395E06" w:rsidP="00395E06">
      <w:pPr>
        <w:widowControl w:val="0"/>
        <w:tabs>
          <w:tab w:val="right" w:pos="8313"/>
        </w:tabs>
        <w:spacing w:after="0" w:line="360" w:lineRule="auto"/>
        <w:jc w:val="both"/>
        <w:rPr>
          <w:rFonts w:ascii="Arial" w:eastAsia="Times New Roman" w:hAnsi="Arial" w:cs="Arial"/>
          <w:b/>
          <w:bCs/>
          <w:sz w:val="24"/>
          <w:szCs w:val="24"/>
        </w:rPr>
      </w:pPr>
      <w:r w:rsidRPr="00502C40">
        <w:rPr>
          <w:rFonts w:ascii="Arial" w:eastAsia="Times New Roman" w:hAnsi="Arial" w:cs="Arial"/>
          <w:b/>
          <w:bCs/>
          <w:sz w:val="24"/>
          <w:szCs w:val="24"/>
        </w:rPr>
        <w:t>MEC FOR DEPARTMENT OF COMMUNITY</w:t>
      </w:r>
    </w:p>
    <w:p w:rsidR="00395E06" w:rsidRPr="00502C40" w:rsidRDefault="00395E06" w:rsidP="00395E06">
      <w:pPr>
        <w:widowControl w:val="0"/>
        <w:tabs>
          <w:tab w:val="right" w:pos="8313"/>
        </w:tabs>
        <w:spacing w:after="0" w:line="360" w:lineRule="auto"/>
        <w:jc w:val="both"/>
        <w:rPr>
          <w:rFonts w:ascii="Arial" w:eastAsia="Times New Roman" w:hAnsi="Arial" w:cs="Arial"/>
          <w:sz w:val="24"/>
          <w:szCs w:val="24"/>
        </w:rPr>
      </w:pPr>
      <w:r w:rsidRPr="00502C40">
        <w:rPr>
          <w:rFonts w:ascii="Arial" w:eastAsia="Times New Roman" w:hAnsi="Arial" w:cs="Arial"/>
          <w:b/>
          <w:bCs/>
          <w:sz w:val="24"/>
          <w:szCs w:val="24"/>
        </w:rPr>
        <w:t xml:space="preserve">SAFETY &amp; TRANSPORT MANAGEMENT                                  </w:t>
      </w:r>
      <w:r w:rsidRPr="00502C40">
        <w:rPr>
          <w:rFonts w:ascii="Arial" w:eastAsia="Times New Roman" w:hAnsi="Arial" w:cs="Arial"/>
          <w:sz w:val="24"/>
          <w:szCs w:val="24"/>
        </w:rPr>
        <w:t>2</w:t>
      </w:r>
      <w:r w:rsidRPr="00502C40">
        <w:rPr>
          <w:rFonts w:ascii="Arial" w:eastAsia="Times New Roman" w:hAnsi="Arial" w:cs="Arial"/>
          <w:sz w:val="24"/>
          <w:szCs w:val="24"/>
          <w:vertAlign w:val="superscript"/>
        </w:rPr>
        <w:t xml:space="preserve">nd </w:t>
      </w:r>
      <w:r w:rsidRPr="00502C40">
        <w:rPr>
          <w:rFonts w:ascii="Arial" w:eastAsia="Times New Roman" w:hAnsi="Arial" w:cs="Arial"/>
          <w:sz w:val="24"/>
          <w:szCs w:val="24"/>
        </w:rPr>
        <w:t xml:space="preserve">Applicant </w:t>
      </w: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r w:rsidRPr="00502C40">
        <w:rPr>
          <w:rFonts w:ascii="Arial" w:eastAsia="Times New Roman" w:hAnsi="Arial" w:cs="Arial"/>
          <w:sz w:val="24"/>
          <w:szCs w:val="24"/>
        </w:rPr>
        <w:t>and</w:t>
      </w: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r w:rsidRPr="00502C40">
        <w:rPr>
          <w:rFonts w:ascii="Arial" w:eastAsia="Times New Roman" w:hAnsi="Arial" w:cs="Arial"/>
          <w:b/>
          <w:sz w:val="24"/>
          <w:szCs w:val="24"/>
        </w:rPr>
        <w:t>MACZOLA TOURS CC</w:t>
      </w:r>
      <w:r w:rsidRPr="00502C40">
        <w:rPr>
          <w:rFonts w:ascii="Arial" w:eastAsia="Times New Roman" w:hAnsi="Arial" w:cs="Arial"/>
          <w:sz w:val="24"/>
          <w:szCs w:val="24"/>
        </w:rPr>
        <w:tab/>
      </w:r>
      <w:r w:rsidRPr="00502C40">
        <w:rPr>
          <w:rFonts w:ascii="Arial" w:eastAsia="Times New Roman" w:hAnsi="Arial" w:cs="Arial"/>
          <w:bCs/>
          <w:sz w:val="24"/>
          <w:szCs w:val="24"/>
        </w:rPr>
        <w:t>1</w:t>
      </w:r>
      <w:r w:rsidRPr="00502C40">
        <w:rPr>
          <w:rFonts w:ascii="Arial" w:eastAsia="Times New Roman" w:hAnsi="Arial" w:cs="Arial"/>
          <w:bCs/>
          <w:sz w:val="24"/>
          <w:szCs w:val="24"/>
          <w:vertAlign w:val="superscript"/>
        </w:rPr>
        <w:t>st</w:t>
      </w:r>
      <w:r w:rsidRPr="00502C40">
        <w:rPr>
          <w:rFonts w:ascii="Arial" w:eastAsia="Times New Roman" w:hAnsi="Arial" w:cs="Arial"/>
          <w:bCs/>
          <w:sz w:val="24"/>
          <w:szCs w:val="24"/>
        </w:rPr>
        <w:t xml:space="preserve"> Respondent</w:t>
      </w: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b/>
          <w:sz w:val="24"/>
          <w:szCs w:val="24"/>
        </w:rPr>
      </w:pPr>
      <w:r w:rsidRPr="00502C40">
        <w:rPr>
          <w:rFonts w:ascii="Arial" w:eastAsia="Times New Roman" w:hAnsi="Arial" w:cs="Arial"/>
          <w:b/>
          <w:sz w:val="24"/>
          <w:szCs w:val="24"/>
        </w:rPr>
        <w:t>TLHOTLHOMISANG MEKWANE MACK</w:t>
      </w:r>
      <w:r w:rsidRPr="00502C40">
        <w:rPr>
          <w:rFonts w:ascii="Arial" w:eastAsia="Times New Roman" w:hAnsi="Arial" w:cs="Arial"/>
          <w:sz w:val="24"/>
          <w:szCs w:val="24"/>
        </w:rPr>
        <w:tab/>
      </w:r>
      <w:r w:rsidRPr="00502C40">
        <w:rPr>
          <w:rFonts w:ascii="Arial" w:eastAsia="Times New Roman" w:hAnsi="Arial" w:cs="Arial"/>
          <w:bCs/>
          <w:sz w:val="24"/>
          <w:szCs w:val="24"/>
        </w:rPr>
        <w:t>2</w:t>
      </w:r>
      <w:r w:rsidRPr="00502C40">
        <w:rPr>
          <w:rFonts w:ascii="Arial" w:eastAsia="Times New Roman" w:hAnsi="Arial" w:cs="Arial"/>
          <w:bCs/>
          <w:sz w:val="24"/>
          <w:szCs w:val="24"/>
          <w:vertAlign w:val="superscript"/>
        </w:rPr>
        <w:t xml:space="preserve">nd </w:t>
      </w:r>
      <w:r w:rsidRPr="00502C40">
        <w:rPr>
          <w:rFonts w:ascii="Arial" w:eastAsia="Times New Roman" w:hAnsi="Arial" w:cs="Arial"/>
          <w:bCs/>
          <w:sz w:val="24"/>
          <w:szCs w:val="24"/>
        </w:rPr>
        <w:t>Respondent</w:t>
      </w: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bCs/>
          <w:sz w:val="24"/>
          <w:szCs w:val="24"/>
        </w:rPr>
      </w:pPr>
      <w:r w:rsidRPr="00502C40">
        <w:rPr>
          <w:rFonts w:ascii="Arial" w:eastAsia="Times New Roman" w:hAnsi="Arial" w:cs="Arial"/>
          <w:b/>
          <w:sz w:val="24"/>
          <w:szCs w:val="24"/>
        </w:rPr>
        <w:t>TLHOTLHOMISANG GOITSEMODIMO ARNOLD</w:t>
      </w:r>
      <w:r w:rsidRPr="00502C40">
        <w:rPr>
          <w:rFonts w:ascii="Arial" w:eastAsia="Times New Roman" w:hAnsi="Arial" w:cs="Arial"/>
          <w:sz w:val="24"/>
          <w:szCs w:val="24"/>
        </w:rPr>
        <w:tab/>
      </w:r>
      <w:r w:rsidRPr="00502C40">
        <w:rPr>
          <w:rFonts w:ascii="Arial" w:eastAsia="Times New Roman" w:hAnsi="Arial" w:cs="Arial"/>
          <w:bCs/>
          <w:sz w:val="24"/>
          <w:szCs w:val="24"/>
        </w:rPr>
        <w:t>3</w:t>
      </w:r>
      <w:r w:rsidRPr="00502C40">
        <w:rPr>
          <w:rFonts w:ascii="Arial" w:eastAsia="Times New Roman" w:hAnsi="Arial" w:cs="Arial"/>
          <w:bCs/>
          <w:sz w:val="24"/>
          <w:szCs w:val="24"/>
          <w:vertAlign w:val="superscript"/>
        </w:rPr>
        <w:t>rd</w:t>
      </w:r>
      <w:r w:rsidRPr="00502C40">
        <w:rPr>
          <w:rFonts w:ascii="Arial" w:eastAsia="Times New Roman" w:hAnsi="Arial" w:cs="Arial"/>
          <w:bCs/>
          <w:sz w:val="24"/>
          <w:szCs w:val="24"/>
        </w:rPr>
        <w:t xml:space="preserve"> Respondent</w:t>
      </w: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r w:rsidRPr="00502C40">
        <w:rPr>
          <w:rFonts w:ascii="Arial" w:eastAsia="Times New Roman" w:hAnsi="Arial" w:cs="Arial"/>
          <w:b/>
          <w:sz w:val="24"/>
          <w:szCs w:val="24"/>
        </w:rPr>
        <w:t>TLHOTLHOMISANG LESEGO MILDRED</w:t>
      </w:r>
      <w:r w:rsidRPr="00502C40">
        <w:rPr>
          <w:rFonts w:ascii="Arial" w:eastAsia="Times New Roman" w:hAnsi="Arial" w:cs="Arial"/>
          <w:sz w:val="24"/>
          <w:szCs w:val="24"/>
        </w:rPr>
        <w:tab/>
      </w:r>
      <w:r w:rsidRPr="00502C40">
        <w:rPr>
          <w:rFonts w:ascii="Arial" w:eastAsia="Times New Roman" w:hAnsi="Arial" w:cs="Arial"/>
          <w:bCs/>
          <w:sz w:val="24"/>
          <w:szCs w:val="24"/>
        </w:rPr>
        <w:t>4</w:t>
      </w:r>
      <w:r w:rsidRPr="00502C40">
        <w:rPr>
          <w:rFonts w:ascii="Arial" w:eastAsia="Times New Roman" w:hAnsi="Arial" w:cs="Arial"/>
          <w:bCs/>
          <w:sz w:val="24"/>
          <w:szCs w:val="24"/>
          <w:vertAlign w:val="superscript"/>
        </w:rPr>
        <w:t>th</w:t>
      </w:r>
      <w:r w:rsidRPr="00502C40">
        <w:rPr>
          <w:rFonts w:ascii="Arial" w:eastAsia="Times New Roman" w:hAnsi="Arial" w:cs="Arial"/>
          <w:bCs/>
          <w:sz w:val="24"/>
          <w:szCs w:val="24"/>
        </w:rPr>
        <w:t xml:space="preserve"> Respondent</w:t>
      </w:r>
    </w:p>
    <w:p w:rsidR="00395E06" w:rsidRPr="00502C40" w:rsidRDefault="00395E06" w:rsidP="00395E06">
      <w:pPr>
        <w:widowControl w:val="0"/>
        <w:tabs>
          <w:tab w:val="right" w:pos="8313"/>
        </w:tabs>
        <w:spacing w:after="0" w:line="240" w:lineRule="auto"/>
        <w:jc w:val="both"/>
        <w:rPr>
          <w:rFonts w:ascii="Arial" w:eastAsia="Times New Roman" w:hAnsi="Arial" w:cs="Arial"/>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bCs/>
          <w:sz w:val="24"/>
          <w:szCs w:val="24"/>
        </w:rPr>
      </w:pPr>
      <w:r w:rsidRPr="00502C40">
        <w:rPr>
          <w:rFonts w:ascii="Arial" w:eastAsia="Times New Roman" w:hAnsi="Arial" w:cs="Arial"/>
          <w:b/>
          <w:sz w:val="24"/>
          <w:szCs w:val="24"/>
        </w:rPr>
        <w:t xml:space="preserve">TLHOTLHOMISANG POIFO ELLEN                                         </w:t>
      </w:r>
      <w:r w:rsidRPr="00502C40">
        <w:rPr>
          <w:rFonts w:ascii="Arial" w:eastAsia="Times New Roman" w:hAnsi="Arial" w:cs="Arial"/>
          <w:bCs/>
          <w:sz w:val="24"/>
          <w:szCs w:val="24"/>
        </w:rPr>
        <w:t>5</w:t>
      </w:r>
      <w:r w:rsidRPr="00502C40">
        <w:rPr>
          <w:rFonts w:ascii="Arial" w:eastAsia="Times New Roman" w:hAnsi="Arial" w:cs="Arial"/>
          <w:bCs/>
          <w:sz w:val="24"/>
          <w:szCs w:val="24"/>
          <w:vertAlign w:val="superscript"/>
        </w:rPr>
        <w:t>th</w:t>
      </w:r>
      <w:r w:rsidRPr="00502C40">
        <w:rPr>
          <w:rFonts w:ascii="Arial" w:eastAsia="Times New Roman" w:hAnsi="Arial" w:cs="Arial"/>
          <w:bCs/>
          <w:sz w:val="24"/>
          <w:szCs w:val="24"/>
        </w:rPr>
        <w:t xml:space="preserve"> Respondent</w:t>
      </w:r>
    </w:p>
    <w:p w:rsidR="00395E06" w:rsidRPr="00502C40" w:rsidRDefault="00395E06" w:rsidP="00395E06">
      <w:pPr>
        <w:widowControl w:val="0"/>
        <w:tabs>
          <w:tab w:val="right" w:pos="8313"/>
        </w:tabs>
        <w:spacing w:after="0" w:line="240" w:lineRule="auto"/>
        <w:jc w:val="both"/>
        <w:rPr>
          <w:rFonts w:ascii="Arial" w:eastAsia="Times New Roman" w:hAnsi="Arial" w:cs="Arial"/>
          <w:b/>
          <w:sz w:val="24"/>
          <w:szCs w:val="24"/>
        </w:rPr>
      </w:pPr>
    </w:p>
    <w:p w:rsidR="00395E06" w:rsidRPr="00502C40" w:rsidRDefault="00395E06" w:rsidP="00395E06">
      <w:pPr>
        <w:widowControl w:val="0"/>
        <w:tabs>
          <w:tab w:val="right" w:pos="8313"/>
        </w:tabs>
        <w:spacing w:after="0" w:line="240" w:lineRule="auto"/>
        <w:jc w:val="both"/>
        <w:rPr>
          <w:rFonts w:ascii="Arial" w:eastAsia="Times New Roman" w:hAnsi="Arial" w:cs="Arial"/>
          <w:b/>
          <w:sz w:val="24"/>
          <w:szCs w:val="24"/>
        </w:rPr>
      </w:pPr>
    </w:p>
    <w:p w:rsidR="00395E06" w:rsidRPr="00502C40" w:rsidRDefault="00395E06" w:rsidP="00395E06">
      <w:pPr>
        <w:tabs>
          <w:tab w:val="left" w:pos="0"/>
          <w:tab w:val="right" w:pos="8460"/>
        </w:tabs>
        <w:spacing w:after="120" w:line="240" w:lineRule="auto"/>
        <w:rPr>
          <w:rFonts w:ascii="Arial" w:eastAsia="Times New Roman" w:hAnsi="Arial" w:cs="Arial"/>
          <w:sz w:val="24"/>
          <w:szCs w:val="24"/>
          <w:lang w:val="en-GB"/>
        </w:rPr>
      </w:pPr>
      <w:r w:rsidRPr="00502C40">
        <w:rPr>
          <w:rFonts w:ascii="Arial" w:hAnsi="Arial" w:cs="Arial"/>
          <w:noProof/>
          <w:lang w:eastAsia="en-ZA"/>
        </w:rPr>
        <mc:AlternateContent>
          <mc:Choice Requires="wps">
            <w:drawing>
              <wp:anchor distT="4294967294" distB="4294967294" distL="114300" distR="114300" simplePos="0" relativeHeight="251660288" behindDoc="0" locked="0" layoutInCell="1" allowOverlap="1" wp14:anchorId="3E10A219" wp14:editId="1F27789E">
                <wp:simplePos x="0" y="0"/>
                <wp:positionH relativeFrom="column">
                  <wp:posOffset>-17145</wp:posOffset>
                </wp:positionH>
                <wp:positionV relativeFrom="paragraph">
                  <wp:posOffset>121284</wp:posOffset>
                </wp:positionV>
                <wp:extent cx="5410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FDD04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55pt" to="424.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" strokeweight="2pt"/>
            </w:pict>
          </mc:Fallback>
        </mc:AlternateContent>
      </w:r>
    </w:p>
    <w:p w:rsidR="00186E24" w:rsidRDefault="00186E24" w:rsidP="00395E06">
      <w:pPr>
        <w:widowControl w:val="0"/>
        <w:tabs>
          <w:tab w:val="right" w:pos="8313"/>
        </w:tabs>
        <w:spacing w:after="0" w:line="240" w:lineRule="auto"/>
        <w:jc w:val="both"/>
        <w:rPr>
          <w:rFonts w:ascii="Arial" w:eastAsia="Times New Roman" w:hAnsi="Arial" w:cs="Arial"/>
          <w:b/>
          <w:sz w:val="24"/>
          <w:szCs w:val="24"/>
        </w:rPr>
      </w:pPr>
    </w:p>
    <w:p w:rsidR="00186E24" w:rsidRDefault="00186E24" w:rsidP="00186E24">
      <w:pPr>
        <w:widowControl w:val="0"/>
        <w:tabs>
          <w:tab w:val="right" w:pos="8313"/>
        </w:tabs>
        <w:spacing w:after="0" w:line="240" w:lineRule="auto"/>
        <w:jc w:val="center"/>
        <w:rPr>
          <w:rFonts w:ascii="Arial" w:eastAsia="Times New Roman" w:hAnsi="Arial" w:cs="Arial"/>
          <w:b/>
          <w:sz w:val="24"/>
          <w:szCs w:val="24"/>
        </w:rPr>
      </w:pPr>
      <w:r>
        <w:rPr>
          <w:rFonts w:ascii="Arial" w:eastAsia="Times New Roman" w:hAnsi="Arial" w:cs="Arial"/>
          <w:b/>
          <w:sz w:val="24"/>
          <w:szCs w:val="24"/>
        </w:rPr>
        <w:t>JUDGMENT</w:t>
      </w:r>
    </w:p>
    <w:p w:rsidR="00186E24" w:rsidRPr="00502C40" w:rsidRDefault="00186E24" w:rsidP="00395E06">
      <w:pPr>
        <w:widowControl w:val="0"/>
        <w:tabs>
          <w:tab w:val="right" w:pos="8313"/>
        </w:tabs>
        <w:spacing w:after="0" w:line="240" w:lineRule="auto"/>
        <w:jc w:val="both"/>
        <w:rPr>
          <w:rFonts w:ascii="Arial" w:eastAsia="Times New Roman" w:hAnsi="Arial" w:cs="Arial"/>
          <w:b/>
          <w:sz w:val="24"/>
          <w:szCs w:val="24"/>
        </w:rPr>
      </w:pPr>
    </w:p>
    <w:p w:rsidR="00395E06" w:rsidRPr="00D8657A" w:rsidRDefault="00395E06" w:rsidP="00D8657A">
      <w:pPr>
        <w:tabs>
          <w:tab w:val="left" w:pos="0"/>
          <w:tab w:val="right" w:pos="8460"/>
        </w:tabs>
        <w:spacing w:after="120" w:line="360" w:lineRule="auto"/>
        <w:jc w:val="center"/>
        <w:rPr>
          <w:rFonts w:ascii="Arial" w:eastAsia="Times New Roman" w:hAnsi="Arial" w:cs="Arial"/>
          <w:b/>
          <w:sz w:val="24"/>
          <w:szCs w:val="24"/>
          <w:lang w:val="en-GB"/>
        </w:rPr>
      </w:pPr>
      <w:r w:rsidRPr="00502C40">
        <w:rPr>
          <w:rFonts w:ascii="Arial" w:hAnsi="Arial" w:cs="Arial"/>
          <w:noProof/>
          <w:lang w:eastAsia="en-ZA"/>
        </w:rPr>
        <mc:AlternateContent>
          <mc:Choice Requires="wps">
            <w:drawing>
              <wp:anchor distT="4294967294" distB="4294967294" distL="114300" distR="114300" simplePos="0" relativeHeight="251659264" behindDoc="0" locked="0" layoutInCell="1" allowOverlap="1" wp14:anchorId="29DAADDA" wp14:editId="454C3E1D">
                <wp:simplePos x="0" y="0"/>
                <wp:positionH relativeFrom="column">
                  <wp:posOffset>-17145</wp:posOffset>
                </wp:positionH>
                <wp:positionV relativeFrom="paragraph">
                  <wp:posOffset>31749</wp:posOffset>
                </wp:positionV>
                <wp:extent cx="5410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4A01E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2.5pt" to="42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" strokeweight="2pt"/>
            </w:pict>
          </mc:Fallback>
        </mc:AlternateContent>
      </w:r>
    </w:p>
    <w:p w:rsidR="00175632" w:rsidRDefault="00175632" w:rsidP="00175632">
      <w:pPr>
        <w:spacing w:line="360" w:lineRule="auto"/>
        <w:jc w:val="both"/>
        <w:rPr>
          <w:rFonts w:ascii="Arial" w:hAnsi="Arial" w:cs="Arial"/>
          <w:sz w:val="24"/>
          <w:szCs w:val="24"/>
        </w:rPr>
      </w:pPr>
      <w:r w:rsidRPr="00175632">
        <w:rPr>
          <w:rFonts w:ascii="Arial" w:hAnsi="Arial" w:cs="Arial"/>
          <w:i/>
          <w:sz w:val="24"/>
          <w:szCs w:val="24"/>
        </w:rPr>
        <w:lastRenderedPageBreak/>
        <w:t>Application for monetary judgment</w:t>
      </w:r>
      <w:r w:rsidRPr="00175632">
        <w:rPr>
          <w:rFonts w:ascii="Arial" w:hAnsi="Arial" w:cs="Arial"/>
          <w:sz w:val="24"/>
          <w:szCs w:val="24"/>
        </w:rPr>
        <w:t xml:space="preserve"> – whether the respondents submitted excessive claims to the second applicant in respect of the learner scholar transport contract – whether the applicants have made out a case for monetary</w:t>
      </w:r>
      <w:r w:rsidR="00D8657A">
        <w:rPr>
          <w:rFonts w:ascii="Arial" w:hAnsi="Arial" w:cs="Arial"/>
          <w:sz w:val="24"/>
          <w:szCs w:val="24"/>
        </w:rPr>
        <w:t xml:space="preserve"> relief sought</w:t>
      </w:r>
      <w:r w:rsidRPr="00175632">
        <w:rPr>
          <w:rFonts w:ascii="Arial" w:hAnsi="Arial" w:cs="Arial"/>
          <w:sz w:val="24"/>
          <w:szCs w:val="24"/>
        </w:rPr>
        <w:t xml:space="preserve"> against the respondents.   </w:t>
      </w:r>
    </w:p>
    <w:p w:rsidR="00175632" w:rsidRPr="00175632" w:rsidRDefault="00175632" w:rsidP="00175632">
      <w:pPr>
        <w:spacing w:after="0" w:line="360" w:lineRule="auto"/>
        <w:jc w:val="both"/>
        <w:rPr>
          <w:rFonts w:ascii="Arial" w:hAnsi="Arial" w:cs="Arial"/>
          <w:sz w:val="24"/>
          <w:szCs w:val="24"/>
        </w:rPr>
      </w:pPr>
    </w:p>
    <w:p w:rsidR="00395E06" w:rsidRPr="00175632" w:rsidRDefault="00502C40" w:rsidP="00175632">
      <w:pPr>
        <w:spacing w:line="360" w:lineRule="auto"/>
        <w:rPr>
          <w:rFonts w:ascii="Arial" w:hAnsi="Arial" w:cs="Arial"/>
          <w:b/>
          <w:sz w:val="24"/>
          <w:szCs w:val="24"/>
        </w:rPr>
      </w:pPr>
      <w:r w:rsidRPr="00175632">
        <w:rPr>
          <w:rFonts w:ascii="Arial" w:hAnsi="Arial" w:cs="Arial"/>
          <w:b/>
          <w:sz w:val="24"/>
          <w:szCs w:val="24"/>
        </w:rPr>
        <w:t>MODIBA J:</w:t>
      </w:r>
    </w:p>
    <w:p w:rsidR="0095459D" w:rsidRPr="00175632" w:rsidRDefault="00D65A05" w:rsidP="00175632">
      <w:pPr>
        <w:spacing w:line="360" w:lineRule="auto"/>
        <w:jc w:val="both"/>
        <w:rPr>
          <w:rFonts w:ascii="Arial" w:hAnsi="Arial" w:cs="Arial"/>
          <w:sz w:val="24"/>
          <w:szCs w:val="24"/>
        </w:rPr>
      </w:pPr>
      <w:r w:rsidRPr="00175632">
        <w:rPr>
          <w:rFonts w:ascii="Arial" w:hAnsi="Arial" w:cs="Arial"/>
          <w:sz w:val="24"/>
          <w:szCs w:val="24"/>
        </w:rPr>
        <w:t>[1]</w:t>
      </w:r>
      <w:r w:rsidRPr="00175632">
        <w:rPr>
          <w:rFonts w:ascii="Arial" w:hAnsi="Arial" w:cs="Arial"/>
          <w:sz w:val="24"/>
          <w:szCs w:val="24"/>
        </w:rPr>
        <w:tab/>
        <w:t>The applicants seek an order holding the first to fifth respondents (the respondents) liable to the second applicant for an amount of R 180 793.20 (One Hundred and Eighty Thousand Seven Hundred and Ninety-Three Rands and Twenty Cents). The applicants</w:t>
      </w:r>
      <w:r w:rsidR="00D8657A">
        <w:rPr>
          <w:rFonts w:ascii="Arial" w:hAnsi="Arial" w:cs="Arial"/>
          <w:sz w:val="24"/>
          <w:szCs w:val="24"/>
        </w:rPr>
        <w:t>’</w:t>
      </w:r>
      <w:r w:rsidRPr="00175632">
        <w:rPr>
          <w:rFonts w:ascii="Arial" w:hAnsi="Arial" w:cs="Arial"/>
          <w:sz w:val="24"/>
          <w:szCs w:val="24"/>
        </w:rPr>
        <w:t xml:space="preserve"> claim ari</w:t>
      </w:r>
      <w:r w:rsidR="00397B32" w:rsidRPr="00175632">
        <w:rPr>
          <w:rFonts w:ascii="Arial" w:hAnsi="Arial" w:cs="Arial"/>
          <w:sz w:val="24"/>
          <w:szCs w:val="24"/>
        </w:rPr>
        <w:t>ses from a tender</w:t>
      </w:r>
      <w:r w:rsidR="00397B32" w:rsidRPr="00175632">
        <w:rPr>
          <w:rFonts w:ascii="Arial" w:hAnsi="Arial" w:cs="Arial"/>
          <w:color w:val="000000"/>
          <w:sz w:val="24"/>
          <w:szCs w:val="24"/>
          <w:lang w:eastAsia="en-ZA"/>
        </w:rPr>
        <w:t xml:space="preserve"> the North West Department of Public Works Roads and Transport (the Department) </w:t>
      </w:r>
      <w:r w:rsidRPr="00175632">
        <w:rPr>
          <w:rFonts w:ascii="Arial" w:hAnsi="Arial" w:cs="Arial"/>
          <w:sz w:val="24"/>
          <w:szCs w:val="24"/>
        </w:rPr>
        <w:t xml:space="preserve">issued to first respondent in 2010 for the provision of learner transportation services.   </w:t>
      </w:r>
    </w:p>
    <w:p w:rsidR="00175632" w:rsidRDefault="00175632" w:rsidP="00175632">
      <w:pPr>
        <w:spacing w:after="0" w:line="360" w:lineRule="auto"/>
        <w:jc w:val="both"/>
        <w:rPr>
          <w:rFonts w:ascii="Arial" w:hAnsi="Arial" w:cs="Arial"/>
          <w:sz w:val="24"/>
          <w:szCs w:val="24"/>
        </w:rPr>
      </w:pPr>
    </w:p>
    <w:p w:rsidR="00397B32" w:rsidRPr="00175632" w:rsidRDefault="00D65A05" w:rsidP="00175632">
      <w:pPr>
        <w:spacing w:line="360" w:lineRule="auto"/>
        <w:jc w:val="both"/>
        <w:rPr>
          <w:rFonts w:ascii="Arial" w:hAnsi="Arial" w:cs="Arial"/>
          <w:sz w:val="24"/>
          <w:szCs w:val="24"/>
        </w:rPr>
      </w:pPr>
      <w:r w:rsidRPr="00175632">
        <w:rPr>
          <w:rFonts w:ascii="Arial" w:hAnsi="Arial" w:cs="Arial"/>
          <w:sz w:val="24"/>
          <w:szCs w:val="24"/>
        </w:rPr>
        <w:t>[2]</w:t>
      </w:r>
      <w:r w:rsidRPr="00175632">
        <w:rPr>
          <w:rFonts w:ascii="Arial" w:hAnsi="Arial" w:cs="Arial"/>
          <w:sz w:val="24"/>
          <w:szCs w:val="24"/>
        </w:rPr>
        <w:tab/>
        <w:t xml:space="preserve">The respondents filed an appearance to oppose as well as an answering affidavit. However, they failed to file heads of argument as directed by the Tribunal. </w:t>
      </w:r>
      <w:r w:rsidR="00700834" w:rsidRPr="00175632">
        <w:rPr>
          <w:rFonts w:ascii="Arial" w:hAnsi="Arial" w:cs="Arial"/>
          <w:sz w:val="24"/>
          <w:szCs w:val="24"/>
        </w:rPr>
        <w:t>T</w:t>
      </w:r>
      <w:r w:rsidRPr="00175632">
        <w:rPr>
          <w:rFonts w:ascii="Arial" w:hAnsi="Arial" w:cs="Arial"/>
          <w:sz w:val="24"/>
          <w:szCs w:val="24"/>
        </w:rPr>
        <w:t>heir attorney sporadically participated in judicial case management meeting</w:t>
      </w:r>
      <w:r w:rsidR="00D60BF4" w:rsidRPr="00175632">
        <w:rPr>
          <w:rFonts w:ascii="Arial" w:hAnsi="Arial" w:cs="Arial"/>
          <w:sz w:val="24"/>
          <w:szCs w:val="24"/>
        </w:rPr>
        <w:t>s</w:t>
      </w:r>
      <w:r w:rsidRPr="00175632">
        <w:rPr>
          <w:rFonts w:ascii="Arial" w:hAnsi="Arial" w:cs="Arial"/>
          <w:sz w:val="24"/>
          <w:szCs w:val="24"/>
        </w:rPr>
        <w:t>. He was not in attendance when the date of hearing was agreed with the applicants. Notwithstanding that th</w:t>
      </w:r>
      <w:r w:rsidR="00D8657A">
        <w:rPr>
          <w:rFonts w:ascii="Arial" w:hAnsi="Arial" w:cs="Arial"/>
          <w:sz w:val="24"/>
          <w:szCs w:val="24"/>
        </w:rPr>
        <w:t>e</w:t>
      </w:r>
      <w:r w:rsidRPr="00175632">
        <w:rPr>
          <w:rFonts w:ascii="Arial" w:hAnsi="Arial" w:cs="Arial"/>
          <w:sz w:val="24"/>
          <w:szCs w:val="24"/>
        </w:rPr>
        <w:t xml:space="preserve"> applicants’ attorney served a notice of set down on the respondents’ attorney of record and that the Tribunal Registrar sent him the link for the virtual hearing, he did not attend the Tribunal when the matter was heard, neither did he brief counsel to appear on behalf of the respondents. However, the matter remains opposed. The Tribunal </w:t>
      </w:r>
      <w:r w:rsidR="00D8657A">
        <w:rPr>
          <w:rFonts w:ascii="Arial" w:hAnsi="Arial" w:cs="Arial"/>
          <w:sz w:val="24"/>
          <w:szCs w:val="24"/>
        </w:rPr>
        <w:t>had</w:t>
      </w:r>
      <w:r w:rsidR="00D60BF4" w:rsidRPr="00175632">
        <w:rPr>
          <w:rFonts w:ascii="Arial" w:hAnsi="Arial" w:cs="Arial"/>
          <w:sz w:val="24"/>
          <w:szCs w:val="24"/>
        </w:rPr>
        <w:t xml:space="preserve"> due</w:t>
      </w:r>
      <w:r w:rsidRPr="00175632">
        <w:rPr>
          <w:rFonts w:ascii="Arial" w:hAnsi="Arial" w:cs="Arial"/>
          <w:sz w:val="24"/>
          <w:szCs w:val="24"/>
        </w:rPr>
        <w:t xml:space="preserve"> regard to the respondents’ opposing papers when </w:t>
      </w:r>
      <w:r w:rsidR="00397B32" w:rsidRPr="00175632">
        <w:rPr>
          <w:rFonts w:ascii="Arial" w:hAnsi="Arial" w:cs="Arial"/>
          <w:sz w:val="24"/>
          <w:szCs w:val="24"/>
        </w:rPr>
        <w:t xml:space="preserve">adjudicating this matter. </w:t>
      </w:r>
    </w:p>
    <w:p w:rsidR="00175632" w:rsidRDefault="00175632" w:rsidP="00175632">
      <w:pPr>
        <w:pStyle w:val="p2"/>
        <w:spacing w:before="0" w:beforeAutospacing="0" w:after="0" w:afterAutospacing="0" w:line="360" w:lineRule="auto"/>
        <w:jc w:val="both"/>
        <w:rPr>
          <w:rFonts w:ascii="Arial" w:hAnsi="Arial" w:cs="Arial"/>
          <w:color w:val="000000"/>
        </w:rPr>
      </w:pPr>
    </w:p>
    <w:p w:rsidR="00395E06" w:rsidRPr="00175632" w:rsidRDefault="00397B32" w:rsidP="00175632">
      <w:pPr>
        <w:pStyle w:val="p2"/>
        <w:spacing w:before="0" w:beforeAutospacing="0" w:after="0" w:afterAutospacing="0" w:line="360" w:lineRule="auto"/>
        <w:jc w:val="both"/>
        <w:rPr>
          <w:rFonts w:ascii="Arial" w:hAnsi="Arial" w:cs="Arial"/>
          <w:color w:val="000000"/>
        </w:rPr>
      </w:pPr>
      <w:r w:rsidRPr="00175632">
        <w:rPr>
          <w:rFonts w:ascii="Arial" w:hAnsi="Arial" w:cs="Arial"/>
          <w:color w:val="000000"/>
        </w:rPr>
        <w:t>[3]</w:t>
      </w:r>
      <w:r w:rsidRPr="00175632">
        <w:rPr>
          <w:rFonts w:ascii="Arial" w:hAnsi="Arial" w:cs="Arial"/>
          <w:color w:val="000000"/>
        </w:rPr>
        <w:tab/>
        <w:t>This judgment follows the following scheme. I first set out the background facts. Then</w:t>
      </w:r>
      <w:r w:rsidR="00D8657A">
        <w:rPr>
          <w:rFonts w:ascii="Arial" w:hAnsi="Arial" w:cs="Arial"/>
          <w:color w:val="000000"/>
        </w:rPr>
        <w:t>,</w:t>
      </w:r>
      <w:r w:rsidRPr="00175632">
        <w:rPr>
          <w:rFonts w:ascii="Arial" w:hAnsi="Arial" w:cs="Arial"/>
          <w:color w:val="000000"/>
        </w:rPr>
        <w:t xml:space="preserve"> I outline the issues for determination. Then, I determine the respondents’ point </w:t>
      </w:r>
      <w:r w:rsidRPr="00D8657A">
        <w:rPr>
          <w:rFonts w:ascii="Arial" w:hAnsi="Arial" w:cs="Arial"/>
          <w:i/>
          <w:color w:val="000000"/>
        </w:rPr>
        <w:t>in limine</w:t>
      </w:r>
      <w:r w:rsidRPr="00175632">
        <w:rPr>
          <w:rFonts w:ascii="Arial" w:hAnsi="Arial" w:cs="Arial"/>
          <w:color w:val="000000"/>
        </w:rPr>
        <w:t xml:space="preserve"> followed by the merits of the application. An order concludes the judgment.</w:t>
      </w:r>
    </w:p>
    <w:p w:rsidR="00397B32" w:rsidRPr="00175632" w:rsidRDefault="00397B32" w:rsidP="00175632">
      <w:pPr>
        <w:pStyle w:val="p2"/>
        <w:spacing w:before="0" w:beforeAutospacing="0" w:after="0" w:afterAutospacing="0" w:line="360" w:lineRule="auto"/>
        <w:jc w:val="both"/>
        <w:rPr>
          <w:rFonts w:ascii="Arial" w:hAnsi="Arial" w:cs="Arial"/>
          <w:color w:val="000000"/>
        </w:rPr>
      </w:pPr>
      <w:r w:rsidRPr="00175632">
        <w:rPr>
          <w:rFonts w:ascii="Arial" w:hAnsi="Arial" w:cs="Arial"/>
          <w:color w:val="000000"/>
        </w:rPr>
        <w:t xml:space="preserve"> </w:t>
      </w:r>
    </w:p>
    <w:p w:rsidR="00397B32" w:rsidRPr="00175632" w:rsidRDefault="00397B32" w:rsidP="00175632">
      <w:pPr>
        <w:pStyle w:val="p2"/>
        <w:spacing w:before="0" w:beforeAutospacing="0" w:after="0" w:afterAutospacing="0" w:line="360" w:lineRule="auto"/>
        <w:jc w:val="both"/>
        <w:rPr>
          <w:rFonts w:ascii="Arial" w:hAnsi="Arial" w:cs="Arial"/>
          <w:b/>
          <w:color w:val="000000"/>
        </w:rPr>
      </w:pPr>
      <w:r w:rsidRPr="00175632">
        <w:rPr>
          <w:rFonts w:ascii="Arial" w:hAnsi="Arial" w:cs="Arial"/>
          <w:b/>
          <w:color w:val="000000"/>
        </w:rPr>
        <w:t xml:space="preserve">BACKGROUND FACTS </w:t>
      </w:r>
    </w:p>
    <w:p w:rsidR="00397B32" w:rsidRPr="00175632" w:rsidRDefault="00397B32" w:rsidP="00175632">
      <w:pPr>
        <w:pStyle w:val="p2"/>
        <w:spacing w:after="0" w:line="360" w:lineRule="auto"/>
        <w:jc w:val="both"/>
        <w:rPr>
          <w:rFonts w:ascii="Arial" w:hAnsi="Arial" w:cs="Arial"/>
          <w:color w:val="000000"/>
        </w:rPr>
      </w:pPr>
      <w:r w:rsidRPr="00175632">
        <w:rPr>
          <w:rFonts w:ascii="Arial" w:hAnsi="Arial" w:cs="Arial"/>
          <w:color w:val="000000"/>
        </w:rPr>
        <w:t>[4]</w:t>
      </w:r>
      <w:r w:rsidRPr="00175632">
        <w:rPr>
          <w:rFonts w:ascii="Arial" w:hAnsi="Arial" w:cs="Arial"/>
          <w:color w:val="000000"/>
        </w:rPr>
        <w:tab/>
      </w:r>
      <w:r w:rsidR="00157FE4" w:rsidRPr="00175632">
        <w:rPr>
          <w:rFonts w:ascii="Arial" w:hAnsi="Arial" w:cs="Arial"/>
          <w:color w:val="000000"/>
        </w:rPr>
        <w:t xml:space="preserve">Public school learners in rural areas often have to travel a </w:t>
      </w:r>
      <w:r w:rsidRPr="00175632">
        <w:rPr>
          <w:rFonts w:ascii="Arial" w:hAnsi="Arial" w:cs="Arial"/>
          <w:color w:val="000000"/>
        </w:rPr>
        <w:t>long-dista</w:t>
      </w:r>
      <w:r w:rsidR="00157FE4" w:rsidRPr="00175632">
        <w:rPr>
          <w:rFonts w:ascii="Arial" w:hAnsi="Arial" w:cs="Arial"/>
          <w:color w:val="000000"/>
        </w:rPr>
        <w:t xml:space="preserve">nce </w:t>
      </w:r>
      <w:r w:rsidR="00D60BF4" w:rsidRPr="00175632">
        <w:rPr>
          <w:rFonts w:ascii="Arial" w:hAnsi="Arial" w:cs="Arial"/>
          <w:color w:val="000000"/>
        </w:rPr>
        <w:t xml:space="preserve">round trip </w:t>
      </w:r>
      <w:r w:rsidR="00157FE4" w:rsidRPr="00175632">
        <w:rPr>
          <w:rFonts w:ascii="Arial" w:hAnsi="Arial" w:cs="Arial"/>
          <w:color w:val="000000"/>
        </w:rPr>
        <w:t>from home to school</w:t>
      </w:r>
      <w:r w:rsidR="00D60BF4" w:rsidRPr="00175632">
        <w:rPr>
          <w:rFonts w:ascii="Arial" w:hAnsi="Arial" w:cs="Arial"/>
          <w:color w:val="000000"/>
        </w:rPr>
        <w:t xml:space="preserve"> on each school day</w:t>
      </w:r>
      <w:r w:rsidR="00157FE4" w:rsidRPr="00175632">
        <w:rPr>
          <w:rFonts w:ascii="Arial" w:hAnsi="Arial" w:cs="Arial"/>
          <w:color w:val="000000"/>
        </w:rPr>
        <w:t xml:space="preserve">. This adversely impacts their ability to learn, thus implicating their constitutional right of access to basic education. To address this problem, the North West government sought to provide a scholar transport service. </w:t>
      </w:r>
    </w:p>
    <w:p w:rsidR="00175632" w:rsidRDefault="00175632" w:rsidP="00175632">
      <w:pPr>
        <w:pStyle w:val="p2"/>
        <w:spacing w:before="0" w:beforeAutospacing="0" w:after="0" w:line="360" w:lineRule="auto"/>
        <w:jc w:val="both"/>
        <w:rPr>
          <w:rFonts w:ascii="Arial" w:hAnsi="Arial" w:cs="Arial"/>
          <w:color w:val="000000"/>
        </w:rPr>
      </w:pPr>
    </w:p>
    <w:p w:rsidR="00D60BF4" w:rsidRPr="00175632" w:rsidRDefault="00157FE4" w:rsidP="00175632">
      <w:pPr>
        <w:pStyle w:val="p2"/>
        <w:spacing w:after="0" w:line="360" w:lineRule="auto"/>
        <w:jc w:val="both"/>
        <w:rPr>
          <w:rFonts w:ascii="Arial" w:hAnsi="Arial" w:cs="Arial"/>
          <w:color w:val="000000"/>
        </w:rPr>
      </w:pPr>
      <w:r w:rsidRPr="00175632">
        <w:rPr>
          <w:rFonts w:ascii="Arial" w:hAnsi="Arial" w:cs="Arial"/>
          <w:color w:val="000000"/>
        </w:rPr>
        <w:t>[5]</w:t>
      </w:r>
      <w:r w:rsidRPr="00175632">
        <w:rPr>
          <w:rFonts w:ascii="Arial" w:hAnsi="Arial" w:cs="Arial"/>
          <w:color w:val="000000"/>
        </w:rPr>
        <w:tab/>
        <w:t>As a result, i</w:t>
      </w:r>
      <w:r w:rsidR="00397B32" w:rsidRPr="00175632">
        <w:rPr>
          <w:rFonts w:ascii="Arial" w:hAnsi="Arial" w:cs="Arial"/>
          <w:color w:val="000000"/>
        </w:rPr>
        <w:t xml:space="preserve">n 2010, the Department issued a tender invitation under tender number PWRT029/2010 for the provision of scholar transport services to public school learners in the rural </w:t>
      </w:r>
      <w:r w:rsidRPr="00175632">
        <w:rPr>
          <w:rFonts w:ascii="Arial" w:hAnsi="Arial" w:cs="Arial"/>
          <w:color w:val="000000"/>
        </w:rPr>
        <w:t>ar</w:t>
      </w:r>
      <w:r w:rsidR="00397B32" w:rsidRPr="00175632">
        <w:rPr>
          <w:rFonts w:ascii="Arial" w:hAnsi="Arial" w:cs="Arial"/>
          <w:color w:val="000000"/>
        </w:rPr>
        <w:t>ear of Delareyville in the North West Province f</w:t>
      </w:r>
      <w:r w:rsidR="00D60BF4" w:rsidRPr="00175632">
        <w:rPr>
          <w:rFonts w:ascii="Arial" w:hAnsi="Arial" w:cs="Arial"/>
          <w:color w:val="000000"/>
        </w:rPr>
        <w:t>or a period of five years (the t</w:t>
      </w:r>
      <w:r w:rsidR="00397B32" w:rsidRPr="00175632">
        <w:rPr>
          <w:rFonts w:ascii="Arial" w:hAnsi="Arial" w:cs="Arial"/>
          <w:color w:val="000000"/>
        </w:rPr>
        <w:t xml:space="preserve">ender). The first respondent successfully applied for the tender. </w:t>
      </w:r>
      <w:r w:rsidRPr="00175632">
        <w:rPr>
          <w:rFonts w:ascii="Arial" w:hAnsi="Arial" w:cs="Arial"/>
          <w:color w:val="000000"/>
        </w:rPr>
        <w:t>Consequently, the Department and the firs</w:t>
      </w:r>
      <w:r w:rsidR="00D60BF4" w:rsidRPr="00175632">
        <w:rPr>
          <w:rFonts w:ascii="Arial" w:hAnsi="Arial" w:cs="Arial"/>
          <w:color w:val="000000"/>
        </w:rPr>
        <w:t>t respondent concluded a contra</w:t>
      </w:r>
      <w:r w:rsidRPr="00175632">
        <w:rPr>
          <w:rFonts w:ascii="Arial" w:hAnsi="Arial" w:cs="Arial"/>
          <w:color w:val="000000"/>
        </w:rPr>
        <w:t>ct styled Contract Number PWRT 029/10 Provision of Scholar Transport (the Contract). Although in terms of the contract, the first respondent started providing the service on 4 October 2010, the Department’s representative signed the contract on 20 November 2010 while the first respondent’s representative signed it on 18 November 201</w:t>
      </w:r>
      <w:r w:rsidR="00835A8D" w:rsidRPr="00175632">
        <w:rPr>
          <w:rFonts w:ascii="Arial" w:hAnsi="Arial" w:cs="Arial"/>
          <w:color w:val="000000"/>
        </w:rPr>
        <w:t xml:space="preserve">0. </w:t>
      </w:r>
    </w:p>
    <w:p w:rsidR="00175632" w:rsidRDefault="00175632" w:rsidP="00175632">
      <w:pPr>
        <w:pStyle w:val="p2"/>
        <w:spacing w:before="0" w:beforeAutospacing="0" w:after="0" w:line="360" w:lineRule="auto"/>
        <w:jc w:val="both"/>
        <w:rPr>
          <w:rFonts w:ascii="Arial" w:hAnsi="Arial" w:cs="Arial"/>
          <w:color w:val="000000"/>
        </w:rPr>
      </w:pPr>
    </w:p>
    <w:p w:rsidR="00835A8D" w:rsidRPr="00175632" w:rsidRDefault="00D60BF4" w:rsidP="00175632">
      <w:pPr>
        <w:pStyle w:val="p2"/>
        <w:spacing w:after="0" w:line="360" w:lineRule="auto"/>
        <w:jc w:val="both"/>
        <w:rPr>
          <w:rFonts w:ascii="Arial" w:hAnsi="Arial" w:cs="Arial"/>
          <w:color w:val="000000"/>
        </w:rPr>
      </w:pPr>
      <w:r w:rsidRPr="00175632">
        <w:rPr>
          <w:rFonts w:ascii="Arial" w:hAnsi="Arial" w:cs="Arial"/>
          <w:color w:val="000000"/>
        </w:rPr>
        <w:t>[6]</w:t>
      </w:r>
      <w:r w:rsidRPr="00175632">
        <w:rPr>
          <w:rFonts w:ascii="Arial" w:hAnsi="Arial" w:cs="Arial"/>
          <w:color w:val="000000"/>
        </w:rPr>
        <w:tab/>
      </w:r>
      <w:r w:rsidR="00835A8D" w:rsidRPr="00175632">
        <w:rPr>
          <w:rFonts w:ascii="Arial" w:hAnsi="Arial" w:cs="Arial"/>
          <w:color w:val="000000"/>
        </w:rPr>
        <w:t xml:space="preserve">When the contract expired in 2015, the first respondent continued to provide the </w:t>
      </w:r>
      <w:r w:rsidR="00D8657A">
        <w:rPr>
          <w:rFonts w:ascii="Arial" w:hAnsi="Arial" w:cs="Arial"/>
          <w:color w:val="000000"/>
        </w:rPr>
        <w:t xml:space="preserve">contracted </w:t>
      </w:r>
      <w:r w:rsidR="00835A8D" w:rsidRPr="00175632">
        <w:rPr>
          <w:rFonts w:ascii="Arial" w:hAnsi="Arial" w:cs="Arial"/>
          <w:color w:val="000000"/>
        </w:rPr>
        <w:t xml:space="preserve">service on a month to month basis and on the same contractual terms until June 2017. </w:t>
      </w:r>
    </w:p>
    <w:p w:rsidR="00835A8D" w:rsidRPr="00175632" w:rsidRDefault="00D60BF4" w:rsidP="00175632">
      <w:pPr>
        <w:pStyle w:val="p2"/>
        <w:spacing w:before="0" w:beforeAutospacing="0" w:after="0" w:line="360" w:lineRule="auto"/>
        <w:jc w:val="both"/>
        <w:rPr>
          <w:rFonts w:ascii="Arial" w:hAnsi="Arial" w:cs="Arial"/>
          <w:color w:val="000000"/>
        </w:rPr>
      </w:pPr>
      <w:r w:rsidRPr="00175632">
        <w:rPr>
          <w:rFonts w:ascii="Arial" w:hAnsi="Arial" w:cs="Arial"/>
          <w:color w:val="000000"/>
        </w:rPr>
        <w:t>[7</w:t>
      </w:r>
      <w:r w:rsidR="00835A8D" w:rsidRPr="00175632">
        <w:rPr>
          <w:rFonts w:ascii="Arial" w:hAnsi="Arial" w:cs="Arial"/>
          <w:color w:val="000000"/>
        </w:rPr>
        <w:t>]</w:t>
      </w:r>
      <w:r w:rsidR="00835A8D" w:rsidRPr="00175632">
        <w:rPr>
          <w:rFonts w:ascii="Arial" w:hAnsi="Arial" w:cs="Arial"/>
          <w:color w:val="000000"/>
        </w:rPr>
        <w:tab/>
        <w:t>In terms of the contract:</w:t>
      </w:r>
    </w:p>
    <w:p w:rsidR="00835A8D" w:rsidRPr="00175632" w:rsidRDefault="00333CD6" w:rsidP="00175632">
      <w:pPr>
        <w:pStyle w:val="p2"/>
        <w:spacing w:before="0" w:beforeAutospacing="0" w:after="0" w:line="360" w:lineRule="auto"/>
        <w:jc w:val="both"/>
        <w:rPr>
          <w:rFonts w:ascii="Arial" w:hAnsi="Arial" w:cs="Arial"/>
        </w:rPr>
      </w:pPr>
      <w:r>
        <w:rPr>
          <w:rFonts w:ascii="Arial" w:hAnsi="Arial" w:cs="Arial"/>
          <w:color w:val="000000"/>
        </w:rPr>
        <w:t>7.1</w:t>
      </w:r>
      <w:r>
        <w:rPr>
          <w:rFonts w:ascii="Arial" w:hAnsi="Arial" w:cs="Arial"/>
          <w:color w:val="000000"/>
        </w:rPr>
        <w:tab/>
      </w:r>
      <w:r w:rsidR="00835A8D" w:rsidRPr="00175632">
        <w:rPr>
          <w:rFonts w:ascii="Arial" w:hAnsi="Arial" w:cs="Arial"/>
          <w:color w:val="000000"/>
        </w:rPr>
        <w:t xml:space="preserve">the first respondent would charge for </w:t>
      </w:r>
      <w:r w:rsidR="00835A8D" w:rsidRPr="00175632">
        <w:rPr>
          <w:rFonts w:ascii="Arial" w:hAnsi="Arial" w:cs="Arial"/>
        </w:rPr>
        <w:t>services rendered based on the following formula: the number of total kilometres operated X the rate per kilometre X the number of school</w:t>
      </w:r>
      <w:r w:rsidR="00D8657A">
        <w:rPr>
          <w:rFonts w:ascii="Arial" w:hAnsi="Arial" w:cs="Arial"/>
        </w:rPr>
        <w:t xml:space="preserve"> days = Total Amount;</w:t>
      </w:r>
    </w:p>
    <w:p w:rsidR="00397B32" w:rsidRPr="00175632" w:rsidRDefault="00333CD6" w:rsidP="00333CD6">
      <w:pPr>
        <w:pStyle w:val="p2"/>
        <w:spacing w:before="0" w:beforeAutospacing="0" w:after="0" w:line="360" w:lineRule="auto"/>
        <w:jc w:val="both"/>
        <w:rPr>
          <w:rFonts w:ascii="Arial" w:hAnsi="Arial" w:cs="Arial"/>
        </w:rPr>
      </w:pPr>
      <w:r>
        <w:rPr>
          <w:rFonts w:ascii="Arial" w:hAnsi="Arial" w:cs="Arial"/>
        </w:rPr>
        <w:t>7.2</w:t>
      </w:r>
      <w:r>
        <w:rPr>
          <w:rFonts w:ascii="Arial" w:hAnsi="Arial" w:cs="Arial"/>
        </w:rPr>
        <w:tab/>
      </w:r>
      <w:r w:rsidR="00835A8D" w:rsidRPr="00175632">
        <w:rPr>
          <w:rFonts w:ascii="Arial" w:hAnsi="Arial" w:cs="Arial"/>
        </w:rPr>
        <w:t xml:space="preserve">the agreed rate per kilometre was </w:t>
      </w:r>
      <w:r w:rsidR="00D8657A">
        <w:rPr>
          <w:rFonts w:ascii="Arial" w:hAnsi="Arial" w:cs="Arial"/>
        </w:rPr>
        <w:t xml:space="preserve">R24.00; </w:t>
      </w:r>
    </w:p>
    <w:p w:rsidR="00FA5CBF" w:rsidRPr="00175632" w:rsidRDefault="00D60BF4" w:rsidP="00175632">
      <w:pPr>
        <w:pStyle w:val="p2"/>
        <w:spacing w:before="0" w:beforeAutospacing="0" w:after="0" w:line="360" w:lineRule="auto"/>
        <w:jc w:val="both"/>
        <w:rPr>
          <w:rFonts w:ascii="Arial" w:hAnsi="Arial" w:cs="Arial"/>
          <w:color w:val="000000"/>
        </w:rPr>
      </w:pPr>
      <w:r w:rsidRPr="00175632">
        <w:rPr>
          <w:rFonts w:ascii="Arial" w:hAnsi="Arial" w:cs="Arial"/>
        </w:rPr>
        <w:t>7</w:t>
      </w:r>
      <w:r w:rsidR="00333CD6">
        <w:rPr>
          <w:rFonts w:ascii="Arial" w:hAnsi="Arial" w:cs="Arial"/>
        </w:rPr>
        <w:t>.3</w:t>
      </w:r>
      <w:r w:rsidR="00333CD6">
        <w:rPr>
          <w:rFonts w:ascii="Arial" w:hAnsi="Arial" w:cs="Arial"/>
        </w:rPr>
        <w:tab/>
      </w:r>
      <w:r w:rsidR="00C91963" w:rsidRPr="00175632">
        <w:rPr>
          <w:rFonts w:ascii="Arial" w:hAnsi="Arial" w:cs="Arial"/>
        </w:rPr>
        <w:t xml:space="preserve">the first respondent would claim for payment by submitting a payment certificate in the </w:t>
      </w:r>
      <w:r w:rsidRPr="00175632">
        <w:rPr>
          <w:rFonts w:ascii="Arial" w:hAnsi="Arial" w:cs="Arial"/>
        </w:rPr>
        <w:t>prescribed form (</w:t>
      </w:r>
      <w:r w:rsidR="00C91963" w:rsidRPr="00175632">
        <w:rPr>
          <w:rFonts w:ascii="Arial" w:hAnsi="Arial" w:cs="Arial"/>
        </w:rPr>
        <w:t>Form E</w:t>
      </w:r>
      <w:r w:rsidRPr="00175632">
        <w:rPr>
          <w:rFonts w:ascii="Arial" w:hAnsi="Arial" w:cs="Arial"/>
        </w:rPr>
        <w:t>)</w:t>
      </w:r>
      <w:r w:rsidR="00C91963" w:rsidRPr="00175632">
        <w:rPr>
          <w:rFonts w:ascii="Arial" w:hAnsi="Arial" w:cs="Arial"/>
        </w:rPr>
        <w:t xml:space="preserve">, which is a schedule to the contract. </w:t>
      </w:r>
      <w:r w:rsidRPr="00175632">
        <w:rPr>
          <w:rFonts w:ascii="Arial" w:hAnsi="Arial" w:cs="Arial"/>
        </w:rPr>
        <w:t>The Department</w:t>
      </w:r>
      <w:r w:rsidR="000366E9" w:rsidRPr="00175632">
        <w:rPr>
          <w:rFonts w:ascii="Arial" w:hAnsi="Arial" w:cs="Arial"/>
        </w:rPr>
        <w:t xml:space="preserve"> required the first respondent to furnish </w:t>
      </w:r>
      <w:r w:rsidRPr="00175632">
        <w:rPr>
          <w:rFonts w:ascii="Arial" w:hAnsi="Arial" w:cs="Arial"/>
        </w:rPr>
        <w:t xml:space="preserve">it </w:t>
      </w:r>
      <w:r w:rsidR="000366E9" w:rsidRPr="00175632">
        <w:rPr>
          <w:rFonts w:ascii="Arial" w:hAnsi="Arial" w:cs="Arial"/>
        </w:rPr>
        <w:t xml:space="preserve">with </w:t>
      </w:r>
      <w:r w:rsidR="000366E9" w:rsidRPr="00175632">
        <w:rPr>
          <w:rFonts w:ascii="Arial" w:hAnsi="Arial" w:cs="Arial"/>
          <w:color w:val="000000"/>
        </w:rPr>
        <w:t>a detailed account of services render</w:t>
      </w:r>
      <w:r w:rsidRPr="00175632">
        <w:rPr>
          <w:rFonts w:ascii="Arial" w:hAnsi="Arial" w:cs="Arial"/>
          <w:color w:val="000000"/>
        </w:rPr>
        <w:t>ed</w:t>
      </w:r>
      <w:r w:rsidR="000366E9" w:rsidRPr="00175632">
        <w:rPr>
          <w:rFonts w:ascii="Arial" w:hAnsi="Arial" w:cs="Arial"/>
          <w:color w:val="000000"/>
        </w:rPr>
        <w:t xml:space="preserve"> in a particular month by indicating the number of learners transported, the number of kilometres travelled, the number of trips travelled, the rate per kilometre and the number of school days in respect of which the service was rendered. A departmental official would approve the payment certificate and the Department would make payment to the first respondent for services rendered and payment claimed </w:t>
      </w:r>
      <w:r w:rsidRPr="00175632">
        <w:rPr>
          <w:rFonts w:ascii="Arial" w:hAnsi="Arial" w:cs="Arial"/>
          <w:color w:val="000000"/>
        </w:rPr>
        <w:t xml:space="preserve">as </w:t>
      </w:r>
      <w:r w:rsidR="000366E9" w:rsidRPr="00175632">
        <w:rPr>
          <w:rFonts w:ascii="Arial" w:hAnsi="Arial" w:cs="Arial"/>
          <w:color w:val="000000"/>
        </w:rPr>
        <w:t xml:space="preserve">per payment certificate. </w:t>
      </w:r>
    </w:p>
    <w:p w:rsidR="00FA5CBF" w:rsidRPr="00175632" w:rsidRDefault="00D60BF4" w:rsidP="00175632">
      <w:pPr>
        <w:pStyle w:val="p2"/>
        <w:spacing w:before="0" w:beforeAutospacing="0" w:after="0" w:line="360" w:lineRule="auto"/>
        <w:jc w:val="both"/>
        <w:rPr>
          <w:rFonts w:ascii="Arial" w:hAnsi="Arial" w:cs="Arial"/>
        </w:rPr>
      </w:pPr>
      <w:r w:rsidRPr="00175632">
        <w:rPr>
          <w:rFonts w:ascii="Arial" w:hAnsi="Arial" w:cs="Arial"/>
        </w:rPr>
        <w:t>7.4</w:t>
      </w:r>
      <w:r w:rsidR="00333CD6">
        <w:rPr>
          <w:rFonts w:ascii="Arial" w:hAnsi="Arial" w:cs="Arial"/>
        </w:rPr>
        <w:tab/>
      </w:r>
      <w:r w:rsidR="00FA5CBF" w:rsidRPr="00175632">
        <w:rPr>
          <w:rFonts w:ascii="Arial" w:hAnsi="Arial" w:cs="Arial"/>
        </w:rPr>
        <w:t xml:space="preserve">the Department retained the authority </w:t>
      </w:r>
      <w:r w:rsidR="00FA5CBF" w:rsidRPr="00175632">
        <w:rPr>
          <w:rFonts w:ascii="Arial" w:hAnsi="Arial" w:cs="Arial"/>
          <w:color w:val="000000"/>
        </w:rPr>
        <w:t xml:space="preserve">to approve travel times and distances to avoid the inflation of claims by service providers. </w:t>
      </w:r>
    </w:p>
    <w:p w:rsidR="00FA5CBF" w:rsidRPr="00175632" w:rsidRDefault="00333CD6" w:rsidP="00175632">
      <w:pPr>
        <w:pStyle w:val="NormalWeb"/>
        <w:spacing w:before="0" w:beforeAutospacing="0" w:after="0" w:afterAutospacing="0" w:line="360" w:lineRule="auto"/>
        <w:ind w:right="236"/>
        <w:jc w:val="both"/>
        <w:textAlignment w:val="baseline"/>
        <w:rPr>
          <w:rFonts w:ascii="Arial" w:hAnsi="Arial" w:cs="Arial"/>
          <w:color w:val="000000"/>
        </w:rPr>
      </w:pPr>
      <w:r>
        <w:rPr>
          <w:rFonts w:ascii="Arial" w:hAnsi="Arial" w:cs="Arial"/>
        </w:rPr>
        <w:t>7.5</w:t>
      </w:r>
      <w:r>
        <w:rPr>
          <w:rFonts w:ascii="Arial" w:hAnsi="Arial" w:cs="Arial"/>
        </w:rPr>
        <w:tab/>
      </w:r>
      <w:r w:rsidR="00FA5CBF" w:rsidRPr="00175632">
        <w:rPr>
          <w:rFonts w:ascii="Arial" w:hAnsi="Arial" w:cs="Arial"/>
        </w:rPr>
        <w:t xml:space="preserve">the first respondent would only transport learners from home to school. Transportation for the purpose of other school related services such as </w:t>
      </w:r>
      <w:r w:rsidR="00FA5CBF" w:rsidRPr="00175632">
        <w:rPr>
          <w:rFonts w:ascii="Arial" w:hAnsi="Arial" w:cs="Arial"/>
          <w:color w:val="000000"/>
        </w:rPr>
        <w:t xml:space="preserve">school excursions, sports, work experience, Saturday school and after school were excluded from the service. </w:t>
      </w:r>
    </w:p>
    <w:p w:rsidR="00D60BF4" w:rsidRPr="00175632" w:rsidRDefault="00D60BF4" w:rsidP="00175632">
      <w:pPr>
        <w:pStyle w:val="NormalWeb"/>
        <w:spacing w:before="0" w:beforeAutospacing="0" w:after="0" w:afterAutospacing="0" w:line="360" w:lineRule="auto"/>
        <w:ind w:right="236"/>
        <w:jc w:val="both"/>
        <w:textAlignment w:val="baseline"/>
        <w:rPr>
          <w:rFonts w:ascii="Arial" w:hAnsi="Arial" w:cs="Arial"/>
          <w:color w:val="000000"/>
        </w:rPr>
      </w:pPr>
    </w:p>
    <w:p w:rsidR="00FA5CBF" w:rsidRPr="00175632" w:rsidRDefault="00333CD6" w:rsidP="00175632">
      <w:pPr>
        <w:pStyle w:val="NormalWeb"/>
        <w:spacing w:before="0" w:beforeAutospacing="0" w:after="0" w:afterAutospacing="0" w:line="360" w:lineRule="auto"/>
        <w:ind w:right="236"/>
        <w:jc w:val="both"/>
        <w:textAlignment w:val="baseline"/>
        <w:rPr>
          <w:rFonts w:ascii="Arial" w:hAnsi="Arial" w:cs="Arial"/>
          <w:color w:val="000000"/>
        </w:rPr>
      </w:pPr>
      <w:r>
        <w:rPr>
          <w:rFonts w:ascii="Arial" w:hAnsi="Arial" w:cs="Arial"/>
          <w:color w:val="000000"/>
        </w:rPr>
        <w:t>7.6</w:t>
      </w:r>
      <w:r>
        <w:rPr>
          <w:rFonts w:ascii="Arial" w:hAnsi="Arial" w:cs="Arial"/>
          <w:color w:val="000000"/>
        </w:rPr>
        <w:tab/>
      </w:r>
      <w:r w:rsidR="00FA5CBF" w:rsidRPr="00175632">
        <w:rPr>
          <w:rFonts w:ascii="Arial" w:hAnsi="Arial" w:cs="Arial"/>
          <w:color w:val="000000"/>
        </w:rPr>
        <w:t xml:space="preserve">the first respondent would not separately charge for travel time. </w:t>
      </w:r>
    </w:p>
    <w:p w:rsidR="00C91963" w:rsidRPr="00175632" w:rsidRDefault="00C91963" w:rsidP="00175632">
      <w:pPr>
        <w:pStyle w:val="p2"/>
        <w:spacing w:before="0" w:beforeAutospacing="0" w:after="0" w:line="360" w:lineRule="auto"/>
        <w:jc w:val="both"/>
        <w:rPr>
          <w:rFonts w:ascii="Arial" w:hAnsi="Arial" w:cs="Arial"/>
        </w:rPr>
      </w:pPr>
    </w:p>
    <w:p w:rsidR="00F85D11" w:rsidRPr="00175632" w:rsidRDefault="00D60BF4" w:rsidP="00175632">
      <w:pPr>
        <w:pStyle w:val="NormalWeb"/>
        <w:spacing w:before="0" w:beforeAutospacing="0" w:after="0" w:afterAutospacing="0" w:line="360" w:lineRule="auto"/>
        <w:ind w:right="234"/>
        <w:jc w:val="both"/>
        <w:textAlignment w:val="baseline"/>
        <w:rPr>
          <w:rFonts w:ascii="Arial" w:hAnsi="Arial" w:cs="Arial"/>
          <w:color w:val="000000"/>
        </w:rPr>
      </w:pPr>
      <w:r w:rsidRPr="00175632">
        <w:rPr>
          <w:rFonts w:ascii="Arial" w:hAnsi="Arial" w:cs="Arial"/>
          <w:color w:val="000000"/>
        </w:rPr>
        <w:t>[8</w:t>
      </w:r>
      <w:r w:rsidR="00FA5CBF" w:rsidRPr="00175632">
        <w:rPr>
          <w:rFonts w:ascii="Arial" w:hAnsi="Arial" w:cs="Arial"/>
          <w:color w:val="000000"/>
        </w:rPr>
        <w:t>]</w:t>
      </w:r>
      <w:r w:rsidR="00FA5CBF" w:rsidRPr="00175632">
        <w:rPr>
          <w:rFonts w:ascii="Arial" w:hAnsi="Arial" w:cs="Arial"/>
          <w:color w:val="000000"/>
        </w:rPr>
        <w:tab/>
        <w:t>Following widespread allegations of irregularities concerning the appointment and overpayment of service providers</w:t>
      </w:r>
      <w:r w:rsidR="00F85D11" w:rsidRPr="00175632">
        <w:rPr>
          <w:rFonts w:ascii="Arial" w:hAnsi="Arial" w:cs="Arial"/>
          <w:color w:val="000000"/>
        </w:rPr>
        <w:t xml:space="preserve"> contracted in terms of the tender</w:t>
      </w:r>
      <w:r w:rsidR="00FA5CBF" w:rsidRPr="00175632">
        <w:rPr>
          <w:rFonts w:ascii="Arial" w:hAnsi="Arial" w:cs="Arial"/>
          <w:color w:val="000000"/>
        </w:rPr>
        <w:t>, the President of the Republic issued Proclamation R.2 of 2018 read with Proclamation R</w:t>
      </w:r>
      <w:r w:rsidR="00F85D11" w:rsidRPr="00175632">
        <w:rPr>
          <w:rFonts w:ascii="Arial" w:hAnsi="Arial" w:cs="Arial"/>
          <w:color w:val="000000"/>
        </w:rPr>
        <w:t>.</w:t>
      </w:r>
      <w:r w:rsidR="00FA5CBF" w:rsidRPr="00175632">
        <w:rPr>
          <w:rFonts w:ascii="Arial" w:hAnsi="Arial" w:cs="Arial"/>
          <w:color w:val="000000"/>
        </w:rPr>
        <w:t xml:space="preserve"> 118 of 31 July 2001 (the Proclamation) in terms of s 2 of the Special Investigating Units and Special Tribunal Act</w:t>
      </w:r>
      <w:r w:rsidR="00F85D11" w:rsidRPr="00175632">
        <w:rPr>
          <w:rStyle w:val="FootnoteReference"/>
          <w:rFonts w:ascii="Arial" w:hAnsi="Arial" w:cs="Arial"/>
          <w:color w:val="000000"/>
        </w:rPr>
        <w:footnoteReference w:id="1"/>
      </w:r>
      <w:r w:rsidR="00F85D11" w:rsidRPr="00175632">
        <w:rPr>
          <w:rFonts w:ascii="Arial" w:hAnsi="Arial" w:cs="Arial"/>
          <w:color w:val="000000"/>
        </w:rPr>
        <w:t xml:space="preserve"> (the Act)</w:t>
      </w:r>
      <w:r w:rsidR="00D8657A">
        <w:rPr>
          <w:rFonts w:ascii="Arial" w:hAnsi="Arial" w:cs="Arial"/>
          <w:color w:val="000000"/>
        </w:rPr>
        <w:t xml:space="preserve">. </w:t>
      </w:r>
      <w:r w:rsidR="00F85D11" w:rsidRPr="00175632">
        <w:rPr>
          <w:rFonts w:ascii="Arial" w:hAnsi="Arial" w:cs="Arial"/>
          <w:color w:val="000000"/>
        </w:rPr>
        <w:t xml:space="preserve"> </w:t>
      </w:r>
    </w:p>
    <w:p w:rsidR="00D60BF4" w:rsidRPr="00175632" w:rsidRDefault="00D60BF4" w:rsidP="00175632">
      <w:pPr>
        <w:pStyle w:val="NoSpacing"/>
        <w:spacing w:line="360" w:lineRule="auto"/>
        <w:jc w:val="both"/>
        <w:rPr>
          <w:rFonts w:ascii="Arial" w:hAnsi="Arial" w:cs="Arial"/>
          <w:sz w:val="24"/>
          <w:szCs w:val="24"/>
        </w:rPr>
      </w:pPr>
    </w:p>
    <w:p w:rsidR="00D60BF4" w:rsidRPr="00175632" w:rsidRDefault="00D60BF4" w:rsidP="00175632">
      <w:pPr>
        <w:pStyle w:val="NoSpacing"/>
        <w:spacing w:line="360" w:lineRule="auto"/>
        <w:jc w:val="both"/>
        <w:rPr>
          <w:rFonts w:ascii="Arial" w:hAnsi="Arial" w:cs="Arial"/>
          <w:sz w:val="24"/>
          <w:szCs w:val="24"/>
        </w:rPr>
      </w:pPr>
      <w:r w:rsidRPr="00175632">
        <w:rPr>
          <w:rFonts w:ascii="Arial" w:hAnsi="Arial" w:cs="Arial"/>
          <w:sz w:val="24"/>
          <w:szCs w:val="24"/>
        </w:rPr>
        <w:t>[9</w:t>
      </w:r>
      <w:r w:rsidR="00F85D11" w:rsidRPr="00175632">
        <w:rPr>
          <w:rFonts w:ascii="Arial" w:hAnsi="Arial" w:cs="Arial"/>
          <w:sz w:val="24"/>
          <w:szCs w:val="24"/>
        </w:rPr>
        <w:t>]</w:t>
      </w:r>
      <w:r w:rsidR="00F85D11" w:rsidRPr="00175632">
        <w:rPr>
          <w:rFonts w:ascii="Arial" w:hAnsi="Arial" w:cs="Arial"/>
          <w:sz w:val="24"/>
          <w:szCs w:val="24"/>
        </w:rPr>
        <w:tab/>
        <w:t>The Proclamation au</w:t>
      </w:r>
      <w:r w:rsidRPr="00175632">
        <w:rPr>
          <w:rFonts w:ascii="Arial" w:hAnsi="Arial" w:cs="Arial"/>
          <w:sz w:val="24"/>
          <w:szCs w:val="24"/>
        </w:rPr>
        <w:t>thorised the SIU to investigate</w:t>
      </w:r>
      <w:r w:rsidR="00F85D11" w:rsidRPr="00175632">
        <w:rPr>
          <w:rFonts w:ascii="Arial" w:hAnsi="Arial" w:cs="Arial"/>
          <w:sz w:val="24"/>
          <w:szCs w:val="24"/>
        </w:rPr>
        <w:t xml:space="preserve"> irregularities and unlawfulness in the procurement process that led to the appointment of service providers i</w:t>
      </w:r>
      <w:r w:rsidR="00333CD6">
        <w:rPr>
          <w:rFonts w:ascii="Arial" w:hAnsi="Arial" w:cs="Arial"/>
          <w:sz w:val="24"/>
          <w:szCs w:val="24"/>
        </w:rPr>
        <w:t>n terms of the t</w:t>
      </w:r>
      <w:r w:rsidRPr="00175632">
        <w:rPr>
          <w:rFonts w:ascii="Arial" w:hAnsi="Arial" w:cs="Arial"/>
          <w:sz w:val="24"/>
          <w:szCs w:val="24"/>
        </w:rPr>
        <w:t>ender, lack of d</w:t>
      </w:r>
      <w:r w:rsidR="00F85D11" w:rsidRPr="00175632">
        <w:rPr>
          <w:rFonts w:ascii="Arial" w:hAnsi="Arial" w:cs="Arial"/>
          <w:sz w:val="24"/>
          <w:szCs w:val="24"/>
        </w:rPr>
        <w:t>epartmental oversigh</w:t>
      </w:r>
      <w:r w:rsidR="00D8657A">
        <w:rPr>
          <w:rFonts w:ascii="Arial" w:hAnsi="Arial" w:cs="Arial"/>
          <w:sz w:val="24"/>
          <w:szCs w:val="24"/>
        </w:rPr>
        <w:t>t in respect of services rendered</w:t>
      </w:r>
      <w:r w:rsidR="00F85D11" w:rsidRPr="00175632">
        <w:rPr>
          <w:rFonts w:ascii="Arial" w:hAnsi="Arial" w:cs="Arial"/>
          <w:sz w:val="24"/>
          <w:szCs w:val="24"/>
        </w:rPr>
        <w:t xml:space="preserve">, the inflation of kilometres travelled by service providers when rendering the services and the resultant overpayment by the second applicant to service providers. </w:t>
      </w:r>
    </w:p>
    <w:p w:rsidR="00D60BF4" w:rsidRPr="00175632" w:rsidRDefault="00D60BF4" w:rsidP="00175632">
      <w:pPr>
        <w:pStyle w:val="NoSpacing"/>
        <w:spacing w:line="360" w:lineRule="auto"/>
        <w:jc w:val="both"/>
        <w:rPr>
          <w:rFonts w:ascii="Arial" w:hAnsi="Arial" w:cs="Arial"/>
          <w:sz w:val="24"/>
          <w:szCs w:val="24"/>
        </w:rPr>
      </w:pPr>
    </w:p>
    <w:p w:rsidR="00F85D11" w:rsidRPr="00175632" w:rsidRDefault="00D60BF4" w:rsidP="00175632">
      <w:pPr>
        <w:pStyle w:val="NoSpacing"/>
        <w:spacing w:line="360" w:lineRule="auto"/>
        <w:jc w:val="both"/>
        <w:rPr>
          <w:rFonts w:ascii="Arial" w:hAnsi="Arial" w:cs="Arial"/>
          <w:sz w:val="24"/>
          <w:szCs w:val="24"/>
        </w:rPr>
      </w:pPr>
      <w:r w:rsidRPr="00175632">
        <w:rPr>
          <w:rFonts w:ascii="Arial" w:hAnsi="Arial" w:cs="Arial"/>
          <w:sz w:val="24"/>
          <w:szCs w:val="24"/>
        </w:rPr>
        <w:t>[10]</w:t>
      </w:r>
      <w:r w:rsidRPr="00175632">
        <w:rPr>
          <w:rFonts w:ascii="Arial" w:hAnsi="Arial" w:cs="Arial"/>
          <w:sz w:val="24"/>
          <w:szCs w:val="24"/>
        </w:rPr>
        <w:tab/>
      </w:r>
      <w:r w:rsidR="00F85D11" w:rsidRPr="00175632">
        <w:rPr>
          <w:rFonts w:ascii="Arial" w:hAnsi="Arial" w:cs="Arial"/>
          <w:sz w:val="24"/>
          <w:szCs w:val="24"/>
        </w:rPr>
        <w:t xml:space="preserve">In 2019, the respondent conducted an investigation in respect of the services the first respondent rendered in terms of the contract by verifying the </w:t>
      </w:r>
      <w:r w:rsidR="00F85D11" w:rsidRPr="00175632">
        <w:rPr>
          <w:rFonts w:ascii="Arial" w:hAnsi="Arial" w:cs="Arial"/>
          <w:color w:val="000000"/>
          <w:sz w:val="24"/>
          <w:szCs w:val="24"/>
        </w:rPr>
        <w:t>kilometres on the route travelled by the first respondent when rendering services in terms of the contract against those stated in th</w:t>
      </w:r>
      <w:r w:rsidR="00333CD6">
        <w:rPr>
          <w:rFonts w:ascii="Arial" w:hAnsi="Arial" w:cs="Arial"/>
          <w:color w:val="000000"/>
          <w:sz w:val="24"/>
          <w:szCs w:val="24"/>
        </w:rPr>
        <w:t>e payment certificate the first</w:t>
      </w:r>
      <w:r w:rsidR="00F85D11" w:rsidRPr="00175632">
        <w:rPr>
          <w:rFonts w:ascii="Arial" w:hAnsi="Arial" w:cs="Arial"/>
          <w:color w:val="000000"/>
          <w:sz w:val="24"/>
          <w:szCs w:val="24"/>
        </w:rPr>
        <w:t xml:space="preserve"> respondent submitted to the Department for payment. The SIU also</w:t>
      </w:r>
      <w:r w:rsidR="00700834" w:rsidRPr="00175632">
        <w:rPr>
          <w:rFonts w:ascii="Arial" w:hAnsi="Arial" w:cs="Arial"/>
          <w:color w:val="000000"/>
          <w:sz w:val="24"/>
          <w:szCs w:val="24"/>
        </w:rPr>
        <w:t xml:space="preserve"> had</w:t>
      </w:r>
      <w:r w:rsidR="00F85D11" w:rsidRPr="00175632">
        <w:rPr>
          <w:rFonts w:ascii="Arial" w:hAnsi="Arial" w:cs="Arial"/>
          <w:color w:val="000000"/>
          <w:sz w:val="24"/>
          <w:szCs w:val="24"/>
        </w:rPr>
        <w:t xml:space="preserve"> interviews with the first respondents’ driver, the principal of Kopanelo Primary School</w:t>
      </w:r>
      <w:r w:rsidR="008F07F6" w:rsidRPr="00175632">
        <w:rPr>
          <w:rFonts w:ascii="Arial" w:hAnsi="Arial" w:cs="Arial"/>
          <w:color w:val="000000"/>
          <w:sz w:val="24"/>
          <w:szCs w:val="24"/>
        </w:rPr>
        <w:t xml:space="preserve"> being the school in which the scholars who received services under route </w:t>
      </w:r>
      <w:r w:rsidR="004F5C50" w:rsidRPr="00175632">
        <w:rPr>
          <w:rFonts w:ascii="Arial" w:hAnsi="Arial" w:cs="Arial"/>
          <w:color w:val="000000"/>
          <w:sz w:val="24"/>
          <w:szCs w:val="24"/>
        </w:rPr>
        <w:t>RSMDM 10</w:t>
      </w:r>
      <w:r w:rsidR="008F07F6" w:rsidRPr="00175632">
        <w:rPr>
          <w:rFonts w:ascii="Arial" w:hAnsi="Arial" w:cs="Arial"/>
          <w:color w:val="000000"/>
          <w:sz w:val="24"/>
          <w:szCs w:val="24"/>
        </w:rPr>
        <w:t xml:space="preserve"> attended</w:t>
      </w:r>
      <w:r w:rsidR="00F85D11" w:rsidRPr="00175632">
        <w:rPr>
          <w:rFonts w:ascii="Arial" w:hAnsi="Arial" w:cs="Arial"/>
          <w:color w:val="000000"/>
          <w:sz w:val="24"/>
          <w:szCs w:val="24"/>
        </w:rPr>
        <w:t xml:space="preserve"> and the 3</w:t>
      </w:r>
      <w:r w:rsidR="00F85D11" w:rsidRPr="00175632">
        <w:rPr>
          <w:rFonts w:ascii="Arial" w:hAnsi="Arial" w:cs="Arial"/>
          <w:color w:val="000000"/>
          <w:sz w:val="24"/>
          <w:szCs w:val="24"/>
          <w:vertAlign w:val="superscript"/>
        </w:rPr>
        <w:t xml:space="preserve">rd </w:t>
      </w:r>
      <w:r w:rsidR="00F85D11" w:rsidRPr="00175632">
        <w:rPr>
          <w:rFonts w:ascii="Arial" w:hAnsi="Arial" w:cs="Arial"/>
          <w:color w:val="000000"/>
          <w:sz w:val="24"/>
          <w:szCs w:val="24"/>
        </w:rPr>
        <w:t xml:space="preserve">Respondent. </w:t>
      </w:r>
      <w:r w:rsidR="00F85D11" w:rsidRPr="00175632">
        <w:rPr>
          <w:rFonts w:ascii="Arial" w:hAnsi="Arial" w:cs="Arial"/>
          <w:sz w:val="24"/>
          <w:szCs w:val="24"/>
        </w:rPr>
        <w:t xml:space="preserve"> </w:t>
      </w:r>
    </w:p>
    <w:p w:rsidR="00186E24" w:rsidRDefault="00186E24" w:rsidP="00175632">
      <w:pPr>
        <w:pStyle w:val="NormalWeb"/>
        <w:spacing w:before="74" w:beforeAutospacing="0" w:after="0" w:afterAutospacing="0" w:line="360" w:lineRule="auto"/>
        <w:ind w:right="237"/>
        <w:jc w:val="both"/>
        <w:textAlignment w:val="baseline"/>
        <w:rPr>
          <w:rFonts w:ascii="Arial" w:hAnsi="Arial" w:cs="Arial"/>
        </w:rPr>
      </w:pPr>
    </w:p>
    <w:p w:rsidR="00D60BF4" w:rsidRPr="00175632" w:rsidRDefault="00D60BF4" w:rsidP="00175632">
      <w:pPr>
        <w:pStyle w:val="NormalWeb"/>
        <w:spacing w:before="74" w:beforeAutospacing="0" w:after="0" w:afterAutospacing="0" w:line="360" w:lineRule="auto"/>
        <w:ind w:right="237"/>
        <w:jc w:val="both"/>
        <w:textAlignment w:val="baseline"/>
        <w:rPr>
          <w:rFonts w:ascii="Arial" w:hAnsi="Arial" w:cs="Arial"/>
          <w:color w:val="000000"/>
        </w:rPr>
      </w:pPr>
      <w:r w:rsidRPr="00175632">
        <w:rPr>
          <w:rFonts w:ascii="Arial" w:hAnsi="Arial" w:cs="Arial"/>
        </w:rPr>
        <w:t>[11</w:t>
      </w:r>
      <w:r w:rsidR="008F07F6" w:rsidRPr="00175632">
        <w:rPr>
          <w:rFonts w:ascii="Arial" w:hAnsi="Arial" w:cs="Arial"/>
        </w:rPr>
        <w:t>]</w:t>
      </w:r>
      <w:r w:rsidR="008F07F6" w:rsidRPr="00175632">
        <w:rPr>
          <w:rFonts w:ascii="Arial" w:hAnsi="Arial" w:cs="Arial"/>
        </w:rPr>
        <w:tab/>
        <w:t>T</w:t>
      </w:r>
      <w:r w:rsidR="008F07F6" w:rsidRPr="00175632">
        <w:rPr>
          <w:rFonts w:ascii="Arial" w:hAnsi="Arial" w:cs="Arial"/>
          <w:color w:val="000000"/>
        </w:rPr>
        <w:t xml:space="preserve">he investigation established that the first respondent inflated the kilometres travelled when rendering the service in terms of the contract and as a result, claimed excess payment from the Department. As a result, the applicants allege that </w:t>
      </w:r>
      <w:r w:rsidR="00333CD6">
        <w:rPr>
          <w:rFonts w:ascii="Arial" w:hAnsi="Arial" w:cs="Arial"/>
          <w:color w:val="000000"/>
        </w:rPr>
        <w:t>when</w:t>
      </w:r>
      <w:r w:rsidR="00333CD6" w:rsidRPr="00175632">
        <w:rPr>
          <w:rFonts w:ascii="Arial" w:hAnsi="Arial" w:cs="Arial"/>
          <w:color w:val="000000"/>
        </w:rPr>
        <w:t xml:space="preserve"> they provided scholar transport </w:t>
      </w:r>
      <w:r w:rsidR="00333CD6">
        <w:rPr>
          <w:rFonts w:ascii="Arial" w:hAnsi="Arial" w:cs="Arial"/>
          <w:color w:val="000000"/>
        </w:rPr>
        <w:t xml:space="preserve">services to </w:t>
      </w:r>
      <w:r w:rsidR="00333CD6" w:rsidRPr="00175632">
        <w:rPr>
          <w:rFonts w:ascii="Arial" w:hAnsi="Arial" w:cs="Arial"/>
          <w:color w:val="000000"/>
        </w:rPr>
        <w:t xml:space="preserve">the Kopanelo Primary School </w:t>
      </w:r>
      <w:r w:rsidR="00333CD6">
        <w:rPr>
          <w:rFonts w:ascii="Arial" w:hAnsi="Arial" w:cs="Arial"/>
          <w:color w:val="000000"/>
        </w:rPr>
        <w:t xml:space="preserve">on </w:t>
      </w:r>
      <w:r w:rsidR="00333CD6" w:rsidRPr="00175632">
        <w:rPr>
          <w:rFonts w:ascii="Arial" w:hAnsi="Arial" w:cs="Arial"/>
          <w:color w:val="000000"/>
        </w:rPr>
        <w:t>the RSMDM 10 route between October 2010 and June 2017</w:t>
      </w:r>
      <w:r w:rsidR="00333CD6">
        <w:rPr>
          <w:rFonts w:ascii="Arial" w:hAnsi="Arial" w:cs="Arial"/>
          <w:color w:val="000000"/>
        </w:rPr>
        <w:t xml:space="preserve">, </w:t>
      </w:r>
      <w:r w:rsidR="008F07F6" w:rsidRPr="00175632">
        <w:rPr>
          <w:rFonts w:ascii="Arial" w:hAnsi="Arial" w:cs="Arial"/>
          <w:color w:val="000000"/>
        </w:rPr>
        <w:t xml:space="preserve">the </w:t>
      </w:r>
      <w:r w:rsidR="008F07F6" w:rsidRPr="00175632">
        <w:rPr>
          <w:rFonts w:ascii="Arial" w:hAnsi="Arial" w:cs="Arial"/>
        </w:rPr>
        <w:br/>
        <w:t xml:space="preserve">respondents </w:t>
      </w:r>
      <w:r w:rsidR="008F07F6" w:rsidRPr="00175632">
        <w:rPr>
          <w:rFonts w:ascii="Arial" w:hAnsi="Arial" w:cs="Arial"/>
          <w:color w:val="000000"/>
        </w:rPr>
        <w:t>benefited unlawfully from the Department by an ex</w:t>
      </w:r>
      <w:r w:rsidR="00333CD6">
        <w:rPr>
          <w:rFonts w:ascii="Arial" w:hAnsi="Arial" w:cs="Arial"/>
          <w:color w:val="000000"/>
        </w:rPr>
        <w:t>cess amount of R180 793.20</w:t>
      </w:r>
      <w:r w:rsidR="008F07F6" w:rsidRPr="00175632">
        <w:rPr>
          <w:rFonts w:ascii="Arial" w:hAnsi="Arial" w:cs="Arial"/>
          <w:color w:val="000000"/>
        </w:rPr>
        <w:t>.</w:t>
      </w:r>
    </w:p>
    <w:p w:rsidR="008F07F6" w:rsidRPr="00175632" w:rsidRDefault="008F07F6" w:rsidP="00175632">
      <w:pPr>
        <w:pStyle w:val="NormalWeb"/>
        <w:spacing w:before="74" w:beforeAutospacing="0" w:after="0" w:afterAutospacing="0" w:line="360" w:lineRule="auto"/>
        <w:ind w:right="237"/>
        <w:jc w:val="both"/>
        <w:textAlignment w:val="baseline"/>
        <w:rPr>
          <w:rFonts w:ascii="Arial" w:hAnsi="Arial" w:cs="Arial"/>
          <w:color w:val="000000"/>
        </w:rPr>
      </w:pPr>
      <w:r w:rsidRPr="00175632">
        <w:rPr>
          <w:rFonts w:ascii="Arial" w:hAnsi="Arial" w:cs="Arial"/>
          <w:color w:val="000000"/>
        </w:rPr>
        <w:t xml:space="preserve"> </w:t>
      </w:r>
    </w:p>
    <w:p w:rsidR="008F07F6" w:rsidRPr="00175632" w:rsidRDefault="00D60BF4" w:rsidP="00175632">
      <w:pPr>
        <w:pStyle w:val="NormalWeb"/>
        <w:spacing w:before="74" w:beforeAutospacing="0" w:after="0" w:afterAutospacing="0" w:line="360" w:lineRule="auto"/>
        <w:ind w:right="237"/>
        <w:jc w:val="both"/>
        <w:textAlignment w:val="baseline"/>
        <w:rPr>
          <w:rFonts w:ascii="Arial" w:hAnsi="Arial" w:cs="Arial"/>
          <w:color w:val="000000"/>
        </w:rPr>
      </w:pPr>
      <w:r w:rsidRPr="00175632">
        <w:rPr>
          <w:rFonts w:ascii="Arial" w:hAnsi="Arial" w:cs="Arial"/>
          <w:color w:val="000000"/>
        </w:rPr>
        <w:t>[12</w:t>
      </w:r>
      <w:r w:rsidR="008F07F6" w:rsidRPr="00175632">
        <w:rPr>
          <w:rFonts w:ascii="Arial" w:hAnsi="Arial" w:cs="Arial"/>
          <w:color w:val="000000"/>
        </w:rPr>
        <w:t>]</w:t>
      </w:r>
      <w:r w:rsidR="008F07F6" w:rsidRPr="00175632">
        <w:rPr>
          <w:rFonts w:ascii="Arial" w:hAnsi="Arial" w:cs="Arial"/>
          <w:color w:val="000000"/>
        </w:rPr>
        <w:tab/>
        <w:t>The respondents deny that they exaggerated claims under the contract as alleged by the applicants. They contend that the kilometres they claimed for were verified and approved by the Department. They have also raised a number of points in limine which I detail below.</w:t>
      </w:r>
    </w:p>
    <w:p w:rsidR="00D60BF4" w:rsidRPr="00175632" w:rsidRDefault="00D60BF4" w:rsidP="00175632">
      <w:pPr>
        <w:pStyle w:val="NormalWeb"/>
        <w:spacing w:before="74" w:beforeAutospacing="0" w:after="0" w:afterAutospacing="0" w:line="360" w:lineRule="auto"/>
        <w:ind w:right="237"/>
        <w:jc w:val="both"/>
        <w:textAlignment w:val="baseline"/>
        <w:rPr>
          <w:rFonts w:ascii="Arial" w:hAnsi="Arial" w:cs="Arial"/>
          <w:color w:val="000000"/>
        </w:rPr>
      </w:pPr>
    </w:p>
    <w:p w:rsidR="008F07F6" w:rsidRPr="00175632" w:rsidRDefault="00D60BF4" w:rsidP="00175632">
      <w:pPr>
        <w:pStyle w:val="NormalWeb"/>
        <w:spacing w:before="0" w:beforeAutospacing="0" w:after="0" w:afterAutospacing="0" w:line="360" w:lineRule="auto"/>
        <w:ind w:right="237"/>
        <w:jc w:val="both"/>
        <w:textAlignment w:val="baseline"/>
        <w:rPr>
          <w:rFonts w:ascii="Arial" w:hAnsi="Arial" w:cs="Arial"/>
          <w:color w:val="000000"/>
        </w:rPr>
      </w:pPr>
      <w:r w:rsidRPr="00175632">
        <w:rPr>
          <w:rFonts w:ascii="Arial" w:hAnsi="Arial" w:cs="Arial"/>
          <w:color w:val="000000"/>
        </w:rPr>
        <w:t>[13</w:t>
      </w:r>
      <w:r w:rsidR="008F07F6" w:rsidRPr="00175632">
        <w:rPr>
          <w:rFonts w:ascii="Arial" w:hAnsi="Arial" w:cs="Arial"/>
          <w:color w:val="000000"/>
        </w:rPr>
        <w:t>]</w:t>
      </w:r>
      <w:r w:rsidR="008F07F6" w:rsidRPr="00175632">
        <w:rPr>
          <w:rFonts w:ascii="Arial" w:hAnsi="Arial" w:cs="Arial"/>
          <w:color w:val="000000"/>
        </w:rPr>
        <w:tab/>
        <w:t>It follows that the following issues stand to be determined:</w:t>
      </w:r>
    </w:p>
    <w:p w:rsidR="008F07F6" w:rsidRPr="00175632" w:rsidRDefault="00D60BF4" w:rsidP="00175632">
      <w:pPr>
        <w:pStyle w:val="NormalWeb"/>
        <w:spacing w:before="0" w:beforeAutospacing="0" w:after="0" w:afterAutospacing="0" w:line="360" w:lineRule="auto"/>
        <w:ind w:right="237"/>
        <w:jc w:val="both"/>
        <w:textAlignment w:val="baseline"/>
        <w:rPr>
          <w:rFonts w:ascii="Arial" w:hAnsi="Arial" w:cs="Arial"/>
          <w:color w:val="000000"/>
        </w:rPr>
      </w:pPr>
      <w:r w:rsidRPr="00175632">
        <w:rPr>
          <w:rFonts w:ascii="Arial" w:hAnsi="Arial" w:cs="Arial"/>
          <w:color w:val="000000"/>
        </w:rPr>
        <w:tab/>
        <w:t>13</w:t>
      </w:r>
      <w:r w:rsidR="008F07F6" w:rsidRPr="00175632">
        <w:rPr>
          <w:rFonts w:ascii="Arial" w:hAnsi="Arial" w:cs="Arial"/>
          <w:color w:val="000000"/>
        </w:rPr>
        <w:t>.1</w:t>
      </w:r>
      <w:r w:rsidR="008F07F6" w:rsidRPr="00175632">
        <w:rPr>
          <w:rFonts w:ascii="Arial" w:hAnsi="Arial" w:cs="Arial"/>
          <w:color w:val="000000"/>
        </w:rPr>
        <w:tab/>
        <w:t>Points in limine:</w:t>
      </w:r>
    </w:p>
    <w:p w:rsidR="008F07F6" w:rsidRPr="00175632" w:rsidRDefault="00D60BF4" w:rsidP="00175632">
      <w:pPr>
        <w:pStyle w:val="NormalWeb"/>
        <w:spacing w:before="0" w:beforeAutospacing="0" w:after="0" w:afterAutospacing="0" w:line="360" w:lineRule="auto"/>
        <w:ind w:right="237"/>
        <w:jc w:val="both"/>
        <w:textAlignment w:val="baseline"/>
        <w:rPr>
          <w:rFonts w:ascii="Arial" w:hAnsi="Arial" w:cs="Arial"/>
          <w:color w:val="000000"/>
        </w:rPr>
      </w:pPr>
      <w:r w:rsidRPr="00175632">
        <w:rPr>
          <w:rFonts w:ascii="Arial" w:hAnsi="Arial" w:cs="Arial"/>
          <w:color w:val="000000"/>
        </w:rPr>
        <w:tab/>
        <w:t>13</w:t>
      </w:r>
      <w:r w:rsidR="008F07F6" w:rsidRPr="00175632">
        <w:rPr>
          <w:rFonts w:ascii="Arial" w:hAnsi="Arial" w:cs="Arial"/>
          <w:color w:val="000000"/>
        </w:rPr>
        <w:t>.1.1</w:t>
      </w:r>
      <w:r w:rsidR="008F07F6" w:rsidRPr="00175632">
        <w:rPr>
          <w:rFonts w:ascii="Arial" w:hAnsi="Arial" w:cs="Arial"/>
          <w:color w:val="000000"/>
        </w:rPr>
        <w:tab/>
        <w:t xml:space="preserve">lack proper service on </w:t>
      </w:r>
      <w:r w:rsidR="00333CD6">
        <w:rPr>
          <w:rFonts w:ascii="Arial" w:hAnsi="Arial" w:cs="Arial"/>
          <w:color w:val="000000"/>
        </w:rPr>
        <w:t>the respondents;</w:t>
      </w:r>
    </w:p>
    <w:p w:rsidR="008F07F6" w:rsidRPr="00175632" w:rsidRDefault="00D60BF4" w:rsidP="00175632">
      <w:pPr>
        <w:pStyle w:val="NormalWeb"/>
        <w:spacing w:before="0" w:beforeAutospacing="0" w:after="0" w:afterAutospacing="0" w:line="360" w:lineRule="auto"/>
        <w:ind w:right="237"/>
        <w:jc w:val="both"/>
        <w:textAlignment w:val="baseline"/>
        <w:rPr>
          <w:rFonts w:ascii="Arial" w:hAnsi="Arial" w:cs="Arial"/>
          <w:color w:val="000000"/>
        </w:rPr>
      </w:pPr>
      <w:r w:rsidRPr="00175632">
        <w:rPr>
          <w:rFonts w:ascii="Arial" w:hAnsi="Arial" w:cs="Arial"/>
          <w:color w:val="000000"/>
        </w:rPr>
        <w:tab/>
        <w:t>13</w:t>
      </w:r>
      <w:r w:rsidR="008F07F6" w:rsidRPr="00175632">
        <w:rPr>
          <w:rFonts w:ascii="Arial" w:hAnsi="Arial" w:cs="Arial"/>
          <w:color w:val="000000"/>
        </w:rPr>
        <w:t>.1.2</w:t>
      </w:r>
      <w:r w:rsidR="008F07F6" w:rsidRPr="00175632">
        <w:rPr>
          <w:rFonts w:ascii="Arial" w:hAnsi="Arial" w:cs="Arial"/>
          <w:color w:val="000000"/>
        </w:rPr>
        <w:tab/>
        <w:t>prescription</w:t>
      </w:r>
      <w:r w:rsidR="00333CD6">
        <w:rPr>
          <w:rFonts w:ascii="Arial" w:hAnsi="Arial" w:cs="Arial"/>
          <w:color w:val="000000"/>
        </w:rPr>
        <w:t>;</w:t>
      </w:r>
    </w:p>
    <w:p w:rsidR="000E3725" w:rsidRPr="00175632" w:rsidRDefault="00D60BF4" w:rsidP="00175632">
      <w:pPr>
        <w:pStyle w:val="NormalWeb"/>
        <w:spacing w:before="0" w:beforeAutospacing="0" w:after="0" w:afterAutospacing="0" w:line="360" w:lineRule="auto"/>
        <w:ind w:left="720" w:right="237" w:hanging="720"/>
        <w:jc w:val="both"/>
        <w:textAlignment w:val="baseline"/>
        <w:rPr>
          <w:rFonts w:ascii="Arial" w:hAnsi="Arial" w:cs="Arial"/>
          <w:color w:val="000000"/>
        </w:rPr>
      </w:pPr>
      <w:r w:rsidRPr="00175632">
        <w:rPr>
          <w:rFonts w:ascii="Arial" w:hAnsi="Arial" w:cs="Arial"/>
          <w:color w:val="000000"/>
        </w:rPr>
        <w:tab/>
        <w:t>13</w:t>
      </w:r>
      <w:r w:rsidR="000E3725" w:rsidRPr="00175632">
        <w:rPr>
          <w:rFonts w:ascii="Arial" w:hAnsi="Arial" w:cs="Arial"/>
          <w:color w:val="000000"/>
        </w:rPr>
        <w:t>.1.3</w:t>
      </w:r>
      <w:r w:rsidR="000E3725" w:rsidRPr="00175632">
        <w:rPr>
          <w:rFonts w:ascii="Arial" w:hAnsi="Arial" w:cs="Arial"/>
          <w:color w:val="000000"/>
        </w:rPr>
        <w:tab/>
        <w:t>whether there is a dispute of fact between the parti</w:t>
      </w:r>
      <w:r w:rsidR="00333CD6">
        <w:rPr>
          <w:rFonts w:ascii="Arial" w:hAnsi="Arial" w:cs="Arial"/>
          <w:color w:val="000000"/>
        </w:rPr>
        <w:t>es, irresolvable on the papers;</w:t>
      </w:r>
    </w:p>
    <w:p w:rsidR="008F07F6" w:rsidRPr="00175632" w:rsidRDefault="00D60BF4" w:rsidP="00175632">
      <w:pPr>
        <w:pStyle w:val="NormalWeb"/>
        <w:spacing w:before="0" w:beforeAutospacing="0" w:after="0" w:afterAutospacing="0" w:line="360" w:lineRule="auto"/>
        <w:ind w:right="237"/>
        <w:jc w:val="both"/>
        <w:textAlignment w:val="baseline"/>
        <w:rPr>
          <w:rFonts w:ascii="Arial" w:hAnsi="Arial" w:cs="Arial"/>
        </w:rPr>
      </w:pPr>
      <w:r w:rsidRPr="00175632">
        <w:rPr>
          <w:rFonts w:ascii="Arial" w:hAnsi="Arial" w:cs="Arial"/>
          <w:color w:val="000000"/>
        </w:rPr>
        <w:tab/>
        <w:t>13</w:t>
      </w:r>
      <w:r w:rsidR="008F07F6" w:rsidRPr="00175632">
        <w:rPr>
          <w:rFonts w:ascii="Arial" w:hAnsi="Arial" w:cs="Arial"/>
          <w:color w:val="000000"/>
        </w:rPr>
        <w:t xml:space="preserve">.2 </w:t>
      </w:r>
      <w:r w:rsidR="004356C4" w:rsidRPr="00175632">
        <w:rPr>
          <w:rFonts w:ascii="Arial" w:hAnsi="Arial" w:cs="Arial"/>
          <w:color w:val="000000"/>
        </w:rPr>
        <w:t>w</w:t>
      </w:r>
      <w:r w:rsidR="000E3725" w:rsidRPr="00175632">
        <w:rPr>
          <w:rFonts w:ascii="Arial" w:hAnsi="Arial" w:cs="Arial"/>
          <w:color w:val="000000"/>
        </w:rPr>
        <w:t>hether the applicants make out a proper case for the relief sought</w:t>
      </w:r>
      <w:r w:rsidR="00333CD6">
        <w:rPr>
          <w:rFonts w:ascii="Arial" w:hAnsi="Arial" w:cs="Arial"/>
          <w:color w:val="000000"/>
        </w:rPr>
        <w:t>.</w:t>
      </w:r>
      <w:r w:rsidR="008F07F6" w:rsidRPr="00175632">
        <w:rPr>
          <w:rFonts w:ascii="Arial" w:hAnsi="Arial" w:cs="Arial"/>
          <w:color w:val="000000"/>
        </w:rPr>
        <w:t xml:space="preserve">   </w:t>
      </w:r>
    </w:p>
    <w:p w:rsidR="008F07F6" w:rsidRPr="00175632" w:rsidRDefault="008F07F6" w:rsidP="00175632">
      <w:pPr>
        <w:pStyle w:val="NoSpacing"/>
        <w:spacing w:line="360" w:lineRule="auto"/>
        <w:jc w:val="both"/>
        <w:rPr>
          <w:rFonts w:ascii="Arial" w:hAnsi="Arial" w:cs="Arial"/>
          <w:sz w:val="24"/>
          <w:szCs w:val="24"/>
        </w:rPr>
      </w:pPr>
    </w:p>
    <w:p w:rsidR="00FA5CBF" w:rsidRDefault="000E3725" w:rsidP="00175632">
      <w:pPr>
        <w:pStyle w:val="NormalWeb"/>
        <w:spacing w:before="0" w:beforeAutospacing="0" w:after="0" w:afterAutospacing="0" w:line="360" w:lineRule="auto"/>
        <w:ind w:right="234"/>
        <w:jc w:val="both"/>
        <w:textAlignment w:val="baseline"/>
        <w:rPr>
          <w:rFonts w:ascii="Arial" w:hAnsi="Arial" w:cs="Arial"/>
          <w:b/>
          <w:color w:val="000000"/>
        </w:rPr>
      </w:pPr>
      <w:r w:rsidRPr="00175632">
        <w:rPr>
          <w:rFonts w:ascii="Arial" w:hAnsi="Arial" w:cs="Arial"/>
          <w:b/>
          <w:color w:val="000000"/>
        </w:rPr>
        <w:t>POINTS IN LIMINE</w:t>
      </w:r>
    </w:p>
    <w:p w:rsidR="00333CD6" w:rsidRPr="00175632" w:rsidRDefault="00333CD6" w:rsidP="00175632">
      <w:pPr>
        <w:pStyle w:val="NormalWeb"/>
        <w:spacing w:before="0" w:beforeAutospacing="0" w:after="0" w:afterAutospacing="0" w:line="360" w:lineRule="auto"/>
        <w:ind w:right="234"/>
        <w:jc w:val="both"/>
        <w:textAlignment w:val="baseline"/>
        <w:rPr>
          <w:rFonts w:ascii="Arial" w:hAnsi="Arial" w:cs="Arial"/>
          <w:b/>
          <w:color w:val="000000"/>
        </w:rPr>
      </w:pPr>
    </w:p>
    <w:p w:rsidR="000E3725" w:rsidRPr="00175632" w:rsidRDefault="000E3725" w:rsidP="00175632">
      <w:pPr>
        <w:pStyle w:val="NormalWeb"/>
        <w:spacing w:before="0" w:beforeAutospacing="0" w:after="0" w:afterAutospacing="0" w:line="360" w:lineRule="auto"/>
        <w:ind w:right="234"/>
        <w:jc w:val="both"/>
        <w:textAlignment w:val="baseline"/>
        <w:rPr>
          <w:rFonts w:ascii="Arial" w:hAnsi="Arial" w:cs="Arial"/>
          <w:b/>
          <w:color w:val="000000"/>
        </w:rPr>
      </w:pPr>
      <w:r w:rsidRPr="00175632">
        <w:rPr>
          <w:rFonts w:ascii="Arial" w:hAnsi="Arial" w:cs="Arial"/>
          <w:b/>
          <w:color w:val="000000"/>
        </w:rPr>
        <w:t xml:space="preserve">Lack proper service on </w:t>
      </w:r>
      <w:r w:rsidR="00333CD6">
        <w:rPr>
          <w:rFonts w:ascii="Arial" w:hAnsi="Arial" w:cs="Arial"/>
          <w:b/>
          <w:color w:val="000000"/>
        </w:rPr>
        <w:t>the respondents</w:t>
      </w:r>
    </w:p>
    <w:p w:rsidR="004356C4" w:rsidRPr="00175632" w:rsidRDefault="004356C4" w:rsidP="00175632">
      <w:pPr>
        <w:pStyle w:val="NormalWeb"/>
        <w:spacing w:before="0" w:beforeAutospacing="0" w:after="0" w:afterAutospacing="0" w:line="360" w:lineRule="auto"/>
        <w:ind w:right="234"/>
        <w:jc w:val="both"/>
        <w:textAlignment w:val="baseline"/>
        <w:rPr>
          <w:rFonts w:ascii="Arial" w:hAnsi="Arial" w:cs="Arial"/>
          <w:color w:val="000000"/>
        </w:rPr>
      </w:pPr>
      <w:r w:rsidRPr="00175632">
        <w:rPr>
          <w:rFonts w:ascii="Arial" w:hAnsi="Arial" w:cs="Arial"/>
          <w:color w:val="000000"/>
        </w:rPr>
        <w:t>[14</w:t>
      </w:r>
      <w:r w:rsidR="000E3725" w:rsidRPr="00175632">
        <w:rPr>
          <w:rFonts w:ascii="Arial" w:hAnsi="Arial" w:cs="Arial"/>
          <w:color w:val="000000"/>
        </w:rPr>
        <w:t>]</w:t>
      </w:r>
      <w:r w:rsidR="000E3725" w:rsidRPr="00175632">
        <w:rPr>
          <w:rFonts w:ascii="Arial" w:hAnsi="Arial" w:cs="Arial"/>
          <w:color w:val="000000"/>
        </w:rPr>
        <w:tab/>
        <w:t xml:space="preserve">The respondents complain that the </w:t>
      </w:r>
      <w:r w:rsidRPr="00175632">
        <w:rPr>
          <w:rFonts w:ascii="Arial" w:hAnsi="Arial" w:cs="Arial"/>
          <w:color w:val="000000"/>
        </w:rPr>
        <w:t xml:space="preserve">applicants failed to effective proper service of the application on them. </w:t>
      </w:r>
      <w:r w:rsidR="000E3725" w:rsidRPr="00175632">
        <w:rPr>
          <w:rFonts w:ascii="Arial" w:hAnsi="Arial" w:cs="Arial"/>
          <w:color w:val="000000"/>
        </w:rPr>
        <w:t>This complaint is not only frivolous and vexatious, as argued on behalf of the applicants, it is academic. All the cited respondents have entered an appearance to oppose. By implication, they have received the applicat</w:t>
      </w:r>
      <w:r w:rsidR="00333CD6">
        <w:rPr>
          <w:rFonts w:ascii="Arial" w:hAnsi="Arial" w:cs="Arial"/>
          <w:color w:val="000000"/>
        </w:rPr>
        <w:t xml:space="preserve">ion and are aware of these </w:t>
      </w:r>
      <w:r w:rsidR="000E3725" w:rsidRPr="00175632">
        <w:rPr>
          <w:rFonts w:ascii="Arial" w:hAnsi="Arial" w:cs="Arial"/>
          <w:color w:val="000000"/>
        </w:rPr>
        <w:t xml:space="preserve">proceedings. Although the answering affidavit deposed to by </w:t>
      </w:r>
      <w:r w:rsidR="00431FAD" w:rsidRPr="00175632">
        <w:rPr>
          <w:rFonts w:ascii="Arial" w:hAnsi="Arial" w:cs="Arial"/>
          <w:color w:val="000000"/>
        </w:rPr>
        <w:t>Tlhotlhomisang Mekwane Mack</w:t>
      </w:r>
      <w:r w:rsidR="000E3725" w:rsidRPr="00175632">
        <w:rPr>
          <w:rFonts w:ascii="Arial" w:hAnsi="Arial" w:cs="Arial"/>
          <w:color w:val="000000"/>
        </w:rPr>
        <w:t>, only mentions that he is authorised by the first respondent to depose to the answering affidavit and does not expressly state that he is filing it on behalf of all the other respondents, they have deposed to confirmatory affidavits, confirming the contents of the answering affidavit in so far as they relate to them</w:t>
      </w:r>
      <w:r w:rsidR="00A32357" w:rsidRPr="00175632">
        <w:rPr>
          <w:rFonts w:ascii="Arial" w:hAnsi="Arial" w:cs="Arial"/>
          <w:color w:val="000000"/>
        </w:rPr>
        <w:t xml:space="preserve">. </w:t>
      </w:r>
    </w:p>
    <w:p w:rsidR="004356C4" w:rsidRPr="00175632" w:rsidRDefault="004356C4" w:rsidP="00175632">
      <w:pPr>
        <w:pStyle w:val="NormalWeb"/>
        <w:spacing w:before="0" w:beforeAutospacing="0" w:after="0" w:afterAutospacing="0" w:line="360" w:lineRule="auto"/>
        <w:ind w:right="234"/>
        <w:jc w:val="both"/>
        <w:textAlignment w:val="baseline"/>
        <w:rPr>
          <w:rFonts w:ascii="Arial" w:hAnsi="Arial" w:cs="Arial"/>
          <w:color w:val="000000"/>
        </w:rPr>
      </w:pPr>
    </w:p>
    <w:p w:rsidR="00A32357" w:rsidRPr="00175632" w:rsidRDefault="004356C4" w:rsidP="00175632">
      <w:pPr>
        <w:pStyle w:val="NormalWeb"/>
        <w:spacing w:before="0" w:beforeAutospacing="0" w:after="0" w:afterAutospacing="0" w:line="360" w:lineRule="auto"/>
        <w:ind w:right="234"/>
        <w:jc w:val="both"/>
        <w:textAlignment w:val="baseline"/>
        <w:rPr>
          <w:rFonts w:ascii="Arial" w:hAnsi="Arial" w:cs="Arial"/>
          <w:color w:val="000000"/>
        </w:rPr>
      </w:pPr>
      <w:r w:rsidRPr="00175632">
        <w:rPr>
          <w:rFonts w:ascii="Arial" w:hAnsi="Arial" w:cs="Arial"/>
          <w:color w:val="000000"/>
        </w:rPr>
        <w:t>[15]</w:t>
      </w:r>
      <w:r w:rsidRPr="00175632">
        <w:rPr>
          <w:rFonts w:ascii="Arial" w:hAnsi="Arial" w:cs="Arial"/>
          <w:color w:val="000000"/>
        </w:rPr>
        <w:tab/>
      </w:r>
      <w:r w:rsidR="00A32357" w:rsidRPr="00175632">
        <w:rPr>
          <w:rFonts w:ascii="Arial" w:hAnsi="Arial" w:cs="Arial"/>
          <w:color w:val="000000"/>
        </w:rPr>
        <w:t>At worst for these respondents, having entered an appearance to oppose, they are</w:t>
      </w:r>
      <w:r w:rsidRPr="00175632">
        <w:rPr>
          <w:rFonts w:ascii="Arial" w:hAnsi="Arial" w:cs="Arial"/>
          <w:color w:val="000000"/>
        </w:rPr>
        <w:t xml:space="preserve"> in</w:t>
      </w:r>
      <w:r w:rsidR="00A32357" w:rsidRPr="00175632">
        <w:rPr>
          <w:rFonts w:ascii="Arial" w:hAnsi="Arial" w:cs="Arial"/>
          <w:color w:val="000000"/>
        </w:rPr>
        <w:t xml:space="preserve"> default of filing an answering affidavit and the application ought to proceed against them on an unopposed basis. However, I am satisfied on the basis of the papers filed, that these respondents not only have knowledge of the application, they are also opposing it.</w:t>
      </w:r>
    </w:p>
    <w:p w:rsidR="004356C4" w:rsidRPr="00175632" w:rsidRDefault="004356C4" w:rsidP="00175632">
      <w:pPr>
        <w:pStyle w:val="NormalWeb"/>
        <w:spacing w:before="0" w:beforeAutospacing="0" w:after="0" w:afterAutospacing="0" w:line="360" w:lineRule="auto"/>
        <w:ind w:right="234"/>
        <w:jc w:val="both"/>
        <w:textAlignment w:val="baseline"/>
        <w:rPr>
          <w:rFonts w:ascii="Arial" w:hAnsi="Arial" w:cs="Arial"/>
          <w:color w:val="000000"/>
        </w:rPr>
      </w:pPr>
    </w:p>
    <w:p w:rsidR="000E3725" w:rsidRPr="00175632" w:rsidRDefault="004356C4" w:rsidP="00175632">
      <w:pPr>
        <w:pStyle w:val="NormalWeb"/>
        <w:spacing w:before="0" w:beforeAutospacing="0" w:after="0" w:afterAutospacing="0" w:line="360" w:lineRule="auto"/>
        <w:ind w:right="234"/>
        <w:jc w:val="both"/>
        <w:textAlignment w:val="baseline"/>
        <w:rPr>
          <w:rFonts w:ascii="Arial" w:hAnsi="Arial" w:cs="Arial"/>
          <w:color w:val="000000"/>
        </w:rPr>
      </w:pPr>
      <w:r w:rsidRPr="00175632">
        <w:rPr>
          <w:rFonts w:ascii="Arial" w:hAnsi="Arial" w:cs="Arial"/>
          <w:color w:val="000000"/>
        </w:rPr>
        <w:t>[16]</w:t>
      </w:r>
      <w:r w:rsidRPr="00175632">
        <w:rPr>
          <w:rFonts w:ascii="Arial" w:hAnsi="Arial" w:cs="Arial"/>
          <w:color w:val="000000"/>
        </w:rPr>
        <w:tab/>
      </w:r>
      <w:r w:rsidR="00A32357" w:rsidRPr="00175632">
        <w:rPr>
          <w:rFonts w:ascii="Arial" w:hAnsi="Arial" w:cs="Arial"/>
          <w:color w:val="000000"/>
        </w:rPr>
        <w:t xml:space="preserve">Therefore, this point in limine stands to be dismissed.   </w:t>
      </w:r>
      <w:r w:rsidR="000E3725" w:rsidRPr="00175632">
        <w:rPr>
          <w:rFonts w:ascii="Arial" w:hAnsi="Arial" w:cs="Arial"/>
          <w:color w:val="000000"/>
        </w:rPr>
        <w:t xml:space="preserve">    </w:t>
      </w:r>
    </w:p>
    <w:p w:rsidR="000E3725" w:rsidRPr="00175632" w:rsidRDefault="000E3725" w:rsidP="00175632">
      <w:pPr>
        <w:pStyle w:val="NormalWeb"/>
        <w:spacing w:before="0" w:beforeAutospacing="0" w:after="0" w:afterAutospacing="0" w:line="360" w:lineRule="auto"/>
        <w:ind w:right="234"/>
        <w:jc w:val="both"/>
        <w:textAlignment w:val="baseline"/>
        <w:rPr>
          <w:rFonts w:ascii="Arial" w:hAnsi="Arial" w:cs="Arial"/>
          <w:b/>
          <w:color w:val="000000"/>
        </w:rPr>
      </w:pPr>
    </w:p>
    <w:p w:rsidR="00835A8D" w:rsidRPr="00175632" w:rsidRDefault="00A32357" w:rsidP="00175632">
      <w:pPr>
        <w:pStyle w:val="p2"/>
        <w:spacing w:after="0" w:line="360" w:lineRule="auto"/>
        <w:jc w:val="both"/>
        <w:rPr>
          <w:rFonts w:ascii="Arial" w:hAnsi="Arial" w:cs="Arial"/>
          <w:b/>
          <w:color w:val="000000"/>
        </w:rPr>
      </w:pPr>
      <w:r w:rsidRPr="00175632">
        <w:rPr>
          <w:rFonts w:ascii="Arial" w:hAnsi="Arial" w:cs="Arial"/>
          <w:b/>
          <w:color w:val="000000"/>
        </w:rPr>
        <w:t>Prescription</w:t>
      </w:r>
    </w:p>
    <w:p w:rsidR="00A32357" w:rsidRPr="00175632" w:rsidRDefault="004356C4" w:rsidP="00175632">
      <w:pPr>
        <w:pStyle w:val="p3"/>
        <w:spacing w:before="0" w:beforeAutospacing="0" w:after="0" w:afterAutospacing="0" w:line="360" w:lineRule="auto"/>
        <w:jc w:val="both"/>
        <w:rPr>
          <w:rStyle w:val="s2"/>
          <w:rFonts w:ascii="Arial" w:hAnsi="Arial" w:cs="Arial"/>
          <w:color w:val="000000"/>
        </w:rPr>
      </w:pPr>
      <w:r w:rsidRPr="00175632">
        <w:rPr>
          <w:rFonts w:ascii="Arial" w:hAnsi="Arial" w:cs="Arial"/>
          <w:color w:val="000000"/>
        </w:rPr>
        <w:t>[17</w:t>
      </w:r>
      <w:r w:rsidR="00A32357" w:rsidRPr="00175632">
        <w:rPr>
          <w:rFonts w:ascii="Arial" w:hAnsi="Arial" w:cs="Arial"/>
          <w:color w:val="000000"/>
        </w:rPr>
        <w:t>]</w:t>
      </w:r>
      <w:r w:rsidR="00A32357" w:rsidRPr="00175632">
        <w:rPr>
          <w:rFonts w:ascii="Arial" w:hAnsi="Arial" w:cs="Arial"/>
          <w:color w:val="000000"/>
        </w:rPr>
        <w:tab/>
      </w:r>
      <w:r w:rsidR="00A32357" w:rsidRPr="00175632">
        <w:rPr>
          <w:rStyle w:val="s2"/>
          <w:rFonts w:ascii="Arial" w:hAnsi="Arial" w:cs="Arial"/>
          <w:color w:val="000000"/>
        </w:rPr>
        <w:t>The applicants pre-empted the respondents’ prescription defence by dealing with it in their founding affidavit. They have also prayed for an order declaring that their claim has not prescribed. </w:t>
      </w:r>
    </w:p>
    <w:p w:rsidR="00A32357" w:rsidRPr="00175632" w:rsidRDefault="00A32357" w:rsidP="00175632">
      <w:pPr>
        <w:pStyle w:val="p3"/>
        <w:spacing w:before="0" w:beforeAutospacing="0" w:after="0" w:afterAutospacing="0" w:line="360" w:lineRule="auto"/>
        <w:jc w:val="both"/>
        <w:rPr>
          <w:rStyle w:val="s2"/>
          <w:rFonts w:ascii="Arial" w:hAnsi="Arial" w:cs="Arial"/>
          <w:color w:val="000000"/>
        </w:rPr>
      </w:pPr>
    </w:p>
    <w:p w:rsidR="00A32357" w:rsidRPr="00175632" w:rsidRDefault="004356C4" w:rsidP="00175632">
      <w:pPr>
        <w:pStyle w:val="p3"/>
        <w:spacing w:before="0" w:beforeAutospacing="0" w:after="0" w:afterAutospacing="0" w:line="360" w:lineRule="auto"/>
        <w:jc w:val="both"/>
        <w:rPr>
          <w:rFonts w:ascii="Arial" w:hAnsi="Arial" w:cs="Arial"/>
          <w:color w:val="000000"/>
        </w:rPr>
      </w:pPr>
      <w:r w:rsidRPr="00175632">
        <w:rPr>
          <w:rStyle w:val="s2"/>
          <w:rFonts w:ascii="Arial" w:hAnsi="Arial" w:cs="Arial"/>
          <w:color w:val="000000"/>
        </w:rPr>
        <w:t>[18</w:t>
      </w:r>
      <w:r w:rsidR="00A32357" w:rsidRPr="00175632">
        <w:rPr>
          <w:rStyle w:val="s2"/>
          <w:rFonts w:ascii="Arial" w:hAnsi="Arial" w:cs="Arial"/>
          <w:color w:val="000000"/>
        </w:rPr>
        <w:t>]</w:t>
      </w:r>
      <w:r w:rsidR="00A32357" w:rsidRPr="00175632">
        <w:rPr>
          <w:rStyle w:val="s2"/>
          <w:rFonts w:ascii="Arial" w:hAnsi="Arial" w:cs="Arial"/>
          <w:color w:val="000000"/>
        </w:rPr>
        <w:tab/>
        <w:t>They have set out in their founding affidavit</w:t>
      </w:r>
      <w:r w:rsidRPr="00175632">
        <w:rPr>
          <w:rStyle w:val="s2"/>
          <w:rFonts w:ascii="Arial" w:hAnsi="Arial" w:cs="Arial"/>
          <w:color w:val="000000"/>
        </w:rPr>
        <w:t xml:space="preserve"> a</w:t>
      </w:r>
      <w:r w:rsidR="00A32357" w:rsidRPr="00175632">
        <w:rPr>
          <w:rStyle w:val="s2"/>
          <w:rFonts w:ascii="Arial" w:hAnsi="Arial" w:cs="Arial"/>
          <w:color w:val="000000"/>
        </w:rPr>
        <w:t xml:space="preserve"> factual basis for their contention that the</w:t>
      </w:r>
      <w:r w:rsidR="00333CD6">
        <w:rPr>
          <w:rStyle w:val="s2"/>
          <w:rFonts w:ascii="Arial" w:hAnsi="Arial" w:cs="Arial"/>
          <w:color w:val="000000"/>
        </w:rPr>
        <w:t>ir</w:t>
      </w:r>
      <w:r w:rsidR="00A32357" w:rsidRPr="00175632">
        <w:rPr>
          <w:rStyle w:val="s2"/>
          <w:rFonts w:ascii="Arial" w:hAnsi="Arial" w:cs="Arial"/>
          <w:color w:val="000000"/>
        </w:rPr>
        <w:t xml:space="preserve"> claim</w:t>
      </w:r>
      <w:r w:rsidR="00333CD6">
        <w:rPr>
          <w:rStyle w:val="s2"/>
          <w:rFonts w:ascii="Arial" w:hAnsi="Arial" w:cs="Arial"/>
          <w:color w:val="000000"/>
        </w:rPr>
        <w:t xml:space="preserve"> against the respondent</w:t>
      </w:r>
      <w:r w:rsidR="00A32357" w:rsidRPr="00175632">
        <w:rPr>
          <w:rStyle w:val="s2"/>
          <w:rFonts w:ascii="Arial" w:hAnsi="Arial" w:cs="Arial"/>
          <w:color w:val="000000"/>
        </w:rPr>
        <w:t xml:space="preserve"> has not prescribed. They contend that the SIU w</w:t>
      </w:r>
      <w:r w:rsidR="00A70C53">
        <w:rPr>
          <w:rStyle w:val="s2"/>
          <w:rFonts w:ascii="Arial" w:hAnsi="Arial" w:cs="Arial"/>
          <w:color w:val="000000"/>
        </w:rPr>
        <w:t xml:space="preserve">as only authorised to investigate the affairs of the second applicant </w:t>
      </w:r>
      <w:r w:rsidR="00A32357" w:rsidRPr="00175632">
        <w:rPr>
          <w:rStyle w:val="s2"/>
          <w:rFonts w:ascii="Arial" w:hAnsi="Arial" w:cs="Arial"/>
          <w:color w:val="000000"/>
        </w:rPr>
        <w:t xml:space="preserve">on 19 January 2018 when the President issued the Proclamation. The Proclamation interrupted the running of prescription. They further contend that in terms of the Prescription Act, prescription only starts running when the debt is due. This is when it is recoverable or enforceable. The applicants only became of the facts giving rise to their claim against the respondents after the SIU concluded its investigation.  </w:t>
      </w:r>
    </w:p>
    <w:p w:rsidR="00A32357" w:rsidRPr="00175632" w:rsidRDefault="00A32357" w:rsidP="00175632">
      <w:pPr>
        <w:pStyle w:val="p2"/>
        <w:spacing w:before="0" w:beforeAutospacing="0" w:after="0" w:afterAutospacing="0" w:line="360" w:lineRule="auto"/>
        <w:jc w:val="both"/>
        <w:rPr>
          <w:rFonts w:ascii="Arial" w:hAnsi="Arial" w:cs="Arial"/>
          <w:color w:val="000000"/>
        </w:rPr>
      </w:pPr>
    </w:p>
    <w:p w:rsidR="00A32357" w:rsidRPr="00175632" w:rsidRDefault="00532EDD" w:rsidP="00175632">
      <w:pPr>
        <w:spacing w:line="360" w:lineRule="auto"/>
        <w:jc w:val="both"/>
        <w:rPr>
          <w:rFonts w:ascii="Arial" w:hAnsi="Arial" w:cs="Arial"/>
          <w:sz w:val="24"/>
          <w:szCs w:val="24"/>
        </w:rPr>
      </w:pPr>
      <w:r w:rsidRPr="00175632">
        <w:rPr>
          <w:rFonts w:ascii="Arial" w:hAnsi="Arial" w:cs="Arial"/>
          <w:sz w:val="24"/>
          <w:szCs w:val="24"/>
        </w:rPr>
        <w:t>[19</w:t>
      </w:r>
      <w:r w:rsidR="00A32357" w:rsidRPr="00175632">
        <w:rPr>
          <w:rFonts w:ascii="Arial" w:hAnsi="Arial" w:cs="Arial"/>
          <w:sz w:val="24"/>
          <w:szCs w:val="24"/>
        </w:rPr>
        <w:t>]</w:t>
      </w:r>
      <w:r w:rsidR="00A32357" w:rsidRPr="00175632">
        <w:rPr>
          <w:rFonts w:ascii="Arial" w:hAnsi="Arial" w:cs="Arial"/>
          <w:sz w:val="24"/>
          <w:szCs w:val="24"/>
        </w:rPr>
        <w:tab/>
        <w:t xml:space="preserve">The principles regulating prescription are trite. In terms of s 11 (d) read with s 12 (3), the applicants had three years from the date they had knowledge of the identity of respondents and of the facts from which the debt arose within which to institute </w:t>
      </w:r>
      <w:r w:rsidR="00A70C53">
        <w:rPr>
          <w:rFonts w:ascii="Arial" w:hAnsi="Arial" w:cs="Arial"/>
          <w:sz w:val="24"/>
          <w:szCs w:val="24"/>
        </w:rPr>
        <w:t xml:space="preserve">legal proceedings against the respondents. </w:t>
      </w:r>
      <w:r w:rsidR="00A32357" w:rsidRPr="00175632">
        <w:rPr>
          <w:rFonts w:ascii="Arial" w:hAnsi="Arial" w:cs="Arial"/>
          <w:sz w:val="24"/>
          <w:szCs w:val="24"/>
        </w:rPr>
        <w:t>The running of prescription is delayed under certain ci</w:t>
      </w:r>
      <w:r w:rsidR="00A70C53">
        <w:rPr>
          <w:rFonts w:ascii="Arial" w:hAnsi="Arial" w:cs="Arial"/>
          <w:sz w:val="24"/>
          <w:szCs w:val="24"/>
        </w:rPr>
        <w:t>rcumstances as described in s 14</w:t>
      </w:r>
      <w:r w:rsidR="00A32357" w:rsidRPr="00175632">
        <w:rPr>
          <w:rFonts w:ascii="Arial" w:hAnsi="Arial" w:cs="Arial"/>
          <w:sz w:val="24"/>
          <w:szCs w:val="24"/>
        </w:rPr>
        <w:t xml:space="preserve">(1). None of the relevant circumstances are prevalent here. Prescription is also interrupted in terms of s 15(1) when the creditor serves </w:t>
      </w:r>
      <w:r w:rsidR="00A70C53">
        <w:rPr>
          <w:rFonts w:ascii="Arial" w:hAnsi="Arial" w:cs="Arial"/>
          <w:sz w:val="24"/>
          <w:szCs w:val="24"/>
        </w:rPr>
        <w:t xml:space="preserve">legal </w:t>
      </w:r>
      <w:r w:rsidR="00A32357" w:rsidRPr="00175632">
        <w:rPr>
          <w:rFonts w:ascii="Arial" w:hAnsi="Arial" w:cs="Arial"/>
          <w:sz w:val="24"/>
          <w:szCs w:val="24"/>
        </w:rPr>
        <w:t xml:space="preserve">process on the debtor claiming payment of the debt. </w:t>
      </w:r>
      <w:r w:rsidR="004356C4" w:rsidRPr="00175632">
        <w:rPr>
          <w:rFonts w:ascii="Arial" w:hAnsi="Arial" w:cs="Arial"/>
          <w:sz w:val="24"/>
          <w:szCs w:val="24"/>
        </w:rPr>
        <w:t>The issuing of a Presidential Proclamation in terms of s 2 of the Special Investigating Unit and Special Tribunals Act</w:t>
      </w:r>
      <w:r w:rsidR="004356C4" w:rsidRPr="00175632">
        <w:rPr>
          <w:rStyle w:val="FootnoteReference"/>
          <w:rFonts w:ascii="Arial" w:hAnsi="Arial" w:cs="Arial"/>
          <w:sz w:val="24"/>
          <w:szCs w:val="24"/>
        </w:rPr>
        <w:footnoteReference w:id="2"/>
      </w:r>
      <w:r w:rsidR="00A70C53">
        <w:rPr>
          <w:rFonts w:ascii="Arial" w:hAnsi="Arial" w:cs="Arial"/>
          <w:sz w:val="24"/>
          <w:szCs w:val="24"/>
        </w:rPr>
        <w:t xml:space="preserve"> does not constitute legal process as envisaged in terms of s 15(1). </w:t>
      </w:r>
      <w:r w:rsidR="00A70C53" w:rsidRPr="008F037C">
        <w:rPr>
          <w:rFonts w:ascii="Arial" w:hAnsi="Arial" w:cs="Arial"/>
          <w:sz w:val="24"/>
          <w:szCs w:val="24"/>
        </w:rPr>
        <w:t>Prescription is only interrupted in terms of this section when legal process commencing legal proceedings is served on the respondent.</w:t>
      </w:r>
      <w:r w:rsidR="008F037C" w:rsidRPr="008F037C">
        <w:rPr>
          <w:rStyle w:val="FootnoteReference"/>
          <w:rFonts w:ascii="Arial" w:hAnsi="Arial" w:cs="Arial"/>
          <w:sz w:val="24"/>
          <w:szCs w:val="24"/>
        </w:rPr>
        <w:footnoteReference w:id="3"/>
      </w:r>
      <w:r w:rsidR="00A70C53">
        <w:rPr>
          <w:rFonts w:ascii="Arial" w:hAnsi="Arial" w:cs="Arial"/>
          <w:sz w:val="24"/>
          <w:szCs w:val="24"/>
        </w:rPr>
        <w:t xml:space="preserve">  </w:t>
      </w:r>
    </w:p>
    <w:p w:rsidR="00175632" w:rsidRDefault="00175632" w:rsidP="00175632">
      <w:pPr>
        <w:spacing w:line="360" w:lineRule="auto"/>
        <w:jc w:val="both"/>
        <w:rPr>
          <w:rFonts w:ascii="Arial" w:hAnsi="Arial" w:cs="Arial"/>
          <w:sz w:val="24"/>
          <w:szCs w:val="24"/>
        </w:rPr>
      </w:pPr>
    </w:p>
    <w:p w:rsidR="00A32357" w:rsidRPr="00175632" w:rsidRDefault="00532EDD" w:rsidP="00175632">
      <w:pPr>
        <w:spacing w:line="360" w:lineRule="auto"/>
        <w:jc w:val="both"/>
        <w:rPr>
          <w:rFonts w:ascii="Arial" w:hAnsi="Arial" w:cs="Arial"/>
          <w:sz w:val="24"/>
          <w:szCs w:val="24"/>
        </w:rPr>
      </w:pPr>
      <w:r w:rsidRPr="00175632">
        <w:rPr>
          <w:rFonts w:ascii="Arial" w:hAnsi="Arial" w:cs="Arial"/>
          <w:sz w:val="24"/>
          <w:szCs w:val="24"/>
        </w:rPr>
        <w:t>[20</w:t>
      </w:r>
      <w:r w:rsidR="00A32357" w:rsidRPr="00175632">
        <w:rPr>
          <w:rFonts w:ascii="Arial" w:hAnsi="Arial" w:cs="Arial"/>
          <w:sz w:val="24"/>
          <w:szCs w:val="24"/>
        </w:rPr>
        <w:t>]</w:t>
      </w:r>
      <w:r w:rsidR="00A32357" w:rsidRPr="00175632">
        <w:rPr>
          <w:rFonts w:ascii="Arial" w:hAnsi="Arial" w:cs="Arial"/>
          <w:sz w:val="24"/>
          <w:szCs w:val="24"/>
        </w:rPr>
        <w:tab/>
        <w:t>The respondents have not presented a version regarding when prescription running.</w:t>
      </w:r>
    </w:p>
    <w:p w:rsidR="00A32357" w:rsidRPr="00175632" w:rsidRDefault="00A32357" w:rsidP="00175632">
      <w:pPr>
        <w:spacing w:line="360" w:lineRule="auto"/>
        <w:jc w:val="both"/>
        <w:rPr>
          <w:rFonts w:ascii="Arial" w:hAnsi="Arial" w:cs="Arial"/>
          <w:sz w:val="24"/>
          <w:szCs w:val="24"/>
        </w:rPr>
      </w:pPr>
    </w:p>
    <w:p w:rsidR="00A32357" w:rsidRPr="00175632" w:rsidRDefault="00532EDD" w:rsidP="00175632">
      <w:pPr>
        <w:spacing w:line="360" w:lineRule="auto"/>
        <w:jc w:val="both"/>
        <w:rPr>
          <w:rFonts w:ascii="Arial" w:hAnsi="Arial" w:cs="Arial"/>
          <w:sz w:val="24"/>
          <w:szCs w:val="24"/>
        </w:rPr>
      </w:pPr>
      <w:r w:rsidRPr="00175632">
        <w:rPr>
          <w:rFonts w:ascii="Arial" w:hAnsi="Arial" w:cs="Arial"/>
          <w:sz w:val="24"/>
          <w:szCs w:val="24"/>
        </w:rPr>
        <w:t>[21</w:t>
      </w:r>
      <w:r w:rsidR="00A32357" w:rsidRPr="00175632">
        <w:rPr>
          <w:rFonts w:ascii="Arial" w:hAnsi="Arial" w:cs="Arial"/>
          <w:sz w:val="24"/>
          <w:szCs w:val="24"/>
        </w:rPr>
        <w:t>]</w:t>
      </w:r>
      <w:r w:rsidR="00A32357" w:rsidRPr="00175632">
        <w:rPr>
          <w:rFonts w:ascii="Arial" w:hAnsi="Arial" w:cs="Arial"/>
          <w:sz w:val="24"/>
          <w:szCs w:val="24"/>
        </w:rPr>
        <w:tab/>
        <w:t xml:space="preserve">In their founding affidavit, the applicants do not </w:t>
      </w:r>
      <w:r w:rsidR="00A70C53">
        <w:rPr>
          <w:rFonts w:ascii="Arial" w:hAnsi="Arial" w:cs="Arial"/>
          <w:sz w:val="24"/>
          <w:szCs w:val="24"/>
        </w:rPr>
        <w:t xml:space="preserve">expressly </w:t>
      </w:r>
      <w:r w:rsidR="00A32357" w:rsidRPr="00175632">
        <w:rPr>
          <w:rFonts w:ascii="Arial" w:hAnsi="Arial" w:cs="Arial"/>
          <w:sz w:val="24"/>
          <w:szCs w:val="24"/>
        </w:rPr>
        <w:t xml:space="preserve">allege when prescription started running. </w:t>
      </w:r>
      <w:r w:rsidR="001B5B36" w:rsidRPr="00175632">
        <w:rPr>
          <w:rFonts w:ascii="Arial" w:hAnsi="Arial" w:cs="Arial"/>
          <w:sz w:val="24"/>
          <w:szCs w:val="24"/>
        </w:rPr>
        <w:t xml:space="preserve">They do not specifically state when they became aware of the </w:t>
      </w:r>
      <w:r w:rsidR="00A70C53">
        <w:rPr>
          <w:rFonts w:ascii="Arial" w:hAnsi="Arial" w:cs="Arial"/>
          <w:sz w:val="24"/>
          <w:szCs w:val="24"/>
        </w:rPr>
        <w:t xml:space="preserve">debt and the identity of the debtor. </w:t>
      </w:r>
      <w:r w:rsidR="001B5B36" w:rsidRPr="00175632">
        <w:rPr>
          <w:rFonts w:ascii="Arial" w:hAnsi="Arial" w:cs="Arial"/>
          <w:sz w:val="24"/>
          <w:szCs w:val="24"/>
        </w:rPr>
        <w:t>They only state that the SIU con</w:t>
      </w:r>
      <w:r w:rsidR="00A70C53">
        <w:rPr>
          <w:rFonts w:ascii="Arial" w:hAnsi="Arial" w:cs="Arial"/>
          <w:sz w:val="24"/>
          <w:szCs w:val="24"/>
        </w:rPr>
        <w:t>cluded</w:t>
      </w:r>
      <w:r w:rsidR="001B5B36" w:rsidRPr="00175632">
        <w:rPr>
          <w:rFonts w:ascii="Arial" w:hAnsi="Arial" w:cs="Arial"/>
          <w:sz w:val="24"/>
          <w:szCs w:val="24"/>
        </w:rPr>
        <w:t xml:space="preserve"> its investigation against the respondent in 2019. </w:t>
      </w:r>
      <w:r w:rsidR="00A70C53">
        <w:rPr>
          <w:rFonts w:ascii="Arial" w:hAnsi="Arial" w:cs="Arial"/>
          <w:sz w:val="24"/>
          <w:szCs w:val="24"/>
        </w:rPr>
        <w:t>By implication, t</w:t>
      </w:r>
      <w:r w:rsidR="00FA78E6" w:rsidRPr="00175632">
        <w:rPr>
          <w:rFonts w:ascii="Arial" w:hAnsi="Arial" w:cs="Arial"/>
          <w:sz w:val="24"/>
          <w:szCs w:val="24"/>
        </w:rPr>
        <w:t>hey could only have knowledge of the debt and the identity of the debtor after they co</w:t>
      </w:r>
      <w:r w:rsidR="00A70C53">
        <w:rPr>
          <w:rFonts w:ascii="Arial" w:hAnsi="Arial" w:cs="Arial"/>
          <w:sz w:val="24"/>
          <w:szCs w:val="24"/>
        </w:rPr>
        <w:t xml:space="preserve">ncluded </w:t>
      </w:r>
      <w:r w:rsidR="00FA78E6" w:rsidRPr="00175632">
        <w:rPr>
          <w:rFonts w:ascii="Arial" w:hAnsi="Arial" w:cs="Arial"/>
          <w:sz w:val="24"/>
          <w:szCs w:val="24"/>
        </w:rPr>
        <w:t xml:space="preserve">the investigation. </w:t>
      </w:r>
      <w:r w:rsidR="00A32357" w:rsidRPr="00175632">
        <w:rPr>
          <w:rFonts w:ascii="Arial" w:hAnsi="Arial" w:cs="Arial"/>
          <w:sz w:val="24"/>
          <w:szCs w:val="24"/>
        </w:rPr>
        <w:t xml:space="preserve">They served the present application on the respondents on </w:t>
      </w:r>
      <w:r w:rsidR="00CC3D7E" w:rsidRPr="00175632">
        <w:rPr>
          <w:rFonts w:ascii="Arial" w:hAnsi="Arial" w:cs="Arial"/>
          <w:sz w:val="24"/>
          <w:szCs w:val="24"/>
        </w:rPr>
        <w:t>17 June 2020</w:t>
      </w:r>
      <w:r w:rsidR="00A32357" w:rsidRPr="00175632">
        <w:rPr>
          <w:rFonts w:ascii="Arial" w:hAnsi="Arial" w:cs="Arial"/>
          <w:sz w:val="24"/>
          <w:szCs w:val="24"/>
        </w:rPr>
        <w:t xml:space="preserve">. </w:t>
      </w:r>
      <w:r w:rsidR="00A70C53">
        <w:rPr>
          <w:rFonts w:ascii="Arial" w:hAnsi="Arial" w:cs="Arial"/>
          <w:sz w:val="24"/>
          <w:szCs w:val="24"/>
        </w:rPr>
        <w:t>If I accept that prescription started running during 2019, t</w:t>
      </w:r>
      <w:r w:rsidR="00A32357" w:rsidRPr="00175632">
        <w:rPr>
          <w:rFonts w:ascii="Arial" w:hAnsi="Arial" w:cs="Arial"/>
          <w:sz w:val="24"/>
          <w:szCs w:val="24"/>
        </w:rPr>
        <w:t xml:space="preserve">his date falls within the three-year period contemplated in s 11(d) read with s 12(3).  </w:t>
      </w:r>
    </w:p>
    <w:p w:rsidR="00FA78E6" w:rsidRPr="00175632" w:rsidRDefault="00FA78E6" w:rsidP="00175632">
      <w:pPr>
        <w:spacing w:line="360" w:lineRule="auto"/>
        <w:jc w:val="both"/>
        <w:rPr>
          <w:rFonts w:ascii="Arial" w:hAnsi="Arial" w:cs="Arial"/>
          <w:sz w:val="24"/>
          <w:szCs w:val="24"/>
        </w:rPr>
      </w:pPr>
    </w:p>
    <w:p w:rsidR="00A32357" w:rsidRPr="00175632" w:rsidRDefault="00186E24" w:rsidP="00175632">
      <w:pPr>
        <w:spacing w:line="360" w:lineRule="auto"/>
        <w:jc w:val="both"/>
        <w:rPr>
          <w:rFonts w:ascii="Arial" w:hAnsi="Arial" w:cs="Arial"/>
          <w:sz w:val="24"/>
          <w:szCs w:val="24"/>
        </w:rPr>
      </w:pPr>
      <w:r>
        <w:rPr>
          <w:rFonts w:ascii="Arial" w:hAnsi="Arial" w:cs="Arial"/>
          <w:sz w:val="24"/>
          <w:szCs w:val="24"/>
        </w:rPr>
        <w:t>[22</w:t>
      </w:r>
      <w:r w:rsidR="00A32357" w:rsidRPr="00175632">
        <w:rPr>
          <w:rFonts w:ascii="Arial" w:hAnsi="Arial" w:cs="Arial"/>
          <w:sz w:val="24"/>
          <w:szCs w:val="24"/>
        </w:rPr>
        <w:t>]</w:t>
      </w:r>
      <w:r w:rsidR="00A32357" w:rsidRPr="00175632">
        <w:rPr>
          <w:rFonts w:ascii="Arial" w:hAnsi="Arial" w:cs="Arial"/>
          <w:sz w:val="24"/>
          <w:szCs w:val="24"/>
        </w:rPr>
        <w:tab/>
        <w:t xml:space="preserve">Therefore, the respondents’ prescription point </w:t>
      </w:r>
      <w:r w:rsidR="00A32357" w:rsidRPr="00175632">
        <w:rPr>
          <w:rFonts w:ascii="Arial" w:hAnsi="Arial" w:cs="Arial"/>
          <w:i/>
          <w:sz w:val="24"/>
          <w:szCs w:val="24"/>
        </w:rPr>
        <w:t>in limine</w:t>
      </w:r>
      <w:r w:rsidR="00A32357" w:rsidRPr="00175632">
        <w:rPr>
          <w:rFonts w:ascii="Arial" w:hAnsi="Arial" w:cs="Arial"/>
          <w:sz w:val="24"/>
          <w:szCs w:val="24"/>
        </w:rPr>
        <w:t xml:space="preserve"> stands to fail. </w:t>
      </w:r>
    </w:p>
    <w:p w:rsidR="00FA78E6" w:rsidRPr="00175632" w:rsidRDefault="00FA78E6" w:rsidP="00175632">
      <w:pPr>
        <w:pStyle w:val="p2"/>
        <w:spacing w:after="0" w:line="360" w:lineRule="auto"/>
        <w:jc w:val="both"/>
        <w:rPr>
          <w:rFonts w:ascii="Arial" w:hAnsi="Arial" w:cs="Arial"/>
          <w:b/>
          <w:color w:val="000000"/>
        </w:rPr>
      </w:pPr>
    </w:p>
    <w:p w:rsidR="00A32357" w:rsidRPr="00175632" w:rsidRDefault="001B5B36" w:rsidP="00175632">
      <w:pPr>
        <w:pStyle w:val="p2"/>
        <w:spacing w:after="0" w:line="360" w:lineRule="auto"/>
        <w:jc w:val="both"/>
        <w:rPr>
          <w:rFonts w:ascii="Arial" w:hAnsi="Arial" w:cs="Arial"/>
          <w:b/>
          <w:color w:val="000000"/>
        </w:rPr>
      </w:pPr>
      <w:r w:rsidRPr="00175632">
        <w:rPr>
          <w:rFonts w:ascii="Arial" w:hAnsi="Arial" w:cs="Arial"/>
          <w:b/>
          <w:color w:val="000000"/>
        </w:rPr>
        <w:t xml:space="preserve">Whether the application stands to be dismissed due to the existence of a dispute of fact </w:t>
      </w:r>
    </w:p>
    <w:p w:rsidR="001B5B36" w:rsidRPr="00175632" w:rsidRDefault="00186E24" w:rsidP="00175632">
      <w:pPr>
        <w:pStyle w:val="p3"/>
        <w:spacing w:before="0" w:beforeAutospacing="0" w:after="0" w:afterAutospacing="0" w:line="360" w:lineRule="auto"/>
        <w:jc w:val="both"/>
        <w:rPr>
          <w:rStyle w:val="s2"/>
          <w:rFonts w:ascii="Arial" w:eastAsia="Times New Roman" w:hAnsi="Arial" w:cs="Arial"/>
          <w:color w:val="000000"/>
        </w:rPr>
      </w:pPr>
      <w:r>
        <w:rPr>
          <w:rStyle w:val="s2"/>
          <w:rFonts w:ascii="Arial" w:eastAsia="Times New Roman" w:hAnsi="Arial" w:cs="Arial"/>
          <w:color w:val="000000"/>
        </w:rPr>
        <w:t>[23</w:t>
      </w:r>
      <w:r w:rsidR="001B5B36" w:rsidRPr="00175632">
        <w:rPr>
          <w:rStyle w:val="s2"/>
          <w:rFonts w:ascii="Arial" w:eastAsia="Times New Roman" w:hAnsi="Arial" w:cs="Arial"/>
          <w:color w:val="000000"/>
        </w:rPr>
        <w:t>]</w:t>
      </w:r>
      <w:r w:rsidR="001B5B36" w:rsidRPr="00175632">
        <w:rPr>
          <w:rStyle w:val="s2"/>
          <w:rFonts w:ascii="Arial" w:eastAsia="Times New Roman" w:hAnsi="Arial" w:cs="Arial"/>
          <w:color w:val="000000"/>
        </w:rPr>
        <w:tab/>
        <w:t>The respondents contend that the application ought to be dismissed because there is a dispute of fact on the papers. However, they fail to articulate the dispute.</w:t>
      </w:r>
    </w:p>
    <w:p w:rsidR="007E53E7" w:rsidRPr="00B954A0" w:rsidRDefault="00186E24" w:rsidP="00175632">
      <w:pPr>
        <w:widowControl w:val="0"/>
        <w:suppressAutoHyphens/>
        <w:snapToGrid w:val="0"/>
        <w:spacing w:before="600" w:after="600" w:line="360" w:lineRule="auto"/>
        <w:jc w:val="both"/>
        <w:rPr>
          <w:rFonts w:ascii="Arial" w:hAnsi="Arial" w:cs="Arial"/>
          <w:spacing w:val="-3"/>
          <w:sz w:val="24"/>
          <w:szCs w:val="24"/>
          <w:lang w:val="en-GB"/>
        </w:rPr>
      </w:pPr>
      <w:r w:rsidRPr="00B954A0">
        <w:rPr>
          <w:rStyle w:val="s2"/>
          <w:rFonts w:ascii="Arial" w:hAnsi="Arial" w:cs="Arial"/>
          <w:color w:val="000000"/>
          <w:sz w:val="24"/>
          <w:szCs w:val="24"/>
        </w:rPr>
        <w:t>[24</w:t>
      </w:r>
      <w:r w:rsidR="001B5B36" w:rsidRPr="00B954A0">
        <w:rPr>
          <w:rStyle w:val="s2"/>
          <w:rFonts w:ascii="Arial" w:hAnsi="Arial" w:cs="Arial"/>
          <w:color w:val="000000"/>
          <w:sz w:val="24"/>
          <w:szCs w:val="24"/>
        </w:rPr>
        <w:t>]</w:t>
      </w:r>
      <w:r w:rsidR="001B5B36" w:rsidRPr="00B954A0">
        <w:rPr>
          <w:rStyle w:val="s2"/>
          <w:rFonts w:ascii="Arial" w:hAnsi="Arial" w:cs="Arial"/>
          <w:color w:val="000000"/>
          <w:sz w:val="24"/>
          <w:szCs w:val="24"/>
        </w:rPr>
        <w:tab/>
      </w:r>
      <w:r w:rsidR="001B5B36" w:rsidRPr="00B954A0">
        <w:rPr>
          <w:rFonts w:ascii="Arial" w:hAnsi="Arial" w:cs="Arial"/>
          <w:spacing w:val="-3"/>
          <w:sz w:val="24"/>
          <w:szCs w:val="24"/>
          <w:lang w:val="en-GB"/>
        </w:rPr>
        <w:t>It is trite that application proceedings are appropriate where there is no foreseeable dispute of facts between the parties which is incapable of resolution on the papers</w:t>
      </w:r>
      <w:r w:rsidRPr="00B954A0">
        <w:rPr>
          <w:rFonts w:ascii="Arial" w:hAnsi="Arial" w:cs="Arial"/>
          <w:spacing w:val="-3"/>
          <w:sz w:val="24"/>
          <w:szCs w:val="24"/>
          <w:lang w:val="en-GB"/>
        </w:rPr>
        <w:t>.</w:t>
      </w:r>
      <w:r w:rsidR="00B954A0" w:rsidRPr="00B954A0">
        <w:rPr>
          <w:rStyle w:val="FootnoteReference"/>
          <w:rFonts w:ascii="Arial" w:hAnsi="Arial" w:cs="Arial"/>
          <w:spacing w:val="-3"/>
          <w:sz w:val="24"/>
          <w:szCs w:val="24"/>
          <w:lang w:val="en-GB"/>
        </w:rPr>
        <w:footnoteReference w:id="4"/>
      </w:r>
      <w:r w:rsidRPr="00B954A0">
        <w:rPr>
          <w:rFonts w:ascii="Arial" w:hAnsi="Arial" w:cs="Arial"/>
          <w:spacing w:val="-3"/>
          <w:sz w:val="24"/>
          <w:szCs w:val="24"/>
          <w:lang w:val="en-GB"/>
        </w:rPr>
        <w:t xml:space="preserve"> </w:t>
      </w:r>
      <w:r w:rsidR="001B5B36" w:rsidRPr="00B954A0">
        <w:rPr>
          <w:rFonts w:ascii="Arial" w:hAnsi="Arial" w:cs="Arial"/>
          <w:spacing w:val="-3"/>
          <w:sz w:val="24"/>
          <w:szCs w:val="24"/>
          <w:lang w:val="en-GB"/>
        </w:rPr>
        <w:t xml:space="preserve">As I find below, there is no dispute of facts between the </w:t>
      </w:r>
      <w:r w:rsidR="00CC3D7E" w:rsidRPr="00B954A0">
        <w:rPr>
          <w:rFonts w:ascii="Arial" w:hAnsi="Arial" w:cs="Arial"/>
          <w:spacing w:val="-3"/>
          <w:sz w:val="24"/>
          <w:szCs w:val="24"/>
          <w:lang w:val="en-GB"/>
        </w:rPr>
        <w:t xml:space="preserve">parties </w:t>
      </w:r>
      <w:r w:rsidR="001B5B36" w:rsidRPr="00B954A0">
        <w:rPr>
          <w:rFonts w:ascii="Arial" w:hAnsi="Arial" w:cs="Arial"/>
          <w:spacing w:val="-3"/>
          <w:sz w:val="24"/>
          <w:szCs w:val="24"/>
          <w:lang w:val="en-GB"/>
        </w:rPr>
        <w:t xml:space="preserve">which is incapable of resolution on the papers. </w:t>
      </w:r>
    </w:p>
    <w:p w:rsidR="001B5B36" w:rsidRPr="00175632" w:rsidRDefault="00186E24" w:rsidP="00175632">
      <w:pPr>
        <w:widowControl w:val="0"/>
        <w:suppressAutoHyphens/>
        <w:snapToGrid w:val="0"/>
        <w:spacing w:before="600" w:after="600" w:line="360" w:lineRule="auto"/>
        <w:jc w:val="both"/>
        <w:rPr>
          <w:rFonts w:ascii="Arial" w:hAnsi="Arial" w:cs="Arial"/>
          <w:spacing w:val="-3"/>
          <w:sz w:val="24"/>
          <w:szCs w:val="24"/>
          <w:lang w:val="en-GB"/>
        </w:rPr>
      </w:pPr>
      <w:r w:rsidRPr="00B954A0">
        <w:rPr>
          <w:rFonts w:ascii="Arial" w:hAnsi="Arial" w:cs="Arial"/>
          <w:spacing w:val="-3"/>
          <w:sz w:val="24"/>
          <w:szCs w:val="24"/>
          <w:lang w:val="en-GB"/>
        </w:rPr>
        <w:t>[25</w:t>
      </w:r>
      <w:r w:rsidR="001B5B36" w:rsidRPr="00B954A0">
        <w:rPr>
          <w:rFonts w:ascii="Arial" w:hAnsi="Arial" w:cs="Arial"/>
          <w:spacing w:val="-3"/>
          <w:sz w:val="24"/>
          <w:szCs w:val="24"/>
          <w:lang w:val="en-GB"/>
        </w:rPr>
        <w:t>]</w:t>
      </w:r>
      <w:r w:rsidR="001B5B36" w:rsidRPr="00B954A0">
        <w:rPr>
          <w:rFonts w:ascii="Arial" w:hAnsi="Arial" w:cs="Arial"/>
          <w:spacing w:val="-3"/>
          <w:sz w:val="24"/>
          <w:szCs w:val="24"/>
          <w:lang w:val="en-GB"/>
        </w:rPr>
        <w:tab/>
        <w:t>Therefore, there is no basis to dismiss the application on the basis contended by the respondents. Even if there was an irresolvable dispute of facts on the papers, if it was not foreseeable, this Tribunal has the discretion to refer the matter to trial or to oral evidence. It is not the respondents’ case that the alleged dispute was foreseeable.</w:t>
      </w:r>
      <w:r w:rsidR="001B5B36" w:rsidRPr="00175632">
        <w:rPr>
          <w:rFonts w:ascii="Arial" w:hAnsi="Arial" w:cs="Arial"/>
          <w:spacing w:val="-3"/>
          <w:sz w:val="24"/>
          <w:szCs w:val="24"/>
          <w:lang w:val="en-GB"/>
        </w:rPr>
        <w:t xml:space="preserve"> </w:t>
      </w:r>
    </w:p>
    <w:p w:rsidR="001B5B36" w:rsidRPr="00175632" w:rsidRDefault="00186E24" w:rsidP="00175632">
      <w:pPr>
        <w:widowControl w:val="0"/>
        <w:suppressAutoHyphens/>
        <w:snapToGrid w:val="0"/>
        <w:spacing w:before="600" w:after="600" w:line="360" w:lineRule="auto"/>
        <w:jc w:val="both"/>
        <w:rPr>
          <w:rFonts w:ascii="Arial" w:hAnsi="Arial" w:cs="Arial"/>
          <w:spacing w:val="-3"/>
          <w:sz w:val="24"/>
          <w:szCs w:val="24"/>
          <w:lang w:val="en-GB"/>
        </w:rPr>
      </w:pPr>
      <w:r>
        <w:rPr>
          <w:rFonts w:ascii="Arial" w:hAnsi="Arial" w:cs="Arial"/>
          <w:spacing w:val="-3"/>
          <w:sz w:val="24"/>
          <w:szCs w:val="24"/>
          <w:lang w:val="en-GB"/>
        </w:rPr>
        <w:t>[26</w:t>
      </w:r>
      <w:r w:rsidR="001B5B36" w:rsidRPr="00175632">
        <w:rPr>
          <w:rFonts w:ascii="Arial" w:hAnsi="Arial" w:cs="Arial"/>
          <w:spacing w:val="-3"/>
          <w:sz w:val="24"/>
          <w:szCs w:val="24"/>
          <w:lang w:val="en-GB"/>
        </w:rPr>
        <w:t>]</w:t>
      </w:r>
      <w:r w:rsidR="001B5B36" w:rsidRPr="00175632">
        <w:rPr>
          <w:rFonts w:ascii="Arial" w:hAnsi="Arial" w:cs="Arial"/>
          <w:spacing w:val="-3"/>
          <w:sz w:val="24"/>
          <w:szCs w:val="24"/>
          <w:lang w:val="en-GB"/>
        </w:rPr>
        <w:tab/>
        <w:t xml:space="preserve">Therefore, this point in </w:t>
      </w:r>
      <w:r w:rsidR="001B5B36" w:rsidRPr="00175632">
        <w:rPr>
          <w:rFonts w:ascii="Arial" w:hAnsi="Arial" w:cs="Arial"/>
          <w:i/>
          <w:spacing w:val="-3"/>
          <w:sz w:val="24"/>
          <w:szCs w:val="24"/>
          <w:lang w:val="en-GB"/>
        </w:rPr>
        <w:t>limine</w:t>
      </w:r>
      <w:r w:rsidR="001B5B36" w:rsidRPr="00175632">
        <w:rPr>
          <w:rFonts w:ascii="Arial" w:hAnsi="Arial" w:cs="Arial"/>
          <w:spacing w:val="-3"/>
          <w:sz w:val="24"/>
          <w:szCs w:val="24"/>
          <w:lang w:val="en-GB"/>
        </w:rPr>
        <w:t xml:space="preserve"> also stands to fail.  </w:t>
      </w:r>
    </w:p>
    <w:p w:rsidR="001B5B36" w:rsidRPr="00175632" w:rsidRDefault="001B5B36" w:rsidP="00175632">
      <w:pPr>
        <w:pStyle w:val="p2"/>
        <w:spacing w:after="0" w:line="360" w:lineRule="auto"/>
        <w:jc w:val="both"/>
        <w:rPr>
          <w:rFonts w:ascii="Arial" w:hAnsi="Arial" w:cs="Arial"/>
          <w:b/>
          <w:color w:val="000000"/>
        </w:rPr>
      </w:pPr>
      <w:r w:rsidRPr="00175632">
        <w:rPr>
          <w:rFonts w:ascii="Arial" w:hAnsi="Arial" w:cs="Arial"/>
          <w:b/>
          <w:color w:val="000000"/>
        </w:rPr>
        <w:t>THE MERITS</w:t>
      </w:r>
    </w:p>
    <w:p w:rsidR="00B954A0" w:rsidRPr="00B954A0" w:rsidRDefault="00186E24" w:rsidP="00B954A0">
      <w:pPr>
        <w:spacing w:line="360" w:lineRule="auto"/>
        <w:jc w:val="both"/>
        <w:rPr>
          <w:rFonts w:ascii="Arial" w:eastAsia="Times New Roman" w:hAnsi="Arial" w:cs="Arial"/>
          <w:color w:val="000000"/>
          <w:sz w:val="24"/>
          <w:szCs w:val="20"/>
          <w:lang w:eastAsia="en-ZA"/>
        </w:rPr>
      </w:pPr>
      <w:r>
        <w:rPr>
          <w:rFonts w:ascii="Arial" w:hAnsi="Arial" w:cs="Arial"/>
          <w:color w:val="000000"/>
        </w:rPr>
        <w:t>[27</w:t>
      </w:r>
      <w:r w:rsidR="001B5B36" w:rsidRPr="00175632">
        <w:rPr>
          <w:rFonts w:ascii="Arial" w:hAnsi="Arial" w:cs="Arial"/>
          <w:color w:val="000000"/>
          <w:sz w:val="24"/>
          <w:szCs w:val="24"/>
        </w:rPr>
        <w:t>]</w:t>
      </w:r>
      <w:r w:rsidR="001B5B36" w:rsidRPr="00175632">
        <w:rPr>
          <w:rFonts w:ascii="Arial" w:hAnsi="Arial" w:cs="Arial"/>
          <w:color w:val="000000"/>
          <w:sz w:val="24"/>
          <w:szCs w:val="24"/>
        </w:rPr>
        <w:tab/>
      </w:r>
      <w:r w:rsidR="00B954A0">
        <w:rPr>
          <w:rFonts w:ascii="Arial" w:hAnsi="Arial" w:cs="Arial"/>
          <w:color w:val="000000"/>
          <w:sz w:val="24"/>
          <w:szCs w:val="24"/>
        </w:rPr>
        <w:t>It is trite that, in terms of the seminal Plascon Evans rule,</w:t>
      </w:r>
      <w:r w:rsidR="00B954A0" w:rsidRPr="00B954A0">
        <w:rPr>
          <w:rFonts w:ascii="Verdana" w:eastAsia="Times New Roman" w:hAnsi="Verdana" w:cs="Times New Roman"/>
          <w:color w:val="000000"/>
          <w:sz w:val="20"/>
          <w:szCs w:val="20"/>
          <w:lang w:eastAsia="en-ZA"/>
        </w:rPr>
        <w:t> </w:t>
      </w:r>
      <w:r w:rsidR="00B954A0" w:rsidRPr="00B954A0">
        <w:rPr>
          <w:rFonts w:ascii="Arial" w:eastAsia="Times New Roman" w:hAnsi="Arial" w:cs="Arial"/>
          <w:color w:val="000000"/>
          <w:sz w:val="24"/>
          <w:szCs w:val="20"/>
          <w:lang w:eastAsia="en-ZA"/>
        </w:rPr>
        <w:t>a final order will only be granted on notice of motion if the facts as stated by the respondent together with the facts alleged by the applicant that are admitted by the respondent, justify such an orde</w:t>
      </w:r>
      <w:bookmarkStart w:id="0" w:name="0-0-0-28739"/>
      <w:bookmarkEnd w:id="0"/>
      <w:r w:rsidR="00B954A0" w:rsidRPr="00B954A0">
        <w:rPr>
          <w:rFonts w:ascii="Arial" w:eastAsia="Times New Roman" w:hAnsi="Arial" w:cs="Arial"/>
          <w:color w:val="000000"/>
          <w:sz w:val="24"/>
          <w:szCs w:val="20"/>
          <w:lang w:eastAsia="en-ZA"/>
        </w:rPr>
        <w:t>r unless, of course, the court is satisfied that the respondent’s version consists of bald or</w:t>
      </w:r>
      <w:bookmarkStart w:id="1" w:name="0-0-0-28743"/>
      <w:bookmarkEnd w:id="1"/>
      <w:r w:rsidR="00B954A0" w:rsidRPr="00B954A0">
        <w:rPr>
          <w:rFonts w:ascii="Arial" w:eastAsia="Times New Roman" w:hAnsi="Arial" w:cs="Arial"/>
          <w:color w:val="000000"/>
          <w:sz w:val="24"/>
          <w:szCs w:val="20"/>
          <w:lang w:eastAsia="en-ZA"/>
        </w:rPr>
        <w:t xml:space="preserve"> uncreditworthy denials, raises fictitious disputes of fact, is so far-fetched or so clearly untenable or so palpably implausible as to warrant its rejection merely on the papers</w:t>
      </w:r>
      <w:bookmarkStart w:id="2" w:name="0-0-0-28745"/>
      <w:bookmarkEnd w:id="2"/>
      <w:r w:rsidR="00B954A0" w:rsidRPr="00B954A0">
        <w:rPr>
          <w:rFonts w:ascii="Arial" w:eastAsia="Times New Roman" w:hAnsi="Arial" w:cs="Arial"/>
          <w:color w:val="000000"/>
          <w:sz w:val="24"/>
          <w:szCs w:val="20"/>
          <w:lang w:eastAsia="en-ZA"/>
        </w:rPr>
        <w:t>.</w:t>
      </w:r>
      <w:r w:rsidR="00B954A0">
        <w:rPr>
          <w:rStyle w:val="FootnoteReference"/>
          <w:rFonts w:ascii="Arial" w:eastAsia="Times New Roman" w:hAnsi="Arial" w:cs="Arial"/>
          <w:color w:val="000000"/>
          <w:sz w:val="24"/>
          <w:szCs w:val="20"/>
          <w:lang w:eastAsia="en-ZA"/>
        </w:rPr>
        <w:footnoteReference w:id="5"/>
      </w:r>
      <w:r w:rsidR="00B954A0" w:rsidRPr="00B954A0">
        <w:rPr>
          <w:rFonts w:ascii="Arial" w:eastAsia="Times New Roman" w:hAnsi="Arial" w:cs="Arial"/>
          <w:color w:val="000000"/>
          <w:sz w:val="24"/>
          <w:szCs w:val="20"/>
          <w:lang w:eastAsia="en-ZA"/>
        </w:rPr>
        <w:t xml:space="preserve"> </w:t>
      </w:r>
    </w:p>
    <w:p w:rsidR="00B954A0" w:rsidRDefault="00B954A0" w:rsidP="00175632">
      <w:pPr>
        <w:pStyle w:val="p2"/>
        <w:spacing w:before="0" w:beforeAutospacing="0" w:after="0" w:line="360" w:lineRule="auto"/>
        <w:jc w:val="both"/>
        <w:rPr>
          <w:rFonts w:ascii="Arial" w:hAnsi="Arial" w:cs="Arial"/>
          <w:color w:val="000000"/>
        </w:rPr>
      </w:pPr>
    </w:p>
    <w:p w:rsidR="00EC25B5" w:rsidRDefault="00B954A0" w:rsidP="00175632">
      <w:pPr>
        <w:pStyle w:val="p2"/>
        <w:spacing w:before="0" w:beforeAutospacing="0" w:after="0" w:line="360" w:lineRule="auto"/>
        <w:jc w:val="both"/>
        <w:rPr>
          <w:rFonts w:ascii="Arial" w:hAnsi="Arial" w:cs="Arial"/>
          <w:color w:val="000000"/>
        </w:rPr>
      </w:pPr>
      <w:r>
        <w:rPr>
          <w:rFonts w:ascii="Arial" w:hAnsi="Arial" w:cs="Arial"/>
          <w:color w:val="000000"/>
        </w:rPr>
        <w:t>[28]</w:t>
      </w:r>
      <w:r>
        <w:rPr>
          <w:rFonts w:ascii="Arial" w:hAnsi="Arial" w:cs="Arial"/>
          <w:color w:val="000000"/>
        </w:rPr>
        <w:tab/>
      </w:r>
      <w:r w:rsidR="001B5B36" w:rsidRPr="00175632">
        <w:rPr>
          <w:rFonts w:ascii="Arial" w:hAnsi="Arial" w:cs="Arial"/>
          <w:color w:val="000000"/>
        </w:rPr>
        <w:t xml:space="preserve">The respondents are not denying that they exaggerated the kilometres travelled when the first respondent rendered services under the contract. </w:t>
      </w:r>
      <w:r w:rsidR="00EC25B5" w:rsidRPr="00175632">
        <w:rPr>
          <w:rFonts w:ascii="Arial" w:hAnsi="Arial" w:cs="Arial"/>
          <w:color w:val="000000"/>
        </w:rPr>
        <w:t>They only assert that the kilometres they claimed were verified by a departmental official. This is a bald allegation on which th</w:t>
      </w:r>
      <w:r w:rsidR="00186E24">
        <w:rPr>
          <w:rFonts w:ascii="Arial" w:hAnsi="Arial" w:cs="Arial"/>
          <w:color w:val="000000"/>
        </w:rPr>
        <w:t>is Tribunal is unable to rely</w:t>
      </w:r>
      <w:r w:rsidR="00EC25B5" w:rsidRPr="00175632">
        <w:rPr>
          <w:rFonts w:ascii="Arial" w:hAnsi="Arial" w:cs="Arial"/>
          <w:color w:val="000000"/>
        </w:rPr>
        <w:t xml:space="preserve">. They have not provided proof of the verification. They are also silent on the name of the official who conducted the verification and the process followed. </w:t>
      </w:r>
      <w:r w:rsidR="00186E24">
        <w:rPr>
          <w:rFonts w:ascii="Arial" w:hAnsi="Arial" w:cs="Arial"/>
          <w:color w:val="000000"/>
        </w:rPr>
        <w:t xml:space="preserve">Further, no government official has the authority to permit a service provider to claim excessive kilometres. </w:t>
      </w:r>
    </w:p>
    <w:p w:rsidR="00186E24" w:rsidRPr="00175632" w:rsidRDefault="00186E24" w:rsidP="00175632">
      <w:pPr>
        <w:pStyle w:val="p2"/>
        <w:spacing w:before="0" w:beforeAutospacing="0" w:after="0" w:line="360" w:lineRule="auto"/>
        <w:jc w:val="both"/>
        <w:rPr>
          <w:rFonts w:ascii="Arial" w:hAnsi="Arial" w:cs="Arial"/>
          <w:color w:val="000000"/>
        </w:rPr>
      </w:pPr>
    </w:p>
    <w:p w:rsidR="00EC25B5" w:rsidRPr="00175632" w:rsidRDefault="00B954A0" w:rsidP="00175632">
      <w:pPr>
        <w:pStyle w:val="p2"/>
        <w:spacing w:before="0" w:beforeAutospacing="0" w:after="0" w:line="360" w:lineRule="auto"/>
        <w:jc w:val="both"/>
        <w:rPr>
          <w:rFonts w:ascii="Arial" w:hAnsi="Arial" w:cs="Arial"/>
          <w:color w:val="000000"/>
        </w:rPr>
      </w:pPr>
      <w:r>
        <w:rPr>
          <w:rFonts w:ascii="Arial" w:hAnsi="Arial" w:cs="Arial"/>
          <w:color w:val="000000"/>
        </w:rPr>
        <w:t>[29</w:t>
      </w:r>
      <w:r w:rsidR="00EC25B5" w:rsidRPr="00175632">
        <w:rPr>
          <w:rFonts w:ascii="Arial" w:hAnsi="Arial" w:cs="Arial"/>
          <w:color w:val="000000"/>
        </w:rPr>
        <w:t>]</w:t>
      </w:r>
      <w:r w:rsidR="00EC25B5" w:rsidRPr="00175632">
        <w:rPr>
          <w:rFonts w:ascii="Arial" w:hAnsi="Arial" w:cs="Arial"/>
          <w:color w:val="000000"/>
        </w:rPr>
        <w:tab/>
        <w:t>Therefore the allegation that the authorised route comprised 15 kilometres and the respondents claimed 26 kilometres is undisputed. It follows that the respondents exaggerated the kilometres claimed by 11km per trip</w:t>
      </w:r>
      <w:r w:rsidR="007E53E7" w:rsidRPr="00175632">
        <w:rPr>
          <w:rFonts w:ascii="Arial" w:hAnsi="Arial" w:cs="Arial"/>
          <w:color w:val="000000"/>
        </w:rPr>
        <w:t xml:space="preserve">. </w:t>
      </w:r>
    </w:p>
    <w:p w:rsidR="00186E24" w:rsidRDefault="00186E24" w:rsidP="00175632">
      <w:pPr>
        <w:pStyle w:val="p2"/>
        <w:spacing w:before="0" w:beforeAutospacing="0" w:after="0" w:line="360" w:lineRule="auto"/>
        <w:jc w:val="both"/>
        <w:rPr>
          <w:rFonts w:ascii="Arial" w:hAnsi="Arial" w:cs="Arial"/>
          <w:color w:val="000000"/>
        </w:rPr>
      </w:pPr>
    </w:p>
    <w:p w:rsidR="007E53E7" w:rsidRPr="00175632" w:rsidRDefault="00B954A0" w:rsidP="00175632">
      <w:pPr>
        <w:pStyle w:val="p2"/>
        <w:spacing w:before="0" w:beforeAutospacing="0" w:after="0" w:line="360" w:lineRule="auto"/>
        <w:jc w:val="both"/>
        <w:rPr>
          <w:rFonts w:ascii="Arial" w:hAnsi="Arial" w:cs="Arial"/>
          <w:color w:val="000000"/>
        </w:rPr>
      </w:pPr>
      <w:r>
        <w:rPr>
          <w:rFonts w:ascii="Arial" w:hAnsi="Arial" w:cs="Arial"/>
          <w:color w:val="000000"/>
        </w:rPr>
        <w:t>[30</w:t>
      </w:r>
      <w:r w:rsidR="007E53E7" w:rsidRPr="00175632">
        <w:rPr>
          <w:rFonts w:ascii="Arial" w:hAnsi="Arial" w:cs="Arial"/>
          <w:color w:val="000000"/>
        </w:rPr>
        <w:t>]</w:t>
      </w:r>
      <w:r w:rsidR="007E53E7" w:rsidRPr="00175632">
        <w:rPr>
          <w:rFonts w:ascii="Arial" w:hAnsi="Arial" w:cs="Arial"/>
          <w:color w:val="000000"/>
        </w:rPr>
        <w:tab/>
        <w:t xml:space="preserve">The applicants seek monetary relief against the respondents in the amount of </w:t>
      </w:r>
      <w:r w:rsidR="007E53E7" w:rsidRPr="00175632">
        <w:rPr>
          <w:rFonts w:ascii="Arial" w:hAnsi="Arial" w:cs="Arial"/>
          <w:color w:val="000000"/>
        </w:rPr>
        <w:t>R180 793.20</w:t>
      </w:r>
      <w:r w:rsidR="007E53E7" w:rsidRPr="00175632">
        <w:rPr>
          <w:rFonts w:ascii="Arial" w:hAnsi="Arial" w:cs="Arial"/>
          <w:color w:val="000000"/>
        </w:rPr>
        <w:t>. H</w:t>
      </w:r>
      <w:r w:rsidR="001F1595" w:rsidRPr="00175632">
        <w:rPr>
          <w:rFonts w:ascii="Arial" w:hAnsi="Arial" w:cs="Arial"/>
          <w:color w:val="000000"/>
        </w:rPr>
        <w:t xml:space="preserve">owever, they offer no explanation regarding how they determined this amount. Since the respondents are not participating in the hearing, they would suffer no prejudice if I afford the applicants an opportunity to file a supplementary affidavit setting out how they determined this amount. </w:t>
      </w:r>
    </w:p>
    <w:p w:rsidR="00B954A0" w:rsidRDefault="00B954A0" w:rsidP="00175632">
      <w:pPr>
        <w:pStyle w:val="p2"/>
        <w:spacing w:after="0" w:line="360" w:lineRule="auto"/>
        <w:jc w:val="both"/>
        <w:rPr>
          <w:rFonts w:ascii="Arial" w:hAnsi="Arial" w:cs="Arial"/>
          <w:color w:val="000000"/>
        </w:rPr>
      </w:pPr>
    </w:p>
    <w:p w:rsidR="001B0575" w:rsidRPr="00175632" w:rsidRDefault="00B954A0" w:rsidP="00175632">
      <w:pPr>
        <w:pStyle w:val="p2"/>
        <w:spacing w:after="0" w:line="360" w:lineRule="auto"/>
        <w:jc w:val="both"/>
        <w:rPr>
          <w:rFonts w:ascii="Arial" w:hAnsi="Arial" w:cs="Arial"/>
          <w:color w:val="000000"/>
        </w:rPr>
      </w:pPr>
      <w:r>
        <w:rPr>
          <w:rFonts w:ascii="Arial" w:hAnsi="Arial" w:cs="Arial"/>
          <w:color w:val="000000"/>
        </w:rPr>
        <w:t>[31</w:t>
      </w:r>
      <w:r w:rsidR="001F1595" w:rsidRPr="00175632">
        <w:rPr>
          <w:rFonts w:ascii="Arial" w:hAnsi="Arial" w:cs="Arial"/>
          <w:color w:val="000000"/>
        </w:rPr>
        <w:t>]</w:t>
      </w:r>
      <w:r w:rsidR="001F1595" w:rsidRPr="00175632">
        <w:rPr>
          <w:rFonts w:ascii="Arial" w:hAnsi="Arial" w:cs="Arial"/>
          <w:color w:val="000000"/>
        </w:rPr>
        <w:tab/>
        <w:t>T</w:t>
      </w:r>
      <w:r w:rsidR="00EC25B5" w:rsidRPr="00175632">
        <w:rPr>
          <w:rFonts w:ascii="Arial" w:hAnsi="Arial" w:cs="Arial"/>
          <w:color w:val="000000"/>
        </w:rPr>
        <w:t xml:space="preserve">he applicants seek to impute joint and several </w:t>
      </w:r>
      <w:r w:rsidR="001B0575" w:rsidRPr="00175632">
        <w:rPr>
          <w:rFonts w:ascii="Arial" w:hAnsi="Arial" w:cs="Arial"/>
          <w:color w:val="000000"/>
        </w:rPr>
        <w:t>liabilities</w:t>
      </w:r>
      <w:r w:rsidR="00EC25B5" w:rsidRPr="00175632">
        <w:rPr>
          <w:rFonts w:ascii="Arial" w:hAnsi="Arial" w:cs="Arial"/>
          <w:color w:val="000000"/>
        </w:rPr>
        <w:t xml:space="preserve"> on the second to the </w:t>
      </w:r>
      <w:r w:rsidR="001B0575" w:rsidRPr="00175632">
        <w:rPr>
          <w:rFonts w:ascii="Arial" w:hAnsi="Arial" w:cs="Arial"/>
          <w:color w:val="000000"/>
        </w:rPr>
        <w:t xml:space="preserve">fifth respondents. </w:t>
      </w:r>
      <w:r w:rsidR="001F1595" w:rsidRPr="00175632">
        <w:rPr>
          <w:rFonts w:ascii="Arial" w:hAnsi="Arial" w:cs="Arial"/>
          <w:color w:val="000000"/>
        </w:rPr>
        <w:t xml:space="preserve">However, </w:t>
      </w:r>
      <w:r w:rsidR="00186E24">
        <w:rPr>
          <w:rFonts w:ascii="Arial" w:hAnsi="Arial" w:cs="Arial"/>
          <w:color w:val="000000"/>
        </w:rPr>
        <w:t xml:space="preserve">they </w:t>
      </w:r>
      <w:r w:rsidR="001F1595" w:rsidRPr="00175632">
        <w:rPr>
          <w:rFonts w:ascii="Arial" w:hAnsi="Arial" w:cs="Arial"/>
          <w:color w:val="000000"/>
        </w:rPr>
        <w:t xml:space="preserve">have not pleaded the basis on which they </w:t>
      </w:r>
      <w:r w:rsidR="001F1595" w:rsidRPr="00175632">
        <w:rPr>
          <w:rFonts w:ascii="Arial" w:hAnsi="Arial" w:cs="Arial"/>
          <w:color w:val="000000"/>
        </w:rPr>
        <w:t xml:space="preserve">seek to do so. </w:t>
      </w:r>
      <w:r w:rsidR="001B0575" w:rsidRPr="00175632">
        <w:rPr>
          <w:rFonts w:ascii="Arial" w:hAnsi="Arial" w:cs="Arial"/>
          <w:color w:val="000000"/>
        </w:rPr>
        <w:t xml:space="preserve">The first respondent is a juristic person. Only the first respondent was party to the contract. It rendered the service in terms of the contract and submitted payment certificates to the Department. Other than pleading that the second to fifth respondents are members of the first applicant, the role they played in the submission of inflated claims is not pleaded. </w:t>
      </w:r>
      <w:r w:rsidR="00EC25B5" w:rsidRPr="00175632">
        <w:rPr>
          <w:rFonts w:ascii="Arial" w:hAnsi="Arial" w:cs="Arial"/>
          <w:color w:val="000000"/>
        </w:rPr>
        <w:t xml:space="preserve">   </w:t>
      </w:r>
    </w:p>
    <w:p w:rsidR="00186E24" w:rsidRDefault="00186E24" w:rsidP="00175632">
      <w:pPr>
        <w:pStyle w:val="p2"/>
        <w:spacing w:after="0" w:line="360" w:lineRule="auto"/>
        <w:jc w:val="both"/>
        <w:rPr>
          <w:rFonts w:ascii="Arial" w:hAnsi="Arial" w:cs="Arial"/>
          <w:color w:val="000000"/>
        </w:rPr>
      </w:pPr>
    </w:p>
    <w:p w:rsidR="001B0575" w:rsidRPr="00175632" w:rsidRDefault="00B954A0" w:rsidP="00175632">
      <w:pPr>
        <w:pStyle w:val="p2"/>
        <w:spacing w:after="0" w:line="360" w:lineRule="auto"/>
        <w:jc w:val="both"/>
        <w:rPr>
          <w:rFonts w:ascii="Arial" w:hAnsi="Arial" w:cs="Arial"/>
          <w:color w:val="000000"/>
        </w:rPr>
      </w:pPr>
      <w:r>
        <w:rPr>
          <w:rFonts w:ascii="Arial" w:hAnsi="Arial" w:cs="Arial"/>
          <w:color w:val="000000"/>
        </w:rPr>
        <w:t>[32</w:t>
      </w:r>
      <w:r w:rsidR="001B0575" w:rsidRPr="00175632">
        <w:rPr>
          <w:rFonts w:ascii="Arial" w:hAnsi="Arial" w:cs="Arial"/>
          <w:color w:val="000000"/>
        </w:rPr>
        <w:t>]</w:t>
      </w:r>
      <w:r w:rsidR="001B0575" w:rsidRPr="00175632">
        <w:rPr>
          <w:rFonts w:ascii="Arial" w:hAnsi="Arial" w:cs="Arial"/>
          <w:color w:val="000000"/>
        </w:rPr>
        <w:tab/>
      </w:r>
      <w:r w:rsidR="00186E24">
        <w:rPr>
          <w:rFonts w:ascii="Arial" w:hAnsi="Arial" w:cs="Arial"/>
          <w:color w:val="000000"/>
        </w:rPr>
        <w:t>I am not satisfied that the applicants</w:t>
      </w:r>
      <w:r w:rsidR="001B0575" w:rsidRPr="00175632">
        <w:rPr>
          <w:rFonts w:ascii="Arial" w:hAnsi="Arial" w:cs="Arial"/>
          <w:color w:val="000000"/>
        </w:rPr>
        <w:t xml:space="preserve"> have made a proper case for the relief claimed against the second to the fifth respondent.</w:t>
      </w:r>
    </w:p>
    <w:p w:rsidR="00186E24" w:rsidRDefault="00186E24" w:rsidP="00175632">
      <w:pPr>
        <w:pStyle w:val="p2"/>
        <w:spacing w:after="0" w:line="360" w:lineRule="auto"/>
        <w:jc w:val="both"/>
        <w:rPr>
          <w:rFonts w:ascii="Arial" w:hAnsi="Arial" w:cs="Arial"/>
          <w:color w:val="000000"/>
        </w:rPr>
      </w:pPr>
    </w:p>
    <w:p w:rsidR="001B0575" w:rsidRPr="00175632" w:rsidRDefault="00B954A0" w:rsidP="00175632">
      <w:pPr>
        <w:pStyle w:val="p2"/>
        <w:spacing w:after="0" w:line="360" w:lineRule="auto"/>
        <w:jc w:val="both"/>
        <w:rPr>
          <w:rFonts w:ascii="Arial" w:hAnsi="Arial" w:cs="Arial"/>
          <w:color w:val="000000"/>
        </w:rPr>
      </w:pPr>
      <w:r>
        <w:rPr>
          <w:rFonts w:ascii="Arial" w:hAnsi="Arial" w:cs="Arial"/>
          <w:color w:val="000000"/>
        </w:rPr>
        <w:t>[33</w:t>
      </w:r>
      <w:r w:rsidR="001B0575" w:rsidRPr="00175632">
        <w:rPr>
          <w:rFonts w:ascii="Arial" w:hAnsi="Arial" w:cs="Arial"/>
          <w:color w:val="000000"/>
        </w:rPr>
        <w:t>]</w:t>
      </w:r>
      <w:r w:rsidR="001B0575" w:rsidRPr="00175632">
        <w:rPr>
          <w:rFonts w:ascii="Arial" w:hAnsi="Arial" w:cs="Arial"/>
          <w:color w:val="000000"/>
        </w:rPr>
        <w:tab/>
        <w:t>The applicants claim against the first responde</w:t>
      </w:r>
      <w:r w:rsidR="00186E24">
        <w:rPr>
          <w:rFonts w:ascii="Arial" w:hAnsi="Arial" w:cs="Arial"/>
          <w:color w:val="000000"/>
        </w:rPr>
        <w:t>nt stands to succeed with costs.</w:t>
      </w:r>
    </w:p>
    <w:p w:rsidR="00186E24" w:rsidRDefault="00186E24" w:rsidP="00175632">
      <w:pPr>
        <w:pStyle w:val="p2"/>
        <w:spacing w:after="0" w:line="360" w:lineRule="auto"/>
        <w:jc w:val="both"/>
        <w:rPr>
          <w:rFonts w:ascii="Arial" w:hAnsi="Arial" w:cs="Arial"/>
          <w:color w:val="000000"/>
        </w:rPr>
      </w:pPr>
    </w:p>
    <w:p w:rsidR="001B5B36" w:rsidRPr="00175632" w:rsidRDefault="00B954A0" w:rsidP="00175632">
      <w:pPr>
        <w:pStyle w:val="p2"/>
        <w:spacing w:after="0" w:line="360" w:lineRule="auto"/>
        <w:jc w:val="both"/>
        <w:rPr>
          <w:rFonts w:ascii="Arial" w:hAnsi="Arial" w:cs="Arial"/>
          <w:color w:val="000000"/>
        </w:rPr>
      </w:pPr>
      <w:r>
        <w:rPr>
          <w:rFonts w:ascii="Arial" w:hAnsi="Arial" w:cs="Arial"/>
          <w:color w:val="000000"/>
        </w:rPr>
        <w:t>[34</w:t>
      </w:r>
      <w:r w:rsidR="001B0575" w:rsidRPr="00175632">
        <w:rPr>
          <w:rFonts w:ascii="Arial" w:hAnsi="Arial" w:cs="Arial"/>
          <w:color w:val="000000"/>
        </w:rPr>
        <w:t>]</w:t>
      </w:r>
      <w:r w:rsidR="001B0575" w:rsidRPr="00175632">
        <w:rPr>
          <w:rFonts w:ascii="Arial" w:hAnsi="Arial" w:cs="Arial"/>
          <w:color w:val="000000"/>
        </w:rPr>
        <w:tab/>
        <w:t xml:space="preserve">In the premises the following order is made: </w:t>
      </w:r>
      <w:r w:rsidR="001B5B36" w:rsidRPr="00175632">
        <w:rPr>
          <w:rFonts w:ascii="Arial" w:hAnsi="Arial" w:cs="Arial"/>
          <w:color w:val="000000"/>
        </w:rPr>
        <w:t xml:space="preserve"> </w:t>
      </w:r>
    </w:p>
    <w:p w:rsidR="001B0575" w:rsidRPr="00175632" w:rsidRDefault="001B0575" w:rsidP="00175632">
      <w:pPr>
        <w:pStyle w:val="p2"/>
        <w:spacing w:after="0" w:line="360" w:lineRule="auto"/>
        <w:jc w:val="both"/>
        <w:rPr>
          <w:rFonts w:ascii="Arial" w:hAnsi="Arial" w:cs="Arial"/>
          <w:b/>
          <w:color w:val="000000"/>
        </w:rPr>
      </w:pPr>
      <w:r w:rsidRPr="00175632">
        <w:rPr>
          <w:rFonts w:ascii="Arial" w:hAnsi="Arial" w:cs="Arial"/>
          <w:b/>
          <w:color w:val="000000"/>
        </w:rPr>
        <w:t>ORDER</w:t>
      </w:r>
    </w:p>
    <w:p w:rsidR="001B0575" w:rsidRPr="00175632" w:rsidRDefault="001B0575" w:rsidP="00175632">
      <w:pPr>
        <w:pStyle w:val="p2"/>
        <w:numPr>
          <w:ilvl w:val="0"/>
          <w:numId w:val="9"/>
        </w:numPr>
        <w:spacing w:after="0" w:line="360" w:lineRule="auto"/>
        <w:jc w:val="both"/>
        <w:rPr>
          <w:rFonts w:ascii="Arial" w:hAnsi="Arial" w:cs="Arial"/>
          <w:color w:val="000000"/>
        </w:rPr>
      </w:pPr>
      <w:r w:rsidRPr="00175632">
        <w:rPr>
          <w:rFonts w:ascii="Arial" w:hAnsi="Arial" w:cs="Arial"/>
          <w:color w:val="000000"/>
        </w:rPr>
        <w:t xml:space="preserve">The application </w:t>
      </w:r>
      <w:r w:rsidR="00186E24">
        <w:rPr>
          <w:rFonts w:ascii="Arial" w:hAnsi="Arial" w:cs="Arial"/>
          <w:color w:val="000000"/>
        </w:rPr>
        <w:t xml:space="preserve">against the first respondent </w:t>
      </w:r>
      <w:r w:rsidRPr="00175632">
        <w:rPr>
          <w:rFonts w:ascii="Arial" w:hAnsi="Arial" w:cs="Arial"/>
          <w:color w:val="000000"/>
        </w:rPr>
        <w:t>succeeds with costs.</w:t>
      </w:r>
    </w:p>
    <w:p w:rsidR="001B0575" w:rsidRPr="00175632" w:rsidRDefault="001B0575" w:rsidP="00175632">
      <w:pPr>
        <w:pStyle w:val="p2"/>
        <w:numPr>
          <w:ilvl w:val="0"/>
          <w:numId w:val="9"/>
        </w:numPr>
        <w:spacing w:after="0" w:line="360" w:lineRule="auto"/>
        <w:jc w:val="both"/>
        <w:rPr>
          <w:rFonts w:ascii="Arial" w:hAnsi="Arial" w:cs="Arial"/>
          <w:color w:val="000000"/>
        </w:rPr>
      </w:pPr>
      <w:r w:rsidRPr="00175632">
        <w:rPr>
          <w:rFonts w:ascii="Arial" w:hAnsi="Arial" w:cs="Arial"/>
          <w:color w:val="000000"/>
        </w:rPr>
        <w:t>It is declared the applicants’ claim has not become prescribed.</w:t>
      </w:r>
    </w:p>
    <w:p w:rsidR="00175632" w:rsidRDefault="00175632" w:rsidP="00994177">
      <w:pPr>
        <w:pStyle w:val="p2"/>
        <w:numPr>
          <w:ilvl w:val="0"/>
          <w:numId w:val="9"/>
        </w:numPr>
        <w:spacing w:after="0" w:line="360" w:lineRule="auto"/>
        <w:jc w:val="both"/>
        <w:rPr>
          <w:rFonts w:ascii="Arial" w:hAnsi="Arial" w:cs="Arial"/>
          <w:color w:val="000000"/>
        </w:rPr>
      </w:pPr>
      <w:r>
        <w:rPr>
          <w:rFonts w:ascii="Arial" w:hAnsi="Arial" w:cs="Arial"/>
          <w:color w:val="000000"/>
        </w:rPr>
        <w:t>The first respondent shall pay the second applicant</w:t>
      </w:r>
      <w:r w:rsidR="00994177">
        <w:rPr>
          <w:rFonts w:ascii="Arial" w:hAnsi="Arial" w:cs="Arial"/>
          <w:color w:val="000000"/>
        </w:rPr>
        <w:t xml:space="preserve"> an agreed or proved amount by which it exaggerated its claims against the first respondent in respect of contract number </w:t>
      </w:r>
      <w:r w:rsidR="00994177" w:rsidRPr="00175632">
        <w:rPr>
          <w:rFonts w:ascii="Arial" w:hAnsi="Arial" w:cs="Arial"/>
          <w:color w:val="000000"/>
        </w:rPr>
        <w:t>PWRT 029/10</w:t>
      </w:r>
      <w:r w:rsidR="00186E24">
        <w:rPr>
          <w:rFonts w:ascii="Arial" w:hAnsi="Arial" w:cs="Arial"/>
          <w:color w:val="000000"/>
        </w:rPr>
        <w:t xml:space="preserve"> -</w:t>
      </w:r>
      <w:r w:rsidR="00994177" w:rsidRPr="00175632">
        <w:rPr>
          <w:rFonts w:ascii="Arial" w:hAnsi="Arial" w:cs="Arial"/>
          <w:color w:val="000000"/>
        </w:rPr>
        <w:t xml:space="preserve"> Provision of Scholar Transport</w:t>
      </w:r>
      <w:r w:rsidR="00994177">
        <w:rPr>
          <w:rFonts w:ascii="Arial" w:hAnsi="Arial" w:cs="Arial"/>
          <w:color w:val="000000"/>
        </w:rPr>
        <w:t>.</w:t>
      </w:r>
    </w:p>
    <w:p w:rsidR="001B0575" w:rsidRDefault="001F1595" w:rsidP="00175632">
      <w:pPr>
        <w:pStyle w:val="p2"/>
        <w:numPr>
          <w:ilvl w:val="0"/>
          <w:numId w:val="9"/>
        </w:numPr>
        <w:spacing w:after="0" w:line="360" w:lineRule="auto"/>
        <w:jc w:val="both"/>
        <w:rPr>
          <w:rFonts w:ascii="Arial" w:hAnsi="Arial" w:cs="Arial"/>
          <w:color w:val="000000"/>
        </w:rPr>
      </w:pPr>
      <w:r w:rsidRPr="00175632">
        <w:rPr>
          <w:rFonts w:ascii="Arial" w:hAnsi="Arial" w:cs="Arial"/>
          <w:color w:val="000000"/>
        </w:rPr>
        <w:t>By Friday 28 October 2022, t</w:t>
      </w:r>
      <w:r w:rsidR="001B0575" w:rsidRPr="00175632">
        <w:rPr>
          <w:rFonts w:ascii="Arial" w:hAnsi="Arial" w:cs="Arial"/>
          <w:color w:val="000000"/>
        </w:rPr>
        <w:t xml:space="preserve">he </w:t>
      </w:r>
      <w:r w:rsidRPr="00175632">
        <w:rPr>
          <w:rFonts w:ascii="Arial" w:hAnsi="Arial" w:cs="Arial"/>
          <w:color w:val="000000"/>
        </w:rPr>
        <w:t xml:space="preserve">applicants shall file a supplementary affidavit explaining how they determined the amount of </w:t>
      </w:r>
      <w:r w:rsidR="001B0575" w:rsidRPr="00175632">
        <w:rPr>
          <w:rFonts w:ascii="Arial" w:hAnsi="Arial" w:cs="Arial"/>
          <w:color w:val="000000"/>
        </w:rPr>
        <w:t xml:space="preserve">R180 793.20 (One Hundred and Eighty Thousand Rands, Seven Hundred and Ninety-Three Rands and Twenty Cents) </w:t>
      </w:r>
      <w:r w:rsidRPr="00175632">
        <w:rPr>
          <w:rFonts w:ascii="Arial" w:hAnsi="Arial" w:cs="Arial"/>
          <w:color w:val="000000"/>
        </w:rPr>
        <w:t>in respect of</w:t>
      </w:r>
      <w:r w:rsidR="00186E24">
        <w:rPr>
          <w:rFonts w:ascii="Arial" w:hAnsi="Arial" w:cs="Arial"/>
          <w:color w:val="000000"/>
        </w:rPr>
        <w:t xml:space="preserve"> which they seek monetary judgment</w:t>
      </w:r>
      <w:r w:rsidRPr="00175632">
        <w:rPr>
          <w:rFonts w:ascii="Arial" w:hAnsi="Arial" w:cs="Arial"/>
          <w:color w:val="000000"/>
        </w:rPr>
        <w:t xml:space="preserve"> against the respondents. </w:t>
      </w:r>
    </w:p>
    <w:p w:rsidR="00994177" w:rsidRDefault="00994177" w:rsidP="00175632">
      <w:pPr>
        <w:pStyle w:val="p2"/>
        <w:numPr>
          <w:ilvl w:val="0"/>
          <w:numId w:val="9"/>
        </w:numPr>
        <w:spacing w:after="0" w:line="360" w:lineRule="auto"/>
        <w:jc w:val="both"/>
        <w:rPr>
          <w:rFonts w:ascii="Arial" w:hAnsi="Arial" w:cs="Arial"/>
          <w:color w:val="000000"/>
        </w:rPr>
      </w:pPr>
      <w:r>
        <w:rPr>
          <w:rFonts w:ascii="Arial" w:hAnsi="Arial" w:cs="Arial"/>
          <w:color w:val="000000"/>
        </w:rPr>
        <w:t xml:space="preserve">By 4 November 2022, the respondents shall file their supplementary answering affidavit. </w:t>
      </w:r>
    </w:p>
    <w:p w:rsidR="00994177" w:rsidRPr="00175632" w:rsidRDefault="00994177" w:rsidP="00175632">
      <w:pPr>
        <w:pStyle w:val="p2"/>
        <w:numPr>
          <w:ilvl w:val="0"/>
          <w:numId w:val="9"/>
        </w:numPr>
        <w:spacing w:after="0" w:line="360" w:lineRule="auto"/>
        <w:jc w:val="both"/>
        <w:rPr>
          <w:rFonts w:ascii="Arial" w:hAnsi="Arial" w:cs="Arial"/>
          <w:color w:val="000000"/>
        </w:rPr>
      </w:pPr>
      <w:r>
        <w:rPr>
          <w:rFonts w:ascii="Arial" w:hAnsi="Arial" w:cs="Arial"/>
          <w:color w:val="000000"/>
        </w:rPr>
        <w:t xml:space="preserve">By 7 November 2020, the applicants shall file their supplementary replying affidavit, if any. </w:t>
      </w:r>
    </w:p>
    <w:p w:rsidR="00175632" w:rsidRDefault="00175632" w:rsidP="00994177">
      <w:pPr>
        <w:jc w:val="right"/>
        <w:rPr>
          <w:rFonts w:ascii="Arial" w:hAnsi="Arial" w:cs="Arial"/>
          <w:noProof/>
          <w:lang w:eastAsia="en-ZA"/>
        </w:rPr>
      </w:pPr>
    </w:p>
    <w:p w:rsidR="008110CB" w:rsidRDefault="008110CB" w:rsidP="00994177">
      <w:pPr>
        <w:jc w:val="right"/>
        <w:rPr>
          <w:rFonts w:ascii="Arial" w:hAnsi="Arial" w:cs="Arial"/>
          <w:noProof/>
          <w:lang w:eastAsia="en-ZA"/>
        </w:rPr>
      </w:pPr>
    </w:p>
    <w:p w:rsidR="008110CB" w:rsidRPr="00502C40" w:rsidRDefault="008110CB" w:rsidP="00994177">
      <w:pPr>
        <w:jc w:val="right"/>
        <w:rPr>
          <w:rFonts w:ascii="Arial" w:hAnsi="Arial" w:cs="Arial"/>
        </w:rPr>
      </w:pPr>
      <w:bookmarkStart w:id="3" w:name="_GoBack"/>
      <w:bookmarkEnd w:id="3"/>
    </w:p>
    <w:p w:rsidR="00395E06" w:rsidRPr="00502C40" w:rsidRDefault="00395E06" w:rsidP="00395E06">
      <w:pPr>
        <w:pStyle w:val="Indent"/>
        <w:numPr>
          <w:ilvl w:val="0"/>
          <w:numId w:val="0"/>
        </w:numPr>
        <w:spacing w:after="0" w:line="360" w:lineRule="auto"/>
        <w:jc w:val="right"/>
        <w:rPr>
          <w:rFonts w:cs="Arial"/>
          <w:sz w:val="24"/>
          <w:szCs w:val="24"/>
        </w:rPr>
      </w:pPr>
      <w:r w:rsidRPr="00502C40">
        <w:rPr>
          <w:rFonts w:cs="Arial"/>
          <w:sz w:val="24"/>
          <w:szCs w:val="24"/>
        </w:rPr>
        <w:t>____________________________</w:t>
      </w:r>
    </w:p>
    <w:p w:rsidR="00395E06" w:rsidRPr="00502C40" w:rsidRDefault="00395E06" w:rsidP="00395E06">
      <w:pPr>
        <w:pStyle w:val="Indent"/>
        <w:numPr>
          <w:ilvl w:val="0"/>
          <w:numId w:val="0"/>
        </w:numPr>
        <w:spacing w:after="0" w:line="360" w:lineRule="auto"/>
        <w:jc w:val="right"/>
        <w:rPr>
          <w:rFonts w:cs="Arial"/>
          <w:b/>
          <w:bCs/>
          <w:sz w:val="24"/>
          <w:szCs w:val="24"/>
        </w:rPr>
      </w:pPr>
      <w:r w:rsidRPr="00502C40">
        <w:rPr>
          <w:rFonts w:cs="Arial"/>
          <w:b/>
          <w:bCs/>
          <w:sz w:val="24"/>
          <w:szCs w:val="24"/>
        </w:rPr>
        <w:t>JUDGE L.T. MODIBA</w:t>
      </w:r>
    </w:p>
    <w:p w:rsidR="00395E06" w:rsidRPr="00502C40" w:rsidRDefault="00395E06" w:rsidP="00395E06">
      <w:pPr>
        <w:pStyle w:val="Indent"/>
        <w:numPr>
          <w:ilvl w:val="0"/>
          <w:numId w:val="0"/>
        </w:numPr>
        <w:spacing w:after="0" w:line="360" w:lineRule="auto"/>
        <w:jc w:val="right"/>
        <w:rPr>
          <w:rFonts w:cs="Arial"/>
          <w:b/>
          <w:bCs/>
          <w:sz w:val="24"/>
          <w:szCs w:val="24"/>
        </w:rPr>
      </w:pPr>
      <w:r w:rsidRPr="00502C40">
        <w:rPr>
          <w:rFonts w:cs="Arial"/>
          <w:b/>
          <w:bCs/>
          <w:sz w:val="24"/>
          <w:szCs w:val="24"/>
        </w:rPr>
        <w:t>PRESIDENT OF THE SPECIAL TRIBUNAL</w:t>
      </w:r>
    </w:p>
    <w:p w:rsidR="00395E06" w:rsidRPr="00502C40" w:rsidRDefault="00395E06" w:rsidP="00395E06">
      <w:pPr>
        <w:pStyle w:val="Thirdlevelpara"/>
        <w:numPr>
          <w:ilvl w:val="0"/>
          <w:numId w:val="0"/>
        </w:numPr>
        <w:spacing w:before="0" w:after="0" w:line="360" w:lineRule="auto"/>
        <w:rPr>
          <w:szCs w:val="24"/>
        </w:rPr>
      </w:pPr>
    </w:p>
    <w:p w:rsidR="00395E06" w:rsidRPr="00502C40" w:rsidRDefault="00395E06" w:rsidP="00395E06">
      <w:pPr>
        <w:pStyle w:val="Thirdlevelpara"/>
        <w:numPr>
          <w:ilvl w:val="0"/>
          <w:numId w:val="0"/>
        </w:numPr>
        <w:spacing w:before="0" w:after="0" w:line="360" w:lineRule="auto"/>
        <w:rPr>
          <w:b/>
          <w:szCs w:val="24"/>
        </w:rPr>
      </w:pPr>
      <w:r w:rsidRPr="00502C40">
        <w:rPr>
          <w:b/>
          <w:szCs w:val="24"/>
        </w:rPr>
        <w:t xml:space="preserve">APPEARANCES </w:t>
      </w:r>
    </w:p>
    <w:p w:rsidR="00994177" w:rsidRDefault="00994177" w:rsidP="00395E06">
      <w:pPr>
        <w:spacing w:line="360" w:lineRule="auto"/>
        <w:jc w:val="both"/>
        <w:rPr>
          <w:rFonts w:ascii="Arial" w:hAnsi="Arial" w:cs="Arial"/>
          <w:sz w:val="24"/>
          <w:szCs w:val="24"/>
        </w:rPr>
      </w:pPr>
    </w:p>
    <w:p w:rsidR="00395E06" w:rsidRPr="00502C40" w:rsidRDefault="00395E06" w:rsidP="00395E06">
      <w:pPr>
        <w:spacing w:line="360" w:lineRule="auto"/>
        <w:jc w:val="both"/>
        <w:rPr>
          <w:rFonts w:ascii="Arial" w:hAnsi="Arial" w:cs="Arial"/>
          <w:sz w:val="24"/>
          <w:szCs w:val="24"/>
        </w:rPr>
      </w:pPr>
      <w:r w:rsidRPr="00502C40">
        <w:rPr>
          <w:rFonts w:ascii="Arial" w:hAnsi="Arial" w:cs="Arial"/>
          <w:sz w:val="24"/>
          <w:szCs w:val="24"/>
        </w:rPr>
        <w:t>Counsel for the 1</w:t>
      </w:r>
      <w:r w:rsidRPr="00502C40">
        <w:rPr>
          <w:rFonts w:ascii="Arial" w:hAnsi="Arial" w:cs="Arial"/>
          <w:sz w:val="24"/>
          <w:szCs w:val="24"/>
          <w:vertAlign w:val="superscript"/>
        </w:rPr>
        <w:t>st</w:t>
      </w:r>
      <w:r w:rsidRPr="00502C40">
        <w:rPr>
          <w:rFonts w:ascii="Arial" w:hAnsi="Arial" w:cs="Arial"/>
          <w:sz w:val="24"/>
          <w:szCs w:val="24"/>
        </w:rPr>
        <w:t xml:space="preserve"> and 2</w:t>
      </w:r>
      <w:r w:rsidRPr="00502C40">
        <w:rPr>
          <w:rFonts w:ascii="Arial" w:hAnsi="Arial" w:cs="Arial"/>
          <w:sz w:val="24"/>
          <w:szCs w:val="24"/>
          <w:vertAlign w:val="superscript"/>
        </w:rPr>
        <w:t>nd</w:t>
      </w:r>
      <w:r w:rsidRPr="00502C40">
        <w:rPr>
          <w:rFonts w:ascii="Arial" w:hAnsi="Arial" w:cs="Arial"/>
          <w:sz w:val="24"/>
          <w:szCs w:val="24"/>
        </w:rPr>
        <w:t xml:space="preserve"> applicant: Adv. T Mpshe</w:t>
      </w:r>
    </w:p>
    <w:p w:rsidR="00395E06" w:rsidRPr="00502C40" w:rsidRDefault="00395E06" w:rsidP="00395E06">
      <w:pPr>
        <w:spacing w:line="360" w:lineRule="auto"/>
        <w:jc w:val="both"/>
        <w:rPr>
          <w:rFonts w:ascii="Arial" w:hAnsi="Arial" w:cs="Arial"/>
          <w:sz w:val="24"/>
          <w:szCs w:val="24"/>
        </w:rPr>
      </w:pPr>
      <w:r w:rsidRPr="00502C40">
        <w:rPr>
          <w:rFonts w:ascii="Arial" w:hAnsi="Arial" w:cs="Arial"/>
          <w:sz w:val="24"/>
          <w:szCs w:val="24"/>
        </w:rPr>
        <w:t xml:space="preserve">Attorney for the applicant: Ms S Zondi, Office of the State Attorney, Pretoria </w:t>
      </w:r>
    </w:p>
    <w:p w:rsidR="00395E06" w:rsidRPr="00502C40" w:rsidRDefault="00395E06" w:rsidP="00395E06">
      <w:pPr>
        <w:pStyle w:val="Thirdlevelpara"/>
        <w:numPr>
          <w:ilvl w:val="0"/>
          <w:numId w:val="0"/>
        </w:numPr>
        <w:spacing w:before="0" w:after="0" w:line="360" w:lineRule="auto"/>
        <w:rPr>
          <w:b/>
          <w:szCs w:val="24"/>
        </w:rPr>
      </w:pPr>
    </w:p>
    <w:p w:rsidR="00395E06" w:rsidRPr="00502C40" w:rsidRDefault="00395E06" w:rsidP="00395E06">
      <w:pPr>
        <w:spacing w:line="360" w:lineRule="auto"/>
        <w:rPr>
          <w:rFonts w:ascii="Arial" w:hAnsi="Arial" w:cs="Arial"/>
          <w:sz w:val="24"/>
          <w:szCs w:val="24"/>
        </w:rPr>
      </w:pPr>
      <w:r w:rsidRPr="00502C40">
        <w:rPr>
          <w:rFonts w:ascii="Arial" w:hAnsi="Arial" w:cs="Arial"/>
          <w:sz w:val="24"/>
          <w:szCs w:val="24"/>
        </w:rPr>
        <w:t>Counsel for the 1</w:t>
      </w:r>
      <w:r w:rsidRPr="00502C40">
        <w:rPr>
          <w:rFonts w:ascii="Arial" w:hAnsi="Arial" w:cs="Arial"/>
          <w:sz w:val="24"/>
          <w:szCs w:val="24"/>
          <w:vertAlign w:val="superscript"/>
        </w:rPr>
        <w:t>st</w:t>
      </w:r>
      <w:r w:rsidRPr="00502C40">
        <w:rPr>
          <w:rFonts w:ascii="Arial" w:hAnsi="Arial" w:cs="Arial"/>
          <w:sz w:val="24"/>
          <w:szCs w:val="24"/>
        </w:rPr>
        <w:t xml:space="preserve"> – 5</w:t>
      </w:r>
      <w:r w:rsidRPr="00502C40">
        <w:rPr>
          <w:rFonts w:ascii="Arial" w:hAnsi="Arial" w:cs="Arial"/>
          <w:sz w:val="24"/>
          <w:szCs w:val="24"/>
          <w:vertAlign w:val="superscript"/>
        </w:rPr>
        <w:t>th</w:t>
      </w:r>
      <w:r w:rsidRPr="00502C40">
        <w:rPr>
          <w:rFonts w:ascii="Arial" w:hAnsi="Arial" w:cs="Arial"/>
          <w:sz w:val="24"/>
          <w:szCs w:val="24"/>
        </w:rPr>
        <w:t xml:space="preserve"> Respondents: No appearance </w:t>
      </w:r>
    </w:p>
    <w:p w:rsidR="00395E06" w:rsidRPr="00502C40" w:rsidRDefault="00395E06" w:rsidP="00395E06">
      <w:pPr>
        <w:spacing w:line="360" w:lineRule="auto"/>
        <w:jc w:val="both"/>
        <w:rPr>
          <w:rFonts w:ascii="Arial" w:hAnsi="Arial" w:cs="Arial"/>
          <w:sz w:val="24"/>
          <w:szCs w:val="24"/>
        </w:rPr>
      </w:pPr>
      <w:r w:rsidRPr="00502C40">
        <w:rPr>
          <w:rFonts w:ascii="Arial" w:hAnsi="Arial" w:cs="Arial"/>
          <w:sz w:val="24"/>
          <w:szCs w:val="24"/>
        </w:rPr>
        <w:t>Attorney for the 1</w:t>
      </w:r>
      <w:r w:rsidRPr="00502C40">
        <w:rPr>
          <w:rFonts w:ascii="Arial" w:hAnsi="Arial" w:cs="Arial"/>
          <w:sz w:val="24"/>
          <w:szCs w:val="24"/>
          <w:vertAlign w:val="superscript"/>
        </w:rPr>
        <w:t>st</w:t>
      </w:r>
      <w:r w:rsidRPr="00502C40">
        <w:rPr>
          <w:rFonts w:ascii="Arial" w:hAnsi="Arial" w:cs="Arial"/>
          <w:sz w:val="24"/>
          <w:szCs w:val="24"/>
        </w:rPr>
        <w:t xml:space="preserve"> – 5</w:t>
      </w:r>
      <w:r w:rsidRPr="00502C40">
        <w:rPr>
          <w:rFonts w:ascii="Arial" w:hAnsi="Arial" w:cs="Arial"/>
          <w:sz w:val="24"/>
          <w:szCs w:val="24"/>
          <w:vertAlign w:val="superscript"/>
        </w:rPr>
        <w:t>th</w:t>
      </w:r>
      <w:r w:rsidRPr="00502C40">
        <w:rPr>
          <w:rFonts w:ascii="Arial" w:hAnsi="Arial" w:cs="Arial"/>
          <w:sz w:val="24"/>
          <w:szCs w:val="24"/>
        </w:rPr>
        <w:t xml:space="preserve"> Respondents: Mr Nakale, Isang Nakale INC </w:t>
      </w:r>
    </w:p>
    <w:p w:rsidR="00395E06" w:rsidRPr="00502C40" w:rsidRDefault="00395E06" w:rsidP="00395E06">
      <w:pPr>
        <w:spacing w:line="360" w:lineRule="auto"/>
        <w:rPr>
          <w:rFonts w:ascii="Arial" w:hAnsi="Arial" w:cs="Arial"/>
          <w:sz w:val="24"/>
          <w:szCs w:val="24"/>
        </w:rPr>
      </w:pPr>
    </w:p>
    <w:p w:rsidR="00395E06" w:rsidRPr="00502C40" w:rsidRDefault="00395E06" w:rsidP="00395E06">
      <w:pPr>
        <w:spacing w:line="360" w:lineRule="auto"/>
        <w:rPr>
          <w:rFonts w:ascii="Arial" w:hAnsi="Arial" w:cs="Arial"/>
          <w:sz w:val="24"/>
          <w:szCs w:val="24"/>
        </w:rPr>
      </w:pPr>
      <w:r w:rsidRPr="00502C40">
        <w:rPr>
          <w:rFonts w:ascii="Arial" w:hAnsi="Arial" w:cs="Arial"/>
          <w:b/>
          <w:sz w:val="24"/>
          <w:szCs w:val="24"/>
        </w:rPr>
        <w:t xml:space="preserve">Date of hearing:  </w:t>
      </w:r>
      <w:r w:rsidRPr="00502C40">
        <w:rPr>
          <w:rFonts w:ascii="Arial" w:hAnsi="Arial" w:cs="Arial"/>
          <w:sz w:val="24"/>
          <w:szCs w:val="24"/>
        </w:rPr>
        <w:t>08 September 2022</w:t>
      </w:r>
    </w:p>
    <w:p w:rsidR="00395E06" w:rsidRPr="00502C40" w:rsidRDefault="00395E06" w:rsidP="00395E06">
      <w:pPr>
        <w:spacing w:line="360" w:lineRule="auto"/>
        <w:rPr>
          <w:rFonts w:ascii="Arial" w:hAnsi="Arial" w:cs="Arial"/>
          <w:sz w:val="24"/>
          <w:szCs w:val="24"/>
        </w:rPr>
      </w:pPr>
      <w:r w:rsidRPr="00502C40">
        <w:rPr>
          <w:rFonts w:ascii="Arial" w:hAnsi="Arial" w:cs="Arial"/>
          <w:b/>
          <w:sz w:val="24"/>
          <w:szCs w:val="24"/>
        </w:rPr>
        <w:t>Date of judgment:</w:t>
      </w:r>
      <w:r w:rsidR="00F350E4">
        <w:rPr>
          <w:rFonts w:ascii="Arial" w:hAnsi="Arial" w:cs="Arial"/>
          <w:sz w:val="24"/>
          <w:szCs w:val="24"/>
        </w:rPr>
        <w:t xml:space="preserve"> 19</w:t>
      </w:r>
      <w:r w:rsidR="001F1595">
        <w:rPr>
          <w:rFonts w:ascii="Arial" w:hAnsi="Arial" w:cs="Arial"/>
          <w:sz w:val="24"/>
          <w:szCs w:val="24"/>
        </w:rPr>
        <w:t xml:space="preserve"> October</w:t>
      </w:r>
      <w:r w:rsidRPr="00502C40">
        <w:rPr>
          <w:rFonts w:ascii="Arial" w:hAnsi="Arial" w:cs="Arial"/>
          <w:sz w:val="24"/>
          <w:szCs w:val="24"/>
        </w:rPr>
        <w:t xml:space="preserve"> 2022</w:t>
      </w:r>
    </w:p>
    <w:p w:rsidR="00395E06" w:rsidRPr="00502C40" w:rsidRDefault="00395E06" w:rsidP="001B0575">
      <w:pPr>
        <w:pStyle w:val="p2"/>
        <w:spacing w:after="0" w:line="360" w:lineRule="auto"/>
        <w:ind w:left="720"/>
        <w:jc w:val="both"/>
        <w:rPr>
          <w:rFonts w:ascii="Arial" w:hAnsi="Arial" w:cs="Arial"/>
          <w:b/>
          <w:color w:val="000000"/>
        </w:rPr>
      </w:pPr>
    </w:p>
    <w:sectPr w:rsidR="00395E06" w:rsidRPr="00502C4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4C" w:rsidRDefault="00BA084C" w:rsidP="00F85D11">
      <w:pPr>
        <w:spacing w:after="0" w:line="240" w:lineRule="auto"/>
      </w:pPr>
      <w:r>
        <w:separator/>
      </w:r>
    </w:p>
  </w:endnote>
  <w:endnote w:type="continuationSeparator" w:id="0">
    <w:p w:rsidR="00BA084C" w:rsidRDefault="00BA084C" w:rsidP="00F8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4C" w:rsidRDefault="00BA084C" w:rsidP="00F85D11">
      <w:pPr>
        <w:spacing w:after="0" w:line="240" w:lineRule="auto"/>
      </w:pPr>
      <w:r>
        <w:separator/>
      </w:r>
    </w:p>
  </w:footnote>
  <w:footnote w:type="continuationSeparator" w:id="0">
    <w:p w:rsidR="00BA084C" w:rsidRDefault="00BA084C" w:rsidP="00F85D11">
      <w:pPr>
        <w:spacing w:after="0" w:line="240" w:lineRule="auto"/>
      </w:pPr>
      <w:r>
        <w:continuationSeparator/>
      </w:r>
    </w:p>
  </w:footnote>
  <w:footnote w:id="1">
    <w:p w:rsidR="00F85D11" w:rsidRPr="00F85D11" w:rsidRDefault="00F85D11">
      <w:pPr>
        <w:pStyle w:val="FootnoteText"/>
        <w:rPr>
          <w:lang w:val="en-GB"/>
        </w:rPr>
      </w:pPr>
      <w:r>
        <w:rPr>
          <w:rStyle w:val="FootnoteReference"/>
        </w:rPr>
        <w:footnoteRef/>
      </w:r>
      <w:r>
        <w:t xml:space="preserve"> </w:t>
      </w:r>
      <w:r w:rsidRPr="00F85D11">
        <w:t>74 of 1996</w:t>
      </w:r>
      <w:r>
        <w:t>.</w:t>
      </w:r>
    </w:p>
  </w:footnote>
  <w:footnote w:id="2">
    <w:p w:rsidR="004356C4" w:rsidRPr="008F037C" w:rsidRDefault="004356C4">
      <w:pPr>
        <w:pStyle w:val="FootnoteText"/>
        <w:rPr>
          <w:rFonts w:ascii="Arial" w:hAnsi="Arial" w:cs="Arial"/>
          <w:lang w:val="en-GB"/>
        </w:rPr>
      </w:pPr>
      <w:r w:rsidRPr="008F037C">
        <w:rPr>
          <w:rStyle w:val="FootnoteReference"/>
          <w:rFonts w:ascii="Arial" w:hAnsi="Arial" w:cs="Arial"/>
        </w:rPr>
        <w:footnoteRef/>
      </w:r>
      <w:r w:rsidRPr="008F037C">
        <w:rPr>
          <w:rFonts w:ascii="Arial" w:hAnsi="Arial" w:cs="Arial"/>
        </w:rPr>
        <w:t xml:space="preserve"> </w:t>
      </w:r>
      <w:r w:rsidRPr="008F037C">
        <w:rPr>
          <w:rFonts w:ascii="Arial" w:hAnsi="Arial" w:cs="Arial"/>
          <w:lang w:val="en-GB"/>
        </w:rPr>
        <w:t xml:space="preserve">Act 74 of 1996. </w:t>
      </w:r>
    </w:p>
  </w:footnote>
  <w:footnote w:id="3">
    <w:p w:rsidR="008F037C" w:rsidRPr="008F037C" w:rsidRDefault="008F037C">
      <w:pPr>
        <w:pStyle w:val="FootnoteText"/>
        <w:rPr>
          <w:rFonts w:ascii="Arial" w:hAnsi="Arial" w:cs="Arial"/>
          <w:lang w:val="en-GB"/>
        </w:rPr>
      </w:pPr>
      <w:r w:rsidRPr="008F037C">
        <w:rPr>
          <w:rStyle w:val="FootnoteReference"/>
          <w:rFonts w:ascii="Arial" w:hAnsi="Arial" w:cs="Arial"/>
        </w:rPr>
        <w:footnoteRef/>
      </w:r>
      <w:r w:rsidRPr="008F037C">
        <w:rPr>
          <w:rFonts w:ascii="Arial" w:hAnsi="Arial" w:cs="Arial"/>
        </w:rPr>
        <w:t xml:space="preserve"> </w:t>
      </w:r>
      <w:r w:rsidRPr="008F037C">
        <w:rPr>
          <w:rFonts w:ascii="Arial" w:hAnsi="Arial" w:cs="Arial"/>
          <w:i/>
        </w:rPr>
        <w:t xml:space="preserve">CGU Insurance Ltd V Rumdel Construction (Pty) Ltd </w:t>
      </w:r>
      <w:r w:rsidRPr="008F037C">
        <w:rPr>
          <w:rFonts w:ascii="Arial" w:hAnsi="Arial" w:cs="Arial"/>
        </w:rPr>
        <w:t>2004 (2) SA 622 (SCA)</w:t>
      </w:r>
    </w:p>
  </w:footnote>
  <w:footnote w:id="4">
    <w:p w:rsidR="00B954A0" w:rsidRPr="00B954A0" w:rsidRDefault="00B954A0">
      <w:pPr>
        <w:pStyle w:val="FootnoteText"/>
        <w:rPr>
          <w:rFonts w:ascii="Arial" w:hAnsi="Arial" w:cs="Arial"/>
          <w:szCs w:val="24"/>
          <w:lang w:val="en-GB"/>
        </w:rPr>
      </w:pPr>
      <w:r>
        <w:rPr>
          <w:rStyle w:val="FootnoteReference"/>
        </w:rPr>
        <w:footnoteRef/>
      </w:r>
      <w:r>
        <w:t xml:space="preserve"> </w:t>
      </w:r>
      <w:r w:rsidRPr="00B954A0">
        <w:rPr>
          <w:rFonts w:ascii="Arial" w:hAnsi="Arial" w:cs="Arial"/>
          <w:i/>
          <w:iCs/>
          <w:color w:val="000000"/>
          <w:szCs w:val="24"/>
        </w:rPr>
        <w:t>Room Hire Co (Pty) Ltd v Jeppe Street Mansions (Pty) Ltd</w:t>
      </w:r>
      <w:r w:rsidRPr="00B954A0">
        <w:rPr>
          <w:rFonts w:ascii="Arial" w:hAnsi="Arial" w:cs="Arial"/>
          <w:color w:val="000000"/>
          <w:szCs w:val="24"/>
        </w:rPr>
        <w:t> </w:t>
      </w:r>
      <w:hyperlink r:id="rId1" w:tgtFrame="main" w:history="1">
        <w:r w:rsidRPr="00B954A0">
          <w:rPr>
            <w:rStyle w:val="Hyperlink"/>
            <w:rFonts w:ascii="Arial" w:hAnsi="Arial" w:cs="Arial"/>
            <w:color w:val="0066FF"/>
            <w:szCs w:val="24"/>
          </w:rPr>
          <w:t>1949 (3) SA 1155 (T)</w:t>
        </w:r>
      </w:hyperlink>
      <w:r w:rsidRPr="00B954A0">
        <w:rPr>
          <w:rFonts w:ascii="Arial" w:hAnsi="Arial" w:cs="Arial"/>
          <w:color w:val="000000"/>
          <w:szCs w:val="24"/>
        </w:rPr>
        <w:t> at 1162 and 1168</w:t>
      </w:r>
      <w:r>
        <w:rPr>
          <w:rFonts w:ascii="Arial" w:hAnsi="Arial" w:cs="Arial"/>
          <w:color w:val="000000"/>
          <w:szCs w:val="24"/>
        </w:rPr>
        <w:t>.</w:t>
      </w:r>
    </w:p>
  </w:footnote>
  <w:footnote w:id="5">
    <w:p w:rsidR="00B954A0" w:rsidRPr="00B954A0" w:rsidRDefault="00B954A0">
      <w:pPr>
        <w:pStyle w:val="FootnoteText"/>
        <w:rPr>
          <w:rFonts w:ascii="Arial" w:hAnsi="Arial" w:cs="Arial"/>
          <w:lang w:val="en-GB"/>
        </w:rPr>
      </w:pPr>
      <w:r>
        <w:rPr>
          <w:rStyle w:val="FootnoteReference"/>
        </w:rPr>
        <w:footnoteRef/>
      </w:r>
      <w:r>
        <w:t xml:space="preserve"> </w:t>
      </w:r>
      <w:r w:rsidRPr="00B954A0">
        <w:rPr>
          <w:rFonts w:ascii="Arial" w:hAnsi="Arial" w:cs="Arial"/>
          <w:i/>
        </w:rPr>
        <w:t>Stellenbosch Farmers’ Winery Ltd v Stellenvale Winery (Pty) Ltd</w:t>
      </w:r>
      <w:r w:rsidRPr="00B954A0">
        <w:rPr>
          <w:rFonts w:ascii="Arial" w:hAnsi="Arial" w:cs="Arial"/>
        </w:rPr>
        <w:t xml:space="preserve"> 1957 (4) SA 234 (C) at 235. See also </w:t>
      </w:r>
      <w:r w:rsidRPr="00B954A0">
        <w:rPr>
          <w:rFonts w:ascii="Arial" w:hAnsi="Arial" w:cs="Arial"/>
          <w:i/>
          <w:iCs/>
          <w:color w:val="000000"/>
        </w:rPr>
        <w:t>National Director of Public Prosecutions v Zuma</w:t>
      </w:r>
      <w:r w:rsidRPr="00B954A0">
        <w:rPr>
          <w:rFonts w:ascii="Arial" w:hAnsi="Arial" w:cs="Arial"/>
          <w:color w:val="000000"/>
        </w:rPr>
        <w:t> </w:t>
      </w:r>
      <w:hyperlink r:id="rId2" w:tgtFrame="main" w:history="1">
        <w:r w:rsidRPr="00B954A0">
          <w:rPr>
            <w:rStyle w:val="Hyperlink"/>
            <w:rFonts w:ascii="Arial" w:hAnsi="Arial" w:cs="Arial"/>
            <w:color w:val="0066FF"/>
          </w:rPr>
          <w:t>2009 (2) SA 277 (SCA)</w:t>
        </w:r>
      </w:hyperlink>
      <w:r w:rsidRPr="00B954A0">
        <w:rPr>
          <w:rFonts w:ascii="Arial" w:hAnsi="Arial" w:cs="Arial"/>
          <w:color w:val="000000"/>
        </w:rPr>
        <w:t> at 290D–E</w:t>
      </w:r>
      <w:r>
        <w:rPr>
          <w:rFonts w:ascii="Arial" w:hAnsi="Arial" w:cs="Arial"/>
          <w:color w:val="00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02C40" w:rsidRDefault="00502C4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08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084C">
          <w:rPr>
            <w:b/>
            <w:bCs/>
            <w:noProof/>
          </w:rPr>
          <w:t>1</w:t>
        </w:r>
        <w:r>
          <w:rPr>
            <w:b/>
            <w:bCs/>
            <w:sz w:val="24"/>
            <w:szCs w:val="24"/>
          </w:rPr>
          <w:fldChar w:fldCharType="end"/>
        </w:r>
      </w:p>
    </w:sdtContent>
  </w:sdt>
  <w:p w:rsidR="00502C40" w:rsidRDefault="00502C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719"/>
    <w:multiLevelType w:val="multilevel"/>
    <w:tmpl w:val="EE224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0998"/>
    <w:multiLevelType w:val="multilevel"/>
    <w:tmpl w:val="9C587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A33CB"/>
    <w:multiLevelType w:val="hybridMultilevel"/>
    <w:tmpl w:val="10E6AC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341F4B"/>
    <w:multiLevelType w:val="multilevel"/>
    <w:tmpl w:val="54EA0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95E49"/>
    <w:multiLevelType w:val="multilevel"/>
    <w:tmpl w:val="C554CA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461412"/>
    <w:multiLevelType w:val="multilevel"/>
    <w:tmpl w:val="5F20A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56093"/>
    <w:multiLevelType w:val="multilevel"/>
    <w:tmpl w:val="0608DFEC"/>
    <w:lvl w:ilvl="0">
      <w:start w:val="1"/>
      <w:numFmt w:val="decimal"/>
      <w:pStyle w:val="Firstlevelpara"/>
      <w:lvlText w:val="%1."/>
      <w:lvlJc w:val="left"/>
      <w:pPr>
        <w:ind w:left="360" w:hanging="360"/>
      </w:pPr>
      <w:rPr>
        <w:b w:val="0"/>
        <w:bCs/>
        <w:i w:val="0"/>
        <w:iCs w:val="0"/>
        <w:sz w:val="24"/>
        <w:szCs w:val="24"/>
      </w:rPr>
    </w:lvl>
    <w:lvl w:ilvl="1">
      <w:start w:val="1"/>
      <w:numFmt w:val="decimal"/>
      <w:pStyle w:val="Secondlevelpara"/>
      <w:lvlText w:val="%1.%2."/>
      <w:lvlJc w:val="left"/>
      <w:pPr>
        <w:ind w:left="792" w:hanging="432"/>
      </w:pPr>
      <w:rPr>
        <w:rFonts w:ascii="Arial" w:hAnsi="Arial" w:cs="Arial" w:hint="default"/>
        <w:sz w:val="24"/>
        <w:szCs w:val="24"/>
      </w:rPr>
    </w:lvl>
    <w:lvl w:ilvl="2">
      <w:start w:val="1"/>
      <w:numFmt w:val="decimal"/>
      <w:pStyle w:val="Thirdlevelpara"/>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39641F"/>
    <w:multiLevelType w:val="multilevel"/>
    <w:tmpl w:val="6A5E1C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B05F0"/>
    <w:multiLevelType w:val="multilevel"/>
    <w:tmpl w:val="CC321B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4E0F2F"/>
    <w:multiLevelType w:val="multilevel"/>
    <w:tmpl w:val="489880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377659"/>
    <w:multiLevelType w:val="multilevel"/>
    <w:tmpl w:val="24A8A0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36541C"/>
    <w:multiLevelType w:val="multilevel"/>
    <w:tmpl w:val="ABD0D0C8"/>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i w:val="0"/>
        <w:iCs/>
      </w:rPr>
    </w:lvl>
    <w:lvl w:ilvl="2">
      <w:start w:val="1"/>
      <w:numFmt w:val="decimal"/>
      <w:lvlText w:val="%1.%2.%3"/>
      <w:lvlJc w:val="left"/>
      <w:pPr>
        <w:tabs>
          <w:tab w:val="num" w:pos="2835"/>
        </w:tabs>
        <w:ind w:left="2835" w:hanging="1134"/>
      </w:pPr>
      <w:rPr>
        <w:rFonts w:hint="default"/>
        <w:i w:val="0"/>
        <w:iCs/>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2" w15:restartNumberingAfterBreak="0">
    <w:nsid w:val="61AC40E9"/>
    <w:multiLevelType w:val="multilevel"/>
    <w:tmpl w:val="BC269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960FE"/>
    <w:multiLevelType w:val="multilevel"/>
    <w:tmpl w:val="6F06D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decimal"/>
        <w:lvlText w:val="%1."/>
        <w:lvlJc w:val="left"/>
      </w:lvl>
    </w:lvlOverride>
  </w:num>
  <w:num w:numId="2">
    <w:abstractNumId w:val="0"/>
    <w:lvlOverride w:ilvl="0">
      <w:lvl w:ilvl="0">
        <w:numFmt w:val="decimal"/>
        <w:lvlText w:val="%1."/>
        <w:lvlJc w:val="left"/>
      </w:lvl>
    </w:lvlOverride>
  </w:num>
  <w:num w:numId="3">
    <w:abstractNumId w:val="10"/>
  </w:num>
  <w:num w:numId="4">
    <w:abstractNumId w:val="1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num>
  <w:num w:numId="10">
    <w:abstractNumId w:val="6"/>
  </w:num>
  <w:num w:numId="11">
    <w:abstractNumId w:val="11"/>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05"/>
    <w:rsid w:val="000366E9"/>
    <w:rsid w:val="00071550"/>
    <w:rsid w:val="000E3725"/>
    <w:rsid w:val="001505CF"/>
    <w:rsid w:val="00157FE4"/>
    <w:rsid w:val="00175632"/>
    <w:rsid w:val="00186E24"/>
    <w:rsid w:val="001B0575"/>
    <w:rsid w:val="001B5B36"/>
    <w:rsid w:val="001F1595"/>
    <w:rsid w:val="00242C23"/>
    <w:rsid w:val="00333CD6"/>
    <w:rsid w:val="00395E06"/>
    <w:rsid w:val="00397B32"/>
    <w:rsid w:val="003A17C9"/>
    <w:rsid w:val="00431FAD"/>
    <w:rsid w:val="004356C4"/>
    <w:rsid w:val="004F5C50"/>
    <w:rsid w:val="00502C40"/>
    <w:rsid w:val="00532EDD"/>
    <w:rsid w:val="00612642"/>
    <w:rsid w:val="00700834"/>
    <w:rsid w:val="00723F52"/>
    <w:rsid w:val="00745286"/>
    <w:rsid w:val="007E53E7"/>
    <w:rsid w:val="008110CB"/>
    <w:rsid w:val="00835A8D"/>
    <w:rsid w:val="008F037C"/>
    <w:rsid w:val="008F07F6"/>
    <w:rsid w:val="00994177"/>
    <w:rsid w:val="00A32357"/>
    <w:rsid w:val="00A70C53"/>
    <w:rsid w:val="00B954A0"/>
    <w:rsid w:val="00BA084C"/>
    <w:rsid w:val="00C91963"/>
    <w:rsid w:val="00CC3D7E"/>
    <w:rsid w:val="00D60BF4"/>
    <w:rsid w:val="00D65A05"/>
    <w:rsid w:val="00D8657A"/>
    <w:rsid w:val="00E0596D"/>
    <w:rsid w:val="00EC25B5"/>
    <w:rsid w:val="00EC52B5"/>
    <w:rsid w:val="00F350E4"/>
    <w:rsid w:val="00F85D11"/>
    <w:rsid w:val="00FA5CBF"/>
    <w:rsid w:val="00FA7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3722"/>
  <w15:chartTrackingRefBased/>
  <w15:docId w15:val="{5DA0DB44-D843-4997-B61A-08A164DF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97B32"/>
    <w:pPr>
      <w:spacing w:before="100" w:beforeAutospacing="1" w:after="100" w:afterAutospacing="1" w:line="240" w:lineRule="auto"/>
    </w:pPr>
    <w:rPr>
      <w:rFonts w:ascii="Times New Roman" w:hAnsi="Times New Roman" w:cs="Times New Roman"/>
      <w:sz w:val="24"/>
      <w:szCs w:val="24"/>
      <w:lang w:eastAsia="en-ZA"/>
    </w:rPr>
  </w:style>
  <w:style w:type="paragraph" w:styleId="NormalWeb">
    <w:name w:val="Normal (Web)"/>
    <w:basedOn w:val="Normal"/>
    <w:uiPriority w:val="99"/>
    <w:unhideWhenUsed/>
    <w:rsid w:val="000366E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F85D11"/>
    <w:pPr>
      <w:spacing w:after="0" w:line="240" w:lineRule="auto"/>
    </w:pPr>
    <w:rPr>
      <w:sz w:val="20"/>
      <w:szCs w:val="20"/>
    </w:rPr>
  </w:style>
  <w:style w:type="character" w:customStyle="1" w:styleId="FootnoteTextChar">
    <w:name w:val="Footnote Text Char"/>
    <w:basedOn w:val="DefaultParagraphFont"/>
    <w:link w:val="FootnoteText"/>
    <w:uiPriority w:val="99"/>
    <w:rsid w:val="00F85D11"/>
    <w:rPr>
      <w:sz w:val="20"/>
      <w:szCs w:val="20"/>
    </w:rPr>
  </w:style>
  <w:style w:type="character" w:styleId="FootnoteReference">
    <w:name w:val="footnote reference"/>
    <w:basedOn w:val="DefaultParagraphFont"/>
    <w:uiPriority w:val="99"/>
    <w:unhideWhenUsed/>
    <w:rsid w:val="00F85D11"/>
    <w:rPr>
      <w:vertAlign w:val="superscript"/>
    </w:rPr>
  </w:style>
  <w:style w:type="paragraph" w:styleId="NoSpacing">
    <w:name w:val="No Spacing"/>
    <w:uiPriority w:val="1"/>
    <w:qFormat/>
    <w:rsid w:val="00F85D11"/>
    <w:pPr>
      <w:spacing w:after="0" w:line="240" w:lineRule="auto"/>
    </w:pPr>
  </w:style>
  <w:style w:type="paragraph" w:customStyle="1" w:styleId="p3">
    <w:name w:val="p3"/>
    <w:basedOn w:val="Normal"/>
    <w:rsid w:val="00A32357"/>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2">
    <w:name w:val="s2"/>
    <w:basedOn w:val="DefaultParagraphFont"/>
    <w:rsid w:val="00A32357"/>
  </w:style>
  <w:style w:type="paragraph" w:customStyle="1" w:styleId="Firstlevelpara">
    <w:name w:val="First level para"/>
    <w:basedOn w:val="ListParagraph"/>
    <w:rsid w:val="00395E06"/>
    <w:pPr>
      <w:numPr>
        <w:numId w:val="10"/>
      </w:numPr>
      <w:tabs>
        <w:tab w:val="num" w:pos="360"/>
      </w:tabs>
      <w:spacing w:before="240" w:after="240" w:line="480" w:lineRule="auto"/>
      <w:ind w:left="720" w:firstLine="0"/>
      <w:contextualSpacing w:val="0"/>
      <w:jc w:val="both"/>
    </w:pPr>
    <w:rPr>
      <w:rFonts w:ascii="Arial" w:hAnsi="Arial" w:cs="Arial"/>
      <w:sz w:val="24"/>
      <w:szCs w:val="24"/>
      <w:lang w:val="en-US"/>
    </w:rPr>
  </w:style>
  <w:style w:type="paragraph" w:customStyle="1" w:styleId="Secondlevelpara">
    <w:name w:val="Second level para"/>
    <w:basedOn w:val="ListParagraph"/>
    <w:qFormat/>
    <w:rsid w:val="00395E06"/>
    <w:pPr>
      <w:numPr>
        <w:ilvl w:val="1"/>
        <w:numId w:val="10"/>
      </w:numPr>
      <w:tabs>
        <w:tab w:val="num" w:pos="360"/>
        <w:tab w:val="num" w:pos="1440"/>
      </w:tabs>
      <w:spacing w:before="240" w:after="240" w:line="480" w:lineRule="auto"/>
      <w:ind w:left="1276" w:hanging="715"/>
      <w:contextualSpacing w:val="0"/>
      <w:jc w:val="both"/>
    </w:pPr>
    <w:rPr>
      <w:rFonts w:ascii="Arial" w:hAnsi="Arial" w:cs="Arial"/>
      <w:sz w:val="24"/>
      <w:szCs w:val="24"/>
      <w:lang w:val="en-US"/>
    </w:rPr>
  </w:style>
  <w:style w:type="paragraph" w:customStyle="1" w:styleId="Thirdlevelpara">
    <w:name w:val="Third level para"/>
    <w:basedOn w:val="ListParagraph"/>
    <w:qFormat/>
    <w:rsid w:val="00395E06"/>
    <w:pPr>
      <w:numPr>
        <w:ilvl w:val="2"/>
        <w:numId w:val="10"/>
      </w:numPr>
      <w:tabs>
        <w:tab w:val="num" w:pos="360"/>
        <w:tab w:val="num" w:pos="2160"/>
      </w:tabs>
      <w:spacing w:before="240" w:after="240" w:line="480" w:lineRule="auto"/>
      <w:ind w:left="2268" w:hanging="1134"/>
      <w:contextualSpacing w:val="0"/>
      <w:jc w:val="both"/>
    </w:pPr>
    <w:rPr>
      <w:rFonts w:ascii="Arial" w:hAnsi="Arial" w:cs="Arial"/>
      <w:color w:val="000000" w:themeColor="text1"/>
      <w:sz w:val="24"/>
      <w:szCs w:val="28"/>
      <w:lang w:val="en-US"/>
    </w:rPr>
  </w:style>
  <w:style w:type="paragraph" w:customStyle="1" w:styleId="Indent">
    <w:name w:val="Indent"/>
    <w:basedOn w:val="Normal"/>
    <w:rsid w:val="00395E06"/>
    <w:pPr>
      <w:widowControl w:val="0"/>
      <w:numPr>
        <w:numId w:val="11"/>
      </w:numPr>
      <w:tabs>
        <w:tab w:val="clear" w:pos="850"/>
      </w:tabs>
      <w:spacing w:after="480" w:line="480" w:lineRule="auto"/>
      <w:jc w:val="both"/>
    </w:pPr>
    <w:rPr>
      <w:rFonts w:ascii="Arial" w:eastAsia="Times New Roman" w:hAnsi="Arial" w:cs="Times New Roman"/>
      <w:kern w:val="25"/>
      <w:sz w:val="25"/>
      <w:szCs w:val="20"/>
      <w:lang w:val="en-GB" w:eastAsia="en-GB"/>
    </w:rPr>
  </w:style>
  <w:style w:type="paragraph" w:styleId="ListParagraph">
    <w:name w:val="List Paragraph"/>
    <w:basedOn w:val="Normal"/>
    <w:uiPriority w:val="34"/>
    <w:qFormat/>
    <w:rsid w:val="00395E06"/>
    <w:pPr>
      <w:ind w:left="720"/>
      <w:contextualSpacing/>
    </w:pPr>
  </w:style>
  <w:style w:type="paragraph" w:styleId="BalloonText">
    <w:name w:val="Balloon Text"/>
    <w:basedOn w:val="Normal"/>
    <w:link w:val="BalloonTextChar"/>
    <w:uiPriority w:val="99"/>
    <w:semiHidden/>
    <w:unhideWhenUsed/>
    <w:rsid w:val="00502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40"/>
    <w:rPr>
      <w:rFonts w:ascii="Segoe UI" w:hAnsi="Segoe UI" w:cs="Segoe UI"/>
      <w:sz w:val="18"/>
      <w:szCs w:val="18"/>
    </w:rPr>
  </w:style>
  <w:style w:type="paragraph" w:styleId="Header">
    <w:name w:val="header"/>
    <w:basedOn w:val="Normal"/>
    <w:link w:val="HeaderChar"/>
    <w:uiPriority w:val="99"/>
    <w:unhideWhenUsed/>
    <w:rsid w:val="0050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40"/>
  </w:style>
  <w:style w:type="paragraph" w:styleId="Footer">
    <w:name w:val="footer"/>
    <w:basedOn w:val="Normal"/>
    <w:link w:val="FooterChar"/>
    <w:uiPriority w:val="99"/>
    <w:unhideWhenUsed/>
    <w:rsid w:val="0050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40"/>
  </w:style>
  <w:style w:type="character" w:styleId="Hyperlink">
    <w:name w:val="Hyperlink"/>
    <w:basedOn w:val="DefaultParagraphFont"/>
    <w:uiPriority w:val="99"/>
    <w:semiHidden/>
    <w:unhideWhenUsed/>
    <w:rsid w:val="00B954A0"/>
    <w:rPr>
      <w:color w:val="0000FF"/>
      <w:u w:val="single"/>
    </w:rPr>
  </w:style>
  <w:style w:type="character" w:customStyle="1" w:styleId="g1">
    <w:name w:val="g1"/>
    <w:basedOn w:val="DefaultParagraphFont"/>
    <w:rsid w:val="00B9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928">
      <w:bodyDiv w:val="1"/>
      <w:marLeft w:val="0"/>
      <w:marRight w:val="0"/>
      <w:marTop w:val="0"/>
      <w:marBottom w:val="0"/>
      <w:divBdr>
        <w:top w:val="none" w:sz="0" w:space="0" w:color="auto"/>
        <w:left w:val="none" w:sz="0" w:space="0" w:color="auto"/>
        <w:bottom w:val="none" w:sz="0" w:space="0" w:color="auto"/>
        <w:right w:val="none" w:sz="0" w:space="0" w:color="auto"/>
      </w:divBdr>
    </w:div>
    <w:div w:id="703483086">
      <w:bodyDiv w:val="1"/>
      <w:marLeft w:val="0"/>
      <w:marRight w:val="0"/>
      <w:marTop w:val="0"/>
      <w:marBottom w:val="0"/>
      <w:divBdr>
        <w:top w:val="none" w:sz="0" w:space="0" w:color="auto"/>
        <w:left w:val="none" w:sz="0" w:space="0" w:color="auto"/>
        <w:bottom w:val="none" w:sz="0" w:space="0" w:color="auto"/>
        <w:right w:val="none" w:sz="0" w:space="0" w:color="auto"/>
      </w:divBdr>
    </w:div>
    <w:div w:id="1115633339">
      <w:bodyDiv w:val="1"/>
      <w:marLeft w:val="0"/>
      <w:marRight w:val="0"/>
      <w:marTop w:val="0"/>
      <w:marBottom w:val="0"/>
      <w:divBdr>
        <w:top w:val="none" w:sz="0" w:space="0" w:color="auto"/>
        <w:left w:val="none" w:sz="0" w:space="0" w:color="auto"/>
        <w:bottom w:val="none" w:sz="0" w:space="0" w:color="auto"/>
        <w:right w:val="none" w:sz="0" w:space="0" w:color="auto"/>
      </w:divBdr>
      <w:divsChild>
        <w:div w:id="699621967">
          <w:marLeft w:val="0"/>
          <w:marRight w:val="0"/>
          <w:marTop w:val="120"/>
          <w:marBottom w:val="0"/>
          <w:divBdr>
            <w:top w:val="none" w:sz="0" w:space="0" w:color="auto"/>
            <w:left w:val="none" w:sz="0" w:space="0" w:color="auto"/>
            <w:bottom w:val="none" w:sz="0" w:space="0" w:color="auto"/>
            <w:right w:val="none" w:sz="0" w:space="0" w:color="auto"/>
          </w:divBdr>
        </w:div>
        <w:div w:id="194272881">
          <w:marLeft w:val="0"/>
          <w:marRight w:val="0"/>
          <w:marTop w:val="180"/>
          <w:marBottom w:val="60"/>
          <w:divBdr>
            <w:top w:val="single" w:sz="8" w:space="1" w:color="808080"/>
            <w:left w:val="none" w:sz="0" w:space="0" w:color="auto"/>
            <w:bottom w:val="none" w:sz="0" w:space="0" w:color="auto"/>
            <w:right w:val="none" w:sz="0" w:space="0" w:color="auto"/>
          </w:divBdr>
        </w:div>
        <w:div w:id="992828551">
          <w:marLeft w:val="0"/>
          <w:marRight w:val="0"/>
          <w:marTop w:val="120"/>
          <w:marBottom w:val="0"/>
          <w:divBdr>
            <w:top w:val="none" w:sz="0" w:space="0" w:color="auto"/>
            <w:left w:val="none" w:sz="0" w:space="0" w:color="auto"/>
            <w:bottom w:val="none" w:sz="0" w:space="0" w:color="auto"/>
            <w:right w:val="none" w:sz="0" w:space="0" w:color="auto"/>
          </w:divBdr>
        </w:div>
      </w:divsChild>
    </w:div>
    <w:div w:id="1183743970">
      <w:bodyDiv w:val="1"/>
      <w:marLeft w:val="0"/>
      <w:marRight w:val="0"/>
      <w:marTop w:val="0"/>
      <w:marBottom w:val="0"/>
      <w:divBdr>
        <w:top w:val="none" w:sz="0" w:space="0" w:color="auto"/>
        <w:left w:val="none" w:sz="0" w:space="0" w:color="auto"/>
        <w:bottom w:val="none" w:sz="0" w:space="0" w:color="auto"/>
        <w:right w:val="none" w:sz="0" w:space="0" w:color="auto"/>
      </w:divBdr>
    </w:div>
    <w:div w:id="1309283479">
      <w:bodyDiv w:val="1"/>
      <w:marLeft w:val="0"/>
      <w:marRight w:val="0"/>
      <w:marTop w:val="0"/>
      <w:marBottom w:val="0"/>
      <w:divBdr>
        <w:top w:val="none" w:sz="0" w:space="0" w:color="auto"/>
        <w:left w:val="none" w:sz="0" w:space="0" w:color="auto"/>
        <w:bottom w:val="none" w:sz="0" w:space="0" w:color="auto"/>
        <w:right w:val="none" w:sz="0" w:space="0" w:color="auto"/>
      </w:divBdr>
    </w:div>
    <w:div w:id="1402872744">
      <w:bodyDiv w:val="1"/>
      <w:marLeft w:val="0"/>
      <w:marRight w:val="0"/>
      <w:marTop w:val="0"/>
      <w:marBottom w:val="0"/>
      <w:divBdr>
        <w:top w:val="none" w:sz="0" w:space="0" w:color="auto"/>
        <w:left w:val="none" w:sz="0" w:space="0" w:color="auto"/>
        <w:bottom w:val="none" w:sz="0" w:space="0" w:color="auto"/>
        <w:right w:val="none" w:sz="0" w:space="0" w:color="auto"/>
      </w:divBdr>
    </w:div>
    <w:div w:id="1595043982">
      <w:bodyDiv w:val="1"/>
      <w:marLeft w:val="0"/>
      <w:marRight w:val="0"/>
      <w:marTop w:val="0"/>
      <w:marBottom w:val="0"/>
      <w:divBdr>
        <w:top w:val="none" w:sz="0" w:space="0" w:color="auto"/>
        <w:left w:val="none" w:sz="0" w:space="0" w:color="auto"/>
        <w:bottom w:val="none" w:sz="0" w:space="0" w:color="auto"/>
        <w:right w:val="none" w:sz="0" w:space="0" w:color="auto"/>
      </w:divBdr>
    </w:div>
    <w:div w:id="18661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9v2SApg277%27%5d&amp;xhitlist_md=target-id=0-0-0-440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49v3SApg1155%27%5d&amp;xhitlist_md=target-id=0-0-0-29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49FC-AB36-4A78-B55C-E7C137CF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Judge-Lebogang Modiba</cp:lastModifiedBy>
  <cp:revision>5</cp:revision>
  <cp:lastPrinted>2022-10-19T07:37:00Z</cp:lastPrinted>
  <dcterms:created xsi:type="dcterms:W3CDTF">2022-10-19T07:37:00Z</dcterms:created>
  <dcterms:modified xsi:type="dcterms:W3CDTF">2022-10-19T07:38:00Z</dcterms:modified>
</cp:coreProperties>
</file>