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9B4A" w14:textId="77777777" w:rsidR="006D638A" w:rsidRPr="00397D4C" w:rsidRDefault="006D638A" w:rsidP="009E639E">
      <w:pPr>
        <w:spacing w:after="0" w:line="360" w:lineRule="auto"/>
        <w:jc w:val="center"/>
        <w:rPr>
          <w:rFonts w:ascii="Arial" w:hAnsi="Arial" w:cs="Arial"/>
          <w:sz w:val="24"/>
          <w:szCs w:val="24"/>
        </w:rPr>
      </w:pPr>
      <w:r w:rsidRPr="00397D4C">
        <w:rPr>
          <w:rFonts w:ascii="Arial" w:hAnsi="Arial" w:cs="Arial"/>
          <w:noProof/>
          <w:sz w:val="24"/>
          <w:szCs w:val="24"/>
          <w:lang w:val="en-GB" w:eastAsia="en-GB"/>
        </w:rPr>
        <w:drawing>
          <wp:anchor distT="0" distB="0" distL="114300" distR="114300" simplePos="0" relativeHeight="251658240" behindDoc="0" locked="0" layoutInCell="1" allowOverlap="1" wp14:anchorId="1A437E9B" wp14:editId="2A5CC94A">
            <wp:simplePos x="0" y="0"/>
            <wp:positionH relativeFrom="column">
              <wp:posOffset>2133600</wp:posOffset>
            </wp:positionH>
            <wp:positionV relativeFrom="paragraph">
              <wp:posOffset>-617855</wp:posOffset>
            </wp:positionV>
            <wp:extent cx="1432560" cy="1432560"/>
            <wp:effectExtent l="0" t="0" r="0" b="0"/>
            <wp:wrapNone/>
            <wp:docPr id="1" name="Picture 1" descr="https://www.siu.org.za/wp-content/uploads/2022/04/SpecialTribunal-lo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u.org.za/wp-content/uploads/2022/04/SpecialTribunal-logo-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p>
    <w:p w14:paraId="6C142D10" w14:textId="77777777" w:rsidR="006D638A" w:rsidRPr="00397D4C" w:rsidRDefault="006D638A" w:rsidP="009E639E">
      <w:pPr>
        <w:spacing w:after="0" w:line="360" w:lineRule="auto"/>
        <w:jc w:val="center"/>
        <w:rPr>
          <w:rFonts w:ascii="Arial" w:hAnsi="Arial" w:cs="Arial"/>
          <w:sz w:val="24"/>
          <w:szCs w:val="24"/>
        </w:rPr>
      </w:pPr>
    </w:p>
    <w:p w14:paraId="5D11AE14" w14:textId="77777777" w:rsidR="006D638A" w:rsidRPr="00397D4C" w:rsidRDefault="006D638A" w:rsidP="009E639E">
      <w:pPr>
        <w:spacing w:after="0" w:line="360" w:lineRule="auto"/>
        <w:jc w:val="center"/>
        <w:rPr>
          <w:rFonts w:ascii="Arial" w:hAnsi="Arial" w:cs="Arial"/>
          <w:sz w:val="24"/>
          <w:szCs w:val="24"/>
        </w:rPr>
      </w:pPr>
    </w:p>
    <w:p w14:paraId="0A502B6E" w14:textId="77777777" w:rsidR="006D638A" w:rsidRPr="00397D4C" w:rsidRDefault="006D638A" w:rsidP="009E639E">
      <w:pPr>
        <w:spacing w:after="0" w:line="360" w:lineRule="auto"/>
        <w:jc w:val="center"/>
        <w:rPr>
          <w:rFonts w:ascii="Arial" w:hAnsi="Arial" w:cs="Arial"/>
          <w:sz w:val="16"/>
          <w:szCs w:val="16"/>
        </w:rPr>
      </w:pPr>
    </w:p>
    <w:p w14:paraId="409EDF98" w14:textId="77777777" w:rsidR="006D638A" w:rsidRPr="00397D4C" w:rsidRDefault="006D638A" w:rsidP="009E639E">
      <w:pPr>
        <w:spacing w:after="0" w:line="240" w:lineRule="auto"/>
        <w:jc w:val="center"/>
        <w:rPr>
          <w:rFonts w:ascii="Arial" w:hAnsi="Arial" w:cs="Arial"/>
          <w:b/>
          <w:sz w:val="24"/>
          <w:szCs w:val="24"/>
        </w:rPr>
      </w:pPr>
      <w:r w:rsidRPr="00397D4C">
        <w:rPr>
          <w:rFonts w:ascii="Arial" w:hAnsi="Arial" w:cs="Arial"/>
          <w:b/>
          <w:sz w:val="24"/>
          <w:szCs w:val="24"/>
        </w:rPr>
        <w:t>IN THE SPECIAL TRIBUNAL ESTABLISHED IN TERMS OF SECTION 2 (1) OF</w:t>
      </w:r>
    </w:p>
    <w:p w14:paraId="29F4B2BF" w14:textId="77777777" w:rsidR="006D638A" w:rsidRPr="00397D4C" w:rsidRDefault="006D638A" w:rsidP="009E639E">
      <w:pPr>
        <w:spacing w:after="0" w:line="240" w:lineRule="auto"/>
        <w:jc w:val="center"/>
        <w:rPr>
          <w:rFonts w:ascii="Arial" w:hAnsi="Arial" w:cs="Arial"/>
          <w:b/>
          <w:sz w:val="24"/>
          <w:szCs w:val="24"/>
        </w:rPr>
      </w:pPr>
      <w:r w:rsidRPr="00397D4C">
        <w:rPr>
          <w:rFonts w:ascii="Arial" w:hAnsi="Arial" w:cs="Arial"/>
          <w:b/>
          <w:sz w:val="24"/>
          <w:szCs w:val="24"/>
        </w:rPr>
        <w:t>THE SPECIAL INVESTIGATIONS UNIT AND</w:t>
      </w:r>
    </w:p>
    <w:p w14:paraId="2B7A0BC6" w14:textId="77777777" w:rsidR="006D638A" w:rsidRPr="00397D4C" w:rsidRDefault="006D638A" w:rsidP="009E639E">
      <w:pPr>
        <w:spacing w:after="0" w:line="240" w:lineRule="auto"/>
        <w:jc w:val="center"/>
        <w:rPr>
          <w:rFonts w:ascii="Arial" w:hAnsi="Arial" w:cs="Arial"/>
          <w:b/>
          <w:sz w:val="24"/>
          <w:szCs w:val="24"/>
        </w:rPr>
      </w:pPr>
      <w:r w:rsidRPr="00397D4C">
        <w:rPr>
          <w:rFonts w:ascii="Arial" w:hAnsi="Arial" w:cs="Arial"/>
          <w:b/>
          <w:sz w:val="24"/>
          <w:szCs w:val="24"/>
        </w:rPr>
        <w:t>SPECIAL TRIBUNALS ACT 74 OF 1996</w:t>
      </w:r>
    </w:p>
    <w:p w14:paraId="0422823A" w14:textId="77777777" w:rsidR="0072073B" w:rsidRPr="00397D4C" w:rsidRDefault="0072073B" w:rsidP="009E639E">
      <w:pPr>
        <w:spacing w:after="0" w:line="240" w:lineRule="auto"/>
        <w:jc w:val="center"/>
        <w:rPr>
          <w:rFonts w:ascii="Arial" w:hAnsi="Arial" w:cs="Arial"/>
          <w:b/>
          <w:sz w:val="16"/>
          <w:szCs w:val="16"/>
        </w:rPr>
      </w:pPr>
    </w:p>
    <w:p w14:paraId="3AEA8FA3" w14:textId="77777777" w:rsidR="006D638A" w:rsidRPr="00397D4C" w:rsidRDefault="006D638A" w:rsidP="009E639E">
      <w:pPr>
        <w:spacing w:after="0" w:line="240" w:lineRule="auto"/>
        <w:jc w:val="center"/>
        <w:rPr>
          <w:rFonts w:ascii="Arial" w:hAnsi="Arial" w:cs="Arial"/>
          <w:b/>
          <w:sz w:val="24"/>
          <w:szCs w:val="24"/>
        </w:rPr>
      </w:pPr>
      <w:r w:rsidRPr="00397D4C">
        <w:rPr>
          <w:rFonts w:ascii="Arial" w:hAnsi="Arial" w:cs="Arial"/>
          <w:b/>
          <w:sz w:val="24"/>
          <w:szCs w:val="24"/>
        </w:rPr>
        <w:t>(REPUBLIC OF SOUTH AFRICA)</w:t>
      </w:r>
    </w:p>
    <w:p w14:paraId="53952C44" w14:textId="77777777" w:rsidR="006D638A" w:rsidRPr="00397D4C" w:rsidRDefault="006D638A" w:rsidP="009E639E">
      <w:pPr>
        <w:spacing w:after="0" w:line="360" w:lineRule="auto"/>
        <w:jc w:val="center"/>
        <w:rPr>
          <w:rFonts w:ascii="Arial" w:hAnsi="Arial" w:cs="Arial"/>
          <w:sz w:val="24"/>
          <w:szCs w:val="24"/>
        </w:rPr>
      </w:pPr>
    </w:p>
    <w:p w14:paraId="1CD0148E" w14:textId="77777777" w:rsidR="006D638A" w:rsidRPr="00397D4C" w:rsidRDefault="006D638A" w:rsidP="00657EF5">
      <w:pPr>
        <w:tabs>
          <w:tab w:val="right" w:pos="9026"/>
        </w:tabs>
        <w:spacing w:after="0" w:line="360" w:lineRule="auto"/>
        <w:rPr>
          <w:rFonts w:ascii="Arial" w:hAnsi="Arial" w:cs="Arial"/>
          <w:b/>
          <w:sz w:val="24"/>
          <w:szCs w:val="24"/>
        </w:rPr>
      </w:pPr>
      <w:r w:rsidRPr="00397D4C">
        <w:rPr>
          <w:rFonts w:ascii="Arial" w:hAnsi="Arial" w:cs="Arial"/>
          <w:sz w:val="24"/>
          <w:szCs w:val="24"/>
        </w:rPr>
        <w:tab/>
      </w:r>
      <w:r w:rsidR="009E639E" w:rsidRPr="00397D4C">
        <w:rPr>
          <w:rFonts w:ascii="Arial" w:hAnsi="Arial" w:cs="Arial"/>
          <w:sz w:val="24"/>
          <w:szCs w:val="24"/>
        </w:rPr>
        <w:t>Case Number</w:t>
      </w:r>
      <w:r w:rsidRPr="00397D4C">
        <w:rPr>
          <w:rFonts w:ascii="Arial" w:hAnsi="Arial" w:cs="Arial"/>
          <w:sz w:val="24"/>
          <w:szCs w:val="24"/>
        </w:rPr>
        <w:t xml:space="preserve">: </w:t>
      </w:r>
      <w:r w:rsidRPr="00397D4C">
        <w:rPr>
          <w:rFonts w:ascii="Arial" w:hAnsi="Arial" w:cs="Arial"/>
          <w:b/>
          <w:sz w:val="24"/>
          <w:szCs w:val="24"/>
        </w:rPr>
        <w:t>EC</w:t>
      </w:r>
      <w:r w:rsidR="00F74C76" w:rsidRPr="00397D4C">
        <w:rPr>
          <w:rFonts w:ascii="Arial" w:hAnsi="Arial" w:cs="Arial"/>
          <w:b/>
          <w:sz w:val="24"/>
          <w:szCs w:val="24"/>
        </w:rPr>
        <w:t>/01/2020</w:t>
      </w:r>
    </w:p>
    <w:p w14:paraId="75B15BFB" w14:textId="77777777" w:rsidR="006D638A" w:rsidRPr="00397D4C" w:rsidRDefault="006D638A" w:rsidP="00AE088F">
      <w:pPr>
        <w:spacing w:after="0" w:line="360" w:lineRule="auto"/>
        <w:jc w:val="both"/>
        <w:rPr>
          <w:rFonts w:ascii="Arial" w:hAnsi="Arial" w:cs="Arial"/>
          <w:sz w:val="24"/>
          <w:szCs w:val="24"/>
        </w:rPr>
      </w:pPr>
      <w:r w:rsidRPr="00397D4C">
        <w:rPr>
          <w:rFonts w:ascii="Arial" w:hAnsi="Arial" w:cs="Arial"/>
          <w:sz w:val="24"/>
          <w:szCs w:val="24"/>
          <w:u w:val="single"/>
        </w:rPr>
        <w:t>In the matter between</w:t>
      </w:r>
      <w:r w:rsidRPr="00397D4C">
        <w:rPr>
          <w:rFonts w:ascii="Arial" w:hAnsi="Arial" w:cs="Arial"/>
          <w:sz w:val="24"/>
          <w:szCs w:val="24"/>
        </w:rPr>
        <w:t>:</w:t>
      </w:r>
    </w:p>
    <w:p w14:paraId="3022A891" w14:textId="77777777" w:rsidR="009E639E" w:rsidRPr="00397D4C" w:rsidRDefault="009E639E" w:rsidP="00AE088F">
      <w:pPr>
        <w:tabs>
          <w:tab w:val="right" w:pos="9026"/>
        </w:tabs>
        <w:spacing w:after="0" w:line="360" w:lineRule="auto"/>
        <w:jc w:val="both"/>
        <w:rPr>
          <w:rFonts w:ascii="Arial" w:hAnsi="Arial" w:cs="Arial"/>
          <w:sz w:val="24"/>
          <w:szCs w:val="24"/>
        </w:rPr>
      </w:pPr>
    </w:p>
    <w:p w14:paraId="3CA98A3C" w14:textId="77777777" w:rsidR="00657EF5" w:rsidRPr="00397D4C" w:rsidRDefault="00657EF5" w:rsidP="00AE088F">
      <w:pPr>
        <w:tabs>
          <w:tab w:val="right" w:pos="9356"/>
        </w:tabs>
        <w:spacing w:after="0" w:line="240" w:lineRule="auto"/>
        <w:jc w:val="both"/>
        <w:rPr>
          <w:rFonts w:ascii="Arial" w:hAnsi="Arial" w:cs="Arial"/>
          <w:b/>
          <w:sz w:val="24"/>
          <w:szCs w:val="24"/>
        </w:rPr>
      </w:pPr>
      <w:r w:rsidRPr="00397D4C">
        <w:rPr>
          <w:rFonts w:ascii="Arial" w:hAnsi="Arial" w:cs="Arial"/>
          <w:b/>
          <w:sz w:val="24"/>
          <w:szCs w:val="24"/>
        </w:rPr>
        <w:t xml:space="preserve">THE SPECIAL INVESTIGATING UNIT </w:t>
      </w:r>
      <w:r w:rsidRPr="00397D4C">
        <w:rPr>
          <w:rFonts w:ascii="Arial" w:hAnsi="Arial" w:cs="Arial"/>
          <w:b/>
          <w:sz w:val="24"/>
          <w:szCs w:val="24"/>
        </w:rPr>
        <w:tab/>
      </w:r>
      <w:r w:rsidR="00F74C76" w:rsidRPr="00397D4C">
        <w:rPr>
          <w:rFonts w:ascii="Arial" w:hAnsi="Arial" w:cs="Arial"/>
          <w:sz w:val="24"/>
          <w:szCs w:val="24"/>
        </w:rPr>
        <w:t>Plaintiff</w:t>
      </w:r>
    </w:p>
    <w:p w14:paraId="4F28E52E" w14:textId="77777777" w:rsidR="00657EF5" w:rsidRPr="00397D4C" w:rsidRDefault="00657EF5" w:rsidP="00AE088F">
      <w:pPr>
        <w:tabs>
          <w:tab w:val="right" w:pos="9356"/>
        </w:tabs>
        <w:spacing w:after="0" w:line="240" w:lineRule="auto"/>
        <w:jc w:val="both"/>
        <w:rPr>
          <w:rFonts w:ascii="Arial" w:hAnsi="Arial" w:cs="Arial"/>
          <w:b/>
          <w:sz w:val="24"/>
          <w:szCs w:val="24"/>
        </w:rPr>
      </w:pPr>
    </w:p>
    <w:p w14:paraId="6EECF731" w14:textId="77777777" w:rsidR="00657EF5" w:rsidRPr="00397D4C" w:rsidRDefault="00657EF5" w:rsidP="00AE088F">
      <w:pPr>
        <w:tabs>
          <w:tab w:val="right" w:pos="9356"/>
        </w:tabs>
        <w:spacing w:after="0" w:line="240" w:lineRule="auto"/>
        <w:jc w:val="both"/>
        <w:rPr>
          <w:rFonts w:ascii="Arial" w:hAnsi="Arial" w:cs="Arial"/>
          <w:sz w:val="24"/>
          <w:szCs w:val="24"/>
        </w:rPr>
      </w:pPr>
      <w:r w:rsidRPr="00397D4C">
        <w:rPr>
          <w:rFonts w:ascii="Arial" w:hAnsi="Arial" w:cs="Arial"/>
          <w:sz w:val="24"/>
          <w:szCs w:val="24"/>
        </w:rPr>
        <w:t>vs</w:t>
      </w:r>
    </w:p>
    <w:p w14:paraId="13D3F8B5" w14:textId="77777777" w:rsidR="00657EF5" w:rsidRPr="00397D4C" w:rsidRDefault="00657EF5" w:rsidP="00AE088F">
      <w:pPr>
        <w:tabs>
          <w:tab w:val="right" w:pos="9356"/>
        </w:tabs>
        <w:spacing w:after="0" w:line="240" w:lineRule="auto"/>
        <w:jc w:val="both"/>
        <w:rPr>
          <w:rFonts w:ascii="Arial" w:hAnsi="Arial" w:cs="Arial"/>
          <w:b/>
          <w:sz w:val="24"/>
          <w:szCs w:val="24"/>
        </w:rPr>
      </w:pPr>
    </w:p>
    <w:p w14:paraId="45F8EC6E" w14:textId="77777777" w:rsidR="00F74C76" w:rsidRPr="00397D4C" w:rsidRDefault="00F74C76" w:rsidP="00F74C76">
      <w:pPr>
        <w:tabs>
          <w:tab w:val="right" w:pos="9356"/>
        </w:tabs>
        <w:spacing w:after="0" w:line="360" w:lineRule="auto"/>
        <w:jc w:val="both"/>
        <w:rPr>
          <w:rFonts w:ascii="Arial" w:hAnsi="Arial" w:cs="Arial"/>
          <w:b/>
          <w:sz w:val="24"/>
          <w:szCs w:val="24"/>
        </w:rPr>
      </w:pPr>
      <w:r w:rsidRPr="00397D4C">
        <w:rPr>
          <w:rFonts w:ascii="Arial" w:hAnsi="Arial" w:cs="Arial"/>
          <w:b/>
          <w:sz w:val="24"/>
          <w:szCs w:val="24"/>
        </w:rPr>
        <w:t>RAYMOND MHLABA LOCAL MUNICIPALITY</w:t>
      </w:r>
      <w:r w:rsidRPr="00397D4C">
        <w:rPr>
          <w:rFonts w:ascii="Arial" w:hAnsi="Arial" w:cs="Arial"/>
          <w:b/>
          <w:sz w:val="24"/>
          <w:szCs w:val="24"/>
        </w:rPr>
        <w:tab/>
      </w:r>
      <w:r w:rsidRPr="00397D4C">
        <w:rPr>
          <w:rFonts w:ascii="Arial" w:hAnsi="Arial" w:cs="Arial"/>
          <w:sz w:val="24"/>
          <w:szCs w:val="24"/>
        </w:rPr>
        <w:t>First Defendant</w:t>
      </w:r>
    </w:p>
    <w:p w14:paraId="79930608" w14:textId="77777777" w:rsidR="00F74C76" w:rsidRPr="00397D4C" w:rsidRDefault="00F74C76" w:rsidP="00F74C76">
      <w:pPr>
        <w:tabs>
          <w:tab w:val="right" w:pos="9356"/>
        </w:tabs>
        <w:spacing w:after="0" w:line="360" w:lineRule="auto"/>
        <w:jc w:val="both"/>
        <w:rPr>
          <w:rFonts w:ascii="Arial" w:hAnsi="Arial" w:cs="Arial"/>
          <w:b/>
          <w:sz w:val="24"/>
          <w:szCs w:val="24"/>
        </w:rPr>
      </w:pPr>
      <w:r w:rsidRPr="00397D4C">
        <w:rPr>
          <w:rFonts w:ascii="Arial" w:hAnsi="Arial" w:cs="Arial"/>
          <w:b/>
          <w:sz w:val="24"/>
          <w:szCs w:val="24"/>
        </w:rPr>
        <w:t>KWANE CAPIT</w:t>
      </w:r>
      <w:r w:rsidR="009D1BF3" w:rsidRPr="00397D4C">
        <w:rPr>
          <w:rFonts w:ascii="Arial" w:hAnsi="Arial" w:cs="Arial"/>
          <w:b/>
          <w:sz w:val="24"/>
          <w:szCs w:val="24"/>
        </w:rPr>
        <w:t>A</w:t>
      </w:r>
      <w:r w:rsidRPr="00397D4C">
        <w:rPr>
          <w:rFonts w:ascii="Arial" w:hAnsi="Arial" w:cs="Arial"/>
          <w:b/>
          <w:sz w:val="24"/>
          <w:szCs w:val="24"/>
        </w:rPr>
        <w:t xml:space="preserve">L (PTY) </w:t>
      </w:r>
      <w:r w:rsidR="007C7339" w:rsidRPr="00397D4C">
        <w:rPr>
          <w:rFonts w:ascii="Arial" w:hAnsi="Arial" w:cs="Arial"/>
          <w:b/>
          <w:sz w:val="24"/>
          <w:szCs w:val="24"/>
        </w:rPr>
        <w:t>LTD</w:t>
      </w:r>
      <w:r w:rsidRPr="00397D4C">
        <w:rPr>
          <w:rFonts w:ascii="Arial" w:hAnsi="Arial" w:cs="Arial"/>
          <w:b/>
          <w:sz w:val="24"/>
          <w:szCs w:val="24"/>
        </w:rPr>
        <w:t xml:space="preserve"> </w:t>
      </w:r>
      <w:r w:rsidRPr="00397D4C">
        <w:rPr>
          <w:rFonts w:ascii="Arial" w:hAnsi="Arial" w:cs="Arial"/>
          <w:b/>
          <w:sz w:val="24"/>
          <w:szCs w:val="24"/>
        </w:rPr>
        <w:tab/>
      </w:r>
      <w:r w:rsidRPr="00397D4C">
        <w:rPr>
          <w:rFonts w:ascii="Arial" w:hAnsi="Arial" w:cs="Arial"/>
          <w:sz w:val="24"/>
          <w:szCs w:val="24"/>
        </w:rPr>
        <w:t>Second Defendant</w:t>
      </w:r>
    </w:p>
    <w:p w14:paraId="185B6B74" w14:textId="77777777" w:rsidR="00F74C76" w:rsidRPr="00397D4C" w:rsidRDefault="00F74C76" w:rsidP="00F74C76">
      <w:pPr>
        <w:tabs>
          <w:tab w:val="right" w:pos="9356"/>
        </w:tabs>
        <w:spacing w:after="0" w:line="240" w:lineRule="auto"/>
        <w:jc w:val="both"/>
        <w:rPr>
          <w:rFonts w:ascii="Arial" w:hAnsi="Arial" w:cs="Arial"/>
          <w:b/>
          <w:sz w:val="24"/>
          <w:szCs w:val="24"/>
        </w:rPr>
      </w:pPr>
      <w:r w:rsidRPr="00397D4C">
        <w:rPr>
          <w:rFonts w:ascii="Arial" w:hAnsi="Arial" w:cs="Arial"/>
          <w:b/>
          <w:sz w:val="24"/>
          <w:szCs w:val="24"/>
        </w:rPr>
        <w:t xml:space="preserve">PORT ST. JOHNS LOCAL MUNICIPALITY </w:t>
      </w:r>
      <w:r w:rsidRPr="00397D4C">
        <w:rPr>
          <w:rFonts w:ascii="Arial" w:hAnsi="Arial" w:cs="Arial"/>
          <w:b/>
          <w:sz w:val="24"/>
          <w:szCs w:val="24"/>
        </w:rPr>
        <w:tab/>
      </w:r>
      <w:r w:rsidRPr="00397D4C">
        <w:rPr>
          <w:rFonts w:ascii="Arial" w:hAnsi="Arial" w:cs="Arial"/>
          <w:sz w:val="24"/>
          <w:szCs w:val="24"/>
        </w:rPr>
        <w:t>Third Defendant</w:t>
      </w:r>
    </w:p>
    <w:p w14:paraId="0635EF13" w14:textId="77777777" w:rsidR="00657EF5" w:rsidRPr="00397D4C" w:rsidRDefault="00657EF5" w:rsidP="00AE088F">
      <w:pPr>
        <w:tabs>
          <w:tab w:val="right" w:pos="9356"/>
        </w:tabs>
        <w:spacing w:after="0" w:line="240" w:lineRule="auto"/>
        <w:jc w:val="both"/>
        <w:rPr>
          <w:rFonts w:ascii="Arial" w:hAnsi="Arial" w:cs="Arial"/>
          <w:b/>
          <w:sz w:val="24"/>
          <w:szCs w:val="24"/>
        </w:rPr>
      </w:pPr>
    </w:p>
    <w:p w14:paraId="5E216CA4" w14:textId="77777777" w:rsidR="00657EF5" w:rsidRPr="00397D4C" w:rsidRDefault="00F74C76" w:rsidP="00AE088F">
      <w:pPr>
        <w:tabs>
          <w:tab w:val="right" w:pos="9356"/>
        </w:tabs>
        <w:spacing w:after="0" w:line="240" w:lineRule="auto"/>
        <w:jc w:val="both"/>
        <w:rPr>
          <w:rFonts w:ascii="Arial" w:hAnsi="Arial" w:cs="Arial"/>
          <w:sz w:val="24"/>
          <w:szCs w:val="24"/>
        </w:rPr>
      </w:pPr>
      <w:r w:rsidRPr="00397D4C">
        <w:rPr>
          <w:rFonts w:ascii="Arial" w:hAnsi="Arial" w:cs="Arial"/>
          <w:sz w:val="24"/>
          <w:szCs w:val="24"/>
        </w:rPr>
        <w:t>and</w:t>
      </w:r>
    </w:p>
    <w:p w14:paraId="4351A705" w14:textId="77777777" w:rsidR="00657EF5" w:rsidRPr="00397D4C" w:rsidRDefault="00657EF5" w:rsidP="00AE088F">
      <w:pPr>
        <w:tabs>
          <w:tab w:val="right" w:pos="9356"/>
        </w:tabs>
        <w:spacing w:after="0" w:line="240" w:lineRule="auto"/>
        <w:jc w:val="both"/>
        <w:rPr>
          <w:rFonts w:ascii="Arial" w:hAnsi="Arial" w:cs="Arial"/>
          <w:b/>
          <w:sz w:val="24"/>
          <w:szCs w:val="24"/>
        </w:rPr>
      </w:pPr>
    </w:p>
    <w:p w14:paraId="2E8143AF" w14:textId="77777777" w:rsidR="00657EF5" w:rsidRPr="00397D4C" w:rsidRDefault="00657EF5" w:rsidP="00AE088F">
      <w:pPr>
        <w:spacing w:after="0" w:line="360" w:lineRule="auto"/>
        <w:jc w:val="both"/>
        <w:rPr>
          <w:rFonts w:ascii="Arial" w:hAnsi="Arial" w:cs="Arial"/>
          <w:sz w:val="24"/>
          <w:szCs w:val="24"/>
        </w:rPr>
      </w:pPr>
      <w:r w:rsidRPr="00397D4C">
        <w:rPr>
          <w:rFonts w:ascii="Arial" w:hAnsi="Arial" w:cs="Arial"/>
          <w:sz w:val="24"/>
          <w:szCs w:val="24"/>
          <w:u w:val="single"/>
        </w:rPr>
        <w:t>In the matter between</w:t>
      </w:r>
      <w:r w:rsidRPr="00397D4C">
        <w:rPr>
          <w:rFonts w:ascii="Arial" w:hAnsi="Arial" w:cs="Arial"/>
          <w:sz w:val="24"/>
          <w:szCs w:val="24"/>
        </w:rPr>
        <w:t>:</w:t>
      </w:r>
    </w:p>
    <w:p w14:paraId="300E5463" w14:textId="77777777" w:rsidR="00657EF5" w:rsidRPr="00397D4C" w:rsidRDefault="00F74C76" w:rsidP="00AE088F">
      <w:pPr>
        <w:tabs>
          <w:tab w:val="right" w:pos="9026"/>
        </w:tabs>
        <w:spacing w:after="0" w:line="360" w:lineRule="auto"/>
        <w:jc w:val="both"/>
        <w:rPr>
          <w:rFonts w:ascii="Arial" w:hAnsi="Arial" w:cs="Arial"/>
          <w:b/>
          <w:sz w:val="24"/>
          <w:szCs w:val="24"/>
        </w:rPr>
      </w:pPr>
      <w:r w:rsidRPr="00397D4C">
        <w:rPr>
          <w:rFonts w:ascii="Arial" w:hAnsi="Arial" w:cs="Arial"/>
          <w:sz w:val="24"/>
          <w:szCs w:val="24"/>
        </w:rPr>
        <w:tab/>
      </w:r>
      <w:r w:rsidR="00657EF5" w:rsidRPr="00397D4C">
        <w:rPr>
          <w:rFonts w:ascii="Arial" w:hAnsi="Arial" w:cs="Arial"/>
          <w:sz w:val="24"/>
          <w:szCs w:val="24"/>
        </w:rPr>
        <w:t xml:space="preserve">Case Number: </w:t>
      </w:r>
      <w:r w:rsidR="00657EF5" w:rsidRPr="00397D4C">
        <w:rPr>
          <w:rFonts w:ascii="Arial" w:hAnsi="Arial" w:cs="Arial"/>
          <w:b/>
          <w:sz w:val="24"/>
          <w:szCs w:val="24"/>
        </w:rPr>
        <w:t>EC</w:t>
      </w:r>
      <w:r w:rsidRPr="00397D4C">
        <w:rPr>
          <w:rFonts w:ascii="Arial" w:hAnsi="Arial" w:cs="Arial"/>
          <w:b/>
          <w:sz w:val="24"/>
          <w:szCs w:val="24"/>
        </w:rPr>
        <w:t>/03/2020</w:t>
      </w:r>
    </w:p>
    <w:p w14:paraId="30C81C34" w14:textId="77777777" w:rsidR="00657EF5" w:rsidRPr="00397D4C" w:rsidRDefault="00657EF5" w:rsidP="00AE088F">
      <w:pPr>
        <w:tabs>
          <w:tab w:val="right" w:pos="9356"/>
        </w:tabs>
        <w:spacing w:after="0" w:line="240" w:lineRule="auto"/>
        <w:jc w:val="both"/>
        <w:rPr>
          <w:rFonts w:ascii="Arial" w:hAnsi="Arial" w:cs="Arial"/>
          <w:b/>
          <w:sz w:val="24"/>
          <w:szCs w:val="24"/>
        </w:rPr>
      </w:pPr>
    </w:p>
    <w:p w14:paraId="07EEC040" w14:textId="77777777" w:rsidR="00657EF5" w:rsidRPr="00397D4C" w:rsidRDefault="00657EF5" w:rsidP="00AE088F">
      <w:pPr>
        <w:tabs>
          <w:tab w:val="right" w:pos="9356"/>
        </w:tabs>
        <w:spacing w:after="0" w:line="240" w:lineRule="auto"/>
        <w:jc w:val="both"/>
        <w:rPr>
          <w:rFonts w:ascii="Arial" w:hAnsi="Arial" w:cs="Arial"/>
          <w:sz w:val="24"/>
          <w:szCs w:val="24"/>
        </w:rPr>
      </w:pPr>
      <w:r w:rsidRPr="00397D4C">
        <w:rPr>
          <w:rFonts w:ascii="Arial" w:hAnsi="Arial" w:cs="Arial"/>
          <w:b/>
          <w:sz w:val="24"/>
          <w:szCs w:val="24"/>
        </w:rPr>
        <w:t>SPECIAL INVESTIGATING UNIT</w:t>
      </w:r>
      <w:r w:rsidRPr="00397D4C">
        <w:rPr>
          <w:rFonts w:ascii="Arial" w:hAnsi="Arial" w:cs="Arial"/>
          <w:b/>
          <w:sz w:val="24"/>
          <w:szCs w:val="24"/>
        </w:rPr>
        <w:tab/>
      </w:r>
      <w:r w:rsidR="00F74C76" w:rsidRPr="00397D4C">
        <w:rPr>
          <w:rFonts w:ascii="Arial" w:hAnsi="Arial" w:cs="Arial"/>
          <w:sz w:val="24"/>
          <w:szCs w:val="24"/>
        </w:rPr>
        <w:t>Plaintiff</w:t>
      </w:r>
    </w:p>
    <w:p w14:paraId="6D52040E" w14:textId="77777777" w:rsidR="00657EF5" w:rsidRPr="00397D4C" w:rsidRDefault="00657EF5" w:rsidP="00AE088F">
      <w:pPr>
        <w:tabs>
          <w:tab w:val="right" w:pos="9356"/>
        </w:tabs>
        <w:spacing w:after="0" w:line="240" w:lineRule="auto"/>
        <w:jc w:val="both"/>
        <w:rPr>
          <w:rFonts w:ascii="Arial" w:hAnsi="Arial" w:cs="Arial"/>
          <w:b/>
          <w:sz w:val="24"/>
          <w:szCs w:val="24"/>
        </w:rPr>
      </w:pPr>
    </w:p>
    <w:p w14:paraId="7E727EC0" w14:textId="77777777" w:rsidR="00657EF5" w:rsidRPr="00397D4C" w:rsidRDefault="00657EF5" w:rsidP="00AE088F">
      <w:pPr>
        <w:tabs>
          <w:tab w:val="right" w:pos="9356"/>
        </w:tabs>
        <w:spacing w:after="0" w:line="240" w:lineRule="auto"/>
        <w:jc w:val="both"/>
        <w:rPr>
          <w:rFonts w:ascii="Arial" w:hAnsi="Arial" w:cs="Arial"/>
          <w:sz w:val="24"/>
          <w:szCs w:val="24"/>
        </w:rPr>
      </w:pPr>
      <w:r w:rsidRPr="00397D4C">
        <w:rPr>
          <w:rFonts w:ascii="Arial" w:hAnsi="Arial" w:cs="Arial"/>
          <w:sz w:val="24"/>
          <w:szCs w:val="24"/>
        </w:rPr>
        <w:t>vs</w:t>
      </w:r>
    </w:p>
    <w:p w14:paraId="09757AB9" w14:textId="77777777" w:rsidR="00657EF5" w:rsidRPr="00397D4C" w:rsidRDefault="00657EF5" w:rsidP="00AE088F">
      <w:pPr>
        <w:tabs>
          <w:tab w:val="right" w:pos="9356"/>
        </w:tabs>
        <w:spacing w:after="0" w:line="240" w:lineRule="auto"/>
        <w:jc w:val="both"/>
        <w:rPr>
          <w:rFonts w:ascii="Arial" w:hAnsi="Arial" w:cs="Arial"/>
          <w:b/>
          <w:sz w:val="24"/>
          <w:szCs w:val="24"/>
        </w:rPr>
      </w:pPr>
    </w:p>
    <w:p w14:paraId="7AF1BF21" w14:textId="77777777" w:rsidR="00F74C76" w:rsidRPr="00397D4C" w:rsidRDefault="00F74C76" w:rsidP="00F74C76">
      <w:pPr>
        <w:tabs>
          <w:tab w:val="right" w:pos="9356"/>
        </w:tabs>
        <w:spacing w:after="0" w:line="360" w:lineRule="auto"/>
        <w:jc w:val="both"/>
        <w:rPr>
          <w:rFonts w:ascii="Arial" w:hAnsi="Arial" w:cs="Arial"/>
          <w:b/>
          <w:sz w:val="24"/>
          <w:szCs w:val="24"/>
        </w:rPr>
      </w:pPr>
      <w:r w:rsidRPr="00397D4C">
        <w:rPr>
          <w:rFonts w:ascii="Arial" w:hAnsi="Arial" w:cs="Arial"/>
          <w:b/>
          <w:sz w:val="24"/>
          <w:szCs w:val="24"/>
        </w:rPr>
        <w:t xml:space="preserve">MBASHE LOCAL MUNICIPALITY </w:t>
      </w:r>
      <w:r w:rsidRPr="00397D4C">
        <w:rPr>
          <w:rFonts w:ascii="Arial" w:hAnsi="Arial" w:cs="Arial"/>
          <w:b/>
          <w:sz w:val="24"/>
          <w:szCs w:val="24"/>
        </w:rPr>
        <w:tab/>
      </w:r>
      <w:r w:rsidRPr="00397D4C">
        <w:rPr>
          <w:rFonts w:ascii="Arial" w:hAnsi="Arial" w:cs="Arial"/>
          <w:sz w:val="24"/>
          <w:szCs w:val="24"/>
        </w:rPr>
        <w:t>First Defendant</w:t>
      </w:r>
    </w:p>
    <w:p w14:paraId="273E5079" w14:textId="77777777" w:rsidR="00F74C76" w:rsidRPr="00397D4C" w:rsidRDefault="00F74C76" w:rsidP="00F74C76">
      <w:pPr>
        <w:tabs>
          <w:tab w:val="right" w:pos="9356"/>
        </w:tabs>
        <w:spacing w:after="0" w:line="360" w:lineRule="auto"/>
        <w:jc w:val="both"/>
        <w:rPr>
          <w:rFonts w:ascii="Arial" w:hAnsi="Arial" w:cs="Arial"/>
          <w:b/>
          <w:sz w:val="24"/>
          <w:szCs w:val="24"/>
        </w:rPr>
      </w:pPr>
      <w:r w:rsidRPr="00397D4C">
        <w:rPr>
          <w:rFonts w:ascii="Arial" w:hAnsi="Arial" w:cs="Arial"/>
          <w:b/>
          <w:sz w:val="24"/>
          <w:szCs w:val="24"/>
        </w:rPr>
        <w:t>KWANE CAPIT</w:t>
      </w:r>
      <w:r w:rsidR="009D1BF3" w:rsidRPr="00397D4C">
        <w:rPr>
          <w:rFonts w:ascii="Arial" w:hAnsi="Arial" w:cs="Arial"/>
          <w:b/>
          <w:sz w:val="24"/>
          <w:szCs w:val="24"/>
        </w:rPr>
        <w:t>A</w:t>
      </w:r>
      <w:r w:rsidRPr="00397D4C">
        <w:rPr>
          <w:rFonts w:ascii="Arial" w:hAnsi="Arial" w:cs="Arial"/>
          <w:b/>
          <w:sz w:val="24"/>
          <w:szCs w:val="24"/>
        </w:rPr>
        <w:t xml:space="preserve">L (PTY) </w:t>
      </w:r>
      <w:r w:rsidR="007C7339" w:rsidRPr="00397D4C">
        <w:rPr>
          <w:rFonts w:ascii="Arial" w:hAnsi="Arial" w:cs="Arial"/>
          <w:b/>
          <w:sz w:val="24"/>
          <w:szCs w:val="24"/>
        </w:rPr>
        <w:t>LTD</w:t>
      </w:r>
      <w:r w:rsidRPr="00397D4C">
        <w:rPr>
          <w:rFonts w:ascii="Arial" w:hAnsi="Arial" w:cs="Arial"/>
          <w:b/>
          <w:sz w:val="24"/>
          <w:szCs w:val="24"/>
        </w:rPr>
        <w:tab/>
      </w:r>
      <w:r w:rsidRPr="00397D4C">
        <w:rPr>
          <w:rFonts w:ascii="Arial" w:hAnsi="Arial" w:cs="Arial"/>
          <w:sz w:val="24"/>
          <w:szCs w:val="24"/>
        </w:rPr>
        <w:t>Second Defendant</w:t>
      </w:r>
    </w:p>
    <w:p w14:paraId="1CA1F29F" w14:textId="77777777" w:rsidR="00F74C76" w:rsidRPr="00397D4C" w:rsidRDefault="00F74C76" w:rsidP="00F74C76">
      <w:pPr>
        <w:tabs>
          <w:tab w:val="right" w:pos="9356"/>
        </w:tabs>
        <w:spacing w:after="0" w:line="240" w:lineRule="auto"/>
        <w:jc w:val="both"/>
        <w:rPr>
          <w:rFonts w:ascii="Arial" w:hAnsi="Arial" w:cs="Arial"/>
          <w:b/>
          <w:sz w:val="24"/>
          <w:szCs w:val="24"/>
        </w:rPr>
      </w:pPr>
      <w:r w:rsidRPr="00397D4C">
        <w:rPr>
          <w:rFonts w:ascii="Arial" w:hAnsi="Arial" w:cs="Arial"/>
          <w:b/>
          <w:sz w:val="24"/>
          <w:szCs w:val="24"/>
        </w:rPr>
        <w:t>PORT ST. JOHNS LOCAL MUNICIPALITY</w:t>
      </w:r>
      <w:r w:rsidRPr="00397D4C">
        <w:rPr>
          <w:rFonts w:ascii="Arial" w:hAnsi="Arial" w:cs="Arial"/>
          <w:b/>
          <w:sz w:val="24"/>
          <w:szCs w:val="24"/>
        </w:rPr>
        <w:tab/>
      </w:r>
      <w:r w:rsidRPr="00397D4C">
        <w:rPr>
          <w:rFonts w:ascii="Arial" w:hAnsi="Arial" w:cs="Arial"/>
          <w:sz w:val="24"/>
          <w:szCs w:val="24"/>
        </w:rPr>
        <w:t>Third Defendant</w:t>
      </w:r>
    </w:p>
    <w:p w14:paraId="0BE58E3D" w14:textId="77777777" w:rsidR="006D638A" w:rsidRPr="00397D4C" w:rsidRDefault="006D638A" w:rsidP="00AE088F">
      <w:pPr>
        <w:spacing w:after="0" w:line="240" w:lineRule="auto"/>
        <w:jc w:val="both"/>
        <w:rPr>
          <w:rFonts w:ascii="Arial" w:hAnsi="Arial" w:cs="Arial"/>
          <w:sz w:val="24"/>
          <w:szCs w:val="24"/>
        </w:rPr>
      </w:pPr>
    </w:p>
    <w:p w14:paraId="008E70C9" w14:textId="77777777" w:rsidR="00657EF5" w:rsidRPr="00397D4C" w:rsidRDefault="00657EF5" w:rsidP="00AE088F">
      <w:pPr>
        <w:pBdr>
          <w:bottom w:val="single" w:sz="6" w:space="1" w:color="auto"/>
        </w:pBdr>
        <w:spacing w:after="0" w:line="240" w:lineRule="auto"/>
        <w:jc w:val="both"/>
        <w:rPr>
          <w:rFonts w:ascii="Arial" w:hAnsi="Arial" w:cs="Arial"/>
          <w:sz w:val="24"/>
          <w:szCs w:val="24"/>
        </w:rPr>
      </w:pPr>
    </w:p>
    <w:p w14:paraId="73899274" w14:textId="77777777" w:rsidR="00A868D3" w:rsidRPr="00553121" w:rsidRDefault="00A868D3" w:rsidP="00AE088F">
      <w:pPr>
        <w:spacing w:after="0" w:line="240" w:lineRule="auto"/>
        <w:jc w:val="both"/>
        <w:rPr>
          <w:rFonts w:ascii="Arial" w:hAnsi="Arial" w:cs="Arial"/>
          <w:sz w:val="16"/>
          <w:szCs w:val="16"/>
        </w:rPr>
      </w:pPr>
    </w:p>
    <w:p w14:paraId="7FC45842" w14:textId="77777777" w:rsidR="009E639E" w:rsidRPr="00397D4C" w:rsidRDefault="009E639E" w:rsidP="00AE088F">
      <w:pPr>
        <w:pBdr>
          <w:bottom w:val="single" w:sz="6" w:space="1" w:color="auto"/>
        </w:pBdr>
        <w:spacing w:after="0" w:line="240" w:lineRule="auto"/>
        <w:jc w:val="center"/>
        <w:rPr>
          <w:rFonts w:ascii="Arial" w:hAnsi="Arial" w:cs="Arial"/>
          <w:b/>
          <w:sz w:val="24"/>
          <w:szCs w:val="24"/>
        </w:rPr>
      </w:pPr>
      <w:r w:rsidRPr="00397D4C">
        <w:rPr>
          <w:rFonts w:ascii="Arial" w:hAnsi="Arial" w:cs="Arial"/>
          <w:b/>
          <w:sz w:val="24"/>
          <w:szCs w:val="24"/>
        </w:rPr>
        <w:t>JUDGMENT</w:t>
      </w:r>
    </w:p>
    <w:p w14:paraId="2A7AEBEA" w14:textId="77777777" w:rsidR="00A868D3" w:rsidRPr="00397D4C" w:rsidRDefault="00A868D3" w:rsidP="00AE088F">
      <w:pPr>
        <w:pBdr>
          <w:bottom w:val="single" w:sz="6" w:space="1" w:color="auto"/>
        </w:pBdr>
        <w:spacing w:after="0" w:line="240" w:lineRule="auto"/>
        <w:jc w:val="both"/>
        <w:rPr>
          <w:rFonts w:ascii="Arial" w:hAnsi="Arial" w:cs="Arial"/>
          <w:b/>
          <w:sz w:val="24"/>
          <w:szCs w:val="24"/>
        </w:rPr>
      </w:pPr>
    </w:p>
    <w:p w14:paraId="48B9474D" w14:textId="77777777" w:rsidR="00A868D3" w:rsidRPr="006D4BEF" w:rsidRDefault="009B25FF" w:rsidP="006D4BEF">
      <w:pPr>
        <w:spacing w:after="0" w:line="360" w:lineRule="auto"/>
        <w:jc w:val="both"/>
        <w:rPr>
          <w:rFonts w:ascii="Arial" w:hAnsi="Arial" w:cs="Arial"/>
          <w:i/>
        </w:rPr>
      </w:pPr>
      <w:r w:rsidRPr="006D4BEF">
        <w:rPr>
          <w:rFonts w:ascii="Arial" w:hAnsi="Arial" w:cs="Arial"/>
          <w:i/>
        </w:rPr>
        <w:t xml:space="preserve">Summary – </w:t>
      </w:r>
      <w:r w:rsidR="00A3716E" w:rsidRPr="006D4BEF">
        <w:rPr>
          <w:rFonts w:ascii="Arial" w:hAnsi="Arial" w:cs="Arial"/>
          <w:i/>
        </w:rPr>
        <w:t xml:space="preserve">Three special pleas </w:t>
      </w:r>
      <w:r w:rsidR="005F244A" w:rsidRPr="006D4BEF">
        <w:rPr>
          <w:rFonts w:ascii="Arial" w:hAnsi="Arial" w:cs="Arial"/>
          <w:i/>
        </w:rPr>
        <w:t xml:space="preserve">were </w:t>
      </w:r>
      <w:r w:rsidR="00A3716E" w:rsidRPr="006D4BEF">
        <w:rPr>
          <w:rFonts w:ascii="Arial" w:hAnsi="Arial" w:cs="Arial"/>
          <w:i/>
        </w:rPr>
        <w:t xml:space="preserve">adjudicated – firstly, </w:t>
      </w:r>
      <w:r w:rsidR="005F244A" w:rsidRPr="006D4BEF">
        <w:rPr>
          <w:rFonts w:ascii="Arial" w:hAnsi="Arial" w:cs="Arial"/>
          <w:i/>
        </w:rPr>
        <w:t xml:space="preserve">that </w:t>
      </w:r>
      <w:r w:rsidR="007C724E" w:rsidRPr="006D4BEF">
        <w:rPr>
          <w:rFonts w:ascii="Arial" w:hAnsi="Arial" w:cs="Arial"/>
          <w:i/>
        </w:rPr>
        <w:t>the Special Tribunal is not a High Court and does not have jurisdiction to entertain the SIU’s claims – secondly,</w:t>
      </w:r>
      <w:r w:rsidR="00995E74" w:rsidRPr="006D4BEF">
        <w:rPr>
          <w:rFonts w:ascii="Arial" w:hAnsi="Arial" w:cs="Arial"/>
          <w:i/>
        </w:rPr>
        <w:t xml:space="preserve"> judicial review does not constitute civil proceedings </w:t>
      </w:r>
      <w:r w:rsidR="00E5115A" w:rsidRPr="006D4BEF">
        <w:rPr>
          <w:rFonts w:ascii="Arial" w:hAnsi="Arial" w:cs="Arial"/>
          <w:i/>
        </w:rPr>
        <w:t xml:space="preserve">as envisaged in </w:t>
      </w:r>
      <w:r w:rsidR="005F244A" w:rsidRPr="006D4BEF">
        <w:rPr>
          <w:rFonts w:ascii="Arial" w:hAnsi="Arial" w:cs="Arial"/>
          <w:i/>
        </w:rPr>
        <w:t xml:space="preserve">subsec 8(2) of </w:t>
      </w:r>
      <w:r w:rsidR="00E5115A" w:rsidRPr="006D4BEF">
        <w:rPr>
          <w:rFonts w:ascii="Arial" w:hAnsi="Arial" w:cs="Arial"/>
          <w:i/>
        </w:rPr>
        <w:t xml:space="preserve">the SIU Act </w:t>
      </w:r>
      <w:r w:rsidR="0030362E" w:rsidRPr="006D4BEF">
        <w:rPr>
          <w:rFonts w:ascii="Arial" w:hAnsi="Arial" w:cs="Arial"/>
          <w:i/>
        </w:rPr>
        <w:t>– thirdly, the SIU should have brought review proceedings in terms of PAJA</w:t>
      </w:r>
      <w:r w:rsidR="000F036D" w:rsidRPr="006D4BEF">
        <w:rPr>
          <w:rFonts w:ascii="Arial" w:hAnsi="Arial" w:cs="Arial"/>
          <w:i/>
        </w:rPr>
        <w:t xml:space="preserve"> – the three special pleas were dismissed</w:t>
      </w:r>
      <w:r w:rsidR="005F244A" w:rsidRPr="006D4BEF">
        <w:rPr>
          <w:rFonts w:ascii="Arial" w:hAnsi="Arial" w:cs="Arial"/>
          <w:i/>
        </w:rPr>
        <w:t>.</w:t>
      </w:r>
      <w:r w:rsidR="007C724E" w:rsidRPr="006D4BEF">
        <w:rPr>
          <w:rFonts w:ascii="Arial" w:hAnsi="Arial" w:cs="Arial"/>
          <w:i/>
        </w:rPr>
        <w:t xml:space="preserve"> </w:t>
      </w:r>
    </w:p>
    <w:p w14:paraId="06F11FE8" w14:textId="77777777" w:rsidR="009E639E" w:rsidRPr="006D4BEF" w:rsidRDefault="009E639E" w:rsidP="006D4BEF">
      <w:pPr>
        <w:spacing w:after="0" w:line="360" w:lineRule="auto"/>
        <w:jc w:val="both"/>
        <w:rPr>
          <w:rFonts w:ascii="Arial" w:hAnsi="Arial" w:cs="Arial"/>
          <w:b/>
          <w:sz w:val="24"/>
          <w:szCs w:val="24"/>
        </w:rPr>
      </w:pPr>
      <w:r w:rsidRPr="006D4BEF">
        <w:rPr>
          <w:rFonts w:ascii="Arial" w:hAnsi="Arial" w:cs="Arial"/>
          <w:b/>
          <w:sz w:val="24"/>
          <w:szCs w:val="24"/>
        </w:rPr>
        <w:lastRenderedPageBreak/>
        <w:t>DAFFUE J:</w:t>
      </w:r>
    </w:p>
    <w:p w14:paraId="6B61ACF8" w14:textId="77777777" w:rsidR="009E639E" w:rsidRPr="006D4BEF" w:rsidRDefault="009E639E" w:rsidP="006D4BEF">
      <w:pPr>
        <w:spacing w:after="0" w:line="360" w:lineRule="auto"/>
        <w:jc w:val="both"/>
        <w:rPr>
          <w:rFonts w:ascii="Arial" w:hAnsi="Arial" w:cs="Arial"/>
          <w:sz w:val="24"/>
          <w:szCs w:val="24"/>
        </w:rPr>
      </w:pPr>
    </w:p>
    <w:p w14:paraId="1D358DF2" w14:textId="77777777" w:rsidR="00A868D3" w:rsidRPr="006D4BEF" w:rsidRDefault="00A868D3" w:rsidP="006D4BEF">
      <w:pPr>
        <w:spacing w:after="0" w:line="360" w:lineRule="auto"/>
        <w:ind w:left="709" w:hanging="709"/>
        <w:jc w:val="both"/>
        <w:rPr>
          <w:rFonts w:ascii="Arial" w:hAnsi="Arial" w:cs="Arial"/>
          <w:b/>
          <w:sz w:val="24"/>
          <w:szCs w:val="24"/>
        </w:rPr>
      </w:pPr>
      <w:r w:rsidRPr="006D4BEF">
        <w:rPr>
          <w:rFonts w:ascii="Arial" w:hAnsi="Arial" w:cs="Arial"/>
          <w:b/>
          <w:sz w:val="24"/>
          <w:szCs w:val="24"/>
        </w:rPr>
        <w:t>INTRODUCTION</w:t>
      </w:r>
    </w:p>
    <w:p w14:paraId="2A934D77" w14:textId="77777777" w:rsidR="00A868D3" w:rsidRPr="006D4BEF" w:rsidRDefault="00A868D3" w:rsidP="006D4BEF">
      <w:pPr>
        <w:spacing w:after="0" w:line="360" w:lineRule="auto"/>
        <w:ind w:left="709" w:hanging="709"/>
        <w:jc w:val="both"/>
        <w:rPr>
          <w:rFonts w:ascii="Arial" w:hAnsi="Arial" w:cs="Arial"/>
          <w:sz w:val="24"/>
          <w:szCs w:val="24"/>
        </w:rPr>
      </w:pPr>
    </w:p>
    <w:p w14:paraId="700F8BD2" w14:textId="4D21355F" w:rsidR="00A868D3"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w:t>
      </w:r>
      <w:r w:rsidRPr="006D4BEF">
        <w:rPr>
          <w:rFonts w:ascii="Arial" w:hAnsi="Arial" w:cs="Arial"/>
          <w:sz w:val="24"/>
          <w:szCs w:val="24"/>
        </w:rPr>
        <w:tab/>
      </w:r>
      <w:r w:rsidR="00E237DB" w:rsidRPr="00C610A4">
        <w:rPr>
          <w:rFonts w:ascii="Arial" w:hAnsi="Arial" w:cs="Arial"/>
          <w:sz w:val="24"/>
          <w:szCs w:val="24"/>
        </w:rPr>
        <w:t xml:space="preserve">In William Shakespeare’s play, Romeo and Juliet, </w:t>
      </w:r>
      <w:r w:rsidR="004D3D77" w:rsidRPr="00C610A4">
        <w:rPr>
          <w:rFonts w:ascii="Arial" w:hAnsi="Arial" w:cs="Arial"/>
          <w:sz w:val="24"/>
          <w:szCs w:val="24"/>
        </w:rPr>
        <w:t xml:space="preserve">Juliet </w:t>
      </w:r>
      <w:r w:rsidR="00750380" w:rsidRPr="00C610A4">
        <w:rPr>
          <w:rFonts w:ascii="Arial" w:hAnsi="Arial" w:cs="Arial"/>
          <w:sz w:val="24"/>
          <w:szCs w:val="24"/>
        </w:rPr>
        <w:t xml:space="preserve">tried to convince </w:t>
      </w:r>
      <w:r w:rsidR="00E237DB" w:rsidRPr="00C610A4">
        <w:rPr>
          <w:rFonts w:ascii="Arial" w:hAnsi="Arial" w:cs="Arial"/>
          <w:sz w:val="24"/>
          <w:szCs w:val="24"/>
        </w:rPr>
        <w:t>Romeo, her lover</w:t>
      </w:r>
      <w:r w:rsidR="00750380" w:rsidRPr="00C610A4">
        <w:rPr>
          <w:rFonts w:ascii="Arial" w:hAnsi="Arial" w:cs="Arial"/>
          <w:sz w:val="24"/>
          <w:szCs w:val="24"/>
        </w:rPr>
        <w:t xml:space="preserve"> who was from her </w:t>
      </w:r>
      <w:r w:rsidR="00CF17F3" w:rsidRPr="00C610A4">
        <w:rPr>
          <w:rFonts w:ascii="Arial" w:hAnsi="Arial" w:cs="Arial"/>
          <w:sz w:val="24"/>
          <w:szCs w:val="24"/>
        </w:rPr>
        <w:t>family’s</w:t>
      </w:r>
      <w:r w:rsidR="00750380" w:rsidRPr="00C610A4">
        <w:rPr>
          <w:rFonts w:ascii="Arial" w:hAnsi="Arial" w:cs="Arial"/>
          <w:sz w:val="24"/>
          <w:szCs w:val="24"/>
        </w:rPr>
        <w:t xml:space="preserve"> rival home</w:t>
      </w:r>
      <w:r w:rsidR="00E237DB" w:rsidRPr="00C610A4">
        <w:rPr>
          <w:rFonts w:ascii="Arial" w:hAnsi="Arial" w:cs="Arial"/>
          <w:sz w:val="24"/>
          <w:szCs w:val="24"/>
        </w:rPr>
        <w:t>,</w:t>
      </w:r>
      <w:r w:rsidR="00750380" w:rsidRPr="00C610A4">
        <w:rPr>
          <w:rFonts w:ascii="Arial" w:hAnsi="Arial" w:cs="Arial"/>
          <w:sz w:val="24"/>
          <w:szCs w:val="24"/>
        </w:rPr>
        <w:t xml:space="preserve"> </w:t>
      </w:r>
      <w:r w:rsidR="00CF17F3" w:rsidRPr="00C610A4">
        <w:rPr>
          <w:rFonts w:ascii="Arial" w:hAnsi="Arial" w:cs="Arial"/>
          <w:sz w:val="24"/>
          <w:szCs w:val="24"/>
        </w:rPr>
        <w:t xml:space="preserve">that it did not matter by </w:t>
      </w:r>
      <w:r w:rsidR="000351C9" w:rsidRPr="00C610A4">
        <w:rPr>
          <w:rFonts w:ascii="Arial" w:hAnsi="Arial" w:cs="Arial"/>
          <w:sz w:val="24"/>
          <w:szCs w:val="24"/>
        </w:rPr>
        <w:t xml:space="preserve">stating that </w:t>
      </w:r>
      <w:r w:rsidR="00440FFC" w:rsidRPr="00C610A4">
        <w:rPr>
          <w:rFonts w:ascii="Arial" w:hAnsi="Arial" w:cs="Arial"/>
          <w:sz w:val="24"/>
          <w:szCs w:val="24"/>
        </w:rPr>
        <w:t>‘</w:t>
      </w:r>
      <w:r w:rsidR="000351C9" w:rsidRPr="00C610A4">
        <w:rPr>
          <w:rFonts w:ascii="Arial" w:hAnsi="Arial" w:cs="Arial"/>
          <w:sz w:val="24"/>
          <w:szCs w:val="24"/>
        </w:rPr>
        <w:t>a rose by any other name w</w:t>
      </w:r>
      <w:r w:rsidR="00782A7D" w:rsidRPr="00C610A4">
        <w:rPr>
          <w:rFonts w:ascii="Arial" w:hAnsi="Arial" w:cs="Arial"/>
          <w:sz w:val="24"/>
          <w:szCs w:val="24"/>
        </w:rPr>
        <w:t xml:space="preserve">ould </w:t>
      </w:r>
      <w:r w:rsidR="000351C9" w:rsidRPr="00C610A4">
        <w:rPr>
          <w:rFonts w:ascii="Arial" w:hAnsi="Arial" w:cs="Arial"/>
          <w:sz w:val="24"/>
          <w:szCs w:val="24"/>
        </w:rPr>
        <w:t>smell as sweet</w:t>
      </w:r>
      <w:r w:rsidR="00440FFC" w:rsidRPr="00C610A4">
        <w:rPr>
          <w:rFonts w:ascii="Arial" w:hAnsi="Arial" w:cs="Arial"/>
          <w:sz w:val="24"/>
          <w:szCs w:val="24"/>
        </w:rPr>
        <w:t>’</w:t>
      </w:r>
      <w:r w:rsidR="000351C9" w:rsidRPr="00C610A4">
        <w:rPr>
          <w:rFonts w:ascii="Arial" w:hAnsi="Arial" w:cs="Arial"/>
          <w:sz w:val="24"/>
          <w:szCs w:val="24"/>
        </w:rPr>
        <w:t xml:space="preserve">. Put differently, the names of things do </w:t>
      </w:r>
      <w:r w:rsidR="00461AE9" w:rsidRPr="00C610A4">
        <w:rPr>
          <w:rFonts w:ascii="Arial" w:hAnsi="Arial" w:cs="Arial"/>
          <w:sz w:val="24"/>
          <w:szCs w:val="24"/>
        </w:rPr>
        <w:t>not</w:t>
      </w:r>
      <w:r w:rsidR="000351C9" w:rsidRPr="00C610A4">
        <w:rPr>
          <w:rFonts w:ascii="Arial" w:hAnsi="Arial" w:cs="Arial"/>
          <w:sz w:val="24"/>
          <w:szCs w:val="24"/>
        </w:rPr>
        <w:t xml:space="preserve"> affect what they really are.</w:t>
      </w:r>
    </w:p>
    <w:p w14:paraId="1F73DCF8" w14:textId="77777777" w:rsidR="000351C9" w:rsidRPr="006D4BEF" w:rsidRDefault="000351C9" w:rsidP="006D4BEF">
      <w:pPr>
        <w:pStyle w:val="ListParagraph"/>
        <w:spacing w:after="0" w:line="360" w:lineRule="auto"/>
        <w:ind w:left="709" w:hanging="709"/>
        <w:jc w:val="both"/>
        <w:rPr>
          <w:rFonts w:ascii="Arial" w:hAnsi="Arial" w:cs="Arial"/>
          <w:sz w:val="24"/>
          <w:szCs w:val="24"/>
        </w:rPr>
      </w:pPr>
    </w:p>
    <w:p w14:paraId="3AF0DC4D" w14:textId="6012D19D" w:rsidR="001A7FC2"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[2]</w:t>
      </w:r>
      <w:r w:rsidRPr="006D4BEF">
        <w:rPr>
          <w:rFonts w:ascii="Arial" w:hAnsi="Arial" w:cs="Arial"/>
          <w:sz w:val="24"/>
          <w:szCs w:val="24"/>
        </w:rPr>
        <w:tab/>
      </w:r>
      <w:r w:rsidR="009A7889" w:rsidRPr="00C610A4">
        <w:rPr>
          <w:rFonts w:ascii="Arial" w:hAnsi="Arial" w:cs="Arial"/>
          <w:sz w:val="24"/>
          <w:szCs w:val="24"/>
        </w:rPr>
        <w:t>The Special Investigating Units and Special Tribunals Act</w:t>
      </w:r>
      <w:r w:rsidR="00C63417" w:rsidRPr="00C610A4">
        <w:rPr>
          <w:rFonts w:ascii="Arial" w:hAnsi="Arial" w:cs="Arial"/>
          <w:sz w:val="24"/>
          <w:szCs w:val="24"/>
        </w:rPr>
        <w:t xml:space="preserve"> 74 of 19</w:t>
      </w:r>
      <w:r w:rsidR="00C44979" w:rsidRPr="00C610A4">
        <w:rPr>
          <w:rFonts w:ascii="Arial" w:hAnsi="Arial" w:cs="Arial"/>
          <w:sz w:val="24"/>
          <w:szCs w:val="24"/>
        </w:rPr>
        <w:t>96 (t</w:t>
      </w:r>
      <w:r w:rsidR="0006552D" w:rsidRPr="00C610A4">
        <w:rPr>
          <w:rFonts w:ascii="Arial" w:hAnsi="Arial" w:cs="Arial"/>
          <w:sz w:val="24"/>
          <w:szCs w:val="24"/>
        </w:rPr>
        <w:t xml:space="preserve">he </w:t>
      </w:r>
      <w:r w:rsidR="00C44979" w:rsidRPr="00C610A4">
        <w:rPr>
          <w:rFonts w:ascii="Arial" w:hAnsi="Arial" w:cs="Arial"/>
          <w:sz w:val="24"/>
          <w:szCs w:val="24"/>
        </w:rPr>
        <w:t xml:space="preserve">SIU </w:t>
      </w:r>
      <w:r w:rsidR="0006552D" w:rsidRPr="00C610A4">
        <w:rPr>
          <w:rFonts w:ascii="Arial" w:hAnsi="Arial" w:cs="Arial"/>
          <w:sz w:val="24"/>
          <w:szCs w:val="24"/>
        </w:rPr>
        <w:t xml:space="preserve">Act) </w:t>
      </w:r>
      <w:r w:rsidR="00C44979" w:rsidRPr="00C610A4">
        <w:rPr>
          <w:rFonts w:ascii="Arial" w:hAnsi="Arial" w:cs="Arial"/>
          <w:sz w:val="24"/>
          <w:szCs w:val="24"/>
        </w:rPr>
        <w:t>commenced on 20 November 1996.</w:t>
      </w:r>
      <w:r w:rsidR="00E237DB" w:rsidRPr="00C610A4">
        <w:rPr>
          <w:rFonts w:ascii="Arial" w:hAnsi="Arial" w:cs="Arial"/>
          <w:sz w:val="24"/>
          <w:szCs w:val="24"/>
        </w:rPr>
        <w:tab/>
        <w:t xml:space="preserve"> </w:t>
      </w:r>
      <w:r w:rsidR="00F14BA8" w:rsidRPr="00C610A4">
        <w:rPr>
          <w:rFonts w:ascii="Arial" w:hAnsi="Arial" w:cs="Arial"/>
          <w:sz w:val="24"/>
          <w:szCs w:val="24"/>
        </w:rPr>
        <w:t xml:space="preserve">Recently a new </w:t>
      </w:r>
      <w:r w:rsidR="00EE7F3B" w:rsidRPr="00C610A4">
        <w:rPr>
          <w:rFonts w:ascii="Arial" w:hAnsi="Arial" w:cs="Arial"/>
          <w:sz w:val="24"/>
          <w:szCs w:val="24"/>
        </w:rPr>
        <w:t xml:space="preserve">trend has developed in terms whereof </w:t>
      </w:r>
      <w:r w:rsidR="00613EB7" w:rsidRPr="00C610A4">
        <w:rPr>
          <w:rFonts w:ascii="Arial" w:hAnsi="Arial" w:cs="Arial"/>
          <w:sz w:val="24"/>
          <w:szCs w:val="24"/>
        </w:rPr>
        <w:t>parties</w:t>
      </w:r>
      <w:r w:rsidR="00EE7F3B" w:rsidRPr="00C610A4">
        <w:rPr>
          <w:rFonts w:ascii="Arial" w:hAnsi="Arial" w:cs="Arial"/>
          <w:sz w:val="24"/>
          <w:szCs w:val="24"/>
        </w:rPr>
        <w:t xml:space="preserve"> </w:t>
      </w:r>
      <w:r w:rsidR="00CE5AE7" w:rsidRPr="00C610A4">
        <w:rPr>
          <w:rFonts w:ascii="Arial" w:hAnsi="Arial" w:cs="Arial"/>
          <w:sz w:val="24"/>
          <w:szCs w:val="24"/>
        </w:rPr>
        <w:t xml:space="preserve">are not only dealing with the merits of the </w:t>
      </w:r>
      <w:r w:rsidR="00613EB7" w:rsidRPr="00C610A4">
        <w:rPr>
          <w:rFonts w:ascii="Arial" w:hAnsi="Arial" w:cs="Arial"/>
          <w:sz w:val="24"/>
          <w:szCs w:val="24"/>
        </w:rPr>
        <w:t>relief claimed</w:t>
      </w:r>
      <w:r w:rsidR="00CE5AE7" w:rsidRPr="00C610A4">
        <w:rPr>
          <w:rFonts w:ascii="Arial" w:hAnsi="Arial" w:cs="Arial"/>
          <w:sz w:val="24"/>
          <w:szCs w:val="24"/>
        </w:rPr>
        <w:t xml:space="preserve"> against them</w:t>
      </w:r>
      <w:r w:rsidR="00613EB7" w:rsidRPr="00C610A4">
        <w:rPr>
          <w:rFonts w:ascii="Arial" w:hAnsi="Arial" w:cs="Arial"/>
          <w:sz w:val="24"/>
          <w:szCs w:val="24"/>
        </w:rPr>
        <w:t>,</w:t>
      </w:r>
      <w:r w:rsidR="00CE5AE7" w:rsidRPr="00C610A4">
        <w:rPr>
          <w:rFonts w:ascii="Arial" w:hAnsi="Arial" w:cs="Arial"/>
          <w:sz w:val="24"/>
          <w:szCs w:val="24"/>
        </w:rPr>
        <w:t xml:space="preserve"> </w:t>
      </w:r>
      <w:r w:rsidR="00FE0CD1" w:rsidRPr="00C610A4">
        <w:rPr>
          <w:rFonts w:ascii="Arial" w:hAnsi="Arial" w:cs="Arial"/>
          <w:sz w:val="24"/>
          <w:szCs w:val="24"/>
        </w:rPr>
        <w:t xml:space="preserve">but seek to </w:t>
      </w:r>
      <w:r w:rsidR="00613EB7" w:rsidRPr="00C610A4">
        <w:rPr>
          <w:rFonts w:ascii="Arial" w:hAnsi="Arial" w:cs="Arial"/>
          <w:sz w:val="24"/>
          <w:szCs w:val="24"/>
        </w:rPr>
        <w:t>rely on</w:t>
      </w:r>
      <w:r w:rsidR="00E01EE2" w:rsidRPr="00C610A4">
        <w:rPr>
          <w:rFonts w:ascii="Arial" w:hAnsi="Arial" w:cs="Arial"/>
          <w:sz w:val="24"/>
          <w:szCs w:val="24"/>
        </w:rPr>
        <w:t xml:space="preserve"> </w:t>
      </w:r>
      <w:r w:rsidR="005563DE" w:rsidRPr="00C610A4">
        <w:rPr>
          <w:rFonts w:ascii="Arial" w:hAnsi="Arial" w:cs="Arial"/>
          <w:sz w:val="24"/>
          <w:szCs w:val="24"/>
        </w:rPr>
        <w:t>technical issues as I sha</w:t>
      </w:r>
      <w:r w:rsidR="00C44979" w:rsidRPr="00C610A4">
        <w:rPr>
          <w:rFonts w:ascii="Arial" w:hAnsi="Arial" w:cs="Arial"/>
          <w:sz w:val="24"/>
          <w:szCs w:val="24"/>
        </w:rPr>
        <w:t>ll explain hereunder</w:t>
      </w:r>
      <w:r w:rsidR="005563DE" w:rsidRPr="00C610A4">
        <w:rPr>
          <w:rFonts w:ascii="Arial" w:hAnsi="Arial" w:cs="Arial"/>
          <w:sz w:val="24"/>
          <w:szCs w:val="24"/>
        </w:rPr>
        <w:t>.</w:t>
      </w:r>
      <w:r w:rsidR="00F81A9D" w:rsidRPr="00C610A4">
        <w:rPr>
          <w:rFonts w:ascii="Arial" w:hAnsi="Arial" w:cs="Arial"/>
          <w:sz w:val="24"/>
          <w:szCs w:val="24"/>
        </w:rPr>
        <w:t xml:space="preserve"> </w:t>
      </w:r>
    </w:p>
    <w:p w14:paraId="45405761" w14:textId="77777777" w:rsidR="001A7FC2" w:rsidRPr="006D4BEF" w:rsidRDefault="001A7FC2" w:rsidP="006D4BEF">
      <w:pPr>
        <w:pStyle w:val="ListParagraph"/>
        <w:spacing w:after="0" w:line="360" w:lineRule="auto"/>
        <w:rPr>
          <w:rFonts w:ascii="Arial" w:hAnsi="Arial" w:cs="Arial"/>
          <w:sz w:val="24"/>
          <w:szCs w:val="24"/>
        </w:rPr>
      </w:pPr>
    </w:p>
    <w:p w14:paraId="5065032C" w14:textId="54660F0D" w:rsidR="00A868D3"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[3]</w:t>
      </w:r>
      <w:r w:rsidRPr="006D4BEF">
        <w:rPr>
          <w:rFonts w:ascii="Arial" w:hAnsi="Arial" w:cs="Arial"/>
          <w:sz w:val="24"/>
          <w:szCs w:val="24"/>
        </w:rPr>
        <w:tab/>
      </w:r>
      <w:r w:rsidR="00FB6145" w:rsidRPr="00C610A4">
        <w:rPr>
          <w:rFonts w:ascii="Arial" w:hAnsi="Arial" w:cs="Arial"/>
          <w:sz w:val="24"/>
          <w:szCs w:val="24"/>
        </w:rPr>
        <w:t>T</w:t>
      </w:r>
      <w:r w:rsidR="001A7FC2" w:rsidRPr="00C610A4">
        <w:rPr>
          <w:rFonts w:ascii="Arial" w:hAnsi="Arial" w:cs="Arial"/>
          <w:sz w:val="24"/>
          <w:szCs w:val="24"/>
        </w:rPr>
        <w:t xml:space="preserve">he above cases </w:t>
      </w:r>
      <w:r w:rsidR="00FB6145" w:rsidRPr="00C610A4">
        <w:rPr>
          <w:rFonts w:ascii="Arial" w:hAnsi="Arial" w:cs="Arial"/>
          <w:sz w:val="24"/>
          <w:szCs w:val="24"/>
        </w:rPr>
        <w:t xml:space="preserve">have been </w:t>
      </w:r>
      <w:r w:rsidR="00517DFF" w:rsidRPr="00C610A4">
        <w:rPr>
          <w:rFonts w:ascii="Arial" w:hAnsi="Arial" w:cs="Arial"/>
          <w:sz w:val="24"/>
          <w:szCs w:val="24"/>
        </w:rPr>
        <w:t xml:space="preserve">consolidated and </w:t>
      </w:r>
      <w:r w:rsidR="001A7FC2" w:rsidRPr="00C610A4">
        <w:rPr>
          <w:rFonts w:ascii="Arial" w:hAnsi="Arial" w:cs="Arial"/>
          <w:sz w:val="24"/>
          <w:szCs w:val="24"/>
        </w:rPr>
        <w:t xml:space="preserve">declared trial-ready </w:t>
      </w:r>
      <w:r w:rsidR="009E4A73" w:rsidRPr="00C610A4">
        <w:rPr>
          <w:rFonts w:ascii="Arial" w:hAnsi="Arial" w:cs="Arial"/>
          <w:sz w:val="24"/>
          <w:szCs w:val="24"/>
        </w:rPr>
        <w:t>nearly two</w:t>
      </w:r>
      <w:r w:rsidR="00FB6145" w:rsidRPr="00C610A4">
        <w:rPr>
          <w:rFonts w:ascii="Arial" w:hAnsi="Arial" w:cs="Arial"/>
          <w:sz w:val="24"/>
          <w:szCs w:val="24"/>
        </w:rPr>
        <w:t xml:space="preserve"> year</w:t>
      </w:r>
      <w:r w:rsidR="009E4A73" w:rsidRPr="00C610A4">
        <w:rPr>
          <w:rFonts w:ascii="Arial" w:hAnsi="Arial" w:cs="Arial"/>
          <w:sz w:val="24"/>
          <w:szCs w:val="24"/>
        </w:rPr>
        <w:t>s</w:t>
      </w:r>
      <w:r w:rsidR="00FB6145" w:rsidRPr="00C610A4">
        <w:rPr>
          <w:rFonts w:ascii="Arial" w:hAnsi="Arial" w:cs="Arial"/>
          <w:sz w:val="24"/>
          <w:szCs w:val="24"/>
        </w:rPr>
        <w:t xml:space="preserve"> ago</w:t>
      </w:r>
      <w:r w:rsidR="00C667C4" w:rsidRPr="00C610A4">
        <w:rPr>
          <w:rFonts w:ascii="Arial" w:hAnsi="Arial" w:cs="Arial"/>
          <w:sz w:val="24"/>
          <w:szCs w:val="24"/>
        </w:rPr>
        <w:t xml:space="preserve">. This </w:t>
      </w:r>
      <w:r w:rsidR="001A7FC2" w:rsidRPr="00C610A4">
        <w:rPr>
          <w:rFonts w:ascii="Arial" w:hAnsi="Arial" w:cs="Arial"/>
          <w:sz w:val="24"/>
          <w:szCs w:val="24"/>
        </w:rPr>
        <w:t xml:space="preserve">trial was </w:t>
      </w:r>
      <w:r w:rsidR="00C667C4" w:rsidRPr="00C610A4">
        <w:rPr>
          <w:rFonts w:ascii="Arial" w:hAnsi="Arial" w:cs="Arial"/>
          <w:sz w:val="24"/>
          <w:szCs w:val="24"/>
        </w:rPr>
        <w:t xml:space="preserve">due </w:t>
      </w:r>
      <w:r w:rsidR="001A7FC2" w:rsidRPr="00C610A4">
        <w:rPr>
          <w:rFonts w:ascii="Arial" w:hAnsi="Arial" w:cs="Arial"/>
          <w:sz w:val="24"/>
          <w:szCs w:val="24"/>
        </w:rPr>
        <w:t xml:space="preserve">to start on </w:t>
      </w:r>
      <w:r w:rsidR="00C667C4" w:rsidRPr="00C610A4">
        <w:rPr>
          <w:rFonts w:ascii="Arial" w:hAnsi="Arial" w:cs="Arial"/>
          <w:sz w:val="24"/>
          <w:szCs w:val="24"/>
        </w:rPr>
        <w:t xml:space="preserve">4 </w:t>
      </w:r>
      <w:r w:rsidR="001A7FC2" w:rsidRPr="00C610A4">
        <w:rPr>
          <w:rFonts w:ascii="Arial" w:hAnsi="Arial" w:cs="Arial"/>
          <w:sz w:val="24"/>
          <w:szCs w:val="24"/>
        </w:rPr>
        <w:t>October 2022</w:t>
      </w:r>
      <w:r w:rsidR="004B0A84" w:rsidRPr="00C610A4">
        <w:rPr>
          <w:rFonts w:ascii="Arial" w:hAnsi="Arial" w:cs="Arial"/>
          <w:sz w:val="24"/>
          <w:szCs w:val="24"/>
        </w:rPr>
        <w:t xml:space="preserve"> with the leading of evidence on the merits</w:t>
      </w:r>
      <w:r w:rsidR="00FB6145" w:rsidRPr="00C610A4">
        <w:rPr>
          <w:rFonts w:ascii="Arial" w:hAnsi="Arial" w:cs="Arial"/>
          <w:sz w:val="24"/>
          <w:szCs w:val="24"/>
        </w:rPr>
        <w:t>. Instead, submissions were entertained in respect of three similar special pleas filed belatedly in both matters.</w:t>
      </w:r>
      <w:r w:rsidR="005935F9" w:rsidRPr="00C610A4">
        <w:rPr>
          <w:rFonts w:ascii="Arial" w:hAnsi="Arial" w:cs="Arial"/>
          <w:sz w:val="24"/>
          <w:szCs w:val="24"/>
        </w:rPr>
        <w:t xml:space="preserve"> </w:t>
      </w:r>
      <w:r w:rsidR="000802E4" w:rsidRPr="00C610A4">
        <w:rPr>
          <w:rFonts w:ascii="Arial" w:hAnsi="Arial" w:cs="Arial"/>
          <w:sz w:val="24"/>
          <w:szCs w:val="24"/>
        </w:rPr>
        <w:t xml:space="preserve">In the main, the Special Tribunal’s jurisdiction to adjudicate the Special Investigating Unit’s claims is attacked. </w:t>
      </w:r>
      <w:r w:rsidR="00F81A9D" w:rsidRPr="00C610A4">
        <w:rPr>
          <w:rFonts w:ascii="Arial" w:hAnsi="Arial" w:cs="Arial"/>
          <w:sz w:val="24"/>
          <w:szCs w:val="24"/>
        </w:rPr>
        <w:t xml:space="preserve">At this stage </w:t>
      </w:r>
      <w:r w:rsidR="00481087" w:rsidRPr="00C610A4">
        <w:rPr>
          <w:rFonts w:ascii="Arial" w:hAnsi="Arial" w:cs="Arial"/>
          <w:sz w:val="24"/>
          <w:szCs w:val="24"/>
        </w:rPr>
        <w:t xml:space="preserve">we are awaiting a judgment of the Constitutional Court </w:t>
      </w:r>
      <w:r w:rsidR="009E4A73" w:rsidRPr="00C610A4">
        <w:rPr>
          <w:rFonts w:ascii="Arial" w:hAnsi="Arial" w:cs="Arial"/>
          <w:sz w:val="24"/>
          <w:szCs w:val="24"/>
        </w:rPr>
        <w:t>that heard submissions by the parties</w:t>
      </w:r>
      <w:r w:rsidR="006132EF" w:rsidRPr="00C610A4">
        <w:rPr>
          <w:rFonts w:ascii="Arial" w:hAnsi="Arial" w:cs="Arial"/>
          <w:sz w:val="24"/>
          <w:szCs w:val="24"/>
        </w:rPr>
        <w:t xml:space="preserve"> on 24 M</w:t>
      </w:r>
      <w:r w:rsidR="00305233" w:rsidRPr="00C610A4">
        <w:rPr>
          <w:rFonts w:ascii="Arial" w:hAnsi="Arial" w:cs="Arial"/>
          <w:sz w:val="24"/>
          <w:szCs w:val="24"/>
        </w:rPr>
        <w:t>ay 2022</w:t>
      </w:r>
      <w:r w:rsidR="009E4A73" w:rsidRPr="00C610A4">
        <w:rPr>
          <w:rFonts w:ascii="Arial" w:hAnsi="Arial" w:cs="Arial"/>
          <w:sz w:val="24"/>
          <w:szCs w:val="24"/>
        </w:rPr>
        <w:t>.</w:t>
      </w:r>
      <w:r w:rsidR="00305233" w:rsidRPr="006D4BEF">
        <w:rPr>
          <w:rStyle w:val="FootnoteReference"/>
          <w:rFonts w:ascii="Arial" w:hAnsi="Arial" w:cs="Arial"/>
          <w:sz w:val="24"/>
          <w:szCs w:val="24"/>
        </w:rPr>
        <w:footnoteReference w:id="1"/>
      </w:r>
      <w:r w:rsidR="00FB6145" w:rsidRPr="00C610A4">
        <w:rPr>
          <w:rFonts w:ascii="Arial" w:hAnsi="Arial" w:cs="Arial"/>
          <w:sz w:val="24"/>
          <w:szCs w:val="24"/>
        </w:rPr>
        <w:t xml:space="preserve"> T</w:t>
      </w:r>
      <w:r w:rsidR="00F12364" w:rsidRPr="00C610A4">
        <w:rPr>
          <w:rFonts w:ascii="Arial" w:hAnsi="Arial" w:cs="Arial"/>
          <w:sz w:val="24"/>
          <w:szCs w:val="24"/>
        </w:rPr>
        <w:t xml:space="preserve">he same issues </w:t>
      </w:r>
      <w:r w:rsidR="00C44979" w:rsidRPr="00C610A4">
        <w:rPr>
          <w:rFonts w:ascii="Arial" w:hAnsi="Arial" w:cs="Arial"/>
          <w:sz w:val="24"/>
          <w:szCs w:val="24"/>
        </w:rPr>
        <w:t>that are now raised</w:t>
      </w:r>
      <w:r w:rsidR="00FB6145" w:rsidRPr="00C610A4">
        <w:rPr>
          <w:rFonts w:ascii="Arial" w:hAnsi="Arial" w:cs="Arial"/>
          <w:sz w:val="24"/>
          <w:szCs w:val="24"/>
        </w:rPr>
        <w:t xml:space="preserve"> in the special pleas</w:t>
      </w:r>
      <w:r w:rsidR="00BC7EE5" w:rsidRPr="00C610A4">
        <w:rPr>
          <w:rFonts w:ascii="Arial" w:hAnsi="Arial" w:cs="Arial"/>
          <w:sz w:val="24"/>
          <w:szCs w:val="24"/>
        </w:rPr>
        <w:t xml:space="preserve"> </w:t>
      </w:r>
      <w:r w:rsidR="00C44979" w:rsidRPr="00C610A4">
        <w:rPr>
          <w:rFonts w:ascii="Arial" w:hAnsi="Arial" w:cs="Arial"/>
          <w:sz w:val="24"/>
          <w:szCs w:val="24"/>
        </w:rPr>
        <w:t>were raised</w:t>
      </w:r>
      <w:r w:rsidR="00BC7EE5" w:rsidRPr="00C610A4">
        <w:rPr>
          <w:rFonts w:ascii="Arial" w:hAnsi="Arial" w:cs="Arial"/>
          <w:sz w:val="24"/>
          <w:szCs w:val="24"/>
        </w:rPr>
        <w:t xml:space="preserve"> </w:t>
      </w:r>
      <w:r w:rsidR="006032D1" w:rsidRPr="00C610A4">
        <w:rPr>
          <w:rFonts w:ascii="Arial" w:hAnsi="Arial" w:cs="Arial"/>
          <w:sz w:val="24"/>
          <w:szCs w:val="24"/>
        </w:rPr>
        <w:t xml:space="preserve">with </w:t>
      </w:r>
      <w:r w:rsidR="00CF2B76" w:rsidRPr="00C610A4">
        <w:rPr>
          <w:rFonts w:ascii="Arial" w:hAnsi="Arial" w:cs="Arial"/>
          <w:sz w:val="24"/>
          <w:szCs w:val="24"/>
        </w:rPr>
        <w:t>the Constitutional Court.</w:t>
      </w:r>
      <w:r w:rsidR="009D2B5B" w:rsidRPr="006D4BEF">
        <w:rPr>
          <w:rStyle w:val="FootnoteReference"/>
          <w:rFonts w:ascii="Arial" w:hAnsi="Arial" w:cs="Arial"/>
          <w:sz w:val="24"/>
          <w:szCs w:val="24"/>
        </w:rPr>
        <w:footnoteReference w:id="2"/>
      </w:r>
    </w:p>
    <w:p w14:paraId="4E378E25" w14:textId="77777777" w:rsidR="000802E4" w:rsidRPr="006D4BEF" w:rsidRDefault="000802E4" w:rsidP="006D4BEF">
      <w:pPr>
        <w:spacing w:after="0" w:line="360" w:lineRule="auto"/>
        <w:jc w:val="both"/>
        <w:rPr>
          <w:rFonts w:ascii="Arial" w:hAnsi="Arial" w:cs="Arial"/>
          <w:sz w:val="24"/>
          <w:szCs w:val="24"/>
        </w:rPr>
      </w:pPr>
    </w:p>
    <w:p w14:paraId="4454EF24" w14:textId="77777777" w:rsidR="007F3928" w:rsidRPr="006D4BEF" w:rsidRDefault="007F3928" w:rsidP="006D4BEF">
      <w:pPr>
        <w:spacing w:after="0" w:line="360" w:lineRule="auto"/>
        <w:jc w:val="both"/>
        <w:rPr>
          <w:rFonts w:ascii="Arial" w:hAnsi="Arial" w:cs="Arial"/>
          <w:b/>
          <w:sz w:val="24"/>
          <w:szCs w:val="24"/>
        </w:rPr>
      </w:pPr>
      <w:r w:rsidRPr="006D4BEF">
        <w:rPr>
          <w:rFonts w:ascii="Arial" w:hAnsi="Arial" w:cs="Arial"/>
          <w:b/>
          <w:sz w:val="24"/>
          <w:szCs w:val="24"/>
        </w:rPr>
        <w:t>THE PARTIES</w:t>
      </w:r>
    </w:p>
    <w:p w14:paraId="09671FC8" w14:textId="77777777" w:rsidR="00A868D3" w:rsidRPr="006D4BEF" w:rsidRDefault="00A868D3" w:rsidP="006D4BEF">
      <w:pPr>
        <w:pStyle w:val="ListParagraph"/>
        <w:spacing w:after="0" w:line="360" w:lineRule="auto"/>
        <w:ind w:left="709"/>
        <w:jc w:val="both"/>
        <w:rPr>
          <w:rFonts w:ascii="Arial" w:hAnsi="Arial" w:cs="Arial"/>
          <w:sz w:val="24"/>
          <w:szCs w:val="24"/>
        </w:rPr>
      </w:pPr>
    </w:p>
    <w:p w14:paraId="543AFE1E" w14:textId="4004D7E7" w:rsidR="00A868D3"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[4]</w:t>
      </w:r>
      <w:r w:rsidRPr="006D4BEF">
        <w:rPr>
          <w:rFonts w:ascii="Arial" w:hAnsi="Arial" w:cs="Arial"/>
          <w:sz w:val="24"/>
          <w:szCs w:val="24"/>
        </w:rPr>
        <w:tab/>
      </w:r>
      <w:r w:rsidR="00E100BC" w:rsidRPr="00C610A4">
        <w:rPr>
          <w:rFonts w:ascii="Arial" w:hAnsi="Arial" w:cs="Arial"/>
          <w:sz w:val="24"/>
          <w:szCs w:val="24"/>
        </w:rPr>
        <w:t xml:space="preserve">The plaintiff in both matters is the Special Investigating Unit </w:t>
      </w:r>
      <w:r w:rsidR="000A34FC" w:rsidRPr="00C610A4">
        <w:rPr>
          <w:rFonts w:ascii="Arial" w:hAnsi="Arial" w:cs="Arial"/>
          <w:sz w:val="24"/>
          <w:szCs w:val="24"/>
        </w:rPr>
        <w:t xml:space="preserve">(the SIU) </w:t>
      </w:r>
      <w:r w:rsidR="00E100BC" w:rsidRPr="00C610A4">
        <w:rPr>
          <w:rFonts w:ascii="Arial" w:hAnsi="Arial" w:cs="Arial"/>
          <w:sz w:val="24"/>
          <w:szCs w:val="24"/>
        </w:rPr>
        <w:t xml:space="preserve">who issued </w:t>
      </w:r>
      <w:r w:rsidR="000A34FC" w:rsidRPr="00C610A4">
        <w:rPr>
          <w:rFonts w:ascii="Arial" w:hAnsi="Arial" w:cs="Arial"/>
          <w:sz w:val="24"/>
          <w:szCs w:val="24"/>
        </w:rPr>
        <w:t>summons against</w:t>
      </w:r>
      <w:r w:rsidR="00384D67" w:rsidRPr="00C610A4">
        <w:rPr>
          <w:rFonts w:ascii="Arial" w:hAnsi="Arial" w:cs="Arial"/>
          <w:sz w:val="24"/>
          <w:szCs w:val="24"/>
        </w:rPr>
        <w:t xml:space="preserve"> three defendants. </w:t>
      </w:r>
      <w:r w:rsidR="00C71F17" w:rsidRPr="00C610A4">
        <w:rPr>
          <w:rFonts w:ascii="Arial" w:hAnsi="Arial" w:cs="Arial"/>
          <w:sz w:val="24"/>
          <w:szCs w:val="24"/>
        </w:rPr>
        <w:t xml:space="preserve">In case </w:t>
      </w:r>
      <w:r w:rsidR="006B52DB" w:rsidRPr="00C610A4">
        <w:rPr>
          <w:rFonts w:ascii="Arial" w:hAnsi="Arial" w:cs="Arial"/>
          <w:sz w:val="24"/>
          <w:szCs w:val="24"/>
        </w:rPr>
        <w:t xml:space="preserve">number </w:t>
      </w:r>
      <w:r w:rsidR="00C71F17" w:rsidRPr="00C610A4">
        <w:rPr>
          <w:rFonts w:ascii="Arial" w:hAnsi="Arial" w:cs="Arial"/>
          <w:sz w:val="24"/>
          <w:szCs w:val="24"/>
        </w:rPr>
        <w:t>EC</w:t>
      </w:r>
      <w:r w:rsidR="00F16D08" w:rsidRPr="00C610A4">
        <w:rPr>
          <w:rFonts w:ascii="Arial" w:hAnsi="Arial" w:cs="Arial"/>
          <w:sz w:val="24"/>
          <w:szCs w:val="24"/>
        </w:rPr>
        <w:t>/</w:t>
      </w:r>
      <w:r w:rsidR="000A34FC" w:rsidRPr="00C610A4">
        <w:rPr>
          <w:rFonts w:ascii="Arial" w:hAnsi="Arial" w:cs="Arial"/>
          <w:sz w:val="24"/>
          <w:szCs w:val="24"/>
        </w:rPr>
        <w:t>01/2020</w:t>
      </w:r>
      <w:r w:rsidR="0044626C" w:rsidRPr="00C610A4">
        <w:rPr>
          <w:rFonts w:ascii="Arial" w:hAnsi="Arial" w:cs="Arial"/>
          <w:sz w:val="24"/>
          <w:szCs w:val="24"/>
        </w:rPr>
        <w:t xml:space="preserve"> the </w:t>
      </w:r>
      <w:r w:rsidR="00ED51FA" w:rsidRPr="00C610A4">
        <w:rPr>
          <w:rFonts w:ascii="Arial" w:hAnsi="Arial" w:cs="Arial"/>
          <w:sz w:val="24"/>
          <w:szCs w:val="24"/>
        </w:rPr>
        <w:t>Raymond Mhlaba Local Municipality</w:t>
      </w:r>
      <w:r w:rsidR="000A34FC" w:rsidRPr="00C610A4">
        <w:rPr>
          <w:rFonts w:ascii="Arial" w:hAnsi="Arial" w:cs="Arial"/>
          <w:sz w:val="24"/>
          <w:szCs w:val="24"/>
        </w:rPr>
        <w:t xml:space="preserve"> is the first defendant. In</w:t>
      </w:r>
      <w:r w:rsidR="006B52DB" w:rsidRPr="00C610A4">
        <w:rPr>
          <w:rFonts w:ascii="Arial" w:hAnsi="Arial" w:cs="Arial"/>
          <w:sz w:val="24"/>
          <w:szCs w:val="24"/>
        </w:rPr>
        <w:t xml:space="preserve"> case number EC</w:t>
      </w:r>
      <w:r w:rsidR="00F16D08" w:rsidRPr="00C610A4">
        <w:rPr>
          <w:rFonts w:ascii="Arial" w:hAnsi="Arial" w:cs="Arial"/>
          <w:sz w:val="24"/>
          <w:szCs w:val="24"/>
        </w:rPr>
        <w:t>/</w:t>
      </w:r>
      <w:r w:rsidR="001B0907" w:rsidRPr="00C610A4">
        <w:rPr>
          <w:rFonts w:ascii="Arial" w:hAnsi="Arial" w:cs="Arial"/>
          <w:sz w:val="24"/>
          <w:szCs w:val="24"/>
        </w:rPr>
        <w:t>03/2020</w:t>
      </w:r>
      <w:r w:rsidR="000A34FC" w:rsidRPr="00C610A4">
        <w:rPr>
          <w:rFonts w:ascii="Arial" w:hAnsi="Arial" w:cs="Arial"/>
          <w:sz w:val="24"/>
          <w:szCs w:val="24"/>
        </w:rPr>
        <w:t xml:space="preserve"> the first defendant</w:t>
      </w:r>
      <w:r w:rsidR="001B0907" w:rsidRPr="00C610A4">
        <w:rPr>
          <w:rFonts w:ascii="Arial" w:hAnsi="Arial" w:cs="Arial"/>
          <w:sz w:val="24"/>
          <w:szCs w:val="24"/>
        </w:rPr>
        <w:t xml:space="preserve"> is the Mbashe Local Municipality</w:t>
      </w:r>
      <w:r w:rsidR="00B56303" w:rsidRPr="00C610A4">
        <w:rPr>
          <w:rFonts w:ascii="Arial" w:hAnsi="Arial" w:cs="Arial"/>
          <w:sz w:val="24"/>
          <w:szCs w:val="24"/>
        </w:rPr>
        <w:t xml:space="preserve">. The second defendant in both matters is </w:t>
      </w:r>
      <w:r w:rsidR="00456CFA" w:rsidRPr="00C610A4">
        <w:rPr>
          <w:rFonts w:ascii="Arial" w:hAnsi="Arial" w:cs="Arial"/>
          <w:sz w:val="24"/>
          <w:szCs w:val="24"/>
        </w:rPr>
        <w:t>Kwane Capit</w:t>
      </w:r>
      <w:r w:rsidR="009D1BF3" w:rsidRPr="00C610A4">
        <w:rPr>
          <w:rFonts w:ascii="Arial" w:hAnsi="Arial" w:cs="Arial"/>
          <w:sz w:val="24"/>
          <w:szCs w:val="24"/>
        </w:rPr>
        <w:t>a</w:t>
      </w:r>
      <w:r w:rsidR="00456CFA" w:rsidRPr="00C610A4">
        <w:rPr>
          <w:rFonts w:ascii="Arial" w:hAnsi="Arial" w:cs="Arial"/>
          <w:sz w:val="24"/>
          <w:szCs w:val="24"/>
        </w:rPr>
        <w:t xml:space="preserve">l (Pty) </w:t>
      </w:r>
      <w:r w:rsidR="00147DEF" w:rsidRPr="00C610A4">
        <w:rPr>
          <w:rFonts w:ascii="Arial" w:hAnsi="Arial" w:cs="Arial"/>
          <w:sz w:val="24"/>
          <w:szCs w:val="24"/>
        </w:rPr>
        <w:t>Ltd</w:t>
      </w:r>
      <w:r w:rsidR="000A34FC" w:rsidRPr="00C610A4">
        <w:rPr>
          <w:rFonts w:ascii="Arial" w:hAnsi="Arial" w:cs="Arial"/>
          <w:sz w:val="24"/>
          <w:szCs w:val="24"/>
        </w:rPr>
        <w:t xml:space="preserve"> (Kwane Capit</w:t>
      </w:r>
      <w:r w:rsidR="009D1BF3" w:rsidRPr="00C610A4">
        <w:rPr>
          <w:rFonts w:ascii="Arial" w:hAnsi="Arial" w:cs="Arial"/>
          <w:sz w:val="24"/>
          <w:szCs w:val="24"/>
        </w:rPr>
        <w:t>a</w:t>
      </w:r>
      <w:r w:rsidR="000A34FC" w:rsidRPr="00C610A4">
        <w:rPr>
          <w:rFonts w:ascii="Arial" w:hAnsi="Arial" w:cs="Arial"/>
          <w:sz w:val="24"/>
          <w:szCs w:val="24"/>
        </w:rPr>
        <w:t>l)</w:t>
      </w:r>
      <w:r w:rsidR="00147DEF" w:rsidRPr="00C610A4">
        <w:rPr>
          <w:rFonts w:ascii="Arial" w:hAnsi="Arial" w:cs="Arial"/>
          <w:sz w:val="24"/>
          <w:szCs w:val="24"/>
        </w:rPr>
        <w:t xml:space="preserve"> whilst the </w:t>
      </w:r>
      <w:r w:rsidR="00147DEF" w:rsidRPr="00C610A4">
        <w:rPr>
          <w:rFonts w:ascii="Arial" w:hAnsi="Arial" w:cs="Arial"/>
          <w:sz w:val="24"/>
          <w:szCs w:val="24"/>
        </w:rPr>
        <w:lastRenderedPageBreak/>
        <w:t xml:space="preserve">third defendant </w:t>
      </w:r>
      <w:r w:rsidR="000A34FC" w:rsidRPr="00C610A4">
        <w:rPr>
          <w:rFonts w:ascii="Arial" w:hAnsi="Arial" w:cs="Arial"/>
          <w:sz w:val="24"/>
          <w:szCs w:val="24"/>
        </w:rPr>
        <w:t xml:space="preserve">in both matters </w:t>
      </w:r>
      <w:r w:rsidR="00147DEF" w:rsidRPr="00C610A4">
        <w:rPr>
          <w:rFonts w:ascii="Arial" w:hAnsi="Arial" w:cs="Arial"/>
          <w:sz w:val="24"/>
          <w:szCs w:val="24"/>
        </w:rPr>
        <w:t xml:space="preserve">is </w:t>
      </w:r>
      <w:r w:rsidR="001A7FC2" w:rsidRPr="00C610A4">
        <w:rPr>
          <w:rFonts w:ascii="Arial" w:hAnsi="Arial" w:cs="Arial"/>
          <w:sz w:val="24"/>
          <w:szCs w:val="24"/>
        </w:rPr>
        <w:t xml:space="preserve">the </w:t>
      </w:r>
      <w:r w:rsidR="00147DEF" w:rsidRPr="00C610A4">
        <w:rPr>
          <w:rFonts w:ascii="Arial" w:hAnsi="Arial" w:cs="Arial"/>
          <w:sz w:val="24"/>
          <w:szCs w:val="24"/>
        </w:rPr>
        <w:t>Port St. Johns Local Municipality.</w:t>
      </w:r>
      <w:r w:rsidR="000A34FC" w:rsidRPr="00C610A4">
        <w:rPr>
          <w:rFonts w:ascii="Arial" w:hAnsi="Arial" w:cs="Arial"/>
          <w:sz w:val="24"/>
          <w:szCs w:val="24"/>
        </w:rPr>
        <w:t xml:space="preserve"> The three municipalities do not oppose the actions</w:t>
      </w:r>
      <w:r w:rsidR="001A7FC2" w:rsidRPr="00C610A4">
        <w:rPr>
          <w:rFonts w:ascii="Arial" w:hAnsi="Arial" w:cs="Arial"/>
          <w:sz w:val="24"/>
          <w:szCs w:val="24"/>
        </w:rPr>
        <w:t xml:space="preserve"> and did not play any role in the proceedings thus far</w:t>
      </w:r>
      <w:r w:rsidR="000A34FC" w:rsidRPr="00C610A4">
        <w:rPr>
          <w:rFonts w:ascii="Arial" w:hAnsi="Arial" w:cs="Arial"/>
          <w:sz w:val="24"/>
          <w:szCs w:val="24"/>
        </w:rPr>
        <w:t>.</w:t>
      </w:r>
    </w:p>
    <w:p w14:paraId="7633A328" w14:textId="77777777" w:rsidR="00A868D3" w:rsidRPr="006D4BEF" w:rsidRDefault="00A868D3" w:rsidP="006D4BEF">
      <w:pPr>
        <w:spacing w:after="0" w:line="360" w:lineRule="auto"/>
        <w:jc w:val="both"/>
        <w:rPr>
          <w:rFonts w:ascii="Arial" w:hAnsi="Arial" w:cs="Arial"/>
          <w:sz w:val="24"/>
          <w:szCs w:val="24"/>
        </w:rPr>
      </w:pPr>
    </w:p>
    <w:p w14:paraId="360722B4" w14:textId="77777777" w:rsidR="008D5B1A" w:rsidRPr="006D4BEF" w:rsidRDefault="00E237DB" w:rsidP="006D4BEF">
      <w:pPr>
        <w:spacing w:after="0" w:line="360" w:lineRule="auto"/>
        <w:jc w:val="both"/>
        <w:rPr>
          <w:rFonts w:ascii="Arial" w:hAnsi="Arial" w:cs="Arial"/>
          <w:b/>
          <w:sz w:val="24"/>
          <w:szCs w:val="24"/>
        </w:rPr>
      </w:pPr>
      <w:r w:rsidRPr="006D4BEF">
        <w:rPr>
          <w:rFonts w:ascii="Arial" w:hAnsi="Arial" w:cs="Arial"/>
          <w:b/>
          <w:sz w:val="24"/>
          <w:szCs w:val="24"/>
        </w:rPr>
        <w:t xml:space="preserve">THE RELIEF SOUGHT </w:t>
      </w:r>
      <w:r w:rsidR="00FB6145" w:rsidRPr="006D4BEF">
        <w:rPr>
          <w:rFonts w:ascii="Arial" w:hAnsi="Arial" w:cs="Arial"/>
          <w:b/>
          <w:sz w:val="24"/>
          <w:szCs w:val="24"/>
        </w:rPr>
        <w:t>BY THE SIU</w:t>
      </w:r>
    </w:p>
    <w:p w14:paraId="4ACB1FE4" w14:textId="77777777" w:rsidR="008D5B1A" w:rsidRPr="006D4BEF" w:rsidRDefault="008D5B1A" w:rsidP="006D4BEF">
      <w:pPr>
        <w:spacing w:after="0" w:line="360" w:lineRule="auto"/>
        <w:jc w:val="both"/>
        <w:rPr>
          <w:rFonts w:ascii="Arial" w:hAnsi="Arial" w:cs="Arial"/>
          <w:sz w:val="24"/>
          <w:szCs w:val="24"/>
        </w:rPr>
      </w:pPr>
    </w:p>
    <w:p w14:paraId="6D93591F" w14:textId="4CC28D67" w:rsidR="009B7059"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[5]</w:t>
      </w:r>
      <w:r w:rsidRPr="006D4BEF">
        <w:rPr>
          <w:rFonts w:ascii="Arial" w:hAnsi="Arial" w:cs="Arial"/>
          <w:sz w:val="24"/>
          <w:szCs w:val="24"/>
        </w:rPr>
        <w:tab/>
      </w:r>
      <w:r w:rsidR="00DE590C" w:rsidRPr="00C610A4">
        <w:rPr>
          <w:rFonts w:ascii="Arial" w:hAnsi="Arial" w:cs="Arial"/>
          <w:sz w:val="24"/>
          <w:szCs w:val="24"/>
        </w:rPr>
        <w:t xml:space="preserve">Insofar as the adjudication </w:t>
      </w:r>
      <w:r w:rsidR="007D3688" w:rsidRPr="00C610A4">
        <w:rPr>
          <w:rFonts w:ascii="Arial" w:hAnsi="Arial" w:cs="Arial"/>
          <w:sz w:val="24"/>
          <w:szCs w:val="24"/>
        </w:rPr>
        <w:t>of the matter</w:t>
      </w:r>
      <w:r w:rsidR="005B7D25" w:rsidRPr="00C610A4">
        <w:rPr>
          <w:rFonts w:ascii="Arial" w:hAnsi="Arial" w:cs="Arial"/>
          <w:sz w:val="24"/>
          <w:szCs w:val="24"/>
        </w:rPr>
        <w:t>s</w:t>
      </w:r>
      <w:r w:rsidR="007D3688" w:rsidRPr="00C610A4">
        <w:rPr>
          <w:rFonts w:ascii="Arial" w:hAnsi="Arial" w:cs="Arial"/>
          <w:sz w:val="24"/>
          <w:szCs w:val="24"/>
        </w:rPr>
        <w:t xml:space="preserve"> does not </w:t>
      </w:r>
      <w:r w:rsidR="00501F07" w:rsidRPr="00C610A4">
        <w:rPr>
          <w:rFonts w:ascii="Arial" w:hAnsi="Arial" w:cs="Arial"/>
          <w:sz w:val="24"/>
          <w:szCs w:val="24"/>
        </w:rPr>
        <w:t xml:space="preserve">at present </w:t>
      </w:r>
      <w:r w:rsidR="0058484E" w:rsidRPr="00C610A4">
        <w:rPr>
          <w:rFonts w:ascii="Arial" w:hAnsi="Arial" w:cs="Arial"/>
          <w:sz w:val="24"/>
          <w:szCs w:val="24"/>
        </w:rPr>
        <w:t>warrants</w:t>
      </w:r>
      <w:r w:rsidR="00501F07" w:rsidRPr="00C610A4">
        <w:rPr>
          <w:rFonts w:ascii="Arial" w:hAnsi="Arial" w:cs="Arial"/>
          <w:sz w:val="24"/>
          <w:szCs w:val="24"/>
        </w:rPr>
        <w:t xml:space="preserve"> a consideration </w:t>
      </w:r>
      <w:r w:rsidR="0058484E" w:rsidRPr="00C610A4">
        <w:rPr>
          <w:rFonts w:ascii="Arial" w:hAnsi="Arial" w:cs="Arial"/>
          <w:sz w:val="24"/>
          <w:szCs w:val="24"/>
        </w:rPr>
        <w:t xml:space="preserve">of the </w:t>
      </w:r>
      <w:r w:rsidR="00A858C8" w:rsidRPr="00C610A4">
        <w:rPr>
          <w:rFonts w:ascii="Arial" w:hAnsi="Arial" w:cs="Arial"/>
          <w:sz w:val="24"/>
          <w:szCs w:val="24"/>
        </w:rPr>
        <w:t xml:space="preserve">pleadings on the merits, </w:t>
      </w:r>
      <w:r w:rsidR="005B7D25" w:rsidRPr="00C610A4">
        <w:rPr>
          <w:rFonts w:ascii="Arial" w:hAnsi="Arial" w:cs="Arial"/>
          <w:sz w:val="24"/>
          <w:szCs w:val="24"/>
        </w:rPr>
        <w:t xml:space="preserve">save on a limited basis as will become clear later, </w:t>
      </w:r>
      <w:r w:rsidR="003D16F9" w:rsidRPr="00C610A4">
        <w:rPr>
          <w:rFonts w:ascii="Arial" w:hAnsi="Arial" w:cs="Arial"/>
          <w:sz w:val="24"/>
          <w:szCs w:val="24"/>
        </w:rPr>
        <w:t xml:space="preserve">I </w:t>
      </w:r>
      <w:r w:rsidR="007E6021" w:rsidRPr="00C610A4">
        <w:rPr>
          <w:rFonts w:ascii="Arial" w:hAnsi="Arial" w:cs="Arial"/>
          <w:sz w:val="24"/>
          <w:szCs w:val="24"/>
        </w:rPr>
        <w:t>shall just brief</w:t>
      </w:r>
      <w:r w:rsidR="003D16F9" w:rsidRPr="00C610A4">
        <w:rPr>
          <w:rFonts w:ascii="Arial" w:hAnsi="Arial" w:cs="Arial"/>
          <w:sz w:val="24"/>
          <w:szCs w:val="24"/>
        </w:rPr>
        <w:t xml:space="preserve">ly </w:t>
      </w:r>
      <w:r w:rsidR="005B7D25" w:rsidRPr="00C610A4">
        <w:rPr>
          <w:rFonts w:ascii="Arial" w:hAnsi="Arial" w:cs="Arial"/>
          <w:sz w:val="24"/>
          <w:szCs w:val="24"/>
        </w:rPr>
        <w:t>summarise the SIU’s claims</w:t>
      </w:r>
      <w:r w:rsidR="00F87A6B" w:rsidRPr="00C610A4">
        <w:rPr>
          <w:rFonts w:ascii="Arial" w:hAnsi="Arial" w:cs="Arial"/>
          <w:sz w:val="24"/>
          <w:szCs w:val="24"/>
        </w:rPr>
        <w:t>.</w:t>
      </w:r>
      <w:r w:rsidR="00DA443A" w:rsidRPr="00C610A4">
        <w:rPr>
          <w:rFonts w:ascii="Arial" w:hAnsi="Arial" w:cs="Arial"/>
          <w:sz w:val="24"/>
          <w:szCs w:val="24"/>
        </w:rPr>
        <w:t xml:space="preserve"> </w:t>
      </w:r>
      <w:r w:rsidR="00437DF8" w:rsidRPr="00C610A4">
        <w:rPr>
          <w:rFonts w:ascii="Arial" w:hAnsi="Arial" w:cs="Arial"/>
          <w:sz w:val="24"/>
          <w:szCs w:val="24"/>
        </w:rPr>
        <w:t xml:space="preserve">Both </w:t>
      </w:r>
      <w:r w:rsidR="009E4A73" w:rsidRPr="00C610A4">
        <w:rPr>
          <w:rFonts w:ascii="Arial" w:hAnsi="Arial" w:cs="Arial"/>
          <w:sz w:val="24"/>
          <w:szCs w:val="24"/>
        </w:rPr>
        <w:t xml:space="preserve">the </w:t>
      </w:r>
      <w:r w:rsidR="004D37CA" w:rsidRPr="00C610A4">
        <w:rPr>
          <w:rFonts w:ascii="Arial" w:hAnsi="Arial" w:cs="Arial"/>
          <w:sz w:val="24"/>
          <w:szCs w:val="24"/>
        </w:rPr>
        <w:t xml:space="preserve">Raymond Mhlaba and the </w:t>
      </w:r>
      <w:r w:rsidR="009E4A73" w:rsidRPr="00C610A4">
        <w:rPr>
          <w:rFonts w:ascii="Arial" w:hAnsi="Arial" w:cs="Arial"/>
          <w:sz w:val="24"/>
          <w:szCs w:val="24"/>
        </w:rPr>
        <w:t>Mbashe m</w:t>
      </w:r>
      <w:r w:rsidR="00DA443A" w:rsidRPr="00C610A4">
        <w:rPr>
          <w:rFonts w:ascii="Arial" w:hAnsi="Arial" w:cs="Arial"/>
          <w:sz w:val="24"/>
          <w:szCs w:val="24"/>
        </w:rPr>
        <w:t>unicipalit</w:t>
      </w:r>
      <w:r w:rsidR="006B49DE" w:rsidRPr="00C610A4">
        <w:rPr>
          <w:rFonts w:ascii="Arial" w:hAnsi="Arial" w:cs="Arial"/>
          <w:sz w:val="24"/>
          <w:szCs w:val="24"/>
        </w:rPr>
        <w:t>ies</w:t>
      </w:r>
      <w:r w:rsidR="00DA443A" w:rsidRPr="00C610A4">
        <w:rPr>
          <w:rFonts w:ascii="Arial" w:hAnsi="Arial" w:cs="Arial"/>
          <w:sz w:val="24"/>
          <w:szCs w:val="24"/>
        </w:rPr>
        <w:t xml:space="preserve"> entered into contracts </w:t>
      </w:r>
      <w:r w:rsidR="00B8473E" w:rsidRPr="00C610A4">
        <w:rPr>
          <w:rFonts w:ascii="Arial" w:hAnsi="Arial" w:cs="Arial"/>
          <w:sz w:val="24"/>
          <w:szCs w:val="24"/>
        </w:rPr>
        <w:t>to</w:t>
      </w:r>
      <w:r w:rsidR="009B7059" w:rsidRPr="00C610A4">
        <w:rPr>
          <w:rFonts w:ascii="Arial" w:hAnsi="Arial" w:cs="Arial"/>
        </w:rPr>
        <w:t xml:space="preserve"> </w:t>
      </w:r>
      <w:r w:rsidR="009B7059" w:rsidRPr="00C610A4">
        <w:rPr>
          <w:rFonts w:ascii="Arial" w:hAnsi="Arial" w:cs="Arial"/>
          <w:sz w:val="24"/>
          <w:szCs w:val="24"/>
        </w:rPr>
        <w:t xml:space="preserve">procure </w:t>
      </w:r>
      <w:r w:rsidR="00D340EA" w:rsidRPr="00C610A4">
        <w:rPr>
          <w:rFonts w:ascii="Arial" w:hAnsi="Arial" w:cs="Arial"/>
          <w:sz w:val="24"/>
          <w:szCs w:val="24"/>
        </w:rPr>
        <w:t xml:space="preserve">yellow plant equipment and/or vehicles </w:t>
      </w:r>
      <w:r w:rsidR="0085400F" w:rsidRPr="00C610A4">
        <w:rPr>
          <w:rFonts w:ascii="Arial" w:hAnsi="Arial" w:cs="Arial"/>
          <w:sz w:val="24"/>
          <w:szCs w:val="24"/>
        </w:rPr>
        <w:t xml:space="preserve">from </w:t>
      </w:r>
      <w:r w:rsidR="00346C3A" w:rsidRPr="00C610A4">
        <w:rPr>
          <w:rFonts w:ascii="Arial" w:hAnsi="Arial" w:cs="Arial"/>
          <w:sz w:val="24"/>
          <w:szCs w:val="24"/>
        </w:rPr>
        <w:t>K</w:t>
      </w:r>
      <w:r w:rsidR="00B23AD2" w:rsidRPr="00C610A4">
        <w:rPr>
          <w:rFonts w:ascii="Arial" w:hAnsi="Arial" w:cs="Arial"/>
          <w:sz w:val="24"/>
          <w:szCs w:val="24"/>
        </w:rPr>
        <w:t>wane Capital</w:t>
      </w:r>
      <w:r w:rsidR="00DE3CBF" w:rsidRPr="00C610A4">
        <w:rPr>
          <w:rFonts w:ascii="Arial" w:hAnsi="Arial" w:cs="Arial"/>
          <w:sz w:val="24"/>
          <w:szCs w:val="24"/>
        </w:rPr>
        <w:t>. I</w:t>
      </w:r>
      <w:r w:rsidR="008E58A1" w:rsidRPr="00C610A4">
        <w:rPr>
          <w:rFonts w:ascii="Arial" w:hAnsi="Arial" w:cs="Arial"/>
          <w:sz w:val="24"/>
          <w:szCs w:val="24"/>
        </w:rPr>
        <w:t xml:space="preserve">n order to comply with its </w:t>
      </w:r>
      <w:r w:rsidR="00BF78DA" w:rsidRPr="00C610A4">
        <w:rPr>
          <w:rFonts w:ascii="Arial" w:hAnsi="Arial" w:cs="Arial"/>
          <w:sz w:val="24"/>
          <w:szCs w:val="24"/>
        </w:rPr>
        <w:t xml:space="preserve">contractual </w:t>
      </w:r>
      <w:r w:rsidR="00FD05D3" w:rsidRPr="00C610A4">
        <w:rPr>
          <w:rFonts w:ascii="Arial" w:hAnsi="Arial" w:cs="Arial"/>
          <w:sz w:val="24"/>
          <w:szCs w:val="24"/>
        </w:rPr>
        <w:t xml:space="preserve">obligations, Kwane Capital entered into </w:t>
      </w:r>
      <w:r w:rsidR="00992B62" w:rsidRPr="00C610A4">
        <w:rPr>
          <w:rFonts w:ascii="Arial" w:hAnsi="Arial" w:cs="Arial"/>
          <w:sz w:val="24"/>
          <w:szCs w:val="24"/>
        </w:rPr>
        <w:t>hi</w:t>
      </w:r>
      <w:r w:rsidR="00BB5382" w:rsidRPr="00C610A4">
        <w:rPr>
          <w:rFonts w:ascii="Arial" w:hAnsi="Arial" w:cs="Arial"/>
          <w:sz w:val="24"/>
          <w:szCs w:val="24"/>
        </w:rPr>
        <w:t>re</w:t>
      </w:r>
      <w:r w:rsidR="00992B62" w:rsidRPr="00C610A4">
        <w:rPr>
          <w:rFonts w:ascii="Arial" w:hAnsi="Arial" w:cs="Arial"/>
          <w:sz w:val="24"/>
          <w:szCs w:val="24"/>
        </w:rPr>
        <w:t xml:space="preserve"> purchase agreements </w:t>
      </w:r>
      <w:r w:rsidR="000325CF" w:rsidRPr="00C610A4">
        <w:rPr>
          <w:rFonts w:ascii="Arial" w:hAnsi="Arial" w:cs="Arial"/>
          <w:sz w:val="24"/>
          <w:szCs w:val="24"/>
        </w:rPr>
        <w:t xml:space="preserve">with Zeda Car </w:t>
      </w:r>
      <w:r w:rsidR="007D6B80" w:rsidRPr="00C610A4">
        <w:rPr>
          <w:rFonts w:ascii="Arial" w:hAnsi="Arial" w:cs="Arial"/>
          <w:sz w:val="24"/>
          <w:szCs w:val="24"/>
        </w:rPr>
        <w:t xml:space="preserve">Leasing </w:t>
      </w:r>
      <w:r w:rsidR="00871FB5" w:rsidRPr="00C610A4">
        <w:rPr>
          <w:rFonts w:ascii="Arial" w:hAnsi="Arial" w:cs="Arial"/>
          <w:sz w:val="24"/>
          <w:szCs w:val="24"/>
        </w:rPr>
        <w:t xml:space="preserve">(Pty) Ltd t/a </w:t>
      </w:r>
      <w:r w:rsidR="003F1648" w:rsidRPr="00C610A4">
        <w:rPr>
          <w:rFonts w:ascii="Arial" w:hAnsi="Arial" w:cs="Arial"/>
          <w:sz w:val="24"/>
          <w:szCs w:val="24"/>
        </w:rPr>
        <w:t xml:space="preserve">Avis </w:t>
      </w:r>
      <w:r w:rsidR="007D6B80" w:rsidRPr="00C610A4">
        <w:rPr>
          <w:rFonts w:ascii="Arial" w:hAnsi="Arial" w:cs="Arial"/>
          <w:sz w:val="24"/>
          <w:szCs w:val="24"/>
        </w:rPr>
        <w:t>Fleet</w:t>
      </w:r>
      <w:r w:rsidR="003F1648" w:rsidRPr="00C610A4">
        <w:rPr>
          <w:rFonts w:ascii="Arial" w:hAnsi="Arial" w:cs="Arial"/>
          <w:sz w:val="24"/>
          <w:szCs w:val="24"/>
        </w:rPr>
        <w:t>.</w:t>
      </w:r>
      <w:r w:rsidR="00706FF5" w:rsidRPr="00C610A4">
        <w:rPr>
          <w:rFonts w:ascii="Arial" w:hAnsi="Arial" w:cs="Arial"/>
          <w:sz w:val="24"/>
          <w:szCs w:val="24"/>
        </w:rPr>
        <w:t xml:space="preserve"> </w:t>
      </w:r>
      <w:r w:rsidR="009E4A73" w:rsidRPr="00C610A4">
        <w:rPr>
          <w:rFonts w:ascii="Arial" w:hAnsi="Arial" w:cs="Arial"/>
          <w:sz w:val="24"/>
          <w:szCs w:val="24"/>
        </w:rPr>
        <w:t>It is</w:t>
      </w:r>
      <w:r w:rsidR="007148F5" w:rsidRPr="00C610A4">
        <w:rPr>
          <w:rFonts w:ascii="Arial" w:hAnsi="Arial" w:cs="Arial"/>
          <w:sz w:val="24"/>
          <w:szCs w:val="24"/>
        </w:rPr>
        <w:t xml:space="preserve"> the SIU</w:t>
      </w:r>
      <w:r w:rsidR="00775E71" w:rsidRPr="00C610A4">
        <w:rPr>
          <w:rFonts w:ascii="Arial" w:hAnsi="Arial" w:cs="Arial"/>
          <w:sz w:val="24"/>
          <w:szCs w:val="24"/>
        </w:rPr>
        <w:t xml:space="preserve">’s case that </w:t>
      </w:r>
      <w:r w:rsidR="0033799D" w:rsidRPr="00C610A4">
        <w:rPr>
          <w:rFonts w:ascii="Arial" w:hAnsi="Arial" w:cs="Arial"/>
          <w:sz w:val="24"/>
          <w:szCs w:val="24"/>
        </w:rPr>
        <w:t>the agreements between the</w:t>
      </w:r>
      <w:r w:rsidR="00683872" w:rsidRPr="00C610A4">
        <w:rPr>
          <w:rFonts w:ascii="Arial" w:hAnsi="Arial" w:cs="Arial"/>
          <w:sz w:val="24"/>
          <w:szCs w:val="24"/>
        </w:rPr>
        <w:t xml:space="preserve"> </w:t>
      </w:r>
      <w:r w:rsidR="0033799D" w:rsidRPr="00C610A4">
        <w:rPr>
          <w:rFonts w:ascii="Arial" w:hAnsi="Arial" w:cs="Arial"/>
          <w:sz w:val="24"/>
          <w:szCs w:val="24"/>
        </w:rPr>
        <w:t>m</w:t>
      </w:r>
      <w:r w:rsidR="00683872" w:rsidRPr="00C610A4">
        <w:rPr>
          <w:rFonts w:ascii="Arial" w:hAnsi="Arial" w:cs="Arial"/>
          <w:sz w:val="24"/>
          <w:szCs w:val="24"/>
        </w:rPr>
        <w:t>unicipalities and Kwane</w:t>
      </w:r>
      <w:r w:rsidR="00EE7BCC" w:rsidRPr="00C610A4">
        <w:rPr>
          <w:rFonts w:ascii="Arial" w:hAnsi="Arial" w:cs="Arial"/>
          <w:sz w:val="24"/>
          <w:szCs w:val="24"/>
        </w:rPr>
        <w:t xml:space="preserve"> Capital</w:t>
      </w:r>
      <w:r w:rsidR="00651E19" w:rsidRPr="00C610A4">
        <w:rPr>
          <w:rFonts w:ascii="Arial" w:hAnsi="Arial" w:cs="Arial"/>
          <w:sz w:val="24"/>
          <w:szCs w:val="24"/>
        </w:rPr>
        <w:t xml:space="preserve"> </w:t>
      </w:r>
      <w:r w:rsidR="00E85E5A" w:rsidRPr="00C610A4">
        <w:rPr>
          <w:rFonts w:ascii="Arial" w:hAnsi="Arial" w:cs="Arial"/>
          <w:sz w:val="24"/>
          <w:szCs w:val="24"/>
        </w:rPr>
        <w:t xml:space="preserve">fall </w:t>
      </w:r>
      <w:r w:rsidR="00651E19" w:rsidRPr="00C610A4">
        <w:rPr>
          <w:rFonts w:ascii="Arial" w:hAnsi="Arial" w:cs="Arial"/>
          <w:sz w:val="24"/>
          <w:szCs w:val="24"/>
        </w:rPr>
        <w:t xml:space="preserve">to be set aside </w:t>
      </w:r>
      <w:r w:rsidR="00246A30" w:rsidRPr="00C610A4">
        <w:rPr>
          <w:rFonts w:ascii="Arial" w:hAnsi="Arial" w:cs="Arial"/>
          <w:sz w:val="24"/>
          <w:szCs w:val="24"/>
        </w:rPr>
        <w:t>in terms of s</w:t>
      </w:r>
      <w:r w:rsidR="005D5DDB" w:rsidRPr="00C610A4">
        <w:rPr>
          <w:rFonts w:ascii="Arial" w:hAnsi="Arial" w:cs="Arial"/>
          <w:sz w:val="24"/>
          <w:szCs w:val="24"/>
        </w:rPr>
        <w:t>ubsec</w:t>
      </w:r>
      <w:r w:rsidR="00246A30" w:rsidRPr="00C610A4">
        <w:rPr>
          <w:rFonts w:ascii="Arial" w:hAnsi="Arial" w:cs="Arial"/>
          <w:sz w:val="24"/>
          <w:szCs w:val="24"/>
        </w:rPr>
        <w:t xml:space="preserve"> </w:t>
      </w:r>
      <w:r w:rsidR="00081A52" w:rsidRPr="00C610A4">
        <w:rPr>
          <w:rFonts w:ascii="Arial" w:hAnsi="Arial" w:cs="Arial"/>
          <w:sz w:val="24"/>
          <w:szCs w:val="24"/>
        </w:rPr>
        <w:t>172(1)</w:t>
      </w:r>
      <w:r w:rsidR="009E4A73" w:rsidRPr="00C610A4">
        <w:rPr>
          <w:rFonts w:ascii="Arial" w:hAnsi="Arial" w:cs="Arial"/>
          <w:sz w:val="24"/>
          <w:szCs w:val="24"/>
        </w:rPr>
        <w:t>(a) of the Constitution</w:t>
      </w:r>
      <w:r w:rsidR="007D005F" w:rsidRPr="00C610A4">
        <w:rPr>
          <w:rFonts w:ascii="Arial" w:hAnsi="Arial" w:cs="Arial"/>
          <w:sz w:val="24"/>
          <w:szCs w:val="24"/>
        </w:rPr>
        <w:t xml:space="preserve"> insofar as </w:t>
      </w:r>
      <w:r w:rsidR="00E84BC7" w:rsidRPr="00C610A4">
        <w:rPr>
          <w:rFonts w:ascii="Arial" w:hAnsi="Arial" w:cs="Arial"/>
          <w:sz w:val="24"/>
          <w:szCs w:val="24"/>
        </w:rPr>
        <w:t>the procurement process</w:t>
      </w:r>
      <w:r w:rsidR="00220C6D" w:rsidRPr="00C610A4">
        <w:rPr>
          <w:rFonts w:ascii="Arial" w:hAnsi="Arial" w:cs="Arial"/>
          <w:sz w:val="24"/>
          <w:szCs w:val="24"/>
        </w:rPr>
        <w:t>es which ha</w:t>
      </w:r>
      <w:r w:rsidR="002A10E6" w:rsidRPr="00C610A4">
        <w:rPr>
          <w:rFonts w:ascii="Arial" w:hAnsi="Arial" w:cs="Arial"/>
          <w:sz w:val="24"/>
          <w:szCs w:val="24"/>
        </w:rPr>
        <w:t>d</w:t>
      </w:r>
      <w:r w:rsidR="00220C6D" w:rsidRPr="00C610A4">
        <w:rPr>
          <w:rFonts w:ascii="Arial" w:hAnsi="Arial" w:cs="Arial"/>
          <w:sz w:val="24"/>
          <w:szCs w:val="24"/>
        </w:rPr>
        <w:t xml:space="preserve"> </w:t>
      </w:r>
      <w:r w:rsidR="002A10E6" w:rsidRPr="00C610A4">
        <w:rPr>
          <w:rFonts w:ascii="Arial" w:hAnsi="Arial" w:cs="Arial"/>
          <w:sz w:val="24"/>
          <w:szCs w:val="24"/>
        </w:rPr>
        <w:t>preceded</w:t>
      </w:r>
      <w:r w:rsidR="00220C6D" w:rsidRPr="00C610A4">
        <w:rPr>
          <w:rFonts w:ascii="Arial" w:hAnsi="Arial" w:cs="Arial"/>
          <w:sz w:val="24"/>
          <w:szCs w:val="24"/>
        </w:rPr>
        <w:t xml:space="preserve"> the </w:t>
      </w:r>
      <w:r w:rsidR="00A32EFB" w:rsidRPr="00C610A4">
        <w:rPr>
          <w:rFonts w:ascii="Arial" w:hAnsi="Arial" w:cs="Arial"/>
          <w:sz w:val="24"/>
          <w:szCs w:val="24"/>
        </w:rPr>
        <w:t>contracts</w:t>
      </w:r>
      <w:r w:rsidR="00684F90" w:rsidRPr="00C610A4">
        <w:rPr>
          <w:rFonts w:ascii="Arial" w:hAnsi="Arial" w:cs="Arial"/>
          <w:sz w:val="24"/>
          <w:szCs w:val="24"/>
        </w:rPr>
        <w:t xml:space="preserve"> were unlawful, </w:t>
      </w:r>
      <w:r w:rsidR="00FE6659" w:rsidRPr="00C610A4">
        <w:rPr>
          <w:rFonts w:ascii="Arial" w:hAnsi="Arial" w:cs="Arial"/>
          <w:sz w:val="24"/>
          <w:szCs w:val="24"/>
        </w:rPr>
        <w:t xml:space="preserve">not fair and </w:t>
      </w:r>
      <w:r w:rsidR="00980824" w:rsidRPr="00C610A4">
        <w:rPr>
          <w:rFonts w:ascii="Arial" w:hAnsi="Arial" w:cs="Arial"/>
          <w:sz w:val="24"/>
          <w:szCs w:val="24"/>
        </w:rPr>
        <w:t xml:space="preserve">not </w:t>
      </w:r>
      <w:r w:rsidR="00FE6659" w:rsidRPr="00C610A4">
        <w:rPr>
          <w:rFonts w:ascii="Arial" w:hAnsi="Arial" w:cs="Arial"/>
          <w:sz w:val="24"/>
          <w:szCs w:val="24"/>
        </w:rPr>
        <w:t xml:space="preserve">transparent </w:t>
      </w:r>
      <w:r w:rsidR="006C3CFC" w:rsidRPr="00C610A4">
        <w:rPr>
          <w:rFonts w:ascii="Arial" w:hAnsi="Arial" w:cs="Arial"/>
          <w:sz w:val="24"/>
          <w:szCs w:val="24"/>
        </w:rPr>
        <w:t xml:space="preserve">as provided </w:t>
      </w:r>
      <w:r w:rsidR="0023512D" w:rsidRPr="00C610A4">
        <w:rPr>
          <w:rFonts w:ascii="Arial" w:hAnsi="Arial" w:cs="Arial"/>
          <w:sz w:val="24"/>
          <w:szCs w:val="24"/>
        </w:rPr>
        <w:t>for in s 2</w:t>
      </w:r>
      <w:r w:rsidR="00B25FB3" w:rsidRPr="00C610A4">
        <w:rPr>
          <w:rFonts w:ascii="Arial" w:hAnsi="Arial" w:cs="Arial"/>
          <w:sz w:val="24"/>
          <w:szCs w:val="24"/>
        </w:rPr>
        <w:t>1</w:t>
      </w:r>
      <w:r w:rsidR="0023512D" w:rsidRPr="00C610A4">
        <w:rPr>
          <w:rFonts w:ascii="Arial" w:hAnsi="Arial" w:cs="Arial"/>
          <w:sz w:val="24"/>
          <w:szCs w:val="24"/>
        </w:rPr>
        <w:t>7 of the Constitution. Therefore</w:t>
      </w:r>
      <w:r w:rsidR="009A704C" w:rsidRPr="00C610A4">
        <w:rPr>
          <w:rFonts w:ascii="Arial" w:hAnsi="Arial" w:cs="Arial"/>
          <w:sz w:val="24"/>
          <w:szCs w:val="24"/>
        </w:rPr>
        <w:t>,</w:t>
      </w:r>
      <w:r w:rsidR="0023512D" w:rsidRPr="00C610A4">
        <w:rPr>
          <w:rFonts w:ascii="Arial" w:hAnsi="Arial" w:cs="Arial"/>
          <w:sz w:val="24"/>
          <w:szCs w:val="24"/>
        </w:rPr>
        <w:t xml:space="preserve"> it claim</w:t>
      </w:r>
      <w:r w:rsidR="00225C32" w:rsidRPr="00C610A4">
        <w:rPr>
          <w:rFonts w:ascii="Arial" w:hAnsi="Arial" w:cs="Arial"/>
          <w:sz w:val="24"/>
          <w:szCs w:val="24"/>
        </w:rPr>
        <w:t>ed</w:t>
      </w:r>
      <w:r w:rsidR="0023512D" w:rsidRPr="00C610A4">
        <w:rPr>
          <w:rFonts w:ascii="Arial" w:hAnsi="Arial" w:cs="Arial"/>
          <w:sz w:val="24"/>
          <w:szCs w:val="24"/>
        </w:rPr>
        <w:t xml:space="preserve"> that the agreement</w:t>
      </w:r>
      <w:r w:rsidR="00172FC8" w:rsidRPr="00C610A4">
        <w:rPr>
          <w:rFonts w:ascii="Arial" w:hAnsi="Arial" w:cs="Arial"/>
          <w:sz w:val="24"/>
          <w:szCs w:val="24"/>
        </w:rPr>
        <w:t xml:space="preserve">s between the </w:t>
      </w:r>
      <w:r w:rsidR="00E368A6" w:rsidRPr="00C610A4">
        <w:rPr>
          <w:rFonts w:ascii="Arial" w:hAnsi="Arial" w:cs="Arial"/>
          <w:sz w:val="24"/>
          <w:szCs w:val="24"/>
        </w:rPr>
        <w:t>m</w:t>
      </w:r>
      <w:r w:rsidR="00CF7FA2" w:rsidRPr="00C610A4">
        <w:rPr>
          <w:rFonts w:ascii="Arial" w:hAnsi="Arial" w:cs="Arial"/>
          <w:sz w:val="24"/>
          <w:szCs w:val="24"/>
        </w:rPr>
        <w:t xml:space="preserve">unicipalities </w:t>
      </w:r>
      <w:r w:rsidR="00651809" w:rsidRPr="00C610A4">
        <w:rPr>
          <w:rFonts w:ascii="Arial" w:hAnsi="Arial" w:cs="Arial"/>
          <w:sz w:val="24"/>
          <w:szCs w:val="24"/>
        </w:rPr>
        <w:t>and Kwane Capital</w:t>
      </w:r>
      <w:r w:rsidR="00F90EBB" w:rsidRPr="00C610A4">
        <w:rPr>
          <w:rFonts w:ascii="Arial" w:hAnsi="Arial" w:cs="Arial"/>
          <w:sz w:val="24"/>
          <w:szCs w:val="24"/>
        </w:rPr>
        <w:t xml:space="preserve"> shall</w:t>
      </w:r>
      <w:r w:rsidR="00651809" w:rsidRPr="00C610A4">
        <w:rPr>
          <w:rFonts w:ascii="Arial" w:hAnsi="Arial" w:cs="Arial"/>
          <w:sz w:val="24"/>
          <w:szCs w:val="24"/>
        </w:rPr>
        <w:t xml:space="preserve"> be declared </w:t>
      </w:r>
      <w:r w:rsidR="005631D2" w:rsidRPr="00C610A4">
        <w:rPr>
          <w:rFonts w:ascii="Arial" w:hAnsi="Arial" w:cs="Arial"/>
          <w:sz w:val="24"/>
          <w:szCs w:val="24"/>
        </w:rPr>
        <w:t>invalid and set aside</w:t>
      </w:r>
      <w:r w:rsidR="00F90EBB" w:rsidRPr="00C610A4">
        <w:rPr>
          <w:rFonts w:ascii="Arial" w:hAnsi="Arial" w:cs="Arial"/>
          <w:sz w:val="24"/>
          <w:szCs w:val="24"/>
        </w:rPr>
        <w:t>. F</w:t>
      </w:r>
      <w:r w:rsidR="009A704C" w:rsidRPr="00C610A4">
        <w:rPr>
          <w:rFonts w:ascii="Arial" w:hAnsi="Arial" w:cs="Arial"/>
          <w:sz w:val="24"/>
          <w:szCs w:val="24"/>
        </w:rPr>
        <w:t xml:space="preserve">urthermore, </w:t>
      </w:r>
      <w:r w:rsidR="008656F1" w:rsidRPr="00C610A4">
        <w:rPr>
          <w:rFonts w:ascii="Arial" w:hAnsi="Arial" w:cs="Arial"/>
          <w:sz w:val="24"/>
          <w:szCs w:val="24"/>
        </w:rPr>
        <w:t xml:space="preserve">Kwane Capital </w:t>
      </w:r>
      <w:r w:rsidR="00DB2405" w:rsidRPr="00C610A4">
        <w:rPr>
          <w:rFonts w:ascii="Arial" w:hAnsi="Arial" w:cs="Arial"/>
          <w:sz w:val="24"/>
          <w:szCs w:val="24"/>
        </w:rPr>
        <w:t xml:space="preserve">shall </w:t>
      </w:r>
      <w:r w:rsidR="008656F1" w:rsidRPr="00C610A4">
        <w:rPr>
          <w:rFonts w:ascii="Arial" w:hAnsi="Arial" w:cs="Arial"/>
          <w:sz w:val="24"/>
          <w:szCs w:val="24"/>
        </w:rPr>
        <w:t xml:space="preserve">be directed </w:t>
      </w:r>
      <w:r w:rsidR="002F4188" w:rsidRPr="00C610A4">
        <w:rPr>
          <w:rFonts w:ascii="Arial" w:hAnsi="Arial" w:cs="Arial"/>
          <w:sz w:val="24"/>
          <w:szCs w:val="24"/>
        </w:rPr>
        <w:t xml:space="preserve">to pay </w:t>
      </w:r>
      <w:r w:rsidR="005405F6" w:rsidRPr="00C610A4">
        <w:rPr>
          <w:rFonts w:ascii="Arial" w:hAnsi="Arial" w:cs="Arial"/>
          <w:sz w:val="24"/>
          <w:szCs w:val="24"/>
        </w:rPr>
        <w:t>to</w:t>
      </w:r>
      <w:r w:rsidR="005C1C97" w:rsidRPr="00C610A4">
        <w:rPr>
          <w:rFonts w:ascii="Arial" w:hAnsi="Arial" w:cs="Arial"/>
          <w:sz w:val="24"/>
          <w:szCs w:val="24"/>
        </w:rPr>
        <w:t xml:space="preserve"> the</w:t>
      </w:r>
      <w:r w:rsidR="005405F6" w:rsidRPr="00C610A4">
        <w:rPr>
          <w:rFonts w:ascii="Arial" w:hAnsi="Arial" w:cs="Arial"/>
          <w:sz w:val="24"/>
          <w:szCs w:val="24"/>
        </w:rPr>
        <w:t xml:space="preserve"> SIU </w:t>
      </w:r>
      <w:r w:rsidR="0038548B" w:rsidRPr="00C610A4">
        <w:rPr>
          <w:rFonts w:ascii="Arial" w:hAnsi="Arial" w:cs="Arial"/>
          <w:sz w:val="24"/>
          <w:szCs w:val="24"/>
        </w:rPr>
        <w:t xml:space="preserve">the sum of </w:t>
      </w:r>
      <w:r w:rsidR="00756B54" w:rsidRPr="00C610A4">
        <w:rPr>
          <w:rFonts w:ascii="Arial" w:hAnsi="Arial" w:cs="Arial"/>
          <w:sz w:val="24"/>
          <w:szCs w:val="24"/>
        </w:rPr>
        <w:t>R</w:t>
      </w:r>
      <w:r w:rsidR="001019B1" w:rsidRPr="00C610A4">
        <w:rPr>
          <w:rFonts w:ascii="Arial" w:hAnsi="Arial" w:cs="Arial"/>
          <w:sz w:val="24"/>
          <w:szCs w:val="24"/>
        </w:rPr>
        <w:t>22</w:t>
      </w:r>
      <w:r w:rsidR="00503C3C" w:rsidRPr="00C610A4">
        <w:rPr>
          <w:rFonts w:ascii="Arial" w:hAnsi="Arial" w:cs="Arial"/>
          <w:sz w:val="24"/>
          <w:szCs w:val="24"/>
        </w:rPr>
        <w:t> 343 764.26</w:t>
      </w:r>
      <w:r w:rsidR="00756B54" w:rsidRPr="00C610A4">
        <w:rPr>
          <w:rFonts w:ascii="Arial" w:hAnsi="Arial" w:cs="Arial"/>
          <w:sz w:val="24"/>
          <w:szCs w:val="24"/>
        </w:rPr>
        <w:t xml:space="preserve"> in th</w:t>
      </w:r>
      <w:r w:rsidR="009E4A73" w:rsidRPr="00C610A4">
        <w:rPr>
          <w:rFonts w:ascii="Arial" w:hAnsi="Arial" w:cs="Arial"/>
          <w:sz w:val="24"/>
          <w:szCs w:val="24"/>
        </w:rPr>
        <w:t>e case of Raymond Mhlaba m</w:t>
      </w:r>
      <w:r w:rsidR="00756B54" w:rsidRPr="00C610A4">
        <w:rPr>
          <w:rFonts w:ascii="Arial" w:hAnsi="Arial" w:cs="Arial"/>
          <w:sz w:val="24"/>
          <w:szCs w:val="24"/>
        </w:rPr>
        <w:t xml:space="preserve">unicipality and </w:t>
      </w:r>
      <w:r w:rsidR="00037B35" w:rsidRPr="00C610A4">
        <w:rPr>
          <w:rFonts w:ascii="Arial" w:hAnsi="Arial" w:cs="Arial"/>
          <w:sz w:val="24"/>
          <w:szCs w:val="24"/>
        </w:rPr>
        <w:t>R34</w:t>
      </w:r>
      <w:r w:rsidR="00D503E6" w:rsidRPr="00C610A4">
        <w:rPr>
          <w:rFonts w:ascii="Arial" w:hAnsi="Arial" w:cs="Arial"/>
          <w:sz w:val="24"/>
          <w:szCs w:val="24"/>
        </w:rPr>
        <w:t> </w:t>
      </w:r>
      <w:r w:rsidR="00D95678" w:rsidRPr="00C610A4">
        <w:rPr>
          <w:rFonts w:ascii="Arial" w:hAnsi="Arial" w:cs="Arial"/>
          <w:sz w:val="24"/>
          <w:szCs w:val="24"/>
        </w:rPr>
        <w:t>8</w:t>
      </w:r>
      <w:r w:rsidR="004D0E19" w:rsidRPr="00C610A4">
        <w:rPr>
          <w:rFonts w:ascii="Arial" w:hAnsi="Arial" w:cs="Arial"/>
          <w:sz w:val="24"/>
          <w:szCs w:val="24"/>
        </w:rPr>
        <w:t>57</w:t>
      </w:r>
      <w:r w:rsidR="00D503E6" w:rsidRPr="00C610A4">
        <w:rPr>
          <w:rFonts w:ascii="Arial" w:hAnsi="Arial" w:cs="Arial"/>
          <w:sz w:val="24"/>
          <w:szCs w:val="24"/>
        </w:rPr>
        <w:t> 863.27</w:t>
      </w:r>
      <w:r w:rsidR="009E4A73" w:rsidRPr="00C610A4">
        <w:rPr>
          <w:rFonts w:ascii="Arial" w:hAnsi="Arial" w:cs="Arial"/>
          <w:sz w:val="24"/>
          <w:szCs w:val="24"/>
        </w:rPr>
        <w:t xml:space="preserve"> in the case of Mbashe m</w:t>
      </w:r>
      <w:r w:rsidR="00342970" w:rsidRPr="00C610A4">
        <w:rPr>
          <w:rFonts w:ascii="Arial" w:hAnsi="Arial" w:cs="Arial"/>
          <w:sz w:val="24"/>
          <w:szCs w:val="24"/>
        </w:rPr>
        <w:t>unicipality</w:t>
      </w:r>
      <w:r w:rsidR="009E4A73" w:rsidRPr="00C610A4">
        <w:rPr>
          <w:rFonts w:ascii="Arial" w:hAnsi="Arial" w:cs="Arial"/>
          <w:sz w:val="24"/>
          <w:szCs w:val="24"/>
        </w:rPr>
        <w:t>,</w:t>
      </w:r>
      <w:r w:rsidR="002911F1" w:rsidRPr="00C610A4">
        <w:rPr>
          <w:rFonts w:ascii="Arial" w:hAnsi="Arial" w:cs="Arial"/>
          <w:sz w:val="24"/>
          <w:szCs w:val="24"/>
        </w:rPr>
        <w:t xml:space="preserve"> together with costs</w:t>
      </w:r>
      <w:r w:rsidR="007A629F" w:rsidRPr="00C610A4">
        <w:rPr>
          <w:rFonts w:ascii="Arial" w:hAnsi="Arial" w:cs="Arial"/>
          <w:sz w:val="24"/>
          <w:szCs w:val="24"/>
        </w:rPr>
        <w:t>.</w:t>
      </w:r>
    </w:p>
    <w:p w14:paraId="48CEFEA9" w14:textId="77777777" w:rsidR="007148F5" w:rsidRPr="006D4BEF" w:rsidRDefault="007148F5" w:rsidP="006D4BEF">
      <w:pPr>
        <w:pStyle w:val="ListParagraph"/>
        <w:spacing w:after="0" w:line="360" w:lineRule="auto"/>
        <w:ind w:left="709"/>
        <w:jc w:val="both"/>
        <w:rPr>
          <w:rFonts w:ascii="Arial" w:hAnsi="Arial" w:cs="Arial"/>
          <w:sz w:val="24"/>
          <w:szCs w:val="24"/>
        </w:rPr>
      </w:pPr>
    </w:p>
    <w:p w14:paraId="480C71BC" w14:textId="77777777" w:rsidR="001A7FC2" w:rsidRPr="006D4BEF" w:rsidRDefault="00FB6145" w:rsidP="006D4BEF">
      <w:pPr>
        <w:spacing w:after="0" w:line="360" w:lineRule="auto"/>
        <w:jc w:val="both"/>
        <w:rPr>
          <w:rFonts w:ascii="Arial" w:hAnsi="Arial" w:cs="Arial"/>
          <w:b/>
          <w:sz w:val="24"/>
          <w:szCs w:val="24"/>
        </w:rPr>
      </w:pPr>
      <w:r w:rsidRPr="006D4BEF">
        <w:rPr>
          <w:rFonts w:ascii="Arial" w:hAnsi="Arial" w:cs="Arial"/>
          <w:b/>
          <w:sz w:val="24"/>
          <w:szCs w:val="24"/>
        </w:rPr>
        <w:t>KWANE CAPIT</w:t>
      </w:r>
      <w:r w:rsidR="009D1BF3" w:rsidRPr="006D4BEF">
        <w:rPr>
          <w:rFonts w:ascii="Arial" w:hAnsi="Arial" w:cs="Arial"/>
          <w:b/>
          <w:sz w:val="24"/>
          <w:szCs w:val="24"/>
        </w:rPr>
        <w:t>A</w:t>
      </w:r>
      <w:r w:rsidRPr="006D4BEF">
        <w:rPr>
          <w:rFonts w:ascii="Arial" w:hAnsi="Arial" w:cs="Arial"/>
          <w:b/>
          <w:sz w:val="24"/>
          <w:szCs w:val="24"/>
        </w:rPr>
        <w:t xml:space="preserve">L’S </w:t>
      </w:r>
      <w:r w:rsidR="001A7FC2" w:rsidRPr="006D4BEF">
        <w:rPr>
          <w:rFonts w:ascii="Arial" w:hAnsi="Arial" w:cs="Arial"/>
          <w:b/>
          <w:sz w:val="24"/>
          <w:szCs w:val="24"/>
        </w:rPr>
        <w:t>THREE SPECIAL PLEAS</w:t>
      </w:r>
    </w:p>
    <w:p w14:paraId="2074190F" w14:textId="77777777" w:rsidR="001A7FC2" w:rsidRPr="006D4BEF" w:rsidRDefault="001A7FC2" w:rsidP="006D4BEF">
      <w:pPr>
        <w:spacing w:after="0" w:line="360" w:lineRule="auto"/>
        <w:jc w:val="both"/>
        <w:rPr>
          <w:rFonts w:ascii="Arial" w:hAnsi="Arial" w:cs="Arial"/>
          <w:b/>
          <w:sz w:val="24"/>
          <w:szCs w:val="24"/>
        </w:rPr>
      </w:pPr>
    </w:p>
    <w:p w14:paraId="20F20D2C" w14:textId="6603E723" w:rsidR="001A7FC2"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[6]</w:t>
      </w:r>
      <w:r w:rsidRPr="006D4BEF">
        <w:rPr>
          <w:rFonts w:ascii="Arial" w:hAnsi="Arial" w:cs="Arial"/>
          <w:sz w:val="24"/>
          <w:szCs w:val="24"/>
        </w:rPr>
        <w:tab/>
      </w:r>
      <w:r w:rsidR="001A7FC2" w:rsidRPr="00C610A4">
        <w:rPr>
          <w:rFonts w:ascii="Arial" w:hAnsi="Arial" w:cs="Arial"/>
          <w:sz w:val="24"/>
          <w:szCs w:val="24"/>
        </w:rPr>
        <w:t>Crisply put, Kwane Capit</w:t>
      </w:r>
      <w:r w:rsidR="009D1BF3" w:rsidRPr="00C610A4">
        <w:rPr>
          <w:rFonts w:ascii="Arial" w:hAnsi="Arial" w:cs="Arial"/>
          <w:sz w:val="24"/>
          <w:szCs w:val="24"/>
        </w:rPr>
        <w:t>a</w:t>
      </w:r>
      <w:r w:rsidR="001A7FC2" w:rsidRPr="00C610A4">
        <w:rPr>
          <w:rFonts w:ascii="Arial" w:hAnsi="Arial" w:cs="Arial"/>
          <w:sz w:val="24"/>
          <w:szCs w:val="24"/>
        </w:rPr>
        <w:t>l in both matters pleads that:</w:t>
      </w:r>
    </w:p>
    <w:p w14:paraId="00F017B9" w14:textId="229FD4B5" w:rsidR="001A7FC2" w:rsidRPr="00C610A4" w:rsidRDefault="00C610A4" w:rsidP="00C610A4">
      <w:pPr>
        <w:spacing w:after="0" w:line="360" w:lineRule="auto"/>
        <w:ind w:left="1276" w:hanging="567"/>
        <w:jc w:val="both"/>
        <w:rPr>
          <w:rFonts w:ascii="Arial" w:hAnsi="Arial" w:cs="Arial"/>
          <w:sz w:val="24"/>
          <w:szCs w:val="24"/>
        </w:rPr>
      </w:pPr>
      <w:r w:rsidRPr="006D4BEF">
        <w:rPr>
          <w:rFonts w:ascii="Arial" w:hAnsi="Arial" w:cs="Arial"/>
          <w:sz w:val="24"/>
          <w:szCs w:val="24"/>
        </w:rPr>
        <w:t>(a)</w:t>
      </w:r>
      <w:r w:rsidRPr="006D4BEF">
        <w:rPr>
          <w:rFonts w:ascii="Arial" w:hAnsi="Arial" w:cs="Arial"/>
          <w:sz w:val="24"/>
          <w:szCs w:val="24"/>
        </w:rPr>
        <w:tab/>
      </w:r>
      <w:r w:rsidR="001A7FC2" w:rsidRPr="00C610A4">
        <w:rPr>
          <w:rFonts w:ascii="Arial" w:hAnsi="Arial" w:cs="Arial"/>
          <w:sz w:val="24"/>
          <w:szCs w:val="24"/>
        </w:rPr>
        <w:t>the Special Tribunal is not a High Court and does not have authority to set aside the agreements between it and the R</w:t>
      </w:r>
      <w:r w:rsidR="009E4A73" w:rsidRPr="00C610A4">
        <w:rPr>
          <w:rFonts w:ascii="Arial" w:hAnsi="Arial" w:cs="Arial"/>
          <w:sz w:val="24"/>
          <w:szCs w:val="24"/>
        </w:rPr>
        <w:t>aymond Mhlaba and Mbashe m</w:t>
      </w:r>
      <w:r w:rsidR="001A7FC2" w:rsidRPr="00C610A4">
        <w:rPr>
          <w:rFonts w:ascii="Arial" w:hAnsi="Arial" w:cs="Arial"/>
          <w:sz w:val="24"/>
          <w:szCs w:val="24"/>
        </w:rPr>
        <w:t>unicipalities as invalid as this should have been done by way of a review to the High Court;</w:t>
      </w:r>
    </w:p>
    <w:p w14:paraId="15CAB34E" w14:textId="163F5C1B" w:rsidR="001A7FC2" w:rsidRPr="00C610A4" w:rsidRDefault="00C610A4" w:rsidP="00C610A4">
      <w:pPr>
        <w:spacing w:after="0" w:line="360" w:lineRule="auto"/>
        <w:ind w:left="1276" w:hanging="567"/>
        <w:jc w:val="both"/>
        <w:rPr>
          <w:rFonts w:ascii="Arial" w:hAnsi="Arial" w:cs="Arial"/>
          <w:sz w:val="24"/>
          <w:szCs w:val="24"/>
        </w:rPr>
      </w:pPr>
      <w:r w:rsidRPr="006D4BEF">
        <w:rPr>
          <w:rFonts w:ascii="Arial" w:hAnsi="Arial" w:cs="Arial"/>
          <w:sz w:val="24"/>
          <w:szCs w:val="24"/>
        </w:rPr>
        <w:t>(b)</w:t>
      </w:r>
      <w:r w:rsidRPr="006D4BEF">
        <w:rPr>
          <w:rFonts w:ascii="Arial" w:hAnsi="Arial" w:cs="Arial"/>
          <w:sz w:val="24"/>
          <w:szCs w:val="24"/>
        </w:rPr>
        <w:tab/>
      </w:r>
      <w:r w:rsidR="001A7FC2" w:rsidRPr="00C610A4">
        <w:rPr>
          <w:rFonts w:ascii="Arial" w:hAnsi="Arial" w:cs="Arial"/>
          <w:sz w:val="24"/>
          <w:szCs w:val="24"/>
        </w:rPr>
        <w:t>the main relief sought by the SIU is in the nature of a judicial review which does not constitute ‘civil proceedings’ as envisaged in s</w:t>
      </w:r>
      <w:r w:rsidR="005D5DDB" w:rsidRPr="00C610A4">
        <w:rPr>
          <w:rFonts w:ascii="Arial" w:hAnsi="Arial" w:cs="Arial"/>
          <w:sz w:val="24"/>
          <w:szCs w:val="24"/>
        </w:rPr>
        <w:t>ubsec</w:t>
      </w:r>
      <w:r w:rsidR="001A7FC2" w:rsidRPr="00C610A4">
        <w:rPr>
          <w:rFonts w:ascii="Arial" w:hAnsi="Arial" w:cs="Arial"/>
          <w:sz w:val="24"/>
          <w:szCs w:val="24"/>
        </w:rPr>
        <w:t xml:space="preserve"> 8(2) of the SIU Act and the regulations promulgated thereunder; and</w:t>
      </w:r>
    </w:p>
    <w:p w14:paraId="1C4D796D" w14:textId="2F251447" w:rsidR="001A7FC2" w:rsidRPr="00C610A4" w:rsidRDefault="00C610A4" w:rsidP="00C610A4">
      <w:pPr>
        <w:spacing w:after="0" w:line="360" w:lineRule="auto"/>
        <w:ind w:left="1276" w:hanging="567"/>
        <w:jc w:val="both"/>
        <w:rPr>
          <w:rFonts w:ascii="Arial" w:hAnsi="Arial" w:cs="Arial"/>
          <w:sz w:val="24"/>
          <w:szCs w:val="24"/>
        </w:rPr>
      </w:pPr>
      <w:r w:rsidRPr="006D4BEF">
        <w:rPr>
          <w:rFonts w:ascii="Arial" w:hAnsi="Arial" w:cs="Arial"/>
          <w:sz w:val="24"/>
          <w:szCs w:val="24"/>
        </w:rPr>
        <w:lastRenderedPageBreak/>
        <w:t>(c)</w:t>
      </w:r>
      <w:r w:rsidRPr="006D4BEF">
        <w:rPr>
          <w:rFonts w:ascii="Arial" w:hAnsi="Arial" w:cs="Arial"/>
          <w:sz w:val="24"/>
          <w:szCs w:val="24"/>
        </w:rPr>
        <w:tab/>
      </w:r>
      <w:r w:rsidR="001A7FC2" w:rsidRPr="00C610A4">
        <w:rPr>
          <w:rFonts w:ascii="Arial" w:hAnsi="Arial" w:cs="Arial"/>
          <w:sz w:val="24"/>
          <w:szCs w:val="24"/>
        </w:rPr>
        <w:t>the review is not in the form of a self-review and therefore</w:t>
      </w:r>
      <w:r w:rsidR="009E4A73" w:rsidRPr="00C610A4">
        <w:rPr>
          <w:rFonts w:ascii="Arial" w:hAnsi="Arial" w:cs="Arial"/>
          <w:sz w:val="24"/>
          <w:szCs w:val="24"/>
        </w:rPr>
        <w:t>,</w:t>
      </w:r>
      <w:r w:rsidR="001A7FC2" w:rsidRPr="00C610A4">
        <w:rPr>
          <w:rFonts w:ascii="Arial" w:hAnsi="Arial" w:cs="Arial"/>
          <w:sz w:val="24"/>
          <w:szCs w:val="24"/>
        </w:rPr>
        <w:t xml:space="preserve"> the SIU should have brought the review proceedings in terms of the Promotion of Administrative Justice Act 3 of 2000 (PAJA).</w:t>
      </w:r>
    </w:p>
    <w:p w14:paraId="63381184" w14:textId="77777777" w:rsidR="001A7FC2" w:rsidRPr="006D4BEF" w:rsidRDefault="001A7FC2" w:rsidP="006D4BEF">
      <w:pPr>
        <w:pStyle w:val="ListParagraph"/>
        <w:spacing w:after="0" w:line="360" w:lineRule="auto"/>
        <w:ind w:left="1276"/>
        <w:jc w:val="both"/>
        <w:rPr>
          <w:rFonts w:ascii="Arial" w:hAnsi="Arial" w:cs="Arial"/>
          <w:sz w:val="24"/>
          <w:szCs w:val="24"/>
        </w:rPr>
      </w:pPr>
    </w:p>
    <w:p w14:paraId="7904DF03" w14:textId="77777777" w:rsidR="001A7FC2" w:rsidRPr="006D4BEF" w:rsidRDefault="001A7FC2" w:rsidP="006D4BEF">
      <w:pPr>
        <w:pStyle w:val="ListParagraph"/>
        <w:spacing w:after="0" w:line="360" w:lineRule="auto"/>
        <w:ind w:left="709"/>
        <w:jc w:val="both"/>
        <w:rPr>
          <w:rFonts w:ascii="Arial" w:hAnsi="Arial" w:cs="Arial"/>
          <w:sz w:val="24"/>
          <w:szCs w:val="24"/>
        </w:rPr>
      </w:pPr>
      <w:r w:rsidRPr="006D4BEF">
        <w:rPr>
          <w:rFonts w:ascii="Arial" w:hAnsi="Arial" w:cs="Arial"/>
          <w:sz w:val="24"/>
          <w:szCs w:val="24"/>
        </w:rPr>
        <w:t xml:space="preserve">One judgment is issued in respect of both matters insofar as the same three special pleas were belatedly filed in both proceedings.  </w:t>
      </w:r>
    </w:p>
    <w:p w14:paraId="4AEC6762" w14:textId="77777777" w:rsidR="00A868D3" w:rsidRPr="006D4BEF" w:rsidRDefault="00A868D3" w:rsidP="006D4BEF">
      <w:pPr>
        <w:spacing w:after="0" w:line="360" w:lineRule="auto"/>
        <w:jc w:val="both"/>
        <w:rPr>
          <w:rFonts w:ascii="Arial" w:hAnsi="Arial" w:cs="Arial"/>
          <w:sz w:val="24"/>
          <w:szCs w:val="24"/>
        </w:rPr>
      </w:pPr>
    </w:p>
    <w:p w14:paraId="6A46E6A7" w14:textId="77777777" w:rsidR="00F87A6B" w:rsidRPr="006D4BEF" w:rsidRDefault="00E237DB" w:rsidP="006D4BEF">
      <w:pPr>
        <w:spacing w:after="0" w:line="360" w:lineRule="auto"/>
        <w:jc w:val="both"/>
        <w:rPr>
          <w:rFonts w:ascii="Arial" w:hAnsi="Arial" w:cs="Arial"/>
          <w:b/>
          <w:sz w:val="24"/>
          <w:szCs w:val="24"/>
        </w:rPr>
      </w:pPr>
      <w:r w:rsidRPr="006D4BEF">
        <w:rPr>
          <w:rFonts w:ascii="Arial" w:hAnsi="Arial" w:cs="Arial"/>
          <w:b/>
          <w:sz w:val="24"/>
          <w:szCs w:val="24"/>
        </w:rPr>
        <w:t xml:space="preserve">A HISTORICAL BACKGROUND OF </w:t>
      </w:r>
      <w:r w:rsidR="00F87A6B" w:rsidRPr="006D4BEF">
        <w:rPr>
          <w:rFonts w:ascii="Arial" w:hAnsi="Arial" w:cs="Arial"/>
          <w:b/>
          <w:sz w:val="24"/>
          <w:szCs w:val="24"/>
        </w:rPr>
        <w:t>THE LITIGATION THUS FAR</w:t>
      </w:r>
    </w:p>
    <w:p w14:paraId="3D0B7C85" w14:textId="77777777" w:rsidR="00F87A6B" w:rsidRPr="006D4BEF" w:rsidRDefault="00F87A6B" w:rsidP="006D4BEF">
      <w:pPr>
        <w:spacing w:after="0" w:line="360" w:lineRule="auto"/>
        <w:jc w:val="both"/>
        <w:rPr>
          <w:rFonts w:ascii="Arial" w:hAnsi="Arial" w:cs="Arial"/>
          <w:sz w:val="24"/>
          <w:szCs w:val="24"/>
        </w:rPr>
      </w:pPr>
    </w:p>
    <w:p w14:paraId="7CB4CAB6" w14:textId="2070241F" w:rsidR="00A868D3"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[7]</w:t>
      </w:r>
      <w:r w:rsidRPr="006D4BEF">
        <w:rPr>
          <w:rFonts w:ascii="Arial" w:hAnsi="Arial" w:cs="Arial"/>
          <w:sz w:val="24"/>
          <w:szCs w:val="24"/>
        </w:rPr>
        <w:tab/>
      </w:r>
      <w:r w:rsidR="00256272" w:rsidRPr="00C610A4">
        <w:rPr>
          <w:rFonts w:ascii="Arial" w:hAnsi="Arial" w:cs="Arial"/>
          <w:sz w:val="24"/>
          <w:szCs w:val="24"/>
        </w:rPr>
        <w:t xml:space="preserve">Summons was issued </w:t>
      </w:r>
      <w:r w:rsidR="005B7D25" w:rsidRPr="00C610A4">
        <w:rPr>
          <w:rFonts w:ascii="Arial" w:hAnsi="Arial" w:cs="Arial"/>
          <w:sz w:val="24"/>
          <w:szCs w:val="24"/>
        </w:rPr>
        <w:t xml:space="preserve">by the SIU </w:t>
      </w:r>
      <w:r w:rsidR="002D3C50" w:rsidRPr="00C610A4">
        <w:rPr>
          <w:rFonts w:ascii="Arial" w:hAnsi="Arial" w:cs="Arial"/>
          <w:sz w:val="24"/>
          <w:szCs w:val="24"/>
        </w:rPr>
        <w:t xml:space="preserve">on </w:t>
      </w:r>
      <w:r w:rsidR="00AA3311" w:rsidRPr="00C610A4">
        <w:rPr>
          <w:rFonts w:ascii="Arial" w:hAnsi="Arial" w:cs="Arial"/>
          <w:sz w:val="24"/>
          <w:szCs w:val="24"/>
        </w:rPr>
        <w:t xml:space="preserve">5 February 2020 </w:t>
      </w:r>
      <w:r w:rsidR="005B7D25" w:rsidRPr="00C610A4">
        <w:rPr>
          <w:rFonts w:ascii="Arial" w:hAnsi="Arial" w:cs="Arial"/>
          <w:sz w:val="24"/>
          <w:szCs w:val="24"/>
        </w:rPr>
        <w:t xml:space="preserve">and </w:t>
      </w:r>
      <w:r w:rsidR="00C15C9F" w:rsidRPr="00C610A4">
        <w:rPr>
          <w:rFonts w:ascii="Arial" w:hAnsi="Arial" w:cs="Arial"/>
          <w:sz w:val="24"/>
          <w:szCs w:val="24"/>
        </w:rPr>
        <w:t xml:space="preserve">1 May 2020 </w:t>
      </w:r>
      <w:r w:rsidR="001D00D8" w:rsidRPr="00C610A4">
        <w:rPr>
          <w:rFonts w:ascii="Arial" w:hAnsi="Arial" w:cs="Arial"/>
          <w:sz w:val="24"/>
          <w:szCs w:val="24"/>
        </w:rPr>
        <w:t xml:space="preserve">respectively whereupon </w:t>
      </w:r>
      <w:r w:rsidR="005B7D25" w:rsidRPr="00C610A4">
        <w:rPr>
          <w:rFonts w:ascii="Arial" w:hAnsi="Arial" w:cs="Arial"/>
          <w:sz w:val="24"/>
          <w:szCs w:val="24"/>
        </w:rPr>
        <w:t>Kwane Capit</w:t>
      </w:r>
      <w:r w:rsidR="009D1BF3" w:rsidRPr="00C610A4">
        <w:rPr>
          <w:rFonts w:ascii="Arial" w:hAnsi="Arial" w:cs="Arial"/>
          <w:sz w:val="24"/>
          <w:szCs w:val="24"/>
        </w:rPr>
        <w:t>a</w:t>
      </w:r>
      <w:r w:rsidR="005B7D25" w:rsidRPr="00C610A4">
        <w:rPr>
          <w:rFonts w:ascii="Arial" w:hAnsi="Arial" w:cs="Arial"/>
          <w:sz w:val="24"/>
          <w:szCs w:val="24"/>
        </w:rPr>
        <w:t>l</w:t>
      </w:r>
      <w:r w:rsidR="0070788F" w:rsidRPr="00C610A4">
        <w:rPr>
          <w:rFonts w:ascii="Arial" w:hAnsi="Arial" w:cs="Arial"/>
          <w:sz w:val="24"/>
          <w:szCs w:val="24"/>
        </w:rPr>
        <w:t xml:space="preserve"> pleaded </w:t>
      </w:r>
      <w:r w:rsidR="00344A90" w:rsidRPr="00C610A4">
        <w:rPr>
          <w:rFonts w:ascii="Arial" w:hAnsi="Arial" w:cs="Arial"/>
          <w:sz w:val="24"/>
          <w:szCs w:val="24"/>
        </w:rPr>
        <w:t>and filed conditional counterclaims</w:t>
      </w:r>
      <w:r w:rsidR="00A83B60" w:rsidRPr="00C610A4">
        <w:rPr>
          <w:rFonts w:ascii="Arial" w:hAnsi="Arial" w:cs="Arial"/>
          <w:sz w:val="24"/>
          <w:szCs w:val="24"/>
        </w:rPr>
        <w:t xml:space="preserve">. </w:t>
      </w:r>
      <w:r w:rsidR="005B7D25" w:rsidRPr="00C610A4">
        <w:rPr>
          <w:rFonts w:ascii="Arial" w:hAnsi="Arial" w:cs="Arial"/>
          <w:sz w:val="24"/>
          <w:szCs w:val="24"/>
        </w:rPr>
        <w:t>T</w:t>
      </w:r>
      <w:r w:rsidR="00FB0642" w:rsidRPr="00C610A4">
        <w:rPr>
          <w:rFonts w:ascii="Arial" w:hAnsi="Arial" w:cs="Arial"/>
          <w:sz w:val="24"/>
          <w:szCs w:val="24"/>
        </w:rPr>
        <w:t xml:space="preserve">he </w:t>
      </w:r>
      <w:r w:rsidR="005B7D25" w:rsidRPr="00C610A4">
        <w:rPr>
          <w:rFonts w:ascii="Arial" w:hAnsi="Arial" w:cs="Arial"/>
          <w:sz w:val="24"/>
          <w:szCs w:val="24"/>
        </w:rPr>
        <w:t>SIU</w:t>
      </w:r>
      <w:r w:rsidR="00FF230B" w:rsidRPr="00C610A4">
        <w:rPr>
          <w:rFonts w:ascii="Arial" w:hAnsi="Arial" w:cs="Arial"/>
          <w:sz w:val="24"/>
          <w:szCs w:val="24"/>
        </w:rPr>
        <w:t xml:space="preserve"> filed replication</w:t>
      </w:r>
      <w:r w:rsidR="00A83B60" w:rsidRPr="00C610A4">
        <w:rPr>
          <w:rFonts w:ascii="Arial" w:hAnsi="Arial" w:cs="Arial"/>
          <w:sz w:val="24"/>
          <w:szCs w:val="24"/>
        </w:rPr>
        <w:t>s</w:t>
      </w:r>
      <w:r w:rsidR="00FF230B" w:rsidRPr="00C610A4">
        <w:rPr>
          <w:rFonts w:ascii="Arial" w:hAnsi="Arial" w:cs="Arial"/>
          <w:sz w:val="24"/>
          <w:szCs w:val="24"/>
        </w:rPr>
        <w:t xml:space="preserve"> in both matter</w:t>
      </w:r>
      <w:r w:rsidR="005B7D25" w:rsidRPr="00C610A4">
        <w:rPr>
          <w:rFonts w:ascii="Arial" w:hAnsi="Arial" w:cs="Arial"/>
          <w:sz w:val="24"/>
          <w:szCs w:val="24"/>
        </w:rPr>
        <w:t>s</w:t>
      </w:r>
      <w:r w:rsidR="00FF230B" w:rsidRPr="00C610A4">
        <w:rPr>
          <w:rFonts w:ascii="Arial" w:hAnsi="Arial" w:cs="Arial"/>
          <w:sz w:val="24"/>
          <w:szCs w:val="24"/>
        </w:rPr>
        <w:t xml:space="preserve"> </w:t>
      </w:r>
      <w:r w:rsidR="00A83B60" w:rsidRPr="00C610A4">
        <w:rPr>
          <w:rFonts w:ascii="Arial" w:hAnsi="Arial" w:cs="Arial"/>
          <w:sz w:val="24"/>
          <w:szCs w:val="24"/>
        </w:rPr>
        <w:t xml:space="preserve">as well as pleas to the conditional counterclaims. </w:t>
      </w:r>
      <w:r w:rsidR="00F97772" w:rsidRPr="00C610A4">
        <w:rPr>
          <w:rFonts w:ascii="Arial" w:hAnsi="Arial" w:cs="Arial"/>
          <w:sz w:val="24"/>
          <w:szCs w:val="24"/>
        </w:rPr>
        <w:t xml:space="preserve">Kwane Capital failed to replicate to </w:t>
      </w:r>
      <w:r w:rsidR="006854EA" w:rsidRPr="00C610A4">
        <w:rPr>
          <w:rFonts w:ascii="Arial" w:hAnsi="Arial" w:cs="Arial"/>
          <w:sz w:val="24"/>
          <w:szCs w:val="24"/>
        </w:rPr>
        <w:t xml:space="preserve">the </w:t>
      </w:r>
      <w:r w:rsidR="000F65B0" w:rsidRPr="00C610A4">
        <w:rPr>
          <w:rFonts w:ascii="Arial" w:hAnsi="Arial" w:cs="Arial"/>
          <w:sz w:val="24"/>
          <w:szCs w:val="24"/>
        </w:rPr>
        <w:t xml:space="preserve">SIU’s </w:t>
      </w:r>
      <w:r w:rsidR="006854EA" w:rsidRPr="00C610A4">
        <w:rPr>
          <w:rFonts w:ascii="Arial" w:hAnsi="Arial" w:cs="Arial"/>
          <w:sz w:val="24"/>
          <w:szCs w:val="24"/>
        </w:rPr>
        <w:t>special plea</w:t>
      </w:r>
      <w:r w:rsidR="00EE3BC9" w:rsidRPr="00C610A4">
        <w:rPr>
          <w:rFonts w:ascii="Arial" w:hAnsi="Arial" w:cs="Arial"/>
          <w:sz w:val="24"/>
          <w:szCs w:val="24"/>
        </w:rPr>
        <w:t>s</w:t>
      </w:r>
      <w:r w:rsidR="006854EA" w:rsidRPr="00C610A4">
        <w:rPr>
          <w:rFonts w:ascii="Arial" w:hAnsi="Arial" w:cs="Arial"/>
          <w:sz w:val="24"/>
          <w:szCs w:val="24"/>
        </w:rPr>
        <w:t xml:space="preserve"> </w:t>
      </w:r>
      <w:r w:rsidR="001E0BDA" w:rsidRPr="00C610A4">
        <w:rPr>
          <w:rFonts w:ascii="Arial" w:hAnsi="Arial" w:cs="Arial"/>
          <w:sz w:val="24"/>
          <w:szCs w:val="24"/>
        </w:rPr>
        <w:t>to its conditional</w:t>
      </w:r>
      <w:r w:rsidR="00EE3BC9" w:rsidRPr="00C610A4">
        <w:rPr>
          <w:rFonts w:ascii="Arial" w:hAnsi="Arial" w:cs="Arial"/>
          <w:sz w:val="24"/>
          <w:szCs w:val="24"/>
        </w:rPr>
        <w:t xml:space="preserve"> counterclaims and consequently, </w:t>
      </w:r>
      <w:r w:rsidR="00D901B4" w:rsidRPr="00C610A4">
        <w:rPr>
          <w:rFonts w:ascii="Arial" w:hAnsi="Arial" w:cs="Arial"/>
          <w:i/>
          <w:iCs/>
          <w:sz w:val="24"/>
          <w:szCs w:val="24"/>
        </w:rPr>
        <w:t>litis contestatio</w:t>
      </w:r>
      <w:r w:rsidR="00F12640" w:rsidRPr="00C610A4">
        <w:rPr>
          <w:rFonts w:ascii="Arial" w:hAnsi="Arial" w:cs="Arial"/>
          <w:sz w:val="24"/>
          <w:szCs w:val="24"/>
        </w:rPr>
        <w:t xml:space="preserve"> was reached </w:t>
      </w:r>
      <w:r w:rsidR="00D901B4" w:rsidRPr="00C610A4">
        <w:rPr>
          <w:rFonts w:ascii="Arial" w:hAnsi="Arial" w:cs="Arial"/>
          <w:sz w:val="24"/>
          <w:szCs w:val="24"/>
        </w:rPr>
        <w:t xml:space="preserve">in both matters </w:t>
      </w:r>
      <w:r w:rsidR="000451DE" w:rsidRPr="00C610A4">
        <w:rPr>
          <w:rFonts w:ascii="Arial" w:hAnsi="Arial" w:cs="Arial"/>
          <w:sz w:val="24"/>
          <w:szCs w:val="24"/>
        </w:rPr>
        <w:t xml:space="preserve">as pleadings </w:t>
      </w:r>
      <w:r w:rsidR="009E4A73" w:rsidRPr="00C610A4">
        <w:rPr>
          <w:rFonts w:ascii="Arial" w:hAnsi="Arial" w:cs="Arial"/>
          <w:sz w:val="24"/>
          <w:szCs w:val="24"/>
        </w:rPr>
        <w:t xml:space="preserve">become closed </w:t>
      </w:r>
      <w:r w:rsidR="00CA1A6E" w:rsidRPr="00C610A4">
        <w:rPr>
          <w:rFonts w:ascii="Arial" w:hAnsi="Arial" w:cs="Arial"/>
          <w:sz w:val="24"/>
          <w:szCs w:val="24"/>
        </w:rPr>
        <w:t>during September 2020.</w:t>
      </w:r>
    </w:p>
    <w:p w14:paraId="3ED1A480" w14:textId="77777777" w:rsidR="00A868D3" w:rsidRPr="006D4BEF" w:rsidRDefault="00A868D3" w:rsidP="006D4BEF">
      <w:pPr>
        <w:pStyle w:val="ListParagraph"/>
        <w:spacing w:after="0" w:line="360" w:lineRule="auto"/>
        <w:ind w:left="709"/>
        <w:jc w:val="both"/>
        <w:rPr>
          <w:rFonts w:ascii="Arial" w:hAnsi="Arial" w:cs="Arial"/>
          <w:sz w:val="24"/>
          <w:szCs w:val="24"/>
        </w:rPr>
      </w:pPr>
    </w:p>
    <w:p w14:paraId="0BA08A0F" w14:textId="1963AA82" w:rsidR="00A868D3"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[8]</w:t>
      </w:r>
      <w:r w:rsidRPr="006D4BEF">
        <w:rPr>
          <w:rFonts w:ascii="Arial" w:hAnsi="Arial" w:cs="Arial"/>
          <w:sz w:val="24"/>
          <w:szCs w:val="24"/>
        </w:rPr>
        <w:tab/>
      </w:r>
      <w:r w:rsidR="004F2511" w:rsidRPr="00C610A4">
        <w:rPr>
          <w:rFonts w:ascii="Arial" w:hAnsi="Arial" w:cs="Arial"/>
          <w:sz w:val="24"/>
          <w:szCs w:val="24"/>
        </w:rPr>
        <w:t xml:space="preserve">The matters were consolidated and were to be heard </w:t>
      </w:r>
      <w:r w:rsidR="00EA066C" w:rsidRPr="00C610A4">
        <w:rPr>
          <w:rFonts w:ascii="Arial" w:hAnsi="Arial" w:cs="Arial"/>
          <w:sz w:val="24"/>
          <w:szCs w:val="24"/>
        </w:rPr>
        <w:t xml:space="preserve">as long ago as </w:t>
      </w:r>
      <w:r w:rsidR="00EC1104" w:rsidRPr="00C610A4">
        <w:rPr>
          <w:rFonts w:ascii="Arial" w:hAnsi="Arial" w:cs="Arial"/>
          <w:sz w:val="24"/>
          <w:szCs w:val="24"/>
        </w:rPr>
        <w:t>May 2021</w:t>
      </w:r>
      <w:r w:rsidR="00B167BE" w:rsidRPr="00C610A4">
        <w:rPr>
          <w:rFonts w:ascii="Arial" w:hAnsi="Arial" w:cs="Arial"/>
          <w:sz w:val="24"/>
          <w:szCs w:val="24"/>
        </w:rPr>
        <w:t xml:space="preserve">, but due to the </w:t>
      </w:r>
      <w:r w:rsidR="0012201B" w:rsidRPr="00C610A4">
        <w:rPr>
          <w:rFonts w:ascii="Arial" w:hAnsi="Arial" w:cs="Arial"/>
          <w:sz w:val="24"/>
          <w:szCs w:val="24"/>
        </w:rPr>
        <w:t xml:space="preserve">presiding judge’s unavailability </w:t>
      </w:r>
      <w:r w:rsidR="004557D9" w:rsidRPr="00C610A4">
        <w:rPr>
          <w:rFonts w:ascii="Arial" w:hAnsi="Arial" w:cs="Arial"/>
          <w:sz w:val="24"/>
          <w:szCs w:val="24"/>
        </w:rPr>
        <w:t>this did not materialise. T</w:t>
      </w:r>
      <w:r w:rsidR="00C413BE" w:rsidRPr="00C610A4">
        <w:rPr>
          <w:rFonts w:ascii="Arial" w:hAnsi="Arial" w:cs="Arial"/>
          <w:sz w:val="24"/>
          <w:szCs w:val="24"/>
        </w:rPr>
        <w:t xml:space="preserve">hereafter </w:t>
      </w:r>
      <w:r w:rsidR="0018049E" w:rsidRPr="00C610A4">
        <w:rPr>
          <w:rFonts w:ascii="Arial" w:hAnsi="Arial" w:cs="Arial"/>
          <w:sz w:val="24"/>
          <w:szCs w:val="24"/>
        </w:rPr>
        <w:t xml:space="preserve">the matters were </w:t>
      </w:r>
      <w:r w:rsidR="00C413BE" w:rsidRPr="00C610A4">
        <w:rPr>
          <w:rFonts w:ascii="Arial" w:hAnsi="Arial" w:cs="Arial"/>
          <w:sz w:val="24"/>
          <w:szCs w:val="24"/>
        </w:rPr>
        <w:t xml:space="preserve">set down </w:t>
      </w:r>
      <w:r w:rsidR="0018049E" w:rsidRPr="00C610A4">
        <w:rPr>
          <w:rFonts w:ascii="Arial" w:hAnsi="Arial" w:cs="Arial"/>
          <w:sz w:val="24"/>
          <w:szCs w:val="24"/>
        </w:rPr>
        <w:t xml:space="preserve">for hearing from </w:t>
      </w:r>
      <w:r w:rsidR="00CC3AD3" w:rsidRPr="00C610A4">
        <w:rPr>
          <w:rFonts w:ascii="Arial" w:hAnsi="Arial" w:cs="Arial"/>
          <w:sz w:val="24"/>
          <w:szCs w:val="24"/>
        </w:rPr>
        <w:t>28 Sep</w:t>
      </w:r>
      <w:r w:rsidR="0095701F" w:rsidRPr="00C610A4">
        <w:rPr>
          <w:rFonts w:ascii="Arial" w:hAnsi="Arial" w:cs="Arial"/>
          <w:sz w:val="24"/>
          <w:szCs w:val="24"/>
        </w:rPr>
        <w:t xml:space="preserve">tember 2021 to 1 October 2021. </w:t>
      </w:r>
      <w:r w:rsidR="009E4A73" w:rsidRPr="00C610A4">
        <w:rPr>
          <w:rFonts w:ascii="Arial" w:hAnsi="Arial" w:cs="Arial"/>
          <w:sz w:val="24"/>
          <w:szCs w:val="24"/>
        </w:rPr>
        <w:t xml:space="preserve">Just before the hearing </w:t>
      </w:r>
      <w:r w:rsidR="00CC3AD3" w:rsidRPr="00C610A4">
        <w:rPr>
          <w:rFonts w:ascii="Arial" w:hAnsi="Arial" w:cs="Arial"/>
          <w:sz w:val="24"/>
          <w:szCs w:val="24"/>
        </w:rPr>
        <w:t xml:space="preserve">Kwane Capital </w:t>
      </w:r>
      <w:r w:rsidR="00FC50B1" w:rsidRPr="00C610A4">
        <w:rPr>
          <w:rFonts w:ascii="Arial" w:hAnsi="Arial" w:cs="Arial"/>
          <w:sz w:val="24"/>
          <w:szCs w:val="24"/>
        </w:rPr>
        <w:t xml:space="preserve">filed an application for leave to file certain </w:t>
      </w:r>
      <w:r w:rsidR="00CD1082" w:rsidRPr="00C610A4">
        <w:rPr>
          <w:rFonts w:ascii="Arial" w:hAnsi="Arial" w:cs="Arial"/>
          <w:sz w:val="24"/>
          <w:szCs w:val="24"/>
        </w:rPr>
        <w:t>witness statements and subpoena certain witnesses</w:t>
      </w:r>
      <w:r w:rsidR="00663925" w:rsidRPr="00C610A4">
        <w:rPr>
          <w:rFonts w:ascii="Arial" w:hAnsi="Arial" w:cs="Arial"/>
          <w:sz w:val="24"/>
          <w:szCs w:val="24"/>
        </w:rPr>
        <w:t xml:space="preserve"> and the matters did not proceed</w:t>
      </w:r>
      <w:r w:rsidR="00CD1082" w:rsidRPr="00C610A4">
        <w:rPr>
          <w:rFonts w:ascii="Arial" w:hAnsi="Arial" w:cs="Arial"/>
          <w:sz w:val="24"/>
          <w:szCs w:val="24"/>
        </w:rPr>
        <w:t>.</w:t>
      </w:r>
      <w:r w:rsidR="00BD5969" w:rsidRPr="00C610A4">
        <w:rPr>
          <w:rFonts w:ascii="Arial" w:hAnsi="Arial" w:cs="Arial"/>
          <w:sz w:val="24"/>
          <w:szCs w:val="24"/>
        </w:rPr>
        <w:t xml:space="preserve"> The </w:t>
      </w:r>
      <w:r w:rsidR="003C282B" w:rsidRPr="00C610A4">
        <w:rPr>
          <w:rFonts w:ascii="Arial" w:hAnsi="Arial" w:cs="Arial"/>
          <w:sz w:val="24"/>
          <w:szCs w:val="24"/>
        </w:rPr>
        <w:t xml:space="preserve">consolidated </w:t>
      </w:r>
      <w:r w:rsidR="00CD1082" w:rsidRPr="00C610A4">
        <w:rPr>
          <w:rFonts w:ascii="Arial" w:hAnsi="Arial" w:cs="Arial"/>
          <w:sz w:val="24"/>
          <w:szCs w:val="24"/>
        </w:rPr>
        <w:t>matter</w:t>
      </w:r>
      <w:r w:rsidR="00BD5969" w:rsidRPr="00C610A4">
        <w:rPr>
          <w:rFonts w:ascii="Arial" w:hAnsi="Arial" w:cs="Arial"/>
          <w:sz w:val="24"/>
          <w:szCs w:val="24"/>
        </w:rPr>
        <w:t>s were</w:t>
      </w:r>
      <w:r w:rsidR="00CD1082" w:rsidRPr="00C610A4">
        <w:rPr>
          <w:rFonts w:ascii="Arial" w:hAnsi="Arial" w:cs="Arial"/>
          <w:sz w:val="24"/>
          <w:szCs w:val="24"/>
        </w:rPr>
        <w:t xml:space="preserve"> again set down </w:t>
      </w:r>
      <w:r w:rsidR="003C282B" w:rsidRPr="00C610A4">
        <w:rPr>
          <w:rFonts w:ascii="Arial" w:hAnsi="Arial" w:cs="Arial"/>
          <w:sz w:val="24"/>
          <w:szCs w:val="24"/>
        </w:rPr>
        <w:t>to proceed</w:t>
      </w:r>
      <w:r w:rsidR="009E4A73" w:rsidRPr="00C610A4">
        <w:rPr>
          <w:rFonts w:ascii="Arial" w:hAnsi="Arial" w:cs="Arial"/>
          <w:sz w:val="24"/>
          <w:szCs w:val="24"/>
        </w:rPr>
        <w:t xml:space="preserve"> on trial</w:t>
      </w:r>
      <w:r w:rsidR="003C282B" w:rsidRPr="00C610A4">
        <w:rPr>
          <w:rFonts w:ascii="Arial" w:hAnsi="Arial" w:cs="Arial"/>
          <w:sz w:val="24"/>
          <w:szCs w:val="24"/>
        </w:rPr>
        <w:t xml:space="preserve"> </w:t>
      </w:r>
      <w:r w:rsidR="009E4A73" w:rsidRPr="00C610A4">
        <w:rPr>
          <w:rFonts w:ascii="Arial" w:hAnsi="Arial" w:cs="Arial"/>
          <w:sz w:val="24"/>
          <w:szCs w:val="24"/>
        </w:rPr>
        <w:t xml:space="preserve">from </w:t>
      </w:r>
      <w:r w:rsidR="00671597" w:rsidRPr="00C610A4">
        <w:rPr>
          <w:rFonts w:ascii="Arial" w:hAnsi="Arial" w:cs="Arial"/>
          <w:sz w:val="24"/>
          <w:szCs w:val="24"/>
        </w:rPr>
        <w:t>18 to</w:t>
      </w:r>
      <w:r w:rsidR="0006158B" w:rsidRPr="00C610A4">
        <w:rPr>
          <w:rFonts w:ascii="Arial" w:hAnsi="Arial" w:cs="Arial"/>
          <w:sz w:val="24"/>
          <w:szCs w:val="24"/>
        </w:rPr>
        <w:t xml:space="preserve"> 31 May 2022</w:t>
      </w:r>
      <w:r w:rsidR="00B46737" w:rsidRPr="00C610A4">
        <w:rPr>
          <w:rFonts w:ascii="Arial" w:hAnsi="Arial" w:cs="Arial"/>
          <w:sz w:val="24"/>
          <w:szCs w:val="24"/>
        </w:rPr>
        <w:t xml:space="preserve">. On this </w:t>
      </w:r>
      <w:r w:rsidR="00DB7508" w:rsidRPr="00C610A4">
        <w:rPr>
          <w:rFonts w:ascii="Arial" w:hAnsi="Arial" w:cs="Arial"/>
          <w:sz w:val="24"/>
          <w:szCs w:val="24"/>
        </w:rPr>
        <w:t>occasion</w:t>
      </w:r>
      <w:r w:rsidR="00B46737" w:rsidRPr="00C610A4">
        <w:rPr>
          <w:rFonts w:ascii="Arial" w:hAnsi="Arial" w:cs="Arial"/>
          <w:sz w:val="24"/>
          <w:szCs w:val="24"/>
        </w:rPr>
        <w:t xml:space="preserve"> the trial</w:t>
      </w:r>
      <w:r w:rsidR="00A60607" w:rsidRPr="00C610A4">
        <w:rPr>
          <w:rFonts w:ascii="Arial" w:hAnsi="Arial" w:cs="Arial"/>
          <w:sz w:val="24"/>
          <w:szCs w:val="24"/>
        </w:rPr>
        <w:t xml:space="preserve"> could not proceed </w:t>
      </w:r>
      <w:r w:rsidR="006C571F" w:rsidRPr="00C610A4">
        <w:rPr>
          <w:rFonts w:ascii="Arial" w:hAnsi="Arial" w:cs="Arial"/>
          <w:sz w:val="24"/>
          <w:szCs w:val="24"/>
        </w:rPr>
        <w:t xml:space="preserve">as </w:t>
      </w:r>
      <w:r w:rsidR="007F2BD8" w:rsidRPr="00C610A4">
        <w:rPr>
          <w:rFonts w:ascii="Arial" w:hAnsi="Arial" w:cs="Arial"/>
          <w:sz w:val="24"/>
          <w:szCs w:val="24"/>
        </w:rPr>
        <w:t>Kwane Capital complain</w:t>
      </w:r>
      <w:r w:rsidR="00693DDA" w:rsidRPr="00C610A4">
        <w:rPr>
          <w:rFonts w:ascii="Arial" w:hAnsi="Arial" w:cs="Arial"/>
          <w:sz w:val="24"/>
          <w:szCs w:val="24"/>
        </w:rPr>
        <w:t>ed</w:t>
      </w:r>
      <w:r w:rsidR="007F2BD8" w:rsidRPr="00C610A4">
        <w:rPr>
          <w:rFonts w:ascii="Arial" w:hAnsi="Arial" w:cs="Arial"/>
          <w:sz w:val="24"/>
          <w:szCs w:val="24"/>
        </w:rPr>
        <w:t xml:space="preserve"> that the </w:t>
      </w:r>
      <w:r w:rsidR="004F684E" w:rsidRPr="00C610A4">
        <w:rPr>
          <w:rFonts w:ascii="Arial" w:hAnsi="Arial" w:cs="Arial"/>
          <w:sz w:val="24"/>
          <w:szCs w:val="24"/>
        </w:rPr>
        <w:t xml:space="preserve">SIU </w:t>
      </w:r>
      <w:r w:rsidR="00150DDC" w:rsidRPr="00C610A4">
        <w:rPr>
          <w:rFonts w:ascii="Arial" w:hAnsi="Arial" w:cs="Arial"/>
          <w:sz w:val="24"/>
          <w:szCs w:val="24"/>
        </w:rPr>
        <w:t>had filed certain witness statements late</w:t>
      </w:r>
      <w:r w:rsidR="0070588F" w:rsidRPr="00C610A4">
        <w:rPr>
          <w:rFonts w:ascii="Arial" w:hAnsi="Arial" w:cs="Arial"/>
          <w:sz w:val="24"/>
          <w:szCs w:val="24"/>
        </w:rPr>
        <w:t xml:space="preserve"> and </w:t>
      </w:r>
      <w:r w:rsidR="009E4A73" w:rsidRPr="00C610A4">
        <w:rPr>
          <w:rFonts w:ascii="Arial" w:hAnsi="Arial" w:cs="Arial"/>
          <w:sz w:val="24"/>
          <w:szCs w:val="24"/>
        </w:rPr>
        <w:t xml:space="preserve">that it </w:t>
      </w:r>
      <w:r w:rsidR="0070588F" w:rsidRPr="00C610A4">
        <w:rPr>
          <w:rFonts w:ascii="Arial" w:hAnsi="Arial" w:cs="Arial"/>
          <w:sz w:val="24"/>
          <w:szCs w:val="24"/>
        </w:rPr>
        <w:t>had to apply for condonation</w:t>
      </w:r>
      <w:r w:rsidR="0047596D" w:rsidRPr="00C610A4">
        <w:rPr>
          <w:rFonts w:ascii="Arial" w:hAnsi="Arial" w:cs="Arial"/>
          <w:sz w:val="24"/>
          <w:szCs w:val="24"/>
        </w:rPr>
        <w:t xml:space="preserve">. </w:t>
      </w:r>
      <w:r w:rsidR="00820197" w:rsidRPr="00C610A4">
        <w:rPr>
          <w:rFonts w:ascii="Arial" w:hAnsi="Arial" w:cs="Arial"/>
          <w:sz w:val="24"/>
          <w:szCs w:val="24"/>
        </w:rPr>
        <w:t xml:space="preserve">By agreement I </w:t>
      </w:r>
      <w:r w:rsidR="006D2843" w:rsidRPr="00C610A4">
        <w:rPr>
          <w:rFonts w:ascii="Arial" w:hAnsi="Arial" w:cs="Arial"/>
          <w:sz w:val="24"/>
          <w:szCs w:val="24"/>
        </w:rPr>
        <w:t xml:space="preserve">postponed the </w:t>
      </w:r>
      <w:r w:rsidR="00671597" w:rsidRPr="00C610A4">
        <w:rPr>
          <w:rFonts w:ascii="Arial" w:hAnsi="Arial" w:cs="Arial"/>
          <w:sz w:val="24"/>
          <w:szCs w:val="24"/>
        </w:rPr>
        <w:t xml:space="preserve">trial </w:t>
      </w:r>
      <w:r w:rsidR="006D2843" w:rsidRPr="00C610A4">
        <w:rPr>
          <w:rFonts w:ascii="Arial" w:hAnsi="Arial" w:cs="Arial"/>
          <w:sz w:val="24"/>
          <w:szCs w:val="24"/>
        </w:rPr>
        <w:t xml:space="preserve">to </w:t>
      </w:r>
      <w:r w:rsidR="00671597" w:rsidRPr="00C610A4">
        <w:rPr>
          <w:rFonts w:ascii="Arial" w:hAnsi="Arial" w:cs="Arial"/>
          <w:sz w:val="24"/>
          <w:szCs w:val="24"/>
        </w:rPr>
        <w:t xml:space="preserve">the week of </w:t>
      </w:r>
      <w:r w:rsidR="003E74F1" w:rsidRPr="00C610A4">
        <w:rPr>
          <w:rFonts w:ascii="Arial" w:hAnsi="Arial" w:cs="Arial"/>
          <w:sz w:val="24"/>
          <w:szCs w:val="24"/>
        </w:rPr>
        <w:t>4</w:t>
      </w:r>
      <w:r w:rsidR="00671597" w:rsidRPr="00C610A4">
        <w:rPr>
          <w:rFonts w:ascii="Arial" w:hAnsi="Arial" w:cs="Arial"/>
          <w:sz w:val="24"/>
          <w:szCs w:val="24"/>
        </w:rPr>
        <w:t xml:space="preserve"> to 7</w:t>
      </w:r>
      <w:r w:rsidR="003E74F1" w:rsidRPr="00C610A4">
        <w:rPr>
          <w:rFonts w:ascii="Arial" w:hAnsi="Arial" w:cs="Arial"/>
          <w:sz w:val="24"/>
          <w:szCs w:val="24"/>
        </w:rPr>
        <w:t xml:space="preserve"> October 2022</w:t>
      </w:r>
      <w:r w:rsidR="00BA08E9" w:rsidRPr="00C610A4">
        <w:rPr>
          <w:rFonts w:ascii="Arial" w:hAnsi="Arial" w:cs="Arial"/>
          <w:sz w:val="24"/>
          <w:szCs w:val="24"/>
        </w:rPr>
        <w:t xml:space="preserve"> </w:t>
      </w:r>
      <w:r w:rsidR="009E4A73" w:rsidRPr="00C610A4">
        <w:rPr>
          <w:rFonts w:ascii="Arial" w:hAnsi="Arial" w:cs="Arial"/>
          <w:sz w:val="24"/>
          <w:szCs w:val="24"/>
        </w:rPr>
        <w:t>as well as</w:t>
      </w:r>
      <w:r w:rsidR="003E74F1" w:rsidRPr="00C610A4">
        <w:rPr>
          <w:rFonts w:ascii="Arial" w:hAnsi="Arial" w:cs="Arial"/>
          <w:sz w:val="24"/>
          <w:szCs w:val="24"/>
        </w:rPr>
        <w:t xml:space="preserve"> from 23 to 27 January 2023.</w:t>
      </w:r>
      <w:r w:rsidR="002D762B" w:rsidRPr="00C610A4">
        <w:rPr>
          <w:rFonts w:ascii="Arial" w:hAnsi="Arial" w:cs="Arial"/>
          <w:sz w:val="24"/>
          <w:szCs w:val="24"/>
        </w:rPr>
        <w:t xml:space="preserve"> At no stage </w:t>
      </w:r>
      <w:r w:rsidR="001D548B" w:rsidRPr="00C610A4">
        <w:rPr>
          <w:rFonts w:ascii="Arial" w:hAnsi="Arial" w:cs="Arial"/>
          <w:sz w:val="24"/>
          <w:szCs w:val="24"/>
        </w:rPr>
        <w:t xml:space="preserve">was there any indication </w:t>
      </w:r>
      <w:r w:rsidR="00372AEC" w:rsidRPr="00C610A4">
        <w:rPr>
          <w:rFonts w:ascii="Arial" w:hAnsi="Arial" w:cs="Arial"/>
          <w:sz w:val="24"/>
          <w:szCs w:val="24"/>
        </w:rPr>
        <w:t xml:space="preserve">from </w:t>
      </w:r>
      <w:r w:rsidR="00CA209B" w:rsidRPr="00C610A4">
        <w:rPr>
          <w:rFonts w:ascii="Arial" w:hAnsi="Arial" w:cs="Arial"/>
          <w:sz w:val="24"/>
          <w:szCs w:val="24"/>
        </w:rPr>
        <w:t xml:space="preserve">Kwane Capital that it </w:t>
      </w:r>
      <w:r w:rsidR="006925F5" w:rsidRPr="00C610A4">
        <w:rPr>
          <w:rFonts w:ascii="Arial" w:hAnsi="Arial" w:cs="Arial"/>
          <w:sz w:val="24"/>
          <w:szCs w:val="24"/>
        </w:rPr>
        <w:t>intended to raise special pleas pertaining to jurisdiction</w:t>
      </w:r>
      <w:r w:rsidR="006270B0" w:rsidRPr="00C610A4">
        <w:rPr>
          <w:rFonts w:ascii="Arial" w:hAnsi="Arial" w:cs="Arial"/>
          <w:sz w:val="24"/>
          <w:szCs w:val="24"/>
        </w:rPr>
        <w:t>, the lack of loc</w:t>
      </w:r>
      <w:r w:rsidR="004B35C1" w:rsidRPr="00C610A4">
        <w:rPr>
          <w:rFonts w:ascii="Arial" w:hAnsi="Arial" w:cs="Arial"/>
          <w:sz w:val="24"/>
          <w:szCs w:val="24"/>
        </w:rPr>
        <w:t>u</w:t>
      </w:r>
      <w:r w:rsidR="006270B0" w:rsidRPr="00C610A4">
        <w:rPr>
          <w:rFonts w:ascii="Arial" w:hAnsi="Arial" w:cs="Arial"/>
          <w:sz w:val="24"/>
          <w:szCs w:val="24"/>
        </w:rPr>
        <w:t xml:space="preserve">s standi </w:t>
      </w:r>
      <w:r w:rsidR="004B35C1" w:rsidRPr="00C610A4">
        <w:rPr>
          <w:rFonts w:ascii="Arial" w:hAnsi="Arial" w:cs="Arial"/>
          <w:sz w:val="24"/>
          <w:szCs w:val="24"/>
        </w:rPr>
        <w:t>and/or the failure t</w:t>
      </w:r>
      <w:r w:rsidR="001A1ADD" w:rsidRPr="00C610A4">
        <w:rPr>
          <w:rFonts w:ascii="Arial" w:hAnsi="Arial" w:cs="Arial"/>
          <w:sz w:val="24"/>
          <w:szCs w:val="24"/>
        </w:rPr>
        <w:t>o</w:t>
      </w:r>
      <w:r w:rsidR="004B35C1" w:rsidRPr="00C610A4">
        <w:rPr>
          <w:rFonts w:ascii="Arial" w:hAnsi="Arial" w:cs="Arial"/>
          <w:sz w:val="24"/>
          <w:szCs w:val="24"/>
        </w:rPr>
        <w:t xml:space="preserve"> follow PAJA</w:t>
      </w:r>
      <w:r w:rsidR="00311530" w:rsidRPr="00C610A4">
        <w:rPr>
          <w:rFonts w:ascii="Arial" w:hAnsi="Arial" w:cs="Arial"/>
          <w:sz w:val="24"/>
          <w:szCs w:val="24"/>
        </w:rPr>
        <w:t>.</w:t>
      </w:r>
    </w:p>
    <w:p w14:paraId="28DD26D6" w14:textId="77777777" w:rsidR="009B604E" w:rsidRPr="006D4BEF" w:rsidRDefault="009B604E" w:rsidP="006D4BEF">
      <w:pPr>
        <w:pStyle w:val="ListParagraph"/>
        <w:spacing w:after="0" w:line="360" w:lineRule="auto"/>
        <w:rPr>
          <w:rFonts w:ascii="Arial" w:hAnsi="Arial" w:cs="Arial"/>
          <w:sz w:val="24"/>
          <w:szCs w:val="24"/>
        </w:rPr>
      </w:pPr>
    </w:p>
    <w:p w14:paraId="47279ADC" w14:textId="1815EBDF" w:rsidR="008E780C"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[9]</w:t>
      </w:r>
      <w:r w:rsidRPr="006D4BEF">
        <w:rPr>
          <w:rFonts w:ascii="Arial" w:hAnsi="Arial" w:cs="Arial"/>
          <w:sz w:val="24"/>
          <w:szCs w:val="24"/>
        </w:rPr>
        <w:tab/>
      </w:r>
      <w:r w:rsidR="008E780C" w:rsidRPr="00C610A4">
        <w:rPr>
          <w:rFonts w:ascii="Arial" w:hAnsi="Arial" w:cs="Arial"/>
          <w:sz w:val="24"/>
          <w:szCs w:val="24"/>
        </w:rPr>
        <w:t>O</w:t>
      </w:r>
      <w:r w:rsidR="00A06FB1" w:rsidRPr="00C610A4">
        <w:rPr>
          <w:rFonts w:ascii="Arial" w:hAnsi="Arial" w:cs="Arial"/>
          <w:sz w:val="24"/>
          <w:szCs w:val="24"/>
        </w:rPr>
        <w:t>n 16 September 2022 and o</w:t>
      </w:r>
      <w:r w:rsidR="008E780C" w:rsidRPr="00C610A4">
        <w:rPr>
          <w:rFonts w:ascii="Arial" w:hAnsi="Arial" w:cs="Arial"/>
          <w:sz w:val="24"/>
          <w:szCs w:val="24"/>
        </w:rPr>
        <w:t>ut of th</w:t>
      </w:r>
      <w:r w:rsidR="005B7D25" w:rsidRPr="00C610A4">
        <w:rPr>
          <w:rFonts w:ascii="Arial" w:hAnsi="Arial" w:cs="Arial"/>
          <w:sz w:val="24"/>
          <w:szCs w:val="24"/>
        </w:rPr>
        <w:t>e blue</w:t>
      </w:r>
      <w:r w:rsidR="00A06FB1" w:rsidRPr="00C610A4">
        <w:rPr>
          <w:rFonts w:ascii="Arial" w:hAnsi="Arial" w:cs="Arial"/>
          <w:sz w:val="24"/>
          <w:szCs w:val="24"/>
        </w:rPr>
        <w:t>,</w:t>
      </w:r>
      <w:r w:rsidR="005B7D25" w:rsidRPr="00C610A4">
        <w:rPr>
          <w:rFonts w:ascii="Arial" w:hAnsi="Arial" w:cs="Arial"/>
          <w:sz w:val="24"/>
          <w:szCs w:val="24"/>
        </w:rPr>
        <w:t xml:space="preserve"> Kwane Capit</w:t>
      </w:r>
      <w:r w:rsidR="009D1BF3" w:rsidRPr="00C610A4">
        <w:rPr>
          <w:rFonts w:ascii="Arial" w:hAnsi="Arial" w:cs="Arial"/>
          <w:sz w:val="24"/>
          <w:szCs w:val="24"/>
        </w:rPr>
        <w:t>a</w:t>
      </w:r>
      <w:r w:rsidR="005B7D25" w:rsidRPr="00C610A4">
        <w:rPr>
          <w:rFonts w:ascii="Arial" w:hAnsi="Arial" w:cs="Arial"/>
          <w:sz w:val="24"/>
          <w:szCs w:val="24"/>
        </w:rPr>
        <w:t xml:space="preserve">l filed </w:t>
      </w:r>
      <w:r w:rsidR="002B523C" w:rsidRPr="00C610A4">
        <w:rPr>
          <w:rFonts w:ascii="Arial" w:hAnsi="Arial" w:cs="Arial"/>
          <w:sz w:val="24"/>
          <w:szCs w:val="24"/>
        </w:rPr>
        <w:t>notice</w:t>
      </w:r>
      <w:r w:rsidR="005B7D25" w:rsidRPr="00C610A4">
        <w:rPr>
          <w:rFonts w:ascii="Arial" w:hAnsi="Arial" w:cs="Arial"/>
          <w:sz w:val="24"/>
          <w:szCs w:val="24"/>
        </w:rPr>
        <w:t>s</w:t>
      </w:r>
      <w:r w:rsidR="002B523C" w:rsidRPr="00C610A4">
        <w:rPr>
          <w:rFonts w:ascii="Arial" w:hAnsi="Arial" w:cs="Arial"/>
          <w:sz w:val="24"/>
          <w:szCs w:val="24"/>
        </w:rPr>
        <w:t xml:space="preserve"> of intention to </w:t>
      </w:r>
      <w:r w:rsidR="005B7D25" w:rsidRPr="00C610A4">
        <w:rPr>
          <w:rFonts w:ascii="Arial" w:hAnsi="Arial" w:cs="Arial"/>
          <w:sz w:val="24"/>
          <w:szCs w:val="24"/>
        </w:rPr>
        <w:t>amend</w:t>
      </w:r>
      <w:r w:rsidR="00BB1C1F" w:rsidRPr="00C610A4">
        <w:rPr>
          <w:rFonts w:ascii="Arial" w:hAnsi="Arial" w:cs="Arial"/>
          <w:sz w:val="24"/>
          <w:szCs w:val="24"/>
        </w:rPr>
        <w:t xml:space="preserve"> in order to rely on </w:t>
      </w:r>
      <w:r w:rsidR="00CD5F20" w:rsidRPr="00C610A4">
        <w:rPr>
          <w:rFonts w:ascii="Arial" w:hAnsi="Arial" w:cs="Arial"/>
          <w:sz w:val="24"/>
          <w:szCs w:val="24"/>
        </w:rPr>
        <w:t xml:space="preserve">three separate </w:t>
      </w:r>
      <w:r w:rsidR="00A16C43" w:rsidRPr="00C610A4">
        <w:rPr>
          <w:rFonts w:ascii="Arial" w:hAnsi="Arial" w:cs="Arial"/>
          <w:sz w:val="24"/>
          <w:szCs w:val="24"/>
        </w:rPr>
        <w:t>special pleas</w:t>
      </w:r>
      <w:r w:rsidR="00FB6145" w:rsidRPr="00C610A4">
        <w:rPr>
          <w:rFonts w:ascii="Arial" w:hAnsi="Arial" w:cs="Arial"/>
          <w:sz w:val="24"/>
          <w:szCs w:val="24"/>
        </w:rPr>
        <w:t xml:space="preserve"> in both matters. The SIU</w:t>
      </w:r>
      <w:r w:rsidR="00A16C43" w:rsidRPr="00C610A4">
        <w:rPr>
          <w:rFonts w:ascii="Arial" w:hAnsi="Arial" w:cs="Arial"/>
          <w:sz w:val="24"/>
          <w:szCs w:val="24"/>
        </w:rPr>
        <w:t xml:space="preserve"> did not object and </w:t>
      </w:r>
      <w:r w:rsidR="007769FF" w:rsidRPr="00C610A4">
        <w:rPr>
          <w:rFonts w:ascii="Arial" w:hAnsi="Arial" w:cs="Arial"/>
          <w:sz w:val="24"/>
          <w:szCs w:val="24"/>
        </w:rPr>
        <w:t xml:space="preserve">consequently the special pleas were filed </w:t>
      </w:r>
      <w:r w:rsidR="00013E46" w:rsidRPr="00C610A4">
        <w:rPr>
          <w:rFonts w:ascii="Arial" w:hAnsi="Arial" w:cs="Arial"/>
          <w:sz w:val="24"/>
          <w:szCs w:val="24"/>
        </w:rPr>
        <w:t xml:space="preserve">on </w:t>
      </w:r>
      <w:r w:rsidR="00A06FB1" w:rsidRPr="00C610A4">
        <w:rPr>
          <w:rFonts w:ascii="Arial" w:hAnsi="Arial" w:cs="Arial"/>
          <w:sz w:val="24"/>
          <w:szCs w:val="24"/>
        </w:rPr>
        <w:t xml:space="preserve">23 September 2022. </w:t>
      </w:r>
      <w:r w:rsidR="005B7D25" w:rsidRPr="00C610A4">
        <w:rPr>
          <w:rFonts w:ascii="Arial" w:hAnsi="Arial" w:cs="Arial"/>
          <w:sz w:val="24"/>
          <w:szCs w:val="24"/>
        </w:rPr>
        <w:t xml:space="preserve">The SIU filed similar replications to the special pleas in </w:t>
      </w:r>
      <w:r w:rsidR="005B7D25" w:rsidRPr="00C610A4">
        <w:rPr>
          <w:rFonts w:ascii="Arial" w:hAnsi="Arial" w:cs="Arial"/>
          <w:sz w:val="24"/>
          <w:szCs w:val="24"/>
        </w:rPr>
        <w:lastRenderedPageBreak/>
        <w:t>both matters</w:t>
      </w:r>
      <w:r w:rsidR="006D64E0" w:rsidRPr="00C610A4">
        <w:rPr>
          <w:rFonts w:ascii="Arial" w:hAnsi="Arial" w:cs="Arial"/>
          <w:sz w:val="24"/>
          <w:szCs w:val="24"/>
        </w:rPr>
        <w:t xml:space="preserve"> on 30 September 2022, two court days before the first day of the trial</w:t>
      </w:r>
      <w:r w:rsidR="005B7D25" w:rsidRPr="00C610A4">
        <w:rPr>
          <w:rFonts w:ascii="Arial" w:hAnsi="Arial" w:cs="Arial"/>
          <w:sz w:val="24"/>
          <w:szCs w:val="24"/>
        </w:rPr>
        <w:t xml:space="preserve">. </w:t>
      </w:r>
      <w:r w:rsidR="006D64E0" w:rsidRPr="00C610A4">
        <w:rPr>
          <w:rFonts w:ascii="Arial" w:hAnsi="Arial" w:cs="Arial"/>
          <w:sz w:val="24"/>
          <w:szCs w:val="24"/>
        </w:rPr>
        <w:t xml:space="preserve">The parties </w:t>
      </w:r>
      <w:r w:rsidR="00AE3287" w:rsidRPr="00C610A4">
        <w:rPr>
          <w:rFonts w:ascii="Arial" w:hAnsi="Arial" w:cs="Arial"/>
          <w:sz w:val="24"/>
          <w:szCs w:val="24"/>
        </w:rPr>
        <w:t xml:space="preserve">agreed that the </w:t>
      </w:r>
      <w:r w:rsidR="00412188" w:rsidRPr="00C610A4">
        <w:rPr>
          <w:rFonts w:ascii="Arial" w:hAnsi="Arial" w:cs="Arial"/>
          <w:sz w:val="24"/>
          <w:szCs w:val="24"/>
        </w:rPr>
        <w:t>special pleas would be argued</w:t>
      </w:r>
      <w:r w:rsidR="00311530" w:rsidRPr="00C610A4">
        <w:rPr>
          <w:rFonts w:ascii="Arial" w:hAnsi="Arial" w:cs="Arial"/>
          <w:sz w:val="24"/>
          <w:szCs w:val="24"/>
        </w:rPr>
        <w:t xml:space="preserve"> s</w:t>
      </w:r>
      <w:r w:rsidR="00733E76" w:rsidRPr="00C610A4">
        <w:rPr>
          <w:rFonts w:ascii="Arial" w:hAnsi="Arial" w:cs="Arial"/>
          <w:sz w:val="24"/>
          <w:szCs w:val="24"/>
        </w:rPr>
        <w:t>eparately</w:t>
      </w:r>
      <w:r w:rsidR="00071712" w:rsidRPr="00C610A4">
        <w:rPr>
          <w:rFonts w:ascii="Arial" w:hAnsi="Arial" w:cs="Arial"/>
          <w:sz w:val="24"/>
          <w:szCs w:val="24"/>
        </w:rPr>
        <w:t>,</w:t>
      </w:r>
      <w:r w:rsidR="00311530" w:rsidRPr="00C610A4">
        <w:rPr>
          <w:rFonts w:ascii="Arial" w:hAnsi="Arial" w:cs="Arial"/>
          <w:sz w:val="24"/>
          <w:szCs w:val="24"/>
        </w:rPr>
        <w:t xml:space="preserve"> the merits </w:t>
      </w:r>
      <w:r w:rsidR="00071712" w:rsidRPr="00C610A4">
        <w:rPr>
          <w:rFonts w:ascii="Arial" w:hAnsi="Arial" w:cs="Arial"/>
          <w:sz w:val="24"/>
          <w:szCs w:val="24"/>
        </w:rPr>
        <w:t>to</w:t>
      </w:r>
      <w:r w:rsidR="00311530" w:rsidRPr="00C610A4">
        <w:rPr>
          <w:rFonts w:ascii="Arial" w:hAnsi="Arial" w:cs="Arial"/>
          <w:sz w:val="24"/>
          <w:szCs w:val="24"/>
        </w:rPr>
        <w:t xml:space="preserve"> stand over </w:t>
      </w:r>
      <w:r w:rsidR="00303369" w:rsidRPr="00C610A4">
        <w:rPr>
          <w:rFonts w:ascii="Arial" w:hAnsi="Arial" w:cs="Arial"/>
          <w:sz w:val="24"/>
          <w:szCs w:val="24"/>
        </w:rPr>
        <w:t xml:space="preserve">later adjudication if required.  Heads of argument were filed by both </w:t>
      </w:r>
      <w:r w:rsidR="000B7FBC" w:rsidRPr="00C610A4">
        <w:rPr>
          <w:rFonts w:ascii="Arial" w:hAnsi="Arial" w:cs="Arial"/>
          <w:sz w:val="24"/>
          <w:szCs w:val="24"/>
        </w:rPr>
        <w:t>parties</w:t>
      </w:r>
      <w:r w:rsidR="009F1E11" w:rsidRPr="00C610A4">
        <w:rPr>
          <w:rFonts w:ascii="Arial" w:hAnsi="Arial" w:cs="Arial"/>
          <w:sz w:val="24"/>
          <w:szCs w:val="24"/>
        </w:rPr>
        <w:t xml:space="preserve"> as directed</w:t>
      </w:r>
      <w:r w:rsidR="000B7FBC" w:rsidRPr="00C610A4">
        <w:rPr>
          <w:rFonts w:ascii="Arial" w:hAnsi="Arial" w:cs="Arial"/>
          <w:sz w:val="24"/>
          <w:szCs w:val="24"/>
        </w:rPr>
        <w:t>.</w:t>
      </w:r>
      <w:r w:rsidR="007F4483" w:rsidRPr="00C610A4">
        <w:rPr>
          <w:rFonts w:ascii="Arial" w:hAnsi="Arial" w:cs="Arial"/>
          <w:sz w:val="24"/>
          <w:szCs w:val="24"/>
        </w:rPr>
        <w:t xml:space="preserve"> The </w:t>
      </w:r>
      <w:r w:rsidR="00A94720" w:rsidRPr="00C610A4">
        <w:rPr>
          <w:rFonts w:ascii="Arial" w:hAnsi="Arial" w:cs="Arial"/>
          <w:sz w:val="24"/>
          <w:szCs w:val="24"/>
        </w:rPr>
        <w:t xml:space="preserve">parties presented their </w:t>
      </w:r>
      <w:r w:rsidR="008A2E39" w:rsidRPr="00C610A4">
        <w:rPr>
          <w:rFonts w:ascii="Arial" w:hAnsi="Arial" w:cs="Arial"/>
          <w:sz w:val="24"/>
          <w:szCs w:val="24"/>
        </w:rPr>
        <w:t>oral arguments via</w:t>
      </w:r>
      <w:r w:rsidR="00071712" w:rsidRPr="00C610A4">
        <w:rPr>
          <w:rFonts w:ascii="Arial" w:hAnsi="Arial" w:cs="Arial"/>
          <w:sz w:val="24"/>
          <w:szCs w:val="24"/>
        </w:rPr>
        <w:t xml:space="preserve"> the</w:t>
      </w:r>
      <w:r w:rsidR="008A2E39" w:rsidRPr="00C610A4">
        <w:rPr>
          <w:rFonts w:ascii="Arial" w:hAnsi="Arial" w:cs="Arial"/>
          <w:sz w:val="24"/>
          <w:szCs w:val="24"/>
        </w:rPr>
        <w:t xml:space="preserve"> </w:t>
      </w:r>
      <w:r w:rsidR="00AD0552" w:rsidRPr="00C610A4">
        <w:rPr>
          <w:rFonts w:ascii="Arial" w:hAnsi="Arial" w:cs="Arial"/>
          <w:sz w:val="24"/>
          <w:szCs w:val="24"/>
        </w:rPr>
        <w:t>Ms</w:t>
      </w:r>
      <w:r w:rsidR="008A2E39" w:rsidRPr="00C610A4">
        <w:rPr>
          <w:rFonts w:ascii="Arial" w:hAnsi="Arial" w:cs="Arial"/>
          <w:sz w:val="24"/>
          <w:szCs w:val="24"/>
        </w:rPr>
        <w:t xml:space="preserve"> Teams virtual platform on 4 </w:t>
      </w:r>
      <w:r w:rsidR="00AD0552" w:rsidRPr="00C610A4">
        <w:rPr>
          <w:rFonts w:ascii="Arial" w:hAnsi="Arial" w:cs="Arial"/>
          <w:sz w:val="24"/>
          <w:szCs w:val="24"/>
        </w:rPr>
        <w:t>October 2022 whereupon judgment was reserved.</w:t>
      </w:r>
    </w:p>
    <w:p w14:paraId="556CCFD3" w14:textId="77777777" w:rsidR="000B7FBC" w:rsidRPr="006D4BEF" w:rsidRDefault="000B7FBC" w:rsidP="006D4BEF">
      <w:pPr>
        <w:spacing w:after="0" w:line="360" w:lineRule="auto"/>
        <w:rPr>
          <w:rFonts w:ascii="Arial" w:hAnsi="Arial" w:cs="Arial"/>
          <w:sz w:val="24"/>
          <w:szCs w:val="24"/>
        </w:rPr>
      </w:pPr>
    </w:p>
    <w:p w14:paraId="4A6DACB1" w14:textId="77777777" w:rsidR="000B7FBC" w:rsidRPr="006D4BEF" w:rsidRDefault="00C44979" w:rsidP="006D4BEF">
      <w:pPr>
        <w:spacing w:after="0" w:line="360" w:lineRule="auto"/>
        <w:rPr>
          <w:rFonts w:ascii="Arial" w:hAnsi="Arial" w:cs="Arial"/>
          <w:b/>
          <w:sz w:val="24"/>
          <w:szCs w:val="24"/>
        </w:rPr>
      </w:pPr>
      <w:r w:rsidRPr="006D4BEF">
        <w:rPr>
          <w:rFonts w:ascii="Arial" w:hAnsi="Arial" w:cs="Arial"/>
          <w:b/>
          <w:sz w:val="24"/>
          <w:szCs w:val="24"/>
        </w:rPr>
        <w:t>EVALUATION OF THE PARTIES’ SUBMISSIONS</w:t>
      </w:r>
    </w:p>
    <w:p w14:paraId="6C86D060" w14:textId="77777777" w:rsidR="00A868D3" w:rsidRPr="006D4BEF" w:rsidRDefault="00A868D3" w:rsidP="006D4BEF">
      <w:pPr>
        <w:spacing w:after="0" w:line="360" w:lineRule="auto"/>
        <w:jc w:val="both"/>
        <w:rPr>
          <w:rFonts w:ascii="Arial" w:hAnsi="Arial" w:cs="Arial"/>
          <w:sz w:val="24"/>
          <w:szCs w:val="24"/>
        </w:rPr>
      </w:pPr>
    </w:p>
    <w:p w14:paraId="0AF4D70F" w14:textId="12A2B7CF" w:rsidR="00E237DB"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[10]</w:t>
      </w:r>
      <w:r w:rsidRPr="006D4BEF">
        <w:rPr>
          <w:rFonts w:ascii="Arial" w:hAnsi="Arial" w:cs="Arial"/>
          <w:sz w:val="24"/>
          <w:szCs w:val="24"/>
        </w:rPr>
        <w:tab/>
      </w:r>
      <w:r w:rsidR="00C13F9F" w:rsidRPr="00C610A4">
        <w:rPr>
          <w:rFonts w:ascii="Arial" w:hAnsi="Arial" w:cs="Arial"/>
          <w:sz w:val="24"/>
          <w:szCs w:val="24"/>
        </w:rPr>
        <w:t>The present President of the Special T</w:t>
      </w:r>
      <w:r w:rsidR="005D46EF" w:rsidRPr="00C610A4">
        <w:rPr>
          <w:rFonts w:ascii="Arial" w:hAnsi="Arial" w:cs="Arial"/>
          <w:sz w:val="24"/>
          <w:szCs w:val="24"/>
        </w:rPr>
        <w:t xml:space="preserve">ribunal, </w:t>
      </w:r>
      <w:r w:rsidR="00EE5D3B" w:rsidRPr="00C610A4">
        <w:rPr>
          <w:rFonts w:ascii="Arial" w:hAnsi="Arial" w:cs="Arial"/>
          <w:sz w:val="24"/>
          <w:szCs w:val="24"/>
        </w:rPr>
        <w:t>Modiba P</w:t>
      </w:r>
      <w:r w:rsidR="00F13E3D" w:rsidRPr="00C610A4">
        <w:rPr>
          <w:rFonts w:ascii="Arial" w:hAnsi="Arial" w:cs="Arial"/>
          <w:sz w:val="24"/>
          <w:szCs w:val="24"/>
        </w:rPr>
        <w:t>, has a</w:t>
      </w:r>
      <w:r w:rsidR="001C2FDB" w:rsidRPr="00C610A4">
        <w:rPr>
          <w:rFonts w:ascii="Arial" w:hAnsi="Arial" w:cs="Arial"/>
          <w:sz w:val="24"/>
          <w:szCs w:val="24"/>
        </w:rPr>
        <w:t xml:space="preserve">lready pronounced on the issues now raised by the second defendant </w:t>
      </w:r>
      <w:r w:rsidR="00C13F9F" w:rsidRPr="00C610A4">
        <w:rPr>
          <w:rFonts w:ascii="Arial" w:hAnsi="Arial" w:cs="Arial"/>
          <w:sz w:val="24"/>
          <w:szCs w:val="24"/>
        </w:rPr>
        <w:t xml:space="preserve">in several judgments, the first being </w:t>
      </w:r>
      <w:r w:rsidR="00CB26C8" w:rsidRPr="00C610A4">
        <w:rPr>
          <w:rFonts w:ascii="Arial" w:hAnsi="Arial" w:cs="Arial"/>
          <w:sz w:val="24"/>
          <w:szCs w:val="24"/>
        </w:rPr>
        <w:t xml:space="preserve">the </w:t>
      </w:r>
      <w:r w:rsidR="00CB26C8" w:rsidRPr="00C610A4">
        <w:rPr>
          <w:rFonts w:ascii="Arial" w:hAnsi="Arial" w:cs="Arial"/>
          <w:i/>
          <w:iCs/>
          <w:sz w:val="24"/>
          <w:szCs w:val="24"/>
        </w:rPr>
        <w:t xml:space="preserve">Special Investigating </w:t>
      </w:r>
      <w:r w:rsidR="00F42295" w:rsidRPr="00C610A4">
        <w:rPr>
          <w:rFonts w:ascii="Arial" w:hAnsi="Arial" w:cs="Arial"/>
          <w:i/>
          <w:iCs/>
          <w:sz w:val="24"/>
          <w:szCs w:val="24"/>
        </w:rPr>
        <w:t xml:space="preserve">Unit </w:t>
      </w:r>
      <w:r w:rsidR="00CB26C8" w:rsidRPr="00C610A4">
        <w:rPr>
          <w:rFonts w:ascii="Arial" w:hAnsi="Arial" w:cs="Arial"/>
          <w:i/>
          <w:iCs/>
          <w:sz w:val="24"/>
          <w:szCs w:val="24"/>
        </w:rPr>
        <w:t>and An</w:t>
      </w:r>
      <w:r w:rsidR="00174E1A" w:rsidRPr="00C610A4">
        <w:rPr>
          <w:rFonts w:ascii="Arial" w:hAnsi="Arial" w:cs="Arial"/>
          <w:i/>
          <w:iCs/>
          <w:sz w:val="24"/>
          <w:szCs w:val="24"/>
        </w:rPr>
        <w:t>o</w:t>
      </w:r>
      <w:r w:rsidR="00CB26C8" w:rsidRPr="00C610A4">
        <w:rPr>
          <w:rFonts w:ascii="Arial" w:hAnsi="Arial" w:cs="Arial"/>
          <w:i/>
          <w:iCs/>
          <w:sz w:val="24"/>
          <w:szCs w:val="24"/>
        </w:rPr>
        <w:t>ther v</w:t>
      </w:r>
      <w:r w:rsidR="00CB26C8" w:rsidRPr="00C610A4">
        <w:rPr>
          <w:rFonts w:ascii="Arial" w:hAnsi="Arial" w:cs="Arial"/>
          <w:sz w:val="24"/>
          <w:szCs w:val="24"/>
        </w:rPr>
        <w:t xml:space="preserve"> </w:t>
      </w:r>
      <w:r w:rsidR="00CB26C8" w:rsidRPr="00C610A4">
        <w:rPr>
          <w:rFonts w:ascii="Arial" w:hAnsi="Arial" w:cs="Arial"/>
          <w:i/>
          <w:sz w:val="24"/>
          <w:szCs w:val="24"/>
        </w:rPr>
        <w:t>Caledon</w:t>
      </w:r>
      <w:r w:rsidR="00CB26C8" w:rsidRPr="00C610A4">
        <w:rPr>
          <w:rFonts w:ascii="Arial" w:hAnsi="Arial" w:cs="Arial"/>
          <w:sz w:val="24"/>
          <w:szCs w:val="24"/>
        </w:rPr>
        <w:t xml:space="preserve"> </w:t>
      </w:r>
      <w:r w:rsidR="00CB26C8" w:rsidRPr="00C610A4">
        <w:rPr>
          <w:rFonts w:ascii="Arial" w:hAnsi="Arial" w:cs="Arial"/>
          <w:i/>
          <w:iCs/>
          <w:sz w:val="24"/>
          <w:szCs w:val="24"/>
        </w:rPr>
        <w:t xml:space="preserve">River </w:t>
      </w:r>
      <w:r w:rsidR="00174E1A" w:rsidRPr="00C610A4">
        <w:rPr>
          <w:rFonts w:ascii="Arial" w:hAnsi="Arial" w:cs="Arial"/>
          <w:i/>
          <w:iCs/>
          <w:sz w:val="24"/>
          <w:szCs w:val="24"/>
        </w:rPr>
        <w:t>P</w:t>
      </w:r>
      <w:r w:rsidR="00CB26C8" w:rsidRPr="00C610A4">
        <w:rPr>
          <w:rFonts w:ascii="Arial" w:hAnsi="Arial" w:cs="Arial"/>
          <w:i/>
          <w:iCs/>
          <w:sz w:val="24"/>
          <w:szCs w:val="24"/>
        </w:rPr>
        <w:t>roperties (Pty) Ltd t/a Magwa Construction &amp; Another</w:t>
      </w:r>
      <w:r w:rsidR="001D131B" w:rsidRPr="00C610A4">
        <w:rPr>
          <w:rFonts w:ascii="Arial" w:hAnsi="Arial" w:cs="Arial"/>
          <w:i/>
          <w:iCs/>
          <w:sz w:val="24"/>
          <w:szCs w:val="24"/>
        </w:rPr>
        <w:t xml:space="preserve"> (Caledon River P</w:t>
      </w:r>
      <w:r w:rsidR="00051C55" w:rsidRPr="00C610A4">
        <w:rPr>
          <w:rFonts w:ascii="Arial" w:hAnsi="Arial" w:cs="Arial"/>
          <w:i/>
          <w:iCs/>
          <w:sz w:val="24"/>
          <w:szCs w:val="24"/>
        </w:rPr>
        <w:t>roperties)</w:t>
      </w:r>
      <w:r w:rsidR="00CB26C8" w:rsidRPr="006D4BEF">
        <w:rPr>
          <w:rStyle w:val="FootnoteReference"/>
          <w:rFonts w:ascii="Arial" w:hAnsi="Arial" w:cs="Arial"/>
          <w:i/>
          <w:iCs/>
          <w:sz w:val="24"/>
          <w:szCs w:val="24"/>
        </w:rPr>
        <w:footnoteReference w:id="3"/>
      </w:r>
      <w:r w:rsidR="00CB26C8" w:rsidRPr="00C610A4">
        <w:rPr>
          <w:rFonts w:ascii="Arial" w:hAnsi="Arial" w:cs="Arial"/>
          <w:sz w:val="24"/>
          <w:szCs w:val="24"/>
        </w:rPr>
        <w:t xml:space="preserve">.  </w:t>
      </w:r>
      <w:r w:rsidR="00C13F9F" w:rsidRPr="00C610A4">
        <w:rPr>
          <w:rFonts w:ascii="Arial" w:hAnsi="Arial" w:cs="Arial"/>
          <w:sz w:val="24"/>
          <w:szCs w:val="24"/>
        </w:rPr>
        <w:t>Also, Mothle J dealt with the jurisdiction of the Special Tribunal and the SIU’s powers in</w:t>
      </w:r>
      <w:r w:rsidR="00D04475" w:rsidRPr="00C610A4">
        <w:rPr>
          <w:rFonts w:ascii="Arial" w:hAnsi="Arial" w:cs="Arial"/>
          <w:sz w:val="24"/>
          <w:szCs w:val="24"/>
        </w:rPr>
        <w:t xml:space="preserve"> </w:t>
      </w:r>
      <w:r w:rsidR="002B1D0F" w:rsidRPr="00C610A4">
        <w:rPr>
          <w:rFonts w:ascii="Arial" w:hAnsi="Arial" w:cs="Arial"/>
          <w:i/>
          <w:sz w:val="24"/>
          <w:szCs w:val="24"/>
        </w:rPr>
        <w:t>Le</w:t>
      </w:r>
      <w:r w:rsidR="008258E5" w:rsidRPr="00C610A4">
        <w:rPr>
          <w:rFonts w:ascii="Arial" w:hAnsi="Arial" w:cs="Arial"/>
          <w:i/>
          <w:sz w:val="24"/>
          <w:szCs w:val="24"/>
        </w:rPr>
        <w:t>d</w:t>
      </w:r>
      <w:r w:rsidR="002B1D0F" w:rsidRPr="00C610A4">
        <w:rPr>
          <w:rFonts w:ascii="Arial" w:hAnsi="Arial" w:cs="Arial"/>
          <w:i/>
          <w:sz w:val="24"/>
          <w:szCs w:val="24"/>
        </w:rPr>
        <w:t xml:space="preserve">la </w:t>
      </w:r>
      <w:r w:rsidR="000E1CF6" w:rsidRPr="00C610A4">
        <w:rPr>
          <w:rFonts w:ascii="Arial" w:hAnsi="Arial" w:cs="Arial"/>
          <w:i/>
          <w:sz w:val="24"/>
          <w:szCs w:val="24"/>
        </w:rPr>
        <w:t xml:space="preserve">Structure Development (Pty) Ltd </w:t>
      </w:r>
      <w:r w:rsidR="00E14DF2" w:rsidRPr="00C610A4">
        <w:rPr>
          <w:rFonts w:ascii="Arial" w:hAnsi="Arial" w:cs="Arial"/>
          <w:i/>
          <w:sz w:val="24"/>
          <w:szCs w:val="24"/>
        </w:rPr>
        <w:t xml:space="preserve">and Others v </w:t>
      </w:r>
      <w:r w:rsidR="00552541" w:rsidRPr="00C610A4">
        <w:rPr>
          <w:rFonts w:ascii="Arial" w:hAnsi="Arial" w:cs="Arial"/>
          <w:i/>
          <w:sz w:val="24"/>
          <w:szCs w:val="24"/>
        </w:rPr>
        <w:t>The SIU</w:t>
      </w:r>
      <w:r w:rsidR="006D1F33" w:rsidRPr="00C610A4">
        <w:rPr>
          <w:rFonts w:ascii="Arial" w:hAnsi="Arial" w:cs="Arial"/>
          <w:i/>
          <w:sz w:val="24"/>
          <w:szCs w:val="24"/>
        </w:rPr>
        <w:t xml:space="preserve"> (Le</w:t>
      </w:r>
      <w:r w:rsidR="008258E5" w:rsidRPr="00C610A4">
        <w:rPr>
          <w:rFonts w:ascii="Arial" w:hAnsi="Arial" w:cs="Arial"/>
          <w:i/>
          <w:sz w:val="24"/>
          <w:szCs w:val="24"/>
        </w:rPr>
        <w:t>d</w:t>
      </w:r>
      <w:r w:rsidR="006D1F33" w:rsidRPr="00C610A4">
        <w:rPr>
          <w:rFonts w:ascii="Arial" w:hAnsi="Arial" w:cs="Arial"/>
          <w:i/>
          <w:sz w:val="24"/>
          <w:szCs w:val="24"/>
        </w:rPr>
        <w:t>la)</w:t>
      </w:r>
      <w:r w:rsidR="00E1036B" w:rsidRPr="006D4BEF">
        <w:rPr>
          <w:rStyle w:val="FootnoteReference"/>
          <w:rFonts w:ascii="Arial" w:hAnsi="Arial" w:cs="Arial"/>
          <w:i/>
          <w:sz w:val="24"/>
          <w:szCs w:val="24"/>
        </w:rPr>
        <w:footnoteReference w:id="4"/>
      </w:r>
      <w:r w:rsidR="00C13F9F" w:rsidRPr="00C610A4">
        <w:rPr>
          <w:rFonts w:ascii="Arial" w:hAnsi="Arial" w:cs="Arial"/>
          <w:i/>
          <w:sz w:val="24"/>
          <w:szCs w:val="24"/>
        </w:rPr>
        <w:t xml:space="preserve">. </w:t>
      </w:r>
      <w:r w:rsidR="00C13F9F" w:rsidRPr="00C610A4">
        <w:rPr>
          <w:rFonts w:ascii="Arial" w:hAnsi="Arial" w:cs="Arial"/>
          <w:sz w:val="24"/>
          <w:szCs w:val="24"/>
        </w:rPr>
        <w:t xml:space="preserve">In order to succeed with the special pleas, </w:t>
      </w:r>
      <w:r w:rsidR="00BD3D4B" w:rsidRPr="00C610A4">
        <w:rPr>
          <w:rFonts w:ascii="Arial" w:hAnsi="Arial" w:cs="Arial"/>
          <w:sz w:val="24"/>
          <w:szCs w:val="24"/>
        </w:rPr>
        <w:t xml:space="preserve">Kwano Capital </w:t>
      </w:r>
      <w:r w:rsidR="00996D79" w:rsidRPr="00C610A4">
        <w:rPr>
          <w:rFonts w:ascii="Arial" w:hAnsi="Arial" w:cs="Arial"/>
          <w:sz w:val="24"/>
          <w:szCs w:val="24"/>
        </w:rPr>
        <w:t>attempted to persuade me that</w:t>
      </w:r>
      <w:r w:rsidR="00265E31" w:rsidRPr="00C610A4">
        <w:rPr>
          <w:rFonts w:ascii="Arial" w:hAnsi="Arial" w:cs="Arial"/>
          <w:sz w:val="24"/>
          <w:szCs w:val="24"/>
        </w:rPr>
        <w:t xml:space="preserve"> </w:t>
      </w:r>
      <w:r w:rsidR="00996D79" w:rsidRPr="00C610A4">
        <w:rPr>
          <w:rFonts w:ascii="Arial" w:hAnsi="Arial" w:cs="Arial"/>
          <w:sz w:val="24"/>
          <w:szCs w:val="24"/>
        </w:rPr>
        <w:t xml:space="preserve">those decisions are wrong and should not be followed. </w:t>
      </w:r>
      <w:r w:rsidR="00BD0A54" w:rsidRPr="00C610A4">
        <w:rPr>
          <w:rFonts w:ascii="Arial" w:hAnsi="Arial" w:cs="Arial"/>
          <w:sz w:val="24"/>
          <w:szCs w:val="24"/>
        </w:rPr>
        <w:t>Therefore, i</w:t>
      </w:r>
      <w:r w:rsidR="00996D79" w:rsidRPr="00C610A4">
        <w:rPr>
          <w:rFonts w:ascii="Arial" w:hAnsi="Arial" w:cs="Arial"/>
          <w:sz w:val="24"/>
          <w:szCs w:val="24"/>
        </w:rPr>
        <w:t xml:space="preserve">t is appropriate to consider the </w:t>
      </w:r>
      <w:r w:rsidR="00996D79" w:rsidRPr="00C610A4">
        <w:rPr>
          <w:rFonts w:ascii="Arial" w:hAnsi="Arial" w:cs="Arial"/>
          <w:i/>
          <w:sz w:val="24"/>
          <w:szCs w:val="24"/>
        </w:rPr>
        <w:t>stare decisis</w:t>
      </w:r>
      <w:r w:rsidR="00996D79" w:rsidRPr="00C610A4">
        <w:rPr>
          <w:rFonts w:ascii="Arial" w:hAnsi="Arial" w:cs="Arial"/>
          <w:sz w:val="24"/>
          <w:szCs w:val="24"/>
        </w:rPr>
        <w:t xml:space="preserve"> doctrine before dealing with the parties’ submissions.</w:t>
      </w:r>
    </w:p>
    <w:p w14:paraId="6DEB0861" w14:textId="77777777" w:rsidR="00E237DB" w:rsidRPr="006D4BEF" w:rsidRDefault="00E237DB" w:rsidP="006D4BEF">
      <w:pPr>
        <w:pStyle w:val="ListParagraph"/>
        <w:spacing w:after="0" w:line="360" w:lineRule="auto"/>
        <w:ind w:left="709"/>
        <w:jc w:val="both"/>
        <w:rPr>
          <w:rFonts w:ascii="Arial" w:hAnsi="Arial" w:cs="Arial"/>
          <w:sz w:val="24"/>
          <w:szCs w:val="24"/>
        </w:rPr>
      </w:pPr>
    </w:p>
    <w:p w14:paraId="6CAD5856" w14:textId="7A9F4454" w:rsidR="00C44979"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[11]</w:t>
      </w:r>
      <w:r w:rsidRPr="006D4BEF">
        <w:rPr>
          <w:rFonts w:ascii="Arial" w:hAnsi="Arial" w:cs="Arial"/>
          <w:sz w:val="24"/>
          <w:szCs w:val="24"/>
        </w:rPr>
        <w:tab/>
      </w:r>
      <w:r w:rsidR="006B6C39" w:rsidRPr="00C610A4">
        <w:rPr>
          <w:rFonts w:ascii="Arial" w:hAnsi="Arial" w:cs="Arial"/>
          <w:sz w:val="24"/>
          <w:szCs w:val="24"/>
        </w:rPr>
        <w:t xml:space="preserve">In </w:t>
      </w:r>
      <w:r w:rsidR="006B6C39" w:rsidRPr="00C610A4">
        <w:rPr>
          <w:rFonts w:ascii="Arial" w:hAnsi="Arial" w:cs="Arial"/>
          <w:i/>
          <w:sz w:val="24"/>
          <w:szCs w:val="24"/>
        </w:rPr>
        <w:t>P</w:t>
      </w:r>
      <w:r w:rsidR="00996D79" w:rsidRPr="00C610A4">
        <w:rPr>
          <w:rFonts w:ascii="Arial" w:hAnsi="Arial" w:cs="Arial"/>
          <w:i/>
          <w:sz w:val="24"/>
          <w:szCs w:val="24"/>
        </w:rPr>
        <w:t>atmor E</w:t>
      </w:r>
      <w:r w:rsidR="005D4F4D" w:rsidRPr="00C610A4">
        <w:rPr>
          <w:rFonts w:ascii="Arial" w:hAnsi="Arial" w:cs="Arial"/>
          <w:i/>
          <w:sz w:val="24"/>
          <w:szCs w:val="24"/>
        </w:rPr>
        <w:t>xploration</w:t>
      </w:r>
      <w:r w:rsidR="00BD0A54" w:rsidRPr="00C610A4">
        <w:rPr>
          <w:rFonts w:ascii="Arial" w:hAnsi="Arial" w:cs="Arial"/>
          <w:i/>
          <w:sz w:val="24"/>
          <w:szCs w:val="24"/>
        </w:rPr>
        <w:t>s</w:t>
      </w:r>
      <w:r w:rsidR="005D4F4D" w:rsidRPr="00C610A4">
        <w:rPr>
          <w:rFonts w:ascii="Arial" w:hAnsi="Arial" w:cs="Arial"/>
          <w:i/>
          <w:sz w:val="24"/>
          <w:szCs w:val="24"/>
        </w:rPr>
        <w:t xml:space="preserve"> </w:t>
      </w:r>
      <w:r w:rsidR="00BB6592" w:rsidRPr="00C610A4">
        <w:rPr>
          <w:rFonts w:ascii="Arial" w:hAnsi="Arial" w:cs="Arial"/>
          <w:i/>
          <w:sz w:val="24"/>
          <w:szCs w:val="24"/>
        </w:rPr>
        <w:t>(Pty) Ltd v Limpopo Development Tribunal</w:t>
      </w:r>
      <w:r w:rsidR="00BB6592" w:rsidRPr="006D4BEF">
        <w:rPr>
          <w:rStyle w:val="FootnoteReference"/>
          <w:rFonts w:ascii="Arial" w:hAnsi="Arial" w:cs="Arial"/>
          <w:sz w:val="24"/>
          <w:szCs w:val="24"/>
        </w:rPr>
        <w:footnoteReference w:id="5"/>
      </w:r>
      <w:r w:rsidR="00996D79" w:rsidRPr="00C610A4">
        <w:rPr>
          <w:rFonts w:ascii="Arial" w:hAnsi="Arial" w:cs="Arial"/>
          <w:sz w:val="24"/>
          <w:szCs w:val="24"/>
        </w:rPr>
        <w:t xml:space="preserve"> t</w:t>
      </w:r>
      <w:r w:rsidR="00BB6592" w:rsidRPr="00C610A4">
        <w:rPr>
          <w:rFonts w:ascii="Arial" w:hAnsi="Arial" w:cs="Arial"/>
          <w:sz w:val="24"/>
          <w:szCs w:val="24"/>
        </w:rPr>
        <w:t xml:space="preserve">he Supreme Court of Appeal </w:t>
      </w:r>
      <w:r w:rsidR="00996D79" w:rsidRPr="00C610A4">
        <w:rPr>
          <w:rFonts w:ascii="Arial" w:hAnsi="Arial" w:cs="Arial"/>
          <w:sz w:val="24"/>
          <w:szCs w:val="24"/>
        </w:rPr>
        <w:t>(the SCA) emphasised the importance of complying with the</w:t>
      </w:r>
      <w:r w:rsidR="001A6749" w:rsidRPr="00C610A4">
        <w:rPr>
          <w:rFonts w:ascii="Arial" w:hAnsi="Arial" w:cs="Arial"/>
          <w:sz w:val="24"/>
          <w:szCs w:val="24"/>
        </w:rPr>
        <w:t xml:space="preserve"> </w:t>
      </w:r>
      <w:r w:rsidR="001A6749" w:rsidRPr="00C610A4">
        <w:rPr>
          <w:rFonts w:ascii="Arial" w:hAnsi="Arial" w:cs="Arial"/>
          <w:i/>
          <w:sz w:val="24"/>
          <w:szCs w:val="24"/>
        </w:rPr>
        <w:t xml:space="preserve">stare decisis </w:t>
      </w:r>
      <w:r w:rsidR="001A6749" w:rsidRPr="00C610A4">
        <w:rPr>
          <w:rFonts w:ascii="Arial" w:hAnsi="Arial" w:cs="Arial"/>
          <w:sz w:val="24"/>
          <w:szCs w:val="24"/>
        </w:rPr>
        <w:t>doctrine</w:t>
      </w:r>
      <w:r w:rsidR="00494303" w:rsidRPr="00C610A4">
        <w:rPr>
          <w:rFonts w:ascii="Arial" w:hAnsi="Arial" w:cs="Arial"/>
          <w:sz w:val="24"/>
          <w:szCs w:val="24"/>
        </w:rPr>
        <w:t xml:space="preserve">, stating that </w:t>
      </w:r>
      <w:r w:rsidR="0046713F" w:rsidRPr="00C610A4">
        <w:rPr>
          <w:rFonts w:ascii="Arial" w:hAnsi="Arial" w:cs="Arial"/>
          <w:sz w:val="24"/>
          <w:szCs w:val="24"/>
        </w:rPr>
        <w:t xml:space="preserve">the object of the doctrine is to avoid uncertainty and confusion. </w:t>
      </w:r>
      <w:r w:rsidR="00411CF6" w:rsidRPr="00C610A4">
        <w:rPr>
          <w:rFonts w:ascii="Arial" w:hAnsi="Arial" w:cs="Arial"/>
          <w:sz w:val="24"/>
          <w:szCs w:val="24"/>
        </w:rPr>
        <w:t>It serves to lend certainty to the law and the protection of vested rights and legitimate expectations</w:t>
      </w:r>
      <w:r w:rsidR="00C81FDA" w:rsidRPr="00C610A4">
        <w:rPr>
          <w:rFonts w:ascii="Arial" w:hAnsi="Arial" w:cs="Arial"/>
          <w:sz w:val="24"/>
          <w:szCs w:val="24"/>
        </w:rPr>
        <w:t>. Also</w:t>
      </w:r>
      <w:r w:rsidR="009E4A73" w:rsidRPr="00C610A4">
        <w:rPr>
          <w:rFonts w:ascii="Arial" w:hAnsi="Arial" w:cs="Arial"/>
          <w:sz w:val="24"/>
          <w:szCs w:val="24"/>
        </w:rPr>
        <w:t>,</w:t>
      </w:r>
      <w:r w:rsidR="00C81FDA" w:rsidRPr="00C610A4">
        <w:rPr>
          <w:rFonts w:ascii="Arial" w:hAnsi="Arial" w:cs="Arial"/>
          <w:sz w:val="24"/>
          <w:szCs w:val="24"/>
        </w:rPr>
        <w:t xml:space="preserve"> it upholds the dignity of the court.</w:t>
      </w:r>
      <w:r w:rsidR="00411CF6" w:rsidRPr="00C610A4">
        <w:rPr>
          <w:rFonts w:ascii="Arial" w:hAnsi="Arial" w:cs="Arial"/>
          <w:sz w:val="24"/>
          <w:szCs w:val="24"/>
        </w:rPr>
        <w:t xml:space="preserve"> </w:t>
      </w:r>
      <w:r w:rsidR="00D93BE6" w:rsidRPr="00C610A4">
        <w:rPr>
          <w:rFonts w:ascii="Arial" w:hAnsi="Arial" w:cs="Arial"/>
          <w:sz w:val="24"/>
          <w:szCs w:val="24"/>
        </w:rPr>
        <w:t>Consequently, j</w:t>
      </w:r>
      <w:r w:rsidR="00FA6DEE" w:rsidRPr="00C610A4">
        <w:rPr>
          <w:rFonts w:ascii="Arial" w:hAnsi="Arial" w:cs="Arial"/>
          <w:sz w:val="24"/>
          <w:szCs w:val="24"/>
        </w:rPr>
        <w:t xml:space="preserve">udges in the same </w:t>
      </w:r>
      <w:r w:rsidR="008D5EFC" w:rsidRPr="00C610A4">
        <w:rPr>
          <w:rFonts w:ascii="Arial" w:hAnsi="Arial" w:cs="Arial"/>
          <w:sz w:val="24"/>
          <w:szCs w:val="24"/>
        </w:rPr>
        <w:t xml:space="preserve">division are bound </w:t>
      </w:r>
      <w:r w:rsidR="009264E5" w:rsidRPr="00C610A4">
        <w:rPr>
          <w:rFonts w:ascii="Arial" w:hAnsi="Arial" w:cs="Arial"/>
          <w:sz w:val="24"/>
          <w:szCs w:val="24"/>
        </w:rPr>
        <w:t xml:space="preserve">by judgments </w:t>
      </w:r>
      <w:r w:rsidR="00BA75B9" w:rsidRPr="00C610A4">
        <w:rPr>
          <w:rFonts w:ascii="Arial" w:hAnsi="Arial" w:cs="Arial"/>
          <w:sz w:val="24"/>
          <w:szCs w:val="24"/>
        </w:rPr>
        <w:t>of that division</w:t>
      </w:r>
      <w:r w:rsidR="009E4A73" w:rsidRPr="00C610A4">
        <w:rPr>
          <w:rFonts w:ascii="Arial" w:hAnsi="Arial" w:cs="Arial"/>
          <w:sz w:val="24"/>
          <w:szCs w:val="24"/>
        </w:rPr>
        <w:t>,</w:t>
      </w:r>
      <w:r w:rsidR="00037D82" w:rsidRPr="00C610A4">
        <w:rPr>
          <w:rFonts w:ascii="Arial" w:hAnsi="Arial" w:cs="Arial"/>
          <w:sz w:val="24"/>
          <w:szCs w:val="24"/>
        </w:rPr>
        <w:t xml:space="preserve"> unless satisfied </w:t>
      </w:r>
      <w:r w:rsidR="002D7550" w:rsidRPr="00C610A4">
        <w:rPr>
          <w:rFonts w:ascii="Arial" w:hAnsi="Arial" w:cs="Arial"/>
          <w:sz w:val="24"/>
          <w:szCs w:val="24"/>
        </w:rPr>
        <w:t>that they are clearly wrong.</w:t>
      </w:r>
      <w:r w:rsidR="00996D79" w:rsidRPr="00C610A4">
        <w:rPr>
          <w:rFonts w:ascii="Arial" w:hAnsi="Arial" w:cs="Arial"/>
          <w:sz w:val="24"/>
          <w:szCs w:val="24"/>
        </w:rPr>
        <w:t xml:space="preserve">  </w:t>
      </w:r>
      <w:r w:rsidR="00E52191" w:rsidRPr="00C610A4">
        <w:rPr>
          <w:rFonts w:ascii="Arial" w:hAnsi="Arial" w:cs="Arial"/>
          <w:sz w:val="24"/>
          <w:szCs w:val="24"/>
        </w:rPr>
        <w:t xml:space="preserve">Therefore, </w:t>
      </w:r>
      <w:r w:rsidR="00996D79" w:rsidRPr="00C610A4">
        <w:rPr>
          <w:rFonts w:ascii="Arial" w:hAnsi="Arial" w:cs="Arial"/>
          <w:sz w:val="24"/>
          <w:szCs w:val="24"/>
        </w:rPr>
        <w:t>t</w:t>
      </w:r>
      <w:r w:rsidR="009861CE" w:rsidRPr="00C610A4">
        <w:rPr>
          <w:rFonts w:ascii="Arial" w:hAnsi="Arial" w:cs="Arial"/>
          <w:sz w:val="24"/>
          <w:szCs w:val="24"/>
        </w:rPr>
        <w:t>he judgments of Modiba P and Mothle J have to be followed by me</w:t>
      </w:r>
      <w:r w:rsidR="00063285" w:rsidRPr="00C610A4">
        <w:rPr>
          <w:rFonts w:ascii="Arial" w:hAnsi="Arial" w:cs="Arial"/>
          <w:sz w:val="24"/>
          <w:szCs w:val="24"/>
        </w:rPr>
        <w:t>,</w:t>
      </w:r>
      <w:r w:rsidR="009861CE" w:rsidRPr="00C610A4">
        <w:rPr>
          <w:rFonts w:ascii="Arial" w:hAnsi="Arial" w:cs="Arial"/>
          <w:sz w:val="24"/>
          <w:szCs w:val="24"/>
        </w:rPr>
        <w:t xml:space="preserve"> </w:t>
      </w:r>
      <w:r w:rsidR="00063285" w:rsidRPr="00C610A4">
        <w:rPr>
          <w:rFonts w:ascii="Arial" w:hAnsi="Arial" w:cs="Arial"/>
          <w:sz w:val="24"/>
          <w:szCs w:val="24"/>
        </w:rPr>
        <w:t xml:space="preserve">unless I am satisfied that </w:t>
      </w:r>
      <w:r w:rsidR="002A0755" w:rsidRPr="00C610A4">
        <w:rPr>
          <w:rFonts w:ascii="Arial" w:hAnsi="Arial" w:cs="Arial"/>
          <w:sz w:val="24"/>
          <w:szCs w:val="24"/>
        </w:rPr>
        <w:t>they are clearly wrong.</w:t>
      </w:r>
      <w:r w:rsidR="00531970" w:rsidRPr="00C610A4">
        <w:rPr>
          <w:rFonts w:ascii="Arial" w:hAnsi="Arial" w:cs="Arial"/>
          <w:sz w:val="24"/>
          <w:szCs w:val="24"/>
        </w:rPr>
        <w:t xml:space="preserve"> I shall now deal with the </w:t>
      </w:r>
      <w:r w:rsidR="00564821" w:rsidRPr="00C610A4">
        <w:rPr>
          <w:rFonts w:ascii="Arial" w:hAnsi="Arial" w:cs="Arial"/>
          <w:sz w:val="24"/>
          <w:szCs w:val="24"/>
        </w:rPr>
        <w:t xml:space="preserve">points raised </w:t>
      </w:r>
      <w:r w:rsidR="00E749A0" w:rsidRPr="00C610A4">
        <w:rPr>
          <w:rFonts w:ascii="Arial" w:hAnsi="Arial" w:cs="Arial"/>
          <w:sz w:val="24"/>
          <w:szCs w:val="24"/>
        </w:rPr>
        <w:t>in the three special pleas</w:t>
      </w:r>
      <w:r w:rsidR="00417F5F" w:rsidRPr="00C610A4">
        <w:rPr>
          <w:rFonts w:ascii="Arial" w:hAnsi="Arial" w:cs="Arial"/>
          <w:sz w:val="24"/>
          <w:szCs w:val="24"/>
        </w:rPr>
        <w:t>.</w:t>
      </w:r>
    </w:p>
    <w:p w14:paraId="5122D90C" w14:textId="77777777" w:rsidR="00BB6592" w:rsidRPr="006D4BEF" w:rsidRDefault="00BB6592" w:rsidP="006D4BEF">
      <w:pPr>
        <w:spacing w:after="0" w:line="360" w:lineRule="auto"/>
        <w:jc w:val="both"/>
        <w:rPr>
          <w:rFonts w:ascii="Arial" w:hAnsi="Arial" w:cs="Arial"/>
          <w:sz w:val="24"/>
          <w:szCs w:val="24"/>
        </w:rPr>
      </w:pPr>
    </w:p>
    <w:p w14:paraId="40ED7A4D" w14:textId="77777777" w:rsidR="00417F5F" w:rsidRPr="006D4BEF" w:rsidRDefault="00E237DB" w:rsidP="006D4BEF">
      <w:pPr>
        <w:spacing w:after="0" w:line="360" w:lineRule="auto"/>
        <w:jc w:val="both"/>
        <w:rPr>
          <w:rFonts w:ascii="Arial" w:hAnsi="Arial" w:cs="Arial"/>
          <w:i/>
          <w:sz w:val="24"/>
          <w:szCs w:val="24"/>
        </w:rPr>
      </w:pPr>
      <w:r w:rsidRPr="006D4BEF">
        <w:rPr>
          <w:rFonts w:ascii="Arial" w:hAnsi="Arial" w:cs="Arial"/>
          <w:i/>
          <w:sz w:val="24"/>
          <w:szCs w:val="24"/>
        </w:rPr>
        <w:lastRenderedPageBreak/>
        <w:t>The jurisdiction of the Special T</w:t>
      </w:r>
      <w:r w:rsidR="00417F5F" w:rsidRPr="006D4BEF">
        <w:rPr>
          <w:rFonts w:ascii="Arial" w:hAnsi="Arial" w:cs="Arial"/>
          <w:i/>
          <w:sz w:val="24"/>
          <w:szCs w:val="24"/>
        </w:rPr>
        <w:t xml:space="preserve">ribunal </w:t>
      </w:r>
    </w:p>
    <w:p w14:paraId="7179A6C0" w14:textId="77777777" w:rsidR="00CB26C8" w:rsidRPr="006D4BEF" w:rsidRDefault="00CB26C8" w:rsidP="006D4BEF">
      <w:pPr>
        <w:spacing w:after="0" w:line="360" w:lineRule="auto"/>
        <w:ind w:left="709"/>
        <w:jc w:val="both"/>
        <w:rPr>
          <w:rFonts w:ascii="Arial" w:hAnsi="Arial" w:cs="Arial"/>
          <w:sz w:val="20"/>
          <w:szCs w:val="20"/>
        </w:rPr>
      </w:pPr>
    </w:p>
    <w:p w14:paraId="62FEF83A" w14:textId="7323050B" w:rsidR="00A868D3"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[12]</w:t>
      </w:r>
      <w:r w:rsidRPr="006D4BEF">
        <w:rPr>
          <w:rFonts w:ascii="Arial" w:hAnsi="Arial" w:cs="Arial"/>
          <w:sz w:val="24"/>
          <w:szCs w:val="24"/>
        </w:rPr>
        <w:tab/>
      </w:r>
      <w:r w:rsidR="00CB26C8" w:rsidRPr="00C610A4">
        <w:rPr>
          <w:rFonts w:ascii="Arial" w:hAnsi="Arial" w:cs="Arial"/>
          <w:sz w:val="24"/>
          <w:szCs w:val="24"/>
        </w:rPr>
        <w:t>Kwane Capit</w:t>
      </w:r>
      <w:r w:rsidR="009D1BF3" w:rsidRPr="00C610A4">
        <w:rPr>
          <w:rFonts w:ascii="Arial" w:hAnsi="Arial" w:cs="Arial"/>
          <w:sz w:val="24"/>
          <w:szCs w:val="24"/>
        </w:rPr>
        <w:t>a</w:t>
      </w:r>
      <w:r w:rsidR="00CB26C8" w:rsidRPr="00C610A4">
        <w:rPr>
          <w:rFonts w:ascii="Arial" w:hAnsi="Arial" w:cs="Arial"/>
          <w:sz w:val="24"/>
          <w:szCs w:val="24"/>
        </w:rPr>
        <w:t xml:space="preserve">l </w:t>
      </w:r>
      <w:r w:rsidR="005E495E" w:rsidRPr="00C610A4">
        <w:rPr>
          <w:rFonts w:ascii="Arial" w:hAnsi="Arial" w:cs="Arial"/>
          <w:sz w:val="24"/>
          <w:szCs w:val="24"/>
        </w:rPr>
        <w:t xml:space="preserve">did not object to the jurisdiction </w:t>
      </w:r>
      <w:r w:rsidR="00982BE7" w:rsidRPr="00C610A4">
        <w:rPr>
          <w:rFonts w:ascii="Arial" w:hAnsi="Arial" w:cs="Arial"/>
          <w:sz w:val="24"/>
          <w:szCs w:val="24"/>
        </w:rPr>
        <w:t xml:space="preserve">of the Special </w:t>
      </w:r>
      <w:r w:rsidR="00F40A6D" w:rsidRPr="00C610A4">
        <w:rPr>
          <w:rFonts w:ascii="Arial" w:hAnsi="Arial" w:cs="Arial"/>
          <w:sz w:val="24"/>
          <w:szCs w:val="24"/>
        </w:rPr>
        <w:t xml:space="preserve">Tribunal in its initial pleas.  </w:t>
      </w:r>
      <w:r w:rsidR="00460186" w:rsidRPr="00C610A4">
        <w:rPr>
          <w:rFonts w:ascii="Arial" w:hAnsi="Arial" w:cs="Arial"/>
          <w:sz w:val="24"/>
          <w:szCs w:val="24"/>
        </w:rPr>
        <w:t xml:space="preserve">It not only pleaded to the merits </w:t>
      </w:r>
      <w:r w:rsidR="003D5388" w:rsidRPr="00C610A4">
        <w:rPr>
          <w:rFonts w:ascii="Arial" w:hAnsi="Arial" w:cs="Arial"/>
          <w:sz w:val="24"/>
          <w:szCs w:val="24"/>
        </w:rPr>
        <w:t xml:space="preserve">of the claims in both matters, but also </w:t>
      </w:r>
      <w:r w:rsidR="00EE040C" w:rsidRPr="00C610A4">
        <w:rPr>
          <w:rFonts w:ascii="Arial" w:hAnsi="Arial" w:cs="Arial"/>
          <w:sz w:val="24"/>
          <w:szCs w:val="24"/>
        </w:rPr>
        <w:t>filed conditional counter</w:t>
      </w:r>
      <w:r w:rsidR="00FA398B" w:rsidRPr="00C610A4">
        <w:rPr>
          <w:rFonts w:ascii="Arial" w:hAnsi="Arial" w:cs="Arial"/>
          <w:sz w:val="24"/>
          <w:szCs w:val="24"/>
        </w:rPr>
        <w:t>claims.</w:t>
      </w:r>
      <w:r w:rsidR="003A0D40" w:rsidRPr="00C610A4">
        <w:rPr>
          <w:rFonts w:ascii="Arial" w:hAnsi="Arial" w:cs="Arial"/>
          <w:sz w:val="24"/>
          <w:szCs w:val="24"/>
        </w:rPr>
        <w:t xml:space="preserve"> The pleadings have become closed and </w:t>
      </w:r>
      <w:r w:rsidR="003A0D40" w:rsidRPr="00C610A4">
        <w:rPr>
          <w:rFonts w:ascii="Arial" w:hAnsi="Arial" w:cs="Arial"/>
          <w:i/>
          <w:iCs/>
          <w:sz w:val="24"/>
          <w:szCs w:val="24"/>
        </w:rPr>
        <w:t>litis contestatio</w:t>
      </w:r>
      <w:r w:rsidR="003A0D40" w:rsidRPr="00C610A4">
        <w:rPr>
          <w:rFonts w:ascii="Arial" w:hAnsi="Arial" w:cs="Arial"/>
          <w:sz w:val="24"/>
          <w:szCs w:val="24"/>
        </w:rPr>
        <w:t xml:space="preserve"> has taken place. </w:t>
      </w:r>
      <w:r w:rsidR="00FA398B" w:rsidRPr="00C610A4">
        <w:rPr>
          <w:rFonts w:ascii="Arial" w:hAnsi="Arial" w:cs="Arial"/>
          <w:sz w:val="24"/>
          <w:szCs w:val="24"/>
        </w:rPr>
        <w:t>In principle</w:t>
      </w:r>
      <w:r w:rsidR="009E4A73" w:rsidRPr="00C610A4">
        <w:rPr>
          <w:rFonts w:ascii="Arial" w:hAnsi="Arial" w:cs="Arial"/>
          <w:sz w:val="24"/>
          <w:szCs w:val="24"/>
        </w:rPr>
        <w:t>,</w:t>
      </w:r>
      <w:r w:rsidR="00FA398B" w:rsidRPr="00C610A4">
        <w:rPr>
          <w:rFonts w:ascii="Arial" w:hAnsi="Arial" w:cs="Arial"/>
          <w:sz w:val="24"/>
          <w:szCs w:val="24"/>
        </w:rPr>
        <w:t xml:space="preserve"> this </w:t>
      </w:r>
      <w:r w:rsidR="001D12C1" w:rsidRPr="00C610A4">
        <w:rPr>
          <w:rFonts w:ascii="Arial" w:hAnsi="Arial" w:cs="Arial"/>
          <w:sz w:val="24"/>
          <w:szCs w:val="24"/>
        </w:rPr>
        <w:t>would mean that Kwane Capit</w:t>
      </w:r>
      <w:r w:rsidR="009D1BF3" w:rsidRPr="00C610A4">
        <w:rPr>
          <w:rFonts w:ascii="Arial" w:hAnsi="Arial" w:cs="Arial"/>
          <w:sz w:val="24"/>
          <w:szCs w:val="24"/>
        </w:rPr>
        <w:t>a</w:t>
      </w:r>
      <w:r w:rsidR="001D12C1" w:rsidRPr="00C610A4">
        <w:rPr>
          <w:rFonts w:ascii="Arial" w:hAnsi="Arial" w:cs="Arial"/>
          <w:sz w:val="24"/>
          <w:szCs w:val="24"/>
        </w:rPr>
        <w:t xml:space="preserve">l </w:t>
      </w:r>
      <w:r w:rsidR="00CC5892" w:rsidRPr="00C610A4">
        <w:rPr>
          <w:rFonts w:ascii="Arial" w:hAnsi="Arial" w:cs="Arial"/>
          <w:sz w:val="24"/>
          <w:szCs w:val="24"/>
        </w:rPr>
        <w:t xml:space="preserve">submitted to jurisdiction and </w:t>
      </w:r>
      <w:r w:rsidR="001D12C1" w:rsidRPr="00C610A4">
        <w:rPr>
          <w:rFonts w:ascii="Arial" w:hAnsi="Arial" w:cs="Arial"/>
          <w:sz w:val="24"/>
          <w:szCs w:val="24"/>
        </w:rPr>
        <w:t xml:space="preserve">cannot now </w:t>
      </w:r>
      <w:r w:rsidR="004541BE" w:rsidRPr="00C610A4">
        <w:rPr>
          <w:rFonts w:ascii="Arial" w:hAnsi="Arial" w:cs="Arial"/>
          <w:sz w:val="24"/>
          <w:szCs w:val="24"/>
        </w:rPr>
        <w:t>raise a special plea to the e</w:t>
      </w:r>
      <w:r w:rsidR="00CF44B0" w:rsidRPr="00C610A4">
        <w:rPr>
          <w:rFonts w:ascii="Arial" w:hAnsi="Arial" w:cs="Arial"/>
          <w:sz w:val="24"/>
          <w:szCs w:val="24"/>
        </w:rPr>
        <w:t xml:space="preserve">ffect that the </w:t>
      </w:r>
      <w:r w:rsidR="00BF553E" w:rsidRPr="00C610A4">
        <w:rPr>
          <w:rFonts w:ascii="Arial" w:hAnsi="Arial" w:cs="Arial"/>
          <w:sz w:val="24"/>
          <w:szCs w:val="24"/>
        </w:rPr>
        <w:t xml:space="preserve">Special Tribunal </w:t>
      </w:r>
      <w:r w:rsidR="00CF44B0" w:rsidRPr="00C610A4">
        <w:rPr>
          <w:rFonts w:ascii="Arial" w:hAnsi="Arial" w:cs="Arial"/>
          <w:sz w:val="24"/>
          <w:szCs w:val="24"/>
        </w:rPr>
        <w:t>does not have jurisdiction</w:t>
      </w:r>
      <w:r w:rsidR="00BF553E" w:rsidRPr="00C610A4">
        <w:rPr>
          <w:rFonts w:ascii="Arial" w:hAnsi="Arial" w:cs="Arial"/>
          <w:sz w:val="24"/>
          <w:szCs w:val="24"/>
        </w:rPr>
        <w:t>. This is not a</w:t>
      </w:r>
      <w:r w:rsidR="00A82DD7" w:rsidRPr="00C610A4">
        <w:rPr>
          <w:rFonts w:ascii="Arial" w:hAnsi="Arial" w:cs="Arial"/>
          <w:sz w:val="24"/>
          <w:szCs w:val="24"/>
        </w:rPr>
        <w:t>n</w:t>
      </w:r>
      <w:r w:rsidR="00BF553E" w:rsidRPr="00C610A4">
        <w:rPr>
          <w:rFonts w:ascii="Arial" w:hAnsi="Arial" w:cs="Arial"/>
          <w:sz w:val="24"/>
          <w:szCs w:val="24"/>
        </w:rPr>
        <w:t xml:space="preserve"> application to consider whether an amendment should be allowed to plead lack of jurisdiction </w:t>
      </w:r>
      <w:r w:rsidR="00A82DD7" w:rsidRPr="00C610A4">
        <w:rPr>
          <w:rFonts w:ascii="Arial" w:hAnsi="Arial" w:cs="Arial"/>
          <w:sz w:val="24"/>
          <w:szCs w:val="24"/>
        </w:rPr>
        <w:t xml:space="preserve">as the SIU has decided not to </w:t>
      </w:r>
      <w:r w:rsidR="00397D4C" w:rsidRPr="00C610A4">
        <w:rPr>
          <w:rFonts w:ascii="Arial" w:hAnsi="Arial" w:cs="Arial"/>
          <w:sz w:val="24"/>
          <w:szCs w:val="24"/>
        </w:rPr>
        <w:t>o</w:t>
      </w:r>
      <w:r w:rsidR="00A82DD7" w:rsidRPr="00C610A4">
        <w:rPr>
          <w:rFonts w:ascii="Arial" w:hAnsi="Arial" w:cs="Arial"/>
          <w:sz w:val="24"/>
          <w:szCs w:val="24"/>
        </w:rPr>
        <w:t>ppose</w:t>
      </w:r>
      <w:r w:rsidR="00397D4C" w:rsidRPr="00C610A4">
        <w:rPr>
          <w:rFonts w:ascii="Arial" w:hAnsi="Arial" w:cs="Arial"/>
          <w:sz w:val="24"/>
          <w:szCs w:val="24"/>
        </w:rPr>
        <w:t xml:space="preserve"> </w:t>
      </w:r>
      <w:r w:rsidR="00A82DD7" w:rsidRPr="00C610A4">
        <w:rPr>
          <w:rFonts w:ascii="Arial" w:hAnsi="Arial" w:cs="Arial"/>
          <w:sz w:val="24"/>
          <w:szCs w:val="24"/>
        </w:rPr>
        <w:t xml:space="preserve">the notice of intention to amend. Therefore, the amendment has already been </w:t>
      </w:r>
      <w:r w:rsidR="00C20167" w:rsidRPr="00C610A4">
        <w:rPr>
          <w:rFonts w:ascii="Arial" w:hAnsi="Arial" w:cs="Arial"/>
          <w:sz w:val="24"/>
          <w:szCs w:val="24"/>
        </w:rPr>
        <w:t>e</w:t>
      </w:r>
      <w:r w:rsidR="00B661DD" w:rsidRPr="00C610A4">
        <w:rPr>
          <w:rFonts w:ascii="Arial" w:hAnsi="Arial" w:cs="Arial"/>
          <w:sz w:val="24"/>
          <w:szCs w:val="24"/>
        </w:rPr>
        <w:t>ffected and the special plea pertaining to the lack of jurisdiction must be entertained.</w:t>
      </w:r>
    </w:p>
    <w:p w14:paraId="6A85B93C" w14:textId="77777777" w:rsidR="00A868D3" w:rsidRPr="006D4BEF" w:rsidRDefault="00A868D3" w:rsidP="006D4BEF">
      <w:pPr>
        <w:spacing w:after="0" w:line="360" w:lineRule="auto"/>
        <w:jc w:val="both"/>
        <w:rPr>
          <w:rFonts w:ascii="Arial" w:hAnsi="Arial" w:cs="Arial"/>
          <w:sz w:val="24"/>
          <w:szCs w:val="24"/>
        </w:rPr>
      </w:pPr>
    </w:p>
    <w:p w14:paraId="27202FC7" w14:textId="29E66C52" w:rsidR="00C65FAC"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[13]</w:t>
      </w:r>
      <w:r w:rsidRPr="006D4BEF">
        <w:rPr>
          <w:rFonts w:ascii="Arial" w:hAnsi="Arial" w:cs="Arial"/>
          <w:sz w:val="24"/>
          <w:szCs w:val="24"/>
        </w:rPr>
        <w:tab/>
      </w:r>
      <w:r w:rsidR="00B661DD" w:rsidRPr="00C610A4">
        <w:rPr>
          <w:rFonts w:ascii="Arial" w:hAnsi="Arial" w:cs="Arial"/>
          <w:sz w:val="24"/>
          <w:szCs w:val="24"/>
        </w:rPr>
        <w:t xml:space="preserve">I am satisfied that the general </w:t>
      </w:r>
      <w:r w:rsidR="00225226" w:rsidRPr="00C610A4">
        <w:rPr>
          <w:rFonts w:ascii="Arial" w:hAnsi="Arial" w:cs="Arial"/>
          <w:sz w:val="24"/>
          <w:szCs w:val="24"/>
        </w:rPr>
        <w:t xml:space="preserve">rule pertaining to </w:t>
      </w:r>
      <w:r w:rsidR="004D0D6C" w:rsidRPr="00C610A4">
        <w:rPr>
          <w:rFonts w:ascii="Arial" w:hAnsi="Arial" w:cs="Arial"/>
          <w:sz w:val="24"/>
          <w:szCs w:val="24"/>
        </w:rPr>
        <w:t xml:space="preserve">submission to jurisdiction </w:t>
      </w:r>
      <w:r w:rsidR="00437CD1" w:rsidRPr="00C610A4">
        <w:rPr>
          <w:rFonts w:ascii="Arial" w:hAnsi="Arial" w:cs="Arial"/>
          <w:sz w:val="24"/>
          <w:szCs w:val="24"/>
        </w:rPr>
        <w:t xml:space="preserve">applies to </w:t>
      </w:r>
      <w:r w:rsidR="00851B43" w:rsidRPr="00C610A4">
        <w:rPr>
          <w:rFonts w:ascii="Arial" w:hAnsi="Arial" w:cs="Arial"/>
          <w:sz w:val="24"/>
          <w:szCs w:val="24"/>
        </w:rPr>
        <w:t>submission to territor</w:t>
      </w:r>
      <w:r w:rsidR="00160B8B" w:rsidRPr="00C610A4">
        <w:rPr>
          <w:rFonts w:ascii="Arial" w:hAnsi="Arial" w:cs="Arial"/>
          <w:sz w:val="24"/>
          <w:szCs w:val="24"/>
        </w:rPr>
        <w:t>ial jurisdiction</w:t>
      </w:r>
      <w:r w:rsidR="009E4A73" w:rsidRPr="00C610A4">
        <w:rPr>
          <w:rFonts w:ascii="Arial" w:hAnsi="Arial" w:cs="Arial"/>
          <w:sz w:val="24"/>
          <w:szCs w:val="24"/>
        </w:rPr>
        <w:t xml:space="preserve"> or to monetary jurisdiction of the lower courts, but</w:t>
      </w:r>
      <w:r w:rsidR="00160B8B" w:rsidRPr="00C610A4">
        <w:rPr>
          <w:rFonts w:ascii="Arial" w:hAnsi="Arial" w:cs="Arial"/>
          <w:sz w:val="24"/>
          <w:szCs w:val="24"/>
        </w:rPr>
        <w:t xml:space="preserve"> not to material </w:t>
      </w:r>
      <w:r w:rsidR="005A27D2" w:rsidRPr="00C610A4">
        <w:rPr>
          <w:rFonts w:ascii="Arial" w:hAnsi="Arial" w:cs="Arial"/>
          <w:sz w:val="24"/>
          <w:szCs w:val="24"/>
        </w:rPr>
        <w:t>jurisdiction</w:t>
      </w:r>
      <w:r w:rsidR="000C5BC3" w:rsidRPr="00C610A4">
        <w:rPr>
          <w:rFonts w:ascii="Arial" w:hAnsi="Arial" w:cs="Arial"/>
          <w:sz w:val="24"/>
          <w:szCs w:val="24"/>
        </w:rPr>
        <w:t>. Based on the</w:t>
      </w:r>
      <w:r w:rsidR="006B329C" w:rsidRPr="00C610A4">
        <w:rPr>
          <w:rFonts w:ascii="Arial" w:hAnsi="Arial" w:cs="Arial"/>
          <w:sz w:val="24"/>
          <w:szCs w:val="24"/>
        </w:rPr>
        <w:t xml:space="preserve"> </w:t>
      </w:r>
      <w:r w:rsidR="006B329C" w:rsidRPr="00C610A4">
        <w:rPr>
          <w:rFonts w:ascii="Arial" w:hAnsi="Arial" w:cs="Arial"/>
          <w:i/>
          <w:iCs/>
          <w:sz w:val="24"/>
          <w:szCs w:val="24"/>
        </w:rPr>
        <w:t>stare decisi</w:t>
      </w:r>
      <w:r w:rsidR="00F62163" w:rsidRPr="00C610A4">
        <w:rPr>
          <w:rFonts w:ascii="Arial" w:hAnsi="Arial" w:cs="Arial"/>
          <w:i/>
          <w:iCs/>
          <w:sz w:val="24"/>
          <w:szCs w:val="24"/>
        </w:rPr>
        <w:t>s</w:t>
      </w:r>
      <w:r w:rsidR="006B329C" w:rsidRPr="00C610A4">
        <w:rPr>
          <w:rFonts w:ascii="Arial" w:hAnsi="Arial" w:cs="Arial"/>
          <w:i/>
          <w:iCs/>
          <w:sz w:val="21"/>
          <w:szCs w:val="21"/>
          <w:shd w:val="clear" w:color="auto" w:fill="F8F9FA"/>
        </w:rPr>
        <w:t xml:space="preserve"> </w:t>
      </w:r>
      <w:r w:rsidR="007167AE" w:rsidRPr="00C610A4">
        <w:rPr>
          <w:rFonts w:ascii="Arial" w:hAnsi="Arial" w:cs="Arial"/>
          <w:sz w:val="24"/>
          <w:szCs w:val="24"/>
        </w:rPr>
        <w:t>doct</w:t>
      </w:r>
      <w:r w:rsidR="00E750D1" w:rsidRPr="00C610A4">
        <w:rPr>
          <w:rFonts w:ascii="Arial" w:hAnsi="Arial" w:cs="Arial"/>
          <w:sz w:val="24"/>
          <w:szCs w:val="24"/>
        </w:rPr>
        <w:t xml:space="preserve">rine </w:t>
      </w:r>
      <w:r w:rsidR="007167AE" w:rsidRPr="00C610A4">
        <w:rPr>
          <w:rFonts w:ascii="Arial" w:hAnsi="Arial" w:cs="Arial"/>
          <w:sz w:val="24"/>
          <w:szCs w:val="24"/>
        </w:rPr>
        <w:t xml:space="preserve">I </w:t>
      </w:r>
      <w:r w:rsidR="00F62163" w:rsidRPr="00C610A4">
        <w:rPr>
          <w:rFonts w:ascii="Arial" w:hAnsi="Arial" w:cs="Arial"/>
          <w:sz w:val="24"/>
          <w:szCs w:val="24"/>
        </w:rPr>
        <w:t>would be</w:t>
      </w:r>
      <w:r w:rsidR="007167AE" w:rsidRPr="00C610A4">
        <w:rPr>
          <w:rFonts w:ascii="Arial" w:hAnsi="Arial" w:cs="Arial"/>
          <w:sz w:val="24"/>
          <w:szCs w:val="24"/>
        </w:rPr>
        <w:t xml:space="preserve"> bound </w:t>
      </w:r>
      <w:r w:rsidR="00F3551A" w:rsidRPr="00C610A4">
        <w:rPr>
          <w:rFonts w:ascii="Arial" w:hAnsi="Arial" w:cs="Arial"/>
          <w:sz w:val="24"/>
          <w:szCs w:val="24"/>
        </w:rPr>
        <w:t xml:space="preserve">by the judgment of the </w:t>
      </w:r>
      <w:r w:rsidR="009E4A73" w:rsidRPr="00C610A4">
        <w:rPr>
          <w:rFonts w:ascii="Arial" w:hAnsi="Arial" w:cs="Arial"/>
          <w:sz w:val="24"/>
          <w:szCs w:val="24"/>
        </w:rPr>
        <w:t xml:space="preserve">Supreme Court of Appeal </w:t>
      </w:r>
      <w:r w:rsidR="00D71664" w:rsidRPr="00C610A4">
        <w:rPr>
          <w:rFonts w:ascii="Arial" w:hAnsi="Arial" w:cs="Arial"/>
          <w:sz w:val="24"/>
          <w:szCs w:val="24"/>
        </w:rPr>
        <w:t xml:space="preserve">(the </w:t>
      </w:r>
      <w:r w:rsidR="00F3551A" w:rsidRPr="00C610A4">
        <w:rPr>
          <w:rFonts w:ascii="Arial" w:hAnsi="Arial" w:cs="Arial"/>
          <w:sz w:val="24"/>
          <w:szCs w:val="24"/>
        </w:rPr>
        <w:t>SCA</w:t>
      </w:r>
      <w:r w:rsidR="00D71664" w:rsidRPr="00C610A4">
        <w:rPr>
          <w:rFonts w:ascii="Arial" w:hAnsi="Arial" w:cs="Arial"/>
          <w:sz w:val="24"/>
          <w:szCs w:val="24"/>
        </w:rPr>
        <w:t>)</w:t>
      </w:r>
      <w:r w:rsidR="00F3551A" w:rsidRPr="00C610A4">
        <w:rPr>
          <w:rFonts w:ascii="Arial" w:hAnsi="Arial" w:cs="Arial"/>
          <w:sz w:val="24"/>
          <w:szCs w:val="24"/>
        </w:rPr>
        <w:t xml:space="preserve"> </w:t>
      </w:r>
      <w:r w:rsidR="001F235F" w:rsidRPr="00C610A4">
        <w:rPr>
          <w:rFonts w:ascii="Arial" w:hAnsi="Arial" w:cs="Arial"/>
          <w:sz w:val="24"/>
          <w:szCs w:val="24"/>
        </w:rPr>
        <w:t xml:space="preserve">in </w:t>
      </w:r>
      <w:r w:rsidR="001F235F" w:rsidRPr="00C610A4">
        <w:rPr>
          <w:rFonts w:ascii="Arial" w:hAnsi="Arial" w:cs="Arial"/>
          <w:i/>
          <w:iCs/>
          <w:sz w:val="24"/>
          <w:szCs w:val="24"/>
        </w:rPr>
        <w:t xml:space="preserve">Zwelibanzi Utilities </w:t>
      </w:r>
      <w:r w:rsidR="005D0380" w:rsidRPr="00C610A4">
        <w:rPr>
          <w:rFonts w:ascii="Arial" w:hAnsi="Arial" w:cs="Arial"/>
          <w:i/>
          <w:iCs/>
          <w:sz w:val="24"/>
          <w:szCs w:val="24"/>
        </w:rPr>
        <w:t>v TP Electrical Contractors</w:t>
      </w:r>
      <w:r w:rsidR="00D71664" w:rsidRPr="00C610A4">
        <w:rPr>
          <w:rFonts w:ascii="Arial" w:hAnsi="Arial" w:cs="Arial"/>
          <w:i/>
          <w:iCs/>
          <w:sz w:val="24"/>
          <w:szCs w:val="24"/>
        </w:rPr>
        <w:t>,</w:t>
      </w:r>
      <w:r w:rsidR="001F235F" w:rsidRPr="006D4BEF">
        <w:rPr>
          <w:rStyle w:val="FootnoteReference"/>
          <w:rFonts w:ascii="Arial" w:hAnsi="Arial" w:cs="Arial"/>
          <w:sz w:val="24"/>
          <w:szCs w:val="24"/>
        </w:rPr>
        <w:footnoteReference w:id="6"/>
      </w:r>
      <w:r w:rsidR="00941922" w:rsidRPr="00C610A4">
        <w:rPr>
          <w:rFonts w:ascii="Arial" w:hAnsi="Arial" w:cs="Arial"/>
          <w:sz w:val="24"/>
          <w:szCs w:val="24"/>
        </w:rPr>
        <w:t xml:space="preserve"> unless it can be distinguished based on facts or principle. </w:t>
      </w:r>
      <w:r w:rsidR="00E750D1" w:rsidRPr="00C610A4">
        <w:rPr>
          <w:rFonts w:ascii="Arial" w:hAnsi="Arial" w:cs="Arial"/>
          <w:sz w:val="24"/>
          <w:szCs w:val="24"/>
        </w:rPr>
        <w:t>This judgment and the judgments relied upon deal with territorial jurisdiction</w:t>
      </w:r>
      <w:r w:rsidR="003A688F" w:rsidRPr="00C610A4">
        <w:rPr>
          <w:rFonts w:ascii="Arial" w:hAnsi="Arial" w:cs="Arial"/>
          <w:sz w:val="24"/>
          <w:szCs w:val="24"/>
        </w:rPr>
        <w:t>.</w:t>
      </w:r>
      <w:r w:rsidR="003A688F" w:rsidRPr="006D4BEF">
        <w:rPr>
          <w:rStyle w:val="FootnoteReference"/>
          <w:rFonts w:ascii="Arial" w:hAnsi="Arial" w:cs="Arial"/>
          <w:sz w:val="24"/>
          <w:szCs w:val="24"/>
        </w:rPr>
        <w:footnoteReference w:id="7"/>
      </w:r>
      <w:r w:rsidR="00DB1488" w:rsidRPr="00C610A4">
        <w:rPr>
          <w:rFonts w:ascii="Arial" w:hAnsi="Arial" w:cs="Arial"/>
          <w:sz w:val="24"/>
          <w:szCs w:val="24"/>
        </w:rPr>
        <w:t xml:space="preserve"> It is apposite to point out insofar as the SCA referred to </w:t>
      </w:r>
      <w:r w:rsidR="00556585" w:rsidRPr="00C610A4">
        <w:rPr>
          <w:rFonts w:ascii="Arial" w:hAnsi="Arial" w:cs="Arial"/>
          <w:i/>
          <w:iCs/>
          <w:sz w:val="24"/>
          <w:szCs w:val="24"/>
        </w:rPr>
        <w:t>Lu</w:t>
      </w:r>
      <w:r w:rsidR="00DB1488" w:rsidRPr="00C610A4">
        <w:rPr>
          <w:rFonts w:ascii="Arial" w:hAnsi="Arial" w:cs="Arial"/>
          <w:i/>
          <w:iCs/>
          <w:sz w:val="24"/>
          <w:szCs w:val="24"/>
        </w:rPr>
        <w:t>bbe v Bosma</w:t>
      </w:r>
      <w:r w:rsidR="0027024C" w:rsidRPr="00C610A4">
        <w:rPr>
          <w:rFonts w:ascii="Arial" w:hAnsi="Arial" w:cs="Arial"/>
          <w:i/>
          <w:iCs/>
          <w:sz w:val="24"/>
          <w:szCs w:val="24"/>
        </w:rPr>
        <w:t>n</w:t>
      </w:r>
      <w:r w:rsidR="00D71664" w:rsidRPr="00C610A4">
        <w:rPr>
          <w:rFonts w:ascii="Arial" w:hAnsi="Arial" w:cs="Arial"/>
          <w:i/>
          <w:iCs/>
          <w:sz w:val="24"/>
          <w:szCs w:val="24"/>
        </w:rPr>
        <w:t>,</w:t>
      </w:r>
      <w:r w:rsidR="0027024C" w:rsidRPr="00C610A4">
        <w:rPr>
          <w:rFonts w:ascii="Arial" w:hAnsi="Arial" w:cs="Arial"/>
          <w:i/>
          <w:iCs/>
          <w:sz w:val="24"/>
          <w:szCs w:val="24"/>
        </w:rPr>
        <w:t xml:space="preserve"> </w:t>
      </w:r>
      <w:r w:rsidR="002C1CF4" w:rsidRPr="00C610A4">
        <w:rPr>
          <w:rFonts w:ascii="Arial" w:hAnsi="Arial" w:cs="Arial"/>
          <w:sz w:val="24"/>
          <w:szCs w:val="24"/>
        </w:rPr>
        <w:t>it specifically quoted Van den Heever JP</w:t>
      </w:r>
      <w:r w:rsidR="00D83563" w:rsidRPr="00C610A4">
        <w:rPr>
          <w:rFonts w:ascii="Arial" w:hAnsi="Arial" w:cs="Arial"/>
          <w:sz w:val="24"/>
          <w:szCs w:val="24"/>
        </w:rPr>
        <w:t xml:space="preserve">, </w:t>
      </w:r>
      <w:r w:rsidR="004C2C61" w:rsidRPr="00C610A4">
        <w:rPr>
          <w:rFonts w:ascii="Arial" w:hAnsi="Arial" w:cs="Arial"/>
          <w:sz w:val="24"/>
          <w:szCs w:val="24"/>
        </w:rPr>
        <w:t>enunciating the general principle</w:t>
      </w:r>
      <w:r w:rsidR="00C83125" w:rsidRPr="00C610A4">
        <w:rPr>
          <w:rFonts w:ascii="Arial" w:hAnsi="Arial" w:cs="Arial"/>
          <w:sz w:val="24"/>
          <w:szCs w:val="24"/>
        </w:rPr>
        <w:t xml:space="preserve"> of the common law</w:t>
      </w:r>
      <w:r w:rsidR="00937275" w:rsidRPr="00C610A4">
        <w:rPr>
          <w:rFonts w:ascii="Arial" w:hAnsi="Arial" w:cs="Arial"/>
          <w:sz w:val="24"/>
          <w:szCs w:val="24"/>
        </w:rPr>
        <w:t xml:space="preserve"> that ‘</w:t>
      </w:r>
      <w:r w:rsidR="00FF35B1" w:rsidRPr="00C610A4">
        <w:rPr>
          <w:rFonts w:ascii="Arial" w:hAnsi="Arial" w:cs="Arial"/>
          <w:sz w:val="24"/>
          <w:szCs w:val="24"/>
        </w:rPr>
        <w:t>where a defendant without having excepted to the jurisdiction, joins issue with a plaintiff in a Court which has material jurisdiction, but has no jurisdiction over defendant because he resides outside the jurisdiction of that Court, the defendant is deemed to have waived his objection and so as it were conferred jurisdiction upon the Court</w:t>
      </w:r>
      <w:r w:rsidR="0027024C" w:rsidRPr="00C610A4">
        <w:rPr>
          <w:rFonts w:ascii="Arial" w:hAnsi="Arial" w:cs="Arial"/>
          <w:sz w:val="24"/>
          <w:szCs w:val="24"/>
        </w:rPr>
        <w:t>.’</w:t>
      </w:r>
      <w:r w:rsidR="00FF35B1" w:rsidRPr="006D4BEF">
        <w:rPr>
          <w:rStyle w:val="FootnoteReference"/>
          <w:rFonts w:ascii="Arial" w:hAnsi="Arial" w:cs="Arial"/>
          <w:sz w:val="24"/>
          <w:szCs w:val="24"/>
        </w:rPr>
        <w:footnoteReference w:id="8"/>
      </w:r>
      <w:r w:rsidR="0027024C" w:rsidRPr="00C610A4">
        <w:rPr>
          <w:rFonts w:ascii="Arial" w:hAnsi="Arial" w:cs="Arial"/>
          <w:sz w:val="24"/>
          <w:szCs w:val="24"/>
        </w:rPr>
        <w:t xml:space="preserve"> In my view, the conclusion of the SCA that jurisdiction </w:t>
      </w:r>
      <w:r w:rsidR="00E53EB4" w:rsidRPr="00C610A4">
        <w:rPr>
          <w:rFonts w:ascii="Arial" w:hAnsi="Arial" w:cs="Arial"/>
          <w:sz w:val="24"/>
          <w:szCs w:val="24"/>
        </w:rPr>
        <w:t>was</w:t>
      </w:r>
      <w:r w:rsidR="0027024C" w:rsidRPr="00C610A4">
        <w:rPr>
          <w:rFonts w:ascii="Arial" w:hAnsi="Arial" w:cs="Arial"/>
          <w:sz w:val="24"/>
          <w:szCs w:val="24"/>
        </w:rPr>
        <w:t xml:space="preserve"> establish</w:t>
      </w:r>
      <w:r w:rsidR="005242EB" w:rsidRPr="00C610A4">
        <w:rPr>
          <w:rFonts w:ascii="Arial" w:hAnsi="Arial" w:cs="Arial"/>
          <w:sz w:val="24"/>
          <w:szCs w:val="24"/>
        </w:rPr>
        <w:t>ed</w:t>
      </w:r>
      <w:r w:rsidR="0027024C" w:rsidRPr="00C610A4">
        <w:rPr>
          <w:rFonts w:ascii="Arial" w:hAnsi="Arial" w:cs="Arial"/>
          <w:sz w:val="24"/>
          <w:szCs w:val="24"/>
        </w:rPr>
        <w:t xml:space="preserve"> </w:t>
      </w:r>
      <w:r w:rsidR="00DA5F10" w:rsidRPr="00C610A4">
        <w:rPr>
          <w:rFonts w:ascii="Arial" w:hAnsi="Arial" w:cs="Arial"/>
          <w:sz w:val="24"/>
          <w:szCs w:val="24"/>
        </w:rPr>
        <w:t xml:space="preserve">as an objective fact </w:t>
      </w:r>
      <w:r w:rsidR="00B042CE" w:rsidRPr="00C610A4">
        <w:rPr>
          <w:rFonts w:ascii="Arial" w:hAnsi="Arial" w:cs="Arial"/>
          <w:sz w:val="24"/>
          <w:szCs w:val="24"/>
        </w:rPr>
        <w:t>by the joinder of issue</w:t>
      </w:r>
      <w:r w:rsidR="00563435" w:rsidRPr="00C610A4">
        <w:rPr>
          <w:rFonts w:ascii="Arial" w:hAnsi="Arial" w:cs="Arial"/>
          <w:sz w:val="24"/>
          <w:szCs w:val="24"/>
        </w:rPr>
        <w:t>,</w:t>
      </w:r>
      <w:r w:rsidR="00887236" w:rsidRPr="00C610A4">
        <w:rPr>
          <w:rFonts w:ascii="Arial" w:hAnsi="Arial" w:cs="Arial"/>
          <w:sz w:val="24"/>
          <w:szCs w:val="24"/>
        </w:rPr>
        <w:t xml:space="preserve"> </w:t>
      </w:r>
      <w:r w:rsidR="009325D0" w:rsidRPr="00C610A4">
        <w:rPr>
          <w:rFonts w:ascii="Arial" w:hAnsi="Arial" w:cs="Arial"/>
          <w:sz w:val="24"/>
          <w:szCs w:val="24"/>
        </w:rPr>
        <w:t xml:space="preserve">was </w:t>
      </w:r>
      <w:r w:rsidR="00563435" w:rsidRPr="00C610A4">
        <w:rPr>
          <w:rFonts w:ascii="Arial" w:hAnsi="Arial" w:cs="Arial"/>
          <w:sz w:val="24"/>
          <w:szCs w:val="24"/>
        </w:rPr>
        <w:t>thereupon irreversible</w:t>
      </w:r>
      <w:r w:rsidR="00887236" w:rsidRPr="00C610A4">
        <w:rPr>
          <w:rFonts w:ascii="Arial" w:hAnsi="Arial" w:cs="Arial"/>
          <w:sz w:val="24"/>
          <w:szCs w:val="24"/>
        </w:rPr>
        <w:t xml:space="preserve"> and that an substantive right </w:t>
      </w:r>
      <w:r w:rsidR="00563435" w:rsidRPr="00C610A4">
        <w:rPr>
          <w:rFonts w:ascii="Arial" w:hAnsi="Arial" w:cs="Arial"/>
          <w:sz w:val="24"/>
          <w:szCs w:val="24"/>
        </w:rPr>
        <w:t>was</w:t>
      </w:r>
      <w:r w:rsidR="008870C2" w:rsidRPr="00C610A4">
        <w:rPr>
          <w:rFonts w:ascii="Arial" w:hAnsi="Arial" w:cs="Arial"/>
          <w:sz w:val="24"/>
          <w:szCs w:val="24"/>
        </w:rPr>
        <w:t xml:space="preserve"> thereby conferred on the plaintiff to </w:t>
      </w:r>
      <w:r w:rsidR="00BC6B6B" w:rsidRPr="00C610A4">
        <w:rPr>
          <w:rFonts w:ascii="Arial" w:hAnsi="Arial" w:cs="Arial"/>
          <w:sz w:val="24"/>
          <w:szCs w:val="24"/>
        </w:rPr>
        <w:t>pursue</w:t>
      </w:r>
      <w:r w:rsidR="008870C2" w:rsidRPr="00C610A4">
        <w:rPr>
          <w:rFonts w:ascii="Arial" w:hAnsi="Arial" w:cs="Arial"/>
          <w:sz w:val="24"/>
          <w:szCs w:val="24"/>
        </w:rPr>
        <w:t xml:space="preserve"> </w:t>
      </w:r>
      <w:r w:rsidR="00BC6B6B" w:rsidRPr="00C610A4">
        <w:rPr>
          <w:rFonts w:ascii="Arial" w:hAnsi="Arial" w:cs="Arial"/>
          <w:sz w:val="24"/>
          <w:szCs w:val="24"/>
        </w:rPr>
        <w:t xml:space="preserve">his </w:t>
      </w:r>
      <w:r w:rsidR="008870C2" w:rsidRPr="00C610A4">
        <w:rPr>
          <w:rFonts w:ascii="Arial" w:hAnsi="Arial" w:cs="Arial"/>
          <w:sz w:val="24"/>
          <w:szCs w:val="24"/>
        </w:rPr>
        <w:t xml:space="preserve">action </w:t>
      </w:r>
      <w:r w:rsidR="00BC6B6B" w:rsidRPr="00C610A4">
        <w:rPr>
          <w:rFonts w:ascii="Arial" w:hAnsi="Arial" w:cs="Arial"/>
          <w:sz w:val="24"/>
          <w:szCs w:val="24"/>
        </w:rPr>
        <w:t>in the previous</w:t>
      </w:r>
      <w:r w:rsidR="00BF491E" w:rsidRPr="00C610A4">
        <w:rPr>
          <w:rFonts w:ascii="Arial" w:hAnsi="Arial" w:cs="Arial"/>
          <w:sz w:val="24"/>
          <w:szCs w:val="24"/>
        </w:rPr>
        <w:t>ly incompetent court, must be understood</w:t>
      </w:r>
      <w:r w:rsidR="00560AEE" w:rsidRPr="00C610A4">
        <w:rPr>
          <w:rFonts w:ascii="Arial" w:hAnsi="Arial" w:cs="Arial"/>
          <w:sz w:val="24"/>
          <w:szCs w:val="24"/>
        </w:rPr>
        <w:t xml:space="preserve"> to refer to territorial jurisdiction. If a court does not have material jurisdiction</w:t>
      </w:r>
      <w:r w:rsidR="006E42AF" w:rsidRPr="00C610A4">
        <w:rPr>
          <w:rFonts w:ascii="Arial" w:hAnsi="Arial" w:cs="Arial"/>
          <w:sz w:val="24"/>
          <w:szCs w:val="24"/>
        </w:rPr>
        <w:t>,</w:t>
      </w:r>
      <w:r w:rsidR="00D71664" w:rsidRPr="00C610A4">
        <w:rPr>
          <w:rFonts w:ascii="Arial" w:hAnsi="Arial" w:cs="Arial"/>
          <w:sz w:val="24"/>
          <w:szCs w:val="24"/>
        </w:rPr>
        <w:t xml:space="preserve"> excluding monetary jurisdiction which </w:t>
      </w:r>
      <w:r w:rsidR="00D71664" w:rsidRPr="00C610A4">
        <w:rPr>
          <w:rFonts w:ascii="Arial" w:hAnsi="Arial" w:cs="Arial"/>
          <w:sz w:val="24"/>
          <w:szCs w:val="24"/>
        </w:rPr>
        <w:lastRenderedPageBreak/>
        <w:t>parties often agree to,</w:t>
      </w:r>
      <w:r w:rsidR="00560AEE" w:rsidRPr="00C610A4">
        <w:rPr>
          <w:rFonts w:ascii="Arial" w:hAnsi="Arial" w:cs="Arial"/>
          <w:sz w:val="24"/>
          <w:szCs w:val="24"/>
        </w:rPr>
        <w:t xml:space="preserve"> </w:t>
      </w:r>
      <w:r w:rsidR="004377B0" w:rsidRPr="00C610A4">
        <w:rPr>
          <w:rFonts w:ascii="Arial" w:hAnsi="Arial" w:cs="Arial"/>
          <w:sz w:val="24"/>
          <w:szCs w:val="24"/>
        </w:rPr>
        <w:t>the same principle cannot be followed.</w:t>
      </w:r>
      <w:r w:rsidR="005B7994" w:rsidRPr="00C610A4">
        <w:rPr>
          <w:rFonts w:ascii="Arial" w:hAnsi="Arial" w:cs="Arial"/>
          <w:sz w:val="24"/>
          <w:szCs w:val="24"/>
        </w:rPr>
        <w:t xml:space="preserve"> One example is sufficient:</w:t>
      </w:r>
      <w:r w:rsidR="00BD43F5" w:rsidRPr="00C610A4">
        <w:rPr>
          <w:rFonts w:ascii="Arial" w:hAnsi="Arial" w:cs="Arial"/>
          <w:sz w:val="24"/>
          <w:szCs w:val="24"/>
        </w:rPr>
        <w:t xml:space="preserve"> </w:t>
      </w:r>
      <w:r w:rsidR="00D71664" w:rsidRPr="00C610A4">
        <w:rPr>
          <w:rFonts w:ascii="Arial" w:hAnsi="Arial" w:cs="Arial"/>
          <w:sz w:val="24"/>
          <w:szCs w:val="24"/>
        </w:rPr>
        <w:t>s</w:t>
      </w:r>
      <w:r w:rsidR="00523DB8" w:rsidRPr="00C610A4">
        <w:rPr>
          <w:rFonts w:ascii="Arial" w:hAnsi="Arial" w:cs="Arial"/>
          <w:sz w:val="24"/>
          <w:szCs w:val="24"/>
        </w:rPr>
        <w:t xml:space="preserve"> 170 of the Constitution prohibits a court </w:t>
      </w:r>
      <w:r w:rsidR="00350271" w:rsidRPr="00C610A4">
        <w:rPr>
          <w:rFonts w:ascii="Arial" w:hAnsi="Arial" w:cs="Arial"/>
          <w:sz w:val="24"/>
          <w:szCs w:val="24"/>
        </w:rPr>
        <w:t xml:space="preserve">of </w:t>
      </w:r>
      <w:r w:rsidR="00CE0584" w:rsidRPr="00C610A4">
        <w:rPr>
          <w:rFonts w:ascii="Arial" w:hAnsi="Arial" w:cs="Arial"/>
          <w:sz w:val="24"/>
          <w:szCs w:val="24"/>
        </w:rPr>
        <w:t xml:space="preserve">a lower status </w:t>
      </w:r>
      <w:r w:rsidR="00DD2D23" w:rsidRPr="00C610A4">
        <w:rPr>
          <w:rFonts w:ascii="Arial" w:hAnsi="Arial" w:cs="Arial"/>
          <w:sz w:val="24"/>
          <w:szCs w:val="24"/>
        </w:rPr>
        <w:t xml:space="preserve">than the High Court to </w:t>
      </w:r>
      <w:r w:rsidR="00326773" w:rsidRPr="00C610A4">
        <w:rPr>
          <w:rFonts w:ascii="Arial" w:hAnsi="Arial" w:cs="Arial"/>
          <w:sz w:val="24"/>
          <w:szCs w:val="24"/>
        </w:rPr>
        <w:t>‘</w:t>
      </w:r>
      <w:r w:rsidR="00326773" w:rsidRPr="00C610A4">
        <w:rPr>
          <w:rFonts w:ascii="Arial" w:hAnsi="Arial" w:cs="Arial"/>
          <w:sz w:val="24"/>
          <w:szCs w:val="24"/>
          <w:shd w:val="clear" w:color="auto" w:fill="FFFFFF"/>
        </w:rPr>
        <w:t>enquire into or rule on the constitutionality of any legislation or any conduct of the President.’</w:t>
      </w:r>
      <w:r w:rsidR="00BD43F5" w:rsidRPr="00C610A4">
        <w:rPr>
          <w:rFonts w:ascii="Arial" w:hAnsi="Arial" w:cs="Arial"/>
          <w:sz w:val="24"/>
          <w:szCs w:val="24"/>
          <w:shd w:val="clear" w:color="auto" w:fill="FFFFFF"/>
        </w:rPr>
        <w:t xml:space="preserve"> If </w:t>
      </w:r>
      <w:r w:rsidR="00F74134" w:rsidRPr="00C610A4">
        <w:rPr>
          <w:rFonts w:ascii="Arial" w:hAnsi="Arial" w:cs="Arial"/>
          <w:sz w:val="24"/>
          <w:szCs w:val="24"/>
          <w:shd w:val="clear" w:color="auto" w:fill="FFFFFF"/>
        </w:rPr>
        <w:t xml:space="preserve">a plaintiff </w:t>
      </w:r>
      <w:r w:rsidR="00BD43F5" w:rsidRPr="00C610A4">
        <w:rPr>
          <w:rFonts w:ascii="Arial" w:hAnsi="Arial" w:cs="Arial"/>
          <w:sz w:val="24"/>
          <w:szCs w:val="24"/>
          <w:shd w:val="clear" w:color="auto" w:fill="FFFFFF"/>
        </w:rPr>
        <w:t>institute</w:t>
      </w:r>
      <w:r w:rsidR="00974BF1" w:rsidRPr="00C610A4">
        <w:rPr>
          <w:rFonts w:ascii="Arial" w:hAnsi="Arial" w:cs="Arial"/>
          <w:sz w:val="24"/>
          <w:szCs w:val="24"/>
          <w:shd w:val="clear" w:color="auto" w:fill="FFFFFF"/>
        </w:rPr>
        <w:t>s</w:t>
      </w:r>
      <w:r w:rsidR="00BD43F5" w:rsidRPr="00C610A4">
        <w:rPr>
          <w:rFonts w:ascii="Arial" w:hAnsi="Arial" w:cs="Arial"/>
          <w:sz w:val="24"/>
          <w:szCs w:val="24"/>
          <w:shd w:val="clear" w:color="auto" w:fill="FFFFFF"/>
        </w:rPr>
        <w:t xml:space="preserve"> </w:t>
      </w:r>
      <w:r w:rsidR="00974BF1" w:rsidRPr="00C610A4">
        <w:rPr>
          <w:rFonts w:ascii="Arial" w:hAnsi="Arial" w:cs="Arial"/>
          <w:sz w:val="24"/>
          <w:szCs w:val="24"/>
          <w:shd w:val="clear" w:color="auto" w:fill="FFFFFF"/>
        </w:rPr>
        <w:t xml:space="preserve">an action </w:t>
      </w:r>
      <w:r w:rsidR="00D43D37" w:rsidRPr="00C610A4">
        <w:rPr>
          <w:rFonts w:ascii="Arial" w:hAnsi="Arial" w:cs="Arial"/>
          <w:sz w:val="24"/>
          <w:szCs w:val="24"/>
          <w:shd w:val="clear" w:color="auto" w:fill="FFFFFF"/>
        </w:rPr>
        <w:t xml:space="preserve">in </w:t>
      </w:r>
      <w:r w:rsidR="00126AE1" w:rsidRPr="00C610A4">
        <w:rPr>
          <w:rFonts w:ascii="Arial" w:hAnsi="Arial" w:cs="Arial"/>
          <w:sz w:val="24"/>
          <w:szCs w:val="24"/>
          <w:shd w:val="clear" w:color="auto" w:fill="FFFFFF"/>
        </w:rPr>
        <w:t>the Magistrate</w:t>
      </w:r>
      <w:r w:rsidR="00911FA2" w:rsidRPr="00C610A4">
        <w:rPr>
          <w:rFonts w:ascii="Arial" w:hAnsi="Arial" w:cs="Arial"/>
          <w:sz w:val="24"/>
          <w:szCs w:val="24"/>
          <w:shd w:val="clear" w:color="auto" w:fill="FFFFFF"/>
        </w:rPr>
        <w:t>’s</w:t>
      </w:r>
      <w:r w:rsidR="00126AE1" w:rsidRPr="00C610A4">
        <w:rPr>
          <w:rFonts w:ascii="Arial" w:hAnsi="Arial" w:cs="Arial"/>
          <w:sz w:val="24"/>
          <w:szCs w:val="24"/>
          <w:shd w:val="clear" w:color="auto" w:fill="FFFFFF"/>
        </w:rPr>
        <w:t xml:space="preserve"> Court </w:t>
      </w:r>
      <w:r w:rsidR="004D5ED9" w:rsidRPr="00C610A4">
        <w:rPr>
          <w:rFonts w:ascii="Arial" w:hAnsi="Arial" w:cs="Arial"/>
          <w:sz w:val="24"/>
          <w:szCs w:val="24"/>
          <w:shd w:val="clear" w:color="auto" w:fill="FFFFFF"/>
        </w:rPr>
        <w:t xml:space="preserve">regarding the conduct of the President </w:t>
      </w:r>
      <w:r w:rsidR="00B005C8" w:rsidRPr="00C610A4">
        <w:rPr>
          <w:rFonts w:ascii="Arial" w:hAnsi="Arial" w:cs="Arial"/>
          <w:sz w:val="24"/>
          <w:szCs w:val="24"/>
          <w:shd w:val="clear" w:color="auto" w:fill="FFFFFF"/>
        </w:rPr>
        <w:t xml:space="preserve">without the defendant objecting to jurisdiction </w:t>
      </w:r>
      <w:r w:rsidR="001E0421" w:rsidRPr="00C610A4">
        <w:rPr>
          <w:rFonts w:ascii="Arial" w:hAnsi="Arial" w:cs="Arial"/>
          <w:sz w:val="24"/>
          <w:szCs w:val="24"/>
        </w:rPr>
        <w:t xml:space="preserve">prior to </w:t>
      </w:r>
      <w:r w:rsidR="004D4B75" w:rsidRPr="00C610A4">
        <w:rPr>
          <w:rFonts w:ascii="Arial" w:hAnsi="Arial" w:cs="Arial"/>
          <w:i/>
          <w:iCs/>
          <w:sz w:val="24"/>
          <w:szCs w:val="24"/>
        </w:rPr>
        <w:t>litis contestatio</w:t>
      </w:r>
      <w:r w:rsidR="004D4B75" w:rsidRPr="00C610A4">
        <w:rPr>
          <w:rFonts w:ascii="Arial" w:hAnsi="Arial" w:cs="Arial"/>
          <w:sz w:val="24"/>
          <w:szCs w:val="24"/>
        </w:rPr>
        <w:t xml:space="preserve">, </w:t>
      </w:r>
      <w:r w:rsidR="007441F4" w:rsidRPr="00C610A4">
        <w:rPr>
          <w:rFonts w:ascii="Arial" w:hAnsi="Arial" w:cs="Arial"/>
          <w:sz w:val="24"/>
          <w:szCs w:val="24"/>
        </w:rPr>
        <w:t xml:space="preserve">such defendant </w:t>
      </w:r>
      <w:r w:rsidR="006649D6" w:rsidRPr="00C610A4">
        <w:rPr>
          <w:rFonts w:ascii="Arial" w:hAnsi="Arial" w:cs="Arial"/>
          <w:sz w:val="24"/>
          <w:szCs w:val="24"/>
        </w:rPr>
        <w:t xml:space="preserve">would </w:t>
      </w:r>
      <w:r w:rsidR="007441F4" w:rsidRPr="00C610A4">
        <w:rPr>
          <w:rFonts w:ascii="Arial" w:hAnsi="Arial" w:cs="Arial"/>
          <w:sz w:val="24"/>
          <w:szCs w:val="24"/>
        </w:rPr>
        <w:t xml:space="preserve">be </w:t>
      </w:r>
      <w:r w:rsidR="006649D6" w:rsidRPr="00C610A4">
        <w:rPr>
          <w:rFonts w:ascii="Arial" w:hAnsi="Arial" w:cs="Arial"/>
          <w:sz w:val="24"/>
          <w:szCs w:val="24"/>
        </w:rPr>
        <w:t xml:space="preserve">entitled to </w:t>
      </w:r>
      <w:r w:rsidR="00916912" w:rsidRPr="00C610A4">
        <w:rPr>
          <w:rFonts w:ascii="Arial" w:hAnsi="Arial" w:cs="Arial"/>
          <w:sz w:val="24"/>
          <w:szCs w:val="24"/>
        </w:rPr>
        <w:t xml:space="preserve">do so at any stage thereafter </w:t>
      </w:r>
      <w:r w:rsidR="00B95452" w:rsidRPr="00C610A4">
        <w:rPr>
          <w:rFonts w:ascii="Arial" w:hAnsi="Arial" w:cs="Arial"/>
          <w:sz w:val="24"/>
          <w:szCs w:val="24"/>
        </w:rPr>
        <w:t>as the Magistrate</w:t>
      </w:r>
      <w:r w:rsidR="004E4BC9" w:rsidRPr="00C610A4">
        <w:rPr>
          <w:rFonts w:ascii="Arial" w:hAnsi="Arial" w:cs="Arial"/>
          <w:sz w:val="24"/>
          <w:szCs w:val="24"/>
        </w:rPr>
        <w:t>’s</w:t>
      </w:r>
      <w:r w:rsidR="00B95452" w:rsidRPr="00C610A4">
        <w:rPr>
          <w:rFonts w:ascii="Arial" w:hAnsi="Arial" w:cs="Arial"/>
          <w:sz w:val="24"/>
          <w:szCs w:val="24"/>
        </w:rPr>
        <w:t xml:space="preserve"> Court </w:t>
      </w:r>
      <w:r w:rsidR="00E90B4F" w:rsidRPr="00C610A4">
        <w:rPr>
          <w:rFonts w:ascii="Arial" w:hAnsi="Arial" w:cs="Arial"/>
          <w:sz w:val="24"/>
          <w:szCs w:val="24"/>
        </w:rPr>
        <w:t>would not have jurisdiction</w:t>
      </w:r>
      <w:r w:rsidR="000E6667" w:rsidRPr="00C610A4">
        <w:rPr>
          <w:rFonts w:ascii="Arial" w:hAnsi="Arial" w:cs="Arial"/>
          <w:sz w:val="24"/>
          <w:szCs w:val="24"/>
        </w:rPr>
        <w:t xml:space="preserve">. The SIU’s </w:t>
      </w:r>
      <w:r w:rsidR="00DC5052" w:rsidRPr="00C610A4">
        <w:rPr>
          <w:rFonts w:ascii="Arial" w:hAnsi="Arial" w:cs="Arial"/>
          <w:sz w:val="24"/>
          <w:szCs w:val="24"/>
        </w:rPr>
        <w:t>rel</w:t>
      </w:r>
      <w:r w:rsidR="008240B2" w:rsidRPr="00C610A4">
        <w:rPr>
          <w:rFonts w:ascii="Arial" w:hAnsi="Arial" w:cs="Arial"/>
          <w:sz w:val="24"/>
          <w:szCs w:val="24"/>
        </w:rPr>
        <w:t>iance</w:t>
      </w:r>
      <w:r w:rsidR="00DC5052" w:rsidRPr="00C610A4">
        <w:rPr>
          <w:rFonts w:ascii="Arial" w:hAnsi="Arial" w:cs="Arial"/>
          <w:sz w:val="24"/>
          <w:szCs w:val="24"/>
        </w:rPr>
        <w:t xml:space="preserve"> on </w:t>
      </w:r>
      <w:r w:rsidR="00DC5052" w:rsidRPr="00C610A4">
        <w:rPr>
          <w:rFonts w:ascii="Arial" w:hAnsi="Arial" w:cs="Arial"/>
          <w:i/>
          <w:sz w:val="24"/>
          <w:szCs w:val="24"/>
        </w:rPr>
        <w:t xml:space="preserve">Commercial </w:t>
      </w:r>
      <w:r w:rsidR="00A60D56" w:rsidRPr="00C610A4">
        <w:rPr>
          <w:rFonts w:ascii="Arial" w:hAnsi="Arial" w:cs="Arial"/>
          <w:i/>
          <w:sz w:val="24"/>
          <w:szCs w:val="24"/>
        </w:rPr>
        <w:t xml:space="preserve">Union v </w:t>
      </w:r>
      <w:r w:rsidR="008240B2" w:rsidRPr="00C610A4">
        <w:rPr>
          <w:rFonts w:ascii="Arial" w:hAnsi="Arial" w:cs="Arial"/>
          <w:i/>
          <w:sz w:val="24"/>
          <w:szCs w:val="24"/>
        </w:rPr>
        <w:t>Waymark</w:t>
      </w:r>
      <w:r w:rsidR="000E6667" w:rsidRPr="006D4BEF">
        <w:rPr>
          <w:rStyle w:val="FootnoteReference"/>
          <w:rFonts w:ascii="Arial" w:hAnsi="Arial" w:cs="Arial"/>
          <w:i/>
          <w:sz w:val="24"/>
          <w:szCs w:val="24"/>
        </w:rPr>
        <w:footnoteReference w:id="9"/>
      </w:r>
      <w:r w:rsidR="00600BEC" w:rsidRPr="00C610A4">
        <w:rPr>
          <w:rFonts w:ascii="Arial" w:hAnsi="Arial" w:cs="Arial"/>
          <w:sz w:val="24"/>
          <w:szCs w:val="24"/>
        </w:rPr>
        <w:t xml:space="preserve"> is without subs</w:t>
      </w:r>
      <w:r w:rsidR="00C206AC" w:rsidRPr="00C610A4">
        <w:rPr>
          <w:rFonts w:ascii="Arial" w:hAnsi="Arial" w:cs="Arial"/>
          <w:sz w:val="24"/>
          <w:szCs w:val="24"/>
        </w:rPr>
        <w:t>tance</w:t>
      </w:r>
      <w:r w:rsidR="00D71664" w:rsidRPr="00C610A4">
        <w:rPr>
          <w:rFonts w:ascii="Arial" w:hAnsi="Arial" w:cs="Arial"/>
          <w:sz w:val="24"/>
          <w:szCs w:val="24"/>
        </w:rPr>
        <w:t xml:space="preserve"> as it deals with territorial jurisdiction</w:t>
      </w:r>
      <w:r w:rsidR="00C206AC" w:rsidRPr="00C610A4">
        <w:rPr>
          <w:rFonts w:ascii="Arial" w:hAnsi="Arial" w:cs="Arial"/>
          <w:sz w:val="24"/>
          <w:szCs w:val="24"/>
        </w:rPr>
        <w:t>.</w:t>
      </w:r>
    </w:p>
    <w:p w14:paraId="18D5BE3C" w14:textId="77777777" w:rsidR="00C65FAC" w:rsidRPr="006D4BEF" w:rsidRDefault="00C65FAC" w:rsidP="006D4BEF">
      <w:pPr>
        <w:pStyle w:val="ListParagraph"/>
        <w:spacing w:after="0" w:line="360" w:lineRule="auto"/>
        <w:ind w:left="709"/>
        <w:jc w:val="both"/>
        <w:rPr>
          <w:rFonts w:ascii="Arial" w:hAnsi="Arial" w:cs="Arial"/>
          <w:sz w:val="24"/>
          <w:szCs w:val="24"/>
        </w:rPr>
      </w:pPr>
    </w:p>
    <w:p w14:paraId="5AEFCE93" w14:textId="6C74BEA8" w:rsidR="00C65FAC"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[14]</w:t>
      </w:r>
      <w:r w:rsidRPr="006D4BEF">
        <w:rPr>
          <w:rFonts w:ascii="Arial" w:hAnsi="Arial" w:cs="Arial"/>
          <w:sz w:val="24"/>
          <w:szCs w:val="24"/>
        </w:rPr>
        <w:tab/>
      </w:r>
      <w:r w:rsidR="00C65FAC" w:rsidRPr="00C610A4">
        <w:rPr>
          <w:rFonts w:ascii="Arial" w:hAnsi="Arial" w:cs="Arial"/>
          <w:sz w:val="24"/>
          <w:szCs w:val="24"/>
        </w:rPr>
        <w:t xml:space="preserve">More than two decades ago the SCA dealt with the SIU Act and the Special Tribunal’s powers in </w:t>
      </w:r>
      <w:r w:rsidR="00C65FAC" w:rsidRPr="00C610A4">
        <w:rPr>
          <w:rFonts w:ascii="Arial" w:hAnsi="Arial" w:cs="Arial"/>
          <w:i/>
          <w:sz w:val="24"/>
          <w:szCs w:val="24"/>
        </w:rPr>
        <w:t>Special Investigating Unit v Nadasen</w:t>
      </w:r>
      <w:r w:rsidR="00633639" w:rsidRPr="00C610A4">
        <w:rPr>
          <w:rFonts w:ascii="Arial" w:hAnsi="Arial" w:cs="Arial"/>
          <w:i/>
          <w:sz w:val="24"/>
          <w:szCs w:val="24"/>
        </w:rPr>
        <w:t>.</w:t>
      </w:r>
      <w:r w:rsidR="00C65FAC" w:rsidRPr="006D4BEF">
        <w:rPr>
          <w:rStyle w:val="FootnoteReference"/>
          <w:rFonts w:ascii="Arial" w:hAnsi="Arial" w:cs="Arial"/>
          <w:i/>
          <w:sz w:val="24"/>
          <w:szCs w:val="24"/>
        </w:rPr>
        <w:footnoteReference w:id="10"/>
      </w:r>
      <w:r w:rsidR="00C65FAC" w:rsidRPr="00C610A4">
        <w:rPr>
          <w:rFonts w:ascii="Arial" w:hAnsi="Arial" w:cs="Arial"/>
          <w:sz w:val="24"/>
          <w:szCs w:val="24"/>
        </w:rPr>
        <w:t xml:space="preserve"> It stated inter alia:</w:t>
      </w:r>
      <w:r w:rsidR="00C65FAC" w:rsidRPr="006D4BEF">
        <w:rPr>
          <w:rStyle w:val="FootnoteReference"/>
          <w:rFonts w:ascii="Arial" w:hAnsi="Arial" w:cs="Arial"/>
          <w:sz w:val="24"/>
          <w:szCs w:val="24"/>
        </w:rPr>
        <w:footnoteReference w:id="11"/>
      </w:r>
    </w:p>
    <w:p w14:paraId="3CD4C1E2" w14:textId="77777777" w:rsidR="00C65FAC" w:rsidRPr="006D4BEF" w:rsidRDefault="00C65FAC" w:rsidP="006D4BEF">
      <w:pPr>
        <w:spacing w:after="0" w:line="360" w:lineRule="auto"/>
        <w:ind w:left="709"/>
        <w:jc w:val="both"/>
        <w:rPr>
          <w:rFonts w:ascii="Arial" w:hAnsi="Arial" w:cs="Arial"/>
          <w:sz w:val="24"/>
          <w:szCs w:val="24"/>
          <w:shd w:val="clear" w:color="auto" w:fill="FFFFFF"/>
        </w:rPr>
      </w:pPr>
      <w:r w:rsidRPr="006D4BEF">
        <w:rPr>
          <w:rFonts w:ascii="Arial" w:hAnsi="Arial" w:cs="Arial"/>
          <w:sz w:val="20"/>
          <w:szCs w:val="20"/>
          <w:shd w:val="clear" w:color="auto" w:fill="FFFFFF"/>
        </w:rPr>
        <w:t xml:space="preserve">‘[10] Reverting to the scheme of the Act, a unit must investigate the matter referred to it, collect relevant evidence and may then institute proceedings in the tribunal against the parties concerned for the recovery of what is due to the particular state institution (ss 4(1)(a) and (b); 5(5) and 5(7)). </w:t>
      </w:r>
      <w:r w:rsidRPr="006D4BEF">
        <w:rPr>
          <w:rFonts w:ascii="Arial" w:hAnsi="Arial" w:cs="Arial"/>
          <w:sz w:val="20"/>
          <w:szCs w:val="20"/>
          <w:u w:val="single"/>
          <w:shd w:val="clear" w:color="auto" w:fill="FFFFFF"/>
        </w:rPr>
        <w:t>The tribunal consists of a judge and has in general terms the powers of a high court</w:t>
      </w:r>
      <w:r w:rsidRPr="006D4BEF">
        <w:rPr>
          <w:rFonts w:ascii="Arial" w:hAnsi="Arial" w:cs="Arial"/>
          <w:sz w:val="20"/>
          <w:szCs w:val="20"/>
          <w:shd w:val="clear" w:color="auto" w:fill="FFFFFF"/>
        </w:rPr>
        <w:t xml:space="preserve"> in relation to matters falling within the terms of reference (ss 7,8 and 9). Appeals lie against a judgment of a tribunal to the Full Court or to this Court (s 8(7)).’ </w:t>
      </w:r>
      <w:r w:rsidRPr="006D4BEF">
        <w:rPr>
          <w:rFonts w:ascii="Arial" w:hAnsi="Arial" w:cs="Arial"/>
          <w:sz w:val="24"/>
          <w:szCs w:val="24"/>
          <w:shd w:val="clear" w:color="auto" w:fill="FFFFFF"/>
        </w:rPr>
        <w:t>(Emphasis added.)</w:t>
      </w:r>
    </w:p>
    <w:p w14:paraId="491EC4D5" w14:textId="77777777" w:rsidR="00C65FAC" w:rsidRPr="006D4BEF" w:rsidRDefault="00C65FAC" w:rsidP="006D4BEF">
      <w:pPr>
        <w:spacing w:after="0" w:line="360" w:lineRule="auto"/>
        <w:rPr>
          <w:rFonts w:ascii="Arial" w:hAnsi="Arial" w:cs="Arial"/>
          <w:sz w:val="24"/>
          <w:szCs w:val="24"/>
        </w:rPr>
      </w:pPr>
    </w:p>
    <w:p w14:paraId="3C71EF07" w14:textId="28A9E245" w:rsidR="001B60BE"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[15]</w:t>
      </w:r>
      <w:r w:rsidRPr="006D4BEF">
        <w:rPr>
          <w:rFonts w:ascii="Arial" w:hAnsi="Arial" w:cs="Arial"/>
          <w:sz w:val="24"/>
          <w:szCs w:val="24"/>
        </w:rPr>
        <w:tab/>
      </w:r>
      <w:r w:rsidR="001B60BE" w:rsidRPr="00C610A4">
        <w:rPr>
          <w:rFonts w:ascii="Arial" w:hAnsi="Arial" w:cs="Arial"/>
          <w:sz w:val="24"/>
          <w:szCs w:val="24"/>
        </w:rPr>
        <w:t xml:space="preserve">The first issue to consider apparent from the judgment in </w:t>
      </w:r>
      <w:r w:rsidR="001B60BE" w:rsidRPr="00C610A4">
        <w:rPr>
          <w:rFonts w:ascii="Arial" w:hAnsi="Arial" w:cs="Arial"/>
          <w:i/>
          <w:iCs/>
          <w:sz w:val="24"/>
          <w:szCs w:val="24"/>
        </w:rPr>
        <w:t xml:space="preserve">Caledon River </w:t>
      </w:r>
      <w:r w:rsidR="00D2353E" w:rsidRPr="00C610A4">
        <w:rPr>
          <w:rFonts w:ascii="Arial" w:hAnsi="Arial" w:cs="Arial"/>
          <w:i/>
          <w:iCs/>
          <w:sz w:val="24"/>
          <w:szCs w:val="24"/>
        </w:rPr>
        <w:t>P</w:t>
      </w:r>
      <w:r w:rsidR="001B60BE" w:rsidRPr="00C610A4">
        <w:rPr>
          <w:rFonts w:ascii="Arial" w:hAnsi="Arial" w:cs="Arial"/>
          <w:i/>
          <w:iCs/>
          <w:sz w:val="24"/>
          <w:szCs w:val="24"/>
        </w:rPr>
        <w:t>roperties,</w:t>
      </w:r>
      <w:r w:rsidR="001B60BE" w:rsidRPr="00C610A4">
        <w:rPr>
          <w:rFonts w:ascii="Arial" w:hAnsi="Arial" w:cs="Arial"/>
          <w:sz w:val="24"/>
          <w:szCs w:val="24"/>
        </w:rPr>
        <w:t xml:space="preserve"> is whether the Special Tribunal is a court. In this regard it was held as follows:</w:t>
      </w:r>
      <w:r w:rsidR="001B60BE" w:rsidRPr="006D4BEF">
        <w:rPr>
          <w:rStyle w:val="FootnoteReference"/>
          <w:rFonts w:ascii="Arial" w:hAnsi="Arial" w:cs="Arial"/>
          <w:sz w:val="24"/>
          <w:szCs w:val="24"/>
        </w:rPr>
        <w:footnoteReference w:id="12"/>
      </w:r>
      <w:r w:rsidR="001B60BE" w:rsidRPr="00C610A4">
        <w:rPr>
          <w:rFonts w:ascii="Arial" w:hAnsi="Arial" w:cs="Arial"/>
          <w:sz w:val="24"/>
          <w:szCs w:val="24"/>
        </w:rPr>
        <w:t xml:space="preserve"> </w:t>
      </w:r>
    </w:p>
    <w:p w14:paraId="79EBBC9A" w14:textId="77777777" w:rsidR="001B60BE" w:rsidRPr="006D4BEF" w:rsidRDefault="001B60BE" w:rsidP="006D4BEF">
      <w:pPr>
        <w:spacing w:after="0" w:line="360" w:lineRule="auto"/>
        <w:ind w:left="709"/>
        <w:jc w:val="both"/>
        <w:rPr>
          <w:rFonts w:ascii="Arial" w:hAnsi="Arial" w:cs="Arial"/>
          <w:sz w:val="20"/>
          <w:szCs w:val="20"/>
        </w:rPr>
      </w:pPr>
      <w:r w:rsidRPr="006D4BEF">
        <w:rPr>
          <w:rFonts w:ascii="Arial" w:hAnsi="Arial" w:cs="Arial"/>
          <w:sz w:val="20"/>
          <w:szCs w:val="20"/>
        </w:rPr>
        <w:t>‘Therefore, Nadasen is not only the prevailing authority for the proposition that the Special Tribunal is a court, it is also authority for the proposition that the Special Tribunal is a court of similar status to the High Court as envisaged in s166(e).’</w:t>
      </w:r>
    </w:p>
    <w:p w14:paraId="63AF50B6" w14:textId="77777777" w:rsidR="001B60BE" w:rsidRPr="006D4BEF" w:rsidRDefault="001B60BE" w:rsidP="006D4BEF">
      <w:pPr>
        <w:pStyle w:val="ListParagraph"/>
        <w:spacing w:after="0" w:line="360" w:lineRule="auto"/>
        <w:ind w:left="709"/>
        <w:jc w:val="both"/>
        <w:rPr>
          <w:rFonts w:ascii="Arial" w:hAnsi="Arial" w:cs="Arial"/>
          <w:sz w:val="24"/>
          <w:szCs w:val="24"/>
        </w:rPr>
      </w:pPr>
      <w:r w:rsidRPr="006D4BEF">
        <w:rPr>
          <w:rFonts w:ascii="Arial" w:hAnsi="Arial" w:cs="Arial"/>
          <w:sz w:val="24"/>
          <w:szCs w:val="24"/>
        </w:rPr>
        <w:t xml:space="preserve">In </w:t>
      </w:r>
      <w:r w:rsidRPr="006D4BEF">
        <w:rPr>
          <w:rFonts w:ascii="Arial" w:hAnsi="Arial" w:cs="Arial"/>
          <w:i/>
          <w:iCs/>
          <w:sz w:val="24"/>
          <w:szCs w:val="24"/>
        </w:rPr>
        <w:t>Ledla,</w:t>
      </w:r>
      <w:r w:rsidRPr="006D4BEF">
        <w:rPr>
          <w:rFonts w:ascii="Arial" w:hAnsi="Arial" w:cs="Arial"/>
          <w:sz w:val="24"/>
          <w:szCs w:val="24"/>
        </w:rPr>
        <w:t xml:space="preserve"> Mothle J was not prepared to go as far as Modiba J insofar as he held that a Special Tribunal ‘</w:t>
      </w:r>
      <w:r w:rsidRPr="006D4BEF">
        <w:rPr>
          <w:rFonts w:ascii="Arial" w:hAnsi="Arial" w:cs="Arial"/>
          <w:iCs/>
          <w:sz w:val="24"/>
          <w:szCs w:val="24"/>
        </w:rPr>
        <w:t>is unique and sui generis’</w:t>
      </w:r>
      <w:r w:rsidR="00997414" w:rsidRPr="006D4BEF">
        <w:rPr>
          <w:rFonts w:ascii="Arial" w:hAnsi="Arial" w:cs="Arial"/>
          <w:sz w:val="24"/>
          <w:szCs w:val="24"/>
        </w:rPr>
        <w:t xml:space="preserve">. He also stated that </w:t>
      </w:r>
      <w:r w:rsidRPr="006D4BEF">
        <w:rPr>
          <w:rFonts w:ascii="Arial" w:hAnsi="Arial" w:cs="Arial"/>
          <w:sz w:val="24"/>
          <w:szCs w:val="24"/>
        </w:rPr>
        <w:t>‘it is not named as such [a court of law] but it performs the functions of a civil court.’</w:t>
      </w:r>
      <w:r w:rsidRPr="006D4BEF">
        <w:rPr>
          <w:rStyle w:val="FootnoteReference"/>
          <w:rFonts w:ascii="Arial" w:hAnsi="Arial" w:cs="Arial"/>
          <w:sz w:val="24"/>
          <w:szCs w:val="24"/>
        </w:rPr>
        <w:footnoteReference w:id="13"/>
      </w:r>
      <w:r w:rsidR="00AA2170" w:rsidRPr="006D4BEF">
        <w:rPr>
          <w:rFonts w:ascii="Arial" w:hAnsi="Arial" w:cs="Arial"/>
          <w:sz w:val="24"/>
          <w:szCs w:val="24"/>
        </w:rPr>
        <w:t xml:space="preserve"> He continued</w:t>
      </w:r>
      <w:r w:rsidRPr="006D4BEF">
        <w:rPr>
          <w:rFonts w:ascii="Arial" w:hAnsi="Arial" w:cs="Arial"/>
          <w:sz w:val="24"/>
          <w:szCs w:val="24"/>
        </w:rPr>
        <w:t>:</w:t>
      </w:r>
      <w:r w:rsidRPr="006D4BEF">
        <w:rPr>
          <w:rStyle w:val="FootnoteReference"/>
          <w:rFonts w:ascii="Arial" w:hAnsi="Arial" w:cs="Arial"/>
          <w:sz w:val="24"/>
          <w:szCs w:val="24"/>
        </w:rPr>
        <w:footnoteReference w:id="14"/>
      </w:r>
      <w:r w:rsidRPr="006D4BEF">
        <w:rPr>
          <w:rFonts w:ascii="Arial" w:hAnsi="Arial" w:cs="Arial"/>
          <w:sz w:val="24"/>
          <w:szCs w:val="24"/>
        </w:rPr>
        <w:t xml:space="preserve"> </w:t>
      </w:r>
    </w:p>
    <w:p w14:paraId="57B83E31" w14:textId="77777777" w:rsidR="001B60BE" w:rsidRPr="006D4BEF" w:rsidRDefault="001B60BE" w:rsidP="006D4BEF">
      <w:pPr>
        <w:pStyle w:val="ListParagraph"/>
        <w:spacing w:after="0" w:line="360" w:lineRule="auto"/>
        <w:ind w:left="709"/>
        <w:jc w:val="both"/>
        <w:rPr>
          <w:rFonts w:ascii="Arial" w:hAnsi="Arial" w:cs="Arial"/>
          <w:sz w:val="20"/>
          <w:szCs w:val="20"/>
        </w:rPr>
      </w:pPr>
      <w:r w:rsidRPr="006D4BEF">
        <w:rPr>
          <w:rFonts w:ascii="Arial" w:hAnsi="Arial" w:cs="Arial"/>
          <w:sz w:val="20"/>
          <w:szCs w:val="20"/>
        </w:rPr>
        <w:t xml:space="preserve">‘Unlike the tribunals and commissions generally, whose decisions are either appealable or reviewable by the High Court presided by a single Judge, in terms of section 8(7) of the Act, a </w:t>
      </w:r>
      <w:r w:rsidRPr="006D4BEF">
        <w:rPr>
          <w:rFonts w:ascii="Arial" w:hAnsi="Arial" w:cs="Arial"/>
          <w:sz w:val="20"/>
          <w:szCs w:val="20"/>
        </w:rPr>
        <w:lastRenderedPageBreak/>
        <w:t xml:space="preserve">decision of the Tribunal is appealable to the </w:t>
      </w:r>
      <w:r w:rsidRPr="006D4BEF">
        <w:rPr>
          <w:rFonts w:ascii="Arial" w:hAnsi="Arial" w:cs="Arial"/>
          <w:i/>
          <w:iCs/>
          <w:sz w:val="20"/>
          <w:szCs w:val="20"/>
        </w:rPr>
        <w:t>full court</w:t>
      </w:r>
      <w:r w:rsidRPr="006D4BEF">
        <w:rPr>
          <w:rFonts w:ascii="Arial" w:hAnsi="Arial" w:cs="Arial"/>
          <w:sz w:val="20"/>
          <w:szCs w:val="20"/>
        </w:rPr>
        <w:t xml:space="preserve"> on the same basis as a decision of a Division of a single Judge in the High Court. In effect, apart from the fact that it is </w:t>
      </w:r>
      <w:r w:rsidRPr="006D4BEF">
        <w:rPr>
          <w:rFonts w:ascii="Arial" w:hAnsi="Arial" w:cs="Arial"/>
          <w:sz w:val="20"/>
          <w:szCs w:val="20"/>
          <w:u w:val="single"/>
        </w:rPr>
        <w:t>not named as a court</w:t>
      </w:r>
      <w:r w:rsidRPr="006D4BEF">
        <w:rPr>
          <w:rFonts w:ascii="Arial" w:hAnsi="Arial" w:cs="Arial"/>
          <w:sz w:val="20"/>
          <w:szCs w:val="20"/>
        </w:rPr>
        <w:t xml:space="preserve">, and does not have appellate jurisdiction from the magistrate court, </w:t>
      </w:r>
      <w:r w:rsidRPr="006D4BEF">
        <w:rPr>
          <w:rFonts w:ascii="Arial" w:hAnsi="Arial" w:cs="Arial"/>
          <w:sz w:val="20"/>
          <w:szCs w:val="20"/>
          <w:u w:val="single"/>
        </w:rPr>
        <w:t>it would fit the description of a court as contemplated in section 166(e)</w:t>
      </w:r>
      <w:r w:rsidRPr="006D4BEF">
        <w:rPr>
          <w:rFonts w:ascii="Arial" w:hAnsi="Arial" w:cs="Arial"/>
          <w:sz w:val="20"/>
          <w:szCs w:val="20"/>
        </w:rPr>
        <w:t xml:space="preserve"> of the Constitution. Section 166(e) names the various courts in the order of hierarchy, and in sub-(e) provides: </w:t>
      </w:r>
    </w:p>
    <w:p w14:paraId="5236C31A" w14:textId="77777777" w:rsidR="001B60BE" w:rsidRPr="006D4BEF" w:rsidRDefault="001B60BE" w:rsidP="006D4BEF">
      <w:pPr>
        <w:pStyle w:val="ListParagraph"/>
        <w:spacing w:after="0" w:line="360" w:lineRule="auto"/>
        <w:ind w:left="709"/>
        <w:jc w:val="both"/>
        <w:rPr>
          <w:rFonts w:ascii="Arial" w:hAnsi="Arial" w:cs="Arial"/>
          <w:sz w:val="24"/>
          <w:szCs w:val="24"/>
        </w:rPr>
      </w:pPr>
      <w:r w:rsidRPr="006D4BEF">
        <w:rPr>
          <w:rFonts w:ascii="Arial" w:hAnsi="Arial" w:cs="Arial"/>
          <w:sz w:val="18"/>
          <w:szCs w:val="18"/>
        </w:rPr>
        <w:t>‘any other court established or recognised in terms of an Act of Parliament, including any court of a status similar to either the High Courts or Magistrate Courts.’</w:t>
      </w:r>
      <w:r w:rsidRPr="006D4BEF">
        <w:rPr>
          <w:rFonts w:ascii="Arial" w:hAnsi="Arial" w:cs="Arial"/>
          <w:sz w:val="24"/>
          <w:szCs w:val="24"/>
        </w:rPr>
        <w:t>’</w:t>
      </w:r>
      <w:r w:rsidR="00D71664">
        <w:rPr>
          <w:rFonts w:ascii="Arial" w:hAnsi="Arial" w:cs="Arial"/>
          <w:sz w:val="24"/>
          <w:szCs w:val="24"/>
        </w:rPr>
        <w:t xml:space="preserve"> (Emphasis added.)</w:t>
      </w:r>
    </w:p>
    <w:p w14:paraId="19E7AC77" w14:textId="77777777" w:rsidR="001B60BE" w:rsidRPr="006D4BEF" w:rsidRDefault="001B60BE" w:rsidP="006D4BEF">
      <w:pPr>
        <w:spacing w:after="0" w:line="360" w:lineRule="auto"/>
        <w:jc w:val="both"/>
        <w:rPr>
          <w:rFonts w:ascii="Arial" w:hAnsi="Arial" w:cs="Arial"/>
          <w:sz w:val="24"/>
          <w:szCs w:val="24"/>
        </w:rPr>
      </w:pPr>
    </w:p>
    <w:p w14:paraId="67D019E9" w14:textId="2402F956" w:rsidR="00062E9F" w:rsidRPr="00C610A4" w:rsidRDefault="00C610A4" w:rsidP="00C610A4">
      <w:pPr>
        <w:spacing w:after="0" w:line="360" w:lineRule="auto"/>
        <w:ind w:left="360" w:hanging="360"/>
        <w:jc w:val="both"/>
        <w:rPr>
          <w:rFonts w:ascii="Arial" w:hAnsi="Arial" w:cs="Arial"/>
          <w:sz w:val="24"/>
          <w:szCs w:val="24"/>
        </w:rPr>
      </w:pPr>
      <w:r w:rsidRPr="006D4BEF">
        <w:rPr>
          <w:rFonts w:ascii="Arial" w:hAnsi="Arial" w:cs="Arial"/>
          <w:sz w:val="24"/>
          <w:szCs w:val="24"/>
        </w:rPr>
        <w:t>[16]</w:t>
      </w:r>
      <w:r w:rsidRPr="006D4BEF">
        <w:rPr>
          <w:rFonts w:ascii="Arial" w:hAnsi="Arial" w:cs="Arial"/>
          <w:sz w:val="24"/>
          <w:szCs w:val="24"/>
        </w:rPr>
        <w:tab/>
      </w:r>
      <w:r w:rsidR="00062E9F" w:rsidRPr="00C610A4">
        <w:rPr>
          <w:rFonts w:ascii="Arial" w:hAnsi="Arial" w:cs="Arial"/>
          <w:sz w:val="24"/>
          <w:szCs w:val="24"/>
        </w:rPr>
        <w:t>It is relevant to quote s 170 of the Constitution:</w:t>
      </w:r>
    </w:p>
    <w:p w14:paraId="357EE0D4" w14:textId="77777777" w:rsidR="00062E9F" w:rsidRPr="006D4BEF" w:rsidRDefault="00062E9F" w:rsidP="006D4BEF">
      <w:pPr>
        <w:pStyle w:val="ListParagraph"/>
        <w:spacing w:after="0" w:line="360" w:lineRule="auto"/>
        <w:jc w:val="both"/>
        <w:rPr>
          <w:rFonts w:ascii="Arial" w:hAnsi="Arial" w:cs="Arial"/>
          <w:sz w:val="20"/>
          <w:szCs w:val="20"/>
        </w:rPr>
      </w:pPr>
      <w:r w:rsidRPr="006D4BEF">
        <w:rPr>
          <w:rFonts w:ascii="Arial" w:hAnsi="Arial" w:cs="Arial"/>
          <w:sz w:val="20"/>
          <w:szCs w:val="20"/>
          <w:shd w:val="clear" w:color="auto" w:fill="FFFFFF"/>
        </w:rPr>
        <w:t>‘All courts other than those referred to in sections 167 [the Constitutional Court], 168 [the Supreme Court of Appeal] and 169 [the High Court of South Africa] may decide any matter determined by an Act of Parliament, but a court of a status lower than the High Court of South Africa may not enquire into or rule on the constitutionality of any legislation or any conduct of the President.’</w:t>
      </w:r>
    </w:p>
    <w:p w14:paraId="5F83EF0B" w14:textId="77777777" w:rsidR="00062E9F" w:rsidRPr="006D4BEF" w:rsidRDefault="00062E9F" w:rsidP="006D4BEF">
      <w:pPr>
        <w:pStyle w:val="ListParagraph"/>
        <w:spacing w:after="0" w:line="360" w:lineRule="auto"/>
        <w:jc w:val="both"/>
        <w:rPr>
          <w:rFonts w:ascii="Arial" w:hAnsi="Arial" w:cs="Arial"/>
          <w:sz w:val="24"/>
          <w:szCs w:val="24"/>
        </w:rPr>
      </w:pPr>
      <w:r w:rsidRPr="006D4BEF">
        <w:rPr>
          <w:rFonts w:ascii="Arial" w:hAnsi="Arial" w:cs="Arial"/>
          <w:sz w:val="24"/>
          <w:szCs w:val="24"/>
        </w:rPr>
        <w:t xml:space="preserve">Section 34 of the Constitution under the heading </w:t>
      </w:r>
      <w:r w:rsidR="00AF762F" w:rsidRPr="006D4BEF">
        <w:rPr>
          <w:rFonts w:ascii="Arial" w:hAnsi="Arial" w:cs="Arial"/>
          <w:sz w:val="24"/>
          <w:szCs w:val="24"/>
        </w:rPr>
        <w:t>‘</w:t>
      </w:r>
      <w:r w:rsidRPr="006D4BEF">
        <w:rPr>
          <w:rFonts w:ascii="Arial" w:hAnsi="Arial" w:cs="Arial"/>
          <w:sz w:val="24"/>
          <w:szCs w:val="24"/>
        </w:rPr>
        <w:t>access to courts</w:t>
      </w:r>
      <w:r w:rsidR="00AF762F" w:rsidRPr="006D4BEF">
        <w:rPr>
          <w:rFonts w:ascii="Arial" w:hAnsi="Arial" w:cs="Arial"/>
          <w:sz w:val="24"/>
          <w:szCs w:val="24"/>
        </w:rPr>
        <w:t>’</w:t>
      </w:r>
      <w:r w:rsidRPr="006D4BEF">
        <w:rPr>
          <w:rFonts w:ascii="Arial" w:hAnsi="Arial" w:cs="Arial"/>
          <w:sz w:val="24"/>
          <w:szCs w:val="24"/>
        </w:rPr>
        <w:t xml:space="preserve">, stipulates that: </w:t>
      </w:r>
    </w:p>
    <w:p w14:paraId="63766484" w14:textId="77777777" w:rsidR="00062E9F" w:rsidRPr="006D4BEF" w:rsidRDefault="00062E9F" w:rsidP="006D4BEF">
      <w:pPr>
        <w:pStyle w:val="ListParagraph"/>
        <w:spacing w:after="0" w:line="360" w:lineRule="auto"/>
        <w:jc w:val="both"/>
        <w:rPr>
          <w:rFonts w:ascii="Arial" w:hAnsi="Arial" w:cs="Arial"/>
          <w:sz w:val="20"/>
          <w:szCs w:val="20"/>
          <w:shd w:val="clear" w:color="auto" w:fill="FFFFFF"/>
        </w:rPr>
      </w:pPr>
      <w:r w:rsidRPr="006D4BEF">
        <w:rPr>
          <w:rFonts w:ascii="Arial" w:hAnsi="Arial" w:cs="Arial"/>
          <w:sz w:val="20"/>
          <w:szCs w:val="20"/>
        </w:rPr>
        <w:t>‘</w:t>
      </w:r>
      <w:r w:rsidRPr="006D4BEF">
        <w:rPr>
          <w:rFonts w:ascii="Arial" w:hAnsi="Arial" w:cs="Arial"/>
          <w:sz w:val="20"/>
          <w:szCs w:val="20"/>
          <w:shd w:val="clear" w:color="auto" w:fill="FFFFFF"/>
        </w:rPr>
        <w:t xml:space="preserve">Everyone has the right to have any dispute that can be resolved by the application of law decided in a fair public hearing before a court or, where appropriate, another independent and impartial tribunal or forum.’ </w:t>
      </w:r>
    </w:p>
    <w:p w14:paraId="4FFB0EE4" w14:textId="77777777" w:rsidR="00062E9F" w:rsidRPr="006D4BEF" w:rsidRDefault="00062E9F" w:rsidP="006D4BEF">
      <w:pPr>
        <w:pStyle w:val="ListParagraph"/>
        <w:spacing w:after="0" w:line="360" w:lineRule="auto"/>
        <w:jc w:val="both"/>
        <w:rPr>
          <w:rFonts w:ascii="Arial" w:hAnsi="Arial" w:cs="Arial"/>
          <w:sz w:val="24"/>
          <w:szCs w:val="24"/>
          <w:shd w:val="clear" w:color="auto" w:fill="FFFFFF"/>
        </w:rPr>
      </w:pPr>
      <w:r w:rsidRPr="006D4BEF">
        <w:rPr>
          <w:rFonts w:ascii="Arial" w:hAnsi="Arial" w:cs="Arial"/>
          <w:sz w:val="24"/>
          <w:szCs w:val="24"/>
          <w:shd w:val="clear" w:color="auto" w:fill="FFFFFF"/>
        </w:rPr>
        <w:t xml:space="preserve">Contrary to the heading of the section, it is clear that the legislature differentiates between a court and a tribunal or forum. The same distinction is also found in </w:t>
      </w:r>
      <w:r w:rsidR="0000139B" w:rsidRPr="006D4BEF">
        <w:rPr>
          <w:rFonts w:ascii="Arial" w:hAnsi="Arial" w:cs="Arial"/>
          <w:sz w:val="24"/>
          <w:szCs w:val="24"/>
          <w:shd w:val="clear" w:color="auto" w:fill="FFFFFF"/>
        </w:rPr>
        <w:t>subsec</w:t>
      </w:r>
      <w:r w:rsidR="00B47E21" w:rsidRPr="006D4BEF">
        <w:rPr>
          <w:rFonts w:ascii="Arial" w:hAnsi="Arial" w:cs="Arial"/>
          <w:sz w:val="24"/>
          <w:szCs w:val="24"/>
          <w:shd w:val="clear" w:color="auto" w:fill="FFFFFF"/>
        </w:rPr>
        <w:t xml:space="preserve"> 5(5) of the </w:t>
      </w:r>
      <w:r w:rsidRPr="006D4BEF">
        <w:rPr>
          <w:rFonts w:ascii="Arial" w:hAnsi="Arial" w:cs="Arial"/>
          <w:sz w:val="24"/>
          <w:szCs w:val="24"/>
          <w:shd w:val="clear" w:color="auto" w:fill="FFFFFF"/>
        </w:rPr>
        <w:t>SIU Act</w:t>
      </w:r>
      <w:r w:rsidR="00D71664">
        <w:rPr>
          <w:rFonts w:ascii="Arial" w:hAnsi="Arial" w:cs="Arial"/>
          <w:sz w:val="24"/>
          <w:szCs w:val="24"/>
          <w:shd w:val="clear" w:color="auto" w:fill="FFFFFF"/>
        </w:rPr>
        <w:t>,</w:t>
      </w:r>
      <w:r w:rsidRPr="006D4BEF">
        <w:rPr>
          <w:rFonts w:ascii="Arial" w:hAnsi="Arial" w:cs="Arial"/>
          <w:sz w:val="24"/>
          <w:szCs w:val="24"/>
          <w:shd w:val="clear" w:color="auto" w:fill="FFFFFF"/>
        </w:rPr>
        <w:t xml:space="preserve"> author</w:t>
      </w:r>
      <w:r w:rsidR="002A12F9" w:rsidRPr="006D4BEF">
        <w:rPr>
          <w:rFonts w:ascii="Arial" w:hAnsi="Arial" w:cs="Arial"/>
          <w:sz w:val="24"/>
          <w:szCs w:val="24"/>
          <w:shd w:val="clear" w:color="auto" w:fill="FFFFFF"/>
        </w:rPr>
        <w:t xml:space="preserve">ising the </w:t>
      </w:r>
      <w:r w:rsidRPr="006D4BEF">
        <w:rPr>
          <w:rFonts w:ascii="Arial" w:hAnsi="Arial" w:cs="Arial"/>
          <w:sz w:val="24"/>
          <w:szCs w:val="24"/>
          <w:shd w:val="clear" w:color="auto" w:fill="FFFFFF"/>
        </w:rPr>
        <w:t>institut</w:t>
      </w:r>
      <w:r w:rsidR="002A12F9" w:rsidRPr="006D4BEF">
        <w:rPr>
          <w:rFonts w:ascii="Arial" w:hAnsi="Arial" w:cs="Arial"/>
          <w:sz w:val="24"/>
          <w:szCs w:val="24"/>
          <w:shd w:val="clear" w:color="auto" w:fill="FFFFFF"/>
        </w:rPr>
        <w:t>ion</w:t>
      </w:r>
      <w:r w:rsidRPr="006D4BEF">
        <w:rPr>
          <w:rFonts w:ascii="Arial" w:hAnsi="Arial" w:cs="Arial"/>
          <w:sz w:val="24"/>
          <w:szCs w:val="24"/>
          <w:shd w:val="clear" w:color="auto" w:fill="FFFFFF"/>
        </w:rPr>
        <w:t xml:space="preserve"> </w:t>
      </w:r>
      <w:r w:rsidR="002A12F9" w:rsidRPr="006D4BEF">
        <w:rPr>
          <w:rFonts w:ascii="Arial" w:hAnsi="Arial" w:cs="Arial"/>
          <w:sz w:val="24"/>
          <w:szCs w:val="24"/>
          <w:shd w:val="clear" w:color="auto" w:fill="FFFFFF"/>
        </w:rPr>
        <w:t xml:space="preserve">of </w:t>
      </w:r>
      <w:r w:rsidRPr="006D4BEF">
        <w:rPr>
          <w:rFonts w:ascii="Arial" w:hAnsi="Arial" w:cs="Arial"/>
          <w:sz w:val="24"/>
          <w:szCs w:val="24"/>
          <w:shd w:val="clear" w:color="auto" w:fill="FFFFFF"/>
        </w:rPr>
        <w:t xml:space="preserve">civil proceedings in a Special Tribunal or any court of law. </w:t>
      </w:r>
      <w:r w:rsidR="00A51AE0" w:rsidRPr="006D4BEF">
        <w:rPr>
          <w:rFonts w:ascii="Arial" w:hAnsi="Arial" w:cs="Arial"/>
          <w:sz w:val="24"/>
          <w:szCs w:val="24"/>
          <w:shd w:val="clear" w:color="auto" w:fill="FFFFFF"/>
        </w:rPr>
        <w:t>Sub</w:t>
      </w:r>
      <w:r w:rsidR="004B06FE" w:rsidRPr="006D4BEF">
        <w:rPr>
          <w:rFonts w:ascii="Arial" w:hAnsi="Arial" w:cs="Arial"/>
          <w:sz w:val="24"/>
          <w:szCs w:val="24"/>
          <w:shd w:val="clear" w:color="auto" w:fill="FFFFFF"/>
        </w:rPr>
        <w:t>-</w:t>
      </w:r>
      <w:r w:rsidR="00A51AE0" w:rsidRPr="006D4BEF">
        <w:rPr>
          <w:rFonts w:ascii="Arial" w:hAnsi="Arial" w:cs="Arial"/>
          <w:sz w:val="24"/>
          <w:szCs w:val="24"/>
          <w:shd w:val="clear" w:color="auto" w:fill="FFFFFF"/>
        </w:rPr>
        <w:t>s</w:t>
      </w:r>
      <w:r w:rsidRPr="006D4BEF">
        <w:rPr>
          <w:rFonts w:ascii="Arial" w:hAnsi="Arial" w:cs="Arial"/>
          <w:sz w:val="24"/>
          <w:szCs w:val="24"/>
          <w:shd w:val="clear" w:color="auto" w:fill="FFFFFF"/>
        </w:rPr>
        <w:t>ection 8(2) of the SIU Act must be read therewith which stipulates that a Special Tribunal shall have jurisdiction to adjudicate upon any civil proceedings brought before it by a Special Investigating Unit emanating from the investigation by such Unit, whilst further powers are provided for in sub</w:t>
      </w:r>
      <w:r w:rsidR="00206CC2" w:rsidRPr="006D4BEF">
        <w:rPr>
          <w:rFonts w:ascii="Arial" w:hAnsi="Arial" w:cs="Arial"/>
          <w:sz w:val="24"/>
          <w:szCs w:val="24"/>
          <w:shd w:val="clear" w:color="auto" w:fill="FFFFFF"/>
        </w:rPr>
        <w:t>sec</w:t>
      </w:r>
      <w:r w:rsidRPr="006D4BEF">
        <w:rPr>
          <w:rFonts w:ascii="Arial" w:hAnsi="Arial" w:cs="Arial"/>
          <w:sz w:val="24"/>
          <w:szCs w:val="24"/>
          <w:shd w:val="clear" w:color="auto" w:fill="FFFFFF"/>
        </w:rPr>
        <w:t xml:space="preserve">s </w:t>
      </w:r>
      <w:r w:rsidR="00693D95" w:rsidRPr="006D4BEF">
        <w:rPr>
          <w:rFonts w:ascii="Arial" w:hAnsi="Arial" w:cs="Arial"/>
          <w:sz w:val="24"/>
          <w:szCs w:val="24"/>
          <w:shd w:val="clear" w:color="auto" w:fill="FFFFFF"/>
        </w:rPr>
        <w:t>8(</w:t>
      </w:r>
      <w:r w:rsidRPr="006D4BEF">
        <w:rPr>
          <w:rFonts w:ascii="Arial" w:hAnsi="Arial" w:cs="Arial"/>
          <w:sz w:val="24"/>
          <w:szCs w:val="24"/>
          <w:shd w:val="clear" w:color="auto" w:fill="FFFFFF"/>
        </w:rPr>
        <w:t>2</w:t>
      </w:r>
      <w:r w:rsidR="00693D95" w:rsidRPr="006D4BEF">
        <w:rPr>
          <w:rFonts w:ascii="Arial" w:hAnsi="Arial" w:cs="Arial"/>
          <w:sz w:val="24"/>
          <w:szCs w:val="24"/>
          <w:shd w:val="clear" w:color="auto" w:fill="FFFFFF"/>
        </w:rPr>
        <w:t>)</w:t>
      </w:r>
      <w:r w:rsidRPr="006D4BEF">
        <w:rPr>
          <w:rFonts w:ascii="Arial" w:hAnsi="Arial" w:cs="Arial"/>
          <w:sz w:val="24"/>
          <w:szCs w:val="24"/>
          <w:shd w:val="clear" w:color="auto" w:fill="FFFFFF"/>
        </w:rPr>
        <w:t>(a), (b) and (c). No doubt the SIU has wide ranging powers as is provided for in s</w:t>
      </w:r>
      <w:r w:rsidR="00436EBD" w:rsidRPr="006D4BEF">
        <w:rPr>
          <w:rFonts w:ascii="Arial" w:hAnsi="Arial" w:cs="Arial"/>
          <w:sz w:val="24"/>
          <w:szCs w:val="24"/>
          <w:shd w:val="clear" w:color="auto" w:fill="FFFFFF"/>
        </w:rPr>
        <w:t>ubsec</w:t>
      </w:r>
      <w:r w:rsidRPr="006D4BEF">
        <w:rPr>
          <w:rFonts w:ascii="Arial" w:hAnsi="Arial" w:cs="Arial"/>
          <w:sz w:val="24"/>
          <w:szCs w:val="24"/>
          <w:shd w:val="clear" w:color="auto" w:fill="FFFFFF"/>
        </w:rPr>
        <w:t xml:space="preserve"> 2(2) of the SIU Act which must be read with the preamble </w:t>
      </w:r>
      <w:r w:rsidR="00221EF6" w:rsidRPr="006D4BEF">
        <w:rPr>
          <w:rFonts w:ascii="Arial" w:hAnsi="Arial" w:cs="Arial"/>
          <w:sz w:val="24"/>
          <w:szCs w:val="24"/>
          <w:shd w:val="clear" w:color="auto" w:fill="FFFFFF"/>
        </w:rPr>
        <w:t>which reads as follows</w:t>
      </w:r>
      <w:r w:rsidRPr="006D4BEF">
        <w:rPr>
          <w:rFonts w:ascii="Arial" w:hAnsi="Arial" w:cs="Arial"/>
          <w:sz w:val="24"/>
          <w:szCs w:val="24"/>
          <w:shd w:val="clear" w:color="auto" w:fill="FFFFFF"/>
        </w:rPr>
        <w:t>:</w:t>
      </w:r>
    </w:p>
    <w:p w14:paraId="6D773317" w14:textId="77777777" w:rsidR="00062E9F" w:rsidRPr="006D4BEF" w:rsidRDefault="00062E9F" w:rsidP="006D4BEF">
      <w:pPr>
        <w:pStyle w:val="ListParagraph"/>
        <w:spacing w:after="0" w:line="360" w:lineRule="auto"/>
        <w:jc w:val="both"/>
        <w:rPr>
          <w:rFonts w:ascii="Arial" w:hAnsi="Arial" w:cs="Arial"/>
          <w:sz w:val="20"/>
          <w:szCs w:val="20"/>
        </w:rPr>
      </w:pPr>
      <w:r w:rsidRPr="006D4BEF">
        <w:rPr>
          <w:rFonts w:ascii="Arial" w:hAnsi="Arial" w:cs="Arial"/>
          <w:sz w:val="20"/>
          <w:szCs w:val="20"/>
          <w:shd w:val="clear" w:color="auto" w:fill="FFFFFF"/>
        </w:rPr>
        <w:t>‘</w:t>
      </w:r>
      <w:r w:rsidRPr="006D4BEF">
        <w:rPr>
          <w:rFonts w:ascii="Arial" w:hAnsi="Arial" w:cs="Arial"/>
          <w:sz w:val="20"/>
          <w:szCs w:val="20"/>
        </w:rPr>
        <w:t xml:space="preserve">To provide for the establishment of Special Investigating Units for the purpose of investigating serious malpractices or maladministration in connection with the administration of State institutions, State assets and public money as well as any conduct which may seriously harm the interests of the public, and </w:t>
      </w:r>
      <w:r w:rsidRPr="006D4BEF">
        <w:rPr>
          <w:rFonts w:ascii="Arial" w:hAnsi="Arial" w:cs="Arial"/>
          <w:bCs/>
          <w:sz w:val="20"/>
          <w:szCs w:val="20"/>
        </w:rPr>
        <w:t>of instituting and conducting civil proceedings in any court of law or a Special Tribunal in its own name or on behalf of State institutions; …’</w:t>
      </w:r>
    </w:p>
    <w:p w14:paraId="10EFF9A3" w14:textId="77777777" w:rsidR="00062E9F" w:rsidRDefault="00062E9F" w:rsidP="006D4BEF">
      <w:pPr>
        <w:pStyle w:val="ListParagraph"/>
        <w:spacing w:after="0" w:line="360" w:lineRule="auto"/>
        <w:ind w:left="360"/>
        <w:jc w:val="both"/>
        <w:rPr>
          <w:rFonts w:ascii="Arial" w:hAnsi="Arial" w:cs="Arial"/>
          <w:sz w:val="20"/>
          <w:szCs w:val="20"/>
        </w:rPr>
      </w:pPr>
    </w:p>
    <w:p w14:paraId="6148947D" w14:textId="77777777" w:rsidR="00553121" w:rsidRPr="006D4BEF" w:rsidRDefault="00553121" w:rsidP="006D4BEF">
      <w:pPr>
        <w:pStyle w:val="ListParagraph"/>
        <w:spacing w:after="0" w:line="360" w:lineRule="auto"/>
        <w:ind w:left="360"/>
        <w:jc w:val="both"/>
        <w:rPr>
          <w:rFonts w:ascii="Arial" w:hAnsi="Arial" w:cs="Arial"/>
          <w:sz w:val="20"/>
          <w:szCs w:val="20"/>
        </w:rPr>
      </w:pPr>
    </w:p>
    <w:p w14:paraId="38757B0B" w14:textId="4EEF7525" w:rsidR="001B60BE"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lastRenderedPageBreak/>
        <w:t>[17]</w:t>
      </w:r>
      <w:r w:rsidRPr="006D4BEF">
        <w:rPr>
          <w:rFonts w:ascii="Arial" w:hAnsi="Arial" w:cs="Arial"/>
          <w:sz w:val="24"/>
          <w:szCs w:val="24"/>
        </w:rPr>
        <w:tab/>
      </w:r>
      <w:r w:rsidR="001B60BE" w:rsidRPr="00C610A4">
        <w:rPr>
          <w:rFonts w:ascii="Arial" w:hAnsi="Arial" w:cs="Arial"/>
          <w:sz w:val="24"/>
          <w:szCs w:val="24"/>
        </w:rPr>
        <w:t xml:space="preserve">In </w:t>
      </w:r>
      <w:r w:rsidR="001B60BE" w:rsidRPr="00C610A4">
        <w:rPr>
          <w:rFonts w:ascii="Arial" w:hAnsi="Arial" w:cs="Arial"/>
          <w:i/>
          <w:iCs/>
          <w:sz w:val="24"/>
          <w:szCs w:val="24"/>
        </w:rPr>
        <w:t>Nadasen</w:t>
      </w:r>
      <w:r w:rsidR="001B60BE" w:rsidRPr="00C610A4">
        <w:rPr>
          <w:rFonts w:ascii="Arial" w:hAnsi="Arial" w:cs="Arial"/>
          <w:sz w:val="24"/>
          <w:szCs w:val="24"/>
        </w:rPr>
        <w:t>, Harms JA emphasised that the Special Tribunal, like a commission, has to stay within the boundaries set by the SIU Act and its founding proclamation, that it has no inherent jurisdiction and since it trespasses on the field of the ordinary courts of the land, its jurisdiction should be interpreted strictly.</w:t>
      </w:r>
      <w:r w:rsidR="001B60BE" w:rsidRPr="006D4BEF">
        <w:rPr>
          <w:rStyle w:val="FootnoteReference"/>
          <w:rFonts w:ascii="Arial" w:hAnsi="Arial" w:cs="Arial"/>
          <w:sz w:val="24"/>
          <w:szCs w:val="24"/>
        </w:rPr>
        <w:footnoteReference w:id="15"/>
      </w:r>
    </w:p>
    <w:p w14:paraId="0DFE2399" w14:textId="77777777" w:rsidR="001B60BE" w:rsidRPr="006D4BEF" w:rsidRDefault="001B60BE" w:rsidP="006D4BEF">
      <w:pPr>
        <w:pStyle w:val="ListParagraph"/>
        <w:spacing w:after="0" w:line="360" w:lineRule="auto"/>
        <w:ind w:left="709"/>
        <w:jc w:val="both"/>
        <w:rPr>
          <w:rFonts w:ascii="Arial" w:hAnsi="Arial" w:cs="Arial"/>
          <w:sz w:val="24"/>
          <w:szCs w:val="24"/>
        </w:rPr>
      </w:pPr>
    </w:p>
    <w:p w14:paraId="69A86CD0" w14:textId="7601856F" w:rsidR="001B60BE"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[18]</w:t>
      </w:r>
      <w:r w:rsidRPr="006D4BEF">
        <w:rPr>
          <w:rFonts w:ascii="Arial" w:hAnsi="Arial" w:cs="Arial"/>
          <w:sz w:val="24"/>
          <w:szCs w:val="24"/>
        </w:rPr>
        <w:tab/>
      </w:r>
      <w:r w:rsidR="00D71664" w:rsidRPr="00C610A4">
        <w:rPr>
          <w:rFonts w:ascii="Arial" w:hAnsi="Arial" w:cs="Arial"/>
          <w:sz w:val="24"/>
          <w:szCs w:val="24"/>
        </w:rPr>
        <w:t>In</w:t>
      </w:r>
      <w:r w:rsidR="001B60BE" w:rsidRPr="00C610A4">
        <w:rPr>
          <w:rFonts w:ascii="Arial" w:hAnsi="Arial" w:cs="Arial"/>
          <w:sz w:val="24"/>
          <w:szCs w:val="24"/>
        </w:rPr>
        <w:t xml:space="preserve"> </w:t>
      </w:r>
      <w:r w:rsidR="001B60BE" w:rsidRPr="00C610A4">
        <w:rPr>
          <w:rFonts w:ascii="Arial" w:hAnsi="Arial" w:cs="Arial"/>
          <w:i/>
          <w:sz w:val="24"/>
          <w:szCs w:val="24"/>
        </w:rPr>
        <w:t>Special Investigating Unit v Ngcinwana &amp; Another</w:t>
      </w:r>
      <w:r w:rsidR="001B60BE" w:rsidRPr="00C610A4">
        <w:rPr>
          <w:rStyle w:val="FootnoteReference"/>
          <w:rFonts w:ascii="Arial" w:hAnsi="Arial" w:cs="Arial"/>
          <w:sz w:val="24"/>
          <w:szCs w:val="24"/>
          <w:vertAlign w:val="baseline"/>
        </w:rPr>
        <w:t>,</w:t>
      </w:r>
      <w:r w:rsidR="001B60BE" w:rsidRPr="006D4BEF">
        <w:rPr>
          <w:rStyle w:val="FootnoteReference"/>
          <w:rFonts w:ascii="Arial" w:hAnsi="Arial" w:cs="Arial"/>
          <w:sz w:val="24"/>
          <w:szCs w:val="24"/>
        </w:rPr>
        <w:footnoteReference w:id="16"/>
      </w:r>
      <w:r w:rsidR="001B60BE" w:rsidRPr="00C610A4">
        <w:rPr>
          <w:rStyle w:val="FootnoteReference"/>
          <w:rFonts w:ascii="Arial" w:hAnsi="Arial" w:cs="Arial"/>
          <w:sz w:val="24"/>
          <w:szCs w:val="24"/>
          <w:vertAlign w:val="baseline"/>
        </w:rPr>
        <w:t xml:space="preserve"> the full court remarked </w:t>
      </w:r>
      <w:r w:rsidR="001B60BE" w:rsidRPr="00C610A4">
        <w:rPr>
          <w:rFonts w:ascii="Arial" w:hAnsi="Arial" w:cs="Arial"/>
          <w:i/>
          <w:iCs/>
          <w:sz w:val="24"/>
          <w:szCs w:val="24"/>
        </w:rPr>
        <w:t>obiter</w:t>
      </w:r>
      <w:r w:rsidR="001B60BE" w:rsidRPr="00C610A4">
        <w:rPr>
          <w:rFonts w:ascii="Arial" w:hAnsi="Arial" w:cs="Arial"/>
          <w:sz w:val="24"/>
          <w:szCs w:val="24"/>
        </w:rPr>
        <w:t xml:space="preserve"> that the Special Tribunal is not a court of law in the following words:</w:t>
      </w:r>
    </w:p>
    <w:p w14:paraId="7D63454B" w14:textId="77777777" w:rsidR="001B60BE" w:rsidRPr="006D4BEF" w:rsidRDefault="001B60BE" w:rsidP="006D4BEF">
      <w:pPr>
        <w:pStyle w:val="ListParagraph"/>
        <w:spacing w:after="0" w:line="360" w:lineRule="auto"/>
        <w:jc w:val="both"/>
        <w:rPr>
          <w:rFonts w:ascii="Arial" w:hAnsi="Arial" w:cs="Arial"/>
          <w:sz w:val="20"/>
          <w:szCs w:val="20"/>
        </w:rPr>
      </w:pPr>
      <w:r w:rsidRPr="006D4BEF">
        <w:rPr>
          <w:rFonts w:ascii="Arial" w:hAnsi="Arial" w:cs="Arial"/>
          <w:sz w:val="20"/>
          <w:szCs w:val="20"/>
        </w:rPr>
        <w:t>‘The last anomaly I wish to refer to relates to the adjudicative instrument established by the Act, the Special Tribunal. The Special Tribunal is not a court of law with judicial authority in terms of the Constitution. Although it performs judicial functions it is not established as a court (s 2(1)</w:t>
      </w:r>
      <w:r w:rsidRPr="006D4BEF">
        <w:rPr>
          <w:rFonts w:ascii="Arial" w:hAnsi="Arial" w:cs="Arial"/>
          <w:i/>
          <w:iCs/>
          <w:sz w:val="20"/>
          <w:szCs w:val="20"/>
        </w:rPr>
        <w:t>(b)</w:t>
      </w:r>
      <w:r w:rsidRPr="006D4BEF">
        <w:rPr>
          <w:rFonts w:ascii="Arial" w:hAnsi="Arial" w:cs="Arial"/>
          <w:sz w:val="20"/>
          <w:szCs w:val="20"/>
        </w:rPr>
        <w:t> of the Act; ss 165(1) and 166 of the Constitution), nor are its presiding members judicial officers appointed to it in terms of the Constitution (s 7 of the Act; s 174 of the Constitution).’</w:t>
      </w:r>
    </w:p>
    <w:p w14:paraId="6466575D" w14:textId="77777777" w:rsidR="001B60BE" w:rsidRPr="006D4BEF" w:rsidRDefault="001B60BE" w:rsidP="006D4BEF">
      <w:pPr>
        <w:pStyle w:val="ListParagraph"/>
        <w:spacing w:after="0" w:line="360" w:lineRule="auto"/>
        <w:jc w:val="both"/>
        <w:rPr>
          <w:rFonts w:ascii="Arial" w:hAnsi="Arial" w:cs="Arial"/>
          <w:sz w:val="24"/>
          <w:szCs w:val="24"/>
        </w:rPr>
      </w:pPr>
      <w:r w:rsidRPr="006D4BEF">
        <w:rPr>
          <w:rFonts w:ascii="Arial" w:hAnsi="Arial" w:cs="Arial"/>
          <w:sz w:val="24"/>
          <w:szCs w:val="24"/>
        </w:rPr>
        <w:t xml:space="preserve">Modiba J rejected the views of the full court in </w:t>
      </w:r>
      <w:r w:rsidRPr="006D4BEF">
        <w:rPr>
          <w:rFonts w:ascii="Arial" w:hAnsi="Arial" w:cs="Arial"/>
          <w:i/>
          <w:iCs/>
          <w:sz w:val="24"/>
          <w:szCs w:val="24"/>
        </w:rPr>
        <w:t>Ngcinwana</w:t>
      </w:r>
      <w:r w:rsidRPr="006D4BEF">
        <w:rPr>
          <w:rFonts w:ascii="Arial" w:hAnsi="Arial" w:cs="Arial"/>
          <w:sz w:val="24"/>
          <w:szCs w:val="24"/>
        </w:rPr>
        <w:t xml:space="preserve"> and preferred the judgment of Harms JA in </w:t>
      </w:r>
      <w:r w:rsidRPr="006D4BEF">
        <w:rPr>
          <w:rFonts w:ascii="Arial" w:hAnsi="Arial" w:cs="Arial"/>
          <w:i/>
          <w:iCs/>
          <w:sz w:val="24"/>
          <w:szCs w:val="24"/>
        </w:rPr>
        <w:t>Nadasen</w:t>
      </w:r>
      <w:r w:rsidR="00FA2612" w:rsidRPr="006D4BEF">
        <w:rPr>
          <w:rFonts w:ascii="Arial" w:hAnsi="Arial" w:cs="Arial"/>
          <w:sz w:val="24"/>
          <w:szCs w:val="24"/>
        </w:rPr>
        <w:t xml:space="preserve">. </w:t>
      </w:r>
      <w:r w:rsidR="00250B21" w:rsidRPr="006D4BEF">
        <w:rPr>
          <w:rFonts w:ascii="Arial" w:hAnsi="Arial" w:cs="Arial"/>
          <w:sz w:val="24"/>
          <w:szCs w:val="24"/>
        </w:rPr>
        <w:t xml:space="preserve">This court is not bound by the obiter remark of the full court. </w:t>
      </w:r>
    </w:p>
    <w:p w14:paraId="45327436" w14:textId="77777777" w:rsidR="001B60BE" w:rsidRPr="006D4BEF" w:rsidRDefault="001B60BE" w:rsidP="006D4BEF">
      <w:pPr>
        <w:spacing w:after="0" w:line="360" w:lineRule="auto"/>
        <w:rPr>
          <w:rFonts w:ascii="Arial" w:hAnsi="Arial" w:cs="Arial"/>
          <w:sz w:val="24"/>
          <w:szCs w:val="24"/>
        </w:rPr>
      </w:pPr>
    </w:p>
    <w:p w14:paraId="3BA104E6" w14:textId="0DDD82A2" w:rsidR="005E662F"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[19]</w:t>
      </w:r>
      <w:r w:rsidRPr="006D4BEF">
        <w:rPr>
          <w:rFonts w:ascii="Arial" w:hAnsi="Arial" w:cs="Arial"/>
          <w:sz w:val="24"/>
          <w:szCs w:val="24"/>
        </w:rPr>
        <w:tab/>
      </w:r>
      <w:r w:rsidR="003D2E53" w:rsidRPr="00C610A4">
        <w:rPr>
          <w:rFonts w:ascii="Arial" w:hAnsi="Arial" w:cs="Arial"/>
          <w:sz w:val="24"/>
          <w:szCs w:val="24"/>
        </w:rPr>
        <w:t xml:space="preserve">I am prepared to accept the reasoning of Modiba J in </w:t>
      </w:r>
      <w:r w:rsidR="003D2E53" w:rsidRPr="00C610A4">
        <w:rPr>
          <w:rFonts w:ascii="Arial" w:hAnsi="Arial" w:cs="Arial"/>
          <w:i/>
          <w:iCs/>
          <w:sz w:val="24"/>
          <w:szCs w:val="24"/>
        </w:rPr>
        <w:t>Caledon River Properties</w:t>
      </w:r>
      <w:r w:rsidR="003D2E53" w:rsidRPr="00C610A4">
        <w:rPr>
          <w:rFonts w:ascii="Arial" w:hAnsi="Arial" w:cs="Arial"/>
          <w:sz w:val="24"/>
          <w:szCs w:val="24"/>
        </w:rPr>
        <w:t xml:space="preserve"> and her conclusion that the Special Tribunal falls within the ‘rubric of courts’ referred to in subsec 166(e) of the Constitution</w:t>
      </w:r>
      <w:r w:rsidR="00885835" w:rsidRPr="00C610A4">
        <w:rPr>
          <w:rFonts w:ascii="Arial" w:hAnsi="Arial" w:cs="Arial"/>
          <w:sz w:val="24"/>
          <w:szCs w:val="24"/>
        </w:rPr>
        <w:t>. T</w:t>
      </w:r>
      <w:r w:rsidR="000D4161" w:rsidRPr="00C610A4">
        <w:rPr>
          <w:rFonts w:ascii="Arial" w:hAnsi="Arial" w:cs="Arial"/>
          <w:sz w:val="24"/>
          <w:szCs w:val="24"/>
        </w:rPr>
        <w:t xml:space="preserve">he reference to all courts other than those </w:t>
      </w:r>
      <w:r w:rsidR="006369A5" w:rsidRPr="00C610A4">
        <w:rPr>
          <w:rFonts w:ascii="Arial" w:hAnsi="Arial" w:cs="Arial"/>
          <w:sz w:val="24"/>
          <w:szCs w:val="24"/>
        </w:rPr>
        <w:t>referred to in s</w:t>
      </w:r>
      <w:r w:rsidR="00681320" w:rsidRPr="00C610A4">
        <w:rPr>
          <w:rFonts w:ascii="Arial" w:hAnsi="Arial" w:cs="Arial"/>
          <w:sz w:val="24"/>
          <w:szCs w:val="24"/>
        </w:rPr>
        <w:t>s 167, 1</w:t>
      </w:r>
      <w:r w:rsidR="009761B6" w:rsidRPr="00C610A4">
        <w:rPr>
          <w:rFonts w:ascii="Arial" w:hAnsi="Arial" w:cs="Arial"/>
          <w:sz w:val="24"/>
          <w:szCs w:val="24"/>
        </w:rPr>
        <w:t xml:space="preserve">68 and 169 must be seen as a reference </w:t>
      </w:r>
      <w:r w:rsidR="00475A40" w:rsidRPr="00C610A4">
        <w:rPr>
          <w:rFonts w:ascii="Arial" w:hAnsi="Arial" w:cs="Arial"/>
          <w:sz w:val="24"/>
          <w:szCs w:val="24"/>
        </w:rPr>
        <w:t xml:space="preserve">to </w:t>
      </w:r>
      <w:r w:rsidR="00377A53" w:rsidRPr="00C610A4">
        <w:rPr>
          <w:rFonts w:ascii="Arial" w:hAnsi="Arial" w:cs="Arial"/>
          <w:sz w:val="24"/>
          <w:szCs w:val="24"/>
        </w:rPr>
        <w:t>‘</w:t>
      </w:r>
      <w:r w:rsidR="006733AC" w:rsidRPr="00C610A4">
        <w:rPr>
          <w:rFonts w:ascii="Arial" w:hAnsi="Arial" w:cs="Arial"/>
          <w:sz w:val="24"/>
          <w:szCs w:val="24"/>
        </w:rPr>
        <w:t>other courts</w:t>
      </w:r>
      <w:r w:rsidR="00377A53" w:rsidRPr="00C610A4">
        <w:rPr>
          <w:rFonts w:ascii="Arial" w:hAnsi="Arial" w:cs="Arial"/>
          <w:sz w:val="24"/>
          <w:szCs w:val="24"/>
        </w:rPr>
        <w:t>’</w:t>
      </w:r>
      <w:r w:rsidR="006733AC" w:rsidRPr="00C610A4">
        <w:rPr>
          <w:rFonts w:ascii="Arial" w:hAnsi="Arial" w:cs="Arial"/>
          <w:sz w:val="24"/>
          <w:szCs w:val="24"/>
        </w:rPr>
        <w:t xml:space="preserve"> </w:t>
      </w:r>
      <w:r w:rsidR="007678EB" w:rsidRPr="00C610A4">
        <w:rPr>
          <w:rFonts w:ascii="Arial" w:hAnsi="Arial" w:cs="Arial"/>
          <w:sz w:val="24"/>
          <w:szCs w:val="24"/>
        </w:rPr>
        <w:t>referred to in s</w:t>
      </w:r>
      <w:r w:rsidR="00002952" w:rsidRPr="00C610A4">
        <w:rPr>
          <w:rFonts w:ascii="Arial" w:hAnsi="Arial" w:cs="Arial"/>
          <w:sz w:val="24"/>
          <w:szCs w:val="24"/>
        </w:rPr>
        <w:t>ubsec</w:t>
      </w:r>
      <w:r w:rsidR="007678EB" w:rsidRPr="00C610A4">
        <w:rPr>
          <w:rFonts w:ascii="Arial" w:hAnsi="Arial" w:cs="Arial"/>
          <w:sz w:val="24"/>
          <w:szCs w:val="24"/>
        </w:rPr>
        <w:t xml:space="preserve"> </w:t>
      </w:r>
      <w:r w:rsidR="00752A42" w:rsidRPr="00C610A4">
        <w:rPr>
          <w:rFonts w:ascii="Arial" w:hAnsi="Arial" w:cs="Arial"/>
          <w:sz w:val="24"/>
          <w:szCs w:val="24"/>
        </w:rPr>
        <w:t>166(e)</w:t>
      </w:r>
      <w:r w:rsidR="003D1C34" w:rsidRPr="00C610A4">
        <w:rPr>
          <w:rFonts w:ascii="Arial" w:hAnsi="Arial" w:cs="Arial"/>
          <w:sz w:val="24"/>
          <w:szCs w:val="24"/>
        </w:rPr>
        <w:t>.</w:t>
      </w:r>
      <w:r w:rsidR="005C5EDA" w:rsidRPr="006D4BEF">
        <w:rPr>
          <w:rStyle w:val="FootnoteReference"/>
          <w:rFonts w:ascii="Arial" w:hAnsi="Arial" w:cs="Arial"/>
          <w:sz w:val="24"/>
          <w:szCs w:val="24"/>
        </w:rPr>
        <w:footnoteReference w:id="17"/>
      </w:r>
      <w:r w:rsidR="00A74797" w:rsidRPr="00C610A4">
        <w:rPr>
          <w:rFonts w:ascii="Arial" w:hAnsi="Arial" w:cs="Arial"/>
          <w:sz w:val="24"/>
          <w:szCs w:val="24"/>
        </w:rPr>
        <w:t xml:space="preserve"> Consequently, </w:t>
      </w:r>
      <w:r w:rsidR="00E60E4A" w:rsidRPr="00C610A4">
        <w:rPr>
          <w:rFonts w:ascii="Arial" w:hAnsi="Arial" w:cs="Arial"/>
          <w:sz w:val="24"/>
          <w:szCs w:val="24"/>
        </w:rPr>
        <w:t xml:space="preserve">when </w:t>
      </w:r>
      <w:r w:rsidR="002014E8" w:rsidRPr="00C610A4">
        <w:rPr>
          <w:rFonts w:ascii="Arial" w:hAnsi="Arial" w:cs="Arial"/>
          <w:sz w:val="24"/>
          <w:szCs w:val="24"/>
        </w:rPr>
        <w:t xml:space="preserve">organs of state contract in a manner that is inconsistent </w:t>
      </w:r>
      <w:r w:rsidR="00D111D6" w:rsidRPr="00C610A4">
        <w:rPr>
          <w:rFonts w:ascii="Arial" w:hAnsi="Arial" w:cs="Arial"/>
          <w:sz w:val="24"/>
          <w:szCs w:val="24"/>
        </w:rPr>
        <w:t>with s</w:t>
      </w:r>
      <w:r w:rsidR="005D5DDB" w:rsidRPr="00C610A4">
        <w:rPr>
          <w:rFonts w:ascii="Arial" w:hAnsi="Arial" w:cs="Arial"/>
          <w:sz w:val="24"/>
          <w:szCs w:val="24"/>
        </w:rPr>
        <w:t>ubsec</w:t>
      </w:r>
      <w:r w:rsidR="00D111D6" w:rsidRPr="00C610A4">
        <w:rPr>
          <w:rFonts w:ascii="Arial" w:hAnsi="Arial" w:cs="Arial"/>
          <w:sz w:val="24"/>
          <w:szCs w:val="24"/>
        </w:rPr>
        <w:t xml:space="preserve"> 217(1) of the Constitution and in the event that a proclamation is issued </w:t>
      </w:r>
      <w:r w:rsidR="00E42779" w:rsidRPr="00C610A4">
        <w:rPr>
          <w:rFonts w:ascii="Arial" w:hAnsi="Arial" w:cs="Arial"/>
          <w:sz w:val="24"/>
          <w:szCs w:val="24"/>
        </w:rPr>
        <w:t>by the President in terms o</w:t>
      </w:r>
      <w:r w:rsidR="006E7B9C" w:rsidRPr="00C610A4">
        <w:rPr>
          <w:rFonts w:ascii="Arial" w:hAnsi="Arial" w:cs="Arial"/>
          <w:sz w:val="24"/>
          <w:szCs w:val="24"/>
        </w:rPr>
        <w:t xml:space="preserve">f </w:t>
      </w:r>
      <w:r w:rsidR="00F81E22" w:rsidRPr="00C610A4">
        <w:rPr>
          <w:rFonts w:ascii="Arial" w:hAnsi="Arial" w:cs="Arial"/>
          <w:sz w:val="24"/>
          <w:szCs w:val="24"/>
        </w:rPr>
        <w:t xml:space="preserve">the SIU Act, the investigative </w:t>
      </w:r>
      <w:r w:rsidR="00EE45E5" w:rsidRPr="00C610A4">
        <w:rPr>
          <w:rFonts w:ascii="Arial" w:hAnsi="Arial" w:cs="Arial"/>
          <w:sz w:val="24"/>
          <w:szCs w:val="24"/>
        </w:rPr>
        <w:t xml:space="preserve">and adjudicative jurisdiction of </w:t>
      </w:r>
      <w:r w:rsidR="00E551BF" w:rsidRPr="00C610A4">
        <w:rPr>
          <w:rFonts w:ascii="Arial" w:hAnsi="Arial" w:cs="Arial"/>
          <w:sz w:val="24"/>
          <w:szCs w:val="24"/>
        </w:rPr>
        <w:t xml:space="preserve">the SIU and the Special Tribunal </w:t>
      </w:r>
      <w:r w:rsidR="00C652DF" w:rsidRPr="00C610A4">
        <w:rPr>
          <w:rFonts w:ascii="Arial" w:hAnsi="Arial" w:cs="Arial"/>
          <w:sz w:val="24"/>
          <w:szCs w:val="24"/>
        </w:rPr>
        <w:t>is ignited</w:t>
      </w:r>
      <w:r w:rsidR="00692C4B" w:rsidRPr="00C610A4">
        <w:rPr>
          <w:rFonts w:ascii="Arial" w:hAnsi="Arial" w:cs="Arial"/>
          <w:sz w:val="24"/>
          <w:szCs w:val="24"/>
        </w:rPr>
        <w:t>.  Therefore</w:t>
      </w:r>
      <w:r w:rsidR="00CB02B0" w:rsidRPr="00C610A4">
        <w:rPr>
          <w:rFonts w:ascii="Arial" w:hAnsi="Arial" w:cs="Arial"/>
          <w:sz w:val="24"/>
          <w:szCs w:val="24"/>
        </w:rPr>
        <w:t>,</w:t>
      </w:r>
      <w:r w:rsidR="00692C4B" w:rsidRPr="00C610A4">
        <w:rPr>
          <w:rFonts w:ascii="Arial" w:hAnsi="Arial" w:cs="Arial"/>
          <w:sz w:val="24"/>
          <w:szCs w:val="24"/>
        </w:rPr>
        <w:t xml:space="preserve"> when exercising its </w:t>
      </w:r>
      <w:r w:rsidR="008D3231" w:rsidRPr="00C610A4">
        <w:rPr>
          <w:rFonts w:ascii="Arial" w:hAnsi="Arial" w:cs="Arial"/>
          <w:sz w:val="24"/>
          <w:szCs w:val="24"/>
        </w:rPr>
        <w:t xml:space="preserve">mandate in terms of </w:t>
      </w:r>
      <w:r w:rsidR="00B42EAC" w:rsidRPr="00C610A4">
        <w:rPr>
          <w:rFonts w:ascii="Arial" w:hAnsi="Arial" w:cs="Arial"/>
          <w:sz w:val="24"/>
          <w:szCs w:val="24"/>
        </w:rPr>
        <w:t>subsec</w:t>
      </w:r>
      <w:r w:rsidR="008D3231" w:rsidRPr="00C610A4">
        <w:rPr>
          <w:rFonts w:ascii="Arial" w:hAnsi="Arial" w:cs="Arial"/>
          <w:sz w:val="24"/>
          <w:szCs w:val="24"/>
        </w:rPr>
        <w:t xml:space="preserve"> </w:t>
      </w:r>
      <w:r w:rsidR="005777AC" w:rsidRPr="00C610A4">
        <w:rPr>
          <w:rFonts w:ascii="Arial" w:hAnsi="Arial" w:cs="Arial"/>
          <w:sz w:val="24"/>
          <w:szCs w:val="24"/>
        </w:rPr>
        <w:t>2</w:t>
      </w:r>
      <w:r w:rsidR="00B42EAC" w:rsidRPr="00C610A4">
        <w:rPr>
          <w:rFonts w:ascii="Arial" w:hAnsi="Arial" w:cs="Arial"/>
          <w:sz w:val="24"/>
          <w:szCs w:val="24"/>
        </w:rPr>
        <w:t>(</w:t>
      </w:r>
      <w:r w:rsidR="005777AC" w:rsidRPr="00C610A4">
        <w:rPr>
          <w:rFonts w:ascii="Arial" w:hAnsi="Arial" w:cs="Arial"/>
          <w:sz w:val="24"/>
          <w:szCs w:val="24"/>
        </w:rPr>
        <w:t>1</w:t>
      </w:r>
      <w:r w:rsidR="00B42EAC" w:rsidRPr="00C610A4">
        <w:rPr>
          <w:rFonts w:ascii="Arial" w:hAnsi="Arial" w:cs="Arial"/>
          <w:sz w:val="24"/>
          <w:szCs w:val="24"/>
        </w:rPr>
        <w:t>)</w:t>
      </w:r>
      <w:r w:rsidR="005777AC" w:rsidRPr="00C610A4">
        <w:rPr>
          <w:rFonts w:ascii="Arial" w:hAnsi="Arial" w:cs="Arial"/>
          <w:sz w:val="24"/>
          <w:szCs w:val="24"/>
        </w:rPr>
        <w:t>(b) of the S</w:t>
      </w:r>
      <w:r w:rsidR="00DB346C" w:rsidRPr="00C610A4">
        <w:rPr>
          <w:rFonts w:ascii="Arial" w:hAnsi="Arial" w:cs="Arial"/>
          <w:sz w:val="24"/>
          <w:szCs w:val="24"/>
        </w:rPr>
        <w:t>IU Act, the Sp</w:t>
      </w:r>
      <w:r w:rsidR="005777AC" w:rsidRPr="00C610A4">
        <w:rPr>
          <w:rFonts w:ascii="Arial" w:hAnsi="Arial" w:cs="Arial"/>
          <w:sz w:val="24"/>
          <w:szCs w:val="24"/>
        </w:rPr>
        <w:t xml:space="preserve">ecial Tribunal </w:t>
      </w:r>
      <w:r w:rsidR="008C1CE8" w:rsidRPr="00C610A4">
        <w:rPr>
          <w:rFonts w:ascii="Arial" w:hAnsi="Arial" w:cs="Arial"/>
          <w:sz w:val="24"/>
          <w:szCs w:val="24"/>
        </w:rPr>
        <w:t xml:space="preserve">enjoys </w:t>
      </w:r>
      <w:r w:rsidR="00F438C0" w:rsidRPr="00C610A4">
        <w:rPr>
          <w:rFonts w:ascii="Arial" w:hAnsi="Arial" w:cs="Arial"/>
          <w:sz w:val="24"/>
          <w:szCs w:val="24"/>
        </w:rPr>
        <w:t xml:space="preserve">constitutional </w:t>
      </w:r>
      <w:r w:rsidR="008C1CE8" w:rsidRPr="00C610A4">
        <w:rPr>
          <w:rFonts w:ascii="Arial" w:hAnsi="Arial" w:cs="Arial"/>
          <w:sz w:val="24"/>
          <w:szCs w:val="24"/>
        </w:rPr>
        <w:t xml:space="preserve">jurisdiction </w:t>
      </w:r>
      <w:r w:rsidR="00F438C0" w:rsidRPr="00C610A4">
        <w:rPr>
          <w:rFonts w:ascii="Arial" w:hAnsi="Arial" w:cs="Arial"/>
          <w:sz w:val="24"/>
          <w:szCs w:val="24"/>
        </w:rPr>
        <w:t>in terms of s</w:t>
      </w:r>
      <w:r w:rsidR="00A72FE3" w:rsidRPr="00C610A4">
        <w:rPr>
          <w:rFonts w:ascii="Arial" w:hAnsi="Arial" w:cs="Arial"/>
          <w:sz w:val="24"/>
          <w:szCs w:val="24"/>
        </w:rPr>
        <w:t>ubsec</w:t>
      </w:r>
      <w:r w:rsidR="00F438C0" w:rsidRPr="00C610A4">
        <w:rPr>
          <w:rFonts w:ascii="Arial" w:hAnsi="Arial" w:cs="Arial"/>
          <w:sz w:val="24"/>
          <w:szCs w:val="24"/>
        </w:rPr>
        <w:t xml:space="preserve"> 172(1) of the Constitution.  </w:t>
      </w:r>
      <w:r w:rsidR="00122DC1" w:rsidRPr="00C610A4">
        <w:rPr>
          <w:rFonts w:ascii="Arial" w:hAnsi="Arial" w:cs="Arial"/>
          <w:sz w:val="24"/>
          <w:szCs w:val="24"/>
        </w:rPr>
        <w:t>C</w:t>
      </w:r>
      <w:r w:rsidR="00F438C0" w:rsidRPr="00C610A4">
        <w:rPr>
          <w:rFonts w:ascii="Arial" w:hAnsi="Arial" w:cs="Arial"/>
          <w:sz w:val="24"/>
          <w:szCs w:val="24"/>
        </w:rPr>
        <w:t>onsequently,</w:t>
      </w:r>
      <w:r w:rsidR="00122DC1" w:rsidRPr="00C610A4">
        <w:rPr>
          <w:rFonts w:ascii="Arial" w:hAnsi="Arial" w:cs="Arial"/>
          <w:sz w:val="24"/>
          <w:szCs w:val="24"/>
        </w:rPr>
        <w:t xml:space="preserve"> I agree with Modiba J that </w:t>
      </w:r>
      <w:r w:rsidR="00BC5B17" w:rsidRPr="00C610A4">
        <w:rPr>
          <w:rFonts w:ascii="Arial" w:hAnsi="Arial" w:cs="Arial"/>
          <w:sz w:val="24"/>
          <w:szCs w:val="24"/>
        </w:rPr>
        <w:t xml:space="preserve">a </w:t>
      </w:r>
      <w:r w:rsidR="00B949F1" w:rsidRPr="00C610A4">
        <w:rPr>
          <w:rFonts w:ascii="Arial" w:hAnsi="Arial" w:cs="Arial"/>
          <w:sz w:val="24"/>
          <w:szCs w:val="24"/>
        </w:rPr>
        <w:t xml:space="preserve">contrary interpretation </w:t>
      </w:r>
      <w:r w:rsidR="00F7045E" w:rsidRPr="00C610A4">
        <w:rPr>
          <w:rFonts w:ascii="Arial" w:hAnsi="Arial" w:cs="Arial"/>
          <w:sz w:val="24"/>
          <w:szCs w:val="24"/>
        </w:rPr>
        <w:t xml:space="preserve">of s 172 </w:t>
      </w:r>
      <w:r w:rsidR="00021F1C" w:rsidRPr="00C610A4">
        <w:rPr>
          <w:rFonts w:ascii="Arial" w:hAnsi="Arial" w:cs="Arial"/>
          <w:sz w:val="24"/>
          <w:szCs w:val="24"/>
        </w:rPr>
        <w:t>‘</w:t>
      </w:r>
      <w:r w:rsidR="00F7045E" w:rsidRPr="00C610A4">
        <w:rPr>
          <w:rFonts w:ascii="Arial" w:hAnsi="Arial" w:cs="Arial"/>
          <w:sz w:val="24"/>
          <w:szCs w:val="24"/>
        </w:rPr>
        <w:t>does no</w:t>
      </w:r>
      <w:r w:rsidR="00397D4C" w:rsidRPr="00C610A4">
        <w:rPr>
          <w:rFonts w:ascii="Arial" w:hAnsi="Arial" w:cs="Arial"/>
          <w:sz w:val="24"/>
          <w:szCs w:val="24"/>
        </w:rPr>
        <w:t>t</w:t>
      </w:r>
      <w:r w:rsidR="00F7045E" w:rsidRPr="00C610A4">
        <w:rPr>
          <w:rFonts w:ascii="Arial" w:hAnsi="Arial" w:cs="Arial"/>
          <w:sz w:val="24"/>
          <w:szCs w:val="24"/>
        </w:rPr>
        <w:t xml:space="preserve"> </w:t>
      </w:r>
      <w:r w:rsidR="000C680B" w:rsidRPr="00C610A4">
        <w:rPr>
          <w:rFonts w:ascii="Arial" w:hAnsi="Arial" w:cs="Arial"/>
          <w:sz w:val="24"/>
          <w:szCs w:val="24"/>
        </w:rPr>
        <w:t>accord</w:t>
      </w:r>
      <w:r w:rsidR="00C00090" w:rsidRPr="00C610A4">
        <w:rPr>
          <w:rFonts w:ascii="Arial" w:hAnsi="Arial" w:cs="Arial"/>
          <w:sz w:val="24"/>
          <w:szCs w:val="24"/>
        </w:rPr>
        <w:t xml:space="preserve"> with the </w:t>
      </w:r>
      <w:r w:rsidR="00A82E2D" w:rsidRPr="00C610A4">
        <w:rPr>
          <w:rFonts w:ascii="Arial" w:hAnsi="Arial" w:cs="Arial"/>
          <w:sz w:val="24"/>
          <w:szCs w:val="24"/>
        </w:rPr>
        <w:t xml:space="preserve">literal </w:t>
      </w:r>
      <w:r w:rsidR="000C680B" w:rsidRPr="00C610A4">
        <w:rPr>
          <w:rFonts w:ascii="Arial" w:hAnsi="Arial" w:cs="Arial"/>
          <w:sz w:val="24"/>
          <w:szCs w:val="24"/>
        </w:rPr>
        <w:t xml:space="preserve">formulation of this section read with ss 166(e) </w:t>
      </w:r>
      <w:r w:rsidR="00781A7B" w:rsidRPr="00C610A4">
        <w:rPr>
          <w:rFonts w:ascii="Arial" w:hAnsi="Arial" w:cs="Arial"/>
          <w:sz w:val="24"/>
          <w:szCs w:val="24"/>
        </w:rPr>
        <w:t xml:space="preserve">and 170 of the </w:t>
      </w:r>
      <w:r w:rsidR="00CB234E" w:rsidRPr="00C610A4">
        <w:rPr>
          <w:rFonts w:ascii="Arial" w:hAnsi="Arial" w:cs="Arial"/>
          <w:sz w:val="24"/>
          <w:szCs w:val="24"/>
        </w:rPr>
        <w:t>Constitution</w:t>
      </w:r>
      <w:r w:rsidR="00021F1C" w:rsidRPr="00C610A4">
        <w:rPr>
          <w:rFonts w:ascii="Arial" w:hAnsi="Arial" w:cs="Arial"/>
          <w:sz w:val="24"/>
          <w:szCs w:val="24"/>
        </w:rPr>
        <w:t>, is at odds with the purpose of the Act as set out in it</w:t>
      </w:r>
      <w:r w:rsidR="006D38EC" w:rsidRPr="00C610A4">
        <w:rPr>
          <w:rFonts w:ascii="Arial" w:hAnsi="Arial" w:cs="Arial"/>
          <w:sz w:val="24"/>
          <w:szCs w:val="24"/>
        </w:rPr>
        <w:t>s</w:t>
      </w:r>
      <w:r w:rsidR="00021F1C" w:rsidRPr="00C610A4">
        <w:rPr>
          <w:rFonts w:ascii="Arial" w:hAnsi="Arial" w:cs="Arial"/>
          <w:sz w:val="24"/>
          <w:szCs w:val="24"/>
        </w:rPr>
        <w:t xml:space="preserve"> preamble as well as the Special Tribunal’s jurisdiction </w:t>
      </w:r>
      <w:r w:rsidR="0096293D" w:rsidRPr="00C610A4">
        <w:rPr>
          <w:rFonts w:ascii="Arial" w:hAnsi="Arial" w:cs="Arial"/>
          <w:sz w:val="24"/>
          <w:szCs w:val="24"/>
        </w:rPr>
        <w:t xml:space="preserve">as set out in s 2 and will strip the Special Tribunal </w:t>
      </w:r>
      <w:r w:rsidR="0096293D" w:rsidRPr="00C610A4">
        <w:rPr>
          <w:rFonts w:ascii="Arial" w:hAnsi="Arial" w:cs="Arial"/>
          <w:sz w:val="24"/>
          <w:szCs w:val="24"/>
        </w:rPr>
        <w:lastRenderedPageBreak/>
        <w:t>of the essense of its jurisdiction, leading to untenable consequences that could not have been intended by the legislature when it enacted the A</w:t>
      </w:r>
      <w:r w:rsidR="006D38EC" w:rsidRPr="00C610A4">
        <w:rPr>
          <w:rFonts w:ascii="Arial" w:hAnsi="Arial" w:cs="Arial"/>
          <w:sz w:val="24"/>
          <w:szCs w:val="24"/>
        </w:rPr>
        <w:t>ct</w:t>
      </w:r>
      <w:r w:rsidR="00CB234E" w:rsidRPr="00C610A4">
        <w:rPr>
          <w:rFonts w:ascii="Arial" w:hAnsi="Arial" w:cs="Arial"/>
          <w:sz w:val="24"/>
          <w:szCs w:val="24"/>
        </w:rPr>
        <w:t>.</w:t>
      </w:r>
      <w:r w:rsidR="006D38EC" w:rsidRPr="00C610A4">
        <w:rPr>
          <w:rFonts w:ascii="Arial" w:hAnsi="Arial" w:cs="Arial"/>
          <w:sz w:val="24"/>
          <w:szCs w:val="24"/>
        </w:rPr>
        <w:t>’</w:t>
      </w:r>
      <w:r w:rsidR="006D38EC">
        <w:rPr>
          <w:rStyle w:val="FootnoteReference"/>
          <w:rFonts w:ascii="Arial" w:hAnsi="Arial" w:cs="Arial"/>
          <w:sz w:val="24"/>
          <w:szCs w:val="24"/>
        </w:rPr>
        <w:footnoteReference w:id="18"/>
      </w:r>
      <w:r w:rsidR="00CB234E" w:rsidRPr="00C610A4">
        <w:rPr>
          <w:rFonts w:ascii="Arial" w:hAnsi="Arial" w:cs="Arial"/>
          <w:sz w:val="24"/>
          <w:szCs w:val="24"/>
        </w:rPr>
        <w:t xml:space="preserve"> </w:t>
      </w:r>
    </w:p>
    <w:p w14:paraId="2B45B7C2" w14:textId="77777777" w:rsidR="00C542E8" w:rsidRPr="006D4BEF" w:rsidRDefault="00C542E8" w:rsidP="006D4BEF">
      <w:pPr>
        <w:pStyle w:val="ListParagraph"/>
        <w:spacing w:after="0" w:line="360" w:lineRule="auto"/>
        <w:ind w:left="709"/>
        <w:jc w:val="both"/>
        <w:rPr>
          <w:rFonts w:ascii="Arial" w:hAnsi="Arial" w:cs="Arial"/>
          <w:sz w:val="24"/>
          <w:szCs w:val="24"/>
        </w:rPr>
      </w:pPr>
    </w:p>
    <w:p w14:paraId="2CA75CE7" w14:textId="46DBC31C" w:rsidR="005E662F" w:rsidRPr="00C610A4" w:rsidRDefault="00C610A4" w:rsidP="00C610A4">
      <w:pPr>
        <w:spacing w:after="0" w:line="360" w:lineRule="auto"/>
        <w:ind w:left="709" w:hanging="709"/>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21F1C" w:rsidRPr="00C610A4">
        <w:rPr>
          <w:rFonts w:ascii="Arial" w:hAnsi="Arial" w:cs="Arial"/>
          <w:sz w:val="24"/>
          <w:szCs w:val="24"/>
        </w:rPr>
        <w:t xml:space="preserve">In addition to what was held by Modiba J and Mothle J, I </w:t>
      </w:r>
      <w:r w:rsidR="00633639" w:rsidRPr="00C610A4">
        <w:rPr>
          <w:rFonts w:ascii="Arial" w:hAnsi="Arial" w:cs="Arial"/>
          <w:sz w:val="24"/>
          <w:szCs w:val="24"/>
        </w:rPr>
        <w:t>wish</w:t>
      </w:r>
      <w:r w:rsidR="00021F1C" w:rsidRPr="00C610A4">
        <w:rPr>
          <w:rFonts w:ascii="Arial" w:hAnsi="Arial" w:cs="Arial"/>
          <w:sz w:val="24"/>
          <w:szCs w:val="24"/>
        </w:rPr>
        <w:t xml:space="preserve"> to add the following. </w:t>
      </w:r>
      <w:r w:rsidR="005E662F" w:rsidRPr="00C610A4">
        <w:rPr>
          <w:rFonts w:ascii="Arial" w:hAnsi="Arial" w:cs="Arial"/>
          <w:sz w:val="24"/>
          <w:szCs w:val="24"/>
        </w:rPr>
        <w:t>Although s 34 of the Constitution</w:t>
      </w:r>
      <w:r w:rsidR="00E82C4C" w:rsidRPr="00C610A4">
        <w:rPr>
          <w:rFonts w:ascii="Arial" w:hAnsi="Arial" w:cs="Arial"/>
          <w:sz w:val="24"/>
          <w:szCs w:val="24"/>
        </w:rPr>
        <w:t xml:space="preserve"> and the SIU Act distinguish</w:t>
      </w:r>
      <w:r w:rsidR="00AD3BCD" w:rsidRPr="00C610A4">
        <w:rPr>
          <w:rFonts w:ascii="Arial" w:hAnsi="Arial" w:cs="Arial"/>
          <w:sz w:val="24"/>
          <w:szCs w:val="24"/>
        </w:rPr>
        <w:t xml:space="preserve"> between </w:t>
      </w:r>
      <w:r w:rsidR="00BE7A42" w:rsidRPr="00C610A4">
        <w:rPr>
          <w:rFonts w:ascii="Arial" w:hAnsi="Arial" w:cs="Arial"/>
          <w:sz w:val="24"/>
          <w:szCs w:val="24"/>
        </w:rPr>
        <w:t xml:space="preserve">a tribunal </w:t>
      </w:r>
      <w:r w:rsidR="00D2757D" w:rsidRPr="00C610A4">
        <w:rPr>
          <w:rFonts w:ascii="Arial" w:hAnsi="Arial" w:cs="Arial"/>
          <w:sz w:val="24"/>
          <w:szCs w:val="24"/>
        </w:rPr>
        <w:t xml:space="preserve">(in s 34) </w:t>
      </w:r>
      <w:r w:rsidR="00E92A78" w:rsidRPr="00C610A4">
        <w:rPr>
          <w:rFonts w:ascii="Arial" w:hAnsi="Arial" w:cs="Arial"/>
          <w:sz w:val="24"/>
          <w:szCs w:val="24"/>
        </w:rPr>
        <w:t xml:space="preserve">and a court of law, this </w:t>
      </w:r>
      <w:r w:rsidR="005738C4" w:rsidRPr="00C610A4">
        <w:rPr>
          <w:rFonts w:ascii="Arial" w:hAnsi="Arial" w:cs="Arial"/>
          <w:sz w:val="24"/>
          <w:szCs w:val="24"/>
        </w:rPr>
        <w:t>distinction</w:t>
      </w:r>
      <w:r w:rsidR="00E92A78" w:rsidRPr="00C610A4">
        <w:rPr>
          <w:rFonts w:ascii="Arial" w:hAnsi="Arial" w:cs="Arial"/>
          <w:sz w:val="24"/>
          <w:szCs w:val="24"/>
        </w:rPr>
        <w:t xml:space="preserve"> </w:t>
      </w:r>
      <w:r w:rsidR="00A26BCF" w:rsidRPr="00C610A4">
        <w:rPr>
          <w:rFonts w:ascii="Arial" w:hAnsi="Arial" w:cs="Arial"/>
          <w:sz w:val="24"/>
          <w:szCs w:val="24"/>
        </w:rPr>
        <w:t xml:space="preserve">is not sufficient to </w:t>
      </w:r>
      <w:r w:rsidR="005738C4" w:rsidRPr="00C610A4">
        <w:rPr>
          <w:rFonts w:ascii="Arial" w:hAnsi="Arial" w:cs="Arial"/>
          <w:sz w:val="24"/>
          <w:szCs w:val="24"/>
        </w:rPr>
        <w:t xml:space="preserve">come to </w:t>
      </w:r>
      <w:r w:rsidR="00CA3111" w:rsidRPr="00C610A4">
        <w:rPr>
          <w:rFonts w:ascii="Arial" w:hAnsi="Arial" w:cs="Arial"/>
          <w:sz w:val="24"/>
          <w:szCs w:val="24"/>
        </w:rPr>
        <w:t xml:space="preserve">the </w:t>
      </w:r>
      <w:r w:rsidR="005738C4" w:rsidRPr="00C610A4">
        <w:rPr>
          <w:rFonts w:ascii="Arial" w:hAnsi="Arial" w:cs="Arial"/>
          <w:sz w:val="24"/>
          <w:szCs w:val="24"/>
        </w:rPr>
        <w:t xml:space="preserve">conclusion </w:t>
      </w:r>
      <w:r w:rsidR="0004181F" w:rsidRPr="00C610A4">
        <w:rPr>
          <w:rFonts w:ascii="Arial" w:hAnsi="Arial" w:cs="Arial"/>
          <w:sz w:val="24"/>
          <w:szCs w:val="24"/>
        </w:rPr>
        <w:t xml:space="preserve">advocated by </w:t>
      </w:r>
      <w:r w:rsidR="000D16E2" w:rsidRPr="00C610A4">
        <w:rPr>
          <w:rFonts w:ascii="Arial" w:hAnsi="Arial" w:cs="Arial"/>
          <w:sz w:val="24"/>
          <w:szCs w:val="24"/>
        </w:rPr>
        <w:t>Kwane Capital</w:t>
      </w:r>
      <w:r w:rsidR="00E014A1" w:rsidRPr="00C610A4">
        <w:rPr>
          <w:rFonts w:ascii="Arial" w:hAnsi="Arial" w:cs="Arial"/>
          <w:sz w:val="24"/>
          <w:szCs w:val="24"/>
        </w:rPr>
        <w:t xml:space="preserve">. One cannot </w:t>
      </w:r>
      <w:r w:rsidR="001B69C6" w:rsidRPr="00C610A4">
        <w:rPr>
          <w:rFonts w:ascii="Arial" w:hAnsi="Arial" w:cs="Arial"/>
          <w:sz w:val="24"/>
          <w:szCs w:val="24"/>
        </w:rPr>
        <w:t xml:space="preserve">equate the Special Tribunal with for example, </w:t>
      </w:r>
      <w:r w:rsidR="00D358ED" w:rsidRPr="00C610A4">
        <w:rPr>
          <w:rFonts w:ascii="Arial" w:hAnsi="Arial" w:cs="Arial"/>
          <w:sz w:val="24"/>
          <w:szCs w:val="24"/>
        </w:rPr>
        <w:t>c</w:t>
      </w:r>
      <w:r w:rsidR="001B69C6" w:rsidRPr="00C610A4">
        <w:rPr>
          <w:rFonts w:ascii="Arial" w:hAnsi="Arial" w:cs="Arial"/>
          <w:sz w:val="24"/>
          <w:szCs w:val="24"/>
        </w:rPr>
        <w:t>ommissions of enquiries</w:t>
      </w:r>
      <w:r w:rsidR="00D358ED" w:rsidRPr="00C610A4">
        <w:rPr>
          <w:rFonts w:ascii="Arial" w:hAnsi="Arial" w:cs="Arial"/>
          <w:sz w:val="24"/>
          <w:szCs w:val="24"/>
        </w:rPr>
        <w:t xml:space="preserve"> such as the Mpati, Nugent and Zondo </w:t>
      </w:r>
      <w:r w:rsidR="00F723ED" w:rsidRPr="00C610A4">
        <w:rPr>
          <w:rFonts w:ascii="Arial" w:hAnsi="Arial" w:cs="Arial"/>
          <w:sz w:val="24"/>
          <w:szCs w:val="24"/>
        </w:rPr>
        <w:t>commissions which were all presided over by judges</w:t>
      </w:r>
      <w:r w:rsidR="00953A81" w:rsidRPr="00C610A4">
        <w:rPr>
          <w:rFonts w:ascii="Arial" w:hAnsi="Arial" w:cs="Arial"/>
          <w:sz w:val="24"/>
          <w:szCs w:val="24"/>
        </w:rPr>
        <w:t xml:space="preserve"> but did not have the adjudicative </w:t>
      </w:r>
      <w:r w:rsidR="004746BD" w:rsidRPr="00C610A4">
        <w:rPr>
          <w:rFonts w:ascii="Arial" w:hAnsi="Arial" w:cs="Arial"/>
          <w:sz w:val="24"/>
          <w:szCs w:val="24"/>
        </w:rPr>
        <w:t xml:space="preserve">powers </w:t>
      </w:r>
      <w:r w:rsidR="00C756D9" w:rsidRPr="00C610A4">
        <w:rPr>
          <w:rFonts w:ascii="Arial" w:hAnsi="Arial" w:cs="Arial"/>
          <w:sz w:val="24"/>
          <w:szCs w:val="24"/>
        </w:rPr>
        <w:t>of the Special Tribunal</w:t>
      </w:r>
      <w:r w:rsidR="000066DB" w:rsidRPr="00C610A4">
        <w:rPr>
          <w:rFonts w:ascii="Arial" w:hAnsi="Arial" w:cs="Arial"/>
          <w:sz w:val="24"/>
          <w:szCs w:val="24"/>
        </w:rPr>
        <w:t xml:space="preserve">. </w:t>
      </w:r>
      <w:r w:rsidR="0029200D" w:rsidRPr="00C610A4">
        <w:rPr>
          <w:rFonts w:ascii="Arial" w:hAnsi="Arial" w:cs="Arial"/>
          <w:sz w:val="24"/>
          <w:szCs w:val="24"/>
        </w:rPr>
        <w:t>The Special Tribunal can also not be equated to t</w:t>
      </w:r>
      <w:r w:rsidR="00001EA1" w:rsidRPr="00C610A4">
        <w:rPr>
          <w:rFonts w:ascii="Arial" w:hAnsi="Arial" w:cs="Arial"/>
          <w:sz w:val="24"/>
          <w:szCs w:val="24"/>
        </w:rPr>
        <w:t xml:space="preserve">he </w:t>
      </w:r>
      <w:r w:rsidR="003A5866" w:rsidRPr="00C610A4">
        <w:rPr>
          <w:rFonts w:ascii="Arial" w:hAnsi="Arial" w:cs="Arial"/>
          <w:sz w:val="24"/>
          <w:szCs w:val="24"/>
        </w:rPr>
        <w:t>Competition</w:t>
      </w:r>
      <w:r w:rsidR="00001EA1" w:rsidRPr="00C610A4">
        <w:rPr>
          <w:rFonts w:ascii="Arial" w:hAnsi="Arial" w:cs="Arial"/>
          <w:sz w:val="24"/>
          <w:szCs w:val="24"/>
        </w:rPr>
        <w:t xml:space="preserve"> Tribunal establish</w:t>
      </w:r>
      <w:r w:rsidR="005B06D1" w:rsidRPr="00C610A4">
        <w:rPr>
          <w:rFonts w:ascii="Arial" w:hAnsi="Arial" w:cs="Arial"/>
          <w:sz w:val="24"/>
          <w:szCs w:val="24"/>
        </w:rPr>
        <w:t xml:space="preserve">ed </w:t>
      </w:r>
      <w:r w:rsidR="003A5866" w:rsidRPr="00C610A4">
        <w:rPr>
          <w:rFonts w:ascii="Arial" w:hAnsi="Arial" w:cs="Arial"/>
          <w:sz w:val="24"/>
          <w:szCs w:val="24"/>
        </w:rPr>
        <w:t xml:space="preserve">in terms of the Competition Act </w:t>
      </w:r>
      <w:r w:rsidR="004F578E" w:rsidRPr="00C610A4">
        <w:rPr>
          <w:rFonts w:ascii="Arial" w:hAnsi="Arial" w:cs="Arial"/>
          <w:sz w:val="24"/>
          <w:szCs w:val="24"/>
        </w:rPr>
        <w:t>89 of 1998</w:t>
      </w:r>
      <w:r w:rsidR="00D05024" w:rsidRPr="00C610A4">
        <w:rPr>
          <w:rFonts w:ascii="Arial" w:hAnsi="Arial" w:cs="Arial"/>
          <w:sz w:val="24"/>
          <w:szCs w:val="24"/>
        </w:rPr>
        <w:t xml:space="preserve">. Although the </w:t>
      </w:r>
      <w:r w:rsidR="008346E1" w:rsidRPr="00C610A4">
        <w:rPr>
          <w:rFonts w:ascii="Arial" w:hAnsi="Arial" w:cs="Arial"/>
          <w:sz w:val="24"/>
          <w:szCs w:val="24"/>
        </w:rPr>
        <w:t xml:space="preserve">decisions of the </w:t>
      </w:r>
      <w:r w:rsidR="0032371D" w:rsidRPr="00C610A4">
        <w:rPr>
          <w:rFonts w:ascii="Arial" w:hAnsi="Arial" w:cs="Arial"/>
          <w:sz w:val="24"/>
          <w:szCs w:val="24"/>
        </w:rPr>
        <w:t xml:space="preserve">Competition Tribunal </w:t>
      </w:r>
      <w:r w:rsidR="003D2D23" w:rsidRPr="00C610A4">
        <w:rPr>
          <w:rFonts w:ascii="Arial" w:hAnsi="Arial" w:cs="Arial"/>
          <w:sz w:val="24"/>
          <w:szCs w:val="24"/>
        </w:rPr>
        <w:t xml:space="preserve">are appealable only to a </w:t>
      </w:r>
      <w:r w:rsidR="00DC2776" w:rsidRPr="00C610A4">
        <w:rPr>
          <w:rFonts w:ascii="Arial" w:hAnsi="Arial" w:cs="Arial"/>
          <w:sz w:val="24"/>
          <w:szCs w:val="24"/>
        </w:rPr>
        <w:t>s</w:t>
      </w:r>
      <w:r w:rsidR="00B6065B" w:rsidRPr="00C610A4">
        <w:rPr>
          <w:rFonts w:ascii="Arial" w:hAnsi="Arial" w:cs="Arial"/>
          <w:sz w:val="24"/>
          <w:szCs w:val="24"/>
        </w:rPr>
        <w:t xml:space="preserve">pecialist Appeal Court </w:t>
      </w:r>
      <w:r w:rsidR="005128FB" w:rsidRPr="00C610A4">
        <w:rPr>
          <w:rFonts w:ascii="Arial" w:hAnsi="Arial" w:cs="Arial"/>
          <w:sz w:val="24"/>
          <w:szCs w:val="24"/>
        </w:rPr>
        <w:t>comprising three judges</w:t>
      </w:r>
      <w:r w:rsidR="003C6D40" w:rsidRPr="00C610A4">
        <w:rPr>
          <w:rFonts w:ascii="Arial" w:hAnsi="Arial" w:cs="Arial"/>
          <w:sz w:val="24"/>
          <w:szCs w:val="24"/>
        </w:rPr>
        <w:t>,</w:t>
      </w:r>
      <w:r w:rsidR="008C75D0" w:rsidRPr="006D4BEF">
        <w:rPr>
          <w:rStyle w:val="FootnoteReference"/>
          <w:rFonts w:ascii="Arial" w:hAnsi="Arial" w:cs="Arial"/>
          <w:sz w:val="24"/>
          <w:szCs w:val="24"/>
        </w:rPr>
        <w:footnoteReference w:id="19"/>
      </w:r>
      <w:r w:rsidR="003C6D40" w:rsidRPr="00C610A4">
        <w:rPr>
          <w:rFonts w:ascii="Arial" w:hAnsi="Arial" w:cs="Arial"/>
          <w:sz w:val="24"/>
          <w:szCs w:val="24"/>
        </w:rPr>
        <w:t xml:space="preserve"> this does not transform </w:t>
      </w:r>
      <w:r w:rsidR="00D47617" w:rsidRPr="00C610A4">
        <w:rPr>
          <w:rFonts w:ascii="Arial" w:hAnsi="Arial" w:cs="Arial"/>
          <w:sz w:val="24"/>
          <w:szCs w:val="24"/>
        </w:rPr>
        <w:t>that tribunal to a court</w:t>
      </w:r>
      <w:r w:rsidR="000A70A7" w:rsidRPr="00C610A4">
        <w:rPr>
          <w:rFonts w:ascii="Arial" w:hAnsi="Arial" w:cs="Arial"/>
          <w:sz w:val="24"/>
          <w:szCs w:val="24"/>
        </w:rPr>
        <w:t xml:space="preserve"> of law.</w:t>
      </w:r>
      <w:r w:rsidR="005128FB" w:rsidRPr="00C610A4">
        <w:rPr>
          <w:rFonts w:ascii="Arial" w:hAnsi="Arial" w:cs="Arial"/>
          <w:sz w:val="24"/>
          <w:szCs w:val="24"/>
        </w:rPr>
        <w:t xml:space="preserve"> </w:t>
      </w:r>
      <w:r w:rsidR="00FF6D8A" w:rsidRPr="00C610A4">
        <w:rPr>
          <w:rFonts w:ascii="Arial" w:hAnsi="Arial" w:cs="Arial"/>
          <w:sz w:val="24"/>
          <w:szCs w:val="24"/>
        </w:rPr>
        <w:t xml:space="preserve">On the other hand, the </w:t>
      </w:r>
      <w:r w:rsidR="004B2EB0" w:rsidRPr="00C610A4">
        <w:rPr>
          <w:rFonts w:ascii="Arial" w:hAnsi="Arial" w:cs="Arial"/>
          <w:sz w:val="24"/>
          <w:szCs w:val="24"/>
        </w:rPr>
        <w:t xml:space="preserve">Commissioner </w:t>
      </w:r>
      <w:r w:rsidR="00FF6D8A" w:rsidRPr="00C610A4">
        <w:rPr>
          <w:rFonts w:ascii="Arial" w:hAnsi="Arial" w:cs="Arial"/>
          <w:sz w:val="24"/>
          <w:szCs w:val="24"/>
        </w:rPr>
        <w:t xml:space="preserve">of Patents </w:t>
      </w:r>
      <w:r w:rsidR="008177A4" w:rsidRPr="00C610A4">
        <w:rPr>
          <w:rFonts w:ascii="Arial" w:hAnsi="Arial" w:cs="Arial"/>
          <w:sz w:val="24"/>
          <w:szCs w:val="24"/>
        </w:rPr>
        <w:t xml:space="preserve">is a judge of the High Court designated </w:t>
      </w:r>
      <w:r w:rsidR="00BE2E73" w:rsidRPr="00C610A4">
        <w:rPr>
          <w:rFonts w:ascii="Arial" w:hAnsi="Arial" w:cs="Arial"/>
          <w:sz w:val="24"/>
          <w:szCs w:val="24"/>
        </w:rPr>
        <w:t>for that purpo</w:t>
      </w:r>
      <w:r w:rsidR="007D4237" w:rsidRPr="00C610A4">
        <w:rPr>
          <w:rFonts w:ascii="Arial" w:hAnsi="Arial" w:cs="Arial"/>
          <w:sz w:val="24"/>
          <w:szCs w:val="24"/>
        </w:rPr>
        <w:t xml:space="preserve">se </w:t>
      </w:r>
      <w:r w:rsidR="00DD450F" w:rsidRPr="00C610A4">
        <w:rPr>
          <w:rFonts w:ascii="Arial" w:hAnsi="Arial" w:cs="Arial"/>
          <w:sz w:val="24"/>
          <w:szCs w:val="24"/>
        </w:rPr>
        <w:t>by the Judge President of the Gauteng Division</w:t>
      </w:r>
      <w:r w:rsidR="00FD639D" w:rsidRPr="00C610A4">
        <w:rPr>
          <w:rFonts w:ascii="Arial" w:hAnsi="Arial" w:cs="Arial"/>
          <w:sz w:val="24"/>
          <w:szCs w:val="24"/>
        </w:rPr>
        <w:t>, Pretoria</w:t>
      </w:r>
      <w:r w:rsidR="00D71664" w:rsidRPr="00C610A4">
        <w:rPr>
          <w:rFonts w:ascii="Arial" w:hAnsi="Arial" w:cs="Arial"/>
          <w:sz w:val="24"/>
          <w:szCs w:val="24"/>
        </w:rPr>
        <w:t>,</w:t>
      </w:r>
      <w:r w:rsidR="00FD639D" w:rsidRPr="00C610A4">
        <w:rPr>
          <w:rFonts w:ascii="Arial" w:hAnsi="Arial" w:cs="Arial"/>
          <w:sz w:val="24"/>
          <w:szCs w:val="24"/>
        </w:rPr>
        <w:t xml:space="preserve"> </w:t>
      </w:r>
      <w:r w:rsidR="00EE49A3" w:rsidRPr="00C610A4">
        <w:rPr>
          <w:rFonts w:ascii="Arial" w:hAnsi="Arial" w:cs="Arial"/>
          <w:sz w:val="24"/>
          <w:szCs w:val="24"/>
        </w:rPr>
        <w:t>who</w:t>
      </w:r>
      <w:r w:rsidR="00FD639D" w:rsidRPr="00C610A4">
        <w:rPr>
          <w:rFonts w:ascii="Arial" w:hAnsi="Arial" w:cs="Arial"/>
          <w:sz w:val="24"/>
          <w:szCs w:val="24"/>
        </w:rPr>
        <w:t xml:space="preserve"> generally has the powers of a single </w:t>
      </w:r>
      <w:r w:rsidR="003507AC" w:rsidRPr="00C610A4">
        <w:rPr>
          <w:rFonts w:ascii="Arial" w:hAnsi="Arial" w:cs="Arial"/>
          <w:sz w:val="24"/>
          <w:szCs w:val="24"/>
        </w:rPr>
        <w:t xml:space="preserve">judge sitting in a civil action </w:t>
      </w:r>
      <w:r w:rsidR="00E439DC" w:rsidRPr="00C610A4">
        <w:rPr>
          <w:rFonts w:ascii="Arial" w:hAnsi="Arial" w:cs="Arial"/>
          <w:sz w:val="24"/>
          <w:szCs w:val="24"/>
        </w:rPr>
        <w:t>in the High Court.</w:t>
      </w:r>
      <w:r w:rsidR="00BB26F8" w:rsidRPr="006D4BEF">
        <w:rPr>
          <w:rStyle w:val="FootnoteReference"/>
          <w:rFonts w:ascii="Arial" w:hAnsi="Arial" w:cs="Arial"/>
          <w:sz w:val="24"/>
          <w:szCs w:val="24"/>
        </w:rPr>
        <w:footnoteReference w:id="20"/>
      </w:r>
      <w:r w:rsidR="00A56607" w:rsidRPr="00C610A4">
        <w:rPr>
          <w:rFonts w:ascii="Arial" w:hAnsi="Arial" w:cs="Arial"/>
          <w:sz w:val="24"/>
          <w:szCs w:val="24"/>
        </w:rPr>
        <w:t xml:space="preserve">  Appeals from decisions </w:t>
      </w:r>
      <w:r w:rsidR="00463310" w:rsidRPr="00C610A4">
        <w:rPr>
          <w:rFonts w:ascii="Arial" w:hAnsi="Arial" w:cs="Arial"/>
          <w:sz w:val="24"/>
          <w:szCs w:val="24"/>
        </w:rPr>
        <w:t xml:space="preserve">of the </w:t>
      </w:r>
      <w:r w:rsidR="00DF41D6" w:rsidRPr="00C610A4">
        <w:rPr>
          <w:rFonts w:ascii="Arial" w:hAnsi="Arial" w:cs="Arial"/>
          <w:sz w:val="24"/>
          <w:szCs w:val="24"/>
        </w:rPr>
        <w:t>Commissioner</w:t>
      </w:r>
      <w:r w:rsidR="00332A2A" w:rsidRPr="00C610A4">
        <w:rPr>
          <w:rFonts w:ascii="Arial" w:hAnsi="Arial" w:cs="Arial"/>
          <w:sz w:val="24"/>
          <w:szCs w:val="24"/>
        </w:rPr>
        <w:t xml:space="preserve"> of Patent</w:t>
      </w:r>
      <w:r w:rsidR="000A02CF" w:rsidRPr="00C610A4">
        <w:rPr>
          <w:rFonts w:ascii="Arial" w:hAnsi="Arial" w:cs="Arial"/>
          <w:sz w:val="24"/>
          <w:szCs w:val="24"/>
        </w:rPr>
        <w:t>s</w:t>
      </w:r>
      <w:r w:rsidR="00332A2A" w:rsidRPr="00C610A4">
        <w:rPr>
          <w:rFonts w:ascii="Arial" w:hAnsi="Arial" w:cs="Arial"/>
          <w:sz w:val="24"/>
          <w:szCs w:val="24"/>
        </w:rPr>
        <w:t xml:space="preserve"> </w:t>
      </w:r>
      <w:r w:rsidR="00BF2977" w:rsidRPr="00C610A4">
        <w:rPr>
          <w:rFonts w:ascii="Arial" w:hAnsi="Arial" w:cs="Arial"/>
          <w:sz w:val="24"/>
          <w:szCs w:val="24"/>
        </w:rPr>
        <w:t xml:space="preserve">are noted and prosecuted </w:t>
      </w:r>
      <w:r w:rsidR="00B81AD9" w:rsidRPr="00C610A4">
        <w:rPr>
          <w:rFonts w:ascii="Arial" w:hAnsi="Arial" w:cs="Arial"/>
          <w:sz w:val="24"/>
          <w:szCs w:val="24"/>
        </w:rPr>
        <w:t>on the same bas</w:t>
      </w:r>
      <w:r w:rsidR="00413AC4" w:rsidRPr="00C610A4">
        <w:rPr>
          <w:rFonts w:ascii="Arial" w:hAnsi="Arial" w:cs="Arial"/>
          <w:sz w:val="24"/>
          <w:szCs w:val="24"/>
        </w:rPr>
        <w:t>i</w:t>
      </w:r>
      <w:r w:rsidR="00E44E60" w:rsidRPr="00C610A4">
        <w:rPr>
          <w:rFonts w:ascii="Arial" w:hAnsi="Arial" w:cs="Arial"/>
          <w:sz w:val="24"/>
          <w:szCs w:val="24"/>
        </w:rPr>
        <w:t xml:space="preserve">s </w:t>
      </w:r>
      <w:r w:rsidR="00413AC4" w:rsidRPr="00C610A4">
        <w:rPr>
          <w:rFonts w:ascii="Arial" w:hAnsi="Arial" w:cs="Arial"/>
          <w:sz w:val="24"/>
          <w:szCs w:val="24"/>
        </w:rPr>
        <w:t xml:space="preserve">as orders </w:t>
      </w:r>
      <w:r w:rsidR="005A28F9" w:rsidRPr="00C610A4">
        <w:rPr>
          <w:rFonts w:ascii="Arial" w:hAnsi="Arial" w:cs="Arial"/>
          <w:sz w:val="24"/>
          <w:szCs w:val="24"/>
        </w:rPr>
        <w:t>or decisions of a single judge</w:t>
      </w:r>
      <w:r w:rsidR="006D34D9" w:rsidRPr="00C610A4">
        <w:rPr>
          <w:rFonts w:ascii="Arial" w:hAnsi="Arial" w:cs="Arial"/>
          <w:sz w:val="24"/>
          <w:szCs w:val="24"/>
        </w:rPr>
        <w:t>. The seat of the Commissioner of Patent</w:t>
      </w:r>
      <w:r w:rsidR="000A02CF" w:rsidRPr="00C610A4">
        <w:rPr>
          <w:rFonts w:ascii="Arial" w:hAnsi="Arial" w:cs="Arial"/>
          <w:sz w:val="24"/>
          <w:szCs w:val="24"/>
        </w:rPr>
        <w:t xml:space="preserve">s is referred to </w:t>
      </w:r>
      <w:r w:rsidR="00C330FC" w:rsidRPr="00C610A4">
        <w:rPr>
          <w:rFonts w:ascii="Arial" w:hAnsi="Arial" w:cs="Arial"/>
          <w:sz w:val="24"/>
          <w:szCs w:val="24"/>
        </w:rPr>
        <w:t>as a court</w:t>
      </w:r>
      <w:r w:rsidR="00693E46" w:rsidRPr="00C610A4">
        <w:rPr>
          <w:rFonts w:ascii="Arial" w:hAnsi="Arial" w:cs="Arial"/>
          <w:sz w:val="24"/>
          <w:szCs w:val="24"/>
        </w:rPr>
        <w:t xml:space="preserve"> because of the judicial authority </w:t>
      </w:r>
      <w:r w:rsidR="00221A18" w:rsidRPr="00C610A4">
        <w:rPr>
          <w:rFonts w:ascii="Arial" w:hAnsi="Arial" w:cs="Arial"/>
          <w:sz w:val="24"/>
          <w:szCs w:val="24"/>
        </w:rPr>
        <w:t>bestowed</w:t>
      </w:r>
      <w:r w:rsidR="00693E46" w:rsidRPr="00C610A4">
        <w:rPr>
          <w:rFonts w:ascii="Arial" w:hAnsi="Arial" w:cs="Arial"/>
          <w:sz w:val="24"/>
          <w:szCs w:val="24"/>
        </w:rPr>
        <w:t xml:space="preserve"> </w:t>
      </w:r>
      <w:r w:rsidR="00D3066C" w:rsidRPr="00C610A4">
        <w:rPr>
          <w:rFonts w:ascii="Arial" w:hAnsi="Arial" w:cs="Arial"/>
          <w:sz w:val="24"/>
          <w:szCs w:val="24"/>
        </w:rPr>
        <w:t xml:space="preserve">upon </w:t>
      </w:r>
      <w:r w:rsidR="00221A18" w:rsidRPr="00C610A4">
        <w:rPr>
          <w:rFonts w:ascii="Arial" w:hAnsi="Arial" w:cs="Arial"/>
          <w:sz w:val="24"/>
          <w:szCs w:val="24"/>
        </w:rPr>
        <w:t>the Commissioner</w:t>
      </w:r>
      <w:r w:rsidR="00B046D6" w:rsidRPr="00C610A4">
        <w:rPr>
          <w:rFonts w:ascii="Arial" w:hAnsi="Arial" w:cs="Arial"/>
          <w:sz w:val="24"/>
          <w:szCs w:val="24"/>
        </w:rPr>
        <w:t xml:space="preserve">.  Contrary to the position of </w:t>
      </w:r>
      <w:r w:rsidR="0053372C" w:rsidRPr="00C610A4">
        <w:rPr>
          <w:rFonts w:ascii="Arial" w:hAnsi="Arial" w:cs="Arial"/>
          <w:sz w:val="24"/>
          <w:szCs w:val="24"/>
        </w:rPr>
        <w:t xml:space="preserve">the </w:t>
      </w:r>
      <w:r w:rsidR="000F7BDD" w:rsidRPr="00C610A4">
        <w:rPr>
          <w:rFonts w:ascii="Arial" w:hAnsi="Arial" w:cs="Arial"/>
          <w:sz w:val="24"/>
          <w:szCs w:val="24"/>
        </w:rPr>
        <w:t xml:space="preserve">Commissioner of Patents, the Consumer Protection Act 68 of 2008 </w:t>
      </w:r>
      <w:r w:rsidR="00047F07" w:rsidRPr="00C610A4">
        <w:rPr>
          <w:rFonts w:ascii="Arial" w:hAnsi="Arial" w:cs="Arial"/>
          <w:sz w:val="24"/>
          <w:szCs w:val="24"/>
        </w:rPr>
        <w:t>provides for the establishment</w:t>
      </w:r>
      <w:r w:rsidR="00841386" w:rsidRPr="00C610A4">
        <w:rPr>
          <w:rFonts w:ascii="Arial" w:hAnsi="Arial" w:cs="Arial"/>
          <w:sz w:val="24"/>
          <w:szCs w:val="24"/>
        </w:rPr>
        <w:t xml:space="preserve">, by way of </w:t>
      </w:r>
      <w:r w:rsidR="001D673E" w:rsidRPr="00C610A4">
        <w:rPr>
          <w:rFonts w:ascii="Arial" w:hAnsi="Arial" w:cs="Arial"/>
          <w:sz w:val="24"/>
          <w:szCs w:val="24"/>
        </w:rPr>
        <w:t xml:space="preserve">provincial consumer legislation </w:t>
      </w:r>
      <w:r w:rsidR="00841386" w:rsidRPr="00C610A4">
        <w:rPr>
          <w:rFonts w:ascii="Arial" w:hAnsi="Arial" w:cs="Arial"/>
          <w:sz w:val="24"/>
          <w:szCs w:val="24"/>
        </w:rPr>
        <w:t xml:space="preserve">for </w:t>
      </w:r>
      <w:r w:rsidR="001A321B" w:rsidRPr="00C610A4">
        <w:rPr>
          <w:rFonts w:ascii="Arial" w:hAnsi="Arial" w:cs="Arial"/>
          <w:sz w:val="24"/>
          <w:szCs w:val="24"/>
        </w:rPr>
        <w:t>consumer courts</w:t>
      </w:r>
      <w:r w:rsidR="00520945" w:rsidRPr="00C610A4">
        <w:rPr>
          <w:rFonts w:ascii="Arial" w:hAnsi="Arial" w:cs="Arial"/>
          <w:sz w:val="24"/>
          <w:szCs w:val="24"/>
        </w:rPr>
        <w:t xml:space="preserve">, but these are not established by way of </w:t>
      </w:r>
      <w:r w:rsidR="00980176" w:rsidRPr="00C610A4">
        <w:rPr>
          <w:rFonts w:ascii="Arial" w:hAnsi="Arial" w:cs="Arial"/>
          <w:sz w:val="24"/>
          <w:szCs w:val="24"/>
        </w:rPr>
        <w:t xml:space="preserve">national legislation </w:t>
      </w:r>
      <w:r w:rsidR="00520945" w:rsidRPr="00C610A4">
        <w:rPr>
          <w:rFonts w:ascii="Arial" w:hAnsi="Arial" w:cs="Arial"/>
          <w:sz w:val="24"/>
          <w:szCs w:val="24"/>
        </w:rPr>
        <w:t xml:space="preserve">in accordance with </w:t>
      </w:r>
      <w:r w:rsidR="00B133DD" w:rsidRPr="00C610A4">
        <w:rPr>
          <w:rFonts w:ascii="Arial" w:hAnsi="Arial" w:cs="Arial"/>
          <w:sz w:val="24"/>
          <w:szCs w:val="24"/>
        </w:rPr>
        <w:t>the requirements of s</w:t>
      </w:r>
      <w:r w:rsidR="00A72FE3" w:rsidRPr="00C610A4">
        <w:rPr>
          <w:rFonts w:ascii="Arial" w:hAnsi="Arial" w:cs="Arial"/>
          <w:sz w:val="24"/>
          <w:szCs w:val="24"/>
        </w:rPr>
        <w:t>ubsec</w:t>
      </w:r>
      <w:r w:rsidR="00B133DD" w:rsidRPr="00C610A4">
        <w:rPr>
          <w:rFonts w:ascii="Arial" w:hAnsi="Arial" w:cs="Arial"/>
          <w:sz w:val="24"/>
          <w:szCs w:val="24"/>
        </w:rPr>
        <w:t xml:space="preserve"> </w:t>
      </w:r>
      <w:r w:rsidR="0033726D" w:rsidRPr="00C610A4">
        <w:rPr>
          <w:rFonts w:ascii="Arial" w:hAnsi="Arial" w:cs="Arial"/>
          <w:sz w:val="24"/>
          <w:szCs w:val="24"/>
        </w:rPr>
        <w:t>166(e) of the Constitution</w:t>
      </w:r>
      <w:r w:rsidR="00AD1A73" w:rsidRPr="00C610A4">
        <w:rPr>
          <w:rFonts w:ascii="Arial" w:hAnsi="Arial" w:cs="Arial"/>
          <w:sz w:val="24"/>
          <w:szCs w:val="24"/>
        </w:rPr>
        <w:t xml:space="preserve">.  Therefore, although these </w:t>
      </w:r>
      <w:r w:rsidR="001A321B" w:rsidRPr="00C610A4">
        <w:rPr>
          <w:rFonts w:ascii="Arial" w:hAnsi="Arial" w:cs="Arial"/>
          <w:sz w:val="24"/>
          <w:szCs w:val="24"/>
        </w:rPr>
        <w:t xml:space="preserve">consumer courts </w:t>
      </w:r>
      <w:r w:rsidR="00C557F2" w:rsidRPr="00C610A4">
        <w:rPr>
          <w:rFonts w:ascii="Arial" w:hAnsi="Arial" w:cs="Arial"/>
          <w:sz w:val="24"/>
          <w:szCs w:val="24"/>
        </w:rPr>
        <w:t xml:space="preserve">are </w:t>
      </w:r>
      <w:r w:rsidR="0062483D" w:rsidRPr="00C610A4">
        <w:rPr>
          <w:rFonts w:ascii="Arial" w:hAnsi="Arial" w:cs="Arial"/>
          <w:sz w:val="24"/>
          <w:szCs w:val="24"/>
        </w:rPr>
        <w:t>label</w:t>
      </w:r>
      <w:r w:rsidR="00412A58" w:rsidRPr="00C610A4">
        <w:rPr>
          <w:rFonts w:ascii="Arial" w:hAnsi="Arial" w:cs="Arial"/>
          <w:sz w:val="24"/>
          <w:szCs w:val="24"/>
        </w:rPr>
        <w:t xml:space="preserve">led </w:t>
      </w:r>
      <w:r w:rsidR="00C557F2" w:rsidRPr="00C610A4">
        <w:rPr>
          <w:rFonts w:ascii="Arial" w:hAnsi="Arial" w:cs="Arial"/>
          <w:sz w:val="24"/>
          <w:szCs w:val="24"/>
        </w:rPr>
        <w:t xml:space="preserve">as such, </w:t>
      </w:r>
      <w:r w:rsidR="00AD27B2" w:rsidRPr="00C610A4">
        <w:rPr>
          <w:rFonts w:ascii="Arial" w:hAnsi="Arial" w:cs="Arial"/>
          <w:sz w:val="24"/>
          <w:szCs w:val="24"/>
        </w:rPr>
        <w:t xml:space="preserve">they are </w:t>
      </w:r>
      <w:r w:rsidR="00751A71" w:rsidRPr="00C610A4">
        <w:rPr>
          <w:rFonts w:ascii="Arial" w:hAnsi="Arial" w:cs="Arial"/>
          <w:sz w:val="24"/>
          <w:szCs w:val="24"/>
        </w:rPr>
        <w:t xml:space="preserve">not </w:t>
      </w:r>
      <w:r w:rsidR="005661C7" w:rsidRPr="00C610A4">
        <w:rPr>
          <w:rFonts w:ascii="Arial" w:hAnsi="Arial" w:cs="Arial"/>
          <w:sz w:val="24"/>
          <w:szCs w:val="24"/>
        </w:rPr>
        <w:t xml:space="preserve">courts falling within the </w:t>
      </w:r>
      <w:r w:rsidR="00417154" w:rsidRPr="00C610A4">
        <w:rPr>
          <w:rFonts w:ascii="Arial" w:hAnsi="Arial" w:cs="Arial"/>
          <w:sz w:val="24"/>
          <w:szCs w:val="24"/>
        </w:rPr>
        <w:t>judicial system.</w:t>
      </w:r>
    </w:p>
    <w:p w14:paraId="2BA3D213" w14:textId="77777777" w:rsidR="000F6BAE" w:rsidRPr="006D4BEF" w:rsidRDefault="000F6BAE" w:rsidP="000F6BAE">
      <w:pPr>
        <w:pStyle w:val="ListParagraph"/>
        <w:spacing w:after="0" w:line="360" w:lineRule="auto"/>
        <w:ind w:left="709"/>
        <w:jc w:val="both"/>
        <w:rPr>
          <w:rFonts w:ascii="Arial" w:hAnsi="Arial" w:cs="Arial"/>
          <w:sz w:val="24"/>
          <w:szCs w:val="24"/>
        </w:rPr>
      </w:pPr>
    </w:p>
    <w:p w14:paraId="46BEF9AB" w14:textId="14FCA4A8" w:rsidR="001F235F"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[21]</w:t>
      </w:r>
      <w:r w:rsidRPr="006D4BEF">
        <w:rPr>
          <w:rFonts w:ascii="Arial" w:hAnsi="Arial" w:cs="Arial"/>
          <w:sz w:val="24"/>
          <w:szCs w:val="24"/>
        </w:rPr>
        <w:tab/>
      </w:r>
      <w:r w:rsidR="003D0D73" w:rsidRPr="00C610A4">
        <w:rPr>
          <w:rFonts w:ascii="Arial" w:hAnsi="Arial" w:cs="Arial"/>
          <w:sz w:val="24"/>
          <w:szCs w:val="24"/>
        </w:rPr>
        <w:t>In my view</w:t>
      </w:r>
      <w:r w:rsidR="00821774" w:rsidRPr="00C610A4">
        <w:rPr>
          <w:rFonts w:ascii="Arial" w:hAnsi="Arial" w:cs="Arial"/>
          <w:sz w:val="24"/>
          <w:szCs w:val="24"/>
        </w:rPr>
        <w:t xml:space="preserve"> </w:t>
      </w:r>
      <w:r w:rsidR="003D0D73" w:rsidRPr="00C610A4">
        <w:rPr>
          <w:rFonts w:ascii="Arial" w:hAnsi="Arial" w:cs="Arial"/>
          <w:sz w:val="24"/>
          <w:szCs w:val="24"/>
        </w:rPr>
        <w:t>the court should not look at the lab</w:t>
      </w:r>
      <w:r w:rsidR="00730830" w:rsidRPr="00C610A4">
        <w:rPr>
          <w:rFonts w:ascii="Arial" w:hAnsi="Arial" w:cs="Arial"/>
          <w:sz w:val="24"/>
          <w:szCs w:val="24"/>
        </w:rPr>
        <w:t>e</w:t>
      </w:r>
      <w:r w:rsidR="003D0D73" w:rsidRPr="00C610A4">
        <w:rPr>
          <w:rFonts w:ascii="Arial" w:hAnsi="Arial" w:cs="Arial"/>
          <w:sz w:val="24"/>
          <w:szCs w:val="24"/>
        </w:rPr>
        <w:t xml:space="preserve">l given </w:t>
      </w:r>
      <w:r w:rsidR="00BE2E2B" w:rsidRPr="00C610A4">
        <w:rPr>
          <w:rFonts w:ascii="Arial" w:hAnsi="Arial" w:cs="Arial"/>
          <w:sz w:val="24"/>
          <w:szCs w:val="24"/>
        </w:rPr>
        <w:t xml:space="preserve">by the </w:t>
      </w:r>
      <w:r w:rsidR="00730830" w:rsidRPr="00C610A4">
        <w:rPr>
          <w:rFonts w:ascii="Arial" w:hAnsi="Arial" w:cs="Arial"/>
          <w:sz w:val="24"/>
          <w:szCs w:val="24"/>
        </w:rPr>
        <w:t>legislatur</w:t>
      </w:r>
      <w:r w:rsidR="004E3653" w:rsidRPr="00C610A4">
        <w:rPr>
          <w:rFonts w:ascii="Arial" w:hAnsi="Arial" w:cs="Arial"/>
          <w:sz w:val="24"/>
          <w:szCs w:val="24"/>
        </w:rPr>
        <w:t>e</w:t>
      </w:r>
      <w:r w:rsidR="008F049D" w:rsidRPr="00C610A4">
        <w:rPr>
          <w:rFonts w:ascii="Arial" w:hAnsi="Arial" w:cs="Arial"/>
          <w:sz w:val="24"/>
          <w:szCs w:val="24"/>
        </w:rPr>
        <w:t xml:space="preserve">, but whether </w:t>
      </w:r>
      <w:r w:rsidR="00821774" w:rsidRPr="00C610A4">
        <w:rPr>
          <w:rFonts w:ascii="Arial" w:hAnsi="Arial" w:cs="Arial"/>
          <w:sz w:val="24"/>
          <w:szCs w:val="24"/>
        </w:rPr>
        <w:t xml:space="preserve">the Special Tribunal </w:t>
      </w:r>
      <w:r w:rsidR="00312936" w:rsidRPr="00C610A4">
        <w:rPr>
          <w:rFonts w:ascii="Arial" w:hAnsi="Arial" w:cs="Arial"/>
          <w:sz w:val="24"/>
          <w:szCs w:val="24"/>
        </w:rPr>
        <w:t xml:space="preserve">has </w:t>
      </w:r>
      <w:r w:rsidR="00995E39" w:rsidRPr="00C610A4">
        <w:rPr>
          <w:rFonts w:ascii="Arial" w:hAnsi="Arial" w:cs="Arial"/>
          <w:sz w:val="24"/>
          <w:szCs w:val="24"/>
        </w:rPr>
        <w:t xml:space="preserve">characteristics that fit those of a court </w:t>
      </w:r>
      <w:r w:rsidR="00D76D62" w:rsidRPr="00C610A4">
        <w:rPr>
          <w:rFonts w:ascii="Arial" w:hAnsi="Arial" w:cs="Arial"/>
          <w:sz w:val="24"/>
          <w:szCs w:val="24"/>
        </w:rPr>
        <w:t>as contemplated in s</w:t>
      </w:r>
      <w:r w:rsidR="00B64556" w:rsidRPr="00C610A4">
        <w:rPr>
          <w:rFonts w:ascii="Arial" w:hAnsi="Arial" w:cs="Arial"/>
          <w:sz w:val="24"/>
          <w:szCs w:val="24"/>
        </w:rPr>
        <w:t>ubsec</w:t>
      </w:r>
      <w:r w:rsidR="00D76D62" w:rsidRPr="00C610A4">
        <w:rPr>
          <w:rFonts w:ascii="Arial" w:hAnsi="Arial" w:cs="Arial"/>
          <w:sz w:val="24"/>
          <w:szCs w:val="24"/>
        </w:rPr>
        <w:t xml:space="preserve"> 166(e) of the Constitution</w:t>
      </w:r>
      <w:r w:rsidR="00195C92" w:rsidRPr="00C610A4">
        <w:rPr>
          <w:rFonts w:ascii="Arial" w:hAnsi="Arial" w:cs="Arial"/>
          <w:sz w:val="24"/>
          <w:szCs w:val="24"/>
        </w:rPr>
        <w:t xml:space="preserve">. This view accords with the </w:t>
      </w:r>
      <w:r w:rsidR="00195C92" w:rsidRPr="00C610A4">
        <w:rPr>
          <w:rFonts w:ascii="Arial" w:hAnsi="Arial" w:cs="Arial"/>
          <w:sz w:val="24"/>
          <w:szCs w:val="24"/>
        </w:rPr>
        <w:lastRenderedPageBreak/>
        <w:t xml:space="preserve">finding of </w:t>
      </w:r>
      <w:r w:rsidR="00F0439A" w:rsidRPr="00C610A4">
        <w:rPr>
          <w:rFonts w:ascii="Arial" w:hAnsi="Arial" w:cs="Arial"/>
          <w:sz w:val="24"/>
          <w:szCs w:val="24"/>
        </w:rPr>
        <w:t>Mothle J</w:t>
      </w:r>
      <w:r w:rsidR="00F93743" w:rsidRPr="00C610A4">
        <w:rPr>
          <w:rFonts w:ascii="Arial" w:hAnsi="Arial" w:cs="Arial"/>
          <w:sz w:val="24"/>
          <w:szCs w:val="24"/>
        </w:rPr>
        <w:t>.</w:t>
      </w:r>
      <w:r w:rsidR="00F93743" w:rsidRPr="006D4BEF">
        <w:rPr>
          <w:rStyle w:val="FootnoteReference"/>
          <w:rFonts w:ascii="Arial" w:hAnsi="Arial" w:cs="Arial"/>
          <w:sz w:val="24"/>
          <w:szCs w:val="24"/>
        </w:rPr>
        <w:footnoteReference w:id="21"/>
      </w:r>
      <w:r w:rsidR="00F0439A" w:rsidRPr="00C610A4">
        <w:rPr>
          <w:rFonts w:ascii="Arial" w:hAnsi="Arial" w:cs="Arial"/>
          <w:sz w:val="24"/>
          <w:szCs w:val="24"/>
        </w:rPr>
        <w:t xml:space="preserve"> </w:t>
      </w:r>
      <w:r w:rsidR="006C6543" w:rsidRPr="00C610A4">
        <w:rPr>
          <w:rFonts w:ascii="Arial" w:hAnsi="Arial" w:cs="Arial"/>
          <w:sz w:val="24"/>
          <w:szCs w:val="24"/>
        </w:rPr>
        <w:t>I am satisfied</w:t>
      </w:r>
      <w:r w:rsidR="00B65418" w:rsidRPr="00C610A4">
        <w:rPr>
          <w:rFonts w:ascii="Arial" w:hAnsi="Arial" w:cs="Arial"/>
          <w:sz w:val="24"/>
          <w:szCs w:val="24"/>
        </w:rPr>
        <w:t xml:space="preserve">, over and above </w:t>
      </w:r>
      <w:r w:rsidR="00243219" w:rsidRPr="00C610A4">
        <w:rPr>
          <w:rFonts w:ascii="Arial" w:hAnsi="Arial" w:cs="Arial"/>
          <w:sz w:val="24"/>
          <w:szCs w:val="24"/>
        </w:rPr>
        <w:t xml:space="preserve">what I have stated before, </w:t>
      </w:r>
      <w:r w:rsidR="00D71664" w:rsidRPr="00C610A4">
        <w:rPr>
          <w:rFonts w:ascii="Arial" w:hAnsi="Arial" w:cs="Arial"/>
          <w:sz w:val="24"/>
          <w:szCs w:val="24"/>
        </w:rPr>
        <w:t xml:space="preserve">that </w:t>
      </w:r>
      <w:r w:rsidR="0007680D" w:rsidRPr="00C610A4">
        <w:rPr>
          <w:rFonts w:ascii="Arial" w:hAnsi="Arial" w:cs="Arial"/>
          <w:sz w:val="24"/>
          <w:szCs w:val="24"/>
        </w:rPr>
        <w:t xml:space="preserve">the </w:t>
      </w:r>
      <w:r w:rsidR="00337EB5" w:rsidRPr="00C610A4">
        <w:rPr>
          <w:rFonts w:ascii="Arial" w:hAnsi="Arial" w:cs="Arial"/>
          <w:sz w:val="24"/>
          <w:szCs w:val="24"/>
        </w:rPr>
        <w:t xml:space="preserve">following indications </w:t>
      </w:r>
      <w:r w:rsidR="0007680D" w:rsidRPr="00C610A4">
        <w:rPr>
          <w:rFonts w:ascii="Arial" w:hAnsi="Arial" w:cs="Arial"/>
          <w:sz w:val="24"/>
          <w:szCs w:val="24"/>
        </w:rPr>
        <w:t xml:space="preserve">all </w:t>
      </w:r>
      <w:r w:rsidR="00337EB5" w:rsidRPr="00C610A4">
        <w:rPr>
          <w:rFonts w:ascii="Arial" w:hAnsi="Arial" w:cs="Arial"/>
          <w:sz w:val="24"/>
          <w:szCs w:val="24"/>
        </w:rPr>
        <w:t xml:space="preserve">point to the status and powers </w:t>
      </w:r>
      <w:r w:rsidR="00A3359C" w:rsidRPr="00C610A4">
        <w:rPr>
          <w:rFonts w:ascii="Arial" w:hAnsi="Arial" w:cs="Arial"/>
          <w:sz w:val="24"/>
          <w:szCs w:val="24"/>
        </w:rPr>
        <w:t>of the Special Tribunal:</w:t>
      </w:r>
      <w:r w:rsidR="00D04721" w:rsidRPr="00C610A4">
        <w:rPr>
          <w:rFonts w:ascii="Arial" w:hAnsi="Arial" w:cs="Arial"/>
          <w:sz w:val="24"/>
          <w:szCs w:val="24"/>
        </w:rPr>
        <w:t xml:space="preserve"> </w:t>
      </w:r>
    </w:p>
    <w:p w14:paraId="277CFC00" w14:textId="3D56B882" w:rsidR="00385EBF" w:rsidRPr="00C610A4" w:rsidRDefault="00C610A4" w:rsidP="00C610A4">
      <w:pPr>
        <w:spacing w:after="0" w:line="360" w:lineRule="auto"/>
        <w:ind w:left="1069" w:hanging="360"/>
        <w:jc w:val="both"/>
        <w:rPr>
          <w:rFonts w:ascii="Arial" w:hAnsi="Arial" w:cs="Arial"/>
          <w:sz w:val="24"/>
          <w:szCs w:val="24"/>
        </w:rPr>
      </w:pPr>
      <w:r w:rsidRPr="006D4BEF">
        <w:rPr>
          <w:rFonts w:ascii="Arial" w:hAnsi="Arial" w:cs="Arial"/>
          <w:sz w:val="24"/>
          <w:szCs w:val="24"/>
        </w:rPr>
        <w:t>(a)</w:t>
      </w:r>
      <w:r w:rsidRPr="006D4BEF">
        <w:rPr>
          <w:rFonts w:ascii="Arial" w:hAnsi="Arial" w:cs="Arial"/>
          <w:sz w:val="24"/>
          <w:szCs w:val="24"/>
        </w:rPr>
        <w:tab/>
      </w:r>
      <w:r w:rsidR="00AD71EB" w:rsidRPr="00C610A4">
        <w:rPr>
          <w:rFonts w:ascii="Arial" w:hAnsi="Arial" w:cs="Arial"/>
          <w:sz w:val="24"/>
          <w:szCs w:val="24"/>
        </w:rPr>
        <w:t>t</w:t>
      </w:r>
      <w:r w:rsidR="00385EBF" w:rsidRPr="00C610A4">
        <w:rPr>
          <w:rFonts w:ascii="Arial" w:hAnsi="Arial" w:cs="Arial"/>
          <w:sz w:val="24"/>
          <w:szCs w:val="24"/>
        </w:rPr>
        <w:t>he</w:t>
      </w:r>
      <w:r w:rsidR="00657D5C" w:rsidRPr="00C610A4">
        <w:rPr>
          <w:rFonts w:ascii="Arial" w:hAnsi="Arial" w:cs="Arial"/>
          <w:sz w:val="24"/>
          <w:szCs w:val="24"/>
        </w:rPr>
        <w:t xml:space="preserve"> President </w:t>
      </w:r>
      <w:r w:rsidR="00385EBF" w:rsidRPr="00C610A4">
        <w:rPr>
          <w:rFonts w:ascii="Arial" w:hAnsi="Arial" w:cs="Arial"/>
          <w:sz w:val="24"/>
          <w:szCs w:val="24"/>
        </w:rPr>
        <w:t>of the Special Tribunal must be a judge</w:t>
      </w:r>
      <w:r w:rsidR="003440BE" w:rsidRPr="00C610A4">
        <w:rPr>
          <w:rFonts w:ascii="Arial" w:hAnsi="Arial" w:cs="Arial"/>
          <w:sz w:val="24"/>
          <w:szCs w:val="24"/>
        </w:rPr>
        <w:t xml:space="preserve">, including a retired judge </w:t>
      </w:r>
      <w:r w:rsidR="009C6454" w:rsidRPr="00C610A4">
        <w:rPr>
          <w:rFonts w:ascii="Arial" w:hAnsi="Arial" w:cs="Arial"/>
          <w:sz w:val="24"/>
          <w:szCs w:val="24"/>
        </w:rPr>
        <w:t xml:space="preserve">of </w:t>
      </w:r>
      <w:r w:rsidR="005149FB" w:rsidRPr="00C610A4">
        <w:rPr>
          <w:rFonts w:ascii="Arial" w:hAnsi="Arial" w:cs="Arial"/>
          <w:sz w:val="24"/>
          <w:szCs w:val="24"/>
        </w:rPr>
        <w:t>a High Court</w:t>
      </w:r>
      <w:r w:rsidR="00B96325" w:rsidRPr="00C610A4">
        <w:rPr>
          <w:rFonts w:ascii="Arial" w:hAnsi="Arial" w:cs="Arial"/>
          <w:sz w:val="24"/>
          <w:szCs w:val="24"/>
        </w:rPr>
        <w:t>,</w:t>
      </w:r>
      <w:r w:rsidR="00E93DCB" w:rsidRPr="00C610A4">
        <w:rPr>
          <w:rFonts w:ascii="Arial" w:hAnsi="Arial" w:cs="Arial"/>
          <w:sz w:val="24"/>
          <w:szCs w:val="24"/>
        </w:rPr>
        <w:t xml:space="preserve"> appointed by the President </w:t>
      </w:r>
      <w:r w:rsidR="00645062" w:rsidRPr="00C610A4">
        <w:rPr>
          <w:rFonts w:ascii="Arial" w:hAnsi="Arial" w:cs="Arial"/>
          <w:sz w:val="24"/>
          <w:szCs w:val="24"/>
        </w:rPr>
        <w:t xml:space="preserve">after consultation </w:t>
      </w:r>
      <w:r w:rsidR="00B96325" w:rsidRPr="00C610A4">
        <w:rPr>
          <w:rFonts w:ascii="Arial" w:hAnsi="Arial" w:cs="Arial"/>
          <w:sz w:val="24"/>
          <w:szCs w:val="24"/>
        </w:rPr>
        <w:t xml:space="preserve">with </w:t>
      </w:r>
      <w:r w:rsidR="00645062" w:rsidRPr="00C610A4">
        <w:rPr>
          <w:rFonts w:ascii="Arial" w:hAnsi="Arial" w:cs="Arial"/>
          <w:sz w:val="24"/>
          <w:szCs w:val="24"/>
        </w:rPr>
        <w:t>the Chief Justi</w:t>
      </w:r>
      <w:r w:rsidR="00214D2E" w:rsidRPr="00C610A4">
        <w:rPr>
          <w:rFonts w:ascii="Arial" w:hAnsi="Arial" w:cs="Arial"/>
          <w:sz w:val="24"/>
          <w:szCs w:val="24"/>
        </w:rPr>
        <w:t>ce</w:t>
      </w:r>
      <w:r w:rsidR="009A1250" w:rsidRPr="00C610A4">
        <w:rPr>
          <w:rFonts w:ascii="Arial" w:hAnsi="Arial" w:cs="Arial"/>
          <w:sz w:val="24"/>
          <w:szCs w:val="24"/>
        </w:rPr>
        <w:t>;</w:t>
      </w:r>
      <w:r w:rsidR="00D7101D" w:rsidRPr="006D4BEF">
        <w:rPr>
          <w:rStyle w:val="FootnoteReference"/>
          <w:rFonts w:ascii="Arial" w:hAnsi="Arial" w:cs="Arial"/>
          <w:sz w:val="24"/>
          <w:szCs w:val="24"/>
        </w:rPr>
        <w:footnoteReference w:id="22"/>
      </w:r>
      <w:r w:rsidR="00AD71EB" w:rsidRPr="00C610A4">
        <w:rPr>
          <w:rFonts w:ascii="Arial" w:hAnsi="Arial" w:cs="Arial"/>
          <w:sz w:val="24"/>
          <w:szCs w:val="24"/>
        </w:rPr>
        <w:t xml:space="preserve"> and although additional members may be appointed by the President from the ranks of judges, acting judges, magistrates, advocates or attorneys, the fact remains that </w:t>
      </w:r>
      <w:r w:rsidR="00786972" w:rsidRPr="00C610A4">
        <w:rPr>
          <w:rFonts w:ascii="Arial" w:hAnsi="Arial" w:cs="Arial"/>
          <w:sz w:val="24"/>
          <w:szCs w:val="24"/>
        </w:rPr>
        <w:t xml:space="preserve">the Special Tribunal is not thereby </w:t>
      </w:r>
      <w:r w:rsidR="005569CD" w:rsidRPr="00C610A4">
        <w:rPr>
          <w:rFonts w:ascii="Arial" w:hAnsi="Arial" w:cs="Arial"/>
          <w:sz w:val="24"/>
          <w:szCs w:val="24"/>
        </w:rPr>
        <w:t>losing its authority to adjudicate;</w:t>
      </w:r>
    </w:p>
    <w:p w14:paraId="00DC4E8A" w14:textId="1EBAC8BF" w:rsidR="00243219" w:rsidRPr="00C610A4" w:rsidRDefault="00C610A4" w:rsidP="00C610A4">
      <w:pPr>
        <w:spacing w:after="0" w:line="360" w:lineRule="auto"/>
        <w:ind w:left="1069" w:hanging="360"/>
        <w:jc w:val="both"/>
        <w:rPr>
          <w:rFonts w:ascii="Arial" w:hAnsi="Arial" w:cs="Arial"/>
          <w:sz w:val="24"/>
          <w:szCs w:val="24"/>
        </w:rPr>
      </w:pPr>
      <w:r w:rsidRPr="006D4BEF">
        <w:rPr>
          <w:rFonts w:ascii="Arial" w:hAnsi="Arial" w:cs="Arial"/>
          <w:sz w:val="24"/>
          <w:szCs w:val="24"/>
        </w:rPr>
        <w:t>(b)</w:t>
      </w:r>
      <w:r w:rsidRPr="006D4BEF">
        <w:rPr>
          <w:rFonts w:ascii="Arial" w:hAnsi="Arial" w:cs="Arial"/>
          <w:sz w:val="24"/>
          <w:szCs w:val="24"/>
        </w:rPr>
        <w:tab/>
      </w:r>
      <w:r w:rsidR="009A1250" w:rsidRPr="00C610A4">
        <w:rPr>
          <w:rFonts w:ascii="Arial" w:hAnsi="Arial" w:cs="Arial"/>
          <w:sz w:val="24"/>
          <w:szCs w:val="24"/>
        </w:rPr>
        <w:t>t</w:t>
      </w:r>
      <w:r w:rsidR="00A944FB" w:rsidRPr="00C610A4">
        <w:rPr>
          <w:rFonts w:ascii="Arial" w:hAnsi="Arial" w:cs="Arial"/>
          <w:sz w:val="24"/>
          <w:szCs w:val="24"/>
        </w:rPr>
        <w:t xml:space="preserve">he Special Tribunal shall be independent </w:t>
      </w:r>
      <w:r w:rsidR="00853F1B" w:rsidRPr="00C610A4">
        <w:rPr>
          <w:rFonts w:ascii="Arial" w:hAnsi="Arial" w:cs="Arial"/>
          <w:sz w:val="24"/>
          <w:szCs w:val="24"/>
        </w:rPr>
        <w:t xml:space="preserve">and impartial </w:t>
      </w:r>
      <w:r w:rsidR="00E26BC2" w:rsidRPr="00C610A4">
        <w:rPr>
          <w:rFonts w:ascii="Arial" w:hAnsi="Arial" w:cs="Arial"/>
          <w:sz w:val="24"/>
          <w:szCs w:val="24"/>
        </w:rPr>
        <w:t xml:space="preserve">and perform its functions </w:t>
      </w:r>
      <w:r w:rsidR="004D6A13" w:rsidRPr="00C610A4">
        <w:rPr>
          <w:rFonts w:ascii="Arial" w:hAnsi="Arial" w:cs="Arial"/>
          <w:sz w:val="24"/>
          <w:szCs w:val="24"/>
        </w:rPr>
        <w:t>without fear, fa</w:t>
      </w:r>
      <w:r w:rsidR="007D2F12" w:rsidRPr="00C610A4">
        <w:rPr>
          <w:rFonts w:ascii="Arial" w:hAnsi="Arial" w:cs="Arial"/>
          <w:sz w:val="24"/>
          <w:szCs w:val="24"/>
        </w:rPr>
        <w:t>vour or prejudice</w:t>
      </w:r>
      <w:r w:rsidR="001A24F5" w:rsidRPr="006D4BEF">
        <w:rPr>
          <w:rStyle w:val="FootnoteReference"/>
          <w:rFonts w:ascii="Arial" w:hAnsi="Arial" w:cs="Arial"/>
          <w:sz w:val="24"/>
          <w:szCs w:val="24"/>
        </w:rPr>
        <w:footnoteReference w:id="23"/>
      </w:r>
      <w:r w:rsidR="00D011E6" w:rsidRPr="00C610A4">
        <w:rPr>
          <w:rFonts w:ascii="Arial" w:hAnsi="Arial" w:cs="Arial"/>
          <w:sz w:val="24"/>
          <w:szCs w:val="24"/>
        </w:rPr>
        <w:t xml:space="preserve"> </w:t>
      </w:r>
      <w:r w:rsidR="00F37C4D" w:rsidRPr="00C610A4">
        <w:rPr>
          <w:rFonts w:ascii="Arial" w:hAnsi="Arial" w:cs="Arial"/>
          <w:sz w:val="24"/>
          <w:szCs w:val="24"/>
        </w:rPr>
        <w:t>and although chapter 9 institutions such as the Human Rights Commission, the Public Protector and the Auditor-General</w:t>
      </w:r>
      <w:r w:rsidR="0096727B" w:rsidRPr="00C610A4">
        <w:rPr>
          <w:rFonts w:ascii="Arial" w:hAnsi="Arial" w:cs="Arial"/>
          <w:sz w:val="24"/>
          <w:szCs w:val="24"/>
        </w:rPr>
        <w:t xml:space="preserve"> must also be impartial and independent</w:t>
      </w:r>
      <w:r w:rsidR="0096727B" w:rsidRPr="006D4BEF">
        <w:rPr>
          <w:rStyle w:val="FootnoteReference"/>
          <w:rFonts w:ascii="Arial" w:hAnsi="Arial" w:cs="Arial"/>
          <w:sz w:val="24"/>
          <w:szCs w:val="24"/>
        </w:rPr>
        <w:footnoteReference w:id="24"/>
      </w:r>
      <w:r w:rsidR="005F5C20" w:rsidRPr="00C610A4">
        <w:rPr>
          <w:rFonts w:ascii="Arial" w:hAnsi="Arial" w:cs="Arial"/>
          <w:sz w:val="24"/>
          <w:szCs w:val="24"/>
        </w:rPr>
        <w:t xml:space="preserve"> </w:t>
      </w:r>
      <w:r w:rsidR="00B72B45" w:rsidRPr="00C610A4">
        <w:rPr>
          <w:rFonts w:ascii="Arial" w:hAnsi="Arial" w:cs="Arial"/>
          <w:sz w:val="24"/>
          <w:szCs w:val="24"/>
        </w:rPr>
        <w:t xml:space="preserve">these institutions do not have the right </w:t>
      </w:r>
      <w:r w:rsidR="00D71664" w:rsidRPr="00C610A4">
        <w:rPr>
          <w:rFonts w:ascii="Arial" w:hAnsi="Arial" w:cs="Arial"/>
          <w:sz w:val="24"/>
          <w:szCs w:val="24"/>
        </w:rPr>
        <w:t>to adjudicate civil proceedings;</w:t>
      </w:r>
    </w:p>
    <w:p w14:paraId="1EBDC300" w14:textId="2B54EEBC" w:rsidR="00BE7D07" w:rsidRPr="00C610A4" w:rsidRDefault="00C610A4" w:rsidP="00C610A4">
      <w:pPr>
        <w:spacing w:after="0" w:line="360" w:lineRule="auto"/>
        <w:ind w:left="1069" w:hanging="360"/>
        <w:jc w:val="both"/>
        <w:rPr>
          <w:rFonts w:ascii="Arial" w:hAnsi="Arial" w:cs="Arial"/>
          <w:sz w:val="24"/>
          <w:szCs w:val="24"/>
        </w:rPr>
      </w:pPr>
      <w:r w:rsidRPr="006D4BEF">
        <w:rPr>
          <w:rFonts w:ascii="Arial" w:hAnsi="Arial" w:cs="Arial"/>
          <w:sz w:val="24"/>
          <w:szCs w:val="24"/>
        </w:rPr>
        <w:t>(c)</w:t>
      </w:r>
      <w:r w:rsidRPr="006D4BEF">
        <w:rPr>
          <w:rFonts w:ascii="Arial" w:hAnsi="Arial" w:cs="Arial"/>
          <w:sz w:val="24"/>
          <w:szCs w:val="24"/>
        </w:rPr>
        <w:tab/>
      </w:r>
      <w:r w:rsidR="009A1250" w:rsidRPr="00C610A4">
        <w:rPr>
          <w:rFonts w:ascii="Arial" w:hAnsi="Arial" w:cs="Arial"/>
          <w:sz w:val="24"/>
          <w:szCs w:val="24"/>
        </w:rPr>
        <w:t>t</w:t>
      </w:r>
      <w:r w:rsidR="00BE7D07" w:rsidRPr="00C610A4">
        <w:rPr>
          <w:rFonts w:ascii="Arial" w:hAnsi="Arial" w:cs="Arial"/>
          <w:sz w:val="24"/>
          <w:szCs w:val="24"/>
        </w:rPr>
        <w:t xml:space="preserve">he Special Tribunal is clearly a special court </w:t>
      </w:r>
      <w:r w:rsidR="00820DC8" w:rsidRPr="00C610A4">
        <w:rPr>
          <w:rFonts w:ascii="Arial" w:hAnsi="Arial" w:cs="Arial"/>
          <w:sz w:val="24"/>
          <w:szCs w:val="24"/>
        </w:rPr>
        <w:t xml:space="preserve">functioning </w:t>
      </w:r>
      <w:r w:rsidR="009158E2" w:rsidRPr="00C610A4">
        <w:rPr>
          <w:rFonts w:ascii="Arial" w:hAnsi="Arial" w:cs="Arial"/>
          <w:sz w:val="24"/>
          <w:szCs w:val="24"/>
        </w:rPr>
        <w:t>on the same basis as a civil court</w:t>
      </w:r>
      <w:r w:rsidR="0015019C" w:rsidRPr="00C610A4">
        <w:rPr>
          <w:rFonts w:ascii="Arial" w:hAnsi="Arial" w:cs="Arial"/>
          <w:sz w:val="24"/>
          <w:szCs w:val="24"/>
        </w:rPr>
        <w:t>,</w:t>
      </w:r>
      <w:r w:rsidR="000625B1" w:rsidRPr="00C610A4">
        <w:rPr>
          <w:rFonts w:ascii="Arial" w:hAnsi="Arial" w:cs="Arial"/>
          <w:sz w:val="24"/>
          <w:szCs w:val="24"/>
        </w:rPr>
        <w:t xml:space="preserve"> allowing it to adjudicate </w:t>
      </w:r>
      <w:r w:rsidR="004E4DFA" w:rsidRPr="00C610A4">
        <w:rPr>
          <w:rFonts w:ascii="Arial" w:hAnsi="Arial" w:cs="Arial"/>
          <w:sz w:val="24"/>
          <w:szCs w:val="24"/>
        </w:rPr>
        <w:t>upon civil proceedings before it</w:t>
      </w:r>
      <w:r w:rsidR="000B1E26" w:rsidRPr="00C610A4">
        <w:rPr>
          <w:rFonts w:ascii="Arial" w:hAnsi="Arial" w:cs="Arial"/>
          <w:sz w:val="24"/>
          <w:szCs w:val="24"/>
        </w:rPr>
        <w:t xml:space="preserve"> emanating from an investigation by the SIU and in this regard the powers of the </w:t>
      </w:r>
      <w:r w:rsidR="00B819A3" w:rsidRPr="00C610A4">
        <w:rPr>
          <w:rFonts w:ascii="Arial" w:hAnsi="Arial" w:cs="Arial"/>
          <w:sz w:val="24"/>
          <w:szCs w:val="24"/>
        </w:rPr>
        <w:t xml:space="preserve">SIU set out in s </w:t>
      </w:r>
      <w:r w:rsidR="00E20570" w:rsidRPr="00C610A4">
        <w:rPr>
          <w:rFonts w:ascii="Arial" w:hAnsi="Arial" w:cs="Arial"/>
          <w:sz w:val="24"/>
          <w:szCs w:val="24"/>
        </w:rPr>
        <w:t>2 as well as the p</w:t>
      </w:r>
      <w:r w:rsidR="00225B99" w:rsidRPr="00C610A4">
        <w:rPr>
          <w:rFonts w:ascii="Arial" w:hAnsi="Arial" w:cs="Arial"/>
          <w:sz w:val="24"/>
          <w:szCs w:val="24"/>
        </w:rPr>
        <w:t>re</w:t>
      </w:r>
      <w:r w:rsidR="00E96D70" w:rsidRPr="00C610A4">
        <w:rPr>
          <w:rFonts w:ascii="Arial" w:hAnsi="Arial" w:cs="Arial"/>
          <w:sz w:val="24"/>
          <w:szCs w:val="24"/>
        </w:rPr>
        <w:t>amble</w:t>
      </w:r>
      <w:r w:rsidR="00E20570" w:rsidRPr="00C610A4">
        <w:rPr>
          <w:rFonts w:ascii="Arial" w:hAnsi="Arial" w:cs="Arial"/>
          <w:sz w:val="24"/>
          <w:szCs w:val="24"/>
        </w:rPr>
        <w:t xml:space="preserve"> of the SIU </w:t>
      </w:r>
      <w:r w:rsidR="00E96D70" w:rsidRPr="00C610A4">
        <w:rPr>
          <w:rFonts w:ascii="Arial" w:hAnsi="Arial" w:cs="Arial"/>
          <w:sz w:val="24"/>
          <w:szCs w:val="24"/>
        </w:rPr>
        <w:t>Act</w:t>
      </w:r>
      <w:r w:rsidR="004123DC" w:rsidRPr="00C610A4">
        <w:rPr>
          <w:rFonts w:ascii="Arial" w:hAnsi="Arial" w:cs="Arial"/>
          <w:sz w:val="24"/>
          <w:szCs w:val="24"/>
        </w:rPr>
        <w:t xml:space="preserve"> </w:t>
      </w:r>
      <w:r w:rsidR="00ED23ED" w:rsidRPr="00C610A4">
        <w:rPr>
          <w:rFonts w:ascii="Arial" w:hAnsi="Arial" w:cs="Arial"/>
          <w:sz w:val="24"/>
          <w:szCs w:val="24"/>
        </w:rPr>
        <w:t xml:space="preserve">is </w:t>
      </w:r>
      <w:r w:rsidR="00A82D12" w:rsidRPr="00C610A4">
        <w:rPr>
          <w:rFonts w:ascii="Arial" w:hAnsi="Arial" w:cs="Arial"/>
          <w:sz w:val="24"/>
          <w:szCs w:val="24"/>
        </w:rPr>
        <w:t>again</w:t>
      </w:r>
      <w:r w:rsidR="004123DC" w:rsidRPr="00C610A4">
        <w:rPr>
          <w:rFonts w:ascii="Arial" w:hAnsi="Arial" w:cs="Arial"/>
          <w:sz w:val="24"/>
          <w:szCs w:val="24"/>
        </w:rPr>
        <w:t xml:space="preserve"> </w:t>
      </w:r>
      <w:r w:rsidR="000E36EC" w:rsidRPr="00C610A4">
        <w:rPr>
          <w:rFonts w:ascii="Arial" w:hAnsi="Arial" w:cs="Arial"/>
          <w:sz w:val="24"/>
          <w:szCs w:val="24"/>
        </w:rPr>
        <w:t>emphasised</w:t>
      </w:r>
      <w:r w:rsidR="009A1250" w:rsidRPr="00C610A4">
        <w:rPr>
          <w:rFonts w:ascii="Arial" w:hAnsi="Arial" w:cs="Arial"/>
          <w:sz w:val="24"/>
          <w:szCs w:val="24"/>
        </w:rPr>
        <w:t>;</w:t>
      </w:r>
    </w:p>
    <w:p w14:paraId="70EE99AF" w14:textId="1F322187" w:rsidR="00F844E5" w:rsidRPr="00C610A4" w:rsidRDefault="00C610A4" w:rsidP="00C610A4">
      <w:pPr>
        <w:spacing w:after="0" w:line="360" w:lineRule="auto"/>
        <w:ind w:left="1069" w:hanging="360"/>
        <w:jc w:val="both"/>
        <w:rPr>
          <w:rFonts w:ascii="Arial" w:hAnsi="Arial" w:cs="Arial"/>
          <w:sz w:val="24"/>
          <w:szCs w:val="24"/>
        </w:rPr>
      </w:pPr>
      <w:r w:rsidRPr="006D4BEF">
        <w:rPr>
          <w:rFonts w:ascii="Arial" w:hAnsi="Arial" w:cs="Arial"/>
          <w:sz w:val="24"/>
          <w:szCs w:val="24"/>
        </w:rPr>
        <w:t>(d)</w:t>
      </w:r>
      <w:r w:rsidRPr="006D4BEF">
        <w:rPr>
          <w:rFonts w:ascii="Arial" w:hAnsi="Arial" w:cs="Arial"/>
          <w:sz w:val="24"/>
          <w:szCs w:val="24"/>
        </w:rPr>
        <w:tab/>
      </w:r>
      <w:r w:rsidR="009C4C86" w:rsidRPr="00C610A4">
        <w:rPr>
          <w:rFonts w:ascii="Arial" w:hAnsi="Arial" w:cs="Arial"/>
          <w:sz w:val="24"/>
          <w:szCs w:val="24"/>
        </w:rPr>
        <w:t>sub-</w:t>
      </w:r>
      <w:r w:rsidR="009A1250" w:rsidRPr="00C610A4">
        <w:rPr>
          <w:rFonts w:ascii="Arial" w:hAnsi="Arial" w:cs="Arial"/>
          <w:sz w:val="24"/>
          <w:szCs w:val="24"/>
        </w:rPr>
        <w:t>s</w:t>
      </w:r>
      <w:r w:rsidR="00F844E5" w:rsidRPr="00C610A4">
        <w:rPr>
          <w:rFonts w:ascii="Arial" w:hAnsi="Arial" w:cs="Arial"/>
          <w:sz w:val="24"/>
          <w:szCs w:val="24"/>
        </w:rPr>
        <w:t>ec</w:t>
      </w:r>
      <w:r w:rsidR="00D71664" w:rsidRPr="00C610A4">
        <w:rPr>
          <w:rFonts w:ascii="Arial" w:hAnsi="Arial" w:cs="Arial"/>
          <w:sz w:val="24"/>
          <w:szCs w:val="24"/>
        </w:rPr>
        <w:t>tion 8(2) also provides that the Special Tribunal’s</w:t>
      </w:r>
      <w:r w:rsidR="00F844E5" w:rsidRPr="00C610A4">
        <w:rPr>
          <w:rFonts w:ascii="Arial" w:hAnsi="Arial" w:cs="Arial"/>
          <w:sz w:val="24"/>
          <w:szCs w:val="24"/>
        </w:rPr>
        <w:t xml:space="preserve"> powers include </w:t>
      </w:r>
      <w:r w:rsidR="00906021" w:rsidRPr="00C610A4">
        <w:rPr>
          <w:rFonts w:ascii="Arial" w:hAnsi="Arial" w:cs="Arial"/>
          <w:sz w:val="24"/>
          <w:szCs w:val="24"/>
        </w:rPr>
        <w:t xml:space="preserve">the power to issue </w:t>
      </w:r>
      <w:r w:rsidR="000A3D6F" w:rsidRPr="00C610A4">
        <w:rPr>
          <w:rFonts w:ascii="Arial" w:hAnsi="Arial" w:cs="Arial"/>
          <w:sz w:val="24"/>
          <w:szCs w:val="24"/>
        </w:rPr>
        <w:t xml:space="preserve">suspension orders, </w:t>
      </w:r>
      <w:r w:rsidR="0047159A" w:rsidRPr="00C610A4">
        <w:rPr>
          <w:rFonts w:ascii="Arial" w:hAnsi="Arial" w:cs="Arial"/>
          <w:sz w:val="24"/>
          <w:szCs w:val="24"/>
        </w:rPr>
        <w:t>interlocutory</w:t>
      </w:r>
      <w:r w:rsidR="000A3D6F" w:rsidRPr="00C610A4">
        <w:rPr>
          <w:rFonts w:ascii="Arial" w:hAnsi="Arial" w:cs="Arial"/>
          <w:sz w:val="24"/>
          <w:szCs w:val="24"/>
        </w:rPr>
        <w:t xml:space="preserve"> orders or interdicts </w:t>
      </w:r>
      <w:r w:rsidR="0047159A" w:rsidRPr="00C610A4">
        <w:rPr>
          <w:rFonts w:ascii="Arial" w:hAnsi="Arial" w:cs="Arial"/>
          <w:sz w:val="24"/>
          <w:szCs w:val="24"/>
        </w:rPr>
        <w:t xml:space="preserve">and to make any order </w:t>
      </w:r>
      <w:r w:rsidR="00267C1C" w:rsidRPr="00C610A4">
        <w:rPr>
          <w:rFonts w:ascii="Arial" w:hAnsi="Arial" w:cs="Arial"/>
          <w:sz w:val="24"/>
          <w:szCs w:val="24"/>
        </w:rPr>
        <w:t xml:space="preserve">which it deems appropriate so as to give effect </w:t>
      </w:r>
      <w:r w:rsidR="00A8069F" w:rsidRPr="00C610A4">
        <w:rPr>
          <w:rFonts w:ascii="Arial" w:hAnsi="Arial" w:cs="Arial"/>
          <w:sz w:val="24"/>
          <w:szCs w:val="24"/>
        </w:rPr>
        <w:t xml:space="preserve">to any ruling </w:t>
      </w:r>
      <w:r w:rsidR="008E71BA" w:rsidRPr="00C610A4">
        <w:rPr>
          <w:rFonts w:ascii="Arial" w:hAnsi="Arial" w:cs="Arial"/>
          <w:sz w:val="24"/>
          <w:szCs w:val="24"/>
        </w:rPr>
        <w:t xml:space="preserve">or decision </w:t>
      </w:r>
      <w:r w:rsidR="00893BB5" w:rsidRPr="00C610A4">
        <w:rPr>
          <w:rFonts w:ascii="Arial" w:hAnsi="Arial" w:cs="Arial"/>
          <w:sz w:val="24"/>
          <w:szCs w:val="24"/>
        </w:rPr>
        <w:t>given</w:t>
      </w:r>
      <w:r w:rsidR="00676D0C" w:rsidRPr="00C610A4">
        <w:rPr>
          <w:rFonts w:ascii="Arial" w:hAnsi="Arial" w:cs="Arial"/>
          <w:sz w:val="24"/>
          <w:szCs w:val="24"/>
        </w:rPr>
        <w:t xml:space="preserve"> or made by it</w:t>
      </w:r>
      <w:r w:rsidR="009A1250" w:rsidRPr="00C610A4">
        <w:rPr>
          <w:rFonts w:ascii="Arial" w:hAnsi="Arial" w:cs="Arial"/>
          <w:sz w:val="24"/>
          <w:szCs w:val="24"/>
        </w:rPr>
        <w:t>;</w:t>
      </w:r>
    </w:p>
    <w:p w14:paraId="0C8ACD3E" w14:textId="49FCD965" w:rsidR="00746F9E" w:rsidRPr="00C610A4" w:rsidRDefault="00C610A4" w:rsidP="00C610A4">
      <w:pPr>
        <w:spacing w:after="0" w:line="360" w:lineRule="auto"/>
        <w:ind w:left="1069" w:hanging="360"/>
        <w:jc w:val="both"/>
        <w:rPr>
          <w:rFonts w:ascii="Arial" w:hAnsi="Arial" w:cs="Arial"/>
          <w:sz w:val="24"/>
          <w:szCs w:val="24"/>
        </w:rPr>
      </w:pPr>
      <w:r w:rsidRPr="006D4BEF">
        <w:rPr>
          <w:rFonts w:ascii="Arial" w:hAnsi="Arial" w:cs="Arial"/>
          <w:sz w:val="24"/>
          <w:szCs w:val="24"/>
        </w:rPr>
        <w:t>(e)</w:t>
      </w:r>
      <w:r w:rsidRPr="006D4BEF">
        <w:rPr>
          <w:rFonts w:ascii="Arial" w:hAnsi="Arial" w:cs="Arial"/>
          <w:sz w:val="24"/>
          <w:szCs w:val="24"/>
        </w:rPr>
        <w:tab/>
      </w:r>
      <w:r w:rsidR="009A1250" w:rsidRPr="00C610A4">
        <w:rPr>
          <w:rFonts w:ascii="Arial" w:hAnsi="Arial" w:cs="Arial"/>
          <w:sz w:val="24"/>
          <w:szCs w:val="24"/>
        </w:rPr>
        <w:t>a</w:t>
      </w:r>
      <w:r w:rsidR="00655154" w:rsidRPr="00C610A4">
        <w:rPr>
          <w:rFonts w:ascii="Arial" w:hAnsi="Arial" w:cs="Arial"/>
          <w:sz w:val="24"/>
          <w:szCs w:val="24"/>
        </w:rPr>
        <w:t>lthoug</w:t>
      </w:r>
      <w:r w:rsidR="00633639" w:rsidRPr="00C610A4">
        <w:rPr>
          <w:rFonts w:ascii="Arial" w:hAnsi="Arial" w:cs="Arial"/>
          <w:sz w:val="24"/>
          <w:szCs w:val="24"/>
        </w:rPr>
        <w:t xml:space="preserve">h </w:t>
      </w:r>
      <w:r w:rsidR="00C07D65" w:rsidRPr="00C610A4">
        <w:rPr>
          <w:rFonts w:ascii="Arial" w:hAnsi="Arial" w:cs="Arial"/>
          <w:i/>
          <w:sz w:val="24"/>
          <w:szCs w:val="24"/>
        </w:rPr>
        <w:t>Nadasen</w:t>
      </w:r>
      <w:r w:rsidR="00C07D65" w:rsidRPr="00C610A4">
        <w:rPr>
          <w:rFonts w:ascii="Arial" w:hAnsi="Arial" w:cs="Arial"/>
          <w:sz w:val="24"/>
          <w:szCs w:val="24"/>
        </w:rPr>
        <w:t xml:space="preserve"> may not be seen as </w:t>
      </w:r>
      <w:r w:rsidR="00633639" w:rsidRPr="00C610A4">
        <w:rPr>
          <w:rFonts w:ascii="Arial" w:hAnsi="Arial" w:cs="Arial"/>
          <w:sz w:val="24"/>
          <w:szCs w:val="24"/>
        </w:rPr>
        <w:t xml:space="preserve">direct </w:t>
      </w:r>
      <w:r w:rsidR="00C07D65" w:rsidRPr="00C610A4">
        <w:rPr>
          <w:rFonts w:ascii="Arial" w:hAnsi="Arial" w:cs="Arial"/>
          <w:sz w:val="24"/>
          <w:szCs w:val="24"/>
        </w:rPr>
        <w:t xml:space="preserve">authority </w:t>
      </w:r>
      <w:r w:rsidR="001B5D88" w:rsidRPr="00C610A4">
        <w:rPr>
          <w:rFonts w:ascii="Arial" w:hAnsi="Arial" w:cs="Arial"/>
          <w:sz w:val="24"/>
          <w:szCs w:val="24"/>
        </w:rPr>
        <w:t xml:space="preserve">for </w:t>
      </w:r>
      <w:r w:rsidR="00904A34" w:rsidRPr="00C610A4">
        <w:rPr>
          <w:rFonts w:ascii="Arial" w:hAnsi="Arial" w:cs="Arial"/>
          <w:sz w:val="24"/>
          <w:szCs w:val="24"/>
        </w:rPr>
        <w:t xml:space="preserve">the decision arrived at by </w:t>
      </w:r>
      <w:r w:rsidR="00274908" w:rsidRPr="00C610A4">
        <w:rPr>
          <w:rFonts w:ascii="Arial" w:hAnsi="Arial" w:cs="Arial"/>
          <w:sz w:val="24"/>
          <w:szCs w:val="24"/>
        </w:rPr>
        <w:t xml:space="preserve">Modiba J </w:t>
      </w:r>
      <w:r w:rsidR="00BB6637" w:rsidRPr="00C610A4">
        <w:rPr>
          <w:rFonts w:ascii="Arial" w:hAnsi="Arial" w:cs="Arial"/>
          <w:sz w:val="24"/>
          <w:szCs w:val="24"/>
        </w:rPr>
        <w:t xml:space="preserve">in </w:t>
      </w:r>
      <w:r w:rsidR="00BB6637" w:rsidRPr="00C610A4">
        <w:rPr>
          <w:rFonts w:ascii="Arial" w:hAnsi="Arial" w:cs="Arial"/>
          <w:i/>
          <w:iCs/>
          <w:sz w:val="24"/>
          <w:szCs w:val="24"/>
        </w:rPr>
        <w:t xml:space="preserve">Caledon River </w:t>
      </w:r>
      <w:r w:rsidR="00E40F3F" w:rsidRPr="00C610A4">
        <w:rPr>
          <w:rFonts w:ascii="Arial" w:hAnsi="Arial" w:cs="Arial"/>
          <w:i/>
          <w:iCs/>
          <w:sz w:val="24"/>
          <w:szCs w:val="24"/>
        </w:rPr>
        <w:t>Properties</w:t>
      </w:r>
      <w:r w:rsidR="00BB6637" w:rsidRPr="00C610A4">
        <w:rPr>
          <w:rFonts w:ascii="Arial" w:hAnsi="Arial" w:cs="Arial"/>
          <w:sz w:val="24"/>
          <w:szCs w:val="24"/>
        </w:rPr>
        <w:t>,</w:t>
      </w:r>
      <w:r w:rsidR="0061686A" w:rsidRPr="00C610A4">
        <w:rPr>
          <w:rFonts w:ascii="Arial" w:hAnsi="Arial" w:cs="Arial"/>
          <w:sz w:val="24"/>
          <w:szCs w:val="24"/>
        </w:rPr>
        <w:t xml:space="preserve"> the SCA </w:t>
      </w:r>
      <w:r w:rsidR="001E2AE1" w:rsidRPr="00C610A4">
        <w:rPr>
          <w:rFonts w:ascii="Arial" w:hAnsi="Arial" w:cs="Arial"/>
          <w:sz w:val="24"/>
          <w:szCs w:val="24"/>
        </w:rPr>
        <w:t xml:space="preserve">stated that </w:t>
      </w:r>
      <w:r w:rsidR="0005632D" w:rsidRPr="00C610A4">
        <w:rPr>
          <w:rFonts w:ascii="Arial" w:hAnsi="Arial" w:cs="Arial"/>
          <w:sz w:val="24"/>
          <w:szCs w:val="24"/>
        </w:rPr>
        <w:t xml:space="preserve">the Special Tribunal </w:t>
      </w:r>
      <w:r w:rsidR="00FF2CBA" w:rsidRPr="00C610A4">
        <w:rPr>
          <w:rFonts w:ascii="Arial" w:hAnsi="Arial" w:cs="Arial"/>
          <w:sz w:val="24"/>
          <w:szCs w:val="24"/>
        </w:rPr>
        <w:t xml:space="preserve">consists of a judge </w:t>
      </w:r>
      <w:r w:rsidR="006C7E33" w:rsidRPr="00C610A4">
        <w:rPr>
          <w:rFonts w:ascii="Arial" w:hAnsi="Arial" w:cs="Arial"/>
          <w:sz w:val="24"/>
          <w:szCs w:val="24"/>
        </w:rPr>
        <w:t xml:space="preserve">and has in general </w:t>
      </w:r>
      <w:r w:rsidR="00BF7B1A" w:rsidRPr="00C610A4">
        <w:rPr>
          <w:rFonts w:ascii="Arial" w:hAnsi="Arial" w:cs="Arial"/>
          <w:sz w:val="24"/>
          <w:szCs w:val="24"/>
        </w:rPr>
        <w:t xml:space="preserve">terms the powers of the High Court </w:t>
      </w:r>
      <w:r w:rsidR="007663FD" w:rsidRPr="00C610A4">
        <w:rPr>
          <w:rFonts w:ascii="Arial" w:hAnsi="Arial" w:cs="Arial"/>
          <w:sz w:val="24"/>
          <w:szCs w:val="24"/>
        </w:rPr>
        <w:t>in relation</w:t>
      </w:r>
      <w:r w:rsidR="0004213E" w:rsidRPr="00C610A4">
        <w:rPr>
          <w:rFonts w:ascii="Arial" w:hAnsi="Arial" w:cs="Arial"/>
          <w:sz w:val="24"/>
          <w:szCs w:val="24"/>
        </w:rPr>
        <w:t xml:space="preserve"> to matters falling </w:t>
      </w:r>
      <w:r w:rsidR="00E61EDE" w:rsidRPr="00C610A4">
        <w:rPr>
          <w:rFonts w:ascii="Arial" w:hAnsi="Arial" w:cs="Arial"/>
          <w:sz w:val="24"/>
          <w:szCs w:val="24"/>
        </w:rPr>
        <w:t xml:space="preserve">within </w:t>
      </w:r>
      <w:r w:rsidR="00E40F3F" w:rsidRPr="00C610A4">
        <w:rPr>
          <w:rFonts w:ascii="Arial" w:hAnsi="Arial" w:cs="Arial"/>
          <w:sz w:val="24"/>
          <w:szCs w:val="24"/>
        </w:rPr>
        <w:t xml:space="preserve">its </w:t>
      </w:r>
      <w:r w:rsidR="00E61EDE" w:rsidRPr="00C610A4">
        <w:rPr>
          <w:rFonts w:ascii="Arial" w:hAnsi="Arial" w:cs="Arial"/>
          <w:sz w:val="24"/>
          <w:szCs w:val="24"/>
        </w:rPr>
        <w:t xml:space="preserve">terms </w:t>
      </w:r>
      <w:r w:rsidR="00E711C2" w:rsidRPr="00C610A4">
        <w:rPr>
          <w:rFonts w:ascii="Arial" w:hAnsi="Arial" w:cs="Arial"/>
          <w:sz w:val="24"/>
          <w:szCs w:val="24"/>
        </w:rPr>
        <w:t>of ref</w:t>
      </w:r>
      <w:r w:rsidR="00FE6B0D" w:rsidRPr="00C610A4">
        <w:rPr>
          <w:rFonts w:ascii="Arial" w:hAnsi="Arial" w:cs="Arial"/>
          <w:sz w:val="24"/>
          <w:szCs w:val="24"/>
        </w:rPr>
        <w:t>erence</w:t>
      </w:r>
      <w:r w:rsidR="00D71664" w:rsidRPr="00C610A4">
        <w:rPr>
          <w:rFonts w:ascii="Arial" w:hAnsi="Arial" w:cs="Arial"/>
          <w:sz w:val="24"/>
          <w:szCs w:val="24"/>
        </w:rPr>
        <w:t>, a similar situation as in the case of the Commissioner of Patents</w:t>
      </w:r>
      <w:r w:rsidR="009A1250" w:rsidRPr="00C610A4">
        <w:rPr>
          <w:rFonts w:ascii="Arial" w:hAnsi="Arial" w:cs="Arial"/>
          <w:sz w:val="24"/>
          <w:szCs w:val="24"/>
        </w:rPr>
        <w:t>;</w:t>
      </w:r>
    </w:p>
    <w:p w14:paraId="43F08CBA" w14:textId="2CD462A3" w:rsidR="004A0B4B" w:rsidRPr="00C610A4" w:rsidRDefault="00C610A4" w:rsidP="00C610A4">
      <w:pPr>
        <w:spacing w:after="0" w:line="360" w:lineRule="auto"/>
        <w:ind w:left="1069" w:hanging="360"/>
        <w:jc w:val="both"/>
        <w:rPr>
          <w:rFonts w:ascii="Arial" w:hAnsi="Arial" w:cs="Arial"/>
          <w:sz w:val="24"/>
          <w:szCs w:val="24"/>
        </w:rPr>
      </w:pPr>
      <w:r w:rsidRPr="006D4BEF">
        <w:rPr>
          <w:rFonts w:ascii="Arial" w:hAnsi="Arial" w:cs="Arial"/>
          <w:sz w:val="24"/>
          <w:szCs w:val="24"/>
        </w:rPr>
        <w:t>(f)</w:t>
      </w:r>
      <w:r w:rsidRPr="006D4BEF">
        <w:rPr>
          <w:rFonts w:ascii="Arial" w:hAnsi="Arial" w:cs="Arial"/>
          <w:sz w:val="24"/>
          <w:szCs w:val="24"/>
        </w:rPr>
        <w:tab/>
      </w:r>
      <w:r w:rsidR="009A1250" w:rsidRPr="00C610A4">
        <w:rPr>
          <w:rFonts w:ascii="Arial" w:hAnsi="Arial" w:cs="Arial"/>
          <w:sz w:val="24"/>
          <w:szCs w:val="24"/>
        </w:rPr>
        <w:t>a</w:t>
      </w:r>
      <w:r w:rsidR="001C3336" w:rsidRPr="00C610A4">
        <w:rPr>
          <w:rFonts w:ascii="Arial" w:hAnsi="Arial" w:cs="Arial"/>
          <w:sz w:val="24"/>
          <w:szCs w:val="24"/>
        </w:rPr>
        <w:t xml:space="preserve">ny judgment or order </w:t>
      </w:r>
      <w:r w:rsidR="005C0EED" w:rsidRPr="00C610A4">
        <w:rPr>
          <w:rFonts w:ascii="Arial" w:hAnsi="Arial" w:cs="Arial"/>
          <w:sz w:val="24"/>
          <w:szCs w:val="24"/>
        </w:rPr>
        <w:t xml:space="preserve">of the </w:t>
      </w:r>
      <w:r w:rsidR="00C34D57" w:rsidRPr="00C610A4">
        <w:rPr>
          <w:rFonts w:ascii="Arial" w:hAnsi="Arial" w:cs="Arial"/>
          <w:sz w:val="24"/>
          <w:szCs w:val="24"/>
        </w:rPr>
        <w:t xml:space="preserve">Special Tribunal is appealable </w:t>
      </w:r>
      <w:r w:rsidR="002C0C71" w:rsidRPr="00C610A4">
        <w:rPr>
          <w:rFonts w:ascii="Arial" w:hAnsi="Arial" w:cs="Arial"/>
          <w:sz w:val="24"/>
          <w:szCs w:val="24"/>
        </w:rPr>
        <w:t xml:space="preserve">as an appeal against </w:t>
      </w:r>
      <w:r w:rsidR="00E3419E" w:rsidRPr="00C610A4">
        <w:rPr>
          <w:rFonts w:ascii="Arial" w:hAnsi="Arial" w:cs="Arial"/>
          <w:sz w:val="24"/>
          <w:szCs w:val="24"/>
        </w:rPr>
        <w:t xml:space="preserve">the decision of a single judge </w:t>
      </w:r>
      <w:r w:rsidR="00882B1D" w:rsidRPr="00C610A4">
        <w:rPr>
          <w:rFonts w:ascii="Arial" w:hAnsi="Arial" w:cs="Arial"/>
          <w:sz w:val="24"/>
          <w:szCs w:val="24"/>
        </w:rPr>
        <w:t>of the High Court</w:t>
      </w:r>
      <w:r w:rsidR="00520820" w:rsidRPr="006D4BEF">
        <w:rPr>
          <w:rStyle w:val="FootnoteReference"/>
          <w:rFonts w:ascii="Arial" w:hAnsi="Arial" w:cs="Arial"/>
          <w:sz w:val="24"/>
          <w:szCs w:val="24"/>
        </w:rPr>
        <w:footnoteReference w:id="25"/>
      </w:r>
      <w:r w:rsidR="00CC04CC" w:rsidRPr="00C610A4">
        <w:rPr>
          <w:rFonts w:ascii="Arial" w:hAnsi="Arial" w:cs="Arial"/>
          <w:sz w:val="24"/>
          <w:szCs w:val="24"/>
        </w:rPr>
        <w:t xml:space="preserve"> and this process </w:t>
      </w:r>
      <w:r w:rsidR="00CC04CC" w:rsidRPr="00C610A4">
        <w:rPr>
          <w:rFonts w:ascii="Arial" w:hAnsi="Arial" w:cs="Arial"/>
          <w:sz w:val="24"/>
          <w:szCs w:val="24"/>
        </w:rPr>
        <w:lastRenderedPageBreak/>
        <w:t xml:space="preserve">is </w:t>
      </w:r>
      <w:r w:rsidR="00735AC9" w:rsidRPr="00C610A4">
        <w:rPr>
          <w:rFonts w:ascii="Arial" w:hAnsi="Arial" w:cs="Arial"/>
          <w:sz w:val="24"/>
          <w:szCs w:val="24"/>
        </w:rPr>
        <w:t xml:space="preserve">also </w:t>
      </w:r>
      <w:r w:rsidR="00CC04CC" w:rsidRPr="00C610A4">
        <w:rPr>
          <w:rFonts w:ascii="Arial" w:hAnsi="Arial" w:cs="Arial"/>
          <w:sz w:val="24"/>
          <w:szCs w:val="24"/>
        </w:rPr>
        <w:t>in line with that applicable to appeals against the decisions of the Commissioner of Patents;</w:t>
      </w:r>
    </w:p>
    <w:p w14:paraId="7E53A72A" w14:textId="771564E1" w:rsidR="00655154" w:rsidRPr="00C610A4" w:rsidRDefault="00C610A4" w:rsidP="00C610A4">
      <w:pPr>
        <w:spacing w:after="0" w:line="360" w:lineRule="auto"/>
        <w:ind w:left="1069" w:hanging="360"/>
        <w:jc w:val="both"/>
        <w:rPr>
          <w:rFonts w:ascii="Arial" w:hAnsi="Arial" w:cs="Arial"/>
          <w:sz w:val="24"/>
          <w:szCs w:val="24"/>
        </w:rPr>
      </w:pPr>
      <w:r w:rsidRPr="006D4BEF">
        <w:rPr>
          <w:rFonts w:ascii="Arial" w:hAnsi="Arial" w:cs="Arial"/>
          <w:sz w:val="24"/>
          <w:szCs w:val="24"/>
        </w:rPr>
        <w:t>(g)</w:t>
      </w:r>
      <w:r w:rsidRPr="006D4BEF">
        <w:rPr>
          <w:rFonts w:ascii="Arial" w:hAnsi="Arial" w:cs="Arial"/>
          <w:sz w:val="24"/>
          <w:szCs w:val="24"/>
        </w:rPr>
        <w:tab/>
      </w:r>
      <w:r w:rsidR="009A1250" w:rsidRPr="00C610A4">
        <w:rPr>
          <w:rFonts w:ascii="Arial" w:hAnsi="Arial" w:cs="Arial"/>
          <w:sz w:val="24"/>
          <w:szCs w:val="24"/>
        </w:rPr>
        <w:t>o</w:t>
      </w:r>
      <w:r w:rsidR="00FB541E" w:rsidRPr="00C610A4">
        <w:rPr>
          <w:rFonts w:ascii="Arial" w:hAnsi="Arial" w:cs="Arial"/>
          <w:sz w:val="24"/>
          <w:szCs w:val="24"/>
        </w:rPr>
        <w:t xml:space="preserve">rders </w:t>
      </w:r>
      <w:r w:rsidR="00AC3246" w:rsidRPr="00C610A4">
        <w:rPr>
          <w:rFonts w:ascii="Arial" w:hAnsi="Arial" w:cs="Arial"/>
          <w:sz w:val="24"/>
          <w:szCs w:val="24"/>
        </w:rPr>
        <w:t xml:space="preserve">and judgments of the Special Tribunal </w:t>
      </w:r>
      <w:r w:rsidR="000020C7" w:rsidRPr="00C610A4">
        <w:rPr>
          <w:rFonts w:ascii="Arial" w:hAnsi="Arial" w:cs="Arial"/>
          <w:sz w:val="24"/>
          <w:szCs w:val="24"/>
        </w:rPr>
        <w:t xml:space="preserve">are executed </w:t>
      </w:r>
      <w:r w:rsidR="00503289" w:rsidRPr="00C610A4">
        <w:rPr>
          <w:rFonts w:ascii="Arial" w:hAnsi="Arial" w:cs="Arial"/>
          <w:sz w:val="24"/>
          <w:szCs w:val="24"/>
        </w:rPr>
        <w:t>as if they were made by the High Court</w:t>
      </w:r>
      <w:r w:rsidR="009A1250" w:rsidRPr="00C610A4">
        <w:rPr>
          <w:rFonts w:ascii="Arial" w:hAnsi="Arial" w:cs="Arial"/>
          <w:sz w:val="24"/>
          <w:szCs w:val="24"/>
        </w:rPr>
        <w:t>;</w:t>
      </w:r>
      <w:r w:rsidR="00A86FF0" w:rsidRPr="006D4BEF">
        <w:rPr>
          <w:rStyle w:val="FootnoteReference"/>
          <w:rFonts w:ascii="Arial" w:hAnsi="Arial" w:cs="Arial"/>
          <w:sz w:val="24"/>
          <w:szCs w:val="24"/>
        </w:rPr>
        <w:footnoteReference w:id="26"/>
      </w:r>
      <w:r w:rsidR="00727E17" w:rsidRPr="00C610A4">
        <w:rPr>
          <w:rFonts w:ascii="Arial" w:hAnsi="Arial" w:cs="Arial"/>
          <w:sz w:val="24"/>
          <w:szCs w:val="24"/>
        </w:rPr>
        <w:t xml:space="preserve"> </w:t>
      </w:r>
    </w:p>
    <w:p w14:paraId="6A40F02A" w14:textId="7437A4DF" w:rsidR="0064119E" w:rsidRPr="00C610A4" w:rsidRDefault="00C610A4" w:rsidP="00C610A4">
      <w:pPr>
        <w:spacing w:after="0" w:line="360" w:lineRule="auto"/>
        <w:ind w:left="1069"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00735AC9" w:rsidRPr="00C610A4">
        <w:rPr>
          <w:rFonts w:ascii="Arial" w:hAnsi="Arial" w:cs="Arial"/>
          <w:sz w:val="24"/>
          <w:szCs w:val="24"/>
        </w:rPr>
        <w:t>i</w:t>
      </w:r>
      <w:r w:rsidR="0064119E" w:rsidRPr="00C610A4">
        <w:rPr>
          <w:rFonts w:ascii="Arial" w:hAnsi="Arial" w:cs="Arial"/>
          <w:sz w:val="24"/>
          <w:szCs w:val="24"/>
        </w:rPr>
        <w:t xml:space="preserve">t is important </w:t>
      </w:r>
      <w:r w:rsidR="00775989" w:rsidRPr="00C610A4">
        <w:rPr>
          <w:rFonts w:ascii="Arial" w:hAnsi="Arial" w:cs="Arial"/>
          <w:sz w:val="24"/>
          <w:szCs w:val="24"/>
        </w:rPr>
        <w:t xml:space="preserve">to note the difference between </w:t>
      </w:r>
      <w:r w:rsidR="00F1704C" w:rsidRPr="00C610A4">
        <w:rPr>
          <w:rFonts w:ascii="Arial" w:hAnsi="Arial" w:cs="Arial"/>
          <w:sz w:val="24"/>
          <w:szCs w:val="24"/>
        </w:rPr>
        <w:t>the wording of s</w:t>
      </w:r>
      <w:r w:rsidR="00D942E5" w:rsidRPr="00C610A4">
        <w:rPr>
          <w:rFonts w:ascii="Arial" w:hAnsi="Arial" w:cs="Arial"/>
          <w:sz w:val="24"/>
          <w:szCs w:val="24"/>
        </w:rPr>
        <w:t>ubsec</w:t>
      </w:r>
      <w:r w:rsidR="00A1776F" w:rsidRPr="00C610A4">
        <w:rPr>
          <w:rFonts w:ascii="Arial" w:hAnsi="Arial" w:cs="Arial"/>
          <w:sz w:val="24"/>
          <w:szCs w:val="24"/>
        </w:rPr>
        <w:t>s</w:t>
      </w:r>
      <w:r w:rsidR="00735AC9" w:rsidRPr="00C610A4">
        <w:rPr>
          <w:rFonts w:ascii="Arial" w:hAnsi="Arial" w:cs="Arial"/>
          <w:sz w:val="24"/>
          <w:szCs w:val="24"/>
        </w:rPr>
        <w:t xml:space="preserve"> 166(c) and 166(e): i</w:t>
      </w:r>
      <w:r w:rsidR="00A1776F" w:rsidRPr="00C610A4">
        <w:rPr>
          <w:rFonts w:ascii="Arial" w:hAnsi="Arial" w:cs="Arial"/>
          <w:sz w:val="24"/>
          <w:szCs w:val="24"/>
        </w:rPr>
        <w:t>n the first case, the legislatu</w:t>
      </w:r>
      <w:r w:rsidR="00F1704C" w:rsidRPr="00C610A4">
        <w:rPr>
          <w:rFonts w:ascii="Arial" w:hAnsi="Arial" w:cs="Arial"/>
          <w:sz w:val="24"/>
          <w:szCs w:val="24"/>
        </w:rPr>
        <w:t>r</w:t>
      </w:r>
      <w:r w:rsidR="00A1776F" w:rsidRPr="00C610A4">
        <w:rPr>
          <w:rFonts w:ascii="Arial" w:hAnsi="Arial" w:cs="Arial"/>
          <w:sz w:val="24"/>
          <w:szCs w:val="24"/>
        </w:rPr>
        <w:t>e used the words</w:t>
      </w:r>
      <w:r w:rsidR="00F1704C" w:rsidRPr="00C610A4">
        <w:rPr>
          <w:rFonts w:ascii="Arial" w:hAnsi="Arial" w:cs="Arial"/>
          <w:sz w:val="24"/>
          <w:szCs w:val="24"/>
        </w:rPr>
        <w:t xml:space="preserve"> </w:t>
      </w:r>
      <w:r w:rsidR="00B95023" w:rsidRPr="00C610A4">
        <w:rPr>
          <w:rFonts w:ascii="Arial" w:hAnsi="Arial" w:cs="Arial"/>
          <w:sz w:val="24"/>
          <w:szCs w:val="24"/>
        </w:rPr>
        <w:t>‘</w:t>
      </w:r>
      <w:r w:rsidR="00E94CBB" w:rsidRPr="00C610A4">
        <w:rPr>
          <w:rFonts w:ascii="Arial" w:hAnsi="Arial" w:cs="Arial"/>
          <w:sz w:val="24"/>
          <w:szCs w:val="24"/>
        </w:rPr>
        <w:t xml:space="preserve">by an </w:t>
      </w:r>
      <w:r w:rsidR="009F0EEA" w:rsidRPr="00C610A4">
        <w:rPr>
          <w:rFonts w:ascii="Arial" w:hAnsi="Arial" w:cs="Arial"/>
          <w:sz w:val="24"/>
          <w:szCs w:val="24"/>
        </w:rPr>
        <w:t xml:space="preserve">Act </w:t>
      </w:r>
      <w:r w:rsidR="00E94CBB" w:rsidRPr="00C610A4">
        <w:rPr>
          <w:rFonts w:ascii="Arial" w:hAnsi="Arial" w:cs="Arial"/>
          <w:sz w:val="24"/>
          <w:szCs w:val="24"/>
        </w:rPr>
        <w:t xml:space="preserve">of </w:t>
      </w:r>
      <w:r w:rsidR="009F0EEA" w:rsidRPr="00C610A4">
        <w:rPr>
          <w:rFonts w:ascii="Arial" w:hAnsi="Arial" w:cs="Arial"/>
          <w:sz w:val="24"/>
          <w:szCs w:val="24"/>
        </w:rPr>
        <w:t>Parliament</w:t>
      </w:r>
      <w:r w:rsidR="00B95023" w:rsidRPr="00C610A4">
        <w:rPr>
          <w:rFonts w:ascii="Arial" w:hAnsi="Arial" w:cs="Arial"/>
          <w:sz w:val="24"/>
          <w:szCs w:val="24"/>
        </w:rPr>
        <w:t>’</w:t>
      </w:r>
      <w:r w:rsidR="009F0EEA" w:rsidRPr="00C610A4">
        <w:rPr>
          <w:rFonts w:ascii="Arial" w:hAnsi="Arial" w:cs="Arial"/>
          <w:sz w:val="24"/>
          <w:szCs w:val="24"/>
        </w:rPr>
        <w:t>, whilst in the second instance (s</w:t>
      </w:r>
      <w:r w:rsidR="00A1776F" w:rsidRPr="00C610A4">
        <w:rPr>
          <w:rFonts w:ascii="Arial" w:hAnsi="Arial" w:cs="Arial"/>
          <w:sz w:val="24"/>
          <w:szCs w:val="24"/>
        </w:rPr>
        <w:t>ubsec</w:t>
      </w:r>
      <w:r w:rsidR="009F0EEA" w:rsidRPr="00C610A4">
        <w:rPr>
          <w:rFonts w:ascii="Arial" w:hAnsi="Arial" w:cs="Arial"/>
          <w:sz w:val="24"/>
          <w:szCs w:val="24"/>
        </w:rPr>
        <w:t xml:space="preserve"> 166(e)), </w:t>
      </w:r>
      <w:r w:rsidR="00A1776F" w:rsidRPr="00C610A4">
        <w:rPr>
          <w:rFonts w:ascii="Arial" w:hAnsi="Arial" w:cs="Arial"/>
          <w:sz w:val="24"/>
          <w:szCs w:val="24"/>
        </w:rPr>
        <w:t xml:space="preserve">it elected to use the words </w:t>
      </w:r>
      <w:r w:rsidR="00B95023" w:rsidRPr="00C610A4">
        <w:rPr>
          <w:rFonts w:ascii="Arial" w:hAnsi="Arial" w:cs="Arial"/>
          <w:sz w:val="24"/>
          <w:szCs w:val="24"/>
        </w:rPr>
        <w:t>‘</w:t>
      </w:r>
      <w:r w:rsidR="00FF4858" w:rsidRPr="00C610A4">
        <w:rPr>
          <w:rFonts w:ascii="Arial" w:hAnsi="Arial" w:cs="Arial"/>
          <w:sz w:val="24"/>
          <w:szCs w:val="24"/>
        </w:rPr>
        <w:t>in terms of an Act of Parliament</w:t>
      </w:r>
      <w:r w:rsidR="00B95023" w:rsidRPr="00C610A4">
        <w:rPr>
          <w:rFonts w:ascii="Arial" w:hAnsi="Arial" w:cs="Arial"/>
          <w:sz w:val="24"/>
          <w:szCs w:val="24"/>
        </w:rPr>
        <w:t>’</w:t>
      </w:r>
      <w:r w:rsidR="009A1250" w:rsidRPr="00C610A4">
        <w:rPr>
          <w:rFonts w:ascii="Arial" w:hAnsi="Arial" w:cs="Arial"/>
          <w:sz w:val="24"/>
          <w:szCs w:val="24"/>
        </w:rPr>
        <w:t>;</w:t>
      </w:r>
    </w:p>
    <w:p w14:paraId="584A697A" w14:textId="67C91347" w:rsidR="007A269C" w:rsidRPr="00C610A4" w:rsidRDefault="00C610A4" w:rsidP="00C610A4">
      <w:pPr>
        <w:spacing w:after="0" w:line="360" w:lineRule="auto"/>
        <w:ind w:left="1069" w:hanging="360"/>
        <w:jc w:val="both"/>
        <w:rPr>
          <w:rFonts w:ascii="Arial" w:hAnsi="Arial" w:cs="Arial"/>
          <w:sz w:val="24"/>
          <w:szCs w:val="24"/>
        </w:rPr>
      </w:pPr>
      <w:r w:rsidRPr="006D4BEF">
        <w:rPr>
          <w:rFonts w:ascii="Arial" w:hAnsi="Arial" w:cs="Arial"/>
          <w:sz w:val="24"/>
          <w:szCs w:val="24"/>
        </w:rPr>
        <w:t>(i)</w:t>
      </w:r>
      <w:r w:rsidRPr="006D4BEF">
        <w:rPr>
          <w:rFonts w:ascii="Arial" w:hAnsi="Arial" w:cs="Arial"/>
          <w:sz w:val="24"/>
          <w:szCs w:val="24"/>
        </w:rPr>
        <w:tab/>
      </w:r>
      <w:r w:rsidR="007A269C" w:rsidRPr="00C610A4">
        <w:rPr>
          <w:rFonts w:ascii="Arial" w:hAnsi="Arial" w:cs="Arial"/>
          <w:sz w:val="24"/>
          <w:szCs w:val="24"/>
        </w:rPr>
        <w:t xml:space="preserve">the wording </w:t>
      </w:r>
      <w:r w:rsidR="00570708" w:rsidRPr="00C610A4">
        <w:rPr>
          <w:rFonts w:ascii="Arial" w:hAnsi="Arial" w:cs="Arial"/>
          <w:sz w:val="24"/>
          <w:szCs w:val="24"/>
        </w:rPr>
        <w:t>of</w:t>
      </w:r>
      <w:r w:rsidR="007A269C" w:rsidRPr="00C610A4">
        <w:rPr>
          <w:rFonts w:ascii="Arial" w:hAnsi="Arial" w:cs="Arial"/>
          <w:sz w:val="24"/>
          <w:szCs w:val="24"/>
        </w:rPr>
        <w:t xml:space="preserve"> subsec 166(e) fits the establishment of the Special Tribunal by Presidential Proclamation as this is done in terms of an Act of Parliament and not directly by an Act of Parliament.</w:t>
      </w:r>
    </w:p>
    <w:p w14:paraId="39BD4E94" w14:textId="77777777" w:rsidR="00D2353E" w:rsidRPr="006D4BEF" w:rsidRDefault="00D2353E" w:rsidP="006D4BEF">
      <w:pPr>
        <w:pStyle w:val="ListParagraph"/>
        <w:spacing w:after="0" w:line="360" w:lineRule="auto"/>
        <w:ind w:left="1069"/>
        <w:jc w:val="both"/>
        <w:rPr>
          <w:rFonts w:ascii="Arial" w:hAnsi="Arial" w:cs="Arial"/>
          <w:sz w:val="24"/>
          <w:szCs w:val="24"/>
        </w:rPr>
      </w:pPr>
    </w:p>
    <w:p w14:paraId="2E7C54C4" w14:textId="70FBB577" w:rsidR="003C656A" w:rsidRPr="00C610A4" w:rsidRDefault="00C610A4" w:rsidP="00C610A4">
      <w:pPr>
        <w:spacing w:after="0" w:line="360" w:lineRule="auto"/>
        <w:ind w:left="709" w:hanging="709"/>
        <w:jc w:val="both"/>
        <w:rPr>
          <w:rFonts w:ascii="Arial" w:hAnsi="Arial" w:cs="Arial"/>
          <w:sz w:val="24"/>
          <w:szCs w:val="24"/>
        </w:rPr>
      </w:pPr>
      <w:r w:rsidRPr="007A269C">
        <w:rPr>
          <w:rFonts w:ascii="Arial" w:hAnsi="Arial" w:cs="Arial"/>
          <w:sz w:val="24"/>
          <w:szCs w:val="24"/>
        </w:rPr>
        <w:t>[22]</w:t>
      </w:r>
      <w:r w:rsidRPr="007A269C">
        <w:rPr>
          <w:rFonts w:ascii="Arial" w:hAnsi="Arial" w:cs="Arial"/>
          <w:sz w:val="24"/>
          <w:szCs w:val="24"/>
        </w:rPr>
        <w:tab/>
      </w:r>
      <w:r w:rsidR="001743ED" w:rsidRPr="00C610A4">
        <w:rPr>
          <w:rFonts w:ascii="Arial" w:hAnsi="Arial" w:cs="Arial"/>
          <w:sz w:val="24"/>
          <w:szCs w:val="24"/>
        </w:rPr>
        <w:t xml:space="preserve">As mentioned by Khampepe J in </w:t>
      </w:r>
      <w:r w:rsidR="001743ED" w:rsidRPr="00C610A4">
        <w:rPr>
          <w:rFonts w:ascii="Arial" w:hAnsi="Arial" w:cs="Arial"/>
          <w:i/>
          <w:sz w:val="24"/>
          <w:szCs w:val="24"/>
        </w:rPr>
        <w:t>Chisuse v D</w:t>
      </w:r>
      <w:r w:rsidR="00B92991" w:rsidRPr="00C610A4">
        <w:rPr>
          <w:rFonts w:ascii="Arial" w:hAnsi="Arial" w:cs="Arial"/>
          <w:i/>
          <w:sz w:val="24"/>
          <w:szCs w:val="24"/>
        </w:rPr>
        <w:t>irector-</w:t>
      </w:r>
      <w:r w:rsidR="001743ED" w:rsidRPr="00C610A4">
        <w:rPr>
          <w:rFonts w:ascii="Arial" w:hAnsi="Arial" w:cs="Arial"/>
          <w:i/>
          <w:sz w:val="24"/>
          <w:szCs w:val="24"/>
        </w:rPr>
        <w:t xml:space="preserve">General, </w:t>
      </w:r>
      <w:r w:rsidR="00B92991" w:rsidRPr="00C610A4">
        <w:rPr>
          <w:rFonts w:ascii="Arial" w:hAnsi="Arial" w:cs="Arial"/>
          <w:i/>
          <w:sz w:val="24"/>
          <w:szCs w:val="24"/>
        </w:rPr>
        <w:t>Department</w:t>
      </w:r>
      <w:r w:rsidR="001743ED" w:rsidRPr="00C610A4">
        <w:rPr>
          <w:rFonts w:ascii="Arial" w:hAnsi="Arial" w:cs="Arial"/>
          <w:i/>
          <w:sz w:val="24"/>
          <w:szCs w:val="24"/>
        </w:rPr>
        <w:t xml:space="preserve"> of Ho</w:t>
      </w:r>
      <w:r w:rsidR="00B86AA4" w:rsidRPr="00C610A4">
        <w:rPr>
          <w:rFonts w:ascii="Arial" w:hAnsi="Arial" w:cs="Arial"/>
          <w:i/>
          <w:sz w:val="24"/>
          <w:szCs w:val="24"/>
        </w:rPr>
        <w:t>m</w:t>
      </w:r>
      <w:r w:rsidR="001743ED" w:rsidRPr="00C610A4">
        <w:rPr>
          <w:rFonts w:ascii="Arial" w:hAnsi="Arial" w:cs="Arial"/>
          <w:i/>
          <w:sz w:val="24"/>
          <w:szCs w:val="24"/>
        </w:rPr>
        <w:t>e Affairs</w:t>
      </w:r>
      <w:r w:rsidR="001743ED">
        <w:rPr>
          <w:rStyle w:val="FootnoteReference"/>
          <w:rFonts w:ascii="Arial" w:hAnsi="Arial" w:cs="Arial"/>
          <w:sz w:val="24"/>
          <w:szCs w:val="24"/>
        </w:rPr>
        <w:footnoteReference w:id="27"/>
      </w:r>
      <w:r w:rsidR="00A64FE1" w:rsidRPr="00C610A4">
        <w:rPr>
          <w:rFonts w:ascii="Arial" w:hAnsi="Arial" w:cs="Arial"/>
          <w:sz w:val="24"/>
          <w:szCs w:val="24"/>
        </w:rPr>
        <w:t xml:space="preserve"> the </w:t>
      </w:r>
      <w:r w:rsidR="000F6BAE" w:rsidRPr="00C610A4">
        <w:rPr>
          <w:rFonts w:ascii="Arial" w:hAnsi="Arial" w:cs="Arial"/>
          <w:sz w:val="24"/>
          <w:szCs w:val="24"/>
        </w:rPr>
        <w:t xml:space="preserve">purposive </w:t>
      </w:r>
      <w:r w:rsidR="001743ED" w:rsidRPr="00C610A4">
        <w:rPr>
          <w:rFonts w:ascii="Arial" w:hAnsi="Arial" w:cs="Arial"/>
          <w:sz w:val="24"/>
          <w:szCs w:val="24"/>
        </w:rPr>
        <w:t xml:space="preserve">or contextual </w:t>
      </w:r>
      <w:r w:rsidR="00A64FE1" w:rsidRPr="00C610A4">
        <w:rPr>
          <w:rFonts w:ascii="Arial" w:hAnsi="Arial" w:cs="Arial"/>
          <w:sz w:val="24"/>
          <w:szCs w:val="24"/>
        </w:rPr>
        <w:t>interpretation of legislation must remain faithful to the literal wording of the statute.</w:t>
      </w:r>
      <w:r w:rsidR="004124F8" w:rsidRPr="00C610A4">
        <w:rPr>
          <w:rFonts w:ascii="Arial" w:hAnsi="Arial" w:cs="Arial"/>
          <w:sz w:val="24"/>
          <w:szCs w:val="24"/>
        </w:rPr>
        <w:t xml:space="preserve"> It is now accepted that </w:t>
      </w:r>
      <w:r w:rsidR="001743ED" w:rsidRPr="00C610A4">
        <w:rPr>
          <w:rFonts w:ascii="Arial" w:hAnsi="Arial" w:cs="Arial"/>
          <w:sz w:val="24"/>
          <w:szCs w:val="24"/>
        </w:rPr>
        <w:t>a unitary approach</w:t>
      </w:r>
      <w:r w:rsidR="00AC6441" w:rsidRPr="00C610A4">
        <w:rPr>
          <w:rFonts w:ascii="Arial" w:hAnsi="Arial" w:cs="Arial"/>
          <w:sz w:val="24"/>
          <w:szCs w:val="24"/>
        </w:rPr>
        <w:t xml:space="preserve"> to interpretation should be followed whereby text, context and purpose should be dealt with</w:t>
      </w:r>
      <w:r w:rsidR="002D1A1B" w:rsidRPr="00C610A4">
        <w:rPr>
          <w:rFonts w:ascii="Arial" w:hAnsi="Arial" w:cs="Arial"/>
          <w:sz w:val="24"/>
          <w:szCs w:val="24"/>
        </w:rPr>
        <w:t>,</w:t>
      </w:r>
      <w:r w:rsidR="00AC6441" w:rsidRPr="00C610A4">
        <w:rPr>
          <w:rFonts w:ascii="Arial" w:hAnsi="Arial" w:cs="Arial"/>
          <w:sz w:val="24"/>
          <w:szCs w:val="24"/>
        </w:rPr>
        <w:t xml:space="preserve"> </w:t>
      </w:r>
      <w:r w:rsidR="000F6BAE" w:rsidRPr="00C610A4">
        <w:rPr>
          <w:rFonts w:ascii="Arial" w:hAnsi="Arial" w:cs="Arial"/>
          <w:sz w:val="24"/>
          <w:szCs w:val="24"/>
        </w:rPr>
        <w:t xml:space="preserve">bearing in mind the language used, the purpose and circumstances under which the legislation was promulgated. </w:t>
      </w:r>
      <w:r w:rsidR="008D4654" w:rsidRPr="00C610A4">
        <w:rPr>
          <w:rFonts w:ascii="Arial" w:hAnsi="Arial" w:cs="Arial"/>
          <w:sz w:val="24"/>
          <w:szCs w:val="24"/>
        </w:rPr>
        <w:t xml:space="preserve">Having considered this, </w:t>
      </w:r>
      <w:r w:rsidR="00817086" w:rsidRPr="00C610A4">
        <w:rPr>
          <w:rFonts w:ascii="Arial" w:hAnsi="Arial" w:cs="Arial"/>
          <w:sz w:val="24"/>
          <w:szCs w:val="24"/>
        </w:rPr>
        <w:t xml:space="preserve">I am satisfied that </w:t>
      </w:r>
      <w:r w:rsidR="00E627F0" w:rsidRPr="00C610A4">
        <w:rPr>
          <w:rFonts w:ascii="Arial" w:hAnsi="Arial" w:cs="Arial"/>
          <w:sz w:val="24"/>
          <w:szCs w:val="24"/>
        </w:rPr>
        <w:t>the Special Tribunal is in</w:t>
      </w:r>
      <w:r w:rsidR="00C0350C" w:rsidRPr="00C610A4">
        <w:rPr>
          <w:rFonts w:ascii="Arial" w:hAnsi="Arial" w:cs="Arial"/>
          <w:sz w:val="24"/>
          <w:szCs w:val="24"/>
        </w:rPr>
        <w:t xml:space="preserve"> fact </w:t>
      </w:r>
      <w:r w:rsidR="008D42D0" w:rsidRPr="00C610A4">
        <w:rPr>
          <w:rFonts w:ascii="Arial" w:hAnsi="Arial" w:cs="Arial"/>
          <w:sz w:val="24"/>
          <w:szCs w:val="24"/>
        </w:rPr>
        <w:t xml:space="preserve">a court as </w:t>
      </w:r>
      <w:r w:rsidR="009A1250" w:rsidRPr="00C610A4">
        <w:rPr>
          <w:rFonts w:ascii="Arial" w:hAnsi="Arial" w:cs="Arial"/>
          <w:sz w:val="24"/>
          <w:szCs w:val="24"/>
        </w:rPr>
        <w:t>provided for in s</w:t>
      </w:r>
      <w:r w:rsidR="00570708" w:rsidRPr="00C610A4">
        <w:rPr>
          <w:rFonts w:ascii="Arial" w:hAnsi="Arial" w:cs="Arial"/>
          <w:sz w:val="24"/>
          <w:szCs w:val="24"/>
        </w:rPr>
        <w:t>ubsec</w:t>
      </w:r>
      <w:r w:rsidR="009A1250" w:rsidRPr="00C610A4">
        <w:rPr>
          <w:rFonts w:ascii="Arial" w:hAnsi="Arial" w:cs="Arial"/>
          <w:sz w:val="24"/>
          <w:szCs w:val="24"/>
        </w:rPr>
        <w:t xml:space="preserve"> 166(e).</w:t>
      </w:r>
      <w:r w:rsidR="004B285E" w:rsidRPr="00C610A4">
        <w:rPr>
          <w:rFonts w:ascii="Arial" w:hAnsi="Arial" w:cs="Arial"/>
          <w:sz w:val="24"/>
          <w:szCs w:val="24"/>
        </w:rPr>
        <w:t xml:space="preserve"> </w:t>
      </w:r>
      <w:r w:rsidR="0092205C" w:rsidRPr="00C610A4">
        <w:rPr>
          <w:rFonts w:ascii="Arial" w:hAnsi="Arial" w:cs="Arial"/>
          <w:sz w:val="24"/>
          <w:szCs w:val="24"/>
        </w:rPr>
        <w:t xml:space="preserve">To return to </w:t>
      </w:r>
      <w:r w:rsidR="004B285E" w:rsidRPr="00C610A4">
        <w:rPr>
          <w:rFonts w:ascii="Arial" w:hAnsi="Arial" w:cs="Arial"/>
          <w:sz w:val="24"/>
          <w:szCs w:val="24"/>
        </w:rPr>
        <w:t xml:space="preserve">Shakespeare’s </w:t>
      </w:r>
      <w:r w:rsidR="0092205C" w:rsidRPr="00C610A4">
        <w:rPr>
          <w:rFonts w:ascii="Arial" w:hAnsi="Arial" w:cs="Arial"/>
          <w:sz w:val="24"/>
          <w:szCs w:val="24"/>
        </w:rPr>
        <w:t xml:space="preserve">Juliet, </w:t>
      </w:r>
      <w:r w:rsidR="004B285E" w:rsidRPr="00C610A4">
        <w:rPr>
          <w:rFonts w:ascii="Arial" w:hAnsi="Arial" w:cs="Arial"/>
          <w:sz w:val="24"/>
          <w:szCs w:val="24"/>
        </w:rPr>
        <w:t>‘a rose by any other name would smell as sweet’</w:t>
      </w:r>
      <w:r w:rsidR="0092205C" w:rsidRPr="00C610A4">
        <w:rPr>
          <w:rFonts w:ascii="Arial" w:hAnsi="Arial" w:cs="Arial"/>
          <w:sz w:val="24"/>
          <w:szCs w:val="24"/>
        </w:rPr>
        <w:t>, or p</w:t>
      </w:r>
      <w:r w:rsidR="004B285E" w:rsidRPr="00C610A4">
        <w:rPr>
          <w:rFonts w:ascii="Arial" w:hAnsi="Arial" w:cs="Arial"/>
          <w:sz w:val="24"/>
          <w:szCs w:val="24"/>
        </w:rPr>
        <w:t xml:space="preserve">ut differently, the </w:t>
      </w:r>
      <w:r w:rsidR="00FB2861" w:rsidRPr="00C610A4">
        <w:rPr>
          <w:rFonts w:ascii="Arial" w:hAnsi="Arial" w:cs="Arial"/>
          <w:sz w:val="24"/>
          <w:szCs w:val="24"/>
        </w:rPr>
        <w:t xml:space="preserve">reference to the Special Tribunal as such does not affect </w:t>
      </w:r>
      <w:r w:rsidR="004B285E" w:rsidRPr="00C610A4">
        <w:rPr>
          <w:rFonts w:ascii="Arial" w:hAnsi="Arial" w:cs="Arial"/>
          <w:sz w:val="24"/>
          <w:szCs w:val="24"/>
        </w:rPr>
        <w:t xml:space="preserve">what </w:t>
      </w:r>
      <w:r w:rsidR="00FB2861" w:rsidRPr="00C610A4">
        <w:rPr>
          <w:rFonts w:ascii="Arial" w:hAnsi="Arial" w:cs="Arial"/>
          <w:sz w:val="24"/>
          <w:szCs w:val="24"/>
        </w:rPr>
        <w:t xml:space="preserve">it </w:t>
      </w:r>
      <w:r w:rsidR="004B285E" w:rsidRPr="00C610A4">
        <w:rPr>
          <w:rFonts w:ascii="Arial" w:hAnsi="Arial" w:cs="Arial"/>
          <w:sz w:val="24"/>
          <w:szCs w:val="24"/>
        </w:rPr>
        <w:t xml:space="preserve">really </w:t>
      </w:r>
      <w:r w:rsidR="00FB2861" w:rsidRPr="00C610A4">
        <w:rPr>
          <w:rFonts w:ascii="Arial" w:hAnsi="Arial" w:cs="Arial"/>
          <w:sz w:val="24"/>
          <w:szCs w:val="24"/>
        </w:rPr>
        <w:t>is</w:t>
      </w:r>
      <w:r w:rsidR="00DD795A" w:rsidRPr="00C610A4">
        <w:rPr>
          <w:rFonts w:ascii="Arial" w:hAnsi="Arial" w:cs="Arial"/>
          <w:sz w:val="24"/>
          <w:szCs w:val="24"/>
        </w:rPr>
        <w:t xml:space="preserve">, </w:t>
      </w:r>
      <w:r w:rsidR="00D57254" w:rsidRPr="00C610A4">
        <w:rPr>
          <w:rFonts w:ascii="Arial" w:hAnsi="Arial" w:cs="Arial"/>
          <w:sz w:val="24"/>
          <w:szCs w:val="24"/>
        </w:rPr>
        <w:t xml:space="preserve">to wit a court </w:t>
      </w:r>
      <w:r w:rsidR="00735AC9" w:rsidRPr="00C610A4">
        <w:rPr>
          <w:rFonts w:ascii="Arial" w:hAnsi="Arial" w:cs="Arial"/>
          <w:sz w:val="24"/>
          <w:szCs w:val="24"/>
        </w:rPr>
        <w:t xml:space="preserve">as </w:t>
      </w:r>
      <w:r w:rsidR="00006CD3" w:rsidRPr="00C610A4">
        <w:rPr>
          <w:rFonts w:ascii="Arial" w:hAnsi="Arial" w:cs="Arial"/>
          <w:sz w:val="24"/>
          <w:szCs w:val="24"/>
        </w:rPr>
        <w:t>provided for in subsec 166(e)</w:t>
      </w:r>
      <w:r w:rsidR="004B285E" w:rsidRPr="00C610A4">
        <w:rPr>
          <w:rFonts w:ascii="Arial" w:hAnsi="Arial" w:cs="Arial"/>
          <w:sz w:val="24"/>
          <w:szCs w:val="24"/>
        </w:rPr>
        <w:t>.</w:t>
      </w:r>
    </w:p>
    <w:p w14:paraId="72CCA43D" w14:textId="77777777" w:rsidR="00A553F1" w:rsidRPr="006D4BEF" w:rsidRDefault="00A553F1" w:rsidP="006D4BEF">
      <w:pPr>
        <w:pStyle w:val="ListParagraph"/>
        <w:spacing w:after="0" w:line="360" w:lineRule="auto"/>
        <w:ind w:left="709"/>
        <w:jc w:val="both"/>
        <w:rPr>
          <w:rFonts w:ascii="Arial" w:hAnsi="Arial" w:cs="Arial"/>
          <w:sz w:val="24"/>
          <w:szCs w:val="24"/>
        </w:rPr>
      </w:pPr>
    </w:p>
    <w:p w14:paraId="2FC5AB7A" w14:textId="77777777" w:rsidR="009D2CF8" w:rsidRPr="006D4BEF" w:rsidRDefault="00E237DB" w:rsidP="006D4BEF">
      <w:pPr>
        <w:spacing w:after="0" w:line="360" w:lineRule="auto"/>
        <w:jc w:val="both"/>
        <w:rPr>
          <w:rFonts w:ascii="Arial" w:hAnsi="Arial" w:cs="Arial"/>
          <w:i/>
          <w:sz w:val="24"/>
          <w:szCs w:val="24"/>
        </w:rPr>
      </w:pPr>
      <w:r w:rsidRPr="006D4BEF">
        <w:rPr>
          <w:rFonts w:ascii="Arial" w:hAnsi="Arial" w:cs="Arial"/>
          <w:i/>
          <w:sz w:val="24"/>
          <w:szCs w:val="24"/>
        </w:rPr>
        <w:t>Does judicial review</w:t>
      </w:r>
      <w:r w:rsidR="009D2CF8" w:rsidRPr="006D4BEF">
        <w:rPr>
          <w:rFonts w:ascii="Arial" w:hAnsi="Arial" w:cs="Arial"/>
          <w:i/>
          <w:sz w:val="24"/>
          <w:szCs w:val="24"/>
        </w:rPr>
        <w:t xml:space="preserve"> constitute civil proceedings as </w:t>
      </w:r>
      <w:r w:rsidR="000B6977" w:rsidRPr="006D4BEF">
        <w:rPr>
          <w:rFonts w:ascii="Arial" w:hAnsi="Arial" w:cs="Arial"/>
          <w:i/>
          <w:sz w:val="24"/>
          <w:szCs w:val="24"/>
        </w:rPr>
        <w:t>envisage</w:t>
      </w:r>
      <w:r w:rsidRPr="006D4BEF">
        <w:rPr>
          <w:rFonts w:ascii="Arial" w:hAnsi="Arial" w:cs="Arial"/>
          <w:i/>
          <w:sz w:val="24"/>
          <w:szCs w:val="24"/>
        </w:rPr>
        <w:t>d</w:t>
      </w:r>
      <w:r w:rsidR="009D2CF8" w:rsidRPr="006D4BEF">
        <w:rPr>
          <w:rFonts w:ascii="Arial" w:hAnsi="Arial" w:cs="Arial"/>
          <w:i/>
          <w:sz w:val="24"/>
          <w:szCs w:val="24"/>
        </w:rPr>
        <w:t xml:space="preserve"> in </w:t>
      </w:r>
      <w:r w:rsidR="000B6977" w:rsidRPr="006D4BEF">
        <w:rPr>
          <w:rFonts w:ascii="Arial" w:hAnsi="Arial" w:cs="Arial"/>
          <w:i/>
          <w:sz w:val="24"/>
          <w:szCs w:val="24"/>
        </w:rPr>
        <w:t>s 8(2) of the Act</w:t>
      </w:r>
      <w:r w:rsidRPr="006D4BEF">
        <w:rPr>
          <w:rFonts w:ascii="Arial" w:hAnsi="Arial" w:cs="Arial"/>
          <w:i/>
          <w:sz w:val="24"/>
          <w:szCs w:val="24"/>
        </w:rPr>
        <w:t>?</w:t>
      </w:r>
    </w:p>
    <w:p w14:paraId="4D502FC7" w14:textId="77777777" w:rsidR="00A868D3" w:rsidRPr="006D4BEF" w:rsidRDefault="00A868D3" w:rsidP="006D4BEF">
      <w:pPr>
        <w:pStyle w:val="ListParagraph"/>
        <w:spacing w:after="0" w:line="360" w:lineRule="auto"/>
        <w:ind w:left="709"/>
        <w:jc w:val="both"/>
        <w:rPr>
          <w:rFonts w:ascii="Arial" w:hAnsi="Arial" w:cs="Arial"/>
          <w:sz w:val="24"/>
          <w:szCs w:val="24"/>
        </w:rPr>
      </w:pPr>
    </w:p>
    <w:p w14:paraId="1845B193" w14:textId="453FAACA" w:rsidR="008547B4"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[23]</w:t>
      </w:r>
      <w:r w:rsidRPr="006D4BEF">
        <w:rPr>
          <w:rFonts w:ascii="Arial" w:hAnsi="Arial" w:cs="Arial"/>
          <w:sz w:val="24"/>
          <w:szCs w:val="24"/>
        </w:rPr>
        <w:tab/>
      </w:r>
      <w:r w:rsidR="008547B4" w:rsidRPr="00C610A4">
        <w:rPr>
          <w:rFonts w:ascii="Arial" w:hAnsi="Arial" w:cs="Arial"/>
          <w:sz w:val="24"/>
          <w:szCs w:val="24"/>
        </w:rPr>
        <w:t xml:space="preserve">Kwane Capital pleaded in the second special plea that civil proceedings referred to in the SIU Act </w:t>
      </w:r>
      <w:r w:rsidR="00122660" w:rsidRPr="00C610A4">
        <w:rPr>
          <w:rFonts w:ascii="Arial" w:hAnsi="Arial" w:cs="Arial"/>
          <w:sz w:val="24"/>
          <w:szCs w:val="24"/>
        </w:rPr>
        <w:t>do not include</w:t>
      </w:r>
      <w:r w:rsidR="008547B4" w:rsidRPr="00C610A4">
        <w:rPr>
          <w:rFonts w:ascii="Arial" w:hAnsi="Arial" w:cs="Arial"/>
          <w:sz w:val="24"/>
          <w:szCs w:val="24"/>
        </w:rPr>
        <w:t xml:space="preserve"> application</w:t>
      </w:r>
      <w:r w:rsidR="00122660" w:rsidRPr="00C610A4">
        <w:rPr>
          <w:rFonts w:ascii="Arial" w:hAnsi="Arial" w:cs="Arial"/>
          <w:sz w:val="24"/>
          <w:szCs w:val="24"/>
        </w:rPr>
        <w:t>s</w:t>
      </w:r>
      <w:r w:rsidR="008547B4" w:rsidRPr="00C610A4">
        <w:rPr>
          <w:rFonts w:ascii="Arial" w:hAnsi="Arial" w:cs="Arial"/>
          <w:sz w:val="24"/>
          <w:szCs w:val="24"/>
        </w:rPr>
        <w:t xml:space="preserve"> for judicial review</w:t>
      </w:r>
      <w:r w:rsidR="00122660" w:rsidRPr="00C610A4">
        <w:rPr>
          <w:rFonts w:ascii="Arial" w:hAnsi="Arial" w:cs="Arial"/>
          <w:sz w:val="24"/>
          <w:szCs w:val="24"/>
        </w:rPr>
        <w:t xml:space="preserve">. I </w:t>
      </w:r>
      <w:r w:rsidR="008547B4" w:rsidRPr="00C610A4">
        <w:rPr>
          <w:rFonts w:ascii="Arial" w:hAnsi="Arial" w:cs="Arial"/>
          <w:sz w:val="24"/>
          <w:szCs w:val="24"/>
        </w:rPr>
        <w:t>indicated above that s</w:t>
      </w:r>
      <w:r w:rsidR="00076210" w:rsidRPr="00C610A4">
        <w:rPr>
          <w:rFonts w:ascii="Arial" w:hAnsi="Arial" w:cs="Arial"/>
          <w:sz w:val="24"/>
          <w:szCs w:val="24"/>
        </w:rPr>
        <w:t>ubsec</w:t>
      </w:r>
      <w:r w:rsidR="008547B4" w:rsidRPr="00C610A4">
        <w:rPr>
          <w:rFonts w:ascii="Arial" w:hAnsi="Arial" w:cs="Arial"/>
          <w:sz w:val="24"/>
          <w:szCs w:val="24"/>
        </w:rPr>
        <w:t xml:space="preserve"> 8(2) of the SIU Act affords the Special Tribunal the jurisdiction to adjudicate on any civil proceedings brought before it by the SIU.  </w:t>
      </w:r>
    </w:p>
    <w:p w14:paraId="44BA046E" w14:textId="77777777" w:rsidR="00A756B0" w:rsidRPr="006D4BEF" w:rsidRDefault="00A756B0" w:rsidP="006D4BEF">
      <w:pPr>
        <w:pStyle w:val="ListParagraph"/>
        <w:spacing w:after="0" w:line="360" w:lineRule="auto"/>
        <w:ind w:left="709"/>
        <w:jc w:val="both"/>
        <w:rPr>
          <w:rFonts w:ascii="Arial" w:hAnsi="Arial" w:cs="Arial"/>
          <w:sz w:val="24"/>
          <w:szCs w:val="24"/>
        </w:rPr>
      </w:pPr>
    </w:p>
    <w:p w14:paraId="2F48DA5C" w14:textId="4BBB9073" w:rsidR="00FF2702"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lastRenderedPageBreak/>
        <w:t>[24]</w:t>
      </w:r>
      <w:r w:rsidRPr="006D4BEF">
        <w:rPr>
          <w:rFonts w:ascii="Arial" w:hAnsi="Arial" w:cs="Arial"/>
          <w:sz w:val="24"/>
          <w:szCs w:val="24"/>
        </w:rPr>
        <w:tab/>
      </w:r>
      <w:r w:rsidR="00FF2702" w:rsidRPr="00C610A4">
        <w:rPr>
          <w:rFonts w:ascii="Arial" w:hAnsi="Arial" w:cs="Arial"/>
          <w:sz w:val="24"/>
          <w:szCs w:val="24"/>
        </w:rPr>
        <w:t xml:space="preserve">I am satisfied that the Special Tribunal has jurisdiction to review </w:t>
      </w:r>
      <w:r w:rsidR="0087562E" w:rsidRPr="00C610A4">
        <w:rPr>
          <w:rFonts w:ascii="Arial" w:hAnsi="Arial" w:cs="Arial"/>
          <w:sz w:val="24"/>
          <w:szCs w:val="24"/>
        </w:rPr>
        <w:t xml:space="preserve">the award </w:t>
      </w:r>
      <w:r w:rsidR="00FF2702" w:rsidRPr="00C610A4">
        <w:rPr>
          <w:rFonts w:ascii="Arial" w:hAnsi="Arial" w:cs="Arial"/>
          <w:sz w:val="24"/>
          <w:szCs w:val="24"/>
        </w:rPr>
        <w:t>of contracts</w:t>
      </w:r>
      <w:r w:rsidR="00575831" w:rsidRPr="00C610A4">
        <w:rPr>
          <w:rFonts w:ascii="Arial" w:hAnsi="Arial" w:cs="Arial"/>
          <w:sz w:val="24"/>
          <w:szCs w:val="24"/>
        </w:rPr>
        <w:t xml:space="preserve"> by organs of State.</w:t>
      </w:r>
      <w:r w:rsidR="00FF2702" w:rsidRPr="00C610A4">
        <w:rPr>
          <w:rFonts w:ascii="Arial" w:hAnsi="Arial" w:cs="Arial"/>
          <w:sz w:val="24"/>
          <w:szCs w:val="24"/>
        </w:rPr>
        <w:t xml:space="preserve"> </w:t>
      </w:r>
      <w:r w:rsidR="002C47AB" w:rsidRPr="00C610A4">
        <w:rPr>
          <w:rFonts w:ascii="Arial" w:hAnsi="Arial" w:cs="Arial"/>
          <w:sz w:val="24"/>
          <w:szCs w:val="24"/>
        </w:rPr>
        <w:t>T</w:t>
      </w:r>
      <w:r w:rsidR="00FF2702" w:rsidRPr="00C610A4">
        <w:rPr>
          <w:rFonts w:ascii="Arial" w:hAnsi="Arial" w:cs="Arial"/>
          <w:sz w:val="24"/>
          <w:szCs w:val="24"/>
        </w:rPr>
        <w:t>he jurisdiction of the Special Tribunal flows from s</w:t>
      </w:r>
      <w:r w:rsidR="00E12BE0" w:rsidRPr="00C610A4">
        <w:rPr>
          <w:rFonts w:ascii="Arial" w:hAnsi="Arial" w:cs="Arial"/>
          <w:sz w:val="24"/>
          <w:szCs w:val="24"/>
        </w:rPr>
        <w:t>ubsec</w:t>
      </w:r>
      <w:r w:rsidR="00FF2702" w:rsidRPr="00C610A4">
        <w:rPr>
          <w:rFonts w:ascii="Arial" w:hAnsi="Arial" w:cs="Arial"/>
          <w:sz w:val="24"/>
          <w:szCs w:val="24"/>
        </w:rPr>
        <w:t xml:space="preserve"> 8(2) of the SIU Act </w:t>
      </w:r>
      <w:r w:rsidR="00315017" w:rsidRPr="00C610A4">
        <w:rPr>
          <w:rFonts w:ascii="Arial" w:hAnsi="Arial" w:cs="Arial"/>
          <w:sz w:val="24"/>
          <w:szCs w:val="24"/>
        </w:rPr>
        <w:t xml:space="preserve">which allows it </w:t>
      </w:r>
      <w:r w:rsidR="00FF2702" w:rsidRPr="00C610A4">
        <w:rPr>
          <w:rFonts w:ascii="Arial" w:hAnsi="Arial" w:cs="Arial"/>
          <w:sz w:val="24"/>
          <w:szCs w:val="24"/>
        </w:rPr>
        <w:t xml:space="preserve">to adjudicate upon any civil proceedings brought before it by the SIU emanating from the investigation by the SIU. Even if </w:t>
      </w:r>
      <w:r w:rsidR="00F502EA" w:rsidRPr="00C610A4">
        <w:rPr>
          <w:rFonts w:ascii="Arial" w:hAnsi="Arial" w:cs="Arial"/>
          <w:sz w:val="24"/>
          <w:szCs w:val="24"/>
        </w:rPr>
        <w:t>I</w:t>
      </w:r>
      <w:r w:rsidR="00FF2702" w:rsidRPr="00C610A4">
        <w:rPr>
          <w:rFonts w:ascii="Arial" w:hAnsi="Arial" w:cs="Arial"/>
          <w:sz w:val="24"/>
          <w:szCs w:val="24"/>
        </w:rPr>
        <w:t xml:space="preserve"> </w:t>
      </w:r>
      <w:r w:rsidR="005C0D58" w:rsidRPr="00C610A4">
        <w:rPr>
          <w:rFonts w:ascii="Arial" w:hAnsi="Arial" w:cs="Arial"/>
          <w:sz w:val="24"/>
          <w:szCs w:val="24"/>
        </w:rPr>
        <w:t xml:space="preserve">am wrong in concluding that </w:t>
      </w:r>
      <w:r w:rsidR="00FF2702" w:rsidRPr="00C610A4">
        <w:rPr>
          <w:rFonts w:ascii="Arial" w:hAnsi="Arial" w:cs="Arial"/>
          <w:sz w:val="24"/>
          <w:szCs w:val="24"/>
        </w:rPr>
        <w:t>the Special Tribunal is a court, s</w:t>
      </w:r>
      <w:r w:rsidR="002C47AB" w:rsidRPr="00C610A4">
        <w:rPr>
          <w:rFonts w:ascii="Arial" w:hAnsi="Arial" w:cs="Arial"/>
          <w:sz w:val="24"/>
          <w:szCs w:val="24"/>
        </w:rPr>
        <w:t>ubsec</w:t>
      </w:r>
      <w:r w:rsidR="00FF2702" w:rsidRPr="00C610A4">
        <w:rPr>
          <w:rFonts w:ascii="Arial" w:hAnsi="Arial" w:cs="Arial"/>
          <w:sz w:val="24"/>
          <w:szCs w:val="24"/>
        </w:rPr>
        <w:t xml:space="preserve"> 8(2) of the SIU Act is consistent with s 34 of the Constitution and with PAJA</w:t>
      </w:r>
      <w:r w:rsidR="00147749" w:rsidRPr="00C610A4">
        <w:rPr>
          <w:rFonts w:ascii="Arial" w:hAnsi="Arial" w:cs="Arial"/>
          <w:sz w:val="24"/>
          <w:szCs w:val="24"/>
        </w:rPr>
        <w:t>. Bo</w:t>
      </w:r>
      <w:r w:rsidR="00FF2702" w:rsidRPr="00C610A4">
        <w:rPr>
          <w:rFonts w:ascii="Arial" w:hAnsi="Arial" w:cs="Arial"/>
          <w:sz w:val="24"/>
          <w:szCs w:val="24"/>
        </w:rPr>
        <w:t xml:space="preserve">th </w:t>
      </w:r>
      <w:r w:rsidR="00147749" w:rsidRPr="00C610A4">
        <w:rPr>
          <w:rFonts w:ascii="Arial" w:hAnsi="Arial" w:cs="Arial"/>
          <w:sz w:val="24"/>
          <w:szCs w:val="24"/>
        </w:rPr>
        <w:t xml:space="preserve">pieces </w:t>
      </w:r>
      <w:r w:rsidR="00FF2702" w:rsidRPr="00C610A4">
        <w:rPr>
          <w:rFonts w:ascii="Arial" w:hAnsi="Arial" w:cs="Arial"/>
          <w:sz w:val="24"/>
          <w:szCs w:val="24"/>
        </w:rPr>
        <w:t xml:space="preserve">of </w:t>
      </w:r>
      <w:r w:rsidR="00147749" w:rsidRPr="00C610A4">
        <w:rPr>
          <w:rFonts w:ascii="Arial" w:hAnsi="Arial" w:cs="Arial"/>
          <w:sz w:val="24"/>
          <w:szCs w:val="24"/>
        </w:rPr>
        <w:t xml:space="preserve">legislation </w:t>
      </w:r>
      <w:r w:rsidR="00FF2702" w:rsidRPr="00C610A4">
        <w:rPr>
          <w:rFonts w:ascii="Arial" w:hAnsi="Arial" w:cs="Arial"/>
          <w:sz w:val="24"/>
          <w:szCs w:val="24"/>
        </w:rPr>
        <w:t xml:space="preserve">contemplate that the review function to be performed by the Special Tribunal in this case can be performed by a court or by another independent and impartial tribunal. The whole purpose of the SIU Act is </w:t>
      </w:r>
      <w:r w:rsidR="00735AC9" w:rsidRPr="00C610A4">
        <w:rPr>
          <w:rFonts w:ascii="Arial" w:hAnsi="Arial" w:cs="Arial"/>
          <w:sz w:val="24"/>
          <w:szCs w:val="24"/>
        </w:rPr>
        <w:t xml:space="preserve">(a) </w:t>
      </w:r>
      <w:r w:rsidR="00FF2702" w:rsidRPr="00C610A4">
        <w:rPr>
          <w:rFonts w:ascii="Arial" w:hAnsi="Arial" w:cs="Arial"/>
          <w:sz w:val="24"/>
          <w:szCs w:val="24"/>
        </w:rPr>
        <w:t xml:space="preserve">to investigate malpractices and maladministration in connection with the administration of </w:t>
      </w:r>
      <w:r w:rsidR="005259A6" w:rsidRPr="00C610A4">
        <w:rPr>
          <w:rFonts w:ascii="Arial" w:hAnsi="Arial" w:cs="Arial"/>
          <w:sz w:val="24"/>
          <w:szCs w:val="24"/>
        </w:rPr>
        <w:t>S</w:t>
      </w:r>
      <w:r w:rsidR="00FF2702" w:rsidRPr="00C610A4">
        <w:rPr>
          <w:rFonts w:ascii="Arial" w:hAnsi="Arial" w:cs="Arial"/>
          <w:sz w:val="24"/>
          <w:szCs w:val="24"/>
        </w:rPr>
        <w:t>tate institutions, States ass</w:t>
      </w:r>
      <w:r w:rsidR="00AE2E9B" w:rsidRPr="00C610A4">
        <w:rPr>
          <w:rFonts w:ascii="Arial" w:hAnsi="Arial" w:cs="Arial"/>
          <w:sz w:val="24"/>
          <w:szCs w:val="24"/>
        </w:rPr>
        <w:t>ets</w:t>
      </w:r>
      <w:r w:rsidR="00FF2702" w:rsidRPr="00C610A4">
        <w:rPr>
          <w:rFonts w:ascii="Arial" w:hAnsi="Arial" w:cs="Arial"/>
          <w:sz w:val="24"/>
          <w:szCs w:val="24"/>
        </w:rPr>
        <w:t xml:space="preserve"> and public money as well as any conduct which may seriously harm the interests of the public,</w:t>
      </w:r>
      <w:r w:rsidR="00735AC9" w:rsidRPr="00C610A4">
        <w:rPr>
          <w:rFonts w:ascii="Arial" w:hAnsi="Arial" w:cs="Arial"/>
          <w:sz w:val="24"/>
          <w:szCs w:val="24"/>
        </w:rPr>
        <w:t xml:space="preserve"> (b)</w:t>
      </w:r>
      <w:r w:rsidR="00FF2702" w:rsidRPr="00C610A4">
        <w:rPr>
          <w:rFonts w:ascii="Arial" w:hAnsi="Arial" w:cs="Arial"/>
          <w:sz w:val="24"/>
          <w:szCs w:val="24"/>
        </w:rPr>
        <w:t xml:space="preserve"> the institution of civil proceedings </w:t>
      </w:r>
      <w:r w:rsidR="008F4321" w:rsidRPr="00C610A4">
        <w:rPr>
          <w:rFonts w:ascii="Arial" w:hAnsi="Arial" w:cs="Arial"/>
          <w:sz w:val="24"/>
          <w:szCs w:val="24"/>
        </w:rPr>
        <w:t xml:space="preserve">in respect hereof </w:t>
      </w:r>
      <w:r w:rsidR="00FF2702" w:rsidRPr="00C610A4">
        <w:rPr>
          <w:rFonts w:ascii="Arial" w:hAnsi="Arial" w:cs="Arial"/>
          <w:sz w:val="24"/>
          <w:szCs w:val="24"/>
        </w:rPr>
        <w:t xml:space="preserve">in a court of law or a Special Tribunal and </w:t>
      </w:r>
      <w:r w:rsidR="00735AC9" w:rsidRPr="00C610A4">
        <w:rPr>
          <w:rFonts w:ascii="Arial" w:hAnsi="Arial" w:cs="Arial"/>
          <w:sz w:val="24"/>
          <w:szCs w:val="24"/>
        </w:rPr>
        <w:t xml:space="preserve">(c) </w:t>
      </w:r>
      <w:r w:rsidR="00FF2702" w:rsidRPr="00C610A4">
        <w:rPr>
          <w:rFonts w:ascii="Arial" w:hAnsi="Arial" w:cs="Arial"/>
          <w:sz w:val="24"/>
          <w:szCs w:val="24"/>
        </w:rPr>
        <w:t>for the adjudication of the</w:t>
      </w:r>
      <w:r w:rsidR="008F4321" w:rsidRPr="00C610A4">
        <w:rPr>
          <w:rFonts w:ascii="Arial" w:hAnsi="Arial" w:cs="Arial"/>
          <w:sz w:val="24"/>
          <w:szCs w:val="24"/>
        </w:rPr>
        <w:t>se</w:t>
      </w:r>
      <w:r w:rsidR="00FF2702" w:rsidRPr="00C610A4">
        <w:rPr>
          <w:rFonts w:ascii="Arial" w:hAnsi="Arial" w:cs="Arial"/>
          <w:sz w:val="24"/>
          <w:szCs w:val="24"/>
        </w:rPr>
        <w:t xml:space="preserve"> civil proceedings by either a court of law or a Special Tribunal. Such malpractices and maladministration would not be capable of being properly adjudicated if </w:t>
      </w:r>
      <w:r w:rsidR="00376B5E" w:rsidRPr="00C610A4">
        <w:rPr>
          <w:rFonts w:ascii="Arial" w:hAnsi="Arial" w:cs="Arial"/>
          <w:sz w:val="24"/>
          <w:szCs w:val="24"/>
        </w:rPr>
        <w:t>review</w:t>
      </w:r>
      <w:r w:rsidR="00FF2702" w:rsidRPr="00C610A4">
        <w:rPr>
          <w:rFonts w:ascii="Arial" w:hAnsi="Arial" w:cs="Arial"/>
          <w:sz w:val="24"/>
          <w:szCs w:val="24"/>
        </w:rPr>
        <w:t xml:space="preserve"> proceedings could not be considered to be civil proceedings.  No doubt the purpose of the SIU Act and the processes provided for are designed to allow also the Special Tribunal to remedy these malpractices and maladministration.</w:t>
      </w:r>
      <w:r w:rsidR="0030760F" w:rsidRPr="00C610A4">
        <w:rPr>
          <w:rFonts w:ascii="Arial" w:hAnsi="Arial" w:cs="Arial"/>
          <w:sz w:val="24"/>
          <w:szCs w:val="24"/>
        </w:rPr>
        <w:t xml:space="preserve"> If the Special Tribunal does not have </w:t>
      </w:r>
      <w:r w:rsidR="00BF5304" w:rsidRPr="00C610A4">
        <w:rPr>
          <w:rFonts w:ascii="Arial" w:hAnsi="Arial" w:cs="Arial"/>
          <w:sz w:val="24"/>
          <w:szCs w:val="24"/>
        </w:rPr>
        <w:t xml:space="preserve">a review function relied upon by the SIU, </w:t>
      </w:r>
      <w:r w:rsidR="00FB3DB0" w:rsidRPr="00C610A4">
        <w:rPr>
          <w:rFonts w:ascii="Arial" w:hAnsi="Arial" w:cs="Arial"/>
          <w:sz w:val="24"/>
          <w:szCs w:val="24"/>
        </w:rPr>
        <w:t xml:space="preserve">the scheme and purpose of the </w:t>
      </w:r>
      <w:r w:rsidR="00AF61E7" w:rsidRPr="00C610A4">
        <w:rPr>
          <w:rFonts w:ascii="Arial" w:hAnsi="Arial" w:cs="Arial"/>
          <w:sz w:val="24"/>
          <w:szCs w:val="24"/>
        </w:rPr>
        <w:t xml:space="preserve">SIU Act would be </w:t>
      </w:r>
      <w:r w:rsidR="00735AC9" w:rsidRPr="00C610A4">
        <w:rPr>
          <w:rFonts w:ascii="Arial" w:hAnsi="Arial" w:cs="Arial"/>
          <w:sz w:val="24"/>
          <w:szCs w:val="24"/>
        </w:rPr>
        <w:t>fruitless</w:t>
      </w:r>
      <w:r w:rsidR="00750AF6" w:rsidRPr="00C610A4">
        <w:rPr>
          <w:rFonts w:ascii="Arial" w:hAnsi="Arial" w:cs="Arial"/>
          <w:sz w:val="24"/>
          <w:szCs w:val="24"/>
        </w:rPr>
        <w:t>.</w:t>
      </w:r>
      <w:r w:rsidR="00145A59" w:rsidRPr="00C610A4">
        <w:rPr>
          <w:rFonts w:ascii="Arial" w:hAnsi="Arial" w:cs="Arial"/>
          <w:sz w:val="24"/>
          <w:szCs w:val="24"/>
        </w:rPr>
        <w:t xml:space="preserve"> I am satisfied that the second special plea should be dismissed.</w:t>
      </w:r>
    </w:p>
    <w:p w14:paraId="18EDD291" w14:textId="77777777" w:rsidR="00684C6D" w:rsidRPr="006D4BEF" w:rsidRDefault="00684C6D" w:rsidP="006D4BEF">
      <w:pPr>
        <w:pStyle w:val="ListParagraph"/>
        <w:spacing w:after="0" w:line="360" w:lineRule="auto"/>
        <w:ind w:left="709"/>
        <w:jc w:val="both"/>
        <w:rPr>
          <w:rFonts w:ascii="Arial" w:hAnsi="Arial" w:cs="Arial"/>
          <w:sz w:val="24"/>
          <w:szCs w:val="24"/>
        </w:rPr>
      </w:pPr>
    </w:p>
    <w:p w14:paraId="76B3C1AA" w14:textId="77777777" w:rsidR="000B6977" w:rsidRPr="006D4BEF" w:rsidRDefault="00E237DB" w:rsidP="006D4BEF">
      <w:pPr>
        <w:spacing w:after="0" w:line="360" w:lineRule="auto"/>
        <w:jc w:val="both"/>
        <w:rPr>
          <w:rFonts w:ascii="Arial" w:hAnsi="Arial" w:cs="Arial"/>
          <w:i/>
          <w:sz w:val="24"/>
          <w:szCs w:val="24"/>
        </w:rPr>
      </w:pPr>
      <w:r w:rsidRPr="006D4BEF">
        <w:rPr>
          <w:rFonts w:ascii="Arial" w:hAnsi="Arial" w:cs="Arial"/>
          <w:i/>
          <w:sz w:val="24"/>
          <w:szCs w:val="24"/>
        </w:rPr>
        <w:t>Should the review application</w:t>
      </w:r>
      <w:r w:rsidR="000B6977" w:rsidRPr="006D4BEF">
        <w:rPr>
          <w:rFonts w:ascii="Arial" w:hAnsi="Arial" w:cs="Arial"/>
          <w:i/>
          <w:sz w:val="24"/>
          <w:szCs w:val="24"/>
        </w:rPr>
        <w:t xml:space="preserve"> have been brought </w:t>
      </w:r>
      <w:r w:rsidR="006A48A6" w:rsidRPr="006D4BEF">
        <w:rPr>
          <w:rFonts w:ascii="Arial" w:hAnsi="Arial" w:cs="Arial"/>
          <w:i/>
          <w:sz w:val="24"/>
          <w:szCs w:val="24"/>
        </w:rPr>
        <w:t xml:space="preserve">in terms of </w:t>
      </w:r>
      <w:r w:rsidR="00546055" w:rsidRPr="006D4BEF">
        <w:rPr>
          <w:rFonts w:ascii="Arial" w:hAnsi="Arial" w:cs="Arial"/>
          <w:i/>
          <w:sz w:val="24"/>
          <w:szCs w:val="24"/>
        </w:rPr>
        <w:t>PAJA</w:t>
      </w:r>
      <w:r w:rsidRPr="006D4BEF">
        <w:rPr>
          <w:rFonts w:ascii="Arial" w:hAnsi="Arial" w:cs="Arial"/>
          <w:i/>
          <w:sz w:val="24"/>
          <w:szCs w:val="24"/>
        </w:rPr>
        <w:t>?</w:t>
      </w:r>
    </w:p>
    <w:p w14:paraId="6919916A" w14:textId="77777777" w:rsidR="000B6977" w:rsidRPr="006D4BEF" w:rsidRDefault="000B6977" w:rsidP="006D4BEF">
      <w:pPr>
        <w:spacing w:after="0" w:line="360" w:lineRule="auto"/>
        <w:jc w:val="both"/>
        <w:rPr>
          <w:rFonts w:ascii="Arial" w:hAnsi="Arial" w:cs="Arial"/>
          <w:sz w:val="24"/>
          <w:szCs w:val="24"/>
        </w:rPr>
      </w:pPr>
    </w:p>
    <w:p w14:paraId="14EC76B0" w14:textId="6AE9A4DF" w:rsidR="000859CD"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[25]</w:t>
      </w:r>
      <w:r w:rsidRPr="006D4BEF">
        <w:rPr>
          <w:rFonts w:ascii="Arial" w:hAnsi="Arial" w:cs="Arial"/>
          <w:sz w:val="24"/>
          <w:szCs w:val="24"/>
        </w:rPr>
        <w:tab/>
      </w:r>
      <w:r w:rsidR="00C640EA" w:rsidRPr="00C610A4">
        <w:rPr>
          <w:rFonts w:ascii="Arial" w:hAnsi="Arial" w:cs="Arial"/>
          <w:sz w:val="24"/>
          <w:szCs w:val="24"/>
        </w:rPr>
        <w:t>Nothing barred the SIU from instituting proceedings in the High Court.</w:t>
      </w:r>
      <w:r w:rsidR="007E2762" w:rsidRPr="00C610A4">
        <w:rPr>
          <w:rFonts w:ascii="Arial" w:hAnsi="Arial" w:cs="Arial"/>
          <w:sz w:val="24"/>
          <w:szCs w:val="24"/>
        </w:rPr>
        <w:t xml:space="preserve"> It elected to institute proceedings in the Special Tribunal.</w:t>
      </w:r>
      <w:r w:rsidR="00C640EA" w:rsidRPr="00C610A4">
        <w:rPr>
          <w:rFonts w:ascii="Arial" w:hAnsi="Arial" w:cs="Arial"/>
          <w:sz w:val="24"/>
          <w:szCs w:val="24"/>
        </w:rPr>
        <w:t xml:space="preserve"> </w:t>
      </w:r>
      <w:r w:rsidR="00EE429B" w:rsidRPr="00C610A4">
        <w:rPr>
          <w:rFonts w:ascii="Arial" w:hAnsi="Arial" w:cs="Arial"/>
          <w:sz w:val="24"/>
          <w:szCs w:val="24"/>
        </w:rPr>
        <w:t xml:space="preserve">It is trite that a </w:t>
      </w:r>
      <w:r w:rsidR="00AB2947" w:rsidRPr="00C610A4">
        <w:rPr>
          <w:rFonts w:ascii="Arial" w:hAnsi="Arial" w:cs="Arial"/>
          <w:sz w:val="24"/>
          <w:szCs w:val="24"/>
        </w:rPr>
        <w:t>government</w:t>
      </w:r>
      <w:r w:rsidR="00EE429B" w:rsidRPr="00C610A4">
        <w:rPr>
          <w:rFonts w:ascii="Arial" w:hAnsi="Arial" w:cs="Arial"/>
          <w:sz w:val="24"/>
          <w:szCs w:val="24"/>
        </w:rPr>
        <w:t xml:space="preserve"> entity that seeks to review </w:t>
      </w:r>
      <w:r w:rsidR="00635C47" w:rsidRPr="00C610A4">
        <w:rPr>
          <w:rFonts w:ascii="Arial" w:hAnsi="Arial" w:cs="Arial"/>
          <w:sz w:val="24"/>
          <w:szCs w:val="24"/>
        </w:rPr>
        <w:t xml:space="preserve">its own decision must do so </w:t>
      </w:r>
      <w:r w:rsidR="00F0740D" w:rsidRPr="00C610A4">
        <w:rPr>
          <w:rFonts w:ascii="Arial" w:hAnsi="Arial" w:cs="Arial"/>
          <w:sz w:val="24"/>
          <w:szCs w:val="24"/>
        </w:rPr>
        <w:t xml:space="preserve">under the principle of </w:t>
      </w:r>
      <w:r w:rsidR="00415CF3" w:rsidRPr="00C610A4">
        <w:rPr>
          <w:rFonts w:ascii="Arial" w:hAnsi="Arial" w:cs="Arial"/>
          <w:sz w:val="24"/>
          <w:szCs w:val="24"/>
        </w:rPr>
        <w:t>legality</w:t>
      </w:r>
      <w:r w:rsidR="00AB2947" w:rsidRPr="00C610A4">
        <w:rPr>
          <w:rFonts w:ascii="Arial" w:hAnsi="Arial" w:cs="Arial"/>
          <w:sz w:val="24"/>
          <w:szCs w:val="24"/>
        </w:rPr>
        <w:t>.</w:t>
      </w:r>
      <w:r w:rsidR="00C41E1D" w:rsidRPr="006D4BEF">
        <w:rPr>
          <w:rStyle w:val="FootnoteReference"/>
          <w:rFonts w:ascii="Arial" w:hAnsi="Arial" w:cs="Arial"/>
          <w:sz w:val="24"/>
          <w:szCs w:val="24"/>
        </w:rPr>
        <w:footnoteReference w:id="28"/>
      </w:r>
      <w:r w:rsidR="00AB2947" w:rsidRPr="00C610A4">
        <w:rPr>
          <w:rFonts w:ascii="Arial" w:hAnsi="Arial" w:cs="Arial"/>
          <w:sz w:val="24"/>
          <w:szCs w:val="24"/>
        </w:rPr>
        <w:t xml:space="preserve"> Kwane Capital submitted</w:t>
      </w:r>
      <w:r w:rsidR="00D07DF8" w:rsidRPr="00C610A4">
        <w:rPr>
          <w:rFonts w:ascii="Arial" w:hAnsi="Arial" w:cs="Arial"/>
          <w:sz w:val="24"/>
          <w:szCs w:val="24"/>
        </w:rPr>
        <w:t xml:space="preserve">, based on the </w:t>
      </w:r>
      <w:r w:rsidR="008B1A39" w:rsidRPr="00C610A4">
        <w:rPr>
          <w:rFonts w:ascii="Arial" w:hAnsi="Arial" w:cs="Arial"/>
          <w:sz w:val="24"/>
          <w:szCs w:val="24"/>
        </w:rPr>
        <w:t xml:space="preserve">principles enunciated in </w:t>
      </w:r>
      <w:r w:rsidR="008B1A39" w:rsidRPr="00C610A4">
        <w:rPr>
          <w:rFonts w:ascii="Arial" w:hAnsi="Arial" w:cs="Arial"/>
          <w:i/>
          <w:iCs/>
          <w:sz w:val="24"/>
          <w:szCs w:val="24"/>
        </w:rPr>
        <w:t>Comp</w:t>
      </w:r>
      <w:r w:rsidR="00972D14" w:rsidRPr="00C610A4">
        <w:rPr>
          <w:rFonts w:ascii="Arial" w:hAnsi="Arial" w:cs="Arial"/>
          <w:i/>
          <w:iCs/>
          <w:sz w:val="24"/>
          <w:szCs w:val="24"/>
        </w:rPr>
        <w:t>c</w:t>
      </w:r>
      <w:r w:rsidR="008B1A39" w:rsidRPr="00C610A4">
        <w:rPr>
          <w:rFonts w:ascii="Arial" w:hAnsi="Arial" w:cs="Arial"/>
          <w:i/>
          <w:iCs/>
          <w:sz w:val="24"/>
          <w:szCs w:val="24"/>
        </w:rPr>
        <w:t xml:space="preserve">are </w:t>
      </w:r>
      <w:r w:rsidR="001B7F93" w:rsidRPr="00C610A4">
        <w:rPr>
          <w:rFonts w:ascii="Arial" w:hAnsi="Arial" w:cs="Arial"/>
          <w:i/>
          <w:iCs/>
          <w:sz w:val="24"/>
          <w:szCs w:val="24"/>
        </w:rPr>
        <w:t xml:space="preserve">Wellness </w:t>
      </w:r>
      <w:r w:rsidR="00972D14" w:rsidRPr="00C610A4">
        <w:rPr>
          <w:rFonts w:ascii="Arial" w:hAnsi="Arial" w:cs="Arial"/>
          <w:i/>
          <w:iCs/>
          <w:sz w:val="24"/>
          <w:szCs w:val="24"/>
        </w:rPr>
        <w:t>Medical Scheme</w:t>
      </w:r>
      <w:r w:rsidR="001B7F93" w:rsidRPr="00C610A4">
        <w:rPr>
          <w:rFonts w:ascii="Arial" w:hAnsi="Arial" w:cs="Arial"/>
          <w:i/>
          <w:iCs/>
          <w:sz w:val="24"/>
          <w:szCs w:val="24"/>
        </w:rPr>
        <w:t xml:space="preserve"> v Registrar of Medical Scheme</w:t>
      </w:r>
      <w:r w:rsidR="00B40F6C" w:rsidRPr="00C610A4">
        <w:rPr>
          <w:rFonts w:ascii="Arial" w:hAnsi="Arial" w:cs="Arial"/>
          <w:i/>
          <w:iCs/>
          <w:sz w:val="24"/>
          <w:szCs w:val="24"/>
        </w:rPr>
        <w:t>s and Others</w:t>
      </w:r>
      <w:r w:rsidR="00972D14" w:rsidRPr="006D4BEF">
        <w:rPr>
          <w:rStyle w:val="FootnoteReference"/>
          <w:rFonts w:ascii="Arial" w:hAnsi="Arial" w:cs="Arial"/>
          <w:sz w:val="24"/>
          <w:szCs w:val="24"/>
        </w:rPr>
        <w:footnoteReference w:id="29"/>
      </w:r>
      <w:r w:rsidR="005B4C7E" w:rsidRPr="00C610A4">
        <w:rPr>
          <w:rFonts w:ascii="Arial" w:hAnsi="Arial" w:cs="Arial"/>
          <w:i/>
          <w:iCs/>
          <w:sz w:val="24"/>
          <w:szCs w:val="24"/>
        </w:rPr>
        <w:t xml:space="preserve"> (Compcare Wellness)</w:t>
      </w:r>
      <w:r w:rsidR="00FA41A2" w:rsidRPr="00C610A4">
        <w:rPr>
          <w:rFonts w:ascii="Arial" w:hAnsi="Arial" w:cs="Arial"/>
          <w:sz w:val="24"/>
          <w:szCs w:val="24"/>
        </w:rPr>
        <w:t xml:space="preserve"> that insofar as </w:t>
      </w:r>
      <w:r w:rsidR="00835AC8" w:rsidRPr="00C610A4">
        <w:rPr>
          <w:rFonts w:ascii="Arial" w:hAnsi="Arial" w:cs="Arial"/>
          <w:sz w:val="24"/>
          <w:szCs w:val="24"/>
        </w:rPr>
        <w:t xml:space="preserve">the SIU is seeking to review the decision </w:t>
      </w:r>
      <w:r w:rsidR="00835AC8" w:rsidRPr="00C610A4">
        <w:rPr>
          <w:rFonts w:ascii="Arial" w:hAnsi="Arial" w:cs="Arial"/>
          <w:sz w:val="24"/>
          <w:szCs w:val="24"/>
        </w:rPr>
        <w:lastRenderedPageBreak/>
        <w:t xml:space="preserve">of </w:t>
      </w:r>
      <w:r w:rsidR="00A74C8F" w:rsidRPr="00C610A4">
        <w:rPr>
          <w:rFonts w:ascii="Arial" w:hAnsi="Arial" w:cs="Arial"/>
          <w:sz w:val="24"/>
          <w:szCs w:val="24"/>
        </w:rPr>
        <w:t>another organ of state</w:t>
      </w:r>
      <w:r w:rsidR="00D21F39" w:rsidRPr="00C610A4">
        <w:rPr>
          <w:rFonts w:ascii="Arial" w:hAnsi="Arial" w:cs="Arial"/>
          <w:sz w:val="24"/>
          <w:szCs w:val="24"/>
        </w:rPr>
        <w:t xml:space="preserve">, it is in a position </w:t>
      </w:r>
      <w:r w:rsidR="003F36BE" w:rsidRPr="00C610A4">
        <w:rPr>
          <w:rFonts w:ascii="Arial" w:hAnsi="Arial" w:cs="Arial"/>
          <w:sz w:val="24"/>
          <w:szCs w:val="24"/>
        </w:rPr>
        <w:t xml:space="preserve">akin to that </w:t>
      </w:r>
      <w:r w:rsidR="00EF0527" w:rsidRPr="00C610A4">
        <w:rPr>
          <w:rFonts w:ascii="Arial" w:hAnsi="Arial" w:cs="Arial"/>
          <w:sz w:val="24"/>
          <w:szCs w:val="24"/>
        </w:rPr>
        <w:t xml:space="preserve">of a private person </w:t>
      </w:r>
      <w:r w:rsidR="00CF1401" w:rsidRPr="00C610A4">
        <w:rPr>
          <w:rFonts w:ascii="Arial" w:hAnsi="Arial" w:cs="Arial"/>
          <w:sz w:val="24"/>
          <w:szCs w:val="24"/>
        </w:rPr>
        <w:t xml:space="preserve">and should have brought the application </w:t>
      </w:r>
      <w:r w:rsidR="00DD5FEF" w:rsidRPr="00C610A4">
        <w:rPr>
          <w:rFonts w:ascii="Arial" w:hAnsi="Arial" w:cs="Arial"/>
          <w:sz w:val="24"/>
          <w:szCs w:val="24"/>
        </w:rPr>
        <w:t xml:space="preserve">for review by way of PAJA </w:t>
      </w:r>
      <w:r w:rsidR="009456C3" w:rsidRPr="00C610A4">
        <w:rPr>
          <w:rFonts w:ascii="Arial" w:hAnsi="Arial" w:cs="Arial"/>
          <w:sz w:val="24"/>
          <w:szCs w:val="24"/>
        </w:rPr>
        <w:t xml:space="preserve">and not based on the principle </w:t>
      </w:r>
      <w:r w:rsidR="00735AC9" w:rsidRPr="00C610A4">
        <w:rPr>
          <w:rFonts w:ascii="Arial" w:hAnsi="Arial" w:cs="Arial"/>
          <w:sz w:val="24"/>
          <w:szCs w:val="24"/>
        </w:rPr>
        <w:t xml:space="preserve">of </w:t>
      </w:r>
      <w:r w:rsidR="009456C3" w:rsidRPr="00C610A4">
        <w:rPr>
          <w:rFonts w:ascii="Arial" w:hAnsi="Arial" w:cs="Arial"/>
          <w:sz w:val="24"/>
          <w:szCs w:val="24"/>
        </w:rPr>
        <w:t>legality</w:t>
      </w:r>
      <w:r w:rsidR="00AC6256" w:rsidRPr="00C610A4">
        <w:rPr>
          <w:rFonts w:ascii="Arial" w:hAnsi="Arial" w:cs="Arial"/>
          <w:sz w:val="24"/>
          <w:szCs w:val="24"/>
        </w:rPr>
        <w:t>.</w:t>
      </w:r>
      <w:r w:rsidR="00BE6A7C" w:rsidRPr="00C610A4">
        <w:rPr>
          <w:rFonts w:ascii="Arial" w:hAnsi="Arial" w:cs="Arial"/>
          <w:sz w:val="24"/>
          <w:szCs w:val="24"/>
        </w:rPr>
        <w:t xml:space="preserve"> I do not believe that </w:t>
      </w:r>
      <w:r w:rsidR="00997F35" w:rsidRPr="00C610A4">
        <w:rPr>
          <w:rFonts w:ascii="Arial" w:hAnsi="Arial" w:cs="Arial"/>
          <w:sz w:val="24"/>
          <w:szCs w:val="24"/>
        </w:rPr>
        <w:t>the authorities are clear and</w:t>
      </w:r>
      <w:r w:rsidR="00735AC9" w:rsidRPr="00C610A4">
        <w:rPr>
          <w:rFonts w:ascii="Arial" w:hAnsi="Arial" w:cs="Arial"/>
          <w:sz w:val="24"/>
          <w:szCs w:val="24"/>
        </w:rPr>
        <w:t>/or</w:t>
      </w:r>
      <w:r w:rsidR="00997F35" w:rsidRPr="00C610A4">
        <w:rPr>
          <w:rFonts w:ascii="Arial" w:hAnsi="Arial" w:cs="Arial"/>
          <w:sz w:val="24"/>
          <w:szCs w:val="24"/>
        </w:rPr>
        <w:t xml:space="preserve"> </w:t>
      </w:r>
      <w:r w:rsidR="00735AC9" w:rsidRPr="00C610A4">
        <w:rPr>
          <w:rFonts w:ascii="Arial" w:hAnsi="Arial" w:cs="Arial"/>
          <w:sz w:val="24"/>
          <w:szCs w:val="24"/>
        </w:rPr>
        <w:t xml:space="preserve">indicative </w:t>
      </w:r>
      <w:r w:rsidR="00997F35" w:rsidRPr="00C610A4">
        <w:rPr>
          <w:rFonts w:ascii="Arial" w:hAnsi="Arial" w:cs="Arial"/>
          <w:sz w:val="24"/>
          <w:szCs w:val="24"/>
        </w:rPr>
        <w:t>that the SIU had no other choice</w:t>
      </w:r>
      <w:r w:rsidR="00735AC9" w:rsidRPr="00C610A4">
        <w:rPr>
          <w:rFonts w:ascii="Arial" w:hAnsi="Arial" w:cs="Arial"/>
          <w:sz w:val="24"/>
          <w:szCs w:val="24"/>
        </w:rPr>
        <w:t>,</w:t>
      </w:r>
      <w:r w:rsidR="00997F35" w:rsidRPr="00C610A4">
        <w:rPr>
          <w:rFonts w:ascii="Arial" w:hAnsi="Arial" w:cs="Arial"/>
          <w:sz w:val="24"/>
          <w:szCs w:val="24"/>
        </w:rPr>
        <w:t xml:space="preserve"> but to </w:t>
      </w:r>
      <w:r w:rsidR="00ED29BA" w:rsidRPr="00C610A4">
        <w:rPr>
          <w:rFonts w:ascii="Arial" w:hAnsi="Arial" w:cs="Arial"/>
          <w:sz w:val="24"/>
          <w:szCs w:val="24"/>
        </w:rPr>
        <w:t xml:space="preserve">bring an application in accordance with </w:t>
      </w:r>
      <w:r w:rsidR="00684C6D" w:rsidRPr="00C610A4">
        <w:rPr>
          <w:rFonts w:ascii="Arial" w:hAnsi="Arial" w:cs="Arial"/>
          <w:sz w:val="24"/>
          <w:szCs w:val="24"/>
        </w:rPr>
        <w:t xml:space="preserve">PAJA. </w:t>
      </w:r>
      <w:r w:rsidR="00735AC9" w:rsidRPr="00C610A4">
        <w:rPr>
          <w:rFonts w:ascii="Arial" w:hAnsi="Arial" w:cs="Arial"/>
          <w:sz w:val="24"/>
          <w:szCs w:val="24"/>
        </w:rPr>
        <w:t>A</w:t>
      </w:r>
      <w:r w:rsidR="005B4C7E" w:rsidRPr="00C610A4">
        <w:rPr>
          <w:rFonts w:ascii="Arial" w:hAnsi="Arial" w:cs="Arial"/>
          <w:sz w:val="24"/>
          <w:szCs w:val="24"/>
        </w:rPr>
        <w:t xml:space="preserve">s stated in </w:t>
      </w:r>
      <w:r w:rsidR="005B4C7E" w:rsidRPr="00C610A4">
        <w:rPr>
          <w:rFonts w:ascii="Arial" w:hAnsi="Arial" w:cs="Arial"/>
          <w:i/>
          <w:iCs/>
          <w:sz w:val="24"/>
          <w:szCs w:val="24"/>
        </w:rPr>
        <w:t>Compcare Wellness</w:t>
      </w:r>
      <w:r w:rsidR="005B4C7E" w:rsidRPr="00C610A4">
        <w:rPr>
          <w:rFonts w:ascii="Arial" w:hAnsi="Arial" w:cs="Arial"/>
          <w:iCs/>
          <w:sz w:val="24"/>
          <w:szCs w:val="24"/>
        </w:rPr>
        <w:t xml:space="preserve"> the two </w:t>
      </w:r>
      <w:r w:rsidR="004671A1" w:rsidRPr="00C610A4">
        <w:rPr>
          <w:rFonts w:ascii="Arial" w:hAnsi="Arial" w:cs="Arial"/>
          <w:iCs/>
          <w:sz w:val="24"/>
          <w:szCs w:val="24"/>
        </w:rPr>
        <w:t xml:space="preserve">major pathways </w:t>
      </w:r>
      <w:r w:rsidR="00260E59" w:rsidRPr="00C610A4">
        <w:rPr>
          <w:rFonts w:ascii="Arial" w:hAnsi="Arial" w:cs="Arial"/>
          <w:iCs/>
          <w:sz w:val="24"/>
          <w:szCs w:val="24"/>
        </w:rPr>
        <w:t>to review are s 6 of PAJA and the principle of legality</w:t>
      </w:r>
      <w:r w:rsidR="00796F56" w:rsidRPr="00C610A4">
        <w:rPr>
          <w:rFonts w:ascii="Arial" w:hAnsi="Arial" w:cs="Arial"/>
          <w:iCs/>
          <w:sz w:val="24"/>
          <w:szCs w:val="24"/>
        </w:rPr>
        <w:t>. Obviously</w:t>
      </w:r>
      <w:r w:rsidR="00B94E5F" w:rsidRPr="00C610A4">
        <w:rPr>
          <w:rFonts w:ascii="Arial" w:hAnsi="Arial" w:cs="Arial"/>
          <w:iCs/>
          <w:sz w:val="24"/>
          <w:szCs w:val="24"/>
        </w:rPr>
        <w:t>,</w:t>
      </w:r>
      <w:r w:rsidR="00796F56" w:rsidRPr="00C610A4">
        <w:rPr>
          <w:rFonts w:ascii="Arial" w:hAnsi="Arial" w:cs="Arial"/>
          <w:iCs/>
          <w:sz w:val="24"/>
          <w:szCs w:val="24"/>
        </w:rPr>
        <w:t xml:space="preserve"> if reliance is placed on PAJA, the applicant must show that all internal remedies have been exhaus</w:t>
      </w:r>
      <w:r w:rsidR="009E78F3" w:rsidRPr="00C610A4">
        <w:rPr>
          <w:rFonts w:ascii="Arial" w:hAnsi="Arial" w:cs="Arial"/>
          <w:iCs/>
          <w:sz w:val="24"/>
          <w:szCs w:val="24"/>
        </w:rPr>
        <w:t>t</w:t>
      </w:r>
      <w:r w:rsidR="00796F56" w:rsidRPr="00C610A4">
        <w:rPr>
          <w:rFonts w:ascii="Arial" w:hAnsi="Arial" w:cs="Arial"/>
          <w:iCs/>
          <w:sz w:val="24"/>
          <w:szCs w:val="24"/>
        </w:rPr>
        <w:t>ed</w:t>
      </w:r>
      <w:r w:rsidR="00B94E5F" w:rsidRPr="00C610A4">
        <w:rPr>
          <w:rFonts w:ascii="Arial" w:hAnsi="Arial" w:cs="Arial"/>
          <w:iCs/>
          <w:sz w:val="24"/>
          <w:szCs w:val="24"/>
        </w:rPr>
        <w:t xml:space="preserve">. </w:t>
      </w:r>
      <w:r w:rsidR="00735AC9" w:rsidRPr="00C610A4">
        <w:rPr>
          <w:rFonts w:ascii="Arial" w:hAnsi="Arial" w:cs="Arial"/>
          <w:iCs/>
          <w:sz w:val="24"/>
          <w:szCs w:val="24"/>
        </w:rPr>
        <w:t>Also, when PAJA is utilised, that Act</w:t>
      </w:r>
      <w:r w:rsidR="00B94E5F" w:rsidRPr="00C610A4">
        <w:rPr>
          <w:rFonts w:ascii="Arial" w:hAnsi="Arial" w:cs="Arial"/>
          <w:iCs/>
          <w:sz w:val="24"/>
          <w:szCs w:val="24"/>
        </w:rPr>
        <w:t xml:space="preserve"> provides for specified time limits</w:t>
      </w:r>
      <w:r w:rsidR="00A2781D" w:rsidRPr="00C610A4">
        <w:rPr>
          <w:rFonts w:ascii="Arial" w:hAnsi="Arial" w:cs="Arial"/>
          <w:iCs/>
          <w:sz w:val="24"/>
          <w:szCs w:val="24"/>
        </w:rPr>
        <w:t xml:space="preserve"> and therefore there are some differences </w:t>
      </w:r>
      <w:r w:rsidR="00223FD8" w:rsidRPr="00C610A4">
        <w:rPr>
          <w:rFonts w:ascii="Arial" w:hAnsi="Arial" w:cs="Arial"/>
          <w:iCs/>
          <w:sz w:val="24"/>
          <w:szCs w:val="24"/>
        </w:rPr>
        <w:t>insofar as delay in instituting litigation is concerned</w:t>
      </w:r>
      <w:r w:rsidR="00FB454E" w:rsidRPr="00C610A4">
        <w:rPr>
          <w:rFonts w:ascii="Arial" w:hAnsi="Arial" w:cs="Arial"/>
          <w:iCs/>
          <w:sz w:val="24"/>
          <w:szCs w:val="24"/>
        </w:rPr>
        <w:t xml:space="preserve">. </w:t>
      </w:r>
    </w:p>
    <w:p w14:paraId="4E91F5FC" w14:textId="77777777" w:rsidR="000859CD" w:rsidRPr="006D4BEF" w:rsidRDefault="000859CD" w:rsidP="006D4BEF">
      <w:pPr>
        <w:pStyle w:val="ListParagraph"/>
        <w:spacing w:after="0" w:line="360" w:lineRule="auto"/>
        <w:ind w:left="709"/>
        <w:jc w:val="both"/>
        <w:rPr>
          <w:rFonts w:ascii="Arial" w:hAnsi="Arial" w:cs="Arial"/>
          <w:sz w:val="24"/>
          <w:szCs w:val="24"/>
        </w:rPr>
      </w:pPr>
    </w:p>
    <w:p w14:paraId="5096994A" w14:textId="1EA30748" w:rsidR="000B6977"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[26]</w:t>
      </w:r>
      <w:r w:rsidRPr="006D4BEF">
        <w:rPr>
          <w:rFonts w:ascii="Arial" w:hAnsi="Arial" w:cs="Arial"/>
          <w:sz w:val="24"/>
          <w:szCs w:val="24"/>
        </w:rPr>
        <w:tab/>
      </w:r>
      <w:r w:rsidR="00FB454E" w:rsidRPr="00C610A4">
        <w:rPr>
          <w:rFonts w:ascii="Arial" w:hAnsi="Arial" w:cs="Arial"/>
          <w:iCs/>
          <w:sz w:val="24"/>
          <w:szCs w:val="24"/>
        </w:rPr>
        <w:t>I</w:t>
      </w:r>
      <w:r w:rsidR="00644100" w:rsidRPr="00C610A4">
        <w:rPr>
          <w:rFonts w:ascii="Arial" w:hAnsi="Arial" w:cs="Arial"/>
          <w:iCs/>
          <w:sz w:val="24"/>
          <w:szCs w:val="24"/>
        </w:rPr>
        <w:t xml:space="preserve">n </w:t>
      </w:r>
      <w:r w:rsidR="00644100" w:rsidRPr="00C610A4">
        <w:rPr>
          <w:rFonts w:ascii="Arial" w:hAnsi="Arial" w:cs="Arial"/>
          <w:i/>
          <w:iCs/>
          <w:sz w:val="24"/>
          <w:szCs w:val="24"/>
        </w:rPr>
        <w:t>Special Investigating Unit and Another v Engineered Systems Solutions (Pty) Ltd</w:t>
      </w:r>
      <w:r w:rsidR="00644100" w:rsidRPr="006D4BEF">
        <w:rPr>
          <w:rStyle w:val="FootnoteReference"/>
          <w:rFonts w:ascii="Arial" w:hAnsi="Arial" w:cs="Arial"/>
          <w:iCs/>
          <w:sz w:val="24"/>
          <w:szCs w:val="24"/>
        </w:rPr>
        <w:footnoteReference w:id="30"/>
      </w:r>
      <w:r w:rsidR="007F6DEF" w:rsidRPr="00C610A4">
        <w:rPr>
          <w:rFonts w:ascii="Arial" w:hAnsi="Arial" w:cs="Arial"/>
          <w:iCs/>
          <w:sz w:val="24"/>
          <w:szCs w:val="24"/>
        </w:rPr>
        <w:t xml:space="preserve"> </w:t>
      </w:r>
      <w:r w:rsidR="009B5A31" w:rsidRPr="00C610A4">
        <w:rPr>
          <w:rFonts w:ascii="Arial" w:hAnsi="Arial" w:cs="Arial"/>
          <w:iCs/>
          <w:sz w:val="24"/>
          <w:szCs w:val="24"/>
        </w:rPr>
        <w:t xml:space="preserve">the SIU brought its review application to the High Court in accordance with </w:t>
      </w:r>
      <w:r w:rsidR="00401EF5" w:rsidRPr="00C610A4">
        <w:rPr>
          <w:rFonts w:ascii="Arial" w:hAnsi="Arial" w:cs="Arial"/>
          <w:iCs/>
          <w:sz w:val="24"/>
          <w:szCs w:val="24"/>
        </w:rPr>
        <w:t xml:space="preserve">PAJA. The SCA again dealt with the differences between PAJA </w:t>
      </w:r>
      <w:r w:rsidR="00735AC9" w:rsidRPr="00C610A4">
        <w:rPr>
          <w:rFonts w:ascii="Arial" w:hAnsi="Arial" w:cs="Arial"/>
          <w:iCs/>
          <w:sz w:val="24"/>
          <w:szCs w:val="24"/>
        </w:rPr>
        <w:t xml:space="preserve">reviews </w:t>
      </w:r>
      <w:r w:rsidR="00401EF5" w:rsidRPr="00C610A4">
        <w:rPr>
          <w:rFonts w:ascii="Arial" w:hAnsi="Arial" w:cs="Arial"/>
          <w:iCs/>
          <w:sz w:val="24"/>
          <w:szCs w:val="24"/>
        </w:rPr>
        <w:t>and the principle of legality</w:t>
      </w:r>
      <w:r w:rsidR="008A05FE" w:rsidRPr="00C610A4">
        <w:rPr>
          <w:rFonts w:ascii="Arial" w:hAnsi="Arial" w:cs="Arial"/>
          <w:iCs/>
          <w:sz w:val="24"/>
          <w:szCs w:val="24"/>
        </w:rPr>
        <w:t>. The court stated</w:t>
      </w:r>
      <w:r w:rsidR="003F04B9" w:rsidRPr="006D4BEF">
        <w:rPr>
          <w:rStyle w:val="FootnoteReference"/>
          <w:rFonts w:ascii="Arial" w:hAnsi="Arial" w:cs="Arial"/>
          <w:iCs/>
          <w:sz w:val="24"/>
          <w:szCs w:val="24"/>
        </w:rPr>
        <w:footnoteReference w:id="31"/>
      </w:r>
      <w:r w:rsidR="00BD7F59" w:rsidRPr="00C610A4">
        <w:rPr>
          <w:rFonts w:ascii="Arial" w:hAnsi="Arial" w:cs="Arial"/>
          <w:iCs/>
          <w:sz w:val="24"/>
          <w:szCs w:val="24"/>
        </w:rPr>
        <w:t xml:space="preserve"> that ‘(i)t seems doubtful that the SIU would be regarded as being in a position akin to that of a private person… This must, indeed, be an indication that only private persons enjoy rights under section 33, and by extension under PAJA.</w:t>
      </w:r>
      <w:r w:rsidR="00735AC9" w:rsidRPr="00C610A4">
        <w:rPr>
          <w:rFonts w:ascii="Arial" w:hAnsi="Arial" w:cs="Arial"/>
          <w:iCs/>
          <w:sz w:val="24"/>
          <w:szCs w:val="24"/>
        </w:rPr>
        <w:t>’ Consequently, t</w:t>
      </w:r>
      <w:r w:rsidR="0027544D" w:rsidRPr="00C610A4">
        <w:rPr>
          <w:rFonts w:ascii="Arial" w:hAnsi="Arial" w:cs="Arial"/>
          <w:iCs/>
          <w:sz w:val="24"/>
          <w:szCs w:val="24"/>
        </w:rPr>
        <w:t xml:space="preserve">he court </w:t>
      </w:r>
      <w:r w:rsidR="004011C2" w:rsidRPr="00C610A4">
        <w:rPr>
          <w:rFonts w:ascii="Arial" w:hAnsi="Arial" w:cs="Arial"/>
          <w:iCs/>
          <w:sz w:val="24"/>
          <w:szCs w:val="24"/>
        </w:rPr>
        <w:t xml:space="preserve">accepted that it dealt with a legality review </w:t>
      </w:r>
      <w:r w:rsidR="00AA0985" w:rsidRPr="00C610A4">
        <w:rPr>
          <w:rFonts w:ascii="Arial" w:hAnsi="Arial" w:cs="Arial"/>
          <w:iCs/>
          <w:sz w:val="24"/>
          <w:szCs w:val="24"/>
        </w:rPr>
        <w:t>an</w:t>
      </w:r>
      <w:r w:rsidR="00D144B9" w:rsidRPr="00C610A4">
        <w:rPr>
          <w:rFonts w:ascii="Arial" w:hAnsi="Arial" w:cs="Arial"/>
          <w:iCs/>
          <w:sz w:val="24"/>
          <w:szCs w:val="24"/>
        </w:rPr>
        <w:t>d continued to assess the delay.</w:t>
      </w:r>
      <w:r w:rsidR="0013787F" w:rsidRPr="00C610A4">
        <w:rPr>
          <w:rFonts w:ascii="Arial" w:hAnsi="Arial" w:cs="Arial"/>
          <w:iCs/>
          <w:sz w:val="24"/>
          <w:szCs w:val="24"/>
        </w:rPr>
        <w:t xml:space="preserve"> I have not been convinced that </w:t>
      </w:r>
      <w:r w:rsidR="003B5D5E" w:rsidRPr="00C610A4">
        <w:rPr>
          <w:rFonts w:ascii="Arial" w:hAnsi="Arial" w:cs="Arial"/>
          <w:iCs/>
          <w:sz w:val="24"/>
          <w:szCs w:val="24"/>
        </w:rPr>
        <w:t xml:space="preserve">a review application should have been brought under PAJA </w:t>
      </w:r>
      <w:r w:rsidR="00EF49F1" w:rsidRPr="00C610A4">
        <w:rPr>
          <w:rFonts w:ascii="Arial" w:hAnsi="Arial" w:cs="Arial"/>
          <w:iCs/>
          <w:sz w:val="24"/>
          <w:szCs w:val="24"/>
        </w:rPr>
        <w:t>and therefore, the third special</w:t>
      </w:r>
      <w:r w:rsidR="00746933" w:rsidRPr="00C610A4">
        <w:rPr>
          <w:rFonts w:ascii="Arial" w:hAnsi="Arial" w:cs="Arial"/>
          <w:iCs/>
          <w:sz w:val="24"/>
          <w:szCs w:val="24"/>
        </w:rPr>
        <w:t xml:space="preserve"> plea</w:t>
      </w:r>
      <w:r w:rsidR="00EF49F1" w:rsidRPr="00C610A4">
        <w:rPr>
          <w:rFonts w:ascii="Arial" w:hAnsi="Arial" w:cs="Arial"/>
          <w:iCs/>
          <w:sz w:val="24"/>
          <w:szCs w:val="24"/>
        </w:rPr>
        <w:t xml:space="preserve"> should also be dismissed.</w:t>
      </w:r>
    </w:p>
    <w:p w14:paraId="3C83966E" w14:textId="77777777" w:rsidR="000B6977" w:rsidRPr="006D4BEF" w:rsidRDefault="000B6977" w:rsidP="006D4BEF">
      <w:pPr>
        <w:pStyle w:val="ListParagraph"/>
        <w:spacing w:after="0" w:line="360" w:lineRule="auto"/>
        <w:ind w:left="709"/>
        <w:jc w:val="both"/>
        <w:rPr>
          <w:rFonts w:ascii="Arial" w:hAnsi="Arial" w:cs="Arial"/>
          <w:sz w:val="24"/>
          <w:szCs w:val="24"/>
        </w:rPr>
      </w:pPr>
    </w:p>
    <w:p w14:paraId="1F2EDF0B" w14:textId="77777777" w:rsidR="00546055" w:rsidRPr="006D4BEF" w:rsidRDefault="00E237DB" w:rsidP="006D4BEF">
      <w:pPr>
        <w:spacing w:after="0" w:line="360" w:lineRule="auto"/>
        <w:jc w:val="both"/>
        <w:rPr>
          <w:rFonts w:ascii="Arial" w:hAnsi="Arial" w:cs="Arial"/>
          <w:b/>
          <w:sz w:val="24"/>
          <w:szCs w:val="24"/>
        </w:rPr>
      </w:pPr>
      <w:r w:rsidRPr="006D4BEF">
        <w:rPr>
          <w:rFonts w:ascii="Arial" w:hAnsi="Arial" w:cs="Arial"/>
          <w:b/>
          <w:sz w:val="24"/>
          <w:szCs w:val="24"/>
        </w:rPr>
        <w:t>CONCLUS</w:t>
      </w:r>
      <w:r w:rsidR="00672A82" w:rsidRPr="006D4BEF">
        <w:rPr>
          <w:rFonts w:ascii="Arial" w:hAnsi="Arial" w:cs="Arial"/>
          <w:b/>
          <w:sz w:val="24"/>
          <w:szCs w:val="24"/>
        </w:rPr>
        <w:t xml:space="preserve">ION </w:t>
      </w:r>
    </w:p>
    <w:p w14:paraId="642F5DBE" w14:textId="77777777" w:rsidR="000B6977" w:rsidRPr="006D4BEF" w:rsidRDefault="000B6977" w:rsidP="006D4BEF">
      <w:pPr>
        <w:pStyle w:val="ListParagraph"/>
        <w:spacing w:after="0" w:line="360" w:lineRule="auto"/>
        <w:ind w:left="709"/>
        <w:jc w:val="both"/>
        <w:rPr>
          <w:rFonts w:ascii="Arial" w:hAnsi="Arial" w:cs="Arial"/>
          <w:sz w:val="24"/>
          <w:szCs w:val="24"/>
        </w:rPr>
      </w:pPr>
    </w:p>
    <w:p w14:paraId="082C3D6F" w14:textId="07300EA3" w:rsidR="000B6977"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[27]</w:t>
      </w:r>
      <w:r w:rsidRPr="006D4BEF">
        <w:rPr>
          <w:rFonts w:ascii="Arial" w:hAnsi="Arial" w:cs="Arial"/>
          <w:sz w:val="24"/>
          <w:szCs w:val="24"/>
        </w:rPr>
        <w:tab/>
      </w:r>
      <w:r w:rsidR="00BD0EB0" w:rsidRPr="00C610A4">
        <w:rPr>
          <w:rFonts w:ascii="Arial" w:hAnsi="Arial" w:cs="Arial"/>
          <w:sz w:val="24"/>
          <w:szCs w:val="24"/>
        </w:rPr>
        <w:t>Although</w:t>
      </w:r>
      <w:r w:rsidR="00E128C4" w:rsidRPr="00C610A4">
        <w:rPr>
          <w:rFonts w:ascii="Arial" w:hAnsi="Arial" w:cs="Arial"/>
          <w:sz w:val="24"/>
          <w:szCs w:val="24"/>
        </w:rPr>
        <w:t xml:space="preserve"> criticism may be raised in respect of </w:t>
      </w:r>
      <w:r w:rsidR="00E66956" w:rsidRPr="00C610A4">
        <w:rPr>
          <w:rFonts w:ascii="Arial" w:hAnsi="Arial" w:cs="Arial"/>
          <w:sz w:val="24"/>
          <w:szCs w:val="24"/>
        </w:rPr>
        <w:t>some of the reasons provided by Mo</w:t>
      </w:r>
      <w:r w:rsidR="00B26A9A" w:rsidRPr="00C610A4">
        <w:rPr>
          <w:rFonts w:ascii="Arial" w:hAnsi="Arial" w:cs="Arial"/>
          <w:sz w:val="24"/>
          <w:szCs w:val="24"/>
        </w:rPr>
        <w:t xml:space="preserve">thle J and </w:t>
      </w:r>
      <w:r w:rsidR="00710BD8" w:rsidRPr="00C610A4">
        <w:rPr>
          <w:rFonts w:ascii="Arial" w:hAnsi="Arial" w:cs="Arial"/>
          <w:sz w:val="24"/>
          <w:szCs w:val="24"/>
        </w:rPr>
        <w:t xml:space="preserve">Modiba J </w:t>
      </w:r>
      <w:r w:rsidR="00320BA0" w:rsidRPr="00C610A4">
        <w:rPr>
          <w:rFonts w:ascii="Arial" w:hAnsi="Arial" w:cs="Arial"/>
          <w:sz w:val="24"/>
          <w:szCs w:val="24"/>
        </w:rPr>
        <w:t xml:space="preserve">in the </w:t>
      </w:r>
      <w:r w:rsidR="00C12C5B" w:rsidRPr="00C610A4">
        <w:rPr>
          <w:rFonts w:ascii="Arial" w:hAnsi="Arial" w:cs="Arial"/>
          <w:i/>
          <w:iCs/>
          <w:sz w:val="24"/>
          <w:szCs w:val="24"/>
        </w:rPr>
        <w:t>Ledla</w:t>
      </w:r>
      <w:r w:rsidR="00C12C5B" w:rsidRPr="00C610A4">
        <w:rPr>
          <w:rFonts w:ascii="Arial" w:hAnsi="Arial" w:cs="Arial"/>
          <w:sz w:val="24"/>
          <w:szCs w:val="24"/>
        </w:rPr>
        <w:t xml:space="preserve"> and </w:t>
      </w:r>
      <w:r w:rsidR="00B940A2" w:rsidRPr="00C610A4">
        <w:rPr>
          <w:rFonts w:ascii="Arial" w:hAnsi="Arial" w:cs="Arial"/>
          <w:i/>
          <w:iCs/>
          <w:sz w:val="24"/>
          <w:szCs w:val="24"/>
        </w:rPr>
        <w:t>Caledon River P</w:t>
      </w:r>
      <w:r w:rsidR="00C12C5B" w:rsidRPr="00C610A4">
        <w:rPr>
          <w:rFonts w:ascii="Arial" w:hAnsi="Arial" w:cs="Arial"/>
          <w:i/>
          <w:iCs/>
          <w:sz w:val="24"/>
          <w:szCs w:val="24"/>
        </w:rPr>
        <w:t>roperties</w:t>
      </w:r>
      <w:r w:rsidR="00DA01A2" w:rsidRPr="00C610A4">
        <w:rPr>
          <w:rFonts w:ascii="Arial" w:hAnsi="Arial" w:cs="Arial"/>
          <w:sz w:val="24"/>
          <w:szCs w:val="24"/>
        </w:rPr>
        <w:t xml:space="preserve"> judgments, I am bound to follow the judgments</w:t>
      </w:r>
      <w:r w:rsidR="00735AC9" w:rsidRPr="00C610A4">
        <w:rPr>
          <w:rFonts w:ascii="Arial" w:hAnsi="Arial" w:cs="Arial"/>
          <w:sz w:val="24"/>
          <w:szCs w:val="24"/>
        </w:rPr>
        <w:t>,</w:t>
      </w:r>
      <w:r w:rsidR="00674661" w:rsidRPr="00C610A4">
        <w:rPr>
          <w:rFonts w:ascii="Arial" w:hAnsi="Arial" w:cs="Arial"/>
          <w:sz w:val="24"/>
          <w:szCs w:val="24"/>
        </w:rPr>
        <w:t xml:space="preserve"> unless I am convinced </w:t>
      </w:r>
      <w:r w:rsidR="00DA01A2" w:rsidRPr="00C610A4">
        <w:rPr>
          <w:rFonts w:ascii="Arial" w:hAnsi="Arial" w:cs="Arial"/>
          <w:sz w:val="24"/>
          <w:szCs w:val="24"/>
        </w:rPr>
        <w:t xml:space="preserve">that </w:t>
      </w:r>
      <w:r w:rsidR="00F31D77" w:rsidRPr="00C610A4">
        <w:rPr>
          <w:rFonts w:ascii="Arial" w:hAnsi="Arial" w:cs="Arial"/>
          <w:sz w:val="24"/>
          <w:szCs w:val="24"/>
        </w:rPr>
        <w:t>they are clearly wrong.</w:t>
      </w:r>
      <w:r w:rsidR="00622D9C" w:rsidRPr="00C610A4">
        <w:rPr>
          <w:rFonts w:ascii="Arial" w:hAnsi="Arial" w:cs="Arial"/>
          <w:sz w:val="24"/>
          <w:szCs w:val="24"/>
        </w:rPr>
        <w:t xml:space="preserve"> This is not the case. </w:t>
      </w:r>
      <w:r w:rsidR="003F4D74" w:rsidRPr="00C610A4">
        <w:rPr>
          <w:rFonts w:ascii="Arial" w:hAnsi="Arial" w:cs="Arial"/>
          <w:sz w:val="24"/>
          <w:szCs w:val="24"/>
        </w:rPr>
        <w:t>Consequently</w:t>
      </w:r>
      <w:r w:rsidR="00F31D77" w:rsidRPr="00C610A4">
        <w:rPr>
          <w:rFonts w:ascii="Arial" w:hAnsi="Arial" w:cs="Arial"/>
          <w:sz w:val="24"/>
          <w:szCs w:val="24"/>
        </w:rPr>
        <w:t xml:space="preserve">, </w:t>
      </w:r>
      <w:r w:rsidR="00A04BB3" w:rsidRPr="00C610A4">
        <w:rPr>
          <w:rFonts w:ascii="Arial" w:hAnsi="Arial" w:cs="Arial"/>
          <w:sz w:val="24"/>
          <w:szCs w:val="24"/>
        </w:rPr>
        <w:t xml:space="preserve">all three </w:t>
      </w:r>
      <w:r w:rsidR="00F31D77" w:rsidRPr="00C610A4">
        <w:rPr>
          <w:rFonts w:ascii="Arial" w:hAnsi="Arial" w:cs="Arial"/>
          <w:sz w:val="24"/>
          <w:szCs w:val="24"/>
        </w:rPr>
        <w:t xml:space="preserve">special pleas must </w:t>
      </w:r>
      <w:r w:rsidR="00A04BB3" w:rsidRPr="00C610A4">
        <w:rPr>
          <w:rFonts w:ascii="Arial" w:hAnsi="Arial" w:cs="Arial"/>
          <w:sz w:val="24"/>
          <w:szCs w:val="24"/>
        </w:rPr>
        <w:t>be dismissed</w:t>
      </w:r>
      <w:r w:rsidR="00925077" w:rsidRPr="00C610A4">
        <w:rPr>
          <w:rFonts w:ascii="Arial" w:hAnsi="Arial" w:cs="Arial"/>
          <w:sz w:val="24"/>
          <w:szCs w:val="24"/>
        </w:rPr>
        <w:t xml:space="preserve"> in respect of both matters.</w:t>
      </w:r>
    </w:p>
    <w:p w14:paraId="243D8505" w14:textId="77777777" w:rsidR="000B6977" w:rsidRPr="006D4BEF" w:rsidRDefault="000B6977" w:rsidP="006D4BEF">
      <w:pPr>
        <w:pStyle w:val="ListParagraph"/>
        <w:spacing w:after="0" w:line="360" w:lineRule="auto"/>
        <w:ind w:left="709"/>
        <w:jc w:val="both"/>
        <w:rPr>
          <w:rFonts w:ascii="Arial" w:hAnsi="Arial" w:cs="Arial"/>
          <w:sz w:val="24"/>
          <w:szCs w:val="24"/>
        </w:rPr>
      </w:pPr>
    </w:p>
    <w:p w14:paraId="6724E569" w14:textId="57E60872" w:rsidR="007519B2"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lastRenderedPageBreak/>
        <w:t>[28]</w:t>
      </w:r>
      <w:r w:rsidRPr="006D4BEF">
        <w:rPr>
          <w:rFonts w:ascii="Arial" w:hAnsi="Arial" w:cs="Arial"/>
          <w:sz w:val="24"/>
          <w:szCs w:val="24"/>
        </w:rPr>
        <w:tab/>
      </w:r>
      <w:r w:rsidR="00FB0697" w:rsidRPr="00C610A4">
        <w:rPr>
          <w:rFonts w:ascii="Arial" w:hAnsi="Arial" w:cs="Arial"/>
          <w:sz w:val="24"/>
          <w:szCs w:val="24"/>
        </w:rPr>
        <w:t xml:space="preserve">Mr </w:t>
      </w:r>
      <w:r w:rsidR="00E22B98" w:rsidRPr="00C610A4">
        <w:rPr>
          <w:rFonts w:ascii="Arial" w:hAnsi="Arial" w:cs="Arial"/>
          <w:sz w:val="24"/>
          <w:szCs w:val="24"/>
        </w:rPr>
        <w:t xml:space="preserve">Nankan sought a special punitive costs order </w:t>
      </w:r>
      <w:r w:rsidR="00AA2EFE" w:rsidRPr="00C610A4">
        <w:rPr>
          <w:rFonts w:ascii="Arial" w:hAnsi="Arial" w:cs="Arial"/>
          <w:sz w:val="24"/>
          <w:szCs w:val="24"/>
        </w:rPr>
        <w:t xml:space="preserve">in his heads of argument, but did not </w:t>
      </w:r>
      <w:r w:rsidR="00C453F3" w:rsidRPr="00C610A4">
        <w:rPr>
          <w:rFonts w:ascii="Arial" w:hAnsi="Arial" w:cs="Arial"/>
          <w:sz w:val="24"/>
          <w:szCs w:val="24"/>
        </w:rPr>
        <w:t>repeat this during oral argument</w:t>
      </w:r>
      <w:r w:rsidR="00F37165" w:rsidRPr="00C610A4">
        <w:rPr>
          <w:rFonts w:ascii="Arial" w:hAnsi="Arial" w:cs="Arial"/>
          <w:sz w:val="24"/>
          <w:szCs w:val="24"/>
        </w:rPr>
        <w:t xml:space="preserve">.  Although I made it clear during oral argument </w:t>
      </w:r>
      <w:r w:rsidR="007A7E23" w:rsidRPr="00C610A4">
        <w:rPr>
          <w:rFonts w:ascii="Arial" w:hAnsi="Arial" w:cs="Arial"/>
          <w:sz w:val="24"/>
          <w:szCs w:val="24"/>
        </w:rPr>
        <w:t xml:space="preserve">that I was </w:t>
      </w:r>
      <w:r w:rsidR="001A1123" w:rsidRPr="00C610A4">
        <w:rPr>
          <w:rFonts w:ascii="Arial" w:hAnsi="Arial" w:cs="Arial"/>
          <w:sz w:val="24"/>
          <w:szCs w:val="24"/>
        </w:rPr>
        <w:t xml:space="preserve">dissatisfied with the approach adopted </w:t>
      </w:r>
      <w:r w:rsidR="002C272F" w:rsidRPr="00C610A4">
        <w:rPr>
          <w:rFonts w:ascii="Arial" w:hAnsi="Arial" w:cs="Arial"/>
          <w:sz w:val="24"/>
          <w:szCs w:val="24"/>
        </w:rPr>
        <w:t xml:space="preserve">by </w:t>
      </w:r>
      <w:r w:rsidR="001204E0" w:rsidRPr="00C610A4">
        <w:rPr>
          <w:rFonts w:ascii="Arial" w:hAnsi="Arial" w:cs="Arial"/>
          <w:sz w:val="24"/>
          <w:szCs w:val="24"/>
        </w:rPr>
        <w:t>Kwane Capital to wa</w:t>
      </w:r>
      <w:r w:rsidR="00397D4C" w:rsidRPr="00C610A4">
        <w:rPr>
          <w:rFonts w:ascii="Arial" w:hAnsi="Arial" w:cs="Arial"/>
          <w:sz w:val="24"/>
          <w:szCs w:val="24"/>
        </w:rPr>
        <w:t>it</w:t>
      </w:r>
      <w:r w:rsidR="001204E0" w:rsidRPr="00C610A4">
        <w:rPr>
          <w:rFonts w:ascii="Arial" w:hAnsi="Arial" w:cs="Arial"/>
          <w:sz w:val="24"/>
          <w:szCs w:val="24"/>
        </w:rPr>
        <w:t xml:space="preserve"> </w:t>
      </w:r>
      <w:r w:rsidR="00F258FD" w:rsidRPr="00C610A4">
        <w:rPr>
          <w:rFonts w:ascii="Arial" w:hAnsi="Arial" w:cs="Arial"/>
          <w:sz w:val="24"/>
          <w:szCs w:val="24"/>
        </w:rPr>
        <w:t>un</w:t>
      </w:r>
      <w:r w:rsidR="00CC6021" w:rsidRPr="00C610A4">
        <w:rPr>
          <w:rFonts w:ascii="Arial" w:hAnsi="Arial" w:cs="Arial"/>
          <w:sz w:val="24"/>
          <w:szCs w:val="24"/>
        </w:rPr>
        <w:t xml:space="preserve">til </w:t>
      </w:r>
      <w:r w:rsidR="00F258FD" w:rsidRPr="00C610A4">
        <w:rPr>
          <w:rFonts w:ascii="Arial" w:hAnsi="Arial" w:cs="Arial"/>
          <w:sz w:val="24"/>
          <w:szCs w:val="24"/>
        </w:rPr>
        <w:t xml:space="preserve">the </w:t>
      </w:r>
      <w:r w:rsidR="00CC6021" w:rsidRPr="00C610A4">
        <w:rPr>
          <w:rFonts w:ascii="Arial" w:hAnsi="Arial" w:cs="Arial"/>
          <w:sz w:val="24"/>
          <w:szCs w:val="24"/>
        </w:rPr>
        <w:t xml:space="preserve">last moment </w:t>
      </w:r>
      <w:r w:rsidR="00B240B9" w:rsidRPr="00C610A4">
        <w:rPr>
          <w:rFonts w:ascii="Arial" w:hAnsi="Arial" w:cs="Arial"/>
          <w:sz w:val="24"/>
          <w:szCs w:val="24"/>
        </w:rPr>
        <w:t xml:space="preserve">to </w:t>
      </w:r>
      <w:r w:rsidR="00BE52D5" w:rsidRPr="00C610A4">
        <w:rPr>
          <w:rFonts w:ascii="Arial" w:hAnsi="Arial" w:cs="Arial"/>
          <w:sz w:val="24"/>
          <w:szCs w:val="24"/>
        </w:rPr>
        <w:t xml:space="preserve">file their special pleas, </w:t>
      </w:r>
      <w:r w:rsidR="00397819" w:rsidRPr="00C610A4">
        <w:rPr>
          <w:rFonts w:ascii="Arial" w:hAnsi="Arial" w:cs="Arial"/>
          <w:sz w:val="24"/>
          <w:szCs w:val="24"/>
        </w:rPr>
        <w:t xml:space="preserve">I am </w:t>
      </w:r>
      <w:r w:rsidR="00620AA6" w:rsidRPr="00C610A4">
        <w:rPr>
          <w:rFonts w:ascii="Arial" w:hAnsi="Arial" w:cs="Arial"/>
          <w:sz w:val="24"/>
          <w:szCs w:val="24"/>
        </w:rPr>
        <w:t>not convinced that it is rea</w:t>
      </w:r>
      <w:r w:rsidR="00432453" w:rsidRPr="00C610A4">
        <w:rPr>
          <w:rFonts w:ascii="Arial" w:hAnsi="Arial" w:cs="Arial"/>
          <w:sz w:val="24"/>
          <w:szCs w:val="24"/>
        </w:rPr>
        <w:t xml:space="preserve">lly a delaying </w:t>
      </w:r>
      <w:r w:rsidR="008C17F4" w:rsidRPr="00C610A4">
        <w:rPr>
          <w:rFonts w:ascii="Arial" w:hAnsi="Arial" w:cs="Arial"/>
          <w:sz w:val="24"/>
          <w:szCs w:val="24"/>
        </w:rPr>
        <w:t>tactic</w:t>
      </w:r>
      <w:r w:rsidR="00E2143D" w:rsidRPr="00C610A4">
        <w:rPr>
          <w:rFonts w:ascii="Arial" w:hAnsi="Arial" w:cs="Arial"/>
          <w:sz w:val="24"/>
          <w:szCs w:val="24"/>
        </w:rPr>
        <w:t xml:space="preserve">. It decided to await </w:t>
      </w:r>
      <w:r w:rsidR="008C17F4" w:rsidRPr="00C610A4">
        <w:rPr>
          <w:rFonts w:ascii="Arial" w:hAnsi="Arial" w:cs="Arial"/>
          <w:sz w:val="24"/>
          <w:szCs w:val="24"/>
        </w:rPr>
        <w:t>the</w:t>
      </w:r>
      <w:r w:rsidR="001256AE" w:rsidRPr="00C610A4">
        <w:rPr>
          <w:rFonts w:ascii="Arial" w:hAnsi="Arial" w:cs="Arial"/>
          <w:sz w:val="24"/>
          <w:szCs w:val="24"/>
        </w:rPr>
        <w:t xml:space="preserve"> decision of the</w:t>
      </w:r>
      <w:r w:rsidR="008C17F4" w:rsidRPr="00C610A4">
        <w:rPr>
          <w:rFonts w:ascii="Arial" w:hAnsi="Arial" w:cs="Arial"/>
          <w:sz w:val="24"/>
          <w:szCs w:val="24"/>
        </w:rPr>
        <w:t xml:space="preserve"> Constitutional Court</w:t>
      </w:r>
      <w:r w:rsidR="001256AE" w:rsidRPr="00C610A4">
        <w:rPr>
          <w:rFonts w:ascii="Arial" w:hAnsi="Arial" w:cs="Arial"/>
          <w:sz w:val="24"/>
          <w:szCs w:val="24"/>
        </w:rPr>
        <w:t xml:space="preserve"> in </w:t>
      </w:r>
      <w:r w:rsidR="001256AE" w:rsidRPr="00C610A4">
        <w:rPr>
          <w:rFonts w:ascii="Arial" w:hAnsi="Arial" w:cs="Arial"/>
          <w:i/>
          <w:sz w:val="24"/>
          <w:szCs w:val="24"/>
        </w:rPr>
        <w:t>Ledla</w:t>
      </w:r>
      <w:r w:rsidR="00E67B30" w:rsidRPr="00C610A4">
        <w:rPr>
          <w:rFonts w:ascii="Arial" w:hAnsi="Arial" w:cs="Arial"/>
          <w:i/>
          <w:sz w:val="24"/>
          <w:szCs w:val="24"/>
        </w:rPr>
        <w:t xml:space="preserve"> </w:t>
      </w:r>
      <w:r w:rsidR="00617344" w:rsidRPr="00C610A4">
        <w:rPr>
          <w:rFonts w:ascii="Arial" w:hAnsi="Arial" w:cs="Arial"/>
          <w:sz w:val="24"/>
          <w:szCs w:val="24"/>
        </w:rPr>
        <w:t>on issues that may have a be</w:t>
      </w:r>
      <w:r w:rsidR="004A0233" w:rsidRPr="00C610A4">
        <w:rPr>
          <w:rFonts w:ascii="Arial" w:hAnsi="Arial" w:cs="Arial"/>
          <w:sz w:val="24"/>
          <w:szCs w:val="24"/>
        </w:rPr>
        <w:t>a</w:t>
      </w:r>
      <w:r w:rsidR="00617344" w:rsidRPr="00C610A4">
        <w:rPr>
          <w:rFonts w:ascii="Arial" w:hAnsi="Arial" w:cs="Arial"/>
          <w:sz w:val="24"/>
          <w:szCs w:val="24"/>
        </w:rPr>
        <w:t>ring on the legal point</w:t>
      </w:r>
      <w:r w:rsidR="00E67B30" w:rsidRPr="00C610A4">
        <w:rPr>
          <w:rFonts w:ascii="Arial" w:hAnsi="Arial" w:cs="Arial"/>
          <w:sz w:val="24"/>
          <w:szCs w:val="24"/>
        </w:rPr>
        <w:t>s</w:t>
      </w:r>
      <w:r w:rsidR="00617344" w:rsidRPr="00C610A4">
        <w:rPr>
          <w:rFonts w:ascii="Arial" w:hAnsi="Arial" w:cs="Arial"/>
          <w:sz w:val="24"/>
          <w:szCs w:val="24"/>
        </w:rPr>
        <w:t xml:space="preserve"> now </w:t>
      </w:r>
      <w:r w:rsidR="004A0233" w:rsidRPr="00C610A4">
        <w:rPr>
          <w:rFonts w:ascii="Arial" w:hAnsi="Arial" w:cs="Arial"/>
          <w:sz w:val="24"/>
          <w:szCs w:val="24"/>
        </w:rPr>
        <w:t>taken</w:t>
      </w:r>
      <w:r w:rsidR="009D32CA" w:rsidRPr="00C610A4">
        <w:rPr>
          <w:rFonts w:ascii="Arial" w:hAnsi="Arial" w:cs="Arial"/>
          <w:sz w:val="24"/>
          <w:szCs w:val="24"/>
        </w:rPr>
        <w:t>. A</w:t>
      </w:r>
      <w:r w:rsidR="00B82D8C" w:rsidRPr="00C610A4">
        <w:rPr>
          <w:rFonts w:ascii="Arial" w:hAnsi="Arial" w:cs="Arial"/>
          <w:sz w:val="24"/>
          <w:szCs w:val="24"/>
        </w:rPr>
        <w:t xml:space="preserve"> punitive costs order </w:t>
      </w:r>
      <w:r w:rsidR="007871B8" w:rsidRPr="00C610A4">
        <w:rPr>
          <w:rFonts w:ascii="Arial" w:hAnsi="Arial" w:cs="Arial"/>
          <w:sz w:val="24"/>
          <w:szCs w:val="24"/>
        </w:rPr>
        <w:t xml:space="preserve">is not </w:t>
      </w:r>
      <w:r w:rsidR="00533911" w:rsidRPr="00C610A4">
        <w:rPr>
          <w:rFonts w:ascii="Arial" w:hAnsi="Arial" w:cs="Arial"/>
          <w:sz w:val="24"/>
          <w:szCs w:val="24"/>
        </w:rPr>
        <w:t>warranted</w:t>
      </w:r>
      <w:r w:rsidR="007871B8" w:rsidRPr="00C610A4">
        <w:rPr>
          <w:rFonts w:ascii="Arial" w:hAnsi="Arial" w:cs="Arial"/>
          <w:sz w:val="24"/>
          <w:szCs w:val="24"/>
        </w:rPr>
        <w:t>.</w:t>
      </w:r>
      <w:r w:rsidR="001C68B4" w:rsidRPr="00C610A4">
        <w:rPr>
          <w:rFonts w:ascii="Arial" w:hAnsi="Arial" w:cs="Arial"/>
          <w:sz w:val="24"/>
          <w:szCs w:val="24"/>
        </w:rPr>
        <w:t xml:space="preserve"> </w:t>
      </w:r>
      <w:r w:rsidR="0042021A" w:rsidRPr="00C610A4">
        <w:rPr>
          <w:rFonts w:ascii="Arial" w:hAnsi="Arial" w:cs="Arial"/>
          <w:sz w:val="24"/>
          <w:szCs w:val="24"/>
        </w:rPr>
        <w:t xml:space="preserve">This </w:t>
      </w:r>
      <w:r w:rsidR="00533911" w:rsidRPr="00C610A4">
        <w:rPr>
          <w:rFonts w:ascii="Arial" w:hAnsi="Arial" w:cs="Arial"/>
          <w:sz w:val="24"/>
          <w:szCs w:val="24"/>
        </w:rPr>
        <w:t>judgment</w:t>
      </w:r>
      <w:r w:rsidR="00E34E34" w:rsidRPr="00C610A4">
        <w:rPr>
          <w:rFonts w:ascii="Arial" w:hAnsi="Arial" w:cs="Arial"/>
          <w:sz w:val="24"/>
          <w:szCs w:val="24"/>
        </w:rPr>
        <w:t xml:space="preserve"> should </w:t>
      </w:r>
      <w:r w:rsidR="002D1D62" w:rsidRPr="00C610A4">
        <w:rPr>
          <w:rFonts w:ascii="Arial" w:hAnsi="Arial" w:cs="Arial"/>
          <w:sz w:val="24"/>
          <w:szCs w:val="24"/>
        </w:rPr>
        <w:t xml:space="preserve">have </w:t>
      </w:r>
      <w:r w:rsidR="00E34E34" w:rsidRPr="00C610A4">
        <w:rPr>
          <w:rFonts w:ascii="Arial" w:hAnsi="Arial" w:cs="Arial"/>
          <w:sz w:val="24"/>
          <w:szCs w:val="24"/>
        </w:rPr>
        <w:t>be</w:t>
      </w:r>
      <w:r w:rsidR="002D1D62" w:rsidRPr="00C610A4">
        <w:rPr>
          <w:rFonts w:ascii="Arial" w:hAnsi="Arial" w:cs="Arial"/>
          <w:sz w:val="24"/>
          <w:szCs w:val="24"/>
        </w:rPr>
        <w:t>en</w:t>
      </w:r>
      <w:r w:rsidR="00E34E34" w:rsidRPr="00C610A4">
        <w:rPr>
          <w:rFonts w:ascii="Arial" w:hAnsi="Arial" w:cs="Arial"/>
          <w:sz w:val="24"/>
          <w:szCs w:val="24"/>
        </w:rPr>
        <w:t xml:space="preserve"> </w:t>
      </w:r>
      <w:r w:rsidR="00B312CF" w:rsidRPr="00C610A4">
        <w:rPr>
          <w:rFonts w:ascii="Arial" w:hAnsi="Arial" w:cs="Arial"/>
          <w:sz w:val="24"/>
          <w:szCs w:val="24"/>
        </w:rPr>
        <w:t>delivered sooner than later</w:t>
      </w:r>
      <w:r w:rsidR="00D50663" w:rsidRPr="00C610A4">
        <w:rPr>
          <w:rFonts w:ascii="Arial" w:hAnsi="Arial" w:cs="Arial"/>
          <w:sz w:val="24"/>
          <w:szCs w:val="24"/>
        </w:rPr>
        <w:t xml:space="preserve">, but </w:t>
      </w:r>
      <w:r w:rsidR="005C503E" w:rsidRPr="00C610A4">
        <w:rPr>
          <w:rFonts w:ascii="Arial" w:hAnsi="Arial" w:cs="Arial"/>
          <w:sz w:val="24"/>
          <w:szCs w:val="24"/>
        </w:rPr>
        <w:t xml:space="preserve">I </w:t>
      </w:r>
      <w:r w:rsidR="002D3D15" w:rsidRPr="00C610A4">
        <w:rPr>
          <w:rFonts w:ascii="Arial" w:hAnsi="Arial" w:cs="Arial"/>
          <w:sz w:val="24"/>
          <w:szCs w:val="24"/>
        </w:rPr>
        <w:t xml:space="preserve">eventually also decided to </w:t>
      </w:r>
      <w:r w:rsidR="00612D61" w:rsidRPr="00C610A4">
        <w:rPr>
          <w:rFonts w:ascii="Arial" w:hAnsi="Arial" w:cs="Arial"/>
          <w:sz w:val="24"/>
          <w:szCs w:val="24"/>
        </w:rPr>
        <w:t>a</w:t>
      </w:r>
      <w:r w:rsidR="002D3D15" w:rsidRPr="00C610A4">
        <w:rPr>
          <w:rFonts w:ascii="Arial" w:hAnsi="Arial" w:cs="Arial"/>
          <w:sz w:val="24"/>
          <w:szCs w:val="24"/>
        </w:rPr>
        <w:t xml:space="preserve">wait </w:t>
      </w:r>
      <w:r w:rsidR="009E314C" w:rsidRPr="00C610A4">
        <w:rPr>
          <w:rFonts w:ascii="Arial" w:hAnsi="Arial" w:cs="Arial"/>
          <w:sz w:val="24"/>
          <w:szCs w:val="24"/>
        </w:rPr>
        <w:t xml:space="preserve">the outcome of the </w:t>
      </w:r>
      <w:r w:rsidR="00532E45" w:rsidRPr="00C610A4">
        <w:rPr>
          <w:rFonts w:ascii="Arial" w:hAnsi="Arial" w:cs="Arial"/>
          <w:i/>
          <w:iCs/>
          <w:sz w:val="24"/>
          <w:szCs w:val="24"/>
        </w:rPr>
        <w:t>Ledla</w:t>
      </w:r>
      <w:r w:rsidR="00532E45" w:rsidRPr="00C610A4">
        <w:rPr>
          <w:rFonts w:ascii="Arial" w:hAnsi="Arial" w:cs="Arial"/>
          <w:sz w:val="24"/>
          <w:szCs w:val="24"/>
        </w:rPr>
        <w:t xml:space="preserve"> matter</w:t>
      </w:r>
      <w:r w:rsidR="008B06BF" w:rsidRPr="00C610A4">
        <w:rPr>
          <w:rFonts w:ascii="Arial" w:hAnsi="Arial" w:cs="Arial"/>
          <w:sz w:val="24"/>
          <w:szCs w:val="24"/>
        </w:rPr>
        <w:t>.</w:t>
      </w:r>
      <w:r w:rsidR="00D34AE0" w:rsidRPr="00C610A4">
        <w:rPr>
          <w:rFonts w:ascii="Arial" w:hAnsi="Arial" w:cs="Arial"/>
          <w:sz w:val="24"/>
          <w:szCs w:val="24"/>
        </w:rPr>
        <w:t xml:space="preserve"> The delay in delivering this judgment </w:t>
      </w:r>
      <w:r w:rsidR="003E2A1A" w:rsidRPr="00C610A4">
        <w:rPr>
          <w:rFonts w:ascii="Arial" w:hAnsi="Arial" w:cs="Arial"/>
          <w:sz w:val="24"/>
          <w:szCs w:val="24"/>
        </w:rPr>
        <w:t xml:space="preserve">should be </w:t>
      </w:r>
      <w:r w:rsidR="008D43CF" w:rsidRPr="00C610A4">
        <w:rPr>
          <w:rFonts w:ascii="Arial" w:hAnsi="Arial" w:cs="Arial"/>
          <w:sz w:val="24"/>
          <w:szCs w:val="24"/>
        </w:rPr>
        <w:t>a</w:t>
      </w:r>
      <w:r w:rsidR="003E2A1A" w:rsidRPr="00C610A4">
        <w:rPr>
          <w:rFonts w:ascii="Arial" w:hAnsi="Arial" w:cs="Arial"/>
          <w:sz w:val="24"/>
          <w:szCs w:val="24"/>
        </w:rPr>
        <w:t xml:space="preserve">scribed </w:t>
      </w:r>
      <w:r w:rsidR="008D43CF" w:rsidRPr="00C610A4">
        <w:rPr>
          <w:rFonts w:ascii="Arial" w:hAnsi="Arial" w:cs="Arial"/>
          <w:sz w:val="24"/>
          <w:szCs w:val="24"/>
        </w:rPr>
        <w:t xml:space="preserve">to the fact </w:t>
      </w:r>
      <w:r w:rsidR="003E2A1A" w:rsidRPr="00C610A4">
        <w:rPr>
          <w:rFonts w:ascii="Arial" w:hAnsi="Arial" w:cs="Arial"/>
          <w:sz w:val="24"/>
          <w:szCs w:val="24"/>
        </w:rPr>
        <w:t xml:space="preserve">that I did not want </w:t>
      </w:r>
      <w:r w:rsidR="008D43CF" w:rsidRPr="00C610A4">
        <w:rPr>
          <w:rFonts w:ascii="Arial" w:hAnsi="Arial" w:cs="Arial"/>
          <w:sz w:val="24"/>
          <w:szCs w:val="24"/>
        </w:rPr>
        <w:t xml:space="preserve">to deliver a judgment </w:t>
      </w:r>
      <w:r w:rsidR="00590F4B" w:rsidRPr="00C610A4">
        <w:rPr>
          <w:rFonts w:ascii="Arial" w:hAnsi="Arial" w:cs="Arial"/>
          <w:sz w:val="24"/>
          <w:szCs w:val="24"/>
        </w:rPr>
        <w:t xml:space="preserve">that might </w:t>
      </w:r>
      <w:r w:rsidR="00132E2C" w:rsidRPr="00C610A4">
        <w:rPr>
          <w:rFonts w:ascii="Arial" w:hAnsi="Arial" w:cs="Arial"/>
          <w:sz w:val="24"/>
          <w:szCs w:val="24"/>
        </w:rPr>
        <w:t xml:space="preserve">have </w:t>
      </w:r>
      <w:r w:rsidR="00BC2BC1" w:rsidRPr="00C610A4">
        <w:rPr>
          <w:rFonts w:ascii="Arial" w:hAnsi="Arial" w:cs="Arial"/>
          <w:sz w:val="24"/>
          <w:szCs w:val="24"/>
        </w:rPr>
        <w:t xml:space="preserve">no practical value.  </w:t>
      </w:r>
    </w:p>
    <w:p w14:paraId="0D81C9C2" w14:textId="77777777" w:rsidR="007519B2" w:rsidRPr="008527F7" w:rsidRDefault="007519B2" w:rsidP="006D4BEF">
      <w:pPr>
        <w:pStyle w:val="ListParagraph"/>
        <w:spacing w:after="0" w:line="360" w:lineRule="auto"/>
        <w:rPr>
          <w:rFonts w:ascii="Arial" w:hAnsi="Arial" w:cs="Arial"/>
          <w:sz w:val="16"/>
          <w:szCs w:val="16"/>
        </w:rPr>
      </w:pPr>
    </w:p>
    <w:p w14:paraId="4725DE6F" w14:textId="74BDFB6A" w:rsidR="000B6977"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[29]</w:t>
      </w:r>
      <w:r w:rsidRPr="006D4BEF">
        <w:rPr>
          <w:rFonts w:ascii="Arial" w:hAnsi="Arial" w:cs="Arial"/>
          <w:sz w:val="24"/>
          <w:szCs w:val="24"/>
        </w:rPr>
        <w:tab/>
      </w:r>
      <w:r w:rsidR="00BC2BC1" w:rsidRPr="00C610A4">
        <w:rPr>
          <w:rFonts w:ascii="Arial" w:hAnsi="Arial" w:cs="Arial"/>
          <w:sz w:val="24"/>
          <w:szCs w:val="24"/>
        </w:rPr>
        <w:t xml:space="preserve">Mr Nankan not only </w:t>
      </w:r>
      <w:r w:rsidR="007519B2" w:rsidRPr="00C610A4">
        <w:rPr>
          <w:rFonts w:ascii="Arial" w:hAnsi="Arial" w:cs="Arial"/>
          <w:sz w:val="24"/>
          <w:szCs w:val="24"/>
        </w:rPr>
        <w:t xml:space="preserve">unnecessarily </w:t>
      </w:r>
      <w:r w:rsidR="00BC2BC1" w:rsidRPr="00C610A4">
        <w:rPr>
          <w:rFonts w:ascii="Arial" w:hAnsi="Arial" w:cs="Arial"/>
          <w:sz w:val="24"/>
          <w:szCs w:val="24"/>
        </w:rPr>
        <w:t>file</w:t>
      </w:r>
      <w:r w:rsidR="00D7085F" w:rsidRPr="00C610A4">
        <w:rPr>
          <w:rFonts w:ascii="Arial" w:hAnsi="Arial" w:cs="Arial"/>
          <w:sz w:val="24"/>
          <w:szCs w:val="24"/>
        </w:rPr>
        <w:t>d</w:t>
      </w:r>
      <w:r w:rsidR="00BC2BC1" w:rsidRPr="00C610A4">
        <w:rPr>
          <w:rFonts w:ascii="Arial" w:hAnsi="Arial" w:cs="Arial"/>
          <w:sz w:val="24"/>
          <w:szCs w:val="24"/>
        </w:rPr>
        <w:t xml:space="preserve"> </w:t>
      </w:r>
      <w:r w:rsidR="00FE7BDC" w:rsidRPr="00C610A4">
        <w:rPr>
          <w:rFonts w:ascii="Arial" w:hAnsi="Arial" w:cs="Arial"/>
          <w:sz w:val="24"/>
          <w:szCs w:val="24"/>
        </w:rPr>
        <w:t xml:space="preserve">separate heads </w:t>
      </w:r>
      <w:r w:rsidR="00776C08" w:rsidRPr="00C610A4">
        <w:rPr>
          <w:rFonts w:ascii="Arial" w:hAnsi="Arial" w:cs="Arial"/>
          <w:sz w:val="24"/>
          <w:szCs w:val="24"/>
        </w:rPr>
        <w:t xml:space="preserve">of argument </w:t>
      </w:r>
      <w:r w:rsidR="00FE7BDC" w:rsidRPr="00C610A4">
        <w:rPr>
          <w:rFonts w:ascii="Arial" w:hAnsi="Arial" w:cs="Arial"/>
          <w:sz w:val="24"/>
          <w:szCs w:val="24"/>
        </w:rPr>
        <w:t xml:space="preserve">in respect of the two cases </w:t>
      </w:r>
      <w:r w:rsidR="006D6B7F" w:rsidRPr="00C610A4">
        <w:rPr>
          <w:rFonts w:ascii="Arial" w:hAnsi="Arial" w:cs="Arial"/>
          <w:sz w:val="24"/>
          <w:szCs w:val="24"/>
        </w:rPr>
        <w:t>which have been consolidated earlier, but furthermore draft</w:t>
      </w:r>
      <w:r w:rsidR="0033637C" w:rsidRPr="00C610A4">
        <w:rPr>
          <w:rFonts w:ascii="Arial" w:hAnsi="Arial" w:cs="Arial"/>
          <w:sz w:val="24"/>
          <w:szCs w:val="24"/>
        </w:rPr>
        <w:t>ed</w:t>
      </w:r>
      <w:r w:rsidR="006D6B7F" w:rsidRPr="00C610A4">
        <w:rPr>
          <w:rFonts w:ascii="Arial" w:hAnsi="Arial" w:cs="Arial"/>
          <w:sz w:val="24"/>
          <w:szCs w:val="24"/>
        </w:rPr>
        <w:t xml:space="preserve"> </w:t>
      </w:r>
      <w:r w:rsidR="00BF0679" w:rsidRPr="00C610A4">
        <w:rPr>
          <w:rFonts w:ascii="Arial" w:hAnsi="Arial" w:cs="Arial"/>
          <w:sz w:val="24"/>
          <w:szCs w:val="24"/>
        </w:rPr>
        <w:t xml:space="preserve">three </w:t>
      </w:r>
      <w:r w:rsidR="00C91556" w:rsidRPr="00C610A4">
        <w:rPr>
          <w:rFonts w:ascii="Arial" w:hAnsi="Arial" w:cs="Arial"/>
          <w:sz w:val="24"/>
          <w:szCs w:val="24"/>
        </w:rPr>
        <w:t xml:space="preserve">sets of </w:t>
      </w:r>
      <w:r w:rsidR="00BF0679" w:rsidRPr="00C610A4">
        <w:rPr>
          <w:rFonts w:ascii="Arial" w:hAnsi="Arial" w:cs="Arial"/>
          <w:sz w:val="24"/>
          <w:szCs w:val="24"/>
        </w:rPr>
        <w:t xml:space="preserve">heads of argument </w:t>
      </w:r>
      <w:r w:rsidR="00026CA6" w:rsidRPr="00C610A4">
        <w:rPr>
          <w:rFonts w:ascii="Arial" w:hAnsi="Arial" w:cs="Arial"/>
          <w:sz w:val="24"/>
          <w:szCs w:val="24"/>
        </w:rPr>
        <w:t>pertaining to the three s</w:t>
      </w:r>
      <w:r w:rsidR="007D7A2A" w:rsidRPr="00C610A4">
        <w:rPr>
          <w:rFonts w:ascii="Arial" w:hAnsi="Arial" w:cs="Arial"/>
          <w:sz w:val="24"/>
          <w:szCs w:val="24"/>
        </w:rPr>
        <w:t>pecial pleas relied upon</w:t>
      </w:r>
      <w:r w:rsidR="00BD4799" w:rsidRPr="00C610A4">
        <w:rPr>
          <w:rFonts w:ascii="Arial" w:hAnsi="Arial" w:cs="Arial"/>
          <w:sz w:val="24"/>
          <w:szCs w:val="24"/>
        </w:rPr>
        <w:t>.</w:t>
      </w:r>
      <w:r w:rsidR="00351A66" w:rsidRPr="00C610A4">
        <w:rPr>
          <w:rFonts w:ascii="Arial" w:hAnsi="Arial" w:cs="Arial"/>
          <w:sz w:val="24"/>
          <w:szCs w:val="24"/>
        </w:rPr>
        <w:t xml:space="preserve"> </w:t>
      </w:r>
      <w:r w:rsidR="00F824CD" w:rsidRPr="00C610A4">
        <w:rPr>
          <w:rFonts w:ascii="Arial" w:hAnsi="Arial" w:cs="Arial"/>
          <w:sz w:val="24"/>
          <w:szCs w:val="24"/>
        </w:rPr>
        <w:t xml:space="preserve">I do not intend to make an order in this regard and leaves the issue to be determined on taxation. </w:t>
      </w:r>
      <w:r w:rsidR="00351A66" w:rsidRPr="00C610A4">
        <w:rPr>
          <w:rFonts w:ascii="Arial" w:hAnsi="Arial" w:cs="Arial"/>
          <w:sz w:val="24"/>
          <w:szCs w:val="24"/>
        </w:rPr>
        <w:t xml:space="preserve">Furthermore, the instructions </w:t>
      </w:r>
      <w:r w:rsidR="0022183E" w:rsidRPr="00C610A4">
        <w:rPr>
          <w:rFonts w:ascii="Arial" w:hAnsi="Arial" w:cs="Arial"/>
          <w:sz w:val="24"/>
          <w:szCs w:val="24"/>
        </w:rPr>
        <w:t xml:space="preserve">of the SIU </w:t>
      </w:r>
      <w:r w:rsidR="00351A66" w:rsidRPr="00C610A4">
        <w:rPr>
          <w:rFonts w:ascii="Arial" w:hAnsi="Arial" w:cs="Arial"/>
          <w:sz w:val="24"/>
          <w:szCs w:val="24"/>
        </w:rPr>
        <w:t xml:space="preserve">are supposed to be forthcoming </w:t>
      </w:r>
      <w:r w:rsidR="00DB5645" w:rsidRPr="00C610A4">
        <w:rPr>
          <w:rFonts w:ascii="Arial" w:hAnsi="Arial" w:cs="Arial"/>
          <w:sz w:val="24"/>
          <w:szCs w:val="24"/>
        </w:rPr>
        <w:t xml:space="preserve">from the State </w:t>
      </w:r>
      <w:r w:rsidR="005B1CFE" w:rsidRPr="00C610A4">
        <w:rPr>
          <w:rFonts w:ascii="Arial" w:hAnsi="Arial" w:cs="Arial"/>
          <w:sz w:val="24"/>
          <w:szCs w:val="24"/>
        </w:rPr>
        <w:t>Attorney</w:t>
      </w:r>
      <w:r w:rsidR="003E6AD2" w:rsidRPr="00C610A4">
        <w:rPr>
          <w:rFonts w:ascii="Arial" w:hAnsi="Arial" w:cs="Arial"/>
          <w:sz w:val="24"/>
          <w:szCs w:val="24"/>
        </w:rPr>
        <w:t>, but for a</w:t>
      </w:r>
      <w:r w:rsidR="00804CBD" w:rsidRPr="00C610A4">
        <w:rPr>
          <w:rFonts w:ascii="Arial" w:hAnsi="Arial" w:cs="Arial"/>
          <w:sz w:val="24"/>
          <w:szCs w:val="24"/>
        </w:rPr>
        <w:t xml:space="preserve">n </w:t>
      </w:r>
      <w:r w:rsidR="00F705FA" w:rsidRPr="00C610A4">
        <w:rPr>
          <w:rFonts w:ascii="Arial" w:hAnsi="Arial" w:cs="Arial"/>
          <w:sz w:val="24"/>
          <w:szCs w:val="24"/>
        </w:rPr>
        <w:t xml:space="preserve">unconvincing </w:t>
      </w:r>
      <w:r w:rsidR="003E6AD2" w:rsidRPr="00C610A4">
        <w:rPr>
          <w:rFonts w:ascii="Arial" w:hAnsi="Arial" w:cs="Arial"/>
          <w:sz w:val="24"/>
          <w:szCs w:val="24"/>
        </w:rPr>
        <w:t>reason</w:t>
      </w:r>
      <w:r w:rsidR="001D3A8D" w:rsidRPr="00C610A4">
        <w:rPr>
          <w:rFonts w:ascii="Arial" w:hAnsi="Arial" w:cs="Arial"/>
          <w:sz w:val="24"/>
          <w:szCs w:val="24"/>
        </w:rPr>
        <w:t xml:space="preserve">, </w:t>
      </w:r>
      <w:r w:rsidR="00EB0978" w:rsidRPr="00C610A4">
        <w:rPr>
          <w:rFonts w:ascii="Arial" w:hAnsi="Arial" w:cs="Arial"/>
          <w:sz w:val="24"/>
          <w:szCs w:val="24"/>
        </w:rPr>
        <w:t xml:space="preserve">the State Attorney is making use of private </w:t>
      </w:r>
      <w:r w:rsidR="00F31EDC" w:rsidRPr="00C610A4">
        <w:rPr>
          <w:rFonts w:ascii="Arial" w:hAnsi="Arial" w:cs="Arial"/>
          <w:sz w:val="24"/>
          <w:szCs w:val="24"/>
        </w:rPr>
        <w:t>attorneys a</w:t>
      </w:r>
      <w:r w:rsidR="0022183E" w:rsidRPr="00C610A4">
        <w:rPr>
          <w:rFonts w:ascii="Arial" w:hAnsi="Arial" w:cs="Arial"/>
          <w:sz w:val="24"/>
          <w:szCs w:val="24"/>
        </w:rPr>
        <w:t>s</w:t>
      </w:r>
      <w:r w:rsidR="00F31EDC" w:rsidRPr="00C610A4">
        <w:rPr>
          <w:rFonts w:ascii="Arial" w:hAnsi="Arial" w:cs="Arial"/>
          <w:sz w:val="24"/>
          <w:szCs w:val="24"/>
        </w:rPr>
        <w:t xml:space="preserve"> so-called corresponde</w:t>
      </w:r>
      <w:r w:rsidR="00397D4C" w:rsidRPr="00C610A4">
        <w:rPr>
          <w:rFonts w:ascii="Arial" w:hAnsi="Arial" w:cs="Arial"/>
          <w:sz w:val="24"/>
          <w:szCs w:val="24"/>
        </w:rPr>
        <w:t xml:space="preserve">nt </w:t>
      </w:r>
      <w:r w:rsidR="00F31EDC" w:rsidRPr="00C610A4">
        <w:rPr>
          <w:rFonts w:ascii="Arial" w:hAnsi="Arial" w:cs="Arial"/>
          <w:sz w:val="24"/>
          <w:szCs w:val="24"/>
        </w:rPr>
        <w:t>attorneys.</w:t>
      </w:r>
      <w:r w:rsidR="00730B1C" w:rsidRPr="00C610A4">
        <w:rPr>
          <w:rFonts w:ascii="Arial" w:hAnsi="Arial" w:cs="Arial"/>
          <w:sz w:val="24"/>
          <w:szCs w:val="24"/>
        </w:rPr>
        <w:t xml:space="preserve"> </w:t>
      </w:r>
      <w:r w:rsidR="002768F7" w:rsidRPr="00C610A4">
        <w:rPr>
          <w:rFonts w:ascii="Arial" w:hAnsi="Arial" w:cs="Arial"/>
          <w:sz w:val="24"/>
          <w:szCs w:val="24"/>
        </w:rPr>
        <w:t>The SIU is entitled to costs</w:t>
      </w:r>
      <w:r w:rsidR="007B7627" w:rsidRPr="00C610A4">
        <w:rPr>
          <w:rFonts w:ascii="Arial" w:hAnsi="Arial" w:cs="Arial"/>
          <w:sz w:val="24"/>
          <w:szCs w:val="24"/>
        </w:rPr>
        <w:t xml:space="preserve">, but </w:t>
      </w:r>
      <w:r w:rsidR="006D03E2" w:rsidRPr="00C610A4">
        <w:rPr>
          <w:rFonts w:ascii="Arial" w:hAnsi="Arial" w:cs="Arial"/>
          <w:sz w:val="24"/>
          <w:szCs w:val="24"/>
        </w:rPr>
        <w:t>on a party and party scale</w:t>
      </w:r>
      <w:r w:rsidR="00194005" w:rsidRPr="00C610A4">
        <w:rPr>
          <w:rFonts w:ascii="Arial" w:hAnsi="Arial" w:cs="Arial"/>
          <w:sz w:val="24"/>
          <w:szCs w:val="24"/>
        </w:rPr>
        <w:t xml:space="preserve"> only</w:t>
      </w:r>
      <w:r w:rsidR="006D03E2" w:rsidRPr="00C610A4">
        <w:rPr>
          <w:rFonts w:ascii="Arial" w:hAnsi="Arial" w:cs="Arial"/>
          <w:sz w:val="24"/>
          <w:szCs w:val="24"/>
        </w:rPr>
        <w:t xml:space="preserve"> and in respect of </w:t>
      </w:r>
      <w:r w:rsidR="002A6F05" w:rsidRPr="00C610A4">
        <w:rPr>
          <w:rFonts w:ascii="Arial" w:hAnsi="Arial" w:cs="Arial"/>
          <w:sz w:val="24"/>
          <w:szCs w:val="24"/>
        </w:rPr>
        <w:t xml:space="preserve">the fees </w:t>
      </w:r>
      <w:r w:rsidR="00194005" w:rsidRPr="00C610A4">
        <w:rPr>
          <w:rFonts w:ascii="Arial" w:hAnsi="Arial" w:cs="Arial"/>
          <w:sz w:val="24"/>
          <w:szCs w:val="24"/>
        </w:rPr>
        <w:t xml:space="preserve">and expenses </w:t>
      </w:r>
      <w:r w:rsidR="002A6F05" w:rsidRPr="00C610A4">
        <w:rPr>
          <w:rFonts w:ascii="Arial" w:hAnsi="Arial" w:cs="Arial"/>
          <w:sz w:val="24"/>
          <w:szCs w:val="24"/>
        </w:rPr>
        <w:t xml:space="preserve">of one set </w:t>
      </w:r>
      <w:r w:rsidR="00B56FDA" w:rsidRPr="00C610A4">
        <w:rPr>
          <w:rFonts w:ascii="Arial" w:hAnsi="Arial" w:cs="Arial"/>
          <w:sz w:val="24"/>
          <w:szCs w:val="24"/>
        </w:rPr>
        <w:t>of attorneys only</w:t>
      </w:r>
      <w:r w:rsidR="00EF56F5" w:rsidRPr="00C610A4">
        <w:rPr>
          <w:rFonts w:ascii="Arial" w:hAnsi="Arial" w:cs="Arial"/>
          <w:sz w:val="24"/>
          <w:szCs w:val="24"/>
        </w:rPr>
        <w:t>.</w:t>
      </w:r>
    </w:p>
    <w:p w14:paraId="12D322B1" w14:textId="77777777" w:rsidR="0072073B" w:rsidRPr="008527F7" w:rsidRDefault="0072073B" w:rsidP="006D4BEF">
      <w:pPr>
        <w:spacing w:after="0" w:line="360" w:lineRule="auto"/>
        <w:ind w:left="709" w:hanging="709"/>
        <w:jc w:val="both"/>
        <w:rPr>
          <w:rFonts w:ascii="Arial" w:hAnsi="Arial" w:cs="Arial"/>
          <w:sz w:val="16"/>
          <w:szCs w:val="16"/>
        </w:rPr>
      </w:pPr>
    </w:p>
    <w:p w14:paraId="48E69606" w14:textId="77777777" w:rsidR="0072073B" w:rsidRPr="006D4BEF" w:rsidRDefault="0072073B" w:rsidP="006D4BEF">
      <w:pPr>
        <w:spacing w:after="0" w:line="360" w:lineRule="auto"/>
        <w:ind w:left="709" w:hanging="709"/>
        <w:jc w:val="both"/>
        <w:rPr>
          <w:rFonts w:ascii="Arial" w:hAnsi="Arial" w:cs="Arial"/>
          <w:b/>
          <w:sz w:val="24"/>
          <w:szCs w:val="24"/>
        </w:rPr>
      </w:pPr>
      <w:r w:rsidRPr="006D4BEF">
        <w:rPr>
          <w:rFonts w:ascii="Arial" w:hAnsi="Arial" w:cs="Arial"/>
          <w:b/>
          <w:sz w:val="24"/>
          <w:szCs w:val="24"/>
        </w:rPr>
        <w:t>ORDER</w:t>
      </w:r>
    </w:p>
    <w:p w14:paraId="51164716" w14:textId="77777777" w:rsidR="00A868D3" w:rsidRPr="008527F7" w:rsidRDefault="00A868D3" w:rsidP="006D4BEF">
      <w:pPr>
        <w:spacing w:after="0" w:line="360" w:lineRule="auto"/>
        <w:ind w:left="709" w:hanging="709"/>
        <w:jc w:val="both"/>
        <w:rPr>
          <w:rFonts w:ascii="Arial" w:hAnsi="Arial" w:cs="Arial"/>
          <w:sz w:val="8"/>
          <w:szCs w:val="8"/>
        </w:rPr>
      </w:pPr>
    </w:p>
    <w:p w14:paraId="5EB1E7D7" w14:textId="22C89765" w:rsidR="00F16D08"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1.</w:t>
      </w:r>
      <w:r w:rsidRPr="006D4BEF">
        <w:rPr>
          <w:rFonts w:ascii="Arial" w:hAnsi="Arial" w:cs="Arial"/>
          <w:sz w:val="24"/>
          <w:szCs w:val="24"/>
        </w:rPr>
        <w:tab/>
      </w:r>
      <w:r w:rsidR="00F16D08" w:rsidRPr="00C610A4">
        <w:rPr>
          <w:rFonts w:ascii="Arial" w:hAnsi="Arial" w:cs="Arial"/>
          <w:sz w:val="24"/>
          <w:szCs w:val="24"/>
        </w:rPr>
        <w:t>Case number EC/01/2020:</w:t>
      </w:r>
    </w:p>
    <w:p w14:paraId="6A17FC91" w14:textId="77777777" w:rsidR="00A868D3" w:rsidRPr="006D4BEF" w:rsidRDefault="00F16D08" w:rsidP="006D4BEF">
      <w:pPr>
        <w:pStyle w:val="ListParagraph"/>
        <w:spacing w:after="0" w:line="360" w:lineRule="auto"/>
        <w:ind w:left="1418" w:hanging="709"/>
        <w:jc w:val="both"/>
        <w:rPr>
          <w:rFonts w:ascii="Arial" w:hAnsi="Arial" w:cs="Arial"/>
          <w:sz w:val="24"/>
          <w:szCs w:val="24"/>
        </w:rPr>
      </w:pPr>
      <w:r w:rsidRPr="006D4BEF">
        <w:rPr>
          <w:rFonts w:ascii="Arial" w:hAnsi="Arial" w:cs="Arial"/>
          <w:sz w:val="24"/>
          <w:szCs w:val="24"/>
        </w:rPr>
        <w:t xml:space="preserve">1.1 </w:t>
      </w:r>
      <w:r w:rsidR="00820756" w:rsidRPr="006D4BEF">
        <w:rPr>
          <w:rFonts w:ascii="Arial" w:hAnsi="Arial" w:cs="Arial"/>
          <w:sz w:val="24"/>
          <w:szCs w:val="24"/>
        </w:rPr>
        <w:tab/>
      </w:r>
      <w:r w:rsidR="00613EB7" w:rsidRPr="006D4BEF">
        <w:rPr>
          <w:rFonts w:ascii="Arial" w:hAnsi="Arial" w:cs="Arial"/>
          <w:sz w:val="24"/>
          <w:szCs w:val="24"/>
        </w:rPr>
        <w:t>T</w:t>
      </w:r>
      <w:r w:rsidRPr="006D4BEF">
        <w:rPr>
          <w:rFonts w:ascii="Arial" w:hAnsi="Arial" w:cs="Arial"/>
          <w:sz w:val="24"/>
          <w:szCs w:val="24"/>
        </w:rPr>
        <w:t xml:space="preserve">he </w:t>
      </w:r>
      <w:r w:rsidR="001C066F" w:rsidRPr="006D4BEF">
        <w:rPr>
          <w:rFonts w:ascii="Arial" w:hAnsi="Arial" w:cs="Arial"/>
          <w:sz w:val="24"/>
          <w:szCs w:val="24"/>
        </w:rPr>
        <w:t>second defendant</w:t>
      </w:r>
      <w:r w:rsidRPr="006D4BEF">
        <w:rPr>
          <w:rFonts w:ascii="Arial" w:hAnsi="Arial" w:cs="Arial"/>
          <w:sz w:val="24"/>
          <w:szCs w:val="24"/>
        </w:rPr>
        <w:t>’</w:t>
      </w:r>
      <w:r w:rsidR="001C066F" w:rsidRPr="006D4BEF">
        <w:rPr>
          <w:rFonts w:ascii="Arial" w:hAnsi="Arial" w:cs="Arial"/>
          <w:sz w:val="24"/>
          <w:szCs w:val="24"/>
        </w:rPr>
        <w:t>s</w:t>
      </w:r>
      <w:r w:rsidRPr="006D4BEF">
        <w:rPr>
          <w:rFonts w:ascii="Arial" w:hAnsi="Arial" w:cs="Arial"/>
          <w:sz w:val="24"/>
          <w:szCs w:val="24"/>
        </w:rPr>
        <w:t xml:space="preserve"> </w:t>
      </w:r>
      <w:r w:rsidR="00613EB7" w:rsidRPr="006D4BEF">
        <w:rPr>
          <w:rFonts w:ascii="Arial" w:hAnsi="Arial" w:cs="Arial"/>
          <w:sz w:val="24"/>
          <w:szCs w:val="24"/>
        </w:rPr>
        <w:t xml:space="preserve">three </w:t>
      </w:r>
      <w:r w:rsidRPr="006D4BEF">
        <w:rPr>
          <w:rFonts w:ascii="Arial" w:hAnsi="Arial" w:cs="Arial"/>
          <w:sz w:val="24"/>
          <w:szCs w:val="24"/>
        </w:rPr>
        <w:t>special</w:t>
      </w:r>
      <w:r w:rsidR="00D54FD8" w:rsidRPr="006D4BEF">
        <w:rPr>
          <w:rFonts w:ascii="Arial" w:hAnsi="Arial" w:cs="Arial"/>
          <w:sz w:val="24"/>
          <w:szCs w:val="24"/>
        </w:rPr>
        <w:t xml:space="preserve"> pleas are dismissed with costs, </w:t>
      </w:r>
      <w:r w:rsidR="00633639">
        <w:rPr>
          <w:rFonts w:ascii="Arial" w:hAnsi="Arial" w:cs="Arial"/>
          <w:sz w:val="24"/>
          <w:szCs w:val="24"/>
        </w:rPr>
        <w:t>including the fees and expenses of counsel, but</w:t>
      </w:r>
      <w:r w:rsidR="00735AC9">
        <w:rPr>
          <w:rFonts w:ascii="Arial" w:hAnsi="Arial" w:cs="Arial"/>
          <w:sz w:val="24"/>
          <w:szCs w:val="24"/>
        </w:rPr>
        <w:t xml:space="preserve"> </w:t>
      </w:r>
      <w:r w:rsidR="00D54FD8" w:rsidRPr="006D4BEF">
        <w:rPr>
          <w:rFonts w:ascii="Arial" w:hAnsi="Arial" w:cs="Arial"/>
          <w:sz w:val="24"/>
          <w:szCs w:val="24"/>
        </w:rPr>
        <w:t>limited to the fees and expenses of one set of attorneys.</w:t>
      </w:r>
    </w:p>
    <w:p w14:paraId="3541423C" w14:textId="77777777" w:rsidR="00A868D3" w:rsidRPr="008527F7" w:rsidRDefault="00A868D3" w:rsidP="006D4BEF">
      <w:pPr>
        <w:pStyle w:val="ListParagraph"/>
        <w:spacing w:after="0" w:line="360" w:lineRule="auto"/>
        <w:ind w:left="709" w:hanging="709"/>
        <w:jc w:val="both"/>
        <w:rPr>
          <w:rFonts w:ascii="Arial" w:hAnsi="Arial" w:cs="Arial"/>
          <w:sz w:val="8"/>
          <w:szCs w:val="8"/>
        </w:rPr>
      </w:pPr>
    </w:p>
    <w:p w14:paraId="2396BF6E" w14:textId="7BF06B6D" w:rsidR="00A868D3" w:rsidRPr="00C610A4" w:rsidRDefault="00C610A4" w:rsidP="00C610A4">
      <w:pPr>
        <w:spacing w:after="0" w:line="360" w:lineRule="auto"/>
        <w:ind w:left="709" w:hanging="709"/>
        <w:jc w:val="both"/>
        <w:rPr>
          <w:rFonts w:ascii="Arial" w:hAnsi="Arial" w:cs="Arial"/>
          <w:sz w:val="24"/>
          <w:szCs w:val="24"/>
        </w:rPr>
      </w:pPr>
      <w:r w:rsidRPr="006D4BEF">
        <w:rPr>
          <w:rFonts w:ascii="Arial" w:hAnsi="Arial" w:cs="Arial"/>
          <w:sz w:val="24"/>
          <w:szCs w:val="24"/>
        </w:rPr>
        <w:t>2.</w:t>
      </w:r>
      <w:r w:rsidRPr="006D4BEF">
        <w:rPr>
          <w:rFonts w:ascii="Arial" w:hAnsi="Arial" w:cs="Arial"/>
          <w:sz w:val="24"/>
          <w:szCs w:val="24"/>
        </w:rPr>
        <w:tab/>
      </w:r>
      <w:r w:rsidR="00F16D08" w:rsidRPr="00C610A4">
        <w:rPr>
          <w:rFonts w:ascii="Arial" w:hAnsi="Arial" w:cs="Arial"/>
          <w:sz w:val="24"/>
          <w:szCs w:val="24"/>
        </w:rPr>
        <w:t>Case number EC/03/2020:</w:t>
      </w:r>
    </w:p>
    <w:p w14:paraId="693AAB50" w14:textId="77777777" w:rsidR="00F16D08" w:rsidRDefault="00613EB7" w:rsidP="006D4BEF">
      <w:pPr>
        <w:pStyle w:val="ListParagraph"/>
        <w:spacing w:after="0" w:line="360" w:lineRule="auto"/>
        <w:ind w:left="1418" w:hanging="709"/>
        <w:jc w:val="both"/>
        <w:rPr>
          <w:rFonts w:ascii="Arial" w:hAnsi="Arial" w:cs="Arial"/>
          <w:sz w:val="24"/>
          <w:szCs w:val="24"/>
        </w:rPr>
      </w:pPr>
      <w:r w:rsidRPr="006D4BEF">
        <w:rPr>
          <w:rFonts w:ascii="Arial" w:hAnsi="Arial" w:cs="Arial"/>
          <w:sz w:val="24"/>
          <w:szCs w:val="24"/>
        </w:rPr>
        <w:t>2.1</w:t>
      </w:r>
      <w:r w:rsidRPr="006D4BEF">
        <w:rPr>
          <w:rFonts w:ascii="Arial" w:hAnsi="Arial" w:cs="Arial"/>
          <w:sz w:val="24"/>
          <w:szCs w:val="24"/>
        </w:rPr>
        <w:tab/>
        <w:t>T</w:t>
      </w:r>
      <w:r w:rsidR="00F16D08" w:rsidRPr="006D4BEF">
        <w:rPr>
          <w:rFonts w:ascii="Arial" w:hAnsi="Arial" w:cs="Arial"/>
          <w:sz w:val="24"/>
          <w:szCs w:val="24"/>
        </w:rPr>
        <w:t xml:space="preserve">he second defendant’s </w:t>
      </w:r>
      <w:r w:rsidRPr="006D4BEF">
        <w:rPr>
          <w:rFonts w:ascii="Arial" w:hAnsi="Arial" w:cs="Arial"/>
          <w:sz w:val="24"/>
          <w:szCs w:val="24"/>
        </w:rPr>
        <w:t xml:space="preserve">three </w:t>
      </w:r>
      <w:r w:rsidR="00F16D08" w:rsidRPr="006D4BEF">
        <w:rPr>
          <w:rFonts w:ascii="Arial" w:hAnsi="Arial" w:cs="Arial"/>
          <w:sz w:val="24"/>
          <w:szCs w:val="24"/>
        </w:rPr>
        <w:t>special pleas are dismissed with costs</w:t>
      </w:r>
      <w:r w:rsidR="00D54FD8" w:rsidRPr="006D4BEF">
        <w:rPr>
          <w:rFonts w:ascii="Arial" w:hAnsi="Arial" w:cs="Arial"/>
          <w:sz w:val="24"/>
          <w:szCs w:val="24"/>
        </w:rPr>
        <w:t>,</w:t>
      </w:r>
      <w:r w:rsidR="00633639">
        <w:rPr>
          <w:rFonts w:ascii="Arial" w:hAnsi="Arial" w:cs="Arial"/>
          <w:sz w:val="24"/>
          <w:szCs w:val="24"/>
        </w:rPr>
        <w:t xml:space="preserve"> including the fees and expenses of counsel, but</w:t>
      </w:r>
      <w:r w:rsidR="00735AC9">
        <w:rPr>
          <w:rFonts w:ascii="Arial" w:hAnsi="Arial" w:cs="Arial"/>
          <w:sz w:val="24"/>
          <w:szCs w:val="24"/>
        </w:rPr>
        <w:t xml:space="preserve"> </w:t>
      </w:r>
      <w:r w:rsidR="00D54FD8" w:rsidRPr="006D4BEF">
        <w:rPr>
          <w:rFonts w:ascii="Arial" w:hAnsi="Arial" w:cs="Arial"/>
          <w:sz w:val="24"/>
          <w:szCs w:val="24"/>
        </w:rPr>
        <w:t>limited to the fees and expenses of one set of attorneys.</w:t>
      </w:r>
    </w:p>
    <w:p w14:paraId="0ACAF96D" w14:textId="77777777" w:rsidR="008527F7" w:rsidRDefault="008527F7" w:rsidP="006D4BEF">
      <w:pPr>
        <w:pStyle w:val="ListParagraph"/>
        <w:spacing w:after="0" w:line="360" w:lineRule="auto"/>
        <w:ind w:left="1418" w:hanging="709"/>
        <w:jc w:val="both"/>
        <w:rPr>
          <w:rFonts w:ascii="Arial" w:hAnsi="Arial" w:cs="Arial"/>
          <w:sz w:val="24"/>
          <w:szCs w:val="24"/>
        </w:rPr>
      </w:pPr>
    </w:p>
    <w:p w14:paraId="27CF8A83" w14:textId="77777777" w:rsidR="009E639E" w:rsidRPr="006D4BEF" w:rsidRDefault="003C2E3E" w:rsidP="006D4BEF">
      <w:pPr>
        <w:spacing w:after="0" w:line="240" w:lineRule="auto"/>
        <w:jc w:val="right"/>
        <w:rPr>
          <w:rFonts w:ascii="Arial" w:hAnsi="Arial" w:cs="Arial"/>
          <w:sz w:val="24"/>
          <w:szCs w:val="24"/>
        </w:rPr>
      </w:pPr>
      <w:r w:rsidRPr="006D4BEF">
        <w:rPr>
          <w:rFonts w:ascii="Arial" w:hAnsi="Arial" w:cs="Arial"/>
          <w:sz w:val="24"/>
          <w:szCs w:val="24"/>
        </w:rPr>
        <w:t>_____________________</w:t>
      </w:r>
    </w:p>
    <w:p w14:paraId="60019B1B" w14:textId="77777777" w:rsidR="009E639E" w:rsidRPr="006D4BEF" w:rsidRDefault="009E639E" w:rsidP="006D4BEF">
      <w:pPr>
        <w:spacing w:after="0" w:line="240" w:lineRule="auto"/>
        <w:jc w:val="right"/>
        <w:rPr>
          <w:rFonts w:ascii="Arial" w:hAnsi="Arial" w:cs="Arial"/>
          <w:b/>
          <w:sz w:val="24"/>
          <w:szCs w:val="24"/>
        </w:rPr>
      </w:pPr>
      <w:r w:rsidRPr="006D4BEF">
        <w:rPr>
          <w:rFonts w:ascii="Arial" w:hAnsi="Arial" w:cs="Arial"/>
          <w:b/>
          <w:sz w:val="24"/>
          <w:szCs w:val="24"/>
        </w:rPr>
        <w:t xml:space="preserve">JUDGE </w:t>
      </w:r>
      <w:r w:rsidR="0072073B" w:rsidRPr="006D4BEF">
        <w:rPr>
          <w:rFonts w:ascii="Arial" w:hAnsi="Arial" w:cs="Arial"/>
          <w:b/>
          <w:sz w:val="24"/>
          <w:szCs w:val="24"/>
        </w:rPr>
        <w:t>JP DAFFUE</w:t>
      </w:r>
    </w:p>
    <w:p w14:paraId="38A83AA5" w14:textId="77777777" w:rsidR="008527F7" w:rsidRDefault="008527F7" w:rsidP="00AE088F">
      <w:pPr>
        <w:spacing w:after="0" w:line="360" w:lineRule="auto"/>
        <w:jc w:val="both"/>
        <w:rPr>
          <w:rFonts w:ascii="Arial" w:hAnsi="Arial" w:cs="Arial"/>
          <w:b/>
          <w:sz w:val="24"/>
          <w:szCs w:val="24"/>
        </w:rPr>
      </w:pPr>
    </w:p>
    <w:p w14:paraId="28DE8BA2" w14:textId="77777777" w:rsidR="009E639E" w:rsidRPr="00397D4C" w:rsidRDefault="009E639E" w:rsidP="00AE088F">
      <w:pPr>
        <w:spacing w:after="0" w:line="360" w:lineRule="auto"/>
        <w:jc w:val="both"/>
        <w:rPr>
          <w:rFonts w:ascii="Arial" w:hAnsi="Arial" w:cs="Arial"/>
          <w:b/>
          <w:sz w:val="24"/>
          <w:szCs w:val="24"/>
        </w:rPr>
      </w:pPr>
      <w:r w:rsidRPr="00397D4C">
        <w:rPr>
          <w:rFonts w:ascii="Arial" w:hAnsi="Arial" w:cs="Arial"/>
          <w:b/>
          <w:sz w:val="24"/>
          <w:szCs w:val="24"/>
        </w:rPr>
        <w:t>APPEARENCES</w:t>
      </w:r>
    </w:p>
    <w:p w14:paraId="7C9F8876" w14:textId="77777777" w:rsidR="009E639E" w:rsidRPr="00397D4C" w:rsidRDefault="009E639E" w:rsidP="00AE088F">
      <w:pPr>
        <w:spacing w:after="0" w:line="360" w:lineRule="auto"/>
        <w:jc w:val="both"/>
        <w:rPr>
          <w:rFonts w:ascii="Arial" w:hAnsi="Arial" w:cs="Arial"/>
          <w:sz w:val="24"/>
          <w:szCs w:val="24"/>
        </w:rPr>
      </w:pPr>
    </w:p>
    <w:p w14:paraId="0F430311" w14:textId="77777777" w:rsidR="009E639E" w:rsidRPr="00397D4C" w:rsidRDefault="009E639E" w:rsidP="00EA79DD">
      <w:pPr>
        <w:tabs>
          <w:tab w:val="left" w:pos="4253"/>
          <w:tab w:val="right" w:pos="9026"/>
        </w:tabs>
        <w:spacing w:after="0" w:line="360" w:lineRule="auto"/>
        <w:jc w:val="both"/>
        <w:rPr>
          <w:rFonts w:ascii="Arial" w:hAnsi="Arial" w:cs="Arial"/>
          <w:sz w:val="24"/>
          <w:szCs w:val="24"/>
        </w:rPr>
      </w:pPr>
      <w:r w:rsidRPr="00397D4C">
        <w:rPr>
          <w:rFonts w:ascii="Arial" w:hAnsi="Arial" w:cs="Arial"/>
          <w:sz w:val="24"/>
          <w:szCs w:val="24"/>
        </w:rPr>
        <w:t xml:space="preserve">Counsel for the </w:t>
      </w:r>
      <w:r w:rsidR="005F12F9">
        <w:rPr>
          <w:rFonts w:ascii="Arial" w:hAnsi="Arial" w:cs="Arial"/>
          <w:sz w:val="24"/>
          <w:szCs w:val="24"/>
        </w:rPr>
        <w:t>plaintiff</w:t>
      </w:r>
      <w:r w:rsidRPr="00397D4C">
        <w:rPr>
          <w:rFonts w:ascii="Arial" w:hAnsi="Arial" w:cs="Arial"/>
          <w:sz w:val="24"/>
          <w:szCs w:val="24"/>
        </w:rPr>
        <w:t xml:space="preserve">: </w:t>
      </w:r>
      <w:r w:rsidRPr="00397D4C">
        <w:rPr>
          <w:rFonts w:ascii="Arial" w:hAnsi="Arial" w:cs="Arial"/>
          <w:sz w:val="24"/>
          <w:szCs w:val="24"/>
        </w:rPr>
        <w:tab/>
        <w:t xml:space="preserve">Adv. </w:t>
      </w:r>
      <w:r w:rsidR="000962FB" w:rsidRPr="00397D4C">
        <w:rPr>
          <w:rFonts w:ascii="Arial" w:hAnsi="Arial" w:cs="Arial"/>
          <w:sz w:val="24"/>
          <w:szCs w:val="24"/>
        </w:rPr>
        <w:t>S Nankan</w:t>
      </w:r>
    </w:p>
    <w:p w14:paraId="18D961BE" w14:textId="77777777" w:rsidR="000962FB" w:rsidRDefault="009E639E" w:rsidP="00EA79DD">
      <w:pPr>
        <w:tabs>
          <w:tab w:val="left" w:pos="4253"/>
          <w:tab w:val="right" w:pos="9026"/>
        </w:tabs>
        <w:spacing w:after="0" w:line="360" w:lineRule="auto"/>
        <w:ind w:left="2160" w:hanging="2160"/>
        <w:jc w:val="both"/>
        <w:rPr>
          <w:rFonts w:ascii="Arial" w:hAnsi="Arial" w:cs="Arial"/>
          <w:sz w:val="24"/>
          <w:szCs w:val="24"/>
        </w:rPr>
      </w:pPr>
      <w:r w:rsidRPr="00397D4C">
        <w:rPr>
          <w:rFonts w:ascii="Arial" w:hAnsi="Arial" w:cs="Arial"/>
          <w:sz w:val="24"/>
          <w:szCs w:val="24"/>
        </w:rPr>
        <w:t xml:space="preserve">Attorney for the </w:t>
      </w:r>
      <w:r w:rsidR="005F12F9">
        <w:rPr>
          <w:rFonts w:ascii="Arial" w:hAnsi="Arial" w:cs="Arial"/>
          <w:sz w:val="24"/>
          <w:szCs w:val="24"/>
        </w:rPr>
        <w:t>plaintiff</w:t>
      </w:r>
      <w:r w:rsidRPr="00397D4C">
        <w:rPr>
          <w:rFonts w:ascii="Arial" w:hAnsi="Arial" w:cs="Arial"/>
          <w:sz w:val="24"/>
          <w:szCs w:val="24"/>
        </w:rPr>
        <w:t xml:space="preserve">: </w:t>
      </w:r>
      <w:r w:rsidRPr="00397D4C">
        <w:rPr>
          <w:rFonts w:ascii="Arial" w:hAnsi="Arial" w:cs="Arial"/>
          <w:sz w:val="24"/>
          <w:szCs w:val="24"/>
        </w:rPr>
        <w:tab/>
      </w:r>
      <w:r w:rsidR="003C773A">
        <w:rPr>
          <w:rFonts w:ascii="Arial" w:hAnsi="Arial" w:cs="Arial"/>
          <w:sz w:val="24"/>
          <w:szCs w:val="24"/>
        </w:rPr>
        <w:t>State Attorney</w:t>
      </w:r>
    </w:p>
    <w:p w14:paraId="66878333" w14:textId="77777777" w:rsidR="003C773A" w:rsidRDefault="003C773A" w:rsidP="00EA79DD">
      <w:pPr>
        <w:tabs>
          <w:tab w:val="left" w:pos="4253"/>
          <w:tab w:val="right" w:pos="9026"/>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East London</w:t>
      </w:r>
    </w:p>
    <w:p w14:paraId="77C118CF" w14:textId="77777777" w:rsidR="003C773A" w:rsidRDefault="003C773A" w:rsidP="00EA79DD">
      <w:pPr>
        <w:tabs>
          <w:tab w:val="left" w:pos="4253"/>
          <w:tab w:val="right" w:pos="9026"/>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c/o State Attorney</w:t>
      </w:r>
    </w:p>
    <w:p w14:paraId="45E1C2DF" w14:textId="77777777" w:rsidR="003C773A" w:rsidRDefault="003C773A" w:rsidP="00EA79DD">
      <w:pPr>
        <w:tabs>
          <w:tab w:val="left" w:pos="4253"/>
          <w:tab w:val="right" w:pos="9026"/>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Johannesburg </w:t>
      </w:r>
    </w:p>
    <w:p w14:paraId="00FDC0A7" w14:textId="77777777" w:rsidR="00E9164E" w:rsidRDefault="00E9164E" w:rsidP="00EA79DD">
      <w:pPr>
        <w:tabs>
          <w:tab w:val="left" w:pos="4253"/>
          <w:tab w:val="right" w:pos="9026"/>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c/o Viren Naidoo &amp; Ass</w:t>
      </w:r>
    </w:p>
    <w:p w14:paraId="21D47FC4" w14:textId="77777777" w:rsidR="00E9164E" w:rsidRPr="00397D4C" w:rsidRDefault="00E9164E" w:rsidP="00EA79DD">
      <w:pPr>
        <w:tabs>
          <w:tab w:val="left" w:pos="4253"/>
          <w:tab w:val="right" w:pos="9026"/>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Pietermaritzburg</w:t>
      </w:r>
    </w:p>
    <w:p w14:paraId="7036456A" w14:textId="77777777" w:rsidR="004000AD" w:rsidRPr="00397D4C" w:rsidRDefault="004000AD" w:rsidP="00EA79DD">
      <w:pPr>
        <w:tabs>
          <w:tab w:val="left" w:pos="4253"/>
          <w:tab w:val="right" w:pos="9026"/>
        </w:tabs>
        <w:spacing w:after="0" w:line="360" w:lineRule="auto"/>
        <w:ind w:left="2160" w:hanging="2160"/>
        <w:jc w:val="both"/>
        <w:rPr>
          <w:rFonts w:ascii="Arial" w:hAnsi="Arial" w:cs="Arial"/>
          <w:sz w:val="24"/>
          <w:szCs w:val="24"/>
        </w:rPr>
      </w:pPr>
    </w:p>
    <w:p w14:paraId="6D11D639" w14:textId="77777777" w:rsidR="009E639E" w:rsidRPr="00397D4C" w:rsidRDefault="009E639E" w:rsidP="00EA79DD">
      <w:pPr>
        <w:tabs>
          <w:tab w:val="left" w:pos="4253"/>
          <w:tab w:val="right" w:pos="9026"/>
        </w:tabs>
        <w:spacing w:after="0" w:line="360" w:lineRule="auto"/>
        <w:ind w:left="2160" w:hanging="2160"/>
        <w:jc w:val="both"/>
        <w:rPr>
          <w:rFonts w:ascii="Arial" w:hAnsi="Arial" w:cs="Arial"/>
          <w:sz w:val="24"/>
          <w:szCs w:val="24"/>
        </w:rPr>
      </w:pPr>
      <w:r w:rsidRPr="00397D4C">
        <w:rPr>
          <w:rFonts w:ascii="Arial" w:hAnsi="Arial" w:cs="Arial"/>
          <w:sz w:val="24"/>
          <w:szCs w:val="24"/>
        </w:rPr>
        <w:t>Counsel for the 2</w:t>
      </w:r>
      <w:r w:rsidRPr="00397D4C">
        <w:rPr>
          <w:rFonts w:ascii="Arial" w:hAnsi="Arial" w:cs="Arial"/>
          <w:sz w:val="24"/>
          <w:szCs w:val="24"/>
          <w:vertAlign w:val="superscript"/>
        </w:rPr>
        <w:t>nd</w:t>
      </w:r>
      <w:r w:rsidR="000962FB" w:rsidRPr="00397D4C">
        <w:rPr>
          <w:rFonts w:ascii="Arial" w:hAnsi="Arial" w:cs="Arial"/>
          <w:sz w:val="24"/>
          <w:szCs w:val="24"/>
        </w:rPr>
        <w:t xml:space="preserve"> Defendant</w:t>
      </w:r>
      <w:r w:rsidRPr="00397D4C">
        <w:rPr>
          <w:rFonts w:ascii="Arial" w:hAnsi="Arial" w:cs="Arial"/>
          <w:sz w:val="24"/>
          <w:szCs w:val="24"/>
        </w:rPr>
        <w:t xml:space="preserve">: </w:t>
      </w:r>
      <w:r w:rsidRPr="00397D4C">
        <w:rPr>
          <w:rFonts w:ascii="Arial" w:hAnsi="Arial" w:cs="Arial"/>
          <w:sz w:val="24"/>
          <w:szCs w:val="24"/>
        </w:rPr>
        <w:tab/>
        <w:t xml:space="preserve">Adv. </w:t>
      </w:r>
      <w:r w:rsidR="000962FB" w:rsidRPr="00397D4C">
        <w:rPr>
          <w:rFonts w:ascii="Arial" w:hAnsi="Arial" w:cs="Arial"/>
          <w:sz w:val="24"/>
          <w:szCs w:val="24"/>
        </w:rPr>
        <w:t>D Dorflin</w:t>
      </w:r>
      <w:r w:rsidR="000A6E1F" w:rsidRPr="00397D4C">
        <w:rPr>
          <w:rFonts w:ascii="Arial" w:hAnsi="Arial" w:cs="Arial"/>
          <w:sz w:val="24"/>
          <w:szCs w:val="24"/>
        </w:rPr>
        <w:t>g (SC)</w:t>
      </w:r>
      <w:r w:rsidR="000962FB" w:rsidRPr="00397D4C">
        <w:rPr>
          <w:rFonts w:ascii="Arial" w:hAnsi="Arial" w:cs="Arial"/>
          <w:sz w:val="24"/>
          <w:szCs w:val="24"/>
        </w:rPr>
        <w:t xml:space="preserve"> </w:t>
      </w:r>
    </w:p>
    <w:p w14:paraId="605441B7" w14:textId="77777777" w:rsidR="009E639E" w:rsidRDefault="009E639E" w:rsidP="00EA79DD">
      <w:pPr>
        <w:tabs>
          <w:tab w:val="left" w:pos="4253"/>
          <w:tab w:val="right" w:pos="9026"/>
        </w:tabs>
        <w:spacing w:after="0" w:line="360" w:lineRule="auto"/>
        <w:jc w:val="both"/>
        <w:rPr>
          <w:rFonts w:ascii="Arial" w:hAnsi="Arial" w:cs="Arial"/>
          <w:sz w:val="24"/>
          <w:szCs w:val="24"/>
        </w:rPr>
      </w:pPr>
      <w:r w:rsidRPr="00397D4C">
        <w:rPr>
          <w:rFonts w:ascii="Arial" w:hAnsi="Arial" w:cs="Arial"/>
          <w:sz w:val="24"/>
          <w:szCs w:val="24"/>
        </w:rPr>
        <w:t xml:space="preserve">Attorney the </w:t>
      </w:r>
      <w:r w:rsidR="000A6E1F" w:rsidRPr="00397D4C">
        <w:rPr>
          <w:rFonts w:ascii="Arial" w:hAnsi="Arial" w:cs="Arial"/>
          <w:sz w:val="24"/>
          <w:szCs w:val="24"/>
        </w:rPr>
        <w:t>2</w:t>
      </w:r>
      <w:r w:rsidR="000A6E1F" w:rsidRPr="00397D4C">
        <w:rPr>
          <w:rFonts w:ascii="Arial" w:hAnsi="Arial" w:cs="Arial"/>
          <w:sz w:val="24"/>
          <w:szCs w:val="24"/>
          <w:vertAlign w:val="superscript"/>
        </w:rPr>
        <w:t xml:space="preserve">nd </w:t>
      </w:r>
      <w:r w:rsidR="000A6E1F" w:rsidRPr="00397D4C">
        <w:rPr>
          <w:rFonts w:ascii="Arial" w:hAnsi="Arial" w:cs="Arial"/>
          <w:sz w:val="24"/>
          <w:szCs w:val="24"/>
        </w:rPr>
        <w:t>Defendant</w:t>
      </w:r>
      <w:r w:rsidRPr="00397D4C">
        <w:rPr>
          <w:rFonts w:ascii="Arial" w:hAnsi="Arial" w:cs="Arial"/>
          <w:sz w:val="24"/>
          <w:szCs w:val="24"/>
        </w:rPr>
        <w:t xml:space="preserve">: </w:t>
      </w:r>
      <w:r w:rsidRPr="00397D4C">
        <w:rPr>
          <w:rFonts w:ascii="Arial" w:hAnsi="Arial" w:cs="Arial"/>
          <w:sz w:val="24"/>
          <w:szCs w:val="24"/>
        </w:rPr>
        <w:tab/>
      </w:r>
      <w:r w:rsidR="00EF528D">
        <w:rPr>
          <w:rFonts w:ascii="Arial" w:hAnsi="Arial" w:cs="Arial"/>
          <w:sz w:val="24"/>
          <w:szCs w:val="24"/>
        </w:rPr>
        <w:t>Thomson Wilks</w:t>
      </w:r>
    </w:p>
    <w:p w14:paraId="1B69F0CF" w14:textId="77777777" w:rsidR="00EF528D" w:rsidRPr="00397D4C" w:rsidRDefault="00EF528D" w:rsidP="00EA79DD">
      <w:pPr>
        <w:tabs>
          <w:tab w:val="left" w:pos="4253"/>
          <w:tab w:val="right" w:pos="9026"/>
        </w:tabs>
        <w:spacing w:after="0" w:line="360" w:lineRule="auto"/>
        <w:jc w:val="both"/>
        <w:rPr>
          <w:rFonts w:ascii="Arial" w:hAnsi="Arial" w:cs="Arial"/>
          <w:sz w:val="24"/>
          <w:szCs w:val="24"/>
        </w:rPr>
      </w:pPr>
      <w:r>
        <w:rPr>
          <w:rFonts w:ascii="Arial" w:hAnsi="Arial" w:cs="Arial"/>
          <w:sz w:val="24"/>
          <w:szCs w:val="24"/>
        </w:rPr>
        <w:tab/>
        <w:t>Sandton</w:t>
      </w:r>
    </w:p>
    <w:p w14:paraId="4A47FB2F" w14:textId="77777777" w:rsidR="00CC793C" w:rsidRPr="00553121" w:rsidRDefault="00CC793C" w:rsidP="003C2E3E">
      <w:pPr>
        <w:tabs>
          <w:tab w:val="left" w:pos="4962"/>
          <w:tab w:val="right" w:pos="9026"/>
        </w:tabs>
        <w:spacing w:after="0" w:line="360" w:lineRule="auto"/>
        <w:jc w:val="both"/>
        <w:rPr>
          <w:rFonts w:ascii="Arial" w:hAnsi="Arial" w:cs="Arial"/>
          <w:sz w:val="24"/>
          <w:szCs w:val="24"/>
        </w:rPr>
      </w:pPr>
    </w:p>
    <w:p w14:paraId="467C0693" w14:textId="77777777" w:rsidR="00472C1B" w:rsidRPr="00397D4C" w:rsidRDefault="00472C1B" w:rsidP="003C2E3E">
      <w:pPr>
        <w:tabs>
          <w:tab w:val="left" w:pos="4962"/>
          <w:tab w:val="right" w:pos="9026"/>
        </w:tabs>
        <w:spacing w:after="0" w:line="360" w:lineRule="auto"/>
        <w:jc w:val="both"/>
        <w:rPr>
          <w:rFonts w:ascii="Arial" w:hAnsi="Arial" w:cs="Arial"/>
          <w:sz w:val="24"/>
          <w:szCs w:val="24"/>
        </w:rPr>
      </w:pPr>
      <w:r w:rsidRPr="00397D4C">
        <w:rPr>
          <w:rFonts w:ascii="Arial" w:hAnsi="Arial" w:cs="Arial"/>
          <w:sz w:val="24"/>
          <w:szCs w:val="24"/>
        </w:rPr>
        <w:t>No appearance for 1</w:t>
      </w:r>
      <w:r w:rsidRPr="00397D4C">
        <w:rPr>
          <w:rFonts w:ascii="Arial" w:hAnsi="Arial" w:cs="Arial"/>
          <w:sz w:val="24"/>
          <w:szCs w:val="24"/>
          <w:vertAlign w:val="superscript"/>
        </w:rPr>
        <w:t>st</w:t>
      </w:r>
      <w:r w:rsidRPr="00397D4C">
        <w:rPr>
          <w:rFonts w:ascii="Arial" w:hAnsi="Arial" w:cs="Arial"/>
          <w:sz w:val="24"/>
          <w:szCs w:val="24"/>
        </w:rPr>
        <w:t xml:space="preserve"> and 3</w:t>
      </w:r>
      <w:r w:rsidRPr="00397D4C">
        <w:rPr>
          <w:rFonts w:ascii="Arial" w:hAnsi="Arial" w:cs="Arial"/>
          <w:sz w:val="24"/>
          <w:szCs w:val="24"/>
          <w:vertAlign w:val="superscript"/>
        </w:rPr>
        <w:t>rd</w:t>
      </w:r>
      <w:r w:rsidRPr="00397D4C">
        <w:rPr>
          <w:rFonts w:ascii="Arial" w:hAnsi="Arial" w:cs="Arial"/>
          <w:sz w:val="24"/>
          <w:szCs w:val="24"/>
        </w:rPr>
        <w:t xml:space="preserve"> Defendants.</w:t>
      </w:r>
    </w:p>
    <w:p w14:paraId="1F1520B4" w14:textId="77777777" w:rsidR="009E639E" w:rsidRPr="00553121" w:rsidRDefault="009E639E" w:rsidP="00AE088F">
      <w:pPr>
        <w:spacing w:after="0" w:line="360" w:lineRule="auto"/>
        <w:jc w:val="both"/>
        <w:rPr>
          <w:rFonts w:ascii="Arial" w:hAnsi="Arial" w:cs="Arial"/>
          <w:sz w:val="24"/>
          <w:szCs w:val="24"/>
        </w:rPr>
      </w:pPr>
    </w:p>
    <w:p w14:paraId="08945111" w14:textId="77777777" w:rsidR="009E639E" w:rsidRPr="00397D4C" w:rsidRDefault="009E639E" w:rsidP="00AE088F">
      <w:pPr>
        <w:spacing w:after="0" w:line="360" w:lineRule="auto"/>
        <w:jc w:val="both"/>
        <w:rPr>
          <w:rFonts w:ascii="Arial" w:hAnsi="Arial" w:cs="Arial"/>
          <w:sz w:val="24"/>
          <w:szCs w:val="24"/>
        </w:rPr>
      </w:pPr>
      <w:r w:rsidRPr="00397D4C">
        <w:rPr>
          <w:rFonts w:ascii="Arial" w:hAnsi="Arial" w:cs="Arial"/>
          <w:sz w:val="24"/>
          <w:szCs w:val="24"/>
        </w:rPr>
        <w:t xml:space="preserve">Date of hearing: </w:t>
      </w:r>
      <w:r w:rsidR="0011173C">
        <w:rPr>
          <w:rFonts w:ascii="Arial" w:hAnsi="Arial" w:cs="Arial"/>
          <w:sz w:val="24"/>
          <w:szCs w:val="24"/>
        </w:rPr>
        <w:t>4 October 2022</w:t>
      </w:r>
    </w:p>
    <w:p w14:paraId="3CF6AB14" w14:textId="77777777" w:rsidR="009E639E" w:rsidRPr="00397D4C" w:rsidRDefault="009E639E" w:rsidP="00AE088F">
      <w:pPr>
        <w:spacing w:after="0" w:line="360" w:lineRule="auto"/>
        <w:jc w:val="both"/>
        <w:rPr>
          <w:rFonts w:ascii="Arial" w:hAnsi="Arial" w:cs="Arial"/>
          <w:sz w:val="24"/>
          <w:szCs w:val="24"/>
        </w:rPr>
      </w:pPr>
      <w:r w:rsidRPr="00397D4C">
        <w:rPr>
          <w:rFonts w:ascii="Arial" w:hAnsi="Arial" w:cs="Arial"/>
          <w:sz w:val="24"/>
          <w:szCs w:val="24"/>
        </w:rPr>
        <w:t>Date of judgment</w:t>
      </w:r>
      <w:r w:rsidR="00747E01" w:rsidRPr="00397D4C">
        <w:rPr>
          <w:rFonts w:ascii="Arial" w:hAnsi="Arial" w:cs="Arial"/>
          <w:sz w:val="24"/>
          <w:szCs w:val="24"/>
        </w:rPr>
        <w:t>:</w:t>
      </w:r>
      <w:r w:rsidRPr="00397D4C">
        <w:rPr>
          <w:rFonts w:ascii="Arial" w:hAnsi="Arial" w:cs="Arial"/>
          <w:sz w:val="24"/>
          <w:szCs w:val="24"/>
        </w:rPr>
        <w:t xml:space="preserve"> </w:t>
      </w:r>
      <w:r w:rsidR="0011173C">
        <w:rPr>
          <w:rFonts w:ascii="Arial" w:hAnsi="Arial" w:cs="Arial"/>
          <w:sz w:val="24"/>
          <w:szCs w:val="24"/>
        </w:rPr>
        <w:t>6 December 2022</w:t>
      </w:r>
    </w:p>
    <w:p w14:paraId="5E0DF70E" w14:textId="77777777" w:rsidR="00684C6D" w:rsidRPr="00553121" w:rsidRDefault="00684C6D" w:rsidP="000541EF">
      <w:pPr>
        <w:spacing w:after="0" w:line="360" w:lineRule="auto"/>
        <w:jc w:val="both"/>
        <w:rPr>
          <w:rFonts w:ascii="Arial" w:hAnsi="Arial" w:cs="Arial"/>
          <w:b/>
          <w:i/>
          <w:sz w:val="24"/>
          <w:szCs w:val="24"/>
        </w:rPr>
      </w:pPr>
    </w:p>
    <w:p w14:paraId="58CBB74A" w14:textId="77777777" w:rsidR="00E15ABE" w:rsidRPr="00397D4C" w:rsidRDefault="009E639E" w:rsidP="000541EF">
      <w:pPr>
        <w:spacing w:after="0" w:line="360" w:lineRule="auto"/>
        <w:jc w:val="both"/>
        <w:rPr>
          <w:rFonts w:ascii="Arial" w:hAnsi="Arial" w:cs="Arial"/>
          <w:sz w:val="24"/>
          <w:szCs w:val="24"/>
        </w:rPr>
      </w:pPr>
      <w:r w:rsidRPr="00397D4C">
        <w:rPr>
          <w:rFonts w:ascii="Arial" w:hAnsi="Arial" w:cs="Arial"/>
          <w:b/>
          <w:i/>
          <w:sz w:val="24"/>
          <w:szCs w:val="24"/>
        </w:rPr>
        <w:t>Mode of delivery:</w:t>
      </w:r>
      <w:r w:rsidRPr="00397D4C">
        <w:rPr>
          <w:rFonts w:ascii="Arial" w:hAnsi="Arial" w:cs="Arial"/>
          <w:sz w:val="24"/>
          <w:szCs w:val="24"/>
        </w:rPr>
        <w:t xml:space="preserve"> this judgment was handed down electronically by circulation to</w:t>
      </w:r>
      <w:r w:rsidR="00EA62D2" w:rsidRPr="00397D4C">
        <w:rPr>
          <w:rFonts w:ascii="Arial" w:hAnsi="Arial" w:cs="Arial"/>
          <w:sz w:val="24"/>
          <w:szCs w:val="24"/>
        </w:rPr>
        <w:t xml:space="preserve"> </w:t>
      </w:r>
      <w:r w:rsidRPr="00397D4C">
        <w:rPr>
          <w:rFonts w:ascii="Arial" w:hAnsi="Arial" w:cs="Arial"/>
          <w:sz w:val="24"/>
          <w:szCs w:val="24"/>
        </w:rPr>
        <w:t>the parties’ legal representatives by email and uploading on Caselines. The date and</w:t>
      </w:r>
      <w:r w:rsidR="00EA62D2" w:rsidRPr="00397D4C">
        <w:rPr>
          <w:rFonts w:ascii="Arial" w:hAnsi="Arial" w:cs="Arial"/>
          <w:sz w:val="24"/>
          <w:szCs w:val="24"/>
        </w:rPr>
        <w:t xml:space="preserve"> </w:t>
      </w:r>
      <w:r w:rsidRPr="00397D4C">
        <w:rPr>
          <w:rFonts w:ascii="Arial" w:hAnsi="Arial" w:cs="Arial"/>
          <w:sz w:val="24"/>
          <w:szCs w:val="24"/>
        </w:rPr>
        <w:t xml:space="preserve">time of delivery is deemed to be </w:t>
      </w:r>
      <w:r w:rsidR="00F62DEF">
        <w:rPr>
          <w:rFonts w:ascii="Arial" w:hAnsi="Arial" w:cs="Arial"/>
          <w:sz w:val="24"/>
          <w:szCs w:val="24"/>
        </w:rPr>
        <w:t xml:space="preserve">12h00 </w:t>
      </w:r>
      <w:r w:rsidRPr="00397D4C">
        <w:rPr>
          <w:rFonts w:ascii="Arial" w:hAnsi="Arial" w:cs="Arial"/>
          <w:sz w:val="24"/>
          <w:szCs w:val="24"/>
        </w:rPr>
        <w:t xml:space="preserve">on </w:t>
      </w:r>
      <w:r w:rsidR="00F62DEF">
        <w:rPr>
          <w:rFonts w:ascii="Arial" w:hAnsi="Arial" w:cs="Arial"/>
          <w:sz w:val="24"/>
          <w:szCs w:val="24"/>
        </w:rPr>
        <w:t xml:space="preserve">6 December </w:t>
      </w:r>
      <w:r w:rsidR="00CC793C" w:rsidRPr="00397D4C">
        <w:rPr>
          <w:rFonts w:ascii="Arial" w:hAnsi="Arial" w:cs="Arial"/>
          <w:sz w:val="24"/>
          <w:szCs w:val="24"/>
        </w:rPr>
        <w:t>2022</w:t>
      </w:r>
      <w:r w:rsidRPr="00397D4C">
        <w:rPr>
          <w:rFonts w:ascii="Arial" w:hAnsi="Arial" w:cs="Arial"/>
          <w:sz w:val="24"/>
          <w:szCs w:val="24"/>
        </w:rPr>
        <w:t>.</w:t>
      </w:r>
    </w:p>
    <w:sectPr w:rsidR="00E15ABE" w:rsidRPr="00397D4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C822" w14:textId="77777777" w:rsidR="005B289D" w:rsidRDefault="005B289D" w:rsidP="009E639E">
      <w:pPr>
        <w:spacing w:after="0" w:line="240" w:lineRule="auto"/>
      </w:pPr>
      <w:r>
        <w:separator/>
      </w:r>
    </w:p>
  </w:endnote>
  <w:endnote w:type="continuationSeparator" w:id="0">
    <w:p w14:paraId="67D7C253" w14:textId="77777777" w:rsidR="005B289D" w:rsidRDefault="005B289D" w:rsidP="009E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382E" w14:textId="77777777" w:rsidR="005B289D" w:rsidRDefault="005B289D" w:rsidP="009E639E">
      <w:pPr>
        <w:spacing w:after="0" w:line="240" w:lineRule="auto"/>
      </w:pPr>
      <w:r>
        <w:separator/>
      </w:r>
    </w:p>
  </w:footnote>
  <w:footnote w:type="continuationSeparator" w:id="0">
    <w:p w14:paraId="16AD374F" w14:textId="77777777" w:rsidR="005B289D" w:rsidRDefault="005B289D" w:rsidP="009E639E">
      <w:pPr>
        <w:spacing w:after="0" w:line="240" w:lineRule="auto"/>
      </w:pPr>
      <w:r>
        <w:continuationSeparator/>
      </w:r>
    </w:p>
  </w:footnote>
  <w:footnote w:id="1">
    <w:p w14:paraId="0603A21C" w14:textId="77777777" w:rsidR="00305233" w:rsidRPr="00753936" w:rsidRDefault="00305233">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L</w:t>
      </w:r>
      <w:r w:rsidR="00F12364" w:rsidRPr="00753936">
        <w:rPr>
          <w:rFonts w:cstheme="minorHAnsi"/>
          <w:lang w:val="en-GB"/>
        </w:rPr>
        <w:t xml:space="preserve">edla Structural </w:t>
      </w:r>
      <w:r w:rsidR="00217E38" w:rsidRPr="00753936">
        <w:rPr>
          <w:rFonts w:cstheme="minorHAnsi"/>
          <w:lang w:val="en-GB"/>
        </w:rPr>
        <w:t xml:space="preserve">Development </w:t>
      </w:r>
      <w:r w:rsidR="00F12364" w:rsidRPr="00753936">
        <w:rPr>
          <w:rFonts w:cstheme="minorHAnsi"/>
          <w:lang w:val="en-GB"/>
        </w:rPr>
        <w:t>(Pty) Ltd and Others v Special Investigating Unit CCT319/21.</w:t>
      </w:r>
    </w:p>
  </w:footnote>
  <w:footnote w:id="2">
    <w:p w14:paraId="546EAF16" w14:textId="77777777" w:rsidR="009D2B5B" w:rsidRPr="00753936" w:rsidRDefault="009D2B5B">
      <w:pPr>
        <w:pStyle w:val="FootnoteText"/>
        <w:rPr>
          <w:rFonts w:cstheme="minorHAnsi"/>
        </w:rPr>
      </w:pPr>
      <w:r w:rsidRPr="00753936">
        <w:rPr>
          <w:rStyle w:val="FootnoteReference"/>
          <w:rFonts w:cstheme="minorHAnsi"/>
        </w:rPr>
        <w:footnoteRef/>
      </w:r>
      <w:r w:rsidRPr="00753936">
        <w:rPr>
          <w:rFonts w:cstheme="minorHAnsi"/>
        </w:rPr>
        <w:t xml:space="preserve"> A media statement was issued in this regard by the Constitutional Court on 24 May 2022</w:t>
      </w:r>
      <w:r w:rsidR="00367D53" w:rsidRPr="00753936">
        <w:rPr>
          <w:rFonts w:cstheme="minorHAnsi"/>
        </w:rPr>
        <w:t>.</w:t>
      </w:r>
    </w:p>
  </w:footnote>
  <w:footnote w:id="3">
    <w:p w14:paraId="353FD18F" w14:textId="77777777" w:rsidR="00CB26C8" w:rsidRPr="00753936" w:rsidRDefault="00CB26C8">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00414D2E">
        <w:rPr>
          <w:rFonts w:cstheme="minorHAnsi"/>
          <w:lang w:val="en-GB"/>
        </w:rPr>
        <w:t xml:space="preserve">GP </w:t>
      </w:r>
      <w:r w:rsidRPr="00753936">
        <w:rPr>
          <w:rFonts w:cstheme="minorHAnsi"/>
          <w:lang w:val="en-GB"/>
        </w:rPr>
        <w:t>17/2020 a judgment delivered on 26 February 2021 which was not taken on appeal.</w:t>
      </w:r>
    </w:p>
  </w:footnote>
  <w:footnote w:id="4">
    <w:p w14:paraId="6C572A5F" w14:textId="77777777" w:rsidR="00E1036B" w:rsidRPr="00753936" w:rsidRDefault="00E1036B">
      <w:pPr>
        <w:pStyle w:val="FootnoteText"/>
        <w:rPr>
          <w:rFonts w:cstheme="minorHAnsi"/>
          <w:lang w:val="en-GB"/>
        </w:rPr>
      </w:pPr>
      <w:r w:rsidRPr="00753936">
        <w:rPr>
          <w:rStyle w:val="FootnoteReference"/>
          <w:rFonts w:cstheme="minorHAnsi"/>
        </w:rPr>
        <w:footnoteRef/>
      </w:r>
      <w:r w:rsidRPr="00753936">
        <w:rPr>
          <w:rFonts w:cstheme="minorHAnsi"/>
        </w:rPr>
        <w:t xml:space="preserve"> GP</w:t>
      </w:r>
      <w:r w:rsidR="00414D2E">
        <w:rPr>
          <w:rFonts w:cstheme="minorHAnsi"/>
        </w:rPr>
        <w:t xml:space="preserve"> </w:t>
      </w:r>
      <w:r w:rsidRPr="00753936">
        <w:rPr>
          <w:rFonts w:cstheme="minorHAnsi"/>
        </w:rPr>
        <w:t>07/2020</w:t>
      </w:r>
      <w:r w:rsidR="00702CD5" w:rsidRPr="00753936">
        <w:rPr>
          <w:rFonts w:cstheme="minorHAnsi"/>
        </w:rPr>
        <w:t>.</w:t>
      </w:r>
    </w:p>
  </w:footnote>
  <w:footnote w:id="5">
    <w:p w14:paraId="67016D07" w14:textId="77777777" w:rsidR="00BB6592" w:rsidRPr="00753936" w:rsidRDefault="00BB6592">
      <w:pPr>
        <w:pStyle w:val="FootnoteText"/>
        <w:rPr>
          <w:rFonts w:cstheme="minorHAnsi"/>
          <w:lang w:val="en-GB"/>
        </w:rPr>
      </w:pPr>
      <w:r w:rsidRPr="00753936">
        <w:rPr>
          <w:rStyle w:val="FootnoteReference"/>
          <w:rFonts w:cstheme="minorHAnsi"/>
        </w:rPr>
        <w:footnoteRef/>
      </w:r>
      <w:r w:rsidRPr="00753936">
        <w:rPr>
          <w:rFonts w:cstheme="minorHAnsi"/>
        </w:rPr>
        <w:t xml:space="preserve"> (1250/2016) </w:t>
      </w:r>
      <w:r w:rsidRPr="00753936">
        <w:rPr>
          <w:rFonts w:cstheme="minorHAnsi"/>
          <w:lang w:val="en-GB"/>
        </w:rPr>
        <w:t xml:space="preserve">[2018] </w:t>
      </w:r>
      <w:r w:rsidR="00862E37" w:rsidRPr="00753936">
        <w:rPr>
          <w:rFonts w:cstheme="minorHAnsi"/>
          <w:lang w:val="en-GB"/>
        </w:rPr>
        <w:t>ZAS</w:t>
      </w:r>
      <w:r w:rsidRPr="00753936">
        <w:rPr>
          <w:rFonts w:cstheme="minorHAnsi"/>
          <w:lang w:val="en-GB"/>
        </w:rPr>
        <w:t>C</w:t>
      </w:r>
      <w:r w:rsidR="00862E37" w:rsidRPr="00753936">
        <w:rPr>
          <w:rFonts w:cstheme="minorHAnsi"/>
          <w:lang w:val="en-GB"/>
        </w:rPr>
        <w:t>A</w:t>
      </w:r>
      <w:r w:rsidRPr="00753936">
        <w:rPr>
          <w:rFonts w:cstheme="minorHAnsi"/>
          <w:lang w:val="en-GB"/>
        </w:rPr>
        <w:t xml:space="preserve"> 19</w:t>
      </w:r>
      <w:r w:rsidR="00862E37" w:rsidRPr="00753936">
        <w:rPr>
          <w:rFonts w:cstheme="minorHAnsi"/>
          <w:lang w:val="en-GB"/>
        </w:rPr>
        <w:t xml:space="preserve">; 2018 (4) SA 107 (SCA) </w:t>
      </w:r>
      <w:r w:rsidRPr="00753936">
        <w:rPr>
          <w:rFonts w:cstheme="minorHAnsi"/>
          <w:lang w:val="en-GB"/>
        </w:rPr>
        <w:t>(16 March 2018)</w:t>
      </w:r>
      <w:r w:rsidR="006D1CAA" w:rsidRPr="00753936">
        <w:rPr>
          <w:rFonts w:cstheme="minorHAnsi"/>
          <w:lang w:val="en-GB"/>
        </w:rPr>
        <w:t xml:space="preserve"> para</w:t>
      </w:r>
      <w:r w:rsidR="00496D34" w:rsidRPr="00753936">
        <w:rPr>
          <w:rFonts w:cstheme="minorHAnsi"/>
          <w:lang w:val="en-GB"/>
        </w:rPr>
        <w:t>s 3, 4 &amp; 7</w:t>
      </w:r>
      <w:r w:rsidR="00702CD5" w:rsidRPr="00753936">
        <w:rPr>
          <w:rFonts w:cstheme="minorHAnsi"/>
          <w:lang w:val="en-GB"/>
        </w:rPr>
        <w:t>.</w:t>
      </w:r>
    </w:p>
  </w:footnote>
  <w:footnote w:id="6">
    <w:p w14:paraId="3CC0A2C0" w14:textId="77777777" w:rsidR="001F235F" w:rsidRPr="00753936" w:rsidRDefault="001F235F">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(160/10) [2011] ZASCA 33 (25 March 2011)</w:t>
      </w:r>
      <w:r w:rsidR="008C10E8" w:rsidRPr="00753936">
        <w:rPr>
          <w:rFonts w:cstheme="minorHAnsi"/>
          <w:lang w:val="en-GB"/>
        </w:rPr>
        <w:t>.</w:t>
      </w:r>
    </w:p>
  </w:footnote>
  <w:footnote w:id="7">
    <w:p w14:paraId="4530673B" w14:textId="77777777" w:rsidR="003A688F" w:rsidRPr="00753936" w:rsidRDefault="003A688F">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Ibid paras 6</w:t>
      </w:r>
      <w:r w:rsidR="008C10E8" w:rsidRPr="00753936">
        <w:rPr>
          <w:rFonts w:cstheme="minorHAnsi"/>
          <w:lang w:val="en-GB"/>
        </w:rPr>
        <w:t xml:space="preserve"> – 13 in particular as well as para 21.</w:t>
      </w:r>
    </w:p>
  </w:footnote>
  <w:footnote w:id="8">
    <w:p w14:paraId="6CF52736" w14:textId="77777777" w:rsidR="00FF35B1" w:rsidRPr="00753936" w:rsidRDefault="00FF35B1">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Ibid para 9</w:t>
      </w:r>
      <w:r w:rsidR="00F17B75" w:rsidRPr="00753936">
        <w:rPr>
          <w:rFonts w:cstheme="minorHAnsi"/>
          <w:lang w:val="en-GB"/>
        </w:rPr>
        <w:t xml:space="preserve">; Lubbe v Bosman </w:t>
      </w:r>
      <w:r w:rsidR="008357A2" w:rsidRPr="00753936">
        <w:rPr>
          <w:rFonts w:cstheme="minorHAnsi"/>
          <w:lang w:val="en-GB"/>
        </w:rPr>
        <w:t>1948 (3) SA 909 (O)</w:t>
      </w:r>
      <w:r w:rsidR="00094C87">
        <w:rPr>
          <w:rFonts w:cstheme="minorHAnsi"/>
          <w:lang w:val="en-GB"/>
        </w:rPr>
        <w:t>.</w:t>
      </w:r>
    </w:p>
  </w:footnote>
  <w:footnote w:id="9">
    <w:p w14:paraId="13EE2839" w14:textId="77777777" w:rsidR="000E6667" w:rsidRPr="00753936" w:rsidRDefault="000E6667">
      <w:pPr>
        <w:pStyle w:val="FootnoteText"/>
        <w:rPr>
          <w:rFonts w:cstheme="minorHAnsi"/>
        </w:rPr>
      </w:pPr>
      <w:r w:rsidRPr="00753936">
        <w:rPr>
          <w:rStyle w:val="FootnoteReference"/>
          <w:rFonts w:cstheme="minorHAnsi"/>
        </w:rPr>
        <w:footnoteRef/>
      </w:r>
      <w:r w:rsidRPr="00753936">
        <w:rPr>
          <w:rFonts w:cstheme="minorHAnsi"/>
        </w:rPr>
        <w:t xml:space="preserve"> 1995 (2) SA </w:t>
      </w:r>
      <w:r w:rsidR="008B7ABC" w:rsidRPr="00753936">
        <w:rPr>
          <w:rFonts w:cstheme="minorHAnsi"/>
        </w:rPr>
        <w:t xml:space="preserve">73 </w:t>
      </w:r>
      <w:r w:rsidR="007525C9" w:rsidRPr="00753936">
        <w:rPr>
          <w:rFonts w:cstheme="minorHAnsi"/>
        </w:rPr>
        <w:t>(</w:t>
      </w:r>
      <w:r w:rsidR="008B7ABC" w:rsidRPr="00753936">
        <w:rPr>
          <w:rFonts w:cstheme="minorHAnsi"/>
        </w:rPr>
        <w:t>TkGD</w:t>
      </w:r>
      <w:r w:rsidR="007525C9" w:rsidRPr="00753936">
        <w:rPr>
          <w:rFonts w:cstheme="minorHAnsi"/>
        </w:rPr>
        <w:t>)</w:t>
      </w:r>
      <w:r w:rsidR="00094C87">
        <w:rPr>
          <w:rFonts w:cstheme="minorHAnsi"/>
        </w:rPr>
        <w:t>.</w:t>
      </w:r>
    </w:p>
  </w:footnote>
  <w:footnote w:id="10">
    <w:p w14:paraId="3289D1DF" w14:textId="77777777" w:rsidR="00C65FAC" w:rsidRPr="00753936" w:rsidRDefault="00C65FAC" w:rsidP="00C65FAC">
      <w:pPr>
        <w:pStyle w:val="FootnoteText"/>
        <w:rPr>
          <w:rFonts w:cstheme="minorHAnsi"/>
          <w:lang w:val="en-GB"/>
        </w:rPr>
      </w:pPr>
      <w:r w:rsidRPr="00753936">
        <w:rPr>
          <w:rStyle w:val="FootnoteReference"/>
          <w:rFonts w:cstheme="minorHAnsi"/>
        </w:rPr>
        <w:footnoteRef/>
      </w:r>
      <w:r w:rsidRPr="00753936">
        <w:rPr>
          <w:rFonts w:cstheme="minorHAnsi"/>
        </w:rPr>
        <w:t xml:space="preserve"> (5/2001) [2001] ZASCA 117; </w:t>
      </w:r>
      <w:r w:rsidRPr="00753936">
        <w:rPr>
          <w:rFonts w:cstheme="minorHAnsi"/>
          <w:lang w:val="en-GB"/>
        </w:rPr>
        <w:t xml:space="preserve">2002 (1) SA 605 </w:t>
      </w:r>
      <w:r w:rsidR="007525C9" w:rsidRPr="00753936">
        <w:rPr>
          <w:rFonts w:cstheme="minorHAnsi"/>
          <w:lang w:val="en-GB"/>
        </w:rPr>
        <w:t>(</w:t>
      </w:r>
      <w:r w:rsidRPr="00753936">
        <w:rPr>
          <w:rFonts w:cstheme="minorHAnsi"/>
          <w:lang w:val="en-GB"/>
        </w:rPr>
        <w:t>SCA</w:t>
      </w:r>
      <w:r w:rsidR="007525C9" w:rsidRPr="00753936">
        <w:rPr>
          <w:rFonts w:cstheme="minorHAnsi"/>
          <w:lang w:val="en-GB"/>
        </w:rPr>
        <w:t>)</w:t>
      </w:r>
      <w:r w:rsidRPr="00753936">
        <w:rPr>
          <w:rFonts w:cstheme="minorHAnsi"/>
          <w:lang w:val="en-GB"/>
        </w:rPr>
        <w:t>.</w:t>
      </w:r>
    </w:p>
  </w:footnote>
  <w:footnote w:id="11">
    <w:p w14:paraId="6C453692" w14:textId="77777777" w:rsidR="00C65FAC" w:rsidRPr="00753936" w:rsidRDefault="00C65FAC" w:rsidP="00C65FAC">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Ibid para 10.</w:t>
      </w:r>
    </w:p>
  </w:footnote>
  <w:footnote w:id="12">
    <w:p w14:paraId="364B61B8" w14:textId="77777777" w:rsidR="001B60BE" w:rsidRPr="00753936" w:rsidRDefault="001B60BE" w:rsidP="001B60BE">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F160D2">
        <w:rPr>
          <w:rFonts w:cstheme="minorHAnsi"/>
          <w:iCs/>
        </w:rPr>
        <w:t xml:space="preserve">Caledon River </w:t>
      </w:r>
      <w:r w:rsidR="00094C87" w:rsidRPr="00F160D2">
        <w:rPr>
          <w:rFonts w:cstheme="minorHAnsi"/>
          <w:iCs/>
        </w:rPr>
        <w:t>Properties</w:t>
      </w:r>
      <w:r w:rsidRPr="00753936">
        <w:rPr>
          <w:rFonts w:cstheme="minorHAnsi"/>
          <w:i/>
          <w:iCs/>
        </w:rPr>
        <w:t xml:space="preserve"> loc cit </w:t>
      </w:r>
      <w:r w:rsidRPr="00753936">
        <w:rPr>
          <w:rFonts w:cstheme="minorHAnsi"/>
        </w:rPr>
        <w:t>para 31.</w:t>
      </w:r>
    </w:p>
  </w:footnote>
  <w:footnote w:id="13">
    <w:p w14:paraId="04F0B23B" w14:textId="77777777" w:rsidR="001B60BE" w:rsidRPr="00753936" w:rsidRDefault="001B60BE" w:rsidP="001B60BE">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F160D2">
        <w:rPr>
          <w:rFonts w:cstheme="minorHAnsi"/>
          <w:iCs/>
          <w:lang w:val="en-GB"/>
        </w:rPr>
        <w:t>Ledla</w:t>
      </w:r>
      <w:r w:rsidRPr="00753936">
        <w:rPr>
          <w:rFonts w:cstheme="minorHAnsi"/>
          <w:i/>
          <w:iCs/>
          <w:lang w:val="en-GB"/>
        </w:rPr>
        <w:t xml:space="preserve"> loc cit</w:t>
      </w:r>
      <w:r w:rsidRPr="00753936">
        <w:rPr>
          <w:rFonts w:cstheme="minorHAnsi"/>
          <w:lang w:val="en-GB"/>
        </w:rPr>
        <w:t xml:space="preserve"> para 46.</w:t>
      </w:r>
    </w:p>
  </w:footnote>
  <w:footnote w:id="14">
    <w:p w14:paraId="20F22181" w14:textId="77777777" w:rsidR="001B60BE" w:rsidRPr="00753936" w:rsidRDefault="001B60BE" w:rsidP="001B60BE">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Ibid para 47.</w:t>
      </w:r>
    </w:p>
  </w:footnote>
  <w:footnote w:id="15">
    <w:p w14:paraId="03FC21D1" w14:textId="77777777" w:rsidR="001B60BE" w:rsidRPr="00753936" w:rsidRDefault="001B60BE" w:rsidP="001B60BE">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F160D2">
        <w:rPr>
          <w:rFonts w:cstheme="minorHAnsi"/>
        </w:rPr>
        <w:t>Special Investigating Unit v Nadasen</w:t>
      </w:r>
      <w:r w:rsidRPr="00753936">
        <w:rPr>
          <w:rFonts w:cstheme="minorHAnsi"/>
          <w:i/>
        </w:rPr>
        <w:t xml:space="preserve"> loc cit </w:t>
      </w:r>
      <w:r w:rsidRPr="00753936">
        <w:rPr>
          <w:rFonts w:cstheme="minorHAnsi"/>
          <w:iCs/>
        </w:rPr>
        <w:t>para 5.</w:t>
      </w:r>
    </w:p>
  </w:footnote>
  <w:footnote w:id="16">
    <w:p w14:paraId="7AA9FB21" w14:textId="77777777" w:rsidR="001B60BE" w:rsidRPr="00753936" w:rsidRDefault="001B60BE" w:rsidP="001B60BE">
      <w:pPr>
        <w:pStyle w:val="FootnoteText"/>
        <w:rPr>
          <w:rFonts w:cstheme="minorHAnsi"/>
          <w:lang w:val="en-GB"/>
        </w:rPr>
      </w:pPr>
      <w:r w:rsidRPr="00753936">
        <w:rPr>
          <w:rStyle w:val="FootnoteReference"/>
          <w:rFonts w:cstheme="minorHAnsi"/>
        </w:rPr>
        <w:footnoteRef/>
      </w:r>
      <w:r w:rsidRPr="00753936">
        <w:rPr>
          <w:rFonts w:cstheme="minorHAnsi"/>
        </w:rPr>
        <w:t xml:space="preserve"> 2001 (4) SA 774 (E) at p 77D – E.</w:t>
      </w:r>
    </w:p>
  </w:footnote>
  <w:footnote w:id="17">
    <w:p w14:paraId="661427A2" w14:textId="77777777" w:rsidR="005C5EDA" w:rsidRPr="00753936" w:rsidRDefault="005C5EDA">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F160D2">
        <w:rPr>
          <w:rFonts w:cstheme="minorHAnsi"/>
          <w:iCs/>
          <w:lang w:val="en-GB"/>
        </w:rPr>
        <w:t xml:space="preserve">Caledon River </w:t>
      </w:r>
      <w:r w:rsidR="00AC4A1A" w:rsidRPr="00F160D2">
        <w:rPr>
          <w:rFonts w:cstheme="minorHAnsi"/>
          <w:iCs/>
          <w:lang w:val="en-GB"/>
        </w:rPr>
        <w:t>Properties</w:t>
      </w:r>
      <w:r w:rsidR="00AC4A1A" w:rsidRPr="00753936">
        <w:rPr>
          <w:rFonts w:cstheme="minorHAnsi"/>
          <w:i/>
          <w:iCs/>
          <w:lang w:val="en-GB"/>
        </w:rPr>
        <w:t xml:space="preserve"> </w:t>
      </w:r>
      <w:r w:rsidRPr="00753936">
        <w:rPr>
          <w:rFonts w:cstheme="minorHAnsi"/>
          <w:i/>
          <w:iCs/>
          <w:lang w:val="en-GB"/>
        </w:rPr>
        <w:t>loc cit</w:t>
      </w:r>
      <w:r w:rsidRPr="00753936">
        <w:rPr>
          <w:rFonts w:cstheme="minorHAnsi"/>
          <w:lang w:val="en-GB"/>
        </w:rPr>
        <w:t xml:space="preserve"> at paras 59 &amp; 60</w:t>
      </w:r>
      <w:r w:rsidR="00265393" w:rsidRPr="00753936">
        <w:rPr>
          <w:rFonts w:cstheme="minorHAnsi"/>
          <w:lang w:val="en-GB"/>
        </w:rPr>
        <w:t>.</w:t>
      </w:r>
    </w:p>
  </w:footnote>
  <w:footnote w:id="18">
    <w:p w14:paraId="2E415B6D" w14:textId="77777777" w:rsidR="006D38EC" w:rsidRPr="006D38EC" w:rsidRDefault="006D38EC">
      <w:pPr>
        <w:pStyle w:val="FootnoteText"/>
        <w:rPr>
          <w:lang w:val="en-US"/>
        </w:rPr>
      </w:pPr>
      <w:r>
        <w:rPr>
          <w:rStyle w:val="FootnoteReference"/>
        </w:rPr>
        <w:footnoteRef/>
      </w:r>
      <w:r>
        <w:t xml:space="preserve"> </w:t>
      </w:r>
      <w:r>
        <w:rPr>
          <w:lang w:val="en-US"/>
        </w:rPr>
        <w:t xml:space="preserve">Caledon River Properties </w:t>
      </w:r>
      <w:r w:rsidRPr="00AC4A1A">
        <w:rPr>
          <w:i/>
          <w:lang w:val="en-US"/>
        </w:rPr>
        <w:t>loc cit</w:t>
      </w:r>
      <w:r>
        <w:rPr>
          <w:lang w:val="en-US"/>
        </w:rPr>
        <w:t xml:space="preserve"> para 68</w:t>
      </w:r>
      <w:r w:rsidR="00AD71EB">
        <w:rPr>
          <w:lang w:val="en-US"/>
        </w:rPr>
        <w:t>.</w:t>
      </w:r>
    </w:p>
  </w:footnote>
  <w:footnote w:id="19">
    <w:p w14:paraId="1C5D3BD1" w14:textId="77777777" w:rsidR="008C75D0" w:rsidRPr="00753936" w:rsidRDefault="008C75D0">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Section 37 of Competition Act</w:t>
      </w:r>
      <w:r w:rsidR="003C6D40" w:rsidRPr="00753936">
        <w:rPr>
          <w:rFonts w:cstheme="minorHAnsi"/>
          <w:lang w:val="en-GB"/>
        </w:rPr>
        <w:t>.</w:t>
      </w:r>
    </w:p>
  </w:footnote>
  <w:footnote w:id="20">
    <w:p w14:paraId="3FCC84E3" w14:textId="77777777" w:rsidR="00BB26F8" w:rsidRPr="00753936" w:rsidRDefault="00BB26F8">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Sections 8 &amp; 17</w:t>
      </w:r>
      <w:r w:rsidR="005056CE" w:rsidRPr="00753936">
        <w:rPr>
          <w:rFonts w:cstheme="minorHAnsi"/>
          <w:lang w:val="en-GB"/>
        </w:rPr>
        <w:t xml:space="preserve">(1) of the Patents Act </w:t>
      </w:r>
      <w:r w:rsidR="00E0035F" w:rsidRPr="00753936">
        <w:rPr>
          <w:rFonts w:cstheme="minorHAnsi"/>
          <w:lang w:val="en-GB"/>
        </w:rPr>
        <w:t>57 of 1978</w:t>
      </w:r>
      <w:r w:rsidR="003F06E2" w:rsidRPr="00753936">
        <w:rPr>
          <w:rFonts w:cstheme="minorHAnsi"/>
          <w:lang w:val="en-GB"/>
        </w:rPr>
        <w:t>.</w:t>
      </w:r>
    </w:p>
  </w:footnote>
  <w:footnote w:id="21">
    <w:p w14:paraId="2412C8A4" w14:textId="77777777" w:rsidR="00F93743" w:rsidRPr="00753936" w:rsidRDefault="00F93743">
      <w:pPr>
        <w:pStyle w:val="FootnoteText"/>
        <w:rPr>
          <w:rFonts w:cstheme="minorHAnsi"/>
        </w:rPr>
      </w:pPr>
      <w:r w:rsidRPr="00753936">
        <w:rPr>
          <w:rStyle w:val="FootnoteReference"/>
          <w:rFonts w:cstheme="minorHAnsi"/>
        </w:rPr>
        <w:footnoteRef/>
      </w:r>
      <w:r w:rsidR="00AC4A1A">
        <w:rPr>
          <w:rFonts w:cstheme="minorHAnsi"/>
        </w:rPr>
        <w:t xml:space="preserve"> Ledla </w:t>
      </w:r>
      <w:r w:rsidR="00AC4A1A" w:rsidRPr="00AC4A1A">
        <w:rPr>
          <w:rFonts w:cstheme="minorHAnsi"/>
          <w:i/>
        </w:rPr>
        <w:t>loc cit</w:t>
      </w:r>
      <w:r w:rsidR="00AC4A1A">
        <w:rPr>
          <w:rFonts w:cstheme="minorHAnsi"/>
        </w:rPr>
        <w:t xml:space="preserve"> para 47.</w:t>
      </w:r>
    </w:p>
  </w:footnote>
  <w:footnote w:id="22">
    <w:p w14:paraId="7FA7FCB0" w14:textId="77777777" w:rsidR="00D7101D" w:rsidRPr="00753936" w:rsidRDefault="00D7101D">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 xml:space="preserve">Section </w:t>
      </w:r>
      <w:r w:rsidR="00C747E9" w:rsidRPr="00753936">
        <w:rPr>
          <w:rFonts w:cstheme="minorHAnsi"/>
          <w:lang w:val="en-GB"/>
        </w:rPr>
        <w:t>7(1) of the SIU Act.</w:t>
      </w:r>
    </w:p>
  </w:footnote>
  <w:footnote w:id="23">
    <w:p w14:paraId="6A95E638" w14:textId="77777777" w:rsidR="001A24F5" w:rsidRPr="00753936" w:rsidRDefault="001A24F5">
      <w:pPr>
        <w:pStyle w:val="FootnoteText"/>
        <w:rPr>
          <w:rFonts w:cstheme="minorHAnsi"/>
          <w:lang w:val="en-GB"/>
        </w:rPr>
      </w:pPr>
      <w:r w:rsidRPr="00753936">
        <w:rPr>
          <w:rStyle w:val="FootnoteReference"/>
          <w:rFonts w:cstheme="minorHAnsi"/>
        </w:rPr>
        <w:footnoteRef/>
      </w:r>
      <w:r w:rsidRPr="00753936">
        <w:rPr>
          <w:rFonts w:cstheme="minorHAnsi"/>
        </w:rPr>
        <w:t>Section 8(1) of the SIU Act</w:t>
      </w:r>
      <w:r w:rsidR="005D3B5C" w:rsidRPr="00753936">
        <w:rPr>
          <w:rFonts w:cstheme="minorHAnsi"/>
        </w:rPr>
        <w:t xml:space="preserve"> which reflects s </w:t>
      </w:r>
      <w:r w:rsidR="00A5404F" w:rsidRPr="00753936">
        <w:rPr>
          <w:rFonts w:cstheme="minorHAnsi"/>
        </w:rPr>
        <w:t>165(4) of the Constitution</w:t>
      </w:r>
      <w:r w:rsidR="00FB0CAA" w:rsidRPr="00753936">
        <w:rPr>
          <w:rFonts w:cstheme="minorHAnsi"/>
        </w:rPr>
        <w:t>.</w:t>
      </w:r>
    </w:p>
  </w:footnote>
  <w:footnote w:id="24">
    <w:p w14:paraId="13ADDCF8" w14:textId="77777777" w:rsidR="0096727B" w:rsidRPr="00753936" w:rsidRDefault="0096727B">
      <w:pPr>
        <w:pStyle w:val="FootnoteText"/>
        <w:rPr>
          <w:rFonts w:cstheme="minorHAnsi"/>
        </w:rPr>
      </w:pPr>
      <w:r w:rsidRPr="00753936">
        <w:rPr>
          <w:rStyle w:val="FootnoteReference"/>
          <w:rFonts w:cstheme="minorHAnsi"/>
        </w:rPr>
        <w:footnoteRef/>
      </w:r>
      <w:r w:rsidRPr="00753936">
        <w:rPr>
          <w:rFonts w:cstheme="minorHAnsi"/>
        </w:rPr>
        <w:t xml:space="preserve"> Section 181 of the Constitution</w:t>
      </w:r>
      <w:r w:rsidR="003466DD" w:rsidRPr="00753936">
        <w:rPr>
          <w:rFonts w:cstheme="minorHAnsi"/>
        </w:rPr>
        <w:t>.</w:t>
      </w:r>
    </w:p>
  </w:footnote>
  <w:footnote w:id="25">
    <w:p w14:paraId="1002DBC8" w14:textId="77777777" w:rsidR="00520820" w:rsidRPr="00753936" w:rsidRDefault="00520820">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Section 8(7) of the SIU Act</w:t>
      </w:r>
      <w:r w:rsidR="00A86FF0" w:rsidRPr="00753936">
        <w:rPr>
          <w:rFonts w:cstheme="minorHAnsi"/>
          <w:lang w:val="en-GB"/>
        </w:rPr>
        <w:t>.</w:t>
      </w:r>
    </w:p>
  </w:footnote>
  <w:footnote w:id="26">
    <w:p w14:paraId="58B63849" w14:textId="77777777" w:rsidR="00A86FF0" w:rsidRPr="00753936" w:rsidRDefault="00A86FF0" w:rsidP="00E90D34">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 xml:space="preserve">Section 9(7) of the SIU Act which gives effect </w:t>
      </w:r>
      <w:r w:rsidR="002F412C" w:rsidRPr="00753936">
        <w:rPr>
          <w:rFonts w:cstheme="minorHAnsi"/>
          <w:lang w:val="en-GB"/>
        </w:rPr>
        <w:t>to s 165(5) of the Constitution</w:t>
      </w:r>
      <w:r w:rsidR="008F234E" w:rsidRPr="00753936">
        <w:rPr>
          <w:rFonts w:cstheme="minorHAnsi"/>
          <w:lang w:val="en-GB"/>
        </w:rPr>
        <w:t xml:space="preserve"> which states that: ‘</w:t>
      </w:r>
      <w:r w:rsidR="00E90D34" w:rsidRPr="00753936">
        <w:rPr>
          <w:rFonts w:cstheme="minorHAnsi"/>
          <w:lang w:val="en-GB"/>
        </w:rPr>
        <w:t>An order or decision issued by a court binds all persons to whom and organs of state</w:t>
      </w:r>
      <w:r w:rsidR="002747F3" w:rsidRPr="00753936">
        <w:rPr>
          <w:rFonts w:cstheme="minorHAnsi"/>
          <w:lang w:val="en-GB"/>
        </w:rPr>
        <w:t xml:space="preserve"> </w:t>
      </w:r>
      <w:r w:rsidR="00E90D34" w:rsidRPr="00753936">
        <w:rPr>
          <w:rFonts w:cstheme="minorHAnsi"/>
          <w:lang w:val="en-GB"/>
        </w:rPr>
        <w:t>to which it applies.’</w:t>
      </w:r>
    </w:p>
  </w:footnote>
  <w:footnote w:id="27">
    <w:p w14:paraId="619A1DF0" w14:textId="77777777" w:rsidR="001743ED" w:rsidRPr="001743ED" w:rsidRDefault="001743ED">
      <w:pPr>
        <w:pStyle w:val="FootnoteText"/>
        <w:rPr>
          <w:lang w:val="en-US"/>
        </w:rPr>
      </w:pPr>
      <w:r>
        <w:rPr>
          <w:rStyle w:val="FootnoteReference"/>
        </w:rPr>
        <w:footnoteRef/>
      </w:r>
      <w:r>
        <w:t xml:space="preserve"> </w:t>
      </w:r>
      <w:r>
        <w:rPr>
          <w:lang w:val="en-US"/>
        </w:rPr>
        <w:t>[2020] ZACC 20; 2020 (6) SA 14 (CC) at para 52</w:t>
      </w:r>
      <w:r w:rsidR="003A36D9">
        <w:rPr>
          <w:lang w:val="en-US"/>
        </w:rPr>
        <w:t>.</w:t>
      </w:r>
    </w:p>
  </w:footnote>
  <w:footnote w:id="28">
    <w:p w14:paraId="707B5CB9" w14:textId="77777777" w:rsidR="00C41E1D" w:rsidRPr="00753936" w:rsidRDefault="00C41E1D">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Pr="00753936">
        <w:rPr>
          <w:rFonts w:cstheme="minorHAnsi"/>
          <w:lang w:val="en-GB"/>
        </w:rPr>
        <w:t xml:space="preserve">State Information Technology Agency </w:t>
      </w:r>
      <w:r w:rsidR="00E62463" w:rsidRPr="00753936">
        <w:rPr>
          <w:rFonts w:cstheme="minorHAnsi"/>
          <w:lang w:val="en-GB"/>
        </w:rPr>
        <w:t>SOC Ltd v Gijima Holdings (Pty) Ltd (CCT254/16) [2017] ZACC 40; 2018 (2) SA 23 (CC) (14 November 2017) para 41</w:t>
      </w:r>
      <w:r w:rsidR="00702CD5" w:rsidRPr="00753936">
        <w:rPr>
          <w:rFonts w:cstheme="minorHAnsi"/>
          <w:lang w:val="en-GB"/>
        </w:rPr>
        <w:t>.</w:t>
      </w:r>
    </w:p>
  </w:footnote>
  <w:footnote w:id="29">
    <w:p w14:paraId="47A10B8F" w14:textId="77777777" w:rsidR="00972D14" w:rsidRPr="00753936" w:rsidRDefault="00972D14">
      <w:pPr>
        <w:pStyle w:val="FootnoteText"/>
        <w:rPr>
          <w:rFonts w:cstheme="minorHAnsi"/>
          <w:lang w:val="en-GB"/>
        </w:rPr>
      </w:pPr>
      <w:r w:rsidRPr="00753936">
        <w:rPr>
          <w:rStyle w:val="FootnoteReference"/>
          <w:rFonts w:cstheme="minorHAnsi"/>
        </w:rPr>
        <w:footnoteRef/>
      </w:r>
      <w:r w:rsidRPr="00753936">
        <w:rPr>
          <w:rFonts w:cstheme="minorHAnsi"/>
        </w:rPr>
        <w:t xml:space="preserve"> </w:t>
      </w:r>
      <w:r w:rsidR="00E35AB2" w:rsidRPr="00753936">
        <w:rPr>
          <w:rFonts w:cstheme="minorHAnsi"/>
        </w:rPr>
        <w:t xml:space="preserve">(267/2020) [2020] ZASCA 91; </w:t>
      </w:r>
      <w:r w:rsidRPr="00753936">
        <w:rPr>
          <w:rFonts w:cstheme="minorHAnsi"/>
          <w:lang w:val="en-GB"/>
        </w:rPr>
        <w:t xml:space="preserve">2021 (1) SA 15 (SCA) (17 August 2020) at paras 15 </w:t>
      </w:r>
      <w:r w:rsidR="00702CD5" w:rsidRPr="00753936">
        <w:rPr>
          <w:rFonts w:cstheme="minorHAnsi"/>
          <w:lang w:val="en-GB"/>
        </w:rPr>
        <w:t>–</w:t>
      </w:r>
      <w:r w:rsidRPr="00753936">
        <w:rPr>
          <w:rFonts w:cstheme="minorHAnsi"/>
          <w:lang w:val="en-GB"/>
        </w:rPr>
        <w:t xml:space="preserve"> 20</w:t>
      </w:r>
      <w:r w:rsidR="00702CD5" w:rsidRPr="00753936">
        <w:rPr>
          <w:rFonts w:cstheme="minorHAnsi"/>
          <w:lang w:val="en-GB"/>
        </w:rPr>
        <w:t>.</w:t>
      </w:r>
    </w:p>
  </w:footnote>
  <w:footnote w:id="30">
    <w:p w14:paraId="08454B96" w14:textId="77777777" w:rsidR="00644100" w:rsidRPr="00753936" w:rsidRDefault="00644100">
      <w:pPr>
        <w:pStyle w:val="FootnoteText"/>
        <w:rPr>
          <w:rFonts w:cstheme="minorHAnsi"/>
        </w:rPr>
      </w:pPr>
      <w:r w:rsidRPr="00753936">
        <w:rPr>
          <w:rStyle w:val="FootnoteReference"/>
          <w:rFonts w:cstheme="minorHAnsi"/>
        </w:rPr>
        <w:footnoteRef/>
      </w:r>
      <w:r w:rsidRPr="00753936">
        <w:rPr>
          <w:rFonts w:cstheme="minorHAnsi"/>
        </w:rPr>
        <w:t xml:space="preserve"> (216/2020) [2021] ZASCA 90 (25 June 2021)</w:t>
      </w:r>
      <w:r w:rsidR="003F04B9" w:rsidRPr="00753936">
        <w:rPr>
          <w:rFonts w:cstheme="minorHAnsi"/>
        </w:rPr>
        <w:t>.</w:t>
      </w:r>
    </w:p>
  </w:footnote>
  <w:footnote w:id="31">
    <w:p w14:paraId="65717CC7" w14:textId="77777777" w:rsidR="003F04B9" w:rsidRPr="00753936" w:rsidRDefault="003F04B9">
      <w:pPr>
        <w:pStyle w:val="FootnoteText"/>
        <w:rPr>
          <w:rFonts w:cstheme="minorHAnsi"/>
        </w:rPr>
      </w:pPr>
      <w:r w:rsidRPr="00753936">
        <w:rPr>
          <w:rStyle w:val="FootnoteReference"/>
          <w:rFonts w:cstheme="minorHAnsi"/>
        </w:rPr>
        <w:footnoteRef/>
      </w:r>
      <w:r w:rsidRPr="00753936">
        <w:rPr>
          <w:rFonts w:cstheme="minorHAnsi"/>
        </w:rPr>
        <w:t xml:space="preserve"> Ibid para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16"/>
        <w:szCs w:val="16"/>
      </w:rPr>
    </w:sdtEndPr>
    <w:sdtContent>
      <w:p w14:paraId="6CEEB243" w14:textId="77777777" w:rsidR="009E639E" w:rsidRPr="009E639E" w:rsidRDefault="009E639E">
        <w:pPr>
          <w:pStyle w:val="Header"/>
          <w:jc w:val="right"/>
          <w:rPr>
            <w:sz w:val="16"/>
            <w:szCs w:val="16"/>
          </w:rPr>
        </w:pPr>
        <w:r w:rsidRPr="009E639E">
          <w:rPr>
            <w:sz w:val="16"/>
            <w:szCs w:val="16"/>
          </w:rPr>
          <w:t xml:space="preserve">Page </w:t>
        </w:r>
        <w:r w:rsidRPr="009E639E">
          <w:rPr>
            <w:b/>
            <w:bCs/>
            <w:sz w:val="16"/>
            <w:szCs w:val="16"/>
          </w:rPr>
          <w:fldChar w:fldCharType="begin"/>
        </w:r>
        <w:r w:rsidRPr="009E639E">
          <w:rPr>
            <w:b/>
            <w:bCs/>
            <w:sz w:val="16"/>
            <w:szCs w:val="16"/>
          </w:rPr>
          <w:instrText xml:space="preserve"> PAGE </w:instrText>
        </w:r>
        <w:r w:rsidRPr="009E639E">
          <w:rPr>
            <w:b/>
            <w:bCs/>
            <w:sz w:val="16"/>
            <w:szCs w:val="16"/>
          </w:rPr>
          <w:fldChar w:fldCharType="separate"/>
        </w:r>
        <w:r w:rsidR="003B4BE2">
          <w:rPr>
            <w:b/>
            <w:bCs/>
            <w:noProof/>
            <w:sz w:val="16"/>
            <w:szCs w:val="16"/>
          </w:rPr>
          <w:t>16</w:t>
        </w:r>
        <w:r w:rsidRPr="009E639E">
          <w:rPr>
            <w:b/>
            <w:bCs/>
            <w:sz w:val="16"/>
            <w:szCs w:val="16"/>
          </w:rPr>
          <w:fldChar w:fldCharType="end"/>
        </w:r>
        <w:r w:rsidRPr="009E639E">
          <w:rPr>
            <w:sz w:val="16"/>
            <w:szCs w:val="16"/>
          </w:rPr>
          <w:t xml:space="preserve"> of </w:t>
        </w:r>
        <w:r w:rsidRPr="009E639E">
          <w:rPr>
            <w:b/>
            <w:bCs/>
            <w:sz w:val="16"/>
            <w:szCs w:val="16"/>
          </w:rPr>
          <w:fldChar w:fldCharType="begin"/>
        </w:r>
        <w:r w:rsidRPr="009E639E">
          <w:rPr>
            <w:b/>
            <w:bCs/>
            <w:sz w:val="16"/>
            <w:szCs w:val="16"/>
          </w:rPr>
          <w:instrText xml:space="preserve"> NUMPAGES  </w:instrText>
        </w:r>
        <w:r w:rsidRPr="009E639E">
          <w:rPr>
            <w:b/>
            <w:bCs/>
            <w:sz w:val="16"/>
            <w:szCs w:val="16"/>
          </w:rPr>
          <w:fldChar w:fldCharType="separate"/>
        </w:r>
        <w:r w:rsidR="003B4BE2">
          <w:rPr>
            <w:b/>
            <w:bCs/>
            <w:noProof/>
            <w:sz w:val="16"/>
            <w:szCs w:val="16"/>
          </w:rPr>
          <w:t>16</w:t>
        </w:r>
        <w:r w:rsidRPr="009E639E">
          <w:rPr>
            <w:b/>
            <w:bCs/>
            <w:sz w:val="16"/>
            <w:szCs w:val="16"/>
          </w:rPr>
          <w:fldChar w:fldCharType="end"/>
        </w:r>
      </w:p>
    </w:sdtContent>
  </w:sdt>
  <w:p w14:paraId="1C399C1E" w14:textId="77777777" w:rsidR="009E639E" w:rsidRDefault="009E6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8C0"/>
    <w:multiLevelType w:val="hybridMultilevel"/>
    <w:tmpl w:val="4294B78E"/>
    <w:lvl w:ilvl="0" w:tplc="132CCB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613561"/>
    <w:multiLevelType w:val="hybridMultilevel"/>
    <w:tmpl w:val="51989058"/>
    <w:lvl w:ilvl="0" w:tplc="6C64D53E">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82B79D0"/>
    <w:multiLevelType w:val="hybridMultilevel"/>
    <w:tmpl w:val="822C603C"/>
    <w:lvl w:ilvl="0" w:tplc="D20A4A6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68031B7C"/>
    <w:multiLevelType w:val="multilevel"/>
    <w:tmpl w:val="373C8B7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15280303">
    <w:abstractNumId w:val="0"/>
  </w:num>
  <w:num w:numId="2" w16cid:durableId="963851894">
    <w:abstractNumId w:val="3"/>
  </w:num>
  <w:num w:numId="3" w16cid:durableId="469053953">
    <w:abstractNumId w:val="1"/>
  </w:num>
  <w:num w:numId="4" w16cid:durableId="152449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F3"/>
    <w:rsid w:val="0000139B"/>
    <w:rsid w:val="00001EA1"/>
    <w:rsid w:val="000020C7"/>
    <w:rsid w:val="00002952"/>
    <w:rsid w:val="000066DB"/>
    <w:rsid w:val="00006CD3"/>
    <w:rsid w:val="00010F4C"/>
    <w:rsid w:val="00011204"/>
    <w:rsid w:val="00012B05"/>
    <w:rsid w:val="00013E46"/>
    <w:rsid w:val="0001663C"/>
    <w:rsid w:val="00021F1C"/>
    <w:rsid w:val="00022B8E"/>
    <w:rsid w:val="00026CA6"/>
    <w:rsid w:val="000276DF"/>
    <w:rsid w:val="00027800"/>
    <w:rsid w:val="00030E55"/>
    <w:rsid w:val="000320F7"/>
    <w:rsid w:val="000325CF"/>
    <w:rsid w:val="000351C9"/>
    <w:rsid w:val="0003556B"/>
    <w:rsid w:val="00037B35"/>
    <w:rsid w:val="00037D82"/>
    <w:rsid w:val="0004181F"/>
    <w:rsid w:val="0004213E"/>
    <w:rsid w:val="0004295F"/>
    <w:rsid w:val="000451DE"/>
    <w:rsid w:val="00047F07"/>
    <w:rsid w:val="000515BB"/>
    <w:rsid w:val="00051C55"/>
    <w:rsid w:val="000541EF"/>
    <w:rsid w:val="0005632D"/>
    <w:rsid w:val="0006158B"/>
    <w:rsid w:val="000625B1"/>
    <w:rsid w:val="00062843"/>
    <w:rsid w:val="00062E9F"/>
    <w:rsid w:val="00063285"/>
    <w:rsid w:val="000648A2"/>
    <w:rsid w:val="0006552D"/>
    <w:rsid w:val="00067F35"/>
    <w:rsid w:val="00071712"/>
    <w:rsid w:val="00073F35"/>
    <w:rsid w:val="000743CE"/>
    <w:rsid w:val="0007607C"/>
    <w:rsid w:val="00076210"/>
    <w:rsid w:val="0007680D"/>
    <w:rsid w:val="00076F9A"/>
    <w:rsid w:val="000802E4"/>
    <w:rsid w:val="00080BA4"/>
    <w:rsid w:val="00081A52"/>
    <w:rsid w:val="00083D0B"/>
    <w:rsid w:val="000852DC"/>
    <w:rsid w:val="000859CD"/>
    <w:rsid w:val="00087B29"/>
    <w:rsid w:val="000906F7"/>
    <w:rsid w:val="00090BF2"/>
    <w:rsid w:val="00092431"/>
    <w:rsid w:val="00094C87"/>
    <w:rsid w:val="000954E4"/>
    <w:rsid w:val="000962FB"/>
    <w:rsid w:val="000A02CF"/>
    <w:rsid w:val="000A08C7"/>
    <w:rsid w:val="000A34FC"/>
    <w:rsid w:val="000A3D6F"/>
    <w:rsid w:val="000A6E1F"/>
    <w:rsid w:val="000A70A7"/>
    <w:rsid w:val="000B1E26"/>
    <w:rsid w:val="000B2CE6"/>
    <w:rsid w:val="000B6977"/>
    <w:rsid w:val="000B7329"/>
    <w:rsid w:val="000B7FBC"/>
    <w:rsid w:val="000C53BA"/>
    <w:rsid w:val="000C5BC3"/>
    <w:rsid w:val="000C680B"/>
    <w:rsid w:val="000D08B6"/>
    <w:rsid w:val="000D16E2"/>
    <w:rsid w:val="000D4161"/>
    <w:rsid w:val="000D6335"/>
    <w:rsid w:val="000E11B8"/>
    <w:rsid w:val="000E1CF6"/>
    <w:rsid w:val="000E36EC"/>
    <w:rsid w:val="000E3A8A"/>
    <w:rsid w:val="000E5BC6"/>
    <w:rsid w:val="000E5EF4"/>
    <w:rsid w:val="000E6667"/>
    <w:rsid w:val="000F036D"/>
    <w:rsid w:val="000F12C8"/>
    <w:rsid w:val="000F2A1C"/>
    <w:rsid w:val="000F3E53"/>
    <w:rsid w:val="000F41D3"/>
    <w:rsid w:val="000F643F"/>
    <w:rsid w:val="000F65B0"/>
    <w:rsid w:val="000F6BAE"/>
    <w:rsid w:val="000F7BDD"/>
    <w:rsid w:val="001015B8"/>
    <w:rsid w:val="001019B1"/>
    <w:rsid w:val="001050A2"/>
    <w:rsid w:val="001069A8"/>
    <w:rsid w:val="00107296"/>
    <w:rsid w:val="0011173C"/>
    <w:rsid w:val="001132DE"/>
    <w:rsid w:val="001204E0"/>
    <w:rsid w:val="0012201B"/>
    <w:rsid w:val="00122660"/>
    <w:rsid w:val="00122DC1"/>
    <w:rsid w:val="00122E02"/>
    <w:rsid w:val="00124866"/>
    <w:rsid w:val="00125064"/>
    <w:rsid w:val="001256AE"/>
    <w:rsid w:val="00126AE1"/>
    <w:rsid w:val="00132E2C"/>
    <w:rsid w:val="00136539"/>
    <w:rsid w:val="0013787F"/>
    <w:rsid w:val="00140A53"/>
    <w:rsid w:val="001433D0"/>
    <w:rsid w:val="001435E1"/>
    <w:rsid w:val="00144B5A"/>
    <w:rsid w:val="00145A59"/>
    <w:rsid w:val="00147749"/>
    <w:rsid w:val="00147DEF"/>
    <w:rsid w:val="0015019C"/>
    <w:rsid w:val="00150DDC"/>
    <w:rsid w:val="00150F5C"/>
    <w:rsid w:val="00152312"/>
    <w:rsid w:val="00160B8B"/>
    <w:rsid w:val="0016121B"/>
    <w:rsid w:val="00165719"/>
    <w:rsid w:val="00172FC8"/>
    <w:rsid w:val="001743ED"/>
    <w:rsid w:val="00174E1A"/>
    <w:rsid w:val="00175C6F"/>
    <w:rsid w:val="00176AAD"/>
    <w:rsid w:val="00177577"/>
    <w:rsid w:val="00177EA9"/>
    <w:rsid w:val="00180229"/>
    <w:rsid w:val="0018049E"/>
    <w:rsid w:val="001827A2"/>
    <w:rsid w:val="001833E9"/>
    <w:rsid w:val="001840A7"/>
    <w:rsid w:val="00190BE6"/>
    <w:rsid w:val="00194005"/>
    <w:rsid w:val="001952FD"/>
    <w:rsid w:val="00195794"/>
    <w:rsid w:val="00195C92"/>
    <w:rsid w:val="001A1123"/>
    <w:rsid w:val="001A1ADD"/>
    <w:rsid w:val="001A24F5"/>
    <w:rsid w:val="001A321B"/>
    <w:rsid w:val="001A6749"/>
    <w:rsid w:val="001A7FC2"/>
    <w:rsid w:val="001B0907"/>
    <w:rsid w:val="001B22D9"/>
    <w:rsid w:val="001B26FA"/>
    <w:rsid w:val="001B56F2"/>
    <w:rsid w:val="001B5D88"/>
    <w:rsid w:val="001B60BE"/>
    <w:rsid w:val="001B69C6"/>
    <w:rsid w:val="001B7F93"/>
    <w:rsid w:val="001C01E3"/>
    <w:rsid w:val="001C066F"/>
    <w:rsid w:val="001C0F3E"/>
    <w:rsid w:val="001C1D2B"/>
    <w:rsid w:val="001C2FDB"/>
    <w:rsid w:val="001C3336"/>
    <w:rsid w:val="001C67CC"/>
    <w:rsid w:val="001C68B4"/>
    <w:rsid w:val="001C7368"/>
    <w:rsid w:val="001D00D8"/>
    <w:rsid w:val="001D12C1"/>
    <w:rsid w:val="001D131B"/>
    <w:rsid w:val="001D21F2"/>
    <w:rsid w:val="001D2524"/>
    <w:rsid w:val="001D3A8D"/>
    <w:rsid w:val="001D3DEF"/>
    <w:rsid w:val="001D548B"/>
    <w:rsid w:val="001D673E"/>
    <w:rsid w:val="001E0421"/>
    <w:rsid w:val="001E0BDA"/>
    <w:rsid w:val="001E0D91"/>
    <w:rsid w:val="001E2AE1"/>
    <w:rsid w:val="001E5B1A"/>
    <w:rsid w:val="001F12FA"/>
    <w:rsid w:val="001F1909"/>
    <w:rsid w:val="001F235F"/>
    <w:rsid w:val="001F2CEE"/>
    <w:rsid w:val="001F4372"/>
    <w:rsid w:val="001F52B2"/>
    <w:rsid w:val="001F5468"/>
    <w:rsid w:val="001F6CD3"/>
    <w:rsid w:val="00200231"/>
    <w:rsid w:val="00200B46"/>
    <w:rsid w:val="002014E8"/>
    <w:rsid w:val="00201C43"/>
    <w:rsid w:val="0020237A"/>
    <w:rsid w:val="00204C3B"/>
    <w:rsid w:val="00206CC2"/>
    <w:rsid w:val="00210892"/>
    <w:rsid w:val="00211E8C"/>
    <w:rsid w:val="00214D2E"/>
    <w:rsid w:val="00215DFA"/>
    <w:rsid w:val="00217E38"/>
    <w:rsid w:val="00220655"/>
    <w:rsid w:val="00220C6D"/>
    <w:rsid w:val="0022183E"/>
    <w:rsid w:val="00221A18"/>
    <w:rsid w:val="00221E02"/>
    <w:rsid w:val="00221EF6"/>
    <w:rsid w:val="002223B0"/>
    <w:rsid w:val="00223A72"/>
    <w:rsid w:val="00223FD8"/>
    <w:rsid w:val="00225226"/>
    <w:rsid w:val="00225B99"/>
    <w:rsid w:val="00225C32"/>
    <w:rsid w:val="00226488"/>
    <w:rsid w:val="00226A7B"/>
    <w:rsid w:val="002327AD"/>
    <w:rsid w:val="00233EF3"/>
    <w:rsid w:val="00234573"/>
    <w:rsid w:val="0023512D"/>
    <w:rsid w:val="00243219"/>
    <w:rsid w:val="00243B55"/>
    <w:rsid w:val="0024457C"/>
    <w:rsid w:val="00246A30"/>
    <w:rsid w:val="00250B21"/>
    <w:rsid w:val="00253852"/>
    <w:rsid w:val="00253C20"/>
    <w:rsid w:val="002549C4"/>
    <w:rsid w:val="00256272"/>
    <w:rsid w:val="00260E59"/>
    <w:rsid w:val="002634A5"/>
    <w:rsid w:val="00265393"/>
    <w:rsid w:val="00265E31"/>
    <w:rsid w:val="00267C1C"/>
    <w:rsid w:val="0027024C"/>
    <w:rsid w:val="0027224C"/>
    <w:rsid w:val="00273624"/>
    <w:rsid w:val="002747F3"/>
    <w:rsid w:val="00274908"/>
    <w:rsid w:val="0027544D"/>
    <w:rsid w:val="002768F7"/>
    <w:rsid w:val="002825CA"/>
    <w:rsid w:val="002842AC"/>
    <w:rsid w:val="002911F1"/>
    <w:rsid w:val="0029200D"/>
    <w:rsid w:val="00295188"/>
    <w:rsid w:val="002958D0"/>
    <w:rsid w:val="002A0755"/>
    <w:rsid w:val="002A10E6"/>
    <w:rsid w:val="002A12F9"/>
    <w:rsid w:val="002A315B"/>
    <w:rsid w:val="002A6F05"/>
    <w:rsid w:val="002A7112"/>
    <w:rsid w:val="002A725F"/>
    <w:rsid w:val="002B1D0F"/>
    <w:rsid w:val="002B3DB2"/>
    <w:rsid w:val="002B48FC"/>
    <w:rsid w:val="002B523C"/>
    <w:rsid w:val="002B5C21"/>
    <w:rsid w:val="002C0C71"/>
    <w:rsid w:val="002C19CC"/>
    <w:rsid w:val="002C1CF4"/>
    <w:rsid w:val="002C272F"/>
    <w:rsid w:val="002C47AB"/>
    <w:rsid w:val="002C64AF"/>
    <w:rsid w:val="002D1A1B"/>
    <w:rsid w:val="002D1C57"/>
    <w:rsid w:val="002D1D62"/>
    <w:rsid w:val="002D3C50"/>
    <w:rsid w:val="002D3D15"/>
    <w:rsid w:val="002D578F"/>
    <w:rsid w:val="002D603C"/>
    <w:rsid w:val="002D7550"/>
    <w:rsid w:val="002D762B"/>
    <w:rsid w:val="002F3C51"/>
    <w:rsid w:val="002F412C"/>
    <w:rsid w:val="002F4188"/>
    <w:rsid w:val="003001CF"/>
    <w:rsid w:val="0030125C"/>
    <w:rsid w:val="00303369"/>
    <w:rsid w:val="0030362E"/>
    <w:rsid w:val="00305233"/>
    <w:rsid w:val="0030760F"/>
    <w:rsid w:val="00310D54"/>
    <w:rsid w:val="00310DF0"/>
    <w:rsid w:val="00311530"/>
    <w:rsid w:val="0031249B"/>
    <w:rsid w:val="00312936"/>
    <w:rsid w:val="00313D57"/>
    <w:rsid w:val="00315017"/>
    <w:rsid w:val="00320220"/>
    <w:rsid w:val="00320BA0"/>
    <w:rsid w:val="00321902"/>
    <w:rsid w:val="0032371D"/>
    <w:rsid w:val="00326773"/>
    <w:rsid w:val="00330827"/>
    <w:rsid w:val="00332A2A"/>
    <w:rsid w:val="003358E2"/>
    <w:rsid w:val="0033637C"/>
    <w:rsid w:val="00336C51"/>
    <w:rsid w:val="0033726D"/>
    <w:rsid w:val="0033799D"/>
    <w:rsid w:val="00337EB5"/>
    <w:rsid w:val="003418FE"/>
    <w:rsid w:val="00342970"/>
    <w:rsid w:val="00343B6A"/>
    <w:rsid w:val="00343ECF"/>
    <w:rsid w:val="003440BE"/>
    <w:rsid w:val="00344A90"/>
    <w:rsid w:val="003466DD"/>
    <w:rsid w:val="00346C3A"/>
    <w:rsid w:val="00347F74"/>
    <w:rsid w:val="00350271"/>
    <w:rsid w:val="003507AC"/>
    <w:rsid w:val="00351A66"/>
    <w:rsid w:val="00356281"/>
    <w:rsid w:val="00367D53"/>
    <w:rsid w:val="0037145B"/>
    <w:rsid w:val="00372AEC"/>
    <w:rsid w:val="00376B5E"/>
    <w:rsid w:val="00377468"/>
    <w:rsid w:val="00377A53"/>
    <w:rsid w:val="003807FC"/>
    <w:rsid w:val="00384D67"/>
    <w:rsid w:val="0038548B"/>
    <w:rsid w:val="00385EBF"/>
    <w:rsid w:val="00390700"/>
    <w:rsid w:val="00394BBF"/>
    <w:rsid w:val="00395B6D"/>
    <w:rsid w:val="00397563"/>
    <w:rsid w:val="0039758D"/>
    <w:rsid w:val="00397819"/>
    <w:rsid w:val="00397D4C"/>
    <w:rsid w:val="003A0D40"/>
    <w:rsid w:val="003A36D9"/>
    <w:rsid w:val="003A5866"/>
    <w:rsid w:val="003A688F"/>
    <w:rsid w:val="003A7844"/>
    <w:rsid w:val="003B010A"/>
    <w:rsid w:val="003B0EDD"/>
    <w:rsid w:val="003B123F"/>
    <w:rsid w:val="003B4BE2"/>
    <w:rsid w:val="003B5BCB"/>
    <w:rsid w:val="003B5D5E"/>
    <w:rsid w:val="003C13A9"/>
    <w:rsid w:val="003C282B"/>
    <w:rsid w:val="003C2E3E"/>
    <w:rsid w:val="003C2F7D"/>
    <w:rsid w:val="003C656A"/>
    <w:rsid w:val="003C6840"/>
    <w:rsid w:val="003C6D40"/>
    <w:rsid w:val="003C773A"/>
    <w:rsid w:val="003D0D73"/>
    <w:rsid w:val="003D1342"/>
    <w:rsid w:val="003D16F9"/>
    <w:rsid w:val="003D1C34"/>
    <w:rsid w:val="003D2D23"/>
    <w:rsid w:val="003D2E53"/>
    <w:rsid w:val="003D354E"/>
    <w:rsid w:val="003D3F71"/>
    <w:rsid w:val="003D5388"/>
    <w:rsid w:val="003E1296"/>
    <w:rsid w:val="003E1816"/>
    <w:rsid w:val="003E2A1A"/>
    <w:rsid w:val="003E6AD2"/>
    <w:rsid w:val="003E74F1"/>
    <w:rsid w:val="003F04B9"/>
    <w:rsid w:val="003F0652"/>
    <w:rsid w:val="003F06E2"/>
    <w:rsid w:val="003F1648"/>
    <w:rsid w:val="003F198E"/>
    <w:rsid w:val="003F36BE"/>
    <w:rsid w:val="003F44B7"/>
    <w:rsid w:val="003F4D74"/>
    <w:rsid w:val="003F7331"/>
    <w:rsid w:val="004000AD"/>
    <w:rsid w:val="004008ED"/>
    <w:rsid w:val="004011C2"/>
    <w:rsid w:val="00401EF5"/>
    <w:rsid w:val="00406225"/>
    <w:rsid w:val="00407B93"/>
    <w:rsid w:val="00411CF6"/>
    <w:rsid w:val="0041211F"/>
    <w:rsid w:val="00412188"/>
    <w:rsid w:val="004123DC"/>
    <w:rsid w:val="004124F8"/>
    <w:rsid w:val="00412A58"/>
    <w:rsid w:val="00413AC4"/>
    <w:rsid w:val="00414D2E"/>
    <w:rsid w:val="00415CF3"/>
    <w:rsid w:val="00417154"/>
    <w:rsid w:val="004172CC"/>
    <w:rsid w:val="00417F5F"/>
    <w:rsid w:val="0042021A"/>
    <w:rsid w:val="00421F0C"/>
    <w:rsid w:val="00422B37"/>
    <w:rsid w:val="0042394C"/>
    <w:rsid w:val="00423CBA"/>
    <w:rsid w:val="004260DD"/>
    <w:rsid w:val="00426A0D"/>
    <w:rsid w:val="00432453"/>
    <w:rsid w:val="004353D5"/>
    <w:rsid w:val="00436EBD"/>
    <w:rsid w:val="004372DB"/>
    <w:rsid w:val="004377B0"/>
    <w:rsid w:val="00437CD1"/>
    <w:rsid w:val="00437DF8"/>
    <w:rsid w:val="00440FFC"/>
    <w:rsid w:val="00442C69"/>
    <w:rsid w:val="00444F2F"/>
    <w:rsid w:val="0044626C"/>
    <w:rsid w:val="0044753E"/>
    <w:rsid w:val="004541BE"/>
    <w:rsid w:val="00454A56"/>
    <w:rsid w:val="00455359"/>
    <w:rsid w:val="004557D9"/>
    <w:rsid w:val="00456CFA"/>
    <w:rsid w:val="00460186"/>
    <w:rsid w:val="00460B72"/>
    <w:rsid w:val="0046104D"/>
    <w:rsid w:val="00461AE9"/>
    <w:rsid w:val="00463310"/>
    <w:rsid w:val="0046713F"/>
    <w:rsid w:val="004671A1"/>
    <w:rsid w:val="0047159A"/>
    <w:rsid w:val="004726CC"/>
    <w:rsid w:val="0047279B"/>
    <w:rsid w:val="00472C1B"/>
    <w:rsid w:val="004746BD"/>
    <w:rsid w:val="0047596D"/>
    <w:rsid w:val="00475A40"/>
    <w:rsid w:val="004807C6"/>
    <w:rsid w:val="00481087"/>
    <w:rsid w:val="004820E1"/>
    <w:rsid w:val="004827DB"/>
    <w:rsid w:val="004910E8"/>
    <w:rsid w:val="00494303"/>
    <w:rsid w:val="0049431C"/>
    <w:rsid w:val="00496D34"/>
    <w:rsid w:val="004A0233"/>
    <w:rsid w:val="004A0B4B"/>
    <w:rsid w:val="004B06FE"/>
    <w:rsid w:val="004B0A84"/>
    <w:rsid w:val="004B285E"/>
    <w:rsid w:val="004B2EB0"/>
    <w:rsid w:val="004B35C1"/>
    <w:rsid w:val="004B5BB4"/>
    <w:rsid w:val="004B684C"/>
    <w:rsid w:val="004C2C61"/>
    <w:rsid w:val="004C3816"/>
    <w:rsid w:val="004D0D6C"/>
    <w:rsid w:val="004D0E19"/>
    <w:rsid w:val="004D37CA"/>
    <w:rsid w:val="004D3D77"/>
    <w:rsid w:val="004D4B75"/>
    <w:rsid w:val="004D5ED9"/>
    <w:rsid w:val="004D6A13"/>
    <w:rsid w:val="004D6BB1"/>
    <w:rsid w:val="004E22B5"/>
    <w:rsid w:val="004E3653"/>
    <w:rsid w:val="004E4BC9"/>
    <w:rsid w:val="004E4DFA"/>
    <w:rsid w:val="004E680B"/>
    <w:rsid w:val="004E6A4F"/>
    <w:rsid w:val="004F0044"/>
    <w:rsid w:val="004F2511"/>
    <w:rsid w:val="004F578E"/>
    <w:rsid w:val="004F684E"/>
    <w:rsid w:val="004F6D11"/>
    <w:rsid w:val="004F6E65"/>
    <w:rsid w:val="00500D5F"/>
    <w:rsid w:val="00501F07"/>
    <w:rsid w:val="00503289"/>
    <w:rsid w:val="005035C1"/>
    <w:rsid w:val="00503C3C"/>
    <w:rsid w:val="005056CE"/>
    <w:rsid w:val="00506FF4"/>
    <w:rsid w:val="00507045"/>
    <w:rsid w:val="00507565"/>
    <w:rsid w:val="005128FB"/>
    <w:rsid w:val="005144BA"/>
    <w:rsid w:val="005149FB"/>
    <w:rsid w:val="00517DFF"/>
    <w:rsid w:val="00520175"/>
    <w:rsid w:val="00520820"/>
    <w:rsid w:val="00520945"/>
    <w:rsid w:val="00522E26"/>
    <w:rsid w:val="00523DB8"/>
    <w:rsid w:val="005242EB"/>
    <w:rsid w:val="005259A6"/>
    <w:rsid w:val="00526726"/>
    <w:rsid w:val="00530D1F"/>
    <w:rsid w:val="00531970"/>
    <w:rsid w:val="00532E45"/>
    <w:rsid w:val="00533275"/>
    <w:rsid w:val="0053372C"/>
    <w:rsid w:val="00533911"/>
    <w:rsid w:val="005356CC"/>
    <w:rsid w:val="005405F6"/>
    <w:rsid w:val="00546055"/>
    <w:rsid w:val="00546B92"/>
    <w:rsid w:val="00552541"/>
    <w:rsid w:val="00553121"/>
    <w:rsid w:val="00554918"/>
    <w:rsid w:val="005563D4"/>
    <w:rsid w:val="005563DE"/>
    <w:rsid w:val="00556585"/>
    <w:rsid w:val="005569CD"/>
    <w:rsid w:val="00560AEE"/>
    <w:rsid w:val="0056100E"/>
    <w:rsid w:val="005631D2"/>
    <w:rsid w:val="00563435"/>
    <w:rsid w:val="00564821"/>
    <w:rsid w:val="00566123"/>
    <w:rsid w:val="005661C7"/>
    <w:rsid w:val="00570708"/>
    <w:rsid w:val="00571A4D"/>
    <w:rsid w:val="005738C4"/>
    <w:rsid w:val="00573F50"/>
    <w:rsid w:val="00575831"/>
    <w:rsid w:val="005777AC"/>
    <w:rsid w:val="0058484E"/>
    <w:rsid w:val="0058625B"/>
    <w:rsid w:val="00590F4B"/>
    <w:rsid w:val="005919CF"/>
    <w:rsid w:val="005935F9"/>
    <w:rsid w:val="00595138"/>
    <w:rsid w:val="00597F05"/>
    <w:rsid w:val="005A27D2"/>
    <w:rsid w:val="005A28F9"/>
    <w:rsid w:val="005B06D1"/>
    <w:rsid w:val="005B0E69"/>
    <w:rsid w:val="005B1CFE"/>
    <w:rsid w:val="005B240D"/>
    <w:rsid w:val="005B2663"/>
    <w:rsid w:val="005B289D"/>
    <w:rsid w:val="005B3CA8"/>
    <w:rsid w:val="005B4C7E"/>
    <w:rsid w:val="005B7994"/>
    <w:rsid w:val="005B7D25"/>
    <w:rsid w:val="005C0CFA"/>
    <w:rsid w:val="005C0D58"/>
    <w:rsid w:val="005C0EED"/>
    <w:rsid w:val="005C1C97"/>
    <w:rsid w:val="005C1F87"/>
    <w:rsid w:val="005C4442"/>
    <w:rsid w:val="005C503E"/>
    <w:rsid w:val="005C5EDA"/>
    <w:rsid w:val="005C6402"/>
    <w:rsid w:val="005D0380"/>
    <w:rsid w:val="005D0F2E"/>
    <w:rsid w:val="005D3B5C"/>
    <w:rsid w:val="005D46EF"/>
    <w:rsid w:val="005D4F4D"/>
    <w:rsid w:val="005D5DDB"/>
    <w:rsid w:val="005E495E"/>
    <w:rsid w:val="005E50A9"/>
    <w:rsid w:val="005E662F"/>
    <w:rsid w:val="005F12F9"/>
    <w:rsid w:val="005F244A"/>
    <w:rsid w:val="005F2A5D"/>
    <w:rsid w:val="005F37A3"/>
    <w:rsid w:val="005F5C20"/>
    <w:rsid w:val="00600BEC"/>
    <w:rsid w:val="006017FC"/>
    <w:rsid w:val="00602E9D"/>
    <w:rsid w:val="00602EE2"/>
    <w:rsid w:val="006032D1"/>
    <w:rsid w:val="006037B6"/>
    <w:rsid w:val="0060647C"/>
    <w:rsid w:val="00607C50"/>
    <w:rsid w:val="00610D33"/>
    <w:rsid w:val="00612D61"/>
    <w:rsid w:val="006132EF"/>
    <w:rsid w:val="00613EB7"/>
    <w:rsid w:val="0061686A"/>
    <w:rsid w:val="00617344"/>
    <w:rsid w:val="00620AA6"/>
    <w:rsid w:val="00622D9C"/>
    <w:rsid w:val="00623813"/>
    <w:rsid w:val="0062483D"/>
    <w:rsid w:val="006270B0"/>
    <w:rsid w:val="00631AC6"/>
    <w:rsid w:val="00633639"/>
    <w:rsid w:val="006354E9"/>
    <w:rsid w:val="00635B69"/>
    <w:rsid w:val="00635C47"/>
    <w:rsid w:val="006361A5"/>
    <w:rsid w:val="006369A5"/>
    <w:rsid w:val="0063742B"/>
    <w:rsid w:val="006410C5"/>
    <w:rsid w:val="0064119E"/>
    <w:rsid w:val="00641BF0"/>
    <w:rsid w:val="00643382"/>
    <w:rsid w:val="00644100"/>
    <w:rsid w:val="00645062"/>
    <w:rsid w:val="00650D12"/>
    <w:rsid w:val="00650D5F"/>
    <w:rsid w:val="00650FFA"/>
    <w:rsid w:val="00651809"/>
    <w:rsid w:val="00651E19"/>
    <w:rsid w:val="006533ED"/>
    <w:rsid w:val="00655154"/>
    <w:rsid w:val="00657D5C"/>
    <w:rsid w:val="00657EF5"/>
    <w:rsid w:val="006617A8"/>
    <w:rsid w:val="00663925"/>
    <w:rsid w:val="006649D6"/>
    <w:rsid w:val="00671597"/>
    <w:rsid w:val="00672694"/>
    <w:rsid w:val="00672A82"/>
    <w:rsid w:val="00672D62"/>
    <w:rsid w:val="006733AC"/>
    <w:rsid w:val="00673A3A"/>
    <w:rsid w:val="00674661"/>
    <w:rsid w:val="00676D0C"/>
    <w:rsid w:val="006770C4"/>
    <w:rsid w:val="00680B2A"/>
    <w:rsid w:val="00681320"/>
    <w:rsid w:val="00682520"/>
    <w:rsid w:val="00683872"/>
    <w:rsid w:val="00684C6D"/>
    <w:rsid w:val="00684F90"/>
    <w:rsid w:val="006854EA"/>
    <w:rsid w:val="006925F5"/>
    <w:rsid w:val="00692C4B"/>
    <w:rsid w:val="00693D95"/>
    <w:rsid w:val="00693DDA"/>
    <w:rsid w:val="00693E46"/>
    <w:rsid w:val="006948AC"/>
    <w:rsid w:val="00695E0D"/>
    <w:rsid w:val="00697E0C"/>
    <w:rsid w:val="006A3571"/>
    <w:rsid w:val="006A48A6"/>
    <w:rsid w:val="006A7481"/>
    <w:rsid w:val="006B051D"/>
    <w:rsid w:val="006B329C"/>
    <w:rsid w:val="006B49DE"/>
    <w:rsid w:val="006B52DB"/>
    <w:rsid w:val="006B6C39"/>
    <w:rsid w:val="006C3CFC"/>
    <w:rsid w:val="006C571F"/>
    <w:rsid w:val="006C6543"/>
    <w:rsid w:val="006C7358"/>
    <w:rsid w:val="006C7A70"/>
    <w:rsid w:val="006C7E33"/>
    <w:rsid w:val="006D03E2"/>
    <w:rsid w:val="006D1CAA"/>
    <w:rsid w:val="006D1F33"/>
    <w:rsid w:val="006D2843"/>
    <w:rsid w:val="006D34D9"/>
    <w:rsid w:val="006D38EC"/>
    <w:rsid w:val="006D4BEF"/>
    <w:rsid w:val="006D638A"/>
    <w:rsid w:val="006D64E0"/>
    <w:rsid w:val="006D6B7F"/>
    <w:rsid w:val="006D77E9"/>
    <w:rsid w:val="006E00BB"/>
    <w:rsid w:val="006E42AF"/>
    <w:rsid w:val="006E6301"/>
    <w:rsid w:val="006E7033"/>
    <w:rsid w:val="006E7B9C"/>
    <w:rsid w:val="006F191B"/>
    <w:rsid w:val="006F1B7A"/>
    <w:rsid w:val="00702CD5"/>
    <w:rsid w:val="0070588F"/>
    <w:rsid w:val="00706FF5"/>
    <w:rsid w:val="0070788F"/>
    <w:rsid w:val="00707FA1"/>
    <w:rsid w:val="00710BD8"/>
    <w:rsid w:val="00711405"/>
    <w:rsid w:val="007148F5"/>
    <w:rsid w:val="00714F9E"/>
    <w:rsid w:val="00716772"/>
    <w:rsid w:val="007167AE"/>
    <w:rsid w:val="007205CB"/>
    <w:rsid w:val="0072073B"/>
    <w:rsid w:val="00721E5E"/>
    <w:rsid w:val="00722C59"/>
    <w:rsid w:val="007233C2"/>
    <w:rsid w:val="0072389C"/>
    <w:rsid w:val="007250A2"/>
    <w:rsid w:val="00726CA5"/>
    <w:rsid w:val="00727E17"/>
    <w:rsid w:val="007305F7"/>
    <w:rsid w:val="00730830"/>
    <w:rsid w:val="00730A3F"/>
    <w:rsid w:val="00730A4B"/>
    <w:rsid w:val="00730B1C"/>
    <w:rsid w:val="00733A89"/>
    <w:rsid w:val="00733E76"/>
    <w:rsid w:val="00735AC9"/>
    <w:rsid w:val="0073717A"/>
    <w:rsid w:val="007379FC"/>
    <w:rsid w:val="00741618"/>
    <w:rsid w:val="00741A2D"/>
    <w:rsid w:val="007441F4"/>
    <w:rsid w:val="00746933"/>
    <w:rsid w:val="00746F9E"/>
    <w:rsid w:val="00747E01"/>
    <w:rsid w:val="00750380"/>
    <w:rsid w:val="00750AF6"/>
    <w:rsid w:val="007519B2"/>
    <w:rsid w:val="00751A71"/>
    <w:rsid w:val="007525C9"/>
    <w:rsid w:val="00752A42"/>
    <w:rsid w:val="00753936"/>
    <w:rsid w:val="00756B54"/>
    <w:rsid w:val="00762C35"/>
    <w:rsid w:val="0076422F"/>
    <w:rsid w:val="007663FD"/>
    <w:rsid w:val="007678EB"/>
    <w:rsid w:val="00773339"/>
    <w:rsid w:val="00775989"/>
    <w:rsid w:val="00775E71"/>
    <w:rsid w:val="007769FF"/>
    <w:rsid w:val="00776C08"/>
    <w:rsid w:val="00780D4B"/>
    <w:rsid w:val="00781A7B"/>
    <w:rsid w:val="007821C1"/>
    <w:rsid w:val="00782A7D"/>
    <w:rsid w:val="00786972"/>
    <w:rsid w:val="007871B8"/>
    <w:rsid w:val="00787E00"/>
    <w:rsid w:val="00796F56"/>
    <w:rsid w:val="007A1D6A"/>
    <w:rsid w:val="007A269C"/>
    <w:rsid w:val="007A5F42"/>
    <w:rsid w:val="007A629F"/>
    <w:rsid w:val="007A7E23"/>
    <w:rsid w:val="007B016A"/>
    <w:rsid w:val="007B123C"/>
    <w:rsid w:val="007B286D"/>
    <w:rsid w:val="007B4344"/>
    <w:rsid w:val="007B7627"/>
    <w:rsid w:val="007C0B66"/>
    <w:rsid w:val="007C6484"/>
    <w:rsid w:val="007C724E"/>
    <w:rsid w:val="007C7339"/>
    <w:rsid w:val="007C77EA"/>
    <w:rsid w:val="007C7E7C"/>
    <w:rsid w:val="007D005F"/>
    <w:rsid w:val="007D037E"/>
    <w:rsid w:val="007D2F12"/>
    <w:rsid w:val="007D3688"/>
    <w:rsid w:val="007D4237"/>
    <w:rsid w:val="007D4E0D"/>
    <w:rsid w:val="007D6704"/>
    <w:rsid w:val="007D6B80"/>
    <w:rsid w:val="007D7A2A"/>
    <w:rsid w:val="007E2762"/>
    <w:rsid w:val="007E36CA"/>
    <w:rsid w:val="007E39DE"/>
    <w:rsid w:val="007E6021"/>
    <w:rsid w:val="007F0451"/>
    <w:rsid w:val="007F2A9A"/>
    <w:rsid w:val="007F2BD8"/>
    <w:rsid w:val="007F3928"/>
    <w:rsid w:val="007F4483"/>
    <w:rsid w:val="007F6DEF"/>
    <w:rsid w:val="00800622"/>
    <w:rsid w:val="00804CBD"/>
    <w:rsid w:val="00807E06"/>
    <w:rsid w:val="00816BAE"/>
    <w:rsid w:val="00817086"/>
    <w:rsid w:val="008177A4"/>
    <w:rsid w:val="00820197"/>
    <w:rsid w:val="00820756"/>
    <w:rsid w:val="00820DC8"/>
    <w:rsid w:val="00821774"/>
    <w:rsid w:val="008240B2"/>
    <w:rsid w:val="008258E5"/>
    <w:rsid w:val="00826EEB"/>
    <w:rsid w:val="008323DE"/>
    <w:rsid w:val="008346E1"/>
    <w:rsid w:val="008357A2"/>
    <w:rsid w:val="00835AC8"/>
    <w:rsid w:val="008379E0"/>
    <w:rsid w:val="00841386"/>
    <w:rsid w:val="00842CCB"/>
    <w:rsid w:val="00843F88"/>
    <w:rsid w:val="00845D8A"/>
    <w:rsid w:val="00847E56"/>
    <w:rsid w:val="00851B43"/>
    <w:rsid w:val="008527F7"/>
    <w:rsid w:val="00853F1B"/>
    <w:rsid w:val="0085400F"/>
    <w:rsid w:val="008547B4"/>
    <w:rsid w:val="00861EF1"/>
    <w:rsid w:val="00862E37"/>
    <w:rsid w:val="00863853"/>
    <w:rsid w:val="008656F1"/>
    <w:rsid w:val="00866D7C"/>
    <w:rsid w:val="00871FB5"/>
    <w:rsid w:val="0087562E"/>
    <w:rsid w:val="008759F0"/>
    <w:rsid w:val="00880BD3"/>
    <w:rsid w:val="008824A1"/>
    <w:rsid w:val="00882B1D"/>
    <w:rsid w:val="00883AA0"/>
    <w:rsid w:val="008851F8"/>
    <w:rsid w:val="00885835"/>
    <w:rsid w:val="008870C2"/>
    <w:rsid w:val="00887236"/>
    <w:rsid w:val="008919FD"/>
    <w:rsid w:val="008925B7"/>
    <w:rsid w:val="00892B44"/>
    <w:rsid w:val="00893224"/>
    <w:rsid w:val="00893BB5"/>
    <w:rsid w:val="008A05FE"/>
    <w:rsid w:val="008A2E39"/>
    <w:rsid w:val="008A634E"/>
    <w:rsid w:val="008B06BF"/>
    <w:rsid w:val="008B1A39"/>
    <w:rsid w:val="008B7ABC"/>
    <w:rsid w:val="008B7B27"/>
    <w:rsid w:val="008C10E8"/>
    <w:rsid w:val="008C14A6"/>
    <w:rsid w:val="008C17F4"/>
    <w:rsid w:val="008C1CE8"/>
    <w:rsid w:val="008C4411"/>
    <w:rsid w:val="008C5B20"/>
    <w:rsid w:val="008C732A"/>
    <w:rsid w:val="008C75D0"/>
    <w:rsid w:val="008D1287"/>
    <w:rsid w:val="008D2F55"/>
    <w:rsid w:val="008D3231"/>
    <w:rsid w:val="008D3FF8"/>
    <w:rsid w:val="008D42D0"/>
    <w:rsid w:val="008D43CF"/>
    <w:rsid w:val="008D4654"/>
    <w:rsid w:val="008D5B1A"/>
    <w:rsid w:val="008D5EFC"/>
    <w:rsid w:val="008E3FBC"/>
    <w:rsid w:val="008E4C0A"/>
    <w:rsid w:val="008E58A1"/>
    <w:rsid w:val="008E5A0C"/>
    <w:rsid w:val="008E5E79"/>
    <w:rsid w:val="008E71BA"/>
    <w:rsid w:val="008E780C"/>
    <w:rsid w:val="008F049D"/>
    <w:rsid w:val="008F16A9"/>
    <w:rsid w:val="008F1728"/>
    <w:rsid w:val="008F234E"/>
    <w:rsid w:val="008F4321"/>
    <w:rsid w:val="008F5913"/>
    <w:rsid w:val="00900580"/>
    <w:rsid w:val="00904A34"/>
    <w:rsid w:val="00904A67"/>
    <w:rsid w:val="00906021"/>
    <w:rsid w:val="00911FA2"/>
    <w:rsid w:val="00914D33"/>
    <w:rsid w:val="009158E2"/>
    <w:rsid w:val="00916912"/>
    <w:rsid w:val="00917F93"/>
    <w:rsid w:val="0092052C"/>
    <w:rsid w:val="00921F2A"/>
    <w:rsid w:val="0092205C"/>
    <w:rsid w:val="0092211E"/>
    <w:rsid w:val="009221E8"/>
    <w:rsid w:val="009233B8"/>
    <w:rsid w:val="00925077"/>
    <w:rsid w:val="009264E5"/>
    <w:rsid w:val="009310ED"/>
    <w:rsid w:val="009322B0"/>
    <w:rsid w:val="009325D0"/>
    <w:rsid w:val="00937275"/>
    <w:rsid w:val="00941922"/>
    <w:rsid w:val="00941F0A"/>
    <w:rsid w:val="00944A8B"/>
    <w:rsid w:val="009456C3"/>
    <w:rsid w:val="00953755"/>
    <w:rsid w:val="00953A81"/>
    <w:rsid w:val="0095701F"/>
    <w:rsid w:val="0096293D"/>
    <w:rsid w:val="009639A0"/>
    <w:rsid w:val="0096727B"/>
    <w:rsid w:val="00972D14"/>
    <w:rsid w:val="00974BF1"/>
    <w:rsid w:val="00975A59"/>
    <w:rsid w:val="009761B6"/>
    <w:rsid w:val="00980176"/>
    <w:rsid w:val="00980824"/>
    <w:rsid w:val="0098287E"/>
    <w:rsid w:val="00982BE7"/>
    <w:rsid w:val="00983F90"/>
    <w:rsid w:val="009844B9"/>
    <w:rsid w:val="009861CE"/>
    <w:rsid w:val="00992B62"/>
    <w:rsid w:val="0099322A"/>
    <w:rsid w:val="00995E39"/>
    <w:rsid w:val="00995E74"/>
    <w:rsid w:val="00996A18"/>
    <w:rsid w:val="00996D79"/>
    <w:rsid w:val="00997414"/>
    <w:rsid w:val="00997F35"/>
    <w:rsid w:val="009A1250"/>
    <w:rsid w:val="009A1BD9"/>
    <w:rsid w:val="009A69B8"/>
    <w:rsid w:val="009A704C"/>
    <w:rsid w:val="009A77EB"/>
    <w:rsid w:val="009A7889"/>
    <w:rsid w:val="009B138A"/>
    <w:rsid w:val="009B25FF"/>
    <w:rsid w:val="009B5A31"/>
    <w:rsid w:val="009B604E"/>
    <w:rsid w:val="009B7059"/>
    <w:rsid w:val="009C1AE0"/>
    <w:rsid w:val="009C2CDE"/>
    <w:rsid w:val="009C4C86"/>
    <w:rsid w:val="009C6454"/>
    <w:rsid w:val="009D1BF3"/>
    <w:rsid w:val="009D2B5B"/>
    <w:rsid w:val="009D2CF8"/>
    <w:rsid w:val="009D32CA"/>
    <w:rsid w:val="009E314C"/>
    <w:rsid w:val="009E4A73"/>
    <w:rsid w:val="009E639E"/>
    <w:rsid w:val="009E6446"/>
    <w:rsid w:val="009E78F3"/>
    <w:rsid w:val="009F0A8E"/>
    <w:rsid w:val="009F0EEA"/>
    <w:rsid w:val="009F1E11"/>
    <w:rsid w:val="009F33AA"/>
    <w:rsid w:val="009F527F"/>
    <w:rsid w:val="009F73DE"/>
    <w:rsid w:val="00A02CB9"/>
    <w:rsid w:val="00A04BB3"/>
    <w:rsid w:val="00A068E3"/>
    <w:rsid w:val="00A06FB1"/>
    <w:rsid w:val="00A10820"/>
    <w:rsid w:val="00A12387"/>
    <w:rsid w:val="00A15BDA"/>
    <w:rsid w:val="00A16C43"/>
    <w:rsid w:val="00A1752F"/>
    <w:rsid w:val="00A1776F"/>
    <w:rsid w:val="00A2556C"/>
    <w:rsid w:val="00A26BCF"/>
    <w:rsid w:val="00A2781D"/>
    <w:rsid w:val="00A27F17"/>
    <w:rsid w:val="00A329F6"/>
    <w:rsid w:val="00A32E6A"/>
    <w:rsid w:val="00A32EFB"/>
    <w:rsid w:val="00A3316C"/>
    <w:rsid w:val="00A3359C"/>
    <w:rsid w:val="00A33E4B"/>
    <w:rsid w:val="00A3433B"/>
    <w:rsid w:val="00A34E41"/>
    <w:rsid w:val="00A3716E"/>
    <w:rsid w:val="00A37F1F"/>
    <w:rsid w:val="00A41E77"/>
    <w:rsid w:val="00A516EB"/>
    <w:rsid w:val="00A51A44"/>
    <w:rsid w:val="00A51AE0"/>
    <w:rsid w:val="00A528DE"/>
    <w:rsid w:val="00A5404F"/>
    <w:rsid w:val="00A553F1"/>
    <w:rsid w:val="00A56607"/>
    <w:rsid w:val="00A60607"/>
    <w:rsid w:val="00A60D56"/>
    <w:rsid w:val="00A61B19"/>
    <w:rsid w:val="00A64FE1"/>
    <w:rsid w:val="00A72FE3"/>
    <w:rsid w:val="00A74797"/>
    <w:rsid w:val="00A74C8F"/>
    <w:rsid w:val="00A756B0"/>
    <w:rsid w:val="00A7739A"/>
    <w:rsid w:val="00A77BAE"/>
    <w:rsid w:val="00A8069F"/>
    <w:rsid w:val="00A82D12"/>
    <w:rsid w:val="00A82DD7"/>
    <w:rsid w:val="00A82E2D"/>
    <w:rsid w:val="00A83B60"/>
    <w:rsid w:val="00A8561E"/>
    <w:rsid w:val="00A858C8"/>
    <w:rsid w:val="00A860B2"/>
    <w:rsid w:val="00A868D3"/>
    <w:rsid w:val="00A86FF0"/>
    <w:rsid w:val="00A87774"/>
    <w:rsid w:val="00A944FB"/>
    <w:rsid w:val="00A94720"/>
    <w:rsid w:val="00AA0985"/>
    <w:rsid w:val="00AA2170"/>
    <w:rsid w:val="00AA2EFE"/>
    <w:rsid w:val="00AA3311"/>
    <w:rsid w:val="00AB2947"/>
    <w:rsid w:val="00AB5B63"/>
    <w:rsid w:val="00AB7C09"/>
    <w:rsid w:val="00AC3246"/>
    <w:rsid w:val="00AC4A1A"/>
    <w:rsid w:val="00AC6256"/>
    <w:rsid w:val="00AC6441"/>
    <w:rsid w:val="00AD0552"/>
    <w:rsid w:val="00AD0866"/>
    <w:rsid w:val="00AD1A73"/>
    <w:rsid w:val="00AD27B2"/>
    <w:rsid w:val="00AD3BCD"/>
    <w:rsid w:val="00AD3C2E"/>
    <w:rsid w:val="00AD71EB"/>
    <w:rsid w:val="00AE088F"/>
    <w:rsid w:val="00AE2D10"/>
    <w:rsid w:val="00AE2E9B"/>
    <w:rsid w:val="00AE3287"/>
    <w:rsid w:val="00AE396C"/>
    <w:rsid w:val="00AE5EE2"/>
    <w:rsid w:val="00AF035E"/>
    <w:rsid w:val="00AF136F"/>
    <w:rsid w:val="00AF5BE2"/>
    <w:rsid w:val="00AF61E7"/>
    <w:rsid w:val="00AF71A8"/>
    <w:rsid w:val="00AF762F"/>
    <w:rsid w:val="00B005C8"/>
    <w:rsid w:val="00B0336D"/>
    <w:rsid w:val="00B0386E"/>
    <w:rsid w:val="00B042CE"/>
    <w:rsid w:val="00B046D6"/>
    <w:rsid w:val="00B05503"/>
    <w:rsid w:val="00B05756"/>
    <w:rsid w:val="00B076B5"/>
    <w:rsid w:val="00B133DD"/>
    <w:rsid w:val="00B13FB9"/>
    <w:rsid w:val="00B167BE"/>
    <w:rsid w:val="00B21DF5"/>
    <w:rsid w:val="00B23AD2"/>
    <w:rsid w:val="00B240B9"/>
    <w:rsid w:val="00B25FB3"/>
    <w:rsid w:val="00B26A9A"/>
    <w:rsid w:val="00B312CF"/>
    <w:rsid w:val="00B3244F"/>
    <w:rsid w:val="00B3770F"/>
    <w:rsid w:val="00B40F6C"/>
    <w:rsid w:val="00B41297"/>
    <w:rsid w:val="00B42EAC"/>
    <w:rsid w:val="00B46737"/>
    <w:rsid w:val="00B46E17"/>
    <w:rsid w:val="00B47E21"/>
    <w:rsid w:val="00B50490"/>
    <w:rsid w:val="00B50EED"/>
    <w:rsid w:val="00B527D9"/>
    <w:rsid w:val="00B52C1F"/>
    <w:rsid w:val="00B53C79"/>
    <w:rsid w:val="00B56303"/>
    <w:rsid w:val="00B56FDA"/>
    <w:rsid w:val="00B6065B"/>
    <w:rsid w:val="00B60E4E"/>
    <w:rsid w:val="00B62F2D"/>
    <w:rsid w:val="00B6311A"/>
    <w:rsid w:val="00B64556"/>
    <w:rsid w:val="00B65418"/>
    <w:rsid w:val="00B661DD"/>
    <w:rsid w:val="00B66371"/>
    <w:rsid w:val="00B72B45"/>
    <w:rsid w:val="00B752F9"/>
    <w:rsid w:val="00B819A3"/>
    <w:rsid w:val="00B81AD9"/>
    <w:rsid w:val="00B82D8C"/>
    <w:rsid w:val="00B8473E"/>
    <w:rsid w:val="00B85CF8"/>
    <w:rsid w:val="00B86AA4"/>
    <w:rsid w:val="00B90284"/>
    <w:rsid w:val="00B92991"/>
    <w:rsid w:val="00B940A2"/>
    <w:rsid w:val="00B949F1"/>
    <w:rsid w:val="00B94E5F"/>
    <w:rsid w:val="00B95023"/>
    <w:rsid w:val="00B95452"/>
    <w:rsid w:val="00B955E0"/>
    <w:rsid w:val="00B96325"/>
    <w:rsid w:val="00B9729C"/>
    <w:rsid w:val="00BA08E9"/>
    <w:rsid w:val="00BA36CC"/>
    <w:rsid w:val="00BA5892"/>
    <w:rsid w:val="00BA75B9"/>
    <w:rsid w:val="00BB02AE"/>
    <w:rsid w:val="00BB1C1F"/>
    <w:rsid w:val="00BB26F8"/>
    <w:rsid w:val="00BB5382"/>
    <w:rsid w:val="00BB5454"/>
    <w:rsid w:val="00BB6592"/>
    <w:rsid w:val="00BB6637"/>
    <w:rsid w:val="00BB74F1"/>
    <w:rsid w:val="00BC2BC1"/>
    <w:rsid w:val="00BC44C8"/>
    <w:rsid w:val="00BC4EDB"/>
    <w:rsid w:val="00BC5B17"/>
    <w:rsid w:val="00BC6B6B"/>
    <w:rsid w:val="00BC7EE5"/>
    <w:rsid w:val="00BD0A54"/>
    <w:rsid w:val="00BD0EB0"/>
    <w:rsid w:val="00BD3D4B"/>
    <w:rsid w:val="00BD3FAD"/>
    <w:rsid w:val="00BD43F5"/>
    <w:rsid w:val="00BD4799"/>
    <w:rsid w:val="00BD50B4"/>
    <w:rsid w:val="00BD5904"/>
    <w:rsid w:val="00BD5969"/>
    <w:rsid w:val="00BD7DAA"/>
    <w:rsid w:val="00BD7F59"/>
    <w:rsid w:val="00BE19A5"/>
    <w:rsid w:val="00BE2E2B"/>
    <w:rsid w:val="00BE2E73"/>
    <w:rsid w:val="00BE2EC7"/>
    <w:rsid w:val="00BE2F58"/>
    <w:rsid w:val="00BE4E0E"/>
    <w:rsid w:val="00BE52D5"/>
    <w:rsid w:val="00BE6A7C"/>
    <w:rsid w:val="00BE7A42"/>
    <w:rsid w:val="00BE7D07"/>
    <w:rsid w:val="00BF0679"/>
    <w:rsid w:val="00BF2977"/>
    <w:rsid w:val="00BF491E"/>
    <w:rsid w:val="00BF5304"/>
    <w:rsid w:val="00BF553E"/>
    <w:rsid w:val="00BF78DA"/>
    <w:rsid w:val="00BF7B1A"/>
    <w:rsid w:val="00C00090"/>
    <w:rsid w:val="00C010D8"/>
    <w:rsid w:val="00C0350C"/>
    <w:rsid w:val="00C07AC1"/>
    <w:rsid w:val="00C07D65"/>
    <w:rsid w:val="00C11A45"/>
    <w:rsid w:val="00C12432"/>
    <w:rsid w:val="00C12C5B"/>
    <w:rsid w:val="00C12D7C"/>
    <w:rsid w:val="00C13F9F"/>
    <w:rsid w:val="00C14A72"/>
    <w:rsid w:val="00C15C9F"/>
    <w:rsid w:val="00C20030"/>
    <w:rsid w:val="00C20167"/>
    <w:rsid w:val="00C206AC"/>
    <w:rsid w:val="00C27F30"/>
    <w:rsid w:val="00C30D3A"/>
    <w:rsid w:val="00C3203F"/>
    <w:rsid w:val="00C32543"/>
    <w:rsid w:val="00C330FC"/>
    <w:rsid w:val="00C34D57"/>
    <w:rsid w:val="00C413BE"/>
    <w:rsid w:val="00C41E1D"/>
    <w:rsid w:val="00C42A18"/>
    <w:rsid w:val="00C43035"/>
    <w:rsid w:val="00C44979"/>
    <w:rsid w:val="00C453F3"/>
    <w:rsid w:val="00C5185D"/>
    <w:rsid w:val="00C52AC3"/>
    <w:rsid w:val="00C542E8"/>
    <w:rsid w:val="00C557F2"/>
    <w:rsid w:val="00C610A4"/>
    <w:rsid w:val="00C61B38"/>
    <w:rsid w:val="00C63417"/>
    <w:rsid w:val="00C640EA"/>
    <w:rsid w:val="00C652DF"/>
    <w:rsid w:val="00C654AB"/>
    <w:rsid w:val="00C65FAC"/>
    <w:rsid w:val="00C667C4"/>
    <w:rsid w:val="00C71B32"/>
    <w:rsid w:val="00C71F17"/>
    <w:rsid w:val="00C72B95"/>
    <w:rsid w:val="00C73A7A"/>
    <w:rsid w:val="00C747E9"/>
    <w:rsid w:val="00C756D9"/>
    <w:rsid w:val="00C81FDA"/>
    <w:rsid w:val="00C83125"/>
    <w:rsid w:val="00C8539D"/>
    <w:rsid w:val="00C8579D"/>
    <w:rsid w:val="00C859D8"/>
    <w:rsid w:val="00C86BBA"/>
    <w:rsid w:val="00C91556"/>
    <w:rsid w:val="00CA1A6E"/>
    <w:rsid w:val="00CA209B"/>
    <w:rsid w:val="00CA3111"/>
    <w:rsid w:val="00CA4A12"/>
    <w:rsid w:val="00CB02B0"/>
    <w:rsid w:val="00CB1B2E"/>
    <w:rsid w:val="00CB234E"/>
    <w:rsid w:val="00CB26C8"/>
    <w:rsid w:val="00CB356D"/>
    <w:rsid w:val="00CB5A07"/>
    <w:rsid w:val="00CC04CC"/>
    <w:rsid w:val="00CC0F2B"/>
    <w:rsid w:val="00CC233F"/>
    <w:rsid w:val="00CC3AD3"/>
    <w:rsid w:val="00CC5892"/>
    <w:rsid w:val="00CC5E5B"/>
    <w:rsid w:val="00CC6021"/>
    <w:rsid w:val="00CC793C"/>
    <w:rsid w:val="00CD01AF"/>
    <w:rsid w:val="00CD0EAD"/>
    <w:rsid w:val="00CD1082"/>
    <w:rsid w:val="00CD31AA"/>
    <w:rsid w:val="00CD5F20"/>
    <w:rsid w:val="00CE0584"/>
    <w:rsid w:val="00CE5AE7"/>
    <w:rsid w:val="00CF095C"/>
    <w:rsid w:val="00CF1401"/>
    <w:rsid w:val="00CF17F3"/>
    <w:rsid w:val="00CF2B76"/>
    <w:rsid w:val="00CF44B0"/>
    <w:rsid w:val="00CF4768"/>
    <w:rsid w:val="00CF7FA2"/>
    <w:rsid w:val="00D011E6"/>
    <w:rsid w:val="00D02E86"/>
    <w:rsid w:val="00D04475"/>
    <w:rsid w:val="00D04721"/>
    <w:rsid w:val="00D05024"/>
    <w:rsid w:val="00D05ABF"/>
    <w:rsid w:val="00D07DF8"/>
    <w:rsid w:val="00D111D6"/>
    <w:rsid w:val="00D113FC"/>
    <w:rsid w:val="00D11DC4"/>
    <w:rsid w:val="00D144B9"/>
    <w:rsid w:val="00D16C17"/>
    <w:rsid w:val="00D2083E"/>
    <w:rsid w:val="00D21F39"/>
    <w:rsid w:val="00D2353E"/>
    <w:rsid w:val="00D24780"/>
    <w:rsid w:val="00D25771"/>
    <w:rsid w:val="00D26A62"/>
    <w:rsid w:val="00D2757D"/>
    <w:rsid w:val="00D3015D"/>
    <w:rsid w:val="00D3066C"/>
    <w:rsid w:val="00D306E5"/>
    <w:rsid w:val="00D340EA"/>
    <w:rsid w:val="00D34AE0"/>
    <w:rsid w:val="00D34CEC"/>
    <w:rsid w:val="00D358ED"/>
    <w:rsid w:val="00D4072A"/>
    <w:rsid w:val="00D43D37"/>
    <w:rsid w:val="00D46449"/>
    <w:rsid w:val="00D47617"/>
    <w:rsid w:val="00D503E6"/>
    <w:rsid w:val="00D50663"/>
    <w:rsid w:val="00D54FD8"/>
    <w:rsid w:val="00D57254"/>
    <w:rsid w:val="00D60D58"/>
    <w:rsid w:val="00D7085F"/>
    <w:rsid w:val="00D7101D"/>
    <w:rsid w:val="00D71664"/>
    <w:rsid w:val="00D7193B"/>
    <w:rsid w:val="00D734AC"/>
    <w:rsid w:val="00D76D62"/>
    <w:rsid w:val="00D80430"/>
    <w:rsid w:val="00D83204"/>
    <w:rsid w:val="00D83241"/>
    <w:rsid w:val="00D83563"/>
    <w:rsid w:val="00D864A5"/>
    <w:rsid w:val="00D901B4"/>
    <w:rsid w:val="00D93345"/>
    <w:rsid w:val="00D93BE6"/>
    <w:rsid w:val="00D941DA"/>
    <w:rsid w:val="00D942E5"/>
    <w:rsid w:val="00D95678"/>
    <w:rsid w:val="00D95E56"/>
    <w:rsid w:val="00DA01A2"/>
    <w:rsid w:val="00DA30BD"/>
    <w:rsid w:val="00DA443A"/>
    <w:rsid w:val="00DA4AA2"/>
    <w:rsid w:val="00DA5F10"/>
    <w:rsid w:val="00DB1488"/>
    <w:rsid w:val="00DB2405"/>
    <w:rsid w:val="00DB3164"/>
    <w:rsid w:val="00DB346C"/>
    <w:rsid w:val="00DB498A"/>
    <w:rsid w:val="00DB4B92"/>
    <w:rsid w:val="00DB5645"/>
    <w:rsid w:val="00DB7508"/>
    <w:rsid w:val="00DC2776"/>
    <w:rsid w:val="00DC5052"/>
    <w:rsid w:val="00DC6FD1"/>
    <w:rsid w:val="00DC705C"/>
    <w:rsid w:val="00DC7B15"/>
    <w:rsid w:val="00DD06BB"/>
    <w:rsid w:val="00DD2D23"/>
    <w:rsid w:val="00DD450F"/>
    <w:rsid w:val="00DD5FEF"/>
    <w:rsid w:val="00DD795A"/>
    <w:rsid w:val="00DE2126"/>
    <w:rsid w:val="00DE3CBF"/>
    <w:rsid w:val="00DE590C"/>
    <w:rsid w:val="00DF3E9D"/>
    <w:rsid w:val="00DF41D6"/>
    <w:rsid w:val="00DF6CD1"/>
    <w:rsid w:val="00E0035F"/>
    <w:rsid w:val="00E014A1"/>
    <w:rsid w:val="00E01EE2"/>
    <w:rsid w:val="00E020F5"/>
    <w:rsid w:val="00E04A8D"/>
    <w:rsid w:val="00E100BC"/>
    <w:rsid w:val="00E1036B"/>
    <w:rsid w:val="00E1225E"/>
    <w:rsid w:val="00E128C4"/>
    <w:rsid w:val="00E12BE0"/>
    <w:rsid w:val="00E131AF"/>
    <w:rsid w:val="00E139C6"/>
    <w:rsid w:val="00E145E1"/>
    <w:rsid w:val="00E14DF2"/>
    <w:rsid w:val="00E15ABE"/>
    <w:rsid w:val="00E15BEC"/>
    <w:rsid w:val="00E16972"/>
    <w:rsid w:val="00E16B3F"/>
    <w:rsid w:val="00E174AE"/>
    <w:rsid w:val="00E20570"/>
    <w:rsid w:val="00E2117D"/>
    <w:rsid w:val="00E2143D"/>
    <w:rsid w:val="00E22B98"/>
    <w:rsid w:val="00E22F37"/>
    <w:rsid w:val="00E237DB"/>
    <w:rsid w:val="00E26BC2"/>
    <w:rsid w:val="00E302B1"/>
    <w:rsid w:val="00E3419E"/>
    <w:rsid w:val="00E34A39"/>
    <w:rsid w:val="00E34E34"/>
    <w:rsid w:val="00E35AB2"/>
    <w:rsid w:val="00E368A6"/>
    <w:rsid w:val="00E36A26"/>
    <w:rsid w:val="00E40F3F"/>
    <w:rsid w:val="00E42779"/>
    <w:rsid w:val="00E439DC"/>
    <w:rsid w:val="00E44E60"/>
    <w:rsid w:val="00E5115A"/>
    <w:rsid w:val="00E51948"/>
    <w:rsid w:val="00E52191"/>
    <w:rsid w:val="00E522C9"/>
    <w:rsid w:val="00E53EB4"/>
    <w:rsid w:val="00E551BF"/>
    <w:rsid w:val="00E55C4D"/>
    <w:rsid w:val="00E60E4A"/>
    <w:rsid w:val="00E61EDE"/>
    <w:rsid w:val="00E62463"/>
    <w:rsid w:val="00E627F0"/>
    <w:rsid w:val="00E65EBA"/>
    <w:rsid w:val="00E66605"/>
    <w:rsid w:val="00E66956"/>
    <w:rsid w:val="00E67B30"/>
    <w:rsid w:val="00E710E0"/>
    <w:rsid w:val="00E711C2"/>
    <w:rsid w:val="00E749A0"/>
    <w:rsid w:val="00E750D1"/>
    <w:rsid w:val="00E81F58"/>
    <w:rsid w:val="00E81F6F"/>
    <w:rsid w:val="00E82C4C"/>
    <w:rsid w:val="00E84BC7"/>
    <w:rsid w:val="00E85E5A"/>
    <w:rsid w:val="00E90B4F"/>
    <w:rsid w:val="00E90D34"/>
    <w:rsid w:val="00E90E13"/>
    <w:rsid w:val="00E9164E"/>
    <w:rsid w:val="00E91A31"/>
    <w:rsid w:val="00E91D8E"/>
    <w:rsid w:val="00E92A78"/>
    <w:rsid w:val="00E93DCB"/>
    <w:rsid w:val="00E94CBB"/>
    <w:rsid w:val="00E96D70"/>
    <w:rsid w:val="00EA066C"/>
    <w:rsid w:val="00EA4977"/>
    <w:rsid w:val="00EA62D2"/>
    <w:rsid w:val="00EA79DD"/>
    <w:rsid w:val="00EB0978"/>
    <w:rsid w:val="00EB239B"/>
    <w:rsid w:val="00EB496B"/>
    <w:rsid w:val="00EB5164"/>
    <w:rsid w:val="00EB649D"/>
    <w:rsid w:val="00EC1104"/>
    <w:rsid w:val="00EC2570"/>
    <w:rsid w:val="00EC329D"/>
    <w:rsid w:val="00EC5D40"/>
    <w:rsid w:val="00EC7B38"/>
    <w:rsid w:val="00ED23ED"/>
    <w:rsid w:val="00ED29BA"/>
    <w:rsid w:val="00ED4530"/>
    <w:rsid w:val="00ED51FA"/>
    <w:rsid w:val="00ED60F4"/>
    <w:rsid w:val="00ED626A"/>
    <w:rsid w:val="00EE040C"/>
    <w:rsid w:val="00EE3BC9"/>
    <w:rsid w:val="00EE429B"/>
    <w:rsid w:val="00EE45E5"/>
    <w:rsid w:val="00EE4703"/>
    <w:rsid w:val="00EE49A3"/>
    <w:rsid w:val="00EE53E9"/>
    <w:rsid w:val="00EE5D3B"/>
    <w:rsid w:val="00EE5F31"/>
    <w:rsid w:val="00EE7BCC"/>
    <w:rsid w:val="00EE7F3B"/>
    <w:rsid w:val="00EF0527"/>
    <w:rsid w:val="00EF28E9"/>
    <w:rsid w:val="00EF49F1"/>
    <w:rsid w:val="00EF528D"/>
    <w:rsid w:val="00EF56F5"/>
    <w:rsid w:val="00F02FDC"/>
    <w:rsid w:val="00F0439A"/>
    <w:rsid w:val="00F05FFC"/>
    <w:rsid w:val="00F0740D"/>
    <w:rsid w:val="00F1085A"/>
    <w:rsid w:val="00F120CF"/>
    <w:rsid w:val="00F12364"/>
    <w:rsid w:val="00F12640"/>
    <w:rsid w:val="00F13E3D"/>
    <w:rsid w:val="00F14BA8"/>
    <w:rsid w:val="00F15A5C"/>
    <w:rsid w:val="00F160D2"/>
    <w:rsid w:val="00F16D08"/>
    <w:rsid w:val="00F1704C"/>
    <w:rsid w:val="00F17630"/>
    <w:rsid w:val="00F17B75"/>
    <w:rsid w:val="00F22DC6"/>
    <w:rsid w:val="00F258FD"/>
    <w:rsid w:val="00F31D77"/>
    <w:rsid w:val="00F31EDC"/>
    <w:rsid w:val="00F336FC"/>
    <w:rsid w:val="00F34E62"/>
    <w:rsid w:val="00F3551A"/>
    <w:rsid w:val="00F35E19"/>
    <w:rsid w:val="00F37165"/>
    <w:rsid w:val="00F37C4D"/>
    <w:rsid w:val="00F40A6D"/>
    <w:rsid w:val="00F42295"/>
    <w:rsid w:val="00F438C0"/>
    <w:rsid w:val="00F46D79"/>
    <w:rsid w:val="00F502EA"/>
    <w:rsid w:val="00F51C00"/>
    <w:rsid w:val="00F51C10"/>
    <w:rsid w:val="00F530B9"/>
    <w:rsid w:val="00F55F22"/>
    <w:rsid w:val="00F62163"/>
    <w:rsid w:val="00F621F3"/>
    <w:rsid w:val="00F62DEF"/>
    <w:rsid w:val="00F64017"/>
    <w:rsid w:val="00F647FF"/>
    <w:rsid w:val="00F66DB6"/>
    <w:rsid w:val="00F7045E"/>
    <w:rsid w:val="00F705FA"/>
    <w:rsid w:val="00F71336"/>
    <w:rsid w:val="00F723ED"/>
    <w:rsid w:val="00F74134"/>
    <w:rsid w:val="00F74C76"/>
    <w:rsid w:val="00F76D2B"/>
    <w:rsid w:val="00F776D6"/>
    <w:rsid w:val="00F81A9D"/>
    <w:rsid w:val="00F81E22"/>
    <w:rsid w:val="00F824CD"/>
    <w:rsid w:val="00F844E5"/>
    <w:rsid w:val="00F86E4C"/>
    <w:rsid w:val="00F87152"/>
    <w:rsid w:val="00F872A1"/>
    <w:rsid w:val="00F87A6B"/>
    <w:rsid w:val="00F90EBB"/>
    <w:rsid w:val="00F92FE1"/>
    <w:rsid w:val="00F93743"/>
    <w:rsid w:val="00F95AD3"/>
    <w:rsid w:val="00F97772"/>
    <w:rsid w:val="00FA2612"/>
    <w:rsid w:val="00FA3312"/>
    <w:rsid w:val="00FA398B"/>
    <w:rsid w:val="00FA41A2"/>
    <w:rsid w:val="00FA6DEE"/>
    <w:rsid w:val="00FB0642"/>
    <w:rsid w:val="00FB0697"/>
    <w:rsid w:val="00FB0CAA"/>
    <w:rsid w:val="00FB2861"/>
    <w:rsid w:val="00FB3DB0"/>
    <w:rsid w:val="00FB417B"/>
    <w:rsid w:val="00FB454E"/>
    <w:rsid w:val="00FB541E"/>
    <w:rsid w:val="00FB5945"/>
    <w:rsid w:val="00FB609A"/>
    <w:rsid w:val="00FB6145"/>
    <w:rsid w:val="00FC0765"/>
    <w:rsid w:val="00FC50B1"/>
    <w:rsid w:val="00FC6371"/>
    <w:rsid w:val="00FD05D3"/>
    <w:rsid w:val="00FD19D5"/>
    <w:rsid w:val="00FD2407"/>
    <w:rsid w:val="00FD28E7"/>
    <w:rsid w:val="00FD338A"/>
    <w:rsid w:val="00FD3496"/>
    <w:rsid w:val="00FD639D"/>
    <w:rsid w:val="00FD6599"/>
    <w:rsid w:val="00FE020D"/>
    <w:rsid w:val="00FE0CD1"/>
    <w:rsid w:val="00FE60C8"/>
    <w:rsid w:val="00FE6145"/>
    <w:rsid w:val="00FE6659"/>
    <w:rsid w:val="00FE6B0D"/>
    <w:rsid w:val="00FE7BDC"/>
    <w:rsid w:val="00FE7C6D"/>
    <w:rsid w:val="00FF1F62"/>
    <w:rsid w:val="00FF230B"/>
    <w:rsid w:val="00FF2702"/>
    <w:rsid w:val="00FF2CBA"/>
    <w:rsid w:val="00FF35B1"/>
    <w:rsid w:val="00FF3FAE"/>
    <w:rsid w:val="00FF4858"/>
    <w:rsid w:val="00FF6D8A"/>
    <w:rsid w:val="00FF70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373B"/>
  <w15:chartTrackingRefBased/>
  <w15:docId w15:val="{014EDC1A-82CA-42FF-9577-59A290BF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69A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9E"/>
  </w:style>
  <w:style w:type="paragraph" w:styleId="Footer">
    <w:name w:val="footer"/>
    <w:basedOn w:val="Normal"/>
    <w:link w:val="FooterChar"/>
    <w:uiPriority w:val="99"/>
    <w:unhideWhenUsed/>
    <w:rsid w:val="009E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9E"/>
  </w:style>
  <w:style w:type="paragraph" w:styleId="ListParagraph">
    <w:name w:val="List Paragraph"/>
    <w:basedOn w:val="Normal"/>
    <w:uiPriority w:val="34"/>
    <w:qFormat/>
    <w:rsid w:val="00A868D3"/>
    <w:pPr>
      <w:ind w:left="720"/>
      <w:contextualSpacing/>
    </w:pPr>
  </w:style>
  <w:style w:type="paragraph" w:styleId="FootnoteText">
    <w:name w:val="footnote text"/>
    <w:basedOn w:val="Normal"/>
    <w:link w:val="FootnoteTextChar"/>
    <w:uiPriority w:val="99"/>
    <w:semiHidden/>
    <w:unhideWhenUsed/>
    <w:rsid w:val="00284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2AC"/>
    <w:rPr>
      <w:sz w:val="20"/>
      <w:szCs w:val="20"/>
    </w:rPr>
  </w:style>
  <w:style w:type="character" w:styleId="FootnoteReference">
    <w:name w:val="footnote reference"/>
    <w:basedOn w:val="DefaultParagraphFont"/>
    <w:uiPriority w:val="99"/>
    <w:semiHidden/>
    <w:unhideWhenUsed/>
    <w:rsid w:val="002842AC"/>
    <w:rPr>
      <w:vertAlign w:val="superscript"/>
    </w:rPr>
  </w:style>
  <w:style w:type="character" w:customStyle="1" w:styleId="Heading2Char">
    <w:name w:val="Heading 2 Char"/>
    <w:basedOn w:val="DefaultParagraphFont"/>
    <w:link w:val="Heading2"/>
    <w:uiPriority w:val="9"/>
    <w:rsid w:val="001069A8"/>
    <w:rPr>
      <w:rFonts w:ascii="Times New Roman" w:eastAsia="Times New Roman"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F12364"/>
    <w:rPr>
      <w:rFonts w:asciiTheme="majorHAnsi" w:eastAsiaTheme="majorEastAsia" w:hAnsiTheme="majorHAnsi" w:cstheme="majorBidi"/>
      <w:color w:val="2E74B5" w:themeColor="accent1" w:themeShade="BF"/>
      <w:sz w:val="32"/>
      <w:szCs w:val="32"/>
    </w:rPr>
  </w:style>
  <w:style w:type="character" w:customStyle="1" w:styleId="mc">
    <w:name w:val="mc"/>
    <w:basedOn w:val="DefaultParagraphFont"/>
    <w:rsid w:val="00566123"/>
  </w:style>
  <w:style w:type="character" w:styleId="Hyperlink">
    <w:name w:val="Hyperlink"/>
    <w:basedOn w:val="DefaultParagraphFont"/>
    <w:uiPriority w:val="99"/>
    <w:semiHidden/>
    <w:unhideWhenUsed/>
    <w:rsid w:val="006B329C"/>
    <w:rPr>
      <w:color w:val="0000FF"/>
      <w:u w:val="single"/>
    </w:rPr>
  </w:style>
  <w:style w:type="character" w:styleId="CommentReference">
    <w:name w:val="annotation reference"/>
    <w:basedOn w:val="DefaultParagraphFont"/>
    <w:uiPriority w:val="99"/>
    <w:semiHidden/>
    <w:unhideWhenUsed/>
    <w:rsid w:val="00804CBD"/>
    <w:rPr>
      <w:sz w:val="16"/>
      <w:szCs w:val="16"/>
    </w:rPr>
  </w:style>
  <w:style w:type="paragraph" w:styleId="CommentText">
    <w:name w:val="annotation text"/>
    <w:basedOn w:val="Normal"/>
    <w:link w:val="CommentTextChar"/>
    <w:uiPriority w:val="99"/>
    <w:semiHidden/>
    <w:unhideWhenUsed/>
    <w:rsid w:val="00804CBD"/>
    <w:pPr>
      <w:spacing w:line="240" w:lineRule="auto"/>
    </w:pPr>
    <w:rPr>
      <w:sz w:val="20"/>
      <w:szCs w:val="20"/>
    </w:rPr>
  </w:style>
  <w:style w:type="character" w:customStyle="1" w:styleId="CommentTextChar">
    <w:name w:val="Comment Text Char"/>
    <w:basedOn w:val="DefaultParagraphFont"/>
    <w:link w:val="CommentText"/>
    <w:uiPriority w:val="99"/>
    <w:semiHidden/>
    <w:rsid w:val="00804CBD"/>
    <w:rPr>
      <w:sz w:val="20"/>
      <w:szCs w:val="20"/>
    </w:rPr>
  </w:style>
  <w:style w:type="paragraph" w:styleId="CommentSubject">
    <w:name w:val="annotation subject"/>
    <w:basedOn w:val="CommentText"/>
    <w:next w:val="CommentText"/>
    <w:link w:val="CommentSubjectChar"/>
    <w:uiPriority w:val="99"/>
    <w:semiHidden/>
    <w:unhideWhenUsed/>
    <w:rsid w:val="00804CBD"/>
    <w:rPr>
      <w:b/>
      <w:bCs/>
    </w:rPr>
  </w:style>
  <w:style w:type="character" w:customStyle="1" w:styleId="CommentSubjectChar">
    <w:name w:val="Comment Subject Char"/>
    <w:basedOn w:val="CommentTextChar"/>
    <w:link w:val="CommentSubject"/>
    <w:uiPriority w:val="99"/>
    <w:semiHidden/>
    <w:rsid w:val="00804CBD"/>
    <w:rPr>
      <w:b/>
      <w:bCs/>
      <w:sz w:val="20"/>
      <w:szCs w:val="20"/>
    </w:rPr>
  </w:style>
  <w:style w:type="paragraph" w:styleId="BalloonText">
    <w:name w:val="Balloon Text"/>
    <w:basedOn w:val="Normal"/>
    <w:link w:val="BalloonTextChar"/>
    <w:uiPriority w:val="99"/>
    <w:semiHidden/>
    <w:unhideWhenUsed/>
    <w:rsid w:val="0063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79955">
      <w:bodyDiv w:val="1"/>
      <w:marLeft w:val="0"/>
      <w:marRight w:val="0"/>
      <w:marTop w:val="0"/>
      <w:marBottom w:val="0"/>
      <w:divBdr>
        <w:top w:val="none" w:sz="0" w:space="0" w:color="auto"/>
        <w:left w:val="none" w:sz="0" w:space="0" w:color="auto"/>
        <w:bottom w:val="none" w:sz="0" w:space="0" w:color="auto"/>
        <w:right w:val="none" w:sz="0" w:space="0" w:color="auto"/>
      </w:divBdr>
    </w:div>
    <w:div w:id="704255312">
      <w:bodyDiv w:val="1"/>
      <w:marLeft w:val="0"/>
      <w:marRight w:val="0"/>
      <w:marTop w:val="0"/>
      <w:marBottom w:val="0"/>
      <w:divBdr>
        <w:top w:val="none" w:sz="0" w:space="0" w:color="auto"/>
        <w:left w:val="none" w:sz="0" w:space="0" w:color="auto"/>
        <w:bottom w:val="none" w:sz="0" w:space="0" w:color="auto"/>
        <w:right w:val="none" w:sz="0" w:space="0" w:color="auto"/>
      </w:divBdr>
    </w:div>
    <w:div w:id="705450913">
      <w:bodyDiv w:val="1"/>
      <w:marLeft w:val="0"/>
      <w:marRight w:val="0"/>
      <w:marTop w:val="0"/>
      <w:marBottom w:val="0"/>
      <w:divBdr>
        <w:top w:val="none" w:sz="0" w:space="0" w:color="auto"/>
        <w:left w:val="none" w:sz="0" w:space="0" w:color="auto"/>
        <w:bottom w:val="none" w:sz="0" w:space="0" w:color="auto"/>
        <w:right w:val="none" w:sz="0" w:space="0" w:color="auto"/>
      </w:divBdr>
    </w:div>
    <w:div w:id="743602128">
      <w:bodyDiv w:val="1"/>
      <w:marLeft w:val="0"/>
      <w:marRight w:val="0"/>
      <w:marTop w:val="0"/>
      <w:marBottom w:val="0"/>
      <w:divBdr>
        <w:top w:val="none" w:sz="0" w:space="0" w:color="auto"/>
        <w:left w:val="none" w:sz="0" w:space="0" w:color="auto"/>
        <w:bottom w:val="none" w:sz="0" w:space="0" w:color="auto"/>
        <w:right w:val="none" w:sz="0" w:space="0" w:color="auto"/>
      </w:divBdr>
    </w:div>
    <w:div w:id="939874104">
      <w:bodyDiv w:val="1"/>
      <w:marLeft w:val="0"/>
      <w:marRight w:val="0"/>
      <w:marTop w:val="0"/>
      <w:marBottom w:val="0"/>
      <w:divBdr>
        <w:top w:val="none" w:sz="0" w:space="0" w:color="auto"/>
        <w:left w:val="none" w:sz="0" w:space="0" w:color="auto"/>
        <w:bottom w:val="none" w:sz="0" w:space="0" w:color="auto"/>
        <w:right w:val="none" w:sz="0" w:space="0" w:color="auto"/>
      </w:divBdr>
    </w:div>
    <w:div w:id="982655328">
      <w:bodyDiv w:val="1"/>
      <w:marLeft w:val="0"/>
      <w:marRight w:val="0"/>
      <w:marTop w:val="0"/>
      <w:marBottom w:val="0"/>
      <w:divBdr>
        <w:top w:val="none" w:sz="0" w:space="0" w:color="auto"/>
        <w:left w:val="none" w:sz="0" w:space="0" w:color="auto"/>
        <w:bottom w:val="none" w:sz="0" w:space="0" w:color="auto"/>
        <w:right w:val="none" w:sz="0" w:space="0" w:color="auto"/>
      </w:divBdr>
    </w:div>
    <w:div w:id="1056205089">
      <w:bodyDiv w:val="1"/>
      <w:marLeft w:val="0"/>
      <w:marRight w:val="0"/>
      <w:marTop w:val="0"/>
      <w:marBottom w:val="0"/>
      <w:divBdr>
        <w:top w:val="none" w:sz="0" w:space="0" w:color="auto"/>
        <w:left w:val="none" w:sz="0" w:space="0" w:color="auto"/>
        <w:bottom w:val="none" w:sz="0" w:space="0" w:color="auto"/>
        <w:right w:val="none" w:sz="0" w:space="0" w:color="auto"/>
      </w:divBdr>
      <w:divsChild>
        <w:div w:id="1220479045">
          <w:marLeft w:val="0"/>
          <w:marRight w:val="0"/>
          <w:marTop w:val="120"/>
          <w:marBottom w:val="0"/>
          <w:divBdr>
            <w:top w:val="none" w:sz="0" w:space="0" w:color="auto"/>
            <w:left w:val="none" w:sz="0" w:space="0" w:color="auto"/>
            <w:bottom w:val="none" w:sz="0" w:space="0" w:color="auto"/>
            <w:right w:val="none" w:sz="0" w:space="0" w:color="auto"/>
          </w:divBdr>
        </w:div>
      </w:divsChild>
    </w:div>
    <w:div w:id="1381250775">
      <w:bodyDiv w:val="1"/>
      <w:marLeft w:val="0"/>
      <w:marRight w:val="0"/>
      <w:marTop w:val="0"/>
      <w:marBottom w:val="0"/>
      <w:divBdr>
        <w:top w:val="none" w:sz="0" w:space="0" w:color="auto"/>
        <w:left w:val="none" w:sz="0" w:space="0" w:color="auto"/>
        <w:bottom w:val="none" w:sz="0" w:space="0" w:color="auto"/>
        <w:right w:val="none" w:sz="0" w:space="0" w:color="auto"/>
      </w:divBdr>
    </w:div>
    <w:div w:id="1701054761">
      <w:bodyDiv w:val="1"/>
      <w:marLeft w:val="0"/>
      <w:marRight w:val="0"/>
      <w:marTop w:val="0"/>
      <w:marBottom w:val="0"/>
      <w:divBdr>
        <w:top w:val="none" w:sz="0" w:space="0" w:color="auto"/>
        <w:left w:val="none" w:sz="0" w:space="0" w:color="auto"/>
        <w:bottom w:val="none" w:sz="0" w:space="0" w:color="auto"/>
        <w:right w:val="none" w:sz="0" w:space="0" w:color="auto"/>
      </w:divBdr>
    </w:div>
    <w:div w:id="1797334340">
      <w:bodyDiv w:val="1"/>
      <w:marLeft w:val="0"/>
      <w:marRight w:val="0"/>
      <w:marTop w:val="0"/>
      <w:marBottom w:val="0"/>
      <w:divBdr>
        <w:top w:val="none" w:sz="0" w:space="0" w:color="auto"/>
        <w:left w:val="none" w:sz="0" w:space="0" w:color="auto"/>
        <w:bottom w:val="none" w:sz="0" w:space="0" w:color="auto"/>
        <w:right w:val="none" w:sz="0" w:space="0" w:color="auto"/>
      </w:divBdr>
    </w:div>
    <w:div w:id="1946842177">
      <w:bodyDiv w:val="1"/>
      <w:marLeft w:val="0"/>
      <w:marRight w:val="0"/>
      <w:marTop w:val="0"/>
      <w:marBottom w:val="0"/>
      <w:divBdr>
        <w:top w:val="none" w:sz="0" w:space="0" w:color="auto"/>
        <w:left w:val="none" w:sz="0" w:space="0" w:color="auto"/>
        <w:bottom w:val="none" w:sz="0" w:space="0" w:color="auto"/>
        <w:right w:val="none" w:sz="0" w:space="0" w:color="auto"/>
      </w:divBdr>
    </w:div>
    <w:div w:id="21337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A11B-E3BE-40BB-AE71-52C8C774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Matthysen</dc:creator>
  <cp:keywords/>
  <dc:description/>
  <cp:lastModifiedBy>Mariana Anguelov</cp:lastModifiedBy>
  <cp:revision>3</cp:revision>
  <cp:lastPrinted>2022-12-06T07:05:00Z</cp:lastPrinted>
  <dcterms:created xsi:type="dcterms:W3CDTF">2022-12-06T17:58:00Z</dcterms:created>
  <dcterms:modified xsi:type="dcterms:W3CDTF">2022-12-06T18:00:00Z</dcterms:modified>
</cp:coreProperties>
</file>