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C9E" w:rsidRPr="00DA4515" w:rsidRDefault="00341C9E" w:rsidP="00341C9E">
      <w:pPr>
        <w:spacing w:line="360" w:lineRule="auto"/>
        <w:jc w:val="center"/>
        <w:rPr>
          <w:rFonts w:ascii="Arial" w:hAnsi="Arial" w:cs="Arial"/>
          <w:sz w:val="24"/>
          <w:szCs w:val="24"/>
        </w:rPr>
      </w:pPr>
      <w:r w:rsidRPr="00DA4515">
        <w:rPr>
          <w:rFonts w:ascii="Arial" w:hAnsi="Arial" w:cs="Arial"/>
          <w:noProof/>
          <w:sz w:val="24"/>
          <w:szCs w:val="24"/>
          <w:lang w:val="en-US"/>
        </w:rPr>
        <w:drawing>
          <wp:inline distT="0" distB="0" distL="0" distR="0">
            <wp:extent cx="2159000" cy="1797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0" cy="1797050"/>
                    </a:xfrm>
                    <a:prstGeom prst="rect">
                      <a:avLst/>
                    </a:prstGeom>
                    <a:noFill/>
                    <a:ln>
                      <a:noFill/>
                    </a:ln>
                  </pic:spPr>
                </pic:pic>
              </a:graphicData>
            </a:graphic>
          </wp:inline>
        </w:drawing>
      </w:r>
    </w:p>
    <w:p w:rsidR="00341C9E" w:rsidRPr="00DA4515" w:rsidRDefault="00341C9E" w:rsidP="00341C9E">
      <w:pPr>
        <w:spacing w:after="0" w:line="240" w:lineRule="auto"/>
        <w:jc w:val="center"/>
        <w:rPr>
          <w:rFonts w:ascii="Arial" w:hAnsi="Arial" w:cs="Arial"/>
          <w:b/>
          <w:sz w:val="24"/>
          <w:szCs w:val="24"/>
        </w:rPr>
      </w:pPr>
      <w:r w:rsidRPr="00DA4515">
        <w:rPr>
          <w:rFonts w:ascii="Arial" w:hAnsi="Arial" w:cs="Arial"/>
          <w:b/>
          <w:sz w:val="24"/>
          <w:szCs w:val="24"/>
        </w:rPr>
        <w:t>IN THE SPECIAL TRIBUNAL ESTABLISHED IN TERMS OF SECTION 2 (1) OF THE SPECIAL INVESTIGATIONS UNIT AND</w:t>
      </w:r>
    </w:p>
    <w:p w:rsidR="00341C9E" w:rsidRPr="00DA4515" w:rsidRDefault="00341C9E" w:rsidP="00341C9E">
      <w:pPr>
        <w:spacing w:after="0" w:line="240" w:lineRule="auto"/>
        <w:jc w:val="center"/>
        <w:rPr>
          <w:rFonts w:ascii="Arial" w:hAnsi="Arial" w:cs="Arial"/>
          <w:b/>
          <w:sz w:val="24"/>
          <w:szCs w:val="24"/>
        </w:rPr>
      </w:pPr>
      <w:r w:rsidRPr="00DA4515">
        <w:rPr>
          <w:rFonts w:ascii="Arial" w:hAnsi="Arial" w:cs="Arial"/>
          <w:b/>
          <w:sz w:val="24"/>
          <w:szCs w:val="24"/>
        </w:rPr>
        <w:t>SPECIAL TRIBUNALS ACT 74 OF 1996</w:t>
      </w:r>
    </w:p>
    <w:p w:rsidR="00341C9E" w:rsidRPr="00DA4515" w:rsidRDefault="00341C9E" w:rsidP="00341C9E">
      <w:pPr>
        <w:spacing w:line="240" w:lineRule="auto"/>
        <w:jc w:val="center"/>
        <w:rPr>
          <w:rFonts w:ascii="Arial" w:hAnsi="Arial" w:cs="Arial"/>
          <w:b/>
          <w:sz w:val="24"/>
          <w:szCs w:val="24"/>
        </w:rPr>
      </w:pPr>
      <w:r w:rsidRPr="00DA4515">
        <w:rPr>
          <w:rFonts w:ascii="Arial" w:hAnsi="Arial" w:cs="Arial"/>
          <w:b/>
          <w:sz w:val="24"/>
          <w:szCs w:val="24"/>
        </w:rPr>
        <w:t>(REPUBLIC OF SOUTH AFRICA)</w:t>
      </w:r>
    </w:p>
    <w:p w:rsidR="00341C9E" w:rsidRPr="00DA4515" w:rsidRDefault="00341C9E" w:rsidP="00341C9E">
      <w:pPr>
        <w:spacing w:line="240" w:lineRule="auto"/>
        <w:jc w:val="center"/>
        <w:rPr>
          <w:rFonts w:ascii="Arial" w:hAnsi="Arial" w:cs="Arial"/>
          <w:sz w:val="24"/>
          <w:szCs w:val="24"/>
        </w:rPr>
      </w:pPr>
    </w:p>
    <w:p w:rsidR="00AE1C0A" w:rsidRDefault="00341C9E" w:rsidP="00AE1C0A">
      <w:pPr>
        <w:pStyle w:val="WWBodyText"/>
        <w:spacing w:line="240" w:lineRule="auto"/>
        <w:ind w:right="89"/>
        <w:jc w:val="right"/>
        <w:rPr>
          <w:rFonts w:cs="Arial"/>
          <w:b/>
          <w:bCs/>
        </w:rPr>
      </w:pPr>
      <w:r w:rsidRPr="00DA4515">
        <w:rPr>
          <w:rFonts w:cs="Arial"/>
        </w:rPr>
        <w:t xml:space="preserve">                                                                             </w:t>
      </w:r>
      <w:r w:rsidR="00AE1C0A" w:rsidRPr="00DA4515">
        <w:rPr>
          <w:rFonts w:cs="Arial"/>
          <w:b/>
        </w:rPr>
        <w:t>CASE NO</w:t>
      </w:r>
      <w:r w:rsidR="00AE1C0A" w:rsidRPr="00DA4515">
        <w:rPr>
          <w:rFonts w:cs="Arial"/>
          <w:b/>
          <w:bCs/>
        </w:rPr>
        <w:t xml:space="preserve">: GP06/2022   </w:t>
      </w:r>
    </w:p>
    <w:p w:rsidR="00557187" w:rsidRPr="00310BB5" w:rsidRDefault="00557187" w:rsidP="00557187">
      <w:pPr>
        <w:pStyle w:val="WWBodyText"/>
        <w:spacing w:after="480" w:line="240" w:lineRule="auto"/>
        <w:ind w:left="142"/>
        <w:rPr>
          <w:rFonts w:cs="Arial"/>
          <w:color w:val="000000" w:themeColor="text1"/>
          <w:sz w:val="22"/>
          <w:szCs w:val="22"/>
        </w:rPr>
      </w:pPr>
      <w:r w:rsidRPr="00310BB5">
        <w:rPr>
          <w:rFonts w:cs="Arial"/>
          <w:color w:val="000000" w:themeColor="text1"/>
          <w:sz w:val="22"/>
          <w:szCs w:val="22"/>
        </w:rPr>
        <w:t>In the application between:</w:t>
      </w:r>
    </w:p>
    <w:p w:rsidR="00557187" w:rsidRPr="00310BB5" w:rsidRDefault="00557187" w:rsidP="00557187">
      <w:pPr>
        <w:pStyle w:val="WWBodyText"/>
        <w:spacing w:after="480" w:line="240" w:lineRule="auto"/>
        <w:ind w:left="142"/>
        <w:rPr>
          <w:rFonts w:cs="Arial"/>
          <w:color w:val="000000" w:themeColor="text1"/>
          <w:sz w:val="22"/>
          <w:szCs w:val="22"/>
        </w:rPr>
      </w:pPr>
      <w:r w:rsidRPr="00310BB5">
        <w:rPr>
          <w:rFonts w:cs="Arial"/>
          <w:b/>
          <w:color w:val="000000" w:themeColor="text1"/>
          <w:sz w:val="22"/>
          <w:szCs w:val="22"/>
        </w:rPr>
        <w:t>SUPERFECTA TRADING (209) PTY LTD</w:t>
      </w:r>
      <w:r w:rsidRPr="00310BB5">
        <w:rPr>
          <w:rFonts w:cs="Arial"/>
          <w:b/>
          <w:color w:val="000000" w:themeColor="text1"/>
          <w:sz w:val="22"/>
          <w:szCs w:val="22"/>
        </w:rPr>
        <w:tab/>
      </w:r>
      <w:r w:rsidRPr="00310BB5">
        <w:rPr>
          <w:rFonts w:cs="Arial"/>
          <w:b/>
          <w:color w:val="000000" w:themeColor="text1"/>
          <w:sz w:val="22"/>
          <w:szCs w:val="22"/>
        </w:rPr>
        <w:tab/>
      </w:r>
      <w:r w:rsidRPr="00310BB5">
        <w:rPr>
          <w:rFonts w:cs="Arial"/>
          <w:b/>
          <w:color w:val="000000" w:themeColor="text1"/>
          <w:sz w:val="22"/>
          <w:szCs w:val="22"/>
        </w:rPr>
        <w:tab/>
      </w:r>
      <w:r w:rsidRPr="00310BB5">
        <w:rPr>
          <w:rFonts w:cs="Arial"/>
          <w:b/>
          <w:color w:val="000000" w:themeColor="text1"/>
          <w:sz w:val="22"/>
          <w:szCs w:val="22"/>
        </w:rPr>
        <w:tab/>
      </w:r>
      <w:r w:rsidRPr="00310BB5">
        <w:rPr>
          <w:rFonts w:cs="Arial"/>
          <w:b/>
          <w:color w:val="000000" w:themeColor="text1"/>
          <w:sz w:val="22"/>
          <w:szCs w:val="22"/>
        </w:rPr>
        <w:tab/>
      </w:r>
      <w:r w:rsidRPr="00310BB5">
        <w:rPr>
          <w:rFonts w:cs="Arial"/>
          <w:b/>
          <w:color w:val="000000" w:themeColor="text1"/>
          <w:sz w:val="22"/>
          <w:szCs w:val="22"/>
        </w:rPr>
        <w:tab/>
      </w:r>
      <w:r w:rsidRPr="00310BB5">
        <w:rPr>
          <w:rFonts w:cs="Arial"/>
          <w:color w:val="000000" w:themeColor="text1"/>
          <w:sz w:val="22"/>
          <w:szCs w:val="22"/>
        </w:rPr>
        <w:t>Applicant</w:t>
      </w:r>
    </w:p>
    <w:p w:rsidR="00557187" w:rsidRPr="00310BB5" w:rsidRDefault="00557187" w:rsidP="00557187">
      <w:pPr>
        <w:pStyle w:val="WWBodyText"/>
        <w:spacing w:after="480" w:line="240" w:lineRule="auto"/>
        <w:ind w:left="142"/>
        <w:rPr>
          <w:rFonts w:cs="Arial"/>
          <w:color w:val="000000" w:themeColor="text1"/>
          <w:sz w:val="22"/>
          <w:szCs w:val="22"/>
        </w:rPr>
      </w:pPr>
      <w:r w:rsidRPr="00310BB5">
        <w:rPr>
          <w:rFonts w:cs="Arial"/>
          <w:color w:val="000000" w:themeColor="text1"/>
          <w:sz w:val="22"/>
          <w:szCs w:val="22"/>
        </w:rPr>
        <w:t>and</w:t>
      </w:r>
    </w:p>
    <w:p w:rsidR="00557187" w:rsidRPr="00310BB5" w:rsidRDefault="00557187" w:rsidP="00557187">
      <w:pPr>
        <w:pStyle w:val="WWBodyText"/>
        <w:spacing w:after="480" w:line="240" w:lineRule="auto"/>
        <w:ind w:left="142"/>
        <w:rPr>
          <w:rFonts w:cs="Arial"/>
          <w:color w:val="000000" w:themeColor="text1"/>
          <w:sz w:val="22"/>
          <w:szCs w:val="22"/>
        </w:rPr>
      </w:pPr>
      <w:bookmarkStart w:id="0" w:name="_GoBack"/>
      <w:r w:rsidRPr="00310BB5">
        <w:rPr>
          <w:rFonts w:cs="Arial"/>
          <w:b/>
          <w:color w:val="000000" w:themeColor="text1"/>
          <w:sz w:val="22"/>
          <w:szCs w:val="22"/>
        </w:rPr>
        <w:t>SPECIAL INVESTIGATING UNIT</w:t>
      </w:r>
      <w:bookmarkEnd w:id="0"/>
      <w:r w:rsidRPr="00310BB5">
        <w:rPr>
          <w:rFonts w:cs="Arial"/>
          <w:b/>
          <w:color w:val="000000" w:themeColor="text1"/>
          <w:sz w:val="22"/>
          <w:szCs w:val="22"/>
        </w:rPr>
        <w:tab/>
      </w:r>
      <w:r w:rsidRPr="00310BB5">
        <w:rPr>
          <w:rFonts w:cs="Arial"/>
          <w:b/>
          <w:color w:val="000000" w:themeColor="text1"/>
          <w:sz w:val="22"/>
          <w:szCs w:val="22"/>
        </w:rPr>
        <w:tab/>
      </w:r>
      <w:r w:rsidRPr="00310BB5">
        <w:rPr>
          <w:rFonts w:cs="Arial"/>
          <w:b/>
          <w:color w:val="000000" w:themeColor="text1"/>
          <w:sz w:val="22"/>
          <w:szCs w:val="22"/>
        </w:rPr>
        <w:tab/>
      </w:r>
      <w:r w:rsidRPr="00310BB5">
        <w:rPr>
          <w:rFonts w:cs="Arial"/>
          <w:b/>
          <w:color w:val="000000" w:themeColor="text1"/>
          <w:sz w:val="22"/>
          <w:szCs w:val="22"/>
        </w:rPr>
        <w:tab/>
        <w:t xml:space="preserve">           </w:t>
      </w:r>
      <w:r w:rsidRPr="00310BB5">
        <w:rPr>
          <w:rFonts w:cs="Arial"/>
          <w:b/>
          <w:color w:val="000000" w:themeColor="text1"/>
          <w:sz w:val="22"/>
          <w:szCs w:val="22"/>
        </w:rPr>
        <w:tab/>
      </w:r>
      <w:r w:rsidRPr="00310BB5">
        <w:rPr>
          <w:rFonts w:cs="Arial"/>
          <w:b/>
          <w:color w:val="000000" w:themeColor="text1"/>
          <w:sz w:val="22"/>
          <w:szCs w:val="22"/>
        </w:rPr>
        <w:tab/>
      </w:r>
      <w:r w:rsidRPr="00310BB5">
        <w:rPr>
          <w:rFonts w:cs="Arial"/>
          <w:color w:val="000000" w:themeColor="text1"/>
          <w:sz w:val="22"/>
          <w:szCs w:val="22"/>
        </w:rPr>
        <w:t>First Respondent</w:t>
      </w:r>
    </w:p>
    <w:p w:rsidR="00557187" w:rsidRPr="00310BB5" w:rsidRDefault="00557187" w:rsidP="00557187">
      <w:pPr>
        <w:pStyle w:val="WWBodyText"/>
        <w:spacing w:after="480" w:line="240" w:lineRule="auto"/>
        <w:ind w:left="142"/>
        <w:rPr>
          <w:rFonts w:cs="Arial"/>
          <w:color w:val="000000" w:themeColor="text1"/>
          <w:sz w:val="22"/>
          <w:szCs w:val="22"/>
        </w:rPr>
      </w:pPr>
      <w:r w:rsidRPr="00310BB5">
        <w:rPr>
          <w:rFonts w:cs="Arial"/>
          <w:b/>
          <w:color w:val="000000" w:themeColor="text1"/>
          <w:sz w:val="22"/>
          <w:szCs w:val="22"/>
        </w:rPr>
        <w:t>TRANSNET SOC LTD</w:t>
      </w:r>
      <w:r w:rsidRPr="00310BB5">
        <w:rPr>
          <w:rFonts w:cs="Arial"/>
          <w:color w:val="000000" w:themeColor="text1"/>
          <w:sz w:val="22"/>
          <w:szCs w:val="22"/>
        </w:rPr>
        <w:tab/>
      </w:r>
      <w:r w:rsidRPr="00310BB5">
        <w:rPr>
          <w:rFonts w:cs="Arial"/>
          <w:color w:val="000000" w:themeColor="text1"/>
          <w:sz w:val="22"/>
          <w:szCs w:val="22"/>
        </w:rPr>
        <w:tab/>
      </w:r>
      <w:r w:rsidRPr="00310BB5">
        <w:rPr>
          <w:rFonts w:cs="Arial"/>
          <w:color w:val="000000" w:themeColor="text1"/>
          <w:sz w:val="22"/>
          <w:szCs w:val="22"/>
        </w:rPr>
        <w:tab/>
      </w:r>
      <w:r w:rsidRPr="00310BB5">
        <w:rPr>
          <w:rFonts w:cs="Arial"/>
          <w:color w:val="000000" w:themeColor="text1"/>
          <w:sz w:val="22"/>
          <w:szCs w:val="22"/>
        </w:rPr>
        <w:tab/>
      </w:r>
      <w:r w:rsidRPr="00310BB5">
        <w:rPr>
          <w:rFonts w:cs="Arial"/>
          <w:color w:val="000000" w:themeColor="text1"/>
          <w:sz w:val="22"/>
          <w:szCs w:val="22"/>
        </w:rPr>
        <w:tab/>
      </w:r>
      <w:r w:rsidRPr="00310BB5">
        <w:rPr>
          <w:rFonts w:cs="Arial"/>
          <w:color w:val="000000" w:themeColor="text1"/>
          <w:sz w:val="22"/>
          <w:szCs w:val="22"/>
        </w:rPr>
        <w:tab/>
        <w:t xml:space="preserve">       Second Respondent</w:t>
      </w:r>
    </w:p>
    <w:p w:rsidR="00557187" w:rsidRPr="00310BB5" w:rsidRDefault="00557187" w:rsidP="00557187">
      <w:pPr>
        <w:pStyle w:val="WWBodyText"/>
        <w:spacing w:line="240" w:lineRule="auto"/>
        <w:ind w:left="142"/>
        <w:rPr>
          <w:rFonts w:cs="Arial"/>
          <w:i/>
          <w:color w:val="000000" w:themeColor="text1"/>
          <w:sz w:val="22"/>
          <w:szCs w:val="22"/>
        </w:rPr>
      </w:pPr>
      <w:r w:rsidRPr="00310BB5">
        <w:rPr>
          <w:rFonts w:cs="Arial"/>
          <w:i/>
          <w:color w:val="000000" w:themeColor="text1"/>
          <w:sz w:val="22"/>
          <w:szCs w:val="22"/>
        </w:rPr>
        <w:t>In re:</w:t>
      </w:r>
    </w:p>
    <w:p w:rsidR="00557187" w:rsidRPr="00DA4515" w:rsidRDefault="00557187" w:rsidP="00AE1C0A">
      <w:pPr>
        <w:pStyle w:val="WWBodyText"/>
        <w:spacing w:line="240" w:lineRule="auto"/>
        <w:ind w:right="89"/>
        <w:jc w:val="right"/>
        <w:rPr>
          <w:rFonts w:cs="Arial"/>
        </w:rPr>
      </w:pPr>
    </w:p>
    <w:tbl>
      <w:tblPr>
        <w:tblW w:w="9639" w:type="dxa"/>
        <w:tblLayout w:type="fixed"/>
        <w:tblLook w:val="04A0" w:firstRow="1" w:lastRow="0" w:firstColumn="1" w:lastColumn="0" w:noHBand="0" w:noVBand="1"/>
      </w:tblPr>
      <w:tblGrid>
        <w:gridCol w:w="5670"/>
        <w:gridCol w:w="3969"/>
      </w:tblGrid>
      <w:tr w:rsidR="00AE1C0A" w:rsidRPr="00DA4515" w:rsidTr="004969D3">
        <w:trPr>
          <w:trHeight w:val="283"/>
        </w:trPr>
        <w:tc>
          <w:tcPr>
            <w:tcW w:w="5670" w:type="dxa"/>
            <w:shd w:val="clear" w:color="auto" w:fill="auto"/>
          </w:tcPr>
          <w:p w:rsidR="00AE1C0A" w:rsidRPr="00DA4515" w:rsidRDefault="00AE1C0A" w:rsidP="004969D3">
            <w:pPr>
              <w:tabs>
                <w:tab w:val="right" w:pos="8505"/>
              </w:tabs>
              <w:rPr>
                <w:rFonts w:ascii="Arial" w:hAnsi="Arial" w:cs="Arial"/>
                <w:b/>
                <w:sz w:val="24"/>
                <w:szCs w:val="24"/>
              </w:rPr>
            </w:pPr>
            <w:r w:rsidRPr="00DA4515">
              <w:rPr>
                <w:rFonts w:ascii="Arial" w:hAnsi="Arial" w:cs="Arial"/>
                <w:b/>
                <w:sz w:val="24"/>
                <w:szCs w:val="24"/>
              </w:rPr>
              <w:t>SPECIAL INVESTIGATING UNIT</w:t>
            </w:r>
          </w:p>
        </w:tc>
        <w:tc>
          <w:tcPr>
            <w:tcW w:w="3969" w:type="dxa"/>
            <w:shd w:val="clear" w:color="auto" w:fill="auto"/>
          </w:tcPr>
          <w:p w:rsidR="00AE1C0A" w:rsidRPr="00DA4515" w:rsidRDefault="00AE1C0A" w:rsidP="004969D3">
            <w:pPr>
              <w:tabs>
                <w:tab w:val="right" w:pos="8505"/>
              </w:tabs>
              <w:jc w:val="right"/>
              <w:rPr>
                <w:rFonts w:ascii="Arial" w:hAnsi="Arial" w:cs="Arial"/>
                <w:sz w:val="24"/>
                <w:szCs w:val="24"/>
              </w:rPr>
            </w:pPr>
            <w:r w:rsidRPr="00DA4515">
              <w:rPr>
                <w:rFonts w:ascii="Arial" w:hAnsi="Arial" w:cs="Arial"/>
                <w:sz w:val="24"/>
                <w:szCs w:val="24"/>
              </w:rPr>
              <w:t>First Applicant</w:t>
            </w:r>
          </w:p>
        </w:tc>
      </w:tr>
      <w:tr w:rsidR="00AE1C0A" w:rsidRPr="00DA4515" w:rsidTr="004969D3">
        <w:trPr>
          <w:trHeight w:val="283"/>
        </w:trPr>
        <w:tc>
          <w:tcPr>
            <w:tcW w:w="5670" w:type="dxa"/>
            <w:shd w:val="clear" w:color="auto" w:fill="auto"/>
          </w:tcPr>
          <w:p w:rsidR="00AE1C0A" w:rsidRPr="00DA4515" w:rsidRDefault="00AE1C0A" w:rsidP="004969D3">
            <w:pPr>
              <w:tabs>
                <w:tab w:val="right" w:pos="8505"/>
              </w:tabs>
              <w:rPr>
                <w:rFonts w:ascii="Arial" w:hAnsi="Arial" w:cs="Arial"/>
                <w:b/>
                <w:sz w:val="24"/>
                <w:szCs w:val="24"/>
              </w:rPr>
            </w:pPr>
          </w:p>
        </w:tc>
        <w:tc>
          <w:tcPr>
            <w:tcW w:w="3969" w:type="dxa"/>
            <w:shd w:val="clear" w:color="auto" w:fill="auto"/>
          </w:tcPr>
          <w:p w:rsidR="00AE1C0A" w:rsidRPr="00DA4515" w:rsidRDefault="00AE1C0A" w:rsidP="004969D3">
            <w:pPr>
              <w:tabs>
                <w:tab w:val="right" w:pos="8505"/>
              </w:tabs>
              <w:jc w:val="right"/>
              <w:rPr>
                <w:rFonts w:ascii="Arial" w:hAnsi="Arial" w:cs="Arial"/>
                <w:sz w:val="24"/>
                <w:szCs w:val="24"/>
              </w:rPr>
            </w:pPr>
          </w:p>
        </w:tc>
      </w:tr>
      <w:tr w:rsidR="00AE1C0A" w:rsidRPr="00DA4515" w:rsidTr="004969D3">
        <w:trPr>
          <w:trHeight w:val="283"/>
        </w:trPr>
        <w:tc>
          <w:tcPr>
            <w:tcW w:w="5670" w:type="dxa"/>
            <w:shd w:val="clear" w:color="auto" w:fill="auto"/>
          </w:tcPr>
          <w:p w:rsidR="00AE1C0A" w:rsidRPr="00DA4515" w:rsidRDefault="00AE1C0A" w:rsidP="004969D3">
            <w:pPr>
              <w:tabs>
                <w:tab w:val="right" w:pos="8505"/>
              </w:tabs>
              <w:rPr>
                <w:rFonts w:ascii="Arial" w:hAnsi="Arial" w:cs="Arial"/>
                <w:b/>
                <w:sz w:val="24"/>
                <w:szCs w:val="24"/>
              </w:rPr>
            </w:pPr>
            <w:r w:rsidRPr="00DA4515">
              <w:rPr>
                <w:rFonts w:ascii="Arial" w:hAnsi="Arial" w:cs="Arial"/>
                <w:b/>
                <w:sz w:val="24"/>
                <w:szCs w:val="24"/>
              </w:rPr>
              <w:t>TRANSNET SOC LTD</w:t>
            </w:r>
          </w:p>
        </w:tc>
        <w:tc>
          <w:tcPr>
            <w:tcW w:w="3969" w:type="dxa"/>
            <w:shd w:val="clear" w:color="auto" w:fill="auto"/>
          </w:tcPr>
          <w:p w:rsidR="00AE1C0A" w:rsidRPr="00DA4515" w:rsidRDefault="00AE1C0A" w:rsidP="004969D3">
            <w:pPr>
              <w:tabs>
                <w:tab w:val="right" w:pos="8505"/>
              </w:tabs>
              <w:jc w:val="right"/>
              <w:rPr>
                <w:rFonts w:ascii="Arial" w:hAnsi="Arial" w:cs="Arial"/>
                <w:sz w:val="24"/>
                <w:szCs w:val="24"/>
              </w:rPr>
            </w:pPr>
            <w:r w:rsidRPr="00DA4515">
              <w:rPr>
                <w:rFonts w:ascii="Arial" w:hAnsi="Arial" w:cs="Arial"/>
                <w:sz w:val="24"/>
                <w:szCs w:val="24"/>
              </w:rPr>
              <w:t>Second Applicant</w:t>
            </w:r>
          </w:p>
        </w:tc>
      </w:tr>
    </w:tbl>
    <w:p w:rsidR="00AE1C0A" w:rsidRPr="00DA4515" w:rsidRDefault="00AE1C0A" w:rsidP="00AE1C0A">
      <w:pPr>
        <w:pStyle w:val="WWBodyText"/>
        <w:spacing w:before="360" w:line="240" w:lineRule="auto"/>
        <w:ind w:left="142"/>
        <w:rPr>
          <w:rFonts w:cs="Arial"/>
        </w:rPr>
      </w:pPr>
      <w:r w:rsidRPr="00DA4515">
        <w:rPr>
          <w:rFonts w:cs="Arial"/>
        </w:rPr>
        <w:t>and</w:t>
      </w:r>
    </w:p>
    <w:tbl>
      <w:tblPr>
        <w:tblW w:w="9639" w:type="dxa"/>
        <w:tblLayout w:type="fixed"/>
        <w:tblLook w:val="04A0" w:firstRow="1" w:lastRow="0" w:firstColumn="1" w:lastColumn="0" w:noHBand="0" w:noVBand="1"/>
      </w:tblPr>
      <w:tblGrid>
        <w:gridCol w:w="5812"/>
        <w:gridCol w:w="3827"/>
      </w:tblGrid>
      <w:tr w:rsidR="00AE1C0A" w:rsidRPr="00DA4515" w:rsidTr="004969D3">
        <w:tc>
          <w:tcPr>
            <w:tcW w:w="5812" w:type="dxa"/>
            <w:shd w:val="clear" w:color="auto" w:fill="auto"/>
          </w:tcPr>
          <w:p w:rsidR="00AE1C0A" w:rsidRPr="00DA4515" w:rsidRDefault="00AE1C0A" w:rsidP="004969D3">
            <w:pPr>
              <w:tabs>
                <w:tab w:val="right" w:pos="8505"/>
              </w:tabs>
              <w:rPr>
                <w:rFonts w:ascii="Arial" w:hAnsi="Arial" w:cs="Arial"/>
                <w:b/>
                <w:sz w:val="24"/>
                <w:szCs w:val="24"/>
              </w:rPr>
            </w:pPr>
            <w:r w:rsidRPr="00DA4515">
              <w:rPr>
                <w:rFonts w:ascii="Arial" w:hAnsi="Arial" w:cs="Arial"/>
                <w:b/>
                <w:sz w:val="24"/>
                <w:szCs w:val="24"/>
              </w:rPr>
              <w:t xml:space="preserve">SUPERFECTA TRADING 209 (PTY) LTD </w:t>
            </w:r>
          </w:p>
        </w:tc>
        <w:tc>
          <w:tcPr>
            <w:tcW w:w="3827" w:type="dxa"/>
            <w:shd w:val="clear" w:color="auto" w:fill="auto"/>
          </w:tcPr>
          <w:p w:rsidR="00AE1C0A" w:rsidRPr="00DA4515" w:rsidRDefault="00AE1C0A" w:rsidP="004969D3">
            <w:pPr>
              <w:tabs>
                <w:tab w:val="right" w:pos="8505"/>
              </w:tabs>
              <w:spacing w:line="480" w:lineRule="auto"/>
              <w:jc w:val="right"/>
              <w:rPr>
                <w:rFonts w:ascii="Arial" w:hAnsi="Arial" w:cs="Arial"/>
                <w:sz w:val="24"/>
                <w:szCs w:val="24"/>
              </w:rPr>
            </w:pPr>
            <w:r w:rsidRPr="00DA4515">
              <w:rPr>
                <w:rFonts w:ascii="Arial" w:hAnsi="Arial" w:cs="Arial"/>
                <w:sz w:val="24"/>
                <w:szCs w:val="24"/>
              </w:rPr>
              <w:t>First Respondent</w:t>
            </w:r>
          </w:p>
        </w:tc>
      </w:tr>
      <w:tr w:rsidR="00AE1C0A" w:rsidRPr="00DA4515" w:rsidTr="004969D3">
        <w:tc>
          <w:tcPr>
            <w:tcW w:w="5812" w:type="dxa"/>
            <w:shd w:val="clear" w:color="auto" w:fill="auto"/>
          </w:tcPr>
          <w:p w:rsidR="00AE1C0A" w:rsidRPr="00DA4515" w:rsidRDefault="00AE1C0A" w:rsidP="004969D3">
            <w:pPr>
              <w:tabs>
                <w:tab w:val="right" w:pos="8505"/>
              </w:tabs>
              <w:rPr>
                <w:rFonts w:ascii="Arial" w:hAnsi="Arial" w:cs="Arial"/>
                <w:b/>
                <w:sz w:val="24"/>
                <w:szCs w:val="24"/>
              </w:rPr>
            </w:pPr>
            <w:r w:rsidRPr="00DA4515">
              <w:rPr>
                <w:rFonts w:ascii="Arial" w:hAnsi="Arial" w:cs="Arial"/>
                <w:b/>
                <w:sz w:val="24"/>
                <w:szCs w:val="24"/>
              </w:rPr>
              <w:lastRenderedPageBreak/>
              <w:t>BBDM BROS ADVERTISING AGENCY (PTY) LTD</w:t>
            </w:r>
          </w:p>
          <w:p w:rsidR="00AE1C0A" w:rsidRPr="00DA4515" w:rsidRDefault="00AE1C0A" w:rsidP="004969D3">
            <w:pPr>
              <w:tabs>
                <w:tab w:val="right" w:pos="8505"/>
              </w:tabs>
              <w:rPr>
                <w:rFonts w:ascii="Arial" w:hAnsi="Arial" w:cs="Arial"/>
                <w:b/>
                <w:sz w:val="24"/>
                <w:szCs w:val="24"/>
              </w:rPr>
            </w:pPr>
          </w:p>
        </w:tc>
        <w:tc>
          <w:tcPr>
            <w:tcW w:w="3827" w:type="dxa"/>
            <w:shd w:val="clear" w:color="auto" w:fill="auto"/>
          </w:tcPr>
          <w:p w:rsidR="00AE1C0A" w:rsidRPr="00DA4515" w:rsidRDefault="00AE1C0A" w:rsidP="004969D3">
            <w:pPr>
              <w:tabs>
                <w:tab w:val="right" w:pos="8505"/>
              </w:tabs>
              <w:spacing w:line="480" w:lineRule="auto"/>
              <w:jc w:val="right"/>
              <w:rPr>
                <w:rFonts w:ascii="Arial" w:hAnsi="Arial" w:cs="Arial"/>
                <w:sz w:val="24"/>
                <w:szCs w:val="24"/>
              </w:rPr>
            </w:pPr>
            <w:r w:rsidRPr="00DA4515">
              <w:rPr>
                <w:rFonts w:ascii="Arial" w:hAnsi="Arial" w:cs="Arial"/>
                <w:sz w:val="24"/>
                <w:szCs w:val="24"/>
              </w:rPr>
              <w:t>Second Respondent</w:t>
            </w:r>
          </w:p>
        </w:tc>
      </w:tr>
      <w:tr w:rsidR="00AE1C0A" w:rsidRPr="00DA4515" w:rsidTr="004969D3">
        <w:tc>
          <w:tcPr>
            <w:tcW w:w="5812" w:type="dxa"/>
            <w:shd w:val="clear" w:color="auto" w:fill="auto"/>
          </w:tcPr>
          <w:p w:rsidR="00AE1C0A" w:rsidRPr="00DA4515" w:rsidRDefault="00AE1C0A" w:rsidP="004969D3">
            <w:pPr>
              <w:tabs>
                <w:tab w:val="right" w:pos="8505"/>
              </w:tabs>
              <w:rPr>
                <w:rFonts w:ascii="Arial" w:hAnsi="Arial" w:cs="Arial"/>
                <w:b/>
                <w:sz w:val="24"/>
                <w:szCs w:val="24"/>
              </w:rPr>
            </w:pPr>
            <w:r w:rsidRPr="00DA4515">
              <w:rPr>
                <w:rFonts w:ascii="Arial" w:hAnsi="Arial" w:cs="Arial"/>
                <w:b/>
                <w:sz w:val="24"/>
                <w:szCs w:val="24"/>
              </w:rPr>
              <w:t>ZAKHELE EZEKIEL ‘THABO’ LEBELO</w:t>
            </w:r>
          </w:p>
        </w:tc>
        <w:tc>
          <w:tcPr>
            <w:tcW w:w="3827" w:type="dxa"/>
            <w:shd w:val="clear" w:color="auto" w:fill="auto"/>
          </w:tcPr>
          <w:p w:rsidR="00AE1C0A" w:rsidRPr="00DA4515" w:rsidRDefault="00AE1C0A" w:rsidP="004969D3">
            <w:pPr>
              <w:tabs>
                <w:tab w:val="right" w:pos="8505"/>
              </w:tabs>
              <w:spacing w:line="480" w:lineRule="auto"/>
              <w:jc w:val="right"/>
              <w:rPr>
                <w:rFonts w:ascii="Arial" w:hAnsi="Arial" w:cs="Arial"/>
                <w:sz w:val="24"/>
                <w:szCs w:val="24"/>
              </w:rPr>
            </w:pPr>
            <w:r w:rsidRPr="00DA4515">
              <w:rPr>
                <w:rFonts w:ascii="Arial" w:hAnsi="Arial" w:cs="Arial"/>
                <w:sz w:val="24"/>
                <w:szCs w:val="24"/>
              </w:rPr>
              <w:t xml:space="preserve"> Third Respondent</w:t>
            </w:r>
          </w:p>
        </w:tc>
      </w:tr>
      <w:tr w:rsidR="00AE1C0A" w:rsidRPr="00DA4515" w:rsidTr="004969D3">
        <w:tc>
          <w:tcPr>
            <w:tcW w:w="5812" w:type="dxa"/>
            <w:shd w:val="clear" w:color="auto" w:fill="auto"/>
          </w:tcPr>
          <w:p w:rsidR="00AE1C0A" w:rsidRPr="00DA4515" w:rsidRDefault="00AE1C0A" w:rsidP="004969D3">
            <w:pPr>
              <w:tabs>
                <w:tab w:val="right" w:pos="8505"/>
              </w:tabs>
              <w:spacing w:line="360" w:lineRule="auto"/>
              <w:rPr>
                <w:rFonts w:ascii="Arial" w:hAnsi="Arial" w:cs="Arial"/>
                <w:b/>
                <w:sz w:val="24"/>
                <w:szCs w:val="24"/>
              </w:rPr>
            </w:pPr>
            <w:r w:rsidRPr="00DA4515">
              <w:rPr>
                <w:rFonts w:ascii="Arial" w:hAnsi="Arial" w:cs="Arial"/>
                <w:b/>
                <w:sz w:val="24"/>
                <w:szCs w:val="24"/>
              </w:rPr>
              <w:t>ZAKHELE EZEKIEL LEBELO N.O.</w:t>
            </w:r>
          </w:p>
          <w:p w:rsidR="00AE1C0A" w:rsidRPr="00DA4515" w:rsidRDefault="00AE1C0A" w:rsidP="004969D3">
            <w:pPr>
              <w:tabs>
                <w:tab w:val="right" w:pos="9356"/>
              </w:tabs>
              <w:rPr>
                <w:rFonts w:ascii="Arial" w:hAnsi="Arial" w:cs="Arial"/>
                <w:sz w:val="24"/>
                <w:szCs w:val="24"/>
              </w:rPr>
            </w:pPr>
            <w:r w:rsidRPr="00DA4515">
              <w:rPr>
                <w:rFonts w:ascii="Arial" w:hAnsi="Arial" w:cs="Arial"/>
                <w:sz w:val="24"/>
                <w:szCs w:val="24"/>
              </w:rPr>
              <w:t xml:space="preserve">In his representative capacity as a Trustee of the Thabo Lebelo Family Trust </w:t>
            </w:r>
          </w:p>
          <w:p w:rsidR="00AE1C0A" w:rsidRPr="00DA4515" w:rsidRDefault="00AE1C0A" w:rsidP="004969D3">
            <w:pPr>
              <w:tabs>
                <w:tab w:val="right" w:pos="8505"/>
              </w:tabs>
              <w:rPr>
                <w:rFonts w:ascii="Arial" w:hAnsi="Arial" w:cs="Arial"/>
                <w:b/>
                <w:sz w:val="24"/>
                <w:szCs w:val="24"/>
              </w:rPr>
            </w:pPr>
          </w:p>
        </w:tc>
        <w:tc>
          <w:tcPr>
            <w:tcW w:w="3827" w:type="dxa"/>
            <w:shd w:val="clear" w:color="auto" w:fill="auto"/>
          </w:tcPr>
          <w:p w:rsidR="00AE1C0A" w:rsidRPr="00DA4515" w:rsidRDefault="00AE1C0A" w:rsidP="004969D3">
            <w:pPr>
              <w:tabs>
                <w:tab w:val="right" w:pos="8505"/>
              </w:tabs>
              <w:spacing w:line="480" w:lineRule="auto"/>
              <w:jc w:val="right"/>
              <w:rPr>
                <w:rFonts w:ascii="Arial" w:hAnsi="Arial" w:cs="Arial"/>
                <w:sz w:val="24"/>
                <w:szCs w:val="24"/>
              </w:rPr>
            </w:pPr>
            <w:r w:rsidRPr="00DA4515">
              <w:rPr>
                <w:rFonts w:ascii="Arial" w:hAnsi="Arial" w:cs="Arial"/>
                <w:sz w:val="24"/>
                <w:szCs w:val="24"/>
              </w:rPr>
              <w:t>Fourth Respondent</w:t>
            </w:r>
          </w:p>
        </w:tc>
      </w:tr>
      <w:tr w:rsidR="00AE1C0A" w:rsidRPr="00DA4515" w:rsidTr="004969D3">
        <w:tc>
          <w:tcPr>
            <w:tcW w:w="5812" w:type="dxa"/>
            <w:shd w:val="clear" w:color="auto" w:fill="auto"/>
          </w:tcPr>
          <w:p w:rsidR="00AE1C0A" w:rsidRPr="00DA4515" w:rsidRDefault="00AE1C0A" w:rsidP="004969D3">
            <w:pPr>
              <w:tabs>
                <w:tab w:val="right" w:pos="9356"/>
              </w:tabs>
              <w:rPr>
                <w:rFonts w:ascii="Arial" w:hAnsi="Arial" w:cs="Arial"/>
                <w:sz w:val="24"/>
                <w:szCs w:val="24"/>
              </w:rPr>
            </w:pPr>
            <w:r w:rsidRPr="00DA4515">
              <w:rPr>
                <w:rFonts w:ascii="Arial" w:hAnsi="Arial" w:cs="Arial"/>
                <w:b/>
                <w:sz w:val="24"/>
                <w:szCs w:val="24"/>
              </w:rPr>
              <w:t>ALETTA MOKGORO MABITSI N.O.</w:t>
            </w:r>
          </w:p>
          <w:p w:rsidR="00AE1C0A" w:rsidRPr="00DA4515" w:rsidRDefault="00AE1C0A" w:rsidP="004969D3">
            <w:pPr>
              <w:tabs>
                <w:tab w:val="right" w:pos="9356"/>
              </w:tabs>
              <w:rPr>
                <w:rFonts w:ascii="Arial" w:hAnsi="Arial" w:cs="Arial"/>
                <w:b/>
                <w:sz w:val="24"/>
                <w:szCs w:val="24"/>
              </w:rPr>
            </w:pPr>
            <w:r w:rsidRPr="00DA4515">
              <w:rPr>
                <w:rFonts w:ascii="Arial" w:hAnsi="Arial" w:cs="Arial"/>
                <w:sz w:val="24"/>
                <w:szCs w:val="24"/>
              </w:rPr>
              <w:t>In her representative capacity as a Trustee of the Thabo Lebelo Family Trust</w:t>
            </w:r>
          </w:p>
        </w:tc>
        <w:tc>
          <w:tcPr>
            <w:tcW w:w="3827" w:type="dxa"/>
            <w:shd w:val="clear" w:color="auto" w:fill="auto"/>
          </w:tcPr>
          <w:p w:rsidR="00AE1C0A" w:rsidRPr="00DA4515" w:rsidRDefault="00AE1C0A" w:rsidP="004969D3">
            <w:pPr>
              <w:tabs>
                <w:tab w:val="right" w:pos="8505"/>
              </w:tabs>
              <w:spacing w:line="480" w:lineRule="auto"/>
              <w:jc w:val="right"/>
              <w:rPr>
                <w:rFonts w:ascii="Arial" w:hAnsi="Arial" w:cs="Arial"/>
                <w:sz w:val="24"/>
                <w:szCs w:val="24"/>
              </w:rPr>
            </w:pPr>
            <w:r w:rsidRPr="00DA4515">
              <w:rPr>
                <w:rFonts w:ascii="Arial" w:hAnsi="Arial" w:cs="Arial"/>
                <w:sz w:val="24"/>
                <w:szCs w:val="24"/>
              </w:rPr>
              <w:t>Fifth Respondent</w:t>
            </w:r>
          </w:p>
          <w:p w:rsidR="00AE1C0A" w:rsidRPr="00DA4515" w:rsidRDefault="00AE1C0A" w:rsidP="004969D3">
            <w:pPr>
              <w:tabs>
                <w:tab w:val="right" w:pos="8505"/>
              </w:tabs>
              <w:spacing w:line="480" w:lineRule="auto"/>
              <w:jc w:val="right"/>
              <w:rPr>
                <w:rFonts w:ascii="Arial" w:hAnsi="Arial" w:cs="Arial"/>
                <w:sz w:val="24"/>
                <w:szCs w:val="24"/>
              </w:rPr>
            </w:pPr>
          </w:p>
        </w:tc>
      </w:tr>
      <w:tr w:rsidR="00AE1C0A" w:rsidRPr="00DA4515" w:rsidTr="004969D3">
        <w:tc>
          <w:tcPr>
            <w:tcW w:w="5812" w:type="dxa"/>
            <w:shd w:val="clear" w:color="auto" w:fill="auto"/>
          </w:tcPr>
          <w:p w:rsidR="00AE1C0A" w:rsidRPr="00DA4515" w:rsidRDefault="00AE1C0A" w:rsidP="004969D3">
            <w:pPr>
              <w:spacing w:line="480" w:lineRule="auto"/>
              <w:rPr>
                <w:rFonts w:ascii="Arial" w:hAnsi="Arial" w:cs="Arial"/>
                <w:b/>
                <w:sz w:val="24"/>
                <w:szCs w:val="24"/>
              </w:rPr>
            </w:pPr>
            <w:r w:rsidRPr="00DA4515">
              <w:rPr>
                <w:rFonts w:ascii="Arial" w:hAnsi="Arial" w:cs="Arial"/>
                <w:b/>
                <w:sz w:val="24"/>
                <w:szCs w:val="24"/>
              </w:rPr>
              <w:t>PHATHUTSHEDZO BRIGHTON MASHAMBA</w:t>
            </w:r>
          </w:p>
        </w:tc>
        <w:tc>
          <w:tcPr>
            <w:tcW w:w="3827" w:type="dxa"/>
            <w:shd w:val="clear" w:color="auto" w:fill="auto"/>
          </w:tcPr>
          <w:p w:rsidR="00AE1C0A" w:rsidRPr="00DA4515" w:rsidRDefault="00AE1C0A" w:rsidP="004969D3">
            <w:pPr>
              <w:tabs>
                <w:tab w:val="right" w:pos="8505"/>
              </w:tabs>
              <w:jc w:val="right"/>
              <w:rPr>
                <w:rFonts w:ascii="Arial" w:hAnsi="Arial" w:cs="Arial"/>
                <w:sz w:val="24"/>
                <w:szCs w:val="24"/>
              </w:rPr>
            </w:pPr>
            <w:r w:rsidRPr="00DA4515">
              <w:rPr>
                <w:rFonts w:ascii="Arial" w:hAnsi="Arial" w:cs="Arial"/>
                <w:sz w:val="24"/>
                <w:szCs w:val="24"/>
              </w:rPr>
              <w:t>Sixth Respondent</w:t>
            </w:r>
          </w:p>
        </w:tc>
      </w:tr>
      <w:tr w:rsidR="00AE1C0A" w:rsidRPr="00DA4515" w:rsidTr="004969D3">
        <w:tc>
          <w:tcPr>
            <w:tcW w:w="5812" w:type="dxa"/>
            <w:shd w:val="clear" w:color="auto" w:fill="auto"/>
          </w:tcPr>
          <w:p w:rsidR="00AE1C0A" w:rsidRPr="00DA4515" w:rsidRDefault="00AE1C0A" w:rsidP="004969D3">
            <w:pPr>
              <w:spacing w:line="480" w:lineRule="auto"/>
              <w:ind w:left="31"/>
              <w:rPr>
                <w:rFonts w:ascii="Arial" w:hAnsi="Arial" w:cs="Arial"/>
                <w:b/>
                <w:sz w:val="24"/>
                <w:szCs w:val="24"/>
              </w:rPr>
            </w:pPr>
            <w:r w:rsidRPr="00DA4515">
              <w:rPr>
                <w:rFonts w:ascii="Arial" w:hAnsi="Arial" w:cs="Arial"/>
                <w:b/>
                <w:sz w:val="24"/>
                <w:szCs w:val="24"/>
              </w:rPr>
              <w:t>MATLHODI PHILLICIA MASHAMBA</w:t>
            </w:r>
          </w:p>
        </w:tc>
        <w:tc>
          <w:tcPr>
            <w:tcW w:w="3827" w:type="dxa"/>
            <w:shd w:val="clear" w:color="auto" w:fill="auto"/>
          </w:tcPr>
          <w:p w:rsidR="00AE1C0A" w:rsidRPr="00DA4515" w:rsidRDefault="00AE1C0A" w:rsidP="004969D3">
            <w:pPr>
              <w:tabs>
                <w:tab w:val="right" w:pos="8505"/>
              </w:tabs>
              <w:spacing w:line="480" w:lineRule="auto"/>
              <w:jc w:val="right"/>
              <w:rPr>
                <w:rFonts w:ascii="Arial" w:hAnsi="Arial" w:cs="Arial"/>
                <w:sz w:val="24"/>
                <w:szCs w:val="24"/>
              </w:rPr>
            </w:pPr>
            <w:r w:rsidRPr="00DA4515">
              <w:rPr>
                <w:rFonts w:ascii="Arial" w:hAnsi="Arial" w:cs="Arial"/>
                <w:sz w:val="24"/>
                <w:szCs w:val="24"/>
              </w:rPr>
              <w:t>Seventh Respondent</w:t>
            </w:r>
          </w:p>
        </w:tc>
      </w:tr>
      <w:tr w:rsidR="00AE1C0A" w:rsidRPr="00DA4515" w:rsidTr="004969D3">
        <w:tc>
          <w:tcPr>
            <w:tcW w:w="5812" w:type="dxa"/>
            <w:shd w:val="clear" w:color="auto" w:fill="auto"/>
          </w:tcPr>
          <w:p w:rsidR="00AE1C0A" w:rsidRPr="00DA4515" w:rsidRDefault="00AE1C0A" w:rsidP="004969D3">
            <w:pPr>
              <w:ind w:left="31"/>
              <w:rPr>
                <w:rFonts w:ascii="Arial" w:hAnsi="Arial" w:cs="Arial"/>
                <w:b/>
                <w:sz w:val="24"/>
                <w:szCs w:val="24"/>
              </w:rPr>
            </w:pPr>
            <w:r w:rsidRPr="00DA4515">
              <w:rPr>
                <w:rFonts w:ascii="Arial" w:hAnsi="Arial" w:cs="Arial"/>
                <w:b/>
                <w:sz w:val="24"/>
                <w:szCs w:val="24"/>
              </w:rPr>
              <w:t>INDUSTRIAL DEVELOPMENT CORPORATION OF SOUTH AFRICA LIMITED</w:t>
            </w:r>
          </w:p>
          <w:p w:rsidR="00AE1C0A" w:rsidRPr="00DA4515" w:rsidRDefault="00AE1C0A" w:rsidP="004969D3">
            <w:pPr>
              <w:ind w:left="31"/>
              <w:rPr>
                <w:rFonts w:ascii="Arial" w:hAnsi="Arial" w:cs="Arial"/>
                <w:b/>
                <w:sz w:val="24"/>
                <w:szCs w:val="24"/>
              </w:rPr>
            </w:pPr>
          </w:p>
        </w:tc>
        <w:tc>
          <w:tcPr>
            <w:tcW w:w="3827" w:type="dxa"/>
            <w:shd w:val="clear" w:color="auto" w:fill="auto"/>
          </w:tcPr>
          <w:p w:rsidR="00AE1C0A" w:rsidRPr="00DA4515" w:rsidRDefault="00AE1C0A" w:rsidP="004969D3">
            <w:pPr>
              <w:tabs>
                <w:tab w:val="right" w:pos="8505"/>
              </w:tabs>
              <w:spacing w:line="480" w:lineRule="auto"/>
              <w:jc w:val="right"/>
              <w:rPr>
                <w:rFonts w:ascii="Arial" w:hAnsi="Arial" w:cs="Arial"/>
                <w:sz w:val="24"/>
                <w:szCs w:val="24"/>
                <w:highlight w:val="yellow"/>
              </w:rPr>
            </w:pPr>
            <w:r w:rsidRPr="00DA4515">
              <w:rPr>
                <w:rFonts w:ascii="Arial" w:hAnsi="Arial" w:cs="Arial"/>
                <w:sz w:val="24"/>
                <w:szCs w:val="24"/>
              </w:rPr>
              <w:t>Eighth Respondent</w:t>
            </w:r>
          </w:p>
        </w:tc>
      </w:tr>
      <w:tr w:rsidR="00AE1C0A" w:rsidRPr="00DA4515" w:rsidTr="004969D3">
        <w:tc>
          <w:tcPr>
            <w:tcW w:w="5812" w:type="dxa"/>
            <w:shd w:val="clear" w:color="auto" w:fill="auto"/>
          </w:tcPr>
          <w:p w:rsidR="00AE1C0A" w:rsidRPr="00DA4515" w:rsidRDefault="00AE1C0A" w:rsidP="004969D3">
            <w:pPr>
              <w:spacing w:line="480" w:lineRule="auto"/>
              <w:ind w:left="31"/>
              <w:rPr>
                <w:rFonts w:ascii="Arial" w:hAnsi="Arial" w:cs="Arial"/>
                <w:b/>
                <w:sz w:val="24"/>
                <w:szCs w:val="24"/>
              </w:rPr>
            </w:pPr>
            <w:r w:rsidRPr="00DA4515">
              <w:rPr>
                <w:rFonts w:ascii="Arial" w:hAnsi="Arial" w:cs="Arial"/>
                <w:b/>
                <w:sz w:val="24"/>
                <w:szCs w:val="24"/>
              </w:rPr>
              <w:t>TRANSNET RETIREMENT FUND</w:t>
            </w:r>
          </w:p>
        </w:tc>
        <w:tc>
          <w:tcPr>
            <w:tcW w:w="3827" w:type="dxa"/>
            <w:shd w:val="clear" w:color="auto" w:fill="auto"/>
          </w:tcPr>
          <w:p w:rsidR="00AE1C0A" w:rsidRPr="00DA4515" w:rsidRDefault="00AE1C0A" w:rsidP="004969D3">
            <w:pPr>
              <w:tabs>
                <w:tab w:val="right" w:pos="8505"/>
              </w:tabs>
              <w:jc w:val="right"/>
              <w:rPr>
                <w:rFonts w:ascii="Arial" w:hAnsi="Arial" w:cs="Arial"/>
                <w:sz w:val="24"/>
                <w:szCs w:val="24"/>
              </w:rPr>
            </w:pPr>
            <w:r w:rsidRPr="00DA4515">
              <w:rPr>
                <w:rFonts w:ascii="Arial" w:hAnsi="Arial" w:cs="Arial"/>
                <w:sz w:val="24"/>
                <w:szCs w:val="24"/>
              </w:rPr>
              <w:t>Ninth Respondent</w:t>
            </w:r>
          </w:p>
        </w:tc>
      </w:tr>
      <w:tr w:rsidR="00AE1C0A" w:rsidRPr="00DA4515" w:rsidTr="004969D3">
        <w:tc>
          <w:tcPr>
            <w:tcW w:w="5812" w:type="dxa"/>
            <w:shd w:val="clear" w:color="auto" w:fill="auto"/>
          </w:tcPr>
          <w:p w:rsidR="00AE1C0A" w:rsidRPr="00DA4515" w:rsidRDefault="00AE1C0A" w:rsidP="004969D3">
            <w:pPr>
              <w:rPr>
                <w:rFonts w:ascii="Arial" w:eastAsiaTheme="minorEastAsia" w:hAnsi="Arial" w:cs="Arial"/>
                <w:b/>
                <w:color w:val="000000" w:themeColor="text1"/>
                <w:sz w:val="24"/>
                <w:szCs w:val="24"/>
              </w:rPr>
            </w:pPr>
            <w:r w:rsidRPr="00DA4515">
              <w:rPr>
                <w:rFonts w:ascii="Arial" w:eastAsiaTheme="minorEastAsia" w:hAnsi="Arial" w:cs="Arial"/>
                <w:b/>
                <w:color w:val="000000" w:themeColor="text1"/>
                <w:sz w:val="24"/>
                <w:szCs w:val="24"/>
              </w:rPr>
              <w:t>AVIWE NDYAMARA N.O.</w:t>
            </w:r>
          </w:p>
          <w:p w:rsidR="00AE1C0A" w:rsidRPr="00DA4515" w:rsidRDefault="00AE1C0A" w:rsidP="004969D3">
            <w:pPr>
              <w:rPr>
                <w:rFonts w:ascii="Arial" w:eastAsiaTheme="minorEastAsia" w:hAnsi="Arial" w:cs="Arial"/>
                <w:b/>
                <w:color w:val="000000" w:themeColor="text1"/>
                <w:sz w:val="24"/>
                <w:szCs w:val="24"/>
              </w:rPr>
            </w:pPr>
          </w:p>
          <w:p w:rsidR="00AE1C0A" w:rsidRPr="00DA4515" w:rsidRDefault="00AE1C0A" w:rsidP="004969D3">
            <w:pPr>
              <w:rPr>
                <w:rFonts w:ascii="Arial" w:eastAsiaTheme="minorEastAsia" w:hAnsi="Arial" w:cs="Arial"/>
                <w:b/>
                <w:color w:val="000000" w:themeColor="text1"/>
                <w:sz w:val="24"/>
                <w:szCs w:val="24"/>
              </w:rPr>
            </w:pPr>
            <w:r w:rsidRPr="00DA4515">
              <w:rPr>
                <w:rFonts w:ascii="Arial" w:eastAsiaTheme="minorEastAsia" w:hAnsi="Arial" w:cs="Arial"/>
                <w:b/>
                <w:color w:val="000000" w:themeColor="text1"/>
                <w:sz w:val="24"/>
                <w:szCs w:val="24"/>
              </w:rPr>
              <w:t>OFFICE OF THE DEEDS REGISTRY, PRETORIA</w:t>
            </w:r>
          </w:p>
          <w:p w:rsidR="00AE1C0A" w:rsidRPr="00DA4515" w:rsidRDefault="00AE1C0A" w:rsidP="004969D3">
            <w:pPr>
              <w:rPr>
                <w:rFonts w:ascii="Arial" w:eastAsiaTheme="minorEastAsia" w:hAnsi="Arial" w:cs="Arial"/>
                <w:b/>
                <w:color w:val="000000" w:themeColor="text1"/>
                <w:sz w:val="24"/>
                <w:szCs w:val="24"/>
              </w:rPr>
            </w:pPr>
          </w:p>
        </w:tc>
        <w:tc>
          <w:tcPr>
            <w:tcW w:w="3827" w:type="dxa"/>
            <w:shd w:val="clear" w:color="auto" w:fill="auto"/>
          </w:tcPr>
          <w:p w:rsidR="00AE1C0A" w:rsidRPr="00DA4515" w:rsidRDefault="00AE1C0A" w:rsidP="004969D3">
            <w:pPr>
              <w:tabs>
                <w:tab w:val="right" w:pos="8505"/>
              </w:tabs>
              <w:spacing w:line="480" w:lineRule="auto"/>
              <w:jc w:val="right"/>
              <w:rPr>
                <w:rFonts w:ascii="Arial" w:hAnsi="Arial" w:cs="Arial"/>
                <w:sz w:val="24"/>
                <w:szCs w:val="24"/>
              </w:rPr>
            </w:pPr>
            <w:r w:rsidRPr="00DA4515">
              <w:rPr>
                <w:rFonts w:ascii="Arial" w:hAnsi="Arial" w:cs="Arial"/>
                <w:sz w:val="24"/>
                <w:szCs w:val="24"/>
              </w:rPr>
              <w:t>Tenth Respondent</w:t>
            </w:r>
          </w:p>
          <w:p w:rsidR="00AE1C0A" w:rsidRPr="00DA4515" w:rsidRDefault="00AE1C0A" w:rsidP="004969D3">
            <w:pPr>
              <w:tabs>
                <w:tab w:val="right" w:pos="8505"/>
              </w:tabs>
              <w:jc w:val="right"/>
              <w:rPr>
                <w:rFonts w:ascii="Arial" w:hAnsi="Arial" w:cs="Arial"/>
                <w:sz w:val="24"/>
                <w:szCs w:val="24"/>
              </w:rPr>
            </w:pPr>
            <w:r w:rsidRPr="00DA4515">
              <w:rPr>
                <w:rFonts w:ascii="Arial" w:hAnsi="Arial" w:cs="Arial"/>
                <w:sz w:val="24"/>
                <w:szCs w:val="24"/>
              </w:rPr>
              <w:t>Eleventh Respondent</w:t>
            </w:r>
          </w:p>
        </w:tc>
      </w:tr>
      <w:tr w:rsidR="00AE1C0A" w:rsidRPr="00DA4515" w:rsidTr="004969D3">
        <w:tc>
          <w:tcPr>
            <w:tcW w:w="5812" w:type="dxa"/>
            <w:shd w:val="clear" w:color="auto" w:fill="auto"/>
          </w:tcPr>
          <w:p w:rsidR="00AE1C0A" w:rsidRPr="00DA4515" w:rsidRDefault="00AE1C0A" w:rsidP="004969D3">
            <w:pPr>
              <w:rPr>
                <w:rFonts w:ascii="Arial" w:eastAsiaTheme="minorEastAsia" w:hAnsi="Arial" w:cs="Arial"/>
                <w:b/>
                <w:color w:val="000000" w:themeColor="text1"/>
                <w:sz w:val="24"/>
                <w:szCs w:val="24"/>
              </w:rPr>
            </w:pPr>
            <w:r w:rsidRPr="00DA4515">
              <w:rPr>
                <w:rFonts w:ascii="Arial" w:eastAsiaTheme="minorEastAsia" w:hAnsi="Arial" w:cs="Arial"/>
                <w:b/>
                <w:color w:val="000000" w:themeColor="text1"/>
                <w:sz w:val="24"/>
                <w:szCs w:val="24"/>
              </w:rPr>
              <w:t>STANDARD BANK OF SOUTH AFRICA LIMITED</w:t>
            </w:r>
          </w:p>
        </w:tc>
        <w:tc>
          <w:tcPr>
            <w:tcW w:w="3827" w:type="dxa"/>
            <w:shd w:val="clear" w:color="auto" w:fill="auto"/>
          </w:tcPr>
          <w:p w:rsidR="00AE1C0A" w:rsidRPr="00DA4515" w:rsidRDefault="00AE1C0A" w:rsidP="004969D3">
            <w:pPr>
              <w:tabs>
                <w:tab w:val="right" w:pos="8505"/>
              </w:tabs>
              <w:spacing w:line="480" w:lineRule="auto"/>
              <w:jc w:val="right"/>
              <w:rPr>
                <w:rFonts w:ascii="Arial" w:hAnsi="Arial" w:cs="Arial"/>
                <w:sz w:val="24"/>
                <w:szCs w:val="24"/>
              </w:rPr>
            </w:pPr>
            <w:r w:rsidRPr="00DA4515">
              <w:rPr>
                <w:rFonts w:ascii="Arial" w:hAnsi="Arial" w:cs="Arial"/>
                <w:sz w:val="24"/>
                <w:szCs w:val="24"/>
              </w:rPr>
              <w:t>Twelfth Respondent</w:t>
            </w:r>
          </w:p>
        </w:tc>
      </w:tr>
      <w:tr w:rsidR="00AE1C0A" w:rsidRPr="00DA4515" w:rsidTr="004969D3">
        <w:tc>
          <w:tcPr>
            <w:tcW w:w="5812" w:type="dxa"/>
            <w:shd w:val="clear" w:color="auto" w:fill="auto"/>
          </w:tcPr>
          <w:p w:rsidR="00AE1C0A" w:rsidRPr="00DA4515" w:rsidRDefault="00AE1C0A" w:rsidP="004969D3">
            <w:pPr>
              <w:rPr>
                <w:rFonts w:ascii="Arial" w:eastAsiaTheme="minorEastAsia" w:hAnsi="Arial" w:cs="Arial"/>
                <w:b/>
                <w:color w:val="000000" w:themeColor="text1"/>
                <w:sz w:val="24"/>
                <w:szCs w:val="24"/>
              </w:rPr>
            </w:pPr>
          </w:p>
        </w:tc>
        <w:tc>
          <w:tcPr>
            <w:tcW w:w="3827" w:type="dxa"/>
            <w:shd w:val="clear" w:color="auto" w:fill="auto"/>
          </w:tcPr>
          <w:p w:rsidR="00AE1C0A" w:rsidRPr="00DA4515" w:rsidRDefault="00AE1C0A" w:rsidP="004969D3">
            <w:pPr>
              <w:tabs>
                <w:tab w:val="right" w:pos="8505"/>
              </w:tabs>
              <w:spacing w:line="480" w:lineRule="auto"/>
              <w:jc w:val="right"/>
              <w:rPr>
                <w:rFonts w:ascii="Arial" w:hAnsi="Arial" w:cs="Arial"/>
                <w:sz w:val="24"/>
                <w:szCs w:val="24"/>
              </w:rPr>
            </w:pPr>
          </w:p>
        </w:tc>
      </w:tr>
    </w:tbl>
    <w:p w:rsidR="00E87E79" w:rsidRDefault="00C02B21" w:rsidP="00DA4515">
      <w:pPr>
        <w:pStyle w:val="Default"/>
      </w:pPr>
      <w:r w:rsidRPr="00DA4515">
        <w:t xml:space="preserve">  </w:t>
      </w:r>
    </w:p>
    <w:p w:rsidR="00E87E79" w:rsidRDefault="00E87E79" w:rsidP="00DA4515">
      <w:pPr>
        <w:pStyle w:val="Default"/>
      </w:pPr>
    </w:p>
    <w:p w:rsidR="00E87E79" w:rsidRDefault="00E87E79" w:rsidP="00DA4515">
      <w:pPr>
        <w:pStyle w:val="Default"/>
      </w:pPr>
    </w:p>
    <w:p w:rsidR="00E87E79" w:rsidRPr="00E87E79" w:rsidRDefault="00E87E79" w:rsidP="00AB0F4F">
      <w:pPr>
        <w:pStyle w:val="Default"/>
        <w:jc w:val="both"/>
      </w:pPr>
      <w:r w:rsidRPr="00E87E79">
        <w:rPr>
          <w:b/>
        </w:rPr>
        <w:lastRenderedPageBreak/>
        <w:t>Summary</w:t>
      </w:r>
      <w:r>
        <w:rPr>
          <w:b/>
        </w:rPr>
        <w:t xml:space="preserve">: </w:t>
      </w:r>
      <w:r>
        <w:rPr>
          <w:i/>
        </w:rPr>
        <w:t>Civil procedure</w:t>
      </w:r>
      <w:r>
        <w:t xml:space="preserve"> –</w:t>
      </w:r>
      <w:r w:rsidR="00AB0F4F">
        <w:t xml:space="preserve"> separation of the </w:t>
      </w:r>
      <w:r>
        <w:t>claim against Superfecta from the claim against BBDM</w:t>
      </w:r>
      <w:r w:rsidR="00AB0F4F">
        <w:t xml:space="preserve"> </w:t>
      </w:r>
      <w:r>
        <w:t xml:space="preserve">– compel better discovery of the record and render the rules of discovery applicable in the main application – </w:t>
      </w:r>
      <w:r w:rsidR="00AB0F4F">
        <w:t>c</w:t>
      </w:r>
      <w:r>
        <w:t xml:space="preserve">ondonation for the late filing of </w:t>
      </w:r>
      <w:r w:rsidR="00AB0F4F">
        <w:t xml:space="preserve">Superfecta’s answering affidavit in the main application – leave to file further affidavit – proper case not made up for all the relief sought – application dismissed with costs.  </w:t>
      </w:r>
    </w:p>
    <w:p w:rsidR="00DA4515" w:rsidRDefault="008825C6" w:rsidP="00DA4515">
      <w:pPr>
        <w:pStyle w:val="Default"/>
      </w:pPr>
      <w:r w:rsidRPr="00DA4515">
        <w:t xml:space="preserve">       </w:t>
      </w:r>
    </w:p>
    <w:p w:rsidR="00AE1C0A" w:rsidRPr="00DA4515" w:rsidRDefault="00DA4515" w:rsidP="00DA4515">
      <w:pPr>
        <w:pStyle w:val="WWTramLines"/>
        <w:rPr>
          <w:rFonts w:cs="Arial"/>
        </w:rPr>
      </w:pPr>
      <w:r w:rsidRPr="00DA4515">
        <w:t xml:space="preserve"> </w:t>
      </w:r>
      <w:r w:rsidRPr="00DA4515">
        <w:rPr>
          <w:bCs/>
        </w:rPr>
        <w:t>JUDGMENT</w:t>
      </w:r>
    </w:p>
    <w:p w:rsidR="00DA4515" w:rsidRPr="00DA4515" w:rsidRDefault="00DA4515" w:rsidP="00DA4515">
      <w:pPr>
        <w:pStyle w:val="p3"/>
        <w:spacing w:before="0" w:beforeAutospacing="0" w:after="0" w:afterAutospacing="0"/>
        <w:rPr>
          <w:rStyle w:val="s2"/>
          <w:rFonts w:ascii="Arial" w:hAnsi="Arial" w:cs="Arial"/>
          <w:color w:val="000000"/>
        </w:rPr>
      </w:pPr>
      <w:r w:rsidRPr="00DA4515">
        <w:rPr>
          <w:rFonts w:ascii="Arial" w:hAnsi="Arial" w:cs="Arial"/>
          <w:b/>
          <w:bCs/>
        </w:rPr>
        <w:t>MODIBA J:</w:t>
      </w:r>
    </w:p>
    <w:p w:rsidR="00DA4515" w:rsidRDefault="00DA4515" w:rsidP="00DA4515">
      <w:pPr>
        <w:pStyle w:val="p3"/>
        <w:spacing w:before="0" w:beforeAutospacing="0" w:after="0" w:afterAutospacing="0"/>
        <w:rPr>
          <w:rStyle w:val="s2"/>
          <w:rFonts w:ascii="Arial" w:hAnsi="Arial" w:cs="Arial"/>
          <w:color w:val="000000"/>
        </w:rPr>
      </w:pPr>
    </w:p>
    <w:p w:rsidR="00DA4515" w:rsidRDefault="00843AF5" w:rsidP="00240463">
      <w:pPr>
        <w:pStyle w:val="p3"/>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[1]</w:t>
      </w:r>
      <w:r w:rsidR="002F3565">
        <w:rPr>
          <w:rStyle w:val="s2"/>
          <w:rFonts w:ascii="Arial" w:hAnsi="Arial" w:cs="Arial"/>
          <w:color w:val="000000"/>
        </w:rPr>
        <w:tab/>
      </w:r>
      <w:r w:rsidR="00DA4515" w:rsidRPr="00DA4515">
        <w:rPr>
          <w:rStyle w:val="s2"/>
          <w:rFonts w:ascii="Arial" w:hAnsi="Arial" w:cs="Arial"/>
          <w:color w:val="000000"/>
        </w:rPr>
        <w:t>In this interlocutory application, Superfecta Trading 209 (Pty)</w:t>
      </w:r>
      <w:r w:rsidR="00DA4515">
        <w:rPr>
          <w:rStyle w:val="s2"/>
          <w:rFonts w:ascii="Arial" w:hAnsi="Arial" w:cs="Arial"/>
          <w:color w:val="000000"/>
        </w:rPr>
        <w:t xml:space="preserve"> </w:t>
      </w:r>
      <w:r w:rsidR="00F80C95">
        <w:rPr>
          <w:rStyle w:val="s2"/>
          <w:rFonts w:ascii="Arial" w:hAnsi="Arial" w:cs="Arial"/>
          <w:color w:val="000000"/>
        </w:rPr>
        <w:t xml:space="preserve">Ltd </w:t>
      </w:r>
      <w:r w:rsidR="00DA4515">
        <w:rPr>
          <w:rStyle w:val="s2"/>
          <w:rFonts w:ascii="Arial" w:hAnsi="Arial" w:cs="Arial"/>
          <w:color w:val="000000"/>
        </w:rPr>
        <w:t>(</w:t>
      </w:r>
      <w:r w:rsidR="006917F9">
        <w:rPr>
          <w:rStyle w:val="s2"/>
          <w:rFonts w:ascii="Arial" w:hAnsi="Arial" w:cs="Arial"/>
          <w:color w:val="000000"/>
        </w:rPr>
        <w:t>Superfecta</w:t>
      </w:r>
      <w:r w:rsidR="00DA4515">
        <w:rPr>
          <w:rStyle w:val="s2"/>
          <w:rFonts w:ascii="Arial" w:hAnsi="Arial" w:cs="Arial"/>
          <w:color w:val="000000"/>
        </w:rPr>
        <w:t>)</w:t>
      </w:r>
      <w:r w:rsidR="00F80C95">
        <w:rPr>
          <w:rStyle w:val="s2"/>
          <w:rFonts w:ascii="Arial" w:hAnsi="Arial" w:cs="Arial"/>
          <w:color w:val="000000"/>
        </w:rPr>
        <w:t xml:space="preserve"> requires four</w:t>
      </w:r>
      <w:r w:rsidR="00DA4515" w:rsidRPr="00DA4515">
        <w:rPr>
          <w:rStyle w:val="s2"/>
          <w:rFonts w:ascii="Arial" w:hAnsi="Arial" w:cs="Arial"/>
          <w:color w:val="000000"/>
        </w:rPr>
        <w:t xml:space="preserve"> types of relief. Firstly, it requires the relief sought against it in the main appli</w:t>
      </w:r>
      <w:r w:rsidR="00F80C95">
        <w:rPr>
          <w:rStyle w:val="s2"/>
          <w:rFonts w:ascii="Arial" w:hAnsi="Arial" w:cs="Arial"/>
          <w:color w:val="000000"/>
        </w:rPr>
        <w:t>cation separated from that</w:t>
      </w:r>
      <w:r w:rsidR="00DA4515" w:rsidRPr="00DA4515">
        <w:rPr>
          <w:rStyle w:val="s2"/>
          <w:rFonts w:ascii="Arial" w:hAnsi="Arial" w:cs="Arial"/>
          <w:color w:val="000000"/>
        </w:rPr>
        <w:t xml:space="preserve"> sought against BBDM Bros Adver</w:t>
      </w:r>
      <w:r w:rsidR="00DA4515">
        <w:rPr>
          <w:rStyle w:val="s2"/>
          <w:rFonts w:ascii="Arial" w:hAnsi="Arial" w:cs="Arial"/>
          <w:color w:val="000000"/>
        </w:rPr>
        <w:t>tising Agency (Pty) Ltd (BBDM).</w:t>
      </w:r>
      <w:r w:rsidR="00F80C95">
        <w:rPr>
          <w:rStyle w:val="s2"/>
          <w:rFonts w:ascii="Arial" w:hAnsi="Arial" w:cs="Arial"/>
          <w:color w:val="000000"/>
        </w:rPr>
        <w:t xml:space="preserve"> </w:t>
      </w:r>
      <w:r w:rsidR="00E275A7">
        <w:rPr>
          <w:rStyle w:val="s2"/>
          <w:rFonts w:ascii="Arial" w:hAnsi="Arial" w:cs="Arial"/>
          <w:color w:val="000000"/>
        </w:rPr>
        <w:t xml:space="preserve">I conveniently refer to this relief as the separation relief. </w:t>
      </w:r>
      <w:r w:rsidR="00DA4515" w:rsidRPr="00DA4515">
        <w:rPr>
          <w:rStyle w:val="s2"/>
          <w:rFonts w:ascii="Arial" w:hAnsi="Arial" w:cs="Arial"/>
          <w:color w:val="000000"/>
        </w:rPr>
        <w:t>Secondly</w:t>
      </w:r>
      <w:r w:rsidR="00E275A7">
        <w:rPr>
          <w:rStyle w:val="s2"/>
          <w:rFonts w:ascii="Arial" w:hAnsi="Arial" w:cs="Arial"/>
          <w:color w:val="000000"/>
        </w:rPr>
        <w:t>,</w:t>
      </w:r>
      <w:r w:rsidR="00DA4515" w:rsidRPr="00DA4515">
        <w:rPr>
          <w:rStyle w:val="s2"/>
          <w:rFonts w:ascii="Arial" w:hAnsi="Arial" w:cs="Arial"/>
          <w:color w:val="000000"/>
        </w:rPr>
        <w:t xml:space="preserve"> it requires a set of relief</w:t>
      </w:r>
      <w:r w:rsidR="00DA4515">
        <w:rPr>
          <w:rStyle w:val="s2"/>
          <w:rFonts w:ascii="Arial" w:hAnsi="Arial" w:cs="Arial"/>
          <w:color w:val="000000"/>
        </w:rPr>
        <w:t xml:space="preserve"> in respect of the discovery of </w:t>
      </w:r>
      <w:r w:rsidR="00DA4515" w:rsidRPr="00DA4515">
        <w:rPr>
          <w:rStyle w:val="s2"/>
          <w:rFonts w:ascii="Arial" w:hAnsi="Arial" w:cs="Arial"/>
          <w:color w:val="000000"/>
        </w:rPr>
        <w:t>documents in the main application.</w:t>
      </w:r>
      <w:r w:rsidR="00E275A7">
        <w:rPr>
          <w:rStyle w:val="s2"/>
          <w:rFonts w:ascii="Arial" w:hAnsi="Arial" w:cs="Arial"/>
          <w:color w:val="000000"/>
        </w:rPr>
        <w:t xml:space="preserve"> I collectively refer to these as the discovery relief.</w:t>
      </w:r>
      <w:r w:rsidR="00DA4515" w:rsidRPr="00DA4515">
        <w:rPr>
          <w:rStyle w:val="s2"/>
          <w:rFonts w:ascii="Arial" w:hAnsi="Arial" w:cs="Arial"/>
          <w:color w:val="000000"/>
        </w:rPr>
        <w:t xml:space="preserve"> Thirdly, it requires condonation for the late filing of its answering affidavit in the main application.</w:t>
      </w:r>
      <w:r w:rsidR="00E275A7">
        <w:rPr>
          <w:rStyle w:val="s2"/>
          <w:rFonts w:ascii="Arial" w:hAnsi="Arial" w:cs="Arial"/>
          <w:color w:val="000000"/>
        </w:rPr>
        <w:t xml:space="preserve"> I conveniently refer to this relief as the condonation relief.</w:t>
      </w:r>
      <w:r w:rsidR="00F80C95">
        <w:rPr>
          <w:rStyle w:val="s2"/>
          <w:rFonts w:ascii="Arial" w:hAnsi="Arial" w:cs="Arial"/>
          <w:color w:val="000000"/>
        </w:rPr>
        <w:t xml:space="preserve"> Lastly, it requires leave to file a supplementary founding affidavit.</w:t>
      </w:r>
      <w:r w:rsidR="00E275A7">
        <w:rPr>
          <w:rStyle w:val="s2"/>
          <w:rFonts w:ascii="Arial" w:hAnsi="Arial" w:cs="Arial"/>
          <w:color w:val="000000"/>
        </w:rPr>
        <w:t xml:space="preserve"> I conveniently refer to this relief as leave to file a supplementary founding affidavit.</w:t>
      </w:r>
      <w:r w:rsidR="00E2319A">
        <w:rPr>
          <w:rStyle w:val="s2"/>
          <w:rFonts w:ascii="Arial" w:hAnsi="Arial" w:cs="Arial"/>
          <w:color w:val="000000"/>
        </w:rPr>
        <w:t xml:space="preserve"> The Special Investigating</w:t>
      </w:r>
      <w:r w:rsidR="00DA4515" w:rsidRPr="00DA4515">
        <w:rPr>
          <w:rStyle w:val="s2"/>
          <w:rFonts w:ascii="Arial" w:hAnsi="Arial" w:cs="Arial"/>
          <w:color w:val="000000"/>
        </w:rPr>
        <w:t xml:space="preserve"> Unit (</w:t>
      </w:r>
      <w:r w:rsidR="00DA4515">
        <w:rPr>
          <w:rStyle w:val="s2"/>
          <w:rFonts w:ascii="Arial" w:hAnsi="Arial" w:cs="Arial"/>
          <w:color w:val="000000"/>
        </w:rPr>
        <w:t>SIU) and Transnet SOC Limited</w:t>
      </w:r>
      <w:r w:rsidR="00F80C95">
        <w:rPr>
          <w:rStyle w:val="s2"/>
          <w:rFonts w:ascii="Arial" w:hAnsi="Arial" w:cs="Arial"/>
          <w:color w:val="000000"/>
        </w:rPr>
        <w:t xml:space="preserve"> </w:t>
      </w:r>
      <w:r w:rsidR="00E2319A">
        <w:rPr>
          <w:rStyle w:val="s2"/>
          <w:rFonts w:ascii="Arial" w:hAnsi="Arial" w:cs="Arial"/>
          <w:color w:val="000000"/>
        </w:rPr>
        <w:t>(Transnet</w:t>
      </w:r>
      <w:r w:rsidR="00E275A7">
        <w:rPr>
          <w:rStyle w:val="s2"/>
          <w:rFonts w:ascii="Arial" w:hAnsi="Arial" w:cs="Arial"/>
          <w:color w:val="000000"/>
        </w:rPr>
        <w:t xml:space="preserve">) </w:t>
      </w:r>
      <w:r w:rsidR="00DA4515" w:rsidRPr="00DA4515">
        <w:rPr>
          <w:rStyle w:val="s2"/>
          <w:rFonts w:ascii="Arial" w:hAnsi="Arial" w:cs="Arial"/>
          <w:color w:val="000000"/>
        </w:rPr>
        <w:t>oppose</w:t>
      </w:r>
      <w:r w:rsidR="00F80C95">
        <w:rPr>
          <w:rStyle w:val="s2"/>
          <w:rFonts w:ascii="Arial" w:hAnsi="Arial" w:cs="Arial"/>
          <w:color w:val="000000"/>
        </w:rPr>
        <w:t xml:space="preserve"> all the relief sought by </w:t>
      </w:r>
      <w:r w:rsidR="006917F9">
        <w:rPr>
          <w:rStyle w:val="s2"/>
          <w:rFonts w:ascii="Arial" w:hAnsi="Arial" w:cs="Arial"/>
          <w:color w:val="000000"/>
        </w:rPr>
        <w:t>Superfecta</w:t>
      </w:r>
      <w:r w:rsidR="00F80C95">
        <w:rPr>
          <w:rStyle w:val="s2"/>
          <w:rFonts w:ascii="Arial" w:hAnsi="Arial" w:cs="Arial"/>
          <w:color w:val="000000"/>
        </w:rPr>
        <w:t xml:space="preserve">. </w:t>
      </w:r>
    </w:p>
    <w:p w:rsidR="00DA4515" w:rsidRDefault="00DA4515" w:rsidP="00F80C95">
      <w:pPr>
        <w:pStyle w:val="p3"/>
        <w:spacing w:before="0" w:beforeAutospacing="0" w:after="0" w:afterAutospacing="0" w:line="360" w:lineRule="auto"/>
        <w:ind w:left="720"/>
        <w:jc w:val="both"/>
        <w:rPr>
          <w:rFonts w:ascii="Arial" w:hAnsi="Arial" w:cs="Arial"/>
          <w:color w:val="000000"/>
        </w:rPr>
      </w:pPr>
    </w:p>
    <w:p w:rsidR="00DE3993" w:rsidRDefault="002F3565" w:rsidP="00240463">
      <w:pPr>
        <w:pStyle w:val="p3"/>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[2]</w:t>
      </w:r>
      <w:r>
        <w:rPr>
          <w:rStyle w:val="s2"/>
          <w:rFonts w:ascii="Arial" w:hAnsi="Arial" w:cs="Arial"/>
          <w:color w:val="000000"/>
        </w:rPr>
        <w:tab/>
      </w:r>
      <w:r w:rsidR="00DA4515" w:rsidRPr="00DA4515">
        <w:rPr>
          <w:rStyle w:val="s2"/>
          <w:rFonts w:ascii="Arial" w:hAnsi="Arial" w:cs="Arial"/>
          <w:color w:val="000000"/>
        </w:rPr>
        <w:t xml:space="preserve">Superfecta is the applicant in this </w:t>
      </w:r>
      <w:r w:rsidR="00F80C95">
        <w:rPr>
          <w:rStyle w:val="s2"/>
          <w:rFonts w:ascii="Arial" w:hAnsi="Arial" w:cs="Arial"/>
          <w:color w:val="000000"/>
        </w:rPr>
        <w:t xml:space="preserve">interlocutory </w:t>
      </w:r>
      <w:r w:rsidR="00DA4515" w:rsidRPr="00DA4515">
        <w:rPr>
          <w:rStyle w:val="s2"/>
          <w:rFonts w:ascii="Arial" w:hAnsi="Arial" w:cs="Arial"/>
          <w:color w:val="000000"/>
        </w:rPr>
        <w:t>application. It is the first respondent in the m</w:t>
      </w:r>
      <w:r w:rsidR="00DA4515">
        <w:rPr>
          <w:rStyle w:val="s2"/>
          <w:rFonts w:ascii="Arial" w:hAnsi="Arial" w:cs="Arial"/>
          <w:color w:val="000000"/>
        </w:rPr>
        <w:t xml:space="preserve">ain application. </w:t>
      </w:r>
      <w:r w:rsidR="00557187">
        <w:rPr>
          <w:rStyle w:val="s2"/>
          <w:rFonts w:ascii="Arial" w:hAnsi="Arial" w:cs="Arial"/>
          <w:color w:val="000000"/>
        </w:rPr>
        <w:t xml:space="preserve">In this application, Superfecta did not cite the rest of the parties </w:t>
      </w:r>
      <w:r w:rsidR="00DA4515" w:rsidRPr="00DA4515">
        <w:rPr>
          <w:rStyle w:val="s2"/>
          <w:rFonts w:ascii="Arial" w:hAnsi="Arial" w:cs="Arial"/>
          <w:color w:val="000000"/>
        </w:rPr>
        <w:t>in the main appli</w:t>
      </w:r>
      <w:r w:rsidR="00557187">
        <w:rPr>
          <w:rStyle w:val="s2"/>
          <w:rFonts w:ascii="Arial" w:hAnsi="Arial" w:cs="Arial"/>
          <w:color w:val="000000"/>
        </w:rPr>
        <w:t>cation</w:t>
      </w:r>
      <w:r w:rsidR="00DA4515" w:rsidRPr="00DA4515">
        <w:rPr>
          <w:rStyle w:val="s2"/>
          <w:rFonts w:ascii="Arial" w:hAnsi="Arial" w:cs="Arial"/>
          <w:color w:val="000000"/>
        </w:rPr>
        <w:t>. BBDM is the second respondent in the main application. The SIU and Transnet are the first and second respondents respectively in this application. They are the first and second applicants respec</w:t>
      </w:r>
      <w:r w:rsidR="00E3595D">
        <w:rPr>
          <w:rStyle w:val="s2"/>
          <w:rFonts w:ascii="Arial" w:hAnsi="Arial" w:cs="Arial"/>
          <w:color w:val="000000"/>
        </w:rPr>
        <w:t>tively in the main application.</w:t>
      </w:r>
      <w:r w:rsidR="00F80C95">
        <w:rPr>
          <w:rStyle w:val="s2"/>
          <w:rFonts w:ascii="Arial" w:hAnsi="Arial" w:cs="Arial"/>
          <w:color w:val="000000"/>
        </w:rPr>
        <w:t xml:space="preserve"> For convenience, I refer to Superfecta and BBDM individually by their names. I also refer to the SIU and Transnet individually by their names. Where I need to reference the SIU and Transnet jointly, I use ‘the applicants’, being their nomenclature in the main application.</w:t>
      </w:r>
    </w:p>
    <w:p w:rsidR="00DE3993" w:rsidRDefault="00DE3993" w:rsidP="00240463">
      <w:pPr>
        <w:pStyle w:val="p3"/>
        <w:spacing w:before="0" w:beforeAutospacing="0" w:after="0" w:afterAutospacing="0" w:line="360" w:lineRule="auto"/>
        <w:jc w:val="both"/>
        <w:rPr>
          <w:rStyle w:val="s2"/>
          <w:rFonts w:ascii="Arial" w:hAnsi="Arial" w:cs="Arial"/>
          <w:color w:val="000000"/>
        </w:rPr>
      </w:pPr>
    </w:p>
    <w:p w:rsidR="00E3595D" w:rsidRDefault="00584E67" w:rsidP="00240463">
      <w:pPr>
        <w:pStyle w:val="p3"/>
        <w:spacing w:before="0" w:beforeAutospacing="0" w:after="0" w:afterAutospacing="0" w:line="360" w:lineRule="auto"/>
        <w:jc w:val="both"/>
        <w:rPr>
          <w:rFonts w:ascii="Arial" w:hAnsi="Arial" w:cs="Arial"/>
          <w:color w:val="000000"/>
        </w:rPr>
      </w:pPr>
      <w:r>
        <w:rPr>
          <w:rStyle w:val="s2"/>
          <w:rFonts w:ascii="Arial" w:hAnsi="Arial" w:cs="Arial"/>
          <w:color w:val="000000"/>
        </w:rPr>
        <w:t>[3</w:t>
      </w:r>
      <w:r w:rsidR="00E275A7">
        <w:rPr>
          <w:rStyle w:val="s2"/>
          <w:rFonts w:ascii="Arial" w:hAnsi="Arial" w:cs="Arial"/>
          <w:color w:val="000000"/>
        </w:rPr>
        <w:t>]</w:t>
      </w:r>
      <w:r w:rsidR="00E275A7">
        <w:rPr>
          <w:rStyle w:val="s2"/>
          <w:rFonts w:ascii="Arial" w:hAnsi="Arial" w:cs="Arial"/>
          <w:color w:val="000000"/>
        </w:rPr>
        <w:tab/>
      </w:r>
      <w:r w:rsidR="00DA4515" w:rsidRPr="00E3595D">
        <w:rPr>
          <w:rStyle w:val="s2"/>
          <w:rFonts w:ascii="Arial" w:hAnsi="Arial" w:cs="Arial"/>
          <w:color w:val="000000"/>
        </w:rPr>
        <w:t>I deal with ea</w:t>
      </w:r>
      <w:r w:rsidR="00F80C95">
        <w:rPr>
          <w:rStyle w:val="s2"/>
          <w:rFonts w:ascii="Arial" w:hAnsi="Arial" w:cs="Arial"/>
          <w:color w:val="000000"/>
        </w:rPr>
        <w:t>ch relief</w:t>
      </w:r>
      <w:r w:rsidR="00DA4515" w:rsidRPr="00E3595D">
        <w:rPr>
          <w:rStyle w:val="s2"/>
          <w:rFonts w:ascii="Arial" w:hAnsi="Arial" w:cs="Arial"/>
          <w:color w:val="000000"/>
        </w:rPr>
        <w:t xml:space="preserve"> under the relevant headings.</w:t>
      </w:r>
    </w:p>
    <w:p w:rsidR="00E3595D" w:rsidRDefault="00E3595D" w:rsidP="00F80C95">
      <w:pPr>
        <w:pStyle w:val="ListParagraph"/>
        <w:spacing w:line="360" w:lineRule="auto"/>
        <w:jc w:val="both"/>
        <w:rPr>
          <w:rStyle w:val="s3"/>
          <w:rFonts w:ascii="Arial" w:hAnsi="Arial" w:cs="Arial"/>
          <w:b/>
          <w:bCs/>
          <w:color w:val="000000"/>
        </w:rPr>
      </w:pPr>
    </w:p>
    <w:p w:rsidR="00557187" w:rsidRDefault="00557187" w:rsidP="00F80C95">
      <w:pPr>
        <w:pStyle w:val="ListParagraph"/>
        <w:spacing w:line="360" w:lineRule="auto"/>
        <w:jc w:val="both"/>
        <w:rPr>
          <w:rStyle w:val="s3"/>
          <w:rFonts w:ascii="Arial" w:hAnsi="Arial" w:cs="Arial"/>
          <w:b/>
          <w:bCs/>
          <w:color w:val="000000"/>
        </w:rPr>
      </w:pPr>
    </w:p>
    <w:p w:rsidR="00DA4515" w:rsidRPr="00E3595D" w:rsidRDefault="00DA4515" w:rsidP="00240463">
      <w:pPr>
        <w:pStyle w:val="p3"/>
        <w:spacing w:before="0" w:beforeAutospacing="0" w:after="0" w:afterAutospacing="0" w:line="360" w:lineRule="auto"/>
        <w:jc w:val="both"/>
        <w:rPr>
          <w:rFonts w:ascii="Arial" w:hAnsi="Arial" w:cs="Arial"/>
          <w:color w:val="000000"/>
        </w:rPr>
      </w:pPr>
      <w:r w:rsidRPr="00E3595D">
        <w:rPr>
          <w:rStyle w:val="s3"/>
          <w:rFonts w:ascii="Arial" w:hAnsi="Arial" w:cs="Arial"/>
          <w:b/>
          <w:bCs/>
          <w:color w:val="000000"/>
        </w:rPr>
        <w:lastRenderedPageBreak/>
        <w:t>SEPARATION APPLICATION </w:t>
      </w:r>
    </w:p>
    <w:p w:rsidR="00DA4515" w:rsidRDefault="00DA4515" w:rsidP="00F80C95">
      <w:pPr>
        <w:pStyle w:val="p2"/>
        <w:spacing w:before="0" w:beforeAutospacing="0" w:after="0" w:afterAutospacing="0" w:line="360" w:lineRule="auto"/>
        <w:jc w:val="both"/>
        <w:rPr>
          <w:rFonts w:ascii="Arial" w:hAnsi="Arial" w:cs="Arial"/>
          <w:color w:val="000000"/>
        </w:rPr>
      </w:pPr>
    </w:p>
    <w:p w:rsidR="00850AB4" w:rsidRPr="00E3595D" w:rsidRDefault="00584E67" w:rsidP="00240463">
      <w:pPr>
        <w:pStyle w:val="p3"/>
        <w:spacing w:before="0" w:beforeAutospacing="0" w:after="0" w:afterAutospacing="0" w:line="360" w:lineRule="auto"/>
        <w:jc w:val="both"/>
        <w:rPr>
          <w:rStyle w:val="s3"/>
          <w:rFonts w:ascii="Arial" w:hAnsi="Arial" w:cs="Arial"/>
          <w:color w:val="000000"/>
        </w:rPr>
      </w:pPr>
      <w:r>
        <w:rPr>
          <w:rStyle w:val="s3"/>
          <w:rFonts w:ascii="Arial" w:hAnsi="Arial" w:cs="Arial"/>
          <w:bCs/>
          <w:color w:val="000000"/>
        </w:rPr>
        <w:t>[4</w:t>
      </w:r>
      <w:r w:rsidR="00850AB4">
        <w:rPr>
          <w:rStyle w:val="s3"/>
          <w:rFonts w:ascii="Arial" w:hAnsi="Arial" w:cs="Arial"/>
          <w:bCs/>
          <w:color w:val="000000"/>
        </w:rPr>
        <w:t>]</w:t>
      </w:r>
      <w:r w:rsidR="00850AB4">
        <w:rPr>
          <w:rStyle w:val="s3"/>
          <w:rFonts w:ascii="Arial" w:hAnsi="Arial" w:cs="Arial"/>
          <w:bCs/>
          <w:color w:val="000000"/>
        </w:rPr>
        <w:tab/>
      </w:r>
      <w:r w:rsidR="00850AB4" w:rsidRPr="00E3595D">
        <w:rPr>
          <w:rStyle w:val="s3"/>
          <w:rFonts w:ascii="Arial" w:hAnsi="Arial" w:cs="Arial"/>
          <w:bCs/>
          <w:color w:val="000000"/>
        </w:rPr>
        <w:t>Superfecta seeks the relief sought against it separated from that sought against BBDM because the relief sought against the</w:t>
      </w:r>
      <w:r w:rsidR="00E275A7">
        <w:rPr>
          <w:rStyle w:val="s3"/>
          <w:rFonts w:ascii="Arial" w:hAnsi="Arial" w:cs="Arial"/>
          <w:bCs/>
          <w:color w:val="000000"/>
        </w:rPr>
        <w:t>se</w:t>
      </w:r>
      <w:r w:rsidR="00850AB4" w:rsidRPr="00E3595D">
        <w:rPr>
          <w:rStyle w:val="s3"/>
          <w:rFonts w:ascii="Arial" w:hAnsi="Arial" w:cs="Arial"/>
          <w:bCs/>
          <w:color w:val="000000"/>
        </w:rPr>
        <w:t xml:space="preserve"> two entit</w:t>
      </w:r>
      <w:r w:rsidR="00E275A7">
        <w:rPr>
          <w:rStyle w:val="s3"/>
          <w:rFonts w:ascii="Arial" w:hAnsi="Arial" w:cs="Arial"/>
          <w:bCs/>
          <w:color w:val="000000"/>
        </w:rPr>
        <w:t>ies</w:t>
      </w:r>
      <w:r w:rsidR="00850AB4" w:rsidRPr="00E3595D">
        <w:rPr>
          <w:rStyle w:val="s3"/>
          <w:rFonts w:ascii="Arial" w:hAnsi="Arial" w:cs="Arial"/>
          <w:bCs/>
          <w:color w:val="000000"/>
        </w:rPr>
        <w:t xml:space="preserve"> is ‘discrete and distinct’</w:t>
      </w:r>
      <w:r w:rsidR="00E275A7">
        <w:rPr>
          <w:rStyle w:val="s3"/>
          <w:rFonts w:ascii="Arial" w:hAnsi="Arial" w:cs="Arial"/>
          <w:bCs/>
          <w:color w:val="000000"/>
        </w:rPr>
        <w:t xml:space="preserve">. </w:t>
      </w:r>
      <w:r w:rsidR="00850AB4" w:rsidRPr="00E3595D">
        <w:rPr>
          <w:rStyle w:val="s3"/>
          <w:rFonts w:ascii="Arial" w:hAnsi="Arial" w:cs="Arial"/>
          <w:bCs/>
          <w:color w:val="000000"/>
        </w:rPr>
        <w:t xml:space="preserve"> Consequen</w:t>
      </w:r>
      <w:r w:rsidR="00850AB4">
        <w:rPr>
          <w:rStyle w:val="s3"/>
          <w:rFonts w:ascii="Arial" w:hAnsi="Arial" w:cs="Arial"/>
          <w:bCs/>
          <w:color w:val="000000"/>
        </w:rPr>
        <w:t xml:space="preserve">tly, it will be inconveniently, </w:t>
      </w:r>
      <w:r w:rsidR="00850AB4" w:rsidRPr="00E3595D">
        <w:rPr>
          <w:rStyle w:val="s3"/>
          <w:rFonts w:ascii="Arial" w:hAnsi="Arial" w:cs="Arial"/>
          <w:bCs/>
          <w:color w:val="000000"/>
        </w:rPr>
        <w:t>inappropriately and prejudicially belaboured with the costs of having to answer allegations against BBDM</w:t>
      </w:r>
      <w:r w:rsidR="00850AB4">
        <w:rPr>
          <w:rStyle w:val="s3"/>
          <w:rFonts w:ascii="Arial" w:hAnsi="Arial" w:cs="Arial"/>
          <w:bCs/>
          <w:color w:val="000000"/>
        </w:rPr>
        <w:t>.</w:t>
      </w:r>
    </w:p>
    <w:p w:rsidR="00850AB4" w:rsidRDefault="00850AB4" w:rsidP="00850AB4">
      <w:pPr>
        <w:pStyle w:val="p3"/>
        <w:spacing w:before="0" w:beforeAutospacing="0" w:after="0" w:afterAutospacing="0" w:line="360" w:lineRule="auto"/>
        <w:ind w:left="720"/>
        <w:jc w:val="both"/>
        <w:rPr>
          <w:rStyle w:val="s3"/>
          <w:rFonts w:ascii="Arial" w:hAnsi="Arial" w:cs="Arial"/>
          <w:color w:val="000000"/>
        </w:rPr>
      </w:pPr>
    </w:p>
    <w:p w:rsidR="00850AB4" w:rsidRPr="00850AB4" w:rsidRDefault="00584E67" w:rsidP="00240463">
      <w:pPr>
        <w:spacing w:after="360" w:line="360" w:lineRule="auto"/>
        <w:ind w:right="-5"/>
        <w:jc w:val="both"/>
        <w:rPr>
          <w:rFonts w:ascii="Arial" w:hAnsi="Arial" w:cs="Arial"/>
          <w:color w:val="000000" w:themeColor="text1"/>
          <w:sz w:val="24"/>
          <w:szCs w:val="24"/>
        </w:rPr>
      </w:pPr>
      <w:r>
        <w:rPr>
          <w:rStyle w:val="s3"/>
          <w:rFonts w:ascii="Arial" w:hAnsi="Arial" w:cs="Arial"/>
          <w:color w:val="000000"/>
          <w:sz w:val="24"/>
          <w:szCs w:val="24"/>
        </w:rPr>
        <w:t>[5</w:t>
      </w:r>
      <w:r w:rsidR="00850AB4" w:rsidRPr="00850AB4">
        <w:rPr>
          <w:rStyle w:val="s3"/>
          <w:rFonts w:ascii="Arial" w:hAnsi="Arial" w:cs="Arial"/>
          <w:color w:val="000000"/>
          <w:sz w:val="24"/>
          <w:szCs w:val="24"/>
        </w:rPr>
        <w:t>]</w:t>
      </w:r>
      <w:r w:rsidR="00850AB4" w:rsidRPr="00850AB4">
        <w:rPr>
          <w:rStyle w:val="s3"/>
          <w:rFonts w:ascii="Arial" w:hAnsi="Arial" w:cs="Arial"/>
          <w:color w:val="000000"/>
          <w:sz w:val="24"/>
          <w:szCs w:val="24"/>
        </w:rPr>
        <w:tab/>
        <w:t xml:space="preserve">Superfecta also contends that </w:t>
      </w:r>
      <w:r w:rsidR="00850AB4" w:rsidRPr="00850AB4">
        <w:rPr>
          <w:rFonts w:ascii="Arial" w:hAnsi="Arial" w:cs="Arial"/>
          <w:color w:val="000000" w:themeColor="text1"/>
          <w:sz w:val="24"/>
          <w:szCs w:val="24"/>
        </w:rPr>
        <w:t xml:space="preserve">there is no cognisable or justifiable legal basis or procedural justification for the applicants’ approach of pursuing discrete and </w:t>
      </w:r>
      <w:r w:rsidR="00850AB4" w:rsidRPr="00850AB4">
        <w:rPr>
          <w:rFonts w:ascii="Arial" w:hAnsi="Arial" w:cs="Arial"/>
          <w:color w:val="000000" w:themeColor="text1"/>
          <w:sz w:val="24"/>
          <w:szCs w:val="24"/>
          <w:lang w:val="en-US"/>
        </w:rPr>
        <w:t xml:space="preserve">distinct </w:t>
      </w:r>
      <w:r w:rsidR="00E275A7">
        <w:rPr>
          <w:rFonts w:ascii="Arial" w:hAnsi="Arial" w:cs="Arial"/>
          <w:color w:val="000000" w:themeColor="text1"/>
          <w:sz w:val="24"/>
          <w:szCs w:val="24"/>
        </w:rPr>
        <w:t>claims against it</w:t>
      </w:r>
      <w:r w:rsidR="00850AB4" w:rsidRPr="00850AB4">
        <w:rPr>
          <w:rFonts w:ascii="Arial" w:hAnsi="Arial" w:cs="Arial"/>
          <w:color w:val="000000" w:themeColor="text1"/>
          <w:sz w:val="24"/>
          <w:szCs w:val="24"/>
        </w:rPr>
        <w:t xml:space="preserve"> and BBDM in one application. This forced marriage and conflation of discrete and distinct causes of action is inappropriate, inconvenient and prejudicial </w:t>
      </w:r>
      <w:r w:rsidR="00E2319A">
        <w:rPr>
          <w:rFonts w:ascii="Arial" w:hAnsi="Arial" w:cs="Arial"/>
          <w:color w:val="000000" w:themeColor="text1"/>
          <w:sz w:val="24"/>
          <w:szCs w:val="24"/>
        </w:rPr>
        <w:t xml:space="preserve">to </w:t>
      </w:r>
      <w:r w:rsidR="00EE41DD">
        <w:rPr>
          <w:rFonts w:ascii="Arial" w:hAnsi="Arial" w:cs="Arial"/>
          <w:color w:val="000000" w:themeColor="text1"/>
          <w:sz w:val="24"/>
          <w:szCs w:val="24"/>
        </w:rPr>
        <w:t>Superfecta</w:t>
      </w:r>
      <w:r w:rsidR="001D36B5">
        <w:rPr>
          <w:rFonts w:ascii="Arial" w:hAnsi="Arial" w:cs="Arial"/>
          <w:color w:val="000000" w:themeColor="text1"/>
          <w:sz w:val="24"/>
          <w:szCs w:val="24"/>
        </w:rPr>
        <w:t xml:space="preserve"> </w:t>
      </w:r>
      <w:r w:rsidR="00A94347">
        <w:rPr>
          <w:rFonts w:ascii="Arial" w:hAnsi="Arial" w:cs="Arial"/>
          <w:color w:val="000000" w:themeColor="text1"/>
          <w:sz w:val="24"/>
          <w:szCs w:val="24"/>
        </w:rPr>
        <w:t>and the</w:t>
      </w:r>
      <w:r w:rsidR="00850AB4" w:rsidRPr="00850AB4">
        <w:rPr>
          <w:rFonts w:ascii="Arial" w:hAnsi="Arial" w:cs="Arial"/>
          <w:color w:val="000000" w:themeColor="text1"/>
          <w:sz w:val="24"/>
          <w:szCs w:val="24"/>
        </w:rPr>
        <w:t xml:space="preserve"> interests, pursuit and administration of justice.</w:t>
      </w:r>
      <w:r w:rsidR="00C542EF">
        <w:rPr>
          <w:rFonts w:ascii="Arial" w:hAnsi="Arial" w:cs="Arial"/>
          <w:color w:val="000000" w:themeColor="text1"/>
          <w:sz w:val="24"/>
          <w:szCs w:val="24"/>
        </w:rPr>
        <w:t xml:space="preserve"> Belatedly, in its replying affidavit, Superfecta complains that the applicants have clustered the respondents in order to rely on similar fact evidence.</w:t>
      </w:r>
    </w:p>
    <w:p w:rsidR="00850AB4" w:rsidRPr="00E3595D" w:rsidRDefault="00584E67" w:rsidP="00240463">
      <w:pPr>
        <w:pStyle w:val="p3"/>
        <w:spacing w:before="0" w:beforeAutospacing="0" w:after="0" w:afterAutospacing="0" w:line="360" w:lineRule="auto"/>
        <w:jc w:val="both"/>
        <w:rPr>
          <w:rStyle w:val="s3"/>
          <w:rFonts w:ascii="Arial" w:hAnsi="Arial" w:cs="Arial"/>
          <w:color w:val="000000"/>
        </w:rPr>
      </w:pPr>
      <w:r>
        <w:rPr>
          <w:rStyle w:val="s3"/>
          <w:rFonts w:ascii="Arial" w:hAnsi="Arial" w:cs="Arial"/>
          <w:bCs/>
          <w:color w:val="000000"/>
        </w:rPr>
        <w:t>[6</w:t>
      </w:r>
      <w:r w:rsidR="00850AB4">
        <w:rPr>
          <w:rStyle w:val="s3"/>
          <w:rFonts w:ascii="Arial" w:hAnsi="Arial" w:cs="Arial"/>
          <w:bCs/>
          <w:color w:val="000000"/>
        </w:rPr>
        <w:t>]</w:t>
      </w:r>
      <w:r w:rsidR="00850AB4">
        <w:rPr>
          <w:rStyle w:val="s3"/>
          <w:rFonts w:ascii="Arial" w:hAnsi="Arial" w:cs="Arial"/>
          <w:bCs/>
          <w:color w:val="000000"/>
        </w:rPr>
        <w:tab/>
      </w:r>
      <w:r w:rsidR="00850AB4" w:rsidRPr="00E3595D">
        <w:rPr>
          <w:rStyle w:val="s3"/>
          <w:rFonts w:ascii="Arial" w:hAnsi="Arial" w:cs="Arial"/>
          <w:bCs/>
          <w:color w:val="000000"/>
        </w:rPr>
        <w:t>The applicants deny th</w:t>
      </w:r>
      <w:r w:rsidR="00E275A7">
        <w:rPr>
          <w:rStyle w:val="s3"/>
          <w:rFonts w:ascii="Arial" w:hAnsi="Arial" w:cs="Arial"/>
          <w:bCs/>
          <w:color w:val="000000"/>
        </w:rPr>
        <w:t>ese contentions. They contend that i</w:t>
      </w:r>
      <w:r w:rsidR="00850AB4">
        <w:rPr>
          <w:rStyle w:val="s3"/>
          <w:rFonts w:ascii="Arial" w:hAnsi="Arial" w:cs="Arial"/>
          <w:bCs/>
          <w:color w:val="000000"/>
        </w:rPr>
        <w:t>n the main application, the</w:t>
      </w:r>
      <w:r w:rsidR="00240463">
        <w:rPr>
          <w:rStyle w:val="s3"/>
          <w:rFonts w:ascii="Arial" w:hAnsi="Arial" w:cs="Arial"/>
          <w:bCs/>
          <w:color w:val="000000"/>
        </w:rPr>
        <w:t xml:space="preserve"> applicants </w:t>
      </w:r>
      <w:r w:rsidR="00850AB4">
        <w:rPr>
          <w:rStyle w:val="s3"/>
          <w:rFonts w:ascii="Arial" w:hAnsi="Arial" w:cs="Arial"/>
          <w:bCs/>
          <w:color w:val="000000"/>
        </w:rPr>
        <w:t>seek relief against Mr Lebelo and Mr Mashamba</w:t>
      </w:r>
      <w:r w:rsidR="00A94347">
        <w:rPr>
          <w:rStyle w:val="s3"/>
          <w:rFonts w:ascii="Arial" w:hAnsi="Arial" w:cs="Arial"/>
          <w:bCs/>
          <w:color w:val="000000"/>
        </w:rPr>
        <w:t>, the fourth and sixth respondents in the main application,</w:t>
      </w:r>
      <w:r w:rsidR="00850AB4">
        <w:rPr>
          <w:rStyle w:val="s3"/>
          <w:rFonts w:ascii="Arial" w:hAnsi="Arial" w:cs="Arial"/>
          <w:bCs/>
          <w:color w:val="000000"/>
        </w:rPr>
        <w:t xml:space="preserve"> </w:t>
      </w:r>
      <w:r w:rsidR="00240463">
        <w:rPr>
          <w:rStyle w:val="s3"/>
          <w:rFonts w:ascii="Arial" w:hAnsi="Arial" w:cs="Arial"/>
          <w:bCs/>
          <w:color w:val="000000"/>
        </w:rPr>
        <w:t>as</w:t>
      </w:r>
      <w:r w:rsidR="00850AB4" w:rsidRPr="00E3595D">
        <w:rPr>
          <w:rStyle w:val="s3"/>
          <w:rFonts w:ascii="Arial" w:hAnsi="Arial" w:cs="Arial"/>
          <w:bCs/>
          <w:color w:val="000000"/>
        </w:rPr>
        <w:t xml:space="preserve"> alleged joint wrongdoers and Superfecta and BBDM as their alleged co-conspirators. </w:t>
      </w:r>
      <w:r w:rsidR="00240463">
        <w:rPr>
          <w:rStyle w:val="s3"/>
          <w:rFonts w:ascii="Arial" w:hAnsi="Arial" w:cs="Arial"/>
          <w:bCs/>
          <w:color w:val="000000"/>
        </w:rPr>
        <w:t xml:space="preserve">Superfecta </w:t>
      </w:r>
      <w:r w:rsidR="00240463" w:rsidRPr="00E3595D">
        <w:rPr>
          <w:rStyle w:val="s3"/>
          <w:rFonts w:ascii="Arial" w:hAnsi="Arial" w:cs="Arial"/>
          <w:bCs/>
          <w:color w:val="000000"/>
        </w:rPr>
        <w:t>need</w:t>
      </w:r>
      <w:r w:rsidR="00850AB4" w:rsidRPr="00E3595D">
        <w:rPr>
          <w:rStyle w:val="s3"/>
          <w:rFonts w:ascii="Arial" w:hAnsi="Arial" w:cs="Arial"/>
          <w:bCs/>
          <w:color w:val="000000"/>
        </w:rPr>
        <w:t xml:space="preserve"> only answer the allegations against it. The separation is neither required n</w:t>
      </w:r>
      <w:r w:rsidR="00850AB4">
        <w:rPr>
          <w:rStyle w:val="s3"/>
          <w:rFonts w:ascii="Arial" w:hAnsi="Arial" w:cs="Arial"/>
          <w:bCs/>
          <w:color w:val="000000"/>
        </w:rPr>
        <w:t>or in the interests of justice.</w:t>
      </w:r>
    </w:p>
    <w:p w:rsidR="00850AB4" w:rsidRDefault="00850AB4" w:rsidP="00850AB4">
      <w:pPr>
        <w:pStyle w:val="ListParagraph"/>
        <w:spacing w:line="360" w:lineRule="auto"/>
        <w:jc w:val="both"/>
        <w:rPr>
          <w:rStyle w:val="s3"/>
          <w:rFonts w:ascii="Arial" w:hAnsi="Arial" w:cs="Arial"/>
          <w:bCs/>
          <w:color w:val="000000"/>
        </w:rPr>
      </w:pPr>
    </w:p>
    <w:p w:rsidR="00240463" w:rsidRPr="00240463" w:rsidRDefault="00584E67" w:rsidP="009634B6">
      <w:pPr>
        <w:pStyle w:val="SIUaffidavitnumbering"/>
        <w:numPr>
          <w:ilvl w:val="0"/>
          <w:numId w:val="0"/>
        </w:numPr>
        <w:spacing w:after="360" w:line="360" w:lineRule="auto"/>
        <w:rPr>
          <w:rFonts w:ascii="Arial" w:hAnsi="Arial" w:cs="Arial"/>
          <w:color w:val="000000" w:themeColor="text1"/>
          <w:lang w:val="en-US"/>
        </w:rPr>
      </w:pPr>
      <w:r w:rsidRPr="00584E67">
        <w:rPr>
          <w:rStyle w:val="s3"/>
          <w:rFonts w:ascii="Arial" w:hAnsi="Arial" w:cs="Arial"/>
          <w:bCs/>
          <w:color w:val="000000"/>
          <w:sz w:val="24"/>
          <w:szCs w:val="24"/>
        </w:rPr>
        <w:t>[7</w:t>
      </w:r>
      <w:r w:rsidR="00850AB4" w:rsidRPr="00584E67">
        <w:rPr>
          <w:rStyle w:val="s3"/>
          <w:rFonts w:ascii="Arial" w:hAnsi="Arial" w:cs="Arial"/>
          <w:bCs/>
          <w:color w:val="000000"/>
          <w:sz w:val="24"/>
          <w:szCs w:val="24"/>
        </w:rPr>
        <w:t>]</w:t>
      </w:r>
      <w:r w:rsidR="00850AB4" w:rsidRPr="00584E67">
        <w:rPr>
          <w:rStyle w:val="s3"/>
          <w:rFonts w:ascii="Arial" w:hAnsi="Arial" w:cs="Arial"/>
          <w:bCs/>
          <w:color w:val="000000"/>
          <w:sz w:val="24"/>
          <w:szCs w:val="24"/>
        </w:rPr>
        <w:tab/>
      </w:r>
      <w:r w:rsidR="00240463" w:rsidRPr="00584E67">
        <w:rPr>
          <w:rStyle w:val="s3"/>
          <w:rFonts w:ascii="Arial" w:hAnsi="Arial" w:cs="Arial"/>
          <w:bCs/>
          <w:color w:val="000000"/>
          <w:sz w:val="24"/>
          <w:szCs w:val="24"/>
        </w:rPr>
        <w:t>In</w:t>
      </w:r>
      <w:r w:rsidR="00DA4515" w:rsidRPr="00584E67">
        <w:rPr>
          <w:rStyle w:val="s3"/>
          <w:rFonts w:ascii="Arial" w:hAnsi="Arial" w:cs="Arial"/>
          <w:bCs/>
          <w:color w:val="000000"/>
          <w:sz w:val="24"/>
          <w:szCs w:val="24"/>
        </w:rPr>
        <w:t xml:space="preserve"> the main app</w:t>
      </w:r>
      <w:r w:rsidR="00850AB4" w:rsidRPr="00584E67">
        <w:rPr>
          <w:rStyle w:val="s3"/>
          <w:rFonts w:ascii="Arial" w:hAnsi="Arial" w:cs="Arial"/>
          <w:bCs/>
          <w:color w:val="000000"/>
          <w:sz w:val="24"/>
          <w:szCs w:val="24"/>
        </w:rPr>
        <w:t xml:space="preserve">lication, </w:t>
      </w:r>
      <w:r w:rsidRPr="00584E67">
        <w:rPr>
          <w:rStyle w:val="s3"/>
          <w:rFonts w:ascii="Arial" w:hAnsi="Arial" w:cs="Arial"/>
          <w:bCs/>
          <w:color w:val="000000"/>
          <w:sz w:val="24"/>
          <w:szCs w:val="24"/>
        </w:rPr>
        <w:t xml:space="preserve">the applicants allege that </w:t>
      </w:r>
      <w:r w:rsidR="00A94347">
        <w:rPr>
          <w:rStyle w:val="s3"/>
          <w:rFonts w:ascii="Arial" w:hAnsi="Arial" w:cs="Arial"/>
          <w:bCs/>
          <w:color w:val="000000"/>
          <w:sz w:val="24"/>
          <w:szCs w:val="24"/>
        </w:rPr>
        <w:t xml:space="preserve">while employed by Transnet, </w:t>
      </w:r>
      <w:r w:rsidRPr="00584E67">
        <w:rPr>
          <w:rFonts w:ascii="Arial" w:hAnsi="Arial" w:cs="Arial"/>
          <w:sz w:val="24"/>
          <w:szCs w:val="24"/>
        </w:rPr>
        <w:t xml:space="preserve">Mr Lebelo and Mr Mashamba recommended or approved the appointment of Superfecta and BBDM as service providers to Transnet Property for lucrative contracts. In return, Mr Lebelo and Mr Mashamba (through his wife’s Ms Mashamba’s company) derived bribes, kickbacks, gratification or gratuity from Superfecta and BBDM in the form of properties and payments. The properties and payments constitute and/ or were acquired with secret profits that Mr Lebelo and Mr Mashamba earned from Transnet suppliers, for the benefit of themselves and/or their relatives, in conflict with their duties and relationships of trust as employees of Transnet. The properties constitute the proceeds of unlawful activities, as contemplated in rule 24(2) of the Tribunal Rules (read with the definition of ‘unlawful </w:t>
      </w:r>
      <w:r w:rsidRPr="00584E67">
        <w:rPr>
          <w:rFonts w:ascii="Arial" w:hAnsi="Arial" w:cs="Arial"/>
          <w:sz w:val="24"/>
          <w:szCs w:val="24"/>
        </w:rPr>
        <w:lastRenderedPageBreak/>
        <w:t>activities’ in rule 3 of the Tribunal Regulations</w:t>
      </w:r>
      <w:r w:rsidRPr="00E2319A">
        <w:rPr>
          <w:rFonts w:ascii="Arial" w:hAnsi="Arial" w:cs="Arial"/>
          <w:sz w:val="24"/>
          <w:szCs w:val="24"/>
        </w:rPr>
        <w:t>).  It seeks the profits disgorged and the properties forfeited to Transnet.</w:t>
      </w:r>
      <w:r>
        <w:rPr>
          <w:rFonts w:ascii="Arial" w:hAnsi="Arial" w:cs="Arial"/>
          <w:sz w:val="24"/>
          <w:szCs w:val="24"/>
        </w:rPr>
        <w:t xml:space="preserve"> </w:t>
      </w:r>
    </w:p>
    <w:p w:rsidR="00850AB4" w:rsidRPr="00240463" w:rsidRDefault="00240463" w:rsidP="00240463">
      <w:pPr>
        <w:pStyle w:val="p2"/>
        <w:spacing w:before="0" w:beforeAutospacing="0" w:after="0" w:afterAutospacing="0" w:line="360" w:lineRule="auto"/>
        <w:jc w:val="both"/>
        <w:rPr>
          <w:rFonts w:ascii="Arial" w:hAnsi="Arial" w:cs="Arial"/>
          <w:color w:val="000000"/>
          <w:sz w:val="28"/>
        </w:rPr>
      </w:pPr>
      <w:r w:rsidRPr="00240463">
        <w:rPr>
          <w:rFonts w:ascii="Arial" w:hAnsi="Arial" w:cs="Arial"/>
          <w:color w:val="000000" w:themeColor="text1"/>
          <w:lang w:val="en-US"/>
        </w:rPr>
        <w:t>[</w:t>
      </w:r>
      <w:r w:rsidR="009634B6">
        <w:rPr>
          <w:rFonts w:ascii="Arial" w:hAnsi="Arial" w:cs="Arial"/>
          <w:color w:val="000000" w:themeColor="text1"/>
          <w:lang w:val="en-US"/>
        </w:rPr>
        <w:t>8</w:t>
      </w:r>
      <w:r w:rsidRPr="00240463">
        <w:rPr>
          <w:rFonts w:ascii="Arial" w:hAnsi="Arial" w:cs="Arial"/>
          <w:color w:val="000000" w:themeColor="text1"/>
          <w:lang w:val="en-US"/>
        </w:rPr>
        <w:t>]</w:t>
      </w:r>
      <w:r w:rsidRPr="00240463">
        <w:rPr>
          <w:rFonts w:ascii="Arial" w:hAnsi="Arial" w:cs="Arial"/>
          <w:color w:val="000000" w:themeColor="text1"/>
          <w:lang w:val="en-US"/>
        </w:rPr>
        <w:tab/>
        <w:t xml:space="preserve">In respect of </w:t>
      </w:r>
      <w:r w:rsidR="00850AB4" w:rsidRPr="00240463">
        <w:rPr>
          <w:rFonts w:ascii="Arial" w:hAnsi="Arial" w:cs="Arial"/>
          <w:color w:val="000000" w:themeColor="text1"/>
          <w:lang w:val="en-US"/>
        </w:rPr>
        <w:t>Superfecta, the</w:t>
      </w:r>
      <w:r w:rsidR="00584E67">
        <w:rPr>
          <w:rFonts w:ascii="Arial" w:hAnsi="Arial" w:cs="Arial"/>
          <w:color w:val="000000" w:themeColor="text1"/>
          <w:lang w:val="en-US"/>
        </w:rPr>
        <w:t xml:space="preserve"> applicants </w:t>
      </w:r>
      <w:r w:rsidR="00850AB4" w:rsidRPr="00240463">
        <w:rPr>
          <w:rFonts w:ascii="Arial" w:hAnsi="Arial" w:cs="Arial"/>
          <w:color w:val="000000" w:themeColor="text1"/>
          <w:lang w:val="en-US"/>
        </w:rPr>
        <w:t xml:space="preserve">seek the following relief:  </w:t>
      </w:r>
    </w:p>
    <w:p w:rsidR="009634B6" w:rsidRPr="00E2319A" w:rsidRDefault="00850AB4" w:rsidP="009634B6">
      <w:pPr>
        <w:pStyle w:val="ListParagraph"/>
        <w:numPr>
          <w:ilvl w:val="1"/>
          <w:numId w:val="33"/>
        </w:numPr>
        <w:spacing w:after="360" w:line="360" w:lineRule="auto"/>
        <w:ind w:right="-5"/>
        <w:jc w:val="both"/>
        <w:rPr>
          <w:rFonts w:ascii="Arial" w:hAnsi="Arial" w:cs="Arial"/>
          <w:color w:val="000000" w:themeColor="text1"/>
          <w:sz w:val="24"/>
          <w:lang w:val="en-US"/>
        </w:rPr>
      </w:pPr>
      <w:r w:rsidRPr="009634B6">
        <w:rPr>
          <w:rFonts w:ascii="Arial" w:hAnsi="Arial" w:cs="Arial"/>
          <w:color w:val="000000" w:themeColor="text1"/>
          <w:sz w:val="24"/>
          <w:lang w:val="en-US"/>
        </w:rPr>
        <w:t>To have the decision of  the Transnet Property Acquisition Council (</w:t>
      </w:r>
      <w:r w:rsidRPr="00E2319A">
        <w:rPr>
          <w:rFonts w:ascii="Arial" w:hAnsi="Arial" w:cs="Arial"/>
          <w:bCs/>
          <w:color w:val="000000" w:themeColor="text1"/>
          <w:sz w:val="24"/>
          <w:lang w:val="en-US"/>
        </w:rPr>
        <w:t>TPAC</w:t>
      </w:r>
      <w:r w:rsidRPr="00E2319A">
        <w:rPr>
          <w:rFonts w:ascii="Arial" w:hAnsi="Arial" w:cs="Arial"/>
          <w:color w:val="000000" w:themeColor="text1"/>
          <w:sz w:val="24"/>
          <w:lang w:val="en-US"/>
        </w:rPr>
        <w:t>) and Transnet (made provisionally on 27 November 2015 and finally on 18 January 2016) to award the tender for the installation of two generators for the Carlton Precinct under tender number TPCCT/JHB/730 (</w:t>
      </w:r>
      <w:r w:rsidRPr="00E2319A">
        <w:rPr>
          <w:rFonts w:ascii="Arial" w:hAnsi="Arial" w:cs="Arial"/>
          <w:bCs/>
          <w:color w:val="000000" w:themeColor="text1"/>
          <w:sz w:val="24"/>
          <w:lang w:val="en-US"/>
        </w:rPr>
        <w:t>the Generators Tender</w:t>
      </w:r>
      <w:r w:rsidRPr="00E2319A">
        <w:rPr>
          <w:rFonts w:ascii="Arial" w:hAnsi="Arial" w:cs="Arial"/>
          <w:color w:val="000000" w:themeColor="text1"/>
          <w:sz w:val="24"/>
          <w:lang w:val="en-US"/>
        </w:rPr>
        <w:t>) to Superfecta, and the resulting contract (including any and all addenda thereto) (</w:t>
      </w:r>
      <w:r w:rsidRPr="00E2319A">
        <w:rPr>
          <w:rFonts w:ascii="Arial" w:hAnsi="Arial" w:cs="Arial"/>
          <w:bCs/>
          <w:color w:val="000000" w:themeColor="text1"/>
          <w:sz w:val="24"/>
          <w:lang w:val="en-US"/>
        </w:rPr>
        <w:t>the Generators Contracts</w:t>
      </w:r>
      <w:r w:rsidRPr="00E2319A">
        <w:rPr>
          <w:rFonts w:ascii="Arial" w:hAnsi="Arial" w:cs="Arial"/>
          <w:color w:val="000000" w:themeColor="text1"/>
          <w:sz w:val="24"/>
          <w:lang w:val="en-US"/>
        </w:rPr>
        <w:t>) declared inconsistent with the Constitution of the Republic of South Africa (</w:t>
      </w:r>
      <w:r w:rsidRPr="00E2319A">
        <w:rPr>
          <w:rFonts w:ascii="Arial" w:hAnsi="Arial" w:cs="Arial"/>
          <w:bCs/>
          <w:color w:val="000000" w:themeColor="text1"/>
          <w:sz w:val="24"/>
          <w:lang w:val="en-US"/>
        </w:rPr>
        <w:t>the Constitution</w:t>
      </w:r>
      <w:r w:rsidRPr="00E2319A">
        <w:rPr>
          <w:rFonts w:ascii="Arial" w:hAnsi="Arial" w:cs="Arial"/>
          <w:color w:val="000000" w:themeColor="text1"/>
          <w:sz w:val="24"/>
          <w:lang w:val="en-US"/>
        </w:rPr>
        <w:t xml:space="preserve">), unlawful and invalid </w:t>
      </w:r>
      <w:r w:rsidRPr="00E2319A">
        <w:rPr>
          <w:rFonts w:ascii="Arial" w:hAnsi="Arial" w:cs="Arial"/>
          <w:i/>
          <w:iCs/>
          <w:color w:val="000000" w:themeColor="text1"/>
          <w:sz w:val="24"/>
          <w:lang w:val="en-US"/>
        </w:rPr>
        <w:t xml:space="preserve">ab initio </w:t>
      </w:r>
      <w:r w:rsidRPr="00E2319A">
        <w:rPr>
          <w:rFonts w:ascii="Arial" w:hAnsi="Arial" w:cs="Arial"/>
          <w:color w:val="000000" w:themeColor="text1"/>
          <w:sz w:val="24"/>
          <w:lang w:val="en-US"/>
        </w:rPr>
        <w:t>and to be reviewed and set aside;</w:t>
      </w:r>
    </w:p>
    <w:p w:rsidR="009634B6" w:rsidRDefault="00850AB4" w:rsidP="009634B6">
      <w:pPr>
        <w:pStyle w:val="ListParagraph"/>
        <w:numPr>
          <w:ilvl w:val="1"/>
          <w:numId w:val="33"/>
        </w:numPr>
        <w:spacing w:after="360" w:line="360" w:lineRule="auto"/>
        <w:ind w:right="-5"/>
        <w:jc w:val="both"/>
        <w:rPr>
          <w:rFonts w:ascii="Arial" w:hAnsi="Arial" w:cs="Arial"/>
          <w:color w:val="000000" w:themeColor="text1"/>
          <w:sz w:val="24"/>
          <w:lang w:val="en-US"/>
        </w:rPr>
      </w:pPr>
      <w:r w:rsidRPr="00E2319A">
        <w:rPr>
          <w:rFonts w:ascii="Arial" w:hAnsi="Arial" w:cs="Arial"/>
          <w:color w:val="000000" w:themeColor="text1"/>
          <w:sz w:val="24"/>
          <w:lang w:val="en-US"/>
        </w:rPr>
        <w:t>Superfecta to be ordered to refund to Transnet SOC Limited (</w:t>
      </w:r>
      <w:r w:rsidRPr="00E2319A">
        <w:rPr>
          <w:rFonts w:ascii="Arial" w:hAnsi="Arial" w:cs="Arial"/>
          <w:bCs/>
          <w:color w:val="000000" w:themeColor="text1"/>
          <w:sz w:val="24"/>
          <w:lang w:val="en-US"/>
        </w:rPr>
        <w:t>Transnet</w:t>
      </w:r>
      <w:r w:rsidRPr="00E2319A">
        <w:rPr>
          <w:rFonts w:ascii="Arial" w:hAnsi="Arial" w:cs="Arial"/>
          <w:color w:val="000000" w:themeColor="text1"/>
          <w:sz w:val="24"/>
          <w:lang w:val="en-US"/>
        </w:rPr>
        <w:t>) the amount</w:t>
      </w:r>
      <w:r w:rsidRPr="009634B6">
        <w:rPr>
          <w:rFonts w:ascii="Arial" w:hAnsi="Arial" w:cs="Arial"/>
          <w:color w:val="000000" w:themeColor="text1"/>
          <w:sz w:val="24"/>
          <w:lang w:val="en-US"/>
        </w:rPr>
        <w:t xml:space="preserve"> of R8 540 641.00 with interest;</w:t>
      </w:r>
    </w:p>
    <w:p w:rsidR="009634B6" w:rsidRDefault="00850AB4" w:rsidP="009634B6">
      <w:pPr>
        <w:pStyle w:val="ListParagraph"/>
        <w:numPr>
          <w:ilvl w:val="1"/>
          <w:numId w:val="33"/>
        </w:numPr>
        <w:spacing w:after="360" w:line="360" w:lineRule="auto"/>
        <w:ind w:right="-5"/>
        <w:jc w:val="both"/>
        <w:rPr>
          <w:rFonts w:ascii="Arial" w:hAnsi="Arial" w:cs="Arial"/>
          <w:color w:val="000000" w:themeColor="text1"/>
          <w:sz w:val="24"/>
          <w:lang w:val="en-US"/>
        </w:rPr>
      </w:pPr>
      <w:r w:rsidRPr="009634B6">
        <w:rPr>
          <w:rFonts w:ascii="Arial" w:hAnsi="Arial" w:cs="Arial"/>
          <w:color w:val="000000" w:themeColor="text1"/>
          <w:sz w:val="24"/>
          <w:lang w:val="en-US"/>
        </w:rPr>
        <w:t>Superfecta to be ordered to repay Transnet the net profit earned under the Generators Contract with interest;</w:t>
      </w:r>
    </w:p>
    <w:p w:rsidR="009634B6" w:rsidRPr="00E2319A" w:rsidRDefault="00850AB4" w:rsidP="009634B6">
      <w:pPr>
        <w:pStyle w:val="ListParagraph"/>
        <w:numPr>
          <w:ilvl w:val="1"/>
          <w:numId w:val="33"/>
        </w:numPr>
        <w:spacing w:after="360" w:line="360" w:lineRule="auto"/>
        <w:ind w:right="-5"/>
        <w:jc w:val="both"/>
        <w:rPr>
          <w:rFonts w:ascii="Arial" w:hAnsi="Arial" w:cs="Arial"/>
          <w:color w:val="000000" w:themeColor="text1"/>
          <w:sz w:val="24"/>
          <w:lang w:val="en-US"/>
        </w:rPr>
      </w:pPr>
      <w:r w:rsidRPr="009634B6">
        <w:rPr>
          <w:rFonts w:ascii="Arial" w:hAnsi="Arial" w:cs="Arial"/>
          <w:color w:val="000000" w:themeColor="text1"/>
          <w:sz w:val="24"/>
          <w:lang w:val="en-US"/>
        </w:rPr>
        <w:t xml:space="preserve">To have the decision of the Group Executive: Transnet Property and Transnet (made on 22 October 2017) to appoint Superfecta as the maintenance contractor for electrical and mechanical services at Transnet’s Carlton Centre </w:t>
      </w:r>
      <w:r w:rsidRPr="00E2319A">
        <w:rPr>
          <w:rFonts w:ascii="Arial" w:hAnsi="Arial" w:cs="Arial"/>
          <w:color w:val="000000" w:themeColor="text1"/>
          <w:sz w:val="24"/>
          <w:lang w:val="en-US"/>
        </w:rPr>
        <w:t>precinct (</w:t>
      </w:r>
      <w:r w:rsidRPr="00E2319A">
        <w:rPr>
          <w:rFonts w:ascii="Arial" w:hAnsi="Arial" w:cs="Arial"/>
          <w:bCs/>
          <w:color w:val="000000" w:themeColor="text1"/>
          <w:sz w:val="24"/>
          <w:lang w:val="en-US"/>
        </w:rPr>
        <w:t>the Maintenance Appointment</w:t>
      </w:r>
      <w:r w:rsidRPr="00E2319A">
        <w:rPr>
          <w:rFonts w:ascii="Arial" w:hAnsi="Arial" w:cs="Arial"/>
          <w:color w:val="000000" w:themeColor="text1"/>
          <w:sz w:val="24"/>
          <w:lang w:val="en-US"/>
        </w:rPr>
        <w:t xml:space="preserve">) and any resulting contract (including any and all addenda thereto) declared inconsistent with the Constitution, unlawful and invalid </w:t>
      </w:r>
      <w:r w:rsidRPr="00E2319A">
        <w:rPr>
          <w:rFonts w:ascii="Arial" w:hAnsi="Arial" w:cs="Arial"/>
          <w:i/>
          <w:iCs/>
          <w:color w:val="000000" w:themeColor="text1"/>
          <w:sz w:val="24"/>
          <w:lang w:val="en-US"/>
        </w:rPr>
        <w:t xml:space="preserve">ab initio </w:t>
      </w:r>
      <w:r w:rsidRPr="00E2319A">
        <w:rPr>
          <w:rFonts w:ascii="Arial" w:hAnsi="Arial" w:cs="Arial"/>
          <w:color w:val="000000" w:themeColor="text1"/>
          <w:sz w:val="24"/>
          <w:lang w:val="en-US"/>
        </w:rPr>
        <w:t xml:space="preserve">and reviewed and set aside; and </w:t>
      </w:r>
    </w:p>
    <w:p w:rsidR="00850AB4" w:rsidRPr="00E2319A" w:rsidRDefault="00850AB4" w:rsidP="009634B6">
      <w:pPr>
        <w:pStyle w:val="ListParagraph"/>
        <w:numPr>
          <w:ilvl w:val="1"/>
          <w:numId w:val="33"/>
        </w:numPr>
        <w:spacing w:after="360" w:line="360" w:lineRule="auto"/>
        <w:ind w:right="-5"/>
        <w:jc w:val="both"/>
        <w:rPr>
          <w:rFonts w:ascii="Arial" w:hAnsi="Arial" w:cs="Arial"/>
          <w:color w:val="000000" w:themeColor="text1"/>
          <w:sz w:val="24"/>
          <w:lang w:val="en-US"/>
        </w:rPr>
      </w:pPr>
      <w:r w:rsidRPr="00E2319A">
        <w:rPr>
          <w:rFonts w:ascii="Arial" w:hAnsi="Arial" w:cs="Arial"/>
          <w:color w:val="000000" w:themeColor="text1"/>
          <w:sz w:val="24"/>
          <w:lang w:val="en-US"/>
        </w:rPr>
        <w:t>For Superfecta to be ordered to repay Transnet the net profit earned by it as a result of the Maintenance Appointment and any resulting contract with interest.</w:t>
      </w:r>
    </w:p>
    <w:p w:rsidR="00240463" w:rsidRPr="00E2319A" w:rsidRDefault="00850AB4" w:rsidP="00A94347">
      <w:pPr>
        <w:spacing w:after="0" w:line="360" w:lineRule="auto"/>
        <w:ind w:right="-5"/>
        <w:jc w:val="both"/>
        <w:rPr>
          <w:rFonts w:ascii="Arial" w:hAnsi="Arial" w:cs="Arial"/>
          <w:color w:val="000000" w:themeColor="text1"/>
          <w:sz w:val="24"/>
        </w:rPr>
      </w:pPr>
      <w:r w:rsidRPr="00E2319A">
        <w:rPr>
          <w:rFonts w:ascii="Arial" w:hAnsi="Arial" w:cs="Arial"/>
          <w:color w:val="000000" w:themeColor="text1"/>
          <w:sz w:val="24"/>
          <w:lang w:val="en-US"/>
        </w:rPr>
        <w:t>[</w:t>
      </w:r>
      <w:r w:rsidR="009634B6" w:rsidRPr="00E2319A">
        <w:rPr>
          <w:rFonts w:ascii="Arial" w:hAnsi="Arial" w:cs="Arial"/>
          <w:color w:val="000000" w:themeColor="text1"/>
          <w:sz w:val="24"/>
          <w:lang w:val="en-US"/>
        </w:rPr>
        <w:t>9</w:t>
      </w:r>
      <w:r w:rsidRPr="00E2319A">
        <w:rPr>
          <w:rFonts w:ascii="Arial" w:hAnsi="Arial" w:cs="Arial"/>
          <w:color w:val="000000" w:themeColor="text1"/>
          <w:sz w:val="24"/>
          <w:lang w:val="en-US"/>
        </w:rPr>
        <w:t>]</w:t>
      </w:r>
      <w:r w:rsidRPr="00E2319A">
        <w:rPr>
          <w:rFonts w:ascii="Arial" w:hAnsi="Arial" w:cs="Arial"/>
          <w:color w:val="000000" w:themeColor="text1"/>
          <w:sz w:val="24"/>
          <w:lang w:val="en-US"/>
        </w:rPr>
        <w:tab/>
        <w:t>In respect of BBDM, the appli</w:t>
      </w:r>
      <w:r w:rsidR="00E2319A">
        <w:rPr>
          <w:rFonts w:ascii="Arial" w:hAnsi="Arial" w:cs="Arial"/>
          <w:color w:val="000000" w:themeColor="text1"/>
          <w:sz w:val="24"/>
          <w:lang w:val="en-US"/>
        </w:rPr>
        <w:t>cants seek the following relief</w:t>
      </w:r>
      <w:r w:rsidRPr="00E2319A">
        <w:rPr>
          <w:rFonts w:ascii="Arial" w:hAnsi="Arial" w:cs="Arial"/>
          <w:color w:val="000000" w:themeColor="text1"/>
          <w:sz w:val="24"/>
          <w:lang w:val="en-US"/>
        </w:rPr>
        <w:t xml:space="preserve">: </w:t>
      </w:r>
    </w:p>
    <w:p w:rsidR="009634B6" w:rsidRPr="00E2319A" w:rsidRDefault="00850AB4" w:rsidP="009634B6">
      <w:pPr>
        <w:pStyle w:val="ListParagraph"/>
        <w:numPr>
          <w:ilvl w:val="1"/>
          <w:numId w:val="34"/>
        </w:numPr>
        <w:spacing w:after="360" w:line="360" w:lineRule="auto"/>
        <w:ind w:right="-5"/>
        <w:jc w:val="both"/>
        <w:rPr>
          <w:rFonts w:ascii="Arial" w:hAnsi="Arial" w:cs="Arial"/>
          <w:color w:val="000000" w:themeColor="text1"/>
          <w:sz w:val="24"/>
        </w:rPr>
      </w:pPr>
      <w:r w:rsidRPr="00E2319A">
        <w:rPr>
          <w:rFonts w:ascii="Arial" w:hAnsi="Arial" w:cs="Arial"/>
          <w:color w:val="000000" w:themeColor="text1"/>
          <w:sz w:val="24"/>
          <w:lang w:val="en-US"/>
        </w:rPr>
        <w:t>To have the decision of the Group Chief Executive Officer and Transnet (made on 2 February 2015) to approve the lease and the written lease concluded by the Group Executive: Transnet Property (including any and all addenda thereto (</w:t>
      </w:r>
      <w:bookmarkStart w:id="1" w:name="_Hlk126675678"/>
      <w:r w:rsidRPr="00E2319A">
        <w:rPr>
          <w:rFonts w:ascii="Arial" w:hAnsi="Arial" w:cs="Arial"/>
          <w:bCs/>
          <w:color w:val="000000" w:themeColor="text1"/>
          <w:sz w:val="24"/>
          <w:lang w:val="en-US"/>
        </w:rPr>
        <w:t>the Carlton Skyrink Building Lease</w:t>
      </w:r>
      <w:r w:rsidRPr="00E2319A">
        <w:rPr>
          <w:rFonts w:ascii="Arial" w:hAnsi="Arial" w:cs="Arial"/>
          <w:color w:val="000000" w:themeColor="text1"/>
          <w:sz w:val="24"/>
          <w:lang w:val="en-US"/>
        </w:rPr>
        <w:t>)</w:t>
      </w:r>
      <w:bookmarkEnd w:id="1"/>
      <w:r w:rsidRPr="00E2319A">
        <w:rPr>
          <w:rFonts w:ascii="Arial" w:hAnsi="Arial" w:cs="Arial"/>
          <w:color w:val="000000" w:themeColor="text1"/>
          <w:sz w:val="24"/>
          <w:lang w:val="en-US"/>
        </w:rPr>
        <w:t xml:space="preserve"> declared inconsistent with the Constitution, unlawful and invalid </w:t>
      </w:r>
      <w:r w:rsidRPr="00E2319A">
        <w:rPr>
          <w:rFonts w:ascii="Arial" w:hAnsi="Arial" w:cs="Arial"/>
          <w:i/>
          <w:iCs/>
          <w:color w:val="000000" w:themeColor="text1"/>
          <w:sz w:val="24"/>
          <w:lang w:val="en-US"/>
        </w:rPr>
        <w:t>ab initio</w:t>
      </w:r>
      <w:r w:rsidRPr="00E2319A">
        <w:rPr>
          <w:rFonts w:ascii="Arial" w:hAnsi="Arial" w:cs="Arial"/>
          <w:color w:val="000000" w:themeColor="text1"/>
          <w:sz w:val="24"/>
          <w:lang w:val="en-US"/>
        </w:rPr>
        <w:t>, and reviewed and set aside;</w:t>
      </w:r>
    </w:p>
    <w:p w:rsidR="009634B6" w:rsidRPr="00E2319A" w:rsidRDefault="00850AB4" w:rsidP="009634B6">
      <w:pPr>
        <w:pStyle w:val="ListParagraph"/>
        <w:numPr>
          <w:ilvl w:val="1"/>
          <w:numId w:val="34"/>
        </w:numPr>
        <w:spacing w:after="360" w:line="360" w:lineRule="auto"/>
        <w:ind w:right="-5"/>
        <w:jc w:val="both"/>
        <w:rPr>
          <w:rFonts w:ascii="Arial" w:hAnsi="Arial" w:cs="Arial"/>
          <w:color w:val="000000" w:themeColor="text1"/>
          <w:sz w:val="24"/>
        </w:rPr>
      </w:pPr>
      <w:r w:rsidRPr="00E2319A">
        <w:rPr>
          <w:rFonts w:ascii="Arial" w:hAnsi="Arial" w:cs="Arial"/>
          <w:color w:val="000000" w:themeColor="text1"/>
          <w:sz w:val="24"/>
        </w:rPr>
        <w:t xml:space="preserve">To have the decision of the Group Executive: Transnet Property and </w:t>
      </w:r>
      <w:r w:rsidRPr="00E2319A">
        <w:rPr>
          <w:rFonts w:ascii="Arial" w:hAnsi="Arial" w:cs="Arial"/>
          <w:color w:val="000000" w:themeColor="text1"/>
          <w:sz w:val="24"/>
          <w:lang w:val="en-US"/>
        </w:rPr>
        <w:t>Transnet</w:t>
      </w:r>
      <w:r w:rsidRPr="00E2319A">
        <w:rPr>
          <w:rFonts w:ascii="Arial" w:hAnsi="Arial" w:cs="Arial"/>
          <w:color w:val="000000" w:themeColor="text1"/>
          <w:sz w:val="24"/>
        </w:rPr>
        <w:t xml:space="preserve"> made on 12 June 2015 to amend the terms of the Carlton Skyrink Building Lease and the </w:t>
      </w:r>
      <w:r w:rsidRPr="00E2319A">
        <w:rPr>
          <w:rFonts w:ascii="Arial" w:hAnsi="Arial" w:cs="Arial"/>
          <w:color w:val="000000" w:themeColor="text1"/>
          <w:sz w:val="24"/>
        </w:rPr>
        <w:lastRenderedPageBreak/>
        <w:t>amended lease (</w:t>
      </w:r>
      <w:r w:rsidRPr="00E2319A">
        <w:rPr>
          <w:rFonts w:ascii="Arial" w:hAnsi="Arial" w:cs="Arial"/>
          <w:bCs/>
          <w:color w:val="000000" w:themeColor="text1"/>
          <w:sz w:val="24"/>
        </w:rPr>
        <w:t>the amended lease</w:t>
      </w:r>
      <w:r w:rsidRPr="00E2319A">
        <w:rPr>
          <w:rFonts w:ascii="Arial" w:hAnsi="Arial" w:cs="Arial"/>
          <w:color w:val="000000" w:themeColor="text1"/>
          <w:sz w:val="24"/>
        </w:rPr>
        <w:t xml:space="preserve">) declared inconsistent with the Constitution, unlawful and void </w:t>
      </w:r>
      <w:r w:rsidRPr="00E2319A">
        <w:rPr>
          <w:rFonts w:ascii="Arial" w:hAnsi="Arial" w:cs="Arial"/>
          <w:i/>
          <w:iCs/>
          <w:color w:val="000000" w:themeColor="text1"/>
          <w:sz w:val="24"/>
        </w:rPr>
        <w:t>ab initio</w:t>
      </w:r>
      <w:r w:rsidRPr="00E2319A">
        <w:rPr>
          <w:rFonts w:ascii="Arial" w:hAnsi="Arial" w:cs="Arial"/>
          <w:color w:val="000000" w:themeColor="text1"/>
          <w:sz w:val="24"/>
        </w:rPr>
        <w:t xml:space="preserve"> and reviewed and set aside; and </w:t>
      </w:r>
    </w:p>
    <w:p w:rsidR="00850AB4" w:rsidRPr="00E2319A" w:rsidRDefault="00850AB4" w:rsidP="009634B6">
      <w:pPr>
        <w:pStyle w:val="ListParagraph"/>
        <w:numPr>
          <w:ilvl w:val="1"/>
          <w:numId w:val="34"/>
        </w:numPr>
        <w:spacing w:after="360" w:line="360" w:lineRule="auto"/>
        <w:ind w:right="-5"/>
        <w:jc w:val="both"/>
        <w:rPr>
          <w:rFonts w:ascii="Arial" w:hAnsi="Arial" w:cs="Arial"/>
          <w:color w:val="000000" w:themeColor="text1"/>
          <w:sz w:val="24"/>
        </w:rPr>
      </w:pPr>
      <w:r w:rsidRPr="00E2319A">
        <w:rPr>
          <w:rFonts w:ascii="Arial" w:hAnsi="Arial" w:cs="Arial"/>
          <w:color w:val="000000" w:themeColor="text1"/>
          <w:sz w:val="24"/>
        </w:rPr>
        <w:t>For BBDM to be ordered to pay Transnet the net profit earned from the tenant installation allowance payments made to it by Transnet under the Carlton Skyrink Building Lease and the amended lease with interest.</w:t>
      </w:r>
    </w:p>
    <w:p w:rsidR="00BD0991" w:rsidRDefault="00BD0991" w:rsidP="00BD0991">
      <w:pPr>
        <w:pStyle w:val="p3"/>
        <w:spacing w:before="0" w:beforeAutospacing="0" w:after="0" w:afterAutospacing="0" w:line="360" w:lineRule="auto"/>
        <w:jc w:val="both"/>
        <w:rPr>
          <w:rStyle w:val="s3"/>
          <w:rFonts w:ascii="Arial" w:hAnsi="Arial" w:cs="Arial"/>
          <w:color w:val="000000"/>
        </w:rPr>
      </w:pPr>
      <w:r>
        <w:rPr>
          <w:rStyle w:val="s3"/>
          <w:rFonts w:ascii="Arial" w:hAnsi="Arial" w:cs="Arial"/>
          <w:bCs/>
          <w:color w:val="000000"/>
        </w:rPr>
        <w:t>[</w:t>
      </w:r>
      <w:r w:rsidR="009634B6">
        <w:rPr>
          <w:rStyle w:val="s3"/>
          <w:rFonts w:ascii="Arial" w:hAnsi="Arial" w:cs="Arial"/>
          <w:bCs/>
          <w:color w:val="000000"/>
        </w:rPr>
        <w:t>10</w:t>
      </w:r>
      <w:r>
        <w:rPr>
          <w:rStyle w:val="s3"/>
          <w:rFonts w:ascii="Arial" w:hAnsi="Arial" w:cs="Arial"/>
          <w:bCs/>
          <w:color w:val="000000"/>
        </w:rPr>
        <w:t>]</w:t>
      </w:r>
      <w:r>
        <w:rPr>
          <w:rStyle w:val="s3"/>
          <w:rFonts w:ascii="Arial" w:hAnsi="Arial" w:cs="Arial"/>
          <w:bCs/>
          <w:color w:val="000000"/>
        </w:rPr>
        <w:tab/>
      </w:r>
      <w:r w:rsidRPr="00030F07">
        <w:rPr>
          <w:rStyle w:val="s3"/>
          <w:rFonts w:ascii="Arial" w:hAnsi="Arial" w:cs="Arial"/>
          <w:bCs/>
          <w:color w:val="000000"/>
        </w:rPr>
        <w:t>Th</w:t>
      </w:r>
      <w:r>
        <w:rPr>
          <w:rStyle w:val="s3"/>
          <w:rFonts w:ascii="Arial" w:hAnsi="Arial" w:cs="Arial"/>
          <w:bCs/>
          <w:color w:val="000000"/>
        </w:rPr>
        <w:t xml:space="preserve">e </w:t>
      </w:r>
      <w:r w:rsidR="00A94347">
        <w:rPr>
          <w:rStyle w:val="s3"/>
          <w:rFonts w:ascii="Arial" w:hAnsi="Arial" w:cs="Arial"/>
          <w:bCs/>
          <w:color w:val="000000"/>
        </w:rPr>
        <w:t xml:space="preserve">trite </w:t>
      </w:r>
      <w:r>
        <w:rPr>
          <w:rStyle w:val="s3"/>
          <w:rFonts w:ascii="Arial" w:hAnsi="Arial" w:cs="Arial"/>
          <w:bCs/>
          <w:color w:val="000000"/>
        </w:rPr>
        <w:t>test applicable to determine whether an order for separation should be granted</w:t>
      </w:r>
      <w:r w:rsidRPr="00030F07">
        <w:rPr>
          <w:rStyle w:val="s3"/>
          <w:rFonts w:ascii="Arial" w:hAnsi="Arial" w:cs="Arial"/>
          <w:bCs/>
          <w:color w:val="000000"/>
        </w:rPr>
        <w:t xml:space="preserve"> is convenience, not only to the pa</w:t>
      </w:r>
      <w:r>
        <w:rPr>
          <w:rStyle w:val="s3"/>
          <w:rFonts w:ascii="Arial" w:hAnsi="Arial" w:cs="Arial"/>
          <w:bCs/>
          <w:color w:val="000000"/>
        </w:rPr>
        <w:t>rties but also to the Tribunal.</w:t>
      </w:r>
    </w:p>
    <w:p w:rsidR="00BD0991" w:rsidRDefault="00BD0991" w:rsidP="00BD0991">
      <w:pPr>
        <w:spacing w:after="0" w:line="360" w:lineRule="auto"/>
        <w:ind w:right="-5"/>
        <w:jc w:val="both"/>
        <w:rPr>
          <w:rFonts w:ascii="Arial" w:hAnsi="Arial" w:cs="Arial"/>
          <w:color w:val="000000" w:themeColor="text1"/>
          <w:sz w:val="24"/>
        </w:rPr>
      </w:pPr>
    </w:p>
    <w:p w:rsidR="00850AB4" w:rsidRDefault="009634B6" w:rsidP="00240463">
      <w:pPr>
        <w:spacing w:after="360" w:line="360" w:lineRule="auto"/>
        <w:ind w:right="-5"/>
        <w:jc w:val="both"/>
        <w:rPr>
          <w:rFonts w:ascii="Arial" w:hAnsi="Arial" w:cs="Arial"/>
          <w:color w:val="000000" w:themeColor="text1"/>
          <w:sz w:val="24"/>
        </w:rPr>
      </w:pPr>
      <w:r>
        <w:rPr>
          <w:rFonts w:ascii="Arial" w:hAnsi="Arial" w:cs="Arial"/>
          <w:color w:val="000000" w:themeColor="text1"/>
          <w:sz w:val="24"/>
        </w:rPr>
        <w:t>[11</w:t>
      </w:r>
      <w:r w:rsidR="00240463">
        <w:rPr>
          <w:rFonts w:ascii="Arial" w:hAnsi="Arial" w:cs="Arial"/>
          <w:color w:val="000000" w:themeColor="text1"/>
          <w:sz w:val="24"/>
        </w:rPr>
        <w:t>]</w:t>
      </w:r>
      <w:r w:rsidR="00240463">
        <w:rPr>
          <w:rFonts w:ascii="Arial" w:hAnsi="Arial" w:cs="Arial"/>
          <w:color w:val="000000" w:themeColor="text1"/>
          <w:sz w:val="24"/>
        </w:rPr>
        <w:tab/>
      </w:r>
      <w:r w:rsidR="00850AB4" w:rsidRPr="00240463">
        <w:rPr>
          <w:rFonts w:ascii="Arial" w:hAnsi="Arial" w:cs="Arial"/>
          <w:color w:val="000000" w:themeColor="text1"/>
          <w:sz w:val="24"/>
        </w:rPr>
        <w:t xml:space="preserve">The applicants’ case against Superfecta </w:t>
      </w:r>
      <w:r w:rsidR="00240463">
        <w:rPr>
          <w:rFonts w:ascii="Arial" w:hAnsi="Arial" w:cs="Arial"/>
          <w:color w:val="000000" w:themeColor="text1"/>
          <w:sz w:val="24"/>
        </w:rPr>
        <w:t xml:space="preserve">and BBDM is clearly separate and distinct. Against Superfecta, the </w:t>
      </w:r>
      <w:r>
        <w:rPr>
          <w:rFonts w:ascii="Arial" w:hAnsi="Arial" w:cs="Arial"/>
          <w:color w:val="000000" w:themeColor="text1"/>
          <w:sz w:val="24"/>
        </w:rPr>
        <w:t xml:space="preserve">main </w:t>
      </w:r>
      <w:r w:rsidR="00240463">
        <w:rPr>
          <w:rFonts w:ascii="Arial" w:hAnsi="Arial" w:cs="Arial"/>
          <w:color w:val="000000" w:themeColor="text1"/>
          <w:sz w:val="24"/>
        </w:rPr>
        <w:t xml:space="preserve">application </w:t>
      </w:r>
      <w:r w:rsidR="00850AB4" w:rsidRPr="00240463">
        <w:rPr>
          <w:rFonts w:ascii="Arial" w:hAnsi="Arial" w:cs="Arial"/>
          <w:color w:val="000000" w:themeColor="text1"/>
          <w:sz w:val="24"/>
        </w:rPr>
        <w:t xml:space="preserve">pertains to the Generators </w:t>
      </w:r>
      <w:r w:rsidR="00240463">
        <w:rPr>
          <w:rFonts w:ascii="Arial" w:hAnsi="Arial" w:cs="Arial"/>
          <w:color w:val="000000" w:themeColor="text1"/>
          <w:sz w:val="24"/>
        </w:rPr>
        <w:t xml:space="preserve">and Maintenance </w:t>
      </w:r>
      <w:r w:rsidR="00850AB4" w:rsidRPr="00240463">
        <w:rPr>
          <w:rFonts w:ascii="Arial" w:hAnsi="Arial" w:cs="Arial"/>
          <w:color w:val="000000" w:themeColor="text1"/>
          <w:sz w:val="24"/>
        </w:rPr>
        <w:t>Contract</w:t>
      </w:r>
      <w:r w:rsidR="00240463">
        <w:rPr>
          <w:rFonts w:ascii="Arial" w:hAnsi="Arial" w:cs="Arial"/>
          <w:color w:val="000000" w:themeColor="text1"/>
          <w:sz w:val="24"/>
        </w:rPr>
        <w:t>s. A</w:t>
      </w:r>
      <w:r w:rsidR="00240463" w:rsidRPr="00240463">
        <w:rPr>
          <w:rFonts w:ascii="Arial" w:hAnsi="Arial" w:cs="Arial"/>
          <w:color w:val="000000" w:themeColor="text1"/>
          <w:sz w:val="24"/>
        </w:rPr>
        <w:t>gainst BBDM</w:t>
      </w:r>
      <w:r>
        <w:rPr>
          <w:rFonts w:ascii="Arial" w:hAnsi="Arial" w:cs="Arial"/>
          <w:color w:val="000000" w:themeColor="text1"/>
          <w:sz w:val="24"/>
        </w:rPr>
        <w:t>, it</w:t>
      </w:r>
      <w:r w:rsidR="00240463" w:rsidRPr="00240463">
        <w:rPr>
          <w:rFonts w:ascii="Arial" w:hAnsi="Arial" w:cs="Arial"/>
          <w:color w:val="000000" w:themeColor="text1"/>
          <w:sz w:val="24"/>
        </w:rPr>
        <w:t xml:space="preserve"> pertains to the Carlton Skyrink Building Lease.</w:t>
      </w:r>
      <w:r w:rsidR="00240463">
        <w:rPr>
          <w:rFonts w:ascii="Arial" w:hAnsi="Arial" w:cs="Arial"/>
          <w:color w:val="000000" w:themeColor="text1"/>
          <w:sz w:val="24"/>
        </w:rPr>
        <w:t xml:space="preserve"> It is indeed so that </w:t>
      </w:r>
      <w:r w:rsidR="00BD0991">
        <w:rPr>
          <w:rFonts w:ascii="Arial" w:hAnsi="Arial" w:cs="Arial"/>
          <w:color w:val="000000" w:themeColor="text1"/>
          <w:sz w:val="24"/>
        </w:rPr>
        <w:t>Superfecta and BBDM are not party to the contracts that ground the relief sought against the other and that the relief sought against each is irrelevant to the other. But that is of no moment.</w:t>
      </w:r>
    </w:p>
    <w:p w:rsidR="00BD0991" w:rsidRDefault="00BD0991" w:rsidP="00BD0991">
      <w:pPr>
        <w:spacing w:after="360" w:line="360" w:lineRule="auto"/>
        <w:ind w:right="-5"/>
        <w:jc w:val="both"/>
        <w:rPr>
          <w:rStyle w:val="s3"/>
          <w:rFonts w:ascii="Arial" w:hAnsi="Arial" w:cs="Arial"/>
          <w:bCs/>
          <w:color w:val="000000"/>
          <w:sz w:val="24"/>
          <w:szCs w:val="24"/>
        </w:rPr>
      </w:pPr>
      <w:r>
        <w:rPr>
          <w:rFonts w:ascii="Arial" w:hAnsi="Arial" w:cs="Arial"/>
          <w:color w:val="000000" w:themeColor="text1"/>
          <w:sz w:val="24"/>
        </w:rPr>
        <w:t>[12]</w:t>
      </w:r>
      <w:r>
        <w:rPr>
          <w:rFonts w:ascii="Arial" w:hAnsi="Arial" w:cs="Arial"/>
          <w:color w:val="000000" w:themeColor="text1"/>
          <w:sz w:val="24"/>
        </w:rPr>
        <w:tab/>
        <w:t xml:space="preserve">Superfecta has not pleaded misjoinder. It clearly cannot because it would not pass the test for it. It has not provided authority for its proposition that the </w:t>
      </w:r>
      <w:r w:rsidRPr="00850AB4">
        <w:rPr>
          <w:rFonts w:ascii="Arial" w:hAnsi="Arial" w:cs="Arial"/>
          <w:color w:val="000000" w:themeColor="text1"/>
          <w:sz w:val="24"/>
          <w:szCs w:val="24"/>
        </w:rPr>
        <w:t>forced marriage and conflation of discrete and distinct causes of action</w:t>
      </w:r>
      <w:r>
        <w:rPr>
          <w:rFonts w:ascii="Arial" w:hAnsi="Arial" w:cs="Arial"/>
          <w:color w:val="000000" w:themeColor="text1"/>
          <w:sz w:val="24"/>
          <w:szCs w:val="24"/>
        </w:rPr>
        <w:t xml:space="preserve"> by the applicant</w:t>
      </w:r>
      <w:r w:rsidRPr="00850AB4">
        <w:rPr>
          <w:rFonts w:ascii="Arial" w:hAnsi="Arial" w:cs="Arial"/>
          <w:color w:val="000000" w:themeColor="text1"/>
          <w:sz w:val="24"/>
          <w:szCs w:val="24"/>
        </w:rPr>
        <w:t xml:space="preserve"> is inappropriate, inconvenient and prejudicial </w:t>
      </w:r>
      <w:r w:rsidR="007F45BF">
        <w:rPr>
          <w:rFonts w:ascii="Arial" w:hAnsi="Arial" w:cs="Arial"/>
          <w:color w:val="000000" w:themeColor="text1"/>
          <w:sz w:val="24"/>
          <w:szCs w:val="24"/>
        </w:rPr>
        <w:t xml:space="preserve">to </w:t>
      </w:r>
      <w:r w:rsidRPr="00850AB4">
        <w:rPr>
          <w:rFonts w:ascii="Arial" w:hAnsi="Arial" w:cs="Arial"/>
          <w:color w:val="000000" w:themeColor="text1"/>
          <w:sz w:val="24"/>
          <w:szCs w:val="24"/>
        </w:rPr>
        <w:t xml:space="preserve">Superfecta </w:t>
      </w:r>
      <w:r w:rsidR="007F45BF">
        <w:rPr>
          <w:rFonts w:ascii="Arial" w:hAnsi="Arial" w:cs="Arial"/>
          <w:color w:val="000000" w:themeColor="text1"/>
          <w:sz w:val="24"/>
          <w:szCs w:val="24"/>
        </w:rPr>
        <w:t xml:space="preserve">and </w:t>
      </w:r>
      <w:r w:rsidRPr="00850AB4">
        <w:rPr>
          <w:rFonts w:ascii="Arial" w:hAnsi="Arial" w:cs="Arial"/>
          <w:color w:val="000000" w:themeColor="text1"/>
          <w:sz w:val="24"/>
          <w:szCs w:val="24"/>
        </w:rPr>
        <w:t>the interests, pursuit and administration of justice.</w:t>
      </w:r>
      <w:r w:rsidR="009634B6">
        <w:rPr>
          <w:rFonts w:ascii="Arial" w:hAnsi="Arial" w:cs="Arial"/>
          <w:color w:val="000000" w:themeColor="text1"/>
          <w:sz w:val="24"/>
          <w:szCs w:val="24"/>
        </w:rPr>
        <w:t xml:space="preserve"> As contended by the applicants, the</w:t>
      </w:r>
      <w:r w:rsidRPr="00BD0991">
        <w:rPr>
          <w:rFonts w:ascii="Arial" w:hAnsi="Arial" w:cs="Arial"/>
          <w:color w:val="000000" w:themeColor="text1"/>
          <w:sz w:val="24"/>
          <w:szCs w:val="24"/>
        </w:rPr>
        <w:t xml:space="preserve"> primary basis for the main application are allegations of impropriety, abuse of power, bribery and corruption involving the same wrong-doers at Transnet namely Mr Mashamba and Mr Lebelo.</w:t>
      </w:r>
      <w:r>
        <w:rPr>
          <w:rFonts w:ascii="Arial" w:hAnsi="Arial" w:cs="Arial"/>
          <w:color w:val="000000" w:themeColor="text1"/>
          <w:sz w:val="24"/>
          <w:szCs w:val="24"/>
        </w:rPr>
        <w:t xml:space="preserve"> </w:t>
      </w:r>
      <w:r w:rsidRPr="00BD0991">
        <w:rPr>
          <w:rStyle w:val="s3"/>
          <w:rFonts w:ascii="Arial" w:hAnsi="Arial" w:cs="Arial"/>
          <w:bCs/>
          <w:color w:val="000000"/>
          <w:sz w:val="24"/>
          <w:szCs w:val="24"/>
        </w:rPr>
        <w:t xml:space="preserve">The applicants as parties who are </w:t>
      </w:r>
      <w:r w:rsidRPr="00BD0991">
        <w:rPr>
          <w:rStyle w:val="s3"/>
          <w:rFonts w:ascii="Arial" w:hAnsi="Arial" w:cs="Arial"/>
          <w:bCs/>
          <w:i/>
          <w:color w:val="000000"/>
          <w:sz w:val="24"/>
          <w:szCs w:val="24"/>
        </w:rPr>
        <w:t>dominus litis</w:t>
      </w:r>
      <w:r w:rsidRPr="00BD0991">
        <w:rPr>
          <w:rStyle w:val="s3"/>
          <w:rFonts w:ascii="Arial" w:hAnsi="Arial" w:cs="Arial"/>
          <w:bCs/>
          <w:color w:val="000000"/>
          <w:sz w:val="24"/>
          <w:szCs w:val="24"/>
        </w:rPr>
        <w:t xml:space="preserve"> have elected to seek relief against these alleged joint wrongdoers and Superfecta and BBDM as their alleged co-conspirators</w:t>
      </w:r>
      <w:r>
        <w:rPr>
          <w:rStyle w:val="s3"/>
          <w:rFonts w:ascii="Arial" w:hAnsi="Arial" w:cs="Arial"/>
          <w:bCs/>
          <w:color w:val="000000"/>
          <w:sz w:val="24"/>
          <w:szCs w:val="24"/>
        </w:rPr>
        <w:t xml:space="preserve"> in the same application</w:t>
      </w:r>
      <w:r w:rsidRPr="00BD0991">
        <w:rPr>
          <w:rStyle w:val="s3"/>
          <w:rFonts w:ascii="Arial" w:hAnsi="Arial" w:cs="Arial"/>
          <w:bCs/>
          <w:color w:val="000000"/>
          <w:sz w:val="24"/>
          <w:szCs w:val="24"/>
        </w:rPr>
        <w:t>.</w:t>
      </w:r>
      <w:r w:rsidR="00181C19">
        <w:rPr>
          <w:rStyle w:val="s3"/>
          <w:rFonts w:ascii="Arial" w:hAnsi="Arial" w:cs="Arial"/>
          <w:bCs/>
          <w:color w:val="000000"/>
          <w:sz w:val="24"/>
          <w:szCs w:val="24"/>
        </w:rPr>
        <w:t xml:space="preserve"> Superfecta may dislike being clustered with BBDM in one application, but has not set out a legally recognised basis </w:t>
      </w:r>
      <w:r w:rsidRPr="00BD0991">
        <w:rPr>
          <w:rStyle w:val="s3"/>
          <w:rFonts w:ascii="Arial" w:hAnsi="Arial" w:cs="Arial"/>
          <w:bCs/>
          <w:color w:val="000000"/>
          <w:sz w:val="24"/>
          <w:szCs w:val="24"/>
        </w:rPr>
        <w:t>to gainsay the applicant’s’ contention that this approach promotes expeditious and cost saving disposal of the litigation against all the parties.</w:t>
      </w:r>
    </w:p>
    <w:p w:rsidR="00181C19" w:rsidRDefault="00181C19" w:rsidP="00181C19">
      <w:pPr>
        <w:pStyle w:val="p3"/>
        <w:spacing w:before="0" w:beforeAutospacing="0" w:after="0" w:afterAutospacing="0" w:line="360" w:lineRule="auto"/>
        <w:jc w:val="both"/>
        <w:rPr>
          <w:rStyle w:val="s3"/>
          <w:rFonts w:ascii="Arial" w:hAnsi="Arial" w:cs="Arial"/>
          <w:color w:val="000000"/>
        </w:rPr>
      </w:pPr>
      <w:r>
        <w:rPr>
          <w:rStyle w:val="s3"/>
          <w:rFonts w:ascii="Arial" w:hAnsi="Arial" w:cs="Arial"/>
          <w:bCs/>
          <w:color w:val="000000"/>
        </w:rPr>
        <w:t>[13]</w:t>
      </w:r>
      <w:r>
        <w:rPr>
          <w:rStyle w:val="s3"/>
          <w:rFonts w:ascii="Arial" w:hAnsi="Arial" w:cs="Arial"/>
          <w:bCs/>
          <w:color w:val="000000"/>
        </w:rPr>
        <w:tab/>
      </w:r>
      <w:r w:rsidRPr="00030F07">
        <w:rPr>
          <w:rStyle w:val="s3"/>
          <w:rFonts w:ascii="Arial" w:hAnsi="Arial" w:cs="Arial"/>
          <w:bCs/>
          <w:color w:val="000000"/>
        </w:rPr>
        <w:t xml:space="preserve">Superfecta has </w:t>
      </w:r>
      <w:r>
        <w:rPr>
          <w:rStyle w:val="s3"/>
          <w:rFonts w:ascii="Arial" w:hAnsi="Arial" w:cs="Arial"/>
          <w:bCs/>
          <w:color w:val="000000"/>
        </w:rPr>
        <w:t xml:space="preserve">also </w:t>
      </w:r>
      <w:r w:rsidRPr="00030F07">
        <w:rPr>
          <w:rStyle w:val="s3"/>
          <w:rFonts w:ascii="Arial" w:hAnsi="Arial" w:cs="Arial"/>
          <w:bCs/>
          <w:color w:val="000000"/>
        </w:rPr>
        <w:t>not established the practicality of th</w:t>
      </w:r>
      <w:r>
        <w:rPr>
          <w:rStyle w:val="s3"/>
          <w:rFonts w:ascii="Arial" w:hAnsi="Arial" w:cs="Arial"/>
          <w:bCs/>
          <w:color w:val="000000"/>
        </w:rPr>
        <w:t>e relief it s</w:t>
      </w:r>
      <w:r w:rsidR="00A94347">
        <w:rPr>
          <w:rStyle w:val="s3"/>
          <w:rFonts w:ascii="Arial" w:hAnsi="Arial" w:cs="Arial"/>
          <w:bCs/>
          <w:color w:val="000000"/>
        </w:rPr>
        <w:t>eeks. Even if the separation is</w:t>
      </w:r>
      <w:r>
        <w:rPr>
          <w:rStyle w:val="s3"/>
          <w:rFonts w:ascii="Arial" w:hAnsi="Arial" w:cs="Arial"/>
          <w:bCs/>
          <w:color w:val="000000"/>
        </w:rPr>
        <w:t xml:space="preserve"> granted, Superfecta</w:t>
      </w:r>
      <w:r w:rsidRPr="00030F07">
        <w:rPr>
          <w:rStyle w:val="s3"/>
          <w:rFonts w:ascii="Arial" w:hAnsi="Arial" w:cs="Arial"/>
          <w:bCs/>
          <w:color w:val="000000"/>
        </w:rPr>
        <w:t xml:space="preserve"> would still need to distil the allegations against it from the founding affidavit and answer to them. It is not seeking a withdrawal of the </w:t>
      </w:r>
      <w:r>
        <w:rPr>
          <w:rStyle w:val="s3"/>
          <w:rFonts w:ascii="Arial" w:hAnsi="Arial" w:cs="Arial"/>
          <w:bCs/>
          <w:color w:val="000000"/>
        </w:rPr>
        <w:t xml:space="preserve">application </w:t>
      </w:r>
      <w:r w:rsidRPr="00030F07">
        <w:rPr>
          <w:rStyle w:val="s3"/>
          <w:rFonts w:ascii="Arial" w:hAnsi="Arial" w:cs="Arial"/>
          <w:bCs/>
          <w:color w:val="000000"/>
        </w:rPr>
        <w:t>against it and an institution of a fresh application where only the relie</w:t>
      </w:r>
      <w:r>
        <w:rPr>
          <w:rStyle w:val="s3"/>
          <w:rFonts w:ascii="Arial" w:hAnsi="Arial" w:cs="Arial"/>
          <w:bCs/>
          <w:color w:val="000000"/>
        </w:rPr>
        <w:t xml:space="preserve">f sought against it is </w:t>
      </w:r>
      <w:r>
        <w:rPr>
          <w:rStyle w:val="s3"/>
          <w:rFonts w:ascii="Arial" w:hAnsi="Arial" w:cs="Arial"/>
          <w:bCs/>
          <w:color w:val="000000"/>
        </w:rPr>
        <w:lastRenderedPageBreak/>
        <w:t>sought.</w:t>
      </w:r>
      <w:r>
        <w:rPr>
          <w:rStyle w:val="s3"/>
          <w:rFonts w:ascii="Arial" w:hAnsi="Arial" w:cs="Arial"/>
          <w:color w:val="000000"/>
        </w:rPr>
        <w:t xml:space="preserve"> </w:t>
      </w:r>
      <w:r w:rsidRPr="00030F07">
        <w:rPr>
          <w:rStyle w:val="s3"/>
          <w:rFonts w:ascii="Arial" w:hAnsi="Arial" w:cs="Arial"/>
          <w:bCs/>
          <w:color w:val="000000"/>
        </w:rPr>
        <w:t>The</w:t>
      </w:r>
      <w:r w:rsidR="009634B6">
        <w:rPr>
          <w:rStyle w:val="s3"/>
          <w:rFonts w:ascii="Arial" w:hAnsi="Arial" w:cs="Arial"/>
          <w:bCs/>
          <w:color w:val="000000"/>
        </w:rPr>
        <w:t xml:space="preserve">refore, </w:t>
      </w:r>
      <w:r w:rsidR="009857D9">
        <w:rPr>
          <w:rStyle w:val="s3"/>
          <w:rFonts w:ascii="Arial" w:hAnsi="Arial" w:cs="Arial"/>
          <w:bCs/>
          <w:color w:val="000000"/>
        </w:rPr>
        <w:t xml:space="preserve">the </w:t>
      </w:r>
      <w:r w:rsidRPr="00030F07">
        <w:rPr>
          <w:rStyle w:val="s3"/>
          <w:rFonts w:ascii="Arial" w:hAnsi="Arial" w:cs="Arial"/>
          <w:bCs/>
          <w:color w:val="000000"/>
        </w:rPr>
        <w:t xml:space="preserve">separation would be of </w:t>
      </w:r>
      <w:r>
        <w:rPr>
          <w:rStyle w:val="s3"/>
          <w:rFonts w:ascii="Arial" w:hAnsi="Arial" w:cs="Arial"/>
          <w:bCs/>
          <w:color w:val="000000"/>
        </w:rPr>
        <w:t xml:space="preserve">no </w:t>
      </w:r>
      <w:r w:rsidRPr="00030F07">
        <w:rPr>
          <w:rStyle w:val="s3"/>
          <w:rFonts w:ascii="Arial" w:hAnsi="Arial" w:cs="Arial"/>
          <w:bCs/>
          <w:color w:val="000000"/>
        </w:rPr>
        <w:t xml:space="preserve">practical effect in addressing </w:t>
      </w:r>
      <w:r>
        <w:rPr>
          <w:rStyle w:val="s3"/>
          <w:rFonts w:ascii="Arial" w:hAnsi="Arial" w:cs="Arial"/>
          <w:bCs/>
          <w:color w:val="000000"/>
        </w:rPr>
        <w:t>S</w:t>
      </w:r>
      <w:r w:rsidRPr="00030F07">
        <w:rPr>
          <w:rStyle w:val="s3"/>
          <w:rFonts w:ascii="Arial" w:hAnsi="Arial" w:cs="Arial"/>
          <w:bCs/>
          <w:color w:val="000000"/>
        </w:rPr>
        <w:t>uperfecta’s complaint.</w:t>
      </w:r>
    </w:p>
    <w:p w:rsidR="00181C19" w:rsidRDefault="00181C19" w:rsidP="00BD0991">
      <w:pPr>
        <w:pStyle w:val="p3"/>
        <w:spacing w:before="0" w:beforeAutospacing="0" w:after="0" w:afterAutospacing="0" w:line="360" w:lineRule="auto"/>
        <w:jc w:val="both"/>
        <w:rPr>
          <w:rStyle w:val="s3"/>
          <w:rFonts w:ascii="Arial" w:hAnsi="Arial" w:cs="Arial"/>
          <w:color w:val="000000"/>
        </w:rPr>
      </w:pPr>
    </w:p>
    <w:p w:rsidR="00181C19" w:rsidRDefault="00181C19" w:rsidP="00181C19">
      <w:pPr>
        <w:pStyle w:val="p3"/>
        <w:spacing w:before="0" w:beforeAutospacing="0" w:after="0" w:afterAutospacing="0" w:line="360" w:lineRule="auto"/>
        <w:jc w:val="both"/>
        <w:rPr>
          <w:rStyle w:val="s3"/>
          <w:rFonts w:ascii="Arial" w:hAnsi="Arial" w:cs="Arial"/>
          <w:bCs/>
          <w:color w:val="000000"/>
        </w:rPr>
      </w:pPr>
      <w:r>
        <w:rPr>
          <w:rStyle w:val="s3"/>
          <w:rFonts w:ascii="Arial" w:hAnsi="Arial" w:cs="Arial"/>
          <w:bCs/>
          <w:color w:val="000000"/>
        </w:rPr>
        <w:t>[14]</w:t>
      </w:r>
      <w:r>
        <w:rPr>
          <w:rStyle w:val="s3"/>
          <w:rFonts w:ascii="Arial" w:hAnsi="Arial" w:cs="Arial"/>
          <w:bCs/>
          <w:color w:val="000000"/>
        </w:rPr>
        <w:tab/>
        <w:t>Superfecta</w:t>
      </w:r>
      <w:r w:rsidR="00BD0991" w:rsidRPr="00030F07">
        <w:rPr>
          <w:rStyle w:val="s3"/>
          <w:rFonts w:ascii="Arial" w:hAnsi="Arial" w:cs="Arial"/>
          <w:bCs/>
          <w:color w:val="000000"/>
        </w:rPr>
        <w:t xml:space="preserve"> stands to suffer no prejudice if</w:t>
      </w:r>
      <w:r w:rsidR="00BD0991">
        <w:rPr>
          <w:rStyle w:val="s3"/>
          <w:rFonts w:ascii="Arial" w:hAnsi="Arial" w:cs="Arial"/>
          <w:bCs/>
          <w:color w:val="000000"/>
        </w:rPr>
        <w:t xml:space="preserve"> </w:t>
      </w:r>
      <w:r>
        <w:rPr>
          <w:rStyle w:val="s3"/>
          <w:rFonts w:ascii="Arial" w:hAnsi="Arial" w:cs="Arial"/>
          <w:bCs/>
          <w:color w:val="000000"/>
        </w:rPr>
        <w:t xml:space="preserve">its request for </w:t>
      </w:r>
      <w:r w:rsidR="00BD0991">
        <w:rPr>
          <w:rStyle w:val="s3"/>
          <w:rFonts w:ascii="Arial" w:hAnsi="Arial" w:cs="Arial"/>
          <w:bCs/>
          <w:color w:val="000000"/>
        </w:rPr>
        <w:t xml:space="preserve">separation is not granted. </w:t>
      </w:r>
      <w:r w:rsidR="00BD0991" w:rsidRPr="00030F07">
        <w:rPr>
          <w:rStyle w:val="s3"/>
          <w:rFonts w:ascii="Arial" w:hAnsi="Arial" w:cs="Arial"/>
          <w:bCs/>
          <w:color w:val="000000"/>
        </w:rPr>
        <w:t>It need only answer to the allegations that pertain to it. Its complaint that it will incur considerable costs is undermined by this interlocutory application.</w:t>
      </w:r>
      <w:r>
        <w:rPr>
          <w:rStyle w:val="s3"/>
          <w:rFonts w:ascii="Arial" w:hAnsi="Arial" w:cs="Arial"/>
          <w:bCs/>
          <w:color w:val="000000"/>
        </w:rPr>
        <w:t xml:space="preserve"> It </w:t>
      </w:r>
      <w:r>
        <w:rPr>
          <w:rStyle w:val="s3"/>
          <w:rFonts w:ascii="Arial" w:hAnsi="Arial" w:cs="Arial"/>
          <w:color w:val="000000"/>
        </w:rPr>
        <w:t xml:space="preserve">was tardy to bring it. </w:t>
      </w:r>
      <w:r w:rsidR="009857D9">
        <w:rPr>
          <w:rStyle w:val="s3"/>
          <w:rFonts w:ascii="Arial" w:hAnsi="Arial" w:cs="Arial"/>
          <w:color w:val="000000"/>
        </w:rPr>
        <w:t>Its conduct of it was also tardy. As a result, t</w:t>
      </w:r>
      <w:r>
        <w:rPr>
          <w:rStyle w:val="s3"/>
          <w:rFonts w:ascii="Arial" w:hAnsi="Arial" w:cs="Arial"/>
          <w:color w:val="000000"/>
        </w:rPr>
        <w:t xml:space="preserve">he application also took considerable time to be ripe for hearing, thus offsetting the dates set for the hearing of the main application. </w:t>
      </w:r>
      <w:r>
        <w:rPr>
          <w:rStyle w:val="s3"/>
          <w:rFonts w:ascii="Arial" w:hAnsi="Arial" w:cs="Arial"/>
          <w:bCs/>
          <w:color w:val="000000"/>
        </w:rPr>
        <w:t>The parties have incurred additional costs as a result of the interlocutory application.</w:t>
      </w:r>
      <w:r w:rsidR="00A94347">
        <w:rPr>
          <w:rStyle w:val="s3"/>
          <w:rFonts w:ascii="Arial" w:hAnsi="Arial" w:cs="Arial"/>
          <w:bCs/>
          <w:color w:val="000000"/>
        </w:rPr>
        <w:t xml:space="preserve"> If it incurs additional costs as a result of the clustering of parties, it may always seek a compensatory cost order.</w:t>
      </w:r>
      <w:r>
        <w:rPr>
          <w:rStyle w:val="s3"/>
          <w:rFonts w:ascii="Arial" w:hAnsi="Arial" w:cs="Arial"/>
          <w:bCs/>
          <w:color w:val="000000"/>
        </w:rPr>
        <w:t xml:space="preserve"> </w:t>
      </w:r>
    </w:p>
    <w:p w:rsidR="00181C19" w:rsidRDefault="00181C19" w:rsidP="00181C19">
      <w:pPr>
        <w:pStyle w:val="p3"/>
        <w:spacing w:before="0" w:beforeAutospacing="0" w:after="0" w:afterAutospacing="0" w:line="360" w:lineRule="auto"/>
        <w:jc w:val="both"/>
        <w:rPr>
          <w:rStyle w:val="s3"/>
          <w:rFonts w:ascii="Arial" w:hAnsi="Arial" w:cs="Arial"/>
          <w:color w:val="000000"/>
        </w:rPr>
      </w:pPr>
    </w:p>
    <w:p w:rsidR="00A94347" w:rsidRDefault="00181C19" w:rsidP="00181C19">
      <w:pPr>
        <w:pStyle w:val="p3"/>
        <w:spacing w:before="0" w:beforeAutospacing="0" w:after="0" w:afterAutospacing="0" w:line="360" w:lineRule="auto"/>
        <w:jc w:val="both"/>
        <w:rPr>
          <w:rStyle w:val="s3"/>
          <w:rFonts w:ascii="Arial" w:hAnsi="Arial" w:cs="Arial"/>
          <w:bCs/>
          <w:color w:val="000000"/>
        </w:rPr>
      </w:pPr>
      <w:r>
        <w:rPr>
          <w:rStyle w:val="s3"/>
          <w:rFonts w:ascii="Arial" w:hAnsi="Arial" w:cs="Arial"/>
          <w:bCs/>
          <w:color w:val="000000"/>
        </w:rPr>
        <w:t>[15]</w:t>
      </w:r>
      <w:r>
        <w:rPr>
          <w:rStyle w:val="s3"/>
          <w:rFonts w:ascii="Arial" w:hAnsi="Arial" w:cs="Arial"/>
          <w:bCs/>
          <w:color w:val="000000"/>
        </w:rPr>
        <w:tab/>
      </w:r>
      <w:r w:rsidR="00C542EF">
        <w:rPr>
          <w:rStyle w:val="s3"/>
          <w:rFonts w:ascii="Arial" w:hAnsi="Arial" w:cs="Arial"/>
          <w:bCs/>
          <w:color w:val="000000"/>
        </w:rPr>
        <w:t xml:space="preserve">It </w:t>
      </w:r>
      <w:r w:rsidR="00A94347">
        <w:rPr>
          <w:rStyle w:val="s3"/>
          <w:rFonts w:ascii="Arial" w:hAnsi="Arial" w:cs="Arial"/>
          <w:bCs/>
          <w:color w:val="000000"/>
        </w:rPr>
        <w:t xml:space="preserve">is </w:t>
      </w:r>
      <w:r w:rsidR="00C542EF">
        <w:rPr>
          <w:rStyle w:val="s3"/>
          <w:rFonts w:ascii="Arial" w:hAnsi="Arial" w:cs="Arial"/>
          <w:bCs/>
          <w:color w:val="000000"/>
        </w:rPr>
        <w:t xml:space="preserve">rather the applicants, Mr Lebelo and Mr Mashamba who will suffer immense prejudice if the separation relief is granted. They </w:t>
      </w:r>
      <w:r w:rsidR="00C542EF" w:rsidRPr="00C542EF">
        <w:rPr>
          <w:rStyle w:val="s3"/>
          <w:rFonts w:ascii="Arial" w:hAnsi="Arial" w:cs="Arial"/>
          <w:bCs/>
          <w:color w:val="000000"/>
        </w:rPr>
        <w:t xml:space="preserve">would </w:t>
      </w:r>
      <w:r w:rsidR="00C542EF">
        <w:rPr>
          <w:rStyle w:val="s3"/>
          <w:rFonts w:ascii="Arial" w:hAnsi="Arial" w:cs="Arial"/>
          <w:bCs/>
          <w:color w:val="000000"/>
        </w:rPr>
        <w:t>have t</w:t>
      </w:r>
      <w:r w:rsidR="00530A0B">
        <w:rPr>
          <w:rStyle w:val="s3"/>
          <w:rFonts w:ascii="Arial" w:hAnsi="Arial" w:cs="Arial"/>
          <w:bCs/>
          <w:color w:val="000000"/>
        </w:rPr>
        <w:t>o engage in</w:t>
      </w:r>
      <w:r w:rsidR="00C542EF" w:rsidRPr="00C542EF">
        <w:rPr>
          <w:rStyle w:val="s3"/>
          <w:rFonts w:ascii="Arial" w:hAnsi="Arial" w:cs="Arial"/>
          <w:bCs/>
          <w:color w:val="000000"/>
        </w:rPr>
        <w:t xml:space="preserve"> duplicate, parallel proceedings with all the attendant additional costs and delays</w:t>
      </w:r>
      <w:r w:rsidR="00C542EF">
        <w:rPr>
          <w:rStyle w:val="s3"/>
          <w:rFonts w:ascii="Arial" w:hAnsi="Arial" w:cs="Arial"/>
          <w:bCs/>
          <w:color w:val="000000"/>
        </w:rPr>
        <w:t xml:space="preserve">. </w:t>
      </w:r>
      <w:r w:rsidR="00C542EF" w:rsidRPr="00C542EF">
        <w:rPr>
          <w:rStyle w:val="s3"/>
          <w:rFonts w:ascii="Arial" w:hAnsi="Arial" w:cs="Arial"/>
          <w:bCs/>
          <w:color w:val="000000"/>
        </w:rPr>
        <w:t xml:space="preserve"> Mr Lebelo and Mr Mashamba, </w:t>
      </w:r>
      <w:r w:rsidR="00C542EF">
        <w:rPr>
          <w:rStyle w:val="s3"/>
          <w:rFonts w:ascii="Arial" w:hAnsi="Arial" w:cs="Arial"/>
          <w:bCs/>
          <w:color w:val="000000"/>
        </w:rPr>
        <w:t xml:space="preserve">would have to participle </w:t>
      </w:r>
      <w:r w:rsidR="00530A0B">
        <w:rPr>
          <w:rStyle w:val="s3"/>
          <w:rFonts w:ascii="Arial" w:hAnsi="Arial" w:cs="Arial"/>
          <w:bCs/>
          <w:color w:val="000000"/>
        </w:rPr>
        <w:t xml:space="preserve">in </w:t>
      </w:r>
      <w:r w:rsidR="00C542EF">
        <w:rPr>
          <w:rStyle w:val="s3"/>
          <w:rFonts w:ascii="Arial" w:hAnsi="Arial" w:cs="Arial"/>
          <w:bCs/>
          <w:color w:val="000000"/>
        </w:rPr>
        <w:t>two</w:t>
      </w:r>
      <w:r w:rsidR="00C542EF" w:rsidRPr="00C542EF">
        <w:rPr>
          <w:rStyle w:val="s3"/>
          <w:rFonts w:ascii="Arial" w:hAnsi="Arial" w:cs="Arial"/>
          <w:bCs/>
          <w:color w:val="000000"/>
        </w:rPr>
        <w:t xml:space="preserve"> separate proceedings, both of which concern them and call for an account of their conduct while employed at Transnet. The separation thus undermines the expeditious and cost-effective resolution of the main application and is manifestly inappropriate.</w:t>
      </w:r>
    </w:p>
    <w:p w:rsidR="00C542EF" w:rsidRDefault="00C542EF" w:rsidP="00181C19">
      <w:pPr>
        <w:pStyle w:val="p3"/>
        <w:spacing w:before="0" w:beforeAutospacing="0" w:after="0" w:afterAutospacing="0" w:line="360" w:lineRule="auto"/>
        <w:jc w:val="both"/>
        <w:rPr>
          <w:rStyle w:val="s3"/>
          <w:rFonts w:ascii="Arial" w:hAnsi="Arial" w:cs="Arial"/>
          <w:bCs/>
          <w:color w:val="000000"/>
        </w:rPr>
      </w:pPr>
      <w:r w:rsidRPr="00C542EF">
        <w:rPr>
          <w:rStyle w:val="s3"/>
          <w:rFonts w:ascii="Arial" w:hAnsi="Arial" w:cs="Arial"/>
          <w:bCs/>
          <w:color w:val="000000"/>
        </w:rPr>
        <w:t xml:space="preserve">  </w:t>
      </w:r>
    </w:p>
    <w:p w:rsidR="00C542EF" w:rsidRDefault="00C542EF" w:rsidP="00181C19">
      <w:pPr>
        <w:pStyle w:val="p3"/>
        <w:spacing w:before="0" w:beforeAutospacing="0" w:after="0" w:afterAutospacing="0" w:line="360" w:lineRule="auto"/>
        <w:jc w:val="both"/>
        <w:rPr>
          <w:rStyle w:val="s3"/>
          <w:rFonts w:ascii="Arial" w:hAnsi="Arial" w:cs="Arial"/>
          <w:bCs/>
          <w:color w:val="000000"/>
        </w:rPr>
      </w:pPr>
      <w:r>
        <w:rPr>
          <w:rStyle w:val="s3"/>
          <w:rFonts w:ascii="Arial" w:hAnsi="Arial" w:cs="Arial"/>
          <w:bCs/>
          <w:color w:val="000000"/>
        </w:rPr>
        <w:t>[16]</w:t>
      </w:r>
      <w:r>
        <w:rPr>
          <w:rStyle w:val="s3"/>
          <w:rFonts w:ascii="Arial" w:hAnsi="Arial" w:cs="Arial"/>
          <w:bCs/>
          <w:color w:val="000000"/>
        </w:rPr>
        <w:tab/>
        <w:t xml:space="preserve">Belatedly raised in reply, </w:t>
      </w:r>
      <w:r w:rsidR="004C3070">
        <w:rPr>
          <w:rStyle w:val="s3"/>
          <w:rFonts w:ascii="Arial" w:hAnsi="Arial" w:cs="Arial"/>
          <w:bCs/>
          <w:color w:val="000000"/>
        </w:rPr>
        <w:t xml:space="preserve">Superfecta’s similar fact evidence </w:t>
      </w:r>
      <w:r w:rsidR="00A96FBD">
        <w:rPr>
          <w:rStyle w:val="s3"/>
          <w:rFonts w:ascii="Arial" w:hAnsi="Arial" w:cs="Arial"/>
          <w:bCs/>
          <w:color w:val="000000"/>
        </w:rPr>
        <w:t xml:space="preserve">complaint </w:t>
      </w:r>
      <w:r w:rsidR="004C3070">
        <w:rPr>
          <w:rStyle w:val="s3"/>
          <w:rFonts w:ascii="Arial" w:hAnsi="Arial" w:cs="Arial"/>
          <w:bCs/>
          <w:color w:val="000000"/>
        </w:rPr>
        <w:t xml:space="preserve">does not appropriately ground its quest for the separation relief. </w:t>
      </w:r>
      <w:r w:rsidR="00A94347">
        <w:rPr>
          <w:rStyle w:val="s3"/>
          <w:rFonts w:ascii="Arial" w:hAnsi="Arial" w:cs="Arial"/>
          <w:bCs/>
          <w:color w:val="000000"/>
        </w:rPr>
        <w:t xml:space="preserve">It does not sustain </w:t>
      </w:r>
      <w:r w:rsidR="004C3070">
        <w:rPr>
          <w:rStyle w:val="s3"/>
          <w:rFonts w:ascii="Arial" w:hAnsi="Arial" w:cs="Arial"/>
          <w:bCs/>
          <w:color w:val="000000"/>
        </w:rPr>
        <w:t>Superfecta</w:t>
      </w:r>
      <w:r w:rsidR="00A94347">
        <w:rPr>
          <w:rStyle w:val="s3"/>
          <w:rFonts w:ascii="Arial" w:hAnsi="Arial" w:cs="Arial"/>
          <w:bCs/>
          <w:color w:val="000000"/>
        </w:rPr>
        <w:t xml:space="preserve">’s apprehension about </w:t>
      </w:r>
      <w:r w:rsidR="004C3070">
        <w:rPr>
          <w:rStyle w:val="s3"/>
          <w:rFonts w:ascii="Arial" w:hAnsi="Arial" w:cs="Arial"/>
          <w:bCs/>
          <w:color w:val="000000"/>
        </w:rPr>
        <w:t>prejudice as it has an opportunity to raise the inadmissibility of similar fact evidence as a ground of defence in the main application.</w:t>
      </w:r>
    </w:p>
    <w:p w:rsidR="00BD0991" w:rsidRDefault="00BD0991" w:rsidP="00BD0991">
      <w:pPr>
        <w:pStyle w:val="ListParagraph"/>
        <w:spacing w:line="360" w:lineRule="auto"/>
        <w:jc w:val="both"/>
        <w:rPr>
          <w:rStyle w:val="s3"/>
          <w:rFonts w:ascii="Arial" w:hAnsi="Arial" w:cs="Arial"/>
          <w:bCs/>
          <w:color w:val="000000"/>
        </w:rPr>
      </w:pPr>
    </w:p>
    <w:p w:rsidR="00BD0991" w:rsidRPr="00030F07" w:rsidRDefault="00A81887" w:rsidP="00181C19">
      <w:pPr>
        <w:pStyle w:val="p3"/>
        <w:spacing w:before="0" w:beforeAutospacing="0" w:after="0" w:afterAutospacing="0" w:line="360" w:lineRule="auto"/>
        <w:jc w:val="both"/>
        <w:rPr>
          <w:rStyle w:val="s3"/>
          <w:rFonts w:ascii="Arial" w:hAnsi="Arial" w:cs="Arial"/>
          <w:color w:val="000000"/>
        </w:rPr>
      </w:pPr>
      <w:r>
        <w:rPr>
          <w:rStyle w:val="s3"/>
          <w:rFonts w:ascii="Arial" w:hAnsi="Arial" w:cs="Arial"/>
          <w:bCs/>
          <w:color w:val="000000"/>
        </w:rPr>
        <w:t>[17</w:t>
      </w:r>
      <w:r w:rsidR="00181C19">
        <w:rPr>
          <w:rStyle w:val="s3"/>
          <w:rFonts w:ascii="Arial" w:hAnsi="Arial" w:cs="Arial"/>
          <w:bCs/>
          <w:color w:val="000000"/>
        </w:rPr>
        <w:t>]</w:t>
      </w:r>
      <w:r w:rsidR="00181C19">
        <w:rPr>
          <w:rStyle w:val="s3"/>
          <w:rFonts w:ascii="Arial" w:hAnsi="Arial" w:cs="Arial"/>
          <w:bCs/>
          <w:color w:val="000000"/>
        </w:rPr>
        <w:tab/>
      </w:r>
      <w:r w:rsidR="00C542EF" w:rsidRPr="00030F07">
        <w:rPr>
          <w:rStyle w:val="s3"/>
          <w:rFonts w:ascii="Arial" w:hAnsi="Arial" w:cs="Arial"/>
          <w:bCs/>
          <w:color w:val="000000"/>
        </w:rPr>
        <w:t>Under the</w:t>
      </w:r>
      <w:r w:rsidR="00C542EF">
        <w:rPr>
          <w:rStyle w:val="s3"/>
          <w:rFonts w:ascii="Arial" w:hAnsi="Arial" w:cs="Arial"/>
          <w:bCs/>
          <w:color w:val="000000"/>
        </w:rPr>
        <w:t>se</w:t>
      </w:r>
      <w:r w:rsidR="00530A0B">
        <w:rPr>
          <w:rStyle w:val="s3"/>
          <w:rFonts w:ascii="Arial" w:hAnsi="Arial" w:cs="Arial"/>
          <w:bCs/>
          <w:color w:val="000000"/>
        </w:rPr>
        <w:t xml:space="preserve"> circumstances</w:t>
      </w:r>
      <w:r w:rsidR="00C542EF" w:rsidRPr="00030F07">
        <w:rPr>
          <w:rStyle w:val="s3"/>
          <w:rFonts w:ascii="Arial" w:hAnsi="Arial" w:cs="Arial"/>
          <w:bCs/>
          <w:color w:val="000000"/>
        </w:rPr>
        <w:t xml:space="preserve">, it is actually convenient to all </w:t>
      </w:r>
      <w:r w:rsidR="00C542EF">
        <w:rPr>
          <w:rStyle w:val="s3"/>
          <w:rFonts w:ascii="Arial" w:hAnsi="Arial" w:cs="Arial"/>
          <w:bCs/>
          <w:color w:val="000000"/>
        </w:rPr>
        <w:t xml:space="preserve">the </w:t>
      </w:r>
      <w:r w:rsidR="00C542EF" w:rsidRPr="00030F07">
        <w:rPr>
          <w:rStyle w:val="s3"/>
          <w:rFonts w:ascii="Arial" w:hAnsi="Arial" w:cs="Arial"/>
          <w:bCs/>
          <w:color w:val="000000"/>
        </w:rPr>
        <w:t>parties and Tribunal that the main application proceeds on the basis of the ap</w:t>
      </w:r>
      <w:r w:rsidR="00C542EF">
        <w:rPr>
          <w:rStyle w:val="s3"/>
          <w:rFonts w:ascii="Arial" w:hAnsi="Arial" w:cs="Arial"/>
          <w:bCs/>
          <w:color w:val="000000"/>
        </w:rPr>
        <w:t>plication as currently set out.</w:t>
      </w:r>
      <w:r w:rsidR="004C3070">
        <w:rPr>
          <w:rStyle w:val="s3"/>
          <w:rFonts w:ascii="Arial" w:hAnsi="Arial" w:cs="Arial"/>
          <w:bCs/>
          <w:color w:val="000000"/>
        </w:rPr>
        <w:t xml:space="preserve"> Separating the application against Superfecta would allow this l</w:t>
      </w:r>
      <w:r w:rsidR="00A96FBD">
        <w:rPr>
          <w:rStyle w:val="s3"/>
          <w:rFonts w:ascii="Arial" w:hAnsi="Arial" w:cs="Arial"/>
          <w:bCs/>
          <w:color w:val="000000"/>
        </w:rPr>
        <w:t>itigation to proceed o</w:t>
      </w:r>
      <w:r>
        <w:rPr>
          <w:rStyle w:val="s3"/>
          <w:rFonts w:ascii="Arial" w:hAnsi="Arial" w:cs="Arial"/>
          <w:bCs/>
          <w:color w:val="000000"/>
        </w:rPr>
        <w:t>n a piece-</w:t>
      </w:r>
      <w:r w:rsidR="004C3070">
        <w:rPr>
          <w:rStyle w:val="s3"/>
          <w:rFonts w:ascii="Arial" w:hAnsi="Arial" w:cs="Arial"/>
          <w:bCs/>
          <w:color w:val="000000"/>
        </w:rPr>
        <w:t xml:space="preserve">meal fashion, thus ignoring the Supreme Court of Appeal’s warning against </w:t>
      </w:r>
      <w:r w:rsidR="00A96FBD">
        <w:rPr>
          <w:rStyle w:val="s3"/>
          <w:rFonts w:ascii="Arial" w:hAnsi="Arial" w:cs="Arial"/>
          <w:bCs/>
          <w:color w:val="000000"/>
        </w:rPr>
        <w:t xml:space="preserve">the </w:t>
      </w:r>
      <w:r w:rsidR="004C3070">
        <w:rPr>
          <w:rStyle w:val="s3"/>
          <w:rFonts w:ascii="Arial" w:hAnsi="Arial" w:cs="Arial"/>
          <w:bCs/>
          <w:color w:val="000000"/>
        </w:rPr>
        <w:lastRenderedPageBreak/>
        <w:t>fragmentation of application proceedings.</w:t>
      </w:r>
      <w:r>
        <w:rPr>
          <w:rStyle w:val="FootnoteReference"/>
          <w:rFonts w:ascii="Arial" w:hAnsi="Arial" w:cs="Arial"/>
          <w:color w:val="000000"/>
        </w:rPr>
        <w:footnoteReference w:id="1"/>
      </w:r>
      <w:r>
        <w:rPr>
          <w:rStyle w:val="s2"/>
          <w:rFonts w:ascii="Arial" w:hAnsi="Arial" w:cs="Arial"/>
          <w:color w:val="000000"/>
        </w:rPr>
        <w:t xml:space="preserve">  </w:t>
      </w:r>
      <w:r w:rsidR="00C542EF">
        <w:rPr>
          <w:rStyle w:val="s3"/>
          <w:rFonts w:ascii="Arial" w:hAnsi="Arial" w:cs="Arial"/>
          <w:color w:val="000000"/>
        </w:rPr>
        <w:t xml:space="preserve">Therefore, the </w:t>
      </w:r>
      <w:r w:rsidR="00BD0991" w:rsidRPr="00030F07">
        <w:rPr>
          <w:rStyle w:val="s3"/>
          <w:rFonts w:ascii="Arial" w:hAnsi="Arial" w:cs="Arial"/>
          <w:bCs/>
          <w:color w:val="000000"/>
        </w:rPr>
        <w:t>separation</w:t>
      </w:r>
      <w:r w:rsidR="009634B6">
        <w:rPr>
          <w:rStyle w:val="s3"/>
          <w:rFonts w:ascii="Arial" w:hAnsi="Arial" w:cs="Arial"/>
          <w:bCs/>
          <w:color w:val="000000"/>
        </w:rPr>
        <w:t xml:space="preserve"> relief</w:t>
      </w:r>
      <w:r w:rsidR="00A96FBD">
        <w:rPr>
          <w:rStyle w:val="s3"/>
          <w:rFonts w:ascii="Arial" w:hAnsi="Arial" w:cs="Arial"/>
          <w:bCs/>
          <w:color w:val="000000"/>
        </w:rPr>
        <w:t xml:space="preserve"> stands to be refu</w:t>
      </w:r>
      <w:r w:rsidR="00C542EF">
        <w:rPr>
          <w:rStyle w:val="s3"/>
          <w:rFonts w:ascii="Arial" w:hAnsi="Arial" w:cs="Arial"/>
          <w:bCs/>
          <w:color w:val="000000"/>
        </w:rPr>
        <w:t>sed</w:t>
      </w:r>
      <w:r w:rsidR="009634B6">
        <w:rPr>
          <w:rStyle w:val="s3"/>
          <w:rFonts w:ascii="Arial" w:hAnsi="Arial" w:cs="Arial"/>
          <w:bCs/>
          <w:color w:val="000000"/>
        </w:rPr>
        <w:t xml:space="preserve">. </w:t>
      </w:r>
    </w:p>
    <w:p w:rsidR="00D4248B" w:rsidRDefault="00D4248B" w:rsidP="00335CA9">
      <w:pPr>
        <w:pStyle w:val="p3"/>
        <w:spacing w:before="0" w:beforeAutospacing="0" w:after="0" w:afterAutospacing="0" w:line="360" w:lineRule="auto"/>
        <w:jc w:val="both"/>
        <w:rPr>
          <w:rStyle w:val="s3"/>
          <w:rFonts w:ascii="Arial" w:hAnsi="Arial" w:cs="Arial"/>
          <w:b/>
          <w:bCs/>
          <w:color w:val="000000"/>
        </w:rPr>
      </w:pPr>
    </w:p>
    <w:p w:rsidR="00DA4515" w:rsidRPr="00030F07" w:rsidRDefault="00DA4515" w:rsidP="00335CA9">
      <w:pPr>
        <w:pStyle w:val="p3"/>
        <w:spacing w:before="0" w:beforeAutospacing="0" w:after="0" w:afterAutospacing="0" w:line="360" w:lineRule="auto"/>
        <w:jc w:val="both"/>
        <w:rPr>
          <w:rFonts w:ascii="Arial" w:hAnsi="Arial" w:cs="Arial"/>
          <w:b/>
          <w:color w:val="000000"/>
        </w:rPr>
      </w:pPr>
      <w:r w:rsidRPr="00030F07">
        <w:rPr>
          <w:rStyle w:val="s3"/>
          <w:rFonts w:ascii="Arial" w:hAnsi="Arial" w:cs="Arial"/>
          <w:b/>
          <w:bCs/>
          <w:color w:val="000000"/>
        </w:rPr>
        <w:t>DISCOVERY </w:t>
      </w:r>
    </w:p>
    <w:p w:rsidR="00DA4515" w:rsidRPr="00E3595D" w:rsidRDefault="00DA4515" w:rsidP="00F80C95">
      <w:pPr>
        <w:pStyle w:val="p2"/>
        <w:spacing w:before="0" w:beforeAutospacing="0" w:after="0" w:afterAutospacing="0" w:line="360" w:lineRule="auto"/>
        <w:jc w:val="both"/>
        <w:rPr>
          <w:rFonts w:ascii="Arial" w:hAnsi="Arial" w:cs="Arial"/>
          <w:color w:val="000000"/>
        </w:rPr>
      </w:pPr>
    </w:p>
    <w:p w:rsidR="00335CA9" w:rsidRDefault="00A81887" w:rsidP="00335CA9">
      <w:pPr>
        <w:pStyle w:val="p3"/>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[18</w:t>
      </w:r>
      <w:r w:rsidR="002F3565">
        <w:rPr>
          <w:rStyle w:val="s2"/>
          <w:rFonts w:ascii="Arial" w:hAnsi="Arial" w:cs="Arial"/>
          <w:color w:val="000000"/>
        </w:rPr>
        <w:t>]</w:t>
      </w:r>
      <w:r w:rsidR="002F3565">
        <w:rPr>
          <w:rStyle w:val="s2"/>
          <w:rFonts w:ascii="Arial" w:hAnsi="Arial" w:cs="Arial"/>
          <w:color w:val="000000"/>
        </w:rPr>
        <w:tab/>
      </w:r>
      <w:r w:rsidR="00DA4515" w:rsidRPr="00DA4515">
        <w:rPr>
          <w:rStyle w:val="s2"/>
          <w:rFonts w:ascii="Arial" w:hAnsi="Arial" w:cs="Arial"/>
          <w:color w:val="000000"/>
        </w:rPr>
        <w:t>The discovery relief that Superfecta seeks is two-pronged. Firstly, it seeks discovery of the record of the impugned decisions in terms of Tribunal Rule 17(4) read with Un</w:t>
      </w:r>
      <w:r w:rsidR="00335CA9">
        <w:rPr>
          <w:rStyle w:val="s2"/>
          <w:rFonts w:ascii="Arial" w:hAnsi="Arial" w:cs="Arial"/>
          <w:color w:val="000000"/>
        </w:rPr>
        <w:t>i</w:t>
      </w:r>
      <w:r w:rsidR="00DA4515" w:rsidRPr="00DA4515">
        <w:rPr>
          <w:rStyle w:val="s2"/>
          <w:rFonts w:ascii="Arial" w:hAnsi="Arial" w:cs="Arial"/>
          <w:color w:val="000000"/>
        </w:rPr>
        <w:t>form Rule 35(13), (1) and (2). It also seeks an order in terms of w</w:t>
      </w:r>
      <w:r w:rsidR="00335CA9">
        <w:rPr>
          <w:rStyle w:val="s2"/>
          <w:rFonts w:ascii="Arial" w:hAnsi="Arial" w:cs="Arial"/>
          <w:color w:val="000000"/>
        </w:rPr>
        <w:t>h</w:t>
      </w:r>
      <w:r w:rsidR="00DA4515" w:rsidRPr="00DA4515">
        <w:rPr>
          <w:rStyle w:val="s2"/>
          <w:rFonts w:ascii="Arial" w:hAnsi="Arial" w:cs="Arial"/>
          <w:color w:val="000000"/>
        </w:rPr>
        <w:t>i</w:t>
      </w:r>
      <w:r w:rsidR="00335CA9">
        <w:rPr>
          <w:rStyle w:val="s2"/>
          <w:rFonts w:ascii="Arial" w:hAnsi="Arial" w:cs="Arial"/>
          <w:color w:val="000000"/>
        </w:rPr>
        <w:t>ch</w:t>
      </w:r>
      <w:r w:rsidR="00DA4515" w:rsidRPr="00DA4515">
        <w:rPr>
          <w:rStyle w:val="s2"/>
          <w:rFonts w:ascii="Arial" w:hAnsi="Arial" w:cs="Arial"/>
          <w:color w:val="000000"/>
        </w:rPr>
        <w:t xml:space="preserve"> Uniform Rules 35(1), (2), (3) and 35(14) are made applica</w:t>
      </w:r>
      <w:r w:rsidR="00335CA9">
        <w:rPr>
          <w:rStyle w:val="s2"/>
          <w:rFonts w:ascii="Arial" w:hAnsi="Arial" w:cs="Arial"/>
          <w:color w:val="000000"/>
        </w:rPr>
        <w:t>ble to the main application</w:t>
      </w:r>
      <w:r w:rsidR="00030F07">
        <w:rPr>
          <w:rStyle w:val="s2"/>
          <w:rFonts w:ascii="Arial" w:hAnsi="Arial" w:cs="Arial"/>
          <w:color w:val="000000"/>
        </w:rPr>
        <w:t>.</w:t>
      </w:r>
    </w:p>
    <w:p w:rsidR="00335CA9" w:rsidRDefault="00335CA9" w:rsidP="00335CA9">
      <w:pPr>
        <w:pStyle w:val="p3"/>
        <w:spacing w:before="0" w:beforeAutospacing="0" w:after="0" w:afterAutospacing="0" w:line="360" w:lineRule="auto"/>
        <w:jc w:val="both"/>
        <w:rPr>
          <w:rStyle w:val="s2"/>
          <w:rFonts w:ascii="Arial" w:hAnsi="Arial" w:cs="Arial"/>
          <w:color w:val="000000"/>
        </w:rPr>
      </w:pPr>
    </w:p>
    <w:p w:rsidR="00030F07" w:rsidRDefault="00A81887" w:rsidP="00335CA9">
      <w:pPr>
        <w:pStyle w:val="p3"/>
        <w:spacing w:before="0" w:beforeAutospacing="0" w:after="0" w:afterAutospacing="0" w:line="360" w:lineRule="auto"/>
        <w:jc w:val="both"/>
        <w:rPr>
          <w:rFonts w:ascii="Arial" w:hAnsi="Arial" w:cs="Arial"/>
          <w:color w:val="000000"/>
        </w:rPr>
      </w:pPr>
      <w:r>
        <w:rPr>
          <w:rStyle w:val="s2"/>
          <w:rFonts w:ascii="Arial" w:hAnsi="Arial" w:cs="Arial"/>
          <w:color w:val="000000"/>
        </w:rPr>
        <w:t>[19</w:t>
      </w:r>
      <w:r w:rsidR="00335CA9">
        <w:rPr>
          <w:rStyle w:val="s2"/>
          <w:rFonts w:ascii="Arial" w:hAnsi="Arial" w:cs="Arial"/>
          <w:color w:val="000000"/>
        </w:rPr>
        <w:t>]</w:t>
      </w:r>
      <w:r w:rsidR="00335CA9">
        <w:rPr>
          <w:rStyle w:val="s2"/>
          <w:rFonts w:ascii="Arial" w:hAnsi="Arial" w:cs="Arial"/>
          <w:color w:val="000000"/>
        </w:rPr>
        <w:tab/>
      </w:r>
      <w:r w:rsidR="00DA4515" w:rsidRPr="00030F07">
        <w:rPr>
          <w:rStyle w:val="s2"/>
          <w:rFonts w:ascii="Arial" w:hAnsi="Arial" w:cs="Arial"/>
          <w:color w:val="000000"/>
        </w:rPr>
        <w:t>I consider this relief separately.</w:t>
      </w:r>
    </w:p>
    <w:p w:rsidR="00D4248B" w:rsidRDefault="00D4248B" w:rsidP="00F80C95">
      <w:pPr>
        <w:pStyle w:val="ListParagraph"/>
        <w:spacing w:line="360" w:lineRule="auto"/>
        <w:jc w:val="both"/>
        <w:rPr>
          <w:rStyle w:val="s2"/>
          <w:rFonts w:ascii="Arial" w:hAnsi="Arial" w:cs="Arial"/>
          <w:color w:val="000000"/>
        </w:rPr>
      </w:pPr>
    </w:p>
    <w:p w:rsidR="00DA4515" w:rsidRPr="00030F07" w:rsidRDefault="00335CA9" w:rsidP="00335CA9">
      <w:pPr>
        <w:pStyle w:val="p3"/>
        <w:spacing w:before="0" w:beforeAutospacing="0" w:after="0" w:afterAutospacing="0" w:line="360" w:lineRule="auto"/>
        <w:jc w:val="both"/>
        <w:rPr>
          <w:rFonts w:ascii="Arial" w:hAnsi="Arial" w:cs="Arial"/>
          <w:b/>
          <w:color w:val="000000"/>
        </w:rPr>
      </w:pPr>
      <w:r>
        <w:rPr>
          <w:rStyle w:val="s2"/>
          <w:rFonts w:ascii="Arial" w:hAnsi="Arial" w:cs="Arial"/>
          <w:b/>
          <w:color w:val="000000"/>
        </w:rPr>
        <w:t>Discovery of the record</w:t>
      </w:r>
      <w:r w:rsidR="00DA4515" w:rsidRPr="00030F07">
        <w:rPr>
          <w:rStyle w:val="s2"/>
          <w:rFonts w:ascii="Arial" w:hAnsi="Arial" w:cs="Arial"/>
          <w:b/>
          <w:color w:val="000000"/>
        </w:rPr>
        <w:t> </w:t>
      </w:r>
    </w:p>
    <w:p w:rsidR="00DA4515" w:rsidRDefault="00A81887" w:rsidP="00335CA9">
      <w:pPr>
        <w:pStyle w:val="p3"/>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[20</w:t>
      </w:r>
      <w:r w:rsidR="002F3565">
        <w:rPr>
          <w:rStyle w:val="s2"/>
          <w:rFonts w:ascii="Arial" w:hAnsi="Arial" w:cs="Arial"/>
          <w:color w:val="000000"/>
        </w:rPr>
        <w:t>]</w:t>
      </w:r>
      <w:r w:rsidR="002F3565">
        <w:rPr>
          <w:rStyle w:val="s2"/>
          <w:rFonts w:ascii="Arial" w:hAnsi="Arial" w:cs="Arial"/>
          <w:color w:val="000000"/>
        </w:rPr>
        <w:tab/>
      </w:r>
      <w:r w:rsidR="00DA4515" w:rsidRPr="00DA4515">
        <w:rPr>
          <w:rStyle w:val="s2"/>
          <w:rFonts w:ascii="Arial" w:hAnsi="Arial" w:cs="Arial"/>
          <w:color w:val="000000"/>
        </w:rPr>
        <w:t xml:space="preserve">Superfecta accuses the applicants of failing to discover the full record of the impugned decisions to which it is entitled as these are </w:t>
      </w:r>
      <w:r w:rsidR="00030F07" w:rsidRPr="00DA4515">
        <w:rPr>
          <w:rStyle w:val="s2"/>
          <w:rFonts w:ascii="Arial" w:hAnsi="Arial" w:cs="Arial"/>
          <w:color w:val="000000"/>
        </w:rPr>
        <w:t>self-review</w:t>
      </w:r>
      <w:r w:rsidR="00DA4515" w:rsidRPr="00DA4515">
        <w:rPr>
          <w:rStyle w:val="s2"/>
          <w:rFonts w:ascii="Arial" w:hAnsi="Arial" w:cs="Arial"/>
          <w:color w:val="000000"/>
        </w:rPr>
        <w:t xml:space="preserve"> proceedings.</w:t>
      </w:r>
      <w:r w:rsidR="00335CA9">
        <w:rPr>
          <w:rStyle w:val="s2"/>
          <w:rFonts w:ascii="Arial" w:hAnsi="Arial" w:cs="Arial"/>
          <w:color w:val="000000"/>
        </w:rPr>
        <w:t xml:space="preserve"> It has further accused the applicants of disclosing only part</w:t>
      </w:r>
      <w:r w:rsidR="003F12D5">
        <w:rPr>
          <w:rStyle w:val="s2"/>
          <w:rFonts w:ascii="Arial" w:hAnsi="Arial" w:cs="Arial"/>
          <w:color w:val="000000"/>
        </w:rPr>
        <w:t>s of the record that support their</w:t>
      </w:r>
      <w:r w:rsidR="00335CA9">
        <w:rPr>
          <w:rStyle w:val="s2"/>
          <w:rFonts w:ascii="Arial" w:hAnsi="Arial" w:cs="Arial"/>
          <w:color w:val="000000"/>
        </w:rPr>
        <w:t xml:space="preserve"> case. Superfecta</w:t>
      </w:r>
      <w:r w:rsidR="00DA4515" w:rsidRPr="00DA4515">
        <w:rPr>
          <w:rStyle w:val="s2"/>
          <w:rFonts w:ascii="Arial" w:hAnsi="Arial" w:cs="Arial"/>
          <w:color w:val="000000"/>
        </w:rPr>
        <w:t xml:space="preserve"> has categorised the documents </w:t>
      </w:r>
      <w:r w:rsidR="00335CA9">
        <w:rPr>
          <w:rStyle w:val="s2"/>
          <w:rFonts w:ascii="Arial" w:hAnsi="Arial" w:cs="Arial"/>
          <w:color w:val="000000"/>
        </w:rPr>
        <w:t>it contends the applicants have not disclosed as part of the record in four parts:</w:t>
      </w:r>
    </w:p>
    <w:p w:rsidR="00335CA9" w:rsidRDefault="00A81887" w:rsidP="00335CA9">
      <w:pPr>
        <w:spacing w:after="0" w:line="360" w:lineRule="auto"/>
        <w:jc w:val="both"/>
        <w:rPr>
          <w:rStyle w:val="s2"/>
          <w:rFonts w:ascii="Arial" w:hAnsi="Arial" w:cs="Arial"/>
          <w:color w:val="000000"/>
          <w:sz w:val="24"/>
          <w:szCs w:val="24"/>
        </w:rPr>
      </w:pPr>
      <w:r>
        <w:rPr>
          <w:rFonts w:ascii="Arial" w:eastAsiaTheme="minorHAnsi" w:hAnsi="Arial" w:cs="Arial"/>
          <w:color w:val="000000"/>
          <w:sz w:val="24"/>
          <w:szCs w:val="24"/>
          <w:lang w:eastAsia="en-ZA"/>
        </w:rPr>
        <w:t>20</w:t>
      </w:r>
      <w:r w:rsidR="00335CA9">
        <w:rPr>
          <w:rFonts w:ascii="Arial" w:eastAsiaTheme="minorHAnsi" w:hAnsi="Arial" w:cs="Arial"/>
          <w:color w:val="000000"/>
          <w:sz w:val="24"/>
          <w:szCs w:val="24"/>
          <w:lang w:eastAsia="en-ZA"/>
        </w:rPr>
        <w:t>.1</w:t>
      </w:r>
      <w:r w:rsidR="00335CA9">
        <w:rPr>
          <w:rFonts w:ascii="Arial" w:eastAsiaTheme="minorHAnsi" w:hAnsi="Arial" w:cs="Arial"/>
          <w:color w:val="000000"/>
          <w:sz w:val="24"/>
          <w:szCs w:val="24"/>
          <w:lang w:eastAsia="en-ZA"/>
        </w:rPr>
        <w:tab/>
      </w:r>
      <w:r w:rsidR="00DA4515" w:rsidRPr="00335CA9">
        <w:rPr>
          <w:rStyle w:val="s2"/>
          <w:rFonts w:ascii="Arial" w:hAnsi="Arial" w:cs="Arial"/>
          <w:color w:val="000000"/>
          <w:sz w:val="24"/>
          <w:szCs w:val="24"/>
        </w:rPr>
        <w:t>documents listed in paragrap</w:t>
      </w:r>
      <w:r w:rsidR="00421B47">
        <w:rPr>
          <w:rStyle w:val="s2"/>
          <w:rFonts w:ascii="Arial" w:hAnsi="Arial" w:cs="Arial"/>
          <w:color w:val="000000"/>
          <w:sz w:val="24"/>
          <w:szCs w:val="24"/>
        </w:rPr>
        <w:t>h 48 of the</w:t>
      </w:r>
      <w:r w:rsidR="001317B6" w:rsidRPr="00335CA9">
        <w:rPr>
          <w:rStyle w:val="s2"/>
          <w:rFonts w:ascii="Arial" w:hAnsi="Arial" w:cs="Arial"/>
          <w:color w:val="000000"/>
          <w:sz w:val="24"/>
          <w:szCs w:val="24"/>
        </w:rPr>
        <w:t xml:space="preserve"> founding affidavit.</w:t>
      </w:r>
      <w:r w:rsidR="00335CA9">
        <w:rPr>
          <w:rStyle w:val="s2"/>
          <w:rFonts w:ascii="Arial" w:hAnsi="Arial" w:cs="Arial"/>
          <w:color w:val="000000"/>
          <w:sz w:val="24"/>
          <w:szCs w:val="24"/>
        </w:rPr>
        <w:t xml:space="preserve"> These include the complete forensic report prepared by Motsoeneng Bill Attorneys (the MBA report</w:t>
      </w:r>
      <w:r w:rsidR="003F12D5">
        <w:rPr>
          <w:rStyle w:val="s2"/>
          <w:rFonts w:ascii="Arial" w:hAnsi="Arial" w:cs="Arial"/>
          <w:color w:val="000000"/>
          <w:sz w:val="24"/>
          <w:szCs w:val="24"/>
        </w:rPr>
        <w:t>)</w:t>
      </w:r>
      <w:r w:rsidR="00335CA9">
        <w:rPr>
          <w:rStyle w:val="s2"/>
          <w:rFonts w:ascii="Arial" w:hAnsi="Arial" w:cs="Arial"/>
          <w:color w:val="000000"/>
          <w:sz w:val="24"/>
          <w:szCs w:val="24"/>
        </w:rPr>
        <w:t xml:space="preserve">, a report prepared by Ligwa Advisory Services (the Ligwa </w:t>
      </w:r>
      <w:r w:rsidR="00695F1C">
        <w:rPr>
          <w:rStyle w:val="s2"/>
          <w:rFonts w:ascii="Arial" w:hAnsi="Arial" w:cs="Arial"/>
          <w:color w:val="000000"/>
          <w:sz w:val="24"/>
          <w:szCs w:val="24"/>
        </w:rPr>
        <w:t>r</w:t>
      </w:r>
      <w:r w:rsidR="00335CA9">
        <w:rPr>
          <w:rStyle w:val="s2"/>
          <w:rFonts w:ascii="Arial" w:hAnsi="Arial" w:cs="Arial"/>
          <w:color w:val="000000"/>
          <w:sz w:val="24"/>
          <w:szCs w:val="24"/>
        </w:rPr>
        <w:t>eport</w:t>
      </w:r>
      <w:r w:rsidR="003F12D5">
        <w:rPr>
          <w:rStyle w:val="s2"/>
          <w:rFonts w:ascii="Arial" w:hAnsi="Arial" w:cs="Arial"/>
          <w:color w:val="000000"/>
          <w:sz w:val="24"/>
          <w:szCs w:val="24"/>
        </w:rPr>
        <w:t>) and</w:t>
      </w:r>
      <w:r w:rsidR="00335CA9">
        <w:rPr>
          <w:rStyle w:val="s2"/>
          <w:rFonts w:ascii="Arial" w:hAnsi="Arial" w:cs="Arial"/>
          <w:color w:val="000000"/>
          <w:sz w:val="24"/>
          <w:szCs w:val="24"/>
        </w:rPr>
        <w:t xml:space="preserve"> all</w:t>
      </w:r>
      <w:r w:rsidR="00D4248B">
        <w:rPr>
          <w:rStyle w:val="s2"/>
          <w:rFonts w:ascii="Arial" w:hAnsi="Arial" w:cs="Arial"/>
          <w:color w:val="000000"/>
          <w:sz w:val="24"/>
          <w:szCs w:val="24"/>
        </w:rPr>
        <w:t xml:space="preserve"> reports submitted by Bosch Proj</w:t>
      </w:r>
      <w:r w:rsidR="00335CA9">
        <w:rPr>
          <w:rStyle w:val="s2"/>
          <w:rFonts w:ascii="Arial" w:hAnsi="Arial" w:cs="Arial"/>
          <w:color w:val="000000"/>
          <w:sz w:val="24"/>
          <w:szCs w:val="24"/>
        </w:rPr>
        <w:t>ects (Pty) Ltd (Bosch reports);</w:t>
      </w:r>
    </w:p>
    <w:p w:rsidR="001317B6" w:rsidRPr="00335CA9" w:rsidRDefault="00A81887" w:rsidP="00335CA9">
      <w:pPr>
        <w:spacing w:after="0" w:line="360" w:lineRule="auto"/>
        <w:jc w:val="both"/>
        <w:rPr>
          <w:rStyle w:val="s2"/>
          <w:rFonts w:ascii="Arial" w:hAnsi="Arial" w:cs="Arial"/>
          <w:color w:val="000000"/>
          <w:sz w:val="24"/>
          <w:szCs w:val="24"/>
        </w:rPr>
      </w:pPr>
      <w:r>
        <w:rPr>
          <w:rStyle w:val="s2"/>
          <w:rFonts w:ascii="Arial" w:hAnsi="Arial" w:cs="Arial"/>
          <w:color w:val="000000"/>
          <w:sz w:val="24"/>
          <w:szCs w:val="24"/>
        </w:rPr>
        <w:t>20</w:t>
      </w:r>
      <w:r w:rsidR="00335CA9">
        <w:rPr>
          <w:rStyle w:val="s2"/>
          <w:rFonts w:ascii="Arial" w:hAnsi="Arial" w:cs="Arial"/>
          <w:color w:val="000000"/>
          <w:sz w:val="24"/>
          <w:szCs w:val="24"/>
        </w:rPr>
        <w:t>.2</w:t>
      </w:r>
      <w:r w:rsidR="00335CA9">
        <w:rPr>
          <w:rStyle w:val="s2"/>
          <w:rFonts w:ascii="Arial" w:hAnsi="Arial" w:cs="Arial"/>
          <w:color w:val="000000"/>
          <w:sz w:val="24"/>
          <w:szCs w:val="24"/>
        </w:rPr>
        <w:tab/>
      </w:r>
      <w:r w:rsidR="00DA4515" w:rsidRPr="00335CA9">
        <w:rPr>
          <w:rStyle w:val="s2"/>
          <w:rFonts w:ascii="Arial" w:hAnsi="Arial" w:cs="Arial"/>
          <w:color w:val="000000"/>
          <w:sz w:val="24"/>
          <w:szCs w:val="24"/>
        </w:rPr>
        <w:t>documents listed in paragra</w:t>
      </w:r>
      <w:r w:rsidR="00421B47">
        <w:rPr>
          <w:rStyle w:val="s2"/>
          <w:rFonts w:ascii="Arial" w:hAnsi="Arial" w:cs="Arial"/>
          <w:color w:val="000000"/>
          <w:sz w:val="24"/>
          <w:szCs w:val="24"/>
        </w:rPr>
        <w:t>ph 49 of the</w:t>
      </w:r>
      <w:r w:rsidR="001317B6" w:rsidRPr="00335CA9">
        <w:rPr>
          <w:rStyle w:val="s2"/>
          <w:rFonts w:ascii="Arial" w:hAnsi="Arial" w:cs="Arial"/>
          <w:color w:val="000000"/>
          <w:sz w:val="24"/>
          <w:szCs w:val="24"/>
        </w:rPr>
        <w:t xml:space="preserve"> founding affidavit.</w:t>
      </w:r>
      <w:r w:rsidR="00335CA9">
        <w:rPr>
          <w:rStyle w:val="s2"/>
          <w:rFonts w:ascii="Arial" w:hAnsi="Arial" w:cs="Arial"/>
          <w:color w:val="000000"/>
          <w:sz w:val="24"/>
          <w:szCs w:val="24"/>
        </w:rPr>
        <w:t xml:space="preserve"> These documents have no bearing on the case against Superfecta</w:t>
      </w:r>
      <w:r w:rsidR="00530A0B">
        <w:rPr>
          <w:rStyle w:val="s2"/>
          <w:rFonts w:ascii="Arial" w:hAnsi="Arial" w:cs="Arial"/>
          <w:color w:val="000000"/>
          <w:sz w:val="24"/>
          <w:szCs w:val="24"/>
        </w:rPr>
        <w:t xml:space="preserve"> b</w:t>
      </w:r>
      <w:r w:rsidR="00EC3E50">
        <w:rPr>
          <w:rStyle w:val="s2"/>
          <w:rFonts w:ascii="Arial" w:hAnsi="Arial" w:cs="Arial"/>
          <w:color w:val="000000"/>
          <w:sz w:val="24"/>
          <w:szCs w:val="24"/>
        </w:rPr>
        <w:t>ut</w:t>
      </w:r>
      <w:r w:rsidR="00530A0B">
        <w:rPr>
          <w:rStyle w:val="s2"/>
          <w:rFonts w:ascii="Arial" w:hAnsi="Arial" w:cs="Arial"/>
          <w:color w:val="000000"/>
          <w:sz w:val="24"/>
          <w:szCs w:val="24"/>
        </w:rPr>
        <w:t>,</w:t>
      </w:r>
      <w:r w:rsidR="00EC3E50">
        <w:rPr>
          <w:rStyle w:val="s2"/>
          <w:rFonts w:ascii="Arial" w:hAnsi="Arial" w:cs="Arial"/>
          <w:color w:val="000000"/>
          <w:sz w:val="24"/>
          <w:szCs w:val="24"/>
        </w:rPr>
        <w:t xml:space="preserve"> it contends that they are in Transnet’s possession as apparent from the answering affidavits filed </w:t>
      </w:r>
      <w:r w:rsidR="00D4248B">
        <w:rPr>
          <w:rStyle w:val="s2"/>
          <w:rFonts w:ascii="Arial" w:hAnsi="Arial" w:cs="Arial"/>
          <w:color w:val="000000"/>
          <w:sz w:val="24"/>
          <w:szCs w:val="24"/>
        </w:rPr>
        <w:t>in the main application by Mr</w:t>
      </w:r>
      <w:r w:rsidR="00EC3E50">
        <w:rPr>
          <w:rStyle w:val="s2"/>
          <w:rFonts w:ascii="Arial" w:hAnsi="Arial" w:cs="Arial"/>
          <w:color w:val="000000"/>
          <w:sz w:val="24"/>
          <w:szCs w:val="24"/>
        </w:rPr>
        <w:t xml:space="preserve"> Lebelo and Mr Mashamba and persons a</w:t>
      </w:r>
      <w:r w:rsidR="003F12D5">
        <w:rPr>
          <w:rStyle w:val="s2"/>
          <w:rFonts w:ascii="Arial" w:hAnsi="Arial" w:cs="Arial"/>
          <w:color w:val="000000"/>
          <w:sz w:val="24"/>
          <w:szCs w:val="24"/>
        </w:rPr>
        <w:t>nd Trusts associated with them;</w:t>
      </w:r>
    </w:p>
    <w:p w:rsidR="001317B6" w:rsidRDefault="00A81887" w:rsidP="00EC3E50">
      <w:pPr>
        <w:spacing w:after="0" w:line="360" w:lineRule="auto"/>
        <w:jc w:val="both"/>
        <w:rPr>
          <w:rStyle w:val="s2"/>
          <w:rFonts w:ascii="Arial" w:hAnsi="Arial" w:cs="Arial"/>
          <w:color w:val="000000"/>
          <w:sz w:val="24"/>
          <w:szCs w:val="24"/>
        </w:rPr>
      </w:pPr>
      <w:r>
        <w:rPr>
          <w:rStyle w:val="s2"/>
          <w:rFonts w:ascii="Arial" w:hAnsi="Arial" w:cs="Arial"/>
          <w:color w:val="000000"/>
          <w:sz w:val="24"/>
          <w:szCs w:val="24"/>
        </w:rPr>
        <w:t>20</w:t>
      </w:r>
      <w:r w:rsidR="00EC3E50">
        <w:rPr>
          <w:rStyle w:val="s2"/>
          <w:rFonts w:ascii="Arial" w:hAnsi="Arial" w:cs="Arial"/>
          <w:color w:val="000000"/>
          <w:sz w:val="24"/>
          <w:szCs w:val="24"/>
        </w:rPr>
        <w:t>.3</w:t>
      </w:r>
      <w:r w:rsidR="00EC3E50">
        <w:rPr>
          <w:rStyle w:val="s2"/>
          <w:rFonts w:ascii="Arial" w:hAnsi="Arial" w:cs="Arial"/>
          <w:color w:val="000000"/>
          <w:sz w:val="24"/>
          <w:szCs w:val="24"/>
        </w:rPr>
        <w:tab/>
      </w:r>
      <w:r w:rsidR="00DA4515" w:rsidRPr="00EC3E50">
        <w:rPr>
          <w:rStyle w:val="s2"/>
          <w:rFonts w:ascii="Arial" w:hAnsi="Arial" w:cs="Arial"/>
          <w:color w:val="000000"/>
          <w:sz w:val="24"/>
          <w:szCs w:val="24"/>
        </w:rPr>
        <w:t>documen</w:t>
      </w:r>
      <w:r w:rsidR="00421B47">
        <w:rPr>
          <w:rStyle w:val="s2"/>
          <w:rFonts w:ascii="Arial" w:hAnsi="Arial" w:cs="Arial"/>
          <w:color w:val="000000"/>
          <w:sz w:val="24"/>
          <w:szCs w:val="24"/>
        </w:rPr>
        <w:t>ts listed in paragraph 50 of the</w:t>
      </w:r>
      <w:r w:rsidR="00DA4515" w:rsidRPr="00EC3E50">
        <w:rPr>
          <w:rStyle w:val="s2"/>
          <w:rFonts w:ascii="Arial" w:hAnsi="Arial" w:cs="Arial"/>
          <w:color w:val="000000"/>
          <w:sz w:val="24"/>
          <w:szCs w:val="24"/>
        </w:rPr>
        <w:t xml:space="preserve"> founding</w:t>
      </w:r>
      <w:r w:rsidR="001317B6" w:rsidRPr="00EC3E50">
        <w:rPr>
          <w:rStyle w:val="s2"/>
          <w:rFonts w:ascii="Arial" w:hAnsi="Arial" w:cs="Arial"/>
          <w:color w:val="000000"/>
          <w:sz w:val="24"/>
          <w:szCs w:val="24"/>
        </w:rPr>
        <w:t xml:space="preserve"> affidavit.</w:t>
      </w:r>
      <w:r w:rsidR="00EC3E50">
        <w:rPr>
          <w:rStyle w:val="s2"/>
          <w:rFonts w:ascii="Arial" w:hAnsi="Arial" w:cs="Arial"/>
          <w:color w:val="000000"/>
          <w:sz w:val="24"/>
          <w:szCs w:val="24"/>
        </w:rPr>
        <w:t xml:space="preserve"> These documents relate to Mr Lebelo and Mr Mashamba’s level of authority within Transnet, Mr Mashamba’s </w:t>
      </w:r>
      <w:r w:rsidR="00EC3E50">
        <w:rPr>
          <w:rStyle w:val="s2"/>
          <w:rFonts w:ascii="Arial" w:hAnsi="Arial" w:cs="Arial"/>
          <w:color w:val="000000"/>
          <w:sz w:val="24"/>
          <w:szCs w:val="24"/>
        </w:rPr>
        <w:lastRenderedPageBreak/>
        <w:t>promotion letter and documents evidencing the alleged bribery and corruption by Superfecta;</w:t>
      </w:r>
    </w:p>
    <w:p w:rsidR="00EC3E50" w:rsidRDefault="00A81887" w:rsidP="00EC3E50">
      <w:pPr>
        <w:spacing w:after="0" w:line="360" w:lineRule="auto"/>
        <w:jc w:val="both"/>
        <w:rPr>
          <w:rStyle w:val="s2"/>
          <w:rFonts w:ascii="Arial" w:hAnsi="Arial" w:cs="Arial"/>
          <w:color w:val="000000"/>
          <w:sz w:val="24"/>
          <w:szCs w:val="24"/>
        </w:rPr>
      </w:pPr>
      <w:r>
        <w:rPr>
          <w:rStyle w:val="s2"/>
          <w:rFonts w:ascii="Arial" w:hAnsi="Arial" w:cs="Arial"/>
          <w:color w:val="000000"/>
          <w:sz w:val="24"/>
          <w:szCs w:val="24"/>
        </w:rPr>
        <w:t>20</w:t>
      </w:r>
      <w:r w:rsidR="00EC3E50">
        <w:rPr>
          <w:rStyle w:val="s2"/>
          <w:rFonts w:ascii="Arial" w:hAnsi="Arial" w:cs="Arial"/>
          <w:color w:val="000000"/>
          <w:sz w:val="24"/>
          <w:szCs w:val="24"/>
        </w:rPr>
        <w:t>.4 documents referred to in paragr</w:t>
      </w:r>
      <w:r w:rsidR="00421B47">
        <w:rPr>
          <w:rStyle w:val="s2"/>
          <w:rFonts w:ascii="Arial" w:hAnsi="Arial" w:cs="Arial"/>
          <w:color w:val="000000"/>
          <w:sz w:val="24"/>
          <w:szCs w:val="24"/>
        </w:rPr>
        <w:t>aph 51 of the founding affidavit</w:t>
      </w:r>
      <w:r w:rsidR="00EC3E50">
        <w:rPr>
          <w:rStyle w:val="s2"/>
          <w:rFonts w:ascii="Arial" w:hAnsi="Arial" w:cs="Arial"/>
          <w:color w:val="000000"/>
          <w:sz w:val="24"/>
          <w:szCs w:val="24"/>
        </w:rPr>
        <w:t>. Superfecta has not particularised the</w:t>
      </w:r>
      <w:r w:rsidR="003F12D5">
        <w:rPr>
          <w:rStyle w:val="s2"/>
          <w:rFonts w:ascii="Arial" w:hAnsi="Arial" w:cs="Arial"/>
          <w:color w:val="000000"/>
          <w:sz w:val="24"/>
          <w:szCs w:val="24"/>
        </w:rPr>
        <w:t>se documents. It has described</w:t>
      </w:r>
      <w:r w:rsidR="00EC3E50">
        <w:rPr>
          <w:rStyle w:val="s2"/>
          <w:rFonts w:ascii="Arial" w:hAnsi="Arial" w:cs="Arial"/>
          <w:color w:val="000000"/>
          <w:sz w:val="24"/>
          <w:szCs w:val="24"/>
        </w:rPr>
        <w:t xml:space="preserve"> these documents as follows:</w:t>
      </w:r>
    </w:p>
    <w:p w:rsidR="00EC3E50" w:rsidRPr="00D4248B" w:rsidRDefault="00EC3E50" w:rsidP="00B666A1">
      <w:pPr>
        <w:spacing w:after="0" w:line="240" w:lineRule="auto"/>
        <w:ind w:right="-5"/>
        <w:jc w:val="both"/>
        <w:rPr>
          <w:rFonts w:ascii="Helvetica" w:hAnsi="Helvetica" w:cs="Helvetica"/>
          <w:color w:val="000000" w:themeColor="text1"/>
          <w:sz w:val="24"/>
          <w:szCs w:val="24"/>
        </w:rPr>
      </w:pPr>
      <w:r w:rsidRPr="00D4248B">
        <w:rPr>
          <w:rFonts w:ascii="Helvetica" w:hAnsi="Helvetica" w:cs="Helvetica"/>
          <w:color w:val="000000" w:themeColor="text1"/>
          <w:sz w:val="24"/>
          <w:szCs w:val="24"/>
        </w:rPr>
        <w:t xml:space="preserve">“It is overwhelmingly probable that there is </w:t>
      </w:r>
      <w:r w:rsidR="00421B47">
        <w:rPr>
          <w:rFonts w:ascii="Helvetica" w:hAnsi="Helvetica" w:cs="Helvetica"/>
          <w:color w:val="000000" w:themeColor="text1"/>
          <w:sz w:val="24"/>
          <w:szCs w:val="24"/>
        </w:rPr>
        <w:t xml:space="preserve">a </w:t>
      </w:r>
      <w:r w:rsidRPr="00D4248B">
        <w:rPr>
          <w:rFonts w:ascii="Helvetica" w:hAnsi="Helvetica" w:cs="Helvetica"/>
          <w:color w:val="000000" w:themeColor="text1"/>
          <w:sz w:val="24"/>
          <w:szCs w:val="24"/>
        </w:rPr>
        <w:t>panoply of other relevant and material documents pertaining to the impugned decision and relevant to issues in dispute in the application insofar as the</w:t>
      </w:r>
      <w:r w:rsidR="00421B47">
        <w:rPr>
          <w:rFonts w:ascii="Helvetica" w:hAnsi="Helvetica" w:cs="Helvetica"/>
          <w:color w:val="000000" w:themeColor="text1"/>
          <w:sz w:val="24"/>
          <w:szCs w:val="24"/>
        </w:rPr>
        <w:t>y</w:t>
      </w:r>
      <w:r w:rsidRPr="00D4248B">
        <w:rPr>
          <w:rFonts w:ascii="Helvetica" w:hAnsi="Helvetica" w:cs="Helvetica"/>
          <w:color w:val="000000" w:themeColor="text1"/>
          <w:sz w:val="24"/>
          <w:szCs w:val="24"/>
        </w:rPr>
        <w:t xml:space="preserve"> pertain to Superfecta, which have not been disclosed and to which Superfecta is entitled.” </w:t>
      </w:r>
    </w:p>
    <w:p w:rsidR="00A81887" w:rsidRPr="00D4248B" w:rsidRDefault="00A81887" w:rsidP="00330CB2">
      <w:pPr>
        <w:pStyle w:val="p3"/>
        <w:spacing w:before="0" w:beforeAutospacing="0" w:after="0" w:afterAutospacing="0" w:line="360" w:lineRule="auto"/>
        <w:jc w:val="both"/>
        <w:rPr>
          <w:rStyle w:val="s2"/>
          <w:rFonts w:ascii="Arial" w:hAnsi="Arial" w:cs="Arial"/>
          <w:color w:val="000000"/>
        </w:rPr>
      </w:pPr>
    </w:p>
    <w:p w:rsidR="00330CB2" w:rsidRDefault="00B57FD4" w:rsidP="00330CB2">
      <w:pPr>
        <w:pStyle w:val="p3"/>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w:t>
      </w:r>
      <w:r w:rsidR="00A81887">
        <w:rPr>
          <w:rStyle w:val="s2"/>
          <w:rFonts w:ascii="Arial" w:hAnsi="Arial" w:cs="Arial"/>
          <w:color w:val="000000"/>
        </w:rPr>
        <w:t>21</w:t>
      </w:r>
      <w:r>
        <w:rPr>
          <w:rStyle w:val="s2"/>
          <w:rFonts w:ascii="Arial" w:hAnsi="Arial" w:cs="Arial"/>
          <w:color w:val="000000"/>
        </w:rPr>
        <w:t>]</w:t>
      </w:r>
      <w:r>
        <w:rPr>
          <w:rStyle w:val="s2"/>
          <w:rFonts w:ascii="Arial" w:hAnsi="Arial" w:cs="Arial"/>
          <w:color w:val="000000"/>
        </w:rPr>
        <w:tab/>
      </w:r>
      <w:r w:rsidR="00DA4515" w:rsidRPr="00DA4515">
        <w:rPr>
          <w:rStyle w:val="s2"/>
          <w:rFonts w:ascii="Arial" w:hAnsi="Arial" w:cs="Arial"/>
          <w:color w:val="000000"/>
        </w:rPr>
        <w:t xml:space="preserve">The applicants contend that </w:t>
      </w:r>
      <w:r w:rsidR="00B666A1">
        <w:rPr>
          <w:rStyle w:val="s2"/>
          <w:rFonts w:ascii="Arial" w:hAnsi="Arial" w:cs="Arial"/>
          <w:color w:val="000000"/>
        </w:rPr>
        <w:t xml:space="preserve">most of </w:t>
      </w:r>
      <w:r w:rsidR="00DA4515" w:rsidRPr="00DA4515">
        <w:rPr>
          <w:rStyle w:val="s2"/>
          <w:rFonts w:ascii="Arial" w:hAnsi="Arial" w:cs="Arial"/>
          <w:color w:val="000000"/>
        </w:rPr>
        <w:t>the</w:t>
      </w:r>
      <w:r w:rsidR="00B666A1">
        <w:rPr>
          <w:rStyle w:val="s2"/>
          <w:rFonts w:ascii="Arial" w:hAnsi="Arial" w:cs="Arial"/>
          <w:color w:val="000000"/>
        </w:rPr>
        <w:t xml:space="preserve"> documents that Superfecta complains </w:t>
      </w:r>
      <w:r w:rsidR="00421B47">
        <w:rPr>
          <w:rStyle w:val="s2"/>
          <w:rFonts w:ascii="Arial" w:hAnsi="Arial" w:cs="Arial"/>
          <w:color w:val="000000"/>
        </w:rPr>
        <w:t>o</w:t>
      </w:r>
      <w:r w:rsidR="00B666A1">
        <w:rPr>
          <w:rStyle w:val="s2"/>
          <w:rFonts w:ascii="Arial" w:hAnsi="Arial" w:cs="Arial"/>
          <w:color w:val="000000"/>
        </w:rPr>
        <w:t xml:space="preserve">f </w:t>
      </w:r>
      <w:r w:rsidR="00855CC3">
        <w:rPr>
          <w:rStyle w:val="s2"/>
          <w:rFonts w:ascii="Arial" w:hAnsi="Arial" w:cs="Arial"/>
          <w:color w:val="000000"/>
        </w:rPr>
        <w:t xml:space="preserve">are </w:t>
      </w:r>
      <w:r w:rsidR="00B666A1">
        <w:rPr>
          <w:rStyle w:val="s2"/>
          <w:rFonts w:ascii="Arial" w:hAnsi="Arial" w:cs="Arial"/>
          <w:color w:val="000000"/>
        </w:rPr>
        <w:t xml:space="preserve">part of the record but have not been disclosed </w:t>
      </w:r>
      <w:r w:rsidR="00A81887">
        <w:rPr>
          <w:rStyle w:val="s2"/>
          <w:rFonts w:ascii="Arial" w:hAnsi="Arial" w:cs="Arial"/>
          <w:color w:val="000000"/>
        </w:rPr>
        <w:t xml:space="preserve">as they </w:t>
      </w:r>
      <w:r w:rsidR="00B666A1">
        <w:rPr>
          <w:rStyle w:val="s2"/>
          <w:rFonts w:ascii="Arial" w:hAnsi="Arial" w:cs="Arial"/>
          <w:color w:val="000000"/>
        </w:rPr>
        <w:t xml:space="preserve">are </w:t>
      </w:r>
      <w:r w:rsidR="00DA4515" w:rsidRPr="00DA4515">
        <w:rPr>
          <w:rStyle w:val="s2"/>
          <w:rFonts w:ascii="Arial" w:hAnsi="Arial" w:cs="Arial"/>
          <w:color w:val="000000"/>
        </w:rPr>
        <w:t>part of the MBA and Ligwa reports. It specifically mentioned in its founding affidavit that it did not annex them to avoid prolixity but tendered to make them available to any party that requires them. Superfecta failed to take up this offer in the two and half months it had available to p</w:t>
      </w:r>
      <w:r w:rsidR="00330CB2">
        <w:rPr>
          <w:rStyle w:val="s2"/>
          <w:rFonts w:ascii="Arial" w:hAnsi="Arial" w:cs="Arial"/>
          <w:color w:val="000000"/>
        </w:rPr>
        <w:t xml:space="preserve">repare its answering affidavit. </w:t>
      </w:r>
      <w:r w:rsidR="00DA4515" w:rsidRPr="001317B6">
        <w:rPr>
          <w:rStyle w:val="s2"/>
          <w:rFonts w:ascii="Arial" w:hAnsi="Arial" w:cs="Arial"/>
          <w:color w:val="000000"/>
        </w:rPr>
        <w:t>When it</w:t>
      </w:r>
      <w:r w:rsidR="00330CB2">
        <w:rPr>
          <w:rStyle w:val="s2"/>
          <w:rFonts w:ascii="Arial" w:hAnsi="Arial" w:cs="Arial"/>
          <w:color w:val="000000"/>
        </w:rPr>
        <w:t xml:space="preserve"> subsequently addressed a letter to the attorney for the applicants in th</w:t>
      </w:r>
      <w:r w:rsidR="003F12D5">
        <w:rPr>
          <w:rStyle w:val="s2"/>
          <w:rFonts w:ascii="Arial" w:hAnsi="Arial" w:cs="Arial"/>
          <w:color w:val="000000"/>
        </w:rPr>
        <w:t>is regard, when invited</w:t>
      </w:r>
      <w:r w:rsidR="00330CB2">
        <w:rPr>
          <w:rStyle w:val="s2"/>
          <w:rFonts w:ascii="Arial" w:hAnsi="Arial" w:cs="Arial"/>
          <w:color w:val="000000"/>
        </w:rPr>
        <w:t xml:space="preserve">, it did </w:t>
      </w:r>
      <w:r w:rsidR="00DA4515" w:rsidRPr="001317B6">
        <w:rPr>
          <w:rStyle w:val="s2"/>
          <w:rFonts w:ascii="Arial" w:hAnsi="Arial" w:cs="Arial"/>
          <w:color w:val="000000"/>
        </w:rPr>
        <w:t>not identif</w:t>
      </w:r>
      <w:r w:rsidR="00330CB2">
        <w:rPr>
          <w:rStyle w:val="s2"/>
          <w:rFonts w:ascii="Arial" w:hAnsi="Arial" w:cs="Arial"/>
          <w:color w:val="000000"/>
        </w:rPr>
        <w:t xml:space="preserve">y </w:t>
      </w:r>
      <w:r w:rsidR="00DA4515" w:rsidRPr="001317B6">
        <w:rPr>
          <w:rStyle w:val="s2"/>
          <w:rFonts w:ascii="Arial" w:hAnsi="Arial" w:cs="Arial"/>
          <w:color w:val="000000"/>
        </w:rPr>
        <w:t>the documents it contends are m</w:t>
      </w:r>
      <w:r w:rsidR="00330CB2">
        <w:rPr>
          <w:rStyle w:val="s2"/>
          <w:rFonts w:ascii="Arial" w:hAnsi="Arial" w:cs="Arial"/>
          <w:color w:val="000000"/>
        </w:rPr>
        <w:t>issing from the record</w:t>
      </w:r>
      <w:r w:rsidR="006C5E2E">
        <w:rPr>
          <w:rStyle w:val="s2"/>
          <w:rFonts w:ascii="Arial" w:hAnsi="Arial" w:cs="Arial"/>
          <w:color w:val="000000"/>
        </w:rPr>
        <w:t>.</w:t>
      </w:r>
    </w:p>
    <w:p w:rsidR="008D6C76" w:rsidRDefault="008D6C76" w:rsidP="00330CB2">
      <w:pPr>
        <w:pStyle w:val="p3"/>
        <w:spacing w:before="0" w:beforeAutospacing="0" w:after="0" w:afterAutospacing="0" w:line="360" w:lineRule="auto"/>
        <w:jc w:val="both"/>
        <w:rPr>
          <w:rStyle w:val="s2"/>
          <w:rFonts w:ascii="Arial" w:hAnsi="Arial" w:cs="Arial"/>
          <w:color w:val="000000"/>
        </w:rPr>
      </w:pPr>
    </w:p>
    <w:p w:rsidR="006C5E2E" w:rsidRDefault="00A81887" w:rsidP="00330CB2">
      <w:pPr>
        <w:pStyle w:val="p3"/>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[22</w:t>
      </w:r>
      <w:r w:rsidR="00330CB2">
        <w:rPr>
          <w:rStyle w:val="s2"/>
          <w:rFonts w:ascii="Arial" w:hAnsi="Arial" w:cs="Arial"/>
          <w:color w:val="000000"/>
        </w:rPr>
        <w:t>]</w:t>
      </w:r>
      <w:r w:rsidR="00330CB2">
        <w:rPr>
          <w:rStyle w:val="s2"/>
          <w:rFonts w:ascii="Arial" w:hAnsi="Arial" w:cs="Arial"/>
          <w:color w:val="000000"/>
        </w:rPr>
        <w:tab/>
        <w:t xml:space="preserve">Superfecta and the Tribunal are legally entitled to the record of the impugned decision. The applicants accept their responsibility to avail the record to Superfecta and to the Tribunal. In their answering affidavit, they </w:t>
      </w:r>
      <w:r w:rsidR="00DA4515" w:rsidRPr="006C5E2E">
        <w:rPr>
          <w:rStyle w:val="s2"/>
          <w:rFonts w:ascii="Arial" w:hAnsi="Arial" w:cs="Arial"/>
          <w:color w:val="000000"/>
        </w:rPr>
        <w:t>offered to upload the relevant documents to the extent they exist and are in Transne</w:t>
      </w:r>
      <w:r w:rsidR="006C5E2E">
        <w:rPr>
          <w:rStyle w:val="s2"/>
          <w:rFonts w:ascii="Arial" w:hAnsi="Arial" w:cs="Arial"/>
          <w:color w:val="000000"/>
        </w:rPr>
        <w:t>t’s possession on to Caselines.</w:t>
      </w:r>
      <w:r w:rsidR="00330CB2">
        <w:rPr>
          <w:rStyle w:val="s2"/>
          <w:rFonts w:ascii="Arial" w:hAnsi="Arial" w:cs="Arial"/>
          <w:color w:val="000000"/>
        </w:rPr>
        <w:t xml:space="preserve"> It appears that they have since fulfilled this undertaking. On 12 April </w:t>
      </w:r>
      <w:r w:rsidR="00421B47">
        <w:rPr>
          <w:rStyle w:val="s2"/>
          <w:rFonts w:ascii="Arial" w:hAnsi="Arial" w:cs="Arial"/>
          <w:color w:val="000000"/>
        </w:rPr>
        <w:t>2023, documents were filed o</w:t>
      </w:r>
      <w:r w:rsidR="003F12D5">
        <w:rPr>
          <w:rStyle w:val="s2"/>
          <w:rFonts w:ascii="Arial" w:hAnsi="Arial" w:cs="Arial"/>
          <w:color w:val="000000"/>
        </w:rPr>
        <w:t>n Caselines</w:t>
      </w:r>
      <w:r w:rsidR="00421B47">
        <w:rPr>
          <w:rStyle w:val="s2"/>
          <w:rFonts w:ascii="Arial" w:hAnsi="Arial" w:cs="Arial"/>
          <w:color w:val="000000"/>
        </w:rPr>
        <w:t xml:space="preserve"> under</w:t>
      </w:r>
      <w:r w:rsidR="00330CB2">
        <w:rPr>
          <w:rStyle w:val="s2"/>
          <w:rFonts w:ascii="Arial" w:hAnsi="Arial" w:cs="Arial"/>
          <w:color w:val="000000"/>
        </w:rPr>
        <w:t xml:space="preserve"> 076</w:t>
      </w:r>
      <w:r w:rsidR="00421B47">
        <w:rPr>
          <w:rStyle w:val="s2"/>
          <w:rFonts w:ascii="Arial" w:hAnsi="Arial" w:cs="Arial"/>
          <w:color w:val="000000"/>
        </w:rPr>
        <w:t>: Record of Proceedings Review A</w:t>
      </w:r>
      <w:r w:rsidR="00330CB2">
        <w:rPr>
          <w:rStyle w:val="s2"/>
          <w:rFonts w:ascii="Arial" w:hAnsi="Arial" w:cs="Arial"/>
          <w:color w:val="000000"/>
        </w:rPr>
        <w:t>pplication</w:t>
      </w:r>
      <w:r w:rsidR="00421B47">
        <w:rPr>
          <w:rStyle w:val="s2"/>
          <w:rFonts w:ascii="Arial" w:hAnsi="Arial" w:cs="Arial"/>
          <w:color w:val="000000"/>
        </w:rPr>
        <w:t xml:space="preserve"> - </w:t>
      </w:r>
      <w:r w:rsidR="00330CB2">
        <w:rPr>
          <w:rStyle w:val="s2"/>
          <w:rFonts w:ascii="Arial" w:hAnsi="Arial" w:cs="Arial"/>
          <w:color w:val="000000"/>
        </w:rPr>
        <w:t>referenced by the paragraphs in S</w:t>
      </w:r>
      <w:r w:rsidR="003F12D5">
        <w:rPr>
          <w:rStyle w:val="s2"/>
          <w:rFonts w:ascii="Arial" w:hAnsi="Arial" w:cs="Arial"/>
          <w:color w:val="000000"/>
        </w:rPr>
        <w:t>uperfecta’s founding affidavit filed in this interlocutory application.</w:t>
      </w:r>
    </w:p>
    <w:p w:rsidR="006C5E2E" w:rsidRDefault="006C5E2E" w:rsidP="00F80C95">
      <w:pPr>
        <w:pStyle w:val="ListParagraph"/>
        <w:spacing w:line="360" w:lineRule="auto"/>
        <w:jc w:val="both"/>
        <w:rPr>
          <w:rStyle w:val="s2"/>
          <w:rFonts w:ascii="Arial" w:hAnsi="Arial" w:cs="Arial"/>
          <w:color w:val="000000"/>
        </w:rPr>
      </w:pPr>
    </w:p>
    <w:p w:rsidR="006C5E2E" w:rsidRDefault="00651482" w:rsidP="00330CB2">
      <w:pPr>
        <w:pStyle w:val="p3"/>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[23</w:t>
      </w:r>
      <w:r w:rsidR="00B57FD4">
        <w:rPr>
          <w:rStyle w:val="s2"/>
          <w:rFonts w:ascii="Arial" w:hAnsi="Arial" w:cs="Arial"/>
          <w:color w:val="000000"/>
        </w:rPr>
        <w:t>]</w:t>
      </w:r>
      <w:r w:rsidR="00B57FD4">
        <w:rPr>
          <w:rStyle w:val="s2"/>
          <w:rFonts w:ascii="Arial" w:hAnsi="Arial" w:cs="Arial"/>
          <w:color w:val="000000"/>
        </w:rPr>
        <w:tab/>
      </w:r>
      <w:r w:rsidR="00DA4515" w:rsidRPr="006C5E2E">
        <w:rPr>
          <w:rStyle w:val="s2"/>
          <w:rFonts w:ascii="Arial" w:hAnsi="Arial" w:cs="Arial"/>
          <w:color w:val="000000"/>
        </w:rPr>
        <w:t>The applicants ha</w:t>
      </w:r>
      <w:r w:rsidR="00421B47">
        <w:rPr>
          <w:rStyle w:val="s2"/>
          <w:rFonts w:ascii="Arial" w:hAnsi="Arial" w:cs="Arial"/>
          <w:color w:val="000000"/>
        </w:rPr>
        <w:t>ve not included the documents listed in paragraph 25 of their</w:t>
      </w:r>
      <w:r w:rsidR="00DA4515" w:rsidRPr="006C5E2E">
        <w:rPr>
          <w:rStyle w:val="s2"/>
          <w:rFonts w:ascii="Arial" w:hAnsi="Arial" w:cs="Arial"/>
          <w:color w:val="000000"/>
        </w:rPr>
        <w:t xml:space="preserve"> answering affidavit because they are not part of the record of the impugned decisions. Superfecta has not disputed this allegation. I therefore find, as contended by the applicants</w:t>
      </w:r>
      <w:r w:rsidR="003F12D5">
        <w:rPr>
          <w:rStyle w:val="s2"/>
          <w:rFonts w:ascii="Arial" w:hAnsi="Arial" w:cs="Arial"/>
          <w:color w:val="000000"/>
        </w:rPr>
        <w:t>,</w:t>
      </w:r>
      <w:r w:rsidR="00DA4515" w:rsidRPr="006C5E2E">
        <w:rPr>
          <w:rStyle w:val="s2"/>
          <w:rFonts w:ascii="Arial" w:hAnsi="Arial" w:cs="Arial"/>
          <w:color w:val="000000"/>
        </w:rPr>
        <w:t xml:space="preserve"> that Superfecta is not entitled to these </w:t>
      </w:r>
      <w:r w:rsidR="006C5E2E" w:rsidRPr="006C5E2E">
        <w:rPr>
          <w:rStyle w:val="s2"/>
          <w:rFonts w:ascii="Arial" w:hAnsi="Arial" w:cs="Arial"/>
          <w:color w:val="000000"/>
        </w:rPr>
        <w:t>documents,</w:t>
      </w:r>
      <w:r w:rsidR="00DA4515" w:rsidRPr="006C5E2E">
        <w:rPr>
          <w:rStyle w:val="s2"/>
          <w:rFonts w:ascii="Arial" w:hAnsi="Arial" w:cs="Arial"/>
          <w:color w:val="000000"/>
        </w:rPr>
        <w:t xml:space="preserve"> as they </w:t>
      </w:r>
      <w:r w:rsidR="006C5E2E">
        <w:rPr>
          <w:rStyle w:val="s2"/>
          <w:rFonts w:ascii="Arial" w:hAnsi="Arial" w:cs="Arial"/>
          <w:color w:val="000000"/>
        </w:rPr>
        <w:t>do not form part of the record.</w:t>
      </w:r>
    </w:p>
    <w:p w:rsidR="006C5E2E" w:rsidRDefault="006C5E2E" w:rsidP="00F80C95">
      <w:pPr>
        <w:pStyle w:val="ListParagraph"/>
        <w:spacing w:line="360" w:lineRule="auto"/>
        <w:jc w:val="both"/>
        <w:rPr>
          <w:rStyle w:val="s2"/>
          <w:rFonts w:ascii="Arial" w:hAnsi="Arial" w:cs="Arial"/>
          <w:color w:val="000000"/>
        </w:rPr>
      </w:pPr>
    </w:p>
    <w:p w:rsidR="006C5E2E" w:rsidRDefault="00651482" w:rsidP="003F12D5">
      <w:pPr>
        <w:pStyle w:val="p3"/>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[24</w:t>
      </w:r>
      <w:r w:rsidR="00B57FD4">
        <w:rPr>
          <w:rStyle w:val="s2"/>
          <w:rFonts w:ascii="Arial" w:hAnsi="Arial" w:cs="Arial"/>
          <w:color w:val="000000"/>
        </w:rPr>
        <w:t>]</w:t>
      </w:r>
      <w:r w:rsidR="00B57FD4">
        <w:rPr>
          <w:rStyle w:val="s2"/>
          <w:rFonts w:ascii="Arial" w:hAnsi="Arial" w:cs="Arial"/>
          <w:color w:val="000000"/>
        </w:rPr>
        <w:tab/>
      </w:r>
      <w:r w:rsidR="00FE198A">
        <w:rPr>
          <w:rStyle w:val="s2"/>
          <w:rFonts w:ascii="Arial" w:hAnsi="Arial" w:cs="Arial"/>
          <w:color w:val="000000"/>
        </w:rPr>
        <w:t xml:space="preserve">In reply, </w:t>
      </w:r>
      <w:r w:rsidR="006C5E2E" w:rsidRPr="006C5E2E">
        <w:rPr>
          <w:rStyle w:val="s2"/>
          <w:rFonts w:ascii="Arial" w:hAnsi="Arial" w:cs="Arial"/>
          <w:color w:val="000000"/>
        </w:rPr>
        <w:t>Superfecta</w:t>
      </w:r>
      <w:r w:rsidR="00FE198A">
        <w:rPr>
          <w:rStyle w:val="s2"/>
          <w:rFonts w:ascii="Arial" w:hAnsi="Arial" w:cs="Arial"/>
          <w:color w:val="000000"/>
        </w:rPr>
        <w:t xml:space="preserve"> does not dispute that the applicants’ allegation that it failed to take up their tender to make available</w:t>
      </w:r>
      <w:r w:rsidR="00421B47">
        <w:rPr>
          <w:rStyle w:val="s2"/>
          <w:rFonts w:ascii="Arial" w:hAnsi="Arial" w:cs="Arial"/>
          <w:color w:val="000000"/>
        </w:rPr>
        <w:t xml:space="preserve"> to it</w:t>
      </w:r>
      <w:r w:rsidR="00FE198A">
        <w:rPr>
          <w:rStyle w:val="s2"/>
          <w:rFonts w:ascii="Arial" w:hAnsi="Arial" w:cs="Arial"/>
          <w:color w:val="000000"/>
        </w:rPr>
        <w:t xml:space="preserve"> the MBA and Ligwa reports. It puts up no </w:t>
      </w:r>
      <w:r w:rsidR="00FE198A">
        <w:rPr>
          <w:rStyle w:val="s2"/>
          <w:rFonts w:ascii="Arial" w:hAnsi="Arial" w:cs="Arial"/>
          <w:color w:val="000000"/>
        </w:rPr>
        <w:lastRenderedPageBreak/>
        <w:t xml:space="preserve">explanation regarding why it did not call for these documents when it determined that it requires them to prepare its answering affidavit. It puts up no substantive basis to find that the applicants did not act in good faith when they prepared the record. </w:t>
      </w:r>
    </w:p>
    <w:p w:rsidR="00FE198A" w:rsidRDefault="00FE198A" w:rsidP="00330CB2">
      <w:pPr>
        <w:pStyle w:val="p3"/>
        <w:spacing w:before="0" w:beforeAutospacing="0" w:after="0" w:afterAutospacing="0" w:line="360" w:lineRule="auto"/>
        <w:jc w:val="both"/>
        <w:rPr>
          <w:rStyle w:val="s2"/>
          <w:rFonts w:ascii="Arial" w:hAnsi="Arial" w:cs="Arial"/>
          <w:color w:val="000000"/>
        </w:rPr>
      </w:pPr>
    </w:p>
    <w:p w:rsidR="00FE198A" w:rsidRDefault="00651482" w:rsidP="00FE198A">
      <w:pPr>
        <w:pStyle w:val="p3"/>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[25</w:t>
      </w:r>
      <w:r w:rsidR="00FE198A">
        <w:rPr>
          <w:rStyle w:val="s2"/>
          <w:rFonts w:ascii="Arial" w:hAnsi="Arial" w:cs="Arial"/>
          <w:color w:val="000000"/>
        </w:rPr>
        <w:t>]</w:t>
      </w:r>
      <w:r w:rsidR="00FE198A">
        <w:rPr>
          <w:rStyle w:val="s2"/>
          <w:rFonts w:ascii="Arial" w:hAnsi="Arial" w:cs="Arial"/>
          <w:color w:val="000000"/>
        </w:rPr>
        <w:tab/>
        <w:t>I adjudicate this application oblivious to whether Superfecta remains unsatisfied with the additional documents filed on 12 April 2023.  It</w:t>
      </w:r>
      <w:r w:rsidR="00FE198A" w:rsidRPr="006C5E2E">
        <w:rPr>
          <w:rStyle w:val="s2"/>
          <w:rFonts w:ascii="Arial" w:hAnsi="Arial" w:cs="Arial"/>
          <w:color w:val="000000"/>
        </w:rPr>
        <w:t>s contention that it is unable to identify missing documents because it does not know what docu</w:t>
      </w:r>
      <w:r w:rsidR="00FE198A">
        <w:rPr>
          <w:rStyle w:val="s2"/>
          <w:rFonts w:ascii="Arial" w:hAnsi="Arial" w:cs="Arial"/>
          <w:color w:val="000000"/>
        </w:rPr>
        <w:t>ments form part of the record takes matters no further</w:t>
      </w:r>
      <w:r w:rsidR="00FE198A" w:rsidRPr="006C5E2E">
        <w:rPr>
          <w:rStyle w:val="s2"/>
          <w:rFonts w:ascii="Arial" w:hAnsi="Arial" w:cs="Arial"/>
          <w:color w:val="000000"/>
        </w:rPr>
        <w:t>.</w:t>
      </w:r>
      <w:r w:rsidR="003F12D5">
        <w:rPr>
          <w:rStyle w:val="s2"/>
          <w:rFonts w:ascii="Arial" w:hAnsi="Arial" w:cs="Arial"/>
          <w:color w:val="000000"/>
        </w:rPr>
        <w:t xml:space="preserve"> It is clearly not in a position to dispute that the applicants have filed the complete record of the impugned decisions.</w:t>
      </w:r>
    </w:p>
    <w:p w:rsidR="00DA4515" w:rsidRDefault="00DA4515" w:rsidP="00F80C95">
      <w:pPr>
        <w:pStyle w:val="p2"/>
        <w:spacing w:before="0" w:beforeAutospacing="0" w:after="0" w:afterAutospacing="0" w:line="360" w:lineRule="auto"/>
        <w:jc w:val="both"/>
        <w:rPr>
          <w:rFonts w:ascii="Arial" w:hAnsi="Arial" w:cs="Arial"/>
          <w:color w:val="000000"/>
        </w:rPr>
      </w:pPr>
    </w:p>
    <w:p w:rsidR="008D6C76" w:rsidRDefault="00651482" w:rsidP="00F80C95">
      <w:pPr>
        <w:pStyle w:val="p2"/>
        <w:spacing w:before="0" w:beforeAutospacing="0" w:after="0" w:afterAutospacing="0" w:line="360" w:lineRule="auto"/>
        <w:jc w:val="both"/>
        <w:rPr>
          <w:rFonts w:ascii="Arial" w:hAnsi="Arial" w:cs="Arial"/>
          <w:color w:val="000000"/>
        </w:rPr>
      </w:pPr>
      <w:r>
        <w:rPr>
          <w:rFonts w:ascii="Arial" w:hAnsi="Arial" w:cs="Arial"/>
          <w:color w:val="000000"/>
        </w:rPr>
        <w:t>[26</w:t>
      </w:r>
      <w:r w:rsidR="00FE198A">
        <w:rPr>
          <w:rFonts w:ascii="Arial" w:hAnsi="Arial" w:cs="Arial"/>
          <w:color w:val="000000"/>
        </w:rPr>
        <w:t>]</w:t>
      </w:r>
      <w:r w:rsidR="00FE198A">
        <w:rPr>
          <w:rFonts w:ascii="Arial" w:hAnsi="Arial" w:cs="Arial"/>
          <w:color w:val="000000"/>
        </w:rPr>
        <w:tab/>
        <w:t xml:space="preserve">This application would not have been necessary had Superfecta timeously took up the applicants’ offer to avail to it the MBA and Ligwa </w:t>
      </w:r>
      <w:r w:rsidR="00695F1C">
        <w:rPr>
          <w:rFonts w:ascii="Arial" w:hAnsi="Arial" w:cs="Arial"/>
          <w:color w:val="000000"/>
        </w:rPr>
        <w:t>r</w:t>
      </w:r>
      <w:r w:rsidR="00FE198A">
        <w:rPr>
          <w:rFonts w:ascii="Arial" w:hAnsi="Arial" w:cs="Arial"/>
          <w:color w:val="000000"/>
        </w:rPr>
        <w:t xml:space="preserve">eports and </w:t>
      </w:r>
      <w:r w:rsidR="00902BB9">
        <w:rPr>
          <w:rFonts w:ascii="Arial" w:hAnsi="Arial" w:cs="Arial"/>
          <w:color w:val="000000"/>
        </w:rPr>
        <w:t xml:space="preserve">when the applicants invited it to do so, </w:t>
      </w:r>
      <w:r w:rsidR="00FE198A">
        <w:rPr>
          <w:rFonts w:ascii="Arial" w:hAnsi="Arial" w:cs="Arial"/>
          <w:color w:val="000000"/>
        </w:rPr>
        <w:t xml:space="preserve">identified additional documents it contends form part of the record. </w:t>
      </w:r>
      <w:r w:rsidR="00902BB9">
        <w:rPr>
          <w:rFonts w:ascii="Arial" w:hAnsi="Arial" w:cs="Arial"/>
          <w:color w:val="000000"/>
        </w:rPr>
        <w:t xml:space="preserve">It could have </w:t>
      </w:r>
      <w:r w:rsidR="008D6C76">
        <w:rPr>
          <w:rFonts w:ascii="Arial" w:hAnsi="Arial" w:cs="Arial"/>
          <w:color w:val="000000"/>
        </w:rPr>
        <w:t xml:space="preserve">simply </w:t>
      </w:r>
      <w:r w:rsidR="00902BB9">
        <w:rPr>
          <w:rFonts w:ascii="Arial" w:hAnsi="Arial" w:cs="Arial"/>
          <w:color w:val="000000"/>
        </w:rPr>
        <w:t>particularised these documents in a written request to the applicants’ attorney as it did in its founding affidavit.</w:t>
      </w:r>
    </w:p>
    <w:p w:rsidR="00FE198A" w:rsidRDefault="00902BB9" w:rsidP="00F80C95">
      <w:pPr>
        <w:pStyle w:val="p2"/>
        <w:spacing w:before="0" w:beforeAutospacing="0" w:after="0" w:afterAutospacing="0" w:line="360" w:lineRule="auto"/>
        <w:jc w:val="both"/>
        <w:rPr>
          <w:rFonts w:ascii="Arial" w:hAnsi="Arial" w:cs="Arial"/>
          <w:color w:val="000000"/>
        </w:rPr>
      </w:pPr>
      <w:r>
        <w:rPr>
          <w:rFonts w:ascii="Arial" w:hAnsi="Arial" w:cs="Arial"/>
          <w:color w:val="000000"/>
        </w:rPr>
        <w:t xml:space="preserve"> </w:t>
      </w:r>
    </w:p>
    <w:p w:rsidR="00902BB9" w:rsidRDefault="00651482" w:rsidP="00F80C95">
      <w:pPr>
        <w:pStyle w:val="p2"/>
        <w:spacing w:before="0" w:beforeAutospacing="0" w:after="0" w:afterAutospacing="0" w:line="360" w:lineRule="auto"/>
        <w:jc w:val="both"/>
        <w:rPr>
          <w:rFonts w:ascii="Arial" w:hAnsi="Arial" w:cs="Arial"/>
          <w:color w:val="000000"/>
        </w:rPr>
      </w:pPr>
      <w:r>
        <w:rPr>
          <w:rFonts w:ascii="Arial" w:hAnsi="Arial" w:cs="Arial"/>
          <w:color w:val="000000"/>
        </w:rPr>
        <w:t>[27</w:t>
      </w:r>
      <w:r w:rsidR="00902BB9">
        <w:rPr>
          <w:rFonts w:ascii="Arial" w:hAnsi="Arial" w:cs="Arial"/>
          <w:color w:val="000000"/>
        </w:rPr>
        <w:t>]</w:t>
      </w:r>
      <w:r w:rsidR="00902BB9">
        <w:rPr>
          <w:rFonts w:ascii="Arial" w:hAnsi="Arial" w:cs="Arial"/>
          <w:color w:val="000000"/>
        </w:rPr>
        <w:tab/>
        <w:t>In the circumstances, the relief for the discovery of the record has become moot</w:t>
      </w:r>
      <w:r w:rsidR="003F12D5">
        <w:rPr>
          <w:rFonts w:ascii="Arial" w:hAnsi="Arial" w:cs="Arial"/>
          <w:color w:val="000000"/>
        </w:rPr>
        <w:t xml:space="preserve"> as th</w:t>
      </w:r>
      <w:r w:rsidR="00421B47">
        <w:rPr>
          <w:rFonts w:ascii="Arial" w:hAnsi="Arial" w:cs="Arial"/>
          <w:color w:val="000000"/>
        </w:rPr>
        <w:t>e applicants have since filed the documents that form part of the MBA and Li</w:t>
      </w:r>
      <w:r w:rsidR="00257BD8">
        <w:rPr>
          <w:rFonts w:ascii="Arial" w:hAnsi="Arial" w:cs="Arial"/>
          <w:color w:val="000000"/>
        </w:rPr>
        <w:t>gwa reports which they</w:t>
      </w:r>
      <w:r w:rsidR="00421B47">
        <w:rPr>
          <w:rFonts w:ascii="Arial" w:hAnsi="Arial" w:cs="Arial"/>
          <w:color w:val="000000"/>
        </w:rPr>
        <w:t xml:space="preserve"> had initially not filed</w:t>
      </w:r>
      <w:r w:rsidR="00902BB9">
        <w:rPr>
          <w:rFonts w:ascii="Arial" w:hAnsi="Arial" w:cs="Arial"/>
          <w:color w:val="000000"/>
        </w:rPr>
        <w:t>.</w:t>
      </w:r>
      <w:r>
        <w:rPr>
          <w:rFonts w:ascii="Arial" w:hAnsi="Arial" w:cs="Arial"/>
          <w:color w:val="000000"/>
        </w:rPr>
        <w:t xml:space="preserve"> </w:t>
      </w:r>
      <w:r w:rsidR="00257BD8">
        <w:rPr>
          <w:rFonts w:ascii="Arial" w:hAnsi="Arial" w:cs="Arial"/>
          <w:color w:val="000000"/>
        </w:rPr>
        <w:t>Since t</w:t>
      </w:r>
      <w:r>
        <w:rPr>
          <w:rFonts w:ascii="Arial" w:hAnsi="Arial" w:cs="Arial"/>
          <w:color w:val="000000"/>
        </w:rPr>
        <w:t xml:space="preserve">he applicants </w:t>
      </w:r>
      <w:r w:rsidR="008D6C76">
        <w:rPr>
          <w:rFonts w:ascii="Arial" w:hAnsi="Arial" w:cs="Arial"/>
          <w:color w:val="000000"/>
        </w:rPr>
        <w:t xml:space="preserve">had tendered these documents and thus </w:t>
      </w:r>
      <w:r w:rsidR="00257BD8">
        <w:rPr>
          <w:rFonts w:ascii="Arial" w:hAnsi="Arial" w:cs="Arial"/>
          <w:color w:val="000000"/>
        </w:rPr>
        <w:t xml:space="preserve">did not </w:t>
      </w:r>
      <w:r w:rsidR="008D6C76">
        <w:rPr>
          <w:rFonts w:ascii="Arial" w:hAnsi="Arial" w:cs="Arial"/>
          <w:color w:val="000000"/>
        </w:rPr>
        <w:t xml:space="preserve">only </w:t>
      </w:r>
      <w:r w:rsidR="00257BD8">
        <w:rPr>
          <w:rFonts w:ascii="Arial" w:hAnsi="Arial" w:cs="Arial"/>
          <w:color w:val="000000"/>
        </w:rPr>
        <w:t>file the</w:t>
      </w:r>
      <w:r w:rsidR="008D6C76">
        <w:rPr>
          <w:rFonts w:ascii="Arial" w:hAnsi="Arial" w:cs="Arial"/>
          <w:color w:val="000000"/>
        </w:rPr>
        <w:t>m</w:t>
      </w:r>
      <w:r w:rsidR="00257BD8">
        <w:rPr>
          <w:rFonts w:ascii="Arial" w:hAnsi="Arial" w:cs="Arial"/>
          <w:color w:val="000000"/>
        </w:rPr>
        <w:t xml:space="preserve"> documents as a result of this application, </w:t>
      </w:r>
      <w:r>
        <w:rPr>
          <w:rFonts w:ascii="Arial" w:hAnsi="Arial" w:cs="Arial"/>
          <w:color w:val="000000"/>
        </w:rPr>
        <w:t xml:space="preserve">Superfecta is not entitled to the resultant costs of the application. </w:t>
      </w:r>
      <w:r w:rsidR="00902BB9">
        <w:rPr>
          <w:rFonts w:ascii="Arial" w:hAnsi="Arial" w:cs="Arial"/>
          <w:color w:val="000000"/>
        </w:rPr>
        <w:t xml:space="preserve"> </w:t>
      </w:r>
    </w:p>
    <w:p w:rsidR="00902BB9" w:rsidRDefault="00902BB9" w:rsidP="00F80C95">
      <w:pPr>
        <w:pStyle w:val="p2"/>
        <w:spacing w:before="0" w:beforeAutospacing="0" w:after="0" w:afterAutospacing="0" w:line="360" w:lineRule="auto"/>
        <w:jc w:val="both"/>
        <w:rPr>
          <w:rFonts w:ascii="Arial" w:hAnsi="Arial" w:cs="Arial"/>
          <w:color w:val="000000"/>
        </w:rPr>
      </w:pPr>
    </w:p>
    <w:p w:rsidR="00DA4515" w:rsidRDefault="00AA4D49" w:rsidP="00902BB9">
      <w:pPr>
        <w:pStyle w:val="p3"/>
        <w:spacing w:before="0" w:beforeAutospacing="0" w:after="0" w:afterAutospacing="0" w:line="360" w:lineRule="auto"/>
        <w:jc w:val="both"/>
        <w:rPr>
          <w:rStyle w:val="s2"/>
          <w:rFonts w:ascii="Arial" w:hAnsi="Arial" w:cs="Arial"/>
          <w:b/>
          <w:color w:val="000000"/>
        </w:rPr>
      </w:pPr>
      <w:r>
        <w:rPr>
          <w:rStyle w:val="s2"/>
          <w:rFonts w:ascii="Arial" w:hAnsi="Arial" w:cs="Arial"/>
          <w:b/>
          <w:color w:val="000000"/>
        </w:rPr>
        <w:t xml:space="preserve">THE </w:t>
      </w:r>
      <w:r w:rsidRPr="006C5E2E">
        <w:rPr>
          <w:rStyle w:val="s2"/>
          <w:rFonts w:ascii="Arial" w:hAnsi="Arial" w:cs="Arial"/>
          <w:b/>
          <w:color w:val="000000"/>
        </w:rPr>
        <w:t>APPLICABILITY OF DISCOVERY RULES</w:t>
      </w:r>
    </w:p>
    <w:p w:rsidR="00DA4515" w:rsidRPr="00DA4515" w:rsidRDefault="00651482" w:rsidP="00651482">
      <w:pPr>
        <w:pStyle w:val="p2"/>
        <w:spacing w:before="0" w:beforeAutospacing="0" w:after="0" w:afterAutospacing="0" w:line="360" w:lineRule="auto"/>
        <w:jc w:val="both"/>
        <w:rPr>
          <w:rFonts w:ascii="Arial" w:hAnsi="Arial" w:cs="Arial"/>
          <w:color w:val="000000"/>
        </w:rPr>
      </w:pPr>
      <w:r>
        <w:rPr>
          <w:rStyle w:val="s2"/>
          <w:rFonts w:ascii="Arial" w:hAnsi="Arial" w:cs="Arial"/>
          <w:color w:val="000000"/>
        </w:rPr>
        <w:t>[28</w:t>
      </w:r>
      <w:r w:rsidR="00B57FD4" w:rsidRPr="00651482">
        <w:rPr>
          <w:rStyle w:val="s2"/>
          <w:rFonts w:ascii="Arial" w:hAnsi="Arial" w:cs="Arial"/>
          <w:color w:val="000000"/>
        </w:rPr>
        <w:t>]</w:t>
      </w:r>
      <w:r w:rsidR="00B57FD4" w:rsidRPr="00651482">
        <w:rPr>
          <w:rStyle w:val="s2"/>
          <w:rFonts w:ascii="Arial" w:hAnsi="Arial" w:cs="Arial"/>
          <w:color w:val="000000"/>
        </w:rPr>
        <w:tab/>
      </w:r>
      <w:r w:rsidR="00DA4515" w:rsidRPr="00651482">
        <w:rPr>
          <w:rStyle w:val="s2"/>
          <w:rFonts w:ascii="Arial" w:hAnsi="Arial" w:cs="Arial"/>
          <w:color w:val="000000"/>
        </w:rPr>
        <w:t xml:space="preserve">Ordinary rules </w:t>
      </w:r>
      <w:r w:rsidR="00902BB9" w:rsidRPr="00651482">
        <w:rPr>
          <w:rStyle w:val="s2"/>
          <w:rFonts w:ascii="Arial" w:hAnsi="Arial" w:cs="Arial"/>
          <w:color w:val="000000"/>
        </w:rPr>
        <w:t xml:space="preserve">that </w:t>
      </w:r>
      <w:r w:rsidR="00DA4515" w:rsidRPr="00651482">
        <w:rPr>
          <w:rStyle w:val="s2"/>
          <w:rFonts w:ascii="Arial" w:hAnsi="Arial" w:cs="Arial"/>
          <w:color w:val="000000"/>
        </w:rPr>
        <w:t>pertain to discovery are not applicable in motion proceedings. They are only made available in exceptional circumstances.</w:t>
      </w:r>
      <w:r w:rsidRPr="00651482">
        <w:rPr>
          <w:rStyle w:val="FootnoteReference"/>
          <w:rFonts w:cs="Arial"/>
          <w:color w:val="000000" w:themeColor="text1"/>
        </w:rPr>
        <w:footnoteReference w:id="2"/>
      </w:r>
      <w:r w:rsidRPr="00651482">
        <w:rPr>
          <w:rFonts w:ascii="Arial" w:hAnsi="Arial" w:cs="Arial"/>
          <w:color w:val="000000"/>
        </w:rPr>
        <w:t xml:space="preserve"> </w:t>
      </w:r>
      <w:r w:rsidR="00DA4515" w:rsidRPr="00651482">
        <w:rPr>
          <w:rStyle w:val="s2"/>
          <w:rFonts w:ascii="Arial" w:hAnsi="Arial" w:cs="Arial"/>
          <w:color w:val="000000"/>
        </w:rPr>
        <w:t>Superfecta has established none. It has therefore not made up a proper case for the relevant relief.</w:t>
      </w:r>
      <w:r w:rsidR="00DA4515" w:rsidRPr="00DA4515">
        <w:rPr>
          <w:rStyle w:val="s2"/>
          <w:rFonts w:ascii="Arial" w:hAnsi="Arial" w:cs="Arial"/>
          <w:color w:val="000000"/>
        </w:rPr>
        <w:t> </w:t>
      </w:r>
    </w:p>
    <w:p w:rsidR="00DA4515" w:rsidRDefault="00DA4515" w:rsidP="00F80C95">
      <w:pPr>
        <w:pStyle w:val="p2"/>
        <w:spacing w:before="0" w:beforeAutospacing="0" w:after="0" w:afterAutospacing="0" w:line="360" w:lineRule="auto"/>
        <w:jc w:val="both"/>
        <w:rPr>
          <w:rFonts w:ascii="Arial" w:hAnsi="Arial" w:cs="Arial"/>
          <w:color w:val="000000"/>
        </w:rPr>
      </w:pPr>
    </w:p>
    <w:p w:rsidR="008D6C76" w:rsidRDefault="008D6C76" w:rsidP="00F80C95">
      <w:pPr>
        <w:pStyle w:val="p2"/>
        <w:spacing w:before="0" w:beforeAutospacing="0" w:after="0" w:afterAutospacing="0" w:line="360" w:lineRule="auto"/>
        <w:jc w:val="both"/>
        <w:rPr>
          <w:rFonts w:ascii="Arial" w:hAnsi="Arial" w:cs="Arial"/>
          <w:color w:val="000000"/>
        </w:rPr>
      </w:pPr>
    </w:p>
    <w:p w:rsidR="008D6C76" w:rsidRDefault="008D6C76" w:rsidP="00F80C95">
      <w:pPr>
        <w:pStyle w:val="p2"/>
        <w:spacing w:before="0" w:beforeAutospacing="0" w:after="0" w:afterAutospacing="0" w:line="360" w:lineRule="auto"/>
        <w:jc w:val="both"/>
        <w:rPr>
          <w:rFonts w:ascii="Arial" w:hAnsi="Arial" w:cs="Arial"/>
          <w:color w:val="000000"/>
        </w:rPr>
      </w:pPr>
    </w:p>
    <w:p w:rsidR="00DA4515" w:rsidRDefault="00DA4515" w:rsidP="00902BB9">
      <w:pPr>
        <w:pStyle w:val="p3"/>
        <w:spacing w:before="0" w:beforeAutospacing="0" w:after="0" w:afterAutospacing="0" w:line="360" w:lineRule="auto"/>
        <w:jc w:val="both"/>
        <w:rPr>
          <w:rStyle w:val="s2"/>
          <w:rFonts w:ascii="Arial" w:hAnsi="Arial" w:cs="Arial"/>
          <w:color w:val="000000"/>
        </w:rPr>
      </w:pPr>
      <w:r w:rsidRPr="00DA4515">
        <w:rPr>
          <w:rStyle w:val="s3"/>
          <w:rFonts w:ascii="Arial" w:hAnsi="Arial" w:cs="Arial"/>
          <w:b/>
          <w:bCs/>
          <w:color w:val="000000"/>
        </w:rPr>
        <w:lastRenderedPageBreak/>
        <w:t>CONDONATION</w:t>
      </w:r>
    </w:p>
    <w:p w:rsidR="006C5E2E" w:rsidRDefault="00902BB9" w:rsidP="00902BB9">
      <w:pPr>
        <w:pStyle w:val="p3"/>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[2</w:t>
      </w:r>
      <w:r w:rsidR="00651482">
        <w:rPr>
          <w:rStyle w:val="s2"/>
          <w:rFonts w:ascii="Arial" w:hAnsi="Arial" w:cs="Arial"/>
          <w:color w:val="000000"/>
        </w:rPr>
        <w:t>9</w:t>
      </w:r>
      <w:r w:rsidR="00B57FD4">
        <w:rPr>
          <w:rStyle w:val="s2"/>
          <w:rFonts w:ascii="Arial" w:hAnsi="Arial" w:cs="Arial"/>
          <w:color w:val="000000"/>
        </w:rPr>
        <w:t>]</w:t>
      </w:r>
      <w:r w:rsidR="00B57FD4">
        <w:rPr>
          <w:rStyle w:val="s2"/>
          <w:rFonts w:ascii="Arial" w:hAnsi="Arial" w:cs="Arial"/>
          <w:color w:val="000000"/>
        </w:rPr>
        <w:tab/>
      </w:r>
      <w:r w:rsidR="00DA4515" w:rsidRPr="00DA4515">
        <w:rPr>
          <w:rStyle w:val="s2"/>
          <w:rFonts w:ascii="Arial" w:hAnsi="Arial" w:cs="Arial"/>
          <w:color w:val="000000"/>
        </w:rPr>
        <w:t>Superfecta seeks condonation for the late filing of its answering affidavit. It was due on 31 January 2023 as determined at the 15 Novembe</w:t>
      </w:r>
      <w:r w:rsidR="006C5E2E">
        <w:rPr>
          <w:rStyle w:val="s2"/>
          <w:rFonts w:ascii="Arial" w:hAnsi="Arial" w:cs="Arial"/>
          <w:color w:val="000000"/>
        </w:rPr>
        <w:t>r 2022 case management meeting.</w:t>
      </w:r>
    </w:p>
    <w:p w:rsidR="006C5E2E" w:rsidRDefault="00DA4515" w:rsidP="00902BB9">
      <w:pPr>
        <w:pStyle w:val="p3"/>
        <w:spacing w:before="0" w:beforeAutospacing="0" w:after="0" w:afterAutospacing="0" w:line="360" w:lineRule="auto"/>
        <w:jc w:val="both"/>
        <w:rPr>
          <w:rStyle w:val="s2"/>
          <w:rFonts w:ascii="Arial" w:hAnsi="Arial" w:cs="Arial"/>
          <w:color w:val="000000"/>
        </w:rPr>
      </w:pPr>
      <w:r w:rsidRPr="006C5E2E">
        <w:rPr>
          <w:rStyle w:val="s2"/>
          <w:rFonts w:ascii="Arial" w:hAnsi="Arial" w:cs="Arial"/>
          <w:color w:val="000000"/>
        </w:rPr>
        <w:t>The applicants contend that it has failed to take up its offer to make available to it additional documents, was dilato</w:t>
      </w:r>
      <w:r w:rsidR="00902BB9">
        <w:rPr>
          <w:rStyle w:val="s2"/>
          <w:rFonts w:ascii="Arial" w:hAnsi="Arial" w:cs="Arial"/>
          <w:color w:val="000000"/>
        </w:rPr>
        <w:t>ry in bringing this application and</w:t>
      </w:r>
      <w:r w:rsidRPr="006C5E2E">
        <w:rPr>
          <w:rStyle w:val="s2"/>
          <w:rFonts w:ascii="Arial" w:hAnsi="Arial" w:cs="Arial"/>
          <w:color w:val="000000"/>
        </w:rPr>
        <w:t xml:space="preserve"> the application lacks merit. Therefore, the condonation</w:t>
      </w:r>
      <w:r w:rsidR="006C5E2E">
        <w:rPr>
          <w:rStyle w:val="s2"/>
          <w:rFonts w:ascii="Arial" w:hAnsi="Arial" w:cs="Arial"/>
          <w:color w:val="000000"/>
        </w:rPr>
        <w:t xml:space="preserve"> application must be dismissed.</w:t>
      </w:r>
    </w:p>
    <w:p w:rsidR="006C5E2E" w:rsidRDefault="006C5E2E" w:rsidP="00F80C95">
      <w:pPr>
        <w:pStyle w:val="ListParagraph"/>
        <w:spacing w:line="360" w:lineRule="auto"/>
        <w:jc w:val="both"/>
        <w:rPr>
          <w:rStyle w:val="s2"/>
          <w:rFonts w:ascii="Arial" w:hAnsi="Arial" w:cs="Arial"/>
          <w:color w:val="000000"/>
        </w:rPr>
      </w:pPr>
    </w:p>
    <w:p w:rsidR="006C5E2E" w:rsidRDefault="00651482" w:rsidP="00902BB9">
      <w:pPr>
        <w:pStyle w:val="p3"/>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[30</w:t>
      </w:r>
      <w:r w:rsidR="00B57FD4">
        <w:rPr>
          <w:rStyle w:val="s2"/>
          <w:rFonts w:ascii="Arial" w:hAnsi="Arial" w:cs="Arial"/>
          <w:color w:val="000000"/>
        </w:rPr>
        <w:t>]</w:t>
      </w:r>
      <w:r w:rsidR="00B57FD4">
        <w:rPr>
          <w:rStyle w:val="s2"/>
          <w:rFonts w:ascii="Arial" w:hAnsi="Arial" w:cs="Arial"/>
          <w:color w:val="000000"/>
        </w:rPr>
        <w:tab/>
      </w:r>
      <w:r w:rsidR="00DA4515" w:rsidRPr="006C5E2E">
        <w:rPr>
          <w:rStyle w:val="s2"/>
          <w:rFonts w:ascii="Arial" w:hAnsi="Arial" w:cs="Arial"/>
          <w:color w:val="000000"/>
        </w:rPr>
        <w:t xml:space="preserve">While the </w:t>
      </w:r>
      <w:r w:rsidR="006C5E2E" w:rsidRPr="006C5E2E">
        <w:rPr>
          <w:rStyle w:val="s2"/>
          <w:rFonts w:ascii="Arial" w:hAnsi="Arial" w:cs="Arial"/>
          <w:color w:val="000000"/>
        </w:rPr>
        <w:t>applicants’</w:t>
      </w:r>
      <w:r w:rsidR="00DA4515" w:rsidRPr="006C5E2E">
        <w:rPr>
          <w:rStyle w:val="s2"/>
          <w:rFonts w:ascii="Arial" w:hAnsi="Arial" w:cs="Arial"/>
          <w:color w:val="000000"/>
        </w:rPr>
        <w:t xml:space="preserve"> contentions are correct, it is not in the interests of justice to shut the door to Superfecta and not afford it more time to file its</w:t>
      </w:r>
      <w:r w:rsidR="00257BD8">
        <w:rPr>
          <w:rStyle w:val="s2"/>
          <w:rFonts w:ascii="Arial" w:hAnsi="Arial" w:cs="Arial"/>
          <w:color w:val="000000"/>
        </w:rPr>
        <w:t xml:space="preserve"> answering affidavit. Superfecta</w:t>
      </w:r>
      <w:r w:rsidR="00DA4515" w:rsidRPr="006C5E2E">
        <w:rPr>
          <w:rStyle w:val="s2"/>
          <w:rFonts w:ascii="Arial" w:hAnsi="Arial" w:cs="Arial"/>
          <w:color w:val="000000"/>
        </w:rPr>
        <w:t xml:space="preserve"> has </w:t>
      </w:r>
      <w:r w:rsidR="00257BD8">
        <w:rPr>
          <w:rStyle w:val="s2"/>
          <w:rFonts w:ascii="Arial" w:hAnsi="Arial" w:cs="Arial"/>
          <w:color w:val="000000"/>
        </w:rPr>
        <w:t xml:space="preserve">clearly </w:t>
      </w:r>
      <w:r w:rsidR="00DA4515" w:rsidRPr="006C5E2E">
        <w:rPr>
          <w:rStyle w:val="s2"/>
          <w:rFonts w:ascii="Arial" w:hAnsi="Arial" w:cs="Arial"/>
          <w:color w:val="000000"/>
        </w:rPr>
        <w:t>been dilatory in bring</w:t>
      </w:r>
      <w:r w:rsidR="006C5E2E">
        <w:rPr>
          <w:rStyle w:val="s2"/>
          <w:rFonts w:ascii="Arial" w:hAnsi="Arial" w:cs="Arial"/>
          <w:color w:val="000000"/>
        </w:rPr>
        <w:t>ing</w:t>
      </w:r>
      <w:r w:rsidR="00257BD8">
        <w:rPr>
          <w:rStyle w:val="s2"/>
          <w:rFonts w:ascii="Arial" w:hAnsi="Arial" w:cs="Arial"/>
          <w:color w:val="000000"/>
        </w:rPr>
        <w:t xml:space="preserve"> this application.</w:t>
      </w:r>
      <w:r w:rsidR="00902BB9">
        <w:rPr>
          <w:rStyle w:val="s2"/>
          <w:rFonts w:ascii="Arial" w:hAnsi="Arial" w:cs="Arial"/>
          <w:color w:val="000000"/>
        </w:rPr>
        <w:t xml:space="preserve"> </w:t>
      </w:r>
      <w:r w:rsidR="00257BD8">
        <w:rPr>
          <w:rStyle w:val="s2"/>
          <w:rFonts w:ascii="Arial" w:hAnsi="Arial" w:cs="Arial"/>
          <w:color w:val="000000"/>
        </w:rPr>
        <w:t>I</w:t>
      </w:r>
      <w:r w:rsidR="00607953">
        <w:rPr>
          <w:rStyle w:val="s2"/>
          <w:rFonts w:ascii="Arial" w:hAnsi="Arial" w:cs="Arial"/>
          <w:color w:val="000000"/>
        </w:rPr>
        <w:t xml:space="preserve">t has </w:t>
      </w:r>
      <w:r w:rsidR="00902BB9">
        <w:rPr>
          <w:rStyle w:val="s2"/>
          <w:rFonts w:ascii="Arial" w:hAnsi="Arial" w:cs="Arial"/>
          <w:color w:val="000000"/>
        </w:rPr>
        <w:t>displayed disregard for Tribunal’s directives</w:t>
      </w:r>
      <w:r w:rsidR="00257BD8">
        <w:rPr>
          <w:rStyle w:val="s2"/>
          <w:rFonts w:ascii="Arial" w:hAnsi="Arial" w:cs="Arial"/>
          <w:color w:val="000000"/>
        </w:rPr>
        <w:t xml:space="preserve">. It </w:t>
      </w:r>
      <w:r w:rsidR="00DA4515" w:rsidRPr="006C5E2E">
        <w:rPr>
          <w:rStyle w:val="s2"/>
          <w:rFonts w:ascii="Arial" w:hAnsi="Arial" w:cs="Arial"/>
          <w:color w:val="000000"/>
        </w:rPr>
        <w:t>has be</w:t>
      </w:r>
      <w:r w:rsidR="00902BB9">
        <w:rPr>
          <w:rStyle w:val="s2"/>
          <w:rFonts w:ascii="Arial" w:hAnsi="Arial" w:cs="Arial"/>
          <w:color w:val="000000"/>
        </w:rPr>
        <w:t>en dilatory in its conduct of the interlocutory ap</w:t>
      </w:r>
      <w:r w:rsidR="00257BD8">
        <w:rPr>
          <w:rStyle w:val="s2"/>
          <w:rFonts w:ascii="Arial" w:hAnsi="Arial" w:cs="Arial"/>
          <w:color w:val="000000"/>
        </w:rPr>
        <w:t>plication. However,</w:t>
      </w:r>
      <w:r w:rsidR="00902BB9">
        <w:rPr>
          <w:rStyle w:val="s2"/>
          <w:rFonts w:ascii="Arial" w:hAnsi="Arial" w:cs="Arial"/>
          <w:color w:val="000000"/>
        </w:rPr>
        <w:t xml:space="preserve"> it</w:t>
      </w:r>
      <w:r w:rsidR="00DA4515" w:rsidRPr="006C5E2E">
        <w:rPr>
          <w:rStyle w:val="s2"/>
          <w:rFonts w:ascii="Arial" w:hAnsi="Arial" w:cs="Arial"/>
          <w:color w:val="000000"/>
        </w:rPr>
        <w:t xml:space="preserve">s conduct does not demonstrate a lack of intention </w:t>
      </w:r>
      <w:r w:rsidR="006C5E2E">
        <w:rPr>
          <w:rStyle w:val="s2"/>
          <w:rFonts w:ascii="Arial" w:hAnsi="Arial" w:cs="Arial"/>
          <w:color w:val="000000"/>
        </w:rPr>
        <w:t>to oppose the main application.</w:t>
      </w:r>
      <w:r w:rsidR="00607953">
        <w:rPr>
          <w:rStyle w:val="s2"/>
          <w:rFonts w:ascii="Arial" w:hAnsi="Arial" w:cs="Arial"/>
          <w:color w:val="000000"/>
        </w:rPr>
        <w:t xml:space="preserve"> </w:t>
      </w:r>
    </w:p>
    <w:p w:rsidR="00902BB9" w:rsidRDefault="00902BB9" w:rsidP="00902BB9">
      <w:pPr>
        <w:pStyle w:val="p3"/>
        <w:spacing w:before="0" w:beforeAutospacing="0" w:after="0" w:afterAutospacing="0" w:line="360" w:lineRule="auto"/>
        <w:jc w:val="both"/>
        <w:rPr>
          <w:rStyle w:val="s2"/>
          <w:rFonts w:ascii="Arial" w:hAnsi="Arial" w:cs="Arial"/>
          <w:color w:val="000000"/>
        </w:rPr>
      </w:pPr>
    </w:p>
    <w:p w:rsidR="00902BB9" w:rsidRDefault="00651482" w:rsidP="00902BB9">
      <w:pPr>
        <w:pStyle w:val="p3"/>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[31</w:t>
      </w:r>
      <w:r w:rsidR="00902BB9">
        <w:rPr>
          <w:rStyle w:val="s2"/>
          <w:rFonts w:ascii="Arial" w:hAnsi="Arial" w:cs="Arial"/>
          <w:color w:val="000000"/>
        </w:rPr>
        <w:t>]</w:t>
      </w:r>
      <w:r w:rsidR="00902BB9">
        <w:rPr>
          <w:rStyle w:val="s2"/>
          <w:rFonts w:ascii="Arial" w:hAnsi="Arial" w:cs="Arial"/>
          <w:color w:val="000000"/>
        </w:rPr>
        <w:tab/>
        <w:t>Therefore, it is in the interest of justice to afford Superfecta time to file its answering affidavit.</w:t>
      </w:r>
    </w:p>
    <w:p w:rsidR="00257BD8" w:rsidRDefault="00257BD8" w:rsidP="00F80C95">
      <w:pPr>
        <w:pStyle w:val="ListParagraph"/>
        <w:spacing w:line="360" w:lineRule="auto"/>
        <w:jc w:val="both"/>
        <w:rPr>
          <w:rStyle w:val="s2"/>
          <w:rFonts w:ascii="Arial" w:hAnsi="Arial" w:cs="Arial"/>
          <w:color w:val="000000"/>
        </w:rPr>
      </w:pPr>
    </w:p>
    <w:p w:rsidR="006C5E2E" w:rsidRDefault="006C5E2E" w:rsidP="00902BB9">
      <w:pPr>
        <w:pStyle w:val="p3"/>
        <w:spacing w:before="0" w:beforeAutospacing="0" w:after="0" w:afterAutospacing="0" w:line="360" w:lineRule="auto"/>
        <w:jc w:val="both"/>
        <w:rPr>
          <w:rStyle w:val="s2"/>
          <w:rFonts w:ascii="Arial" w:hAnsi="Arial" w:cs="Arial"/>
          <w:b/>
          <w:color w:val="000000"/>
        </w:rPr>
      </w:pPr>
      <w:r w:rsidRPr="006C5E2E">
        <w:rPr>
          <w:rStyle w:val="s2"/>
          <w:rFonts w:ascii="Arial" w:hAnsi="Arial" w:cs="Arial"/>
          <w:b/>
          <w:color w:val="000000"/>
        </w:rPr>
        <w:t>LEAVE TO FILE A S</w:t>
      </w:r>
      <w:r w:rsidR="00902BB9">
        <w:rPr>
          <w:rStyle w:val="s2"/>
          <w:rFonts w:ascii="Arial" w:hAnsi="Arial" w:cs="Arial"/>
          <w:b/>
          <w:color w:val="000000"/>
        </w:rPr>
        <w:t>UPPLEMENTARY FOUNDING AFFIDAVIT</w:t>
      </w:r>
    </w:p>
    <w:p w:rsidR="006C5E2E" w:rsidRPr="006C5E2E" w:rsidRDefault="006C5E2E" w:rsidP="00F80C95">
      <w:pPr>
        <w:pStyle w:val="p3"/>
        <w:spacing w:before="0" w:beforeAutospacing="0" w:after="0" w:afterAutospacing="0" w:line="360" w:lineRule="auto"/>
        <w:ind w:left="720"/>
        <w:jc w:val="both"/>
        <w:rPr>
          <w:rStyle w:val="s2"/>
          <w:rFonts w:ascii="Arial" w:hAnsi="Arial" w:cs="Arial"/>
          <w:b/>
          <w:color w:val="000000"/>
        </w:rPr>
      </w:pPr>
    </w:p>
    <w:p w:rsidR="006C5E2E" w:rsidRDefault="00651482" w:rsidP="00902BB9">
      <w:pPr>
        <w:pStyle w:val="p3"/>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[32</w:t>
      </w:r>
      <w:r w:rsidR="00B57FD4">
        <w:rPr>
          <w:rStyle w:val="s2"/>
          <w:rFonts w:ascii="Arial" w:hAnsi="Arial" w:cs="Arial"/>
          <w:color w:val="000000"/>
        </w:rPr>
        <w:t>]</w:t>
      </w:r>
      <w:r w:rsidR="00B57FD4">
        <w:rPr>
          <w:rStyle w:val="s2"/>
          <w:rFonts w:ascii="Arial" w:hAnsi="Arial" w:cs="Arial"/>
          <w:color w:val="000000"/>
        </w:rPr>
        <w:tab/>
      </w:r>
      <w:r w:rsidR="00902BB9">
        <w:rPr>
          <w:rStyle w:val="s2"/>
          <w:rFonts w:ascii="Arial" w:hAnsi="Arial" w:cs="Arial"/>
          <w:color w:val="000000"/>
        </w:rPr>
        <w:t>After this application became</w:t>
      </w:r>
      <w:r w:rsidR="00DA4515" w:rsidRPr="006C5E2E">
        <w:rPr>
          <w:rStyle w:val="s2"/>
          <w:rFonts w:ascii="Arial" w:hAnsi="Arial" w:cs="Arial"/>
          <w:color w:val="000000"/>
        </w:rPr>
        <w:t xml:space="preserve"> ripe for hearing, Superfecta sought leave to file a supplementary founding affidavit to place before the Tribunal evidence it contends belatedly came to its attention and supports its case in re</w:t>
      </w:r>
      <w:r w:rsidR="006C5E2E">
        <w:rPr>
          <w:rStyle w:val="s2"/>
          <w:rFonts w:ascii="Arial" w:hAnsi="Arial" w:cs="Arial"/>
          <w:color w:val="000000"/>
        </w:rPr>
        <w:t xml:space="preserve">spect of </w:t>
      </w:r>
      <w:r w:rsidR="00902BB9">
        <w:rPr>
          <w:rStyle w:val="s2"/>
          <w:rFonts w:ascii="Arial" w:hAnsi="Arial" w:cs="Arial"/>
          <w:color w:val="000000"/>
        </w:rPr>
        <w:t xml:space="preserve">both </w:t>
      </w:r>
      <w:r w:rsidR="006C5E2E">
        <w:rPr>
          <w:rStyle w:val="s2"/>
          <w:rFonts w:ascii="Arial" w:hAnsi="Arial" w:cs="Arial"/>
          <w:color w:val="000000"/>
        </w:rPr>
        <w:t>the separation</w:t>
      </w:r>
      <w:r w:rsidR="00902BB9">
        <w:rPr>
          <w:rStyle w:val="s2"/>
          <w:rFonts w:ascii="Arial" w:hAnsi="Arial" w:cs="Arial"/>
          <w:color w:val="000000"/>
        </w:rPr>
        <w:t xml:space="preserve"> and discovery</w:t>
      </w:r>
      <w:r w:rsidR="006C5E2E">
        <w:rPr>
          <w:rStyle w:val="s2"/>
          <w:rFonts w:ascii="Arial" w:hAnsi="Arial" w:cs="Arial"/>
          <w:color w:val="000000"/>
        </w:rPr>
        <w:t xml:space="preserve"> relief.</w:t>
      </w:r>
      <w:r w:rsidR="00902BB9">
        <w:rPr>
          <w:rStyle w:val="s2"/>
          <w:rFonts w:ascii="Arial" w:hAnsi="Arial" w:cs="Arial"/>
          <w:color w:val="000000"/>
        </w:rPr>
        <w:t xml:space="preserve"> The applicants oppose Superfecta’s request.</w:t>
      </w:r>
    </w:p>
    <w:p w:rsidR="006C5E2E" w:rsidRDefault="006C5E2E" w:rsidP="00F80C95">
      <w:pPr>
        <w:pStyle w:val="p3"/>
        <w:spacing w:before="0" w:beforeAutospacing="0" w:after="0" w:afterAutospacing="0" w:line="360" w:lineRule="auto"/>
        <w:ind w:left="720"/>
        <w:jc w:val="both"/>
        <w:rPr>
          <w:rStyle w:val="s2"/>
          <w:rFonts w:ascii="Arial" w:hAnsi="Arial" w:cs="Arial"/>
          <w:color w:val="000000"/>
        </w:rPr>
      </w:pPr>
    </w:p>
    <w:p w:rsidR="00843AF5" w:rsidRDefault="00651482" w:rsidP="00902BB9">
      <w:pPr>
        <w:pStyle w:val="p3"/>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[33</w:t>
      </w:r>
      <w:r w:rsidR="00B57FD4">
        <w:rPr>
          <w:rStyle w:val="s2"/>
          <w:rFonts w:ascii="Arial" w:hAnsi="Arial" w:cs="Arial"/>
          <w:color w:val="000000"/>
        </w:rPr>
        <w:t>]</w:t>
      </w:r>
      <w:r w:rsidR="00B57FD4">
        <w:rPr>
          <w:rStyle w:val="s2"/>
          <w:rFonts w:ascii="Arial" w:hAnsi="Arial" w:cs="Arial"/>
          <w:color w:val="000000"/>
        </w:rPr>
        <w:tab/>
      </w:r>
      <w:r w:rsidR="00DA4515" w:rsidRPr="006C5E2E">
        <w:rPr>
          <w:rStyle w:val="s2"/>
          <w:rFonts w:ascii="Arial" w:hAnsi="Arial" w:cs="Arial"/>
          <w:color w:val="000000"/>
        </w:rPr>
        <w:t xml:space="preserve">This evidence came to </w:t>
      </w:r>
      <w:r w:rsidR="006C5E2E">
        <w:rPr>
          <w:rStyle w:val="s2"/>
          <w:rFonts w:ascii="Arial" w:hAnsi="Arial" w:cs="Arial"/>
          <w:color w:val="000000"/>
        </w:rPr>
        <w:t>S</w:t>
      </w:r>
      <w:r w:rsidR="006C5E2E" w:rsidRPr="006C5E2E">
        <w:rPr>
          <w:rStyle w:val="s2"/>
          <w:rFonts w:ascii="Arial" w:hAnsi="Arial" w:cs="Arial"/>
          <w:color w:val="000000"/>
        </w:rPr>
        <w:t xml:space="preserve">uperfecta’s </w:t>
      </w:r>
      <w:r w:rsidR="00DA4515" w:rsidRPr="006C5E2E">
        <w:rPr>
          <w:rStyle w:val="s2"/>
          <w:rFonts w:ascii="Arial" w:hAnsi="Arial" w:cs="Arial"/>
          <w:color w:val="000000"/>
        </w:rPr>
        <w:t xml:space="preserve">Director Mr Mphephu’s attention </w:t>
      </w:r>
      <w:r w:rsidR="00902BB9">
        <w:rPr>
          <w:rStyle w:val="s2"/>
          <w:rFonts w:ascii="Arial" w:hAnsi="Arial" w:cs="Arial"/>
          <w:color w:val="000000"/>
        </w:rPr>
        <w:t>when the SIU filed its</w:t>
      </w:r>
      <w:r w:rsidR="00DA4515" w:rsidRPr="006C5E2E">
        <w:rPr>
          <w:rStyle w:val="s2"/>
          <w:rFonts w:ascii="Arial" w:hAnsi="Arial" w:cs="Arial"/>
          <w:color w:val="000000"/>
        </w:rPr>
        <w:t xml:space="preserve"> intervention application in the matter of Transnet and Lanele Group (Pty) Ltd presently pending in the High Court under case number 16122/2020 (</w:t>
      </w:r>
      <w:r w:rsidR="00607953">
        <w:rPr>
          <w:rStyle w:val="s2"/>
          <w:rFonts w:ascii="Arial" w:hAnsi="Arial" w:cs="Arial"/>
          <w:color w:val="000000"/>
        </w:rPr>
        <w:t>“</w:t>
      </w:r>
      <w:r w:rsidR="00DA4515" w:rsidRPr="006C5E2E">
        <w:rPr>
          <w:rStyle w:val="s2"/>
          <w:rFonts w:ascii="Arial" w:hAnsi="Arial" w:cs="Arial"/>
          <w:color w:val="000000"/>
        </w:rPr>
        <w:t>the Lanele matter</w:t>
      </w:r>
      <w:r w:rsidR="00607953">
        <w:rPr>
          <w:rStyle w:val="s2"/>
          <w:rFonts w:ascii="Arial" w:hAnsi="Arial" w:cs="Arial"/>
          <w:color w:val="000000"/>
        </w:rPr>
        <w:t>”)</w:t>
      </w:r>
      <w:r w:rsidR="00DA4515" w:rsidRPr="006C5E2E">
        <w:rPr>
          <w:rStyle w:val="s2"/>
          <w:rFonts w:ascii="Arial" w:hAnsi="Arial" w:cs="Arial"/>
          <w:color w:val="000000"/>
        </w:rPr>
        <w:t>. He contends that the SIU has knowingly put up a contradictory version in its analysis of the source of the alleged R2 million bribe Mr Khoncha paid towards the purchase o</w:t>
      </w:r>
      <w:r w:rsidR="00843AF5">
        <w:rPr>
          <w:rStyle w:val="s2"/>
          <w:rFonts w:ascii="Arial" w:hAnsi="Arial" w:cs="Arial"/>
          <w:color w:val="000000"/>
        </w:rPr>
        <w:t>f Mashamba’s Diep</w:t>
      </w:r>
      <w:r w:rsidR="00902BB9">
        <w:rPr>
          <w:rStyle w:val="s2"/>
          <w:rFonts w:ascii="Arial" w:hAnsi="Arial" w:cs="Arial"/>
          <w:color w:val="000000"/>
        </w:rPr>
        <w:t>s</w:t>
      </w:r>
      <w:r w:rsidR="00843AF5">
        <w:rPr>
          <w:rStyle w:val="s2"/>
          <w:rFonts w:ascii="Arial" w:hAnsi="Arial" w:cs="Arial"/>
          <w:color w:val="000000"/>
        </w:rPr>
        <w:t>loot property.</w:t>
      </w:r>
    </w:p>
    <w:p w:rsidR="00843AF5" w:rsidRDefault="00843AF5" w:rsidP="00F80C95">
      <w:pPr>
        <w:pStyle w:val="ListParagraph"/>
        <w:spacing w:line="360" w:lineRule="auto"/>
        <w:jc w:val="both"/>
        <w:rPr>
          <w:rStyle w:val="s2"/>
          <w:rFonts w:ascii="Arial" w:hAnsi="Arial" w:cs="Arial"/>
          <w:color w:val="000000"/>
        </w:rPr>
      </w:pPr>
    </w:p>
    <w:p w:rsidR="005D5501" w:rsidRPr="00257BD8" w:rsidRDefault="00651482" w:rsidP="00902BB9">
      <w:pPr>
        <w:pStyle w:val="p3"/>
        <w:spacing w:before="0" w:beforeAutospacing="0" w:after="0" w:afterAutospacing="0" w:line="360" w:lineRule="auto"/>
        <w:jc w:val="both"/>
        <w:rPr>
          <w:rStyle w:val="s2"/>
          <w:rFonts w:ascii="Arial" w:hAnsi="Arial" w:cs="Arial"/>
          <w:i/>
          <w:color w:val="000000"/>
        </w:rPr>
      </w:pPr>
      <w:r>
        <w:rPr>
          <w:rStyle w:val="s2"/>
          <w:rFonts w:ascii="Arial" w:hAnsi="Arial" w:cs="Arial"/>
          <w:color w:val="000000"/>
        </w:rPr>
        <w:lastRenderedPageBreak/>
        <w:t>[34</w:t>
      </w:r>
      <w:r w:rsidR="00B57FD4">
        <w:rPr>
          <w:rStyle w:val="s2"/>
          <w:rFonts w:ascii="Arial" w:hAnsi="Arial" w:cs="Arial"/>
          <w:color w:val="000000"/>
        </w:rPr>
        <w:t>]</w:t>
      </w:r>
      <w:r w:rsidR="00B57FD4">
        <w:rPr>
          <w:rStyle w:val="s2"/>
          <w:rFonts w:ascii="Arial" w:hAnsi="Arial" w:cs="Arial"/>
          <w:color w:val="000000"/>
        </w:rPr>
        <w:tab/>
      </w:r>
      <w:r w:rsidR="00DA4515" w:rsidRPr="00843AF5">
        <w:rPr>
          <w:rStyle w:val="s2"/>
          <w:rFonts w:ascii="Arial" w:hAnsi="Arial" w:cs="Arial"/>
          <w:color w:val="000000"/>
        </w:rPr>
        <w:t>I</w:t>
      </w:r>
      <w:r w:rsidR="00902BB9">
        <w:rPr>
          <w:rStyle w:val="s2"/>
          <w:rFonts w:ascii="Arial" w:hAnsi="Arial" w:cs="Arial"/>
          <w:color w:val="000000"/>
        </w:rPr>
        <w:t xml:space="preserve"> disagree that </w:t>
      </w:r>
      <w:r w:rsidR="00DA4515" w:rsidRPr="00843AF5">
        <w:rPr>
          <w:rStyle w:val="s2"/>
          <w:rFonts w:ascii="Arial" w:hAnsi="Arial" w:cs="Arial"/>
          <w:color w:val="000000"/>
        </w:rPr>
        <w:t xml:space="preserve">this evidence bolsters </w:t>
      </w:r>
      <w:r w:rsidR="00843AF5">
        <w:rPr>
          <w:rStyle w:val="s2"/>
          <w:rFonts w:ascii="Arial" w:hAnsi="Arial" w:cs="Arial"/>
          <w:color w:val="000000"/>
        </w:rPr>
        <w:t>S</w:t>
      </w:r>
      <w:r w:rsidR="00843AF5" w:rsidRPr="00843AF5">
        <w:rPr>
          <w:rStyle w:val="s2"/>
          <w:rFonts w:ascii="Arial" w:hAnsi="Arial" w:cs="Arial"/>
          <w:color w:val="000000"/>
        </w:rPr>
        <w:t>uperfecta’s</w:t>
      </w:r>
      <w:r w:rsidR="00DA4515" w:rsidRPr="00843AF5">
        <w:rPr>
          <w:rStyle w:val="s2"/>
          <w:rFonts w:ascii="Arial" w:hAnsi="Arial" w:cs="Arial"/>
          <w:color w:val="000000"/>
        </w:rPr>
        <w:t xml:space="preserve"> case in this application.</w:t>
      </w:r>
      <w:r w:rsidR="00257BD8">
        <w:rPr>
          <w:rStyle w:val="s2"/>
          <w:rFonts w:ascii="Arial" w:hAnsi="Arial" w:cs="Arial"/>
          <w:color w:val="000000"/>
        </w:rPr>
        <w:t xml:space="preserve"> The purported contradictions </w:t>
      </w:r>
      <w:r w:rsidR="007D0082">
        <w:rPr>
          <w:rStyle w:val="s2"/>
          <w:rFonts w:ascii="Arial" w:hAnsi="Arial" w:cs="Arial"/>
          <w:color w:val="000000"/>
        </w:rPr>
        <w:t xml:space="preserve">do not </w:t>
      </w:r>
      <w:r w:rsidR="00257BD8">
        <w:rPr>
          <w:rStyle w:val="s2"/>
          <w:rFonts w:ascii="Arial" w:hAnsi="Arial" w:cs="Arial"/>
          <w:color w:val="000000"/>
        </w:rPr>
        <w:t>lie in the alleged facts. It lies in the SIU’s analysis to which the High Court and the Tribunal is not bound.</w:t>
      </w:r>
      <w:r w:rsidR="00DA4515" w:rsidRPr="00843AF5">
        <w:rPr>
          <w:rStyle w:val="s2"/>
          <w:rFonts w:ascii="Arial" w:hAnsi="Arial" w:cs="Arial"/>
          <w:color w:val="000000"/>
        </w:rPr>
        <w:t xml:space="preserve"> </w:t>
      </w:r>
      <w:r w:rsidR="004969D3">
        <w:rPr>
          <w:rStyle w:val="s2"/>
          <w:rFonts w:ascii="Arial" w:hAnsi="Arial" w:cs="Arial"/>
          <w:color w:val="000000"/>
        </w:rPr>
        <w:t xml:space="preserve">Superfecta is well entitled, as it indicates it intends doing, to raise in its answering affidavit points </w:t>
      </w:r>
      <w:r w:rsidR="004969D3" w:rsidRPr="004969D3">
        <w:rPr>
          <w:rStyle w:val="s2"/>
          <w:rFonts w:ascii="Arial" w:hAnsi="Arial" w:cs="Arial"/>
          <w:i/>
          <w:color w:val="000000"/>
        </w:rPr>
        <w:t>in limine</w:t>
      </w:r>
      <w:r w:rsidR="004969D3">
        <w:rPr>
          <w:rStyle w:val="s2"/>
          <w:rFonts w:ascii="Arial" w:hAnsi="Arial" w:cs="Arial"/>
          <w:color w:val="000000"/>
        </w:rPr>
        <w:t xml:space="preserve"> that are grounded on this newly discovered evidence. However, </w:t>
      </w:r>
      <w:r w:rsidR="005D5501">
        <w:rPr>
          <w:rStyle w:val="s2"/>
          <w:rFonts w:ascii="Arial" w:hAnsi="Arial" w:cs="Arial"/>
          <w:color w:val="000000"/>
        </w:rPr>
        <w:t xml:space="preserve">it is trite that Superfecta cannot simply only raise points </w:t>
      </w:r>
      <w:r w:rsidR="00607953">
        <w:rPr>
          <w:rStyle w:val="s2"/>
          <w:rFonts w:ascii="Arial" w:hAnsi="Arial" w:cs="Arial"/>
          <w:i/>
          <w:color w:val="000000"/>
        </w:rPr>
        <w:t>in limin</w:t>
      </w:r>
      <w:r w:rsidR="00557187">
        <w:rPr>
          <w:rStyle w:val="s2"/>
          <w:rFonts w:ascii="Arial" w:hAnsi="Arial" w:cs="Arial"/>
          <w:i/>
          <w:color w:val="000000"/>
        </w:rPr>
        <w:t>a</w:t>
      </w:r>
      <w:r w:rsidR="005D5501">
        <w:rPr>
          <w:rStyle w:val="s2"/>
          <w:rFonts w:ascii="Arial" w:hAnsi="Arial" w:cs="Arial"/>
          <w:color w:val="000000"/>
        </w:rPr>
        <w:t xml:space="preserve"> in its answering </w:t>
      </w:r>
      <w:r w:rsidR="008D6C76">
        <w:rPr>
          <w:rStyle w:val="s2"/>
          <w:rFonts w:ascii="Arial" w:hAnsi="Arial" w:cs="Arial"/>
          <w:color w:val="000000"/>
        </w:rPr>
        <w:t>affidavit. It must plead over u</w:t>
      </w:r>
      <w:r w:rsidR="005D5501">
        <w:rPr>
          <w:rStyle w:val="s2"/>
          <w:rFonts w:ascii="Arial" w:hAnsi="Arial" w:cs="Arial"/>
          <w:color w:val="000000"/>
        </w:rPr>
        <w:t>nless of course it elects to stand</w:t>
      </w:r>
      <w:r w:rsidR="00607953">
        <w:rPr>
          <w:rStyle w:val="s2"/>
          <w:rFonts w:ascii="Arial" w:hAnsi="Arial" w:cs="Arial"/>
          <w:color w:val="000000"/>
        </w:rPr>
        <w:t xml:space="preserve"> or fall by its points in </w:t>
      </w:r>
      <w:r w:rsidR="00607953" w:rsidRPr="00607953">
        <w:rPr>
          <w:rStyle w:val="s2"/>
          <w:rFonts w:ascii="Arial" w:hAnsi="Arial" w:cs="Arial"/>
          <w:i/>
          <w:color w:val="000000"/>
        </w:rPr>
        <w:t>limin</w:t>
      </w:r>
      <w:r w:rsidR="00557187">
        <w:rPr>
          <w:rStyle w:val="s2"/>
          <w:rFonts w:ascii="Arial" w:hAnsi="Arial" w:cs="Arial"/>
          <w:i/>
          <w:color w:val="000000"/>
        </w:rPr>
        <w:t>a</w:t>
      </w:r>
      <w:r w:rsidR="005D5501" w:rsidRPr="00607953">
        <w:rPr>
          <w:rStyle w:val="s2"/>
          <w:rFonts w:ascii="Arial" w:hAnsi="Arial" w:cs="Arial"/>
          <w:i/>
          <w:color w:val="000000"/>
        </w:rPr>
        <w:t>.</w:t>
      </w:r>
      <w:r w:rsidR="004969D3" w:rsidRPr="00607953">
        <w:rPr>
          <w:rStyle w:val="s2"/>
          <w:rFonts w:ascii="Arial" w:hAnsi="Arial" w:cs="Arial"/>
          <w:i/>
          <w:color w:val="000000"/>
        </w:rPr>
        <w:t xml:space="preserve"> </w:t>
      </w:r>
      <w:r w:rsidR="00257BD8">
        <w:rPr>
          <w:rStyle w:val="s2"/>
          <w:rFonts w:ascii="Arial" w:hAnsi="Arial" w:cs="Arial"/>
          <w:color w:val="000000"/>
        </w:rPr>
        <w:t>Therefore, i</w:t>
      </w:r>
      <w:r w:rsidR="004969D3">
        <w:rPr>
          <w:rStyle w:val="s2"/>
          <w:rFonts w:ascii="Arial" w:hAnsi="Arial" w:cs="Arial"/>
          <w:color w:val="000000"/>
        </w:rPr>
        <w:t>t is</w:t>
      </w:r>
      <w:r w:rsidR="00607953">
        <w:rPr>
          <w:rStyle w:val="s2"/>
          <w:rFonts w:ascii="Arial" w:hAnsi="Arial" w:cs="Arial"/>
          <w:color w:val="000000"/>
        </w:rPr>
        <w:t xml:space="preserve"> </w:t>
      </w:r>
      <w:r w:rsidR="004969D3">
        <w:rPr>
          <w:rStyle w:val="s2"/>
          <w:rFonts w:ascii="Arial" w:hAnsi="Arial" w:cs="Arial"/>
          <w:color w:val="000000"/>
        </w:rPr>
        <w:t xml:space="preserve">presumptuous of Superfecta to move from the premise that its points </w:t>
      </w:r>
      <w:r w:rsidR="004969D3" w:rsidRPr="004969D3">
        <w:rPr>
          <w:rStyle w:val="s2"/>
          <w:rFonts w:ascii="Arial" w:hAnsi="Arial" w:cs="Arial"/>
          <w:i/>
          <w:color w:val="000000"/>
        </w:rPr>
        <w:t>in limin</w:t>
      </w:r>
      <w:r w:rsidR="00557187">
        <w:rPr>
          <w:rStyle w:val="s2"/>
          <w:rFonts w:ascii="Arial" w:hAnsi="Arial" w:cs="Arial"/>
          <w:i/>
          <w:color w:val="000000"/>
        </w:rPr>
        <w:t>a</w:t>
      </w:r>
      <w:r w:rsidR="004969D3">
        <w:rPr>
          <w:rStyle w:val="s2"/>
          <w:rFonts w:ascii="Arial" w:hAnsi="Arial" w:cs="Arial"/>
          <w:color w:val="000000"/>
        </w:rPr>
        <w:t xml:space="preserve"> will be determined first. Our appellate courts have consta</w:t>
      </w:r>
      <w:r w:rsidR="00607953">
        <w:rPr>
          <w:rStyle w:val="s2"/>
          <w:rFonts w:ascii="Arial" w:hAnsi="Arial" w:cs="Arial"/>
          <w:color w:val="000000"/>
        </w:rPr>
        <w:t>ntly not only discouraged piece-</w:t>
      </w:r>
      <w:r w:rsidR="004969D3">
        <w:rPr>
          <w:rStyle w:val="s2"/>
          <w:rFonts w:ascii="Arial" w:hAnsi="Arial" w:cs="Arial"/>
          <w:color w:val="000000"/>
        </w:rPr>
        <w:t xml:space="preserve">meal litigation, </w:t>
      </w:r>
      <w:r w:rsidR="005D5501">
        <w:rPr>
          <w:rStyle w:val="s2"/>
          <w:rFonts w:ascii="Arial" w:hAnsi="Arial" w:cs="Arial"/>
          <w:color w:val="000000"/>
        </w:rPr>
        <w:t xml:space="preserve">but </w:t>
      </w:r>
      <w:r w:rsidR="004969D3">
        <w:rPr>
          <w:rStyle w:val="s2"/>
          <w:rFonts w:ascii="Arial" w:hAnsi="Arial" w:cs="Arial"/>
          <w:color w:val="000000"/>
        </w:rPr>
        <w:t xml:space="preserve">have also impelled </w:t>
      </w:r>
      <w:r w:rsidR="005D5501">
        <w:rPr>
          <w:rStyle w:val="s2"/>
          <w:rFonts w:ascii="Arial" w:hAnsi="Arial" w:cs="Arial"/>
          <w:color w:val="000000"/>
        </w:rPr>
        <w:t>courts of first instance to determine all issues before them and not only those considered to be dispositive of a course of action. Such an approach enables the court of appeal not to inadvertently consider the remaining issues in the first instance but to derive benefit from the determination of the issues by the court of first instance.</w:t>
      </w:r>
      <w:r w:rsidR="00DE3993">
        <w:rPr>
          <w:rStyle w:val="FootnoteReference"/>
          <w:rFonts w:ascii="Arial" w:hAnsi="Arial" w:cs="Arial"/>
          <w:color w:val="000000"/>
        </w:rPr>
        <w:footnoteReference w:id="3"/>
      </w:r>
      <w:r w:rsidR="004969D3">
        <w:rPr>
          <w:rStyle w:val="s2"/>
          <w:rFonts w:ascii="Arial" w:hAnsi="Arial" w:cs="Arial"/>
          <w:color w:val="000000"/>
        </w:rPr>
        <w:t xml:space="preserve"> </w:t>
      </w:r>
    </w:p>
    <w:p w:rsidR="005D5501" w:rsidRDefault="005D5501" w:rsidP="00902BB9">
      <w:pPr>
        <w:pStyle w:val="p3"/>
        <w:spacing w:before="0" w:beforeAutospacing="0" w:after="0" w:afterAutospacing="0" w:line="360" w:lineRule="auto"/>
        <w:jc w:val="both"/>
        <w:rPr>
          <w:rStyle w:val="s2"/>
          <w:rFonts w:ascii="Arial" w:hAnsi="Arial" w:cs="Arial"/>
          <w:color w:val="000000"/>
        </w:rPr>
      </w:pPr>
    </w:p>
    <w:p w:rsidR="00843AF5" w:rsidRDefault="00DE3993" w:rsidP="00902BB9">
      <w:pPr>
        <w:pStyle w:val="p3"/>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[36</w:t>
      </w:r>
      <w:r w:rsidR="005D5501">
        <w:rPr>
          <w:rStyle w:val="s2"/>
          <w:rFonts w:ascii="Arial" w:hAnsi="Arial" w:cs="Arial"/>
          <w:color w:val="000000"/>
        </w:rPr>
        <w:t>]</w:t>
      </w:r>
      <w:r w:rsidR="005D5501">
        <w:rPr>
          <w:rStyle w:val="s2"/>
          <w:rFonts w:ascii="Arial" w:hAnsi="Arial" w:cs="Arial"/>
          <w:color w:val="000000"/>
        </w:rPr>
        <w:tab/>
      </w:r>
      <w:r w:rsidR="00DA4515" w:rsidRPr="00843AF5">
        <w:rPr>
          <w:rStyle w:val="s2"/>
          <w:rFonts w:ascii="Arial" w:hAnsi="Arial" w:cs="Arial"/>
          <w:color w:val="000000"/>
        </w:rPr>
        <w:t>The</w:t>
      </w:r>
      <w:r w:rsidR="005D5501">
        <w:rPr>
          <w:rStyle w:val="s2"/>
          <w:rFonts w:ascii="Arial" w:hAnsi="Arial" w:cs="Arial"/>
          <w:color w:val="000000"/>
        </w:rPr>
        <w:t xml:space="preserve">refore, the alleged </w:t>
      </w:r>
      <w:r w:rsidR="00DA4515" w:rsidRPr="00843AF5">
        <w:rPr>
          <w:rStyle w:val="s2"/>
          <w:rFonts w:ascii="Arial" w:hAnsi="Arial" w:cs="Arial"/>
          <w:color w:val="000000"/>
        </w:rPr>
        <w:t>contradiction</w:t>
      </w:r>
      <w:r w:rsidR="005D5501">
        <w:rPr>
          <w:rStyle w:val="s2"/>
          <w:rFonts w:ascii="Arial" w:hAnsi="Arial" w:cs="Arial"/>
          <w:color w:val="000000"/>
        </w:rPr>
        <w:t xml:space="preserve"> in the SIU’s versions in the main application and in the Lanele matter</w:t>
      </w:r>
      <w:r w:rsidR="00DA4515" w:rsidRPr="00843AF5">
        <w:rPr>
          <w:rStyle w:val="s2"/>
          <w:rFonts w:ascii="Arial" w:hAnsi="Arial" w:cs="Arial"/>
          <w:color w:val="000000"/>
        </w:rPr>
        <w:t xml:space="preserve"> bears no relevance in the present application</w:t>
      </w:r>
      <w:r w:rsidR="005D5501">
        <w:rPr>
          <w:rStyle w:val="s2"/>
          <w:rFonts w:ascii="Arial" w:hAnsi="Arial" w:cs="Arial"/>
          <w:color w:val="000000"/>
        </w:rPr>
        <w:t>. I</w:t>
      </w:r>
      <w:r w:rsidR="00DA4515" w:rsidRPr="00843AF5">
        <w:rPr>
          <w:rStyle w:val="s2"/>
          <w:rFonts w:ascii="Arial" w:hAnsi="Arial" w:cs="Arial"/>
          <w:color w:val="000000"/>
        </w:rPr>
        <w:t xml:space="preserve">t is an issue </w:t>
      </w:r>
      <w:r w:rsidR="00607953">
        <w:rPr>
          <w:rStyle w:val="s2"/>
          <w:rFonts w:ascii="Arial" w:hAnsi="Arial" w:cs="Arial"/>
          <w:color w:val="000000"/>
        </w:rPr>
        <w:t xml:space="preserve">for </w:t>
      </w:r>
      <w:r w:rsidR="00843AF5">
        <w:rPr>
          <w:rStyle w:val="s2"/>
          <w:rFonts w:ascii="Arial" w:hAnsi="Arial" w:cs="Arial"/>
          <w:color w:val="000000"/>
        </w:rPr>
        <w:t>the main application.</w:t>
      </w:r>
    </w:p>
    <w:p w:rsidR="00843AF5" w:rsidRDefault="00843AF5" w:rsidP="00F80C95">
      <w:pPr>
        <w:pStyle w:val="ListParagraph"/>
        <w:spacing w:line="360" w:lineRule="auto"/>
        <w:jc w:val="both"/>
        <w:rPr>
          <w:rStyle w:val="s2"/>
          <w:rFonts w:ascii="Arial" w:hAnsi="Arial" w:cs="Arial"/>
          <w:color w:val="000000"/>
        </w:rPr>
      </w:pPr>
    </w:p>
    <w:p w:rsidR="00843AF5" w:rsidRDefault="00DE3993" w:rsidP="00430D88">
      <w:pPr>
        <w:pStyle w:val="p3"/>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[37</w:t>
      </w:r>
      <w:r w:rsidR="00B57FD4">
        <w:rPr>
          <w:rStyle w:val="s2"/>
          <w:rFonts w:ascii="Arial" w:hAnsi="Arial" w:cs="Arial"/>
          <w:color w:val="000000"/>
        </w:rPr>
        <w:t>]</w:t>
      </w:r>
      <w:r w:rsidR="00B57FD4">
        <w:rPr>
          <w:rStyle w:val="s2"/>
          <w:rFonts w:ascii="Arial" w:hAnsi="Arial" w:cs="Arial"/>
          <w:color w:val="000000"/>
        </w:rPr>
        <w:tab/>
      </w:r>
      <w:r w:rsidR="00430D88">
        <w:rPr>
          <w:rStyle w:val="s2"/>
          <w:rFonts w:ascii="Arial" w:hAnsi="Arial" w:cs="Arial"/>
          <w:color w:val="000000"/>
        </w:rPr>
        <w:t xml:space="preserve">Superfecta is simply using the discovery of the new evidence to bolster its case for a widespread discovery. </w:t>
      </w:r>
      <w:r w:rsidR="008D6C76">
        <w:rPr>
          <w:rStyle w:val="s2"/>
          <w:rFonts w:ascii="Arial" w:hAnsi="Arial" w:cs="Arial"/>
          <w:color w:val="000000"/>
        </w:rPr>
        <w:t>As already stated, the</w:t>
      </w:r>
      <w:r w:rsidR="005D5501">
        <w:rPr>
          <w:rStyle w:val="s2"/>
          <w:rFonts w:ascii="Arial" w:hAnsi="Arial" w:cs="Arial"/>
          <w:color w:val="000000"/>
        </w:rPr>
        <w:t xml:space="preserve"> discovery of the new</w:t>
      </w:r>
      <w:r w:rsidR="00430D88">
        <w:rPr>
          <w:rStyle w:val="s2"/>
          <w:rFonts w:ascii="Arial" w:hAnsi="Arial" w:cs="Arial"/>
          <w:color w:val="000000"/>
        </w:rPr>
        <w:t xml:space="preserve"> evidence does not constitute exceptional circumst</w:t>
      </w:r>
      <w:r w:rsidR="005D5501">
        <w:rPr>
          <w:rStyle w:val="s2"/>
          <w:rFonts w:ascii="Arial" w:hAnsi="Arial" w:cs="Arial"/>
          <w:color w:val="000000"/>
        </w:rPr>
        <w:t>ances that warrant rendering the rules of discovery applicable in this application</w:t>
      </w:r>
      <w:r w:rsidR="00430D88">
        <w:rPr>
          <w:rStyle w:val="s2"/>
          <w:rFonts w:ascii="Arial" w:hAnsi="Arial" w:cs="Arial"/>
          <w:color w:val="000000"/>
        </w:rPr>
        <w:t xml:space="preserve">. Mr Mphephu ought to have access to the </w:t>
      </w:r>
      <w:r w:rsidR="00430D88" w:rsidRPr="00843AF5">
        <w:rPr>
          <w:rStyle w:val="s2"/>
          <w:rFonts w:ascii="Arial" w:hAnsi="Arial" w:cs="Arial"/>
          <w:color w:val="000000"/>
        </w:rPr>
        <w:t xml:space="preserve">bank statements </w:t>
      </w:r>
      <w:r w:rsidR="00430D88">
        <w:rPr>
          <w:rStyle w:val="s2"/>
          <w:rFonts w:ascii="Arial" w:hAnsi="Arial" w:cs="Arial"/>
          <w:color w:val="000000"/>
        </w:rPr>
        <w:t xml:space="preserve">that </w:t>
      </w:r>
      <w:r w:rsidR="00430D88" w:rsidRPr="00843AF5">
        <w:rPr>
          <w:rStyle w:val="s2"/>
          <w:rFonts w:ascii="Arial" w:hAnsi="Arial" w:cs="Arial"/>
          <w:color w:val="000000"/>
        </w:rPr>
        <w:t>pertain t</w:t>
      </w:r>
      <w:r w:rsidR="00430D88">
        <w:rPr>
          <w:rStyle w:val="s2"/>
          <w:rFonts w:ascii="Arial" w:hAnsi="Arial" w:cs="Arial"/>
          <w:color w:val="000000"/>
        </w:rPr>
        <w:t>o the flow of funds.</w:t>
      </w:r>
      <w:r w:rsidR="005D5501">
        <w:rPr>
          <w:rStyle w:val="s2"/>
          <w:rFonts w:ascii="Arial" w:hAnsi="Arial" w:cs="Arial"/>
          <w:color w:val="000000"/>
        </w:rPr>
        <w:t xml:space="preserve"> </w:t>
      </w:r>
    </w:p>
    <w:p w:rsidR="008D6C76" w:rsidRDefault="008D6C76" w:rsidP="00430D88">
      <w:pPr>
        <w:pStyle w:val="p3"/>
        <w:spacing w:before="0" w:beforeAutospacing="0" w:after="0" w:afterAutospacing="0" w:line="360" w:lineRule="auto"/>
        <w:jc w:val="both"/>
        <w:rPr>
          <w:rStyle w:val="s2"/>
          <w:rFonts w:ascii="Arial" w:hAnsi="Arial" w:cs="Arial"/>
          <w:color w:val="000000"/>
        </w:rPr>
      </w:pPr>
    </w:p>
    <w:p w:rsidR="00843AF5" w:rsidRDefault="00B57FD4" w:rsidP="00430D88">
      <w:pPr>
        <w:pStyle w:val="p3"/>
        <w:spacing w:before="0" w:beforeAutospacing="0" w:after="0" w:afterAutospacing="0" w:line="360" w:lineRule="auto"/>
        <w:jc w:val="both"/>
        <w:rPr>
          <w:rFonts w:ascii="Arial" w:hAnsi="Arial" w:cs="Arial"/>
          <w:color w:val="000000"/>
        </w:rPr>
      </w:pPr>
      <w:r>
        <w:rPr>
          <w:rStyle w:val="s2"/>
          <w:rFonts w:ascii="Arial" w:hAnsi="Arial" w:cs="Arial"/>
          <w:color w:val="000000"/>
        </w:rPr>
        <w:t>[</w:t>
      </w:r>
      <w:r w:rsidR="00DE3993">
        <w:rPr>
          <w:rStyle w:val="s2"/>
          <w:rFonts w:ascii="Arial" w:hAnsi="Arial" w:cs="Arial"/>
          <w:color w:val="000000"/>
        </w:rPr>
        <w:t>38</w:t>
      </w:r>
      <w:r>
        <w:rPr>
          <w:rStyle w:val="s2"/>
          <w:rFonts w:ascii="Arial" w:hAnsi="Arial" w:cs="Arial"/>
          <w:color w:val="000000"/>
        </w:rPr>
        <w:t>]</w:t>
      </w:r>
      <w:r>
        <w:rPr>
          <w:rStyle w:val="s2"/>
          <w:rFonts w:ascii="Arial" w:hAnsi="Arial" w:cs="Arial"/>
          <w:color w:val="000000"/>
        </w:rPr>
        <w:tab/>
      </w:r>
      <w:r w:rsidR="00DA4515" w:rsidRPr="00843AF5">
        <w:rPr>
          <w:rStyle w:val="s2"/>
          <w:rFonts w:ascii="Arial" w:hAnsi="Arial" w:cs="Arial"/>
          <w:color w:val="000000"/>
        </w:rPr>
        <w:t>Therefore</w:t>
      </w:r>
      <w:r w:rsidR="00257BD8">
        <w:rPr>
          <w:rStyle w:val="s2"/>
          <w:rFonts w:ascii="Arial" w:hAnsi="Arial" w:cs="Arial"/>
          <w:color w:val="000000"/>
        </w:rPr>
        <w:t>,</w:t>
      </w:r>
      <w:r w:rsidR="00DA4515" w:rsidRPr="00843AF5">
        <w:rPr>
          <w:rStyle w:val="s2"/>
          <w:rFonts w:ascii="Arial" w:hAnsi="Arial" w:cs="Arial"/>
          <w:color w:val="000000"/>
        </w:rPr>
        <w:t xml:space="preserve"> </w:t>
      </w:r>
      <w:r w:rsidR="00843AF5">
        <w:rPr>
          <w:rStyle w:val="s2"/>
          <w:rFonts w:ascii="Arial" w:hAnsi="Arial" w:cs="Arial"/>
          <w:color w:val="000000"/>
        </w:rPr>
        <w:t>S</w:t>
      </w:r>
      <w:r w:rsidR="00843AF5" w:rsidRPr="00843AF5">
        <w:rPr>
          <w:rStyle w:val="s2"/>
          <w:rFonts w:ascii="Arial" w:hAnsi="Arial" w:cs="Arial"/>
          <w:color w:val="000000"/>
        </w:rPr>
        <w:t>uperfecta’s</w:t>
      </w:r>
      <w:r w:rsidR="00DA4515" w:rsidRPr="00843AF5">
        <w:rPr>
          <w:rStyle w:val="s2"/>
          <w:rFonts w:ascii="Arial" w:hAnsi="Arial" w:cs="Arial"/>
          <w:color w:val="000000"/>
        </w:rPr>
        <w:t xml:space="preserve"> application for leave to file a supplementary affidavit also stands to be dismissed.</w:t>
      </w:r>
    </w:p>
    <w:p w:rsidR="00843AF5" w:rsidRDefault="00843AF5" w:rsidP="00F80C95">
      <w:pPr>
        <w:pStyle w:val="ListParagraph"/>
        <w:spacing w:line="360" w:lineRule="auto"/>
        <w:jc w:val="both"/>
        <w:rPr>
          <w:rStyle w:val="s2"/>
          <w:rFonts w:ascii="Arial" w:hAnsi="Arial" w:cs="Arial"/>
          <w:color w:val="000000"/>
        </w:rPr>
      </w:pPr>
    </w:p>
    <w:p w:rsidR="008D6C76" w:rsidRDefault="008D6C76" w:rsidP="00F80C95">
      <w:pPr>
        <w:pStyle w:val="ListParagraph"/>
        <w:spacing w:line="360" w:lineRule="auto"/>
        <w:jc w:val="both"/>
        <w:rPr>
          <w:rStyle w:val="s2"/>
          <w:rFonts w:ascii="Arial" w:hAnsi="Arial" w:cs="Arial"/>
          <w:color w:val="000000"/>
        </w:rPr>
      </w:pPr>
    </w:p>
    <w:p w:rsidR="008D6C76" w:rsidRDefault="008D6C76" w:rsidP="00F80C95">
      <w:pPr>
        <w:pStyle w:val="ListParagraph"/>
        <w:spacing w:line="360" w:lineRule="auto"/>
        <w:jc w:val="both"/>
        <w:rPr>
          <w:rStyle w:val="s2"/>
          <w:rFonts w:ascii="Arial" w:hAnsi="Arial" w:cs="Arial"/>
          <w:color w:val="000000"/>
        </w:rPr>
      </w:pPr>
    </w:p>
    <w:p w:rsidR="008D6C76" w:rsidRDefault="008D6C76" w:rsidP="00F80C95">
      <w:pPr>
        <w:pStyle w:val="ListParagraph"/>
        <w:spacing w:line="360" w:lineRule="auto"/>
        <w:jc w:val="both"/>
        <w:rPr>
          <w:rStyle w:val="s2"/>
          <w:rFonts w:ascii="Arial" w:hAnsi="Arial" w:cs="Arial"/>
          <w:color w:val="000000"/>
        </w:rPr>
      </w:pPr>
    </w:p>
    <w:p w:rsidR="00DE3993" w:rsidRDefault="00DE3993" w:rsidP="00430D88">
      <w:pPr>
        <w:pStyle w:val="p3"/>
        <w:spacing w:before="0" w:beforeAutospacing="0" w:after="0" w:afterAutospacing="0" w:line="360" w:lineRule="auto"/>
        <w:jc w:val="both"/>
        <w:rPr>
          <w:rStyle w:val="s2"/>
          <w:rFonts w:ascii="Arial" w:hAnsi="Arial" w:cs="Arial"/>
          <w:b/>
          <w:color w:val="000000"/>
        </w:rPr>
      </w:pPr>
      <w:r w:rsidRPr="00DE3993">
        <w:rPr>
          <w:rStyle w:val="s2"/>
          <w:rFonts w:ascii="Arial" w:hAnsi="Arial" w:cs="Arial"/>
          <w:b/>
          <w:color w:val="000000"/>
        </w:rPr>
        <w:lastRenderedPageBreak/>
        <w:t>MODE OF ADJUDICATION</w:t>
      </w:r>
    </w:p>
    <w:p w:rsidR="00DE3993" w:rsidRDefault="00257BD8" w:rsidP="00430D88">
      <w:pPr>
        <w:pStyle w:val="p3"/>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[39</w:t>
      </w:r>
      <w:r w:rsidR="00DE3993" w:rsidRPr="00DE3993">
        <w:rPr>
          <w:rStyle w:val="s2"/>
          <w:rFonts w:ascii="Arial" w:hAnsi="Arial" w:cs="Arial"/>
          <w:color w:val="000000"/>
        </w:rPr>
        <w:t>]</w:t>
      </w:r>
      <w:r w:rsidR="00DE3993" w:rsidRPr="00DE3993">
        <w:rPr>
          <w:rStyle w:val="s2"/>
          <w:rFonts w:ascii="Arial" w:hAnsi="Arial" w:cs="Arial"/>
          <w:color w:val="000000"/>
        </w:rPr>
        <w:tab/>
      </w:r>
      <w:r w:rsidR="00DE3993">
        <w:rPr>
          <w:rStyle w:val="s2"/>
          <w:rFonts w:ascii="Arial" w:hAnsi="Arial" w:cs="Arial"/>
          <w:color w:val="000000"/>
        </w:rPr>
        <w:t xml:space="preserve">I initially determined and directed that I would dispose of this application on the papers filed because it is interlocutory in nature. Both the factual and legal issues it raises are not complex. Superfecta belatedly sought an oral hearing, contending that the matter has become complex as a result of the discovery of new evidence in the Lanele matter. </w:t>
      </w:r>
      <w:r w:rsidR="00EA7165">
        <w:rPr>
          <w:rStyle w:val="s2"/>
          <w:rFonts w:ascii="Arial" w:hAnsi="Arial" w:cs="Arial"/>
          <w:color w:val="000000"/>
        </w:rPr>
        <w:t xml:space="preserve">I offered to accommodate its request on condition that a mutually convenient date for the hearing before the end of the second term is identified. </w:t>
      </w:r>
      <w:r w:rsidR="00694331">
        <w:rPr>
          <w:rStyle w:val="s2"/>
          <w:rFonts w:ascii="Arial" w:hAnsi="Arial" w:cs="Arial"/>
          <w:color w:val="000000"/>
        </w:rPr>
        <w:t>Regrettably</w:t>
      </w:r>
      <w:r w:rsidR="00EA7165">
        <w:rPr>
          <w:rStyle w:val="s2"/>
          <w:rFonts w:ascii="Arial" w:hAnsi="Arial" w:cs="Arial"/>
          <w:color w:val="000000"/>
        </w:rPr>
        <w:t xml:space="preserve"> for Superfecta, this condition was not met. It stands to suffer no prejudice from the disposal of the application on the papers. As appears from </w:t>
      </w:r>
      <w:r w:rsidR="008C35ED">
        <w:rPr>
          <w:rStyle w:val="s2"/>
          <w:rFonts w:ascii="Arial" w:hAnsi="Arial" w:cs="Arial"/>
          <w:color w:val="000000"/>
        </w:rPr>
        <w:t xml:space="preserve">this judgment, the purported discovery of new evidence in the Lanele matter did not in any manner render this application factually or legally complex. </w:t>
      </w:r>
    </w:p>
    <w:p w:rsidR="00DE3993" w:rsidRPr="00DE3993" w:rsidRDefault="00DE3993" w:rsidP="00430D88">
      <w:pPr>
        <w:pStyle w:val="p3"/>
        <w:spacing w:before="0" w:beforeAutospacing="0" w:after="0" w:afterAutospacing="0" w:line="360" w:lineRule="auto"/>
        <w:jc w:val="both"/>
        <w:rPr>
          <w:rStyle w:val="s2"/>
          <w:rFonts w:ascii="Arial" w:hAnsi="Arial" w:cs="Arial"/>
          <w:color w:val="000000"/>
        </w:rPr>
      </w:pPr>
    </w:p>
    <w:p w:rsidR="006D1D77" w:rsidRDefault="006D1D77" w:rsidP="006D1D77">
      <w:pPr>
        <w:pStyle w:val="p3"/>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[40]</w:t>
      </w:r>
      <w:r>
        <w:rPr>
          <w:rStyle w:val="s2"/>
          <w:rFonts w:ascii="Arial" w:hAnsi="Arial" w:cs="Arial"/>
          <w:color w:val="000000"/>
        </w:rPr>
        <w:tab/>
      </w:r>
      <w:r w:rsidRPr="00843AF5">
        <w:rPr>
          <w:rStyle w:val="s2"/>
          <w:rFonts w:ascii="Arial" w:hAnsi="Arial" w:cs="Arial"/>
          <w:color w:val="000000"/>
        </w:rPr>
        <w:t>In the premises, the following order is made.</w:t>
      </w:r>
    </w:p>
    <w:p w:rsidR="006D1D77" w:rsidRDefault="006D1D77" w:rsidP="00430D88">
      <w:pPr>
        <w:pStyle w:val="p3"/>
        <w:spacing w:before="0" w:beforeAutospacing="0" w:after="0" w:afterAutospacing="0" w:line="360" w:lineRule="auto"/>
        <w:jc w:val="both"/>
        <w:rPr>
          <w:rStyle w:val="s2"/>
          <w:rFonts w:ascii="Arial" w:hAnsi="Arial" w:cs="Arial"/>
          <w:b/>
          <w:color w:val="000000"/>
        </w:rPr>
      </w:pPr>
    </w:p>
    <w:p w:rsidR="00430D88" w:rsidRPr="00430D88" w:rsidRDefault="00430D88" w:rsidP="00430D88">
      <w:pPr>
        <w:pStyle w:val="p3"/>
        <w:spacing w:before="0" w:beforeAutospacing="0" w:after="0" w:afterAutospacing="0" w:line="360" w:lineRule="auto"/>
        <w:jc w:val="both"/>
        <w:rPr>
          <w:rFonts w:ascii="Arial" w:hAnsi="Arial" w:cs="Arial"/>
          <w:b/>
          <w:color w:val="000000"/>
        </w:rPr>
      </w:pPr>
      <w:r w:rsidRPr="00430D88">
        <w:rPr>
          <w:rStyle w:val="s2"/>
          <w:rFonts w:ascii="Arial" w:hAnsi="Arial" w:cs="Arial"/>
          <w:b/>
          <w:color w:val="000000"/>
        </w:rPr>
        <w:t>ORDER</w:t>
      </w:r>
    </w:p>
    <w:p w:rsidR="00DA4515" w:rsidRPr="00DA4515" w:rsidRDefault="00DA4515" w:rsidP="00F80C95">
      <w:pPr>
        <w:pStyle w:val="p2"/>
        <w:spacing w:before="0" w:beforeAutospacing="0" w:after="0" w:afterAutospacing="0" w:line="360" w:lineRule="auto"/>
        <w:jc w:val="both"/>
        <w:rPr>
          <w:rFonts w:ascii="Arial" w:hAnsi="Arial" w:cs="Arial"/>
          <w:color w:val="000000"/>
        </w:rPr>
      </w:pPr>
    </w:p>
    <w:p w:rsidR="008C35ED" w:rsidRDefault="00DA4515" w:rsidP="00F80C95">
      <w:pPr>
        <w:pStyle w:val="p3"/>
        <w:numPr>
          <w:ilvl w:val="0"/>
          <w:numId w:val="26"/>
        </w:numPr>
        <w:spacing w:before="0" w:beforeAutospacing="0" w:after="0" w:afterAutospacing="0" w:line="360" w:lineRule="auto"/>
        <w:jc w:val="both"/>
        <w:rPr>
          <w:rStyle w:val="s2"/>
          <w:rFonts w:ascii="Arial" w:hAnsi="Arial" w:cs="Arial"/>
          <w:color w:val="000000"/>
        </w:rPr>
      </w:pPr>
      <w:r w:rsidRPr="00DA4515">
        <w:rPr>
          <w:rStyle w:val="s2"/>
          <w:rFonts w:ascii="Arial" w:hAnsi="Arial" w:cs="Arial"/>
          <w:color w:val="000000"/>
        </w:rPr>
        <w:t>The application is dismissed</w:t>
      </w:r>
      <w:r w:rsidR="00430D88">
        <w:rPr>
          <w:rStyle w:val="s2"/>
          <w:rFonts w:ascii="Arial" w:hAnsi="Arial" w:cs="Arial"/>
          <w:color w:val="000000"/>
        </w:rPr>
        <w:t xml:space="preserve"> with costs.</w:t>
      </w:r>
    </w:p>
    <w:p w:rsidR="00D313B9" w:rsidRDefault="008C35ED" w:rsidP="00F80C95">
      <w:pPr>
        <w:pStyle w:val="p3"/>
        <w:numPr>
          <w:ilvl w:val="0"/>
          <w:numId w:val="26"/>
        </w:numPr>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S</w:t>
      </w:r>
      <w:r w:rsidR="00D313B9">
        <w:rPr>
          <w:rStyle w:val="s2"/>
          <w:rFonts w:ascii="Arial" w:hAnsi="Arial" w:cs="Arial"/>
          <w:color w:val="000000"/>
        </w:rPr>
        <w:t>uperfecta shall file its answering affidavit by 2 August 2023.</w:t>
      </w:r>
    </w:p>
    <w:p w:rsidR="00D405FE" w:rsidRDefault="00D313B9" w:rsidP="00F80C95">
      <w:pPr>
        <w:pStyle w:val="p3"/>
        <w:numPr>
          <w:ilvl w:val="0"/>
          <w:numId w:val="26"/>
        </w:numPr>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 xml:space="preserve">The </w:t>
      </w:r>
      <w:r w:rsidR="007D0082">
        <w:rPr>
          <w:rStyle w:val="s2"/>
          <w:rFonts w:ascii="Arial" w:hAnsi="Arial" w:cs="Arial"/>
          <w:color w:val="000000"/>
        </w:rPr>
        <w:t>a</w:t>
      </w:r>
      <w:r>
        <w:rPr>
          <w:rStyle w:val="s2"/>
          <w:rFonts w:ascii="Arial" w:hAnsi="Arial" w:cs="Arial"/>
          <w:color w:val="000000"/>
        </w:rPr>
        <w:t>ppli</w:t>
      </w:r>
      <w:r w:rsidR="00D405FE">
        <w:rPr>
          <w:rStyle w:val="s2"/>
          <w:rFonts w:ascii="Arial" w:hAnsi="Arial" w:cs="Arial"/>
          <w:color w:val="000000"/>
        </w:rPr>
        <w:t xml:space="preserve">cants shall file their replying </w:t>
      </w:r>
      <w:r>
        <w:rPr>
          <w:rStyle w:val="s2"/>
          <w:rFonts w:ascii="Arial" w:hAnsi="Arial" w:cs="Arial"/>
          <w:color w:val="000000"/>
        </w:rPr>
        <w:t>affidavit</w:t>
      </w:r>
      <w:r w:rsidR="00D405FE">
        <w:rPr>
          <w:rStyle w:val="s2"/>
          <w:rFonts w:ascii="Arial" w:hAnsi="Arial" w:cs="Arial"/>
          <w:color w:val="000000"/>
        </w:rPr>
        <w:t xml:space="preserve"> by 18 August 2023.</w:t>
      </w:r>
    </w:p>
    <w:p w:rsidR="00D405FE" w:rsidRDefault="00D405FE" w:rsidP="00F80C95">
      <w:pPr>
        <w:pStyle w:val="p3"/>
        <w:numPr>
          <w:ilvl w:val="0"/>
          <w:numId w:val="26"/>
        </w:numPr>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 xml:space="preserve">By 25 August 2023, the </w:t>
      </w:r>
      <w:r w:rsidR="007D0082">
        <w:rPr>
          <w:rStyle w:val="s2"/>
          <w:rFonts w:ascii="Arial" w:hAnsi="Arial" w:cs="Arial"/>
          <w:color w:val="000000"/>
        </w:rPr>
        <w:t>a</w:t>
      </w:r>
      <w:r>
        <w:rPr>
          <w:rStyle w:val="s2"/>
          <w:rFonts w:ascii="Arial" w:hAnsi="Arial" w:cs="Arial"/>
          <w:color w:val="000000"/>
        </w:rPr>
        <w:t xml:space="preserve">pplicants shall deliver a set of hard copies of the </w:t>
      </w:r>
      <w:r w:rsidR="006D1D77">
        <w:rPr>
          <w:rStyle w:val="s2"/>
          <w:rFonts w:ascii="Arial" w:hAnsi="Arial" w:cs="Arial"/>
          <w:color w:val="000000"/>
        </w:rPr>
        <w:t xml:space="preserve">indexed and </w:t>
      </w:r>
      <w:r>
        <w:rPr>
          <w:rStyle w:val="s2"/>
          <w:rFonts w:ascii="Arial" w:hAnsi="Arial" w:cs="Arial"/>
          <w:color w:val="000000"/>
        </w:rPr>
        <w:t>paginated papers - with the exclusion of the full MBA and Ligwa reports - to the Tribunal offices. By the same date, the parties shall email all their affidavits to the Tribunal Registrar in word format.</w:t>
      </w:r>
    </w:p>
    <w:p w:rsidR="00D405FE" w:rsidRDefault="00D405FE" w:rsidP="00F80C95">
      <w:pPr>
        <w:pStyle w:val="p3"/>
        <w:numPr>
          <w:ilvl w:val="0"/>
          <w:numId w:val="26"/>
        </w:numPr>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 xml:space="preserve">The applicants shall file their heads of argument by 8 September 2023 by uploading them on Caselines and sending the word format to the Tribunal Registrar by email. </w:t>
      </w:r>
    </w:p>
    <w:p w:rsidR="00D405FE" w:rsidRDefault="00D405FE" w:rsidP="00D405FE">
      <w:pPr>
        <w:pStyle w:val="p3"/>
        <w:numPr>
          <w:ilvl w:val="0"/>
          <w:numId w:val="26"/>
        </w:numPr>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 xml:space="preserve">The respondents shall file their heads of argument by 22 September 2023 by uploading them on Caselines and sending the word format to the Tribunal Registrar by email. </w:t>
      </w:r>
    </w:p>
    <w:p w:rsidR="00843AF5" w:rsidRDefault="00D405FE" w:rsidP="00F80C95">
      <w:pPr>
        <w:pStyle w:val="p3"/>
        <w:numPr>
          <w:ilvl w:val="0"/>
          <w:numId w:val="26"/>
        </w:numPr>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 xml:space="preserve">The Registrar shall arrange a date of hearing for the main application in the fourth term 2023.   </w:t>
      </w:r>
      <w:r w:rsidR="00D313B9">
        <w:rPr>
          <w:rStyle w:val="s2"/>
          <w:rFonts w:ascii="Arial" w:hAnsi="Arial" w:cs="Arial"/>
          <w:color w:val="000000"/>
        </w:rPr>
        <w:t xml:space="preserve"> </w:t>
      </w:r>
      <w:r w:rsidR="00430D88">
        <w:rPr>
          <w:rStyle w:val="s2"/>
          <w:rFonts w:ascii="Arial" w:hAnsi="Arial" w:cs="Arial"/>
          <w:color w:val="000000"/>
        </w:rPr>
        <w:t xml:space="preserve"> </w:t>
      </w:r>
    </w:p>
    <w:p w:rsidR="004F2DD3" w:rsidRDefault="004F2DD3" w:rsidP="00D405FE">
      <w:pPr>
        <w:spacing w:line="360" w:lineRule="auto"/>
        <w:jc w:val="right"/>
        <w:rPr>
          <w:rFonts w:ascii="Arial" w:eastAsiaTheme="minorHAnsi" w:hAnsi="Arial" w:cs="Arial"/>
          <w:noProof/>
          <w:color w:val="000000"/>
          <w:sz w:val="24"/>
          <w:szCs w:val="24"/>
          <w:lang w:eastAsia="en-ZA"/>
        </w:rPr>
      </w:pPr>
    </w:p>
    <w:p w:rsidR="00A40800" w:rsidRDefault="00A40800" w:rsidP="00D405FE">
      <w:pPr>
        <w:spacing w:line="360" w:lineRule="auto"/>
        <w:jc w:val="right"/>
        <w:rPr>
          <w:rFonts w:ascii="Arial" w:eastAsiaTheme="minorHAnsi" w:hAnsi="Arial" w:cs="Arial"/>
          <w:noProof/>
          <w:color w:val="000000"/>
          <w:sz w:val="24"/>
          <w:szCs w:val="24"/>
          <w:lang w:eastAsia="en-ZA"/>
        </w:rPr>
      </w:pPr>
    </w:p>
    <w:p w:rsidR="00A40800" w:rsidRDefault="00A40800" w:rsidP="00D405FE">
      <w:pPr>
        <w:spacing w:line="360" w:lineRule="auto"/>
        <w:jc w:val="right"/>
        <w:rPr>
          <w:rFonts w:ascii="Arial" w:eastAsiaTheme="minorHAnsi" w:hAnsi="Arial" w:cs="Arial"/>
          <w:noProof/>
          <w:color w:val="000000"/>
          <w:sz w:val="24"/>
          <w:szCs w:val="24"/>
          <w:lang w:eastAsia="en-ZA"/>
        </w:rPr>
      </w:pPr>
    </w:p>
    <w:p w:rsidR="00A40800" w:rsidRPr="00DA4515" w:rsidRDefault="00A40800" w:rsidP="00D405FE">
      <w:pPr>
        <w:spacing w:line="360" w:lineRule="auto"/>
        <w:jc w:val="right"/>
        <w:rPr>
          <w:rFonts w:ascii="Arial" w:eastAsiaTheme="minorHAnsi" w:hAnsi="Arial" w:cs="Arial"/>
          <w:color w:val="000000"/>
          <w:sz w:val="24"/>
          <w:szCs w:val="24"/>
          <w:lang w:eastAsia="en-ZA"/>
        </w:rPr>
      </w:pPr>
    </w:p>
    <w:p w:rsidR="003A23A4" w:rsidRPr="00DA4515" w:rsidRDefault="003A23A4" w:rsidP="00BE394E">
      <w:pPr>
        <w:spacing w:line="240" w:lineRule="auto"/>
        <w:jc w:val="right"/>
        <w:rPr>
          <w:rFonts w:ascii="Arial" w:hAnsi="Arial" w:cs="Arial"/>
          <w:b/>
          <w:bCs/>
          <w:sz w:val="24"/>
          <w:szCs w:val="24"/>
          <w:u w:val="single"/>
          <w:lang w:val="en-GB"/>
        </w:rPr>
      </w:pPr>
      <w:r w:rsidRPr="00DA4515">
        <w:rPr>
          <w:rFonts w:ascii="Arial" w:hAnsi="Arial" w:cs="Arial"/>
          <w:b/>
          <w:bCs/>
          <w:sz w:val="24"/>
          <w:szCs w:val="24"/>
          <w:u w:val="single"/>
          <w:lang w:val="en-GB"/>
        </w:rPr>
        <w:tab/>
      </w:r>
      <w:r w:rsidRPr="00DA4515">
        <w:rPr>
          <w:rFonts w:ascii="Arial" w:hAnsi="Arial" w:cs="Arial"/>
          <w:b/>
          <w:bCs/>
          <w:sz w:val="24"/>
          <w:szCs w:val="24"/>
          <w:u w:val="single"/>
          <w:lang w:val="en-GB"/>
        </w:rPr>
        <w:tab/>
      </w:r>
      <w:r w:rsidRPr="00DA4515">
        <w:rPr>
          <w:rFonts w:ascii="Arial" w:hAnsi="Arial" w:cs="Arial"/>
          <w:b/>
          <w:bCs/>
          <w:sz w:val="24"/>
          <w:szCs w:val="24"/>
          <w:u w:val="single"/>
          <w:lang w:val="en-GB"/>
        </w:rPr>
        <w:tab/>
      </w:r>
      <w:r w:rsidRPr="00DA4515">
        <w:rPr>
          <w:rFonts w:ascii="Arial" w:hAnsi="Arial" w:cs="Arial"/>
          <w:b/>
          <w:bCs/>
          <w:sz w:val="24"/>
          <w:szCs w:val="24"/>
          <w:u w:val="single"/>
          <w:lang w:val="en-GB"/>
        </w:rPr>
        <w:tab/>
      </w:r>
      <w:r w:rsidRPr="00DA4515">
        <w:rPr>
          <w:rFonts w:ascii="Arial" w:hAnsi="Arial" w:cs="Arial"/>
          <w:b/>
          <w:bCs/>
          <w:sz w:val="24"/>
          <w:szCs w:val="24"/>
          <w:u w:val="single"/>
          <w:lang w:val="en-GB"/>
        </w:rPr>
        <w:tab/>
      </w:r>
      <w:r w:rsidRPr="00DA4515">
        <w:rPr>
          <w:rFonts w:ascii="Arial" w:hAnsi="Arial" w:cs="Arial"/>
          <w:b/>
          <w:bCs/>
          <w:sz w:val="24"/>
          <w:szCs w:val="24"/>
          <w:u w:val="single"/>
          <w:lang w:val="en-GB"/>
        </w:rPr>
        <w:tab/>
      </w:r>
      <w:r w:rsidRPr="00DA4515">
        <w:rPr>
          <w:rFonts w:ascii="Arial" w:hAnsi="Arial" w:cs="Arial"/>
          <w:b/>
          <w:bCs/>
          <w:sz w:val="24"/>
          <w:szCs w:val="24"/>
          <w:u w:val="single"/>
          <w:lang w:val="en-GB"/>
        </w:rPr>
        <w:tab/>
      </w:r>
    </w:p>
    <w:p w:rsidR="003A23A4" w:rsidRPr="00DA4515" w:rsidRDefault="00901873" w:rsidP="00772DFD">
      <w:pPr>
        <w:spacing w:line="240" w:lineRule="auto"/>
        <w:ind w:left="1440" w:firstLine="720"/>
        <w:jc w:val="center"/>
        <w:rPr>
          <w:rFonts w:ascii="Arial" w:hAnsi="Arial" w:cs="Arial"/>
          <w:b/>
          <w:sz w:val="24"/>
          <w:szCs w:val="24"/>
          <w:lang w:val="en-GB"/>
        </w:rPr>
      </w:pPr>
      <w:r w:rsidRPr="00DA4515">
        <w:rPr>
          <w:rFonts w:ascii="Arial" w:hAnsi="Arial" w:cs="Arial"/>
          <w:b/>
          <w:sz w:val="24"/>
          <w:szCs w:val="24"/>
          <w:lang w:val="en-GB"/>
        </w:rPr>
        <w:t>JUDGE L.</w:t>
      </w:r>
      <w:r w:rsidR="00430D88">
        <w:rPr>
          <w:rFonts w:ascii="Arial" w:hAnsi="Arial" w:cs="Arial"/>
          <w:b/>
          <w:sz w:val="24"/>
          <w:szCs w:val="24"/>
          <w:lang w:val="en-GB"/>
        </w:rPr>
        <w:t>T.</w:t>
      </w:r>
      <w:r w:rsidRPr="00DA4515">
        <w:rPr>
          <w:rFonts w:ascii="Arial" w:hAnsi="Arial" w:cs="Arial"/>
          <w:b/>
          <w:sz w:val="24"/>
          <w:szCs w:val="24"/>
          <w:lang w:val="en-GB"/>
        </w:rPr>
        <w:t xml:space="preserve"> </w:t>
      </w:r>
      <w:r w:rsidR="00F72071" w:rsidRPr="00DA4515">
        <w:rPr>
          <w:rFonts w:ascii="Arial" w:hAnsi="Arial" w:cs="Arial"/>
          <w:b/>
          <w:sz w:val="24"/>
          <w:szCs w:val="24"/>
          <w:lang w:val="en-GB"/>
        </w:rPr>
        <w:t>MODIBA</w:t>
      </w:r>
    </w:p>
    <w:p w:rsidR="003A23A4" w:rsidRPr="00DA4515" w:rsidRDefault="009C4C8D" w:rsidP="00BE394E">
      <w:pPr>
        <w:spacing w:line="240" w:lineRule="auto"/>
        <w:jc w:val="right"/>
        <w:rPr>
          <w:rFonts w:ascii="Arial" w:hAnsi="Arial" w:cs="Arial"/>
          <w:b/>
          <w:bCs/>
          <w:sz w:val="24"/>
          <w:szCs w:val="24"/>
          <w:lang w:val="en-GB"/>
        </w:rPr>
      </w:pPr>
      <w:r w:rsidRPr="00DA4515">
        <w:rPr>
          <w:rFonts w:ascii="Arial" w:hAnsi="Arial" w:cs="Arial"/>
          <w:b/>
          <w:sz w:val="24"/>
          <w:szCs w:val="24"/>
          <w:lang w:val="en-GB"/>
        </w:rPr>
        <w:t xml:space="preserve">PRESIDENT OF </w:t>
      </w:r>
      <w:r w:rsidR="003A23A4" w:rsidRPr="00DA4515">
        <w:rPr>
          <w:rFonts w:ascii="Arial" w:hAnsi="Arial" w:cs="Arial"/>
          <w:b/>
          <w:sz w:val="24"/>
          <w:szCs w:val="24"/>
          <w:lang w:val="en-GB"/>
        </w:rPr>
        <w:t>THE SPECIAL TRIBUNAL</w:t>
      </w:r>
    </w:p>
    <w:p w:rsidR="00D405FE" w:rsidRDefault="00D405FE" w:rsidP="00430D88">
      <w:pPr>
        <w:spacing w:line="240" w:lineRule="auto"/>
        <w:jc w:val="both"/>
        <w:rPr>
          <w:rFonts w:ascii="Arial" w:hAnsi="Arial" w:cs="Arial"/>
          <w:b/>
          <w:sz w:val="24"/>
          <w:szCs w:val="24"/>
          <w:lang w:val="en-GB"/>
        </w:rPr>
      </w:pPr>
    </w:p>
    <w:p w:rsidR="00341C9E" w:rsidRPr="006917F9" w:rsidRDefault="00DA4515" w:rsidP="00430D88">
      <w:pPr>
        <w:spacing w:line="240" w:lineRule="auto"/>
        <w:jc w:val="both"/>
        <w:rPr>
          <w:rFonts w:ascii="Arial" w:hAnsi="Arial" w:cs="Arial"/>
          <w:b/>
          <w:sz w:val="24"/>
          <w:szCs w:val="24"/>
          <w:lang w:val="en-GB"/>
        </w:rPr>
      </w:pPr>
      <w:r w:rsidRPr="006917F9">
        <w:rPr>
          <w:rFonts w:ascii="Arial" w:hAnsi="Arial" w:cs="Arial"/>
          <w:b/>
          <w:sz w:val="24"/>
          <w:szCs w:val="24"/>
          <w:lang w:val="en-GB"/>
        </w:rPr>
        <w:t>Appearances</w:t>
      </w:r>
    </w:p>
    <w:p w:rsidR="00430D88" w:rsidRPr="00430D88" w:rsidRDefault="00430D88" w:rsidP="00430D88">
      <w:pPr>
        <w:spacing w:line="240" w:lineRule="auto"/>
        <w:jc w:val="both"/>
        <w:rPr>
          <w:rFonts w:ascii="Arial" w:hAnsi="Arial" w:cs="Arial"/>
          <w:i/>
          <w:sz w:val="24"/>
          <w:szCs w:val="24"/>
          <w:lang w:eastAsia="en-GB"/>
        </w:rPr>
      </w:pPr>
      <w:r w:rsidRPr="00430D88">
        <w:rPr>
          <w:rFonts w:ascii="Arial" w:hAnsi="Arial" w:cs="Arial"/>
          <w:i/>
          <w:sz w:val="24"/>
          <w:szCs w:val="24"/>
          <w:lang w:eastAsia="en-GB"/>
        </w:rPr>
        <w:t>For Superfecta Trading 209 (Pty) Ltd</w:t>
      </w:r>
    </w:p>
    <w:p w:rsidR="00430D88" w:rsidRDefault="00430D88" w:rsidP="00430D88">
      <w:pPr>
        <w:spacing w:line="240" w:lineRule="auto"/>
        <w:jc w:val="both"/>
        <w:rPr>
          <w:rFonts w:ascii="Arial" w:hAnsi="Arial" w:cs="Arial"/>
          <w:sz w:val="24"/>
          <w:szCs w:val="24"/>
          <w:lang w:eastAsia="en-GB"/>
        </w:rPr>
      </w:pPr>
      <w:r>
        <w:rPr>
          <w:rFonts w:ascii="Arial" w:hAnsi="Arial" w:cs="Arial"/>
          <w:sz w:val="24"/>
          <w:szCs w:val="24"/>
          <w:lang w:eastAsia="en-GB"/>
        </w:rPr>
        <w:t xml:space="preserve">Counsel: </w:t>
      </w:r>
      <w:r w:rsidR="00843AF5">
        <w:rPr>
          <w:rFonts w:ascii="Arial" w:hAnsi="Arial" w:cs="Arial"/>
          <w:sz w:val="24"/>
          <w:szCs w:val="24"/>
          <w:lang w:eastAsia="en-GB"/>
        </w:rPr>
        <w:t>Adv. M</w:t>
      </w:r>
      <w:r w:rsidR="006917F9">
        <w:rPr>
          <w:rFonts w:ascii="Arial" w:hAnsi="Arial" w:cs="Arial"/>
          <w:sz w:val="24"/>
          <w:szCs w:val="24"/>
          <w:lang w:eastAsia="en-GB"/>
        </w:rPr>
        <w:t>.</w:t>
      </w:r>
      <w:r w:rsidR="00843AF5">
        <w:rPr>
          <w:rFonts w:ascii="Arial" w:hAnsi="Arial" w:cs="Arial"/>
          <w:sz w:val="24"/>
          <w:szCs w:val="24"/>
          <w:lang w:eastAsia="en-GB"/>
        </w:rPr>
        <w:t>R</w:t>
      </w:r>
      <w:r w:rsidR="006917F9">
        <w:rPr>
          <w:rFonts w:ascii="Arial" w:hAnsi="Arial" w:cs="Arial"/>
          <w:sz w:val="24"/>
          <w:szCs w:val="24"/>
          <w:lang w:eastAsia="en-GB"/>
        </w:rPr>
        <w:t>.</w:t>
      </w:r>
      <w:r w:rsidR="00843AF5">
        <w:rPr>
          <w:rFonts w:ascii="Arial" w:hAnsi="Arial" w:cs="Arial"/>
          <w:sz w:val="24"/>
          <w:szCs w:val="24"/>
          <w:lang w:eastAsia="en-GB"/>
        </w:rPr>
        <w:t xml:space="preserve">  Hellens SC, assisted by Adv. G</w:t>
      </w:r>
      <w:r w:rsidR="006917F9">
        <w:rPr>
          <w:rFonts w:ascii="Arial" w:hAnsi="Arial" w:cs="Arial"/>
          <w:sz w:val="24"/>
          <w:szCs w:val="24"/>
          <w:lang w:eastAsia="en-GB"/>
        </w:rPr>
        <w:t>.</w:t>
      </w:r>
      <w:r w:rsidR="00843AF5">
        <w:rPr>
          <w:rFonts w:ascii="Arial" w:hAnsi="Arial" w:cs="Arial"/>
          <w:sz w:val="24"/>
          <w:szCs w:val="24"/>
          <w:lang w:eastAsia="en-GB"/>
        </w:rPr>
        <w:t xml:space="preserve"> Amm and </w:t>
      </w:r>
      <w:r>
        <w:rPr>
          <w:rFonts w:ascii="Arial" w:hAnsi="Arial" w:cs="Arial"/>
          <w:sz w:val="24"/>
          <w:szCs w:val="24"/>
          <w:lang w:eastAsia="en-GB"/>
        </w:rPr>
        <w:t xml:space="preserve">Adv. </w:t>
      </w:r>
      <w:r w:rsidR="006917F9">
        <w:rPr>
          <w:rFonts w:ascii="Arial" w:hAnsi="Arial" w:cs="Arial"/>
          <w:sz w:val="24"/>
          <w:szCs w:val="24"/>
          <w:lang w:eastAsia="en-GB"/>
        </w:rPr>
        <w:t>L. Acker</w:t>
      </w:r>
    </w:p>
    <w:p w:rsidR="00430D88" w:rsidRDefault="00430D88" w:rsidP="00430D88">
      <w:pPr>
        <w:spacing w:line="240" w:lineRule="auto"/>
        <w:jc w:val="both"/>
        <w:rPr>
          <w:rFonts w:ascii="Arial" w:hAnsi="Arial" w:cs="Arial"/>
          <w:sz w:val="24"/>
          <w:szCs w:val="24"/>
          <w:lang w:eastAsia="en-GB"/>
        </w:rPr>
      </w:pPr>
      <w:r w:rsidRPr="00DA4515">
        <w:rPr>
          <w:rFonts w:ascii="Arial" w:hAnsi="Arial" w:cs="Arial"/>
          <w:sz w:val="24"/>
          <w:szCs w:val="24"/>
          <w:lang w:eastAsia="en-GB"/>
        </w:rPr>
        <w:t>Attorney: Ms S</w:t>
      </w:r>
      <w:r w:rsidR="006917F9">
        <w:rPr>
          <w:rFonts w:ascii="Arial" w:hAnsi="Arial" w:cs="Arial"/>
          <w:sz w:val="24"/>
          <w:szCs w:val="24"/>
          <w:lang w:eastAsia="en-GB"/>
        </w:rPr>
        <w:t>.</w:t>
      </w:r>
      <w:r w:rsidRPr="00DA4515">
        <w:rPr>
          <w:rFonts w:ascii="Arial" w:hAnsi="Arial" w:cs="Arial"/>
          <w:sz w:val="24"/>
          <w:szCs w:val="24"/>
          <w:lang w:eastAsia="en-GB"/>
        </w:rPr>
        <w:t xml:space="preserve"> Rober</w:t>
      </w:r>
      <w:r>
        <w:rPr>
          <w:rFonts w:ascii="Arial" w:hAnsi="Arial" w:cs="Arial"/>
          <w:sz w:val="24"/>
          <w:szCs w:val="24"/>
          <w:lang w:eastAsia="en-GB"/>
        </w:rPr>
        <w:t>ts, Small-Smith &amp; Associates Inc</w:t>
      </w:r>
      <w:r w:rsidRPr="00DA4515">
        <w:rPr>
          <w:rFonts w:ascii="Arial" w:hAnsi="Arial" w:cs="Arial"/>
          <w:sz w:val="24"/>
          <w:szCs w:val="24"/>
          <w:lang w:eastAsia="en-GB"/>
        </w:rPr>
        <w:t>.</w:t>
      </w:r>
      <w:r>
        <w:rPr>
          <w:rFonts w:ascii="Arial" w:hAnsi="Arial" w:cs="Arial"/>
          <w:sz w:val="24"/>
          <w:szCs w:val="24"/>
          <w:lang w:eastAsia="en-GB"/>
        </w:rPr>
        <w:t xml:space="preserve"> </w:t>
      </w:r>
      <w:r w:rsidRPr="00DA4515">
        <w:rPr>
          <w:rFonts w:ascii="Arial" w:hAnsi="Arial" w:cs="Arial"/>
          <w:sz w:val="24"/>
          <w:szCs w:val="24"/>
          <w:lang w:eastAsia="en-GB"/>
        </w:rPr>
        <w:t>Attorneys</w:t>
      </w:r>
    </w:p>
    <w:p w:rsidR="00430D88" w:rsidRPr="00DA4515" w:rsidRDefault="00430D88" w:rsidP="00430D88">
      <w:pPr>
        <w:spacing w:line="240" w:lineRule="auto"/>
        <w:jc w:val="both"/>
        <w:rPr>
          <w:rFonts w:ascii="Arial" w:hAnsi="Arial" w:cs="Arial"/>
          <w:sz w:val="24"/>
          <w:szCs w:val="24"/>
          <w:lang w:eastAsia="en-GB"/>
        </w:rPr>
      </w:pPr>
    </w:p>
    <w:p w:rsidR="00430D88" w:rsidRPr="00430D88" w:rsidRDefault="00430D88" w:rsidP="00430D88">
      <w:pPr>
        <w:spacing w:line="240" w:lineRule="auto"/>
        <w:jc w:val="both"/>
        <w:rPr>
          <w:rFonts w:ascii="Arial" w:hAnsi="Arial" w:cs="Arial"/>
          <w:i/>
          <w:sz w:val="24"/>
          <w:szCs w:val="24"/>
          <w:lang w:val="en-GB"/>
        </w:rPr>
      </w:pPr>
      <w:r w:rsidRPr="00430D88">
        <w:rPr>
          <w:rFonts w:ascii="Arial" w:hAnsi="Arial" w:cs="Arial"/>
          <w:i/>
          <w:sz w:val="24"/>
          <w:szCs w:val="24"/>
          <w:lang w:val="en-GB"/>
        </w:rPr>
        <w:t>For The Special Investigating Unit and Transnet SOC LTD</w:t>
      </w:r>
    </w:p>
    <w:p w:rsidR="006917F9" w:rsidRPr="00DA4515" w:rsidRDefault="006917F9" w:rsidP="006917F9">
      <w:pPr>
        <w:spacing w:line="240" w:lineRule="auto"/>
        <w:rPr>
          <w:rFonts w:ascii="Arial" w:hAnsi="Arial" w:cs="Arial"/>
          <w:sz w:val="24"/>
          <w:szCs w:val="24"/>
          <w:lang w:eastAsia="en-GB"/>
        </w:rPr>
      </w:pPr>
      <w:r w:rsidRPr="00DA4515">
        <w:rPr>
          <w:rFonts w:ascii="Arial" w:hAnsi="Arial" w:cs="Arial"/>
          <w:sz w:val="24"/>
          <w:szCs w:val="24"/>
          <w:lang w:eastAsia="en-GB"/>
        </w:rPr>
        <w:t>Counsel</w:t>
      </w:r>
      <w:r>
        <w:rPr>
          <w:rFonts w:ascii="Arial" w:hAnsi="Arial" w:cs="Arial"/>
          <w:sz w:val="24"/>
          <w:szCs w:val="24"/>
          <w:lang w:eastAsia="en-GB"/>
        </w:rPr>
        <w:t>: Adv. K. Hofmeyr SC, assisted by Adv. J. Bleazard</w:t>
      </w:r>
    </w:p>
    <w:p w:rsidR="00EF2D11" w:rsidRPr="00DA4515" w:rsidRDefault="00EF2D11" w:rsidP="00430D88">
      <w:pPr>
        <w:spacing w:line="240" w:lineRule="auto"/>
        <w:rPr>
          <w:rFonts w:ascii="Arial" w:hAnsi="Arial" w:cs="Arial"/>
          <w:sz w:val="24"/>
          <w:szCs w:val="24"/>
          <w:lang w:eastAsia="en-GB"/>
        </w:rPr>
      </w:pPr>
      <w:r w:rsidRPr="00DA4515">
        <w:rPr>
          <w:rFonts w:ascii="Arial" w:hAnsi="Arial" w:cs="Arial"/>
          <w:sz w:val="24"/>
          <w:szCs w:val="24"/>
          <w:lang w:eastAsia="en-GB"/>
        </w:rPr>
        <w:t xml:space="preserve">Attorney: </w:t>
      </w:r>
      <w:r w:rsidR="004D69D3" w:rsidRPr="00DA4515">
        <w:rPr>
          <w:rFonts w:ascii="Arial" w:hAnsi="Arial" w:cs="Arial"/>
          <w:sz w:val="24"/>
          <w:szCs w:val="24"/>
          <w:lang w:eastAsia="en-GB"/>
        </w:rPr>
        <w:t>Ms S</w:t>
      </w:r>
      <w:r w:rsidR="006917F9">
        <w:rPr>
          <w:rFonts w:ascii="Arial" w:hAnsi="Arial" w:cs="Arial"/>
          <w:sz w:val="24"/>
          <w:szCs w:val="24"/>
          <w:lang w:eastAsia="en-GB"/>
        </w:rPr>
        <w:t>.</w:t>
      </w:r>
      <w:r w:rsidR="004D69D3" w:rsidRPr="00DA4515">
        <w:rPr>
          <w:rFonts w:ascii="Arial" w:hAnsi="Arial" w:cs="Arial"/>
          <w:sz w:val="24"/>
          <w:szCs w:val="24"/>
          <w:lang w:eastAsia="en-GB"/>
        </w:rPr>
        <w:t xml:space="preserve"> Machado</w:t>
      </w:r>
      <w:r w:rsidR="00772DFD" w:rsidRPr="00DA4515">
        <w:rPr>
          <w:rFonts w:ascii="Arial" w:hAnsi="Arial" w:cs="Arial"/>
          <w:sz w:val="24"/>
          <w:szCs w:val="24"/>
          <w:lang w:eastAsia="en-GB"/>
        </w:rPr>
        <w:t xml:space="preserve">, </w:t>
      </w:r>
      <w:r w:rsidR="004D69D3" w:rsidRPr="00DA4515">
        <w:rPr>
          <w:rFonts w:ascii="Arial" w:hAnsi="Arial" w:cs="Arial"/>
          <w:sz w:val="24"/>
          <w:szCs w:val="24"/>
          <w:lang w:eastAsia="en-GB"/>
        </w:rPr>
        <w:t>Bowman Gil</w:t>
      </w:r>
      <w:r w:rsidR="00EF13A6" w:rsidRPr="00DA4515">
        <w:rPr>
          <w:rFonts w:ascii="Arial" w:hAnsi="Arial" w:cs="Arial"/>
          <w:sz w:val="24"/>
          <w:szCs w:val="24"/>
          <w:lang w:eastAsia="en-GB"/>
        </w:rPr>
        <w:t>fillan Attorneys</w:t>
      </w:r>
    </w:p>
    <w:p w:rsidR="006917F9" w:rsidRDefault="006917F9" w:rsidP="00430D88">
      <w:pPr>
        <w:spacing w:line="240" w:lineRule="auto"/>
        <w:rPr>
          <w:rFonts w:ascii="Arial" w:hAnsi="Arial" w:cs="Arial"/>
          <w:sz w:val="24"/>
          <w:szCs w:val="24"/>
          <w:lang w:eastAsia="en-GB"/>
        </w:rPr>
      </w:pPr>
    </w:p>
    <w:p w:rsidR="006917F9" w:rsidRDefault="006917F9" w:rsidP="00430D88">
      <w:pPr>
        <w:spacing w:line="240" w:lineRule="auto"/>
        <w:rPr>
          <w:rFonts w:ascii="Arial" w:hAnsi="Arial" w:cs="Arial"/>
          <w:b/>
          <w:sz w:val="24"/>
          <w:szCs w:val="24"/>
          <w:lang w:eastAsia="en-GB"/>
        </w:rPr>
      </w:pPr>
      <w:r>
        <w:rPr>
          <w:rFonts w:ascii="Arial" w:hAnsi="Arial" w:cs="Arial"/>
          <w:b/>
          <w:sz w:val="24"/>
          <w:szCs w:val="24"/>
          <w:lang w:eastAsia="en-GB"/>
        </w:rPr>
        <w:t>Date of hearing</w:t>
      </w:r>
    </w:p>
    <w:p w:rsidR="00DA4515" w:rsidRDefault="006917F9" w:rsidP="00D405FE">
      <w:pPr>
        <w:spacing w:line="360" w:lineRule="auto"/>
        <w:rPr>
          <w:rFonts w:ascii="Arial" w:hAnsi="Arial" w:cs="Arial"/>
          <w:sz w:val="24"/>
          <w:szCs w:val="24"/>
          <w:lang w:eastAsia="en-GB"/>
        </w:rPr>
      </w:pPr>
      <w:r>
        <w:rPr>
          <w:rFonts w:ascii="Arial" w:hAnsi="Arial" w:cs="Arial"/>
          <w:sz w:val="24"/>
          <w:szCs w:val="24"/>
          <w:lang w:eastAsia="en-GB"/>
        </w:rPr>
        <w:t>Not applicable. Application determined on the papers filed as Directed by the presiding Judge. L</w:t>
      </w:r>
      <w:r w:rsidR="00DA4515" w:rsidRPr="00DA4515">
        <w:rPr>
          <w:rFonts w:ascii="Arial" w:hAnsi="Arial" w:cs="Arial"/>
          <w:sz w:val="24"/>
          <w:szCs w:val="24"/>
          <w:lang w:eastAsia="en-GB"/>
        </w:rPr>
        <w:t xml:space="preserve">ast day of filing of heads of arguments 5 June 2023. </w:t>
      </w:r>
    </w:p>
    <w:p w:rsidR="006917F9" w:rsidRDefault="006917F9" w:rsidP="00430D88">
      <w:pPr>
        <w:spacing w:line="240" w:lineRule="auto"/>
        <w:rPr>
          <w:rFonts w:ascii="Arial" w:hAnsi="Arial" w:cs="Arial"/>
          <w:b/>
          <w:sz w:val="24"/>
          <w:szCs w:val="24"/>
          <w:lang w:eastAsia="en-GB"/>
        </w:rPr>
      </w:pPr>
    </w:p>
    <w:p w:rsidR="006917F9" w:rsidRDefault="006917F9" w:rsidP="00430D88">
      <w:pPr>
        <w:spacing w:line="240" w:lineRule="auto"/>
        <w:rPr>
          <w:rFonts w:ascii="Arial" w:hAnsi="Arial" w:cs="Arial"/>
          <w:sz w:val="24"/>
          <w:szCs w:val="24"/>
          <w:lang w:eastAsia="en-GB"/>
        </w:rPr>
      </w:pPr>
      <w:r w:rsidRPr="006917F9">
        <w:rPr>
          <w:rFonts w:ascii="Arial" w:hAnsi="Arial" w:cs="Arial"/>
          <w:b/>
          <w:sz w:val="24"/>
          <w:szCs w:val="24"/>
          <w:lang w:eastAsia="en-GB"/>
        </w:rPr>
        <w:t>Date of judgment</w:t>
      </w:r>
      <w:r>
        <w:rPr>
          <w:rFonts w:ascii="Arial" w:hAnsi="Arial" w:cs="Arial"/>
          <w:sz w:val="24"/>
          <w:szCs w:val="24"/>
          <w:lang w:eastAsia="en-GB"/>
        </w:rPr>
        <w:t xml:space="preserve"> </w:t>
      </w:r>
    </w:p>
    <w:p w:rsidR="00EF2D11" w:rsidRDefault="00DE3993" w:rsidP="006917F9">
      <w:pPr>
        <w:spacing w:line="240" w:lineRule="auto"/>
        <w:rPr>
          <w:rFonts w:ascii="Arial" w:hAnsi="Arial" w:cs="Arial"/>
          <w:sz w:val="24"/>
          <w:szCs w:val="24"/>
          <w:lang w:eastAsia="en-GB"/>
        </w:rPr>
      </w:pPr>
      <w:r>
        <w:rPr>
          <w:rFonts w:ascii="Arial" w:hAnsi="Arial" w:cs="Arial"/>
          <w:sz w:val="24"/>
          <w:szCs w:val="24"/>
          <w:lang w:eastAsia="en-GB"/>
        </w:rPr>
        <w:t>13 July</w:t>
      </w:r>
      <w:r w:rsidR="006917F9">
        <w:rPr>
          <w:rFonts w:ascii="Arial" w:hAnsi="Arial" w:cs="Arial"/>
          <w:sz w:val="24"/>
          <w:szCs w:val="24"/>
          <w:lang w:eastAsia="en-GB"/>
        </w:rPr>
        <w:t xml:space="preserve"> 2023 </w:t>
      </w:r>
    </w:p>
    <w:p w:rsidR="00EF628B" w:rsidRDefault="00EF628B" w:rsidP="006917F9">
      <w:pPr>
        <w:spacing w:line="240" w:lineRule="auto"/>
        <w:rPr>
          <w:rFonts w:ascii="Arial" w:hAnsi="Arial" w:cs="Arial"/>
          <w:sz w:val="24"/>
          <w:szCs w:val="24"/>
          <w:lang w:eastAsia="en-GB"/>
        </w:rPr>
      </w:pPr>
    </w:p>
    <w:p w:rsidR="008D6C76" w:rsidRDefault="008D6C76" w:rsidP="006917F9">
      <w:pPr>
        <w:spacing w:line="240" w:lineRule="auto"/>
        <w:rPr>
          <w:rFonts w:ascii="Arial" w:hAnsi="Arial" w:cs="Arial"/>
          <w:sz w:val="24"/>
          <w:szCs w:val="24"/>
          <w:lang w:eastAsia="en-GB"/>
        </w:rPr>
      </w:pPr>
    </w:p>
    <w:p w:rsidR="008D6C76" w:rsidRDefault="008D6C76" w:rsidP="006917F9">
      <w:pPr>
        <w:spacing w:line="240" w:lineRule="auto"/>
        <w:rPr>
          <w:rFonts w:ascii="Arial" w:hAnsi="Arial" w:cs="Arial"/>
          <w:sz w:val="24"/>
          <w:szCs w:val="24"/>
          <w:lang w:eastAsia="en-GB"/>
        </w:rPr>
      </w:pPr>
    </w:p>
    <w:p w:rsidR="00EF628B" w:rsidRDefault="00EF628B" w:rsidP="006917F9">
      <w:pPr>
        <w:spacing w:line="240" w:lineRule="auto"/>
        <w:rPr>
          <w:rFonts w:ascii="Arial" w:hAnsi="Arial" w:cs="Arial"/>
          <w:b/>
          <w:sz w:val="24"/>
          <w:szCs w:val="24"/>
          <w:lang w:eastAsia="en-GB"/>
        </w:rPr>
      </w:pPr>
      <w:r w:rsidRPr="00EF628B">
        <w:rPr>
          <w:rFonts w:ascii="Arial" w:hAnsi="Arial" w:cs="Arial"/>
          <w:b/>
          <w:sz w:val="24"/>
          <w:szCs w:val="24"/>
          <w:lang w:eastAsia="en-GB"/>
        </w:rPr>
        <w:t>Mode of delivery</w:t>
      </w:r>
    </w:p>
    <w:p w:rsidR="00EF628B" w:rsidRPr="00DA4515" w:rsidRDefault="00EF628B" w:rsidP="00A40800">
      <w:pPr>
        <w:pStyle w:val="JudgmentNumbered"/>
        <w:numPr>
          <w:ilvl w:val="0"/>
          <w:numId w:val="0"/>
        </w:numPr>
        <w:spacing w:after="0"/>
        <w:rPr>
          <w:szCs w:val="24"/>
        </w:rPr>
      </w:pPr>
      <w:r>
        <w:rPr>
          <w:rFonts w:eastAsia="Times New Roman"/>
          <w:szCs w:val="24"/>
          <w:lang w:eastAsia="en-GB"/>
        </w:rPr>
        <w:t>T</w:t>
      </w:r>
      <w:r w:rsidRPr="00081F1A">
        <w:rPr>
          <w:rFonts w:eastAsia="Times New Roman"/>
          <w:szCs w:val="24"/>
          <w:lang w:eastAsia="en-GB"/>
        </w:rPr>
        <w:t xml:space="preserve">his judgment is </w:t>
      </w:r>
      <w:r w:rsidRPr="00081F1A">
        <w:rPr>
          <w:rFonts w:eastAsia="Times New Roman"/>
          <w:color w:val="222222"/>
          <w:szCs w:val="24"/>
          <w:lang w:eastAsia="en-ZA"/>
        </w:rPr>
        <w:t xml:space="preserve">handed down by email transmission to the parties’ legal representatives, </w:t>
      </w:r>
      <w:r>
        <w:rPr>
          <w:rFonts w:eastAsia="Times New Roman"/>
          <w:color w:val="222222"/>
          <w:szCs w:val="24"/>
          <w:lang w:eastAsia="en-ZA"/>
        </w:rPr>
        <w:t xml:space="preserve">up </w:t>
      </w:r>
      <w:r w:rsidRPr="00081F1A">
        <w:rPr>
          <w:rFonts w:eastAsia="Times New Roman"/>
          <w:color w:val="222222"/>
          <w:szCs w:val="24"/>
          <w:lang w:eastAsia="en-ZA"/>
        </w:rPr>
        <w:t>loading on Caselines and release to SAFLII</w:t>
      </w:r>
      <w:r>
        <w:rPr>
          <w:rFonts w:eastAsia="Times New Roman"/>
          <w:color w:val="222222"/>
          <w:szCs w:val="24"/>
          <w:lang w:eastAsia="en-ZA"/>
        </w:rPr>
        <w:t xml:space="preserve"> and AFRI</w:t>
      </w:r>
      <w:r w:rsidR="00695F1C">
        <w:rPr>
          <w:rFonts w:eastAsia="Times New Roman"/>
          <w:color w:val="222222"/>
          <w:szCs w:val="24"/>
          <w:lang w:eastAsia="en-ZA"/>
        </w:rPr>
        <w:t>CAN</w:t>
      </w:r>
      <w:r>
        <w:rPr>
          <w:rFonts w:eastAsia="Times New Roman"/>
          <w:color w:val="222222"/>
          <w:szCs w:val="24"/>
          <w:lang w:eastAsia="en-ZA"/>
        </w:rPr>
        <w:t>LII</w:t>
      </w:r>
      <w:r w:rsidRPr="00081F1A">
        <w:rPr>
          <w:rFonts w:eastAsia="Times New Roman"/>
          <w:color w:val="222222"/>
          <w:szCs w:val="24"/>
          <w:lang w:eastAsia="en-ZA"/>
        </w:rPr>
        <w:t xml:space="preserve">. The date and time for delivery is deemed to be 10 am. </w:t>
      </w:r>
      <w:r>
        <w:rPr>
          <w:rFonts w:eastAsia="Times New Roman"/>
          <w:color w:val="222222"/>
          <w:szCs w:val="24"/>
          <w:lang w:eastAsia="en-ZA"/>
        </w:rPr>
        <w:t xml:space="preserve"> </w:t>
      </w:r>
    </w:p>
    <w:sectPr w:rsidR="00EF628B" w:rsidRPr="00DA4515" w:rsidSect="00C644AE">
      <w:headerReference w:type="default" r:id="rId9"/>
      <w:pgSz w:w="11905" w:h="16837"/>
      <w:pgMar w:top="1440" w:right="1375" w:bottom="1440" w:left="99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442" w:rsidRDefault="001C3442" w:rsidP="009E794F">
      <w:pPr>
        <w:spacing w:after="0" w:line="240" w:lineRule="auto"/>
      </w:pPr>
      <w:r>
        <w:separator/>
      </w:r>
    </w:p>
  </w:endnote>
  <w:endnote w:type="continuationSeparator" w:id="0">
    <w:p w:rsidR="001C3442" w:rsidRDefault="001C3442" w:rsidP="009E7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442" w:rsidRDefault="001C3442" w:rsidP="009E794F">
      <w:pPr>
        <w:spacing w:after="0" w:line="240" w:lineRule="auto"/>
      </w:pPr>
      <w:r>
        <w:separator/>
      </w:r>
    </w:p>
  </w:footnote>
  <w:footnote w:type="continuationSeparator" w:id="0">
    <w:p w:rsidR="001C3442" w:rsidRDefault="001C3442" w:rsidP="009E794F">
      <w:pPr>
        <w:spacing w:after="0" w:line="240" w:lineRule="auto"/>
      </w:pPr>
      <w:r>
        <w:continuationSeparator/>
      </w:r>
    </w:p>
  </w:footnote>
  <w:footnote w:id="1">
    <w:p w:rsidR="00A81887" w:rsidRPr="00DA4763" w:rsidRDefault="00A81887" w:rsidP="00A81887">
      <w:pPr>
        <w:pStyle w:val="FootnoteText"/>
        <w:spacing w:after="120"/>
        <w:jc w:val="both"/>
        <w:rPr>
          <w:rFonts w:ascii="Arial" w:hAnsi="Arial" w:cs="Arial"/>
          <w:sz w:val="19"/>
          <w:szCs w:val="19"/>
          <w:lang w:eastAsia="x-none" w:bidi="en-US"/>
        </w:rPr>
      </w:pPr>
      <w:r>
        <w:rPr>
          <w:rStyle w:val="FootnoteReference"/>
        </w:rPr>
        <w:footnoteRef/>
      </w:r>
      <w:r>
        <w:t xml:space="preserve"> </w:t>
      </w:r>
      <w:r w:rsidRPr="00DA4763">
        <w:rPr>
          <w:rFonts w:ascii="Arial" w:hAnsi="Arial" w:cs="Arial"/>
          <w:i/>
          <w:iCs/>
          <w:sz w:val="19"/>
          <w:szCs w:val="19"/>
          <w:lang w:eastAsia="x-none" w:bidi="en-US"/>
        </w:rPr>
        <w:t>Democratic Alliance and Others v Acting National Director of Public Prosecutions and Others</w:t>
      </w:r>
      <w:r w:rsidRPr="00DA4763">
        <w:rPr>
          <w:rFonts w:ascii="Arial" w:hAnsi="Arial" w:cs="Arial"/>
          <w:sz w:val="19"/>
          <w:szCs w:val="19"/>
          <w:lang w:eastAsia="x-none" w:bidi="en-US"/>
        </w:rPr>
        <w:t xml:space="preserve"> 2012 (3) SA 486 (SCA) ([2012] 2 All SA 345; 2012 (6) BCLR </w:t>
      </w:r>
      <w:r>
        <w:rPr>
          <w:rFonts w:ascii="Arial" w:hAnsi="Arial" w:cs="Arial"/>
          <w:sz w:val="19"/>
          <w:szCs w:val="19"/>
          <w:lang w:eastAsia="x-none" w:bidi="en-US"/>
        </w:rPr>
        <w:t xml:space="preserve">613; [2012] ZASCA 15) para 49; </w:t>
      </w:r>
      <w:r w:rsidRPr="00DA4763">
        <w:rPr>
          <w:rFonts w:ascii="Arial" w:hAnsi="Arial" w:cs="Arial"/>
          <w:i/>
          <w:iCs/>
          <w:sz w:val="19"/>
          <w:szCs w:val="19"/>
          <w:lang w:eastAsia="x-none" w:bidi="en-US"/>
        </w:rPr>
        <w:t>Louis Pasteur Holdings (Pty) Ltd and Others v ABSA Bank Ltd and Others</w:t>
      </w:r>
      <w:r>
        <w:rPr>
          <w:rFonts w:ascii="Arial" w:hAnsi="Arial" w:cs="Arial"/>
          <w:sz w:val="19"/>
          <w:szCs w:val="19"/>
          <w:lang w:eastAsia="x-none" w:bidi="en-US"/>
        </w:rPr>
        <w:t xml:space="preserve"> 2019 (3) SA 97 (SCA) para 33; </w:t>
      </w:r>
      <w:r w:rsidRPr="00DA4763">
        <w:rPr>
          <w:rFonts w:ascii="Arial" w:hAnsi="Arial" w:cs="Arial"/>
          <w:i/>
          <w:iCs/>
          <w:sz w:val="19"/>
          <w:szCs w:val="19"/>
          <w:lang w:eastAsia="x-none" w:bidi="en-US"/>
        </w:rPr>
        <w:t>Theron and Another NNO v Loubser NO and Others</w:t>
      </w:r>
      <w:r>
        <w:rPr>
          <w:rFonts w:ascii="Arial" w:hAnsi="Arial" w:cs="Arial"/>
          <w:sz w:val="19"/>
          <w:szCs w:val="19"/>
          <w:lang w:eastAsia="x-none" w:bidi="en-US"/>
        </w:rPr>
        <w:t xml:space="preserve"> 2014 (3) SA 323 (SCA) para 26</w:t>
      </w:r>
    </w:p>
    <w:p w:rsidR="00A81887" w:rsidRPr="00285430" w:rsidRDefault="00A81887" w:rsidP="00A81887">
      <w:pPr>
        <w:pStyle w:val="FootnoteText"/>
        <w:rPr>
          <w:lang w:val="en-GB"/>
        </w:rPr>
      </w:pPr>
    </w:p>
  </w:footnote>
  <w:footnote w:id="2">
    <w:p w:rsidR="00651482" w:rsidRPr="00DA4763" w:rsidRDefault="00651482" w:rsidP="00651482">
      <w:pPr>
        <w:pStyle w:val="FootnoteText"/>
        <w:spacing w:after="120"/>
        <w:jc w:val="both"/>
        <w:rPr>
          <w:rFonts w:ascii="Arial" w:hAnsi="Arial" w:cs="Arial"/>
          <w:color w:val="000000" w:themeColor="text1"/>
          <w:sz w:val="19"/>
          <w:szCs w:val="19"/>
        </w:rPr>
      </w:pPr>
      <w:r w:rsidRPr="00DA4763">
        <w:rPr>
          <w:rStyle w:val="FootnoteReference"/>
          <w:rFonts w:ascii="Arial" w:hAnsi="Arial" w:cs="Arial"/>
          <w:color w:val="000000" w:themeColor="text1"/>
          <w:sz w:val="19"/>
          <w:szCs w:val="19"/>
        </w:rPr>
        <w:footnoteRef/>
      </w:r>
      <w:r w:rsidRPr="00DA4763">
        <w:rPr>
          <w:rFonts w:ascii="Arial" w:hAnsi="Arial" w:cs="Arial"/>
          <w:color w:val="000000" w:themeColor="text1"/>
          <w:sz w:val="19"/>
          <w:szCs w:val="19"/>
        </w:rPr>
        <w:t xml:space="preserve"> </w:t>
      </w:r>
      <w:r w:rsidRPr="00DA4763">
        <w:rPr>
          <w:rFonts w:ascii="Arial" w:hAnsi="Arial" w:cs="Arial"/>
          <w:i/>
          <w:color w:val="000000" w:themeColor="text1"/>
          <w:sz w:val="19"/>
          <w:szCs w:val="19"/>
        </w:rPr>
        <w:t>Moulded Components and Rotomoulding South Africa (Pty) Ltd v Coucourakis</w:t>
      </w:r>
      <w:r w:rsidRPr="00DA4763">
        <w:rPr>
          <w:rFonts w:ascii="Arial" w:hAnsi="Arial" w:cs="Arial"/>
          <w:color w:val="000000" w:themeColor="text1"/>
          <w:sz w:val="19"/>
          <w:szCs w:val="19"/>
        </w:rPr>
        <w:t xml:space="preserve"> 1979 </w:t>
      </w:r>
      <w:r>
        <w:rPr>
          <w:rFonts w:ascii="Arial" w:hAnsi="Arial" w:cs="Arial"/>
          <w:color w:val="000000" w:themeColor="text1"/>
          <w:sz w:val="19"/>
          <w:szCs w:val="19"/>
        </w:rPr>
        <w:t>(</w:t>
      </w:r>
      <w:r w:rsidRPr="00DA4763">
        <w:rPr>
          <w:rFonts w:ascii="Arial" w:hAnsi="Arial" w:cs="Arial"/>
          <w:color w:val="000000" w:themeColor="text1"/>
          <w:sz w:val="19"/>
          <w:szCs w:val="19"/>
        </w:rPr>
        <w:t>2</w:t>
      </w:r>
      <w:r>
        <w:rPr>
          <w:rFonts w:ascii="Arial" w:hAnsi="Arial" w:cs="Arial"/>
          <w:color w:val="000000" w:themeColor="text1"/>
          <w:sz w:val="19"/>
          <w:szCs w:val="19"/>
        </w:rPr>
        <w:t>)</w:t>
      </w:r>
      <w:r w:rsidRPr="00DA4763">
        <w:rPr>
          <w:rFonts w:ascii="Arial" w:hAnsi="Arial" w:cs="Arial"/>
          <w:color w:val="000000" w:themeColor="text1"/>
          <w:sz w:val="19"/>
          <w:szCs w:val="19"/>
        </w:rPr>
        <w:t xml:space="preserve"> SA 457 (W)</w:t>
      </w:r>
      <w:r>
        <w:rPr>
          <w:rFonts w:ascii="Arial" w:hAnsi="Arial" w:cs="Arial"/>
          <w:color w:val="000000" w:themeColor="text1"/>
          <w:sz w:val="19"/>
          <w:szCs w:val="19"/>
        </w:rPr>
        <w:t xml:space="preserve"> </w:t>
      </w:r>
      <w:r w:rsidRPr="00DA4763">
        <w:rPr>
          <w:rFonts w:ascii="Arial" w:hAnsi="Arial" w:cs="Arial"/>
          <w:color w:val="000000" w:themeColor="text1"/>
          <w:sz w:val="19"/>
          <w:szCs w:val="19"/>
        </w:rPr>
        <w:t>470D</w:t>
      </w:r>
      <w:r>
        <w:rPr>
          <w:rFonts w:ascii="Arial" w:hAnsi="Arial" w:cs="Arial"/>
          <w:color w:val="000000" w:themeColor="text1"/>
          <w:sz w:val="19"/>
          <w:szCs w:val="19"/>
        </w:rPr>
        <w:t>-</w:t>
      </w:r>
      <w:r w:rsidRPr="00DA4763">
        <w:rPr>
          <w:rFonts w:ascii="Arial" w:hAnsi="Arial" w:cs="Arial"/>
          <w:color w:val="000000" w:themeColor="text1"/>
          <w:sz w:val="19"/>
          <w:szCs w:val="19"/>
        </w:rPr>
        <w:t>E</w:t>
      </w:r>
      <w:r>
        <w:rPr>
          <w:rFonts w:ascii="Arial" w:hAnsi="Arial" w:cs="Arial"/>
          <w:color w:val="000000" w:themeColor="text1"/>
          <w:sz w:val="19"/>
          <w:szCs w:val="19"/>
        </w:rPr>
        <w:t xml:space="preserve">. See also </w:t>
      </w:r>
      <w:r w:rsidRPr="00DA4763">
        <w:rPr>
          <w:rFonts w:ascii="Arial" w:hAnsi="Arial" w:cs="Arial"/>
          <w:i/>
          <w:color w:val="000000" w:themeColor="text1"/>
          <w:sz w:val="19"/>
          <w:szCs w:val="19"/>
        </w:rPr>
        <w:t xml:space="preserve">SIU and Another v LNG Scientific (Pty) Ltd In re: LNG </w:t>
      </w:r>
      <w:r w:rsidR="00257BD8">
        <w:rPr>
          <w:rFonts w:ascii="Arial" w:hAnsi="Arial" w:cs="Arial"/>
          <w:i/>
          <w:color w:val="000000" w:themeColor="text1"/>
          <w:sz w:val="19"/>
          <w:szCs w:val="19"/>
        </w:rPr>
        <w:t>Scientific</w:t>
      </w:r>
      <w:r w:rsidRPr="00DA4763">
        <w:rPr>
          <w:rFonts w:ascii="Arial" w:hAnsi="Arial" w:cs="Arial"/>
          <w:i/>
          <w:color w:val="000000" w:themeColor="text1"/>
          <w:sz w:val="19"/>
          <w:szCs w:val="19"/>
        </w:rPr>
        <w:t xml:space="preserve"> (Pty) Ltd v SIU and Another</w:t>
      </w:r>
      <w:r w:rsidRPr="00DA4763">
        <w:rPr>
          <w:rFonts w:ascii="Arial" w:hAnsi="Arial" w:cs="Arial"/>
          <w:color w:val="000000" w:themeColor="text1"/>
          <w:sz w:val="19"/>
          <w:szCs w:val="19"/>
        </w:rPr>
        <w:t xml:space="preserve"> (GP03/2022) [2022] ZAST 15 (29 June 2022) para 27.2.</w:t>
      </w:r>
    </w:p>
    <w:p w:rsidR="00651482" w:rsidRPr="00DA4763" w:rsidRDefault="00651482" w:rsidP="00651482">
      <w:pPr>
        <w:pStyle w:val="FootnoteText"/>
        <w:spacing w:after="120"/>
        <w:jc w:val="both"/>
        <w:rPr>
          <w:rFonts w:ascii="Arial" w:hAnsi="Arial" w:cs="Arial"/>
          <w:color w:val="000000" w:themeColor="text1"/>
          <w:sz w:val="19"/>
          <w:szCs w:val="19"/>
        </w:rPr>
      </w:pPr>
    </w:p>
  </w:footnote>
  <w:footnote w:id="3">
    <w:p w:rsidR="00DE3993" w:rsidRPr="00DE3993" w:rsidRDefault="00DE3993">
      <w:pPr>
        <w:pStyle w:val="FootnoteText"/>
        <w:rPr>
          <w:lang w:val="en-GB"/>
        </w:rPr>
      </w:pPr>
      <w:r>
        <w:rPr>
          <w:rStyle w:val="FootnoteReference"/>
        </w:rPr>
        <w:footnoteRef/>
      </w:r>
      <w:r>
        <w:t xml:space="preserve"> </w:t>
      </w:r>
      <w:r>
        <w:rPr>
          <w:lang w:val="en-GB"/>
        </w:rPr>
        <w:t>See authorities referenced in fn1.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4969D3" w:rsidRDefault="004969D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07A4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7A4D">
          <w:rPr>
            <w:b/>
            <w:bCs/>
            <w:noProof/>
          </w:rPr>
          <w:t>14</w:t>
        </w:r>
        <w:r>
          <w:rPr>
            <w:b/>
            <w:bCs/>
            <w:sz w:val="24"/>
            <w:szCs w:val="24"/>
          </w:rPr>
          <w:fldChar w:fldCharType="end"/>
        </w:r>
      </w:p>
    </w:sdtContent>
  </w:sdt>
  <w:p w:rsidR="004969D3" w:rsidRDefault="004969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B29AB"/>
    <w:multiLevelType w:val="hybridMultilevel"/>
    <w:tmpl w:val="8C981946"/>
    <w:lvl w:ilvl="0" w:tplc="B0C60FB8">
      <w:start w:val="1"/>
      <w:numFmt w:val="decimal"/>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291320C"/>
    <w:multiLevelType w:val="hybridMultilevel"/>
    <w:tmpl w:val="219CDC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042AD2"/>
    <w:multiLevelType w:val="multilevel"/>
    <w:tmpl w:val="0DC46BB0"/>
    <w:lvl w:ilvl="0">
      <w:start w:val="1"/>
      <w:numFmt w:val="decimal"/>
      <w:lvlText w:val="%1"/>
      <w:lvlJc w:val="left"/>
      <w:pPr>
        <w:tabs>
          <w:tab w:val="num" w:pos="567"/>
        </w:tabs>
        <w:ind w:left="567" w:hanging="567"/>
      </w:pPr>
      <w:rPr>
        <w:rFonts w:hint="default"/>
        <w:b w:val="0"/>
        <w:i w:val="0"/>
      </w:rPr>
    </w:lvl>
    <w:lvl w:ilvl="1">
      <w:start w:val="1"/>
      <w:numFmt w:val="decimal"/>
      <w:lvlText w:val="%1.%2."/>
      <w:lvlJc w:val="left"/>
      <w:pPr>
        <w:tabs>
          <w:tab w:val="num" w:pos="1418"/>
        </w:tabs>
        <w:ind w:left="1418" w:hanging="851"/>
      </w:pPr>
      <w:rPr>
        <w:rFonts w:hint="default"/>
        <w:b w:val="0"/>
        <w:i w:val="0"/>
      </w:rPr>
    </w:lvl>
    <w:lvl w:ilvl="2">
      <w:start w:val="1"/>
      <w:numFmt w:val="decimal"/>
      <w:lvlText w:val="%1.%2.%3."/>
      <w:lvlJc w:val="left"/>
      <w:pPr>
        <w:tabs>
          <w:tab w:val="num" w:pos="2552"/>
        </w:tabs>
        <w:ind w:left="2552" w:hanging="1134"/>
      </w:pPr>
      <w:rPr>
        <w:rFonts w:hint="default"/>
        <w:b w:val="0"/>
        <w:i w:val="0"/>
      </w:rPr>
    </w:lvl>
    <w:lvl w:ilvl="3">
      <w:start w:val="1"/>
      <w:numFmt w:val="decimal"/>
      <w:lvlText w:val="%1.%2.%3.%4."/>
      <w:lvlJc w:val="left"/>
      <w:pPr>
        <w:tabs>
          <w:tab w:val="num" w:pos="3572"/>
        </w:tabs>
        <w:ind w:left="3572" w:hanging="1020"/>
      </w:pPr>
      <w:rPr>
        <w:rFonts w:hint="default"/>
      </w:rPr>
    </w:lvl>
    <w:lvl w:ilvl="4">
      <w:start w:val="1"/>
      <w:numFmt w:val="decimal"/>
      <w:lvlText w:val="%1.%2.%3.%4.%5."/>
      <w:lvlJc w:val="left"/>
      <w:pPr>
        <w:tabs>
          <w:tab w:val="num" w:pos="4990"/>
        </w:tabs>
        <w:ind w:left="4990" w:hanging="1418"/>
      </w:pPr>
      <w:rPr>
        <w:rFonts w:hint="default"/>
      </w:rPr>
    </w:lvl>
    <w:lvl w:ilvl="5">
      <w:start w:val="1"/>
      <w:numFmt w:val="decimal"/>
      <w:lvlText w:val="%1.%2.%3.%4.%5.%6."/>
      <w:lvlJc w:val="left"/>
      <w:pPr>
        <w:tabs>
          <w:tab w:val="num" w:pos="6430"/>
        </w:tabs>
        <w:ind w:left="5387" w:hanging="39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8E035D3"/>
    <w:multiLevelType w:val="multilevel"/>
    <w:tmpl w:val="498AA9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8D7B4E"/>
    <w:multiLevelType w:val="hybridMultilevel"/>
    <w:tmpl w:val="EC3EBAE0"/>
    <w:lvl w:ilvl="0" w:tplc="98DA7F74">
      <w:start w:val="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2B156D6"/>
    <w:multiLevelType w:val="multilevel"/>
    <w:tmpl w:val="E026A7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9921C4B"/>
    <w:multiLevelType w:val="multilevel"/>
    <w:tmpl w:val="4156D7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AB677F6"/>
    <w:multiLevelType w:val="hybridMultilevel"/>
    <w:tmpl w:val="FB1646E8"/>
    <w:lvl w:ilvl="0" w:tplc="4EC2EF38">
      <w:start w:val="1"/>
      <w:numFmt w:val="decimal"/>
      <w:lvlText w:val="%1."/>
      <w:lvlJc w:val="left"/>
      <w:pPr>
        <w:ind w:left="810" w:hanging="360"/>
      </w:pPr>
      <w:rPr>
        <w:rFonts w:hint="default"/>
      </w:r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8">
    <w:nsid w:val="1B6D6621"/>
    <w:multiLevelType w:val="multilevel"/>
    <w:tmpl w:val="BF967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F45473B"/>
    <w:multiLevelType w:val="multilevel"/>
    <w:tmpl w:val="6556086E"/>
    <w:lvl w:ilvl="0">
      <w:start w:val="1"/>
      <w:numFmt w:val="decimal"/>
      <w:pStyle w:val="JudgmentNumbered"/>
      <w:lvlText w:val="%1."/>
      <w:lvlJc w:val="left"/>
      <w:pPr>
        <w:ind w:left="567" w:hanging="567"/>
      </w:pPr>
      <w:rPr>
        <w:rFonts w:ascii="Arial" w:eastAsiaTheme="minorHAnsi" w:hAnsi="Arial" w:cs="Arial"/>
      </w:rPr>
    </w:lvl>
    <w:lvl w:ilvl="1">
      <w:start w:val="1"/>
      <w:numFmt w:val="decimal"/>
      <w:lvlText w:val="%2."/>
      <w:lvlJc w:val="left"/>
      <w:pPr>
        <w:ind w:left="927" w:hanging="360"/>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nsid w:val="211F5FD0"/>
    <w:multiLevelType w:val="hybridMultilevel"/>
    <w:tmpl w:val="705E37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372742F"/>
    <w:multiLevelType w:val="multilevel"/>
    <w:tmpl w:val="DCCC1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C4B6D27"/>
    <w:multiLevelType w:val="hybridMultilevel"/>
    <w:tmpl w:val="45F8CD00"/>
    <w:lvl w:ilvl="0" w:tplc="18A84D5C">
      <w:start w:val="1"/>
      <w:numFmt w:val="lowerLetter"/>
      <w:lvlText w:val="(%1)"/>
      <w:lvlJc w:val="left"/>
      <w:pPr>
        <w:ind w:left="927" w:hanging="360"/>
      </w:pPr>
      <w:rPr>
        <w:rFonts w:hint="default"/>
        <w:b w:val="0"/>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EC32EAB"/>
    <w:multiLevelType w:val="multilevel"/>
    <w:tmpl w:val="BC0E030E"/>
    <w:lvl w:ilvl="0">
      <w:start w:val="1"/>
      <w:numFmt w:val="decimal"/>
      <w:pStyle w:val="1"/>
      <w:lvlText w:val="%1."/>
      <w:lvlJc w:val="left"/>
      <w:pPr>
        <w:ind w:left="510" w:hanging="510"/>
      </w:pPr>
      <w:rPr>
        <w:rFonts w:ascii="Arial" w:hAnsi="Arial" w:cs="Arial" w:hint="default"/>
        <w:b w:val="0"/>
      </w:rPr>
    </w:lvl>
    <w:lvl w:ilvl="1">
      <w:start w:val="1"/>
      <w:numFmt w:val="decimal"/>
      <w:pStyle w:val="2"/>
      <w:lvlText w:val="%1.%2"/>
      <w:lvlJc w:val="left"/>
      <w:pPr>
        <w:tabs>
          <w:tab w:val="num" w:pos="1247"/>
        </w:tabs>
        <w:ind w:left="1247" w:hanging="680"/>
      </w:pPr>
      <w:rPr>
        <w:rFonts w:ascii="Arial" w:hAnsi="Arial" w:cs="Arial" w:hint="default"/>
      </w:rPr>
    </w:lvl>
    <w:lvl w:ilvl="2">
      <w:start w:val="1"/>
      <w:numFmt w:val="decimal"/>
      <w:pStyle w:val="3"/>
      <w:lvlText w:val="%1.%2.%3"/>
      <w:lvlJc w:val="left"/>
      <w:pPr>
        <w:tabs>
          <w:tab w:val="num" w:pos="2155"/>
        </w:tabs>
        <w:ind w:left="2155" w:hanging="908"/>
      </w:pPr>
      <w:rPr>
        <w:rFonts w:ascii="Times New Roman" w:hAnsi="Times New Roman" w:cs="Times New Roman" w:hint="default"/>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FB90D23"/>
    <w:multiLevelType w:val="multilevel"/>
    <w:tmpl w:val="040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1DF06AB"/>
    <w:multiLevelType w:val="multilevel"/>
    <w:tmpl w:val="21EA79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163396"/>
    <w:multiLevelType w:val="multilevel"/>
    <w:tmpl w:val="5900E42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36FA653E"/>
    <w:multiLevelType w:val="hybridMultilevel"/>
    <w:tmpl w:val="D2E2CB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7FA326F"/>
    <w:multiLevelType w:val="multilevel"/>
    <w:tmpl w:val="5E541DE6"/>
    <w:lvl w:ilvl="0">
      <w:start w:val="1"/>
      <w:numFmt w:val="decimal"/>
      <w:lvlRestart w:val="0"/>
      <w:isLgl/>
      <w:lvlText w:val="%1."/>
      <w:lvlJc w:val="left"/>
      <w:pPr>
        <w:tabs>
          <w:tab w:val="num" w:pos="850"/>
        </w:tabs>
        <w:ind w:left="680" w:hanging="680"/>
      </w:pPr>
      <w:rPr>
        <w:rFonts w:ascii="Helvetica" w:hAnsi="Helvetica" w:cs="Helvetica" w:hint="default"/>
        <w:b w:val="0"/>
        <w:i w:val="0"/>
        <w:caps w:val="0"/>
        <w:strike w:val="0"/>
        <w:dstrike w:val="0"/>
        <w:vanish w:val="0"/>
        <w:color w:val="auto"/>
        <w:sz w:val="19"/>
        <w:szCs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701"/>
        </w:tabs>
        <w:ind w:left="1418" w:hanging="738"/>
      </w:pPr>
      <w:rPr>
        <w:rFonts w:ascii="Helvetica" w:hAnsi="Helvetica" w:cs="Helvetica" w:hint="default"/>
        <w:b w:val="0"/>
        <w:i w:val="0"/>
        <w:sz w:val="19"/>
        <w:szCs w:val="19"/>
        <w:u w:val="none"/>
      </w:rPr>
    </w:lvl>
    <w:lvl w:ilvl="2">
      <w:start w:val="1"/>
      <w:numFmt w:val="decimal"/>
      <w:isLgl/>
      <w:lvlText w:val="%1.%2.%3"/>
      <w:lvlJc w:val="left"/>
      <w:pPr>
        <w:tabs>
          <w:tab w:val="num" w:pos="2693"/>
        </w:tabs>
        <w:ind w:left="2211" w:hanging="793"/>
      </w:pPr>
      <w:rPr>
        <w:rFonts w:ascii="Helvetica" w:hAnsi="Helvetica" w:cs="Helvetica" w:hint="default"/>
        <w:b w:val="0"/>
        <w:bCs w:val="0"/>
        <w:i w:val="0"/>
        <w:sz w:val="19"/>
        <w:szCs w:val="19"/>
        <w:u w:val="none"/>
      </w:rPr>
    </w:lvl>
    <w:lvl w:ilvl="3">
      <w:start w:val="1"/>
      <w:numFmt w:val="decimal"/>
      <w:isLgl/>
      <w:lvlText w:val="%1.%2.%3.%4"/>
      <w:lvlJc w:val="left"/>
      <w:pPr>
        <w:tabs>
          <w:tab w:val="num" w:pos="4110"/>
        </w:tabs>
        <w:ind w:left="2552" w:hanging="341"/>
      </w:pPr>
      <w:rPr>
        <w:rFonts w:ascii="Arial" w:hAnsi="Arial" w:cs="Arial" w:hint="default"/>
        <w:b w:val="0"/>
        <w:i w:val="0"/>
        <w:sz w:val="20"/>
        <w:szCs w:val="21"/>
        <w:u w:val="none"/>
      </w:rPr>
    </w:lvl>
    <w:lvl w:ilvl="4">
      <w:start w:val="1"/>
      <w:numFmt w:val="decimal"/>
      <w:isLgl/>
      <w:lvlText w:val="%1.%2.%3.%4.%5"/>
      <w:lvlJc w:val="left"/>
      <w:pPr>
        <w:tabs>
          <w:tab w:val="num" w:pos="5386"/>
        </w:tabs>
        <w:ind w:left="5386" w:hanging="1276"/>
      </w:pPr>
      <w:rPr>
        <w:rFonts w:ascii="Arial" w:hAnsi="Arial" w:cs="Arial" w:hint="default"/>
        <w:b w:val="0"/>
        <w:i w:val="0"/>
        <w:sz w:val="20"/>
        <w:szCs w:val="22"/>
        <w:u w:val="none"/>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nsid w:val="416175A4"/>
    <w:multiLevelType w:val="multilevel"/>
    <w:tmpl w:val="E5C8D6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1842939"/>
    <w:multiLevelType w:val="hybridMultilevel"/>
    <w:tmpl w:val="42725A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5DA7AD3"/>
    <w:multiLevelType w:val="multilevel"/>
    <w:tmpl w:val="22FA4CA6"/>
    <w:lvl w:ilvl="0">
      <w:start w:val="1"/>
      <w:numFmt w:val="decimal"/>
      <w:pStyle w:val="SIUaffidavitnumbering"/>
      <w:lvlText w:val="%1"/>
      <w:lvlJc w:val="left"/>
      <w:pPr>
        <w:tabs>
          <w:tab w:val="num" w:pos="567"/>
        </w:tabs>
        <w:ind w:left="567" w:hanging="567"/>
      </w:pPr>
      <w:rPr>
        <w:rFonts w:ascii="Arial" w:hAnsi="Arial" w:cs="Arial" w:hint="default"/>
        <w:b w:val="0"/>
        <w:i w:val="0"/>
        <w:color w:val="000000" w:themeColor="text1"/>
        <w:sz w:val="24"/>
      </w:rPr>
    </w:lvl>
    <w:lvl w:ilvl="1">
      <w:start w:val="1"/>
      <w:numFmt w:val="decimal"/>
      <w:lvlText w:val="%1.%2"/>
      <w:lvlJc w:val="left"/>
      <w:pPr>
        <w:tabs>
          <w:tab w:val="num" w:pos="1134"/>
        </w:tabs>
        <w:ind w:left="1134" w:hanging="567"/>
      </w:pPr>
      <w:rPr>
        <w:rFonts w:ascii="Arial" w:hAnsi="Arial" w:cs="Arial" w:hint="default"/>
        <w:b w:val="0"/>
        <w:i w:val="0"/>
        <w:color w:val="000000" w:themeColor="text1"/>
        <w:sz w:val="24"/>
      </w:rPr>
    </w:lvl>
    <w:lvl w:ilvl="2">
      <w:start w:val="1"/>
      <w:numFmt w:val="decimal"/>
      <w:lvlText w:val="%1.%2.%3"/>
      <w:lvlJc w:val="left"/>
      <w:pPr>
        <w:tabs>
          <w:tab w:val="num" w:pos="1985"/>
        </w:tabs>
        <w:ind w:left="1985" w:hanging="851"/>
      </w:pPr>
      <w:rPr>
        <w:rFonts w:ascii="Arial" w:hAnsi="Arial" w:cs="Arial" w:hint="default"/>
        <w:b w:val="0"/>
      </w:rPr>
    </w:lvl>
    <w:lvl w:ilvl="3">
      <w:start w:val="1"/>
      <w:numFmt w:val="decimal"/>
      <w:lvlText w:val="%1.%2.%3.%4"/>
      <w:lvlJc w:val="left"/>
      <w:pPr>
        <w:tabs>
          <w:tab w:val="num" w:pos="567"/>
        </w:tabs>
        <w:ind w:left="2835" w:hanging="567"/>
      </w:pPr>
      <w:rPr>
        <w:rFonts w:hint="default"/>
      </w:rPr>
    </w:lvl>
    <w:lvl w:ilvl="4">
      <w:start w:val="1"/>
      <w:numFmt w:val="decimal"/>
      <w:lvlText w:val="%1.%2.%3.%4.%5."/>
      <w:lvlJc w:val="left"/>
      <w:pPr>
        <w:tabs>
          <w:tab w:val="num" w:pos="567"/>
        </w:tabs>
        <w:ind w:left="3402" w:hanging="567"/>
      </w:pPr>
      <w:rPr>
        <w:rFonts w:hint="default"/>
      </w:rPr>
    </w:lvl>
    <w:lvl w:ilvl="5">
      <w:start w:val="1"/>
      <w:numFmt w:val="decimal"/>
      <w:lvlText w:val="%1.%2.%3.%4.%5.%6."/>
      <w:lvlJc w:val="left"/>
      <w:pPr>
        <w:tabs>
          <w:tab w:val="num" w:pos="567"/>
        </w:tabs>
        <w:ind w:left="3969" w:hanging="567"/>
      </w:pPr>
      <w:rPr>
        <w:rFonts w:hint="default"/>
      </w:rPr>
    </w:lvl>
    <w:lvl w:ilvl="6">
      <w:start w:val="1"/>
      <w:numFmt w:val="decimal"/>
      <w:lvlText w:val="%1.%2.%3.%4.%5.%6.%7."/>
      <w:lvlJc w:val="left"/>
      <w:pPr>
        <w:tabs>
          <w:tab w:val="num" w:pos="567"/>
        </w:tabs>
        <w:ind w:left="4536" w:hanging="567"/>
      </w:pPr>
      <w:rPr>
        <w:rFonts w:hint="default"/>
      </w:rPr>
    </w:lvl>
    <w:lvl w:ilvl="7">
      <w:start w:val="1"/>
      <w:numFmt w:val="decimal"/>
      <w:lvlText w:val="%1.%2.%3.%4.%5.%6.%7.%8."/>
      <w:lvlJc w:val="left"/>
      <w:pPr>
        <w:tabs>
          <w:tab w:val="num" w:pos="567"/>
        </w:tabs>
        <w:ind w:left="5103" w:hanging="567"/>
      </w:pPr>
      <w:rPr>
        <w:rFonts w:hint="default"/>
      </w:rPr>
    </w:lvl>
    <w:lvl w:ilvl="8">
      <w:start w:val="1"/>
      <w:numFmt w:val="decimal"/>
      <w:lvlText w:val="%1.%2.%3.%4.%5.%6.%7.%8.%9."/>
      <w:lvlJc w:val="left"/>
      <w:pPr>
        <w:tabs>
          <w:tab w:val="num" w:pos="567"/>
        </w:tabs>
        <w:ind w:left="5670" w:hanging="567"/>
      </w:pPr>
      <w:rPr>
        <w:rFonts w:hint="default"/>
      </w:rPr>
    </w:lvl>
  </w:abstractNum>
  <w:abstractNum w:abstractNumId="22">
    <w:nsid w:val="495A440E"/>
    <w:multiLevelType w:val="hybridMultilevel"/>
    <w:tmpl w:val="FDD0BF76"/>
    <w:lvl w:ilvl="0" w:tplc="6D08478C">
      <w:start w:val="1"/>
      <w:numFmt w:val="decimal"/>
      <w:lvlText w:val="[%1]"/>
      <w:lvlJc w:val="righ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3">
    <w:nsid w:val="4AE45DC9"/>
    <w:multiLevelType w:val="hybridMultilevel"/>
    <w:tmpl w:val="869C73C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D53368E"/>
    <w:multiLevelType w:val="hybridMultilevel"/>
    <w:tmpl w:val="410A99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0B61A8B"/>
    <w:multiLevelType w:val="multilevel"/>
    <w:tmpl w:val="1C4291FE"/>
    <w:lvl w:ilvl="0">
      <w:start w:val="4"/>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6">
    <w:nsid w:val="54F513B1"/>
    <w:multiLevelType w:val="multilevel"/>
    <w:tmpl w:val="4A3A09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9236D30"/>
    <w:multiLevelType w:val="hybridMultilevel"/>
    <w:tmpl w:val="B596EE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ACF0F52"/>
    <w:multiLevelType w:val="hybridMultilevel"/>
    <w:tmpl w:val="689459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F0F1B59"/>
    <w:multiLevelType w:val="multilevel"/>
    <w:tmpl w:val="BB2C38FC"/>
    <w:lvl w:ilvl="0">
      <w:start w:val="10"/>
      <w:numFmt w:val="decimal"/>
      <w:lvlText w:val="%1"/>
      <w:lvlJc w:val="left"/>
      <w:pPr>
        <w:ind w:left="460" w:hanging="460"/>
      </w:pPr>
      <w:rPr>
        <w:rFonts w:hint="default"/>
        <w:sz w:val="24"/>
      </w:rPr>
    </w:lvl>
    <w:lvl w:ilvl="1">
      <w:start w:val="1"/>
      <w:numFmt w:val="decimal"/>
      <w:lvlText w:val="%1.%2"/>
      <w:lvlJc w:val="left"/>
      <w:pPr>
        <w:ind w:left="820" w:hanging="4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30">
    <w:nsid w:val="6DDA1B21"/>
    <w:multiLevelType w:val="hybridMultilevel"/>
    <w:tmpl w:val="985A23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E7D76D9"/>
    <w:multiLevelType w:val="multilevel"/>
    <w:tmpl w:val="26F4A776"/>
    <w:lvl w:ilvl="0">
      <w:start w:val="1"/>
      <w:numFmt w:val="decimal"/>
      <w:lvlText w:val="%1."/>
      <w:lvlJc w:val="center"/>
      <w:pPr>
        <w:ind w:left="4253" w:firstLine="0"/>
      </w:pPr>
      <w:rPr>
        <w:rFonts w:hint="default"/>
        <w:b w:val="0"/>
        <w:sz w:val="26"/>
        <w:szCs w:val="26"/>
      </w:rPr>
    </w:lvl>
    <w:lvl w:ilvl="1">
      <w:start w:val="1"/>
      <w:numFmt w:val="decimal"/>
      <w:lvlText w:val="%1.%2."/>
      <w:lvlJc w:val="left"/>
      <w:pPr>
        <w:ind w:left="851" w:hanging="851"/>
      </w:pPr>
      <w:rPr>
        <w:rFonts w:hint="default"/>
        <w:b w:val="0"/>
        <w:i w:val="0"/>
        <w:color w:val="auto"/>
        <w:sz w:val="26"/>
        <w:szCs w:val="26"/>
        <w:u w:val="none"/>
      </w:rPr>
    </w:lvl>
    <w:lvl w:ilvl="2">
      <w:start w:val="1"/>
      <w:numFmt w:val="decimal"/>
      <w:lvlText w:val="%1.%2.%3."/>
      <w:lvlJc w:val="left"/>
      <w:pPr>
        <w:ind w:left="1701" w:hanging="850"/>
      </w:pPr>
      <w:rPr>
        <w:rFonts w:hint="default"/>
        <w:i w:val="0"/>
        <w:sz w:val="26"/>
        <w:szCs w:val="26"/>
        <w:u w:val="none"/>
      </w:rPr>
    </w:lvl>
    <w:lvl w:ilvl="3">
      <w:start w:val="1"/>
      <w:numFmt w:val="decimal"/>
      <w:lvlText w:val="%1.%2.%3.%4."/>
      <w:lvlJc w:val="left"/>
      <w:pPr>
        <w:ind w:left="2835" w:hanging="1134"/>
      </w:pPr>
      <w:rPr>
        <w:rFonts w:hint="default"/>
        <w:u w:val="none"/>
      </w:rPr>
    </w:lvl>
    <w:lvl w:ilvl="4">
      <w:start w:val="1"/>
      <w:numFmt w:val="decimal"/>
      <w:lvlText w:val="%1.%2.%3.%4.%5."/>
      <w:lvlJc w:val="left"/>
      <w:pPr>
        <w:ind w:left="4253" w:hanging="1418"/>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32">
    <w:nsid w:val="6FAD006F"/>
    <w:multiLevelType w:val="multilevel"/>
    <w:tmpl w:val="755604C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71523703"/>
    <w:multiLevelType w:val="hybridMultilevel"/>
    <w:tmpl w:val="D2B85E90"/>
    <w:lvl w:ilvl="0" w:tplc="30BE75F8">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5E34506"/>
    <w:multiLevelType w:val="hybridMultilevel"/>
    <w:tmpl w:val="719C01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17"/>
  </w:num>
  <w:num w:numId="3">
    <w:abstractNumId w:val="4"/>
  </w:num>
  <w:num w:numId="4">
    <w:abstractNumId w:val="28"/>
  </w:num>
  <w:num w:numId="5">
    <w:abstractNumId w:val="27"/>
  </w:num>
  <w:num w:numId="6">
    <w:abstractNumId w:val="10"/>
  </w:num>
  <w:num w:numId="7">
    <w:abstractNumId w:val="32"/>
  </w:num>
  <w:num w:numId="8">
    <w:abstractNumId w:val="24"/>
  </w:num>
  <w:num w:numId="9">
    <w:abstractNumId w:val="33"/>
  </w:num>
  <w:num w:numId="10">
    <w:abstractNumId w:val="2"/>
  </w:num>
  <w:num w:numId="11">
    <w:abstractNumId w:val="12"/>
  </w:num>
  <w:num w:numId="12">
    <w:abstractNumId w:val="14"/>
  </w:num>
  <w:num w:numId="13">
    <w:abstractNumId w:val="31"/>
  </w:num>
  <w:num w:numId="14">
    <w:abstractNumId w:val="34"/>
  </w:num>
  <w:num w:numId="15">
    <w:abstractNumId w:val="0"/>
  </w:num>
  <w:num w:numId="16">
    <w:abstractNumId w:val="16"/>
  </w:num>
  <w:num w:numId="17">
    <w:abstractNumId w:val="29"/>
  </w:num>
  <w:num w:numId="18">
    <w:abstractNumId w:val="23"/>
  </w:num>
  <w:num w:numId="19">
    <w:abstractNumId w:val="22"/>
  </w:num>
  <w:num w:numId="20">
    <w:abstractNumId w:val="13"/>
  </w:num>
  <w:num w:numId="21">
    <w:abstractNumId w:val="7"/>
  </w:num>
  <w:num w:numId="22">
    <w:abstractNumId w:val="20"/>
  </w:num>
  <w:num w:numId="23">
    <w:abstractNumId w:val="8"/>
  </w:num>
  <w:num w:numId="24">
    <w:abstractNumId w:val="11"/>
  </w:num>
  <w:num w:numId="25">
    <w:abstractNumId w:val="5"/>
  </w:num>
  <w:num w:numId="26">
    <w:abstractNumId w:val="30"/>
  </w:num>
  <w:num w:numId="27">
    <w:abstractNumId w:val="18"/>
  </w:num>
  <w:num w:numId="28">
    <w:abstractNumId w:val="25"/>
  </w:num>
  <w:num w:numId="29">
    <w:abstractNumId w:val="3"/>
  </w:num>
  <w:num w:numId="30">
    <w:abstractNumId w:val="19"/>
  </w:num>
  <w:num w:numId="31">
    <w:abstractNumId w:val="15"/>
  </w:num>
  <w:num w:numId="32">
    <w:abstractNumId w:val="21"/>
  </w:num>
  <w:num w:numId="33">
    <w:abstractNumId w:val="6"/>
  </w:num>
  <w:num w:numId="34">
    <w:abstractNumId w:val="2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A9C"/>
    <w:rsid w:val="00016296"/>
    <w:rsid w:val="00030F07"/>
    <w:rsid w:val="000347D9"/>
    <w:rsid w:val="00045E17"/>
    <w:rsid w:val="00063931"/>
    <w:rsid w:val="0006622C"/>
    <w:rsid w:val="00084405"/>
    <w:rsid w:val="000A0A9B"/>
    <w:rsid w:val="000B6D93"/>
    <w:rsid w:val="000C68CE"/>
    <w:rsid w:val="000E746B"/>
    <w:rsid w:val="000F7513"/>
    <w:rsid w:val="001064BB"/>
    <w:rsid w:val="001162FC"/>
    <w:rsid w:val="001169C4"/>
    <w:rsid w:val="0012373F"/>
    <w:rsid w:val="001317B6"/>
    <w:rsid w:val="00163DC6"/>
    <w:rsid w:val="00167234"/>
    <w:rsid w:val="00181C19"/>
    <w:rsid w:val="00191381"/>
    <w:rsid w:val="00191C62"/>
    <w:rsid w:val="00192CFC"/>
    <w:rsid w:val="001A5EE7"/>
    <w:rsid w:val="001B6BFD"/>
    <w:rsid w:val="001C0640"/>
    <w:rsid w:val="001C3442"/>
    <w:rsid w:val="001D36B5"/>
    <w:rsid w:val="001E0BE3"/>
    <w:rsid w:val="001E0E86"/>
    <w:rsid w:val="001E417C"/>
    <w:rsid w:val="001F07A9"/>
    <w:rsid w:val="001F1D36"/>
    <w:rsid w:val="002233E6"/>
    <w:rsid w:val="002261B4"/>
    <w:rsid w:val="00232755"/>
    <w:rsid w:val="0023506F"/>
    <w:rsid w:val="00235A5F"/>
    <w:rsid w:val="00240463"/>
    <w:rsid w:val="002470BF"/>
    <w:rsid w:val="002553C8"/>
    <w:rsid w:val="00257BD8"/>
    <w:rsid w:val="00285430"/>
    <w:rsid w:val="002978F2"/>
    <w:rsid w:val="002A3799"/>
    <w:rsid w:val="002D56F5"/>
    <w:rsid w:val="002F3565"/>
    <w:rsid w:val="003176A6"/>
    <w:rsid w:val="0031790A"/>
    <w:rsid w:val="00330CB2"/>
    <w:rsid w:val="00333685"/>
    <w:rsid w:val="00335CA9"/>
    <w:rsid w:val="00341C9E"/>
    <w:rsid w:val="00347760"/>
    <w:rsid w:val="0038282D"/>
    <w:rsid w:val="00385FB6"/>
    <w:rsid w:val="0039440B"/>
    <w:rsid w:val="00395902"/>
    <w:rsid w:val="003A23A4"/>
    <w:rsid w:val="003D3771"/>
    <w:rsid w:val="003E2C3C"/>
    <w:rsid w:val="003F12D5"/>
    <w:rsid w:val="003F6B75"/>
    <w:rsid w:val="0040237C"/>
    <w:rsid w:val="00421B47"/>
    <w:rsid w:val="00422414"/>
    <w:rsid w:val="004234D7"/>
    <w:rsid w:val="00430D88"/>
    <w:rsid w:val="004408F3"/>
    <w:rsid w:val="004448F6"/>
    <w:rsid w:val="0044780A"/>
    <w:rsid w:val="00494CA5"/>
    <w:rsid w:val="004969D3"/>
    <w:rsid w:val="004B3580"/>
    <w:rsid w:val="004C0E7E"/>
    <w:rsid w:val="004C3070"/>
    <w:rsid w:val="004D69D3"/>
    <w:rsid w:val="004F2DD3"/>
    <w:rsid w:val="004F3A4E"/>
    <w:rsid w:val="00516967"/>
    <w:rsid w:val="00530A0B"/>
    <w:rsid w:val="005424BE"/>
    <w:rsid w:val="00557187"/>
    <w:rsid w:val="00584E67"/>
    <w:rsid w:val="00596FEF"/>
    <w:rsid w:val="005B0D28"/>
    <w:rsid w:val="005D5501"/>
    <w:rsid w:val="005D79D2"/>
    <w:rsid w:val="005E2986"/>
    <w:rsid w:val="005F35A9"/>
    <w:rsid w:val="005F570E"/>
    <w:rsid w:val="00607953"/>
    <w:rsid w:val="00623927"/>
    <w:rsid w:val="00627339"/>
    <w:rsid w:val="00635BF8"/>
    <w:rsid w:val="00636DD7"/>
    <w:rsid w:val="00651482"/>
    <w:rsid w:val="00663D7A"/>
    <w:rsid w:val="006709CC"/>
    <w:rsid w:val="006917F9"/>
    <w:rsid w:val="00694331"/>
    <w:rsid w:val="00695F1C"/>
    <w:rsid w:val="00697C30"/>
    <w:rsid w:val="006C1E0A"/>
    <w:rsid w:val="006C5E2E"/>
    <w:rsid w:val="006D1D77"/>
    <w:rsid w:val="006D5BCD"/>
    <w:rsid w:val="006E7AAB"/>
    <w:rsid w:val="006F508E"/>
    <w:rsid w:val="006F771E"/>
    <w:rsid w:val="007022C3"/>
    <w:rsid w:val="00722F8B"/>
    <w:rsid w:val="00723A9C"/>
    <w:rsid w:val="007261F4"/>
    <w:rsid w:val="00731781"/>
    <w:rsid w:val="00732F93"/>
    <w:rsid w:val="007469EB"/>
    <w:rsid w:val="007514CE"/>
    <w:rsid w:val="007633F9"/>
    <w:rsid w:val="00772DFD"/>
    <w:rsid w:val="007754B6"/>
    <w:rsid w:val="00780997"/>
    <w:rsid w:val="00780B36"/>
    <w:rsid w:val="007849BE"/>
    <w:rsid w:val="007878C4"/>
    <w:rsid w:val="00796BC3"/>
    <w:rsid w:val="007A52A8"/>
    <w:rsid w:val="007B5F88"/>
    <w:rsid w:val="007C39ED"/>
    <w:rsid w:val="007D0082"/>
    <w:rsid w:val="007E1029"/>
    <w:rsid w:val="007E42E2"/>
    <w:rsid w:val="007F452E"/>
    <w:rsid w:val="007F45BF"/>
    <w:rsid w:val="007F5D01"/>
    <w:rsid w:val="007F7BE1"/>
    <w:rsid w:val="008241F9"/>
    <w:rsid w:val="00831C9C"/>
    <w:rsid w:val="008341F8"/>
    <w:rsid w:val="00840811"/>
    <w:rsid w:val="00843AF5"/>
    <w:rsid w:val="00850AB4"/>
    <w:rsid w:val="00854E6D"/>
    <w:rsid w:val="0085545F"/>
    <w:rsid w:val="00855CC3"/>
    <w:rsid w:val="008561F1"/>
    <w:rsid w:val="008825C6"/>
    <w:rsid w:val="008C35ED"/>
    <w:rsid w:val="008D4354"/>
    <w:rsid w:val="008D6C76"/>
    <w:rsid w:val="008F4C33"/>
    <w:rsid w:val="00901873"/>
    <w:rsid w:val="00902BB9"/>
    <w:rsid w:val="009254F8"/>
    <w:rsid w:val="009268D5"/>
    <w:rsid w:val="00935A85"/>
    <w:rsid w:val="0094086F"/>
    <w:rsid w:val="00942B5D"/>
    <w:rsid w:val="00954378"/>
    <w:rsid w:val="009634B6"/>
    <w:rsid w:val="00972DB9"/>
    <w:rsid w:val="00982E6E"/>
    <w:rsid w:val="009857D9"/>
    <w:rsid w:val="0098724E"/>
    <w:rsid w:val="009951EE"/>
    <w:rsid w:val="009C1F76"/>
    <w:rsid w:val="009C2A47"/>
    <w:rsid w:val="009C379C"/>
    <w:rsid w:val="009C4C8D"/>
    <w:rsid w:val="009D77FD"/>
    <w:rsid w:val="009E794F"/>
    <w:rsid w:val="009F0C4F"/>
    <w:rsid w:val="00A22FFE"/>
    <w:rsid w:val="00A36C60"/>
    <w:rsid w:val="00A40800"/>
    <w:rsid w:val="00A442BF"/>
    <w:rsid w:val="00A5191A"/>
    <w:rsid w:val="00A635B5"/>
    <w:rsid w:val="00A645D4"/>
    <w:rsid w:val="00A7087B"/>
    <w:rsid w:val="00A81887"/>
    <w:rsid w:val="00A94347"/>
    <w:rsid w:val="00A96FBD"/>
    <w:rsid w:val="00AA1725"/>
    <w:rsid w:val="00AA4D49"/>
    <w:rsid w:val="00AA578B"/>
    <w:rsid w:val="00AB0F4F"/>
    <w:rsid w:val="00AD55E4"/>
    <w:rsid w:val="00AE1C0A"/>
    <w:rsid w:val="00AE58C6"/>
    <w:rsid w:val="00B30A7F"/>
    <w:rsid w:val="00B440B0"/>
    <w:rsid w:val="00B470FD"/>
    <w:rsid w:val="00B5706F"/>
    <w:rsid w:val="00B57FD4"/>
    <w:rsid w:val="00B666A1"/>
    <w:rsid w:val="00BC7CEB"/>
    <w:rsid w:val="00BD0991"/>
    <w:rsid w:val="00BD37FD"/>
    <w:rsid w:val="00BE394E"/>
    <w:rsid w:val="00C00892"/>
    <w:rsid w:val="00C02B21"/>
    <w:rsid w:val="00C542EF"/>
    <w:rsid w:val="00C555EC"/>
    <w:rsid w:val="00C56611"/>
    <w:rsid w:val="00C644AE"/>
    <w:rsid w:val="00C80D79"/>
    <w:rsid w:val="00CB1837"/>
    <w:rsid w:val="00CD2DDE"/>
    <w:rsid w:val="00CD339C"/>
    <w:rsid w:val="00D30C16"/>
    <w:rsid w:val="00D313B9"/>
    <w:rsid w:val="00D405FE"/>
    <w:rsid w:val="00D4248B"/>
    <w:rsid w:val="00D84DE6"/>
    <w:rsid w:val="00D926AB"/>
    <w:rsid w:val="00D944B0"/>
    <w:rsid w:val="00D97E60"/>
    <w:rsid w:val="00DA4515"/>
    <w:rsid w:val="00DE3993"/>
    <w:rsid w:val="00E0221E"/>
    <w:rsid w:val="00E0268C"/>
    <w:rsid w:val="00E07A4D"/>
    <w:rsid w:val="00E136BE"/>
    <w:rsid w:val="00E2319A"/>
    <w:rsid w:val="00E275A7"/>
    <w:rsid w:val="00E3595D"/>
    <w:rsid w:val="00E43947"/>
    <w:rsid w:val="00E67734"/>
    <w:rsid w:val="00E873BE"/>
    <w:rsid w:val="00E87E79"/>
    <w:rsid w:val="00EA1A09"/>
    <w:rsid w:val="00EA7165"/>
    <w:rsid w:val="00EC213C"/>
    <w:rsid w:val="00EC3E50"/>
    <w:rsid w:val="00ED756A"/>
    <w:rsid w:val="00EE0EEF"/>
    <w:rsid w:val="00EE41DD"/>
    <w:rsid w:val="00EF13A6"/>
    <w:rsid w:val="00EF2D11"/>
    <w:rsid w:val="00EF628B"/>
    <w:rsid w:val="00F00E99"/>
    <w:rsid w:val="00F22CFB"/>
    <w:rsid w:val="00F24D26"/>
    <w:rsid w:val="00F344BF"/>
    <w:rsid w:val="00F36D01"/>
    <w:rsid w:val="00F405CA"/>
    <w:rsid w:val="00F449F9"/>
    <w:rsid w:val="00F552AB"/>
    <w:rsid w:val="00F72071"/>
    <w:rsid w:val="00F80C95"/>
    <w:rsid w:val="00F82661"/>
    <w:rsid w:val="00F90D2A"/>
    <w:rsid w:val="00FA11A9"/>
    <w:rsid w:val="00FA4243"/>
    <w:rsid w:val="00FB0531"/>
    <w:rsid w:val="00FB4F8C"/>
    <w:rsid w:val="00FD6383"/>
    <w:rsid w:val="00FE198A"/>
    <w:rsid w:val="00FF34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8CE2A-15E6-46B3-A603-1EE42FC9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40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E7E"/>
    <w:pPr>
      <w:ind w:left="720"/>
      <w:contextualSpacing/>
    </w:pPr>
  </w:style>
  <w:style w:type="paragraph" w:styleId="BalloonText">
    <w:name w:val="Balloon Text"/>
    <w:basedOn w:val="Normal"/>
    <w:link w:val="BalloonTextChar"/>
    <w:uiPriority w:val="99"/>
    <w:semiHidden/>
    <w:unhideWhenUsed/>
    <w:rsid w:val="00ED7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56A"/>
    <w:rPr>
      <w:rFonts w:ascii="Tahoma" w:hAnsi="Tahoma" w:cs="Tahoma"/>
      <w:sz w:val="16"/>
      <w:szCs w:val="16"/>
      <w:lang w:eastAsia="en-US"/>
    </w:rPr>
  </w:style>
  <w:style w:type="paragraph" w:styleId="Header">
    <w:name w:val="header"/>
    <w:basedOn w:val="Normal"/>
    <w:link w:val="HeaderChar"/>
    <w:uiPriority w:val="99"/>
    <w:unhideWhenUsed/>
    <w:rsid w:val="009E7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94F"/>
    <w:rPr>
      <w:sz w:val="22"/>
      <w:szCs w:val="22"/>
      <w:lang w:eastAsia="en-US"/>
    </w:rPr>
  </w:style>
  <w:style w:type="paragraph" w:styleId="Footer">
    <w:name w:val="footer"/>
    <w:basedOn w:val="Normal"/>
    <w:link w:val="FooterChar"/>
    <w:uiPriority w:val="99"/>
    <w:unhideWhenUsed/>
    <w:rsid w:val="009E7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94F"/>
    <w:rPr>
      <w:sz w:val="22"/>
      <w:szCs w:val="22"/>
      <w:lang w:eastAsia="en-US"/>
    </w:rPr>
  </w:style>
  <w:style w:type="character" w:customStyle="1" w:styleId="ColorfulList-Accent1Char">
    <w:name w:val="Colorful List - Accent 1 Char"/>
    <w:link w:val="ColorfulList-Accent1"/>
    <w:uiPriority w:val="34"/>
    <w:locked/>
    <w:rsid w:val="002A3799"/>
    <w:rPr>
      <w:rFonts w:ascii="Calibri" w:eastAsia="Calibri" w:hAnsi="Calibri"/>
      <w:sz w:val="22"/>
      <w:szCs w:val="22"/>
      <w:lang w:eastAsia="en-US"/>
    </w:rPr>
  </w:style>
  <w:style w:type="table" w:styleId="ColorfulList-Accent1">
    <w:name w:val="Colorful List Accent 1"/>
    <w:basedOn w:val="TableNormal"/>
    <w:link w:val="ColorfulList-Accent1Char"/>
    <w:uiPriority w:val="34"/>
    <w:rsid w:val="002A3799"/>
    <w:rPr>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FootnoteText">
    <w:name w:val="footnote text"/>
    <w:aliases w:val="Footnote Text Char Char Char,Footnote Text Char Char,Footnote Text Char1,Footnote Text Char1 Char Char,Footnote Text Char Char Char Char Char,Footnote Text Char Char1 Char Char,Footnote Text Char Char1 Char,Footnote Text Char Char1,fn,Char"/>
    <w:basedOn w:val="Normal"/>
    <w:link w:val="FootnoteTextChar"/>
    <w:unhideWhenUsed/>
    <w:qFormat/>
    <w:rsid w:val="00FF34AE"/>
    <w:pPr>
      <w:spacing w:after="0" w:line="240" w:lineRule="auto"/>
    </w:pPr>
    <w:rPr>
      <w:sz w:val="20"/>
      <w:szCs w:val="20"/>
    </w:rPr>
  </w:style>
  <w:style w:type="character" w:customStyle="1" w:styleId="FootnoteTextChar">
    <w:name w:val="Footnote Text Char"/>
    <w:aliases w:val="Footnote Text Char Char Char Char,Footnote Text Char Char Char1,Footnote Text Char1 Char,Footnote Text Char1 Char Char Char,Footnote Text Char Char Char Char Char Char,Footnote Text Char Char1 Char Char Char,fn Char,Char Char"/>
    <w:basedOn w:val="DefaultParagraphFont"/>
    <w:link w:val="FootnoteText"/>
    <w:rsid w:val="00FF34AE"/>
    <w:rPr>
      <w:lang w:eastAsia="en-US"/>
    </w:rPr>
  </w:style>
  <w:style w:type="character" w:styleId="FootnoteReference">
    <w:name w:val="footnote reference"/>
    <w:aliases w:val="Ref,de nota al pie,註腳內容,Heading 6 Char1,do not use4 Char1,Footnote symbol,(NECG) Footnote Reference,Style 12,Footnote,Footnotes refss,Appel note de bas de page,Footnote Reference + Superscript,fr,Footnote Reference in text"/>
    <w:basedOn w:val="DefaultParagraphFont"/>
    <w:uiPriority w:val="99"/>
    <w:unhideWhenUsed/>
    <w:qFormat/>
    <w:rsid w:val="00FF34AE"/>
    <w:rPr>
      <w:vertAlign w:val="superscript"/>
    </w:rPr>
  </w:style>
  <w:style w:type="paragraph" w:customStyle="1" w:styleId="p2">
    <w:name w:val="p2"/>
    <w:basedOn w:val="Normal"/>
    <w:rsid w:val="00BE394E"/>
    <w:pPr>
      <w:spacing w:before="100" w:beforeAutospacing="1" w:after="100" w:afterAutospacing="1" w:line="240" w:lineRule="auto"/>
    </w:pPr>
    <w:rPr>
      <w:rFonts w:ascii="Times New Roman" w:eastAsiaTheme="minorHAnsi" w:hAnsi="Times New Roman"/>
      <w:sz w:val="24"/>
      <w:szCs w:val="24"/>
      <w:lang w:eastAsia="en-ZA"/>
    </w:rPr>
  </w:style>
  <w:style w:type="paragraph" w:customStyle="1" w:styleId="p3">
    <w:name w:val="p3"/>
    <w:basedOn w:val="Normal"/>
    <w:rsid w:val="00BE394E"/>
    <w:pPr>
      <w:spacing w:before="100" w:beforeAutospacing="1" w:after="100" w:afterAutospacing="1" w:line="240" w:lineRule="auto"/>
    </w:pPr>
    <w:rPr>
      <w:rFonts w:ascii="Times New Roman" w:eastAsiaTheme="minorHAnsi" w:hAnsi="Times New Roman"/>
      <w:sz w:val="24"/>
      <w:szCs w:val="24"/>
      <w:lang w:eastAsia="en-ZA"/>
    </w:rPr>
  </w:style>
  <w:style w:type="character" w:customStyle="1" w:styleId="s2">
    <w:name w:val="s2"/>
    <w:basedOn w:val="DefaultParagraphFont"/>
    <w:rsid w:val="00BE394E"/>
  </w:style>
  <w:style w:type="paragraph" w:customStyle="1" w:styleId="HRSTable1">
    <w:name w:val="HRS Table 1"/>
    <w:basedOn w:val="Normal"/>
    <w:qFormat/>
    <w:rsid w:val="00BE394E"/>
    <w:pPr>
      <w:spacing w:before="120" w:after="120" w:line="264" w:lineRule="auto"/>
    </w:pPr>
    <w:rPr>
      <w:rFonts w:ascii="Arial" w:eastAsia="Times New Roman" w:hAnsi="Arial"/>
      <w:szCs w:val="24"/>
      <w:lang w:eastAsia="en-GB"/>
    </w:rPr>
  </w:style>
  <w:style w:type="paragraph" w:styleId="EndnoteText">
    <w:name w:val="endnote text"/>
    <w:basedOn w:val="Normal"/>
    <w:link w:val="EndnoteTextChar"/>
    <w:uiPriority w:val="99"/>
    <w:semiHidden/>
    <w:unhideWhenUsed/>
    <w:rsid w:val="00BE394E"/>
    <w:pPr>
      <w:spacing w:after="0" w:line="240" w:lineRule="auto"/>
    </w:pPr>
    <w:rPr>
      <w:rFonts w:ascii="Times New Roman" w:eastAsia="Times New Roman" w:hAnsi="Times New Roman"/>
      <w:sz w:val="20"/>
      <w:szCs w:val="20"/>
      <w:lang w:eastAsia="en-GB"/>
    </w:rPr>
  </w:style>
  <w:style w:type="character" w:customStyle="1" w:styleId="EndnoteTextChar">
    <w:name w:val="Endnote Text Char"/>
    <w:basedOn w:val="DefaultParagraphFont"/>
    <w:link w:val="EndnoteText"/>
    <w:uiPriority w:val="99"/>
    <w:semiHidden/>
    <w:rsid w:val="00BE394E"/>
    <w:rPr>
      <w:rFonts w:ascii="Times New Roman" w:eastAsia="Times New Roman" w:hAnsi="Times New Roman"/>
      <w:lang w:eastAsia="en-GB"/>
    </w:rPr>
  </w:style>
  <w:style w:type="table" w:styleId="TableGrid">
    <w:name w:val="Table Grid"/>
    <w:basedOn w:val="TableNormal"/>
    <w:uiPriority w:val="39"/>
    <w:rsid w:val="00BE394E"/>
    <w:rPr>
      <w:rFonts w:asciiTheme="minorHAnsi" w:eastAsiaTheme="minorHAnsi" w:hAnsiTheme="minorHAnsi" w:cstheme="minorBid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qFormat/>
    <w:rsid w:val="00EF2D11"/>
    <w:pPr>
      <w:numPr>
        <w:numId w:val="20"/>
      </w:numPr>
      <w:spacing w:before="480" w:line="480" w:lineRule="auto"/>
      <w:jc w:val="both"/>
    </w:pPr>
    <w:rPr>
      <w:rFonts w:ascii="Arial" w:eastAsia="Times New Roman" w:hAnsi="Arial"/>
      <w:iCs/>
      <w:color w:val="000000"/>
      <w:sz w:val="24"/>
      <w:szCs w:val="22"/>
      <w:lang w:val="en-GB" w:eastAsia="en-US"/>
    </w:rPr>
  </w:style>
  <w:style w:type="paragraph" w:customStyle="1" w:styleId="2">
    <w:name w:val="2"/>
    <w:basedOn w:val="1"/>
    <w:qFormat/>
    <w:rsid w:val="00EF2D11"/>
    <w:pPr>
      <w:numPr>
        <w:ilvl w:val="1"/>
      </w:numPr>
      <w:spacing w:before="240"/>
    </w:pPr>
  </w:style>
  <w:style w:type="paragraph" w:customStyle="1" w:styleId="3">
    <w:name w:val="3"/>
    <w:basedOn w:val="2"/>
    <w:qFormat/>
    <w:rsid w:val="00EF2D11"/>
    <w:pPr>
      <w:numPr>
        <w:ilvl w:val="2"/>
      </w:numPr>
    </w:pPr>
  </w:style>
  <w:style w:type="paragraph" w:customStyle="1" w:styleId="4">
    <w:name w:val="4"/>
    <w:basedOn w:val="Normal"/>
    <w:qFormat/>
    <w:rsid w:val="00EF2D11"/>
    <w:pPr>
      <w:numPr>
        <w:ilvl w:val="3"/>
        <w:numId w:val="20"/>
      </w:numPr>
      <w:spacing w:before="240" w:after="0" w:line="480" w:lineRule="auto"/>
      <w:jc w:val="both"/>
    </w:pPr>
    <w:rPr>
      <w:rFonts w:ascii="Arial" w:eastAsia="Times New Roman" w:hAnsi="Arial"/>
      <w:iCs/>
      <w:color w:val="000000"/>
      <w:sz w:val="24"/>
      <w:szCs w:val="16"/>
      <w:lang w:val="en-GB" w:eastAsia="en-ZA"/>
    </w:rPr>
  </w:style>
  <w:style w:type="paragraph" w:customStyle="1" w:styleId="5">
    <w:name w:val="5"/>
    <w:basedOn w:val="4"/>
    <w:qFormat/>
    <w:rsid w:val="00EF2D11"/>
    <w:pPr>
      <w:numPr>
        <w:ilvl w:val="4"/>
      </w:numPr>
    </w:pPr>
  </w:style>
  <w:style w:type="paragraph" w:customStyle="1" w:styleId="WWBodyText">
    <w:name w:val="WW_BodyText"/>
    <w:basedOn w:val="Normal"/>
    <w:rsid w:val="00AE1C0A"/>
    <w:pPr>
      <w:suppressAutoHyphens/>
      <w:spacing w:after="240" w:line="480" w:lineRule="auto"/>
      <w:jc w:val="both"/>
    </w:pPr>
    <w:rPr>
      <w:rFonts w:ascii="Arial" w:eastAsia="Times New Roman" w:hAnsi="Arial"/>
      <w:sz w:val="24"/>
      <w:szCs w:val="24"/>
      <w:lang w:val="en-GB" w:eastAsia="en-GB"/>
    </w:rPr>
  </w:style>
  <w:style w:type="paragraph" w:customStyle="1" w:styleId="WWTramLines">
    <w:name w:val="WW_TramLines"/>
    <w:basedOn w:val="WWBodyText"/>
    <w:next w:val="WWBodyText"/>
    <w:rsid w:val="00AE1C0A"/>
    <w:pPr>
      <w:pBdr>
        <w:top w:val="single" w:sz="4" w:space="18" w:color="auto"/>
        <w:bottom w:val="single" w:sz="4" w:space="18" w:color="auto"/>
      </w:pBdr>
      <w:spacing w:after="360" w:line="240" w:lineRule="auto"/>
      <w:jc w:val="center"/>
    </w:pPr>
    <w:rPr>
      <w:b/>
    </w:rPr>
  </w:style>
  <w:style w:type="character" w:customStyle="1" w:styleId="s3">
    <w:name w:val="s3"/>
    <w:basedOn w:val="DefaultParagraphFont"/>
    <w:rsid w:val="00DA4515"/>
  </w:style>
  <w:style w:type="character" w:customStyle="1" w:styleId="apple-converted-space">
    <w:name w:val="apple-converted-space"/>
    <w:basedOn w:val="DefaultParagraphFont"/>
    <w:rsid w:val="00DA4515"/>
  </w:style>
  <w:style w:type="paragraph" w:customStyle="1" w:styleId="Default">
    <w:name w:val="Default"/>
    <w:rsid w:val="00DA4515"/>
    <w:pPr>
      <w:autoSpaceDE w:val="0"/>
      <w:autoSpaceDN w:val="0"/>
      <w:adjustRightInd w:val="0"/>
    </w:pPr>
    <w:rPr>
      <w:rFonts w:ascii="Arial" w:hAnsi="Arial" w:cs="Arial"/>
      <w:color w:val="000000"/>
      <w:sz w:val="24"/>
      <w:szCs w:val="24"/>
    </w:rPr>
  </w:style>
  <w:style w:type="paragraph" w:customStyle="1" w:styleId="Body4assigna4mat">
    <w:name w:val="Body4           [assigna4mat]"/>
    <w:basedOn w:val="Normal"/>
    <w:uiPriority w:val="3"/>
    <w:qFormat/>
    <w:rsid w:val="00850AB4"/>
    <w:pPr>
      <w:spacing w:after="240" w:line="480" w:lineRule="auto"/>
      <w:ind w:left="2835"/>
      <w:jc w:val="both"/>
      <w:outlineLvl w:val="3"/>
    </w:pPr>
    <w:rPr>
      <w:rFonts w:ascii="Arial" w:eastAsiaTheme="minorHAnsi" w:hAnsi="Arial" w:cstheme="minorBidi"/>
      <w:sz w:val="24"/>
    </w:rPr>
  </w:style>
  <w:style w:type="paragraph" w:styleId="TOC2">
    <w:name w:val="toc 2"/>
    <w:basedOn w:val="Normal"/>
    <w:next w:val="Normal"/>
    <w:autoRedefine/>
    <w:uiPriority w:val="39"/>
    <w:semiHidden/>
    <w:rsid w:val="00850AB4"/>
    <w:pPr>
      <w:spacing w:after="100" w:line="480" w:lineRule="auto"/>
      <w:ind w:left="200"/>
      <w:jc w:val="both"/>
    </w:pPr>
    <w:rPr>
      <w:rFonts w:ascii="Arial" w:eastAsiaTheme="minorHAnsi" w:hAnsi="Arial" w:cstheme="minorBidi"/>
      <w:sz w:val="24"/>
    </w:rPr>
  </w:style>
  <w:style w:type="paragraph" w:customStyle="1" w:styleId="SIUaffidavitnumbering">
    <w:name w:val="SIU affidavit numbering"/>
    <w:basedOn w:val="Normal"/>
    <w:semiHidden/>
    <w:rsid w:val="00584E67"/>
    <w:pPr>
      <w:numPr>
        <w:numId w:val="32"/>
      </w:numPr>
      <w:spacing w:before="240" w:after="240"/>
      <w:jc w:val="both"/>
    </w:pPr>
    <w:rPr>
      <w:rFonts w:eastAsia="Times New Roman"/>
      <w:lang w:val="en-GB" w:bidi="en-US"/>
    </w:rPr>
  </w:style>
  <w:style w:type="paragraph" w:customStyle="1" w:styleId="JudgmentNumbered">
    <w:name w:val="Judgment Numbered"/>
    <w:basedOn w:val="Normal"/>
    <w:link w:val="JudgmentNumberedChar"/>
    <w:qFormat/>
    <w:rsid w:val="00EF628B"/>
    <w:pPr>
      <w:numPr>
        <w:numId w:val="35"/>
      </w:numPr>
      <w:spacing w:after="240" w:line="360" w:lineRule="auto"/>
      <w:jc w:val="both"/>
    </w:pPr>
    <w:rPr>
      <w:rFonts w:ascii="Arial" w:eastAsiaTheme="minorHAnsi" w:hAnsi="Arial" w:cs="Arial"/>
      <w:sz w:val="24"/>
      <w:lang w:val="en-GB"/>
    </w:rPr>
  </w:style>
  <w:style w:type="character" w:customStyle="1" w:styleId="JudgmentNumberedChar">
    <w:name w:val="Judgment Numbered Char"/>
    <w:basedOn w:val="DefaultParagraphFont"/>
    <w:link w:val="JudgmentNumbered"/>
    <w:rsid w:val="00EF628B"/>
    <w:rPr>
      <w:rFonts w:ascii="Arial" w:eastAsiaTheme="minorHAnsi" w:hAnsi="Arial" w:cs="Arial"/>
      <w:sz w:val="24"/>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15358">
      <w:bodyDiv w:val="1"/>
      <w:marLeft w:val="0"/>
      <w:marRight w:val="0"/>
      <w:marTop w:val="0"/>
      <w:marBottom w:val="0"/>
      <w:divBdr>
        <w:top w:val="none" w:sz="0" w:space="0" w:color="auto"/>
        <w:left w:val="none" w:sz="0" w:space="0" w:color="auto"/>
        <w:bottom w:val="none" w:sz="0" w:space="0" w:color="auto"/>
        <w:right w:val="none" w:sz="0" w:space="0" w:color="auto"/>
      </w:divBdr>
    </w:div>
    <w:div w:id="421682591">
      <w:bodyDiv w:val="1"/>
      <w:marLeft w:val="0"/>
      <w:marRight w:val="0"/>
      <w:marTop w:val="0"/>
      <w:marBottom w:val="0"/>
      <w:divBdr>
        <w:top w:val="none" w:sz="0" w:space="0" w:color="auto"/>
        <w:left w:val="none" w:sz="0" w:space="0" w:color="auto"/>
        <w:bottom w:val="none" w:sz="0" w:space="0" w:color="auto"/>
        <w:right w:val="none" w:sz="0" w:space="0" w:color="auto"/>
      </w:divBdr>
    </w:div>
    <w:div w:id="940914215">
      <w:bodyDiv w:val="1"/>
      <w:marLeft w:val="0"/>
      <w:marRight w:val="0"/>
      <w:marTop w:val="0"/>
      <w:marBottom w:val="0"/>
      <w:divBdr>
        <w:top w:val="none" w:sz="0" w:space="0" w:color="auto"/>
        <w:left w:val="none" w:sz="0" w:space="0" w:color="auto"/>
        <w:bottom w:val="none" w:sz="0" w:space="0" w:color="auto"/>
        <w:right w:val="none" w:sz="0" w:space="0" w:color="auto"/>
      </w:divBdr>
    </w:div>
    <w:div w:id="1806652972">
      <w:bodyDiv w:val="1"/>
      <w:marLeft w:val="0"/>
      <w:marRight w:val="0"/>
      <w:marTop w:val="0"/>
      <w:marBottom w:val="0"/>
      <w:divBdr>
        <w:top w:val="none" w:sz="0" w:space="0" w:color="auto"/>
        <w:left w:val="none" w:sz="0" w:space="0" w:color="auto"/>
        <w:bottom w:val="none" w:sz="0" w:space="0" w:color="auto"/>
        <w:right w:val="none" w:sz="0" w:space="0" w:color="auto"/>
      </w:divBdr>
    </w:div>
    <w:div w:id="200497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46077-4EB4-4E07-AE44-D3075A08A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3662</Words>
  <Characters>20875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Potgieter Hantie</dc:creator>
  <dc:description>[Typist Name]</dc:description>
  <cp:lastModifiedBy>Mokone</cp:lastModifiedBy>
  <cp:revision>2</cp:revision>
  <cp:lastPrinted>2023-07-13T03:35:00Z</cp:lastPrinted>
  <dcterms:created xsi:type="dcterms:W3CDTF">2023-07-13T08:15:00Z</dcterms:created>
  <dcterms:modified xsi:type="dcterms:W3CDTF">2023-07-13T08:15:00Z</dcterms:modified>
</cp:coreProperties>
</file>