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65" w:rsidRDefault="00FD3165" w:rsidP="00FD3165">
      <w:pPr>
        <w:spacing w:after="0" w:line="240" w:lineRule="auto"/>
        <w:jc w:val="center"/>
        <w:rPr>
          <w:rFonts w:ascii="Arial" w:hAnsi="Arial" w:cs="Arial"/>
          <w:b/>
          <w:sz w:val="28"/>
          <w:szCs w:val="28"/>
        </w:rPr>
      </w:pPr>
      <w:bookmarkStart w:id="0" w:name="_GoBack"/>
      <w:bookmarkEnd w:id="0"/>
      <w:r w:rsidRPr="006C1E0A">
        <w:rPr>
          <w:rFonts w:ascii="Arial" w:hAnsi="Arial" w:cs="Arial"/>
          <w:noProof/>
          <w:sz w:val="24"/>
          <w:szCs w:val="24"/>
          <w:lang w:eastAsia="en-ZA"/>
        </w:rPr>
        <w:drawing>
          <wp:inline distT="0" distB="0" distL="0" distR="0" wp14:anchorId="1CCB7FEB" wp14:editId="45F71377">
            <wp:extent cx="1424763" cy="1424763"/>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19_BS_Special Tribunal_Revised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3481" cy="1423481"/>
                    </a:xfrm>
                    <a:prstGeom prst="rect">
                      <a:avLst/>
                    </a:prstGeom>
                  </pic:spPr>
                </pic:pic>
              </a:graphicData>
            </a:graphic>
          </wp:inline>
        </w:drawing>
      </w:r>
    </w:p>
    <w:p w:rsidR="00FD3165" w:rsidRPr="00AE178D" w:rsidRDefault="00FD3165" w:rsidP="00FD3165">
      <w:pPr>
        <w:spacing w:after="0" w:line="240" w:lineRule="auto"/>
        <w:jc w:val="center"/>
        <w:rPr>
          <w:rFonts w:ascii="Arial" w:hAnsi="Arial" w:cs="Arial"/>
          <w:b/>
          <w:sz w:val="28"/>
          <w:szCs w:val="28"/>
        </w:rPr>
      </w:pPr>
      <w:r w:rsidRPr="00AE178D">
        <w:rPr>
          <w:rFonts w:ascii="Arial" w:hAnsi="Arial" w:cs="Arial"/>
          <w:b/>
          <w:sz w:val="28"/>
          <w:szCs w:val="28"/>
        </w:rPr>
        <w:t xml:space="preserve">IN THE SPECIAL TRIBUNAL ESTABLISHED IN TERMS OF SECTION 2 (1) OF THE SPECIAL INVESTIGATIONS UNIT AND </w:t>
      </w:r>
    </w:p>
    <w:p w:rsidR="00FD3165" w:rsidRPr="00AE178D" w:rsidRDefault="00FD3165" w:rsidP="00FD3165">
      <w:pPr>
        <w:spacing w:after="0" w:line="240" w:lineRule="auto"/>
        <w:jc w:val="center"/>
        <w:rPr>
          <w:rFonts w:ascii="Arial" w:hAnsi="Arial" w:cs="Arial"/>
          <w:b/>
          <w:sz w:val="28"/>
          <w:szCs w:val="28"/>
        </w:rPr>
      </w:pPr>
      <w:r>
        <w:rPr>
          <w:rFonts w:ascii="Arial" w:hAnsi="Arial" w:cs="Arial"/>
          <w:b/>
          <w:sz w:val="28"/>
          <w:szCs w:val="28"/>
        </w:rPr>
        <w:t>SPECIAL TRIBUNALS ACT 74 OF 1996</w:t>
      </w:r>
    </w:p>
    <w:p w:rsidR="00BE2789" w:rsidRDefault="00BE2789" w:rsidP="00FD3165">
      <w:pPr>
        <w:tabs>
          <w:tab w:val="right" w:pos="9100"/>
        </w:tabs>
        <w:rPr>
          <w:rFonts w:ascii="Arial" w:hAnsi="Arial" w:cs="Arial"/>
        </w:rPr>
      </w:pPr>
    </w:p>
    <w:p w:rsidR="00FD3165" w:rsidRPr="0042631F" w:rsidRDefault="00FD3165" w:rsidP="00FD3165">
      <w:pPr>
        <w:tabs>
          <w:tab w:val="right" w:pos="9100"/>
        </w:tabs>
        <w:rPr>
          <w:rFonts w:ascii="Arial" w:hAnsi="Arial" w:cs="Arial"/>
        </w:rPr>
      </w:pPr>
      <w:r>
        <w:rPr>
          <w:rFonts w:ascii="Arial" w:hAnsi="Arial" w:cs="Arial"/>
        </w:rPr>
        <w:tab/>
        <w:t>CASE NO: GP22/2021</w:t>
      </w:r>
    </w:p>
    <w:p w:rsidR="00FD3165" w:rsidRDefault="00FD3165" w:rsidP="00FD3165">
      <w:pPr>
        <w:pStyle w:val="Myown"/>
        <w:numPr>
          <w:ilvl w:val="0"/>
          <w:numId w:val="0"/>
        </w:numPr>
        <w:tabs>
          <w:tab w:val="right" w:pos="9025"/>
        </w:tabs>
        <w:spacing w:before="0" w:line="276" w:lineRule="auto"/>
        <w:ind w:left="709" w:hanging="709"/>
        <w:rPr>
          <w:rFonts w:cs="Arial"/>
          <w:lang w:val="en-GB"/>
        </w:rPr>
      </w:pPr>
      <w:r>
        <w:rPr>
          <w:rFonts w:cs="Arial"/>
          <w:lang w:val="en-GB"/>
        </w:rPr>
        <w:t>In an application between:</w:t>
      </w:r>
    </w:p>
    <w:p w:rsidR="00FD3165" w:rsidRPr="00470EE8" w:rsidRDefault="00FD3165" w:rsidP="00FD3165">
      <w:pPr>
        <w:pStyle w:val="Myown"/>
        <w:numPr>
          <w:ilvl w:val="0"/>
          <w:numId w:val="0"/>
        </w:numPr>
        <w:tabs>
          <w:tab w:val="right" w:pos="9025"/>
        </w:tabs>
        <w:spacing w:before="0" w:line="276" w:lineRule="auto"/>
        <w:ind w:left="709" w:hanging="709"/>
        <w:rPr>
          <w:rFonts w:cs="Arial"/>
          <w:lang w:val="en-GB"/>
        </w:rPr>
      </w:pPr>
      <w:r w:rsidRPr="00470EE8">
        <w:rPr>
          <w:rFonts w:cs="Arial"/>
          <w:lang w:val="en-GB"/>
        </w:rPr>
        <w:t>The S</w:t>
      </w:r>
      <w:r w:rsidR="007C1942">
        <w:rPr>
          <w:rFonts w:cs="Arial"/>
          <w:lang w:val="en-GB"/>
        </w:rPr>
        <w:t xml:space="preserve">pecial Investigating Unit                                       </w:t>
      </w:r>
      <w:r>
        <w:rPr>
          <w:rFonts w:cs="Arial"/>
          <w:lang w:val="en-GB"/>
        </w:rPr>
        <w:t xml:space="preserve">First </w:t>
      </w:r>
      <w:r w:rsidR="007C1942">
        <w:rPr>
          <w:rFonts w:cs="Arial"/>
          <w:lang w:val="en-GB"/>
        </w:rPr>
        <w:t>plaintiff/</w:t>
      </w:r>
      <w:r w:rsidR="00C47C9D">
        <w:rPr>
          <w:rFonts w:cs="Arial"/>
          <w:lang w:val="en-GB"/>
        </w:rPr>
        <w:t xml:space="preserve"> </w:t>
      </w:r>
      <w:r w:rsidR="007C1942">
        <w:rPr>
          <w:rFonts w:cs="Arial"/>
          <w:lang w:val="en-GB"/>
        </w:rPr>
        <w:t>a</w:t>
      </w:r>
      <w:r>
        <w:rPr>
          <w:rFonts w:cs="Arial"/>
          <w:lang w:val="en-GB"/>
        </w:rPr>
        <w:t>pplicant</w:t>
      </w:r>
    </w:p>
    <w:p w:rsidR="00FD3165" w:rsidRPr="00470EE8" w:rsidRDefault="00FD3165" w:rsidP="00FD3165">
      <w:pPr>
        <w:pStyle w:val="Myown"/>
        <w:numPr>
          <w:ilvl w:val="0"/>
          <w:numId w:val="0"/>
        </w:numPr>
        <w:spacing w:before="0" w:line="276" w:lineRule="auto"/>
        <w:ind w:left="709" w:hanging="709"/>
        <w:rPr>
          <w:rFonts w:cs="Arial"/>
          <w:lang w:val="en-GB"/>
        </w:rPr>
      </w:pPr>
      <w:r>
        <w:rPr>
          <w:rFonts w:cs="Arial"/>
          <w:lang w:val="en-GB"/>
        </w:rPr>
        <w:t>The Minister of</w:t>
      </w:r>
      <w:r w:rsidRPr="00470EE8">
        <w:rPr>
          <w:rFonts w:cs="Arial"/>
          <w:lang w:val="en-GB"/>
        </w:rPr>
        <w:t xml:space="preserve"> Police</w:t>
      </w:r>
      <w:r w:rsidRPr="00470EE8">
        <w:rPr>
          <w:rFonts w:cs="Arial"/>
          <w:lang w:val="en-GB"/>
        </w:rPr>
        <w:tab/>
      </w:r>
      <w:r>
        <w:rPr>
          <w:rFonts w:cs="Arial"/>
          <w:lang w:val="en-GB"/>
        </w:rPr>
        <w:tab/>
      </w:r>
      <w:r>
        <w:rPr>
          <w:rFonts w:cs="Arial"/>
          <w:lang w:val="en-GB"/>
        </w:rPr>
        <w:tab/>
        <w:t xml:space="preserve">             </w:t>
      </w:r>
      <w:r w:rsidR="007C1942">
        <w:rPr>
          <w:rFonts w:cs="Arial"/>
          <w:lang w:val="en-GB"/>
        </w:rPr>
        <w:tab/>
      </w:r>
      <w:r>
        <w:rPr>
          <w:rFonts w:cs="Arial"/>
          <w:lang w:val="en-GB"/>
        </w:rPr>
        <w:t xml:space="preserve">Second </w:t>
      </w:r>
      <w:r w:rsidR="007C1942">
        <w:rPr>
          <w:rFonts w:cs="Arial"/>
          <w:lang w:val="en-GB"/>
        </w:rPr>
        <w:t>plaintiff/ a</w:t>
      </w:r>
      <w:r>
        <w:rPr>
          <w:rFonts w:cs="Arial"/>
          <w:lang w:val="en-GB"/>
        </w:rPr>
        <w:t>pplicant</w:t>
      </w:r>
    </w:p>
    <w:p w:rsidR="00FD3165" w:rsidRPr="00470EE8" w:rsidRDefault="00FD3165" w:rsidP="00FD3165">
      <w:pPr>
        <w:pStyle w:val="Myown"/>
        <w:numPr>
          <w:ilvl w:val="0"/>
          <w:numId w:val="0"/>
        </w:numPr>
        <w:spacing w:before="0" w:after="0" w:line="276" w:lineRule="auto"/>
        <w:ind w:left="709" w:hanging="709"/>
        <w:rPr>
          <w:rFonts w:cs="Arial"/>
          <w:bCs/>
          <w:lang w:val="en-GB"/>
        </w:rPr>
      </w:pPr>
      <w:r>
        <w:rPr>
          <w:rFonts w:cs="Arial"/>
          <w:lang w:val="en-GB"/>
        </w:rPr>
        <w:t>The Minister of</w:t>
      </w:r>
      <w:r w:rsidRPr="00470EE8">
        <w:rPr>
          <w:rFonts w:cs="Arial"/>
          <w:lang w:val="en-GB"/>
        </w:rPr>
        <w:t xml:space="preserve"> Health </w:t>
      </w:r>
      <w:r w:rsidRPr="00470EE8">
        <w:rPr>
          <w:rFonts w:cs="Arial"/>
          <w:lang w:val="en-GB"/>
        </w:rPr>
        <w:tab/>
      </w:r>
      <w:r w:rsidRPr="00470EE8">
        <w:rPr>
          <w:rFonts w:cs="Arial"/>
          <w:lang w:val="en-GB"/>
        </w:rPr>
        <w:tab/>
      </w:r>
      <w:r w:rsidRPr="00470EE8">
        <w:rPr>
          <w:rFonts w:cs="Arial"/>
          <w:lang w:val="en-GB"/>
        </w:rPr>
        <w:tab/>
        <w:t xml:space="preserve">             </w:t>
      </w:r>
      <w:r w:rsidR="007C1942">
        <w:rPr>
          <w:rFonts w:cs="Arial"/>
          <w:lang w:val="en-GB"/>
        </w:rPr>
        <w:tab/>
        <w:t>T</w:t>
      </w:r>
      <w:r>
        <w:rPr>
          <w:rFonts w:cs="Arial"/>
          <w:bCs/>
          <w:lang w:val="en-GB"/>
        </w:rPr>
        <w:t>hird</w:t>
      </w:r>
      <w:r w:rsidR="007C1942">
        <w:rPr>
          <w:rFonts w:cs="Arial"/>
          <w:bCs/>
          <w:lang w:val="en-GB"/>
        </w:rPr>
        <w:t xml:space="preserve"> plaintiff/ a</w:t>
      </w:r>
      <w:r>
        <w:rPr>
          <w:rFonts w:cs="Arial"/>
          <w:bCs/>
          <w:lang w:val="en-GB"/>
        </w:rPr>
        <w:t>pplicant</w:t>
      </w:r>
    </w:p>
    <w:p w:rsidR="00FD3165" w:rsidRPr="00470EE8" w:rsidRDefault="00FD3165" w:rsidP="00FD3165">
      <w:pPr>
        <w:pStyle w:val="Myown"/>
        <w:numPr>
          <w:ilvl w:val="0"/>
          <w:numId w:val="0"/>
        </w:numPr>
        <w:spacing w:before="0" w:after="0" w:line="276" w:lineRule="auto"/>
        <w:ind w:left="709" w:hanging="709"/>
        <w:rPr>
          <w:rFonts w:cs="Arial"/>
          <w:lang w:val="en-GB"/>
        </w:rPr>
      </w:pPr>
    </w:p>
    <w:p w:rsidR="00FD3165" w:rsidRPr="00470EE8" w:rsidRDefault="00FD3165" w:rsidP="00FD3165">
      <w:pPr>
        <w:pStyle w:val="Myown"/>
        <w:numPr>
          <w:ilvl w:val="0"/>
          <w:numId w:val="0"/>
        </w:numPr>
        <w:spacing w:before="0" w:after="0" w:line="276" w:lineRule="auto"/>
        <w:ind w:left="709" w:hanging="709"/>
        <w:rPr>
          <w:rFonts w:cs="Arial"/>
          <w:lang w:val="en-GB"/>
        </w:rPr>
      </w:pPr>
      <w:r>
        <w:rPr>
          <w:rFonts w:cs="Arial"/>
          <w:lang w:val="en-GB"/>
        </w:rPr>
        <w:t>The Minister of Justice a</w:t>
      </w:r>
      <w:r w:rsidRPr="00470EE8">
        <w:rPr>
          <w:rFonts w:cs="Arial"/>
          <w:lang w:val="en-GB"/>
        </w:rPr>
        <w:t xml:space="preserve">nd Correctional </w:t>
      </w:r>
    </w:p>
    <w:p w:rsidR="00FD3165" w:rsidRPr="00470EE8" w:rsidRDefault="00FD3165" w:rsidP="00FD3165">
      <w:pPr>
        <w:pStyle w:val="Myown"/>
        <w:numPr>
          <w:ilvl w:val="0"/>
          <w:numId w:val="0"/>
        </w:numPr>
        <w:spacing w:before="0" w:after="360" w:line="276" w:lineRule="auto"/>
        <w:ind w:left="706" w:hanging="706"/>
        <w:rPr>
          <w:rFonts w:cs="Arial"/>
          <w:lang w:val="en-GB"/>
        </w:rPr>
      </w:pPr>
      <w:r w:rsidRPr="00470EE8">
        <w:rPr>
          <w:rFonts w:cs="Arial"/>
          <w:lang w:val="en-GB"/>
        </w:rPr>
        <w:t xml:space="preserve">Services </w:t>
      </w:r>
      <w:r w:rsidRPr="00470EE8">
        <w:rPr>
          <w:rFonts w:cs="Arial"/>
          <w:lang w:val="en-GB"/>
        </w:rPr>
        <w:tab/>
      </w:r>
      <w:r w:rsidRPr="00470EE8">
        <w:rPr>
          <w:rFonts w:cs="Arial"/>
          <w:lang w:val="en-GB"/>
        </w:rPr>
        <w:tab/>
      </w:r>
      <w:r w:rsidRPr="00470EE8">
        <w:rPr>
          <w:rFonts w:cs="Arial"/>
          <w:lang w:val="en-GB"/>
        </w:rPr>
        <w:tab/>
      </w:r>
      <w:r w:rsidRPr="00470EE8">
        <w:rPr>
          <w:rFonts w:cs="Arial"/>
          <w:lang w:val="en-GB"/>
        </w:rPr>
        <w:tab/>
      </w:r>
      <w:r w:rsidRPr="00470EE8">
        <w:rPr>
          <w:rFonts w:cs="Arial"/>
          <w:lang w:val="en-GB"/>
        </w:rPr>
        <w:tab/>
      </w:r>
      <w:r>
        <w:rPr>
          <w:rFonts w:cs="Arial"/>
          <w:lang w:val="en-GB"/>
        </w:rPr>
        <w:t xml:space="preserve">              </w:t>
      </w:r>
      <w:r w:rsidR="007C1942">
        <w:rPr>
          <w:rFonts w:cs="Arial"/>
          <w:lang w:val="en-GB"/>
        </w:rPr>
        <w:tab/>
      </w:r>
      <w:r w:rsidR="00AC553B">
        <w:rPr>
          <w:rFonts w:cs="Arial"/>
          <w:lang w:val="en-GB"/>
        </w:rPr>
        <w:t>Fourth plaintiff/</w:t>
      </w:r>
      <w:r w:rsidR="00C47C9D">
        <w:rPr>
          <w:rFonts w:cs="Arial"/>
          <w:lang w:val="en-GB"/>
        </w:rPr>
        <w:t xml:space="preserve"> </w:t>
      </w:r>
      <w:r w:rsidR="00AC553B">
        <w:rPr>
          <w:rFonts w:cs="Arial"/>
          <w:lang w:val="en-GB"/>
        </w:rPr>
        <w:t>a</w:t>
      </w:r>
      <w:r>
        <w:rPr>
          <w:rFonts w:cs="Arial"/>
          <w:lang w:val="en-GB"/>
        </w:rPr>
        <w:t>pplicant</w:t>
      </w:r>
    </w:p>
    <w:p w:rsidR="00FD3165" w:rsidRDefault="00C47C9D" w:rsidP="00FD3165">
      <w:pPr>
        <w:pStyle w:val="Myown"/>
        <w:numPr>
          <w:ilvl w:val="0"/>
          <w:numId w:val="0"/>
        </w:numPr>
        <w:tabs>
          <w:tab w:val="right" w:pos="8931"/>
        </w:tabs>
        <w:spacing w:before="0" w:after="120"/>
        <w:rPr>
          <w:rFonts w:cs="Arial"/>
          <w:lang w:val="en-GB"/>
        </w:rPr>
      </w:pPr>
      <w:r>
        <w:rPr>
          <w:rFonts w:cs="Arial"/>
          <w:lang w:val="en-GB"/>
        </w:rPr>
        <w:t>a</w:t>
      </w:r>
      <w:r w:rsidR="00FD3165">
        <w:rPr>
          <w:rFonts w:cs="Arial"/>
          <w:lang w:val="en-GB"/>
        </w:rPr>
        <w:t>nd</w:t>
      </w:r>
    </w:p>
    <w:p w:rsidR="00FD3165" w:rsidRDefault="00FD3165" w:rsidP="00FD3165">
      <w:pPr>
        <w:pStyle w:val="Myown"/>
        <w:numPr>
          <w:ilvl w:val="0"/>
          <w:numId w:val="0"/>
        </w:numPr>
        <w:tabs>
          <w:tab w:val="right" w:pos="8931"/>
        </w:tabs>
        <w:spacing w:before="0" w:after="120" w:line="276" w:lineRule="auto"/>
        <w:rPr>
          <w:rFonts w:cs="Arial"/>
          <w:lang w:val="en-GB"/>
        </w:rPr>
      </w:pPr>
      <w:r>
        <w:rPr>
          <w:rFonts w:cs="Arial"/>
          <w:lang w:val="en-GB"/>
        </w:rPr>
        <w:t xml:space="preserve">Hassan Ebrahim Kajee                                        </w:t>
      </w:r>
      <w:r w:rsidR="00AC553B">
        <w:rPr>
          <w:rFonts w:cs="Arial"/>
          <w:lang w:val="en-GB"/>
        </w:rPr>
        <w:t xml:space="preserve">           Defendant/ r</w:t>
      </w:r>
      <w:r>
        <w:rPr>
          <w:rFonts w:cs="Arial"/>
          <w:lang w:val="en-GB"/>
        </w:rPr>
        <w:t>espondent</w:t>
      </w:r>
    </w:p>
    <w:p w:rsidR="00FD3165" w:rsidRDefault="00FD3165" w:rsidP="00AC7C28">
      <w:pPr>
        <w:pStyle w:val="p2"/>
        <w:spacing w:before="0" w:beforeAutospacing="0" w:after="0" w:afterAutospacing="0" w:line="360" w:lineRule="auto"/>
        <w:jc w:val="both"/>
        <w:rPr>
          <w:rFonts w:ascii="Arial" w:hAnsi="Arial" w:cs="Arial"/>
          <w:b/>
          <w:i/>
          <w:color w:val="000000"/>
        </w:rPr>
      </w:pPr>
    </w:p>
    <w:p w:rsidR="00BE2789" w:rsidRDefault="00BE2789" w:rsidP="00FD3165">
      <w:pPr>
        <w:pBdr>
          <w:top w:val="single" w:sz="12" w:space="1" w:color="auto"/>
          <w:bottom w:val="single" w:sz="12" w:space="1" w:color="auto"/>
        </w:pBdr>
        <w:spacing w:line="480" w:lineRule="auto"/>
        <w:jc w:val="center"/>
        <w:rPr>
          <w:rFonts w:ascii="Arial" w:hAnsi="Arial" w:cs="Arial"/>
          <w:b/>
          <w:sz w:val="28"/>
          <w:szCs w:val="28"/>
        </w:rPr>
      </w:pPr>
    </w:p>
    <w:p w:rsidR="00FD3165" w:rsidRPr="00AE178D" w:rsidRDefault="00FD3165" w:rsidP="00FD3165">
      <w:pPr>
        <w:pBdr>
          <w:top w:val="single" w:sz="12" w:space="1" w:color="auto"/>
          <w:bottom w:val="single" w:sz="12" w:space="1" w:color="auto"/>
        </w:pBdr>
        <w:spacing w:line="480" w:lineRule="auto"/>
        <w:jc w:val="center"/>
        <w:rPr>
          <w:rFonts w:ascii="Arial" w:hAnsi="Arial" w:cs="Arial"/>
          <w:b/>
          <w:sz w:val="28"/>
          <w:szCs w:val="28"/>
        </w:rPr>
      </w:pPr>
      <w:r w:rsidRPr="00AE178D">
        <w:rPr>
          <w:rFonts w:ascii="Arial" w:hAnsi="Arial" w:cs="Arial"/>
          <w:b/>
          <w:sz w:val="28"/>
          <w:szCs w:val="28"/>
        </w:rPr>
        <w:t xml:space="preserve">JUDGMENT </w:t>
      </w:r>
    </w:p>
    <w:p w:rsidR="00FD3165" w:rsidRDefault="00FD3165" w:rsidP="00AC7C28">
      <w:pPr>
        <w:pStyle w:val="p2"/>
        <w:spacing w:before="0" w:beforeAutospacing="0" w:after="0" w:afterAutospacing="0" w:line="360" w:lineRule="auto"/>
        <w:jc w:val="both"/>
        <w:rPr>
          <w:rFonts w:ascii="Arial" w:hAnsi="Arial" w:cs="Arial"/>
          <w:b/>
          <w:i/>
          <w:color w:val="000000"/>
        </w:rPr>
      </w:pPr>
    </w:p>
    <w:p w:rsidR="00AC7C28" w:rsidRPr="00112569" w:rsidRDefault="00112569" w:rsidP="00AC7C28">
      <w:pPr>
        <w:pStyle w:val="p2"/>
        <w:spacing w:before="0" w:beforeAutospacing="0" w:after="0" w:afterAutospacing="0" w:line="360" w:lineRule="auto"/>
        <w:jc w:val="both"/>
        <w:rPr>
          <w:rFonts w:ascii="Arial" w:hAnsi="Arial" w:cs="Arial"/>
          <w:b/>
          <w:i/>
          <w:color w:val="000000"/>
        </w:rPr>
      </w:pPr>
      <w:r w:rsidRPr="00112569">
        <w:rPr>
          <w:rFonts w:ascii="Arial" w:hAnsi="Arial" w:cs="Arial"/>
          <w:b/>
          <w:i/>
          <w:color w:val="000000"/>
        </w:rPr>
        <w:t>Summary</w:t>
      </w:r>
    </w:p>
    <w:p w:rsidR="00112569" w:rsidRDefault="00112569" w:rsidP="00AC7C28">
      <w:pPr>
        <w:pStyle w:val="p2"/>
        <w:spacing w:before="0" w:beforeAutospacing="0" w:after="0" w:afterAutospacing="0" w:line="360" w:lineRule="auto"/>
        <w:jc w:val="both"/>
        <w:rPr>
          <w:rFonts w:ascii="Arial" w:hAnsi="Arial" w:cs="Arial"/>
          <w:color w:val="000000"/>
        </w:rPr>
      </w:pPr>
      <w:r w:rsidRPr="00112569">
        <w:rPr>
          <w:rFonts w:ascii="Arial" w:hAnsi="Arial" w:cs="Arial"/>
          <w:i/>
          <w:color w:val="000000"/>
        </w:rPr>
        <w:t>Civil procedure – Exception</w:t>
      </w:r>
      <w:r>
        <w:rPr>
          <w:rFonts w:ascii="Arial" w:hAnsi="Arial" w:cs="Arial"/>
          <w:color w:val="000000"/>
        </w:rPr>
        <w:t xml:space="preserve"> – whether an exception may be brought by way of an application procedure</w:t>
      </w:r>
      <w:r w:rsidR="00C61F44">
        <w:rPr>
          <w:rFonts w:ascii="Arial" w:hAnsi="Arial" w:cs="Arial"/>
          <w:color w:val="000000"/>
        </w:rPr>
        <w:t xml:space="preserve"> – appropriate or</w:t>
      </w:r>
      <w:r w:rsidR="003B7697">
        <w:rPr>
          <w:rFonts w:ascii="Arial" w:hAnsi="Arial" w:cs="Arial"/>
          <w:color w:val="000000"/>
        </w:rPr>
        <w:t xml:space="preserve">der when an exception is upheld – having filed an exception out of time, whether a defendant is </w:t>
      </w:r>
      <w:r w:rsidR="003B7697" w:rsidRPr="003B7697">
        <w:rPr>
          <w:rFonts w:ascii="Arial" w:hAnsi="Arial" w:cs="Arial"/>
          <w:i/>
          <w:color w:val="000000"/>
        </w:rPr>
        <w:t>ipso facto</w:t>
      </w:r>
      <w:r w:rsidR="003B7697">
        <w:rPr>
          <w:rFonts w:ascii="Arial" w:hAnsi="Arial" w:cs="Arial"/>
          <w:color w:val="000000"/>
        </w:rPr>
        <w:t xml:space="preserve"> barred from filing it.</w:t>
      </w:r>
    </w:p>
    <w:p w:rsidR="00112569" w:rsidRDefault="00112569" w:rsidP="00AC7C28">
      <w:pPr>
        <w:pStyle w:val="p2"/>
        <w:spacing w:before="0" w:beforeAutospacing="0" w:after="0" w:afterAutospacing="0" w:line="360" w:lineRule="auto"/>
        <w:jc w:val="both"/>
        <w:rPr>
          <w:rFonts w:ascii="Arial" w:hAnsi="Arial" w:cs="Arial"/>
          <w:color w:val="000000"/>
        </w:rPr>
      </w:pPr>
    </w:p>
    <w:p w:rsidR="00AC553B" w:rsidRDefault="00AC553B" w:rsidP="00AC7C28">
      <w:pPr>
        <w:pStyle w:val="p2"/>
        <w:spacing w:before="0" w:beforeAutospacing="0" w:after="0" w:afterAutospacing="0" w:line="360" w:lineRule="auto"/>
        <w:jc w:val="both"/>
        <w:rPr>
          <w:rFonts w:ascii="Arial" w:hAnsi="Arial" w:cs="Arial"/>
          <w:color w:val="000000"/>
        </w:rPr>
      </w:pPr>
    </w:p>
    <w:p w:rsidR="00AC553B" w:rsidRDefault="00AC553B" w:rsidP="00AC7C28">
      <w:pPr>
        <w:pStyle w:val="p2"/>
        <w:spacing w:before="0" w:beforeAutospacing="0" w:after="0" w:afterAutospacing="0" w:line="360" w:lineRule="auto"/>
        <w:jc w:val="both"/>
        <w:rPr>
          <w:rFonts w:ascii="Arial" w:hAnsi="Arial" w:cs="Arial"/>
          <w:color w:val="000000"/>
        </w:rPr>
      </w:pPr>
    </w:p>
    <w:p w:rsidR="00AC7C28" w:rsidRPr="00AC7C28" w:rsidRDefault="00AC7C28" w:rsidP="00AC7C28">
      <w:pPr>
        <w:pStyle w:val="p2"/>
        <w:spacing w:before="0" w:beforeAutospacing="0" w:after="0" w:afterAutospacing="0" w:line="360" w:lineRule="auto"/>
        <w:jc w:val="both"/>
        <w:rPr>
          <w:rFonts w:ascii="Arial" w:hAnsi="Arial" w:cs="Arial"/>
          <w:color w:val="000000"/>
        </w:rPr>
      </w:pPr>
      <w:r>
        <w:rPr>
          <w:rFonts w:ascii="Arial" w:hAnsi="Arial" w:cs="Arial"/>
          <w:color w:val="000000"/>
        </w:rPr>
        <w:lastRenderedPageBreak/>
        <w:t>MODIBA J:</w:t>
      </w:r>
    </w:p>
    <w:p w:rsidR="00AC7C28" w:rsidRPr="00AC7C28" w:rsidRDefault="00AC7C28" w:rsidP="00AC7C28">
      <w:pPr>
        <w:pStyle w:val="p3"/>
        <w:spacing w:before="0" w:beforeAutospacing="0" w:after="0" w:afterAutospacing="0" w:line="360" w:lineRule="auto"/>
        <w:jc w:val="both"/>
        <w:rPr>
          <w:rFonts w:ascii="Arial" w:hAnsi="Arial" w:cs="Arial"/>
          <w:color w:val="000000"/>
        </w:rPr>
      </w:pPr>
      <w:r w:rsidRPr="00AC7C28">
        <w:rPr>
          <w:rStyle w:val="s3"/>
          <w:rFonts w:ascii="Arial" w:hAnsi="Arial" w:cs="Arial"/>
          <w:b/>
          <w:bCs/>
          <w:color w:val="000000"/>
        </w:rPr>
        <w:t>INTRODUCTION</w:t>
      </w:r>
    </w:p>
    <w:p w:rsidR="00AC7C28" w:rsidRPr="00AC7C28" w:rsidRDefault="00AC7C28" w:rsidP="00AC7C28">
      <w:pPr>
        <w:pStyle w:val="p2"/>
        <w:spacing w:before="0" w:beforeAutospacing="0" w:after="0" w:afterAutospacing="0" w:line="360" w:lineRule="auto"/>
        <w:jc w:val="both"/>
        <w:rPr>
          <w:rFonts w:ascii="Arial" w:hAnsi="Arial" w:cs="Arial"/>
          <w:color w:val="000000"/>
        </w:rPr>
      </w:pPr>
    </w:p>
    <w:p w:rsidR="00AC7C28" w:rsidRDefault="00AC7C28" w:rsidP="00AC7C28">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[1]</w:t>
      </w:r>
      <w:r>
        <w:rPr>
          <w:rStyle w:val="s2"/>
          <w:rFonts w:ascii="Arial" w:hAnsi="Arial" w:cs="Arial"/>
          <w:color w:val="000000"/>
        </w:rPr>
        <w:tab/>
      </w:r>
      <w:r w:rsidRPr="00AC7C28">
        <w:rPr>
          <w:rStyle w:val="s2"/>
          <w:rFonts w:ascii="Arial" w:hAnsi="Arial" w:cs="Arial"/>
          <w:color w:val="000000"/>
        </w:rPr>
        <w:t xml:space="preserve">The </w:t>
      </w:r>
      <w:r>
        <w:rPr>
          <w:rStyle w:val="s2"/>
          <w:rFonts w:ascii="Arial" w:hAnsi="Arial" w:cs="Arial"/>
          <w:color w:val="000000"/>
        </w:rPr>
        <w:t xml:space="preserve">plaintiffs in the main action </w:t>
      </w:r>
      <w:r w:rsidRPr="00AC7C28">
        <w:rPr>
          <w:rStyle w:val="s2"/>
          <w:rFonts w:ascii="Arial" w:hAnsi="Arial" w:cs="Arial"/>
          <w:color w:val="000000"/>
        </w:rPr>
        <w:t>appl</w:t>
      </w:r>
      <w:r>
        <w:rPr>
          <w:rStyle w:val="s2"/>
          <w:rFonts w:ascii="Arial" w:hAnsi="Arial" w:cs="Arial"/>
          <w:color w:val="000000"/>
        </w:rPr>
        <w:t xml:space="preserve">y in terms of Uniform Rule 30(1) </w:t>
      </w:r>
      <w:r w:rsidRPr="00AC7C28">
        <w:rPr>
          <w:rStyle w:val="s2"/>
          <w:rFonts w:ascii="Arial" w:hAnsi="Arial" w:cs="Arial"/>
          <w:color w:val="000000"/>
        </w:rPr>
        <w:t xml:space="preserve">to set aside </w:t>
      </w:r>
      <w:r w:rsidR="008F4668">
        <w:rPr>
          <w:rStyle w:val="s2"/>
          <w:rFonts w:ascii="Arial" w:hAnsi="Arial" w:cs="Arial"/>
          <w:color w:val="000000"/>
        </w:rPr>
        <w:t>the</w:t>
      </w:r>
      <w:r w:rsidRPr="00AC7C28">
        <w:rPr>
          <w:rStyle w:val="s2"/>
          <w:rFonts w:ascii="Arial" w:hAnsi="Arial" w:cs="Arial"/>
          <w:color w:val="000000"/>
        </w:rPr>
        <w:t xml:space="preserve"> notice of motion supported by a founding affidavit styled ‘Notice of Motion - Exception’ </w:t>
      </w:r>
      <w:r>
        <w:rPr>
          <w:rStyle w:val="s2"/>
          <w:rFonts w:ascii="Arial" w:hAnsi="Arial" w:cs="Arial"/>
          <w:color w:val="000000"/>
        </w:rPr>
        <w:t>the defendant filed</w:t>
      </w:r>
      <w:r w:rsidRPr="00AC7C28">
        <w:rPr>
          <w:rStyle w:val="s2"/>
          <w:rFonts w:ascii="Arial" w:hAnsi="Arial" w:cs="Arial"/>
          <w:color w:val="000000"/>
        </w:rPr>
        <w:t xml:space="preserve"> dated 10 November 2022</w:t>
      </w:r>
      <w:r>
        <w:rPr>
          <w:rStyle w:val="s2"/>
          <w:rFonts w:ascii="Arial" w:hAnsi="Arial" w:cs="Arial"/>
          <w:color w:val="000000"/>
        </w:rPr>
        <w:t xml:space="preserve">. The defendant opposes the application. </w:t>
      </w:r>
    </w:p>
    <w:p w:rsidR="00AC7C28" w:rsidRDefault="00AC7C28" w:rsidP="00AC7C28">
      <w:pPr>
        <w:pStyle w:val="p3"/>
        <w:spacing w:before="0" w:beforeAutospacing="0" w:after="0" w:afterAutospacing="0" w:line="360" w:lineRule="auto"/>
        <w:jc w:val="both"/>
        <w:rPr>
          <w:rStyle w:val="s2"/>
          <w:rFonts w:ascii="Arial" w:hAnsi="Arial" w:cs="Arial"/>
          <w:color w:val="000000"/>
        </w:rPr>
      </w:pPr>
    </w:p>
    <w:p w:rsidR="00AC7C28" w:rsidRPr="00AC7C28" w:rsidRDefault="00AC7C28" w:rsidP="00AC7C28">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[2]</w:t>
      </w:r>
      <w:r>
        <w:rPr>
          <w:rStyle w:val="s2"/>
          <w:rFonts w:ascii="Arial" w:hAnsi="Arial" w:cs="Arial"/>
          <w:color w:val="000000"/>
        </w:rPr>
        <w:tab/>
        <w:t>For convenience, I refer to the parties as in the main action. I refer to this application as the Rule 30 application.</w:t>
      </w:r>
      <w:r w:rsidR="0076413F">
        <w:rPr>
          <w:rStyle w:val="s2"/>
          <w:rFonts w:ascii="Arial" w:hAnsi="Arial" w:cs="Arial"/>
          <w:color w:val="000000"/>
        </w:rPr>
        <w:t xml:space="preserve"> I refer to the impugned notice of motion and founding affidavit as the exception application.</w:t>
      </w:r>
      <w:r>
        <w:rPr>
          <w:rStyle w:val="s2"/>
          <w:rFonts w:ascii="Arial" w:hAnsi="Arial" w:cs="Arial"/>
          <w:color w:val="000000"/>
        </w:rPr>
        <w:t xml:space="preserve"> </w:t>
      </w:r>
    </w:p>
    <w:p w:rsidR="00AC7C28" w:rsidRPr="00AC7C28" w:rsidRDefault="00AC7C28" w:rsidP="00AC7C28">
      <w:pPr>
        <w:pStyle w:val="p2"/>
        <w:spacing w:before="0" w:beforeAutospacing="0" w:after="0" w:afterAutospacing="0" w:line="360" w:lineRule="auto"/>
        <w:jc w:val="both"/>
        <w:rPr>
          <w:rFonts w:ascii="Arial" w:hAnsi="Arial" w:cs="Arial"/>
          <w:color w:val="000000"/>
        </w:rPr>
      </w:pPr>
    </w:p>
    <w:p w:rsidR="00887859" w:rsidRPr="0039520F" w:rsidRDefault="00AC7C28" w:rsidP="00887859">
      <w:pPr>
        <w:spacing w:line="360" w:lineRule="auto"/>
        <w:jc w:val="both"/>
        <w:rPr>
          <w:rFonts w:ascii="Arial" w:hAnsi="Arial" w:cs="Arial"/>
          <w:sz w:val="24"/>
          <w:szCs w:val="24"/>
          <w:lang w:val="en-GB"/>
        </w:rPr>
      </w:pPr>
      <w:r>
        <w:rPr>
          <w:rStyle w:val="s2"/>
          <w:rFonts w:ascii="Arial" w:hAnsi="Arial" w:cs="Arial"/>
          <w:color w:val="000000"/>
        </w:rPr>
        <w:t>[3]</w:t>
      </w:r>
      <w:r>
        <w:rPr>
          <w:rStyle w:val="s2"/>
          <w:rFonts w:ascii="Arial" w:hAnsi="Arial" w:cs="Arial"/>
          <w:color w:val="000000"/>
        </w:rPr>
        <w:tab/>
      </w:r>
      <w:r w:rsidR="00887859" w:rsidRPr="0039520F">
        <w:rPr>
          <w:rFonts w:ascii="Arial" w:hAnsi="Arial" w:cs="Arial"/>
          <w:sz w:val="24"/>
          <w:szCs w:val="24"/>
          <w:lang w:val="en-GB"/>
        </w:rPr>
        <w:t>In the main action, the</w:t>
      </w:r>
      <w:r w:rsidR="00887859">
        <w:rPr>
          <w:rFonts w:ascii="Arial" w:hAnsi="Arial" w:cs="Arial"/>
          <w:sz w:val="24"/>
          <w:szCs w:val="24"/>
          <w:lang w:val="en-GB"/>
        </w:rPr>
        <w:t xml:space="preserve"> plaintiffs</w:t>
      </w:r>
      <w:r w:rsidR="00887859" w:rsidRPr="0039520F">
        <w:rPr>
          <w:rFonts w:ascii="Arial" w:hAnsi="Arial" w:cs="Arial"/>
          <w:sz w:val="24"/>
          <w:szCs w:val="24"/>
          <w:lang w:val="en-GB"/>
        </w:rPr>
        <w:t xml:space="preserve"> seek to recover approximately R27 million</w:t>
      </w:r>
      <w:r w:rsidR="00887859">
        <w:rPr>
          <w:rFonts w:ascii="Arial" w:hAnsi="Arial" w:cs="Arial"/>
          <w:sz w:val="24"/>
          <w:szCs w:val="24"/>
          <w:lang w:val="en-GB"/>
        </w:rPr>
        <w:t xml:space="preserve"> from the defendant</w:t>
      </w:r>
      <w:r w:rsidR="00887859" w:rsidRPr="0039520F">
        <w:rPr>
          <w:rFonts w:ascii="Arial" w:hAnsi="Arial" w:cs="Arial"/>
          <w:sz w:val="24"/>
          <w:szCs w:val="24"/>
          <w:lang w:val="en-GB"/>
        </w:rPr>
        <w:t xml:space="preserve"> for damages the State suffered as a result of the alleged corrupt and collusive relationship between the erstwhile head of the office of the State Attorney, Johannesburg, Mr Gustav Leka</w:t>
      </w:r>
      <w:r w:rsidR="00887859">
        <w:rPr>
          <w:rFonts w:ascii="Arial" w:hAnsi="Arial" w:cs="Arial"/>
          <w:sz w:val="24"/>
          <w:szCs w:val="24"/>
          <w:lang w:val="en-GB"/>
        </w:rPr>
        <w:t>be (Mr Lekabe) and the defendant</w:t>
      </w:r>
      <w:r w:rsidR="00887859" w:rsidRPr="0039520F">
        <w:rPr>
          <w:rFonts w:ascii="Arial" w:hAnsi="Arial" w:cs="Arial"/>
          <w:sz w:val="24"/>
          <w:szCs w:val="24"/>
          <w:lang w:val="en-GB"/>
        </w:rPr>
        <w:t xml:space="preserve">. </w:t>
      </w:r>
      <w:r w:rsidR="00887859">
        <w:rPr>
          <w:rFonts w:ascii="Arial" w:hAnsi="Arial" w:cs="Arial"/>
          <w:sz w:val="24"/>
          <w:szCs w:val="24"/>
          <w:lang w:val="en-GB"/>
        </w:rPr>
        <w:t xml:space="preserve">At the time, the defendant was a practicing advocate and a member of the Johannesburg Society of Advocates. </w:t>
      </w:r>
      <w:r w:rsidR="00887859" w:rsidRPr="0039520F">
        <w:rPr>
          <w:rFonts w:ascii="Arial" w:hAnsi="Arial" w:cs="Arial"/>
          <w:sz w:val="24"/>
          <w:szCs w:val="24"/>
          <w:lang w:val="en-GB"/>
        </w:rPr>
        <w:t>Mr Lekabe is alleg</w:t>
      </w:r>
      <w:r w:rsidR="00887859">
        <w:rPr>
          <w:rFonts w:ascii="Arial" w:hAnsi="Arial" w:cs="Arial"/>
          <w:sz w:val="24"/>
          <w:szCs w:val="24"/>
          <w:lang w:val="en-GB"/>
        </w:rPr>
        <w:t>ed to have briefed the defendant</w:t>
      </w:r>
      <w:r w:rsidR="00887859" w:rsidRPr="0039520F">
        <w:rPr>
          <w:rFonts w:ascii="Arial" w:hAnsi="Arial" w:cs="Arial"/>
          <w:sz w:val="24"/>
          <w:szCs w:val="24"/>
          <w:lang w:val="en-GB"/>
        </w:rPr>
        <w:t xml:space="preserve"> as counsel for the State in a plethora of matters </w:t>
      </w:r>
      <w:r w:rsidR="00887859">
        <w:rPr>
          <w:rFonts w:ascii="Arial" w:hAnsi="Arial" w:cs="Arial"/>
          <w:sz w:val="24"/>
          <w:szCs w:val="24"/>
          <w:lang w:val="en-GB"/>
        </w:rPr>
        <w:t>in which the defendant</w:t>
      </w:r>
      <w:r w:rsidR="00887859" w:rsidRPr="0039520F">
        <w:rPr>
          <w:rFonts w:ascii="Arial" w:hAnsi="Arial" w:cs="Arial"/>
          <w:sz w:val="24"/>
          <w:szCs w:val="24"/>
          <w:lang w:val="en-GB"/>
        </w:rPr>
        <w:t xml:space="preserve"> charged for legal fees not actually rendered, doubled-charged for similar work done in a specific matter and/ or double invoiced the Office of the State Attorney, Johannesburg </w:t>
      </w:r>
      <w:r w:rsidR="00C47C9D">
        <w:rPr>
          <w:rFonts w:ascii="Arial" w:hAnsi="Arial" w:cs="Arial"/>
          <w:sz w:val="24"/>
          <w:szCs w:val="24"/>
          <w:lang w:val="en-GB"/>
        </w:rPr>
        <w:t xml:space="preserve">and/ </w:t>
      </w:r>
      <w:r w:rsidR="00887859" w:rsidRPr="0039520F">
        <w:rPr>
          <w:rFonts w:ascii="Arial" w:hAnsi="Arial" w:cs="Arial"/>
          <w:sz w:val="24"/>
          <w:szCs w:val="24"/>
          <w:lang w:val="en-GB"/>
        </w:rPr>
        <w:t xml:space="preserve">or overreached in his accounts delivered to the Office of the State Attorney, Johannesburg.  </w:t>
      </w:r>
    </w:p>
    <w:p w:rsidR="00AC7C28" w:rsidRPr="00AC7C28" w:rsidRDefault="00AC7C28" w:rsidP="00887859">
      <w:pPr>
        <w:pStyle w:val="p3"/>
        <w:spacing w:before="0" w:beforeAutospacing="0" w:after="0" w:afterAutospacing="0" w:line="360" w:lineRule="auto"/>
        <w:jc w:val="both"/>
        <w:rPr>
          <w:rFonts w:ascii="Arial" w:hAnsi="Arial" w:cs="Arial"/>
          <w:color w:val="000000"/>
        </w:rPr>
      </w:pPr>
    </w:p>
    <w:p w:rsidR="00887859" w:rsidRDefault="0076413F" w:rsidP="00AC7C28">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[4]</w:t>
      </w:r>
      <w:r>
        <w:rPr>
          <w:rStyle w:val="s2"/>
          <w:rFonts w:ascii="Arial" w:hAnsi="Arial" w:cs="Arial"/>
          <w:color w:val="000000"/>
        </w:rPr>
        <w:tab/>
        <w:t>The plaintiffs</w:t>
      </w:r>
      <w:r w:rsidR="00AC7C28" w:rsidRPr="00AC7C28">
        <w:rPr>
          <w:rStyle w:val="s2"/>
          <w:rFonts w:ascii="Arial" w:hAnsi="Arial" w:cs="Arial"/>
          <w:color w:val="000000"/>
        </w:rPr>
        <w:t xml:space="preserve"> issued summons against </w:t>
      </w:r>
      <w:r>
        <w:rPr>
          <w:rStyle w:val="s2"/>
          <w:rFonts w:ascii="Arial" w:hAnsi="Arial" w:cs="Arial"/>
          <w:color w:val="000000"/>
        </w:rPr>
        <w:t>the defendant</w:t>
      </w:r>
      <w:r w:rsidR="00AC7C28" w:rsidRPr="00AC7C28">
        <w:rPr>
          <w:rStyle w:val="s2"/>
          <w:rFonts w:ascii="Arial" w:hAnsi="Arial" w:cs="Arial"/>
          <w:color w:val="000000"/>
        </w:rPr>
        <w:t xml:space="preserve"> in November 2021. </w:t>
      </w:r>
      <w:r>
        <w:rPr>
          <w:rStyle w:val="s2"/>
          <w:rFonts w:ascii="Arial" w:hAnsi="Arial" w:cs="Arial"/>
          <w:color w:val="000000"/>
        </w:rPr>
        <w:t>The defendant</w:t>
      </w:r>
      <w:r w:rsidR="00AC7C28" w:rsidRPr="00AC7C28">
        <w:rPr>
          <w:rStyle w:val="s2"/>
          <w:rFonts w:ascii="Arial" w:hAnsi="Arial" w:cs="Arial"/>
          <w:color w:val="000000"/>
        </w:rPr>
        <w:t xml:space="preserve"> is </w:t>
      </w:r>
      <w:r w:rsidR="008F4668">
        <w:rPr>
          <w:rStyle w:val="s2"/>
          <w:rFonts w:ascii="Arial" w:hAnsi="Arial" w:cs="Arial"/>
          <w:color w:val="000000"/>
        </w:rPr>
        <w:t>defending</w:t>
      </w:r>
      <w:r w:rsidR="00AC7C28" w:rsidRPr="00AC7C28">
        <w:rPr>
          <w:rStyle w:val="s2"/>
          <w:rFonts w:ascii="Arial" w:hAnsi="Arial" w:cs="Arial"/>
          <w:color w:val="000000"/>
        </w:rPr>
        <w:t xml:space="preserve"> the action. He is yet to file his plea. </w:t>
      </w:r>
    </w:p>
    <w:p w:rsidR="00887859" w:rsidRDefault="00887859" w:rsidP="00AC7C28">
      <w:pPr>
        <w:pStyle w:val="p3"/>
        <w:spacing w:before="0" w:beforeAutospacing="0" w:after="0" w:afterAutospacing="0" w:line="360" w:lineRule="auto"/>
        <w:jc w:val="both"/>
        <w:rPr>
          <w:rStyle w:val="s2"/>
          <w:rFonts w:ascii="Arial" w:hAnsi="Arial" w:cs="Arial"/>
          <w:color w:val="000000"/>
        </w:rPr>
      </w:pPr>
    </w:p>
    <w:p w:rsidR="00AC7C28" w:rsidRDefault="00887859" w:rsidP="00AC7C28">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[5]</w:t>
      </w:r>
      <w:r>
        <w:rPr>
          <w:rStyle w:val="s2"/>
          <w:rFonts w:ascii="Arial" w:hAnsi="Arial" w:cs="Arial"/>
          <w:color w:val="000000"/>
        </w:rPr>
        <w:tab/>
      </w:r>
      <w:r w:rsidR="00AC7C28" w:rsidRPr="00AC7C28">
        <w:rPr>
          <w:rStyle w:val="s2"/>
          <w:rFonts w:ascii="Arial" w:hAnsi="Arial" w:cs="Arial"/>
          <w:color w:val="000000"/>
        </w:rPr>
        <w:t xml:space="preserve">During 2022, </w:t>
      </w:r>
      <w:r w:rsidR="0076413F">
        <w:rPr>
          <w:rStyle w:val="s2"/>
          <w:rFonts w:ascii="Arial" w:hAnsi="Arial" w:cs="Arial"/>
          <w:color w:val="000000"/>
        </w:rPr>
        <w:t xml:space="preserve">the parties </w:t>
      </w:r>
      <w:r w:rsidR="00AC7C28" w:rsidRPr="00AC7C28">
        <w:rPr>
          <w:rStyle w:val="s2"/>
          <w:rFonts w:ascii="Arial" w:hAnsi="Arial" w:cs="Arial"/>
          <w:color w:val="000000"/>
        </w:rPr>
        <w:t xml:space="preserve">got embroiled in an application by </w:t>
      </w:r>
      <w:r w:rsidR="0076413F">
        <w:rPr>
          <w:rStyle w:val="s2"/>
          <w:rFonts w:ascii="Arial" w:hAnsi="Arial" w:cs="Arial"/>
          <w:color w:val="000000"/>
        </w:rPr>
        <w:t>the defendant</w:t>
      </w:r>
      <w:r w:rsidR="00AC7C28" w:rsidRPr="00AC7C28">
        <w:rPr>
          <w:rStyle w:val="s2"/>
          <w:rFonts w:ascii="Arial" w:hAnsi="Arial" w:cs="Arial"/>
          <w:color w:val="000000"/>
        </w:rPr>
        <w:t xml:space="preserve"> for </w:t>
      </w:r>
      <w:r w:rsidR="0076413F">
        <w:rPr>
          <w:rStyle w:val="s2"/>
          <w:rFonts w:ascii="Arial" w:hAnsi="Arial" w:cs="Arial"/>
          <w:color w:val="000000"/>
        </w:rPr>
        <w:t>an order compelling the plaintiffs</w:t>
      </w:r>
      <w:r w:rsidR="00AC7C28" w:rsidRPr="00AC7C28">
        <w:rPr>
          <w:rStyle w:val="s2"/>
          <w:rFonts w:ascii="Arial" w:hAnsi="Arial" w:cs="Arial"/>
          <w:color w:val="000000"/>
        </w:rPr>
        <w:t xml:space="preserve"> to make available to him </w:t>
      </w:r>
      <w:r w:rsidR="00AC0210">
        <w:rPr>
          <w:rStyle w:val="s2"/>
          <w:rFonts w:ascii="Arial" w:hAnsi="Arial" w:cs="Arial"/>
          <w:color w:val="000000"/>
        </w:rPr>
        <w:t xml:space="preserve">certain </w:t>
      </w:r>
      <w:r w:rsidR="00497DDA">
        <w:rPr>
          <w:rStyle w:val="s2"/>
          <w:rFonts w:ascii="Arial" w:hAnsi="Arial" w:cs="Arial"/>
          <w:color w:val="000000"/>
        </w:rPr>
        <w:t>documents in terms of U</w:t>
      </w:r>
      <w:r w:rsidR="00AC7C28" w:rsidRPr="00AC7C28">
        <w:rPr>
          <w:rStyle w:val="s2"/>
          <w:rFonts w:ascii="Arial" w:hAnsi="Arial" w:cs="Arial"/>
          <w:color w:val="000000"/>
        </w:rPr>
        <w:t xml:space="preserve">niform Rule 35(14). After much hesitation, </w:t>
      </w:r>
      <w:r w:rsidR="00AC0210">
        <w:rPr>
          <w:rStyle w:val="s2"/>
          <w:rFonts w:ascii="Arial" w:hAnsi="Arial" w:cs="Arial"/>
          <w:color w:val="000000"/>
        </w:rPr>
        <w:t>o</w:t>
      </w:r>
      <w:r w:rsidR="00AC0210" w:rsidRPr="00AC7C28">
        <w:rPr>
          <w:rStyle w:val="s2"/>
          <w:rFonts w:ascii="Arial" w:hAnsi="Arial" w:cs="Arial"/>
          <w:color w:val="000000"/>
        </w:rPr>
        <w:t>n 26 August 2022</w:t>
      </w:r>
      <w:r w:rsidR="00AC0210">
        <w:rPr>
          <w:rStyle w:val="s2"/>
          <w:rFonts w:ascii="Arial" w:hAnsi="Arial" w:cs="Arial"/>
          <w:color w:val="000000"/>
        </w:rPr>
        <w:t xml:space="preserve">, </w:t>
      </w:r>
      <w:r w:rsidR="0076413F">
        <w:rPr>
          <w:rStyle w:val="s2"/>
          <w:rFonts w:ascii="Arial" w:hAnsi="Arial" w:cs="Arial"/>
          <w:color w:val="000000"/>
        </w:rPr>
        <w:t>the plaintiffs</w:t>
      </w:r>
      <w:r w:rsidR="00AC7C28" w:rsidRPr="00AC7C28">
        <w:rPr>
          <w:rStyle w:val="s2"/>
          <w:rFonts w:ascii="Arial" w:hAnsi="Arial" w:cs="Arial"/>
          <w:color w:val="000000"/>
        </w:rPr>
        <w:t xml:space="preserve"> complied </w:t>
      </w:r>
      <w:r w:rsidR="0076413F">
        <w:rPr>
          <w:rStyle w:val="s2"/>
          <w:rFonts w:ascii="Arial" w:hAnsi="Arial" w:cs="Arial"/>
          <w:color w:val="000000"/>
        </w:rPr>
        <w:t>with the defendant’s request</w:t>
      </w:r>
      <w:r w:rsidR="00AC7C28" w:rsidRPr="00AC7C28">
        <w:rPr>
          <w:rStyle w:val="s2"/>
          <w:rFonts w:ascii="Arial" w:hAnsi="Arial" w:cs="Arial"/>
          <w:color w:val="000000"/>
        </w:rPr>
        <w:t xml:space="preserve">. Unsatisfied with </w:t>
      </w:r>
      <w:r w:rsidR="0076413F">
        <w:rPr>
          <w:rStyle w:val="s2"/>
          <w:rFonts w:ascii="Arial" w:hAnsi="Arial" w:cs="Arial"/>
          <w:color w:val="000000"/>
        </w:rPr>
        <w:t>the plaintiffs’</w:t>
      </w:r>
      <w:r w:rsidR="00AC7C28" w:rsidRPr="00AC7C28">
        <w:rPr>
          <w:rStyle w:val="s2"/>
          <w:rFonts w:ascii="Arial" w:hAnsi="Arial" w:cs="Arial"/>
          <w:color w:val="000000"/>
        </w:rPr>
        <w:t xml:space="preserve"> response to his request, on 14 September 2022, </w:t>
      </w:r>
      <w:r w:rsidR="0076413F">
        <w:rPr>
          <w:rStyle w:val="s2"/>
          <w:rFonts w:ascii="Arial" w:hAnsi="Arial" w:cs="Arial"/>
          <w:color w:val="000000"/>
        </w:rPr>
        <w:t>the defendant</w:t>
      </w:r>
      <w:r w:rsidR="00AC7C28" w:rsidRPr="00AC7C28">
        <w:rPr>
          <w:rStyle w:val="s2"/>
          <w:rFonts w:ascii="Arial" w:hAnsi="Arial" w:cs="Arial"/>
          <w:color w:val="000000"/>
        </w:rPr>
        <w:t xml:space="preserve"> filed an applicatio</w:t>
      </w:r>
      <w:r w:rsidR="0076413F">
        <w:rPr>
          <w:rStyle w:val="s2"/>
          <w:rFonts w:ascii="Arial" w:hAnsi="Arial" w:cs="Arial"/>
          <w:color w:val="000000"/>
        </w:rPr>
        <w:t>n to compel the plaintiffs</w:t>
      </w:r>
      <w:r w:rsidR="00AC7C28" w:rsidRPr="00AC7C28">
        <w:rPr>
          <w:rStyle w:val="s2"/>
          <w:rFonts w:ascii="Arial" w:hAnsi="Arial" w:cs="Arial"/>
          <w:color w:val="000000"/>
        </w:rPr>
        <w:t xml:space="preserve"> to provide him with the requested documents. </w:t>
      </w:r>
      <w:r w:rsidR="0076413F">
        <w:rPr>
          <w:rStyle w:val="s2"/>
          <w:rFonts w:ascii="Arial" w:hAnsi="Arial" w:cs="Arial"/>
          <w:color w:val="000000"/>
        </w:rPr>
        <w:t>The plaintiffs</w:t>
      </w:r>
      <w:r w:rsidR="00AC7C28" w:rsidRPr="00AC7C28">
        <w:rPr>
          <w:rStyle w:val="s2"/>
          <w:rFonts w:ascii="Arial" w:hAnsi="Arial" w:cs="Arial"/>
          <w:color w:val="000000"/>
        </w:rPr>
        <w:t xml:space="preserve"> opposed the application. On 16 September 2022, I dismissed </w:t>
      </w:r>
      <w:r w:rsidR="0076413F">
        <w:rPr>
          <w:rStyle w:val="s2"/>
          <w:rFonts w:ascii="Arial" w:hAnsi="Arial" w:cs="Arial"/>
          <w:color w:val="000000"/>
        </w:rPr>
        <w:t>the defendant</w:t>
      </w:r>
      <w:r w:rsidR="00AC7C28" w:rsidRPr="00AC7C28">
        <w:rPr>
          <w:rStyle w:val="s2"/>
          <w:rFonts w:ascii="Arial" w:hAnsi="Arial" w:cs="Arial"/>
          <w:color w:val="000000"/>
        </w:rPr>
        <w:t xml:space="preserve">’s application to compel and directed </w:t>
      </w:r>
      <w:r w:rsidR="00AC7C28" w:rsidRPr="00AC7C28">
        <w:rPr>
          <w:rStyle w:val="s2"/>
          <w:rFonts w:ascii="Arial" w:hAnsi="Arial" w:cs="Arial"/>
          <w:color w:val="000000"/>
        </w:rPr>
        <w:lastRenderedPageBreak/>
        <w:t xml:space="preserve">him to file his plea and counterclaim if any or an exception by 30 September 2022, failing which in terms of Tribunal Rule 13(3), he would be </w:t>
      </w:r>
      <w:r w:rsidR="00AC7C28" w:rsidRPr="0076413F">
        <w:rPr>
          <w:rStyle w:val="s2"/>
          <w:rFonts w:ascii="Arial" w:hAnsi="Arial" w:cs="Arial"/>
          <w:i/>
          <w:color w:val="000000"/>
        </w:rPr>
        <w:t>ipso facto</w:t>
      </w:r>
      <w:r w:rsidR="00AC7C28" w:rsidRPr="00AC7C28">
        <w:rPr>
          <w:rStyle w:val="s2"/>
          <w:rFonts w:ascii="Arial" w:hAnsi="Arial" w:cs="Arial"/>
          <w:color w:val="000000"/>
        </w:rPr>
        <w:t xml:space="preserve"> barred from doing so. </w:t>
      </w:r>
    </w:p>
    <w:p w:rsidR="002A5790" w:rsidRPr="00AC7C28" w:rsidRDefault="002A5790" w:rsidP="00AC7C28">
      <w:pPr>
        <w:pStyle w:val="p3"/>
        <w:spacing w:before="0" w:beforeAutospacing="0" w:after="0" w:afterAutospacing="0" w:line="360" w:lineRule="auto"/>
        <w:jc w:val="both"/>
        <w:rPr>
          <w:rFonts w:ascii="Arial" w:hAnsi="Arial" w:cs="Arial"/>
          <w:color w:val="000000"/>
        </w:rPr>
      </w:pPr>
    </w:p>
    <w:p w:rsidR="00AC7C28" w:rsidRPr="00AC7C28" w:rsidRDefault="00501CEF" w:rsidP="00AC7C28">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[6</w:t>
      </w:r>
      <w:r w:rsidR="0076413F">
        <w:rPr>
          <w:rStyle w:val="s2"/>
          <w:rFonts w:ascii="Arial" w:hAnsi="Arial" w:cs="Arial"/>
          <w:color w:val="000000"/>
        </w:rPr>
        <w:t>]</w:t>
      </w:r>
      <w:r w:rsidR="0076413F">
        <w:rPr>
          <w:rStyle w:val="s2"/>
          <w:rFonts w:ascii="Arial" w:hAnsi="Arial" w:cs="Arial"/>
          <w:color w:val="000000"/>
        </w:rPr>
        <w:tab/>
      </w:r>
      <w:r w:rsidR="00AC7C28" w:rsidRPr="00AC7C28">
        <w:rPr>
          <w:rStyle w:val="s2"/>
          <w:rFonts w:ascii="Arial" w:hAnsi="Arial" w:cs="Arial"/>
          <w:color w:val="000000"/>
        </w:rPr>
        <w:t xml:space="preserve">On 27 September 2022, </w:t>
      </w:r>
      <w:r w:rsidR="0076413F">
        <w:rPr>
          <w:rStyle w:val="s2"/>
          <w:rFonts w:ascii="Arial" w:hAnsi="Arial" w:cs="Arial"/>
          <w:color w:val="000000"/>
        </w:rPr>
        <w:t>the defendant</w:t>
      </w:r>
      <w:r w:rsidR="00AC7C28" w:rsidRPr="00AC7C28">
        <w:rPr>
          <w:rStyle w:val="s2"/>
          <w:rFonts w:ascii="Arial" w:hAnsi="Arial" w:cs="Arial"/>
          <w:color w:val="000000"/>
        </w:rPr>
        <w:t xml:space="preserve"> filed a notice in terms of </w:t>
      </w:r>
      <w:r w:rsidR="008F4668">
        <w:rPr>
          <w:rStyle w:val="s2"/>
          <w:rFonts w:ascii="Arial" w:hAnsi="Arial" w:cs="Arial"/>
          <w:color w:val="000000"/>
        </w:rPr>
        <w:t xml:space="preserve">Uniform </w:t>
      </w:r>
      <w:r w:rsidR="00AC7C28" w:rsidRPr="00AC7C28">
        <w:rPr>
          <w:rStyle w:val="s2"/>
          <w:rFonts w:ascii="Arial" w:hAnsi="Arial" w:cs="Arial"/>
          <w:color w:val="000000"/>
        </w:rPr>
        <w:t>R</w:t>
      </w:r>
      <w:r w:rsidR="008F4668">
        <w:rPr>
          <w:rStyle w:val="s2"/>
          <w:rFonts w:ascii="Arial" w:hAnsi="Arial" w:cs="Arial"/>
          <w:color w:val="000000"/>
        </w:rPr>
        <w:t xml:space="preserve">ule </w:t>
      </w:r>
      <w:r w:rsidR="00AC7C28" w:rsidRPr="00AC7C28">
        <w:rPr>
          <w:rStyle w:val="s2"/>
          <w:rFonts w:ascii="Arial" w:hAnsi="Arial" w:cs="Arial"/>
          <w:color w:val="000000"/>
        </w:rPr>
        <w:t xml:space="preserve">23(1) calling on </w:t>
      </w:r>
      <w:r w:rsidR="0076413F">
        <w:rPr>
          <w:rStyle w:val="s2"/>
          <w:rFonts w:ascii="Arial" w:hAnsi="Arial" w:cs="Arial"/>
          <w:color w:val="000000"/>
        </w:rPr>
        <w:t>the plaintiffs</w:t>
      </w:r>
      <w:r w:rsidR="00AC7C28" w:rsidRPr="00AC7C28">
        <w:rPr>
          <w:rStyle w:val="s2"/>
          <w:rFonts w:ascii="Arial" w:hAnsi="Arial" w:cs="Arial"/>
          <w:color w:val="000000"/>
        </w:rPr>
        <w:t xml:space="preserve"> to remove several causes of complaint on the basis that </w:t>
      </w:r>
      <w:r w:rsidR="0076413F">
        <w:rPr>
          <w:rStyle w:val="s2"/>
          <w:rFonts w:ascii="Arial" w:hAnsi="Arial" w:cs="Arial"/>
          <w:color w:val="000000"/>
        </w:rPr>
        <w:t>the plaintiffs</w:t>
      </w:r>
      <w:r w:rsidR="00C47C9D">
        <w:rPr>
          <w:rStyle w:val="s2"/>
          <w:rFonts w:ascii="Arial" w:hAnsi="Arial" w:cs="Arial"/>
          <w:color w:val="000000"/>
        </w:rPr>
        <w:t>’</w:t>
      </w:r>
      <w:r w:rsidR="00AC7C28" w:rsidRPr="00AC7C28">
        <w:rPr>
          <w:rStyle w:val="s2"/>
          <w:rFonts w:ascii="Arial" w:hAnsi="Arial" w:cs="Arial"/>
          <w:color w:val="000000"/>
        </w:rPr>
        <w:t xml:space="preserve"> claim</w:t>
      </w:r>
      <w:r w:rsidR="008F4668">
        <w:rPr>
          <w:rStyle w:val="s2"/>
          <w:rFonts w:ascii="Arial" w:hAnsi="Arial" w:cs="Arial"/>
          <w:color w:val="000000"/>
        </w:rPr>
        <w:t>s</w:t>
      </w:r>
      <w:r w:rsidR="00AC7C28" w:rsidRPr="00AC7C28">
        <w:rPr>
          <w:rStyle w:val="s2"/>
          <w:rFonts w:ascii="Arial" w:hAnsi="Arial" w:cs="Arial"/>
          <w:color w:val="000000"/>
        </w:rPr>
        <w:t xml:space="preserve"> </w:t>
      </w:r>
      <w:r w:rsidR="008F4668">
        <w:rPr>
          <w:rStyle w:val="s2"/>
          <w:rFonts w:ascii="Arial" w:hAnsi="Arial" w:cs="Arial"/>
          <w:color w:val="000000"/>
        </w:rPr>
        <w:t>are</w:t>
      </w:r>
      <w:r w:rsidR="00AC7C28" w:rsidRPr="00AC7C28">
        <w:rPr>
          <w:rStyle w:val="s2"/>
          <w:rFonts w:ascii="Arial" w:hAnsi="Arial" w:cs="Arial"/>
          <w:color w:val="000000"/>
        </w:rPr>
        <w:t xml:space="preserve"> vague and embarrassing and lack the necessary averments to sustain a cause of action, failing which, he will file an exception. On 21 October 2022, the 15 days within which </w:t>
      </w:r>
      <w:r w:rsidR="0076413F">
        <w:rPr>
          <w:rStyle w:val="s2"/>
          <w:rFonts w:ascii="Arial" w:hAnsi="Arial" w:cs="Arial"/>
          <w:color w:val="000000"/>
        </w:rPr>
        <w:t>the plaintiffs</w:t>
      </w:r>
      <w:r w:rsidR="00AC7C28" w:rsidRPr="00AC7C28">
        <w:rPr>
          <w:rStyle w:val="s2"/>
          <w:rFonts w:ascii="Arial" w:hAnsi="Arial" w:cs="Arial"/>
          <w:color w:val="000000"/>
        </w:rPr>
        <w:t xml:space="preserve"> ought to remove the cause</w:t>
      </w:r>
      <w:r w:rsidR="00497DDA">
        <w:rPr>
          <w:rStyle w:val="s2"/>
          <w:rFonts w:ascii="Arial" w:hAnsi="Arial" w:cs="Arial"/>
          <w:color w:val="000000"/>
        </w:rPr>
        <w:t>s</w:t>
      </w:r>
      <w:r w:rsidR="0076413F">
        <w:rPr>
          <w:rStyle w:val="s2"/>
          <w:rFonts w:ascii="Arial" w:hAnsi="Arial" w:cs="Arial"/>
          <w:color w:val="000000"/>
        </w:rPr>
        <w:t xml:space="preserve"> of complaint expired without them</w:t>
      </w:r>
      <w:r w:rsidR="00AC7C28" w:rsidRPr="00AC7C28">
        <w:rPr>
          <w:rStyle w:val="s2"/>
          <w:rFonts w:ascii="Arial" w:hAnsi="Arial" w:cs="Arial"/>
          <w:color w:val="000000"/>
        </w:rPr>
        <w:t xml:space="preserve"> </w:t>
      </w:r>
      <w:r w:rsidR="0076413F">
        <w:rPr>
          <w:rStyle w:val="s2"/>
          <w:rFonts w:ascii="Arial" w:hAnsi="Arial" w:cs="Arial"/>
          <w:color w:val="000000"/>
        </w:rPr>
        <w:t>doing so. They are adamant that their</w:t>
      </w:r>
      <w:r w:rsidR="00AC7C28" w:rsidRPr="00AC7C28">
        <w:rPr>
          <w:rStyle w:val="s2"/>
          <w:rFonts w:ascii="Arial" w:hAnsi="Arial" w:cs="Arial"/>
          <w:color w:val="000000"/>
        </w:rPr>
        <w:t xml:space="preserve"> particulars of claim </w:t>
      </w:r>
      <w:r w:rsidR="0076413F">
        <w:rPr>
          <w:rStyle w:val="s2"/>
          <w:rFonts w:ascii="Arial" w:hAnsi="Arial" w:cs="Arial"/>
          <w:color w:val="000000"/>
        </w:rPr>
        <w:t>as amplified by the voluminous documents they made available to the defendant in resp</w:t>
      </w:r>
      <w:r w:rsidR="00C0140E">
        <w:rPr>
          <w:rStyle w:val="s2"/>
          <w:rFonts w:ascii="Arial" w:hAnsi="Arial" w:cs="Arial"/>
          <w:color w:val="000000"/>
        </w:rPr>
        <w:t xml:space="preserve">onse </w:t>
      </w:r>
      <w:r w:rsidR="0076413F">
        <w:rPr>
          <w:rStyle w:val="s2"/>
          <w:rFonts w:ascii="Arial" w:hAnsi="Arial" w:cs="Arial"/>
          <w:color w:val="000000"/>
        </w:rPr>
        <w:t xml:space="preserve">to his request in terms of Uniform Rule 35(14) </w:t>
      </w:r>
      <w:r w:rsidR="00AC7C28" w:rsidRPr="00AC7C28">
        <w:rPr>
          <w:rStyle w:val="s2"/>
          <w:rFonts w:ascii="Arial" w:hAnsi="Arial" w:cs="Arial"/>
          <w:color w:val="000000"/>
        </w:rPr>
        <w:t xml:space="preserve">are not excipiable and there is no merit to the grounds of exception </w:t>
      </w:r>
      <w:r w:rsidR="0076413F">
        <w:rPr>
          <w:rStyle w:val="s2"/>
          <w:rFonts w:ascii="Arial" w:hAnsi="Arial" w:cs="Arial"/>
          <w:color w:val="000000"/>
        </w:rPr>
        <w:t>the defendant</w:t>
      </w:r>
      <w:r w:rsidR="00AC7C28" w:rsidRPr="00AC7C28">
        <w:rPr>
          <w:rStyle w:val="s2"/>
          <w:rFonts w:ascii="Arial" w:hAnsi="Arial" w:cs="Arial"/>
          <w:color w:val="000000"/>
        </w:rPr>
        <w:t xml:space="preserve"> seeks to rely on. </w:t>
      </w:r>
    </w:p>
    <w:p w:rsidR="00AC7C28" w:rsidRPr="00AC7C28" w:rsidRDefault="00AC7C28" w:rsidP="00AC7C28">
      <w:pPr>
        <w:pStyle w:val="p2"/>
        <w:spacing w:before="0" w:beforeAutospacing="0" w:after="0" w:afterAutospacing="0" w:line="360" w:lineRule="auto"/>
        <w:jc w:val="both"/>
        <w:rPr>
          <w:rFonts w:ascii="Arial" w:hAnsi="Arial" w:cs="Arial"/>
          <w:color w:val="000000"/>
        </w:rPr>
      </w:pPr>
    </w:p>
    <w:p w:rsidR="00AC7C28" w:rsidRDefault="00501CEF" w:rsidP="00AC7C28">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[7</w:t>
      </w:r>
      <w:r w:rsidR="0076413F">
        <w:rPr>
          <w:rStyle w:val="s2"/>
          <w:rFonts w:ascii="Arial" w:hAnsi="Arial" w:cs="Arial"/>
          <w:color w:val="000000"/>
        </w:rPr>
        <w:t>]</w:t>
      </w:r>
      <w:r w:rsidR="0076413F">
        <w:rPr>
          <w:rStyle w:val="s2"/>
          <w:rFonts w:ascii="Arial" w:hAnsi="Arial" w:cs="Arial"/>
          <w:color w:val="000000"/>
        </w:rPr>
        <w:tab/>
      </w:r>
      <w:r w:rsidR="00AC7C28" w:rsidRPr="00AC7C28">
        <w:rPr>
          <w:rStyle w:val="s2"/>
          <w:rFonts w:ascii="Arial" w:hAnsi="Arial" w:cs="Arial"/>
          <w:color w:val="000000"/>
        </w:rPr>
        <w:t>In te</w:t>
      </w:r>
      <w:r w:rsidR="0008098B">
        <w:rPr>
          <w:rStyle w:val="s2"/>
          <w:rFonts w:ascii="Arial" w:hAnsi="Arial" w:cs="Arial"/>
          <w:color w:val="000000"/>
        </w:rPr>
        <w:t>rms of Uniform Rule 23(1</w:t>
      </w:r>
      <w:r w:rsidR="0076413F">
        <w:rPr>
          <w:rStyle w:val="s2"/>
          <w:rFonts w:ascii="Arial" w:hAnsi="Arial" w:cs="Arial"/>
          <w:color w:val="000000"/>
        </w:rPr>
        <w:t>), the defendant</w:t>
      </w:r>
      <w:r w:rsidR="00AC7C28" w:rsidRPr="00AC7C28">
        <w:rPr>
          <w:rStyle w:val="s2"/>
          <w:rFonts w:ascii="Arial" w:hAnsi="Arial" w:cs="Arial"/>
          <w:color w:val="000000"/>
        </w:rPr>
        <w:t xml:space="preserve">’s exception was due on 4 November 2022. </w:t>
      </w:r>
      <w:r w:rsidR="0076413F">
        <w:rPr>
          <w:rStyle w:val="s2"/>
          <w:rFonts w:ascii="Arial" w:hAnsi="Arial" w:cs="Arial"/>
          <w:color w:val="000000"/>
        </w:rPr>
        <w:t>The defendant subsequently</w:t>
      </w:r>
      <w:r w:rsidR="00AC7C28" w:rsidRPr="00AC7C28">
        <w:rPr>
          <w:rStyle w:val="s2"/>
          <w:rFonts w:ascii="Arial" w:hAnsi="Arial" w:cs="Arial"/>
          <w:color w:val="000000"/>
        </w:rPr>
        <w:t xml:space="preserve"> filed</w:t>
      </w:r>
      <w:r w:rsidR="00AC0210">
        <w:rPr>
          <w:rStyle w:val="s2"/>
          <w:rFonts w:ascii="Arial" w:hAnsi="Arial" w:cs="Arial"/>
          <w:color w:val="000000"/>
        </w:rPr>
        <w:t xml:space="preserve"> the exception application. </w:t>
      </w:r>
      <w:r w:rsidR="0076413F">
        <w:rPr>
          <w:rStyle w:val="s2"/>
          <w:rFonts w:ascii="Arial" w:hAnsi="Arial" w:cs="Arial"/>
          <w:color w:val="000000"/>
        </w:rPr>
        <w:t xml:space="preserve">It </w:t>
      </w:r>
      <w:r w:rsidR="004E53E5">
        <w:rPr>
          <w:rStyle w:val="s2"/>
          <w:rFonts w:ascii="Arial" w:hAnsi="Arial" w:cs="Arial"/>
          <w:color w:val="000000"/>
        </w:rPr>
        <w:t>is unclear when the exception application</w:t>
      </w:r>
      <w:r w:rsidR="0076413F">
        <w:rPr>
          <w:rStyle w:val="s2"/>
          <w:rFonts w:ascii="Arial" w:hAnsi="Arial" w:cs="Arial"/>
          <w:color w:val="000000"/>
        </w:rPr>
        <w:t xml:space="preserve"> was served on the plaintiffs. Since it is dated 10 November 2022, it is improbable that it was filed prior to this date. </w:t>
      </w:r>
      <w:r w:rsidR="00AC7C28" w:rsidRPr="00AC7C28">
        <w:rPr>
          <w:rStyle w:val="s2"/>
          <w:rFonts w:ascii="Arial" w:hAnsi="Arial" w:cs="Arial"/>
          <w:color w:val="000000"/>
        </w:rPr>
        <w:t>It appears to have been uploaded on Caselines only on 22 November 2022. </w:t>
      </w:r>
      <w:r w:rsidR="0076413F">
        <w:rPr>
          <w:rStyle w:val="s2"/>
          <w:rFonts w:ascii="Arial" w:hAnsi="Arial" w:cs="Arial"/>
          <w:color w:val="000000"/>
        </w:rPr>
        <w:t>The defendant has not applied for condonation for the late filing of what he pu</w:t>
      </w:r>
      <w:r w:rsidR="00C0140E">
        <w:rPr>
          <w:rStyle w:val="s2"/>
          <w:rFonts w:ascii="Arial" w:hAnsi="Arial" w:cs="Arial"/>
          <w:color w:val="000000"/>
        </w:rPr>
        <w:t xml:space="preserve">rports is his exception. </w:t>
      </w:r>
    </w:p>
    <w:p w:rsidR="0076413F" w:rsidRPr="00AC7C28" w:rsidRDefault="0076413F" w:rsidP="00AC7C28">
      <w:pPr>
        <w:pStyle w:val="p3"/>
        <w:spacing w:before="0" w:beforeAutospacing="0" w:after="0" w:afterAutospacing="0" w:line="360" w:lineRule="auto"/>
        <w:jc w:val="both"/>
        <w:rPr>
          <w:rFonts w:ascii="Arial" w:hAnsi="Arial" w:cs="Arial"/>
          <w:color w:val="000000"/>
        </w:rPr>
      </w:pPr>
    </w:p>
    <w:p w:rsidR="00AC7C28" w:rsidRPr="00AC7C28" w:rsidRDefault="00501CEF" w:rsidP="00AC7C28">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[8</w:t>
      </w:r>
      <w:r w:rsidR="0076413F">
        <w:rPr>
          <w:rStyle w:val="s2"/>
          <w:rFonts w:ascii="Arial" w:hAnsi="Arial" w:cs="Arial"/>
          <w:color w:val="000000"/>
        </w:rPr>
        <w:t>]</w:t>
      </w:r>
      <w:r w:rsidR="0076413F">
        <w:rPr>
          <w:rStyle w:val="s2"/>
          <w:rFonts w:ascii="Arial" w:hAnsi="Arial" w:cs="Arial"/>
          <w:color w:val="000000"/>
        </w:rPr>
        <w:tab/>
      </w:r>
      <w:r w:rsidR="00AC7C28" w:rsidRPr="00AC7C28">
        <w:rPr>
          <w:rStyle w:val="s2"/>
          <w:rFonts w:ascii="Arial" w:hAnsi="Arial" w:cs="Arial"/>
          <w:color w:val="000000"/>
        </w:rPr>
        <w:t xml:space="preserve">On 22 November 2022, </w:t>
      </w:r>
      <w:r w:rsidR="0076413F">
        <w:rPr>
          <w:rStyle w:val="s2"/>
          <w:rFonts w:ascii="Arial" w:hAnsi="Arial" w:cs="Arial"/>
          <w:color w:val="000000"/>
        </w:rPr>
        <w:t>the plaintiffs</w:t>
      </w:r>
      <w:r w:rsidR="00AC7C28" w:rsidRPr="00AC7C28">
        <w:rPr>
          <w:rStyle w:val="s2"/>
          <w:rFonts w:ascii="Arial" w:hAnsi="Arial" w:cs="Arial"/>
          <w:color w:val="000000"/>
        </w:rPr>
        <w:t xml:space="preserve"> filed a notice in terms of </w:t>
      </w:r>
      <w:r w:rsidR="008F4668">
        <w:rPr>
          <w:rStyle w:val="s2"/>
          <w:rFonts w:ascii="Arial" w:hAnsi="Arial" w:cs="Arial"/>
          <w:color w:val="000000"/>
        </w:rPr>
        <w:t xml:space="preserve">Uniform </w:t>
      </w:r>
      <w:r w:rsidR="00AC7C28" w:rsidRPr="00AC7C28">
        <w:rPr>
          <w:rStyle w:val="s2"/>
          <w:rFonts w:ascii="Arial" w:hAnsi="Arial" w:cs="Arial"/>
          <w:color w:val="000000"/>
        </w:rPr>
        <w:t>R</w:t>
      </w:r>
      <w:r w:rsidR="00C47C9D">
        <w:rPr>
          <w:rStyle w:val="s2"/>
          <w:rFonts w:ascii="Arial" w:hAnsi="Arial" w:cs="Arial"/>
          <w:color w:val="000000"/>
        </w:rPr>
        <w:t xml:space="preserve">ule </w:t>
      </w:r>
      <w:r w:rsidR="00AC7C28" w:rsidRPr="00AC7C28">
        <w:rPr>
          <w:rStyle w:val="s2"/>
          <w:rFonts w:ascii="Arial" w:hAnsi="Arial" w:cs="Arial"/>
          <w:color w:val="000000"/>
        </w:rPr>
        <w:t>30(2)(b) to remove the exception application as it constitutes an irregular step. </w:t>
      </w:r>
      <w:r w:rsidR="004E53E5">
        <w:rPr>
          <w:rStyle w:val="s2"/>
          <w:rFonts w:ascii="Arial" w:hAnsi="Arial" w:cs="Arial"/>
          <w:color w:val="000000"/>
        </w:rPr>
        <w:t>On 6 December 2022, the 10-</w:t>
      </w:r>
      <w:r w:rsidR="00AC7C28" w:rsidRPr="00AC7C28">
        <w:rPr>
          <w:rStyle w:val="s2"/>
          <w:rFonts w:ascii="Arial" w:hAnsi="Arial" w:cs="Arial"/>
          <w:color w:val="000000"/>
        </w:rPr>
        <w:t xml:space="preserve">day period within which </w:t>
      </w:r>
      <w:r w:rsidR="004E53E5">
        <w:rPr>
          <w:rStyle w:val="s2"/>
          <w:rFonts w:ascii="Arial" w:hAnsi="Arial" w:cs="Arial"/>
          <w:color w:val="000000"/>
        </w:rPr>
        <w:t>t</w:t>
      </w:r>
      <w:r w:rsidR="0076413F">
        <w:rPr>
          <w:rStyle w:val="s2"/>
          <w:rFonts w:ascii="Arial" w:hAnsi="Arial" w:cs="Arial"/>
          <w:color w:val="000000"/>
        </w:rPr>
        <w:t>he defendant</w:t>
      </w:r>
      <w:r w:rsidR="00AC7C28" w:rsidRPr="00AC7C28">
        <w:rPr>
          <w:rStyle w:val="s2"/>
          <w:rFonts w:ascii="Arial" w:hAnsi="Arial" w:cs="Arial"/>
          <w:color w:val="000000"/>
        </w:rPr>
        <w:t xml:space="preserve"> ought to remove the irregular step expired without him doing so. On 8 December 2022, </w:t>
      </w:r>
      <w:r w:rsidR="0076413F">
        <w:rPr>
          <w:rStyle w:val="s2"/>
          <w:rFonts w:ascii="Arial" w:hAnsi="Arial" w:cs="Arial"/>
          <w:color w:val="000000"/>
        </w:rPr>
        <w:t>the plaintiffs</w:t>
      </w:r>
      <w:r w:rsidR="00AC7C28" w:rsidRPr="00AC7C28">
        <w:rPr>
          <w:rStyle w:val="s2"/>
          <w:rFonts w:ascii="Arial" w:hAnsi="Arial" w:cs="Arial"/>
          <w:color w:val="000000"/>
        </w:rPr>
        <w:t xml:space="preserve"> filed </w:t>
      </w:r>
      <w:r w:rsidR="008F4668">
        <w:rPr>
          <w:rStyle w:val="s2"/>
          <w:rFonts w:ascii="Arial" w:hAnsi="Arial" w:cs="Arial"/>
          <w:color w:val="000000"/>
        </w:rPr>
        <w:t>the</w:t>
      </w:r>
      <w:r w:rsidR="00AC7C28" w:rsidRPr="00AC7C28">
        <w:rPr>
          <w:rStyle w:val="s2"/>
          <w:rFonts w:ascii="Arial" w:hAnsi="Arial" w:cs="Arial"/>
          <w:color w:val="000000"/>
        </w:rPr>
        <w:t xml:space="preserve"> </w:t>
      </w:r>
      <w:r w:rsidR="008F4668">
        <w:rPr>
          <w:rStyle w:val="s2"/>
          <w:rFonts w:ascii="Arial" w:hAnsi="Arial" w:cs="Arial"/>
          <w:color w:val="000000"/>
        </w:rPr>
        <w:t>R</w:t>
      </w:r>
      <w:r w:rsidR="00C0140E">
        <w:rPr>
          <w:rStyle w:val="s2"/>
          <w:rFonts w:ascii="Arial" w:hAnsi="Arial" w:cs="Arial"/>
          <w:color w:val="000000"/>
        </w:rPr>
        <w:t>ule 30 application</w:t>
      </w:r>
      <w:r w:rsidR="00AC7C28" w:rsidRPr="00AC7C28">
        <w:rPr>
          <w:rStyle w:val="s2"/>
          <w:rFonts w:ascii="Arial" w:hAnsi="Arial" w:cs="Arial"/>
          <w:color w:val="000000"/>
        </w:rPr>
        <w:t xml:space="preserve">. It is noteworthy that </w:t>
      </w:r>
      <w:r w:rsidR="0076413F">
        <w:rPr>
          <w:rStyle w:val="s2"/>
          <w:rFonts w:ascii="Arial" w:hAnsi="Arial" w:cs="Arial"/>
          <w:color w:val="000000"/>
        </w:rPr>
        <w:t>the plaintiffs</w:t>
      </w:r>
      <w:r w:rsidR="00AC7C28" w:rsidRPr="00AC7C28">
        <w:rPr>
          <w:rStyle w:val="s2"/>
          <w:rFonts w:ascii="Arial" w:hAnsi="Arial" w:cs="Arial"/>
          <w:color w:val="000000"/>
        </w:rPr>
        <w:t xml:space="preserve"> filed the </w:t>
      </w:r>
      <w:r w:rsidR="00AC0210">
        <w:rPr>
          <w:rStyle w:val="s2"/>
          <w:rFonts w:ascii="Arial" w:hAnsi="Arial" w:cs="Arial"/>
          <w:color w:val="000000"/>
        </w:rPr>
        <w:t xml:space="preserve">Rule 30 </w:t>
      </w:r>
      <w:r w:rsidR="00AC7C28" w:rsidRPr="00AC7C28">
        <w:rPr>
          <w:rStyle w:val="s2"/>
          <w:rFonts w:ascii="Arial" w:hAnsi="Arial" w:cs="Arial"/>
          <w:color w:val="000000"/>
        </w:rPr>
        <w:t>application timeous</w:t>
      </w:r>
      <w:r w:rsidR="00C0140E">
        <w:rPr>
          <w:rStyle w:val="s2"/>
          <w:rFonts w:ascii="Arial" w:hAnsi="Arial" w:cs="Arial"/>
          <w:color w:val="000000"/>
        </w:rPr>
        <w:t xml:space="preserve">ly. In terms of </w:t>
      </w:r>
      <w:r w:rsidR="00497DDA">
        <w:rPr>
          <w:rStyle w:val="s2"/>
          <w:rFonts w:ascii="Arial" w:hAnsi="Arial" w:cs="Arial"/>
          <w:color w:val="000000"/>
        </w:rPr>
        <w:t xml:space="preserve">Uniform </w:t>
      </w:r>
      <w:r w:rsidR="00C0140E">
        <w:rPr>
          <w:rStyle w:val="s2"/>
          <w:rFonts w:ascii="Arial" w:hAnsi="Arial" w:cs="Arial"/>
          <w:color w:val="000000"/>
        </w:rPr>
        <w:t>Rule 30(2)(c) they</w:t>
      </w:r>
      <w:r w:rsidR="00AC7C28" w:rsidRPr="00AC7C28">
        <w:rPr>
          <w:rStyle w:val="s2"/>
          <w:rFonts w:ascii="Arial" w:hAnsi="Arial" w:cs="Arial"/>
          <w:color w:val="000000"/>
        </w:rPr>
        <w:t xml:space="preserve"> h</w:t>
      </w:r>
      <w:r w:rsidR="00C0140E">
        <w:rPr>
          <w:rStyle w:val="s2"/>
          <w:rFonts w:ascii="Arial" w:hAnsi="Arial" w:cs="Arial"/>
          <w:color w:val="000000"/>
        </w:rPr>
        <w:t>ad to file it within 15 days. They</w:t>
      </w:r>
      <w:r w:rsidR="00AC7C28" w:rsidRPr="00AC7C28">
        <w:rPr>
          <w:rStyle w:val="s2"/>
          <w:rFonts w:ascii="Arial" w:hAnsi="Arial" w:cs="Arial"/>
          <w:color w:val="000000"/>
        </w:rPr>
        <w:t xml:space="preserve"> filed it 2 days after of expiry of the period in </w:t>
      </w:r>
      <w:r w:rsidR="00497DDA">
        <w:rPr>
          <w:rStyle w:val="s2"/>
          <w:rFonts w:ascii="Arial" w:hAnsi="Arial" w:cs="Arial"/>
          <w:color w:val="000000"/>
        </w:rPr>
        <w:t xml:space="preserve">Uniform </w:t>
      </w:r>
      <w:r w:rsidR="00AC7C28" w:rsidRPr="00AC7C28">
        <w:rPr>
          <w:rStyle w:val="s2"/>
          <w:rFonts w:ascii="Arial" w:hAnsi="Arial" w:cs="Arial"/>
          <w:color w:val="000000"/>
        </w:rPr>
        <w:t xml:space="preserve">Rule 30(2)(b), </w:t>
      </w:r>
      <w:r w:rsidR="004E53E5">
        <w:rPr>
          <w:rStyle w:val="s2"/>
          <w:rFonts w:ascii="Arial" w:hAnsi="Arial" w:cs="Arial"/>
          <w:color w:val="000000"/>
        </w:rPr>
        <w:t>that is</w:t>
      </w:r>
      <w:r w:rsidR="00AC7C28" w:rsidRPr="00AC7C28">
        <w:rPr>
          <w:rStyle w:val="s2"/>
          <w:rFonts w:ascii="Arial" w:hAnsi="Arial" w:cs="Arial"/>
          <w:color w:val="000000"/>
        </w:rPr>
        <w:t>, 13 days early. </w:t>
      </w:r>
    </w:p>
    <w:p w:rsidR="00AC7C28" w:rsidRPr="00AC7C28" w:rsidRDefault="00AC7C28" w:rsidP="00AC7C28">
      <w:pPr>
        <w:pStyle w:val="p2"/>
        <w:spacing w:before="0" w:beforeAutospacing="0" w:after="0" w:afterAutospacing="0" w:line="360" w:lineRule="auto"/>
        <w:jc w:val="both"/>
        <w:rPr>
          <w:rFonts w:ascii="Arial" w:hAnsi="Arial" w:cs="Arial"/>
          <w:color w:val="000000"/>
        </w:rPr>
      </w:pPr>
    </w:p>
    <w:p w:rsidR="00AC7C28" w:rsidRPr="00AC7C28" w:rsidRDefault="00501CEF" w:rsidP="00AC7C28">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[9</w:t>
      </w:r>
      <w:r w:rsidR="004E53E5">
        <w:rPr>
          <w:rStyle w:val="s2"/>
          <w:rFonts w:ascii="Arial" w:hAnsi="Arial" w:cs="Arial"/>
          <w:color w:val="000000"/>
        </w:rPr>
        <w:t>]</w:t>
      </w:r>
      <w:r w:rsidR="004E53E5">
        <w:rPr>
          <w:rStyle w:val="s2"/>
          <w:rFonts w:ascii="Arial" w:hAnsi="Arial" w:cs="Arial"/>
          <w:color w:val="000000"/>
        </w:rPr>
        <w:tab/>
      </w:r>
      <w:r w:rsidR="00AC7C28" w:rsidRPr="00AC7C28">
        <w:rPr>
          <w:rStyle w:val="s2"/>
          <w:rFonts w:ascii="Arial" w:hAnsi="Arial" w:cs="Arial"/>
          <w:color w:val="000000"/>
        </w:rPr>
        <w:t xml:space="preserve">On 31 January 2022, </w:t>
      </w:r>
      <w:r w:rsidR="0076413F">
        <w:rPr>
          <w:rStyle w:val="s2"/>
          <w:rFonts w:ascii="Arial" w:hAnsi="Arial" w:cs="Arial"/>
          <w:color w:val="000000"/>
        </w:rPr>
        <w:t>the plaintiffs</w:t>
      </w:r>
      <w:r w:rsidR="00AC7C28" w:rsidRPr="00AC7C28">
        <w:rPr>
          <w:rStyle w:val="s2"/>
          <w:rFonts w:ascii="Arial" w:hAnsi="Arial" w:cs="Arial"/>
          <w:color w:val="000000"/>
        </w:rPr>
        <w:t xml:space="preserve"> applied for the R</w:t>
      </w:r>
      <w:r w:rsidR="008F4668">
        <w:rPr>
          <w:rStyle w:val="s2"/>
          <w:rFonts w:ascii="Arial" w:hAnsi="Arial" w:cs="Arial"/>
          <w:color w:val="000000"/>
        </w:rPr>
        <w:t xml:space="preserve">ule </w:t>
      </w:r>
      <w:r w:rsidR="00AC7C28" w:rsidRPr="00AC7C28">
        <w:rPr>
          <w:rStyle w:val="s2"/>
          <w:rFonts w:ascii="Arial" w:hAnsi="Arial" w:cs="Arial"/>
          <w:color w:val="000000"/>
        </w:rPr>
        <w:t xml:space="preserve">30 application to be enrolled for hearing. At that stage, the </w:t>
      </w:r>
      <w:r w:rsidR="00AC0210">
        <w:rPr>
          <w:rStyle w:val="s2"/>
          <w:rFonts w:ascii="Arial" w:hAnsi="Arial" w:cs="Arial"/>
          <w:color w:val="000000"/>
        </w:rPr>
        <w:t xml:space="preserve">Rule 30 </w:t>
      </w:r>
      <w:r w:rsidR="00AC7C28" w:rsidRPr="00AC7C28">
        <w:rPr>
          <w:rStyle w:val="s2"/>
          <w:rFonts w:ascii="Arial" w:hAnsi="Arial" w:cs="Arial"/>
          <w:color w:val="000000"/>
        </w:rPr>
        <w:t xml:space="preserve">application was unopposed. I then </w:t>
      </w:r>
      <w:r w:rsidR="004E53E5">
        <w:rPr>
          <w:rStyle w:val="s2"/>
          <w:rFonts w:ascii="Arial" w:hAnsi="Arial" w:cs="Arial"/>
          <w:color w:val="000000"/>
        </w:rPr>
        <w:t xml:space="preserve">directed the plaintiffs to file an application bundle for the Rule 30 application, a draft order and practice note with the view to determine the application on the papers filed. </w:t>
      </w:r>
      <w:r w:rsidR="004E53E5">
        <w:rPr>
          <w:rStyle w:val="s2"/>
          <w:rFonts w:ascii="Arial" w:hAnsi="Arial" w:cs="Arial"/>
          <w:color w:val="000000"/>
        </w:rPr>
        <w:lastRenderedPageBreak/>
        <w:t xml:space="preserve">In the event that I needed to hear counsel for the plaintiffs, the Tribunal Registrar would arrange a date for that purpose. </w:t>
      </w:r>
    </w:p>
    <w:p w:rsidR="00AC7C28" w:rsidRPr="00AC7C28" w:rsidRDefault="00AC7C28" w:rsidP="00AC7C28">
      <w:pPr>
        <w:pStyle w:val="p2"/>
        <w:spacing w:before="0" w:beforeAutospacing="0" w:after="0" w:afterAutospacing="0" w:line="360" w:lineRule="auto"/>
        <w:jc w:val="both"/>
        <w:rPr>
          <w:rFonts w:ascii="Arial" w:hAnsi="Arial" w:cs="Arial"/>
          <w:color w:val="000000"/>
        </w:rPr>
      </w:pPr>
    </w:p>
    <w:p w:rsidR="00AC7C28" w:rsidRPr="00AC7C28" w:rsidRDefault="00802208" w:rsidP="00AC7C28">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[10</w:t>
      </w:r>
      <w:r w:rsidR="004E53E5">
        <w:rPr>
          <w:rStyle w:val="s2"/>
          <w:rFonts w:ascii="Arial" w:hAnsi="Arial" w:cs="Arial"/>
          <w:color w:val="000000"/>
        </w:rPr>
        <w:t>]</w:t>
      </w:r>
      <w:r w:rsidR="004E53E5">
        <w:rPr>
          <w:rStyle w:val="s2"/>
          <w:rFonts w:ascii="Arial" w:hAnsi="Arial" w:cs="Arial"/>
          <w:color w:val="000000"/>
        </w:rPr>
        <w:tab/>
      </w:r>
      <w:r w:rsidR="0076413F" w:rsidRPr="00C0140E">
        <w:rPr>
          <w:rStyle w:val="s2"/>
          <w:rFonts w:ascii="Arial" w:hAnsi="Arial" w:cs="Arial"/>
          <w:color w:val="000000"/>
        </w:rPr>
        <w:t>The plaintiffs</w:t>
      </w:r>
      <w:r w:rsidR="00AC7C28" w:rsidRPr="00C0140E">
        <w:rPr>
          <w:rStyle w:val="s2"/>
          <w:rFonts w:ascii="Arial" w:hAnsi="Arial" w:cs="Arial"/>
          <w:color w:val="000000"/>
        </w:rPr>
        <w:t xml:space="preserve"> duly complied with the directive. On </w:t>
      </w:r>
      <w:r w:rsidR="00BE2320" w:rsidRPr="00C0140E">
        <w:rPr>
          <w:rStyle w:val="s2"/>
          <w:rFonts w:ascii="Arial" w:hAnsi="Arial" w:cs="Arial"/>
          <w:color w:val="000000"/>
        </w:rPr>
        <w:t>17 February 2023</w:t>
      </w:r>
      <w:r w:rsidR="00AC7C28" w:rsidRPr="00C0140E">
        <w:rPr>
          <w:rStyle w:val="s2"/>
          <w:rFonts w:ascii="Arial" w:hAnsi="Arial" w:cs="Arial"/>
          <w:color w:val="000000"/>
        </w:rPr>
        <w:t xml:space="preserve">, </w:t>
      </w:r>
      <w:r w:rsidR="004E53E5" w:rsidRPr="00C0140E">
        <w:rPr>
          <w:rStyle w:val="s2"/>
          <w:rFonts w:ascii="Arial" w:hAnsi="Arial" w:cs="Arial"/>
          <w:color w:val="000000"/>
        </w:rPr>
        <w:t>t</w:t>
      </w:r>
      <w:r w:rsidR="0076413F" w:rsidRPr="00C0140E">
        <w:rPr>
          <w:rStyle w:val="s2"/>
          <w:rFonts w:ascii="Arial" w:hAnsi="Arial" w:cs="Arial"/>
          <w:color w:val="000000"/>
        </w:rPr>
        <w:t>he defendant</w:t>
      </w:r>
      <w:r w:rsidR="00AC7C28" w:rsidRPr="00C0140E">
        <w:rPr>
          <w:rStyle w:val="s2"/>
          <w:rFonts w:ascii="Arial" w:hAnsi="Arial" w:cs="Arial"/>
          <w:color w:val="000000"/>
        </w:rPr>
        <w:t xml:space="preserve"> filed a notice of intention to oppose the Rule 30 application. On </w:t>
      </w:r>
      <w:r w:rsidR="00BE2320" w:rsidRPr="00C0140E">
        <w:rPr>
          <w:rStyle w:val="s2"/>
          <w:rFonts w:ascii="Arial" w:hAnsi="Arial" w:cs="Arial"/>
          <w:color w:val="000000"/>
        </w:rPr>
        <w:t>17 February 2023</w:t>
      </w:r>
      <w:r w:rsidR="00AC7C28" w:rsidRPr="00C0140E">
        <w:rPr>
          <w:rStyle w:val="s2"/>
          <w:rFonts w:ascii="Arial" w:hAnsi="Arial" w:cs="Arial"/>
          <w:color w:val="000000"/>
        </w:rPr>
        <w:t xml:space="preserve">, by my directive, the Tribunal Registrar enrolled the Rule 30 application </w:t>
      </w:r>
      <w:r w:rsidR="00AC0210">
        <w:rPr>
          <w:rStyle w:val="s2"/>
          <w:rFonts w:ascii="Arial" w:hAnsi="Arial" w:cs="Arial"/>
          <w:color w:val="000000"/>
        </w:rPr>
        <w:t xml:space="preserve">for </w:t>
      </w:r>
      <w:r w:rsidR="00AC7C28" w:rsidRPr="00C0140E">
        <w:rPr>
          <w:rStyle w:val="s2"/>
          <w:rFonts w:ascii="Arial" w:hAnsi="Arial" w:cs="Arial"/>
          <w:color w:val="000000"/>
        </w:rPr>
        <w:t>hearing</w:t>
      </w:r>
      <w:r w:rsidR="00C0140E">
        <w:rPr>
          <w:rStyle w:val="s2"/>
          <w:rFonts w:ascii="Arial" w:hAnsi="Arial" w:cs="Arial"/>
          <w:color w:val="000000"/>
        </w:rPr>
        <w:t xml:space="preserve"> on 21 February 2023</w:t>
      </w:r>
      <w:r w:rsidR="00AC7C28" w:rsidRPr="00C0140E">
        <w:rPr>
          <w:rStyle w:val="s2"/>
          <w:rFonts w:ascii="Arial" w:hAnsi="Arial" w:cs="Arial"/>
          <w:color w:val="000000"/>
        </w:rPr>
        <w:t xml:space="preserve">. On </w:t>
      </w:r>
      <w:r w:rsidR="00BE2320" w:rsidRPr="00C0140E">
        <w:rPr>
          <w:rStyle w:val="s2"/>
          <w:rFonts w:ascii="Arial" w:hAnsi="Arial" w:cs="Arial"/>
          <w:color w:val="000000"/>
        </w:rPr>
        <w:t>20 February 2023</w:t>
      </w:r>
      <w:r w:rsidR="00AC7C28" w:rsidRPr="00C0140E">
        <w:rPr>
          <w:rStyle w:val="s2"/>
          <w:rFonts w:ascii="Arial" w:hAnsi="Arial" w:cs="Arial"/>
          <w:color w:val="000000"/>
        </w:rPr>
        <w:t xml:space="preserve">, </w:t>
      </w:r>
      <w:r w:rsidR="004E53E5" w:rsidRPr="00C0140E">
        <w:rPr>
          <w:rStyle w:val="s2"/>
          <w:rFonts w:ascii="Arial" w:hAnsi="Arial" w:cs="Arial"/>
          <w:color w:val="000000"/>
        </w:rPr>
        <w:t>t</w:t>
      </w:r>
      <w:r w:rsidR="0076413F" w:rsidRPr="00C0140E">
        <w:rPr>
          <w:rStyle w:val="s2"/>
          <w:rFonts w:ascii="Arial" w:hAnsi="Arial" w:cs="Arial"/>
          <w:color w:val="000000"/>
        </w:rPr>
        <w:t>he defendant</w:t>
      </w:r>
      <w:r w:rsidR="00AC7C28" w:rsidRPr="00C0140E">
        <w:rPr>
          <w:rStyle w:val="s2"/>
          <w:rFonts w:ascii="Arial" w:hAnsi="Arial" w:cs="Arial"/>
          <w:color w:val="000000"/>
        </w:rPr>
        <w:t xml:space="preserve"> filed an answering affidavit</w:t>
      </w:r>
      <w:r w:rsidR="008134F4" w:rsidRPr="00C0140E">
        <w:rPr>
          <w:rStyle w:val="s2"/>
          <w:rFonts w:ascii="Arial" w:hAnsi="Arial" w:cs="Arial"/>
          <w:color w:val="000000"/>
        </w:rPr>
        <w:t xml:space="preserve"> and </w:t>
      </w:r>
      <w:r w:rsidR="00AC7C28" w:rsidRPr="00C0140E">
        <w:rPr>
          <w:rStyle w:val="s2"/>
          <w:rFonts w:ascii="Arial" w:hAnsi="Arial" w:cs="Arial"/>
          <w:color w:val="000000"/>
        </w:rPr>
        <w:t>a practice note.</w:t>
      </w:r>
      <w:r w:rsidR="00AC7C28" w:rsidRPr="00AC7C28">
        <w:rPr>
          <w:rStyle w:val="s2"/>
          <w:rFonts w:ascii="Arial" w:hAnsi="Arial" w:cs="Arial"/>
          <w:color w:val="000000"/>
        </w:rPr>
        <w:t> </w:t>
      </w:r>
    </w:p>
    <w:p w:rsidR="00AC7C28" w:rsidRPr="00AC7C28" w:rsidRDefault="00AC7C28" w:rsidP="00AC7C28">
      <w:pPr>
        <w:pStyle w:val="p2"/>
        <w:spacing w:before="0" w:beforeAutospacing="0" w:after="0" w:afterAutospacing="0" w:line="360" w:lineRule="auto"/>
        <w:jc w:val="both"/>
        <w:rPr>
          <w:rFonts w:ascii="Arial" w:hAnsi="Arial" w:cs="Arial"/>
          <w:color w:val="000000"/>
        </w:rPr>
      </w:pPr>
    </w:p>
    <w:p w:rsidR="00AC7C28" w:rsidRPr="00AC7C28" w:rsidRDefault="00802208" w:rsidP="00AC7C28">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[11</w:t>
      </w:r>
      <w:r w:rsidR="004E53E5">
        <w:rPr>
          <w:rStyle w:val="s2"/>
          <w:rFonts w:ascii="Arial" w:hAnsi="Arial" w:cs="Arial"/>
          <w:color w:val="000000"/>
        </w:rPr>
        <w:t>]</w:t>
      </w:r>
      <w:r w:rsidR="004E53E5">
        <w:rPr>
          <w:rStyle w:val="s2"/>
          <w:rFonts w:ascii="Arial" w:hAnsi="Arial" w:cs="Arial"/>
          <w:color w:val="000000"/>
        </w:rPr>
        <w:tab/>
      </w:r>
      <w:r w:rsidR="00AC7C28" w:rsidRPr="00AC7C28">
        <w:rPr>
          <w:rStyle w:val="s2"/>
          <w:rFonts w:ascii="Arial" w:hAnsi="Arial" w:cs="Arial"/>
          <w:color w:val="000000"/>
        </w:rPr>
        <w:t xml:space="preserve">Counsel for </w:t>
      </w:r>
      <w:r w:rsidR="004E53E5">
        <w:rPr>
          <w:rStyle w:val="s2"/>
          <w:rFonts w:ascii="Arial" w:hAnsi="Arial" w:cs="Arial"/>
          <w:color w:val="000000"/>
        </w:rPr>
        <w:t xml:space="preserve">the plaintiffs and the defendant’s attorney </w:t>
      </w:r>
      <w:r w:rsidR="00AC7C28" w:rsidRPr="00AC7C28">
        <w:rPr>
          <w:rStyle w:val="s2"/>
          <w:rFonts w:ascii="Arial" w:hAnsi="Arial" w:cs="Arial"/>
          <w:color w:val="000000"/>
        </w:rPr>
        <w:t xml:space="preserve">appeared when the Tribunal </w:t>
      </w:r>
      <w:r w:rsidR="008F4668">
        <w:rPr>
          <w:rStyle w:val="s2"/>
          <w:rFonts w:ascii="Arial" w:hAnsi="Arial" w:cs="Arial"/>
          <w:color w:val="000000"/>
        </w:rPr>
        <w:t>convened</w:t>
      </w:r>
      <w:r w:rsidR="00AC7C28" w:rsidRPr="00AC7C28">
        <w:rPr>
          <w:rStyle w:val="s2"/>
          <w:rFonts w:ascii="Arial" w:hAnsi="Arial" w:cs="Arial"/>
          <w:color w:val="000000"/>
        </w:rPr>
        <w:t xml:space="preserve"> on 21 February 2023. After a discussion on whether the Rule 30</w:t>
      </w:r>
      <w:r w:rsidR="00C0140E">
        <w:rPr>
          <w:rStyle w:val="s2"/>
          <w:rFonts w:ascii="Arial" w:hAnsi="Arial" w:cs="Arial"/>
          <w:color w:val="000000"/>
        </w:rPr>
        <w:t xml:space="preserve"> application ought to </w:t>
      </w:r>
      <w:r w:rsidR="00AC7C28" w:rsidRPr="00AC7C28">
        <w:rPr>
          <w:rStyle w:val="s2"/>
          <w:rFonts w:ascii="Arial" w:hAnsi="Arial" w:cs="Arial"/>
          <w:color w:val="000000"/>
        </w:rPr>
        <w:t xml:space="preserve">be considered on an opposed or unopposed basis, counsel for </w:t>
      </w:r>
      <w:r w:rsidR="0076413F">
        <w:rPr>
          <w:rStyle w:val="s2"/>
          <w:rFonts w:ascii="Arial" w:hAnsi="Arial" w:cs="Arial"/>
          <w:color w:val="000000"/>
        </w:rPr>
        <w:t>the plaintiffs</w:t>
      </w:r>
      <w:r w:rsidR="00AC7C28" w:rsidRPr="00AC7C28">
        <w:rPr>
          <w:rStyle w:val="s2"/>
          <w:rFonts w:ascii="Arial" w:hAnsi="Arial" w:cs="Arial"/>
          <w:color w:val="000000"/>
        </w:rPr>
        <w:t xml:space="preserve"> agreed that with the Rule 30</w:t>
      </w:r>
      <w:r w:rsidR="00C0140E">
        <w:rPr>
          <w:rStyle w:val="s2"/>
          <w:rFonts w:ascii="Arial" w:hAnsi="Arial" w:cs="Arial"/>
          <w:color w:val="000000"/>
        </w:rPr>
        <w:t xml:space="preserve"> </w:t>
      </w:r>
      <w:r w:rsidR="00AC7C28" w:rsidRPr="00AC7C28">
        <w:rPr>
          <w:rStyle w:val="s2"/>
          <w:rFonts w:ascii="Arial" w:hAnsi="Arial" w:cs="Arial"/>
          <w:color w:val="000000"/>
        </w:rPr>
        <w:t>application being interlocutory in nature and in the light of it since being opposed, it is proper that I consider the application on an opposed basis. </w:t>
      </w:r>
    </w:p>
    <w:p w:rsidR="00AC7C28" w:rsidRPr="00AC7C28" w:rsidRDefault="00AC7C28" w:rsidP="00AC7C28">
      <w:pPr>
        <w:pStyle w:val="p2"/>
        <w:spacing w:before="0" w:beforeAutospacing="0" w:after="0" w:afterAutospacing="0" w:line="360" w:lineRule="auto"/>
        <w:jc w:val="both"/>
        <w:rPr>
          <w:rFonts w:ascii="Arial" w:hAnsi="Arial" w:cs="Arial"/>
          <w:color w:val="000000"/>
        </w:rPr>
      </w:pPr>
    </w:p>
    <w:p w:rsidR="00AC7C28" w:rsidRPr="00AC7C28" w:rsidRDefault="00950EE2" w:rsidP="00AC7C28">
      <w:pPr>
        <w:pStyle w:val="p3"/>
        <w:spacing w:before="0" w:beforeAutospacing="0" w:after="0" w:afterAutospacing="0" w:line="360" w:lineRule="auto"/>
        <w:jc w:val="both"/>
        <w:rPr>
          <w:rFonts w:ascii="Arial" w:hAnsi="Arial" w:cs="Arial"/>
          <w:color w:val="000000"/>
        </w:rPr>
      </w:pPr>
      <w:r>
        <w:rPr>
          <w:rStyle w:val="s3"/>
          <w:rFonts w:ascii="Arial" w:hAnsi="Arial" w:cs="Arial"/>
          <w:b/>
          <w:bCs/>
          <w:color w:val="000000"/>
        </w:rPr>
        <w:t>GROUNDS RELIED ON BY THE PARTIES</w:t>
      </w:r>
    </w:p>
    <w:p w:rsidR="00AC7C28" w:rsidRDefault="00802208" w:rsidP="00AC7C28">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[12</w:t>
      </w:r>
      <w:r w:rsidR="004E53E5">
        <w:rPr>
          <w:rStyle w:val="s2"/>
          <w:rFonts w:ascii="Arial" w:hAnsi="Arial" w:cs="Arial"/>
          <w:color w:val="000000"/>
        </w:rPr>
        <w:t>]</w:t>
      </w:r>
      <w:r w:rsidR="004E53E5">
        <w:rPr>
          <w:rStyle w:val="s2"/>
          <w:rFonts w:ascii="Arial" w:hAnsi="Arial" w:cs="Arial"/>
          <w:color w:val="000000"/>
        </w:rPr>
        <w:tab/>
      </w:r>
      <w:r w:rsidR="0076413F">
        <w:rPr>
          <w:rStyle w:val="s2"/>
          <w:rFonts w:ascii="Arial" w:hAnsi="Arial" w:cs="Arial"/>
          <w:color w:val="000000"/>
        </w:rPr>
        <w:t>The plaintiffs</w:t>
      </w:r>
      <w:r w:rsidR="004E53E5">
        <w:rPr>
          <w:rStyle w:val="s2"/>
          <w:rFonts w:ascii="Arial" w:hAnsi="Arial" w:cs="Arial"/>
          <w:color w:val="000000"/>
        </w:rPr>
        <w:t xml:space="preserve"> seek</w:t>
      </w:r>
      <w:r w:rsidR="00AC7C28" w:rsidRPr="00AC7C28">
        <w:rPr>
          <w:rStyle w:val="s2"/>
          <w:rFonts w:ascii="Arial" w:hAnsi="Arial" w:cs="Arial"/>
          <w:color w:val="000000"/>
        </w:rPr>
        <w:t xml:space="preserve"> </w:t>
      </w:r>
      <w:r w:rsidR="004E53E5">
        <w:rPr>
          <w:rStyle w:val="s2"/>
          <w:rFonts w:ascii="Arial" w:hAnsi="Arial" w:cs="Arial"/>
          <w:color w:val="000000"/>
        </w:rPr>
        <w:t>t</w:t>
      </w:r>
      <w:r w:rsidR="0076413F">
        <w:rPr>
          <w:rStyle w:val="s2"/>
          <w:rFonts w:ascii="Arial" w:hAnsi="Arial" w:cs="Arial"/>
          <w:color w:val="000000"/>
        </w:rPr>
        <w:t>he defendant</w:t>
      </w:r>
      <w:r w:rsidR="00AC7C28" w:rsidRPr="00AC7C28">
        <w:rPr>
          <w:rStyle w:val="s2"/>
          <w:rFonts w:ascii="Arial" w:hAnsi="Arial" w:cs="Arial"/>
          <w:color w:val="000000"/>
        </w:rPr>
        <w:t>’s exception application set aside as an irregular step on the following grounds:</w:t>
      </w:r>
    </w:p>
    <w:p w:rsidR="004E53E5" w:rsidRDefault="00802208" w:rsidP="00AC7C28">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12</w:t>
      </w:r>
      <w:r w:rsidR="004E53E5">
        <w:rPr>
          <w:rStyle w:val="s2"/>
          <w:rFonts w:ascii="Arial" w:hAnsi="Arial" w:cs="Arial"/>
          <w:color w:val="000000"/>
        </w:rPr>
        <w:t>.1</w:t>
      </w:r>
      <w:r w:rsidR="004E53E5">
        <w:rPr>
          <w:rStyle w:val="s2"/>
          <w:rFonts w:ascii="Arial" w:hAnsi="Arial" w:cs="Arial"/>
          <w:color w:val="000000"/>
        </w:rPr>
        <w:tab/>
      </w:r>
      <w:r w:rsidR="00E0285E">
        <w:rPr>
          <w:rStyle w:val="s2"/>
          <w:rFonts w:ascii="Arial" w:hAnsi="Arial" w:cs="Arial"/>
          <w:color w:val="000000"/>
        </w:rPr>
        <w:t xml:space="preserve">since the purported exception was delivered out of time, the defendant is </w:t>
      </w:r>
      <w:r w:rsidR="00C0140E">
        <w:rPr>
          <w:rStyle w:val="s2"/>
          <w:rFonts w:ascii="Arial" w:hAnsi="Arial" w:cs="Arial"/>
          <w:i/>
          <w:color w:val="000000"/>
        </w:rPr>
        <w:t>ipso facto</w:t>
      </w:r>
      <w:r w:rsidR="00E0285E">
        <w:rPr>
          <w:rStyle w:val="s2"/>
          <w:rFonts w:ascii="Arial" w:hAnsi="Arial" w:cs="Arial"/>
          <w:color w:val="000000"/>
        </w:rPr>
        <w:t xml:space="preserve"> barred from filing it;</w:t>
      </w:r>
    </w:p>
    <w:p w:rsidR="00E0285E" w:rsidRDefault="00802208" w:rsidP="00AC7C28">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12</w:t>
      </w:r>
      <w:r w:rsidR="00E0285E">
        <w:rPr>
          <w:rStyle w:val="s2"/>
          <w:rFonts w:ascii="Arial" w:hAnsi="Arial" w:cs="Arial"/>
          <w:color w:val="000000"/>
        </w:rPr>
        <w:t xml:space="preserve">.2 </w:t>
      </w:r>
      <w:r w:rsidR="00E0285E">
        <w:rPr>
          <w:rStyle w:val="s2"/>
          <w:rFonts w:ascii="Arial" w:hAnsi="Arial" w:cs="Arial"/>
          <w:color w:val="000000"/>
        </w:rPr>
        <w:tab/>
        <w:t xml:space="preserve">bringing an exception by way an application procedure is incompetent. So is the defendant’s call on the plaintiffs to deliver an answering affidavit; </w:t>
      </w:r>
    </w:p>
    <w:p w:rsidR="00E0285E" w:rsidRPr="00AC7C28" w:rsidRDefault="00802208" w:rsidP="00AC7C28">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12</w:t>
      </w:r>
      <w:r w:rsidR="00E0285E">
        <w:rPr>
          <w:rStyle w:val="s2"/>
          <w:rFonts w:ascii="Arial" w:hAnsi="Arial" w:cs="Arial"/>
          <w:color w:val="000000"/>
        </w:rPr>
        <w:t>.3</w:t>
      </w:r>
      <w:r w:rsidR="00E0285E">
        <w:rPr>
          <w:rStyle w:val="s2"/>
          <w:rFonts w:ascii="Arial" w:hAnsi="Arial" w:cs="Arial"/>
          <w:color w:val="000000"/>
        </w:rPr>
        <w:tab/>
        <w:t>it is incompetent for the defendant to seek the dismissal of the plaintiffs claim as prayed for in the exception application.</w:t>
      </w:r>
    </w:p>
    <w:p w:rsidR="00AC7C28" w:rsidRDefault="00AC7C28" w:rsidP="00AC7C28">
      <w:pPr>
        <w:pStyle w:val="p2"/>
        <w:spacing w:before="0" w:beforeAutospacing="0" w:after="0" w:afterAutospacing="0" w:line="360" w:lineRule="auto"/>
        <w:jc w:val="both"/>
        <w:rPr>
          <w:rFonts w:ascii="Arial" w:hAnsi="Arial" w:cs="Arial"/>
          <w:color w:val="000000"/>
        </w:rPr>
      </w:pPr>
    </w:p>
    <w:p w:rsidR="00E0285E" w:rsidRDefault="00802208" w:rsidP="00AC7C28">
      <w:pPr>
        <w:pStyle w:val="p2"/>
        <w:spacing w:before="0" w:beforeAutospacing="0" w:after="0" w:afterAutospacing="0" w:line="360" w:lineRule="auto"/>
        <w:jc w:val="both"/>
        <w:rPr>
          <w:rFonts w:ascii="Arial" w:hAnsi="Arial" w:cs="Arial"/>
          <w:color w:val="000000"/>
        </w:rPr>
      </w:pPr>
      <w:r>
        <w:rPr>
          <w:rFonts w:ascii="Arial" w:hAnsi="Arial" w:cs="Arial"/>
          <w:color w:val="000000"/>
        </w:rPr>
        <w:t>[13</w:t>
      </w:r>
      <w:r w:rsidR="00E0285E">
        <w:rPr>
          <w:rFonts w:ascii="Arial" w:hAnsi="Arial" w:cs="Arial"/>
          <w:color w:val="000000"/>
        </w:rPr>
        <w:t>]</w:t>
      </w:r>
      <w:r w:rsidR="00E0285E">
        <w:rPr>
          <w:rFonts w:ascii="Arial" w:hAnsi="Arial" w:cs="Arial"/>
          <w:color w:val="000000"/>
        </w:rPr>
        <w:tab/>
        <w:t xml:space="preserve">In </w:t>
      </w:r>
      <w:r w:rsidR="003E1684">
        <w:rPr>
          <w:rFonts w:ascii="Arial" w:hAnsi="Arial" w:cs="Arial"/>
          <w:color w:val="000000"/>
        </w:rPr>
        <w:t>his</w:t>
      </w:r>
      <w:r w:rsidR="00E0285E">
        <w:rPr>
          <w:rFonts w:ascii="Arial" w:hAnsi="Arial" w:cs="Arial"/>
          <w:color w:val="000000"/>
        </w:rPr>
        <w:t xml:space="preserve"> answering affidavit, the defendant initially opposed the Rule 30 application on the following grounds:</w:t>
      </w:r>
    </w:p>
    <w:p w:rsidR="00E0285E" w:rsidRDefault="00802208" w:rsidP="00AC7C28">
      <w:pPr>
        <w:pStyle w:val="p2"/>
        <w:spacing w:before="0" w:beforeAutospacing="0" w:after="0" w:afterAutospacing="0" w:line="360" w:lineRule="auto"/>
        <w:jc w:val="both"/>
        <w:rPr>
          <w:rFonts w:ascii="Arial" w:hAnsi="Arial" w:cs="Arial"/>
          <w:color w:val="000000"/>
        </w:rPr>
      </w:pPr>
      <w:r>
        <w:rPr>
          <w:rFonts w:ascii="Arial" w:hAnsi="Arial" w:cs="Arial"/>
          <w:color w:val="000000"/>
        </w:rPr>
        <w:t>13</w:t>
      </w:r>
      <w:r w:rsidR="00E0285E">
        <w:rPr>
          <w:rFonts w:ascii="Arial" w:hAnsi="Arial" w:cs="Arial"/>
          <w:color w:val="000000"/>
        </w:rPr>
        <w:t>.1</w:t>
      </w:r>
      <w:r w:rsidR="00E0285E">
        <w:rPr>
          <w:rFonts w:ascii="Arial" w:hAnsi="Arial" w:cs="Arial"/>
          <w:color w:val="000000"/>
        </w:rPr>
        <w:tab/>
      </w:r>
      <w:r w:rsidR="00D206E7">
        <w:rPr>
          <w:rFonts w:ascii="Arial" w:hAnsi="Arial" w:cs="Arial"/>
          <w:color w:val="000000"/>
        </w:rPr>
        <w:t>the Rule 30 application is defective for non-compliance with Uniform Rule 6(5)(a) and (b) as it was not brought in accordance with Form 2(a) and does not state the period within which he should notify the plaintiffs if he intends opposing the application;</w:t>
      </w:r>
    </w:p>
    <w:p w:rsidR="00D206E7" w:rsidRDefault="00802208" w:rsidP="00AC7C28">
      <w:pPr>
        <w:pStyle w:val="p2"/>
        <w:spacing w:before="0" w:beforeAutospacing="0" w:after="0" w:afterAutospacing="0" w:line="360" w:lineRule="auto"/>
        <w:jc w:val="both"/>
        <w:rPr>
          <w:rFonts w:ascii="Arial" w:hAnsi="Arial" w:cs="Arial"/>
          <w:color w:val="000000"/>
        </w:rPr>
      </w:pPr>
      <w:r>
        <w:rPr>
          <w:rFonts w:ascii="Arial" w:hAnsi="Arial" w:cs="Arial"/>
          <w:color w:val="000000"/>
        </w:rPr>
        <w:lastRenderedPageBreak/>
        <w:t>13</w:t>
      </w:r>
      <w:r w:rsidR="00D206E7">
        <w:rPr>
          <w:rFonts w:ascii="Arial" w:hAnsi="Arial" w:cs="Arial"/>
          <w:color w:val="000000"/>
        </w:rPr>
        <w:t>.2</w:t>
      </w:r>
      <w:r w:rsidR="00D206E7">
        <w:rPr>
          <w:rFonts w:ascii="Arial" w:hAnsi="Arial" w:cs="Arial"/>
          <w:color w:val="000000"/>
        </w:rPr>
        <w:tab/>
        <w:t>the Rule 30 application does not comply with Tribunal Rule 10(1) which prescribes the same requirements in Tribunal proceedings as those Uniform Rule 6(5)(a) and (b) prescribes in High Court proceedings;</w:t>
      </w:r>
    </w:p>
    <w:p w:rsidR="00D206E7" w:rsidRDefault="00802208" w:rsidP="00AC7C28">
      <w:pPr>
        <w:pStyle w:val="p2"/>
        <w:spacing w:before="0" w:beforeAutospacing="0" w:after="0" w:afterAutospacing="0" w:line="360" w:lineRule="auto"/>
        <w:jc w:val="both"/>
        <w:rPr>
          <w:rFonts w:ascii="Arial" w:hAnsi="Arial" w:cs="Arial"/>
          <w:color w:val="000000"/>
        </w:rPr>
      </w:pPr>
      <w:r>
        <w:rPr>
          <w:rFonts w:ascii="Arial" w:hAnsi="Arial" w:cs="Arial"/>
          <w:color w:val="000000"/>
        </w:rPr>
        <w:t>13</w:t>
      </w:r>
      <w:r w:rsidR="00950EE2">
        <w:rPr>
          <w:rFonts w:ascii="Arial" w:hAnsi="Arial" w:cs="Arial"/>
          <w:color w:val="000000"/>
        </w:rPr>
        <w:t>.3</w:t>
      </w:r>
      <w:r w:rsidR="00950EE2">
        <w:rPr>
          <w:rFonts w:ascii="Arial" w:hAnsi="Arial" w:cs="Arial"/>
          <w:color w:val="000000"/>
        </w:rPr>
        <w:tab/>
        <w:t>the defendan</w:t>
      </w:r>
      <w:r w:rsidR="00C0140E">
        <w:rPr>
          <w:rFonts w:ascii="Arial" w:hAnsi="Arial" w:cs="Arial"/>
          <w:color w:val="000000"/>
        </w:rPr>
        <w:t>t was within his</w:t>
      </w:r>
      <w:r w:rsidR="00950EE2">
        <w:rPr>
          <w:rFonts w:ascii="Arial" w:hAnsi="Arial" w:cs="Arial"/>
          <w:color w:val="000000"/>
        </w:rPr>
        <w:t xml:space="preserve"> right in terms of Tribunal Rule 10(10) to bring the exception by way of application;</w:t>
      </w:r>
    </w:p>
    <w:p w:rsidR="00950EE2" w:rsidRDefault="00802208" w:rsidP="00AC7C28">
      <w:pPr>
        <w:pStyle w:val="p2"/>
        <w:spacing w:before="0" w:beforeAutospacing="0" w:after="0" w:afterAutospacing="0" w:line="360" w:lineRule="auto"/>
        <w:jc w:val="both"/>
        <w:rPr>
          <w:rFonts w:ascii="Arial" w:hAnsi="Arial" w:cs="Arial"/>
          <w:color w:val="000000"/>
        </w:rPr>
      </w:pPr>
      <w:r>
        <w:rPr>
          <w:rFonts w:ascii="Arial" w:hAnsi="Arial" w:cs="Arial"/>
          <w:color w:val="000000"/>
        </w:rPr>
        <w:t>13</w:t>
      </w:r>
      <w:r w:rsidR="00950EE2">
        <w:rPr>
          <w:rFonts w:ascii="Arial" w:hAnsi="Arial" w:cs="Arial"/>
          <w:color w:val="000000"/>
        </w:rPr>
        <w:t>.4</w:t>
      </w:r>
      <w:r w:rsidR="00950EE2">
        <w:rPr>
          <w:rFonts w:ascii="Arial" w:hAnsi="Arial" w:cs="Arial"/>
          <w:color w:val="000000"/>
        </w:rPr>
        <w:tab/>
        <w:t>the Rule 30 application is frivolous, vexatious and irr</w:t>
      </w:r>
      <w:r w:rsidR="00212235">
        <w:rPr>
          <w:rFonts w:ascii="Arial" w:hAnsi="Arial" w:cs="Arial"/>
          <w:color w:val="000000"/>
        </w:rPr>
        <w:t>elevant because it is non-compl</w:t>
      </w:r>
      <w:r w:rsidR="00950EE2">
        <w:rPr>
          <w:rFonts w:ascii="Arial" w:hAnsi="Arial" w:cs="Arial"/>
          <w:color w:val="000000"/>
        </w:rPr>
        <w:t>i</w:t>
      </w:r>
      <w:r w:rsidR="00212235">
        <w:rPr>
          <w:rFonts w:ascii="Arial" w:hAnsi="Arial" w:cs="Arial"/>
          <w:color w:val="000000"/>
        </w:rPr>
        <w:t>a</w:t>
      </w:r>
      <w:r w:rsidR="00950EE2">
        <w:rPr>
          <w:rFonts w:ascii="Arial" w:hAnsi="Arial" w:cs="Arial"/>
          <w:color w:val="000000"/>
        </w:rPr>
        <w:t xml:space="preserve">nt on the grounds set </w:t>
      </w:r>
      <w:r w:rsidR="00C47C9D">
        <w:rPr>
          <w:rFonts w:ascii="Arial" w:hAnsi="Arial" w:cs="Arial"/>
          <w:color w:val="000000"/>
        </w:rPr>
        <w:t>out in 13.1 and 13</w:t>
      </w:r>
      <w:r w:rsidR="00950EE2">
        <w:rPr>
          <w:rFonts w:ascii="Arial" w:hAnsi="Arial" w:cs="Arial"/>
          <w:color w:val="000000"/>
        </w:rPr>
        <w:t>.2 above;</w:t>
      </w:r>
    </w:p>
    <w:p w:rsidR="00950EE2" w:rsidRPr="00C0140E" w:rsidRDefault="00802208" w:rsidP="00AC7C28">
      <w:pPr>
        <w:pStyle w:val="p2"/>
        <w:spacing w:before="0" w:beforeAutospacing="0" w:after="0" w:afterAutospacing="0" w:line="360" w:lineRule="auto"/>
        <w:jc w:val="both"/>
        <w:rPr>
          <w:rFonts w:ascii="Arial" w:hAnsi="Arial" w:cs="Arial"/>
          <w:i/>
          <w:color w:val="000000"/>
        </w:rPr>
      </w:pPr>
      <w:r>
        <w:rPr>
          <w:rFonts w:ascii="Arial" w:hAnsi="Arial" w:cs="Arial"/>
          <w:color w:val="000000"/>
        </w:rPr>
        <w:t>13</w:t>
      </w:r>
      <w:r w:rsidR="00950EE2">
        <w:rPr>
          <w:rFonts w:ascii="Arial" w:hAnsi="Arial" w:cs="Arial"/>
          <w:color w:val="000000"/>
        </w:rPr>
        <w:t>.5</w:t>
      </w:r>
      <w:r w:rsidR="00950EE2">
        <w:rPr>
          <w:rFonts w:ascii="Arial" w:hAnsi="Arial" w:cs="Arial"/>
          <w:color w:val="000000"/>
        </w:rPr>
        <w:tab/>
        <w:t>by not informing the defendant of his right to oppose the Rule 30 application, the</w:t>
      </w:r>
      <w:r w:rsidR="008F4668">
        <w:rPr>
          <w:rFonts w:ascii="Arial" w:hAnsi="Arial" w:cs="Arial"/>
          <w:color w:val="000000"/>
        </w:rPr>
        <w:t xml:space="preserve"> plaintiffs</w:t>
      </w:r>
      <w:r w:rsidR="00950EE2">
        <w:rPr>
          <w:rFonts w:ascii="Arial" w:hAnsi="Arial" w:cs="Arial"/>
          <w:color w:val="000000"/>
        </w:rPr>
        <w:t xml:space="preserve"> violated his right to </w:t>
      </w:r>
      <w:r w:rsidR="00950EE2" w:rsidRPr="00C0140E">
        <w:rPr>
          <w:rFonts w:ascii="Arial" w:hAnsi="Arial" w:cs="Arial"/>
          <w:i/>
          <w:color w:val="000000"/>
        </w:rPr>
        <w:t xml:space="preserve">audi alteram </w:t>
      </w:r>
      <w:r w:rsidR="00112569" w:rsidRPr="00C0140E">
        <w:rPr>
          <w:rFonts w:ascii="Arial" w:hAnsi="Arial" w:cs="Arial"/>
          <w:i/>
          <w:color w:val="000000"/>
        </w:rPr>
        <w:t>parterm</w:t>
      </w:r>
      <w:r w:rsidR="00950EE2" w:rsidRPr="00C0140E">
        <w:rPr>
          <w:rFonts w:ascii="Arial" w:hAnsi="Arial" w:cs="Arial"/>
          <w:i/>
          <w:color w:val="000000"/>
        </w:rPr>
        <w:t>.</w:t>
      </w:r>
    </w:p>
    <w:p w:rsidR="00950EE2" w:rsidRDefault="00950EE2" w:rsidP="00AC7C28">
      <w:pPr>
        <w:pStyle w:val="p2"/>
        <w:spacing w:before="0" w:beforeAutospacing="0" w:after="0" w:afterAutospacing="0" w:line="360" w:lineRule="auto"/>
        <w:jc w:val="both"/>
        <w:rPr>
          <w:rFonts w:ascii="Arial" w:hAnsi="Arial" w:cs="Arial"/>
          <w:color w:val="000000"/>
        </w:rPr>
      </w:pPr>
    </w:p>
    <w:p w:rsidR="00950EE2" w:rsidRDefault="00802208" w:rsidP="00AC7C28">
      <w:pPr>
        <w:pStyle w:val="p2"/>
        <w:spacing w:before="0" w:beforeAutospacing="0" w:after="0" w:afterAutospacing="0" w:line="360" w:lineRule="auto"/>
        <w:jc w:val="both"/>
        <w:rPr>
          <w:rFonts w:ascii="Arial" w:hAnsi="Arial" w:cs="Arial"/>
          <w:color w:val="000000"/>
        </w:rPr>
      </w:pPr>
      <w:r>
        <w:rPr>
          <w:rFonts w:ascii="Arial" w:hAnsi="Arial" w:cs="Arial"/>
          <w:color w:val="000000"/>
        </w:rPr>
        <w:t>[14</w:t>
      </w:r>
      <w:r w:rsidR="00950EE2">
        <w:rPr>
          <w:rFonts w:ascii="Arial" w:hAnsi="Arial" w:cs="Arial"/>
          <w:color w:val="000000"/>
        </w:rPr>
        <w:t>]</w:t>
      </w:r>
      <w:r w:rsidR="00950EE2">
        <w:rPr>
          <w:rFonts w:ascii="Arial" w:hAnsi="Arial" w:cs="Arial"/>
          <w:color w:val="000000"/>
        </w:rPr>
        <w:tab/>
        <w:t>T</w:t>
      </w:r>
      <w:r w:rsidR="00C0140E">
        <w:rPr>
          <w:rFonts w:ascii="Arial" w:hAnsi="Arial" w:cs="Arial"/>
          <w:color w:val="000000"/>
        </w:rPr>
        <w:t>he defendant also denies that he</w:t>
      </w:r>
      <w:r w:rsidR="00950EE2">
        <w:rPr>
          <w:rFonts w:ascii="Arial" w:hAnsi="Arial" w:cs="Arial"/>
          <w:color w:val="000000"/>
        </w:rPr>
        <w:t xml:space="preserve"> failed to file the exception timeously as contended by the plaintiffs</w:t>
      </w:r>
      <w:r w:rsidR="00D0362E">
        <w:rPr>
          <w:rFonts w:ascii="Arial" w:hAnsi="Arial" w:cs="Arial"/>
          <w:color w:val="000000"/>
        </w:rPr>
        <w:t>.</w:t>
      </w:r>
    </w:p>
    <w:p w:rsidR="00D0362E" w:rsidRDefault="00D0362E" w:rsidP="00AC7C28">
      <w:pPr>
        <w:pStyle w:val="p2"/>
        <w:spacing w:before="0" w:beforeAutospacing="0" w:after="0" w:afterAutospacing="0" w:line="360" w:lineRule="auto"/>
        <w:jc w:val="both"/>
        <w:rPr>
          <w:rFonts w:ascii="Arial" w:hAnsi="Arial" w:cs="Arial"/>
          <w:color w:val="000000"/>
        </w:rPr>
      </w:pPr>
    </w:p>
    <w:p w:rsidR="00D0362E" w:rsidRPr="00AC7C28" w:rsidRDefault="00802208" w:rsidP="00AC7C28">
      <w:pPr>
        <w:pStyle w:val="p2"/>
        <w:spacing w:before="0" w:beforeAutospacing="0" w:after="0" w:afterAutospacing="0" w:line="360" w:lineRule="auto"/>
        <w:jc w:val="both"/>
        <w:rPr>
          <w:rFonts w:ascii="Arial" w:hAnsi="Arial" w:cs="Arial"/>
          <w:color w:val="000000"/>
        </w:rPr>
      </w:pPr>
      <w:r>
        <w:rPr>
          <w:rFonts w:ascii="Arial" w:hAnsi="Arial" w:cs="Arial"/>
          <w:color w:val="000000"/>
        </w:rPr>
        <w:t>[15</w:t>
      </w:r>
      <w:r w:rsidR="00D0362E">
        <w:rPr>
          <w:rFonts w:ascii="Arial" w:hAnsi="Arial" w:cs="Arial"/>
          <w:color w:val="000000"/>
        </w:rPr>
        <w:t>]</w:t>
      </w:r>
      <w:r w:rsidR="00D0362E">
        <w:rPr>
          <w:rFonts w:ascii="Arial" w:hAnsi="Arial" w:cs="Arial"/>
          <w:color w:val="000000"/>
        </w:rPr>
        <w:tab/>
        <w:t>Having regard to the aforegoing, it follows that the following issues stand to be determined:</w:t>
      </w:r>
    </w:p>
    <w:p w:rsidR="00950EE2" w:rsidRPr="00D0362E" w:rsidRDefault="00802208" w:rsidP="00D0362E">
      <w:pPr>
        <w:pStyle w:val="p3"/>
        <w:spacing w:before="0" w:beforeAutospacing="0" w:after="0" w:afterAutospacing="0" w:line="360" w:lineRule="auto"/>
        <w:jc w:val="both"/>
        <w:rPr>
          <w:rFonts w:ascii="Arial" w:hAnsi="Arial" w:cs="Arial"/>
          <w:color w:val="000000"/>
        </w:rPr>
      </w:pPr>
      <w:r>
        <w:rPr>
          <w:rStyle w:val="s3"/>
          <w:rFonts w:ascii="Arial" w:hAnsi="Arial" w:cs="Arial"/>
          <w:bCs/>
          <w:color w:val="000000"/>
        </w:rPr>
        <w:t>15.</w:t>
      </w:r>
      <w:r w:rsidR="00D0362E" w:rsidRPr="00D0362E">
        <w:rPr>
          <w:rStyle w:val="s3"/>
          <w:rFonts w:ascii="Arial" w:hAnsi="Arial" w:cs="Arial"/>
          <w:bCs/>
          <w:color w:val="000000"/>
        </w:rPr>
        <w:t>1</w:t>
      </w:r>
      <w:r w:rsidR="00D0362E" w:rsidRPr="00D0362E">
        <w:rPr>
          <w:rStyle w:val="s3"/>
          <w:rFonts w:ascii="Arial" w:hAnsi="Arial" w:cs="Arial"/>
          <w:bCs/>
          <w:color w:val="000000"/>
        </w:rPr>
        <w:tab/>
        <w:t>whether the plaintiffs made out a proper case for the relief they seek</w:t>
      </w:r>
      <w:r w:rsidR="00497DDA">
        <w:rPr>
          <w:rStyle w:val="s3"/>
          <w:rFonts w:ascii="Arial" w:hAnsi="Arial" w:cs="Arial"/>
          <w:bCs/>
          <w:color w:val="000000"/>
        </w:rPr>
        <w:t xml:space="preserve"> in terms </w:t>
      </w:r>
      <w:r w:rsidR="000B19A3">
        <w:rPr>
          <w:rStyle w:val="s3"/>
          <w:rFonts w:ascii="Arial" w:hAnsi="Arial" w:cs="Arial"/>
          <w:bCs/>
          <w:color w:val="000000"/>
        </w:rPr>
        <w:t xml:space="preserve">of </w:t>
      </w:r>
      <w:r w:rsidR="00497DDA">
        <w:rPr>
          <w:rStyle w:val="s3"/>
          <w:rFonts w:ascii="Arial" w:hAnsi="Arial" w:cs="Arial"/>
          <w:bCs/>
          <w:color w:val="000000"/>
        </w:rPr>
        <w:t>Uniform R</w:t>
      </w:r>
      <w:r w:rsidR="00D0362E">
        <w:rPr>
          <w:rStyle w:val="s3"/>
          <w:rFonts w:ascii="Arial" w:hAnsi="Arial" w:cs="Arial"/>
          <w:bCs/>
          <w:color w:val="000000"/>
        </w:rPr>
        <w:t>ule 30(1);</w:t>
      </w:r>
    </w:p>
    <w:p w:rsidR="00950EE2" w:rsidRDefault="00802208" w:rsidP="00D0362E">
      <w:pPr>
        <w:spacing w:line="360" w:lineRule="auto"/>
        <w:jc w:val="both"/>
        <w:rPr>
          <w:rFonts w:ascii="Arial" w:hAnsi="Arial" w:cs="Arial"/>
          <w:sz w:val="24"/>
          <w:szCs w:val="24"/>
        </w:rPr>
      </w:pPr>
      <w:r>
        <w:rPr>
          <w:rFonts w:ascii="Arial" w:hAnsi="Arial" w:cs="Arial"/>
          <w:sz w:val="24"/>
          <w:szCs w:val="24"/>
        </w:rPr>
        <w:t>15</w:t>
      </w:r>
      <w:r w:rsidR="00D0362E" w:rsidRPr="00D0362E">
        <w:rPr>
          <w:rFonts w:ascii="Arial" w:hAnsi="Arial" w:cs="Arial"/>
          <w:sz w:val="24"/>
          <w:szCs w:val="24"/>
        </w:rPr>
        <w:t>.2</w:t>
      </w:r>
      <w:r w:rsidR="00D0362E" w:rsidRPr="00D0362E">
        <w:rPr>
          <w:rFonts w:ascii="Arial" w:hAnsi="Arial" w:cs="Arial"/>
          <w:sz w:val="24"/>
          <w:szCs w:val="24"/>
        </w:rPr>
        <w:tab/>
        <w:t xml:space="preserve">whether the defendant is </w:t>
      </w:r>
      <w:r w:rsidR="00D0362E" w:rsidRPr="00D0362E">
        <w:rPr>
          <w:rFonts w:ascii="Arial" w:hAnsi="Arial" w:cs="Arial"/>
          <w:i/>
          <w:sz w:val="24"/>
          <w:szCs w:val="24"/>
        </w:rPr>
        <w:t>ipso facto</w:t>
      </w:r>
      <w:r w:rsidR="00D0362E" w:rsidRPr="00D0362E">
        <w:rPr>
          <w:rFonts w:ascii="Arial" w:hAnsi="Arial" w:cs="Arial"/>
          <w:sz w:val="24"/>
          <w:szCs w:val="24"/>
        </w:rPr>
        <w:t xml:space="preserve"> barred from filing an exception.</w:t>
      </w:r>
    </w:p>
    <w:p w:rsidR="00D0362E" w:rsidRDefault="00D0362E" w:rsidP="00D0362E">
      <w:pPr>
        <w:spacing w:line="360" w:lineRule="auto"/>
        <w:jc w:val="both"/>
        <w:rPr>
          <w:rFonts w:ascii="Arial" w:hAnsi="Arial" w:cs="Arial"/>
          <w:sz w:val="24"/>
          <w:szCs w:val="24"/>
        </w:rPr>
      </w:pPr>
    </w:p>
    <w:p w:rsidR="00D0362E" w:rsidRPr="00D0362E" w:rsidRDefault="00D0362E" w:rsidP="00D0362E">
      <w:pPr>
        <w:spacing w:line="360" w:lineRule="auto"/>
        <w:jc w:val="both"/>
        <w:rPr>
          <w:rFonts w:ascii="Arial" w:hAnsi="Arial" w:cs="Arial"/>
          <w:b/>
          <w:sz w:val="24"/>
          <w:szCs w:val="24"/>
        </w:rPr>
      </w:pPr>
      <w:r w:rsidRPr="00D0362E">
        <w:rPr>
          <w:rStyle w:val="s3"/>
          <w:rFonts w:ascii="Arial" w:hAnsi="Arial" w:cs="Arial"/>
          <w:b/>
          <w:bCs/>
          <w:color w:val="000000"/>
        </w:rPr>
        <w:t xml:space="preserve">WHETHER THE PLAINTIFFS MADE OUT A PROPER CASE FOR THE RELIEF THEY SEEK IN TERMS </w:t>
      </w:r>
      <w:r w:rsidR="000B19A3">
        <w:rPr>
          <w:rStyle w:val="s3"/>
          <w:rFonts w:ascii="Arial" w:hAnsi="Arial" w:cs="Arial"/>
          <w:b/>
          <w:bCs/>
          <w:color w:val="000000"/>
        </w:rPr>
        <w:t xml:space="preserve">OF </w:t>
      </w:r>
      <w:r w:rsidRPr="00D0362E">
        <w:rPr>
          <w:rStyle w:val="s3"/>
          <w:rFonts w:ascii="Arial" w:hAnsi="Arial" w:cs="Arial"/>
          <w:b/>
          <w:bCs/>
          <w:color w:val="000000"/>
        </w:rPr>
        <w:t>UNIFORM RULE 30(1)</w:t>
      </w:r>
    </w:p>
    <w:p w:rsidR="00D0362E" w:rsidRDefault="00802208" w:rsidP="00D0362E">
      <w:pPr>
        <w:spacing w:line="360" w:lineRule="auto"/>
        <w:jc w:val="both"/>
        <w:rPr>
          <w:rFonts w:ascii="Arial" w:hAnsi="Arial" w:cs="Arial"/>
          <w:sz w:val="24"/>
          <w:szCs w:val="24"/>
        </w:rPr>
      </w:pPr>
      <w:r>
        <w:rPr>
          <w:rFonts w:ascii="Arial" w:hAnsi="Arial" w:cs="Arial"/>
          <w:sz w:val="24"/>
          <w:szCs w:val="24"/>
        </w:rPr>
        <w:t>[16</w:t>
      </w:r>
      <w:r w:rsidR="00D0362E">
        <w:rPr>
          <w:rFonts w:ascii="Arial" w:hAnsi="Arial" w:cs="Arial"/>
          <w:sz w:val="24"/>
          <w:szCs w:val="24"/>
        </w:rPr>
        <w:t>]</w:t>
      </w:r>
      <w:r w:rsidR="00D0362E">
        <w:rPr>
          <w:rFonts w:ascii="Arial" w:hAnsi="Arial" w:cs="Arial"/>
          <w:sz w:val="24"/>
          <w:szCs w:val="24"/>
        </w:rPr>
        <w:tab/>
        <w:t>For the reasons set out below, I am satisfied that the plaintiffs have made out a proper case for the relief they seek in terms of Uniform Rule 30(1).</w:t>
      </w:r>
    </w:p>
    <w:p w:rsidR="00374A83" w:rsidRDefault="00374A83" w:rsidP="00802208">
      <w:pPr>
        <w:spacing w:after="0" w:line="360" w:lineRule="auto"/>
        <w:jc w:val="both"/>
        <w:rPr>
          <w:rFonts w:ascii="Arial" w:hAnsi="Arial" w:cs="Arial"/>
          <w:sz w:val="24"/>
          <w:szCs w:val="24"/>
        </w:rPr>
      </w:pPr>
    </w:p>
    <w:p w:rsidR="00E421DD" w:rsidRPr="00C653BF" w:rsidRDefault="00802208" w:rsidP="00E421DD">
      <w:pPr>
        <w:spacing w:line="360" w:lineRule="auto"/>
        <w:jc w:val="both"/>
        <w:rPr>
          <w:rFonts w:ascii="Arial" w:hAnsi="Arial" w:cs="Arial"/>
          <w:sz w:val="24"/>
          <w:szCs w:val="24"/>
        </w:rPr>
      </w:pPr>
      <w:r>
        <w:rPr>
          <w:rFonts w:ascii="Arial" w:hAnsi="Arial" w:cs="Arial"/>
          <w:sz w:val="24"/>
          <w:szCs w:val="24"/>
        </w:rPr>
        <w:t>[17</w:t>
      </w:r>
      <w:r w:rsidR="00D0362E" w:rsidRPr="00C653BF">
        <w:rPr>
          <w:rFonts w:ascii="Arial" w:hAnsi="Arial" w:cs="Arial"/>
          <w:sz w:val="24"/>
          <w:szCs w:val="24"/>
        </w:rPr>
        <w:t>]</w:t>
      </w:r>
      <w:r w:rsidR="00D0362E" w:rsidRPr="00C653BF">
        <w:rPr>
          <w:rFonts w:ascii="Arial" w:hAnsi="Arial" w:cs="Arial"/>
          <w:sz w:val="24"/>
          <w:szCs w:val="24"/>
        </w:rPr>
        <w:tab/>
        <w:t xml:space="preserve">Civil proceedings brought in this Tribunal are regulated in terms of Tribunal Rules the Tribunal President has issued in terms of </w:t>
      </w:r>
      <w:r w:rsidR="00D0362E" w:rsidRPr="00136034">
        <w:rPr>
          <w:rFonts w:ascii="Arial" w:hAnsi="Arial" w:cs="Arial"/>
          <w:sz w:val="24"/>
          <w:szCs w:val="24"/>
        </w:rPr>
        <w:t>s</w:t>
      </w:r>
      <w:r w:rsidR="00066DE3">
        <w:rPr>
          <w:rFonts w:ascii="Arial" w:hAnsi="Arial" w:cs="Arial"/>
          <w:sz w:val="24"/>
          <w:szCs w:val="24"/>
        </w:rPr>
        <w:t xml:space="preserve">9(1)(a) </w:t>
      </w:r>
      <w:r w:rsidR="00D0362E" w:rsidRPr="00C653BF">
        <w:rPr>
          <w:rFonts w:ascii="Arial" w:hAnsi="Arial" w:cs="Arial"/>
          <w:sz w:val="24"/>
          <w:szCs w:val="24"/>
        </w:rPr>
        <w:t>of the Special Investigating Unit and Special Tribunals Act.</w:t>
      </w:r>
      <w:r w:rsidR="00C0140E">
        <w:rPr>
          <w:rStyle w:val="FootnoteReference"/>
          <w:rFonts w:ascii="Arial" w:hAnsi="Arial" w:cs="Arial"/>
          <w:sz w:val="24"/>
          <w:szCs w:val="24"/>
        </w:rPr>
        <w:footnoteReference w:id="1"/>
      </w:r>
      <w:r w:rsidR="00D0362E" w:rsidRPr="00C653BF">
        <w:rPr>
          <w:rFonts w:ascii="Arial" w:hAnsi="Arial" w:cs="Arial"/>
          <w:sz w:val="24"/>
          <w:szCs w:val="24"/>
        </w:rPr>
        <w:t xml:space="preserve"> The prevailing Tribunal Rules are those issued on </w:t>
      </w:r>
      <w:r w:rsidR="00091BDD">
        <w:rPr>
          <w:rFonts w:ascii="Arial" w:hAnsi="Arial" w:cs="Arial"/>
          <w:sz w:val="24"/>
          <w:szCs w:val="24"/>
        </w:rPr>
        <w:t>25</w:t>
      </w:r>
      <w:r w:rsidR="00F64E84">
        <w:rPr>
          <w:rFonts w:ascii="Arial" w:hAnsi="Arial" w:cs="Arial"/>
          <w:sz w:val="24"/>
          <w:szCs w:val="24"/>
        </w:rPr>
        <w:t xml:space="preserve"> </w:t>
      </w:r>
      <w:r w:rsidR="00091BDD">
        <w:rPr>
          <w:rFonts w:ascii="Arial" w:hAnsi="Arial" w:cs="Arial"/>
          <w:sz w:val="24"/>
          <w:szCs w:val="24"/>
        </w:rPr>
        <w:t xml:space="preserve">August </w:t>
      </w:r>
      <w:r w:rsidR="00F64E84">
        <w:rPr>
          <w:rFonts w:ascii="Arial" w:hAnsi="Arial" w:cs="Arial"/>
          <w:sz w:val="24"/>
          <w:szCs w:val="24"/>
        </w:rPr>
        <w:t>20</w:t>
      </w:r>
      <w:r w:rsidR="00091BDD">
        <w:rPr>
          <w:rFonts w:ascii="Arial" w:hAnsi="Arial" w:cs="Arial"/>
          <w:sz w:val="24"/>
          <w:szCs w:val="24"/>
        </w:rPr>
        <w:t>20</w:t>
      </w:r>
      <w:r w:rsidR="00E421DD" w:rsidRPr="00C653BF">
        <w:rPr>
          <w:rFonts w:ascii="Arial" w:hAnsi="Arial" w:cs="Arial"/>
          <w:sz w:val="24"/>
          <w:szCs w:val="24"/>
        </w:rPr>
        <w:t>.</w:t>
      </w:r>
      <w:r>
        <w:rPr>
          <w:rStyle w:val="FootnoteReference"/>
          <w:rFonts w:ascii="Arial" w:hAnsi="Arial" w:cs="Arial"/>
          <w:sz w:val="24"/>
          <w:szCs w:val="24"/>
        </w:rPr>
        <w:footnoteReference w:id="2"/>
      </w:r>
      <w:r w:rsidR="00E421DD" w:rsidRPr="00C653BF">
        <w:rPr>
          <w:rFonts w:ascii="Arial" w:hAnsi="Arial" w:cs="Arial"/>
          <w:sz w:val="24"/>
          <w:szCs w:val="24"/>
        </w:rPr>
        <w:t xml:space="preserve"> Tribunal Rule 28(1) gives the Tribunal a discretion to invoke t</w:t>
      </w:r>
      <w:r w:rsidR="00C0140E">
        <w:rPr>
          <w:rFonts w:ascii="Arial" w:hAnsi="Arial" w:cs="Arial"/>
          <w:sz w:val="24"/>
          <w:szCs w:val="24"/>
        </w:rPr>
        <w:t>he Uniform Rules to address a</w:t>
      </w:r>
      <w:r w:rsidR="00E421DD" w:rsidRPr="00C653BF">
        <w:rPr>
          <w:rFonts w:ascii="Arial" w:hAnsi="Arial" w:cs="Arial"/>
          <w:sz w:val="24"/>
          <w:szCs w:val="24"/>
        </w:rPr>
        <w:t xml:space="preserve"> </w:t>
      </w:r>
      <w:r w:rsidR="00E421DD" w:rsidRPr="00C653BF">
        <w:rPr>
          <w:rFonts w:ascii="Arial" w:hAnsi="Arial" w:cs="Arial"/>
          <w:i/>
          <w:sz w:val="24"/>
          <w:szCs w:val="24"/>
        </w:rPr>
        <w:t>lacuna</w:t>
      </w:r>
      <w:r w:rsidR="00C0140E">
        <w:rPr>
          <w:rFonts w:ascii="Arial" w:hAnsi="Arial" w:cs="Arial"/>
          <w:i/>
          <w:sz w:val="24"/>
          <w:szCs w:val="24"/>
        </w:rPr>
        <w:t xml:space="preserve"> </w:t>
      </w:r>
      <w:r w:rsidR="00C0140E">
        <w:rPr>
          <w:rFonts w:ascii="Arial" w:hAnsi="Arial" w:cs="Arial"/>
          <w:sz w:val="24"/>
          <w:szCs w:val="24"/>
        </w:rPr>
        <w:t>in Tribunal</w:t>
      </w:r>
      <w:r w:rsidR="00091BDD">
        <w:rPr>
          <w:rFonts w:ascii="Arial" w:hAnsi="Arial" w:cs="Arial"/>
          <w:sz w:val="24"/>
          <w:szCs w:val="24"/>
        </w:rPr>
        <w:t xml:space="preserve"> Rules</w:t>
      </w:r>
      <w:r w:rsidR="00E421DD" w:rsidRPr="00C653BF">
        <w:rPr>
          <w:rFonts w:ascii="Arial" w:hAnsi="Arial" w:cs="Arial"/>
          <w:i/>
          <w:sz w:val="24"/>
          <w:szCs w:val="24"/>
        </w:rPr>
        <w:t xml:space="preserve">. </w:t>
      </w:r>
    </w:p>
    <w:p w:rsidR="00091BDD" w:rsidRDefault="0020443D" w:rsidP="00E421DD">
      <w:pPr>
        <w:spacing w:line="360" w:lineRule="auto"/>
        <w:jc w:val="both"/>
        <w:rPr>
          <w:rFonts w:ascii="Arial" w:hAnsi="Arial" w:cs="Arial"/>
          <w:sz w:val="24"/>
          <w:szCs w:val="24"/>
        </w:rPr>
      </w:pPr>
      <w:r>
        <w:rPr>
          <w:rFonts w:ascii="Arial" w:hAnsi="Arial" w:cs="Arial"/>
          <w:sz w:val="24"/>
          <w:szCs w:val="24"/>
        </w:rPr>
        <w:lastRenderedPageBreak/>
        <w:t>[18</w:t>
      </w:r>
      <w:r w:rsidR="00C653BF">
        <w:rPr>
          <w:rFonts w:ascii="Arial" w:hAnsi="Arial" w:cs="Arial"/>
          <w:sz w:val="24"/>
          <w:szCs w:val="24"/>
        </w:rPr>
        <w:t>]</w:t>
      </w:r>
      <w:r w:rsidR="00C653BF">
        <w:rPr>
          <w:rFonts w:ascii="Arial" w:hAnsi="Arial" w:cs="Arial"/>
          <w:sz w:val="24"/>
          <w:szCs w:val="24"/>
        </w:rPr>
        <w:tab/>
        <w:t xml:space="preserve">Since the Tribunal Rules contain no provision dealing with exceptions, the invocation of Uniform Rule 23 is proper when a party seeks to except to pleadings.  </w:t>
      </w:r>
      <w:r w:rsidR="00C61F44">
        <w:rPr>
          <w:rFonts w:ascii="Arial" w:hAnsi="Arial" w:cs="Arial"/>
          <w:sz w:val="24"/>
          <w:szCs w:val="24"/>
        </w:rPr>
        <w:t>This is more so that an exception may expedite proceedings</w:t>
      </w:r>
      <w:r w:rsidR="000B19A3">
        <w:rPr>
          <w:rFonts w:ascii="Arial" w:hAnsi="Arial" w:cs="Arial"/>
          <w:sz w:val="24"/>
          <w:szCs w:val="24"/>
        </w:rPr>
        <w:t>,</w:t>
      </w:r>
      <w:r w:rsidR="00091BDD">
        <w:rPr>
          <w:rFonts w:ascii="Arial" w:hAnsi="Arial" w:cs="Arial"/>
          <w:sz w:val="24"/>
          <w:szCs w:val="24"/>
        </w:rPr>
        <w:t xml:space="preserve"> thereby promoting the purpose of the Tribunal’s enabling legislation.</w:t>
      </w:r>
      <w:r w:rsidR="00091BDD">
        <w:rPr>
          <w:rStyle w:val="FootnoteReference"/>
          <w:rFonts w:ascii="Arial" w:hAnsi="Arial" w:cs="Arial"/>
          <w:sz w:val="24"/>
          <w:szCs w:val="24"/>
        </w:rPr>
        <w:footnoteReference w:id="3"/>
      </w:r>
    </w:p>
    <w:p w:rsidR="003B7697" w:rsidRDefault="00091BDD" w:rsidP="00E421DD">
      <w:pPr>
        <w:spacing w:line="360" w:lineRule="auto"/>
        <w:jc w:val="both"/>
        <w:rPr>
          <w:rFonts w:ascii="Arial" w:hAnsi="Arial" w:cs="Arial"/>
          <w:sz w:val="24"/>
          <w:szCs w:val="24"/>
        </w:rPr>
      </w:pPr>
      <w:r>
        <w:rPr>
          <w:rFonts w:ascii="Arial" w:hAnsi="Arial" w:cs="Arial"/>
          <w:sz w:val="24"/>
          <w:szCs w:val="24"/>
        </w:rPr>
        <w:t xml:space="preserve"> </w:t>
      </w:r>
    </w:p>
    <w:p w:rsidR="00DD10AB" w:rsidRDefault="0020443D" w:rsidP="00DD10AB">
      <w:pPr>
        <w:spacing w:line="360" w:lineRule="auto"/>
        <w:jc w:val="both"/>
        <w:rPr>
          <w:rFonts w:ascii="Arial" w:hAnsi="Arial" w:cs="Arial"/>
          <w:sz w:val="24"/>
          <w:szCs w:val="24"/>
        </w:rPr>
      </w:pPr>
      <w:r>
        <w:rPr>
          <w:rFonts w:ascii="Arial" w:hAnsi="Arial" w:cs="Arial"/>
          <w:sz w:val="24"/>
          <w:szCs w:val="24"/>
        </w:rPr>
        <w:t>[19</w:t>
      </w:r>
      <w:r w:rsidR="00C653BF" w:rsidRPr="008C5770">
        <w:rPr>
          <w:rFonts w:ascii="Arial" w:hAnsi="Arial" w:cs="Arial"/>
          <w:sz w:val="24"/>
          <w:szCs w:val="24"/>
        </w:rPr>
        <w:t>]</w:t>
      </w:r>
      <w:r w:rsidR="00C653BF" w:rsidRPr="008C5770">
        <w:rPr>
          <w:rFonts w:ascii="Arial" w:hAnsi="Arial" w:cs="Arial"/>
          <w:sz w:val="24"/>
          <w:szCs w:val="24"/>
        </w:rPr>
        <w:tab/>
      </w:r>
      <w:r w:rsidR="00DD10AB">
        <w:rPr>
          <w:rFonts w:ascii="Arial" w:hAnsi="Arial" w:cs="Arial"/>
          <w:sz w:val="24"/>
          <w:szCs w:val="24"/>
        </w:rPr>
        <w:t>In terms of Uniform Rule 23(1), a party may except to a p</w:t>
      </w:r>
      <w:r w:rsidR="00DD10AB" w:rsidRPr="00DD10AB">
        <w:rPr>
          <w:rFonts w:ascii="Arial" w:hAnsi="Arial" w:cs="Arial"/>
          <w:sz w:val="24"/>
          <w:szCs w:val="24"/>
        </w:rPr>
        <w:t xml:space="preserve">leading </w:t>
      </w:r>
      <w:r w:rsidR="00DD10AB">
        <w:rPr>
          <w:rFonts w:ascii="Arial" w:hAnsi="Arial" w:cs="Arial"/>
          <w:sz w:val="24"/>
          <w:szCs w:val="24"/>
        </w:rPr>
        <w:t xml:space="preserve">on the basis that it </w:t>
      </w:r>
      <w:r w:rsidR="00DD10AB" w:rsidRPr="00DD10AB">
        <w:rPr>
          <w:rFonts w:ascii="Arial" w:hAnsi="Arial" w:cs="Arial"/>
          <w:sz w:val="24"/>
          <w:szCs w:val="24"/>
        </w:rPr>
        <w:t>is vague and embarrassing or lacks averments that would sustain a cause of action</w:t>
      </w:r>
      <w:r w:rsidR="00DD10AB">
        <w:rPr>
          <w:rFonts w:ascii="Arial" w:hAnsi="Arial" w:cs="Arial"/>
          <w:sz w:val="24"/>
          <w:szCs w:val="24"/>
        </w:rPr>
        <w:t>.</w:t>
      </w:r>
      <w:r w:rsidR="00434383">
        <w:rPr>
          <w:rFonts w:ascii="Arial" w:hAnsi="Arial" w:cs="Arial"/>
          <w:sz w:val="24"/>
          <w:szCs w:val="24"/>
        </w:rPr>
        <w:t xml:space="preserve"> Where the complain</w:t>
      </w:r>
      <w:r w:rsidR="00DD10AB" w:rsidRPr="00DD10AB">
        <w:rPr>
          <w:rFonts w:ascii="Arial" w:hAnsi="Arial" w:cs="Arial"/>
          <w:sz w:val="24"/>
          <w:szCs w:val="24"/>
        </w:rPr>
        <w:t>t is that the particulars of claim are vague and e</w:t>
      </w:r>
      <w:r w:rsidR="006E52FF">
        <w:rPr>
          <w:rFonts w:ascii="Arial" w:hAnsi="Arial" w:cs="Arial"/>
          <w:sz w:val="24"/>
          <w:szCs w:val="24"/>
        </w:rPr>
        <w:t xml:space="preserve">mbarrassing, </w:t>
      </w:r>
      <w:r w:rsidR="00136034">
        <w:rPr>
          <w:rFonts w:ascii="Arial" w:hAnsi="Arial" w:cs="Arial"/>
          <w:sz w:val="24"/>
          <w:szCs w:val="24"/>
        </w:rPr>
        <w:t>the defendant is required to</w:t>
      </w:r>
      <w:r w:rsidR="00DD10AB" w:rsidRPr="00DD10AB">
        <w:rPr>
          <w:rFonts w:ascii="Arial" w:hAnsi="Arial" w:cs="Arial"/>
          <w:sz w:val="24"/>
          <w:szCs w:val="24"/>
        </w:rPr>
        <w:t xml:space="preserve"> afford the plaintiff an opportunity to remove the cause of complaint within 15 days</w:t>
      </w:r>
      <w:r w:rsidR="00DD10AB">
        <w:rPr>
          <w:rFonts w:ascii="Arial" w:hAnsi="Arial" w:cs="Arial"/>
          <w:sz w:val="24"/>
          <w:szCs w:val="24"/>
        </w:rPr>
        <w:t xml:space="preserve">. The defendant duly followed this procedure when it filed the notice of exception </w:t>
      </w:r>
      <w:r w:rsidR="008F4668">
        <w:rPr>
          <w:rFonts w:ascii="Arial" w:hAnsi="Arial" w:cs="Arial"/>
          <w:sz w:val="24"/>
          <w:szCs w:val="24"/>
        </w:rPr>
        <w:t xml:space="preserve">on 27 September </w:t>
      </w:r>
      <w:r w:rsidR="00DD10AB">
        <w:rPr>
          <w:rFonts w:ascii="Arial" w:hAnsi="Arial" w:cs="Arial"/>
          <w:sz w:val="24"/>
          <w:szCs w:val="24"/>
        </w:rPr>
        <w:t xml:space="preserve">2022. Since the plaintiffs did not respond to the defendant’s call to remove the cause of complaint, the defendant had to file an exception within a further 10 days. </w:t>
      </w:r>
    </w:p>
    <w:p w:rsidR="00374A83" w:rsidRDefault="00374A83" w:rsidP="00DD10AB">
      <w:pPr>
        <w:spacing w:line="360" w:lineRule="auto"/>
        <w:jc w:val="both"/>
        <w:rPr>
          <w:rFonts w:ascii="Arial" w:hAnsi="Arial" w:cs="Arial"/>
          <w:sz w:val="24"/>
          <w:szCs w:val="24"/>
        </w:rPr>
      </w:pPr>
    </w:p>
    <w:p w:rsidR="0020443D" w:rsidRDefault="0020443D" w:rsidP="00DD10AB">
      <w:pPr>
        <w:spacing w:line="360" w:lineRule="auto"/>
        <w:jc w:val="both"/>
        <w:rPr>
          <w:rFonts w:ascii="Arial" w:hAnsi="Arial" w:cs="Arial"/>
          <w:sz w:val="24"/>
          <w:szCs w:val="24"/>
        </w:rPr>
      </w:pPr>
      <w:r>
        <w:rPr>
          <w:rFonts w:ascii="Arial" w:hAnsi="Arial" w:cs="Arial"/>
          <w:sz w:val="24"/>
          <w:szCs w:val="24"/>
        </w:rPr>
        <w:t>[20</w:t>
      </w:r>
      <w:r w:rsidR="006E52FF">
        <w:rPr>
          <w:rFonts w:ascii="Arial" w:hAnsi="Arial" w:cs="Arial"/>
          <w:sz w:val="24"/>
          <w:szCs w:val="24"/>
        </w:rPr>
        <w:t>]</w:t>
      </w:r>
      <w:r w:rsidR="006E52FF">
        <w:rPr>
          <w:rFonts w:ascii="Arial" w:hAnsi="Arial" w:cs="Arial"/>
          <w:sz w:val="24"/>
          <w:szCs w:val="24"/>
        </w:rPr>
        <w:tab/>
        <w:t xml:space="preserve">Properly interpreted with reference to the purpose of </w:t>
      </w:r>
      <w:r w:rsidR="00497DDA">
        <w:rPr>
          <w:rFonts w:ascii="Arial" w:hAnsi="Arial" w:cs="Arial"/>
          <w:sz w:val="24"/>
          <w:szCs w:val="24"/>
        </w:rPr>
        <w:t xml:space="preserve">Uniform </w:t>
      </w:r>
      <w:r w:rsidR="006E52FF">
        <w:rPr>
          <w:rFonts w:ascii="Arial" w:hAnsi="Arial" w:cs="Arial"/>
          <w:sz w:val="24"/>
          <w:szCs w:val="24"/>
        </w:rPr>
        <w:t>Rule 23</w:t>
      </w:r>
      <w:r>
        <w:rPr>
          <w:rFonts w:ascii="Arial" w:hAnsi="Arial" w:cs="Arial"/>
          <w:sz w:val="24"/>
          <w:szCs w:val="24"/>
        </w:rPr>
        <w:t xml:space="preserve"> and 23(4) in particular</w:t>
      </w:r>
      <w:r w:rsidR="006E52FF">
        <w:rPr>
          <w:rFonts w:ascii="Arial" w:hAnsi="Arial" w:cs="Arial"/>
          <w:sz w:val="24"/>
          <w:szCs w:val="24"/>
        </w:rPr>
        <w:t xml:space="preserve">, the wording used and the context, </w:t>
      </w:r>
      <w:r w:rsidR="00DD10AB">
        <w:rPr>
          <w:rFonts w:ascii="Arial" w:hAnsi="Arial" w:cs="Arial"/>
          <w:sz w:val="24"/>
          <w:szCs w:val="24"/>
        </w:rPr>
        <w:t>an exception is a pleading.</w:t>
      </w:r>
      <w:r w:rsidR="00434383">
        <w:rPr>
          <w:rFonts w:ascii="Arial" w:hAnsi="Arial" w:cs="Arial"/>
          <w:sz w:val="24"/>
          <w:szCs w:val="24"/>
        </w:rPr>
        <w:t xml:space="preserve"> Once it is filed, the opposing party</w:t>
      </w:r>
      <w:r w:rsidR="00DD10AB">
        <w:rPr>
          <w:rFonts w:ascii="Arial" w:hAnsi="Arial" w:cs="Arial"/>
          <w:sz w:val="24"/>
          <w:szCs w:val="24"/>
        </w:rPr>
        <w:t xml:space="preserve"> does not need to replicate to it or file any further pleading. </w:t>
      </w:r>
      <w:r w:rsidR="00497DDA">
        <w:rPr>
          <w:rFonts w:ascii="Arial" w:hAnsi="Arial" w:cs="Arial"/>
          <w:sz w:val="24"/>
          <w:szCs w:val="24"/>
        </w:rPr>
        <w:t xml:space="preserve">Uniform </w:t>
      </w:r>
      <w:r>
        <w:rPr>
          <w:rFonts w:ascii="Arial" w:hAnsi="Arial" w:cs="Arial"/>
          <w:sz w:val="24"/>
          <w:szCs w:val="24"/>
        </w:rPr>
        <w:t xml:space="preserve">Rule 23(4) does not suggest that an application procedure may be used to bring an exception. It </w:t>
      </w:r>
      <w:r w:rsidR="00434383">
        <w:rPr>
          <w:rFonts w:ascii="Arial" w:hAnsi="Arial" w:cs="Arial"/>
          <w:sz w:val="24"/>
          <w:szCs w:val="24"/>
        </w:rPr>
        <w:t>intrinsically</w:t>
      </w:r>
      <w:r>
        <w:rPr>
          <w:rFonts w:ascii="Arial" w:hAnsi="Arial" w:cs="Arial"/>
          <w:sz w:val="24"/>
          <w:szCs w:val="24"/>
        </w:rPr>
        <w:t xml:space="preserve"> excludes such a procedure. </w:t>
      </w:r>
    </w:p>
    <w:p w:rsidR="0020443D" w:rsidRDefault="0020443D" w:rsidP="00DD10AB">
      <w:pPr>
        <w:spacing w:line="360" w:lineRule="auto"/>
        <w:jc w:val="both"/>
        <w:rPr>
          <w:rFonts w:ascii="Arial" w:hAnsi="Arial" w:cs="Arial"/>
          <w:sz w:val="24"/>
          <w:szCs w:val="24"/>
        </w:rPr>
      </w:pPr>
    </w:p>
    <w:p w:rsidR="00DD10AB" w:rsidRDefault="0020443D" w:rsidP="00DD10AB">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434383">
        <w:rPr>
          <w:rFonts w:ascii="Arial" w:hAnsi="Arial" w:cs="Arial"/>
          <w:sz w:val="24"/>
          <w:szCs w:val="24"/>
        </w:rPr>
        <w:t>Once an exception is filed, i</w:t>
      </w:r>
      <w:r w:rsidR="00DD10AB">
        <w:rPr>
          <w:rFonts w:ascii="Arial" w:hAnsi="Arial" w:cs="Arial"/>
          <w:sz w:val="24"/>
          <w:szCs w:val="24"/>
        </w:rPr>
        <w:t xml:space="preserve">f </w:t>
      </w:r>
      <w:r w:rsidR="00434383">
        <w:rPr>
          <w:rFonts w:ascii="Arial" w:hAnsi="Arial" w:cs="Arial"/>
          <w:sz w:val="24"/>
          <w:szCs w:val="24"/>
        </w:rPr>
        <w:t xml:space="preserve">a party </w:t>
      </w:r>
      <w:r w:rsidR="00DD10AB">
        <w:rPr>
          <w:rFonts w:ascii="Arial" w:hAnsi="Arial" w:cs="Arial"/>
          <w:sz w:val="24"/>
          <w:szCs w:val="24"/>
        </w:rPr>
        <w:t xml:space="preserve">is desirous to have </w:t>
      </w:r>
      <w:r w:rsidR="00434383">
        <w:rPr>
          <w:rFonts w:ascii="Arial" w:hAnsi="Arial" w:cs="Arial"/>
          <w:sz w:val="24"/>
          <w:szCs w:val="24"/>
        </w:rPr>
        <w:t xml:space="preserve">it </w:t>
      </w:r>
      <w:r>
        <w:rPr>
          <w:rFonts w:ascii="Arial" w:hAnsi="Arial" w:cs="Arial"/>
          <w:sz w:val="24"/>
          <w:szCs w:val="24"/>
        </w:rPr>
        <w:t>heard</w:t>
      </w:r>
      <w:r w:rsidR="00DD10AB">
        <w:rPr>
          <w:rFonts w:ascii="Arial" w:hAnsi="Arial" w:cs="Arial"/>
          <w:sz w:val="24"/>
          <w:szCs w:val="24"/>
        </w:rPr>
        <w:t>, he may proceed to enrol it in terms of Uniform</w:t>
      </w:r>
      <w:r w:rsidR="006D68F0">
        <w:rPr>
          <w:rFonts w:ascii="Arial" w:hAnsi="Arial" w:cs="Arial"/>
          <w:sz w:val="24"/>
          <w:szCs w:val="24"/>
        </w:rPr>
        <w:t xml:space="preserve"> </w:t>
      </w:r>
      <w:r w:rsidR="0025128A">
        <w:rPr>
          <w:rFonts w:ascii="Arial" w:hAnsi="Arial" w:cs="Arial"/>
          <w:sz w:val="24"/>
          <w:szCs w:val="24"/>
        </w:rPr>
        <w:t xml:space="preserve">Rule </w:t>
      </w:r>
      <w:r w:rsidR="006D68F0">
        <w:rPr>
          <w:rFonts w:ascii="Arial" w:hAnsi="Arial" w:cs="Arial"/>
          <w:sz w:val="24"/>
          <w:szCs w:val="24"/>
        </w:rPr>
        <w:t>6(5)(f)</w:t>
      </w:r>
      <w:r w:rsidR="00DD10AB">
        <w:rPr>
          <w:rFonts w:ascii="Arial" w:hAnsi="Arial" w:cs="Arial"/>
          <w:sz w:val="24"/>
          <w:szCs w:val="24"/>
        </w:rPr>
        <w:t>.</w:t>
      </w:r>
    </w:p>
    <w:p w:rsidR="00374A83" w:rsidRDefault="00374A83" w:rsidP="00DD10AB">
      <w:pPr>
        <w:spacing w:line="360" w:lineRule="auto"/>
        <w:jc w:val="both"/>
        <w:rPr>
          <w:rFonts w:ascii="Arial" w:hAnsi="Arial" w:cs="Arial"/>
          <w:sz w:val="24"/>
          <w:szCs w:val="24"/>
        </w:rPr>
      </w:pPr>
    </w:p>
    <w:p w:rsidR="00DD10AB" w:rsidRDefault="0020443D" w:rsidP="00DD10AB">
      <w:pPr>
        <w:spacing w:line="360" w:lineRule="auto"/>
        <w:jc w:val="both"/>
        <w:rPr>
          <w:rFonts w:ascii="Arial" w:hAnsi="Arial" w:cs="Arial"/>
          <w:sz w:val="24"/>
          <w:szCs w:val="24"/>
        </w:rPr>
      </w:pPr>
      <w:r>
        <w:rPr>
          <w:rFonts w:ascii="Arial" w:hAnsi="Arial" w:cs="Arial"/>
          <w:sz w:val="24"/>
          <w:szCs w:val="24"/>
        </w:rPr>
        <w:lastRenderedPageBreak/>
        <w:t>[22</w:t>
      </w:r>
      <w:r w:rsidR="00DD10AB">
        <w:rPr>
          <w:rFonts w:ascii="Arial" w:hAnsi="Arial" w:cs="Arial"/>
          <w:sz w:val="24"/>
          <w:szCs w:val="24"/>
        </w:rPr>
        <w:t>]</w:t>
      </w:r>
      <w:r w:rsidR="00DD10AB">
        <w:rPr>
          <w:rFonts w:ascii="Arial" w:hAnsi="Arial" w:cs="Arial"/>
          <w:sz w:val="24"/>
          <w:szCs w:val="24"/>
        </w:rPr>
        <w:tab/>
        <w:t xml:space="preserve">The defendant did not file an exception as envisaged in </w:t>
      </w:r>
      <w:r w:rsidR="00212235">
        <w:rPr>
          <w:rFonts w:ascii="Arial" w:hAnsi="Arial" w:cs="Arial"/>
          <w:sz w:val="24"/>
          <w:szCs w:val="24"/>
        </w:rPr>
        <w:t xml:space="preserve">Uniform </w:t>
      </w:r>
      <w:r w:rsidR="00DD10AB">
        <w:rPr>
          <w:rFonts w:ascii="Arial" w:hAnsi="Arial" w:cs="Arial"/>
          <w:sz w:val="24"/>
          <w:szCs w:val="24"/>
        </w:rPr>
        <w:t>Rule 23(</w:t>
      </w:r>
      <w:r w:rsidR="00660F2E">
        <w:rPr>
          <w:rFonts w:ascii="Arial" w:hAnsi="Arial" w:cs="Arial"/>
          <w:sz w:val="24"/>
          <w:szCs w:val="24"/>
        </w:rPr>
        <w:t>1</w:t>
      </w:r>
      <w:r w:rsidR="00DD10AB">
        <w:rPr>
          <w:rFonts w:ascii="Arial" w:hAnsi="Arial" w:cs="Arial"/>
          <w:sz w:val="24"/>
          <w:szCs w:val="24"/>
        </w:rPr>
        <w:t>)</w:t>
      </w:r>
      <w:r w:rsidR="000B19A3">
        <w:rPr>
          <w:rFonts w:ascii="Arial" w:hAnsi="Arial" w:cs="Arial"/>
          <w:sz w:val="24"/>
          <w:szCs w:val="24"/>
        </w:rPr>
        <w:t>. He rather filed a notice of motion</w:t>
      </w:r>
      <w:r w:rsidR="00DD10AB">
        <w:rPr>
          <w:rFonts w:ascii="Arial" w:hAnsi="Arial" w:cs="Arial"/>
          <w:sz w:val="24"/>
          <w:szCs w:val="24"/>
        </w:rPr>
        <w:t xml:space="preserve">, supported by affidavit, calling on the plaintiff to file an answering affidavit. Herein lies the irregularity the plaintiffs </w:t>
      </w:r>
      <w:r w:rsidR="00C47C9D">
        <w:rPr>
          <w:rFonts w:ascii="Arial" w:hAnsi="Arial" w:cs="Arial"/>
          <w:sz w:val="24"/>
          <w:szCs w:val="24"/>
        </w:rPr>
        <w:t xml:space="preserve">primarily </w:t>
      </w:r>
      <w:r w:rsidR="00DD10AB">
        <w:rPr>
          <w:rFonts w:ascii="Arial" w:hAnsi="Arial" w:cs="Arial"/>
          <w:sz w:val="24"/>
          <w:szCs w:val="24"/>
        </w:rPr>
        <w:t>complain about.</w:t>
      </w:r>
    </w:p>
    <w:p w:rsidR="00374A83" w:rsidRDefault="00374A83" w:rsidP="00DD10AB">
      <w:pPr>
        <w:spacing w:line="360" w:lineRule="auto"/>
        <w:jc w:val="both"/>
        <w:rPr>
          <w:rFonts w:ascii="Arial" w:hAnsi="Arial" w:cs="Arial"/>
          <w:sz w:val="24"/>
          <w:szCs w:val="24"/>
        </w:rPr>
      </w:pPr>
    </w:p>
    <w:p w:rsidR="00DD10AB" w:rsidRDefault="005B5243" w:rsidP="00DD10AB">
      <w:pPr>
        <w:spacing w:line="360" w:lineRule="auto"/>
        <w:jc w:val="both"/>
        <w:rPr>
          <w:rFonts w:ascii="Arial" w:hAnsi="Arial" w:cs="Arial"/>
          <w:sz w:val="24"/>
          <w:szCs w:val="24"/>
        </w:rPr>
      </w:pPr>
      <w:r>
        <w:rPr>
          <w:rFonts w:ascii="Arial" w:hAnsi="Arial" w:cs="Arial"/>
          <w:sz w:val="24"/>
          <w:szCs w:val="24"/>
        </w:rPr>
        <w:t>[23</w:t>
      </w:r>
      <w:r w:rsidR="00DD10AB">
        <w:rPr>
          <w:rFonts w:ascii="Arial" w:hAnsi="Arial" w:cs="Arial"/>
          <w:sz w:val="24"/>
          <w:szCs w:val="24"/>
        </w:rPr>
        <w:t>]</w:t>
      </w:r>
      <w:r w:rsidR="00DD10AB">
        <w:rPr>
          <w:rFonts w:ascii="Arial" w:hAnsi="Arial" w:cs="Arial"/>
          <w:sz w:val="24"/>
          <w:szCs w:val="24"/>
        </w:rPr>
        <w:tab/>
        <w:t xml:space="preserve">The defendant’s attorney was adamant that he is entitled </w:t>
      </w:r>
      <w:r>
        <w:rPr>
          <w:rFonts w:ascii="Arial" w:hAnsi="Arial" w:cs="Arial"/>
          <w:sz w:val="24"/>
          <w:szCs w:val="24"/>
        </w:rPr>
        <w:t>to use the application procedure</w:t>
      </w:r>
      <w:r w:rsidR="00DD10AB">
        <w:rPr>
          <w:rFonts w:ascii="Arial" w:hAnsi="Arial" w:cs="Arial"/>
          <w:sz w:val="24"/>
          <w:szCs w:val="24"/>
        </w:rPr>
        <w:t xml:space="preserve">. He vaguely referenced a practice in the Western Cape Division of the High Court where neither he practices </w:t>
      </w:r>
      <w:r w:rsidR="00C47C9D">
        <w:rPr>
          <w:rFonts w:ascii="Arial" w:hAnsi="Arial" w:cs="Arial"/>
          <w:sz w:val="24"/>
          <w:szCs w:val="24"/>
        </w:rPr>
        <w:t>n</w:t>
      </w:r>
      <w:r w:rsidR="00DD10AB">
        <w:rPr>
          <w:rFonts w:ascii="Arial" w:hAnsi="Arial" w:cs="Arial"/>
          <w:sz w:val="24"/>
          <w:szCs w:val="24"/>
        </w:rPr>
        <w:t xml:space="preserve">or the defendant practiced when he practiced as an advocate. He later addressed </w:t>
      </w:r>
      <w:r>
        <w:rPr>
          <w:rFonts w:ascii="Arial" w:hAnsi="Arial" w:cs="Arial"/>
          <w:sz w:val="24"/>
          <w:szCs w:val="24"/>
        </w:rPr>
        <w:t xml:space="preserve">a letter to me to which he attached a copy of the </w:t>
      </w:r>
      <w:r w:rsidR="00DD10AB">
        <w:rPr>
          <w:rFonts w:ascii="Arial" w:hAnsi="Arial" w:cs="Arial"/>
          <w:sz w:val="24"/>
          <w:szCs w:val="24"/>
        </w:rPr>
        <w:t xml:space="preserve">commentary </w:t>
      </w:r>
      <w:r>
        <w:rPr>
          <w:rFonts w:ascii="Arial" w:hAnsi="Arial" w:cs="Arial"/>
          <w:sz w:val="24"/>
          <w:szCs w:val="24"/>
        </w:rPr>
        <w:t xml:space="preserve">to Uniform Rule 23(1) </w:t>
      </w:r>
      <w:r w:rsidR="00DD10AB">
        <w:rPr>
          <w:rFonts w:ascii="Arial" w:hAnsi="Arial" w:cs="Arial"/>
          <w:sz w:val="24"/>
          <w:szCs w:val="24"/>
        </w:rPr>
        <w:t>in Erasmus to the effect that an exception may be enrolled f</w:t>
      </w:r>
      <w:r>
        <w:rPr>
          <w:rFonts w:ascii="Arial" w:hAnsi="Arial" w:cs="Arial"/>
          <w:sz w:val="24"/>
          <w:szCs w:val="24"/>
        </w:rPr>
        <w:t>or hearing in terms of Uniform Rule 6(5)(f)</w:t>
      </w:r>
      <w:r w:rsidR="00DD10AB">
        <w:rPr>
          <w:rFonts w:ascii="Arial" w:hAnsi="Arial" w:cs="Arial"/>
          <w:sz w:val="24"/>
          <w:szCs w:val="24"/>
        </w:rPr>
        <w:t xml:space="preserve">.  Yet, this is not the procedure he followed. </w:t>
      </w:r>
      <w:r w:rsidR="00933ABE">
        <w:rPr>
          <w:rFonts w:ascii="Arial" w:hAnsi="Arial" w:cs="Arial"/>
          <w:sz w:val="24"/>
          <w:szCs w:val="24"/>
        </w:rPr>
        <w:t xml:space="preserve">He filed no exception in respect of which he applied for a hearing in terms of Uniform Rule </w:t>
      </w:r>
      <w:r w:rsidR="00136034">
        <w:rPr>
          <w:rFonts w:ascii="Arial" w:hAnsi="Arial" w:cs="Arial"/>
          <w:sz w:val="24"/>
          <w:szCs w:val="24"/>
        </w:rPr>
        <w:t>6(5)(f)</w:t>
      </w:r>
      <w:r w:rsidR="00933ABE">
        <w:rPr>
          <w:rFonts w:ascii="Arial" w:hAnsi="Arial" w:cs="Arial"/>
          <w:sz w:val="24"/>
          <w:szCs w:val="24"/>
        </w:rPr>
        <w:t>.</w:t>
      </w:r>
      <w:r w:rsidR="00136034">
        <w:rPr>
          <w:rFonts w:ascii="Arial" w:hAnsi="Arial" w:cs="Arial"/>
          <w:sz w:val="24"/>
          <w:szCs w:val="24"/>
        </w:rPr>
        <w:t xml:space="preserve"> He instituted the exception application and sought it enrolled for hearing in terms of Uniform Rule 6(5)(f).</w:t>
      </w:r>
    </w:p>
    <w:p w:rsidR="00434383" w:rsidRDefault="00434383" w:rsidP="00DD10AB">
      <w:pPr>
        <w:spacing w:line="360" w:lineRule="auto"/>
        <w:jc w:val="both"/>
        <w:rPr>
          <w:rFonts w:ascii="Arial" w:hAnsi="Arial" w:cs="Arial"/>
          <w:sz w:val="24"/>
          <w:szCs w:val="24"/>
        </w:rPr>
      </w:pPr>
    </w:p>
    <w:p w:rsidR="00434383" w:rsidRDefault="00434383" w:rsidP="00DD10AB">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1C2583">
        <w:rPr>
          <w:rFonts w:ascii="Arial" w:hAnsi="Arial" w:cs="Arial"/>
          <w:sz w:val="24"/>
          <w:szCs w:val="24"/>
        </w:rPr>
        <w:t>The defendant’s belated reliance on Tribunal Rule 10(10) is</w:t>
      </w:r>
      <w:r>
        <w:rPr>
          <w:rFonts w:ascii="Arial" w:hAnsi="Arial" w:cs="Arial"/>
          <w:sz w:val="24"/>
          <w:szCs w:val="24"/>
        </w:rPr>
        <w:t xml:space="preserve"> inappropriate</w:t>
      </w:r>
      <w:r w:rsidR="001C2583">
        <w:rPr>
          <w:rFonts w:ascii="Arial" w:hAnsi="Arial" w:cs="Arial"/>
          <w:sz w:val="24"/>
          <w:szCs w:val="24"/>
        </w:rPr>
        <w:t xml:space="preserve">. </w:t>
      </w:r>
      <w:r>
        <w:rPr>
          <w:rFonts w:ascii="Arial" w:hAnsi="Arial" w:cs="Arial"/>
          <w:sz w:val="24"/>
          <w:szCs w:val="24"/>
        </w:rPr>
        <w:t xml:space="preserve"> Tribunal Rule 10 (10) provides as follows:</w:t>
      </w:r>
    </w:p>
    <w:p w:rsidR="00434383" w:rsidRPr="001C2583" w:rsidRDefault="00434383" w:rsidP="00DD10AB">
      <w:pPr>
        <w:spacing w:line="360" w:lineRule="auto"/>
        <w:jc w:val="both"/>
        <w:rPr>
          <w:rFonts w:ascii="Arial" w:hAnsi="Arial" w:cs="Arial"/>
          <w:color w:val="000000"/>
          <w:sz w:val="24"/>
          <w:szCs w:val="24"/>
        </w:rPr>
      </w:pPr>
      <w:r w:rsidRPr="001C2583">
        <w:rPr>
          <w:rFonts w:ascii="Arial" w:hAnsi="Arial" w:cs="Arial"/>
          <w:sz w:val="24"/>
          <w:szCs w:val="24"/>
        </w:rPr>
        <w:t>“</w:t>
      </w:r>
      <w:r w:rsidRPr="001C2583">
        <w:rPr>
          <w:rFonts w:ascii="Arial" w:hAnsi="Arial" w:cs="Arial"/>
          <w:color w:val="000000"/>
          <w:sz w:val="24"/>
          <w:szCs w:val="24"/>
        </w:rPr>
        <w:t>Notwithstanding the aforegoing subrules, interlocutory and other applications incidental to pending proceedings may be brought on notice supported by such affidavits as may be necessary and set down at a time assigned by the Registrar or directed by the President of the Tribunal or the presiding member.”</w:t>
      </w:r>
    </w:p>
    <w:p w:rsidR="00434383" w:rsidRPr="001C2583" w:rsidRDefault="00434383" w:rsidP="00DD10AB">
      <w:pPr>
        <w:spacing w:line="360" w:lineRule="auto"/>
        <w:jc w:val="both"/>
        <w:rPr>
          <w:rFonts w:ascii="Arial" w:hAnsi="Arial" w:cs="Arial"/>
          <w:color w:val="000000"/>
          <w:sz w:val="24"/>
          <w:szCs w:val="24"/>
        </w:rPr>
      </w:pPr>
    </w:p>
    <w:p w:rsidR="00434383" w:rsidRPr="001C2583" w:rsidRDefault="00434383" w:rsidP="00DD10AB">
      <w:pPr>
        <w:spacing w:line="360" w:lineRule="auto"/>
        <w:jc w:val="both"/>
        <w:rPr>
          <w:rFonts w:ascii="Arial" w:hAnsi="Arial" w:cs="Arial"/>
          <w:sz w:val="24"/>
          <w:szCs w:val="24"/>
        </w:rPr>
      </w:pPr>
      <w:r w:rsidRPr="001C2583">
        <w:rPr>
          <w:rFonts w:ascii="Arial" w:hAnsi="Arial" w:cs="Arial"/>
          <w:color w:val="000000"/>
          <w:sz w:val="24"/>
          <w:szCs w:val="24"/>
        </w:rPr>
        <w:t>[25]</w:t>
      </w:r>
      <w:r w:rsidRPr="001C2583">
        <w:rPr>
          <w:rFonts w:ascii="Arial" w:hAnsi="Arial" w:cs="Arial"/>
          <w:color w:val="000000"/>
          <w:sz w:val="24"/>
          <w:szCs w:val="24"/>
        </w:rPr>
        <w:tab/>
      </w:r>
      <w:r w:rsidR="001C2583">
        <w:rPr>
          <w:rFonts w:ascii="Arial" w:hAnsi="Arial" w:cs="Arial"/>
          <w:color w:val="000000"/>
          <w:sz w:val="24"/>
          <w:szCs w:val="24"/>
        </w:rPr>
        <w:t xml:space="preserve">The defendant clearly purported to bring an exception in terms </w:t>
      </w:r>
      <w:r w:rsidR="001C2583" w:rsidRPr="001C2583">
        <w:rPr>
          <w:rFonts w:ascii="Arial" w:hAnsi="Arial" w:cs="Arial"/>
          <w:color w:val="000000"/>
          <w:sz w:val="24"/>
          <w:szCs w:val="24"/>
        </w:rPr>
        <w:t>of Uniform 23(1)</w:t>
      </w:r>
      <w:r w:rsidR="001C2583">
        <w:rPr>
          <w:rFonts w:ascii="Arial" w:hAnsi="Arial" w:cs="Arial"/>
          <w:color w:val="000000"/>
          <w:sz w:val="24"/>
          <w:szCs w:val="24"/>
        </w:rPr>
        <w:t>. H</w:t>
      </w:r>
      <w:r w:rsidR="001C2583" w:rsidRPr="001C2583">
        <w:rPr>
          <w:rFonts w:ascii="Arial" w:hAnsi="Arial" w:cs="Arial"/>
          <w:color w:val="000000"/>
          <w:sz w:val="24"/>
          <w:szCs w:val="24"/>
        </w:rPr>
        <w:t xml:space="preserve">e may not escape the irregularities in the procedure he followed by belatedly resorting to Tribunal Rule 10(10). </w:t>
      </w:r>
      <w:r w:rsidR="008F4668">
        <w:rPr>
          <w:rFonts w:ascii="Arial" w:hAnsi="Arial" w:cs="Arial"/>
          <w:color w:val="000000"/>
          <w:sz w:val="24"/>
          <w:szCs w:val="24"/>
        </w:rPr>
        <w:t xml:space="preserve">This Tribunal Rule is akin to Uniform Rule 6(11) which regulates interlocutory and other incidental applications. An exception </w:t>
      </w:r>
      <w:r w:rsidR="007C7DED">
        <w:rPr>
          <w:rFonts w:ascii="Arial" w:hAnsi="Arial" w:cs="Arial"/>
          <w:color w:val="000000"/>
          <w:sz w:val="24"/>
          <w:szCs w:val="24"/>
        </w:rPr>
        <w:t xml:space="preserve">does not fall in this rubric of processes. It </w:t>
      </w:r>
      <w:r w:rsidR="008F4668">
        <w:rPr>
          <w:rFonts w:ascii="Arial" w:hAnsi="Arial" w:cs="Arial"/>
          <w:color w:val="000000"/>
          <w:sz w:val="24"/>
          <w:szCs w:val="24"/>
        </w:rPr>
        <w:t>is not enrolled in terms of Uniform 6(11). Uniform Rule 23(1) specifically provides that an exception is enrolled in terms of Uniform Rule 6(5)(f)</w:t>
      </w:r>
      <w:r w:rsidR="00E801A2">
        <w:rPr>
          <w:rFonts w:ascii="Arial" w:hAnsi="Arial" w:cs="Arial"/>
          <w:color w:val="000000"/>
          <w:sz w:val="24"/>
          <w:szCs w:val="24"/>
        </w:rPr>
        <w:t xml:space="preserve">. This is the Uniform Rule the defendant purported to use to enrol </w:t>
      </w:r>
      <w:r w:rsidR="007C7DED">
        <w:rPr>
          <w:rFonts w:ascii="Arial" w:hAnsi="Arial" w:cs="Arial"/>
          <w:color w:val="000000"/>
          <w:sz w:val="24"/>
          <w:szCs w:val="24"/>
        </w:rPr>
        <w:t xml:space="preserve">his </w:t>
      </w:r>
      <w:r w:rsidR="00E801A2">
        <w:rPr>
          <w:rFonts w:ascii="Arial" w:hAnsi="Arial" w:cs="Arial"/>
          <w:color w:val="000000"/>
          <w:sz w:val="24"/>
          <w:szCs w:val="24"/>
        </w:rPr>
        <w:t xml:space="preserve">exception </w:t>
      </w:r>
      <w:r w:rsidR="007C7DED">
        <w:rPr>
          <w:rFonts w:ascii="Arial" w:hAnsi="Arial" w:cs="Arial"/>
          <w:color w:val="000000"/>
          <w:sz w:val="24"/>
          <w:szCs w:val="24"/>
        </w:rPr>
        <w:t xml:space="preserve">application </w:t>
      </w:r>
      <w:r w:rsidR="00E801A2">
        <w:rPr>
          <w:rFonts w:ascii="Arial" w:hAnsi="Arial" w:cs="Arial"/>
          <w:color w:val="000000"/>
          <w:sz w:val="24"/>
          <w:szCs w:val="24"/>
        </w:rPr>
        <w:t>for hearing.</w:t>
      </w:r>
      <w:r w:rsidR="008F4668">
        <w:rPr>
          <w:rFonts w:ascii="Arial" w:hAnsi="Arial" w:cs="Arial"/>
          <w:color w:val="000000"/>
          <w:sz w:val="24"/>
          <w:szCs w:val="24"/>
        </w:rPr>
        <w:t xml:space="preserve"> </w:t>
      </w:r>
    </w:p>
    <w:p w:rsidR="00374A83" w:rsidRDefault="00374A83" w:rsidP="00DD10AB">
      <w:pPr>
        <w:spacing w:line="360" w:lineRule="auto"/>
        <w:jc w:val="both"/>
        <w:rPr>
          <w:rFonts w:ascii="Arial" w:hAnsi="Arial" w:cs="Arial"/>
          <w:sz w:val="24"/>
          <w:szCs w:val="24"/>
        </w:rPr>
      </w:pPr>
    </w:p>
    <w:p w:rsidR="00933ABE" w:rsidRDefault="001C2583" w:rsidP="00DD10AB">
      <w:pPr>
        <w:spacing w:line="360" w:lineRule="auto"/>
        <w:jc w:val="both"/>
        <w:rPr>
          <w:rFonts w:ascii="Arial" w:hAnsi="Arial" w:cs="Arial"/>
          <w:sz w:val="24"/>
          <w:szCs w:val="24"/>
        </w:rPr>
      </w:pPr>
      <w:r>
        <w:rPr>
          <w:rFonts w:ascii="Arial" w:hAnsi="Arial" w:cs="Arial"/>
          <w:sz w:val="24"/>
          <w:szCs w:val="24"/>
        </w:rPr>
        <w:lastRenderedPageBreak/>
        <w:t>[26</w:t>
      </w:r>
      <w:r w:rsidR="00933ABE">
        <w:rPr>
          <w:rFonts w:ascii="Arial" w:hAnsi="Arial" w:cs="Arial"/>
          <w:sz w:val="24"/>
          <w:szCs w:val="24"/>
        </w:rPr>
        <w:t xml:space="preserve">] During oral argument, </w:t>
      </w:r>
      <w:r w:rsidR="00136034">
        <w:rPr>
          <w:rFonts w:ascii="Arial" w:hAnsi="Arial" w:cs="Arial"/>
          <w:sz w:val="24"/>
          <w:szCs w:val="24"/>
        </w:rPr>
        <w:t>t</w:t>
      </w:r>
      <w:r w:rsidR="00933ABE">
        <w:rPr>
          <w:rFonts w:ascii="Arial" w:hAnsi="Arial" w:cs="Arial"/>
          <w:sz w:val="24"/>
          <w:szCs w:val="24"/>
        </w:rPr>
        <w:t>he</w:t>
      </w:r>
      <w:r w:rsidR="00136034">
        <w:rPr>
          <w:rFonts w:ascii="Arial" w:hAnsi="Arial" w:cs="Arial"/>
          <w:sz w:val="24"/>
          <w:szCs w:val="24"/>
        </w:rPr>
        <w:t xml:space="preserve"> defendant’s attorney</w:t>
      </w:r>
      <w:r w:rsidR="00933ABE">
        <w:rPr>
          <w:rFonts w:ascii="Arial" w:hAnsi="Arial" w:cs="Arial"/>
          <w:sz w:val="24"/>
          <w:szCs w:val="24"/>
        </w:rPr>
        <w:t xml:space="preserve"> abandoned the grounds of opposition set out in paragr</w:t>
      </w:r>
      <w:r w:rsidR="00C47C9D">
        <w:rPr>
          <w:rFonts w:ascii="Arial" w:hAnsi="Arial" w:cs="Arial"/>
          <w:sz w:val="24"/>
          <w:szCs w:val="24"/>
        </w:rPr>
        <w:t>aphs 13.1,13.2,13.4 and 13</w:t>
      </w:r>
      <w:r w:rsidR="00933ABE">
        <w:rPr>
          <w:rFonts w:ascii="Arial" w:hAnsi="Arial" w:cs="Arial"/>
          <w:sz w:val="24"/>
          <w:szCs w:val="24"/>
        </w:rPr>
        <w:t>.5 of this judgment. His insistence o</w:t>
      </w:r>
      <w:r w:rsidR="00C47C9D">
        <w:rPr>
          <w:rFonts w:ascii="Arial" w:hAnsi="Arial" w:cs="Arial"/>
          <w:sz w:val="24"/>
          <w:szCs w:val="24"/>
        </w:rPr>
        <w:t>n the ground of opposition in 13</w:t>
      </w:r>
      <w:r w:rsidR="00933ABE">
        <w:rPr>
          <w:rFonts w:ascii="Arial" w:hAnsi="Arial" w:cs="Arial"/>
          <w:sz w:val="24"/>
          <w:szCs w:val="24"/>
        </w:rPr>
        <w:t xml:space="preserve">.3 makes no sense as </w:t>
      </w:r>
      <w:r>
        <w:rPr>
          <w:rFonts w:ascii="Arial" w:hAnsi="Arial" w:cs="Arial"/>
          <w:sz w:val="24"/>
          <w:szCs w:val="24"/>
        </w:rPr>
        <w:t>the</w:t>
      </w:r>
      <w:r w:rsidR="00136034">
        <w:rPr>
          <w:rFonts w:ascii="Arial" w:hAnsi="Arial" w:cs="Arial"/>
          <w:sz w:val="24"/>
          <w:szCs w:val="24"/>
        </w:rPr>
        <w:t xml:space="preserve"> latter ground</w:t>
      </w:r>
      <w:r w:rsidR="00933ABE">
        <w:rPr>
          <w:rFonts w:ascii="Arial" w:hAnsi="Arial" w:cs="Arial"/>
          <w:sz w:val="24"/>
          <w:szCs w:val="24"/>
        </w:rPr>
        <w:t xml:space="preserve"> </w:t>
      </w:r>
      <w:r w:rsidR="00C47C9D">
        <w:rPr>
          <w:rFonts w:ascii="Arial" w:hAnsi="Arial" w:cs="Arial"/>
          <w:sz w:val="24"/>
          <w:szCs w:val="24"/>
        </w:rPr>
        <w:t>is premised on the grounds in 13.1 and 13</w:t>
      </w:r>
      <w:r w:rsidR="00933ABE">
        <w:rPr>
          <w:rFonts w:ascii="Arial" w:hAnsi="Arial" w:cs="Arial"/>
          <w:sz w:val="24"/>
          <w:szCs w:val="24"/>
        </w:rPr>
        <w:t>.2 which he abandoned.</w:t>
      </w:r>
    </w:p>
    <w:p w:rsidR="00DC6602" w:rsidRDefault="00DC6602" w:rsidP="00DD10AB">
      <w:pPr>
        <w:spacing w:line="360" w:lineRule="auto"/>
        <w:jc w:val="both"/>
        <w:rPr>
          <w:rFonts w:ascii="Arial" w:hAnsi="Arial" w:cs="Arial"/>
          <w:sz w:val="24"/>
          <w:szCs w:val="24"/>
        </w:rPr>
      </w:pPr>
    </w:p>
    <w:p w:rsidR="004D369B" w:rsidRDefault="001C2583" w:rsidP="00DD10AB">
      <w:pPr>
        <w:spacing w:line="360" w:lineRule="auto"/>
        <w:jc w:val="both"/>
        <w:rPr>
          <w:rFonts w:ascii="Arial" w:hAnsi="Arial" w:cs="Arial"/>
          <w:sz w:val="24"/>
          <w:szCs w:val="24"/>
        </w:rPr>
      </w:pPr>
      <w:r>
        <w:rPr>
          <w:rFonts w:ascii="Arial" w:hAnsi="Arial" w:cs="Arial"/>
          <w:sz w:val="24"/>
          <w:szCs w:val="24"/>
        </w:rPr>
        <w:t>[27</w:t>
      </w:r>
      <w:r w:rsidR="004D369B">
        <w:rPr>
          <w:rFonts w:ascii="Arial" w:hAnsi="Arial" w:cs="Arial"/>
          <w:sz w:val="24"/>
          <w:szCs w:val="24"/>
        </w:rPr>
        <w:t>]</w:t>
      </w:r>
      <w:r w:rsidR="004D369B">
        <w:rPr>
          <w:rFonts w:ascii="Arial" w:hAnsi="Arial" w:cs="Arial"/>
          <w:sz w:val="24"/>
          <w:szCs w:val="24"/>
        </w:rPr>
        <w:tab/>
        <w:t xml:space="preserve">Having found that it was irregular for the defendant to bring an exception by way of application, it follows that his call on the plaintiffs to file an answering affidavit is equally irregular. </w:t>
      </w:r>
      <w:r w:rsidR="00E801A2">
        <w:rPr>
          <w:rFonts w:ascii="Arial" w:hAnsi="Arial" w:cs="Arial"/>
          <w:sz w:val="24"/>
          <w:szCs w:val="24"/>
        </w:rPr>
        <w:t>This conclusion is supported by Uniform Rule 6(f)(5) which regulates the proc</w:t>
      </w:r>
      <w:r w:rsidR="007C7DED">
        <w:rPr>
          <w:rFonts w:ascii="Arial" w:hAnsi="Arial" w:cs="Arial"/>
          <w:sz w:val="24"/>
          <w:szCs w:val="24"/>
        </w:rPr>
        <w:t>ed</w:t>
      </w:r>
      <w:r w:rsidR="00E801A2">
        <w:rPr>
          <w:rFonts w:ascii="Arial" w:hAnsi="Arial" w:cs="Arial"/>
          <w:sz w:val="24"/>
          <w:szCs w:val="24"/>
        </w:rPr>
        <w:t>ure for enrolling an application where no answering affidavit has been filed. It is consistent with Uniform Rule 23(4) which provides that it is not necessary to plead to an exception.</w:t>
      </w:r>
    </w:p>
    <w:p w:rsidR="005B5243" w:rsidRDefault="005B5243" w:rsidP="00DD10AB">
      <w:pPr>
        <w:spacing w:line="360" w:lineRule="auto"/>
        <w:jc w:val="both"/>
        <w:rPr>
          <w:rFonts w:ascii="Arial" w:hAnsi="Arial" w:cs="Arial"/>
          <w:sz w:val="24"/>
          <w:szCs w:val="24"/>
        </w:rPr>
      </w:pPr>
    </w:p>
    <w:p w:rsidR="005B5243" w:rsidRDefault="001C2583" w:rsidP="00DD10AB">
      <w:pPr>
        <w:spacing w:line="360" w:lineRule="auto"/>
        <w:jc w:val="both"/>
        <w:rPr>
          <w:rFonts w:ascii="Arial" w:hAnsi="Arial" w:cs="Arial"/>
          <w:sz w:val="24"/>
          <w:szCs w:val="24"/>
        </w:rPr>
      </w:pPr>
      <w:r>
        <w:rPr>
          <w:rFonts w:ascii="Arial" w:hAnsi="Arial" w:cs="Arial"/>
          <w:sz w:val="24"/>
          <w:szCs w:val="24"/>
        </w:rPr>
        <w:t>[28</w:t>
      </w:r>
      <w:r w:rsidR="005B5243">
        <w:rPr>
          <w:rFonts w:ascii="Arial" w:hAnsi="Arial" w:cs="Arial"/>
          <w:sz w:val="24"/>
          <w:szCs w:val="24"/>
        </w:rPr>
        <w:t>]</w:t>
      </w:r>
      <w:r w:rsidR="005B5243">
        <w:rPr>
          <w:rFonts w:ascii="Arial" w:hAnsi="Arial" w:cs="Arial"/>
          <w:sz w:val="24"/>
          <w:szCs w:val="24"/>
        </w:rPr>
        <w:tab/>
        <w:t xml:space="preserve">It is also irregular for the defendant to seek a dismissal of the plaintiffs’ action by way of an exception. Assuming that the defendant had filed a meritorious exception having followed the correct procedure, the appropriate relief is to uphold it. The effect of such an order is to destroy the part of the pleading objected to by way of exception. The remainder of the combined summons </w:t>
      </w:r>
      <w:r w:rsidR="00C61F44">
        <w:rPr>
          <w:rFonts w:ascii="Arial" w:hAnsi="Arial" w:cs="Arial"/>
          <w:sz w:val="24"/>
          <w:szCs w:val="24"/>
        </w:rPr>
        <w:t xml:space="preserve">would </w:t>
      </w:r>
      <w:r w:rsidR="005B5243">
        <w:rPr>
          <w:rFonts w:ascii="Arial" w:hAnsi="Arial" w:cs="Arial"/>
          <w:sz w:val="24"/>
          <w:szCs w:val="24"/>
        </w:rPr>
        <w:t>remain intact. The plaintiff</w:t>
      </w:r>
      <w:r w:rsidR="007C7DED">
        <w:rPr>
          <w:rFonts w:ascii="Arial" w:hAnsi="Arial" w:cs="Arial"/>
          <w:sz w:val="24"/>
          <w:szCs w:val="24"/>
        </w:rPr>
        <w:t>s</w:t>
      </w:r>
      <w:r w:rsidR="005B5243">
        <w:rPr>
          <w:rFonts w:ascii="Arial" w:hAnsi="Arial" w:cs="Arial"/>
          <w:sz w:val="24"/>
          <w:szCs w:val="24"/>
        </w:rPr>
        <w:t xml:space="preserve"> may then </w:t>
      </w:r>
      <w:r w:rsidR="007D39FE">
        <w:rPr>
          <w:rFonts w:ascii="Arial" w:hAnsi="Arial" w:cs="Arial"/>
          <w:sz w:val="24"/>
          <w:szCs w:val="24"/>
        </w:rPr>
        <w:t>follow the ap</w:t>
      </w:r>
      <w:r w:rsidR="007C7DED">
        <w:rPr>
          <w:rFonts w:ascii="Arial" w:hAnsi="Arial" w:cs="Arial"/>
          <w:sz w:val="24"/>
          <w:szCs w:val="24"/>
        </w:rPr>
        <w:t>propriate procedure to amend their</w:t>
      </w:r>
      <w:r w:rsidR="007D39FE">
        <w:rPr>
          <w:rFonts w:ascii="Arial" w:hAnsi="Arial" w:cs="Arial"/>
          <w:sz w:val="24"/>
          <w:szCs w:val="24"/>
        </w:rPr>
        <w:t xml:space="preserve"> p</w:t>
      </w:r>
      <w:r w:rsidR="00C61F44">
        <w:rPr>
          <w:rFonts w:ascii="Arial" w:hAnsi="Arial" w:cs="Arial"/>
          <w:sz w:val="24"/>
          <w:szCs w:val="24"/>
        </w:rPr>
        <w:t>articulars of claim</w:t>
      </w:r>
      <w:r w:rsidR="007D39FE">
        <w:rPr>
          <w:rFonts w:ascii="Arial" w:hAnsi="Arial" w:cs="Arial"/>
          <w:sz w:val="24"/>
          <w:szCs w:val="24"/>
        </w:rPr>
        <w:t>.</w:t>
      </w:r>
      <w:r w:rsidR="00862F30">
        <w:rPr>
          <w:rStyle w:val="FootnoteReference"/>
          <w:rFonts w:ascii="Arial" w:hAnsi="Arial" w:cs="Arial"/>
          <w:sz w:val="24"/>
          <w:szCs w:val="24"/>
        </w:rPr>
        <w:footnoteReference w:id="4"/>
      </w:r>
    </w:p>
    <w:p w:rsidR="00C61F44" w:rsidRDefault="00C61F44" w:rsidP="00D0362E">
      <w:pPr>
        <w:spacing w:line="360" w:lineRule="auto"/>
        <w:jc w:val="both"/>
        <w:rPr>
          <w:rFonts w:ascii="Arial" w:hAnsi="Arial" w:cs="Arial"/>
          <w:b/>
          <w:sz w:val="24"/>
          <w:szCs w:val="24"/>
        </w:rPr>
      </w:pPr>
    </w:p>
    <w:p w:rsidR="00D0362E" w:rsidRPr="00D0362E" w:rsidRDefault="00D0362E" w:rsidP="00D0362E">
      <w:pPr>
        <w:spacing w:line="360" w:lineRule="auto"/>
        <w:jc w:val="both"/>
        <w:rPr>
          <w:rFonts w:ascii="Arial" w:hAnsi="Arial" w:cs="Arial"/>
          <w:b/>
          <w:sz w:val="24"/>
          <w:szCs w:val="24"/>
        </w:rPr>
      </w:pPr>
      <w:r w:rsidRPr="00D0362E">
        <w:rPr>
          <w:rFonts w:ascii="Arial" w:hAnsi="Arial" w:cs="Arial"/>
          <w:b/>
          <w:sz w:val="24"/>
          <w:szCs w:val="24"/>
        </w:rPr>
        <w:t xml:space="preserve">WHETHER THE DEFENDANT IS </w:t>
      </w:r>
      <w:r w:rsidRPr="00D0362E">
        <w:rPr>
          <w:rFonts w:ascii="Arial" w:hAnsi="Arial" w:cs="Arial"/>
          <w:b/>
          <w:i/>
          <w:sz w:val="24"/>
          <w:szCs w:val="24"/>
        </w:rPr>
        <w:t>IPSO FACTO</w:t>
      </w:r>
      <w:r w:rsidRPr="00D0362E">
        <w:rPr>
          <w:rFonts w:ascii="Arial" w:hAnsi="Arial" w:cs="Arial"/>
          <w:b/>
          <w:sz w:val="24"/>
          <w:szCs w:val="24"/>
        </w:rPr>
        <w:t xml:space="preserve"> BARRED FROM FILING AN EXCEPTION</w:t>
      </w:r>
    </w:p>
    <w:p w:rsidR="00933ABE" w:rsidRDefault="001C2583" w:rsidP="00D0362E">
      <w:pPr>
        <w:spacing w:line="360" w:lineRule="auto"/>
        <w:jc w:val="both"/>
        <w:rPr>
          <w:rFonts w:ascii="Arial" w:hAnsi="Arial" w:cs="Arial"/>
          <w:sz w:val="24"/>
          <w:szCs w:val="24"/>
        </w:rPr>
      </w:pPr>
      <w:r>
        <w:rPr>
          <w:rFonts w:ascii="Arial" w:hAnsi="Arial" w:cs="Arial"/>
          <w:sz w:val="24"/>
          <w:szCs w:val="24"/>
        </w:rPr>
        <w:t>[29</w:t>
      </w:r>
      <w:r w:rsidR="00933ABE">
        <w:rPr>
          <w:rFonts w:ascii="Arial" w:hAnsi="Arial" w:cs="Arial"/>
          <w:sz w:val="24"/>
          <w:szCs w:val="24"/>
        </w:rPr>
        <w:t>]</w:t>
      </w:r>
      <w:r w:rsidR="00933ABE">
        <w:rPr>
          <w:rFonts w:ascii="Arial" w:hAnsi="Arial" w:cs="Arial"/>
          <w:sz w:val="24"/>
          <w:szCs w:val="24"/>
        </w:rPr>
        <w:tab/>
      </w:r>
      <w:r w:rsidR="003B7697">
        <w:rPr>
          <w:rFonts w:ascii="Arial" w:hAnsi="Arial" w:cs="Arial"/>
          <w:sz w:val="24"/>
          <w:szCs w:val="24"/>
        </w:rPr>
        <w:t>Since an exception is a pleading, the plaintiff may object to it on the basis that it was filed out of time, provided that where it had to do so in terms of the applicable rules of procedure, it had placed the defendant under bar.</w:t>
      </w:r>
      <w:r w:rsidR="003B7697">
        <w:rPr>
          <w:rStyle w:val="FootnoteReference"/>
          <w:rFonts w:ascii="Arial" w:hAnsi="Arial" w:cs="Arial"/>
          <w:sz w:val="24"/>
          <w:szCs w:val="24"/>
        </w:rPr>
        <w:footnoteReference w:id="5"/>
      </w:r>
      <w:r w:rsidR="003B7697">
        <w:rPr>
          <w:rFonts w:ascii="Arial" w:hAnsi="Arial" w:cs="Arial"/>
          <w:sz w:val="24"/>
          <w:szCs w:val="24"/>
        </w:rPr>
        <w:t xml:space="preserve"> In terms of Tribunal Rule 13(3), if a defendant fails to file a plea</w:t>
      </w:r>
      <w:r w:rsidR="007C7DED">
        <w:rPr>
          <w:rFonts w:ascii="Arial" w:hAnsi="Arial" w:cs="Arial"/>
          <w:sz w:val="24"/>
          <w:szCs w:val="24"/>
        </w:rPr>
        <w:t xml:space="preserve">- and/ or counterclaim or exception </w:t>
      </w:r>
      <w:r w:rsidR="003B7697">
        <w:rPr>
          <w:rFonts w:ascii="Arial" w:hAnsi="Arial" w:cs="Arial"/>
          <w:sz w:val="24"/>
          <w:szCs w:val="24"/>
        </w:rPr>
        <w:t xml:space="preserve"> within the prescribed time, he is </w:t>
      </w:r>
      <w:r w:rsidR="003B7697" w:rsidRPr="003B7697">
        <w:rPr>
          <w:rFonts w:ascii="Arial" w:hAnsi="Arial" w:cs="Arial"/>
          <w:i/>
          <w:sz w:val="24"/>
          <w:szCs w:val="24"/>
        </w:rPr>
        <w:t>ipso facto</w:t>
      </w:r>
      <w:r w:rsidR="003B7697">
        <w:rPr>
          <w:rFonts w:ascii="Arial" w:hAnsi="Arial" w:cs="Arial"/>
          <w:sz w:val="24"/>
          <w:szCs w:val="24"/>
        </w:rPr>
        <w:t xml:space="preserve"> barred from doing so. </w:t>
      </w:r>
      <w:r w:rsidR="00933ABE">
        <w:rPr>
          <w:rFonts w:ascii="Arial" w:hAnsi="Arial" w:cs="Arial"/>
          <w:sz w:val="24"/>
          <w:szCs w:val="24"/>
        </w:rPr>
        <w:t xml:space="preserve">Having failed to file his purported exception within the </w:t>
      </w:r>
      <w:r w:rsidR="001C4565">
        <w:rPr>
          <w:rFonts w:ascii="Arial" w:hAnsi="Arial" w:cs="Arial"/>
          <w:sz w:val="24"/>
          <w:szCs w:val="24"/>
        </w:rPr>
        <w:t xml:space="preserve">15 </w:t>
      </w:r>
      <w:r w:rsidR="003B7697">
        <w:rPr>
          <w:rFonts w:ascii="Arial" w:hAnsi="Arial" w:cs="Arial"/>
          <w:sz w:val="24"/>
          <w:szCs w:val="24"/>
        </w:rPr>
        <w:t>days’ period prescribed</w:t>
      </w:r>
      <w:r w:rsidR="00933ABE">
        <w:rPr>
          <w:rFonts w:ascii="Arial" w:hAnsi="Arial" w:cs="Arial"/>
          <w:sz w:val="24"/>
          <w:szCs w:val="24"/>
        </w:rPr>
        <w:t xml:space="preserve"> in Uniform Rule </w:t>
      </w:r>
      <w:r w:rsidR="001C4565">
        <w:rPr>
          <w:rFonts w:ascii="Arial" w:hAnsi="Arial" w:cs="Arial"/>
          <w:sz w:val="24"/>
          <w:szCs w:val="24"/>
        </w:rPr>
        <w:t>23(1)</w:t>
      </w:r>
      <w:r w:rsidR="00933ABE">
        <w:rPr>
          <w:rFonts w:ascii="Arial" w:hAnsi="Arial" w:cs="Arial"/>
          <w:sz w:val="24"/>
          <w:szCs w:val="24"/>
        </w:rPr>
        <w:t xml:space="preserve">, in terms of Tribunal Rule </w:t>
      </w:r>
      <w:r w:rsidR="001C4565">
        <w:rPr>
          <w:rFonts w:ascii="Arial" w:hAnsi="Arial" w:cs="Arial"/>
          <w:sz w:val="24"/>
          <w:szCs w:val="24"/>
        </w:rPr>
        <w:t>13 (3)</w:t>
      </w:r>
      <w:r w:rsidR="00933ABE">
        <w:rPr>
          <w:rFonts w:ascii="Arial" w:hAnsi="Arial" w:cs="Arial"/>
          <w:sz w:val="24"/>
          <w:szCs w:val="24"/>
        </w:rPr>
        <w:t xml:space="preserve">, the defendant is </w:t>
      </w:r>
      <w:r w:rsidR="00933ABE" w:rsidRPr="00136034">
        <w:rPr>
          <w:rFonts w:ascii="Arial" w:hAnsi="Arial" w:cs="Arial"/>
          <w:i/>
          <w:sz w:val="24"/>
          <w:szCs w:val="24"/>
        </w:rPr>
        <w:t>ipso facto</w:t>
      </w:r>
      <w:r w:rsidR="00933ABE">
        <w:rPr>
          <w:rFonts w:ascii="Arial" w:hAnsi="Arial" w:cs="Arial"/>
          <w:sz w:val="24"/>
          <w:szCs w:val="24"/>
        </w:rPr>
        <w:t xml:space="preserve"> barred from filing a</w:t>
      </w:r>
      <w:r w:rsidR="00C61F44">
        <w:rPr>
          <w:rFonts w:ascii="Arial" w:hAnsi="Arial" w:cs="Arial"/>
          <w:sz w:val="24"/>
          <w:szCs w:val="24"/>
        </w:rPr>
        <w:t xml:space="preserve"> plea </w:t>
      </w:r>
      <w:r w:rsidR="00C61F44">
        <w:rPr>
          <w:rFonts w:ascii="Arial" w:hAnsi="Arial" w:cs="Arial"/>
          <w:sz w:val="24"/>
          <w:szCs w:val="24"/>
        </w:rPr>
        <w:lastRenderedPageBreak/>
        <w:t>and/or counter claim or a</w:t>
      </w:r>
      <w:r w:rsidR="00933ABE">
        <w:rPr>
          <w:rFonts w:ascii="Arial" w:hAnsi="Arial" w:cs="Arial"/>
          <w:sz w:val="24"/>
          <w:szCs w:val="24"/>
        </w:rPr>
        <w:t>n exception</w:t>
      </w:r>
      <w:r w:rsidR="00C61F44">
        <w:rPr>
          <w:rFonts w:ascii="Arial" w:hAnsi="Arial" w:cs="Arial"/>
          <w:sz w:val="24"/>
          <w:szCs w:val="24"/>
        </w:rPr>
        <w:t xml:space="preserve">. </w:t>
      </w:r>
      <w:r w:rsidR="00E801A2">
        <w:rPr>
          <w:rFonts w:ascii="Arial" w:hAnsi="Arial" w:cs="Arial"/>
          <w:sz w:val="24"/>
          <w:szCs w:val="24"/>
        </w:rPr>
        <w:t>The Tribunal order of 16 September 2022 had warned him of this consequence.</w:t>
      </w:r>
    </w:p>
    <w:p w:rsidR="00C61F44" w:rsidRDefault="00C61F44" w:rsidP="00D0362E">
      <w:pPr>
        <w:spacing w:line="360" w:lineRule="auto"/>
        <w:jc w:val="both"/>
        <w:rPr>
          <w:rFonts w:ascii="Arial" w:hAnsi="Arial" w:cs="Arial"/>
          <w:b/>
          <w:sz w:val="24"/>
          <w:szCs w:val="24"/>
        </w:rPr>
      </w:pPr>
    </w:p>
    <w:p w:rsidR="00933ABE" w:rsidRPr="00933ABE" w:rsidRDefault="00933ABE" w:rsidP="00D0362E">
      <w:pPr>
        <w:spacing w:line="360" w:lineRule="auto"/>
        <w:jc w:val="both"/>
        <w:rPr>
          <w:rFonts w:ascii="Arial" w:hAnsi="Arial" w:cs="Arial"/>
          <w:b/>
          <w:sz w:val="24"/>
          <w:szCs w:val="24"/>
        </w:rPr>
      </w:pPr>
      <w:r w:rsidRPr="00933ABE">
        <w:rPr>
          <w:rFonts w:ascii="Arial" w:hAnsi="Arial" w:cs="Arial"/>
          <w:b/>
          <w:sz w:val="24"/>
          <w:szCs w:val="24"/>
        </w:rPr>
        <w:t>COSTS</w:t>
      </w:r>
    </w:p>
    <w:p w:rsidR="00D0362E" w:rsidRDefault="001C2583" w:rsidP="00D0362E">
      <w:pPr>
        <w:spacing w:line="360" w:lineRule="auto"/>
        <w:jc w:val="both"/>
        <w:rPr>
          <w:rFonts w:ascii="Arial" w:hAnsi="Arial" w:cs="Arial"/>
          <w:sz w:val="24"/>
          <w:szCs w:val="24"/>
        </w:rPr>
      </w:pPr>
      <w:r>
        <w:rPr>
          <w:rFonts w:ascii="Arial" w:hAnsi="Arial" w:cs="Arial"/>
          <w:sz w:val="24"/>
          <w:szCs w:val="24"/>
        </w:rPr>
        <w:t>[30</w:t>
      </w:r>
      <w:r w:rsidR="00933ABE">
        <w:rPr>
          <w:rFonts w:ascii="Arial" w:hAnsi="Arial" w:cs="Arial"/>
          <w:sz w:val="24"/>
          <w:szCs w:val="24"/>
        </w:rPr>
        <w:t>]</w:t>
      </w:r>
      <w:r w:rsidR="00933ABE">
        <w:rPr>
          <w:rFonts w:ascii="Arial" w:hAnsi="Arial" w:cs="Arial"/>
          <w:sz w:val="24"/>
          <w:szCs w:val="24"/>
        </w:rPr>
        <w:tab/>
        <w:t xml:space="preserve"> In the event of the Rule 30 application being granted, the plaintiffs have prayed for costs on a punitive scale. The defendant’s conduct in these proceedings </w:t>
      </w:r>
      <w:r w:rsidR="00112569">
        <w:rPr>
          <w:rFonts w:ascii="Arial" w:hAnsi="Arial" w:cs="Arial"/>
          <w:sz w:val="24"/>
          <w:szCs w:val="24"/>
        </w:rPr>
        <w:t>warrant deprecation by way of such a cost order. Having practiced as an advocate in the High Court</w:t>
      </w:r>
      <w:r w:rsidR="00136034">
        <w:rPr>
          <w:rFonts w:ascii="Arial" w:hAnsi="Arial" w:cs="Arial"/>
          <w:sz w:val="24"/>
          <w:szCs w:val="24"/>
        </w:rPr>
        <w:t>, he is familiar with the Uniform Rules of C</w:t>
      </w:r>
      <w:r w:rsidR="00112569">
        <w:rPr>
          <w:rFonts w:ascii="Arial" w:hAnsi="Arial" w:cs="Arial"/>
          <w:sz w:val="24"/>
          <w:szCs w:val="24"/>
        </w:rPr>
        <w:t>ourt.</w:t>
      </w:r>
      <w:r w:rsidR="00136034">
        <w:rPr>
          <w:rFonts w:ascii="Arial" w:hAnsi="Arial" w:cs="Arial"/>
          <w:sz w:val="24"/>
          <w:szCs w:val="24"/>
        </w:rPr>
        <w:t xml:space="preserve"> He should have no difficu</w:t>
      </w:r>
      <w:r w:rsidR="007C7DED">
        <w:rPr>
          <w:rFonts w:ascii="Arial" w:hAnsi="Arial" w:cs="Arial"/>
          <w:sz w:val="24"/>
          <w:szCs w:val="24"/>
        </w:rPr>
        <w:t>lty understanding the Tribunal R</w:t>
      </w:r>
      <w:r w:rsidR="00136034">
        <w:rPr>
          <w:rFonts w:ascii="Arial" w:hAnsi="Arial" w:cs="Arial"/>
          <w:sz w:val="24"/>
          <w:szCs w:val="24"/>
        </w:rPr>
        <w:t>ules.</w:t>
      </w:r>
      <w:r w:rsidR="00112569">
        <w:rPr>
          <w:rFonts w:ascii="Arial" w:hAnsi="Arial" w:cs="Arial"/>
          <w:sz w:val="24"/>
          <w:szCs w:val="24"/>
        </w:rPr>
        <w:t xml:space="preserve"> H</w:t>
      </w:r>
      <w:r w:rsidR="00136034">
        <w:rPr>
          <w:rFonts w:ascii="Arial" w:hAnsi="Arial" w:cs="Arial"/>
          <w:sz w:val="24"/>
          <w:szCs w:val="24"/>
        </w:rPr>
        <w:t xml:space="preserve">e has rather adopted </w:t>
      </w:r>
      <w:r w:rsidR="00112569">
        <w:rPr>
          <w:rFonts w:ascii="Arial" w:hAnsi="Arial" w:cs="Arial"/>
          <w:sz w:val="24"/>
          <w:szCs w:val="24"/>
        </w:rPr>
        <w:t>dilatory</w:t>
      </w:r>
      <w:r w:rsidR="00136034">
        <w:rPr>
          <w:rFonts w:ascii="Arial" w:hAnsi="Arial" w:cs="Arial"/>
          <w:sz w:val="24"/>
          <w:szCs w:val="24"/>
        </w:rPr>
        <w:t xml:space="preserve"> conduct contrary to the applicable rules</w:t>
      </w:r>
      <w:r w:rsidR="00112569">
        <w:rPr>
          <w:rFonts w:ascii="Arial" w:hAnsi="Arial" w:cs="Arial"/>
          <w:sz w:val="24"/>
          <w:szCs w:val="24"/>
        </w:rPr>
        <w:t xml:space="preserve">. He </w:t>
      </w:r>
      <w:r w:rsidR="007C7DED">
        <w:rPr>
          <w:rFonts w:ascii="Arial" w:hAnsi="Arial" w:cs="Arial"/>
          <w:sz w:val="24"/>
          <w:szCs w:val="24"/>
        </w:rPr>
        <w:t xml:space="preserve">also </w:t>
      </w:r>
      <w:r w:rsidR="00112569">
        <w:rPr>
          <w:rFonts w:ascii="Arial" w:hAnsi="Arial" w:cs="Arial"/>
          <w:sz w:val="24"/>
          <w:szCs w:val="24"/>
        </w:rPr>
        <w:t>ignored the Rule 30 application for almost 10 weeks, only to file opposition papers on the eve of the hearing after it had been enrolled</w:t>
      </w:r>
      <w:r w:rsidR="00E801A2">
        <w:rPr>
          <w:rFonts w:ascii="Arial" w:hAnsi="Arial" w:cs="Arial"/>
          <w:sz w:val="24"/>
          <w:szCs w:val="24"/>
        </w:rPr>
        <w:t xml:space="preserve"> for hearing</w:t>
      </w:r>
      <w:r w:rsidR="00112569">
        <w:rPr>
          <w:rFonts w:ascii="Arial" w:hAnsi="Arial" w:cs="Arial"/>
          <w:sz w:val="24"/>
          <w:szCs w:val="24"/>
        </w:rPr>
        <w:t xml:space="preserve"> on an unopposed basis</w:t>
      </w:r>
      <w:r>
        <w:rPr>
          <w:rFonts w:ascii="Arial" w:hAnsi="Arial" w:cs="Arial"/>
          <w:sz w:val="24"/>
          <w:szCs w:val="24"/>
        </w:rPr>
        <w:t xml:space="preserve">, </w:t>
      </w:r>
      <w:r w:rsidR="00112569">
        <w:rPr>
          <w:rFonts w:ascii="Arial" w:hAnsi="Arial" w:cs="Arial"/>
          <w:sz w:val="24"/>
          <w:szCs w:val="24"/>
        </w:rPr>
        <w:t>mount</w:t>
      </w:r>
      <w:r w:rsidR="00C47C9D">
        <w:rPr>
          <w:rFonts w:ascii="Arial" w:hAnsi="Arial" w:cs="Arial"/>
          <w:sz w:val="24"/>
          <w:szCs w:val="24"/>
        </w:rPr>
        <w:t>ing</w:t>
      </w:r>
      <w:r w:rsidR="00112569">
        <w:rPr>
          <w:rFonts w:ascii="Arial" w:hAnsi="Arial" w:cs="Arial"/>
          <w:sz w:val="24"/>
          <w:szCs w:val="24"/>
        </w:rPr>
        <w:t xml:space="preserve"> a </w:t>
      </w:r>
      <w:r w:rsidR="00E801A2">
        <w:rPr>
          <w:rFonts w:ascii="Arial" w:hAnsi="Arial" w:cs="Arial"/>
          <w:sz w:val="24"/>
          <w:szCs w:val="24"/>
        </w:rPr>
        <w:t>vexatious</w:t>
      </w:r>
      <w:r w:rsidR="00112569">
        <w:rPr>
          <w:rFonts w:ascii="Arial" w:hAnsi="Arial" w:cs="Arial"/>
          <w:sz w:val="24"/>
          <w:szCs w:val="24"/>
        </w:rPr>
        <w:t xml:space="preserve"> </w:t>
      </w:r>
      <w:r w:rsidR="00C47C9D">
        <w:rPr>
          <w:rFonts w:ascii="Arial" w:hAnsi="Arial" w:cs="Arial"/>
          <w:sz w:val="24"/>
          <w:szCs w:val="24"/>
        </w:rPr>
        <w:t xml:space="preserve">and frivolous </w:t>
      </w:r>
      <w:r w:rsidR="00112569">
        <w:rPr>
          <w:rFonts w:ascii="Arial" w:hAnsi="Arial" w:cs="Arial"/>
          <w:sz w:val="24"/>
          <w:szCs w:val="24"/>
        </w:rPr>
        <w:t xml:space="preserve">opposition to </w:t>
      </w:r>
      <w:r w:rsidR="00BA6415">
        <w:rPr>
          <w:rFonts w:ascii="Arial" w:hAnsi="Arial" w:cs="Arial"/>
          <w:sz w:val="24"/>
          <w:szCs w:val="24"/>
        </w:rPr>
        <w:t>the application</w:t>
      </w:r>
      <w:r w:rsidR="00112569">
        <w:rPr>
          <w:rFonts w:ascii="Arial" w:hAnsi="Arial" w:cs="Arial"/>
          <w:sz w:val="24"/>
          <w:szCs w:val="24"/>
        </w:rPr>
        <w:t xml:space="preserve">.  </w:t>
      </w:r>
    </w:p>
    <w:p w:rsidR="00374A83" w:rsidRDefault="00374A83" w:rsidP="00D0362E">
      <w:pPr>
        <w:spacing w:line="360" w:lineRule="auto"/>
        <w:jc w:val="both"/>
        <w:rPr>
          <w:rFonts w:ascii="Arial" w:hAnsi="Arial" w:cs="Arial"/>
          <w:sz w:val="24"/>
          <w:szCs w:val="24"/>
        </w:rPr>
      </w:pPr>
    </w:p>
    <w:p w:rsidR="00112569" w:rsidRDefault="00C61F44" w:rsidP="00D0362E">
      <w:pPr>
        <w:spacing w:line="360" w:lineRule="auto"/>
        <w:jc w:val="both"/>
        <w:rPr>
          <w:rFonts w:ascii="Arial" w:hAnsi="Arial" w:cs="Arial"/>
          <w:sz w:val="24"/>
          <w:szCs w:val="24"/>
        </w:rPr>
      </w:pPr>
      <w:r>
        <w:rPr>
          <w:rFonts w:ascii="Arial" w:hAnsi="Arial" w:cs="Arial"/>
          <w:sz w:val="24"/>
          <w:szCs w:val="24"/>
        </w:rPr>
        <w:t>[29</w:t>
      </w:r>
      <w:r w:rsidR="00112569">
        <w:rPr>
          <w:rFonts w:ascii="Arial" w:hAnsi="Arial" w:cs="Arial"/>
          <w:sz w:val="24"/>
          <w:szCs w:val="24"/>
        </w:rPr>
        <w:t>]</w:t>
      </w:r>
      <w:r w:rsidR="00112569">
        <w:rPr>
          <w:rFonts w:ascii="Arial" w:hAnsi="Arial" w:cs="Arial"/>
          <w:sz w:val="24"/>
          <w:szCs w:val="24"/>
        </w:rPr>
        <w:tab/>
        <w:t>In the premises, the following order is made:</w:t>
      </w:r>
    </w:p>
    <w:p w:rsidR="00112569" w:rsidRDefault="00112569" w:rsidP="00D0362E">
      <w:pPr>
        <w:spacing w:line="360" w:lineRule="auto"/>
        <w:jc w:val="both"/>
        <w:rPr>
          <w:rFonts w:ascii="Arial" w:hAnsi="Arial" w:cs="Arial"/>
          <w:sz w:val="24"/>
          <w:szCs w:val="24"/>
        </w:rPr>
      </w:pPr>
    </w:p>
    <w:p w:rsidR="00112569" w:rsidRDefault="00112569" w:rsidP="00D0362E">
      <w:pPr>
        <w:spacing w:line="360" w:lineRule="auto"/>
        <w:jc w:val="both"/>
        <w:rPr>
          <w:rFonts w:ascii="Arial" w:hAnsi="Arial" w:cs="Arial"/>
          <w:b/>
          <w:sz w:val="24"/>
          <w:szCs w:val="24"/>
        </w:rPr>
      </w:pPr>
      <w:r w:rsidRPr="00112569">
        <w:rPr>
          <w:rFonts w:ascii="Arial" w:hAnsi="Arial" w:cs="Arial"/>
          <w:b/>
          <w:sz w:val="24"/>
          <w:szCs w:val="24"/>
        </w:rPr>
        <w:t>ORDER</w:t>
      </w:r>
    </w:p>
    <w:p w:rsidR="009725F9" w:rsidRPr="004B1700" w:rsidRDefault="00A40F2C" w:rsidP="00A40F2C">
      <w:pPr>
        <w:pStyle w:val="WerksmansStyle1"/>
        <w:numPr>
          <w:ilvl w:val="0"/>
          <w:numId w:val="0"/>
        </w:numPr>
        <w:tabs>
          <w:tab w:val="left" w:pos="720"/>
        </w:tabs>
        <w:spacing w:after="480" w:line="360" w:lineRule="auto"/>
        <w:ind w:left="720" w:hanging="720"/>
        <w:rPr>
          <w:rFonts w:cs="Arial"/>
          <w:szCs w:val="24"/>
        </w:rPr>
      </w:pPr>
      <w:r w:rsidRPr="004B1700">
        <w:rPr>
          <w:rFonts w:cs="Arial"/>
          <w:szCs w:val="24"/>
        </w:rPr>
        <w:t>1</w:t>
      </w:r>
      <w:r w:rsidRPr="004B1700">
        <w:rPr>
          <w:rFonts w:cs="Arial"/>
          <w:szCs w:val="24"/>
        </w:rPr>
        <w:tab/>
      </w:r>
      <w:r w:rsidR="009725F9">
        <w:rPr>
          <w:rFonts w:cs="Arial"/>
          <w:szCs w:val="24"/>
        </w:rPr>
        <w:t xml:space="preserve">The </w:t>
      </w:r>
      <w:r w:rsidR="00136034">
        <w:rPr>
          <w:rFonts w:cs="Arial"/>
          <w:szCs w:val="24"/>
        </w:rPr>
        <w:t>defendant</w:t>
      </w:r>
      <w:r w:rsidR="009725F9">
        <w:rPr>
          <w:rFonts w:cs="Arial"/>
          <w:szCs w:val="24"/>
        </w:rPr>
        <w:t xml:space="preserve">’s </w:t>
      </w:r>
      <w:r w:rsidR="009725F9">
        <w:t>n</w:t>
      </w:r>
      <w:r w:rsidR="009725F9" w:rsidRPr="000D2A02">
        <w:t xml:space="preserve">otice of </w:t>
      </w:r>
      <w:r w:rsidR="009725F9">
        <w:t>m</w:t>
      </w:r>
      <w:r w:rsidR="009725F9" w:rsidRPr="000D2A02">
        <w:t>otion</w:t>
      </w:r>
      <w:r w:rsidR="009725F9">
        <w:t xml:space="preserve"> supported by a founding affidavit, purported to be an exception in terms of Uniform Rule 23(1)</w:t>
      </w:r>
      <w:r w:rsidR="00E801A2">
        <w:t xml:space="preserve"> dated </w:t>
      </w:r>
      <w:r w:rsidR="009725F9" w:rsidRPr="000D2A02">
        <w:t>1</w:t>
      </w:r>
      <w:r w:rsidR="00E801A2">
        <w:t>0</w:t>
      </w:r>
      <w:r w:rsidR="009725F9" w:rsidRPr="000D2A02">
        <w:t xml:space="preserve"> November 2022</w:t>
      </w:r>
      <w:r w:rsidR="00E801A2">
        <w:rPr>
          <w:rFonts w:cs="Arial"/>
          <w:szCs w:val="24"/>
        </w:rPr>
        <w:t xml:space="preserve"> </w:t>
      </w:r>
      <w:r w:rsidR="009725F9">
        <w:rPr>
          <w:rFonts w:cs="Arial"/>
          <w:szCs w:val="24"/>
        </w:rPr>
        <w:t xml:space="preserve">is set aside as an irregular step.  </w:t>
      </w:r>
    </w:p>
    <w:p w:rsidR="009725F9" w:rsidRPr="004B1700" w:rsidRDefault="00A40F2C" w:rsidP="00A40F2C">
      <w:pPr>
        <w:pStyle w:val="WerksmansStyle1"/>
        <w:numPr>
          <w:ilvl w:val="0"/>
          <w:numId w:val="0"/>
        </w:numPr>
        <w:tabs>
          <w:tab w:val="left" w:pos="720"/>
        </w:tabs>
        <w:spacing w:after="480" w:line="360" w:lineRule="auto"/>
        <w:ind w:left="720" w:hanging="720"/>
        <w:rPr>
          <w:rFonts w:cs="Arial"/>
          <w:szCs w:val="24"/>
        </w:rPr>
      </w:pPr>
      <w:r w:rsidRPr="004B1700">
        <w:rPr>
          <w:rFonts w:cs="Arial"/>
          <w:szCs w:val="24"/>
        </w:rPr>
        <w:t>2</w:t>
      </w:r>
      <w:r w:rsidRPr="004B1700">
        <w:rPr>
          <w:rFonts w:cs="Arial"/>
          <w:szCs w:val="24"/>
        </w:rPr>
        <w:tab/>
      </w:r>
      <w:r w:rsidR="009725F9">
        <w:rPr>
          <w:rFonts w:cs="Arial"/>
          <w:szCs w:val="24"/>
        </w:rPr>
        <w:t xml:space="preserve">The </w:t>
      </w:r>
      <w:r w:rsidR="00136034">
        <w:rPr>
          <w:rFonts w:cs="Arial"/>
          <w:szCs w:val="24"/>
        </w:rPr>
        <w:t>defendant</w:t>
      </w:r>
      <w:r w:rsidR="009725F9">
        <w:rPr>
          <w:rFonts w:cs="Arial"/>
          <w:szCs w:val="24"/>
        </w:rPr>
        <w:t xml:space="preserve"> is ordered to pay the costs of the Rule 30 </w:t>
      </w:r>
      <w:r w:rsidR="00136034">
        <w:rPr>
          <w:rFonts w:cs="Arial"/>
          <w:szCs w:val="24"/>
        </w:rPr>
        <w:t>application</w:t>
      </w:r>
      <w:r w:rsidR="009725F9">
        <w:rPr>
          <w:rFonts w:cs="Arial"/>
          <w:szCs w:val="24"/>
        </w:rPr>
        <w:t xml:space="preserve"> on an attorney and client scale including the costs of two counsel.</w:t>
      </w:r>
    </w:p>
    <w:p w:rsidR="00D0362E" w:rsidRDefault="00D0362E" w:rsidP="005358FA">
      <w:pPr>
        <w:spacing w:line="360" w:lineRule="auto"/>
        <w:jc w:val="right"/>
        <w:rPr>
          <w:rFonts w:ascii="Arial" w:hAnsi="Arial" w:cs="Arial"/>
          <w:noProof/>
          <w:sz w:val="24"/>
          <w:szCs w:val="24"/>
          <w:lang w:eastAsia="en-ZA"/>
        </w:rPr>
      </w:pPr>
    </w:p>
    <w:p w:rsidR="00FC3377" w:rsidRDefault="00FC3377" w:rsidP="005358FA">
      <w:pPr>
        <w:spacing w:line="360" w:lineRule="auto"/>
        <w:jc w:val="right"/>
        <w:rPr>
          <w:rFonts w:ascii="Arial" w:hAnsi="Arial" w:cs="Arial"/>
          <w:noProof/>
          <w:sz w:val="24"/>
          <w:szCs w:val="24"/>
          <w:lang w:eastAsia="en-ZA"/>
        </w:rPr>
      </w:pPr>
    </w:p>
    <w:p w:rsidR="00FC3377" w:rsidRDefault="00FC3377" w:rsidP="005358FA">
      <w:pPr>
        <w:spacing w:line="360" w:lineRule="auto"/>
        <w:jc w:val="right"/>
        <w:rPr>
          <w:rFonts w:ascii="Arial" w:hAnsi="Arial" w:cs="Arial"/>
          <w:noProof/>
          <w:sz w:val="24"/>
          <w:szCs w:val="24"/>
          <w:lang w:eastAsia="en-ZA"/>
        </w:rPr>
      </w:pPr>
    </w:p>
    <w:p w:rsidR="00FC3377" w:rsidRDefault="00FC3377" w:rsidP="005358FA">
      <w:pPr>
        <w:spacing w:line="360" w:lineRule="auto"/>
        <w:jc w:val="right"/>
        <w:rPr>
          <w:rFonts w:ascii="Arial" w:hAnsi="Arial" w:cs="Arial"/>
          <w:noProof/>
          <w:sz w:val="24"/>
          <w:szCs w:val="24"/>
          <w:lang w:eastAsia="en-ZA"/>
        </w:rPr>
      </w:pPr>
    </w:p>
    <w:p w:rsidR="00FC3377" w:rsidRDefault="00FC3377" w:rsidP="005358FA">
      <w:pPr>
        <w:spacing w:line="360" w:lineRule="auto"/>
        <w:jc w:val="right"/>
        <w:rPr>
          <w:rFonts w:ascii="Arial" w:hAnsi="Arial" w:cs="Arial"/>
          <w:sz w:val="24"/>
          <w:szCs w:val="24"/>
        </w:rPr>
      </w:pPr>
    </w:p>
    <w:p w:rsidR="00FD3165" w:rsidRPr="00F918EC" w:rsidRDefault="00FD3165" w:rsidP="00CC5DD4">
      <w:pPr>
        <w:pStyle w:val="ListParagraph"/>
        <w:ind w:left="0"/>
        <w:jc w:val="right"/>
        <w:rPr>
          <w:rFonts w:ascii="Arial" w:hAnsi="Arial" w:cs="Arial"/>
          <w:sz w:val="24"/>
          <w:szCs w:val="20"/>
          <w:lang w:val="en-GB" w:eastAsia="en-ZA"/>
        </w:rPr>
      </w:pPr>
      <w:r w:rsidRPr="00F918EC">
        <w:rPr>
          <w:rFonts w:ascii="Arial" w:hAnsi="Arial" w:cs="Arial"/>
          <w:sz w:val="24"/>
          <w:szCs w:val="20"/>
          <w:lang w:val="en-GB" w:eastAsia="en-ZA"/>
        </w:rPr>
        <w:lastRenderedPageBreak/>
        <w:t>________________________________</w:t>
      </w:r>
    </w:p>
    <w:p w:rsidR="00FD3165" w:rsidRDefault="00FD3165" w:rsidP="00FD3165">
      <w:pPr>
        <w:spacing w:before="240" w:after="0" w:line="360" w:lineRule="auto"/>
        <w:ind w:left="2160" w:firstLine="720"/>
        <w:contextualSpacing/>
        <w:jc w:val="center"/>
        <w:rPr>
          <w:rFonts w:ascii="Arial" w:hAnsi="Arial" w:cs="Arial"/>
          <w:b/>
          <w:sz w:val="24"/>
          <w:szCs w:val="20"/>
          <w:lang w:val="en-GB" w:eastAsia="en-ZA"/>
        </w:rPr>
      </w:pPr>
      <w:r>
        <w:rPr>
          <w:rFonts w:ascii="Arial" w:hAnsi="Arial" w:cs="Arial"/>
          <w:b/>
          <w:sz w:val="24"/>
          <w:szCs w:val="20"/>
          <w:lang w:val="en-GB" w:eastAsia="en-ZA"/>
        </w:rPr>
        <w:t xml:space="preserve">     JUDGE</w:t>
      </w:r>
      <w:r w:rsidRPr="00F918EC">
        <w:rPr>
          <w:rFonts w:ascii="Arial" w:hAnsi="Arial" w:cs="Arial"/>
          <w:b/>
          <w:sz w:val="24"/>
          <w:szCs w:val="20"/>
          <w:lang w:val="en-GB" w:eastAsia="en-ZA"/>
        </w:rPr>
        <w:t xml:space="preserve"> L</w:t>
      </w:r>
      <w:r>
        <w:rPr>
          <w:rFonts w:ascii="Arial" w:hAnsi="Arial" w:cs="Arial"/>
          <w:b/>
          <w:sz w:val="24"/>
          <w:szCs w:val="20"/>
          <w:lang w:val="en-GB" w:eastAsia="en-ZA"/>
        </w:rPr>
        <w:t>.</w:t>
      </w:r>
      <w:r w:rsidRPr="00F918EC">
        <w:rPr>
          <w:rFonts w:ascii="Arial" w:hAnsi="Arial" w:cs="Arial"/>
          <w:b/>
          <w:sz w:val="24"/>
          <w:szCs w:val="20"/>
          <w:lang w:val="en-GB" w:eastAsia="en-ZA"/>
        </w:rPr>
        <w:t xml:space="preserve"> T</w:t>
      </w:r>
      <w:r>
        <w:rPr>
          <w:rFonts w:ascii="Arial" w:hAnsi="Arial" w:cs="Arial"/>
          <w:b/>
          <w:sz w:val="24"/>
          <w:szCs w:val="20"/>
          <w:lang w:val="en-GB" w:eastAsia="en-ZA"/>
        </w:rPr>
        <w:t>.</w:t>
      </w:r>
      <w:r w:rsidRPr="00F918EC">
        <w:rPr>
          <w:rFonts w:ascii="Arial" w:hAnsi="Arial" w:cs="Arial"/>
          <w:b/>
          <w:sz w:val="24"/>
          <w:szCs w:val="20"/>
          <w:lang w:val="en-GB" w:eastAsia="en-ZA"/>
        </w:rPr>
        <w:t xml:space="preserve"> MODIBA</w:t>
      </w:r>
    </w:p>
    <w:p w:rsidR="00FD3165" w:rsidRDefault="00FD3165" w:rsidP="00FD3165">
      <w:pPr>
        <w:spacing w:before="240" w:after="0" w:line="360" w:lineRule="auto"/>
        <w:ind w:left="720"/>
        <w:contextualSpacing/>
        <w:jc w:val="right"/>
        <w:rPr>
          <w:rFonts w:ascii="Arial" w:hAnsi="Arial" w:cs="Arial"/>
          <w:b/>
          <w:sz w:val="24"/>
          <w:szCs w:val="20"/>
          <w:lang w:val="en-GB" w:eastAsia="en-ZA"/>
        </w:rPr>
      </w:pPr>
      <w:r>
        <w:rPr>
          <w:rFonts w:ascii="Arial" w:hAnsi="Arial" w:cs="Arial"/>
          <w:b/>
          <w:sz w:val="24"/>
          <w:szCs w:val="20"/>
          <w:lang w:val="en-GB" w:eastAsia="en-ZA"/>
        </w:rPr>
        <w:t xml:space="preserve">        </w:t>
      </w:r>
      <w:r w:rsidRPr="00F918EC">
        <w:rPr>
          <w:rFonts w:ascii="Arial" w:hAnsi="Arial" w:cs="Arial"/>
          <w:b/>
          <w:sz w:val="24"/>
          <w:szCs w:val="20"/>
          <w:lang w:val="en-GB" w:eastAsia="en-ZA"/>
        </w:rPr>
        <w:t xml:space="preserve">                                </w:t>
      </w:r>
      <w:r>
        <w:rPr>
          <w:rFonts w:ascii="Arial" w:hAnsi="Arial" w:cs="Arial"/>
          <w:b/>
          <w:sz w:val="24"/>
          <w:szCs w:val="20"/>
          <w:lang w:val="en-GB" w:eastAsia="en-ZA"/>
        </w:rPr>
        <w:t xml:space="preserve">     PRESIDENT OF THE SPECIAL TRIBUNAL </w:t>
      </w:r>
    </w:p>
    <w:p w:rsidR="00FD3165" w:rsidRPr="00AC601F" w:rsidRDefault="00FD3165" w:rsidP="00FD3165">
      <w:pPr>
        <w:rPr>
          <w:rFonts w:ascii="Arial" w:hAnsi="Arial" w:cs="Arial"/>
          <w:b/>
          <w:sz w:val="24"/>
        </w:rPr>
      </w:pPr>
      <w:r w:rsidRPr="00AC601F">
        <w:rPr>
          <w:rFonts w:ascii="Arial" w:hAnsi="Arial" w:cs="Arial"/>
          <w:b/>
          <w:sz w:val="24"/>
        </w:rPr>
        <w:t>APPEARENCES</w:t>
      </w:r>
    </w:p>
    <w:p w:rsidR="00FD3165" w:rsidRPr="00AC601F" w:rsidRDefault="00FD3165" w:rsidP="00FD3165">
      <w:pPr>
        <w:rPr>
          <w:rFonts w:ascii="Arial" w:hAnsi="Arial" w:cs="Arial"/>
          <w:sz w:val="24"/>
        </w:rPr>
      </w:pPr>
      <w:r w:rsidRPr="00AC601F">
        <w:rPr>
          <w:rFonts w:ascii="Arial" w:hAnsi="Arial" w:cs="Arial"/>
          <w:sz w:val="24"/>
        </w:rPr>
        <w:t>Counsel for the 1</w:t>
      </w:r>
      <w:r w:rsidRPr="00AC601F">
        <w:rPr>
          <w:rFonts w:ascii="Arial" w:hAnsi="Arial" w:cs="Arial"/>
          <w:sz w:val="24"/>
          <w:vertAlign w:val="superscript"/>
        </w:rPr>
        <w:t>st</w:t>
      </w:r>
      <w:r>
        <w:rPr>
          <w:rFonts w:ascii="Arial" w:hAnsi="Arial" w:cs="Arial"/>
          <w:sz w:val="24"/>
          <w:vertAlign w:val="superscript"/>
        </w:rPr>
        <w:t xml:space="preserve"> – </w:t>
      </w:r>
      <w:r>
        <w:rPr>
          <w:rFonts w:ascii="Arial" w:hAnsi="Arial" w:cs="Arial"/>
          <w:sz w:val="24"/>
        </w:rPr>
        <w:t>4</w:t>
      </w:r>
      <w:r w:rsidRPr="00575AC2">
        <w:rPr>
          <w:rFonts w:ascii="Arial" w:hAnsi="Arial" w:cs="Arial"/>
          <w:sz w:val="24"/>
          <w:vertAlign w:val="superscript"/>
        </w:rPr>
        <w:t>th</w:t>
      </w:r>
      <w:r>
        <w:rPr>
          <w:rFonts w:ascii="Arial" w:hAnsi="Arial" w:cs="Arial"/>
          <w:sz w:val="24"/>
        </w:rPr>
        <w:t xml:space="preserve"> applicants: Adv. DJ Joubert SC assisted by Adv. GVR Fouche </w:t>
      </w:r>
    </w:p>
    <w:p w:rsidR="00FD3165" w:rsidRDefault="00FD3165" w:rsidP="00FD3165">
      <w:pPr>
        <w:rPr>
          <w:rFonts w:ascii="Arial" w:hAnsi="Arial" w:cs="Arial"/>
          <w:sz w:val="24"/>
        </w:rPr>
      </w:pPr>
      <w:r>
        <w:rPr>
          <w:rFonts w:ascii="Arial" w:hAnsi="Arial" w:cs="Arial"/>
          <w:sz w:val="24"/>
        </w:rPr>
        <w:t>Attorney for the 1</w:t>
      </w:r>
      <w:r w:rsidRPr="005C1C0F">
        <w:rPr>
          <w:rFonts w:ascii="Arial" w:hAnsi="Arial" w:cs="Arial"/>
          <w:sz w:val="24"/>
          <w:vertAlign w:val="superscript"/>
        </w:rPr>
        <w:t>st</w:t>
      </w:r>
      <w:r>
        <w:rPr>
          <w:rFonts w:ascii="Arial" w:hAnsi="Arial" w:cs="Arial"/>
          <w:sz w:val="24"/>
        </w:rPr>
        <w:t xml:space="preserve"> -</w:t>
      </w:r>
      <w:r w:rsidR="00CC5DD4">
        <w:rPr>
          <w:rFonts w:ascii="Arial" w:hAnsi="Arial" w:cs="Arial"/>
          <w:sz w:val="24"/>
        </w:rPr>
        <w:t xml:space="preserve"> </w:t>
      </w:r>
      <w:r>
        <w:rPr>
          <w:rFonts w:ascii="Arial" w:hAnsi="Arial" w:cs="Arial"/>
          <w:sz w:val="24"/>
        </w:rPr>
        <w:t>4</w:t>
      </w:r>
      <w:r w:rsidRPr="005C1C0F">
        <w:rPr>
          <w:rFonts w:ascii="Arial" w:hAnsi="Arial" w:cs="Arial"/>
          <w:sz w:val="24"/>
          <w:vertAlign w:val="superscript"/>
        </w:rPr>
        <w:t>th</w:t>
      </w:r>
      <w:r>
        <w:rPr>
          <w:rFonts w:ascii="Arial" w:hAnsi="Arial" w:cs="Arial"/>
          <w:sz w:val="24"/>
        </w:rPr>
        <w:t xml:space="preserve"> applicants: Mr JR Pearton, Gildenhuys Malatji</w:t>
      </w:r>
    </w:p>
    <w:p w:rsidR="00FD3165" w:rsidRDefault="00FD3165" w:rsidP="00FD3165">
      <w:pPr>
        <w:ind w:left="3600" w:hanging="3600"/>
        <w:rPr>
          <w:rFonts w:ascii="Arial" w:hAnsi="Arial" w:cs="Arial"/>
          <w:sz w:val="24"/>
        </w:rPr>
      </w:pPr>
    </w:p>
    <w:p w:rsidR="00FD3165" w:rsidRPr="00BE01BB" w:rsidRDefault="00FD3165" w:rsidP="00FD3165">
      <w:pPr>
        <w:pStyle w:val="BodyText"/>
        <w:rPr>
          <w:rFonts w:ascii="Arial" w:hAnsi="Arial" w:cs="Arial"/>
          <w:lang w:val="en-GB"/>
        </w:rPr>
      </w:pPr>
      <w:r>
        <w:rPr>
          <w:rFonts w:ascii="Arial" w:hAnsi="Arial" w:cs="Arial"/>
        </w:rPr>
        <w:t>Attorney for the respondent:</w:t>
      </w:r>
      <w:r w:rsidR="00CC5DD4">
        <w:rPr>
          <w:rFonts w:ascii="Arial" w:hAnsi="Arial" w:cs="Arial"/>
        </w:rPr>
        <w:t xml:space="preserve"> Mr</w:t>
      </w:r>
      <w:r>
        <w:rPr>
          <w:rFonts w:ascii="Arial" w:hAnsi="Arial" w:cs="Arial"/>
        </w:rPr>
        <w:t xml:space="preserve">. A </w:t>
      </w:r>
      <w:r w:rsidR="00CC5DD4">
        <w:rPr>
          <w:rFonts w:ascii="Arial" w:hAnsi="Arial" w:cs="Arial"/>
        </w:rPr>
        <w:t>Minilal</w:t>
      </w:r>
      <w:r>
        <w:rPr>
          <w:rFonts w:ascii="Arial" w:hAnsi="Arial" w:cs="Arial"/>
        </w:rPr>
        <w:t>,</w:t>
      </w:r>
      <w:r w:rsidR="00CC5DD4">
        <w:rPr>
          <w:rFonts w:ascii="Arial" w:hAnsi="Arial" w:cs="Arial"/>
        </w:rPr>
        <w:t xml:space="preserve"> </w:t>
      </w:r>
      <w:r w:rsidR="00CC5DD4">
        <w:rPr>
          <w:rFonts w:ascii="Arial" w:hAnsi="Arial" w:cs="Arial"/>
          <w:lang w:val="en-GB"/>
        </w:rPr>
        <w:t>Manilal Chunder a</w:t>
      </w:r>
      <w:r w:rsidRPr="00BE01BB">
        <w:rPr>
          <w:rFonts w:ascii="Arial" w:hAnsi="Arial" w:cs="Arial"/>
          <w:lang w:val="en-GB"/>
        </w:rPr>
        <w:t>nd Company</w:t>
      </w:r>
      <w:r>
        <w:rPr>
          <w:rFonts w:ascii="Arial" w:hAnsi="Arial" w:cs="Arial"/>
          <w:lang w:val="en-GB"/>
        </w:rPr>
        <w:t xml:space="preserve"> C/O</w:t>
      </w:r>
    </w:p>
    <w:p w:rsidR="00FD3165" w:rsidRPr="00AC601F" w:rsidRDefault="00FD3165" w:rsidP="00FD3165">
      <w:pPr>
        <w:ind w:left="3600" w:hanging="3600"/>
        <w:rPr>
          <w:rFonts w:ascii="Arial" w:hAnsi="Arial" w:cs="Arial"/>
          <w:sz w:val="24"/>
        </w:rPr>
      </w:pPr>
      <w:r>
        <w:rPr>
          <w:rFonts w:ascii="Arial" w:hAnsi="Arial" w:cs="Arial"/>
          <w:sz w:val="24"/>
        </w:rPr>
        <w:t>Mr H Patel, HSP Attorneys</w:t>
      </w:r>
    </w:p>
    <w:p w:rsidR="00FD3165" w:rsidRDefault="00FD3165" w:rsidP="00FD3165">
      <w:pPr>
        <w:rPr>
          <w:rFonts w:ascii="Arial" w:hAnsi="Arial" w:cs="Arial"/>
          <w:sz w:val="24"/>
        </w:rPr>
      </w:pPr>
    </w:p>
    <w:p w:rsidR="00FD3165" w:rsidRPr="00AC601F" w:rsidRDefault="00FD3165" w:rsidP="00FD3165">
      <w:pPr>
        <w:rPr>
          <w:rFonts w:ascii="Arial" w:hAnsi="Arial" w:cs="Arial"/>
          <w:sz w:val="24"/>
        </w:rPr>
      </w:pPr>
      <w:r>
        <w:rPr>
          <w:rFonts w:ascii="Arial" w:hAnsi="Arial" w:cs="Arial"/>
          <w:sz w:val="24"/>
        </w:rPr>
        <w:t>Date of hearing: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21 February 2023</w:t>
      </w:r>
    </w:p>
    <w:p w:rsidR="00FD3165" w:rsidRDefault="00FD3165" w:rsidP="00FD3165">
      <w:pPr>
        <w:rPr>
          <w:rFonts w:ascii="Arial" w:hAnsi="Arial" w:cs="Arial"/>
          <w:b/>
          <w:sz w:val="28"/>
          <w:szCs w:val="20"/>
          <w:lang w:val="en-GB" w:eastAsia="en-ZA"/>
        </w:rPr>
      </w:pPr>
      <w:r w:rsidRPr="00AC601F">
        <w:rPr>
          <w:rFonts w:ascii="Arial" w:hAnsi="Arial" w:cs="Arial"/>
          <w:sz w:val="24"/>
        </w:rPr>
        <w:t xml:space="preserve">Date of judgment: </w:t>
      </w:r>
      <w:r w:rsidRPr="00AC601F">
        <w:rPr>
          <w:rFonts w:ascii="Arial" w:hAnsi="Arial" w:cs="Arial"/>
          <w:noProof/>
          <w:sz w:val="24"/>
          <w:lang w:eastAsia="en-ZA"/>
        </w:rPr>
        <w:t xml:space="preserve">  </w:t>
      </w:r>
      <w:r w:rsidRPr="00AC601F">
        <w:rPr>
          <w:rFonts w:ascii="Arial" w:hAnsi="Arial" w:cs="Arial"/>
          <w:noProof/>
          <w:sz w:val="24"/>
          <w:lang w:eastAsia="en-ZA"/>
        </w:rPr>
        <w:tab/>
      </w:r>
      <w:r w:rsidRPr="00AC601F">
        <w:rPr>
          <w:rFonts w:ascii="Arial" w:hAnsi="Arial" w:cs="Arial"/>
          <w:noProof/>
          <w:sz w:val="24"/>
          <w:lang w:eastAsia="en-ZA"/>
        </w:rPr>
        <w:tab/>
      </w:r>
      <w:r w:rsidRPr="00AC601F">
        <w:rPr>
          <w:rFonts w:ascii="Arial" w:hAnsi="Arial" w:cs="Arial"/>
          <w:noProof/>
          <w:sz w:val="24"/>
          <w:lang w:eastAsia="en-ZA"/>
        </w:rPr>
        <w:tab/>
      </w:r>
      <w:r>
        <w:rPr>
          <w:rFonts w:ascii="Arial" w:hAnsi="Arial" w:cs="Arial"/>
          <w:noProof/>
          <w:sz w:val="24"/>
          <w:lang w:eastAsia="en-ZA"/>
        </w:rPr>
        <w:tab/>
      </w:r>
      <w:r w:rsidR="00C47C9D">
        <w:rPr>
          <w:rFonts w:ascii="Arial" w:hAnsi="Arial" w:cs="Arial"/>
          <w:noProof/>
          <w:sz w:val="24"/>
          <w:lang w:eastAsia="en-ZA"/>
        </w:rPr>
        <w:t>28</w:t>
      </w:r>
      <w:r w:rsidR="00F07B08">
        <w:rPr>
          <w:rFonts w:ascii="Arial" w:hAnsi="Arial" w:cs="Arial"/>
          <w:noProof/>
          <w:sz w:val="24"/>
          <w:lang w:eastAsia="en-ZA"/>
        </w:rPr>
        <w:t xml:space="preserve"> February</w:t>
      </w:r>
      <w:r w:rsidRPr="00AC601F">
        <w:rPr>
          <w:rFonts w:ascii="Arial" w:hAnsi="Arial" w:cs="Arial"/>
          <w:b/>
          <w:sz w:val="28"/>
          <w:szCs w:val="20"/>
          <w:lang w:val="en-GB" w:eastAsia="en-ZA"/>
        </w:rPr>
        <w:t xml:space="preserve"> </w:t>
      </w:r>
      <w:r w:rsidRPr="00FD3165">
        <w:rPr>
          <w:rFonts w:ascii="Arial" w:hAnsi="Arial" w:cs="Arial"/>
          <w:sz w:val="24"/>
          <w:szCs w:val="24"/>
          <w:lang w:val="en-GB" w:eastAsia="en-ZA"/>
        </w:rPr>
        <w:t>2023</w:t>
      </w:r>
    </w:p>
    <w:p w:rsidR="00FD3165" w:rsidRDefault="00FD3165" w:rsidP="00FD3165">
      <w:pPr>
        <w:rPr>
          <w:rFonts w:ascii="Arial" w:hAnsi="Arial" w:cs="Arial"/>
          <w:b/>
          <w:sz w:val="28"/>
          <w:szCs w:val="20"/>
          <w:lang w:val="en-GB" w:eastAsia="en-ZA"/>
        </w:rPr>
      </w:pPr>
      <w:r w:rsidRPr="00AC601F">
        <w:rPr>
          <w:rFonts w:ascii="Arial" w:hAnsi="Arial" w:cs="Arial"/>
          <w:b/>
          <w:sz w:val="28"/>
          <w:szCs w:val="20"/>
          <w:lang w:val="en-GB" w:eastAsia="en-ZA"/>
        </w:rPr>
        <w:t xml:space="preserve"> </w:t>
      </w:r>
    </w:p>
    <w:p w:rsidR="00FD3165" w:rsidRPr="009E79C4" w:rsidRDefault="00FD3165" w:rsidP="00FD3165">
      <w:pPr>
        <w:tabs>
          <w:tab w:val="left" w:pos="709"/>
          <w:tab w:val="left" w:pos="1560"/>
          <w:tab w:val="right" w:pos="8931"/>
        </w:tabs>
        <w:spacing w:after="480" w:line="480" w:lineRule="auto"/>
        <w:jc w:val="both"/>
        <w:rPr>
          <w:rFonts w:ascii="Arial" w:hAnsi="Arial" w:cs="Arial"/>
          <w:sz w:val="24"/>
          <w:szCs w:val="24"/>
          <w:lang w:val="en-GB"/>
        </w:rPr>
      </w:pPr>
      <w:r w:rsidRPr="00251CD3">
        <w:rPr>
          <w:rFonts w:ascii="Arial" w:eastAsia="Times New Roman" w:hAnsi="Arial" w:cs="Arial"/>
          <w:b/>
          <w:i/>
          <w:sz w:val="24"/>
          <w:lang w:eastAsia="en-GB"/>
        </w:rPr>
        <w:t>Mode of delivery:</w:t>
      </w:r>
      <w:r w:rsidRPr="00251CD3">
        <w:rPr>
          <w:rFonts w:ascii="Arial" w:eastAsia="Times New Roman" w:hAnsi="Arial" w:cs="Arial"/>
          <w:i/>
          <w:sz w:val="24"/>
          <w:lang w:eastAsia="en-GB"/>
        </w:rPr>
        <w:t xml:space="preserve"> </w:t>
      </w:r>
      <w:r>
        <w:rPr>
          <w:rFonts w:ascii="Arial" w:eastAsia="Times New Roman" w:hAnsi="Arial" w:cs="Arial"/>
          <w:i/>
          <w:sz w:val="24"/>
          <w:lang w:eastAsia="en-GB"/>
        </w:rPr>
        <w:t xml:space="preserve">this judgment was </w:t>
      </w:r>
      <w:r w:rsidRPr="00251CD3">
        <w:rPr>
          <w:rFonts w:ascii="Arial" w:eastAsia="Times New Roman" w:hAnsi="Arial" w:cs="Arial"/>
          <w:i/>
          <w:color w:val="222222"/>
          <w:sz w:val="24"/>
          <w:lang w:eastAsia="en-ZA"/>
        </w:rPr>
        <w:t xml:space="preserve">handed down </w:t>
      </w:r>
      <w:r>
        <w:rPr>
          <w:rFonts w:ascii="Arial" w:eastAsia="Times New Roman" w:hAnsi="Arial" w:cs="Arial"/>
          <w:i/>
          <w:color w:val="222222"/>
          <w:sz w:val="24"/>
          <w:lang w:eastAsia="en-ZA"/>
        </w:rPr>
        <w:t xml:space="preserve">electronically by transmission to the </w:t>
      </w:r>
      <w:r w:rsidRPr="00251CD3">
        <w:rPr>
          <w:rFonts w:ascii="Arial" w:eastAsia="Times New Roman" w:hAnsi="Arial" w:cs="Arial"/>
          <w:i/>
          <w:color w:val="222222"/>
          <w:sz w:val="24"/>
          <w:lang w:eastAsia="en-ZA"/>
        </w:rPr>
        <w:t>parties’ legal representatives by email</w:t>
      </w:r>
      <w:r>
        <w:rPr>
          <w:rFonts w:ascii="Arial" w:eastAsia="Times New Roman" w:hAnsi="Arial" w:cs="Arial"/>
          <w:i/>
          <w:color w:val="222222"/>
          <w:sz w:val="24"/>
          <w:lang w:eastAsia="en-ZA"/>
        </w:rPr>
        <w:t>, uploading on Caselines and releasing to SAFLII. The time for handing down the judgment is deemed to be 10am.</w:t>
      </w:r>
      <w:r w:rsidRPr="00251CD3">
        <w:rPr>
          <w:rFonts w:ascii="Arial" w:eastAsia="Times New Roman" w:hAnsi="Arial" w:cs="Arial"/>
          <w:i/>
          <w:color w:val="222222"/>
          <w:sz w:val="24"/>
          <w:lang w:eastAsia="en-ZA"/>
        </w:rPr>
        <w:t> </w:t>
      </w:r>
    </w:p>
    <w:p w:rsidR="00FD3165" w:rsidRPr="00D0362E" w:rsidRDefault="003023B3" w:rsidP="00D0362E">
      <w:pPr>
        <w:spacing w:line="360" w:lineRule="auto"/>
        <w:jc w:val="both"/>
        <w:rPr>
          <w:rFonts w:ascii="Arial" w:hAnsi="Arial" w:cs="Arial"/>
          <w:sz w:val="24"/>
          <w:szCs w:val="24"/>
        </w:rPr>
      </w:pPr>
      <w:r>
        <w:rPr>
          <w:rFonts w:ascii="Arial" w:hAnsi="Arial" w:cs="Arial"/>
          <w:sz w:val="24"/>
          <w:szCs w:val="24"/>
        </w:rPr>
        <w:t xml:space="preserve"> </w:t>
      </w:r>
    </w:p>
    <w:sectPr w:rsidR="00FD3165" w:rsidRPr="00D0362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B36" w:rsidRDefault="009C4B36" w:rsidP="00C0140E">
      <w:pPr>
        <w:spacing w:after="0" w:line="240" w:lineRule="auto"/>
      </w:pPr>
      <w:r>
        <w:separator/>
      </w:r>
    </w:p>
  </w:endnote>
  <w:endnote w:type="continuationSeparator" w:id="0">
    <w:p w:rsidR="009C4B36" w:rsidRDefault="009C4B36" w:rsidP="00C0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B36" w:rsidRDefault="009C4B36" w:rsidP="00C0140E">
      <w:pPr>
        <w:spacing w:after="0" w:line="240" w:lineRule="auto"/>
      </w:pPr>
      <w:r>
        <w:separator/>
      </w:r>
    </w:p>
  </w:footnote>
  <w:footnote w:type="continuationSeparator" w:id="0">
    <w:p w:rsidR="009C4B36" w:rsidRDefault="009C4B36" w:rsidP="00C0140E">
      <w:pPr>
        <w:spacing w:after="0" w:line="240" w:lineRule="auto"/>
      </w:pPr>
      <w:r>
        <w:continuationSeparator/>
      </w:r>
    </w:p>
  </w:footnote>
  <w:footnote w:id="1">
    <w:p w:rsidR="00C0140E" w:rsidRPr="00C0140E" w:rsidRDefault="00C0140E">
      <w:pPr>
        <w:pStyle w:val="FootnoteText"/>
        <w:rPr>
          <w:lang w:val="en-GB"/>
        </w:rPr>
      </w:pPr>
      <w:r>
        <w:rPr>
          <w:rStyle w:val="FootnoteReference"/>
        </w:rPr>
        <w:footnoteRef/>
      </w:r>
      <w:r>
        <w:t xml:space="preserve"> </w:t>
      </w:r>
      <w:r>
        <w:rPr>
          <w:lang w:val="en-GB"/>
        </w:rPr>
        <w:t xml:space="preserve">Act </w:t>
      </w:r>
      <w:r w:rsidRPr="00C0140E">
        <w:rPr>
          <w:lang w:val="en-GB"/>
        </w:rPr>
        <w:t>74 of 1996</w:t>
      </w:r>
      <w:r>
        <w:rPr>
          <w:lang w:val="en-GB"/>
        </w:rPr>
        <w:t xml:space="preserve">. </w:t>
      </w:r>
    </w:p>
  </w:footnote>
  <w:footnote w:id="2">
    <w:p w:rsidR="00802208" w:rsidRPr="00802208" w:rsidRDefault="00802208">
      <w:pPr>
        <w:pStyle w:val="FootnoteText"/>
        <w:rPr>
          <w:lang w:val="en-GB"/>
        </w:rPr>
      </w:pPr>
      <w:r>
        <w:rPr>
          <w:rStyle w:val="FootnoteReference"/>
        </w:rPr>
        <w:footnoteRef/>
      </w:r>
      <w:r>
        <w:t xml:space="preserve"> </w:t>
      </w:r>
      <w:r>
        <w:rPr>
          <w:lang w:val="en-GB"/>
        </w:rPr>
        <w:t>Published in Government Gazette No. 43647 on 25 August 2020.</w:t>
      </w:r>
    </w:p>
  </w:footnote>
  <w:footnote w:id="3">
    <w:p w:rsidR="00091BDD" w:rsidRDefault="00091BDD">
      <w:pPr>
        <w:pStyle w:val="FootnoteText"/>
        <w:rPr>
          <w:lang w:val="en-GB"/>
        </w:rPr>
      </w:pPr>
      <w:r>
        <w:rPr>
          <w:rStyle w:val="FootnoteReference"/>
        </w:rPr>
        <w:footnoteRef/>
      </w:r>
      <w:r>
        <w:t xml:space="preserve"> </w:t>
      </w:r>
      <w:r>
        <w:rPr>
          <w:lang w:val="en-GB"/>
        </w:rPr>
        <w:t xml:space="preserve">Erasmus states as follows at </w:t>
      </w:r>
      <w:r w:rsidRPr="00091BDD">
        <w:rPr>
          <w:lang w:val="en-GB"/>
        </w:rPr>
        <w:t>RS 18, 2022, D1-297</w:t>
      </w:r>
    </w:p>
    <w:p w:rsidR="00091BDD" w:rsidRPr="00091BDD" w:rsidRDefault="00091BDD" w:rsidP="00091BDD">
      <w:pPr>
        <w:pStyle w:val="FootnoteText"/>
        <w:jc w:val="both"/>
        <w:rPr>
          <w:lang w:val="en-GB"/>
        </w:rPr>
      </w:pPr>
      <w:r>
        <w:rPr>
          <w:lang w:val="en-GB"/>
        </w:rPr>
        <w:t>“</w:t>
      </w:r>
      <w:r w:rsidRPr="00091BDD">
        <w:rPr>
          <w:lang w:val="en-GB"/>
        </w:rPr>
        <w:t>The object of an exception is to dispose of the case or a portion thereof in an expeditious manner, or to protect a party against an embarrassment which is so serious as to merit the costs even of an exception. 10 An exception provides a useful mechanism for weeding out cases without legal merit. 11 Thus, an exception founded upon the contention that a summons discloses no cause of action, or that a plea lacks averments necessary to sustain a defence, is designed to obtain a decision on a point of law which will dispose of the case in whole or in part, and avoid the leading of unne</w:t>
      </w:r>
      <w:r>
        <w:rPr>
          <w:lang w:val="en-GB"/>
        </w:rPr>
        <w:t>cessary evidence at the trial.”</w:t>
      </w:r>
    </w:p>
  </w:footnote>
  <w:footnote w:id="4">
    <w:p w:rsidR="00862F30" w:rsidRPr="00862F30" w:rsidRDefault="00862F30">
      <w:pPr>
        <w:pStyle w:val="FootnoteText"/>
        <w:rPr>
          <w:lang w:val="en-GB"/>
        </w:rPr>
      </w:pPr>
      <w:r>
        <w:rPr>
          <w:rStyle w:val="FootnoteReference"/>
        </w:rPr>
        <w:footnoteRef/>
      </w:r>
      <w:r>
        <w:t xml:space="preserve"> </w:t>
      </w:r>
      <w:r w:rsidRPr="00862F30">
        <w:rPr>
          <w:rFonts w:ascii="Verdana" w:hAnsi="Verdana"/>
          <w:i/>
          <w:color w:val="000000"/>
          <w:sz w:val="16"/>
          <w:szCs w:val="16"/>
        </w:rPr>
        <w:t>Constantaras v BCE Foodservice Equipment (Pty) Ltd </w:t>
      </w:r>
      <w:r w:rsidRPr="00862F30">
        <w:rPr>
          <w:rFonts w:ascii="Verdana" w:hAnsi="Verdana"/>
          <w:sz w:val="16"/>
          <w:szCs w:val="16"/>
        </w:rPr>
        <w:t>2007 (6) SA 338 (SCA)</w:t>
      </w:r>
      <w:r w:rsidRPr="00862F30">
        <w:rPr>
          <w:rFonts w:ascii="Verdana" w:hAnsi="Verdana"/>
          <w:color w:val="000000"/>
          <w:sz w:val="16"/>
          <w:szCs w:val="16"/>
        </w:rPr>
        <w:t xml:space="preserve"> at </w:t>
      </w:r>
      <w:r>
        <w:rPr>
          <w:rFonts w:ascii="Verdana" w:hAnsi="Verdana"/>
          <w:color w:val="000000"/>
          <w:sz w:val="16"/>
          <w:szCs w:val="16"/>
        </w:rPr>
        <w:t xml:space="preserve">para 30 to 31; </w:t>
      </w:r>
      <w:r w:rsidRPr="00862F30">
        <w:rPr>
          <w:rFonts w:ascii="Verdana" w:hAnsi="Verdana"/>
          <w:i/>
          <w:color w:val="000000"/>
          <w:sz w:val="16"/>
          <w:szCs w:val="16"/>
        </w:rPr>
        <w:t>H v Fetal Assessment Centre </w:t>
      </w:r>
      <w:r w:rsidRPr="00862F30">
        <w:rPr>
          <w:rFonts w:ascii="Verdana" w:hAnsi="Verdana"/>
          <w:sz w:val="16"/>
          <w:szCs w:val="16"/>
        </w:rPr>
        <w:t>2015 (2) SA 193 (CC)</w:t>
      </w:r>
      <w:r w:rsidR="00C61F44">
        <w:rPr>
          <w:rFonts w:ascii="Verdana" w:hAnsi="Verdana"/>
          <w:color w:val="000000"/>
          <w:sz w:val="16"/>
          <w:szCs w:val="16"/>
        </w:rPr>
        <w:t> at para 79</w:t>
      </w:r>
      <w:r w:rsidRPr="00862F30">
        <w:rPr>
          <w:rFonts w:ascii="Verdana" w:hAnsi="Verdana"/>
          <w:color w:val="000000"/>
          <w:sz w:val="16"/>
          <w:szCs w:val="16"/>
        </w:rPr>
        <w:t>.</w:t>
      </w:r>
    </w:p>
  </w:footnote>
  <w:footnote w:id="5">
    <w:p w:rsidR="003B7697" w:rsidRPr="003B7697" w:rsidRDefault="003B7697">
      <w:pPr>
        <w:pStyle w:val="FootnoteText"/>
        <w:rPr>
          <w:lang w:val="en-GB"/>
        </w:rPr>
      </w:pPr>
      <w:r>
        <w:rPr>
          <w:rStyle w:val="FootnoteReference"/>
        </w:rPr>
        <w:footnoteRef/>
      </w:r>
      <w:r>
        <w:t xml:space="preserve"> </w:t>
      </w:r>
      <w:r>
        <w:rPr>
          <w:lang w:val="en-GB"/>
        </w:rPr>
        <w:t xml:space="preserve">See commentary in Erasmus </w:t>
      </w:r>
      <w:r w:rsidRPr="003B7697">
        <w:rPr>
          <w:rFonts w:ascii="Verdana" w:hAnsi="Verdana"/>
          <w:bCs/>
          <w:color w:val="000000"/>
          <w:sz w:val="16"/>
          <w:szCs w:val="16"/>
        </w:rPr>
        <w:t xml:space="preserve">RS 17, 2021, D1-310.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F07B08" w:rsidRDefault="00F07B0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0F2C">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0F2C">
          <w:rPr>
            <w:b/>
            <w:bCs/>
            <w:noProof/>
          </w:rPr>
          <w:t>10</w:t>
        </w:r>
        <w:r>
          <w:rPr>
            <w:b/>
            <w:bCs/>
            <w:sz w:val="24"/>
            <w:szCs w:val="24"/>
          </w:rPr>
          <w:fldChar w:fldCharType="end"/>
        </w:r>
      </w:p>
    </w:sdtContent>
  </w:sdt>
  <w:p w:rsidR="00F07B08" w:rsidRDefault="00F07B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3C46"/>
    <w:multiLevelType w:val="multilevel"/>
    <w:tmpl w:val="791ED2E0"/>
    <w:lvl w:ilvl="0">
      <w:start w:val="1"/>
      <w:numFmt w:val="decimal"/>
      <w:pStyle w:val="WerksmansStyle1"/>
      <w:lvlText w:val="%1"/>
      <w:lvlJc w:val="left"/>
      <w:pPr>
        <w:tabs>
          <w:tab w:val="num" w:pos="720"/>
        </w:tabs>
        <w:ind w:left="720" w:hanging="720"/>
      </w:pPr>
      <w:rPr>
        <w:rFonts w:ascii="Arial" w:hAnsi="Arial" w:hint="default"/>
        <w:b w:val="0"/>
        <w:sz w:val="24"/>
        <w:szCs w:val="24"/>
      </w:rPr>
    </w:lvl>
    <w:lvl w:ilvl="1">
      <w:start w:val="1"/>
      <w:numFmt w:val="decimal"/>
      <w:pStyle w:val="WerksmansStyle2"/>
      <w:lvlText w:val="%1.%2"/>
      <w:lvlJc w:val="left"/>
      <w:pPr>
        <w:tabs>
          <w:tab w:val="num" w:pos="1440"/>
        </w:tabs>
        <w:ind w:left="1440" w:hanging="1440"/>
      </w:pPr>
      <w:rPr>
        <w:rFonts w:ascii="Arial" w:hAnsi="Arial" w:hint="default"/>
        <w:b w:val="0"/>
        <w:sz w:val="24"/>
        <w:szCs w:val="24"/>
      </w:rPr>
    </w:lvl>
    <w:lvl w:ilvl="2">
      <w:start w:val="1"/>
      <w:numFmt w:val="decimal"/>
      <w:pStyle w:val="WerksmansStyle3"/>
      <w:lvlText w:val="%1.%2.%3"/>
      <w:lvlJc w:val="left"/>
      <w:pPr>
        <w:tabs>
          <w:tab w:val="num" w:pos="2160"/>
        </w:tabs>
        <w:ind w:left="2160" w:hanging="2160"/>
      </w:pPr>
      <w:rPr>
        <w:rFonts w:ascii="Arial" w:hAnsi="Arial" w:hint="default"/>
        <w:b w:val="0"/>
        <w:sz w:val="24"/>
        <w:szCs w:val="24"/>
      </w:rPr>
    </w:lvl>
    <w:lvl w:ilvl="3">
      <w:start w:val="1"/>
      <w:numFmt w:val="decimal"/>
      <w:pStyle w:val="WerksmansStyle4"/>
      <w:lvlText w:val="%1.%2.%3.%4"/>
      <w:lvlJc w:val="left"/>
      <w:pPr>
        <w:tabs>
          <w:tab w:val="num" w:pos="2880"/>
        </w:tabs>
        <w:ind w:left="2880" w:hanging="2880"/>
      </w:pPr>
      <w:rPr>
        <w:rFonts w:ascii="Arial" w:hAnsi="Arial" w:hint="default"/>
        <w:b w:val="0"/>
        <w:sz w:val="24"/>
        <w:szCs w:val="24"/>
      </w:rPr>
    </w:lvl>
    <w:lvl w:ilvl="4">
      <w:start w:val="1"/>
      <w:numFmt w:val="decimal"/>
      <w:pStyle w:val="WerksmansStyle5"/>
      <w:lvlText w:val="%1.%2.%3.%4.%5"/>
      <w:lvlJc w:val="left"/>
      <w:pPr>
        <w:tabs>
          <w:tab w:val="num" w:pos="3600"/>
        </w:tabs>
        <w:ind w:left="3600" w:hanging="3600"/>
      </w:pPr>
      <w:rPr>
        <w:rFonts w:ascii="Arial" w:hAnsi="Arial" w:hint="default"/>
        <w:b w:val="0"/>
        <w:sz w:val="24"/>
        <w:szCs w:val="24"/>
      </w:rPr>
    </w:lvl>
    <w:lvl w:ilvl="5">
      <w:start w:val="1"/>
      <w:numFmt w:val="decimal"/>
      <w:pStyle w:val="WerksmansStyle6"/>
      <w:lvlText w:val="%1.%2.%3.%4.%5.%6"/>
      <w:lvlJc w:val="left"/>
      <w:pPr>
        <w:tabs>
          <w:tab w:val="num" w:pos="4321"/>
        </w:tabs>
        <w:ind w:left="4321" w:hanging="4321"/>
      </w:pPr>
      <w:rPr>
        <w:rFonts w:ascii="Arial" w:hAnsi="Arial" w:hint="default"/>
        <w:b w:val="0"/>
        <w:sz w:val="24"/>
        <w:szCs w:val="24"/>
      </w:rPr>
    </w:lvl>
    <w:lvl w:ilvl="6">
      <w:start w:val="1"/>
      <w:numFmt w:val="decimal"/>
      <w:pStyle w:val="WerksmansStyle7"/>
      <w:lvlText w:val="%1.%2.%3.%4.%5.%6.%7"/>
      <w:lvlJc w:val="left"/>
      <w:pPr>
        <w:tabs>
          <w:tab w:val="num" w:pos="5041"/>
        </w:tabs>
        <w:ind w:left="5041" w:hanging="5041"/>
      </w:pPr>
      <w:rPr>
        <w:rFonts w:ascii="Arial" w:hAnsi="Arial" w:hint="default"/>
        <w:b w:val="0"/>
        <w:sz w:val="24"/>
        <w:szCs w:val="24"/>
      </w:rPr>
    </w:lvl>
    <w:lvl w:ilvl="7">
      <w:start w:val="1"/>
      <w:numFmt w:val="decimal"/>
      <w:pStyle w:val="WerksmansStyle8"/>
      <w:lvlText w:val="%1.%2.%3.%4.%5.%6.%7.%8"/>
      <w:lvlJc w:val="left"/>
      <w:pPr>
        <w:tabs>
          <w:tab w:val="num" w:pos="5761"/>
        </w:tabs>
        <w:ind w:left="5761" w:hanging="5761"/>
      </w:pPr>
      <w:rPr>
        <w:rFonts w:ascii="Arial" w:hAnsi="Arial" w:hint="default"/>
        <w:b w:val="0"/>
        <w:sz w:val="24"/>
        <w:szCs w:val="24"/>
      </w:rPr>
    </w:lvl>
    <w:lvl w:ilvl="8">
      <w:start w:val="1"/>
      <w:numFmt w:val="decimal"/>
      <w:pStyle w:val="WerksmansStyle9"/>
      <w:lvlText w:val="%1.%2.%3.%4.%5.%6.%7.%8.%9"/>
      <w:lvlJc w:val="left"/>
      <w:pPr>
        <w:tabs>
          <w:tab w:val="num" w:pos="6481"/>
        </w:tabs>
        <w:ind w:left="6481" w:hanging="6481"/>
      </w:pPr>
      <w:rPr>
        <w:rFonts w:ascii="Arial" w:hAnsi="Arial" w:hint="default"/>
        <w:b w:val="0"/>
        <w:sz w:val="24"/>
        <w:szCs w:val="24"/>
      </w:rPr>
    </w:lvl>
  </w:abstractNum>
  <w:abstractNum w:abstractNumId="1" w15:restartNumberingAfterBreak="0">
    <w:nsid w:val="447462E1"/>
    <w:multiLevelType w:val="multilevel"/>
    <w:tmpl w:val="C4326730"/>
    <w:lvl w:ilvl="0">
      <w:start w:val="1"/>
      <w:numFmt w:val="decimal"/>
      <w:pStyle w:val="Myown"/>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28"/>
    <w:rsid w:val="00066DE3"/>
    <w:rsid w:val="0008098B"/>
    <w:rsid w:val="00091BDD"/>
    <w:rsid w:val="000B19A3"/>
    <w:rsid w:val="00112569"/>
    <w:rsid w:val="00136034"/>
    <w:rsid w:val="001C2583"/>
    <w:rsid w:val="001C4565"/>
    <w:rsid w:val="0020443D"/>
    <w:rsid w:val="00212235"/>
    <w:rsid w:val="0025128A"/>
    <w:rsid w:val="002A5790"/>
    <w:rsid w:val="002C7DEE"/>
    <w:rsid w:val="002E5277"/>
    <w:rsid w:val="003023B3"/>
    <w:rsid w:val="00374A83"/>
    <w:rsid w:val="003A17C9"/>
    <w:rsid w:val="003B7697"/>
    <w:rsid w:val="003E1684"/>
    <w:rsid w:val="003F1CCB"/>
    <w:rsid w:val="00434383"/>
    <w:rsid w:val="00443328"/>
    <w:rsid w:val="00497DDA"/>
    <w:rsid w:val="004D369B"/>
    <w:rsid w:val="004E53E5"/>
    <w:rsid w:val="00501CEF"/>
    <w:rsid w:val="005358FA"/>
    <w:rsid w:val="005B5243"/>
    <w:rsid w:val="00651AC5"/>
    <w:rsid w:val="00656671"/>
    <w:rsid w:val="00660F2E"/>
    <w:rsid w:val="006614CB"/>
    <w:rsid w:val="006D68F0"/>
    <w:rsid w:val="006E52FF"/>
    <w:rsid w:val="00723F52"/>
    <w:rsid w:val="0076413F"/>
    <w:rsid w:val="007C1942"/>
    <w:rsid w:val="007C7DED"/>
    <w:rsid w:val="007D39FE"/>
    <w:rsid w:val="00802208"/>
    <w:rsid w:val="008134F4"/>
    <w:rsid w:val="00862F30"/>
    <w:rsid w:val="00887859"/>
    <w:rsid w:val="008C5770"/>
    <w:rsid w:val="008F4668"/>
    <w:rsid w:val="00933ABE"/>
    <w:rsid w:val="00935803"/>
    <w:rsid w:val="00950EE2"/>
    <w:rsid w:val="009725F9"/>
    <w:rsid w:val="009C4B36"/>
    <w:rsid w:val="00A40F2C"/>
    <w:rsid w:val="00AC0210"/>
    <w:rsid w:val="00AC553B"/>
    <w:rsid w:val="00AC7C28"/>
    <w:rsid w:val="00B93342"/>
    <w:rsid w:val="00BA22BA"/>
    <w:rsid w:val="00BA6415"/>
    <w:rsid w:val="00BE2320"/>
    <w:rsid w:val="00BE2789"/>
    <w:rsid w:val="00C0140E"/>
    <w:rsid w:val="00C47C9D"/>
    <w:rsid w:val="00C61F44"/>
    <w:rsid w:val="00C653BF"/>
    <w:rsid w:val="00CC5DD4"/>
    <w:rsid w:val="00D0362E"/>
    <w:rsid w:val="00D206E7"/>
    <w:rsid w:val="00D91E70"/>
    <w:rsid w:val="00DC6602"/>
    <w:rsid w:val="00DD10AB"/>
    <w:rsid w:val="00E0285E"/>
    <w:rsid w:val="00E3156E"/>
    <w:rsid w:val="00E421DD"/>
    <w:rsid w:val="00E801A2"/>
    <w:rsid w:val="00EC72E0"/>
    <w:rsid w:val="00F07B08"/>
    <w:rsid w:val="00F20EB4"/>
    <w:rsid w:val="00F4723B"/>
    <w:rsid w:val="00F64E84"/>
    <w:rsid w:val="00FC3377"/>
    <w:rsid w:val="00FD31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C4868-4136-43E0-BC1F-766DE796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C7C28"/>
    <w:pPr>
      <w:spacing w:before="100" w:beforeAutospacing="1" w:after="100" w:afterAutospacing="1" w:line="240" w:lineRule="auto"/>
    </w:pPr>
    <w:rPr>
      <w:rFonts w:ascii="Times New Roman" w:hAnsi="Times New Roman" w:cs="Times New Roman"/>
      <w:sz w:val="24"/>
      <w:szCs w:val="24"/>
      <w:lang w:eastAsia="en-ZA"/>
    </w:rPr>
  </w:style>
  <w:style w:type="paragraph" w:customStyle="1" w:styleId="p2">
    <w:name w:val="p2"/>
    <w:basedOn w:val="Normal"/>
    <w:rsid w:val="00AC7C28"/>
    <w:pPr>
      <w:spacing w:before="100" w:beforeAutospacing="1" w:after="100" w:afterAutospacing="1" w:line="240" w:lineRule="auto"/>
    </w:pPr>
    <w:rPr>
      <w:rFonts w:ascii="Times New Roman" w:hAnsi="Times New Roman" w:cs="Times New Roman"/>
      <w:sz w:val="24"/>
      <w:szCs w:val="24"/>
      <w:lang w:eastAsia="en-ZA"/>
    </w:rPr>
  </w:style>
  <w:style w:type="paragraph" w:customStyle="1" w:styleId="p3">
    <w:name w:val="p3"/>
    <w:basedOn w:val="Normal"/>
    <w:rsid w:val="00AC7C28"/>
    <w:pPr>
      <w:spacing w:before="100" w:beforeAutospacing="1" w:after="100" w:afterAutospacing="1" w:line="240" w:lineRule="auto"/>
    </w:pPr>
    <w:rPr>
      <w:rFonts w:ascii="Times New Roman" w:hAnsi="Times New Roman" w:cs="Times New Roman"/>
      <w:sz w:val="24"/>
      <w:szCs w:val="24"/>
      <w:lang w:eastAsia="en-ZA"/>
    </w:rPr>
  </w:style>
  <w:style w:type="character" w:customStyle="1" w:styleId="s1">
    <w:name w:val="s1"/>
    <w:basedOn w:val="DefaultParagraphFont"/>
    <w:rsid w:val="00AC7C28"/>
  </w:style>
  <w:style w:type="character" w:customStyle="1" w:styleId="s2">
    <w:name w:val="s2"/>
    <w:basedOn w:val="DefaultParagraphFont"/>
    <w:rsid w:val="00AC7C28"/>
  </w:style>
  <w:style w:type="character" w:customStyle="1" w:styleId="s3">
    <w:name w:val="s3"/>
    <w:basedOn w:val="DefaultParagraphFont"/>
    <w:rsid w:val="00AC7C28"/>
  </w:style>
  <w:style w:type="paragraph" w:customStyle="1" w:styleId="Myown">
    <w:name w:val="My own"/>
    <w:basedOn w:val="Normal"/>
    <w:rsid w:val="00FD3165"/>
    <w:pPr>
      <w:numPr>
        <w:numId w:val="1"/>
      </w:numPr>
      <w:spacing w:before="240" w:after="240" w:line="480" w:lineRule="auto"/>
      <w:jc w:val="both"/>
    </w:pPr>
    <w:rPr>
      <w:rFonts w:ascii="Arial" w:eastAsia="Times New Roman" w:hAnsi="Arial" w:cs="Times New Roman"/>
      <w:sz w:val="24"/>
      <w:szCs w:val="24"/>
    </w:rPr>
  </w:style>
  <w:style w:type="paragraph" w:styleId="ListParagraph">
    <w:name w:val="List Paragraph"/>
    <w:basedOn w:val="Normal"/>
    <w:uiPriority w:val="34"/>
    <w:qFormat/>
    <w:rsid w:val="00FD3165"/>
    <w:pPr>
      <w:ind w:left="720"/>
      <w:contextualSpacing/>
    </w:pPr>
  </w:style>
  <w:style w:type="paragraph" w:styleId="BodyText">
    <w:name w:val="Body Text"/>
    <w:basedOn w:val="Normal"/>
    <w:link w:val="BodyTextChar"/>
    <w:rsid w:val="00FD3165"/>
    <w:pPr>
      <w:widowControl w:val="0"/>
      <w:tabs>
        <w:tab w:val="left" w:pos="-1071"/>
        <w:tab w:val="left" w:pos="-720"/>
        <w:tab w:val="left" w:pos="0"/>
        <w:tab w:val="left" w:pos="720"/>
        <w:tab w:val="left" w:pos="1440"/>
        <w:tab w:val="left" w:pos="2160"/>
        <w:tab w:val="left" w:pos="2880"/>
        <w:tab w:val="left" w:pos="3600"/>
        <w:tab w:val="left" w:pos="4320"/>
        <w:tab w:val="left" w:pos="5040"/>
        <w:tab w:val="left" w:pos="5760"/>
        <w:tab w:val="left" w:pos="6480"/>
        <w:tab w:val="left" w:pos="7029"/>
        <w:tab w:val="left" w:pos="792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D3165"/>
    <w:rPr>
      <w:rFonts w:ascii="Times New Roman" w:eastAsia="Times New Roman" w:hAnsi="Times New Roman" w:cs="Times New Roman"/>
      <w:sz w:val="24"/>
      <w:szCs w:val="24"/>
      <w:lang w:val="en-US"/>
    </w:rPr>
  </w:style>
  <w:style w:type="paragraph" w:customStyle="1" w:styleId="WerksmansStyle1">
    <w:name w:val="Werksmans_Style1"/>
    <w:basedOn w:val="Normal"/>
    <w:next w:val="Normal"/>
    <w:rsid w:val="009725F9"/>
    <w:pPr>
      <w:numPr>
        <w:numId w:val="2"/>
      </w:numPr>
      <w:suppressAutoHyphens/>
      <w:spacing w:after="0" w:line="480" w:lineRule="auto"/>
      <w:jc w:val="both"/>
      <w:outlineLvl w:val="0"/>
    </w:pPr>
    <w:rPr>
      <w:rFonts w:ascii="Arial" w:eastAsia="Times New Roman" w:hAnsi="Arial" w:cs="Times New Roman"/>
      <w:snapToGrid w:val="0"/>
      <w:sz w:val="24"/>
      <w:szCs w:val="20"/>
      <w:lang w:val="en-GB"/>
    </w:rPr>
  </w:style>
  <w:style w:type="paragraph" w:customStyle="1" w:styleId="WerksmansStyle2">
    <w:name w:val="Werksmans_Style2"/>
    <w:basedOn w:val="Normal"/>
    <w:next w:val="Normal"/>
    <w:rsid w:val="009725F9"/>
    <w:pPr>
      <w:numPr>
        <w:ilvl w:val="1"/>
        <w:numId w:val="2"/>
      </w:numPr>
      <w:suppressAutoHyphens/>
      <w:spacing w:after="0" w:line="480" w:lineRule="auto"/>
      <w:jc w:val="both"/>
      <w:outlineLvl w:val="1"/>
    </w:pPr>
    <w:rPr>
      <w:rFonts w:ascii="Arial" w:eastAsia="Times New Roman" w:hAnsi="Arial" w:cs="Times New Roman"/>
      <w:snapToGrid w:val="0"/>
      <w:sz w:val="24"/>
      <w:szCs w:val="20"/>
      <w:lang w:val="en-GB"/>
    </w:rPr>
  </w:style>
  <w:style w:type="paragraph" w:customStyle="1" w:styleId="WerksmansStyle3">
    <w:name w:val="Werksmans_Style3"/>
    <w:basedOn w:val="Normal"/>
    <w:next w:val="Normal"/>
    <w:rsid w:val="009725F9"/>
    <w:pPr>
      <w:numPr>
        <w:ilvl w:val="2"/>
        <w:numId w:val="2"/>
      </w:numPr>
      <w:suppressAutoHyphens/>
      <w:spacing w:after="0" w:line="480" w:lineRule="auto"/>
      <w:jc w:val="both"/>
      <w:outlineLvl w:val="2"/>
    </w:pPr>
    <w:rPr>
      <w:rFonts w:ascii="Arial" w:eastAsia="Times New Roman" w:hAnsi="Arial" w:cs="Times New Roman"/>
      <w:snapToGrid w:val="0"/>
      <w:sz w:val="24"/>
      <w:szCs w:val="20"/>
      <w:lang w:val="en-GB"/>
    </w:rPr>
  </w:style>
  <w:style w:type="paragraph" w:customStyle="1" w:styleId="WerksmansStyle4">
    <w:name w:val="Werksmans_Style4"/>
    <w:basedOn w:val="Normal"/>
    <w:next w:val="Normal"/>
    <w:rsid w:val="009725F9"/>
    <w:pPr>
      <w:numPr>
        <w:ilvl w:val="3"/>
        <w:numId w:val="2"/>
      </w:numPr>
      <w:suppressAutoHyphens/>
      <w:spacing w:after="0" w:line="480" w:lineRule="auto"/>
      <w:jc w:val="both"/>
      <w:outlineLvl w:val="3"/>
    </w:pPr>
    <w:rPr>
      <w:rFonts w:ascii="Arial" w:eastAsia="Times New Roman" w:hAnsi="Arial" w:cs="Times New Roman"/>
      <w:snapToGrid w:val="0"/>
      <w:sz w:val="24"/>
      <w:szCs w:val="20"/>
      <w:lang w:val="en-GB"/>
    </w:rPr>
  </w:style>
  <w:style w:type="paragraph" w:customStyle="1" w:styleId="WerksmansStyle5">
    <w:name w:val="Werksmans_Style5"/>
    <w:basedOn w:val="Normal"/>
    <w:next w:val="Normal"/>
    <w:rsid w:val="009725F9"/>
    <w:pPr>
      <w:numPr>
        <w:ilvl w:val="4"/>
        <w:numId w:val="2"/>
      </w:numPr>
      <w:suppressAutoHyphens/>
      <w:spacing w:after="0" w:line="480" w:lineRule="auto"/>
      <w:jc w:val="both"/>
      <w:outlineLvl w:val="4"/>
    </w:pPr>
    <w:rPr>
      <w:rFonts w:ascii="Arial" w:eastAsia="Times New Roman" w:hAnsi="Arial" w:cs="Times New Roman"/>
      <w:snapToGrid w:val="0"/>
      <w:sz w:val="24"/>
      <w:szCs w:val="20"/>
      <w:lang w:val="en-GB"/>
    </w:rPr>
  </w:style>
  <w:style w:type="paragraph" w:customStyle="1" w:styleId="WerksmansStyle6">
    <w:name w:val="Werksmans_Style6"/>
    <w:basedOn w:val="Normal"/>
    <w:next w:val="Normal"/>
    <w:rsid w:val="009725F9"/>
    <w:pPr>
      <w:numPr>
        <w:ilvl w:val="5"/>
        <w:numId w:val="2"/>
      </w:numPr>
      <w:suppressAutoHyphens/>
      <w:spacing w:after="0" w:line="480" w:lineRule="auto"/>
      <w:jc w:val="both"/>
      <w:outlineLvl w:val="5"/>
    </w:pPr>
    <w:rPr>
      <w:rFonts w:ascii="Arial" w:eastAsia="Times New Roman" w:hAnsi="Arial" w:cs="Times New Roman"/>
      <w:snapToGrid w:val="0"/>
      <w:sz w:val="24"/>
      <w:szCs w:val="20"/>
      <w:lang w:val="en-GB"/>
    </w:rPr>
  </w:style>
  <w:style w:type="paragraph" w:customStyle="1" w:styleId="WerksmansStyle7">
    <w:name w:val="Werksmans_Style7"/>
    <w:basedOn w:val="Normal"/>
    <w:next w:val="Normal"/>
    <w:rsid w:val="009725F9"/>
    <w:pPr>
      <w:numPr>
        <w:ilvl w:val="6"/>
        <w:numId w:val="2"/>
      </w:numPr>
      <w:suppressAutoHyphens/>
      <w:spacing w:after="0" w:line="480" w:lineRule="auto"/>
      <w:jc w:val="both"/>
      <w:outlineLvl w:val="6"/>
    </w:pPr>
    <w:rPr>
      <w:rFonts w:ascii="Arial" w:eastAsia="Times New Roman" w:hAnsi="Arial" w:cs="Times New Roman"/>
      <w:snapToGrid w:val="0"/>
      <w:sz w:val="24"/>
      <w:szCs w:val="20"/>
      <w:lang w:val="en-GB"/>
    </w:rPr>
  </w:style>
  <w:style w:type="paragraph" w:customStyle="1" w:styleId="WerksmansStyle8">
    <w:name w:val="Werksmans_Style8"/>
    <w:basedOn w:val="Normal"/>
    <w:next w:val="Normal"/>
    <w:rsid w:val="009725F9"/>
    <w:pPr>
      <w:numPr>
        <w:ilvl w:val="7"/>
        <w:numId w:val="2"/>
      </w:numPr>
      <w:suppressAutoHyphens/>
      <w:spacing w:after="0" w:line="480" w:lineRule="auto"/>
      <w:jc w:val="both"/>
      <w:outlineLvl w:val="7"/>
    </w:pPr>
    <w:rPr>
      <w:rFonts w:ascii="Arial" w:eastAsia="Times New Roman" w:hAnsi="Arial" w:cs="Times New Roman"/>
      <w:snapToGrid w:val="0"/>
      <w:sz w:val="24"/>
      <w:szCs w:val="20"/>
      <w:lang w:val="en-GB"/>
    </w:rPr>
  </w:style>
  <w:style w:type="paragraph" w:customStyle="1" w:styleId="WerksmansStyle9">
    <w:name w:val="Werksmans_Style9"/>
    <w:basedOn w:val="Normal"/>
    <w:next w:val="Normal"/>
    <w:rsid w:val="009725F9"/>
    <w:pPr>
      <w:numPr>
        <w:ilvl w:val="8"/>
        <w:numId w:val="2"/>
      </w:numPr>
      <w:suppressAutoHyphens/>
      <w:spacing w:after="0" w:line="480" w:lineRule="auto"/>
      <w:jc w:val="both"/>
      <w:outlineLvl w:val="8"/>
    </w:pPr>
    <w:rPr>
      <w:rFonts w:ascii="Arial" w:eastAsia="Times New Roman" w:hAnsi="Arial" w:cs="Times New Roman"/>
      <w:snapToGrid w:val="0"/>
      <w:sz w:val="24"/>
      <w:szCs w:val="20"/>
      <w:lang w:val="en-GB"/>
    </w:rPr>
  </w:style>
  <w:style w:type="paragraph" w:styleId="FootnoteText">
    <w:name w:val="footnote text"/>
    <w:basedOn w:val="Normal"/>
    <w:link w:val="FootnoteTextChar"/>
    <w:uiPriority w:val="99"/>
    <w:semiHidden/>
    <w:unhideWhenUsed/>
    <w:rsid w:val="00C01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40E"/>
    <w:rPr>
      <w:sz w:val="20"/>
      <w:szCs w:val="20"/>
    </w:rPr>
  </w:style>
  <w:style w:type="character" w:styleId="FootnoteReference">
    <w:name w:val="footnote reference"/>
    <w:basedOn w:val="DefaultParagraphFont"/>
    <w:uiPriority w:val="99"/>
    <w:semiHidden/>
    <w:unhideWhenUsed/>
    <w:rsid w:val="00C0140E"/>
    <w:rPr>
      <w:vertAlign w:val="superscript"/>
    </w:rPr>
  </w:style>
  <w:style w:type="paragraph" w:styleId="Header">
    <w:name w:val="header"/>
    <w:basedOn w:val="Normal"/>
    <w:link w:val="HeaderChar"/>
    <w:uiPriority w:val="99"/>
    <w:unhideWhenUsed/>
    <w:rsid w:val="00F07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B08"/>
  </w:style>
  <w:style w:type="paragraph" w:styleId="Footer">
    <w:name w:val="footer"/>
    <w:basedOn w:val="Normal"/>
    <w:link w:val="FooterChar"/>
    <w:uiPriority w:val="99"/>
    <w:unhideWhenUsed/>
    <w:rsid w:val="00F07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B08"/>
  </w:style>
  <w:style w:type="character" w:styleId="Hyperlink">
    <w:name w:val="Hyperlink"/>
    <w:basedOn w:val="DefaultParagraphFont"/>
    <w:uiPriority w:val="99"/>
    <w:semiHidden/>
    <w:unhideWhenUsed/>
    <w:rsid w:val="00862F30"/>
    <w:rPr>
      <w:color w:val="0000FF"/>
      <w:u w:val="single"/>
    </w:rPr>
  </w:style>
  <w:style w:type="paragraph" w:styleId="BalloonText">
    <w:name w:val="Balloon Text"/>
    <w:basedOn w:val="Normal"/>
    <w:link w:val="BalloonTextChar"/>
    <w:uiPriority w:val="99"/>
    <w:semiHidden/>
    <w:unhideWhenUsed/>
    <w:rsid w:val="00C47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C9D"/>
    <w:rPr>
      <w:rFonts w:ascii="Segoe UI" w:hAnsi="Segoe UI" w:cs="Segoe UI"/>
      <w:sz w:val="18"/>
      <w:szCs w:val="18"/>
    </w:rPr>
  </w:style>
  <w:style w:type="paragraph" w:styleId="Revision">
    <w:name w:val="Revision"/>
    <w:hidden/>
    <w:uiPriority w:val="99"/>
    <w:semiHidden/>
    <w:rsid w:val="00302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4251">
      <w:bodyDiv w:val="1"/>
      <w:marLeft w:val="0"/>
      <w:marRight w:val="0"/>
      <w:marTop w:val="0"/>
      <w:marBottom w:val="0"/>
      <w:divBdr>
        <w:top w:val="none" w:sz="0" w:space="0" w:color="auto"/>
        <w:left w:val="none" w:sz="0" w:space="0" w:color="auto"/>
        <w:bottom w:val="none" w:sz="0" w:space="0" w:color="auto"/>
        <w:right w:val="none" w:sz="0" w:space="0" w:color="auto"/>
      </w:divBdr>
    </w:div>
    <w:div w:id="1221475725">
      <w:bodyDiv w:val="1"/>
      <w:marLeft w:val="0"/>
      <w:marRight w:val="0"/>
      <w:marTop w:val="0"/>
      <w:marBottom w:val="0"/>
      <w:divBdr>
        <w:top w:val="none" w:sz="0" w:space="0" w:color="auto"/>
        <w:left w:val="none" w:sz="0" w:space="0" w:color="auto"/>
        <w:bottom w:val="none" w:sz="0" w:space="0" w:color="auto"/>
        <w:right w:val="none" w:sz="0" w:space="0" w:color="auto"/>
      </w:divBdr>
    </w:div>
    <w:div w:id="17774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C94A-0685-478B-8BCC-C3890605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Judge-Lebogang Modiba</dc:creator>
  <cp:lastModifiedBy>Mary Bruce</cp:lastModifiedBy>
  <cp:revision>15</cp:revision>
  <cp:lastPrinted>2023-02-28T07:24:00Z</cp:lastPrinted>
  <dcterms:created xsi:type="dcterms:W3CDTF">2023-02-28T06:24:00Z</dcterms:created>
  <dcterms:modified xsi:type="dcterms:W3CDTF">2023-02-28T13:57:00Z</dcterms:modified>
</cp:coreProperties>
</file>