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87ED7" w14:textId="739C14A5" w:rsidR="009B5403" w:rsidRPr="00777BED" w:rsidRDefault="00777BED" w:rsidP="00777BED">
      <w:pPr>
        <w:rPr>
          <w:color w:val="FF0000"/>
          <w:u w:val="single"/>
        </w:rPr>
      </w:pPr>
      <w:r>
        <w:rPr>
          <w:rFonts w:ascii="Arial" w:hAnsi="Arial" w:cs="Arial"/>
          <w:color w:val="FF0000"/>
        </w:rPr>
        <w:t>Editorial note: Certain information has been redacted from this judgment in compliance with the law.</w:t>
      </w:r>
    </w:p>
    <w:p w14:paraId="2F7481E4" w14:textId="77777777" w:rsidR="009B5403" w:rsidRPr="009B5403" w:rsidRDefault="009B5403" w:rsidP="009B5403">
      <w:pPr>
        <w:widowControl w:val="0"/>
        <w:tabs>
          <w:tab w:val="center" w:pos="4513"/>
          <w:tab w:val="right" w:pos="9026"/>
        </w:tabs>
        <w:spacing w:after="0" w:line="360" w:lineRule="auto"/>
        <w:jc w:val="center"/>
        <w:rPr>
          <w:rFonts w:ascii="Arial" w:hAnsi="Arial" w:cs="Arial"/>
          <w:b/>
          <w:kern w:val="0"/>
          <w:sz w:val="24"/>
          <w:szCs w:val="24"/>
          <w14:ligatures w14:val="none"/>
        </w:rPr>
      </w:pPr>
      <w:r w:rsidRPr="009B5403">
        <w:rPr>
          <w:rFonts w:ascii="Arial" w:eastAsia="Times New Roman" w:hAnsi="Arial" w:cs="Arial"/>
          <w:noProof/>
          <w:kern w:val="0"/>
          <w:sz w:val="24"/>
          <w:szCs w:val="24"/>
          <w:lang w:eastAsia="en-ZA"/>
          <w14:ligatures w14:val="none"/>
        </w:rPr>
        <w:drawing>
          <wp:inline distT="0" distB="0" distL="0" distR="0" wp14:anchorId="13AC8EF9" wp14:editId="5DF58FBE">
            <wp:extent cx="990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23A7CB44" w14:textId="77777777" w:rsidR="009B5403" w:rsidRPr="009B5403" w:rsidRDefault="009B5403" w:rsidP="009B5403">
      <w:pPr>
        <w:widowControl w:val="0"/>
        <w:tabs>
          <w:tab w:val="center" w:pos="4513"/>
          <w:tab w:val="right" w:pos="9026"/>
        </w:tabs>
        <w:spacing w:after="0" w:line="360" w:lineRule="auto"/>
        <w:jc w:val="center"/>
        <w:rPr>
          <w:rFonts w:ascii="Arial" w:hAnsi="Arial" w:cs="Arial"/>
          <w:b/>
          <w:kern w:val="0"/>
          <w:sz w:val="24"/>
          <w:szCs w:val="24"/>
          <w14:ligatures w14:val="none"/>
        </w:rPr>
      </w:pPr>
      <w:r w:rsidRPr="009B5403">
        <w:rPr>
          <w:rFonts w:ascii="Arial" w:hAnsi="Arial" w:cs="Arial"/>
          <w:b/>
          <w:kern w:val="0"/>
          <w:sz w:val="24"/>
          <w:szCs w:val="24"/>
          <w14:ligatures w14:val="none"/>
        </w:rPr>
        <w:t>IN THE HIGH COURT OF SOUTH AFRICA</w:t>
      </w:r>
    </w:p>
    <w:p w14:paraId="772DB575" w14:textId="517E583E" w:rsidR="009B5403" w:rsidRDefault="009B5403" w:rsidP="009B5403">
      <w:pPr>
        <w:widowControl w:val="0"/>
        <w:tabs>
          <w:tab w:val="right" w:pos="9356"/>
        </w:tabs>
        <w:spacing w:line="360" w:lineRule="auto"/>
        <w:jc w:val="center"/>
        <w:rPr>
          <w:rFonts w:ascii="Arial" w:hAnsi="Arial" w:cs="Arial"/>
          <w:b/>
          <w:kern w:val="0"/>
          <w:sz w:val="24"/>
          <w:szCs w:val="24"/>
          <w14:ligatures w14:val="none"/>
        </w:rPr>
      </w:pPr>
      <w:r w:rsidRPr="009B5403">
        <w:rPr>
          <w:rFonts w:ascii="Arial" w:hAnsi="Arial" w:cs="Arial"/>
          <w:b/>
          <w:kern w:val="0"/>
          <w:sz w:val="24"/>
          <w:szCs w:val="24"/>
          <w14:ligatures w14:val="none"/>
        </w:rPr>
        <w:t>(EAST</w:t>
      </w:r>
      <w:r>
        <w:rPr>
          <w:rFonts w:ascii="Arial" w:hAnsi="Arial" w:cs="Arial"/>
          <w:b/>
          <w:kern w:val="0"/>
          <w:sz w:val="24"/>
          <w:szCs w:val="24"/>
          <w14:ligatures w14:val="none"/>
        </w:rPr>
        <w:t>ERN CAPE</w:t>
      </w:r>
      <w:r w:rsidRPr="009B5403">
        <w:rPr>
          <w:rFonts w:ascii="Arial" w:hAnsi="Arial" w:cs="Arial"/>
          <w:b/>
          <w:kern w:val="0"/>
          <w:sz w:val="24"/>
          <w:szCs w:val="24"/>
          <w14:ligatures w14:val="none"/>
        </w:rPr>
        <w:t xml:space="preserve"> DIVISION</w:t>
      </w:r>
      <w:r>
        <w:rPr>
          <w:rFonts w:ascii="Arial" w:hAnsi="Arial" w:cs="Arial"/>
          <w:b/>
          <w:kern w:val="0"/>
          <w:sz w:val="24"/>
          <w:szCs w:val="24"/>
          <w14:ligatures w14:val="none"/>
        </w:rPr>
        <w:t>, BHISHO</w:t>
      </w:r>
      <w:r w:rsidRPr="009B5403">
        <w:rPr>
          <w:rFonts w:ascii="Arial" w:hAnsi="Arial" w:cs="Arial"/>
          <w:b/>
          <w:kern w:val="0"/>
          <w:sz w:val="24"/>
          <w:szCs w:val="24"/>
          <w14:ligatures w14:val="none"/>
        </w:rPr>
        <w:t>)</w:t>
      </w:r>
    </w:p>
    <w:p w14:paraId="3AFF0350" w14:textId="3C7D429F" w:rsidR="009B5403" w:rsidRPr="009B5403" w:rsidRDefault="009B5403" w:rsidP="009B5403">
      <w:pPr>
        <w:widowControl w:val="0"/>
        <w:tabs>
          <w:tab w:val="right" w:pos="9356"/>
        </w:tabs>
        <w:spacing w:line="240" w:lineRule="auto"/>
        <w:jc w:val="center"/>
        <w:rPr>
          <w:rFonts w:ascii="Arial" w:hAnsi="Arial" w:cs="Arial"/>
          <w:b/>
          <w:kern w:val="0"/>
          <w:sz w:val="24"/>
          <w:szCs w:val="24"/>
          <w14:ligatures w14:val="none"/>
        </w:rPr>
      </w:pPr>
      <w:r>
        <w:rPr>
          <w:rFonts w:ascii="Arial" w:hAnsi="Arial" w:cs="Arial"/>
          <w:b/>
          <w:kern w:val="0"/>
          <w:sz w:val="24"/>
          <w:szCs w:val="24"/>
          <w14:ligatures w14:val="none"/>
        </w:rPr>
        <w:tab/>
        <w:t>Reportable</w:t>
      </w:r>
    </w:p>
    <w:p w14:paraId="2F974DD4" w14:textId="17B67328" w:rsidR="009B5403" w:rsidRPr="009B5403" w:rsidRDefault="009B5403" w:rsidP="009B5403">
      <w:pPr>
        <w:widowControl w:val="0"/>
        <w:tabs>
          <w:tab w:val="right" w:pos="9356"/>
        </w:tabs>
        <w:spacing w:line="240" w:lineRule="auto"/>
        <w:rPr>
          <w:rFonts w:ascii="Arial" w:hAnsi="Arial" w:cs="Arial"/>
          <w:bCs/>
          <w:kern w:val="0"/>
          <w:sz w:val="24"/>
          <w:szCs w:val="24"/>
          <w14:ligatures w14:val="none"/>
        </w:rPr>
      </w:pPr>
      <w:r w:rsidRPr="009B5403">
        <w:rPr>
          <w:rFonts w:ascii="Arial" w:hAnsi="Arial" w:cs="Arial"/>
          <w:b/>
          <w:kern w:val="0"/>
          <w:sz w:val="24"/>
          <w:szCs w:val="24"/>
          <w14:ligatures w14:val="none"/>
        </w:rPr>
        <w:tab/>
      </w:r>
      <w:r w:rsidRPr="009B5403">
        <w:rPr>
          <w:rFonts w:ascii="Arial" w:hAnsi="Arial" w:cs="Arial"/>
          <w:bCs/>
          <w:kern w:val="0"/>
          <w:sz w:val="24"/>
          <w:szCs w:val="24"/>
          <w14:ligatures w14:val="none"/>
        </w:rPr>
        <w:t>Appeal case no. CA 6/2023</w:t>
      </w:r>
    </w:p>
    <w:p w14:paraId="5A918F76" w14:textId="05D1875D" w:rsidR="009B5403" w:rsidRPr="009B5403" w:rsidRDefault="009B5403" w:rsidP="009B5403">
      <w:pPr>
        <w:widowControl w:val="0"/>
        <w:tabs>
          <w:tab w:val="right" w:pos="9356"/>
        </w:tabs>
        <w:spacing w:line="240" w:lineRule="auto"/>
        <w:rPr>
          <w:rFonts w:ascii="Arial" w:hAnsi="Arial" w:cs="Arial"/>
          <w:bCs/>
          <w:kern w:val="0"/>
          <w:sz w:val="24"/>
          <w:szCs w:val="24"/>
          <w14:ligatures w14:val="none"/>
        </w:rPr>
      </w:pPr>
      <w:r w:rsidRPr="009B5403">
        <w:rPr>
          <w:rFonts w:ascii="Arial" w:hAnsi="Arial" w:cs="Arial"/>
          <w:bCs/>
          <w:kern w:val="0"/>
          <w:sz w:val="24"/>
          <w:szCs w:val="24"/>
          <w14:ligatures w14:val="none"/>
        </w:rPr>
        <w:tab/>
        <w:t xml:space="preserve">High Court case no. 827/2019 </w:t>
      </w:r>
    </w:p>
    <w:p w14:paraId="1D398CB8" w14:textId="77777777" w:rsidR="009B5403" w:rsidRPr="009B5403" w:rsidRDefault="009B5403" w:rsidP="009B5403">
      <w:pPr>
        <w:widowControl w:val="0"/>
        <w:tabs>
          <w:tab w:val="right" w:pos="8931"/>
        </w:tabs>
        <w:spacing w:line="240" w:lineRule="auto"/>
        <w:rPr>
          <w:rFonts w:ascii="Arial" w:hAnsi="Arial" w:cs="Arial"/>
          <w:b/>
          <w:kern w:val="0"/>
          <w:sz w:val="24"/>
          <w:szCs w:val="24"/>
          <w14:ligatures w14:val="none"/>
        </w:rPr>
      </w:pPr>
    </w:p>
    <w:p w14:paraId="43D82312" w14:textId="77777777" w:rsidR="009B5403" w:rsidRPr="009B5403" w:rsidRDefault="009B5403" w:rsidP="009B5403">
      <w:pPr>
        <w:widowControl w:val="0"/>
        <w:tabs>
          <w:tab w:val="right" w:pos="9213"/>
        </w:tabs>
        <w:spacing w:line="240" w:lineRule="auto"/>
        <w:rPr>
          <w:rFonts w:ascii="Arial" w:hAnsi="Arial" w:cs="Arial"/>
          <w:kern w:val="0"/>
          <w:sz w:val="24"/>
          <w:szCs w:val="24"/>
          <w14:ligatures w14:val="none"/>
        </w:rPr>
      </w:pPr>
      <w:r w:rsidRPr="009B5403">
        <w:rPr>
          <w:rFonts w:ascii="Arial" w:hAnsi="Arial" w:cs="Arial"/>
          <w:kern w:val="0"/>
          <w:sz w:val="24"/>
          <w:szCs w:val="24"/>
          <w14:ligatures w14:val="none"/>
        </w:rPr>
        <w:t>In the matter between:</w:t>
      </w:r>
    </w:p>
    <w:p w14:paraId="55C6342B" w14:textId="77777777" w:rsidR="009B5403" w:rsidRPr="009B5403" w:rsidRDefault="009B5403" w:rsidP="009B5403">
      <w:pPr>
        <w:widowControl w:val="0"/>
        <w:tabs>
          <w:tab w:val="right" w:pos="9213"/>
        </w:tabs>
        <w:spacing w:line="240" w:lineRule="auto"/>
        <w:rPr>
          <w:rFonts w:ascii="Arial" w:hAnsi="Arial" w:cs="Arial"/>
          <w:kern w:val="0"/>
          <w:sz w:val="24"/>
          <w:szCs w:val="24"/>
          <w14:ligatures w14:val="none"/>
        </w:rPr>
      </w:pPr>
    </w:p>
    <w:p w14:paraId="2FCC2C2A" w14:textId="35F206ED" w:rsidR="009B5403" w:rsidRPr="009B5403" w:rsidRDefault="00777BED" w:rsidP="009B5403">
      <w:pPr>
        <w:widowControl w:val="0"/>
        <w:tabs>
          <w:tab w:val="right" w:pos="9356"/>
        </w:tabs>
        <w:spacing w:line="240" w:lineRule="auto"/>
        <w:rPr>
          <w:rFonts w:ascii="Arial" w:hAnsi="Arial" w:cs="Arial"/>
          <w:b/>
          <w:kern w:val="0"/>
          <w:sz w:val="24"/>
          <w:szCs w:val="24"/>
          <w14:ligatures w14:val="none"/>
        </w:rPr>
      </w:pPr>
      <w:proofErr w:type="gramStart"/>
      <w:r>
        <w:rPr>
          <w:rFonts w:ascii="Arial" w:hAnsi="Arial" w:cs="Arial"/>
          <w:b/>
          <w:kern w:val="0"/>
          <w:sz w:val="24"/>
          <w:szCs w:val="24"/>
          <w14:ligatures w14:val="none"/>
        </w:rPr>
        <w:t>N[</w:t>
      </w:r>
      <w:proofErr w:type="gramEnd"/>
      <w:r>
        <w:rPr>
          <w:rFonts w:ascii="Arial" w:hAnsi="Arial" w:cs="Arial"/>
          <w:b/>
          <w:kern w:val="0"/>
          <w:sz w:val="24"/>
          <w:szCs w:val="24"/>
          <w14:ligatures w14:val="none"/>
        </w:rPr>
        <w:t>…]</w:t>
      </w:r>
      <w:r w:rsidR="000469BF">
        <w:rPr>
          <w:rFonts w:ascii="Arial" w:hAnsi="Arial" w:cs="Arial"/>
          <w:b/>
          <w:kern w:val="0"/>
          <w:sz w:val="24"/>
          <w:szCs w:val="24"/>
          <w14:ligatures w14:val="none"/>
        </w:rPr>
        <w:t xml:space="preserve"> K</w:t>
      </w:r>
      <w:r>
        <w:rPr>
          <w:rFonts w:ascii="Arial" w:hAnsi="Arial" w:cs="Arial"/>
          <w:b/>
          <w:kern w:val="0"/>
          <w:sz w:val="24"/>
          <w:szCs w:val="24"/>
          <w14:ligatures w14:val="none"/>
        </w:rPr>
        <w:t>[…]</w:t>
      </w:r>
      <w:r w:rsidR="000469BF">
        <w:rPr>
          <w:rFonts w:ascii="Arial" w:hAnsi="Arial" w:cs="Arial"/>
          <w:b/>
          <w:kern w:val="0"/>
          <w:sz w:val="24"/>
          <w:szCs w:val="24"/>
          <w14:ligatures w14:val="none"/>
        </w:rPr>
        <w:t xml:space="preserve"> on behalf of </w:t>
      </w:r>
      <w:r w:rsidR="009B5403" w:rsidRPr="009B5403">
        <w:rPr>
          <w:rFonts w:ascii="Arial" w:hAnsi="Arial" w:cs="Arial"/>
          <w:b/>
          <w:kern w:val="0"/>
          <w:sz w:val="24"/>
          <w:szCs w:val="24"/>
          <w14:ligatures w14:val="none"/>
        </w:rPr>
        <w:tab/>
      </w:r>
    </w:p>
    <w:p w14:paraId="46C7193B" w14:textId="72DB0987" w:rsidR="009B5403" w:rsidRPr="009B5403" w:rsidRDefault="000469BF" w:rsidP="009B5403">
      <w:pPr>
        <w:widowControl w:val="0"/>
        <w:tabs>
          <w:tab w:val="right" w:pos="9356"/>
        </w:tabs>
        <w:spacing w:line="240" w:lineRule="auto"/>
        <w:rPr>
          <w:rFonts w:ascii="Arial" w:hAnsi="Arial" w:cs="Arial"/>
          <w:b/>
          <w:kern w:val="0"/>
          <w:sz w:val="24"/>
          <w:szCs w:val="24"/>
          <w14:ligatures w14:val="none"/>
        </w:rPr>
      </w:pPr>
      <w:proofErr w:type="gramStart"/>
      <w:r>
        <w:rPr>
          <w:rFonts w:ascii="Arial" w:hAnsi="Arial" w:cs="Arial"/>
          <w:b/>
          <w:kern w:val="0"/>
          <w:sz w:val="24"/>
          <w:szCs w:val="24"/>
          <w14:ligatures w14:val="none"/>
        </w:rPr>
        <w:t>U</w:t>
      </w:r>
      <w:r w:rsidR="00777BED">
        <w:rPr>
          <w:rFonts w:ascii="Arial" w:hAnsi="Arial" w:cs="Arial"/>
          <w:b/>
          <w:kern w:val="0"/>
          <w:sz w:val="24"/>
          <w:szCs w:val="24"/>
          <w14:ligatures w14:val="none"/>
        </w:rPr>
        <w:t>[</w:t>
      </w:r>
      <w:proofErr w:type="gramEnd"/>
      <w:r w:rsidR="00777BED">
        <w:rPr>
          <w:rFonts w:ascii="Arial" w:hAnsi="Arial" w:cs="Arial"/>
          <w:b/>
          <w:kern w:val="0"/>
          <w:sz w:val="24"/>
          <w:szCs w:val="24"/>
          <w14:ligatures w14:val="none"/>
        </w:rPr>
        <w:t>…]</w:t>
      </w:r>
      <w:r>
        <w:rPr>
          <w:rFonts w:ascii="Arial" w:hAnsi="Arial" w:cs="Arial"/>
          <w:b/>
          <w:kern w:val="0"/>
          <w:sz w:val="24"/>
          <w:szCs w:val="24"/>
          <w14:ligatures w14:val="none"/>
        </w:rPr>
        <w:t xml:space="preserve"> K</w:t>
      </w:r>
      <w:r w:rsidR="00777BED">
        <w:rPr>
          <w:rFonts w:ascii="Arial" w:hAnsi="Arial" w:cs="Arial"/>
          <w:b/>
          <w:kern w:val="0"/>
          <w:sz w:val="24"/>
          <w:szCs w:val="24"/>
          <w14:ligatures w14:val="none"/>
        </w:rPr>
        <w:t>[…]</w:t>
      </w:r>
      <w:r w:rsidR="009B5403" w:rsidRPr="009B5403">
        <w:rPr>
          <w:rFonts w:ascii="Arial" w:hAnsi="Arial" w:cs="Arial"/>
          <w:b/>
          <w:kern w:val="0"/>
          <w:sz w:val="24"/>
          <w:szCs w:val="24"/>
          <w14:ligatures w14:val="none"/>
        </w:rPr>
        <w:t xml:space="preserve"> </w:t>
      </w:r>
      <w:r w:rsidR="009B5403" w:rsidRPr="009B5403">
        <w:rPr>
          <w:rFonts w:ascii="Arial" w:hAnsi="Arial" w:cs="Arial"/>
          <w:b/>
          <w:kern w:val="0"/>
          <w:sz w:val="24"/>
          <w:szCs w:val="24"/>
          <w14:ligatures w14:val="none"/>
        </w:rPr>
        <w:tab/>
      </w:r>
      <w:r>
        <w:rPr>
          <w:rFonts w:ascii="Arial" w:hAnsi="Arial" w:cs="Arial"/>
          <w:b/>
          <w:kern w:val="0"/>
          <w:sz w:val="24"/>
          <w:szCs w:val="24"/>
          <w14:ligatures w14:val="none"/>
        </w:rPr>
        <w:t>Appellant</w:t>
      </w:r>
    </w:p>
    <w:p w14:paraId="5F1FBB55" w14:textId="77777777" w:rsidR="009B5403" w:rsidRPr="009B5403" w:rsidRDefault="009B5403" w:rsidP="009B5403">
      <w:pPr>
        <w:widowControl w:val="0"/>
        <w:tabs>
          <w:tab w:val="right" w:pos="8931"/>
        </w:tabs>
        <w:spacing w:line="240" w:lineRule="auto"/>
        <w:rPr>
          <w:rFonts w:ascii="Arial" w:hAnsi="Arial" w:cs="Arial"/>
          <w:b/>
          <w:kern w:val="0"/>
          <w:sz w:val="24"/>
          <w:szCs w:val="24"/>
          <w14:ligatures w14:val="none"/>
        </w:rPr>
      </w:pPr>
    </w:p>
    <w:p w14:paraId="5F628FFB" w14:textId="77777777" w:rsidR="009B5403" w:rsidRPr="009B5403" w:rsidRDefault="009B5403" w:rsidP="009B5403">
      <w:pPr>
        <w:widowControl w:val="0"/>
        <w:tabs>
          <w:tab w:val="right" w:pos="8640"/>
        </w:tabs>
        <w:spacing w:line="240" w:lineRule="auto"/>
        <w:rPr>
          <w:rFonts w:ascii="Arial" w:hAnsi="Arial" w:cs="Arial"/>
          <w:b/>
          <w:kern w:val="0"/>
          <w:sz w:val="24"/>
          <w:szCs w:val="24"/>
          <w14:ligatures w14:val="none"/>
        </w:rPr>
      </w:pPr>
      <w:r w:rsidRPr="009B5403">
        <w:rPr>
          <w:rFonts w:ascii="Arial" w:hAnsi="Arial" w:cs="Arial"/>
          <w:b/>
          <w:kern w:val="0"/>
          <w:sz w:val="24"/>
          <w:szCs w:val="24"/>
          <w14:ligatures w14:val="none"/>
        </w:rPr>
        <w:t>and</w:t>
      </w:r>
    </w:p>
    <w:p w14:paraId="633A83CC" w14:textId="77777777" w:rsidR="009B5403" w:rsidRPr="009B5403" w:rsidRDefault="009B5403" w:rsidP="009B5403">
      <w:pPr>
        <w:widowControl w:val="0"/>
        <w:tabs>
          <w:tab w:val="right" w:pos="8640"/>
        </w:tabs>
        <w:spacing w:line="240" w:lineRule="auto"/>
        <w:rPr>
          <w:rFonts w:ascii="Arial" w:hAnsi="Arial" w:cs="Arial"/>
          <w:b/>
          <w:kern w:val="0"/>
          <w:sz w:val="24"/>
          <w:szCs w:val="24"/>
          <w14:ligatures w14:val="none"/>
        </w:rPr>
      </w:pPr>
    </w:p>
    <w:p w14:paraId="71CD0D10" w14:textId="77777777" w:rsidR="000469BF" w:rsidRDefault="009B5403" w:rsidP="009B5403">
      <w:pPr>
        <w:widowControl w:val="0"/>
        <w:tabs>
          <w:tab w:val="right" w:pos="9356"/>
        </w:tabs>
        <w:spacing w:line="240" w:lineRule="auto"/>
        <w:rPr>
          <w:rFonts w:ascii="Arial" w:hAnsi="Arial" w:cs="Arial"/>
          <w:b/>
          <w:kern w:val="0"/>
          <w:sz w:val="24"/>
          <w:szCs w:val="24"/>
          <w14:ligatures w14:val="none"/>
        </w:rPr>
      </w:pPr>
      <w:r w:rsidRPr="009B5403">
        <w:rPr>
          <w:rFonts w:ascii="Arial" w:hAnsi="Arial" w:cs="Arial"/>
          <w:b/>
          <w:kern w:val="0"/>
          <w:sz w:val="24"/>
          <w:szCs w:val="24"/>
          <w14:ligatures w14:val="none"/>
        </w:rPr>
        <w:t>M</w:t>
      </w:r>
      <w:r w:rsidR="000469BF">
        <w:rPr>
          <w:rFonts w:ascii="Arial" w:hAnsi="Arial" w:cs="Arial"/>
          <w:b/>
          <w:kern w:val="0"/>
          <w:sz w:val="24"/>
          <w:szCs w:val="24"/>
          <w14:ligatures w14:val="none"/>
        </w:rPr>
        <w:t xml:space="preserve">EMBER OF THE EXECUTIVE COUNCIL FOR THE </w:t>
      </w:r>
    </w:p>
    <w:p w14:paraId="56DF0D5D" w14:textId="44ADD01D" w:rsidR="009B5403" w:rsidRPr="009B5403" w:rsidRDefault="000469BF" w:rsidP="009B5403">
      <w:pPr>
        <w:widowControl w:val="0"/>
        <w:tabs>
          <w:tab w:val="right" w:pos="9356"/>
        </w:tabs>
        <w:spacing w:line="240" w:lineRule="auto"/>
        <w:rPr>
          <w:rFonts w:ascii="Arial" w:hAnsi="Arial" w:cs="Arial"/>
          <w:b/>
          <w:kern w:val="0"/>
          <w:sz w:val="24"/>
          <w:szCs w:val="24"/>
          <w14:ligatures w14:val="none"/>
        </w:rPr>
      </w:pPr>
      <w:r>
        <w:rPr>
          <w:rFonts w:ascii="Arial" w:hAnsi="Arial" w:cs="Arial"/>
          <w:b/>
          <w:kern w:val="0"/>
          <w:sz w:val="24"/>
          <w:szCs w:val="24"/>
          <w14:ligatures w14:val="none"/>
        </w:rPr>
        <w:t>DEPARTMENT OF HEALTH, EASTERN CAPE</w:t>
      </w:r>
      <w:r w:rsidR="009B5403" w:rsidRPr="009B5403">
        <w:rPr>
          <w:rFonts w:ascii="Arial" w:hAnsi="Arial" w:cs="Arial"/>
          <w:b/>
          <w:kern w:val="0"/>
          <w:sz w:val="24"/>
          <w:szCs w:val="24"/>
          <w14:ligatures w14:val="none"/>
        </w:rPr>
        <w:t xml:space="preserve"> </w:t>
      </w:r>
      <w:r w:rsidR="009B5403" w:rsidRPr="009B5403">
        <w:rPr>
          <w:rFonts w:ascii="Arial" w:hAnsi="Arial" w:cs="Arial"/>
          <w:b/>
          <w:kern w:val="0"/>
          <w:sz w:val="24"/>
          <w:szCs w:val="24"/>
          <w14:ligatures w14:val="none"/>
        </w:rPr>
        <w:tab/>
      </w:r>
      <w:r>
        <w:rPr>
          <w:rFonts w:ascii="Arial" w:hAnsi="Arial" w:cs="Arial"/>
          <w:b/>
          <w:kern w:val="0"/>
          <w:sz w:val="24"/>
          <w:szCs w:val="24"/>
          <w14:ligatures w14:val="none"/>
        </w:rPr>
        <w:t>Respondent</w:t>
      </w:r>
    </w:p>
    <w:p w14:paraId="461083F9" w14:textId="77777777" w:rsidR="009B5403" w:rsidRPr="009B5403" w:rsidRDefault="009B5403" w:rsidP="009B5403">
      <w:pPr>
        <w:spacing w:line="360" w:lineRule="auto"/>
        <w:rPr>
          <w:rFonts w:ascii="Arial" w:hAnsi="Arial" w:cs="Arial"/>
          <w:kern w:val="0"/>
          <w:sz w:val="24"/>
          <w:szCs w:val="24"/>
          <w14:ligatures w14:val="none"/>
        </w:rPr>
      </w:pPr>
      <w:r w:rsidRPr="009B5403">
        <w:rPr>
          <w:rFonts w:ascii="Arial" w:hAnsi="Arial" w:cs="Arial"/>
          <w:kern w:val="0"/>
          <w:sz w:val="24"/>
          <w:szCs w:val="24"/>
          <w14:ligatures w14:val="none"/>
        </w:rPr>
        <w:t>______________________________________________________________________</w:t>
      </w:r>
    </w:p>
    <w:p w14:paraId="02A3C379" w14:textId="77777777" w:rsidR="009B5403" w:rsidRPr="009B5403" w:rsidRDefault="009B5403" w:rsidP="009B5403">
      <w:pPr>
        <w:spacing w:line="360" w:lineRule="auto"/>
        <w:jc w:val="center"/>
        <w:rPr>
          <w:rFonts w:ascii="Arial" w:hAnsi="Arial" w:cs="Arial"/>
          <w:b/>
          <w:bCs/>
          <w:kern w:val="0"/>
          <w:sz w:val="24"/>
          <w:szCs w:val="24"/>
          <w14:ligatures w14:val="none"/>
        </w:rPr>
      </w:pPr>
      <w:r w:rsidRPr="009B5403">
        <w:rPr>
          <w:rFonts w:ascii="Arial" w:hAnsi="Arial" w:cs="Arial"/>
          <w:b/>
          <w:bCs/>
          <w:kern w:val="0"/>
          <w:sz w:val="24"/>
          <w:szCs w:val="24"/>
          <w14:ligatures w14:val="none"/>
        </w:rPr>
        <w:t>JUDGMENT</w:t>
      </w:r>
    </w:p>
    <w:p w14:paraId="5F8EAE87" w14:textId="77777777" w:rsidR="009B5403" w:rsidRPr="009B5403" w:rsidRDefault="009B5403" w:rsidP="009B5403">
      <w:pPr>
        <w:spacing w:line="360" w:lineRule="auto"/>
        <w:rPr>
          <w:rFonts w:ascii="Arial" w:hAnsi="Arial" w:cs="Arial"/>
          <w:kern w:val="0"/>
          <w:sz w:val="24"/>
          <w:szCs w:val="24"/>
          <w14:ligatures w14:val="none"/>
        </w:rPr>
      </w:pPr>
      <w:r w:rsidRPr="009B5403">
        <w:rPr>
          <w:rFonts w:ascii="Arial" w:hAnsi="Arial" w:cs="Arial"/>
          <w:kern w:val="0"/>
          <w:sz w:val="24"/>
          <w:szCs w:val="24"/>
          <w14:ligatures w14:val="none"/>
        </w:rPr>
        <w:t>______________________________________________________________________</w:t>
      </w:r>
    </w:p>
    <w:p w14:paraId="7FCA6C60" w14:textId="77777777" w:rsidR="009B5403" w:rsidRPr="009B5403" w:rsidRDefault="009B5403" w:rsidP="009B5403">
      <w:pPr>
        <w:spacing w:line="360" w:lineRule="auto"/>
        <w:rPr>
          <w:rFonts w:ascii="Arial" w:hAnsi="Arial" w:cs="Arial"/>
          <w:b/>
          <w:bCs/>
          <w:kern w:val="0"/>
          <w:sz w:val="24"/>
          <w:szCs w:val="24"/>
          <w14:ligatures w14:val="none"/>
        </w:rPr>
      </w:pPr>
      <w:r w:rsidRPr="009B5403">
        <w:rPr>
          <w:rFonts w:ascii="Arial" w:hAnsi="Arial" w:cs="Arial"/>
          <w:b/>
          <w:bCs/>
          <w:kern w:val="0"/>
          <w:sz w:val="24"/>
          <w:szCs w:val="24"/>
          <w14:ligatures w14:val="none"/>
        </w:rPr>
        <w:t>LAING J</w:t>
      </w:r>
    </w:p>
    <w:p w14:paraId="748EFCCC" w14:textId="77777777" w:rsidR="009B5403" w:rsidRDefault="009B5403" w:rsidP="00EF6479">
      <w:pPr>
        <w:spacing w:line="360" w:lineRule="auto"/>
        <w:jc w:val="center"/>
        <w:rPr>
          <w:rFonts w:ascii="Arial" w:hAnsi="Arial" w:cs="Arial"/>
          <w:b/>
          <w:bCs/>
          <w:sz w:val="24"/>
          <w:szCs w:val="24"/>
          <w:lang w:val="en-US"/>
        </w:rPr>
      </w:pPr>
    </w:p>
    <w:p w14:paraId="0756C32E" w14:textId="338D0B13" w:rsidR="00EF6479" w:rsidRPr="00935315" w:rsidRDefault="00935315" w:rsidP="00935315">
      <w:pPr>
        <w:spacing w:line="360" w:lineRule="auto"/>
        <w:jc w:val="both"/>
        <w:rPr>
          <w:rFonts w:ascii="Arial" w:hAnsi="Arial" w:cs="Arial"/>
          <w:sz w:val="24"/>
          <w:szCs w:val="24"/>
          <w:lang w:val="en-US"/>
        </w:rPr>
      </w:pPr>
      <w:r w:rsidRPr="000469BF">
        <w:rPr>
          <w:rFonts w:ascii="Arial" w:hAnsi="Arial" w:cs="Arial"/>
          <w:sz w:val="24"/>
          <w:szCs w:val="24"/>
          <w:lang w:val="en-US"/>
        </w:rPr>
        <w:t>[1]</w:t>
      </w:r>
      <w:r w:rsidRPr="000469BF">
        <w:rPr>
          <w:rFonts w:ascii="Arial" w:hAnsi="Arial" w:cs="Arial"/>
          <w:sz w:val="24"/>
          <w:szCs w:val="24"/>
          <w:lang w:val="en-US"/>
        </w:rPr>
        <w:tab/>
      </w:r>
      <w:r w:rsidR="00EF6479" w:rsidRPr="00935315">
        <w:rPr>
          <w:rFonts w:ascii="Arial" w:hAnsi="Arial" w:cs="Arial"/>
          <w:sz w:val="24"/>
          <w:szCs w:val="24"/>
          <w:lang w:val="en-US"/>
        </w:rPr>
        <w:t xml:space="preserve">This is an appeal against the </w:t>
      </w:r>
      <w:r w:rsidR="00F72CF5" w:rsidRPr="00935315">
        <w:rPr>
          <w:rFonts w:ascii="Arial" w:hAnsi="Arial" w:cs="Arial"/>
          <w:sz w:val="24"/>
          <w:szCs w:val="24"/>
          <w:lang w:val="en-US"/>
        </w:rPr>
        <w:t xml:space="preserve">whole of the judgment </w:t>
      </w:r>
      <w:r w:rsidR="00A3397C" w:rsidRPr="00935315">
        <w:rPr>
          <w:rFonts w:ascii="Arial" w:hAnsi="Arial" w:cs="Arial"/>
          <w:sz w:val="24"/>
          <w:szCs w:val="24"/>
          <w:lang w:val="en-US"/>
        </w:rPr>
        <w:t xml:space="preserve">of the court </w:t>
      </w:r>
      <w:r w:rsidR="00A3397C" w:rsidRPr="00935315">
        <w:rPr>
          <w:rFonts w:ascii="Arial" w:hAnsi="Arial" w:cs="Arial"/>
          <w:i/>
          <w:iCs/>
          <w:sz w:val="24"/>
          <w:szCs w:val="24"/>
          <w:lang w:val="en-US"/>
        </w:rPr>
        <w:t>a quo</w:t>
      </w:r>
      <w:r w:rsidR="008A4ACB" w:rsidRPr="00935315">
        <w:rPr>
          <w:rFonts w:ascii="Arial" w:hAnsi="Arial" w:cs="Arial"/>
          <w:sz w:val="24"/>
          <w:szCs w:val="24"/>
          <w:lang w:val="en-US"/>
        </w:rPr>
        <w:t>, which previously dismissed</w:t>
      </w:r>
      <w:r w:rsidR="00A3397C" w:rsidRPr="00935315">
        <w:rPr>
          <w:rFonts w:ascii="Arial" w:hAnsi="Arial" w:cs="Arial"/>
          <w:sz w:val="24"/>
          <w:szCs w:val="24"/>
          <w:lang w:val="en-US"/>
        </w:rPr>
        <w:t xml:space="preserve"> </w:t>
      </w:r>
      <w:r w:rsidR="008A4ACB" w:rsidRPr="00935315">
        <w:rPr>
          <w:rFonts w:ascii="Arial" w:hAnsi="Arial" w:cs="Arial"/>
          <w:sz w:val="24"/>
          <w:szCs w:val="24"/>
          <w:lang w:val="en-US"/>
        </w:rPr>
        <w:t>t</w:t>
      </w:r>
      <w:r w:rsidR="00A3397C" w:rsidRPr="00935315">
        <w:rPr>
          <w:rFonts w:ascii="Arial" w:hAnsi="Arial" w:cs="Arial"/>
          <w:sz w:val="24"/>
          <w:szCs w:val="24"/>
          <w:lang w:val="en-US"/>
        </w:rPr>
        <w:t xml:space="preserve">he appellant’s claim for </w:t>
      </w:r>
      <w:r w:rsidR="00FA1777" w:rsidRPr="00935315">
        <w:rPr>
          <w:rFonts w:ascii="Arial" w:hAnsi="Arial" w:cs="Arial"/>
          <w:sz w:val="24"/>
          <w:szCs w:val="24"/>
          <w:lang w:val="en-US"/>
        </w:rPr>
        <w:t xml:space="preserve">damages in the amount </w:t>
      </w:r>
      <w:r w:rsidR="008A4ACB" w:rsidRPr="00935315">
        <w:rPr>
          <w:rFonts w:ascii="Arial" w:hAnsi="Arial" w:cs="Arial"/>
          <w:sz w:val="24"/>
          <w:szCs w:val="24"/>
          <w:lang w:val="en-US"/>
        </w:rPr>
        <w:t>R</w:t>
      </w:r>
      <w:r w:rsidR="00434E9E" w:rsidRPr="00935315">
        <w:rPr>
          <w:rFonts w:ascii="Arial" w:hAnsi="Arial" w:cs="Arial"/>
          <w:sz w:val="24"/>
          <w:szCs w:val="24"/>
          <w:lang w:val="en-US"/>
        </w:rPr>
        <w:t xml:space="preserve"> 28,200,000</w:t>
      </w:r>
      <w:r w:rsidR="002F69A3" w:rsidRPr="00935315">
        <w:rPr>
          <w:rFonts w:ascii="Arial" w:hAnsi="Arial" w:cs="Arial"/>
          <w:sz w:val="24"/>
          <w:szCs w:val="24"/>
          <w:lang w:val="en-US"/>
        </w:rPr>
        <w:t xml:space="preserve">. The </w:t>
      </w:r>
      <w:r w:rsidR="002F69A3" w:rsidRPr="00935315">
        <w:rPr>
          <w:rFonts w:ascii="Arial" w:hAnsi="Arial" w:cs="Arial"/>
          <w:sz w:val="24"/>
          <w:szCs w:val="24"/>
          <w:lang w:val="en-US"/>
        </w:rPr>
        <w:lastRenderedPageBreak/>
        <w:t xml:space="preserve">cause of action arose from the </w:t>
      </w:r>
      <w:r w:rsidR="00BA7FE4" w:rsidRPr="00935315">
        <w:rPr>
          <w:rFonts w:ascii="Arial" w:hAnsi="Arial" w:cs="Arial"/>
          <w:sz w:val="24"/>
          <w:szCs w:val="24"/>
          <w:lang w:val="en-US"/>
        </w:rPr>
        <w:t xml:space="preserve">alleged negligence of the medical </w:t>
      </w:r>
      <w:r w:rsidR="00873559" w:rsidRPr="00935315">
        <w:rPr>
          <w:rFonts w:ascii="Arial" w:hAnsi="Arial" w:cs="Arial"/>
          <w:sz w:val="24"/>
          <w:szCs w:val="24"/>
          <w:lang w:val="en-US"/>
        </w:rPr>
        <w:t xml:space="preserve">staff at </w:t>
      </w:r>
      <w:r w:rsidR="00A235A1" w:rsidRPr="00935315">
        <w:rPr>
          <w:rFonts w:ascii="Arial" w:hAnsi="Arial" w:cs="Arial"/>
          <w:sz w:val="24"/>
          <w:szCs w:val="24"/>
          <w:lang w:val="en-US"/>
        </w:rPr>
        <w:t xml:space="preserve">Dora </w:t>
      </w:r>
      <w:proofErr w:type="spellStart"/>
      <w:r w:rsidR="00A235A1" w:rsidRPr="00935315">
        <w:rPr>
          <w:rFonts w:ascii="Arial" w:hAnsi="Arial" w:cs="Arial"/>
          <w:sz w:val="24"/>
          <w:szCs w:val="24"/>
          <w:lang w:val="en-US"/>
        </w:rPr>
        <w:t>Nginza</w:t>
      </w:r>
      <w:proofErr w:type="spellEnd"/>
      <w:r w:rsidR="00A235A1" w:rsidRPr="00935315">
        <w:rPr>
          <w:rFonts w:ascii="Arial" w:hAnsi="Arial" w:cs="Arial"/>
          <w:sz w:val="24"/>
          <w:szCs w:val="24"/>
          <w:lang w:val="en-US"/>
        </w:rPr>
        <w:t xml:space="preserve"> Hospital</w:t>
      </w:r>
      <w:r w:rsidR="00CB790D" w:rsidRPr="00935315">
        <w:rPr>
          <w:rFonts w:ascii="Arial" w:hAnsi="Arial" w:cs="Arial"/>
          <w:sz w:val="24"/>
          <w:szCs w:val="24"/>
          <w:lang w:val="en-US"/>
        </w:rPr>
        <w:t xml:space="preserve">, </w:t>
      </w:r>
      <w:proofErr w:type="spellStart"/>
      <w:r w:rsidR="00CB790D" w:rsidRPr="00935315">
        <w:rPr>
          <w:rFonts w:ascii="Arial" w:hAnsi="Arial" w:cs="Arial"/>
          <w:sz w:val="24"/>
          <w:szCs w:val="24"/>
          <w:lang w:val="en-US"/>
        </w:rPr>
        <w:t>Gqeberha</w:t>
      </w:r>
      <w:proofErr w:type="spellEnd"/>
      <w:r w:rsidR="004A195C" w:rsidRPr="00935315">
        <w:rPr>
          <w:rFonts w:ascii="Arial" w:hAnsi="Arial" w:cs="Arial"/>
          <w:sz w:val="24"/>
          <w:szCs w:val="24"/>
          <w:lang w:val="en-US"/>
        </w:rPr>
        <w:t xml:space="preserve">, </w:t>
      </w:r>
      <w:r w:rsidR="00F20648" w:rsidRPr="00935315">
        <w:rPr>
          <w:rFonts w:ascii="Arial" w:hAnsi="Arial" w:cs="Arial"/>
          <w:sz w:val="24"/>
          <w:szCs w:val="24"/>
          <w:lang w:val="en-US"/>
        </w:rPr>
        <w:t xml:space="preserve">during the birth of the plaintiff’s </w:t>
      </w:r>
      <w:r w:rsidR="00093188" w:rsidRPr="00935315">
        <w:rPr>
          <w:rFonts w:ascii="Arial" w:hAnsi="Arial" w:cs="Arial"/>
          <w:sz w:val="24"/>
          <w:szCs w:val="24"/>
          <w:lang w:val="en-US"/>
        </w:rPr>
        <w:t>son</w:t>
      </w:r>
      <w:r w:rsidR="00FB002A" w:rsidRPr="00935315">
        <w:rPr>
          <w:rFonts w:ascii="Arial" w:hAnsi="Arial" w:cs="Arial"/>
          <w:sz w:val="24"/>
          <w:szCs w:val="24"/>
          <w:lang w:val="en-US"/>
        </w:rPr>
        <w:t>, U, on 8 March 2019.</w:t>
      </w:r>
    </w:p>
    <w:p w14:paraId="724DA510" w14:textId="77777777" w:rsidR="00085FBC" w:rsidRDefault="00085FBC" w:rsidP="000469BF">
      <w:pPr>
        <w:spacing w:line="360" w:lineRule="auto"/>
        <w:jc w:val="both"/>
        <w:rPr>
          <w:rFonts w:ascii="Arial" w:hAnsi="Arial" w:cs="Arial"/>
          <w:sz w:val="24"/>
          <w:szCs w:val="24"/>
          <w:lang w:val="en-US"/>
        </w:rPr>
      </w:pPr>
    </w:p>
    <w:p w14:paraId="62CB0611" w14:textId="70DCC8B7" w:rsidR="00085FBC" w:rsidRDefault="009B2370" w:rsidP="00383E36">
      <w:pPr>
        <w:spacing w:line="240" w:lineRule="auto"/>
        <w:jc w:val="both"/>
        <w:rPr>
          <w:rFonts w:ascii="Arial" w:hAnsi="Arial" w:cs="Arial"/>
          <w:b/>
          <w:bCs/>
          <w:sz w:val="24"/>
          <w:szCs w:val="24"/>
          <w:lang w:val="en-US"/>
        </w:rPr>
      </w:pPr>
      <w:r w:rsidRPr="002E179D">
        <w:rPr>
          <w:rFonts w:ascii="Arial" w:hAnsi="Arial" w:cs="Arial"/>
          <w:b/>
          <w:bCs/>
          <w:sz w:val="24"/>
          <w:szCs w:val="24"/>
          <w:lang w:val="en-US"/>
        </w:rPr>
        <w:t>BACKGROUND</w:t>
      </w:r>
    </w:p>
    <w:p w14:paraId="7836FD95" w14:textId="77777777" w:rsidR="00383E36" w:rsidRPr="002E179D" w:rsidRDefault="00383E36" w:rsidP="00383E36">
      <w:pPr>
        <w:spacing w:line="240" w:lineRule="auto"/>
        <w:jc w:val="both"/>
        <w:rPr>
          <w:rFonts w:ascii="Arial" w:hAnsi="Arial" w:cs="Arial"/>
          <w:b/>
          <w:bCs/>
          <w:sz w:val="24"/>
          <w:szCs w:val="24"/>
          <w:lang w:val="en-US"/>
        </w:rPr>
      </w:pPr>
    </w:p>
    <w:p w14:paraId="0EA75506" w14:textId="71382458" w:rsidR="009B2370" w:rsidRPr="00935315" w:rsidRDefault="00935315" w:rsidP="00935315">
      <w:pPr>
        <w:spacing w:line="360" w:lineRule="auto"/>
        <w:jc w:val="both"/>
        <w:rPr>
          <w:rFonts w:ascii="Arial" w:hAnsi="Arial" w:cs="Arial"/>
          <w:sz w:val="24"/>
          <w:szCs w:val="24"/>
          <w:lang w:val="en-US"/>
        </w:rPr>
      </w:pPr>
      <w:r w:rsidRPr="000469BF">
        <w:rPr>
          <w:rFonts w:ascii="Arial" w:hAnsi="Arial" w:cs="Arial"/>
          <w:sz w:val="24"/>
          <w:szCs w:val="24"/>
          <w:lang w:val="en-US"/>
        </w:rPr>
        <w:t>[2]</w:t>
      </w:r>
      <w:r w:rsidRPr="000469BF">
        <w:rPr>
          <w:rFonts w:ascii="Arial" w:hAnsi="Arial" w:cs="Arial"/>
          <w:sz w:val="24"/>
          <w:szCs w:val="24"/>
          <w:lang w:val="en-US"/>
        </w:rPr>
        <w:tab/>
      </w:r>
      <w:r w:rsidR="009C1F5B" w:rsidRPr="00935315">
        <w:rPr>
          <w:rFonts w:ascii="Arial" w:hAnsi="Arial" w:cs="Arial"/>
          <w:sz w:val="24"/>
          <w:szCs w:val="24"/>
          <w:lang w:val="en-US"/>
        </w:rPr>
        <w:t>The salient d</w:t>
      </w:r>
      <w:r w:rsidR="002E179D" w:rsidRPr="00935315">
        <w:rPr>
          <w:rFonts w:ascii="Arial" w:hAnsi="Arial" w:cs="Arial"/>
          <w:sz w:val="24"/>
          <w:szCs w:val="24"/>
          <w:lang w:val="en-US"/>
        </w:rPr>
        <w:t>etails of t</w:t>
      </w:r>
      <w:r w:rsidR="009B2370" w:rsidRPr="00935315">
        <w:rPr>
          <w:rFonts w:ascii="Arial" w:hAnsi="Arial" w:cs="Arial"/>
          <w:sz w:val="24"/>
          <w:szCs w:val="24"/>
          <w:lang w:val="en-US"/>
        </w:rPr>
        <w:t xml:space="preserve">he parties’ respective cases, the </w:t>
      </w:r>
      <w:r w:rsidR="009C1F5B" w:rsidRPr="00935315">
        <w:rPr>
          <w:rFonts w:ascii="Arial" w:hAnsi="Arial" w:cs="Arial"/>
          <w:sz w:val="24"/>
          <w:szCs w:val="24"/>
          <w:lang w:val="en-US"/>
        </w:rPr>
        <w:t xml:space="preserve">trial proceedings, the </w:t>
      </w:r>
      <w:r w:rsidR="002E179D" w:rsidRPr="00935315">
        <w:rPr>
          <w:rFonts w:ascii="Arial" w:hAnsi="Arial" w:cs="Arial"/>
          <w:sz w:val="24"/>
          <w:szCs w:val="24"/>
          <w:lang w:val="en-US"/>
        </w:rPr>
        <w:t xml:space="preserve">findings of the court </w:t>
      </w:r>
      <w:r w:rsidR="002E179D" w:rsidRPr="00935315">
        <w:rPr>
          <w:rFonts w:ascii="Arial" w:hAnsi="Arial" w:cs="Arial"/>
          <w:i/>
          <w:iCs/>
          <w:sz w:val="24"/>
          <w:szCs w:val="24"/>
          <w:lang w:val="en-US"/>
        </w:rPr>
        <w:t>a quo</w:t>
      </w:r>
      <w:r w:rsidR="002E179D" w:rsidRPr="00935315">
        <w:rPr>
          <w:rFonts w:ascii="Arial" w:hAnsi="Arial" w:cs="Arial"/>
          <w:sz w:val="24"/>
          <w:szCs w:val="24"/>
          <w:lang w:val="en-US"/>
        </w:rPr>
        <w:t>, and the application for leave to appeal</w:t>
      </w:r>
      <w:r w:rsidR="000B09CC" w:rsidRPr="00935315">
        <w:rPr>
          <w:rFonts w:ascii="Arial" w:hAnsi="Arial" w:cs="Arial"/>
          <w:sz w:val="24"/>
          <w:szCs w:val="24"/>
          <w:lang w:val="en-US"/>
        </w:rPr>
        <w:t xml:space="preserve"> are </w:t>
      </w:r>
      <w:r w:rsidR="006C5C3F" w:rsidRPr="00935315">
        <w:rPr>
          <w:rFonts w:ascii="Arial" w:hAnsi="Arial" w:cs="Arial"/>
          <w:sz w:val="24"/>
          <w:szCs w:val="24"/>
          <w:lang w:val="en-US"/>
        </w:rPr>
        <w:t>described under the corresponding sub-headings below.</w:t>
      </w:r>
    </w:p>
    <w:p w14:paraId="0B49C5A9" w14:textId="77777777" w:rsidR="00C6478F" w:rsidRDefault="00C6478F" w:rsidP="000469BF">
      <w:pPr>
        <w:spacing w:line="360" w:lineRule="auto"/>
        <w:jc w:val="both"/>
        <w:rPr>
          <w:rFonts w:ascii="Arial" w:hAnsi="Arial" w:cs="Arial"/>
          <w:sz w:val="24"/>
          <w:szCs w:val="24"/>
          <w:lang w:val="en-US"/>
        </w:rPr>
      </w:pPr>
    </w:p>
    <w:p w14:paraId="22D2C2F6" w14:textId="0AC743B7" w:rsidR="00C6478F" w:rsidRDefault="00C6478F" w:rsidP="00383E36">
      <w:pPr>
        <w:spacing w:line="240" w:lineRule="auto"/>
        <w:jc w:val="both"/>
        <w:rPr>
          <w:rFonts w:ascii="Arial" w:hAnsi="Arial" w:cs="Arial"/>
          <w:b/>
          <w:bCs/>
          <w:sz w:val="24"/>
          <w:szCs w:val="24"/>
          <w:lang w:val="en-US"/>
        </w:rPr>
      </w:pPr>
      <w:r w:rsidRPr="00C6478F">
        <w:rPr>
          <w:rFonts w:ascii="Arial" w:hAnsi="Arial" w:cs="Arial"/>
          <w:b/>
          <w:bCs/>
          <w:sz w:val="24"/>
          <w:szCs w:val="24"/>
          <w:lang w:val="en-US"/>
        </w:rPr>
        <w:t>Appellant’s case</w:t>
      </w:r>
    </w:p>
    <w:p w14:paraId="7A5983BA" w14:textId="77777777" w:rsidR="00383E36" w:rsidRPr="00C6478F" w:rsidRDefault="00383E36" w:rsidP="00383E36">
      <w:pPr>
        <w:spacing w:line="240" w:lineRule="auto"/>
        <w:jc w:val="both"/>
        <w:rPr>
          <w:rFonts w:ascii="Arial" w:hAnsi="Arial" w:cs="Arial"/>
          <w:b/>
          <w:bCs/>
          <w:sz w:val="24"/>
          <w:szCs w:val="24"/>
          <w:lang w:val="en-US"/>
        </w:rPr>
      </w:pPr>
    </w:p>
    <w:p w14:paraId="405408D9" w14:textId="7C7CC2C3" w:rsidR="00383E36"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4B1E1A" w:rsidRPr="00935315">
        <w:rPr>
          <w:rFonts w:ascii="Arial" w:hAnsi="Arial" w:cs="Arial"/>
          <w:sz w:val="24"/>
          <w:szCs w:val="24"/>
          <w:lang w:val="en-US"/>
        </w:rPr>
        <w:t xml:space="preserve">As plaintiff in the court </w:t>
      </w:r>
      <w:r w:rsidR="004B1E1A" w:rsidRPr="00935315">
        <w:rPr>
          <w:rFonts w:ascii="Arial" w:hAnsi="Arial" w:cs="Arial"/>
          <w:i/>
          <w:iCs/>
          <w:sz w:val="24"/>
          <w:szCs w:val="24"/>
          <w:lang w:val="en-US"/>
        </w:rPr>
        <w:t>a quo</w:t>
      </w:r>
      <w:r w:rsidR="004B1E1A" w:rsidRPr="00935315">
        <w:rPr>
          <w:rFonts w:ascii="Arial" w:hAnsi="Arial" w:cs="Arial"/>
          <w:sz w:val="24"/>
          <w:szCs w:val="24"/>
          <w:lang w:val="en-US"/>
        </w:rPr>
        <w:t xml:space="preserve">, the </w:t>
      </w:r>
      <w:r w:rsidR="006C5C3F" w:rsidRPr="00935315">
        <w:rPr>
          <w:rFonts w:ascii="Arial" w:hAnsi="Arial" w:cs="Arial"/>
          <w:sz w:val="24"/>
          <w:szCs w:val="24"/>
          <w:lang w:val="en-US"/>
        </w:rPr>
        <w:t>appellant</w:t>
      </w:r>
      <w:r w:rsidR="00C6478F" w:rsidRPr="00935315">
        <w:rPr>
          <w:rFonts w:ascii="Arial" w:hAnsi="Arial" w:cs="Arial"/>
          <w:sz w:val="24"/>
          <w:szCs w:val="24"/>
          <w:lang w:val="en-US"/>
        </w:rPr>
        <w:t xml:space="preserve"> </w:t>
      </w:r>
      <w:r w:rsidR="005D62A2" w:rsidRPr="00935315">
        <w:rPr>
          <w:rFonts w:ascii="Arial" w:hAnsi="Arial" w:cs="Arial"/>
          <w:sz w:val="24"/>
          <w:szCs w:val="24"/>
          <w:lang w:val="en-US"/>
        </w:rPr>
        <w:t xml:space="preserve">pleaded that </w:t>
      </w:r>
      <w:r w:rsidR="00CB790D" w:rsidRPr="00935315">
        <w:rPr>
          <w:rFonts w:ascii="Arial" w:hAnsi="Arial" w:cs="Arial"/>
          <w:sz w:val="24"/>
          <w:szCs w:val="24"/>
          <w:lang w:val="en-US"/>
        </w:rPr>
        <w:t xml:space="preserve">she was admitted to Dora </w:t>
      </w:r>
      <w:proofErr w:type="spellStart"/>
      <w:r w:rsidR="00CB790D" w:rsidRPr="00935315">
        <w:rPr>
          <w:rFonts w:ascii="Arial" w:hAnsi="Arial" w:cs="Arial"/>
          <w:sz w:val="24"/>
          <w:szCs w:val="24"/>
          <w:lang w:val="en-US"/>
        </w:rPr>
        <w:t>Nginza</w:t>
      </w:r>
      <w:proofErr w:type="spellEnd"/>
      <w:r w:rsidR="00CB790D" w:rsidRPr="00935315">
        <w:rPr>
          <w:rFonts w:ascii="Arial" w:hAnsi="Arial" w:cs="Arial"/>
          <w:sz w:val="24"/>
          <w:szCs w:val="24"/>
          <w:lang w:val="en-US"/>
        </w:rPr>
        <w:t xml:space="preserve"> Hosp</w:t>
      </w:r>
      <w:r w:rsidR="004A195C" w:rsidRPr="00935315">
        <w:rPr>
          <w:rFonts w:ascii="Arial" w:hAnsi="Arial" w:cs="Arial"/>
          <w:sz w:val="24"/>
          <w:szCs w:val="24"/>
          <w:lang w:val="en-US"/>
        </w:rPr>
        <w:t>ital on 3 March 2019</w:t>
      </w:r>
      <w:r w:rsidR="005A66B8" w:rsidRPr="00935315">
        <w:rPr>
          <w:rFonts w:ascii="Arial" w:hAnsi="Arial" w:cs="Arial"/>
          <w:sz w:val="24"/>
          <w:szCs w:val="24"/>
          <w:lang w:val="en-US"/>
        </w:rPr>
        <w:t xml:space="preserve"> for delivery. She endured </w:t>
      </w:r>
      <w:r w:rsidR="00635688" w:rsidRPr="00935315">
        <w:rPr>
          <w:rFonts w:ascii="Arial" w:hAnsi="Arial" w:cs="Arial"/>
          <w:sz w:val="24"/>
          <w:szCs w:val="24"/>
          <w:lang w:val="en-US"/>
        </w:rPr>
        <w:t>five</w:t>
      </w:r>
      <w:r w:rsidR="00945491" w:rsidRPr="00935315">
        <w:rPr>
          <w:rFonts w:ascii="Arial" w:hAnsi="Arial" w:cs="Arial"/>
          <w:sz w:val="24"/>
          <w:szCs w:val="24"/>
          <w:lang w:val="en-US"/>
        </w:rPr>
        <w:t xml:space="preserve"> </w:t>
      </w:r>
      <w:r w:rsidR="00635688" w:rsidRPr="00935315">
        <w:rPr>
          <w:rFonts w:ascii="Arial" w:hAnsi="Arial" w:cs="Arial"/>
          <w:sz w:val="24"/>
          <w:szCs w:val="24"/>
          <w:lang w:val="en-US"/>
        </w:rPr>
        <w:t>day</w:t>
      </w:r>
      <w:r w:rsidR="00945491" w:rsidRPr="00935315">
        <w:rPr>
          <w:rFonts w:ascii="Arial" w:hAnsi="Arial" w:cs="Arial"/>
          <w:sz w:val="24"/>
          <w:szCs w:val="24"/>
          <w:lang w:val="en-US"/>
        </w:rPr>
        <w:t>s</w:t>
      </w:r>
      <w:r w:rsidR="00635688" w:rsidRPr="00935315">
        <w:rPr>
          <w:rFonts w:ascii="Arial" w:hAnsi="Arial" w:cs="Arial"/>
          <w:sz w:val="24"/>
          <w:szCs w:val="24"/>
          <w:lang w:val="en-US"/>
        </w:rPr>
        <w:t xml:space="preserve"> of </w:t>
      </w:r>
      <w:r w:rsidR="005A66B8" w:rsidRPr="00935315">
        <w:rPr>
          <w:rFonts w:ascii="Arial" w:hAnsi="Arial" w:cs="Arial"/>
          <w:sz w:val="24"/>
          <w:szCs w:val="24"/>
          <w:lang w:val="en-US"/>
        </w:rPr>
        <w:t xml:space="preserve">prolonged </w:t>
      </w:r>
      <w:proofErr w:type="spellStart"/>
      <w:r w:rsidR="005A66B8" w:rsidRPr="00935315">
        <w:rPr>
          <w:rFonts w:ascii="Arial" w:hAnsi="Arial" w:cs="Arial"/>
          <w:sz w:val="24"/>
          <w:szCs w:val="24"/>
          <w:lang w:val="en-US"/>
        </w:rPr>
        <w:t>labour</w:t>
      </w:r>
      <w:proofErr w:type="spellEnd"/>
      <w:r w:rsidR="005A66B8" w:rsidRPr="00935315">
        <w:rPr>
          <w:rFonts w:ascii="Arial" w:hAnsi="Arial" w:cs="Arial"/>
          <w:sz w:val="24"/>
          <w:szCs w:val="24"/>
          <w:lang w:val="en-US"/>
        </w:rPr>
        <w:t xml:space="preserve"> before </w:t>
      </w:r>
      <w:r w:rsidR="00635688" w:rsidRPr="00935315">
        <w:rPr>
          <w:rFonts w:ascii="Arial" w:hAnsi="Arial" w:cs="Arial"/>
          <w:sz w:val="24"/>
          <w:szCs w:val="24"/>
          <w:lang w:val="en-US"/>
        </w:rPr>
        <w:t>giving birth</w:t>
      </w:r>
      <w:r w:rsidR="00DD278B" w:rsidRPr="00935315">
        <w:rPr>
          <w:rFonts w:ascii="Arial" w:hAnsi="Arial" w:cs="Arial"/>
          <w:sz w:val="24"/>
          <w:szCs w:val="24"/>
          <w:lang w:val="en-US"/>
        </w:rPr>
        <w:t xml:space="preserve"> to U, who </w:t>
      </w:r>
      <w:r w:rsidR="00E2788A" w:rsidRPr="00935315">
        <w:rPr>
          <w:rFonts w:ascii="Arial" w:hAnsi="Arial" w:cs="Arial"/>
          <w:sz w:val="24"/>
          <w:szCs w:val="24"/>
          <w:lang w:val="en-US"/>
        </w:rPr>
        <w:t>suffers from cerebral palsy</w:t>
      </w:r>
      <w:r w:rsidR="00EA04A2" w:rsidRPr="00935315">
        <w:rPr>
          <w:rFonts w:ascii="Arial" w:hAnsi="Arial" w:cs="Arial"/>
          <w:sz w:val="24"/>
          <w:szCs w:val="24"/>
          <w:lang w:val="en-US"/>
        </w:rPr>
        <w:t>, mental retardation, and epilepsy.</w:t>
      </w:r>
    </w:p>
    <w:p w14:paraId="3AFF2014" w14:textId="77777777" w:rsidR="00383E36" w:rsidRDefault="00383E36" w:rsidP="00383E36">
      <w:pPr>
        <w:pStyle w:val="ListParagraph"/>
        <w:spacing w:line="360" w:lineRule="auto"/>
        <w:ind w:left="0"/>
        <w:jc w:val="both"/>
        <w:rPr>
          <w:rFonts w:ascii="Arial" w:hAnsi="Arial" w:cs="Arial"/>
          <w:sz w:val="24"/>
          <w:szCs w:val="24"/>
          <w:lang w:val="en-US"/>
        </w:rPr>
      </w:pPr>
    </w:p>
    <w:p w14:paraId="6043C878" w14:textId="111D3052" w:rsidR="00383E36"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F32983" w:rsidRPr="00935315">
        <w:rPr>
          <w:rFonts w:ascii="Arial" w:hAnsi="Arial" w:cs="Arial"/>
          <w:sz w:val="24"/>
          <w:szCs w:val="24"/>
          <w:lang w:val="en-US"/>
        </w:rPr>
        <w:t xml:space="preserve">It was the appellant’s case that the </w:t>
      </w:r>
      <w:r w:rsidR="004365C4" w:rsidRPr="00935315">
        <w:rPr>
          <w:rFonts w:ascii="Arial" w:hAnsi="Arial" w:cs="Arial"/>
          <w:sz w:val="24"/>
          <w:szCs w:val="24"/>
          <w:lang w:val="en-US"/>
        </w:rPr>
        <w:t>defendant</w:t>
      </w:r>
      <w:r w:rsidR="001143C8" w:rsidRPr="00935315">
        <w:rPr>
          <w:rFonts w:ascii="Arial" w:hAnsi="Arial" w:cs="Arial"/>
          <w:sz w:val="24"/>
          <w:szCs w:val="24"/>
          <w:lang w:val="en-US"/>
        </w:rPr>
        <w:t>’s medical staff</w:t>
      </w:r>
      <w:r w:rsidR="005C5186" w:rsidRPr="00935315">
        <w:rPr>
          <w:rFonts w:ascii="Arial" w:hAnsi="Arial" w:cs="Arial"/>
          <w:sz w:val="24"/>
          <w:szCs w:val="24"/>
          <w:lang w:val="en-US"/>
        </w:rPr>
        <w:t xml:space="preserve"> had </w:t>
      </w:r>
      <w:r w:rsidR="004A7949" w:rsidRPr="00935315">
        <w:rPr>
          <w:rFonts w:ascii="Arial" w:hAnsi="Arial" w:cs="Arial"/>
          <w:sz w:val="24"/>
          <w:szCs w:val="24"/>
          <w:lang w:val="en-US"/>
        </w:rPr>
        <w:t>been negligent in their care. They had</w:t>
      </w:r>
      <w:r w:rsidR="00844CFE" w:rsidRPr="00935315">
        <w:rPr>
          <w:rFonts w:ascii="Arial" w:hAnsi="Arial" w:cs="Arial"/>
          <w:sz w:val="24"/>
          <w:szCs w:val="24"/>
          <w:lang w:val="en-US"/>
        </w:rPr>
        <w:t xml:space="preserve"> failed to</w:t>
      </w:r>
      <w:r w:rsidR="004A7949" w:rsidRPr="00935315">
        <w:rPr>
          <w:rFonts w:ascii="Arial" w:hAnsi="Arial" w:cs="Arial"/>
          <w:sz w:val="24"/>
          <w:szCs w:val="24"/>
          <w:lang w:val="en-US"/>
        </w:rPr>
        <w:t xml:space="preserve">, </w:t>
      </w:r>
      <w:r w:rsidR="004A7949" w:rsidRPr="00935315">
        <w:rPr>
          <w:rFonts w:ascii="Arial" w:hAnsi="Arial" w:cs="Arial"/>
          <w:i/>
          <w:iCs/>
          <w:sz w:val="24"/>
          <w:szCs w:val="24"/>
          <w:lang w:val="en-US"/>
        </w:rPr>
        <w:t>inter alia</w:t>
      </w:r>
      <w:r w:rsidR="004A7949" w:rsidRPr="00935315">
        <w:rPr>
          <w:rFonts w:ascii="Arial" w:hAnsi="Arial" w:cs="Arial"/>
          <w:sz w:val="24"/>
          <w:szCs w:val="24"/>
          <w:lang w:val="en-US"/>
        </w:rPr>
        <w:t xml:space="preserve">, </w:t>
      </w:r>
      <w:r w:rsidR="00F91439" w:rsidRPr="00935315">
        <w:rPr>
          <w:rFonts w:ascii="Arial" w:hAnsi="Arial" w:cs="Arial"/>
          <w:sz w:val="24"/>
          <w:szCs w:val="24"/>
          <w:lang w:val="en-US"/>
        </w:rPr>
        <w:t xml:space="preserve">properly assess and examine the plaintiff upon her admission, </w:t>
      </w:r>
      <w:r w:rsidR="00A62146" w:rsidRPr="00935315">
        <w:rPr>
          <w:rFonts w:ascii="Arial" w:hAnsi="Arial" w:cs="Arial"/>
          <w:sz w:val="24"/>
          <w:szCs w:val="24"/>
          <w:lang w:val="en-US"/>
        </w:rPr>
        <w:t xml:space="preserve">appropriately </w:t>
      </w:r>
      <w:r w:rsidR="00844CFE" w:rsidRPr="00935315">
        <w:rPr>
          <w:rFonts w:ascii="Arial" w:hAnsi="Arial" w:cs="Arial"/>
          <w:sz w:val="24"/>
          <w:szCs w:val="24"/>
          <w:lang w:val="en-US"/>
        </w:rPr>
        <w:t xml:space="preserve">monitor her </w:t>
      </w:r>
      <w:proofErr w:type="spellStart"/>
      <w:r w:rsidR="00844CFE" w:rsidRPr="00935315">
        <w:rPr>
          <w:rFonts w:ascii="Arial" w:hAnsi="Arial" w:cs="Arial"/>
          <w:sz w:val="24"/>
          <w:szCs w:val="24"/>
          <w:lang w:val="en-US"/>
        </w:rPr>
        <w:t>labour</w:t>
      </w:r>
      <w:proofErr w:type="spellEnd"/>
      <w:r w:rsidR="00844CFE" w:rsidRPr="00935315">
        <w:rPr>
          <w:rFonts w:ascii="Arial" w:hAnsi="Arial" w:cs="Arial"/>
          <w:sz w:val="24"/>
          <w:szCs w:val="24"/>
          <w:lang w:val="en-US"/>
        </w:rPr>
        <w:t xml:space="preserve"> and the </w:t>
      </w:r>
      <w:r w:rsidR="00910898" w:rsidRPr="00935315">
        <w:rPr>
          <w:rFonts w:ascii="Arial" w:hAnsi="Arial" w:cs="Arial"/>
          <w:sz w:val="24"/>
          <w:szCs w:val="24"/>
          <w:lang w:val="en-US"/>
        </w:rPr>
        <w:t xml:space="preserve">well-being of the </w:t>
      </w:r>
      <w:proofErr w:type="spellStart"/>
      <w:r w:rsidR="00910898" w:rsidRPr="00935315">
        <w:rPr>
          <w:rFonts w:ascii="Arial" w:hAnsi="Arial" w:cs="Arial"/>
          <w:sz w:val="24"/>
          <w:szCs w:val="24"/>
          <w:lang w:val="en-US"/>
        </w:rPr>
        <w:t>foetus</w:t>
      </w:r>
      <w:proofErr w:type="spellEnd"/>
      <w:r w:rsidR="00910898" w:rsidRPr="00935315">
        <w:rPr>
          <w:rFonts w:ascii="Arial" w:hAnsi="Arial" w:cs="Arial"/>
          <w:sz w:val="24"/>
          <w:szCs w:val="24"/>
          <w:lang w:val="en-US"/>
        </w:rPr>
        <w:t xml:space="preserve">, </w:t>
      </w:r>
      <w:r w:rsidR="00065384" w:rsidRPr="00935315">
        <w:rPr>
          <w:rFonts w:ascii="Arial" w:hAnsi="Arial" w:cs="Arial"/>
          <w:sz w:val="24"/>
          <w:szCs w:val="24"/>
          <w:lang w:val="en-US"/>
        </w:rPr>
        <w:t>and</w:t>
      </w:r>
      <w:r w:rsidR="008D5DBA" w:rsidRPr="00935315">
        <w:rPr>
          <w:rFonts w:ascii="Arial" w:hAnsi="Arial" w:cs="Arial"/>
          <w:sz w:val="24"/>
          <w:szCs w:val="24"/>
          <w:lang w:val="en-US"/>
        </w:rPr>
        <w:t xml:space="preserve"> prevent U from </w:t>
      </w:r>
      <w:r w:rsidR="002F2F75" w:rsidRPr="00935315">
        <w:rPr>
          <w:rFonts w:ascii="Arial" w:hAnsi="Arial" w:cs="Arial"/>
          <w:sz w:val="24"/>
          <w:szCs w:val="24"/>
          <w:lang w:val="en-US"/>
        </w:rPr>
        <w:t>sustaining brain damage</w:t>
      </w:r>
      <w:r w:rsidR="00EB66F4" w:rsidRPr="00935315">
        <w:rPr>
          <w:rFonts w:ascii="Arial" w:hAnsi="Arial" w:cs="Arial"/>
          <w:sz w:val="24"/>
          <w:szCs w:val="24"/>
          <w:lang w:val="en-US"/>
        </w:rPr>
        <w:t xml:space="preserve"> at birth, when this could have been avoided by </w:t>
      </w:r>
      <w:r w:rsidR="00644791" w:rsidRPr="00935315">
        <w:rPr>
          <w:rFonts w:ascii="Arial" w:hAnsi="Arial" w:cs="Arial"/>
          <w:sz w:val="24"/>
          <w:szCs w:val="24"/>
          <w:lang w:val="en-US"/>
        </w:rPr>
        <w:t>exercising reasonable skill and diligence.</w:t>
      </w:r>
      <w:r w:rsidR="00F07C41" w:rsidRPr="00935315">
        <w:rPr>
          <w:rFonts w:ascii="Arial" w:hAnsi="Arial" w:cs="Arial"/>
          <w:sz w:val="24"/>
          <w:szCs w:val="24"/>
          <w:lang w:val="en-US"/>
        </w:rPr>
        <w:t xml:space="preserve"> More particularly</w:t>
      </w:r>
      <w:r w:rsidR="00E320AB" w:rsidRPr="00935315">
        <w:rPr>
          <w:rFonts w:ascii="Arial" w:hAnsi="Arial" w:cs="Arial"/>
          <w:sz w:val="24"/>
          <w:szCs w:val="24"/>
          <w:lang w:val="en-US"/>
        </w:rPr>
        <w:t xml:space="preserve">, pleaded the appellant, the medical staff had failed to, </w:t>
      </w:r>
      <w:r w:rsidR="00E320AB" w:rsidRPr="00935315">
        <w:rPr>
          <w:rFonts w:ascii="Arial" w:hAnsi="Arial" w:cs="Arial"/>
          <w:i/>
          <w:iCs/>
          <w:sz w:val="24"/>
          <w:szCs w:val="24"/>
          <w:lang w:val="en-US"/>
        </w:rPr>
        <w:t>inter alia</w:t>
      </w:r>
      <w:r w:rsidR="00E320AB" w:rsidRPr="00935315">
        <w:rPr>
          <w:rFonts w:ascii="Arial" w:hAnsi="Arial" w:cs="Arial"/>
          <w:sz w:val="24"/>
          <w:szCs w:val="24"/>
          <w:lang w:val="en-US"/>
        </w:rPr>
        <w:t xml:space="preserve">, </w:t>
      </w:r>
      <w:r w:rsidR="00595BAC" w:rsidRPr="00935315">
        <w:rPr>
          <w:rFonts w:ascii="Arial" w:hAnsi="Arial" w:cs="Arial"/>
          <w:sz w:val="24"/>
          <w:szCs w:val="24"/>
          <w:lang w:val="en-US"/>
        </w:rPr>
        <w:t>detect and prevent the onset of chorio</w:t>
      </w:r>
      <w:r w:rsidR="00BB6309" w:rsidRPr="00935315">
        <w:rPr>
          <w:rFonts w:ascii="Arial" w:hAnsi="Arial" w:cs="Arial"/>
          <w:sz w:val="24"/>
          <w:szCs w:val="24"/>
          <w:lang w:val="en-US"/>
        </w:rPr>
        <w:t>amnionitis</w:t>
      </w:r>
      <w:r w:rsidR="00B65803" w:rsidRPr="00B65803">
        <w:rPr>
          <w:vertAlign w:val="superscript"/>
          <w:lang w:val="en-US"/>
        </w:rPr>
        <w:footnoteReference w:id="1"/>
      </w:r>
      <w:r w:rsidR="004237B4" w:rsidRPr="00935315">
        <w:rPr>
          <w:rFonts w:ascii="Arial" w:hAnsi="Arial" w:cs="Arial"/>
          <w:sz w:val="24"/>
          <w:szCs w:val="24"/>
          <w:lang w:val="en-US"/>
        </w:rPr>
        <w:t xml:space="preserve"> and the health complications associated therewith</w:t>
      </w:r>
      <w:r w:rsidR="007375D6" w:rsidRPr="00935315">
        <w:rPr>
          <w:rFonts w:ascii="Arial" w:hAnsi="Arial" w:cs="Arial"/>
          <w:sz w:val="24"/>
          <w:szCs w:val="24"/>
          <w:lang w:val="en-US"/>
        </w:rPr>
        <w:t>.</w:t>
      </w:r>
    </w:p>
    <w:p w14:paraId="236E8899" w14:textId="77777777" w:rsidR="00383E36" w:rsidRPr="00383E36" w:rsidRDefault="00383E36" w:rsidP="00383E36">
      <w:pPr>
        <w:pStyle w:val="ListParagraph"/>
        <w:rPr>
          <w:rFonts w:ascii="Arial" w:hAnsi="Arial" w:cs="Arial"/>
          <w:sz w:val="24"/>
          <w:szCs w:val="24"/>
          <w:lang w:val="en-US"/>
        </w:rPr>
      </w:pPr>
    </w:p>
    <w:p w14:paraId="459BDEEC" w14:textId="61928094" w:rsidR="00383E36"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D636F7" w:rsidRPr="00935315">
        <w:rPr>
          <w:rFonts w:ascii="Arial" w:hAnsi="Arial" w:cs="Arial"/>
          <w:sz w:val="24"/>
          <w:szCs w:val="24"/>
          <w:lang w:val="en-US"/>
        </w:rPr>
        <w:t xml:space="preserve">As a result of the above negligence, </w:t>
      </w:r>
      <w:r w:rsidR="00BB44DC" w:rsidRPr="00935315">
        <w:rPr>
          <w:rFonts w:ascii="Arial" w:hAnsi="Arial" w:cs="Arial"/>
          <w:sz w:val="24"/>
          <w:szCs w:val="24"/>
          <w:lang w:val="en-US"/>
        </w:rPr>
        <w:t xml:space="preserve">U </w:t>
      </w:r>
      <w:r w:rsidR="00943EB3" w:rsidRPr="00935315">
        <w:rPr>
          <w:rFonts w:ascii="Arial" w:hAnsi="Arial" w:cs="Arial"/>
          <w:sz w:val="24"/>
          <w:szCs w:val="24"/>
          <w:lang w:val="en-US"/>
        </w:rPr>
        <w:t xml:space="preserve">has </w:t>
      </w:r>
      <w:r w:rsidR="00844684" w:rsidRPr="00935315">
        <w:rPr>
          <w:rFonts w:ascii="Arial" w:hAnsi="Arial" w:cs="Arial"/>
          <w:sz w:val="24"/>
          <w:szCs w:val="24"/>
          <w:lang w:val="en-US"/>
        </w:rPr>
        <w:t>endured</w:t>
      </w:r>
      <w:r w:rsidR="00F15A04" w:rsidRPr="00935315">
        <w:rPr>
          <w:rFonts w:ascii="Arial" w:hAnsi="Arial" w:cs="Arial"/>
          <w:sz w:val="24"/>
          <w:szCs w:val="24"/>
          <w:lang w:val="en-US"/>
        </w:rPr>
        <w:t xml:space="preserve"> </w:t>
      </w:r>
      <w:r w:rsidR="002713EB" w:rsidRPr="00935315">
        <w:rPr>
          <w:rFonts w:ascii="Arial" w:hAnsi="Arial" w:cs="Arial"/>
          <w:sz w:val="24"/>
          <w:szCs w:val="24"/>
          <w:lang w:val="en-US"/>
        </w:rPr>
        <w:t>pain</w:t>
      </w:r>
      <w:r w:rsidR="008362C3" w:rsidRPr="00935315">
        <w:rPr>
          <w:rFonts w:ascii="Arial" w:hAnsi="Arial" w:cs="Arial"/>
          <w:sz w:val="24"/>
          <w:szCs w:val="24"/>
          <w:lang w:val="en-US"/>
        </w:rPr>
        <w:t>, suffering,</w:t>
      </w:r>
      <w:r w:rsidR="00943EB3" w:rsidRPr="00935315">
        <w:rPr>
          <w:rFonts w:ascii="Arial" w:hAnsi="Arial" w:cs="Arial"/>
          <w:sz w:val="24"/>
          <w:szCs w:val="24"/>
          <w:lang w:val="en-US"/>
        </w:rPr>
        <w:t xml:space="preserve"> </w:t>
      </w:r>
      <w:r w:rsidR="002713EB" w:rsidRPr="00935315">
        <w:rPr>
          <w:rFonts w:ascii="Arial" w:hAnsi="Arial" w:cs="Arial"/>
          <w:sz w:val="24"/>
          <w:szCs w:val="24"/>
          <w:lang w:val="en-US"/>
        </w:rPr>
        <w:t>discomfort</w:t>
      </w:r>
      <w:r w:rsidR="00844684" w:rsidRPr="00935315">
        <w:rPr>
          <w:rFonts w:ascii="Arial" w:hAnsi="Arial" w:cs="Arial"/>
          <w:sz w:val="24"/>
          <w:szCs w:val="24"/>
          <w:lang w:val="en-US"/>
        </w:rPr>
        <w:t xml:space="preserve">, </w:t>
      </w:r>
      <w:r w:rsidR="00F15A04" w:rsidRPr="00935315">
        <w:rPr>
          <w:rFonts w:ascii="Arial" w:hAnsi="Arial" w:cs="Arial"/>
          <w:sz w:val="24"/>
          <w:szCs w:val="24"/>
          <w:lang w:val="en-US"/>
        </w:rPr>
        <w:t>the loss of amenities of life</w:t>
      </w:r>
      <w:r w:rsidR="003833BB" w:rsidRPr="00935315">
        <w:rPr>
          <w:rFonts w:ascii="Arial" w:hAnsi="Arial" w:cs="Arial"/>
          <w:sz w:val="24"/>
          <w:szCs w:val="24"/>
          <w:lang w:val="en-US"/>
        </w:rPr>
        <w:t xml:space="preserve">, </w:t>
      </w:r>
      <w:r w:rsidR="008362C3" w:rsidRPr="00935315">
        <w:rPr>
          <w:rFonts w:ascii="Arial" w:hAnsi="Arial" w:cs="Arial"/>
          <w:sz w:val="24"/>
          <w:szCs w:val="24"/>
          <w:lang w:val="en-US"/>
        </w:rPr>
        <w:t xml:space="preserve">and </w:t>
      </w:r>
      <w:r w:rsidR="003833BB" w:rsidRPr="00935315">
        <w:rPr>
          <w:rFonts w:ascii="Arial" w:hAnsi="Arial" w:cs="Arial"/>
          <w:sz w:val="24"/>
          <w:szCs w:val="24"/>
          <w:lang w:val="en-US"/>
        </w:rPr>
        <w:t>total and permanent disability</w:t>
      </w:r>
      <w:r w:rsidR="008362C3" w:rsidRPr="00935315">
        <w:rPr>
          <w:rFonts w:ascii="Arial" w:hAnsi="Arial" w:cs="Arial"/>
          <w:sz w:val="24"/>
          <w:szCs w:val="24"/>
          <w:lang w:val="en-US"/>
        </w:rPr>
        <w:t xml:space="preserve">. </w:t>
      </w:r>
      <w:r w:rsidR="000E1722" w:rsidRPr="00935315">
        <w:rPr>
          <w:rFonts w:ascii="Arial" w:hAnsi="Arial" w:cs="Arial"/>
          <w:sz w:val="24"/>
          <w:szCs w:val="24"/>
          <w:lang w:val="en-US"/>
        </w:rPr>
        <w:t xml:space="preserve">The appellant, in her personal </w:t>
      </w:r>
      <w:r w:rsidR="000E1722" w:rsidRPr="00935315">
        <w:rPr>
          <w:rFonts w:ascii="Arial" w:hAnsi="Arial" w:cs="Arial"/>
          <w:sz w:val="24"/>
          <w:szCs w:val="24"/>
          <w:lang w:val="en-US"/>
        </w:rPr>
        <w:lastRenderedPageBreak/>
        <w:t>capacity,</w:t>
      </w:r>
      <w:r w:rsidR="00943EB3" w:rsidRPr="00935315">
        <w:rPr>
          <w:rFonts w:ascii="Arial" w:hAnsi="Arial" w:cs="Arial"/>
          <w:sz w:val="24"/>
          <w:szCs w:val="24"/>
          <w:lang w:val="en-US"/>
        </w:rPr>
        <w:t xml:space="preserve"> plead</w:t>
      </w:r>
      <w:r w:rsidR="0016595E" w:rsidRPr="00935315">
        <w:rPr>
          <w:rFonts w:ascii="Arial" w:hAnsi="Arial" w:cs="Arial"/>
          <w:sz w:val="24"/>
          <w:szCs w:val="24"/>
          <w:lang w:val="en-US"/>
        </w:rPr>
        <w:t>ed</w:t>
      </w:r>
      <w:r w:rsidR="00943EB3" w:rsidRPr="00935315">
        <w:rPr>
          <w:rFonts w:ascii="Arial" w:hAnsi="Arial" w:cs="Arial"/>
          <w:sz w:val="24"/>
          <w:szCs w:val="24"/>
          <w:lang w:val="en-US"/>
        </w:rPr>
        <w:t xml:space="preserve"> that she has</w:t>
      </w:r>
      <w:r w:rsidR="000E1722" w:rsidRPr="00935315">
        <w:rPr>
          <w:rFonts w:ascii="Arial" w:hAnsi="Arial" w:cs="Arial"/>
          <w:sz w:val="24"/>
          <w:szCs w:val="24"/>
          <w:lang w:val="en-US"/>
        </w:rPr>
        <w:t xml:space="preserve"> </w:t>
      </w:r>
      <w:r w:rsidR="007B257B" w:rsidRPr="00935315">
        <w:rPr>
          <w:rFonts w:ascii="Arial" w:hAnsi="Arial" w:cs="Arial"/>
          <w:sz w:val="24"/>
          <w:szCs w:val="24"/>
          <w:lang w:val="en-US"/>
        </w:rPr>
        <w:t>experienced psychological shock and trauma,</w:t>
      </w:r>
      <w:r w:rsidR="00DC0B81" w:rsidRPr="00935315">
        <w:rPr>
          <w:rFonts w:ascii="Arial" w:hAnsi="Arial" w:cs="Arial"/>
          <w:sz w:val="24"/>
          <w:szCs w:val="24"/>
          <w:lang w:val="en-US"/>
        </w:rPr>
        <w:t xml:space="preserve"> </w:t>
      </w:r>
      <w:r w:rsidR="00CB60BE" w:rsidRPr="00935315">
        <w:rPr>
          <w:rFonts w:ascii="Arial" w:hAnsi="Arial" w:cs="Arial"/>
          <w:sz w:val="24"/>
          <w:szCs w:val="24"/>
          <w:lang w:val="en-US"/>
        </w:rPr>
        <w:t>limitations on her freedom</w:t>
      </w:r>
      <w:r w:rsidR="00DC0B81" w:rsidRPr="00935315">
        <w:rPr>
          <w:rFonts w:ascii="Arial" w:hAnsi="Arial" w:cs="Arial"/>
          <w:sz w:val="24"/>
          <w:szCs w:val="24"/>
          <w:lang w:val="en-US"/>
        </w:rPr>
        <w:t>,</w:t>
      </w:r>
      <w:r w:rsidR="00CB60BE" w:rsidRPr="00935315">
        <w:rPr>
          <w:rFonts w:ascii="Arial" w:hAnsi="Arial" w:cs="Arial"/>
          <w:sz w:val="24"/>
          <w:szCs w:val="24"/>
          <w:lang w:val="en-US"/>
        </w:rPr>
        <w:t xml:space="preserve"> and the </w:t>
      </w:r>
      <w:r w:rsidR="00DC0B81" w:rsidRPr="00935315">
        <w:rPr>
          <w:rFonts w:ascii="Arial" w:hAnsi="Arial" w:cs="Arial"/>
          <w:sz w:val="24"/>
          <w:szCs w:val="24"/>
          <w:lang w:val="en-US"/>
        </w:rPr>
        <w:t xml:space="preserve">loss of the </w:t>
      </w:r>
      <w:r w:rsidR="00CB60BE" w:rsidRPr="00935315">
        <w:rPr>
          <w:rFonts w:ascii="Arial" w:hAnsi="Arial" w:cs="Arial"/>
          <w:sz w:val="24"/>
          <w:szCs w:val="24"/>
          <w:lang w:val="en-US"/>
        </w:rPr>
        <w:t>joys of parenthood.</w:t>
      </w:r>
      <w:r w:rsidR="004549A4" w:rsidRPr="00935315">
        <w:rPr>
          <w:rFonts w:ascii="Arial" w:hAnsi="Arial" w:cs="Arial"/>
          <w:sz w:val="24"/>
          <w:szCs w:val="24"/>
          <w:lang w:val="en-US"/>
        </w:rPr>
        <w:t xml:space="preserve"> </w:t>
      </w:r>
    </w:p>
    <w:p w14:paraId="07C3D1F7" w14:textId="77777777" w:rsidR="00383E36" w:rsidRPr="00383E36" w:rsidRDefault="00383E36" w:rsidP="00383E36">
      <w:pPr>
        <w:pStyle w:val="ListParagraph"/>
        <w:rPr>
          <w:rFonts w:ascii="Arial" w:hAnsi="Arial" w:cs="Arial"/>
          <w:sz w:val="24"/>
          <w:szCs w:val="24"/>
          <w:lang w:val="en-US"/>
        </w:rPr>
      </w:pPr>
    </w:p>
    <w:p w14:paraId="27D230A3" w14:textId="54B567F1" w:rsidR="004B1E1A" w:rsidRPr="00935315" w:rsidRDefault="00935315" w:rsidP="00935315">
      <w:pPr>
        <w:spacing w:line="360" w:lineRule="auto"/>
        <w:jc w:val="both"/>
        <w:rPr>
          <w:rFonts w:ascii="Arial" w:hAnsi="Arial" w:cs="Arial"/>
          <w:sz w:val="24"/>
          <w:szCs w:val="24"/>
          <w:lang w:val="en-US"/>
        </w:rPr>
      </w:pPr>
      <w:r w:rsidRPr="00383E36">
        <w:rPr>
          <w:rFonts w:ascii="Arial" w:hAnsi="Arial" w:cs="Arial"/>
          <w:sz w:val="24"/>
          <w:szCs w:val="24"/>
          <w:lang w:val="en-US"/>
        </w:rPr>
        <w:t>[6]</w:t>
      </w:r>
      <w:r w:rsidRPr="00383E36">
        <w:rPr>
          <w:rFonts w:ascii="Arial" w:hAnsi="Arial" w:cs="Arial"/>
          <w:sz w:val="24"/>
          <w:szCs w:val="24"/>
          <w:lang w:val="en-US"/>
        </w:rPr>
        <w:tab/>
      </w:r>
      <w:r w:rsidR="00A7431A" w:rsidRPr="00935315">
        <w:rPr>
          <w:rFonts w:ascii="Arial" w:hAnsi="Arial" w:cs="Arial"/>
          <w:sz w:val="24"/>
          <w:szCs w:val="24"/>
          <w:lang w:val="en-US"/>
        </w:rPr>
        <w:t xml:space="preserve">She </w:t>
      </w:r>
      <w:r w:rsidR="000E0E24" w:rsidRPr="00935315">
        <w:rPr>
          <w:rFonts w:ascii="Arial" w:hAnsi="Arial" w:cs="Arial"/>
          <w:sz w:val="24"/>
          <w:szCs w:val="24"/>
          <w:lang w:val="en-US"/>
        </w:rPr>
        <w:t>claimed damages</w:t>
      </w:r>
      <w:r w:rsidR="00995FCA" w:rsidRPr="00935315">
        <w:rPr>
          <w:rFonts w:ascii="Arial" w:hAnsi="Arial" w:cs="Arial"/>
          <w:sz w:val="24"/>
          <w:szCs w:val="24"/>
          <w:lang w:val="en-US"/>
        </w:rPr>
        <w:t xml:space="preserve"> in relation to </w:t>
      </w:r>
      <w:r w:rsidR="00706266" w:rsidRPr="00935315">
        <w:rPr>
          <w:rFonts w:ascii="Arial" w:hAnsi="Arial" w:cs="Arial"/>
          <w:sz w:val="24"/>
          <w:szCs w:val="24"/>
          <w:lang w:val="en-US"/>
        </w:rPr>
        <w:t xml:space="preserve">U’s </w:t>
      </w:r>
      <w:r w:rsidR="008E1A86" w:rsidRPr="00935315">
        <w:rPr>
          <w:rFonts w:ascii="Arial" w:hAnsi="Arial" w:cs="Arial"/>
          <w:sz w:val="24"/>
          <w:szCs w:val="24"/>
          <w:lang w:val="en-US"/>
        </w:rPr>
        <w:t xml:space="preserve">future </w:t>
      </w:r>
      <w:r w:rsidR="00EC5092" w:rsidRPr="00935315">
        <w:rPr>
          <w:rFonts w:ascii="Arial" w:hAnsi="Arial" w:cs="Arial"/>
          <w:sz w:val="24"/>
          <w:szCs w:val="24"/>
          <w:lang w:val="en-US"/>
        </w:rPr>
        <w:t>medical treatment, loss of earning capacity</w:t>
      </w:r>
      <w:r w:rsidR="00706266" w:rsidRPr="00935315">
        <w:rPr>
          <w:rFonts w:ascii="Arial" w:hAnsi="Arial" w:cs="Arial"/>
          <w:sz w:val="24"/>
          <w:szCs w:val="24"/>
          <w:lang w:val="en-US"/>
        </w:rPr>
        <w:t xml:space="preserve">, </w:t>
      </w:r>
      <w:r w:rsidR="003A028B" w:rsidRPr="00935315">
        <w:rPr>
          <w:rFonts w:ascii="Arial" w:hAnsi="Arial" w:cs="Arial"/>
          <w:sz w:val="24"/>
          <w:szCs w:val="24"/>
          <w:lang w:val="en-US"/>
        </w:rPr>
        <w:t xml:space="preserve">and both </w:t>
      </w:r>
      <w:r w:rsidR="00706266" w:rsidRPr="00935315">
        <w:rPr>
          <w:rFonts w:ascii="Arial" w:hAnsi="Arial" w:cs="Arial"/>
          <w:sz w:val="24"/>
          <w:szCs w:val="24"/>
          <w:lang w:val="en-US"/>
        </w:rPr>
        <w:t>special and general damages</w:t>
      </w:r>
      <w:r w:rsidR="008D0DD0" w:rsidRPr="00935315">
        <w:rPr>
          <w:rFonts w:ascii="Arial" w:hAnsi="Arial" w:cs="Arial"/>
          <w:sz w:val="24"/>
          <w:szCs w:val="24"/>
          <w:lang w:val="en-US"/>
        </w:rPr>
        <w:t xml:space="preserve">. The claim </w:t>
      </w:r>
      <w:r w:rsidR="00C9190F" w:rsidRPr="00935315">
        <w:rPr>
          <w:rFonts w:ascii="Arial" w:hAnsi="Arial" w:cs="Arial"/>
          <w:sz w:val="24"/>
          <w:szCs w:val="24"/>
          <w:lang w:val="en-US"/>
        </w:rPr>
        <w:t xml:space="preserve">also </w:t>
      </w:r>
      <w:r w:rsidR="00905303" w:rsidRPr="00935315">
        <w:rPr>
          <w:rFonts w:ascii="Arial" w:hAnsi="Arial" w:cs="Arial"/>
          <w:sz w:val="24"/>
          <w:szCs w:val="24"/>
          <w:lang w:val="en-US"/>
        </w:rPr>
        <w:t xml:space="preserve">made provision for, </w:t>
      </w:r>
      <w:r w:rsidR="00905303" w:rsidRPr="00935315">
        <w:rPr>
          <w:rFonts w:ascii="Arial" w:hAnsi="Arial" w:cs="Arial"/>
          <w:i/>
          <w:iCs/>
          <w:sz w:val="24"/>
          <w:szCs w:val="24"/>
          <w:lang w:val="en-US"/>
        </w:rPr>
        <w:t xml:space="preserve">inter </w:t>
      </w:r>
      <w:r w:rsidR="00AA7DA4" w:rsidRPr="00935315">
        <w:rPr>
          <w:rFonts w:ascii="Arial" w:hAnsi="Arial" w:cs="Arial"/>
          <w:i/>
          <w:iCs/>
          <w:sz w:val="24"/>
          <w:szCs w:val="24"/>
          <w:lang w:val="en-US"/>
        </w:rPr>
        <w:t>alia</w:t>
      </w:r>
      <w:r w:rsidR="00AA7DA4" w:rsidRPr="00935315">
        <w:rPr>
          <w:rFonts w:ascii="Arial" w:hAnsi="Arial" w:cs="Arial"/>
          <w:sz w:val="24"/>
          <w:szCs w:val="24"/>
          <w:lang w:val="en-US"/>
        </w:rPr>
        <w:t>, the costs for establishing and administering a trust</w:t>
      </w:r>
      <w:r w:rsidR="00FD6C51" w:rsidRPr="00935315">
        <w:rPr>
          <w:rFonts w:ascii="Arial" w:hAnsi="Arial" w:cs="Arial"/>
          <w:sz w:val="24"/>
          <w:szCs w:val="24"/>
          <w:lang w:val="en-US"/>
        </w:rPr>
        <w:t xml:space="preserve"> to hold </w:t>
      </w:r>
      <w:r w:rsidR="008757DC" w:rsidRPr="00935315">
        <w:rPr>
          <w:rFonts w:ascii="Arial" w:hAnsi="Arial" w:cs="Arial"/>
          <w:sz w:val="24"/>
          <w:szCs w:val="24"/>
          <w:lang w:val="en-US"/>
        </w:rPr>
        <w:t>any damages so awarded.</w:t>
      </w:r>
    </w:p>
    <w:p w14:paraId="10A6148B" w14:textId="77777777" w:rsidR="008757DC" w:rsidRDefault="008757DC" w:rsidP="000469BF">
      <w:pPr>
        <w:spacing w:line="360" w:lineRule="auto"/>
        <w:jc w:val="both"/>
        <w:rPr>
          <w:rFonts w:ascii="Arial" w:hAnsi="Arial" w:cs="Arial"/>
          <w:sz w:val="24"/>
          <w:szCs w:val="24"/>
          <w:lang w:val="en-US"/>
        </w:rPr>
      </w:pPr>
    </w:p>
    <w:p w14:paraId="0B1846B2" w14:textId="56659813" w:rsidR="008757DC" w:rsidRDefault="008757DC" w:rsidP="00383E36">
      <w:pPr>
        <w:pStyle w:val="NoSpacing"/>
        <w:spacing w:line="360" w:lineRule="auto"/>
        <w:jc w:val="both"/>
        <w:rPr>
          <w:rFonts w:ascii="Arial" w:hAnsi="Arial" w:cs="Arial"/>
          <w:b/>
          <w:bCs/>
          <w:sz w:val="24"/>
          <w:szCs w:val="24"/>
          <w:lang w:val="en-US"/>
        </w:rPr>
      </w:pPr>
      <w:r w:rsidRPr="00383E36">
        <w:rPr>
          <w:rFonts w:ascii="Arial" w:hAnsi="Arial" w:cs="Arial"/>
          <w:b/>
          <w:bCs/>
          <w:sz w:val="24"/>
          <w:szCs w:val="24"/>
          <w:lang w:val="en-US"/>
        </w:rPr>
        <w:t>Respondent’s case</w:t>
      </w:r>
    </w:p>
    <w:p w14:paraId="06B4E520" w14:textId="77777777" w:rsidR="008757DC" w:rsidRPr="00383E36" w:rsidRDefault="008757DC" w:rsidP="00383E36">
      <w:pPr>
        <w:pStyle w:val="NoSpacing"/>
        <w:spacing w:line="360" w:lineRule="auto"/>
        <w:jc w:val="both"/>
        <w:rPr>
          <w:rFonts w:ascii="Arial" w:hAnsi="Arial" w:cs="Arial"/>
          <w:b/>
          <w:bCs/>
          <w:sz w:val="24"/>
          <w:szCs w:val="24"/>
          <w:lang w:val="en-US"/>
        </w:rPr>
      </w:pPr>
    </w:p>
    <w:p w14:paraId="1D074A8F" w14:textId="0D5A7C27" w:rsidR="00383E36"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sidR="00D3227A" w:rsidRPr="00935315">
        <w:rPr>
          <w:rFonts w:ascii="Arial" w:hAnsi="Arial" w:cs="Arial"/>
          <w:sz w:val="24"/>
          <w:szCs w:val="24"/>
          <w:lang w:val="en-US"/>
        </w:rPr>
        <w:t xml:space="preserve">In </w:t>
      </w:r>
      <w:r w:rsidR="00856BAC" w:rsidRPr="00935315">
        <w:rPr>
          <w:rFonts w:ascii="Arial" w:hAnsi="Arial" w:cs="Arial"/>
          <w:sz w:val="24"/>
          <w:szCs w:val="24"/>
          <w:lang w:val="en-US"/>
        </w:rPr>
        <w:t xml:space="preserve">her plea, the defendant admitted that the plaintiff had </w:t>
      </w:r>
      <w:r w:rsidR="00093188" w:rsidRPr="00935315">
        <w:rPr>
          <w:rFonts w:ascii="Arial" w:hAnsi="Arial" w:cs="Arial"/>
          <w:sz w:val="24"/>
          <w:szCs w:val="24"/>
          <w:lang w:val="en-US"/>
        </w:rPr>
        <w:t>been at</w:t>
      </w:r>
      <w:r w:rsidR="00856BAC" w:rsidRPr="00935315">
        <w:rPr>
          <w:rFonts w:ascii="Arial" w:hAnsi="Arial" w:cs="Arial"/>
          <w:sz w:val="24"/>
          <w:szCs w:val="24"/>
          <w:lang w:val="en-US"/>
        </w:rPr>
        <w:t xml:space="preserve"> the </w:t>
      </w:r>
      <w:r w:rsidR="001B2348" w:rsidRPr="00935315">
        <w:rPr>
          <w:rFonts w:ascii="Arial" w:hAnsi="Arial" w:cs="Arial"/>
          <w:sz w:val="24"/>
          <w:szCs w:val="24"/>
          <w:lang w:val="en-US"/>
        </w:rPr>
        <w:t xml:space="preserve">Dora </w:t>
      </w:r>
      <w:proofErr w:type="spellStart"/>
      <w:r w:rsidR="001B2348" w:rsidRPr="00935315">
        <w:rPr>
          <w:rFonts w:ascii="Arial" w:hAnsi="Arial" w:cs="Arial"/>
          <w:sz w:val="24"/>
          <w:szCs w:val="24"/>
          <w:lang w:val="en-US"/>
        </w:rPr>
        <w:t>Nginza</w:t>
      </w:r>
      <w:proofErr w:type="spellEnd"/>
      <w:r w:rsidR="001B2348" w:rsidRPr="00935315">
        <w:rPr>
          <w:rFonts w:ascii="Arial" w:hAnsi="Arial" w:cs="Arial"/>
          <w:sz w:val="24"/>
          <w:szCs w:val="24"/>
          <w:lang w:val="en-US"/>
        </w:rPr>
        <w:t xml:space="preserve"> Hospital but denied that </w:t>
      </w:r>
      <w:r w:rsidR="00FD069B" w:rsidRPr="00935315">
        <w:rPr>
          <w:rFonts w:ascii="Arial" w:hAnsi="Arial" w:cs="Arial"/>
          <w:sz w:val="24"/>
          <w:szCs w:val="24"/>
          <w:lang w:val="en-US"/>
        </w:rPr>
        <w:t xml:space="preserve">she </w:t>
      </w:r>
      <w:r w:rsidR="005F4968" w:rsidRPr="00935315">
        <w:rPr>
          <w:rFonts w:ascii="Arial" w:hAnsi="Arial" w:cs="Arial"/>
          <w:sz w:val="24"/>
          <w:szCs w:val="24"/>
          <w:lang w:val="en-US"/>
        </w:rPr>
        <w:t xml:space="preserve">had endured a prolonged </w:t>
      </w:r>
      <w:r w:rsidR="00A24955" w:rsidRPr="00935315">
        <w:rPr>
          <w:rFonts w:ascii="Arial" w:hAnsi="Arial" w:cs="Arial"/>
          <w:sz w:val="24"/>
          <w:szCs w:val="24"/>
          <w:lang w:val="en-US"/>
        </w:rPr>
        <w:t xml:space="preserve">five-day period of </w:t>
      </w:r>
      <w:proofErr w:type="spellStart"/>
      <w:r w:rsidR="005F4968" w:rsidRPr="00935315">
        <w:rPr>
          <w:rFonts w:ascii="Arial" w:hAnsi="Arial" w:cs="Arial"/>
          <w:sz w:val="24"/>
          <w:szCs w:val="24"/>
          <w:lang w:val="en-US"/>
        </w:rPr>
        <w:t>labour</w:t>
      </w:r>
      <w:proofErr w:type="spellEnd"/>
      <w:r w:rsidR="00184DA5" w:rsidRPr="00935315">
        <w:rPr>
          <w:rFonts w:ascii="Arial" w:hAnsi="Arial" w:cs="Arial"/>
          <w:sz w:val="24"/>
          <w:szCs w:val="24"/>
          <w:lang w:val="en-US"/>
        </w:rPr>
        <w:t xml:space="preserve">. </w:t>
      </w:r>
      <w:r w:rsidR="0042787D" w:rsidRPr="00935315">
        <w:rPr>
          <w:rFonts w:ascii="Arial" w:hAnsi="Arial" w:cs="Arial"/>
          <w:sz w:val="24"/>
          <w:szCs w:val="24"/>
          <w:lang w:val="en-US"/>
        </w:rPr>
        <w:t>If</w:t>
      </w:r>
      <w:r w:rsidR="00184DA5" w:rsidRPr="00935315">
        <w:rPr>
          <w:rFonts w:ascii="Arial" w:hAnsi="Arial" w:cs="Arial"/>
          <w:sz w:val="24"/>
          <w:szCs w:val="24"/>
          <w:lang w:val="en-US"/>
        </w:rPr>
        <w:t xml:space="preserve"> it was found that</w:t>
      </w:r>
      <w:r w:rsidR="00D62F5C" w:rsidRPr="00935315">
        <w:rPr>
          <w:rFonts w:ascii="Arial" w:hAnsi="Arial" w:cs="Arial"/>
          <w:sz w:val="24"/>
          <w:szCs w:val="24"/>
          <w:lang w:val="en-US"/>
        </w:rPr>
        <w:t xml:space="preserve"> the plaintiff had proved </w:t>
      </w:r>
      <w:r w:rsidR="0042787D" w:rsidRPr="00935315">
        <w:rPr>
          <w:rFonts w:ascii="Arial" w:hAnsi="Arial" w:cs="Arial"/>
          <w:sz w:val="24"/>
          <w:szCs w:val="24"/>
          <w:lang w:val="en-US"/>
        </w:rPr>
        <w:t xml:space="preserve">U’s </w:t>
      </w:r>
      <w:r w:rsidR="00D62F5C" w:rsidRPr="00935315">
        <w:rPr>
          <w:rFonts w:ascii="Arial" w:hAnsi="Arial" w:cs="Arial"/>
          <w:sz w:val="24"/>
          <w:szCs w:val="24"/>
          <w:lang w:val="en-US"/>
        </w:rPr>
        <w:t>medical condition and injuries</w:t>
      </w:r>
      <w:r w:rsidR="0042787D" w:rsidRPr="00935315">
        <w:rPr>
          <w:rFonts w:ascii="Arial" w:hAnsi="Arial" w:cs="Arial"/>
          <w:sz w:val="24"/>
          <w:szCs w:val="24"/>
          <w:lang w:val="en-US"/>
        </w:rPr>
        <w:t xml:space="preserve">, then </w:t>
      </w:r>
      <w:r w:rsidR="007D480F" w:rsidRPr="00935315">
        <w:rPr>
          <w:rFonts w:ascii="Arial" w:hAnsi="Arial" w:cs="Arial"/>
          <w:sz w:val="24"/>
          <w:szCs w:val="24"/>
          <w:lang w:val="en-US"/>
        </w:rPr>
        <w:t xml:space="preserve">the defendant pleaded that </w:t>
      </w:r>
      <w:r w:rsidR="000D53E3" w:rsidRPr="00935315">
        <w:rPr>
          <w:rFonts w:ascii="Arial" w:hAnsi="Arial" w:cs="Arial"/>
          <w:sz w:val="24"/>
          <w:szCs w:val="24"/>
          <w:lang w:val="en-US"/>
        </w:rPr>
        <w:t>these could have occurred at an antenatal stage</w:t>
      </w:r>
      <w:r w:rsidR="00F87CCF" w:rsidRPr="00935315">
        <w:rPr>
          <w:rFonts w:ascii="Arial" w:hAnsi="Arial" w:cs="Arial"/>
          <w:sz w:val="24"/>
          <w:szCs w:val="24"/>
          <w:lang w:val="en-US"/>
        </w:rPr>
        <w:t xml:space="preserve"> </w:t>
      </w:r>
      <w:r w:rsidR="00AA59E3" w:rsidRPr="00935315">
        <w:rPr>
          <w:rFonts w:ascii="Arial" w:hAnsi="Arial" w:cs="Arial"/>
          <w:sz w:val="24"/>
          <w:szCs w:val="24"/>
          <w:lang w:val="en-US"/>
        </w:rPr>
        <w:t xml:space="preserve">because </w:t>
      </w:r>
      <w:r w:rsidR="005F37DD" w:rsidRPr="00935315">
        <w:rPr>
          <w:rFonts w:ascii="Arial" w:hAnsi="Arial" w:cs="Arial"/>
          <w:sz w:val="24"/>
          <w:szCs w:val="24"/>
          <w:lang w:val="en-US"/>
        </w:rPr>
        <w:t xml:space="preserve">the </w:t>
      </w:r>
      <w:r w:rsidR="00F87CCF" w:rsidRPr="00935315">
        <w:rPr>
          <w:rFonts w:ascii="Arial" w:hAnsi="Arial" w:cs="Arial"/>
          <w:sz w:val="24"/>
          <w:szCs w:val="24"/>
          <w:lang w:val="en-US"/>
        </w:rPr>
        <w:t>plaintiff</w:t>
      </w:r>
      <w:r w:rsidR="005F37DD" w:rsidRPr="00935315">
        <w:rPr>
          <w:rFonts w:ascii="Arial" w:hAnsi="Arial" w:cs="Arial"/>
          <w:sz w:val="24"/>
          <w:szCs w:val="24"/>
          <w:lang w:val="en-US"/>
        </w:rPr>
        <w:t xml:space="preserve"> had</w:t>
      </w:r>
      <w:r w:rsidR="00F87CCF" w:rsidRPr="00935315">
        <w:rPr>
          <w:rFonts w:ascii="Arial" w:hAnsi="Arial" w:cs="Arial"/>
          <w:sz w:val="24"/>
          <w:szCs w:val="24"/>
          <w:lang w:val="en-US"/>
        </w:rPr>
        <w:t xml:space="preserve"> contracted an infection</w:t>
      </w:r>
      <w:r w:rsidR="00095F31" w:rsidRPr="00935315">
        <w:rPr>
          <w:rFonts w:ascii="Arial" w:hAnsi="Arial" w:cs="Arial"/>
          <w:sz w:val="24"/>
          <w:szCs w:val="24"/>
          <w:lang w:val="en-US"/>
        </w:rPr>
        <w:t xml:space="preserve"> or chorioamnionitis</w:t>
      </w:r>
      <w:r w:rsidR="00AA59E3" w:rsidRPr="00935315">
        <w:rPr>
          <w:rFonts w:ascii="Arial" w:hAnsi="Arial" w:cs="Arial"/>
          <w:sz w:val="24"/>
          <w:szCs w:val="24"/>
          <w:lang w:val="en-US"/>
        </w:rPr>
        <w:t xml:space="preserve">. </w:t>
      </w:r>
      <w:r w:rsidR="002E5BD5" w:rsidRPr="00935315">
        <w:rPr>
          <w:rFonts w:ascii="Arial" w:hAnsi="Arial" w:cs="Arial"/>
          <w:sz w:val="24"/>
          <w:szCs w:val="24"/>
          <w:lang w:val="en-US"/>
        </w:rPr>
        <w:t xml:space="preserve">This could have led to </w:t>
      </w:r>
      <w:r w:rsidR="00D42519" w:rsidRPr="00935315">
        <w:rPr>
          <w:rFonts w:ascii="Arial" w:hAnsi="Arial" w:cs="Arial"/>
          <w:sz w:val="24"/>
          <w:szCs w:val="24"/>
          <w:lang w:val="en-US"/>
        </w:rPr>
        <w:t xml:space="preserve">placental insufficiency </w:t>
      </w:r>
      <w:r w:rsidR="00945BDB" w:rsidRPr="00935315">
        <w:rPr>
          <w:rFonts w:ascii="Arial" w:hAnsi="Arial" w:cs="Arial"/>
          <w:sz w:val="24"/>
          <w:szCs w:val="24"/>
          <w:lang w:val="en-US"/>
        </w:rPr>
        <w:t>which</w:t>
      </w:r>
      <w:r w:rsidR="00D42519" w:rsidRPr="00935315">
        <w:rPr>
          <w:rFonts w:ascii="Arial" w:hAnsi="Arial" w:cs="Arial"/>
          <w:sz w:val="24"/>
          <w:szCs w:val="24"/>
          <w:lang w:val="en-US"/>
        </w:rPr>
        <w:t xml:space="preserve">, in turn, </w:t>
      </w:r>
      <w:r w:rsidR="001D739E" w:rsidRPr="00935315">
        <w:rPr>
          <w:rFonts w:ascii="Arial" w:hAnsi="Arial" w:cs="Arial"/>
          <w:sz w:val="24"/>
          <w:szCs w:val="24"/>
          <w:lang w:val="en-US"/>
        </w:rPr>
        <w:t xml:space="preserve">resulted in </w:t>
      </w:r>
      <w:r w:rsidR="00AA59E3" w:rsidRPr="00935315">
        <w:rPr>
          <w:rFonts w:ascii="Arial" w:hAnsi="Arial" w:cs="Arial"/>
          <w:sz w:val="24"/>
          <w:szCs w:val="24"/>
          <w:lang w:val="en-US"/>
        </w:rPr>
        <w:t>asphy</w:t>
      </w:r>
      <w:r w:rsidR="00DC50F7" w:rsidRPr="00935315">
        <w:rPr>
          <w:rFonts w:ascii="Arial" w:hAnsi="Arial" w:cs="Arial"/>
          <w:sz w:val="24"/>
          <w:szCs w:val="24"/>
          <w:lang w:val="en-US"/>
        </w:rPr>
        <w:t xml:space="preserve">xiation </w:t>
      </w:r>
      <w:r w:rsidR="001D739E" w:rsidRPr="00935315">
        <w:rPr>
          <w:rFonts w:ascii="Arial" w:hAnsi="Arial" w:cs="Arial"/>
          <w:sz w:val="24"/>
          <w:szCs w:val="24"/>
          <w:lang w:val="en-US"/>
        </w:rPr>
        <w:t xml:space="preserve">prior to </w:t>
      </w:r>
      <w:r w:rsidR="00BA58BE" w:rsidRPr="00935315">
        <w:rPr>
          <w:rFonts w:ascii="Arial" w:hAnsi="Arial" w:cs="Arial"/>
          <w:sz w:val="24"/>
          <w:szCs w:val="24"/>
          <w:lang w:val="en-US"/>
        </w:rPr>
        <w:t xml:space="preserve">the onset of </w:t>
      </w:r>
      <w:proofErr w:type="spellStart"/>
      <w:r w:rsidR="00BA58BE" w:rsidRPr="00935315">
        <w:rPr>
          <w:rFonts w:ascii="Arial" w:hAnsi="Arial" w:cs="Arial"/>
          <w:sz w:val="24"/>
          <w:szCs w:val="24"/>
          <w:lang w:val="en-US"/>
        </w:rPr>
        <w:t>labour</w:t>
      </w:r>
      <w:proofErr w:type="spellEnd"/>
      <w:r w:rsidR="00BA58BE" w:rsidRPr="00935315">
        <w:rPr>
          <w:rFonts w:ascii="Arial" w:hAnsi="Arial" w:cs="Arial"/>
          <w:sz w:val="24"/>
          <w:szCs w:val="24"/>
          <w:lang w:val="en-US"/>
        </w:rPr>
        <w:t>.</w:t>
      </w:r>
    </w:p>
    <w:p w14:paraId="6CE35A51" w14:textId="77777777" w:rsidR="00383E36" w:rsidRDefault="00383E36" w:rsidP="00383E36">
      <w:pPr>
        <w:pStyle w:val="ListParagraph"/>
        <w:spacing w:line="360" w:lineRule="auto"/>
        <w:ind w:left="0"/>
        <w:jc w:val="both"/>
        <w:rPr>
          <w:rFonts w:ascii="Arial" w:hAnsi="Arial" w:cs="Arial"/>
          <w:sz w:val="24"/>
          <w:szCs w:val="24"/>
          <w:lang w:val="en-US"/>
        </w:rPr>
      </w:pPr>
    </w:p>
    <w:p w14:paraId="3FD93DEA" w14:textId="7288C98C" w:rsidR="00383E36"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r>
      <w:r w:rsidR="002E1680" w:rsidRPr="00935315">
        <w:rPr>
          <w:rFonts w:ascii="Arial" w:hAnsi="Arial" w:cs="Arial"/>
          <w:sz w:val="24"/>
          <w:szCs w:val="24"/>
          <w:lang w:val="en-US"/>
        </w:rPr>
        <w:t>The defendant denied all allegations of negligence</w:t>
      </w:r>
      <w:r w:rsidR="00DA061A" w:rsidRPr="00935315">
        <w:rPr>
          <w:rFonts w:ascii="Arial" w:hAnsi="Arial" w:cs="Arial"/>
          <w:sz w:val="24"/>
          <w:szCs w:val="24"/>
          <w:lang w:val="en-US"/>
        </w:rPr>
        <w:t xml:space="preserve">. She </w:t>
      </w:r>
      <w:r w:rsidR="002E1680" w:rsidRPr="00935315">
        <w:rPr>
          <w:rFonts w:ascii="Arial" w:hAnsi="Arial" w:cs="Arial"/>
          <w:sz w:val="24"/>
          <w:szCs w:val="24"/>
          <w:lang w:val="en-US"/>
        </w:rPr>
        <w:t>assert</w:t>
      </w:r>
      <w:r w:rsidR="00DA061A" w:rsidRPr="00935315">
        <w:rPr>
          <w:rFonts w:ascii="Arial" w:hAnsi="Arial" w:cs="Arial"/>
          <w:sz w:val="24"/>
          <w:szCs w:val="24"/>
          <w:lang w:val="en-US"/>
        </w:rPr>
        <w:t>ed</w:t>
      </w:r>
      <w:r w:rsidR="002E1680" w:rsidRPr="00935315">
        <w:rPr>
          <w:rFonts w:ascii="Arial" w:hAnsi="Arial" w:cs="Arial"/>
          <w:sz w:val="24"/>
          <w:szCs w:val="24"/>
          <w:lang w:val="en-US"/>
        </w:rPr>
        <w:t xml:space="preserve"> that</w:t>
      </w:r>
      <w:r w:rsidR="005C42B3" w:rsidRPr="00935315">
        <w:rPr>
          <w:rFonts w:ascii="Arial" w:hAnsi="Arial" w:cs="Arial"/>
          <w:sz w:val="24"/>
          <w:szCs w:val="24"/>
          <w:lang w:val="en-US"/>
        </w:rPr>
        <w:t xml:space="preserve"> </w:t>
      </w:r>
      <w:r w:rsidR="00DA061A" w:rsidRPr="00935315">
        <w:rPr>
          <w:rFonts w:ascii="Arial" w:hAnsi="Arial" w:cs="Arial"/>
          <w:sz w:val="24"/>
          <w:szCs w:val="24"/>
          <w:lang w:val="en-US"/>
        </w:rPr>
        <w:t>the medical staff</w:t>
      </w:r>
      <w:r w:rsidR="00FC0AD6" w:rsidRPr="00935315">
        <w:rPr>
          <w:rFonts w:ascii="Arial" w:hAnsi="Arial" w:cs="Arial"/>
          <w:sz w:val="24"/>
          <w:szCs w:val="24"/>
          <w:lang w:val="en-US"/>
        </w:rPr>
        <w:t xml:space="preserve"> </w:t>
      </w:r>
      <w:r w:rsidR="00DA061A" w:rsidRPr="00935315">
        <w:rPr>
          <w:rFonts w:ascii="Arial" w:hAnsi="Arial" w:cs="Arial"/>
          <w:sz w:val="24"/>
          <w:szCs w:val="24"/>
          <w:lang w:val="en-US"/>
        </w:rPr>
        <w:t>had</w:t>
      </w:r>
      <w:r w:rsidR="002B4DF8" w:rsidRPr="00935315">
        <w:rPr>
          <w:rFonts w:ascii="Arial" w:hAnsi="Arial" w:cs="Arial"/>
          <w:sz w:val="24"/>
          <w:szCs w:val="24"/>
          <w:lang w:val="en-US"/>
        </w:rPr>
        <w:t>,</w:t>
      </w:r>
      <w:r w:rsidR="00DA061A" w:rsidRPr="00935315">
        <w:rPr>
          <w:rFonts w:ascii="Arial" w:hAnsi="Arial" w:cs="Arial"/>
          <w:sz w:val="24"/>
          <w:szCs w:val="24"/>
          <w:lang w:val="en-US"/>
        </w:rPr>
        <w:t xml:space="preserve"> </w:t>
      </w:r>
      <w:r w:rsidR="002B4DF8" w:rsidRPr="00935315">
        <w:rPr>
          <w:rFonts w:ascii="Arial" w:hAnsi="Arial" w:cs="Arial"/>
          <w:i/>
          <w:iCs/>
          <w:sz w:val="24"/>
          <w:szCs w:val="24"/>
          <w:lang w:val="en-US"/>
        </w:rPr>
        <w:t>inter alia</w:t>
      </w:r>
      <w:r w:rsidR="002B4DF8" w:rsidRPr="00935315">
        <w:rPr>
          <w:rFonts w:ascii="Arial" w:hAnsi="Arial" w:cs="Arial"/>
          <w:sz w:val="24"/>
          <w:szCs w:val="24"/>
          <w:lang w:val="en-US"/>
        </w:rPr>
        <w:t xml:space="preserve">, </w:t>
      </w:r>
      <w:r w:rsidR="00D137E2" w:rsidRPr="00935315">
        <w:rPr>
          <w:rFonts w:ascii="Arial" w:hAnsi="Arial" w:cs="Arial"/>
          <w:sz w:val="24"/>
          <w:szCs w:val="24"/>
          <w:lang w:val="en-US"/>
        </w:rPr>
        <w:t xml:space="preserve">provided such care to the </w:t>
      </w:r>
      <w:r w:rsidR="005C42B3" w:rsidRPr="00935315">
        <w:rPr>
          <w:rFonts w:ascii="Arial" w:hAnsi="Arial" w:cs="Arial"/>
          <w:sz w:val="24"/>
          <w:szCs w:val="24"/>
          <w:lang w:val="en-US"/>
        </w:rPr>
        <w:t xml:space="preserve">plaintiff </w:t>
      </w:r>
      <w:r w:rsidR="00584FBE" w:rsidRPr="00935315">
        <w:rPr>
          <w:rFonts w:ascii="Arial" w:hAnsi="Arial" w:cs="Arial"/>
          <w:sz w:val="24"/>
          <w:szCs w:val="24"/>
          <w:lang w:val="en-US"/>
        </w:rPr>
        <w:t>as would have been reasonably expected</w:t>
      </w:r>
      <w:r w:rsidR="00836BF8" w:rsidRPr="00935315">
        <w:rPr>
          <w:rFonts w:ascii="Arial" w:hAnsi="Arial" w:cs="Arial"/>
          <w:sz w:val="24"/>
          <w:szCs w:val="24"/>
          <w:lang w:val="en-US"/>
        </w:rPr>
        <w:t xml:space="preserve">, including the assessment </w:t>
      </w:r>
      <w:r w:rsidR="00EF7D54" w:rsidRPr="00935315">
        <w:rPr>
          <w:rFonts w:ascii="Arial" w:hAnsi="Arial" w:cs="Arial"/>
          <w:sz w:val="24"/>
          <w:szCs w:val="24"/>
          <w:lang w:val="en-US"/>
        </w:rPr>
        <w:t xml:space="preserve">and monitoring </w:t>
      </w:r>
      <w:r w:rsidR="00836BF8" w:rsidRPr="00935315">
        <w:rPr>
          <w:rFonts w:ascii="Arial" w:hAnsi="Arial" w:cs="Arial"/>
          <w:sz w:val="24"/>
          <w:szCs w:val="24"/>
          <w:lang w:val="en-US"/>
        </w:rPr>
        <w:t>of the plaintiff</w:t>
      </w:r>
      <w:r w:rsidR="009867D7" w:rsidRPr="00935315">
        <w:rPr>
          <w:rFonts w:ascii="Arial" w:hAnsi="Arial" w:cs="Arial"/>
          <w:sz w:val="24"/>
          <w:szCs w:val="24"/>
          <w:lang w:val="en-US"/>
        </w:rPr>
        <w:t xml:space="preserve">, and </w:t>
      </w:r>
      <w:r w:rsidR="00957225" w:rsidRPr="00935315">
        <w:rPr>
          <w:rFonts w:ascii="Arial" w:hAnsi="Arial" w:cs="Arial"/>
          <w:sz w:val="24"/>
          <w:szCs w:val="24"/>
          <w:lang w:val="en-US"/>
        </w:rPr>
        <w:t>had acted in accordance</w:t>
      </w:r>
      <w:r w:rsidR="00F761C1" w:rsidRPr="00935315">
        <w:rPr>
          <w:rFonts w:ascii="Arial" w:hAnsi="Arial" w:cs="Arial"/>
          <w:sz w:val="24"/>
          <w:szCs w:val="24"/>
          <w:lang w:val="en-US"/>
        </w:rPr>
        <w:t xml:space="preserve"> with accepted nursing and medical practice</w:t>
      </w:r>
      <w:r w:rsidR="009867D7" w:rsidRPr="00935315">
        <w:rPr>
          <w:rFonts w:ascii="Arial" w:hAnsi="Arial" w:cs="Arial"/>
          <w:sz w:val="24"/>
          <w:szCs w:val="24"/>
          <w:lang w:val="en-US"/>
        </w:rPr>
        <w:t>. The defendant</w:t>
      </w:r>
      <w:r w:rsidR="00A06D74" w:rsidRPr="00935315">
        <w:rPr>
          <w:rFonts w:ascii="Arial" w:hAnsi="Arial" w:cs="Arial"/>
          <w:sz w:val="24"/>
          <w:szCs w:val="24"/>
          <w:lang w:val="en-US"/>
        </w:rPr>
        <w:t xml:space="preserve"> denied that the onset of </w:t>
      </w:r>
      <w:r w:rsidR="00AC186F" w:rsidRPr="00935315">
        <w:rPr>
          <w:rFonts w:ascii="Arial" w:hAnsi="Arial" w:cs="Arial"/>
          <w:sz w:val="24"/>
          <w:szCs w:val="24"/>
          <w:lang w:val="en-US"/>
        </w:rPr>
        <w:t>chorioamnionitis had been foreseeable</w:t>
      </w:r>
      <w:r w:rsidR="00FF43EE" w:rsidRPr="00935315">
        <w:rPr>
          <w:rFonts w:ascii="Arial" w:hAnsi="Arial" w:cs="Arial"/>
          <w:sz w:val="24"/>
          <w:szCs w:val="24"/>
          <w:lang w:val="en-US"/>
        </w:rPr>
        <w:t xml:space="preserve"> or that steps could have been taken to prevent it</w:t>
      </w:r>
      <w:r w:rsidR="00E11513" w:rsidRPr="00935315">
        <w:rPr>
          <w:rFonts w:ascii="Arial" w:hAnsi="Arial" w:cs="Arial"/>
          <w:sz w:val="24"/>
          <w:szCs w:val="24"/>
          <w:lang w:val="en-US"/>
        </w:rPr>
        <w:t xml:space="preserve">. Moreover, the defendant denied that there had been repeated vaginal examinations or that </w:t>
      </w:r>
      <w:r w:rsidR="00086E0D" w:rsidRPr="00935315">
        <w:rPr>
          <w:rFonts w:ascii="Arial" w:hAnsi="Arial" w:cs="Arial"/>
          <w:sz w:val="24"/>
          <w:szCs w:val="24"/>
          <w:lang w:val="en-US"/>
        </w:rPr>
        <w:t>these</w:t>
      </w:r>
      <w:r w:rsidR="00E11513" w:rsidRPr="00935315">
        <w:rPr>
          <w:rFonts w:ascii="Arial" w:hAnsi="Arial" w:cs="Arial"/>
          <w:sz w:val="24"/>
          <w:szCs w:val="24"/>
          <w:lang w:val="en-US"/>
        </w:rPr>
        <w:t xml:space="preserve"> had </w:t>
      </w:r>
      <w:r w:rsidR="007C6DC7" w:rsidRPr="00935315">
        <w:rPr>
          <w:rFonts w:ascii="Arial" w:hAnsi="Arial" w:cs="Arial"/>
          <w:sz w:val="24"/>
          <w:szCs w:val="24"/>
          <w:lang w:val="en-US"/>
        </w:rPr>
        <w:t xml:space="preserve">caused the onset of </w:t>
      </w:r>
      <w:r w:rsidR="00E208B6" w:rsidRPr="00935315">
        <w:rPr>
          <w:rFonts w:ascii="Arial" w:hAnsi="Arial" w:cs="Arial"/>
          <w:sz w:val="24"/>
          <w:szCs w:val="24"/>
          <w:lang w:val="en-US"/>
        </w:rPr>
        <w:t>chorioamnionitis</w:t>
      </w:r>
      <w:r w:rsidR="00DA526F" w:rsidRPr="00935315">
        <w:rPr>
          <w:rFonts w:ascii="Arial" w:hAnsi="Arial" w:cs="Arial"/>
          <w:sz w:val="24"/>
          <w:szCs w:val="24"/>
          <w:lang w:val="en-US"/>
        </w:rPr>
        <w:t xml:space="preserve">. She </w:t>
      </w:r>
      <w:r w:rsidR="007C6DC7" w:rsidRPr="00935315">
        <w:rPr>
          <w:rFonts w:ascii="Arial" w:hAnsi="Arial" w:cs="Arial"/>
          <w:sz w:val="24"/>
          <w:szCs w:val="24"/>
          <w:lang w:val="en-US"/>
        </w:rPr>
        <w:t xml:space="preserve">pleaded that </w:t>
      </w:r>
      <w:r w:rsidR="00F05583" w:rsidRPr="00935315">
        <w:rPr>
          <w:rFonts w:ascii="Arial" w:hAnsi="Arial" w:cs="Arial"/>
          <w:sz w:val="24"/>
          <w:szCs w:val="24"/>
          <w:lang w:val="en-US"/>
        </w:rPr>
        <w:t xml:space="preserve">the </w:t>
      </w:r>
      <w:r w:rsidR="00360674" w:rsidRPr="00935315">
        <w:rPr>
          <w:rFonts w:ascii="Arial" w:hAnsi="Arial" w:cs="Arial"/>
          <w:sz w:val="24"/>
          <w:szCs w:val="24"/>
          <w:lang w:val="en-US"/>
        </w:rPr>
        <w:t xml:space="preserve">measurement of the </w:t>
      </w:r>
      <w:r w:rsidR="00F05583" w:rsidRPr="00935315">
        <w:rPr>
          <w:rFonts w:ascii="Arial" w:hAnsi="Arial" w:cs="Arial"/>
          <w:sz w:val="24"/>
          <w:szCs w:val="24"/>
          <w:lang w:val="en-US"/>
        </w:rPr>
        <w:t>umbilical cord blood gas</w:t>
      </w:r>
      <w:r w:rsidR="00360674" w:rsidRPr="00935315">
        <w:rPr>
          <w:rFonts w:ascii="Arial" w:hAnsi="Arial" w:cs="Arial"/>
          <w:sz w:val="24"/>
          <w:szCs w:val="24"/>
          <w:lang w:val="en-US"/>
        </w:rPr>
        <w:t xml:space="preserve"> demonstrated that </w:t>
      </w:r>
      <w:r w:rsidR="00865BB2" w:rsidRPr="00935315">
        <w:rPr>
          <w:rFonts w:ascii="Arial" w:hAnsi="Arial" w:cs="Arial"/>
          <w:sz w:val="24"/>
          <w:szCs w:val="24"/>
          <w:lang w:val="en-US"/>
        </w:rPr>
        <w:t xml:space="preserve">U had not suffered from </w:t>
      </w:r>
      <w:r w:rsidR="00F4491D" w:rsidRPr="00935315">
        <w:rPr>
          <w:rFonts w:ascii="Arial" w:hAnsi="Arial" w:cs="Arial"/>
          <w:sz w:val="24"/>
          <w:szCs w:val="24"/>
          <w:lang w:val="en-US"/>
        </w:rPr>
        <w:t xml:space="preserve">any </w:t>
      </w:r>
      <w:r w:rsidR="00865BB2" w:rsidRPr="00935315">
        <w:rPr>
          <w:rFonts w:ascii="Arial" w:hAnsi="Arial" w:cs="Arial"/>
          <w:sz w:val="24"/>
          <w:szCs w:val="24"/>
          <w:lang w:val="en-US"/>
        </w:rPr>
        <w:t xml:space="preserve">fetal </w:t>
      </w:r>
      <w:r w:rsidR="00234B89" w:rsidRPr="00935315">
        <w:rPr>
          <w:rFonts w:ascii="Arial" w:hAnsi="Arial" w:cs="Arial"/>
          <w:sz w:val="24"/>
          <w:szCs w:val="24"/>
          <w:lang w:val="en-US"/>
        </w:rPr>
        <w:t xml:space="preserve">distress; </w:t>
      </w:r>
      <w:r w:rsidR="00F4491D" w:rsidRPr="00935315">
        <w:rPr>
          <w:rFonts w:ascii="Arial" w:hAnsi="Arial" w:cs="Arial"/>
          <w:sz w:val="24"/>
          <w:szCs w:val="24"/>
          <w:lang w:val="en-US"/>
        </w:rPr>
        <w:t>such</w:t>
      </w:r>
      <w:r w:rsidR="00234B89" w:rsidRPr="00935315">
        <w:rPr>
          <w:rFonts w:ascii="Arial" w:hAnsi="Arial" w:cs="Arial"/>
          <w:sz w:val="24"/>
          <w:szCs w:val="24"/>
          <w:lang w:val="en-US"/>
        </w:rPr>
        <w:t xml:space="preserve"> harm </w:t>
      </w:r>
      <w:r w:rsidR="00F4491D" w:rsidRPr="00935315">
        <w:rPr>
          <w:rFonts w:ascii="Arial" w:hAnsi="Arial" w:cs="Arial"/>
          <w:sz w:val="24"/>
          <w:szCs w:val="24"/>
          <w:lang w:val="en-US"/>
        </w:rPr>
        <w:t xml:space="preserve">as was </w:t>
      </w:r>
      <w:r w:rsidR="00234B89" w:rsidRPr="00935315">
        <w:rPr>
          <w:rFonts w:ascii="Arial" w:hAnsi="Arial" w:cs="Arial"/>
          <w:sz w:val="24"/>
          <w:szCs w:val="24"/>
          <w:lang w:val="en-US"/>
        </w:rPr>
        <w:t xml:space="preserve">caused had not occurred during </w:t>
      </w:r>
      <w:proofErr w:type="spellStart"/>
      <w:r w:rsidR="00234B89" w:rsidRPr="00935315">
        <w:rPr>
          <w:rFonts w:ascii="Arial" w:hAnsi="Arial" w:cs="Arial"/>
          <w:sz w:val="24"/>
          <w:szCs w:val="24"/>
          <w:lang w:val="en-US"/>
        </w:rPr>
        <w:t>labour</w:t>
      </w:r>
      <w:proofErr w:type="spellEnd"/>
      <w:r w:rsidR="00234B89" w:rsidRPr="00935315">
        <w:rPr>
          <w:rFonts w:ascii="Arial" w:hAnsi="Arial" w:cs="Arial"/>
          <w:sz w:val="24"/>
          <w:szCs w:val="24"/>
          <w:lang w:val="en-US"/>
        </w:rPr>
        <w:t xml:space="preserve"> or delivery.</w:t>
      </w:r>
      <w:r w:rsidR="00E208B6" w:rsidRPr="00935315">
        <w:rPr>
          <w:rFonts w:ascii="Arial" w:hAnsi="Arial" w:cs="Arial"/>
          <w:sz w:val="24"/>
          <w:szCs w:val="24"/>
          <w:lang w:val="en-US"/>
        </w:rPr>
        <w:t xml:space="preserve"> The </w:t>
      </w:r>
      <w:r w:rsidR="004379A2" w:rsidRPr="00935315">
        <w:rPr>
          <w:rFonts w:ascii="Arial" w:hAnsi="Arial" w:cs="Arial"/>
          <w:sz w:val="24"/>
          <w:szCs w:val="24"/>
          <w:lang w:val="en-US"/>
        </w:rPr>
        <w:t>defendant plead</w:t>
      </w:r>
      <w:r w:rsidR="00F4491D" w:rsidRPr="00935315">
        <w:rPr>
          <w:rFonts w:ascii="Arial" w:hAnsi="Arial" w:cs="Arial"/>
          <w:sz w:val="24"/>
          <w:szCs w:val="24"/>
          <w:lang w:val="en-US"/>
        </w:rPr>
        <w:t>ed</w:t>
      </w:r>
      <w:r w:rsidR="004379A2" w:rsidRPr="00935315">
        <w:rPr>
          <w:rFonts w:ascii="Arial" w:hAnsi="Arial" w:cs="Arial"/>
          <w:sz w:val="24"/>
          <w:szCs w:val="24"/>
          <w:lang w:val="en-US"/>
        </w:rPr>
        <w:t xml:space="preserve"> that the neurological problems </w:t>
      </w:r>
      <w:r w:rsidR="00F4491D" w:rsidRPr="00935315">
        <w:rPr>
          <w:rFonts w:ascii="Arial" w:hAnsi="Arial" w:cs="Arial"/>
          <w:sz w:val="24"/>
          <w:szCs w:val="24"/>
          <w:lang w:val="en-US"/>
        </w:rPr>
        <w:t>suffe</w:t>
      </w:r>
      <w:r w:rsidR="004379A2" w:rsidRPr="00935315">
        <w:rPr>
          <w:rFonts w:ascii="Arial" w:hAnsi="Arial" w:cs="Arial"/>
          <w:sz w:val="24"/>
          <w:szCs w:val="24"/>
          <w:lang w:val="en-US"/>
        </w:rPr>
        <w:t xml:space="preserve">red by U </w:t>
      </w:r>
      <w:r w:rsidR="00DE2081" w:rsidRPr="00935315">
        <w:rPr>
          <w:rFonts w:ascii="Arial" w:hAnsi="Arial" w:cs="Arial"/>
          <w:sz w:val="24"/>
          <w:szCs w:val="24"/>
          <w:lang w:val="en-US"/>
        </w:rPr>
        <w:t xml:space="preserve">had arisen </w:t>
      </w:r>
      <w:r w:rsidR="00477F20" w:rsidRPr="00935315">
        <w:rPr>
          <w:rFonts w:ascii="Arial" w:hAnsi="Arial" w:cs="Arial"/>
          <w:sz w:val="24"/>
          <w:szCs w:val="24"/>
          <w:lang w:val="en-US"/>
        </w:rPr>
        <w:t>despite</w:t>
      </w:r>
      <w:r w:rsidR="00DE2081" w:rsidRPr="00935315">
        <w:rPr>
          <w:rFonts w:ascii="Arial" w:hAnsi="Arial" w:cs="Arial"/>
          <w:sz w:val="24"/>
          <w:szCs w:val="24"/>
          <w:lang w:val="en-US"/>
        </w:rPr>
        <w:t xml:space="preserve"> the reasonable care provided by the medical staff</w:t>
      </w:r>
      <w:r w:rsidR="000A7DF5" w:rsidRPr="00935315">
        <w:rPr>
          <w:rFonts w:ascii="Arial" w:hAnsi="Arial" w:cs="Arial"/>
          <w:sz w:val="24"/>
          <w:szCs w:val="24"/>
          <w:lang w:val="en-US"/>
        </w:rPr>
        <w:t>;</w:t>
      </w:r>
      <w:r w:rsidR="00A776C7" w:rsidRPr="00935315">
        <w:rPr>
          <w:rFonts w:ascii="Arial" w:hAnsi="Arial" w:cs="Arial"/>
          <w:sz w:val="24"/>
          <w:szCs w:val="24"/>
          <w:lang w:val="en-US"/>
        </w:rPr>
        <w:t xml:space="preserve"> there was no evidence that </w:t>
      </w:r>
      <w:r w:rsidR="00EC5434" w:rsidRPr="00935315">
        <w:rPr>
          <w:rFonts w:ascii="Arial" w:hAnsi="Arial" w:cs="Arial"/>
          <w:sz w:val="24"/>
          <w:szCs w:val="24"/>
          <w:lang w:val="en-US"/>
        </w:rPr>
        <w:t xml:space="preserve">the pathology which had led to </w:t>
      </w:r>
      <w:r w:rsidR="001C7792" w:rsidRPr="00935315">
        <w:rPr>
          <w:rFonts w:ascii="Arial" w:hAnsi="Arial" w:cs="Arial"/>
          <w:sz w:val="24"/>
          <w:szCs w:val="24"/>
          <w:lang w:val="en-US"/>
        </w:rPr>
        <w:t xml:space="preserve">U’s cerebral palsy had emanated from </w:t>
      </w:r>
      <w:proofErr w:type="spellStart"/>
      <w:r w:rsidR="001C7792" w:rsidRPr="00935315">
        <w:rPr>
          <w:rFonts w:ascii="Arial" w:hAnsi="Arial" w:cs="Arial"/>
          <w:sz w:val="24"/>
          <w:szCs w:val="24"/>
          <w:lang w:val="en-US"/>
        </w:rPr>
        <w:t>labour</w:t>
      </w:r>
      <w:proofErr w:type="spellEnd"/>
      <w:r w:rsidR="001C7792" w:rsidRPr="00935315">
        <w:rPr>
          <w:rFonts w:ascii="Arial" w:hAnsi="Arial" w:cs="Arial"/>
          <w:sz w:val="24"/>
          <w:szCs w:val="24"/>
          <w:lang w:val="en-US"/>
        </w:rPr>
        <w:t xml:space="preserve"> or that it had been preventable.</w:t>
      </w:r>
    </w:p>
    <w:p w14:paraId="0C2920E3" w14:textId="77777777" w:rsidR="00383E36" w:rsidRPr="00383E36" w:rsidRDefault="00383E36" w:rsidP="00383E36">
      <w:pPr>
        <w:pStyle w:val="ListParagraph"/>
        <w:rPr>
          <w:rFonts w:ascii="Arial" w:hAnsi="Arial" w:cs="Arial"/>
          <w:sz w:val="24"/>
          <w:szCs w:val="24"/>
          <w:lang w:val="en-US"/>
        </w:rPr>
      </w:pPr>
    </w:p>
    <w:p w14:paraId="42793856" w14:textId="322E33B4" w:rsidR="00383E36"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r>
      <w:r w:rsidR="00241977" w:rsidRPr="00935315">
        <w:rPr>
          <w:rFonts w:ascii="Arial" w:hAnsi="Arial" w:cs="Arial"/>
          <w:sz w:val="24"/>
          <w:szCs w:val="24"/>
          <w:lang w:val="en-US"/>
        </w:rPr>
        <w:t xml:space="preserve">Consequently, the defendant denied that </w:t>
      </w:r>
      <w:r w:rsidR="00337186" w:rsidRPr="00935315">
        <w:rPr>
          <w:rFonts w:ascii="Arial" w:hAnsi="Arial" w:cs="Arial"/>
          <w:sz w:val="24"/>
          <w:szCs w:val="24"/>
          <w:lang w:val="en-US"/>
        </w:rPr>
        <w:t xml:space="preserve">there had been </w:t>
      </w:r>
      <w:r w:rsidR="00381652" w:rsidRPr="00935315">
        <w:rPr>
          <w:rFonts w:ascii="Arial" w:hAnsi="Arial" w:cs="Arial"/>
          <w:sz w:val="24"/>
          <w:szCs w:val="24"/>
          <w:lang w:val="en-US"/>
        </w:rPr>
        <w:t>a</w:t>
      </w:r>
      <w:r w:rsidR="00337186" w:rsidRPr="00935315">
        <w:rPr>
          <w:rFonts w:ascii="Arial" w:hAnsi="Arial" w:cs="Arial"/>
          <w:sz w:val="24"/>
          <w:szCs w:val="24"/>
          <w:lang w:val="en-US"/>
        </w:rPr>
        <w:t>ny</w:t>
      </w:r>
      <w:r w:rsidR="00381652" w:rsidRPr="00935315">
        <w:rPr>
          <w:rFonts w:ascii="Arial" w:hAnsi="Arial" w:cs="Arial"/>
          <w:sz w:val="24"/>
          <w:szCs w:val="24"/>
          <w:lang w:val="en-US"/>
        </w:rPr>
        <w:t xml:space="preserve"> cause of action</w:t>
      </w:r>
      <w:r w:rsidR="007A108F" w:rsidRPr="00935315">
        <w:rPr>
          <w:rFonts w:ascii="Arial" w:hAnsi="Arial" w:cs="Arial"/>
          <w:sz w:val="24"/>
          <w:szCs w:val="24"/>
          <w:lang w:val="en-US"/>
        </w:rPr>
        <w:t xml:space="preserve">. She denied that she was liable to the </w:t>
      </w:r>
      <w:r w:rsidR="00337186" w:rsidRPr="00935315">
        <w:rPr>
          <w:rFonts w:ascii="Arial" w:hAnsi="Arial" w:cs="Arial"/>
          <w:sz w:val="24"/>
          <w:szCs w:val="24"/>
          <w:lang w:val="en-US"/>
        </w:rPr>
        <w:t>plaintiff</w:t>
      </w:r>
      <w:r w:rsidR="007A108F" w:rsidRPr="00935315">
        <w:rPr>
          <w:rFonts w:ascii="Arial" w:hAnsi="Arial" w:cs="Arial"/>
          <w:sz w:val="24"/>
          <w:szCs w:val="24"/>
          <w:lang w:val="en-US"/>
        </w:rPr>
        <w:t xml:space="preserve"> for the damages claimed</w:t>
      </w:r>
      <w:r w:rsidR="00337186" w:rsidRPr="00935315">
        <w:rPr>
          <w:rFonts w:ascii="Arial" w:hAnsi="Arial" w:cs="Arial"/>
          <w:sz w:val="24"/>
          <w:szCs w:val="24"/>
          <w:lang w:val="en-US"/>
        </w:rPr>
        <w:t>.</w:t>
      </w:r>
    </w:p>
    <w:p w14:paraId="4D3489CF" w14:textId="77777777" w:rsidR="00383E36" w:rsidRPr="00383E36" w:rsidRDefault="00383E36" w:rsidP="00383E36">
      <w:pPr>
        <w:pStyle w:val="ListParagraph"/>
        <w:rPr>
          <w:rFonts w:ascii="Arial" w:hAnsi="Arial" w:cs="Arial"/>
          <w:sz w:val="24"/>
          <w:szCs w:val="24"/>
          <w:lang w:val="en-US"/>
        </w:rPr>
      </w:pPr>
    </w:p>
    <w:p w14:paraId="630B8D31" w14:textId="77777777" w:rsidR="00383E36" w:rsidRDefault="00383E36" w:rsidP="00383E36">
      <w:pPr>
        <w:pStyle w:val="ListParagraph"/>
        <w:spacing w:line="360" w:lineRule="auto"/>
        <w:ind w:left="0"/>
        <w:jc w:val="both"/>
        <w:rPr>
          <w:rFonts w:ascii="Arial" w:hAnsi="Arial" w:cs="Arial"/>
          <w:sz w:val="24"/>
          <w:szCs w:val="24"/>
          <w:lang w:val="en-US"/>
        </w:rPr>
      </w:pPr>
    </w:p>
    <w:p w14:paraId="7B2FCDDE" w14:textId="77777777" w:rsidR="00383E36" w:rsidRDefault="00B024BE" w:rsidP="00383E36">
      <w:pPr>
        <w:pStyle w:val="ListParagraph"/>
        <w:spacing w:line="360" w:lineRule="auto"/>
        <w:ind w:left="0"/>
        <w:jc w:val="both"/>
        <w:rPr>
          <w:rFonts w:ascii="Arial" w:hAnsi="Arial" w:cs="Arial"/>
          <w:b/>
          <w:bCs/>
          <w:sz w:val="24"/>
          <w:szCs w:val="24"/>
          <w:lang w:val="en-US"/>
        </w:rPr>
      </w:pPr>
      <w:r w:rsidRPr="00383E36">
        <w:rPr>
          <w:rFonts w:ascii="Arial" w:hAnsi="Arial" w:cs="Arial"/>
          <w:b/>
          <w:bCs/>
          <w:sz w:val="24"/>
          <w:szCs w:val="24"/>
          <w:lang w:val="en-US"/>
        </w:rPr>
        <w:t>Trial proceedings</w:t>
      </w:r>
    </w:p>
    <w:p w14:paraId="4CC77F08" w14:textId="77777777" w:rsidR="00383E36" w:rsidRPr="00383E36" w:rsidRDefault="00383E36" w:rsidP="00383E36">
      <w:pPr>
        <w:pStyle w:val="ListParagraph"/>
        <w:spacing w:line="360" w:lineRule="auto"/>
        <w:ind w:left="0"/>
        <w:jc w:val="both"/>
        <w:rPr>
          <w:rFonts w:ascii="Arial" w:hAnsi="Arial" w:cs="Arial"/>
          <w:sz w:val="24"/>
          <w:szCs w:val="24"/>
          <w:lang w:val="en-US"/>
        </w:rPr>
      </w:pPr>
    </w:p>
    <w:p w14:paraId="14075656" w14:textId="70FCD52B" w:rsidR="00383E36"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r>
      <w:r w:rsidR="00B024BE" w:rsidRPr="00935315">
        <w:rPr>
          <w:rFonts w:ascii="Arial" w:hAnsi="Arial" w:cs="Arial"/>
          <w:sz w:val="24"/>
          <w:szCs w:val="24"/>
          <w:lang w:val="en-US"/>
        </w:rPr>
        <w:t xml:space="preserve">Prior to the commencement of </w:t>
      </w:r>
      <w:r w:rsidR="00945491" w:rsidRPr="00935315">
        <w:rPr>
          <w:rFonts w:ascii="Arial" w:hAnsi="Arial" w:cs="Arial"/>
          <w:sz w:val="24"/>
          <w:szCs w:val="24"/>
          <w:lang w:val="en-US"/>
        </w:rPr>
        <w:t xml:space="preserve">the </w:t>
      </w:r>
      <w:r w:rsidR="00B024BE" w:rsidRPr="00935315">
        <w:rPr>
          <w:rFonts w:ascii="Arial" w:hAnsi="Arial" w:cs="Arial"/>
          <w:sz w:val="24"/>
          <w:szCs w:val="24"/>
          <w:lang w:val="en-US"/>
        </w:rPr>
        <w:t xml:space="preserve">trial, </w:t>
      </w:r>
      <w:r w:rsidR="00F2675B" w:rsidRPr="00935315">
        <w:rPr>
          <w:rFonts w:ascii="Arial" w:hAnsi="Arial" w:cs="Arial"/>
          <w:sz w:val="24"/>
          <w:szCs w:val="24"/>
          <w:lang w:val="en-US"/>
        </w:rPr>
        <w:t xml:space="preserve">the parties agreed </w:t>
      </w:r>
      <w:r w:rsidR="00093188" w:rsidRPr="00935315">
        <w:rPr>
          <w:rFonts w:ascii="Arial" w:hAnsi="Arial" w:cs="Arial"/>
          <w:sz w:val="24"/>
          <w:szCs w:val="24"/>
          <w:lang w:val="en-US"/>
        </w:rPr>
        <w:t>upon</w:t>
      </w:r>
      <w:r w:rsidR="00E96C81" w:rsidRPr="00935315">
        <w:rPr>
          <w:rFonts w:ascii="Arial" w:hAnsi="Arial" w:cs="Arial"/>
          <w:sz w:val="24"/>
          <w:szCs w:val="24"/>
          <w:lang w:val="en-US"/>
        </w:rPr>
        <w:t xml:space="preserve"> the admission of several joint minutes prepared by </w:t>
      </w:r>
      <w:r w:rsidR="00FE2698" w:rsidRPr="00935315">
        <w:rPr>
          <w:rFonts w:ascii="Arial" w:hAnsi="Arial" w:cs="Arial"/>
          <w:sz w:val="24"/>
          <w:szCs w:val="24"/>
          <w:lang w:val="en-US"/>
        </w:rPr>
        <w:t xml:space="preserve">the relevant </w:t>
      </w:r>
      <w:r w:rsidR="00EF4B52" w:rsidRPr="00935315">
        <w:rPr>
          <w:rFonts w:ascii="Arial" w:hAnsi="Arial" w:cs="Arial"/>
          <w:sz w:val="24"/>
          <w:szCs w:val="24"/>
          <w:lang w:val="en-US"/>
        </w:rPr>
        <w:t>experts</w:t>
      </w:r>
      <w:r w:rsidR="009C1E55" w:rsidRPr="00935315">
        <w:rPr>
          <w:rFonts w:ascii="Arial" w:hAnsi="Arial" w:cs="Arial"/>
          <w:sz w:val="24"/>
          <w:szCs w:val="24"/>
          <w:lang w:val="en-US"/>
        </w:rPr>
        <w:t>.</w:t>
      </w:r>
      <w:r w:rsidR="003D7E52" w:rsidRPr="00935315">
        <w:rPr>
          <w:rFonts w:ascii="Arial" w:hAnsi="Arial" w:cs="Arial"/>
          <w:sz w:val="24"/>
          <w:szCs w:val="24"/>
          <w:lang w:val="en-US"/>
        </w:rPr>
        <w:t xml:space="preserve"> These formed pa</w:t>
      </w:r>
      <w:r w:rsidR="00B302E9" w:rsidRPr="00935315">
        <w:rPr>
          <w:rFonts w:ascii="Arial" w:hAnsi="Arial" w:cs="Arial"/>
          <w:sz w:val="24"/>
          <w:szCs w:val="24"/>
          <w:lang w:val="en-US"/>
        </w:rPr>
        <w:t>rt of the trial bundle.</w:t>
      </w:r>
    </w:p>
    <w:p w14:paraId="0E6E4337" w14:textId="77777777" w:rsidR="00383E36" w:rsidRDefault="00383E36" w:rsidP="00383E36">
      <w:pPr>
        <w:pStyle w:val="ListParagraph"/>
        <w:spacing w:line="360" w:lineRule="auto"/>
        <w:ind w:left="0"/>
        <w:jc w:val="both"/>
        <w:rPr>
          <w:rFonts w:ascii="Arial" w:hAnsi="Arial" w:cs="Arial"/>
          <w:sz w:val="24"/>
          <w:szCs w:val="24"/>
          <w:lang w:val="en-US"/>
        </w:rPr>
      </w:pPr>
    </w:p>
    <w:p w14:paraId="701A595A" w14:textId="14B16B42" w:rsidR="00383E36"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r>
      <w:r w:rsidR="009E6204" w:rsidRPr="00935315">
        <w:rPr>
          <w:rFonts w:ascii="Arial" w:hAnsi="Arial" w:cs="Arial"/>
          <w:sz w:val="24"/>
          <w:szCs w:val="24"/>
          <w:lang w:val="en-US"/>
        </w:rPr>
        <w:t>At the trial, t</w:t>
      </w:r>
      <w:r w:rsidR="00B302E9" w:rsidRPr="00935315">
        <w:rPr>
          <w:rFonts w:ascii="Arial" w:hAnsi="Arial" w:cs="Arial"/>
          <w:sz w:val="24"/>
          <w:szCs w:val="24"/>
          <w:lang w:val="en-US"/>
        </w:rPr>
        <w:t xml:space="preserve">he plaintiff </w:t>
      </w:r>
      <w:r w:rsidR="009D5C25" w:rsidRPr="00935315">
        <w:rPr>
          <w:rFonts w:ascii="Arial" w:hAnsi="Arial" w:cs="Arial"/>
          <w:sz w:val="24"/>
          <w:szCs w:val="24"/>
          <w:lang w:val="en-US"/>
        </w:rPr>
        <w:t xml:space="preserve">testified on her own behalf. She also relied on the evidence of </w:t>
      </w:r>
      <w:r w:rsidR="00AD48EE" w:rsidRPr="00935315">
        <w:rPr>
          <w:rFonts w:ascii="Arial" w:hAnsi="Arial" w:cs="Arial"/>
          <w:sz w:val="24"/>
          <w:szCs w:val="24"/>
          <w:lang w:val="en-US"/>
        </w:rPr>
        <w:t xml:space="preserve">an obstetrician and </w:t>
      </w:r>
      <w:proofErr w:type="spellStart"/>
      <w:r w:rsidR="005B332B" w:rsidRPr="00935315">
        <w:rPr>
          <w:rFonts w:ascii="Arial" w:hAnsi="Arial" w:cs="Arial"/>
          <w:sz w:val="24"/>
          <w:szCs w:val="24"/>
          <w:lang w:val="en-US"/>
        </w:rPr>
        <w:t>gynaecologist</w:t>
      </w:r>
      <w:proofErr w:type="spellEnd"/>
      <w:r w:rsidR="005B332B" w:rsidRPr="00935315">
        <w:rPr>
          <w:rFonts w:ascii="Arial" w:hAnsi="Arial" w:cs="Arial"/>
          <w:sz w:val="24"/>
          <w:szCs w:val="24"/>
          <w:lang w:val="en-US"/>
        </w:rPr>
        <w:t xml:space="preserve">, </w:t>
      </w:r>
      <w:proofErr w:type="spellStart"/>
      <w:r w:rsidR="00FE386C" w:rsidRPr="00935315">
        <w:rPr>
          <w:rFonts w:ascii="Arial" w:hAnsi="Arial" w:cs="Arial"/>
          <w:sz w:val="24"/>
          <w:szCs w:val="24"/>
          <w:lang w:val="en-US"/>
        </w:rPr>
        <w:t>Dr</w:t>
      </w:r>
      <w:proofErr w:type="spellEnd"/>
      <w:r w:rsidR="00FE386C" w:rsidRPr="00935315">
        <w:rPr>
          <w:rFonts w:ascii="Arial" w:hAnsi="Arial" w:cs="Arial"/>
          <w:sz w:val="24"/>
          <w:szCs w:val="24"/>
          <w:lang w:val="en-US"/>
        </w:rPr>
        <w:t xml:space="preserve"> Constant </w:t>
      </w:r>
      <w:proofErr w:type="spellStart"/>
      <w:r w:rsidR="00994DAA" w:rsidRPr="00935315">
        <w:rPr>
          <w:rFonts w:ascii="Arial" w:hAnsi="Arial" w:cs="Arial"/>
          <w:sz w:val="24"/>
          <w:szCs w:val="24"/>
          <w:lang w:val="en-US"/>
        </w:rPr>
        <w:t>N</w:t>
      </w:r>
      <w:r w:rsidR="00CC4950" w:rsidRPr="00935315">
        <w:rPr>
          <w:rFonts w:ascii="Arial" w:hAnsi="Arial" w:cs="Arial"/>
          <w:sz w:val="24"/>
          <w:szCs w:val="24"/>
          <w:lang w:val="en-US"/>
        </w:rPr>
        <w:t>d</w:t>
      </w:r>
      <w:r w:rsidR="00994DAA" w:rsidRPr="00935315">
        <w:rPr>
          <w:rFonts w:ascii="Arial" w:hAnsi="Arial" w:cs="Arial"/>
          <w:sz w:val="24"/>
          <w:szCs w:val="24"/>
          <w:lang w:val="en-US"/>
        </w:rPr>
        <w:t>japa</w:t>
      </w:r>
      <w:proofErr w:type="spellEnd"/>
      <w:r w:rsidR="00441B1E" w:rsidRPr="00935315">
        <w:rPr>
          <w:rFonts w:ascii="Arial" w:hAnsi="Arial" w:cs="Arial"/>
          <w:sz w:val="24"/>
          <w:szCs w:val="24"/>
          <w:lang w:val="en-US"/>
        </w:rPr>
        <w:t xml:space="preserve">; </w:t>
      </w:r>
      <w:r w:rsidR="00AD2336" w:rsidRPr="00935315">
        <w:rPr>
          <w:rFonts w:ascii="Arial" w:hAnsi="Arial" w:cs="Arial"/>
          <w:sz w:val="24"/>
          <w:szCs w:val="24"/>
          <w:lang w:val="en-US"/>
        </w:rPr>
        <w:t xml:space="preserve">and </w:t>
      </w:r>
      <w:r w:rsidR="00441B1E" w:rsidRPr="00935315">
        <w:rPr>
          <w:rFonts w:ascii="Arial" w:hAnsi="Arial" w:cs="Arial"/>
          <w:sz w:val="24"/>
          <w:szCs w:val="24"/>
          <w:lang w:val="en-US"/>
        </w:rPr>
        <w:t xml:space="preserve">a </w:t>
      </w:r>
      <w:proofErr w:type="spellStart"/>
      <w:r w:rsidR="00441B1E" w:rsidRPr="00935315">
        <w:rPr>
          <w:rFonts w:ascii="Arial" w:hAnsi="Arial" w:cs="Arial"/>
          <w:sz w:val="24"/>
          <w:szCs w:val="24"/>
          <w:lang w:val="en-US"/>
        </w:rPr>
        <w:t>paediatric</w:t>
      </w:r>
      <w:proofErr w:type="spellEnd"/>
      <w:r w:rsidR="00441B1E" w:rsidRPr="00935315">
        <w:rPr>
          <w:rFonts w:ascii="Arial" w:hAnsi="Arial" w:cs="Arial"/>
          <w:sz w:val="24"/>
          <w:szCs w:val="24"/>
          <w:lang w:val="en-US"/>
        </w:rPr>
        <w:t xml:space="preserve"> neurologist, </w:t>
      </w:r>
      <w:proofErr w:type="spellStart"/>
      <w:r w:rsidR="00441B1E" w:rsidRPr="00935315">
        <w:rPr>
          <w:rFonts w:ascii="Arial" w:hAnsi="Arial" w:cs="Arial"/>
          <w:sz w:val="24"/>
          <w:szCs w:val="24"/>
          <w:lang w:val="en-US"/>
        </w:rPr>
        <w:t>Dr</w:t>
      </w:r>
      <w:proofErr w:type="spellEnd"/>
      <w:r w:rsidR="00441B1E" w:rsidRPr="00935315">
        <w:rPr>
          <w:rFonts w:ascii="Arial" w:hAnsi="Arial" w:cs="Arial"/>
          <w:sz w:val="24"/>
          <w:szCs w:val="24"/>
          <w:lang w:val="en-US"/>
        </w:rPr>
        <w:t xml:space="preserve"> </w:t>
      </w:r>
      <w:proofErr w:type="spellStart"/>
      <w:r w:rsidR="00E7154D" w:rsidRPr="00935315">
        <w:rPr>
          <w:rFonts w:ascii="Arial" w:hAnsi="Arial" w:cs="Arial"/>
          <w:sz w:val="24"/>
          <w:szCs w:val="24"/>
          <w:lang w:val="en-US"/>
        </w:rPr>
        <w:t>Amith</w:t>
      </w:r>
      <w:proofErr w:type="spellEnd"/>
      <w:r w:rsidR="00E7154D" w:rsidRPr="00935315">
        <w:rPr>
          <w:rFonts w:ascii="Arial" w:hAnsi="Arial" w:cs="Arial"/>
          <w:sz w:val="24"/>
          <w:szCs w:val="24"/>
          <w:lang w:val="en-US"/>
        </w:rPr>
        <w:t xml:space="preserve"> </w:t>
      </w:r>
      <w:proofErr w:type="spellStart"/>
      <w:r w:rsidR="00E7154D" w:rsidRPr="00935315">
        <w:rPr>
          <w:rFonts w:ascii="Arial" w:hAnsi="Arial" w:cs="Arial"/>
          <w:sz w:val="24"/>
          <w:szCs w:val="24"/>
          <w:lang w:val="en-US"/>
        </w:rPr>
        <w:t>Keshave</w:t>
      </w:r>
      <w:proofErr w:type="spellEnd"/>
      <w:r w:rsidR="00AD2336" w:rsidRPr="00935315">
        <w:rPr>
          <w:rFonts w:ascii="Arial" w:hAnsi="Arial" w:cs="Arial"/>
          <w:sz w:val="24"/>
          <w:szCs w:val="24"/>
          <w:lang w:val="en-US"/>
        </w:rPr>
        <w:t>.</w:t>
      </w:r>
      <w:r w:rsidR="00712476" w:rsidRPr="00935315">
        <w:rPr>
          <w:rFonts w:ascii="Arial" w:hAnsi="Arial" w:cs="Arial"/>
          <w:sz w:val="24"/>
          <w:szCs w:val="24"/>
          <w:lang w:val="en-US"/>
        </w:rPr>
        <w:t xml:space="preserve"> The defendant, in turn, led the evidence </w:t>
      </w:r>
      <w:r w:rsidR="005042F5" w:rsidRPr="00935315">
        <w:rPr>
          <w:rFonts w:ascii="Arial" w:hAnsi="Arial" w:cs="Arial"/>
          <w:sz w:val="24"/>
          <w:szCs w:val="24"/>
          <w:lang w:val="en-US"/>
        </w:rPr>
        <w:t xml:space="preserve">of </w:t>
      </w:r>
      <w:r w:rsidR="00281BFE" w:rsidRPr="00935315">
        <w:rPr>
          <w:rFonts w:ascii="Arial" w:hAnsi="Arial" w:cs="Arial"/>
          <w:sz w:val="24"/>
          <w:szCs w:val="24"/>
          <w:lang w:val="en-US"/>
        </w:rPr>
        <w:t xml:space="preserve">an obstetrician and </w:t>
      </w:r>
      <w:proofErr w:type="spellStart"/>
      <w:r w:rsidR="00281BFE" w:rsidRPr="00935315">
        <w:rPr>
          <w:rFonts w:ascii="Arial" w:hAnsi="Arial" w:cs="Arial"/>
          <w:sz w:val="24"/>
          <w:szCs w:val="24"/>
          <w:lang w:val="en-US"/>
        </w:rPr>
        <w:t>gynaecologist</w:t>
      </w:r>
      <w:proofErr w:type="spellEnd"/>
      <w:r w:rsidR="00281BFE" w:rsidRPr="00935315">
        <w:rPr>
          <w:rFonts w:ascii="Arial" w:hAnsi="Arial" w:cs="Arial"/>
          <w:sz w:val="24"/>
          <w:szCs w:val="24"/>
          <w:lang w:val="en-US"/>
        </w:rPr>
        <w:t xml:space="preserve">, </w:t>
      </w:r>
      <w:proofErr w:type="spellStart"/>
      <w:r w:rsidR="00F47E10" w:rsidRPr="00935315">
        <w:rPr>
          <w:rFonts w:ascii="Arial" w:hAnsi="Arial" w:cs="Arial"/>
          <w:sz w:val="24"/>
          <w:szCs w:val="24"/>
          <w:lang w:val="en-US"/>
        </w:rPr>
        <w:t>Dr</w:t>
      </w:r>
      <w:proofErr w:type="spellEnd"/>
      <w:r w:rsidR="00F47E10" w:rsidRPr="00935315">
        <w:rPr>
          <w:rFonts w:ascii="Arial" w:hAnsi="Arial" w:cs="Arial"/>
          <w:sz w:val="24"/>
          <w:szCs w:val="24"/>
          <w:lang w:val="en-US"/>
        </w:rPr>
        <w:t xml:space="preserve"> Krzysztof </w:t>
      </w:r>
      <w:proofErr w:type="spellStart"/>
      <w:r w:rsidR="00F47E10" w:rsidRPr="00935315">
        <w:rPr>
          <w:rFonts w:ascii="Arial" w:hAnsi="Arial" w:cs="Arial"/>
          <w:sz w:val="24"/>
          <w:szCs w:val="24"/>
          <w:lang w:val="en-US"/>
        </w:rPr>
        <w:t>Janowski</w:t>
      </w:r>
      <w:proofErr w:type="spellEnd"/>
      <w:r w:rsidR="00B42E05" w:rsidRPr="00935315">
        <w:rPr>
          <w:rFonts w:ascii="Arial" w:hAnsi="Arial" w:cs="Arial"/>
          <w:sz w:val="24"/>
          <w:szCs w:val="24"/>
          <w:lang w:val="en-US"/>
        </w:rPr>
        <w:t xml:space="preserve">; </w:t>
      </w:r>
      <w:r w:rsidR="00F1438F" w:rsidRPr="00935315">
        <w:rPr>
          <w:rFonts w:ascii="Arial" w:hAnsi="Arial" w:cs="Arial"/>
          <w:sz w:val="24"/>
          <w:szCs w:val="24"/>
          <w:lang w:val="en-US"/>
        </w:rPr>
        <w:t xml:space="preserve">and </w:t>
      </w:r>
      <w:r w:rsidR="00B42E05" w:rsidRPr="00935315">
        <w:rPr>
          <w:rFonts w:ascii="Arial" w:hAnsi="Arial" w:cs="Arial"/>
          <w:sz w:val="24"/>
          <w:szCs w:val="24"/>
          <w:lang w:val="en-US"/>
        </w:rPr>
        <w:t xml:space="preserve">a </w:t>
      </w:r>
      <w:proofErr w:type="spellStart"/>
      <w:r w:rsidR="00B42E05" w:rsidRPr="00935315">
        <w:rPr>
          <w:rFonts w:ascii="Arial" w:hAnsi="Arial" w:cs="Arial"/>
          <w:sz w:val="24"/>
          <w:szCs w:val="24"/>
          <w:lang w:val="en-US"/>
        </w:rPr>
        <w:t>paediatric</w:t>
      </w:r>
      <w:proofErr w:type="spellEnd"/>
      <w:r w:rsidR="00B42E05" w:rsidRPr="00935315">
        <w:rPr>
          <w:rFonts w:ascii="Arial" w:hAnsi="Arial" w:cs="Arial"/>
          <w:sz w:val="24"/>
          <w:szCs w:val="24"/>
          <w:lang w:val="en-US"/>
        </w:rPr>
        <w:t xml:space="preserve"> neurologist, </w:t>
      </w:r>
      <w:proofErr w:type="spellStart"/>
      <w:r w:rsidR="00B42E05" w:rsidRPr="00935315">
        <w:rPr>
          <w:rFonts w:ascii="Arial" w:hAnsi="Arial" w:cs="Arial"/>
          <w:sz w:val="24"/>
          <w:szCs w:val="24"/>
          <w:lang w:val="en-US"/>
        </w:rPr>
        <w:t>Dr</w:t>
      </w:r>
      <w:proofErr w:type="spellEnd"/>
      <w:r w:rsidR="00B42E05" w:rsidRPr="00935315">
        <w:rPr>
          <w:rFonts w:ascii="Arial" w:hAnsi="Arial" w:cs="Arial"/>
          <w:sz w:val="24"/>
          <w:szCs w:val="24"/>
          <w:lang w:val="en-US"/>
        </w:rPr>
        <w:t xml:space="preserve"> </w:t>
      </w:r>
      <w:proofErr w:type="spellStart"/>
      <w:r w:rsidR="00B42E05" w:rsidRPr="00935315">
        <w:rPr>
          <w:rFonts w:ascii="Arial" w:hAnsi="Arial" w:cs="Arial"/>
          <w:sz w:val="24"/>
          <w:szCs w:val="24"/>
          <w:lang w:val="en-US"/>
        </w:rPr>
        <w:t>Yavini</w:t>
      </w:r>
      <w:proofErr w:type="spellEnd"/>
      <w:r w:rsidR="00B42E05" w:rsidRPr="00935315">
        <w:rPr>
          <w:rFonts w:ascii="Arial" w:hAnsi="Arial" w:cs="Arial"/>
          <w:sz w:val="24"/>
          <w:szCs w:val="24"/>
          <w:lang w:val="en-US"/>
        </w:rPr>
        <w:t xml:space="preserve"> Reddy</w:t>
      </w:r>
      <w:r w:rsidR="00F1438F" w:rsidRPr="00935315">
        <w:rPr>
          <w:rFonts w:ascii="Arial" w:hAnsi="Arial" w:cs="Arial"/>
          <w:sz w:val="24"/>
          <w:szCs w:val="24"/>
          <w:lang w:val="en-US"/>
        </w:rPr>
        <w:t xml:space="preserve">. </w:t>
      </w:r>
      <w:r w:rsidR="00C45A9C" w:rsidRPr="00935315">
        <w:rPr>
          <w:rFonts w:ascii="Arial" w:hAnsi="Arial" w:cs="Arial"/>
          <w:sz w:val="24"/>
          <w:szCs w:val="24"/>
          <w:lang w:val="en-US"/>
        </w:rPr>
        <w:t xml:space="preserve">She also led the evidence of a clinical manager </w:t>
      </w:r>
      <w:r w:rsidR="003D72A6" w:rsidRPr="00935315">
        <w:rPr>
          <w:rFonts w:ascii="Arial" w:hAnsi="Arial" w:cs="Arial"/>
          <w:sz w:val="24"/>
          <w:szCs w:val="24"/>
          <w:lang w:val="en-US"/>
        </w:rPr>
        <w:t xml:space="preserve">responsible for medico-legal matters </w:t>
      </w:r>
      <w:r w:rsidR="00C45A9C" w:rsidRPr="00935315">
        <w:rPr>
          <w:rFonts w:ascii="Arial" w:hAnsi="Arial" w:cs="Arial"/>
          <w:sz w:val="24"/>
          <w:szCs w:val="24"/>
          <w:lang w:val="en-US"/>
        </w:rPr>
        <w:t xml:space="preserve">at Dora </w:t>
      </w:r>
      <w:proofErr w:type="spellStart"/>
      <w:r w:rsidR="00C45A9C" w:rsidRPr="00935315">
        <w:rPr>
          <w:rFonts w:ascii="Arial" w:hAnsi="Arial" w:cs="Arial"/>
          <w:sz w:val="24"/>
          <w:szCs w:val="24"/>
          <w:lang w:val="en-US"/>
        </w:rPr>
        <w:t>Nginza</w:t>
      </w:r>
      <w:proofErr w:type="spellEnd"/>
      <w:r w:rsidR="00C45A9C" w:rsidRPr="00935315">
        <w:rPr>
          <w:rFonts w:ascii="Arial" w:hAnsi="Arial" w:cs="Arial"/>
          <w:sz w:val="24"/>
          <w:szCs w:val="24"/>
          <w:lang w:val="en-US"/>
        </w:rPr>
        <w:t xml:space="preserve"> Hospital, </w:t>
      </w:r>
      <w:proofErr w:type="spellStart"/>
      <w:r w:rsidR="00C45A9C" w:rsidRPr="00935315">
        <w:rPr>
          <w:rFonts w:ascii="Arial" w:hAnsi="Arial" w:cs="Arial"/>
          <w:sz w:val="24"/>
          <w:szCs w:val="24"/>
          <w:lang w:val="en-US"/>
        </w:rPr>
        <w:t>Dr</w:t>
      </w:r>
      <w:proofErr w:type="spellEnd"/>
      <w:r w:rsidR="00C45A9C" w:rsidRPr="00935315">
        <w:rPr>
          <w:rFonts w:ascii="Arial" w:hAnsi="Arial" w:cs="Arial"/>
          <w:sz w:val="24"/>
          <w:szCs w:val="24"/>
          <w:lang w:val="en-US"/>
        </w:rPr>
        <w:t xml:space="preserve"> </w:t>
      </w:r>
      <w:proofErr w:type="spellStart"/>
      <w:r w:rsidR="003D72A6" w:rsidRPr="00935315">
        <w:rPr>
          <w:rFonts w:ascii="Arial" w:hAnsi="Arial" w:cs="Arial"/>
          <w:sz w:val="24"/>
          <w:szCs w:val="24"/>
          <w:lang w:val="en-US"/>
        </w:rPr>
        <w:t>Ziefred</w:t>
      </w:r>
      <w:proofErr w:type="spellEnd"/>
      <w:r w:rsidR="003D72A6" w:rsidRPr="00935315">
        <w:rPr>
          <w:rFonts w:ascii="Arial" w:hAnsi="Arial" w:cs="Arial"/>
          <w:sz w:val="24"/>
          <w:szCs w:val="24"/>
          <w:lang w:val="en-US"/>
        </w:rPr>
        <w:t xml:space="preserve"> McConney</w:t>
      </w:r>
      <w:r w:rsidR="00E106AF" w:rsidRPr="00935315">
        <w:rPr>
          <w:rFonts w:ascii="Arial" w:hAnsi="Arial" w:cs="Arial"/>
          <w:sz w:val="24"/>
          <w:szCs w:val="24"/>
          <w:lang w:val="en-US"/>
        </w:rPr>
        <w:t>.</w:t>
      </w:r>
    </w:p>
    <w:p w14:paraId="3DE2CC6E" w14:textId="77777777" w:rsidR="00383E36" w:rsidRPr="00383E36" w:rsidRDefault="00383E36" w:rsidP="00383E36">
      <w:pPr>
        <w:pStyle w:val="ListParagraph"/>
        <w:rPr>
          <w:rFonts w:ascii="Arial" w:hAnsi="Arial" w:cs="Arial"/>
          <w:b/>
          <w:bCs/>
          <w:sz w:val="24"/>
          <w:szCs w:val="24"/>
          <w:lang w:val="en-US"/>
        </w:rPr>
      </w:pPr>
    </w:p>
    <w:p w14:paraId="30EDDEDF" w14:textId="77777777" w:rsidR="00383E36" w:rsidRPr="00383E36" w:rsidRDefault="00383E36" w:rsidP="00383E36">
      <w:pPr>
        <w:pStyle w:val="ListParagraph"/>
        <w:rPr>
          <w:rFonts w:ascii="Arial" w:hAnsi="Arial" w:cs="Arial"/>
          <w:b/>
          <w:bCs/>
          <w:sz w:val="24"/>
          <w:szCs w:val="24"/>
          <w:lang w:val="en-US"/>
        </w:rPr>
      </w:pPr>
    </w:p>
    <w:p w14:paraId="3BBD080C" w14:textId="77777777" w:rsidR="00383E36" w:rsidRPr="00383E36" w:rsidRDefault="00C045AD" w:rsidP="00383E36">
      <w:pPr>
        <w:pStyle w:val="ListParagraph"/>
        <w:spacing w:line="360" w:lineRule="auto"/>
        <w:ind w:left="0"/>
        <w:jc w:val="both"/>
        <w:rPr>
          <w:rFonts w:ascii="Arial" w:hAnsi="Arial" w:cs="Arial"/>
          <w:sz w:val="24"/>
          <w:szCs w:val="24"/>
          <w:lang w:val="en-US"/>
        </w:rPr>
      </w:pPr>
      <w:r w:rsidRPr="00383E36">
        <w:rPr>
          <w:rFonts w:ascii="Arial" w:hAnsi="Arial" w:cs="Arial"/>
          <w:b/>
          <w:bCs/>
          <w:sz w:val="24"/>
          <w:szCs w:val="24"/>
          <w:lang w:val="en-US"/>
        </w:rPr>
        <w:t xml:space="preserve">Findings of the court </w:t>
      </w:r>
      <w:r w:rsidRPr="00383E36">
        <w:rPr>
          <w:rFonts w:ascii="Arial" w:hAnsi="Arial" w:cs="Arial"/>
          <w:b/>
          <w:bCs/>
          <w:i/>
          <w:iCs/>
          <w:sz w:val="24"/>
          <w:szCs w:val="24"/>
          <w:lang w:val="en-US"/>
        </w:rPr>
        <w:t>a quo</w:t>
      </w:r>
    </w:p>
    <w:p w14:paraId="06DA54AF" w14:textId="77777777" w:rsidR="00383E36" w:rsidRDefault="00383E36" w:rsidP="00383E36">
      <w:pPr>
        <w:pStyle w:val="ListParagraph"/>
        <w:spacing w:line="360" w:lineRule="auto"/>
        <w:ind w:left="0"/>
        <w:jc w:val="both"/>
        <w:rPr>
          <w:rFonts w:ascii="Arial" w:hAnsi="Arial" w:cs="Arial"/>
          <w:sz w:val="24"/>
          <w:szCs w:val="24"/>
          <w:lang w:val="en-US"/>
        </w:rPr>
      </w:pPr>
    </w:p>
    <w:p w14:paraId="64F072A8" w14:textId="3A74B911" w:rsidR="00383E36"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r>
      <w:r w:rsidR="00C045AD" w:rsidRPr="00935315">
        <w:rPr>
          <w:rFonts w:ascii="Arial" w:hAnsi="Arial" w:cs="Arial"/>
          <w:sz w:val="24"/>
          <w:szCs w:val="24"/>
          <w:lang w:val="en-US"/>
        </w:rPr>
        <w:t>The trial court</w:t>
      </w:r>
      <w:r w:rsidR="00EC0E25" w:rsidRPr="00935315">
        <w:rPr>
          <w:rFonts w:ascii="Arial" w:hAnsi="Arial" w:cs="Arial"/>
          <w:sz w:val="24"/>
          <w:szCs w:val="24"/>
          <w:lang w:val="en-US"/>
        </w:rPr>
        <w:t xml:space="preserve"> </w:t>
      </w:r>
      <w:r w:rsidR="0056785A" w:rsidRPr="00935315">
        <w:rPr>
          <w:rFonts w:ascii="Arial" w:hAnsi="Arial" w:cs="Arial"/>
          <w:sz w:val="24"/>
          <w:szCs w:val="24"/>
          <w:lang w:val="en-US"/>
        </w:rPr>
        <w:t>held</w:t>
      </w:r>
      <w:r w:rsidR="009F78B5" w:rsidRPr="00935315">
        <w:rPr>
          <w:rFonts w:ascii="Arial" w:hAnsi="Arial" w:cs="Arial"/>
          <w:sz w:val="24"/>
          <w:szCs w:val="24"/>
          <w:lang w:val="en-US"/>
        </w:rPr>
        <w:t xml:space="preserve"> </w:t>
      </w:r>
      <w:r w:rsidR="002316AE" w:rsidRPr="00935315">
        <w:rPr>
          <w:rFonts w:ascii="Arial" w:hAnsi="Arial" w:cs="Arial"/>
          <w:sz w:val="24"/>
          <w:szCs w:val="24"/>
          <w:lang w:val="en-US"/>
        </w:rPr>
        <w:t xml:space="preserve">that </w:t>
      </w:r>
      <w:r w:rsidR="0056785A" w:rsidRPr="00935315">
        <w:rPr>
          <w:rFonts w:ascii="Arial" w:hAnsi="Arial" w:cs="Arial"/>
          <w:sz w:val="24"/>
          <w:szCs w:val="24"/>
          <w:lang w:val="en-US"/>
        </w:rPr>
        <w:t>the</w:t>
      </w:r>
      <w:r w:rsidR="009F78B5" w:rsidRPr="00935315">
        <w:rPr>
          <w:rFonts w:ascii="Arial" w:hAnsi="Arial" w:cs="Arial"/>
          <w:sz w:val="24"/>
          <w:szCs w:val="24"/>
          <w:lang w:val="en-US"/>
        </w:rPr>
        <w:t>re were two</w:t>
      </w:r>
      <w:r w:rsidR="0056785A" w:rsidRPr="00935315">
        <w:rPr>
          <w:rFonts w:ascii="Arial" w:hAnsi="Arial" w:cs="Arial"/>
          <w:sz w:val="24"/>
          <w:szCs w:val="24"/>
          <w:lang w:val="en-US"/>
        </w:rPr>
        <w:t xml:space="preserve"> </w:t>
      </w:r>
      <w:r w:rsidR="00684517" w:rsidRPr="00935315">
        <w:rPr>
          <w:rFonts w:ascii="Arial" w:hAnsi="Arial" w:cs="Arial"/>
          <w:sz w:val="24"/>
          <w:szCs w:val="24"/>
          <w:lang w:val="en-US"/>
        </w:rPr>
        <w:t>issues for determination</w:t>
      </w:r>
      <w:r w:rsidR="005A3161" w:rsidRPr="00935315">
        <w:rPr>
          <w:rFonts w:ascii="Arial" w:hAnsi="Arial" w:cs="Arial"/>
          <w:sz w:val="24"/>
          <w:szCs w:val="24"/>
          <w:lang w:val="en-US"/>
        </w:rPr>
        <w:t xml:space="preserve">: the </w:t>
      </w:r>
      <w:r w:rsidR="00C53A17" w:rsidRPr="00935315">
        <w:rPr>
          <w:rFonts w:ascii="Arial" w:hAnsi="Arial" w:cs="Arial"/>
          <w:sz w:val="24"/>
          <w:szCs w:val="24"/>
          <w:lang w:val="en-US"/>
        </w:rPr>
        <w:t xml:space="preserve">defendant’s negligence and </w:t>
      </w:r>
      <w:r w:rsidR="00A91F44" w:rsidRPr="00935315">
        <w:rPr>
          <w:rFonts w:ascii="Arial" w:hAnsi="Arial" w:cs="Arial"/>
          <w:sz w:val="24"/>
          <w:szCs w:val="24"/>
          <w:lang w:val="en-US"/>
        </w:rPr>
        <w:t xml:space="preserve">whether this </w:t>
      </w:r>
      <w:r w:rsidR="00AE5426" w:rsidRPr="00935315">
        <w:rPr>
          <w:rFonts w:ascii="Arial" w:hAnsi="Arial" w:cs="Arial"/>
          <w:sz w:val="24"/>
          <w:szCs w:val="24"/>
          <w:lang w:val="en-US"/>
        </w:rPr>
        <w:t xml:space="preserve">had </w:t>
      </w:r>
      <w:r w:rsidR="002A565B" w:rsidRPr="00935315">
        <w:rPr>
          <w:rFonts w:ascii="Arial" w:hAnsi="Arial" w:cs="Arial"/>
          <w:sz w:val="24"/>
          <w:szCs w:val="24"/>
          <w:lang w:val="en-US"/>
        </w:rPr>
        <w:t xml:space="preserve">caused the </w:t>
      </w:r>
      <w:r w:rsidR="003C718F" w:rsidRPr="00935315">
        <w:rPr>
          <w:rFonts w:ascii="Arial" w:hAnsi="Arial" w:cs="Arial"/>
          <w:sz w:val="24"/>
          <w:szCs w:val="24"/>
          <w:lang w:val="en-US"/>
        </w:rPr>
        <w:t>harm suffered.</w:t>
      </w:r>
      <w:r w:rsidR="00B2711D" w:rsidRPr="00935315">
        <w:rPr>
          <w:rFonts w:ascii="Arial" w:hAnsi="Arial" w:cs="Arial"/>
          <w:sz w:val="24"/>
          <w:szCs w:val="24"/>
          <w:lang w:val="en-US"/>
        </w:rPr>
        <w:t xml:space="preserve"> </w:t>
      </w:r>
      <w:r w:rsidR="003019C3" w:rsidRPr="00935315">
        <w:rPr>
          <w:rFonts w:ascii="Arial" w:hAnsi="Arial" w:cs="Arial"/>
          <w:sz w:val="24"/>
          <w:szCs w:val="24"/>
          <w:lang w:val="en-US"/>
        </w:rPr>
        <w:t>It</w:t>
      </w:r>
      <w:r w:rsidR="00B2711D" w:rsidRPr="00935315">
        <w:rPr>
          <w:rFonts w:ascii="Arial" w:hAnsi="Arial" w:cs="Arial"/>
          <w:sz w:val="24"/>
          <w:szCs w:val="24"/>
          <w:lang w:val="en-US"/>
        </w:rPr>
        <w:t xml:space="preserve"> assum</w:t>
      </w:r>
      <w:r w:rsidR="003019C3" w:rsidRPr="00935315">
        <w:rPr>
          <w:rFonts w:ascii="Arial" w:hAnsi="Arial" w:cs="Arial"/>
          <w:sz w:val="24"/>
          <w:szCs w:val="24"/>
          <w:lang w:val="en-US"/>
        </w:rPr>
        <w:t>ed, without making any f</w:t>
      </w:r>
      <w:r w:rsidR="00E36A8B" w:rsidRPr="00935315">
        <w:rPr>
          <w:rFonts w:ascii="Arial" w:hAnsi="Arial" w:cs="Arial"/>
          <w:sz w:val="24"/>
          <w:szCs w:val="24"/>
          <w:lang w:val="en-US"/>
        </w:rPr>
        <w:t>indin</w:t>
      </w:r>
      <w:r w:rsidR="00AE5426" w:rsidRPr="00935315">
        <w:rPr>
          <w:rFonts w:ascii="Arial" w:hAnsi="Arial" w:cs="Arial"/>
          <w:sz w:val="24"/>
          <w:szCs w:val="24"/>
          <w:lang w:val="en-US"/>
        </w:rPr>
        <w:t>g</w:t>
      </w:r>
      <w:r w:rsidR="00E36A8B" w:rsidRPr="00935315">
        <w:rPr>
          <w:rFonts w:ascii="Arial" w:hAnsi="Arial" w:cs="Arial"/>
          <w:sz w:val="24"/>
          <w:szCs w:val="24"/>
          <w:lang w:val="en-US"/>
        </w:rPr>
        <w:t>, that the medical staff had indeed been negligent</w:t>
      </w:r>
      <w:r w:rsidR="00AF518E" w:rsidRPr="00935315">
        <w:rPr>
          <w:rFonts w:ascii="Arial" w:hAnsi="Arial" w:cs="Arial"/>
          <w:sz w:val="24"/>
          <w:szCs w:val="24"/>
          <w:lang w:val="en-US"/>
        </w:rPr>
        <w:t>, and proceeded to determine the issue of causation</w:t>
      </w:r>
      <w:r w:rsidR="00A47303" w:rsidRPr="00935315">
        <w:rPr>
          <w:rFonts w:ascii="Arial" w:hAnsi="Arial" w:cs="Arial"/>
          <w:sz w:val="24"/>
          <w:szCs w:val="24"/>
          <w:lang w:val="en-US"/>
        </w:rPr>
        <w:t>,</w:t>
      </w:r>
      <w:r w:rsidR="00AF518E" w:rsidRPr="00935315">
        <w:rPr>
          <w:rFonts w:ascii="Arial" w:hAnsi="Arial" w:cs="Arial"/>
          <w:sz w:val="24"/>
          <w:szCs w:val="24"/>
          <w:lang w:val="en-US"/>
        </w:rPr>
        <w:t xml:space="preserve"> </w:t>
      </w:r>
      <w:r w:rsidR="00AE5426" w:rsidRPr="00935315">
        <w:rPr>
          <w:rFonts w:ascii="Arial" w:hAnsi="Arial" w:cs="Arial"/>
          <w:sz w:val="24"/>
          <w:szCs w:val="24"/>
          <w:lang w:val="en-US"/>
        </w:rPr>
        <w:t>based on</w:t>
      </w:r>
      <w:r w:rsidR="00C94D0B" w:rsidRPr="00935315">
        <w:rPr>
          <w:rFonts w:ascii="Arial" w:hAnsi="Arial" w:cs="Arial"/>
          <w:sz w:val="24"/>
          <w:szCs w:val="24"/>
          <w:lang w:val="en-US"/>
        </w:rPr>
        <w:t xml:space="preserve"> the medical evidence </w:t>
      </w:r>
      <w:r w:rsidR="00845993" w:rsidRPr="00935315">
        <w:rPr>
          <w:rFonts w:ascii="Arial" w:hAnsi="Arial" w:cs="Arial"/>
          <w:sz w:val="24"/>
          <w:szCs w:val="24"/>
          <w:lang w:val="en-US"/>
        </w:rPr>
        <w:t xml:space="preserve">and </w:t>
      </w:r>
      <w:r w:rsidR="00C94D0B" w:rsidRPr="00935315">
        <w:rPr>
          <w:rFonts w:ascii="Arial" w:hAnsi="Arial" w:cs="Arial"/>
          <w:sz w:val="24"/>
          <w:szCs w:val="24"/>
          <w:lang w:val="en-US"/>
        </w:rPr>
        <w:t>the plaintiff’s testimony.</w:t>
      </w:r>
      <w:r w:rsidR="00A20D1F" w:rsidRPr="00935315">
        <w:rPr>
          <w:rFonts w:ascii="Arial" w:hAnsi="Arial" w:cs="Arial"/>
          <w:sz w:val="24"/>
          <w:szCs w:val="24"/>
          <w:lang w:val="en-US"/>
        </w:rPr>
        <w:t xml:space="preserve"> The trial court </w:t>
      </w:r>
      <w:r w:rsidR="00EC0C7A" w:rsidRPr="00935315">
        <w:rPr>
          <w:rFonts w:ascii="Arial" w:hAnsi="Arial" w:cs="Arial"/>
          <w:sz w:val="24"/>
          <w:szCs w:val="24"/>
          <w:lang w:val="en-US"/>
        </w:rPr>
        <w:t xml:space="preserve">focused on the question of whether </w:t>
      </w:r>
      <w:r w:rsidR="00D12852" w:rsidRPr="00935315">
        <w:rPr>
          <w:rFonts w:ascii="Arial" w:hAnsi="Arial" w:cs="Arial"/>
          <w:sz w:val="24"/>
          <w:szCs w:val="24"/>
          <w:lang w:val="en-US"/>
        </w:rPr>
        <w:t xml:space="preserve">the </w:t>
      </w:r>
      <w:r w:rsidR="00C76A1A" w:rsidRPr="00935315">
        <w:rPr>
          <w:rFonts w:ascii="Arial" w:hAnsi="Arial" w:cs="Arial"/>
          <w:sz w:val="24"/>
          <w:szCs w:val="24"/>
          <w:lang w:val="en-US"/>
        </w:rPr>
        <w:t>cause of U’s brain damage</w:t>
      </w:r>
      <w:r w:rsidR="009873D7" w:rsidRPr="00935315">
        <w:rPr>
          <w:rFonts w:ascii="Arial" w:hAnsi="Arial" w:cs="Arial"/>
          <w:sz w:val="24"/>
          <w:szCs w:val="24"/>
          <w:lang w:val="en-US"/>
        </w:rPr>
        <w:t xml:space="preserve"> had been the onset of chorioamnionitis</w:t>
      </w:r>
      <w:r w:rsidR="00CF0B09" w:rsidRPr="00935315">
        <w:rPr>
          <w:rFonts w:ascii="Arial" w:hAnsi="Arial" w:cs="Arial"/>
          <w:sz w:val="24"/>
          <w:szCs w:val="24"/>
          <w:lang w:val="en-US"/>
        </w:rPr>
        <w:t>.</w:t>
      </w:r>
    </w:p>
    <w:p w14:paraId="75874B1D" w14:textId="77777777" w:rsidR="00383E36" w:rsidRDefault="00383E36" w:rsidP="00383E36">
      <w:pPr>
        <w:pStyle w:val="ListParagraph"/>
        <w:spacing w:line="360" w:lineRule="auto"/>
        <w:ind w:left="0"/>
        <w:jc w:val="both"/>
        <w:rPr>
          <w:rFonts w:ascii="Arial" w:hAnsi="Arial" w:cs="Arial"/>
          <w:sz w:val="24"/>
          <w:szCs w:val="24"/>
          <w:lang w:val="en-US"/>
        </w:rPr>
      </w:pPr>
    </w:p>
    <w:p w14:paraId="144892E1" w14:textId="42E99C98" w:rsidR="00383E36"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lastRenderedPageBreak/>
        <w:t>[13]</w:t>
      </w:r>
      <w:r>
        <w:rPr>
          <w:rFonts w:ascii="Arial" w:hAnsi="Arial" w:cs="Arial"/>
          <w:sz w:val="24"/>
          <w:szCs w:val="24"/>
          <w:lang w:val="en-US"/>
        </w:rPr>
        <w:tab/>
      </w:r>
      <w:r w:rsidR="0018737F" w:rsidRPr="00935315">
        <w:rPr>
          <w:rFonts w:ascii="Arial" w:hAnsi="Arial" w:cs="Arial"/>
          <w:sz w:val="24"/>
          <w:szCs w:val="24"/>
          <w:lang w:val="en-US"/>
        </w:rPr>
        <w:t>Ultimately</w:t>
      </w:r>
      <w:r w:rsidR="004B6A29" w:rsidRPr="00935315">
        <w:rPr>
          <w:rFonts w:ascii="Arial" w:hAnsi="Arial" w:cs="Arial"/>
          <w:sz w:val="24"/>
          <w:szCs w:val="24"/>
          <w:lang w:val="en-US"/>
        </w:rPr>
        <w:t xml:space="preserve">, the </w:t>
      </w:r>
      <w:r w:rsidR="00081DCE" w:rsidRPr="00935315">
        <w:rPr>
          <w:rFonts w:ascii="Arial" w:hAnsi="Arial" w:cs="Arial"/>
          <w:sz w:val="24"/>
          <w:szCs w:val="24"/>
          <w:lang w:val="en-US"/>
        </w:rPr>
        <w:t xml:space="preserve">trial court found that there had been no evidence </w:t>
      </w:r>
      <w:r w:rsidR="00525DC4" w:rsidRPr="00935315">
        <w:rPr>
          <w:rFonts w:ascii="Arial" w:hAnsi="Arial" w:cs="Arial"/>
          <w:sz w:val="24"/>
          <w:szCs w:val="24"/>
          <w:lang w:val="en-US"/>
        </w:rPr>
        <w:t xml:space="preserve">that </w:t>
      </w:r>
      <w:r w:rsidR="002761F0" w:rsidRPr="00935315">
        <w:rPr>
          <w:rFonts w:ascii="Arial" w:hAnsi="Arial" w:cs="Arial"/>
          <w:sz w:val="24"/>
          <w:szCs w:val="24"/>
          <w:lang w:val="en-US"/>
        </w:rPr>
        <w:t xml:space="preserve">sub-standard monitoring had adversely affected </w:t>
      </w:r>
      <w:r w:rsidR="00E40CDF" w:rsidRPr="00935315">
        <w:rPr>
          <w:rFonts w:ascii="Arial" w:hAnsi="Arial" w:cs="Arial"/>
          <w:sz w:val="24"/>
          <w:szCs w:val="24"/>
          <w:lang w:val="en-US"/>
        </w:rPr>
        <w:t xml:space="preserve">the </w:t>
      </w:r>
      <w:r w:rsidR="00601E9A" w:rsidRPr="00935315">
        <w:rPr>
          <w:rFonts w:ascii="Arial" w:hAnsi="Arial" w:cs="Arial"/>
          <w:sz w:val="24"/>
          <w:szCs w:val="24"/>
          <w:lang w:val="en-US"/>
        </w:rPr>
        <w:t>baby.</w:t>
      </w:r>
      <w:r w:rsidR="00D87E64" w:rsidRPr="00935315">
        <w:rPr>
          <w:rFonts w:ascii="Arial" w:hAnsi="Arial" w:cs="Arial"/>
          <w:sz w:val="24"/>
          <w:szCs w:val="24"/>
          <w:lang w:val="en-US"/>
        </w:rPr>
        <w:t xml:space="preserve"> This was because</w:t>
      </w:r>
      <w:r w:rsidR="00553FB3" w:rsidRPr="00935315">
        <w:rPr>
          <w:rFonts w:ascii="Arial" w:hAnsi="Arial" w:cs="Arial"/>
          <w:sz w:val="24"/>
          <w:szCs w:val="24"/>
          <w:lang w:val="en-US"/>
        </w:rPr>
        <w:t xml:space="preserve"> the plaintiff had </w:t>
      </w:r>
      <w:r w:rsidR="009C3576" w:rsidRPr="00935315">
        <w:rPr>
          <w:rFonts w:ascii="Arial" w:hAnsi="Arial" w:cs="Arial"/>
          <w:sz w:val="24"/>
          <w:szCs w:val="24"/>
          <w:lang w:val="en-US"/>
        </w:rPr>
        <w:t>indicated that</w:t>
      </w:r>
      <w:r w:rsidR="00D87E64" w:rsidRPr="00935315">
        <w:rPr>
          <w:rFonts w:ascii="Arial" w:hAnsi="Arial" w:cs="Arial"/>
          <w:sz w:val="24"/>
          <w:szCs w:val="24"/>
          <w:lang w:val="en-US"/>
        </w:rPr>
        <w:t xml:space="preserve">, </w:t>
      </w:r>
      <w:r w:rsidR="00557B4F" w:rsidRPr="00935315">
        <w:rPr>
          <w:rFonts w:ascii="Arial" w:hAnsi="Arial" w:cs="Arial"/>
          <w:sz w:val="24"/>
          <w:szCs w:val="24"/>
          <w:lang w:val="en-US"/>
        </w:rPr>
        <w:t>during the evening of</w:t>
      </w:r>
      <w:r w:rsidR="00D87E64" w:rsidRPr="00935315">
        <w:rPr>
          <w:rFonts w:ascii="Arial" w:hAnsi="Arial" w:cs="Arial"/>
          <w:sz w:val="24"/>
          <w:szCs w:val="24"/>
          <w:lang w:val="en-US"/>
        </w:rPr>
        <w:t xml:space="preserve"> </w:t>
      </w:r>
      <w:r w:rsidR="00902968" w:rsidRPr="00935315">
        <w:rPr>
          <w:rFonts w:ascii="Arial" w:hAnsi="Arial" w:cs="Arial"/>
          <w:sz w:val="24"/>
          <w:szCs w:val="24"/>
          <w:lang w:val="en-US"/>
        </w:rPr>
        <w:t xml:space="preserve">7 March 2019, </w:t>
      </w:r>
      <w:r w:rsidR="009B70D9" w:rsidRPr="00935315">
        <w:rPr>
          <w:rFonts w:ascii="Arial" w:hAnsi="Arial" w:cs="Arial"/>
          <w:sz w:val="24"/>
          <w:szCs w:val="24"/>
          <w:lang w:val="en-US"/>
        </w:rPr>
        <w:t xml:space="preserve">prior to U’s birth </w:t>
      </w:r>
      <w:r w:rsidR="00553FB3" w:rsidRPr="00935315">
        <w:rPr>
          <w:rFonts w:ascii="Arial" w:hAnsi="Arial" w:cs="Arial"/>
          <w:sz w:val="24"/>
          <w:szCs w:val="24"/>
          <w:lang w:val="en-US"/>
        </w:rPr>
        <w:t xml:space="preserve">on the following day, </w:t>
      </w:r>
      <w:r w:rsidR="00902968" w:rsidRPr="00935315">
        <w:rPr>
          <w:rFonts w:ascii="Arial" w:hAnsi="Arial" w:cs="Arial"/>
          <w:sz w:val="24"/>
          <w:szCs w:val="24"/>
          <w:lang w:val="en-US"/>
        </w:rPr>
        <w:t xml:space="preserve">a nurse had checked the results of a </w:t>
      </w:r>
      <w:r w:rsidR="006C64DE" w:rsidRPr="00935315">
        <w:rPr>
          <w:rFonts w:ascii="Arial" w:hAnsi="Arial" w:cs="Arial"/>
          <w:sz w:val="24"/>
          <w:szCs w:val="24"/>
          <w:lang w:val="en-US"/>
        </w:rPr>
        <w:t>cardio</w:t>
      </w:r>
      <w:r w:rsidR="006F4DEF" w:rsidRPr="00935315">
        <w:rPr>
          <w:rFonts w:ascii="Arial" w:hAnsi="Arial" w:cs="Arial"/>
          <w:sz w:val="24"/>
          <w:szCs w:val="24"/>
          <w:lang w:val="en-US"/>
        </w:rPr>
        <w:t>tocograph</w:t>
      </w:r>
      <w:r w:rsidR="00863A2A" w:rsidRPr="00935315">
        <w:rPr>
          <w:rFonts w:ascii="Arial" w:hAnsi="Arial" w:cs="Arial"/>
          <w:sz w:val="24"/>
          <w:szCs w:val="24"/>
          <w:lang w:val="en-US"/>
        </w:rPr>
        <w:t xml:space="preserve">ic </w:t>
      </w:r>
      <w:r w:rsidR="00CD6FB4" w:rsidRPr="00935315">
        <w:rPr>
          <w:rFonts w:ascii="Arial" w:hAnsi="Arial" w:cs="Arial"/>
          <w:sz w:val="24"/>
          <w:szCs w:val="24"/>
          <w:lang w:val="en-US"/>
        </w:rPr>
        <w:t>(‘CTG’)</w:t>
      </w:r>
      <w:r w:rsidR="00CD6FB4">
        <w:rPr>
          <w:rStyle w:val="FootnoteReference"/>
          <w:rFonts w:ascii="Arial" w:hAnsi="Arial" w:cs="Arial"/>
          <w:sz w:val="24"/>
          <w:szCs w:val="24"/>
          <w:lang w:val="en-US"/>
        </w:rPr>
        <w:footnoteReference w:id="2"/>
      </w:r>
      <w:r w:rsidR="005F0047" w:rsidRPr="00935315">
        <w:rPr>
          <w:rFonts w:ascii="Arial" w:hAnsi="Arial" w:cs="Arial"/>
          <w:sz w:val="24"/>
          <w:szCs w:val="24"/>
          <w:lang w:val="en-US"/>
        </w:rPr>
        <w:t xml:space="preserve"> </w:t>
      </w:r>
      <w:r w:rsidR="0049049B" w:rsidRPr="00935315">
        <w:rPr>
          <w:rFonts w:ascii="Arial" w:hAnsi="Arial" w:cs="Arial"/>
          <w:sz w:val="24"/>
          <w:szCs w:val="24"/>
          <w:lang w:val="en-US"/>
        </w:rPr>
        <w:t xml:space="preserve">reading </w:t>
      </w:r>
      <w:r w:rsidR="009C3576" w:rsidRPr="00935315">
        <w:rPr>
          <w:rFonts w:ascii="Arial" w:hAnsi="Arial" w:cs="Arial"/>
          <w:sz w:val="24"/>
          <w:szCs w:val="24"/>
          <w:lang w:val="en-US"/>
        </w:rPr>
        <w:t>and declared that everything had been satisfactory</w:t>
      </w:r>
      <w:r w:rsidR="00975F7C" w:rsidRPr="00935315">
        <w:rPr>
          <w:rFonts w:ascii="Arial" w:hAnsi="Arial" w:cs="Arial"/>
          <w:sz w:val="24"/>
          <w:szCs w:val="24"/>
          <w:lang w:val="en-US"/>
        </w:rPr>
        <w:t xml:space="preserve"> and that the plaintiff would shortly be required to start </w:t>
      </w:r>
      <w:r w:rsidR="0095413E" w:rsidRPr="00935315">
        <w:rPr>
          <w:rFonts w:ascii="Arial" w:hAnsi="Arial" w:cs="Arial"/>
          <w:sz w:val="24"/>
          <w:szCs w:val="24"/>
          <w:lang w:val="en-US"/>
        </w:rPr>
        <w:t>the process of delivery</w:t>
      </w:r>
      <w:r w:rsidR="009C3576" w:rsidRPr="00935315">
        <w:rPr>
          <w:rFonts w:ascii="Arial" w:hAnsi="Arial" w:cs="Arial"/>
          <w:sz w:val="24"/>
          <w:szCs w:val="24"/>
          <w:lang w:val="en-US"/>
        </w:rPr>
        <w:t xml:space="preserve">. If there had been any problem at that stage, </w:t>
      </w:r>
      <w:r w:rsidR="00832134" w:rsidRPr="00935315">
        <w:rPr>
          <w:rFonts w:ascii="Arial" w:hAnsi="Arial" w:cs="Arial"/>
          <w:sz w:val="24"/>
          <w:szCs w:val="24"/>
          <w:lang w:val="en-US"/>
        </w:rPr>
        <w:t>then the nurse would</w:t>
      </w:r>
      <w:r w:rsidR="006307A6" w:rsidRPr="00935315">
        <w:rPr>
          <w:rFonts w:ascii="Arial" w:hAnsi="Arial" w:cs="Arial"/>
          <w:sz w:val="24"/>
          <w:szCs w:val="24"/>
          <w:lang w:val="en-US"/>
        </w:rPr>
        <w:t xml:space="preserve"> </w:t>
      </w:r>
      <w:r w:rsidR="00832134" w:rsidRPr="00935315">
        <w:rPr>
          <w:rFonts w:ascii="Arial" w:hAnsi="Arial" w:cs="Arial"/>
          <w:sz w:val="24"/>
          <w:szCs w:val="24"/>
          <w:lang w:val="en-US"/>
        </w:rPr>
        <w:t xml:space="preserve">have </w:t>
      </w:r>
      <w:r w:rsidR="00FB6F95" w:rsidRPr="00935315">
        <w:rPr>
          <w:rFonts w:ascii="Arial" w:hAnsi="Arial" w:cs="Arial"/>
          <w:sz w:val="24"/>
          <w:szCs w:val="24"/>
          <w:lang w:val="en-US"/>
        </w:rPr>
        <w:t>mentioned this.</w:t>
      </w:r>
      <w:r w:rsidR="001B7A94" w:rsidRPr="00935315">
        <w:rPr>
          <w:rFonts w:ascii="Arial" w:hAnsi="Arial" w:cs="Arial"/>
          <w:sz w:val="24"/>
          <w:szCs w:val="24"/>
          <w:lang w:val="en-US"/>
        </w:rPr>
        <w:t xml:space="preserve"> The plaintiff’s cervix, moreover, would </w:t>
      </w:r>
      <w:r w:rsidR="00D24407" w:rsidRPr="00935315">
        <w:rPr>
          <w:rFonts w:ascii="Arial" w:hAnsi="Arial" w:cs="Arial"/>
          <w:sz w:val="24"/>
          <w:szCs w:val="24"/>
          <w:lang w:val="en-US"/>
        </w:rPr>
        <w:t xml:space="preserve">not yet </w:t>
      </w:r>
      <w:r w:rsidR="00D318F0" w:rsidRPr="00935315">
        <w:rPr>
          <w:rFonts w:ascii="Arial" w:hAnsi="Arial" w:cs="Arial"/>
          <w:sz w:val="24"/>
          <w:szCs w:val="24"/>
          <w:lang w:val="en-US"/>
        </w:rPr>
        <w:t xml:space="preserve">have </w:t>
      </w:r>
      <w:r w:rsidR="001B7A94" w:rsidRPr="00935315">
        <w:rPr>
          <w:rFonts w:ascii="Arial" w:hAnsi="Arial" w:cs="Arial"/>
          <w:sz w:val="24"/>
          <w:szCs w:val="24"/>
          <w:lang w:val="en-US"/>
        </w:rPr>
        <w:t>been fully dilate</w:t>
      </w:r>
      <w:r w:rsidR="005D0AE4" w:rsidRPr="00935315">
        <w:rPr>
          <w:rFonts w:ascii="Arial" w:hAnsi="Arial" w:cs="Arial"/>
          <w:sz w:val="24"/>
          <w:szCs w:val="24"/>
          <w:lang w:val="en-US"/>
        </w:rPr>
        <w:t>d.</w:t>
      </w:r>
    </w:p>
    <w:p w14:paraId="3F37725E" w14:textId="77777777" w:rsidR="00383E36" w:rsidRPr="00383E36" w:rsidRDefault="00383E36" w:rsidP="00383E36">
      <w:pPr>
        <w:pStyle w:val="ListParagraph"/>
        <w:rPr>
          <w:rFonts w:ascii="Arial" w:hAnsi="Arial" w:cs="Arial"/>
          <w:sz w:val="24"/>
          <w:szCs w:val="24"/>
          <w:lang w:val="en-US"/>
        </w:rPr>
      </w:pPr>
    </w:p>
    <w:p w14:paraId="586E524F" w14:textId="03604564" w:rsidR="00383E36"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r>
      <w:r w:rsidR="00C071B0" w:rsidRPr="00935315">
        <w:rPr>
          <w:rFonts w:ascii="Arial" w:hAnsi="Arial" w:cs="Arial"/>
          <w:sz w:val="24"/>
          <w:szCs w:val="24"/>
          <w:lang w:val="en-US"/>
        </w:rPr>
        <w:t>The trial court observed</w:t>
      </w:r>
      <w:r w:rsidR="008771F2" w:rsidRPr="00935315">
        <w:rPr>
          <w:rFonts w:ascii="Arial" w:hAnsi="Arial" w:cs="Arial"/>
          <w:sz w:val="24"/>
          <w:szCs w:val="24"/>
          <w:lang w:val="en-US"/>
        </w:rPr>
        <w:t xml:space="preserve"> </w:t>
      </w:r>
      <w:r w:rsidR="00C071B0" w:rsidRPr="00935315">
        <w:rPr>
          <w:rFonts w:ascii="Arial" w:hAnsi="Arial" w:cs="Arial"/>
          <w:sz w:val="24"/>
          <w:szCs w:val="24"/>
          <w:lang w:val="en-US"/>
        </w:rPr>
        <w:t xml:space="preserve">that </w:t>
      </w:r>
      <w:r w:rsidR="001F2143" w:rsidRPr="00935315">
        <w:rPr>
          <w:rFonts w:ascii="Arial" w:hAnsi="Arial" w:cs="Arial"/>
          <w:sz w:val="24"/>
          <w:szCs w:val="24"/>
          <w:lang w:val="en-US"/>
        </w:rPr>
        <w:t xml:space="preserve">the </w:t>
      </w:r>
      <w:r w:rsidR="00031524" w:rsidRPr="00935315">
        <w:rPr>
          <w:rFonts w:ascii="Arial" w:hAnsi="Arial" w:cs="Arial"/>
          <w:sz w:val="24"/>
          <w:szCs w:val="24"/>
          <w:lang w:val="en-US"/>
        </w:rPr>
        <w:t xml:space="preserve">pH </w:t>
      </w:r>
      <w:r w:rsidR="00002383" w:rsidRPr="00935315">
        <w:rPr>
          <w:rFonts w:ascii="Arial" w:hAnsi="Arial" w:cs="Arial"/>
          <w:sz w:val="24"/>
          <w:szCs w:val="24"/>
          <w:lang w:val="en-US"/>
        </w:rPr>
        <w:t>level</w:t>
      </w:r>
      <w:r w:rsidR="001E72B5" w:rsidRPr="00935315">
        <w:rPr>
          <w:rFonts w:ascii="Arial" w:hAnsi="Arial" w:cs="Arial"/>
          <w:sz w:val="24"/>
          <w:szCs w:val="24"/>
          <w:lang w:val="en-US"/>
        </w:rPr>
        <w:t xml:space="preserve"> for the </w:t>
      </w:r>
      <w:r w:rsidR="00896B1A" w:rsidRPr="00935315">
        <w:rPr>
          <w:rFonts w:ascii="Arial" w:hAnsi="Arial" w:cs="Arial"/>
          <w:sz w:val="24"/>
          <w:szCs w:val="24"/>
          <w:lang w:val="en-US"/>
        </w:rPr>
        <w:t>baby</w:t>
      </w:r>
      <w:r w:rsidR="001E72B5" w:rsidRPr="00935315">
        <w:rPr>
          <w:rFonts w:ascii="Arial" w:hAnsi="Arial" w:cs="Arial"/>
          <w:sz w:val="24"/>
          <w:szCs w:val="24"/>
          <w:lang w:val="en-US"/>
        </w:rPr>
        <w:t>, at birth</w:t>
      </w:r>
      <w:r w:rsidR="00896B1A" w:rsidRPr="00935315">
        <w:rPr>
          <w:rFonts w:ascii="Arial" w:hAnsi="Arial" w:cs="Arial"/>
          <w:sz w:val="24"/>
          <w:szCs w:val="24"/>
          <w:lang w:val="en-US"/>
        </w:rPr>
        <w:t>, had been normal.</w:t>
      </w:r>
      <w:r w:rsidR="00896B1A">
        <w:rPr>
          <w:rStyle w:val="FootnoteReference"/>
          <w:rFonts w:ascii="Arial" w:hAnsi="Arial" w:cs="Arial"/>
          <w:sz w:val="24"/>
          <w:szCs w:val="24"/>
          <w:lang w:val="en-US"/>
        </w:rPr>
        <w:footnoteReference w:id="3"/>
      </w:r>
      <w:r w:rsidR="00231981" w:rsidRPr="00935315">
        <w:rPr>
          <w:rFonts w:ascii="Arial" w:hAnsi="Arial" w:cs="Arial"/>
          <w:sz w:val="24"/>
          <w:szCs w:val="24"/>
          <w:lang w:val="en-US"/>
        </w:rPr>
        <w:t xml:space="preserve"> There had also been no evidence to demonstrate that </w:t>
      </w:r>
      <w:r w:rsidR="007E4A2A" w:rsidRPr="00935315">
        <w:rPr>
          <w:rFonts w:ascii="Arial" w:hAnsi="Arial" w:cs="Arial"/>
          <w:sz w:val="24"/>
          <w:szCs w:val="24"/>
          <w:lang w:val="en-US"/>
        </w:rPr>
        <w:t>reliance</w:t>
      </w:r>
      <w:r w:rsidR="00292B5B" w:rsidRPr="00935315">
        <w:rPr>
          <w:rFonts w:ascii="Arial" w:hAnsi="Arial" w:cs="Arial"/>
          <w:sz w:val="24"/>
          <w:szCs w:val="24"/>
          <w:lang w:val="en-US"/>
        </w:rPr>
        <w:t xml:space="preserve"> by the medical staff</w:t>
      </w:r>
      <w:r w:rsidR="007E4A2A" w:rsidRPr="00935315">
        <w:rPr>
          <w:rFonts w:ascii="Arial" w:hAnsi="Arial" w:cs="Arial"/>
          <w:sz w:val="24"/>
          <w:szCs w:val="24"/>
          <w:lang w:val="en-US"/>
        </w:rPr>
        <w:t xml:space="preserve"> on vacuum extraction</w:t>
      </w:r>
      <w:r w:rsidR="009C6D24" w:rsidRPr="00935315">
        <w:rPr>
          <w:rFonts w:ascii="Arial" w:hAnsi="Arial" w:cs="Arial"/>
          <w:sz w:val="24"/>
          <w:szCs w:val="24"/>
          <w:lang w:val="en-US"/>
        </w:rPr>
        <w:t xml:space="preserve"> and </w:t>
      </w:r>
      <w:r w:rsidR="007E4A2A" w:rsidRPr="00935315">
        <w:rPr>
          <w:rFonts w:ascii="Arial" w:hAnsi="Arial" w:cs="Arial"/>
          <w:sz w:val="24"/>
          <w:szCs w:val="24"/>
          <w:lang w:val="en-US"/>
        </w:rPr>
        <w:t>fundal pressure</w:t>
      </w:r>
      <w:r w:rsidR="009C6D24" w:rsidRPr="00935315">
        <w:rPr>
          <w:rFonts w:ascii="Arial" w:hAnsi="Arial" w:cs="Arial"/>
          <w:sz w:val="24"/>
          <w:szCs w:val="24"/>
          <w:lang w:val="en-US"/>
        </w:rPr>
        <w:t xml:space="preserve"> had caused the brain damage.</w:t>
      </w:r>
      <w:r w:rsidR="00803CD5" w:rsidRPr="00935315">
        <w:rPr>
          <w:rFonts w:ascii="Arial" w:hAnsi="Arial" w:cs="Arial"/>
          <w:sz w:val="24"/>
          <w:szCs w:val="24"/>
          <w:lang w:val="en-US"/>
        </w:rPr>
        <w:t xml:space="preserve"> The same </w:t>
      </w:r>
      <w:r w:rsidR="001108DE" w:rsidRPr="00935315">
        <w:rPr>
          <w:rFonts w:ascii="Arial" w:hAnsi="Arial" w:cs="Arial"/>
          <w:sz w:val="24"/>
          <w:szCs w:val="24"/>
          <w:lang w:val="en-US"/>
        </w:rPr>
        <w:t xml:space="preserve">could be said for the administration of </w:t>
      </w:r>
      <w:r w:rsidR="00D5643F" w:rsidRPr="00935315">
        <w:rPr>
          <w:rFonts w:ascii="Arial" w:hAnsi="Arial" w:cs="Arial"/>
          <w:sz w:val="24"/>
          <w:szCs w:val="24"/>
          <w:lang w:val="en-US"/>
        </w:rPr>
        <w:t>misoprostol</w:t>
      </w:r>
      <w:r w:rsidR="004E065F" w:rsidRPr="00935315">
        <w:rPr>
          <w:rFonts w:ascii="Arial" w:hAnsi="Arial" w:cs="Arial"/>
          <w:sz w:val="24"/>
          <w:szCs w:val="24"/>
          <w:lang w:val="en-US"/>
        </w:rPr>
        <w:t xml:space="preserve">, used to induce </w:t>
      </w:r>
      <w:proofErr w:type="spellStart"/>
      <w:r w:rsidR="004E065F" w:rsidRPr="00935315">
        <w:rPr>
          <w:rFonts w:ascii="Arial" w:hAnsi="Arial" w:cs="Arial"/>
          <w:sz w:val="24"/>
          <w:szCs w:val="24"/>
          <w:lang w:val="en-US"/>
        </w:rPr>
        <w:t>labour</w:t>
      </w:r>
      <w:proofErr w:type="spellEnd"/>
      <w:r w:rsidR="005B31AB" w:rsidRPr="00935315">
        <w:rPr>
          <w:rFonts w:ascii="Arial" w:hAnsi="Arial" w:cs="Arial"/>
          <w:sz w:val="24"/>
          <w:szCs w:val="24"/>
          <w:lang w:val="en-US"/>
        </w:rPr>
        <w:t>.</w:t>
      </w:r>
    </w:p>
    <w:p w14:paraId="1B58901F" w14:textId="77777777" w:rsidR="00383E36" w:rsidRPr="00383E36" w:rsidRDefault="00383E36" w:rsidP="00383E36">
      <w:pPr>
        <w:pStyle w:val="ListParagraph"/>
        <w:rPr>
          <w:rFonts w:ascii="Arial" w:hAnsi="Arial" w:cs="Arial"/>
          <w:sz w:val="24"/>
          <w:szCs w:val="24"/>
          <w:lang w:val="en-US"/>
        </w:rPr>
      </w:pPr>
    </w:p>
    <w:p w14:paraId="795F279C" w14:textId="1013D804" w:rsidR="00383E36"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t>[15]</w:t>
      </w:r>
      <w:r>
        <w:rPr>
          <w:rFonts w:ascii="Arial" w:hAnsi="Arial" w:cs="Arial"/>
          <w:sz w:val="24"/>
          <w:szCs w:val="24"/>
          <w:lang w:val="en-US"/>
        </w:rPr>
        <w:tab/>
      </w:r>
      <w:r w:rsidR="005543C5" w:rsidRPr="00935315">
        <w:rPr>
          <w:rFonts w:ascii="Arial" w:hAnsi="Arial" w:cs="Arial"/>
          <w:sz w:val="24"/>
          <w:szCs w:val="24"/>
          <w:lang w:val="en-US"/>
        </w:rPr>
        <w:t xml:space="preserve">It was undisputed, said the trial court, that the </w:t>
      </w:r>
      <w:r w:rsidR="00353EDE" w:rsidRPr="00935315">
        <w:rPr>
          <w:rFonts w:ascii="Arial" w:hAnsi="Arial" w:cs="Arial"/>
          <w:sz w:val="24"/>
          <w:szCs w:val="24"/>
          <w:lang w:val="en-US"/>
        </w:rPr>
        <w:t xml:space="preserve">baby’s condition had been compromised at the time of delivery. This was in keeping with </w:t>
      </w:r>
      <w:r w:rsidR="003C7014" w:rsidRPr="00935315">
        <w:rPr>
          <w:rFonts w:ascii="Arial" w:hAnsi="Arial" w:cs="Arial"/>
          <w:sz w:val="24"/>
          <w:szCs w:val="24"/>
          <w:lang w:val="en-US"/>
        </w:rPr>
        <w:t xml:space="preserve">the diagnosis that </w:t>
      </w:r>
      <w:r w:rsidR="00A12DF7" w:rsidRPr="00935315">
        <w:rPr>
          <w:rFonts w:ascii="Arial" w:hAnsi="Arial" w:cs="Arial"/>
          <w:sz w:val="24"/>
          <w:szCs w:val="24"/>
          <w:lang w:val="en-US"/>
        </w:rPr>
        <w:t>h</w:t>
      </w:r>
      <w:r w:rsidR="004E1CD9" w:rsidRPr="00935315">
        <w:rPr>
          <w:rFonts w:ascii="Arial" w:hAnsi="Arial" w:cs="Arial"/>
          <w:sz w:val="24"/>
          <w:szCs w:val="24"/>
          <w:lang w:val="en-US"/>
        </w:rPr>
        <w:t>is</w:t>
      </w:r>
      <w:r w:rsidR="00A12DF7" w:rsidRPr="00935315">
        <w:rPr>
          <w:rFonts w:ascii="Arial" w:hAnsi="Arial" w:cs="Arial"/>
          <w:sz w:val="24"/>
          <w:szCs w:val="24"/>
          <w:lang w:val="en-US"/>
        </w:rPr>
        <w:t xml:space="preserve"> brain had sustained an injury </w:t>
      </w:r>
      <w:r w:rsidR="000014E2" w:rsidRPr="00935315">
        <w:rPr>
          <w:rFonts w:ascii="Arial" w:hAnsi="Arial" w:cs="Arial"/>
          <w:sz w:val="24"/>
          <w:szCs w:val="24"/>
          <w:lang w:val="en-US"/>
        </w:rPr>
        <w:t>because of</w:t>
      </w:r>
      <w:r w:rsidR="00A12DF7" w:rsidRPr="00935315">
        <w:rPr>
          <w:rFonts w:ascii="Arial" w:hAnsi="Arial" w:cs="Arial"/>
          <w:sz w:val="24"/>
          <w:szCs w:val="24"/>
          <w:lang w:val="en-US"/>
        </w:rPr>
        <w:t xml:space="preserve"> a significant lack of oxygen</w:t>
      </w:r>
      <w:r w:rsidR="000014E2" w:rsidRPr="00935315">
        <w:rPr>
          <w:rFonts w:ascii="Arial" w:hAnsi="Arial" w:cs="Arial"/>
          <w:sz w:val="24"/>
          <w:szCs w:val="24"/>
          <w:lang w:val="en-US"/>
        </w:rPr>
        <w:t>. The question to be determined</w:t>
      </w:r>
      <w:r w:rsidR="00F84DF7" w:rsidRPr="00935315">
        <w:rPr>
          <w:rFonts w:ascii="Arial" w:hAnsi="Arial" w:cs="Arial"/>
          <w:sz w:val="24"/>
          <w:szCs w:val="24"/>
          <w:lang w:val="en-US"/>
        </w:rPr>
        <w:t xml:space="preserve"> </w:t>
      </w:r>
      <w:r w:rsidR="000014E2" w:rsidRPr="00935315">
        <w:rPr>
          <w:rFonts w:ascii="Arial" w:hAnsi="Arial" w:cs="Arial"/>
          <w:sz w:val="24"/>
          <w:szCs w:val="24"/>
          <w:lang w:val="en-US"/>
        </w:rPr>
        <w:t>was when the injury had occurred.</w:t>
      </w:r>
    </w:p>
    <w:p w14:paraId="527F7219" w14:textId="77777777" w:rsidR="00383E36" w:rsidRPr="00383E36" w:rsidRDefault="00383E36" w:rsidP="00383E36">
      <w:pPr>
        <w:pStyle w:val="ListParagraph"/>
        <w:rPr>
          <w:rFonts w:ascii="Arial" w:hAnsi="Arial" w:cs="Arial"/>
          <w:sz w:val="24"/>
          <w:szCs w:val="24"/>
          <w:lang w:val="en-US"/>
        </w:rPr>
      </w:pPr>
    </w:p>
    <w:p w14:paraId="00105D12" w14:textId="66D78305" w:rsidR="00F84DF7" w:rsidRPr="00935315" w:rsidRDefault="00935315" w:rsidP="00935315">
      <w:pPr>
        <w:spacing w:line="360" w:lineRule="auto"/>
        <w:jc w:val="both"/>
        <w:rPr>
          <w:rFonts w:ascii="Arial" w:hAnsi="Arial" w:cs="Arial"/>
          <w:sz w:val="24"/>
          <w:szCs w:val="24"/>
          <w:lang w:val="en-US"/>
        </w:rPr>
      </w:pPr>
      <w:r w:rsidRPr="00383E36">
        <w:rPr>
          <w:rFonts w:ascii="Arial" w:hAnsi="Arial" w:cs="Arial"/>
          <w:sz w:val="24"/>
          <w:szCs w:val="24"/>
          <w:lang w:val="en-US"/>
        </w:rPr>
        <w:t>[16]</w:t>
      </w:r>
      <w:r w:rsidRPr="00383E36">
        <w:rPr>
          <w:rFonts w:ascii="Arial" w:hAnsi="Arial" w:cs="Arial"/>
          <w:sz w:val="24"/>
          <w:szCs w:val="24"/>
          <w:lang w:val="en-US"/>
        </w:rPr>
        <w:tab/>
      </w:r>
      <w:r w:rsidR="00F84DF7" w:rsidRPr="00935315">
        <w:rPr>
          <w:rFonts w:ascii="Arial" w:hAnsi="Arial" w:cs="Arial"/>
          <w:sz w:val="24"/>
          <w:szCs w:val="24"/>
          <w:lang w:val="en-US"/>
        </w:rPr>
        <w:t xml:space="preserve">The trial court </w:t>
      </w:r>
      <w:r w:rsidR="00FB64D4" w:rsidRPr="00935315">
        <w:rPr>
          <w:rFonts w:ascii="Arial" w:hAnsi="Arial" w:cs="Arial"/>
          <w:sz w:val="24"/>
          <w:szCs w:val="24"/>
          <w:lang w:val="en-US"/>
        </w:rPr>
        <w:t>accept</w:t>
      </w:r>
      <w:r w:rsidR="00A91E73" w:rsidRPr="00935315">
        <w:rPr>
          <w:rFonts w:ascii="Arial" w:hAnsi="Arial" w:cs="Arial"/>
          <w:sz w:val="24"/>
          <w:szCs w:val="24"/>
          <w:lang w:val="en-US"/>
        </w:rPr>
        <w:t xml:space="preserve">ed the evidence of </w:t>
      </w:r>
      <w:r w:rsidR="008D7455" w:rsidRPr="00935315">
        <w:rPr>
          <w:rFonts w:ascii="Arial" w:hAnsi="Arial" w:cs="Arial"/>
          <w:sz w:val="24"/>
          <w:szCs w:val="24"/>
          <w:lang w:val="en-US"/>
        </w:rPr>
        <w:t xml:space="preserve">the defendant’s experts, </w:t>
      </w:r>
      <w:r w:rsidR="00A91E73" w:rsidRPr="00935315">
        <w:rPr>
          <w:rFonts w:ascii="Arial" w:hAnsi="Arial" w:cs="Arial"/>
          <w:sz w:val="24"/>
          <w:szCs w:val="24"/>
          <w:lang w:val="en-US"/>
        </w:rPr>
        <w:t xml:space="preserve">Dr </w:t>
      </w:r>
      <w:r w:rsidR="00FB64D4" w:rsidRPr="00935315">
        <w:rPr>
          <w:rFonts w:ascii="Arial" w:hAnsi="Arial" w:cs="Arial"/>
          <w:sz w:val="24"/>
          <w:szCs w:val="24"/>
          <w:lang w:val="en-US"/>
        </w:rPr>
        <w:t>Janowski and Dr Reddy</w:t>
      </w:r>
      <w:r w:rsidR="00334410" w:rsidRPr="00935315">
        <w:rPr>
          <w:rFonts w:ascii="Arial" w:hAnsi="Arial" w:cs="Arial"/>
          <w:sz w:val="24"/>
          <w:szCs w:val="24"/>
          <w:lang w:val="en-US"/>
        </w:rPr>
        <w:t>;</w:t>
      </w:r>
      <w:r w:rsidR="008D7455" w:rsidRPr="00935315">
        <w:rPr>
          <w:rFonts w:ascii="Arial" w:hAnsi="Arial" w:cs="Arial"/>
          <w:sz w:val="24"/>
          <w:szCs w:val="24"/>
          <w:lang w:val="en-US"/>
        </w:rPr>
        <w:t xml:space="preserve"> the</w:t>
      </w:r>
      <w:r w:rsidR="006A586E" w:rsidRPr="00935315">
        <w:rPr>
          <w:rFonts w:ascii="Arial" w:hAnsi="Arial" w:cs="Arial"/>
          <w:sz w:val="24"/>
          <w:szCs w:val="24"/>
          <w:lang w:val="en-US"/>
        </w:rPr>
        <w:t>ir</w:t>
      </w:r>
      <w:r w:rsidR="008D7455" w:rsidRPr="00935315">
        <w:rPr>
          <w:rFonts w:ascii="Arial" w:hAnsi="Arial" w:cs="Arial"/>
          <w:sz w:val="24"/>
          <w:szCs w:val="24"/>
          <w:lang w:val="en-US"/>
        </w:rPr>
        <w:t xml:space="preserve"> conclusions were based on </w:t>
      </w:r>
      <w:r w:rsidR="000C3010" w:rsidRPr="00935315">
        <w:rPr>
          <w:rFonts w:ascii="Arial" w:hAnsi="Arial" w:cs="Arial"/>
          <w:sz w:val="24"/>
          <w:szCs w:val="24"/>
          <w:lang w:val="en-US"/>
        </w:rPr>
        <w:t>logical reasoning and grounded in fact.</w:t>
      </w:r>
      <w:r w:rsidR="00F5312C" w:rsidRPr="00935315">
        <w:rPr>
          <w:rFonts w:ascii="Arial" w:hAnsi="Arial" w:cs="Arial"/>
          <w:sz w:val="24"/>
          <w:szCs w:val="24"/>
          <w:lang w:val="en-US"/>
        </w:rPr>
        <w:t xml:space="preserve"> The </w:t>
      </w:r>
      <w:r w:rsidR="00227DC6" w:rsidRPr="00935315">
        <w:rPr>
          <w:rFonts w:ascii="Arial" w:hAnsi="Arial" w:cs="Arial"/>
          <w:sz w:val="24"/>
          <w:szCs w:val="24"/>
          <w:lang w:val="en-US"/>
        </w:rPr>
        <w:t xml:space="preserve">learned judge </w:t>
      </w:r>
      <w:r w:rsidR="002420D7" w:rsidRPr="00935315">
        <w:rPr>
          <w:rFonts w:ascii="Arial" w:hAnsi="Arial" w:cs="Arial"/>
          <w:sz w:val="24"/>
          <w:szCs w:val="24"/>
          <w:lang w:val="en-US"/>
        </w:rPr>
        <w:t>found as follows:</w:t>
      </w:r>
      <w:r w:rsidR="00FA395A">
        <w:rPr>
          <w:rStyle w:val="FootnoteReference"/>
          <w:rFonts w:ascii="Arial" w:hAnsi="Arial" w:cs="Arial"/>
          <w:sz w:val="24"/>
          <w:szCs w:val="24"/>
          <w:lang w:val="en-US"/>
        </w:rPr>
        <w:footnoteReference w:id="4"/>
      </w:r>
    </w:p>
    <w:p w14:paraId="2B32F18E" w14:textId="32CC6B22" w:rsidR="002420D7" w:rsidRPr="00B21B05" w:rsidRDefault="002420D7" w:rsidP="00383E36">
      <w:pPr>
        <w:spacing w:line="360" w:lineRule="auto"/>
        <w:jc w:val="both"/>
        <w:rPr>
          <w:rFonts w:ascii="Arial" w:hAnsi="Arial" w:cs="Arial"/>
          <w:lang w:val="en-US"/>
        </w:rPr>
      </w:pPr>
      <w:r w:rsidRPr="00B21B05">
        <w:rPr>
          <w:rFonts w:ascii="Arial" w:hAnsi="Arial" w:cs="Arial"/>
          <w:lang w:val="en-US"/>
        </w:rPr>
        <w:t>‘…</w:t>
      </w:r>
      <w:r w:rsidR="00EC1E7F" w:rsidRPr="00B21B05">
        <w:rPr>
          <w:rFonts w:ascii="Arial" w:hAnsi="Arial" w:cs="Arial"/>
          <w:lang w:val="en-US"/>
        </w:rPr>
        <w:t xml:space="preserve">the answer as to when the child’s brain was injured lies in the histological </w:t>
      </w:r>
      <w:r w:rsidR="00FF1683" w:rsidRPr="00B21B05">
        <w:rPr>
          <w:rFonts w:ascii="Arial" w:hAnsi="Arial" w:cs="Arial"/>
          <w:lang w:val="en-US"/>
        </w:rPr>
        <w:t xml:space="preserve">report on the evaluation of the placenta… The histological report would not have </w:t>
      </w:r>
      <w:r w:rsidR="003F663A" w:rsidRPr="00B21B05">
        <w:rPr>
          <w:rFonts w:ascii="Arial" w:hAnsi="Arial" w:cs="Arial"/>
          <w:lang w:val="en-US"/>
        </w:rPr>
        <w:t xml:space="preserve">revealed that the </w:t>
      </w:r>
      <w:r w:rsidR="003F663A" w:rsidRPr="00B21B05">
        <w:rPr>
          <w:rFonts w:ascii="Arial" w:hAnsi="Arial" w:cs="Arial"/>
          <w:lang w:val="en-US"/>
        </w:rPr>
        <w:lastRenderedPageBreak/>
        <w:t xml:space="preserve">chorioamnionitis was acute and severe, exhibiting </w:t>
      </w:r>
      <w:r w:rsidR="009B3DE4" w:rsidRPr="00B21B05">
        <w:rPr>
          <w:rFonts w:ascii="Arial" w:hAnsi="Arial" w:cs="Arial"/>
          <w:lang w:val="en-US"/>
        </w:rPr>
        <w:t xml:space="preserve">a fetal inflammatory response with the presence of </w:t>
      </w:r>
      <w:proofErr w:type="spellStart"/>
      <w:r w:rsidR="00175603" w:rsidRPr="00B21B05">
        <w:rPr>
          <w:rFonts w:ascii="Arial" w:hAnsi="Arial" w:cs="Arial"/>
          <w:lang w:val="en-US"/>
        </w:rPr>
        <w:t>funisitis</w:t>
      </w:r>
      <w:proofErr w:type="spellEnd"/>
      <w:r w:rsidR="00075418" w:rsidRPr="00075418">
        <w:rPr>
          <w:rFonts w:ascii="Arial" w:hAnsi="Arial" w:cs="Arial"/>
          <w:vertAlign w:val="superscript"/>
          <w:lang w:val="en-US"/>
        </w:rPr>
        <w:footnoteReference w:id="5"/>
      </w:r>
      <w:r w:rsidR="00075418" w:rsidRPr="00075418">
        <w:rPr>
          <w:rFonts w:ascii="Arial" w:hAnsi="Arial" w:cs="Arial"/>
          <w:lang w:val="en-US"/>
        </w:rPr>
        <w:t xml:space="preserve"> </w:t>
      </w:r>
      <w:r w:rsidR="00175603" w:rsidRPr="00B21B05">
        <w:rPr>
          <w:rFonts w:ascii="Arial" w:hAnsi="Arial" w:cs="Arial"/>
          <w:lang w:val="en-US"/>
        </w:rPr>
        <w:t>and vasculitis</w:t>
      </w:r>
      <w:r w:rsidR="00D73E96">
        <w:rPr>
          <w:rStyle w:val="FootnoteReference"/>
          <w:rFonts w:ascii="Arial" w:hAnsi="Arial" w:cs="Arial"/>
          <w:lang w:val="en-US"/>
        </w:rPr>
        <w:footnoteReference w:id="6"/>
      </w:r>
      <w:r w:rsidR="00175603" w:rsidRPr="00B21B05">
        <w:rPr>
          <w:rFonts w:ascii="Arial" w:hAnsi="Arial" w:cs="Arial"/>
          <w:lang w:val="en-US"/>
        </w:rPr>
        <w:t xml:space="preserve"> unless the mother </w:t>
      </w:r>
      <w:r w:rsidR="00FA395A" w:rsidRPr="00B21B05">
        <w:rPr>
          <w:rFonts w:ascii="Arial" w:hAnsi="Arial" w:cs="Arial"/>
          <w:lang w:val="en-US"/>
        </w:rPr>
        <w:t>contracted it a few days</w:t>
      </w:r>
      <w:r w:rsidR="00423537" w:rsidRPr="00B21B05">
        <w:rPr>
          <w:rFonts w:ascii="Arial" w:hAnsi="Arial" w:cs="Arial"/>
          <w:lang w:val="en-US"/>
        </w:rPr>
        <w:t xml:space="preserve"> or weeks </w:t>
      </w:r>
      <w:r w:rsidR="00691743" w:rsidRPr="00B21B05">
        <w:rPr>
          <w:rFonts w:ascii="Arial" w:hAnsi="Arial" w:cs="Arial"/>
          <w:lang w:val="en-US"/>
        </w:rPr>
        <w:t xml:space="preserve">before the onset of </w:t>
      </w:r>
      <w:proofErr w:type="spellStart"/>
      <w:r w:rsidR="00691743" w:rsidRPr="00B21B05">
        <w:rPr>
          <w:rFonts w:ascii="Arial" w:hAnsi="Arial" w:cs="Arial"/>
          <w:lang w:val="en-US"/>
        </w:rPr>
        <w:t>labour</w:t>
      </w:r>
      <w:proofErr w:type="spellEnd"/>
      <w:r w:rsidR="00691743" w:rsidRPr="00B21B05">
        <w:rPr>
          <w:rFonts w:ascii="Arial" w:hAnsi="Arial" w:cs="Arial"/>
          <w:lang w:val="en-US"/>
        </w:rPr>
        <w:t>. That finding excludes a finding that the damage to</w:t>
      </w:r>
      <w:r w:rsidR="00EB22D5" w:rsidRPr="00B21B05">
        <w:rPr>
          <w:rFonts w:ascii="Arial" w:hAnsi="Arial" w:cs="Arial"/>
          <w:lang w:val="en-US"/>
        </w:rPr>
        <w:t xml:space="preserve"> the child’s brain occurred intrapartum. In the circumstances, I find that even </w:t>
      </w:r>
      <w:r w:rsidR="00C92E2D" w:rsidRPr="00B21B05">
        <w:rPr>
          <w:rFonts w:ascii="Arial" w:hAnsi="Arial" w:cs="Arial"/>
          <w:lang w:val="en-US"/>
        </w:rPr>
        <w:t xml:space="preserve">if it were proved that the prolonged second stage of </w:t>
      </w:r>
      <w:proofErr w:type="spellStart"/>
      <w:r w:rsidR="00C92E2D" w:rsidRPr="00B21B05">
        <w:rPr>
          <w:rFonts w:ascii="Arial" w:hAnsi="Arial" w:cs="Arial"/>
          <w:lang w:val="en-US"/>
        </w:rPr>
        <w:t>labour</w:t>
      </w:r>
      <w:proofErr w:type="spellEnd"/>
      <w:r w:rsidR="00C92E2D" w:rsidRPr="00B21B05">
        <w:rPr>
          <w:rFonts w:ascii="Arial" w:hAnsi="Arial" w:cs="Arial"/>
          <w:lang w:val="en-US"/>
        </w:rPr>
        <w:t xml:space="preserve">, induced </w:t>
      </w:r>
      <w:proofErr w:type="spellStart"/>
      <w:r w:rsidR="00C92E2D" w:rsidRPr="00B21B05">
        <w:rPr>
          <w:rFonts w:ascii="Arial" w:hAnsi="Arial" w:cs="Arial"/>
          <w:lang w:val="en-US"/>
        </w:rPr>
        <w:t>labour</w:t>
      </w:r>
      <w:proofErr w:type="spellEnd"/>
      <w:r w:rsidR="007D67D9" w:rsidRPr="00B21B05">
        <w:rPr>
          <w:rFonts w:ascii="Arial" w:hAnsi="Arial" w:cs="Arial"/>
          <w:lang w:val="en-US"/>
        </w:rPr>
        <w:t>,</w:t>
      </w:r>
      <w:r w:rsidR="00C92E2D" w:rsidRPr="00B21B05">
        <w:rPr>
          <w:rFonts w:ascii="Arial" w:hAnsi="Arial" w:cs="Arial"/>
          <w:lang w:val="en-US"/>
        </w:rPr>
        <w:t xml:space="preserve"> and sub-standard monitoring</w:t>
      </w:r>
      <w:r w:rsidR="007D67D9" w:rsidRPr="00B21B05">
        <w:rPr>
          <w:rFonts w:ascii="Arial" w:hAnsi="Arial" w:cs="Arial"/>
          <w:lang w:val="en-US"/>
        </w:rPr>
        <w:t xml:space="preserve"> may have caused damage to the child’s </w:t>
      </w:r>
      <w:r w:rsidR="005F3C9B" w:rsidRPr="00B21B05">
        <w:rPr>
          <w:rFonts w:ascii="Arial" w:hAnsi="Arial" w:cs="Arial"/>
          <w:lang w:val="en-US"/>
        </w:rPr>
        <w:t xml:space="preserve">brain, it would have happened at a stage when the child’s brain had already been damaged </w:t>
      </w:r>
      <w:r w:rsidR="00C94D4F" w:rsidRPr="00B21B05">
        <w:rPr>
          <w:rFonts w:ascii="Arial" w:hAnsi="Arial" w:cs="Arial"/>
          <w:lang w:val="en-US"/>
        </w:rPr>
        <w:t>over a few days or weeks by the insufficiency of oxygen and nutrients from the placenta, caused by chorioamnionitis</w:t>
      </w:r>
      <w:r w:rsidR="001A60FB" w:rsidRPr="00B21B05">
        <w:rPr>
          <w:rFonts w:ascii="Arial" w:hAnsi="Arial" w:cs="Arial"/>
          <w:lang w:val="en-US"/>
        </w:rPr>
        <w:t>.</w:t>
      </w:r>
    </w:p>
    <w:p w14:paraId="5B18DEB4" w14:textId="63E4F845" w:rsidR="001A60FB" w:rsidRPr="00B21B05" w:rsidRDefault="001A60FB" w:rsidP="00383E36">
      <w:pPr>
        <w:spacing w:line="360" w:lineRule="auto"/>
        <w:jc w:val="both"/>
        <w:rPr>
          <w:rFonts w:ascii="Arial" w:hAnsi="Arial" w:cs="Arial"/>
          <w:lang w:val="en-US"/>
        </w:rPr>
      </w:pPr>
      <w:r w:rsidRPr="00B21B05">
        <w:rPr>
          <w:rFonts w:ascii="Arial" w:hAnsi="Arial" w:cs="Arial"/>
          <w:lang w:val="en-US"/>
        </w:rPr>
        <w:t xml:space="preserve">…In other words, the probabilities indicate that the child’s brain injury predated the prolonged second stage of </w:t>
      </w:r>
      <w:proofErr w:type="spellStart"/>
      <w:r w:rsidRPr="00B21B05">
        <w:rPr>
          <w:rFonts w:ascii="Arial" w:hAnsi="Arial" w:cs="Arial"/>
          <w:lang w:val="en-US"/>
        </w:rPr>
        <w:t>labour</w:t>
      </w:r>
      <w:proofErr w:type="spellEnd"/>
      <w:r w:rsidRPr="00B21B05">
        <w:rPr>
          <w:rFonts w:ascii="Arial" w:hAnsi="Arial" w:cs="Arial"/>
          <w:lang w:val="en-US"/>
        </w:rPr>
        <w:t xml:space="preserve">, induced </w:t>
      </w:r>
      <w:proofErr w:type="spellStart"/>
      <w:r w:rsidRPr="00B21B05">
        <w:rPr>
          <w:rFonts w:ascii="Arial" w:hAnsi="Arial" w:cs="Arial"/>
          <w:lang w:val="en-US"/>
        </w:rPr>
        <w:t>labour</w:t>
      </w:r>
      <w:proofErr w:type="spellEnd"/>
      <w:r w:rsidRPr="00B21B05">
        <w:rPr>
          <w:rFonts w:ascii="Arial" w:hAnsi="Arial" w:cs="Arial"/>
          <w:lang w:val="en-US"/>
        </w:rPr>
        <w:t>, and sub-standard monitoring</w:t>
      </w:r>
      <w:r w:rsidR="002E3EB5" w:rsidRPr="00B21B05">
        <w:rPr>
          <w:rFonts w:ascii="Arial" w:hAnsi="Arial" w:cs="Arial"/>
          <w:lang w:val="en-US"/>
        </w:rPr>
        <w:t xml:space="preserve">. The damage to the child’s brain might have caused or contributed to the plaintiff not going into </w:t>
      </w:r>
      <w:proofErr w:type="spellStart"/>
      <w:r w:rsidR="00C31FE8" w:rsidRPr="00B21B05">
        <w:rPr>
          <w:rFonts w:ascii="Arial" w:hAnsi="Arial" w:cs="Arial"/>
          <w:lang w:val="en-US"/>
        </w:rPr>
        <w:t>labour</w:t>
      </w:r>
      <w:proofErr w:type="spellEnd"/>
      <w:r w:rsidR="00C31FE8" w:rsidRPr="00B21B05">
        <w:rPr>
          <w:rFonts w:ascii="Arial" w:hAnsi="Arial" w:cs="Arial"/>
          <w:lang w:val="en-US"/>
        </w:rPr>
        <w:t xml:space="preserve"> on time, the prolonged second stage of </w:t>
      </w:r>
      <w:proofErr w:type="spellStart"/>
      <w:r w:rsidR="00C31FE8" w:rsidRPr="00B21B05">
        <w:rPr>
          <w:rFonts w:ascii="Arial" w:hAnsi="Arial" w:cs="Arial"/>
          <w:lang w:val="en-US"/>
        </w:rPr>
        <w:t>labour</w:t>
      </w:r>
      <w:proofErr w:type="spellEnd"/>
      <w:r w:rsidR="00C31FE8" w:rsidRPr="00B21B05">
        <w:rPr>
          <w:rFonts w:ascii="Arial" w:hAnsi="Arial" w:cs="Arial"/>
          <w:lang w:val="en-US"/>
        </w:rPr>
        <w:t xml:space="preserve">, and the difficulties with </w:t>
      </w:r>
      <w:r w:rsidR="001D373D" w:rsidRPr="00B21B05">
        <w:rPr>
          <w:rFonts w:ascii="Arial" w:hAnsi="Arial" w:cs="Arial"/>
          <w:lang w:val="en-US"/>
        </w:rPr>
        <w:t xml:space="preserve">the </w:t>
      </w:r>
      <w:r w:rsidR="00C31FE8" w:rsidRPr="00B21B05">
        <w:rPr>
          <w:rFonts w:ascii="Arial" w:hAnsi="Arial" w:cs="Arial"/>
          <w:lang w:val="en-US"/>
        </w:rPr>
        <w:t>delivery</w:t>
      </w:r>
      <w:r w:rsidR="001D373D" w:rsidRPr="00B21B05">
        <w:rPr>
          <w:rFonts w:ascii="Arial" w:hAnsi="Arial" w:cs="Arial"/>
          <w:lang w:val="en-US"/>
        </w:rPr>
        <w:t xml:space="preserve">. The above finding means that the plaintiff </w:t>
      </w:r>
      <w:r w:rsidR="00454A9F" w:rsidRPr="00B21B05">
        <w:rPr>
          <w:rFonts w:ascii="Arial" w:hAnsi="Arial" w:cs="Arial"/>
          <w:lang w:val="en-US"/>
        </w:rPr>
        <w:t xml:space="preserve">failed to show that the prolonged second stage of </w:t>
      </w:r>
      <w:proofErr w:type="spellStart"/>
      <w:r w:rsidR="00454A9F" w:rsidRPr="00B21B05">
        <w:rPr>
          <w:rFonts w:ascii="Arial" w:hAnsi="Arial" w:cs="Arial"/>
          <w:lang w:val="en-US"/>
        </w:rPr>
        <w:t>labour</w:t>
      </w:r>
      <w:proofErr w:type="spellEnd"/>
      <w:r w:rsidR="00454A9F" w:rsidRPr="00B21B05">
        <w:rPr>
          <w:rFonts w:ascii="Arial" w:hAnsi="Arial" w:cs="Arial"/>
          <w:lang w:val="en-US"/>
        </w:rPr>
        <w:t xml:space="preserve">, induced </w:t>
      </w:r>
      <w:proofErr w:type="spellStart"/>
      <w:r w:rsidR="00454A9F" w:rsidRPr="00B21B05">
        <w:rPr>
          <w:rFonts w:ascii="Arial" w:hAnsi="Arial" w:cs="Arial"/>
          <w:lang w:val="en-US"/>
        </w:rPr>
        <w:t>labour</w:t>
      </w:r>
      <w:proofErr w:type="spellEnd"/>
      <w:r w:rsidR="00454A9F" w:rsidRPr="00B21B05">
        <w:rPr>
          <w:rFonts w:ascii="Arial" w:hAnsi="Arial" w:cs="Arial"/>
          <w:lang w:val="en-US"/>
        </w:rPr>
        <w:t xml:space="preserve">, and </w:t>
      </w:r>
      <w:r w:rsidR="006B1674" w:rsidRPr="00B21B05">
        <w:rPr>
          <w:rFonts w:ascii="Arial" w:hAnsi="Arial" w:cs="Arial"/>
          <w:lang w:val="en-US"/>
        </w:rPr>
        <w:t>sub-standard monitoring caused the damage to the brain of the plaintiff’s child. That being the case, the plaintiff</w:t>
      </w:r>
      <w:r w:rsidR="007040E9" w:rsidRPr="00B21B05">
        <w:rPr>
          <w:rFonts w:ascii="Arial" w:hAnsi="Arial" w:cs="Arial"/>
          <w:lang w:val="en-US"/>
        </w:rPr>
        <w:t xml:space="preserve"> failed to establish that the defendant is </w:t>
      </w:r>
      <w:proofErr w:type="spellStart"/>
      <w:r w:rsidR="007040E9" w:rsidRPr="00B21B05">
        <w:rPr>
          <w:rFonts w:ascii="Arial" w:hAnsi="Arial" w:cs="Arial"/>
          <w:lang w:val="en-US"/>
        </w:rPr>
        <w:t>delictually</w:t>
      </w:r>
      <w:proofErr w:type="spellEnd"/>
      <w:r w:rsidR="007040E9" w:rsidRPr="00B21B05">
        <w:rPr>
          <w:rFonts w:ascii="Arial" w:hAnsi="Arial" w:cs="Arial"/>
          <w:lang w:val="en-US"/>
        </w:rPr>
        <w:t xml:space="preserve"> liable to her…’</w:t>
      </w:r>
    </w:p>
    <w:p w14:paraId="53301638" w14:textId="77777777" w:rsidR="00BB76B4" w:rsidRDefault="00BB76B4" w:rsidP="000469BF">
      <w:pPr>
        <w:spacing w:line="360" w:lineRule="auto"/>
        <w:jc w:val="both"/>
        <w:rPr>
          <w:rFonts w:ascii="Arial" w:hAnsi="Arial" w:cs="Arial"/>
          <w:sz w:val="24"/>
          <w:szCs w:val="24"/>
          <w:lang w:val="en-US"/>
        </w:rPr>
      </w:pPr>
    </w:p>
    <w:p w14:paraId="51D6AADD" w14:textId="0E846ECE" w:rsidR="00383E36"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t>[17]</w:t>
      </w:r>
      <w:r>
        <w:rPr>
          <w:rFonts w:ascii="Arial" w:hAnsi="Arial" w:cs="Arial"/>
          <w:sz w:val="24"/>
          <w:szCs w:val="24"/>
          <w:lang w:val="en-US"/>
        </w:rPr>
        <w:tab/>
      </w:r>
      <w:r w:rsidR="00C3024D" w:rsidRPr="00935315">
        <w:rPr>
          <w:rFonts w:ascii="Arial" w:hAnsi="Arial" w:cs="Arial"/>
          <w:sz w:val="24"/>
          <w:szCs w:val="24"/>
          <w:lang w:val="en-US"/>
        </w:rPr>
        <w:t xml:space="preserve">Consequently, the trial court </w:t>
      </w:r>
      <w:r w:rsidR="00B21B05" w:rsidRPr="00935315">
        <w:rPr>
          <w:rFonts w:ascii="Arial" w:hAnsi="Arial" w:cs="Arial"/>
          <w:sz w:val="24"/>
          <w:szCs w:val="24"/>
          <w:lang w:val="en-US"/>
        </w:rPr>
        <w:t>dismissed the plaintiff’s claim with costs.</w:t>
      </w:r>
      <w:r w:rsidR="00C44262" w:rsidRPr="00935315">
        <w:rPr>
          <w:rFonts w:ascii="Arial" w:hAnsi="Arial" w:cs="Arial"/>
          <w:sz w:val="24"/>
          <w:szCs w:val="24"/>
          <w:lang w:val="en-US"/>
        </w:rPr>
        <w:t xml:space="preserve"> She applied for leave to appeal</w:t>
      </w:r>
      <w:r w:rsidR="004A50A6" w:rsidRPr="00935315">
        <w:rPr>
          <w:rFonts w:ascii="Arial" w:hAnsi="Arial" w:cs="Arial"/>
          <w:sz w:val="24"/>
          <w:szCs w:val="24"/>
          <w:lang w:val="en-US"/>
        </w:rPr>
        <w:t>.</w:t>
      </w:r>
    </w:p>
    <w:p w14:paraId="63D28A91" w14:textId="77777777" w:rsidR="00383E36" w:rsidRDefault="00383E36" w:rsidP="00383E36">
      <w:pPr>
        <w:pStyle w:val="ListParagraph"/>
        <w:spacing w:line="360" w:lineRule="auto"/>
        <w:ind w:left="0"/>
        <w:jc w:val="both"/>
        <w:rPr>
          <w:rFonts w:ascii="Arial" w:hAnsi="Arial" w:cs="Arial"/>
          <w:sz w:val="24"/>
          <w:szCs w:val="24"/>
          <w:lang w:val="en-US"/>
        </w:rPr>
      </w:pPr>
    </w:p>
    <w:p w14:paraId="619BD7CF" w14:textId="77777777" w:rsidR="00383E36" w:rsidRDefault="00383E36" w:rsidP="00383E36">
      <w:pPr>
        <w:pStyle w:val="ListParagraph"/>
        <w:spacing w:line="360" w:lineRule="auto"/>
        <w:ind w:left="0"/>
        <w:jc w:val="both"/>
        <w:rPr>
          <w:rFonts w:ascii="Arial" w:hAnsi="Arial" w:cs="Arial"/>
          <w:sz w:val="24"/>
          <w:szCs w:val="24"/>
          <w:lang w:val="en-US"/>
        </w:rPr>
      </w:pPr>
    </w:p>
    <w:p w14:paraId="62DB4AB0" w14:textId="77777777" w:rsidR="00383E36" w:rsidRPr="00383E36" w:rsidRDefault="004A50A6" w:rsidP="00383E36">
      <w:pPr>
        <w:pStyle w:val="ListParagraph"/>
        <w:spacing w:line="360" w:lineRule="auto"/>
        <w:ind w:left="0"/>
        <w:jc w:val="both"/>
        <w:rPr>
          <w:rFonts w:ascii="Arial" w:hAnsi="Arial" w:cs="Arial"/>
          <w:sz w:val="24"/>
          <w:szCs w:val="24"/>
          <w:lang w:val="en-US"/>
        </w:rPr>
      </w:pPr>
      <w:r w:rsidRPr="00383E36">
        <w:rPr>
          <w:rFonts w:ascii="Arial" w:hAnsi="Arial" w:cs="Arial"/>
          <w:b/>
          <w:bCs/>
          <w:sz w:val="24"/>
          <w:szCs w:val="24"/>
          <w:lang w:val="en-US"/>
        </w:rPr>
        <w:t>Application for leave to appeal</w:t>
      </w:r>
    </w:p>
    <w:p w14:paraId="097DBB9E" w14:textId="77777777" w:rsidR="00383E36" w:rsidRPr="00383E36" w:rsidRDefault="00383E36" w:rsidP="00383E36">
      <w:pPr>
        <w:pStyle w:val="ListParagraph"/>
        <w:spacing w:line="360" w:lineRule="auto"/>
        <w:ind w:left="0"/>
        <w:jc w:val="both"/>
        <w:rPr>
          <w:rFonts w:ascii="Arial" w:hAnsi="Arial" w:cs="Arial"/>
          <w:sz w:val="24"/>
          <w:szCs w:val="24"/>
          <w:lang w:val="en-US"/>
        </w:rPr>
      </w:pPr>
    </w:p>
    <w:p w14:paraId="276EB34A" w14:textId="52BD853B" w:rsidR="00383E36"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t>[18]</w:t>
      </w:r>
      <w:r>
        <w:rPr>
          <w:rFonts w:ascii="Arial" w:hAnsi="Arial" w:cs="Arial"/>
          <w:sz w:val="24"/>
          <w:szCs w:val="24"/>
          <w:lang w:val="en-US"/>
        </w:rPr>
        <w:tab/>
      </w:r>
      <w:r w:rsidR="008A7E00" w:rsidRPr="00935315">
        <w:rPr>
          <w:rFonts w:ascii="Arial" w:hAnsi="Arial" w:cs="Arial"/>
          <w:sz w:val="24"/>
          <w:szCs w:val="24"/>
          <w:lang w:val="en-US"/>
        </w:rPr>
        <w:t>T</w:t>
      </w:r>
      <w:r w:rsidR="004A50A6" w:rsidRPr="00935315">
        <w:rPr>
          <w:rFonts w:ascii="Arial" w:hAnsi="Arial" w:cs="Arial"/>
          <w:sz w:val="24"/>
          <w:szCs w:val="24"/>
          <w:lang w:val="en-US"/>
        </w:rPr>
        <w:t xml:space="preserve">he </w:t>
      </w:r>
      <w:r w:rsidR="00AA3B2E" w:rsidRPr="00935315">
        <w:rPr>
          <w:rFonts w:ascii="Arial" w:hAnsi="Arial" w:cs="Arial"/>
          <w:sz w:val="24"/>
          <w:szCs w:val="24"/>
          <w:lang w:val="en-US"/>
        </w:rPr>
        <w:t xml:space="preserve">plaintiff </w:t>
      </w:r>
      <w:r w:rsidR="00BB652B" w:rsidRPr="00935315">
        <w:rPr>
          <w:rFonts w:ascii="Arial" w:hAnsi="Arial" w:cs="Arial"/>
          <w:sz w:val="24"/>
          <w:szCs w:val="24"/>
          <w:lang w:val="en-US"/>
        </w:rPr>
        <w:t xml:space="preserve">listed </w:t>
      </w:r>
      <w:r w:rsidR="008A7E00" w:rsidRPr="00935315">
        <w:rPr>
          <w:rFonts w:ascii="Arial" w:hAnsi="Arial" w:cs="Arial"/>
          <w:sz w:val="24"/>
          <w:szCs w:val="24"/>
          <w:lang w:val="en-US"/>
        </w:rPr>
        <w:t xml:space="preserve">numerous </w:t>
      </w:r>
      <w:r w:rsidR="00D11180" w:rsidRPr="00935315">
        <w:rPr>
          <w:rFonts w:ascii="Arial" w:hAnsi="Arial" w:cs="Arial"/>
          <w:sz w:val="24"/>
          <w:szCs w:val="24"/>
          <w:lang w:val="en-US"/>
        </w:rPr>
        <w:t>grounds</w:t>
      </w:r>
      <w:r w:rsidR="001C40AD" w:rsidRPr="00935315">
        <w:rPr>
          <w:rFonts w:ascii="Arial" w:hAnsi="Arial" w:cs="Arial"/>
          <w:sz w:val="24"/>
          <w:szCs w:val="24"/>
          <w:lang w:val="en-US"/>
        </w:rPr>
        <w:t xml:space="preserve"> upon which she based her application</w:t>
      </w:r>
      <w:r w:rsidR="00FE31C4" w:rsidRPr="00935315">
        <w:rPr>
          <w:rFonts w:ascii="Arial" w:hAnsi="Arial" w:cs="Arial"/>
          <w:sz w:val="24"/>
          <w:szCs w:val="24"/>
          <w:lang w:val="en-US"/>
        </w:rPr>
        <w:t xml:space="preserve">. She </w:t>
      </w:r>
      <w:r w:rsidR="00BB652B" w:rsidRPr="00935315">
        <w:rPr>
          <w:rFonts w:ascii="Arial" w:hAnsi="Arial" w:cs="Arial"/>
          <w:sz w:val="24"/>
          <w:szCs w:val="24"/>
          <w:lang w:val="en-US"/>
        </w:rPr>
        <w:t xml:space="preserve">asserted </w:t>
      </w:r>
      <w:r w:rsidR="009B3E8C" w:rsidRPr="00935315">
        <w:rPr>
          <w:rFonts w:ascii="Arial" w:hAnsi="Arial" w:cs="Arial"/>
          <w:sz w:val="24"/>
          <w:szCs w:val="24"/>
          <w:lang w:val="en-US"/>
        </w:rPr>
        <w:t>that</w:t>
      </w:r>
      <w:r w:rsidR="00DA0183" w:rsidRPr="00935315">
        <w:rPr>
          <w:rFonts w:ascii="Arial" w:hAnsi="Arial" w:cs="Arial"/>
          <w:sz w:val="24"/>
          <w:szCs w:val="24"/>
          <w:lang w:val="en-US"/>
        </w:rPr>
        <w:t xml:space="preserve"> </w:t>
      </w:r>
      <w:r w:rsidR="00FE31C4" w:rsidRPr="00935315">
        <w:rPr>
          <w:rFonts w:ascii="Arial" w:hAnsi="Arial" w:cs="Arial"/>
          <w:sz w:val="24"/>
          <w:szCs w:val="24"/>
          <w:lang w:val="en-US"/>
        </w:rPr>
        <w:t>the trial court</w:t>
      </w:r>
      <w:r w:rsidR="008F198D" w:rsidRPr="00935315">
        <w:rPr>
          <w:rFonts w:ascii="Arial" w:hAnsi="Arial" w:cs="Arial"/>
          <w:sz w:val="24"/>
          <w:szCs w:val="24"/>
          <w:lang w:val="en-US"/>
        </w:rPr>
        <w:t xml:space="preserve"> had</w:t>
      </w:r>
      <w:r w:rsidR="00FE31C4" w:rsidRPr="00935315">
        <w:rPr>
          <w:rFonts w:ascii="Arial" w:hAnsi="Arial" w:cs="Arial"/>
          <w:sz w:val="24"/>
          <w:szCs w:val="24"/>
          <w:lang w:val="en-US"/>
        </w:rPr>
        <w:t xml:space="preserve"> erred in its assessment of the evidence and </w:t>
      </w:r>
      <w:r w:rsidR="008F198D" w:rsidRPr="00935315">
        <w:rPr>
          <w:rFonts w:ascii="Arial" w:hAnsi="Arial" w:cs="Arial"/>
          <w:sz w:val="24"/>
          <w:szCs w:val="24"/>
          <w:lang w:val="en-US"/>
        </w:rPr>
        <w:t xml:space="preserve">the balancing thereof </w:t>
      </w:r>
      <w:r w:rsidR="0062487C" w:rsidRPr="00935315">
        <w:rPr>
          <w:rFonts w:ascii="Arial" w:hAnsi="Arial" w:cs="Arial"/>
          <w:sz w:val="24"/>
          <w:szCs w:val="24"/>
          <w:lang w:val="en-US"/>
        </w:rPr>
        <w:t xml:space="preserve">for purposes of </w:t>
      </w:r>
      <w:r w:rsidR="008F198D" w:rsidRPr="00935315">
        <w:rPr>
          <w:rFonts w:ascii="Arial" w:hAnsi="Arial" w:cs="Arial"/>
          <w:sz w:val="24"/>
          <w:szCs w:val="24"/>
          <w:lang w:val="en-US"/>
        </w:rPr>
        <w:t xml:space="preserve">the determination of </w:t>
      </w:r>
      <w:r w:rsidR="005466AD" w:rsidRPr="00935315">
        <w:rPr>
          <w:rFonts w:ascii="Arial" w:hAnsi="Arial" w:cs="Arial"/>
          <w:sz w:val="24"/>
          <w:szCs w:val="24"/>
          <w:lang w:val="en-US"/>
        </w:rPr>
        <w:t>probabilities, especially in relation to the issue of causation.</w:t>
      </w:r>
      <w:r w:rsidR="00DA0183" w:rsidRPr="00935315">
        <w:rPr>
          <w:rFonts w:ascii="Arial" w:hAnsi="Arial" w:cs="Arial"/>
          <w:sz w:val="24"/>
          <w:szCs w:val="24"/>
          <w:lang w:val="en-US"/>
        </w:rPr>
        <w:t xml:space="preserve"> </w:t>
      </w:r>
    </w:p>
    <w:p w14:paraId="3D7B06A8" w14:textId="77777777" w:rsidR="00383E36" w:rsidRDefault="00383E36" w:rsidP="00383E36">
      <w:pPr>
        <w:pStyle w:val="ListParagraph"/>
        <w:spacing w:line="360" w:lineRule="auto"/>
        <w:ind w:left="0"/>
        <w:jc w:val="both"/>
        <w:rPr>
          <w:rFonts w:ascii="Arial" w:hAnsi="Arial" w:cs="Arial"/>
          <w:sz w:val="24"/>
          <w:szCs w:val="24"/>
          <w:lang w:val="en-US"/>
        </w:rPr>
      </w:pPr>
    </w:p>
    <w:p w14:paraId="6FC82A70" w14:textId="13338FD2" w:rsidR="00987682" w:rsidRPr="00935315" w:rsidRDefault="00935315" w:rsidP="00935315">
      <w:pPr>
        <w:spacing w:line="360" w:lineRule="auto"/>
        <w:jc w:val="both"/>
        <w:rPr>
          <w:rFonts w:ascii="Arial" w:hAnsi="Arial" w:cs="Arial"/>
          <w:sz w:val="24"/>
          <w:szCs w:val="24"/>
          <w:lang w:val="en-US"/>
        </w:rPr>
      </w:pPr>
      <w:r w:rsidRPr="00383E36">
        <w:rPr>
          <w:rFonts w:ascii="Arial" w:hAnsi="Arial" w:cs="Arial"/>
          <w:sz w:val="24"/>
          <w:szCs w:val="24"/>
          <w:lang w:val="en-US"/>
        </w:rPr>
        <w:t>[19]</w:t>
      </w:r>
      <w:r w:rsidRPr="00383E36">
        <w:rPr>
          <w:rFonts w:ascii="Arial" w:hAnsi="Arial" w:cs="Arial"/>
          <w:sz w:val="24"/>
          <w:szCs w:val="24"/>
          <w:lang w:val="en-US"/>
        </w:rPr>
        <w:tab/>
      </w:r>
      <w:r w:rsidR="005D2C0A" w:rsidRPr="00935315">
        <w:rPr>
          <w:rFonts w:ascii="Arial" w:hAnsi="Arial" w:cs="Arial"/>
          <w:sz w:val="24"/>
          <w:szCs w:val="24"/>
          <w:lang w:val="en-US"/>
        </w:rPr>
        <w:t xml:space="preserve">The trial court </w:t>
      </w:r>
      <w:r w:rsidR="00314EF4" w:rsidRPr="00935315">
        <w:rPr>
          <w:rFonts w:ascii="Arial" w:hAnsi="Arial" w:cs="Arial"/>
          <w:sz w:val="24"/>
          <w:szCs w:val="24"/>
          <w:lang w:val="en-US"/>
        </w:rPr>
        <w:t xml:space="preserve">held that </w:t>
      </w:r>
      <w:r w:rsidR="00E56998" w:rsidRPr="00935315">
        <w:rPr>
          <w:rFonts w:ascii="Arial" w:hAnsi="Arial" w:cs="Arial"/>
          <w:sz w:val="24"/>
          <w:szCs w:val="24"/>
          <w:lang w:val="en-US"/>
        </w:rPr>
        <w:t>an appeal against its finding</w:t>
      </w:r>
      <w:r w:rsidR="007F6812" w:rsidRPr="00935315">
        <w:rPr>
          <w:rFonts w:ascii="Arial" w:hAnsi="Arial" w:cs="Arial"/>
          <w:sz w:val="24"/>
          <w:szCs w:val="24"/>
          <w:lang w:val="en-US"/>
        </w:rPr>
        <w:t>s</w:t>
      </w:r>
      <w:r w:rsidR="00E530FA" w:rsidRPr="00935315">
        <w:rPr>
          <w:rFonts w:ascii="Arial" w:hAnsi="Arial" w:cs="Arial"/>
          <w:sz w:val="24"/>
          <w:szCs w:val="24"/>
          <w:lang w:val="en-US"/>
        </w:rPr>
        <w:t xml:space="preserve"> </w:t>
      </w:r>
      <w:r w:rsidR="00F168CD" w:rsidRPr="00935315">
        <w:rPr>
          <w:rFonts w:ascii="Arial" w:hAnsi="Arial" w:cs="Arial"/>
          <w:sz w:val="24"/>
          <w:szCs w:val="24"/>
          <w:lang w:val="en-US"/>
        </w:rPr>
        <w:t>enjoyed</w:t>
      </w:r>
      <w:r w:rsidR="00E530FA" w:rsidRPr="00935315">
        <w:rPr>
          <w:rFonts w:ascii="Arial" w:hAnsi="Arial" w:cs="Arial"/>
          <w:sz w:val="24"/>
          <w:szCs w:val="24"/>
          <w:lang w:val="en-US"/>
        </w:rPr>
        <w:t xml:space="preserve"> </w:t>
      </w:r>
      <w:r w:rsidR="007D178E" w:rsidRPr="00935315">
        <w:rPr>
          <w:rFonts w:ascii="Arial" w:hAnsi="Arial" w:cs="Arial"/>
          <w:sz w:val="24"/>
          <w:szCs w:val="24"/>
          <w:lang w:val="en-US"/>
        </w:rPr>
        <w:t>reasonable prospects of success</w:t>
      </w:r>
      <w:r w:rsidR="007A7B89" w:rsidRPr="00935315">
        <w:rPr>
          <w:rFonts w:ascii="Arial" w:hAnsi="Arial" w:cs="Arial"/>
          <w:sz w:val="24"/>
          <w:szCs w:val="24"/>
          <w:lang w:val="en-US"/>
        </w:rPr>
        <w:t>. The learned judge granted leave to appeal</w:t>
      </w:r>
      <w:r w:rsidR="00344EB7" w:rsidRPr="00935315">
        <w:rPr>
          <w:rFonts w:ascii="Arial" w:hAnsi="Arial" w:cs="Arial"/>
          <w:sz w:val="24"/>
          <w:szCs w:val="24"/>
          <w:lang w:val="en-US"/>
        </w:rPr>
        <w:t xml:space="preserve"> </w:t>
      </w:r>
      <w:r w:rsidR="00FD1309" w:rsidRPr="00935315">
        <w:rPr>
          <w:rFonts w:ascii="Arial" w:hAnsi="Arial" w:cs="Arial"/>
          <w:sz w:val="24"/>
          <w:szCs w:val="24"/>
          <w:lang w:val="en-US"/>
        </w:rPr>
        <w:t>against its findings that</w:t>
      </w:r>
      <w:r w:rsidR="007E382D" w:rsidRPr="00935315">
        <w:rPr>
          <w:rFonts w:ascii="Arial" w:hAnsi="Arial" w:cs="Arial"/>
          <w:sz w:val="24"/>
          <w:szCs w:val="24"/>
          <w:lang w:val="en-US"/>
        </w:rPr>
        <w:t xml:space="preserve">: (a) </w:t>
      </w:r>
      <w:r w:rsidR="009A055A" w:rsidRPr="00935315">
        <w:rPr>
          <w:rFonts w:ascii="Arial" w:hAnsi="Arial" w:cs="Arial"/>
          <w:sz w:val="24"/>
          <w:szCs w:val="24"/>
          <w:lang w:val="en-US"/>
        </w:rPr>
        <w:t xml:space="preserve">the plaintiff had failed to prove that the damage </w:t>
      </w:r>
      <w:r w:rsidR="007578C6" w:rsidRPr="00935315">
        <w:rPr>
          <w:rFonts w:ascii="Arial" w:hAnsi="Arial" w:cs="Arial"/>
          <w:sz w:val="24"/>
          <w:szCs w:val="24"/>
          <w:lang w:val="en-US"/>
        </w:rPr>
        <w:t xml:space="preserve">done to U’s brain had been caused by the negligence of the medical staff prior to and </w:t>
      </w:r>
      <w:r w:rsidR="00830215" w:rsidRPr="00935315">
        <w:rPr>
          <w:rFonts w:ascii="Arial" w:hAnsi="Arial" w:cs="Arial"/>
          <w:sz w:val="24"/>
          <w:szCs w:val="24"/>
          <w:lang w:val="en-US"/>
        </w:rPr>
        <w:t xml:space="preserve">after the onset of </w:t>
      </w:r>
      <w:proofErr w:type="spellStart"/>
      <w:r w:rsidR="00830215" w:rsidRPr="00935315">
        <w:rPr>
          <w:rFonts w:ascii="Arial" w:hAnsi="Arial" w:cs="Arial"/>
          <w:sz w:val="24"/>
          <w:szCs w:val="24"/>
          <w:lang w:val="en-US"/>
        </w:rPr>
        <w:t>labour</w:t>
      </w:r>
      <w:proofErr w:type="spellEnd"/>
      <w:r w:rsidR="00830215" w:rsidRPr="00935315">
        <w:rPr>
          <w:rFonts w:ascii="Arial" w:hAnsi="Arial" w:cs="Arial"/>
          <w:sz w:val="24"/>
          <w:szCs w:val="24"/>
          <w:lang w:val="en-US"/>
        </w:rPr>
        <w:t xml:space="preserve">; and (b) the </w:t>
      </w:r>
      <w:r w:rsidR="00E85ABA" w:rsidRPr="00935315">
        <w:rPr>
          <w:rFonts w:ascii="Arial" w:hAnsi="Arial" w:cs="Arial"/>
          <w:sz w:val="24"/>
          <w:szCs w:val="24"/>
          <w:lang w:val="en-US"/>
        </w:rPr>
        <w:t>plaintiff was liable for the defendant’s costs.</w:t>
      </w:r>
    </w:p>
    <w:p w14:paraId="74E19EB4" w14:textId="77777777" w:rsidR="00EC78EB" w:rsidRDefault="00EC78EB" w:rsidP="000469BF">
      <w:pPr>
        <w:spacing w:line="360" w:lineRule="auto"/>
        <w:jc w:val="both"/>
        <w:rPr>
          <w:rFonts w:ascii="Arial" w:hAnsi="Arial" w:cs="Arial"/>
          <w:sz w:val="24"/>
          <w:szCs w:val="24"/>
          <w:lang w:val="en-US"/>
        </w:rPr>
      </w:pPr>
    </w:p>
    <w:p w14:paraId="46799139" w14:textId="23E69FD8" w:rsidR="00157FB4" w:rsidRPr="00157FB4" w:rsidRDefault="00157FB4" w:rsidP="000469BF">
      <w:pPr>
        <w:spacing w:line="360" w:lineRule="auto"/>
        <w:jc w:val="both"/>
        <w:rPr>
          <w:rFonts w:ascii="Arial" w:hAnsi="Arial" w:cs="Arial"/>
          <w:b/>
          <w:bCs/>
          <w:sz w:val="24"/>
          <w:szCs w:val="24"/>
          <w:lang w:val="en-US"/>
        </w:rPr>
      </w:pPr>
      <w:r w:rsidRPr="00157FB4">
        <w:rPr>
          <w:rFonts w:ascii="Arial" w:hAnsi="Arial" w:cs="Arial"/>
          <w:b/>
          <w:bCs/>
          <w:sz w:val="24"/>
          <w:szCs w:val="24"/>
          <w:lang w:val="en-US"/>
        </w:rPr>
        <w:t>Grounds of appeal</w:t>
      </w:r>
    </w:p>
    <w:p w14:paraId="44408366" w14:textId="77777777" w:rsidR="00157FB4" w:rsidRDefault="00157FB4" w:rsidP="000469BF">
      <w:pPr>
        <w:spacing w:line="360" w:lineRule="auto"/>
        <w:jc w:val="both"/>
        <w:rPr>
          <w:rFonts w:ascii="Arial" w:hAnsi="Arial" w:cs="Arial"/>
          <w:sz w:val="24"/>
          <w:szCs w:val="24"/>
          <w:lang w:val="en-US"/>
        </w:rPr>
      </w:pPr>
    </w:p>
    <w:p w14:paraId="1CE946CE" w14:textId="3E0D981F" w:rsidR="00383E36"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t>[20]</w:t>
      </w:r>
      <w:r>
        <w:rPr>
          <w:rFonts w:ascii="Arial" w:hAnsi="Arial" w:cs="Arial"/>
          <w:sz w:val="24"/>
          <w:szCs w:val="24"/>
          <w:lang w:val="en-US"/>
        </w:rPr>
        <w:tab/>
      </w:r>
      <w:r w:rsidR="00157FB4" w:rsidRPr="00935315">
        <w:rPr>
          <w:rFonts w:ascii="Arial" w:hAnsi="Arial" w:cs="Arial"/>
          <w:sz w:val="24"/>
          <w:szCs w:val="24"/>
          <w:lang w:val="en-US"/>
        </w:rPr>
        <w:t>The plaintiff</w:t>
      </w:r>
      <w:r w:rsidR="00E8346D" w:rsidRPr="00935315">
        <w:rPr>
          <w:rFonts w:ascii="Arial" w:hAnsi="Arial" w:cs="Arial"/>
          <w:sz w:val="24"/>
          <w:szCs w:val="24"/>
          <w:lang w:val="en-US"/>
        </w:rPr>
        <w:t xml:space="preserve"> </w:t>
      </w:r>
      <w:r w:rsidR="00D2363E" w:rsidRPr="00935315">
        <w:rPr>
          <w:rFonts w:ascii="Arial" w:hAnsi="Arial" w:cs="Arial"/>
          <w:sz w:val="24"/>
          <w:szCs w:val="24"/>
          <w:lang w:val="en-US"/>
        </w:rPr>
        <w:t xml:space="preserve">asserts that the trial court erred in </w:t>
      </w:r>
      <w:r w:rsidR="00104A5F" w:rsidRPr="00935315">
        <w:rPr>
          <w:rFonts w:ascii="Arial" w:hAnsi="Arial" w:cs="Arial"/>
          <w:sz w:val="24"/>
          <w:szCs w:val="24"/>
          <w:lang w:val="en-US"/>
        </w:rPr>
        <w:t xml:space="preserve">failing to find that the negligence of the medical staff </w:t>
      </w:r>
      <w:r w:rsidR="002111E8" w:rsidRPr="00935315">
        <w:rPr>
          <w:rFonts w:ascii="Arial" w:hAnsi="Arial" w:cs="Arial"/>
          <w:sz w:val="24"/>
          <w:szCs w:val="24"/>
          <w:lang w:val="en-US"/>
        </w:rPr>
        <w:t xml:space="preserve">in managing the </w:t>
      </w:r>
      <w:r w:rsidR="005340E8" w:rsidRPr="00935315">
        <w:rPr>
          <w:rFonts w:ascii="Arial" w:hAnsi="Arial" w:cs="Arial"/>
          <w:sz w:val="24"/>
          <w:szCs w:val="24"/>
          <w:lang w:val="en-US"/>
        </w:rPr>
        <w:t xml:space="preserve">intrapartum and second stage of </w:t>
      </w:r>
      <w:proofErr w:type="spellStart"/>
      <w:r w:rsidR="005340E8" w:rsidRPr="00935315">
        <w:rPr>
          <w:rFonts w:ascii="Arial" w:hAnsi="Arial" w:cs="Arial"/>
          <w:sz w:val="24"/>
          <w:szCs w:val="24"/>
          <w:lang w:val="en-US"/>
        </w:rPr>
        <w:t>labour</w:t>
      </w:r>
      <w:proofErr w:type="spellEnd"/>
      <w:r w:rsidR="005340E8" w:rsidRPr="00935315">
        <w:rPr>
          <w:rFonts w:ascii="Arial" w:hAnsi="Arial" w:cs="Arial"/>
          <w:sz w:val="24"/>
          <w:szCs w:val="24"/>
          <w:lang w:val="en-US"/>
        </w:rPr>
        <w:t xml:space="preserve"> </w:t>
      </w:r>
      <w:r w:rsidR="000D6715" w:rsidRPr="00935315">
        <w:rPr>
          <w:rFonts w:ascii="Arial" w:hAnsi="Arial" w:cs="Arial"/>
          <w:sz w:val="24"/>
          <w:szCs w:val="24"/>
          <w:lang w:val="en-US"/>
        </w:rPr>
        <w:t xml:space="preserve">had </w:t>
      </w:r>
      <w:r w:rsidR="005340E8" w:rsidRPr="00935315">
        <w:rPr>
          <w:rFonts w:ascii="Arial" w:hAnsi="Arial" w:cs="Arial"/>
          <w:sz w:val="24"/>
          <w:szCs w:val="24"/>
          <w:lang w:val="en-US"/>
        </w:rPr>
        <w:t>caused the injury to U’s brain.</w:t>
      </w:r>
      <w:r w:rsidR="00B45283" w:rsidRPr="00935315">
        <w:rPr>
          <w:rFonts w:ascii="Arial" w:hAnsi="Arial" w:cs="Arial"/>
          <w:sz w:val="24"/>
          <w:szCs w:val="24"/>
          <w:lang w:val="en-US"/>
        </w:rPr>
        <w:t xml:space="preserve"> It also erred </w:t>
      </w:r>
      <w:r w:rsidR="004E418E" w:rsidRPr="00935315">
        <w:rPr>
          <w:rFonts w:ascii="Arial" w:hAnsi="Arial" w:cs="Arial"/>
          <w:sz w:val="24"/>
          <w:szCs w:val="24"/>
          <w:lang w:val="en-US"/>
        </w:rPr>
        <w:t xml:space="preserve">in its assessment of the probabilities in relation to the impact of chorioamnionitis </w:t>
      </w:r>
      <w:r w:rsidR="00AE5BF5" w:rsidRPr="00935315">
        <w:rPr>
          <w:rFonts w:ascii="Arial" w:hAnsi="Arial" w:cs="Arial"/>
          <w:sz w:val="24"/>
          <w:szCs w:val="24"/>
          <w:lang w:val="en-US"/>
        </w:rPr>
        <w:t>on the baby.</w:t>
      </w:r>
      <w:r w:rsidR="005E2104" w:rsidRPr="00935315">
        <w:rPr>
          <w:rFonts w:ascii="Arial" w:hAnsi="Arial" w:cs="Arial"/>
          <w:sz w:val="24"/>
          <w:szCs w:val="24"/>
          <w:lang w:val="en-US"/>
        </w:rPr>
        <w:t xml:space="preserve"> </w:t>
      </w:r>
      <w:r w:rsidR="00103A1A" w:rsidRPr="00935315">
        <w:rPr>
          <w:rFonts w:ascii="Arial" w:hAnsi="Arial" w:cs="Arial"/>
          <w:sz w:val="24"/>
          <w:szCs w:val="24"/>
          <w:lang w:val="en-US"/>
        </w:rPr>
        <w:t>The trial court, says the plaintiff, ought to have accepted her undisputed evidence t</w:t>
      </w:r>
      <w:r w:rsidR="00EA1089" w:rsidRPr="00935315">
        <w:rPr>
          <w:rFonts w:ascii="Arial" w:hAnsi="Arial" w:cs="Arial"/>
          <w:sz w:val="24"/>
          <w:szCs w:val="24"/>
          <w:lang w:val="en-US"/>
        </w:rPr>
        <w:t>hat the baby had been hypoxic at birth</w:t>
      </w:r>
      <w:r w:rsidR="0095667C" w:rsidRPr="00935315">
        <w:rPr>
          <w:rFonts w:ascii="Arial" w:hAnsi="Arial" w:cs="Arial"/>
          <w:sz w:val="24"/>
          <w:szCs w:val="24"/>
          <w:lang w:val="en-US"/>
        </w:rPr>
        <w:t>,</w:t>
      </w:r>
      <w:r w:rsidR="00EA1089" w:rsidRPr="00935315">
        <w:rPr>
          <w:rFonts w:ascii="Arial" w:hAnsi="Arial" w:cs="Arial"/>
          <w:sz w:val="24"/>
          <w:szCs w:val="24"/>
          <w:lang w:val="en-US"/>
        </w:rPr>
        <w:t xml:space="preserve"> and that the relevant medical staff had </w:t>
      </w:r>
      <w:r w:rsidR="003F6917" w:rsidRPr="00935315">
        <w:rPr>
          <w:rFonts w:ascii="Arial" w:hAnsi="Arial" w:cs="Arial"/>
          <w:sz w:val="24"/>
          <w:szCs w:val="24"/>
          <w:lang w:val="en-US"/>
        </w:rPr>
        <w:t>informed her that the injury had been caused by a</w:t>
      </w:r>
      <w:r w:rsidR="002E3A91" w:rsidRPr="00935315">
        <w:rPr>
          <w:rFonts w:ascii="Arial" w:hAnsi="Arial" w:cs="Arial"/>
          <w:sz w:val="24"/>
          <w:szCs w:val="24"/>
          <w:lang w:val="en-US"/>
        </w:rPr>
        <w:t xml:space="preserve"> delay in the delivery process and a</w:t>
      </w:r>
      <w:r w:rsidR="003F6917" w:rsidRPr="00935315">
        <w:rPr>
          <w:rFonts w:ascii="Arial" w:hAnsi="Arial" w:cs="Arial"/>
          <w:sz w:val="24"/>
          <w:szCs w:val="24"/>
          <w:lang w:val="en-US"/>
        </w:rPr>
        <w:t xml:space="preserve">n insufficient </w:t>
      </w:r>
      <w:r w:rsidR="002E3A91" w:rsidRPr="00935315">
        <w:rPr>
          <w:rFonts w:ascii="Arial" w:hAnsi="Arial" w:cs="Arial"/>
          <w:sz w:val="24"/>
          <w:szCs w:val="24"/>
          <w:lang w:val="en-US"/>
        </w:rPr>
        <w:t>supply of oxygen to U’s brain.</w:t>
      </w:r>
      <w:r w:rsidR="00270F30" w:rsidRPr="00935315">
        <w:rPr>
          <w:rFonts w:ascii="Arial" w:hAnsi="Arial" w:cs="Arial"/>
          <w:sz w:val="24"/>
          <w:szCs w:val="24"/>
          <w:lang w:val="en-US"/>
        </w:rPr>
        <w:t xml:space="preserve"> This contradicted </w:t>
      </w:r>
      <w:r w:rsidR="00C45A80" w:rsidRPr="00935315">
        <w:rPr>
          <w:rFonts w:ascii="Arial" w:hAnsi="Arial" w:cs="Arial"/>
          <w:sz w:val="24"/>
          <w:szCs w:val="24"/>
          <w:lang w:val="en-US"/>
        </w:rPr>
        <w:t xml:space="preserve">Dr Janowski’s </w:t>
      </w:r>
      <w:r w:rsidR="002F37D1" w:rsidRPr="00935315">
        <w:rPr>
          <w:rFonts w:ascii="Arial" w:hAnsi="Arial" w:cs="Arial"/>
          <w:sz w:val="24"/>
          <w:szCs w:val="24"/>
          <w:lang w:val="en-US"/>
        </w:rPr>
        <w:t>views</w:t>
      </w:r>
      <w:r w:rsidR="00C527F7" w:rsidRPr="00935315">
        <w:rPr>
          <w:rFonts w:ascii="Arial" w:hAnsi="Arial" w:cs="Arial"/>
          <w:sz w:val="24"/>
          <w:szCs w:val="24"/>
          <w:lang w:val="en-US"/>
        </w:rPr>
        <w:t>. These</w:t>
      </w:r>
      <w:r w:rsidR="002F37D1" w:rsidRPr="00935315">
        <w:rPr>
          <w:rFonts w:ascii="Arial" w:hAnsi="Arial" w:cs="Arial"/>
          <w:sz w:val="24"/>
          <w:szCs w:val="24"/>
          <w:lang w:val="en-US"/>
        </w:rPr>
        <w:t xml:space="preserve"> had</w:t>
      </w:r>
      <w:r w:rsidR="00D506CF" w:rsidRPr="00935315">
        <w:rPr>
          <w:rFonts w:ascii="Arial" w:hAnsi="Arial" w:cs="Arial"/>
          <w:sz w:val="24"/>
          <w:szCs w:val="24"/>
          <w:lang w:val="en-US"/>
        </w:rPr>
        <w:t xml:space="preserve">, in turn, </w:t>
      </w:r>
      <w:r w:rsidR="002F37D1" w:rsidRPr="00935315">
        <w:rPr>
          <w:rFonts w:ascii="Arial" w:hAnsi="Arial" w:cs="Arial"/>
          <w:sz w:val="24"/>
          <w:szCs w:val="24"/>
          <w:lang w:val="en-US"/>
        </w:rPr>
        <w:t xml:space="preserve">been at odds with those of Dr Reddy, who </w:t>
      </w:r>
      <w:r w:rsidR="00DA4459" w:rsidRPr="00935315">
        <w:rPr>
          <w:rFonts w:ascii="Arial" w:hAnsi="Arial" w:cs="Arial"/>
          <w:sz w:val="24"/>
          <w:szCs w:val="24"/>
          <w:lang w:val="en-US"/>
        </w:rPr>
        <w:t xml:space="preserve">had </w:t>
      </w:r>
      <w:r w:rsidR="00B6658F" w:rsidRPr="00935315">
        <w:rPr>
          <w:rFonts w:ascii="Arial" w:hAnsi="Arial" w:cs="Arial"/>
          <w:sz w:val="24"/>
          <w:szCs w:val="24"/>
          <w:lang w:val="en-US"/>
        </w:rPr>
        <w:t xml:space="preserve">testified that the injury had been </w:t>
      </w:r>
      <w:r w:rsidR="00A04B6A" w:rsidRPr="00935315">
        <w:rPr>
          <w:rFonts w:ascii="Arial" w:hAnsi="Arial" w:cs="Arial"/>
          <w:sz w:val="24"/>
          <w:szCs w:val="24"/>
          <w:lang w:val="en-US"/>
        </w:rPr>
        <w:t>occasio</w:t>
      </w:r>
      <w:r w:rsidR="00850263" w:rsidRPr="00935315">
        <w:rPr>
          <w:rFonts w:ascii="Arial" w:hAnsi="Arial" w:cs="Arial"/>
          <w:sz w:val="24"/>
          <w:szCs w:val="24"/>
          <w:lang w:val="en-US"/>
        </w:rPr>
        <w:t>n</w:t>
      </w:r>
      <w:r w:rsidR="00A04B6A" w:rsidRPr="00935315">
        <w:rPr>
          <w:rFonts w:ascii="Arial" w:hAnsi="Arial" w:cs="Arial"/>
          <w:sz w:val="24"/>
          <w:szCs w:val="24"/>
          <w:lang w:val="en-US"/>
        </w:rPr>
        <w:t>ed</w:t>
      </w:r>
      <w:r w:rsidR="00850263" w:rsidRPr="00935315">
        <w:rPr>
          <w:rFonts w:ascii="Arial" w:hAnsi="Arial" w:cs="Arial"/>
          <w:sz w:val="24"/>
          <w:szCs w:val="24"/>
          <w:lang w:val="en-US"/>
        </w:rPr>
        <w:t xml:space="preserve"> by asphyxia or hypoxia.</w:t>
      </w:r>
    </w:p>
    <w:p w14:paraId="1754EFE7" w14:textId="77777777" w:rsidR="00383E36" w:rsidRDefault="00383E36" w:rsidP="00383E36">
      <w:pPr>
        <w:pStyle w:val="ListParagraph"/>
        <w:spacing w:line="360" w:lineRule="auto"/>
        <w:ind w:left="0"/>
        <w:jc w:val="both"/>
        <w:rPr>
          <w:rFonts w:ascii="Arial" w:hAnsi="Arial" w:cs="Arial"/>
          <w:sz w:val="24"/>
          <w:szCs w:val="24"/>
          <w:lang w:val="en-US"/>
        </w:rPr>
      </w:pPr>
    </w:p>
    <w:p w14:paraId="5534C955" w14:textId="7A72C6E9" w:rsidR="00E672EF" w:rsidRPr="00935315" w:rsidRDefault="00935315" w:rsidP="00935315">
      <w:pPr>
        <w:spacing w:line="360" w:lineRule="auto"/>
        <w:jc w:val="both"/>
        <w:rPr>
          <w:rFonts w:ascii="Arial" w:hAnsi="Arial" w:cs="Arial"/>
          <w:sz w:val="24"/>
          <w:szCs w:val="24"/>
          <w:lang w:val="en-US"/>
        </w:rPr>
      </w:pPr>
      <w:r w:rsidRPr="00383E36">
        <w:rPr>
          <w:rFonts w:ascii="Arial" w:hAnsi="Arial" w:cs="Arial"/>
          <w:sz w:val="24"/>
          <w:szCs w:val="24"/>
          <w:lang w:val="en-US"/>
        </w:rPr>
        <w:t>[21]</w:t>
      </w:r>
      <w:r w:rsidRPr="00383E36">
        <w:rPr>
          <w:rFonts w:ascii="Arial" w:hAnsi="Arial" w:cs="Arial"/>
          <w:sz w:val="24"/>
          <w:szCs w:val="24"/>
          <w:lang w:val="en-US"/>
        </w:rPr>
        <w:tab/>
      </w:r>
      <w:r w:rsidR="00E672EF" w:rsidRPr="00935315">
        <w:rPr>
          <w:rFonts w:ascii="Arial" w:hAnsi="Arial" w:cs="Arial"/>
          <w:sz w:val="24"/>
          <w:szCs w:val="24"/>
          <w:lang w:val="en-US"/>
        </w:rPr>
        <w:t xml:space="preserve">Furthermore, </w:t>
      </w:r>
      <w:r w:rsidR="00F61766" w:rsidRPr="00935315">
        <w:rPr>
          <w:rFonts w:ascii="Arial" w:hAnsi="Arial" w:cs="Arial"/>
          <w:sz w:val="24"/>
          <w:szCs w:val="24"/>
          <w:lang w:val="en-US"/>
        </w:rPr>
        <w:t xml:space="preserve">contends the plaintiff, the court erred in failing </w:t>
      </w:r>
      <w:r w:rsidR="00C527F7" w:rsidRPr="00935315">
        <w:rPr>
          <w:rFonts w:ascii="Arial" w:hAnsi="Arial" w:cs="Arial"/>
          <w:sz w:val="24"/>
          <w:szCs w:val="24"/>
          <w:lang w:val="en-US"/>
        </w:rPr>
        <w:t xml:space="preserve">to </w:t>
      </w:r>
      <w:r w:rsidR="00F61766" w:rsidRPr="00935315">
        <w:rPr>
          <w:rFonts w:ascii="Arial" w:hAnsi="Arial" w:cs="Arial"/>
          <w:sz w:val="24"/>
          <w:szCs w:val="24"/>
          <w:lang w:val="en-US"/>
        </w:rPr>
        <w:t xml:space="preserve">recognize the improbability </w:t>
      </w:r>
      <w:r w:rsidR="0077675E" w:rsidRPr="00935315">
        <w:rPr>
          <w:rFonts w:ascii="Arial" w:hAnsi="Arial" w:cs="Arial"/>
          <w:sz w:val="24"/>
          <w:szCs w:val="24"/>
          <w:lang w:val="en-US"/>
        </w:rPr>
        <w:t xml:space="preserve">that a baby with such a serious brain injury could have survived </w:t>
      </w:r>
      <w:r w:rsidR="0077675E" w:rsidRPr="00935315">
        <w:rPr>
          <w:rFonts w:ascii="Arial" w:hAnsi="Arial" w:cs="Arial"/>
          <w:i/>
          <w:iCs/>
          <w:sz w:val="24"/>
          <w:szCs w:val="24"/>
          <w:lang w:val="en-US"/>
        </w:rPr>
        <w:t>in utero</w:t>
      </w:r>
      <w:r w:rsidR="0077675E" w:rsidRPr="00935315">
        <w:rPr>
          <w:rFonts w:ascii="Arial" w:hAnsi="Arial" w:cs="Arial"/>
          <w:sz w:val="24"/>
          <w:szCs w:val="24"/>
          <w:lang w:val="en-US"/>
        </w:rPr>
        <w:t xml:space="preserve"> </w:t>
      </w:r>
      <w:r w:rsidR="00107D7B" w:rsidRPr="00935315">
        <w:rPr>
          <w:rFonts w:ascii="Arial" w:hAnsi="Arial" w:cs="Arial"/>
          <w:sz w:val="24"/>
          <w:szCs w:val="24"/>
          <w:lang w:val="en-US"/>
        </w:rPr>
        <w:t xml:space="preserve">without any indication of </w:t>
      </w:r>
      <w:proofErr w:type="spellStart"/>
      <w:r w:rsidR="00107D7B" w:rsidRPr="00935315">
        <w:rPr>
          <w:rFonts w:ascii="Arial" w:hAnsi="Arial" w:cs="Arial"/>
          <w:sz w:val="24"/>
          <w:szCs w:val="24"/>
          <w:lang w:val="en-US"/>
        </w:rPr>
        <w:t>f</w:t>
      </w:r>
      <w:r w:rsidR="00093188" w:rsidRPr="00935315">
        <w:rPr>
          <w:rFonts w:ascii="Arial" w:hAnsi="Arial" w:cs="Arial"/>
          <w:sz w:val="24"/>
          <w:szCs w:val="24"/>
          <w:lang w:val="en-US"/>
        </w:rPr>
        <w:t>o</w:t>
      </w:r>
      <w:r w:rsidR="00107D7B" w:rsidRPr="00935315">
        <w:rPr>
          <w:rFonts w:ascii="Arial" w:hAnsi="Arial" w:cs="Arial"/>
          <w:sz w:val="24"/>
          <w:szCs w:val="24"/>
          <w:lang w:val="en-US"/>
        </w:rPr>
        <w:t>etal</w:t>
      </w:r>
      <w:proofErr w:type="spellEnd"/>
      <w:r w:rsidR="00107D7B" w:rsidRPr="00935315">
        <w:rPr>
          <w:rFonts w:ascii="Arial" w:hAnsi="Arial" w:cs="Arial"/>
          <w:sz w:val="24"/>
          <w:szCs w:val="24"/>
          <w:lang w:val="en-US"/>
        </w:rPr>
        <w:t xml:space="preserve"> distress.</w:t>
      </w:r>
      <w:r w:rsidR="00FE4ECF" w:rsidRPr="00935315">
        <w:rPr>
          <w:rFonts w:ascii="Arial" w:hAnsi="Arial" w:cs="Arial"/>
          <w:sz w:val="24"/>
          <w:szCs w:val="24"/>
          <w:lang w:val="en-US"/>
        </w:rPr>
        <w:t xml:space="preserve"> The defendant’s experts had incorrectly conflated the </w:t>
      </w:r>
      <w:r w:rsidR="00465C3B" w:rsidRPr="00935315">
        <w:rPr>
          <w:rFonts w:ascii="Arial" w:hAnsi="Arial" w:cs="Arial"/>
          <w:sz w:val="24"/>
          <w:szCs w:val="24"/>
          <w:lang w:val="en-US"/>
        </w:rPr>
        <w:t xml:space="preserve">presence of </w:t>
      </w:r>
      <w:proofErr w:type="spellStart"/>
      <w:r w:rsidR="00465C3B" w:rsidRPr="00935315">
        <w:rPr>
          <w:rFonts w:ascii="Arial" w:hAnsi="Arial" w:cs="Arial"/>
          <w:sz w:val="24"/>
          <w:szCs w:val="24"/>
          <w:lang w:val="en-US"/>
        </w:rPr>
        <w:t>chorioamnionitis</w:t>
      </w:r>
      <w:proofErr w:type="spellEnd"/>
      <w:r w:rsidR="00465C3B" w:rsidRPr="00935315">
        <w:rPr>
          <w:rFonts w:ascii="Arial" w:hAnsi="Arial" w:cs="Arial"/>
          <w:sz w:val="24"/>
          <w:szCs w:val="24"/>
          <w:lang w:val="en-US"/>
        </w:rPr>
        <w:t xml:space="preserve">, accompanied by </w:t>
      </w:r>
      <w:proofErr w:type="spellStart"/>
      <w:r w:rsidR="00465C3B" w:rsidRPr="00935315">
        <w:rPr>
          <w:rFonts w:ascii="Arial" w:hAnsi="Arial" w:cs="Arial"/>
          <w:sz w:val="24"/>
          <w:szCs w:val="24"/>
          <w:lang w:val="en-US"/>
        </w:rPr>
        <w:t>funisitis</w:t>
      </w:r>
      <w:proofErr w:type="spellEnd"/>
      <w:r w:rsidR="00465C3B" w:rsidRPr="00935315">
        <w:rPr>
          <w:rFonts w:ascii="Arial" w:hAnsi="Arial" w:cs="Arial"/>
          <w:sz w:val="24"/>
          <w:szCs w:val="24"/>
          <w:lang w:val="en-US"/>
        </w:rPr>
        <w:t>, with the occurrence of the injury.</w:t>
      </w:r>
      <w:r w:rsidR="00E8163F" w:rsidRPr="00935315">
        <w:rPr>
          <w:rFonts w:ascii="Arial" w:hAnsi="Arial" w:cs="Arial"/>
          <w:sz w:val="24"/>
          <w:szCs w:val="24"/>
          <w:lang w:val="en-US"/>
        </w:rPr>
        <w:t xml:space="preserve"> The trial court, argues the plaintiff, </w:t>
      </w:r>
      <w:r w:rsidR="00533CBF" w:rsidRPr="00935315">
        <w:rPr>
          <w:rFonts w:ascii="Arial" w:hAnsi="Arial" w:cs="Arial"/>
          <w:sz w:val="24"/>
          <w:szCs w:val="24"/>
          <w:lang w:val="en-US"/>
        </w:rPr>
        <w:t>erred</w:t>
      </w:r>
      <w:r w:rsidR="00C07FC6" w:rsidRPr="00935315">
        <w:rPr>
          <w:rFonts w:ascii="Arial" w:hAnsi="Arial" w:cs="Arial"/>
          <w:sz w:val="24"/>
          <w:szCs w:val="24"/>
          <w:lang w:val="en-US"/>
        </w:rPr>
        <w:t xml:space="preserve"> in failing to deal with the MRI</w:t>
      </w:r>
      <w:r w:rsidR="003726C9" w:rsidRPr="003726C9">
        <w:rPr>
          <w:vertAlign w:val="superscript"/>
          <w:lang w:val="en-US"/>
        </w:rPr>
        <w:footnoteReference w:id="7"/>
      </w:r>
      <w:r w:rsidR="003726C9" w:rsidRPr="00935315">
        <w:rPr>
          <w:rFonts w:ascii="Arial" w:hAnsi="Arial" w:cs="Arial"/>
          <w:sz w:val="24"/>
          <w:szCs w:val="24"/>
          <w:lang w:val="en-US"/>
        </w:rPr>
        <w:t xml:space="preserve"> </w:t>
      </w:r>
      <w:r w:rsidR="00FB21E5" w:rsidRPr="00935315">
        <w:rPr>
          <w:rFonts w:ascii="Arial" w:hAnsi="Arial" w:cs="Arial"/>
          <w:sz w:val="24"/>
          <w:szCs w:val="24"/>
          <w:lang w:val="en-US"/>
        </w:rPr>
        <w:t>results</w:t>
      </w:r>
      <w:r w:rsidR="00C07FC6" w:rsidRPr="00935315">
        <w:rPr>
          <w:rFonts w:ascii="Arial" w:hAnsi="Arial" w:cs="Arial"/>
          <w:sz w:val="24"/>
          <w:szCs w:val="24"/>
          <w:lang w:val="en-US"/>
        </w:rPr>
        <w:t xml:space="preserve"> and the joint minute of the radiologists</w:t>
      </w:r>
      <w:r w:rsidR="00E46E0F" w:rsidRPr="00935315">
        <w:rPr>
          <w:rFonts w:ascii="Arial" w:hAnsi="Arial" w:cs="Arial"/>
          <w:sz w:val="24"/>
          <w:szCs w:val="24"/>
          <w:lang w:val="en-US"/>
        </w:rPr>
        <w:t>, who had agreed that there had</w:t>
      </w:r>
      <w:r w:rsidR="00F76DBF" w:rsidRPr="00935315">
        <w:rPr>
          <w:rFonts w:ascii="Arial" w:hAnsi="Arial" w:cs="Arial"/>
          <w:sz w:val="24"/>
          <w:szCs w:val="24"/>
          <w:lang w:val="en-US"/>
        </w:rPr>
        <w:t xml:space="preserve"> been no evidence of an infective or inflammatory disease</w:t>
      </w:r>
      <w:r w:rsidR="00AD7C68" w:rsidRPr="00935315">
        <w:rPr>
          <w:rFonts w:ascii="Arial" w:hAnsi="Arial" w:cs="Arial"/>
          <w:sz w:val="24"/>
          <w:szCs w:val="24"/>
          <w:lang w:val="en-US"/>
        </w:rPr>
        <w:t xml:space="preserve"> and that such a condition was unlikely to have been </w:t>
      </w:r>
      <w:r w:rsidR="00AD7C68" w:rsidRPr="00935315">
        <w:rPr>
          <w:rFonts w:ascii="Arial" w:hAnsi="Arial" w:cs="Arial"/>
          <w:sz w:val="24"/>
          <w:szCs w:val="24"/>
          <w:lang w:val="en-US"/>
        </w:rPr>
        <w:lastRenderedPageBreak/>
        <w:t>the cause of the injury</w:t>
      </w:r>
      <w:r w:rsidR="00F33AEE" w:rsidRPr="00935315">
        <w:rPr>
          <w:rFonts w:ascii="Arial" w:hAnsi="Arial" w:cs="Arial"/>
          <w:sz w:val="24"/>
          <w:szCs w:val="24"/>
          <w:lang w:val="en-US"/>
        </w:rPr>
        <w:t>.</w:t>
      </w:r>
      <w:r w:rsidR="007205C8" w:rsidRPr="00935315">
        <w:rPr>
          <w:rFonts w:ascii="Arial" w:hAnsi="Arial" w:cs="Arial"/>
          <w:sz w:val="24"/>
          <w:szCs w:val="24"/>
          <w:lang w:val="en-US"/>
        </w:rPr>
        <w:t xml:space="preserve"> The plaintiff asserts that the trial court ought to have found that </w:t>
      </w:r>
      <w:r w:rsidR="00F108CC" w:rsidRPr="00935315">
        <w:rPr>
          <w:rFonts w:ascii="Arial" w:hAnsi="Arial" w:cs="Arial"/>
          <w:sz w:val="24"/>
          <w:szCs w:val="24"/>
          <w:lang w:val="en-US"/>
        </w:rPr>
        <w:t xml:space="preserve">the </w:t>
      </w:r>
      <w:r w:rsidR="00AF4307" w:rsidRPr="00935315">
        <w:rPr>
          <w:rFonts w:ascii="Arial" w:hAnsi="Arial" w:cs="Arial"/>
          <w:sz w:val="24"/>
          <w:szCs w:val="24"/>
          <w:lang w:val="en-US"/>
        </w:rPr>
        <w:t xml:space="preserve">injury had been caused by the </w:t>
      </w:r>
      <w:r w:rsidR="00F108CC" w:rsidRPr="00935315">
        <w:rPr>
          <w:rFonts w:ascii="Arial" w:hAnsi="Arial" w:cs="Arial"/>
          <w:sz w:val="24"/>
          <w:szCs w:val="24"/>
          <w:lang w:val="en-US"/>
        </w:rPr>
        <w:t xml:space="preserve">medical staff’s failure to have monitored, properly, </w:t>
      </w:r>
      <w:r w:rsidR="00D42610" w:rsidRPr="00935315">
        <w:rPr>
          <w:rFonts w:ascii="Arial" w:hAnsi="Arial" w:cs="Arial"/>
          <w:sz w:val="24"/>
          <w:szCs w:val="24"/>
          <w:lang w:val="en-US"/>
        </w:rPr>
        <w:t xml:space="preserve">the </w:t>
      </w:r>
      <w:proofErr w:type="spellStart"/>
      <w:r w:rsidR="00D42610" w:rsidRPr="00935315">
        <w:rPr>
          <w:rFonts w:ascii="Arial" w:hAnsi="Arial" w:cs="Arial"/>
          <w:sz w:val="24"/>
          <w:szCs w:val="24"/>
          <w:lang w:val="en-US"/>
        </w:rPr>
        <w:t>f</w:t>
      </w:r>
      <w:r w:rsidR="00093188" w:rsidRPr="00935315">
        <w:rPr>
          <w:rFonts w:ascii="Arial" w:hAnsi="Arial" w:cs="Arial"/>
          <w:sz w:val="24"/>
          <w:szCs w:val="24"/>
          <w:lang w:val="en-US"/>
        </w:rPr>
        <w:t>o</w:t>
      </w:r>
      <w:r w:rsidR="00D42610" w:rsidRPr="00935315">
        <w:rPr>
          <w:rFonts w:ascii="Arial" w:hAnsi="Arial" w:cs="Arial"/>
          <w:sz w:val="24"/>
          <w:szCs w:val="24"/>
          <w:lang w:val="en-US"/>
        </w:rPr>
        <w:t>etal</w:t>
      </w:r>
      <w:proofErr w:type="spellEnd"/>
      <w:r w:rsidR="00D42610" w:rsidRPr="00935315">
        <w:rPr>
          <w:rFonts w:ascii="Arial" w:hAnsi="Arial" w:cs="Arial"/>
          <w:sz w:val="24"/>
          <w:szCs w:val="24"/>
          <w:lang w:val="en-US"/>
        </w:rPr>
        <w:t xml:space="preserve"> heart rate</w:t>
      </w:r>
      <w:r w:rsidR="00EC4CF8" w:rsidRPr="00935315">
        <w:rPr>
          <w:rFonts w:ascii="Arial" w:hAnsi="Arial" w:cs="Arial"/>
          <w:sz w:val="24"/>
          <w:szCs w:val="24"/>
          <w:lang w:val="en-US"/>
        </w:rPr>
        <w:t xml:space="preserve">; </w:t>
      </w:r>
      <w:r w:rsidR="00AF4307" w:rsidRPr="00935315">
        <w:rPr>
          <w:rFonts w:ascii="Arial" w:hAnsi="Arial" w:cs="Arial"/>
          <w:sz w:val="24"/>
          <w:szCs w:val="24"/>
          <w:lang w:val="en-US"/>
        </w:rPr>
        <w:t xml:space="preserve">the plaintiff’s </w:t>
      </w:r>
      <w:r w:rsidR="00082F7D" w:rsidRPr="00935315">
        <w:rPr>
          <w:rFonts w:ascii="Arial" w:hAnsi="Arial" w:cs="Arial"/>
          <w:sz w:val="24"/>
          <w:szCs w:val="24"/>
          <w:lang w:val="en-US"/>
        </w:rPr>
        <w:t>contractions over a period of three days</w:t>
      </w:r>
      <w:r w:rsidR="00D8436B" w:rsidRPr="00935315">
        <w:rPr>
          <w:rFonts w:ascii="Arial" w:hAnsi="Arial" w:cs="Arial"/>
          <w:sz w:val="24"/>
          <w:szCs w:val="24"/>
          <w:lang w:val="en-US"/>
        </w:rPr>
        <w:t>; and</w:t>
      </w:r>
      <w:r w:rsidR="00082F7D" w:rsidRPr="00935315">
        <w:rPr>
          <w:rFonts w:ascii="Arial" w:hAnsi="Arial" w:cs="Arial"/>
          <w:sz w:val="24"/>
          <w:szCs w:val="24"/>
          <w:lang w:val="en-US"/>
        </w:rPr>
        <w:t xml:space="preserve"> </w:t>
      </w:r>
      <w:r w:rsidR="00951A65" w:rsidRPr="00935315">
        <w:rPr>
          <w:rFonts w:ascii="Arial" w:hAnsi="Arial" w:cs="Arial"/>
          <w:sz w:val="24"/>
          <w:szCs w:val="24"/>
          <w:lang w:val="en-US"/>
        </w:rPr>
        <w:t xml:space="preserve">the </w:t>
      </w:r>
      <w:r w:rsidR="00B34139" w:rsidRPr="00935315">
        <w:rPr>
          <w:rFonts w:ascii="Arial" w:hAnsi="Arial" w:cs="Arial"/>
          <w:sz w:val="24"/>
          <w:szCs w:val="24"/>
          <w:lang w:val="en-US"/>
        </w:rPr>
        <w:t xml:space="preserve">infusion of </w:t>
      </w:r>
      <w:proofErr w:type="spellStart"/>
      <w:r w:rsidR="00335BD7" w:rsidRPr="00935315">
        <w:rPr>
          <w:rFonts w:ascii="Arial" w:hAnsi="Arial" w:cs="Arial"/>
          <w:sz w:val="24"/>
          <w:szCs w:val="24"/>
          <w:lang w:val="en-US"/>
        </w:rPr>
        <w:t>synto</w:t>
      </w:r>
      <w:r w:rsidR="001A1800" w:rsidRPr="00935315">
        <w:rPr>
          <w:rFonts w:ascii="Arial" w:hAnsi="Arial" w:cs="Arial"/>
          <w:sz w:val="24"/>
          <w:szCs w:val="24"/>
          <w:lang w:val="en-US"/>
        </w:rPr>
        <w:t>c</w:t>
      </w:r>
      <w:r w:rsidR="00335BD7" w:rsidRPr="00935315">
        <w:rPr>
          <w:rFonts w:ascii="Arial" w:hAnsi="Arial" w:cs="Arial"/>
          <w:sz w:val="24"/>
          <w:szCs w:val="24"/>
          <w:lang w:val="en-US"/>
        </w:rPr>
        <w:t>inon</w:t>
      </w:r>
      <w:proofErr w:type="spellEnd"/>
      <w:r w:rsidR="00D8436B" w:rsidRPr="00935315">
        <w:rPr>
          <w:rFonts w:ascii="Arial" w:hAnsi="Arial" w:cs="Arial"/>
          <w:sz w:val="24"/>
          <w:szCs w:val="24"/>
          <w:lang w:val="en-US"/>
        </w:rPr>
        <w:t>.</w:t>
      </w:r>
      <w:r w:rsidR="00335BD7">
        <w:rPr>
          <w:rStyle w:val="FootnoteReference"/>
          <w:rFonts w:ascii="Arial" w:hAnsi="Arial" w:cs="Arial"/>
          <w:sz w:val="24"/>
          <w:szCs w:val="24"/>
          <w:lang w:val="en-US"/>
        </w:rPr>
        <w:footnoteReference w:id="8"/>
      </w:r>
      <w:r w:rsidR="00043940" w:rsidRPr="00935315">
        <w:rPr>
          <w:rFonts w:ascii="Arial" w:hAnsi="Arial" w:cs="Arial"/>
          <w:sz w:val="24"/>
          <w:szCs w:val="24"/>
          <w:lang w:val="en-US"/>
        </w:rPr>
        <w:t xml:space="preserve"> </w:t>
      </w:r>
      <w:r w:rsidR="00D8436B" w:rsidRPr="00935315">
        <w:rPr>
          <w:rFonts w:ascii="Arial" w:hAnsi="Arial" w:cs="Arial"/>
          <w:sz w:val="24"/>
          <w:szCs w:val="24"/>
          <w:lang w:val="en-US"/>
        </w:rPr>
        <w:t xml:space="preserve">It had also been </w:t>
      </w:r>
      <w:r w:rsidR="00330ABF" w:rsidRPr="00935315">
        <w:rPr>
          <w:rFonts w:ascii="Arial" w:hAnsi="Arial" w:cs="Arial"/>
          <w:sz w:val="24"/>
          <w:szCs w:val="24"/>
          <w:lang w:val="en-US"/>
        </w:rPr>
        <w:t xml:space="preserve">as a result of </w:t>
      </w:r>
      <w:r w:rsidR="00181AE3" w:rsidRPr="00935315">
        <w:rPr>
          <w:rFonts w:ascii="Arial" w:hAnsi="Arial" w:cs="Arial"/>
          <w:sz w:val="24"/>
          <w:szCs w:val="24"/>
          <w:lang w:val="en-US"/>
        </w:rPr>
        <w:t>the</w:t>
      </w:r>
      <w:r w:rsidR="00424F5B" w:rsidRPr="00935315">
        <w:rPr>
          <w:rFonts w:ascii="Arial" w:hAnsi="Arial" w:cs="Arial"/>
          <w:sz w:val="24"/>
          <w:szCs w:val="24"/>
          <w:lang w:val="en-US"/>
        </w:rPr>
        <w:t>ir</w:t>
      </w:r>
      <w:r w:rsidR="00181AE3" w:rsidRPr="00935315">
        <w:rPr>
          <w:rFonts w:ascii="Arial" w:hAnsi="Arial" w:cs="Arial"/>
          <w:sz w:val="24"/>
          <w:szCs w:val="24"/>
          <w:lang w:val="en-US"/>
        </w:rPr>
        <w:t xml:space="preserve"> unsuccessful attempt at vacuum extraction and </w:t>
      </w:r>
      <w:r w:rsidR="003B7E71" w:rsidRPr="00935315">
        <w:rPr>
          <w:rFonts w:ascii="Arial" w:hAnsi="Arial" w:cs="Arial"/>
          <w:sz w:val="24"/>
          <w:szCs w:val="24"/>
          <w:lang w:val="en-US"/>
        </w:rPr>
        <w:t>application of fundal pressure</w:t>
      </w:r>
      <w:r w:rsidR="00767BD6" w:rsidRPr="00935315">
        <w:rPr>
          <w:rFonts w:ascii="Arial" w:hAnsi="Arial" w:cs="Arial"/>
          <w:sz w:val="24"/>
          <w:szCs w:val="24"/>
          <w:lang w:val="en-US"/>
        </w:rPr>
        <w:t xml:space="preserve"> </w:t>
      </w:r>
      <w:r w:rsidR="007A743B" w:rsidRPr="00935315">
        <w:rPr>
          <w:rFonts w:ascii="Arial" w:hAnsi="Arial" w:cs="Arial"/>
          <w:sz w:val="24"/>
          <w:szCs w:val="24"/>
          <w:lang w:val="en-US"/>
        </w:rPr>
        <w:t xml:space="preserve">during a prolonged second stage of </w:t>
      </w:r>
      <w:proofErr w:type="spellStart"/>
      <w:r w:rsidR="007A743B" w:rsidRPr="00935315">
        <w:rPr>
          <w:rFonts w:ascii="Arial" w:hAnsi="Arial" w:cs="Arial"/>
          <w:sz w:val="24"/>
          <w:szCs w:val="24"/>
          <w:lang w:val="en-US"/>
        </w:rPr>
        <w:t>labour</w:t>
      </w:r>
      <w:proofErr w:type="spellEnd"/>
      <w:r w:rsidR="007A743B" w:rsidRPr="00935315">
        <w:rPr>
          <w:rFonts w:ascii="Arial" w:hAnsi="Arial" w:cs="Arial"/>
          <w:sz w:val="24"/>
          <w:szCs w:val="24"/>
          <w:lang w:val="en-US"/>
        </w:rPr>
        <w:t xml:space="preserve">, </w:t>
      </w:r>
      <w:r w:rsidR="00330ABF" w:rsidRPr="00935315">
        <w:rPr>
          <w:rFonts w:ascii="Arial" w:hAnsi="Arial" w:cs="Arial"/>
          <w:sz w:val="24"/>
          <w:szCs w:val="24"/>
          <w:lang w:val="en-US"/>
        </w:rPr>
        <w:t xml:space="preserve">contrary to </w:t>
      </w:r>
      <w:r w:rsidR="00B17FF1" w:rsidRPr="00935315">
        <w:rPr>
          <w:rFonts w:ascii="Arial" w:hAnsi="Arial" w:cs="Arial"/>
          <w:sz w:val="24"/>
          <w:szCs w:val="24"/>
          <w:lang w:val="en-US"/>
        </w:rPr>
        <w:t>the maternity guidelines</w:t>
      </w:r>
      <w:r w:rsidR="007B0D04" w:rsidRPr="00935315">
        <w:rPr>
          <w:rFonts w:ascii="Arial" w:hAnsi="Arial" w:cs="Arial"/>
          <w:sz w:val="24"/>
          <w:szCs w:val="24"/>
          <w:lang w:val="en-US"/>
        </w:rPr>
        <w:t>.</w:t>
      </w:r>
      <w:r w:rsidR="00EC4CF8">
        <w:rPr>
          <w:rStyle w:val="FootnoteReference"/>
          <w:rFonts w:ascii="Arial" w:hAnsi="Arial" w:cs="Arial"/>
          <w:sz w:val="24"/>
          <w:szCs w:val="24"/>
          <w:lang w:val="en-US"/>
        </w:rPr>
        <w:footnoteReference w:id="9"/>
      </w:r>
      <w:r w:rsidR="00B17FF1" w:rsidRPr="00935315">
        <w:rPr>
          <w:rFonts w:ascii="Arial" w:hAnsi="Arial" w:cs="Arial"/>
          <w:sz w:val="24"/>
          <w:szCs w:val="24"/>
          <w:lang w:val="en-US"/>
        </w:rPr>
        <w:t xml:space="preserve"> </w:t>
      </w:r>
    </w:p>
    <w:p w14:paraId="69319FF1" w14:textId="77777777" w:rsidR="00D774A6" w:rsidRDefault="00D774A6" w:rsidP="00D774A6">
      <w:pPr>
        <w:pStyle w:val="ListParagraph"/>
        <w:spacing w:line="360" w:lineRule="auto"/>
        <w:ind w:left="0"/>
        <w:jc w:val="both"/>
        <w:rPr>
          <w:rFonts w:ascii="Arial" w:hAnsi="Arial" w:cs="Arial"/>
          <w:sz w:val="24"/>
          <w:szCs w:val="24"/>
          <w:lang w:val="en-US"/>
        </w:rPr>
      </w:pPr>
    </w:p>
    <w:p w14:paraId="3F8323F0" w14:textId="01099D75" w:rsidR="00383E36"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t>[22]</w:t>
      </w:r>
      <w:r>
        <w:rPr>
          <w:rFonts w:ascii="Arial" w:hAnsi="Arial" w:cs="Arial"/>
          <w:sz w:val="24"/>
          <w:szCs w:val="24"/>
          <w:lang w:val="en-US"/>
        </w:rPr>
        <w:tab/>
      </w:r>
      <w:r w:rsidR="008C3719" w:rsidRPr="00935315">
        <w:rPr>
          <w:rFonts w:ascii="Arial" w:hAnsi="Arial" w:cs="Arial"/>
          <w:sz w:val="24"/>
          <w:szCs w:val="24"/>
          <w:lang w:val="en-US"/>
        </w:rPr>
        <w:t xml:space="preserve">The plaintiff goes on to assert that the </w:t>
      </w:r>
      <w:r w:rsidR="005307C9" w:rsidRPr="00935315">
        <w:rPr>
          <w:rFonts w:ascii="Arial" w:hAnsi="Arial" w:cs="Arial"/>
          <w:sz w:val="24"/>
          <w:szCs w:val="24"/>
          <w:lang w:val="en-US"/>
        </w:rPr>
        <w:t xml:space="preserve">trial </w:t>
      </w:r>
      <w:r w:rsidR="008C3719" w:rsidRPr="00935315">
        <w:rPr>
          <w:rFonts w:ascii="Arial" w:hAnsi="Arial" w:cs="Arial"/>
          <w:sz w:val="24"/>
          <w:szCs w:val="24"/>
          <w:lang w:val="en-US"/>
        </w:rPr>
        <w:t>court erred in</w:t>
      </w:r>
      <w:r w:rsidR="00C90125" w:rsidRPr="00935315">
        <w:rPr>
          <w:rFonts w:ascii="Arial" w:hAnsi="Arial" w:cs="Arial"/>
          <w:sz w:val="24"/>
          <w:szCs w:val="24"/>
          <w:lang w:val="en-US"/>
        </w:rPr>
        <w:t xml:space="preserve"> accepting Dr McConney’s evidence to the effect that </w:t>
      </w:r>
      <w:r w:rsidR="00366E3F" w:rsidRPr="00935315">
        <w:rPr>
          <w:rFonts w:ascii="Arial" w:hAnsi="Arial" w:cs="Arial"/>
          <w:sz w:val="24"/>
          <w:szCs w:val="24"/>
          <w:lang w:val="en-US"/>
        </w:rPr>
        <w:t xml:space="preserve">the relevant medical records had been removed from the Dora </w:t>
      </w:r>
      <w:proofErr w:type="spellStart"/>
      <w:r w:rsidR="00366E3F" w:rsidRPr="00935315">
        <w:rPr>
          <w:rFonts w:ascii="Arial" w:hAnsi="Arial" w:cs="Arial"/>
          <w:sz w:val="24"/>
          <w:szCs w:val="24"/>
          <w:lang w:val="en-US"/>
        </w:rPr>
        <w:t>Nginza</w:t>
      </w:r>
      <w:proofErr w:type="spellEnd"/>
      <w:r w:rsidR="00366E3F" w:rsidRPr="00935315">
        <w:rPr>
          <w:rFonts w:ascii="Arial" w:hAnsi="Arial" w:cs="Arial"/>
          <w:sz w:val="24"/>
          <w:szCs w:val="24"/>
          <w:lang w:val="en-US"/>
        </w:rPr>
        <w:t xml:space="preserve"> Hospital without consent.</w:t>
      </w:r>
      <w:r w:rsidR="004D6ACC" w:rsidRPr="00935315">
        <w:rPr>
          <w:rFonts w:ascii="Arial" w:hAnsi="Arial" w:cs="Arial"/>
          <w:sz w:val="24"/>
          <w:szCs w:val="24"/>
          <w:lang w:val="en-US"/>
        </w:rPr>
        <w:t xml:space="preserve"> </w:t>
      </w:r>
      <w:r w:rsidR="00DB279B" w:rsidRPr="00935315">
        <w:rPr>
          <w:rFonts w:ascii="Arial" w:hAnsi="Arial" w:cs="Arial"/>
          <w:sz w:val="24"/>
          <w:szCs w:val="24"/>
          <w:lang w:val="en-US"/>
        </w:rPr>
        <w:t>It was incorrect to have found that t</w:t>
      </w:r>
      <w:r w:rsidR="004D6ACC" w:rsidRPr="00935315">
        <w:rPr>
          <w:rFonts w:ascii="Arial" w:hAnsi="Arial" w:cs="Arial"/>
          <w:sz w:val="24"/>
          <w:szCs w:val="24"/>
          <w:lang w:val="en-US"/>
        </w:rPr>
        <w:t xml:space="preserve">he Department of </w:t>
      </w:r>
      <w:r w:rsidR="00DB279B" w:rsidRPr="00935315">
        <w:rPr>
          <w:rFonts w:ascii="Arial" w:hAnsi="Arial" w:cs="Arial"/>
          <w:sz w:val="24"/>
          <w:szCs w:val="24"/>
          <w:lang w:val="en-US"/>
        </w:rPr>
        <w:t xml:space="preserve">Health </w:t>
      </w:r>
      <w:r w:rsidR="00EE2A61" w:rsidRPr="00935315">
        <w:rPr>
          <w:rFonts w:ascii="Arial" w:hAnsi="Arial" w:cs="Arial"/>
          <w:sz w:val="24"/>
          <w:szCs w:val="24"/>
          <w:lang w:val="en-US"/>
        </w:rPr>
        <w:t xml:space="preserve">could </w:t>
      </w:r>
      <w:r w:rsidR="00D0045C" w:rsidRPr="00935315">
        <w:rPr>
          <w:rFonts w:ascii="Arial" w:hAnsi="Arial" w:cs="Arial"/>
          <w:sz w:val="24"/>
          <w:szCs w:val="24"/>
          <w:lang w:val="en-US"/>
        </w:rPr>
        <w:t xml:space="preserve">not </w:t>
      </w:r>
      <w:r w:rsidR="00EE2A61" w:rsidRPr="00935315">
        <w:rPr>
          <w:rFonts w:ascii="Arial" w:hAnsi="Arial" w:cs="Arial"/>
          <w:sz w:val="24"/>
          <w:szCs w:val="24"/>
          <w:lang w:val="en-US"/>
        </w:rPr>
        <w:t>have been</w:t>
      </w:r>
      <w:r w:rsidR="00D0045C" w:rsidRPr="00935315">
        <w:rPr>
          <w:rFonts w:ascii="Arial" w:hAnsi="Arial" w:cs="Arial"/>
          <w:sz w:val="24"/>
          <w:szCs w:val="24"/>
          <w:lang w:val="en-US"/>
        </w:rPr>
        <w:t xml:space="preserve"> blame</w:t>
      </w:r>
      <w:r w:rsidR="00EE2A61" w:rsidRPr="00935315">
        <w:rPr>
          <w:rFonts w:ascii="Arial" w:hAnsi="Arial" w:cs="Arial"/>
          <w:sz w:val="24"/>
          <w:szCs w:val="24"/>
          <w:lang w:val="en-US"/>
        </w:rPr>
        <w:t>d</w:t>
      </w:r>
      <w:r w:rsidR="00D0045C" w:rsidRPr="00935315">
        <w:rPr>
          <w:rFonts w:ascii="Arial" w:hAnsi="Arial" w:cs="Arial"/>
          <w:sz w:val="24"/>
          <w:szCs w:val="24"/>
          <w:lang w:val="en-US"/>
        </w:rPr>
        <w:t xml:space="preserve"> for th</w:t>
      </w:r>
      <w:r w:rsidR="008A07BA" w:rsidRPr="00935315">
        <w:rPr>
          <w:rFonts w:ascii="Arial" w:hAnsi="Arial" w:cs="Arial"/>
          <w:sz w:val="24"/>
          <w:szCs w:val="24"/>
          <w:lang w:val="en-US"/>
        </w:rPr>
        <w:t xml:space="preserve">is </w:t>
      </w:r>
      <w:r w:rsidR="00BB7882" w:rsidRPr="00935315">
        <w:rPr>
          <w:rFonts w:ascii="Arial" w:hAnsi="Arial" w:cs="Arial"/>
          <w:sz w:val="24"/>
          <w:szCs w:val="24"/>
          <w:lang w:val="en-US"/>
        </w:rPr>
        <w:t>or</w:t>
      </w:r>
      <w:r w:rsidR="008A07BA" w:rsidRPr="00935315">
        <w:rPr>
          <w:rFonts w:ascii="Arial" w:hAnsi="Arial" w:cs="Arial"/>
          <w:sz w:val="24"/>
          <w:szCs w:val="24"/>
          <w:lang w:val="en-US"/>
        </w:rPr>
        <w:t xml:space="preserve"> the resulting </w:t>
      </w:r>
      <w:r w:rsidR="00D0045C" w:rsidRPr="00935315">
        <w:rPr>
          <w:rFonts w:ascii="Arial" w:hAnsi="Arial" w:cs="Arial"/>
          <w:sz w:val="24"/>
          <w:szCs w:val="24"/>
          <w:lang w:val="en-US"/>
        </w:rPr>
        <w:t xml:space="preserve">paucity of </w:t>
      </w:r>
      <w:r w:rsidR="008A07BA" w:rsidRPr="00935315">
        <w:rPr>
          <w:rFonts w:ascii="Arial" w:hAnsi="Arial" w:cs="Arial"/>
          <w:sz w:val="24"/>
          <w:szCs w:val="24"/>
          <w:lang w:val="en-US"/>
        </w:rPr>
        <w:t xml:space="preserve">information pertaining to the </w:t>
      </w:r>
      <w:r w:rsidR="00BB7882" w:rsidRPr="00935315">
        <w:rPr>
          <w:rFonts w:ascii="Arial" w:hAnsi="Arial" w:cs="Arial"/>
          <w:sz w:val="24"/>
          <w:szCs w:val="24"/>
          <w:lang w:val="en-US"/>
        </w:rPr>
        <w:t>medical staff’s care of the plaintiff and her baby</w:t>
      </w:r>
      <w:r w:rsidR="00D0045C" w:rsidRPr="00935315">
        <w:rPr>
          <w:rFonts w:ascii="Arial" w:hAnsi="Arial" w:cs="Arial"/>
          <w:sz w:val="24"/>
          <w:szCs w:val="24"/>
          <w:lang w:val="en-US"/>
        </w:rPr>
        <w:t>.</w:t>
      </w:r>
    </w:p>
    <w:p w14:paraId="071BC087" w14:textId="77777777" w:rsidR="00383E36" w:rsidRDefault="00383E36" w:rsidP="00383E36">
      <w:pPr>
        <w:pStyle w:val="ListParagraph"/>
        <w:spacing w:line="360" w:lineRule="auto"/>
        <w:ind w:left="0"/>
        <w:jc w:val="both"/>
        <w:rPr>
          <w:rFonts w:ascii="Arial" w:hAnsi="Arial" w:cs="Arial"/>
          <w:sz w:val="24"/>
          <w:szCs w:val="24"/>
          <w:lang w:val="en-US"/>
        </w:rPr>
      </w:pPr>
    </w:p>
    <w:p w14:paraId="5B101463" w14:textId="0DF2EC5F" w:rsidR="00383E36"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t>[23]</w:t>
      </w:r>
      <w:r>
        <w:rPr>
          <w:rFonts w:ascii="Arial" w:hAnsi="Arial" w:cs="Arial"/>
          <w:sz w:val="24"/>
          <w:szCs w:val="24"/>
          <w:lang w:val="en-US"/>
        </w:rPr>
        <w:tab/>
      </w:r>
      <w:r w:rsidR="007F17D9" w:rsidRPr="00935315">
        <w:rPr>
          <w:rFonts w:ascii="Arial" w:hAnsi="Arial" w:cs="Arial"/>
          <w:sz w:val="24"/>
          <w:szCs w:val="24"/>
          <w:lang w:val="en-US"/>
        </w:rPr>
        <w:t xml:space="preserve">A further ground of appeal was that </w:t>
      </w:r>
      <w:r w:rsidR="005307C9" w:rsidRPr="00935315">
        <w:rPr>
          <w:rFonts w:ascii="Arial" w:hAnsi="Arial" w:cs="Arial"/>
          <w:sz w:val="24"/>
          <w:szCs w:val="24"/>
          <w:lang w:val="en-US"/>
        </w:rPr>
        <w:t xml:space="preserve">the trial court erred in </w:t>
      </w:r>
      <w:r w:rsidR="00397313" w:rsidRPr="00935315">
        <w:rPr>
          <w:rFonts w:ascii="Arial" w:hAnsi="Arial" w:cs="Arial"/>
          <w:sz w:val="24"/>
          <w:szCs w:val="24"/>
          <w:lang w:val="en-US"/>
        </w:rPr>
        <w:t>its determination of the issue of causation without first having decided the issue of negligence.</w:t>
      </w:r>
      <w:r w:rsidR="00574666" w:rsidRPr="00935315">
        <w:rPr>
          <w:rFonts w:ascii="Arial" w:hAnsi="Arial" w:cs="Arial"/>
          <w:sz w:val="24"/>
          <w:szCs w:val="24"/>
          <w:lang w:val="en-US"/>
        </w:rPr>
        <w:t xml:space="preserve"> It also applied the incorrect </w:t>
      </w:r>
      <w:r w:rsidR="003D2952" w:rsidRPr="00935315">
        <w:rPr>
          <w:rFonts w:ascii="Arial" w:hAnsi="Arial" w:cs="Arial"/>
          <w:sz w:val="24"/>
          <w:szCs w:val="24"/>
          <w:lang w:val="en-US"/>
        </w:rPr>
        <w:t>test for causation.</w:t>
      </w:r>
    </w:p>
    <w:p w14:paraId="12EB0C15" w14:textId="77777777" w:rsidR="00383E36" w:rsidRPr="00383E36" w:rsidRDefault="00383E36" w:rsidP="00383E36">
      <w:pPr>
        <w:pStyle w:val="ListParagraph"/>
        <w:rPr>
          <w:rFonts w:ascii="Arial" w:hAnsi="Arial" w:cs="Arial"/>
          <w:sz w:val="24"/>
          <w:szCs w:val="24"/>
          <w:lang w:val="en-US"/>
        </w:rPr>
      </w:pPr>
    </w:p>
    <w:p w14:paraId="720E1933" w14:textId="7DD3C968" w:rsidR="00383E36"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t>[24]</w:t>
      </w:r>
      <w:r>
        <w:rPr>
          <w:rFonts w:ascii="Arial" w:hAnsi="Arial" w:cs="Arial"/>
          <w:sz w:val="24"/>
          <w:szCs w:val="24"/>
          <w:lang w:val="en-US"/>
        </w:rPr>
        <w:tab/>
      </w:r>
      <w:r w:rsidR="00C205E5" w:rsidRPr="00935315">
        <w:rPr>
          <w:rFonts w:ascii="Arial" w:hAnsi="Arial" w:cs="Arial"/>
          <w:sz w:val="24"/>
          <w:szCs w:val="24"/>
          <w:lang w:val="en-US"/>
        </w:rPr>
        <w:t xml:space="preserve">The plaintiff </w:t>
      </w:r>
      <w:r w:rsidR="0047783F" w:rsidRPr="00935315">
        <w:rPr>
          <w:rFonts w:ascii="Arial" w:hAnsi="Arial" w:cs="Arial"/>
          <w:sz w:val="24"/>
          <w:szCs w:val="24"/>
          <w:lang w:val="en-US"/>
        </w:rPr>
        <w:t xml:space="preserve">contended that the trial court erred in failing to find that the </w:t>
      </w:r>
      <w:r w:rsidR="000878E1" w:rsidRPr="00935315">
        <w:rPr>
          <w:rFonts w:ascii="Arial" w:hAnsi="Arial" w:cs="Arial"/>
          <w:sz w:val="24"/>
          <w:szCs w:val="24"/>
          <w:lang w:val="en-US"/>
        </w:rPr>
        <w:t xml:space="preserve">injury could have occurred intrapartum, especially when Dr Reddy had conceded that the Volpe criteria </w:t>
      </w:r>
      <w:r w:rsidR="00781251" w:rsidRPr="00935315">
        <w:rPr>
          <w:rFonts w:ascii="Arial" w:hAnsi="Arial" w:cs="Arial"/>
          <w:sz w:val="24"/>
          <w:szCs w:val="24"/>
          <w:lang w:val="en-US"/>
        </w:rPr>
        <w:t>had been met.</w:t>
      </w:r>
      <w:r w:rsidR="00781251">
        <w:rPr>
          <w:rStyle w:val="FootnoteReference"/>
          <w:rFonts w:ascii="Arial" w:hAnsi="Arial" w:cs="Arial"/>
          <w:sz w:val="24"/>
          <w:szCs w:val="24"/>
          <w:lang w:val="en-US"/>
        </w:rPr>
        <w:footnoteReference w:id="10"/>
      </w:r>
      <w:r w:rsidR="006F7F1B" w:rsidRPr="00935315">
        <w:rPr>
          <w:rFonts w:ascii="Arial" w:hAnsi="Arial" w:cs="Arial"/>
          <w:sz w:val="24"/>
          <w:szCs w:val="24"/>
          <w:lang w:val="en-US"/>
        </w:rPr>
        <w:t xml:space="preserve"> It ought to have </w:t>
      </w:r>
      <w:r w:rsidR="002337BF" w:rsidRPr="00935315">
        <w:rPr>
          <w:rFonts w:ascii="Arial" w:hAnsi="Arial" w:cs="Arial"/>
          <w:sz w:val="24"/>
          <w:szCs w:val="24"/>
          <w:lang w:val="en-US"/>
        </w:rPr>
        <w:t>rejected her reliance on the histology report regarding the condition of the placenta</w:t>
      </w:r>
      <w:r w:rsidR="006426B1" w:rsidRPr="00935315">
        <w:rPr>
          <w:rFonts w:ascii="Arial" w:hAnsi="Arial" w:cs="Arial"/>
          <w:sz w:val="24"/>
          <w:szCs w:val="24"/>
          <w:lang w:val="en-US"/>
        </w:rPr>
        <w:t xml:space="preserve">, </w:t>
      </w:r>
      <w:r w:rsidR="00C47C65" w:rsidRPr="00935315">
        <w:rPr>
          <w:rFonts w:ascii="Arial" w:hAnsi="Arial" w:cs="Arial"/>
          <w:sz w:val="24"/>
          <w:szCs w:val="24"/>
          <w:lang w:val="en-US"/>
        </w:rPr>
        <w:t>considering</w:t>
      </w:r>
      <w:r w:rsidR="006426B1" w:rsidRPr="00935315">
        <w:rPr>
          <w:rFonts w:ascii="Arial" w:hAnsi="Arial" w:cs="Arial"/>
          <w:sz w:val="24"/>
          <w:szCs w:val="24"/>
          <w:lang w:val="en-US"/>
        </w:rPr>
        <w:t xml:space="preserve"> the MRI </w:t>
      </w:r>
      <w:r w:rsidR="00964A50" w:rsidRPr="00935315">
        <w:rPr>
          <w:rFonts w:ascii="Arial" w:hAnsi="Arial" w:cs="Arial"/>
          <w:sz w:val="24"/>
          <w:szCs w:val="24"/>
          <w:lang w:val="en-US"/>
        </w:rPr>
        <w:t>results</w:t>
      </w:r>
      <w:r w:rsidR="006426B1" w:rsidRPr="00935315">
        <w:rPr>
          <w:rFonts w:ascii="Arial" w:hAnsi="Arial" w:cs="Arial"/>
          <w:sz w:val="24"/>
          <w:szCs w:val="24"/>
          <w:lang w:val="en-US"/>
        </w:rPr>
        <w:t xml:space="preserve"> and the </w:t>
      </w:r>
      <w:r w:rsidR="00C71C3D" w:rsidRPr="00935315">
        <w:rPr>
          <w:rFonts w:ascii="Arial" w:hAnsi="Arial" w:cs="Arial"/>
          <w:sz w:val="24"/>
          <w:szCs w:val="24"/>
          <w:lang w:val="en-US"/>
        </w:rPr>
        <w:t>joint minute of the radiologists</w:t>
      </w:r>
      <w:r w:rsidR="00C47C65" w:rsidRPr="00935315">
        <w:rPr>
          <w:rFonts w:ascii="Arial" w:hAnsi="Arial" w:cs="Arial"/>
          <w:sz w:val="24"/>
          <w:szCs w:val="24"/>
          <w:lang w:val="en-US"/>
        </w:rPr>
        <w:t>. The plaintiff a</w:t>
      </w:r>
      <w:r w:rsidR="00DF64C4" w:rsidRPr="00935315">
        <w:rPr>
          <w:rFonts w:ascii="Arial" w:hAnsi="Arial" w:cs="Arial"/>
          <w:sz w:val="24"/>
          <w:szCs w:val="24"/>
          <w:lang w:val="en-US"/>
        </w:rPr>
        <w:t xml:space="preserve">rgues, too, that the trial court </w:t>
      </w:r>
      <w:r w:rsidR="00BE7BBC" w:rsidRPr="00935315">
        <w:rPr>
          <w:rFonts w:ascii="Arial" w:hAnsi="Arial" w:cs="Arial"/>
          <w:sz w:val="24"/>
          <w:szCs w:val="24"/>
          <w:lang w:val="en-US"/>
        </w:rPr>
        <w:t xml:space="preserve">erred in finding that the injury had occurred weeks prior to the birth, </w:t>
      </w:r>
      <w:r w:rsidR="00D3463F" w:rsidRPr="00935315">
        <w:rPr>
          <w:rFonts w:ascii="Arial" w:hAnsi="Arial" w:cs="Arial"/>
          <w:sz w:val="24"/>
          <w:szCs w:val="24"/>
          <w:lang w:val="en-US"/>
        </w:rPr>
        <w:t>because of</w:t>
      </w:r>
      <w:r w:rsidR="00BE7BBC" w:rsidRPr="00935315">
        <w:rPr>
          <w:rFonts w:ascii="Arial" w:hAnsi="Arial" w:cs="Arial"/>
          <w:sz w:val="24"/>
          <w:szCs w:val="24"/>
          <w:lang w:val="en-US"/>
        </w:rPr>
        <w:t xml:space="preserve"> chorioamnionitis.</w:t>
      </w:r>
      <w:r w:rsidR="00D3463F" w:rsidRPr="00935315">
        <w:rPr>
          <w:rFonts w:ascii="Arial" w:hAnsi="Arial" w:cs="Arial"/>
          <w:sz w:val="24"/>
          <w:szCs w:val="24"/>
          <w:lang w:val="en-US"/>
        </w:rPr>
        <w:t xml:space="preserve"> It erred in </w:t>
      </w:r>
      <w:r w:rsidR="009E2783" w:rsidRPr="00935315">
        <w:rPr>
          <w:rFonts w:ascii="Arial" w:hAnsi="Arial" w:cs="Arial"/>
          <w:sz w:val="24"/>
          <w:szCs w:val="24"/>
          <w:lang w:val="en-US"/>
        </w:rPr>
        <w:t xml:space="preserve">placing reliance on the </w:t>
      </w:r>
      <w:r w:rsidR="00796833" w:rsidRPr="00935315">
        <w:rPr>
          <w:rFonts w:ascii="Arial" w:hAnsi="Arial" w:cs="Arial"/>
          <w:sz w:val="24"/>
          <w:szCs w:val="24"/>
          <w:lang w:val="en-US"/>
        </w:rPr>
        <w:t xml:space="preserve">umbilical cord </w:t>
      </w:r>
      <w:r w:rsidR="009E2783" w:rsidRPr="00935315">
        <w:rPr>
          <w:rFonts w:ascii="Arial" w:hAnsi="Arial" w:cs="Arial"/>
          <w:sz w:val="24"/>
          <w:szCs w:val="24"/>
          <w:lang w:val="en-US"/>
        </w:rPr>
        <w:t>blood gas</w:t>
      </w:r>
      <w:r w:rsidR="00796833" w:rsidRPr="00935315">
        <w:rPr>
          <w:rFonts w:ascii="Arial" w:hAnsi="Arial" w:cs="Arial"/>
          <w:sz w:val="24"/>
          <w:szCs w:val="24"/>
          <w:lang w:val="en-US"/>
        </w:rPr>
        <w:t xml:space="preserve"> </w:t>
      </w:r>
      <w:r w:rsidR="00C82FFC" w:rsidRPr="00935315">
        <w:rPr>
          <w:rFonts w:ascii="Arial" w:hAnsi="Arial" w:cs="Arial"/>
          <w:sz w:val="24"/>
          <w:szCs w:val="24"/>
          <w:lang w:val="en-US"/>
        </w:rPr>
        <w:t>measurement and</w:t>
      </w:r>
      <w:r w:rsidR="00C15F36" w:rsidRPr="00935315">
        <w:rPr>
          <w:rFonts w:ascii="Arial" w:hAnsi="Arial" w:cs="Arial"/>
          <w:sz w:val="24"/>
          <w:szCs w:val="24"/>
          <w:lang w:val="en-US"/>
        </w:rPr>
        <w:t xml:space="preserve"> erred in accepting Dr Janowski’s views to the effect that the </w:t>
      </w:r>
      <w:r w:rsidR="0098277F" w:rsidRPr="00935315">
        <w:rPr>
          <w:rFonts w:ascii="Arial" w:hAnsi="Arial" w:cs="Arial"/>
          <w:sz w:val="24"/>
          <w:szCs w:val="24"/>
          <w:lang w:val="en-US"/>
        </w:rPr>
        <w:t xml:space="preserve">CTG </w:t>
      </w:r>
      <w:r w:rsidR="00122A02" w:rsidRPr="00935315">
        <w:rPr>
          <w:rFonts w:ascii="Arial" w:hAnsi="Arial" w:cs="Arial"/>
          <w:sz w:val="24"/>
          <w:szCs w:val="24"/>
          <w:lang w:val="en-US"/>
        </w:rPr>
        <w:t>reading</w:t>
      </w:r>
      <w:r w:rsidR="0098277F" w:rsidRPr="00935315">
        <w:rPr>
          <w:rFonts w:ascii="Arial" w:hAnsi="Arial" w:cs="Arial"/>
          <w:sz w:val="24"/>
          <w:szCs w:val="24"/>
          <w:lang w:val="en-US"/>
        </w:rPr>
        <w:t xml:space="preserve"> had indicated that everything had </w:t>
      </w:r>
      <w:r w:rsidR="0098277F" w:rsidRPr="00935315">
        <w:rPr>
          <w:rFonts w:ascii="Arial" w:hAnsi="Arial" w:cs="Arial"/>
          <w:sz w:val="24"/>
          <w:szCs w:val="24"/>
          <w:lang w:val="en-US"/>
        </w:rPr>
        <w:lastRenderedPageBreak/>
        <w:t xml:space="preserve">been </w:t>
      </w:r>
      <w:r w:rsidR="00380459" w:rsidRPr="00935315">
        <w:rPr>
          <w:rFonts w:ascii="Arial" w:hAnsi="Arial" w:cs="Arial"/>
          <w:sz w:val="24"/>
          <w:szCs w:val="24"/>
          <w:lang w:val="en-US"/>
        </w:rPr>
        <w:t>satisfactory.</w:t>
      </w:r>
      <w:r w:rsidR="00C82FFC" w:rsidRPr="00935315">
        <w:rPr>
          <w:rFonts w:ascii="Arial" w:hAnsi="Arial" w:cs="Arial"/>
          <w:sz w:val="24"/>
          <w:szCs w:val="24"/>
          <w:lang w:val="en-US"/>
        </w:rPr>
        <w:t xml:space="preserve"> It also erred, says the plaintiff, in </w:t>
      </w:r>
      <w:r w:rsidR="006020EA" w:rsidRPr="00935315">
        <w:rPr>
          <w:rFonts w:ascii="Arial" w:hAnsi="Arial" w:cs="Arial"/>
          <w:sz w:val="24"/>
          <w:szCs w:val="24"/>
          <w:lang w:val="en-US"/>
        </w:rPr>
        <w:t xml:space="preserve">failing to consider </w:t>
      </w:r>
      <w:proofErr w:type="spellStart"/>
      <w:r w:rsidR="006020EA" w:rsidRPr="00935315">
        <w:rPr>
          <w:rFonts w:ascii="Arial" w:hAnsi="Arial" w:cs="Arial"/>
          <w:sz w:val="24"/>
          <w:szCs w:val="24"/>
          <w:lang w:val="en-US"/>
        </w:rPr>
        <w:t>Dr</w:t>
      </w:r>
      <w:proofErr w:type="spellEnd"/>
      <w:r w:rsidR="006020EA" w:rsidRPr="00935315">
        <w:rPr>
          <w:rFonts w:ascii="Arial" w:hAnsi="Arial" w:cs="Arial"/>
          <w:sz w:val="24"/>
          <w:szCs w:val="24"/>
          <w:lang w:val="en-US"/>
        </w:rPr>
        <w:t xml:space="preserve"> </w:t>
      </w:r>
      <w:proofErr w:type="spellStart"/>
      <w:r w:rsidR="006020EA" w:rsidRPr="00935315">
        <w:rPr>
          <w:rFonts w:ascii="Arial" w:hAnsi="Arial" w:cs="Arial"/>
          <w:sz w:val="24"/>
          <w:szCs w:val="24"/>
          <w:lang w:val="en-US"/>
        </w:rPr>
        <w:t>Ndjapa’s</w:t>
      </w:r>
      <w:proofErr w:type="spellEnd"/>
      <w:r w:rsidR="006020EA" w:rsidRPr="00935315">
        <w:rPr>
          <w:rFonts w:ascii="Arial" w:hAnsi="Arial" w:cs="Arial"/>
          <w:sz w:val="24"/>
          <w:szCs w:val="24"/>
          <w:lang w:val="en-US"/>
        </w:rPr>
        <w:t xml:space="preserve"> </w:t>
      </w:r>
      <w:r w:rsidR="0097559F" w:rsidRPr="00935315">
        <w:rPr>
          <w:rFonts w:ascii="Arial" w:hAnsi="Arial" w:cs="Arial"/>
          <w:sz w:val="24"/>
          <w:szCs w:val="24"/>
          <w:lang w:val="en-US"/>
        </w:rPr>
        <w:t xml:space="preserve">views regarding the plaintiff’s contractions in relation to the </w:t>
      </w:r>
      <w:r w:rsidR="003A3CC6" w:rsidRPr="00935315">
        <w:rPr>
          <w:rFonts w:ascii="Arial" w:hAnsi="Arial" w:cs="Arial"/>
          <w:sz w:val="24"/>
          <w:szCs w:val="24"/>
          <w:lang w:val="en-US"/>
        </w:rPr>
        <w:t>supply of oxygen to U’s brain.</w:t>
      </w:r>
    </w:p>
    <w:p w14:paraId="21E9B529" w14:textId="77777777" w:rsidR="00383E36" w:rsidRPr="00383E36" w:rsidRDefault="00383E36" w:rsidP="00383E36">
      <w:pPr>
        <w:pStyle w:val="ListParagraph"/>
        <w:rPr>
          <w:rFonts w:ascii="Arial" w:hAnsi="Arial" w:cs="Arial"/>
          <w:sz w:val="24"/>
          <w:szCs w:val="24"/>
          <w:lang w:val="en-US"/>
        </w:rPr>
      </w:pPr>
    </w:p>
    <w:p w14:paraId="0AB38229" w14:textId="2862E6F6" w:rsidR="00561FA5" w:rsidRPr="00935315" w:rsidRDefault="00935315" w:rsidP="00935315">
      <w:pPr>
        <w:spacing w:line="360" w:lineRule="auto"/>
        <w:jc w:val="both"/>
        <w:rPr>
          <w:rFonts w:ascii="Arial" w:hAnsi="Arial" w:cs="Arial"/>
          <w:sz w:val="24"/>
          <w:szCs w:val="24"/>
          <w:lang w:val="en-US"/>
        </w:rPr>
      </w:pPr>
      <w:r w:rsidRPr="00383E36">
        <w:rPr>
          <w:rFonts w:ascii="Arial" w:hAnsi="Arial" w:cs="Arial"/>
          <w:sz w:val="24"/>
          <w:szCs w:val="24"/>
          <w:lang w:val="en-US"/>
        </w:rPr>
        <w:t>[25]</w:t>
      </w:r>
      <w:r w:rsidRPr="00383E36">
        <w:rPr>
          <w:rFonts w:ascii="Arial" w:hAnsi="Arial" w:cs="Arial"/>
          <w:sz w:val="24"/>
          <w:szCs w:val="24"/>
          <w:lang w:val="en-US"/>
        </w:rPr>
        <w:tab/>
      </w:r>
      <w:r w:rsidR="00F50A22" w:rsidRPr="00935315">
        <w:rPr>
          <w:rFonts w:ascii="Arial" w:hAnsi="Arial" w:cs="Arial"/>
          <w:sz w:val="24"/>
          <w:szCs w:val="24"/>
          <w:lang w:val="en-US"/>
        </w:rPr>
        <w:t xml:space="preserve">On a proper weighing of the probabilities, considering the expert </w:t>
      </w:r>
      <w:r w:rsidR="009706B3" w:rsidRPr="00935315">
        <w:rPr>
          <w:rFonts w:ascii="Arial" w:hAnsi="Arial" w:cs="Arial"/>
          <w:sz w:val="24"/>
          <w:szCs w:val="24"/>
          <w:lang w:val="en-US"/>
        </w:rPr>
        <w:t xml:space="preserve">evidence, the trial court ought </w:t>
      </w:r>
      <w:r w:rsidR="00187BC3" w:rsidRPr="00935315">
        <w:rPr>
          <w:rFonts w:ascii="Arial" w:hAnsi="Arial" w:cs="Arial"/>
          <w:sz w:val="24"/>
          <w:szCs w:val="24"/>
          <w:lang w:val="en-US"/>
        </w:rPr>
        <w:t xml:space="preserve">not to have dismissed the plaintiff’s claim. It ought </w:t>
      </w:r>
      <w:r w:rsidR="009706B3" w:rsidRPr="00935315">
        <w:rPr>
          <w:rFonts w:ascii="Arial" w:hAnsi="Arial" w:cs="Arial"/>
          <w:sz w:val="24"/>
          <w:szCs w:val="24"/>
          <w:lang w:val="en-US"/>
        </w:rPr>
        <w:t xml:space="preserve">to have determined the merits and costs of the matter </w:t>
      </w:r>
      <w:r w:rsidR="00187BC3" w:rsidRPr="00935315">
        <w:rPr>
          <w:rFonts w:ascii="Arial" w:hAnsi="Arial" w:cs="Arial"/>
          <w:sz w:val="24"/>
          <w:szCs w:val="24"/>
          <w:lang w:val="en-US"/>
        </w:rPr>
        <w:t xml:space="preserve">in her </w:t>
      </w:r>
      <w:proofErr w:type="spellStart"/>
      <w:r w:rsidR="00187BC3" w:rsidRPr="00935315">
        <w:rPr>
          <w:rFonts w:ascii="Arial" w:hAnsi="Arial" w:cs="Arial"/>
          <w:sz w:val="24"/>
          <w:szCs w:val="24"/>
          <w:lang w:val="en-US"/>
        </w:rPr>
        <w:t>favour</w:t>
      </w:r>
      <w:proofErr w:type="spellEnd"/>
      <w:r w:rsidR="00187BC3" w:rsidRPr="00935315">
        <w:rPr>
          <w:rFonts w:ascii="Arial" w:hAnsi="Arial" w:cs="Arial"/>
          <w:sz w:val="24"/>
          <w:szCs w:val="24"/>
          <w:lang w:val="en-US"/>
        </w:rPr>
        <w:t>.</w:t>
      </w:r>
    </w:p>
    <w:p w14:paraId="711AA875" w14:textId="77777777" w:rsidR="00AE5426" w:rsidRDefault="00AE5426" w:rsidP="000469BF">
      <w:pPr>
        <w:spacing w:line="360" w:lineRule="auto"/>
        <w:jc w:val="both"/>
        <w:rPr>
          <w:rFonts w:ascii="Arial" w:hAnsi="Arial" w:cs="Arial"/>
          <w:sz w:val="24"/>
          <w:szCs w:val="24"/>
          <w:lang w:val="en-US"/>
        </w:rPr>
      </w:pPr>
    </w:p>
    <w:p w14:paraId="7CFFA822" w14:textId="07DB1B2B" w:rsidR="00BC65F4" w:rsidRDefault="00BC65F4" w:rsidP="000469BF">
      <w:pPr>
        <w:spacing w:line="360" w:lineRule="auto"/>
        <w:jc w:val="both"/>
        <w:rPr>
          <w:rFonts w:ascii="Arial" w:hAnsi="Arial" w:cs="Arial"/>
          <w:b/>
          <w:bCs/>
          <w:sz w:val="24"/>
          <w:szCs w:val="24"/>
          <w:lang w:val="en-US"/>
        </w:rPr>
      </w:pPr>
      <w:r w:rsidRPr="008A0BD0">
        <w:rPr>
          <w:rFonts w:ascii="Arial" w:hAnsi="Arial" w:cs="Arial"/>
          <w:b/>
          <w:bCs/>
          <w:sz w:val="24"/>
          <w:szCs w:val="24"/>
          <w:lang w:val="en-US"/>
        </w:rPr>
        <w:t>ISSUES TO BE DECIDED</w:t>
      </w:r>
    </w:p>
    <w:p w14:paraId="2137FDD5" w14:textId="77777777" w:rsidR="00913DA6" w:rsidRPr="008A0BD0" w:rsidRDefault="00913DA6" w:rsidP="000469BF">
      <w:pPr>
        <w:spacing w:line="360" w:lineRule="auto"/>
        <w:jc w:val="both"/>
        <w:rPr>
          <w:rFonts w:ascii="Arial" w:hAnsi="Arial" w:cs="Arial"/>
          <w:b/>
          <w:bCs/>
          <w:sz w:val="24"/>
          <w:szCs w:val="24"/>
          <w:lang w:val="en-US"/>
        </w:rPr>
      </w:pPr>
    </w:p>
    <w:p w14:paraId="031C1EA2" w14:textId="0BC4DF65" w:rsidR="00913DA6"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t>[26]</w:t>
      </w:r>
      <w:r>
        <w:rPr>
          <w:rFonts w:ascii="Arial" w:hAnsi="Arial" w:cs="Arial"/>
          <w:sz w:val="24"/>
          <w:szCs w:val="24"/>
          <w:lang w:val="en-US"/>
        </w:rPr>
        <w:tab/>
      </w:r>
      <w:r w:rsidR="008A0BD0" w:rsidRPr="00935315">
        <w:rPr>
          <w:rFonts w:ascii="Arial" w:hAnsi="Arial" w:cs="Arial"/>
          <w:sz w:val="24"/>
          <w:szCs w:val="24"/>
          <w:lang w:val="en-US"/>
        </w:rPr>
        <w:t>In</w:t>
      </w:r>
      <w:r w:rsidR="008B5073" w:rsidRPr="00935315">
        <w:rPr>
          <w:rFonts w:ascii="Arial" w:hAnsi="Arial" w:cs="Arial"/>
          <w:sz w:val="24"/>
          <w:szCs w:val="24"/>
          <w:lang w:val="en-US"/>
        </w:rPr>
        <w:t>asmuch</w:t>
      </w:r>
      <w:r w:rsidR="008A0BD0" w:rsidRPr="00935315">
        <w:rPr>
          <w:rFonts w:ascii="Arial" w:hAnsi="Arial" w:cs="Arial"/>
          <w:sz w:val="24"/>
          <w:szCs w:val="24"/>
          <w:lang w:val="en-US"/>
        </w:rPr>
        <w:t xml:space="preserve"> as the grounds of appeal serve </w:t>
      </w:r>
      <w:r w:rsidR="00C63AA4" w:rsidRPr="00935315">
        <w:rPr>
          <w:rFonts w:ascii="Arial" w:hAnsi="Arial" w:cs="Arial"/>
          <w:sz w:val="24"/>
          <w:szCs w:val="24"/>
          <w:lang w:val="en-US"/>
        </w:rPr>
        <w:t xml:space="preserve">to delineate the issues to be determined by this court, </w:t>
      </w:r>
      <w:r w:rsidR="00637DA6" w:rsidRPr="00935315">
        <w:rPr>
          <w:rFonts w:ascii="Arial" w:hAnsi="Arial" w:cs="Arial"/>
          <w:sz w:val="24"/>
          <w:szCs w:val="24"/>
          <w:lang w:val="en-US"/>
        </w:rPr>
        <w:t xml:space="preserve">the </w:t>
      </w:r>
      <w:r w:rsidR="00C03E0A" w:rsidRPr="00935315">
        <w:rPr>
          <w:rFonts w:ascii="Arial" w:hAnsi="Arial" w:cs="Arial"/>
          <w:sz w:val="24"/>
          <w:szCs w:val="24"/>
          <w:lang w:val="en-US"/>
        </w:rPr>
        <w:t>questions that lie at the core of the dispute are</w:t>
      </w:r>
      <w:r w:rsidR="00A40C0C" w:rsidRPr="00935315">
        <w:rPr>
          <w:rFonts w:ascii="Arial" w:hAnsi="Arial" w:cs="Arial"/>
          <w:sz w:val="24"/>
          <w:szCs w:val="24"/>
          <w:lang w:val="en-US"/>
        </w:rPr>
        <w:t xml:space="preserve"> the following</w:t>
      </w:r>
      <w:r w:rsidR="00C03E0A" w:rsidRPr="00935315">
        <w:rPr>
          <w:rFonts w:ascii="Arial" w:hAnsi="Arial" w:cs="Arial"/>
          <w:sz w:val="24"/>
          <w:szCs w:val="24"/>
          <w:lang w:val="en-US"/>
        </w:rPr>
        <w:t xml:space="preserve">: </w:t>
      </w:r>
      <w:bookmarkStart w:id="0" w:name="_Hlk162014968"/>
      <w:r w:rsidR="00C03E0A" w:rsidRPr="00935315">
        <w:rPr>
          <w:rFonts w:ascii="Arial" w:hAnsi="Arial" w:cs="Arial"/>
          <w:sz w:val="24"/>
          <w:szCs w:val="24"/>
          <w:lang w:val="en-US"/>
        </w:rPr>
        <w:t>(a) whether the</w:t>
      </w:r>
      <w:r w:rsidR="00D012BF" w:rsidRPr="00935315">
        <w:rPr>
          <w:rFonts w:ascii="Arial" w:hAnsi="Arial" w:cs="Arial"/>
          <w:sz w:val="24"/>
          <w:szCs w:val="24"/>
          <w:lang w:val="en-US"/>
        </w:rPr>
        <w:t xml:space="preserve"> defendant’s medical staff </w:t>
      </w:r>
      <w:r w:rsidR="00853B34" w:rsidRPr="00935315">
        <w:rPr>
          <w:rFonts w:ascii="Arial" w:hAnsi="Arial" w:cs="Arial"/>
          <w:sz w:val="24"/>
          <w:szCs w:val="24"/>
          <w:lang w:val="en-US"/>
        </w:rPr>
        <w:t xml:space="preserve">were negligent; and (b) whether such negligence </w:t>
      </w:r>
      <w:r w:rsidR="000F2BF7" w:rsidRPr="00935315">
        <w:rPr>
          <w:rFonts w:ascii="Arial" w:hAnsi="Arial" w:cs="Arial"/>
          <w:sz w:val="24"/>
          <w:szCs w:val="24"/>
          <w:lang w:val="en-US"/>
        </w:rPr>
        <w:t>was the cause of the injury to U’s brain.</w:t>
      </w:r>
      <w:bookmarkEnd w:id="0"/>
      <w:r w:rsidR="000F2BF7" w:rsidRPr="00935315">
        <w:rPr>
          <w:rFonts w:ascii="Arial" w:hAnsi="Arial" w:cs="Arial"/>
          <w:sz w:val="24"/>
          <w:szCs w:val="24"/>
          <w:lang w:val="en-US"/>
        </w:rPr>
        <w:t xml:space="preserve"> </w:t>
      </w:r>
      <w:r w:rsidR="00E5690D" w:rsidRPr="00935315">
        <w:rPr>
          <w:rFonts w:ascii="Arial" w:hAnsi="Arial" w:cs="Arial"/>
          <w:sz w:val="24"/>
          <w:szCs w:val="24"/>
          <w:lang w:val="en-US"/>
        </w:rPr>
        <w:t>T</w:t>
      </w:r>
      <w:r w:rsidR="00E25C44" w:rsidRPr="00935315">
        <w:rPr>
          <w:rFonts w:ascii="Arial" w:hAnsi="Arial" w:cs="Arial"/>
          <w:sz w:val="24"/>
          <w:szCs w:val="24"/>
          <w:lang w:val="en-US"/>
        </w:rPr>
        <w:t xml:space="preserve">he court must decide whether the </w:t>
      </w:r>
      <w:r w:rsidR="0020243C" w:rsidRPr="00935315">
        <w:rPr>
          <w:rFonts w:ascii="Arial" w:hAnsi="Arial" w:cs="Arial"/>
          <w:sz w:val="24"/>
          <w:szCs w:val="24"/>
          <w:lang w:val="en-US"/>
        </w:rPr>
        <w:t>trial court was correct in finding that the plaintiff had failed to prove, on a balance of probabilities</w:t>
      </w:r>
      <w:r w:rsidR="00911F4C" w:rsidRPr="00935315">
        <w:rPr>
          <w:rFonts w:ascii="Arial" w:hAnsi="Arial" w:cs="Arial"/>
          <w:sz w:val="24"/>
          <w:szCs w:val="24"/>
          <w:lang w:val="en-US"/>
        </w:rPr>
        <w:t xml:space="preserve">, </w:t>
      </w:r>
      <w:r w:rsidR="00BA16C6" w:rsidRPr="00935315">
        <w:rPr>
          <w:rFonts w:ascii="Arial" w:hAnsi="Arial" w:cs="Arial"/>
          <w:sz w:val="24"/>
          <w:szCs w:val="24"/>
          <w:lang w:val="en-US"/>
        </w:rPr>
        <w:t xml:space="preserve">that the above questions </w:t>
      </w:r>
      <w:r w:rsidR="00DF244E" w:rsidRPr="00935315">
        <w:rPr>
          <w:rFonts w:ascii="Arial" w:hAnsi="Arial" w:cs="Arial"/>
          <w:sz w:val="24"/>
          <w:szCs w:val="24"/>
          <w:lang w:val="en-US"/>
        </w:rPr>
        <w:t>ha</w:t>
      </w:r>
      <w:r w:rsidR="00E519C2" w:rsidRPr="00935315">
        <w:rPr>
          <w:rFonts w:ascii="Arial" w:hAnsi="Arial" w:cs="Arial"/>
          <w:sz w:val="24"/>
          <w:szCs w:val="24"/>
          <w:lang w:val="en-US"/>
        </w:rPr>
        <w:t xml:space="preserve">d </w:t>
      </w:r>
      <w:r w:rsidR="00FC1711" w:rsidRPr="00935315">
        <w:rPr>
          <w:rFonts w:ascii="Arial" w:hAnsi="Arial" w:cs="Arial"/>
          <w:sz w:val="24"/>
          <w:szCs w:val="24"/>
          <w:lang w:val="en-US"/>
        </w:rPr>
        <w:t>be</w:t>
      </w:r>
      <w:r w:rsidR="00E519C2" w:rsidRPr="00935315">
        <w:rPr>
          <w:rFonts w:ascii="Arial" w:hAnsi="Arial" w:cs="Arial"/>
          <w:sz w:val="24"/>
          <w:szCs w:val="24"/>
          <w:lang w:val="en-US"/>
        </w:rPr>
        <w:t>en</w:t>
      </w:r>
      <w:r w:rsidR="00FC1711" w:rsidRPr="00935315">
        <w:rPr>
          <w:rFonts w:ascii="Arial" w:hAnsi="Arial" w:cs="Arial"/>
          <w:sz w:val="24"/>
          <w:szCs w:val="24"/>
          <w:lang w:val="en-US"/>
        </w:rPr>
        <w:t xml:space="preserve"> answered in the affirmative.</w:t>
      </w:r>
    </w:p>
    <w:p w14:paraId="0A81A0D2" w14:textId="77777777" w:rsidR="00913DA6" w:rsidRDefault="00913DA6" w:rsidP="00913DA6">
      <w:pPr>
        <w:pStyle w:val="ListParagraph"/>
        <w:spacing w:line="360" w:lineRule="auto"/>
        <w:ind w:left="0"/>
        <w:jc w:val="both"/>
        <w:rPr>
          <w:rFonts w:ascii="Arial" w:hAnsi="Arial" w:cs="Arial"/>
          <w:sz w:val="24"/>
          <w:szCs w:val="24"/>
          <w:lang w:val="en-US"/>
        </w:rPr>
      </w:pPr>
    </w:p>
    <w:p w14:paraId="395FDA90" w14:textId="6A8C6DCD" w:rsidR="004A1C54" w:rsidRPr="00935315" w:rsidRDefault="00935315" w:rsidP="00935315">
      <w:pPr>
        <w:spacing w:line="360" w:lineRule="auto"/>
        <w:jc w:val="both"/>
        <w:rPr>
          <w:rFonts w:ascii="Arial" w:hAnsi="Arial" w:cs="Arial"/>
          <w:sz w:val="24"/>
          <w:szCs w:val="24"/>
          <w:lang w:val="en-US"/>
        </w:rPr>
      </w:pPr>
      <w:r w:rsidRPr="00913DA6">
        <w:rPr>
          <w:rFonts w:ascii="Arial" w:hAnsi="Arial" w:cs="Arial"/>
          <w:sz w:val="24"/>
          <w:szCs w:val="24"/>
          <w:lang w:val="en-US"/>
        </w:rPr>
        <w:t>[27]</w:t>
      </w:r>
      <w:r w:rsidRPr="00913DA6">
        <w:rPr>
          <w:rFonts w:ascii="Arial" w:hAnsi="Arial" w:cs="Arial"/>
          <w:sz w:val="24"/>
          <w:szCs w:val="24"/>
          <w:lang w:val="en-US"/>
        </w:rPr>
        <w:tab/>
      </w:r>
      <w:r w:rsidR="004A1C54" w:rsidRPr="00935315">
        <w:rPr>
          <w:rFonts w:ascii="Arial" w:hAnsi="Arial" w:cs="Arial"/>
          <w:sz w:val="24"/>
          <w:szCs w:val="24"/>
          <w:lang w:val="en-US"/>
        </w:rPr>
        <w:t>Before proceeding further, it may be helpful to reiterate the basic principles involved</w:t>
      </w:r>
      <w:r w:rsidR="00E173E8" w:rsidRPr="00935315">
        <w:rPr>
          <w:rFonts w:ascii="Arial" w:hAnsi="Arial" w:cs="Arial"/>
          <w:sz w:val="24"/>
          <w:szCs w:val="24"/>
          <w:lang w:val="en-US"/>
        </w:rPr>
        <w:t xml:space="preserve">. </w:t>
      </w:r>
      <w:r w:rsidR="006D04EF" w:rsidRPr="00935315">
        <w:rPr>
          <w:rFonts w:ascii="Arial" w:hAnsi="Arial" w:cs="Arial"/>
          <w:sz w:val="24"/>
          <w:szCs w:val="24"/>
          <w:lang w:val="en-US"/>
        </w:rPr>
        <w:t xml:space="preserve">This is especially </w:t>
      </w:r>
      <w:r w:rsidR="00DF244E" w:rsidRPr="00935315">
        <w:rPr>
          <w:rFonts w:ascii="Arial" w:hAnsi="Arial" w:cs="Arial"/>
          <w:sz w:val="24"/>
          <w:szCs w:val="24"/>
          <w:lang w:val="en-US"/>
        </w:rPr>
        <w:t>so</w:t>
      </w:r>
      <w:r w:rsidR="006D04EF" w:rsidRPr="00935315">
        <w:rPr>
          <w:rFonts w:ascii="Arial" w:hAnsi="Arial" w:cs="Arial"/>
          <w:sz w:val="24"/>
          <w:szCs w:val="24"/>
          <w:lang w:val="en-US"/>
        </w:rPr>
        <w:t xml:space="preserve"> where </w:t>
      </w:r>
      <w:r w:rsidR="004A1C54" w:rsidRPr="00935315">
        <w:rPr>
          <w:rFonts w:ascii="Arial" w:hAnsi="Arial" w:cs="Arial"/>
          <w:sz w:val="24"/>
          <w:szCs w:val="24"/>
          <w:lang w:val="en-US"/>
        </w:rPr>
        <w:t xml:space="preserve">the </w:t>
      </w:r>
      <w:r w:rsidR="004D2577" w:rsidRPr="00935315">
        <w:rPr>
          <w:rFonts w:ascii="Arial" w:hAnsi="Arial" w:cs="Arial"/>
          <w:sz w:val="24"/>
          <w:szCs w:val="24"/>
          <w:lang w:val="en-US"/>
        </w:rPr>
        <w:t xml:space="preserve">determination of </w:t>
      </w:r>
      <w:r w:rsidR="003D76E9" w:rsidRPr="00935315">
        <w:rPr>
          <w:rFonts w:ascii="Arial" w:hAnsi="Arial" w:cs="Arial"/>
          <w:sz w:val="24"/>
          <w:szCs w:val="24"/>
          <w:lang w:val="en-US"/>
        </w:rPr>
        <w:t>the</w:t>
      </w:r>
      <w:r w:rsidR="004D2577" w:rsidRPr="00935315">
        <w:rPr>
          <w:rFonts w:ascii="Arial" w:hAnsi="Arial" w:cs="Arial"/>
          <w:sz w:val="24"/>
          <w:szCs w:val="24"/>
          <w:lang w:val="en-US"/>
        </w:rPr>
        <w:t xml:space="preserve"> dispute involves </w:t>
      </w:r>
      <w:r w:rsidR="00E25FC2" w:rsidRPr="00935315">
        <w:rPr>
          <w:rFonts w:ascii="Arial" w:hAnsi="Arial" w:cs="Arial"/>
          <w:sz w:val="24"/>
          <w:szCs w:val="24"/>
          <w:lang w:val="en-US"/>
        </w:rPr>
        <w:t>the</w:t>
      </w:r>
      <w:r w:rsidR="00095F36" w:rsidRPr="00935315">
        <w:rPr>
          <w:rFonts w:ascii="Arial" w:hAnsi="Arial" w:cs="Arial"/>
          <w:sz w:val="24"/>
          <w:szCs w:val="24"/>
          <w:lang w:val="en-US"/>
        </w:rPr>
        <w:t xml:space="preserve"> analysis of </w:t>
      </w:r>
      <w:r w:rsidR="00CD753D" w:rsidRPr="00935315">
        <w:rPr>
          <w:rFonts w:ascii="Arial" w:hAnsi="Arial" w:cs="Arial"/>
          <w:sz w:val="24"/>
          <w:szCs w:val="24"/>
          <w:lang w:val="en-US"/>
        </w:rPr>
        <w:t>a complex matrix of fact</w:t>
      </w:r>
      <w:r w:rsidR="00C97CB1" w:rsidRPr="00935315">
        <w:rPr>
          <w:rFonts w:ascii="Arial" w:hAnsi="Arial" w:cs="Arial"/>
          <w:sz w:val="24"/>
          <w:szCs w:val="24"/>
          <w:lang w:val="en-US"/>
        </w:rPr>
        <w:t>-</w:t>
      </w:r>
      <w:r w:rsidR="00CD753D" w:rsidRPr="00935315">
        <w:rPr>
          <w:rFonts w:ascii="Arial" w:hAnsi="Arial" w:cs="Arial"/>
          <w:sz w:val="24"/>
          <w:szCs w:val="24"/>
          <w:lang w:val="en-US"/>
        </w:rPr>
        <w:t xml:space="preserve"> and </w:t>
      </w:r>
      <w:r w:rsidR="00AF3335" w:rsidRPr="00935315">
        <w:rPr>
          <w:rFonts w:ascii="Arial" w:hAnsi="Arial" w:cs="Arial"/>
          <w:sz w:val="24"/>
          <w:szCs w:val="24"/>
          <w:lang w:val="en-US"/>
        </w:rPr>
        <w:t>opinion-based</w:t>
      </w:r>
      <w:r w:rsidR="00C97CB1" w:rsidRPr="00935315">
        <w:rPr>
          <w:rFonts w:ascii="Arial" w:hAnsi="Arial" w:cs="Arial"/>
          <w:sz w:val="24"/>
          <w:szCs w:val="24"/>
          <w:lang w:val="en-US"/>
        </w:rPr>
        <w:t xml:space="preserve"> evidence</w:t>
      </w:r>
      <w:r w:rsidR="003C466D" w:rsidRPr="00935315">
        <w:rPr>
          <w:rFonts w:ascii="Arial" w:hAnsi="Arial" w:cs="Arial"/>
          <w:sz w:val="24"/>
          <w:szCs w:val="24"/>
          <w:lang w:val="en-US"/>
        </w:rPr>
        <w:t>.</w:t>
      </w:r>
      <w:r w:rsidR="004D2577" w:rsidRPr="00935315">
        <w:rPr>
          <w:rFonts w:ascii="Arial" w:hAnsi="Arial" w:cs="Arial"/>
          <w:sz w:val="24"/>
          <w:szCs w:val="24"/>
          <w:lang w:val="en-US"/>
        </w:rPr>
        <w:t xml:space="preserve"> </w:t>
      </w:r>
    </w:p>
    <w:p w14:paraId="317CAFA0" w14:textId="77777777" w:rsidR="00AF3335" w:rsidRDefault="00AF3335" w:rsidP="000469BF">
      <w:pPr>
        <w:spacing w:line="360" w:lineRule="auto"/>
        <w:jc w:val="both"/>
        <w:rPr>
          <w:rFonts w:ascii="Arial" w:hAnsi="Arial" w:cs="Arial"/>
          <w:sz w:val="24"/>
          <w:szCs w:val="24"/>
          <w:lang w:val="en-US"/>
        </w:rPr>
      </w:pPr>
    </w:p>
    <w:p w14:paraId="6789E893" w14:textId="68E7F6BF" w:rsidR="00AF3335" w:rsidRPr="00937210" w:rsidRDefault="00AF3335" w:rsidP="000469BF">
      <w:pPr>
        <w:spacing w:line="360" w:lineRule="auto"/>
        <w:jc w:val="both"/>
        <w:rPr>
          <w:rFonts w:ascii="Arial" w:hAnsi="Arial" w:cs="Arial"/>
          <w:b/>
          <w:bCs/>
          <w:sz w:val="24"/>
          <w:szCs w:val="24"/>
          <w:lang w:val="en-US"/>
        </w:rPr>
      </w:pPr>
      <w:r w:rsidRPr="00937210">
        <w:rPr>
          <w:rFonts w:ascii="Arial" w:hAnsi="Arial" w:cs="Arial"/>
          <w:b/>
          <w:bCs/>
          <w:sz w:val="24"/>
          <w:szCs w:val="24"/>
          <w:lang w:val="en-US"/>
        </w:rPr>
        <w:t>LEGAL FRAMEWORK</w:t>
      </w:r>
    </w:p>
    <w:p w14:paraId="4EFF2283" w14:textId="77777777" w:rsidR="00AF3335" w:rsidRDefault="00AF3335" w:rsidP="000469BF">
      <w:pPr>
        <w:spacing w:line="360" w:lineRule="auto"/>
        <w:jc w:val="both"/>
        <w:rPr>
          <w:rFonts w:ascii="Arial" w:hAnsi="Arial" w:cs="Arial"/>
          <w:sz w:val="24"/>
          <w:szCs w:val="24"/>
          <w:lang w:val="en-US"/>
        </w:rPr>
      </w:pPr>
    </w:p>
    <w:p w14:paraId="07613C9B" w14:textId="2E9AA168" w:rsidR="00AF3335" w:rsidRPr="00935315" w:rsidRDefault="00935315" w:rsidP="00935315">
      <w:pPr>
        <w:spacing w:line="360" w:lineRule="auto"/>
        <w:jc w:val="both"/>
        <w:rPr>
          <w:rFonts w:ascii="Arial" w:hAnsi="Arial" w:cs="Arial"/>
          <w:sz w:val="24"/>
          <w:szCs w:val="24"/>
          <w:lang w:val="en-US"/>
        </w:rPr>
      </w:pPr>
      <w:r w:rsidRPr="00913DA6">
        <w:rPr>
          <w:rFonts w:ascii="Arial" w:hAnsi="Arial" w:cs="Arial"/>
          <w:sz w:val="24"/>
          <w:szCs w:val="24"/>
          <w:lang w:val="en-US"/>
        </w:rPr>
        <w:t>[28]</w:t>
      </w:r>
      <w:r w:rsidRPr="00913DA6">
        <w:rPr>
          <w:rFonts w:ascii="Arial" w:hAnsi="Arial" w:cs="Arial"/>
          <w:sz w:val="24"/>
          <w:szCs w:val="24"/>
          <w:lang w:val="en-US"/>
        </w:rPr>
        <w:tab/>
      </w:r>
      <w:r w:rsidR="00250E43" w:rsidRPr="00935315">
        <w:rPr>
          <w:rFonts w:ascii="Arial" w:hAnsi="Arial" w:cs="Arial"/>
          <w:sz w:val="24"/>
          <w:szCs w:val="24"/>
          <w:lang w:val="en-US"/>
        </w:rPr>
        <w:t xml:space="preserve">Regarding appeals </w:t>
      </w:r>
      <w:r w:rsidR="00A11264" w:rsidRPr="00935315">
        <w:rPr>
          <w:rFonts w:ascii="Arial" w:hAnsi="Arial" w:cs="Arial"/>
          <w:sz w:val="24"/>
          <w:szCs w:val="24"/>
          <w:lang w:val="en-US"/>
        </w:rPr>
        <w:t xml:space="preserve">on questions of fact, the erstwhile Appellate Division </w:t>
      </w:r>
      <w:r w:rsidR="00272FFD" w:rsidRPr="00935315">
        <w:rPr>
          <w:rFonts w:ascii="Arial" w:hAnsi="Arial" w:cs="Arial"/>
          <w:sz w:val="24"/>
          <w:szCs w:val="24"/>
          <w:lang w:val="en-US"/>
        </w:rPr>
        <w:t>observe</w:t>
      </w:r>
      <w:r w:rsidR="001365DB" w:rsidRPr="00935315">
        <w:rPr>
          <w:rFonts w:ascii="Arial" w:hAnsi="Arial" w:cs="Arial"/>
          <w:sz w:val="24"/>
          <w:szCs w:val="24"/>
          <w:lang w:val="en-US"/>
        </w:rPr>
        <w:t xml:space="preserve">d, in </w:t>
      </w:r>
      <w:r w:rsidR="00CA771D" w:rsidRPr="00935315">
        <w:rPr>
          <w:rFonts w:ascii="Arial" w:hAnsi="Arial" w:cs="Arial"/>
          <w:i/>
          <w:iCs/>
          <w:sz w:val="24"/>
          <w:szCs w:val="24"/>
          <w:lang w:val="en-US"/>
        </w:rPr>
        <w:t xml:space="preserve">R v </w:t>
      </w:r>
      <w:proofErr w:type="spellStart"/>
      <w:r w:rsidR="00CA771D" w:rsidRPr="00935315">
        <w:rPr>
          <w:rFonts w:ascii="Arial" w:hAnsi="Arial" w:cs="Arial"/>
          <w:i/>
          <w:iCs/>
          <w:sz w:val="24"/>
          <w:szCs w:val="24"/>
          <w:lang w:val="en-US"/>
        </w:rPr>
        <w:t>Dhlumayo</w:t>
      </w:r>
      <w:proofErr w:type="spellEnd"/>
      <w:r w:rsidR="00CA771D" w:rsidRPr="00935315">
        <w:rPr>
          <w:rFonts w:ascii="Arial" w:hAnsi="Arial" w:cs="Arial"/>
          <w:sz w:val="24"/>
          <w:szCs w:val="24"/>
          <w:lang w:val="en-US"/>
        </w:rPr>
        <w:t>,</w:t>
      </w:r>
      <w:r w:rsidR="00CA771D">
        <w:rPr>
          <w:rStyle w:val="FootnoteReference"/>
          <w:rFonts w:ascii="Arial" w:hAnsi="Arial" w:cs="Arial"/>
          <w:sz w:val="24"/>
          <w:szCs w:val="24"/>
          <w:lang w:val="en-US"/>
        </w:rPr>
        <w:footnoteReference w:id="11"/>
      </w:r>
      <w:r w:rsidR="00272FFD" w:rsidRPr="00935315">
        <w:rPr>
          <w:rFonts w:ascii="Arial" w:hAnsi="Arial" w:cs="Arial"/>
          <w:sz w:val="24"/>
          <w:szCs w:val="24"/>
          <w:lang w:val="en-US"/>
        </w:rPr>
        <w:t xml:space="preserve"> that </w:t>
      </w:r>
      <w:r w:rsidR="006E1517" w:rsidRPr="00935315">
        <w:rPr>
          <w:rFonts w:ascii="Arial" w:hAnsi="Arial" w:cs="Arial"/>
          <w:sz w:val="24"/>
          <w:szCs w:val="24"/>
          <w:lang w:val="en-US"/>
        </w:rPr>
        <w:t xml:space="preserve">where there has been no misdirection </w:t>
      </w:r>
      <w:r w:rsidR="007C7F24" w:rsidRPr="00935315">
        <w:rPr>
          <w:rFonts w:ascii="Arial" w:hAnsi="Arial" w:cs="Arial"/>
          <w:sz w:val="24"/>
          <w:szCs w:val="24"/>
          <w:lang w:val="en-US"/>
        </w:rPr>
        <w:t xml:space="preserve">on fact by a trial court, </w:t>
      </w:r>
      <w:r w:rsidR="00411A6B" w:rsidRPr="00935315">
        <w:rPr>
          <w:rFonts w:ascii="Arial" w:hAnsi="Arial" w:cs="Arial"/>
          <w:sz w:val="24"/>
          <w:szCs w:val="24"/>
          <w:lang w:val="en-US"/>
        </w:rPr>
        <w:t>the presumption is that its conclusions are correct</w:t>
      </w:r>
      <w:r w:rsidR="006F2BCC" w:rsidRPr="00935315">
        <w:rPr>
          <w:rFonts w:ascii="Arial" w:hAnsi="Arial" w:cs="Arial"/>
          <w:sz w:val="24"/>
          <w:szCs w:val="24"/>
          <w:lang w:val="en-US"/>
        </w:rPr>
        <w:t xml:space="preserve">; the appeal court will only reverse such </w:t>
      </w:r>
      <w:r w:rsidR="006F2BCC" w:rsidRPr="00935315">
        <w:rPr>
          <w:rFonts w:ascii="Arial" w:hAnsi="Arial" w:cs="Arial"/>
          <w:sz w:val="24"/>
          <w:szCs w:val="24"/>
          <w:lang w:val="en-US"/>
        </w:rPr>
        <w:lastRenderedPageBreak/>
        <w:t xml:space="preserve">conclusions </w:t>
      </w:r>
      <w:r w:rsidR="004E492A" w:rsidRPr="00935315">
        <w:rPr>
          <w:rFonts w:ascii="Arial" w:hAnsi="Arial" w:cs="Arial"/>
          <w:sz w:val="24"/>
          <w:szCs w:val="24"/>
          <w:lang w:val="en-US"/>
        </w:rPr>
        <w:t>where it is convinced that they are wrong.</w:t>
      </w:r>
      <w:r w:rsidR="00D93A94" w:rsidRPr="00935315">
        <w:rPr>
          <w:rFonts w:ascii="Arial" w:hAnsi="Arial" w:cs="Arial"/>
          <w:sz w:val="24"/>
          <w:szCs w:val="24"/>
          <w:lang w:val="en-US"/>
        </w:rPr>
        <w:t xml:space="preserve"> </w:t>
      </w:r>
      <w:r w:rsidR="00EE3D92" w:rsidRPr="00935315">
        <w:rPr>
          <w:rFonts w:ascii="Arial" w:hAnsi="Arial" w:cs="Arial"/>
          <w:sz w:val="24"/>
          <w:szCs w:val="24"/>
          <w:lang w:val="en-US"/>
        </w:rPr>
        <w:t>Furthermore, w</w:t>
      </w:r>
      <w:r w:rsidR="00621CDD" w:rsidRPr="00935315">
        <w:rPr>
          <w:rFonts w:ascii="Arial" w:hAnsi="Arial" w:cs="Arial"/>
          <w:sz w:val="24"/>
          <w:szCs w:val="24"/>
          <w:lang w:val="en-US"/>
        </w:rPr>
        <w:t>here an appeal court is required to decide</w:t>
      </w:r>
      <w:r w:rsidR="009D2534" w:rsidRPr="00935315">
        <w:rPr>
          <w:rFonts w:ascii="Arial" w:hAnsi="Arial" w:cs="Arial"/>
          <w:sz w:val="24"/>
          <w:szCs w:val="24"/>
          <w:lang w:val="en-US"/>
        </w:rPr>
        <w:t xml:space="preserve"> </w:t>
      </w:r>
      <w:r w:rsidR="00621CDD" w:rsidRPr="00935315">
        <w:rPr>
          <w:rFonts w:ascii="Arial" w:hAnsi="Arial" w:cs="Arial"/>
          <w:sz w:val="24"/>
          <w:szCs w:val="24"/>
          <w:lang w:val="en-US"/>
        </w:rPr>
        <w:t xml:space="preserve">a case </w:t>
      </w:r>
      <w:r w:rsidR="00241D2B" w:rsidRPr="00935315">
        <w:rPr>
          <w:rFonts w:ascii="Arial" w:hAnsi="Arial" w:cs="Arial"/>
          <w:sz w:val="24"/>
          <w:szCs w:val="24"/>
          <w:lang w:val="en-US"/>
        </w:rPr>
        <w:t>purely on the record</w:t>
      </w:r>
      <w:r w:rsidR="00EE3D92" w:rsidRPr="00935315">
        <w:rPr>
          <w:rFonts w:ascii="Arial" w:hAnsi="Arial" w:cs="Arial"/>
          <w:sz w:val="24"/>
          <w:szCs w:val="24"/>
          <w:lang w:val="en-US"/>
        </w:rPr>
        <w:t xml:space="preserve">, </w:t>
      </w:r>
      <w:r w:rsidR="000F041B" w:rsidRPr="00935315">
        <w:rPr>
          <w:rFonts w:ascii="Arial" w:hAnsi="Arial" w:cs="Arial"/>
          <w:sz w:val="24"/>
          <w:szCs w:val="24"/>
          <w:lang w:val="en-US"/>
        </w:rPr>
        <w:t xml:space="preserve">the </w:t>
      </w:r>
      <w:r w:rsidR="00CC1298" w:rsidRPr="00935315">
        <w:rPr>
          <w:rFonts w:ascii="Arial" w:hAnsi="Arial" w:cs="Arial"/>
          <w:sz w:val="24"/>
          <w:szCs w:val="24"/>
          <w:lang w:val="en-US"/>
        </w:rPr>
        <w:t>satisfaction of the onus becomes all-important</w:t>
      </w:r>
      <w:r w:rsidR="000F041B" w:rsidRPr="00935315">
        <w:rPr>
          <w:rFonts w:ascii="Arial" w:hAnsi="Arial" w:cs="Arial"/>
          <w:sz w:val="24"/>
          <w:szCs w:val="24"/>
          <w:lang w:val="en-US"/>
        </w:rPr>
        <w:t>.</w:t>
      </w:r>
      <w:r w:rsidR="007B2FAC" w:rsidRPr="00935315">
        <w:rPr>
          <w:rFonts w:ascii="Arial" w:hAnsi="Arial" w:cs="Arial"/>
          <w:sz w:val="24"/>
          <w:szCs w:val="24"/>
          <w:lang w:val="en-US"/>
        </w:rPr>
        <w:t xml:space="preserve"> Subsequently, in </w:t>
      </w:r>
      <w:r w:rsidR="007B2FAC" w:rsidRPr="00935315">
        <w:rPr>
          <w:rFonts w:ascii="Arial" w:hAnsi="Arial" w:cs="Arial"/>
          <w:i/>
          <w:iCs/>
          <w:sz w:val="24"/>
          <w:szCs w:val="24"/>
          <w:lang w:val="en-US"/>
        </w:rPr>
        <w:t>Van Aswegen v De Cler</w:t>
      </w:r>
      <w:r w:rsidR="009605C0" w:rsidRPr="00935315">
        <w:rPr>
          <w:rFonts w:ascii="Arial" w:hAnsi="Arial" w:cs="Arial"/>
          <w:i/>
          <w:iCs/>
          <w:sz w:val="24"/>
          <w:szCs w:val="24"/>
          <w:lang w:val="en-US"/>
        </w:rPr>
        <w:t>cq</w:t>
      </w:r>
      <w:r w:rsidR="009605C0" w:rsidRPr="00935315">
        <w:rPr>
          <w:rFonts w:ascii="Arial" w:hAnsi="Arial" w:cs="Arial"/>
          <w:sz w:val="24"/>
          <w:szCs w:val="24"/>
          <w:lang w:val="en-US"/>
        </w:rPr>
        <w:t>,</w:t>
      </w:r>
      <w:r w:rsidR="009605C0">
        <w:rPr>
          <w:rStyle w:val="FootnoteReference"/>
          <w:rFonts w:ascii="Arial" w:hAnsi="Arial" w:cs="Arial"/>
          <w:sz w:val="24"/>
          <w:szCs w:val="24"/>
          <w:lang w:val="en-US"/>
        </w:rPr>
        <w:footnoteReference w:id="12"/>
      </w:r>
      <w:r w:rsidR="00421976" w:rsidRPr="00935315">
        <w:rPr>
          <w:rFonts w:ascii="Arial" w:hAnsi="Arial" w:cs="Arial"/>
          <w:sz w:val="24"/>
          <w:szCs w:val="24"/>
          <w:lang w:val="en-US"/>
        </w:rPr>
        <w:t xml:space="preserve"> the Appellate Division held</w:t>
      </w:r>
      <w:r w:rsidR="00AE7F57" w:rsidRPr="00935315">
        <w:rPr>
          <w:rFonts w:ascii="Arial" w:hAnsi="Arial" w:cs="Arial"/>
          <w:sz w:val="24"/>
          <w:szCs w:val="24"/>
          <w:lang w:val="en-US"/>
        </w:rPr>
        <w:t xml:space="preserve"> that:</w:t>
      </w:r>
    </w:p>
    <w:p w14:paraId="2057B649" w14:textId="48EE886A" w:rsidR="00AE7F57" w:rsidRDefault="00AE7F57" w:rsidP="00913DA6">
      <w:pPr>
        <w:spacing w:line="360" w:lineRule="auto"/>
        <w:jc w:val="both"/>
        <w:rPr>
          <w:rFonts w:ascii="Arial" w:hAnsi="Arial" w:cs="Arial"/>
          <w:lang w:val="en-US"/>
        </w:rPr>
      </w:pPr>
      <w:r w:rsidRPr="00B263A1">
        <w:rPr>
          <w:rFonts w:ascii="Arial" w:hAnsi="Arial" w:cs="Arial"/>
          <w:lang w:val="en-US"/>
        </w:rPr>
        <w:t>‘</w:t>
      </w:r>
      <w:r w:rsidR="0097119A" w:rsidRPr="00B263A1">
        <w:rPr>
          <w:rFonts w:ascii="Arial" w:hAnsi="Arial" w:cs="Arial"/>
          <w:lang w:val="en-US"/>
        </w:rPr>
        <w:t xml:space="preserve">[where] the trial court has reached no finding at all on the </w:t>
      </w:r>
      <w:r w:rsidR="009A0CC2" w:rsidRPr="00B263A1">
        <w:rPr>
          <w:rFonts w:ascii="Arial" w:hAnsi="Arial" w:cs="Arial"/>
          <w:lang w:val="en-US"/>
        </w:rPr>
        <w:t xml:space="preserve">credibility of witnesses to vitally important incidents… </w:t>
      </w:r>
      <w:r w:rsidR="00091AEB" w:rsidRPr="00B263A1">
        <w:rPr>
          <w:rFonts w:ascii="Arial" w:hAnsi="Arial" w:cs="Arial"/>
          <w:lang w:val="en-US"/>
        </w:rPr>
        <w:t>[t]he appellate court has to do its best on such material as it has before it</w:t>
      </w:r>
      <w:r w:rsidR="00323000" w:rsidRPr="00B263A1">
        <w:rPr>
          <w:rFonts w:ascii="Arial" w:hAnsi="Arial" w:cs="Arial"/>
          <w:lang w:val="en-US"/>
        </w:rPr>
        <w:t xml:space="preserve">… The onus should not be allowed to operate </w:t>
      </w:r>
      <w:r w:rsidR="002A24E2" w:rsidRPr="00B263A1">
        <w:rPr>
          <w:rFonts w:ascii="Arial" w:hAnsi="Arial" w:cs="Arial"/>
          <w:lang w:val="en-US"/>
        </w:rPr>
        <w:t xml:space="preserve">in such a case unless and until, after all the relevant evidence </w:t>
      </w:r>
      <w:r w:rsidR="00C540B2" w:rsidRPr="00B263A1">
        <w:rPr>
          <w:rFonts w:ascii="Arial" w:hAnsi="Arial" w:cs="Arial"/>
          <w:lang w:val="en-US"/>
        </w:rPr>
        <w:t xml:space="preserve">has been examined to see whether there is a sufficient balance of probabilities on </w:t>
      </w:r>
      <w:r w:rsidR="009C14D1" w:rsidRPr="00B263A1">
        <w:rPr>
          <w:rFonts w:ascii="Arial" w:hAnsi="Arial" w:cs="Arial"/>
          <w:lang w:val="en-US"/>
        </w:rPr>
        <w:t xml:space="preserve">one side or the other, the state of inability </w:t>
      </w:r>
      <w:r w:rsidR="00C253FD" w:rsidRPr="00B263A1">
        <w:rPr>
          <w:rFonts w:ascii="Arial" w:hAnsi="Arial" w:cs="Arial"/>
          <w:lang w:val="en-US"/>
        </w:rPr>
        <w:t>to decide is reached.’</w:t>
      </w:r>
    </w:p>
    <w:p w14:paraId="43A0F4C4" w14:textId="77777777" w:rsidR="00F2046B" w:rsidRDefault="00F2046B" w:rsidP="000469BF">
      <w:pPr>
        <w:spacing w:line="360" w:lineRule="auto"/>
        <w:jc w:val="both"/>
        <w:rPr>
          <w:rFonts w:ascii="Arial" w:hAnsi="Arial" w:cs="Arial"/>
          <w:sz w:val="24"/>
          <w:szCs w:val="24"/>
          <w:lang w:val="en-US"/>
        </w:rPr>
      </w:pPr>
    </w:p>
    <w:p w14:paraId="4EDDD6B6" w14:textId="46CD13BF" w:rsidR="00B263A1" w:rsidRPr="00935315" w:rsidRDefault="00935315" w:rsidP="00935315">
      <w:pPr>
        <w:spacing w:line="360" w:lineRule="auto"/>
        <w:jc w:val="both"/>
        <w:rPr>
          <w:rFonts w:ascii="Arial" w:hAnsi="Arial" w:cs="Arial"/>
          <w:sz w:val="24"/>
          <w:szCs w:val="24"/>
          <w:lang w:val="en-US"/>
        </w:rPr>
      </w:pPr>
      <w:r w:rsidRPr="00913DA6">
        <w:rPr>
          <w:rFonts w:ascii="Arial" w:hAnsi="Arial" w:cs="Arial"/>
          <w:sz w:val="24"/>
          <w:szCs w:val="24"/>
          <w:lang w:val="en-US"/>
        </w:rPr>
        <w:t>[29]</w:t>
      </w:r>
      <w:r w:rsidRPr="00913DA6">
        <w:rPr>
          <w:rFonts w:ascii="Arial" w:hAnsi="Arial" w:cs="Arial"/>
          <w:sz w:val="24"/>
          <w:szCs w:val="24"/>
          <w:lang w:val="en-US"/>
        </w:rPr>
        <w:tab/>
      </w:r>
      <w:r w:rsidR="00B263A1" w:rsidRPr="00935315">
        <w:rPr>
          <w:rFonts w:ascii="Arial" w:hAnsi="Arial" w:cs="Arial"/>
          <w:sz w:val="24"/>
          <w:szCs w:val="24"/>
          <w:lang w:val="en-US"/>
        </w:rPr>
        <w:t>The</w:t>
      </w:r>
      <w:r w:rsidR="00D120E8" w:rsidRPr="00935315">
        <w:rPr>
          <w:rFonts w:ascii="Arial" w:hAnsi="Arial" w:cs="Arial"/>
          <w:sz w:val="24"/>
          <w:szCs w:val="24"/>
          <w:lang w:val="en-US"/>
        </w:rPr>
        <w:t xml:space="preserve"> Supreme Court of Appeal</w:t>
      </w:r>
      <w:r w:rsidR="00CF317F" w:rsidRPr="00935315">
        <w:rPr>
          <w:rFonts w:ascii="Arial" w:hAnsi="Arial" w:cs="Arial"/>
          <w:sz w:val="24"/>
          <w:szCs w:val="24"/>
          <w:lang w:val="en-US"/>
        </w:rPr>
        <w:t xml:space="preserve">, within the context of a </w:t>
      </w:r>
      <w:r w:rsidR="00162F37" w:rsidRPr="00935315">
        <w:rPr>
          <w:rFonts w:ascii="Arial" w:hAnsi="Arial" w:cs="Arial"/>
          <w:sz w:val="24"/>
          <w:szCs w:val="24"/>
          <w:lang w:val="en-US"/>
        </w:rPr>
        <w:t xml:space="preserve">medical negligence case such as the present, had this to say in </w:t>
      </w:r>
      <w:r w:rsidR="00E000D7" w:rsidRPr="00935315">
        <w:rPr>
          <w:rFonts w:ascii="Arial" w:hAnsi="Arial" w:cs="Arial"/>
          <w:i/>
          <w:iCs/>
          <w:sz w:val="24"/>
          <w:szCs w:val="24"/>
          <w:lang w:val="en-US"/>
        </w:rPr>
        <w:t>HAL obo MML v MEC for Health, Free State</w:t>
      </w:r>
      <w:r w:rsidR="00F97B52" w:rsidRPr="00935315">
        <w:rPr>
          <w:rFonts w:ascii="Arial" w:hAnsi="Arial" w:cs="Arial"/>
          <w:sz w:val="24"/>
          <w:szCs w:val="24"/>
          <w:lang w:val="en-US"/>
        </w:rPr>
        <w:t>,</w:t>
      </w:r>
      <w:r w:rsidR="00F97B52">
        <w:rPr>
          <w:rStyle w:val="FootnoteReference"/>
          <w:rFonts w:ascii="Arial" w:hAnsi="Arial" w:cs="Arial"/>
          <w:sz w:val="24"/>
          <w:szCs w:val="24"/>
          <w:lang w:val="en-US"/>
        </w:rPr>
        <w:footnoteReference w:id="13"/>
      </w:r>
      <w:r w:rsidR="00F97B52" w:rsidRPr="00935315">
        <w:rPr>
          <w:rFonts w:ascii="Arial" w:hAnsi="Arial" w:cs="Arial"/>
          <w:sz w:val="24"/>
          <w:szCs w:val="24"/>
          <w:lang w:val="en-US"/>
        </w:rPr>
        <w:t xml:space="preserve"> per </w:t>
      </w:r>
      <w:proofErr w:type="spellStart"/>
      <w:r w:rsidR="00A90362" w:rsidRPr="00935315">
        <w:rPr>
          <w:rFonts w:ascii="Arial" w:hAnsi="Arial" w:cs="Arial"/>
          <w:sz w:val="24"/>
          <w:szCs w:val="24"/>
          <w:lang w:val="en-US"/>
        </w:rPr>
        <w:t>Makgoka</w:t>
      </w:r>
      <w:proofErr w:type="spellEnd"/>
      <w:r w:rsidR="00A90362" w:rsidRPr="00935315">
        <w:rPr>
          <w:rFonts w:ascii="Arial" w:hAnsi="Arial" w:cs="Arial"/>
          <w:sz w:val="24"/>
          <w:szCs w:val="24"/>
          <w:lang w:val="en-US"/>
        </w:rPr>
        <w:t xml:space="preserve"> JA</w:t>
      </w:r>
      <w:r w:rsidR="00724C8A" w:rsidRPr="00935315">
        <w:rPr>
          <w:rFonts w:ascii="Arial" w:hAnsi="Arial" w:cs="Arial"/>
          <w:sz w:val="24"/>
          <w:szCs w:val="24"/>
          <w:lang w:val="en-US"/>
        </w:rPr>
        <w:t>:</w:t>
      </w:r>
    </w:p>
    <w:p w14:paraId="55683A28" w14:textId="0D63DACD" w:rsidR="00724C8A" w:rsidRPr="00900024" w:rsidRDefault="00724C8A" w:rsidP="00913DA6">
      <w:pPr>
        <w:spacing w:line="360" w:lineRule="auto"/>
        <w:jc w:val="both"/>
        <w:rPr>
          <w:rFonts w:ascii="Arial" w:hAnsi="Arial" w:cs="Arial"/>
          <w:lang w:val="en-US"/>
        </w:rPr>
      </w:pPr>
      <w:r w:rsidRPr="00900024">
        <w:rPr>
          <w:rFonts w:ascii="Arial" w:hAnsi="Arial" w:cs="Arial"/>
          <w:lang w:val="en-US"/>
        </w:rPr>
        <w:t>‘</w:t>
      </w:r>
      <w:r w:rsidR="00CB38C6" w:rsidRPr="00900024">
        <w:rPr>
          <w:rFonts w:ascii="Arial" w:hAnsi="Arial" w:cs="Arial"/>
          <w:lang w:val="en-US"/>
        </w:rPr>
        <w:t>The presumption is that a trial court</w:t>
      </w:r>
      <w:r w:rsidR="00616BB8" w:rsidRPr="00900024">
        <w:rPr>
          <w:rFonts w:ascii="Arial" w:hAnsi="Arial" w:cs="Arial"/>
          <w:lang w:val="en-US"/>
        </w:rPr>
        <w:t>’s factual findings are correct in the absence of demonstrable error</w:t>
      </w:r>
      <w:r w:rsidR="00E46EB3" w:rsidRPr="00900024">
        <w:rPr>
          <w:rFonts w:ascii="Arial" w:hAnsi="Arial" w:cs="Arial"/>
          <w:lang w:val="en-US"/>
        </w:rPr>
        <w:t xml:space="preserve">. To overcome this presumption, an appellant must convince the appellate court </w:t>
      </w:r>
      <w:r w:rsidR="00B60B89" w:rsidRPr="00900024">
        <w:rPr>
          <w:rFonts w:ascii="Arial" w:hAnsi="Arial" w:cs="Arial"/>
          <w:lang w:val="en-US"/>
        </w:rPr>
        <w:t>on adequate grounds that the trial court’s factual findings were plainly wrong</w:t>
      </w:r>
      <w:r w:rsidR="00D93A94" w:rsidRPr="00900024">
        <w:rPr>
          <w:rFonts w:ascii="Arial" w:hAnsi="Arial" w:cs="Arial"/>
          <w:lang w:val="en-US"/>
        </w:rPr>
        <w:t>. If the appellate court is merely left in doubt as to the correctness</w:t>
      </w:r>
      <w:r w:rsidR="003410A6" w:rsidRPr="00900024">
        <w:rPr>
          <w:rFonts w:ascii="Arial" w:hAnsi="Arial" w:cs="Arial"/>
          <w:lang w:val="en-US"/>
        </w:rPr>
        <w:t xml:space="preserve"> of a factual finding, then it will uphold th</w:t>
      </w:r>
      <w:r w:rsidR="002D4B7C" w:rsidRPr="00900024">
        <w:rPr>
          <w:rFonts w:ascii="Arial" w:hAnsi="Arial" w:cs="Arial"/>
          <w:lang w:val="en-US"/>
        </w:rPr>
        <w:t>at finding. It is only in exceptional circumstances that an appellate court will interfere with the trial court</w:t>
      </w:r>
      <w:r w:rsidR="00A37FAE" w:rsidRPr="00900024">
        <w:rPr>
          <w:rFonts w:ascii="Arial" w:hAnsi="Arial" w:cs="Arial"/>
          <w:lang w:val="en-US"/>
        </w:rPr>
        <w:t xml:space="preserve">’s evaluation of oral evidence, in the light of the advantages enjoyed by the trial court </w:t>
      </w:r>
      <w:r w:rsidR="00305B29" w:rsidRPr="00900024">
        <w:rPr>
          <w:rFonts w:ascii="Arial" w:hAnsi="Arial" w:cs="Arial"/>
          <w:lang w:val="en-US"/>
        </w:rPr>
        <w:t>of seeing, hearing and appraising the witnesses.’</w:t>
      </w:r>
      <w:r w:rsidR="007A6024">
        <w:rPr>
          <w:rStyle w:val="FootnoteReference"/>
          <w:rFonts w:ascii="Arial" w:hAnsi="Arial" w:cs="Arial"/>
          <w:lang w:val="en-US"/>
        </w:rPr>
        <w:footnoteReference w:id="14"/>
      </w:r>
    </w:p>
    <w:p w14:paraId="4DC29F39" w14:textId="77777777" w:rsidR="003B34BF" w:rsidRDefault="003B34BF" w:rsidP="000469BF">
      <w:pPr>
        <w:spacing w:line="360" w:lineRule="auto"/>
        <w:jc w:val="both"/>
        <w:rPr>
          <w:rFonts w:ascii="Arial" w:hAnsi="Arial" w:cs="Arial"/>
          <w:sz w:val="24"/>
          <w:szCs w:val="24"/>
          <w:lang w:val="en-US"/>
        </w:rPr>
      </w:pPr>
    </w:p>
    <w:p w14:paraId="39D8DB24" w14:textId="1346EE48" w:rsidR="001851DD" w:rsidRPr="00935315" w:rsidRDefault="00935315" w:rsidP="00935315">
      <w:pPr>
        <w:spacing w:line="360" w:lineRule="auto"/>
        <w:jc w:val="both"/>
        <w:rPr>
          <w:rFonts w:ascii="Arial" w:hAnsi="Arial" w:cs="Arial"/>
          <w:sz w:val="24"/>
          <w:szCs w:val="24"/>
          <w:lang w:val="en-US"/>
        </w:rPr>
      </w:pPr>
      <w:r w:rsidRPr="00913DA6">
        <w:rPr>
          <w:rFonts w:ascii="Arial" w:hAnsi="Arial" w:cs="Arial"/>
          <w:sz w:val="24"/>
          <w:szCs w:val="24"/>
          <w:lang w:val="en-US"/>
        </w:rPr>
        <w:t>[30]</w:t>
      </w:r>
      <w:r w:rsidRPr="00913DA6">
        <w:rPr>
          <w:rFonts w:ascii="Arial" w:hAnsi="Arial" w:cs="Arial"/>
          <w:sz w:val="24"/>
          <w:szCs w:val="24"/>
          <w:lang w:val="en-US"/>
        </w:rPr>
        <w:tab/>
      </w:r>
      <w:r w:rsidR="001851DD" w:rsidRPr="00935315">
        <w:rPr>
          <w:rFonts w:ascii="Arial" w:hAnsi="Arial" w:cs="Arial"/>
          <w:sz w:val="24"/>
          <w:szCs w:val="24"/>
          <w:lang w:val="en-US"/>
        </w:rPr>
        <w:t xml:space="preserve">The above principles </w:t>
      </w:r>
      <w:r w:rsidR="00EA20D9" w:rsidRPr="00935315">
        <w:rPr>
          <w:rFonts w:ascii="Arial" w:hAnsi="Arial" w:cs="Arial"/>
          <w:sz w:val="24"/>
          <w:szCs w:val="24"/>
          <w:lang w:val="en-US"/>
        </w:rPr>
        <w:t>pertain to appeals on questions of fact.</w:t>
      </w:r>
      <w:r w:rsidR="00412D3A">
        <w:rPr>
          <w:rStyle w:val="FootnoteReference"/>
          <w:rFonts w:ascii="Arial" w:hAnsi="Arial" w:cs="Arial"/>
          <w:sz w:val="24"/>
          <w:szCs w:val="24"/>
          <w:lang w:val="en-US"/>
        </w:rPr>
        <w:footnoteReference w:id="15"/>
      </w:r>
      <w:r w:rsidR="00EA20D9" w:rsidRPr="00935315">
        <w:rPr>
          <w:rFonts w:ascii="Arial" w:hAnsi="Arial" w:cs="Arial"/>
          <w:sz w:val="24"/>
          <w:szCs w:val="24"/>
          <w:lang w:val="en-US"/>
        </w:rPr>
        <w:t xml:space="preserve"> In relation to </w:t>
      </w:r>
      <w:r w:rsidR="00171286" w:rsidRPr="00935315">
        <w:rPr>
          <w:rFonts w:ascii="Arial" w:hAnsi="Arial" w:cs="Arial"/>
          <w:sz w:val="24"/>
          <w:szCs w:val="24"/>
          <w:lang w:val="en-US"/>
        </w:rPr>
        <w:t xml:space="preserve">questions of </w:t>
      </w:r>
      <w:r w:rsidR="003B34BF" w:rsidRPr="00935315">
        <w:rPr>
          <w:rFonts w:ascii="Arial" w:hAnsi="Arial" w:cs="Arial"/>
          <w:sz w:val="24"/>
          <w:szCs w:val="24"/>
          <w:lang w:val="en-US"/>
        </w:rPr>
        <w:t>opinion</w:t>
      </w:r>
      <w:r w:rsidR="00205C4B" w:rsidRPr="00935315">
        <w:rPr>
          <w:rFonts w:ascii="Arial" w:hAnsi="Arial" w:cs="Arial"/>
          <w:sz w:val="24"/>
          <w:szCs w:val="24"/>
          <w:lang w:val="en-US"/>
        </w:rPr>
        <w:t xml:space="preserve">, </w:t>
      </w:r>
      <w:r w:rsidR="004B02A4" w:rsidRPr="00935315">
        <w:rPr>
          <w:rFonts w:ascii="Arial" w:hAnsi="Arial" w:cs="Arial"/>
          <w:sz w:val="24"/>
          <w:szCs w:val="24"/>
          <w:lang w:val="en-US"/>
        </w:rPr>
        <w:t xml:space="preserve">the Supreme Court </w:t>
      </w:r>
      <w:r w:rsidR="00086E3B" w:rsidRPr="00935315">
        <w:rPr>
          <w:rFonts w:ascii="Arial" w:hAnsi="Arial" w:cs="Arial"/>
          <w:sz w:val="24"/>
          <w:szCs w:val="24"/>
          <w:lang w:val="en-US"/>
        </w:rPr>
        <w:t xml:space="preserve">of Appeal dealt with the </w:t>
      </w:r>
      <w:r w:rsidR="00527B65" w:rsidRPr="00935315">
        <w:rPr>
          <w:rFonts w:ascii="Arial" w:hAnsi="Arial" w:cs="Arial"/>
          <w:sz w:val="24"/>
          <w:szCs w:val="24"/>
          <w:lang w:val="en-US"/>
        </w:rPr>
        <w:t>role of an expert</w:t>
      </w:r>
      <w:r w:rsidR="00256239" w:rsidRPr="00935315">
        <w:rPr>
          <w:rFonts w:ascii="Arial" w:hAnsi="Arial" w:cs="Arial"/>
          <w:sz w:val="24"/>
          <w:szCs w:val="24"/>
          <w:lang w:val="en-US"/>
        </w:rPr>
        <w:t xml:space="preserve"> witness</w:t>
      </w:r>
      <w:r w:rsidR="00527B65" w:rsidRPr="00935315">
        <w:rPr>
          <w:rFonts w:ascii="Arial" w:hAnsi="Arial" w:cs="Arial"/>
          <w:sz w:val="24"/>
          <w:szCs w:val="24"/>
          <w:lang w:val="en-US"/>
        </w:rPr>
        <w:t xml:space="preserve"> in </w:t>
      </w:r>
      <w:proofErr w:type="spellStart"/>
      <w:r w:rsidR="00527B65" w:rsidRPr="00935315">
        <w:rPr>
          <w:rFonts w:ascii="Arial" w:hAnsi="Arial" w:cs="Arial"/>
          <w:i/>
          <w:iCs/>
          <w:sz w:val="24"/>
          <w:szCs w:val="24"/>
          <w:lang w:val="en-US"/>
        </w:rPr>
        <w:t>Pricewaterhousecoopers</w:t>
      </w:r>
      <w:proofErr w:type="spellEnd"/>
      <w:r w:rsidR="00527B65" w:rsidRPr="00935315">
        <w:rPr>
          <w:rFonts w:ascii="Arial" w:hAnsi="Arial" w:cs="Arial"/>
          <w:i/>
          <w:iCs/>
          <w:sz w:val="24"/>
          <w:szCs w:val="24"/>
          <w:lang w:val="en-US"/>
        </w:rPr>
        <w:t xml:space="preserve"> Incorporated </w:t>
      </w:r>
      <w:r w:rsidR="00020B3C" w:rsidRPr="00935315">
        <w:rPr>
          <w:rFonts w:ascii="Arial" w:hAnsi="Arial" w:cs="Arial"/>
          <w:i/>
          <w:iCs/>
          <w:sz w:val="24"/>
          <w:szCs w:val="24"/>
          <w:lang w:val="en-US"/>
        </w:rPr>
        <w:t>and others v National Potato Co-operative Ltd and another</w:t>
      </w:r>
      <w:r w:rsidR="009154DD" w:rsidRPr="00935315">
        <w:rPr>
          <w:rFonts w:ascii="Arial" w:hAnsi="Arial" w:cs="Arial"/>
          <w:sz w:val="24"/>
          <w:szCs w:val="24"/>
          <w:lang w:val="en-US"/>
        </w:rPr>
        <w:t>,</w:t>
      </w:r>
      <w:r w:rsidR="009154DD">
        <w:rPr>
          <w:rStyle w:val="FootnoteReference"/>
          <w:rFonts w:ascii="Arial" w:hAnsi="Arial" w:cs="Arial"/>
          <w:sz w:val="24"/>
          <w:szCs w:val="24"/>
          <w:lang w:val="en-US"/>
        </w:rPr>
        <w:footnoteReference w:id="16"/>
      </w:r>
      <w:r w:rsidR="009154DD" w:rsidRPr="00935315">
        <w:rPr>
          <w:rFonts w:ascii="Arial" w:hAnsi="Arial" w:cs="Arial"/>
          <w:sz w:val="24"/>
          <w:szCs w:val="24"/>
          <w:lang w:val="en-US"/>
        </w:rPr>
        <w:t xml:space="preserve"> where</w:t>
      </w:r>
      <w:r w:rsidR="009B7C0E" w:rsidRPr="00935315">
        <w:rPr>
          <w:rFonts w:ascii="Arial" w:hAnsi="Arial" w:cs="Arial"/>
          <w:sz w:val="24"/>
          <w:szCs w:val="24"/>
          <w:lang w:val="en-US"/>
        </w:rPr>
        <w:t xml:space="preserve"> Wallis JA </w:t>
      </w:r>
      <w:r w:rsidR="00A41F60" w:rsidRPr="00935315">
        <w:rPr>
          <w:rFonts w:ascii="Arial" w:hAnsi="Arial" w:cs="Arial"/>
          <w:sz w:val="24"/>
          <w:szCs w:val="24"/>
          <w:lang w:val="en-US"/>
        </w:rPr>
        <w:t>remarked</w:t>
      </w:r>
      <w:r w:rsidR="009B7C0E" w:rsidRPr="00935315">
        <w:rPr>
          <w:rFonts w:ascii="Arial" w:hAnsi="Arial" w:cs="Arial"/>
          <w:sz w:val="24"/>
          <w:szCs w:val="24"/>
          <w:lang w:val="en-US"/>
        </w:rPr>
        <w:t xml:space="preserve"> that:</w:t>
      </w:r>
    </w:p>
    <w:p w14:paraId="310E265E" w14:textId="3FFFDBA9" w:rsidR="009B7C0E" w:rsidRPr="00451BDC" w:rsidRDefault="009B7C0E" w:rsidP="00913DA6">
      <w:pPr>
        <w:spacing w:line="360" w:lineRule="auto"/>
        <w:jc w:val="both"/>
        <w:rPr>
          <w:rFonts w:ascii="Arial" w:hAnsi="Arial" w:cs="Arial"/>
          <w:lang w:val="en-US"/>
        </w:rPr>
      </w:pPr>
      <w:r w:rsidRPr="00451BDC">
        <w:rPr>
          <w:rFonts w:ascii="Arial" w:hAnsi="Arial" w:cs="Arial"/>
          <w:lang w:val="en-US"/>
        </w:rPr>
        <w:lastRenderedPageBreak/>
        <w:t>‘</w:t>
      </w:r>
      <w:r w:rsidR="00A41F60" w:rsidRPr="00451BDC">
        <w:rPr>
          <w:rFonts w:ascii="Arial" w:hAnsi="Arial" w:cs="Arial"/>
          <w:lang w:val="en-US"/>
        </w:rPr>
        <w:t xml:space="preserve">Opinion evidence is admissible </w:t>
      </w:r>
      <w:r w:rsidR="00381966" w:rsidRPr="00451BDC">
        <w:rPr>
          <w:rFonts w:ascii="Arial" w:hAnsi="Arial" w:cs="Arial"/>
          <w:lang w:val="en-US"/>
        </w:rPr>
        <w:t>“when the court can receive ‘appreciable help’</w:t>
      </w:r>
      <w:r w:rsidR="00EF50E2" w:rsidRPr="00451BDC">
        <w:rPr>
          <w:rFonts w:ascii="Arial" w:hAnsi="Arial" w:cs="Arial"/>
          <w:lang w:val="en-US"/>
        </w:rPr>
        <w:t xml:space="preserve"> from that witness on the particular issue</w:t>
      </w:r>
      <w:r w:rsidR="004A1A25" w:rsidRPr="00451BDC">
        <w:rPr>
          <w:rFonts w:ascii="Arial" w:hAnsi="Arial" w:cs="Arial"/>
          <w:lang w:val="en-US"/>
        </w:rPr>
        <w:t>”.</w:t>
      </w:r>
      <w:r w:rsidR="00BE2941" w:rsidRPr="00451BDC">
        <w:rPr>
          <w:rStyle w:val="FootnoteReference"/>
          <w:rFonts w:ascii="Arial" w:hAnsi="Arial" w:cs="Arial"/>
          <w:lang w:val="en-US"/>
        </w:rPr>
        <w:footnoteReference w:id="17"/>
      </w:r>
      <w:r w:rsidR="004A1A25" w:rsidRPr="00451BDC">
        <w:rPr>
          <w:rFonts w:ascii="Arial" w:hAnsi="Arial" w:cs="Arial"/>
          <w:lang w:val="en-US"/>
        </w:rPr>
        <w:t xml:space="preserve"> That will be when</w:t>
      </w:r>
      <w:r w:rsidR="00FE194C" w:rsidRPr="00451BDC">
        <w:rPr>
          <w:rFonts w:ascii="Arial" w:hAnsi="Arial" w:cs="Arial"/>
          <w:lang w:val="en-US"/>
        </w:rPr>
        <w:t>:</w:t>
      </w:r>
    </w:p>
    <w:p w14:paraId="6A2F46F1" w14:textId="33A4E67E" w:rsidR="00FE194C" w:rsidRPr="002057BC" w:rsidRDefault="00FE194C" w:rsidP="00913DA6">
      <w:pPr>
        <w:spacing w:line="360" w:lineRule="auto"/>
        <w:ind w:left="993"/>
        <w:jc w:val="both"/>
        <w:rPr>
          <w:rFonts w:ascii="Arial" w:hAnsi="Arial" w:cs="Arial"/>
          <w:sz w:val="20"/>
          <w:szCs w:val="20"/>
          <w:lang w:val="en-US"/>
        </w:rPr>
      </w:pPr>
      <w:r w:rsidRPr="002057BC">
        <w:rPr>
          <w:rFonts w:ascii="Arial" w:hAnsi="Arial" w:cs="Arial"/>
          <w:sz w:val="20"/>
          <w:szCs w:val="20"/>
          <w:lang w:val="en-US"/>
        </w:rPr>
        <w:t>“…by reason of their special knowledge and skill</w:t>
      </w:r>
      <w:r w:rsidR="007B712F" w:rsidRPr="002057BC">
        <w:rPr>
          <w:rFonts w:ascii="Arial" w:hAnsi="Arial" w:cs="Arial"/>
          <w:sz w:val="20"/>
          <w:szCs w:val="20"/>
          <w:lang w:val="en-US"/>
        </w:rPr>
        <w:t>, they are better qualified to draw inferences than the trier of fact.</w:t>
      </w:r>
      <w:r w:rsidR="00060D83" w:rsidRPr="002057BC">
        <w:rPr>
          <w:rFonts w:ascii="Arial" w:hAnsi="Arial" w:cs="Arial"/>
          <w:sz w:val="20"/>
          <w:szCs w:val="20"/>
          <w:lang w:val="en-US"/>
        </w:rPr>
        <w:t xml:space="preserve"> There are some subjects upon which the court is usually quite incapable of </w:t>
      </w:r>
      <w:r w:rsidR="002A4B3D" w:rsidRPr="002057BC">
        <w:rPr>
          <w:rFonts w:ascii="Arial" w:hAnsi="Arial" w:cs="Arial"/>
          <w:sz w:val="20"/>
          <w:szCs w:val="20"/>
          <w:lang w:val="en-US"/>
        </w:rPr>
        <w:t xml:space="preserve">forming an opinion unassisted, and others upon which it could come to some sort of </w:t>
      </w:r>
      <w:r w:rsidR="007F490D" w:rsidRPr="002057BC">
        <w:rPr>
          <w:rFonts w:ascii="Arial" w:hAnsi="Arial" w:cs="Arial"/>
          <w:sz w:val="20"/>
          <w:szCs w:val="20"/>
          <w:lang w:val="en-US"/>
        </w:rPr>
        <w:t>independent conclusion, but the help of an expert would be useful</w:t>
      </w:r>
      <w:r w:rsidR="00B42FE2" w:rsidRPr="002057BC">
        <w:rPr>
          <w:rFonts w:ascii="Arial" w:hAnsi="Arial" w:cs="Arial"/>
          <w:sz w:val="20"/>
          <w:szCs w:val="20"/>
          <w:lang w:val="en-US"/>
        </w:rPr>
        <w:t>”.</w:t>
      </w:r>
      <w:r w:rsidR="00A43908" w:rsidRPr="002057BC">
        <w:rPr>
          <w:rStyle w:val="FootnoteReference"/>
          <w:rFonts w:ascii="Arial" w:hAnsi="Arial" w:cs="Arial"/>
          <w:sz w:val="20"/>
          <w:szCs w:val="20"/>
          <w:lang w:val="en-US"/>
        </w:rPr>
        <w:footnoteReference w:id="18"/>
      </w:r>
    </w:p>
    <w:p w14:paraId="6F9A4FC3" w14:textId="765728AC" w:rsidR="00781D2E" w:rsidRPr="00451BDC" w:rsidRDefault="00781D2E" w:rsidP="000469BF">
      <w:pPr>
        <w:spacing w:line="360" w:lineRule="auto"/>
        <w:jc w:val="both"/>
        <w:rPr>
          <w:rFonts w:ascii="Arial" w:hAnsi="Arial" w:cs="Arial"/>
          <w:lang w:val="en-US"/>
        </w:rPr>
      </w:pPr>
      <w:r w:rsidRPr="00451BDC">
        <w:rPr>
          <w:rFonts w:ascii="Arial" w:hAnsi="Arial" w:cs="Arial"/>
          <w:lang w:val="en-US"/>
        </w:rPr>
        <w:t xml:space="preserve">As to the nature of </w:t>
      </w:r>
      <w:r w:rsidR="00567260" w:rsidRPr="00451BDC">
        <w:rPr>
          <w:rFonts w:ascii="Arial" w:hAnsi="Arial" w:cs="Arial"/>
          <w:lang w:val="en-US"/>
        </w:rPr>
        <w:t>an expert’s opinion, in the same case, Wessels JA said:</w:t>
      </w:r>
    </w:p>
    <w:p w14:paraId="25751418" w14:textId="1B54C048" w:rsidR="00567260" w:rsidRPr="002057BC" w:rsidRDefault="00733F5A" w:rsidP="00913DA6">
      <w:pPr>
        <w:spacing w:line="360" w:lineRule="auto"/>
        <w:ind w:left="993"/>
        <w:jc w:val="both"/>
        <w:rPr>
          <w:rFonts w:ascii="Arial" w:hAnsi="Arial" w:cs="Arial"/>
          <w:sz w:val="20"/>
          <w:szCs w:val="20"/>
          <w:lang w:val="en-US"/>
        </w:rPr>
      </w:pPr>
      <w:r w:rsidRPr="002057BC">
        <w:rPr>
          <w:rFonts w:ascii="Arial" w:hAnsi="Arial" w:cs="Arial"/>
          <w:sz w:val="20"/>
          <w:szCs w:val="20"/>
          <w:lang w:val="en-US"/>
        </w:rPr>
        <w:t xml:space="preserve">“…an expert’s opinion represents his reasoned conclusion </w:t>
      </w:r>
      <w:r w:rsidR="00B57D83" w:rsidRPr="002057BC">
        <w:rPr>
          <w:rFonts w:ascii="Arial" w:hAnsi="Arial" w:cs="Arial"/>
          <w:sz w:val="20"/>
          <w:szCs w:val="20"/>
          <w:lang w:val="en-US"/>
        </w:rPr>
        <w:t xml:space="preserve">based on certain facts or data, which are either common cause, or established by his own evidence </w:t>
      </w:r>
      <w:r w:rsidR="009A5383" w:rsidRPr="002057BC">
        <w:rPr>
          <w:rFonts w:ascii="Arial" w:hAnsi="Arial" w:cs="Arial"/>
          <w:sz w:val="20"/>
          <w:szCs w:val="20"/>
          <w:lang w:val="en-US"/>
        </w:rPr>
        <w:t xml:space="preserve">or that of some other competent witness. Except possibly where it is not controverted, </w:t>
      </w:r>
      <w:r w:rsidR="00A658D9" w:rsidRPr="002057BC">
        <w:rPr>
          <w:rFonts w:ascii="Arial" w:hAnsi="Arial" w:cs="Arial"/>
          <w:sz w:val="20"/>
          <w:szCs w:val="20"/>
          <w:lang w:val="en-US"/>
        </w:rPr>
        <w:t>an expert’s bald statement of his opinion is not of any real assistance.</w:t>
      </w:r>
      <w:r w:rsidR="00586A15" w:rsidRPr="002057BC">
        <w:rPr>
          <w:rFonts w:ascii="Arial" w:hAnsi="Arial" w:cs="Arial"/>
          <w:sz w:val="20"/>
          <w:szCs w:val="20"/>
          <w:lang w:val="en-US"/>
        </w:rPr>
        <w:t xml:space="preserve"> Proper evaluation of the opinion can only be undertaken if the process of reasoning </w:t>
      </w:r>
      <w:r w:rsidR="00F52543" w:rsidRPr="002057BC">
        <w:rPr>
          <w:rFonts w:ascii="Arial" w:hAnsi="Arial" w:cs="Arial"/>
          <w:sz w:val="20"/>
          <w:szCs w:val="20"/>
          <w:lang w:val="en-US"/>
        </w:rPr>
        <w:t>which led to the conclusion, including the premises from which the reasoning proceeds</w:t>
      </w:r>
      <w:r w:rsidR="00492899" w:rsidRPr="002057BC">
        <w:rPr>
          <w:rFonts w:ascii="Arial" w:hAnsi="Arial" w:cs="Arial"/>
          <w:sz w:val="20"/>
          <w:szCs w:val="20"/>
          <w:lang w:val="en-US"/>
        </w:rPr>
        <w:t>, are disclosed by the expert.”</w:t>
      </w:r>
      <w:r w:rsidR="00FB3FFE" w:rsidRPr="002057BC">
        <w:rPr>
          <w:rFonts w:ascii="Arial" w:hAnsi="Arial" w:cs="Arial"/>
          <w:sz w:val="20"/>
          <w:szCs w:val="20"/>
          <w:lang w:val="en-US"/>
        </w:rPr>
        <w:t>’</w:t>
      </w:r>
      <w:r w:rsidR="008F4354" w:rsidRPr="002057BC">
        <w:rPr>
          <w:rStyle w:val="FootnoteReference"/>
          <w:rFonts w:ascii="Arial" w:hAnsi="Arial" w:cs="Arial"/>
          <w:sz w:val="20"/>
          <w:szCs w:val="20"/>
          <w:lang w:val="en-US"/>
        </w:rPr>
        <w:footnoteReference w:id="19"/>
      </w:r>
    </w:p>
    <w:p w14:paraId="4D6DA66A" w14:textId="77777777" w:rsidR="00FB3FFE" w:rsidRDefault="00FB3FFE" w:rsidP="000469BF">
      <w:pPr>
        <w:spacing w:line="360" w:lineRule="auto"/>
        <w:jc w:val="both"/>
        <w:rPr>
          <w:rFonts w:ascii="Arial" w:hAnsi="Arial" w:cs="Arial"/>
          <w:sz w:val="24"/>
          <w:szCs w:val="24"/>
          <w:lang w:val="en-US"/>
        </w:rPr>
      </w:pPr>
    </w:p>
    <w:p w14:paraId="3495CA65" w14:textId="63DEE46B" w:rsidR="008F4354" w:rsidRPr="00935315" w:rsidRDefault="00935315" w:rsidP="00935315">
      <w:pPr>
        <w:spacing w:line="360" w:lineRule="auto"/>
        <w:jc w:val="both"/>
        <w:rPr>
          <w:rFonts w:ascii="Arial" w:hAnsi="Arial" w:cs="Arial"/>
          <w:sz w:val="24"/>
          <w:szCs w:val="24"/>
          <w:lang w:val="en-US"/>
        </w:rPr>
      </w:pPr>
      <w:r w:rsidRPr="00913DA6">
        <w:rPr>
          <w:rFonts w:ascii="Arial" w:hAnsi="Arial" w:cs="Arial"/>
          <w:sz w:val="24"/>
          <w:szCs w:val="24"/>
          <w:lang w:val="en-US"/>
        </w:rPr>
        <w:t>[31]</w:t>
      </w:r>
      <w:r w:rsidRPr="00913DA6">
        <w:rPr>
          <w:rFonts w:ascii="Arial" w:hAnsi="Arial" w:cs="Arial"/>
          <w:sz w:val="24"/>
          <w:szCs w:val="24"/>
          <w:lang w:val="en-US"/>
        </w:rPr>
        <w:tab/>
      </w:r>
      <w:r w:rsidR="006D2959" w:rsidRPr="00935315">
        <w:rPr>
          <w:rFonts w:ascii="Arial" w:hAnsi="Arial" w:cs="Arial"/>
          <w:sz w:val="24"/>
          <w:szCs w:val="24"/>
          <w:lang w:val="en-US"/>
        </w:rPr>
        <w:t xml:space="preserve">Wallis JA </w:t>
      </w:r>
      <w:r w:rsidR="008F4354" w:rsidRPr="00935315">
        <w:rPr>
          <w:rFonts w:ascii="Arial" w:hAnsi="Arial" w:cs="Arial"/>
          <w:sz w:val="24"/>
          <w:szCs w:val="24"/>
          <w:lang w:val="en-US"/>
        </w:rPr>
        <w:t xml:space="preserve">went </w:t>
      </w:r>
      <w:r w:rsidR="006D2959" w:rsidRPr="00935315">
        <w:rPr>
          <w:rFonts w:ascii="Arial" w:hAnsi="Arial" w:cs="Arial"/>
          <w:sz w:val="24"/>
          <w:szCs w:val="24"/>
          <w:lang w:val="en-US"/>
        </w:rPr>
        <w:t>o</w:t>
      </w:r>
      <w:r w:rsidR="008F4354" w:rsidRPr="00935315">
        <w:rPr>
          <w:rFonts w:ascii="Arial" w:hAnsi="Arial" w:cs="Arial"/>
          <w:sz w:val="24"/>
          <w:szCs w:val="24"/>
          <w:lang w:val="en-US"/>
        </w:rPr>
        <w:t>n to remark, further, that</w:t>
      </w:r>
      <w:r w:rsidR="00965EA8" w:rsidRPr="00935315">
        <w:rPr>
          <w:rFonts w:ascii="Arial" w:hAnsi="Arial" w:cs="Arial"/>
          <w:sz w:val="24"/>
          <w:szCs w:val="24"/>
          <w:lang w:val="en-US"/>
        </w:rPr>
        <w:t>:</w:t>
      </w:r>
    </w:p>
    <w:p w14:paraId="7DA3B88F" w14:textId="64E9A3E2" w:rsidR="00965EA8" w:rsidRPr="00D37072" w:rsidRDefault="00965EA8" w:rsidP="00913DA6">
      <w:pPr>
        <w:spacing w:line="360" w:lineRule="auto"/>
        <w:jc w:val="both"/>
        <w:rPr>
          <w:rFonts w:ascii="Arial" w:hAnsi="Arial" w:cs="Arial"/>
          <w:lang w:val="en-US"/>
        </w:rPr>
      </w:pPr>
      <w:r w:rsidRPr="00D37072">
        <w:rPr>
          <w:rFonts w:ascii="Arial" w:hAnsi="Arial" w:cs="Arial"/>
          <w:lang w:val="en-US"/>
        </w:rPr>
        <w:t xml:space="preserve">‘Lastly when dealing with </w:t>
      </w:r>
      <w:r w:rsidR="00555E40" w:rsidRPr="00D37072">
        <w:rPr>
          <w:rFonts w:ascii="Arial" w:hAnsi="Arial" w:cs="Arial"/>
          <w:lang w:val="en-US"/>
        </w:rPr>
        <w:t xml:space="preserve">the approach to an expert witness I have found helpful the following passage </w:t>
      </w:r>
      <w:r w:rsidR="003A05E2" w:rsidRPr="00D37072">
        <w:rPr>
          <w:rFonts w:ascii="Arial" w:hAnsi="Arial" w:cs="Arial"/>
          <w:lang w:val="en-US"/>
        </w:rPr>
        <w:t xml:space="preserve">from the judgment of Justice Marie St-Pierre in </w:t>
      </w:r>
      <w:r w:rsidR="003A05E2" w:rsidRPr="00D37072">
        <w:rPr>
          <w:rFonts w:ascii="Arial" w:hAnsi="Arial" w:cs="Arial"/>
          <w:i/>
          <w:iCs/>
          <w:lang w:val="en-US"/>
        </w:rPr>
        <w:t>Widdrington</w:t>
      </w:r>
      <w:r w:rsidR="003A05E2" w:rsidRPr="00D37072">
        <w:rPr>
          <w:rFonts w:ascii="Arial" w:hAnsi="Arial" w:cs="Arial"/>
          <w:lang w:val="en-US"/>
        </w:rPr>
        <w:t>:</w:t>
      </w:r>
      <w:r w:rsidR="007C78C8" w:rsidRPr="00D37072">
        <w:rPr>
          <w:rStyle w:val="FootnoteReference"/>
          <w:rFonts w:ascii="Arial" w:hAnsi="Arial" w:cs="Arial"/>
          <w:lang w:val="en-US"/>
        </w:rPr>
        <w:footnoteReference w:id="20"/>
      </w:r>
    </w:p>
    <w:p w14:paraId="1303339E" w14:textId="593AE8F6" w:rsidR="00DE4110" w:rsidRPr="00D37072" w:rsidRDefault="00DE4110" w:rsidP="000469BF">
      <w:pPr>
        <w:spacing w:line="360" w:lineRule="auto"/>
        <w:jc w:val="both"/>
        <w:rPr>
          <w:rFonts w:ascii="Arial" w:hAnsi="Arial" w:cs="Arial"/>
          <w:sz w:val="20"/>
          <w:szCs w:val="20"/>
          <w:lang w:val="en-US"/>
        </w:rPr>
      </w:pPr>
      <w:r w:rsidRPr="00D37072">
        <w:rPr>
          <w:rFonts w:ascii="Arial" w:hAnsi="Arial" w:cs="Arial"/>
          <w:sz w:val="20"/>
          <w:szCs w:val="20"/>
          <w:lang w:val="en-US"/>
        </w:rPr>
        <w:tab/>
        <w:t xml:space="preserve">“Legal principles and tools </w:t>
      </w:r>
      <w:r w:rsidR="00644694" w:rsidRPr="00D37072">
        <w:rPr>
          <w:rFonts w:ascii="Arial" w:hAnsi="Arial" w:cs="Arial"/>
          <w:sz w:val="20"/>
          <w:szCs w:val="20"/>
          <w:lang w:val="en-US"/>
        </w:rPr>
        <w:t>to assess credibility and reliability</w:t>
      </w:r>
    </w:p>
    <w:p w14:paraId="4C06D94B" w14:textId="2C6BFCA6" w:rsidR="00644694" w:rsidRPr="00D37072" w:rsidRDefault="00644694" w:rsidP="00913DA6">
      <w:pPr>
        <w:spacing w:line="360" w:lineRule="auto"/>
        <w:ind w:left="1418" w:hanging="567"/>
        <w:jc w:val="both"/>
        <w:rPr>
          <w:rFonts w:ascii="Arial" w:hAnsi="Arial" w:cs="Arial"/>
          <w:sz w:val="20"/>
          <w:szCs w:val="20"/>
          <w:lang w:val="en-US"/>
        </w:rPr>
      </w:pPr>
      <w:r w:rsidRPr="00D37072">
        <w:rPr>
          <w:rFonts w:ascii="Arial" w:hAnsi="Arial" w:cs="Arial"/>
          <w:sz w:val="20"/>
          <w:szCs w:val="20"/>
          <w:lang w:val="en-US"/>
        </w:rPr>
        <w:t>[326]</w:t>
      </w:r>
      <w:r w:rsidRPr="00D37072">
        <w:rPr>
          <w:rFonts w:ascii="Arial" w:hAnsi="Arial" w:cs="Arial"/>
          <w:sz w:val="20"/>
          <w:szCs w:val="20"/>
          <w:lang w:val="en-US"/>
        </w:rPr>
        <w:tab/>
      </w:r>
      <w:r w:rsidR="00107B3B" w:rsidRPr="00D37072">
        <w:rPr>
          <w:rFonts w:ascii="Arial" w:hAnsi="Arial" w:cs="Arial"/>
          <w:sz w:val="20"/>
          <w:szCs w:val="20"/>
          <w:lang w:val="en-US"/>
        </w:rPr>
        <w:t>‘</w:t>
      </w:r>
      <w:r w:rsidRPr="00D37072">
        <w:rPr>
          <w:rFonts w:ascii="Arial" w:hAnsi="Arial" w:cs="Arial"/>
          <w:sz w:val="20"/>
          <w:szCs w:val="20"/>
          <w:lang w:val="en-US"/>
        </w:rPr>
        <w:t xml:space="preserve">Before any weight </w:t>
      </w:r>
      <w:r w:rsidR="004F1F67" w:rsidRPr="00D37072">
        <w:rPr>
          <w:rFonts w:ascii="Arial" w:hAnsi="Arial" w:cs="Arial"/>
          <w:sz w:val="20"/>
          <w:szCs w:val="20"/>
          <w:lang w:val="en-US"/>
        </w:rPr>
        <w:t xml:space="preserve">can be given to an expert’s opinion, the facts upon which the opinion is based </w:t>
      </w:r>
      <w:r w:rsidR="00107B3B" w:rsidRPr="00D37072">
        <w:rPr>
          <w:rFonts w:ascii="Arial" w:hAnsi="Arial" w:cs="Arial"/>
          <w:sz w:val="20"/>
          <w:szCs w:val="20"/>
          <w:lang w:val="en-US"/>
        </w:rPr>
        <w:t>must be found to exist.</w:t>
      </w:r>
      <w:r w:rsidR="002E0D7A" w:rsidRPr="00D37072">
        <w:rPr>
          <w:rFonts w:ascii="Arial" w:hAnsi="Arial" w:cs="Arial"/>
          <w:sz w:val="20"/>
          <w:szCs w:val="20"/>
          <w:lang w:val="en-US"/>
        </w:rPr>
        <w:t>’</w:t>
      </w:r>
    </w:p>
    <w:p w14:paraId="0FDA7936" w14:textId="6FB36C17" w:rsidR="00E648AE" w:rsidRPr="00D37072" w:rsidRDefault="002E0D7A" w:rsidP="00913DA6">
      <w:pPr>
        <w:spacing w:line="360" w:lineRule="auto"/>
        <w:ind w:left="1418" w:hanging="567"/>
        <w:jc w:val="both"/>
        <w:rPr>
          <w:rFonts w:ascii="Arial" w:hAnsi="Arial" w:cs="Arial"/>
          <w:sz w:val="20"/>
          <w:szCs w:val="20"/>
          <w:lang w:val="en-US"/>
        </w:rPr>
      </w:pPr>
      <w:r w:rsidRPr="00D37072">
        <w:rPr>
          <w:rFonts w:ascii="Arial" w:hAnsi="Arial" w:cs="Arial"/>
          <w:sz w:val="20"/>
          <w:szCs w:val="20"/>
          <w:lang w:val="en-US"/>
        </w:rPr>
        <w:t>[327]</w:t>
      </w:r>
      <w:r w:rsidRPr="00D37072">
        <w:rPr>
          <w:rFonts w:ascii="Arial" w:hAnsi="Arial" w:cs="Arial"/>
          <w:sz w:val="20"/>
          <w:szCs w:val="20"/>
          <w:lang w:val="en-US"/>
        </w:rPr>
        <w:tab/>
        <w:t xml:space="preserve">‘As long as there is some </w:t>
      </w:r>
      <w:r w:rsidR="00A72925" w:rsidRPr="00D37072">
        <w:rPr>
          <w:rFonts w:ascii="Arial" w:hAnsi="Arial" w:cs="Arial"/>
          <w:sz w:val="20"/>
          <w:szCs w:val="20"/>
          <w:lang w:val="en-US"/>
        </w:rPr>
        <w:t>admissible evidence on which the expert’s testimony is based</w:t>
      </w:r>
      <w:r w:rsidR="00D60E2F" w:rsidRPr="00D37072">
        <w:rPr>
          <w:rFonts w:ascii="Arial" w:hAnsi="Arial" w:cs="Arial"/>
          <w:sz w:val="20"/>
          <w:szCs w:val="20"/>
          <w:lang w:val="en-US"/>
        </w:rPr>
        <w:t xml:space="preserve"> it cannot be ignored; but it follows that the more an expert relies on facts </w:t>
      </w:r>
      <w:r w:rsidR="00F85293" w:rsidRPr="00D37072">
        <w:rPr>
          <w:rFonts w:ascii="Arial" w:hAnsi="Arial" w:cs="Arial"/>
          <w:sz w:val="20"/>
          <w:szCs w:val="20"/>
          <w:lang w:val="en-US"/>
        </w:rPr>
        <w:t>not in evidence, the weight given to his opinion will diminish.’</w:t>
      </w:r>
    </w:p>
    <w:p w14:paraId="3CD94E0B" w14:textId="514697B5" w:rsidR="00F06E14" w:rsidRPr="00D37072" w:rsidRDefault="00F06E14" w:rsidP="00913DA6">
      <w:pPr>
        <w:spacing w:line="360" w:lineRule="auto"/>
        <w:ind w:left="1418" w:hanging="567"/>
        <w:jc w:val="both"/>
        <w:rPr>
          <w:rFonts w:ascii="Arial" w:hAnsi="Arial" w:cs="Arial"/>
          <w:sz w:val="20"/>
          <w:szCs w:val="20"/>
          <w:lang w:val="en-US"/>
        </w:rPr>
      </w:pPr>
      <w:r w:rsidRPr="00D37072">
        <w:rPr>
          <w:rFonts w:ascii="Arial" w:hAnsi="Arial" w:cs="Arial"/>
          <w:sz w:val="20"/>
          <w:szCs w:val="20"/>
          <w:lang w:val="en-US"/>
        </w:rPr>
        <w:t>[328]</w:t>
      </w:r>
      <w:r w:rsidRPr="00D37072">
        <w:rPr>
          <w:rFonts w:ascii="Arial" w:hAnsi="Arial" w:cs="Arial"/>
          <w:sz w:val="20"/>
          <w:szCs w:val="20"/>
          <w:lang w:val="en-US"/>
        </w:rPr>
        <w:tab/>
        <w:t xml:space="preserve">An opinion based on facts not in evidence </w:t>
      </w:r>
      <w:r w:rsidR="00237B70" w:rsidRPr="00D37072">
        <w:rPr>
          <w:rFonts w:ascii="Arial" w:hAnsi="Arial" w:cs="Arial"/>
          <w:sz w:val="20"/>
          <w:szCs w:val="20"/>
          <w:lang w:val="en-US"/>
        </w:rPr>
        <w:t xml:space="preserve">has </w:t>
      </w:r>
      <w:r w:rsidRPr="00D37072">
        <w:rPr>
          <w:rFonts w:ascii="Arial" w:hAnsi="Arial" w:cs="Arial"/>
          <w:sz w:val="20"/>
          <w:szCs w:val="20"/>
          <w:lang w:val="en-US"/>
        </w:rPr>
        <w:t xml:space="preserve">no value </w:t>
      </w:r>
      <w:r w:rsidR="00237B70" w:rsidRPr="00D37072">
        <w:rPr>
          <w:rFonts w:ascii="Arial" w:hAnsi="Arial" w:cs="Arial"/>
          <w:sz w:val="20"/>
          <w:szCs w:val="20"/>
          <w:lang w:val="en-US"/>
        </w:rPr>
        <w:t>f</w:t>
      </w:r>
      <w:r w:rsidRPr="00D37072">
        <w:rPr>
          <w:rFonts w:ascii="Arial" w:hAnsi="Arial" w:cs="Arial"/>
          <w:sz w:val="20"/>
          <w:szCs w:val="20"/>
          <w:lang w:val="en-US"/>
        </w:rPr>
        <w:t>o</w:t>
      </w:r>
      <w:r w:rsidR="00237B70" w:rsidRPr="00D37072">
        <w:rPr>
          <w:rFonts w:ascii="Arial" w:hAnsi="Arial" w:cs="Arial"/>
          <w:sz w:val="20"/>
          <w:szCs w:val="20"/>
          <w:lang w:val="en-US"/>
        </w:rPr>
        <w:t>r</w:t>
      </w:r>
      <w:r w:rsidRPr="00D37072">
        <w:rPr>
          <w:rFonts w:ascii="Arial" w:hAnsi="Arial" w:cs="Arial"/>
          <w:sz w:val="20"/>
          <w:szCs w:val="20"/>
          <w:lang w:val="en-US"/>
        </w:rPr>
        <w:t xml:space="preserve"> the court.</w:t>
      </w:r>
    </w:p>
    <w:p w14:paraId="1F0F91E7" w14:textId="2FDEDA86" w:rsidR="002666BB" w:rsidRPr="00D37072" w:rsidRDefault="00237B70" w:rsidP="00913DA6">
      <w:pPr>
        <w:spacing w:line="360" w:lineRule="auto"/>
        <w:ind w:left="1418" w:hanging="567"/>
        <w:jc w:val="both"/>
        <w:rPr>
          <w:rFonts w:ascii="Arial" w:hAnsi="Arial" w:cs="Arial"/>
          <w:sz w:val="20"/>
          <w:szCs w:val="20"/>
          <w:lang w:val="en-US"/>
        </w:rPr>
      </w:pPr>
      <w:r w:rsidRPr="00D37072">
        <w:rPr>
          <w:rFonts w:ascii="Arial" w:hAnsi="Arial" w:cs="Arial"/>
          <w:sz w:val="20"/>
          <w:szCs w:val="20"/>
          <w:lang w:val="en-US"/>
        </w:rPr>
        <w:lastRenderedPageBreak/>
        <w:t>[329]</w:t>
      </w:r>
      <w:r w:rsidRPr="00D37072">
        <w:rPr>
          <w:rFonts w:ascii="Arial" w:hAnsi="Arial" w:cs="Arial"/>
          <w:sz w:val="20"/>
          <w:szCs w:val="20"/>
          <w:lang w:val="en-US"/>
        </w:rPr>
        <w:tab/>
        <w:t xml:space="preserve">With respect to its probative value, </w:t>
      </w:r>
      <w:r w:rsidR="00FC1136" w:rsidRPr="00D37072">
        <w:rPr>
          <w:rFonts w:ascii="Arial" w:hAnsi="Arial" w:cs="Arial"/>
          <w:sz w:val="20"/>
          <w:szCs w:val="20"/>
          <w:lang w:val="en-US"/>
        </w:rPr>
        <w:t xml:space="preserve">the testimony of an expert is considered in the same manner as the testimony of an ordinary witness. </w:t>
      </w:r>
      <w:r w:rsidR="005E0D21" w:rsidRPr="00D37072">
        <w:rPr>
          <w:rFonts w:ascii="Arial" w:hAnsi="Arial" w:cs="Arial"/>
          <w:sz w:val="20"/>
          <w:szCs w:val="20"/>
          <w:lang w:val="en-US"/>
        </w:rPr>
        <w:t>The court is not bound by the expert witness’s opinion.</w:t>
      </w:r>
      <w:r w:rsidR="00B570F7" w:rsidRPr="00D37072">
        <w:rPr>
          <w:rFonts w:ascii="Arial" w:hAnsi="Arial" w:cs="Arial"/>
          <w:sz w:val="20"/>
          <w:szCs w:val="20"/>
          <w:lang w:val="en-US"/>
        </w:rPr>
        <w:t>”</w:t>
      </w:r>
    </w:p>
    <w:p w14:paraId="0FCEA5C1" w14:textId="77777777" w:rsidR="00D37072" w:rsidRDefault="00D37072" w:rsidP="000469BF">
      <w:pPr>
        <w:spacing w:line="360" w:lineRule="auto"/>
        <w:jc w:val="both"/>
        <w:rPr>
          <w:rFonts w:ascii="Arial" w:hAnsi="Arial" w:cs="Arial"/>
          <w:sz w:val="24"/>
          <w:szCs w:val="24"/>
          <w:lang w:val="en-US"/>
        </w:rPr>
      </w:pPr>
    </w:p>
    <w:p w14:paraId="625B462E" w14:textId="581856D5" w:rsidR="00913DA6"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t>[32]</w:t>
      </w:r>
      <w:r>
        <w:rPr>
          <w:rFonts w:ascii="Arial" w:hAnsi="Arial" w:cs="Arial"/>
          <w:sz w:val="24"/>
          <w:szCs w:val="24"/>
          <w:lang w:val="en-US"/>
        </w:rPr>
        <w:tab/>
      </w:r>
      <w:r w:rsidR="0031497B" w:rsidRPr="00935315">
        <w:rPr>
          <w:rFonts w:ascii="Arial" w:hAnsi="Arial" w:cs="Arial"/>
          <w:sz w:val="24"/>
          <w:szCs w:val="24"/>
          <w:lang w:val="en-US"/>
        </w:rPr>
        <w:t>The principles</w:t>
      </w:r>
      <w:r w:rsidR="00F90C31" w:rsidRPr="00935315">
        <w:rPr>
          <w:rFonts w:ascii="Arial" w:hAnsi="Arial" w:cs="Arial"/>
          <w:sz w:val="24"/>
          <w:szCs w:val="24"/>
          <w:lang w:val="en-US"/>
        </w:rPr>
        <w:t xml:space="preserve"> described above must</w:t>
      </w:r>
      <w:r w:rsidR="0031497B" w:rsidRPr="00935315">
        <w:rPr>
          <w:rFonts w:ascii="Arial" w:hAnsi="Arial" w:cs="Arial"/>
          <w:sz w:val="24"/>
          <w:szCs w:val="24"/>
          <w:lang w:val="en-US"/>
        </w:rPr>
        <w:t xml:space="preserve"> serve as a </w:t>
      </w:r>
      <w:r w:rsidR="00D42D78" w:rsidRPr="00935315">
        <w:rPr>
          <w:rFonts w:ascii="Arial" w:hAnsi="Arial" w:cs="Arial"/>
          <w:sz w:val="24"/>
          <w:szCs w:val="24"/>
          <w:lang w:val="en-US"/>
        </w:rPr>
        <w:t xml:space="preserve">rudimentary </w:t>
      </w:r>
      <w:r w:rsidR="0031497B" w:rsidRPr="00935315">
        <w:rPr>
          <w:rFonts w:ascii="Arial" w:hAnsi="Arial" w:cs="Arial"/>
          <w:sz w:val="24"/>
          <w:szCs w:val="24"/>
          <w:lang w:val="en-US"/>
        </w:rPr>
        <w:t xml:space="preserve">framework for the analysis of the </w:t>
      </w:r>
      <w:r w:rsidR="00DE51EA" w:rsidRPr="00935315">
        <w:rPr>
          <w:rFonts w:ascii="Arial" w:hAnsi="Arial" w:cs="Arial"/>
          <w:sz w:val="24"/>
          <w:szCs w:val="24"/>
          <w:lang w:val="en-US"/>
        </w:rPr>
        <w:t xml:space="preserve">fact- and opinion-based </w:t>
      </w:r>
      <w:r w:rsidR="0031497B" w:rsidRPr="00935315">
        <w:rPr>
          <w:rFonts w:ascii="Arial" w:hAnsi="Arial" w:cs="Arial"/>
          <w:sz w:val="24"/>
          <w:szCs w:val="24"/>
          <w:lang w:val="en-US"/>
        </w:rPr>
        <w:t>evidence t</w:t>
      </w:r>
      <w:r w:rsidR="0018008B" w:rsidRPr="00935315">
        <w:rPr>
          <w:rFonts w:ascii="Arial" w:hAnsi="Arial" w:cs="Arial"/>
          <w:sz w:val="24"/>
          <w:szCs w:val="24"/>
          <w:lang w:val="en-US"/>
        </w:rPr>
        <w:t xml:space="preserve">hat </w:t>
      </w:r>
      <w:r w:rsidR="0031497B" w:rsidRPr="00935315">
        <w:rPr>
          <w:rFonts w:ascii="Arial" w:hAnsi="Arial" w:cs="Arial"/>
          <w:sz w:val="24"/>
          <w:szCs w:val="24"/>
          <w:lang w:val="en-US"/>
        </w:rPr>
        <w:t>follow</w:t>
      </w:r>
      <w:r w:rsidR="0018008B" w:rsidRPr="00935315">
        <w:rPr>
          <w:rFonts w:ascii="Arial" w:hAnsi="Arial" w:cs="Arial"/>
          <w:sz w:val="24"/>
          <w:szCs w:val="24"/>
          <w:lang w:val="en-US"/>
        </w:rPr>
        <w:t>s</w:t>
      </w:r>
      <w:r w:rsidR="0031497B" w:rsidRPr="00935315">
        <w:rPr>
          <w:rFonts w:ascii="Arial" w:hAnsi="Arial" w:cs="Arial"/>
          <w:sz w:val="24"/>
          <w:szCs w:val="24"/>
          <w:lang w:val="en-US"/>
        </w:rPr>
        <w:t xml:space="preserve">. </w:t>
      </w:r>
      <w:r w:rsidR="00D42D78" w:rsidRPr="00935315">
        <w:rPr>
          <w:rFonts w:ascii="Arial" w:hAnsi="Arial" w:cs="Arial"/>
          <w:sz w:val="24"/>
          <w:szCs w:val="24"/>
          <w:lang w:val="en-US"/>
        </w:rPr>
        <w:t xml:space="preserve">The </w:t>
      </w:r>
      <w:r w:rsidR="008E1AF9" w:rsidRPr="00935315">
        <w:rPr>
          <w:rFonts w:ascii="Arial" w:hAnsi="Arial" w:cs="Arial"/>
          <w:sz w:val="24"/>
          <w:szCs w:val="24"/>
          <w:lang w:val="en-US"/>
        </w:rPr>
        <w:t xml:space="preserve">finer details of </w:t>
      </w:r>
      <w:r w:rsidR="001B74F9" w:rsidRPr="00935315">
        <w:rPr>
          <w:rFonts w:ascii="Arial" w:hAnsi="Arial" w:cs="Arial"/>
          <w:sz w:val="24"/>
          <w:szCs w:val="24"/>
          <w:lang w:val="en-US"/>
        </w:rPr>
        <w:t xml:space="preserve">such an analysis will attract </w:t>
      </w:r>
      <w:r w:rsidR="00E40F7A" w:rsidRPr="00935315">
        <w:rPr>
          <w:rFonts w:ascii="Arial" w:hAnsi="Arial" w:cs="Arial"/>
          <w:sz w:val="24"/>
          <w:szCs w:val="24"/>
          <w:lang w:val="en-US"/>
        </w:rPr>
        <w:t xml:space="preserve">the need </w:t>
      </w:r>
      <w:r w:rsidR="00612811" w:rsidRPr="00935315">
        <w:rPr>
          <w:rFonts w:ascii="Arial" w:hAnsi="Arial" w:cs="Arial"/>
          <w:sz w:val="24"/>
          <w:szCs w:val="24"/>
          <w:lang w:val="en-US"/>
        </w:rPr>
        <w:t xml:space="preserve">to have regard to </w:t>
      </w:r>
      <w:r w:rsidR="00104277" w:rsidRPr="00935315">
        <w:rPr>
          <w:rFonts w:ascii="Arial" w:hAnsi="Arial" w:cs="Arial"/>
          <w:sz w:val="24"/>
          <w:szCs w:val="24"/>
          <w:lang w:val="en-US"/>
        </w:rPr>
        <w:t xml:space="preserve">the </w:t>
      </w:r>
      <w:r w:rsidR="005E741F" w:rsidRPr="00935315">
        <w:rPr>
          <w:rFonts w:ascii="Arial" w:hAnsi="Arial" w:cs="Arial"/>
          <w:sz w:val="24"/>
          <w:szCs w:val="24"/>
          <w:lang w:val="en-US"/>
        </w:rPr>
        <w:t xml:space="preserve">relevant </w:t>
      </w:r>
      <w:r w:rsidR="00F80007" w:rsidRPr="00935315">
        <w:rPr>
          <w:rFonts w:ascii="Arial" w:hAnsi="Arial" w:cs="Arial"/>
          <w:sz w:val="24"/>
          <w:szCs w:val="24"/>
          <w:lang w:val="en-US"/>
        </w:rPr>
        <w:t xml:space="preserve">case law that has </w:t>
      </w:r>
      <w:r w:rsidR="00447D0B" w:rsidRPr="00935315">
        <w:rPr>
          <w:rFonts w:ascii="Arial" w:hAnsi="Arial" w:cs="Arial"/>
          <w:sz w:val="24"/>
          <w:szCs w:val="24"/>
          <w:lang w:val="en-US"/>
        </w:rPr>
        <w:t>emerg</w:t>
      </w:r>
      <w:r w:rsidR="00F80007" w:rsidRPr="00935315">
        <w:rPr>
          <w:rFonts w:ascii="Arial" w:hAnsi="Arial" w:cs="Arial"/>
          <w:sz w:val="24"/>
          <w:szCs w:val="24"/>
          <w:lang w:val="en-US"/>
        </w:rPr>
        <w:t xml:space="preserve">ed in the </w:t>
      </w:r>
      <w:r w:rsidR="00AB78F9" w:rsidRPr="00935315">
        <w:rPr>
          <w:rFonts w:ascii="Arial" w:hAnsi="Arial" w:cs="Arial"/>
          <w:sz w:val="24"/>
          <w:szCs w:val="24"/>
          <w:lang w:val="en-US"/>
        </w:rPr>
        <w:t>field of medical negligence.</w:t>
      </w:r>
    </w:p>
    <w:p w14:paraId="37F376B6" w14:textId="77777777" w:rsidR="00913DA6" w:rsidRDefault="00913DA6" w:rsidP="00913DA6">
      <w:pPr>
        <w:pStyle w:val="ListParagraph"/>
        <w:spacing w:line="360" w:lineRule="auto"/>
        <w:ind w:left="0"/>
        <w:jc w:val="both"/>
        <w:rPr>
          <w:rFonts w:ascii="Arial" w:hAnsi="Arial" w:cs="Arial"/>
          <w:sz w:val="24"/>
          <w:szCs w:val="24"/>
          <w:lang w:val="en-US"/>
        </w:rPr>
      </w:pPr>
    </w:p>
    <w:p w14:paraId="099B8E8A" w14:textId="304754DF" w:rsidR="00D94C77" w:rsidRPr="00935315" w:rsidRDefault="00935315" w:rsidP="00935315">
      <w:pPr>
        <w:spacing w:line="360" w:lineRule="auto"/>
        <w:jc w:val="both"/>
        <w:rPr>
          <w:rFonts w:ascii="Arial" w:hAnsi="Arial" w:cs="Arial"/>
          <w:sz w:val="24"/>
          <w:szCs w:val="24"/>
          <w:lang w:val="en-US"/>
        </w:rPr>
      </w:pPr>
      <w:r w:rsidRPr="00913DA6">
        <w:rPr>
          <w:rFonts w:ascii="Arial" w:hAnsi="Arial" w:cs="Arial"/>
          <w:sz w:val="24"/>
          <w:szCs w:val="24"/>
          <w:lang w:val="en-US"/>
        </w:rPr>
        <w:t>[33]</w:t>
      </w:r>
      <w:r w:rsidRPr="00913DA6">
        <w:rPr>
          <w:rFonts w:ascii="Arial" w:hAnsi="Arial" w:cs="Arial"/>
          <w:sz w:val="24"/>
          <w:szCs w:val="24"/>
          <w:lang w:val="en-US"/>
        </w:rPr>
        <w:tab/>
      </w:r>
      <w:r w:rsidR="00AB78F9" w:rsidRPr="00935315">
        <w:rPr>
          <w:rFonts w:ascii="Arial" w:hAnsi="Arial" w:cs="Arial"/>
          <w:sz w:val="24"/>
          <w:szCs w:val="24"/>
          <w:lang w:val="en-US"/>
        </w:rPr>
        <w:t>It w</w:t>
      </w:r>
      <w:r w:rsidR="00B930B6" w:rsidRPr="00935315">
        <w:rPr>
          <w:rFonts w:ascii="Arial" w:hAnsi="Arial" w:cs="Arial"/>
          <w:sz w:val="24"/>
          <w:szCs w:val="24"/>
          <w:lang w:val="en-US"/>
        </w:rPr>
        <w:t xml:space="preserve">ould be salutary </w:t>
      </w:r>
      <w:r w:rsidR="00AB78F9" w:rsidRPr="00935315">
        <w:rPr>
          <w:rFonts w:ascii="Arial" w:hAnsi="Arial" w:cs="Arial"/>
          <w:sz w:val="24"/>
          <w:szCs w:val="24"/>
          <w:lang w:val="en-US"/>
        </w:rPr>
        <w:t xml:space="preserve">to revisit </w:t>
      </w:r>
      <w:r w:rsidR="00B930B6" w:rsidRPr="00935315">
        <w:rPr>
          <w:rFonts w:ascii="Arial" w:hAnsi="Arial" w:cs="Arial"/>
          <w:sz w:val="24"/>
          <w:szCs w:val="24"/>
          <w:lang w:val="en-US"/>
        </w:rPr>
        <w:t xml:space="preserve">the </w:t>
      </w:r>
      <w:r w:rsidR="00136210" w:rsidRPr="00935315">
        <w:rPr>
          <w:rFonts w:ascii="Arial" w:hAnsi="Arial" w:cs="Arial"/>
          <w:sz w:val="24"/>
          <w:szCs w:val="24"/>
          <w:lang w:val="en-US"/>
        </w:rPr>
        <w:t>test t</w:t>
      </w:r>
      <w:r w:rsidR="003D594B" w:rsidRPr="00935315">
        <w:rPr>
          <w:rFonts w:ascii="Arial" w:hAnsi="Arial" w:cs="Arial"/>
          <w:sz w:val="24"/>
          <w:szCs w:val="24"/>
          <w:lang w:val="en-US"/>
        </w:rPr>
        <w:t xml:space="preserve">hat must </w:t>
      </w:r>
      <w:r w:rsidR="00136210" w:rsidRPr="00935315">
        <w:rPr>
          <w:rFonts w:ascii="Arial" w:hAnsi="Arial" w:cs="Arial"/>
          <w:sz w:val="24"/>
          <w:szCs w:val="24"/>
          <w:lang w:val="en-US"/>
        </w:rPr>
        <w:t xml:space="preserve">be applied, as </w:t>
      </w:r>
      <w:r w:rsidR="000D3B6A" w:rsidRPr="00935315">
        <w:rPr>
          <w:rFonts w:ascii="Arial" w:hAnsi="Arial" w:cs="Arial"/>
          <w:sz w:val="24"/>
          <w:szCs w:val="24"/>
          <w:lang w:val="en-US"/>
        </w:rPr>
        <w:t xml:space="preserve">explained by </w:t>
      </w:r>
      <w:r w:rsidR="00171793" w:rsidRPr="00935315">
        <w:rPr>
          <w:rFonts w:ascii="Arial" w:hAnsi="Arial" w:cs="Arial"/>
          <w:sz w:val="24"/>
          <w:szCs w:val="24"/>
          <w:lang w:val="en-US"/>
        </w:rPr>
        <w:t xml:space="preserve">Corbett JA in </w:t>
      </w:r>
      <w:r w:rsidR="00171793" w:rsidRPr="00935315">
        <w:rPr>
          <w:rFonts w:ascii="Arial" w:hAnsi="Arial" w:cs="Arial"/>
          <w:i/>
          <w:iCs/>
          <w:sz w:val="24"/>
          <w:szCs w:val="24"/>
          <w:lang w:val="en-US"/>
        </w:rPr>
        <w:t>Blyth v Van den Heever</w:t>
      </w:r>
      <w:r w:rsidR="00D94C77" w:rsidRPr="00935315">
        <w:rPr>
          <w:rFonts w:ascii="Arial" w:hAnsi="Arial" w:cs="Arial"/>
          <w:sz w:val="24"/>
          <w:szCs w:val="24"/>
          <w:lang w:val="en-US"/>
        </w:rPr>
        <w:t>,</w:t>
      </w:r>
      <w:r w:rsidR="00043F52">
        <w:rPr>
          <w:rStyle w:val="FootnoteReference"/>
          <w:rFonts w:ascii="Arial" w:hAnsi="Arial" w:cs="Arial"/>
          <w:sz w:val="24"/>
          <w:szCs w:val="24"/>
          <w:lang w:val="en-US"/>
        </w:rPr>
        <w:footnoteReference w:id="21"/>
      </w:r>
      <w:r w:rsidR="00D94C77" w:rsidRPr="00935315">
        <w:rPr>
          <w:rFonts w:ascii="Arial" w:hAnsi="Arial" w:cs="Arial"/>
          <w:sz w:val="24"/>
          <w:szCs w:val="24"/>
          <w:lang w:val="en-US"/>
        </w:rPr>
        <w:t xml:space="preserve"> where he observed:</w:t>
      </w:r>
    </w:p>
    <w:p w14:paraId="3ECE36EA" w14:textId="77777777" w:rsidR="00D94C77" w:rsidRDefault="00D94C77" w:rsidP="000469BF">
      <w:pPr>
        <w:spacing w:line="360" w:lineRule="auto"/>
        <w:jc w:val="both"/>
        <w:rPr>
          <w:rFonts w:ascii="Arial" w:hAnsi="Arial" w:cs="Arial"/>
          <w:sz w:val="24"/>
          <w:szCs w:val="24"/>
          <w:lang w:val="en-US"/>
        </w:rPr>
      </w:pPr>
    </w:p>
    <w:p w14:paraId="6FBBC2A4" w14:textId="2ECA9F48" w:rsidR="00D94C77" w:rsidRPr="00A56CB2" w:rsidRDefault="00D94C77" w:rsidP="00913DA6">
      <w:pPr>
        <w:spacing w:line="360" w:lineRule="auto"/>
        <w:jc w:val="both"/>
        <w:rPr>
          <w:rFonts w:ascii="Arial" w:hAnsi="Arial" w:cs="Arial"/>
          <w:lang w:val="en-US"/>
        </w:rPr>
      </w:pPr>
      <w:r w:rsidRPr="00A56CB2">
        <w:rPr>
          <w:rFonts w:ascii="Arial" w:hAnsi="Arial" w:cs="Arial"/>
          <w:lang w:val="en-US"/>
        </w:rPr>
        <w:t>‘</w:t>
      </w:r>
      <w:r w:rsidR="00043F52" w:rsidRPr="00A56CB2">
        <w:rPr>
          <w:rFonts w:ascii="Arial" w:hAnsi="Arial" w:cs="Arial"/>
          <w:lang w:val="en-US"/>
        </w:rPr>
        <w:t>As I see</w:t>
      </w:r>
      <w:r w:rsidR="00164824" w:rsidRPr="00A56CB2">
        <w:rPr>
          <w:rFonts w:ascii="Arial" w:hAnsi="Arial" w:cs="Arial"/>
          <w:lang w:val="en-US"/>
        </w:rPr>
        <w:t xml:space="preserve"> it, th</w:t>
      </w:r>
      <w:r w:rsidR="009D0117" w:rsidRPr="00A56CB2">
        <w:rPr>
          <w:rFonts w:ascii="Arial" w:hAnsi="Arial" w:cs="Arial"/>
          <w:lang w:val="en-US"/>
        </w:rPr>
        <w:t>is case resolves itself into three main questions: (</w:t>
      </w:r>
      <w:proofErr w:type="spellStart"/>
      <w:r w:rsidR="009D0117" w:rsidRPr="00A56CB2">
        <w:rPr>
          <w:rFonts w:ascii="Arial" w:hAnsi="Arial" w:cs="Arial"/>
          <w:lang w:val="en-US"/>
        </w:rPr>
        <w:t>i</w:t>
      </w:r>
      <w:proofErr w:type="spellEnd"/>
      <w:r w:rsidR="009D0117" w:rsidRPr="00A56CB2">
        <w:rPr>
          <w:rFonts w:ascii="Arial" w:hAnsi="Arial" w:cs="Arial"/>
          <w:lang w:val="en-US"/>
        </w:rPr>
        <w:t xml:space="preserve">) what factually was the cause of the ultimate </w:t>
      </w:r>
      <w:r w:rsidR="003D7D70" w:rsidRPr="00A56CB2">
        <w:rPr>
          <w:rFonts w:ascii="Arial" w:hAnsi="Arial" w:cs="Arial"/>
          <w:lang w:val="en-US"/>
        </w:rPr>
        <w:t xml:space="preserve">condition of appellant’s arm; (ii) </w:t>
      </w:r>
      <w:bookmarkStart w:id="1" w:name="_Hlk162010543"/>
      <w:r w:rsidR="003D7D70" w:rsidRPr="00A56CB2">
        <w:rPr>
          <w:rFonts w:ascii="Arial" w:hAnsi="Arial" w:cs="Arial"/>
          <w:lang w:val="en-US"/>
        </w:rPr>
        <w:t xml:space="preserve">did negligence </w:t>
      </w:r>
      <w:r w:rsidR="00EE592D" w:rsidRPr="00A56CB2">
        <w:rPr>
          <w:rFonts w:ascii="Arial" w:hAnsi="Arial" w:cs="Arial"/>
          <w:lang w:val="en-US"/>
        </w:rPr>
        <w:t xml:space="preserve">on the part of the respondent cause or materially contribute to this condition in the sense </w:t>
      </w:r>
      <w:r w:rsidR="000738F4" w:rsidRPr="00A56CB2">
        <w:rPr>
          <w:rFonts w:ascii="Arial" w:hAnsi="Arial" w:cs="Arial"/>
          <w:lang w:val="en-US"/>
        </w:rPr>
        <w:t xml:space="preserve">that respondent by the exercise of reasonable care and skill </w:t>
      </w:r>
      <w:r w:rsidR="00EB3583" w:rsidRPr="00A56CB2">
        <w:rPr>
          <w:rFonts w:ascii="Arial" w:hAnsi="Arial" w:cs="Arial"/>
          <w:lang w:val="en-US"/>
        </w:rPr>
        <w:t>could have prevented it from developing</w:t>
      </w:r>
      <w:bookmarkEnd w:id="1"/>
      <w:r w:rsidR="00EB3583" w:rsidRPr="00A56CB2">
        <w:rPr>
          <w:rFonts w:ascii="Arial" w:hAnsi="Arial" w:cs="Arial"/>
          <w:lang w:val="en-US"/>
        </w:rPr>
        <w:t xml:space="preserve">; and (iii) if liability </w:t>
      </w:r>
      <w:r w:rsidR="00546D19" w:rsidRPr="00A56CB2">
        <w:rPr>
          <w:rFonts w:ascii="Arial" w:hAnsi="Arial" w:cs="Arial"/>
          <w:lang w:val="en-US"/>
        </w:rPr>
        <w:t xml:space="preserve">on the part of respondent be established, what amount should be awarded to appellant </w:t>
      </w:r>
      <w:r w:rsidR="00F52409" w:rsidRPr="00A56CB2">
        <w:rPr>
          <w:rFonts w:ascii="Arial" w:hAnsi="Arial" w:cs="Arial"/>
          <w:lang w:val="en-US"/>
        </w:rPr>
        <w:t>by way of damages?’</w:t>
      </w:r>
    </w:p>
    <w:p w14:paraId="65986E4E" w14:textId="77777777" w:rsidR="00F52409" w:rsidRDefault="00F52409" w:rsidP="000469BF">
      <w:pPr>
        <w:spacing w:line="360" w:lineRule="auto"/>
        <w:jc w:val="both"/>
        <w:rPr>
          <w:rFonts w:ascii="Arial" w:hAnsi="Arial" w:cs="Arial"/>
          <w:sz w:val="24"/>
          <w:szCs w:val="24"/>
          <w:lang w:val="en-US"/>
        </w:rPr>
      </w:pPr>
    </w:p>
    <w:p w14:paraId="101E5E39" w14:textId="6A43E097" w:rsidR="00913DA6"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t>[34]</w:t>
      </w:r>
      <w:r>
        <w:rPr>
          <w:rFonts w:ascii="Arial" w:hAnsi="Arial" w:cs="Arial"/>
          <w:sz w:val="24"/>
          <w:szCs w:val="24"/>
          <w:lang w:val="en-US"/>
        </w:rPr>
        <w:tab/>
      </w:r>
      <w:r w:rsidR="00F52409" w:rsidRPr="00935315">
        <w:rPr>
          <w:rFonts w:ascii="Arial" w:hAnsi="Arial" w:cs="Arial"/>
          <w:sz w:val="24"/>
          <w:szCs w:val="24"/>
          <w:lang w:val="en-US"/>
        </w:rPr>
        <w:t>The</w:t>
      </w:r>
      <w:r w:rsidR="00A56CB2" w:rsidRPr="00935315">
        <w:rPr>
          <w:rFonts w:ascii="Arial" w:hAnsi="Arial" w:cs="Arial"/>
          <w:sz w:val="24"/>
          <w:szCs w:val="24"/>
          <w:lang w:val="en-US"/>
        </w:rPr>
        <w:t xml:space="preserve"> above </w:t>
      </w:r>
      <w:r w:rsidR="00F52409" w:rsidRPr="00935315">
        <w:rPr>
          <w:rFonts w:ascii="Arial" w:hAnsi="Arial" w:cs="Arial"/>
          <w:sz w:val="24"/>
          <w:szCs w:val="24"/>
          <w:lang w:val="en-US"/>
        </w:rPr>
        <w:t>question</w:t>
      </w:r>
      <w:r w:rsidR="00A56CB2" w:rsidRPr="00935315">
        <w:rPr>
          <w:rFonts w:ascii="Arial" w:hAnsi="Arial" w:cs="Arial"/>
          <w:sz w:val="24"/>
          <w:szCs w:val="24"/>
          <w:lang w:val="en-US"/>
        </w:rPr>
        <w:t xml:space="preserve">s are </w:t>
      </w:r>
      <w:r w:rsidR="00A610AC" w:rsidRPr="00935315">
        <w:rPr>
          <w:rFonts w:ascii="Arial" w:hAnsi="Arial" w:cs="Arial"/>
          <w:sz w:val="24"/>
          <w:szCs w:val="24"/>
          <w:lang w:val="en-US"/>
        </w:rPr>
        <w:t>pertine</w:t>
      </w:r>
      <w:r w:rsidR="00A56CB2" w:rsidRPr="00935315">
        <w:rPr>
          <w:rFonts w:ascii="Arial" w:hAnsi="Arial" w:cs="Arial"/>
          <w:sz w:val="24"/>
          <w:szCs w:val="24"/>
          <w:lang w:val="en-US"/>
        </w:rPr>
        <w:t>nt to the present matter.</w:t>
      </w:r>
      <w:r w:rsidR="000E4C0B" w:rsidRPr="00935315">
        <w:rPr>
          <w:rFonts w:ascii="Arial" w:hAnsi="Arial" w:cs="Arial"/>
          <w:sz w:val="24"/>
          <w:szCs w:val="24"/>
          <w:lang w:val="en-US"/>
        </w:rPr>
        <w:t xml:space="preserve"> </w:t>
      </w:r>
      <w:r w:rsidR="00D20D01" w:rsidRPr="00935315">
        <w:rPr>
          <w:rFonts w:ascii="Arial" w:hAnsi="Arial" w:cs="Arial"/>
          <w:sz w:val="24"/>
          <w:szCs w:val="24"/>
          <w:lang w:val="en-US"/>
        </w:rPr>
        <w:t xml:space="preserve">They </w:t>
      </w:r>
      <w:r w:rsidR="00BF3F20" w:rsidRPr="00935315">
        <w:rPr>
          <w:rFonts w:ascii="Arial" w:hAnsi="Arial" w:cs="Arial"/>
          <w:sz w:val="24"/>
          <w:szCs w:val="24"/>
          <w:lang w:val="en-US"/>
        </w:rPr>
        <w:t xml:space="preserve">provide a useful </w:t>
      </w:r>
      <w:r w:rsidR="000E4C0B" w:rsidRPr="00935315">
        <w:rPr>
          <w:rFonts w:ascii="Arial" w:hAnsi="Arial" w:cs="Arial"/>
          <w:sz w:val="24"/>
          <w:szCs w:val="24"/>
          <w:lang w:val="en-US"/>
        </w:rPr>
        <w:t xml:space="preserve">route map for the determination of </w:t>
      </w:r>
      <w:r w:rsidR="0052497D" w:rsidRPr="00935315">
        <w:rPr>
          <w:rFonts w:ascii="Arial" w:hAnsi="Arial" w:cs="Arial"/>
          <w:sz w:val="24"/>
          <w:szCs w:val="24"/>
          <w:lang w:val="en-US"/>
        </w:rPr>
        <w:t>th</w:t>
      </w:r>
      <w:r w:rsidR="005529C7" w:rsidRPr="00935315">
        <w:rPr>
          <w:rFonts w:ascii="Arial" w:hAnsi="Arial" w:cs="Arial"/>
          <w:sz w:val="24"/>
          <w:szCs w:val="24"/>
          <w:lang w:val="en-US"/>
        </w:rPr>
        <w:t>e</w:t>
      </w:r>
      <w:r w:rsidR="0052497D" w:rsidRPr="00935315">
        <w:rPr>
          <w:rFonts w:ascii="Arial" w:hAnsi="Arial" w:cs="Arial"/>
          <w:sz w:val="24"/>
          <w:szCs w:val="24"/>
          <w:lang w:val="en-US"/>
        </w:rPr>
        <w:t xml:space="preserve"> appeal.</w:t>
      </w:r>
      <w:r w:rsidR="000E4C0B" w:rsidRPr="00935315">
        <w:rPr>
          <w:rFonts w:ascii="Arial" w:hAnsi="Arial" w:cs="Arial"/>
          <w:sz w:val="24"/>
          <w:szCs w:val="24"/>
          <w:lang w:val="en-US"/>
        </w:rPr>
        <w:t xml:space="preserve"> </w:t>
      </w:r>
      <w:r w:rsidR="004E1192" w:rsidRPr="00935315">
        <w:rPr>
          <w:rFonts w:ascii="Arial" w:hAnsi="Arial" w:cs="Arial"/>
          <w:sz w:val="24"/>
          <w:szCs w:val="24"/>
          <w:lang w:val="en-US"/>
        </w:rPr>
        <w:t>It is necessary</w:t>
      </w:r>
      <w:r w:rsidR="005529C7" w:rsidRPr="00935315">
        <w:rPr>
          <w:rFonts w:ascii="Arial" w:hAnsi="Arial" w:cs="Arial"/>
          <w:sz w:val="24"/>
          <w:szCs w:val="24"/>
          <w:lang w:val="en-US"/>
        </w:rPr>
        <w:t xml:space="preserve">, firstly, </w:t>
      </w:r>
      <w:r w:rsidR="004E1192" w:rsidRPr="00935315">
        <w:rPr>
          <w:rFonts w:ascii="Arial" w:hAnsi="Arial" w:cs="Arial"/>
          <w:sz w:val="24"/>
          <w:szCs w:val="24"/>
          <w:lang w:val="en-US"/>
        </w:rPr>
        <w:t xml:space="preserve">to </w:t>
      </w:r>
      <w:r w:rsidR="00705165" w:rsidRPr="00935315">
        <w:rPr>
          <w:rFonts w:ascii="Arial" w:hAnsi="Arial" w:cs="Arial"/>
          <w:sz w:val="24"/>
          <w:szCs w:val="24"/>
          <w:lang w:val="en-US"/>
        </w:rPr>
        <w:t>consider</w:t>
      </w:r>
      <w:r w:rsidR="00503894" w:rsidRPr="00935315">
        <w:rPr>
          <w:rFonts w:ascii="Arial" w:hAnsi="Arial" w:cs="Arial"/>
          <w:sz w:val="24"/>
          <w:szCs w:val="24"/>
          <w:lang w:val="en-US"/>
        </w:rPr>
        <w:t xml:space="preserve"> </w:t>
      </w:r>
      <w:r w:rsidR="00571B8A" w:rsidRPr="00935315">
        <w:rPr>
          <w:rFonts w:ascii="Arial" w:hAnsi="Arial" w:cs="Arial"/>
          <w:sz w:val="24"/>
          <w:szCs w:val="24"/>
          <w:lang w:val="en-US"/>
        </w:rPr>
        <w:t xml:space="preserve">how </w:t>
      </w:r>
      <w:r w:rsidR="00705165" w:rsidRPr="00935315">
        <w:rPr>
          <w:rFonts w:ascii="Arial" w:hAnsi="Arial" w:cs="Arial"/>
          <w:sz w:val="24"/>
          <w:szCs w:val="24"/>
          <w:lang w:val="en-US"/>
        </w:rPr>
        <w:t>the injury to U’s brain</w:t>
      </w:r>
      <w:r w:rsidR="008A2790" w:rsidRPr="00935315">
        <w:rPr>
          <w:rFonts w:ascii="Arial" w:hAnsi="Arial" w:cs="Arial"/>
          <w:sz w:val="24"/>
          <w:szCs w:val="24"/>
          <w:lang w:val="en-US"/>
        </w:rPr>
        <w:t xml:space="preserve"> occurred</w:t>
      </w:r>
      <w:r w:rsidR="00503894" w:rsidRPr="00935315">
        <w:rPr>
          <w:rFonts w:ascii="Arial" w:hAnsi="Arial" w:cs="Arial"/>
          <w:sz w:val="24"/>
          <w:szCs w:val="24"/>
          <w:lang w:val="en-US"/>
        </w:rPr>
        <w:t xml:space="preserve"> factually</w:t>
      </w:r>
      <w:r w:rsidR="005529C7" w:rsidRPr="00935315">
        <w:rPr>
          <w:rFonts w:ascii="Arial" w:hAnsi="Arial" w:cs="Arial"/>
          <w:sz w:val="24"/>
          <w:szCs w:val="24"/>
          <w:lang w:val="en-US"/>
        </w:rPr>
        <w:t xml:space="preserve">, </w:t>
      </w:r>
      <w:r w:rsidR="004E1192" w:rsidRPr="00935315">
        <w:rPr>
          <w:rFonts w:ascii="Arial" w:hAnsi="Arial" w:cs="Arial"/>
          <w:sz w:val="24"/>
          <w:szCs w:val="24"/>
          <w:lang w:val="en-US"/>
        </w:rPr>
        <w:t>entail</w:t>
      </w:r>
      <w:r w:rsidR="005529C7" w:rsidRPr="00935315">
        <w:rPr>
          <w:rFonts w:ascii="Arial" w:hAnsi="Arial" w:cs="Arial"/>
          <w:sz w:val="24"/>
          <w:szCs w:val="24"/>
          <w:lang w:val="en-US"/>
        </w:rPr>
        <w:t>ing</w:t>
      </w:r>
      <w:r w:rsidR="004E1192" w:rsidRPr="00935315">
        <w:rPr>
          <w:rFonts w:ascii="Arial" w:hAnsi="Arial" w:cs="Arial"/>
          <w:sz w:val="24"/>
          <w:szCs w:val="24"/>
          <w:lang w:val="en-US"/>
        </w:rPr>
        <w:t xml:space="preserve"> an assessment of the evidence regarding the medical </w:t>
      </w:r>
      <w:r w:rsidR="005529C7" w:rsidRPr="00935315">
        <w:rPr>
          <w:rFonts w:ascii="Arial" w:hAnsi="Arial" w:cs="Arial"/>
          <w:sz w:val="24"/>
          <w:szCs w:val="24"/>
          <w:lang w:val="en-US"/>
        </w:rPr>
        <w:t>reasons</w:t>
      </w:r>
      <w:r w:rsidR="004E1192" w:rsidRPr="00935315">
        <w:rPr>
          <w:rFonts w:ascii="Arial" w:hAnsi="Arial" w:cs="Arial"/>
          <w:sz w:val="24"/>
          <w:szCs w:val="24"/>
          <w:lang w:val="en-US"/>
        </w:rPr>
        <w:t xml:space="preserve"> for the injury</w:t>
      </w:r>
      <w:r w:rsidR="005529C7" w:rsidRPr="00935315">
        <w:rPr>
          <w:rFonts w:ascii="Arial" w:hAnsi="Arial" w:cs="Arial"/>
          <w:sz w:val="24"/>
          <w:szCs w:val="24"/>
          <w:lang w:val="en-US"/>
        </w:rPr>
        <w:t>.</w:t>
      </w:r>
      <w:r w:rsidR="005529C7">
        <w:rPr>
          <w:rStyle w:val="FootnoteReference"/>
          <w:rFonts w:ascii="Arial" w:hAnsi="Arial" w:cs="Arial"/>
          <w:sz w:val="24"/>
          <w:szCs w:val="24"/>
          <w:lang w:val="en-US"/>
        </w:rPr>
        <w:footnoteReference w:id="22"/>
      </w:r>
      <w:r w:rsidR="005529C7" w:rsidRPr="00935315">
        <w:rPr>
          <w:rFonts w:ascii="Arial" w:hAnsi="Arial" w:cs="Arial"/>
          <w:sz w:val="24"/>
          <w:szCs w:val="24"/>
          <w:lang w:val="en-US"/>
        </w:rPr>
        <w:t xml:space="preserve"> </w:t>
      </w:r>
      <w:bookmarkStart w:id="2" w:name="_Hlk162362177"/>
      <w:r w:rsidR="00B87FA6" w:rsidRPr="00935315">
        <w:rPr>
          <w:rFonts w:ascii="Arial" w:hAnsi="Arial" w:cs="Arial"/>
          <w:sz w:val="24"/>
          <w:szCs w:val="24"/>
          <w:lang w:val="en-US"/>
        </w:rPr>
        <w:t>I</w:t>
      </w:r>
      <w:r w:rsidR="00172065" w:rsidRPr="00935315">
        <w:rPr>
          <w:rFonts w:ascii="Arial" w:hAnsi="Arial" w:cs="Arial"/>
          <w:sz w:val="24"/>
          <w:szCs w:val="24"/>
          <w:lang w:val="en-US"/>
        </w:rPr>
        <w:t xml:space="preserve">t </w:t>
      </w:r>
      <w:r w:rsidR="005529C7" w:rsidRPr="00935315">
        <w:rPr>
          <w:rFonts w:ascii="Arial" w:hAnsi="Arial" w:cs="Arial"/>
          <w:sz w:val="24"/>
          <w:szCs w:val="24"/>
          <w:lang w:val="en-US"/>
        </w:rPr>
        <w:t xml:space="preserve">is necessary, secondly, to </w:t>
      </w:r>
      <w:r w:rsidR="00D20D01" w:rsidRPr="00935315">
        <w:rPr>
          <w:rFonts w:ascii="Arial" w:hAnsi="Arial" w:cs="Arial"/>
          <w:sz w:val="24"/>
          <w:szCs w:val="24"/>
          <w:lang w:val="en-US"/>
        </w:rPr>
        <w:t>confront</w:t>
      </w:r>
      <w:r w:rsidR="0010760E" w:rsidRPr="00935315">
        <w:rPr>
          <w:rFonts w:ascii="Arial" w:hAnsi="Arial" w:cs="Arial"/>
          <w:sz w:val="24"/>
          <w:szCs w:val="24"/>
          <w:lang w:val="en-US"/>
        </w:rPr>
        <w:t xml:space="preserve"> </w:t>
      </w:r>
      <w:r w:rsidR="00B87FA6" w:rsidRPr="00935315">
        <w:rPr>
          <w:rFonts w:ascii="Arial" w:hAnsi="Arial" w:cs="Arial"/>
          <w:sz w:val="24"/>
          <w:szCs w:val="24"/>
          <w:lang w:val="en-US"/>
        </w:rPr>
        <w:t xml:space="preserve">the </w:t>
      </w:r>
      <w:r w:rsidR="00F6073A" w:rsidRPr="00935315">
        <w:rPr>
          <w:rFonts w:ascii="Arial" w:hAnsi="Arial" w:cs="Arial"/>
          <w:sz w:val="24"/>
          <w:szCs w:val="24"/>
          <w:lang w:val="en-US"/>
        </w:rPr>
        <w:t>questions that lie at the core of the dispute</w:t>
      </w:r>
      <w:r w:rsidR="0052497D" w:rsidRPr="00935315">
        <w:rPr>
          <w:rFonts w:ascii="Arial" w:hAnsi="Arial" w:cs="Arial"/>
          <w:sz w:val="24"/>
          <w:szCs w:val="24"/>
          <w:lang w:val="en-US"/>
        </w:rPr>
        <w:t>: w</w:t>
      </w:r>
      <w:r w:rsidR="004B372A" w:rsidRPr="00935315">
        <w:rPr>
          <w:rFonts w:ascii="Arial" w:hAnsi="Arial" w:cs="Arial"/>
          <w:sz w:val="24"/>
          <w:szCs w:val="24"/>
          <w:lang w:val="en-US"/>
        </w:rPr>
        <w:t>hether there was negligence on the part of the medical staff</w:t>
      </w:r>
      <w:r w:rsidR="003B65FF" w:rsidRPr="00935315">
        <w:rPr>
          <w:rFonts w:ascii="Arial" w:hAnsi="Arial" w:cs="Arial"/>
          <w:sz w:val="24"/>
          <w:szCs w:val="24"/>
          <w:lang w:val="en-US"/>
        </w:rPr>
        <w:t xml:space="preserve">; </w:t>
      </w:r>
      <w:r w:rsidR="00275352" w:rsidRPr="00935315">
        <w:rPr>
          <w:rFonts w:ascii="Arial" w:hAnsi="Arial" w:cs="Arial"/>
          <w:sz w:val="24"/>
          <w:szCs w:val="24"/>
          <w:lang w:val="en-US"/>
        </w:rPr>
        <w:t xml:space="preserve">and, </w:t>
      </w:r>
      <w:r w:rsidR="003B65FF" w:rsidRPr="00935315">
        <w:rPr>
          <w:rFonts w:ascii="Arial" w:hAnsi="Arial" w:cs="Arial"/>
          <w:sz w:val="24"/>
          <w:szCs w:val="24"/>
          <w:lang w:val="en-US"/>
        </w:rPr>
        <w:t>if so, then</w:t>
      </w:r>
      <w:r w:rsidR="004B372A" w:rsidRPr="00935315">
        <w:rPr>
          <w:rFonts w:ascii="Arial" w:hAnsi="Arial" w:cs="Arial"/>
          <w:sz w:val="24"/>
          <w:szCs w:val="24"/>
          <w:lang w:val="en-US"/>
        </w:rPr>
        <w:t xml:space="preserve"> whether </w:t>
      </w:r>
      <w:r w:rsidR="003B65FF" w:rsidRPr="00935315">
        <w:rPr>
          <w:rFonts w:ascii="Arial" w:hAnsi="Arial" w:cs="Arial"/>
          <w:sz w:val="24"/>
          <w:szCs w:val="24"/>
          <w:lang w:val="en-US"/>
        </w:rPr>
        <w:t xml:space="preserve">this </w:t>
      </w:r>
      <w:r w:rsidR="003D701D" w:rsidRPr="00935315">
        <w:rPr>
          <w:rFonts w:ascii="Arial" w:hAnsi="Arial" w:cs="Arial"/>
          <w:sz w:val="24"/>
          <w:szCs w:val="24"/>
          <w:lang w:val="en-US"/>
        </w:rPr>
        <w:t xml:space="preserve">caused or materially contributed to </w:t>
      </w:r>
      <w:r w:rsidR="00CA2C9D" w:rsidRPr="00935315">
        <w:rPr>
          <w:rFonts w:ascii="Arial" w:hAnsi="Arial" w:cs="Arial"/>
          <w:sz w:val="24"/>
          <w:szCs w:val="24"/>
          <w:lang w:val="en-US"/>
        </w:rPr>
        <w:t>the injury</w:t>
      </w:r>
      <w:r w:rsidR="00275352" w:rsidRPr="00935315">
        <w:rPr>
          <w:rFonts w:ascii="Arial" w:hAnsi="Arial" w:cs="Arial"/>
          <w:sz w:val="24"/>
          <w:szCs w:val="24"/>
          <w:lang w:val="en-US"/>
        </w:rPr>
        <w:t xml:space="preserve"> </w:t>
      </w:r>
      <w:r w:rsidR="007C7558" w:rsidRPr="00935315">
        <w:rPr>
          <w:rFonts w:ascii="Arial" w:hAnsi="Arial" w:cs="Arial"/>
          <w:sz w:val="24"/>
          <w:szCs w:val="24"/>
          <w:lang w:val="en-US"/>
        </w:rPr>
        <w:t xml:space="preserve">in </w:t>
      </w:r>
      <w:r w:rsidR="007C7558" w:rsidRPr="00935315">
        <w:rPr>
          <w:rFonts w:ascii="Arial" w:hAnsi="Arial" w:cs="Arial"/>
          <w:sz w:val="24"/>
          <w:szCs w:val="24"/>
          <w:lang w:val="en-US"/>
        </w:rPr>
        <w:lastRenderedPageBreak/>
        <w:t xml:space="preserve">circumstances where </w:t>
      </w:r>
      <w:r w:rsidR="00700427" w:rsidRPr="00935315">
        <w:rPr>
          <w:rFonts w:ascii="Arial" w:hAnsi="Arial" w:cs="Arial"/>
          <w:sz w:val="24"/>
          <w:szCs w:val="24"/>
          <w:lang w:val="en-US"/>
        </w:rPr>
        <w:t xml:space="preserve">the medical staff could have prevented it by exercising </w:t>
      </w:r>
      <w:r w:rsidR="004556D9" w:rsidRPr="00935315">
        <w:rPr>
          <w:rFonts w:ascii="Arial" w:hAnsi="Arial" w:cs="Arial"/>
          <w:sz w:val="24"/>
          <w:szCs w:val="24"/>
          <w:lang w:val="en-US"/>
        </w:rPr>
        <w:t>reasonable care and skill</w:t>
      </w:r>
      <w:bookmarkEnd w:id="2"/>
      <w:r w:rsidR="00CA2C9D" w:rsidRPr="00935315">
        <w:rPr>
          <w:rFonts w:ascii="Arial" w:hAnsi="Arial" w:cs="Arial"/>
          <w:sz w:val="24"/>
          <w:szCs w:val="24"/>
          <w:lang w:val="en-US"/>
        </w:rPr>
        <w:t>.</w:t>
      </w:r>
    </w:p>
    <w:p w14:paraId="4D4E9B7B" w14:textId="77777777" w:rsidR="00913DA6" w:rsidRDefault="00913DA6" w:rsidP="00913DA6">
      <w:pPr>
        <w:pStyle w:val="ListParagraph"/>
        <w:spacing w:line="360" w:lineRule="auto"/>
        <w:ind w:left="0"/>
        <w:jc w:val="both"/>
        <w:rPr>
          <w:rFonts w:ascii="Arial" w:hAnsi="Arial" w:cs="Arial"/>
          <w:sz w:val="24"/>
          <w:szCs w:val="24"/>
          <w:lang w:val="en-US"/>
        </w:rPr>
      </w:pPr>
    </w:p>
    <w:p w14:paraId="2562BEEB" w14:textId="699CF774" w:rsidR="004556D9" w:rsidRPr="00935315" w:rsidRDefault="00935315" w:rsidP="00935315">
      <w:pPr>
        <w:spacing w:line="360" w:lineRule="auto"/>
        <w:jc w:val="both"/>
        <w:rPr>
          <w:rFonts w:ascii="Arial" w:hAnsi="Arial" w:cs="Arial"/>
          <w:sz w:val="24"/>
          <w:szCs w:val="24"/>
          <w:lang w:val="en-US"/>
        </w:rPr>
      </w:pPr>
      <w:r w:rsidRPr="00913DA6">
        <w:rPr>
          <w:rFonts w:ascii="Arial" w:hAnsi="Arial" w:cs="Arial"/>
          <w:sz w:val="24"/>
          <w:szCs w:val="24"/>
          <w:lang w:val="en-US"/>
        </w:rPr>
        <w:t>[35]</w:t>
      </w:r>
      <w:r w:rsidRPr="00913DA6">
        <w:rPr>
          <w:rFonts w:ascii="Arial" w:hAnsi="Arial" w:cs="Arial"/>
          <w:sz w:val="24"/>
          <w:szCs w:val="24"/>
          <w:lang w:val="en-US"/>
        </w:rPr>
        <w:tab/>
      </w:r>
      <w:r w:rsidR="004556D9" w:rsidRPr="00935315">
        <w:rPr>
          <w:rFonts w:ascii="Arial" w:hAnsi="Arial" w:cs="Arial"/>
          <w:sz w:val="24"/>
          <w:szCs w:val="24"/>
          <w:lang w:val="en-US"/>
        </w:rPr>
        <w:t>A</w:t>
      </w:r>
      <w:r w:rsidR="00464A3C" w:rsidRPr="00935315">
        <w:rPr>
          <w:rFonts w:ascii="Arial" w:hAnsi="Arial" w:cs="Arial"/>
          <w:sz w:val="24"/>
          <w:szCs w:val="24"/>
          <w:lang w:val="en-US"/>
        </w:rPr>
        <w:t>n analysis</w:t>
      </w:r>
      <w:r w:rsidR="004556D9" w:rsidRPr="00935315">
        <w:rPr>
          <w:rFonts w:ascii="Arial" w:hAnsi="Arial" w:cs="Arial"/>
          <w:sz w:val="24"/>
          <w:szCs w:val="24"/>
          <w:lang w:val="en-US"/>
        </w:rPr>
        <w:t xml:space="preserve"> of the evidence follows.</w:t>
      </w:r>
    </w:p>
    <w:p w14:paraId="73989474" w14:textId="77777777" w:rsidR="00AD348E" w:rsidRDefault="00AD348E" w:rsidP="000469BF">
      <w:pPr>
        <w:spacing w:line="360" w:lineRule="auto"/>
        <w:jc w:val="both"/>
        <w:rPr>
          <w:rFonts w:ascii="Arial" w:hAnsi="Arial" w:cs="Arial"/>
          <w:sz w:val="24"/>
          <w:szCs w:val="24"/>
          <w:lang w:val="en-US"/>
        </w:rPr>
      </w:pPr>
    </w:p>
    <w:p w14:paraId="47CEDD09" w14:textId="731A52A2" w:rsidR="00AD348E" w:rsidRPr="009E7EB7" w:rsidRDefault="00DB7DE1" w:rsidP="000469BF">
      <w:pPr>
        <w:spacing w:line="360" w:lineRule="auto"/>
        <w:jc w:val="both"/>
        <w:rPr>
          <w:rFonts w:ascii="Arial" w:hAnsi="Arial" w:cs="Arial"/>
          <w:b/>
          <w:bCs/>
          <w:sz w:val="24"/>
          <w:szCs w:val="24"/>
          <w:lang w:val="en-US"/>
        </w:rPr>
      </w:pPr>
      <w:r w:rsidRPr="009E7EB7">
        <w:rPr>
          <w:rFonts w:ascii="Arial" w:hAnsi="Arial" w:cs="Arial"/>
          <w:b/>
          <w:bCs/>
          <w:sz w:val="24"/>
          <w:szCs w:val="24"/>
          <w:lang w:val="en-US"/>
        </w:rPr>
        <w:t>AVAILABLE DOCUMENTARY EVIDENCE</w:t>
      </w:r>
    </w:p>
    <w:p w14:paraId="5C334DFC" w14:textId="77777777" w:rsidR="00AD348E" w:rsidRDefault="00AD348E" w:rsidP="000469BF">
      <w:pPr>
        <w:spacing w:line="360" w:lineRule="auto"/>
        <w:jc w:val="both"/>
        <w:rPr>
          <w:rFonts w:ascii="Arial" w:hAnsi="Arial" w:cs="Arial"/>
          <w:sz w:val="24"/>
          <w:szCs w:val="24"/>
          <w:lang w:val="en-US"/>
        </w:rPr>
      </w:pPr>
    </w:p>
    <w:p w14:paraId="24932235" w14:textId="708736E7" w:rsidR="00913DA6"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t>[36]</w:t>
      </w:r>
      <w:r>
        <w:rPr>
          <w:rFonts w:ascii="Arial" w:hAnsi="Arial" w:cs="Arial"/>
          <w:sz w:val="24"/>
          <w:szCs w:val="24"/>
          <w:lang w:val="en-US"/>
        </w:rPr>
        <w:tab/>
      </w:r>
      <w:r w:rsidR="00A25971" w:rsidRPr="00935315">
        <w:rPr>
          <w:rFonts w:ascii="Arial" w:hAnsi="Arial" w:cs="Arial"/>
          <w:sz w:val="24"/>
          <w:szCs w:val="24"/>
          <w:lang w:val="en-US"/>
        </w:rPr>
        <w:t>It would be best to commence with an acknowledgement that there was very little ‘hard’ evidence before the trial court. As to how much of it was admissible formed the subject of considerable debate on appeal.</w:t>
      </w:r>
    </w:p>
    <w:p w14:paraId="3AE1B81A" w14:textId="77777777" w:rsidR="00913DA6" w:rsidRDefault="00913DA6" w:rsidP="00913DA6">
      <w:pPr>
        <w:pStyle w:val="ListParagraph"/>
        <w:spacing w:line="360" w:lineRule="auto"/>
        <w:ind w:left="0"/>
        <w:jc w:val="both"/>
        <w:rPr>
          <w:rFonts w:ascii="Arial" w:hAnsi="Arial" w:cs="Arial"/>
          <w:sz w:val="24"/>
          <w:szCs w:val="24"/>
          <w:lang w:val="en-US"/>
        </w:rPr>
      </w:pPr>
    </w:p>
    <w:p w14:paraId="380C98B4" w14:textId="21B514B8" w:rsidR="00AD348E" w:rsidRPr="00935315" w:rsidRDefault="00935315" w:rsidP="00935315">
      <w:pPr>
        <w:spacing w:line="360" w:lineRule="auto"/>
        <w:jc w:val="both"/>
        <w:rPr>
          <w:rFonts w:ascii="Arial" w:hAnsi="Arial" w:cs="Arial"/>
          <w:sz w:val="24"/>
          <w:szCs w:val="24"/>
          <w:lang w:val="en-US"/>
        </w:rPr>
      </w:pPr>
      <w:r w:rsidRPr="00913DA6">
        <w:rPr>
          <w:rFonts w:ascii="Arial" w:hAnsi="Arial" w:cs="Arial"/>
          <w:sz w:val="24"/>
          <w:szCs w:val="24"/>
          <w:lang w:val="en-US"/>
        </w:rPr>
        <w:t>[37]</w:t>
      </w:r>
      <w:r w:rsidRPr="00913DA6">
        <w:rPr>
          <w:rFonts w:ascii="Arial" w:hAnsi="Arial" w:cs="Arial"/>
          <w:sz w:val="24"/>
          <w:szCs w:val="24"/>
          <w:lang w:val="en-US"/>
        </w:rPr>
        <w:tab/>
      </w:r>
      <w:r w:rsidR="00AD348E" w:rsidRPr="00935315">
        <w:rPr>
          <w:rFonts w:ascii="Arial" w:hAnsi="Arial" w:cs="Arial"/>
          <w:sz w:val="24"/>
          <w:szCs w:val="24"/>
          <w:lang w:val="en-US"/>
        </w:rPr>
        <w:t>The</w:t>
      </w:r>
      <w:r w:rsidR="004C58AE" w:rsidRPr="00935315">
        <w:rPr>
          <w:rFonts w:ascii="Arial" w:hAnsi="Arial" w:cs="Arial"/>
          <w:sz w:val="24"/>
          <w:szCs w:val="24"/>
          <w:lang w:val="en-US"/>
        </w:rPr>
        <w:t xml:space="preserve"> available </w:t>
      </w:r>
      <w:r w:rsidR="006E4974" w:rsidRPr="00935315">
        <w:rPr>
          <w:rFonts w:ascii="Arial" w:hAnsi="Arial" w:cs="Arial"/>
          <w:sz w:val="24"/>
          <w:szCs w:val="24"/>
          <w:lang w:val="en-US"/>
        </w:rPr>
        <w:t>documentary e</w:t>
      </w:r>
      <w:r w:rsidR="00834A6D" w:rsidRPr="00935315">
        <w:rPr>
          <w:rFonts w:ascii="Arial" w:hAnsi="Arial" w:cs="Arial"/>
          <w:sz w:val="24"/>
          <w:szCs w:val="24"/>
          <w:lang w:val="en-US"/>
        </w:rPr>
        <w:t xml:space="preserve">vidence </w:t>
      </w:r>
      <w:r w:rsidR="004E1DF3" w:rsidRPr="00935315">
        <w:rPr>
          <w:rFonts w:ascii="Arial" w:hAnsi="Arial" w:cs="Arial"/>
          <w:sz w:val="24"/>
          <w:szCs w:val="24"/>
          <w:lang w:val="en-US"/>
        </w:rPr>
        <w:t xml:space="preserve">consisted of a Road to Health Chart, </w:t>
      </w:r>
      <w:r w:rsidR="00322A93" w:rsidRPr="00935315">
        <w:rPr>
          <w:rFonts w:ascii="Arial" w:hAnsi="Arial" w:cs="Arial"/>
          <w:sz w:val="24"/>
          <w:szCs w:val="24"/>
          <w:lang w:val="en-US"/>
        </w:rPr>
        <w:t>the</w:t>
      </w:r>
      <w:r w:rsidR="004E1DF3" w:rsidRPr="00935315">
        <w:rPr>
          <w:rFonts w:ascii="Arial" w:hAnsi="Arial" w:cs="Arial"/>
          <w:sz w:val="24"/>
          <w:szCs w:val="24"/>
          <w:lang w:val="en-US"/>
        </w:rPr>
        <w:t xml:space="preserve"> </w:t>
      </w:r>
      <w:r w:rsidR="00F90F7E" w:rsidRPr="00935315">
        <w:rPr>
          <w:rFonts w:ascii="Arial" w:hAnsi="Arial" w:cs="Arial"/>
          <w:sz w:val="24"/>
          <w:szCs w:val="24"/>
          <w:lang w:val="en-US"/>
        </w:rPr>
        <w:t xml:space="preserve">MRI </w:t>
      </w:r>
      <w:r w:rsidR="00322A93" w:rsidRPr="00935315">
        <w:rPr>
          <w:rFonts w:ascii="Arial" w:hAnsi="Arial" w:cs="Arial"/>
          <w:sz w:val="24"/>
          <w:szCs w:val="24"/>
          <w:lang w:val="en-US"/>
        </w:rPr>
        <w:t>results</w:t>
      </w:r>
      <w:r w:rsidR="009429E1" w:rsidRPr="00935315">
        <w:rPr>
          <w:rFonts w:ascii="Arial" w:hAnsi="Arial" w:cs="Arial"/>
          <w:sz w:val="24"/>
          <w:szCs w:val="24"/>
          <w:lang w:val="en-US"/>
        </w:rPr>
        <w:t xml:space="preserve"> </w:t>
      </w:r>
      <w:r w:rsidR="00D74533" w:rsidRPr="00935315">
        <w:rPr>
          <w:rFonts w:ascii="Arial" w:hAnsi="Arial" w:cs="Arial"/>
          <w:sz w:val="24"/>
          <w:szCs w:val="24"/>
          <w:lang w:val="en-US"/>
        </w:rPr>
        <w:t>that</w:t>
      </w:r>
      <w:r w:rsidR="00DB64B8" w:rsidRPr="00935315">
        <w:rPr>
          <w:rFonts w:ascii="Arial" w:hAnsi="Arial" w:cs="Arial"/>
          <w:sz w:val="24"/>
          <w:szCs w:val="24"/>
          <w:lang w:val="en-US"/>
        </w:rPr>
        <w:t xml:space="preserve"> informed the radiological reports</w:t>
      </w:r>
      <w:r w:rsidR="00322A93" w:rsidRPr="00935315">
        <w:rPr>
          <w:rFonts w:ascii="Arial" w:hAnsi="Arial" w:cs="Arial"/>
          <w:sz w:val="24"/>
          <w:szCs w:val="24"/>
          <w:lang w:val="en-US"/>
        </w:rPr>
        <w:t xml:space="preserve">, </w:t>
      </w:r>
      <w:r w:rsidR="00CE0CE7" w:rsidRPr="00935315">
        <w:rPr>
          <w:rFonts w:ascii="Arial" w:hAnsi="Arial" w:cs="Arial"/>
          <w:sz w:val="24"/>
          <w:szCs w:val="24"/>
          <w:lang w:val="en-US"/>
        </w:rPr>
        <w:t xml:space="preserve">the </w:t>
      </w:r>
      <w:r w:rsidR="0081571A" w:rsidRPr="00935315">
        <w:rPr>
          <w:rFonts w:ascii="Arial" w:hAnsi="Arial" w:cs="Arial"/>
          <w:sz w:val="24"/>
          <w:szCs w:val="24"/>
          <w:lang w:val="en-US"/>
        </w:rPr>
        <w:t xml:space="preserve">histopathology report in relation to the </w:t>
      </w:r>
      <w:r w:rsidR="009429E1" w:rsidRPr="00935315">
        <w:rPr>
          <w:rFonts w:ascii="Arial" w:hAnsi="Arial" w:cs="Arial"/>
          <w:sz w:val="24"/>
          <w:szCs w:val="24"/>
          <w:lang w:val="en-US"/>
        </w:rPr>
        <w:t>plaintiff’s placenta</w:t>
      </w:r>
      <w:r w:rsidR="00175B63" w:rsidRPr="00935315">
        <w:rPr>
          <w:rFonts w:ascii="Arial" w:hAnsi="Arial" w:cs="Arial"/>
          <w:sz w:val="24"/>
          <w:szCs w:val="24"/>
          <w:lang w:val="en-US"/>
        </w:rPr>
        <w:t xml:space="preserve">, and the </w:t>
      </w:r>
      <w:r w:rsidR="00C67AE7" w:rsidRPr="00935315">
        <w:rPr>
          <w:rFonts w:ascii="Arial" w:hAnsi="Arial" w:cs="Arial"/>
          <w:sz w:val="24"/>
          <w:szCs w:val="24"/>
          <w:lang w:val="en-US"/>
        </w:rPr>
        <w:t>arterial blood gas (‘</w:t>
      </w:r>
      <w:r w:rsidR="00D82A34" w:rsidRPr="00935315">
        <w:rPr>
          <w:rFonts w:ascii="Arial" w:hAnsi="Arial" w:cs="Arial"/>
          <w:sz w:val="24"/>
          <w:szCs w:val="24"/>
          <w:lang w:val="en-US"/>
        </w:rPr>
        <w:t xml:space="preserve">ABG’) </w:t>
      </w:r>
      <w:r w:rsidR="00C67AE7" w:rsidRPr="00935315">
        <w:rPr>
          <w:rFonts w:ascii="Arial" w:hAnsi="Arial" w:cs="Arial"/>
          <w:sz w:val="24"/>
          <w:szCs w:val="24"/>
          <w:lang w:val="en-US"/>
        </w:rPr>
        <w:t>analysis</w:t>
      </w:r>
      <w:r w:rsidR="009158A4" w:rsidRPr="00935315">
        <w:rPr>
          <w:rFonts w:ascii="Arial" w:hAnsi="Arial" w:cs="Arial"/>
          <w:sz w:val="24"/>
          <w:szCs w:val="24"/>
          <w:lang w:val="en-US"/>
        </w:rPr>
        <w:t>.</w:t>
      </w:r>
      <w:r w:rsidR="009158A4">
        <w:rPr>
          <w:rStyle w:val="FootnoteReference"/>
          <w:rFonts w:ascii="Arial" w:hAnsi="Arial" w:cs="Arial"/>
          <w:sz w:val="24"/>
          <w:szCs w:val="24"/>
          <w:lang w:val="en-US"/>
        </w:rPr>
        <w:footnoteReference w:id="23"/>
      </w:r>
      <w:r w:rsidR="00834A6D" w:rsidRPr="00935315">
        <w:rPr>
          <w:rFonts w:ascii="Arial" w:hAnsi="Arial" w:cs="Arial"/>
          <w:sz w:val="24"/>
          <w:szCs w:val="24"/>
          <w:lang w:val="en-US"/>
        </w:rPr>
        <w:t xml:space="preserve"> </w:t>
      </w:r>
      <w:r w:rsidR="00BD7AA3" w:rsidRPr="00935315">
        <w:rPr>
          <w:rFonts w:ascii="Arial" w:hAnsi="Arial" w:cs="Arial"/>
          <w:sz w:val="24"/>
          <w:szCs w:val="24"/>
          <w:lang w:val="en-US"/>
        </w:rPr>
        <w:t xml:space="preserve">During argument, </w:t>
      </w:r>
      <w:r w:rsidR="00945491" w:rsidRPr="00935315">
        <w:rPr>
          <w:rFonts w:ascii="Arial" w:hAnsi="Arial" w:cs="Arial"/>
          <w:sz w:val="24"/>
          <w:szCs w:val="24"/>
          <w:lang w:val="en-US"/>
        </w:rPr>
        <w:t xml:space="preserve">the </w:t>
      </w:r>
      <w:r w:rsidR="00B87EAA" w:rsidRPr="00935315">
        <w:rPr>
          <w:rFonts w:ascii="Arial" w:hAnsi="Arial" w:cs="Arial"/>
          <w:sz w:val="24"/>
          <w:szCs w:val="24"/>
          <w:lang w:val="en-US"/>
        </w:rPr>
        <w:t>p</w:t>
      </w:r>
      <w:r w:rsidR="000731EA" w:rsidRPr="00935315">
        <w:rPr>
          <w:rFonts w:ascii="Arial" w:hAnsi="Arial" w:cs="Arial"/>
          <w:sz w:val="24"/>
          <w:szCs w:val="24"/>
          <w:lang w:val="en-US"/>
        </w:rPr>
        <w:t>laintiff</w:t>
      </w:r>
      <w:r w:rsidR="00BD7AA3" w:rsidRPr="00935315">
        <w:rPr>
          <w:rFonts w:ascii="Arial" w:hAnsi="Arial" w:cs="Arial"/>
          <w:sz w:val="24"/>
          <w:szCs w:val="24"/>
          <w:lang w:val="en-US"/>
        </w:rPr>
        <w:t xml:space="preserve">’s counsel contended that </w:t>
      </w:r>
      <w:r w:rsidR="00512131" w:rsidRPr="00935315">
        <w:rPr>
          <w:rFonts w:ascii="Arial" w:hAnsi="Arial" w:cs="Arial"/>
          <w:sz w:val="24"/>
          <w:szCs w:val="24"/>
          <w:lang w:val="en-US"/>
        </w:rPr>
        <w:t>the defendant</w:t>
      </w:r>
      <w:r w:rsidR="00B37BA6" w:rsidRPr="00935315">
        <w:rPr>
          <w:rFonts w:ascii="Arial" w:hAnsi="Arial" w:cs="Arial"/>
          <w:sz w:val="24"/>
          <w:szCs w:val="24"/>
          <w:lang w:val="en-US"/>
        </w:rPr>
        <w:t>, at trial,</w:t>
      </w:r>
      <w:r w:rsidR="00512131" w:rsidRPr="00935315">
        <w:rPr>
          <w:rFonts w:ascii="Arial" w:hAnsi="Arial" w:cs="Arial"/>
          <w:sz w:val="24"/>
          <w:szCs w:val="24"/>
          <w:lang w:val="en-US"/>
        </w:rPr>
        <w:t xml:space="preserve"> </w:t>
      </w:r>
      <w:r w:rsidR="001B1B9F" w:rsidRPr="00935315">
        <w:rPr>
          <w:rFonts w:ascii="Arial" w:hAnsi="Arial" w:cs="Arial"/>
          <w:sz w:val="24"/>
          <w:szCs w:val="24"/>
          <w:lang w:val="en-US"/>
        </w:rPr>
        <w:t xml:space="preserve">proved </w:t>
      </w:r>
      <w:r w:rsidR="009E0711" w:rsidRPr="00935315">
        <w:rPr>
          <w:rFonts w:ascii="Arial" w:hAnsi="Arial" w:cs="Arial"/>
          <w:sz w:val="24"/>
          <w:szCs w:val="24"/>
          <w:lang w:val="en-US"/>
        </w:rPr>
        <w:t xml:space="preserve">neither the </w:t>
      </w:r>
      <w:r w:rsidR="004B1764" w:rsidRPr="00935315">
        <w:rPr>
          <w:rFonts w:ascii="Arial" w:hAnsi="Arial" w:cs="Arial"/>
          <w:sz w:val="24"/>
          <w:szCs w:val="24"/>
          <w:lang w:val="en-US"/>
        </w:rPr>
        <w:t xml:space="preserve">histopathology report nor the ABG analysis </w:t>
      </w:r>
      <w:r w:rsidR="00227B20" w:rsidRPr="00935315">
        <w:rPr>
          <w:rFonts w:ascii="Arial" w:hAnsi="Arial" w:cs="Arial"/>
          <w:sz w:val="24"/>
          <w:szCs w:val="24"/>
          <w:lang w:val="en-US"/>
        </w:rPr>
        <w:t>because</w:t>
      </w:r>
      <w:r w:rsidR="004B1764" w:rsidRPr="00935315">
        <w:rPr>
          <w:rFonts w:ascii="Arial" w:hAnsi="Arial" w:cs="Arial"/>
          <w:sz w:val="24"/>
          <w:szCs w:val="24"/>
          <w:lang w:val="en-US"/>
        </w:rPr>
        <w:t xml:space="preserve"> she failed to </w:t>
      </w:r>
      <w:r w:rsidR="00EF3C7A" w:rsidRPr="00935315">
        <w:rPr>
          <w:rFonts w:ascii="Arial" w:hAnsi="Arial" w:cs="Arial"/>
          <w:sz w:val="24"/>
          <w:szCs w:val="24"/>
          <w:lang w:val="en-US"/>
        </w:rPr>
        <w:t xml:space="preserve">qualify or </w:t>
      </w:r>
      <w:r w:rsidR="00A23A03" w:rsidRPr="00935315">
        <w:rPr>
          <w:rFonts w:ascii="Arial" w:hAnsi="Arial" w:cs="Arial"/>
          <w:sz w:val="24"/>
          <w:szCs w:val="24"/>
          <w:lang w:val="en-US"/>
        </w:rPr>
        <w:t xml:space="preserve">lead </w:t>
      </w:r>
      <w:r w:rsidR="007D3461" w:rsidRPr="00935315">
        <w:rPr>
          <w:rFonts w:ascii="Arial" w:hAnsi="Arial" w:cs="Arial"/>
          <w:sz w:val="24"/>
          <w:szCs w:val="24"/>
          <w:lang w:val="en-US"/>
        </w:rPr>
        <w:t>the experts responsible for the compilation thereof.</w:t>
      </w:r>
      <w:r w:rsidR="00B37BA6" w:rsidRPr="00935315">
        <w:rPr>
          <w:rFonts w:ascii="Arial" w:hAnsi="Arial" w:cs="Arial"/>
          <w:sz w:val="24"/>
          <w:szCs w:val="24"/>
          <w:lang w:val="en-US"/>
        </w:rPr>
        <w:t xml:space="preserve"> Consequently, the documents in question amounted to hearsay </w:t>
      </w:r>
      <w:r w:rsidR="009B40D7" w:rsidRPr="00935315">
        <w:rPr>
          <w:rFonts w:ascii="Arial" w:hAnsi="Arial" w:cs="Arial"/>
          <w:sz w:val="24"/>
          <w:szCs w:val="24"/>
          <w:lang w:val="en-US"/>
        </w:rPr>
        <w:t xml:space="preserve">and </w:t>
      </w:r>
      <w:r w:rsidR="00E2740A" w:rsidRPr="00935315">
        <w:rPr>
          <w:rFonts w:ascii="Arial" w:hAnsi="Arial" w:cs="Arial"/>
          <w:sz w:val="24"/>
          <w:szCs w:val="24"/>
          <w:lang w:val="en-US"/>
        </w:rPr>
        <w:t>ought to have been treated as having been of no eviden</w:t>
      </w:r>
      <w:r w:rsidR="001C0352" w:rsidRPr="00935315">
        <w:rPr>
          <w:rFonts w:ascii="Arial" w:hAnsi="Arial" w:cs="Arial"/>
          <w:sz w:val="24"/>
          <w:szCs w:val="24"/>
          <w:lang w:val="en-US"/>
        </w:rPr>
        <w:t>tial value</w:t>
      </w:r>
      <w:r w:rsidR="00C6680B" w:rsidRPr="00935315">
        <w:rPr>
          <w:rFonts w:ascii="Arial" w:hAnsi="Arial" w:cs="Arial"/>
          <w:sz w:val="24"/>
          <w:szCs w:val="24"/>
          <w:lang w:val="en-US"/>
        </w:rPr>
        <w:t xml:space="preserve">. </w:t>
      </w:r>
      <w:r w:rsidR="00B23548" w:rsidRPr="00935315">
        <w:rPr>
          <w:rFonts w:ascii="Arial" w:hAnsi="Arial" w:cs="Arial"/>
          <w:sz w:val="24"/>
          <w:szCs w:val="24"/>
          <w:lang w:val="en-US"/>
        </w:rPr>
        <w:t xml:space="preserve">To that effect, counsel referred to </w:t>
      </w:r>
      <w:r w:rsidR="00B23548" w:rsidRPr="00935315">
        <w:rPr>
          <w:rFonts w:ascii="Arial" w:hAnsi="Arial" w:cs="Arial"/>
          <w:i/>
          <w:iCs/>
          <w:sz w:val="24"/>
          <w:szCs w:val="24"/>
          <w:lang w:val="en-US"/>
        </w:rPr>
        <w:t>Twine</w:t>
      </w:r>
      <w:r w:rsidR="00F528B7" w:rsidRPr="00935315">
        <w:rPr>
          <w:rFonts w:ascii="Arial" w:hAnsi="Arial" w:cs="Arial"/>
          <w:i/>
          <w:iCs/>
          <w:sz w:val="24"/>
          <w:szCs w:val="24"/>
          <w:lang w:val="en-US"/>
        </w:rPr>
        <w:t xml:space="preserve"> and another </w:t>
      </w:r>
      <w:r w:rsidR="00B23548" w:rsidRPr="00935315">
        <w:rPr>
          <w:rFonts w:ascii="Arial" w:hAnsi="Arial" w:cs="Arial"/>
          <w:i/>
          <w:iCs/>
          <w:sz w:val="24"/>
          <w:szCs w:val="24"/>
          <w:lang w:val="en-US"/>
        </w:rPr>
        <w:t>v Naidoo</w:t>
      </w:r>
      <w:r w:rsidR="00F528B7" w:rsidRPr="00935315">
        <w:rPr>
          <w:rFonts w:ascii="Arial" w:hAnsi="Arial" w:cs="Arial"/>
          <w:i/>
          <w:iCs/>
          <w:sz w:val="24"/>
          <w:szCs w:val="24"/>
          <w:lang w:val="en-US"/>
        </w:rPr>
        <w:t xml:space="preserve"> and another</w:t>
      </w:r>
      <w:r w:rsidR="00F528B7" w:rsidRPr="00935315">
        <w:rPr>
          <w:rFonts w:ascii="Arial" w:hAnsi="Arial" w:cs="Arial"/>
          <w:sz w:val="24"/>
          <w:szCs w:val="24"/>
          <w:lang w:val="en-US"/>
        </w:rPr>
        <w:t>,</w:t>
      </w:r>
      <w:r w:rsidR="00F528B7">
        <w:rPr>
          <w:rStyle w:val="FootnoteReference"/>
          <w:rFonts w:ascii="Arial" w:hAnsi="Arial" w:cs="Arial"/>
          <w:sz w:val="24"/>
          <w:szCs w:val="24"/>
          <w:lang w:val="en-US"/>
        </w:rPr>
        <w:footnoteReference w:id="24"/>
      </w:r>
      <w:r w:rsidR="00F528B7" w:rsidRPr="00935315">
        <w:rPr>
          <w:rFonts w:ascii="Arial" w:hAnsi="Arial" w:cs="Arial"/>
          <w:sz w:val="24"/>
          <w:szCs w:val="24"/>
          <w:lang w:val="en-US"/>
        </w:rPr>
        <w:t xml:space="preserve"> </w:t>
      </w:r>
      <w:r w:rsidR="00775EE0" w:rsidRPr="00935315">
        <w:rPr>
          <w:rFonts w:ascii="Arial" w:hAnsi="Arial" w:cs="Arial"/>
          <w:sz w:val="24"/>
          <w:szCs w:val="24"/>
          <w:lang w:val="en-US"/>
        </w:rPr>
        <w:t xml:space="preserve">where </w:t>
      </w:r>
      <w:r w:rsidR="00C26FBB" w:rsidRPr="00935315">
        <w:rPr>
          <w:rFonts w:ascii="Arial" w:hAnsi="Arial" w:cs="Arial"/>
          <w:sz w:val="24"/>
          <w:szCs w:val="24"/>
          <w:lang w:val="en-US"/>
        </w:rPr>
        <w:t xml:space="preserve">Vally J restated the principles applicable to the </w:t>
      </w:r>
      <w:r w:rsidR="00795B9B" w:rsidRPr="00935315">
        <w:rPr>
          <w:rFonts w:ascii="Arial" w:hAnsi="Arial" w:cs="Arial"/>
          <w:sz w:val="24"/>
          <w:szCs w:val="24"/>
          <w:lang w:val="en-US"/>
        </w:rPr>
        <w:t xml:space="preserve">use of experts, </w:t>
      </w:r>
      <w:r w:rsidR="00B00B34" w:rsidRPr="00935315">
        <w:rPr>
          <w:rFonts w:ascii="Arial" w:hAnsi="Arial" w:cs="Arial"/>
          <w:sz w:val="24"/>
          <w:szCs w:val="24"/>
          <w:lang w:val="en-US"/>
        </w:rPr>
        <w:t xml:space="preserve">including the requirement that </w:t>
      </w:r>
      <w:r w:rsidR="00CD1BD9" w:rsidRPr="00935315">
        <w:rPr>
          <w:rFonts w:ascii="Arial" w:hAnsi="Arial" w:cs="Arial"/>
          <w:sz w:val="24"/>
          <w:szCs w:val="24"/>
          <w:lang w:val="en-US"/>
        </w:rPr>
        <w:t>his or her evidence must be capable of being tested, it must be verifiable.</w:t>
      </w:r>
      <w:r w:rsidR="00C23703">
        <w:rPr>
          <w:rStyle w:val="FootnoteReference"/>
          <w:rFonts w:ascii="Arial" w:hAnsi="Arial" w:cs="Arial"/>
          <w:sz w:val="24"/>
          <w:szCs w:val="24"/>
          <w:lang w:val="en-US"/>
        </w:rPr>
        <w:footnoteReference w:id="25"/>
      </w:r>
      <w:r w:rsidR="00CD1BD9" w:rsidRPr="00935315">
        <w:rPr>
          <w:rFonts w:ascii="Arial" w:hAnsi="Arial" w:cs="Arial"/>
          <w:sz w:val="24"/>
          <w:szCs w:val="24"/>
          <w:lang w:val="en-US"/>
        </w:rPr>
        <w:t xml:space="preserve"> </w:t>
      </w:r>
      <w:r w:rsidR="005A648A" w:rsidRPr="00935315">
        <w:rPr>
          <w:rFonts w:ascii="Arial" w:hAnsi="Arial" w:cs="Arial"/>
          <w:sz w:val="24"/>
          <w:szCs w:val="24"/>
          <w:lang w:val="en-US"/>
        </w:rPr>
        <w:t xml:space="preserve">In </w:t>
      </w:r>
      <w:r w:rsidR="005A648A" w:rsidRPr="00935315">
        <w:rPr>
          <w:rFonts w:ascii="Arial" w:hAnsi="Arial" w:cs="Arial"/>
          <w:i/>
          <w:iCs/>
          <w:sz w:val="24"/>
          <w:szCs w:val="24"/>
          <w:lang w:val="en-US"/>
        </w:rPr>
        <w:t>HN v MEC for Health</w:t>
      </w:r>
      <w:r w:rsidR="001B7C7F" w:rsidRPr="00935315">
        <w:rPr>
          <w:rFonts w:ascii="Arial" w:hAnsi="Arial" w:cs="Arial"/>
          <w:i/>
          <w:iCs/>
          <w:sz w:val="24"/>
          <w:szCs w:val="24"/>
          <w:lang w:val="en-US"/>
        </w:rPr>
        <w:t>, KZN</w:t>
      </w:r>
      <w:r w:rsidR="001B7C7F" w:rsidRPr="00935315">
        <w:rPr>
          <w:rFonts w:ascii="Arial" w:hAnsi="Arial" w:cs="Arial"/>
          <w:sz w:val="24"/>
          <w:szCs w:val="24"/>
          <w:lang w:val="en-US"/>
        </w:rPr>
        <w:t>,</w:t>
      </w:r>
      <w:r w:rsidR="001B7C7F">
        <w:rPr>
          <w:rStyle w:val="FootnoteReference"/>
          <w:rFonts w:ascii="Arial" w:hAnsi="Arial" w:cs="Arial"/>
          <w:sz w:val="24"/>
          <w:szCs w:val="24"/>
          <w:lang w:val="en-US"/>
        </w:rPr>
        <w:footnoteReference w:id="26"/>
      </w:r>
      <w:r w:rsidR="001C0352" w:rsidRPr="00935315">
        <w:rPr>
          <w:rFonts w:ascii="Arial" w:hAnsi="Arial" w:cs="Arial"/>
          <w:sz w:val="24"/>
          <w:szCs w:val="24"/>
          <w:lang w:val="en-US"/>
        </w:rPr>
        <w:t xml:space="preserve"> </w:t>
      </w:r>
      <w:r w:rsidR="009D6D68" w:rsidRPr="00935315">
        <w:rPr>
          <w:rFonts w:ascii="Arial" w:hAnsi="Arial" w:cs="Arial"/>
          <w:sz w:val="24"/>
          <w:szCs w:val="24"/>
          <w:lang w:val="en-US"/>
        </w:rPr>
        <w:t xml:space="preserve">furthermore, </w:t>
      </w:r>
      <w:r w:rsidR="00CF7622" w:rsidRPr="00935315">
        <w:rPr>
          <w:rFonts w:ascii="Arial" w:hAnsi="Arial" w:cs="Arial"/>
          <w:sz w:val="24"/>
          <w:szCs w:val="24"/>
          <w:lang w:val="en-US"/>
        </w:rPr>
        <w:t xml:space="preserve">Koen J </w:t>
      </w:r>
      <w:r w:rsidR="005A6EB3" w:rsidRPr="00935315">
        <w:rPr>
          <w:rFonts w:ascii="Arial" w:hAnsi="Arial" w:cs="Arial"/>
          <w:sz w:val="24"/>
          <w:szCs w:val="24"/>
          <w:lang w:val="en-US"/>
        </w:rPr>
        <w:t xml:space="preserve">referred to </w:t>
      </w:r>
      <w:r w:rsidR="003D3E69" w:rsidRPr="00935315">
        <w:rPr>
          <w:rFonts w:ascii="Arial" w:hAnsi="Arial" w:cs="Arial"/>
          <w:sz w:val="24"/>
          <w:szCs w:val="24"/>
          <w:lang w:val="en-US"/>
        </w:rPr>
        <w:t xml:space="preserve">the </w:t>
      </w:r>
      <w:r w:rsidR="00AB1D3A" w:rsidRPr="00935315">
        <w:rPr>
          <w:rFonts w:ascii="Arial" w:hAnsi="Arial" w:cs="Arial"/>
          <w:sz w:val="24"/>
          <w:szCs w:val="24"/>
          <w:lang w:val="en-US"/>
        </w:rPr>
        <w:t xml:space="preserve">academic work of DT </w:t>
      </w:r>
      <w:proofErr w:type="spellStart"/>
      <w:r w:rsidR="00AB1D3A" w:rsidRPr="00935315">
        <w:rPr>
          <w:rFonts w:ascii="Arial" w:hAnsi="Arial" w:cs="Arial"/>
          <w:sz w:val="24"/>
          <w:szCs w:val="24"/>
          <w:lang w:val="en-US"/>
        </w:rPr>
        <w:t>Zeffertt</w:t>
      </w:r>
      <w:proofErr w:type="spellEnd"/>
      <w:r w:rsidR="00AB1D3A" w:rsidRPr="00935315">
        <w:rPr>
          <w:rFonts w:ascii="Arial" w:hAnsi="Arial" w:cs="Arial"/>
          <w:sz w:val="24"/>
          <w:szCs w:val="24"/>
          <w:lang w:val="en-US"/>
        </w:rPr>
        <w:t xml:space="preserve"> and AP </w:t>
      </w:r>
      <w:proofErr w:type="spellStart"/>
      <w:r w:rsidR="00AB1D3A" w:rsidRPr="00935315">
        <w:rPr>
          <w:rFonts w:ascii="Arial" w:hAnsi="Arial" w:cs="Arial"/>
          <w:sz w:val="24"/>
          <w:szCs w:val="24"/>
          <w:lang w:val="en-US"/>
        </w:rPr>
        <w:t>Paizes</w:t>
      </w:r>
      <w:proofErr w:type="spellEnd"/>
      <w:r w:rsidR="00E17DF2">
        <w:rPr>
          <w:rStyle w:val="FootnoteReference"/>
          <w:rFonts w:ascii="Arial" w:hAnsi="Arial" w:cs="Arial"/>
          <w:sz w:val="24"/>
          <w:szCs w:val="24"/>
          <w:lang w:val="en-US"/>
        </w:rPr>
        <w:footnoteReference w:id="27"/>
      </w:r>
      <w:r w:rsidR="00B7094D" w:rsidRPr="00935315">
        <w:rPr>
          <w:rFonts w:ascii="Arial" w:hAnsi="Arial" w:cs="Arial"/>
          <w:sz w:val="24"/>
          <w:szCs w:val="24"/>
          <w:lang w:val="en-US"/>
        </w:rPr>
        <w:t xml:space="preserve"> to </w:t>
      </w:r>
      <w:proofErr w:type="spellStart"/>
      <w:r w:rsidR="00B7094D" w:rsidRPr="00935315">
        <w:rPr>
          <w:rFonts w:ascii="Arial" w:hAnsi="Arial" w:cs="Arial"/>
          <w:sz w:val="24"/>
          <w:szCs w:val="24"/>
          <w:lang w:val="en-US"/>
        </w:rPr>
        <w:t>emphasis</w:t>
      </w:r>
      <w:r w:rsidR="009D6D68" w:rsidRPr="00935315">
        <w:rPr>
          <w:rFonts w:ascii="Arial" w:hAnsi="Arial" w:cs="Arial"/>
          <w:sz w:val="24"/>
          <w:szCs w:val="24"/>
          <w:lang w:val="en-US"/>
        </w:rPr>
        <w:t>e</w:t>
      </w:r>
      <w:proofErr w:type="spellEnd"/>
      <w:r w:rsidR="00B7094D" w:rsidRPr="00935315">
        <w:rPr>
          <w:rFonts w:ascii="Arial" w:hAnsi="Arial" w:cs="Arial"/>
          <w:sz w:val="24"/>
          <w:szCs w:val="24"/>
          <w:lang w:val="en-US"/>
        </w:rPr>
        <w:t xml:space="preserve"> that:</w:t>
      </w:r>
    </w:p>
    <w:p w14:paraId="4265A98D" w14:textId="3CA6212A" w:rsidR="00B7094D" w:rsidRPr="00754FF3" w:rsidRDefault="00B7094D" w:rsidP="00913DA6">
      <w:pPr>
        <w:spacing w:line="360" w:lineRule="auto"/>
        <w:jc w:val="both"/>
        <w:rPr>
          <w:rFonts w:ascii="Arial" w:hAnsi="Arial" w:cs="Arial"/>
          <w:lang w:val="en-US"/>
        </w:rPr>
      </w:pPr>
      <w:r w:rsidRPr="00754FF3">
        <w:rPr>
          <w:rFonts w:ascii="Arial" w:hAnsi="Arial" w:cs="Arial"/>
          <w:lang w:val="en-US"/>
        </w:rPr>
        <w:lastRenderedPageBreak/>
        <w:t>‘[s]</w:t>
      </w:r>
      <w:proofErr w:type="spellStart"/>
      <w:r w:rsidRPr="00754FF3">
        <w:rPr>
          <w:rFonts w:ascii="Arial" w:hAnsi="Arial" w:cs="Arial"/>
          <w:lang w:val="en-US"/>
        </w:rPr>
        <w:t>tatements</w:t>
      </w:r>
      <w:proofErr w:type="spellEnd"/>
      <w:r w:rsidRPr="00754FF3">
        <w:rPr>
          <w:rFonts w:ascii="Arial" w:hAnsi="Arial" w:cs="Arial"/>
          <w:lang w:val="en-US"/>
        </w:rPr>
        <w:t xml:space="preserve"> </w:t>
      </w:r>
      <w:r w:rsidR="00A004E9" w:rsidRPr="00754FF3">
        <w:rPr>
          <w:rFonts w:ascii="Arial" w:hAnsi="Arial" w:cs="Arial"/>
          <w:lang w:val="en-US"/>
        </w:rPr>
        <w:t xml:space="preserve">in the medical records that are </w:t>
      </w:r>
      <w:proofErr w:type="spellStart"/>
      <w:r w:rsidR="00A004E9" w:rsidRPr="00754FF3">
        <w:rPr>
          <w:rFonts w:ascii="Arial" w:hAnsi="Arial" w:cs="Arial"/>
          <w:lang w:val="en-US"/>
        </w:rPr>
        <w:t>favourable</w:t>
      </w:r>
      <w:proofErr w:type="spellEnd"/>
      <w:r w:rsidR="00A004E9" w:rsidRPr="00754FF3">
        <w:rPr>
          <w:rFonts w:ascii="Arial" w:hAnsi="Arial" w:cs="Arial"/>
          <w:lang w:val="en-US"/>
        </w:rPr>
        <w:t xml:space="preserve"> to the defendant are hearsay where the author thereof </w:t>
      </w:r>
      <w:r w:rsidR="00070F53" w:rsidRPr="00754FF3">
        <w:rPr>
          <w:rFonts w:ascii="Arial" w:hAnsi="Arial" w:cs="Arial"/>
          <w:lang w:val="en-US"/>
        </w:rPr>
        <w:t>was not called to testify, and hence not admissible.</w:t>
      </w:r>
    </w:p>
    <w:p w14:paraId="47EE5BE1" w14:textId="2F8DA269" w:rsidR="002C38E0" w:rsidRPr="00754FF3" w:rsidRDefault="002C38E0" w:rsidP="00913DA6">
      <w:pPr>
        <w:spacing w:line="360" w:lineRule="auto"/>
        <w:jc w:val="both"/>
        <w:rPr>
          <w:rFonts w:ascii="Arial" w:hAnsi="Arial" w:cs="Arial"/>
          <w:lang w:val="en-US"/>
        </w:rPr>
      </w:pPr>
      <w:r w:rsidRPr="00754FF3">
        <w:rPr>
          <w:rFonts w:ascii="Arial" w:hAnsi="Arial" w:cs="Arial"/>
          <w:lang w:val="en-US"/>
        </w:rPr>
        <w:t>…</w:t>
      </w:r>
      <w:r w:rsidR="00622447" w:rsidRPr="00754FF3">
        <w:rPr>
          <w:rFonts w:ascii="Arial" w:hAnsi="Arial" w:cs="Arial"/>
          <w:lang w:val="en-US"/>
        </w:rPr>
        <w:t xml:space="preserve">Recordings </w:t>
      </w:r>
      <w:proofErr w:type="spellStart"/>
      <w:r w:rsidR="00622447" w:rsidRPr="00754FF3">
        <w:rPr>
          <w:rFonts w:ascii="Arial" w:hAnsi="Arial" w:cs="Arial"/>
          <w:lang w:val="en-US"/>
        </w:rPr>
        <w:t>favourable</w:t>
      </w:r>
      <w:proofErr w:type="spellEnd"/>
      <w:r w:rsidR="00622447" w:rsidRPr="00754FF3">
        <w:rPr>
          <w:rFonts w:ascii="Arial" w:hAnsi="Arial" w:cs="Arial"/>
          <w:lang w:val="en-US"/>
        </w:rPr>
        <w:t xml:space="preserve"> to the pl</w:t>
      </w:r>
      <w:r w:rsidR="003B27B3" w:rsidRPr="00754FF3">
        <w:rPr>
          <w:rFonts w:ascii="Arial" w:hAnsi="Arial" w:cs="Arial"/>
          <w:lang w:val="en-US"/>
        </w:rPr>
        <w:t xml:space="preserve">aintiff’s case in establishing negligence and liability generally, </w:t>
      </w:r>
      <w:r w:rsidR="00641127" w:rsidRPr="00754FF3">
        <w:rPr>
          <w:rFonts w:ascii="Arial" w:hAnsi="Arial" w:cs="Arial"/>
          <w:lang w:val="en-US"/>
        </w:rPr>
        <w:t xml:space="preserve">and accordingly damaging to the defendant’s case, made as part of the records kept by </w:t>
      </w:r>
      <w:r w:rsidR="001F6165" w:rsidRPr="00754FF3">
        <w:rPr>
          <w:rFonts w:ascii="Arial" w:hAnsi="Arial" w:cs="Arial"/>
          <w:lang w:val="en-US"/>
        </w:rPr>
        <w:t xml:space="preserve">the defendant’s servants, are however on a different footing. They constitute admissions by the servants </w:t>
      </w:r>
      <w:r w:rsidR="00440273" w:rsidRPr="00754FF3">
        <w:rPr>
          <w:rFonts w:ascii="Arial" w:hAnsi="Arial" w:cs="Arial"/>
          <w:lang w:val="en-US"/>
        </w:rPr>
        <w:t>of the defendant made in the ordinary course of discharging their duties</w:t>
      </w:r>
      <w:r w:rsidR="00F97515" w:rsidRPr="00754FF3">
        <w:rPr>
          <w:rFonts w:ascii="Arial" w:hAnsi="Arial" w:cs="Arial"/>
          <w:lang w:val="en-US"/>
        </w:rPr>
        <w:t>, which are binding against the defendant.</w:t>
      </w:r>
      <w:r w:rsidR="00542D7C" w:rsidRPr="00754FF3">
        <w:rPr>
          <w:rFonts w:ascii="Arial" w:hAnsi="Arial" w:cs="Arial"/>
          <w:lang w:val="en-US"/>
        </w:rPr>
        <w:t xml:space="preserve"> The defendant’s staff are obliged to make these statements by recording the medical position as it unfolds</w:t>
      </w:r>
      <w:r w:rsidR="00EB69F8" w:rsidRPr="00754FF3">
        <w:rPr>
          <w:rFonts w:ascii="Arial" w:hAnsi="Arial" w:cs="Arial"/>
          <w:lang w:val="en-US"/>
        </w:rPr>
        <w:t xml:space="preserve"> in the records. They have an obligation to speak on behalf of the defendant </w:t>
      </w:r>
      <w:r w:rsidR="00952DD4" w:rsidRPr="00754FF3">
        <w:rPr>
          <w:rFonts w:ascii="Arial" w:hAnsi="Arial" w:cs="Arial"/>
          <w:lang w:val="en-US"/>
        </w:rPr>
        <w:t>and dispute what is recorded, if indeed incorrect.’</w:t>
      </w:r>
      <w:r w:rsidR="00952DD4" w:rsidRPr="00754FF3">
        <w:rPr>
          <w:rStyle w:val="FootnoteReference"/>
          <w:rFonts w:ascii="Arial" w:hAnsi="Arial" w:cs="Arial"/>
          <w:lang w:val="en-US"/>
        </w:rPr>
        <w:footnoteReference w:id="28"/>
      </w:r>
    </w:p>
    <w:p w14:paraId="248D9D66" w14:textId="77777777" w:rsidR="00685916" w:rsidRDefault="00685916" w:rsidP="000469BF">
      <w:pPr>
        <w:spacing w:line="360" w:lineRule="auto"/>
        <w:jc w:val="both"/>
        <w:rPr>
          <w:rFonts w:ascii="Arial" w:hAnsi="Arial" w:cs="Arial"/>
          <w:sz w:val="24"/>
          <w:szCs w:val="24"/>
          <w:lang w:val="en-US"/>
        </w:rPr>
      </w:pPr>
    </w:p>
    <w:p w14:paraId="7F34F449" w14:textId="08DD484C" w:rsidR="00913DA6"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t>[38]</w:t>
      </w:r>
      <w:r>
        <w:rPr>
          <w:rFonts w:ascii="Arial" w:hAnsi="Arial" w:cs="Arial"/>
          <w:sz w:val="24"/>
          <w:szCs w:val="24"/>
          <w:lang w:val="en-US"/>
        </w:rPr>
        <w:tab/>
      </w:r>
      <w:r w:rsidR="00685916" w:rsidRPr="00935315">
        <w:rPr>
          <w:rFonts w:ascii="Arial" w:hAnsi="Arial" w:cs="Arial"/>
          <w:sz w:val="24"/>
          <w:szCs w:val="24"/>
          <w:lang w:val="en-US"/>
        </w:rPr>
        <w:t xml:space="preserve">In contrast, </w:t>
      </w:r>
      <w:r w:rsidR="004215CA" w:rsidRPr="00935315">
        <w:rPr>
          <w:rFonts w:ascii="Arial" w:hAnsi="Arial" w:cs="Arial"/>
          <w:sz w:val="24"/>
          <w:szCs w:val="24"/>
          <w:lang w:val="en-US"/>
        </w:rPr>
        <w:t xml:space="preserve">the </w:t>
      </w:r>
      <w:r w:rsidR="00685916" w:rsidRPr="00935315">
        <w:rPr>
          <w:rFonts w:ascii="Arial" w:hAnsi="Arial" w:cs="Arial"/>
          <w:sz w:val="24"/>
          <w:szCs w:val="24"/>
          <w:lang w:val="en-US"/>
        </w:rPr>
        <w:t>counsel for the defendant</w:t>
      </w:r>
      <w:r w:rsidR="001B44EB" w:rsidRPr="00935315">
        <w:rPr>
          <w:rFonts w:ascii="Arial" w:hAnsi="Arial" w:cs="Arial"/>
          <w:sz w:val="24"/>
          <w:szCs w:val="24"/>
          <w:lang w:val="en-US"/>
        </w:rPr>
        <w:t xml:space="preserve"> </w:t>
      </w:r>
      <w:r w:rsidR="00327A51" w:rsidRPr="00935315">
        <w:rPr>
          <w:rFonts w:ascii="Arial" w:hAnsi="Arial" w:cs="Arial"/>
          <w:sz w:val="24"/>
          <w:szCs w:val="24"/>
          <w:lang w:val="en-US"/>
        </w:rPr>
        <w:t>asserted</w:t>
      </w:r>
      <w:r w:rsidR="001B44EB" w:rsidRPr="00935315">
        <w:rPr>
          <w:rFonts w:ascii="Arial" w:hAnsi="Arial" w:cs="Arial"/>
          <w:sz w:val="24"/>
          <w:szCs w:val="24"/>
          <w:lang w:val="en-US"/>
        </w:rPr>
        <w:t xml:space="preserve"> that </w:t>
      </w:r>
      <w:r w:rsidR="00A37639" w:rsidRPr="00935315">
        <w:rPr>
          <w:rFonts w:ascii="Arial" w:hAnsi="Arial" w:cs="Arial"/>
          <w:sz w:val="24"/>
          <w:szCs w:val="24"/>
          <w:lang w:val="en-US"/>
        </w:rPr>
        <w:t>both the</w:t>
      </w:r>
      <w:r w:rsidR="00FF1377" w:rsidRPr="00935315">
        <w:rPr>
          <w:rFonts w:ascii="Arial" w:hAnsi="Arial" w:cs="Arial"/>
          <w:sz w:val="24"/>
          <w:szCs w:val="24"/>
          <w:lang w:val="en-US"/>
        </w:rPr>
        <w:t xml:space="preserve"> histopathology report and the ABG analysis</w:t>
      </w:r>
      <w:r w:rsidR="00A37639" w:rsidRPr="00935315">
        <w:rPr>
          <w:rFonts w:ascii="Arial" w:hAnsi="Arial" w:cs="Arial"/>
          <w:sz w:val="24"/>
          <w:szCs w:val="24"/>
          <w:lang w:val="en-US"/>
        </w:rPr>
        <w:t xml:space="preserve"> </w:t>
      </w:r>
      <w:r w:rsidR="00F832CD" w:rsidRPr="00935315">
        <w:rPr>
          <w:rFonts w:ascii="Arial" w:hAnsi="Arial" w:cs="Arial"/>
          <w:sz w:val="24"/>
          <w:szCs w:val="24"/>
          <w:lang w:val="en-US"/>
        </w:rPr>
        <w:t xml:space="preserve">had been discovered or had </w:t>
      </w:r>
      <w:r w:rsidR="009752AA" w:rsidRPr="00935315">
        <w:rPr>
          <w:rFonts w:ascii="Arial" w:hAnsi="Arial" w:cs="Arial"/>
          <w:sz w:val="24"/>
          <w:szCs w:val="24"/>
          <w:lang w:val="en-US"/>
        </w:rPr>
        <w:t xml:space="preserve">formed part of the trial bundle. They had been </w:t>
      </w:r>
      <w:r w:rsidR="007E7C88" w:rsidRPr="00935315">
        <w:rPr>
          <w:rFonts w:ascii="Arial" w:hAnsi="Arial" w:cs="Arial"/>
          <w:sz w:val="24"/>
          <w:szCs w:val="24"/>
          <w:lang w:val="en-US"/>
        </w:rPr>
        <w:t xml:space="preserve">considered by the various experts involved and </w:t>
      </w:r>
      <w:r w:rsidR="00E15A3F" w:rsidRPr="00935315">
        <w:rPr>
          <w:rFonts w:ascii="Arial" w:hAnsi="Arial" w:cs="Arial"/>
          <w:sz w:val="24"/>
          <w:szCs w:val="24"/>
          <w:lang w:val="en-US"/>
        </w:rPr>
        <w:t xml:space="preserve">had </w:t>
      </w:r>
      <w:r w:rsidR="00260FB0" w:rsidRPr="00935315">
        <w:rPr>
          <w:rFonts w:ascii="Arial" w:hAnsi="Arial" w:cs="Arial"/>
          <w:sz w:val="24"/>
          <w:szCs w:val="24"/>
          <w:lang w:val="en-US"/>
        </w:rPr>
        <w:t>featured</w:t>
      </w:r>
      <w:r w:rsidR="002B6BF0" w:rsidRPr="00935315">
        <w:rPr>
          <w:rFonts w:ascii="Arial" w:hAnsi="Arial" w:cs="Arial"/>
          <w:sz w:val="24"/>
          <w:szCs w:val="24"/>
          <w:lang w:val="en-US"/>
        </w:rPr>
        <w:t xml:space="preserve"> extensively</w:t>
      </w:r>
      <w:r w:rsidR="00260FB0" w:rsidRPr="00935315">
        <w:rPr>
          <w:rFonts w:ascii="Arial" w:hAnsi="Arial" w:cs="Arial"/>
          <w:sz w:val="24"/>
          <w:szCs w:val="24"/>
          <w:lang w:val="en-US"/>
        </w:rPr>
        <w:t>, either in evidence or argument, throughout the duration of the trial</w:t>
      </w:r>
      <w:r w:rsidR="00E45F42" w:rsidRPr="00935315">
        <w:rPr>
          <w:rFonts w:ascii="Arial" w:hAnsi="Arial" w:cs="Arial"/>
          <w:sz w:val="24"/>
          <w:szCs w:val="24"/>
          <w:lang w:val="en-US"/>
        </w:rPr>
        <w:t xml:space="preserve">. </w:t>
      </w:r>
      <w:r w:rsidR="006B730D" w:rsidRPr="00935315">
        <w:rPr>
          <w:rFonts w:ascii="Arial" w:hAnsi="Arial" w:cs="Arial"/>
          <w:sz w:val="24"/>
          <w:szCs w:val="24"/>
          <w:lang w:val="en-US"/>
        </w:rPr>
        <w:t xml:space="preserve">From the </w:t>
      </w:r>
      <w:r w:rsidR="00860BAF" w:rsidRPr="00935315">
        <w:rPr>
          <w:rFonts w:ascii="Arial" w:hAnsi="Arial" w:cs="Arial"/>
          <w:sz w:val="24"/>
          <w:szCs w:val="24"/>
          <w:lang w:val="en-US"/>
        </w:rPr>
        <w:t xml:space="preserve">record, it is </w:t>
      </w:r>
      <w:r w:rsidR="004B1751" w:rsidRPr="00935315">
        <w:rPr>
          <w:rFonts w:ascii="Arial" w:hAnsi="Arial" w:cs="Arial"/>
          <w:sz w:val="24"/>
          <w:szCs w:val="24"/>
          <w:lang w:val="en-US"/>
        </w:rPr>
        <w:t xml:space="preserve">not </w:t>
      </w:r>
      <w:r w:rsidR="00860BAF" w:rsidRPr="00935315">
        <w:rPr>
          <w:rFonts w:ascii="Arial" w:hAnsi="Arial" w:cs="Arial"/>
          <w:sz w:val="24"/>
          <w:szCs w:val="24"/>
          <w:lang w:val="en-US"/>
        </w:rPr>
        <w:t xml:space="preserve">apparent that there </w:t>
      </w:r>
      <w:r w:rsidR="002B6BF0" w:rsidRPr="00935315">
        <w:rPr>
          <w:rFonts w:ascii="Arial" w:hAnsi="Arial" w:cs="Arial"/>
          <w:sz w:val="24"/>
          <w:szCs w:val="24"/>
          <w:lang w:val="en-US"/>
        </w:rPr>
        <w:t>has</w:t>
      </w:r>
      <w:r w:rsidR="00180698" w:rsidRPr="00935315">
        <w:rPr>
          <w:rFonts w:ascii="Arial" w:hAnsi="Arial" w:cs="Arial"/>
          <w:sz w:val="24"/>
          <w:szCs w:val="24"/>
          <w:lang w:val="en-US"/>
        </w:rPr>
        <w:t xml:space="preserve"> ever been a </w:t>
      </w:r>
      <w:r w:rsidR="00860BAF" w:rsidRPr="00935315">
        <w:rPr>
          <w:rFonts w:ascii="Arial" w:hAnsi="Arial" w:cs="Arial"/>
          <w:sz w:val="24"/>
          <w:szCs w:val="24"/>
          <w:lang w:val="en-US"/>
        </w:rPr>
        <w:t xml:space="preserve">dispute </w:t>
      </w:r>
      <w:r w:rsidR="00AE78A9" w:rsidRPr="00935315">
        <w:rPr>
          <w:rFonts w:ascii="Arial" w:hAnsi="Arial" w:cs="Arial"/>
          <w:sz w:val="24"/>
          <w:szCs w:val="24"/>
          <w:lang w:val="en-US"/>
        </w:rPr>
        <w:t>about the admissibility of either document.</w:t>
      </w:r>
    </w:p>
    <w:p w14:paraId="759F7F2F" w14:textId="77777777" w:rsidR="004215CA" w:rsidRDefault="004215CA" w:rsidP="004215CA">
      <w:pPr>
        <w:pStyle w:val="ListParagraph"/>
        <w:spacing w:line="360" w:lineRule="auto"/>
        <w:ind w:left="0"/>
        <w:jc w:val="both"/>
        <w:rPr>
          <w:rFonts w:ascii="Arial" w:hAnsi="Arial" w:cs="Arial"/>
          <w:sz w:val="24"/>
          <w:szCs w:val="24"/>
          <w:lang w:val="en-US"/>
        </w:rPr>
      </w:pPr>
    </w:p>
    <w:p w14:paraId="02D7D586" w14:textId="5F731C05" w:rsidR="00685916" w:rsidRPr="00935315" w:rsidRDefault="00935315" w:rsidP="00935315">
      <w:pPr>
        <w:spacing w:line="360" w:lineRule="auto"/>
        <w:jc w:val="both"/>
        <w:rPr>
          <w:rFonts w:ascii="Arial" w:hAnsi="Arial" w:cs="Arial"/>
          <w:sz w:val="24"/>
          <w:szCs w:val="24"/>
          <w:lang w:val="en-US"/>
        </w:rPr>
      </w:pPr>
      <w:r w:rsidRPr="00913DA6">
        <w:rPr>
          <w:rFonts w:ascii="Arial" w:hAnsi="Arial" w:cs="Arial"/>
          <w:sz w:val="24"/>
          <w:szCs w:val="24"/>
          <w:lang w:val="en-US"/>
        </w:rPr>
        <w:t>[39]</w:t>
      </w:r>
      <w:r w:rsidRPr="00913DA6">
        <w:rPr>
          <w:rFonts w:ascii="Arial" w:hAnsi="Arial" w:cs="Arial"/>
          <w:sz w:val="24"/>
          <w:szCs w:val="24"/>
          <w:lang w:val="en-US"/>
        </w:rPr>
        <w:tab/>
      </w:r>
      <w:r w:rsidR="00B43AF5" w:rsidRPr="00935315">
        <w:rPr>
          <w:rFonts w:ascii="Arial" w:hAnsi="Arial" w:cs="Arial"/>
          <w:sz w:val="24"/>
          <w:szCs w:val="24"/>
          <w:lang w:val="en-US"/>
        </w:rPr>
        <w:t>The plaintiff’s grounds of appeal made no mention of thi</w:t>
      </w:r>
      <w:r w:rsidR="00B00916" w:rsidRPr="00935315">
        <w:rPr>
          <w:rFonts w:ascii="Arial" w:hAnsi="Arial" w:cs="Arial"/>
          <w:sz w:val="24"/>
          <w:szCs w:val="24"/>
          <w:lang w:val="en-US"/>
        </w:rPr>
        <w:t>s</w:t>
      </w:r>
      <w:r w:rsidR="004B1751" w:rsidRPr="00935315">
        <w:rPr>
          <w:rFonts w:ascii="Arial" w:hAnsi="Arial" w:cs="Arial"/>
          <w:sz w:val="24"/>
          <w:szCs w:val="24"/>
          <w:lang w:val="en-US"/>
        </w:rPr>
        <w:t xml:space="preserve">. Counsel referred to </w:t>
      </w:r>
      <w:r w:rsidR="005C5A7A" w:rsidRPr="00935315">
        <w:rPr>
          <w:rFonts w:ascii="Arial" w:hAnsi="Arial" w:cs="Arial"/>
          <w:i/>
          <w:iCs/>
          <w:sz w:val="24"/>
          <w:szCs w:val="24"/>
          <w:lang w:val="en-US"/>
        </w:rPr>
        <w:t>S v Waldeck</w:t>
      </w:r>
      <w:r w:rsidR="005C5A7A" w:rsidRPr="00935315">
        <w:rPr>
          <w:rFonts w:ascii="Arial" w:hAnsi="Arial" w:cs="Arial"/>
          <w:sz w:val="24"/>
          <w:szCs w:val="24"/>
          <w:lang w:val="en-US"/>
        </w:rPr>
        <w:t>,</w:t>
      </w:r>
      <w:r w:rsidR="005C5A7A">
        <w:rPr>
          <w:rStyle w:val="FootnoteReference"/>
          <w:rFonts w:ascii="Arial" w:hAnsi="Arial" w:cs="Arial"/>
          <w:sz w:val="24"/>
          <w:szCs w:val="24"/>
          <w:lang w:val="en-US"/>
        </w:rPr>
        <w:footnoteReference w:id="29"/>
      </w:r>
      <w:r w:rsidR="00737C00" w:rsidRPr="00935315">
        <w:rPr>
          <w:rFonts w:ascii="Arial" w:hAnsi="Arial" w:cs="Arial"/>
          <w:sz w:val="24"/>
          <w:szCs w:val="24"/>
          <w:lang w:val="en-US"/>
        </w:rPr>
        <w:t xml:space="preserve"> where Kgomo JP </w:t>
      </w:r>
      <w:r w:rsidR="000E7873" w:rsidRPr="00935315">
        <w:rPr>
          <w:rFonts w:ascii="Arial" w:hAnsi="Arial" w:cs="Arial"/>
          <w:sz w:val="24"/>
          <w:szCs w:val="24"/>
          <w:lang w:val="en-US"/>
        </w:rPr>
        <w:t>remarked</w:t>
      </w:r>
      <w:r w:rsidR="00737C00" w:rsidRPr="00935315">
        <w:rPr>
          <w:rFonts w:ascii="Arial" w:hAnsi="Arial" w:cs="Arial"/>
          <w:sz w:val="24"/>
          <w:szCs w:val="24"/>
          <w:lang w:val="en-US"/>
        </w:rPr>
        <w:t>:</w:t>
      </w:r>
    </w:p>
    <w:p w14:paraId="0FFC6E1A" w14:textId="4EF46B17" w:rsidR="00732060" w:rsidRPr="00546E9D" w:rsidRDefault="00732060" w:rsidP="00913DA6">
      <w:pPr>
        <w:spacing w:line="360" w:lineRule="auto"/>
        <w:jc w:val="both"/>
        <w:rPr>
          <w:rFonts w:ascii="Arial" w:hAnsi="Arial" w:cs="Arial"/>
          <w:lang w:val="en-US"/>
        </w:rPr>
      </w:pPr>
      <w:r w:rsidRPr="00546E9D">
        <w:rPr>
          <w:rFonts w:ascii="Arial" w:hAnsi="Arial" w:cs="Arial"/>
          <w:lang w:val="en-US"/>
        </w:rPr>
        <w:t>‘</w:t>
      </w:r>
      <w:r w:rsidR="002B4261" w:rsidRPr="00546E9D">
        <w:rPr>
          <w:rFonts w:ascii="Arial" w:hAnsi="Arial" w:cs="Arial"/>
          <w:lang w:val="en-US"/>
        </w:rPr>
        <w:t>[o]n a conspectus of the evidence</w:t>
      </w:r>
      <w:r w:rsidR="00405E13" w:rsidRPr="00546E9D">
        <w:rPr>
          <w:rFonts w:ascii="Arial" w:hAnsi="Arial" w:cs="Arial"/>
          <w:lang w:val="en-US"/>
        </w:rPr>
        <w:t xml:space="preserve"> that has been dealt with hereinbefore, some lesser aspects not specifically, </w:t>
      </w:r>
      <w:r w:rsidR="00E36480" w:rsidRPr="00546E9D">
        <w:rPr>
          <w:rFonts w:ascii="Arial" w:hAnsi="Arial" w:cs="Arial"/>
          <w:lang w:val="en-US"/>
        </w:rPr>
        <w:t xml:space="preserve">I have no reservation whatsoever that, although the </w:t>
      </w:r>
      <w:proofErr w:type="spellStart"/>
      <w:r w:rsidR="00E36480" w:rsidRPr="00546E9D">
        <w:rPr>
          <w:rFonts w:ascii="Arial" w:hAnsi="Arial" w:cs="Arial"/>
          <w:lang w:val="en-US"/>
        </w:rPr>
        <w:t>defence</w:t>
      </w:r>
      <w:proofErr w:type="spellEnd"/>
      <w:r w:rsidR="00E36480" w:rsidRPr="00546E9D">
        <w:rPr>
          <w:rFonts w:ascii="Arial" w:hAnsi="Arial" w:cs="Arial"/>
          <w:lang w:val="en-US"/>
        </w:rPr>
        <w:t xml:space="preserve"> did not expressly agree </w:t>
      </w:r>
      <w:r w:rsidR="000E7873" w:rsidRPr="00546E9D">
        <w:rPr>
          <w:rFonts w:ascii="Arial" w:hAnsi="Arial" w:cs="Arial"/>
          <w:lang w:val="en-US"/>
        </w:rPr>
        <w:t xml:space="preserve">to the admission of the hearsay evidence, </w:t>
      </w:r>
      <w:r w:rsidR="00E12911" w:rsidRPr="00546E9D">
        <w:rPr>
          <w:rFonts w:ascii="Arial" w:hAnsi="Arial" w:cs="Arial"/>
          <w:lang w:val="en-US"/>
        </w:rPr>
        <w:t xml:space="preserve">the record is replete with evidence to support the view that </w:t>
      </w:r>
      <w:r w:rsidR="00451F4D" w:rsidRPr="00546E9D">
        <w:rPr>
          <w:rFonts w:ascii="Arial" w:hAnsi="Arial" w:cs="Arial"/>
          <w:lang w:val="en-US"/>
        </w:rPr>
        <w:t xml:space="preserve">the </w:t>
      </w:r>
      <w:proofErr w:type="spellStart"/>
      <w:r w:rsidR="00451F4D" w:rsidRPr="00546E9D">
        <w:rPr>
          <w:rFonts w:ascii="Arial" w:hAnsi="Arial" w:cs="Arial"/>
          <w:lang w:val="en-US"/>
        </w:rPr>
        <w:t>defence</w:t>
      </w:r>
      <w:proofErr w:type="spellEnd"/>
      <w:r w:rsidR="00451F4D" w:rsidRPr="00546E9D">
        <w:rPr>
          <w:rFonts w:ascii="Arial" w:hAnsi="Arial" w:cs="Arial"/>
          <w:lang w:val="en-US"/>
        </w:rPr>
        <w:t xml:space="preserve"> has by conduct agreed or acquiesced in the State’s procuring </w:t>
      </w:r>
      <w:r w:rsidR="00D859FE" w:rsidRPr="00546E9D">
        <w:rPr>
          <w:rFonts w:ascii="Arial" w:hAnsi="Arial" w:cs="Arial"/>
          <w:lang w:val="en-US"/>
        </w:rPr>
        <w:t>the hearsay evidence, and that the State was entitled to conduct its case on that basis.’</w:t>
      </w:r>
      <w:r w:rsidR="00015DD8" w:rsidRPr="00546E9D">
        <w:rPr>
          <w:rStyle w:val="FootnoteReference"/>
          <w:rFonts w:ascii="Arial" w:hAnsi="Arial" w:cs="Arial"/>
          <w:lang w:val="en-US"/>
        </w:rPr>
        <w:footnoteReference w:id="30"/>
      </w:r>
    </w:p>
    <w:p w14:paraId="4CFBC25C" w14:textId="77777777" w:rsidR="00015DD8" w:rsidRDefault="00015DD8" w:rsidP="000469BF">
      <w:pPr>
        <w:spacing w:line="360" w:lineRule="auto"/>
        <w:jc w:val="both"/>
        <w:rPr>
          <w:rFonts w:ascii="Arial" w:hAnsi="Arial" w:cs="Arial"/>
          <w:sz w:val="24"/>
          <w:szCs w:val="24"/>
          <w:lang w:val="en-US"/>
        </w:rPr>
      </w:pPr>
    </w:p>
    <w:p w14:paraId="3C4AB3C5" w14:textId="3AE9B1F5" w:rsidR="00913DA6"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lastRenderedPageBreak/>
        <w:t>[40]</w:t>
      </w:r>
      <w:r>
        <w:rPr>
          <w:rFonts w:ascii="Arial" w:hAnsi="Arial" w:cs="Arial"/>
          <w:sz w:val="24"/>
          <w:szCs w:val="24"/>
          <w:lang w:val="en-US"/>
        </w:rPr>
        <w:tab/>
      </w:r>
      <w:r w:rsidR="00015DD8" w:rsidRPr="00935315">
        <w:rPr>
          <w:rFonts w:ascii="Arial" w:hAnsi="Arial" w:cs="Arial"/>
          <w:sz w:val="24"/>
          <w:szCs w:val="24"/>
          <w:lang w:val="en-US"/>
        </w:rPr>
        <w:t>Th</w:t>
      </w:r>
      <w:r w:rsidR="00210697" w:rsidRPr="00935315">
        <w:rPr>
          <w:rFonts w:ascii="Arial" w:hAnsi="Arial" w:cs="Arial"/>
          <w:sz w:val="24"/>
          <w:szCs w:val="24"/>
          <w:lang w:val="en-US"/>
        </w:rPr>
        <w:t xml:space="preserve">e legislative mechanism by which hearsay evidence can be admitted is </w:t>
      </w:r>
      <w:r w:rsidR="00B15013" w:rsidRPr="00935315">
        <w:rPr>
          <w:rFonts w:ascii="Arial" w:hAnsi="Arial" w:cs="Arial"/>
          <w:sz w:val="24"/>
          <w:szCs w:val="24"/>
          <w:lang w:val="en-US"/>
        </w:rPr>
        <w:t>sectio</w:t>
      </w:r>
      <w:r w:rsidR="001D2A45" w:rsidRPr="00935315">
        <w:rPr>
          <w:rFonts w:ascii="Arial" w:hAnsi="Arial" w:cs="Arial"/>
          <w:sz w:val="24"/>
          <w:szCs w:val="24"/>
          <w:lang w:val="en-US"/>
        </w:rPr>
        <w:t xml:space="preserve">n 3 of </w:t>
      </w:r>
      <w:r w:rsidR="00593788" w:rsidRPr="00935315">
        <w:rPr>
          <w:rFonts w:ascii="Arial" w:hAnsi="Arial" w:cs="Arial"/>
          <w:sz w:val="24"/>
          <w:szCs w:val="24"/>
          <w:lang w:val="en-US"/>
        </w:rPr>
        <w:t xml:space="preserve">the </w:t>
      </w:r>
      <w:r w:rsidR="00493247" w:rsidRPr="00935315">
        <w:rPr>
          <w:rFonts w:ascii="Arial" w:hAnsi="Arial" w:cs="Arial"/>
          <w:sz w:val="24"/>
          <w:szCs w:val="24"/>
          <w:lang w:val="en-US"/>
        </w:rPr>
        <w:t>Law of Evidence Amendment Act 45 of 1988</w:t>
      </w:r>
      <w:r w:rsidR="001D2A45" w:rsidRPr="00935315">
        <w:rPr>
          <w:rFonts w:ascii="Arial" w:hAnsi="Arial" w:cs="Arial"/>
          <w:sz w:val="24"/>
          <w:szCs w:val="24"/>
          <w:lang w:val="en-US"/>
        </w:rPr>
        <w:t xml:space="preserve">. The relevant provisions </w:t>
      </w:r>
      <w:r w:rsidR="00493247" w:rsidRPr="00935315">
        <w:rPr>
          <w:rFonts w:ascii="Arial" w:hAnsi="Arial" w:cs="Arial"/>
          <w:sz w:val="24"/>
          <w:szCs w:val="24"/>
          <w:lang w:val="en-US"/>
        </w:rPr>
        <w:t>p</w:t>
      </w:r>
      <w:r w:rsidR="008B1D09" w:rsidRPr="00935315">
        <w:rPr>
          <w:rFonts w:ascii="Arial" w:hAnsi="Arial" w:cs="Arial"/>
          <w:sz w:val="24"/>
          <w:szCs w:val="24"/>
          <w:lang w:val="en-US"/>
        </w:rPr>
        <w:t>ermit</w:t>
      </w:r>
      <w:r w:rsidR="001D2A45" w:rsidRPr="00935315">
        <w:rPr>
          <w:rFonts w:ascii="Arial" w:hAnsi="Arial" w:cs="Arial"/>
          <w:sz w:val="24"/>
          <w:szCs w:val="24"/>
          <w:lang w:val="en-US"/>
        </w:rPr>
        <w:t xml:space="preserve"> admission when </w:t>
      </w:r>
      <w:r w:rsidR="00A80135" w:rsidRPr="00935315">
        <w:rPr>
          <w:rFonts w:ascii="Arial" w:hAnsi="Arial" w:cs="Arial"/>
          <w:sz w:val="24"/>
          <w:szCs w:val="24"/>
          <w:lang w:val="en-US"/>
        </w:rPr>
        <w:t xml:space="preserve">a party against whom the </w:t>
      </w:r>
      <w:r w:rsidR="00C42D22" w:rsidRPr="00935315">
        <w:rPr>
          <w:rFonts w:ascii="Arial" w:hAnsi="Arial" w:cs="Arial"/>
          <w:sz w:val="24"/>
          <w:szCs w:val="24"/>
          <w:lang w:val="en-US"/>
        </w:rPr>
        <w:t>evidence is to be adduced agrees thereto</w:t>
      </w:r>
      <w:r w:rsidR="002643F7" w:rsidRPr="00935315">
        <w:rPr>
          <w:rFonts w:ascii="Arial" w:hAnsi="Arial" w:cs="Arial"/>
          <w:sz w:val="24"/>
          <w:szCs w:val="24"/>
          <w:lang w:val="en-US"/>
        </w:rPr>
        <w:t xml:space="preserve">. </w:t>
      </w:r>
      <w:r w:rsidR="007A289D" w:rsidRPr="00935315">
        <w:rPr>
          <w:rFonts w:ascii="Arial" w:hAnsi="Arial" w:cs="Arial"/>
          <w:sz w:val="24"/>
          <w:szCs w:val="24"/>
          <w:lang w:val="en-US"/>
        </w:rPr>
        <w:t>This pertains to both criminal and civil proceedings.</w:t>
      </w:r>
      <w:r w:rsidR="007A289D">
        <w:rPr>
          <w:rStyle w:val="FootnoteReference"/>
          <w:rFonts w:ascii="Arial" w:hAnsi="Arial" w:cs="Arial"/>
          <w:sz w:val="24"/>
          <w:szCs w:val="24"/>
          <w:lang w:val="en-US"/>
        </w:rPr>
        <w:footnoteReference w:id="31"/>
      </w:r>
    </w:p>
    <w:p w14:paraId="4F59BF14" w14:textId="77777777" w:rsidR="00913DA6" w:rsidRDefault="00913DA6" w:rsidP="00913DA6">
      <w:pPr>
        <w:pStyle w:val="ListParagraph"/>
        <w:spacing w:line="360" w:lineRule="auto"/>
        <w:ind w:left="0"/>
        <w:jc w:val="both"/>
        <w:rPr>
          <w:rFonts w:ascii="Arial" w:hAnsi="Arial" w:cs="Arial"/>
          <w:sz w:val="24"/>
          <w:szCs w:val="24"/>
          <w:lang w:val="en-US"/>
        </w:rPr>
      </w:pPr>
    </w:p>
    <w:p w14:paraId="2C0700D2" w14:textId="06EB5A03" w:rsidR="002C5DE5"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t>[41]</w:t>
      </w:r>
      <w:r>
        <w:rPr>
          <w:rFonts w:ascii="Arial" w:hAnsi="Arial" w:cs="Arial"/>
          <w:sz w:val="24"/>
          <w:szCs w:val="24"/>
          <w:lang w:val="en-US"/>
        </w:rPr>
        <w:tab/>
      </w:r>
      <w:r w:rsidR="00A750D5" w:rsidRPr="00935315">
        <w:rPr>
          <w:rFonts w:ascii="Arial" w:hAnsi="Arial" w:cs="Arial"/>
          <w:sz w:val="24"/>
          <w:szCs w:val="24"/>
          <w:lang w:val="en-US"/>
        </w:rPr>
        <w:t xml:space="preserve">There can be no doubt </w:t>
      </w:r>
      <w:r w:rsidR="00F31736" w:rsidRPr="00935315">
        <w:rPr>
          <w:rFonts w:ascii="Arial" w:hAnsi="Arial" w:cs="Arial"/>
          <w:sz w:val="24"/>
          <w:szCs w:val="24"/>
          <w:lang w:val="en-US"/>
        </w:rPr>
        <w:t xml:space="preserve">that the </w:t>
      </w:r>
      <w:r w:rsidR="00196677" w:rsidRPr="00935315">
        <w:rPr>
          <w:rFonts w:ascii="Arial" w:hAnsi="Arial" w:cs="Arial"/>
          <w:sz w:val="24"/>
          <w:szCs w:val="24"/>
          <w:lang w:val="en-US"/>
        </w:rPr>
        <w:t xml:space="preserve">plaintiff, </w:t>
      </w:r>
      <w:r w:rsidR="00911733" w:rsidRPr="00935315">
        <w:rPr>
          <w:rFonts w:ascii="Arial" w:hAnsi="Arial" w:cs="Arial"/>
          <w:sz w:val="24"/>
          <w:szCs w:val="24"/>
          <w:lang w:val="en-US"/>
        </w:rPr>
        <w:t xml:space="preserve">through </w:t>
      </w:r>
      <w:r w:rsidR="00301659" w:rsidRPr="00935315">
        <w:rPr>
          <w:rFonts w:ascii="Arial" w:hAnsi="Arial" w:cs="Arial"/>
          <w:sz w:val="24"/>
          <w:szCs w:val="24"/>
          <w:lang w:val="en-US"/>
        </w:rPr>
        <w:t xml:space="preserve">her </w:t>
      </w:r>
      <w:r w:rsidR="00911733" w:rsidRPr="00935315">
        <w:rPr>
          <w:rFonts w:ascii="Arial" w:hAnsi="Arial" w:cs="Arial"/>
          <w:sz w:val="24"/>
          <w:szCs w:val="24"/>
          <w:lang w:val="en-US"/>
        </w:rPr>
        <w:t>conduct</w:t>
      </w:r>
      <w:r w:rsidR="00301659" w:rsidRPr="00935315">
        <w:rPr>
          <w:rFonts w:ascii="Arial" w:hAnsi="Arial" w:cs="Arial"/>
          <w:sz w:val="24"/>
          <w:szCs w:val="24"/>
          <w:lang w:val="en-US"/>
        </w:rPr>
        <w:t xml:space="preserve"> and that of her legal team</w:t>
      </w:r>
      <w:r w:rsidR="003D2401" w:rsidRPr="00935315">
        <w:rPr>
          <w:rFonts w:ascii="Arial" w:hAnsi="Arial" w:cs="Arial"/>
          <w:sz w:val="24"/>
          <w:szCs w:val="24"/>
          <w:lang w:val="en-US"/>
        </w:rPr>
        <w:t xml:space="preserve">, never challenged </w:t>
      </w:r>
      <w:r w:rsidR="001E4D1B" w:rsidRPr="00935315">
        <w:rPr>
          <w:rFonts w:ascii="Arial" w:hAnsi="Arial" w:cs="Arial"/>
          <w:sz w:val="24"/>
          <w:szCs w:val="24"/>
          <w:lang w:val="en-US"/>
        </w:rPr>
        <w:t xml:space="preserve">the admissibility of the </w:t>
      </w:r>
      <w:r w:rsidR="003571DB" w:rsidRPr="00935315">
        <w:rPr>
          <w:rFonts w:ascii="Arial" w:hAnsi="Arial" w:cs="Arial"/>
          <w:sz w:val="24"/>
          <w:szCs w:val="24"/>
          <w:lang w:val="en-US"/>
        </w:rPr>
        <w:t xml:space="preserve">histopathology report or the ABG analysis </w:t>
      </w:r>
      <w:r w:rsidR="00295B55" w:rsidRPr="00935315">
        <w:rPr>
          <w:rFonts w:ascii="Arial" w:hAnsi="Arial" w:cs="Arial"/>
          <w:sz w:val="24"/>
          <w:szCs w:val="24"/>
          <w:lang w:val="en-US"/>
        </w:rPr>
        <w:t xml:space="preserve">during the trial. Her counsel had complete access to </w:t>
      </w:r>
      <w:r w:rsidR="00197A29" w:rsidRPr="00935315">
        <w:rPr>
          <w:rFonts w:ascii="Arial" w:hAnsi="Arial" w:cs="Arial"/>
          <w:sz w:val="24"/>
          <w:szCs w:val="24"/>
          <w:lang w:val="en-US"/>
        </w:rPr>
        <w:t xml:space="preserve">the </w:t>
      </w:r>
      <w:r w:rsidR="00F5641F" w:rsidRPr="00935315">
        <w:rPr>
          <w:rFonts w:ascii="Arial" w:hAnsi="Arial" w:cs="Arial"/>
          <w:sz w:val="24"/>
          <w:szCs w:val="24"/>
          <w:lang w:val="en-US"/>
        </w:rPr>
        <w:t>documents</w:t>
      </w:r>
      <w:r w:rsidR="00197A29" w:rsidRPr="00935315">
        <w:rPr>
          <w:rFonts w:ascii="Arial" w:hAnsi="Arial" w:cs="Arial"/>
          <w:sz w:val="24"/>
          <w:szCs w:val="24"/>
          <w:lang w:val="en-US"/>
        </w:rPr>
        <w:t xml:space="preserve"> well in advance</w:t>
      </w:r>
      <w:r w:rsidR="003E119B" w:rsidRPr="00935315">
        <w:rPr>
          <w:rFonts w:ascii="Arial" w:hAnsi="Arial" w:cs="Arial"/>
          <w:sz w:val="24"/>
          <w:szCs w:val="24"/>
          <w:lang w:val="en-US"/>
        </w:rPr>
        <w:t xml:space="preserve">; her experts </w:t>
      </w:r>
      <w:r w:rsidR="009E6E4A" w:rsidRPr="00935315">
        <w:rPr>
          <w:rFonts w:ascii="Arial" w:hAnsi="Arial" w:cs="Arial"/>
          <w:sz w:val="24"/>
          <w:szCs w:val="24"/>
          <w:lang w:val="en-US"/>
        </w:rPr>
        <w:t xml:space="preserve">had been </w:t>
      </w:r>
      <w:r w:rsidR="003E119B" w:rsidRPr="00935315">
        <w:rPr>
          <w:rFonts w:ascii="Arial" w:hAnsi="Arial" w:cs="Arial"/>
          <w:sz w:val="24"/>
          <w:szCs w:val="24"/>
          <w:lang w:val="en-US"/>
        </w:rPr>
        <w:t xml:space="preserve">aware of the contents and </w:t>
      </w:r>
      <w:r w:rsidR="009E6E4A" w:rsidRPr="00935315">
        <w:rPr>
          <w:rFonts w:ascii="Arial" w:hAnsi="Arial" w:cs="Arial"/>
          <w:sz w:val="24"/>
          <w:szCs w:val="24"/>
          <w:lang w:val="en-US"/>
        </w:rPr>
        <w:t xml:space="preserve">had </w:t>
      </w:r>
      <w:r w:rsidR="000F49FA" w:rsidRPr="00935315">
        <w:rPr>
          <w:rFonts w:ascii="Arial" w:hAnsi="Arial" w:cs="Arial"/>
          <w:sz w:val="24"/>
          <w:szCs w:val="24"/>
          <w:lang w:val="en-US"/>
        </w:rPr>
        <w:t xml:space="preserve">freely </w:t>
      </w:r>
      <w:r w:rsidR="00F5641F" w:rsidRPr="00935315">
        <w:rPr>
          <w:rFonts w:ascii="Arial" w:hAnsi="Arial" w:cs="Arial"/>
          <w:sz w:val="24"/>
          <w:szCs w:val="24"/>
          <w:lang w:val="en-US"/>
        </w:rPr>
        <w:t>referred</w:t>
      </w:r>
      <w:r w:rsidR="000F49FA" w:rsidRPr="00935315">
        <w:rPr>
          <w:rFonts w:ascii="Arial" w:hAnsi="Arial" w:cs="Arial"/>
          <w:sz w:val="24"/>
          <w:szCs w:val="24"/>
          <w:lang w:val="en-US"/>
        </w:rPr>
        <w:t xml:space="preserve"> thereto</w:t>
      </w:r>
      <w:r w:rsidR="00D461D0" w:rsidRPr="00935315">
        <w:rPr>
          <w:rFonts w:ascii="Arial" w:hAnsi="Arial" w:cs="Arial"/>
          <w:sz w:val="24"/>
          <w:szCs w:val="24"/>
          <w:lang w:val="en-US"/>
        </w:rPr>
        <w:t xml:space="preserve"> in</w:t>
      </w:r>
      <w:r w:rsidR="000F49FA" w:rsidRPr="00935315">
        <w:rPr>
          <w:rFonts w:ascii="Arial" w:hAnsi="Arial" w:cs="Arial"/>
          <w:sz w:val="24"/>
          <w:szCs w:val="24"/>
          <w:lang w:val="en-US"/>
        </w:rPr>
        <w:t xml:space="preserve"> their reports and </w:t>
      </w:r>
      <w:r w:rsidR="007E653C" w:rsidRPr="00935315">
        <w:rPr>
          <w:rFonts w:ascii="Arial" w:hAnsi="Arial" w:cs="Arial"/>
          <w:sz w:val="24"/>
          <w:szCs w:val="24"/>
          <w:lang w:val="en-US"/>
        </w:rPr>
        <w:t>their testimonies.</w:t>
      </w:r>
      <w:r w:rsidR="000F49FA" w:rsidRPr="00935315">
        <w:rPr>
          <w:rFonts w:ascii="Arial" w:hAnsi="Arial" w:cs="Arial"/>
          <w:sz w:val="24"/>
          <w:szCs w:val="24"/>
          <w:lang w:val="en-US"/>
        </w:rPr>
        <w:t xml:space="preserve"> </w:t>
      </w:r>
      <w:r w:rsidR="00D4241C" w:rsidRPr="00935315">
        <w:rPr>
          <w:rFonts w:ascii="Arial" w:hAnsi="Arial" w:cs="Arial"/>
          <w:sz w:val="24"/>
          <w:szCs w:val="24"/>
          <w:lang w:val="en-US"/>
        </w:rPr>
        <w:t xml:space="preserve">The </w:t>
      </w:r>
      <w:r w:rsidR="007B4344" w:rsidRPr="00935315">
        <w:rPr>
          <w:rFonts w:ascii="Arial" w:hAnsi="Arial" w:cs="Arial"/>
          <w:sz w:val="24"/>
          <w:szCs w:val="24"/>
          <w:lang w:val="en-US"/>
        </w:rPr>
        <w:t xml:space="preserve">findings </w:t>
      </w:r>
      <w:r w:rsidR="00882FA7" w:rsidRPr="00935315">
        <w:rPr>
          <w:rFonts w:ascii="Arial" w:hAnsi="Arial" w:cs="Arial"/>
          <w:sz w:val="24"/>
          <w:szCs w:val="24"/>
          <w:lang w:val="en-US"/>
        </w:rPr>
        <w:t xml:space="preserve">were </w:t>
      </w:r>
      <w:r w:rsidR="001005D9" w:rsidRPr="00935315">
        <w:rPr>
          <w:rFonts w:ascii="Arial" w:hAnsi="Arial" w:cs="Arial"/>
          <w:sz w:val="24"/>
          <w:szCs w:val="24"/>
          <w:lang w:val="en-US"/>
        </w:rPr>
        <w:t xml:space="preserve">tested under cross-examination. </w:t>
      </w:r>
      <w:r w:rsidR="00E66D32" w:rsidRPr="00935315">
        <w:rPr>
          <w:rFonts w:ascii="Arial" w:hAnsi="Arial" w:cs="Arial"/>
          <w:sz w:val="24"/>
          <w:szCs w:val="24"/>
          <w:lang w:val="en-US"/>
        </w:rPr>
        <w:t xml:space="preserve">Importantly, as </w:t>
      </w:r>
      <w:r w:rsidR="004215CA" w:rsidRPr="00935315">
        <w:rPr>
          <w:rFonts w:ascii="Arial" w:hAnsi="Arial" w:cs="Arial"/>
          <w:sz w:val="24"/>
          <w:szCs w:val="24"/>
          <w:lang w:val="en-US"/>
        </w:rPr>
        <w:t xml:space="preserve">the </w:t>
      </w:r>
      <w:r w:rsidR="00E66D32" w:rsidRPr="00935315">
        <w:rPr>
          <w:rFonts w:ascii="Arial" w:hAnsi="Arial" w:cs="Arial"/>
          <w:sz w:val="24"/>
          <w:szCs w:val="24"/>
          <w:lang w:val="en-US"/>
        </w:rPr>
        <w:t xml:space="preserve">counsel for the defendant </w:t>
      </w:r>
      <w:r w:rsidR="00B153C8" w:rsidRPr="00935315">
        <w:rPr>
          <w:rFonts w:ascii="Arial" w:hAnsi="Arial" w:cs="Arial"/>
          <w:sz w:val="24"/>
          <w:szCs w:val="24"/>
          <w:lang w:val="en-US"/>
        </w:rPr>
        <w:t>pointed out</w:t>
      </w:r>
      <w:r w:rsidR="00FA6D13" w:rsidRPr="00935315">
        <w:rPr>
          <w:rFonts w:ascii="Arial" w:hAnsi="Arial" w:cs="Arial"/>
          <w:sz w:val="24"/>
          <w:szCs w:val="24"/>
          <w:lang w:val="en-US"/>
        </w:rPr>
        <w:t xml:space="preserve">, </w:t>
      </w:r>
      <w:r w:rsidR="002F749E" w:rsidRPr="00935315">
        <w:rPr>
          <w:rFonts w:ascii="Arial" w:hAnsi="Arial" w:cs="Arial"/>
          <w:sz w:val="24"/>
          <w:szCs w:val="24"/>
          <w:lang w:val="en-US"/>
        </w:rPr>
        <w:t xml:space="preserve">the </w:t>
      </w:r>
      <w:r w:rsidR="0066769D" w:rsidRPr="00935315">
        <w:rPr>
          <w:rFonts w:ascii="Arial" w:hAnsi="Arial" w:cs="Arial"/>
          <w:sz w:val="24"/>
          <w:szCs w:val="24"/>
          <w:lang w:val="en-US"/>
        </w:rPr>
        <w:t>alleged in</w:t>
      </w:r>
      <w:r w:rsidR="002F749E" w:rsidRPr="00935315">
        <w:rPr>
          <w:rFonts w:ascii="Arial" w:hAnsi="Arial" w:cs="Arial"/>
          <w:sz w:val="24"/>
          <w:szCs w:val="24"/>
          <w:lang w:val="en-US"/>
        </w:rPr>
        <w:t>admissibility of the documents does not constitute a ground of appeal</w:t>
      </w:r>
      <w:r w:rsidR="00B77CEA" w:rsidRPr="00935315">
        <w:rPr>
          <w:rFonts w:ascii="Arial" w:hAnsi="Arial" w:cs="Arial"/>
          <w:sz w:val="24"/>
          <w:szCs w:val="24"/>
          <w:lang w:val="en-US"/>
        </w:rPr>
        <w:t xml:space="preserve">. </w:t>
      </w:r>
      <w:r w:rsidR="00826DC5" w:rsidRPr="00935315">
        <w:rPr>
          <w:rFonts w:ascii="Arial" w:hAnsi="Arial" w:cs="Arial"/>
          <w:sz w:val="24"/>
          <w:szCs w:val="24"/>
          <w:lang w:val="en-US"/>
        </w:rPr>
        <w:t xml:space="preserve">It would be difficult not to find that the </w:t>
      </w:r>
      <w:r w:rsidR="003B099B" w:rsidRPr="00935315">
        <w:rPr>
          <w:rFonts w:ascii="Arial" w:hAnsi="Arial" w:cs="Arial"/>
          <w:sz w:val="24"/>
          <w:szCs w:val="24"/>
          <w:lang w:val="en-US"/>
        </w:rPr>
        <w:t>plaintiff has, by conduct</w:t>
      </w:r>
      <w:r w:rsidR="008B11C8" w:rsidRPr="00935315">
        <w:rPr>
          <w:rFonts w:ascii="Arial" w:hAnsi="Arial" w:cs="Arial"/>
          <w:sz w:val="24"/>
          <w:szCs w:val="24"/>
          <w:lang w:val="en-US"/>
        </w:rPr>
        <w:t xml:space="preserve">, agreed or acquiesced to the admission </w:t>
      </w:r>
      <w:r w:rsidR="00843DEA" w:rsidRPr="00935315">
        <w:rPr>
          <w:rFonts w:ascii="Arial" w:hAnsi="Arial" w:cs="Arial"/>
          <w:sz w:val="24"/>
          <w:szCs w:val="24"/>
          <w:lang w:val="en-US"/>
        </w:rPr>
        <w:t>of the documents. There is every indication that the provisions of section 3(1)</w:t>
      </w:r>
      <w:r w:rsidR="00841CA4" w:rsidRPr="00935315">
        <w:rPr>
          <w:rFonts w:ascii="Arial" w:hAnsi="Arial" w:cs="Arial"/>
          <w:sz w:val="24"/>
          <w:szCs w:val="24"/>
          <w:lang w:val="en-US"/>
        </w:rPr>
        <w:t>(a)</w:t>
      </w:r>
      <w:r w:rsidR="00843DEA" w:rsidRPr="00935315">
        <w:rPr>
          <w:rFonts w:ascii="Arial" w:hAnsi="Arial" w:cs="Arial"/>
          <w:sz w:val="24"/>
          <w:szCs w:val="24"/>
          <w:lang w:val="en-US"/>
        </w:rPr>
        <w:t xml:space="preserve"> of the</w:t>
      </w:r>
      <w:r w:rsidR="00841CA4" w:rsidRPr="00935315">
        <w:rPr>
          <w:rFonts w:ascii="Arial" w:hAnsi="Arial" w:cs="Arial"/>
          <w:sz w:val="24"/>
          <w:szCs w:val="24"/>
          <w:lang w:val="en-US"/>
        </w:rPr>
        <w:t xml:space="preserve"> Law of Evidence Amendment Act 45 of 1988 </w:t>
      </w:r>
      <w:r w:rsidR="00190227" w:rsidRPr="00935315">
        <w:rPr>
          <w:rFonts w:ascii="Arial" w:hAnsi="Arial" w:cs="Arial"/>
          <w:sz w:val="24"/>
          <w:szCs w:val="24"/>
          <w:lang w:val="en-US"/>
        </w:rPr>
        <w:t>find application</w:t>
      </w:r>
      <w:r w:rsidR="00E426F9" w:rsidRPr="00935315">
        <w:rPr>
          <w:rFonts w:ascii="Arial" w:hAnsi="Arial" w:cs="Arial"/>
          <w:sz w:val="24"/>
          <w:szCs w:val="24"/>
          <w:lang w:val="en-US"/>
        </w:rPr>
        <w:t xml:space="preserve">. </w:t>
      </w:r>
      <w:r w:rsidR="00923702" w:rsidRPr="00935315">
        <w:rPr>
          <w:rFonts w:ascii="Arial" w:hAnsi="Arial" w:cs="Arial"/>
          <w:sz w:val="24"/>
          <w:szCs w:val="24"/>
          <w:lang w:val="en-US"/>
        </w:rPr>
        <w:t xml:space="preserve">If there had been any </w:t>
      </w:r>
      <w:r w:rsidR="0033511C" w:rsidRPr="00935315">
        <w:rPr>
          <w:rFonts w:ascii="Arial" w:hAnsi="Arial" w:cs="Arial"/>
          <w:sz w:val="24"/>
          <w:szCs w:val="24"/>
          <w:lang w:val="en-US"/>
        </w:rPr>
        <w:t>need to repudiate the contents of the documents</w:t>
      </w:r>
      <w:r w:rsidR="00456142" w:rsidRPr="00935315">
        <w:rPr>
          <w:rFonts w:ascii="Arial" w:hAnsi="Arial" w:cs="Arial"/>
          <w:sz w:val="24"/>
          <w:szCs w:val="24"/>
          <w:lang w:val="en-US"/>
        </w:rPr>
        <w:t xml:space="preserve">, then </w:t>
      </w:r>
      <w:r w:rsidR="00C40BB5" w:rsidRPr="00935315">
        <w:rPr>
          <w:rFonts w:ascii="Arial" w:hAnsi="Arial" w:cs="Arial"/>
          <w:sz w:val="24"/>
          <w:szCs w:val="24"/>
          <w:lang w:val="en-US"/>
        </w:rPr>
        <w:t>there would have been a duty on the plaintiff to have done so</w:t>
      </w:r>
      <w:r w:rsidR="00AB3DB1" w:rsidRPr="00935315">
        <w:rPr>
          <w:rFonts w:ascii="Arial" w:hAnsi="Arial" w:cs="Arial"/>
          <w:sz w:val="24"/>
          <w:szCs w:val="24"/>
          <w:lang w:val="en-US"/>
        </w:rPr>
        <w:t xml:space="preserve"> at the appropriate time</w:t>
      </w:r>
      <w:r w:rsidR="00E708BE" w:rsidRPr="00935315">
        <w:rPr>
          <w:rFonts w:ascii="Arial" w:hAnsi="Arial" w:cs="Arial"/>
          <w:sz w:val="24"/>
          <w:szCs w:val="24"/>
          <w:lang w:val="en-US"/>
        </w:rPr>
        <w:t xml:space="preserve"> and no later</w:t>
      </w:r>
      <w:r w:rsidR="00AB3DB1" w:rsidRPr="00935315">
        <w:rPr>
          <w:rFonts w:ascii="Arial" w:hAnsi="Arial" w:cs="Arial"/>
          <w:sz w:val="24"/>
          <w:szCs w:val="24"/>
          <w:lang w:val="en-US"/>
        </w:rPr>
        <w:t>.</w:t>
      </w:r>
      <w:r w:rsidR="00C91D08">
        <w:rPr>
          <w:rStyle w:val="FootnoteReference"/>
          <w:rFonts w:ascii="Arial" w:hAnsi="Arial" w:cs="Arial"/>
          <w:sz w:val="24"/>
          <w:szCs w:val="24"/>
          <w:lang w:val="en-US"/>
        </w:rPr>
        <w:footnoteReference w:id="32"/>
      </w:r>
      <w:r w:rsidR="00AB3DB1" w:rsidRPr="00935315">
        <w:rPr>
          <w:rFonts w:ascii="Arial" w:hAnsi="Arial" w:cs="Arial"/>
          <w:sz w:val="24"/>
          <w:szCs w:val="24"/>
          <w:lang w:val="en-US"/>
        </w:rPr>
        <w:t xml:space="preserve"> </w:t>
      </w:r>
      <w:r w:rsidR="007E538B" w:rsidRPr="00935315">
        <w:rPr>
          <w:rFonts w:ascii="Arial" w:hAnsi="Arial" w:cs="Arial"/>
          <w:sz w:val="24"/>
          <w:szCs w:val="24"/>
          <w:lang w:val="en-US"/>
        </w:rPr>
        <w:t xml:space="preserve">For </w:t>
      </w:r>
      <w:r w:rsidR="00DD6DE9" w:rsidRPr="00935315">
        <w:rPr>
          <w:rFonts w:ascii="Arial" w:hAnsi="Arial" w:cs="Arial"/>
          <w:sz w:val="24"/>
          <w:szCs w:val="24"/>
          <w:lang w:val="en-US"/>
        </w:rPr>
        <w:t xml:space="preserve">the </w:t>
      </w:r>
      <w:r w:rsidR="00BB7338" w:rsidRPr="00935315">
        <w:rPr>
          <w:rFonts w:ascii="Arial" w:hAnsi="Arial" w:cs="Arial"/>
          <w:sz w:val="24"/>
          <w:szCs w:val="24"/>
          <w:lang w:val="en-US"/>
        </w:rPr>
        <w:t>plain</w:t>
      </w:r>
      <w:r w:rsidR="000B56F8" w:rsidRPr="00935315">
        <w:rPr>
          <w:rFonts w:ascii="Arial" w:hAnsi="Arial" w:cs="Arial"/>
          <w:sz w:val="24"/>
          <w:szCs w:val="24"/>
          <w:lang w:val="en-US"/>
        </w:rPr>
        <w:t xml:space="preserve">tiff only </w:t>
      </w:r>
      <w:r w:rsidR="00DD6DE9" w:rsidRPr="00935315">
        <w:rPr>
          <w:rFonts w:ascii="Arial" w:hAnsi="Arial" w:cs="Arial"/>
          <w:sz w:val="24"/>
          <w:szCs w:val="24"/>
          <w:lang w:val="en-US"/>
        </w:rPr>
        <w:t xml:space="preserve">to have </w:t>
      </w:r>
      <w:r w:rsidR="007E538B" w:rsidRPr="00935315">
        <w:rPr>
          <w:rFonts w:ascii="Arial" w:hAnsi="Arial" w:cs="Arial"/>
          <w:sz w:val="24"/>
          <w:szCs w:val="24"/>
          <w:lang w:val="en-US"/>
        </w:rPr>
        <w:t>raised an objection</w:t>
      </w:r>
      <w:r w:rsidR="000B56F8" w:rsidRPr="00935315">
        <w:rPr>
          <w:rFonts w:ascii="Arial" w:hAnsi="Arial" w:cs="Arial"/>
          <w:sz w:val="24"/>
          <w:szCs w:val="24"/>
          <w:lang w:val="en-US"/>
        </w:rPr>
        <w:t xml:space="preserve"> in her counsel’s heads of argument</w:t>
      </w:r>
      <w:r w:rsidR="00824370" w:rsidRPr="00935315">
        <w:rPr>
          <w:rFonts w:ascii="Arial" w:hAnsi="Arial" w:cs="Arial"/>
          <w:sz w:val="24"/>
          <w:szCs w:val="24"/>
          <w:lang w:val="en-US"/>
        </w:rPr>
        <w:t xml:space="preserve"> on appeal</w:t>
      </w:r>
      <w:r w:rsidR="000B56F8" w:rsidRPr="00935315">
        <w:rPr>
          <w:rFonts w:ascii="Arial" w:hAnsi="Arial" w:cs="Arial"/>
          <w:sz w:val="24"/>
          <w:szCs w:val="24"/>
          <w:lang w:val="en-US"/>
        </w:rPr>
        <w:t>, supplemented</w:t>
      </w:r>
      <w:r w:rsidR="00721568" w:rsidRPr="00935315">
        <w:rPr>
          <w:rFonts w:ascii="Arial" w:hAnsi="Arial" w:cs="Arial"/>
          <w:sz w:val="24"/>
          <w:szCs w:val="24"/>
          <w:lang w:val="en-US"/>
        </w:rPr>
        <w:t xml:space="preserve"> by notes that were submitted during argument, </w:t>
      </w:r>
      <w:r w:rsidR="002634B1" w:rsidRPr="00935315">
        <w:rPr>
          <w:rFonts w:ascii="Arial" w:hAnsi="Arial" w:cs="Arial"/>
          <w:sz w:val="24"/>
          <w:szCs w:val="24"/>
          <w:lang w:val="en-US"/>
        </w:rPr>
        <w:t xml:space="preserve">suggests that this was </w:t>
      </w:r>
      <w:r w:rsidR="00E91F0E" w:rsidRPr="00935315">
        <w:rPr>
          <w:rFonts w:ascii="Arial" w:hAnsi="Arial" w:cs="Arial"/>
          <w:sz w:val="24"/>
          <w:szCs w:val="24"/>
          <w:lang w:val="en-US"/>
        </w:rPr>
        <w:t xml:space="preserve">done </w:t>
      </w:r>
      <w:r w:rsidR="00824370" w:rsidRPr="00935315">
        <w:rPr>
          <w:rFonts w:ascii="Arial" w:hAnsi="Arial" w:cs="Arial"/>
          <w:sz w:val="24"/>
          <w:szCs w:val="24"/>
          <w:lang w:val="en-US"/>
        </w:rPr>
        <w:t xml:space="preserve">simply </w:t>
      </w:r>
      <w:r w:rsidR="00E91F0E" w:rsidRPr="00935315">
        <w:rPr>
          <w:rFonts w:ascii="Arial" w:hAnsi="Arial" w:cs="Arial"/>
          <w:sz w:val="24"/>
          <w:szCs w:val="24"/>
          <w:lang w:val="en-US"/>
        </w:rPr>
        <w:t>as an afterthought</w:t>
      </w:r>
      <w:r w:rsidR="00AA5168" w:rsidRPr="00935315">
        <w:rPr>
          <w:rFonts w:ascii="Arial" w:hAnsi="Arial" w:cs="Arial"/>
          <w:sz w:val="24"/>
          <w:szCs w:val="24"/>
          <w:lang w:val="en-US"/>
        </w:rPr>
        <w:t>; it was never an issue during the trial.</w:t>
      </w:r>
      <w:r w:rsidR="00B533E6" w:rsidRPr="00935315">
        <w:rPr>
          <w:rFonts w:ascii="Arial" w:hAnsi="Arial" w:cs="Arial"/>
          <w:sz w:val="24"/>
          <w:szCs w:val="24"/>
          <w:lang w:val="en-US"/>
        </w:rPr>
        <w:t xml:space="preserve"> </w:t>
      </w:r>
    </w:p>
    <w:p w14:paraId="46084503" w14:textId="77777777" w:rsidR="002C5DE5" w:rsidRDefault="002C5DE5" w:rsidP="002C5DE5">
      <w:pPr>
        <w:pStyle w:val="ListParagraph"/>
        <w:spacing w:line="360" w:lineRule="auto"/>
        <w:ind w:left="0"/>
        <w:jc w:val="both"/>
        <w:rPr>
          <w:rFonts w:ascii="Arial" w:hAnsi="Arial" w:cs="Arial"/>
          <w:sz w:val="24"/>
          <w:szCs w:val="24"/>
          <w:lang w:val="en-US"/>
        </w:rPr>
      </w:pPr>
    </w:p>
    <w:p w14:paraId="2FD5C406" w14:textId="6659D3A9" w:rsidR="00D8169B" w:rsidRPr="00935315" w:rsidRDefault="00935315" w:rsidP="00935315">
      <w:pPr>
        <w:spacing w:line="360" w:lineRule="auto"/>
        <w:jc w:val="both"/>
        <w:rPr>
          <w:rFonts w:ascii="Arial" w:hAnsi="Arial" w:cs="Arial"/>
          <w:sz w:val="24"/>
          <w:szCs w:val="24"/>
          <w:lang w:val="en-US"/>
        </w:rPr>
      </w:pPr>
      <w:r w:rsidRPr="002C5DE5">
        <w:rPr>
          <w:rFonts w:ascii="Arial" w:hAnsi="Arial" w:cs="Arial"/>
          <w:sz w:val="24"/>
          <w:szCs w:val="24"/>
          <w:lang w:val="en-US"/>
        </w:rPr>
        <w:t>[42]</w:t>
      </w:r>
      <w:r w:rsidRPr="002C5DE5">
        <w:rPr>
          <w:rFonts w:ascii="Arial" w:hAnsi="Arial" w:cs="Arial"/>
          <w:sz w:val="24"/>
          <w:szCs w:val="24"/>
          <w:lang w:val="en-US"/>
        </w:rPr>
        <w:tab/>
      </w:r>
      <w:r w:rsidR="00D8169B" w:rsidRPr="00935315">
        <w:rPr>
          <w:rFonts w:ascii="Arial" w:hAnsi="Arial" w:cs="Arial"/>
          <w:sz w:val="24"/>
          <w:szCs w:val="24"/>
          <w:lang w:val="en-US"/>
        </w:rPr>
        <w:t xml:space="preserve">There is no basis </w:t>
      </w:r>
      <w:r w:rsidR="00945491" w:rsidRPr="00935315">
        <w:rPr>
          <w:rFonts w:ascii="Arial" w:hAnsi="Arial" w:cs="Arial"/>
          <w:sz w:val="24"/>
          <w:szCs w:val="24"/>
          <w:lang w:val="en-US"/>
        </w:rPr>
        <w:t>for</w:t>
      </w:r>
      <w:r w:rsidR="00D8169B" w:rsidRPr="00935315">
        <w:rPr>
          <w:rFonts w:ascii="Arial" w:hAnsi="Arial" w:cs="Arial"/>
          <w:sz w:val="24"/>
          <w:szCs w:val="24"/>
          <w:lang w:val="en-US"/>
        </w:rPr>
        <w:t xml:space="preserve"> the </w:t>
      </w:r>
      <w:r w:rsidR="00824370" w:rsidRPr="00935315">
        <w:rPr>
          <w:rFonts w:ascii="Arial" w:hAnsi="Arial" w:cs="Arial"/>
          <w:sz w:val="24"/>
          <w:szCs w:val="24"/>
          <w:lang w:val="en-US"/>
        </w:rPr>
        <w:t xml:space="preserve">contentions made by </w:t>
      </w:r>
      <w:r w:rsidR="004215CA" w:rsidRPr="00935315">
        <w:rPr>
          <w:rFonts w:ascii="Arial" w:hAnsi="Arial" w:cs="Arial"/>
          <w:sz w:val="24"/>
          <w:szCs w:val="24"/>
          <w:lang w:val="en-US"/>
        </w:rPr>
        <w:t xml:space="preserve">the </w:t>
      </w:r>
      <w:r w:rsidR="00824370" w:rsidRPr="00935315">
        <w:rPr>
          <w:rFonts w:ascii="Arial" w:hAnsi="Arial" w:cs="Arial"/>
          <w:sz w:val="24"/>
          <w:szCs w:val="24"/>
          <w:lang w:val="en-US"/>
        </w:rPr>
        <w:t xml:space="preserve">counsel for the plaintiff. Both the </w:t>
      </w:r>
      <w:r w:rsidR="00476AC2" w:rsidRPr="00935315">
        <w:rPr>
          <w:rFonts w:ascii="Arial" w:hAnsi="Arial" w:cs="Arial"/>
          <w:sz w:val="24"/>
          <w:szCs w:val="24"/>
          <w:lang w:val="en-US"/>
        </w:rPr>
        <w:t xml:space="preserve">histopathology report and the ABG analysis must be considered </w:t>
      </w:r>
      <w:r w:rsidR="0002145F" w:rsidRPr="00935315">
        <w:rPr>
          <w:rFonts w:ascii="Arial" w:hAnsi="Arial" w:cs="Arial"/>
          <w:sz w:val="24"/>
          <w:szCs w:val="24"/>
          <w:lang w:val="en-US"/>
        </w:rPr>
        <w:t>to have been part of the documentary evidence that was properly available to the trial court.</w:t>
      </w:r>
      <w:r w:rsidR="003B3FFA" w:rsidRPr="00935315">
        <w:rPr>
          <w:rFonts w:ascii="Arial" w:hAnsi="Arial" w:cs="Arial"/>
          <w:sz w:val="24"/>
          <w:szCs w:val="24"/>
          <w:lang w:val="en-US"/>
        </w:rPr>
        <w:t xml:space="preserve"> </w:t>
      </w:r>
      <w:r w:rsidR="00EF452D" w:rsidRPr="00935315">
        <w:rPr>
          <w:rFonts w:ascii="Arial" w:hAnsi="Arial" w:cs="Arial"/>
          <w:sz w:val="24"/>
          <w:szCs w:val="24"/>
          <w:lang w:val="en-US"/>
        </w:rPr>
        <w:t xml:space="preserve">How </w:t>
      </w:r>
      <w:r w:rsidR="00EB0B5E" w:rsidRPr="00935315">
        <w:rPr>
          <w:rFonts w:ascii="Arial" w:hAnsi="Arial" w:cs="Arial"/>
          <w:sz w:val="24"/>
          <w:szCs w:val="24"/>
          <w:lang w:val="en-US"/>
        </w:rPr>
        <w:t xml:space="preserve">the injury to U’s brain </w:t>
      </w:r>
      <w:r w:rsidR="00B37356" w:rsidRPr="00935315">
        <w:rPr>
          <w:rFonts w:ascii="Arial" w:hAnsi="Arial" w:cs="Arial"/>
          <w:sz w:val="24"/>
          <w:szCs w:val="24"/>
          <w:lang w:val="en-US"/>
        </w:rPr>
        <w:t xml:space="preserve">occurred </w:t>
      </w:r>
      <w:r w:rsidR="00E560BE" w:rsidRPr="00935315">
        <w:rPr>
          <w:rFonts w:ascii="Arial" w:hAnsi="Arial" w:cs="Arial"/>
          <w:sz w:val="24"/>
          <w:szCs w:val="24"/>
          <w:lang w:val="en-US"/>
        </w:rPr>
        <w:t xml:space="preserve">must, at this stage, be the focus of further </w:t>
      </w:r>
      <w:proofErr w:type="gramStart"/>
      <w:r w:rsidR="00E560BE" w:rsidRPr="00935315">
        <w:rPr>
          <w:rFonts w:ascii="Arial" w:hAnsi="Arial" w:cs="Arial"/>
          <w:sz w:val="24"/>
          <w:szCs w:val="24"/>
          <w:lang w:val="en-US"/>
        </w:rPr>
        <w:t>discussion.</w:t>
      </w:r>
      <w:proofErr w:type="gramEnd"/>
    </w:p>
    <w:p w14:paraId="2336E013" w14:textId="77777777" w:rsidR="00E560BE" w:rsidRDefault="00E560BE" w:rsidP="000469BF">
      <w:pPr>
        <w:spacing w:line="360" w:lineRule="auto"/>
        <w:jc w:val="both"/>
        <w:rPr>
          <w:rFonts w:ascii="Arial" w:hAnsi="Arial" w:cs="Arial"/>
          <w:sz w:val="24"/>
          <w:szCs w:val="24"/>
          <w:lang w:val="en-US"/>
        </w:rPr>
      </w:pPr>
    </w:p>
    <w:p w14:paraId="08BE2D08" w14:textId="1B52CFF8" w:rsidR="00667D3F" w:rsidRPr="00B87F4D" w:rsidRDefault="00E7151C" w:rsidP="000469BF">
      <w:pPr>
        <w:spacing w:line="360" w:lineRule="auto"/>
        <w:jc w:val="both"/>
        <w:rPr>
          <w:rFonts w:ascii="Arial" w:hAnsi="Arial" w:cs="Arial"/>
          <w:b/>
          <w:bCs/>
          <w:sz w:val="24"/>
          <w:szCs w:val="24"/>
          <w:lang w:val="en-US"/>
        </w:rPr>
      </w:pPr>
      <w:r>
        <w:rPr>
          <w:rFonts w:ascii="Arial" w:hAnsi="Arial" w:cs="Arial"/>
          <w:b/>
          <w:bCs/>
          <w:sz w:val="24"/>
          <w:szCs w:val="24"/>
          <w:lang w:val="en-US"/>
        </w:rPr>
        <w:t xml:space="preserve">MEDICAL REASONS FOR </w:t>
      </w:r>
      <w:r w:rsidR="009A74A8" w:rsidRPr="00B87F4D">
        <w:rPr>
          <w:rFonts w:ascii="Arial" w:hAnsi="Arial" w:cs="Arial"/>
          <w:b/>
          <w:bCs/>
          <w:sz w:val="24"/>
          <w:szCs w:val="24"/>
          <w:lang w:val="en-US"/>
        </w:rPr>
        <w:t>THE INJURY</w:t>
      </w:r>
      <w:r w:rsidR="00667D3F" w:rsidRPr="00B87F4D">
        <w:rPr>
          <w:rFonts w:ascii="Arial" w:hAnsi="Arial" w:cs="Arial"/>
          <w:b/>
          <w:bCs/>
          <w:sz w:val="24"/>
          <w:szCs w:val="24"/>
          <w:lang w:val="en-US"/>
        </w:rPr>
        <w:t xml:space="preserve"> </w:t>
      </w:r>
    </w:p>
    <w:p w14:paraId="49D4A2B4" w14:textId="77777777" w:rsidR="00501109" w:rsidRDefault="00501109" w:rsidP="000469BF">
      <w:pPr>
        <w:spacing w:line="360" w:lineRule="auto"/>
        <w:jc w:val="both"/>
        <w:rPr>
          <w:rFonts w:ascii="Arial" w:hAnsi="Arial" w:cs="Arial"/>
          <w:sz w:val="24"/>
          <w:szCs w:val="24"/>
          <w:lang w:val="en-US"/>
        </w:rPr>
      </w:pPr>
    </w:p>
    <w:p w14:paraId="5C8D3DB5" w14:textId="623D35EE" w:rsidR="002C5DE5"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t>[43]</w:t>
      </w:r>
      <w:r>
        <w:rPr>
          <w:rFonts w:ascii="Arial" w:hAnsi="Arial" w:cs="Arial"/>
          <w:sz w:val="24"/>
          <w:szCs w:val="24"/>
          <w:lang w:val="en-US"/>
        </w:rPr>
        <w:tab/>
      </w:r>
      <w:r w:rsidR="00257DB3" w:rsidRPr="00935315">
        <w:rPr>
          <w:rFonts w:ascii="Arial" w:hAnsi="Arial" w:cs="Arial"/>
          <w:sz w:val="24"/>
          <w:szCs w:val="24"/>
          <w:lang w:val="en-US"/>
        </w:rPr>
        <w:t>The views of the experts involved in the present matter play</w:t>
      </w:r>
      <w:r w:rsidR="00211D7D" w:rsidRPr="00935315">
        <w:rPr>
          <w:rFonts w:ascii="Arial" w:hAnsi="Arial" w:cs="Arial"/>
          <w:sz w:val="24"/>
          <w:szCs w:val="24"/>
          <w:lang w:val="en-US"/>
        </w:rPr>
        <w:t>ed</w:t>
      </w:r>
      <w:r w:rsidR="00257DB3" w:rsidRPr="00935315">
        <w:rPr>
          <w:rFonts w:ascii="Arial" w:hAnsi="Arial" w:cs="Arial"/>
          <w:sz w:val="24"/>
          <w:szCs w:val="24"/>
          <w:lang w:val="en-US"/>
        </w:rPr>
        <w:t xml:space="preserve"> a decisive role in the determination of the </w:t>
      </w:r>
      <w:r w:rsidR="00E7151C" w:rsidRPr="00935315">
        <w:rPr>
          <w:rFonts w:ascii="Arial" w:hAnsi="Arial" w:cs="Arial"/>
          <w:sz w:val="24"/>
          <w:szCs w:val="24"/>
          <w:lang w:val="en-US"/>
        </w:rPr>
        <w:t>medical reasons for</w:t>
      </w:r>
      <w:r w:rsidR="00257DB3" w:rsidRPr="00935315">
        <w:rPr>
          <w:rFonts w:ascii="Arial" w:hAnsi="Arial" w:cs="Arial"/>
          <w:sz w:val="24"/>
          <w:szCs w:val="24"/>
          <w:lang w:val="en-US"/>
        </w:rPr>
        <w:t xml:space="preserve"> the injury. This, in turn, ha</w:t>
      </w:r>
      <w:r w:rsidR="00211D7D" w:rsidRPr="00935315">
        <w:rPr>
          <w:rFonts w:ascii="Arial" w:hAnsi="Arial" w:cs="Arial"/>
          <w:sz w:val="24"/>
          <w:szCs w:val="24"/>
          <w:lang w:val="en-US"/>
        </w:rPr>
        <w:t>d</w:t>
      </w:r>
      <w:r w:rsidR="00257DB3" w:rsidRPr="00935315">
        <w:rPr>
          <w:rFonts w:ascii="Arial" w:hAnsi="Arial" w:cs="Arial"/>
          <w:sz w:val="24"/>
          <w:szCs w:val="24"/>
          <w:lang w:val="en-US"/>
        </w:rPr>
        <w:t xml:space="preserve"> a direct bearing on the outcome of the dispute</w:t>
      </w:r>
      <w:r w:rsidR="00211D7D" w:rsidRPr="00935315">
        <w:rPr>
          <w:rFonts w:ascii="Arial" w:hAnsi="Arial" w:cs="Arial"/>
          <w:sz w:val="24"/>
          <w:szCs w:val="24"/>
          <w:lang w:val="en-US"/>
        </w:rPr>
        <w:t xml:space="preserve"> in the trial court</w:t>
      </w:r>
      <w:r w:rsidR="00257DB3" w:rsidRPr="00935315">
        <w:rPr>
          <w:rFonts w:ascii="Arial" w:hAnsi="Arial" w:cs="Arial"/>
          <w:sz w:val="24"/>
          <w:szCs w:val="24"/>
          <w:lang w:val="en-US"/>
        </w:rPr>
        <w:t xml:space="preserve">. </w:t>
      </w:r>
    </w:p>
    <w:p w14:paraId="5CD4A425" w14:textId="77777777" w:rsidR="002C5DE5" w:rsidRDefault="002C5DE5" w:rsidP="002C5DE5">
      <w:pPr>
        <w:pStyle w:val="ListParagraph"/>
        <w:spacing w:line="360" w:lineRule="auto"/>
        <w:ind w:left="0"/>
        <w:jc w:val="both"/>
        <w:rPr>
          <w:rFonts w:ascii="Arial" w:hAnsi="Arial" w:cs="Arial"/>
          <w:sz w:val="24"/>
          <w:szCs w:val="24"/>
          <w:lang w:val="en-US"/>
        </w:rPr>
      </w:pPr>
    </w:p>
    <w:p w14:paraId="6BBEE0CF" w14:textId="2D215D9E" w:rsidR="00257DB3" w:rsidRPr="00935315" w:rsidRDefault="00935315" w:rsidP="00935315">
      <w:pPr>
        <w:spacing w:line="360" w:lineRule="auto"/>
        <w:jc w:val="both"/>
        <w:rPr>
          <w:rFonts w:ascii="Arial" w:hAnsi="Arial" w:cs="Arial"/>
          <w:sz w:val="24"/>
          <w:szCs w:val="24"/>
          <w:lang w:val="en-US"/>
        </w:rPr>
      </w:pPr>
      <w:r w:rsidRPr="002C5DE5">
        <w:rPr>
          <w:rFonts w:ascii="Arial" w:hAnsi="Arial" w:cs="Arial"/>
          <w:sz w:val="24"/>
          <w:szCs w:val="24"/>
          <w:lang w:val="en-US"/>
        </w:rPr>
        <w:t>[44]</w:t>
      </w:r>
      <w:r w:rsidRPr="002C5DE5">
        <w:rPr>
          <w:rFonts w:ascii="Arial" w:hAnsi="Arial" w:cs="Arial"/>
          <w:sz w:val="24"/>
          <w:szCs w:val="24"/>
          <w:lang w:val="en-US"/>
        </w:rPr>
        <w:tab/>
      </w:r>
      <w:r w:rsidR="00257DB3" w:rsidRPr="00935315">
        <w:rPr>
          <w:rFonts w:ascii="Arial" w:hAnsi="Arial" w:cs="Arial"/>
          <w:sz w:val="24"/>
          <w:szCs w:val="24"/>
          <w:lang w:val="en-US"/>
        </w:rPr>
        <w:t xml:space="preserve">In </w:t>
      </w:r>
      <w:proofErr w:type="spellStart"/>
      <w:r w:rsidR="00257DB3" w:rsidRPr="00935315">
        <w:rPr>
          <w:rFonts w:ascii="Arial" w:hAnsi="Arial" w:cs="Arial"/>
          <w:i/>
          <w:iCs/>
          <w:sz w:val="24"/>
          <w:szCs w:val="24"/>
          <w:lang w:val="en-US"/>
        </w:rPr>
        <w:t>Pricewaterhousecoopers</w:t>
      </w:r>
      <w:proofErr w:type="spellEnd"/>
      <w:r w:rsidR="00257DB3" w:rsidRPr="00935315">
        <w:rPr>
          <w:rFonts w:ascii="Arial" w:hAnsi="Arial" w:cs="Arial"/>
          <w:i/>
          <w:iCs/>
          <w:sz w:val="24"/>
          <w:szCs w:val="24"/>
          <w:lang w:val="en-US"/>
        </w:rPr>
        <w:t xml:space="preserve"> Incorporated</w:t>
      </w:r>
      <w:r w:rsidR="00257DB3" w:rsidRPr="00935315">
        <w:rPr>
          <w:rFonts w:ascii="Arial" w:hAnsi="Arial" w:cs="Arial"/>
          <w:sz w:val="24"/>
          <w:szCs w:val="24"/>
          <w:lang w:val="en-US"/>
        </w:rPr>
        <w:t>,</w:t>
      </w:r>
      <w:r w:rsidR="00257DB3" w:rsidRPr="00257DB3">
        <w:rPr>
          <w:vertAlign w:val="superscript"/>
          <w:lang w:val="en-US"/>
        </w:rPr>
        <w:footnoteReference w:id="33"/>
      </w:r>
      <w:r w:rsidR="00257DB3" w:rsidRPr="00935315">
        <w:rPr>
          <w:rFonts w:ascii="Arial" w:hAnsi="Arial" w:cs="Arial"/>
          <w:sz w:val="24"/>
          <w:szCs w:val="24"/>
          <w:lang w:val="en-US"/>
        </w:rPr>
        <w:t xml:space="preserve"> Wallis JA remarked that opinion evidence is admissible when an expert can provide ‘appreciable help’ to the court on a particular issue.</w:t>
      </w:r>
      <w:r w:rsidR="00257DB3" w:rsidRPr="00257DB3">
        <w:rPr>
          <w:vertAlign w:val="superscript"/>
          <w:lang w:val="en-US"/>
        </w:rPr>
        <w:footnoteReference w:id="34"/>
      </w:r>
      <w:r w:rsidR="00257DB3" w:rsidRPr="00935315">
        <w:rPr>
          <w:rFonts w:ascii="Arial" w:hAnsi="Arial" w:cs="Arial"/>
          <w:sz w:val="24"/>
          <w:szCs w:val="24"/>
          <w:lang w:val="en-US"/>
        </w:rPr>
        <w:t xml:space="preserve"> The learned judge went on to emphasize, however, the importance of fact-based reasoning. Similarly, in </w:t>
      </w:r>
      <w:r w:rsidR="00257DB3" w:rsidRPr="00935315">
        <w:rPr>
          <w:rFonts w:ascii="Arial" w:hAnsi="Arial" w:cs="Arial"/>
          <w:i/>
          <w:iCs/>
          <w:sz w:val="24"/>
          <w:szCs w:val="24"/>
          <w:lang w:val="en-US"/>
        </w:rPr>
        <w:t>AM and another v MEC for Health, Western Cape</w:t>
      </w:r>
      <w:r w:rsidR="00257DB3" w:rsidRPr="00935315">
        <w:rPr>
          <w:rFonts w:ascii="Arial" w:hAnsi="Arial" w:cs="Arial"/>
          <w:sz w:val="24"/>
          <w:szCs w:val="24"/>
          <w:lang w:val="en-US"/>
        </w:rPr>
        <w:t>,</w:t>
      </w:r>
      <w:r w:rsidR="00257DB3" w:rsidRPr="00257DB3">
        <w:rPr>
          <w:vertAlign w:val="superscript"/>
          <w:lang w:val="en-US"/>
        </w:rPr>
        <w:footnoteReference w:id="35"/>
      </w:r>
      <w:r w:rsidR="00257DB3" w:rsidRPr="00935315">
        <w:rPr>
          <w:rFonts w:ascii="Arial" w:hAnsi="Arial" w:cs="Arial"/>
          <w:sz w:val="24"/>
          <w:szCs w:val="24"/>
          <w:lang w:val="en-US"/>
        </w:rPr>
        <w:t xml:space="preserve"> Wallis JA discussed the role of an expert as follows:</w:t>
      </w:r>
    </w:p>
    <w:p w14:paraId="14C34735" w14:textId="77777777" w:rsidR="00257DB3" w:rsidRPr="00257DB3" w:rsidRDefault="00257DB3" w:rsidP="002C5DE5">
      <w:pPr>
        <w:spacing w:line="360" w:lineRule="auto"/>
        <w:jc w:val="both"/>
        <w:rPr>
          <w:rFonts w:ascii="Arial" w:hAnsi="Arial" w:cs="Arial"/>
          <w:lang w:val="en-US"/>
        </w:rPr>
      </w:pPr>
      <w:r w:rsidRPr="00257DB3">
        <w:rPr>
          <w:rFonts w:ascii="Arial" w:hAnsi="Arial" w:cs="Arial"/>
          <w:lang w:val="en-US"/>
        </w:rPr>
        <w:t>‘The functions of an expert witness are threefold. First, where they have themselves observed relevant facts that evidence will be evidence of fact and admissible as such. Second, they provide the court with abstract or general knowledge concerning their discipline that is necessary to enable the court to understand the issues arising in the litigation. This includes evidence of the current state of knowledge and generally accepted practice in the field in question. Although such evidence can only be given by an expert qualified in the relevant field, it remains, at the end of the day, essentially evidence of fact on which the court will have to make factual findings. It is necessary to enable the court to assess the validity of opinions that they express. Third, they give evidence concerning their own inferences and opinions on the issues in the case and the grounds for drawing those inferences and expressing those conclusions.’</w:t>
      </w:r>
      <w:r w:rsidRPr="00257DB3">
        <w:rPr>
          <w:rFonts w:ascii="Arial" w:hAnsi="Arial" w:cs="Arial"/>
          <w:vertAlign w:val="superscript"/>
          <w:lang w:val="en-US"/>
        </w:rPr>
        <w:footnoteReference w:id="36"/>
      </w:r>
    </w:p>
    <w:p w14:paraId="228F8636" w14:textId="77777777" w:rsidR="00257DB3" w:rsidRPr="00257DB3" w:rsidRDefault="00257DB3" w:rsidP="000469BF">
      <w:pPr>
        <w:spacing w:line="360" w:lineRule="auto"/>
        <w:jc w:val="both"/>
        <w:rPr>
          <w:rFonts w:ascii="Arial" w:hAnsi="Arial" w:cs="Arial"/>
          <w:sz w:val="24"/>
          <w:szCs w:val="24"/>
          <w:lang w:val="en-US"/>
        </w:rPr>
      </w:pPr>
    </w:p>
    <w:p w14:paraId="771C83CE" w14:textId="76CF890E" w:rsidR="00257DB3" w:rsidRPr="00935315" w:rsidRDefault="00935315" w:rsidP="00935315">
      <w:pPr>
        <w:spacing w:line="360" w:lineRule="auto"/>
        <w:jc w:val="both"/>
        <w:rPr>
          <w:rFonts w:ascii="Arial" w:hAnsi="Arial" w:cs="Arial"/>
          <w:sz w:val="24"/>
          <w:szCs w:val="24"/>
          <w:lang w:val="en-US"/>
        </w:rPr>
      </w:pPr>
      <w:r w:rsidRPr="002C5DE5">
        <w:rPr>
          <w:rFonts w:ascii="Arial" w:hAnsi="Arial" w:cs="Arial"/>
          <w:sz w:val="24"/>
          <w:szCs w:val="24"/>
          <w:lang w:val="en-US"/>
        </w:rPr>
        <w:t>[45]</w:t>
      </w:r>
      <w:r w:rsidRPr="002C5DE5">
        <w:rPr>
          <w:rFonts w:ascii="Arial" w:hAnsi="Arial" w:cs="Arial"/>
          <w:sz w:val="24"/>
          <w:szCs w:val="24"/>
          <w:lang w:val="en-US"/>
        </w:rPr>
        <w:tab/>
      </w:r>
      <w:r w:rsidR="00257DB3" w:rsidRPr="00935315">
        <w:rPr>
          <w:rFonts w:ascii="Arial" w:hAnsi="Arial" w:cs="Arial"/>
          <w:sz w:val="24"/>
          <w:szCs w:val="24"/>
          <w:lang w:val="en-US"/>
        </w:rPr>
        <w:t>The learned judge proceeded further to observe:</w:t>
      </w:r>
      <w:r w:rsidR="00257DB3" w:rsidRPr="00257DB3">
        <w:rPr>
          <w:vertAlign w:val="superscript"/>
          <w:lang w:val="en-US"/>
        </w:rPr>
        <w:footnoteReference w:id="37"/>
      </w:r>
    </w:p>
    <w:p w14:paraId="1BF96CE6" w14:textId="77777777" w:rsidR="00257DB3" w:rsidRPr="00257DB3" w:rsidRDefault="00257DB3" w:rsidP="002C5DE5">
      <w:pPr>
        <w:spacing w:line="360" w:lineRule="auto"/>
        <w:jc w:val="both"/>
        <w:rPr>
          <w:rFonts w:ascii="Arial" w:hAnsi="Arial" w:cs="Arial"/>
          <w:lang w:val="en-US"/>
        </w:rPr>
      </w:pPr>
      <w:r w:rsidRPr="00257DB3">
        <w:rPr>
          <w:rFonts w:ascii="Arial" w:hAnsi="Arial" w:cs="Arial"/>
          <w:lang w:val="en-US"/>
        </w:rPr>
        <w:lastRenderedPageBreak/>
        <w:t xml:space="preserve">‘The opinions of expert witnesses involve the drawing of inferences from facts. The inferences must be reasonably capable of being drawn from those facts. If they are tenuous, or far-fetched, they cannot form the foundation for the court to make any finding of fact. Furthermore, in any process of reasoning the drawing of inferences from the facts must be based on admitted or proven facts and not matters of speculation. As Lord Wright said in his speech in </w:t>
      </w:r>
      <w:r w:rsidRPr="00257DB3">
        <w:rPr>
          <w:rFonts w:ascii="Arial" w:hAnsi="Arial" w:cs="Arial"/>
          <w:i/>
          <w:iCs/>
          <w:lang w:val="en-US"/>
        </w:rPr>
        <w:t xml:space="preserve">Caswell v Powell </w:t>
      </w:r>
      <w:proofErr w:type="spellStart"/>
      <w:r w:rsidRPr="00257DB3">
        <w:rPr>
          <w:rFonts w:ascii="Arial" w:hAnsi="Arial" w:cs="Arial"/>
          <w:i/>
          <w:iCs/>
          <w:lang w:val="en-US"/>
        </w:rPr>
        <w:t>Duffryn</w:t>
      </w:r>
      <w:proofErr w:type="spellEnd"/>
      <w:r w:rsidRPr="00257DB3">
        <w:rPr>
          <w:rFonts w:ascii="Arial" w:hAnsi="Arial" w:cs="Arial"/>
          <w:i/>
          <w:iCs/>
          <w:lang w:val="en-US"/>
        </w:rPr>
        <w:t xml:space="preserve"> Associated </w:t>
      </w:r>
      <w:proofErr w:type="spellStart"/>
      <w:r w:rsidRPr="00257DB3">
        <w:rPr>
          <w:rFonts w:ascii="Arial" w:hAnsi="Arial" w:cs="Arial"/>
          <w:i/>
          <w:iCs/>
          <w:lang w:val="en-US"/>
        </w:rPr>
        <w:t>Colleries</w:t>
      </w:r>
      <w:proofErr w:type="spellEnd"/>
      <w:r w:rsidRPr="00257DB3">
        <w:rPr>
          <w:rFonts w:ascii="Arial" w:hAnsi="Arial" w:cs="Arial"/>
          <w:i/>
          <w:iCs/>
          <w:lang w:val="en-US"/>
        </w:rPr>
        <w:t xml:space="preserve"> Ltd</w:t>
      </w:r>
      <w:r w:rsidRPr="00257DB3">
        <w:rPr>
          <w:rFonts w:ascii="Arial" w:hAnsi="Arial" w:cs="Arial"/>
          <w:lang w:val="en-US"/>
        </w:rPr>
        <w:t>:</w:t>
      </w:r>
    </w:p>
    <w:p w14:paraId="4AD37F28" w14:textId="77777777" w:rsidR="00257DB3" w:rsidRPr="00257DB3" w:rsidRDefault="00257DB3" w:rsidP="002C5DE5">
      <w:pPr>
        <w:spacing w:line="360" w:lineRule="auto"/>
        <w:ind w:left="851"/>
        <w:jc w:val="both"/>
        <w:rPr>
          <w:rFonts w:ascii="Arial" w:hAnsi="Arial" w:cs="Arial"/>
          <w:sz w:val="24"/>
          <w:szCs w:val="24"/>
          <w:lang w:val="en-US"/>
        </w:rPr>
      </w:pPr>
      <w:r w:rsidRPr="00257DB3">
        <w:rPr>
          <w:rFonts w:ascii="Arial" w:hAnsi="Arial" w:cs="Arial"/>
          <w:sz w:val="20"/>
          <w:szCs w:val="20"/>
          <w:lang w:val="en-US"/>
        </w:rPr>
        <w:t>“Inference must be carefully distinguished from conjecture or speculation. There can be no inference unless there are objective facts from which to infer the other facts which it is sought to establish… But if there are no positive proved facts from which the inference can be made, the method of inference fails and what is left is mere speculation or conjecture.”</w:t>
      </w:r>
      <w:r w:rsidRPr="00257DB3">
        <w:rPr>
          <w:rFonts w:ascii="Arial" w:hAnsi="Arial" w:cs="Arial"/>
          <w:sz w:val="20"/>
          <w:szCs w:val="20"/>
          <w:vertAlign w:val="superscript"/>
          <w:lang w:val="en-US"/>
        </w:rPr>
        <w:footnoteReference w:id="38"/>
      </w:r>
      <w:r w:rsidRPr="00257DB3">
        <w:rPr>
          <w:rFonts w:ascii="Arial" w:hAnsi="Arial" w:cs="Arial"/>
          <w:sz w:val="24"/>
          <w:szCs w:val="24"/>
          <w:lang w:val="en-US"/>
        </w:rPr>
        <w:t>’</w:t>
      </w:r>
    </w:p>
    <w:p w14:paraId="2EC205F0" w14:textId="77777777" w:rsidR="00257DB3" w:rsidRPr="00257DB3" w:rsidRDefault="00257DB3" w:rsidP="000469BF">
      <w:pPr>
        <w:spacing w:line="360" w:lineRule="auto"/>
        <w:jc w:val="both"/>
        <w:rPr>
          <w:rFonts w:ascii="Arial" w:hAnsi="Arial" w:cs="Arial"/>
          <w:sz w:val="24"/>
          <w:szCs w:val="24"/>
          <w:lang w:val="en-US"/>
        </w:rPr>
      </w:pPr>
    </w:p>
    <w:p w14:paraId="0B1A223A" w14:textId="24E4BE2A" w:rsidR="002C5DE5"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t>[46]</w:t>
      </w:r>
      <w:r>
        <w:rPr>
          <w:rFonts w:ascii="Arial" w:hAnsi="Arial" w:cs="Arial"/>
          <w:sz w:val="24"/>
          <w:szCs w:val="24"/>
          <w:lang w:val="en-US"/>
        </w:rPr>
        <w:tab/>
      </w:r>
      <w:r w:rsidR="00257DB3" w:rsidRPr="00935315">
        <w:rPr>
          <w:rFonts w:ascii="Arial" w:hAnsi="Arial" w:cs="Arial"/>
          <w:sz w:val="24"/>
          <w:szCs w:val="24"/>
          <w:lang w:val="en-US"/>
        </w:rPr>
        <w:t xml:space="preserve">The existence or otherwise of objective facts must, in the present matter, determine the weight </w:t>
      </w:r>
      <w:r w:rsidR="004215CA" w:rsidRPr="00935315">
        <w:rPr>
          <w:rFonts w:ascii="Arial" w:hAnsi="Arial" w:cs="Arial"/>
          <w:sz w:val="24"/>
          <w:szCs w:val="24"/>
          <w:lang w:val="en-US"/>
        </w:rPr>
        <w:t xml:space="preserve">that the trial court ought </w:t>
      </w:r>
      <w:r w:rsidR="00257DB3" w:rsidRPr="00935315">
        <w:rPr>
          <w:rFonts w:ascii="Arial" w:hAnsi="Arial" w:cs="Arial"/>
          <w:sz w:val="24"/>
          <w:szCs w:val="24"/>
          <w:lang w:val="en-US"/>
        </w:rPr>
        <w:t xml:space="preserve">to </w:t>
      </w:r>
      <w:r w:rsidR="004215CA" w:rsidRPr="00935315">
        <w:rPr>
          <w:rFonts w:ascii="Arial" w:hAnsi="Arial" w:cs="Arial"/>
          <w:sz w:val="24"/>
          <w:szCs w:val="24"/>
          <w:lang w:val="en-US"/>
        </w:rPr>
        <w:t xml:space="preserve">have </w:t>
      </w:r>
      <w:r w:rsidR="00257DB3" w:rsidRPr="00935315">
        <w:rPr>
          <w:rFonts w:ascii="Arial" w:hAnsi="Arial" w:cs="Arial"/>
          <w:sz w:val="24"/>
          <w:szCs w:val="24"/>
          <w:lang w:val="en-US"/>
        </w:rPr>
        <w:t>attached to the inferences made by the various experts involved. This principle must be applied to the opinion evidence that was presented.</w:t>
      </w:r>
    </w:p>
    <w:p w14:paraId="026BAF5C" w14:textId="77777777" w:rsidR="002C5DE5" w:rsidRDefault="002C5DE5" w:rsidP="002C5DE5">
      <w:pPr>
        <w:pStyle w:val="ListParagraph"/>
        <w:spacing w:line="360" w:lineRule="auto"/>
        <w:ind w:left="0"/>
        <w:jc w:val="both"/>
        <w:rPr>
          <w:rFonts w:ascii="Arial" w:hAnsi="Arial" w:cs="Arial"/>
          <w:sz w:val="24"/>
          <w:szCs w:val="24"/>
          <w:lang w:val="en-US"/>
        </w:rPr>
      </w:pPr>
    </w:p>
    <w:p w14:paraId="4E6FFB38" w14:textId="16E4C226" w:rsidR="00257DB3" w:rsidRPr="00935315" w:rsidRDefault="00935315" w:rsidP="00935315">
      <w:pPr>
        <w:spacing w:line="360" w:lineRule="auto"/>
        <w:jc w:val="both"/>
        <w:rPr>
          <w:rFonts w:ascii="Arial" w:hAnsi="Arial" w:cs="Arial"/>
          <w:sz w:val="24"/>
          <w:szCs w:val="24"/>
          <w:lang w:val="en-US"/>
        </w:rPr>
      </w:pPr>
      <w:r w:rsidRPr="002C5DE5">
        <w:rPr>
          <w:rFonts w:ascii="Arial" w:hAnsi="Arial" w:cs="Arial"/>
          <w:sz w:val="24"/>
          <w:szCs w:val="24"/>
          <w:lang w:val="en-US"/>
        </w:rPr>
        <w:t>[47]</w:t>
      </w:r>
      <w:r w:rsidRPr="002C5DE5">
        <w:rPr>
          <w:rFonts w:ascii="Arial" w:hAnsi="Arial" w:cs="Arial"/>
          <w:sz w:val="24"/>
          <w:szCs w:val="24"/>
          <w:lang w:val="en-US"/>
        </w:rPr>
        <w:tab/>
      </w:r>
      <w:r w:rsidR="00764774" w:rsidRPr="00935315">
        <w:rPr>
          <w:rFonts w:ascii="Arial" w:hAnsi="Arial" w:cs="Arial"/>
          <w:sz w:val="24"/>
          <w:szCs w:val="24"/>
          <w:lang w:val="en-US"/>
        </w:rPr>
        <w:t xml:space="preserve">The analysis that follows is based </w:t>
      </w:r>
      <w:r w:rsidR="00211D7D" w:rsidRPr="00935315">
        <w:rPr>
          <w:rFonts w:ascii="Arial" w:hAnsi="Arial" w:cs="Arial"/>
          <w:sz w:val="24"/>
          <w:szCs w:val="24"/>
          <w:lang w:val="en-US"/>
        </w:rPr>
        <w:t xml:space="preserve">primarily </w:t>
      </w:r>
      <w:r w:rsidR="00764774" w:rsidRPr="00935315">
        <w:rPr>
          <w:rFonts w:ascii="Arial" w:hAnsi="Arial" w:cs="Arial"/>
          <w:sz w:val="24"/>
          <w:szCs w:val="24"/>
          <w:lang w:val="en-US"/>
        </w:rPr>
        <w:t>on the available documentary evidence</w:t>
      </w:r>
      <w:r w:rsidR="00211D7D" w:rsidRPr="00935315">
        <w:rPr>
          <w:rFonts w:ascii="Arial" w:hAnsi="Arial" w:cs="Arial"/>
          <w:sz w:val="24"/>
          <w:szCs w:val="24"/>
          <w:lang w:val="en-US"/>
        </w:rPr>
        <w:t>,</w:t>
      </w:r>
      <w:r w:rsidR="00764774" w:rsidRPr="00935315">
        <w:rPr>
          <w:rFonts w:ascii="Arial" w:hAnsi="Arial" w:cs="Arial"/>
          <w:sz w:val="24"/>
          <w:szCs w:val="24"/>
          <w:lang w:val="en-US"/>
        </w:rPr>
        <w:t xml:space="preserve"> as interpreted by the experts. It is divided accordingly.</w:t>
      </w:r>
    </w:p>
    <w:p w14:paraId="36DDA157" w14:textId="77777777" w:rsidR="00257DB3" w:rsidRDefault="00257DB3" w:rsidP="000469BF">
      <w:pPr>
        <w:spacing w:line="360" w:lineRule="auto"/>
        <w:jc w:val="both"/>
        <w:rPr>
          <w:rFonts w:ascii="Arial" w:hAnsi="Arial" w:cs="Arial"/>
          <w:sz w:val="24"/>
          <w:szCs w:val="24"/>
          <w:lang w:val="en-US"/>
        </w:rPr>
      </w:pPr>
    </w:p>
    <w:p w14:paraId="56644D34" w14:textId="77777777" w:rsidR="00257DB3" w:rsidRPr="00257DB3" w:rsidRDefault="00257DB3" w:rsidP="000469BF">
      <w:pPr>
        <w:spacing w:line="360" w:lineRule="auto"/>
        <w:jc w:val="both"/>
        <w:rPr>
          <w:rFonts w:ascii="Arial" w:hAnsi="Arial" w:cs="Arial"/>
          <w:b/>
          <w:bCs/>
          <w:sz w:val="24"/>
          <w:szCs w:val="24"/>
          <w:lang w:val="en-US"/>
        </w:rPr>
      </w:pPr>
      <w:r w:rsidRPr="00257DB3">
        <w:rPr>
          <w:rFonts w:ascii="Arial" w:hAnsi="Arial" w:cs="Arial"/>
          <w:b/>
          <w:bCs/>
          <w:sz w:val="24"/>
          <w:szCs w:val="24"/>
          <w:lang w:val="en-US"/>
        </w:rPr>
        <w:t>The MRI results</w:t>
      </w:r>
    </w:p>
    <w:p w14:paraId="59E9DA74" w14:textId="77777777" w:rsidR="00257DB3" w:rsidRDefault="00257DB3" w:rsidP="000469BF">
      <w:pPr>
        <w:spacing w:line="360" w:lineRule="auto"/>
        <w:jc w:val="both"/>
        <w:rPr>
          <w:rFonts w:ascii="Arial" w:hAnsi="Arial" w:cs="Arial"/>
          <w:sz w:val="24"/>
          <w:szCs w:val="24"/>
          <w:lang w:val="en-US"/>
        </w:rPr>
      </w:pPr>
    </w:p>
    <w:p w14:paraId="70BA9B8E" w14:textId="20100484" w:rsidR="00140C88" w:rsidRPr="00935315" w:rsidRDefault="00935315" w:rsidP="00935315">
      <w:pPr>
        <w:spacing w:line="360" w:lineRule="auto"/>
        <w:jc w:val="both"/>
        <w:rPr>
          <w:rFonts w:ascii="Arial" w:hAnsi="Arial" w:cs="Arial"/>
          <w:sz w:val="24"/>
          <w:szCs w:val="24"/>
          <w:lang w:val="en-US"/>
        </w:rPr>
      </w:pPr>
      <w:r w:rsidRPr="002C5DE5">
        <w:rPr>
          <w:rFonts w:ascii="Arial" w:hAnsi="Arial" w:cs="Arial"/>
          <w:sz w:val="24"/>
          <w:szCs w:val="24"/>
          <w:lang w:val="en-US"/>
        </w:rPr>
        <w:t>[48]</w:t>
      </w:r>
      <w:r w:rsidRPr="002C5DE5">
        <w:rPr>
          <w:rFonts w:ascii="Arial" w:hAnsi="Arial" w:cs="Arial"/>
          <w:sz w:val="24"/>
          <w:szCs w:val="24"/>
          <w:lang w:val="en-US"/>
        </w:rPr>
        <w:tab/>
      </w:r>
      <w:r w:rsidR="00257DB3" w:rsidRPr="00935315">
        <w:rPr>
          <w:rFonts w:ascii="Arial" w:hAnsi="Arial" w:cs="Arial"/>
          <w:sz w:val="24"/>
          <w:szCs w:val="24"/>
          <w:lang w:val="en-US"/>
        </w:rPr>
        <w:t>T</w:t>
      </w:r>
      <w:r w:rsidR="000944E9" w:rsidRPr="00935315">
        <w:rPr>
          <w:rFonts w:ascii="Arial" w:hAnsi="Arial" w:cs="Arial"/>
          <w:sz w:val="24"/>
          <w:szCs w:val="24"/>
          <w:lang w:val="en-US"/>
        </w:rPr>
        <w:t xml:space="preserve">he parties </w:t>
      </w:r>
      <w:r w:rsidR="00257DB3" w:rsidRPr="00935315">
        <w:rPr>
          <w:rFonts w:ascii="Arial" w:hAnsi="Arial" w:cs="Arial"/>
          <w:sz w:val="24"/>
          <w:szCs w:val="24"/>
          <w:lang w:val="en-US"/>
        </w:rPr>
        <w:t xml:space="preserve">accepted the findings </w:t>
      </w:r>
      <w:r w:rsidR="000944E9" w:rsidRPr="00935315">
        <w:rPr>
          <w:rFonts w:ascii="Arial" w:hAnsi="Arial" w:cs="Arial"/>
          <w:sz w:val="24"/>
          <w:szCs w:val="24"/>
          <w:lang w:val="en-US"/>
        </w:rPr>
        <w:t xml:space="preserve">of </w:t>
      </w:r>
      <w:r w:rsidR="00DB7436" w:rsidRPr="00935315">
        <w:rPr>
          <w:rFonts w:ascii="Arial" w:hAnsi="Arial" w:cs="Arial"/>
          <w:sz w:val="24"/>
          <w:szCs w:val="24"/>
          <w:lang w:val="en-US"/>
        </w:rPr>
        <w:t xml:space="preserve">two radiologists, </w:t>
      </w:r>
      <w:r w:rsidR="000944E9" w:rsidRPr="00935315">
        <w:rPr>
          <w:rFonts w:ascii="Arial" w:hAnsi="Arial" w:cs="Arial"/>
          <w:sz w:val="24"/>
          <w:szCs w:val="24"/>
          <w:lang w:val="en-US"/>
        </w:rPr>
        <w:t>Dr</w:t>
      </w:r>
      <w:r w:rsidR="00335FCD" w:rsidRPr="00935315">
        <w:rPr>
          <w:rFonts w:ascii="Arial" w:hAnsi="Arial" w:cs="Arial"/>
          <w:sz w:val="24"/>
          <w:szCs w:val="24"/>
          <w:lang w:val="en-US"/>
        </w:rPr>
        <w:t xml:space="preserve"> Bates </w:t>
      </w:r>
      <w:proofErr w:type="spellStart"/>
      <w:r w:rsidR="00335FCD" w:rsidRPr="00935315">
        <w:rPr>
          <w:rFonts w:ascii="Arial" w:hAnsi="Arial" w:cs="Arial"/>
          <w:sz w:val="24"/>
          <w:szCs w:val="24"/>
          <w:lang w:val="en-US"/>
        </w:rPr>
        <w:t>Alheit</w:t>
      </w:r>
      <w:proofErr w:type="spellEnd"/>
      <w:r w:rsidR="00335FCD" w:rsidRPr="00935315">
        <w:rPr>
          <w:rFonts w:ascii="Arial" w:hAnsi="Arial" w:cs="Arial"/>
          <w:sz w:val="24"/>
          <w:szCs w:val="24"/>
          <w:lang w:val="en-US"/>
        </w:rPr>
        <w:t xml:space="preserve"> and </w:t>
      </w:r>
      <w:proofErr w:type="spellStart"/>
      <w:r w:rsidR="00335FCD" w:rsidRPr="00935315">
        <w:rPr>
          <w:rFonts w:ascii="Arial" w:hAnsi="Arial" w:cs="Arial"/>
          <w:sz w:val="24"/>
          <w:szCs w:val="24"/>
          <w:lang w:val="en-US"/>
        </w:rPr>
        <w:t>Dr</w:t>
      </w:r>
      <w:proofErr w:type="spellEnd"/>
      <w:r w:rsidR="00335FCD" w:rsidRPr="00935315">
        <w:rPr>
          <w:rFonts w:ascii="Arial" w:hAnsi="Arial" w:cs="Arial"/>
          <w:sz w:val="24"/>
          <w:szCs w:val="24"/>
          <w:lang w:val="en-US"/>
        </w:rPr>
        <w:t xml:space="preserve"> </w:t>
      </w:r>
      <w:proofErr w:type="spellStart"/>
      <w:r w:rsidR="00372ADC" w:rsidRPr="00935315">
        <w:rPr>
          <w:rFonts w:ascii="Arial" w:hAnsi="Arial" w:cs="Arial"/>
          <w:sz w:val="24"/>
          <w:szCs w:val="24"/>
          <w:lang w:val="en-US"/>
        </w:rPr>
        <w:t>Zuzile</w:t>
      </w:r>
      <w:proofErr w:type="spellEnd"/>
      <w:r w:rsidR="00372ADC" w:rsidRPr="00935315">
        <w:rPr>
          <w:rFonts w:ascii="Arial" w:hAnsi="Arial" w:cs="Arial"/>
          <w:sz w:val="24"/>
          <w:szCs w:val="24"/>
          <w:lang w:val="en-US"/>
        </w:rPr>
        <w:t xml:space="preserve"> </w:t>
      </w:r>
      <w:proofErr w:type="spellStart"/>
      <w:r w:rsidR="00372ADC" w:rsidRPr="00935315">
        <w:rPr>
          <w:rFonts w:ascii="Arial" w:hAnsi="Arial" w:cs="Arial"/>
          <w:sz w:val="24"/>
          <w:szCs w:val="24"/>
          <w:lang w:val="en-US"/>
        </w:rPr>
        <w:t>Zikalala</w:t>
      </w:r>
      <w:proofErr w:type="spellEnd"/>
      <w:r w:rsidR="00257DB3" w:rsidRPr="00935315">
        <w:rPr>
          <w:rFonts w:ascii="Arial" w:hAnsi="Arial" w:cs="Arial"/>
          <w:sz w:val="24"/>
          <w:szCs w:val="24"/>
          <w:lang w:val="en-US"/>
        </w:rPr>
        <w:t xml:space="preserve">, whose </w:t>
      </w:r>
      <w:r w:rsidR="001A58C1" w:rsidRPr="00935315">
        <w:rPr>
          <w:rFonts w:ascii="Arial" w:hAnsi="Arial" w:cs="Arial"/>
          <w:sz w:val="24"/>
          <w:szCs w:val="24"/>
          <w:lang w:val="en-US"/>
        </w:rPr>
        <w:t>joint minute</w:t>
      </w:r>
      <w:r w:rsidR="00AC2966" w:rsidRPr="00935315">
        <w:rPr>
          <w:rFonts w:ascii="Arial" w:hAnsi="Arial" w:cs="Arial"/>
          <w:sz w:val="24"/>
          <w:szCs w:val="24"/>
          <w:lang w:val="en-US"/>
        </w:rPr>
        <w:t>,</w:t>
      </w:r>
      <w:r w:rsidR="001A58C1" w:rsidRPr="00935315">
        <w:rPr>
          <w:rFonts w:ascii="Arial" w:hAnsi="Arial" w:cs="Arial"/>
          <w:sz w:val="24"/>
          <w:szCs w:val="24"/>
          <w:lang w:val="en-US"/>
        </w:rPr>
        <w:t xml:space="preserve"> prepared </w:t>
      </w:r>
      <w:r w:rsidR="00CF40A2" w:rsidRPr="00935315">
        <w:rPr>
          <w:rFonts w:ascii="Arial" w:hAnsi="Arial" w:cs="Arial"/>
          <w:sz w:val="24"/>
          <w:szCs w:val="24"/>
          <w:lang w:val="en-US"/>
        </w:rPr>
        <w:t xml:space="preserve">on </w:t>
      </w:r>
      <w:r w:rsidR="00F82165" w:rsidRPr="00935315">
        <w:rPr>
          <w:rFonts w:ascii="Arial" w:hAnsi="Arial" w:cs="Arial"/>
          <w:sz w:val="24"/>
          <w:szCs w:val="24"/>
          <w:lang w:val="en-US"/>
        </w:rPr>
        <w:t>11 March 2021</w:t>
      </w:r>
      <w:r w:rsidR="000873E0" w:rsidRPr="00935315">
        <w:rPr>
          <w:rFonts w:ascii="Arial" w:hAnsi="Arial" w:cs="Arial"/>
          <w:sz w:val="24"/>
          <w:szCs w:val="24"/>
          <w:lang w:val="en-US"/>
        </w:rPr>
        <w:t xml:space="preserve">, </w:t>
      </w:r>
      <w:r w:rsidR="00257DB3" w:rsidRPr="00935315">
        <w:rPr>
          <w:rFonts w:ascii="Arial" w:hAnsi="Arial" w:cs="Arial"/>
          <w:sz w:val="24"/>
          <w:szCs w:val="24"/>
          <w:lang w:val="en-US"/>
        </w:rPr>
        <w:t xml:space="preserve">was </w:t>
      </w:r>
      <w:r w:rsidR="000873E0" w:rsidRPr="00935315">
        <w:rPr>
          <w:rFonts w:ascii="Arial" w:hAnsi="Arial" w:cs="Arial"/>
          <w:sz w:val="24"/>
          <w:szCs w:val="24"/>
          <w:lang w:val="en-US"/>
        </w:rPr>
        <w:t xml:space="preserve">not in dispute and </w:t>
      </w:r>
      <w:r w:rsidR="00257DB3" w:rsidRPr="00935315">
        <w:rPr>
          <w:rFonts w:ascii="Arial" w:hAnsi="Arial" w:cs="Arial"/>
          <w:sz w:val="24"/>
          <w:szCs w:val="24"/>
          <w:lang w:val="en-US"/>
        </w:rPr>
        <w:t xml:space="preserve">was </w:t>
      </w:r>
      <w:r w:rsidR="005E613B" w:rsidRPr="00935315">
        <w:rPr>
          <w:rFonts w:ascii="Arial" w:hAnsi="Arial" w:cs="Arial"/>
          <w:sz w:val="24"/>
          <w:szCs w:val="24"/>
          <w:lang w:val="en-US"/>
        </w:rPr>
        <w:t xml:space="preserve">admitted as evidence. </w:t>
      </w:r>
      <w:r w:rsidR="00257DB3" w:rsidRPr="00935315">
        <w:rPr>
          <w:rFonts w:ascii="Arial" w:hAnsi="Arial" w:cs="Arial"/>
          <w:sz w:val="24"/>
          <w:szCs w:val="24"/>
          <w:lang w:val="en-US"/>
        </w:rPr>
        <w:t xml:space="preserve">It is useful to </w:t>
      </w:r>
      <w:r w:rsidR="00F9181C" w:rsidRPr="00935315">
        <w:rPr>
          <w:rFonts w:ascii="Arial" w:hAnsi="Arial" w:cs="Arial"/>
          <w:sz w:val="24"/>
          <w:szCs w:val="24"/>
          <w:lang w:val="en-US"/>
        </w:rPr>
        <w:t>rep</w:t>
      </w:r>
      <w:r w:rsidR="00140C88" w:rsidRPr="00935315">
        <w:rPr>
          <w:rFonts w:ascii="Arial" w:hAnsi="Arial" w:cs="Arial"/>
          <w:sz w:val="24"/>
          <w:szCs w:val="24"/>
          <w:lang w:val="en-US"/>
        </w:rPr>
        <w:t xml:space="preserve">licate </w:t>
      </w:r>
      <w:r w:rsidR="00257DB3" w:rsidRPr="00935315">
        <w:rPr>
          <w:rFonts w:ascii="Arial" w:hAnsi="Arial" w:cs="Arial"/>
          <w:sz w:val="24"/>
          <w:szCs w:val="24"/>
          <w:lang w:val="en-US"/>
        </w:rPr>
        <w:t xml:space="preserve">the </w:t>
      </w:r>
      <w:r w:rsidR="00140C88" w:rsidRPr="00935315">
        <w:rPr>
          <w:rFonts w:ascii="Arial" w:hAnsi="Arial" w:cs="Arial"/>
          <w:sz w:val="24"/>
          <w:szCs w:val="24"/>
          <w:lang w:val="en-US"/>
        </w:rPr>
        <w:t>contents</w:t>
      </w:r>
      <w:r w:rsidR="00257DB3" w:rsidRPr="00935315">
        <w:rPr>
          <w:rFonts w:ascii="Arial" w:hAnsi="Arial" w:cs="Arial"/>
          <w:sz w:val="24"/>
          <w:szCs w:val="24"/>
          <w:lang w:val="en-US"/>
        </w:rPr>
        <w:t xml:space="preserve"> thereof</w:t>
      </w:r>
      <w:r w:rsidR="00140C88" w:rsidRPr="00935315">
        <w:rPr>
          <w:rFonts w:ascii="Arial" w:hAnsi="Arial" w:cs="Arial"/>
          <w:sz w:val="24"/>
          <w:szCs w:val="24"/>
          <w:lang w:val="en-US"/>
        </w:rPr>
        <w:t xml:space="preserve"> in full:</w:t>
      </w:r>
    </w:p>
    <w:p w14:paraId="2605AEC0" w14:textId="576C6DB2" w:rsidR="00ED4ECF" w:rsidRPr="00543775" w:rsidRDefault="00ED4ECF" w:rsidP="002C5DE5">
      <w:pPr>
        <w:spacing w:line="360" w:lineRule="auto"/>
        <w:ind w:left="284" w:hanging="284"/>
        <w:jc w:val="both"/>
        <w:rPr>
          <w:rFonts w:ascii="Arial" w:hAnsi="Arial" w:cs="Arial"/>
          <w:lang w:val="en-US"/>
        </w:rPr>
      </w:pPr>
      <w:r w:rsidRPr="00543775">
        <w:rPr>
          <w:rFonts w:ascii="Arial" w:hAnsi="Arial" w:cs="Arial"/>
          <w:lang w:val="en-US"/>
        </w:rPr>
        <w:lastRenderedPageBreak/>
        <w:t>‘1. This joint minute has been prepared between Dr B Alheit (BA) and Dr Z Zikalala</w:t>
      </w:r>
      <w:r w:rsidR="001A3E30" w:rsidRPr="00543775">
        <w:rPr>
          <w:rFonts w:ascii="Arial" w:hAnsi="Arial" w:cs="Arial"/>
          <w:lang w:val="en-US"/>
        </w:rPr>
        <w:t xml:space="preserve"> (ZZ). This joint agreement is presented as a constructive attempt to present to the court </w:t>
      </w:r>
      <w:r w:rsidR="00707E64" w:rsidRPr="00543775">
        <w:rPr>
          <w:rFonts w:ascii="Arial" w:hAnsi="Arial" w:cs="Arial"/>
          <w:lang w:val="en-US"/>
        </w:rPr>
        <w:t>the imaging features of the MRI brain scan and to advance a diagnosis for the described pattern.</w:t>
      </w:r>
    </w:p>
    <w:p w14:paraId="622C59DF" w14:textId="3CF3731A" w:rsidR="007068FF" w:rsidRPr="00543775" w:rsidRDefault="007068FF" w:rsidP="002C5DE5">
      <w:pPr>
        <w:spacing w:line="360" w:lineRule="auto"/>
        <w:ind w:left="284" w:hanging="284"/>
        <w:jc w:val="both"/>
        <w:rPr>
          <w:rFonts w:ascii="Arial" w:hAnsi="Arial" w:cs="Arial"/>
          <w:lang w:val="en-US"/>
        </w:rPr>
      </w:pPr>
      <w:r w:rsidRPr="00543775">
        <w:rPr>
          <w:rFonts w:ascii="Arial" w:hAnsi="Arial" w:cs="Arial"/>
          <w:lang w:val="en-US"/>
        </w:rPr>
        <w:t xml:space="preserve">2. </w:t>
      </w:r>
      <w:r w:rsidR="00AC21A2" w:rsidRPr="00543775">
        <w:rPr>
          <w:rFonts w:ascii="Arial" w:hAnsi="Arial" w:cs="Arial"/>
          <w:lang w:val="en-US"/>
        </w:rPr>
        <w:t>BA refers to the body and comment of ZZ’s report.</w:t>
      </w:r>
    </w:p>
    <w:p w14:paraId="4EE163B8" w14:textId="5996F2DC" w:rsidR="00AC21A2" w:rsidRPr="00543775" w:rsidRDefault="00AC21A2" w:rsidP="002C5DE5">
      <w:pPr>
        <w:spacing w:line="360" w:lineRule="auto"/>
        <w:ind w:left="284" w:hanging="284"/>
        <w:jc w:val="both"/>
        <w:rPr>
          <w:rFonts w:ascii="Arial" w:hAnsi="Arial" w:cs="Arial"/>
          <w:lang w:val="en-US"/>
        </w:rPr>
      </w:pPr>
      <w:r w:rsidRPr="00543775">
        <w:rPr>
          <w:rFonts w:ascii="Arial" w:hAnsi="Arial" w:cs="Arial"/>
          <w:lang w:val="en-US"/>
        </w:rPr>
        <w:t xml:space="preserve">3. </w:t>
      </w:r>
      <w:r w:rsidR="00710678" w:rsidRPr="00543775">
        <w:rPr>
          <w:rFonts w:ascii="Arial" w:hAnsi="Arial" w:cs="Arial"/>
          <w:lang w:val="en-US"/>
        </w:rPr>
        <w:t xml:space="preserve">BA agrees with ZZ that the MR study displays features of hypoxic </w:t>
      </w:r>
      <w:proofErr w:type="spellStart"/>
      <w:r w:rsidR="00710678" w:rsidRPr="00543775">
        <w:rPr>
          <w:rFonts w:ascii="Arial" w:hAnsi="Arial" w:cs="Arial"/>
          <w:lang w:val="en-US"/>
        </w:rPr>
        <w:t>ischaemic</w:t>
      </w:r>
      <w:proofErr w:type="spellEnd"/>
      <w:r w:rsidR="00710678" w:rsidRPr="00543775">
        <w:rPr>
          <w:rFonts w:ascii="Arial" w:hAnsi="Arial" w:cs="Arial"/>
          <w:lang w:val="en-US"/>
        </w:rPr>
        <w:t xml:space="preserve"> injury of the brain.</w:t>
      </w:r>
    </w:p>
    <w:p w14:paraId="2083FCAD" w14:textId="08B75869" w:rsidR="00710678" w:rsidRPr="00543775" w:rsidRDefault="00710678" w:rsidP="002C5DE5">
      <w:pPr>
        <w:spacing w:line="360" w:lineRule="auto"/>
        <w:ind w:left="284" w:hanging="284"/>
        <w:jc w:val="both"/>
        <w:rPr>
          <w:rFonts w:ascii="Arial" w:hAnsi="Arial" w:cs="Arial"/>
          <w:lang w:val="en-US"/>
        </w:rPr>
      </w:pPr>
      <w:r w:rsidRPr="00543775">
        <w:rPr>
          <w:rFonts w:ascii="Arial" w:hAnsi="Arial" w:cs="Arial"/>
          <w:lang w:val="en-US"/>
        </w:rPr>
        <w:t xml:space="preserve">4. </w:t>
      </w:r>
      <w:r w:rsidR="000005EE" w:rsidRPr="00543775">
        <w:rPr>
          <w:rFonts w:ascii="Arial" w:hAnsi="Arial" w:cs="Arial"/>
          <w:lang w:val="en-US"/>
        </w:rPr>
        <w:t>BA agrees that the MR findings (as described by ZZ) make the diagnosis</w:t>
      </w:r>
      <w:r w:rsidR="001811B7" w:rsidRPr="00543775">
        <w:rPr>
          <w:rFonts w:ascii="Arial" w:hAnsi="Arial" w:cs="Arial"/>
          <w:lang w:val="en-US"/>
        </w:rPr>
        <w:t xml:space="preserve">, in the appropriate clinical context, of a dominant watershed zone hypoxic </w:t>
      </w:r>
      <w:proofErr w:type="spellStart"/>
      <w:r w:rsidR="001811B7" w:rsidRPr="00543775">
        <w:rPr>
          <w:rFonts w:ascii="Arial" w:hAnsi="Arial" w:cs="Arial"/>
          <w:lang w:val="en-US"/>
        </w:rPr>
        <w:t>ischaemic</w:t>
      </w:r>
      <w:proofErr w:type="spellEnd"/>
      <w:r w:rsidR="001811B7" w:rsidRPr="00543775">
        <w:rPr>
          <w:rFonts w:ascii="Arial" w:hAnsi="Arial" w:cs="Arial"/>
          <w:lang w:val="en-US"/>
        </w:rPr>
        <w:t xml:space="preserve"> injury of the brain</w:t>
      </w:r>
      <w:r w:rsidR="00CC60B3" w:rsidRPr="00543775">
        <w:rPr>
          <w:rFonts w:ascii="Arial" w:hAnsi="Arial" w:cs="Arial"/>
          <w:lang w:val="en-US"/>
        </w:rPr>
        <w:t>.</w:t>
      </w:r>
    </w:p>
    <w:p w14:paraId="0B9C70E2" w14:textId="67B2D1A8" w:rsidR="00CC60B3" w:rsidRPr="00543775" w:rsidRDefault="00CC60B3" w:rsidP="002C5DE5">
      <w:pPr>
        <w:spacing w:line="360" w:lineRule="auto"/>
        <w:ind w:left="284" w:hanging="284"/>
        <w:jc w:val="both"/>
        <w:rPr>
          <w:rFonts w:ascii="Arial" w:hAnsi="Arial" w:cs="Arial"/>
          <w:lang w:val="en-US"/>
        </w:rPr>
      </w:pPr>
      <w:r w:rsidRPr="00543775">
        <w:rPr>
          <w:rFonts w:ascii="Arial" w:hAnsi="Arial" w:cs="Arial"/>
          <w:lang w:val="en-US"/>
        </w:rPr>
        <w:t>5. BA further submits that the atrophy of central structures and the hyperintensities</w:t>
      </w:r>
      <w:r w:rsidR="008348A9" w:rsidRPr="00543775">
        <w:rPr>
          <w:rFonts w:ascii="Arial" w:hAnsi="Arial" w:cs="Arial"/>
          <w:lang w:val="en-US"/>
        </w:rPr>
        <w:t xml:space="preserve"> in these structures suggest additional PBGT/central </w:t>
      </w:r>
      <w:r w:rsidR="009F3F66" w:rsidRPr="00543775">
        <w:rPr>
          <w:rFonts w:ascii="Arial" w:hAnsi="Arial" w:cs="Arial"/>
          <w:lang w:val="en-US"/>
        </w:rPr>
        <w:t xml:space="preserve">hypoxic </w:t>
      </w:r>
      <w:proofErr w:type="spellStart"/>
      <w:r w:rsidR="009F3F66" w:rsidRPr="00543775">
        <w:rPr>
          <w:rFonts w:ascii="Arial" w:hAnsi="Arial" w:cs="Arial"/>
          <w:lang w:val="en-US"/>
        </w:rPr>
        <w:t>ischaemic</w:t>
      </w:r>
      <w:proofErr w:type="spellEnd"/>
      <w:r w:rsidR="009F3F66" w:rsidRPr="00543775">
        <w:rPr>
          <w:rFonts w:ascii="Arial" w:hAnsi="Arial" w:cs="Arial"/>
          <w:lang w:val="en-US"/>
        </w:rPr>
        <w:t xml:space="preserve"> </w:t>
      </w:r>
      <w:r w:rsidR="00240222" w:rsidRPr="00543775">
        <w:rPr>
          <w:rFonts w:ascii="Arial" w:hAnsi="Arial" w:cs="Arial"/>
          <w:lang w:val="en-US"/>
        </w:rPr>
        <w:t>injury of the brain.</w:t>
      </w:r>
      <w:r w:rsidR="00240222" w:rsidRPr="00543775">
        <w:rPr>
          <w:rStyle w:val="FootnoteReference"/>
          <w:rFonts w:ascii="Arial" w:hAnsi="Arial" w:cs="Arial"/>
          <w:lang w:val="en-US"/>
        </w:rPr>
        <w:footnoteReference w:id="39"/>
      </w:r>
    </w:p>
    <w:p w14:paraId="12744D2C" w14:textId="67EB2784" w:rsidR="00160AAA" w:rsidRPr="00543775" w:rsidRDefault="00160AAA" w:rsidP="002C5DE5">
      <w:pPr>
        <w:spacing w:line="360" w:lineRule="auto"/>
        <w:ind w:left="284" w:hanging="284"/>
        <w:jc w:val="both"/>
        <w:rPr>
          <w:rFonts w:ascii="Arial" w:hAnsi="Arial" w:cs="Arial"/>
          <w:lang w:val="en-US"/>
        </w:rPr>
      </w:pPr>
      <w:r w:rsidRPr="00543775">
        <w:rPr>
          <w:rFonts w:ascii="Arial" w:hAnsi="Arial" w:cs="Arial"/>
          <w:lang w:val="en-US"/>
        </w:rPr>
        <w:t xml:space="preserve">6. </w:t>
      </w:r>
      <w:r w:rsidR="000C166F" w:rsidRPr="00543775">
        <w:rPr>
          <w:rFonts w:ascii="Arial" w:hAnsi="Arial" w:cs="Arial"/>
          <w:lang w:val="en-US"/>
        </w:rPr>
        <w:t xml:space="preserve">Thus the findings are in keeping with a mixed pattern of dominant watershed zone hypoxic </w:t>
      </w:r>
      <w:proofErr w:type="spellStart"/>
      <w:r w:rsidR="000C166F" w:rsidRPr="00543775">
        <w:rPr>
          <w:rFonts w:ascii="Arial" w:hAnsi="Arial" w:cs="Arial"/>
          <w:lang w:val="en-US"/>
        </w:rPr>
        <w:t>ischaemic</w:t>
      </w:r>
      <w:proofErr w:type="spellEnd"/>
      <w:r w:rsidR="000C166F" w:rsidRPr="00543775">
        <w:rPr>
          <w:rFonts w:ascii="Arial" w:hAnsi="Arial" w:cs="Arial"/>
          <w:lang w:val="en-US"/>
        </w:rPr>
        <w:t xml:space="preserve"> (prolonged partial pattern) and </w:t>
      </w:r>
      <w:r w:rsidR="00A70F15" w:rsidRPr="00543775">
        <w:rPr>
          <w:rFonts w:ascii="Arial" w:hAnsi="Arial" w:cs="Arial"/>
          <w:lang w:val="en-US"/>
        </w:rPr>
        <w:t xml:space="preserve">PBGT/central hypoxic </w:t>
      </w:r>
      <w:proofErr w:type="spellStart"/>
      <w:r w:rsidR="00A70F15" w:rsidRPr="00543775">
        <w:rPr>
          <w:rFonts w:ascii="Arial" w:hAnsi="Arial" w:cs="Arial"/>
          <w:lang w:val="en-US"/>
        </w:rPr>
        <w:t>ischaemic</w:t>
      </w:r>
      <w:proofErr w:type="spellEnd"/>
      <w:r w:rsidR="00A70F15" w:rsidRPr="00543775">
        <w:rPr>
          <w:rFonts w:ascii="Arial" w:hAnsi="Arial" w:cs="Arial"/>
          <w:lang w:val="en-US"/>
        </w:rPr>
        <w:t xml:space="preserve"> injury.</w:t>
      </w:r>
    </w:p>
    <w:p w14:paraId="1FE45989" w14:textId="0409F973" w:rsidR="00A70F15" w:rsidRPr="00543775" w:rsidRDefault="00A70F15" w:rsidP="002C5DE5">
      <w:pPr>
        <w:spacing w:line="360" w:lineRule="auto"/>
        <w:ind w:left="284" w:hanging="284"/>
        <w:jc w:val="both"/>
        <w:rPr>
          <w:rFonts w:ascii="Arial" w:hAnsi="Arial" w:cs="Arial"/>
          <w:lang w:val="en-US"/>
        </w:rPr>
      </w:pPr>
      <w:r w:rsidRPr="00543775">
        <w:rPr>
          <w:rFonts w:ascii="Arial" w:hAnsi="Arial" w:cs="Arial"/>
          <w:lang w:val="en-US"/>
        </w:rPr>
        <w:t xml:space="preserve">7. </w:t>
      </w:r>
      <w:r w:rsidR="00AD4C1C" w:rsidRPr="00543775">
        <w:rPr>
          <w:rFonts w:ascii="Arial" w:hAnsi="Arial" w:cs="Arial"/>
          <w:lang w:val="en-US"/>
        </w:rPr>
        <w:t>T</w:t>
      </w:r>
      <w:r w:rsidRPr="00543775">
        <w:rPr>
          <w:rFonts w:ascii="Arial" w:hAnsi="Arial" w:cs="Arial"/>
          <w:lang w:val="en-US"/>
        </w:rPr>
        <w:t xml:space="preserve">he experts agree </w:t>
      </w:r>
      <w:r w:rsidR="001420F3" w:rsidRPr="00543775">
        <w:rPr>
          <w:rFonts w:ascii="Arial" w:hAnsi="Arial" w:cs="Arial"/>
          <w:lang w:val="en-US"/>
        </w:rPr>
        <w:t xml:space="preserve">that the findings of the MRI study suggest that genetic disorders as a cause of the child’s brain damage are unlikely </w:t>
      </w:r>
      <w:r w:rsidR="00DB54C6" w:rsidRPr="00543775">
        <w:rPr>
          <w:rFonts w:ascii="Arial" w:hAnsi="Arial" w:cs="Arial"/>
          <w:lang w:val="en-US"/>
        </w:rPr>
        <w:t xml:space="preserve">but not excluded in light of the signal changes of the dentate nuclei and posterior pons. Further </w:t>
      </w:r>
      <w:r w:rsidR="001E588E" w:rsidRPr="00543775">
        <w:rPr>
          <w:rFonts w:ascii="Arial" w:hAnsi="Arial" w:cs="Arial"/>
          <w:lang w:val="en-US"/>
        </w:rPr>
        <w:t>clinical, genetic and metabolic assessment is advised.</w:t>
      </w:r>
    </w:p>
    <w:p w14:paraId="2BDB6503" w14:textId="659C01EE" w:rsidR="001E588E" w:rsidRPr="00543775" w:rsidRDefault="001E588E" w:rsidP="002C5DE5">
      <w:pPr>
        <w:spacing w:line="360" w:lineRule="auto"/>
        <w:ind w:left="284" w:hanging="284"/>
        <w:jc w:val="both"/>
        <w:rPr>
          <w:rFonts w:ascii="Arial" w:hAnsi="Arial" w:cs="Arial"/>
          <w:lang w:val="en-US"/>
        </w:rPr>
      </w:pPr>
      <w:r w:rsidRPr="00543775">
        <w:rPr>
          <w:rFonts w:ascii="Arial" w:hAnsi="Arial" w:cs="Arial"/>
          <w:lang w:val="en-US"/>
        </w:rPr>
        <w:t xml:space="preserve">8. The experts agree </w:t>
      </w:r>
      <w:r w:rsidR="000472EE" w:rsidRPr="00543775">
        <w:rPr>
          <w:rFonts w:ascii="Arial" w:hAnsi="Arial" w:cs="Arial"/>
          <w:lang w:val="en-US"/>
        </w:rPr>
        <w:t>that there is no evidence of current or previous infective or inflammatory disease on the various MRI sequences</w:t>
      </w:r>
      <w:r w:rsidR="00147CFA" w:rsidRPr="00543775">
        <w:rPr>
          <w:rFonts w:ascii="Arial" w:hAnsi="Arial" w:cs="Arial"/>
          <w:lang w:val="en-US"/>
        </w:rPr>
        <w:t xml:space="preserve"> and agree that inflammatory or infective conditions are unlikely as direct causes of the child’s brain damage</w:t>
      </w:r>
      <w:r w:rsidR="008C7201" w:rsidRPr="00543775">
        <w:rPr>
          <w:rFonts w:ascii="Arial" w:hAnsi="Arial" w:cs="Arial"/>
          <w:lang w:val="en-US"/>
        </w:rPr>
        <w:t>.</w:t>
      </w:r>
    </w:p>
    <w:p w14:paraId="64B7BF8E" w14:textId="032D2658" w:rsidR="008C7201" w:rsidRPr="00543775" w:rsidRDefault="008C7201" w:rsidP="002C5DE5">
      <w:pPr>
        <w:spacing w:line="360" w:lineRule="auto"/>
        <w:ind w:left="284" w:hanging="284"/>
        <w:jc w:val="both"/>
        <w:rPr>
          <w:rFonts w:ascii="Arial" w:hAnsi="Arial" w:cs="Arial"/>
          <w:lang w:val="en-US"/>
        </w:rPr>
      </w:pPr>
      <w:r w:rsidRPr="00543775">
        <w:rPr>
          <w:rFonts w:ascii="Arial" w:hAnsi="Arial" w:cs="Arial"/>
          <w:lang w:val="en-US"/>
        </w:rPr>
        <w:t xml:space="preserve">9. The experts agree that a review of the clinical and obstetrical records by appropriate </w:t>
      </w:r>
      <w:r w:rsidR="001230BC" w:rsidRPr="00543775">
        <w:rPr>
          <w:rFonts w:ascii="Arial" w:hAnsi="Arial" w:cs="Arial"/>
          <w:lang w:val="en-US"/>
        </w:rPr>
        <w:t xml:space="preserve">specialists in the field of neonatology and obstetrics to be essential in determining the cause and probable timing of this </w:t>
      </w:r>
      <w:r w:rsidR="00590F8A" w:rsidRPr="00543775">
        <w:rPr>
          <w:rFonts w:ascii="Arial" w:hAnsi="Arial" w:cs="Arial"/>
          <w:lang w:val="en-US"/>
        </w:rPr>
        <w:t xml:space="preserve">hypoxic </w:t>
      </w:r>
      <w:proofErr w:type="spellStart"/>
      <w:r w:rsidR="00590F8A" w:rsidRPr="00543775">
        <w:rPr>
          <w:rFonts w:ascii="Arial" w:hAnsi="Arial" w:cs="Arial"/>
          <w:lang w:val="en-US"/>
        </w:rPr>
        <w:t>ischaemic</w:t>
      </w:r>
      <w:proofErr w:type="spellEnd"/>
      <w:r w:rsidR="00590F8A" w:rsidRPr="00543775">
        <w:rPr>
          <w:rFonts w:ascii="Arial" w:hAnsi="Arial" w:cs="Arial"/>
          <w:lang w:val="en-US"/>
        </w:rPr>
        <w:t xml:space="preserve"> injury.’</w:t>
      </w:r>
    </w:p>
    <w:p w14:paraId="45A71020" w14:textId="77777777" w:rsidR="00E53629" w:rsidRDefault="00E53629" w:rsidP="000469BF">
      <w:pPr>
        <w:spacing w:line="360" w:lineRule="auto"/>
        <w:jc w:val="both"/>
        <w:rPr>
          <w:rFonts w:ascii="Arial" w:hAnsi="Arial" w:cs="Arial"/>
          <w:sz w:val="24"/>
          <w:szCs w:val="24"/>
          <w:lang w:val="en-US"/>
        </w:rPr>
      </w:pPr>
    </w:p>
    <w:p w14:paraId="0A140B63" w14:textId="0A7B86D1" w:rsidR="0068619F" w:rsidRPr="00935315" w:rsidRDefault="00935315" w:rsidP="00935315">
      <w:pPr>
        <w:spacing w:line="360" w:lineRule="auto"/>
        <w:jc w:val="both"/>
        <w:rPr>
          <w:rFonts w:ascii="Arial" w:hAnsi="Arial" w:cs="Arial"/>
          <w:sz w:val="24"/>
          <w:szCs w:val="24"/>
        </w:rPr>
      </w:pPr>
      <w:r w:rsidRPr="002C5DE5">
        <w:rPr>
          <w:rFonts w:ascii="Arial" w:hAnsi="Arial" w:cs="Arial"/>
          <w:sz w:val="24"/>
          <w:szCs w:val="24"/>
        </w:rPr>
        <w:t>[49]</w:t>
      </w:r>
      <w:r w:rsidRPr="002C5DE5">
        <w:rPr>
          <w:rFonts w:ascii="Arial" w:hAnsi="Arial" w:cs="Arial"/>
          <w:sz w:val="24"/>
          <w:szCs w:val="24"/>
        </w:rPr>
        <w:tab/>
      </w:r>
      <w:r w:rsidR="00DE3294" w:rsidRPr="00935315">
        <w:rPr>
          <w:rFonts w:ascii="Arial" w:hAnsi="Arial" w:cs="Arial"/>
          <w:sz w:val="24"/>
          <w:szCs w:val="24"/>
          <w:lang w:val="en-US"/>
        </w:rPr>
        <w:t>T</w:t>
      </w:r>
      <w:r w:rsidR="00E53629" w:rsidRPr="00935315">
        <w:rPr>
          <w:rFonts w:ascii="Arial" w:hAnsi="Arial" w:cs="Arial"/>
          <w:sz w:val="24"/>
          <w:szCs w:val="24"/>
          <w:lang w:val="en-US"/>
        </w:rPr>
        <w:t>he</w:t>
      </w:r>
      <w:r w:rsidR="00AD4C1C" w:rsidRPr="00935315">
        <w:rPr>
          <w:rFonts w:ascii="Arial" w:hAnsi="Arial" w:cs="Arial"/>
          <w:sz w:val="24"/>
          <w:szCs w:val="24"/>
          <w:lang w:val="en-US"/>
        </w:rPr>
        <w:t>re was consensus</w:t>
      </w:r>
      <w:r w:rsidR="00543775" w:rsidRPr="00935315">
        <w:rPr>
          <w:rFonts w:ascii="Arial" w:hAnsi="Arial" w:cs="Arial"/>
          <w:sz w:val="24"/>
          <w:szCs w:val="24"/>
          <w:lang w:val="en-US"/>
        </w:rPr>
        <w:t xml:space="preserve"> that</w:t>
      </w:r>
      <w:r w:rsidR="008E4973" w:rsidRPr="00935315">
        <w:rPr>
          <w:rFonts w:ascii="Arial" w:hAnsi="Arial" w:cs="Arial"/>
          <w:sz w:val="24"/>
          <w:szCs w:val="24"/>
          <w:lang w:val="en-US"/>
        </w:rPr>
        <w:t xml:space="preserve"> the MRI results revealed </w:t>
      </w:r>
      <w:r w:rsidR="004D4580" w:rsidRPr="00935315">
        <w:rPr>
          <w:rFonts w:ascii="Arial" w:hAnsi="Arial" w:cs="Arial"/>
          <w:sz w:val="24"/>
          <w:szCs w:val="24"/>
          <w:lang w:val="en-US"/>
        </w:rPr>
        <w:t>a</w:t>
      </w:r>
      <w:r w:rsidR="008E4973" w:rsidRPr="00935315">
        <w:rPr>
          <w:rFonts w:ascii="Arial" w:hAnsi="Arial" w:cs="Arial"/>
          <w:sz w:val="24"/>
          <w:szCs w:val="24"/>
          <w:lang w:val="en-US"/>
        </w:rPr>
        <w:t xml:space="preserve"> hypoxic </w:t>
      </w:r>
      <w:proofErr w:type="spellStart"/>
      <w:r w:rsidR="008E4973" w:rsidRPr="00935315">
        <w:rPr>
          <w:rFonts w:ascii="Arial" w:hAnsi="Arial" w:cs="Arial"/>
          <w:sz w:val="24"/>
          <w:szCs w:val="24"/>
          <w:lang w:val="en-US"/>
        </w:rPr>
        <w:t>ischaemic</w:t>
      </w:r>
      <w:proofErr w:type="spellEnd"/>
      <w:r w:rsidR="008E4973" w:rsidRPr="00935315">
        <w:rPr>
          <w:rFonts w:ascii="Arial" w:hAnsi="Arial" w:cs="Arial"/>
          <w:sz w:val="24"/>
          <w:szCs w:val="24"/>
          <w:lang w:val="en-US"/>
        </w:rPr>
        <w:t xml:space="preserve"> injury to the brai</w:t>
      </w:r>
      <w:r w:rsidR="000D25D6" w:rsidRPr="00935315">
        <w:rPr>
          <w:rFonts w:ascii="Arial" w:hAnsi="Arial" w:cs="Arial"/>
          <w:sz w:val="24"/>
          <w:szCs w:val="24"/>
          <w:lang w:val="en-US"/>
        </w:rPr>
        <w:t>n</w:t>
      </w:r>
      <w:r w:rsidR="000D25D6" w:rsidRPr="00935315">
        <w:rPr>
          <w:rFonts w:ascii="Arial" w:hAnsi="Arial" w:cs="Arial"/>
          <w:sz w:val="24"/>
          <w:szCs w:val="24"/>
        </w:rPr>
        <w:t xml:space="preserve">. </w:t>
      </w:r>
      <w:r w:rsidR="00787998" w:rsidRPr="00935315">
        <w:rPr>
          <w:rFonts w:ascii="Arial" w:hAnsi="Arial" w:cs="Arial"/>
          <w:sz w:val="24"/>
          <w:szCs w:val="24"/>
        </w:rPr>
        <w:t>A</w:t>
      </w:r>
      <w:r w:rsidR="00DF0AF6" w:rsidRPr="00935315">
        <w:rPr>
          <w:rFonts w:ascii="Arial" w:hAnsi="Arial" w:cs="Arial"/>
          <w:sz w:val="24"/>
          <w:szCs w:val="24"/>
        </w:rPr>
        <w:t xml:space="preserve"> mixed pattern</w:t>
      </w:r>
      <w:r w:rsidR="00787998" w:rsidRPr="00935315">
        <w:rPr>
          <w:rFonts w:ascii="Arial" w:hAnsi="Arial" w:cs="Arial"/>
          <w:sz w:val="24"/>
          <w:szCs w:val="24"/>
        </w:rPr>
        <w:t xml:space="preserve"> was evident, but </w:t>
      </w:r>
      <w:r w:rsidR="00B46A6B" w:rsidRPr="00935315">
        <w:rPr>
          <w:rFonts w:ascii="Arial" w:hAnsi="Arial" w:cs="Arial"/>
          <w:sz w:val="24"/>
          <w:szCs w:val="24"/>
        </w:rPr>
        <w:t xml:space="preserve">the experts in question </w:t>
      </w:r>
      <w:r w:rsidR="004D4580" w:rsidRPr="00935315">
        <w:rPr>
          <w:rFonts w:ascii="Arial" w:hAnsi="Arial" w:cs="Arial"/>
          <w:sz w:val="24"/>
          <w:szCs w:val="24"/>
        </w:rPr>
        <w:t>were unable to comment on cause or timing.</w:t>
      </w:r>
      <w:r w:rsidR="00764774" w:rsidRPr="00935315">
        <w:rPr>
          <w:rFonts w:ascii="Arial" w:hAnsi="Arial" w:cs="Arial"/>
          <w:sz w:val="24"/>
          <w:szCs w:val="24"/>
        </w:rPr>
        <w:t xml:space="preserve"> These aspects </w:t>
      </w:r>
      <w:r w:rsidR="00335BA4" w:rsidRPr="00935315">
        <w:rPr>
          <w:rFonts w:ascii="Arial" w:hAnsi="Arial" w:cs="Arial"/>
          <w:sz w:val="24"/>
          <w:szCs w:val="24"/>
        </w:rPr>
        <w:t xml:space="preserve">inform </w:t>
      </w:r>
      <w:r w:rsidR="00330A71" w:rsidRPr="00935315">
        <w:rPr>
          <w:rFonts w:ascii="Arial" w:hAnsi="Arial" w:cs="Arial"/>
          <w:sz w:val="24"/>
          <w:szCs w:val="24"/>
        </w:rPr>
        <w:t xml:space="preserve">the </w:t>
      </w:r>
      <w:r w:rsidR="00764774" w:rsidRPr="00935315">
        <w:rPr>
          <w:rFonts w:ascii="Arial" w:hAnsi="Arial" w:cs="Arial"/>
          <w:sz w:val="24"/>
          <w:szCs w:val="24"/>
        </w:rPr>
        <w:t>analysis that continues below</w:t>
      </w:r>
      <w:r w:rsidR="00330A71" w:rsidRPr="00935315">
        <w:rPr>
          <w:rFonts w:ascii="Arial" w:hAnsi="Arial" w:cs="Arial"/>
          <w:sz w:val="24"/>
          <w:szCs w:val="24"/>
        </w:rPr>
        <w:t>.</w:t>
      </w:r>
    </w:p>
    <w:p w14:paraId="70925B34" w14:textId="77777777" w:rsidR="00764774" w:rsidRDefault="00764774" w:rsidP="000469BF">
      <w:pPr>
        <w:spacing w:line="360" w:lineRule="auto"/>
        <w:jc w:val="both"/>
        <w:rPr>
          <w:rFonts w:ascii="Arial" w:hAnsi="Arial" w:cs="Arial"/>
          <w:sz w:val="24"/>
          <w:szCs w:val="24"/>
        </w:rPr>
      </w:pPr>
    </w:p>
    <w:p w14:paraId="5CD5BCAB" w14:textId="44B57282" w:rsidR="00764774" w:rsidRPr="00764774" w:rsidRDefault="00764774" w:rsidP="000469BF">
      <w:pPr>
        <w:spacing w:line="360" w:lineRule="auto"/>
        <w:jc w:val="both"/>
        <w:rPr>
          <w:rFonts w:ascii="Arial" w:hAnsi="Arial" w:cs="Arial"/>
          <w:b/>
          <w:bCs/>
          <w:sz w:val="24"/>
          <w:szCs w:val="24"/>
        </w:rPr>
      </w:pPr>
      <w:r w:rsidRPr="00764774">
        <w:rPr>
          <w:rFonts w:ascii="Arial" w:hAnsi="Arial" w:cs="Arial"/>
          <w:b/>
          <w:bCs/>
          <w:sz w:val="24"/>
          <w:szCs w:val="24"/>
        </w:rPr>
        <w:lastRenderedPageBreak/>
        <w:t>Histopathology report and ABG analysis</w:t>
      </w:r>
    </w:p>
    <w:p w14:paraId="3920B46F" w14:textId="77777777" w:rsidR="00764774" w:rsidRDefault="00764774" w:rsidP="000469BF">
      <w:pPr>
        <w:spacing w:line="360" w:lineRule="auto"/>
        <w:jc w:val="both"/>
        <w:rPr>
          <w:rFonts w:ascii="Arial" w:hAnsi="Arial" w:cs="Arial"/>
          <w:sz w:val="24"/>
          <w:szCs w:val="24"/>
        </w:rPr>
      </w:pPr>
    </w:p>
    <w:p w14:paraId="517DC25D" w14:textId="0CF59230" w:rsidR="0042335E" w:rsidRPr="00935315" w:rsidRDefault="00935315" w:rsidP="00935315">
      <w:pPr>
        <w:spacing w:line="360" w:lineRule="auto"/>
        <w:jc w:val="both"/>
        <w:rPr>
          <w:rFonts w:ascii="Arial" w:hAnsi="Arial" w:cs="Arial"/>
          <w:sz w:val="24"/>
          <w:szCs w:val="24"/>
        </w:rPr>
      </w:pPr>
      <w:r w:rsidRPr="002C5DE5">
        <w:rPr>
          <w:rFonts w:ascii="Arial" w:hAnsi="Arial" w:cs="Arial"/>
          <w:sz w:val="24"/>
          <w:szCs w:val="24"/>
        </w:rPr>
        <w:t>[50]</w:t>
      </w:r>
      <w:r w:rsidRPr="002C5DE5">
        <w:rPr>
          <w:rFonts w:ascii="Arial" w:hAnsi="Arial" w:cs="Arial"/>
          <w:sz w:val="24"/>
          <w:szCs w:val="24"/>
        </w:rPr>
        <w:tab/>
      </w:r>
      <w:r w:rsidR="00E24FA2" w:rsidRPr="00935315">
        <w:rPr>
          <w:rFonts w:ascii="Arial" w:hAnsi="Arial" w:cs="Arial"/>
          <w:sz w:val="24"/>
          <w:szCs w:val="24"/>
        </w:rPr>
        <w:t>T</w:t>
      </w:r>
      <w:r w:rsidR="0068619F" w:rsidRPr="00935315">
        <w:rPr>
          <w:rFonts w:ascii="Arial" w:hAnsi="Arial" w:cs="Arial"/>
          <w:sz w:val="24"/>
          <w:szCs w:val="24"/>
        </w:rPr>
        <w:t>here was</w:t>
      </w:r>
      <w:r w:rsidR="00E24FA2" w:rsidRPr="00935315">
        <w:rPr>
          <w:rFonts w:ascii="Arial" w:hAnsi="Arial" w:cs="Arial"/>
          <w:sz w:val="24"/>
          <w:szCs w:val="24"/>
        </w:rPr>
        <w:t>, as already noted,</w:t>
      </w:r>
      <w:r w:rsidR="0068619F" w:rsidRPr="00935315">
        <w:rPr>
          <w:rFonts w:ascii="Arial" w:hAnsi="Arial" w:cs="Arial"/>
          <w:sz w:val="24"/>
          <w:szCs w:val="24"/>
        </w:rPr>
        <w:t xml:space="preserve"> a limited </w:t>
      </w:r>
      <w:r w:rsidR="006351EC" w:rsidRPr="00935315">
        <w:rPr>
          <w:rFonts w:ascii="Arial" w:hAnsi="Arial" w:cs="Arial"/>
          <w:sz w:val="24"/>
          <w:szCs w:val="24"/>
        </w:rPr>
        <w:t>amount</w:t>
      </w:r>
      <w:r w:rsidR="0068619F" w:rsidRPr="00935315">
        <w:rPr>
          <w:rFonts w:ascii="Arial" w:hAnsi="Arial" w:cs="Arial"/>
          <w:sz w:val="24"/>
          <w:szCs w:val="24"/>
        </w:rPr>
        <w:t xml:space="preserve"> of real evidence upon which the trial court </w:t>
      </w:r>
      <w:r w:rsidR="00211D7D" w:rsidRPr="00935315">
        <w:rPr>
          <w:rFonts w:ascii="Arial" w:hAnsi="Arial" w:cs="Arial"/>
          <w:sz w:val="24"/>
          <w:szCs w:val="24"/>
        </w:rPr>
        <w:t xml:space="preserve">could </w:t>
      </w:r>
      <w:r w:rsidR="0068619F" w:rsidRPr="00935315">
        <w:rPr>
          <w:rFonts w:ascii="Arial" w:hAnsi="Arial" w:cs="Arial"/>
          <w:sz w:val="24"/>
          <w:szCs w:val="24"/>
        </w:rPr>
        <w:t xml:space="preserve">make its findings. </w:t>
      </w:r>
      <w:r w:rsidR="0042335E" w:rsidRPr="00935315">
        <w:rPr>
          <w:rFonts w:ascii="Arial" w:hAnsi="Arial" w:cs="Arial"/>
          <w:sz w:val="24"/>
          <w:szCs w:val="24"/>
        </w:rPr>
        <w:t xml:space="preserve">Both the </w:t>
      </w:r>
      <w:r w:rsidR="0068619F" w:rsidRPr="00935315">
        <w:rPr>
          <w:rFonts w:ascii="Arial" w:hAnsi="Arial" w:cs="Arial"/>
          <w:sz w:val="24"/>
          <w:szCs w:val="24"/>
        </w:rPr>
        <w:t>MRI results</w:t>
      </w:r>
      <w:r w:rsidR="0042335E" w:rsidRPr="00935315">
        <w:rPr>
          <w:rFonts w:ascii="Arial" w:hAnsi="Arial" w:cs="Arial"/>
          <w:sz w:val="24"/>
          <w:szCs w:val="24"/>
        </w:rPr>
        <w:t xml:space="preserve"> and</w:t>
      </w:r>
      <w:r w:rsidR="0068619F" w:rsidRPr="00935315">
        <w:rPr>
          <w:rFonts w:ascii="Arial" w:hAnsi="Arial" w:cs="Arial"/>
          <w:sz w:val="24"/>
          <w:szCs w:val="24"/>
        </w:rPr>
        <w:t xml:space="preserve"> the Road to Health Chart</w:t>
      </w:r>
      <w:r w:rsidR="0042335E" w:rsidRPr="00935315">
        <w:rPr>
          <w:rFonts w:ascii="Arial" w:hAnsi="Arial" w:cs="Arial"/>
          <w:sz w:val="24"/>
          <w:szCs w:val="24"/>
        </w:rPr>
        <w:t xml:space="preserve"> </w:t>
      </w:r>
      <w:r w:rsidR="006351EC" w:rsidRPr="00935315">
        <w:rPr>
          <w:rFonts w:ascii="Arial" w:hAnsi="Arial" w:cs="Arial"/>
          <w:sz w:val="24"/>
          <w:szCs w:val="24"/>
        </w:rPr>
        <w:t>were available</w:t>
      </w:r>
      <w:r w:rsidR="0042335E" w:rsidRPr="00935315">
        <w:rPr>
          <w:rFonts w:ascii="Arial" w:hAnsi="Arial" w:cs="Arial"/>
          <w:sz w:val="24"/>
          <w:szCs w:val="24"/>
        </w:rPr>
        <w:t xml:space="preserve"> but </w:t>
      </w:r>
      <w:r w:rsidR="00211D7D" w:rsidRPr="00935315">
        <w:rPr>
          <w:rFonts w:ascii="Arial" w:hAnsi="Arial" w:cs="Arial"/>
          <w:sz w:val="24"/>
          <w:szCs w:val="24"/>
        </w:rPr>
        <w:t xml:space="preserve">it seems that </w:t>
      </w:r>
      <w:r w:rsidR="0042335E" w:rsidRPr="00935315">
        <w:rPr>
          <w:rFonts w:ascii="Arial" w:hAnsi="Arial" w:cs="Arial"/>
          <w:sz w:val="24"/>
          <w:szCs w:val="24"/>
        </w:rPr>
        <w:t xml:space="preserve">the </w:t>
      </w:r>
      <w:r w:rsidR="00211D7D" w:rsidRPr="00935315">
        <w:rPr>
          <w:rFonts w:ascii="Arial" w:hAnsi="Arial" w:cs="Arial"/>
          <w:sz w:val="24"/>
          <w:szCs w:val="24"/>
        </w:rPr>
        <w:t>appeal must</w:t>
      </w:r>
      <w:r w:rsidR="0042335E" w:rsidRPr="00935315">
        <w:rPr>
          <w:rFonts w:ascii="Arial" w:hAnsi="Arial" w:cs="Arial"/>
          <w:sz w:val="24"/>
          <w:szCs w:val="24"/>
        </w:rPr>
        <w:t xml:space="preserve"> turn, ineluctably, on the relevance and implications of </w:t>
      </w:r>
      <w:r w:rsidR="0068619F" w:rsidRPr="00935315">
        <w:rPr>
          <w:rFonts w:ascii="Arial" w:hAnsi="Arial" w:cs="Arial"/>
          <w:sz w:val="24"/>
          <w:szCs w:val="24"/>
        </w:rPr>
        <w:t>the histopathology report and the ABG analysis.</w:t>
      </w:r>
      <w:r w:rsidR="0042335E" w:rsidRPr="00935315">
        <w:rPr>
          <w:rFonts w:ascii="Arial" w:hAnsi="Arial" w:cs="Arial"/>
          <w:sz w:val="24"/>
          <w:szCs w:val="24"/>
        </w:rPr>
        <w:t xml:space="preserve"> </w:t>
      </w:r>
      <w:r w:rsidR="00E24FA2" w:rsidRPr="00935315">
        <w:rPr>
          <w:rFonts w:ascii="Arial" w:hAnsi="Arial" w:cs="Arial"/>
          <w:sz w:val="24"/>
          <w:szCs w:val="24"/>
        </w:rPr>
        <w:t xml:space="preserve">These must be considered within the context of the opinion evidence of the experts involved. </w:t>
      </w:r>
    </w:p>
    <w:p w14:paraId="5B3A8434" w14:textId="77777777" w:rsidR="00E24FA2" w:rsidRDefault="00E24FA2" w:rsidP="000469BF">
      <w:pPr>
        <w:spacing w:line="360" w:lineRule="auto"/>
        <w:jc w:val="both"/>
        <w:rPr>
          <w:rFonts w:ascii="Arial" w:hAnsi="Arial" w:cs="Arial"/>
          <w:sz w:val="24"/>
          <w:szCs w:val="24"/>
        </w:rPr>
      </w:pPr>
    </w:p>
    <w:p w14:paraId="521E32D6" w14:textId="693B79C0" w:rsidR="00E24FA2" w:rsidRPr="00E24FA2" w:rsidRDefault="00E24FA2" w:rsidP="000469BF">
      <w:pPr>
        <w:spacing w:line="360" w:lineRule="auto"/>
        <w:jc w:val="both"/>
        <w:rPr>
          <w:rFonts w:ascii="Arial" w:hAnsi="Arial" w:cs="Arial"/>
          <w:i/>
          <w:iCs/>
          <w:sz w:val="24"/>
          <w:szCs w:val="24"/>
        </w:rPr>
      </w:pPr>
      <w:r w:rsidRPr="00E24FA2">
        <w:rPr>
          <w:rFonts w:ascii="Arial" w:hAnsi="Arial" w:cs="Arial"/>
          <w:i/>
          <w:iCs/>
          <w:sz w:val="24"/>
          <w:szCs w:val="24"/>
        </w:rPr>
        <w:t xml:space="preserve">Dr Constant </w:t>
      </w:r>
      <w:proofErr w:type="spellStart"/>
      <w:r w:rsidRPr="00E24FA2">
        <w:rPr>
          <w:rFonts w:ascii="Arial" w:hAnsi="Arial" w:cs="Arial"/>
          <w:i/>
          <w:iCs/>
          <w:sz w:val="24"/>
          <w:szCs w:val="24"/>
        </w:rPr>
        <w:t>Nd</w:t>
      </w:r>
      <w:r w:rsidR="002316AE">
        <w:rPr>
          <w:rFonts w:ascii="Arial" w:hAnsi="Arial" w:cs="Arial"/>
          <w:i/>
          <w:iCs/>
          <w:sz w:val="24"/>
          <w:szCs w:val="24"/>
        </w:rPr>
        <w:t>j</w:t>
      </w:r>
      <w:r w:rsidRPr="00E24FA2">
        <w:rPr>
          <w:rFonts w:ascii="Arial" w:hAnsi="Arial" w:cs="Arial"/>
          <w:i/>
          <w:iCs/>
          <w:sz w:val="24"/>
          <w:szCs w:val="24"/>
        </w:rPr>
        <w:t>apa</w:t>
      </w:r>
      <w:proofErr w:type="spellEnd"/>
    </w:p>
    <w:p w14:paraId="690A6E5E" w14:textId="77777777" w:rsidR="00E24FA2" w:rsidRDefault="00E24FA2" w:rsidP="000469BF">
      <w:pPr>
        <w:spacing w:line="360" w:lineRule="auto"/>
        <w:jc w:val="both"/>
        <w:rPr>
          <w:rFonts w:ascii="Arial" w:hAnsi="Arial" w:cs="Arial"/>
          <w:sz w:val="24"/>
          <w:szCs w:val="24"/>
        </w:rPr>
      </w:pPr>
    </w:p>
    <w:p w14:paraId="4E638027" w14:textId="1F3BD518" w:rsidR="002C5DE5" w:rsidRPr="00935315" w:rsidRDefault="00935315" w:rsidP="00935315">
      <w:pPr>
        <w:spacing w:line="36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E24FA2" w:rsidRPr="00935315">
        <w:rPr>
          <w:rFonts w:ascii="Arial" w:hAnsi="Arial" w:cs="Arial"/>
          <w:sz w:val="24"/>
          <w:szCs w:val="24"/>
        </w:rPr>
        <w:t xml:space="preserve">The plaintiff’s obstetrician and gynaecologist, </w:t>
      </w:r>
      <w:r w:rsidR="0068619F" w:rsidRPr="00935315">
        <w:rPr>
          <w:rFonts w:ascii="Arial" w:hAnsi="Arial" w:cs="Arial"/>
          <w:sz w:val="24"/>
          <w:szCs w:val="24"/>
        </w:rPr>
        <w:t xml:space="preserve">Dr </w:t>
      </w:r>
      <w:proofErr w:type="spellStart"/>
      <w:r w:rsidR="0068619F" w:rsidRPr="00935315">
        <w:rPr>
          <w:rFonts w:ascii="Arial" w:hAnsi="Arial" w:cs="Arial"/>
          <w:sz w:val="24"/>
          <w:szCs w:val="24"/>
        </w:rPr>
        <w:t>Ndjapa</w:t>
      </w:r>
      <w:proofErr w:type="spellEnd"/>
      <w:r w:rsidR="00E24FA2" w:rsidRPr="00935315">
        <w:rPr>
          <w:rFonts w:ascii="Arial" w:hAnsi="Arial" w:cs="Arial"/>
          <w:sz w:val="24"/>
          <w:szCs w:val="24"/>
        </w:rPr>
        <w:t>,</w:t>
      </w:r>
      <w:r w:rsidR="0068619F" w:rsidRPr="00935315">
        <w:rPr>
          <w:rFonts w:ascii="Arial" w:hAnsi="Arial" w:cs="Arial"/>
          <w:sz w:val="24"/>
          <w:szCs w:val="24"/>
        </w:rPr>
        <w:t xml:space="preserve"> </w:t>
      </w:r>
      <w:r w:rsidR="0042335E" w:rsidRPr="00935315">
        <w:rPr>
          <w:rFonts w:ascii="Arial" w:hAnsi="Arial" w:cs="Arial"/>
          <w:sz w:val="24"/>
          <w:szCs w:val="24"/>
        </w:rPr>
        <w:t xml:space="preserve">was adamant that the injury had occurred </w:t>
      </w:r>
      <w:r w:rsidR="0068619F" w:rsidRPr="00935315">
        <w:rPr>
          <w:rFonts w:ascii="Arial" w:hAnsi="Arial" w:cs="Arial"/>
          <w:sz w:val="24"/>
          <w:szCs w:val="24"/>
        </w:rPr>
        <w:t xml:space="preserve">during the intrapartum period. </w:t>
      </w:r>
      <w:r w:rsidR="0042335E" w:rsidRPr="00935315">
        <w:rPr>
          <w:rFonts w:ascii="Arial" w:hAnsi="Arial" w:cs="Arial"/>
          <w:sz w:val="24"/>
          <w:szCs w:val="24"/>
        </w:rPr>
        <w:t>He said that it had been</w:t>
      </w:r>
      <w:r w:rsidR="0068619F" w:rsidRPr="00935315">
        <w:rPr>
          <w:rFonts w:ascii="Arial" w:hAnsi="Arial" w:cs="Arial"/>
          <w:sz w:val="24"/>
          <w:szCs w:val="24"/>
        </w:rPr>
        <w:t xml:space="preserve"> caused by a combination of factors: inadequate monitoring, the use of misoprostol for induction; prolonged labour, with repeated vaginal examinations that had led to intrauterine sepsis; and the inappropriate use of fundal pressure and vacuum extraction.</w:t>
      </w:r>
      <w:r w:rsidR="0042335E" w:rsidRPr="00935315">
        <w:rPr>
          <w:rFonts w:ascii="Arial" w:hAnsi="Arial" w:cs="Arial"/>
          <w:sz w:val="24"/>
          <w:szCs w:val="24"/>
        </w:rPr>
        <w:t xml:space="preserve"> </w:t>
      </w:r>
      <w:r w:rsidR="00E62BDB" w:rsidRPr="00935315">
        <w:rPr>
          <w:rFonts w:ascii="Arial" w:hAnsi="Arial" w:cs="Arial"/>
          <w:sz w:val="24"/>
          <w:szCs w:val="24"/>
        </w:rPr>
        <w:t xml:space="preserve">These had all been high-risk factors. Dr </w:t>
      </w:r>
      <w:proofErr w:type="spellStart"/>
      <w:r w:rsidR="00E62BDB" w:rsidRPr="00935315">
        <w:rPr>
          <w:rFonts w:ascii="Arial" w:hAnsi="Arial" w:cs="Arial"/>
          <w:sz w:val="24"/>
          <w:szCs w:val="24"/>
        </w:rPr>
        <w:t>Ndjapa</w:t>
      </w:r>
      <w:proofErr w:type="spellEnd"/>
      <w:r w:rsidR="00E62BDB" w:rsidRPr="00935315">
        <w:rPr>
          <w:rFonts w:ascii="Arial" w:hAnsi="Arial" w:cs="Arial"/>
          <w:sz w:val="24"/>
          <w:szCs w:val="24"/>
        </w:rPr>
        <w:t xml:space="preserve"> stated, in relation to the histopathological report, that there had been no evidence that the onset of chorioamnionitis had taken place during the antenatal period. Dr Reddy’s views in that regard</w:t>
      </w:r>
      <w:r w:rsidR="00C9413E" w:rsidRPr="00935315">
        <w:rPr>
          <w:rFonts w:ascii="Arial" w:hAnsi="Arial" w:cs="Arial"/>
          <w:sz w:val="24"/>
          <w:szCs w:val="24"/>
        </w:rPr>
        <w:t>, he said,</w:t>
      </w:r>
      <w:r w:rsidR="00E62BDB" w:rsidRPr="00935315">
        <w:rPr>
          <w:rFonts w:ascii="Arial" w:hAnsi="Arial" w:cs="Arial"/>
          <w:sz w:val="24"/>
          <w:szCs w:val="24"/>
        </w:rPr>
        <w:t xml:space="preserve"> </w:t>
      </w:r>
      <w:r w:rsidR="00330A71" w:rsidRPr="00935315">
        <w:rPr>
          <w:rFonts w:ascii="Arial" w:hAnsi="Arial" w:cs="Arial"/>
          <w:sz w:val="24"/>
          <w:szCs w:val="24"/>
        </w:rPr>
        <w:t>had been</w:t>
      </w:r>
      <w:r w:rsidR="00E62BDB" w:rsidRPr="00935315">
        <w:rPr>
          <w:rFonts w:ascii="Arial" w:hAnsi="Arial" w:cs="Arial"/>
          <w:sz w:val="24"/>
          <w:szCs w:val="24"/>
        </w:rPr>
        <w:t xml:space="preserve"> purely speculative. The factors mentioned above, all non-speculative and based on the plaintiff’s evidence, were the most likely causes of the chorioamnionitis, leading in turn to </w:t>
      </w:r>
      <w:r w:rsidR="00330A71" w:rsidRPr="00935315">
        <w:rPr>
          <w:rFonts w:ascii="Arial" w:hAnsi="Arial" w:cs="Arial"/>
          <w:sz w:val="24"/>
          <w:szCs w:val="24"/>
        </w:rPr>
        <w:t>placental insufficiency and associated hypoxia.</w:t>
      </w:r>
      <w:r w:rsidR="00E62BDB" w:rsidRPr="00935315">
        <w:rPr>
          <w:rFonts w:ascii="Arial" w:hAnsi="Arial" w:cs="Arial"/>
          <w:sz w:val="24"/>
          <w:szCs w:val="24"/>
        </w:rPr>
        <w:t xml:space="preserve"> </w:t>
      </w:r>
    </w:p>
    <w:p w14:paraId="3950837C" w14:textId="77777777" w:rsidR="002C5DE5" w:rsidRDefault="002C5DE5" w:rsidP="002C5DE5">
      <w:pPr>
        <w:pStyle w:val="ListParagraph"/>
        <w:spacing w:line="360" w:lineRule="auto"/>
        <w:ind w:left="0"/>
        <w:jc w:val="both"/>
        <w:rPr>
          <w:rFonts w:ascii="Arial" w:hAnsi="Arial" w:cs="Arial"/>
          <w:sz w:val="24"/>
          <w:szCs w:val="24"/>
        </w:rPr>
      </w:pPr>
    </w:p>
    <w:p w14:paraId="3EE57824" w14:textId="799A7FC6" w:rsidR="00F35D7B" w:rsidRPr="00935315" w:rsidRDefault="00935315" w:rsidP="00935315">
      <w:pPr>
        <w:spacing w:line="360" w:lineRule="auto"/>
        <w:jc w:val="both"/>
        <w:rPr>
          <w:rFonts w:ascii="Arial" w:hAnsi="Arial" w:cs="Arial"/>
          <w:sz w:val="24"/>
          <w:szCs w:val="24"/>
        </w:rPr>
      </w:pPr>
      <w:r w:rsidRPr="002C5DE5">
        <w:rPr>
          <w:rFonts w:ascii="Arial" w:hAnsi="Arial" w:cs="Arial"/>
          <w:sz w:val="24"/>
          <w:szCs w:val="24"/>
        </w:rPr>
        <w:t>[52]</w:t>
      </w:r>
      <w:r w:rsidRPr="002C5DE5">
        <w:rPr>
          <w:rFonts w:ascii="Arial" w:hAnsi="Arial" w:cs="Arial"/>
          <w:sz w:val="24"/>
          <w:szCs w:val="24"/>
        </w:rPr>
        <w:tab/>
      </w:r>
      <w:r w:rsidR="00330A71" w:rsidRPr="00935315">
        <w:rPr>
          <w:rFonts w:ascii="Arial" w:hAnsi="Arial" w:cs="Arial"/>
          <w:sz w:val="24"/>
          <w:szCs w:val="24"/>
        </w:rPr>
        <w:t xml:space="preserve">It is not apparent from the record, however, that Dr </w:t>
      </w:r>
      <w:proofErr w:type="spellStart"/>
      <w:r w:rsidR="00330A71" w:rsidRPr="00935315">
        <w:rPr>
          <w:rFonts w:ascii="Arial" w:hAnsi="Arial" w:cs="Arial"/>
          <w:sz w:val="24"/>
          <w:szCs w:val="24"/>
        </w:rPr>
        <w:t>Ndjapa</w:t>
      </w:r>
      <w:proofErr w:type="spellEnd"/>
      <w:r w:rsidR="00330A71" w:rsidRPr="00935315">
        <w:rPr>
          <w:rFonts w:ascii="Arial" w:hAnsi="Arial" w:cs="Arial"/>
          <w:sz w:val="24"/>
          <w:szCs w:val="24"/>
        </w:rPr>
        <w:t xml:space="preserve"> properly dealt with the full </w:t>
      </w:r>
      <w:r w:rsidR="006351EC" w:rsidRPr="00935315">
        <w:rPr>
          <w:rFonts w:ascii="Arial" w:hAnsi="Arial" w:cs="Arial"/>
          <w:sz w:val="24"/>
          <w:szCs w:val="24"/>
        </w:rPr>
        <w:t xml:space="preserve">set of findings that emerged from the histopathology report. He never addressed the </w:t>
      </w:r>
      <w:r w:rsidR="006351EC" w:rsidRPr="00935315">
        <w:rPr>
          <w:rFonts w:ascii="Arial" w:hAnsi="Arial" w:cs="Arial"/>
          <w:sz w:val="24"/>
          <w:szCs w:val="24"/>
          <w:lang w:val="en-US"/>
        </w:rPr>
        <w:t>severity of the chorioamnionitis</w:t>
      </w:r>
      <w:r w:rsidR="00DE18BA" w:rsidRPr="00935315">
        <w:rPr>
          <w:rFonts w:ascii="Arial" w:hAnsi="Arial" w:cs="Arial"/>
          <w:sz w:val="24"/>
          <w:szCs w:val="24"/>
          <w:lang w:val="en-US"/>
        </w:rPr>
        <w:t>,</w:t>
      </w:r>
      <w:r w:rsidR="006351EC" w:rsidRPr="00935315">
        <w:rPr>
          <w:rFonts w:ascii="Arial" w:hAnsi="Arial" w:cs="Arial"/>
          <w:sz w:val="24"/>
          <w:szCs w:val="24"/>
          <w:lang w:val="en-US"/>
        </w:rPr>
        <w:t xml:space="preserve"> and the presence of chorionic vasculitis and </w:t>
      </w:r>
      <w:proofErr w:type="spellStart"/>
      <w:r w:rsidR="006351EC" w:rsidRPr="00935315">
        <w:rPr>
          <w:rFonts w:ascii="Arial" w:hAnsi="Arial" w:cs="Arial"/>
          <w:sz w:val="24"/>
          <w:szCs w:val="24"/>
          <w:lang w:val="en-US"/>
        </w:rPr>
        <w:t>funisitis</w:t>
      </w:r>
      <w:proofErr w:type="spellEnd"/>
      <w:r w:rsidR="00DE18BA" w:rsidRPr="00935315">
        <w:rPr>
          <w:rFonts w:ascii="Arial" w:hAnsi="Arial" w:cs="Arial"/>
          <w:sz w:val="24"/>
          <w:szCs w:val="24"/>
          <w:lang w:val="en-US"/>
        </w:rPr>
        <w:t>,</w:t>
      </w:r>
      <w:r w:rsidR="006351EC" w:rsidRPr="00935315">
        <w:rPr>
          <w:rFonts w:ascii="Arial" w:hAnsi="Arial" w:cs="Arial"/>
          <w:sz w:val="24"/>
          <w:szCs w:val="24"/>
          <w:lang w:val="en-US"/>
        </w:rPr>
        <w:t xml:space="preserve"> and how these factors would have had a bearing on the timing of the injury. Regarding the ABG analysis, </w:t>
      </w:r>
      <w:proofErr w:type="spellStart"/>
      <w:r w:rsidR="006351EC" w:rsidRPr="00935315">
        <w:rPr>
          <w:rFonts w:ascii="Arial" w:hAnsi="Arial" w:cs="Arial"/>
          <w:sz w:val="24"/>
          <w:szCs w:val="24"/>
          <w:lang w:val="en-US"/>
        </w:rPr>
        <w:t>Dr</w:t>
      </w:r>
      <w:proofErr w:type="spellEnd"/>
      <w:r w:rsidR="006351EC" w:rsidRPr="00935315">
        <w:rPr>
          <w:rFonts w:ascii="Arial" w:hAnsi="Arial" w:cs="Arial"/>
          <w:sz w:val="24"/>
          <w:szCs w:val="24"/>
          <w:lang w:val="en-US"/>
        </w:rPr>
        <w:t xml:space="preserve"> </w:t>
      </w:r>
      <w:proofErr w:type="spellStart"/>
      <w:r w:rsidR="006351EC" w:rsidRPr="00935315">
        <w:rPr>
          <w:rFonts w:ascii="Arial" w:hAnsi="Arial" w:cs="Arial"/>
          <w:sz w:val="24"/>
          <w:szCs w:val="24"/>
          <w:lang w:val="en-US"/>
        </w:rPr>
        <w:t>Ndjapa</w:t>
      </w:r>
      <w:proofErr w:type="spellEnd"/>
      <w:r w:rsidR="006351EC" w:rsidRPr="00935315">
        <w:rPr>
          <w:rFonts w:ascii="Arial" w:hAnsi="Arial" w:cs="Arial"/>
          <w:sz w:val="24"/>
          <w:szCs w:val="24"/>
          <w:lang w:val="en-US"/>
        </w:rPr>
        <w:t xml:space="preserve"> was reluctant to comment and deferred, instead, to the views of the </w:t>
      </w:r>
      <w:proofErr w:type="spellStart"/>
      <w:r w:rsidR="006351EC" w:rsidRPr="00935315">
        <w:rPr>
          <w:rFonts w:ascii="Arial" w:hAnsi="Arial" w:cs="Arial"/>
          <w:sz w:val="24"/>
          <w:szCs w:val="24"/>
          <w:lang w:val="en-US"/>
        </w:rPr>
        <w:t>paediatric</w:t>
      </w:r>
      <w:proofErr w:type="spellEnd"/>
      <w:r w:rsidR="006351EC" w:rsidRPr="00935315">
        <w:rPr>
          <w:rFonts w:ascii="Arial" w:hAnsi="Arial" w:cs="Arial"/>
          <w:sz w:val="24"/>
          <w:szCs w:val="24"/>
          <w:lang w:val="en-US"/>
        </w:rPr>
        <w:t xml:space="preserve"> neurologists. </w:t>
      </w:r>
      <w:r w:rsidR="00AA6251" w:rsidRPr="00935315">
        <w:rPr>
          <w:rFonts w:ascii="Arial" w:hAnsi="Arial" w:cs="Arial"/>
          <w:sz w:val="24"/>
          <w:szCs w:val="24"/>
          <w:lang w:val="en-US"/>
        </w:rPr>
        <w:t xml:space="preserve">I am </w:t>
      </w:r>
      <w:r w:rsidR="003E74F5" w:rsidRPr="00935315">
        <w:rPr>
          <w:rFonts w:ascii="Arial" w:hAnsi="Arial" w:cs="Arial"/>
          <w:sz w:val="24"/>
          <w:szCs w:val="24"/>
          <w:lang w:val="en-US"/>
        </w:rPr>
        <w:t xml:space="preserve">left with the impression, ultimately, that his opinion </w:t>
      </w:r>
      <w:r w:rsidR="003E74F5" w:rsidRPr="00935315">
        <w:rPr>
          <w:rFonts w:ascii="Arial" w:hAnsi="Arial" w:cs="Arial"/>
          <w:sz w:val="24"/>
          <w:szCs w:val="24"/>
          <w:lang w:val="en-US"/>
        </w:rPr>
        <w:lastRenderedPageBreak/>
        <w:t>evidence was incomplete and presented gaps in relation to an explanation of the factual cause of the injury.</w:t>
      </w:r>
    </w:p>
    <w:p w14:paraId="37428E61" w14:textId="77777777" w:rsidR="00E24FA2" w:rsidRDefault="00E24FA2" w:rsidP="000469BF">
      <w:pPr>
        <w:spacing w:line="360" w:lineRule="auto"/>
        <w:jc w:val="both"/>
        <w:rPr>
          <w:rFonts w:ascii="Arial" w:hAnsi="Arial" w:cs="Arial"/>
          <w:sz w:val="24"/>
          <w:szCs w:val="24"/>
          <w:lang w:val="en-US"/>
        </w:rPr>
      </w:pPr>
    </w:p>
    <w:p w14:paraId="78E11312" w14:textId="76E225E1" w:rsidR="00E24FA2" w:rsidRPr="00E24FA2" w:rsidRDefault="00E24FA2" w:rsidP="000469BF">
      <w:pPr>
        <w:spacing w:line="360" w:lineRule="auto"/>
        <w:jc w:val="both"/>
        <w:rPr>
          <w:rFonts w:ascii="Arial" w:hAnsi="Arial" w:cs="Arial"/>
          <w:i/>
          <w:iCs/>
          <w:sz w:val="24"/>
          <w:szCs w:val="24"/>
          <w:lang w:val="en-US"/>
        </w:rPr>
      </w:pPr>
      <w:proofErr w:type="spellStart"/>
      <w:r w:rsidRPr="00E24FA2">
        <w:rPr>
          <w:rFonts w:ascii="Arial" w:hAnsi="Arial" w:cs="Arial"/>
          <w:i/>
          <w:iCs/>
          <w:sz w:val="24"/>
          <w:szCs w:val="24"/>
          <w:lang w:val="en-US"/>
        </w:rPr>
        <w:t>Dr</w:t>
      </w:r>
      <w:proofErr w:type="spellEnd"/>
      <w:r w:rsidRPr="00E24FA2">
        <w:rPr>
          <w:rFonts w:ascii="Arial" w:hAnsi="Arial" w:cs="Arial"/>
          <w:i/>
          <w:iCs/>
          <w:sz w:val="24"/>
          <w:szCs w:val="24"/>
          <w:lang w:val="en-US"/>
        </w:rPr>
        <w:t xml:space="preserve"> </w:t>
      </w:r>
      <w:proofErr w:type="spellStart"/>
      <w:r w:rsidRPr="00E24FA2">
        <w:rPr>
          <w:rFonts w:ascii="Arial" w:hAnsi="Arial" w:cs="Arial"/>
          <w:i/>
          <w:iCs/>
          <w:sz w:val="24"/>
          <w:szCs w:val="24"/>
          <w:lang w:val="en-US"/>
        </w:rPr>
        <w:t>Krzystof</w:t>
      </w:r>
      <w:proofErr w:type="spellEnd"/>
      <w:r w:rsidRPr="00E24FA2">
        <w:rPr>
          <w:rFonts w:ascii="Arial" w:hAnsi="Arial" w:cs="Arial"/>
          <w:i/>
          <w:iCs/>
          <w:sz w:val="24"/>
          <w:szCs w:val="24"/>
          <w:lang w:val="en-US"/>
        </w:rPr>
        <w:t xml:space="preserve"> </w:t>
      </w:r>
      <w:proofErr w:type="spellStart"/>
      <w:r w:rsidRPr="00E24FA2">
        <w:rPr>
          <w:rFonts w:ascii="Arial" w:hAnsi="Arial" w:cs="Arial"/>
          <w:i/>
          <w:iCs/>
          <w:sz w:val="24"/>
          <w:szCs w:val="24"/>
          <w:lang w:val="en-US"/>
        </w:rPr>
        <w:t>Janowski</w:t>
      </w:r>
      <w:proofErr w:type="spellEnd"/>
    </w:p>
    <w:p w14:paraId="51DD3B2D" w14:textId="77777777" w:rsidR="00E24FA2" w:rsidRDefault="00E24FA2" w:rsidP="000469BF">
      <w:pPr>
        <w:spacing w:line="360" w:lineRule="auto"/>
        <w:jc w:val="both"/>
        <w:rPr>
          <w:rFonts w:ascii="Arial" w:hAnsi="Arial" w:cs="Arial"/>
          <w:sz w:val="24"/>
          <w:szCs w:val="24"/>
          <w:lang w:val="en-US"/>
        </w:rPr>
      </w:pPr>
    </w:p>
    <w:p w14:paraId="7A4D71E3" w14:textId="414D1D8E" w:rsidR="002C5DE5"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t>[53]</w:t>
      </w:r>
      <w:r>
        <w:rPr>
          <w:rFonts w:ascii="Arial" w:hAnsi="Arial" w:cs="Arial"/>
          <w:sz w:val="24"/>
          <w:szCs w:val="24"/>
          <w:lang w:val="en-US"/>
        </w:rPr>
        <w:tab/>
      </w:r>
      <w:r w:rsidR="00E24FA2" w:rsidRPr="00935315">
        <w:rPr>
          <w:rFonts w:ascii="Arial" w:hAnsi="Arial" w:cs="Arial"/>
          <w:sz w:val="24"/>
          <w:szCs w:val="24"/>
          <w:lang w:val="en-US"/>
        </w:rPr>
        <w:t xml:space="preserve">The defendant’s obstetrician and </w:t>
      </w:r>
      <w:proofErr w:type="spellStart"/>
      <w:r w:rsidR="00E24FA2" w:rsidRPr="00935315">
        <w:rPr>
          <w:rFonts w:ascii="Arial" w:hAnsi="Arial" w:cs="Arial"/>
          <w:sz w:val="24"/>
          <w:szCs w:val="24"/>
          <w:lang w:val="en-US"/>
        </w:rPr>
        <w:t>gynaecologist</w:t>
      </w:r>
      <w:proofErr w:type="spellEnd"/>
      <w:r w:rsidR="00E24FA2" w:rsidRPr="00935315">
        <w:rPr>
          <w:rFonts w:ascii="Arial" w:hAnsi="Arial" w:cs="Arial"/>
          <w:sz w:val="24"/>
          <w:szCs w:val="24"/>
          <w:lang w:val="en-US"/>
        </w:rPr>
        <w:t>,</w:t>
      </w:r>
      <w:r w:rsidR="003E74F5" w:rsidRPr="00935315">
        <w:rPr>
          <w:rFonts w:ascii="Arial" w:hAnsi="Arial" w:cs="Arial"/>
          <w:sz w:val="24"/>
          <w:szCs w:val="24"/>
          <w:lang w:val="en-US"/>
        </w:rPr>
        <w:t xml:space="preserve"> </w:t>
      </w:r>
      <w:proofErr w:type="spellStart"/>
      <w:r w:rsidR="003E74F5" w:rsidRPr="00935315">
        <w:rPr>
          <w:rFonts w:ascii="Arial" w:hAnsi="Arial" w:cs="Arial"/>
          <w:sz w:val="24"/>
          <w:szCs w:val="24"/>
          <w:lang w:val="en-US"/>
        </w:rPr>
        <w:t>Dr</w:t>
      </w:r>
      <w:proofErr w:type="spellEnd"/>
      <w:r w:rsidR="003E74F5" w:rsidRPr="00935315">
        <w:rPr>
          <w:rFonts w:ascii="Arial" w:hAnsi="Arial" w:cs="Arial"/>
          <w:sz w:val="24"/>
          <w:szCs w:val="24"/>
          <w:lang w:val="en-US"/>
        </w:rPr>
        <w:t xml:space="preserve"> </w:t>
      </w:r>
      <w:proofErr w:type="spellStart"/>
      <w:r w:rsidR="003E74F5" w:rsidRPr="00935315">
        <w:rPr>
          <w:rFonts w:ascii="Arial" w:hAnsi="Arial" w:cs="Arial"/>
          <w:sz w:val="24"/>
          <w:szCs w:val="24"/>
          <w:lang w:val="en-US"/>
        </w:rPr>
        <w:t>Janowski</w:t>
      </w:r>
      <w:proofErr w:type="spellEnd"/>
      <w:r w:rsidR="003E74F5" w:rsidRPr="00935315">
        <w:rPr>
          <w:rFonts w:ascii="Arial" w:hAnsi="Arial" w:cs="Arial"/>
          <w:sz w:val="24"/>
          <w:szCs w:val="24"/>
          <w:lang w:val="en-US"/>
        </w:rPr>
        <w:t xml:space="preserve">, challenged the impact of the factors mentioned by </w:t>
      </w:r>
      <w:proofErr w:type="spellStart"/>
      <w:r w:rsidR="003E74F5" w:rsidRPr="00935315">
        <w:rPr>
          <w:rFonts w:ascii="Arial" w:hAnsi="Arial" w:cs="Arial"/>
          <w:sz w:val="24"/>
          <w:szCs w:val="24"/>
          <w:lang w:val="en-US"/>
        </w:rPr>
        <w:t>Dr</w:t>
      </w:r>
      <w:proofErr w:type="spellEnd"/>
      <w:r w:rsidR="003E74F5" w:rsidRPr="00935315">
        <w:rPr>
          <w:rFonts w:ascii="Arial" w:hAnsi="Arial" w:cs="Arial"/>
          <w:sz w:val="24"/>
          <w:szCs w:val="24"/>
          <w:lang w:val="en-US"/>
        </w:rPr>
        <w:t xml:space="preserve"> </w:t>
      </w:r>
      <w:proofErr w:type="spellStart"/>
      <w:r w:rsidR="003E74F5" w:rsidRPr="00935315">
        <w:rPr>
          <w:rFonts w:ascii="Arial" w:hAnsi="Arial" w:cs="Arial"/>
          <w:sz w:val="24"/>
          <w:szCs w:val="24"/>
          <w:lang w:val="en-US"/>
        </w:rPr>
        <w:t>Ndjapa</w:t>
      </w:r>
      <w:proofErr w:type="spellEnd"/>
      <w:r w:rsidR="003E74F5" w:rsidRPr="00935315">
        <w:rPr>
          <w:rFonts w:ascii="Arial" w:hAnsi="Arial" w:cs="Arial"/>
          <w:sz w:val="24"/>
          <w:szCs w:val="24"/>
          <w:lang w:val="en-US"/>
        </w:rPr>
        <w:t>.</w:t>
      </w:r>
      <w:r w:rsidR="00FC71EC" w:rsidRPr="00935315">
        <w:rPr>
          <w:rFonts w:ascii="Arial" w:hAnsi="Arial" w:cs="Arial"/>
          <w:sz w:val="24"/>
          <w:szCs w:val="24"/>
          <w:lang w:val="en-US"/>
        </w:rPr>
        <w:t xml:space="preserve"> He testified that the plaintiff had not undergone a</w:t>
      </w:r>
      <w:r w:rsidR="009E4AA0" w:rsidRPr="00935315">
        <w:rPr>
          <w:rFonts w:ascii="Arial" w:hAnsi="Arial" w:cs="Arial"/>
          <w:sz w:val="24"/>
          <w:szCs w:val="24"/>
          <w:lang w:val="en-US"/>
        </w:rPr>
        <w:t>n extend</w:t>
      </w:r>
      <w:r w:rsidR="00FC71EC" w:rsidRPr="00935315">
        <w:rPr>
          <w:rFonts w:ascii="Arial" w:hAnsi="Arial" w:cs="Arial"/>
          <w:sz w:val="24"/>
          <w:szCs w:val="24"/>
          <w:lang w:val="en-US"/>
        </w:rPr>
        <w:t>ed period of induction; there was no evidence that the medical staff had repeated the initial administration of misoprostol, if that was indeed the medication that had been used.</w:t>
      </w:r>
      <w:r w:rsidR="00FC71EC">
        <w:rPr>
          <w:rStyle w:val="FootnoteReference"/>
          <w:rFonts w:ascii="Arial" w:hAnsi="Arial" w:cs="Arial"/>
          <w:sz w:val="24"/>
          <w:szCs w:val="24"/>
          <w:lang w:val="en-US"/>
        </w:rPr>
        <w:footnoteReference w:id="40"/>
      </w:r>
      <w:r w:rsidR="009E4AA0" w:rsidRPr="00935315">
        <w:rPr>
          <w:rFonts w:ascii="Arial" w:hAnsi="Arial" w:cs="Arial"/>
          <w:sz w:val="24"/>
          <w:szCs w:val="24"/>
          <w:lang w:val="en-US"/>
        </w:rPr>
        <w:t xml:space="preserve"> They had correctly carried out vaginal examinations, using a glove with antiseptic cream; this had been done prior to the rupturing of the plaintiff’s membranes. The application of fundal pressure and attempts at vacuum extraction, moreover, did not explain the condition of the plaintiff’s placenta.</w:t>
      </w:r>
    </w:p>
    <w:p w14:paraId="794410E6" w14:textId="77777777" w:rsidR="002C5DE5" w:rsidRDefault="002C5DE5" w:rsidP="002C5DE5">
      <w:pPr>
        <w:pStyle w:val="ListParagraph"/>
        <w:spacing w:line="360" w:lineRule="auto"/>
        <w:ind w:left="0"/>
        <w:jc w:val="both"/>
        <w:rPr>
          <w:rFonts w:ascii="Arial" w:hAnsi="Arial" w:cs="Arial"/>
          <w:sz w:val="24"/>
          <w:szCs w:val="24"/>
          <w:lang w:val="en-US"/>
        </w:rPr>
      </w:pPr>
    </w:p>
    <w:p w14:paraId="1D7C2A3C" w14:textId="6F47338B" w:rsidR="002C5DE5"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t>[54]</w:t>
      </w:r>
      <w:r>
        <w:rPr>
          <w:rFonts w:ascii="Arial" w:hAnsi="Arial" w:cs="Arial"/>
          <w:sz w:val="24"/>
          <w:szCs w:val="24"/>
          <w:lang w:val="en-US"/>
        </w:rPr>
        <w:tab/>
      </w:r>
      <w:r w:rsidR="009E4AA0" w:rsidRPr="00935315">
        <w:rPr>
          <w:rFonts w:ascii="Arial" w:hAnsi="Arial" w:cs="Arial"/>
          <w:sz w:val="24"/>
          <w:szCs w:val="24"/>
          <w:lang w:val="en-US"/>
        </w:rPr>
        <w:t xml:space="preserve">The value of </w:t>
      </w:r>
      <w:proofErr w:type="spellStart"/>
      <w:r w:rsidR="009E4AA0" w:rsidRPr="00935315">
        <w:rPr>
          <w:rFonts w:ascii="Arial" w:hAnsi="Arial" w:cs="Arial"/>
          <w:sz w:val="24"/>
          <w:szCs w:val="24"/>
          <w:lang w:val="en-US"/>
        </w:rPr>
        <w:t>Dr</w:t>
      </w:r>
      <w:proofErr w:type="spellEnd"/>
      <w:r w:rsidR="009E4AA0" w:rsidRPr="00935315">
        <w:rPr>
          <w:rFonts w:ascii="Arial" w:hAnsi="Arial" w:cs="Arial"/>
          <w:sz w:val="24"/>
          <w:szCs w:val="24"/>
          <w:lang w:val="en-US"/>
        </w:rPr>
        <w:t xml:space="preserve"> Janowski’s views lay in the detail and logic of the reasoning that he employed. </w:t>
      </w:r>
      <w:r w:rsidR="00940940" w:rsidRPr="00935315">
        <w:rPr>
          <w:rFonts w:ascii="Arial" w:hAnsi="Arial" w:cs="Arial"/>
          <w:sz w:val="24"/>
          <w:szCs w:val="24"/>
          <w:lang w:val="en-US"/>
        </w:rPr>
        <w:t>H</w:t>
      </w:r>
      <w:r w:rsidR="009E4AA0" w:rsidRPr="00935315">
        <w:rPr>
          <w:rFonts w:ascii="Arial" w:hAnsi="Arial" w:cs="Arial"/>
          <w:sz w:val="24"/>
          <w:szCs w:val="24"/>
          <w:lang w:val="en-US"/>
        </w:rPr>
        <w:t xml:space="preserve">e </w:t>
      </w:r>
      <w:r w:rsidR="00940940" w:rsidRPr="00935315">
        <w:rPr>
          <w:rFonts w:ascii="Arial" w:hAnsi="Arial" w:cs="Arial"/>
          <w:sz w:val="24"/>
          <w:szCs w:val="24"/>
          <w:lang w:val="en-US"/>
        </w:rPr>
        <w:t>relied on the ACOG criteria</w:t>
      </w:r>
      <w:r w:rsidR="00505F20" w:rsidRPr="00935315">
        <w:rPr>
          <w:rFonts w:ascii="Arial" w:hAnsi="Arial" w:cs="Arial"/>
          <w:sz w:val="24"/>
          <w:szCs w:val="24"/>
          <w:lang w:val="en-US"/>
        </w:rPr>
        <w:t xml:space="preserve"> (2003)</w:t>
      </w:r>
      <w:r w:rsidR="00940940" w:rsidRPr="00935315">
        <w:rPr>
          <w:rFonts w:ascii="Arial" w:hAnsi="Arial" w:cs="Arial"/>
          <w:sz w:val="24"/>
          <w:szCs w:val="24"/>
          <w:lang w:val="en-US"/>
        </w:rPr>
        <w:t xml:space="preserve">, based on </w:t>
      </w:r>
      <w:r w:rsidR="00D86F37" w:rsidRPr="00935315">
        <w:rPr>
          <w:rFonts w:ascii="Arial" w:hAnsi="Arial" w:cs="Arial"/>
          <w:sz w:val="24"/>
          <w:szCs w:val="24"/>
          <w:lang w:val="en-US"/>
        </w:rPr>
        <w:t>research conducted by MacLennan</w:t>
      </w:r>
      <w:r w:rsidR="00940940" w:rsidRPr="00935315">
        <w:rPr>
          <w:rFonts w:ascii="Arial" w:hAnsi="Arial" w:cs="Arial"/>
          <w:sz w:val="24"/>
          <w:szCs w:val="24"/>
          <w:lang w:val="en-US"/>
        </w:rPr>
        <w:t xml:space="preserve">, </w:t>
      </w:r>
      <w:r w:rsidR="00F11EFC" w:rsidRPr="00935315">
        <w:rPr>
          <w:rFonts w:ascii="Arial" w:hAnsi="Arial" w:cs="Arial"/>
          <w:sz w:val="24"/>
          <w:szCs w:val="24"/>
          <w:lang w:val="en-US"/>
        </w:rPr>
        <w:t xml:space="preserve">for defining the causal relation between acute intrapartum events and cerebral palsy. This comprised </w:t>
      </w:r>
      <w:r w:rsidR="00940940" w:rsidRPr="00935315">
        <w:rPr>
          <w:rFonts w:ascii="Arial" w:hAnsi="Arial" w:cs="Arial"/>
          <w:sz w:val="24"/>
          <w:szCs w:val="24"/>
          <w:lang w:val="en-US"/>
        </w:rPr>
        <w:t>four</w:t>
      </w:r>
      <w:r w:rsidR="00F11EFC" w:rsidRPr="00935315">
        <w:rPr>
          <w:rFonts w:ascii="Arial" w:hAnsi="Arial" w:cs="Arial"/>
          <w:sz w:val="24"/>
          <w:szCs w:val="24"/>
          <w:lang w:val="en-US"/>
        </w:rPr>
        <w:t xml:space="preserve"> indicators: evidence of metabolic acidosis in the umbilical cord or very early neonatal blood samples (i.e. a pH level that was less than 7.0), the early onset of moderate to severe neonatal encephalopathy for infants of more than 34 weeks’ gestation, cerebral palsy of the spastic quadriplegic or dyskinetic type</w:t>
      </w:r>
      <w:r w:rsidR="00940940" w:rsidRPr="00935315">
        <w:rPr>
          <w:rFonts w:ascii="Arial" w:hAnsi="Arial" w:cs="Arial"/>
          <w:sz w:val="24"/>
          <w:szCs w:val="24"/>
          <w:lang w:val="en-US"/>
        </w:rPr>
        <w:t xml:space="preserve">, and </w:t>
      </w:r>
      <w:r w:rsidR="00F11EFC" w:rsidRPr="00935315">
        <w:rPr>
          <w:rFonts w:ascii="Arial" w:hAnsi="Arial" w:cs="Arial"/>
          <w:sz w:val="24"/>
          <w:szCs w:val="24"/>
          <w:lang w:val="en-US"/>
        </w:rPr>
        <w:t xml:space="preserve">the exclusion of other identifiable </w:t>
      </w:r>
      <w:proofErr w:type="spellStart"/>
      <w:r w:rsidR="00F11EFC" w:rsidRPr="00935315">
        <w:rPr>
          <w:rFonts w:ascii="Arial" w:hAnsi="Arial" w:cs="Arial"/>
          <w:sz w:val="24"/>
          <w:szCs w:val="24"/>
          <w:lang w:val="en-US"/>
        </w:rPr>
        <w:t>aetiologies</w:t>
      </w:r>
      <w:proofErr w:type="spellEnd"/>
      <w:r w:rsidR="00F11EFC" w:rsidRPr="00935315">
        <w:rPr>
          <w:rFonts w:ascii="Arial" w:hAnsi="Arial" w:cs="Arial"/>
          <w:sz w:val="24"/>
          <w:szCs w:val="24"/>
          <w:lang w:val="en-US"/>
        </w:rPr>
        <w:t>, such as trauma, infectious conditions, or genetic disorders.</w:t>
      </w:r>
      <w:r w:rsidR="00940940" w:rsidRPr="00935315">
        <w:rPr>
          <w:rFonts w:ascii="Arial" w:hAnsi="Arial" w:cs="Arial"/>
          <w:sz w:val="24"/>
          <w:szCs w:val="24"/>
          <w:lang w:val="en-US"/>
        </w:rPr>
        <w:t xml:space="preserve"> </w:t>
      </w:r>
    </w:p>
    <w:p w14:paraId="3F6CFA51" w14:textId="77777777" w:rsidR="002C5DE5" w:rsidRPr="002C5DE5" w:rsidRDefault="002C5DE5" w:rsidP="002C5DE5">
      <w:pPr>
        <w:pStyle w:val="ListParagraph"/>
        <w:rPr>
          <w:rFonts w:ascii="Arial" w:hAnsi="Arial" w:cs="Arial"/>
          <w:sz w:val="24"/>
          <w:szCs w:val="24"/>
          <w:lang w:val="en-US"/>
        </w:rPr>
      </w:pPr>
    </w:p>
    <w:p w14:paraId="529459C3" w14:textId="4CB957DF" w:rsidR="002C5DE5"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t>[55]</w:t>
      </w:r>
      <w:r>
        <w:rPr>
          <w:rFonts w:ascii="Arial" w:hAnsi="Arial" w:cs="Arial"/>
          <w:sz w:val="24"/>
          <w:szCs w:val="24"/>
          <w:lang w:val="en-US"/>
        </w:rPr>
        <w:tab/>
      </w:r>
      <w:r w:rsidR="00940940" w:rsidRPr="00935315">
        <w:rPr>
          <w:rFonts w:ascii="Arial" w:hAnsi="Arial" w:cs="Arial"/>
          <w:sz w:val="24"/>
          <w:szCs w:val="24"/>
          <w:lang w:val="en-US"/>
        </w:rPr>
        <w:t xml:space="preserve">In that regard, </w:t>
      </w:r>
      <w:proofErr w:type="spellStart"/>
      <w:r w:rsidR="00940940" w:rsidRPr="00935315">
        <w:rPr>
          <w:rFonts w:ascii="Arial" w:hAnsi="Arial" w:cs="Arial"/>
          <w:sz w:val="24"/>
          <w:szCs w:val="24"/>
          <w:lang w:val="en-US"/>
        </w:rPr>
        <w:t>Dr</w:t>
      </w:r>
      <w:proofErr w:type="spellEnd"/>
      <w:r w:rsidR="00940940" w:rsidRPr="00935315">
        <w:rPr>
          <w:rFonts w:ascii="Arial" w:hAnsi="Arial" w:cs="Arial"/>
          <w:sz w:val="24"/>
          <w:szCs w:val="24"/>
          <w:lang w:val="en-US"/>
        </w:rPr>
        <w:t xml:space="preserve"> Janowski testified that the</w:t>
      </w:r>
      <w:r w:rsidR="00E11375" w:rsidRPr="00935315">
        <w:rPr>
          <w:rFonts w:ascii="Arial" w:hAnsi="Arial" w:cs="Arial"/>
          <w:sz w:val="24"/>
          <w:szCs w:val="24"/>
          <w:lang w:val="en-US"/>
        </w:rPr>
        <w:t xml:space="preserve">re were two items of evidence that prevented the fulfillment of the ACOG criteria. The first </w:t>
      </w:r>
      <w:r w:rsidR="009C29D4" w:rsidRPr="00935315">
        <w:rPr>
          <w:rFonts w:ascii="Arial" w:hAnsi="Arial" w:cs="Arial"/>
          <w:sz w:val="24"/>
          <w:szCs w:val="24"/>
          <w:lang w:val="en-US"/>
        </w:rPr>
        <w:t xml:space="preserve">item </w:t>
      </w:r>
      <w:r w:rsidR="00E11375" w:rsidRPr="00935315">
        <w:rPr>
          <w:rFonts w:ascii="Arial" w:hAnsi="Arial" w:cs="Arial"/>
          <w:sz w:val="24"/>
          <w:szCs w:val="24"/>
          <w:lang w:val="en-US"/>
        </w:rPr>
        <w:t>was</w:t>
      </w:r>
      <w:r w:rsidR="00940940" w:rsidRPr="00935315">
        <w:rPr>
          <w:rFonts w:ascii="Arial" w:hAnsi="Arial" w:cs="Arial"/>
          <w:sz w:val="24"/>
          <w:szCs w:val="24"/>
          <w:lang w:val="en-US"/>
        </w:rPr>
        <w:t xml:space="preserve"> </w:t>
      </w:r>
      <w:r w:rsidR="00E11375" w:rsidRPr="00935315">
        <w:rPr>
          <w:rFonts w:ascii="Arial" w:hAnsi="Arial" w:cs="Arial"/>
          <w:sz w:val="24"/>
          <w:szCs w:val="24"/>
          <w:lang w:val="en-US"/>
        </w:rPr>
        <w:t xml:space="preserve">the </w:t>
      </w:r>
      <w:r w:rsidR="00940940" w:rsidRPr="00935315">
        <w:rPr>
          <w:rFonts w:ascii="Arial" w:hAnsi="Arial" w:cs="Arial"/>
          <w:sz w:val="24"/>
          <w:szCs w:val="24"/>
          <w:lang w:val="en-US"/>
        </w:rPr>
        <w:t>ABG analysis</w:t>
      </w:r>
      <w:r w:rsidR="009960C6" w:rsidRPr="00935315">
        <w:rPr>
          <w:rFonts w:ascii="Arial" w:hAnsi="Arial" w:cs="Arial"/>
          <w:sz w:val="24"/>
          <w:szCs w:val="24"/>
          <w:lang w:val="en-US"/>
        </w:rPr>
        <w:t xml:space="preserve">, </w:t>
      </w:r>
      <w:r w:rsidR="009C29D4" w:rsidRPr="00935315">
        <w:rPr>
          <w:rFonts w:ascii="Arial" w:hAnsi="Arial" w:cs="Arial"/>
          <w:sz w:val="24"/>
          <w:szCs w:val="24"/>
          <w:lang w:val="en-US"/>
        </w:rPr>
        <w:t xml:space="preserve">which </w:t>
      </w:r>
      <w:r w:rsidR="009C29D4" w:rsidRPr="00935315">
        <w:rPr>
          <w:rFonts w:ascii="Arial" w:hAnsi="Arial" w:cs="Arial"/>
          <w:sz w:val="24"/>
          <w:szCs w:val="24"/>
          <w:lang w:val="en-US"/>
        </w:rPr>
        <w:lastRenderedPageBreak/>
        <w:t xml:space="preserve">he described, with reference to research </w:t>
      </w:r>
      <w:r w:rsidR="00B538B3" w:rsidRPr="00935315">
        <w:rPr>
          <w:rFonts w:ascii="Arial" w:hAnsi="Arial" w:cs="Arial"/>
          <w:sz w:val="24"/>
          <w:szCs w:val="24"/>
          <w:lang w:val="en-US"/>
        </w:rPr>
        <w:t xml:space="preserve">conducted by </w:t>
      </w:r>
      <w:r w:rsidR="009C29D4" w:rsidRPr="00935315">
        <w:rPr>
          <w:rFonts w:ascii="Arial" w:hAnsi="Arial" w:cs="Arial"/>
          <w:sz w:val="24"/>
          <w:szCs w:val="24"/>
          <w:lang w:val="en-US"/>
        </w:rPr>
        <w:t>Higgins,</w:t>
      </w:r>
      <w:r w:rsidR="009C29D4">
        <w:rPr>
          <w:rStyle w:val="FootnoteReference"/>
          <w:rFonts w:ascii="Arial" w:hAnsi="Arial" w:cs="Arial"/>
          <w:sz w:val="24"/>
          <w:szCs w:val="24"/>
          <w:lang w:val="en-US"/>
        </w:rPr>
        <w:footnoteReference w:id="41"/>
      </w:r>
      <w:r w:rsidR="00B45904" w:rsidRPr="00935315">
        <w:rPr>
          <w:rFonts w:ascii="Arial" w:hAnsi="Arial" w:cs="Arial"/>
          <w:sz w:val="24"/>
          <w:szCs w:val="24"/>
          <w:lang w:val="en-US"/>
        </w:rPr>
        <w:t xml:space="preserve"> as the most objective determination of </w:t>
      </w:r>
      <w:proofErr w:type="spellStart"/>
      <w:r w:rsidR="00B45904" w:rsidRPr="00935315">
        <w:rPr>
          <w:rFonts w:ascii="Arial" w:hAnsi="Arial" w:cs="Arial"/>
          <w:sz w:val="24"/>
          <w:szCs w:val="24"/>
          <w:lang w:val="en-US"/>
        </w:rPr>
        <w:t>foetal</w:t>
      </w:r>
      <w:proofErr w:type="spellEnd"/>
      <w:r w:rsidR="00B45904" w:rsidRPr="00935315">
        <w:rPr>
          <w:rFonts w:ascii="Arial" w:hAnsi="Arial" w:cs="Arial"/>
          <w:sz w:val="24"/>
          <w:szCs w:val="24"/>
          <w:lang w:val="en-US"/>
        </w:rPr>
        <w:t xml:space="preserve"> metabolic condition at birth. The analysis </w:t>
      </w:r>
      <w:r w:rsidR="00940940" w:rsidRPr="00935315">
        <w:rPr>
          <w:rFonts w:ascii="Arial" w:hAnsi="Arial" w:cs="Arial"/>
          <w:sz w:val="24"/>
          <w:szCs w:val="24"/>
          <w:lang w:val="en-US"/>
        </w:rPr>
        <w:t>demonstrat</w:t>
      </w:r>
      <w:r w:rsidR="00B45904" w:rsidRPr="00935315">
        <w:rPr>
          <w:rFonts w:ascii="Arial" w:hAnsi="Arial" w:cs="Arial"/>
          <w:sz w:val="24"/>
          <w:szCs w:val="24"/>
          <w:lang w:val="en-US"/>
        </w:rPr>
        <w:t>ed</w:t>
      </w:r>
      <w:r w:rsidR="00940940" w:rsidRPr="00935315">
        <w:rPr>
          <w:rFonts w:ascii="Arial" w:hAnsi="Arial" w:cs="Arial"/>
          <w:sz w:val="24"/>
          <w:szCs w:val="24"/>
          <w:lang w:val="en-US"/>
        </w:rPr>
        <w:t xml:space="preserve"> the absence of metabo</w:t>
      </w:r>
      <w:r w:rsidR="00B45904" w:rsidRPr="00935315">
        <w:rPr>
          <w:rFonts w:ascii="Arial" w:hAnsi="Arial" w:cs="Arial"/>
          <w:sz w:val="24"/>
          <w:szCs w:val="24"/>
          <w:lang w:val="en-US"/>
        </w:rPr>
        <w:t xml:space="preserve">lic </w:t>
      </w:r>
      <w:r w:rsidR="00940940" w:rsidRPr="00935315">
        <w:rPr>
          <w:rFonts w:ascii="Arial" w:hAnsi="Arial" w:cs="Arial"/>
          <w:sz w:val="24"/>
          <w:szCs w:val="24"/>
          <w:lang w:val="en-US"/>
        </w:rPr>
        <w:t>acidosis</w:t>
      </w:r>
      <w:r w:rsidR="00B45904" w:rsidRPr="00935315">
        <w:rPr>
          <w:rFonts w:ascii="Arial" w:hAnsi="Arial" w:cs="Arial"/>
          <w:sz w:val="24"/>
          <w:szCs w:val="24"/>
          <w:lang w:val="en-US"/>
        </w:rPr>
        <w:t>,</w:t>
      </w:r>
      <w:r w:rsidR="00940940" w:rsidRPr="00935315">
        <w:rPr>
          <w:rFonts w:ascii="Arial" w:hAnsi="Arial" w:cs="Arial"/>
          <w:sz w:val="24"/>
          <w:szCs w:val="24"/>
          <w:lang w:val="en-US"/>
        </w:rPr>
        <w:t xml:space="preserve"> the pH level had been 7.33</w:t>
      </w:r>
      <w:r w:rsidR="00B45904" w:rsidRPr="00935315">
        <w:rPr>
          <w:rFonts w:ascii="Arial" w:hAnsi="Arial" w:cs="Arial"/>
          <w:sz w:val="24"/>
          <w:szCs w:val="24"/>
          <w:lang w:val="en-US"/>
        </w:rPr>
        <w:t>; t</w:t>
      </w:r>
      <w:r w:rsidR="00940940" w:rsidRPr="00935315">
        <w:rPr>
          <w:rFonts w:ascii="Arial" w:hAnsi="Arial" w:cs="Arial"/>
          <w:sz w:val="24"/>
          <w:szCs w:val="24"/>
          <w:lang w:val="en-US"/>
        </w:rPr>
        <w:t xml:space="preserve">here was no </w:t>
      </w:r>
      <w:r w:rsidR="009960C6" w:rsidRPr="00935315">
        <w:rPr>
          <w:rFonts w:ascii="Arial" w:hAnsi="Arial" w:cs="Arial"/>
          <w:sz w:val="24"/>
          <w:szCs w:val="24"/>
          <w:lang w:val="en-US"/>
        </w:rPr>
        <w:t>indication</w:t>
      </w:r>
      <w:r w:rsidR="00940940" w:rsidRPr="00935315">
        <w:rPr>
          <w:rFonts w:ascii="Arial" w:hAnsi="Arial" w:cs="Arial"/>
          <w:sz w:val="24"/>
          <w:szCs w:val="24"/>
          <w:lang w:val="en-US"/>
        </w:rPr>
        <w:t xml:space="preserve"> that the injury had occurred during </w:t>
      </w:r>
      <w:proofErr w:type="spellStart"/>
      <w:r w:rsidR="00940940" w:rsidRPr="00935315">
        <w:rPr>
          <w:rFonts w:ascii="Arial" w:hAnsi="Arial" w:cs="Arial"/>
          <w:sz w:val="24"/>
          <w:szCs w:val="24"/>
          <w:lang w:val="en-US"/>
        </w:rPr>
        <w:t>labour</w:t>
      </w:r>
      <w:proofErr w:type="spellEnd"/>
      <w:r w:rsidR="00940940" w:rsidRPr="00935315">
        <w:rPr>
          <w:rFonts w:ascii="Arial" w:hAnsi="Arial" w:cs="Arial"/>
          <w:sz w:val="24"/>
          <w:szCs w:val="24"/>
          <w:lang w:val="en-US"/>
        </w:rPr>
        <w:t>.</w:t>
      </w:r>
      <w:r w:rsidR="00E11375">
        <w:rPr>
          <w:rStyle w:val="FootnoteReference"/>
          <w:rFonts w:ascii="Arial" w:hAnsi="Arial" w:cs="Arial"/>
          <w:sz w:val="24"/>
          <w:szCs w:val="24"/>
          <w:lang w:val="en-US"/>
        </w:rPr>
        <w:footnoteReference w:id="42"/>
      </w:r>
      <w:r w:rsidR="00940940" w:rsidRPr="00935315">
        <w:rPr>
          <w:rFonts w:ascii="Arial" w:hAnsi="Arial" w:cs="Arial"/>
          <w:sz w:val="24"/>
          <w:szCs w:val="24"/>
          <w:lang w:val="en-US"/>
        </w:rPr>
        <w:t xml:space="preserve"> </w:t>
      </w:r>
      <w:r w:rsidR="00BB265F" w:rsidRPr="00935315">
        <w:rPr>
          <w:rFonts w:ascii="Arial" w:hAnsi="Arial" w:cs="Arial"/>
          <w:sz w:val="24"/>
          <w:szCs w:val="24"/>
          <w:lang w:val="en-US"/>
        </w:rPr>
        <w:t xml:space="preserve">He rejected </w:t>
      </w:r>
      <w:proofErr w:type="spellStart"/>
      <w:r w:rsidR="00BB265F" w:rsidRPr="00935315">
        <w:rPr>
          <w:rFonts w:ascii="Arial" w:hAnsi="Arial" w:cs="Arial"/>
          <w:sz w:val="24"/>
          <w:szCs w:val="24"/>
          <w:lang w:val="en-US"/>
        </w:rPr>
        <w:t>Dr</w:t>
      </w:r>
      <w:proofErr w:type="spellEnd"/>
      <w:r w:rsidR="00BB265F" w:rsidRPr="00935315">
        <w:rPr>
          <w:rFonts w:ascii="Arial" w:hAnsi="Arial" w:cs="Arial"/>
          <w:sz w:val="24"/>
          <w:szCs w:val="24"/>
          <w:lang w:val="en-US"/>
        </w:rPr>
        <w:t xml:space="preserve"> </w:t>
      </w:r>
      <w:proofErr w:type="spellStart"/>
      <w:r w:rsidR="00BB265F" w:rsidRPr="00935315">
        <w:rPr>
          <w:rFonts w:ascii="Arial" w:hAnsi="Arial" w:cs="Arial"/>
          <w:sz w:val="24"/>
          <w:szCs w:val="24"/>
          <w:lang w:val="en-US"/>
        </w:rPr>
        <w:t>Keshave’s</w:t>
      </w:r>
      <w:proofErr w:type="spellEnd"/>
      <w:r w:rsidR="00BB265F" w:rsidRPr="00935315">
        <w:rPr>
          <w:rFonts w:ascii="Arial" w:hAnsi="Arial" w:cs="Arial"/>
          <w:sz w:val="24"/>
          <w:szCs w:val="24"/>
          <w:lang w:val="en-US"/>
        </w:rPr>
        <w:t xml:space="preserve"> view that </w:t>
      </w:r>
      <w:r w:rsidR="00281677" w:rsidRPr="00935315">
        <w:rPr>
          <w:rFonts w:ascii="Arial" w:hAnsi="Arial" w:cs="Arial"/>
          <w:sz w:val="24"/>
          <w:szCs w:val="24"/>
          <w:lang w:val="en-US"/>
        </w:rPr>
        <w:t xml:space="preserve">a high lactate level </w:t>
      </w:r>
      <w:r w:rsidR="009C29D4" w:rsidRPr="00935315">
        <w:rPr>
          <w:rFonts w:ascii="Arial" w:hAnsi="Arial" w:cs="Arial"/>
          <w:sz w:val="24"/>
          <w:szCs w:val="24"/>
          <w:lang w:val="en-US"/>
        </w:rPr>
        <w:t xml:space="preserve">in the analysis </w:t>
      </w:r>
      <w:r w:rsidR="00281677" w:rsidRPr="00935315">
        <w:rPr>
          <w:rFonts w:ascii="Arial" w:hAnsi="Arial" w:cs="Arial"/>
          <w:sz w:val="24"/>
          <w:szCs w:val="24"/>
          <w:lang w:val="en-US"/>
        </w:rPr>
        <w:t xml:space="preserve">had demonstrated intrapartum hypoxia, saying that ACOG had never recognized </w:t>
      </w:r>
      <w:r w:rsidR="00B45904" w:rsidRPr="00935315">
        <w:rPr>
          <w:rFonts w:ascii="Arial" w:hAnsi="Arial" w:cs="Arial"/>
          <w:sz w:val="24"/>
          <w:szCs w:val="24"/>
          <w:lang w:val="en-US"/>
        </w:rPr>
        <w:t>this</w:t>
      </w:r>
      <w:r w:rsidR="00281677" w:rsidRPr="00935315">
        <w:rPr>
          <w:rFonts w:ascii="Arial" w:hAnsi="Arial" w:cs="Arial"/>
          <w:sz w:val="24"/>
          <w:szCs w:val="24"/>
          <w:lang w:val="en-US"/>
        </w:rPr>
        <w:t xml:space="preserve"> as a criterion; it was too unreliable and there was</w:t>
      </w:r>
      <w:r w:rsidR="009C29D4" w:rsidRPr="00935315">
        <w:rPr>
          <w:rFonts w:ascii="Arial" w:hAnsi="Arial" w:cs="Arial"/>
          <w:sz w:val="24"/>
          <w:szCs w:val="24"/>
          <w:lang w:val="en-US"/>
        </w:rPr>
        <w:t xml:space="preserve"> </w:t>
      </w:r>
      <w:r w:rsidR="00281677" w:rsidRPr="00935315">
        <w:rPr>
          <w:rFonts w:ascii="Arial" w:hAnsi="Arial" w:cs="Arial"/>
          <w:sz w:val="24"/>
          <w:szCs w:val="24"/>
          <w:lang w:val="en-US"/>
        </w:rPr>
        <w:t>a lack of consensus</w:t>
      </w:r>
      <w:r w:rsidR="009C29D4" w:rsidRPr="00935315">
        <w:rPr>
          <w:rFonts w:ascii="Arial" w:hAnsi="Arial" w:cs="Arial"/>
          <w:sz w:val="24"/>
          <w:szCs w:val="24"/>
          <w:lang w:val="en-US"/>
        </w:rPr>
        <w:t xml:space="preserve"> </w:t>
      </w:r>
      <w:r w:rsidR="00281677" w:rsidRPr="00935315">
        <w:rPr>
          <w:rFonts w:ascii="Arial" w:hAnsi="Arial" w:cs="Arial"/>
          <w:sz w:val="24"/>
          <w:szCs w:val="24"/>
          <w:lang w:val="en-US"/>
        </w:rPr>
        <w:t xml:space="preserve">about </w:t>
      </w:r>
      <w:r w:rsidR="009C29D4" w:rsidRPr="00935315">
        <w:rPr>
          <w:rFonts w:ascii="Arial" w:hAnsi="Arial" w:cs="Arial"/>
          <w:sz w:val="24"/>
          <w:szCs w:val="24"/>
          <w:lang w:val="en-US"/>
        </w:rPr>
        <w:t>the</w:t>
      </w:r>
      <w:r w:rsidR="00281677" w:rsidRPr="00935315">
        <w:rPr>
          <w:rFonts w:ascii="Arial" w:hAnsi="Arial" w:cs="Arial"/>
          <w:sz w:val="24"/>
          <w:szCs w:val="24"/>
          <w:lang w:val="en-US"/>
        </w:rPr>
        <w:t xml:space="preserve"> critical value</w:t>
      </w:r>
      <w:r w:rsidR="009C29D4" w:rsidRPr="00935315">
        <w:rPr>
          <w:rFonts w:ascii="Arial" w:hAnsi="Arial" w:cs="Arial"/>
          <w:sz w:val="24"/>
          <w:szCs w:val="24"/>
          <w:lang w:val="en-US"/>
        </w:rPr>
        <w:t xml:space="preserve"> to be used</w:t>
      </w:r>
      <w:r w:rsidR="00281677" w:rsidRPr="00935315">
        <w:rPr>
          <w:rFonts w:ascii="Arial" w:hAnsi="Arial" w:cs="Arial"/>
          <w:sz w:val="24"/>
          <w:szCs w:val="24"/>
          <w:lang w:val="en-US"/>
        </w:rPr>
        <w:t xml:space="preserve"> </w:t>
      </w:r>
      <w:r w:rsidR="009C29D4" w:rsidRPr="00935315">
        <w:rPr>
          <w:rFonts w:ascii="Arial" w:hAnsi="Arial" w:cs="Arial"/>
          <w:sz w:val="24"/>
          <w:szCs w:val="24"/>
          <w:lang w:val="en-US"/>
        </w:rPr>
        <w:t xml:space="preserve">when determining evidence of </w:t>
      </w:r>
      <w:r w:rsidR="00281677" w:rsidRPr="00935315">
        <w:rPr>
          <w:rFonts w:ascii="Arial" w:hAnsi="Arial" w:cs="Arial"/>
          <w:sz w:val="24"/>
          <w:szCs w:val="24"/>
          <w:lang w:val="en-US"/>
        </w:rPr>
        <w:t>metabolic acidosis</w:t>
      </w:r>
      <w:r w:rsidR="009C29D4" w:rsidRPr="00935315">
        <w:rPr>
          <w:rFonts w:ascii="Arial" w:hAnsi="Arial" w:cs="Arial"/>
          <w:sz w:val="24"/>
          <w:szCs w:val="24"/>
          <w:lang w:val="en-US"/>
        </w:rPr>
        <w:t xml:space="preserve">. </w:t>
      </w:r>
      <w:r w:rsidR="009960C6" w:rsidRPr="00935315">
        <w:rPr>
          <w:rFonts w:ascii="Arial" w:hAnsi="Arial" w:cs="Arial"/>
          <w:sz w:val="24"/>
          <w:szCs w:val="24"/>
          <w:lang w:val="en-US"/>
        </w:rPr>
        <w:t xml:space="preserve">The </w:t>
      </w:r>
      <w:r w:rsidR="00E11375" w:rsidRPr="00935315">
        <w:rPr>
          <w:rFonts w:ascii="Arial" w:hAnsi="Arial" w:cs="Arial"/>
          <w:sz w:val="24"/>
          <w:szCs w:val="24"/>
          <w:lang w:val="en-US"/>
        </w:rPr>
        <w:t>second</w:t>
      </w:r>
      <w:r w:rsidR="00B45904" w:rsidRPr="00935315">
        <w:rPr>
          <w:rFonts w:ascii="Arial" w:hAnsi="Arial" w:cs="Arial"/>
          <w:sz w:val="24"/>
          <w:szCs w:val="24"/>
          <w:lang w:val="en-US"/>
        </w:rPr>
        <w:t xml:space="preserve"> item</w:t>
      </w:r>
      <w:r w:rsidR="00E11375" w:rsidRPr="00935315">
        <w:rPr>
          <w:rFonts w:ascii="Arial" w:hAnsi="Arial" w:cs="Arial"/>
          <w:sz w:val="24"/>
          <w:szCs w:val="24"/>
          <w:lang w:val="en-US"/>
        </w:rPr>
        <w:t xml:space="preserve"> </w:t>
      </w:r>
      <w:r w:rsidR="009960C6" w:rsidRPr="00935315">
        <w:rPr>
          <w:rFonts w:ascii="Arial" w:hAnsi="Arial" w:cs="Arial"/>
          <w:sz w:val="24"/>
          <w:szCs w:val="24"/>
          <w:lang w:val="en-US"/>
        </w:rPr>
        <w:t xml:space="preserve">was the histopathology report, demonstrating an alternative and identifiable </w:t>
      </w:r>
      <w:proofErr w:type="spellStart"/>
      <w:r w:rsidR="009960C6" w:rsidRPr="00935315">
        <w:rPr>
          <w:rFonts w:ascii="Arial" w:hAnsi="Arial" w:cs="Arial"/>
          <w:sz w:val="24"/>
          <w:szCs w:val="24"/>
          <w:lang w:val="en-US"/>
        </w:rPr>
        <w:t>aetiology</w:t>
      </w:r>
      <w:proofErr w:type="spellEnd"/>
      <w:r w:rsidR="009960C6" w:rsidRPr="00935315">
        <w:rPr>
          <w:rFonts w:ascii="Arial" w:hAnsi="Arial" w:cs="Arial"/>
          <w:sz w:val="24"/>
          <w:szCs w:val="24"/>
          <w:lang w:val="en-US"/>
        </w:rPr>
        <w:t>. The severe acute chorioamnionitis, a</w:t>
      </w:r>
      <w:r w:rsidR="008E37B0" w:rsidRPr="00935315">
        <w:rPr>
          <w:rFonts w:ascii="Arial" w:hAnsi="Arial" w:cs="Arial"/>
          <w:sz w:val="24"/>
          <w:szCs w:val="24"/>
          <w:lang w:val="en-US"/>
        </w:rPr>
        <w:t>s</w:t>
      </w:r>
      <w:r w:rsidR="009960C6" w:rsidRPr="00935315">
        <w:rPr>
          <w:rFonts w:ascii="Arial" w:hAnsi="Arial" w:cs="Arial"/>
          <w:sz w:val="24"/>
          <w:szCs w:val="24"/>
          <w:lang w:val="en-US"/>
        </w:rPr>
        <w:t xml:space="preserve"> reflected in the report</w:t>
      </w:r>
      <w:r w:rsidR="008E37B0" w:rsidRPr="00935315">
        <w:rPr>
          <w:rFonts w:ascii="Arial" w:hAnsi="Arial" w:cs="Arial"/>
          <w:sz w:val="24"/>
          <w:szCs w:val="24"/>
          <w:lang w:val="en-US"/>
        </w:rPr>
        <w:t xml:space="preserve">, had been responsible for placental dysfunction and the deprivation of nutrients and oxygen to U’s brain. It had not been detected because </w:t>
      </w:r>
      <w:r w:rsidR="00744657" w:rsidRPr="00935315">
        <w:rPr>
          <w:rFonts w:ascii="Arial" w:hAnsi="Arial" w:cs="Arial"/>
          <w:sz w:val="24"/>
          <w:szCs w:val="24"/>
          <w:lang w:val="en-US"/>
        </w:rPr>
        <w:t xml:space="preserve">it was asymptomatic; </w:t>
      </w:r>
      <w:r w:rsidR="008E37B0" w:rsidRPr="00935315">
        <w:rPr>
          <w:rFonts w:ascii="Arial" w:hAnsi="Arial" w:cs="Arial"/>
          <w:sz w:val="24"/>
          <w:szCs w:val="24"/>
          <w:lang w:val="en-US"/>
        </w:rPr>
        <w:t xml:space="preserve">there were clinical features or signs of it in only 15% of cases. The presence of chorionic vasculitis and </w:t>
      </w:r>
      <w:proofErr w:type="spellStart"/>
      <w:r w:rsidR="008E37B0" w:rsidRPr="00935315">
        <w:rPr>
          <w:rFonts w:ascii="Arial" w:hAnsi="Arial" w:cs="Arial"/>
          <w:sz w:val="24"/>
          <w:szCs w:val="24"/>
          <w:lang w:val="en-US"/>
        </w:rPr>
        <w:t>funisitis</w:t>
      </w:r>
      <w:proofErr w:type="spellEnd"/>
      <w:r w:rsidR="00AD6D9D" w:rsidRPr="00935315">
        <w:rPr>
          <w:rFonts w:ascii="Arial" w:hAnsi="Arial" w:cs="Arial"/>
          <w:sz w:val="24"/>
          <w:szCs w:val="24"/>
          <w:lang w:val="en-US"/>
        </w:rPr>
        <w:t xml:space="preserve">, entailing both a maternal and a </w:t>
      </w:r>
      <w:proofErr w:type="spellStart"/>
      <w:r w:rsidR="00AD6D9D" w:rsidRPr="00935315">
        <w:rPr>
          <w:rFonts w:ascii="Arial" w:hAnsi="Arial" w:cs="Arial"/>
          <w:sz w:val="24"/>
          <w:szCs w:val="24"/>
          <w:lang w:val="en-US"/>
        </w:rPr>
        <w:t>foetal</w:t>
      </w:r>
      <w:proofErr w:type="spellEnd"/>
      <w:r w:rsidR="00AD6D9D" w:rsidRPr="00935315">
        <w:rPr>
          <w:rFonts w:ascii="Arial" w:hAnsi="Arial" w:cs="Arial"/>
          <w:sz w:val="24"/>
          <w:szCs w:val="24"/>
          <w:lang w:val="en-US"/>
        </w:rPr>
        <w:t xml:space="preserve"> response, </w:t>
      </w:r>
      <w:r w:rsidR="008E37B0" w:rsidRPr="00935315">
        <w:rPr>
          <w:rFonts w:ascii="Arial" w:hAnsi="Arial" w:cs="Arial"/>
          <w:sz w:val="24"/>
          <w:szCs w:val="24"/>
          <w:lang w:val="en-US"/>
        </w:rPr>
        <w:t>underlined the severity of the chorioamnionitis</w:t>
      </w:r>
      <w:r w:rsidR="00AD6D9D" w:rsidRPr="00935315">
        <w:rPr>
          <w:rFonts w:ascii="Arial" w:hAnsi="Arial" w:cs="Arial"/>
          <w:sz w:val="24"/>
          <w:szCs w:val="24"/>
          <w:lang w:val="en-US"/>
        </w:rPr>
        <w:t xml:space="preserve"> and </w:t>
      </w:r>
      <w:r w:rsidR="008E37B0" w:rsidRPr="00935315">
        <w:rPr>
          <w:rFonts w:ascii="Arial" w:hAnsi="Arial" w:cs="Arial"/>
          <w:sz w:val="24"/>
          <w:szCs w:val="24"/>
          <w:lang w:val="en-US"/>
        </w:rPr>
        <w:t>indicat</w:t>
      </w:r>
      <w:r w:rsidR="00AD6D9D" w:rsidRPr="00935315">
        <w:rPr>
          <w:rFonts w:ascii="Arial" w:hAnsi="Arial" w:cs="Arial"/>
          <w:sz w:val="24"/>
          <w:szCs w:val="24"/>
          <w:lang w:val="en-US"/>
        </w:rPr>
        <w:t>ed</w:t>
      </w:r>
      <w:r w:rsidR="00E11375" w:rsidRPr="00935315">
        <w:rPr>
          <w:rFonts w:ascii="Arial" w:hAnsi="Arial" w:cs="Arial"/>
          <w:sz w:val="24"/>
          <w:szCs w:val="24"/>
          <w:lang w:val="en-US"/>
        </w:rPr>
        <w:t xml:space="preserve"> </w:t>
      </w:r>
      <w:r w:rsidR="008E37B0" w:rsidRPr="00935315">
        <w:rPr>
          <w:rFonts w:ascii="Arial" w:hAnsi="Arial" w:cs="Arial"/>
          <w:sz w:val="24"/>
          <w:szCs w:val="24"/>
          <w:lang w:val="en-US"/>
        </w:rPr>
        <w:t>that the process had taken time to develop. The radiologists’ findings</w:t>
      </w:r>
      <w:r w:rsidR="00E11375" w:rsidRPr="00935315">
        <w:rPr>
          <w:rFonts w:ascii="Arial" w:hAnsi="Arial" w:cs="Arial"/>
          <w:sz w:val="24"/>
          <w:szCs w:val="24"/>
          <w:lang w:val="en-US"/>
        </w:rPr>
        <w:t>, including the prolonged partial nature of the injury, supported his views.</w:t>
      </w:r>
    </w:p>
    <w:p w14:paraId="79A0E305" w14:textId="77777777" w:rsidR="002C5DE5" w:rsidRDefault="002C5DE5" w:rsidP="002C5DE5">
      <w:pPr>
        <w:pStyle w:val="ListParagraph"/>
        <w:spacing w:line="360" w:lineRule="auto"/>
        <w:ind w:left="0"/>
        <w:jc w:val="both"/>
        <w:rPr>
          <w:rFonts w:ascii="Arial" w:hAnsi="Arial" w:cs="Arial"/>
          <w:sz w:val="24"/>
          <w:szCs w:val="24"/>
          <w:lang w:val="en-US"/>
        </w:rPr>
      </w:pPr>
    </w:p>
    <w:p w14:paraId="49DCFB3C" w14:textId="44F8510F" w:rsidR="00F15381" w:rsidRPr="00935315" w:rsidRDefault="00935315" w:rsidP="00935315">
      <w:pPr>
        <w:spacing w:line="360" w:lineRule="auto"/>
        <w:jc w:val="both"/>
        <w:rPr>
          <w:rFonts w:ascii="Arial" w:hAnsi="Arial" w:cs="Arial"/>
          <w:sz w:val="24"/>
          <w:szCs w:val="24"/>
          <w:lang w:val="en-US"/>
        </w:rPr>
      </w:pPr>
      <w:r w:rsidRPr="002C5DE5">
        <w:rPr>
          <w:rFonts w:ascii="Arial" w:hAnsi="Arial" w:cs="Arial"/>
          <w:sz w:val="24"/>
          <w:szCs w:val="24"/>
          <w:lang w:val="en-US"/>
        </w:rPr>
        <w:t>[56]</w:t>
      </w:r>
      <w:r w:rsidRPr="002C5DE5">
        <w:rPr>
          <w:rFonts w:ascii="Arial" w:hAnsi="Arial" w:cs="Arial"/>
          <w:sz w:val="24"/>
          <w:szCs w:val="24"/>
          <w:lang w:val="en-US"/>
        </w:rPr>
        <w:tab/>
      </w:r>
      <w:r w:rsidR="00BE0A57" w:rsidRPr="00935315">
        <w:rPr>
          <w:rFonts w:ascii="Arial" w:hAnsi="Arial" w:cs="Arial"/>
          <w:sz w:val="24"/>
          <w:szCs w:val="24"/>
          <w:lang w:val="en-US"/>
        </w:rPr>
        <w:t>The c</w:t>
      </w:r>
      <w:r w:rsidR="00BB265F" w:rsidRPr="00935315">
        <w:rPr>
          <w:rFonts w:ascii="Arial" w:hAnsi="Arial" w:cs="Arial"/>
          <w:sz w:val="24"/>
          <w:szCs w:val="24"/>
          <w:lang w:val="en-US"/>
        </w:rPr>
        <w:t xml:space="preserve">ounsel for the plaintiff </w:t>
      </w:r>
      <w:r w:rsidR="00362319" w:rsidRPr="00935315">
        <w:rPr>
          <w:rFonts w:ascii="Arial" w:hAnsi="Arial" w:cs="Arial"/>
          <w:sz w:val="24"/>
          <w:szCs w:val="24"/>
          <w:lang w:val="en-US"/>
        </w:rPr>
        <w:t>challeng</w:t>
      </w:r>
      <w:r w:rsidR="00BB265F" w:rsidRPr="00935315">
        <w:rPr>
          <w:rFonts w:ascii="Arial" w:hAnsi="Arial" w:cs="Arial"/>
          <w:sz w:val="24"/>
          <w:szCs w:val="24"/>
          <w:lang w:val="en-US"/>
        </w:rPr>
        <w:t xml:space="preserve">ed Dr Janowski’s </w:t>
      </w:r>
      <w:r w:rsidR="00AD6D9D" w:rsidRPr="00935315">
        <w:rPr>
          <w:rFonts w:ascii="Arial" w:hAnsi="Arial" w:cs="Arial"/>
          <w:sz w:val="24"/>
          <w:szCs w:val="24"/>
          <w:lang w:val="en-US"/>
        </w:rPr>
        <w:t xml:space="preserve">opinion evidence </w:t>
      </w:r>
      <w:r w:rsidR="00BB265F" w:rsidRPr="00935315">
        <w:rPr>
          <w:rFonts w:ascii="Arial" w:hAnsi="Arial" w:cs="Arial"/>
          <w:sz w:val="24"/>
          <w:szCs w:val="24"/>
          <w:lang w:val="en-US"/>
        </w:rPr>
        <w:t xml:space="preserve">primarily on the basis that it was undermined by that of Dr Reddy, who confirmed that metabolic acidosis had indeed been present. </w:t>
      </w:r>
      <w:r w:rsidR="00F15381" w:rsidRPr="00935315">
        <w:rPr>
          <w:rFonts w:ascii="Arial" w:hAnsi="Arial" w:cs="Arial"/>
          <w:sz w:val="24"/>
          <w:szCs w:val="24"/>
          <w:lang w:val="en-US"/>
        </w:rPr>
        <w:t xml:space="preserve">A proper examination of the record suggests that this </w:t>
      </w:r>
      <w:r w:rsidR="00E24FA2" w:rsidRPr="00935315">
        <w:rPr>
          <w:rFonts w:ascii="Arial" w:hAnsi="Arial" w:cs="Arial"/>
          <w:sz w:val="24"/>
          <w:szCs w:val="24"/>
          <w:lang w:val="en-US"/>
        </w:rPr>
        <w:t>wa</w:t>
      </w:r>
      <w:r w:rsidR="00F15381" w:rsidRPr="00935315">
        <w:rPr>
          <w:rFonts w:ascii="Arial" w:hAnsi="Arial" w:cs="Arial"/>
          <w:sz w:val="24"/>
          <w:szCs w:val="24"/>
          <w:lang w:val="en-US"/>
        </w:rPr>
        <w:t>s not the case. The closest that Dr Reddy c</w:t>
      </w:r>
      <w:r w:rsidR="00E24FA2" w:rsidRPr="00935315">
        <w:rPr>
          <w:rFonts w:ascii="Arial" w:hAnsi="Arial" w:cs="Arial"/>
          <w:sz w:val="24"/>
          <w:szCs w:val="24"/>
          <w:lang w:val="en-US"/>
        </w:rPr>
        <w:t>ame</w:t>
      </w:r>
      <w:r w:rsidR="00F15381" w:rsidRPr="00935315">
        <w:rPr>
          <w:rFonts w:ascii="Arial" w:hAnsi="Arial" w:cs="Arial"/>
          <w:sz w:val="24"/>
          <w:szCs w:val="24"/>
          <w:lang w:val="en-US"/>
        </w:rPr>
        <w:t xml:space="preserve"> to this is apparent from the </w:t>
      </w:r>
      <w:r w:rsidR="00BC5231" w:rsidRPr="00935315">
        <w:rPr>
          <w:rFonts w:ascii="Arial" w:hAnsi="Arial" w:cs="Arial"/>
          <w:sz w:val="24"/>
          <w:szCs w:val="24"/>
          <w:lang w:val="en-US"/>
        </w:rPr>
        <w:t xml:space="preserve">relevant portion of the </w:t>
      </w:r>
      <w:r w:rsidR="00F15381" w:rsidRPr="00935315">
        <w:rPr>
          <w:rFonts w:ascii="Arial" w:hAnsi="Arial" w:cs="Arial"/>
          <w:sz w:val="24"/>
          <w:szCs w:val="24"/>
          <w:lang w:val="en-US"/>
        </w:rPr>
        <w:t xml:space="preserve">joint minute prepared with </w:t>
      </w:r>
      <w:proofErr w:type="spellStart"/>
      <w:r w:rsidR="00F15381" w:rsidRPr="00935315">
        <w:rPr>
          <w:rFonts w:ascii="Arial" w:hAnsi="Arial" w:cs="Arial"/>
          <w:sz w:val="24"/>
          <w:szCs w:val="24"/>
          <w:lang w:val="en-US"/>
        </w:rPr>
        <w:t>Dr</w:t>
      </w:r>
      <w:proofErr w:type="spellEnd"/>
      <w:r w:rsidR="00F15381" w:rsidRPr="00935315">
        <w:rPr>
          <w:rFonts w:ascii="Arial" w:hAnsi="Arial" w:cs="Arial"/>
          <w:sz w:val="24"/>
          <w:szCs w:val="24"/>
          <w:lang w:val="en-US"/>
        </w:rPr>
        <w:t xml:space="preserve"> </w:t>
      </w:r>
      <w:proofErr w:type="spellStart"/>
      <w:r w:rsidR="00F15381" w:rsidRPr="00935315">
        <w:rPr>
          <w:rFonts w:ascii="Arial" w:hAnsi="Arial" w:cs="Arial"/>
          <w:sz w:val="24"/>
          <w:szCs w:val="24"/>
          <w:lang w:val="en-US"/>
        </w:rPr>
        <w:t>Keshave</w:t>
      </w:r>
      <w:proofErr w:type="spellEnd"/>
      <w:r w:rsidR="00F15381" w:rsidRPr="00935315">
        <w:rPr>
          <w:rFonts w:ascii="Arial" w:hAnsi="Arial" w:cs="Arial"/>
          <w:sz w:val="24"/>
          <w:szCs w:val="24"/>
          <w:lang w:val="en-US"/>
        </w:rPr>
        <w:t>, which reads as follows:</w:t>
      </w:r>
    </w:p>
    <w:p w14:paraId="18ABFA68" w14:textId="53DF94D0" w:rsidR="00F15381" w:rsidRPr="00BC5231" w:rsidRDefault="00F15381" w:rsidP="002C5DE5">
      <w:pPr>
        <w:spacing w:line="360" w:lineRule="auto"/>
        <w:ind w:left="567" w:hanging="567"/>
        <w:jc w:val="both"/>
        <w:rPr>
          <w:rFonts w:ascii="Arial" w:hAnsi="Arial" w:cs="Arial"/>
          <w:lang w:val="en-US"/>
        </w:rPr>
      </w:pPr>
      <w:r w:rsidRPr="00BC5231">
        <w:rPr>
          <w:rFonts w:ascii="Arial" w:hAnsi="Arial" w:cs="Arial"/>
          <w:lang w:val="en-US"/>
        </w:rPr>
        <w:t>‘1.</w:t>
      </w:r>
      <w:r w:rsidRPr="00BC5231">
        <w:rPr>
          <w:rFonts w:ascii="Arial" w:hAnsi="Arial" w:cs="Arial"/>
          <w:lang w:val="en-US"/>
        </w:rPr>
        <w:tab/>
        <w:t>AK:</w:t>
      </w:r>
      <w:r w:rsidRPr="00BC5231">
        <w:rPr>
          <w:rStyle w:val="FootnoteReference"/>
          <w:rFonts w:ascii="Arial" w:hAnsi="Arial" w:cs="Arial"/>
          <w:lang w:val="en-US"/>
        </w:rPr>
        <w:footnoteReference w:id="43"/>
      </w:r>
      <w:r w:rsidRPr="00BC5231">
        <w:rPr>
          <w:rFonts w:ascii="Arial" w:hAnsi="Arial" w:cs="Arial"/>
          <w:lang w:val="en-US"/>
        </w:rPr>
        <w:t xml:space="preserve"> Based on YR report of March 2021, he agrees that there is spastic quadriplegic cerebral palsy, with global developmental delay. The clinical presentation is in keeping with the ACOG criteria (2017), for the type of cerebral palsy associated with intrapartum hypoxic </w:t>
      </w:r>
      <w:proofErr w:type="spellStart"/>
      <w:r w:rsidRPr="00BC5231">
        <w:rPr>
          <w:rFonts w:ascii="Arial" w:hAnsi="Arial" w:cs="Arial"/>
          <w:lang w:val="en-US"/>
        </w:rPr>
        <w:t>ischaemic</w:t>
      </w:r>
      <w:proofErr w:type="spellEnd"/>
      <w:r w:rsidRPr="00BC5231">
        <w:rPr>
          <w:rFonts w:ascii="Arial" w:hAnsi="Arial" w:cs="Arial"/>
          <w:lang w:val="en-US"/>
        </w:rPr>
        <w:t xml:space="preserve"> injury.</w:t>
      </w:r>
    </w:p>
    <w:p w14:paraId="1787E0C7" w14:textId="18E0D268" w:rsidR="00F15381" w:rsidRPr="00BC5231" w:rsidRDefault="00F15381" w:rsidP="00BE0A57">
      <w:pPr>
        <w:spacing w:line="360" w:lineRule="auto"/>
        <w:ind w:left="567"/>
        <w:jc w:val="both"/>
        <w:rPr>
          <w:rFonts w:ascii="Arial" w:hAnsi="Arial" w:cs="Arial"/>
          <w:lang w:val="en-US"/>
        </w:rPr>
      </w:pPr>
      <w:r w:rsidRPr="00BC5231">
        <w:rPr>
          <w:rFonts w:ascii="Arial" w:hAnsi="Arial" w:cs="Arial"/>
          <w:lang w:val="en-US"/>
        </w:rPr>
        <w:lastRenderedPageBreak/>
        <w:t xml:space="preserve">YR: </w:t>
      </w:r>
      <w:r w:rsidRPr="00BC5231">
        <w:rPr>
          <w:rFonts w:ascii="Arial" w:hAnsi="Arial" w:cs="Arial"/>
          <w:i/>
          <w:iCs/>
          <w:lang w:val="en-US"/>
        </w:rPr>
        <w:t>Agrees with the above statement</w:t>
      </w:r>
      <w:r w:rsidRPr="00BC5231">
        <w:rPr>
          <w:rFonts w:ascii="Arial" w:hAnsi="Arial" w:cs="Arial"/>
          <w:lang w:val="en-US"/>
        </w:rPr>
        <w:t xml:space="preserve"> but would like to specify that antepartum and postpartum hypoxic </w:t>
      </w:r>
      <w:proofErr w:type="spellStart"/>
      <w:r w:rsidRPr="00BC5231">
        <w:rPr>
          <w:rFonts w:ascii="Arial" w:hAnsi="Arial" w:cs="Arial"/>
          <w:lang w:val="en-US"/>
        </w:rPr>
        <w:t>ischaemic</w:t>
      </w:r>
      <w:proofErr w:type="spellEnd"/>
      <w:r w:rsidRPr="00BC5231">
        <w:rPr>
          <w:rFonts w:ascii="Arial" w:hAnsi="Arial" w:cs="Arial"/>
          <w:lang w:val="en-US"/>
        </w:rPr>
        <w:t xml:space="preserve"> insults can also result </w:t>
      </w:r>
      <w:r w:rsidR="00BC5231" w:rsidRPr="00BC5231">
        <w:rPr>
          <w:rFonts w:ascii="Arial" w:hAnsi="Arial" w:cs="Arial"/>
          <w:lang w:val="en-US"/>
        </w:rPr>
        <w:t>in the child having spastic quadriplegic cerebral palsy and global developmental delay.</w:t>
      </w:r>
    </w:p>
    <w:p w14:paraId="59644EF1" w14:textId="6E4344C3" w:rsidR="00BC5231" w:rsidRDefault="00BC5231" w:rsidP="00BE0A57">
      <w:pPr>
        <w:spacing w:line="360" w:lineRule="auto"/>
        <w:ind w:left="567"/>
        <w:jc w:val="both"/>
        <w:rPr>
          <w:rFonts w:ascii="Arial" w:hAnsi="Arial" w:cs="Arial"/>
          <w:sz w:val="24"/>
          <w:szCs w:val="24"/>
          <w:lang w:val="en-US"/>
        </w:rPr>
      </w:pPr>
      <w:r w:rsidRPr="00BC5231">
        <w:rPr>
          <w:rFonts w:ascii="Arial" w:hAnsi="Arial" w:cs="Arial"/>
          <w:lang w:val="en-US"/>
        </w:rPr>
        <w:t>AK: As per the birth anthropometry antenatally the insult is unlikely to have occurred prior to 37 weeks gestation. Also, there were no postnatal insults to account for the current clinical picture. The postnatal insult of seizures were as a result of the neonatal encephalopathy, and forms part of the syndrome- as described by JJ Volpe (2018).’</w:t>
      </w:r>
      <w:r w:rsidR="00BE0A57" w:rsidRPr="00BE0A57">
        <w:rPr>
          <w:rFonts w:ascii="Arial" w:hAnsi="Arial" w:cs="Arial"/>
          <w:vertAlign w:val="superscript"/>
          <w:lang w:val="en-US"/>
        </w:rPr>
        <w:footnoteReference w:id="44"/>
      </w:r>
      <w:r>
        <w:rPr>
          <w:rFonts w:ascii="Arial" w:hAnsi="Arial" w:cs="Arial"/>
          <w:sz w:val="24"/>
          <w:szCs w:val="24"/>
          <w:lang w:val="en-US"/>
        </w:rPr>
        <w:tab/>
      </w:r>
    </w:p>
    <w:p w14:paraId="7CE6325C" w14:textId="77777777" w:rsidR="00BC5231" w:rsidRDefault="00BC5231" w:rsidP="000469BF">
      <w:pPr>
        <w:spacing w:line="360" w:lineRule="auto"/>
        <w:jc w:val="both"/>
        <w:rPr>
          <w:rFonts w:ascii="Arial" w:hAnsi="Arial" w:cs="Arial"/>
          <w:sz w:val="24"/>
          <w:szCs w:val="24"/>
          <w:lang w:val="en-US"/>
        </w:rPr>
      </w:pPr>
    </w:p>
    <w:p w14:paraId="3C9CD2A2" w14:textId="00BB13C4" w:rsidR="00BC5231" w:rsidRPr="00935315" w:rsidRDefault="00935315" w:rsidP="00935315">
      <w:pPr>
        <w:spacing w:line="360" w:lineRule="auto"/>
        <w:jc w:val="both"/>
        <w:rPr>
          <w:rFonts w:ascii="Arial" w:hAnsi="Arial" w:cs="Arial"/>
          <w:sz w:val="24"/>
          <w:szCs w:val="24"/>
          <w:lang w:val="en-US"/>
        </w:rPr>
      </w:pPr>
      <w:r w:rsidRPr="002C5DE5">
        <w:rPr>
          <w:rFonts w:ascii="Arial" w:hAnsi="Arial" w:cs="Arial"/>
          <w:sz w:val="24"/>
          <w:szCs w:val="24"/>
          <w:lang w:val="en-US"/>
        </w:rPr>
        <w:t>[57]</w:t>
      </w:r>
      <w:r w:rsidRPr="002C5DE5">
        <w:rPr>
          <w:rFonts w:ascii="Arial" w:hAnsi="Arial" w:cs="Arial"/>
          <w:sz w:val="24"/>
          <w:szCs w:val="24"/>
          <w:lang w:val="en-US"/>
        </w:rPr>
        <w:tab/>
      </w:r>
      <w:r w:rsidR="00205EF8" w:rsidRPr="00935315">
        <w:rPr>
          <w:rFonts w:ascii="Arial" w:hAnsi="Arial" w:cs="Arial"/>
          <w:sz w:val="24"/>
          <w:szCs w:val="24"/>
          <w:lang w:val="en-US"/>
        </w:rPr>
        <w:t xml:space="preserve">As I understand it, </w:t>
      </w:r>
      <w:r w:rsidR="00BC5231" w:rsidRPr="00935315">
        <w:rPr>
          <w:rFonts w:ascii="Arial" w:hAnsi="Arial" w:cs="Arial"/>
          <w:sz w:val="24"/>
          <w:szCs w:val="24"/>
          <w:lang w:val="en-US"/>
        </w:rPr>
        <w:t>Dr Reddy merely agree</w:t>
      </w:r>
      <w:r w:rsidR="000554AB" w:rsidRPr="00935315">
        <w:rPr>
          <w:rFonts w:ascii="Arial" w:hAnsi="Arial" w:cs="Arial"/>
          <w:sz w:val="24"/>
          <w:szCs w:val="24"/>
          <w:lang w:val="en-US"/>
        </w:rPr>
        <w:t>d</w:t>
      </w:r>
      <w:r w:rsidR="00BC5231" w:rsidRPr="00935315">
        <w:rPr>
          <w:rFonts w:ascii="Arial" w:hAnsi="Arial" w:cs="Arial"/>
          <w:sz w:val="24"/>
          <w:szCs w:val="24"/>
          <w:lang w:val="en-US"/>
        </w:rPr>
        <w:t xml:space="preserve"> with </w:t>
      </w:r>
      <w:proofErr w:type="spellStart"/>
      <w:r w:rsidR="00BC5231" w:rsidRPr="00935315">
        <w:rPr>
          <w:rFonts w:ascii="Arial" w:hAnsi="Arial" w:cs="Arial"/>
          <w:sz w:val="24"/>
          <w:szCs w:val="24"/>
          <w:lang w:val="en-US"/>
        </w:rPr>
        <w:t>Dr</w:t>
      </w:r>
      <w:proofErr w:type="spellEnd"/>
      <w:r w:rsidR="00BC5231" w:rsidRPr="00935315">
        <w:rPr>
          <w:rFonts w:ascii="Arial" w:hAnsi="Arial" w:cs="Arial"/>
          <w:sz w:val="24"/>
          <w:szCs w:val="24"/>
          <w:lang w:val="en-US"/>
        </w:rPr>
        <w:t xml:space="preserve"> </w:t>
      </w:r>
      <w:proofErr w:type="spellStart"/>
      <w:r w:rsidR="00BC5231" w:rsidRPr="00935315">
        <w:rPr>
          <w:rFonts w:ascii="Arial" w:hAnsi="Arial" w:cs="Arial"/>
          <w:sz w:val="24"/>
          <w:szCs w:val="24"/>
          <w:lang w:val="en-US"/>
        </w:rPr>
        <w:t>Keshave’s</w:t>
      </w:r>
      <w:proofErr w:type="spellEnd"/>
      <w:r w:rsidR="00BC5231" w:rsidRPr="00935315">
        <w:rPr>
          <w:rFonts w:ascii="Arial" w:hAnsi="Arial" w:cs="Arial"/>
          <w:sz w:val="24"/>
          <w:szCs w:val="24"/>
          <w:lang w:val="en-US"/>
        </w:rPr>
        <w:t xml:space="preserve"> general statement</w:t>
      </w:r>
      <w:r w:rsidR="00205EF8" w:rsidRPr="00935315">
        <w:rPr>
          <w:rFonts w:ascii="Arial" w:hAnsi="Arial" w:cs="Arial"/>
          <w:sz w:val="24"/>
          <w:szCs w:val="24"/>
          <w:lang w:val="en-US"/>
        </w:rPr>
        <w:t xml:space="preserve"> that U’s condition was typical for an intrapartum hypoxic </w:t>
      </w:r>
      <w:proofErr w:type="spellStart"/>
      <w:r w:rsidR="00205EF8" w:rsidRPr="00935315">
        <w:rPr>
          <w:rFonts w:ascii="Arial" w:hAnsi="Arial" w:cs="Arial"/>
          <w:sz w:val="24"/>
          <w:szCs w:val="24"/>
          <w:lang w:val="en-US"/>
        </w:rPr>
        <w:t>ischaemic</w:t>
      </w:r>
      <w:proofErr w:type="spellEnd"/>
      <w:r w:rsidR="00205EF8" w:rsidRPr="00935315">
        <w:rPr>
          <w:rFonts w:ascii="Arial" w:hAnsi="Arial" w:cs="Arial"/>
          <w:sz w:val="24"/>
          <w:szCs w:val="24"/>
          <w:lang w:val="en-US"/>
        </w:rPr>
        <w:t xml:space="preserve"> injury, as envisaged by the ACOG criteria. She immediately qualified her statement by pointing out that the condition could also result from both antepartum and postpartum injuries</w:t>
      </w:r>
      <w:r w:rsidR="008C6E34" w:rsidRPr="00935315">
        <w:rPr>
          <w:rFonts w:ascii="Arial" w:hAnsi="Arial" w:cs="Arial"/>
          <w:sz w:val="24"/>
          <w:szCs w:val="24"/>
          <w:lang w:val="en-US"/>
        </w:rPr>
        <w:t xml:space="preserve">. </w:t>
      </w:r>
      <w:proofErr w:type="spellStart"/>
      <w:r w:rsidR="00205EF8" w:rsidRPr="00935315">
        <w:rPr>
          <w:rFonts w:ascii="Arial" w:hAnsi="Arial" w:cs="Arial"/>
          <w:sz w:val="24"/>
          <w:szCs w:val="24"/>
          <w:lang w:val="en-US"/>
        </w:rPr>
        <w:t>Dr</w:t>
      </w:r>
      <w:proofErr w:type="spellEnd"/>
      <w:r w:rsidR="00205EF8" w:rsidRPr="00935315">
        <w:rPr>
          <w:rFonts w:ascii="Arial" w:hAnsi="Arial" w:cs="Arial"/>
          <w:sz w:val="24"/>
          <w:szCs w:val="24"/>
          <w:lang w:val="en-US"/>
        </w:rPr>
        <w:t xml:space="preserve"> </w:t>
      </w:r>
      <w:proofErr w:type="spellStart"/>
      <w:r w:rsidR="00205EF8" w:rsidRPr="00935315">
        <w:rPr>
          <w:rFonts w:ascii="Arial" w:hAnsi="Arial" w:cs="Arial"/>
          <w:sz w:val="24"/>
          <w:szCs w:val="24"/>
          <w:lang w:val="en-US"/>
        </w:rPr>
        <w:t>Keshave</w:t>
      </w:r>
      <w:proofErr w:type="spellEnd"/>
      <w:r w:rsidR="00205EF8" w:rsidRPr="00935315">
        <w:rPr>
          <w:rFonts w:ascii="Arial" w:hAnsi="Arial" w:cs="Arial"/>
          <w:sz w:val="24"/>
          <w:szCs w:val="24"/>
          <w:lang w:val="en-US"/>
        </w:rPr>
        <w:t xml:space="preserve"> replied</w:t>
      </w:r>
      <w:r w:rsidR="008C6E34" w:rsidRPr="00935315">
        <w:rPr>
          <w:rFonts w:ascii="Arial" w:hAnsi="Arial" w:cs="Arial"/>
          <w:sz w:val="24"/>
          <w:szCs w:val="24"/>
          <w:lang w:val="en-US"/>
        </w:rPr>
        <w:t xml:space="preserve"> </w:t>
      </w:r>
      <w:r w:rsidR="00205EF8" w:rsidRPr="00935315">
        <w:rPr>
          <w:rFonts w:ascii="Arial" w:hAnsi="Arial" w:cs="Arial"/>
          <w:sz w:val="24"/>
          <w:szCs w:val="24"/>
          <w:lang w:val="en-US"/>
        </w:rPr>
        <w:t>in turn.</w:t>
      </w:r>
      <w:r w:rsidR="008C6E34" w:rsidRPr="00935315">
        <w:rPr>
          <w:rFonts w:ascii="Arial" w:hAnsi="Arial" w:cs="Arial"/>
          <w:sz w:val="24"/>
          <w:szCs w:val="24"/>
          <w:lang w:val="en-US"/>
        </w:rPr>
        <w:t xml:space="preserve"> This is supported </w:t>
      </w:r>
      <w:r w:rsidR="008565E0" w:rsidRPr="00935315">
        <w:rPr>
          <w:rFonts w:ascii="Arial" w:hAnsi="Arial" w:cs="Arial"/>
          <w:sz w:val="24"/>
          <w:szCs w:val="24"/>
          <w:lang w:val="en-US"/>
        </w:rPr>
        <w:t xml:space="preserve">by </w:t>
      </w:r>
      <w:r w:rsidR="008C6E34" w:rsidRPr="00935315">
        <w:rPr>
          <w:rFonts w:ascii="Arial" w:hAnsi="Arial" w:cs="Arial"/>
          <w:sz w:val="24"/>
          <w:szCs w:val="24"/>
          <w:lang w:val="en-US"/>
        </w:rPr>
        <w:t>the explanation that she gave during evidence-in-chief:</w:t>
      </w:r>
    </w:p>
    <w:p w14:paraId="61A5A213" w14:textId="623A1160" w:rsidR="008C6E34" w:rsidRPr="008565E0" w:rsidRDefault="008C6E34" w:rsidP="0014132F">
      <w:pPr>
        <w:spacing w:line="360" w:lineRule="auto"/>
        <w:jc w:val="both"/>
        <w:rPr>
          <w:rFonts w:ascii="Arial" w:hAnsi="Arial" w:cs="Arial"/>
          <w:lang w:val="en-US"/>
        </w:rPr>
      </w:pPr>
      <w:r w:rsidRPr="008565E0">
        <w:rPr>
          <w:rFonts w:ascii="Arial" w:hAnsi="Arial" w:cs="Arial"/>
          <w:lang w:val="en-US"/>
        </w:rPr>
        <w:t>‘</w:t>
      </w:r>
      <w:r w:rsidR="008565E0" w:rsidRPr="008565E0">
        <w:rPr>
          <w:rFonts w:ascii="Arial" w:hAnsi="Arial" w:cs="Arial"/>
          <w:lang w:val="en-US"/>
        </w:rPr>
        <w:t xml:space="preserve">So I agree with </w:t>
      </w:r>
      <w:proofErr w:type="spellStart"/>
      <w:r w:rsidR="008565E0" w:rsidRPr="008565E0">
        <w:rPr>
          <w:rFonts w:ascii="Arial" w:hAnsi="Arial" w:cs="Arial"/>
          <w:lang w:val="en-US"/>
        </w:rPr>
        <w:t>Dr</w:t>
      </w:r>
      <w:proofErr w:type="spellEnd"/>
      <w:r w:rsidR="008565E0" w:rsidRPr="008565E0">
        <w:rPr>
          <w:rFonts w:ascii="Arial" w:hAnsi="Arial" w:cs="Arial"/>
          <w:lang w:val="en-US"/>
        </w:rPr>
        <w:t xml:space="preserve"> </w:t>
      </w:r>
      <w:proofErr w:type="spellStart"/>
      <w:r w:rsidR="008565E0" w:rsidRPr="008565E0">
        <w:rPr>
          <w:rFonts w:ascii="Arial" w:hAnsi="Arial" w:cs="Arial"/>
          <w:lang w:val="en-US"/>
        </w:rPr>
        <w:t>Keshave</w:t>
      </w:r>
      <w:proofErr w:type="spellEnd"/>
      <w:r w:rsidR="008565E0" w:rsidRPr="008565E0">
        <w:rPr>
          <w:rFonts w:ascii="Arial" w:hAnsi="Arial" w:cs="Arial"/>
          <w:lang w:val="en-US"/>
        </w:rPr>
        <w:t xml:space="preserve"> regarding the clinical condition of the child. We are in full agreement with that and what I wanted to specify is that antepartum and even postpartum… hypoxic </w:t>
      </w:r>
      <w:proofErr w:type="spellStart"/>
      <w:r w:rsidR="008565E0" w:rsidRPr="008565E0">
        <w:rPr>
          <w:rFonts w:ascii="Arial" w:hAnsi="Arial" w:cs="Arial"/>
          <w:lang w:val="en-US"/>
        </w:rPr>
        <w:t>ischaemic</w:t>
      </w:r>
      <w:proofErr w:type="spellEnd"/>
      <w:r w:rsidR="008565E0" w:rsidRPr="008565E0">
        <w:rPr>
          <w:rFonts w:ascii="Arial" w:hAnsi="Arial" w:cs="Arial"/>
          <w:lang w:val="en-US"/>
        </w:rPr>
        <w:t xml:space="preserve"> insults can also result in exactly the same condition in the child. So you can have spastic quadriplegic cerebral palsy and global developmental delay not only from an intrapartum insult. There are many causes of that condition.’</w:t>
      </w:r>
      <w:r w:rsidR="008565E0">
        <w:rPr>
          <w:rStyle w:val="FootnoteReference"/>
          <w:rFonts w:ascii="Arial" w:hAnsi="Arial" w:cs="Arial"/>
          <w:lang w:val="en-US"/>
        </w:rPr>
        <w:footnoteReference w:id="45"/>
      </w:r>
    </w:p>
    <w:p w14:paraId="4B394226" w14:textId="77777777" w:rsidR="008565E0" w:rsidRDefault="008565E0" w:rsidP="000469BF">
      <w:pPr>
        <w:spacing w:line="360" w:lineRule="auto"/>
        <w:jc w:val="both"/>
        <w:rPr>
          <w:rFonts w:ascii="Arial" w:hAnsi="Arial" w:cs="Arial"/>
          <w:sz w:val="24"/>
          <w:szCs w:val="24"/>
          <w:lang w:val="en-US"/>
        </w:rPr>
      </w:pPr>
    </w:p>
    <w:p w14:paraId="1B81D634" w14:textId="4E2F49EC" w:rsidR="00505F20" w:rsidRPr="00935315" w:rsidRDefault="00935315" w:rsidP="00935315">
      <w:pPr>
        <w:spacing w:line="360" w:lineRule="auto"/>
        <w:jc w:val="both"/>
        <w:rPr>
          <w:rFonts w:ascii="Arial" w:hAnsi="Arial" w:cs="Arial"/>
          <w:sz w:val="24"/>
          <w:szCs w:val="24"/>
          <w:lang w:val="en-US"/>
        </w:rPr>
      </w:pPr>
      <w:r w:rsidRPr="0014132F">
        <w:rPr>
          <w:rFonts w:ascii="Arial" w:hAnsi="Arial" w:cs="Arial"/>
          <w:sz w:val="24"/>
          <w:szCs w:val="24"/>
          <w:lang w:val="en-US"/>
        </w:rPr>
        <w:t>[58]</w:t>
      </w:r>
      <w:r w:rsidRPr="0014132F">
        <w:rPr>
          <w:rFonts w:ascii="Arial" w:hAnsi="Arial" w:cs="Arial"/>
          <w:sz w:val="24"/>
          <w:szCs w:val="24"/>
          <w:lang w:val="en-US"/>
        </w:rPr>
        <w:tab/>
      </w:r>
      <w:r w:rsidR="00505F20" w:rsidRPr="00935315">
        <w:rPr>
          <w:rFonts w:ascii="Arial" w:hAnsi="Arial" w:cs="Arial"/>
          <w:sz w:val="24"/>
          <w:szCs w:val="24"/>
          <w:lang w:val="en-US"/>
        </w:rPr>
        <w:t xml:space="preserve">In her report, </w:t>
      </w:r>
      <w:r w:rsidR="008565E0" w:rsidRPr="00935315">
        <w:rPr>
          <w:rFonts w:ascii="Arial" w:hAnsi="Arial" w:cs="Arial"/>
          <w:sz w:val="24"/>
          <w:szCs w:val="24"/>
          <w:lang w:val="en-US"/>
        </w:rPr>
        <w:t xml:space="preserve">moreover, </w:t>
      </w:r>
      <w:r w:rsidR="00505F20" w:rsidRPr="00935315">
        <w:rPr>
          <w:rFonts w:ascii="Arial" w:hAnsi="Arial" w:cs="Arial"/>
          <w:sz w:val="24"/>
          <w:szCs w:val="24"/>
          <w:lang w:val="en-US"/>
        </w:rPr>
        <w:t>Dr Reddy referred to the ACOG criteria (2014) and commented that:</w:t>
      </w:r>
    </w:p>
    <w:p w14:paraId="031EE2B9" w14:textId="4B02C5CA" w:rsidR="00505F20" w:rsidRPr="004158B5" w:rsidRDefault="00505F20" w:rsidP="0014132F">
      <w:pPr>
        <w:spacing w:line="360" w:lineRule="auto"/>
        <w:jc w:val="both"/>
        <w:rPr>
          <w:rFonts w:ascii="Arial" w:hAnsi="Arial" w:cs="Arial"/>
          <w:lang w:val="en-US"/>
        </w:rPr>
      </w:pPr>
      <w:r w:rsidRPr="004158B5">
        <w:rPr>
          <w:rFonts w:ascii="Arial" w:hAnsi="Arial" w:cs="Arial"/>
          <w:lang w:val="en-US"/>
        </w:rPr>
        <w:t>‘The following neonatal signs are consistent with an acute peripartum or intrapartum event:</w:t>
      </w:r>
    </w:p>
    <w:p w14:paraId="7049C220" w14:textId="02D7B3C5" w:rsidR="00505F20" w:rsidRPr="00935315" w:rsidRDefault="00935315" w:rsidP="00935315">
      <w:pPr>
        <w:spacing w:line="360" w:lineRule="auto"/>
        <w:ind w:left="993" w:hanging="426"/>
        <w:jc w:val="both"/>
        <w:rPr>
          <w:rFonts w:ascii="Arial" w:hAnsi="Arial" w:cs="Arial"/>
          <w:lang w:val="en-US"/>
        </w:rPr>
      </w:pPr>
      <w:r w:rsidRPr="004158B5">
        <w:rPr>
          <w:rFonts w:ascii="Symbol" w:hAnsi="Symbol" w:cs="Arial"/>
          <w:lang w:val="en-US"/>
        </w:rPr>
        <w:t></w:t>
      </w:r>
      <w:r w:rsidRPr="004158B5">
        <w:rPr>
          <w:rFonts w:ascii="Symbol" w:hAnsi="Symbol" w:cs="Arial"/>
          <w:lang w:val="en-US"/>
        </w:rPr>
        <w:tab/>
      </w:r>
      <w:proofErr w:type="spellStart"/>
      <w:r w:rsidR="00505F20" w:rsidRPr="00935315">
        <w:rPr>
          <w:rFonts w:ascii="Arial" w:hAnsi="Arial" w:cs="Arial"/>
          <w:lang w:val="en-US"/>
        </w:rPr>
        <w:t>Foetal</w:t>
      </w:r>
      <w:proofErr w:type="spellEnd"/>
      <w:r w:rsidR="00505F20" w:rsidRPr="00935315">
        <w:rPr>
          <w:rFonts w:ascii="Arial" w:hAnsi="Arial" w:cs="Arial"/>
          <w:lang w:val="en-US"/>
        </w:rPr>
        <w:t xml:space="preserve"> umbilical artery pH less than 7.0, or base deficit greater than or equal to 12 mmol/L, or both, increases the probability that neonatal encephalopathy, if present, had an intrapartum hypoxic component; lesser degrees of acidemia decrease that likelihood. (</w:t>
      </w:r>
      <w:r w:rsidR="00505F20" w:rsidRPr="00935315">
        <w:rPr>
          <w:rFonts w:ascii="Arial" w:hAnsi="Arial" w:cs="Arial"/>
          <w:i/>
          <w:iCs/>
          <w:lang w:val="en-US"/>
        </w:rPr>
        <w:t>Not fulfilled.</w:t>
      </w:r>
      <w:r w:rsidR="00505F20" w:rsidRPr="00935315">
        <w:rPr>
          <w:rFonts w:ascii="Arial" w:hAnsi="Arial" w:cs="Arial"/>
          <w:lang w:val="en-US"/>
        </w:rPr>
        <w:t>)</w:t>
      </w:r>
    </w:p>
    <w:p w14:paraId="7061AA68" w14:textId="6BDB22C7" w:rsidR="00505F20" w:rsidRPr="00935315" w:rsidRDefault="00935315" w:rsidP="00935315">
      <w:pPr>
        <w:spacing w:line="360" w:lineRule="auto"/>
        <w:ind w:left="1843" w:hanging="425"/>
        <w:jc w:val="both"/>
        <w:rPr>
          <w:rFonts w:ascii="Arial" w:hAnsi="Arial" w:cs="Arial"/>
          <w:lang w:val="en-US"/>
        </w:rPr>
      </w:pPr>
      <w:r w:rsidRPr="004158B5">
        <w:rPr>
          <w:rFonts w:ascii="Courier New" w:hAnsi="Courier New" w:cs="Courier New"/>
          <w:lang w:val="en-US"/>
        </w:rPr>
        <w:lastRenderedPageBreak/>
        <w:t>o</w:t>
      </w:r>
      <w:r w:rsidRPr="004158B5">
        <w:rPr>
          <w:rFonts w:ascii="Courier New" w:hAnsi="Courier New" w:cs="Courier New"/>
          <w:lang w:val="en-US"/>
        </w:rPr>
        <w:tab/>
      </w:r>
      <w:r w:rsidR="00505F20" w:rsidRPr="00935315">
        <w:rPr>
          <w:rFonts w:ascii="Arial" w:hAnsi="Arial" w:cs="Arial"/>
          <w:i/>
          <w:iCs/>
          <w:lang w:val="en-US"/>
        </w:rPr>
        <w:t>Blood gas shows a compensated metabolic acidosis</w:t>
      </w:r>
      <w:r w:rsidR="00505F20" w:rsidRPr="00935315">
        <w:rPr>
          <w:rFonts w:ascii="Arial" w:hAnsi="Arial" w:cs="Arial"/>
          <w:lang w:val="en-US"/>
        </w:rPr>
        <w:t xml:space="preserve"> with high lactate levels:</w:t>
      </w:r>
    </w:p>
    <w:p w14:paraId="31C1B154" w14:textId="4A3C47BA" w:rsidR="00505F20" w:rsidRPr="00935315" w:rsidRDefault="00935315" w:rsidP="00935315">
      <w:pPr>
        <w:spacing w:line="360" w:lineRule="auto"/>
        <w:ind w:left="2552" w:hanging="284"/>
        <w:jc w:val="both"/>
        <w:rPr>
          <w:rFonts w:ascii="Arial" w:hAnsi="Arial" w:cs="Arial"/>
          <w:lang w:val="en-US"/>
        </w:rPr>
      </w:pPr>
      <w:r w:rsidRPr="004158B5">
        <w:rPr>
          <w:rFonts w:ascii="Wingdings" w:hAnsi="Wingdings" w:cs="Arial"/>
          <w:lang w:val="en-US"/>
        </w:rPr>
        <w:t></w:t>
      </w:r>
      <w:r w:rsidRPr="004158B5">
        <w:rPr>
          <w:rFonts w:ascii="Wingdings" w:hAnsi="Wingdings" w:cs="Arial"/>
          <w:lang w:val="en-US"/>
        </w:rPr>
        <w:tab/>
      </w:r>
      <w:r w:rsidR="00505F20" w:rsidRPr="00935315">
        <w:rPr>
          <w:rFonts w:ascii="Arial" w:hAnsi="Arial" w:cs="Arial"/>
          <w:lang w:val="en-US"/>
        </w:rPr>
        <w:t>pH 7.33/ pCO2- 24.5/ pO2- 155/ Glucose- 7.1/ Lactate- 11.8/ HCO3- 16.1/ BD 13</w:t>
      </w:r>
    </w:p>
    <w:p w14:paraId="76E400FC" w14:textId="0D02E591" w:rsidR="00505F20" w:rsidRPr="00935315" w:rsidRDefault="00935315" w:rsidP="00935315">
      <w:pPr>
        <w:spacing w:line="360" w:lineRule="auto"/>
        <w:ind w:left="1843" w:hanging="425"/>
        <w:jc w:val="both"/>
        <w:rPr>
          <w:rFonts w:ascii="Arial" w:hAnsi="Arial" w:cs="Arial"/>
          <w:lang w:val="en-US"/>
        </w:rPr>
      </w:pPr>
      <w:r w:rsidRPr="004158B5">
        <w:rPr>
          <w:rFonts w:ascii="Courier New" w:hAnsi="Courier New" w:cs="Courier New"/>
          <w:lang w:val="en-US"/>
        </w:rPr>
        <w:t>o</w:t>
      </w:r>
      <w:r w:rsidRPr="004158B5">
        <w:rPr>
          <w:rFonts w:ascii="Courier New" w:hAnsi="Courier New" w:cs="Courier New"/>
          <w:lang w:val="en-US"/>
        </w:rPr>
        <w:tab/>
      </w:r>
      <w:r w:rsidR="004158B5" w:rsidRPr="00935315">
        <w:rPr>
          <w:rFonts w:ascii="Arial" w:hAnsi="Arial" w:cs="Arial"/>
          <w:i/>
          <w:iCs/>
          <w:lang w:val="en-US"/>
        </w:rPr>
        <w:t xml:space="preserve">If there was acute intrapartum brain injury, the acidosis should not be compensated. This implies that the insult may have been prior to the initiation of </w:t>
      </w:r>
      <w:proofErr w:type="spellStart"/>
      <w:r w:rsidR="004158B5" w:rsidRPr="00935315">
        <w:rPr>
          <w:rFonts w:ascii="Arial" w:hAnsi="Arial" w:cs="Arial"/>
          <w:i/>
          <w:iCs/>
          <w:lang w:val="en-US"/>
        </w:rPr>
        <w:t>labour</w:t>
      </w:r>
      <w:proofErr w:type="spellEnd"/>
      <w:r w:rsidR="004158B5" w:rsidRPr="00935315">
        <w:rPr>
          <w:rFonts w:ascii="Arial" w:hAnsi="Arial" w:cs="Arial"/>
          <w:i/>
          <w:iCs/>
          <w:lang w:val="en-US"/>
        </w:rPr>
        <w:t>.’</w:t>
      </w:r>
      <w:r w:rsidR="004158B5" w:rsidRPr="004158B5">
        <w:rPr>
          <w:rStyle w:val="FootnoteReference"/>
          <w:rFonts w:ascii="Arial" w:hAnsi="Arial" w:cs="Arial"/>
          <w:lang w:val="en-US"/>
        </w:rPr>
        <w:footnoteReference w:id="46"/>
      </w:r>
    </w:p>
    <w:p w14:paraId="118AF109" w14:textId="77777777" w:rsidR="004158B5" w:rsidRDefault="004158B5" w:rsidP="000469BF">
      <w:pPr>
        <w:spacing w:line="360" w:lineRule="auto"/>
        <w:jc w:val="both"/>
        <w:rPr>
          <w:rFonts w:ascii="Arial" w:hAnsi="Arial" w:cs="Arial"/>
          <w:sz w:val="24"/>
          <w:szCs w:val="24"/>
          <w:lang w:val="en-US"/>
        </w:rPr>
      </w:pPr>
    </w:p>
    <w:p w14:paraId="0738970F" w14:textId="3C558170" w:rsidR="004158B5" w:rsidRPr="00935315" w:rsidRDefault="00935315" w:rsidP="00935315">
      <w:pPr>
        <w:spacing w:line="360" w:lineRule="auto"/>
        <w:jc w:val="both"/>
        <w:rPr>
          <w:rFonts w:ascii="Arial" w:hAnsi="Arial" w:cs="Arial"/>
          <w:sz w:val="24"/>
          <w:szCs w:val="24"/>
          <w:lang w:val="en-US"/>
        </w:rPr>
      </w:pPr>
      <w:r w:rsidRPr="008F2E1B">
        <w:rPr>
          <w:rFonts w:ascii="Arial" w:hAnsi="Arial" w:cs="Arial"/>
          <w:sz w:val="24"/>
          <w:szCs w:val="24"/>
          <w:lang w:val="en-US"/>
        </w:rPr>
        <w:t>[59]</w:t>
      </w:r>
      <w:r w:rsidRPr="008F2E1B">
        <w:rPr>
          <w:rFonts w:ascii="Arial" w:hAnsi="Arial" w:cs="Arial"/>
          <w:sz w:val="24"/>
          <w:szCs w:val="24"/>
          <w:lang w:val="en-US"/>
        </w:rPr>
        <w:tab/>
      </w:r>
      <w:proofErr w:type="spellStart"/>
      <w:r w:rsidR="004158B5" w:rsidRPr="00935315">
        <w:rPr>
          <w:rFonts w:ascii="Arial" w:hAnsi="Arial" w:cs="Arial"/>
          <w:sz w:val="24"/>
          <w:szCs w:val="24"/>
          <w:lang w:val="en-US"/>
        </w:rPr>
        <w:t>Dr</w:t>
      </w:r>
      <w:proofErr w:type="spellEnd"/>
      <w:r w:rsidR="004158B5" w:rsidRPr="00935315">
        <w:rPr>
          <w:rFonts w:ascii="Arial" w:hAnsi="Arial" w:cs="Arial"/>
          <w:sz w:val="24"/>
          <w:szCs w:val="24"/>
          <w:lang w:val="en-US"/>
        </w:rPr>
        <w:t xml:space="preserve"> Reddy went on to emphasize:</w:t>
      </w:r>
    </w:p>
    <w:p w14:paraId="33668D0F" w14:textId="592B7BD3" w:rsidR="004158B5" w:rsidRPr="004158B5" w:rsidRDefault="004158B5" w:rsidP="008F2E1B">
      <w:pPr>
        <w:spacing w:line="360" w:lineRule="auto"/>
        <w:jc w:val="both"/>
        <w:rPr>
          <w:rFonts w:ascii="Arial" w:hAnsi="Arial" w:cs="Arial"/>
          <w:lang w:val="en-US"/>
        </w:rPr>
      </w:pPr>
      <w:r w:rsidRPr="004158B5">
        <w:rPr>
          <w:rFonts w:ascii="Arial" w:hAnsi="Arial" w:cs="Arial"/>
          <w:lang w:val="en-US"/>
        </w:rPr>
        <w:t>‘[U] fulfils 3/6 ACOG criteria to determine an intrapartum cause of HIE. The Apgar score and blood gas findings do not support an acute peripartum or intrapartum event.’</w:t>
      </w:r>
    </w:p>
    <w:p w14:paraId="5CD2DE1A" w14:textId="77777777" w:rsidR="004158B5" w:rsidRDefault="004158B5" w:rsidP="000469BF">
      <w:pPr>
        <w:spacing w:line="360" w:lineRule="auto"/>
        <w:jc w:val="both"/>
        <w:rPr>
          <w:rFonts w:ascii="Arial" w:hAnsi="Arial" w:cs="Arial"/>
          <w:sz w:val="24"/>
          <w:szCs w:val="24"/>
          <w:lang w:val="en-US"/>
        </w:rPr>
      </w:pPr>
    </w:p>
    <w:p w14:paraId="223362B2" w14:textId="292F9965" w:rsidR="004158B5" w:rsidRPr="00935315" w:rsidRDefault="00935315" w:rsidP="00935315">
      <w:pPr>
        <w:spacing w:line="360" w:lineRule="auto"/>
        <w:jc w:val="both"/>
        <w:rPr>
          <w:rFonts w:ascii="Arial" w:hAnsi="Arial" w:cs="Arial"/>
          <w:sz w:val="24"/>
          <w:szCs w:val="24"/>
          <w:lang w:val="en-US"/>
        </w:rPr>
      </w:pPr>
      <w:r w:rsidRPr="008F2E1B">
        <w:rPr>
          <w:rFonts w:ascii="Arial" w:hAnsi="Arial" w:cs="Arial"/>
          <w:sz w:val="24"/>
          <w:szCs w:val="24"/>
          <w:lang w:val="en-US"/>
        </w:rPr>
        <w:t>[60]</w:t>
      </w:r>
      <w:r w:rsidRPr="008F2E1B">
        <w:rPr>
          <w:rFonts w:ascii="Arial" w:hAnsi="Arial" w:cs="Arial"/>
          <w:sz w:val="24"/>
          <w:szCs w:val="24"/>
          <w:lang w:val="en-US"/>
        </w:rPr>
        <w:tab/>
      </w:r>
      <w:r w:rsidR="004158B5" w:rsidRPr="00935315">
        <w:rPr>
          <w:rFonts w:ascii="Arial" w:hAnsi="Arial" w:cs="Arial"/>
          <w:sz w:val="24"/>
          <w:szCs w:val="24"/>
          <w:lang w:val="en-US"/>
        </w:rPr>
        <w:t>During her testimony</w:t>
      </w:r>
      <w:r w:rsidR="005F4F85" w:rsidRPr="00935315">
        <w:rPr>
          <w:rFonts w:ascii="Arial" w:hAnsi="Arial" w:cs="Arial"/>
          <w:sz w:val="24"/>
          <w:szCs w:val="24"/>
          <w:lang w:val="en-US"/>
        </w:rPr>
        <w:t>, she stated</w:t>
      </w:r>
      <w:r w:rsidR="00484309" w:rsidRPr="00935315">
        <w:rPr>
          <w:rFonts w:ascii="Arial" w:hAnsi="Arial" w:cs="Arial"/>
          <w:sz w:val="24"/>
          <w:szCs w:val="24"/>
          <w:lang w:val="en-US"/>
        </w:rPr>
        <w:t xml:space="preserve"> as follows:</w:t>
      </w:r>
    </w:p>
    <w:p w14:paraId="7475416F" w14:textId="70E19E16" w:rsidR="00484309" w:rsidRPr="00773802" w:rsidRDefault="00484309" w:rsidP="008F2E1B">
      <w:pPr>
        <w:spacing w:line="360" w:lineRule="auto"/>
        <w:jc w:val="both"/>
        <w:rPr>
          <w:rFonts w:ascii="Arial" w:hAnsi="Arial" w:cs="Arial"/>
          <w:lang w:val="en-US"/>
        </w:rPr>
      </w:pPr>
      <w:r w:rsidRPr="00773802">
        <w:rPr>
          <w:rFonts w:ascii="Arial" w:hAnsi="Arial" w:cs="Arial"/>
          <w:lang w:val="en-US"/>
        </w:rPr>
        <w:t>‘So I am happy that this blood gas gives you a reasonable picture of what the baby was at birth, I am not saying it is the most accurate because I do not know exactly how it was taken, but I think it is reasonable and for me the big thing here, is it was a compensated metabolic acidosis. And what do I mean by this? I mean that this baby had time to actually adjust to what was happening so there was an insult at some point but this child had the time to compensate and that is why the pH was not lower.</w:t>
      </w:r>
      <w:r w:rsidR="00773802" w:rsidRPr="00773802">
        <w:rPr>
          <w:rFonts w:ascii="Arial" w:hAnsi="Arial" w:cs="Arial"/>
          <w:lang w:val="en-US"/>
        </w:rPr>
        <w:t>’</w:t>
      </w:r>
    </w:p>
    <w:p w14:paraId="41662808" w14:textId="77777777" w:rsidR="00773802" w:rsidRDefault="00773802" w:rsidP="000469BF">
      <w:pPr>
        <w:spacing w:line="360" w:lineRule="auto"/>
        <w:jc w:val="both"/>
        <w:rPr>
          <w:rFonts w:ascii="Arial" w:hAnsi="Arial" w:cs="Arial"/>
          <w:sz w:val="24"/>
          <w:szCs w:val="24"/>
          <w:lang w:val="en-US"/>
        </w:rPr>
      </w:pPr>
    </w:p>
    <w:p w14:paraId="20A9C1FE" w14:textId="153EAB22" w:rsidR="00773802" w:rsidRPr="00935315" w:rsidRDefault="00935315" w:rsidP="00935315">
      <w:pPr>
        <w:spacing w:line="360" w:lineRule="auto"/>
        <w:jc w:val="both"/>
        <w:rPr>
          <w:rFonts w:ascii="Arial" w:hAnsi="Arial" w:cs="Arial"/>
          <w:sz w:val="24"/>
          <w:szCs w:val="24"/>
          <w:lang w:val="en-US"/>
        </w:rPr>
      </w:pPr>
      <w:r w:rsidRPr="008F2E1B">
        <w:rPr>
          <w:rFonts w:ascii="Arial" w:hAnsi="Arial" w:cs="Arial"/>
          <w:sz w:val="24"/>
          <w:szCs w:val="24"/>
          <w:lang w:val="en-US"/>
        </w:rPr>
        <w:t>[61]</w:t>
      </w:r>
      <w:r w:rsidRPr="008F2E1B">
        <w:rPr>
          <w:rFonts w:ascii="Arial" w:hAnsi="Arial" w:cs="Arial"/>
          <w:sz w:val="24"/>
          <w:szCs w:val="24"/>
          <w:lang w:val="en-US"/>
        </w:rPr>
        <w:tab/>
      </w:r>
      <w:r w:rsidR="00773802" w:rsidRPr="00935315">
        <w:rPr>
          <w:rFonts w:ascii="Arial" w:hAnsi="Arial" w:cs="Arial"/>
          <w:sz w:val="24"/>
          <w:szCs w:val="24"/>
          <w:lang w:val="en-US"/>
        </w:rPr>
        <w:t>The</w:t>
      </w:r>
      <w:r w:rsidR="004F6E8E" w:rsidRPr="00935315">
        <w:rPr>
          <w:rFonts w:ascii="Arial" w:hAnsi="Arial" w:cs="Arial"/>
          <w:sz w:val="24"/>
          <w:szCs w:val="24"/>
          <w:lang w:val="en-US"/>
        </w:rPr>
        <w:t xml:space="preserve"> record does not support counsel’s contention that Dr Reddy undermined Dr Janowski’s opinion evidence. </w:t>
      </w:r>
      <w:r w:rsidR="00BF0D64" w:rsidRPr="00935315">
        <w:rPr>
          <w:rFonts w:ascii="Arial" w:hAnsi="Arial" w:cs="Arial"/>
          <w:sz w:val="24"/>
          <w:szCs w:val="24"/>
          <w:lang w:val="en-US"/>
        </w:rPr>
        <w:t>F</w:t>
      </w:r>
      <w:r w:rsidR="004F6E8E" w:rsidRPr="00935315">
        <w:rPr>
          <w:rFonts w:ascii="Arial" w:hAnsi="Arial" w:cs="Arial"/>
          <w:sz w:val="24"/>
          <w:szCs w:val="24"/>
          <w:lang w:val="en-US"/>
        </w:rPr>
        <w:t xml:space="preserve">ar from it. If anything, the record demonstrates that the defendant’s experts were entirely in agreement that the ABG analysis had revealed a compensated metabolic acidosis with a pH level of 7.33, within the </w:t>
      </w:r>
      <w:r w:rsidR="00BF0D64" w:rsidRPr="00935315">
        <w:rPr>
          <w:rFonts w:ascii="Arial" w:hAnsi="Arial" w:cs="Arial"/>
          <w:sz w:val="24"/>
          <w:szCs w:val="24"/>
          <w:lang w:val="en-US"/>
        </w:rPr>
        <w:t>normal range.</w:t>
      </w:r>
      <w:r w:rsidR="004F6E8E" w:rsidRPr="00935315">
        <w:rPr>
          <w:rFonts w:ascii="Arial" w:hAnsi="Arial" w:cs="Arial"/>
          <w:sz w:val="24"/>
          <w:szCs w:val="24"/>
          <w:lang w:val="en-US"/>
        </w:rPr>
        <w:t xml:space="preserve"> </w:t>
      </w:r>
    </w:p>
    <w:p w14:paraId="33672D32" w14:textId="77777777" w:rsidR="00BE0A57" w:rsidRDefault="00BE0A57" w:rsidP="000469BF">
      <w:pPr>
        <w:spacing w:line="360" w:lineRule="auto"/>
        <w:jc w:val="both"/>
        <w:rPr>
          <w:rFonts w:ascii="Arial" w:hAnsi="Arial" w:cs="Arial"/>
          <w:i/>
          <w:iCs/>
          <w:sz w:val="24"/>
          <w:szCs w:val="24"/>
          <w:lang w:val="en-US"/>
        </w:rPr>
      </w:pPr>
    </w:p>
    <w:p w14:paraId="09B1D977" w14:textId="25B1DC8F" w:rsidR="00E24FA2" w:rsidRPr="00E24FA2" w:rsidRDefault="00E24FA2" w:rsidP="000469BF">
      <w:pPr>
        <w:spacing w:line="360" w:lineRule="auto"/>
        <w:jc w:val="both"/>
        <w:rPr>
          <w:rFonts w:ascii="Arial" w:hAnsi="Arial" w:cs="Arial"/>
          <w:i/>
          <w:iCs/>
          <w:sz w:val="24"/>
          <w:szCs w:val="24"/>
          <w:lang w:val="en-US"/>
        </w:rPr>
      </w:pPr>
      <w:proofErr w:type="spellStart"/>
      <w:r w:rsidRPr="00E24FA2">
        <w:rPr>
          <w:rFonts w:ascii="Arial" w:hAnsi="Arial" w:cs="Arial"/>
          <w:i/>
          <w:iCs/>
          <w:sz w:val="24"/>
          <w:szCs w:val="24"/>
          <w:lang w:val="en-US"/>
        </w:rPr>
        <w:t>Dr</w:t>
      </w:r>
      <w:proofErr w:type="spellEnd"/>
      <w:r w:rsidRPr="00E24FA2">
        <w:rPr>
          <w:rFonts w:ascii="Arial" w:hAnsi="Arial" w:cs="Arial"/>
          <w:i/>
          <w:iCs/>
          <w:sz w:val="24"/>
          <w:szCs w:val="24"/>
          <w:lang w:val="en-US"/>
        </w:rPr>
        <w:t xml:space="preserve"> </w:t>
      </w:r>
      <w:proofErr w:type="spellStart"/>
      <w:r w:rsidRPr="00E24FA2">
        <w:rPr>
          <w:rFonts w:ascii="Arial" w:hAnsi="Arial" w:cs="Arial"/>
          <w:i/>
          <w:iCs/>
          <w:sz w:val="24"/>
          <w:szCs w:val="24"/>
          <w:lang w:val="en-US"/>
        </w:rPr>
        <w:t>Amith</w:t>
      </w:r>
      <w:proofErr w:type="spellEnd"/>
      <w:r w:rsidRPr="00E24FA2">
        <w:rPr>
          <w:rFonts w:ascii="Arial" w:hAnsi="Arial" w:cs="Arial"/>
          <w:i/>
          <w:iCs/>
          <w:sz w:val="24"/>
          <w:szCs w:val="24"/>
          <w:lang w:val="en-US"/>
        </w:rPr>
        <w:t xml:space="preserve"> </w:t>
      </w:r>
      <w:proofErr w:type="spellStart"/>
      <w:r w:rsidRPr="00E24FA2">
        <w:rPr>
          <w:rFonts w:ascii="Arial" w:hAnsi="Arial" w:cs="Arial"/>
          <w:i/>
          <w:iCs/>
          <w:sz w:val="24"/>
          <w:szCs w:val="24"/>
          <w:lang w:val="en-US"/>
        </w:rPr>
        <w:t>Keshave</w:t>
      </w:r>
      <w:proofErr w:type="spellEnd"/>
    </w:p>
    <w:p w14:paraId="63AF410E" w14:textId="77777777" w:rsidR="00E24FA2" w:rsidRDefault="00E24FA2" w:rsidP="000469BF">
      <w:pPr>
        <w:spacing w:line="360" w:lineRule="auto"/>
        <w:jc w:val="both"/>
        <w:rPr>
          <w:rFonts w:ascii="Arial" w:hAnsi="Arial" w:cs="Arial"/>
          <w:sz w:val="24"/>
          <w:szCs w:val="24"/>
          <w:lang w:val="en-US"/>
        </w:rPr>
      </w:pPr>
    </w:p>
    <w:p w14:paraId="52D3B45F" w14:textId="2D123647" w:rsidR="008F2E1B"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t>[62]</w:t>
      </w:r>
      <w:r>
        <w:rPr>
          <w:rFonts w:ascii="Arial" w:hAnsi="Arial" w:cs="Arial"/>
          <w:sz w:val="24"/>
          <w:szCs w:val="24"/>
          <w:lang w:val="en-US"/>
        </w:rPr>
        <w:tab/>
      </w:r>
      <w:r w:rsidR="00211D7D" w:rsidRPr="00935315">
        <w:rPr>
          <w:rFonts w:ascii="Arial" w:hAnsi="Arial" w:cs="Arial"/>
          <w:sz w:val="24"/>
          <w:szCs w:val="24"/>
          <w:lang w:val="en-US"/>
        </w:rPr>
        <w:t xml:space="preserve">The plaintiff’s </w:t>
      </w:r>
      <w:proofErr w:type="spellStart"/>
      <w:r w:rsidR="00211D7D" w:rsidRPr="00935315">
        <w:rPr>
          <w:rFonts w:ascii="Arial" w:hAnsi="Arial" w:cs="Arial"/>
          <w:sz w:val="24"/>
          <w:szCs w:val="24"/>
          <w:lang w:val="en-US"/>
        </w:rPr>
        <w:t>paediatric</w:t>
      </w:r>
      <w:proofErr w:type="spellEnd"/>
      <w:r w:rsidR="00211D7D" w:rsidRPr="00935315">
        <w:rPr>
          <w:rFonts w:ascii="Arial" w:hAnsi="Arial" w:cs="Arial"/>
          <w:sz w:val="24"/>
          <w:szCs w:val="24"/>
          <w:lang w:val="en-US"/>
        </w:rPr>
        <w:t xml:space="preserve"> neurologist, </w:t>
      </w:r>
      <w:proofErr w:type="spellStart"/>
      <w:r w:rsidR="00BF0D64" w:rsidRPr="00935315">
        <w:rPr>
          <w:rFonts w:ascii="Arial" w:hAnsi="Arial" w:cs="Arial"/>
          <w:sz w:val="24"/>
          <w:szCs w:val="24"/>
          <w:lang w:val="en-US"/>
        </w:rPr>
        <w:t>Dr</w:t>
      </w:r>
      <w:proofErr w:type="spellEnd"/>
      <w:r w:rsidR="00BF0D64" w:rsidRPr="00935315">
        <w:rPr>
          <w:rFonts w:ascii="Arial" w:hAnsi="Arial" w:cs="Arial"/>
          <w:sz w:val="24"/>
          <w:szCs w:val="24"/>
          <w:lang w:val="en-US"/>
        </w:rPr>
        <w:t xml:space="preserve"> </w:t>
      </w:r>
      <w:proofErr w:type="spellStart"/>
      <w:r w:rsidR="00BF0D64" w:rsidRPr="00935315">
        <w:rPr>
          <w:rFonts w:ascii="Arial" w:hAnsi="Arial" w:cs="Arial"/>
          <w:sz w:val="24"/>
          <w:szCs w:val="24"/>
          <w:lang w:val="en-US"/>
        </w:rPr>
        <w:t>Keshave</w:t>
      </w:r>
      <w:proofErr w:type="spellEnd"/>
      <w:r w:rsidR="00211D7D" w:rsidRPr="00935315">
        <w:rPr>
          <w:rFonts w:ascii="Arial" w:hAnsi="Arial" w:cs="Arial"/>
          <w:sz w:val="24"/>
          <w:szCs w:val="24"/>
          <w:lang w:val="en-US"/>
        </w:rPr>
        <w:t>,</w:t>
      </w:r>
      <w:r w:rsidR="00BF0D64" w:rsidRPr="00935315">
        <w:rPr>
          <w:rFonts w:ascii="Arial" w:hAnsi="Arial" w:cs="Arial"/>
          <w:sz w:val="24"/>
          <w:szCs w:val="24"/>
          <w:lang w:val="en-US"/>
        </w:rPr>
        <w:t xml:space="preserve"> </w:t>
      </w:r>
      <w:r w:rsidR="00151A80" w:rsidRPr="00935315">
        <w:rPr>
          <w:rFonts w:ascii="Arial" w:hAnsi="Arial" w:cs="Arial"/>
          <w:sz w:val="24"/>
          <w:szCs w:val="24"/>
          <w:lang w:val="en-US"/>
        </w:rPr>
        <w:t>dealt with the ABG analysis by noting that the lactate level of 11.</w:t>
      </w:r>
      <w:r w:rsidR="00A96B38" w:rsidRPr="00935315">
        <w:rPr>
          <w:rFonts w:ascii="Arial" w:hAnsi="Arial" w:cs="Arial"/>
          <w:sz w:val="24"/>
          <w:szCs w:val="24"/>
          <w:lang w:val="en-US"/>
        </w:rPr>
        <w:t>6</w:t>
      </w:r>
      <w:r w:rsidR="00151A80" w:rsidRPr="00935315">
        <w:rPr>
          <w:rFonts w:ascii="Arial" w:hAnsi="Arial" w:cs="Arial"/>
          <w:sz w:val="24"/>
          <w:szCs w:val="24"/>
          <w:lang w:val="en-US"/>
        </w:rPr>
        <w:t xml:space="preserve"> had been almost three times </w:t>
      </w:r>
      <w:r w:rsidR="00263E41" w:rsidRPr="00935315">
        <w:rPr>
          <w:rFonts w:ascii="Arial" w:hAnsi="Arial" w:cs="Arial"/>
          <w:sz w:val="24"/>
          <w:szCs w:val="24"/>
          <w:lang w:val="en-US"/>
        </w:rPr>
        <w:t>higher than</w:t>
      </w:r>
      <w:r w:rsidR="00151A80" w:rsidRPr="00935315">
        <w:rPr>
          <w:rFonts w:ascii="Arial" w:hAnsi="Arial" w:cs="Arial"/>
          <w:sz w:val="24"/>
          <w:szCs w:val="24"/>
          <w:lang w:val="en-US"/>
        </w:rPr>
        <w:t xml:space="preserve"> normal</w:t>
      </w:r>
      <w:r w:rsidR="00263E41" w:rsidRPr="00935315">
        <w:rPr>
          <w:rFonts w:ascii="Arial" w:hAnsi="Arial" w:cs="Arial"/>
          <w:sz w:val="24"/>
          <w:szCs w:val="24"/>
          <w:lang w:val="en-US"/>
        </w:rPr>
        <w:t xml:space="preserve">. This </w:t>
      </w:r>
      <w:r w:rsidR="00151A80" w:rsidRPr="00935315">
        <w:rPr>
          <w:rFonts w:ascii="Arial" w:hAnsi="Arial" w:cs="Arial"/>
          <w:sz w:val="24"/>
          <w:szCs w:val="24"/>
          <w:lang w:val="en-US"/>
        </w:rPr>
        <w:t>indicat</w:t>
      </w:r>
      <w:r w:rsidR="00263E41" w:rsidRPr="00935315">
        <w:rPr>
          <w:rFonts w:ascii="Arial" w:hAnsi="Arial" w:cs="Arial"/>
          <w:sz w:val="24"/>
          <w:szCs w:val="24"/>
          <w:lang w:val="en-US"/>
        </w:rPr>
        <w:t>ed</w:t>
      </w:r>
      <w:r w:rsidR="00151A80" w:rsidRPr="00935315">
        <w:rPr>
          <w:rFonts w:ascii="Arial" w:hAnsi="Arial" w:cs="Arial"/>
          <w:sz w:val="24"/>
          <w:szCs w:val="24"/>
          <w:lang w:val="en-US"/>
        </w:rPr>
        <w:t xml:space="preserve"> severe acidosis at birth. There had been anaerobic respiration</w:t>
      </w:r>
      <w:r w:rsidR="00263E41" w:rsidRPr="00935315">
        <w:rPr>
          <w:rFonts w:ascii="Arial" w:hAnsi="Arial" w:cs="Arial"/>
          <w:sz w:val="24"/>
          <w:szCs w:val="24"/>
          <w:lang w:val="en-US"/>
        </w:rPr>
        <w:t xml:space="preserve">, </w:t>
      </w:r>
      <w:r w:rsidR="008552F8" w:rsidRPr="00935315">
        <w:rPr>
          <w:rFonts w:ascii="Arial" w:hAnsi="Arial" w:cs="Arial"/>
          <w:sz w:val="24"/>
          <w:szCs w:val="24"/>
          <w:lang w:val="en-US"/>
        </w:rPr>
        <w:t>mean</w:t>
      </w:r>
      <w:r w:rsidR="00263E41" w:rsidRPr="00935315">
        <w:rPr>
          <w:rFonts w:ascii="Arial" w:hAnsi="Arial" w:cs="Arial"/>
          <w:sz w:val="24"/>
          <w:szCs w:val="24"/>
          <w:lang w:val="en-US"/>
        </w:rPr>
        <w:t>ing</w:t>
      </w:r>
      <w:r w:rsidR="008552F8" w:rsidRPr="00935315">
        <w:rPr>
          <w:rFonts w:ascii="Arial" w:hAnsi="Arial" w:cs="Arial"/>
          <w:sz w:val="24"/>
          <w:szCs w:val="24"/>
          <w:lang w:val="en-US"/>
        </w:rPr>
        <w:t xml:space="preserve"> that, in the absence of sufficient oxygen,</w:t>
      </w:r>
      <w:r w:rsidR="00151A80" w:rsidRPr="00935315">
        <w:rPr>
          <w:rFonts w:ascii="Arial" w:hAnsi="Arial" w:cs="Arial"/>
          <w:sz w:val="24"/>
          <w:szCs w:val="24"/>
          <w:lang w:val="en-US"/>
        </w:rPr>
        <w:t xml:space="preserve"> U had depended on lactate</w:t>
      </w:r>
      <w:r w:rsidR="008552F8" w:rsidRPr="00935315">
        <w:rPr>
          <w:rFonts w:ascii="Arial" w:hAnsi="Arial" w:cs="Arial"/>
          <w:sz w:val="24"/>
          <w:szCs w:val="24"/>
          <w:lang w:val="en-US"/>
        </w:rPr>
        <w:t xml:space="preserve"> </w:t>
      </w:r>
      <w:r w:rsidR="00151A80" w:rsidRPr="00935315">
        <w:rPr>
          <w:rFonts w:ascii="Arial" w:hAnsi="Arial" w:cs="Arial"/>
          <w:sz w:val="24"/>
          <w:szCs w:val="24"/>
          <w:lang w:val="en-US"/>
        </w:rPr>
        <w:t xml:space="preserve">to generate energy. </w:t>
      </w:r>
      <w:r w:rsidR="00263E41" w:rsidRPr="00935315">
        <w:rPr>
          <w:rFonts w:ascii="Arial" w:hAnsi="Arial" w:cs="Arial"/>
          <w:sz w:val="24"/>
          <w:szCs w:val="24"/>
          <w:lang w:val="en-US"/>
        </w:rPr>
        <w:t xml:space="preserve">Consequently, </w:t>
      </w:r>
      <w:proofErr w:type="spellStart"/>
      <w:r w:rsidR="00BE0A57" w:rsidRPr="00935315">
        <w:rPr>
          <w:rFonts w:ascii="Arial" w:hAnsi="Arial" w:cs="Arial"/>
          <w:sz w:val="24"/>
          <w:szCs w:val="24"/>
          <w:lang w:val="en-US"/>
        </w:rPr>
        <w:t>Dr</w:t>
      </w:r>
      <w:proofErr w:type="spellEnd"/>
      <w:r w:rsidR="00BE0A57" w:rsidRPr="00935315">
        <w:rPr>
          <w:rFonts w:ascii="Arial" w:hAnsi="Arial" w:cs="Arial"/>
          <w:sz w:val="24"/>
          <w:szCs w:val="24"/>
          <w:lang w:val="en-US"/>
        </w:rPr>
        <w:t xml:space="preserve"> </w:t>
      </w:r>
      <w:proofErr w:type="spellStart"/>
      <w:r w:rsidR="00BE0A57" w:rsidRPr="00935315">
        <w:rPr>
          <w:rFonts w:ascii="Arial" w:hAnsi="Arial" w:cs="Arial"/>
          <w:sz w:val="24"/>
          <w:szCs w:val="24"/>
          <w:lang w:val="en-US"/>
        </w:rPr>
        <w:t>Keshave</w:t>
      </w:r>
      <w:proofErr w:type="spellEnd"/>
      <w:r w:rsidR="00BE0A57" w:rsidRPr="00935315">
        <w:rPr>
          <w:rFonts w:ascii="Arial" w:hAnsi="Arial" w:cs="Arial"/>
          <w:sz w:val="24"/>
          <w:szCs w:val="24"/>
          <w:lang w:val="en-US"/>
        </w:rPr>
        <w:t xml:space="preserve"> was of the view that </w:t>
      </w:r>
      <w:r w:rsidR="00263E41" w:rsidRPr="00935315">
        <w:rPr>
          <w:rFonts w:ascii="Arial" w:hAnsi="Arial" w:cs="Arial"/>
          <w:sz w:val="24"/>
          <w:szCs w:val="24"/>
          <w:lang w:val="en-US"/>
        </w:rPr>
        <w:t>t</w:t>
      </w:r>
      <w:r w:rsidR="008552F8" w:rsidRPr="00935315">
        <w:rPr>
          <w:rFonts w:ascii="Arial" w:hAnsi="Arial" w:cs="Arial"/>
          <w:sz w:val="24"/>
          <w:szCs w:val="24"/>
          <w:lang w:val="en-US"/>
        </w:rPr>
        <w:t>he ABG sample</w:t>
      </w:r>
      <w:r w:rsidR="00263E41" w:rsidRPr="00935315">
        <w:rPr>
          <w:rFonts w:ascii="Arial" w:hAnsi="Arial" w:cs="Arial"/>
          <w:sz w:val="24"/>
          <w:szCs w:val="24"/>
          <w:lang w:val="en-US"/>
        </w:rPr>
        <w:t xml:space="preserve"> </w:t>
      </w:r>
      <w:r w:rsidR="008552F8" w:rsidRPr="00935315">
        <w:rPr>
          <w:rFonts w:ascii="Arial" w:hAnsi="Arial" w:cs="Arial"/>
          <w:sz w:val="24"/>
          <w:szCs w:val="24"/>
          <w:lang w:val="en-US"/>
        </w:rPr>
        <w:t>had not been obtained at birth</w:t>
      </w:r>
      <w:r w:rsidR="00263E41" w:rsidRPr="00935315">
        <w:rPr>
          <w:rFonts w:ascii="Arial" w:hAnsi="Arial" w:cs="Arial"/>
          <w:sz w:val="24"/>
          <w:szCs w:val="24"/>
          <w:lang w:val="en-US"/>
        </w:rPr>
        <w:t>. T</w:t>
      </w:r>
      <w:r w:rsidR="008552F8" w:rsidRPr="00935315">
        <w:rPr>
          <w:rFonts w:ascii="Arial" w:hAnsi="Arial" w:cs="Arial"/>
          <w:sz w:val="24"/>
          <w:szCs w:val="24"/>
          <w:lang w:val="en-US"/>
        </w:rPr>
        <w:t>he baby’s encephalopathic state</w:t>
      </w:r>
      <w:r w:rsidR="00263E41" w:rsidRPr="00935315">
        <w:rPr>
          <w:rFonts w:ascii="Arial" w:hAnsi="Arial" w:cs="Arial"/>
          <w:sz w:val="24"/>
          <w:szCs w:val="24"/>
          <w:lang w:val="en-US"/>
        </w:rPr>
        <w:t xml:space="preserve"> would have led to urgent attempts to resuscitate and stabilize him, which would have quickly corrected the pH level but not the lactate level, which would have taken considerably longer to recover.</w:t>
      </w:r>
      <w:r w:rsidR="00801DE7" w:rsidRPr="00935315">
        <w:rPr>
          <w:rFonts w:ascii="Arial" w:hAnsi="Arial" w:cs="Arial"/>
          <w:sz w:val="24"/>
          <w:szCs w:val="24"/>
          <w:lang w:val="en-US"/>
        </w:rPr>
        <w:t xml:space="preserve"> The sample could not have been obtained from the umbilical cord because this would have been removed at birth, prior to resuscitation. That was the only way to account for the ABG analysis, said </w:t>
      </w:r>
      <w:proofErr w:type="spellStart"/>
      <w:r w:rsidR="00801DE7" w:rsidRPr="00935315">
        <w:rPr>
          <w:rFonts w:ascii="Arial" w:hAnsi="Arial" w:cs="Arial"/>
          <w:sz w:val="24"/>
          <w:szCs w:val="24"/>
          <w:lang w:val="en-US"/>
        </w:rPr>
        <w:t>Dr</w:t>
      </w:r>
      <w:proofErr w:type="spellEnd"/>
      <w:r w:rsidR="00801DE7" w:rsidRPr="00935315">
        <w:rPr>
          <w:rFonts w:ascii="Arial" w:hAnsi="Arial" w:cs="Arial"/>
          <w:sz w:val="24"/>
          <w:szCs w:val="24"/>
          <w:lang w:val="en-US"/>
        </w:rPr>
        <w:t xml:space="preserve"> </w:t>
      </w:r>
      <w:proofErr w:type="spellStart"/>
      <w:r w:rsidR="00801DE7" w:rsidRPr="00935315">
        <w:rPr>
          <w:rFonts w:ascii="Arial" w:hAnsi="Arial" w:cs="Arial"/>
          <w:sz w:val="24"/>
          <w:szCs w:val="24"/>
          <w:lang w:val="en-US"/>
        </w:rPr>
        <w:t>Keshave</w:t>
      </w:r>
      <w:proofErr w:type="spellEnd"/>
      <w:r w:rsidR="00801DE7" w:rsidRPr="00935315">
        <w:rPr>
          <w:rFonts w:ascii="Arial" w:hAnsi="Arial" w:cs="Arial"/>
          <w:sz w:val="24"/>
          <w:szCs w:val="24"/>
          <w:lang w:val="en-US"/>
        </w:rPr>
        <w:t>.</w:t>
      </w:r>
    </w:p>
    <w:p w14:paraId="1A9F115E" w14:textId="77777777" w:rsidR="008F2E1B" w:rsidRDefault="008F2E1B" w:rsidP="008F2E1B">
      <w:pPr>
        <w:pStyle w:val="ListParagraph"/>
        <w:spacing w:line="360" w:lineRule="auto"/>
        <w:ind w:left="0"/>
        <w:jc w:val="both"/>
        <w:rPr>
          <w:rFonts w:ascii="Arial" w:hAnsi="Arial" w:cs="Arial"/>
          <w:sz w:val="24"/>
          <w:szCs w:val="24"/>
          <w:lang w:val="en-US"/>
        </w:rPr>
      </w:pPr>
    </w:p>
    <w:p w14:paraId="373CCA64" w14:textId="645540F4" w:rsidR="008F2E1B"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t>[63]</w:t>
      </w:r>
      <w:r>
        <w:rPr>
          <w:rFonts w:ascii="Arial" w:hAnsi="Arial" w:cs="Arial"/>
          <w:sz w:val="24"/>
          <w:szCs w:val="24"/>
          <w:lang w:val="en-US"/>
        </w:rPr>
        <w:tab/>
      </w:r>
      <w:r w:rsidR="0008798C" w:rsidRPr="00935315">
        <w:rPr>
          <w:rFonts w:ascii="Arial" w:hAnsi="Arial" w:cs="Arial"/>
          <w:sz w:val="24"/>
          <w:szCs w:val="24"/>
          <w:lang w:val="en-US"/>
        </w:rPr>
        <w:t xml:space="preserve">Under cross-examination, however, </w:t>
      </w:r>
      <w:proofErr w:type="spellStart"/>
      <w:r w:rsidR="0008798C" w:rsidRPr="00935315">
        <w:rPr>
          <w:rFonts w:ascii="Arial" w:hAnsi="Arial" w:cs="Arial"/>
          <w:sz w:val="24"/>
          <w:szCs w:val="24"/>
          <w:lang w:val="en-US"/>
        </w:rPr>
        <w:t>Dr</w:t>
      </w:r>
      <w:proofErr w:type="spellEnd"/>
      <w:r w:rsidR="0008798C" w:rsidRPr="00935315">
        <w:rPr>
          <w:rFonts w:ascii="Arial" w:hAnsi="Arial" w:cs="Arial"/>
          <w:sz w:val="24"/>
          <w:szCs w:val="24"/>
          <w:lang w:val="en-US"/>
        </w:rPr>
        <w:t xml:space="preserve"> </w:t>
      </w:r>
      <w:proofErr w:type="spellStart"/>
      <w:r w:rsidR="0008798C" w:rsidRPr="00935315">
        <w:rPr>
          <w:rFonts w:ascii="Arial" w:hAnsi="Arial" w:cs="Arial"/>
          <w:sz w:val="24"/>
          <w:szCs w:val="24"/>
          <w:lang w:val="en-US"/>
        </w:rPr>
        <w:t>Keshave</w:t>
      </w:r>
      <w:proofErr w:type="spellEnd"/>
      <w:r w:rsidR="0008798C" w:rsidRPr="00935315">
        <w:rPr>
          <w:rFonts w:ascii="Arial" w:hAnsi="Arial" w:cs="Arial"/>
          <w:sz w:val="24"/>
          <w:szCs w:val="24"/>
          <w:lang w:val="en-US"/>
        </w:rPr>
        <w:t xml:space="preserve"> admitted that there was no record of the sample having been obtained from the baby, instead of the cord. He</w:t>
      </w:r>
      <w:r w:rsidR="00561B46" w:rsidRPr="00935315">
        <w:rPr>
          <w:rFonts w:ascii="Arial" w:hAnsi="Arial" w:cs="Arial"/>
          <w:sz w:val="24"/>
          <w:szCs w:val="24"/>
          <w:lang w:val="en-US"/>
        </w:rPr>
        <w:t xml:space="preserve"> </w:t>
      </w:r>
      <w:r w:rsidR="0008798C" w:rsidRPr="00935315">
        <w:rPr>
          <w:rFonts w:ascii="Arial" w:hAnsi="Arial" w:cs="Arial"/>
          <w:sz w:val="24"/>
          <w:szCs w:val="24"/>
          <w:lang w:val="en-US"/>
        </w:rPr>
        <w:t>partially conceded</w:t>
      </w:r>
      <w:r w:rsidR="00292906" w:rsidRPr="00935315">
        <w:rPr>
          <w:rFonts w:ascii="Arial" w:hAnsi="Arial" w:cs="Arial"/>
          <w:sz w:val="24"/>
          <w:szCs w:val="24"/>
          <w:lang w:val="en-US"/>
        </w:rPr>
        <w:t>, too,</w:t>
      </w:r>
      <w:r w:rsidR="0008798C" w:rsidRPr="00935315">
        <w:rPr>
          <w:rFonts w:ascii="Arial" w:hAnsi="Arial" w:cs="Arial"/>
          <w:sz w:val="24"/>
          <w:szCs w:val="24"/>
          <w:lang w:val="en-US"/>
        </w:rPr>
        <w:t xml:space="preserve"> the correctness of Dr Janowski’s assertion that the high lactate level could have been caused by an infection</w:t>
      </w:r>
      <w:r w:rsidR="00A5414A" w:rsidRPr="00935315">
        <w:rPr>
          <w:rFonts w:ascii="Arial" w:hAnsi="Arial" w:cs="Arial"/>
          <w:sz w:val="24"/>
          <w:szCs w:val="24"/>
          <w:lang w:val="en-US"/>
        </w:rPr>
        <w:t xml:space="preserve"> but asserted,</w:t>
      </w:r>
      <w:r w:rsidR="0008798C" w:rsidRPr="00935315">
        <w:rPr>
          <w:rFonts w:ascii="Arial" w:hAnsi="Arial" w:cs="Arial"/>
          <w:sz w:val="24"/>
          <w:szCs w:val="24"/>
          <w:lang w:val="en-US"/>
        </w:rPr>
        <w:t xml:space="preserve"> </w:t>
      </w:r>
      <w:r w:rsidR="00A5414A" w:rsidRPr="00935315">
        <w:rPr>
          <w:rFonts w:ascii="Arial" w:hAnsi="Arial" w:cs="Arial"/>
          <w:sz w:val="24"/>
          <w:szCs w:val="24"/>
          <w:lang w:val="en-US"/>
        </w:rPr>
        <w:t>n</w:t>
      </w:r>
      <w:r w:rsidR="0008798C" w:rsidRPr="00935315">
        <w:rPr>
          <w:rFonts w:ascii="Arial" w:hAnsi="Arial" w:cs="Arial"/>
          <w:sz w:val="24"/>
          <w:szCs w:val="24"/>
          <w:lang w:val="en-US"/>
        </w:rPr>
        <w:t xml:space="preserve">evertheless, </w:t>
      </w:r>
      <w:r w:rsidR="00A5414A" w:rsidRPr="00935315">
        <w:rPr>
          <w:rFonts w:ascii="Arial" w:hAnsi="Arial" w:cs="Arial"/>
          <w:sz w:val="24"/>
          <w:szCs w:val="24"/>
          <w:lang w:val="en-US"/>
        </w:rPr>
        <w:t xml:space="preserve">that </w:t>
      </w:r>
      <w:r w:rsidR="0008798C" w:rsidRPr="00935315">
        <w:rPr>
          <w:rFonts w:ascii="Arial" w:hAnsi="Arial" w:cs="Arial"/>
          <w:sz w:val="24"/>
          <w:szCs w:val="24"/>
          <w:lang w:val="en-US"/>
        </w:rPr>
        <w:t>it failed to account for the high oxygen level</w:t>
      </w:r>
      <w:r w:rsidR="00561B46" w:rsidRPr="00935315">
        <w:rPr>
          <w:rFonts w:ascii="Arial" w:hAnsi="Arial" w:cs="Arial"/>
          <w:sz w:val="24"/>
          <w:szCs w:val="24"/>
          <w:lang w:val="en-US"/>
        </w:rPr>
        <w:t xml:space="preserve">; this could only have resulted from </w:t>
      </w:r>
      <w:r w:rsidR="00A5414A" w:rsidRPr="00935315">
        <w:rPr>
          <w:rFonts w:ascii="Arial" w:hAnsi="Arial" w:cs="Arial"/>
          <w:sz w:val="24"/>
          <w:szCs w:val="24"/>
          <w:lang w:val="en-US"/>
        </w:rPr>
        <w:t xml:space="preserve">resuscitation after an intrapartum hypoxic </w:t>
      </w:r>
      <w:proofErr w:type="spellStart"/>
      <w:r w:rsidR="00A5414A" w:rsidRPr="00935315">
        <w:rPr>
          <w:rFonts w:ascii="Arial" w:hAnsi="Arial" w:cs="Arial"/>
          <w:sz w:val="24"/>
          <w:szCs w:val="24"/>
          <w:lang w:val="en-US"/>
        </w:rPr>
        <w:t>ischaemic</w:t>
      </w:r>
      <w:proofErr w:type="spellEnd"/>
      <w:r w:rsidR="00A5414A" w:rsidRPr="00935315">
        <w:rPr>
          <w:rFonts w:ascii="Arial" w:hAnsi="Arial" w:cs="Arial"/>
          <w:sz w:val="24"/>
          <w:szCs w:val="24"/>
          <w:lang w:val="en-US"/>
        </w:rPr>
        <w:t xml:space="preserve"> injury.</w:t>
      </w:r>
    </w:p>
    <w:p w14:paraId="322D2CA1" w14:textId="77777777" w:rsidR="008F2E1B" w:rsidRPr="008F2E1B" w:rsidRDefault="008F2E1B" w:rsidP="008F2E1B">
      <w:pPr>
        <w:pStyle w:val="ListParagraph"/>
        <w:rPr>
          <w:rFonts w:ascii="Arial" w:hAnsi="Arial" w:cs="Arial"/>
          <w:sz w:val="24"/>
          <w:szCs w:val="24"/>
          <w:lang w:val="en-US"/>
        </w:rPr>
      </w:pPr>
    </w:p>
    <w:p w14:paraId="5A92EB2C" w14:textId="092E9C2E" w:rsidR="00111A1F" w:rsidRPr="00935315" w:rsidRDefault="00935315" w:rsidP="00935315">
      <w:pPr>
        <w:spacing w:line="360" w:lineRule="auto"/>
        <w:jc w:val="both"/>
        <w:rPr>
          <w:rFonts w:ascii="Arial" w:hAnsi="Arial" w:cs="Arial"/>
          <w:sz w:val="24"/>
          <w:szCs w:val="24"/>
          <w:lang w:val="en-US"/>
        </w:rPr>
      </w:pPr>
      <w:r w:rsidRPr="00111A1F">
        <w:rPr>
          <w:rFonts w:ascii="Arial" w:hAnsi="Arial" w:cs="Arial"/>
          <w:sz w:val="24"/>
          <w:szCs w:val="24"/>
          <w:lang w:val="en-US"/>
        </w:rPr>
        <w:t>[64]</w:t>
      </w:r>
      <w:r w:rsidRPr="00111A1F">
        <w:rPr>
          <w:rFonts w:ascii="Arial" w:hAnsi="Arial" w:cs="Arial"/>
          <w:sz w:val="24"/>
          <w:szCs w:val="24"/>
          <w:lang w:val="en-US"/>
        </w:rPr>
        <w:tab/>
      </w:r>
      <w:r w:rsidR="000510B1" w:rsidRPr="00935315">
        <w:rPr>
          <w:rFonts w:ascii="Arial" w:hAnsi="Arial" w:cs="Arial"/>
          <w:sz w:val="24"/>
          <w:szCs w:val="24"/>
          <w:lang w:val="en-US"/>
        </w:rPr>
        <w:t xml:space="preserve">In his report, </w:t>
      </w:r>
      <w:proofErr w:type="spellStart"/>
      <w:r w:rsidR="000510B1" w:rsidRPr="00935315">
        <w:rPr>
          <w:rFonts w:ascii="Arial" w:hAnsi="Arial" w:cs="Arial"/>
          <w:sz w:val="24"/>
          <w:szCs w:val="24"/>
          <w:lang w:val="en-US"/>
        </w:rPr>
        <w:t>Dr</w:t>
      </w:r>
      <w:proofErr w:type="spellEnd"/>
      <w:r w:rsidR="000510B1" w:rsidRPr="00935315">
        <w:rPr>
          <w:rFonts w:ascii="Arial" w:hAnsi="Arial" w:cs="Arial"/>
          <w:sz w:val="24"/>
          <w:szCs w:val="24"/>
          <w:lang w:val="en-US"/>
        </w:rPr>
        <w:t xml:space="preserve"> </w:t>
      </w:r>
      <w:proofErr w:type="spellStart"/>
      <w:r w:rsidR="000510B1" w:rsidRPr="00935315">
        <w:rPr>
          <w:rFonts w:ascii="Arial" w:hAnsi="Arial" w:cs="Arial"/>
          <w:sz w:val="24"/>
          <w:szCs w:val="24"/>
          <w:lang w:val="en-US"/>
        </w:rPr>
        <w:t>Keshave</w:t>
      </w:r>
      <w:proofErr w:type="spellEnd"/>
      <w:r w:rsidR="000510B1" w:rsidRPr="00935315">
        <w:rPr>
          <w:rFonts w:ascii="Arial" w:hAnsi="Arial" w:cs="Arial"/>
          <w:sz w:val="24"/>
          <w:szCs w:val="24"/>
          <w:lang w:val="en-US"/>
        </w:rPr>
        <w:t xml:space="preserve"> concluded that U’s condition at birth had satisfied </w:t>
      </w:r>
      <w:r w:rsidR="009A060E" w:rsidRPr="00935315">
        <w:rPr>
          <w:rFonts w:ascii="Arial" w:hAnsi="Arial" w:cs="Arial"/>
          <w:sz w:val="24"/>
          <w:szCs w:val="24"/>
          <w:lang w:val="en-US"/>
        </w:rPr>
        <w:t xml:space="preserve">both </w:t>
      </w:r>
      <w:r w:rsidR="000510B1" w:rsidRPr="00935315">
        <w:rPr>
          <w:rFonts w:ascii="Arial" w:hAnsi="Arial" w:cs="Arial"/>
          <w:sz w:val="24"/>
          <w:szCs w:val="24"/>
          <w:lang w:val="en-US"/>
        </w:rPr>
        <w:t>the Volpe criteria (2018)</w:t>
      </w:r>
      <w:r w:rsidR="009A060E" w:rsidRPr="00935315">
        <w:rPr>
          <w:rFonts w:ascii="Arial" w:hAnsi="Arial" w:cs="Arial"/>
          <w:sz w:val="24"/>
          <w:szCs w:val="24"/>
          <w:lang w:val="en-US"/>
        </w:rPr>
        <w:t xml:space="preserve"> and the ACOG criteria (2014) for an intrapartum hypoxic </w:t>
      </w:r>
      <w:proofErr w:type="spellStart"/>
      <w:r w:rsidR="009A060E" w:rsidRPr="00935315">
        <w:rPr>
          <w:rFonts w:ascii="Arial" w:hAnsi="Arial" w:cs="Arial"/>
          <w:sz w:val="24"/>
          <w:szCs w:val="24"/>
          <w:lang w:val="en-US"/>
        </w:rPr>
        <w:t>ischaemic</w:t>
      </w:r>
      <w:proofErr w:type="spellEnd"/>
      <w:r w:rsidR="009A060E" w:rsidRPr="00935315">
        <w:rPr>
          <w:rFonts w:ascii="Arial" w:hAnsi="Arial" w:cs="Arial"/>
          <w:sz w:val="24"/>
          <w:szCs w:val="24"/>
          <w:lang w:val="en-US"/>
        </w:rPr>
        <w:t xml:space="preserve"> injury. </w:t>
      </w:r>
      <w:r w:rsidR="002E287A" w:rsidRPr="00935315">
        <w:rPr>
          <w:rFonts w:ascii="Arial" w:hAnsi="Arial" w:cs="Arial"/>
          <w:sz w:val="24"/>
          <w:szCs w:val="24"/>
          <w:lang w:val="en-US"/>
        </w:rPr>
        <w:t xml:space="preserve">Regarding the histopathology report, </w:t>
      </w:r>
      <w:proofErr w:type="spellStart"/>
      <w:r w:rsidR="002E287A" w:rsidRPr="00935315">
        <w:rPr>
          <w:rFonts w:ascii="Arial" w:hAnsi="Arial" w:cs="Arial"/>
          <w:sz w:val="24"/>
          <w:szCs w:val="24"/>
          <w:lang w:val="en-US"/>
        </w:rPr>
        <w:t>Dr</w:t>
      </w:r>
      <w:proofErr w:type="spellEnd"/>
      <w:r w:rsidR="002E287A" w:rsidRPr="00935315">
        <w:rPr>
          <w:rFonts w:ascii="Arial" w:hAnsi="Arial" w:cs="Arial"/>
          <w:sz w:val="24"/>
          <w:szCs w:val="24"/>
          <w:lang w:val="en-US"/>
        </w:rPr>
        <w:t xml:space="preserve"> </w:t>
      </w:r>
      <w:proofErr w:type="spellStart"/>
      <w:r w:rsidR="002E287A" w:rsidRPr="00935315">
        <w:rPr>
          <w:rFonts w:ascii="Arial" w:hAnsi="Arial" w:cs="Arial"/>
          <w:sz w:val="24"/>
          <w:szCs w:val="24"/>
          <w:lang w:val="en-US"/>
        </w:rPr>
        <w:t>Keshave</w:t>
      </w:r>
      <w:proofErr w:type="spellEnd"/>
      <w:r w:rsidR="002E287A" w:rsidRPr="00935315">
        <w:rPr>
          <w:rFonts w:ascii="Arial" w:hAnsi="Arial" w:cs="Arial"/>
          <w:sz w:val="24"/>
          <w:szCs w:val="24"/>
          <w:lang w:val="en-US"/>
        </w:rPr>
        <w:t xml:space="preserve"> addressed the presence of chorioamnionitis in the joint minute prepared with Dr Reddy. He referred to an </w:t>
      </w:r>
      <w:r w:rsidR="002E287A" w:rsidRPr="00935315">
        <w:rPr>
          <w:rFonts w:ascii="Arial" w:hAnsi="Arial" w:cs="Arial"/>
          <w:sz w:val="24"/>
          <w:szCs w:val="24"/>
        </w:rPr>
        <w:t>academic article by Harteman and others</w:t>
      </w:r>
      <w:r w:rsidR="002E287A" w:rsidRPr="002E287A">
        <w:rPr>
          <w:vertAlign w:val="superscript"/>
        </w:rPr>
        <w:footnoteReference w:id="47"/>
      </w:r>
      <w:r w:rsidR="002E287A" w:rsidRPr="00935315">
        <w:rPr>
          <w:rFonts w:ascii="Arial" w:hAnsi="Arial" w:cs="Arial"/>
          <w:sz w:val="24"/>
          <w:szCs w:val="24"/>
        </w:rPr>
        <w:t xml:space="preserve"> and noted that U’s C-reactive protein (‘CRP’) levels had been normal, suggesting that the presence of chorioamnionitis had </w:t>
      </w:r>
      <w:r w:rsidR="002E287A" w:rsidRPr="00935315">
        <w:rPr>
          <w:rFonts w:ascii="Arial" w:hAnsi="Arial" w:cs="Arial"/>
          <w:sz w:val="24"/>
          <w:szCs w:val="24"/>
        </w:rPr>
        <w:lastRenderedPageBreak/>
        <w:t>played a lesser part than other factors.</w:t>
      </w:r>
      <w:r w:rsidR="002E287A" w:rsidRPr="002E287A">
        <w:rPr>
          <w:vertAlign w:val="superscript"/>
        </w:rPr>
        <w:footnoteReference w:id="48"/>
      </w:r>
      <w:r w:rsidR="002E287A" w:rsidRPr="00935315">
        <w:rPr>
          <w:rFonts w:ascii="Arial" w:hAnsi="Arial" w:cs="Arial"/>
          <w:sz w:val="24"/>
          <w:szCs w:val="24"/>
        </w:rPr>
        <w:t xml:space="preserve"> </w:t>
      </w:r>
      <w:r w:rsidR="006439D8" w:rsidRPr="00935315">
        <w:rPr>
          <w:rFonts w:ascii="Arial" w:hAnsi="Arial" w:cs="Arial"/>
          <w:sz w:val="24"/>
          <w:szCs w:val="24"/>
        </w:rPr>
        <w:t>He went on to assert, in testimony, that academic studies were inconclusive in relation to the impact of chorioamnionitis on the foetus; none of the cases considered had involved a prolonged second stage of labour</w:t>
      </w:r>
      <w:r w:rsidR="00147F01" w:rsidRPr="00935315">
        <w:rPr>
          <w:rFonts w:ascii="Arial" w:hAnsi="Arial" w:cs="Arial"/>
          <w:sz w:val="24"/>
          <w:szCs w:val="24"/>
        </w:rPr>
        <w:t xml:space="preserve"> and neonatal encephalopathy</w:t>
      </w:r>
      <w:r w:rsidR="006439D8" w:rsidRPr="00935315">
        <w:rPr>
          <w:rFonts w:ascii="Arial" w:hAnsi="Arial" w:cs="Arial"/>
          <w:sz w:val="24"/>
          <w:szCs w:val="24"/>
        </w:rPr>
        <w:t xml:space="preserve">. Dealing specifically with the presence of chorionic vasculitis and </w:t>
      </w:r>
      <w:proofErr w:type="spellStart"/>
      <w:r w:rsidR="006439D8" w:rsidRPr="00935315">
        <w:rPr>
          <w:rFonts w:ascii="Arial" w:hAnsi="Arial" w:cs="Arial"/>
          <w:sz w:val="24"/>
          <w:szCs w:val="24"/>
        </w:rPr>
        <w:t>funisitis</w:t>
      </w:r>
      <w:proofErr w:type="spellEnd"/>
      <w:r w:rsidR="006439D8" w:rsidRPr="00935315">
        <w:rPr>
          <w:rFonts w:ascii="Arial" w:hAnsi="Arial" w:cs="Arial"/>
          <w:sz w:val="24"/>
          <w:szCs w:val="24"/>
        </w:rPr>
        <w:t xml:space="preserve">, Dr </w:t>
      </w:r>
      <w:proofErr w:type="spellStart"/>
      <w:r w:rsidR="006439D8" w:rsidRPr="00935315">
        <w:rPr>
          <w:rFonts w:ascii="Arial" w:hAnsi="Arial" w:cs="Arial"/>
          <w:sz w:val="24"/>
          <w:szCs w:val="24"/>
        </w:rPr>
        <w:t>Keshave</w:t>
      </w:r>
      <w:proofErr w:type="spellEnd"/>
      <w:r w:rsidR="006439D8" w:rsidRPr="00935315">
        <w:rPr>
          <w:rFonts w:ascii="Arial" w:hAnsi="Arial" w:cs="Arial"/>
          <w:sz w:val="24"/>
          <w:szCs w:val="24"/>
        </w:rPr>
        <w:t xml:space="preserve"> pointed out that there could be inflammation </w:t>
      </w:r>
      <w:r w:rsidR="00292906" w:rsidRPr="00935315">
        <w:rPr>
          <w:rFonts w:ascii="Arial" w:hAnsi="Arial" w:cs="Arial"/>
          <w:sz w:val="24"/>
          <w:szCs w:val="24"/>
        </w:rPr>
        <w:t xml:space="preserve">even </w:t>
      </w:r>
      <w:r w:rsidR="006439D8" w:rsidRPr="00935315">
        <w:rPr>
          <w:rFonts w:ascii="Arial" w:hAnsi="Arial" w:cs="Arial"/>
          <w:sz w:val="24"/>
          <w:szCs w:val="24"/>
        </w:rPr>
        <w:t>during a normal pregnancy. Th</w:t>
      </w:r>
      <w:r w:rsidR="00147F01" w:rsidRPr="00935315">
        <w:rPr>
          <w:rFonts w:ascii="Arial" w:hAnsi="Arial" w:cs="Arial"/>
          <w:sz w:val="24"/>
          <w:szCs w:val="24"/>
        </w:rPr>
        <w:t>ere would have been signs of an infection, such as a fever, but th</w:t>
      </w:r>
      <w:r w:rsidR="006439D8" w:rsidRPr="00935315">
        <w:rPr>
          <w:rFonts w:ascii="Arial" w:hAnsi="Arial" w:cs="Arial"/>
          <w:sz w:val="24"/>
          <w:szCs w:val="24"/>
        </w:rPr>
        <w:t xml:space="preserve">e inflammatory markers in this </w:t>
      </w:r>
      <w:r w:rsidR="00147F01" w:rsidRPr="00935315">
        <w:rPr>
          <w:rFonts w:ascii="Arial" w:hAnsi="Arial" w:cs="Arial"/>
          <w:sz w:val="24"/>
          <w:szCs w:val="24"/>
        </w:rPr>
        <w:t xml:space="preserve">case </w:t>
      </w:r>
      <w:r w:rsidR="006439D8" w:rsidRPr="00935315">
        <w:rPr>
          <w:rFonts w:ascii="Arial" w:hAnsi="Arial" w:cs="Arial"/>
          <w:sz w:val="24"/>
          <w:szCs w:val="24"/>
        </w:rPr>
        <w:t xml:space="preserve">had all been normal. </w:t>
      </w:r>
      <w:r w:rsidR="00147F01" w:rsidRPr="00935315">
        <w:rPr>
          <w:rFonts w:ascii="Arial" w:hAnsi="Arial" w:cs="Arial"/>
          <w:sz w:val="24"/>
          <w:szCs w:val="24"/>
        </w:rPr>
        <w:t>There could have been changes in the markers between the time of the collection of the placenta and the time of its analysis at the laboratory. U’s neonatal encephalopathy had to be considered against the background of a prolonged second stage of labour and the complications that had followed, not just chorioamnionitis.</w:t>
      </w:r>
    </w:p>
    <w:p w14:paraId="3E015EA5" w14:textId="77777777" w:rsidR="00111A1F" w:rsidRPr="00111A1F" w:rsidRDefault="00111A1F" w:rsidP="00111A1F">
      <w:pPr>
        <w:pStyle w:val="ListParagraph"/>
        <w:spacing w:line="360" w:lineRule="auto"/>
        <w:ind w:left="0"/>
        <w:jc w:val="both"/>
        <w:rPr>
          <w:rFonts w:ascii="Arial" w:hAnsi="Arial" w:cs="Arial"/>
          <w:sz w:val="24"/>
          <w:szCs w:val="24"/>
          <w:lang w:val="en-US"/>
        </w:rPr>
      </w:pPr>
    </w:p>
    <w:p w14:paraId="2E2BB3A0" w14:textId="6709FA52" w:rsidR="003B6730" w:rsidRPr="00935315" w:rsidRDefault="00935315" w:rsidP="00935315">
      <w:pPr>
        <w:spacing w:line="360" w:lineRule="auto"/>
        <w:jc w:val="both"/>
        <w:rPr>
          <w:rFonts w:ascii="Arial" w:hAnsi="Arial" w:cs="Arial"/>
          <w:sz w:val="24"/>
          <w:szCs w:val="24"/>
          <w:lang w:val="en-US"/>
        </w:rPr>
      </w:pPr>
      <w:r w:rsidRPr="00111A1F">
        <w:rPr>
          <w:rFonts w:ascii="Arial" w:hAnsi="Arial" w:cs="Arial"/>
          <w:sz w:val="24"/>
          <w:szCs w:val="24"/>
          <w:lang w:val="en-US"/>
        </w:rPr>
        <w:t>[65]</w:t>
      </w:r>
      <w:r w:rsidRPr="00111A1F">
        <w:rPr>
          <w:rFonts w:ascii="Arial" w:hAnsi="Arial" w:cs="Arial"/>
          <w:sz w:val="24"/>
          <w:szCs w:val="24"/>
          <w:lang w:val="en-US"/>
        </w:rPr>
        <w:tab/>
      </w:r>
      <w:r w:rsidR="003B6730" w:rsidRPr="00935315">
        <w:rPr>
          <w:rFonts w:ascii="Arial" w:hAnsi="Arial" w:cs="Arial"/>
          <w:sz w:val="24"/>
          <w:szCs w:val="24"/>
        </w:rPr>
        <w:t xml:space="preserve">The record indicates that Dr </w:t>
      </w:r>
      <w:proofErr w:type="spellStart"/>
      <w:r w:rsidR="003B6730" w:rsidRPr="00935315">
        <w:rPr>
          <w:rFonts w:ascii="Arial" w:hAnsi="Arial" w:cs="Arial"/>
          <w:sz w:val="24"/>
          <w:szCs w:val="24"/>
        </w:rPr>
        <w:t>Keshave</w:t>
      </w:r>
      <w:proofErr w:type="spellEnd"/>
      <w:r w:rsidR="003B6730" w:rsidRPr="00935315">
        <w:rPr>
          <w:rFonts w:ascii="Arial" w:hAnsi="Arial" w:cs="Arial"/>
          <w:sz w:val="24"/>
          <w:szCs w:val="24"/>
        </w:rPr>
        <w:t xml:space="preserve"> addressed, to a limited extent, the implications of chorionic vasculitis and </w:t>
      </w:r>
      <w:proofErr w:type="spellStart"/>
      <w:r w:rsidR="003B6730" w:rsidRPr="00935315">
        <w:rPr>
          <w:rFonts w:ascii="Arial" w:hAnsi="Arial" w:cs="Arial"/>
          <w:sz w:val="24"/>
          <w:szCs w:val="24"/>
        </w:rPr>
        <w:t>funisitis</w:t>
      </w:r>
      <w:proofErr w:type="spellEnd"/>
      <w:r w:rsidR="003B6730" w:rsidRPr="00935315">
        <w:rPr>
          <w:rFonts w:ascii="Arial" w:hAnsi="Arial" w:cs="Arial"/>
          <w:sz w:val="24"/>
          <w:szCs w:val="24"/>
        </w:rPr>
        <w:t xml:space="preserve">. From the opinion evidence of both Dr Janowski and Dr Reddy, these factors </w:t>
      </w:r>
      <w:r w:rsidR="009A060E" w:rsidRPr="00935315">
        <w:rPr>
          <w:rFonts w:ascii="Arial" w:hAnsi="Arial" w:cs="Arial"/>
          <w:sz w:val="24"/>
          <w:szCs w:val="24"/>
        </w:rPr>
        <w:t xml:space="preserve">had </w:t>
      </w:r>
      <w:r w:rsidR="00650543" w:rsidRPr="00935315">
        <w:rPr>
          <w:rFonts w:ascii="Arial" w:hAnsi="Arial" w:cs="Arial"/>
          <w:sz w:val="24"/>
          <w:szCs w:val="24"/>
        </w:rPr>
        <w:t xml:space="preserve">a </w:t>
      </w:r>
      <w:r w:rsidR="009A060E" w:rsidRPr="00935315">
        <w:rPr>
          <w:rFonts w:ascii="Arial" w:hAnsi="Arial" w:cs="Arial"/>
          <w:sz w:val="24"/>
          <w:szCs w:val="24"/>
        </w:rPr>
        <w:t>significant</w:t>
      </w:r>
      <w:r w:rsidR="00650543" w:rsidRPr="00935315">
        <w:rPr>
          <w:rFonts w:ascii="Arial" w:hAnsi="Arial" w:cs="Arial"/>
          <w:sz w:val="24"/>
          <w:szCs w:val="24"/>
        </w:rPr>
        <w:t xml:space="preserve"> </w:t>
      </w:r>
      <w:r w:rsidR="009A060E" w:rsidRPr="00935315">
        <w:rPr>
          <w:rFonts w:ascii="Arial" w:hAnsi="Arial" w:cs="Arial"/>
          <w:sz w:val="24"/>
          <w:szCs w:val="24"/>
        </w:rPr>
        <w:t xml:space="preserve">bearing on </w:t>
      </w:r>
      <w:r w:rsidR="00650543" w:rsidRPr="00935315">
        <w:rPr>
          <w:rFonts w:ascii="Arial" w:hAnsi="Arial" w:cs="Arial"/>
          <w:sz w:val="24"/>
          <w:szCs w:val="24"/>
        </w:rPr>
        <w:t xml:space="preserve">the severity </w:t>
      </w:r>
      <w:r w:rsidR="009A060E" w:rsidRPr="00935315">
        <w:rPr>
          <w:rFonts w:ascii="Arial" w:hAnsi="Arial" w:cs="Arial"/>
          <w:sz w:val="24"/>
          <w:szCs w:val="24"/>
        </w:rPr>
        <w:t xml:space="preserve">of the chorioamnionitis </w:t>
      </w:r>
      <w:r w:rsidR="00650543" w:rsidRPr="00935315">
        <w:rPr>
          <w:rFonts w:ascii="Arial" w:hAnsi="Arial" w:cs="Arial"/>
          <w:sz w:val="24"/>
          <w:szCs w:val="24"/>
        </w:rPr>
        <w:t xml:space="preserve">and </w:t>
      </w:r>
      <w:r w:rsidR="009A060E" w:rsidRPr="00935315">
        <w:rPr>
          <w:rFonts w:ascii="Arial" w:hAnsi="Arial" w:cs="Arial"/>
          <w:sz w:val="24"/>
          <w:szCs w:val="24"/>
        </w:rPr>
        <w:t xml:space="preserve">the </w:t>
      </w:r>
      <w:r w:rsidR="00650543" w:rsidRPr="00935315">
        <w:rPr>
          <w:rFonts w:ascii="Arial" w:hAnsi="Arial" w:cs="Arial"/>
          <w:sz w:val="24"/>
          <w:szCs w:val="24"/>
        </w:rPr>
        <w:t xml:space="preserve">timing of the hypoxic ischaemic injury. It is not apparent from Dr </w:t>
      </w:r>
      <w:proofErr w:type="spellStart"/>
      <w:r w:rsidR="00650543" w:rsidRPr="00935315">
        <w:rPr>
          <w:rFonts w:ascii="Arial" w:hAnsi="Arial" w:cs="Arial"/>
          <w:sz w:val="24"/>
          <w:szCs w:val="24"/>
        </w:rPr>
        <w:t>Keshave’s</w:t>
      </w:r>
      <w:proofErr w:type="spellEnd"/>
      <w:r w:rsidR="00650543" w:rsidRPr="00935315">
        <w:rPr>
          <w:rFonts w:ascii="Arial" w:hAnsi="Arial" w:cs="Arial"/>
          <w:sz w:val="24"/>
          <w:szCs w:val="24"/>
        </w:rPr>
        <w:t xml:space="preserve"> report, the joint minute, or his testimony, that sufficient attention was given to them to avoid the impression that his views, specifically in this regard, </w:t>
      </w:r>
      <w:r w:rsidR="002234F1" w:rsidRPr="00935315">
        <w:rPr>
          <w:rFonts w:ascii="Arial" w:hAnsi="Arial" w:cs="Arial"/>
          <w:sz w:val="24"/>
          <w:szCs w:val="24"/>
        </w:rPr>
        <w:t>tended to be</w:t>
      </w:r>
      <w:r w:rsidR="00650543" w:rsidRPr="00935315">
        <w:rPr>
          <w:rFonts w:ascii="Arial" w:hAnsi="Arial" w:cs="Arial"/>
          <w:sz w:val="24"/>
          <w:szCs w:val="24"/>
        </w:rPr>
        <w:t xml:space="preserve"> superficial in nature and unsupported by any clear reference to studies or research.</w:t>
      </w:r>
    </w:p>
    <w:p w14:paraId="1B222708" w14:textId="77777777" w:rsidR="00211D7D" w:rsidRDefault="00211D7D" w:rsidP="000469BF">
      <w:pPr>
        <w:spacing w:line="360" w:lineRule="auto"/>
        <w:jc w:val="both"/>
        <w:rPr>
          <w:rFonts w:ascii="Arial" w:hAnsi="Arial" w:cs="Arial"/>
          <w:sz w:val="24"/>
          <w:szCs w:val="24"/>
        </w:rPr>
      </w:pPr>
    </w:p>
    <w:p w14:paraId="1FCD4CE9" w14:textId="5FE73A93" w:rsidR="00211D7D" w:rsidRPr="00211D7D" w:rsidRDefault="00211D7D" w:rsidP="000469BF">
      <w:pPr>
        <w:spacing w:line="360" w:lineRule="auto"/>
        <w:jc w:val="both"/>
        <w:rPr>
          <w:rFonts w:ascii="Arial" w:hAnsi="Arial" w:cs="Arial"/>
          <w:i/>
          <w:iCs/>
          <w:sz w:val="24"/>
          <w:szCs w:val="24"/>
        </w:rPr>
      </w:pPr>
      <w:r w:rsidRPr="00211D7D">
        <w:rPr>
          <w:rFonts w:ascii="Arial" w:hAnsi="Arial" w:cs="Arial"/>
          <w:i/>
          <w:iCs/>
          <w:sz w:val="24"/>
          <w:szCs w:val="24"/>
        </w:rPr>
        <w:t xml:space="preserve">Dr </w:t>
      </w:r>
      <w:proofErr w:type="spellStart"/>
      <w:r w:rsidRPr="00211D7D">
        <w:rPr>
          <w:rFonts w:ascii="Arial" w:hAnsi="Arial" w:cs="Arial"/>
          <w:i/>
          <w:iCs/>
          <w:sz w:val="24"/>
          <w:szCs w:val="24"/>
        </w:rPr>
        <w:t>Yavini</w:t>
      </w:r>
      <w:proofErr w:type="spellEnd"/>
      <w:r w:rsidRPr="00211D7D">
        <w:rPr>
          <w:rFonts w:ascii="Arial" w:hAnsi="Arial" w:cs="Arial"/>
          <w:i/>
          <w:iCs/>
          <w:sz w:val="24"/>
          <w:szCs w:val="24"/>
        </w:rPr>
        <w:t xml:space="preserve"> Reddy</w:t>
      </w:r>
    </w:p>
    <w:p w14:paraId="6FCADD8F" w14:textId="77777777" w:rsidR="00211D7D" w:rsidRDefault="00211D7D" w:rsidP="000469BF">
      <w:pPr>
        <w:spacing w:line="360" w:lineRule="auto"/>
        <w:jc w:val="both"/>
        <w:rPr>
          <w:rFonts w:ascii="Arial" w:hAnsi="Arial" w:cs="Arial"/>
          <w:sz w:val="24"/>
          <w:szCs w:val="24"/>
        </w:rPr>
      </w:pPr>
    </w:p>
    <w:p w14:paraId="40F3CE0B" w14:textId="6EB10920" w:rsidR="00111A1F" w:rsidRPr="00935315" w:rsidRDefault="00935315" w:rsidP="00935315">
      <w:pPr>
        <w:spacing w:line="360" w:lineRule="auto"/>
        <w:jc w:val="both"/>
        <w:rPr>
          <w:rFonts w:ascii="Arial" w:hAnsi="Arial" w:cs="Arial"/>
          <w:sz w:val="24"/>
          <w:szCs w:val="24"/>
        </w:rPr>
      </w:pPr>
      <w:r>
        <w:rPr>
          <w:rFonts w:ascii="Arial" w:hAnsi="Arial" w:cs="Arial"/>
          <w:sz w:val="24"/>
          <w:szCs w:val="24"/>
        </w:rPr>
        <w:t>[66]</w:t>
      </w:r>
      <w:r>
        <w:rPr>
          <w:rFonts w:ascii="Arial" w:hAnsi="Arial" w:cs="Arial"/>
          <w:sz w:val="24"/>
          <w:szCs w:val="24"/>
        </w:rPr>
        <w:tab/>
      </w:r>
      <w:r w:rsidR="00211D7D" w:rsidRPr="00935315">
        <w:rPr>
          <w:rFonts w:ascii="Arial" w:hAnsi="Arial" w:cs="Arial"/>
          <w:sz w:val="24"/>
          <w:szCs w:val="24"/>
        </w:rPr>
        <w:t xml:space="preserve">The defendant’s paediatric neurologist, </w:t>
      </w:r>
      <w:r w:rsidR="003F71A6" w:rsidRPr="00935315">
        <w:rPr>
          <w:rFonts w:ascii="Arial" w:hAnsi="Arial" w:cs="Arial"/>
          <w:sz w:val="24"/>
          <w:szCs w:val="24"/>
        </w:rPr>
        <w:t xml:space="preserve">Dr Reddy, expressed the view that severe acute chorioamnionitis with a maternal and foetal inflammatory response, </w:t>
      </w:r>
      <w:r w:rsidR="007858E8" w:rsidRPr="00935315">
        <w:rPr>
          <w:rFonts w:ascii="Arial" w:hAnsi="Arial" w:cs="Arial"/>
          <w:sz w:val="24"/>
          <w:szCs w:val="24"/>
        </w:rPr>
        <w:t xml:space="preserve">as reflected </w:t>
      </w:r>
      <w:r w:rsidR="003F71A6" w:rsidRPr="00935315">
        <w:rPr>
          <w:rFonts w:ascii="Arial" w:hAnsi="Arial" w:cs="Arial"/>
          <w:sz w:val="24"/>
          <w:szCs w:val="24"/>
        </w:rPr>
        <w:t xml:space="preserve">in the histopathological report, </w:t>
      </w:r>
      <w:r w:rsidR="007858E8" w:rsidRPr="00935315">
        <w:rPr>
          <w:rFonts w:ascii="Arial" w:hAnsi="Arial" w:cs="Arial"/>
          <w:sz w:val="24"/>
          <w:szCs w:val="24"/>
        </w:rPr>
        <w:t>had introduc</w:t>
      </w:r>
      <w:r w:rsidR="003F71A6" w:rsidRPr="00935315">
        <w:rPr>
          <w:rFonts w:ascii="Arial" w:hAnsi="Arial" w:cs="Arial"/>
          <w:sz w:val="24"/>
          <w:szCs w:val="24"/>
        </w:rPr>
        <w:t xml:space="preserve">ed the possibility of placental foetal vascular </w:t>
      </w:r>
      <w:proofErr w:type="spellStart"/>
      <w:r w:rsidR="003F71A6" w:rsidRPr="00935315">
        <w:rPr>
          <w:rFonts w:ascii="Arial" w:hAnsi="Arial" w:cs="Arial"/>
          <w:sz w:val="24"/>
          <w:szCs w:val="24"/>
        </w:rPr>
        <w:t>malperfusion</w:t>
      </w:r>
      <w:proofErr w:type="spellEnd"/>
      <w:r w:rsidR="003F71A6" w:rsidRPr="00935315">
        <w:rPr>
          <w:rFonts w:ascii="Arial" w:hAnsi="Arial" w:cs="Arial"/>
          <w:sz w:val="24"/>
          <w:szCs w:val="24"/>
        </w:rPr>
        <w:t xml:space="preserve"> (‘FVM’). Th</w:t>
      </w:r>
      <w:r w:rsidR="007858E8" w:rsidRPr="00935315">
        <w:rPr>
          <w:rFonts w:ascii="Arial" w:hAnsi="Arial" w:cs="Arial"/>
          <w:sz w:val="24"/>
          <w:szCs w:val="24"/>
        </w:rPr>
        <w:t>is</w:t>
      </w:r>
      <w:r w:rsidR="003F71A6" w:rsidRPr="00935315">
        <w:rPr>
          <w:rFonts w:ascii="Arial" w:hAnsi="Arial" w:cs="Arial"/>
          <w:sz w:val="24"/>
          <w:szCs w:val="24"/>
        </w:rPr>
        <w:t xml:space="preserve"> </w:t>
      </w:r>
      <w:r w:rsidR="00292906" w:rsidRPr="00935315">
        <w:rPr>
          <w:rFonts w:ascii="Arial" w:hAnsi="Arial" w:cs="Arial"/>
          <w:sz w:val="24"/>
          <w:szCs w:val="24"/>
        </w:rPr>
        <w:t xml:space="preserve">meant </w:t>
      </w:r>
      <w:r w:rsidR="003F71A6" w:rsidRPr="00935315">
        <w:rPr>
          <w:rFonts w:ascii="Arial" w:hAnsi="Arial" w:cs="Arial"/>
          <w:sz w:val="24"/>
          <w:szCs w:val="24"/>
        </w:rPr>
        <w:t xml:space="preserve">impaired foetal blood flow and oxygenation, thereby priming the baby’s brain for injury. In her opinion, chorioamnionitis and the resulting foetal </w:t>
      </w:r>
      <w:r w:rsidR="003F71A6" w:rsidRPr="00935315">
        <w:rPr>
          <w:rFonts w:ascii="Arial" w:hAnsi="Arial" w:cs="Arial"/>
          <w:sz w:val="24"/>
          <w:szCs w:val="24"/>
        </w:rPr>
        <w:lastRenderedPageBreak/>
        <w:t>inflammatory response had led to placental insufficiency</w:t>
      </w:r>
      <w:r w:rsidR="007858E8" w:rsidRPr="00935315">
        <w:rPr>
          <w:rFonts w:ascii="Arial" w:hAnsi="Arial" w:cs="Arial"/>
          <w:sz w:val="24"/>
          <w:szCs w:val="24"/>
        </w:rPr>
        <w:t xml:space="preserve">, </w:t>
      </w:r>
      <w:r w:rsidR="003F71A6" w:rsidRPr="00935315">
        <w:rPr>
          <w:rFonts w:ascii="Arial" w:hAnsi="Arial" w:cs="Arial"/>
          <w:sz w:val="24"/>
          <w:szCs w:val="24"/>
        </w:rPr>
        <w:t>result</w:t>
      </w:r>
      <w:r w:rsidR="007858E8" w:rsidRPr="00935315">
        <w:rPr>
          <w:rFonts w:ascii="Arial" w:hAnsi="Arial" w:cs="Arial"/>
          <w:sz w:val="24"/>
          <w:szCs w:val="24"/>
        </w:rPr>
        <w:t>ing</w:t>
      </w:r>
      <w:r w:rsidR="003F71A6" w:rsidRPr="00935315">
        <w:rPr>
          <w:rFonts w:ascii="Arial" w:hAnsi="Arial" w:cs="Arial"/>
          <w:sz w:val="24"/>
          <w:szCs w:val="24"/>
        </w:rPr>
        <w:t xml:space="preserve"> in </w:t>
      </w:r>
      <w:r w:rsidR="00650543" w:rsidRPr="00935315">
        <w:rPr>
          <w:rFonts w:ascii="Arial" w:hAnsi="Arial" w:cs="Arial"/>
          <w:sz w:val="24"/>
          <w:szCs w:val="24"/>
        </w:rPr>
        <w:t>the</w:t>
      </w:r>
      <w:r w:rsidR="003F71A6" w:rsidRPr="00935315">
        <w:rPr>
          <w:rFonts w:ascii="Arial" w:hAnsi="Arial" w:cs="Arial"/>
          <w:sz w:val="24"/>
          <w:szCs w:val="24"/>
        </w:rPr>
        <w:t xml:space="preserve"> hypoxic ischaemic injury that had caused U’s cerebral palsy. It had not been preventable. The injury, said Dr Reddy, was likely to have occurred after 36 weeks’ gestation </w:t>
      </w:r>
      <w:r w:rsidR="00650543" w:rsidRPr="00935315">
        <w:rPr>
          <w:rFonts w:ascii="Arial" w:hAnsi="Arial" w:cs="Arial"/>
          <w:sz w:val="24"/>
          <w:szCs w:val="24"/>
        </w:rPr>
        <w:t>because there had been no intrauterine growth restriction, but prior to the onset of labour</w:t>
      </w:r>
      <w:r w:rsidR="003F71A6" w:rsidRPr="00935315">
        <w:rPr>
          <w:rFonts w:ascii="Arial" w:hAnsi="Arial" w:cs="Arial"/>
          <w:sz w:val="24"/>
          <w:szCs w:val="24"/>
        </w:rPr>
        <w:t>. In her view, th</w:t>
      </w:r>
      <w:r w:rsidR="00650543" w:rsidRPr="00935315">
        <w:rPr>
          <w:rFonts w:ascii="Arial" w:hAnsi="Arial" w:cs="Arial"/>
          <w:sz w:val="24"/>
          <w:szCs w:val="24"/>
        </w:rPr>
        <w:t>e injury</w:t>
      </w:r>
      <w:r w:rsidR="003F71A6" w:rsidRPr="00935315">
        <w:rPr>
          <w:rFonts w:ascii="Arial" w:hAnsi="Arial" w:cs="Arial"/>
          <w:sz w:val="24"/>
          <w:szCs w:val="24"/>
        </w:rPr>
        <w:t xml:space="preserve"> would have occurred even </w:t>
      </w:r>
      <w:r w:rsidR="00650543" w:rsidRPr="00935315">
        <w:rPr>
          <w:rFonts w:ascii="Arial" w:hAnsi="Arial" w:cs="Arial"/>
          <w:sz w:val="24"/>
          <w:szCs w:val="24"/>
        </w:rPr>
        <w:t xml:space="preserve">if the </w:t>
      </w:r>
      <w:r w:rsidR="003F71A6" w:rsidRPr="00935315">
        <w:rPr>
          <w:rFonts w:ascii="Arial" w:hAnsi="Arial" w:cs="Arial"/>
          <w:sz w:val="24"/>
          <w:szCs w:val="24"/>
        </w:rPr>
        <w:t>second stage of labour</w:t>
      </w:r>
      <w:r w:rsidR="00650543" w:rsidRPr="00935315">
        <w:rPr>
          <w:rFonts w:ascii="Arial" w:hAnsi="Arial" w:cs="Arial"/>
          <w:sz w:val="24"/>
          <w:szCs w:val="24"/>
        </w:rPr>
        <w:t xml:space="preserve"> had </w:t>
      </w:r>
      <w:r w:rsidR="00E519C2" w:rsidRPr="00935315">
        <w:rPr>
          <w:rFonts w:ascii="Arial" w:hAnsi="Arial" w:cs="Arial"/>
          <w:sz w:val="24"/>
          <w:szCs w:val="24"/>
        </w:rPr>
        <w:t xml:space="preserve">not </w:t>
      </w:r>
      <w:r w:rsidR="00650543" w:rsidRPr="00935315">
        <w:rPr>
          <w:rFonts w:ascii="Arial" w:hAnsi="Arial" w:cs="Arial"/>
          <w:sz w:val="24"/>
          <w:szCs w:val="24"/>
        </w:rPr>
        <w:t>been prolonged</w:t>
      </w:r>
      <w:r w:rsidR="003F71A6" w:rsidRPr="00935315">
        <w:rPr>
          <w:rFonts w:ascii="Arial" w:hAnsi="Arial" w:cs="Arial"/>
          <w:sz w:val="24"/>
          <w:szCs w:val="24"/>
        </w:rPr>
        <w:t>.</w:t>
      </w:r>
    </w:p>
    <w:p w14:paraId="44B9FC57" w14:textId="77777777" w:rsidR="00111A1F" w:rsidRDefault="00111A1F" w:rsidP="00111A1F">
      <w:pPr>
        <w:pStyle w:val="ListParagraph"/>
        <w:spacing w:line="360" w:lineRule="auto"/>
        <w:ind w:left="0"/>
        <w:jc w:val="both"/>
        <w:rPr>
          <w:rFonts w:ascii="Arial" w:hAnsi="Arial" w:cs="Arial"/>
          <w:sz w:val="24"/>
          <w:szCs w:val="24"/>
        </w:rPr>
      </w:pPr>
    </w:p>
    <w:p w14:paraId="64DBF1EF" w14:textId="2838F96D" w:rsidR="00111A1F" w:rsidRPr="00935315" w:rsidRDefault="00935315" w:rsidP="00935315">
      <w:pPr>
        <w:spacing w:line="360" w:lineRule="auto"/>
        <w:jc w:val="both"/>
        <w:rPr>
          <w:rFonts w:ascii="Arial" w:hAnsi="Arial" w:cs="Arial"/>
          <w:sz w:val="24"/>
          <w:szCs w:val="24"/>
        </w:rPr>
      </w:pPr>
      <w:r w:rsidRPr="00111A1F">
        <w:rPr>
          <w:rFonts w:ascii="Arial" w:hAnsi="Arial" w:cs="Arial"/>
          <w:sz w:val="24"/>
          <w:szCs w:val="24"/>
        </w:rPr>
        <w:t>[67]</w:t>
      </w:r>
      <w:r w:rsidRPr="00111A1F">
        <w:rPr>
          <w:rFonts w:ascii="Arial" w:hAnsi="Arial" w:cs="Arial"/>
          <w:sz w:val="24"/>
          <w:szCs w:val="24"/>
        </w:rPr>
        <w:tab/>
      </w:r>
      <w:r w:rsidR="003F71A6" w:rsidRPr="00935315">
        <w:rPr>
          <w:rFonts w:ascii="Arial" w:hAnsi="Arial" w:cs="Arial"/>
          <w:sz w:val="24"/>
          <w:szCs w:val="24"/>
          <w:lang w:val="en-US"/>
        </w:rPr>
        <w:t xml:space="preserve">At trial, </w:t>
      </w:r>
      <w:proofErr w:type="spellStart"/>
      <w:r w:rsidR="003F71A6" w:rsidRPr="00935315">
        <w:rPr>
          <w:rFonts w:ascii="Arial" w:hAnsi="Arial" w:cs="Arial"/>
          <w:sz w:val="24"/>
          <w:szCs w:val="24"/>
          <w:lang w:val="en-US"/>
        </w:rPr>
        <w:t>Dr</w:t>
      </w:r>
      <w:proofErr w:type="spellEnd"/>
      <w:r w:rsidR="003F71A6" w:rsidRPr="00935315">
        <w:rPr>
          <w:rFonts w:ascii="Arial" w:hAnsi="Arial" w:cs="Arial"/>
          <w:sz w:val="24"/>
          <w:szCs w:val="24"/>
          <w:lang w:val="en-US"/>
        </w:rPr>
        <w:t xml:space="preserve"> Reddy commented on the joint minute that she had prepared with </w:t>
      </w:r>
      <w:proofErr w:type="spellStart"/>
      <w:r w:rsidR="003F71A6" w:rsidRPr="00935315">
        <w:rPr>
          <w:rFonts w:ascii="Arial" w:hAnsi="Arial" w:cs="Arial"/>
          <w:sz w:val="24"/>
          <w:szCs w:val="24"/>
          <w:lang w:val="en-US"/>
        </w:rPr>
        <w:t>Dr</w:t>
      </w:r>
      <w:proofErr w:type="spellEnd"/>
      <w:r w:rsidR="003F71A6" w:rsidRPr="00935315">
        <w:rPr>
          <w:rFonts w:ascii="Arial" w:hAnsi="Arial" w:cs="Arial"/>
          <w:sz w:val="24"/>
          <w:szCs w:val="24"/>
          <w:lang w:val="en-US"/>
        </w:rPr>
        <w:t xml:space="preserve"> </w:t>
      </w:r>
      <w:proofErr w:type="spellStart"/>
      <w:r w:rsidR="003F71A6" w:rsidRPr="00935315">
        <w:rPr>
          <w:rFonts w:ascii="Arial" w:hAnsi="Arial" w:cs="Arial"/>
          <w:sz w:val="24"/>
          <w:szCs w:val="24"/>
          <w:lang w:val="en-US"/>
        </w:rPr>
        <w:t>Keshave</w:t>
      </w:r>
      <w:proofErr w:type="spellEnd"/>
      <w:r w:rsidR="003F71A6" w:rsidRPr="00935315">
        <w:rPr>
          <w:rFonts w:ascii="Arial" w:hAnsi="Arial" w:cs="Arial"/>
          <w:sz w:val="24"/>
          <w:szCs w:val="24"/>
          <w:lang w:val="en-US"/>
        </w:rPr>
        <w:t xml:space="preserve">. She </w:t>
      </w:r>
      <w:r w:rsidR="007858E8" w:rsidRPr="00935315">
        <w:rPr>
          <w:rFonts w:ascii="Arial" w:hAnsi="Arial" w:cs="Arial"/>
          <w:sz w:val="24"/>
          <w:szCs w:val="24"/>
          <w:lang w:val="en-US"/>
        </w:rPr>
        <w:t>testifie</w:t>
      </w:r>
      <w:r w:rsidR="003F71A6" w:rsidRPr="00935315">
        <w:rPr>
          <w:rFonts w:ascii="Arial" w:hAnsi="Arial" w:cs="Arial"/>
          <w:sz w:val="24"/>
          <w:szCs w:val="24"/>
          <w:lang w:val="en-US"/>
        </w:rPr>
        <w:t xml:space="preserve">d that the ACOG criteria were merely guidelines; each case had to be considered thoroughly and in its entirety. The International Cerebral Palsy Task Force, comprising a global affiliation of obstetric associations, had emphasized that there must be an absence of all other proximal factors, i.e. factors that were present </w:t>
      </w:r>
      <w:r w:rsidR="007858E8" w:rsidRPr="00935315">
        <w:rPr>
          <w:rFonts w:ascii="Arial" w:hAnsi="Arial" w:cs="Arial"/>
          <w:sz w:val="24"/>
          <w:szCs w:val="24"/>
          <w:lang w:val="en-US"/>
        </w:rPr>
        <w:t>prior to</w:t>
      </w:r>
      <w:r w:rsidR="003F71A6" w:rsidRPr="00935315">
        <w:rPr>
          <w:rFonts w:ascii="Arial" w:hAnsi="Arial" w:cs="Arial"/>
          <w:sz w:val="24"/>
          <w:szCs w:val="24"/>
          <w:lang w:val="en-US"/>
        </w:rPr>
        <w:t xml:space="preserve"> the onset of </w:t>
      </w:r>
      <w:proofErr w:type="spellStart"/>
      <w:r w:rsidR="003F71A6" w:rsidRPr="00935315">
        <w:rPr>
          <w:rFonts w:ascii="Arial" w:hAnsi="Arial" w:cs="Arial"/>
          <w:sz w:val="24"/>
          <w:szCs w:val="24"/>
          <w:lang w:val="en-US"/>
        </w:rPr>
        <w:t>labour</w:t>
      </w:r>
      <w:proofErr w:type="spellEnd"/>
      <w:r w:rsidR="003F71A6" w:rsidRPr="00935315">
        <w:rPr>
          <w:rFonts w:ascii="Arial" w:hAnsi="Arial" w:cs="Arial"/>
          <w:sz w:val="24"/>
          <w:szCs w:val="24"/>
          <w:lang w:val="en-US"/>
        </w:rPr>
        <w:t xml:space="preserve">, before attributing neonatal encephalopathy to an intrapartum hypoxic </w:t>
      </w:r>
      <w:proofErr w:type="spellStart"/>
      <w:r w:rsidR="003F71A6" w:rsidRPr="00935315">
        <w:rPr>
          <w:rFonts w:ascii="Arial" w:hAnsi="Arial" w:cs="Arial"/>
          <w:sz w:val="24"/>
          <w:szCs w:val="24"/>
          <w:lang w:val="en-US"/>
        </w:rPr>
        <w:t>ischaemic</w:t>
      </w:r>
      <w:proofErr w:type="spellEnd"/>
      <w:r w:rsidR="003F71A6" w:rsidRPr="00935315">
        <w:rPr>
          <w:rFonts w:ascii="Arial" w:hAnsi="Arial" w:cs="Arial"/>
          <w:sz w:val="24"/>
          <w:szCs w:val="24"/>
          <w:lang w:val="en-US"/>
        </w:rPr>
        <w:t xml:space="preserve"> injury. She testified that placental FVM was a new medical concept, only emerging in the past ten to 15 years. There was, furthermore, no better way to understand what </w:t>
      </w:r>
      <w:r w:rsidR="009A060E" w:rsidRPr="00935315">
        <w:rPr>
          <w:rFonts w:ascii="Arial" w:hAnsi="Arial" w:cs="Arial"/>
          <w:sz w:val="24"/>
          <w:szCs w:val="24"/>
          <w:lang w:val="en-US"/>
        </w:rPr>
        <w:t xml:space="preserve">had </w:t>
      </w:r>
      <w:r w:rsidR="003F71A6" w:rsidRPr="00935315">
        <w:rPr>
          <w:rFonts w:ascii="Arial" w:hAnsi="Arial" w:cs="Arial"/>
          <w:sz w:val="24"/>
          <w:szCs w:val="24"/>
          <w:lang w:val="en-US"/>
        </w:rPr>
        <w:t>happened at the time of delivery than by studying the condition of the placenta; the histopathology report in the present case was decisive.</w:t>
      </w:r>
      <w:r w:rsidR="009A060E" w:rsidRPr="00935315">
        <w:rPr>
          <w:rFonts w:ascii="Arial" w:hAnsi="Arial" w:cs="Arial"/>
          <w:sz w:val="24"/>
          <w:szCs w:val="24"/>
          <w:lang w:val="en-US"/>
        </w:rPr>
        <w:t xml:space="preserve"> </w:t>
      </w:r>
    </w:p>
    <w:p w14:paraId="64DD430D" w14:textId="77777777" w:rsidR="00111A1F" w:rsidRPr="00111A1F" w:rsidRDefault="00111A1F" w:rsidP="00111A1F">
      <w:pPr>
        <w:pStyle w:val="ListParagraph"/>
        <w:rPr>
          <w:rFonts w:ascii="Arial" w:hAnsi="Arial" w:cs="Arial"/>
          <w:sz w:val="24"/>
          <w:szCs w:val="24"/>
          <w:lang w:val="en-US"/>
        </w:rPr>
      </w:pPr>
    </w:p>
    <w:p w14:paraId="660557DF" w14:textId="4EAF167C" w:rsidR="00111A1F" w:rsidRPr="00935315" w:rsidRDefault="00935315" w:rsidP="00935315">
      <w:pPr>
        <w:spacing w:line="360" w:lineRule="auto"/>
        <w:jc w:val="both"/>
        <w:rPr>
          <w:rFonts w:ascii="Arial" w:hAnsi="Arial" w:cs="Arial"/>
          <w:sz w:val="24"/>
          <w:szCs w:val="24"/>
        </w:rPr>
      </w:pPr>
      <w:r w:rsidRPr="00111A1F">
        <w:rPr>
          <w:rFonts w:ascii="Arial" w:hAnsi="Arial" w:cs="Arial"/>
          <w:sz w:val="24"/>
          <w:szCs w:val="24"/>
        </w:rPr>
        <w:t>[68]</w:t>
      </w:r>
      <w:r w:rsidRPr="00111A1F">
        <w:rPr>
          <w:rFonts w:ascii="Arial" w:hAnsi="Arial" w:cs="Arial"/>
          <w:sz w:val="24"/>
          <w:szCs w:val="24"/>
        </w:rPr>
        <w:tab/>
      </w:r>
      <w:proofErr w:type="spellStart"/>
      <w:r w:rsidR="003F71A6" w:rsidRPr="00935315">
        <w:rPr>
          <w:rFonts w:ascii="Arial" w:hAnsi="Arial" w:cs="Arial"/>
          <w:sz w:val="24"/>
          <w:szCs w:val="24"/>
          <w:lang w:val="en-US"/>
        </w:rPr>
        <w:t>Dr</w:t>
      </w:r>
      <w:proofErr w:type="spellEnd"/>
      <w:r w:rsidR="003F71A6" w:rsidRPr="00935315">
        <w:rPr>
          <w:rFonts w:ascii="Arial" w:hAnsi="Arial" w:cs="Arial"/>
          <w:sz w:val="24"/>
          <w:szCs w:val="24"/>
          <w:lang w:val="en-US"/>
        </w:rPr>
        <w:t xml:space="preserve"> Reddy asserted that numerous studies demonstrated that placental </w:t>
      </w:r>
      <w:proofErr w:type="spellStart"/>
      <w:r w:rsidR="003F71A6" w:rsidRPr="00935315">
        <w:rPr>
          <w:rFonts w:ascii="Arial" w:hAnsi="Arial" w:cs="Arial"/>
          <w:sz w:val="24"/>
          <w:szCs w:val="24"/>
          <w:lang w:val="en-US"/>
        </w:rPr>
        <w:t>hypoperfusion</w:t>
      </w:r>
      <w:proofErr w:type="spellEnd"/>
      <w:r w:rsidR="003F71A6" w:rsidRPr="00935315">
        <w:rPr>
          <w:rFonts w:ascii="Arial" w:hAnsi="Arial" w:cs="Arial"/>
          <w:sz w:val="24"/>
          <w:szCs w:val="24"/>
          <w:lang w:val="en-US"/>
        </w:rPr>
        <w:t xml:space="preserve">, i.e. a reduced amount of blood flow through the mother’s placenta to the </w:t>
      </w:r>
      <w:proofErr w:type="spellStart"/>
      <w:r w:rsidR="003F71A6" w:rsidRPr="00935315">
        <w:rPr>
          <w:rFonts w:ascii="Arial" w:hAnsi="Arial" w:cs="Arial"/>
          <w:sz w:val="24"/>
          <w:szCs w:val="24"/>
          <w:lang w:val="en-US"/>
        </w:rPr>
        <w:t>foetus</w:t>
      </w:r>
      <w:proofErr w:type="spellEnd"/>
      <w:r w:rsidR="009A060E" w:rsidRPr="00935315">
        <w:rPr>
          <w:rFonts w:ascii="Arial" w:hAnsi="Arial" w:cs="Arial"/>
          <w:sz w:val="24"/>
          <w:szCs w:val="24"/>
          <w:lang w:val="en-US"/>
        </w:rPr>
        <w:t>,</w:t>
      </w:r>
      <w:r w:rsidR="003F71A6" w:rsidRPr="00935315">
        <w:rPr>
          <w:rFonts w:ascii="Arial" w:hAnsi="Arial" w:cs="Arial"/>
          <w:sz w:val="24"/>
          <w:szCs w:val="24"/>
          <w:lang w:val="en-US"/>
        </w:rPr>
        <w:t xml:space="preserve"> can cause injury to the brain. The process takes place over weeks. The reduced blood flow places stress on the </w:t>
      </w:r>
      <w:proofErr w:type="spellStart"/>
      <w:r w:rsidR="003F71A6" w:rsidRPr="00935315">
        <w:rPr>
          <w:rFonts w:ascii="Arial" w:hAnsi="Arial" w:cs="Arial"/>
          <w:sz w:val="24"/>
          <w:szCs w:val="24"/>
          <w:lang w:val="en-US"/>
        </w:rPr>
        <w:t>foetal</w:t>
      </w:r>
      <w:proofErr w:type="spellEnd"/>
      <w:r w:rsidR="003F71A6" w:rsidRPr="00935315">
        <w:rPr>
          <w:rFonts w:ascii="Arial" w:hAnsi="Arial" w:cs="Arial"/>
          <w:sz w:val="24"/>
          <w:szCs w:val="24"/>
          <w:lang w:val="en-US"/>
        </w:rPr>
        <w:t xml:space="preserve"> brain such that it cannot endure the normal </w:t>
      </w:r>
      <w:proofErr w:type="spellStart"/>
      <w:r w:rsidR="003F71A6" w:rsidRPr="00935315">
        <w:rPr>
          <w:rFonts w:ascii="Arial" w:hAnsi="Arial" w:cs="Arial"/>
          <w:sz w:val="24"/>
          <w:szCs w:val="24"/>
          <w:lang w:val="en-US"/>
        </w:rPr>
        <w:t>rigours</w:t>
      </w:r>
      <w:proofErr w:type="spellEnd"/>
      <w:r w:rsidR="003F71A6" w:rsidRPr="00935315">
        <w:rPr>
          <w:rFonts w:ascii="Arial" w:hAnsi="Arial" w:cs="Arial"/>
          <w:sz w:val="24"/>
          <w:szCs w:val="24"/>
          <w:lang w:val="en-US"/>
        </w:rPr>
        <w:t xml:space="preserve"> of </w:t>
      </w:r>
      <w:proofErr w:type="spellStart"/>
      <w:r w:rsidR="003F71A6" w:rsidRPr="00935315">
        <w:rPr>
          <w:rFonts w:ascii="Arial" w:hAnsi="Arial" w:cs="Arial"/>
          <w:sz w:val="24"/>
          <w:szCs w:val="24"/>
          <w:lang w:val="en-US"/>
        </w:rPr>
        <w:t>labour</w:t>
      </w:r>
      <w:proofErr w:type="spellEnd"/>
      <w:r w:rsidR="003F71A6" w:rsidRPr="00935315">
        <w:rPr>
          <w:rFonts w:ascii="Arial" w:hAnsi="Arial" w:cs="Arial"/>
          <w:sz w:val="24"/>
          <w:szCs w:val="24"/>
          <w:lang w:val="en-US"/>
        </w:rPr>
        <w:t>; there are no energy reserves to allow the brain to cope. The damage has already been inflicted. A reduced blood flow via the umbilical cord has the implication that less oxygen and fewer nutrients reach the brain. Dr Reddy referred to an academic article by Volpe</w:t>
      </w:r>
      <w:r w:rsidR="003F71A6" w:rsidRPr="003F71A6">
        <w:rPr>
          <w:vertAlign w:val="superscript"/>
          <w:lang w:val="en-US"/>
        </w:rPr>
        <w:footnoteReference w:id="49"/>
      </w:r>
      <w:r w:rsidR="003F71A6" w:rsidRPr="00935315">
        <w:rPr>
          <w:rFonts w:ascii="Arial" w:hAnsi="Arial" w:cs="Arial"/>
          <w:sz w:val="24"/>
          <w:szCs w:val="24"/>
          <w:lang w:val="en-US"/>
        </w:rPr>
        <w:t xml:space="preserve"> in which he considered studies carried out on the role of </w:t>
      </w:r>
      <w:r w:rsidR="00BE09D0" w:rsidRPr="00935315">
        <w:rPr>
          <w:rFonts w:ascii="Arial" w:hAnsi="Arial" w:cs="Arial"/>
          <w:sz w:val="24"/>
          <w:szCs w:val="24"/>
          <w:lang w:val="en-US"/>
        </w:rPr>
        <w:t xml:space="preserve">placental </w:t>
      </w:r>
      <w:r w:rsidR="003F71A6" w:rsidRPr="00935315">
        <w:rPr>
          <w:rFonts w:ascii="Arial" w:hAnsi="Arial" w:cs="Arial"/>
          <w:sz w:val="24"/>
          <w:szCs w:val="24"/>
          <w:lang w:val="en-US"/>
        </w:rPr>
        <w:t>FVM in relation to neonatal HIE; the learned writer stated that, in most cases, it evolved over a sub</w:t>
      </w:r>
      <w:r w:rsidR="008B3D74" w:rsidRPr="00935315">
        <w:rPr>
          <w:rFonts w:ascii="Arial" w:hAnsi="Arial" w:cs="Arial"/>
          <w:sz w:val="24"/>
          <w:szCs w:val="24"/>
          <w:lang w:val="en-US"/>
        </w:rPr>
        <w:t>-</w:t>
      </w:r>
      <w:r w:rsidR="003F71A6" w:rsidRPr="00935315">
        <w:rPr>
          <w:rFonts w:ascii="Arial" w:hAnsi="Arial" w:cs="Arial"/>
          <w:sz w:val="24"/>
          <w:szCs w:val="24"/>
          <w:lang w:val="en-US"/>
        </w:rPr>
        <w:t xml:space="preserve">acute to chronic period prior to delivery but not closer than approximately 48 hours. Volpe went on to observe that the studies also indicated that a state of impaired </w:t>
      </w:r>
      <w:proofErr w:type="spellStart"/>
      <w:r w:rsidR="003F71A6" w:rsidRPr="00935315">
        <w:rPr>
          <w:rFonts w:ascii="Arial" w:hAnsi="Arial" w:cs="Arial"/>
          <w:sz w:val="24"/>
          <w:szCs w:val="24"/>
          <w:lang w:val="en-US"/>
        </w:rPr>
        <w:t>foetal</w:t>
      </w:r>
      <w:proofErr w:type="spellEnd"/>
      <w:r w:rsidR="003F71A6" w:rsidRPr="00935315">
        <w:rPr>
          <w:rFonts w:ascii="Arial" w:hAnsi="Arial" w:cs="Arial"/>
          <w:sz w:val="24"/>
          <w:szCs w:val="24"/>
          <w:lang w:val="en-US"/>
        </w:rPr>
        <w:t xml:space="preserve"> </w:t>
      </w:r>
      <w:r w:rsidR="003F71A6" w:rsidRPr="00935315">
        <w:rPr>
          <w:rFonts w:ascii="Arial" w:hAnsi="Arial" w:cs="Arial"/>
          <w:sz w:val="24"/>
          <w:szCs w:val="24"/>
          <w:lang w:val="en-US"/>
        </w:rPr>
        <w:lastRenderedPageBreak/>
        <w:t xml:space="preserve">blood flow and oxygenation existed for many days to weeks prior to delivery. Consequently, said Dr Reddy, there was a basis upon which to say that the onset of chorioamnionitis in the present case </w:t>
      </w:r>
      <w:r w:rsidR="00310142" w:rsidRPr="00935315">
        <w:rPr>
          <w:rFonts w:ascii="Arial" w:hAnsi="Arial" w:cs="Arial"/>
          <w:sz w:val="24"/>
          <w:szCs w:val="24"/>
          <w:lang w:val="en-US"/>
        </w:rPr>
        <w:t xml:space="preserve">had </w:t>
      </w:r>
      <w:r w:rsidR="003F71A6" w:rsidRPr="00935315">
        <w:rPr>
          <w:rFonts w:ascii="Arial" w:hAnsi="Arial" w:cs="Arial"/>
          <w:sz w:val="24"/>
          <w:szCs w:val="24"/>
          <w:lang w:val="en-US"/>
        </w:rPr>
        <w:t>not occur</w:t>
      </w:r>
      <w:r w:rsidR="00310142" w:rsidRPr="00935315">
        <w:rPr>
          <w:rFonts w:ascii="Arial" w:hAnsi="Arial" w:cs="Arial"/>
          <w:sz w:val="24"/>
          <w:szCs w:val="24"/>
          <w:lang w:val="en-US"/>
        </w:rPr>
        <w:t xml:space="preserve">red </w:t>
      </w:r>
      <w:r w:rsidR="003F71A6" w:rsidRPr="00935315">
        <w:rPr>
          <w:rFonts w:ascii="Arial" w:hAnsi="Arial" w:cs="Arial"/>
          <w:sz w:val="24"/>
          <w:szCs w:val="24"/>
          <w:lang w:val="en-US"/>
        </w:rPr>
        <w:t xml:space="preserve">over a period of hours or a day. The injury to U’s brain </w:t>
      </w:r>
      <w:r w:rsidR="00310142" w:rsidRPr="00935315">
        <w:rPr>
          <w:rFonts w:ascii="Arial" w:hAnsi="Arial" w:cs="Arial"/>
          <w:sz w:val="24"/>
          <w:szCs w:val="24"/>
          <w:lang w:val="en-US"/>
        </w:rPr>
        <w:t xml:space="preserve">had </w:t>
      </w:r>
      <w:r w:rsidR="003F71A6" w:rsidRPr="00935315">
        <w:rPr>
          <w:rFonts w:ascii="Arial" w:hAnsi="Arial" w:cs="Arial"/>
          <w:sz w:val="24"/>
          <w:szCs w:val="24"/>
          <w:lang w:val="en-US"/>
        </w:rPr>
        <w:t>t</w:t>
      </w:r>
      <w:r w:rsidR="00310142" w:rsidRPr="00935315">
        <w:rPr>
          <w:rFonts w:ascii="Arial" w:hAnsi="Arial" w:cs="Arial"/>
          <w:sz w:val="24"/>
          <w:szCs w:val="24"/>
          <w:lang w:val="en-US"/>
        </w:rPr>
        <w:t xml:space="preserve">aken </w:t>
      </w:r>
      <w:r w:rsidR="003F71A6" w:rsidRPr="00935315">
        <w:rPr>
          <w:rFonts w:ascii="Arial" w:hAnsi="Arial" w:cs="Arial"/>
          <w:sz w:val="24"/>
          <w:szCs w:val="24"/>
          <w:lang w:val="en-US"/>
        </w:rPr>
        <w:t xml:space="preserve">place during a four-week period, after 36 weeks of gestation but prior to the onset of </w:t>
      </w:r>
      <w:proofErr w:type="spellStart"/>
      <w:r w:rsidR="003F71A6" w:rsidRPr="00935315">
        <w:rPr>
          <w:rFonts w:ascii="Arial" w:hAnsi="Arial" w:cs="Arial"/>
          <w:sz w:val="24"/>
          <w:szCs w:val="24"/>
          <w:lang w:val="en-US"/>
        </w:rPr>
        <w:t>labour</w:t>
      </w:r>
      <w:proofErr w:type="spellEnd"/>
      <w:r w:rsidR="003F71A6" w:rsidRPr="00935315">
        <w:rPr>
          <w:rFonts w:ascii="Arial" w:hAnsi="Arial" w:cs="Arial"/>
          <w:sz w:val="24"/>
          <w:szCs w:val="24"/>
          <w:lang w:val="en-US"/>
        </w:rPr>
        <w:t>; it had not occurred any earlier because there had been no evidence of growth retardation. She also referred to an article by MacLennan and others</w:t>
      </w:r>
      <w:r w:rsidR="003F71A6" w:rsidRPr="003F71A6">
        <w:rPr>
          <w:vertAlign w:val="superscript"/>
          <w:lang w:val="en-US"/>
        </w:rPr>
        <w:footnoteReference w:id="50"/>
      </w:r>
      <w:r w:rsidR="003F71A6" w:rsidRPr="00935315">
        <w:rPr>
          <w:rFonts w:ascii="Arial" w:hAnsi="Arial" w:cs="Arial"/>
          <w:sz w:val="24"/>
          <w:szCs w:val="24"/>
          <w:lang w:val="en-US"/>
        </w:rPr>
        <w:t xml:space="preserve"> where the learned writer</w:t>
      </w:r>
      <w:r w:rsidR="00310142" w:rsidRPr="00935315">
        <w:rPr>
          <w:rFonts w:ascii="Arial" w:hAnsi="Arial" w:cs="Arial"/>
          <w:sz w:val="24"/>
          <w:szCs w:val="24"/>
          <w:lang w:val="en-US"/>
        </w:rPr>
        <w:t>s</w:t>
      </w:r>
      <w:r w:rsidR="003F71A6" w:rsidRPr="00935315">
        <w:rPr>
          <w:rFonts w:ascii="Arial" w:hAnsi="Arial" w:cs="Arial"/>
          <w:sz w:val="24"/>
          <w:szCs w:val="24"/>
          <w:lang w:val="en-US"/>
        </w:rPr>
        <w:t xml:space="preserve"> used the findings of multiple epidemiological</w:t>
      </w:r>
      <w:r w:rsidR="003F71A6" w:rsidRPr="003F71A6">
        <w:rPr>
          <w:vertAlign w:val="superscript"/>
          <w:lang w:val="en-US"/>
        </w:rPr>
        <w:footnoteReference w:id="51"/>
      </w:r>
      <w:r w:rsidR="003F71A6" w:rsidRPr="00935315">
        <w:rPr>
          <w:rFonts w:ascii="Arial" w:hAnsi="Arial" w:cs="Arial"/>
          <w:sz w:val="24"/>
          <w:szCs w:val="24"/>
          <w:lang w:val="en-US"/>
        </w:rPr>
        <w:t xml:space="preserve"> studies to contend that </w:t>
      </w:r>
      <w:proofErr w:type="spellStart"/>
      <w:r w:rsidR="003F71A6" w:rsidRPr="00935315">
        <w:rPr>
          <w:rFonts w:ascii="Arial" w:hAnsi="Arial" w:cs="Arial"/>
          <w:sz w:val="24"/>
          <w:szCs w:val="24"/>
          <w:lang w:val="en-US"/>
        </w:rPr>
        <w:t>chorioamnionitis</w:t>
      </w:r>
      <w:proofErr w:type="spellEnd"/>
      <w:r w:rsidR="003F71A6" w:rsidRPr="00935315">
        <w:rPr>
          <w:rFonts w:ascii="Arial" w:hAnsi="Arial" w:cs="Arial"/>
          <w:sz w:val="24"/>
          <w:szCs w:val="24"/>
          <w:lang w:val="en-US"/>
        </w:rPr>
        <w:t xml:space="preserve"> and </w:t>
      </w:r>
      <w:proofErr w:type="spellStart"/>
      <w:r w:rsidR="003F71A6" w:rsidRPr="00935315">
        <w:rPr>
          <w:rFonts w:ascii="Arial" w:hAnsi="Arial" w:cs="Arial"/>
          <w:sz w:val="24"/>
          <w:szCs w:val="24"/>
          <w:lang w:val="en-US"/>
        </w:rPr>
        <w:t>funisitis</w:t>
      </w:r>
      <w:proofErr w:type="spellEnd"/>
      <w:r w:rsidR="003F71A6" w:rsidRPr="00935315">
        <w:rPr>
          <w:rFonts w:ascii="Arial" w:hAnsi="Arial" w:cs="Arial"/>
          <w:sz w:val="24"/>
          <w:szCs w:val="24"/>
          <w:lang w:val="en-US"/>
        </w:rPr>
        <w:t xml:space="preserve"> were evidence of infection that predated </w:t>
      </w:r>
      <w:proofErr w:type="spellStart"/>
      <w:r w:rsidR="003F71A6" w:rsidRPr="00935315">
        <w:rPr>
          <w:rFonts w:ascii="Arial" w:hAnsi="Arial" w:cs="Arial"/>
          <w:sz w:val="24"/>
          <w:szCs w:val="24"/>
          <w:lang w:val="en-US"/>
        </w:rPr>
        <w:t>labour</w:t>
      </w:r>
      <w:proofErr w:type="spellEnd"/>
      <w:r w:rsidR="003F71A6" w:rsidRPr="00935315">
        <w:rPr>
          <w:rFonts w:ascii="Arial" w:hAnsi="Arial" w:cs="Arial"/>
          <w:sz w:val="24"/>
          <w:szCs w:val="24"/>
          <w:lang w:val="en-US"/>
        </w:rPr>
        <w:t xml:space="preserve"> and were associated with an increased risk of cerebral palsy.</w:t>
      </w:r>
    </w:p>
    <w:p w14:paraId="523209CF" w14:textId="77777777" w:rsidR="00111A1F" w:rsidRPr="00111A1F" w:rsidRDefault="00111A1F" w:rsidP="00111A1F">
      <w:pPr>
        <w:pStyle w:val="ListParagraph"/>
        <w:spacing w:line="360" w:lineRule="auto"/>
        <w:ind w:left="0"/>
        <w:jc w:val="both"/>
        <w:rPr>
          <w:rFonts w:ascii="Arial" w:hAnsi="Arial" w:cs="Arial"/>
          <w:sz w:val="24"/>
          <w:szCs w:val="24"/>
        </w:rPr>
      </w:pPr>
    </w:p>
    <w:p w14:paraId="3071DD5C" w14:textId="2E1E3D6A" w:rsidR="00111A1F" w:rsidRPr="00935315" w:rsidRDefault="00935315" w:rsidP="00935315">
      <w:pPr>
        <w:spacing w:line="360" w:lineRule="auto"/>
        <w:jc w:val="both"/>
        <w:rPr>
          <w:rFonts w:ascii="Arial" w:hAnsi="Arial" w:cs="Arial"/>
          <w:sz w:val="24"/>
          <w:szCs w:val="24"/>
        </w:rPr>
      </w:pPr>
      <w:r w:rsidRPr="00111A1F">
        <w:rPr>
          <w:rFonts w:ascii="Arial" w:hAnsi="Arial" w:cs="Arial"/>
          <w:sz w:val="24"/>
          <w:szCs w:val="24"/>
        </w:rPr>
        <w:t>[69]</w:t>
      </w:r>
      <w:r w:rsidRPr="00111A1F">
        <w:rPr>
          <w:rFonts w:ascii="Arial" w:hAnsi="Arial" w:cs="Arial"/>
          <w:sz w:val="24"/>
          <w:szCs w:val="24"/>
        </w:rPr>
        <w:tab/>
      </w:r>
      <w:r w:rsidR="003F71A6" w:rsidRPr="00935315">
        <w:rPr>
          <w:rFonts w:ascii="Arial" w:hAnsi="Arial" w:cs="Arial"/>
          <w:sz w:val="24"/>
          <w:szCs w:val="24"/>
          <w:lang w:val="en-US"/>
        </w:rPr>
        <w:t xml:space="preserve">In relation to </w:t>
      </w:r>
      <w:proofErr w:type="spellStart"/>
      <w:r w:rsidR="003F71A6" w:rsidRPr="00935315">
        <w:rPr>
          <w:rFonts w:ascii="Arial" w:hAnsi="Arial" w:cs="Arial"/>
          <w:sz w:val="24"/>
          <w:szCs w:val="24"/>
          <w:lang w:val="en-US"/>
        </w:rPr>
        <w:t>Dr</w:t>
      </w:r>
      <w:proofErr w:type="spellEnd"/>
      <w:r w:rsidR="003F71A6" w:rsidRPr="00935315">
        <w:rPr>
          <w:rFonts w:ascii="Arial" w:hAnsi="Arial" w:cs="Arial"/>
          <w:sz w:val="24"/>
          <w:szCs w:val="24"/>
          <w:lang w:val="en-US"/>
        </w:rPr>
        <w:t xml:space="preserve"> </w:t>
      </w:r>
      <w:proofErr w:type="spellStart"/>
      <w:r w:rsidR="003F71A6" w:rsidRPr="00935315">
        <w:rPr>
          <w:rFonts w:ascii="Arial" w:hAnsi="Arial" w:cs="Arial"/>
          <w:sz w:val="24"/>
          <w:szCs w:val="24"/>
          <w:lang w:val="en-US"/>
        </w:rPr>
        <w:t>Keshave’s</w:t>
      </w:r>
      <w:proofErr w:type="spellEnd"/>
      <w:r w:rsidR="003F71A6" w:rsidRPr="00935315">
        <w:rPr>
          <w:rFonts w:ascii="Arial" w:hAnsi="Arial" w:cs="Arial"/>
          <w:sz w:val="24"/>
          <w:szCs w:val="24"/>
          <w:lang w:val="en-US"/>
        </w:rPr>
        <w:t xml:space="preserve"> reference to the </w:t>
      </w:r>
      <w:proofErr w:type="spellStart"/>
      <w:r w:rsidR="003F71A6" w:rsidRPr="00935315">
        <w:rPr>
          <w:rFonts w:ascii="Arial" w:hAnsi="Arial" w:cs="Arial"/>
          <w:sz w:val="24"/>
          <w:szCs w:val="24"/>
          <w:lang w:val="en-US"/>
        </w:rPr>
        <w:t>Harteman</w:t>
      </w:r>
      <w:proofErr w:type="spellEnd"/>
      <w:r w:rsidR="003F71A6" w:rsidRPr="00935315">
        <w:rPr>
          <w:rFonts w:ascii="Arial" w:hAnsi="Arial" w:cs="Arial"/>
          <w:sz w:val="24"/>
          <w:szCs w:val="24"/>
          <w:lang w:val="en-US"/>
        </w:rPr>
        <w:t xml:space="preserve"> study, </w:t>
      </w:r>
      <w:proofErr w:type="spellStart"/>
      <w:r w:rsidR="003F71A6" w:rsidRPr="00935315">
        <w:rPr>
          <w:rFonts w:ascii="Arial" w:hAnsi="Arial" w:cs="Arial"/>
          <w:sz w:val="24"/>
          <w:szCs w:val="24"/>
          <w:lang w:val="en-US"/>
        </w:rPr>
        <w:t>Dr</w:t>
      </w:r>
      <w:proofErr w:type="spellEnd"/>
      <w:r w:rsidR="003F71A6" w:rsidRPr="00935315">
        <w:rPr>
          <w:rFonts w:ascii="Arial" w:hAnsi="Arial" w:cs="Arial"/>
          <w:sz w:val="24"/>
          <w:szCs w:val="24"/>
          <w:lang w:val="en-US"/>
        </w:rPr>
        <w:t xml:space="preserve"> Reddy stated that it supported her views. Studies have show</w:t>
      </w:r>
      <w:r w:rsidR="000554AB" w:rsidRPr="00935315">
        <w:rPr>
          <w:rFonts w:ascii="Arial" w:hAnsi="Arial" w:cs="Arial"/>
          <w:sz w:val="24"/>
          <w:szCs w:val="24"/>
          <w:lang w:val="en-US"/>
        </w:rPr>
        <w:t xml:space="preserve">n </w:t>
      </w:r>
      <w:r w:rsidR="003F71A6" w:rsidRPr="00935315">
        <w:rPr>
          <w:rFonts w:ascii="Arial" w:hAnsi="Arial" w:cs="Arial"/>
          <w:sz w:val="24"/>
          <w:szCs w:val="24"/>
          <w:lang w:val="en-US"/>
        </w:rPr>
        <w:t xml:space="preserve">that milder degrees of chorioamnionitis, with only a maternal inflammatory response, create a lower risk of injury to the </w:t>
      </w:r>
      <w:proofErr w:type="spellStart"/>
      <w:r w:rsidR="003F71A6" w:rsidRPr="00935315">
        <w:rPr>
          <w:rFonts w:ascii="Arial" w:hAnsi="Arial" w:cs="Arial"/>
          <w:sz w:val="24"/>
          <w:szCs w:val="24"/>
          <w:lang w:val="en-US"/>
        </w:rPr>
        <w:t>foetal</w:t>
      </w:r>
      <w:proofErr w:type="spellEnd"/>
      <w:r w:rsidR="003F71A6" w:rsidRPr="00935315">
        <w:rPr>
          <w:rFonts w:ascii="Arial" w:hAnsi="Arial" w:cs="Arial"/>
          <w:sz w:val="24"/>
          <w:szCs w:val="24"/>
          <w:lang w:val="en-US"/>
        </w:rPr>
        <w:t xml:space="preserve"> brain; in contrast, more severe degrees of chorioamnionitis, with thrombosis and a </w:t>
      </w:r>
      <w:proofErr w:type="spellStart"/>
      <w:r w:rsidR="003F71A6" w:rsidRPr="00935315">
        <w:rPr>
          <w:rFonts w:ascii="Arial" w:hAnsi="Arial" w:cs="Arial"/>
          <w:sz w:val="24"/>
          <w:szCs w:val="24"/>
          <w:lang w:val="en-US"/>
        </w:rPr>
        <w:t>foetal</w:t>
      </w:r>
      <w:proofErr w:type="spellEnd"/>
      <w:r w:rsidR="003F71A6" w:rsidRPr="00935315">
        <w:rPr>
          <w:rFonts w:ascii="Arial" w:hAnsi="Arial" w:cs="Arial"/>
          <w:sz w:val="24"/>
          <w:szCs w:val="24"/>
          <w:lang w:val="en-US"/>
        </w:rPr>
        <w:t xml:space="preserve"> inflammatory response, create a much higher risk. The severe acute chorioamnionitis of the placenta, as identified in the histopathological report, created a considerably higher risk of abnormalities in the </w:t>
      </w:r>
      <w:proofErr w:type="spellStart"/>
      <w:r w:rsidR="003F71A6" w:rsidRPr="00935315">
        <w:rPr>
          <w:rFonts w:ascii="Arial" w:hAnsi="Arial" w:cs="Arial"/>
          <w:sz w:val="24"/>
          <w:szCs w:val="24"/>
          <w:lang w:val="en-US"/>
        </w:rPr>
        <w:t>foetus</w:t>
      </w:r>
      <w:proofErr w:type="spellEnd"/>
      <w:r w:rsidR="003F71A6" w:rsidRPr="00935315">
        <w:rPr>
          <w:rFonts w:ascii="Arial" w:hAnsi="Arial" w:cs="Arial"/>
          <w:sz w:val="24"/>
          <w:szCs w:val="24"/>
          <w:lang w:val="en-US"/>
        </w:rPr>
        <w:t xml:space="preserve"> than a prolonged second stage of </w:t>
      </w:r>
      <w:proofErr w:type="spellStart"/>
      <w:r w:rsidR="003F71A6" w:rsidRPr="00935315">
        <w:rPr>
          <w:rFonts w:ascii="Arial" w:hAnsi="Arial" w:cs="Arial"/>
          <w:sz w:val="24"/>
          <w:szCs w:val="24"/>
          <w:lang w:val="en-US"/>
        </w:rPr>
        <w:t>labour</w:t>
      </w:r>
      <w:proofErr w:type="spellEnd"/>
      <w:r w:rsidR="003F71A6" w:rsidRPr="00935315">
        <w:rPr>
          <w:rFonts w:ascii="Arial" w:hAnsi="Arial" w:cs="Arial"/>
          <w:sz w:val="24"/>
          <w:szCs w:val="24"/>
          <w:lang w:val="en-US"/>
        </w:rPr>
        <w:t xml:space="preserve">. Dr Reddy strongly asserted that the presence of such chorioamnionitis had led to the impairment of blood flow, meaning that less oxygen and fewer nutrients had reached the </w:t>
      </w:r>
      <w:proofErr w:type="spellStart"/>
      <w:r w:rsidR="003F71A6" w:rsidRPr="00935315">
        <w:rPr>
          <w:rFonts w:ascii="Arial" w:hAnsi="Arial" w:cs="Arial"/>
          <w:sz w:val="24"/>
          <w:szCs w:val="24"/>
          <w:lang w:val="en-US"/>
        </w:rPr>
        <w:t>foetus</w:t>
      </w:r>
      <w:proofErr w:type="spellEnd"/>
      <w:r w:rsidR="003F71A6" w:rsidRPr="00935315">
        <w:rPr>
          <w:rFonts w:ascii="Arial" w:hAnsi="Arial" w:cs="Arial"/>
          <w:sz w:val="24"/>
          <w:szCs w:val="24"/>
          <w:lang w:val="en-US"/>
        </w:rPr>
        <w:t>, thereby causing damage to U’s brain. This</w:t>
      </w:r>
      <w:r w:rsidR="00310142" w:rsidRPr="00935315">
        <w:rPr>
          <w:rFonts w:ascii="Arial" w:hAnsi="Arial" w:cs="Arial"/>
          <w:sz w:val="24"/>
          <w:szCs w:val="24"/>
          <w:lang w:val="en-US"/>
        </w:rPr>
        <w:t xml:space="preserve"> </w:t>
      </w:r>
      <w:r w:rsidR="00CB29D6" w:rsidRPr="00935315">
        <w:rPr>
          <w:rFonts w:ascii="Arial" w:hAnsi="Arial" w:cs="Arial"/>
          <w:sz w:val="24"/>
          <w:szCs w:val="24"/>
          <w:lang w:val="en-US"/>
        </w:rPr>
        <w:t>occurred</w:t>
      </w:r>
      <w:r w:rsidR="003F71A6" w:rsidRPr="00935315">
        <w:rPr>
          <w:rFonts w:ascii="Arial" w:hAnsi="Arial" w:cs="Arial"/>
          <w:sz w:val="24"/>
          <w:szCs w:val="24"/>
          <w:lang w:val="en-US"/>
        </w:rPr>
        <w:t xml:space="preserve"> </w:t>
      </w:r>
      <w:r w:rsidR="00310142" w:rsidRPr="00935315">
        <w:rPr>
          <w:rFonts w:ascii="Arial" w:hAnsi="Arial" w:cs="Arial"/>
          <w:sz w:val="24"/>
          <w:szCs w:val="24"/>
          <w:lang w:val="en-US"/>
        </w:rPr>
        <w:t xml:space="preserve">prior to the </w:t>
      </w:r>
      <w:r w:rsidR="003F71A6" w:rsidRPr="00935315">
        <w:rPr>
          <w:rFonts w:ascii="Arial" w:hAnsi="Arial" w:cs="Arial"/>
          <w:sz w:val="24"/>
          <w:szCs w:val="24"/>
          <w:lang w:val="en-US"/>
        </w:rPr>
        <w:t>commence</w:t>
      </w:r>
      <w:r w:rsidR="00310142" w:rsidRPr="00935315">
        <w:rPr>
          <w:rFonts w:ascii="Arial" w:hAnsi="Arial" w:cs="Arial"/>
          <w:sz w:val="24"/>
          <w:szCs w:val="24"/>
          <w:lang w:val="en-US"/>
        </w:rPr>
        <w:t xml:space="preserve">ment of </w:t>
      </w:r>
      <w:proofErr w:type="spellStart"/>
      <w:r w:rsidR="00310142" w:rsidRPr="00935315">
        <w:rPr>
          <w:rFonts w:ascii="Arial" w:hAnsi="Arial" w:cs="Arial"/>
          <w:sz w:val="24"/>
          <w:szCs w:val="24"/>
          <w:lang w:val="en-US"/>
        </w:rPr>
        <w:t>labour</w:t>
      </w:r>
      <w:proofErr w:type="spellEnd"/>
      <w:r w:rsidR="003F71A6" w:rsidRPr="00935315">
        <w:rPr>
          <w:rFonts w:ascii="Arial" w:hAnsi="Arial" w:cs="Arial"/>
          <w:sz w:val="24"/>
          <w:szCs w:val="24"/>
          <w:lang w:val="en-US"/>
        </w:rPr>
        <w:t>.</w:t>
      </w:r>
    </w:p>
    <w:p w14:paraId="1B45E080" w14:textId="77777777" w:rsidR="00111A1F" w:rsidRPr="00111A1F" w:rsidRDefault="00111A1F" w:rsidP="00111A1F">
      <w:pPr>
        <w:pStyle w:val="ListParagraph"/>
        <w:rPr>
          <w:rFonts w:ascii="Arial" w:hAnsi="Arial" w:cs="Arial"/>
          <w:sz w:val="24"/>
          <w:szCs w:val="24"/>
          <w:lang w:val="en-US"/>
        </w:rPr>
      </w:pPr>
    </w:p>
    <w:p w14:paraId="0EEB0852" w14:textId="381A3633" w:rsidR="00111A1F" w:rsidRPr="00935315" w:rsidRDefault="00935315" w:rsidP="00935315">
      <w:pPr>
        <w:spacing w:line="360" w:lineRule="auto"/>
        <w:jc w:val="both"/>
        <w:rPr>
          <w:rFonts w:ascii="Arial" w:hAnsi="Arial" w:cs="Arial"/>
          <w:sz w:val="24"/>
          <w:szCs w:val="24"/>
        </w:rPr>
      </w:pPr>
      <w:r w:rsidRPr="00111A1F">
        <w:rPr>
          <w:rFonts w:ascii="Arial" w:hAnsi="Arial" w:cs="Arial"/>
          <w:sz w:val="24"/>
          <w:szCs w:val="24"/>
        </w:rPr>
        <w:t>[70]</w:t>
      </w:r>
      <w:r w:rsidRPr="00111A1F">
        <w:rPr>
          <w:rFonts w:ascii="Arial" w:hAnsi="Arial" w:cs="Arial"/>
          <w:sz w:val="24"/>
          <w:szCs w:val="24"/>
        </w:rPr>
        <w:tab/>
      </w:r>
      <w:r w:rsidR="003F71A6" w:rsidRPr="00935315">
        <w:rPr>
          <w:rFonts w:ascii="Arial" w:hAnsi="Arial" w:cs="Arial"/>
          <w:sz w:val="24"/>
          <w:szCs w:val="24"/>
          <w:lang w:val="en-US"/>
        </w:rPr>
        <w:t xml:space="preserve">Whereas </w:t>
      </w:r>
      <w:proofErr w:type="spellStart"/>
      <w:r w:rsidR="003F71A6" w:rsidRPr="00935315">
        <w:rPr>
          <w:rFonts w:ascii="Arial" w:hAnsi="Arial" w:cs="Arial"/>
          <w:sz w:val="24"/>
          <w:szCs w:val="24"/>
          <w:lang w:val="en-US"/>
        </w:rPr>
        <w:t>Dr</w:t>
      </w:r>
      <w:proofErr w:type="spellEnd"/>
      <w:r w:rsidR="003F71A6" w:rsidRPr="00935315">
        <w:rPr>
          <w:rFonts w:ascii="Arial" w:hAnsi="Arial" w:cs="Arial"/>
          <w:sz w:val="24"/>
          <w:szCs w:val="24"/>
          <w:lang w:val="en-US"/>
        </w:rPr>
        <w:t xml:space="preserve"> Reddy agreed with </w:t>
      </w:r>
      <w:proofErr w:type="spellStart"/>
      <w:r w:rsidR="003F71A6" w:rsidRPr="00935315">
        <w:rPr>
          <w:rFonts w:ascii="Arial" w:hAnsi="Arial" w:cs="Arial"/>
          <w:sz w:val="24"/>
          <w:szCs w:val="24"/>
          <w:lang w:val="en-US"/>
        </w:rPr>
        <w:t>Dr</w:t>
      </w:r>
      <w:proofErr w:type="spellEnd"/>
      <w:r w:rsidR="003F71A6" w:rsidRPr="00935315">
        <w:rPr>
          <w:rFonts w:ascii="Arial" w:hAnsi="Arial" w:cs="Arial"/>
          <w:sz w:val="24"/>
          <w:szCs w:val="24"/>
          <w:lang w:val="en-US"/>
        </w:rPr>
        <w:t xml:space="preserve"> </w:t>
      </w:r>
      <w:proofErr w:type="spellStart"/>
      <w:r w:rsidR="003F71A6" w:rsidRPr="00935315">
        <w:rPr>
          <w:rFonts w:ascii="Arial" w:hAnsi="Arial" w:cs="Arial"/>
          <w:sz w:val="24"/>
          <w:szCs w:val="24"/>
          <w:lang w:val="en-US"/>
        </w:rPr>
        <w:t>Keshave</w:t>
      </w:r>
      <w:proofErr w:type="spellEnd"/>
      <w:r w:rsidR="003F71A6" w:rsidRPr="00935315">
        <w:rPr>
          <w:rFonts w:ascii="Arial" w:hAnsi="Arial" w:cs="Arial"/>
          <w:sz w:val="24"/>
          <w:szCs w:val="24"/>
          <w:lang w:val="en-US"/>
        </w:rPr>
        <w:t xml:space="preserve"> about the importance of </w:t>
      </w:r>
      <w:proofErr w:type="spellStart"/>
      <w:r w:rsidR="003F71A6" w:rsidRPr="00935315">
        <w:rPr>
          <w:rFonts w:ascii="Arial" w:hAnsi="Arial" w:cs="Arial"/>
          <w:sz w:val="24"/>
          <w:szCs w:val="24"/>
          <w:lang w:val="en-US"/>
        </w:rPr>
        <w:t>foetal</w:t>
      </w:r>
      <w:proofErr w:type="spellEnd"/>
      <w:r w:rsidR="003F71A6" w:rsidRPr="00935315">
        <w:rPr>
          <w:rFonts w:ascii="Arial" w:hAnsi="Arial" w:cs="Arial"/>
          <w:sz w:val="24"/>
          <w:szCs w:val="24"/>
          <w:lang w:val="en-US"/>
        </w:rPr>
        <w:t xml:space="preserve"> monitoring, this did not contradict the findings of the academic studies that she had mentioned. A prolonged second stage of </w:t>
      </w:r>
      <w:proofErr w:type="spellStart"/>
      <w:r w:rsidR="003F71A6" w:rsidRPr="00935315">
        <w:rPr>
          <w:rFonts w:ascii="Arial" w:hAnsi="Arial" w:cs="Arial"/>
          <w:sz w:val="24"/>
          <w:szCs w:val="24"/>
          <w:lang w:val="en-US"/>
        </w:rPr>
        <w:t>labour</w:t>
      </w:r>
      <w:proofErr w:type="spellEnd"/>
      <w:r w:rsidR="003F71A6" w:rsidRPr="00935315">
        <w:rPr>
          <w:rFonts w:ascii="Arial" w:hAnsi="Arial" w:cs="Arial"/>
          <w:sz w:val="24"/>
          <w:szCs w:val="24"/>
          <w:lang w:val="en-US"/>
        </w:rPr>
        <w:t xml:space="preserve"> led to </w:t>
      </w:r>
      <w:proofErr w:type="spellStart"/>
      <w:r w:rsidR="003F71A6" w:rsidRPr="00935315">
        <w:rPr>
          <w:rFonts w:ascii="Arial" w:hAnsi="Arial" w:cs="Arial"/>
          <w:sz w:val="24"/>
          <w:szCs w:val="24"/>
          <w:lang w:val="en-US"/>
        </w:rPr>
        <w:t>foetal</w:t>
      </w:r>
      <w:proofErr w:type="spellEnd"/>
      <w:r w:rsidR="003F71A6" w:rsidRPr="00935315">
        <w:rPr>
          <w:rFonts w:ascii="Arial" w:hAnsi="Arial" w:cs="Arial"/>
          <w:sz w:val="24"/>
          <w:szCs w:val="24"/>
          <w:lang w:val="en-US"/>
        </w:rPr>
        <w:t xml:space="preserve"> abnormalities in a much smaller percentage of babies when contrasted with outcomes involving the presence of severe acute chorioamnionitis, such as that in the present case. </w:t>
      </w:r>
    </w:p>
    <w:p w14:paraId="69AADB99" w14:textId="77777777" w:rsidR="00111A1F" w:rsidRPr="00111A1F" w:rsidRDefault="00111A1F" w:rsidP="00111A1F">
      <w:pPr>
        <w:pStyle w:val="ListParagraph"/>
        <w:rPr>
          <w:rFonts w:ascii="Arial" w:hAnsi="Arial" w:cs="Arial"/>
          <w:sz w:val="24"/>
          <w:szCs w:val="24"/>
          <w:lang w:val="en-US"/>
        </w:rPr>
      </w:pPr>
    </w:p>
    <w:p w14:paraId="05B9B4F4" w14:textId="733A0031" w:rsidR="00271996" w:rsidRPr="00935315" w:rsidRDefault="00935315" w:rsidP="00935315">
      <w:pPr>
        <w:spacing w:line="360" w:lineRule="auto"/>
        <w:jc w:val="both"/>
        <w:rPr>
          <w:rFonts w:ascii="Arial" w:hAnsi="Arial" w:cs="Arial"/>
          <w:sz w:val="24"/>
          <w:szCs w:val="24"/>
        </w:rPr>
      </w:pPr>
      <w:r w:rsidRPr="00111A1F">
        <w:rPr>
          <w:rFonts w:ascii="Arial" w:hAnsi="Arial" w:cs="Arial"/>
          <w:sz w:val="24"/>
          <w:szCs w:val="24"/>
        </w:rPr>
        <w:t>[71]</w:t>
      </w:r>
      <w:r w:rsidRPr="00111A1F">
        <w:rPr>
          <w:rFonts w:ascii="Arial" w:hAnsi="Arial" w:cs="Arial"/>
          <w:sz w:val="24"/>
          <w:szCs w:val="24"/>
        </w:rPr>
        <w:tab/>
      </w:r>
      <w:proofErr w:type="spellStart"/>
      <w:r w:rsidR="00B538B3" w:rsidRPr="00935315">
        <w:rPr>
          <w:rFonts w:ascii="Arial" w:hAnsi="Arial" w:cs="Arial"/>
          <w:sz w:val="24"/>
          <w:szCs w:val="24"/>
          <w:lang w:val="en-US"/>
        </w:rPr>
        <w:t>Dr</w:t>
      </w:r>
      <w:proofErr w:type="spellEnd"/>
      <w:r w:rsidR="00B538B3" w:rsidRPr="00935315">
        <w:rPr>
          <w:rFonts w:ascii="Arial" w:hAnsi="Arial" w:cs="Arial"/>
          <w:sz w:val="24"/>
          <w:szCs w:val="24"/>
          <w:lang w:val="en-US"/>
        </w:rPr>
        <w:t xml:space="preserve"> Reddy</w:t>
      </w:r>
      <w:r w:rsidR="00C66C47" w:rsidRPr="00935315">
        <w:rPr>
          <w:rFonts w:ascii="Arial" w:hAnsi="Arial" w:cs="Arial"/>
          <w:sz w:val="24"/>
          <w:szCs w:val="24"/>
          <w:lang w:val="en-US"/>
        </w:rPr>
        <w:t>’s opinion evidence</w:t>
      </w:r>
      <w:r w:rsidR="00B538B3" w:rsidRPr="00935315">
        <w:rPr>
          <w:rFonts w:ascii="Arial" w:hAnsi="Arial" w:cs="Arial"/>
          <w:sz w:val="24"/>
          <w:szCs w:val="24"/>
          <w:lang w:val="en-US"/>
        </w:rPr>
        <w:t xml:space="preserve"> was </w:t>
      </w:r>
      <w:r w:rsidR="00BE09D0" w:rsidRPr="00935315">
        <w:rPr>
          <w:rFonts w:ascii="Arial" w:hAnsi="Arial" w:cs="Arial"/>
          <w:sz w:val="24"/>
          <w:szCs w:val="24"/>
          <w:lang w:val="en-US"/>
        </w:rPr>
        <w:t>influenc</w:t>
      </w:r>
      <w:r w:rsidR="00B538B3" w:rsidRPr="00935315">
        <w:rPr>
          <w:rFonts w:ascii="Arial" w:hAnsi="Arial" w:cs="Arial"/>
          <w:sz w:val="24"/>
          <w:szCs w:val="24"/>
          <w:lang w:val="en-US"/>
        </w:rPr>
        <w:t xml:space="preserve">ed primarily </w:t>
      </w:r>
      <w:r w:rsidR="005A786F" w:rsidRPr="00935315">
        <w:rPr>
          <w:rFonts w:ascii="Arial" w:hAnsi="Arial" w:cs="Arial"/>
          <w:sz w:val="24"/>
          <w:szCs w:val="24"/>
          <w:lang w:val="en-US"/>
        </w:rPr>
        <w:t>by</w:t>
      </w:r>
      <w:r w:rsidR="00B538B3" w:rsidRPr="00935315">
        <w:rPr>
          <w:rFonts w:ascii="Arial" w:hAnsi="Arial" w:cs="Arial"/>
          <w:sz w:val="24"/>
          <w:szCs w:val="24"/>
          <w:lang w:val="en-US"/>
        </w:rPr>
        <w:t xml:space="preserve"> the histopathology report</w:t>
      </w:r>
      <w:r w:rsidR="00C66C47" w:rsidRPr="00935315">
        <w:rPr>
          <w:rFonts w:ascii="Arial" w:hAnsi="Arial" w:cs="Arial"/>
          <w:sz w:val="24"/>
          <w:szCs w:val="24"/>
          <w:lang w:val="en-US"/>
        </w:rPr>
        <w:t xml:space="preserve">. </w:t>
      </w:r>
      <w:r w:rsidR="00B118CC" w:rsidRPr="00935315">
        <w:rPr>
          <w:rFonts w:ascii="Arial" w:hAnsi="Arial" w:cs="Arial"/>
          <w:sz w:val="24"/>
          <w:szCs w:val="24"/>
          <w:lang w:val="en-US"/>
        </w:rPr>
        <w:t>H</w:t>
      </w:r>
      <w:r w:rsidR="00C66C47" w:rsidRPr="00935315">
        <w:rPr>
          <w:rFonts w:ascii="Arial" w:hAnsi="Arial" w:cs="Arial"/>
          <w:sz w:val="24"/>
          <w:szCs w:val="24"/>
          <w:lang w:val="en-US"/>
        </w:rPr>
        <w:t xml:space="preserve">er fact-based </w:t>
      </w:r>
      <w:r w:rsidR="005A786F" w:rsidRPr="00935315">
        <w:rPr>
          <w:rFonts w:ascii="Arial" w:hAnsi="Arial" w:cs="Arial"/>
          <w:sz w:val="24"/>
          <w:szCs w:val="24"/>
          <w:lang w:val="en-US"/>
        </w:rPr>
        <w:t>approach, clear reasoning, and references to studies or research to substantiate her conclusions</w:t>
      </w:r>
      <w:r w:rsidR="00B118CC" w:rsidRPr="00935315">
        <w:rPr>
          <w:rFonts w:ascii="Arial" w:hAnsi="Arial" w:cs="Arial"/>
          <w:sz w:val="24"/>
          <w:szCs w:val="24"/>
          <w:lang w:val="en-US"/>
        </w:rPr>
        <w:t xml:space="preserve"> were </w:t>
      </w:r>
      <w:r w:rsidR="00E81E31" w:rsidRPr="00935315">
        <w:rPr>
          <w:rFonts w:ascii="Arial" w:hAnsi="Arial" w:cs="Arial"/>
          <w:sz w:val="24"/>
          <w:szCs w:val="24"/>
          <w:lang w:val="en-US"/>
        </w:rPr>
        <w:t>indeed persuasive</w:t>
      </w:r>
      <w:r w:rsidR="00B1048B" w:rsidRPr="00935315">
        <w:rPr>
          <w:rFonts w:ascii="Arial" w:hAnsi="Arial" w:cs="Arial"/>
          <w:sz w:val="24"/>
          <w:szCs w:val="24"/>
          <w:lang w:val="en-US"/>
        </w:rPr>
        <w:t>, as the trial court found</w:t>
      </w:r>
      <w:r w:rsidR="005A786F" w:rsidRPr="00935315">
        <w:rPr>
          <w:rFonts w:ascii="Arial" w:hAnsi="Arial" w:cs="Arial"/>
          <w:sz w:val="24"/>
          <w:szCs w:val="24"/>
          <w:lang w:val="en-US"/>
        </w:rPr>
        <w:t>.</w:t>
      </w:r>
      <w:r w:rsidR="00C410E7" w:rsidRPr="00935315">
        <w:rPr>
          <w:rFonts w:ascii="Arial" w:hAnsi="Arial" w:cs="Arial"/>
          <w:sz w:val="24"/>
          <w:szCs w:val="24"/>
          <w:lang w:val="en-US"/>
        </w:rPr>
        <w:t xml:space="preserve"> </w:t>
      </w:r>
    </w:p>
    <w:p w14:paraId="729AA98A" w14:textId="77777777" w:rsidR="00211D7D" w:rsidRDefault="00211D7D" w:rsidP="000469BF">
      <w:pPr>
        <w:spacing w:line="360" w:lineRule="auto"/>
        <w:jc w:val="both"/>
        <w:rPr>
          <w:rFonts w:ascii="Arial" w:hAnsi="Arial" w:cs="Arial"/>
          <w:sz w:val="24"/>
          <w:szCs w:val="24"/>
          <w:lang w:val="en-US"/>
        </w:rPr>
      </w:pPr>
    </w:p>
    <w:p w14:paraId="36AB6402" w14:textId="531A4893" w:rsidR="00211D7D" w:rsidRPr="00211D7D" w:rsidRDefault="00211D7D" w:rsidP="000469BF">
      <w:pPr>
        <w:spacing w:line="360" w:lineRule="auto"/>
        <w:jc w:val="both"/>
        <w:rPr>
          <w:rFonts w:ascii="Arial" w:hAnsi="Arial" w:cs="Arial"/>
          <w:b/>
          <w:bCs/>
          <w:sz w:val="24"/>
          <w:szCs w:val="24"/>
          <w:lang w:val="en-US"/>
        </w:rPr>
      </w:pPr>
      <w:r w:rsidRPr="00211D7D">
        <w:rPr>
          <w:rFonts w:ascii="Arial" w:hAnsi="Arial" w:cs="Arial"/>
          <w:b/>
          <w:bCs/>
          <w:sz w:val="24"/>
          <w:szCs w:val="24"/>
          <w:lang w:val="en-US"/>
        </w:rPr>
        <w:t>Discussion</w:t>
      </w:r>
    </w:p>
    <w:p w14:paraId="03907A16" w14:textId="77777777" w:rsidR="00211D7D" w:rsidRDefault="00211D7D" w:rsidP="000469BF">
      <w:pPr>
        <w:spacing w:line="360" w:lineRule="auto"/>
        <w:jc w:val="both"/>
        <w:rPr>
          <w:rFonts w:ascii="Arial" w:hAnsi="Arial" w:cs="Arial"/>
          <w:sz w:val="24"/>
          <w:szCs w:val="24"/>
          <w:lang w:val="en-US"/>
        </w:rPr>
      </w:pPr>
    </w:p>
    <w:p w14:paraId="49D2BE53" w14:textId="0F9241D1" w:rsidR="00111A1F"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t>[72]</w:t>
      </w:r>
      <w:r>
        <w:rPr>
          <w:rFonts w:ascii="Arial" w:hAnsi="Arial" w:cs="Arial"/>
          <w:sz w:val="24"/>
          <w:szCs w:val="24"/>
          <w:lang w:val="en-US"/>
        </w:rPr>
        <w:tab/>
      </w:r>
      <w:r w:rsidR="00FC45A1" w:rsidRPr="00935315">
        <w:rPr>
          <w:rFonts w:ascii="Arial" w:hAnsi="Arial" w:cs="Arial"/>
          <w:sz w:val="24"/>
          <w:szCs w:val="24"/>
          <w:lang w:val="en-US"/>
        </w:rPr>
        <w:t xml:space="preserve">The trial court agreed with Dr Janowski and Dr Reddy that the answer to the question </w:t>
      </w:r>
      <w:r w:rsidR="000554AB" w:rsidRPr="00935315">
        <w:rPr>
          <w:rFonts w:ascii="Arial" w:hAnsi="Arial" w:cs="Arial"/>
          <w:sz w:val="24"/>
          <w:szCs w:val="24"/>
          <w:lang w:val="en-US"/>
        </w:rPr>
        <w:t xml:space="preserve">of </w:t>
      </w:r>
      <w:r w:rsidR="00FC45A1" w:rsidRPr="00935315">
        <w:rPr>
          <w:rFonts w:ascii="Arial" w:hAnsi="Arial" w:cs="Arial"/>
          <w:sz w:val="24"/>
          <w:szCs w:val="24"/>
          <w:lang w:val="en-US"/>
        </w:rPr>
        <w:t>when U’s brain was injured lay in the histopathological report. It found that the conclusions reached in relation thereto by the above experts were based on logical reasoning</w:t>
      </w:r>
      <w:r w:rsidR="00B1048B" w:rsidRPr="00935315">
        <w:rPr>
          <w:rFonts w:ascii="Arial" w:hAnsi="Arial" w:cs="Arial"/>
          <w:sz w:val="24"/>
          <w:szCs w:val="24"/>
          <w:lang w:val="en-US"/>
        </w:rPr>
        <w:t xml:space="preserve"> that was </w:t>
      </w:r>
      <w:r w:rsidR="00FC45A1" w:rsidRPr="00935315">
        <w:rPr>
          <w:rFonts w:ascii="Arial" w:hAnsi="Arial" w:cs="Arial"/>
          <w:sz w:val="24"/>
          <w:szCs w:val="24"/>
          <w:lang w:val="en-US"/>
        </w:rPr>
        <w:t xml:space="preserve">grounded in fact. </w:t>
      </w:r>
      <w:r w:rsidR="00D136E8" w:rsidRPr="00935315">
        <w:rPr>
          <w:rFonts w:ascii="Arial" w:hAnsi="Arial" w:cs="Arial"/>
          <w:sz w:val="24"/>
          <w:szCs w:val="24"/>
          <w:lang w:val="en-US"/>
        </w:rPr>
        <w:t>I am unable to fault the trial court’s findings in this regard.</w:t>
      </w:r>
    </w:p>
    <w:p w14:paraId="04E6DE93" w14:textId="77777777" w:rsidR="00111A1F" w:rsidRDefault="00111A1F" w:rsidP="00111A1F">
      <w:pPr>
        <w:pStyle w:val="ListParagraph"/>
        <w:spacing w:line="360" w:lineRule="auto"/>
        <w:ind w:left="0"/>
        <w:jc w:val="both"/>
        <w:rPr>
          <w:rFonts w:ascii="Arial" w:hAnsi="Arial" w:cs="Arial"/>
          <w:sz w:val="24"/>
          <w:szCs w:val="24"/>
          <w:lang w:val="en-US"/>
        </w:rPr>
      </w:pPr>
    </w:p>
    <w:p w14:paraId="755BD578" w14:textId="00FDEFDB" w:rsidR="00D136E8" w:rsidRPr="00935315" w:rsidRDefault="00935315" w:rsidP="00935315">
      <w:pPr>
        <w:spacing w:line="360" w:lineRule="auto"/>
        <w:jc w:val="both"/>
        <w:rPr>
          <w:rFonts w:ascii="Arial" w:hAnsi="Arial" w:cs="Arial"/>
          <w:sz w:val="24"/>
          <w:szCs w:val="24"/>
          <w:lang w:val="en-US"/>
        </w:rPr>
      </w:pPr>
      <w:r w:rsidRPr="00111A1F">
        <w:rPr>
          <w:rFonts w:ascii="Arial" w:hAnsi="Arial" w:cs="Arial"/>
          <w:sz w:val="24"/>
          <w:szCs w:val="24"/>
          <w:lang w:val="en-US"/>
        </w:rPr>
        <w:t>[73]</w:t>
      </w:r>
      <w:r w:rsidRPr="00111A1F">
        <w:rPr>
          <w:rFonts w:ascii="Arial" w:hAnsi="Arial" w:cs="Arial"/>
          <w:sz w:val="24"/>
          <w:szCs w:val="24"/>
          <w:lang w:val="en-US"/>
        </w:rPr>
        <w:tab/>
      </w:r>
      <w:r w:rsidR="00211D7D" w:rsidRPr="00935315">
        <w:rPr>
          <w:rFonts w:ascii="Arial" w:hAnsi="Arial" w:cs="Arial"/>
          <w:sz w:val="24"/>
          <w:szCs w:val="24"/>
          <w:lang w:val="en-US"/>
        </w:rPr>
        <w:t xml:space="preserve">To a greater or lesser extent, Dr Reddy’s opinion evidence </w:t>
      </w:r>
      <w:r w:rsidR="002A1547" w:rsidRPr="00935315">
        <w:rPr>
          <w:rFonts w:ascii="Arial" w:hAnsi="Arial" w:cs="Arial"/>
          <w:sz w:val="24"/>
          <w:szCs w:val="24"/>
          <w:lang w:val="en-US"/>
        </w:rPr>
        <w:t xml:space="preserve">was the fulcrum upon which the proceedings in the trial court balanced. Unsurprisingly, </w:t>
      </w:r>
      <w:r w:rsidR="000554AB" w:rsidRPr="00935315">
        <w:rPr>
          <w:rFonts w:ascii="Arial" w:hAnsi="Arial" w:cs="Arial"/>
          <w:sz w:val="24"/>
          <w:szCs w:val="24"/>
          <w:lang w:val="en-US"/>
        </w:rPr>
        <w:t xml:space="preserve">the </w:t>
      </w:r>
      <w:r w:rsidR="002A1547" w:rsidRPr="00935315">
        <w:rPr>
          <w:rFonts w:ascii="Arial" w:hAnsi="Arial" w:cs="Arial"/>
          <w:sz w:val="24"/>
          <w:szCs w:val="24"/>
          <w:lang w:val="en-US"/>
        </w:rPr>
        <w:t>p</w:t>
      </w:r>
      <w:r w:rsidR="00271996" w:rsidRPr="00935315">
        <w:rPr>
          <w:rFonts w:ascii="Arial" w:hAnsi="Arial" w:cs="Arial"/>
          <w:sz w:val="24"/>
          <w:szCs w:val="24"/>
          <w:lang w:val="en-US"/>
        </w:rPr>
        <w:t xml:space="preserve">laintiff’s counsel </w:t>
      </w:r>
      <w:r w:rsidR="002A1547" w:rsidRPr="00935315">
        <w:rPr>
          <w:rFonts w:ascii="Arial" w:hAnsi="Arial" w:cs="Arial"/>
          <w:sz w:val="24"/>
          <w:szCs w:val="24"/>
          <w:lang w:val="en-US"/>
        </w:rPr>
        <w:t>directed his attack accordingly</w:t>
      </w:r>
      <w:r w:rsidR="00D136E8" w:rsidRPr="00935315">
        <w:rPr>
          <w:rFonts w:ascii="Arial" w:hAnsi="Arial" w:cs="Arial"/>
          <w:sz w:val="24"/>
          <w:szCs w:val="24"/>
          <w:lang w:val="en-US"/>
        </w:rPr>
        <w:t xml:space="preserve"> on appeal</w:t>
      </w:r>
      <w:r w:rsidR="002A1547" w:rsidRPr="00935315">
        <w:rPr>
          <w:rFonts w:ascii="Arial" w:hAnsi="Arial" w:cs="Arial"/>
          <w:sz w:val="24"/>
          <w:szCs w:val="24"/>
          <w:lang w:val="en-US"/>
        </w:rPr>
        <w:t xml:space="preserve">. </w:t>
      </w:r>
      <w:r w:rsidR="00D136E8" w:rsidRPr="00935315">
        <w:rPr>
          <w:rFonts w:ascii="Arial" w:hAnsi="Arial" w:cs="Arial"/>
          <w:sz w:val="24"/>
          <w:szCs w:val="24"/>
          <w:lang w:val="en-US"/>
        </w:rPr>
        <w:t xml:space="preserve">The main elements of his attack </w:t>
      </w:r>
      <w:r w:rsidR="005134A8" w:rsidRPr="00935315">
        <w:rPr>
          <w:rFonts w:ascii="Arial" w:hAnsi="Arial" w:cs="Arial"/>
          <w:sz w:val="24"/>
          <w:szCs w:val="24"/>
          <w:lang w:val="en-US"/>
        </w:rPr>
        <w:t>must be</w:t>
      </w:r>
      <w:r w:rsidR="00D136E8" w:rsidRPr="00935315">
        <w:rPr>
          <w:rFonts w:ascii="Arial" w:hAnsi="Arial" w:cs="Arial"/>
          <w:sz w:val="24"/>
          <w:szCs w:val="24"/>
          <w:lang w:val="en-US"/>
        </w:rPr>
        <w:t xml:space="preserve"> considered further</w:t>
      </w:r>
      <w:r w:rsidR="005134A8" w:rsidRPr="00935315">
        <w:rPr>
          <w:rFonts w:ascii="Arial" w:hAnsi="Arial" w:cs="Arial"/>
          <w:sz w:val="24"/>
          <w:szCs w:val="24"/>
          <w:lang w:val="en-US"/>
        </w:rPr>
        <w:t>.</w:t>
      </w:r>
    </w:p>
    <w:p w14:paraId="3C9AFB82" w14:textId="77777777" w:rsidR="00D136E8" w:rsidRDefault="00D136E8" w:rsidP="000469BF">
      <w:pPr>
        <w:spacing w:line="360" w:lineRule="auto"/>
        <w:jc w:val="both"/>
        <w:rPr>
          <w:rFonts w:ascii="Arial" w:hAnsi="Arial" w:cs="Arial"/>
          <w:sz w:val="24"/>
          <w:szCs w:val="24"/>
          <w:lang w:val="en-US"/>
        </w:rPr>
      </w:pPr>
    </w:p>
    <w:p w14:paraId="3AD72C70" w14:textId="6BD0996E" w:rsidR="00D136E8" w:rsidRPr="00D136E8" w:rsidRDefault="00D136E8" w:rsidP="000469BF">
      <w:pPr>
        <w:spacing w:line="360" w:lineRule="auto"/>
        <w:jc w:val="both"/>
        <w:rPr>
          <w:rFonts w:ascii="Arial" w:hAnsi="Arial" w:cs="Arial"/>
          <w:i/>
          <w:iCs/>
          <w:sz w:val="24"/>
          <w:szCs w:val="24"/>
          <w:lang w:val="en-US"/>
        </w:rPr>
      </w:pPr>
      <w:r w:rsidRPr="00D136E8">
        <w:rPr>
          <w:rFonts w:ascii="Arial" w:hAnsi="Arial" w:cs="Arial"/>
          <w:i/>
          <w:iCs/>
          <w:sz w:val="24"/>
          <w:szCs w:val="24"/>
          <w:lang w:val="en-US"/>
        </w:rPr>
        <w:t>Volpe and ACOG criteria</w:t>
      </w:r>
    </w:p>
    <w:p w14:paraId="6F936753" w14:textId="77777777" w:rsidR="00D136E8" w:rsidRDefault="00D136E8" w:rsidP="000469BF">
      <w:pPr>
        <w:spacing w:line="360" w:lineRule="auto"/>
        <w:jc w:val="both"/>
        <w:rPr>
          <w:rFonts w:ascii="Arial" w:hAnsi="Arial" w:cs="Arial"/>
          <w:sz w:val="24"/>
          <w:szCs w:val="24"/>
          <w:lang w:val="en-US"/>
        </w:rPr>
      </w:pPr>
    </w:p>
    <w:p w14:paraId="101CAB9F" w14:textId="72781FC8" w:rsidR="00EF235F" w:rsidRPr="00935315" w:rsidRDefault="00935315" w:rsidP="00935315">
      <w:pPr>
        <w:spacing w:line="360" w:lineRule="auto"/>
        <w:jc w:val="both"/>
        <w:rPr>
          <w:rFonts w:ascii="Arial" w:hAnsi="Arial" w:cs="Arial"/>
          <w:sz w:val="24"/>
          <w:szCs w:val="24"/>
          <w:lang w:val="en-US"/>
        </w:rPr>
      </w:pPr>
      <w:r w:rsidRPr="00111A1F">
        <w:rPr>
          <w:rFonts w:ascii="Arial" w:hAnsi="Arial" w:cs="Arial"/>
          <w:sz w:val="24"/>
          <w:szCs w:val="24"/>
          <w:lang w:val="en-US"/>
        </w:rPr>
        <w:t>[74]</w:t>
      </w:r>
      <w:r w:rsidRPr="00111A1F">
        <w:rPr>
          <w:rFonts w:ascii="Arial" w:hAnsi="Arial" w:cs="Arial"/>
          <w:sz w:val="24"/>
          <w:szCs w:val="24"/>
          <w:lang w:val="en-US"/>
        </w:rPr>
        <w:tab/>
      </w:r>
      <w:r w:rsidR="000448D2" w:rsidRPr="00935315">
        <w:rPr>
          <w:rFonts w:ascii="Arial" w:hAnsi="Arial" w:cs="Arial"/>
          <w:sz w:val="24"/>
          <w:szCs w:val="24"/>
          <w:lang w:val="en-US"/>
        </w:rPr>
        <w:t xml:space="preserve">It was argued that </w:t>
      </w:r>
      <w:r w:rsidR="00D136E8" w:rsidRPr="00935315">
        <w:rPr>
          <w:rFonts w:ascii="Arial" w:hAnsi="Arial" w:cs="Arial"/>
          <w:sz w:val="24"/>
          <w:szCs w:val="24"/>
          <w:lang w:val="en-US"/>
        </w:rPr>
        <w:t>Dr Reddy</w:t>
      </w:r>
      <w:r w:rsidR="000448D2" w:rsidRPr="00935315">
        <w:rPr>
          <w:rFonts w:ascii="Arial" w:hAnsi="Arial" w:cs="Arial"/>
          <w:sz w:val="24"/>
          <w:szCs w:val="24"/>
          <w:lang w:val="en-US"/>
        </w:rPr>
        <w:t xml:space="preserve"> effectively conceded that both the Volpe and the ACOG criteria had been met</w:t>
      </w:r>
      <w:r w:rsidR="0040628E" w:rsidRPr="00935315">
        <w:rPr>
          <w:rFonts w:ascii="Arial" w:hAnsi="Arial" w:cs="Arial"/>
          <w:sz w:val="24"/>
          <w:szCs w:val="24"/>
          <w:lang w:val="en-US"/>
        </w:rPr>
        <w:t>. A</w:t>
      </w:r>
      <w:r w:rsidR="000448D2" w:rsidRPr="00935315">
        <w:rPr>
          <w:rFonts w:ascii="Arial" w:hAnsi="Arial" w:cs="Arial"/>
          <w:sz w:val="24"/>
          <w:szCs w:val="24"/>
          <w:lang w:val="en-US"/>
        </w:rPr>
        <w:t xml:space="preserve"> close examination of the record</w:t>
      </w:r>
      <w:r w:rsidR="00EF235F" w:rsidRPr="00935315">
        <w:rPr>
          <w:rFonts w:ascii="Arial" w:hAnsi="Arial" w:cs="Arial"/>
          <w:sz w:val="24"/>
          <w:szCs w:val="24"/>
          <w:lang w:val="en-US"/>
        </w:rPr>
        <w:t>, however,</w:t>
      </w:r>
      <w:r w:rsidR="000448D2" w:rsidRPr="00935315">
        <w:rPr>
          <w:rFonts w:ascii="Arial" w:hAnsi="Arial" w:cs="Arial"/>
          <w:sz w:val="24"/>
          <w:szCs w:val="24"/>
          <w:lang w:val="en-US"/>
        </w:rPr>
        <w:t xml:space="preserve"> reveals this not to have been the case</w:t>
      </w:r>
      <w:r w:rsidR="0040628E" w:rsidRPr="00935315">
        <w:rPr>
          <w:rFonts w:ascii="Arial" w:hAnsi="Arial" w:cs="Arial"/>
          <w:sz w:val="24"/>
          <w:szCs w:val="24"/>
          <w:lang w:val="en-US"/>
        </w:rPr>
        <w:t>;</w:t>
      </w:r>
      <w:r w:rsidR="00EF235F" w:rsidRPr="00935315">
        <w:rPr>
          <w:rFonts w:ascii="Arial" w:hAnsi="Arial" w:cs="Arial"/>
          <w:sz w:val="24"/>
          <w:szCs w:val="24"/>
          <w:lang w:val="en-US"/>
        </w:rPr>
        <w:t xml:space="preserve"> </w:t>
      </w:r>
      <w:r w:rsidR="0040628E" w:rsidRPr="00935315">
        <w:rPr>
          <w:rFonts w:ascii="Arial" w:hAnsi="Arial" w:cs="Arial"/>
          <w:sz w:val="24"/>
          <w:szCs w:val="24"/>
          <w:lang w:val="en-US"/>
        </w:rPr>
        <w:t>s</w:t>
      </w:r>
      <w:r w:rsidR="00EF235F" w:rsidRPr="00935315">
        <w:rPr>
          <w:rFonts w:ascii="Arial" w:hAnsi="Arial" w:cs="Arial"/>
          <w:sz w:val="24"/>
          <w:szCs w:val="24"/>
          <w:lang w:val="en-US"/>
        </w:rPr>
        <w:t xml:space="preserve">he asserted that there was no indication from </w:t>
      </w:r>
      <w:r w:rsidR="00B1048B" w:rsidRPr="00935315">
        <w:rPr>
          <w:rFonts w:ascii="Arial" w:hAnsi="Arial" w:cs="Arial"/>
          <w:sz w:val="24"/>
          <w:szCs w:val="24"/>
          <w:lang w:val="en-US"/>
        </w:rPr>
        <w:t xml:space="preserve">either </w:t>
      </w:r>
      <w:r w:rsidR="00EF235F" w:rsidRPr="00935315">
        <w:rPr>
          <w:rFonts w:ascii="Arial" w:hAnsi="Arial" w:cs="Arial"/>
          <w:sz w:val="24"/>
          <w:szCs w:val="24"/>
          <w:lang w:val="en-US"/>
        </w:rPr>
        <w:t xml:space="preserve">the available neonatal records or the plaintiff’s evidence that there had been </w:t>
      </w:r>
      <w:proofErr w:type="spellStart"/>
      <w:r w:rsidR="00EF235F" w:rsidRPr="00935315">
        <w:rPr>
          <w:rFonts w:ascii="Arial" w:hAnsi="Arial" w:cs="Arial"/>
          <w:sz w:val="24"/>
          <w:szCs w:val="24"/>
          <w:lang w:val="en-US"/>
        </w:rPr>
        <w:t>foetal</w:t>
      </w:r>
      <w:proofErr w:type="spellEnd"/>
      <w:r w:rsidR="00EF235F" w:rsidRPr="00935315">
        <w:rPr>
          <w:rFonts w:ascii="Arial" w:hAnsi="Arial" w:cs="Arial"/>
          <w:sz w:val="24"/>
          <w:szCs w:val="24"/>
          <w:lang w:val="en-US"/>
        </w:rPr>
        <w:t xml:space="preserve"> distress</w:t>
      </w:r>
      <w:r w:rsidR="0040628E" w:rsidRPr="00935315">
        <w:rPr>
          <w:rFonts w:ascii="Arial" w:hAnsi="Arial" w:cs="Arial"/>
          <w:sz w:val="24"/>
          <w:szCs w:val="24"/>
          <w:lang w:val="en-US"/>
        </w:rPr>
        <w:t>; the results of the ABG analysis were not typical for intrapartum asphyxia.</w:t>
      </w:r>
      <w:r w:rsidR="00EF235F" w:rsidRPr="00935315">
        <w:rPr>
          <w:rFonts w:ascii="Arial" w:hAnsi="Arial" w:cs="Arial"/>
          <w:sz w:val="24"/>
          <w:szCs w:val="24"/>
          <w:lang w:val="en-US"/>
        </w:rPr>
        <w:t xml:space="preserve"> The following exchange during cross-examination is pertinent:</w:t>
      </w:r>
    </w:p>
    <w:p w14:paraId="4B87A86A" w14:textId="08346AE8" w:rsidR="00EF235F" w:rsidRPr="00A6196B" w:rsidRDefault="00EF235F" w:rsidP="000469BF">
      <w:pPr>
        <w:spacing w:line="360" w:lineRule="auto"/>
        <w:ind w:left="2880" w:hanging="2160"/>
        <w:jc w:val="both"/>
        <w:rPr>
          <w:rFonts w:ascii="Arial" w:hAnsi="Arial" w:cs="Arial"/>
          <w:lang w:val="en-US"/>
        </w:rPr>
      </w:pPr>
      <w:r w:rsidRPr="00A6196B">
        <w:rPr>
          <w:rFonts w:ascii="Arial" w:hAnsi="Arial" w:cs="Arial"/>
          <w:lang w:val="en-US"/>
        </w:rPr>
        <w:lastRenderedPageBreak/>
        <w:t>‘MR MALUNGA:</w:t>
      </w:r>
      <w:r w:rsidRPr="00A6196B">
        <w:rPr>
          <w:rFonts w:ascii="Arial" w:hAnsi="Arial" w:cs="Arial"/>
          <w:lang w:val="en-US"/>
        </w:rPr>
        <w:tab/>
        <w:t>Dr Reddy, if we then look at the criteria of Volpe, which we all agree is almost the Bible for this.</w:t>
      </w:r>
    </w:p>
    <w:p w14:paraId="4363D7A7" w14:textId="60A7F000" w:rsidR="00EF235F" w:rsidRPr="00A6196B" w:rsidRDefault="00EF235F" w:rsidP="000469BF">
      <w:pPr>
        <w:spacing w:line="360" w:lineRule="auto"/>
        <w:ind w:left="2880" w:hanging="2160"/>
        <w:jc w:val="both"/>
        <w:rPr>
          <w:rFonts w:ascii="Arial" w:hAnsi="Arial" w:cs="Arial"/>
          <w:lang w:val="en-US"/>
        </w:rPr>
      </w:pPr>
      <w:r w:rsidRPr="00A6196B">
        <w:rPr>
          <w:rFonts w:ascii="Arial" w:hAnsi="Arial" w:cs="Arial"/>
          <w:lang w:val="en-US"/>
        </w:rPr>
        <w:t>DR REDDY:</w:t>
      </w:r>
      <w:r w:rsidRPr="00A6196B">
        <w:rPr>
          <w:rFonts w:ascii="Arial" w:hAnsi="Arial" w:cs="Arial"/>
          <w:lang w:val="en-US"/>
        </w:rPr>
        <w:tab/>
        <w:t xml:space="preserve">No, absolutely not. Not the Bible in any way, shape, or form. We use it because unfortunately most people do put it in their reports so we do use it. Volpe is a very respected neonatal specialist… but his criteria… it is actually not criteria, it is just his- the things that he recommends, it is not like [the] ACOG criteria which have been adopted by societies </w:t>
      </w:r>
      <w:r w:rsidR="0040628E" w:rsidRPr="00A6196B">
        <w:rPr>
          <w:rFonts w:ascii="Arial" w:hAnsi="Arial" w:cs="Arial"/>
          <w:lang w:val="en-US"/>
        </w:rPr>
        <w:t>all over the world.’</w:t>
      </w:r>
    </w:p>
    <w:p w14:paraId="4B1A942E" w14:textId="77777777" w:rsidR="0040628E" w:rsidRDefault="0040628E" w:rsidP="000469BF">
      <w:pPr>
        <w:spacing w:line="360" w:lineRule="auto"/>
        <w:jc w:val="both"/>
        <w:rPr>
          <w:rFonts w:ascii="Arial" w:hAnsi="Arial" w:cs="Arial"/>
          <w:sz w:val="24"/>
          <w:szCs w:val="24"/>
          <w:lang w:val="en-US"/>
        </w:rPr>
      </w:pPr>
    </w:p>
    <w:p w14:paraId="6478B7D0" w14:textId="609BCA53" w:rsidR="0040628E" w:rsidRPr="00935315" w:rsidRDefault="00935315" w:rsidP="00935315">
      <w:pPr>
        <w:spacing w:line="360" w:lineRule="auto"/>
        <w:jc w:val="both"/>
        <w:rPr>
          <w:rFonts w:ascii="Arial" w:hAnsi="Arial" w:cs="Arial"/>
          <w:sz w:val="24"/>
          <w:szCs w:val="24"/>
          <w:lang w:val="en-US"/>
        </w:rPr>
      </w:pPr>
      <w:r w:rsidRPr="00111A1F">
        <w:rPr>
          <w:rFonts w:ascii="Arial" w:hAnsi="Arial" w:cs="Arial"/>
          <w:sz w:val="24"/>
          <w:szCs w:val="24"/>
          <w:lang w:val="en-US"/>
        </w:rPr>
        <w:t>[75]</w:t>
      </w:r>
      <w:r w:rsidRPr="00111A1F">
        <w:rPr>
          <w:rFonts w:ascii="Arial" w:hAnsi="Arial" w:cs="Arial"/>
          <w:sz w:val="24"/>
          <w:szCs w:val="24"/>
          <w:lang w:val="en-US"/>
        </w:rPr>
        <w:tab/>
      </w:r>
      <w:r w:rsidR="00775D56" w:rsidRPr="00935315">
        <w:rPr>
          <w:rFonts w:ascii="Arial" w:hAnsi="Arial" w:cs="Arial"/>
          <w:sz w:val="24"/>
          <w:szCs w:val="24"/>
          <w:lang w:val="en-US"/>
        </w:rPr>
        <w:t>Counsel continued, referring to U’s need for resuscitation, the low Apgar scores, compromise at birth, and seizures within 48 hours:</w:t>
      </w:r>
    </w:p>
    <w:p w14:paraId="23BBB070" w14:textId="68269BE8" w:rsidR="00775D56" w:rsidRPr="00A6196B" w:rsidRDefault="00775D56" w:rsidP="000469BF">
      <w:pPr>
        <w:spacing w:line="360" w:lineRule="auto"/>
        <w:ind w:left="2880" w:hanging="2160"/>
        <w:jc w:val="both"/>
        <w:rPr>
          <w:rFonts w:ascii="Arial" w:hAnsi="Arial" w:cs="Arial"/>
          <w:lang w:val="en-US"/>
        </w:rPr>
      </w:pPr>
      <w:r w:rsidRPr="00A6196B">
        <w:rPr>
          <w:rFonts w:ascii="Arial" w:hAnsi="Arial" w:cs="Arial"/>
          <w:lang w:val="en-US"/>
        </w:rPr>
        <w:t>‘MR MALUNGA:</w:t>
      </w:r>
      <w:r w:rsidRPr="00A6196B">
        <w:rPr>
          <w:rFonts w:ascii="Arial" w:hAnsi="Arial" w:cs="Arial"/>
          <w:lang w:val="en-US"/>
        </w:rPr>
        <w:tab/>
      </w:r>
      <w:r w:rsidR="00B118CC" w:rsidRPr="00A6196B">
        <w:rPr>
          <w:rFonts w:ascii="Arial" w:hAnsi="Arial" w:cs="Arial"/>
          <w:lang w:val="en-US"/>
        </w:rPr>
        <w:t xml:space="preserve">And that was the evidence of </w:t>
      </w:r>
      <w:proofErr w:type="spellStart"/>
      <w:r w:rsidR="00B118CC" w:rsidRPr="00A6196B">
        <w:rPr>
          <w:rFonts w:ascii="Arial" w:hAnsi="Arial" w:cs="Arial"/>
          <w:lang w:val="en-US"/>
        </w:rPr>
        <w:t>Dr</w:t>
      </w:r>
      <w:proofErr w:type="spellEnd"/>
      <w:r w:rsidR="00B118CC" w:rsidRPr="00A6196B">
        <w:rPr>
          <w:rFonts w:ascii="Arial" w:hAnsi="Arial" w:cs="Arial"/>
          <w:lang w:val="en-US"/>
        </w:rPr>
        <w:t xml:space="preserve"> </w:t>
      </w:r>
      <w:proofErr w:type="spellStart"/>
      <w:r w:rsidR="00B118CC" w:rsidRPr="00A6196B">
        <w:rPr>
          <w:rFonts w:ascii="Arial" w:hAnsi="Arial" w:cs="Arial"/>
          <w:lang w:val="en-US"/>
        </w:rPr>
        <w:t>Keshave</w:t>
      </w:r>
      <w:proofErr w:type="spellEnd"/>
      <w:r w:rsidR="00B118CC" w:rsidRPr="00A6196B">
        <w:rPr>
          <w:rFonts w:ascii="Arial" w:hAnsi="Arial" w:cs="Arial"/>
          <w:lang w:val="en-US"/>
        </w:rPr>
        <w:t xml:space="preserve"> that all these factors, if giving a timing to this particular injury…, were the factors that pointed to an intrapartum injury.</w:t>
      </w:r>
    </w:p>
    <w:p w14:paraId="3D15E139" w14:textId="5C14BD56" w:rsidR="00B118CC" w:rsidRPr="00A6196B" w:rsidRDefault="00B118CC" w:rsidP="000469BF">
      <w:pPr>
        <w:spacing w:line="360" w:lineRule="auto"/>
        <w:ind w:left="2880" w:hanging="2160"/>
        <w:jc w:val="both"/>
        <w:rPr>
          <w:rFonts w:ascii="Arial" w:hAnsi="Arial" w:cs="Arial"/>
          <w:lang w:val="en-US"/>
        </w:rPr>
      </w:pPr>
      <w:r w:rsidRPr="00A6196B">
        <w:rPr>
          <w:rFonts w:ascii="Arial" w:hAnsi="Arial" w:cs="Arial"/>
          <w:lang w:val="en-US"/>
        </w:rPr>
        <w:t>DR REDDY:</w:t>
      </w:r>
      <w:r w:rsidRPr="00A6196B">
        <w:rPr>
          <w:rFonts w:ascii="Arial" w:hAnsi="Arial" w:cs="Arial"/>
          <w:lang w:val="en-US"/>
        </w:rPr>
        <w:tab/>
        <w:t xml:space="preserve">What I would put to you, is if Volpe had to- remember this book, I think it came out, these criteria, in 2016, around there, and like I mentioned earlier, placental studies have been recent and it is evolving. So Volpe has not included it yet in his criteria but every obstetric association in the world has now included placental histology into their assessment of a child with compromise. </w:t>
      </w:r>
      <w:r w:rsidRPr="0049608A">
        <w:rPr>
          <w:rFonts w:ascii="Arial" w:hAnsi="Arial" w:cs="Arial"/>
          <w:i/>
          <w:iCs/>
          <w:lang w:val="en-US"/>
        </w:rPr>
        <w:t>So yes, counsel, I do agree that the Volpe criteria</w:t>
      </w:r>
      <w:r w:rsidR="00A6196B" w:rsidRPr="0049608A">
        <w:rPr>
          <w:rFonts w:ascii="Arial" w:hAnsi="Arial" w:cs="Arial"/>
          <w:i/>
          <w:iCs/>
          <w:lang w:val="en-US"/>
        </w:rPr>
        <w:t>, it is met in a very loose way but the ACOG criteria were not met. So there was a discrepancy between the Volpe criteria and the ACOG criteria and I think it is too simplistic to use three criteria when we know that there is a lot more happening with this case.</w:t>
      </w:r>
      <w:r w:rsidR="00A6196B" w:rsidRPr="00A6196B">
        <w:rPr>
          <w:rFonts w:ascii="Arial" w:hAnsi="Arial" w:cs="Arial"/>
          <w:lang w:val="en-US"/>
        </w:rPr>
        <w:t>’</w:t>
      </w:r>
      <w:r w:rsidR="00A6196B">
        <w:rPr>
          <w:rStyle w:val="FootnoteReference"/>
          <w:rFonts w:ascii="Arial" w:hAnsi="Arial" w:cs="Arial"/>
          <w:lang w:val="en-US"/>
        </w:rPr>
        <w:footnoteReference w:id="52"/>
      </w:r>
    </w:p>
    <w:p w14:paraId="4AA62655" w14:textId="77777777" w:rsidR="00A6196B" w:rsidRDefault="00A6196B" w:rsidP="000469BF">
      <w:pPr>
        <w:spacing w:line="360" w:lineRule="auto"/>
        <w:jc w:val="both"/>
        <w:rPr>
          <w:rFonts w:ascii="Arial" w:hAnsi="Arial" w:cs="Arial"/>
          <w:sz w:val="24"/>
          <w:szCs w:val="24"/>
          <w:lang w:val="en-US"/>
        </w:rPr>
      </w:pPr>
    </w:p>
    <w:p w14:paraId="4DCA7643" w14:textId="60E5FB08" w:rsidR="00D136E8" w:rsidRPr="00935315" w:rsidRDefault="00935315" w:rsidP="00935315">
      <w:pPr>
        <w:spacing w:line="360" w:lineRule="auto"/>
        <w:jc w:val="both"/>
        <w:rPr>
          <w:rFonts w:ascii="Arial" w:hAnsi="Arial" w:cs="Arial"/>
          <w:sz w:val="24"/>
          <w:szCs w:val="24"/>
          <w:lang w:val="en-US"/>
        </w:rPr>
      </w:pPr>
      <w:r w:rsidRPr="00111A1F">
        <w:rPr>
          <w:rFonts w:ascii="Arial" w:hAnsi="Arial" w:cs="Arial"/>
          <w:sz w:val="24"/>
          <w:szCs w:val="24"/>
          <w:lang w:val="en-US"/>
        </w:rPr>
        <w:t>[76]</w:t>
      </w:r>
      <w:r w:rsidRPr="00111A1F">
        <w:rPr>
          <w:rFonts w:ascii="Arial" w:hAnsi="Arial" w:cs="Arial"/>
          <w:sz w:val="24"/>
          <w:szCs w:val="24"/>
          <w:lang w:val="en-US"/>
        </w:rPr>
        <w:tab/>
      </w:r>
      <w:r w:rsidR="00D136E8" w:rsidRPr="00935315">
        <w:rPr>
          <w:rFonts w:ascii="Arial" w:hAnsi="Arial" w:cs="Arial"/>
          <w:sz w:val="24"/>
          <w:szCs w:val="24"/>
          <w:lang w:val="en-US"/>
        </w:rPr>
        <w:t xml:space="preserve">Insofar as </w:t>
      </w:r>
      <w:proofErr w:type="spellStart"/>
      <w:r w:rsidR="00D136E8" w:rsidRPr="00935315">
        <w:rPr>
          <w:rFonts w:ascii="Arial" w:hAnsi="Arial" w:cs="Arial"/>
          <w:sz w:val="24"/>
          <w:szCs w:val="24"/>
          <w:lang w:val="en-US"/>
        </w:rPr>
        <w:t>Dr</w:t>
      </w:r>
      <w:proofErr w:type="spellEnd"/>
      <w:r w:rsidR="00D136E8" w:rsidRPr="00935315">
        <w:rPr>
          <w:rFonts w:ascii="Arial" w:hAnsi="Arial" w:cs="Arial"/>
          <w:sz w:val="24"/>
          <w:szCs w:val="24"/>
          <w:lang w:val="en-US"/>
        </w:rPr>
        <w:t xml:space="preserve"> Reddy conceded that the Volpe criteria had been met, in a ‘very loose way’, she unequivocally rejected the assertion that the ACOG criteria had been satisfied. </w:t>
      </w:r>
      <w:r w:rsidR="00D136E8" w:rsidRPr="00935315">
        <w:rPr>
          <w:rFonts w:ascii="Arial" w:hAnsi="Arial" w:cs="Arial"/>
          <w:sz w:val="24"/>
          <w:szCs w:val="24"/>
          <w:lang w:val="en-US"/>
        </w:rPr>
        <w:lastRenderedPageBreak/>
        <w:t>Importantly, she attached significantly more weight to the authority of the latter, for reasons apparent from the above exchange.</w:t>
      </w:r>
    </w:p>
    <w:p w14:paraId="6EDE358E" w14:textId="77777777" w:rsidR="00D136E8" w:rsidRDefault="00D136E8" w:rsidP="000469BF">
      <w:pPr>
        <w:spacing w:line="360" w:lineRule="auto"/>
        <w:jc w:val="both"/>
        <w:rPr>
          <w:rFonts w:ascii="Arial" w:hAnsi="Arial" w:cs="Arial"/>
          <w:sz w:val="24"/>
          <w:szCs w:val="24"/>
          <w:lang w:val="en-US"/>
        </w:rPr>
      </w:pPr>
    </w:p>
    <w:p w14:paraId="11ED17A2" w14:textId="0E84386F" w:rsidR="00D136E8" w:rsidRPr="00D136E8" w:rsidRDefault="00D136E8" w:rsidP="000469BF">
      <w:pPr>
        <w:spacing w:line="360" w:lineRule="auto"/>
        <w:jc w:val="both"/>
        <w:rPr>
          <w:rFonts w:ascii="Arial" w:hAnsi="Arial" w:cs="Arial"/>
          <w:i/>
          <w:iCs/>
          <w:sz w:val="24"/>
          <w:szCs w:val="24"/>
          <w:lang w:val="en-US"/>
        </w:rPr>
      </w:pPr>
      <w:r w:rsidRPr="00D136E8">
        <w:rPr>
          <w:rFonts w:ascii="Arial" w:hAnsi="Arial" w:cs="Arial"/>
          <w:i/>
          <w:iCs/>
          <w:sz w:val="24"/>
          <w:szCs w:val="24"/>
          <w:lang w:val="en-US"/>
        </w:rPr>
        <w:t>Hypoxia at birth</w:t>
      </w:r>
    </w:p>
    <w:p w14:paraId="2DAB2E35" w14:textId="77777777" w:rsidR="00D136E8" w:rsidRDefault="00D136E8" w:rsidP="000469BF">
      <w:pPr>
        <w:spacing w:line="360" w:lineRule="auto"/>
        <w:jc w:val="both"/>
        <w:rPr>
          <w:rFonts w:ascii="Arial" w:hAnsi="Arial" w:cs="Arial"/>
          <w:sz w:val="24"/>
          <w:szCs w:val="24"/>
          <w:lang w:val="en-US"/>
        </w:rPr>
      </w:pPr>
    </w:p>
    <w:p w14:paraId="07C63746" w14:textId="5E9ECBBD" w:rsidR="00042A75" w:rsidRPr="00935315" w:rsidRDefault="00935315" w:rsidP="00935315">
      <w:pPr>
        <w:spacing w:line="360" w:lineRule="auto"/>
        <w:jc w:val="both"/>
        <w:rPr>
          <w:rFonts w:ascii="Arial" w:hAnsi="Arial" w:cs="Arial"/>
          <w:sz w:val="24"/>
          <w:szCs w:val="24"/>
          <w:lang w:val="en-US"/>
        </w:rPr>
      </w:pPr>
      <w:r w:rsidRPr="00111A1F">
        <w:rPr>
          <w:rFonts w:ascii="Arial" w:hAnsi="Arial" w:cs="Arial"/>
          <w:sz w:val="24"/>
          <w:szCs w:val="24"/>
          <w:lang w:val="en-US"/>
        </w:rPr>
        <w:t>[77]</w:t>
      </w:r>
      <w:r w:rsidRPr="00111A1F">
        <w:rPr>
          <w:rFonts w:ascii="Arial" w:hAnsi="Arial" w:cs="Arial"/>
          <w:sz w:val="24"/>
          <w:szCs w:val="24"/>
          <w:lang w:val="en-US"/>
        </w:rPr>
        <w:tab/>
      </w:r>
      <w:r w:rsidR="000448D2" w:rsidRPr="00935315">
        <w:rPr>
          <w:rFonts w:ascii="Arial" w:hAnsi="Arial" w:cs="Arial"/>
          <w:sz w:val="24"/>
          <w:szCs w:val="24"/>
          <w:lang w:val="en-US"/>
        </w:rPr>
        <w:t>T</w:t>
      </w:r>
      <w:r w:rsidR="00D51118" w:rsidRPr="00935315">
        <w:rPr>
          <w:rFonts w:ascii="Arial" w:hAnsi="Arial" w:cs="Arial"/>
          <w:sz w:val="24"/>
          <w:szCs w:val="24"/>
          <w:lang w:val="en-US"/>
        </w:rPr>
        <w:t xml:space="preserve">he </w:t>
      </w:r>
      <w:r w:rsidR="00042A75" w:rsidRPr="00935315">
        <w:rPr>
          <w:rFonts w:ascii="Arial" w:hAnsi="Arial" w:cs="Arial"/>
          <w:sz w:val="24"/>
          <w:szCs w:val="24"/>
          <w:lang w:val="en-US"/>
        </w:rPr>
        <w:t xml:space="preserve">assertion was made by counsel that Dr Reddy conceded that U had been born with hypoxia. </w:t>
      </w:r>
      <w:r w:rsidR="00D250B3" w:rsidRPr="00935315">
        <w:rPr>
          <w:rFonts w:ascii="Arial" w:hAnsi="Arial" w:cs="Arial"/>
          <w:sz w:val="24"/>
          <w:szCs w:val="24"/>
          <w:lang w:val="en-US"/>
        </w:rPr>
        <w:t>Further</w:t>
      </w:r>
      <w:r w:rsidR="00042A75" w:rsidRPr="00935315">
        <w:rPr>
          <w:rFonts w:ascii="Arial" w:hAnsi="Arial" w:cs="Arial"/>
          <w:sz w:val="24"/>
          <w:szCs w:val="24"/>
          <w:lang w:val="en-US"/>
        </w:rPr>
        <w:t xml:space="preserve"> examination of the record</w:t>
      </w:r>
      <w:r w:rsidR="0049608A" w:rsidRPr="00935315">
        <w:rPr>
          <w:rFonts w:ascii="Arial" w:hAnsi="Arial" w:cs="Arial"/>
          <w:sz w:val="24"/>
          <w:szCs w:val="24"/>
          <w:lang w:val="en-US"/>
        </w:rPr>
        <w:t xml:space="preserve"> again </w:t>
      </w:r>
      <w:r w:rsidR="00042A75" w:rsidRPr="00935315">
        <w:rPr>
          <w:rFonts w:ascii="Arial" w:hAnsi="Arial" w:cs="Arial"/>
          <w:sz w:val="24"/>
          <w:szCs w:val="24"/>
          <w:lang w:val="en-US"/>
        </w:rPr>
        <w:t xml:space="preserve">indicates otherwise. She agreed that the baby had been compromised at birth and that this </w:t>
      </w:r>
      <w:r w:rsidR="00D250B3" w:rsidRPr="00935315">
        <w:rPr>
          <w:rFonts w:ascii="Arial" w:hAnsi="Arial" w:cs="Arial"/>
          <w:sz w:val="24"/>
          <w:szCs w:val="24"/>
          <w:lang w:val="en-US"/>
        </w:rPr>
        <w:t xml:space="preserve">had been </w:t>
      </w:r>
      <w:r w:rsidR="00042A75" w:rsidRPr="00935315">
        <w:rPr>
          <w:rFonts w:ascii="Arial" w:hAnsi="Arial" w:cs="Arial"/>
          <w:sz w:val="24"/>
          <w:szCs w:val="24"/>
          <w:lang w:val="en-US"/>
        </w:rPr>
        <w:t xml:space="preserve">because of a hypoxic injury to the brain; she also conceded that a hypoxic event may occur during a period of sub-standard monitoring. Dr Reddy went on, however, to emphasize that the injury in this case took place in the days or weeks </w:t>
      </w:r>
      <w:r w:rsidR="00D250B3" w:rsidRPr="00935315">
        <w:rPr>
          <w:rFonts w:ascii="Arial" w:hAnsi="Arial" w:cs="Arial"/>
          <w:sz w:val="24"/>
          <w:szCs w:val="24"/>
          <w:lang w:val="en-US"/>
        </w:rPr>
        <w:t>before birth.</w:t>
      </w:r>
    </w:p>
    <w:p w14:paraId="017A23C8" w14:textId="77777777" w:rsidR="005134A8" w:rsidRDefault="005134A8" w:rsidP="000469BF">
      <w:pPr>
        <w:spacing w:line="360" w:lineRule="auto"/>
        <w:jc w:val="both"/>
        <w:rPr>
          <w:rFonts w:ascii="Arial" w:hAnsi="Arial" w:cs="Arial"/>
          <w:sz w:val="24"/>
          <w:szCs w:val="24"/>
          <w:lang w:val="en-US"/>
        </w:rPr>
      </w:pPr>
    </w:p>
    <w:p w14:paraId="3F0815D9" w14:textId="4D03354A" w:rsidR="005134A8" w:rsidRPr="005134A8" w:rsidRDefault="005134A8" w:rsidP="000469BF">
      <w:pPr>
        <w:spacing w:line="360" w:lineRule="auto"/>
        <w:jc w:val="both"/>
        <w:rPr>
          <w:rFonts w:ascii="Arial" w:hAnsi="Arial" w:cs="Arial"/>
          <w:i/>
          <w:iCs/>
          <w:sz w:val="24"/>
          <w:szCs w:val="24"/>
          <w:lang w:val="en-US"/>
        </w:rPr>
      </w:pPr>
      <w:r w:rsidRPr="005134A8">
        <w:rPr>
          <w:rFonts w:ascii="Arial" w:hAnsi="Arial" w:cs="Arial"/>
          <w:i/>
          <w:iCs/>
          <w:sz w:val="24"/>
          <w:szCs w:val="24"/>
          <w:lang w:val="en-US"/>
        </w:rPr>
        <w:t>Thrombosis</w:t>
      </w:r>
    </w:p>
    <w:p w14:paraId="6478F156" w14:textId="77777777" w:rsidR="005134A8" w:rsidRDefault="005134A8" w:rsidP="000469BF">
      <w:pPr>
        <w:spacing w:line="360" w:lineRule="auto"/>
        <w:jc w:val="both"/>
        <w:rPr>
          <w:rFonts w:ascii="Arial" w:hAnsi="Arial" w:cs="Arial"/>
          <w:sz w:val="24"/>
          <w:szCs w:val="24"/>
          <w:lang w:val="en-US"/>
        </w:rPr>
      </w:pPr>
    </w:p>
    <w:p w14:paraId="2D314B67" w14:textId="6C1A7F73" w:rsidR="008915DB" w:rsidRPr="00935315" w:rsidRDefault="00935315" w:rsidP="00935315">
      <w:pPr>
        <w:spacing w:line="360" w:lineRule="auto"/>
        <w:jc w:val="both"/>
        <w:rPr>
          <w:rFonts w:ascii="Arial" w:hAnsi="Arial" w:cs="Arial"/>
          <w:sz w:val="24"/>
          <w:szCs w:val="24"/>
          <w:lang w:val="en-US"/>
        </w:rPr>
      </w:pPr>
      <w:r w:rsidRPr="00111A1F">
        <w:rPr>
          <w:rFonts w:ascii="Arial" w:hAnsi="Arial" w:cs="Arial"/>
          <w:sz w:val="24"/>
          <w:szCs w:val="24"/>
          <w:lang w:val="en-US"/>
        </w:rPr>
        <w:t>[78]</w:t>
      </w:r>
      <w:r w:rsidRPr="00111A1F">
        <w:rPr>
          <w:rFonts w:ascii="Arial" w:hAnsi="Arial" w:cs="Arial"/>
          <w:sz w:val="24"/>
          <w:szCs w:val="24"/>
          <w:lang w:val="en-US"/>
        </w:rPr>
        <w:tab/>
      </w:r>
      <w:r w:rsidR="000554AB" w:rsidRPr="00935315">
        <w:rPr>
          <w:rFonts w:ascii="Arial" w:hAnsi="Arial" w:cs="Arial"/>
          <w:sz w:val="24"/>
          <w:szCs w:val="24"/>
          <w:lang w:val="en-US"/>
        </w:rPr>
        <w:t>The p</w:t>
      </w:r>
      <w:r w:rsidR="005855CA" w:rsidRPr="00935315">
        <w:rPr>
          <w:rFonts w:ascii="Arial" w:hAnsi="Arial" w:cs="Arial"/>
          <w:sz w:val="24"/>
          <w:szCs w:val="24"/>
          <w:lang w:val="en-US"/>
        </w:rPr>
        <w:t xml:space="preserve">laintiff’s counsel argued </w:t>
      </w:r>
      <w:r w:rsidR="00D51118" w:rsidRPr="00935315">
        <w:rPr>
          <w:rFonts w:ascii="Arial" w:hAnsi="Arial" w:cs="Arial"/>
          <w:sz w:val="24"/>
          <w:szCs w:val="24"/>
          <w:lang w:val="en-US"/>
        </w:rPr>
        <w:t xml:space="preserve">that Dr Reddy’s evidence was far from consistent or entirely cogent. </w:t>
      </w:r>
      <w:r w:rsidR="005855CA" w:rsidRPr="00935315">
        <w:rPr>
          <w:rFonts w:ascii="Arial" w:hAnsi="Arial" w:cs="Arial"/>
          <w:sz w:val="24"/>
          <w:szCs w:val="24"/>
          <w:lang w:val="en-US"/>
        </w:rPr>
        <w:t xml:space="preserve">She </w:t>
      </w:r>
      <w:r w:rsidR="008915DB" w:rsidRPr="00935315">
        <w:rPr>
          <w:rFonts w:ascii="Arial" w:hAnsi="Arial" w:cs="Arial"/>
          <w:sz w:val="24"/>
          <w:szCs w:val="24"/>
          <w:lang w:val="en-US"/>
        </w:rPr>
        <w:t>withdrew</w:t>
      </w:r>
      <w:r w:rsidR="005855CA" w:rsidRPr="00935315">
        <w:rPr>
          <w:rFonts w:ascii="Arial" w:hAnsi="Arial" w:cs="Arial"/>
          <w:sz w:val="24"/>
          <w:szCs w:val="24"/>
          <w:lang w:val="en-US"/>
        </w:rPr>
        <w:t xml:space="preserve">, </w:t>
      </w:r>
      <w:r w:rsidR="005134A8" w:rsidRPr="00935315">
        <w:rPr>
          <w:rFonts w:ascii="Arial" w:hAnsi="Arial" w:cs="Arial"/>
          <w:sz w:val="24"/>
          <w:szCs w:val="24"/>
          <w:lang w:val="en-US"/>
        </w:rPr>
        <w:t>crucial</w:t>
      </w:r>
      <w:r w:rsidR="005855CA" w:rsidRPr="00935315">
        <w:rPr>
          <w:rFonts w:ascii="Arial" w:hAnsi="Arial" w:cs="Arial"/>
          <w:sz w:val="24"/>
          <w:szCs w:val="24"/>
          <w:lang w:val="en-US"/>
        </w:rPr>
        <w:t xml:space="preserve">ly, her </w:t>
      </w:r>
      <w:r w:rsidR="008915DB" w:rsidRPr="00935315">
        <w:rPr>
          <w:rFonts w:ascii="Arial" w:hAnsi="Arial" w:cs="Arial"/>
          <w:sz w:val="24"/>
          <w:szCs w:val="24"/>
          <w:lang w:val="en-US"/>
        </w:rPr>
        <w:t>submissions regarding thrombosis. The following extract from the record is relevant:</w:t>
      </w:r>
    </w:p>
    <w:p w14:paraId="59010261" w14:textId="6770C0F5" w:rsidR="00D51118" w:rsidRPr="00AC6E61" w:rsidRDefault="008915DB" w:rsidP="000469BF">
      <w:pPr>
        <w:spacing w:line="360" w:lineRule="auto"/>
        <w:ind w:left="2880" w:hanging="2160"/>
        <w:jc w:val="both"/>
        <w:rPr>
          <w:rFonts w:ascii="Arial" w:hAnsi="Arial" w:cs="Arial"/>
          <w:lang w:val="en-US"/>
        </w:rPr>
      </w:pPr>
      <w:r w:rsidRPr="00AC6E61">
        <w:rPr>
          <w:rFonts w:ascii="Arial" w:hAnsi="Arial" w:cs="Arial"/>
          <w:lang w:val="en-US"/>
        </w:rPr>
        <w:t>‘</w:t>
      </w:r>
      <w:r w:rsidR="00CC4EB8" w:rsidRPr="00AC6E61">
        <w:rPr>
          <w:rFonts w:ascii="Arial" w:hAnsi="Arial" w:cs="Arial"/>
          <w:lang w:val="en-US"/>
        </w:rPr>
        <w:t>DR REDDY:</w:t>
      </w:r>
      <w:r w:rsidR="00CC4EB8" w:rsidRPr="00AC6E61">
        <w:rPr>
          <w:rFonts w:ascii="Arial" w:hAnsi="Arial" w:cs="Arial"/>
          <w:lang w:val="en-US"/>
        </w:rPr>
        <w:tab/>
      </w:r>
      <w:r w:rsidRPr="0049608A">
        <w:rPr>
          <w:rFonts w:ascii="Arial" w:hAnsi="Arial" w:cs="Arial"/>
          <w:lang w:val="en-US"/>
        </w:rPr>
        <w:t>So with the placenta,</w:t>
      </w:r>
      <w:r w:rsidRPr="0049608A">
        <w:rPr>
          <w:rFonts w:ascii="Arial" w:hAnsi="Arial" w:cs="Arial"/>
          <w:i/>
          <w:iCs/>
          <w:lang w:val="en-US"/>
        </w:rPr>
        <w:t xml:space="preserve"> </w:t>
      </w:r>
      <w:r w:rsidRPr="0049608A">
        <w:rPr>
          <w:rFonts w:ascii="Arial" w:hAnsi="Arial" w:cs="Arial"/>
          <w:lang w:val="en-US"/>
        </w:rPr>
        <w:t>over weeks this is happening,</w:t>
      </w:r>
      <w:r w:rsidRPr="0049608A">
        <w:rPr>
          <w:rFonts w:ascii="Arial" w:hAnsi="Arial" w:cs="Arial"/>
          <w:i/>
          <w:iCs/>
          <w:lang w:val="en-US"/>
        </w:rPr>
        <w:t xml:space="preserve"> </w:t>
      </w:r>
      <w:r w:rsidRPr="0049608A">
        <w:rPr>
          <w:rFonts w:ascii="Arial" w:hAnsi="Arial" w:cs="Arial"/>
          <w:lang w:val="en-US"/>
        </w:rPr>
        <w:t>where the blood flow from the mother to the child is less than it should be, it is not optimal</w:t>
      </w:r>
      <w:r w:rsidR="00BE09D0">
        <w:rPr>
          <w:rFonts w:ascii="Arial" w:hAnsi="Arial" w:cs="Arial"/>
          <w:lang w:val="en-US"/>
        </w:rPr>
        <w:t xml:space="preserve">… </w:t>
      </w:r>
      <w:r w:rsidR="00CC4EB8" w:rsidRPr="00AC6E61">
        <w:rPr>
          <w:rFonts w:ascii="Arial" w:hAnsi="Arial" w:cs="Arial"/>
          <w:lang w:val="en-US"/>
        </w:rPr>
        <w:t>it is basically the blood flow through the umbilical cord from the placenta, going into the brain that is affected. It is less oxygen, less nutrients and less flow and we know that happened for a fact, because when you look at the placenta, the ves</w:t>
      </w:r>
      <w:r w:rsidR="008B3D74">
        <w:rPr>
          <w:rFonts w:ascii="Arial" w:hAnsi="Arial" w:cs="Arial"/>
          <w:lang w:val="en-US"/>
        </w:rPr>
        <w:t>s</w:t>
      </w:r>
      <w:r w:rsidR="00CC4EB8" w:rsidRPr="00AC6E61">
        <w:rPr>
          <w:rFonts w:ascii="Arial" w:hAnsi="Arial" w:cs="Arial"/>
          <w:lang w:val="en-US"/>
        </w:rPr>
        <w:t xml:space="preserve">els are thrombosed and what that means when the vessels are thrombosed, means that there is blockages. So there </w:t>
      </w:r>
      <w:proofErr w:type="gramStart"/>
      <w:r w:rsidR="00CC4EB8" w:rsidRPr="00AC6E61">
        <w:rPr>
          <w:rFonts w:ascii="Arial" w:hAnsi="Arial" w:cs="Arial"/>
          <w:lang w:val="en-US"/>
        </w:rPr>
        <w:t>is</w:t>
      </w:r>
      <w:proofErr w:type="gramEnd"/>
      <w:r w:rsidR="00CC4EB8" w:rsidRPr="00AC6E61">
        <w:rPr>
          <w:rFonts w:ascii="Arial" w:hAnsi="Arial" w:cs="Arial"/>
          <w:lang w:val="en-US"/>
        </w:rPr>
        <w:t xml:space="preserve"> actually physical blockages where the blood needs to flow in, it has been blocked. And you know, that is how the damage to the brain happens. There are other mechanisms, the inflammation for example, causes certain signals to go to the brain that also makes </w:t>
      </w:r>
      <w:r w:rsidR="00CC4EB8" w:rsidRPr="00AC6E61">
        <w:rPr>
          <w:rFonts w:ascii="Arial" w:hAnsi="Arial" w:cs="Arial"/>
          <w:lang w:val="en-US"/>
        </w:rPr>
        <w:lastRenderedPageBreak/>
        <w:t>it more likely to be damaged but the main effect is actually lack of oxygen and lack of blood flow.’</w:t>
      </w:r>
    </w:p>
    <w:p w14:paraId="0630CEFF" w14:textId="77777777" w:rsidR="00CC4EB8" w:rsidRDefault="00CC4EB8" w:rsidP="000469BF">
      <w:pPr>
        <w:spacing w:line="360" w:lineRule="auto"/>
        <w:jc w:val="both"/>
        <w:rPr>
          <w:rFonts w:ascii="Arial" w:hAnsi="Arial" w:cs="Arial"/>
          <w:sz w:val="24"/>
          <w:szCs w:val="24"/>
          <w:lang w:val="en-US"/>
        </w:rPr>
      </w:pPr>
    </w:p>
    <w:p w14:paraId="2420CE46" w14:textId="3E9529A4" w:rsidR="00CC4EB8" w:rsidRPr="00935315" w:rsidRDefault="00935315" w:rsidP="00935315">
      <w:pPr>
        <w:spacing w:line="360" w:lineRule="auto"/>
        <w:jc w:val="both"/>
        <w:rPr>
          <w:rFonts w:ascii="Arial" w:hAnsi="Arial" w:cs="Arial"/>
          <w:sz w:val="24"/>
          <w:szCs w:val="24"/>
          <w:lang w:val="en-US"/>
        </w:rPr>
      </w:pPr>
      <w:r w:rsidRPr="00111A1F">
        <w:rPr>
          <w:rFonts w:ascii="Arial" w:hAnsi="Arial" w:cs="Arial"/>
          <w:sz w:val="24"/>
          <w:szCs w:val="24"/>
          <w:lang w:val="en-US"/>
        </w:rPr>
        <w:t>[79]</w:t>
      </w:r>
      <w:r w:rsidRPr="00111A1F">
        <w:rPr>
          <w:rFonts w:ascii="Arial" w:hAnsi="Arial" w:cs="Arial"/>
          <w:sz w:val="24"/>
          <w:szCs w:val="24"/>
          <w:lang w:val="en-US"/>
        </w:rPr>
        <w:tab/>
      </w:r>
      <w:proofErr w:type="spellStart"/>
      <w:r w:rsidR="00CC4EB8" w:rsidRPr="00935315">
        <w:rPr>
          <w:rFonts w:ascii="Arial" w:hAnsi="Arial" w:cs="Arial"/>
          <w:sz w:val="24"/>
          <w:szCs w:val="24"/>
          <w:lang w:val="en-US"/>
        </w:rPr>
        <w:t>Dr</w:t>
      </w:r>
      <w:proofErr w:type="spellEnd"/>
      <w:r w:rsidR="00CC4EB8" w:rsidRPr="00935315">
        <w:rPr>
          <w:rFonts w:ascii="Arial" w:hAnsi="Arial" w:cs="Arial"/>
          <w:sz w:val="24"/>
          <w:szCs w:val="24"/>
          <w:lang w:val="en-US"/>
        </w:rPr>
        <w:t xml:space="preserve"> Reddy consequently referred </w:t>
      </w:r>
      <w:r w:rsidR="00BE09D0" w:rsidRPr="00935315">
        <w:rPr>
          <w:rFonts w:ascii="Arial" w:hAnsi="Arial" w:cs="Arial"/>
          <w:sz w:val="24"/>
          <w:szCs w:val="24"/>
          <w:lang w:val="en-US"/>
        </w:rPr>
        <w:t xml:space="preserve">to </w:t>
      </w:r>
      <w:r w:rsidR="00CC4EB8" w:rsidRPr="00935315">
        <w:rPr>
          <w:rFonts w:ascii="Arial" w:hAnsi="Arial" w:cs="Arial"/>
          <w:sz w:val="24"/>
          <w:szCs w:val="24"/>
          <w:lang w:val="en-US"/>
        </w:rPr>
        <w:t>t</w:t>
      </w:r>
      <w:r w:rsidR="00AC6E61" w:rsidRPr="00935315">
        <w:rPr>
          <w:rFonts w:ascii="Arial" w:hAnsi="Arial" w:cs="Arial"/>
          <w:sz w:val="24"/>
          <w:szCs w:val="24"/>
          <w:lang w:val="en-US"/>
        </w:rPr>
        <w:t>he</w:t>
      </w:r>
      <w:r w:rsidR="00CC4EB8" w:rsidRPr="00935315">
        <w:rPr>
          <w:rFonts w:ascii="Arial" w:hAnsi="Arial" w:cs="Arial"/>
          <w:sz w:val="24"/>
          <w:szCs w:val="24"/>
          <w:lang w:val="en-US"/>
        </w:rPr>
        <w:t xml:space="preserve"> Volpe article</w:t>
      </w:r>
      <w:r w:rsidR="00AC6E61" w:rsidRPr="00935315">
        <w:rPr>
          <w:rFonts w:ascii="Arial" w:hAnsi="Arial" w:cs="Arial"/>
          <w:sz w:val="24"/>
          <w:szCs w:val="24"/>
          <w:lang w:val="en-US"/>
        </w:rPr>
        <w:t>,</w:t>
      </w:r>
      <w:r w:rsidR="00CC4EB8">
        <w:rPr>
          <w:rStyle w:val="FootnoteReference"/>
          <w:rFonts w:ascii="Arial" w:hAnsi="Arial" w:cs="Arial"/>
          <w:sz w:val="24"/>
          <w:szCs w:val="24"/>
          <w:lang w:val="en-US"/>
        </w:rPr>
        <w:footnoteReference w:id="53"/>
      </w:r>
      <w:r w:rsidR="00AC6E61" w:rsidRPr="00935315">
        <w:rPr>
          <w:rFonts w:ascii="Arial" w:hAnsi="Arial" w:cs="Arial"/>
          <w:sz w:val="24"/>
          <w:szCs w:val="24"/>
          <w:lang w:val="en-US"/>
        </w:rPr>
        <w:t xml:space="preserve"> pointing out that it was published after his book and that it addressed placental hypoperfusion directly. The extract from the record continues:</w:t>
      </w:r>
    </w:p>
    <w:p w14:paraId="33E74E8F" w14:textId="74E47288" w:rsidR="00AC6E61" w:rsidRPr="00980CF2" w:rsidRDefault="00AC6E61" w:rsidP="000469BF">
      <w:pPr>
        <w:spacing w:line="360" w:lineRule="auto"/>
        <w:ind w:left="2880" w:hanging="2160"/>
        <w:jc w:val="both"/>
        <w:rPr>
          <w:rFonts w:ascii="Arial" w:hAnsi="Arial" w:cs="Arial"/>
          <w:lang w:val="en-US"/>
        </w:rPr>
      </w:pPr>
      <w:r w:rsidRPr="00980CF2">
        <w:rPr>
          <w:rFonts w:ascii="Arial" w:hAnsi="Arial" w:cs="Arial"/>
          <w:lang w:val="en-US"/>
        </w:rPr>
        <w:t>‘DR REDDY:</w:t>
      </w:r>
      <w:r w:rsidRPr="00980CF2">
        <w:rPr>
          <w:rFonts w:ascii="Arial" w:hAnsi="Arial" w:cs="Arial"/>
          <w:lang w:val="en-US"/>
        </w:rPr>
        <w:tab/>
        <w:t>…So Volpe did an editorial…and in this he was looking at a study [on]… placental [hypo]perfusion…:</w:t>
      </w:r>
    </w:p>
    <w:p w14:paraId="681532B6" w14:textId="1EF771B8" w:rsidR="00AC6E61" w:rsidRPr="00980CF2" w:rsidRDefault="00AC6E61" w:rsidP="000469BF">
      <w:pPr>
        <w:spacing w:line="360" w:lineRule="auto"/>
        <w:ind w:left="3600"/>
        <w:jc w:val="both"/>
        <w:rPr>
          <w:rFonts w:ascii="Arial" w:hAnsi="Arial" w:cs="Arial"/>
          <w:sz w:val="20"/>
          <w:szCs w:val="20"/>
          <w:lang w:val="en-US"/>
        </w:rPr>
      </w:pPr>
      <w:r w:rsidRPr="00980CF2">
        <w:rPr>
          <w:rFonts w:ascii="Arial" w:hAnsi="Arial" w:cs="Arial"/>
          <w:sz w:val="20"/>
          <w:szCs w:val="20"/>
          <w:lang w:val="en-US"/>
        </w:rPr>
        <w:t xml:space="preserve">“The placental findings of </w:t>
      </w:r>
      <w:proofErr w:type="spellStart"/>
      <w:r w:rsidRPr="00980CF2">
        <w:rPr>
          <w:rFonts w:ascii="Arial" w:hAnsi="Arial" w:cs="Arial"/>
          <w:sz w:val="20"/>
          <w:szCs w:val="20"/>
          <w:lang w:val="en-US"/>
        </w:rPr>
        <w:t>foetal</w:t>
      </w:r>
      <w:proofErr w:type="spellEnd"/>
      <w:r w:rsidRPr="00980CF2">
        <w:rPr>
          <w:rFonts w:ascii="Arial" w:hAnsi="Arial" w:cs="Arial"/>
          <w:sz w:val="20"/>
          <w:szCs w:val="20"/>
          <w:lang w:val="en-US"/>
        </w:rPr>
        <w:t xml:space="preserve"> vascular </w:t>
      </w:r>
      <w:proofErr w:type="spellStart"/>
      <w:r w:rsidRPr="00980CF2">
        <w:rPr>
          <w:rFonts w:ascii="Arial" w:hAnsi="Arial" w:cs="Arial"/>
          <w:sz w:val="20"/>
          <w:szCs w:val="20"/>
          <w:lang w:val="en-US"/>
        </w:rPr>
        <w:t>malperfusion</w:t>
      </w:r>
      <w:proofErr w:type="spellEnd"/>
      <w:r w:rsidRPr="00980CF2">
        <w:rPr>
          <w:rFonts w:ascii="Arial" w:hAnsi="Arial" w:cs="Arial"/>
          <w:sz w:val="20"/>
          <w:szCs w:val="20"/>
          <w:lang w:val="en-US"/>
        </w:rPr>
        <w:t>…”</w:t>
      </w:r>
    </w:p>
    <w:p w14:paraId="20EF5EF4" w14:textId="65886C0E" w:rsidR="00AC6E61" w:rsidRPr="00980CF2" w:rsidRDefault="00AC6E61" w:rsidP="000469BF">
      <w:pPr>
        <w:spacing w:line="360" w:lineRule="auto"/>
        <w:ind w:left="2880" w:hanging="2160"/>
        <w:jc w:val="both"/>
        <w:rPr>
          <w:rFonts w:ascii="Arial" w:hAnsi="Arial" w:cs="Arial"/>
          <w:lang w:val="en-US"/>
        </w:rPr>
      </w:pPr>
      <w:r w:rsidRPr="00980CF2">
        <w:rPr>
          <w:rFonts w:ascii="Arial" w:hAnsi="Arial" w:cs="Arial"/>
          <w:lang w:val="en-US"/>
        </w:rPr>
        <w:tab/>
        <w:t>And that is what I explained earlier, so not enough blood flow from the mother to the child:</w:t>
      </w:r>
    </w:p>
    <w:p w14:paraId="2BE745D2" w14:textId="059458F2" w:rsidR="00AC6E61" w:rsidRPr="00980CF2" w:rsidRDefault="00AC6E61" w:rsidP="000469BF">
      <w:pPr>
        <w:spacing w:line="360" w:lineRule="auto"/>
        <w:ind w:left="3600"/>
        <w:jc w:val="both"/>
        <w:rPr>
          <w:rFonts w:ascii="Arial" w:hAnsi="Arial" w:cs="Arial"/>
          <w:sz w:val="20"/>
          <w:szCs w:val="20"/>
          <w:lang w:val="en-US"/>
        </w:rPr>
      </w:pPr>
      <w:r w:rsidRPr="00980CF2">
        <w:rPr>
          <w:rFonts w:ascii="Arial" w:hAnsi="Arial" w:cs="Arial"/>
          <w:sz w:val="20"/>
          <w:szCs w:val="20"/>
          <w:lang w:val="en-US"/>
        </w:rPr>
        <w:t>“are considered to be secondary to chronic, partial or recurrent intermittent obstruction of umbilical blood flow, thereby leading to umbilical venous obstruction, and, as a consequence, venous congestion, stasis, thrombosis</w:t>
      </w:r>
      <w:r w:rsidR="00FD22B0" w:rsidRPr="00980CF2">
        <w:rPr>
          <w:rFonts w:ascii="Arial" w:hAnsi="Arial" w:cs="Arial"/>
          <w:sz w:val="20"/>
          <w:szCs w:val="20"/>
          <w:lang w:val="en-US"/>
        </w:rPr>
        <w:t xml:space="preserve"> in severe cases.”</w:t>
      </w:r>
    </w:p>
    <w:p w14:paraId="4D573424" w14:textId="6F74D715" w:rsidR="00FD22B0" w:rsidRPr="00980CF2" w:rsidRDefault="00FD22B0" w:rsidP="000469BF">
      <w:pPr>
        <w:spacing w:line="360" w:lineRule="auto"/>
        <w:ind w:left="2880"/>
        <w:jc w:val="both"/>
        <w:rPr>
          <w:rFonts w:ascii="Arial" w:hAnsi="Arial" w:cs="Arial"/>
          <w:lang w:val="en-US"/>
        </w:rPr>
      </w:pPr>
      <w:r w:rsidRPr="00980CF2">
        <w:rPr>
          <w:rFonts w:ascii="Arial" w:hAnsi="Arial" w:cs="Arial"/>
          <w:lang w:val="en-US"/>
        </w:rPr>
        <w:t xml:space="preserve">So we have </w:t>
      </w:r>
      <w:r w:rsidR="00980CF2" w:rsidRPr="00980CF2">
        <w:rPr>
          <w:rFonts w:ascii="Arial" w:hAnsi="Arial" w:cs="Arial"/>
          <w:lang w:val="en-US"/>
        </w:rPr>
        <w:t>thrombosis in this placenta, so we know that it was a severe case.</w:t>
      </w:r>
    </w:p>
    <w:p w14:paraId="024B10CA" w14:textId="404C288A" w:rsidR="00980CF2" w:rsidRPr="00980CF2" w:rsidRDefault="00980CF2" w:rsidP="000469BF">
      <w:pPr>
        <w:spacing w:line="360" w:lineRule="auto"/>
        <w:ind w:left="3600"/>
        <w:jc w:val="both"/>
        <w:rPr>
          <w:rFonts w:ascii="Arial" w:hAnsi="Arial" w:cs="Arial"/>
          <w:sz w:val="20"/>
          <w:szCs w:val="20"/>
          <w:lang w:val="en-US"/>
        </w:rPr>
      </w:pPr>
      <w:r w:rsidRPr="00980CF2">
        <w:rPr>
          <w:rFonts w:ascii="Arial" w:hAnsi="Arial" w:cs="Arial"/>
          <w:sz w:val="20"/>
          <w:szCs w:val="20"/>
          <w:lang w:val="en-US"/>
        </w:rPr>
        <w:t xml:space="preserve">“The consequences for the </w:t>
      </w:r>
      <w:proofErr w:type="spellStart"/>
      <w:r w:rsidRPr="00980CF2">
        <w:rPr>
          <w:rFonts w:ascii="Arial" w:hAnsi="Arial" w:cs="Arial"/>
          <w:sz w:val="20"/>
          <w:szCs w:val="20"/>
          <w:lang w:val="en-US"/>
        </w:rPr>
        <w:t>foetus</w:t>
      </w:r>
      <w:proofErr w:type="spellEnd"/>
      <w:r w:rsidRPr="00980CF2">
        <w:rPr>
          <w:rFonts w:ascii="Arial" w:hAnsi="Arial" w:cs="Arial"/>
          <w:sz w:val="20"/>
          <w:szCs w:val="20"/>
          <w:lang w:val="en-US"/>
        </w:rPr>
        <w:t xml:space="preserve"> would be expected to include impaired </w:t>
      </w:r>
      <w:proofErr w:type="spellStart"/>
      <w:r w:rsidRPr="00980CF2">
        <w:rPr>
          <w:rFonts w:ascii="Arial" w:hAnsi="Arial" w:cs="Arial"/>
          <w:sz w:val="20"/>
          <w:szCs w:val="20"/>
          <w:lang w:val="en-US"/>
        </w:rPr>
        <w:t>foetal</w:t>
      </w:r>
      <w:proofErr w:type="spellEnd"/>
      <w:r w:rsidRPr="00980CF2">
        <w:rPr>
          <w:rFonts w:ascii="Arial" w:hAnsi="Arial" w:cs="Arial"/>
          <w:sz w:val="20"/>
          <w:szCs w:val="20"/>
          <w:lang w:val="en-US"/>
        </w:rPr>
        <w:t xml:space="preserve"> blood flow and oxygenation, and ultimately cardiac insufficiency…”</w:t>
      </w:r>
    </w:p>
    <w:p w14:paraId="1F4C4D58" w14:textId="0D331771" w:rsidR="00980CF2" w:rsidRPr="00980CF2" w:rsidRDefault="00980CF2" w:rsidP="000469BF">
      <w:pPr>
        <w:spacing w:line="360" w:lineRule="auto"/>
        <w:ind w:left="2880"/>
        <w:jc w:val="both"/>
        <w:rPr>
          <w:rFonts w:ascii="Arial" w:hAnsi="Arial" w:cs="Arial"/>
          <w:lang w:val="en-US"/>
        </w:rPr>
      </w:pPr>
      <w:r w:rsidRPr="00980CF2">
        <w:rPr>
          <w:rFonts w:ascii="Arial" w:hAnsi="Arial" w:cs="Arial"/>
          <w:lang w:val="en-US"/>
        </w:rPr>
        <w:t>So if it goes on for a certain time, the heart is also affected.</w:t>
      </w:r>
    </w:p>
    <w:p w14:paraId="48D9D615" w14:textId="75F5295E" w:rsidR="00980CF2" w:rsidRPr="00980CF2" w:rsidRDefault="00980CF2" w:rsidP="000469BF">
      <w:pPr>
        <w:spacing w:line="360" w:lineRule="auto"/>
        <w:ind w:left="3600"/>
        <w:jc w:val="both"/>
        <w:rPr>
          <w:rFonts w:ascii="Arial" w:hAnsi="Arial" w:cs="Arial"/>
          <w:sz w:val="20"/>
          <w:szCs w:val="20"/>
          <w:lang w:val="en-US"/>
        </w:rPr>
      </w:pPr>
      <w:r w:rsidRPr="00980CF2">
        <w:rPr>
          <w:rFonts w:ascii="Arial" w:hAnsi="Arial" w:cs="Arial"/>
          <w:sz w:val="20"/>
          <w:szCs w:val="20"/>
          <w:lang w:val="en-US"/>
        </w:rPr>
        <w:t>“[a]</w:t>
      </w:r>
      <w:proofErr w:type="spellStart"/>
      <w:r w:rsidRPr="00980CF2">
        <w:rPr>
          <w:rFonts w:ascii="Arial" w:hAnsi="Arial" w:cs="Arial"/>
          <w:sz w:val="20"/>
          <w:szCs w:val="20"/>
          <w:lang w:val="en-US"/>
        </w:rPr>
        <w:t>nd</w:t>
      </w:r>
      <w:proofErr w:type="spellEnd"/>
      <w:r w:rsidRPr="00980CF2">
        <w:rPr>
          <w:rFonts w:ascii="Arial" w:hAnsi="Arial" w:cs="Arial"/>
          <w:sz w:val="20"/>
          <w:szCs w:val="20"/>
          <w:lang w:val="en-US"/>
        </w:rPr>
        <w:t xml:space="preserve"> compromised cerebral blood flow and oxygenation…”</w:t>
      </w:r>
    </w:p>
    <w:p w14:paraId="2C312671" w14:textId="499AA5F6" w:rsidR="00980CF2" w:rsidRPr="00980CF2" w:rsidRDefault="00980CF2" w:rsidP="000469BF">
      <w:pPr>
        <w:spacing w:line="360" w:lineRule="auto"/>
        <w:ind w:left="2880"/>
        <w:jc w:val="both"/>
        <w:rPr>
          <w:rFonts w:ascii="Arial" w:hAnsi="Arial" w:cs="Arial"/>
          <w:lang w:val="en-US"/>
        </w:rPr>
      </w:pPr>
      <w:r w:rsidRPr="00980CF2">
        <w:rPr>
          <w:rFonts w:ascii="Arial" w:hAnsi="Arial" w:cs="Arial"/>
          <w:lang w:val="en-US"/>
        </w:rPr>
        <w:t>That is impaired blood flow to the brain and what is very important is the last four lines:</w:t>
      </w:r>
    </w:p>
    <w:p w14:paraId="6EA4A9C2" w14:textId="365BD351" w:rsidR="00980CF2" w:rsidRPr="00980CF2" w:rsidRDefault="00980CF2" w:rsidP="000469BF">
      <w:pPr>
        <w:spacing w:line="360" w:lineRule="auto"/>
        <w:ind w:left="3600"/>
        <w:jc w:val="both"/>
        <w:rPr>
          <w:rFonts w:ascii="Arial" w:hAnsi="Arial" w:cs="Arial"/>
          <w:lang w:val="en-US"/>
        </w:rPr>
      </w:pPr>
      <w:r w:rsidRPr="00980CF2">
        <w:rPr>
          <w:rFonts w:ascii="Arial" w:hAnsi="Arial" w:cs="Arial"/>
          <w:sz w:val="20"/>
          <w:szCs w:val="20"/>
          <w:lang w:val="en-US"/>
        </w:rPr>
        <w:t xml:space="preserve">“Based on histological features, </w:t>
      </w:r>
      <w:proofErr w:type="spellStart"/>
      <w:r w:rsidRPr="00980CF2">
        <w:rPr>
          <w:rFonts w:ascii="Arial" w:hAnsi="Arial" w:cs="Arial"/>
          <w:sz w:val="20"/>
          <w:szCs w:val="20"/>
          <w:lang w:val="en-US"/>
        </w:rPr>
        <w:t>foetal</w:t>
      </w:r>
      <w:proofErr w:type="spellEnd"/>
      <w:r w:rsidRPr="00980CF2">
        <w:rPr>
          <w:rFonts w:ascii="Arial" w:hAnsi="Arial" w:cs="Arial"/>
          <w:sz w:val="20"/>
          <w:szCs w:val="20"/>
          <w:lang w:val="en-US"/>
        </w:rPr>
        <w:t xml:space="preserve"> vascular </w:t>
      </w:r>
      <w:proofErr w:type="spellStart"/>
      <w:r w:rsidRPr="00980CF2">
        <w:rPr>
          <w:rFonts w:ascii="Arial" w:hAnsi="Arial" w:cs="Arial"/>
          <w:sz w:val="20"/>
          <w:szCs w:val="20"/>
          <w:lang w:val="en-US"/>
        </w:rPr>
        <w:t>malperfusion</w:t>
      </w:r>
      <w:proofErr w:type="spellEnd"/>
      <w:r w:rsidRPr="00980CF2">
        <w:rPr>
          <w:rFonts w:ascii="Arial" w:hAnsi="Arial" w:cs="Arial"/>
          <w:sz w:val="20"/>
          <w:szCs w:val="20"/>
          <w:lang w:val="en-US"/>
        </w:rPr>
        <w:t xml:space="preserve"> is considered to evolve in most cases over a sub-acute to chronic period prior to delivery and not closer to delivery than approximately 48 hours prior.”</w:t>
      </w:r>
      <w:r w:rsidRPr="00980CF2">
        <w:rPr>
          <w:rFonts w:ascii="Arial" w:hAnsi="Arial" w:cs="Arial"/>
          <w:lang w:val="en-US"/>
        </w:rPr>
        <w:t>’</w:t>
      </w:r>
    </w:p>
    <w:p w14:paraId="5F64F745" w14:textId="6CB0C3FC" w:rsidR="003F71A6" w:rsidRDefault="003F71A6" w:rsidP="000469BF">
      <w:pPr>
        <w:spacing w:line="360" w:lineRule="auto"/>
        <w:jc w:val="both"/>
        <w:rPr>
          <w:rFonts w:ascii="Arial" w:hAnsi="Arial" w:cs="Arial"/>
          <w:sz w:val="24"/>
          <w:szCs w:val="24"/>
          <w:lang w:val="en-US"/>
        </w:rPr>
      </w:pPr>
    </w:p>
    <w:p w14:paraId="6B895190" w14:textId="26FE7B10" w:rsidR="00980CF2" w:rsidRPr="00935315" w:rsidRDefault="00935315" w:rsidP="00935315">
      <w:pPr>
        <w:spacing w:line="360" w:lineRule="auto"/>
        <w:jc w:val="both"/>
        <w:rPr>
          <w:rFonts w:ascii="Arial" w:hAnsi="Arial" w:cs="Arial"/>
          <w:sz w:val="24"/>
          <w:szCs w:val="24"/>
          <w:lang w:val="en-US"/>
        </w:rPr>
      </w:pPr>
      <w:r w:rsidRPr="00111A1F">
        <w:rPr>
          <w:rFonts w:ascii="Arial" w:hAnsi="Arial" w:cs="Arial"/>
          <w:sz w:val="24"/>
          <w:szCs w:val="24"/>
          <w:lang w:val="en-US"/>
        </w:rPr>
        <w:t>[80]</w:t>
      </w:r>
      <w:r w:rsidRPr="00111A1F">
        <w:rPr>
          <w:rFonts w:ascii="Arial" w:hAnsi="Arial" w:cs="Arial"/>
          <w:sz w:val="24"/>
          <w:szCs w:val="24"/>
          <w:lang w:val="en-US"/>
        </w:rPr>
        <w:tab/>
      </w:r>
      <w:r w:rsidR="00980CF2" w:rsidRPr="00935315">
        <w:rPr>
          <w:rFonts w:ascii="Arial" w:hAnsi="Arial" w:cs="Arial"/>
          <w:sz w:val="24"/>
          <w:szCs w:val="24"/>
          <w:lang w:val="en-US"/>
        </w:rPr>
        <w:t xml:space="preserve">It </w:t>
      </w:r>
      <w:r w:rsidR="008B3D74" w:rsidRPr="00935315">
        <w:rPr>
          <w:rFonts w:ascii="Arial" w:hAnsi="Arial" w:cs="Arial"/>
          <w:sz w:val="24"/>
          <w:szCs w:val="24"/>
          <w:lang w:val="en-US"/>
        </w:rPr>
        <w:t xml:space="preserve">subsequently </w:t>
      </w:r>
      <w:r w:rsidR="00D72C83" w:rsidRPr="00935315">
        <w:rPr>
          <w:rFonts w:ascii="Arial" w:hAnsi="Arial" w:cs="Arial"/>
          <w:sz w:val="24"/>
          <w:szCs w:val="24"/>
          <w:lang w:val="en-US"/>
        </w:rPr>
        <w:t>became</w:t>
      </w:r>
      <w:r w:rsidR="00980CF2" w:rsidRPr="00935315">
        <w:rPr>
          <w:rFonts w:ascii="Arial" w:hAnsi="Arial" w:cs="Arial"/>
          <w:sz w:val="24"/>
          <w:szCs w:val="24"/>
          <w:lang w:val="en-US"/>
        </w:rPr>
        <w:t xml:space="preserve"> apparent that </w:t>
      </w:r>
      <w:r w:rsidR="008879F7" w:rsidRPr="00935315">
        <w:rPr>
          <w:rFonts w:ascii="Arial" w:hAnsi="Arial" w:cs="Arial"/>
          <w:sz w:val="24"/>
          <w:szCs w:val="24"/>
          <w:lang w:val="en-US"/>
        </w:rPr>
        <w:t xml:space="preserve">Dr Reddy </w:t>
      </w:r>
      <w:r w:rsidR="00D72C83" w:rsidRPr="00935315">
        <w:rPr>
          <w:rFonts w:ascii="Arial" w:hAnsi="Arial" w:cs="Arial"/>
          <w:sz w:val="24"/>
          <w:szCs w:val="24"/>
          <w:lang w:val="en-US"/>
        </w:rPr>
        <w:t xml:space="preserve">had misinterpreted the histopathology report in relation to the presence of thrombosis. She </w:t>
      </w:r>
      <w:r w:rsidR="00BE09D0" w:rsidRPr="00935315">
        <w:rPr>
          <w:rFonts w:ascii="Arial" w:hAnsi="Arial" w:cs="Arial"/>
          <w:sz w:val="24"/>
          <w:szCs w:val="24"/>
          <w:lang w:val="en-US"/>
        </w:rPr>
        <w:t xml:space="preserve">eventually </w:t>
      </w:r>
      <w:r w:rsidR="00D72C83" w:rsidRPr="00935315">
        <w:rPr>
          <w:rFonts w:ascii="Arial" w:hAnsi="Arial" w:cs="Arial"/>
          <w:sz w:val="24"/>
          <w:szCs w:val="24"/>
          <w:lang w:val="en-US"/>
        </w:rPr>
        <w:t xml:space="preserve">conceded that it had been absent. She remained adamant, nevertheless, that the risk of injury to the </w:t>
      </w:r>
      <w:proofErr w:type="spellStart"/>
      <w:r w:rsidR="00D72C83" w:rsidRPr="00935315">
        <w:rPr>
          <w:rFonts w:ascii="Arial" w:hAnsi="Arial" w:cs="Arial"/>
          <w:sz w:val="24"/>
          <w:szCs w:val="24"/>
          <w:lang w:val="en-US"/>
        </w:rPr>
        <w:t>foetus</w:t>
      </w:r>
      <w:proofErr w:type="spellEnd"/>
      <w:r w:rsidR="00D72C83" w:rsidRPr="00935315">
        <w:rPr>
          <w:rFonts w:ascii="Arial" w:hAnsi="Arial" w:cs="Arial"/>
          <w:sz w:val="24"/>
          <w:szCs w:val="24"/>
          <w:lang w:val="en-US"/>
        </w:rPr>
        <w:t xml:space="preserve"> remained significant. The following extract pertains:</w:t>
      </w:r>
    </w:p>
    <w:p w14:paraId="7279AA77" w14:textId="70E1E288" w:rsidR="00D72C83" w:rsidRPr="002452E5" w:rsidRDefault="00D72C83" w:rsidP="000469BF">
      <w:pPr>
        <w:spacing w:line="360" w:lineRule="auto"/>
        <w:ind w:left="2880" w:hanging="2160"/>
        <w:jc w:val="both"/>
        <w:rPr>
          <w:rFonts w:ascii="Arial" w:hAnsi="Arial" w:cs="Arial"/>
          <w:lang w:val="en-US"/>
        </w:rPr>
      </w:pPr>
      <w:r w:rsidRPr="002452E5">
        <w:rPr>
          <w:rFonts w:ascii="Arial" w:hAnsi="Arial" w:cs="Arial"/>
          <w:lang w:val="en-US"/>
        </w:rPr>
        <w:t>‘DR REDDY:</w:t>
      </w:r>
      <w:r w:rsidRPr="002452E5">
        <w:rPr>
          <w:rFonts w:ascii="Arial" w:hAnsi="Arial" w:cs="Arial"/>
          <w:lang w:val="en-US"/>
        </w:rPr>
        <w:tab/>
        <w:t xml:space="preserve">Absent. Okay, so sorry, that was my- because I understood it as congested or thrombosed in terms of the </w:t>
      </w:r>
      <w:proofErr w:type="spellStart"/>
      <w:r w:rsidRPr="002452E5">
        <w:rPr>
          <w:rFonts w:ascii="Arial" w:hAnsi="Arial" w:cs="Arial"/>
          <w:lang w:val="en-US"/>
        </w:rPr>
        <w:t>foetal</w:t>
      </w:r>
      <w:proofErr w:type="spellEnd"/>
      <w:r w:rsidRPr="002452E5">
        <w:rPr>
          <w:rFonts w:ascii="Arial" w:hAnsi="Arial" w:cs="Arial"/>
          <w:lang w:val="en-US"/>
        </w:rPr>
        <w:t xml:space="preserve"> surface. So sorry, so the thrombosis is not there, </w:t>
      </w:r>
      <w:r w:rsidRPr="005134A8">
        <w:rPr>
          <w:rFonts w:ascii="Arial" w:hAnsi="Arial" w:cs="Arial"/>
          <w:i/>
          <w:iCs/>
          <w:lang w:val="en-US"/>
        </w:rPr>
        <w:t xml:space="preserve">but it is still a severe </w:t>
      </w:r>
      <w:proofErr w:type="spellStart"/>
      <w:r w:rsidRPr="005134A8">
        <w:rPr>
          <w:rFonts w:ascii="Arial" w:hAnsi="Arial" w:cs="Arial"/>
          <w:i/>
          <w:iCs/>
          <w:lang w:val="en-US"/>
        </w:rPr>
        <w:t>foetal</w:t>
      </w:r>
      <w:proofErr w:type="spellEnd"/>
      <w:r w:rsidRPr="005134A8">
        <w:rPr>
          <w:rFonts w:ascii="Arial" w:hAnsi="Arial" w:cs="Arial"/>
          <w:i/>
          <w:iCs/>
          <w:lang w:val="en-US"/>
        </w:rPr>
        <w:t xml:space="preserve"> inflammatory response. So the risk may go from 99 percent to 70 percent in terms of probability.</w:t>
      </w:r>
      <w:r w:rsidRPr="002452E5">
        <w:rPr>
          <w:rFonts w:ascii="Arial" w:hAnsi="Arial" w:cs="Arial"/>
          <w:lang w:val="en-US"/>
        </w:rPr>
        <w:t>’</w:t>
      </w:r>
      <w:r w:rsidR="005134A8">
        <w:rPr>
          <w:rStyle w:val="FootnoteReference"/>
          <w:rFonts w:ascii="Arial" w:hAnsi="Arial" w:cs="Arial"/>
          <w:lang w:val="en-US"/>
        </w:rPr>
        <w:footnoteReference w:id="54"/>
      </w:r>
    </w:p>
    <w:p w14:paraId="32D059DE" w14:textId="77777777" w:rsidR="002452E5" w:rsidRDefault="002452E5" w:rsidP="000469BF">
      <w:pPr>
        <w:spacing w:line="360" w:lineRule="auto"/>
        <w:jc w:val="both"/>
        <w:rPr>
          <w:rFonts w:ascii="Arial" w:hAnsi="Arial" w:cs="Arial"/>
          <w:sz w:val="24"/>
          <w:szCs w:val="24"/>
          <w:lang w:val="en-US"/>
        </w:rPr>
      </w:pPr>
    </w:p>
    <w:p w14:paraId="7196B478" w14:textId="3D70327D" w:rsidR="002452E5" w:rsidRPr="00935315" w:rsidRDefault="00935315" w:rsidP="00935315">
      <w:pPr>
        <w:spacing w:line="360" w:lineRule="auto"/>
        <w:jc w:val="both"/>
        <w:rPr>
          <w:rFonts w:ascii="Arial" w:hAnsi="Arial" w:cs="Arial"/>
          <w:sz w:val="24"/>
          <w:szCs w:val="24"/>
          <w:lang w:val="en-US"/>
        </w:rPr>
      </w:pPr>
      <w:r w:rsidRPr="00111A1F">
        <w:rPr>
          <w:rFonts w:ascii="Arial" w:hAnsi="Arial" w:cs="Arial"/>
          <w:sz w:val="24"/>
          <w:szCs w:val="24"/>
          <w:lang w:val="en-US"/>
        </w:rPr>
        <w:t>[81]</w:t>
      </w:r>
      <w:r w:rsidRPr="00111A1F">
        <w:rPr>
          <w:rFonts w:ascii="Arial" w:hAnsi="Arial" w:cs="Arial"/>
          <w:sz w:val="24"/>
          <w:szCs w:val="24"/>
          <w:lang w:val="en-US"/>
        </w:rPr>
        <w:tab/>
      </w:r>
      <w:r w:rsidR="002452E5" w:rsidRPr="00935315">
        <w:rPr>
          <w:rFonts w:ascii="Arial" w:hAnsi="Arial" w:cs="Arial"/>
          <w:sz w:val="24"/>
          <w:szCs w:val="24"/>
          <w:lang w:val="en-US"/>
        </w:rPr>
        <w:t xml:space="preserve">She </w:t>
      </w:r>
      <w:r w:rsidR="00F515B6" w:rsidRPr="00935315">
        <w:rPr>
          <w:rFonts w:ascii="Arial" w:hAnsi="Arial" w:cs="Arial"/>
          <w:sz w:val="24"/>
          <w:szCs w:val="24"/>
          <w:lang w:val="en-US"/>
        </w:rPr>
        <w:t>stat</w:t>
      </w:r>
      <w:r w:rsidR="002452E5" w:rsidRPr="00935315">
        <w:rPr>
          <w:rFonts w:ascii="Arial" w:hAnsi="Arial" w:cs="Arial"/>
          <w:sz w:val="24"/>
          <w:szCs w:val="24"/>
          <w:lang w:val="en-US"/>
        </w:rPr>
        <w:t>ed further:</w:t>
      </w:r>
    </w:p>
    <w:p w14:paraId="6DFFF30A" w14:textId="0A010C5C" w:rsidR="002452E5" w:rsidRPr="00325326" w:rsidRDefault="002452E5" w:rsidP="000469BF">
      <w:pPr>
        <w:spacing w:line="360" w:lineRule="auto"/>
        <w:ind w:left="2880" w:hanging="2160"/>
        <w:jc w:val="both"/>
        <w:rPr>
          <w:rFonts w:ascii="Arial" w:hAnsi="Arial" w:cs="Arial"/>
          <w:lang w:val="en-US"/>
        </w:rPr>
      </w:pPr>
      <w:r w:rsidRPr="00325326">
        <w:rPr>
          <w:rFonts w:ascii="Arial" w:hAnsi="Arial" w:cs="Arial"/>
          <w:lang w:val="en-US"/>
        </w:rPr>
        <w:t>‘DR REDDY:</w:t>
      </w:r>
      <w:r w:rsidRPr="00325326">
        <w:rPr>
          <w:rFonts w:ascii="Arial" w:hAnsi="Arial" w:cs="Arial"/>
          <w:lang w:val="en-US"/>
        </w:rPr>
        <w:tab/>
        <w:t xml:space="preserve">…So there was severe acute chorioamnionitis with a maternal and </w:t>
      </w:r>
      <w:proofErr w:type="spellStart"/>
      <w:r w:rsidRPr="00325326">
        <w:rPr>
          <w:rFonts w:ascii="Arial" w:hAnsi="Arial" w:cs="Arial"/>
          <w:lang w:val="en-US"/>
        </w:rPr>
        <w:t>foetal</w:t>
      </w:r>
      <w:proofErr w:type="spellEnd"/>
      <w:r w:rsidRPr="00325326">
        <w:rPr>
          <w:rFonts w:ascii="Arial" w:hAnsi="Arial" w:cs="Arial"/>
          <w:lang w:val="en-US"/>
        </w:rPr>
        <w:t xml:space="preserve"> inflammatory response; so we know that the </w:t>
      </w:r>
      <w:proofErr w:type="spellStart"/>
      <w:r w:rsidRPr="00325326">
        <w:rPr>
          <w:rFonts w:ascii="Arial" w:hAnsi="Arial" w:cs="Arial"/>
          <w:lang w:val="en-US"/>
        </w:rPr>
        <w:t>foetal</w:t>
      </w:r>
      <w:proofErr w:type="spellEnd"/>
      <w:r w:rsidRPr="00325326">
        <w:rPr>
          <w:rFonts w:ascii="Arial" w:hAnsi="Arial" w:cs="Arial"/>
          <w:lang w:val="en-US"/>
        </w:rPr>
        <w:t xml:space="preserve"> inflammatory response gives you a much higher risk of damage to the placenta. So I will withdraw my statement about the </w:t>
      </w:r>
      <w:proofErr w:type="spellStart"/>
      <w:r w:rsidRPr="00325326">
        <w:rPr>
          <w:rFonts w:ascii="Arial" w:hAnsi="Arial" w:cs="Arial"/>
          <w:lang w:val="en-US"/>
        </w:rPr>
        <w:t>foetal</w:t>
      </w:r>
      <w:proofErr w:type="spellEnd"/>
      <w:r w:rsidRPr="00325326">
        <w:rPr>
          <w:rFonts w:ascii="Arial" w:hAnsi="Arial" w:cs="Arial"/>
          <w:lang w:val="en-US"/>
        </w:rPr>
        <w:t xml:space="preserve"> placental thrombosis from the previous report. But like I said, </w:t>
      </w:r>
      <w:r w:rsidRPr="005134A8">
        <w:rPr>
          <w:rFonts w:ascii="Arial" w:hAnsi="Arial" w:cs="Arial"/>
          <w:i/>
          <w:iCs/>
          <w:lang w:val="en-US"/>
        </w:rPr>
        <w:t xml:space="preserve">severe acute </w:t>
      </w:r>
      <w:proofErr w:type="spellStart"/>
      <w:r w:rsidRPr="005134A8">
        <w:rPr>
          <w:rFonts w:ascii="Arial" w:hAnsi="Arial" w:cs="Arial"/>
          <w:i/>
          <w:iCs/>
          <w:lang w:val="en-US"/>
        </w:rPr>
        <w:t>chorioamnionitis</w:t>
      </w:r>
      <w:proofErr w:type="spellEnd"/>
      <w:r w:rsidRPr="005134A8">
        <w:rPr>
          <w:rFonts w:ascii="Arial" w:hAnsi="Arial" w:cs="Arial"/>
          <w:i/>
          <w:iCs/>
          <w:lang w:val="en-US"/>
        </w:rPr>
        <w:t xml:space="preserve"> with a </w:t>
      </w:r>
      <w:proofErr w:type="spellStart"/>
      <w:r w:rsidRPr="005134A8">
        <w:rPr>
          <w:rFonts w:ascii="Arial" w:hAnsi="Arial" w:cs="Arial"/>
          <w:i/>
          <w:iCs/>
          <w:lang w:val="en-US"/>
        </w:rPr>
        <w:t>foetal</w:t>
      </w:r>
      <w:proofErr w:type="spellEnd"/>
      <w:r w:rsidRPr="005134A8">
        <w:rPr>
          <w:rFonts w:ascii="Arial" w:hAnsi="Arial" w:cs="Arial"/>
          <w:i/>
          <w:iCs/>
          <w:lang w:val="en-US"/>
        </w:rPr>
        <w:t xml:space="preserve"> inflammatory response still gives you a high probability of damage to the </w:t>
      </w:r>
      <w:proofErr w:type="spellStart"/>
      <w:r w:rsidRPr="005134A8">
        <w:rPr>
          <w:rFonts w:ascii="Arial" w:hAnsi="Arial" w:cs="Arial"/>
          <w:i/>
          <w:iCs/>
          <w:lang w:val="en-US"/>
        </w:rPr>
        <w:t>foetus</w:t>
      </w:r>
      <w:proofErr w:type="spellEnd"/>
      <w:r w:rsidRPr="00325326">
        <w:rPr>
          <w:rFonts w:ascii="Arial" w:hAnsi="Arial" w:cs="Arial"/>
          <w:lang w:val="en-US"/>
        </w:rPr>
        <w:t>…</w:t>
      </w:r>
      <w:r w:rsidR="00325326" w:rsidRPr="00325326">
        <w:rPr>
          <w:rFonts w:ascii="Arial" w:hAnsi="Arial" w:cs="Arial"/>
          <w:lang w:val="en-US"/>
        </w:rPr>
        <w:t>’</w:t>
      </w:r>
      <w:r w:rsidR="005134A8">
        <w:rPr>
          <w:rStyle w:val="FootnoteReference"/>
          <w:rFonts w:ascii="Arial" w:hAnsi="Arial" w:cs="Arial"/>
          <w:lang w:val="en-US"/>
        </w:rPr>
        <w:footnoteReference w:id="55"/>
      </w:r>
    </w:p>
    <w:p w14:paraId="19321A03" w14:textId="77777777" w:rsidR="0008798C" w:rsidRDefault="0008798C" w:rsidP="000469BF">
      <w:pPr>
        <w:spacing w:line="360" w:lineRule="auto"/>
        <w:jc w:val="both"/>
        <w:rPr>
          <w:rFonts w:ascii="Arial" w:hAnsi="Arial" w:cs="Arial"/>
          <w:sz w:val="24"/>
          <w:szCs w:val="24"/>
          <w:lang w:val="en-US"/>
        </w:rPr>
      </w:pPr>
    </w:p>
    <w:p w14:paraId="0B21F36F" w14:textId="2DD70375" w:rsidR="00325326" w:rsidRPr="00935315" w:rsidRDefault="00935315" w:rsidP="00935315">
      <w:pPr>
        <w:spacing w:line="360" w:lineRule="auto"/>
        <w:jc w:val="both"/>
        <w:rPr>
          <w:rFonts w:ascii="Arial" w:hAnsi="Arial" w:cs="Arial"/>
          <w:sz w:val="24"/>
          <w:szCs w:val="24"/>
          <w:lang w:val="en-US"/>
        </w:rPr>
      </w:pPr>
      <w:r w:rsidRPr="00111A1F">
        <w:rPr>
          <w:rFonts w:ascii="Arial" w:hAnsi="Arial" w:cs="Arial"/>
          <w:sz w:val="24"/>
          <w:szCs w:val="24"/>
          <w:lang w:val="en-US"/>
        </w:rPr>
        <w:t>[82]</w:t>
      </w:r>
      <w:r w:rsidRPr="00111A1F">
        <w:rPr>
          <w:rFonts w:ascii="Arial" w:hAnsi="Arial" w:cs="Arial"/>
          <w:sz w:val="24"/>
          <w:szCs w:val="24"/>
          <w:lang w:val="en-US"/>
        </w:rPr>
        <w:tab/>
      </w:r>
      <w:r w:rsidR="00325326" w:rsidRPr="00935315">
        <w:rPr>
          <w:rFonts w:ascii="Arial" w:hAnsi="Arial" w:cs="Arial"/>
          <w:sz w:val="24"/>
          <w:szCs w:val="24"/>
          <w:lang w:val="en-US"/>
        </w:rPr>
        <w:t xml:space="preserve">It cannot be </w:t>
      </w:r>
      <w:r w:rsidR="00BE09D0" w:rsidRPr="00935315">
        <w:rPr>
          <w:rFonts w:ascii="Arial" w:hAnsi="Arial" w:cs="Arial"/>
          <w:sz w:val="24"/>
          <w:szCs w:val="24"/>
          <w:lang w:val="en-US"/>
        </w:rPr>
        <w:t>held</w:t>
      </w:r>
      <w:r w:rsidR="00325326" w:rsidRPr="00935315">
        <w:rPr>
          <w:rFonts w:ascii="Arial" w:hAnsi="Arial" w:cs="Arial"/>
          <w:sz w:val="24"/>
          <w:szCs w:val="24"/>
          <w:lang w:val="en-US"/>
        </w:rPr>
        <w:t xml:space="preserve">, as </w:t>
      </w:r>
      <w:r w:rsidR="000554AB" w:rsidRPr="00935315">
        <w:rPr>
          <w:rFonts w:ascii="Arial" w:hAnsi="Arial" w:cs="Arial"/>
          <w:sz w:val="24"/>
          <w:szCs w:val="24"/>
          <w:lang w:val="en-US"/>
        </w:rPr>
        <w:t xml:space="preserve">the </w:t>
      </w:r>
      <w:r w:rsidR="00325326" w:rsidRPr="00935315">
        <w:rPr>
          <w:rFonts w:ascii="Arial" w:hAnsi="Arial" w:cs="Arial"/>
          <w:sz w:val="24"/>
          <w:szCs w:val="24"/>
          <w:lang w:val="en-US"/>
        </w:rPr>
        <w:t>plaintiff’s counsel suggested, that Dr Reddy’s concession deprived her views of consistency or cogency. The only material effect was to reduce the risk factor</w:t>
      </w:r>
      <w:r w:rsidR="00946057" w:rsidRPr="00935315">
        <w:rPr>
          <w:rFonts w:ascii="Arial" w:hAnsi="Arial" w:cs="Arial"/>
          <w:sz w:val="24"/>
          <w:szCs w:val="24"/>
          <w:lang w:val="en-US"/>
        </w:rPr>
        <w:t>. W</w:t>
      </w:r>
      <w:r w:rsidR="00325326" w:rsidRPr="00935315">
        <w:rPr>
          <w:rFonts w:ascii="Arial" w:hAnsi="Arial" w:cs="Arial"/>
          <w:sz w:val="24"/>
          <w:szCs w:val="24"/>
          <w:lang w:val="en-US"/>
        </w:rPr>
        <w:t xml:space="preserve">hat cannot be ignored is Dr Reddy’s opinion evidence that severe acute chorioamnionitis </w:t>
      </w:r>
      <w:r w:rsidR="00946057" w:rsidRPr="00935315">
        <w:rPr>
          <w:rFonts w:ascii="Arial" w:hAnsi="Arial" w:cs="Arial"/>
          <w:sz w:val="24"/>
          <w:szCs w:val="24"/>
          <w:lang w:val="en-US"/>
        </w:rPr>
        <w:t xml:space="preserve">in the placenta, </w:t>
      </w:r>
      <w:r w:rsidR="00325326" w:rsidRPr="00935315">
        <w:rPr>
          <w:rFonts w:ascii="Arial" w:hAnsi="Arial" w:cs="Arial"/>
          <w:sz w:val="24"/>
          <w:szCs w:val="24"/>
          <w:lang w:val="en-US"/>
        </w:rPr>
        <w:t xml:space="preserve">with a maternal and a </w:t>
      </w:r>
      <w:proofErr w:type="spellStart"/>
      <w:r w:rsidR="00325326" w:rsidRPr="00935315">
        <w:rPr>
          <w:rFonts w:ascii="Arial" w:hAnsi="Arial" w:cs="Arial"/>
          <w:sz w:val="24"/>
          <w:szCs w:val="24"/>
          <w:lang w:val="en-US"/>
        </w:rPr>
        <w:t>foetal</w:t>
      </w:r>
      <w:proofErr w:type="spellEnd"/>
      <w:r w:rsidR="00325326" w:rsidRPr="00935315">
        <w:rPr>
          <w:rFonts w:ascii="Arial" w:hAnsi="Arial" w:cs="Arial"/>
          <w:sz w:val="24"/>
          <w:szCs w:val="24"/>
          <w:lang w:val="en-US"/>
        </w:rPr>
        <w:t xml:space="preserve"> inflammatory </w:t>
      </w:r>
      <w:r w:rsidR="00946057" w:rsidRPr="00935315">
        <w:rPr>
          <w:rFonts w:ascii="Arial" w:hAnsi="Arial" w:cs="Arial"/>
          <w:sz w:val="24"/>
          <w:szCs w:val="24"/>
          <w:lang w:val="en-US"/>
        </w:rPr>
        <w:t>response, posed a considerably high</w:t>
      </w:r>
      <w:r w:rsidR="00BE09D0" w:rsidRPr="00935315">
        <w:rPr>
          <w:rFonts w:ascii="Arial" w:hAnsi="Arial" w:cs="Arial"/>
          <w:sz w:val="24"/>
          <w:szCs w:val="24"/>
          <w:lang w:val="en-US"/>
        </w:rPr>
        <w:t>er</w:t>
      </w:r>
      <w:r w:rsidR="00946057" w:rsidRPr="00935315">
        <w:rPr>
          <w:rFonts w:ascii="Arial" w:hAnsi="Arial" w:cs="Arial"/>
          <w:sz w:val="24"/>
          <w:szCs w:val="24"/>
          <w:lang w:val="en-US"/>
        </w:rPr>
        <w:t xml:space="preserve"> risk of injury to the </w:t>
      </w:r>
      <w:proofErr w:type="spellStart"/>
      <w:r w:rsidR="00946057" w:rsidRPr="00935315">
        <w:rPr>
          <w:rFonts w:ascii="Arial" w:hAnsi="Arial" w:cs="Arial"/>
          <w:sz w:val="24"/>
          <w:szCs w:val="24"/>
          <w:lang w:val="en-US"/>
        </w:rPr>
        <w:t>foetus</w:t>
      </w:r>
      <w:proofErr w:type="spellEnd"/>
      <w:r w:rsidR="00946057" w:rsidRPr="00935315">
        <w:rPr>
          <w:rFonts w:ascii="Arial" w:hAnsi="Arial" w:cs="Arial"/>
          <w:sz w:val="24"/>
          <w:szCs w:val="24"/>
          <w:lang w:val="en-US"/>
        </w:rPr>
        <w:t>; she put this as high as a 70% probability. The concession had no impact whatsoever on her views regarding the severity and timing of the injury.</w:t>
      </w:r>
    </w:p>
    <w:p w14:paraId="55CE75B2" w14:textId="77777777" w:rsidR="005134A8" w:rsidRDefault="005134A8" w:rsidP="000469BF">
      <w:pPr>
        <w:spacing w:line="360" w:lineRule="auto"/>
        <w:jc w:val="both"/>
        <w:rPr>
          <w:rFonts w:ascii="Arial" w:hAnsi="Arial" w:cs="Arial"/>
          <w:sz w:val="24"/>
          <w:szCs w:val="24"/>
          <w:lang w:val="en-US"/>
        </w:rPr>
      </w:pPr>
    </w:p>
    <w:p w14:paraId="6C64D6D6" w14:textId="4770D6E2" w:rsidR="005134A8" w:rsidRPr="005134A8" w:rsidRDefault="005134A8" w:rsidP="000469BF">
      <w:pPr>
        <w:spacing w:line="360" w:lineRule="auto"/>
        <w:jc w:val="both"/>
        <w:rPr>
          <w:rFonts w:ascii="Arial" w:hAnsi="Arial" w:cs="Arial"/>
          <w:i/>
          <w:iCs/>
          <w:sz w:val="24"/>
          <w:szCs w:val="24"/>
          <w:lang w:val="en-US"/>
        </w:rPr>
      </w:pPr>
      <w:r w:rsidRPr="005134A8">
        <w:rPr>
          <w:rFonts w:ascii="Arial" w:hAnsi="Arial" w:cs="Arial"/>
          <w:i/>
          <w:iCs/>
          <w:sz w:val="24"/>
          <w:szCs w:val="24"/>
          <w:lang w:val="en-US"/>
        </w:rPr>
        <w:t>Causative effect of chorioamnionitis</w:t>
      </w:r>
    </w:p>
    <w:p w14:paraId="71AF1CF8" w14:textId="6B509FD1" w:rsidR="0048371C" w:rsidRPr="00935315" w:rsidRDefault="00935315" w:rsidP="00935315">
      <w:pPr>
        <w:spacing w:line="360" w:lineRule="auto"/>
        <w:jc w:val="both"/>
        <w:rPr>
          <w:rFonts w:ascii="Arial" w:hAnsi="Arial" w:cs="Arial"/>
          <w:sz w:val="24"/>
          <w:szCs w:val="24"/>
          <w:lang w:val="en-US"/>
        </w:rPr>
      </w:pPr>
      <w:r w:rsidRPr="00111A1F">
        <w:rPr>
          <w:rFonts w:ascii="Arial" w:hAnsi="Arial" w:cs="Arial"/>
          <w:sz w:val="24"/>
          <w:szCs w:val="24"/>
          <w:lang w:val="en-US"/>
        </w:rPr>
        <w:t>[83]</w:t>
      </w:r>
      <w:r w:rsidRPr="00111A1F">
        <w:rPr>
          <w:rFonts w:ascii="Arial" w:hAnsi="Arial" w:cs="Arial"/>
          <w:sz w:val="24"/>
          <w:szCs w:val="24"/>
          <w:lang w:val="en-US"/>
        </w:rPr>
        <w:tab/>
      </w:r>
      <w:r w:rsidR="000554AB" w:rsidRPr="00935315">
        <w:rPr>
          <w:rFonts w:ascii="Arial" w:hAnsi="Arial" w:cs="Arial"/>
          <w:sz w:val="24"/>
          <w:szCs w:val="24"/>
          <w:lang w:val="en-US"/>
        </w:rPr>
        <w:t>The p</w:t>
      </w:r>
      <w:r w:rsidR="00DA1797" w:rsidRPr="00935315">
        <w:rPr>
          <w:rFonts w:ascii="Arial" w:hAnsi="Arial" w:cs="Arial"/>
          <w:sz w:val="24"/>
          <w:szCs w:val="24"/>
          <w:lang w:val="en-US"/>
        </w:rPr>
        <w:t xml:space="preserve">laintiff’s counsel went on to contend that Dr Reddy had failed to explain, clearly, the causative effect of chorioamnionitis </w:t>
      </w:r>
      <w:r w:rsidR="003619FB" w:rsidRPr="00935315">
        <w:rPr>
          <w:rFonts w:ascii="Arial" w:hAnsi="Arial" w:cs="Arial"/>
          <w:sz w:val="24"/>
          <w:szCs w:val="24"/>
          <w:lang w:val="en-US"/>
        </w:rPr>
        <w:t xml:space="preserve">on U’s brain. </w:t>
      </w:r>
      <w:r w:rsidR="00BD2F49" w:rsidRPr="00935315">
        <w:rPr>
          <w:rFonts w:ascii="Arial" w:hAnsi="Arial" w:cs="Arial"/>
          <w:sz w:val="24"/>
          <w:szCs w:val="24"/>
          <w:lang w:val="en-US"/>
        </w:rPr>
        <w:t xml:space="preserve">She had not described how or when this had occurred. </w:t>
      </w:r>
      <w:r w:rsidR="003619FB" w:rsidRPr="00935315">
        <w:rPr>
          <w:rFonts w:ascii="Arial" w:hAnsi="Arial" w:cs="Arial"/>
          <w:sz w:val="24"/>
          <w:szCs w:val="24"/>
          <w:lang w:val="en-US"/>
        </w:rPr>
        <w:t xml:space="preserve">A close examination of the record, however, reveals that Dr Reddy </w:t>
      </w:r>
      <w:r w:rsidR="00BD2F49" w:rsidRPr="00935315">
        <w:rPr>
          <w:rFonts w:ascii="Arial" w:hAnsi="Arial" w:cs="Arial"/>
          <w:sz w:val="24"/>
          <w:szCs w:val="24"/>
          <w:lang w:val="en-US"/>
        </w:rPr>
        <w:t>describ</w:t>
      </w:r>
      <w:r w:rsidR="003619FB" w:rsidRPr="00935315">
        <w:rPr>
          <w:rFonts w:ascii="Arial" w:hAnsi="Arial" w:cs="Arial"/>
          <w:sz w:val="24"/>
          <w:szCs w:val="24"/>
          <w:lang w:val="en-US"/>
        </w:rPr>
        <w:t xml:space="preserve">ed </w:t>
      </w:r>
      <w:r w:rsidR="00F515B6" w:rsidRPr="00935315">
        <w:rPr>
          <w:rFonts w:ascii="Arial" w:hAnsi="Arial" w:cs="Arial"/>
          <w:sz w:val="24"/>
          <w:szCs w:val="24"/>
          <w:lang w:val="en-US"/>
        </w:rPr>
        <w:t xml:space="preserve">in detail </w:t>
      </w:r>
      <w:r w:rsidR="003619FB" w:rsidRPr="00935315">
        <w:rPr>
          <w:rFonts w:ascii="Arial" w:hAnsi="Arial" w:cs="Arial"/>
          <w:sz w:val="24"/>
          <w:szCs w:val="24"/>
          <w:lang w:val="en-US"/>
        </w:rPr>
        <w:t xml:space="preserve">how </w:t>
      </w:r>
      <w:r w:rsidR="00F04C3F" w:rsidRPr="00935315">
        <w:rPr>
          <w:rFonts w:ascii="Arial" w:hAnsi="Arial" w:cs="Arial"/>
          <w:sz w:val="24"/>
          <w:szCs w:val="24"/>
          <w:lang w:val="en-US"/>
        </w:rPr>
        <w:t xml:space="preserve">the severe nature of the </w:t>
      </w:r>
      <w:r w:rsidR="003619FB" w:rsidRPr="00935315">
        <w:rPr>
          <w:rFonts w:ascii="Arial" w:hAnsi="Arial" w:cs="Arial"/>
          <w:sz w:val="24"/>
          <w:szCs w:val="24"/>
          <w:lang w:val="en-US"/>
        </w:rPr>
        <w:t>chorioamnionitis</w:t>
      </w:r>
      <w:r w:rsidR="006647EA" w:rsidRPr="00935315">
        <w:rPr>
          <w:rFonts w:ascii="Arial" w:hAnsi="Arial" w:cs="Arial"/>
          <w:sz w:val="24"/>
          <w:szCs w:val="24"/>
          <w:lang w:val="en-US"/>
        </w:rPr>
        <w:t xml:space="preserve">, with both a maternal and a </w:t>
      </w:r>
      <w:proofErr w:type="spellStart"/>
      <w:r w:rsidR="006647EA" w:rsidRPr="00935315">
        <w:rPr>
          <w:rFonts w:ascii="Arial" w:hAnsi="Arial" w:cs="Arial"/>
          <w:sz w:val="24"/>
          <w:szCs w:val="24"/>
          <w:lang w:val="en-US"/>
        </w:rPr>
        <w:t>foetal</w:t>
      </w:r>
      <w:proofErr w:type="spellEnd"/>
      <w:r w:rsidR="006647EA" w:rsidRPr="00935315">
        <w:rPr>
          <w:rFonts w:ascii="Arial" w:hAnsi="Arial" w:cs="Arial"/>
          <w:sz w:val="24"/>
          <w:szCs w:val="24"/>
          <w:lang w:val="en-US"/>
        </w:rPr>
        <w:t xml:space="preserve"> inflammatory response, had </w:t>
      </w:r>
      <w:r w:rsidR="00BE09D0" w:rsidRPr="00935315">
        <w:rPr>
          <w:rFonts w:ascii="Arial" w:hAnsi="Arial" w:cs="Arial"/>
          <w:sz w:val="24"/>
          <w:szCs w:val="24"/>
          <w:lang w:val="en-US"/>
        </w:rPr>
        <w:t>g</w:t>
      </w:r>
      <w:r w:rsidR="006647EA" w:rsidRPr="00935315">
        <w:rPr>
          <w:rFonts w:ascii="Arial" w:hAnsi="Arial" w:cs="Arial"/>
          <w:sz w:val="24"/>
          <w:szCs w:val="24"/>
          <w:lang w:val="en-US"/>
        </w:rPr>
        <w:t>iven</w:t>
      </w:r>
      <w:r w:rsidR="00BE09D0" w:rsidRPr="00935315">
        <w:rPr>
          <w:rFonts w:ascii="Arial" w:hAnsi="Arial" w:cs="Arial"/>
          <w:sz w:val="24"/>
          <w:szCs w:val="24"/>
          <w:lang w:val="en-US"/>
        </w:rPr>
        <w:t xml:space="preserve"> rise </w:t>
      </w:r>
      <w:r w:rsidR="003619FB" w:rsidRPr="00935315">
        <w:rPr>
          <w:rFonts w:ascii="Arial" w:hAnsi="Arial" w:cs="Arial"/>
          <w:sz w:val="24"/>
          <w:szCs w:val="24"/>
          <w:lang w:val="en-US"/>
        </w:rPr>
        <w:t xml:space="preserve">to placental </w:t>
      </w:r>
      <w:r w:rsidR="00BE09D0" w:rsidRPr="00935315">
        <w:rPr>
          <w:rFonts w:ascii="Arial" w:hAnsi="Arial" w:cs="Arial"/>
          <w:sz w:val="24"/>
          <w:szCs w:val="24"/>
          <w:lang w:val="en-US"/>
        </w:rPr>
        <w:t>FVM;</w:t>
      </w:r>
      <w:r w:rsidR="009D6D63" w:rsidRPr="00935315">
        <w:rPr>
          <w:rFonts w:ascii="Arial" w:hAnsi="Arial" w:cs="Arial"/>
          <w:sz w:val="24"/>
          <w:szCs w:val="24"/>
          <w:lang w:val="en-US"/>
        </w:rPr>
        <w:t xml:space="preserve"> </w:t>
      </w:r>
      <w:r w:rsidR="00BE09D0" w:rsidRPr="00935315">
        <w:rPr>
          <w:rFonts w:ascii="Arial" w:hAnsi="Arial" w:cs="Arial"/>
          <w:sz w:val="24"/>
          <w:szCs w:val="24"/>
          <w:lang w:val="en-US"/>
        </w:rPr>
        <w:t>the</w:t>
      </w:r>
      <w:r w:rsidR="003619FB" w:rsidRPr="00935315">
        <w:rPr>
          <w:rFonts w:ascii="Arial" w:hAnsi="Arial" w:cs="Arial"/>
          <w:sz w:val="24"/>
          <w:szCs w:val="24"/>
          <w:lang w:val="en-US"/>
        </w:rPr>
        <w:t xml:space="preserve"> compromised flow of blood and oxygen</w:t>
      </w:r>
      <w:r w:rsidR="00F04C3F" w:rsidRPr="00935315">
        <w:rPr>
          <w:rFonts w:ascii="Arial" w:hAnsi="Arial" w:cs="Arial"/>
          <w:sz w:val="24"/>
          <w:szCs w:val="24"/>
          <w:lang w:val="en-US"/>
        </w:rPr>
        <w:t xml:space="preserve"> </w:t>
      </w:r>
      <w:r w:rsidR="009D6D63" w:rsidRPr="00935315">
        <w:rPr>
          <w:rFonts w:ascii="Arial" w:hAnsi="Arial" w:cs="Arial"/>
          <w:sz w:val="24"/>
          <w:szCs w:val="24"/>
          <w:lang w:val="en-US"/>
        </w:rPr>
        <w:t xml:space="preserve">from the placenta </w:t>
      </w:r>
      <w:r w:rsidR="006647EA" w:rsidRPr="00935315">
        <w:rPr>
          <w:rFonts w:ascii="Arial" w:hAnsi="Arial" w:cs="Arial"/>
          <w:sz w:val="24"/>
          <w:szCs w:val="24"/>
          <w:lang w:val="en-US"/>
        </w:rPr>
        <w:t xml:space="preserve">had </w:t>
      </w:r>
      <w:r w:rsidR="00BE09D0" w:rsidRPr="00935315">
        <w:rPr>
          <w:rFonts w:ascii="Arial" w:hAnsi="Arial" w:cs="Arial"/>
          <w:sz w:val="24"/>
          <w:szCs w:val="24"/>
          <w:lang w:val="en-US"/>
        </w:rPr>
        <w:t xml:space="preserve">created the hypoxic </w:t>
      </w:r>
      <w:proofErr w:type="spellStart"/>
      <w:r w:rsidR="00BE09D0" w:rsidRPr="00935315">
        <w:rPr>
          <w:rFonts w:ascii="Arial" w:hAnsi="Arial" w:cs="Arial"/>
          <w:sz w:val="24"/>
          <w:szCs w:val="24"/>
          <w:lang w:val="en-US"/>
        </w:rPr>
        <w:t>isc</w:t>
      </w:r>
      <w:r w:rsidR="00F04C3F" w:rsidRPr="00935315">
        <w:rPr>
          <w:rFonts w:ascii="Arial" w:hAnsi="Arial" w:cs="Arial"/>
          <w:sz w:val="24"/>
          <w:szCs w:val="24"/>
          <w:lang w:val="en-US"/>
        </w:rPr>
        <w:t>h</w:t>
      </w:r>
      <w:r w:rsidR="00BE09D0" w:rsidRPr="00935315">
        <w:rPr>
          <w:rFonts w:ascii="Arial" w:hAnsi="Arial" w:cs="Arial"/>
          <w:sz w:val="24"/>
          <w:szCs w:val="24"/>
          <w:lang w:val="en-US"/>
        </w:rPr>
        <w:t>aemic</w:t>
      </w:r>
      <w:proofErr w:type="spellEnd"/>
      <w:r w:rsidR="00BE09D0" w:rsidRPr="00935315">
        <w:rPr>
          <w:rFonts w:ascii="Arial" w:hAnsi="Arial" w:cs="Arial"/>
          <w:sz w:val="24"/>
          <w:szCs w:val="24"/>
          <w:lang w:val="en-US"/>
        </w:rPr>
        <w:t xml:space="preserve"> event that </w:t>
      </w:r>
      <w:r w:rsidR="00F04C3F" w:rsidRPr="00935315">
        <w:rPr>
          <w:rFonts w:ascii="Arial" w:hAnsi="Arial" w:cs="Arial"/>
          <w:sz w:val="24"/>
          <w:szCs w:val="24"/>
          <w:lang w:val="en-US"/>
        </w:rPr>
        <w:t xml:space="preserve">had </w:t>
      </w:r>
      <w:r w:rsidR="00BE09D0" w:rsidRPr="00935315">
        <w:rPr>
          <w:rFonts w:ascii="Arial" w:hAnsi="Arial" w:cs="Arial"/>
          <w:sz w:val="24"/>
          <w:szCs w:val="24"/>
          <w:lang w:val="en-US"/>
        </w:rPr>
        <w:t xml:space="preserve">caused </w:t>
      </w:r>
      <w:r w:rsidR="00F515B6" w:rsidRPr="00935315">
        <w:rPr>
          <w:rFonts w:ascii="Arial" w:hAnsi="Arial" w:cs="Arial"/>
          <w:sz w:val="24"/>
          <w:szCs w:val="24"/>
          <w:lang w:val="en-US"/>
        </w:rPr>
        <w:t xml:space="preserve">the </w:t>
      </w:r>
      <w:r w:rsidR="00BE09D0" w:rsidRPr="00935315">
        <w:rPr>
          <w:rFonts w:ascii="Arial" w:hAnsi="Arial" w:cs="Arial"/>
          <w:sz w:val="24"/>
          <w:szCs w:val="24"/>
          <w:lang w:val="en-US"/>
        </w:rPr>
        <w:t>damage</w:t>
      </w:r>
      <w:r w:rsidR="003619FB" w:rsidRPr="00935315">
        <w:rPr>
          <w:rFonts w:ascii="Arial" w:hAnsi="Arial" w:cs="Arial"/>
          <w:sz w:val="24"/>
          <w:szCs w:val="24"/>
          <w:lang w:val="en-US"/>
        </w:rPr>
        <w:t xml:space="preserve"> </w:t>
      </w:r>
      <w:r w:rsidR="00F04C3F" w:rsidRPr="00935315">
        <w:rPr>
          <w:rFonts w:ascii="Arial" w:hAnsi="Arial" w:cs="Arial"/>
          <w:sz w:val="24"/>
          <w:szCs w:val="24"/>
          <w:lang w:val="en-US"/>
        </w:rPr>
        <w:t>to U’s brain, manifesting, ultimately, as cerebral palsy.</w:t>
      </w:r>
      <w:r w:rsidR="00BD2F49" w:rsidRPr="00935315">
        <w:rPr>
          <w:rFonts w:ascii="Arial" w:hAnsi="Arial" w:cs="Arial"/>
          <w:sz w:val="24"/>
          <w:szCs w:val="24"/>
          <w:lang w:val="en-US"/>
        </w:rPr>
        <w:t xml:space="preserve"> </w:t>
      </w:r>
      <w:r w:rsidR="00F515B6" w:rsidRPr="00935315">
        <w:rPr>
          <w:rFonts w:ascii="Arial" w:hAnsi="Arial" w:cs="Arial"/>
          <w:sz w:val="24"/>
          <w:szCs w:val="24"/>
          <w:lang w:val="en-US"/>
        </w:rPr>
        <w:t xml:space="preserve">This had occurred over a period of days, if not weeks, before </w:t>
      </w:r>
      <w:r w:rsidR="006647EA" w:rsidRPr="00935315">
        <w:rPr>
          <w:rFonts w:ascii="Arial" w:hAnsi="Arial" w:cs="Arial"/>
          <w:sz w:val="24"/>
          <w:szCs w:val="24"/>
          <w:lang w:val="en-US"/>
        </w:rPr>
        <w:t>birth</w:t>
      </w:r>
      <w:r w:rsidR="00F515B6" w:rsidRPr="00935315">
        <w:rPr>
          <w:rFonts w:ascii="Arial" w:hAnsi="Arial" w:cs="Arial"/>
          <w:sz w:val="24"/>
          <w:szCs w:val="24"/>
          <w:lang w:val="en-US"/>
        </w:rPr>
        <w:t>, based on Volpe’s recent article.</w:t>
      </w:r>
      <w:r w:rsidR="00F515B6">
        <w:rPr>
          <w:rStyle w:val="FootnoteReference"/>
          <w:rFonts w:ascii="Arial" w:hAnsi="Arial" w:cs="Arial"/>
          <w:sz w:val="24"/>
          <w:szCs w:val="24"/>
          <w:lang w:val="en-US"/>
        </w:rPr>
        <w:footnoteReference w:id="56"/>
      </w:r>
      <w:r w:rsidR="00F515B6" w:rsidRPr="00935315">
        <w:rPr>
          <w:rFonts w:ascii="Arial" w:hAnsi="Arial" w:cs="Arial"/>
          <w:sz w:val="24"/>
          <w:szCs w:val="24"/>
          <w:lang w:val="en-US"/>
        </w:rPr>
        <w:t xml:space="preserve"> </w:t>
      </w:r>
      <w:r w:rsidR="00E77FF9" w:rsidRPr="00935315">
        <w:rPr>
          <w:rFonts w:ascii="Arial" w:hAnsi="Arial" w:cs="Arial"/>
          <w:sz w:val="24"/>
          <w:szCs w:val="24"/>
          <w:lang w:val="en-US"/>
        </w:rPr>
        <w:t>She re</w:t>
      </w:r>
      <w:r w:rsidR="006647EA" w:rsidRPr="00935315">
        <w:rPr>
          <w:rFonts w:ascii="Arial" w:hAnsi="Arial" w:cs="Arial"/>
          <w:sz w:val="24"/>
          <w:szCs w:val="24"/>
          <w:lang w:val="en-US"/>
        </w:rPr>
        <w:t>li</w:t>
      </w:r>
      <w:r w:rsidR="00E77FF9" w:rsidRPr="00935315">
        <w:rPr>
          <w:rFonts w:ascii="Arial" w:hAnsi="Arial" w:cs="Arial"/>
          <w:sz w:val="24"/>
          <w:szCs w:val="24"/>
          <w:lang w:val="en-US"/>
        </w:rPr>
        <w:t>ed</w:t>
      </w:r>
      <w:r w:rsidR="006647EA" w:rsidRPr="00935315">
        <w:rPr>
          <w:rFonts w:ascii="Arial" w:hAnsi="Arial" w:cs="Arial"/>
          <w:sz w:val="24"/>
          <w:szCs w:val="24"/>
          <w:lang w:val="en-US"/>
        </w:rPr>
        <w:t>, too,</w:t>
      </w:r>
      <w:r w:rsidR="00E77FF9" w:rsidRPr="00935315">
        <w:rPr>
          <w:rFonts w:ascii="Arial" w:hAnsi="Arial" w:cs="Arial"/>
          <w:sz w:val="24"/>
          <w:szCs w:val="24"/>
          <w:lang w:val="en-US"/>
        </w:rPr>
        <w:t xml:space="preserve"> </w:t>
      </w:r>
      <w:r w:rsidR="006647EA" w:rsidRPr="00935315">
        <w:rPr>
          <w:rFonts w:ascii="Arial" w:hAnsi="Arial" w:cs="Arial"/>
          <w:sz w:val="24"/>
          <w:szCs w:val="24"/>
          <w:lang w:val="en-US"/>
        </w:rPr>
        <w:t>on</w:t>
      </w:r>
      <w:r w:rsidR="00E77FF9" w:rsidRPr="00935315">
        <w:rPr>
          <w:rFonts w:ascii="Arial" w:hAnsi="Arial" w:cs="Arial"/>
          <w:sz w:val="24"/>
          <w:szCs w:val="24"/>
          <w:lang w:val="en-US"/>
        </w:rPr>
        <w:t xml:space="preserve"> </w:t>
      </w:r>
      <w:r w:rsidR="00F515B6" w:rsidRPr="00935315">
        <w:rPr>
          <w:rFonts w:ascii="Arial" w:hAnsi="Arial" w:cs="Arial"/>
          <w:sz w:val="24"/>
          <w:szCs w:val="24"/>
          <w:lang w:val="en-US"/>
        </w:rPr>
        <w:t>the</w:t>
      </w:r>
      <w:r w:rsidR="00E77FF9" w:rsidRPr="00935315">
        <w:rPr>
          <w:rFonts w:ascii="Arial" w:hAnsi="Arial" w:cs="Arial"/>
          <w:sz w:val="24"/>
          <w:szCs w:val="24"/>
          <w:lang w:val="en-US"/>
        </w:rPr>
        <w:t xml:space="preserve"> </w:t>
      </w:r>
      <w:bookmarkStart w:id="3" w:name="_Hlk161843261"/>
      <w:r w:rsidR="00E77FF9" w:rsidRPr="00935315">
        <w:rPr>
          <w:rFonts w:ascii="Arial" w:hAnsi="Arial" w:cs="Arial"/>
          <w:sz w:val="24"/>
          <w:szCs w:val="24"/>
          <w:lang w:val="en-US"/>
        </w:rPr>
        <w:t xml:space="preserve">article by MacLennan and others </w:t>
      </w:r>
      <w:r w:rsidR="006647EA" w:rsidRPr="00935315">
        <w:rPr>
          <w:rFonts w:ascii="Arial" w:hAnsi="Arial" w:cs="Arial"/>
          <w:sz w:val="24"/>
          <w:szCs w:val="24"/>
          <w:lang w:val="en-US"/>
        </w:rPr>
        <w:t xml:space="preserve">to assert </w:t>
      </w:r>
      <w:r w:rsidR="00E77FF9" w:rsidRPr="00935315">
        <w:rPr>
          <w:rFonts w:ascii="Arial" w:hAnsi="Arial" w:cs="Arial"/>
          <w:sz w:val="24"/>
          <w:szCs w:val="24"/>
          <w:lang w:val="en-US"/>
        </w:rPr>
        <w:t xml:space="preserve">that the </w:t>
      </w:r>
      <w:r w:rsidR="00F04C3F" w:rsidRPr="00935315">
        <w:rPr>
          <w:rFonts w:ascii="Arial" w:hAnsi="Arial" w:cs="Arial"/>
          <w:sz w:val="24"/>
          <w:szCs w:val="24"/>
          <w:lang w:val="en-US"/>
        </w:rPr>
        <w:t xml:space="preserve">presence of </w:t>
      </w:r>
      <w:proofErr w:type="spellStart"/>
      <w:r w:rsidR="00F04C3F" w:rsidRPr="00935315">
        <w:rPr>
          <w:rFonts w:ascii="Arial" w:hAnsi="Arial" w:cs="Arial"/>
          <w:sz w:val="24"/>
          <w:szCs w:val="24"/>
          <w:lang w:val="en-US"/>
        </w:rPr>
        <w:t>funisitis</w:t>
      </w:r>
      <w:proofErr w:type="spellEnd"/>
      <w:r w:rsidR="00F04C3F" w:rsidRPr="00935315">
        <w:rPr>
          <w:rFonts w:ascii="Arial" w:hAnsi="Arial" w:cs="Arial"/>
          <w:sz w:val="24"/>
          <w:szCs w:val="24"/>
          <w:lang w:val="en-US"/>
        </w:rPr>
        <w:t xml:space="preserve"> </w:t>
      </w:r>
      <w:r w:rsidR="006647EA" w:rsidRPr="00935315">
        <w:rPr>
          <w:rFonts w:ascii="Arial" w:hAnsi="Arial" w:cs="Arial"/>
          <w:sz w:val="24"/>
          <w:szCs w:val="24"/>
          <w:lang w:val="en-US"/>
        </w:rPr>
        <w:t>meant</w:t>
      </w:r>
      <w:r w:rsidR="00F04C3F" w:rsidRPr="00935315">
        <w:rPr>
          <w:rFonts w:ascii="Arial" w:hAnsi="Arial" w:cs="Arial"/>
          <w:sz w:val="24"/>
          <w:szCs w:val="24"/>
          <w:lang w:val="en-US"/>
        </w:rPr>
        <w:t xml:space="preserve"> that </w:t>
      </w:r>
      <w:r w:rsidR="00E77FF9" w:rsidRPr="00935315">
        <w:rPr>
          <w:rFonts w:ascii="Arial" w:hAnsi="Arial" w:cs="Arial"/>
          <w:sz w:val="24"/>
          <w:szCs w:val="24"/>
          <w:lang w:val="en-US"/>
        </w:rPr>
        <w:t xml:space="preserve">the infection </w:t>
      </w:r>
      <w:r w:rsidR="006647EA" w:rsidRPr="00935315">
        <w:rPr>
          <w:rFonts w:ascii="Arial" w:hAnsi="Arial" w:cs="Arial"/>
          <w:sz w:val="24"/>
          <w:szCs w:val="24"/>
          <w:lang w:val="en-US"/>
        </w:rPr>
        <w:t xml:space="preserve">had </w:t>
      </w:r>
      <w:r w:rsidR="00E77FF9" w:rsidRPr="00935315">
        <w:rPr>
          <w:rFonts w:ascii="Arial" w:hAnsi="Arial" w:cs="Arial"/>
          <w:sz w:val="24"/>
          <w:szCs w:val="24"/>
          <w:lang w:val="en-US"/>
        </w:rPr>
        <w:t xml:space="preserve">pre-dated the commencement of </w:t>
      </w:r>
      <w:proofErr w:type="spellStart"/>
      <w:r w:rsidR="00E77FF9" w:rsidRPr="00935315">
        <w:rPr>
          <w:rFonts w:ascii="Arial" w:hAnsi="Arial" w:cs="Arial"/>
          <w:sz w:val="24"/>
          <w:szCs w:val="24"/>
          <w:lang w:val="en-US"/>
        </w:rPr>
        <w:t>labour</w:t>
      </w:r>
      <w:proofErr w:type="spellEnd"/>
      <w:r w:rsidR="00E77FF9" w:rsidRPr="00935315">
        <w:rPr>
          <w:rFonts w:ascii="Arial" w:hAnsi="Arial" w:cs="Arial"/>
          <w:sz w:val="24"/>
          <w:szCs w:val="24"/>
          <w:lang w:val="en-US"/>
        </w:rPr>
        <w:t>.</w:t>
      </w:r>
      <w:r w:rsidR="007A1C72">
        <w:rPr>
          <w:rStyle w:val="FootnoteReference"/>
          <w:rFonts w:ascii="Arial" w:hAnsi="Arial" w:cs="Arial"/>
          <w:sz w:val="24"/>
          <w:szCs w:val="24"/>
          <w:lang w:val="en-US"/>
        </w:rPr>
        <w:footnoteReference w:id="57"/>
      </w:r>
      <w:r w:rsidR="00E77FF9" w:rsidRPr="00935315">
        <w:rPr>
          <w:rFonts w:ascii="Arial" w:hAnsi="Arial" w:cs="Arial"/>
          <w:sz w:val="24"/>
          <w:szCs w:val="24"/>
          <w:lang w:val="en-US"/>
        </w:rPr>
        <w:t xml:space="preserve"> </w:t>
      </w:r>
      <w:bookmarkEnd w:id="3"/>
      <w:r w:rsidR="0048371C" w:rsidRPr="00935315">
        <w:rPr>
          <w:rFonts w:ascii="Arial" w:hAnsi="Arial" w:cs="Arial"/>
          <w:sz w:val="24"/>
          <w:szCs w:val="24"/>
          <w:lang w:val="en-US"/>
        </w:rPr>
        <w:t>The radiologists’ finding</w:t>
      </w:r>
      <w:r w:rsidR="00E229E0" w:rsidRPr="00935315">
        <w:rPr>
          <w:rFonts w:ascii="Arial" w:hAnsi="Arial" w:cs="Arial"/>
          <w:sz w:val="24"/>
          <w:szCs w:val="24"/>
          <w:lang w:val="en-US"/>
        </w:rPr>
        <w:t>s</w:t>
      </w:r>
      <w:r w:rsidR="0048371C" w:rsidRPr="00935315">
        <w:rPr>
          <w:rFonts w:ascii="Arial" w:hAnsi="Arial" w:cs="Arial"/>
          <w:sz w:val="24"/>
          <w:szCs w:val="24"/>
          <w:lang w:val="en-US"/>
        </w:rPr>
        <w:t xml:space="preserve"> </w:t>
      </w:r>
      <w:r w:rsidR="00CB29D6" w:rsidRPr="00935315">
        <w:rPr>
          <w:rFonts w:ascii="Arial" w:hAnsi="Arial" w:cs="Arial"/>
          <w:sz w:val="24"/>
          <w:szCs w:val="24"/>
          <w:lang w:val="en-US"/>
        </w:rPr>
        <w:t>did not undermine</w:t>
      </w:r>
      <w:r w:rsidR="0048371C" w:rsidRPr="00935315">
        <w:rPr>
          <w:rFonts w:ascii="Arial" w:hAnsi="Arial" w:cs="Arial"/>
          <w:sz w:val="24"/>
          <w:szCs w:val="24"/>
          <w:lang w:val="en-US"/>
        </w:rPr>
        <w:t xml:space="preserve"> her views.</w:t>
      </w:r>
    </w:p>
    <w:p w14:paraId="589453AF" w14:textId="77777777" w:rsidR="005134A8" w:rsidRDefault="005134A8" w:rsidP="000469BF">
      <w:pPr>
        <w:spacing w:line="360" w:lineRule="auto"/>
        <w:jc w:val="both"/>
        <w:rPr>
          <w:rFonts w:ascii="Arial" w:hAnsi="Arial" w:cs="Arial"/>
          <w:sz w:val="24"/>
          <w:szCs w:val="24"/>
          <w:lang w:val="en-US"/>
        </w:rPr>
      </w:pPr>
    </w:p>
    <w:p w14:paraId="4183532B" w14:textId="0C7B5A1A" w:rsidR="005134A8" w:rsidRPr="005134A8" w:rsidRDefault="005134A8" w:rsidP="000469BF">
      <w:pPr>
        <w:spacing w:line="360" w:lineRule="auto"/>
        <w:jc w:val="both"/>
        <w:rPr>
          <w:rFonts w:ascii="Arial" w:hAnsi="Arial" w:cs="Arial"/>
          <w:i/>
          <w:iCs/>
          <w:sz w:val="24"/>
          <w:szCs w:val="24"/>
          <w:lang w:val="en-US"/>
        </w:rPr>
      </w:pPr>
      <w:r w:rsidRPr="005134A8">
        <w:rPr>
          <w:rFonts w:ascii="Arial" w:hAnsi="Arial" w:cs="Arial"/>
          <w:i/>
          <w:iCs/>
          <w:sz w:val="24"/>
          <w:szCs w:val="24"/>
          <w:lang w:val="en-US"/>
        </w:rPr>
        <w:t>Infective or inflammatory disease</w:t>
      </w:r>
    </w:p>
    <w:p w14:paraId="69BD00CB" w14:textId="77777777" w:rsidR="005134A8" w:rsidRDefault="005134A8" w:rsidP="000469BF">
      <w:pPr>
        <w:spacing w:line="360" w:lineRule="auto"/>
        <w:jc w:val="both"/>
        <w:rPr>
          <w:rFonts w:ascii="Arial" w:hAnsi="Arial" w:cs="Arial"/>
          <w:sz w:val="24"/>
          <w:szCs w:val="24"/>
          <w:lang w:val="en-US"/>
        </w:rPr>
      </w:pPr>
    </w:p>
    <w:p w14:paraId="354D9B9D" w14:textId="70C713D0" w:rsidR="0048371C" w:rsidRPr="00935315" w:rsidRDefault="00935315" w:rsidP="00935315">
      <w:pPr>
        <w:spacing w:line="360" w:lineRule="auto"/>
        <w:jc w:val="both"/>
        <w:rPr>
          <w:rFonts w:ascii="Arial" w:hAnsi="Arial" w:cs="Arial"/>
          <w:sz w:val="24"/>
          <w:szCs w:val="24"/>
          <w:lang w:val="en-US"/>
        </w:rPr>
      </w:pPr>
      <w:r w:rsidRPr="00111A1F">
        <w:rPr>
          <w:rFonts w:ascii="Arial" w:hAnsi="Arial" w:cs="Arial"/>
          <w:sz w:val="24"/>
          <w:szCs w:val="24"/>
          <w:lang w:val="en-US"/>
        </w:rPr>
        <w:t>[84]</w:t>
      </w:r>
      <w:r w:rsidRPr="00111A1F">
        <w:rPr>
          <w:rFonts w:ascii="Arial" w:hAnsi="Arial" w:cs="Arial"/>
          <w:sz w:val="24"/>
          <w:szCs w:val="24"/>
          <w:lang w:val="en-US"/>
        </w:rPr>
        <w:tab/>
      </w:r>
      <w:r w:rsidR="0048371C" w:rsidRPr="00935315">
        <w:rPr>
          <w:rFonts w:ascii="Arial" w:hAnsi="Arial" w:cs="Arial"/>
          <w:sz w:val="24"/>
          <w:szCs w:val="24"/>
          <w:lang w:val="en-US"/>
        </w:rPr>
        <w:t xml:space="preserve">It was </w:t>
      </w:r>
      <w:r w:rsidR="005134A8" w:rsidRPr="00935315">
        <w:rPr>
          <w:rFonts w:ascii="Arial" w:hAnsi="Arial" w:cs="Arial"/>
          <w:sz w:val="24"/>
          <w:szCs w:val="24"/>
          <w:lang w:val="en-US"/>
        </w:rPr>
        <w:t xml:space="preserve">the argument of </w:t>
      </w:r>
      <w:r w:rsidR="000554AB" w:rsidRPr="00935315">
        <w:rPr>
          <w:rFonts w:ascii="Arial" w:hAnsi="Arial" w:cs="Arial"/>
          <w:sz w:val="24"/>
          <w:szCs w:val="24"/>
          <w:lang w:val="en-US"/>
        </w:rPr>
        <w:t xml:space="preserve">the </w:t>
      </w:r>
      <w:r w:rsidR="005134A8" w:rsidRPr="00935315">
        <w:rPr>
          <w:rFonts w:ascii="Arial" w:hAnsi="Arial" w:cs="Arial"/>
          <w:sz w:val="24"/>
          <w:szCs w:val="24"/>
          <w:lang w:val="en-US"/>
        </w:rPr>
        <w:t xml:space="preserve">plaintiff’s </w:t>
      </w:r>
      <w:r w:rsidR="0048371C" w:rsidRPr="00935315">
        <w:rPr>
          <w:rFonts w:ascii="Arial" w:hAnsi="Arial" w:cs="Arial"/>
          <w:sz w:val="24"/>
          <w:szCs w:val="24"/>
          <w:lang w:val="en-US"/>
        </w:rPr>
        <w:t>counsel</w:t>
      </w:r>
      <w:r w:rsidR="005134A8" w:rsidRPr="00935315">
        <w:rPr>
          <w:rFonts w:ascii="Arial" w:hAnsi="Arial" w:cs="Arial"/>
          <w:sz w:val="24"/>
          <w:szCs w:val="24"/>
          <w:lang w:val="en-US"/>
        </w:rPr>
        <w:t xml:space="preserve"> </w:t>
      </w:r>
      <w:r w:rsidR="0048371C" w:rsidRPr="00935315">
        <w:rPr>
          <w:rFonts w:ascii="Arial" w:hAnsi="Arial" w:cs="Arial"/>
          <w:sz w:val="24"/>
          <w:szCs w:val="24"/>
          <w:lang w:val="en-US"/>
        </w:rPr>
        <w:t>that Dr Reddy’s evidence conflicted with that of the radiologists since they found that there had been no sign of any injury or condition of an inflammatory nature.</w:t>
      </w:r>
      <w:r w:rsidR="006647EA" w:rsidRPr="00935315">
        <w:rPr>
          <w:rFonts w:ascii="Arial" w:hAnsi="Arial" w:cs="Arial"/>
          <w:sz w:val="24"/>
          <w:szCs w:val="24"/>
          <w:lang w:val="en-US"/>
        </w:rPr>
        <w:t xml:space="preserve"> </w:t>
      </w:r>
      <w:r w:rsidR="0048371C" w:rsidRPr="00935315">
        <w:rPr>
          <w:rFonts w:ascii="Arial" w:hAnsi="Arial" w:cs="Arial"/>
          <w:sz w:val="24"/>
          <w:szCs w:val="24"/>
          <w:lang w:val="en-US"/>
        </w:rPr>
        <w:t>Their joint minute state</w:t>
      </w:r>
      <w:r w:rsidR="00695C81" w:rsidRPr="00935315">
        <w:rPr>
          <w:rFonts w:ascii="Arial" w:hAnsi="Arial" w:cs="Arial"/>
          <w:sz w:val="24"/>
          <w:szCs w:val="24"/>
          <w:lang w:val="en-US"/>
        </w:rPr>
        <w:t>d</w:t>
      </w:r>
      <w:r w:rsidR="0048371C" w:rsidRPr="00935315">
        <w:rPr>
          <w:rFonts w:ascii="Arial" w:hAnsi="Arial" w:cs="Arial"/>
          <w:sz w:val="24"/>
          <w:szCs w:val="24"/>
          <w:lang w:val="en-US"/>
        </w:rPr>
        <w:t xml:space="preserve"> that there was no evidence of ‘current or previous infective or inflammatory disease on the various MRI sequences’; they went on to agree that ‘</w:t>
      </w:r>
      <w:r w:rsidR="00695C81" w:rsidRPr="00935315">
        <w:rPr>
          <w:rFonts w:ascii="Arial" w:hAnsi="Arial" w:cs="Arial"/>
          <w:sz w:val="24"/>
          <w:szCs w:val="24"/>
          <w:lang w:val="en-US"/>
        </w:rPr>
        <w:t>inflammatory or infective conditions are unlikely as direct causes of the child’s brain damage’.</w:t>
      </w:r>
      <w:r w:rsidR="00695C81">
        <w:rPr>
          <w:rStyle w:val="FootnoteReference"/>
          <w:rFonts w:ascii="Arial" w:hAnsi="Arial" w:cs="Arial"/>
          <w:sz w:val="24"/>
          <w:szCs w:val="24"/>
          <w:lang w:val="en-US"/>
        </w:rPr>
        <w:footnoteReference w:id="58"/>
      </w:r>
      <w:r w:rsidR="00695C81" w:rsidRPr="00935315">
        <w:rPr>
          <w:rFonts w:ascii="Arial" w:hAnsi="Arial" w:cs="Arial"/>
          <w:sz w:val="24"/>
          <w:szCs w:val="24"/>
          <w:lang w:val="en-US"/>
        </w:rPr>
        <w:t xml:space="preserve"> Dr Reddy dealt with the argument as follows:</w:t>
      </w:r>
    </w:p>
    <w:p w14:paraId="2B4F7745" w14:textId="4676543D" w:rsidR="006B1A3D" w:rsidRPr="00FA37C9" w:rsidRDefault="00695C81" w:rsidP="000469BF">
      <w:pPr>
        <w:spacing w:line="360" w:lineRule="auto"/>
        <w:ind w:left="2880" w:hanging="2160"/>
        <w:jc w:val="both"/>
        <w:rPr>
          <w:rFonts w:ascii="Arial" w:hAnsi="Arial" w:cs="Arial"/>
          <w:lang w:val="en-US"/>
        </w:rPr>
      </w:pPr>
      <w:r w:rsidRPr="00FA37C9">
        <w:rPr>
          <w:rFonts w:ascii="Arial" w:hAnsi="Arial" w:cs="Arial"/>
          <w:lang w:val="en-US"/>
        </w:rPr>
        <w:t>‘DR REDDY:</w:t>
      </w:r>
      <w:r w:rsidRPr="00FA37C9">
        <w:rPr>
          <w:rFonts w:ascii="Arial" w:hAnsi="Arial" w:cs="Arial"/>
          <w:lang w:val="en-US"/>
        </w:rPr>
        <w:tab/>
        <w:t xml:space="preserve">…there is direct causes, so infection is an unlikely a direct cause of this injury; I agree wholeheartedly with that but it needs to be qualified and they [the radiologists] have not explained themselves well, unfortunately, in those joint minutes. What they are referring </w:t>
      </w:r>
      <w:r w:rsidRPr="00FA37C9">
        <w:rPr>
          <w:rFonts w:ascii="Arial" w:hAnsi="Arial" w:cs="Arial"/>
          <w:lang w:val="en-US"/>
        </w:rPr>
        <w:lastRenderedPageBreak/>
        <w:t xml:space="preserve">[to] is direct infections of the brain. </w:t>
      </w:r>
      <w:r w:rsidRPr="005134A8">
        <w:rPr>
          <w:rFonts w:ascii="Arial" w:hAnsi="Arial" w:cs="Arial"/>
          <w:i/>
          <w:iCs/>
          <w:lang w:val="en-US"/>
        </w:rPr>
        <w:t xml:space="preserve">I have never said the baby has a direct </w:t>
      </w:r>
      <w:r w:rsidR="006B1A3D" w:rsidRPr="005134A8">
        <w:rPr>
          <w:rFonts w:ascii="Arial" w:hAnsi="Arial" w:cs="Arial"/>
          <w:i/>
          <w:iCs/>
          <w:lang w:val="en-US"/>
        </w:rPr>
        <w:t>infection of the brain, the infection is of the placenta, that caused impaired blood flow to the brain.</w:t>
      </w:r>
      <w:r w:rsidR="006B1A3D" w:rsidRPr="00FA37C9">
        <w:rPr>
          <w:rFonts w:ascii="Arial" w:hAnsi="Arial" w:cs="Arial"/>
          <w:lang w:val="en-US"/>
        </w:rPr>
        <w:t xml:space="preserve"> So I am not arguing with that but what they are referring to is a meningitis, so infection of the covering of the brain that can give you certain characteristics on MRI. They would be referring to an abscess; so if you get infection going directly to the brain, it can cause a brain abscess. There are other viral infections that we know can occur in new-born babies: CMV, toxoplasmosis… that can give you [a] typical picture on MRI. </w:t>
      </w:r>
      <w:r w:rsidR="006B1A3D" w:rsidRPr="00666D40">
        <w:rPr>
          <w:rFonts w:ascii="Arial" w:hAnsi="Arial" w:cs="Arial"/>
          <w:i/>
          <w:iCs/>
          <w:lang w:val="en-US"/>
        </w:rPr>
        <w:t>So when they say that it is not due to direct infection, it has nothing to do with chorioamnionitis. They are talking about something else</w:t>
      </w:r>
      <w:r w:rsidR="006B1A3D" w:rsidRPr="00FA37C9">
        <w:rPr>
          <w:rFonts w:ascii="Arial" w:hAnsi="Arial" w:cs="Arial"/>
          <w:lang w:val="en-US"/>
        </w:rPr>
        <w:t>.</w:t>
      </w:r>
    </w:p>
    <w:p w14:paraId="5EBA5FFA" w14:textId="1214160C" w:rsidR="006B1A3D" w:rsidRPr="00FA37C9" w:rsidRDefault="006B1A3D" w:rsidP="000469BF">
      <w:pPr>
        <w:spacing w:line="360" w:lineRule="auto"/>
        <w:ind w:left="2880" w:hanging="2160"/>
        <w:jc w:val="both"/>
        <w:rPr>
          <w:rFonts w:ascii="Arial" w:hAnsi="Arial" w:cs="Arial"/>
          <w:lang w:val="en-US"/>
        </w:rPr>
      </w:pPr>
      <w:r w:rsidRPr="00FA37C9">
        <w:rPr>
          <w:rFonts w:ascii="Arial" w:hAnsi="Arial" w:cs="Arial"/>
          <w:lang w:val="en-US"/>
        </w:rPr>
        <w:t>COURT:</w:t>
      </w:r>
      <w:r w:rsidRPr="00FA37C9">
        <w:rPr>
          <w:rFonts w:ascii="Arial" w:hAnsi="Arial" w:cs="Arial"/>
          <w:lang w:val="en-US"/>
        </w:rPr>
        <w:tab/>
        <w:t>Could chorioamnionitis not- your evidence is that is that is the cause.</w:t>
      </w:r>
    </w:p>
    <w:p w14:paraId="088D328D" w14:textId="6B8BFFE2" w:rsidR="006B1A3D" w:rsidRPr="00FA37C9" w:rsidRDefault="006B1A3D" w:rsidP="000469BF">
      <w:pPr>
        <w:spacing w:line="360" w:lineRule="auto"/>
        <w:ind w:left="2880" w:hanging="2160"/>
        <w:jc w:val="both"/>
        <w:rPr>
          <w:rFonts w:ascii="Arial" w:hAnsi="Arial" w:cs="Arial"/>
          <w:lang w:val="en-US"/>
        </w:rPr>
      </w:pPr>
      <w:r w:rsidRPr="00FA37C9">
        <w:rPr>
          <w:rFonts w:ascii="Arial" w:hAnsi="Arial" w:cs="Arial"/>
          <w:lang w:val="en-US"/>
        </w:rPr>
        <w:t>DR REDDY:</w:t>
      </w:r>
      <w:r w:rsidRPr="00FA37C9">
        <w:rPr>
          <w:rFonts w:ascii="Arial" w:hAnsi="Arial" w:cs="Arial"/>
          <w:lang w:val="en-US"/>
        </w:rPr>
        <w:tab/>
        <w:t xml:space="preserve">Yes, but </w:t>
      </w:r>
      <w:r w:rsidRPr="00666D40">
        <w:rPr>
          <w:rFonts w:ascii="Arial" w:hAnsi="Arial" w:cs="Arial"/>
          <w:i/>
          <w:iCs/>
          <w:lang w:val="en-US"/>
        </w:rPr>
        <w:t>it is an indirect cause</w:t>
      </w:r>
      <w:r w:rsidRPr="00FA37C9">
        <w:rPr>
          <w:rFonts w:ascii="Arial" w:hAnsi="Arial" w:cs="Arial"/>
          <w:lang w:val="en-US"/>
        </w:rPr>
        <w:t>.</w:t>
      </w:r>
    </w:p>
    <w:p w14:paraId="7B10D839" w14:textId="1830EF8D" w:rsidR="006B1A3D" w:rsidRPr="00FA37C9" w:rsidRDefault="006B1A3D" w:rsidP="000469BF">
      <w:pPr>
        <w:spacing w:line="360" w:lineRule="auto"/>
        <w:ind w:left="2880" w:hanging="2160"/>
        <w:jc w:val="both"/>
        <w:rPr>
          <w:rFonts w:ascii="Arial" w:hAnsi="Arial" w:cs="Arial"/>
          <w:lang w:val="en-US"/>
        </w:rPr>
      </w:pPr>
      <w:r w:rsidRPr="00FA37C9">
        <w:rPr>
          <w:rFonts w:ascii="Arial" w:hAnsi="Arial" w:cs="Arial"/>
          <w:lang w:val="en-US"/>
        </w:rPr>
        <w:t>COURT:</w:t>
      </w:r>
      <w:r w:rsidRPr="00FA37C9">
        <w:rPr>
          <w:rFonts w:ascii="Arial" w:hAnsi="Arial" w:cs="Arial"/>
          <w:lang w:val="en-US"/>
        </w:rPr>
        <w:tab/>
        <w:t>Albeit over a long time, but it is the cause, on your evidence, of the injury.</w:t>
      </w:r>
    </w:p>
    <w:p w14:paraId="6F93E3FC" w14:textId="448A8871" w:rsidR="006B1A3D" w:rsidRPr="00FA37C9" w:rsidRDefault="006B1A3D" w:rsidP="000469BF">
      <w:pPr>
        <w:spacing w:line="360" w:lineRule="auto"/>
        <w:ind w:left="2880" w:hanging="2160"/>
        <w:jc w:val="both"/>
        <w:rPr>
          <w:rFonts w:ascii="Arial" w:hAnsi="Arial" w:cs="Arial"/>
          <w:lang w:val="en-US"/>
        </w:rPr>
      </w:pPr>
      <w:r w:rsidRPr="00FA37C9">
        <w:rPr>
          <w:rFonts w:ascii="Arial" w:hAnsi="Arial" w:cs="Arial"/>
          <w:lang w:val="en-US"/>
        </w:rPr>
        <w:t>DR REDDY:</w:t>
      </w:r>
      <w:r w:rsidRPr="00FA37C9">
        <w:rPr>
          <w:rFonts w:ascii="Arial" w:hAnsi="Arial" w:cs="Arial"/>
          <w:lang w:val="en-US"/>
        </w:rPr>
        <w:tab/>
        <w:t xml:space="preserve">But you could never see it on the MRI. So the MRI of the baby’s brain can never give you a window into what the cause was. So that is why they would have no way of excluding chorioamnionitis as a cause. </w:t>
      </w:r>
      <w:r w:rsidRPr="00666D40">
        <w:rPr>
          <w:rFonts w:ascii="Arial" w:hAnsi="Arial" w:cs="Arial"/>
          <w:i/>
          <w:iCs/>
          <w:lang w:val="en-US"/>
        </w:rPr>
        <w:t>They would only be able to exclude direct infection to the brain which we have never said that this child has</w:t>
      </w:r>
      <w:r w:rsidRPr="00FA37C9">
        <w:rPr>
          <w:rFonts w:ascii="Arial" w:hAnsi="Arial" w:cs="Arial"/>
          <w:lang w:val="en-US"/>
        </w:rPr>
        <w:t>.’</w:t>
      </w:r>
      <w:r w:rsidR="007A1C72">
        <w:rPr>
          <w:rStyle w:val="FootnoteReference"/>
          <w:rFonts w:ascii="Arial" w:hAnsi="Arial" w:cs="Arial"/>
          <w:lang w:val="en-US"/>
        </w:rPr>
        <w:footnoteReference w:id="59"/>
      </w:r>
    </w:p>
    <w:p w14:paraId="76EF7026" w14:textId="77777777" w:rsidR="00FA37C9" w:rsidRDefault="00FA37C9" w:rsidP="000469BF">
      <w:pPr>
        <w:spacing w:line="360" w:lineRule="auto"/>
        <w:jc w:val="both"/>
        <w:rPr>
          <w:rFonts w:ascii="Arial" w:hAnsi="Arial" w:cs="Arial"/>
          <w:sz w:val="24"/>
          <w:szCs w:val="24"/>
          <w:lang w:val="en-US"/>
        </w:rPr>
      </w:pPr>
    </w:p>
    <w:p w14:paraId="6DB966A4" w14:textId="6BABA2B1" w:rsidR="00FA37C9" w:rsidRPr="00935315" w:rsidRDefault="00935315" w:rsidP="00935315">
      <w:pPr>
        <w:spacing w:line="360" w:lineRule="auto"/>
        <w:jc w:val="both"/>
        <w:rPr>
          <w:rFonts w:ascii="Arial" w:hAnsi="Arial" w:cs="Arial"/>
          <w:sz w:val="24"/>
          <w:szCs w:val="24"/>
          <w:lang w:val="en-US"/>
        </w:rPr>
      </w:pPr>
      <w:r w:rsidRPr="00111A1F">
        <w:rPr>
          <w:rFonts w:ascii="Arial" w:hAnsi="Arial" w:cs="Arial"/>
          <w:sz w:val="24"/>
          <w:szCs w:val="24"/>
          <w:lang w:val="en-US"/>
        </w:rPr>
        <w:t>[85]</w:t>
      </w:r>
      <w:r w:rsidRPr="00111A1F">
        <w:rPr>
          <w:rFonts w:ascii="Arial" w:hAnsi="Arial" w:cs="Arial"/>
          <w:sz w:val="24"/>
          <w:szCs w:val="24"/>
          <w:lang w:val="en-US"/>
        </w:rPr>
        <w:tab/>
      </w:r>
      <w:r w:rsidR="000554AB" w:rsidRPr="00935315">
        <w:rPr>
          <w:rFonts w:ascii="Arial" w:hAnsi="Arial" w:cs="Arial"/>
          <w:sz w:val="24"/>
          <w:szCs w:val="24"/>
          <w:lang w:val="en-US"/>
        </w:rPr>
        <w:t>The d</w:t>
      </w:r>
      <w:r w:rsidR="00FA37C9" w:rsidRPr="00935315">
        <w:rPr>
          <w:rFonts w:ascii="Arial" w:hAnsi="Arial" w:cs="Arial"/>
          <w:sz w:val="24"/>
          <w:szCs w:val="24"/>
          <w:lang w:val="en-US"/>
        </w:rPr>
        <w:t xml:space="preserve">efendant’s counsel pointed out that </w:t>
      </w:r>
      <w:proofErr w:type="spellStart"/>
      <w:r w:rsidR="00FA37C9" w:rsidRPr="00935315">
        <w:rPr>
          <w:rFonts w:ascii="Arial" w:hAnsi="Arial" w:cs="Arial"/>
          <w:sz w:val="24"/>
          <w:szCs w:val="24"/>
          <w:lang w:val="en-US"/>
        </w:rPr>
        <w:t>Dr</w:t>
      </w:r>
      <w:proofErr w:type="spellEnd"/>
      <w:r w:rsidR="00FA37C9" w:rsidRPr="00935315">
        <w:rPr>
          <w:rFonts w:ascii="Arial" w:hAnsi="Arial" w:cs="Arial"/>
          <w:sz w:val="24"/>
          <w:szCs w:val="24"/>
          <w:lang w:val="en-US"/>
        </w:rPr>
        <w:t xml:space="preserve"> </w:t>
      </w:r>
      <w:proofErr w:type="spellStart"/>
      <w:r w:rsidR="00FA37C9" w:rsidRPr="00935315">
        <w:rPr>
          <w:rFonts w:ascii="Arial" w:hAnsi="Arial" w:cs="Arial"/>
          <w:sz w:val="24"/>
          <w:szCs w:val="24"/>
          <w:lang w:val="en-US"/>
        </w:rPr>
        <w:t>Keshave</w:t>
      </w:r>
      <w:proofErr w:type="spellEnd"/>
      <w:r w:rsidR="00FA37C9" w:rsidRPr="00935315">
        <w:rPr>
          <w:rFonts w:ascii="Arial" w:hAnsi="Arial" w:cs="Arial"/>
          <w:sz w:val="24"/>
          <w:szCs w:val="24"/>
          <w:lang w:val="en-US"/>
        </w:rPr>
        <w:t xml:space="preserve"> had admitted, at trial, that a severe infection could lead to a compromised supply of oxygen to the brain. It was only a direct infection of the brain, such as meningitis, that had been ruled out.</w:t>
      </w:r>
    </w:p>
    <w:p w14:paraId="45AD2780" w14:textId="77777777" w:rsidR="00666D40" w:rsidRDefault="00666D40" w:rsidP="000469BF">
      <w:pPr>
        <w:spacing w:line="360" w:lineRule="auto"/>
        <w:jc w:val="both"/>
        <w:rPr>
          <w:rFonts w:ascii="Arial" w:hAnsi="Arial" w:cs="Arial"/>
          <w:sz w:val="24"/>
          <w:szCs w:val="24"/>
          <w:lang w:val="en-US"/>
        </w:rPr>
      </w:pPr>
    </w:p>
    <w:p w14:paraId="5B3B1BCF" w14:textId="6A029BF6" w:rsidR="00666D40" w:rsidRPr="00666D40" w:rsidRDefault="00666D40" w:rsidP="000469BF">
      <w:pPr>
        <w:spacing w:line="360" w:lineRule="auto"/>
        <w:jc w:val="both"/>
        <w:rPr>
          <w:rFonts w:ascii="Arial" w:hAnsi="Arial" w:cs="Arial"/>
          <w:i/>
          <w:iCs/>
          <w:sz w:val="24"/>
          <w:szCs w:val="24"/>
          <w:lang w:val="en-US"/>
        </w:rPr>
      </w:pPr>
      <w:r w:rsidRPr="00666D40">
        <w:rPr>
          <w:rFonts w:ascii="Arial" w:hAnsi="Arial" w:cs="Arial"/>
          <w:i/>
          <w:iCs/>
          <w:sz w:val="24"/>
          <w:szCs w:val="24"/>
          <w:lang w:val="en-US"/>
        </w:rPr>
        <w:t>Acute profound and partial prolonged injury</w:t>
      </w:r>
    </w:p>
    <w:p w14:paraId="2CCE59A6" w14:textId="77777777" w:rsidR="00666D40" w:rsidRDefault="00666D40" w:rsidP="000469BF">
      <w:pPr>
        <w:spacing w:line="360" w:lineRule="auto"/>
        <w:jc w:val="both"/>
        <w:rPr>
          <w:rFonts w:ascii="Arial" w:hAnsi="Arial" w:cs="Arial"/>
          <w:sz w:val="24"/>
          <w:szCs w:val="24"/>
          <w:lang w:val="en-US"/>
        </w:rPr>
      </w:pPr>
    </w:p>
    <w:p w14:paraId="56321D69" w14:textId="602D5067" w:rsidR="000A648B" w:rsidRPr="00935315" w:rsidRDefault="00935315" w:rsidP="00935315">
      <w:pPr>
        <w:spacing w:line="360" w:lineRule="auto"/>
        <w:jc w:val="both"/>
        <w:rPr>
          <w:rFonts w:ascii="Arial" w:hAnsi="Arial" w:cs="Arial"/>
          <w:sz w:val="24"/>
          <w:szCs w:val="24"/>
          <w:lang w:val="en-US"/>
        </w:rPr>
      </w:pPr>
      <w:r w:rsidRPr="00111A1F">
        <w:rPr>
          <w:rFonts w:ascii="Arial" w:hAnsi="Arial" w:cs="Arial"/>
          <w:sz w:val="24"/>
          <w:szCs w:val="24"/>
          <w:lang w:val="en-US"/>
        </w:rPr>
        <w:t>[86]</w:t>
      </w:r>
      <w:r w:rsidRPr="00111A1F">
        <w:rPr>
          <w:rFonts w:ascii="Arial" w:hAnsi="Arial" w:cs="Arial"/>
          <w:sz w:val="24"/>
          <w:szCs w:val="24"/>
          <w:lang w:val="en-US"/>
        </w:rPr>
        <w:tab/>
      </w:r>
      <w:r w:rsidR="000A648B" w:rsidRPr="00935315">
        <w:rPr>
          <w:rFonts w:ascii="Arial" w:hAnsi="Arial" w:cs="Arial"/>
          <w:sz w:val="24"/>
          <w:szCs w:val="24"/>
          <w:lang w:val="en-US"/>
        </w:rPr>
        <w:t xml:space="preserve">Regarding the contention of </w:t>
      </w:r>
      <w:r w:rsidR="000554AB" w:rsidRPr="00935315">
        <w:rPr>
          <w:rFonts w:ascii="Arial" w:hAnsi="Arial" w:cs="Arial"/>
          <w:sz w:val="24"/>
          <w:szCs w:val="24"/>
          <w:lang w:val="en-US"/>
        </w:rPr>
        <w:t xml:space="preserve">the </w:t>
      </w:r>
      <w:r w:rsidR="000A648B" w:rsidRPr="00935315">
        <w:rPr>
          <w:rFonts w:ascii="Arial" w:hAnsi="Arial" w:cs="Arial"/>
          <w:sz w:val="24"/>
          <w:szCs w:val="24"/>
          <w:lang w:val="en-US"/>
        </w:rPr>
        <w:t xml:space="preserve">plaintiff’s counsel that Dr Reddy had only addressed the question of causation in relation to an acute profound injury, instead of a prolonged partial injury, this is simply not supported by the record. At best, she indicated that chorioamnionitis could have </w:t>
      </w:r>
      <w:r w:rsidR="00B03FD3" w:rsidRPr="00935315">
        <w:rPr>
          <w:rFonts w:ascii="Arial" w:hAnsi="Arial" w:cs="Arial"/>
          <w:sz w:val="24"/>
          <w:szCs w:val="24"/>
          <w:lang w:val="en-US"/>
        </w:rPr>
        <w:t>primed U’s brain for a subsequent acute insult. It had, however, already damaged the brain over a period of days if not weeks beforehand, corresponding with the prolonged partial pattern that was identified by the radiologists.</w:t>
      </w:r>
      <w:r w:rsidR="007B3481" w:rsidRPr="00935315">
        <w:rPr>
          <w:rFonts w:ascii="Arial" w:hAnsi="Arial" w:cs="Arial"/>
          <w:sz w:val="24"/>
          <w:szCs w:val="24"/>
          <w:lang w:val="en-US"/>
        </w:rPr>
        <w:t xml:space="preserve"> There was no indication</w:t>
      </w:r>
      <w:r w:rsidR="00485116" w:rsidRPr="00935315">
        <w:rPr>
          <w:rFonts w:ascii="Arial" w:hAnsi="Arial" w:cs="Arial"/>
          <w:sz w:val="24"/>
          <w:szCs w:val="24"/>
          <w:lang w:val="en-US"/>
        </w:rPr>
        <w:t>, moreover,</w:t>
      </w:r>
      <w:r w:rsidR="007B3481" w:rsidRPr="00935315">
        <w:rPr>
          <w:rFonts w:ascii="Arial" w:hAnsi="Arial" w:cs="Arial"/>
          <w:sz w:val="24"/>
          <w:szCs w:val="24"/>
          <w:lang w:val="en-US"/>
        </w:rPr>
        <w:t xml:space="preserve"> of any intrapartum hypoxic </w:t>
      </w:r>
      <w:proofErr w:type="spellStart"/>
      <w:r w:rsidR="007B3481" w:rsidRPr="00935315">
        <w:rPr>
          <w:rFonts w:ascii="Arial" w:hAnsi="Arial" w:cs="Arial"/>
          <w:sz w:val="24"/>
          <w:szCs w:val="24"/>
          <w:lang w:val="en-US"/>
        </w:rPr>
        <w:t>ischaemic</w:t>
      </w:r>
      <w:proofErr w:type="spellEnd"/>
      <w:r w:rsidR="007B3481" w:rsidRPr="00935315">
        <w:rPr>
          <w:rFonts w:ascii="Arial" w:hAnsi="Arial" w:cs="Arial"/>
          <w:sz w:val="24"/>
          <w:szCs w:val="24"/>
          <w:lang w:val="en-US"/>
        </w:rPr>
        <w:t xml:space="preserve"> event, </w:t>
      </w:r>
      <w:r w:rsidR="00485116" w:rsidRPr="00935315">
        <w:rPr>
          <w:rFonts w:ascii="Arial" w:hAnsi="Arial" w:cs="Arial"/>
          <w:sz w:val="24"/>
          <w:szCs w:val="24"/>
          <w:lang w:val="en-US"/>
        </w:rPr>
        <w:t xml:space="preserve">either of a prolonged partial or an acute profound nature, </w:t>
      </w:r>
      <w:r w:rsidR="007B3481" w:rsidRPr="00935315">
        <w:rPr>
          <w:rFonts w:ascii="Arial" w:hAnsi="Arial" w:cs="Arial"/>
          <w:sz w:val="24"/>
          <w:szCs w:val="24"/>
          <w:lang w:val="en-US"/>
        </w:rPr>
        <w:t>based on the histopathological report and the ABG analysis</w:t>
      </w:r>
      <w:r w:rsidR="00485116" w:rsidRPr="00935315">
        <w:rPr>
          <w:rFonts w:ascii="Arial" w:hAnsi="Arial" w:cs="Arial"/>
          <w:sz w:val="24"/>
          <w:szCs w:val="24"/>
          <w:lang w:val="en-US"/>
        </w:rPr>
        <w:t>.</w:t>
      </w:r>
    </w:p>
    <w:p w14:paraId="71DB358A" w14:textId="77777777" w:rsidR="00485116" w:rsidRDefault="00485116" w:rsidP="000469BF">
      <w:pPr>
        <w:spacing w:line="360" w:lineRule="auto"/>
        <w:jc w:val="both"/>
        <w:rPr>
          <w:rFonts w:ascii="Arial" w:hAnsi="Arial" w:cs="Arial"/>
          <w:sz w:val="24"/>
          <w:szCs w:val="24"/>
          <w:lang w:val="en-US"/>
        </w:rPr>
      </w:pPr>
    </w:p>
    <w:p w14:paraId="3C08AC55" w14:textId="18BF45ED" w:rsidR="00485116" w:rsidRPr="00485116" w:rsidRDefault="00485116" w:rsidP="000469BF">
      <w:pPr>
        <w:spacing w:line="360" w:lineRule="auto"/>
        <w:jc w:val="both"/>
        <w:rPr>
          <w:rFonts w:ascii="Arial" w:hAnsi="Arial" w:cs="Arial"/>
          <w:i/>
          <w:iCs/>
          <w:sz w:val="24"/>
          <w:szCs w:val="24"/>
          <w:lang w:val="en-US"/>
        </w:rPr>
      </w:pPr>
      <w:r>
        <w:rPr>
          <w:rFonts w:ascii="Arial" w:hAnsi="Arial" w:cs="Arial"/>
          <w:i/>
          <w:iCs/>
          <w:sz w:val="24"/>
          <w:szCs w:val="24"/>
          <w:lang w:val="en-US"/>
        </w:rPr>
        <w:t>O</w:t>
      </w:r>
      <w:r w:rsidRPr="00485116">
        <w:rPr>
          <w:rFonts w:ascii="Arial" w:hAnsi="Arial" w:cs="Arial"/>
          <w:i/>
          <w:iCs/>
          <w:sz w:val="24"/>
          <w:szCs w:val="24"/>
          <w:lang w:val="en-US"/>
        </w:rPr>
        <w:t>pinion evidence</w:t>
      </w:r>
    </w:p>
    <w:p w14:paraId="1CEAA0D6" w14:textId="77777777" w:rsidR="00485116" w:rsidRDefault="00485116" w:rsidP="000469BF">
      <w:pPr>
        <w:spacing w:line="360" w:lineRule="auto"/>
        <w:jc w:val="both"/>
        <w:rPr>
          <w:rFonts w:ascii="Arial" w:hAnsi="Arial" w:cs="Arial"/>
          <w:sz w:val="24"/>
          <w:szCs w:val="24"/>
          <w:lang w:val="en-US"/>
        </w:rPr>
      </w:pPr>
    </w:p>
    <w:p w14:paraId="286E2542" w14:textId="4E80A848" w:rsidR="00111A1F"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t>[87]</w:t>
      </w:r>
      <w:r>
        <w:rPr>
          <w:rFonts w:ascii="Arial" w:hAnsi="Arial" w:cs="Arial"/>
          <w:sz w:val="24"/>
          <w:szCs w:val="24"/>
          <w:lang w:val="en-US"/>
        </w:rPr>
        <w:tab/>
      </w:r>
      <w:r w:rsidR="00124385" w:rsidRPr="00935315">
        <w:rPr>
          <w:rFonts w:ascii="Arial" w:hAnsi="Arial" w:cs="Arial"/>
          <w:sz w:val="24"/>
          <w:szCs w:val="24"/>
          <w:lang w:val="en-US"/>
        </w:rPr>
        <w:t xml:space="preserve">Finally, mention must be made of the assertion by </w:t>
      </w:r>
      <w:r w:rsidR="000554AB" w:rsidRPr="00935315">
        <w:rPr>
          <w:rFonts w:ascii="Arial" w:hAnsi="Arial" w:cs="Arial"/>
          <w:sz w:val="24"/>
          <w:szCs w:val="24"/>
          <w:lang w:val="en-US"/>
        </w:rPr>
        <w:t xml:space="preserve">the </w:t>
      </w:r>
      <w:r w:rsidR="00124385" w:rsidRPr="00935315">
        <w:rPr>
          <w:rFonts w:ascii="Arial" w:hAnsi="Arial" w:cs="Arial"/>
          <w:sz w:val="24"/>
          <w:szCs w:val="24"/>
          <w:lang w:val="en-US"/>
        </w:rPr>
        <w:t xml:space="preserve">plaintiff’s counsel that Dr Reddy was </w:t>
      </w:r>
      <w:r w:rsidR="00EE1266" w:rsidRPr="00935315">
        <w:rPr>
          <w:rFonts w:ascii="Arial" w:hAnsi="Arial" w:cs="Arial"/>
          <w:sz w:val="24"/>
          <w:szCs w:val="24"/>
          <w:lang w:val="en-US"/>
        </w:rPr>
        <w:t>unable to provide opinion evidence on possible factual causation, including supplementary causation</w:t>
      </w:r>
      <w:r w:rsidR="00C71F0A" w:rsidRPr="00935315">
        <w:rPr>
          <w:rFonts w:ascii="Arial" w:hAnsi="Arial" w:cs="Arial"/>
          <w:sz w:val="24"/>
          <w:szCs w:val="24"/>
          <w:lang w:val="en-US"/>
        </w:rPr>
        <w:t xml:space="preserve">, during </w:t>
      </w:r>
      <w:proofErr w:type="spellStart"/>
      <w:r w:rsidR="00C71F0A" w:rsidRPr="00935315">
        <w:rPr>
          <w:rFonts w:ascii="Arial" w:hAnsi="Arial" w:cs="Arial"/>
          <w:sz w:val="24"/>
          <w:szCs w:val="24"/>
          <w:lang w:val="en-US"/>
        </w:rPr>
        <w:t>labour</w:t>
      </w:r>
      <w:proofErr w:type="spellEnd"/>
      <w:r w:rsidR="00C71F0A" w:rsidRPr="00935315">
        <w:rPr>
          <w:rFonts w:ascii="Arial" w:hAnsi="Arial" w:cs="Arial"/>
          <w:sz w:val="24"/>
          <w:szCs w:val="24"/>
          <w:lang w:val="en-US"/>
        </w:rPr>
        <w:t xml:space="preserve">. The underlying premise for this seems to have been that a </w:t>
      </w:r>
      <w:proofErr w:type="spellStart"/>
      <w:r w:rsidR="00C71F0A" w:rsidRPr="00935315">
        <w:rPr>
          <w:rFonts w:ascii="Arial" w:hAnsi="Arial" w:cs="Arial"/>
          <w:sz w:val="24"/>
          <w:szCs w:val="24"/>
          <w:lang w:val="en-US"/>
        </w:rPr>
        <w:t>paediatric</w:t>
      </w:r>
      <w:proofErr w:type="spellEnd"/>
      <w:r w:rsidR="00C71F0A" w:rsidRPr="00935315">
        <w:rPr>
          <w:rFonts w:ascii="Arial" w:hAnsi="Arial" w:cs="Arial"/>
          <w:sz w:val="24"/>
          <w:szCs w:val="24"/>
          <w:lang w:val="en-US"/>
        </w:rPr>
        <w:t xml:space="preserve"> neurologist was qualified to express a view, as an expert, on events occurring </w:t>
      </w:r>
      <w:r w:rsidR="00407A40" w:rsidRPr="00935315">
        <w:rPr>
          <w:rFonts w:ascii="Arial" w:hAnsi="Arial" w:cs="Arial"/>
          <w:sz w:val="24"/>
          <w:szCs w:val="24"/>
          <w:lang w:val="en-US"/>
        </w:rPr>
        <w:t xml:space="preserve">only </w:t>
      </w:r>
      <w:r w:rsidR="00C71F0A" w:rsidRPr="00935315">
        <w:rPr>
          <w:rFonts w:ascii="Arial" w:hAnsi="Arial" w:cs="Arial"/>
          <w:sz w:val="24"/>
          <w:szCs w:val="24"/>
          <w:lang w:val="en-US"/>
        </w:rPr>
        <w:t xml:space="preserve">from the moment of birth onwards; prior to this, i.e. during </w:t>
      </w:r>
      <w:proofErr w:type="spellStart"/>
      <w:r w:rsidR="00C71F0A" w:rsidRPr="00935315">
        <w:rPr>
          <w:rFonts w:ascii="Arial" w:hAnsi="Arial" w:cs="Arial"/>
          <w:sz w:val="24"/>
          <w:szCs w:val="24"/>
          <w:lang w:val="en-US"/>
        </w:rPr>
        <w:t>labour</w:t>
      </w:r>
      <w:proofErr w:type="spellEnd"/>
      <w:r w:rsidR="00C71F0A" w:rsidRPr="00935315">
        <w:rPr>
          <w:rFonts w:ascii="Arial" w:hAnsi="Arial" w:cs="Arial"/>
          <w:sz w:val="24"/>
          <w:szCs w:val="24"/>
          <w:lang w:val="en-US"/>
        </w:rPr>
        <w:t>, the relevant expert was an obstetrician</w:t>
      </w:r>
      <w:r w:rsidR="00343517" w:rsidRPr="00935315">
        <w:rPr>
          <w:rFonts w:ascii="Arial" w:hAnsi="Arial" w:cs="Arial"/>
          <w:sz w:val="24"/>
          <w:szCs w:val="24"/>
          <w:lang w:val="en-US"/>
        </w:rPr>
        <w:t xml:space="preserve"> such as Dr Janowski</w:t>
      </w:r>
      <w:r w:rsidR="00C71F0A" w:rsidRPr="00935315">
        <w:rPr>
          <w:rFonts w:ascii="Arial" w:hAnsi="Arial" w:cs="Arial"/>
          <w:sz w:val="24"/>
          <w:szCs w:val="24"/>
          <w:lang w:val="en-US"/>
        </w:rPr>
        <w:t xml:space="preserve">. </w:t>
      </w:r>
    </w:p>
    <w:p w14:paraId="794F4760" w14:textId="77777777" w:rsidR="00111A1F" w:rsidRDefault="00111A1F" w:rsidP="00111A1F">
      <w:pPr>
        <w:pStyle w:val="ListParagraph"/>
        <w:spacing w:line="360" w:lineRule="auto"/>
        <w:ind w:left="0"/>
        <w:jc w:val="both"/>
        <w:rPr>
          <w:rFonts w:ascii="Arial" w:hAnsi="Arial" w:cs="Arial"/>
          <w:sz w:val="24"/>
          <w:szCs w:val="24"/>
          <w:lang w:val="en-US"/>
        </w:rPr>
      </w:pPr>
    </w:p>
    <w:p w14:paraId="4E9655EB" w14:textId="2AED0BC4" w:rsidR="00111A1F"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t>[88]</w:t>
      </w:r>
      <w:r>
        <w:rPr>
          <w:rFonts w:ascii="Arial" w:hAnsi="Arial" w:cs="Arial"/>
          <w:sz w:val="24"/>
          <w:szCs w:val="24"/>
          <w:lang w:val="en-US"/>
        </w:rPr>
        <w:tab/>
      </w:r>
      <w:r w:rsidR="00C71F0A" w:rsidRPr="00935315">
        <w:rPr>
          <w:rFonts w:ascii="Arial" w:hAnsi="Arial" w:cs="Arial"/>
          <w:sz w:val="24"/>
          <w:szCs w:val="24"/>
          <w:lang w:val="en-US"/>
        </w:rPr>
        <w:t xml:space="preserve">The </w:t>
      </w:r>
      <w:r w:rsidR="00C71F0A" w:rsidRPr="00935315">
        <w:rPr>
          <w:rFonts w:ascii="Arial" w:hAnsi="Arial" w:cs="Arial"/>
          <w:i/>
          <w:iCs/>
          <w:sz w:val="24"/>
          <w:szCs w:val="24"/>
          <w:lang w:val="en-US"/>
        </w:rPr>
        <w:t>in utero-</w:t>
      </w:r>
      <w:r w:rsidR="00C71F0A" w:rsidRPr="00935315">
        <w:rPr>
          <w:rFonts w:ascii="Arial" w:hAnsi="Arial" w:cs="Arial"/>
          <w:sz w:val="24"/>
          <w:szCs w:val="24"/>
          <w:lang w:val="en-US"/>
        </w:rPr>
        <w:t xml:space="preserve">birth divide serves as a useful distinction between the respective roles of the experts involved. It must, however, </w:t>
      </w:r>
      <w:r w:rsidR="00485116" w:rsidRPr="00935315">
        <w:rPr>
          <w:rFonts w:ascii="Arial" w:hAnsi="Arial" w:cs="Arial"/>
          <w:sz w:val="24"/>
          <w:szCs w:val="24"/>
          <w:lang w:val="en-US"/>
        </w:rPr>
        <w:t xml:space="preserve">not </w:t>
      </w:r>
      <w:r w:rsidR="00C71F0A" w:rsidRPr="00935315">
        <w:rPr>
          <w:rFonts w:ascii="Arial" w:hAnsi="Arial" w:cs="Arial"/>
          <w:sz w:val="24"/>
          <w:szCs w:val="24"/>
          <w:lang w:val="en-US"/>
        </w:rPr>
        <w:t xml:space="preserve">be </w:t>
      </w:r>
      <w:r w:rsidR="00407A40" w:rsidRPr="00935315">
        <w:rPr>
          <w:rFonts w:ascii="Arial" w:hAnsi="Arial" w:cs="Arial"/>
          <w:sz w:val="24"/>
          <w:szCs w:val="24"/>
          <w:lang w:val="en-US"/>
        </w:rPr>
        <w:t>treat</w:t>
      </w:r>
      <w:r w:rsidR="00C71F0A" w:rsidRPr="00935315">
        <w:rPr>
          <w:rFonts w:ascii="Arial" w:hAnsi="Arial" w:cs="Arial"/>
          <w:sz w:val="24"/>
          <w:szCs w:val="24"/>
          <w:lang w:val="en-US"/>
        </w:rPr>
        <w:t xml:space="preserve">ed as a heavily guarded </w:t>
      </w:r>
      <w:r w:rsidR="00343517" w:rsidRPr="00935315">
        <w:rPr>
          <w:rFonts w:ascii="Arial" w:hAnsi="Arial" w:cs="Arial"/>
          <w:sz w:val="24"/>
          <w:szCs w:val="24"/>
          <w:lang w:val="en-US"/>
        </w:rPr>
        <w:t xml:space="preserve">border </w:t>
      </w:r>
      <w:r w:rsidR="00C71F0A" w:rsidRPr="00935315">
        <w:rPr>
          <w:rFonts w:ascii="Arial" w:hAnsi="Arial" w:cs="Arial"/>
          <w:sz w:val="24"/>
          <w:szCs w:val="24"/>
          <w:lang w:val="en-US"/>
        </w:rPr>
        <w:t xml:space="preserve">between </w:t>
      </w:r>
      <w:r w:rsidR="00343517" w:rsidRPr="00935315">
        <w:rPr>
          <w:rFonts w:ascii="Arial" w:hAnsi="Arial" w:cs="Arial"/>
          <w:sz w:val="24"/>
          <w:szCs w:val="24"/>
          <w:lang w:val="en-US"/>
        </w:rPr>
        <w:t xml:space="preserve">sovereign states, preventing movement between the two territories. There will be a transition zone where the expertise and experience of the </w:t>
      </w:r>
      <w:proofErr w:type="gramStart"/>
      <w:r w:rsidR="00343517" w:rsidRPr="00935315">
        <w:rPr>
          <w:rFonts w:ascii="Arial" w:hAnsi="Arial" w:cs="Arial"/>
          <w:sz w:val="24"/>
          <w:szCs w:val="24"/>
          <w:lang w:val="en-US"/>
        </w:rPr>
        <w:t>experts</w:t>
      </w:r>
      <w:proofErr w:type="gramEnd"/>
      <w:r w:rsidR="00343517" w:rsidRPr="00935315">
        <w:rPr>
          <w:rFonts w:ascii="Arial" w:hAnsi="Arial" w:cs="Arial"/>
          <w:sz w:val="24"/>
          <w:szCs w:val="24"/>
          <w:lang w:val="en-US"/>
        </w:rPr>
        <w:t xml:space="preserve"> overlap</w:t>
      </w:r>
      <w:r w:rsidR="00EA2EC2" w:rsidRPr="00935315">
        <w:rPr>
          <w:rFonts w:ascii="Arial" w:hAnsi="Arial" w:cs="Arial"/>
          <w:sz w:val="24"/>
          <w:szCs w:val="24"/>
          <w:lang w:val="en-US"/>
        </w:rPr>
        <w:t xml:space="preserve">, allowing a </w:t>
      </w:r>
      <w:r w:rsidR="00343517" w:rsidRPr="00935315">
        <w:rPr>
          <w:rFonts w:ascii="Arial" w:hAnsi="Arial" w:cs="Arial"/>
          <w:sz w:val="24"/>
          <w:szCs w:val="24"/>
          <w:lang w:val="en-US"/>
        </w:rPr>
        <w:t>court to consider, at the very least, the opinion evidence placed before it</w:t>
      </w:r>
      <w:r w:rsidR="00EA2EC2" w:rsidRPr="00935315">
        <w:rPr>
          <w:rFonts w:ascii="Arial" w:hAnsi="Arial" w:cs="Arial"/>
          <w:sz w:val="24"/>
          <w:szCs w:val="24"/>
          <w:lang w:val="en-US"/>
        </w:rPr>
        <w:t>. The court must</w:t>
      </w:r>
      <w:r w:rsidR="00343517" w:rsidRPr="00935315">
        <w:rPr>
          <w:rFonts w:ascii="Arial" w:hAnsi="Arial" w:cs="Arial"/>
          <w:sz w:val="24"/>
          <w:szCs w:val="24"/>
          <w:lang w:val="en-US"/>
        </w:rPr>
        <w:t xml:space="preserve"> then decide, in accordance with the usual principles</w:t>
      </w:r>
      <w:r w:rsidR="00720DE1" w:rsidRPr="00935315">
        <w:rPr>
          <w:rFonts w:ascii="Arial" w:hAnsi="Arial" w:cs="Arial"/>
          <w:sz w:val="24"/>
          <w:szCs w:val="24"/>
          <w:lang w:val="en-US"/>
        </w:rPr>
        <w:t xml:space="preserve"> of fact-based reasoning</w:t>
      </w:r>
      <w:r w:rsidR="00343517" w:rsidRPr="00935315">
        <w:rPr>
          <w:rFonts w:ascii="Arial" w:hAnsi="Arial" w:cs="Arial"/>
          <w:sz w:val="24"/>
          <w:szCs w:val="24"/>
          <w:lang w:val="en-US"/>
        </w:rPr>
        <w:t xml:space="preserve">, whether </w:t>
      </w:r>
      <w:r w:rsidR="00EA2EC2" w:rsidRPr="00935315">
        <w:rPr>
          <w:rFonts w:ascii="Arial" w:hAnsi="Arial" w:cs="Arial"/>
          <w:sz w:val="24"/>
          <w:szCs w:val="24"/>
          <w:lang w:val="en-US"/>
        </w:rPr>
        <w:t xml:space="preserve">such evidence </w:t>
      </w:r>
      <w:r w:rsidR="00343517" w:rsidRPr="00935315">
        <w:rPr>
          <w:rFonts w:ascii="Arial" w:hAnsi="Arial" w:cs="Arial"/>
          <w:sz w:val="24"/>
          <w:szCs w:val="24"/>
          <w:lang w:val="en-US"/>
        </w:rPr>
        <w:t>offers ‘appreciable help’ in the adjudication of the dispute, as</w:t>
      </w:r>
      <w:r w:rsidR="00EA2EC2" w:rsidRPr="00935315">
        <w:rPr>
          <w:rFonts w:ascii="Arial" w:hAnsi="Arial" w:cs="Arial"/>
          <w:sz w:val="24"/>
          <w:szCs w:val="24"/>
          <w:lang w:val="en-US"/>
        </w:rPr>
        <w:t xml:space="preserve"> </w:t>
      </w:r>
      <w:r w:rsidR="00720DE1" w:rsidRPr="00935315">
        <w:rPr>
          <w:rFonts w:ascii="Arial" w:hAnsi="Arial" w:cs="Arial"/>
          <w:sz w:val="24"/>
          <w:szCs w:val="24"/>
          <w:lang w:val="en-US"/>
        </w:rPr>
        <w:t xml:space="preserve">Wallis JA </w:t>
      </w:r>
      <w:r w:rsidR="00EA2EC2" w:rsidRPr="00935315">
        <w:rPr>
          <w:rFonts w:ascii="Arial" w:hAnsi="Arial" w:cs="Arial"/>
          <w:sz w:val="24"/>
          <w:szCs w:val="24"/>
          <w:lang w:val="en-US"/>
        </w:rPr>
        <w:lastRenderedPageBreak/>
        <w:t xml:space="preserve">remarked in </w:t>
      </w:r>
      <w:proofErr w:type="spellStart"/>
      <w:r w:rsidR="00EA2EC2" w:rsidRPr="00935315">
        <w:rPr>
          <w:rFonts w:ascii="Arial" w:hAnsi="Arial" w:cs="Arial"/>
          <w:i/>
          <w:iCs/>
          <w:sz w:val="24"/>
          <w:szCs w:val="24"/>
          <w:lang w:val="en-US"/>
        </w:rPr>
        <w:t>Pricewaterhousecoopers</w:t>
      </w:r>
      <w:proofErr w:type="spellEnd"/>
      <w:r w:rsidR="00EA2EC2" w:rsidRPr="00935315">
        <w:rPr>
          <w:rFonts w:ascii="Arial" w:hAnsi="Arial" w:cs="Arial"/>
          <w:i/>
          <w:iCs/>
          <w:sz w:val="24"/>
          <w:szCs w:val="24"/>
          <w:lang w:val="en-US"/>
        </w:rPr>
        <w:t xml:space="preserve"> Incorporated</w:t>
      </w:r>
      <w:r w:rsidR="00343517" w:rsidRPr="00935315">
        <w:rPr>
          <w:rFonts w:ascii="Arial" w:hAnsi="Arial" w:cs="Arial"/>
          <w:sz w:val="24"/>
          <w:szCs w:val="24"/>
          <w:lang w:val="en-US"/>
        </w:rPr>
        <w:t>.</w:t>
      </w:r>
      <w:r w:rsidR="00343517">
        <w:rPr>
          <w:rStyle w:val="FootnoteReference"/>
          <w:rFonts w:ascii="Arial" w:hAnsi="Arial" w:cs="Arial"/>
          <w:sz w:val="24"/>
          <w:szCs w:val="24"/>
          <w:lang w:val="en-US"/>
        </w:rPr>
        <w:footnoteReference w:id="60"/>
      </w:r>
      <w:r w:rsidR="007A6024" w:rsidRPr="00935315">
        <w:rPr>
          <w:rFonts w:ascii="Arial" w:hAnsi="Arial" w:cs="Arial"/>
          <w:sz w:val="24"/>
          <w:szCs w:val="24"/>
          <w:lang w:val="en-US"/>
        </w:rPr>
        <w:t xml:space="preserve"> Experts in the medical field do not operate in </w:t>
      </w:r>
      <w:r w:rsidR="00252EE2" w:rsidRPr="00935315">
        <w:rPr>
          <w:rFonts w:ascii="Arial" w:hAnsi="Arial" w:cs="Arial"/>
          <w:sz w:val="24"/>
          <w:szCs w:val="24"/>
          <w:lang w:val="en-US"/>
        </w:rPr>
        <w:t xml:space="preserve">hermetically sealed </w:t>
      </w:r>
      <w:r w:rsidR="007A6024" w:rsidRPr="00935315">
        <w:rPr>
          <w:rFonts w:ascii="Arial" w:hAnsi="Arial" w:cs="Arial"/>
          <w:sz w:val="24"/>
          <w:szCs w:val="24"/>
          <w:lang w:val="en-US"/>
        </w:rPr>
        <w:t xml:space="preserve">compartments, as </w:t>
      </w:r>
      <w:r w:rsidR="00355CF4" w:rsidRPr="00935315">
        <w:rPr>
          <w:rFonts w:ascii="Arial" w:hAnsi="Arial" w:cs="Arial"/>
          <w:sz w:val="24"/>
          <w:szCs w:val="24"/>
          <w:lang w:val="en-US"/>
        </w:rPr>
        <w:t xml:space="preserve">the learned judge went on to </w:t>
      </w:r>
      <w:r w:rsidR="007A6024" w:rsidRPr="00935315">
        <w:rPr>
          <w:rFonts w:ascii="Arial" w:hAnsi="Arial" w:cs="Arial"/>
          <w:sz w:val="24"/>
          <w:szCs w:val="24"/>
          <w:lang w:val="en-US"/>
        </w:rPr>
        <w:t xml:space="preserve">observe in </w:t>
      </w:r>
      <w:r w:rsidR="007A6024" w:rsidRPr="00935315">
        <w:rPr>
          <w:rFonts w:ascii="Arial" w:hAnsi="Arial" w:cs="Arial"/>
          <w:i/>
          <w:iCs/>
          <w:sz w:val="24"/>
          <w:szCs w:val="24"/>
          <w:lang w:val="en-US"/>
        </w:rPr>
        <w:t>HAL</w:t>
      </w:r>
      <w:r w:rsidR="007A6024" w:rsidRPr="00935315">
        <w:rPr>
          <w:rFonts w:ascii="Arial" w:hAnsi="Arial" w:cs="Arial"/>
          <w:sz w:val="24"/>
          <w:szCs w:val="24"/>
          <w:lang w:val="en-US"/>
        </w:rPr>
        <w:t>;</w:t>
      </w:r>
      <w:r w:rsidR="00252EE2">
        <w:rPr>
          <w:rStyle w:val="FootnoteReference"/>
          <w:rFonts w:ascii="Arial" w:hAnsi="Arial" w:cs="Arial"/>
          <w:sz w:val="24"/>
          <w:szCs w:val="24"/>
          <w:lang w:val="en-US"/>
        </w:rPr>
        <w:footnoteReference w:id="61"/>
      </w:r>
      <w:r w:rsidR="007A6024" w:rsidRPr="00935315">
        <w:rPr>
          <w:rFonts w:ascii="Arial" w:hAnsi="Arial" w:cs="Arial"/>
          <w:sz w:val="24"/>
          <w:szCs w:val="24"/>
          <w:lang w:val="en-US"/>
        </w:rPr>
        <w:t xml:space="preserve"> the court is entitled to the full picture.</w:t>
      </w:r>
    </w:p>
    <w:p w14:paraId="786B0863" w14:textId="77777777" w:rsidR="00111A1F" w:rsidRPr="00111A1F" w:rsidRDefault="00111A1F" w:rsidP="00111A1F">
      <w:pPr>
        <w:pStyle w:val="ListParagraph"/>
        <w:rPr>
          <w:rFonts w:ascii="Arial" w:hAnsi="Arial" w:cs="Arial"/>
          <w:sz w:val="24"/>
          <w:szCs w:val="24"/>
          <w:lang w:val="en-US"/>
        </w:rPr>
      </w:pPr>
    </w:p>
    <w:p w14:paraId="36E7F8D6" w14:textId="0D4ECDC4" w:rsidR="00124385" w:rsidRPr="00935315" w:rsidRDefault="00935315" w:rsidP="00935315">
      <w:pPr>
        <w:spacing w:line="360" w:lineRule="auto"/>
        <w:jc w:val="both"/>
        <w:rPr>
          <w:rFonts w:ascii="Arial" w:hAnsi="Arial" w:cs="Arial"/>
          <w:sz w:val="24"/>
          <w:szCs w:val="24"/>
          <w:lang w:val="en-US"/>
        </w:rPr>
      </w:pPr>
      <w:r w:rsidRPr="00111A1F">
        <w:rPr>
          <w:rFonts w:ascii="Arial" w:hAnsi="Arial" w:cs="Arial"/>
          <w:sz w:val="24"/>
          <w:szCs w:val="24"/>
          <w:lang w:val="en-US"/>
        </w:rPr>
        <w:t>[89]</w:t>
      </w:r>
      <w:r w:rsidRPr="00111A1F">
        <w:rPr>
          <w:rFonts w:ascii="Arial" w:hAnsi="Arial" w:cs="Arial"/>
          <w:sz w:val="24"/>
          <w:szCs w:val="24"/>
          <w:lang w:val="en-US"/>
        </w:rPr>
        <w:tab/>
      </w:r>
      <w:r w:rsidR="00EA2EC2" w:rsidRPr="00935315">
        <w:rPr>
          <w:rFonts w:ascii="Arial" w:hAnsi="Arial" w:cs="Arial"/>
          <w:sz w:val="24"/>
          <w:szCs w:val="24"/>
          <w:lang w:val="en-US"/>
        </w:rPr>
        <w:t xml:space="preserve">In the present matter, </w:t>
      </w:r>
      <w:r w:rsidR="00705D01" w:rsidRPr="00935315">
        <w:rPr>
          <w:rFonts w:ascii="Arial" w:hAnsi="Arial" w:cs="Arial"/>
          <w:sz w:val="24"/>
          <w:szCs w:val="24"/>
          <w:lang w:val="en-US"/>
        </w:rPr>
        <w:t xml:space="preserve">the </w:t>
      </w:r>
      <w:r w:rsidR="00EA2EC2" w:rsidRPr="00935315">
        <w:rPr>
          <w:rFonts w:ascii="Arial" w:hAnsi="Arial" w:cs="Arial"/>
          <w:sz w:val="24"/>
          <w:szCs w:val="24"/>
          <w:lang w:val="en-US"/>
        </w:rPr>
        <w:t xml:space="preserve">defendant’s counsel requested Dr Reddy to respond to </w:t>
      </w:r>
      <w:proofErr w:type="spellStart"/>
      <w:r w:rsidR="00EA2EC2" w:rsidRPr="00935315">
        <w:rPr>
          <w:rFonts w:ascii="Arial" w:hAnsi="Arial" w:cs="Arial"/>
          <w:sz w:val="24"/>
          <w:szCs w:val="24"/>
          <w:lang w:val="en-US"/>
        </w:rPr>
        <w:t>Dr</w:t>
      </w:r>
      <w:proofErr w:type="spellEnd"/>
      <w:r w:rsidR="00EA2EC2" w:rsidRPr="00935315">
        <w:rPr>
          <w:rFonts w:ascii="Arial" w:hAnsi="Arial" w:cs="Arial"/>
          <w:sz w:val="24"/>
          <w:szCs w:val="24"/>
          <w:lang w:val="en-US"/>
        </w:rPr>
        <w:t xml:space="preserve"> </w:t>
      </w:r>
      <w:proofErr w:type="spellStart"/>
      <w:r w:rsidR="00EA2EC2" w:rsidRPr="00935315">
        <w:rPr>
          <w:rFonts w:ascii="Arial" w:hAnsi="Arial" w:cs="Arial"/>
          <w:sz w:val="24"/>
          <w:szCs w:val="24"/>
          <w:lang w:val="en-US"/>
        </w:rPr>
        <w:t>Keshave’s</w:t>
      </w:r>
      <w:proofErr w:type="spellEnd"/>
      <w:r w:rsidR="00EA2EC2" w:rsidRPr="00935315">
        <w:rPr>
          <w:rFonts w:ascii="Arial" w:hAnsi="Arial" w:cs="Arial"/>
          <w:sz w:val="24"/>
          <w:szCs w:val="24"/>
          <w:lang w:val="en-US"/>
        </w:rPr>
        <w:t xml:space="preserve"> view that the management and effect of chorioamnionitis was best commented upon by an obstetrician or a pathologist. She stated:</w:t>
      </w:r>
    </w:p>
    <w:p w14:paraId="1CA55CA5" w14:textId="09337E27" w:rsidR="00EA2EC2" w:rsidRPr="00720DE1" w:rsidRDefault="00EA2EC2" w:rsidP="000469BF">
      <w:pPr>
        <w:spacing w:line="360" w:lineRule="auto"/>
        <w:ind w:left="2880" w:hanging="2160"/>
        <w:jc w:val="both"/>
        <w:rPr>
          <w:rFonts w:ascii="Arial" w:hAnsi="Arial" w:cs="Arial"/>
          <w:lang w:val="en-US"/>
        </w:rPr>
      </w:pPr>
      <w:r w:rsidRPr="00720DE1">
        <w:rPr>
          <w:rFonts w:ascii="Arial" w:hAnsi="Arial" w:cs="Arial"/>
          <w:lang w:val="en-US"/>
        </w:rPr>
        <w:t>‘DR REDDY:</w:t>
      </w:r>
      <w:r w:rsidRPr="00720DE1">
        <w:rPr>
          <w:rFonts w:ascii="Arial" w:hAnsi="Arial" w:cs="Arial"/>
          <w:lang w:val="en-US"/>
        </w:rPr>
        <w:tab/>
        <w:t xml:space="preserve">So that is where I have to disagree with </w:t>
      </w:r>
      <w:proofErr w:type="spellStart"/>
      <w:r w:rsidRPr="00720DE1">
        <w:rPr>
          <w:rFonts w:ascii="Arial" w:hAnsi="Arial" w:cs="Arial"/>
          <w:lang w:val="en-US"/>
        </w:rPr>
        <w:t>Dr</w:t>
      </w:r>
      <w:proofErr w:type="spellEnd"/>
      <w:r w:rsidRPr="00720DE1">
        <w:rPr>
          <w:rFonts w:ascii="Arial" w:hAnsi="Arial" w:cs="Arial"/>
          <w:lang w:val="en-US"/>
        </w:rPr>
        <w:t xml:space="preserve"> </w:t>
      </w:r>
      <w:proofErr w:type="spellStart"/>
      <w:r w:rsidRPr="00720DE1">
        <w:rPr>
          <w:rFonts w:ascii="Arial" w:hAnsi="Arial" w:cs="Arial"/>
          <w:lang w:val="en-US"/>
        </w:rPr>
        <w:t>Keshave</w:t>
      </w:r>
      <w:proofErr w:type="spellEnd"/>
      <w:r w:rsidRPr="00720DE1">
        <w:rPr>
          <w:rFonts w:ascii="Arial" w:hAnsi="Arial" w:cs="Arial"/>
          <w:lang w:val="en-US"/>
        </w:rPr>
        <w:t xml:space="preserve"> very vehemently. You know, as a </w:t>
      </w:r>
      <w:proofErr w:type="spellStart"/>
      <w:r w:rsidRPr="00720DE1">
        <w:rPr>
          <w:rFonts w:ascii="Arial" w:hAnsi="Arial" w:cs="Arial"/>
          <w:lang w:val="en-US"/>
        </w:rPr>
        <w:t>paediatric</w:t>
      </w:r>
      <w:proofErr w:type="spellEnd"/>
      <w:r w:rsidRPr="00720DE1">
        <w:rPr>
          <w:rFonts w:ascii="Arial" w:hAnsi="Arial" w:cs="Arial"/>
          <w:lang w:val="en-US"/>
        </w:rPr>
        <w:t xml:space="preserve"> neurologist</w:t>
      </w:r>
      <w:r w:rsidR="00720DE1" w:rsidRPr="00720DE1">
        <w:rPr>
          <w:rFonts w:ascii="Arial" w:hAnsi="Arial" w:cs="Arial"/>
          <w:lang w:val="en-US"/>
        </w:rPr>
        <w:t xml:space="preserve">, it is our job to look </w:t>
      </w:r>
      <w:r w:rsidR="00720DE1">
        <w:rPr>
          <w:rFonts w:ascii="Arial" w:hAnsi="Arial" w:cs="Arial"/>
          <w:lang w:val="en-US"/>
        </w:rPr>
        <w:t>-</w:t>
      </w:r>
      <w:r w:rsidR="00720DE1" w:rsidRPr="00720DE1">
        <w:rPr>
          <w:rFonts w:ascii="Arial" w:hAnsi="Arial" w:cs="Arial"/>
          <w:lang w:val="en-US"/>
        </w:rPr>
        <w:t>at anything that can affect the brain and this is one of the big factors that recently have been identified as affecting perfusion to the brain. So I would not defer comment on this to anybody, I am happy that I have sufficient expertise to comment on the chorioamnionitis…</w:t>
      </w:r>
    </w:p>
    <w:p w14:paraId="6190EF98" w14:textId="3D8A8602" w:rsidR="00720DE1" w:rsidRPr="00720DE1" w:rsidRDefault="00720DE1" w:rsidP="000469BF">
      <w:pPr>
        <w:spacing w:line="360" w:lineRule="auto"/>
        <w:ind w:left="2880" w:hanging="2160"/>
        <w:jc w:val="both"/>
        <w:rPr>
          <w:rFonts w:ascii="Arial" w:hAnsi="Arial" w:cs="Arial"/>
          <w:lang w:val="en-US"/>
        </w:rPr>
      </w:pPr>
      <w:r w:rsidRPr="00720DE1">
        <w:rPr>
          <w:rFonts w:ascii="Arial" w:hAnsi="Arial" w:cs="Arial"/>
          <w:lang w:val="en-US"/>
        </w:rPr>
        <w:t>MR NABELA:</w:t>
      </w:r>
      <w:r w:rsidRPr="00720DE1">
        <w:rPr>
          <w:rFonts w:ascii="Arial" w:hAnsi="Arial" w:cs="Arial"/>
          <w:lang w:val="en-US"/>
        </w:rPr>
        <w:tab/>
        <w:t xml:space="preserve">So, in other words, what you are telling this court, is that </w:t>
      </w:r>
      <w:proofErr w:type="spellStart"/>
      <w:r w:rsidRPr="00720DE1">
        <w:rPr>
          <w:rFonts w:ascii="Arial" w:hAnsi="Arial" w:cs="Arial"/>
          <w:lang w:val="en-US"/>
        </w:rPr>
        <w:t>Dr</w:t>
      </w:r>
      <w:proofErr w:type="spellEnd"/>
      <w:r w:rsidRPr="00720DE1">
        <w:rPr>
          <w:rFonts w:ascii="Arial" w:hAnsi="Arial" w:cs="Arial"/>
          <w:lang w:val="en-US"/>
        </w:rPr>
        <w:t xml:space="preserve"> </w:t>
      </w:r>
      <w:proofErr w:type="spellStart"/>
      <w:r w:rsidRPr="00720DE1">
        <w:rPr>
          <w:rFonts w:ascii="Arial" w:hAnsi="Arial" w:cs="Arial"/>
          <w:lang w:val="en-US"/>
        </w:rPr>
        <w:t>Keshave</w:t>
      </w:r>
      <w:proofErr w:type="spellEnd"/>
      <w:r w:rsidRPr="00720DE1">
        <w:rPr>
          <w:rFonts w:ascii="Arial" w:hAnsi="Arial" w:cs="Arial"/>
          <w:lang w:val="en-US"/>
        </w:rPr>
        <w:t xml:space="preserve"> was wrong that it is only [an] obstetrician who can comment only [sic] on chorioamnionitis?</w:t>
      </w:r>
    </w:p>
    <w:p w14:paraId="0B04EB04" w14:textId="77777777" w:rsidR="00720DE1" w:rsidRPr="00720DE1" w:rsidRDefault="00720DE1" w:rsidP="000469BF">
      <w:pPr>
        <w:spacing w:line="360" w:lineRule="auto"/>
        <w:ind w:left="2880" w:hanging="2160"/>
        <w:jc w:val="both"/>
        <w:rPr>
          <w:rFonts w:ascii="Arial" w:hAnsi="Arial" w:cs="Arial"/>
          <w:lang w:val="en-US"/>
        </w:rPr>
      </w:pPr>
      <w:r w:rsidRPr="00720DE1">
        <w:rPr>
          <w:rFonts w:ascii="Arial" w:hAnsi="Arial" w:cs="Arial"/>
          <w:lang w:val="en-US"/>
        </w:rPr>
        <w:t>DR REDDY:</w:t>
      </w:r>
      <w:r w:rsidRPr="00720DE1">
        <w:rPr>
          <w:rFonts w:ascii="Arial" w:hAnsi="Arial" w:cs="Arial"/>
          <w:lang w:val="en-US"/>
        </w:rPr>
        <w:tab/>
        <w:t>Yes, so in terms of the chorioamnionitis, obstetrician, yes, in terms of the cause I would say, you know, they are probably the experts on the cause of the chorioamnionitis, but in terms of the effect of the chorioamnionitis, I would argue that I am also an expert on that.’</w:t>
      </w:r>
    </w:p>
    <w:p w14:paraId="0788A58A" w14:textId="77777777" w:rsidR="00720DE1" w:rsidRDefault="00720DE1" w:rsidP="000469BF">
      <w:pPr>
        <w:spacing w:line="360" w:lineRule="auto"/>
        <w:jc w:val="both"/>
        <w:rPr>
          <w:rFonts w:ascii="Arial" w:hAnsi="Arial" w:cs="Arial"/>
          <w:sz w:val="24"/>
          <w:szCs w:val="24"/>
          <w:lang w:val="en-US"/>
        </w:rPr>
      </w:pPr>
    </w:p>
    <w:p w14:paraId="6DE0610D" w14:textId="6DC7D1A7" w:rsidR="00720DE1" w:rsidRPr="00935315" w:rsidRDefault="00935315" w:rsidP="00935315">
      <w:pPr>
        <w:spacing w:line="360" w:lineRule="auto"/>
        <w:jc w:val="both"/>
        <w:rPr>
          <w:rFonts w:ascii="Arial" w:hAnsi="Arial" w:cs="Arial"/>
          <w:sz w:val="24"/>
          <w:szCs w:val="24"/>
          <w:lang w:val="en-US"/>
        </w:rPr>
      </w:pPr>
      <w:r w:rsidRPr="00111A1F">
        <w:rPr>
          <w:rFonts w:ascii="Arial" w:hAnsi="Arial" w:cs="Arial"/>
          <w:sz w:val="24"/>
          <w:szCs w:val="24"/>
          <w:lang w:val="en-US"/>
        </w:rPr>
        <w:t>[90]</w:t>
      </w:r>
      <w:r w:rsidRPr="00111A1F">
        <w:rPr>
          <w:rFonts w:ascii="Arial" w:hAnsi="Arial" w:cs="Arial"/>
          <w:sz w:val="24"/>
          <w:szCs w:val="24"/>
          <w:lang w:val="en-US"/>
        </w:rPr>
        <w:tab/>
      </w:r>
      <w:r w:rsidR="00720DE1" w:rsidRPr="00935315">
        <w:rPr>
          <w:rFonts w:ascii="Arial" w:hAnsi="Arial" w:cs="Arial"/>
          <w:sz w:val="24"/>
          <w:szCs w:val="24"/>
          <w:lang w:val="en-US"/>
        </w:rPr>
        <w:t xml:space="preserve">Notwithstanding the above response, it is </w:t>
      </w:r>
      <w:r w:rsidR="00485116" w:rsidRPr="00935315">
        <w:rPr>
          <w:rFonts w:ascii="Arial" w:hAnsi="Arial" w:cs="Arial"/>
          <w:sz w:val="24"/>
          <w:szCs w:val="24"/>
          <w:lang w:val="en-US"/>
        </w:rPr>
        <w:t xml:space="preserve">vitally </w:t>
      </w:r>
      <w:r w:rsidR="00720DE1" w:rsidRPr="00935315">
        <w:rPr>
          <w:rFonts w:ascii="Arial" w:hAnsi="Arial" w:cs="Arial"/>
          <w:sz w:val="24"/>
          <w:szCs w:val="24"/>
          <w:lang w:val="en-US"/>
        </w:rPr>
        <w:t>important not to overlook Dr Reddy’s view</w:t>
      </w:r>
      <w:r w:rsidR="00407A40" w:rsidRPr="00935315">
        <w:rPr>
          <w:rFonts w:ascii="Arial" w:hAnsi="Arial" w:cs="Arial"/>
          <w:sz w:val="24"/>
          <w:szCs w:val="24"/>
          <w:lang w:val="en-US"/>
        </w:rPr>
        <w:t xml:space="preserve">, based on the article by MacLennan and others, that the presence of </w:t>
      </w:r>
      <w:proofErr w:type="spellStart"/>
      <w:r w:rsidR="00407A40" w:rsidRPr="00935315">
        <w:rPr>
          <w:rFonts w:ascii="Arial" w:hAnsi="Arial" w:cs="Arial"/>
          <w:sz w:val="24"/>
          <w:szCs w:val="24"/>
          <w:lang w:val="en-US"/>
        </w:rPr>
        <w:t>funisitis</w:t>
      </w:r>
      <w:proofErr w:type="spellEnd"/>
      <w:r w:rsidR="00407A40" w:rsidRPr="00935315">
        <w:rPr>
          <w:rFonts w:ascii="Arial" w:hAnsi="Arial" w:cs="Arial"/>
          <w:sz w:val="24"/>
          <w:szCs w:val="24"/>
          <w:lang w:val="en-US"/>
        </w:rPr>
        <w:t xml:space="preserve"> indicated that the onset of chorioamnionitis had, in fact, pre-dated the commencement of </w:t>
      </w:r>
      <w:proofErr w:type="spellStart"/>
      <w:r w:rsidR="00407A40" w:rsidRPr="00935315">
        <w:rPr>
          <w:rFonts w:ascii="Arial" w:hAnsi="Arial" w:cs="Arial"/>
          <w:sz w:val="24"/>
          <w:szCs w:val="24"/>
          <w:lang w:val="en-US"/>
        </w:rPr>
        <w:t>labour</w:t>
      </w:r>
      <w:proofErr w:type="spellEnd"/>
      <w:r w:rsidR="00407A40" w:rsidRPr="00935315">
        <w:rPr>
          <w:rFonts w:ascii="Arial" w:hAnsi="Arial" w:cs="Arial"/>
          <w:sz w:val="24"/>
          <w:szCs w:val="24"/>
          <w:lang w:val="en-US"/>
        </w:rPr>
        <w:t>. This assertion was never properly disputed or challenged.</w:t>
      </w:r>
    </w:p>
    <w:p w14:paraId="6CB9A844" w14:textId="35A2381D" w:rsidR="00695C81" w:rsidRDefault="00695C81" w:rsidP="000469BF">
      <w:pPr>
        <w:spacing w:line="360" w:lineRule="auto"/>
        <w:jc w:val="both"/>
        <w:rPr>
          <w:rFonts w:ascii="Arial" w:hAnsi="Arial" w:cs="Arial"/>
          <w:sz w:val="24"/>
          <w:szCs w:val="24"/>
          <w:lang w:val="en-US"/>
        </w:rPr>
      </w:pPr>
      <w:r>
        <w:rPr>
          <w:rFonts w:ascii="Arial" w:hAnsi="Arial" w:cs="Arial"/>
          <w:sz w:val="24"/>
          <w:szCs w:val="24"/>
          <w:lang w:val="en-US"/>
        </w:rPr>
        <w:t xml:space="preserve"> </w:t>
      </w:r>
    </w:p>
    <w:p w14:paraId="17544BCE" w14:textId="493F3554" w:rsidR="00FA37C9" w:rsidRPr="002A1547" w:rsidRDefault="002A1547" w:rsidP="000469BF">
      <w:pPr>
        <w:spacing w:line="360" w:lineRule="auto"/>
        <w:jc w:val="both"/>
        <w:rPr>
          <w:rFonts w:ascii="Arial" w:hAnsi="Arial" w:cs="Arial"/>
          <w:b/>
          <w:bCs/>
          <w:sz w:val="24"/>
          <w:szCs w:val="24"/>
          <w:lang w:val="en-US"/>
        </w:rPr>
      </w:pPr>
      <w:r w:rsidRPr="002A1547">
        <w:rPr>
          <w:rFonts w:ascii="Arial" w:hAnsi="Arial" w:cs="Arial"/>
          <w:b/>
          <w:bCs/>
          <w:sz w:val="24"/>
          <w:szCs w:val="24"/>
          <w:lang w:val="en-US"/>
        </w:rPr>
        <w:lastRenderedPageBreak/>
        <w:t xml:space="preserve">What, factually, was the cause of the </w:t>
      </w:r>
      <w:r w:rsidR="00335BA4">
        <w:rPr>
          <w:rFonts w:ascii="Arial" w:hAnsi="Arial" w:cs="Arial"/>
          <w:b/>
          <w:bCs/>
          <w:sz w:val="24"/>
          <w:szCs w:val="24"/>
          <w:lang w:val="en-US"/>
        </w:rPr>
        <w:t>injury</w:t>
      </w:r>
      <w:r w:rsidRPr="002A1547">
        <w:rPr>
          <w:rFonts w:ascii="Arial" w:hAnsi="Arial" w:cs="Arial"/>
          <w:b/>
          <w:bCs/>
          <w:sz w:val="24"/>
          <w:szCs w:val="24"/>
          <w:lang w:val="en-US"/>
        </w:rPr>
        <w:t>?</w:t>
      </w:r>
    </w:p>
    <w:p w14:paraId="71AB63A7" w14:textId="77777777" w:rsidR="004158B5" w:rsidRDefault="004158B5" w:rsidP="000469BF">
      <w:pPr>
        <w:spacing w:line="360" w:lineRule="auto"/>
        <w:jc w:val="both"/>
        <w:rPr>
          <w:rFonts w:ascii="Arial" w:hAnsi="Arial" w:cs="Arial"/>
          <w:sz w:val="24"/>
          <w:szCs w:val="24"/>
          <w:lang w:val="en-US"/>
        </w:rPr>
      </w:pPr>
    </w:p>
    <w:p w14:paraId="1D253854" w14:textId="1F5354CB" w:rsidR="00004F3D" w:rsidRPr="00935315" w:rsidRDefault="00935315" w:rsidP="00935315">
      <w:pPr>
        <w:spacing w:line="360" w:lineRule="auto"/>
        <w:jc w:val="both"/>
        <w:rPr>
          <w:rFonts w:ascii="Arial" w:hAnsi="Arial" w:cs="Arial"/>
          <w:sz w:val="24"/>
          <w:szCs w:val="24"/>
          <w:lang w:val="en-US"/>
        </w:rPr>
      </w:pPr>
      <w:r w:rsidRPr="00CD602E">
        <w:rPr>
          <w:rFonts w:ascii="Arial" w:hAnsi="Arial" w:cs="Arial"/>
          <w:sz w:val="24"/>
          <w:szCs w:val="24"/>
          <w:lang w:val="en-US"/>
        </w:rPr>
        <w:t>[91]</w:t>
      </w:r>
      <w:r w:rsidRPr="00CD602E">
        <w:rPr>
          <w:rFonts w:ascii="Arial" w:hAnsi="Arial" w:cs="Arial"/>
          <w:sz w:val="24"/>
          <w:szCs w:val="24"/>
          <w:lang w:val="en-US"/>
        </w:rPr>
        <w:tab/>
      </w:r>
      <w:r w:rsidR="002A1547" w:rsidRPr="00935315">
        <w:rPr>
          <w:rFonts w:ascii="Arial" w:hAnsi="Arial" w:cs="Arial"/>
          <w:sz w:val="24"/>
          <w:szCs w:val="24"/>
          <w:lang w:val="en-US"/>
        </w:rPr>
        <w:t xml:space="preserve">Returning to the </w:t>
      </w:r>
      <w:r w:rsidR="00335BA4" w:rsidRPr="00935315">
        <w:rPr>
          <w:rFonts w:ascii="Arial" w:hAnsi="Arial" w:cs="Arial"/>
          <w:sz w:val="24"/>
          <w:szCs w:val="24"/>
          <w:lang w:val="en-US"/>
        </w:rPr>
        <w:t>test described by Corbett JA in Blyth,</w:t>
      </w:r>
      <w:r w:rsidR="00335BA4">
        <w:rPr>
          <w:rStyle w:val="FootnoteReference"/>
          <w:rFonts w:ascii="Arial" w:hAnsi="Arial" w:cs="Arial"/>
          <w:sz w:val="24"/>
          <w:szCs w:val="24"/>
          <w:lang w:val="en-US"/>
        </w:rPr>
        <w:footnoteReference w:id="62"/>
      </w:r>
      <w:r w:rsidR="00335BA4" w:rsidRPr="00935315">
        <w:rPr>
          <w:rFonts w:ascii="Arial" w:hAnsi="Arial" w:cs="Arial"/>
          <w:sz w:val="24"/>
          <w:szCs w:val="24"/>
          <w:lang w:val="en-US"/>
        </w:rPr>
        <w:t xml:space="preserve"> the determination of the factual cause of the injury to U’s brain</w:t>
      </w:r>
      <w:r w:rsidR="00485116" w:rsidRPr="00935315">
        <w:rPr>
          <w:rFonts w:ascii="Arial" w:hAnsi="Arial" w:cs="Arial"/>
          <w:sz w:val="24"/>
          <w:szCs w:val="24"/>
          <w:lang w:val="en-US"/>
        </w:rPr>
        <w:t>, i.e. the medical reasons,</w:t>
      </w:r>
      <w:r w:rsidR="00335BA4" w:rsidRPr="00935315">
        <w:rPr>
          <w:rFonts w:ascii="Arial" w:hAnsi="Arial" w:cs="Arial"/>
          <w:sz w:val="24"/>
          <w:szCs w:val="24"/>
          <w:lang w:val="en-US"/>
        </w:rPr>
        <w:t xml:space="preserve"> must be decided before addressing the question of the negligence of the medical staff involved. This </w:t>
      </w:r>
      <w:r w:rsidR="0078140B" w:rsidRPr="00935315">
        <w:rPr>
          <w:rFonts w:ascii="Arial" w:hAnsi="Arial" w:cs="Arial"/>
          <w:sz w:val="24"/>
          <w:szCs w:val="24"/>
          <w:lang w:val="en-US"/>
        </w:rPr>
        <w:t>is no easy task</w:t>
      </w:r>
      <w:r w:rsidR="00335BA4" w:rsidRPr="00935315">
        <w:rPr>
          <w:rFonts w:ascii="Arial" w:hAnsi="Arial" w:cs="Arial"/>
          <w:sz w:val="24"/>
          <w:szCs w:val="24"/>
          <w:lang w:val="en-US"/>
        </w:rPr>
        <w:t xml:space="preserve"> </w:t>
      </w:r>
      <w:r w:rsidR="0078140B" w:rsidRPr="00935315">
        <w:rPr>
          <w:rFonts w:ascii="Arial" w:hAnsi="Arial" w:cs="Arial"/>
          <w:sz w:val="24"/>
          <w:szCs w:val="24"/>
          <w:lang w:val="en-US"/>
        </w:rPr>
        <w:t xml:space="preserve">when confronted with the specialized nature of the subject, the lack of consensus amongst the experts, </w:t>
      </w:r>
      <w:r w:rsidR="00195C81" w:rsidRPr="00935315">
        <w:rPr>
          <w:rFonts w:ascii="Arial" w:hAnsi="Arial" w:cs="Arial"/>
          <w:sz w:val="24"/>
          <w:szCs w:val="24"/>
          <w:lang w:val="en-US"/>
        </w:rPr>
        <w:t xml:space="preserve">and </w:t>
      </w:r>
      <w:r w:rsidR="0078140B" w:rsidRPr="00935315">
        <w:rPr>
          <w:rFonts w:ascii="Arial" w:hAnsi="Arial" w:cs="Arial"/>
          <w:sz w:val="24"/>
          <w:szCs w:val="24"/>
          <w:lang w:val="en-US"/>
        </w:rPr>
        <w:t xml:space="preserve">the almost complete absence of </w:t>
      </w:r>
      <w:r w:rsidR="00195C81" w:rsidRPr="00935315">
        <w:rPr>
          <w:rFonts w:ascii="Arial" w:hAnsi="Arial" w:cs="Arial"/>
          <w:sz w:val="24"/>
          <w:szCs w:val="24"/>
          <w:lang w:val="en-US"/>
        </w:rPr>
        <w:t>proper medical records.</w:t>
      </w:r>
      <w:r w:rsidR="001905A8" w:rsidRPr="00935315">
        <w:rPr>
          <w:rFonts w:ascii="Arial" w:hAnsi="Arial" w:cs="Arial"/>
          <w:sz w:val="24"/>
          <w:szCs w:val="24"/>
          <w:lang w:val="en-US"/>
        </w:rPr>
        <w:t xml:space="preserve"> </w:t>
      </w:r>
      <w:r w:rsidR="00004F3D" w:rsidRPr="00935315">
        <w:rPr>
          <w:rFonts w:ascii="Arial" w:hAnsi="Arial" w:cs="Arial"/>
          <w:sz w:val="24"/>
          <w:szCs w:val="24"/>
          <w:lang w:val="en-US"/>
        </w:rPr>
        <w:t xml:space="preserve">Counsel for the defendant referred to </w:t>
      </w:r>
      <w:r w:rsidR="00004F3D" w:rsidRPr="00935315">
        <w:rPr>
          <w:rFonts w:ascii="Arial" w:hAnsi="Arial" w:cs="Arial"/>
          <w:i/>
          <w:iCs/>
          <w:sz w:val="24"/>
          <w:szCs w:val="24"/>
          <w:lang w:val="en-US"/>
        </w:rPr>
        <w:t>Buthelezi v Ndaba</w:t>
      </w:r>
      <w:r w:rsidR="00004F3D" w:rsidRPr="00935315">
        <w:rPr>
          <w:rFonts w:ascii="Arial" w:hAnsi="Arial" w:cs="Arial"/>
          <w:sz w:val="24"/>
          <w:szCs w:val="24"/>
          <w:lang w:val="en-US"/>
        </w:rPr>
        <w:t>,</w:t>
      </w:r>
      <w:r w:rsidR="00004F3D" w:rsidRPr="001905A8">
        <w:rPr>
          <w:vertAlign w:val="superscript"/>
          <w:lang w:val="en-US"/>
        </w:rPr>
        <w:footnoteReference w:id="63"/>
      </w:r>
      <w:r w:rsidR="00004F3D" w:rsidRPr="00935315">
        <w:rPr>
          <w:rFonts w:ascii="Arial" w:hAnsi="Arial" w:cs="Arial"/>
          <w:sz w:val="24"/>
          <w:szCs w:val="24"/>
          <w:lang w:val="en-US"/>
        </w:rPr>
        <w:t xml:space="preserve"> where Brand JA observed:</w:t>
      </w:r>
    </w:p>
    <w:p w14:paraId="37EEC1E9" w14:textId="77777777" w:rsidR="00004F3D" w:rsidRPr="00004F3D" w:rsidRDefault="00004F3D" w:rsidP="00CD602E">
      <w:pPr>
        <w:spacing w:line="360" w:lineRule="auto"/>
        <w:jc w:val="both"/>
        <w:rPr>
          <w:rFonts w:ascii="Arial" w:hAnsi="Arial" w:cs="Arial"/>
          <w:lang w:val="en-US"/>
        </w:rPr>
      </w:pPr>
      <w:r w:rsidRPr="00004F3D">
        <w:rPr>
          <w:rFonts w:ascii="Arial" w:hAnsi="Arial" w:cs="Arial"/>
          <w:lang w:val="en-US"/>
        </w:rPr>
        <w:t>‘The human body and its reaction to surgical intervention are far too complex for it to be said that, because there was a complication, the surgeon must have been negligent in some respect.’</w:t>
      </w:r>
      <w:r w:rsidRPr="00004F3D">
        <w:rPr>
          <w:rFonts w:ascii="Arial" w:hAnsi="Arial" w:cs="Arial"/>
          <w:vertAlign w:val="superscript"/>
          <w:lang w:val="en-US"/>
        </w:rPr>
        <w:footnoteReference w:id="64"/>
      </w:r>
    </w:p>
    <w:p w14:paraId="4F5BAAB3" w14:textId="77777777" w:rsidR="00004F3D" w:rsidRDefault="00004F3D" w:rsidP="000469BF">
      <w:pPr>
        <w:spacing w:line="360" w:lineRule="auto"/>
        <w:jc w:val="both"/>
        <w:rPr>
          <w:rFonts w:ascii="Arial" w:hAnsi="Arial" w:cs="Arial"/>
          <w:sz w:val="24"/>
          <w:szCs w:val="24"/>
          <w:lang w:val="en-US"/>
        </w:rPr>
      </w:pPr>
    </w:p>
    <w:p w14:paraId="274303DB" w14:textId="7CCCC57B" w:rsidR="00CD602E"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t>[92]</w:t>
      </w:r>
      <w:r>
        <w:rPr>
          <w:rFonts w:ascii="Arial" w:hAnsi="Arial" w:cs="Arial"/>
          <w:sz w:val="24"/>
          <w:szCs w:val="24"/>
          <w:lang w:val="en-US"/>
        </w:rPr>
        <w:tab/>
      </w:r>
      <w:r w:rsidR="00004F3D" w:rsidRPr="00935315">
        <w:rPr>
          <w:rFonts w:ascii="Arial" w:hAnsi="Arial" w:cs="Arial"/>
          <w:sz w:val="24"/>
          <w:szCs w:val="24"/>
          <w:lang w:val="en-US"/>
        </w:rPr>
        <w:t>This is</w:t>
      </w:r>
      <w:r w:rsidR="00485116" w:rsidRPr="00935315">
        <w:rPr>
          <w:rFonts w:ascii="Arial" w:hAnsi="Arial" w:cs="Arial"/>
          <w:sz w:val="24"/>
          <w:szCs w:val="24"/>
          <w:lang w:val="en-US"/>
        </w:rPr>
        <w:t>, with respect,</w:t>
      </w:r>
      <w:r w:rsidR="00004F3D" w:rsidRPr="00935315">
        <w:rPr>
          <w:rFonts w:ascii="Arial" w:hAnsi="Arial" w:cs="Arial"/>
          <w:sz w:val="24"/>
          <w:szCs w:val="24"/>
          <w:lang w:val="en-US"/>
        </w:rPr>
        <w:t xml:space="preserve"> a particularly apt observation. </w:t>
      </w:r>
      <w:r w:rsidR="001905A8" w:rsidRPr="00935315">
        <w:rPr>
          <w:rFonts w:ascii="Arial" w:hAnsi="Arial" w:cs="Arial"/>
          <w:sz w:val="24"/>
          <w:szCs w:val="24"/>
          <w:lang w:val="en-US"/>
        </w:rPr>
        <w:t>It is unnecessary</w:t>
      </w:r>
      <w:r w:rsidR="00004F3D" w:rsidRPr="00935315">
        <w:rPr>
          <w:rFonts w:ascii="Arial" w:hAnsi="Arial" w:cs="Arial"/>
          <w:sz w:val="24"/>
          <w:szCs w:val="24"/>
          <w:lang w:val="en-US"/>
        </w:rPr>
        <w:t xml:space="preserve"> </w:t>
      </w:r>
      <w:r w:rsidR="00F13E28" w:rsidRPr="00935315">
        <w:rPr>
          <w:rFonts w:ascii="Arial" w:hAnsi="Arial" w:cs="Arial"/>
          <w:sz w:val="24"/>
          <w:szCs w:val="24"/>
          <w:lang w:val="en-US"/>
        </w:rPr>
        <w:t>to</w:t>
      </w:r>
      <w:r w:rsidR="0047444B" w:rsidRPr="00935315">
        <w:rPr>
          <w:rFonts w:ascii="Arial" w:hAnsi="Arial" w:cs="Arial"/>
          <w:sz w:val="24"/>
          <w:szCs w:val="24"/>
          <w:lang w:val="en-US"/>
        </w:rPr>
        <w:t xml:space="preserve"> strive</w:t>
      </w:r>
      <w:r w:rsidR="00705948" w:rsidRPr="00935315">
        <w:rPr>
          <w:rFonts w:ascii="Arial" w:hAnsi="Arial" w:cs="Arial"/>
          <w:sz w:val="24"/>
          <w:szCs w:val="24"/>
          <w:lang w:val="en-US"/>
        </w:rPr>
        <w:t>, at one extreme,</w:t>
      </w:r>
      <w:r w:rsidR="0047444B" w:rsidRPr="00935315">
        <w:rPr>
          <w:rFonts w:ascii="Arial" w:hAnsi="Arial" w:cs="Arial"/>
          <w:sz w:val="24"/>
          <w:szCs w:val="24"/>
          <w:lang w:val="en-US"/>
        </w:rPr>
        <w:t xml:space="preserve"> for absolute clarity and unwavering certainty about </w:t>
      </w:r>
      <w:r w:rsidR="00320EA4" w:rsidRPr="00935315">
        <w:rPr>
          <w:rFonts w:ascii="Arial" w:hAnsi="Arial" w:cs="Arial"/>
          <w:sz w:val="24"/>
          <w:szCs w:val="24"/>
          <w:lang w:val="en-US"/>
        </w:rPr>
        <w:t>the reasons for</w:t>
      </w:r>
      <w:r w:rsidR="0047444B" w:rsidRPr="00935315">
        <w:rPr>
          <w:rFonts w:ascii="Arial" w:hAnsi="Arial" w:cs="Arial"/>
          <w:sz w:val="24"/>
          <w:szCs w:val="24"/>
          <w:lang w:val="en-US"/>
        </w:rPr>
        <w:t xml:space="preserve"> </w:t>
      </w:r>
      <w:r w:rsidR="00004F3D" w:rsidRPr="00935315">
        <w:rPr>
          <w:rFonts w:ascii="Arial" w:hAnsi="Arial" w:cs="Arial"/>
          <w:sz w:val="24"/>
          <w:szCs w:val="24"/>
          <w:lang w:val="en-US"/>
        </w:rPr>
        <w:t xml:space="preserve">an </w:t>
      </w:r>
      <w:r w:rsidR="0047444B" w:rsidRPr="00935315">
        <w:rPr>
          <w:rFonts w:ascii="Arial" w:hAnsi="Arial" w:cs="Arial"/>
          <w:sz w:val="24"/>
          <w:szCs w:val="24"/>
          <w:lang w:val="en-US"/>
        </w:rPr>
        <w:t xml:space="preserve">injury </w:t>
      </w:r>
      <w:r w:rsidR="00004F3D" w:rsidRPr="00935315">
        <w:rPr>
          <w:rFonts w:ascii="Arial" w:hAnsi="Arial" w:cs="Arial"/>
          <w:sz w:val="24"/>
          <w:szCs w:val="24"/>
          <w:lang w:val="en-US"/>
        </w:rPr>
        <w:t xml:space="preserve">and whether the medical practitioners involved must be held </w:t>
      </w:r>
      <w:r w:rsidR="00705948" w:rsidRPr="00935315">
        <w:rPr>
          <w:rFonts w:ascii="Arial" w:hAnsi="Arial" w:cs="Arial"/>
          <w:sz w:val="24"/>
          <w:szCs w:val="24"/>
          <w:lang w:val="en-US"/>
        </w:rPr>
        <w:t>account</w:t>
      </w:r>
      <w:r w:rsidR="00004F3D" w:rsidRPr="00935315">
        <w:rPr>
          <w:rFonts w:ascii="Arial" w:hAnsi="Arial" w:cs="Arial"/>
          <w:sz w:val="24"/>
          <w:szCs w:val="24"/>
          <w:lang w:val="en-US"/>
        </w:rPr>
        <w:t>able</w:t>
      </w:r>
      <w:r w:rsidR="001905A8" w:rsidRPr="00935315">
        <w:rPr>
          <w:rFonts w:ascii="Arial" w:hAnsi="Arial" w:cs="Arial"/>
          <w:sz w:val="24"/>
          <w:szCs w:val="24"/>
          <w:lang w:val="en-US"/>
        </w:rPr>
        <w:t xml:space="preserve">. </w:t>
      </w:r>
      <w:r w:rsidR="0047444B" w:rsidRPr="00935315">
        <w:rPr>
          <w:rFonts w:ascii="Arial" w:hAnsi="Arial" w:cs="Arial"/>
          <w:sz w:val="24"/>
          <w:szCs w:val="24"/>
          <w:lang w:val="en-US"/>
        </w:rPr>
        <w:t xml:space="preserve">The courtroom is not a scientific laboratory. </w:t>
      </w:r>
      <w:r w:rsidR="00705948" w:rsidRPr="00935315">
        <w:rPr>
          <w:rFonts w:ascii="Arial" w:hAnsi="Arial" w:cs="Arial"/>
          <w:sz w:val="24"/>
          <w:szCs w:val="24"/>
          <w:lang w:val="en-US"/>
        </w:rPr>
        <w:t>A</w:t>
      </w:r>
      <w:r w:rsidR="00BF2C0A" w:rsidRPr="00935315">
        <w:rPr>
          <w:rFonts w:ascii="Arial" w:hAnsi="Arial" w:cs="Arial"/>
          <w:sz w:val="24"/>
          <w:szCs w:val="24"/>
          <w:lang w:val="en-US"/>
        </w:rPr>
        <w:t xml:space="preserve">t the other extreme, </w:t>
      </w:r>
      <w:r w:rsidR="00705948" w:rsidRPr="00935315">
        <w:rPr>
          <w:rFonts w:ascii="Arial" w:hAnsi="Arial" w:cs="Arial"/>
          <w:sz w:val="24"/>
          <w:szCs w:val="24"/>
          <w:lang w:val="en-US"/>
        </w:rPr>
        <w:t>causation</w:t>
      </w:r>
      <w:r w:rsidR="00160C6D" w:rsidRPr="00935315">
        <w:rPr>
          <w:rFonts w:ascii="Arial" w:hAnsi="Arial" w:cs="Arial"/>
          <w:sz w:val="24"/>
          <w:szCs w:val="24"/>
          <w:lang w:val="en-US"/>
        </w:rPr>
        <w:t xml:space="preserve"> and </w:t>
      </w:r>
      <w:proofErr w:type="spellStart"/>
      <w:r w:rsidR="00320EA4" w:rsidRPr="00935315">
        <w:rPr>
          <w:rFonts w:ascii="Arial" w:hAnsi="Arial" w:cs="Arial"/>
          <w:sz w:val="24"/>
          <w:szCs w:val="24"/>
          <w:lang w:val="en-US"/>
        </w:rPr>
        <w:t>delictu</w:t>
      </w:r>
      <w:r w:rsidR="00160C6D" w:rsidRPr="00935315">
        <w:rPr>
          <w:rFonts w:ascii="Arial" w:hAnsi="Arial" w:cs="Arial"/>
          <w:sz w:val="24"/>
          <w:szCs w:val="24"/>
          <w:lang w:val="en-US"/>
        </w:rPr>
        <w:t>al</w:t>
      </w:r>
      <w:proofErr w:type="spellEnd"/>
      <w:r w:rsidR="00160C6D" w:rsidRPr="00935315">
        <w:rPr>
          <w:rFonts w:ascii="Arial" w:hAnsi="Arial" w:cs="Arial"/>
          <w:sz w:val="24"/>
          <w:szCs w:val="24"/>
          <w:lang w:val="en-US"/>
        </w:rPr>
        <w:t xml:space="preserve"> liability </w:t>
      </w:r>
      <w:r w:rsidR="002273C3" w:rsidRPr="00935315">
        <w:rPr>
          <w:rFonts w:ascii="Arial" w:hAnsi="Arial" w:cs="Arial"/>
          <w:sz w:val="24"/>
          <w:szCs w:val="24"/>
          <w:lang w:val="en-US"/>
        </w:rPr>
        <w:t xml:space="preserve">cannot be decided </w:t>
      </w:r>
      <w:r w:rsidR="00160C6D" w:rsidRPr="00935315">
        <w:rPr>
          <w:rFonts w:ascii="Arial" w:hAnsi="Arial" w:cs="Arial"/>
          <w:sz w:val="24"/>
          <w:szCs w:val="24"/>
          <w:lang w:val="en-US"/>
        </w:rPr>
        <w:t xml:space="preserve">merely </w:t>
      </w:r>
      <w:r w:rsidR="00705948" w:rsidRPr="00935315">
        <w:rPr>
          <w:rFonts w:ascii="Arial" w:hAnsi="Arial" w:cs="Arial"/>
          <w:sz w:val="24"/>
          <w:szCs w:val="24"/>
          <w:lang w:val="en-US"/>
        </w:rPr>
        <w:t>on a balance of possibilities.</w:t>
      </w:r>
      <w:r w:rsidR="00BF2C0A" w:rsidRPr="00935315">
        <w:rPr>
          <w:rFonts w:ascii="Arial" w:hAnsi="Arial" w:cs="Arial"/>
          <w:sz w:val="24"/>
          <w:szCs w:val="24"/>
          <w:lang w:val="en-US"/>
        </w:rPr>
        <w:t xml:space="preserve"> </w:t>
      </w:r>
      <w:r w:rsidR="0047444B" w:rsidRPr="00935315">
        <w:rPr>
          <w:rFonts w:ascii="Arial" w:hAnsi="Arial" w:cs="Arial"/>
          <w:sz w:val="24"/>
          <w:szCs w:val="24"/>
          <w:lang w:val="en-US"/>
        </w:rPr>
        <w:t xml:space="preserve">The role of the court, reduced to its essence, is to evaluate the available evidence and </w:t>
      </w:r>
      <w:r w:rsidR="00472632" w:rsidRPr="00935315">
        <w:rPr>
          <w:rFonts w:ascii="Arial" w:hAnsi="Arial" w:cs="Arial"/>
          <w:sz w:val="24"/>
          <w:szCs w:val="24"/>
          <w:lang w:val="en-US"/>
        </w:rPr>
        <w:t xml:space="preserve">to adjudicate the dispute based on </w:t>
      </w:r>
      <w:r w:rsidR="0047444B" w:rsidRPr="00935315">
        <w:rPr>
          <w:rFonts w:ascii="Arial" w:hAnsi="Arial" w:cs="Arial"/>
          <w:sz w:val="24"/>
          <w:szCs w:val="24"/>
          <w:lang w:val="en-US"/>
        </w:rPr>
        <w:t xml:space="preserve">whether the plaintiff </w:t>
      </w:r>
      <w:r w:rsidR="00160C6D" w:rsidRPr="00935315">
        <w:rPr>
          <w:rFonts w:ascii="Arial" w:hAnsi="Arial" w:cs="Arial"/>
          <w:sz w:val="24"/>
          <w:szCs w:val="24"/>
          <w:lang w:val="en-US"/>
        </w:rPr>
        <w:t>has on a balance of probabilities</w:t>
      </w:r>
      <w:r w:rsidR="0047444B" w:rsidRPr="00935315">
        <w:rPr>
          <w:rFonts w:ascii="Arial" w:hAnsi="Arial" w:cs="Arial"/>
          <w:sz w:val="24"/>
          <w:szCs w:val="24"/>
          <w:lang w:val="en-US"/>
        </w:rPr>
        <w:t xml:space="preserve"> proved his or her case. </w:t>
      </w:r>
      <w:r w:rsidR="00472632" w:rsidRPr="00935315">
        <w:rPr>
          <w:rFonts w:ascii="Arial" w:hAnsi="Arial" w:cs="Arial"/>
          <w:sz w:val="24"/>
          <w:szCs w:val="24"/>
          <w:lang w:val="en-US"/>
        </w:rPr>
        <w:t xml:space="preserve">Within the context of an appeal, the court must, of course, decide whether the trial court successfully performed such a role and whether its findings were </w:t>
      </w:r>
      <w:r w:rsidR="00160C6D" w:rsidRPr="00935315">
        <w:rPr>
          <w:rFonts w:ascii="Arial" w:hAnsi="Arial" w:cs="Arial"/>
          <w:sz w:val="24"/>
          <w:szCs w:val="24"/>
          <w:lang w:val="en-US"/>
        </w:rPr>
        <w:t xml:space="preserve">indeed </w:t>
      </w:r>
      <w:r w:rsidR="00472632" w:rsidRPr="00935315">
        <w:rPr>
          <w:rFonts w:ascii="Arial" w:hAnsi="Arial" w:cs="Arial"/>
          <w:sz w:val="24"/>
          <w:szCs w:val="24"/>
          <w:lang w:val="en-US"/>
        </w:rPr>
        <w:t>correct.</w:t>
      </w:r>
    </w:p>
    <w:p w14:paraId="48A51A5C" w14:textId="77777777" w:rsidR="00CD602E" w:rsidRDefault="00CD602E" w:rsidP="00CD602E">
      <w:pPr>
        <w:pStyle w:val="ListParagraph"/>
        <w:spacing w:line="360" w:lineRule="auto"/>
        <w:ind w:left="0"/>
        <w:jc w:val="both"/>
        <w:rPr>
          <w:rFonts w:ascii="Arial" w:hAnsi="Arial" w:cs="Arial"/>
          <w:sz w:val="24"/>
          <w:szCs w:val="24"/>
          <w:lang w:val="en-US"/>
        </w:rPr>
      </w:pPr>
    </w:p>
    <w:p w14:paraId="5060ABA9" w14:textId="1E03834E" w:rsidR="00CD602E"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t>[93]</w:t>
      </w:r>
      <w:r>
        <w:rPr>
          <w:rFonts w:ascii="Arial" w:hAnsi="Arial" w:cs="Arial"/>
          <w:sz w:val="24"/>
          <w:szCs w:val="24"/>
          <w:lang w:val="en-US"/>
        </w:rPr>
        <w:tab/>
      </w:r>
      <w:r w:rsidR="00C15F97" w:rsidRPr="00935315">
        <w:rPr>
          <w:rFonts w:ascii="Arial" w:hAnsi="Arial" w:cs="Arial"/>
          <w:sz w:val="24"/>
          <w:szCs w:val="24"/>
          <w:lang w:val="en-US"/>
        </w:rPr>
        <w:t xml:space="preserve">In the present matter, </w:t>
      </w:r>
      <w:r w:rsidR="00003E17" w:rsidRPr="00935315">
        <w:rPr>
          <w:rFonts w:ascii="Arial" w:hAnsi="Arial" w:cs="Arial"/>
          <w:sz w:val="24"/>
          <w:szCs w:val="24"/>
          <w:lang w:val="en-US"/>
        </w:rPr>
        <w:t xml:space="preserve">the plaintiff failed to produce sufficiently compelling factual or opinion evidence to persuade the trial court that the views of Dr Reddy and Dr Janowski were wrong. No real alternative was presented to </w:t>
      </w:r>
      <w:r w:rsidR="00DA7626" w:rsidRPr="00935315">
        <w:rPr>
          <w:rFonts w:ascii="Arial" w:hAnsi="Arial" w:cs="Arial"/>
          <w:sz w:val="24"/>
          <w:szCs w:val="24"/>
          <w:lang w:val="en-US"/>
        </w:rPr>
        <w:t>deal, effectively,</w:t>
      </w:r>
      <w:r w:rsidR="00003E17" w:rsidRPr="00935315">
        <w:rPr>
          <w:rFonts w:ascii="Arial" w:hAnsi="Arial" w:cs="Arial"/>
          <w:sz w:val="24"/>
          <w:szCs w:val="24"/>
          <w:lang w:val="en-US"/>
        </w:rPr>
        <w:t xml:space="preserve"> </w:t>
      </w:r>
      <w:r w:rsidR="00DA7626" w:rsidRPr="00935315">
        <w:rPr>
          <w:rFonts w:ascii="Arial" w:hAnsi="Arial" w:cs="Arial"/>
          <w:sz w:val="24"/>
          <w:szCs w:val="24"/>
          <w:lang w:val="en-US"/>
        </w:rPr>
        <w:t xml:space="preserve">with </w:t>
      </w:r>
      <w:r w:rsidR="00003E17" w:rsidRPr="00935315">
        <w:rPr>
          <w:rFonts w:ascii="Arial" w:hAnsi="Arial" w:cs="Arial"/>
          <w:sz w:val="24"/>
          <w:szCs w:val="24"/>
          <w:lang w:val="en-US"/>
        </w:rPr>
        <w:t xml:space="preserve">the </w:t>
      </w:r>
      <w:r w:rsidR="00DA7626" w:rsidRPr="00935315">
        <w:rPr>
          <w:rFonts w:ascii="Arial" w:hAnsi="Arial" w:cs="Arial"/>
          <w:sz w:val="24"/>
          <w:szCs w:val="24"/>
          <w:lang w:val="en-US"/>
        </w:rPr>
        <w:t xml:space="preserve">pleaded </w:t>
      </w:r>
      <w:proofErr w:type="spellStart"/>
      <w:r w:rsidR="00003E17" w:rsidRPr="00935315">
        <w:rPr>
          <w:rFonts w:ascii="Arial" w:hAnsi="Arial" w:cs="Arial"/>
          <w:sz w:val="24"/>
          <w:szCs w:val="24"/>
          <w:lang w:val="en-US"/>
        </w:rPr>
        <w:t>defence</w:t>
      </w:r>
      <w:proofErr w:type="spellEnd"/>
      <w:r w:rsidR="00DA7626" w:rsidRPr="00935315">
        <w:rPr>
          <w:rFonts w:ascii="Arial" w:hAnsi="Arial" w:cs="Arial"/>
          <w:sz w:val="24"/>
          <w:szCs w:val="24"/>
          <w:lang w:val="en-US"/>
        </w:rPr>
        <w:t xml:space="preserve"> in relation to </w:t>
      </w:r>
      <w:r w:rsidR="00320EA4" w:rsidRPr="00935315">
        <w:rPr>
          <w:rFonts w:ascii="Arial" w:hAnsi="Arial" w:cs="Arial"/>
          <w:sz w:val="24"/>
          <w:szCs w:val="24"/>
          <w:lang w:val="en-US"/>
        </w:rPr>
        <w:t>how the injury to U’s brain happened</w:t>
      </w:r>
      <w:r w:rsidR="00DA7626" w:rsidRPr="00935315">
        <w:rPr>
          <w:rFonts w:ascii="Arial" w:hAnsi="Arial" w:cs="Arial"/>
          <w:sz w:val="24"/>
          <w:szCs w:val="24"/>
          <w:lang w:val="en-US"/>
        </w:rPr>
        <w:t>.</w:t>
      </w:r>
      <w:r w:rsidR="00003E17" w:rsidRPr="00935315">
        <w:rPr>
          <w:rFonts w:ascii="Arial" w:hAnsi="Arial" w:cs="Arial"/>
          <w:sz w:val="24"/>
          <w:szCs w:val="24"/>
          <w:lang w:val="en-US"/>
        </w:rPr>
        <w:t xml:space="preserve"> </w:t>
      </w:r>
    </w:p>
    <w:p w14:paraId="27A66244" w14:textId="77777777" w:rsidR="00CD602E" w:rsidRPr="00CD602E" w:rsidRDefault="00CD602E" w:rsidP="00CD602E">
      <w:pPr>
        <w:pStyle w:val="ListParagraph"/>
        <w:rPr>
          <w:rFonts w:ascii="Arial" w:hAnsi="Arial" w:cs="Arial"/>
          <w:sz w:val="24"/>
          <w:szCs w:val="24"/>
          <w:lang w:val="en-US"/>
        </w:rPr>
      </w:pPr>
    </w:p>
    <w:p w14:paraId="4030D785" w14:textId="155A7010" w:rsidR="00CD602E"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t>[94]</w:t>
      </w:r>
      <w:r>
        <w:rPr>
          <w:rFonts w:ascii="Arial" w:hAnsi="Arial" w:cs="Arial"/>
          <w:sz w:val="24"/>
          <w:szCs w:val="24"/>
          <w:lang w:val="en-US"/>
        </w:rPr>
        <w:tab/>
      </w:r>
      <w:r w:rsidR="00DA7626" w:rsidRPr="00935315">
        <w:rPr>
          <w:rFonts w:ascii="Arial" w:hAnsi="Arial" w:cs="Arial"/>
          <w:sz w:val="24"/>
          <w:szCs w:val="24"/>
          <w:lang w:val="en-US"/>
        </w:rPr>
        <w:t>H</w:t>
      </w:r>
      <w:r w:rsidR="00C15F97" w:rsidRPr="00935315">
        <w:rPr>
          <w:rFonts w:ascii="Arial" w:hAnsi="Arial" w:cs="Arial"/>
          <w:sz w:val="24"/>
          <w:szCs w:val="24"/>
          <w:lang w:val="en-US"/>
        </w:rPr>
        <w:t>aving assessed</w:t>
      </w:r>
      <w:r w:rsidR="000405A9" w:rsidRPr="00935315">
        <w:rPr>
          <w:rFonts w:ascii="Arial" w:hAnsi="Arial" w:cs="Arial"/>
          <w:sz w:val="24"/>
          <w:szCs w:val="24"/>
          <w:lang w:val="en-US"/>
        </w:rPr>
        <w:t>, on appeal,</w:t>
      </w:r>
      <w:r w:rsidR="00C15F97" w:rsidRPr="00935315">
        <w:rPr>
          <w:rFonts w:ascii="Arial" w:hAnsi="Arial" w:cs="Arial"/>
          <w:sz w:val="24"/>
          <w:szCs w:val="24"/>
          <w:lang w:val="en-US"/>
        </w:rPr>
        <w:t xml:space="preserve"> the views of the experts in light of the principle</w:t>
      </w:r>
      <w:r w:rsidR="00DA7626" w:rsidRPr="00935315">
        <w:rPr>
          <w:rFonts w:ascii="Arial" w:hAnsi="Arial" w:cs="Arial"/>
          <w:sz w:val="24"/>
          <w:szCs w:val="24"/>
          <w:lang w:val="en-US"/>
        </w:rPr>
        <w:t>s</w:t>
      </w:r>
      <w:r w:rsidR="00C15F97" w:rsidRPr="00935315">
        <w:rPr>
          <w:rFonts w:ascii="Arial" w:hAnsi="Arial" w:cs="Arial"/>
          <w:sz w:val="24"/>
          <w:szCs w:val="24"/>
          <w:lang w:val="en-US"/>
        </w:rPr>
        <w:t xml:space="preserve"> of fact-based reasoning, I am satisfied that the </w:t>
      </w:r>
      <w:r w:rsidR="000F220D" w:rsidRPr="00935315">
        <w:rPr>
          <w:rFonts w:ascii="Arial" w:hAnsi="Arial" w:cs="Arial"/>
          <w:sz w:val="24"/>
          <w:szCs w:val="24"/>
          <w:lang w:val="en-US"/>
        </w:rPr>
        <w:t xml:space="preserve">probable </w:t>
      </w:r>
      <w:r w:rsidR="00320EA4" w:rsidRPr="00935315">
        <w:rPr>
          <w:rFonts w:ascii="Arial" w:hAnsi="Arial" w:cs="Arial"/>
          <w:sz w:val="24"/>
          <w:szCs w:val="24"/>
          <w:lang w:val="en-US"/>
        </w:rPr>
        <w:t>medical reason for</w:t>
      </w:r>
      <w:r w:rsidR="00C15F97" w:rsidRPr="00935315">
        <w:rPr>
          <w:rFonts w:ascii="Arial" w:hAnsi="Arial" w:cs="Arial"/>
          <w:sz w:val="24"/>
          <w:szCs w:val="24"/>
          <w:lang w:val="en-US"/>
        </w:rPr>
        <w:t xml:space="preserve"> the injury was </w:t>
      </w:r>
      <w:r w:rsidR="000F220D" w:rsidRPr="00935315">
        <w:rPr>
          <w:rFonts w:ascii="Arial" w:hAnsi="Arial" w:cs="Arial"/>
          <w:sz w:val="24"/>
          <w:szCs w:val="24"/>
          <w:lang w:val="en-US"/>
        </w:rPr>
        <w:t>a</w:t>
      </w:r>
      <w:r w:rsidR="00C15F97" w:rsidRPr="00935315">
        <w:rPr>
          <w:rFonts w:ascii="Arial" w:hAnsi="Arial" w:cs="Arial"/>
          <w:sz w:val="24"/>
          <w:szCs w:val="24"/>
          <w:lang w:val="en-US"/>
        </w:rPr>
        <w:t xml:space="preserve"> hypoxic </w:t>
      </w:r>
      <w:proofErr w:type="spellStart"/>
      <w:r w:rsidR="00C15F97" w:rsidRPr="00935315">
        <w:rPr>
          <w:rFonts w:ascii="Arial" w:hAnsi="Arial" w:cs="Arial"/>
          <w:sz w:val="24"/>
          <w:szCs w:val="24"/>
          <w:lang w:val="en-US"/>
        </w:rPr>
        <w:t>ischaemic</w:t>
      </w:r>
      <w:proofErr w:type="spellEnd"/>
      <w:r w:rsidR="00C15F97" w:rsidRPr="00935315">
        <w:rPr>
          <w:rFonts w:ascii="Arial" w:hAnsi="Arial" w:cs="Arial"/>
          <w:sz w:val="24"/>
          <w:szCs w:val="24"/>
          <w:lang w:val="en-US"/>
        </w:rPr>
        <w:t xml:space="preserve"> event</w:t>
      </w:r>
      <w:r w:rsidR="000F220D" w:rsidRPr="00935315">
        <w:rPr>
          <w:rFonts w:ascii="Arial" w:hAnsi="Arial" w:cs="Arial"/>
          <w:sz w:val="24"/>
          <w:szCs w:val="24"/>
          <w:lang w:val="en-US"/>
        </w:rPr>
        <w:t xml:space="preserve"> or events that resulted from</w:t>
      </w:r>
      <w:r w:rsidR="000405A9" w:rsidRPr="00935315">
        <w:rPr>
          <w:rFonts w:ascii="Arial" w:hAnsi="Arial" w:cs="Arial"/>
          <w:sz w:val="24"/>
          <w:szCs w:val="24"/>
          <w:lang w:val="en-US"/>
        </w:rPr>
        <w:t xml:space="preserve"> </w:t>
      </w:r>
      <w:r w:rsidR="000F220D" w:rsidRPr="00935315">
        <w:rPr>
          <w:rFonts w:ascii="Arial" w:hAnsi="Arial" w:cs="Arial"/>
          <w:sz w:val="24"/>
          <w:szCs w:val="24"/>
          <w:lang w:val="en-US"/>
        </w:rPr>
        <w:t xml:space="preserve">placental FVM to which the severe acute </w:t>
      </w:r>
      <w:r w:rsidR="00C15F97" w:rsidRPr="00935315">
        <w:rPr>
          <w:rFonts w:ascii="Arial" w:hAnsi="Arial" w:cs="Arial"/>
          <w:sz w:val="24"/>
          <w:szCs w:val="24"/>
          <w:lang w:val="en-US"/>
        </w:rPr>
        <w:t>chorioamnionitis</w:t>
      </w:r>
      <w:r w:rsidR="000F220D" w:rsidRPr="00935315">
        <w:rPr>
          <w:rFonts w:ascii="Arial" w:hAnsi="Arial" w:cs="Arial"/>
          <w:sz w:val="24"/>
          <w:szCs w:val="24"/>
          <w:lang w:val="en-US"/>
        </w:rPr>
        <w:t>, identified in terms of the histopathological report, gave rise.</w:t>
      </w:r>
      <w:r w:rsidR="000405A9" w:rsidRPr="00935315">
        <w:rPr>
          <w:rFonts w:ascii="Arial" w:hAnsi="Arial" w:cs="Arial"/>
          <w:sz w:val="24"/>
          <w:szCs w:val="24"/>
          <w:lang w:val="en-US"/>
        </w:rPr>
        <w:t xml:space="preserve"> </w:t>
      </w:r>
      <w:r w:rsidR="00E229E0" w:rsidRPr="00935315">
        <w:rPr>
          <w:rFonts w:ascii="Arial" w:hAnsi="Arial" w:cs="Arial"/>
          <w:sz w:val="24"/>
          <w:szCs w:val="24"/>
          <w:lang w:val="en-US"/>
        </w:rPr>
        <w:t xml:space="preserve">This (or these) had taken place prior to the commencement of </w:t>
      </w:r>
      <w:proofErr w:type="spellStart"/>
      <w:r w:rsidR="00E229E0" w:rsidRPr="00935315">
        <w:rPr>
          <w:rFonts w:ascii="Arial" w:hAnsi="Arial" w:cs="Arial"/>
          <w:sz w:val="24"/>
          <w:szCs w:val="24"/>
          <w:lang w:val="en-US"/>
        </w:rPr>
        <w:t>labour</w:t>
      </w:r>
      <w:proofErr w:type="spellEnd"/>
      <w:r w:rsidR="00E229E0" w:rsidRPr="00935315">
        <w:rPr>
          <w:rFonts w:ascii="Arial" w:hAnsi="Arial" w:cs="Arial"/>
          <w:sz w:val="24"/>
          <w:szCs w:val="24"/>
          <w:lang w:val="en-US"/>
        </w:rPr>
        <w:t>. It is also clear f</w:t>
      </w:r>
      <w:r w:rsidR="000405A9" w:rsidRPr="00935315">
        <w:rPr>
          <w:rFonts w:ascii="Arial" w:hAnsi="Arial" w:cs="Arial"/>
          <w:sz w:val="24"/>
          <w:szCs w:val="24"/>
          <w:lang w:val="en-US"/>
        </w:rPr>
        <w:t xml:space="preserve">rom the opinion evidence that no </w:t>
      </w:r>
      <w:r w:rsidR="00D9422C" w:rsidRPr="00935315">
        <w:rPr>
          <w:rFonts w:ascii="Arial" w:hAnsi="Arial" w:cs="Arial"/>
          <w:sz w:val="24"/>
          <w:szCs w:val="24"/>
          <w:lang w:val="en-US"/>
        </w:rPr>
        <w:t>investigation</w:t>
      </w:r>
      <w:r w:rsidR="000405A9" w:rsidRPr="00935315">
        <w:rPr>
          <w:rFonts w:ascii="Arial" w:hAnsi="Arial" w:cs="Arial"/>
          <w:sz w:val="24"/>
          <w:szCs w:val="24"/>
          <w:lang w:val="en-US"/>
        </w:rPr>
        <w:t xml:space="preserve"> of the possible causes of a hypoxic </w:t>
      </w:r>
      <w:proofErr w:type="spellStart"/>
      <w:r w:rsidR="000405A9" w:rsidRPr="00935315">
        <w:rPr>
          <w:rFonts w:ascii="Arial" w:hAnsi="Arial" w:cs="Arial"/>
          <w:sz w:val="24"/>
          <w:szCs w:val="24"/>
          <w:lang w:val="en-US"/>
        </w:rPr>
        <w:t>ischaemic</w:t>
      </w:r>
      <w:proofErr w:type="spellEnd"/>
      <w:r w:rsidR="000405A9" w:rsidRPr="00935315">
        <w:rPr>
          <w:rFonts w:ascii="Arial" w:hAnsi="Arial" w:cs="Arial"/>
          <w:sz w:val="24"/>
          <w:szCs w:val="24"/>
          <w:lang w:val="en-US"/>
        </w:rPr>
        <w:t xml:space="preserve"> injury is complete</w:t>
      </w:r>
      <w:r w:rsidR="00D9422C" w:rsidRPr="00935315">
        <w:rPr>
          <w:rFonts w:ascii="Arial" w:hAnsi="Arial" w:cs="Arial"/>
          <w:sz w:val="24"/>
          <w:szCs w:val="24"/>
          <w:lang w:val="en-US"/>
        </w:rPr>
        <w:t>, in circumstances such as these,</w:t>
      </w:r>
      <w:r w:rsidR="000405A9" w:rsidRPr="00935315">
        <w:rPr>
          <w:rFonts w:ascii="Arial" w:hAnsi="Arial" w:cs="Arial"/>
          <w:sz w:val="24"/>
          <w:szCs w:val="24"/>
          <w:lang w:val="en-US"/>
        </w:rPr>
        <w:t xml:space="preserve"> without properly considering </w:t>
      </w:r>
      <w:r w:rsidR="00D9422C" w:rsidRPr="00935315">
        <w:rPr>
          <w:rFonts w:ascii="Arial" w:hAnsi="Arial" w:cs="Arial"/>
          <w:sz w:val="24"/>
          <w:szCs w:val="24"/>
          <w:lang w:val="en-US"/>
        </w:rPr>
        <w:t>the placental histopathology and arterial blood gas.</w:t>
      </w:r>
      <w:r w:rsidR="009D4895">
        <w:rPr>
          <w:rStyle w:val="FootnoteReference"/>
          <w:rFonts w:ascii="Arial" w:hAnsi="Arial" w:cs="Arial"/>
          <w:sz w:val="24"/>
          <w:szCs w:val="24"/>
          <w:lang w:val="en-US"/>
        </w:rPr>
        <w:footnoteReference w:id="65"/>
      </w:r>
      <w:r w:rsidR="002273C3" w:rsidRPr="00935315">
        <w:rPr>
          <w:rFonts w:ascii="Arial" w:hAnsi="Arial" w:cs="Arial"/>
          <w:sz w:val="24"/>
          <w:szCs w:val="24"/>
          <w:lang w:val="en-US"/>
        </w:rPr>
        <w:t xml:space="preserve"> </w:t>
      </w:r>
    </w:p>
    <w:p w14:paraId="2CC8ED1F" w14:textId="77777777" w:rsidR="00CD602E" w:rsidRPr="00CD602E" w:rsidRDefault="00CD602E" w:rsidP="00CD602E">
      <w:pPr>
        <w:pStyle w:val="ListParagraph"/>
        <w:rPr>
          <w:rFonts w:ascii="Arial" w:hAnsi="Arial" w:cs="Arial"/>
          <w:sz w:val="24"/>
          <w:szCs w:val="24"/>
          <w:lang w:val="en-US"/>
        </w:rPr>
      </w:pPr>
    </w:p>
    <w:p w14:paraId="4ADD1ACE" w14:textId="0BF32FC2" w:rsidR="00D23A2C" w:rsidRPr="00935315" w:rsidRDefault="00935315" w:rsidP="00935315">
      <w:pPr>
        <w:spacing w:line="360" w:lineRule="auto"/>
        <w:jc w:val="both"/>
        <w:rPr>
          <w:rFonts w:ascii="Arial" w:hAnsi="Arial" w:cs="Arial"/>
          <w:sz w:val="24"/>
          <w:szCs w:val="24"/>
          <w:lang w:val="en-US"/>
        </w:rPr>
      </w:pPr>
      <w:r w:rsidRPr="00CD602E">
        <w:rPr>
          <w:rFonts w:ascii="Arial" w:hAnsi="Arial" w:cs="Arial"/>
          <w:sz w:val="24"/>
          <w:szCs w:val="24"/>
          <w:lang w:val="en-US"/>
        </w:rPr>
        <w:t>[95]</w:t>
      </w:r>
      <w:r w:rsidRPr="00CD602E">
        <w:rPr>
          <w:rFonts w:ascii="Arial" w:hAnsi="Arial" w:cs="Arial"/>
          <w:sz w:val="24"/>
          <w:szCs w:val="24"/>
          <w:lang w:val="en-US"/>
        </w:rPr>
        <w:tab/>
      </w:r>
      <w:r w:rsidR="00E229E0" w:rsidRPr="00935315">
        <w:rPr>
          <w:rFonts w:ascii="Arial" w:hAnsi="Arial" w:cs="Arial"/>
          <w:sz w:val="24"/>
          <w:szCs w:val="24"/>
          <w:lang w:val="en-US"/>
        </w:rPr>
        <w:t>It is necessary</w:t>
      </w:r>
      <w:r w:rsidR="002057F5" w:rsidRPr="00935315">
        <w:rPr>
          <w:rFonts w:ascii="Arial" w:hAnsi="Arial" w:cs="Arial"/>
          <w:sz w:val="24"/>
          <w:szCs w:val="24"/>
          <w:lang w:val="en-US"/>
        </w:rPr>
        <w:t xml:space="preserve"> </w:t>
      </w:r>
      <w:r w:rsidR="006447FD" w:rsidRPr="00935315">
        <w:rPr>
          <w:rFonts w:ascii="Arial" w:hAnsi="Arial" w:cs="Arial"/>
          <w:sz w:val="24"/>
          <w:szCs w:val="24"/>
          <w:lang w:val="en-US"/>
        </w:rPr>
        <w:t xml:space="preserve">to </w:t>
      </w:r>
      <w:r w:rsidR="00D23A2C" w:rsidRPr="00935315">
        <w:rPr>
          <w:rFonts w:ascii="Arial" w:hAnsi="Arial" w:cs="Arial"/>
          <w:sz w:val="24"/>
          <w:szCs w:val="24"/>
          <w:lang w:val="en-US"/>
        </w:rPr>
        <w:t>proceed to the next stage of the enquiry</w:t>
      </w:r>
      <w:r w:rsidR="00941F3C" w:rsidRPr="00935315">
        <w:rPr>
          <w:rFonts w:ascii="Arial" w:hAnsi="Arial" w:cs="Arial"/>
          <w:sz w:val="24"/>
          <w:szCs w:val="24"/>
          <w:lang w:val="en-US"/>
        </w:rPr>
        <w:t xml:space="preserve">. The question to be answered is </w:t>
      </w:r>
      <w:r w:rsidR="00D23A2C" w:rsidRPr="00935315">
        <w:rPr>
          <w:rFonts w:ascii="Arial" w:hAnsi="Arial" w:cs="Arial"/>
          <w:sz w:val="24"/>
          <w:szCs w:val="24"/>
          <w:lang w:val="en-US"/>
        </w:rPr>
        <w:t xml:space="preserve">whether </w:t>
      </w:r>
      <w:bookmarkStart w:id="4" w:name="_Hlk162003079"/>
      <w:r w:rsidR="00941F3C" w:rsidRPr="00935315">
        <w:rPr>
          <w:rFonts w:ascii="Arial" w:hAnsi="Arial" w:cs="Arial"/>
          <w:sz w:val="24"/>
          <w:szCs w:val="24"/>
          <w:lang w:val="en-US"/>
        </w:rPr>
        <w:t xml:space="preserve">any negligence on the part </w:t>
      </w:r>
      <w:r w:rsidR="00D23A2C" w:rsidRPr="00935315">
        <w:rPr>
          <w:rFonts w:ascii="Arial" w:hAnsi="Arial" w:cs="Arial"/>
          <w:sz w:val="24"/>
          <w:szCs w:val="24"/>
          <w:lang w:val="en-US"/>
        </w:rPr>
        <w:t xml:space="preserve">of the medical staff involved </w:t>
      </w:r>
      <w:r w:rsidR="00941F3C" w:rsidRPr="00935315">
        <w:rPr>
          <w:rFonts w:ascii="Arial" w:hAnsi="Arial" w:cs="Arial"/>
          <w:sz w:val="24"/>
          <w:szCs w:val="24"/>
          <w:lang w:val="en-US"/>
        </w:rPr>
        <w:t>caused or materially contributed to the injury when this could have been prevented</w:t>
      </w:r>
      <w:bookmarkEnd w:id="4"/>
      <w:r w:rsidR="00941F3C" w:rsidRPr="00935315">
        <w:rPr>
          <w:rFonts w:ascii="Arial" w:hAnsi="Arial" w:cs="Arial"/>
          <w:sz w:val="24"/>
          <w:szCs w:val="24"/>
          <w:lang w:val="en-US"/>
        </w:rPr>
        <w:t>.</w:t>
      </w:r>
      <w:r w:rsidR="00106E11" w:rsidRPr="00935315">
        <w:rPr>
          <w:rFonts w:ascii="Arial" w:hAnsi="Arial" w:cs="Arial"/>
          <w:sz w:val="24"/>
          <w:szCs w:val="24"/>
          <w:lang w:val="en-US"/>
        </w:rPr>
        <w:t xml:space="preserve"> </w:t>
      </w:r>
    </w:p>
    <w:p w14:paraId="4222B3B3" w14:textId="77777777" w:rsidR="00941F3C" w:rsidRDefault="00941F3C" w:rsidP="000469BF">
      <w:pPr>
        <w:spacing w:line="360" w:lineRule="auto"/>
        <w:jc w:val="both"/>
        <w:rPr>
          <w:rFonts w:ascii="Arial" w:hAnsi="Arial" w:cs="Arial"/>
          <w:sz w:val="24"/>
          <w:szCs w:val="24"/>
          <w:lang w:val="en-US"/>
        </w:rPr>
      </w:pPr>
    </w:p>
    <w:p w14:paraId="74C73A58" w14:textId="24ABD6E1" w:rsidR="00941F3C" w:rsidRPr="00941F3C" w:rsidRDefault="00941F3C" w:rsidP="000469BF">
      <w:pPr>
        <w:spacing w:line="360" w:lineRule="auto"/>
        <w:jc w:val="both"/>
        <w:rPr>
          <w:rFonts w:ascii="Arial" w:hAnsi="Arial" w:cs="Arial"/>
          <w:b/>
          <w:bCs/>
          <w:sz w:val="24"/>
          <w:szCs w:val="24"/>
          <w:lang w:val="en-US"/>
        </w:rPr>
      </w:pPr>
      <w:r w:rsidRPr="00941F3C">
        <w:rPr>
          <w:rFonts w:ascii="Arial" w:hAnsi="Arial" w:cs="Arial"/>
          <w:b/>
          <w:bCs/>
          <w:sz w:val="24"/>
          <w:szCs w:val="24"/>
          <w:lang w:val="en-US"/>
        </w:rPr>
        <w:t>NEGLIGENCE</w:t>
      </w:r>
      <w:r w:rsidR="00106E11">
        <w:rPr>
          <w:rFonts w:ascii="Arial" w:hAnsi="Arial" w:cs="Arial"/>
          <w:b/>
          <w:bCs/>
          <w:sz w:val="24"/>
          <w:szCs w:val="24"/>
          <w:lang w:val="en-US"/>
        </w:rPr>
        <w:t xml:space="preserve"> AND CAUSATION</w:t>
      </w:r>
    </w:p>
    <w:p w14:paraId="474895A8" w14:textId="77777777" w:rsidR="00941F3C" w:rsidRDefault="00941F3C" w:rsidP="000469BF">
      <w:pPr>
        <w:spacing w:line="360" w:lineRule="auto"/>
        <w:jc w:val="both"/>
        <w:rPr>
          <w:rFonts w:ascii="Arial" w:hAnsi="Arial" w:cs="Arial"/>
          <w:sz w:val="24"/>
          <w:szCs w:val="24"/>
          <w:lang w:val="en-US"/>
        </w:rPr>
      </w:pPr>
    </w:p>
    <w:p w14:paraId="420C628A" w14:textId="185EAA4C" w:rsidR="002057F5" w:rsidRPr="00935315" w:rsidRDefault="00935315" w:rsidP="00935315">
      <w:pPr>
        <w:spacing w:line="360" w:lineRule="auto"/>
        <w:jc w:val="both"/>
        <w:rPr>
          <w:rFonts w:ascii="Arial" w:hAnsi="Arial" w:cs="Arial"/>
          <w:sz w:val="24"/>
          <w:szCs w:val="24"/>
          <w:lang w:val="en-US"/>
        </w:rPr>
      </w:pPr>
      <w:r w:rsidRPr="00CD602E">
        <w:rPr>
          <w:rFonts w:ascii="Arial" w:hAnsi="Arial" w:cs="Arial"/>
          <w:sz w:val="24"/>
          <w:szCs w:val="24"/>
          <w:lang w:val="en-US"/>
        </w:rPr>
        <w:t>[96]</w:t>
      </w:r>
      <w:r w:rsidRPr="00CD602E">
        <w:rPr>
          <w:rFonts w:ascii="Arial" w:hAnsi="Arial" w:cs="Arial"/>
          <w:sz w:val="24"/>
          <w:szCs w:val="24"/>
          <w:lang w:val="en-US"/>
        </w:rPr>
        <w:tab/>
      </w:r>
      <w:r w:rsidR="002057F5" w:rsidRPr="00935315">
        <w:rPr>
          <w:rFonts w:ascii="Arial" w:hAnsi="Arial" w:cs="Arial"/>
          <w:sz w:val="24"/>
          <w:szCs w:val="24"/>
          <w:lang w:val="en-US"/>
        </w:rPr>
        <w:t>Negligence is the immediate issue to be considered. If there had been negligence on the part of the staff, then it must yet be decided whether the requirements for causation were met in the trial court.</w:t>
      </w:r>
    </w:p>
    <w:p w14:paraId="0FA811AF" w14:textId="77777777" w:rsidR="002057F5" w:rsidRDefault="002057F5" w:rsidP="000469BF">
      <w:pPr>
        <w:spacing w:line="360" w:lineRule="auto"/>
        <w:jc w:val="both"/>
        <w:rPr>
          <w:rFonts w:ascii="Arial" w:hAnsi="Arial" w:cs="Arial"/>
          <w:sz w:val="24"/>
          <w:szCs w:val="24"/>
          <w:lang w:val="en-US"/>
        </w:rPr>
      </w:pPr>
    </w:p>
    <w:p w14:paraId="4CDAC24B" w14:textId="190A0ADB" w:rsidR="002057F5" w:rsidRPr="002057F5" w:rsidRDefault="002057F5" w:rsidP="000469BF">
      <w:pPr>
        <w:spacing w:line="360" w:lineRule="auto"/>
        <w:jc w:val="both"/>
        <w:rPr>
          <w:rFonts w:ascii="Arial" w:hAnsi="Arial" w:cs="Arial"/>
          <w:b/>
          <w:bCs/>
          <w:sz w:val="24"/>
          <w:szCs w:val="24"/>
          <w:lang w:val="en-US"/>
        </w:rPr>
      </w:pPr>
      <w:r w:rsidRPr="002057F5">
        <w:rPr>
          <w:rFonts w:ascii="Arial" w:hAnsi="Arial" w:cs="Arial"/>
          <w:b/>
          <w:bCs/>
          <w:sz w:val="24"/>
          <w:szCs w:val="24"/>
          <w:lang w:val="en-US"/>
        </w:rPr>
        <w:t>Negligence</w:t>
      </w:r>
    </w:p>
    <w:p w14:paraId="47DAFBF0" w14:textId="77777777" w:rsidR="002057F5" w:rsidRDefault="002057F5" w:rsidP="000469BF">
      <w:pPr>
        <w:spacing w:line="360" w:lineRule="auto"/>
        <w:jc w:val="both"/>
        <w:rPr>
          <w:rFonts w:ascii="Arial" w:hAnsi="Arial" w:cs="Arial"/>
          <w:sz w:val="24"/>
          <w:szCs w:val="24"/>
          <w:lang w:val="en-US"/>
        </w:rPr>
      </w:pPr>
    </w:p>
    <w:p w14:paraId="56985F68" w14:textId="42E47148" w:rsidR="00941F3C" w:rsidRPr="00935315" w:rsidRDefault="00935315" w:rsidP="00935315">
      <w:pPr>
        <w:spacing w:line="360" w:lineRule="auto"/>
        <w:jc w:val="both"/>
        <w:rPr>
          <w:rFonts w:ascii="Arial" w:hAnsi="Arial" w:cs="Arial"/>
          <w:sz w:val="24"/>
          <w:szCs w:val="24"/>
          <w:lang w:val="en-US"/>
        </w:rPr>
      </w:pPr>
      <w:r w:rsidRPr="00CD602E">
        <w:rPr>
          <w:rFonts w:ascii="Arial" w:hAnsi="Arial" w:cs="Arial"/>
          <w:sz w:val="24"/>
          <w:szCs w:val="24"/>
          <w:lang w:val="en-US"/>
        </w:rPr>
        <w:t>[97]</w:t>
      </w:r>
      <w:r w:rsidRPr="00CD602E">
        <w:rPr>
          <w:rFonts w:ascii="Arial" w:hAnsi="Arial" w:cs="Arial"/>
          <w:sz w:val="24"/>
          <w:szCs w:val="24"/>
          <w:lang w:val="en-US"/>
        </w:rPr>
        <w:tab/>
      </w:r>
      <w:r w:rsidR="00941F3C" w:rsidRPr="00935315">
        <w:rPr>
          <w:rFonts w:ascii="Arial" w:hAnsi="Arial" w:cs="Arial"/>
          <w:sz w:val="24"/>
          <w:szCs w:val="24"/>
          <w:lang w:val="en-US"/>
        </w:rPr>
        <w:t>At the outset, it must be noted that the trial court made no finding regarding negligence.</w:t>
      </w:r>
      <w:r w:rsidR="00056ED9" w:rsidRPr="00935315">
        <w:rPr>
          <w:rFonts w:ascii="Arial" w:hAnsi="Arial" w:cs="Arial"/>
          <w:sz w:val="24"/>
          <w:szCs w:val="24"/>
          <w:lang w:val="en-US"/>
        </w:rPr>
        <w:t xml:space="preserve"> The relevant extract from the judgment reads as follows:</w:t>
      </w:r>
    </w:p>
    <w:p w14:paraId="6E626CA4" w14:textId="05C6B212" w:rsidR="00811E44" w:rsidRPr="00CD602E" w:rsidRDefault="00056ED9" w:rsidP="000469BF">
      <w:pPr>
        <w:spacing w:line="360" w:lineRule="auto"/>
        <w:jc w:val="both"/>
        <w:rPr>
          <w:rFonts w:ascii="Arial" w:hAnsi="Arial" w:cs="Arial"/>
          <w:lang w:val="en-US"/>
        </w:rPr>
      </w:pPr>
      <w:r w:rsidRPr="00DE24E8">
        <w:rPr>
          <w:rFonts w:ascii="Arial" w:hAnsi="Arial" w:cs="Arial"/>
          <w:lang w:val="en-US"/>
        </w:rPr>
        <w:lastRenderedPageBreak/>
        <w:t xml:space="preserve">‘…To succeed in her </w:t>
      </w:r>
      <w:proofErr w:type="spellStart"/>
      <w:r w:rsidRPr="00DE24E8">
        <w:rPr>
          <w:rFonts w:ascii="Arial" w:hAnsi="Arial" w:cs="Arial"/>
          <w:lang w:val="en-US"/>
        </w:rPr>
        <w:t>delictual</w:t>
      </w:r>
      <w:proofErr w:type="spellEnd"/>
      <w:r w:rsidRPr="00DE24E8">
        <w:rPr>
          <w:rFonts w:ascii="Arial" w:hAnsi="Arial" w:cs="Arial"/>
          <w:lang w:val="en-US"/>
        </w:rPr>
        <w:t xml:space="preserve"> claim, the plaintiff was required to prove that the treating staff wrongfully and negligently caused the damage to her child’s brain. What was in issue were the elements of negligence and causation. I will examine the issue of causation </w:t>
      </w:r>
      <w:r w:rsidRPr="00DE24E8">
        <w:rPr>
          <w:rFonts w:ascii="Arial" w:hAnsi="Arial" w:cs="Arial"/>
          <w:i/>
          <w:iCs/>
          <w:lang w:val="en-US"/>
        </w:rPr>
        <w:t>on the assumption, without finding, that the treating staff were negligent</w:t>
      </w:r>
      <w:r w:rsidRPr="00DE24E8">
        <w:rPr>
          <w:rFonts w:ascii="Arial" w:hAnsi="Arial" w:cs="Arial"/>
          <w:lang w:val="en-US"/>
        </w:rPr>
        <w:t xml:space="preserve"> by causing </w:t>
      </w:r>
      <w:r w:rsidR="00811E44" w:rsidRPr="00DE24E8">
        <w:rPr>
          <w:rFonts w:ascii="Arial" w:hAnsi="Arial" w:cs="Arial"/>
          <w:lang w:val="en-US"/>
        </w:rPr>
        <w:t xml:space="preserve">the plaintiff to endure a prolonged and protracted </w:t>
      </w:r>
      <w:proofErr w:type="spellStart"/>
      <w:r w:rsidR="00811E44" w:rsidRPr="00DE24E8">
        <w:rPr>
          <w:rFonts w:ascii="Arial" w:hAnsi="Arial" w:cs="Arial"/>
          <w:lang w:val="en-US"/>
        </w:rPr>
        <w:t>labour</w:t>
      </w:r>
      <w:proofErr w:type="spellEnd"/>
      <w:r w:rsidR="00811E44" w:rsidRPr="00DE24E8">
        <w:rPr>
          <w:rFonts w:ascii="Arial" w:hAnsi="Arial" w:cs="Arial"/>
          <w:lang w:val="en-US"/>
        </w:rPr>
        <w:t>, subjecting her to sub-standard care by not monitoring her and the child at regular intervals, attempting to vacuum extract the child and applying fundal pressure and failing to intervene after misoprostol had been given to her. In the determination of causation, the medical evidence will be considered against the background of the plaintiff’s evidence.’</w:t>
      </w:r>
      <w:r w:rsidR="00811E44" w:rsidRPr="00DE24E8">
        <w:rPr>
          <w:rStyle w:val="FootnoteReference"/>
          <w:rFonts w:ascii="Arial" w:hAnsi="Arial" w:cs="Arial"/>
          <w:lang w:val="en-US"/>
        </w:rPr>
        <w:footnoteReference w:id="66"/>
      </w:r>
    </w:p>
    <w:p w14:paraId="4ECD6170" w14:textId="4C4A1243" w:rsidR="00CD602E"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t>[98]</w:t>
      </w:r>
      <w:r>
        <w:rPr>
          <w:rFonts w:ascii="Arial" w:hAnsi="Arial" w:cs="Arial"/>
          <w:sz w:val="24"/>
          <w:szCs w:val="24"/>
          <w:lang w:val="en-US"/>
        </w:rPr>
        <w:tab/>
      </w:r>
      <w:r w:rsidR="00224556" w:rsidRPr="00935315">
        <w:rPr>
          <w:rFonts w:ascii="Arial" w:hAnsi="Arial" w:cs="Arial"/>
          <w:sz w:val="24"/>
          <w:szCs w:val="24"/>
          <w:lang w:val="en-US"/>
        </w:rPr>
        <w:t xml:space="preserve">The focus moves away </w:t>
      </w:r>
      <w:r w:rsidR="00E229E0" w:rsidRPr="00935315">
        <w:rPr>
          <w:rFonts w:ascii="Arial" w:hAnsi="Arial" w:cs="Arial"/>
          <w:sz w:val="24"/>
          <w:szCs w:val="24"/>
          <w:lang w:val="en-US"/>
        </w:rPr>
        <w:t xml:space="preserve">at this stage </w:t>
      </w:r>
      <w:r w:rsidR="00224556" w:rsidRPr="00935315">
        <w:rPr>
          <w:rFonts w:ascii="Arial" w:hAnsi="Arial" w:cs="Arial"/>
          <w:sz w:val="24"/>
          <w:szCs w:val="24"/>
          <w:lang w:val="en-US"/>
        </w:rPr>
        <w:t>from the expert’s views to the evidence of the plaintiff herself</w:t>
      </w:r>
      <w:r w:rsidR="002273C3" w:rsidRPr="00935315">
        <w:rPr>
          <w:rFonts w:ascii="Arial" w:hAnsi="Arial" w:cs="Arial"/>
          <w:sz w:val="24"/>
          <w:szCs w:val="24"/>
          <w:lang w:val="en-US"/>
        </w:rPr>
        <w:t xml:space="preserve">, </w:t>
      </w:r>
      <w:r w:rsidR="00407A40" w:rsidRPr="00935315">
        <w:rPr>
          <w:rFonts w:ascii="Arial" w:hAnsi="Arial" w:cs="Arial"/>
          <w:sz w:val="24"/>
          <w:szCs w:val="24"/>
          <w:lang w:val="en-US"/>
        </w:rPr>
        <w:t xml:space="preserve">necessitated by the paucity of available documentary evidence as already discussed. </w:t>
      </w:r>
      <w:r w:rsidR="001E6ADC" w:rsidRPr="00935315">
        <w:rPr>
          <w:rFonts w:ascii="Arial" w:hAnsi="Arial" w:cs="Arial"/>
          <w:sz w:val="24"/>
          <w:szCs w:val="24"/>
          <w:lang w:val="en-US"/>
        </w:rPr>
        <w:t xml:space="preserve">The extent to which </w:t>
      </w:r>
      <w:r w:rsidR="00273CC6" w:rsidRPr="00935315">
        <w:rPr>
          <w:rFonts w:ascii="Arial" w:hAnsi="Arial" w:cs="Arial"/>
          <w:sz w:val="24"/>
          <w:szCs w:val="24"/>
          <w:lang w:val="en-US"/>
        </w:rPr>
        <w:t xml:space="preserve">the plaintiff’s </w:t>
      </w:r>
      <w:r w:rsidR="001E6ADC" w:rsidRPr="00935315">
        <w:rPr>
          <w:rFonts w:ascii="Arial" w:hAnsi="Arial" w:cs="Arial"/>
          <w:sz w:val="24"/>
          <w:szCs w:val="24"/>
          <w:lang w:val="en-US"/>
        </w:rPr>
        <w:t>evidence is still relevant,</w:t>
      </w:r>
      <w:r w:rsidR="00A46BD6" w:rsidRPr="00935315">
        <w:rPr>
          <w:rFonts w:ascii="Arial" w:hAnsi="Arial" w:cs="Arial"/>
          <w:sz w:val="24"/>
          <w:szCs w:val="24"/>
          <w:lang w:val="en-US"/>
        </w:rPr>
        <w:t xml:space="preserve"> </w:t>
      </w:r>
      <w:r w:rsidR="00D40C74" w:rsidRPr="00935315">
        <w:rPr>
          <w:rFonts w:ascii="Arial" w:hAnsi="Arial" w:cs="Arial"/>
          <w:sz w:val="24"/>
          <w:szCs w:val="24"/>
          <w:lang w:val="en-US"/>
        </w:rPr>
        <w:t>after</w:t>
      </w:r>
      <w:r w:rsidR="00A46BD6" w:rsidRPr="00935315">
        <w:rPr>
          <w:rFonts w:ascii="Arial" w:hAnsi="Arial" w:cs="Arial"/>
          <w:sz w:val="24"/>
          <w:szCs w:val="24"/>
          <w:lang w:val="en-US"/>
        </w:rPr>
        <w:t xml:space="preserve"> the findings made in relation to factual causation, </w:t>
      </w:r>
      <w:r w:rsidR="001E6ADC" w:rsidRPr="00935315">
        <w:rPr>
          <w:rFonts w:ascii="Arial" w:hAnsi="Arial" w:cs="Arial"/>
          <w:sz w:val="24"/>
          <w:szCs w:val="24"/>
          <w:lang w:val="en-US"/>
        </w:rPr>
        <w:t>must be explored</w:t>
      </w:r>
      <w:r w:rsidR="00667B96" w:rsidRPr="00935315">
        <w:rPr>
          <w:rFonts w:ascii="Arial" w:hAnsi="Arial" w:cs="Arial"/>
          <w:sz w:val="24"/>
          <w:szCs w:val="24"/>
          <w:lang w:val="en-US"/>
        </w:rPr>
        <w:t xml:space="preserve"> further</w:t>
      </w:r>
      <w:r w:rsidR="001E6ADC" w:rsidRPr="00935315">
        <w:rPr>
          <w:rFonts w:ascii="Arial" w:hAnsi="Arial" w:cs="Arial"/>
          <w:sz w:val="24"/>
          <w:szCs w:val="24"/>
          <w:lang w:val="en-US"/>
        </w:rPr>
        <w:t>.</w:t>
      </w:r>
    </w:p>
    <w:p w14:paraId="3CBA6E17" w14:textId="77777777" w:rsidR="00CD602E" w:rsidRDefault="00CD602E" w:rsidP="00CD602E">
      <w:pPr>
        <w:pStyle w:val="ListParagraph"/>
        <w:spacing w:line="360" w:lineRule="auto"/>
        <w:ind w:left="0"/>
        <w:jc w:val="both"/>
        <w:rPr>
          <w:rFonts w:ascii="Arial" w:hAnsi="Arial" w:cs="Arial"/>
          <w:sz w:val="24"/>
          <w:szCs w:val="24"/>
          <w:lang w:val="en-US"/>
        </w:rPr>
      </w:pPr>
    </w:p>
    <w:p w14:paraId="717E41D1" w14:textId="557976EE" w:rsidR="00811E44" w:rsidRPr="00935315" w:rsidRDefault="00935315" w:rsidP="00935315">
      <w:pPr>
        <w:spacing w:line="360" w:lineRule="auto"/>
        <w:jc w:val="both"/>
        <w:rPr>
          <w:rFonts w:ascii="Arial" w:hAnsi="Arial" w:cs="Arial"/>
          <w:sz w:val="24"/>
          <w:szCs w:val="24"/>
          <w:lang w:val="en-US"/>
        </w:rPr>
      </w:pPr>
      <w:r w:rsidRPr="00CD602E">
        <w:rPr>
          <w:rFonts w:ascii="Arial" w:hAnsi="Arial" w:cs="Arial"/>
          <w:sz w:val="24"/>
          <w:szCs w:val="24"/>
          <w:lang w:val="en-US"/>
        </w:rPr>
        <w:t>[99]</w:t>
      </w:r>
      <w:r w:rsidRPr="00CD602E">
        <w:rPr>
          <w:rFonts w:ascii="Arial" w:hAnsi="Arial" w:cs="Arial"/>
          <w:sz w:val="24"/>
          <w:szCs w:val="24"/>
          <w:lang w:val="en-US"/>
        </w:rPr>
        <w:tab/>
      </w:r>
      <w:r w:rsidR="000554AB" w:rsidRPr="00935315">
        <w:rPr>
          <w:rFonts w:ascii="Arial" w:hAnsi="Arial" w:cs="Arial"/>
          <w:sz w:val="24"/>
          <w:szCs w:val="24"/>
          <w:lang w:val="en-US"/>
        </w:rPr>
        <w:t>The d</w:t>
      </w:r>
      <w:r w:rsidR="00224556" w:rsidRPr="00935315">
        <w:rPr>
          <w:rFonts w:ascii="Arial" w:hAnsi="Arial" w:cs="Arial"/>
          <w:sz w:val="24"/>
          <w:szCs w:val="24"/>
          <w:lang w:val="en-US"/>
        </w:rPr>
        <w:t>efendant’s counsel argued that the plaintiff was completely unreliable as a witness and provided examples of why this was so</w:t>
      </w:r>
      <w:r w:rsidR="001E6ADC" w:rsidRPr="00935315">
        <w:rPr>
          <w:rFonts w:ascii="Arial" w:hAnsi="Arial" w:cs="Arial"/>
          <w:sz w:val="24"/>
          <w:szCs w:val="24"/>
          <w:lang w:val="en-US"/>
        </w:rPr>
        <w:t xml:space="preserve">. To this, </w:t>
      </w:r>
      <w:r w:rsidR="000554AB" w:rsidRPr="00935315">
        <w:rPr>
          <w:rFonts w:ascii="Arial" w:hAnsi="Arial" w:cs="Arial"/>
          <w:sz w:val="24"/>
          <w:szCs w:val="24"/>
          <w:lang w:val="en-US"/>
        </w:rPr>
        <w:t xml:space="preserve">the </w:t>
      </w:r>
      <w:r w:rsidR="001E6ADC" w:rsidRPr="00935315">
        <w:rPr>
          <w:rFonts w:ascii="Arial" w:hAnsi="Arial" w:cs="Arial"/>
          <w:sz w:val="24"/>
          <w:szCs w:val="24"/>
          <w:lang w:val="en-US"/>
        </w:rPr>
        <w:t xml:space="preserve">plaintiff’s </w:t>
      </w:r>
      <w:r w:rsidR="00224556" w:rsidRPr="00935315">
        <w:rPr>
          <w:rFonts w:ascii="Arial" w:hAnsi="Arial" w:cs="Arial"/>
          <w:sz w:val="24"/>
          <w:szCs w:val="24"/>
          <w:lang w:val="en-US"/>
        </w:rPr>
        <w:t>counsel pointed out that the trial court had never been required to determine her reliability</w:t>
      </w:r>
      <w:r w:rsidR="001E6ADC" w:rsidRPr="00935315">
        <w:rPr>
          <w:rFonts w:ascii="Arial" w:hAnsi="Arial" w:cs="Arial"/>
          <w:sz w:val="24"/>
          <w:szCs w:val="24"/>
          <w:lang w:val="en-US"/>
        </w:rPr>
        <w:t xml:space="preserve">; </w:t>
      </w:r>
      <w:r w:rsidR="000554AB" w:rsidRPr="00935315">
        <w:rPr>
          <w:rFonts w:ascii="Arial" w:hAnsi="Arial" w:cs="Arial"/>
          <w:sz w:val="24"/>
          <w:szCs w:val="24"/>
          <w:lang w:val="en-US"/>
        </w:rPr>
        <w:t xml:space="preserve">the </w:t>
      </w:r>
      <w:r w:rsidR="00273CC6" w:rsidRPr="00935315">
        <w:rPr>
          <w:rFonts w:ascii="Arial" w:hAnsi="Arial" w:cs="Arial"/>
          <w:sz w:val="24"/>
          <w:szCs w:val="24"/>
          <w:lang w:val="en-US"/>
        </w:rPr>
        <w:t xml:space="preserve">defendant’s counsel had </w:t>
      </w:r>
      <w:r w:rsidR="00784D94" w:rsidRPr="00935315">
        <w:rPr>
          <w:rFonts w:ascii="Arial" w:hAnsi="Arial" w:cs="Arial"/>
          <w:sz w:val="24"/>
          <w:szCs w:val="24"/>
          <w:lang w:val="en-US"/>
        </w:rPr>
        <w:t>indicated that the dispute pertained to issues of causation, not negligence.</w:t>
      </w:r>
      <w:r w:rsidR="00320EA4" w:rsidRPr="00935315">
        <w:rPr>
          <w:rFonts w:ascii="Arial" w:hAnsi="Arial" w:cs="Arial"/>
          <w:sz w:val="24"/>
          <w:szCs w:val="24"/>
          <w:lang w:val="en-US"/>
        </w:rPr>
        <w:t xml:space="preserve"> </w:t>
      </w:r>
      <w:r w:rsidR="00667B96" w:rsidRPr="00935315">
        <w:rPr>
          <w:rFonts w:ascii="Arial" w:hAnsi="Arial" w:cs="Arial"/>
          <w:sz w:val="24"/>
          <w:szCs w:val="24"/>
          <w:lang w:val="en-US"/>
        </w:rPr>
        <w:t xml:space="preserve">Consequently, asserted </w:t>
      </w:r>
      <w:r w:rsidR="000554AB" w:rsidRPr="00935315">
        <w:rPr>
          <w:rFonts w:ascii="Arial" w:hAnsi="Arial" w:cs="Arial"/>
          <w:sz w:val="24"/>
          <w:szCs w:val="24"/>
          <w:lang w:val="en-US"/>
        </w:rPr>
        <w:t xml:space="preserve">the </w:t>
      </w:r>
      <w:r w:rsidR="00667B96" w:rsidRPr="00935315">
        <w:rPr>
          <w:rFonts w:ascii="Arial" w:hAnsi="Arial" w:cs="Arial"/>
          <w:sz w:val="24"/>
          <w:szCs w:val="24"/>
          <w:lang w:val="en-US"/>
        </w:rPr>
        <w:t>plaintiff’s counsel, a</w:t>
      </w:r>
      <w:r w:rsidR="00784D94" w:rsidRPr="00935315">
        <w:rPr>
          <w:rFonts w:ascii="Arial" w:hAnsi="Arial" w:cs="Arial"/>
          <w:sz w:val="24"/>
          <w:szCs w:val="24"/>
          <w:lang w:val="en-US"/>
        </w:rPr>
        <w:t xml:space="preserve">n appeal court </w:t>
      </w:r>
      <w:r w:rsidR="001E6ADC" w:rsidRPr="00935315">
        <w:rPr>
          <w:rFonts w:ascii="Arial" w:hAnsi="Arial" w:cs="Arial"/>
          <w:sz w:val="24"/>
          <w:szCs w:val="24"/>
          <w:lang w:val="en-US"/>
        </w:rPr>
        <w:t>cannot readily</w:t>
      </w:r>
      <w:r w:rsidR="00784D94" w:rsidRPr="00935315">
        <w:rPr>
          <w:rFonts w:ascii="Arial" w:hAnsi="Arial" w:cs="Arial"/>
          <w:sz w:val="24"/>
          <w:szCs w:val="24"/>
          <w:lang w:val="en-US"/>
        </w:rPr>
        <w:t xml:space="preserve"> interfere with the trial court’s acceptance of the plaintiff’s evidence whe</w:t>
      </w:r>
      <w:r w:rsidR="002057F5" w:rsidRPr="00935315">
        <w:rPr>
          <w:rFonts w:ascii="Arial" w:hAnsi="Arial" w:cs="Arial"/>
          <w:sz w:val="24"/>
          <w:szCs w:val="24"/>
          <w:lang w:val="en-US"/>
        </w:rPr>
        <w:t>re</w:t>
      </w:r>
      <w:r w:rsidR="00784D94" w:rsidRPr="00935315">
        <w:rPr>
          <w:rFonts w:ascii="Arial" w:hAnsi="Arial" w:cs="Arial"/>
          <w:sz w:val="24"/>
          <w:szCs w:val="24"/>
          <w:lang w:val="en-US"/>
        </w:rPr>
        <w:t xml:space="preserve"> it had been undisputed. </w:t>
      </w:r>
      <w:r w:rsidR="00667B96" w:rsidRPr="00935315">
        <w:rPr>
          <w:rFonts w:ascii="Arial" w:hAnsi="Arial" w:cs="Arial"/>
          <w:sz w:val="24"/>
          <w:szCs w:val="24"/>
          <w:lang w:val="en-US"/>
        </w:rPr>
        <w:t xml:space="preserve">The authority upon which he relied, however, viz. </w:t>
      </w:r>
      <w:proofErr w:type="spellStart"/>
      <w:r w:rsidR="00667B96" w:rsidRPr="00935315">
        <w:rPr>
          <w:rFonts w:ascii="Arial" w:hAnsi="Arial" w:cs="Arial"/>
          <w:i/>
          <w:iCs/>
          <w:sz w:val="24"/>
          <w:szCs w:val="24"/>
          <w:lang w:val="en-US"/>
        </w:rPr>
        <w:t>Santam</w:t>
      </w:r>
      <w:proofErr w:type="spellEnd"/>
      <w:r w:rsidR="00667B96" w:rsidRPr="00935315">
        <w:rPr>
          <w:rFonts w:ascii="Arial" w:hAnsi="Arial" w:cs="Arial"/>
          <w:i/>
          <w:iCs/>
          <w:sz w:val="24"/>
          <w:szCs w:val="24"/>
          <w:lang w:val="en-US"/>
        </w:rPr>
        <w:t xml:space="preserve"> </w:t>
      </w:r>
      <w:proofErr w:type="spellStart"/>
      <w:r w:rsidR="00667B96" w:rsidRPr="00935315">
        <w:rPr>
          <w:rFonts w:ascii="Arial" w:hAnsi="Arial" w:cs="Arial"/>
          <w:i/>
          <w:iCs/>
          <w:sz w:val="24"/>
          <w:szCs w:val="24"/>
          <w:lang w:val="en-US"/>
        </w:rPr>
        <w:t>Bpk</w:t>
      </w:r>
      <w:proofErr w:type="spellEnd"/>
      <w:r w:rsidR="00667B96" w:rsidRPr="00935315">
        <w:rPr>
          <w:rFonts w:ascii="Arial" w:hAnsi="Arial" w:cs="Arial"/>
          <w:i/>
          <w:iCs/>
          <w:sz w:val="24"/>
          <w:szCs w:val="24"/>
          <w:lang w:val="en-US"/>
        </w:rPr>
        <w:t xml:space="preserve"> v </w:t>
      </w:r>
      <w:proofErr w:type="spellStart"/>
      <w:r w:rsidR="00667B96" w:rsidRPr="00935315">
        <w:rPr>
          <w:rFonts w:ascii="Arial" w:hAnsi="Arial" w:cs="Arial"/>
          <w:i/>
          <w:iCs/>
          <w:sz w:val="24"/>
          <w:szCs w:val="24"/>
          <w:lang w:val="en-US"/>
        </w:rPr>
        <w:t>Biddulph</w:t>
      </w:r>
      <w:proofErr w:type="spellEnd"/>
      <w:r w:rsidR="00667B96" w:rsidRPr="00935315">
        <w:rPr>
          <w:rFonts w:ascii="Arial" w:hAnsi="Arial" w:cs="Arial"/>
          <w:sz w:val="24"/>
          <w:szCs w:val="24"/>
          <w:lang w:val="en-US"/>
        </w:rPr>
        <w:t>,</w:t>
      </w:r>
      <w:r w:rsidR="00667B96" w:rsidRPr="00667B96">
        <w:rPr>
          <w:vertAlign w:val="superscript"/>
          <w:lang w:val="en-US"/>
        </w:rPr>
        <w:footnoteReference w:id="67"/>
      </w:r>
      <w:r w:rsidR="00667B96" w:rsidRPr="00935315">
        <w:rPr>
          <w:rFonts w:ascii="Arial" w:hAnsi="Arial" w:cs="Arial"/>
          <w:sz w:val="24"/>
          <w:szCs w:val="24"/>
          <w:lang w:val="en-US"/>
        </w:rPr>
        <w:t xml:space="preserve"> does not appear to prevent this entirely. To that effect, </w:t>
      </w:r>
      <w:proofErr w:type="spellStart"/>
      <w:r w:rsidR="00667B96" w:rsidRPr="00935315">
        <w:rPr>
          <w:rFonts w:ascii="Arial" w:hAnsi="Arial" w:cs="Arial"/>
          <w:sz w:val="24"/>
          <w:szCs w:val="24"/>
          <w:lang w:val="en-US"/>
        </w:rPr>
        <w:t>Zulman</w:t>
      </w:r>
      <w:proofErr w:type="spellEnd"/>
      <w:r w:rsidR="00667B96" w:rsidRPr="00935315">
        <w:rPr>
          <w:rFonts w:ascii="Arial" w:hAnsi="Arial" w:cs="Arial"/>
          <w:sz w:val="24"/>
          <w:szCs w:val="24"/>
          <w:lang w:val="en-US"/>
        </w:rPr>
        <w:t xml:space="preserve"> JA held as follows:</w:t>
      </w:r>
    </w:p>
    <w:p w14:paraId="5B80C25A" w14:textId="49605806" w:rsidR="00667B96" w:rsidRPr="009E7C63" w:rsidRDefault="00667B96" w:rsidP="00CD602E">
      <w:pPr>
        <w:spacing w:line="360" w:lineRule="auto"/>
        <w:jc w:val="both"/>
        <w:rPr>
          <w:rFonts w:ascii="Arial" w:hAnsi="Arial" w:cs="Arial"/>
          <w:lang w:val="en-US"/>
        </w:rPr>
      </w:pPr>
      <w:r w:rsidRPr="009E7C63">
        <w:rPr>
          <w:rFonts w:ascii="Arial" w:hAnsi="Arial" w:cs="Arial"/>
          <w:lang w:val="en-US"/>
        </w:rPr>
        <w:t xml:space="preserve">‘…Whilst a court of appeal is generally reluctant to disturb findings which depend on credibility it is trite that it will do so where such findings are plainly wrong… This is especially so where the reasons given for the findings are seriously flawed. Over-emphasis of the advantages which a trial court enjoys is to be avoided lest an appellant’s right of appeal “becomes </w:t>
      </w:r>
      <w:r w:rsidR="00273CC6" w:rsidRPr="009E7C63">
        <w:rPr>
          <w:rFonts w:ascii="Arial" w:hAnsi="Arial" w:cs="Arial"/>
          <w:lang w:val="en-US"/>
        </w:rPr>
        <w:t>illusory” …</w:t>
      </w:r>
      <w:r w:rsidRPr="009E7C63">
        <w:rPr>
          <w:rFonts w:ascii="Arial" w:hAnsi="Arial" w:cs="Arial"/>
          <w:lang w:val="en-US"/>
        </w:rPr>
        <w:t xml:space="preserve"> It is equally true that findings of credibility cannot be judged in isolation but require to be considered in the light of proven facts </w:t>
      </w:r>
      <w:r w:rsidR="009E7C63" w:rsidRPr="009E7C63">
        <w:rPr>
          <w:rFonts w:ascii="Arial" w:hAnsi="Arial" w:cs="Arial"/>
          <w:lang w:val="en-US"/>
        </w:rPr>
        <w:t>and the probabilities of the matter under consideration.’</w:t>
      </w:r>
      <w:r w:rsidR="009E7C63" w:rsidRPr="009E7C63">
        <w:rPr>
          <w:rStyle w:val="FootnoteReference"/>
          <w:rFonts w:ascii="Arial" w:hAnsi="Arial" w:cs="Arial"/>
          <w:lang w:val="en-US"/>
        </w:rPr>
        <w:footnoteReference w:id="68"/>
      </w:r>
    </w:p>
    <w:p w14:paraId="724DFA68" w14:textId="77777777" w:rsidR="009E7C63" w:rsidRDefault="009E7C63" w:rsidP="000469BF">
      <w:pPr>
        <w:spacing w:line="360" w:lineRule="auto"/>
        <w:jc w:val="both"/>
        <w:rPr>
          <w:rFonts w:ascii="Arial" w:hAnsi="Arial" w:cs="Arial"/>
          <w:sz w:val="24"/>
          <w:szCs w:val="24"/>
          <w:lang w:val="en-US"/>
        </w:rPr>
      </w:pPr>
    </w:p>
    <w:p w14:paraId="2725BCA4" w14:textId="7E5895B5" w:rsidR="00CD602E"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t>[100]</w:t>
      </w:r>
      <w:r>
        <w:rPr>
          <w:rFonts w:ascii="Arial" w:hAnsi="Arial" w:cs="Arial"/>
          <w:sz w:val="24"/>
          <w:szCs w:val="24"/>
          <w:lang w:val="en-US"/>
        </w:rPr>
        <w:tab/>
      </w:r>
      <w:r w:rsidR="009E7C63" w:rsidRPr="00935315">
        <w:rPr>
          <w:rFonts w:ascii="Arial" w:hAnsi="Arial" w:cs="Arial"/>
          <w:sz w:val="24"/>
          <w:szCs w:val="24"/>
          <w:lang w:val="en-US"/>
        </w:rPr>
        <w:t>The learned judge went on to hold that the proper test was not whether a witness was truthful or indeed reliable in all that he or she says but whether, on a balance of probabilities, the essential features of his or her story were true.</w:t>
      </w:r>
      <w:r w:rsidR="009E7C63">
        <w:rPr>
          <w:rStyle w:val="FootnoteReference"/>
          <w:rFonts w:ascii="Arial" w:hAnsi="Arial" w:cs="Arial"/>
          <w:sz w:val="24"/>
          <w:szCs w:val="24"/>
          <w:lang w:val="en-US"/>
        </w:rPr>
        <w:footnoteReference w:id="69"/>
      </w:r>
      <w:r w:rsidR="00273CC6" w:rsidRPr="00935315">
        <w:rPr>
          <w:rFonts w:ascii="Arial" w:hAnsi="Arial" w:cs="Arial"/>
          <w:sz w:val="24"/>
          <w:szCs w:val="24"/>
          <w:lang w:val="en-US"/>
        </w:rPr>
        <w:t xml:space="preserve"> The same principles </w:t>
      </w:r>
      <w:r w:rsidR="00BC67CB" w:rsidRPr="00935315">
        <w:rPr>
          <w:rFonts w:ascii="Arial" w:hAnsi="Arial" w:cs="Arial"/>
          <w:sz w:val="24"/>
          <w:szCs w:val="24"/>
          <w:lang w:val="en-US"/>
        </w:rPr>
        <w:t xml:space="preserve">potentially </w:t>
      </w:r>
      <w:r w:rsidR="00273CC6" w:rsidRPr="00935315">
        <w:rPr>
          <w:rFonts w:ascii="Arial" w:hAnsi="Arial" w:cs="Arial"/>
          <w:sz w:val="24"/>
          <w:szCs w:val="24"/>
          <w:lang w:val="en-US"/>
        </w:rPr>
        <w:t>find application in the present matter.</w:t>
      </w:r>
    </w:p>
    <w:p w14:paraId="5E6D7C4A" w14:textId="77777777" w:rsidR="00CD602E" w:rsidRDefault="00CD602E" w:rsidP="00CD602E">
      <w:pPr>
        <w:pStyle w:val="ListParagraph"/>
        <w:spacing w:line="360" w:lineRule="auto"/>
        <w:ind w:left="0"/>
        <w:jc w:val="both"/>
        <w:rPr>
          <w:rFonts w:ascii="Arial" w:hAnsi="Arial" w:cs="Arial"/>
          <w:sz w:val="24"/>
          <w:szCs w:val="24"/>
          <w:lang w:val="en-US"/>
        </w:rPr>
      </w:pPr>
    </w:p>
    <w:p w14:paraId="079452BD" w14:textId="2F16363D" w:rsidR="00CD602E"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t>[101]</w:t>
      </w:r>
      <w:r>
        <w:rPr>
          <w:rFonts w:ascii="Arial" w:hAnsi="Arial" w:cs="Arial"/>
          <w:sz w:val="24"/>
          <w:szCs w:val="24"/>
          <w:lang w:val="en-US"/>
        </w:rPr>
        <w:tab/>
      </w:r>
      <w:r w:rsidR="008A5754" w:rsidRPr="00935315">
        <w:rPr>
          <w:rFonts w:ascii="Arial" w:hAnsi="Arial" w:cs="Arial"/>
          <w:sz w:val="24"/>
          <w:szCs w:val="24"/>
          <w:lang w:val="en-US"/>
        </w:rPr>
        <w:t xml:space="preserve">Both </w:t>
      </w:r>
      <w:proofErr w:type="spellStart"/>
      <w:r w:rsidR="008A5754" w:rsidRPr="00935315">
        <w:rPr>
          <w:rFonts w:ascii="Arial" w:hAnsi="Arial" w:cs="Arial"/>
          <w:sz w:val="24"/>
          <w:szCs w:val="24"/>
          <w:lang w:val="en-US"/>
        </w:rPr>
        <w:t>Dr</w:t>
      </w:r>
      <w:proofErr w:type="spellEnd"/>
      <w:r w:rsidR="008A5754" w:rsidRPr="00935315">
        <w:rPr>
          <w:rFonts w:ascii="Arial" w:hAnsi="Arial" w:cs="Arial"/>
          <w:sz w:val="24"/>
          <w:szCs w:val="24"/>
          <w:lang w:val="en-US"/>
        </w:rPr>
        <w:t xml:space="preserve"> </w:t>
      </w:r>
      <w:proofErr w:type="spellStart"/>
      <w:r w:rsidR="008A5754" w:rsidRPr="00935315">
        <w:rPr>
          <w:rFonts w:ascii="Arial" w:hAnsi="Arial" w:cs="Arial"/>
          <w:sz w:val="24"/>
          <w:szCs w:val="24"/>
          <w:lang w:val="en-US"/>
        </w:rPr>
        <w:t>Ndjapa</w:t>
      </w:r>
      <w:proofErr w:type="spellEnd"/>
      <w:r w:rsidR="008A5754" w:rsidRPr="00935315">
        <w:rPr>
          <w:rFonts w:ascii="Arial" w:hAnsi="Arial" w:cs="Arial"/>
          <w:sz w:val="24"/>
          <w:szCs w:val="24"/>
          <w:lang w:val="en-US"/>
        </w:rPr>
        <w:t xml:space="preserve"> and </w:t>
      </w:r>
      <w:proofErr w:type="spellStart"/>
      <w:r w:rsidR="008A5754" w:rsidRPr="00935315">
        <w:rPr>
          <w:rFonts w:ascii="Arial" w:hAnsi="Arial" w:cs="Arial"/>
          <w:sz w:val="24"/>
          <w:szCs w:val="24"/>
          <w:lang w:val="en-US"/>
        </w:rPr>
        <w:t>Dr</w:t>
      </w:r>
      <w:proofErr w:type="spellEnd"/>
      <w:r w:rsidR="008A5754" w:rsidRPr="00935315">
        <w:rPr>
          <w:rFonts w:ascii="Arial" w:hAnsi="Arial" w:cs="Arial"/>
          <w:sz w:val="24"/>
          <w:szCs w:val="24"/>
          <w:lang w:val="en-US"/>
        </w:rPr>
        <w:t xml:space="preserve"> </w:t>
      </w:r>
      <w:proofErr w:type="spellStart"/>
      <w:r w:rsidR="008A5754" w:rsidRPr="00935315">
        <w:rPr>
          <w:rFonts w:ascii="Arial" w:hAnsi="Arial" w:cs="Arial"/>
          <w:sz w:val="24"/>
          <w:szCs w:val="24"/>
          <w:lang w:val="en-US"/>
        </w:rPr>
        <w:t>Keshave</w:t>
      </w:r>
      <w:proofErr w:type="spellEnd"/>
      <w:r w:rsidR="00DE5E43" w:rsidRPr="00935315">
        <w:rPr>
          <w:rFonts w:ascii="Arial" w:hAnsi="Arial" w:cs="Arial"/>
          <w:sz w:val="24"/>
          <w:szCs w:val="24"/>
          <w:lang w:val="en-US"/>
        </w:rPr>
        <w:t xml:space="preserve"> </w:t>
      </w:r>
      <w:r w:rsidR="00110527" w:rsidRPr="00935315">
        <w:rPr>
          <w:rFonts w:ascii="Arial" w:hAnsi="Arial" w:cs="Arial"/>
          <w:sz w:val="24"/>
          <w:szCs w:val="24"/>
          <w:lang w:val="en-US"/>
        </w:rPr>
        <w:t>point</w:t>
      </w:r>
      <w:r w:rsidR="00DE5E43" w:rsidRPr="00935315">
        <w:rPr>
          <w:rFonts w:ascii="Arial" w:hAnsi="Arial" w:cs="Arial"/>
          <w:sz w:val="24"/>
          <w:szCs w:val="24"/>
          <w:lang w:val="en-US"/>
        </w:rPr>
        <w:t xml:space="preserve">ed </w:t>
      </w:r>
      <w:r w:rsidR="00110527" w:rsidRPr="00935315">
        <w:rPr>
          <w:rFonts w:ascii="Arial" w:hAnsi="Arial" w:cs="Arial"/>
          <w:sz w:val="24"/>
          <w:szCs w:val="24"/>
          <w:lang w:val="en-US"/>
        </w:rPr>
        <w:t>out</w:t>
      </w:r>
      <w:r w:rsidR="00DE5E43" w:rsidRPr="00935315">
        <w:rPr>
          <w:rFonts w:ascii="Arial" w:hAnsi="Arial" w:cs="Arial"/>
          <w:sz w:val="24"/>
          <w:szCs w:val="24"/>
          <w:lang w:val="en-US"/>
        </w:rPr>
        <w:t xml:space="preserve"> multiple </w:t>
      </w:r>
      <w:r w:rsidR="008A5754" w:rsidRPr="00935315">
        <w:rPr>
          <w:rFonts w:ascii="Arial" w:hAnsi="Arial" w:cs="Arial"/>
          <w:sz w:val="24"/>
          <w:szCs w:val="24"/>
          <w:lang w:val="en-US"/>
        </w:rPr>
        <w:t xml:space="preserve">high-risk </w:t>
      </w:r>
      <w:r w:rsidR="00DE5E43" w:rsidRPr="00935315">
        <w:rPr>
          <w:rFonts w:ascii="Arial" w:hAnsi="Arial" w:cs="Arial"/>
          <w:sz w:val="24"/>
          <w:szCs w:val="24"/>
          <w:lang w:val="en-US"/>
        </w:rPr>
        <w:t xml:space="preserve">factors that </w:t>
      </w:r>
      <w:r w:rsidR="009D1927" w:rsidRPr="00935315">
        <w:rPr>
          <w:rFonts w:ascii="Arial" w:hAnsi="Arial" w:cs="Arial"/>
          <w:sz w:val="24"/>
          <w:szCs w:val="24"/>
          <w:lang w:val="en-US"/>
        </w:rPr>
        <w:t>were</w:t>
      </w:r>
      <w:r w:rsidR="008A5754" w:rsidRPr="00935315">
        <w:rPr>
          <w:rFonts w:ascii="Arial" w:hAnsi="Arial" w:cs="Arial"/>
          <w:sz w:val="24"/>
          <w:szCs w:val="24"/>
          <w:lang w:val="en-US"/>
        </w:rPr>
        <w:t xml:space="preserve"> present during the </w:t>
      </w:r>
      <w:proofErr w:type="spellStart"/>
      <w:r w:rsidR="008A5754" w:rsidRPr="00935315">
        <w:rPr>
          <w:rFonts w:ascii="Arial" w:hAnsi="Arial" w:cs="Arial"/>
          <w:sz w:val="24"/>
          <w:szCs w:val="24"/>
          <w:lang w:val="en-US"/>
        </w:rPr>
        <w:t>labour</w:t>
      </w:r>
      <w:proofErr w:type="spellEnd"/>
      <w:r w:rsidR="008A5754" w:rsidRPr="00935315">
        <w:rPr>
          <w:rFonts w:ascii="Arial" w:hAnsi="Arial" w:cs="Arial"/>
          <w:sz w:val="24"/>
          <w:szCs w:val="24"/>
          <w:lang w:val="en-US"/>
        </w:rPr>
        <w:t xml:space="preserve"> process. These included the administration of misoprostol, inadequate monitoring, repeated vaginal examinations, a prolonged second stage of </w:t>
      </w:r>
      <w:proofErr w:type="spellStart"/>
      <w:r w:rsidR="008A5754" w:rsidRPr="00935315">
        <w:rPr>
          <w:rFonts w:ascii="Arial" w:hAnsi="Arial" w:cs="Arial"/>
          <w:sz w:val="24"/>
          <w:szCs w:val="24"/>
          <w:lang w:val="en-US"/>
        </w:rPr>
        <w:t>labour</w:t>
      </w:r>
      <w:proofErr w:type="spellEnd"/>
      <w:r w:rsidR="008A5754" w:rsidRPr="00935315">
        <w:rPr>
          <w:rFonts w:ascii="Arial" w:hAnsi="Arial" w:cs="Arial"/>
          <w:sz w:val="24"/>
          <w:szCs w:val="24"/>
          <w:lang w:val="en-US"/>
        </w:rPr>
        <w:t>, the application of fundal pressure, and several failed vacuum attempts.</w:t>
      </w:r>
      <w:r w:rsidR="00DE5E43" w:rsidRPr="00935315">
        <w:rPr>
          <w:rFonts w:ascii="Arial" w:hAnsi="Arial" w:cs="Arial"/>
          <w:sz w:val="24"/>
          <w:szCs w:val="24"/>
          <w:lang w:val="en-US"/>
        </w:rPr>
        <w:t xml:space="preserve">  </w:t>
      </w:r>
      <w:r w:rsidR="008A5754" w:rsidRPr="00935315">
        <w:rPr>
          <w:rFonts w:ascii="Arial" w:hAnsi="Arial" w:cs="Arial"/>
          <w:sz w:val="24"/>
          <w:szCs w:val="24"/>
          <w:lang w:val="en-US"/>
        </w:rPr>
        <w:t xml:space="preserve">The key factor that emerged from the trial proceedings, however, was whether there had been negligence in the monitoring of the plaintiff. The remaining factors, whether considered individually or collectively, did not seem to have played as important a role. There was no </w:t>
      </w:r>
      <w:r w:rsidR="003F0643" w:rsidRPr="00935315">
        <w:rPr>
          <w:rFonts w:ascii="Arial" w:hAnsi="Arial" w:cs="Arial"/>
          <w:sz w:val="24"/>
          <w:szCs w:val="24"/>
          <w:lang w:val="en-US"/>
        </w:rPr>
        <w:t xml:space="preserve">conclusive </w:t>
      </w:r>
      <w:r w:rsidR="008A5754" w:rsidRPr="00935315">
        <w:rPr>
          <w:rFonts w:ascii="Arial" w:hAnsi="Arial" w:cs="Arial"/>
          <w:sz w:val="24"/>
          <w:szCs w:val="24"/>
          <w:lang w:val="en-US"/>
        </w:rPr>
        <w:t>evidence that the ‘mixture’ taken by the plaintiff had indeed been misoprostol;</w:t>
      </w:r>
      <w:r w:rsidR="005A4634">
        <w:rPr>
          <w:rStyle w:val="FootnoteReference"/>
          <w:rFonts w:ascii="Arial" w:hAnsi="Arial" w:cs="Arial"/>
          <w:sz w:val="24"/>
          <w:szCs w:val="24"/>
          <w:lang w:val="en-US"/>
        </w:rPr>
        <w:footnoteReference w:id="70"/>
      </w:r>
      <w:r w:rsidR="008A5754" w:rsidRPr="00935315">
        <w:rPr>
          <w:rFonts w:ascii="Arial" w:hAnsi="Arial" w:cs="Arial"/>
          <w:sz w:val="24"/>
          <w:szCs w:val="24"/>
          <w:lang w:val="en-US"/>
        </w:rPr>
        <w:t xml:space="preserve"> Dr Janowski </w:t>
      </w:r>
      <w:r w:rsidR="006702A9" w:rsidRPr="00935315">
        <w:rPr>
          <w:rFonts w:ascii="Arial" w:hAnsi="Arial" w:cs="Arial"/>
          <w:sz w:val="24"/>
          <w:szCs w:val="24"/>
          <w:lang w:val="en-US"/>
        </w:rPr>
        <w:t>mention</w:t>
      </w:r>
      <w:r w:rsidR="00110527" w:rsidRPr="00935315">
        <w:rPr>
          <w:rFonts w:ascii="Arial" w:hAnsi="Arial" w:cs="Arial"/>
          <w:sz w:val="24"/>
          <w:szCs w:val="24"/>
          <w:lang w:val="en-US"/>
        </w:rPr>
        <w:t xml:space="preserve">ed </w:t>
      </w:r>
      <w:r w:rsidR="008A5754" w:rsidRPr="00935315">
        <w:rPr>
          <w:rFonts w:ascii="Arial" w:hAnsi="Arial" w:cs="Arial"/>
          <w:sz w:val="24"/>
          <w:szCs w:val="24"/>
          <w:lang w:val="en-US"/>
        </w:rPr>
        <w:t xml:space="preserve">that the </w:t>
      </w:r>
      <w:r w:rsidR="00110527" w:rsidRPr="00935315">
        <w:rPr>
          <w:rFonts w:ascii="Arial" w:hAnsi="Arial" w:cs="Arial"/>
          <w:sz w:val="24"/>
          <w:szCs w:val="24"/>
          <w:lang w:val="en-US"/>
        </w:rPr>
        <w:t xml:space="preserve">plaintiff had testified that the staff had used gloves and antiseptic cream when conducting vaginal examinations; he also </w:t>
      </w:r>
      <w:r w:rsidR="009D1927" w:rsidRPr="00935315">
        <w:rPr>
          <w:rFonts w:ascii="Arial" w:hAnsi="Arial" w:cs="Arial"/>
          <w:sz w:val="24"/>
          <w:szCs w:val="24"/>
          <w:lang w:val="en-US"/>
        </w:rPr>
        <w:t>observed that she had testifi</w:t>
      </w:r>
      <w:r w:rsidR="00110527" w:rsidRPr="00935315">
        <w:rPr>
          <w:rFonts w:ascii="Arial" w:hAnsi="Arial" w:cs="Arial"/>
          <w:sz w:val="24"/>
          <w:szCs w:val="24"/>
          <w:lang w:val="en-US"/>
        </w:rPr>
        <w:t xml:space="preserve">ed that the baby’s head had started to protrude, prompting the use of fundal pressure and vacuum extraction, which were the most practical options available when preparation for a caesarean section delivery would have taken too long; and Dr Reddy </w:t>
      </w:r>
      <w:r w:rsidR="009D1927" w:rsidRPr="00935315">
        <w:rPr>
          <w:rFonts w:ascii="Arial" w:hAnsi="Arial" w:cs="Arial"/>
          <w:sz w:val="24"/>
          <w:szCs w:val="24"/>
          <w:lang w:val="en-US"/>
        </w:rPr>
        <w:t>referr</w:t>
      </w:r>
      <w:r w:rsidR="00110527" w:rsidRPr="00935315">
        <w:rPr>
          <w:rFonts w:ascii="Arial" w:hAnsi="Arial" w:cs="Arial"/>
          <w:sz w:val="24"/>
          <w:szCs w:val="24"/>
          <w:lang w:val="en-US"/>
        </w:rPr>
        <w:t>ed</w:t>
      </w:r>
      <w:r w:rsidR="009D1927" w:rsidRPr="00935315">
        <w:rPr>
          <w:rFonts w:ascii="Arial" w:hAnsi="Arial" w:cs="Arial"/>
          <w:sz w:val="24"/>
          <w:szCs w:val="24"/>
          <w:lang w:val="en-US"/>
        </w:rPr>
        <w:t xml:space="preserve"> to </w:t>
      </w:r>
      <w:r w:rsidR="007A0378" w:rsidRPr="00935315">
        <w:rPr>
          <w:rFonts w:ascii="Arial" w:hAnsi="Arial" w:cs="Arial"/>
          <w:sz w:val="24"/>
          <w:szCs w:val="24"/>
          <w:lang w:val="en-US"/>
        </w:rPr>
        <w:t xml:space="preserve">academic studies to contend that a prolonged second stage of </w:t>
      </w:r>
      <w:proofErr w:type="spellStart"/>
      <w:r w:rsidR="007A0378" w:rsidRPr="00935315">
        <w:rPr>
          <w:rFonts w:ascii="Arial" w:hAnsi="Arial" w:cs="Arial"/>
          <w:sz w:val="24"/>
          <w:szCs w:val="24"/>
          <w:lang w:val="en-US"/>
        </w:rPr>
        <w:t>labour</w:t>
      </w:r>
      <w:proofErr w:type="spellEnd"/>
      <w:r w:rsidR="007A0378" w:rsidRPr="00935315">
        <w:rPr>
          <w:rFonts w:ascii="Arial" w:hAnsi="Arial" w:cs="Arial"/>
          <w:sz w:val="24"/>
          <w:szCs w:val="24"/>
          <w:lang w:val="en-US"/>
        </w:rPr>
        <w:t xml:space="preserve"> was a low-risk factor, between 0.4% and 1.29%, for a hypoxic </w:t>
      </w:r>
      <w:proofErr w:type="spellStart"/>
      <w:r w:rsidR="007A0378" w:rsidRPr="00935315">
        <w:rPr>
          <w:rFonts w:ascii="Arial" w:hAnsi="Arial" w:cs="Arial"/>
          <w:sz w:val="24"/>
          <w:szCs w:val="24"/>
          <w:lang w:val="en-US"/>
        </w:rPr>
        <w:t>ischaemic</w:t>
      </w:r>
      <w:proofErr w:type="spellEnd"/>
      <w:r w:rsidR="007A0378" w:rsidRPr="00935315">
        <w:rPr>
          <w:rFonts w:ascii="Arial" w:hAnsi="Arial" w:cs="Arial"/>
          <w:sz w:val="24"/>
          <w:szCs w:val="24"/>
          <w:lang w:val="en-US"/>
        </w:rPr>
        <w:t xml:space="preserve"> event.</w:t>
      </w:r>
      <w:r w:rsidR="007A0378">
        <w:rPr>
          <w:rStyle w:val="FootnoteReference"/>
          <w:rFonts w:ascii="Arial" w:hAnsi="Arial" w:cs="Arial"/>
          <w:sz w:val="24"/>
          <w:szCs w:val="24"/>
          <w:lang w:val="en-US"/>
        </w:rPr>
        <w:footnoteReference w:id="71"/>
      </w:r>
      <w:r w:rsidR="00B42C99" w:rsidRPr="00935315">
        <w:rPr>
          <w:rFonts w:ascii="Arial" w:hAnsi="Arial" w:cs="Arial"/>
          <w:sz w:val="24"/>
          <w:szCs w:val="24"/>
          <w:lang w:val="en-US"/>
        </w:rPr>
        <w:t xml:space="preserve"> </w:t>
      </w:r>
    </w:p>
    <w:p w14:paraId="31D020E8" w14:textId="77777777" w:rsidR="00CD602E" w:rsidRDefault="00CD602E" w:rsidP="00CD602E">
      <w:pPr>
        <w:pStyle w:val="ListParagraph"/>
        <w:spacing w:line="360" w:lineRule="auto"/>
        <w:ind w:left="0"/>
        <w:jc w:val="both"/>
        <w:rPr>
          <w:rFonts w:ascii="Arial" w:hAnsi="Arial" w:cs="Arial"/>
          <w:sz w:val="24"/>
          <w:szCs w:val="24"/>
          <w:lang w:val="en-US"/>
        </w:rPr>
      </w:pPr>
    </w:p>
    <w:p w14:paraId="2EEB693D" w14:textId="2B1F35DF" w:rsidR="00CD602E"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t>[102]</w:t>
      </w:r>
      <w:r>
        <w:rPr>
          <w:rFonts w:ascii="Arial" w:hAnsi="Arial" w:cs="Arial"/>
          <w:sz w:val="24"/>
          <w:szCs w:val="24"/>
          <w:lang w:val="en-US"/>
        </w:rPr>
        <w:tab/>
      </w:r>
      <w:r w:rsidR="00B42C99" w:rsidRPr="00935315">
        <w:rPr>
          <w:rFonts w:ascii="Arial" w:hAnsi="Arial" w:cs="Arial"/>
          <w:sz w:val="24"/>
          <w:szCs w:val="24"/>
          <w:lang w:val="en-US"/>
        </w:rPr>
        <w:t xml:space="preserve">The plaintiff’s testimony that a medical practitioner had informed her that </w:t>
      </w:r>
      <w:r w:rsidR="0048616F" w:rsidRPr="00935315">
        <w:rPr>
          <w:rFonts w:ascii="Arial" w:hAnsi="Arial" w:cs="Arial"/>
          <w:sz w:val="24"/>
          <w:szCs w:val="24"/>
          <w:lang w:val="en-US"/>
        </w:rPr>
        <w:t>insufficient oxygen and a</w:t>
      </w:r>
      <w:r w:rsidR="00B42C99" w:rsidRPr="00935315">
        <w:rPr>
          <w:rFonts w:ascii="Arial" w:hAnsi="Arial" w:cs="Arial"/>
          <w:sz w:val="24"/>
          <w:szCs w:val="24"/>
          <w:lang w:val="en-US"/>
        </w:rPr>
        <w:t xml:space="preserve"> delay in giving birth had caused the brain damage does not take the matter much further. </w:t>
      </w:r>
      <w:r w:rsidR="000554AB" w:rsidRPr="00935315">
        <w:rPr>
          <w:rFonts w:ascii="Arial" w:hAnsi="Arial" w:cs="Arial"/>
          <w:sz w:val="24"/>
          <w:szCs w:val="24"/>
          <w:lang w:val="en-US"/>
        </w:rPr>
        <w:t>The p</w:t>
      </w:r>
      <w:r w:rsidR="00B42C99" w:rsidRPr="00935315">
        <w:rPr>
          <w:rFonts w:ascii="Arial" w:hAnsi="Arial" w:cs="Arial"/>
          <w:sz w:val="24"/>
          <w:szCs w:val="24"/>
          <w:lang w:val="en-US"/>
        </w:rPr>
        <w:t>laintiff’s counsel</w:t>
      </w:r>
      <w:r w:rsidR="00394937" w:rsidRPr="00935315">
        <w:rPr>
          <w:rFonts w:ascii="Arial" w:hAnsi="Arial" w:cs="Arial"/>
          <w:sz w:val="24"/>
          <w:szCs w:val="24"/>
          <w:lang w:val="en-US"/>
        </w:rPr>
        <w:t xml:space="preserve"> suggest</w:t>
      </w:r>
      <w:r w:rsidR="00B42C99" w:rsidRPr="00935315">
        <w:rPr>
          <w:rFonts w:ascii="Arial" w:hAnsi="Arial" w:cs="Arial"/>
          <w:sz w:val="24"/>
          <w:szCs w:val="24"/>
          <w:lang w:val="en-US"/>
        </w:rPr>
        <w:t xml:space="preserve">ed that the trial court ought to have </w:t>
      </w:r>
      <w:r w:rsidR="00B42C99" w:rsidRPr="00935315">
        <w:rPr>
          <w:rFonts w:ascii="Arial" w:hAnsi="Arial" w:cs="Arial"/>
          <w:sz w:val="24"/>
          <w:szCs w:val="24"/>
          <w:lang w:val="en-US"/>
        </w:rPr>
        <w:lastRenderedPageBreak/>
        <w:t xml:space="preserve">applied the principles set out in </w:t>
      </w:r>
      <w:r w:rsidR="00B42C99" w:rsidRPr="00935315">
        <w:rPr>
          <w:rFonts w:ascii="Arial" w:hAnsi="Arial" w:cs="Arial"/>
          <w:i/>
          <w:iCs/>
          <w:sz w:val="24"/>
          <w:szCs w:val="24"/>
          <w:lang w:val="en-US"/>
        </w:rPr>
        <w:t>HN</w:t>
      </w:r>
      <w:r w:rsidR="0094347F" w:rsidRPr="00935315">
        <w:rPr>
          <w:rFonts w:ascii="Arial" w:hAnsi="Arial" w:cs="Arial"/>
          <w:sz w:val="24"/>
          <w:szCs w:val="24"/>
          <w:lang w:val="en-US"/>
        </w:rPr>
        <w:t>,</w:t>
      </w:r>
      <w:r w:rsidR="0094347F" w:rsidRPr="0094347F">
        <w:rPr>
          <w:rStyle w:val="FootnoteReference"/>
          <w:rFonts w:ascii="Arial" w:hAnsi="Arial" w:cs="Arial"/>
          <w:sz w:val="24"/>
          <w:szCs w:val="24"/>
          <w:lang w:val="en-US"/>
        </w:rPr>
        <w:footnoteReference w:id="72"/>
      </w:r>
      <w:r w:rsidR="0094347F" w:rsidRPr="00935315">
        <w:rPr>
          <w:rFonts w:ascii="Arial" w:hAnsi="Arial" w:cs="Arial"/>
          <w:sz w:val="24"/>
          <w:szCs w:val="24"/>
          <w:lang w:val="en-US"/>
        </w:rPr>
        <w:t xml:space="preserve"> </w:t>
      </w:r>
      <w:r w:rsidR="00394937" w:rsidRPr="00935315">
        <w:rPr>
          <w:rFonts w:ascii="Arial" w:hAnsi="Arial" w:cs="Arial"/>
          <w:sz w:val="24"/>
          <w:szCs w:val="24"/>
          <w:lang w:val="en-US"/>
        </w:rPr>
        <w:t xml:space="preserve">discussed earlier, to find that the above evidence was an admission of negligence on the part of the defendant. </w:t>
      </w:r>
      <w:r w:rsidR="0048616F" w:rsidRPr="00935315">
        <w:rPr>
          <w:rFonts w:ascii="Arial" w:hAnsi="Arial" w:cs="Arial"/>
          <w:sz w:val="24"/>
          <w:szCs w:val="24"/>
          <w:lang w:val="en-US"/>
        </w:rPr>
        <w:t>Considering</w:t>
      </w:r>
      <w:r w:rsidR="00394937" w:rsidRPr="00935315">
        <w:rPr>
          <w:rFonts w:ascii="Arial" w:hAnsi="Arial" w:cs="Arial"/>
          <w:sz w:val="24"/>
          <w:szCs w:val="24"/>
          <w:lang w:val="en-US"/>
        </w:rPr>
        <w:t xml:space="preserve"> the histopathology report and ABG analysis, however, the medical practitioner had no </w:t>
      </w:r>
      <w:r w:rsidR="0048616F" w:rsidRPr="00935315">
        <w:rPr>
          <w:rFonts w:ascii="Arial" w:hAnsi="Arial" w:cs="Arial"/>
          <w:sz w:val="24"/>
          <w:szCs w:val="24"/>
          <w:lang w:val="en-US"/>
        </w:rPr>
        <w:t xml:space="preserve">proper factual </w:t>
      </w:r>
      <w:r w:rsidR="00394937" w:rsidRPr="00935315">
        <w:rPr>
          <w:rFonts w:ascii="Arial" w:hAnsi="Arial" w:cs="Arial"/>
          <w:sz w:val="24"/>
          <w:szCs w:val="24"/>
          <w:lang w:val="en-US"/>
        </w:rPr>
        <w:t>basis upon which to have made such an assertion</w:t>
      </w:r>
      <w:r w:rsidR="0048616F" w:rsidRPr="00935315">
        <w:rPr>
          <w:rFonts w:ascii="Arial" w:hAnsi="Arial" w:cs="Arial"/>
          <w:sz w:val="24"/>
          <w:szCs w:val="24"/>
          <w:lang w:val="en-US"/>
        </w:rPr>
        <w:t xml:space="preserve"> at the time</w:t>
      </w:r>
      <w:r w:rsidR="00394937" w:rsidRPr="00935315">
        <w:rPr>
          <w:rFonts w:ascii="Arial" w:hAnsi="Arial" w:cs="Arial"/>
          <w:sz w:val="24"/>
          <w:szCs w:val="24"/>
          <w:lang w:val="en-US"/>
        </w:rPr>
        <w:t>.</w:t>
      </w:r>
    </w:p>
    <w:p w14:paraId="18310CAC" w14:textId="77777777" w:rsidR="00CD602E" w:rsidRPr="00CD602E" w:rsidRDefault="00CD602E" w:rsidP="00CD602E">
      <w:pPr>
        <w:pStyle w:val="ListParagraph"/>
        <w:rPr>
          <w:rFonts w:ascii="Arial" w:hAnsi="Arial" w:cs="Arial"/>
          <w:sz w:val="24"/>
          <w:szCs w:val="24"/>
          <w:lang w:val="en-US"/>
        </w:rPr>
      </w:pPr>
    </w:p>
    <w:p w14:paraId="7DA868C9" w14:textId="2566ACC8" w:rsidR="00875BFC" w:rsidRPr="00935315" w:rsidRDefault="00935315" w:rsidP="00935315">
      <w:pPr>
        <w:spacing w:line="360" w:lineRule="auto"/>
        <w:jc w:val="both"/>
        <w:rPr>
          <w:rFonts w:ascii="Arial" w:hAnsi="Arial" w:cs="Arial"/>
          <w:sz w:val="24"/>
          <w:szCs w:val="24"/>
          <w:lang w:val="en-US"/>
        </w:rPr>
      </w:pPr>
      <w:r w:rsidRPr="00CD602E">
        <w:rPr>
          <w:rFonts w:ascii="Arial" w:hAnsi="Arial" w:cs="Arial"/>
          <w:sz w:val="24"/>
          <w:szCs w:val="24"/>
          <w:lang w:val="en-US"/>
        </w:rPr>
        <w:t>[103]</w:t>
      </w:r>
      <w:r w:rsidRPr="00CD602E">
        <w:rPr>
          <w:rFonts w:ascii="Arial" w:hAnsi="Arial" w:cs="Arial"/>
          <w:sz w:val="24"/>
          <w:szCs w:val="24"/>
          <w:lang w:val="en-US"/>
        </w:rPr>
        <w:tab/>
      </w:r>
      <w:r w:rsidR="0048616F" w:rsidRPr="00935315">
        <w:rPr>
          <w:rFonts w:ascii="Arial" w:hAnsi="Arial" w:cs="Arial"/>
          <w:sz w:val="24"/>
          <w:szCs w:val="24"/>
          <w:lang w:val="en-US"/>
        </w:rPr>
        <w:t>Returning to the monitoring of the plaintiff, i</w:t>
      </w:r>
      <w:r w:rsidR="00116E68" w:rsidRPr="00935315">
        <w:rPr>
          <w:rFonts w:ascii="Arial" w:hAnsi="Arial" w:cs="Arial"/>
          <w:sz w:val="24"/>
          <w:szCs w:val="24"/>
          <w:lang w:val="en-US"/>
        </w:rPr>
        <w:t xml:space="preserve">t is apparent from </w:t>
      </w:r>
      <w:r w:rsidR="0048616F" w:rsidRPr="00935315">
        <w:rPr>
          <w:rFonts w:ascii="Arial" w:hAnsi="Arial" w:cs="Arial"/>
          <w:sz w:val="24"/>
          <w:szCs w:val="24"/>
          <w:lang w:val="en-US"/>
        </w:rPr>
        <w:t>her</w:t>
      </w:r>
      <w:r w:rsidR="007A0378" w:rsidRPr="00935315">
        <w:rPr>
          <w:rFonts w:ascii="Arial" w:hAnsi="Arial" w:cs="Arial"/>
          <w:sz w:val="24"/>
          <w:szCs w:val="24"/>
          <w:lang w:val="en-US"/>
        </w:rPr>
        <w:t xml:space="preserve"> testimony</w:t>
      </w:r>
      <w:r w:rsidR="00116E68" w:rsidRPr="00935315">
        <w:rPr>
          <w:rFonts w:ascii="Arial" w:hAnsi="Arial" w:cs="Arial"/>
          <w:sz w:val="24"/>
          <w:szCs w:val="24"/>
          <w:lang w:val="en-US"/>
        </w:rPr>
        <w:t xml:space="preserve"> that CTG </w:t>
      </w:r>
      <w:r w:rsidR="0048616F" w:rsidRPr="00935315">
        <w:rPr>
          <w:rFonts w:ascii="Arial" w:hAnsi="Arial" w:cs="Arial"/>
          <w:sz w:val="24"/>
          <w:szCs w:val="24"/>
          <w:lang w:val="en-US"/>
        </w:rPr>
        <w:t xml:space="preserve">readings were </w:t>
      </w:r>
      <w:r w:rsidR="00116E68" w:rsidRPr="00935315">
        <w:rPr>
          <w:rFonts w:ascii="Arial" w:hAnsi="Arial" w:cs="Arial"/>
          <w:sz w:val="24"/>
          <w:szCs w:val="24"/>
          <w:lang w:val="en-US"/>
        </w:rPr>
        <w:t xml:space="preserve">indeed </w:t>
      </w:r>
      <w:r w:rsidR="0048616F" w:rsidRPr="00935315">
        <w:rPr>
          <w:rFonts w:ascii="Arial" w:hAnsi="Arial" w:cs="Arial"/>
          <w:sz w:val="24"/>
          <w:szCs w:val="24"/>
          <w:lang w:val="en-US"/>
        </w:rPr>
        <w:t>taken</w:t>
      </w:r>
      <w:r w:rsidR="00022AEB" w:rsidRPr="00935315">
        <w:rPr>
          <w:rFonts w:ascii="Arial" w:hAnsi="Arial" w:cs="Arial"/>
          <w:sz w:val="24"/>
          <w:szCs w:val="24"/>
          <w:lang w:val="en-US"/>
        </w:rPr>
        <w:t xml:space="preserve">. </w:t>
      </w:r>
      <w:r w:rsidR="0048616F" w:rsidRPr="00935315">
        <w:rPr>
          <w:rFonts w:ascii="Arial" w:hAnsi="Arial" w:cs="Arial"/>
          <w:sz w:val="24"/>
          <w:szCs w:val="24"/>
          <w:lang w:val="en-US"/>
        </w:rPr>
        <w:t xml:space="preserve">She </w:t>
      </w:r>
      <w:r w:rsidR="00022AEB" w:rsidRPr="00935315">
        <w:rPr>
          <w:rFonts w:ascii="Arial" w:hAnsi="Arial" w:cs="Arial"/>
          <w:sz w:val="24"/>
          <w:szCs w:val="24"/>
          <w:lang w:val="en-US"/>
        </w:rPr>
        <w:t xml:space="preserve">testified that a ‘machine’ had been placed on her stomach twice in a day </w:t>
      </w:r>
      <w:r w:rsidR="00875BFC" w:rsidRPr="00935315">
        <w:rPr>
          <w:rFonts w:ascii="Arial" w:hAnsi="Arial" w:cs="Arial"/>
          <w:sz w:val="24"/>
          <w:szCs w:val="24"/>
          <w:lang w:val="en-US"/>
        </w:rPr>
        <w:t>but w</w:t>
      </w:r>
      <w:r w:rsidR="00116E68" w:rsidRPr="00935315">
        <w:rPr>
          <w:rFonts w:ascii="Arial" w:hAnsi="Arial" w:cs="Arial"/>
          <w:sz w:val="24"/>
          <w:szCs w:val="24"/>
          <w:lang w:val="en-US"/>
        </w:rPr>
        <w:t>hether this was</w:t>
      </w:r>
      <w:r w:rsidR="005A4634" w:rsidRPr="00935315">
        <w:rPr>
          <w:rFonts w:ascii="Arial" w:hAnsi="Arial" w:cs="Arial"/>
          <w:sz w:val="24"/>
          <w:szCs w:val="24"/>
          <w:lang w:val="en-US"/>
        </w:rPr>
        <w:t xml:space="preserve"> done</w:t>
      </w:r>
      <w:r w:rsidR="00116E68" w:rsidRPr="00935315">
        <w:rPr>
          <w:rFonts w:ascii="Arial" w:hAnsi="Arial" w:cs="Arial"/>
          <w:sz w:val="24"/>
          <w:szCs w:val="24"/>
          <w:lang w:val="en-US"/>
        </w:rPr>
        <w:t xml:space="preserve"> in accordance with the benchmark</w:t>
      </w:r>
      <w:r w:rsidR="005A4634" w:rsidRPr="00935315">
        <w:rPr>
          <w:rFonts w:ascii="Arial" w:hAnsi="Arial" w:cs="Arial"/>
          <w:sz w:val="24"/>
          <w:szCs w:val="24"/>
          <w:lang w:val="en-US"/>
        </w:rPr>
        <w:t xml:space="preserve"> </w:t>
      </w:r>
      <w:r w:rsidR="008F06CF" w:rsidRPr="00935315">
        <w:rPr>
          <w:rFonts w:ascii="Arial" w:hAnsi="Arial" w:cs="Arial"/>
          <w:sz w:val="24"/>
          <w:szCs w:val="24"/>
          <w:lang w:val="en-US"/>
        </w:rPr>
        <w:t>was highly contested</w:t>
      </w:r>
      <w:r w:rsidR="00875BFC" w:rsidRPr="00935315">
        <w:rPr>
          <w:rFonts w:ascii="Arial" w:hAnsi="Arial" w:cs="Arial"/>
          <w:sz w:val="24"/>
          <w:szCs w:val="24"/>
          <w:lang w:val="en-US"/>
        </w:rPr>
        <w:t>.</w:t>
      </w:r>
      <w:r w:rsidR="005A4634" w:rsidRPr="005A4634">
        <w:rPr>
          <w:vertAlign w:val="superscript"/>
          <w:lang w:val="en-US"/>
        </w:rPr>
        <w:footnoteReference w:id="73"/>
      </w:r>
      <w:r w:rsidR="00AA48F9" w:rsidRPr="00935315">
        <w:rPr>
          <w:rFonts w:ascii="Arial" w:hAnsi="Arial" w:cs="Arial"/>
          <w:sz w:val="24"/>
          <w:szCs w:val="24"/>
          <w:lang w:val="en-US"/>
        </w:rPr>
        <w:t xml:space="preserve"> </w:t>
      </w:r>
      <w:r w:rsidR="000554AB" w:rsidRPr="00935315">
        <w:rPr>
          <w:rFonts w:ascii="Arial" w:hAnsi="Arial" w:cs="Arial"/>
          <w:sz w:val="24"/>
          <w:szCs w:val="24"/>
          <w:lang w:val="en-US"/>
        </w:rPr>
        <w:t>Significantly,</w:t>
      </w:r>
      <w:r w:rsidR="00AA48F9" w:rsidRPr="00935315">
        <w:rPr>
          <w:rFonts w:ascii="Arial" w:hAnsi="Arial" w:cs="Arial"/>
          <w:sz w:val="24"/>
          <w:szCs w:val="24"/>
          <w:lang w:val="en-US"/>
        </w:rPr>
        <w:t xml:space="preserve"> </w:t>
      </w:r>
      <w:r w:rsidR="00BD1265" w:rsidRPr="00935315">
        <w:rPr>
          <w:rFonts w:ascii="Arial" w:hAnsi="Arial" w:cs="Arial"/>
          <w:sz w:val="24"/>
          <w:szCs w:val="24"/>
          <w:lang w:val="en-US"/>
        </w:rPr>
        <w:t xml:space="preserve">Dr Janowski conceded that the monitoring had </w:t>
      </w:r>
      <w:r w:rsidR="00875BFC" w:rsidRPr="00935315">
        <w:rPr>
          <w:rFonts w:ascii="Arial" w:hAnsi="Arial" w:cs="Arial"/>
          <w:sz w:val="24"/>
          <w:szCs w:val="24"/>
          <w:lang w:val="en-US"/>
        </w:rPr>
        <w:t xml:space="preserve">indeed </w:t>
      </w:r>
      <w:r w:rsidR="00BD1265" w:rsidRPr="00935315">
        <w:rPr>
          <w:rFonts w:ascii="Arial" w:hAnsi="Arial" w:cs="Arial"/>
          <w:sz w:val="24"/>
          <w:szCs w:val="24"/>
          <w:lang w:val="en-US"/>
        </w:rPr>
        <w:t xml:space="preserve">been sub-standard. </w:t>
      </w:r>
      <w:r w:rsidR="00022AEB" w:rsidRPr="00935315">
        <w:rPr>
          <w:rFonts w:ascii="Arial" w:hAnsi="Arial" w:cs="Arial"/>
          <w:sz w:val="24"/>
          <w:szCs w:val="24"/>
          <w:lang w:val="en-US"/>
        </w:rPr>
        <w:t xml:space="preserve">What is clear from the record, however, is that at no stage was there any indication of </w:t>
      </w:r>
      <w:proofErr w:type="spellStart"/>
      <w:r w:rsidR="00022AEB" w:rsidRPr="00935315">
        <w:rPr>
          <w:rFonts w:ascii="Arial" w:hAnsi="Arial" w:cs="Arial"/>
          <w:sz w:val="24"/>
          <w:szCs w:val="24"/>
          <w:lang w:val="en-US"/>
        </w:rPr>
        <w:t>foetal</w:t>
      </w:r>
      <w:proofErr w:type="spellEnd"/>
      <w:r w:rsidR="00022AEB" w:rsidRPr="00935315">
        <w:rPr>
          <w:rFonts w:ascii="Arial" w:hAnsi="Arial" w:cs="Arial"/>
          <w:sz w:val="24"/>
          <w:szCs w:val="24"/>
          <w:lang w:val="en-US"/>
        </w:rPr>
        <w:t xml:space="preserve"> distress. </w:t>
      </w:r>
      <w:r w:rsidR="00AA48F9" w:rsidRPr="00935315">
        <w:rPr>
          <w:rFonts w:ascii="Arial" w:hAnsi="Arial" w:cs="Arial"/>
          <w:sz w:val="24"/>
          <w:szCs w:val="24"/>
          <w:lang w:val="en-US"/>
        </w:rPr>
        <w:t xml:space="preserve">The </w:t>
      </w:r>
      <w:r w:rsidR="00BD1265" w:rsidRPr="00935315">
        <w:rPr>
          <w:rFonts w:ascii="Arial" w:hAnsi="Arial" w:cs="Arial"/>
          <w:sz w:val="24"/>
          <w:szCs w:val="24"/>
          <w:lang w:val="en-US"/>
        </w:rPr>
        <w:t xml:space="preserve">plaintiff </w:t>
      </w:r>
      <w:r w:rsidR="00875BFC" w:rsidRPr="00935315">
        <w:rPr>
          <w:rFonts w:ascii="Arial" w:hAnsi="Arial" w:cs="Arial"/>
          <w:sz w:val="24"/>
          <w:szCs w:val="24"/>
          <w:lang w:val="en-US"/>
        </w:rPr>
        <w:t>stat</w:t>
      </w:r>
      <w:r w:rsidR="00BD1265" w:rsidRPr="00935315">
        <w:rPr>
          <w:rFonts w:ascii="Arial" w:hAnsi="Arial" w:cs="Arial"/>
          <w:sz w:val="24"/>
          <w:szCs w:val="24"/>
          <w:lang w:val="en-US"/>
        </w:rPr>
        <w:t>ed that</w:t>
      </w:r>
      <w:r w:rsidR="00875BFC" w:rsidRPr="00935315">
        <w:rPr>
          <w:rFonts w:ascii="Arial" w:hAnsi="Arial" w:cs="Arial"/>
          <w:sz w:val="24"/>
          <w:szCs w:val="24"/>
          <w:lang w:val="en-US"/>
        </w:rPr>
        <w:t xml:space="preserve">, as late as the evening of 7 March 2019, when </w:t>
      </w:r>
      <w:r w:rsidR="00BD1265" w:rsidRPr="00935315">
        <w:rPr>
          <w:rFonts w:ascii="Arial" w:hAnsi="Arial" w:cs="Arial"/>
          <w:sz w:val="24"/>
          <w:szCs w:val="24"/>
          <w:lang w:val="en-US"/>
        </w:rPr>
        <w:t xml:space="preserve">she </w:t>
      </w:r>
      <w:r w:rsidR="00875BFC" w:rsidRPr="00935315">
        <w:rPr>
          <w:rFonts w:ascii="Arial" w:hAnsi="Arial" w:cs="Arial"/>
          <w:sz w:val="24"/>
          <w:szCs w:val="24"/>
          <w:lang w:val="en-US"/>
        </w:rPr>
        <w:t xml:space="preserve">had already been </w:t>
      </w:r>
      <w:r w:rsidR="002316AE" w:rsidRPr="00935315">
        <w:rPr>
          <w:rFonts w:ascii="Arial" w:hAnsi="Arial" w:cs="Arial"/>
          <w:sz w:val="24"/>
          <w:szCs w:val="24"/>
          <w:lang w:val="en-US"/>
        </w:rPr>
        <w:t>admitted</w:t>
      </w:r>
      <w:r w:rsidR="00875BFC" w:rsidRPr="00935315">
        <w:rPr>
          <w:rFonts w:ascii="Arial" w:hAnsi="Arial" w:cs="Arial"/>
          <w:sz w:val="24"/>
          <w:szCs w:val="24"/>
          <w:lang w:val="en-US"/>
        </w:rPr>
        <w:t xml:space="preserve"> to the </w:t>
      </w:r>
      <w:proofErr w:type="spellStart"/>
      <w:r w:rsidR="00BD1265" w:rsidRPr="00935315">
        <w:rPr>
          <w:rFonts w:ascii="Arial" w:hAnsi="Arial" w:cs="Arial"/>
          <w:sz w:val="24"/>
          <w:szCs w:val="24"/>
          <w:lang w:val="en-US"/>
        </w:rPr>
        <w:t>labour</w:t>
      </w:r>
      <w:proofErr w:type="spellEnd"/>
      <w:r w:rsidR="00BD1265" w:rsidRPr="00935315">
        <w:rPr>
          <w:rFonts w:ascii="Arial" w:hAnsi="Arial" w:cs="Arial"/>
          <w:sz w:val="24"/>
          <w:szCs w:val="24"/>
          <w:lang w:val="en-US"/>
        </w:rPr>
        <w:t xml:space="preserve"> ward</w:t>
      </w:r>
      <w:r w:rsidR="00875BFC" w:rsidRPr="00935315">
        <w:rPr>
          <w:rFonts w:ascii="Arial" w:hAnsi="Arial" w:cs="Arial"/>
          <w:sz w:val="24"/>
          <w:szCs w:val="24"/>
          <w:lang w:val="en-US"/>
        </w:rPr>
        <w:t>, the ‘machine for heartbeat’ was applied and the following ensued, as indicated in the record:</w:t>
      </w:r>
    </w:p>
    <w:p w14:paraId="0E52862F" w14:textId="0DD9EE62" w:rsidR="002273C3" w:rsidRPr="00875BFC" w:rsidRDefault="00875BFC" w:rsidP="000469BF">
      <w:pPr>
        <w:spacing w:line="360" w:lineRule="auto"/>
        <w:ind w:left="2880" w:hanging="2160"/>
        <w:jc w:val="both"/>
        <w:rPr>
          <w:rFonts w:ascii="Arial" w:hAnsi="Arial" w:cs="Arial"/>
          <w:lang w:val="en-US"/>
        </w:rPr>
      </w:pPr>
      <w:r w:rsidRPr="00875BFC">
        <w:rPr>
          <w:rFonts w:ascii="Arial" w:hAnsi="Arial" w:cs="Arial"/>
          <w:lang w:val="en-US"/>
        </w:rPr>
        <w:t>‘</w:t>
      </w:r>
      <w:r w:rsidR="00777BED">
        <w:rPr>
          <w:rFonts w:ascii="Arial" w:hAnsi="Arial" w:cs="Arial"/>
          <w:lang w:val="en-US"/>
        </w:rPr>
        <w:t xml:space="preserve">MS </w:t>
      </w:r>
      <w:proofErr w:type="gramStart"/>
      <w:r w:rsidR="00777BED">
        <w:rPr>
          <w:rFonts w:ascii="Arial" w:hAnsi="Arial" w:cs="Arial"/>
          <w:lang w:val="en-US"/>
        </w:rPr>
        <w:t>K[</w:t>
      </w:r>
      <w:proofErr w:type="gramEnd"/>
      <w:r w:rsidR="00777BED">
        <w:rPr>
          <w:rFonts w:ascii="Arial" w:hAnsi="Arial" w:cs="Arial"/>
          <w:lang w:val="en-US"/>
        </w:rPr>
        <w:t>…]</w:t>
      </w:r>
      <w:r w:rsidRPr="00875BFC">
        <w:rPr>
          <w:rFonts w:ascii="Arial" w:hAnsi="Arial" w:cs="Arial"/>
          <w:lang w:val="en-US"/>
        </w:rPr>
        <w:t>:</w:t>
      </w:r>
      <w:r w:rsidRPr="00875BFC">
        <w:rPr>
          <w:rFonts w:ascii="Arial" w:hAnsi="Arial" w:cs="Arial"/>
          <w:lang w:val="en-US"/>
        </w:rPr>
        <w:tab/>
        <w:t>After some time, she [the nurse] came up and looked at a print-out</w:t>
      </w:r>
      <w:r w:rsidR="00BD1265" w:rsidRPr="00875BFC">
        <w:rPr>
          <w:rFonts w:ascii="Arial" w:hAnsi="Arial" w:cs="Arial"/>
          <w:lang w:val="en-US"/>
        </w:rPr>
        <w:t xml:space="preserve"> </w:t>
      </w:r>
      <w:r w:rsidRPr="00875BFC">
        <w:rPr>
          <w:rFonts w:ascii="Arial" w:hAnsi="Arial" w:cs="Arial"/>
          <w:lang w:val="en-US"/>
        </w:rPr>
        <w:t>that was coming out of that machine; then she said everything was becoming alright [sic] and I was going to start pushing.</w:t>
      </w:r>
    </w:p>
    <w:p w14:paraId="2855C636" w14:textId="77777777" w:rsidR="00273CC6" w:rsidRDefault="00273CC6" w:rsidP="000469BF">
      <w:pPr>
        <w:spacing w:line="360" w:lineRule="auto"/>
        <w:jc w:val="both"/>
        <w:rPr>
          <w:rFonts w:ascii="Arial" w:hAnsi="Arial" w:cs="Arial"/>
          <w:sz w:val="24"/>
          <w:szCs w:val="24"/>
          <w:lang w:val="en-US"/>
        </w:rPr>
      </w:pPr>
      <w:bookmarkStart w:id="5" w:name="_GoBack"/>
      <w:bookmarkEnd w:id="5"/>
    </w:p>
    <w:p w14:paraId="2EF715CE" w14:textId="12B193B7" w:rsidR="00CD602E"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t>[104]</w:t>
      </w:r>
      <w:r>
        <w:rPr>
          <w:rFonts w:ascii="Arial" w:hAnsi="Arial" w:cs="Arial"/>
          <w:sz w:val="24"/>
          <w:szCs w:val="24"/>
          <w:lang w:val="en-US"/>
        </w:rPr>
        <w:tab/>
      </w:r>
      <w:r w:rsidR="00022AEB" w:rsidRPr="00935315">
        <w:rPr>
          <w:rFonts w:ascii="Arial" w:hAnsi="Arial" w:cs="Arial"/>
          <w:sz w:val="24"/>
          <w:szCs w:val="24"/>
          <w:lang w:val="en-US"/>
        </w:rPr>
        <w:t>The</w:t>
      </w:r>
      <w:r w:rsidR="00661318" w:rsidRPr="00935315">
        <w:rPr>
          <w:rFonts w:ascii="Arial" w:hAnsi="Arial" w:cs="Arial"/>
          <w:sz w:val="24"/>
          <w:szCs w:val="24"/>
          <w:lang w:val="en-US"/>
        </w:rPr>
        <w:t xml:space="preserve">re is simply no evidence that </w:t>
      </w:r>
      <w:r w:rsidR="008B34B4" w:rsidRPr="00935315">
        <w:rPr>
          <w:rFonts w:ascii="Arial" w:hAnsi="Arial" w:cs="Arial"/>
          <w:sz w:val="24"/>
          <w:szCs w:val="24"/>
          <w:lang w:val="en-US"/>
        </w:rPr>
        <w:t xml:space="preserve">the condition of the baby, at any stage prior to birth, gave cause for concern, </w:t>
      </w:r>
      <w:r w:rsidR="00A46BD6" w:rsidRPr="00935315">
        <w:rPr>
          <w:rFonts w:ascii="Arial" w:hAnsi="Arial" w:cs="Arial"/>
          <w:sz w:val="24"/>
          <w:szCs w:val="24"/>
          <w:lang w:val="en-US"/>
        </w:rPr>
        <w:t>notwithstanding</w:t>
      </w:r>
      <w:r w:rsidR="008B34B4" w:rsidRPr="00935315">
        <w:rPr>
          <w:rFonts w:ascii="Arial" w:hAnsi="Arial" w:cs="Arial"/>
          <w:sz w:val="24"/>
          <w:szCs w:val="24"/>
          <w:lang w:val="en-US"/>
        </w:rPr>
        <w:t xml:space="preserve"> possible sub-standard monitoring. The chief contention made by </w:t>
      </w:r>
      <w:r w:rsidR="00860F9A" w:rsidRPr="00935315">
        <w:rPr>
          <w:rFonts w:ascii="Arial" w:hAnsi="Arial" w:cs="Arial"/>
          <w:sz w:val="24"/>
          <w:szCs w:val="24"/>
          <w:lang w:val="en-US"/>
        </w:rPr>
        <w:t xml:space="preserve">the </w:t>
      </w:r>
      <w:r w:rsidR="008B34B4" w:rsidRPr="00935315">
        <w:rPr>
          <w:rFonts w:ascii="Arial" w:hAnsi="Arial" w:cs="Arial"/>
          <w:sz w:val="24"/>
          <w:szCs w:val="24"/>
          <w:lang w:val="en-US"/>
        </w:rPr>
        <w:t xml:space="preserve">plaintiff’s counsel was that proper monitoring, including the </w:t>
      </w:r>
      <w:r w:rsidR="009C02B1" w:rsidRPr="00935315">
        <w:rPr>
          <w:rFonts w:ascii="Arial" w:hAnsi="Arial" w:cs="Arial"/>
          <w:sz w:val="24"/>
          <w:szCs w:val="24"/>
          <w:lang w:val="en-US"/>
        </w:rPr>
        <w:t>conduct</w:t>
      </w:r>
      <w:r w:rsidR="008B34B4" w:rsidRPr="00935315">
        <w:rPr>
          <w:rFonts w:ascii="Arial" w:hAnsi="Arial" w:cs="Arial"/>
          <w:sz w:val="24"/>
          <w:szCs w:val="24"/>
          <w:lang w:val="en-US"/>
        </w:rPr>
        <w:t xml:space="preserve">ing of regular CTG readings, would have alerted the staff </w:t>
      </w:r>
      <w:r w:rsidR="009C02B1" w:rsidRPr="00935315">
        <w:rPr>
          <w:rFonts w:ascii="Arial" w:hAnsi="Arial" w:cs="Arial"/>
          <w:sz w:val="24"/>
          <w:szCs w:val="24"/>
          <w:lang w:val="en-US"/>
        </w:rPr>
        <w:t xml:space="preserve">to signs of </w:t>
      </w:r>
      <w:proofErr w:type="spellStart"/>
      <w:r w:rsidR="009C02B1" w:rsidRPr="00935315">
        <w:rPr>
          <w:rFonts w:ascii="Arial" w:hAnsi="Arial" w:cs="Arial"/>
          <w:sz w:val="24"/>
          <w:szCs w:val="24"/>
          <w:lang w:val="en-US"/>
        </w:rPr>
        <w:t>foetal</w:t>
      </w:r>
      <w:proofErr w:type="spellEnd"/>
      <w:r w:rsidR="009C02B1" w:rsidRPr="00935315">
        <w:rPr>
          <w:rFonts w:ascii="Arial" w:hAnsi="Arial" w:cs="Arial"/>
          <w:sz w:val="24"/>
          <w:szCs w:val="24"/>
          <w:lang w:val="en-US"/>
        </w:rPr>
        <w:t xml:space="preserve"> distress</w:t>
      </w:r>
      <w:r w:rsidR="00EE7A82" w:rsidRPr="00935315">
        <w:rPr>
          <w:rFonts w:ascii="Arial" w:hAnsi="Arial" w:cs="Arial"/>
          <w:sz w:val="24"/>
          <w:szCs w:val="24"/>
          <w:lang w:val="en-US"/>
        </w:rPr>
        <w:t xml:space="preserve"> during the intrapartum period</w:t>
      </w:r>
      <w:r w:rsidR="009C02B1" w:rsidRPr="00935315">
        <w:rPr>
          <w:rFonts w:ascii="Arial" w:hAnsi="Arial" w:cs="Arial"/>
          <w:sz w:val="24"/>
          <w:szCs w:val="24"/>
          <w:lang w:val="en-US"/>
        </w:rPr>
        <w:t xml:space="preserve">, </w:t>
      </w:r>
      <w:r w:rsidR="00EE7A82" w:rsidRPr="00935315">
        <w:rPr>
          <w:rFonts w:ascii="Arial" w:hAnsi="Arial" w:cs="Arial"/>
          <w:sz w:val="24"/>
          <w:szCs w:val="24"/>
          <w:lang w:val="en-US"/>
        </w:rPr>
        <w:t xml:space="preserve">allowing </w:t>
      </w:r>
      <w:r w:rsidR="009C02B1" w:rsidRPr="00935315">
        <w:rPr>
          <w:rFonts w:ascii="Arial" w:hAnsi="Arial" w:cs="Arial"/>
          <w:sz w:val="24"/>
          <w:szCs w:val="24"/>
          <w:lang w:val="en-US"/>
        </w:rPr>
        <w:t>necessary action to be taken in good time</w:t>
      </w:r>
      <w:r w:rsidR="005F3B44" w:rsidRPr="00935315">
        <w:rPr>
          <w:rFonts w:ascii="Arial" w:hAnsi="Arial" w:cs="Arial"/>
          <w:sz w:val="24"/>
          <w:szCs w:val="24"/>
          <w:lang w:val="en-US"/>
        </w:rPr>
        <w:t>.</w:t>
      </w:r>
      <w:r w:rsidR="009C02B1" w:rsidRPr="00935315">
        <w:rPr>
          <w:rFonts w:ascii="Arial" w:hAnsi="Arial" w:cs="Arial"/>
          <w:sz w:val="24"/>
          <w:szCs w:val="24"/>
          <w:lang w:val="en-US"/>
        </w:rPr>
        <w:t xml:space="preserve"> This never happened.</w:t>
      </w:r>
      <w:r w:rsidR="00EE7A82" w:rsidRPr="00935315">
        <w:rPr>
          <w:rFonts w:ascii="Arial" w:hAnsi="Arial" w:cs="Arial"/>
          <w:sz w:val="24"/>
          <w:szCs w:val="24"/>
          <w:lang w:val="en-US"/>
        </w:rPr>
        <w:t xml:space="preserve"> They failed</w:t>
      </w:r>
      <w:r w:rsidR="005414B3" w:rsidRPr="00935315">
        <w:rPr>
          <w:rFonts w:ascii="Arial" w:hAnsi="Arial" w:cs="Arial"/>
          <w:sz w:val="24"/>
          <w:szCs w:val="24"/>
          <w:lang w:val="en-US"/>
        </w:rPr>
        <w:t>, argued counsel,</w:t>
      </w:r>
      <w:r w:rsidR="00EE7A82" w:rsidRPr="00935315">
        <w:rPr>
          <w:rFonts w:ascii="Arial" w:hAnsi="Arial" w:cs="Arial"/>
          <w:sz w:val="24"/>
          <w:szCs w:val="24"/>
          <w:lang w:val="en-US"/>
        </w:rPr>
        <w:t xml:space="preserve"> to prevent in</w:t>
      </w:r>
      <w:r w:rsidR="002057F5" w:rsidRPr="00935315">
        <w:rPr>
          <w:rFonts w:ascii="Arial" w:hAnsi="Arial" w:cs="Arial"/>
          <w:sz w:val="24"/>
          <w:szCs w:val="24"/>
          <w:lang w:val="en-US"/>
        </w:rPr>
        <w:t xml:space="preserve">jury </w:t>
      </w:r>
      <w:r w:rsidR="00EE7A82" w:rsidRPr="00935315">
        <w:rPr>
          <w:rFonts w:ascii="Arial" w:hAnsi="Arial" w:cs="Arial"/>
          <w:sz w:val="24"/>
          <w:szCs w:val="24"/>
          <w:lang w:val="en-US"/>
        </w:rPr>
        <w:t xml:space="preserve">that </w:t>
      </w:r>
      <w:r w:rsidR="005414B3" w:rsidRPr="00935315">
        <w:rPr>
          <w:rFonts w:ascii="Arial" w:hAnsi="Arial" w:cs="Arial"/>
          <w:sz w:val="24"/>
          <w:szCs w:val="24"/>
          <w:lang w:val="en-US"/>
        </w:rPr>
        <w:t>occurred</w:t>
      </w:r>
      <w:r w:rsidR="00EE7A82" w:rsidRPr="00935315">
        <w:rPr>
          <w:rFonts w:ascii="Arial" w:hAnsi="Arial" w:cs="Arial"/>
          <w:sz w:val="24"/>
          <w:szCs w:val="24"/>
          <w:lang w:val="en-US"/>
        </w:rPr>
        <w:t>.</w:t>
      </w:r>
      <w:r w:rsidR="009C02B1" w:rsidRPr="00935315">
        <w:rPr>
          <w:rFonts w:ascii="Arial" w:hAnsi="Arial" w:cs="Arial"/>
          <w:sz w:val="24"/>
          <w:szCs w:val="24"/>
          <w:lang w:val="en-US"/>
        </w:rPr>
        <w:t xml:space="preserve"> </w:t>
      </w:r>
    </w:p>
    <w:p w14:paraId="69D3D64E" w14:textId="77777777" w:rsidR="00CD602E" w:rsidRDefault="00CD602E" w:rsidP="00CD602E">
      <w:pPr>
        <w:pStyle w:val="ListParagraph"/>
        <w:spacing w:line="360" w:lineRule="auto"/>
        <w:ind w:left="0"/>
        <w:jc w:val="both"/>
        <w:rPr>
          <w:rFonts w:ascii="Arial" w:hAnsi="Arial" w:cs="Arial"/>
          <w:sz w:val="24"/>
          <w:szCs w:val="24"/>
          <w:lang w:val="en-US"/>
        </w:rPr>
      </w:pPr>
    </w:p>
    <w:p w14:paraId="03EE01E1" w14:textId="7FDECA95" w:rsidR="00CD602E"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t>[105]</w:t>
      </w:r>
      <w:r>
        <w:rPr>
          <w:rFonts w:ascii="Arial" w:hAnsi="Arial" w:cs="Arial"/>
          <w:sz w:val="24"/>
          <w:szCs w:val="24"/>
          <w:lang w:val="en-US"/>
        </w:rPr>
        <w:tab/>
      </w:r>
      <w:proofErr w:type="spellStart"/>
      <w:r w:rsidR="00106E11" w:rsidRPr="00935315">
        <w:rPr>
          <w:rFonts w:ascii="Arial" w:hAnsi="Arial" w:cs="Arial"/>
          <w:sz w:val="24"/>
          <w:szCs w:val="24"/>
          <w:lang w:val="en-US"/>
        </w:rPr>
        <w:t>Dr</w:t>
      </w:r>
      <w:proofErr w:type="spellEnd"/>
      <w:r w:rsidR="00106E11" w:rsidRPr="00935315">
        <w:rPr>
          <w:rFonts w:ascii="Arial" w:hAnsi="Arial" w:cs="Arial"/>
          <w:sz w:val="24"/>
          <w:szCs w:val="24"/>
          <w:lang w:val="en-US"/>
        </w:rPr>
        <w:t xml:space="preserve"> </w:t>
      </w:r>
      <w:proofErr w:type="spellStart"/>
      <w:r w:rsidR="00106E11" w:rsidRPr="00935315">
        <w:rPr>
          <w:rFonts w:ascii="Arial" w:hAnsi="Arial" w:cs="Arial"/>
          <w:sz w:val="24"/>
          <w:szCs w:val="24"/>
          <w:lang w:val="en-US"/>
        </w:rPr>
        <w:t>Janowski</w:t>
      </w:r>
      <w:proofErr w:type="spellEnd"/>
      <w:r w:rsidR="00106E11" w:rsidRPr="00935315">
        <w:rPr>
          <w:rFonts w:ascii="Arial" w:hAnsi="Arial" w:cs="Arial"/>
          <w:sz w:val="24"/>
          <w:szCs w:val="24"/>
          <w:lang w:val="en-US"/>
        </w:rPr>
        <w:t xml:space="preserve"> and </w:t>
      </w:r>
      <w:proofErr w:type="spellStart"/>
      <w:r w:rsidR="00106E11" w:rsidRPr="00935315">
        <w:rPr>
          <w:rFonts w:ascii="Arial" w:hAnsi="Arial" w:cs="Arial"/>
          <w:sz w:val="24"/>
          <w:szCs w:val="24"/>
          <w:lang w:val="en-US"/>
        </w:rPr>
        <w:t>Dr</w:t>
      </w:r>
      <w:proofErr w:type="spellEnd"/>
      <w:r w:rsidR="00106E11" w:rsidRPr="00935315">
        <w:rPr>
          <w:rFonts w:ascii="Arial" w:hAnsi="Arial" w:cs="Arial"/>
          <w:sz w:val="24"/>
          <w:szCs w:val="24"/>
          <w:lang w:val="en-US"/>
        </w:rPr>
        <w:t xml:space="preserve"> Reddy</w:t>
      </w:r>
      <w:r w:rsidR="002057F5" w:rsidRPr="00935315">
        <w:rPr>
          <w:rFonts w:ascii="Arial" w:hAnsi="Arial" w:cs="Arial"/>
          <w:sz w:val="24"/>
          <w:szCs w:val="24"/>
          <w:lang w:val="en-US"/>
        </w:rPr>
        <w:t xml:space="preserve"> both expressed </w:t>
      </w:r>
      <w:r w:rsidR="006702A9" w:rsidRPr="00935315">
        <w:rPr>
          <w:rFonts w:ascii="Arial" w:hAnsi="Arial" w:cs="Arial"/>
          <w:sz w:val="24"/>
          <w:szCs w:val="24"/>
          <w:lang w:val="en-US"/>
        </w:rPr>
        <w:t xml:space="preserve">the </w:t>
      </w:r>
      <w:r w:rsidR="002057F5" w:rsidRPr="00935315">
        <w:rPr>
          <w:rFonts w:ascii="Arial" w:hAnsi="Arial" w:cs="Arial"/>
          <w:sz w:val="24"/>
          <w:szCs w:val="24"/>
          <w:lang w:val="en-US"/>
        </w:rPr>
        <w:t>view</w:t>
      </w:r>
      <w:r w:rsidR="00106E11" w:rsidRPr="00935315">
        <w:rPr>
          <w:rFonts w:ascii="Arial" w:hAnsi="Arial" w:cs="Arial"/>
          <w:sz w:val="24"/>
          <w:szCs w:val="24"/>
          <w:lang w:val="en-US"/>
        </w:rPr>
        <w:t xml:space="preserve">, however, that the injury had not occurred during the intrapartum period. </w:t>
      </w:r>
      <w:r w:rsidR="002057F5" w:rsidRPr="00935315">
        <w:rPr>
          <w:rFonts w:ascii="Arial" w:hAnsi="Arial" w:cs="Arial"/>
          <w:sz w:val="24"/>
          <w:szCs w:val="24"/>
          <w:lang w:val="en-US"/>
        </w:rPr>
        <w:t>T</w:t>
      </w:r>
      <w:r w:rsidR="00CB29D6" w:rsidRPr="00935315">
        <w:rPr>
          <w:rFonts w:ascii="Arial" w:hAnsi="Arial" w:cs="Arial"/>
          <w:sz w:val="24"/>
          <w:szCs w:val="24"/>
          <w:lang w:val="en-US"/>
        </w:rPr>
        <w:t>h</w:t>
      </w:r>
      <w:r w:rsidR="002057F5" w:rsidRPr="00935315">
        <w:rPr>
          <w:rFonts w:ascii="Arial" w:hAnsi="Arial" w:cs="Arial"/>
          <w:sz w:val="24"/>
          <w:szCs w:val="24"/>
          <w:lang w:val="en-US"/>
        </w:rPr>
        <w:t xml:space="preserve">e facts and reasoning upon which their view </w:t>
      </w:r>
      <w:r w:rsidR="002057F5" w:rsidRPr="00935315">
        <w:rPr>
          <w:rFonts w:ascii="Arial" w:hAnsi="Arial" w:cs="Arial"/>
          <w:sz w:val="24"/>
          <w:szCs w:val="24"/>
          <w:lang w:val="en-US"/>
        </w:rPr>
        <w:lastRenderedPageBreak/>
        <w:t>w</w:t>
      </w:r>
      <w:r w:rsidR="00D15A9D" w:rsidRPr="00935315">
        <w:rPr>
          <w:rFonts w:ascii="Arial" w:hAnsi="Arial" w:cs="Arial"/>
          <w:sz w:val="24"/>
          <w:szCs w:val="24"/>
          <w:lang w:val="en-US"/>
        </w:rPr>
        <w:t>as</w:t>
      </w:r>
      <w:r w:rsidR="002057F5" w:rsidRPr="00935315">
        <w:rPr>
          <w:rFonts w:ascii="Arial" w:hAnsi="Arial" w:cs="Arial"/>
          <w:sz w:val="24"/>
          <w:szCs w:val="24"/>
          <w:lang w:val="en-US"/>
        </w:rPr>
        <w:t xml:space="preserve"> based were canvassed at some length </w:t>
      </w:r>
      <w:r w:rsidR="00106E11" w:rsidRPr="00935315">
        <w:rPr>
          <w:rFonts w:ascii="Arial" w:hAnsi="Arial" w:cs="Arial"/>
          <w:sz w:val="24"/>
          <w:szCs w:val="24"/>
          <w:lang w:val="en-US"/>
        </w:rPr>
        <w:t>in</w:t>
      </w:r>
      <w:r w:rsidR="006702A9" w:rsidRPr="00935315">
        <w:rPr>
          <w:rFonts w:ascii="Arial" w:hAnsi="Arial" w:cs="Arial"/>
          <w:sz w:val="24"/>
          <w:szCs w:val="24"/>
          <w:lang w:val="en-US"/>
        </w:rPr>
        <w:t xml:space="preserve"> the</w:t>
      </w:r>
      <w:r w:rsidR="00106E11" w:rsidRPr="00935315">
        <w:rPr>
          <w:rFonts w:ascii="Arial" w:hAnsi="Arial" w:cs="Arial"/>
          <w:sz w:val="24"/>
          <w:szCs w:val="24"/>
          <w:lang w:val="en-US"/>
        </w:rPr>
        <w:t xml:space="preserve"> investigation of </w:t>
      </w:r>
      <w:r w:rsidR="006702A9" w:rsidRPr="00935315">
        <w:rPr>
          <w:rFonts w:ascii="Arial" w:hAnsi="Arial" w:cs="Arial"/>
          <w:sz w:val="24"/>
          <w:szCs w:val="24"/>
          <w:lang w:val="en-US"/>
        </w:rPr>
        <w:t xml:space="preserve">the medical reasons for the </w:t>
      </w:r>
      <w:r w:rsidR="00785FC4" w:rsidRPr="00935315">
        <w:rPr>
          <w:rFonts w:ascii="Arial" w:hAnsi="Arial" w:cs="Arial"/>
          <w:sz w:val="24"/>
          <w:szCs w:val="24"/>
          <w:lang w:val="en-US"/>
        </w:rPr>
        <w:t>injury</w:t>
      </w:r>
      <w:r w:rsidR="00106E11" w:rsidRPr="00935315">
        <w:rPr>
          <w:rFonts w:ascii="Arial" w:hAnsi="Arial" w:cs="Arial"/>
          <w:sz w:val="24"/>
          <w:szCs w:val="24"/>
          <w:lang w:val="en-US"/>
        </w:rPr>
        <w:t xml:space="preserve">. </w:t>
      </w:r>
    </w:p>
    <w:p w14:paraId="5CCABA0D" w14:textId="77777777" w:rsidR="00CD602E" w:rsidRPr="00CD602E" w:rsidRDefault="00CD602E" w:rsidP="00CD602E">
      <w:pPr>
        <w:pStyle w:val="ListParagraph"/>
        <w:rPr>
          <w:rFonts w:ascii="Arial" w:hAnsi="Arial" w:cs="Arial"/>
          <w:sz w:val="24"/>
          <w:szCs w:val="24"/>
          <w:lang w:val="en-US"/>
        </w:rPr>
      </w:pPr>
    </w:p>
    <w:p w14:paraId="6F295AA3" w14:textId="72C15A9F" w:rsidR="00667B96" w:rsidRPr="00935315" w:rsidRDefault="00935315" w:rsidP="00935315">
      <w:pPr>
        <w:spacing w:line="360" w:lineRule="auto"/>
        <w:jc w:val="both"/>
        <w:rPr>
          <w:rFonts w:ascii="Arial" w:hAnsi="Arial" w:cs="Arial"/>
          <w:sz w:val="24"/>
          <w:szCs w:val="24"/>
          <w:lang w:val="en-US"/>
        </w:rPr>
      </w:pPr>
      <w:r w:rsidRPr="00CD602E">
        <w:rPr>
          <w:rFonts w:ascii="Arial" w:hAnsi="Arial" w:cs="Arial"/>
          <w:sz w:val="24"/>
          <w:szCs w:val="24"/>
          <w:lang w:val="en-US"/>
        </w:rPr>
        <w:t>[106]</w:t>
      </w:r>
      <w:r w:rsidRPr="00CD602E">
        <w:rPr>
          <w:rFonts w:ascii="Arial" w:hAnsi="Arial" w:cs="Arial"/>
          <w:sz w:val="24"/>
          <w:szCs w:val="24"/>
          <w:lang w:val="en-US"/>
        </w:rPr>
        <w:tab/>
      </w:r>
      <w:r w:rsidR="006702A9" w:rsidRPr="00935315">
        <w:rPr>
          <w:rFonts w:ascii="Arial" w:hAnsi="Arial" w:cs="Arial"/>
          <w:sz w:val="24"/>
          <w:szCs w:val="24"/>
          <w:lang w:val="en-US"/>
        </w:rPr>
        <w:t>Each of t</w:t>
      </w:r>
      <w:r w:rsidR="009C02B1" w:rsidRPr="00935315">
        <w:rPr>
          <w:rFonts w:ascii="Arial" w:hAnsi="Arial" w:cs="Arial"/>
          <w:sz w:val="24"/>
          <w:szCs w:val="24"/>
          <w:lang w:val="en-US"/>
        </w:rPr>
        <w:t>he defendant’s experts</w:t>
      </w:r>
      <w:r w:rsidR="006702A9" w:rsidRPr="00935315">
        <w:rPr>
          <w:rFonts w:ascii="Arial" w:hAnsi="Arial" w:cs="Arial"/>
          <w:sz w:val="24"/>
          <w:szCs w:val="24"/>
          <w:lang w:val="en-US"/>
        </w:rPr>
        <w:t>, moreover,</w:t>
      </w:r>
      <w:r w:rsidR="005A72A9" w:rsidRPr="00935315">
        <w:rPr>
          <w:rFonts w:ascii="Arial" w:hAnsi="Arial" w:cs="Arial"/>
          <w:sz w:val="24"/>
          <w:szCs w:val="24"/>
          <w:lang w:val="en-US"/>
        </w:rPr>
        <w:t xml:space="preserve"> </w:t>
      </w:r>
      <w:r w:rsidR="00A34472" w:rsidRPr="00935315">
        <w:rPr>
          <w:rFonts w:ascii="Arial" w:hAnsi="Arial" w:cs="Arial"/>
          <w:sz w:val="24"/>
          <w:szCs w:val="24"/>
          <w:lang w:val="en-US"/>
        </w:rPr>
        <w:t>expressed</w:t>
      </w:r>
      <w:r w:rsidR="006702A9" w:rsidRPr="00935315">
        <w:rPr>
          <w:rFonts w:ascii="Arial" w:hAnsi="Arial" w:cs="Arial"/>
          <w:sz w:val="24"/>
          <w:szCs w:val="24"/>
          <w:lang w:val="en-US"/>
        </w:rPr>
        <w:t xml:space="preserve"> </w:t>
      </w:r>
      <w:r w:rsidR="00A34472" w:rsidRPr="00935315">
        <w:rPr>
          <w:rFonts w:ascii="Arial" w:hAnsi="Arial" w:cs="Arial"/>
          <w:sz w:val="24"/>
          <w:szCs w:val="24"/>
          <w:lang w:val="en-US"/>
        </w:rPr>
        <w:t xml:space="preserve">the </w:t>
      </w:r>
      <w:r w:rsidR="005A72A9" w:rsidRPr="00935315">
        <w:rPr>
          <w:rFonts w:ascii="Arial" w:hAnsi="Arial" w:cs="Arial"/>
          <w:sz w:val="24"/>
          <w:szCs w:val="24"/>
          <w:lang w:val="en-US"/>
        </w:rPr>
        <w:t>view</w:t>
      </w:r>
      <w:r w:rsidR="00A34472" w:rsidRPr="00935315">
        <w:rPr>
          <w:rFonts w:ascii="Arial" w:hAnsi="Arial" w:cs="Arial"/>
          <w:sz w:val="24"/>
          <w:szCs w:val="24"/>
          <w:lang w:val="en-US"/>
        </w:rPr>
        <w:t xml:space="preserve"> </w:t>
      </w:r>
      <w:r w:rsidR="009C02B1" w:rsidRPr="00935315">
        <w:rPr>
          <w:rFonts w:ascii="Arial" w:hAnsi="Arial" w:cs="Arial"/>
          <w:sz w:val="24"/>
          <w:szCs w:val="24"/>
          <w:lang w:val="en-US"/>
        </w:rPr>
        <w:t xml:space="preserve">that the </w:t>
      </w:r>
      <w:r w:rsidR="00EE7A82" w:rsidRPr="00935315">
        <w:rPr>
          <w:rFonts w:ascii="Arial" w:hAnsi="Arial" w:cs="Arial"/>
          <w:sz w:val="24"/>
          <w:szCs w:val="24"/>
          <w:lang w:val="en-US"/>
        </w:rPr>
        <w:t xml:space="preserve">nature of the chorioamnionitis </w:t>
      </w:r>
      <w:r w:rsidR="00A34472" w:rsidRPr="00935315">
        <w:rPr>
          <w:rFonts w:ascii="Arial" w:hAnsi="Arial" w:cs="Arial"/>
          <w:sz w:val="24"/>
          <w:szCs w:val="24"/>
          <w:lang w:val="en-US"/>
        </w:rPr>
        <w:t>had been</w:t>
      </w:r>
      <w:r w:rsidR="00EE7A82" w:rsidRPr="00935315">
        <w:rPr>
          <w:rFonts w:ascii="Arial" w:hAnsi="Arial" w:cs="Arial"/>
          <w:sz w:val="24"/>
          <w:szCs w:val="24"/>
          <w:lang w:val="en-US"/>
        </w:rPr>
        <w:t xml:space="preserve"> asymptomatic. </w:t>
      </w:r>
      <w:r w:rsidR="004A461B" w:rsidRPr="00935315">
        <w:rPr>
          <w:rFonts w:ascii="Arial" w:hAnsi="Arial" w:cs="Arial"/>
          <w:sz w:val="24"/>
          <w:szCs w:val="24"/>
          <w:lang w:val="en-US"/>
        </w:rPr>
        <w:t xml:space="preserve">The following extract from the </w:t>
      </w:r>
      <w:r w:rsidR="00E53D34" w:rsidRPr="00935315">
        <w:rPr>
          <w:rFonts w:ascii="Arial" w:hAnsi="Arial" w:cs="Arial"/>
          <w:sz w:val="24"/>
          <w:szCs w:val="24"/>
          <w:lang w:val="en-US"/>
        </w:rPr>
        <w:t xml:space="preserve">cross-examination </w:t>
      </w:r>
      <w:r w:rsidR="004A461B" w:rsidRPr="00935315">
        <w:rPr>
          <w:rFonts w:ascii="Arial" w:hAnsi="Arial" w:cs="Arial"/>
          <w:sz w:val="24"/>
          <w:szCs w:val="24"/>
          <w:lang w:val="en-US"/>
        </w:rPr>
        <w:t>of Dr Janowski</w:t>
      </w:r>
      <w:r w:rsidR="00E53D34" w:rsidRPr="00935315">
        <w:rPr>
          <w:rFonts w:ascii="Arial" w:hAnsi="Arial" w:cs="Arial"/>
          <w:sz w:val="24"/>
          <w:szCs w:val="24"/>
          <w:lang w:val="en-US"/>
        </w:rPr>
        <w:t xml:space="preserve"> </w:t>
      </w:r>
      <w:r w:rsidR="004A461B" w:rsidRPr="00935315">
        <w:rPr>
          <w:rFonts w:ascii="Arial" w:hAnsi="Arial" w:cs="Arial"/>
          <w:sz w:val="24"/>
          <w:szCs w:val="24"/>
          <w:lang w:val="en-US"/>
        </w:rPr>
        <w:t>pertains:</w:t>
      </w:r>
    </w:p>
    <w:p w14:paraId="7CA45897" w14:textId="217A2314" w:rsidR="002A1553" w:rsidRPr="00E53D34" w:rsidRDefault="002A1553" w:rsidP="000469BF">
      <w:pPr>
        <w:spacing w:line="360" w:lineRule="auto"/>
        <w:ind w:left="2880" w:hanging="2160"/>
        <w:jc w:val="both"/>
        <w:rPr>
          <w:rFonts w:ascii="Arial" w:hAnsi="Arial" w:cs="Arial"/>
          <w:lang w:val="en-US"/>
        </w:rPr>
      </w:pPr>
      <w:r w:rsidRPr="00E53D34">
        <w:rPr>
          <w:rFonts w:ascii="Arial" w:hAnsi="Arial" w:cs="Arial"/>
          <w:lang w:val="en-US"/>
        </w:rPr>
        <w:t>‘MR MALUNGA:</w:t>
      </w:r>
      <w:r w:rsidRPr="00E53D34">
        <w:rPr>
          <w:rFonts w:ascii="Arial" w:hAnsi="Arial" w:cs="Arial"/>
          <w:lang w:val="en-US"/>
        </w:rPr>
        <w:tab/>
        <w:t>Doc, how long would it take for the onset of acute chorioamnionitis?</w:t>
      </w:r>
    </w:p>
    <w:p w14:paraId="5AB419C4" w14:textId="51234032" w:rsidR="002A1553" w:rsidRPr="00E53D34" w:rsidRDefault="002A1553" w:rsidP="000469BF">
      <w:pPr>
        <w:spacing w:line="360" w:lineRule="auto"/>
        <w:ind w:left="2880" w:hanging="2160"/>
        <w:jc w:val="both"/>
        <w:rPr>
          <w:rFonts w:ascii="Arial" w:hAnsi="Arial" w:cs="Arial"/>
          <w:lang w:val="en-US"/>
        </w:rPr>
      </w:pPr>
      <w:r w:rsidRPr="00E53D34">
        <w:rPr>
          <w:rFonts w:ascii="Arial" w:hAnsi="Arial" w:cs="Arial"/>
          <w:lang w:val="en-US"/>
        </w:rPr>
        <w:t>DR JANOWSKI:</w:t>
      </w:r>
      <w:r w:rsidRPr="00E53D34">
        <w:rPr>
          <w:rFonts w:ascii="Arial" w:hAnsi="Arial" w:cs="Arial"/>
          <w:lang w:val="en-US"/>
        </w:rPr>
        <w:tab/>
        <w:t>To develop?</w:t>
      </w:r>
    </w:p>
    <w:p w14:paraId="72F7FE51" w14:textId="7DDC08F6" w:rsidR="002A1553" w:rsidRPr="00E53D34" w:rsidRDefault="002A1553" w:rsidP="000469BF">
      <w:pPr>
        <w:spacing w:line="360" w:lineRule="auto"/>
        <w:ind w:left="2880" w:hanging="2160"/>
        <w:jc w:val="both"/>
        <w:rPr>
          <w:rFonts w:ascii="Arial" w:hAnsi="Arial" w:cs="Arial"/>
          <w:lang w:val="en-US"/>
        </w:rPr>
      </w:pPr>
      <w:r w:rsidRPr="00E53D34">
        <w:rPr>
          <w:rFonts w:ascii="Arial" w:hAnsi="Arial" w:cs="Arial"/>
          <w:lang w:val="en-US"/>
        </w:rPr>
        <w:t>MR MALUNGA:</w:t>
      </w:r>
      <w:r w:rsidRPr="00E53D34">
        <w:rPr>
          <w:rFonts w:ascii="Arial" w:hAnsi="Arial" w:cs="Arial"/>
          <w:lang w:val="en-US"/>
        </w:rPr>
        <w:tab/>
        <w:t>Yes.</w:t>
      </w:r>
    </w:p>
    <w:p w14:paraId="1CEC587B" w14:textId="5CA628B3" w:rsidR="002A1553" w:rsidRPr="00E53D34" w:rsidRDefault="002A1553" w:rsidP="000469BF">
      <w:pPr>
        <w:spacing w:line="360" w:lineRule="auto"/>
        <w:ind w:left="2880" w:hanging="2160"/>
        <w:jc w:val="both"/>
        <w:rPr>
          <w:rFonts w:ascii="Arial" w:hAnsi="Arial" w:cs="Arial"/>
          <w:lang w:val="en-US"/>
        </w:rPr>
      </w:pPr>
      <w:r w:rsidRPr="00E53D34">
        <w:rPr>
          <w:rFonts w:ascii="Arial" w:hAnsi="Arial" w:cs="Arial"/>
          <w:lang w:val="en-US"/>
        </w:rPr>
        <w:t>DR JANOWSKI:</w:t>
      </w:r>
      <w:r w:rsidRPr="00E53D34">
        <w:rPr>
          <w:rFonts w:ascii="Arial" w:hAnsi="Arial" w:cs="Arial"/>
          <w:lang w:val="en-US"/>
        </w:rPr>
        <w:tab/>
        <w:t xml:space="preserve">We do not know, because there are no symptoms, but definitely before the onset of </w:t>
      </w:r>
      <w:proofErr w:type="spellStart"/>
      <w:r w:rsidRPr="00E53D34">
        <w:rPr>
          <w:rFonts w:ascii="Arial" w:hAnsi="Arial" w:cs="Arial"/>
          <w:lang w:val="en-US"/>
        </w:rPr>
        <w:t>labour</w:t>
      </w:r>
      <w:proofErr w:type="spellEnd"/>
      <w:r w:rsidRPr="00E53D34">
        <w:rPr>
          <w:rFonts w:ascii="Arial" w:hAnsi="Arial" w:cs="Arial"/>
          <w:lang w:val="en-US"/>
        </w:rPr>
        <w:t>.</w:t>
      </w:r>
    </w:p>
    <w:p w14:paraId="1F30EDE8" w14:textId="25461D80" w:rsidR="002A1553" w:rsidRPr="00E53D34" w:rsidRDefault="002A1553" w:rsidP="000469BF">
      <w:pPr>
        <w:spacing w:line="360" w:lineRule="auto"/>
        <w:ind w:left="2880" w:hanging="2160"/>
        <w:jc w:val="both"/>
        <w:rPr>
          <w:rFonts w:ascii="Arial" w:hAnsi="Arial" w:cs="Arial"/>
          <w:lang w:val="en-US"/>
        </w:rPr>
      </w:pPr>
      <w:r w:rsidRPr="00E53D34">
        <w:rPr>
          <w:rFonts w:ascii="Arial" w:hAnsi="Arial" w:cs="Arial"/>
          <w:lang w:val="en-US"/>
        </w:rPr>
        <w:t>MR MALUNGA:</w:t>
      </w:r>
      <w:r w:rsidRPr="00E53D34">
        <w:rPr>
          <w:rFonts w:ascii="Arial" w:hAnsi="Arial" w:cs="Arial"/>
          <w:lang w:val="en-US"/>
        </w:rPr>
        <w:tab/>
      </w:r>
      <w:r w:rsidR="00E53D34" w:rsidRPr="00E53D34">
        <w:rPr>
          <w:rFonts w:ascii="Arial" w:hAnsi="Arial" w:cs="Arial"/>
          <w:lang w:val="en-US"/>
        </w:rPr>
        <w:t>I think the first part of your answer, Doc, is you do not know, because it does not have symptoms?</w:t>
      </w:r>
    </w:p>
    <w:p w14:paraId="5FA7DC31" w14:textId="3C2AAF2E" w:rsidR="00E53D34" w:rsidRPr="00E53D34" w:rsidRDefault="00E53D34" w:rsidP="000469BF">
      <w:pPr>
        <w:spacing w:line="360" w:lineRule="auto"/>
        <w:ind w:left="2880" w:hanging="2160"/>
        <w:jc w:val="both"/>
        <w:rPr>
          <w:rFonts w:ascii="Arial" w:hAnsi="Arial" w:cs="Arial"/>
          <w:lang w:val="en-US"/>
        </w:rPr>
      </w:pPr>
      <w:r w:rsidRPr="00E53D34">
        <w:rPr>
          <w:rFonts w:ascii="Arial" w:hAnsi="Arial" w:cs="Arial"/>
          <w:lang w:val="en-US"/>
        </w:rPr>
        <w:t>DR JANOWSKI:</w:t>
      </w:r>
      <w:r w:rsidRPr="00E53D34">
        <w:rPr>
          <w:rFonts w:ascii="Arial" w:hAnsi="Arial" w:cs="Arial"/>
          <w:lang w:val="en-US"/>
        </w:rPr>
        <w:tab/>
        <w:t>Yes, it is asymptomatic. Patient did not have any symptoms. And as I have said yesterday only in 15 percent of acute chorioamnionitis there are symptoms of- symptoms of clinical chorioamnionitis like a tenderness, temperature is high- high temperature and a high pulse rate.’</w:t>
      </w:r>
    </w:p>
    <w:p w14:paraId="0D88C29F" w14:textId="77777777" w:rsidR="00E53D34" w:rsidRDefault="00E53D34" w:rsidP="000469BF">
      <w:pPr>
        <w:spacing w:line="360" w:lineRule="auto"/>
        <w:jc w:val="both"/>
        <w:rPr>
          <w:rFonts w:ascii="Arial" w:hAnsi="Arial" w:cs="Arial"/>
          <w:sz w:val="24"/>
          <w:szCs w:val="24"/>
          <w:lang w:val="en-US"/>
        </w:rPr>
      </w:pPr>
    </w:p>
    <w:p w14:paraId="38081DF4" w14:textId="799FE378" w:rsidR="00E53D34" w:rsidRPr="00935315" w:rsidRDefault="00935315" w:rsidP="00935315">
      <w:pPr>
        <w:spacing w:line="360" w:lineRule="auto"/>
        <w:jc w:val="both"/>
        <w:rPr>
          <w:rFonts w:ascii="Arial" w:hAnsi="Arial" w:cs="Arial"/>
          <w:sz w:val="24"/>
          <w:szCs w:val="24"/>
          <w:lang w:val="en-US"/>
        </w:rPr>
      </w:pPr>
      <w:r w:rsidRPr="00CD602E">
        <w:rPr>
          <w:rFonts w:ascii="Arial" w:hAnsi="Arial" w:cs="Arial"/>
          <w:sz w:val="24"/>
          <w:szCs w:val="24"/>
          <w:lang w:val="en-US"/>
        </w:rPr>
        <w:t>[107]</w:t>
      </w:r>
      <w:r w:rsidRPr="00CD602E">
        <w:rPr>
          <w:rFonts w:ascii="Arial" w:hAnsi="Arial" w:cs="Arial"/>
          <w:sz w:val="24"/>
          <w:szCs w:val="24"/>
          <w:lang w:val="en-US"/>
        </w:rPr>
        <w:tab/>
      </w:r>
      <w:r w:rsidR="00E53D34" w:rsidRPr="00935315">
        <w:rPr>
          <w:rFonts w:ascii="Arial" w:hAnsi="Arial" w:cs="Arial"/>
          <w:sz w:val="24"/>
          <w:szCs w:val="24"/>
          <w:lang w:val="en-US"/>
        </w:rPr>
        <w:t xml:space="preserve">He went on to </w:t>
      </w:r>
      <w:r w:rsidR="008C6D0F" w:rsidRPr="00935315">
        <w:rPr>
          <w:rFonts w:ascii="Arial" w:hAnsi="Arial" w:cs="Arial"/>
          <w:sz w:val="24"/>
          <w:szCs w:val="24"/>
          <w:lang w:val="en-US"/>
        </w:rPr>
        <w:t>deal with the timing of the onset of chorioamnionitis before returning to the question of whether proper CTG monitoring would have detected it. The relevant extract from the record reads:</w:t>
      </w:r>
    </w:p>
    <w:p w14:paraId="5E323EB0" w14:textId="7F6FC35C" w:rsidR="008C6D0F" w:rsidRPr="005414B3" w:rsidRDefault="008C6D0F" w:rsidP="000469BF">
      <w:pPr>
        <w:spacing w:line="360" w:lineRule="auto"/>
        <w:ind w:left="2880" w:hanging="2160"/>
        <w:jc w:val="both"/>
        <w:rPr>
          <w:rFonts w:ascii="Arial" w:hAnsi="Arial" w:cs="Arial"/>
          <w:lang w:val="en-US"/>
        </w:rPr>
      </w:pPr>
      <w:r w:rsidRPr="005414B3">
        <w:rPr>
          <w:rFonts w:ascii="Arial" w:hAnsi="Arial" w:cs="Arial"/>
          <w:lang w:val="en-US"/>
        </w:rPr>
        <w:t>‘MR MALUNGA:</w:t>
      </w:r>
      <w:r w:rsidRPr="005414B3">
        <w:rPr>
          <w:rFonts w:ascii="Arial" w:hAnsi="Arial" w:cs="Arial"/>
          <w:lang w:val="en-US"/>
        </w:rPr>
        <w:tab/>
        <w:t>Whilst… you would exclude the hypoxic event occurring between the sub-standard monitoring… do you agree… you could not time when the chorioamnionitis happened?</w:t>
      </w:r>
    </w:p>
    <w:p w14:paraId="2889F597" w14:textId="4D84E626" w:rsidR="008C6D0F" w:rsidRPr="005414B3" w:rsidRDefault="008C6D0F" w:rsidP="000469BF">
      <w:pPr>
        <w:spacing w:line="360" w:lineRule="auto"/>
        <w:ind w:left="2880" w:hanging="2160"/>
        <w:jc w:val="both"/>
        <w:rPr>
          <w:rFonts w:ascii="Arial" w:hAnsi="Arial" w:cs="Arial"/>
          <w:lang w:val="en-US"/>
        </w:rPr>
      </w:pPr>
      <w:r w:rsidRPr="005414B3">
        <w:rPr>
          <w:rFonts w:ascii="Arial" w:hAnsi="Arial" w:cs="Arial"/>
          <w:lang w:val="en-US"/>
        </w:rPr>
        <w:t>DR JANOWSKI:</w:t>
      </w:r>
      <w:r w:rsidRPr="005414B3">
        <w:rPr>
          <w:rFonts w:ascii="Arial" w:hAnsi="Arial" w:cs="Arial"/>
          <w:lang w:val="en-US"/>
        </w:rPr>
        <w:tab/>
        <w:t xml:space="preserve">Yes, I will repeat myself. We do not know </w:t>
      </w:r>
      <w:r w:rsidRPr="005414B3">
        <w:rPr>
          <w:rFonts w:ascii="Arial" w:hAnsi="Arial" w:cs="Arial"/>
          <w:i/>
          <w:iCs/>
          <w:lang w:val="en-US"/>
        </w:rPr>
        <w:t>because there were no signs</w:t>
      </w:r>
      <w:r w:rsidRPr="005414B3">
        <w:rPr>
          <w:rFonts w:ascii="Arial" w:hAnsi="Arial" w:cs="Arial"/>
          <w:lang w:val="en-US"/>
        </w:rPr>
        <w:t xml:space="preserve">; that is why I will repeat again, that is why we keep the </w:t>
      </w:r>
      <w:r w:rsidRPr="005414B3">
        <w:rPr>
          <w:rFonts w:ascii="Arial" w:hAnsi="Arial" w:cs="Arial"/>
          <w:lang w:val="en-US"/>
        </w:rPr>
        <w:lastRenderedPageBreak/>
        <w:t>placenta as a black box which can tell us what was happening.</w:t>
      </w:r>
      <w:r w:rsidRPr="005414B3">
        <w:rPr>
          <w:rStyle w:val="FootnoteReference"/>
          <w:rFonts w:ascii="Arial" w:hAnsi="Arial" w:cs="Arial"/>
          <w:lang w:val="en-US"/>
        </w:rPr>
        <w:footnoteReference w:id="74"/>
      </w:r>
      <w:r w:rsidR="005414B3">
        <w:rPr>
          <w:rFonts w:ascii="Arial" w:hAnsi="Arial" w:cs="Arial"/>
          <w:lang w:val="en-US"/>
        </w:rPr>
        <w:t xml:space="preserve"> </w:t>
      </w:r>
      <w:r w:rsidR="008723F9" w:rsidRPr="005414B3">
        <w:rPr>
          <w:rFonts w:ascii="Arial" w:hAnsi="Arial" w:cs="Arial"/>
          <w:lang w:val="en-US"/>
        </w:rPr>
        <w:t xml:space="preserve">We do not know, but taking into consideration that that result, the presence of maternal response, </w:t>
      </w:r>
      <w:proofErr w:type="spellStart"/>
      <w:r w:rsidR="008723F9" w:rsidRPr="005414B3">
        <w:rPr>
          <w:rFonts w:ascii="Arial" w:hAnsi="Arial" w:cs="Arial"/>
          <w:lang w:val="en-US"/>
        </w:rPr>
        <w:t>foetal</w:t>
      </w:r>
      <w:proofErr w:type="spellEnd"/>
      <w:r w:rsidR="008723F9" w:rsidRPr="005414B3">
        <w:rPr>
          <w:rFonts w:ascii="Arial" w:hAnsi="Arial" w:cs="Arial"/>
          <w:lang w:val="en-US"/>
        </w:rPr>
        <w:t xml:space="preserve"> response, the severity of that acute chorioamnionitis and I will say it clear, </w:t>
      </w:r>
      <w:proofErr w:type="spellStart"/>
      <w:r w:rsidR="008723F9" w:rsidRPr="005414B3">
        <w:rPr>
          <w:rFonts w:ascii="Arial" w:hAnsi="Arial" w:cs="Arial"/>
          <w:lang w:val="en-US"/>
        </w:rPr>
        <w:t>M’Lord</w:t>
      </w:r>
      <w:proofErr w:type="spellEnd"/>
      <w:r w:rsidR="008723F9" w:rsidRPr="005414B3">
        <w:rPr>
          <w:rFonts w:ascii="Arial" w:hAnsi="Arial" w:cs="Arial"/>
          <w:lang w:val="en-US"/>
        </w:rPr>
        <w:t xml:space="preserve">, it did not happen with that short period of time when she was admitted or when she was induced or when she was five times examined with unsterile gloves and… when somebody tried to rupture the membranes, no, no. That is not, it cannot happen like this, not that severity of acute chorioamnionitis, it takes time, it has to develop over certain- how long before delivery? Maybe two weeks, maybe week, maybe three weeks, we do not know. And even more… is just to add, </w:t>
      </w:r>
      <w:proofErr w:type="spellStart"/>
      <w:r w:rsidR="008723F9" w:rsidRPr="005414B3">
        <w:rPr>
          <w:rFonts w:ascii="Arial" w:hAnsi="Arial" w:cs="Arial"/>
          <w:lang w:val="en-US"/>
        </w:rPr>
        <w:t>M’Lord</w:t>
      </w:r>
      <w:proofErr w:type="spellEnd"/>
      <w:r w:rsidR="008723F9" w:rsidRPr="005414B3">
        <w:rPr>
          <w:rFonts w:ascii="Arial" w:hAnsi="Arial" w:cs="Arial"/>
          <w:lang w:val="en-US"/>
        </w:rPr>
        <w:t xml:space="preserve">… </w:t>
      </w:r>
      <w:r w:rsidR="008723F9" w:rsidRPr="005414B3">
        <w:rPr>
          <w:rFonts w:ascii="Arial" w:hAnsi="Arial" w:cs="Arial"/>
          <w:i/>
          <w:iCs/>
          <w:lang w:val="en-US"/>
        </w:rPr>
        <w:t>the problem is that there are no tools right now, even doing CTGs, to predict that maybe there is an infection</w:t>
      </w:r>
      <w:r w:rsidR="008723F9" w:rsidRPr="005414B3">
        <w:rPr>
          <w:rFonts w:ascii="Arial" w:hAnsi="Arial" w:cs="Arial"/>
          <w:lang w:val="en-US"/>
        </w:rPr>
        <w:t>. There are no tools because it is like the typical pattern that something is happening</w:t>
      </w:r>
      <w:r w:rsidR="005414B3" w:rsidRPr="005414B3">
        <w:rPr>
          <w:rFonts w:ascii="Arial" w:hAnsi="Arial" w:cs="Arial"/>
          <w:lang w:val="en-US"/>
        </w:rPr>
        <w:t xml:space="preserve">… </w:t>
      </w:r>
      <w:r w:rsidR="005414B3" w:rsidRPr="005414B3">
        <w:rPr>
          <w:rFonts w:ascii="Arial" w:hAnsi="Arial" w:cs="Arial"/>
          <w:i/>
          <w:iCs/>
          <w:lang w:val="en-US"/>
        </w:rPr>
        <w:t>Unfortunately that is the problem, that is why it is silent, there are no warning signals, it is happening without any warning, that is why it is so important to check the placenta</w:t>
      </w:r>
      <w:r w:rsidR="005414B3" w:rsidRPr="005414B3">
        <w:rPr>
          <w:rFonts w:ascii="Arial" w:hAnsi="Arial" w:cs="Arial"/>
          <w:lang w:val="en-US"/>
        </w:rPr>
        <w:t>…’</w:t>
      </w:r>
      <w:r w:rsidR="005414B3" w:rsidRPr="005414B3">
        <w:rPr>
          <w:rStyle w:val="FootnoteReference"/>
          <w:rFonts w:ascii="Arial" w:hAnsi="Arial" w:cs="Arial"/>
          <w:lang w:val="en-US"/>
        </w:rPr>
        <w:footnoteReference w:id="75"/>
      </w:r>
    </w:p>
    <w:p w14:paraId="57490C5B" w14:textId="77777777" w:rsidR="005414B3" w:rsidRDefault="005414B3" w:rsidP="000469BF">
      <w:pPr>
        <w:spacing w:line="360" w:lineRule="auto"/>
        <w:jc w:val="both"/>
        <w:rPr>
          <w:rFonts w:ascii="Arial" w:hAnsi="Arial" w:cs="Arial"/>
          <w:sz w:val="24"/>
          <w:szCs w:val="24"/>
          <w:lang w:val="en-US"/>
        </w:rPr>
      </w:pPr>
    </w:p>
    <w:p w14:paraId="2B8A0124" w14:textId="0D146CCA" w:rsidR="00CD602E"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t>[108]</w:t>
      </w:r>
      <w:r>
        <w:rPr>
          <w:rFonts w:ascii="Arial" w:hAnsi="Arial" w:cs="Arial"/>
          <w:sz w:val="24"/>
          <w:szCs w:val="24"/>
          <w:lang w:val="en-US"/>
        </w:rPr>
        <w:tab/>
      </w:r>
      <w:r w:rsidR="009D1C74" w:rsidRPr="00935315">
        <w:rPr>
          <w:rFonts w:ascii="Arial" w:hAnsi="Arial" w:cs="Arial"/>
          <w:sz w:val="24"/>
          <w:szCs w:val="24"/>
          <w:lang w:val="en-US"/>
        </w:rPr>
        <w:t xml:space="preserve">From </w:t>
      </w:r>
      <w:proofErr w:type="spellStart"/>
      <w:r w:rsidR="009D1C74" w:rsidRPr="00935315">
        <w:rPr>
          <w:rFonts w:ascii="Arial" w:hAnsi="Arial" w:cs="Arial"/>
          <w:sz w:val="24"/>
          <w:szCs w:val="24"/>
          <w:lang w:val="en-US"/>
        </w:rPr>
        <w:t>Dr</w:t>
      </w:r>
      <w:proofErr w:type="spellEnd"/>
      <w:r w:rsidR="009D1C74" w:rsidRPr="00935315">
        <w:rPr>
          <w:rFonts w:ascii="Arial" w:hAnsi="Arial" w:cs="Arial"/>
          <w:sz w:val="24"/>
          <w:szCs w:val="24"/>
          <w:lang w:val="en-US"/>
        </w:rPr>
        <w:t xml:space="preserve"> </w:t>
      </w:r>
      <w:proofErr w:type="spellStart"/>
      <w:r w:rsidR="009D1C74" w:rsidRPr="00935315">
        <w:rPr>
          <w:rFonts w:ascii="Arial" w:hAnsi="Arial" w:cs="Arial"/>
          <w:sz w:val="24"/>
          <w:szCs w:val="24"/>
          <w:lang w:val="en-US"/>
        </w:rPr>
        <w:t>Janowski’s</w:t>
      </w:r>
      <w:proofErr w:type="spellEnd"/>
      <w:r w:rsidR="009D1C74" w:rsidRPr="00935315">
        <w:rPr>
          <w:rFonts w:ascii="Arial" w:hAnsi="Arial" w:cs="Arial"/>
          <w:sz w:val="24"/>
          <w:szCs w:val="24"/>
          <w:lang w:val="en-US"/>
        </w:rPr>
        <w:t xml:space="preserve"> evidence, CTG monitoring </w:t>
      </w:r>
      <w:r w:rsidR="00A34472" w:rsidRPr="00935315">
        <w:rPr>
          <w:rFonts w:ascii="Arial" w:hAnsi="Arial" w:cs="Arial"/>
          <w:sz w:val="24"/>
          <w:szCs w:val="24"/>
          <w:lang w:val="en-US"/>
        </w:rPr>
        <w:t>wa</w:t>
      </w:r>
      <w:r w:rsidR="009D1C74" w:rsidRPr="00935315">
        <w:rPr>
          <w:rFonts w:ascii="Arial" w:hAnsi="Arial" w:cs="Arial"/>
          <w:sz w:val="24"/>
          <w:szCs w:val="24"/>
          <w:lang w:val="en-US"/>
        </w:rPr>
        <w:t>s an inadequate tool for the proper detection of an infection and the onset of chorioamnionitis in circumstances such as th</w:t>
      </w:r>
      <w:r w:rsidR="00AE53BF" w:rsidRPr="00935315">
        <w:rPr>
          <w:rFonts w:ascii="Arial" w:hAnsi="Arial" w:cs="Arial"/>
          <w:sz w:val="24"/>
          <w:szCs w:val="24"/>
          <w:lang w:val="en-US"/>
        </w:rPr>
        <w:t>ese</w:t>
      </w:r>
      <w:r w:rsidR="009D1C74" w:rsidRPr="00935315">
        <w:rPr>
          <w:rFonts w:ascii="Arial" w:hAnsi="Arial" w:cs="Arial"/>
          <w:sz w:val="24"/>
          <w:szCs w:val="24"/>
          <w:lang w:val="en-US"/>
        </w:rPr>
        <w:t xml:space="preserve">. The examination of the placenta, after delivery, </w:t>
      </w:r>
      <w:r w:rsidR="00A34472" w:rsidRPr="00935315">
        <w:rPr>
          <w:rFonts w:ascii="Arial" w:hAnsi="Arial" w:cs="Arial"/>
          <w:sz w:val="24"/>
          <w:szCs w:val="24"/>
          <w:lang w:val="en-US"/>
        </w:rPr>
        <w:t>wa</w:t>
      </w:r>
      <w:r w:rsidR="009D1C74" w:rsidRPr="00935315">
        <w:rPr>
          <w:rFonts w:ascii="Arial" w:hAnsi="Arial" w:cs="Arial"/>
          <w:sz w:val="24"/>
          <w:szCs w:val="24"/>
          <w:lang w:val="en-US"/>
        </w:rPr>
        <w:t xml:space="preserve">s </w:t>
      </w:r>
      <w:r w:rsidR="00D15A9D" w:rsidRPr="00935315">
        <w:rPr>
          <w:rFonts w:ascii="Arial" w:hAnsi="Arial" w:cs="Arial"/>
          <w:sz w:val="24"/>
          <w:szCs w:val="24"/>
          <w:lang w:val="en-US"/>
        </w:rPr>
        <w:t>imperative</w:t>
      </w:r>
      <w:r w:rsidR="009D1C74" w:rsidRPr="00935315">
        <w:rPr>
          <w:rFonts w:ascii="Arial" w:hAnsi="Arial" w:cs="Arial"/>
          <w:sz w:val="24"/>
          <w:szCs w:val="24"/>
          <w:lang w:val="en-US"/>
        </w:rPr>
        <w:t xml:space="preserve">. </w:t>
      </w:r>
    </w:p>
    <w:p w14:paraId="7447F8A1" w14:textId="77777777" w:rsidR="00CD602E" w:rsidRDefault="00CD602E" w:rsidP="00CD602E">
      <w:pPr>
        <w:pStyle w:val="ListParagraph"/>
        <w:spacing w:line="360" w:lineRule="auto"/>
        <w:ind w:left="0"/>
        <w:jc w:val="both"/>
        <w:rPr>
          <w:rFonts w:ascii="Arial" w:hAnsi="Arial" w:cs="Arial"/>
          <w:sz w:val="24"/>
          <w:szCs w:val="24"/>
          <w:lang w:val="en-US"/>
        </w:rPr>
      </w:pPr>
    </w:p>
    <w:p w14:paraId="2486B18A" w14:textId="1D700058" w:rsidR="009D1C74" w:rsidRPr="00935315" w:rsidRDefault="00935315" w:rsidP="00935315">
      <w:pPr>
        <w:spacing w:line="360" w:lineRule="auto"/>
        <w:jc w:val="both"/>
        <w:rPr>
          <w:rFonts w:ascii="Arial" w:hAnsi="Arial" w:cs="Arial"/>
          <w:sz w:val="24"/>
          <w:szCs w:val="24"/>
          <w:lang w:val="en-US"/>
        </w:rPr>
      </w:pPr>
      <w:r w:rsidRPr="00CD602E">
        <w:rPr>
          <w:rFonts w:ascii="Arial" w:hAnsi="Arial" w:cs="Arial"/>
          <w:sz w:val="24"/>
          <w:szCs w:val="24"/>
          <w:lang w:val="en-US"/>
        </w:rPr>
        <w:t>[109]</w:t>
      </w:r>
      <w:r w:rsidRPr="00CD602E">
        <w:rPr>
          <w:rFonts w:ascii="Arial" w:hAnsi="Arial" w:cs="Arial"/>
          <w:sz w:val="24"/>
          <w:szCs w:val="24"/>
          <w:lang w:val="en-US"/>
        </w:rPr>
        <w:tab/>
      </w:r>
      <w:r w:rsidR="005F3BD1" w:rsidRPr="00935315">
        <w:rPr>
          <w:rFonts w:ascii="Arial" w:hAnsi="Arial" w:cs="Arial"/>
          <w:sz w:val="24"/>
          <w:szCs w:val="24"/>
          <w:lang w:val="en-US"/>
        </w:rPr>
        <w:t xml:space="preserve">The limitations of CTG monitoring were emphasized, too, by Dr Reddy. </w:t>
      </w:r>
      <w:r w:rsidR="009D1C74" w:rsidRPr="00935315">
        <w:rPr>
          <w:rFonts w:ascii="Arial" w:hAnsi="Arial" w:cs="Arial"/>
          <w:sz w:val="24"/>
          <w:szCs w:val="24"/>
          <w:lang w:val="en-US"/>
        </w:rPr>
        <w:t xml:space="preserve">She was asked, under cross-examination, whether the CTG reading would have been normal in </w:t>
      </w:r>
      <w:r w:rsidR="00AE53BF" w:rsidRPr="00935315">
        <w:rPr>
          <w:rFonts w:ascii="Arial" w:hAnsi="Arial" w:cs="Arial"/>
          <w:sz w:val="24"/>
          <w:szCs w:val="24"/>
          <w:lang w:val="en-US"/>
        </w:rPr>
        <w:t xml:space="preserve">a situation </w:t>
      </w:r>
      <w:r w:rsidR="009D1C74" w:rsidRPr="00935315">
        <w:rPr>
          <w:rFonts w:ascii="Arial" w:hAnsi="Arial" w:cs="Arial"/>
          <w:sz w:val="24"/>
          <w:szCs w:val="24"/>
          <w:lang w:val="en-US"/>
        </w:rPr>
        <w:t xml:space="preserve">where, upon admission of the mother for </w:t>
      </w:r>
      <w:proofErr w:type="spellStart"/>
      <w:r w:rsidR="009D1C74" w:rsidRPr="00935315">
        <w:rPr>
          <w:rFonts w:ascii="Arial" w:hAnsi="Arial" w:cs="Arial"/>
          <w:sz w:val="24"/>
          <w:szCs w:val="24"/>
          <w:lang w:val="en-US"/>
        </w:rPr>
        <w:t>labour</w:t>
      </w:r>
      <w:proofErr w:type="spellEnd"/>
      <w:r w:rsidR="009D1C74" w:rsidRPr="00935315">
        <w:rPr>
          <w:rFonts w:ascii="Arial" w:hAnsi="Arial" w:cs="Arial"/>
          <w:sz w:val="24"/>
          <w:szCs w:val="24"/>
          <w:lang w:val="en-US"/>
        </w:rPr>
        <w:t xml:space="preserve"> management, the </w:t>
      </w:r>
      <w:proofErr w:type="spellStart"/>
      <w:r w:rsidR="009D1C74" w:rsidRPr="00935315">
        <w:rPr>
          <w:rFonts w:ascii="Arial" w:hAnsi="Arial" w:cs="Arial"/>
          <w:sz w:val="24"/>
          <w:szCs w:val="24"/>
          <w:lang w:val="en-US"/>
        </w:rPr>
        <w:t>foetus</w:t>
      </w:r>
      <w:proofErr w:type="spellEnd"/>
      <w:r w:rsidR="009D1C74" w:rsidRPr="00935315">
        <w:rPr>
          <w:rFonts w:ascii="Arial" w:hAnsi="Arial" w:cs="Arial"/>
          <w:sz w:val="24"/>
          <w:szCs w:val="24"/>
          <w:lang w:val="en-US"/>
        </w:rPr>
        <w:t xml:space="preserve"> </w:t>
      </w:r>
      <w:r w:rsidR="00D15A9D" w:rsidRPr="00935315">
        <w:rPr>
          <w:rFonts w:ascii="Arial" w:hAnsi="Arial" w:cs="Arial"/>
          <w:sz w:val="24"/>
          <w:szCs w:val="24"/>
          <w:lang w:val="en-US"/>
        </w:rPr>
        <w:t xml:space="preserve">had already been </w:t>
      </w:r>
      <w:r w:rsidR="009D1C74" w:rsidRPr="00935315">
        <w:rPr>
          <w:rFonts w:ascii="Arial" w:hAnsi="Arial" w:cs="Arial"/>
          <w:sz w:val="24"/>
          <w:szCs w:val="24"/>
          <w:lang w:val="en-US"/>
        </w:rPr>
        <w:t>compromised. She stated:</w:t>
      </w:r>
    </w:p>
    <w:p w14:paraId="1BE39173" w14:textId="2B29E223" w:rsidR="00AE53BF" w:rsidRPr="000A0293" w:rsidRDefault="009D1C74" w:rsidP="000469BF">
      <w:pPr>
        <w:spacing w:line="360" w:lineRule="auto"/>
        <w:ind w:left="2880" w:hanging="2160"/>
        <w:jc w:val="both"/>
        <w:rPr>
          <w:rFonts w:ascii="Arial" w:hAnsi="Arial" w:cs="Arial"/>
          <w:lang w:val="en-US"/>
        </w:rPr>
      </w:pPr>
      <w:r w:rsidRPr="000A0293">
        <w:rPr>
          <w:rFonts w:ascii="Arial" w:hAnsi="Arial" w:cs="Arial"/>
          <w:lang w:val="en-US"/>
        </w:rPr>
        <w:t>‘DR REDDY:</w:t>
      </w:r>
      <w:r w:rsidRPr="000A0293">
        <w:rPr>
          <w:rFonts w:ascii="Arial" w:hAnsi="Arial" w:cs="Arial"/>
          <w:lang w:val="en-US"/>
        </w:rPr>
        <w:tab/>
        <w:t xml:space="preserve">Yes, and I will give you a good example, we deal with it all the time. Children with a perinatal stroke… if the child has had a </w:t>
      </w:r>
      <w:r w:rsidR="00AE53BF" w:rsidRPr="000A0293">
        <w:rPr>
          <w:rFonts w:ascii="Arial" w:hAnsi="Arial" w:cs="Arial"/>
          <w:lang w:val="en-US"/>
        </w:rPr>
        <w:t xml:space="preserve">stroke </w:t>
      </w:r>
      <w:r w:rsidR="00AE53BF" w:rsidRPr="000A0293">
        <w:rPr>
          <w:rFonts w:ascii="Arial" w:hAnsi="Arial" w:cs="Arial"/>
          <w:i/>
          <w:iCs/>
          <w:lang w:val="en-US"/>
        </w:rPr>
        <w:t xml:space="preserve">in </w:t>
      </w:r>
      <w:r w:rsidR="00AE53BF" w:rsidRPr="000A0293">
        <w:rPr>
          <w:rFonts w:ascii="Arial" w:hAnsi="Arial" w:cs="Arial"/>
          <w:i/>
          <w:iCs/>
          <w:lang w:val="en-US"/>
        </w:rPr>
        <w:lastRenderedPageBreak/>
        <w:t>utero</w:t>
      </w:r>
      <w:r w:rsidR="00AE53BF" w:rsidRPr="000A0293">
        <w:rPr>
          <w:rFonts w:ascii="Arial" w:hAnsi="Arial" w:cs="Arial"/>
          <w:lang w:val="en-US"/>
        </w:rPr>
        <w:t xml:space="preserve">, it might have occurred at any time; or a child that is… born without half [of] the brain… the CTG is completely normal because the injury did not occur at that time. So you can have severe brain malformations and severe problems with the brain and you can have a normal CTG… Because you must remember that the </w:t>
      </w:r>
      <w:proofErr w:type="spellStart"/>
      <w:r w:rsidR="00AE53BF" w:rsidRPr="000A0293">
        <w:rPr>
          <w:rFonts w:ascii="Arial" w:hAnsi="Arial" w:cs="Arial"/>
          <w:lang w:val="en-US"/>
        </w:rPr>
        <w:t>foetal</w:t>
      </w:r>
      <w:proofErr w:type="spellEnd"/>
      <w:r w:rsidR="00AE53BF" w:rsidRPr="000A0293">
        <w:rPr>
          <w:rFonts w:ascii="Arial" w:hAnsi="Arial" w:cs="Arial"/>
          <w:lang w:val="en-US"/>
        </w:rPr>
        <w:t xml:space="preserve"> heart rate is actually controlled from the brain stem. So not the top part of the brain, it is where the little stem that comes down, that controls [the] heart rate and unless there is specific damage there or there is something acute happening, you can actually a very compromised brain injury and a normal CTG…’</w:t>
      </w:r>
    </w:p>
    <w:p w14:paraId="0038181D" w14:textId="77777777" w:rsidR="00AE53BF" w:rsidRDefault="00AE53BF" w:rsidP="000469BF">
      <w:pPr>
        <w:spacing w:line="360" w:lineRule="auto"/>
        <w:jc w:val="both"/>
        <w:rPr>
          <w:rFonts w:ascii="Arial" w:hAnsi="Arial" w:cs="Arial"/>
          <w:sz w:val="24"/>
          <w:szCs w:val="24"/>
          <w:lang w:val="en-US"/>
        </w:rPr>
      </w:pPr>
    </w:p>
    <w:p w14:paraId="358FBF30" w14:textId="169C7FE2" w:rsidR="00CD602E"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t>[110]</w:t>
      </w:r>
      <w:r>
        <w:rPr>
          <w:rFonts w:ascii="Arial" w:hAnsi="Arial" w:cs="Arial"/>
          <w:sz w:val="24"/>
          <w:szCs w:val="24"/>
          <w:lang w:val="en-US"/>
        </w:rPr>
        <w:tab/>
      </w:r>
      <w:r w:rsidR="00A225F6" w:rsidRPr="00935315">
        <w:rPr>
          <w:rFonts w:ascii="Arial" w:hAnsi="Arial" w:cs="Arial"/>
          <w:sz w:val="24"/>
          <w:szCs w:val="24"/>
          <w:lang w:val="en-US"/>
        </w:rPr>
        <w:t xml:space="preserve">Her </w:t>
      </w:r>
      <w:r w:rsidR="0048616F" w:rsidRPr="00935315">
        <w:rPr>
          <w:rFonts w:ascii="Arial" w:hAnsi="Arial" w:cs="Arial"/>
          <w:sz w:val="24"/>
          <w:szCs w:val="24"/>
          <w:lang w:val="en-US"/>
        </w:rPr>
        <w:t xml:space="preserve">explanation also addresses the argument made by </w:t>
      </w:r>
      <w:r w:rsidR="00860F9A" w:rsidRPr="00935315">
        <w:rPr>
          <w:rFonts w:ascii="Arial" w:hAnsi="Arial" w:cs="Arial"/>
          <w:sz w:val="24"/>
          <w:szCs w:val="24"/>
          <w:lang w:val="en-US"/>
        </w:rPr>
        <w:t xml:space="preserve">the </w:t>
      </w:r>
      <w:r w:rsidR="0048616F" w:rsidRPr="00935315">
        <w:rPr>
          <w:rFonts w:ascii="Arial" w:hAnsi="Arial" w:cs="Arial"/>
          <w:sz w:val="24"/>
          <w:szCs w:val="24"/>
          <w:lang w:val="en-US"/>
        </w:rPr>
        <w:t xml:space="preserve">plaintiff’s counsel that it was a fundamental improbability that U could have survived </w:t>
      </w:r>
      <w:r w:rsidR="0048616F" w:rsidRPr="00935315">
        <w:rPr>
          <w:rFonts w:ascii="Arial" w:hAnsi="Arial" w:cs="Arial"/>
          <w:i/>
          <w:iCs/>
          <w:sz w:val="24"/>
          <w:szCs w:val="24"/>
          <w:lang w:val="en-US"/>
        </w:rPr>
        <w:t>in utero</w:t>
      </w:r>
      <w:r w:rsidR="0048616F" w:rsidRPr="00935315">
        <w:rPr>
          <w:rFonts w:ascii="Arial" w:hAnsi="Arial" w:cs="Arial"/>
          <w:sz w:val="24"/>
          <w:szCs w:val="24"/>
          <w:lang w:val="en-US"/>
        </w:rPr>
        <w:t xml:space="preserve"> for such a lengthy period without any signs of </w:t>
      </w:r>
      <w:proofErr w:type="spellStart"/>
      <w:r w:rsidR="0048616F" w:rsidRPr="00935315">
        <w:rPr>
          <w:rFonts w:ascii="Arial" w:hAnsi="Arial" w:cs="Arial"/>
          <w:sz w:val="24"/>
          <w:szCs w:val="24"/>
          <w:lang w:val="en-US"/>
        </w:rPr>
        <w:t>foetal</w:t>
      </w:r>
      <w:proofErr w:type="spellEnd"/>
      <w:r w:rsidR="0048616F" w:rsidRPr="00935315">
        <w:rPr>
          <w:rFonts w:ascii="Arial" w:hAnsi="Arial" w:cs="Arial"/>
          <w:sz w:val="24"/>
          <w:szCs w:val="24"/>
          <w:lang w:val="en-US"/>
        </w:rPr>
        <w:t xml:space="preserve"> distress. </w:t>
      </w:r>
      <w:r w:rsidR="009F7D7A" w:rsidRPr="00935315">
        <w:rPr>
          <w:rFonts w:ascii="Arial" w:hAnsi="Arial" w:cs="Arial"/>
          <w:sz w:val="24"/>
          <w:szCs w:val="24"/>
          <w:lang w:val="en-US"/>
        </w:rPr>
        <w:t>From Dr Reddy’s opinion evidence, t</w:t>
      </w:r>
      <w:r w:rsidR="00A225F6" w:rsidRPr="00935315">
        <w:rPr>
          <w:rFonts w:ascii="Arial" w:hAnsi="Arial" w:cs="Arial"/>
          <w:sz w:val="24"/>
          <w:szCs w:val="24"/>
          <w:lang w:val="en-US"/>
        </w:rPr>
        <w:t xml:space="preserve">his was indeed </w:t>
      </w:r>
      <w:r w:rsidR="009F7D7A" w:rsidRPr="00935315">
        <w:rPr>
          <w:rFonts w:ascii="Arial" w:hAnsi="Arial" w:cs="Arial"/>
          <w:sz w:val="24"/>
          <w:szCs w:val="24"/>
          <w:lang w:val="en-US"/>
        </w:rPr>
        <w:t xml:space="preserve">a </w:t>
      </w:r>
      <w:r w:rsidR="00A225F6" w:rsidRPr="00935315">
        <w:rPr>
          <w:rFonts w:ascii="Arial" w:hAnsi="Arial" w:cs="Arial"/>
          <w:sz w:val="24"/>
          <w:szCs w:val="24"/>
          <w:lang w:val="en-US"/>
        </w:rPr>
        <w:t>possib</w:t>
      </w:r>
      <w:r w:rsidR="009F7D7A" w:rsidRPr="00935315">
        <w:rPr>
          <w:rFonts w:ascii="Arial" w:hAnsi="Arial" w:cs="Arial"/>
          <w:sz w:val="24"/>
          <w:szCs w:val="24"/>
          <w:lang w:val="en-US"/>
        </w:rPr>
        <w:t>ility,</w:t>
      </w:r>
      <w:r w:rsidR="00A225F6" w:rsidRPr="00935315">
        <w:rPr>
          <w:rFonts w:ascii="Arial" w:hAnsi="Arial" w:cs="Arial"/>
          <w:sz w:val="24"/>
          <w:szCs w:val="24"/>
          <w:lang w:val="en-US"/>
        </w:rPr>
        <w:t xml:space="preserve"> at the very least.</w:t>
      </w:r>
    </w:p>
    <w:p w14:paraId="6FF7B2D4" w14:textId="0C946FC0" w:rsidR="00CD602E" w:rsidRDefault="00A225F6" w:rsidP="00CD602E">
      <w:pPr>
        <w:pStyle w:val="ListParagraph"/>
        <w:spacing w:line="360" w:lineRule="auto"/>
        <w:ind w:left="0"/>
        <w:jc w:val="both"/>
        <w:rPr>
          <w:rFonts w:ascii="Arial" w:hAnsi="Arial" w:cs="Arial"/>
          <w:sz w:val="24"/>
          <w:szCs w:val="24"/>
          <w:lang w:val="en-US"/>
        </w:rPr>
      </w:pPr>
      <w:r w:rsidRPr="00CD602E">
        <w:rPr>
          <w:rFonts w:ascii="Arial" w:hAnsi="Arial" w:cs="Arial"/>
          <w:sz w:val="24"/>
          <w:szCs w:val="24"/>
          <w:lang w:val="en-US"/>
        </w:rPr>
        <w:t xml:space="preserve"> </w:t>
      </w:r>
    </w:p>
    <w:p w14:paraId="2D3173ED" w14:textId="117B2EC2" w:rsidR="008C6D0F" w:rsidRPr="00935315" w:rsidRDefault="00935315" w:rsidP="00935315">
      <w:pPr>
        <w:spacing w:line="360" w:lineRule="auto"/>
        <w:jc w:val="both"/>
        <w:rPr>
          <w:rFonts w:ascii="Arial" w:hAnsi="Arial" w:cs="Arial"/>
          <w:sz w:val="24"/>
          <w:szCs w:val="24"/>
          <w:lang w:val="en-US"/>
        </w:rPr>
      </w:pPr>
      <w:r w:rsidRPr="00CD602E">
        <w:rPr>
          <w:rFonts w:ascii="Arial" w:hAnsi="Arial" w:cs="Arial"/>
          <w:sz w:val="24"/>
          <w:szCs w:val="24"/>
          <w:lang w:val="en-US"/>
        </w:rPr>
        <w:t>[111]</w:t>
      </w:r>
      <w:r w:rsidRPr="00CD602E">
        <w:rPr>
          <w:rFonts w:ascii="Arial" w:hAnsi="Arial" w:cs="Arial"/>
          <w:sz w:val="24"/>
          <w:szCs w:val="24"/>
          <w:lang w:val="en-US"/>
        </w:rPr>
        <w:tab/>
      </w:r>
      <w:proofErr w:type="spellStart"/>
      <w:r w:rsidR="00A225F6" w:rsidRPr="00935315">
        <w:rPr>
          <w:rFonts w:ascii="Arial" w:hAnsi="Arial" w:cs="Arial"/>
          <w:sz w:val="24"/>
          <w:szCs w:val="24"/>
          <w:lang w:val="en-US"/>
        </w:rPr>
        <w:t>Dr</w:t>
      </w:r>
      <w:proofErr w:type="spellEnd"/>
      <w:r w:rsidR="00A225F6" w:rsidRPr="00935315">
        <w:rPr>
          <w:rFonts w:ascii="Arial" w:hAnsi="Arial" w:cs="Arial"/>
          <w:sz w:val="24"/>
          <w:szCs w:val="24"/>
          <w:lang w:val="en-US"/>
        </w:rPr>
        <w:t xml:space="preserve"> Reddy </w:t>
      </w:r>
      <w:r w:rsidR="00AE53BF" w:rsidRPr="00935315">
        <w:rPr>
          <w:rFonts w:ascii="Arial" w:hAnsi="Arial" w:cs="Arial"/>
          <w:sz w:val="24"/>
          <w:szCs w:val="24"/>
          <w:lang w:val="en-US"/>
        </w:rPr>
        <w:t>commented</w:t>
      </w:r>
      <w:r w:rsidR="001737DD" w:rsidRPr="00935315">
        <w:rPr>
          <w:rFonts w:ascii="Arial" w:hAnsi="Arial" w:cs="Arial"/>
          <w:sz w:val="24"/>
          <w:szCs w:val="24"/>
          <w:lang w:val="en-US"/>
        </w:rPr>
        <w:t>, moreover,</w:t>
      </w:r>
      <w:r w:rsidR="00AE53BF" w:rsidRPr="00935315">
        <w:rPr>
          <w:rFonts w:ascii="Arial" w:hAnsi="Arial" w:cs="Arial"/>
          <w:sz w:val="24"/>
          <w:szCs w:val="24"/>
          <w:lang w:val="en-US"/>
        </w:rPr>
        <w:t xml:space="preserve"> on the </w:t>
      </w:r>
      <w:r w:rsidR="000A0293" w:rsidRPr="00935315">
        <w:rPr>
          <w:rFonts w:ascii="Arial" w:hAnsi="Arial" w:cs="Arial"/>
          <w:sz w:val="24"/>
          <w:szCs w:val="24"/>
          <w:lang w:val="en-US"/>
        </w:rPr>
        <w:t xml:space="preserve">potentially </w:t>
      </w:r>
      <w:r w:rsidR="00AE53BF" w:rsidRPr="00935315">
        <w:rPr>
          <w:rFonts w:ascii="Arial" w:hAnsi="Arial" w:cs="Arial"/>
          <w:sz w:val="24"/>
          <w:szCs w:val="24"/>
          <w:lang w:val="en-US"/>
        </w:rPr>
        <w:t xml:space="preserve">asymptomatic nature of </w:t>
      </w:r>
      <w:r w:rsidR="000A0293" w:rsidRPr="00935315">
        <w:rPr>
          <w:rFonts w:ascii="Arial" w:hAnsi="Arial" w:cs="Arial"/>
          <w:sz w:val="24"/>
          <w:szCs w:val="24"/>
          <w:lang w:val="en-US"/>
        </w:rPr>
        <w:t>chorioamnionitis. The following exchange took place during cross-examination:</w:t>
      </w:r>
    </w:p>
    <w:p w14:paraId="50C47A0A" w14:textId="05E5ACD3" w:rsidR="000A0293" w:rsidRPr="00DF2A28" w:rsidRDefault="000A0293" w:rsidP="000469BF">
      <w:pPr>
        <w:spacing w:line="360" w:lineRule="auto"/>
        <w:ind w:left="2880" w:hanging="2160"/>
        <w:jc w:val="both"/>
        <w:rPr>
          <w:rFonts w:ascii="Arial" w:hAnsi="Arial" w:cs="Arial"/>
          <w:lang w:val="en-US"/>
        </w:rPr>
      </w:pPr>
      <w:r w:rsidRPr="00DF2A28">
        <w:rPr>
          <w:rFonts w:ascii="Arial" w:hAnsi="Arial" w:cs="Arial"/>
          <w:lang w:val="en-US"/>
        </w:rPr>
        <w:t>‘MR MALUNGA:</w:t>
      </w:r>
      <w:r w:rsidRPr="00DF2A28">
        <w:rPr>
          <w:rFonts w:ascii="Arial" w:hAnsi="Arial" w:cs="Arial"/>
          <w:lang w:val="en-US"/>
        </w:rPr>
        <w:tab/>
        <w:t>Okay, now as to the timing of that injury, you testified that the probable timing is anything from 37 weeks to birth… I put to you, Doc, that if the chorioamnionitis had occurred during that period, there would have been infective markers with the mother in that there would have been a temperature, a fever… if it happened within four weeks prior to… [intervenes]</w:t>
      </w:r>
    </w:p>
    <w:p w14:paraId="663D50D9" w14:textId="13CA181C" w:rsidR="000A0293" w:rsidRPr="00DF2A28" w:rsidRDefault="000A0293" w:rsidP="000469BF">
      <w:pPr>
        <w:spacing w:line="360" w:lineRule="auto"/>
        <w:ind w:left="2880" w:hanging="2160"/>
        <w:jc w:val="both"/>
        <w:rPr>
          <w:rFonts w:ascii="Arial" w:hAnsi="Arial" w:cs="Arial"/>
          <w:lang w:val="en-US"/>
        </w:rPr>
      </w:pPr>
      <w:r w:rsidRPr="00DF2A28">
        <w:rPr>
          <w:rFonts w:ascii="Arial" w:hAnsi="Arial" w:cs="Arial"/>
          <w:lang w:val="en-US"/>
        </w:rPr>
        <w:t>DR REDDY:</w:t>
      </w:r>
      <w:r w:rsidRPr="00DF2A28">
        <w:rPr>
          <w:rFonts w:ascii="Arial" w:hAnsi="Arial" w:cs="Arial"/>
          <w:lang w:val="en-US"/>
        </w:rPr>
        <w:tab/>
        <w:t xml:space="preserve">No, I disagree. As Dr Janowski mentioned, </w:t>
      </w:r>
      <w:r w:rsidRPr="00DF2A28">
        <w:rPr>
          <w:rFonts w:ascii="Arial" w:hAnsi="Arial" w:cs="Arial"/>
          <w:i/>
          <w:iCs/>
          <w:lang w:val="en-US"/>
        </w:rPr>
        <w:t>this is sub-clinical chorioamnionitis or histological chorioamnionitis, which is far more common than clinical chorioamnionitis</w:t>
      </w:r>
      <w:r w:rsidRPr="00DF2A28">
        <w:rPr>
          <w:rFonts w:ascii="Arial" w:hAnsi="Arial" w:cs="Arial"/>
          <w:lang w:val="en-US"/>
        </w:rPr>
        <w:t xml:space="preserve">. So clinical chorioamnionitis is where there is a fever in the mother, you can have abdominal pain, the septic markers go up. That is actually very unusual so it is actually more common to have sub-clinical or silent </w:t>
      </w:r>
      <w:r w:rsidRPr="00DF2A28">
        <w:rPr>
          <w:rFonts w:ascii="Arial" w:hAnsi="Arial" w:cs="Arial"/>
          <w:lang w:val="en-US"/>
        </w:rPr>
        <w:lastRenderedPageBreak/>
        <w:t xml:space="preserve">chorioamnionitis like in this case. </w:t>
      </w:r>
      <w:r w:rsidRPr="00DF2A28">
        <w:rPr>
          <w:rFonts w:ascii="Arial" w:hAnsi="Arial" w:cs="Arial"/>
          <w:i/>
          <w:iCs/>
          <w:lang w:val="en-US"/>
        </w:rPr>
        <w:t>So you would not have actually seen any signs in the mother with this acute chorioamnionitis</w:t>
      </w:r>
      <w:r w:rsidRPr="00DF2A28">
        <w:rPr>
          <w:rFonts w:ascii="Arial" w:hAnsi="Arial" w:cs="Arial"/>
          <w:lang w:val="en-US"/>
        </w:rPr>
        <w:t>.’</w:t>
      </w:r>
      <w:r w:rsidR="00DF2A28" w:rsidRPr="00DF2A28">
        <w:rPr>
          <w:rStyle w:val="FootnoteReference"/>
          <w:rFonts w:ascii="Arial" w:hAnsi="Arial" w:cs="Arial"/>
          <w:lang w:val="en-US"/>
        </w:rPr>
        <w:footnoteReference w:id="76"/>
      </w:r>
    </w:p>
    <w:p w14:paraId="530AC358" w14:textId="77777777" w:rsidR="00DF2A28" w:rsidRDefault="00DF2A28" w:rsidP="000469BF">
      <w:pPr>
        <w:spacing w:line="360" w:lineRule="auto"/>
        <w:jc w:val="both"/>
        <w:rPr>
          <w:rFonts w:ascii="Arial" w:hAnsi="Arial" w:cs="Arial"/>
          <w:sz w:val="24"/>
          <w:szCs w:val="24"/>
          <w:lang w:val="en-US"/>
        </w:rPr>
      </w:pPr>
    </w:p>
    <w:p w14:paraId="48C3FEAC" w14:textId="4EEDC0F8" w:rsidR="00CD602E"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t>[112]</w:t>
      </w:r>
      <w:r>
        <w:rPr>
          <w:rFonts w:ascii="Arial" w:hAnsi="Arial" w:cs="Arial"/>
          <w:sz w:val="24"/>
          <w:szCs w:val="24"/>
          <w:lang w:val="en-US"/>
        </w:rPr>
        <w:tab/>
      </w:r>
      <w:r w:rsidR="00DF2A28" w:rsidRPr="00935315">
        <w:rPr>
          <w:rFonts w:ascii="Arial" w:hAnsi="Arial" w:cs="Arial"/>
          <w:sz w:val="24"/>
          <w:szCs w:val="24"/>
          <w:lang w:val="en-US"/>
        </w:rPr>
        <w:t xml:space="preserve">The </w:t>
      </w:r>
      <w:r w:rsidR="000B4C30" w:rsidRPr="00935315">
        <w:rPr>
          <w:rFonts w:ascii="Arial" w:hAnsi="Arial" w:cs="Arial"/>
          <w:sz w:val="24"/>
          <w:szCs w:val="24"/>
          <w:lang w:val="en-US"/>
        </w:rPr>
        <w:t xml:space="preserve">mostly asymptomatic nature of chorioamnionitis, as </w:t>
      </w:r>
      <w:r w:rsidR="00AB1E25" w:rsidRPr="00935315">
        <w:rPr>
          <w:rFonts w:ascii="Arial" w:hAnsi="Arial" w:cs="Arial"/>
          <w:sz w:val="24"/>
          <w:szCs w:val="24"/>
          <w:lang w:val="en-US"/>
        </w:rPr>
        <w:t xml:space="preserve">described by </w:t>
      </w:r>
      <w:r w:rsidR="000B4C30" w:rsidRPr="00935315">
        <w:rPr>
          <w:rFonts w:ascii="Arial" w:hAnsi="Arial" w:cs="Arial"/>
          <w:sz w:val="24"/>
          <w:szCs w:val="24"/>
          <w:lang w:val="en-US"/>
        </w:rPr>
        <w:t xml:space="preserve">Dr Janowski and Dr Reddy, </w:t>
      </w:r>
      <w:r w:rsidR="00AB1E25" w:rsidRPr="00935315">
        <w:rPr>
          <w:rFonts w:ascii="Arial" w:hAnsi="Arial" w:cs="Arial"/>
          <w:sz w:val="24"/>
          <w:szCs w:val="24"/>
          <w:lang w:val="en-US"/>
        </w:rPr>
        <w:t>counter</w:t>
      </w:r>
      <w:r w:rsidR="005A72A9" w:rsidRPr="00935315">
        <w:rPr>
          <w:rFonts w:ascii="Arial" w:hAnsi="Arial" w:cs="Arial"/>
          <w:sz w:val="24"/>
          <w:szCs w:val="24"/>
          <w:lang w:val="en-US"/>
        </w:rPr>
        <w:t>ed</w:t>
      </w:r>
      <w:r w:rsidR="000B4C30" w:rsidRPr="00935315">
        <w:rPr>
          <w:rFonts w:ascii="Arial" w:hAnsi="Arial" w:cs="Arial"/>
          <w:sz w:val="24"/>
          <w:szCs w:val="24"/>
          <w:lang w:val="en-US"/>
        </w:rPr>
        <w:t xml:space="preserve"> </w:t>
      </w:r>
      <w:proofErr w:type="spellStart"/>
      <w:r w:rsidR="000B4C30" w:rsidRPr="00935315">
        <w:rPr>
          <w:rFonts w:ascii="Arial" w:hAnsi="Arial" w:cs="Arial"/>
          <w:sz w:val="24"/>
          <w:szCs w:val="24"/>
          <w:lang w:val="en-US"/>
        </w:rPr>
        <w:t>Dr</w:t>
      </w:r>
      <w:proofErr w:type="spellEnd"/>
      <w:r w:rsidR="000B4C30" w:rsidRPr="00935315">
        <w:rPr>
          <w:rFonts w:ascii="Arial" w:hAnsi="Arial" w:cs="Arial"/>
          <w:sz w:val="24"/>
          <w:szCs w:val="24"/>
          <w:lang w:val="en-US"/>
        </w:rPr>
        <w:t xml:space="preserve"> </w:t>
      </w:r>
      <w:proofErr w:type="spellStart"/>
      <w:r w:rsidR="000B4C30" w:rsidRPr="00935315">
        <w:rPr>
          <w:rFonts w:ascii="Arial" w:hAnsi="Arial" w:cs="Arial"/>
          <w:sz w:val="24"/>
          <w:szCs w:val="24"/>
          <w:lang w:val="en-US"/>
        </w:rPr>
        <w:t>Keshave’s</w:t>
      </w:r>
      <w:proofErr w:type="spellEnd"/>
      <w:r w:rsidR="000B4C30" w:rsidRPr="00935315">
        <w:rPr>
          <w:rFonts w:ascii="Arial" w:hAnsi="Arial" w:cs="Arial"/>
          <w:sz w:val="24"/>
          <w:szCs w:val="24"/>
          <w:lang w:val="en-US"/>
        </w:rPr>
        <w:t xml:space="preserve"> observation that </w:t>
      </w:r>
      <w:r w:rsidR="00AB1E25" w:rsidRPr="00935315">
        <w:rPr>
          <w:rFonts w:ascii="Arial" w:hAnsi="Arial" w:cs="Arial"/>
          <w:sz w:val="24"/>
          <w:szCs w:val="24"/>
          <w:lang w:val="en-US"/>
        </w:rPr>
        <w:t>U’s</w:t>
      </w:r>
      <w:r w:rsidR="000B4C30" w:rsidRPr="00935315">
        <w:rPr>
          <w:rFonts w:ascii="Arial" w:hAnsi="Arial" w:cs="Arial"/>
          <w:sz w:val="24"/>
          <w:szCs w:val="24"/>
          <w:lang w:val="en-US"/>
        </w:rPr>
        <w:t xml:space="preserve"> inflammatory markers </w:t>
      </w:r>
      <w:r w:rsidR="00AB1E25" w:rsidRPr="00935315">
        <w:rPr>
          <w:rFonts w:ascii="Arial" w:hAnsi="Arial" w:cs="Arial"/>
          <w:sz w:val="24"/>
          <w:szCs w:val="24"/>
          <w:lang w:val="en-US"/>
        </w:rPr>
        <w:t xml:space="preserve">had been normal, i.e. there had been no overt signs of infection. </w:t>
      </w:r>
      <w:r w:rsidR="005A72A9" w:rsidRPr="00935315">
        <w:rPr>
          <w:rFonts w:ascii="Arial" w:hAnsi="Arial" w:cs="Arial"/>
          <w:sz w:val="24"/>
          <w:szCs w:val="24"/>
          <w:lang w:val="en-US"/>
        </w:rPr>
        <w:t>The evidence of chorioamnionitis only emerged in the histopathological report, after the plaintiff’s placenta had been sent away for analysis.</w:t>
      </w:r>
    </w:p>
    <w:p w14:paraId="0C4C58AE" w14:textId="77777777" w:rsidR="00CD602E" w:rsidRDefault="00CD602E" w:rsidP="00CD602E">
      <w:pPr>
        <w:pStyle w:val="ListParagraph"/>
        <w:spacing w:line="360" w:lineRule="auto"/>
        <w:ind w:left="0"/>
        <w:jc w:val="both"/>
        <w:rPr>
          <w:rFonts w:ascii="Arial" w:hAnsi="Arial" w:cs="Arial"/>
          <w:sz w:val="24"/>
          <w:szCs w:val="24"/>
          <w:lang w:val="en-US"/>
        </w:rPr>
      </w:pPr>
    </w:p>
    <w:p w14:paraId="1D08CD45" w14:textId="4644189E" w:rsidR="00CD602E"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t>[113]</w:t>
      </w:r>
      <w:r>
        <w:rPr>
          <w:rFonts w:ascii="Arial" w:hAnsi="Arial" w:cs="Arial"/>
          <w:sz w:val="24"/>
          <w:szCs w:val="24"/>
          <w:lang w:val="en-US"/>
        </w:rPr>
        <w:tab/>
      </w:r>
      <w:r w:rsidR="00860F9A" w:rsidRPr="00935315">
        <w:rPr>
          <w:rFonts w:ascii="Arial" w:hAnsi="Arial" w:cs="Arial"/>
          <w:sz w:val="24"/>
          <w:szCs w:val="24"/>
          <w:lang w:val="en-US"/>
        </w:rPr>
        <w:t>The p</w:t>
      </w:r>
      <w:r w:rsidR="00DF2A28" w:rsidRPr="00935315">
        <w:rPr>
          <w:rFonts w:ascii="Arial" w:hAnsi="Arial" w:cs="Arial"/>
          <w:sz w:val="24"/>
          <w:szCs w:val="24"/>
          <w:lang w:val="en-US"/>
        </w:rPr>
        <w:t xml:space="preserve">laintiff’s experts conceded that there were limitations to CTG monitoring. </w:t>
      </w:r>
      <w:proofErr w:type="spellStart"/>
      <w:r w:rsidR="00DF2A28" w:rsidRPr="00935315">
        <w:rPr>
          <w:rFonts w:ascii="Arial" w:hAnsi="Arial" w:cs="Arial"/>
          <w:sz w:val="24"/>
          <w:szCs w:val="24"/>
          <w:lang w:val="en-US"/>
        </w:rPr>
        <w:t>Dr</w:t>
      </w:r>
      <w:proofErr w:type="spellEnd"/>
      <w:r w:rsidR="00DF2A28" w:rsidRPr="00935315">
        <w:rPr>
          <w:rFonts w:ascii="Arial" w:hAnsi="Arial" w:cs="Arial"/>
          <w:sz w:val="24"/>
          <w:szCs w:val="24"/>
          <w:lang w:val="en-US"/>
        </w:rPr>
        <w:t xml:space="preserve"> </w:t>
      </w:r>
      <w:proofErr w:type="spellStart"/>
      <w:r w:rsidR="00DF2A28" w:rsidRPr="00935315">
        <w:rPr>
          <w:rFonts w:ascii="Arial" w:hAnsi="Arial" w:cs="Arial"/>
          <w:sz w:val="24"/>
          <w:szCs w:val="24"/>
          <w:lang w:val="en-US"/>
        </w:rPr>
        <w:t>Ndjapa</w:t>
      </w:r>
      <w:proofErr w:type="spellEnd"/>
      <w:r w:rsidR="00DF2A28" w:rsidRPr="00935315">
        <w:rPr>
          <w:rFonts w:ascii="Arial" w:hAnsi="Arial" w:cs="Arial"/>
          <w:sz w:val="24"/>
          <w:szCs w:val="24"/>
          <w:lang w:val="en-US"/>
        </w:rPr>
        <w:t xml:space="preserve"> admitted that a CTG reading may indicate a normal </w:t>
      </w:r>
      <w:proofErr w:type="spellStart"/>
      <w:r w:rsidR="00DF2A28" w:rsidRPr="00935315">
        <w:rPr>
          <w:rFonts w:ascii="Arial" w:hAnsi="Arial" w:cs="Arial"/>
          <w:sz w:val="24"/>
          <w:szCs w:val="24"/>
          <w:lang w:val="en-US"/>
        </w:rPr>
        <w:t>foetus</w:t>
      </w:r>
      <w:proofErr w:type="spellEnd"/>
      <w:r w:rsidR="00DF2A28" w:rsidRPr="00935315">
        <w:rPr>
          <w:rFonts w:ascii="Arial" w:hAnsi="Arial" w:cs="Arial"/>
          <w:sz w:val="24"/>
          <w:szCs w:val="24"/>
          <w:lang w:val="en-US"/>
        </w:rPr>
        <w:t xml:space="preserve"> but the outcome could be an abnormal baby. </w:t>
      </w:r>
      <w:proofErr w:type="spellStart"/>
      <w:r w:rsidR="00DF2A28" w:rsidRPr="00935315">
        <w:rPr>
          <w:rFonts w:ascii="Arial" w:hAnsi="Arial" w:cs="Arial"/>
          <w:sz w:val="24"/>
          <w:szCs w:val="24"/>
          <w:lang w:val="en-US"/>
        </w:rPr>
        <w:t>Dr</w:t>
      </w:r>
      <w:proofErr w:type="spellEnd"/>
      <w:r w:rsidR="00DF2A28" w:rsidRPr="00935315">
        <w:rPr>
          <w:rFonts w:ascii="Arial" w:hAnsi="Arial" w:cs="Arial"/>
          <w:sz w:val="24"/>
          <w:szCs w:val="24"/>
          <w:lang w:val="en-US"/>
        </w:rPr>
        <w:t xml:space="preserve"> </w:t>
      </w:r>
      <w:proofErr w:type="spellStart"/>
      <w:r w:rsidR="00DF2A28" w:rsidRPr="00935315">
        <w:rPr>
          <w:rFonts w:ascii="Arial" w:hAnsi="Arial" w:cs="Arial"/>
          <w:sz w:val="24"/>
          <w:szCs w:val="24"/>
          <w:lang w:val="en-US"/>
        </w:rPr>
        <w:t>Keshave</w:t>
      </w:r>
      <w:proofErr w:type="spellEnd"/>
      <w:r w:rsidR="00DF2A28" w:rsidRPr="00935315">
        <w:rPr>
          <w:rFonts w:ascii="Arial" w:hAnsi="Arial" w:cs="Arial"/>
          <w:sz w:val="24"/>
          <w:szCs w:val="24"/>
          <w:lang w:val="en-US"/>
        </w:rPr>
        <w:t xml:space="preserve"> seemed to have gone further, admitting that</w:t>
      </w:r>
      <w:r w:rsidR="002E3001" w:rsidRPr="00935315">
        <w:rPr>
          <w:rFonts w:ascii="Arial" w:hAnsi="Arial" w:cs="Arial"/>
          <w:sz w:val="24"/>
          <w:szCs w:val="24"/>
          <w:lang w:val="en-US"/>
        </w:rPr>
        <w:t xml:space="preserve">, despite proper CTG monitoring, a baby could </w:t>
      </w:r>
      <w:r w:rsidR="00A34472" w:rsidRPr="00935315">
        <w:rPr>
          <w:rFonts w:ascii="Arial" w:hAnsi="Arial" w:cs="Arial"/>
          <w:sz w:val="24"/>
          <w:szCs w:val="24"/>
          <w:lang w:val="en-US"/>
        </w:rPr>
        <w:t xml:space="preserve">indeed </w:t>
      </w:r>
      <w:r w:rsidR="002E3001" w:rsidRPr="00935315">
        <w:rPr>
          <w:rFonts w:ascii="Arial" w:hAnsi="Arial" w:cs="Arial"/>
          <w:sz w:val="24"/>
          <w:szCs w:val="24"/>
          <w:lang w:val="en-US"/>
        </w:rPr>
        <w:t>be born with neonatal encephalopathy, especially where there was an infection.</w:t>
      </w:r>
      <w:r w:rsidR="005A72A9" w:rsidRPr="00935315">
        <w:rPr>
          <w:rFonts w:ascii="Arial" w:hAnsi="Arial" w:cs="Arial"/>
          <w:sz w:val="24"/>
          <w:szCs w:val="24"/>
          <w:lang w:val="en-US"/>
        </w:rPr>
        <w:t xml:space="preserve"> </w:t>
      </w:r>
    </w:p>
    <w:p w14:paraId="75B7A0C3" w14:textId="77777777" w:rsidR="00CD602E" w:rsidRPr="00CD602E" w:rsidRDefault="00CD602E" w:rsidP="00CD602E">
      <w:pPr>
        <w:pStyle w:val="ListParagraph"/>
        <w:rPr>
          <w:rFonts w:ascii="Arial" w:hAnsi="Arial" w:cs="Arial"/>
          <w:sz w:val="24"/>
          <w:szCs w:val="24"/>
          <w:lang w:val="en-US"/>
        </w:rPr>
      </w:pPr>
    </w:p>
    <w:p w14:paraId="309E82EA" w14:textId="41C4E53D" w:rsidR="00CD602E"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t>[114]</w:t>
      </w:r>
      <w:r>
        <w:rPr>
          <w:rFonts w:ascii="Arial" w:hAnsi="Arial" w:cs="Arial"/>
          <w:sz w:val="24"/>
          <w:szCs w:val="24"/>
          <w:lang w:val="en-US"/>
        </w:rPr>
        <w:tab/>
      </w:r>
      <w:r w:rsidR="009F7D7A" w:rsidRPr="00935315">
        <w:rPr>
          <w:rFonts w:ascii="Arial" w:hAnsi="Arial" w:cs="Arial"/>
          <w:sz w:val="24"/>
          <w:szCs w:val="24"/>
          <w:lang w:val="en-US"/>
        </w:rPr>
        <w:t xml:space="preserve">In relation to the missing medical records, </w:t>
      </w:r>
      <w:r w:rsidR="00860F9A" w:rsidRPr="00935315">
        <w:rPr>
          <w:rFonts w:ascii="Arial" w:hAnsi="Arial" w:cs="Arial"/>
          <w:sz w:val="24"/>
          <w:szCs w:val="24"/>
          <w:lang w:val="en-US"/>
        </w:rPr>
        <w:t xml:space="preserve">the </w:t>
      </w:r>
      <w:r w:rsidR="009F7D7A" w:rsidRPr="00935315">
        <w:rPr>
          <w:rFonts w:ascii="Arial" w:hAnsi="Arial" w:cs="Arial"/>
          <w:sz w:val="24"/>
          <w:szCs w:val="24"/>
          <w:lang w:val="en-US"/>
        </w:rPr>
        <w:t xml:space="preserve">plaintiff’s counsel </w:t>
      </w:r>
      <w:r w:rsidR="001737DD" w:rsidRPr="00935315">
        <w:rPr>
          <w:rFonts w:ascii="Arial" w:hAnsi="Arial" w:cs="Arial"/>
          <w:sz w:val="24"/>
          <w:szCs w:val="24"/>
          <w:lang w:val="en-US"/>
        </w:rPr>
        <w:t xml:space="preserve">suggested that this </w:t>
      </w:r>
      <w:r w:rsidR="00B001DC" w:rsidRPr="00935315">
        <w:rPr>
          <w:rFonts w:ascii="Arial" w:hAnsi="Arial" w:cs="Arial"/>
          <w:sz w:val="24"/>
          <w:szCs w:val="24"/>
          <w:lang w:val="en-US"/>
        </w:rPr>
        <w:t xml:space="preserve">had resulted from </w:t>
      </w:r>
      <w:r w:rsidR="001737DD" w:rsidRPr="00935315">
        <w:rPr>
          <w:rFonts w:ascii="Arial" w:hAnsi="Arial" w:cs="Arial"/>
          <w:sz w:val="24"/>
          <w:szCs w:val="24"/>
          <w:lang w:val="en-US"/>
        </w:rPr>
        <w:t xml:space="preserve">an attempt by the medical staff to conceal sub-standard care. Dr McConney’s testimony, however, </w:t>
      </w:r>
      <w:r w:rsidR="00B001DC" w:rsidRPr="00935315">
        <w:rPr>
          <w:rFonts w:ascii="Arial" w:hAnsi="Arial" w:cs="Arial"/>
          <w:sz w:val="24"/>
          <w:szCs w:val="24"/>
          <w:lang w:val="en-US"/>
        </w:rPr>
        <w:t>did not support this</w:t>
      </w:r>
      <w:r w:rsidR="001737DD" w:rsidRPr="00935315">
        <w:rPr>
          <w:rFonts w:ascii="Arial" w:hAnsi="Arial" w:cs="Arial"/>
          <w:sz w:val="24"/>
          <w:szCs w:val="24"/>
          <w:lang w:val="en-US"/>
        </w:rPr>
        <w:t xml:space="preserve">. The trial court was correct to have found that </w:t>
      </w:r>
      <w:r w:rsidR="00B001DC" w:rsidRPr="00935315">
        <w:rPr>
          <w:rFonts w:ascii="Arial" w:hAnsi="Arial" w:cs="Arial"/>
          <w:sz w:val="24"/>
          <w:szCs w:val="24"/>
          <w:lang w:val="en-US"/>
        </w:rPr>
        <w:t xml:space="preserve">there was no reason to blame </w:t>
      </w:r>
      <w:r w:rsidR="001737DD" w:rsidRPr="00935315">
        <w:rPr>
          <w:rFonts w:ascii="Arial" w:hAnsi="Arial" w:cs="Arial"/>
          <w:sz w:val="24"/>
          <w:szCs w:val="24"/>
          <w:lang w:val="en-US"/>
        </w:rPr>
        <w:t xml:space="preserve">the Department of Health </w:t>
      </w:r>
      <w:r w:rsidR="00B001DC" w:rsidRPr="00935315">
        <w:rPr>
          <w:rFonts w:ascii="Arial" w:hAnsi="Arial" w:cs="Arial"/>
          <w:sz w:val="24"/>
          <w:szCs w:val="24"/>
          <w:lang w:val="en-US"/>
        </w:rPr>
        <w:t>for the absence of the records. Nothing, in the end, turned on it.</w:t>
      </w:r>
    </w:p>
    <w:p w14:paraId="4C1115B6" w14:textId="77777777" w:rsidR="00CD602E" w:rsidRPr="00CD602E" w:rsidRDefault="00CD602E" w:rsidP="00CD602E">
      <w:pPr>
        <w:pStyle w:val="ListParagraph"/>
        <w:rPr>
          <w:rFonts w:ascii="Arial" w:hAnsi="Arial" w:cs="Arial"/>
          <w:sz w:val="24"/>
          <w:szCs w:val="24"/>
          <w:lang w:val="en-US"/>
        </w:rPr>
      </w:pPr>
    </w:p>
    <w:p w14:paraId="1FF5C9BC" w14:textId="27FFE0E1" w:rsidR="006447FD" w:rsidRPr="00935315" w:rsidRDefault="00935315" w:rsidP="00935315">
      <w:pPr>
        <w:spacing w:line="360" w:lineRule="auto"/>
        <w:jc w:val="both"/>
        <w:rPr>
          <w:rFonts w:ascii="Arial" w:hAnsi="Arial" w:cs="Arial"/>
          <w:sz w:val="24"/>
          <w:szCs w:val="24"/>
          <w:lang w:val="en-US"/>
        </w:rPr>
      </w:pPr>
      <w:r w:rsidRPr="00CD602E">
        <w:rPr>
          <w:rFonts w:ascii="Arial" w:hAnsi="Arial" w:cs="Arial"/>
          <w:sz w:val="24"/>
          <w:szCs w:val="24"/>
          <w:lang w:val="en-US"/>
        </w:rPr>
        <w:t>[115]</w:t>
      </w:r>
      <w:r w:rsidRPr="00CD602E">
        <w:rPr>
          <w:rFonts w:ascii="Arial" w:hAnsi="Arial" w:cs="Arial"/>
          <w:sz w:val="24"/>
          <w:szCs w:val="24"/>
          <w:lang w:val="en-US"/>
        </w:rPr>
        <w:tab/>
      </w:r>
      <w:r w:rsidR="000655EF" w:rsidRPr="00935315">
        <w:rPr>
          <w:rFonts w:ascii="Arial" w:hAnsi="Arial" w:cs="Arial"/>
          <w:sz w:val="24"/>
          <w:szCs w:val="24"/>
          <w:lang w:val="en-US"/>
        </w:rPr>
        <w:t xml:space="preserve">I am not persuaded that the plaintiff proved, on a balance of probabilities, that the staff had been negligent. The enquiry should end there. Nevertheless, </w:t>
      </w:r>
      <w:r w:rsidR="00A2492C" w:rsidRPr="00935315">
        <w:rPr>
          <w:rFonts w:ascii="Arial" w:hAnsi="Arial" w:cs="Arial"/>
          <w:sz w:val="24"/>
          <w:szCs w:val="24"/>
          <w:lang w:val="en-US"/>
        </w:rPr>
        <w:t>considering</w:t>
      </w:r>
      <w:r w:rsidR="005D3752" w:rsidRPr="00935315">
        <w:rPr>
          <w:rFonts w:ascii="Arial" w:hAnsi="Arial" w:cs="Arial"/>
          <w:sz w:val="24"/>
          <w:szCs w:val="24"/>
          <w:lang w:val="en-US"/>
        </w:rPr>
        <w:t xml:space="preserve"> </w:t>
      </w:r>
      <w:r w:rsidR="0078683C" w:rsidRPr="00935315">
        <w:rPr>
          <w:rFonts w:ascii="Arial" w:hAnsi="Arial" w:cs="Arial"/>
          <w:sz w:val="24"/>
          <w:szCs w:val="24"/>
          <w:lang w:val="en-US"/>
        </w:rPr>
        <w:t>Dr Janowski</w:t>
      </w:r>
      <w:r w:rsidR="005D3752" w:rsidRPr="00935315">
        <w:rPr>
          <w:rFonts w:ascii="Arial" w:hAnsi="Arial" w:cs="Arial"/>
          <w:sz w:val="24"/>
          <w:szCs w:val="24"/>
          <w:lang w:val="en-US"/>
        </w:rPr>
        <w:t>’s concession</w:t>
      </w:r>
      <w:r w:rsidR="0078683C" w:rsidRPr="00935315">
        <w:rPr>
          <w:rFonts w:ascii="Arial" w:hAnsi="Arial" w:cs="Arial"/>
          <w:sz w:val="24"/>
          <w:szCs w:val="24"/>
          <w:lang w:val="en-US"/>
        </w:rPr>
        <w:t xml:space="preserve"> in relation to the CTG monitoring that was (or was not) carried out, </w:t>
      </w:r>
      <w:r w:rsidR="005D3752" w:rsidRPr="00935315">
        <w:rPr>
          <w:rFonts w:ascii="Arial" w:hAnsi="Arial" w:cs="Arial"/>
          <w:sz w:val="24"/>
          <w:szCs w:val="24"/>
          <w:lang w:val="en-US"/>
        </w:rPr>
        <w:t>I deem it necessary to address</w:t>
      </w:r>
      <w:r w:rsidR="00285DD4" w:rsidRPr="00935315">
        <w:rPr>
          <w:rFonts w:ascii="Arial" w:hAnsi="Arial" w:cs="Arial"/>
          <w:sz w:val="24"/>
          <w:szCs w:val="24"/>
          <w:lang w:val="en-US"/>
        </w:rPr>
        <w:t>, briefly,</w:t>
      </w:r>
      <w:r w:rsidR="005D3752" w:rsidRPr="00935315">
        <w:rPr>
          <w:rFonts w:ascii="Arial" w:hAnsi="Arial" w:cs="Arial"/>
          <w:sz w:val="24"/>
          <w:szCs w:val="24"/>
          <w:lang w:val="en-US"/>
        </w:rPr>
        <w:t xml:space="preserve"> </w:t>
      </w:r>
      <w:r w:rsidR="0078683C" w:rsidRPr="00935315">
        <w:rPr>
          <w:rFonts w:ascii="Arial" w:hAnsi="Arial" w:cs="Arial"/>
          <w:sz w:val="24"/>
          <w:szCs w:val="24"/>
          <w:lang w:val="en-US"/>
        </w:rPr>
        <w:t>the final issue</w:t>
      </w:r>
      <w:r w:rsidR="005D3752" w:rsidRPr="00935315">
        <w:rPr>
          <w:rFonts w:ascii="Arial" w:hAnsi="Arial" w:cs="Arial"/>
          <w:sz w:val="24"/>
          <w:szCs w:val="24"/>
          <w:lang w:val="en-US"/>
        </w:rPr>
        <w:t xml:space="preserve">, viz. </w:t>
      </w:r>
      <w:r w:rsidR="0078683C" w:rsidRPr="00935315">
        <w:rPr>
          <w:rFonts w:ascii="Arial" w:hAnsi="Arial" w:cs="Arial"/>
          <w:sz w:val="24"/>
          <w:szCs w:val="24"/>
          <w:lang w:val="en-US"/>
        </w:rPr>
        <w:t xml:space="preserve">causation. </w:t>
      </w:r>
    </w:p>
    <w:p w14:paraId="56E27410" w14:textId="77777777" w:rsidR="005A72A9" w:rsidRDefault="005A72A9" w:rsidP="000469BF">
      <w:pPr>
        <w:spacing w:line="360" w:lineRule="auto"/>
        <w:jc w:val="both"/>
        <w:rPr>
          <w:rFonts w:ascii="Arial" w:hAnsi="Arial" w:cs="Arial"/>
          <w:sz w:val="24"/>
          <w:szCs w:val="24"/>
          <w:lang w:val="en-US"/>
        </w:rPr>
      </w:pPr>
    </w:p>
    <w:p w14:paraId="27CB2036" w14:textId="4EE4FE11" w:rsidR="005A72A9" w:rsidRPr="005A72A9" w:rsidRDefault="001429B7" w:rsidP="000469BF">
      <w:pPr>
        <w:spacing w:line="360" w:lineRule="auto"/>
        <w:jc w:val="both"/>
        <w:rPr>
          <w:rFonts w:ascii="Arial" w:hAnsi="Arial" w:cs="Arial"/>
          <w:b/>
          <w:bCs/>
          <w:sz w:val="24"/>
          <w:szCs w:val="24"/>
          <w:lang w:val="en-US"/>
        </w:rPr>
      </w:pPr>
      <w:r>
        <w:rPr>
          <w:rFonts w:ascii="Arial" w:hAnsi="Arial" w:cs="Arial"/>
          <w:b/>
          <w:bCs/>
          <w:sz w:val="24"/>
          <w:szCs w:val="24"/>
          <w:lang w:val="en-US"/>
        </w:rPr>
        <w:lastRenderedPageBreak/>
        <w:t>C</w:t>
      </w:r>
      <w:r w:rsidR="005A72A9" w:rsidRPr="005A72A9">
        <w:rPr>
          <w:rFonts w:ascii="Arial" w:hAnsi="Arial" w:cs="Arial"/>
          <w:b/>
          <w:bCs/>
          <w:sz w:val="24"/>
          <w:szCs w:val="24"/>
          <w:lang w:val="en-US"/>
        </w:rPr>
        <w:t>ausation</w:t>
      </w:r>
    </w:p>
    <w:p w14:paraId="739D9427" w14:textId="511F9136" w:rsidR="00DF2A28" w:rsidRDefault="00DF2A28" w:rsidP="000469BF">
      <w:pPr>
        <w:spacing w:line="360" w:lineRule="auto"/>
        <w:jc w:val="both"/>
        <w:rPr>
          <w:rFonts w:ascii="Arial" w:hAnsi="Arial" w:cs="Arial"/>
          <w:sz w:val="24"/>
          <w:szCs w:val="24"/>
          <w:lang w:val="en-US"/>
        </w:rPr>
      </w:pPr>
    </w:p>
    <w:p w14:paraId="332485F0" w14:textId="1EB38353" w:rsidR="002A3FC8" w:rsidRPr="00935315" w:rsidRDefault="00935315" w:rsidP="00935315">
      <w:pPr>
        <w:spacing w:line="360" w:lineRule="auto"/>
        <w:jc w:val="both"/>
        <w:rPr>
          <w:rFonts w:ascii="Arial" w:hAnsi="Arial" w:cs="Arial"/>
          <w:sz w:val="24"/>
          <w:szCs w:val="24"/>
          <w:lang w:val="en-US"/>
        </w:rPr>
      </w:pPr>
      <w:r w:rsidRPr="00CD602E">
        <w:rPr>
          <w:rFonts w:ascii="Arial" w:hAnsi="Arial" w:cs="Arial"/>
          <w:sz w:val="24"/>
          <w:szCs w:val="24"/>
          <w:lang w:val="en-US"/>
        </w:rPr>
        <w:t>[116]</w:t>
      </w:r>
      <w:r w:rsidRPr="00CD602E">
        <w:rPr>
          <w:rFonts w:ascii="Arial" w:hAnsi="Arial" w:cs="Arial"/>
          <w:sz w:val="24"/>
          <w:szCs w:val="24"/>
          <w:lang w:val="en-US"/>
        </w:rPr>
        <w:tab/>
      </w:r>
      <w:r w:rsidR="002A3FC8" w:rsidRPr="00935315">
        <w:rPr>
          <w:rFonts w:ascii="Arial" w:hAnsi="Arial" w:cs="Arial"/>
          <w:sz w:val="24"/>
          <w:szCs w:val="24"/>
          <w:lang w:val="en-US"/>
        </w:rPr>
        <w:t xml:space="preserve">Both parties referred to </w:t>
      </w:r>
      <w:r w:rsidR="002A3FC8" w:rsidRPr="00935315">
        <w:rPr>
          <w:rFonts w:ascii="Arial" w:hAnsi="Arial" w:cs="Arial"/>
          <w:i/>
          <w:iCs/>
          <w:sz w:val="24"/>
          <w:szCs w:val="24"/>
          <w:lang w:val="en-US"/>
        </w:rPr>
        <w:t>Lee v Minister for Correctional Services</w:t>
      </w:r>
      <w:r w:rsidR="002A3FC8" w:rsidRPr="00935315">
        <w:rPr>
          <w:rFonts w:ascii="Arial" w:hAnsi="Arial" w:cs="Arial"/>
          <w:sz w:val="24"/>
          <w:szCs w:val="24"/>
          <w:lang w:val="en-US"/>
        </w:rPr>
        <w:t>,</w:t>
      </w:r>
      <w:r w:rsidR="002A3FC8" w:rsidRPr="002A3FC8">
        <w:rPr>
          <w:vertAlign w:val="superscript"/>
          <w:lang w:val="en-US"/>
        </w:rPr>
        <w:footnoteReference w:id="77"/>
      </w:r>
      <w:r w:rsidR="002A3FC8" w:rsidRPr="00935315">
        <w:rPr>
          <w:rFonts w:ascii="Arial" w:hAnsi="Arial" w:cs="Arial"/>
          <w:sz w:val="24"/>
          <w:szCs w:val="24"/>
          <w:lang w:val="en-US"/>
        </w:rPr>
        <w:t xml:space="preserve"> where the Constitutional Court dealt with the test for causation. Nkabinde J held:</w:t>
      </w:r>
    </w:p>
    <w:p w14:paraId="1093DBE9" w14:textId="1BBDA7BF" w:rsidR="002A3FC8" w:rsidRPr="001429B7" w:rsidRDefault="002A3FC8" w:rsidP="00CD602E">
      <w:pPr>
        <w:spacing w:line="360" w:lineRule="auto"/>
        <w:jc w:val="both"/>
        <w:rPr>
          <w:rFonts w:ascii="Arial" w:hAnsi="Arial" w:cs="Arial"/>
          <w:lang w:val="en-US"/>
        </w:rPr>
      </w:pPr>
      <w:r w:rsidRPr="001429B7">
        <w:rPr>
          <w:rFonts w:ascii="Arial" w:hAnsi="Arial" w:cs="Arial"/>
          <w:lang w:val="en-US"/>
        </w:rPr>
        <w:t>‘</w:t>
      </w:r>
      <w:r w:rsidR="00453D91" w:rsidRPr="001429B7">
        <w:rPr>
          <w:rFonts w:ascii="Arial" w:hAnsi="Arial" w:cs="Arial"/>
          <w:lang w:val="en-US"/>
        </w:rPr>
        <w:t>…The point of departure is to have clarity on what causation is. This element of liability gives rise to two distinct enquiries. The first is a factual enquiry into whether the negligent act or omission caused the harm giving rise to the claim. If it did not, then that is the end of the matter. If it did, the second enquiry, a juridical problem, arises. The question is then whether the negligent act or omission is linked to the harm sufficiently closely or directly for legal liability to ensue or whether the harm is too remote. This is termed legal causation.’</w:t>
      </w:r>
    </w:p>
    <w:p w14:paraId="2240E5C7" w14:textId="55D8F818" w:rsidR="002A3FC8" w:rsidRPr="001429B7" w:rsidRDefault="00FA4876" w:rsidP="00CD602E">
      <w:pPr>
        <w:spacing w:line="360" w:lineRule="auto"/>
        <w:jc w:val="both"/>
        <w:rPr>
          <w:rFonts w:ascii="Arial" w:hAnsi="Arial" w:cs="Arial"/>
          <w:lang w:val="en-US"/>
        </w:rPr>
      </w:pPr>
      <w:r w:rsidRPr="001429B7">
        <w:rPr>
          <w:rFonts w:ascii="Arial" w:hAnsi="Arial" w:cs="Arial"/>
          <w:lang w:val="en-US"/>
        </w:rPr>
        <w:t>…This element of liability is complex and is surrounded by much controversy. There can be no liability if it is not proved, on a balance of probabilities, that the conduct of the defendant caused the harm. This is so because the net of liability will be cast too wide. A means of limiting liability, in cases where factual causation has been established, must therefore be applied. Whether an act can be identified as a cause depends on a conclusion drawn from available facts or evidence and relevant probabilities. Factual causation, unlike legal causation where the question of the remoteness of the consequences is considered, is not in itself a policy matter but rather a question of fact which constitutes issues connected with decisions on constitutional matters as contemplated by s 167(3)(b) of the Constitution.</w:t>
      </w:r>
    </w:p>
    <w:p w14:paraId="023DE125" w14:textId="7FB282E9" w:rsidR="00FA4876" w:rsidRPr="001429B7" w:rsidRDefault="00FA4876" w:rsidP="00B5713A">
      <w:pPr>
        <w:spacing w:line="360" w:lineRule="auto"/>
        <w:jc w:val="both"/>
        <w:rPr>
          <w:rFonts w:ascii="Arial" w:hAnsi="Arial" w:cs="Arial"/>
          <w:lang w:val="en-US"/>
        </w:rPr>
      </w:pPr>
      <w:r w:rsidRPr="001429B7">
        <w:rPr>
          <w:rFonts w:ascii="Arial" w:hAnsi="Arial" w:cs="Arial"/>
          <w:lang w:val="en-US"/>
        </w:rPr>
        <w:t xml:space="preserve">…Although different theories have developed on causation, the one frequently employed by courts in determining factual causation is the </w:t>
      </w:r>
      <w:proofErr w:type="spellStart"/>
      <w:r w:rsidRPr="0075007F">
        <w:rPr>
          <w:rFonts w:ascii="Arial" w:hAnsi="Arial" w:cs="Arial"/>
          <w:i/>
          <w:iCs/>
          <w:lang w:val="en-US"/>
        </w:rPr>
        <w:t>conditio</w:t>
      </w:r>
      <w:proofErr w:type="spellEnd"/>
      <w:r w:rsidRPr="0075007F">
        <w:rPr>
          <w:rFonts w:ascii="Arial" w:hAnsi="Arial" w:cs="Arial"/>
          <w:i/>
          <w:iCs/>
          <w:lang w:val="en-US"/>
        </w:rPr>
        <w:t xml:space="preserve"> sine qua non</w:t>
      </w:r>
      <w:r w:rsidRPr="001429B7">
        <w:rPr>
          <w:rFonts w:ascii="Arial" w:hAnsi="Arial" w:cs="Arial"/>
          <w:lang w:val="en-US"/>
        </w:rPr>
        <w:t xml:space="preserve"> theory or </w:t>
      </w:r>
      <w:proofErr w:type="spellStart"/>
      <w:r w:rsidRPr="001429B7">
        <w:rPr>
          <w:rFonts w:ascii="Arial" w:hAnsi="Arial" w:cs="Arial"/>
          <w:lang w:val="en-US"/>
        </w:rPr>
        <w:t>but</w:t>
      </w:r>
      <w:proofErr w:type="spellEnd"/>
      <w:r w:rsidRPr="001429B7">
        <w:rPr>
          <w:rFonts w:ascii="Arial" w:hAnsi="Arial" w:cs="Arial"/>
          <w:lang w:val="en-US"/>
        </w:rPr>
        <w:t>-for test. This test is not without problems, especially when determining whether a specific omission caused a certain consequence. According to this test the enquiry to determine</w:t>
      </w:r>
      <w:r w:rsidR="001429B7" w:rsidRPr="001429B7">
        <w:rPr>
          <w:rFonts w:ascii="Arial" w:hAnsi="Arial" w:cs="Arial"/>
          <w:lang w:val="en-US"/>
        </w:rPr>
        <w:t xml:space="preserve"> a causal link, put in its simplest formulation, is whether “one fact follows from another.”’</w:t>
      </w:r>
      <w:r w:rsidR="001429B7" w:rsidRPr="001429B7">
        <w:rPr>
          <w:rStyle w:val="FootnoteReference"/>
          <w:rFonts w:ascii="Arial" w:hAnsi="Arial" w:cs="Arial"/>
          <w:lang w:val="en-US"/>
        </w:rPr>
        <w:footnoteReference w:id="78"/>
      </w:r>
    </w:p>
    <w:p w14:paraId="24F1B94E" w14:textId="77777777" w:rsidR="001429B7" w:rsidRDefault="001429B7" w:rsidP="000469BF">
      <w:pPr>
        <w:spacing w:line="360" w:lineRule="auto"/>
        <w:jc w:val="both"/>
        <w:rPr>
          <w:rFonts w:ascii="Arial" w:hAnsi="Arial" w:cs="Arial"/>
          <w:sz w:val="24"/>
          <w:szCs w:val="24"/>
          <w:lang w:val="en-US"/>
        </w:rPr>
      </w:pPr>
    </w:p>
    <w:p w14:paraId="65679F74" w14:textId="4746A240" w:rsidR="00B5713A"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t>[117]</w:t>
      </w:r>
      <w:r>
        <w:rPr>
          <w:rFonts w:ascii="Arial" w:hAnsi="Arial" w:cs="Arial"/>
          <w:sz w:val="24"/>
          <w:szCs w:val="24"/>
          <w:lang w:val="en-US"/>
        </w:rPr>
        <w:tab/>
      </w:r>
      <w:proofErr w:type="spellStart"/>
      <w:r w:rsidR="001429B7" w:rsidRPr="00935315">
        <w:rPr>
          <w:rFonts w:ascii="Arial" w:hAnsi="Arial" w:cs="Arial"/>
          <w:sz w:val="24"/>
          <w:szCs w:val="24"/>
          <w:lang w:val="en-US"/>
        </w:rPr>
        <w:t>Nkabinde</w:t>
      </w:r>
      <w:proofErr w:type="spellEnd"/>
      <w:r w:rsidR="001429B7" w:rsidRPr="00935315">
        <w:rPr>
          <w:rFonts w:ascii="Arial" w:hAnsi="Arial" w:cs="Arial"/>
          <w:sz w:val="24"/>
          <w:szCs w:val="24"/>
          <w:lang w:val="en-US"/>
        </w:rPr>
        <w:t xml:space="preserve"> J held, further, that the rule regarding the application of the test was not inflexible. There were situations where its strict application would result in injustice.</w:t>
      </w:r>
    </w:p>
    <w:p w14:paraId="362F60FF" w14:textId="77777777" w:rsidR="00B5713A" w:rsidRDefault="00B5713A" w:rsidP="00B5713A">
      <w:pPr>
        <w:pStyle w:val="ListParagraph"/>
        <w:spacing w:line="360" w:lineRule="auto"/>
        <w:ind w:left="0"/>
        <w:jc w:val="both"/>
        <w:rPr>
          <w:rFonts w:ascii="Arial" w:hAnsi="Arial" w:cs="Arial"/>
          <w:sz w:val="24"/>
          <w:szCs w:val="24"/>
          <w:lang w:val="en-US"/>
        </w:rPr>
      </w:pPr>
    </w:p>
    <w:p w14:paraId="1235D002" w14:textId="5F03656B" w:rsidR="00B5713A"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t>[118]</w:t>
      </w:r>
      <w:r>
        <w:rPr>
          <w:rFonts w:ascii="Arial" w:hAnsi="Arial" w:cs="Arial"/>
          <w:sz w:val="24"/>
          <w:szCs w:val="24"/>
          <w:lang w:val="en-US"/>
        </w:rPr>
        <w:tab/>
      </w:r>
      <w:r w:rsidR="00860F9A" w:rsidRPr="00935315">
        <w:rPr>
          <w:rFonts w:ascii="Arial" w:hAnsi="Arial" w:cs="Arial"/>
          <w:sz w:val="24"/>
          <w:szCs w:val="24"/>
          <w:lang w:val="en-US"/>
        </w:rPr>
        <w:t>The p</w:t>
      </w:r>
      <w:r w:rsidR="001429B7" w:rsidRPr="00935315">
        <w:rPr>
          <w:rFonts w:ascii="Arial" w:hAnsi="Arial" w:cs="Arial"/>
          <w:sz w:val="24"/>
          <w:szCs w:val="24"/>
          <w:lang w:val="en-US"/>
        </w:rPr>
        <w:t xml:space="preserve">laintiff’s counsel contended that a flexible approach should be adopted in the present matter, as endorsed by the Constitutional Court in </w:t>
      </w:r>
      <w:proofErr w:type="spellStart"/>
      <w:r w:rsidR="001429B7" w:rsidRPr="00935315">
        <w:rPr>
          <w:rFonts w:ascii="Arial" w:hAnsi="Arial" w:cs="Arial"/>
          <w:i/>
          <w:iCs/>
          <w:sz w:val="24"/>
          <w:szCs w:val="24"/>
          <w:lang w:val="en-US"/>
        </w:rPr>
        <w:t>Mashongwa</w:t>
      </w:r>
      <w:proofErr w:type="spellEnd"/>
      <w:r w:rsidR="001429B7" w:rsidRPr="00935315">
        <w:rPr>
          <w:rFonts w:ascii="Arial" w:hAnsi="Arial" w:cs="Arial"/>
          <w:i/>
          <w:iCs/>
          <w:sz w:val="24"/>
          <w:szCs w:val="24"/>
          <w:lang w:val="en-US"/>
        </w:rPr>
        <w:t xml:space="preserve"> v Passenger Rail Agency of South Africa</w:t>
      </w:r>
      <w:r w:rsidR="00323373" w:rsidRPr="00935315">
        <w:rPr>
          <w:rFonts w:ascii="Arial" w:hAnsi="Arial" w:cs="Arial"/>
          <w:sz w:val="24"/>
          <w:szCs w:val="24"/>
          <w:lang w:val="en-US"/>
        </w:rPr>
        <w:t>.</w:t>
      </w:r>
      <w:r w:rsidR="001429B7">
        <w:rPr>
          <w:rStyle w:val="FootnoteReference"/>
          <w:rFonts w:ascii="Arial" w:hAnsi="Arial" w:cs="Arial"/>
          <w:sz w:val="24"/>
          <w:szCs w:val="24"/>
          <w:lang w:val="en-US"/>
        </w:rPr>
        <w:footnoteReference w:id="79"/>
      </w:r>
      <w:r w:rsidR="00323373" w:rsidRPr="00935315">
        <w:rPr>
          <w:rFonts w:ascii="Arial" w:hAnsi="Arial" w:cs="Arial"/>
          <w:sz w:val="24"/>
          <w:szCs w:val="24"/>
          <w:lang w:val="en-US"/>
        </w:rPr>
        <w:t xml:space="preserve"> As </w:t>
      </w:r>
      <w:proofErr w:type="spellStart"/>
      <w:r w:rsidR="00323373" w:rsidRPr="00935315">
        <w:rPr>
          <w:rFonts w:ascii="Arial" w:hAnsi="Arial" w:cs="Arial"/>
          <w:sz w:val="24"/>
          <w:szCs w:val="24"/>
          <w:lang w:val="en-US"/>
        </w:rPr>
        <w:t>Mogoeng</w:t>
      </w:r>
      <w:proofErr w:type="spellEnd"/>
      <w:r w:rsidR="00323373" w:rsidRPr="00935315">
        <w:rPr>
          <w:rFonts w:ascii="Arial" w:hAnsi="Arial" w:cs="Arial"/>
          <w:sz w:val="24"/>
          <w:szCs w:val="24"/>
          <w:lang w:val="en-US"/>
        </w:rPr>
        <w:t xml:space="preserve"> CJ pointed out, however, the decision in </w:t>
      </w:r>
      <w:r w:rsidR="00323373" w:rsidRPr="00935315">
        <w:rPr>
          <w:rFonts w:ascii="Arial" w:hAnsi="Arial" w:cs="Arial"/>
          <w:i/>
          <w:iCs/>
          <w:sz w:val="24"/>
          <w:szCs w:val="24"/>
          <w:lang w:val="en-US"/>
        </w:rPr>
        <w:t>Lee</w:t>
      </w:r>
      <w:r w:rsidR="00323373" w:rsidRPr="00935315">
        <w:rPr>
          <w:rFonts w:ascii="Arial" w:hAnsi="Arial" w:cs="Arial"/>
          <w:sz w:val="24"/>
          <w:szCs w:val="24"/>
          <w:lang w:val="en-US"/>
        </w:rPr>
        <w:t xml:space="preserve"> never sought to replace the pre-existing approach to factual causation, premised on the flexibility always recognized in the common law.</w:t>
      </w:r>
      <w:r w:rsidR="00323373">
        <w:rPr>
          <w:rStyle w:val="FootnoteReference"/>
          <w:rFonts w:ascii="Arial" w:hAnsi="Arial" w:cs="Arial"/>
          <w:sz w:val="24"/>
          <w:szCs w:val="24"/>
          <w:lang w:val="en-US"/>
        </w:rPr>
        <w:footnoteReference w:id="80"/>
      </w:r>
    </w:p>
    <w:p w14:paraId="3579A40F" w14:textId="77777777" w:rsidR="00B5713A" w:rsidRPr="00B5713A" w:rsidRDefault="00B5713A" w:rsidP="00B5713A">
      <w:pPr>
        <w:pStyle w:val="ListParagraph"/>
        <w:rPr>
          <w:rFonts w:ascii="Arial" w:hAnsi="Arial" w:cs="Arial"/>
          <w:sz w:val="24"/>
          <w:szCs w:val="24"/>
          <w:lang w:val="en-US"/>
        </w:rPr>
      </w:pPr>
    </w:p>
    <w:p w14:paraId="7C8EE4FF" w14:textId="4C44580C" w:rsidR="00323373" w:rsidRPr="00935315" w:rsidRDefault="00935315" w:rsidP="00935315">
      <w:pPr>
        <w:spacing w:line="360" w:lineRule="auto"/>
        <w:jc w:val="both"/>
        <w:rPr>
          <w:rFonts w:ascii="Arial" w:hAnsi="Arial" w:cs="Arial"/>
          <w:sz w:val="24"/>
          <w:szCs w:val="24"/>
          <w:lang w:val="en-US"/>
        </w:rPr>
      </w:pPr>
      <w:r w:rsidRPr="00B5713A">
        <w:rPr>
          <w:rFonts w:ascii="Arial" w:hAnsi="Arial" w:cs="Arial"/>
          <w:sz w:val="24"/>
          <w:szCs w:val="24"/>
          <w:lang w:val="en-US"/>
        </w:rPr>
        <w:t>[119]</w:t>
      </w:r>
      <w:r w:rsidRPr="00B5713A">
        <w:rPr>
          <w:rFonts w:ascii="Arial" w:hAnsi="Arial" w:cs="Arial"/>
          <w:sz w:val="24"/>
          <w:szCs w:val="24"/>
          <w:lang w:val="en-US"/>
        </w:rPr>
        <w:tab/>
      </w:r>
      <w:r w:rsidR="00323373" w:rsidRPr="00935315">
        <w:rPr>
          <w:rFonts w:ascii="Arial" w:hAnsi="Arial" w:cs="Arial"/>
          <w:sz w:val="24"/>
          <w:szCs w:val="24"/>
          <w:lang w:val="en-US"/>
        </w:rPr>
        <w:t xml:space="preserve">In </w:t>
      </w:r>
      <w:r w:rsidR="00323373" w:rsidRPr="00935315">
        <w:rPr>
          <w:rFonts w:ascii="Arial" w:hAnsi="Arial" w:cs="Arial"/>
          <w:i/>
          <w:iCs/>
          <w:sz w:val="24"/>
          <w:szCs w:val="24"/>
          <w:lang w:val="en-US"/>
        </w:rPr>
        <w:t>ZA v Smith</w:t>
      </w:r>
      <w:r w:rsidR="00D42130" w:rsidRPr="00935315">
        <w:rPr>
          <w:rFonts w:ascii="Arial" w:hAnsi="Arial" w:cs="Arial"/>
          <w:i/>
          <w:iCs/>
          <w:sz w:val="24"/>
          <w:szCs w:val="24"/>
          <w:lang w:val="en-US"/>
        </w:rPr>
        <w:t xml:space="preserve"> and another</w:t>
      </w:r>
      <w:r w:rsidR="00D42130" w:rsidRPr="00935315">
        <w:rPr>
          <w:rFonts w:ascii="Arial" w:hAnsi="Arial" w:cs="Arial"/>
          <w:sz w:val="24"/>
          <w:szCs w:val="24"/>
          <w:lang w:val="en-US"/>
        </w:rPr>
        <w:t>,</w:t>
      </w:r>
      <w:r w:rsidR="00D42130">
        <w:rPr>
          <w:rStyle w:val="FootnoteReference"/>
          <w:rFonts w:ascii="Arial" w:hAnsi="Arial" w:cs="Arial"/>
          <w:sz w:val="24"/>
          <w:szCs w:val="24"/>
          <w:lang w:val="en-US"/>
        </w:rPr>
        <w:footnoteReference w:id="81"/>
      </w:r>
      <w:r w:rsidR="00D42130" w:rsidRPr="00935315">
        <w:rPr>
          <w:rFonts w:ascii="Arial" w:hAnsi="Arial" w:cs="Arial"/>
          <w:sz w:val="24"/>
          <w:szCs w:val="24"/>
          <w:lang w:val="en-US"/>
        </w:rPr>
        <w:t xml:space="preserve"> Brand JA observed:</w:t>
      </w:r>
    </w:p>
    <w:p w14:paraId="0055533B" w14:textId="3B829AA6" w:rsidR="00D42130" w:rsidRPr="0075007F" w:rsidRDefault="00D42130" w:rsidP="00B5713A">
      <w:pPr>
        <w:spacing w:line="360" w:lineRule="auto"/>
        <w:jc w:val="both"/>
        <w:rPr>
          <w:rFonts w:ascii="Arial" w:hAnsi="Arial" w:cs="Arial"/>
          <w:lang w:val="en-US"/>
        </w:rPr>
      </w:pPr>
      <w:r w:rsidRPr="0075007F">
        <w:rPr>
          <w:rFonts w:ascii="Arial" w:hAnsi="Arial" w:cs="Arial"/>
          <w:lang w:val="en-US"/>
        </w:rPr>
        <w:t>‘What it [the but-for test] essentially lays down is the enquiry- in the case of an omission- as to whether, but for the defendant’s wrongful and negligent failure to take reasonable steps, the plaintiff’s loss would not have ensued. In this regard this court has said on more than one occasion that the application of the “but-for test” is not based on mathematics, pure science or philosophy. It is a matter of common sense, based on the practical way in which the minds of ordinary people work, against the background of everyday-life experiences. In applying this common-sense, practical test, a plaintiff therefore has to establish that it is more likely than not that, but for the defendant’s wrongful and negligent conduct, his or her harm would not have ensued. The plaintiff is not required to establish this causal link with certainty.’</w:t>
      </w:r>
      <w:r w:rsidRPr="0075007F">
        <w:rPr>
          <w:rStyle w:val="FootnoteReference"/>
          <w:rFonts w:ascii="Arial" w:hAnsi="Arial" w:cs="Arial"/>
          <w:lang w:val="en-US"/>
        </w:rPr>
        <w:footnoteReference w:id="82"/>
      </w:r>
    </w:p>
    <w:p w14:paraId="1BB42F2F" w14:textId="77777777" w:rsidR="0075007F" w:rsidRDefault="0075007F" w:rsidP="000469BF">
      <w:pPr>
        <w:spacing w:line="360" w:lineRule="auto"/>
        <w:jc w:val="both"/>
        <w:rPr>
          <w:rFonts w:ascii="Arial" w:hAnsi="Arial" w:cs="Arial"/>
          <w:sz w:val="24"/>
          <w:szCs w:val="24"/>
          <w:lang w:val="en-US"/>
        </w:rPr>
      </w:pPr>
    </w:p>
    <w:p w14:paraId="65911149" w14:textId="66B2A160" w:rsidR="00B5713A"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t>[120]</w:t>
      </w:r>
      <w:r>
        <w:rPr>
          <w:rFonts w:ascii="Arial" w:hAnsi="Arial" w:cs="Arial"/>
          <w:sz w:val="24"/>
          <w:szCs w:val="24"/>
          <w:lang w:val="en-US"/>
        </w:rPr>
        <w:tab/>
      </w:r>
      <w:r w:rsidR="0075007F" w:rsidRPr="00935315">
        <w:rPr>
          <w:rFonts w:ascii="Arial" w:hAnsi="Arial" w:cs="Arial"/>
          <w:sz w:val="24"/>
          <w:szCs w:val="24"/>
          <w:lang w:val="en-US"/>
        </w:rPr>
        <w:t xml:space="preserve">If the test is applied to the present matter, then it cannot be said that the plaintiff proved that, but for the negligence of the </w:t>
      </w:r>
      <w:r w:rsidR="00D15A9D" w:rsidRPr="00935315">
        <w:rPr>
          <w:rFonts w:ascii="Arial" w:hAnsi="Arial" w:cs="Arial"/>
          <w:sz w:val="24"/>
          <w:szCs w:val="24"/>
          <w:lang w:val="en-US"/>
        </w:rPr>
        <w:t xml:space="preserve">medical </w:t>
      </w:r>
      <w:r w:rsidR="0075007F" w:rsidRPr="00935315">
        <w:rPr>
          <w:rFonts w:ascii="Arial" w:hAnsi="Arial" w:cs="Arial"/>
          <w:sz w:val="24"/>
          <w:szCs w:val="24"/>
          <w:lang w:val="en-US"/>
        </w:rPr>
        <w:t xml:space="preserve">staff, U would not have suffered harm. </w:t>
      </w:r>
      <w:r w:rsidR="0078683C" w:rsidRPr="00935315">
        <w:rPr>
          <w:rFonts w:ascii="Arial" w:hAnsi="Arial" w:cs="Arial"/>
          <w:sz w:val="24"/>
          <w:szCs w:val="24"/>
          <w:lang w:val="en-US"/>
        </w:rPr>
        <w:t>Based on the plaintiff’s evidence and the opinion evidence of the various experts involved, I am satisfied that t</w:t>
      </w:r>
      <w:r w:rsidR="0075007F" w:rsidRPr="00935315">
        <w:rPr>
          <w:rFonts w:ascii="Arial" w:hAnsi="Arial" w:cs="Arial"/>
          <w:sz w:val="24"/>
          <w:szCs w:val="24"/>
          <w:lang w:val="en-US"/>
        </w:rPr>
        <w:t xml:space="preserve">he </w:t>
      </w:r>
      <w:r w:rsidR="006447FD" w:rsidRPr="00935315">
        <w:rPr>
          <w:rFonts w:ascii="Arial" w:hAnsi="Arial" w:cs="Arial"/>
          <w:sz w:val="24"/>
          <w:szCs w:val="24"/>
          <w:lang w:val="en-US"/>
        </w:rPr>
        <w:t>baby’s cerebral palsy was</w:t>
      </w:r>
      <w:r w:rsidR="005D3752" w:rsidRPr="00935315">
        <w:rPr>
          <w:rFonts w:ascii="Arial" w:hAnsi="Arial" w:cs="Arial"/>
          <w:sz w:val="24"/>
          <w:szCs w:val="24"/>
          <w:lang w:val="en-US"/>
        </w:rPr>
        <w:t xml:space="preserve">, on a balance of probabilities, </w:t>
      </w:r>
      <w:r w:rsidR="00F00D4B" w:rsidRPr="00935315">
        <w:rPr>
          <w:rFonts w:ascii="Arial" w:hAnsi="Arial" w:cs="Arial"/>
          <w:sz w:val="24"/>
          <w:szCs w:val="24"/>
          <w:lang w:val="en-US"/>
        </w:rPr>
        <w:t xml:space="preserve">caused by </w:t>
      </w:r>
      <w:r w:rsidR="006447FD" w:rsidRPr="00935315">
        <w:rPr>
          <w:rFonts w:ascii="Arial" w:hAnsi="Arial" w:cs="Arial"/>
          <w:sz w:val="24"/>
          <w:szCs w:val="24"/>
          <w:lang w:val="en-US"/>
        </w:rPr>
        <w:t xml:space="preserve">a </w:t>
      </w:r>
      <w:r w:rsidR="0075007F" w:rsidRPr="00935315">
        <w:rPr>
          <w:rFonts w:ascii="Arial" w:hAnsi="Arial" w:cs="Arial"/>
          <w:sz w:val="24"/>
          <w:szCs w:val="24"/>
          <w:lang w:val="en-US"/>
        </w:rPr>
        <w:t xml:space="preserve">hypoxic </w:t>
      </w:r>
      <w:proofErr w:type="spellStart"/>
      <w:r w:rsidR="0075007F" w:rsidRPr="00935315">
        <w:rPr>
          <w:rFonts w:ascii="Arial" w:hAnsi="Arial" w:cs="Arial"/>
          <w:sz w:val="24"/>
          <w:szCs w:val="24"/>
          <w:lang w:val="en-US"/>
        </w:rPr>
        <w:t>ischaemic</w:t>
      </w:r>
      <w:proofErr w:type="spellEnd"/>
      <w:r w:rsidR="0075007F" w:rsidRPr="00935315">
        <w:rPr>
          <w:rFonts w:ascii="Arial" w:hAnsi="Arial" w:cs="Arial"/>
          <w:sz w:val="24"/>
          <w:szCs w:val="24"/>
          <w:lang w:val="en-US"/>
        </w:rPr>
        <w:t xml:space="preserve"> injury</w:t>
      </w:r>
      <w:r w:rsidR="0078683C" w:rsidRPr="00935315">
        <w:rPr>
          <w:rFonts w:ascii="Arial" w:hAnsi="Arial" w:cs="Arial"/>
          <w:sz w:val="24"/>
          <w:szCs w:val="24"/>
          <w:lang w:val="en-US"/>
        </w:rPr>
        <w:t xml:space="preserve"> that occurred</w:t>
      </w:r>
      <w:r w:rsidR="0075007F" w:rsidRPr="00935315">
        <w:rPr>
          <w:rFonts w:ascii="Arial" w:hAnsi="Arial" w:cs="Arial"/>
          <w:sz w:val="24"/>
          <w:szCs w:val="24"/>
          <w:lang w:val="en-US"/>
        </w:rPr>
        <w:t xml:space="preserve"> </w:t>
      </w:r>
      <w:r w:rsidR="0078683C" w:rsidRPr="00935315">
        <w:rPr>
          <w:rFonts w:ascii="Arial" w:hAnsi="Arial" w:cs="Arial"/>
          <w:sz w:val="24"/>
          <w:szCs w:val="24"/>
          <w:lang w:val="en-US"/>
        </w:rPr>
        <w:t xml:space="preserve">before the commencement of </w:t>
      </w:r>
      <w:proofErr w:type="spellStart"/>
      <w:r w:rsidR="0078683C" w:rsidRPr="00935315">
        <w:rPr>
          <w:rFonts w:ascii="Arial" w:hAnsi="Arial" w:cs="Arial"/>
          <w:sz w:val="24"/>
          <w:szCs w:val="24"/>
          <w:lang w:val="en-US"/>
        </w:rPr>
        <w:t>labour</w:t>
      </w:r>
      <w:proofErr w:type="spellEnd"/>
      <w:r w:rsidR="005D3752" w:rsidRPr="00935315">
        <w:rPr>
          <w:rFonts w:ascii="Arial" w:hAnsi="Arial" w:cs="Arial"/>
          <w:sz w:val="24"/>
          <w:szCs w:val="24"/>
          <w:lang w:val="en-US"/>
        </w:rPr>
        <w:t xml:space="preserve"> and which </w:t>
      </w:r>
      <w:r w:rsidR="0078683C" w:rsidRPr="00935315">
        <w:rPr>
          <w:rFonts w:ascii="Arial" w:hAnsi="Arial" w:cs="Arial"/>
          <w:sz w:val="24"/>
          <w:szCs w:val="24"/>
          <w:lang w:val="en-US"/>
        </w:rPr>
        <w:t xml:space="preserve">was </w:t>
      </w:r>
      <w:r w:rsidR="00F00D4B" w:rsidRPr="00935315">
        <w:rPr>
          <w:rFonts w:ascii="Arial" w:hAnsi="Arial" w:cs="Arial"/>
          <w:sz w:val="24"/>
          <w:szCs w:val="24"/>
          <w:lang w:val="en-US"/>
        </w:rPr>
        <w:t xml:space="preserve">the result of </w:t>
      </w:r>
      <w:r w:rsidR="0078683C" w:rsidRPr="00935315">
        <w:rPr>
          <w:rFonts w:ascii="Arial" w:hAnsi="Arial" w:cs="Arial"/>
          <w:sz w:val="24"/>
          <w:szCs w:val="24"/>
          <w:lang w:val="en-US"/>
        </w:rPr>
        <w:t>placental FVM</w:t>
      </w:r>
      <w:r w:rsidR="00131AD1" w:rsidRPr="00935315">
        <w:rPr>
          <w:rFonts w:ascii="Arial" w:hAnsi="Arial" w:cs="Arial"/>
          <w:sz w:val="24"/>
          <w:szCs w:val="24"/>
          <w:lang w:val="en-US"/>
        </w:rPr>
        <w:t xml:space="preserve">. This had </w:t>
      </w:r>
      <w:r w:rsidR="0078683C" w:rsidRPr="00935315">
        <w:rPr>
          <w:rFonts w:ascii="Arial" w:hAnsi="Arial" w:cs="Arial"/>
          <w:sz w:val="24"/>
          <w:szCs w:val="24"/>
          <w:lang w:val="en-US"/>
        </w:rPr>
        <w:t>aris</w:t>
      </w:r>
      <w:r w:rsidR="00131AD1" w:rsidRPr="00935315">
        <w:rPr>
          <w:rFonts w:ascii="Arial" w:hAnsi="Arial" w:cs="Arial"/>
          <w:sz w:val="24"/>
          <w:szCs w:val="24"/>
          <w:lang w:val="en-US"/>
        </w:rPr>
        <w:t>en</w:t>
      </w:r>
      <w:r w:rsidR="0078683C" w:rsidRPr="00935315">
        <w:rPr>
          <w:rFonts w:ascii="Arial" w:hAnsi="Arial" w:cs="Arial"/>
          <w:sz w:val="24"/>
          <w:szCs w:val="24"/>
          <w:lang w:val="en-US"/>
        </w:rPr>
        <w:t xml:space="preserve"> from severe acute chorioamnionitis</w:t>
      </w:r>
      <w:r w:rsidR="00285DD4" w:rsidRPr="00935315">
        <w:rPr>
          <w:rFonts w:ascii="Arial" w:hAnsi="Arial" w:cs="Arial"/>
          <w:sz w:val="24"/>
          <w:szCs w:val="24"/>
          <w:lang w:val="en-US"/>
        </w:rPr>
        <w:t xml:space="preserve">, </w:t>
      </w:r>
      <w:r w:rsidR="00131AD1" w:rsidRPr="00935315">
        <w:rPr>
          <w:rFonts w:ascii="Arial" w:hAnsi="Arial" w:cs="Arial"/>
          <w:sz w:val="24"/>
          <w:szCs w:val="24"/>
          <w:lang w:val="en-US"/>
        </w:rPr>
        <w:t xml:space="preserve">accompanied by </w:t>
      </w:r>
      <w:r w:rsidR="00285DD4" w:rsidRPr="00935315">
        <w:rPr>
          <w:rFonts w:ascii="Arial" w:hAnsi="Arial" w:cs="Arial"/>
          <w:sz w:val="24"/>
          <w:szCs w:val="24"/>
          <w:lang w:val="en-US"/>
        </w:rPr>
        <w:t xml:space="preserve">chorionic vasculitis and </w:t>
      </w:r>
      <w:proofErr w:type="spellStart"/>
      <w:r w:rsidR="00285DD4" w:rsidRPr="00935315">
        <w:rPr>
          <w:rFonts w:ascii="Arial" w:hAnsi="Arial" w:cs="Arial"/>
          <w:sz w:val="24"/>
          <w:szCs w:val="24"/>
          <w:lang w:val="en-US"/>
        </w:rPr>
        <w:t>funisitis</w:t>
      </w:r>
      <w:proofErr w:type="spellEnd"/>
      <w:r w:rsidR="00131AD1" w:rsidRPr="00935315">
        <w:rPr>
          <w:rFonts w:ascii="Arial" w:hAnsi="Arial" w:cs="Arial"/>
          <w:sz w:val="24"/>
          <w:szCs w:val="24"/>
          <w:lang w:val="en-US"/>
        </w:rPr>
        <w:t xml:space="preserve">; it </w:t>
      </w:r>
      <w:r w:rsidR="00A2492C" w:rsidRPr="00935315">
        <w:rPr>
          <w:rFonts w:ascii="Arial" w:hAnsi="Arial" w:cs="Arial"/>
          <w:sz w:val="24"/>
          <w:szCs w:val="24"/>
          <w:lang w:val="en-US"/>
        </w:rPr>
        <w:t>had been</w:t>
      </w:r>
      <w:r w:rsidR="0078683C" w:rsidRPr="00935315">
        <w:rPr>
          <w:rFonts w:ascii="Arial" w:hAnsi="Arial" w:cs="Arial"/>
          <w:sz w:val="24"/>
          <w:szCs w:val="24"/>
          <w:lang w:val="en-US"/>
        </w:rPr>
        <w:t xml:space="preserve"> asymptomatic in nature.</w:t>
      </w:r>
      <w:r w:rsidR="00A34472" w:rsidRPr="00935315">
        <w:rPr>
          <w:rFonts w:ascii="Arial" w:hAnsi="Arial" w:cs="Arial"/>
          <w:sz w:val="24"/>
          <w:szCs w:val="24"/>
          <w:lang w:val="en-US"/>
        </w:rPr>
        <w:t xml:space="preserve"> </w:t>
      </w:r>
    </w:p>
    <w:p w14:paraId="07305C6B" w14:textId="77777777" w:rsidR="00B5713A" w:rsidRDefault="00B5713A" w:rsidP="00B5713A">
      <w:pPr>
        <w:pStyle w:val="ListParagraph"/>
        <w:spacing w:line="360" w:lineRule="auto"/>
        <w:ind w:left="0"/>
        <w:jc w:val="both"/>
        <w:rPr>
          <w:rFonts w:ascii="Arial" w:hAnsi="Arial" w:cs="Arial"/>
          <w:sz w:val="24"/>
          <w:szCs w:val="24"/>
          <w:lang w:val="en-US"/>
        </w:rPr>
      </w:pPr>
    </w:p>
    <w:p w14:paraId="2EEF41A8" w14:textId="16F8DBB8" w:rsidR="002E3001" w:rsidRPr="00935315" w:rsidRDefault="00935315" w:rsidP="00935315">
      <w:pPr>
        <w:spacing w:line="360" w:lineRule="auto"/>
        <w:jc w:val="both"/>
        <w:rPr>
          <w:rFonts w:ascii="Arial" w:hAnsi="Arial" w:cs="Arial"/>
          <w:sz w:val="24"/>
          <w:szCs w:val="24"/>
          <w:lang w:val="en-US"/>
        </w:rPr>
      </w:pPr>
      <w:r w:rsidRPr="00B5713A">
        <w:rPr>
          <w:rFonts w:ascii="Arial" w:hAnsi="Arial" w:cs="Arial"/>
          <w:sz w:val="24"/>
          <w:szCs w:val="24"/>
          <w:lang w:val="en-US"/>
        </w:rPr>
        <w:lastRenderedPageBreak/>
        <w:t>[121]</w:t>
      </w:r>
      <w:r w:rsidRPr="00B5713A">
        <w:rPr>
          <w:rFonts w:ascii="Arial" w:hAnsi="Arial" w:cs="Arial"/>
          <w:sz w:val="24"/>
          <w:szCs w:val="24"/>
          <w:lang w:val="en-US"/>
        </w:rPr>
        <w:tab/>
      </w:r>
      <w:r w:rsidR="00A2492C" w:rsidRPr="00935315">
        <w:rPr>
          <w:rFonts w:ascii="Arial" w:hAnsi="Arial" w:cs="Arial"/>
          <w:sz w:val="24"/>
          <w:szCs w:val="24"/>
          <w:lang w:val="en-US"/>
        </w:rPr>
        <w:t xml:space="preserve">Consequently, </w:t>
      </w:r>
      <w:r w:rsidR="00A34472" w:rsidRPr="00935315">
        <w:rPr>
          <w:rFonts w:ascii="Arial" w:hAnsi="Arial" w:cs="Arial"/>
          <w:sz w:val="24"/>
          <w:szCs w:val="24"/>
          <w:lang w:val="en-US"/>
        </w:rPr>
        <w:t>I am not persuaded that any negligence on the part of the staff caused or materially contributed to the injury to U’s brain when this could have been prevented</w:t>
      </w:r>
      <w:r w:rsidR="00A2492C" w:rsidRPr="00935315">
        <w:rPr>
          <w:rFonts w:ascii="Arial" w:hAnsi="Arial" w:cs="Arial"/>
          <w:sz w:val="24"/>
          <w:szCs w:val="24"/>
          <w:lang w:val="en-US"/>
        </w:rPr>
        <w:t xml:space="preserve"> by exercising reasonable care and skill</w:t>
      </w:r>
      <w:r w:rsidR="00A34472" w:rsidRPr="00935315">
        <w:rPr>
          <w:rFonts w:ascii="Arial" w:hAnsi="Arial" w:cs="Arial"/>
          <w:sz w:val="24"/>
          <w:szCs w:val="24"/>
          <w:lang w:val="en-US"/>
        </w:rPr>
        <w:t xml:space="preserve">. </w:t>
      </w:r>
      <w:r w:rsidR="00131AD1" w:rsidRPr="00935315">
        <w:rPr>
          <w:rFonts w:ascii="Arial" w:hAnsi="Arial" w:cs="Arial"/>
          <w:sz w:val="24"/>
          <w:szCs w:val="24"/>
          <w:lang w:val="en-US"/>
        </w:rPr>
        <w:t>There was simply no causal link.</w:t>
      </w:r>
    </w:p>
    <w:p w14:paraId="2EBFD773" w14:textId="77777777" w:rsidR="0078683C" w:rsidRDefault="0078683C" w:rsidP="000469BF">
      <w:pPr>
        <w:spacing w:line="360" w:lineRule="auto"/>
        <w:jc w:val="both"/>
        <w:rPr>
          <w:rFonts w:ascii="Arial" w:hAnsi="Arial" w:cs="Arial"/>
          <w:sz w:val="24"/>
          <w:szCs w:val="24"/>
          <w:lang w:val="en-US"/>
        </w:rPr>
      </w:pPr>
    </w:p>
    <w:p w14:paraId="29744720" w14:textId="0A2A1E5F" w:rsidR="0078683C" w:rsidRPr="00CE1586" w:rsidRDefault="0078683C" w:rsidP="000469BF">
      <w:pPr>
        <w:spacing w:line="360" w:lineRule="auto"/>
        <w:jc w:val="both"/>
        <w:rPr>
          <w:rFonts w:ascii="Arial" w:hAnsi="Arial" w:cs="Arial"/>
          <w:b/>
          <w:bCs/>
          <w:sz w:val="24"/>
          <w:szCs w:val="24"/>
          <w:lang w:val="en-US"/>
        </w:rPr>
      </w:pPr>
      <w:r w:rsidRPr="00CE1586">
        <w:rPr>
          <w:rFonts w:ascii="Arial" w:hAnsi="Arial" w:cs="Arial"/>
          <w:b/>
          <w:bCs/>
          <w:sz w:val="24"/>
          <w:szCs w:val="24"/>
          <w:lang w:val="en-US"/>
        </w:rPr>
        <w:t>RELIEF AND ORDER</w:t>
      </w:r>
    </w:p>
    <w:p w14:paraId="6BA9BA2E" w14:textId="77777777" w:rsidR="0078683C" w:rsidRDefault="0078683C" w:rsidP="000469BF">
      <w:pPr>
        <w:spacing w:line="360" w:lineRule="auto"/>
        <w:jc w:val="both"/>
        <w:rPr>
          <w:rFonts w:ascii="Arial" w:hAnsi="Arial" w:cs="Arial"/>
          <w:sz w:val="24"/>
          <w:szCs w:val="24"/>
          <w:lang w:val="en-US"/>
        </w:rPr>
      </w:pPr>
    </w:p>
    <w:p w14:paraId="7338A86F" w14:textId="06E9B844" w:rsidR="00B5713A"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t>[122]</w:t>
      </w:r>
      <w:r>
        <w:rPr>
          <w:rFonts w:ascii="Arial" w:hAnsi="Arial" w:cs="Arial"/>
          <w:sz w:val="24"/>
          <w:szCs w:val="24"/>
          <w:lang w:val="en-US"/>
        </w:rPr>
        <w:tab/>
      </w:r>
      <w:r w:rsidR="0078683C" w:rsidRPr="00935315">
        <w:rPr>
          <w:rFonts w:ascii="Arial" w:hAnsi="Arial" w:cs="Arial"/>
          <w:sz w:val="24"/>
          <w:szCs w:val="24"/>
          <w:lang w:val="en-US"/>
        </w:rPr>
        <w:t xml:space="preserve">The trial court </w:t>
      </w:r>
      <w:r w:rsidR="00CE1586" w:rsidRPr="00935315">
        <w:rPr>
          <w:rFonts w:ascii="Arial" w:hAnsi="Arial" w:cs="Arial"/>
          <w:sz w:val="24"/>
          <w:szCs w:val="24"/>
          <w:lang w:val="en-US"/>
        </w:rPr>
        <w:t xml:space="preserve">found that the plaintiff failed to establish that the defendant was </w:t>
      </w:r>
      <w:proofErr w:type="spellStart"/>
      <w:r w:rsidR="00CE1586" w:rsidRPr="00935315">
        <w:rPr>
          <w:rFonts w:ascii="Arial" w:hAnsi="Arial" w:cs="Arial"/>
          <w:sz w:val="24"/>
          <w:szCs w:val="24"/>
          <w:lang w:val="en-US"/>
        </w:rPr>
        <w:t>delictually</w:t>
      </w:r>
      <w:proofErr w:type="spellEnd"/>
      <w:r w:rsidR="00CE1586" w:rsidRPr="00935315">
        <w:rPr>
          <w:rFonts w:ascii="Arial" w:hAnsi="Arial" w:cs="Arial"/>
          <w:sz w:val="24"/>
          <w:szCs w:val="24"/>
          <w:lang w:val="en-US"/>
        </w:rPr>
        <w:t xml:space="preserve"> liable to her. For the reasons set out above, I am of the view that the</w:t>
      </w:r>
      <w:r w:rsidR="00131AD1" w:rsidRPr="00935315">
        <w:rPr>
          <w:rFonts w:ascii="Arial" w:hAnsi="Arial" w:cs="Arial"/>
          <w:sz w:val="24"/>
          <w:szCs w:val="24"/>
          <w:lang w:val="en-US"/>
        </w:rPr>
        <w:t xml:space="preserve">re is no basis upon which to interfere with </w:t>
      </w:r>
      <w:r w:rsidR="00C84DFD" w:rsidRPr="00935315">
        <w:rPr>
          <w:rFonts w:ascii="Arial" w:hAnsi="Arial" w:cs="Arial"/>
          <w:sz w:val="24"/>
          <w:szCs w:val="24"/>
          <w:lang w:val="en-US"/>
        </w:rPr>
        <w:t xml:space="preserve">such a </w:t>
      </w:r>
      <w:r w:rsidR="00131AD1" w:rsidRPr="00935315">
        <w:rPr>
          <w:rFonts w:ascii="Arial" w:hAnsi="Arial" w:cs="Arial"/>
          <w:sz w:val="24"/>
          <w:szCs w:val="24"/>
          <w:lang w:val="en-US"/>
        </w:rPr>
        <w:t>finding. The</w:t>
      </w:r>
      <w:r w:rsidR="00CE1586" w:rsidRPr="00935315">
        <w:rPr>
          <w:rFonts w:ascii="Arial" w:hAnsi="Arial" w:cs="Arial"/>
          <w:sz w:val="24"/>
          <w:szCs w:val="24"/>
          <w:lang w:val="en-US"/>
        </w:rPr>
        <w:t xml:space="preserve"> appeal </w:t>
      </w:r>
      <w:r w:rsidR="00A2492C" w:rsidRPr="00935315">
        <w:rPr>
          <w:rFonts w:ascii="Arial" w:hAnsi="Arial" w:cs="Arial"/>
          <w:sz w:val="24"/>
          <w:szCs w:val="24"/>
          <w:lang w:val="en-US"/>
        </w:rPr>
        <w:t xml:space="preserve">cannot </w:t>
      </w:r>
      <w:r w:rsidR="00CE1586" w:rsidRPr="00935315">
        <w:rPr>
          <w:rFonts w:ascii="Arial" w:hAnsi="Arial" w:cs="Arial"/>
          <w:sz w:val="24"/>
          <w:szCs w:val="24"/>
          <w:lang w:val="en-US"/>
        </w:rPr>
        <w:t>succeed on any of the grounds listed by the plaintiff.</w:t>
      </w:r>
    </w:p>
    <w:p w14:paraId="7EED895B" w14:textId="77777777" w:rsidR="00B5713A" w:rsidRDefault="00B5713A" w:rsidP="00B5713A">
      <w:pPr>
        <w:pStyle w:val="ListParagraph"/>
        <w:spacing w:line="360" w:lineRule="auto"/>
        <w:ind w:left="0"/>
        <w:jc w:val="both"/>
        <w:rPr>
          <w:rFonts w:ascii="Arial" w:hAnsi="Arial" w:cs="Arial"/>
          <w:sz w:val="24"/>
          <w:szCs w:val="24"/>
          <w:lang w:val="en-US"/>
        </w:rPr>
      </w:pPr>
    </w:p>
    <w:p w14:paraId="06137842" w14:textId="39209680" w:rsidR="00B5713A" w:rsidRPr="00935315" w:rsidRDefault="00935315" w:rsidP="00935315">
      <w:pPr>
        <w:spacing w:line="360" w:lineRule="auto"/>
        <w:jc w:val="both"/>
        <w:rPr>
          <w:rFonts w:ascii="Arial" w:hAnsi="Arial" w:cs="Arial"/>
          <w:sz w:val="24"/>
          <w:szCs w:val="24"/>
          <w:lang w:val="en-US"/>
        </w:rPr>
      </w:pPr>
      <w:r>
        <w:rPr>
          <w:rFonts w:ascii="Arial" w:hAnsi="Arial" w:cs="Arial"/>
          <w:sz w:val="24"/>
          <w:szCs w:val="24"/>
          <w:lang w:val="en-US"/>
        </w:rPr>
        <w:t>[123]</w:t>
      </w:r>
      <w:r>
        <w:rPr>
          <w:rFonts w:ascii="Arial" w:hAnsi="Arial" w:cs="Arial"/>
          <w:sz w:val="24"/>
          <w:szCs w:val="24"/>
          <w:lang w:val="en-US"/>
        </w:rPr>
        <w:tab/>
      </w:r>
      <w:r w:rsidR="00CE1586" w:rsidRPr="00935315">
        <w:rPr>
          <w:rFonts w:ascii="Arial" w:hAnsi="Arial" w:cs="Arial"/>
          <w:sz w:val="24"/>
          <w:szCs w:val="24"/>
          <w:lang w:val="en-US"/>
        </w:rPr>
        <w:t>Regarding costs, there is no reason why the general rule should not apply. The defendant is entitled to recover the expenses involved.</w:t>
      </w:r>
    </w:p>
    <w:p w14:paraId="33F93DFD" w14:textId="77777777" w:rsidR="00B5713A" w:rsidRPr="00B5713A" w:rsidRDefault="00B5713A" w:rsidP="00B5713A">
      <w:pPr>
        <w:pStyle w:val="ListParagraph"/>
        <w:rPr>
          <w:rFonts w:ascii="Arial" w:hAnsi="Arial" w:cs="Arial"/>
          <w:sz w:val="24"/>
          <w:szCs w:val="24"/>
          <w:lang w:val="en-US"/>
        </w:rPr>
      </w:pPr>
    </w:p>
    <w:p w14:paraId="74724BC9" w14:textId="40904904" w:rsidR="00CE1586" w:rsidRPr="00935315" w:rsidRDefault="00935315" w:rsidP="00935315">
      <w:pPr>
        <w:spacing w:line="360" w:lineRule="auto"/>
        <w:jc w:val="both"/>
        <w:rPr>
          <w:rFonts w:ascii="Arial" w:hAnsi="Arial" w:cs="Arial"/>
          <w:sz w:val="24"/>
          <w:szCs w:val="24"/>
          <w:lang w:val="en-US"/>
        </w:rPr>
      </w:pPr>
      <w:r w:rsidRPr="00B5713A">
        <w:rPr>
          <w:rFonts w:ascii="Arial" w:hAnsi="Arial" w:cs="Arial"/>
          <w:sz w:val="24"/>
          <w:szCs w:val="24"/>
          <w:lang w:val="en-US"/>
        </w:rPr>
        <w:t>[124]</w:t>
      </w:r>
      <w:r w:rsidRPr="00B5713A">
        <w:rPr>
          <w:rFonts w:ascii="Arial" w:hAnsi="Arial" w:cs="Arial"/>
          <w:sz w:val="24"/>
          <w:szCs w:val="24"/>
          <w:lang w:val="en-US"/>
        </w:rPr>
        <w:tab/>
      </w:r>
      <w:r w:rsidR="00CE1586" w:rsidRPr="00935315">
        <w:rPr>
          <w:rFonts w:ascii="Arial" w:hAnsi="Arial" w:cs="Arial"/>
          <w:sz w:val="24"/>
          <w:szCs w:val="24"/>
          <w:lang w:val="en-US"/>
        </w:rPr>
        <w:t>The following order is made:</w:t>
      </w:r>
    </w:p>
    <w:p w14:paraId="57704C84" w14:textId="77777777" w:rsidR="00CE1586" w:rsidRDefault="00CE1586" w:rsidP="000469BF">
      <w:pPr>
        <w:pStyle w:val="ListParagraph"/>
        <w:spacing w:line="360" w:lineRule="auto"/>
        <w:jc w:val="both"/>
        <w:rPr>
          <w:rFonts w:ascii="Arial" w:hAnsi="Arial" w:cs="Arial"/>
          <w:sz w:val="24"/>
          <w:szCs w:val="24"/>
          <w:lang w:val="en-US"/>
        </w:rPr>
      </w:pPr>
    </w:p>
    <w:p w14:paraId="5550287F" w14:textId="0FBAB929" w:rsidR="00E60506" w:rsidRPr="00935315" w:rsidRDefault="00935315" w:rsidP="00935315">
      <w:pPr>
        <w:spacing w:line="360" w:lineRule="auto"/>
        <w:ind w:left="720" w:hanging="11"/>
        <w:jc w:val="both"/>
        <w:rPr>
          <w:rFonts w:ascii="Arial" w:hAnsi="Arial" w:cs="Arial"/>
          <w:sz w:val="24"/>
          <w:szCs w:val="24"/>
          <w:lang w:val="en-US"/>
        </w:rPr>
      </w:pPr>
      <w:r>
        <w:rPr>
          <w:rFonts w:ascii="Arial" w:hAnsi="Arial" w:cs="Arial"/>
          <w:sz w:val="24"/>
          <w:szCs w:val="24"/>
          <w:lang w:val="en-US"/>
        </w:rPr>
        <w:t>(a)</w:t>
      </w:r>
      <w:r>
        <w:rPr>
          <w:rFonts w:ascii="Arial" w:hAnsi="Arial" w:cs="Arial"/>
          <w:sz w:val="24"/>
          <w:szCs w:val="24"/>
          <w:lang w:val="en-US"/>
        </w:rPr>
        <w:tab/>
      </w:r>
      <w:r w:rsidR="00CE1586" w:rsidRPr="00935315">
        <w:rPr>
          <w:rFonts w:ascii="Arial" w:hAnsi="Arial" w:cs="Arial"/>
          <w:sz w:val="24"/>
          <w:szCs w:val="24"/>
          <w:lang w:val="en-US"/>
        </w:rPr>
        <w:t xml:space="preserve">the appeal is dismissed; and </w:t>
      </w:r>
    </w:p>
    <w:p w14:paraId="2017245E" w14:textId="7A17AE37" w:rsidR="00CE1586" w:rsidRPr="00935315" w:rsidRDefault="00935315" w:rsidP="00935315">
      <w:pPr>
        <w:spacing w:line="360" w:lineRule="auto"/>
        <w:ind w:left="1418" w:hanging="709"/>
        <w:jc w:val="both"/>
        <w:rPr>
          <w:rFonts w:ascii="Arial" w:hAnsi="Arial" w:cs="Arial"/>
          <w:sz w:val="24"/>
          <w:szCs w:val="24"/>
          <w:lang w:val="en-US"/>
        </w:rPr>
      </w:pPr>
      <w:r w:rsidRPr="00E60506">
        <w:rPr>
          <w:rFonts w:ascii="Arial" w:hAnsi="Arial" w:cs="Arial"/>
          <w:sz w:val="24"/>
          <w:szCs w:val="24"/>
          <w:lang w:val="en-US"/>
        </w:rPr>
        <w:t>(b)</w:t>
      </w:r>
      <w:r w:rsidRPr="00E60506">
        <w:rPr>
          <w:rFonts w:ascii="Arial" w:hAnsi="Arial" w:cs="Arial"/>
          <w:sz w:val="24"/>
          <w:szCs w:val="24"/>
          <w:lang w:val="en-US"/>
        </w:rPr>
        <w:tab/>
      </w:r>
      <w:r w:rsidR="00CE1586" w:rsidRPr="00935315">
        <w:rPr>
          <w:rFonts w:ascii="Arial" w:hAnsi="Arial" w:cs="Arial"/>
          <w:sz w:val="24"/>
          <w:szCs w:val="24"/>
          <w:lang w:val="en-US"/>
        </w:rPr>
        <w:t>the plaintiff is directed to pay the defendant’s costs, including those of two counsel.</w:t>
      </w:r>
    </w:p>
    <w:p w14:paraId="72F272FF" w14:textId="77777777" w:rsidR="00A2492C" w:rsidRPr="00A2492C" w:rsidRDefault="00A2492C" w:rsidP="000469BF">
      <w:pPr>
        <w:pStyle w:val="ListParagraph"/>
        <w:jc w:val="both"/>
        <w:rPr>
          <w:rFonts w:ascii="Arial" w:hAnsi="Arial" w:cs="Arial"/>
          <w:sz w:val="24"/>
          <w:szCs w:val="24"/>
          <w:lang w:val="en-US"/>
        </w:rPr>
      </w:pPr>
    </w:p>
    <w:p w14:paraId="7E1DA3AA" w14:textId="77777777" w:rsidR="00872110" w:rsidRDefault="00872110" w:rsidP="00E60506">
      <w:pPr>
        <w:spacing w:line="240" w:lineRule="auto"/>
        <w:jc w:val="both"/>
        <w:rPr>
          <w:rFonts w:ascii="Arial" w:hAnsi="Arial" w:cs="Arial"/>
          <w:sz w:val="24"/>
          <w:szCs w:val="24"/>
          <w:lang w:val="en-US"/>
        </w:rPr>
      </w:pPr>
    </w:p>
    <w:p w14:paraId="083CB93C" w14:textId="16EF8713" w:rsidR="00A2492C" w:rsidRDefault="00A2492C" w:rsidP="00E60506">
      <w:pPr>
        <w:spacing w:line="240" w:lineRule="auto"/>
        <w:jc w:val="both"/>
        <w:rPr>
          <w:rFonts w:ascii="Arial" w:hAnsi="Arial" w:cs="Arial"/>
          <w:sz w:val="24"/>
          <w:szCs w:val="24"/>
          <w:lang w:val="en-US"/>
        </w:rPr>
      </w:pPr>
      <w:r>
        <w:rPr>
          <w:rFonts w:ascii="Arial" w:hAnsi="Arial" w:cs="Arial"/>
          <w:sz w:val="24"/>
          <w:szCs w:val="24"/>
          <w:lang w:val="en-US"/>
        </w:rPr>
        <w:t>_________________________</w:t>
      </w:r>
    </w:p>
    <w:p w14:paraId="2DEF4ABC" w14:textId="6A5CF69A" w:rsidR="00A2492C" w:rsidRPr="002316AE" w:rsidRDefault="00A2492C" w:rsidP="00E60506">
      <w:pPr>
        <w:spacing w:line="240" w:lineRule="auto"/>
        <w:jc w:val="both"/>
        <w:rPr>
          <w:rFonts w:ascii="Arial" w:hAnsi="Arial" w:cs="Arial"/>
          <w:b/>
          <w:bCs/>
          <w:sz w:val="24"/>
          <w:szCs w:val="24"/>
          <w:lang w:val="en-US"/>
        </w:rPr>
      </w:pPr>
      <w:r w:rsidRPr="002316AE">
        <w:rPr>
          <w:rFonts w:ascii="Arial" w:hAnsi="Arial" w:cs="Arial"/>
          <w:b/>
          <w:bCs/>
          <w:sz w:val="24"/>
          <w:szCs w:val="24"/>
          <w:lang w:val="en-US"/>
        </w:rPr>
        <w:t>J LAING</w:t>
      </w:r>
    </w:p>
    <w:p w14:paraId="3FC8066D" w14:textId="176A77D0" w:rsidR="00A2492C" w:rsidRPr="002316AE" w:rsidRDefault="00A2492C" w:rsidP="00E60506">
      <w:pPr>
        <w:spacing w:line="240" w:lineRule="auto"/>
        <w:jc w:val="both"/>
        <w:rPr>
          <w:rFonts w:ascii="Arial" w:hAnsi="Arial" w:cs="Arial"/>
          <w:b/>
          <w:bCs/>
          <w:sz w:val="24"/>
          <w:szCs w:val="24"/>
          <w:lang w:val="en-US"/>
        </w:rPr>
      </w:pPr>
      <w:r w:rsidRPr="002316AE">
        <w:rPr>
          <w:rFonts w:ascii="Arial" w:hAnsi="Arial" w:cs="Arial"/>
          <w:b/>
          <w:bCs/>
          <w:sz w:val="24"/>
          <w:szCs w:val="24"/>
          <w:lang w:val="en-US"/>
        </w:rPr>
        <w:t>JUDGE OF THE HIGH COURT</w:t>
      </w:r>
    </w:p>
    <w:p w14:paraId="44622E18" w14:textId="77777777" w:rsidR="00A2492C" w:rsidRDefault="00A2492C" w:rsidP="000469BF">
      <w:pPr>
        <w:spacing w:line="360" w:lineRule="auto"/>
        <w:jc w:val="both"/>
        <w:rPr>
          <w:rFonts w:ascii="Arial" w:hAnsi="Arial" w:cs="Arial"/>
          <w:sz w:val="24"/>
          <w:szCs w:val="24"/>
          <w:lang w:val="en-US"/>
        </w:rPr>
      </w:pPr>
    </w:p>
    <w:p w14:paraId="6235EF0C" w14:textId="02A0CCD5" w:rsidR="00A2492C" w:rsidRDefault="00A2492C" w:rsidP="000469BF">
      <w:pPr>
        <w:spacing w:line="360" w:lineRule="auto"/>
        <w:jc w:val="both"/>
        <w:rPr>
          <w:rFonts w:ascii="Arial" w:hAnsi="Arial" w:cs="Arial"/>
          <w:sz w:val="24"/>
          <w:szCs w:val="24"/>
          <w:lang w:val="en-US"/>
        </w:rPr>
      </w:pPr>
      <w:r>
        <w:rPr>
          <w:rFonts w:ascii="Arial" w:hAnsi="Arial" w:cs="Arial"/>
          <w:sz w:val="24"/>
          <w:szCs w:val="24"/>
          <w:lang w:val="en-US"/>
        </w:rPr>
        <w:t>I agree.</w:t>
      </w:r>
    </w:p>
    <w:p w14:paraId="1485374E" w14:textId="77777777" w:rsidR="00A2492C" w:rsidRDefault="00A2492C" w:rsidP="000469BF">
      <w:pPr>
        <w:spacing w:line="360" w:lineRule="auto"/>
        <w:jc w:val="both"/>
        <w:rPr>
          <w:rFonts w:ascii="Arial" w:hAnsi="Arial" w:cs="Arial"/>
          <w:sz w:val="24"/>
          <w:szCs w:val="24"/>
          <w:lang w:val="en-US"/>
        </w:rPr>
      </w:pPr>
    </w:p>
    <w:p w14:paraId="330E15B3" w14:textId="09E9D85E" w:rsidR="00A2492C" w:rsidRDefault="00A2492C" w:rsidP="00E60506">
      <w:pPr>
        <w:spacing w:line="240" w:lineRule="auto"/>
        <w:jc w:val="both"/>
        <w:rPr>
          <w:rFonts w:ascii="Arial" w:hAnsi="Arial" w:cs="Arial"/>
          <w:sz w:val="24"/>
          <w:szCs w:val="24"/>
          <w:lang w:val="en-US"/>
        </w:rPr>
      </w:pPr>
      <w:r>
        <w:rPr>
          <w:rFonts w:ascii="Arial" w:hAnsi="Arial" w:cs="Arial"/>
          <w:sz w:val="24"/>
          <w:szCs w:val="24"/>
          <w:lang w:val="en-US"/>
        </w:rPr>
        <w:t>_________________________</w:t>
      </w:r>
    </w:p>
    <w:p w14:paraId="00A081A2" w14:textId="1C012D15" w:rsidR="00A2492C" w:rsidRPr="002316AE" w:rsidRDefault="00F6463C" w:rsidP="00E60506">
      <w:pPr>
        <w:spacing w:line="240" w:lineRule="auto"/>
        <w:jc w:val="both"/>
        <w:rPr>
          <w:rFonts w:ascii="Arial" w:hAnsi="Arial" w:cs="Arial"/>
          <w:b/>
          <w:bCs/>
          <w:sz w:val="24"/>
          <w:szCs w:val="24"/>
          <w:lang w:val="en-US"/>
        </w:rPr>
      </w:pPr>
      <w:r w:rsidRPr="002316AE">
        <w:rPr>
          <w:rFonts w:ascii="Arial" w:hAnsi="Arial" w:cs="Arial"/>
          <w:b/>
          <w:bCs/>
          <w:sz w:val="24"/>
          <w:szCs w:val="24"/>
          <w:lang w:val="en-US"/>
        </w:rPr>
        <w:t>L RUSI</w:t>
      </w:r>
    </w:p>
    <w:p w14:paraId="3C3BB8CB" w14:textId="59308791" w:rsidR="00F6463C" w:rsidRPr="002316AE" w:rsidRDefault="00F6463C" w:rsidP="00E60506">
      <w:pPr>
        <w:spacing w:line="240" w:lineRule="auto"/>
        <w:jc w:val="both"/>
        <w:rPr>
          <w:rFonts w:ascii="Arial" w:hAnsi="Arial" w:cs="Arial"/>
          <w:b/>
          <w:bCs/>
          <w:sz w:val="24"/>
          <w:szCs w:val="24"/>
          <w:lang w:val="en-US"/>
        </w:rPr>
      </w:pPr>
      <w:r w:rsidRPr="002316AE">
        <w:rPr>
          <w:rFonts w:ascii="Arial" w:hAnsi="Arial" w:cs="Arial"/>
          <w:b/>
          <w:bCs/>
          <w:sz w:val="24"/>
          <w:szCs w:val="24"/>
          <w:lang w:val="en-US"/>
        </w:rPr>
        <w:t>JUDGE OF THE HIGH COURT</w:t>
      </w:r>
    </w:p>
    <w:p w14:paraId="2BFA61CD" w14:textId="77777777" w:rsidR="00F6463C" w:rsidRDefault="00F6463C" w:rsidP="000469BF">
      <w:pPr>
        <w:spacing w:line="360" w:lineRule="auto"/>
        <w:jc w:val="both"/>
        <w:rPr>
          <w:rFonts w:ascii="Arial" w:hAnsi="Arial" w:cs="Arial"/>
          <w:sz w:val="24"/>
          <w:szCs w:val="24"/>
          <w:lang w:val="en-US"/>
        </w:rPr>
      </w:pPr>
    </w:p>
    <w:p w14:paraId="2A3DA51D" w14:textId="209D4DCF" w:rsidR="00F6463C" w:rsidRDefault="00F6463C" w:rsidP="000469BF">
      <w:pPr>
        <w:spacing w:line="360" w:lineRule="auto"/>
        <w:jc w:val="both"/>
        <w:rPr>
          <w:rFonts w:ascii="Arial" w:hAnsi="Arial" w:cs="Arial"/>
          <w:sz w:val="24"/>
          <w:szCs w:val="24"/>
          <w:lang w:val="en-US"/>
        </w:rPr>
      </w:pPr>
      <w:r>
        <w:rPr>
          <w:rFonts w:ascii="Arial" w:hAnsi="Arial" w:cs="Arial"/>
          <w:sz w:val="24"/>
          <w:szCs w:val="24"/>
          <w:lang w:val="en-US"/>
        </w:rPr>
        <w:t>I agree.</w:t>
      </w:r>
    </w:p>
    <w:p w14:paraId="6F031F84" w14:textId="77777777" w:rsidR="002316AE" w:rsidRDefault="002316AE" w:rsidP="00E60506">
      <w:pPr>
        <w:spacing w:line="240" w:lineRule="auto"/>
        <w:jc w:val="both"/>
        <w:rPr>
          <w:rFonts w:ascii="Arial" w:hAnsi="Arial" w:cs="Arial"/>
          <w:sz w:val="24"/>
          <w:szCs w:val="24"/>
          <w:lang w:val="en-US"/>
        </w:rPr>
      </w:pPr>
    </w:p>
    <w:p w14:paraId="6ABFDDC3" w14:textId="0258B85A" w:rsidR="002316AE" w:rsidRDefault="002316AE" w:rsidP="00E60506">
      <w:pPr>
        <w:spacing w:line="240" w:lineRule="auto"/>
        <w:jc w:val="both"/>
        <w:rPr>
          <w:rFonts w:ascii="Arial" w:hAnsi="Arial" w:cs="Arial"/>
          <w:sz w:val="24"/>
          <w:szCs w:val="24"/>
          <w:lang w:val="en-US"/>
        </w:rPr>
      </w:pPr>
      <w:r>
        <w:rPr>
          <w:rFonts w:ascii="Arial" w:hAnsi="Arial" w:cs="Arial"/>
          <w:sz w:val="24"/>
          <w:szCs w:val="24"/>
          <w:lang w:val="en-US"/>
        </w:rPr>
        <w:t>_________________________</w:t>
      </w:r>
    </w:p>
    <w:p w14:paraId="76E3C9E5" w14:textId="24F4F9BF" w:rsidR="002316AE" w:rsidRPr="002316AE" w:rsidRDefault="002316AE" w:rsidP="00E60506">
      <w:pPr>
        <w:spacing w:line="240" w:lineRule="auto"/>
        <w:jc w:val="both"/>
        <w:rPr>
          <w:rFonts w:ascii="Arial" w:hAnsi="Arial" w:cs="Arial"/>
          <w:b/>
          <w:bCs/>
          <w:sz w:val="24"/>
          <w:szCs w:val="24"/>
          <w:lang w:val="en-US"/>
        </w:rPr>
      </w:pPr>
      <w:r w:rsidRPr="002316AE">
        <w:rPr>
          <w:rFonts w:ascii="Arial" w:hAnsi="Arial" w:cs="Arial"/>
          <w:b/>
          <w:bCs/>
          <w:sz w:val="24"/>
          <w:szCs w:val="24"/>
          <w:lang w:val="en-US"/>
        </w:rPr>
        <w:t>I BANDS</w:t>
      </w:r>
    </w:p>
    <w:p w14:paraId="454F3B03" w14:textId="22DF98D4" w:rsidR="002316AE" w:rsidRPr="002316AE" w:rsidRDefault="002316AE" w:rsidP="00E60506">
      <w:pPr>
        <w:spacing w:line="240" w:lineRule="auto"/>
        <w:jc w:val="both"/>
        <w:rPr>
          <w:rFonts w:ascii="Arial" w:hAnsi="Arial" w:cs="Arial"/>
          <w:b/>
          <w:bCs/>
          <w:sz w:val="24"/>
          <w:szCs w:val="24"/>
          <w:lang w:val="en-US"/>
        </w:rPr>
      </w:pPr>
      <w:r w:rsidRPr="002316AE">
        <w:rPr>
          <w:rFonts w:ascii="Arial" w:hAnsi="Arial" w:cs="Arial"/>
          <w:b/>
          <w:bCs/>
          <w:sz w:val="24"/>
          <w:szCs w:val="24"/>
          <w:lang w:val="en-US"/>
        </w:rPr>
        <w:t>JUDGE OF THE HIGH COURT</w:t>
      </w:r>
    </w:p>
    <w:p w14:paraId="7E78678D" w14:textId="76F6C5D8" w:rsidR="0078683C" w:rsidRDefault="0078683C" w:rsidP="000469BF">
      <w:pPr>
        <w:spacing w:line="360" w:lineRule="auto"/>
        <w:jc w:val="both"/>
        <w:rPr>
          <w:rFonts w:ascii="Arial" w:hAnsi="Arial" w:cs="Arial"/>
          <w:sz w:val="24"/>
          <w:szCs w:val="24"/>
          <w:lang w:val="en-US"/>
        </w:rPr>
      </w:pPr>
    </w:p>
    <w:p w14:paraId="31B790C1" w14:textId="77777777" w:rsidR="00D76A55" w:rsidRDefault="00D76A55" w:rsidP="000469BF">
      <w:pPr>
        <w:spacing w:line="360" w:lineRule="auto"/>
        <w:jc w:val="both"/>
        <w:rPr>
          <w:rFonts w:ascii="Arial" w:hAnsi="Arial" w:cs="Arial"/>
          <w:sz w:val="24"/>
          <w:szCs w:val="24"/>
          <w:lang w:val="en-US"/>
        </w:rPr>
      </w:pPr>
    </w:p>
    <w:p w14:paraId="2AB5C732" w14:textId="33DC7565" w:rsidR="00D76A55" w:rsidRPr="00140A61" w:rsidRDefault="00140A61" w:rsidP="000469BF">
      <w:pPr>
        <w:spacing w:line="360" w:lineRule="auto"/>
        <w:jc w:val="both"/>
        <w:rPr>
          <w:rFonts w:ascii="Arial" w:hAnsi="Arial" w:cs="Arial"/>
          <w:b/>
          <w:bCs/>
          <w:sz w:val="24"/>
          <w:szCs w:val="24"/>
          <w:lang w:val="en-US"/>
        </w:rPr>
      </w:pPr>
      <w:r w:rsidRPr="00140A61">
        <w:rPr>
          <w:rFonts w:ascii="Arial" w:hAnsi="Arial" w:cs="Arial"/>
          <w:b/>
          <w:bCs/>
          <w:sz w:val="24"/>
          <w:szCs w:val="24"/>
          <w:lang w:val="en-US"/>
        </w:rPr>
        <w:t>Appearances</w:t>
      </w:r>
    </w:p>
    <w:p w14:paraId="5D136B48" w14:textId="77777777" w:rsidR="00140A61" w:rsidRDefault="00140A61" w:rsidP="000469BF">
      <w:pPr>
        <w:spacing w:line="360" w:lineRule="auto"/>
        <w:jc w:val="both"/>
        <w:rPr>
          <w:rFonts w:ascii="Arial" w:hAnsi="Arial" w:cs="Arial"/>
          <w:sz w:val="24"/>
          <w:szCs w:val="24"/>
          <w:lang w:val="en-US"/>
        </w:rPr>
      </w:pPr>
    </w:p>
    <w:p w14:paraId="355B953F" w14:textId="0182ED00" w:rsidR="00140A61" w:rsidRDefault="00140A61" w:rsidP="000469BF">
      <w:pPr>
        <w:spacing w:line="360" w:lineRule="auto"/>
        <w:jc w:val="both"/>
        <w:rPr>
          <w:rFonts w:ascii="Arial" w:hAnsi="Arial" w:cs="Arial"/>
          <w:sz w:val="24"/>
          <w:szCs w:val="24"/>
          <w:lang w:val="en-US"/>
        </w:rPr>
      </w:pPr>
      <w:r>
        <w:rPr>
          <w:rFonts w:ascii="Arial" w:hAnsi="Arial" w:cs="Arial"/>
          <w:sz w:val="24"/>
          <w:szCs w:val="24"/>
          <w:lang w:val="en-US"/>
        </w:rPr>
        <w:t>For the appellant:</w:t>
      </w:r>
      <w:r>
        <w:rPr>
          <w:rFonts w:ascii="Arial" w:hAnsi="Arial" w:cs="Arial"/>
          <w:sz w:val="24"/>
          <w:szCs w:val="24"/>
          <w:lang w:val="en-US"/>
        </w:rPr>
        <w:tab/>
      </w:r>
      <w:r>
        <w:rPr>
          <w:rFonts w:ascii="Arial" w:hAnsi="Arial" w:cs="Arial"/>
          <w:sz w:val="24"/>
          <w:szCs w:val="24"/>
          <w:lang w:val="en-US"/>
        </w:rPr>
        <w:tab/>
        <w:t>Adv AG Dugmore SC and Adv Y Malunga</w:t>
      </w:r>
    </w:p>
    <w:p w14:paraId="7D38944F" w14:textId="77777777" w:rsidR="00140A61" w:rsidRDefault="00140A61" w:rsidP="000469BF">
      <w:pPr>
        <w:spacing w:line="360" w:lineRule="auto"/>
        <w:jc w:val="both"/>
        <w:rPr>
          <w:rFonts w:ascii="Arial" w:hAnsi="Arial" w:cs="Arial"/>
          <w:sz w:val="24"/>
          <w:szCs w:val="24"/>
          <w:lang w:val="en-US"/>
        </w:rPr>
      </w:pPr>
    </w:p>
    <w:p w14:paraId="00D2DA07" w14:textId="6265ECC3" w:rsidR="007E0A34" w:rsidRPr="007E0A34" w:rsidRDefault="00140A61" w:rsidP="007E0A34">
      <w:pPr>
        <w:spacing w:line="360" w:lineRule="auto"/>
        <w:jc w:val="both"/>
        <w:rPr>
          <w:rFonts w:ascii="Arial" w:hAnsi="Arial" w:cs="Arial"/>
          <w:sz w:val="24"/>
          <w:szCs w:val="24"/>
          <w:lang w:val="en-US"/>
        </w:rPr>
      </w:pPr>
      <w:r>
        <w:rPr>
          <w:rFonts w:ascii="Arial" w:hAnsi="Arial" w:cs="Arial"/>
          <w:sz w:val="24"/>
          <w:szCs w:val="24"/>
          <w:lang w:val="en-US"/>
        </w:rPr>
        <w:t>Instructed by:</w:t>
      </w:r>
      <w:r>
        <w:rPr>
          <w:rFonts w:ascii="Arial" w:hAnsi="Arial" w:cs="Arial"/>
          <w:sz w:val="24"/>
          <w:szCs w:val="24"/>
          <w:lang w:val="en-US"/>
        </w:rPr>
        <w:tab/>
      </w:r>
      <w:r>
        <w:rPr>
          <w:rFonts w:ascii="Arial" w:hAnsi="Arial" w:cs="Arial"/>
          <w:sz w:val="24"/>
          <w:szCs w:val="24"/>
          <w:lang w:val="en-US"/>
        </w:rPr>
        <w:tab/>
        <w:t>S Booi &amp; Sons Attorneys</w:t>
      </w:r>
      <w:r w:rsidR="007E0A34">
        <w:rPr>
          <w:rFonts w:ascii="Arial" w:hAnsi="Arial" w:cs="Arial"/>
          <w:sz w:val="24"/>
          <w:szCs w:val="24"/>
          <w:lang w:val="en-US"/>
        </w:rPr>
        <w:t xml:space="preserve"> </w:t>
      </w:r>
    </w:p>
    <w:p w14:paraId="2509D8CF" w14:textId="3402E309" w:rsidR="00140A61" w:rsidRDefault="00140A61" w:rsidP="000469BF">
      <w:pPr>
        <w:spacing w:line="360" w:lineRule="auto"/>
        <w:jc w:val="both"/>
        <w:rPr>
          <w:rFonts w:ascii="Arial" w:hAnsi="Arial" w:cs="Arial"/>
          <w:sz w:val="24"/>
          <w:szCs w:val="24"/>
          <w:lang w:val="en-US"/>
        </w:rPr>
      </w:pPr>
    </w:p>
    <w:p w14:paraId="46D088BB" w14:textId="46B1C4C2" w:rsidR="00140A61" w:rsidRDefault="00140A61" w:rsidP="000469BF">
      <w:pPr>
        <w:spacing w:line="360" w:lineRule="auto"/>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6A Sansom Road</w:t>
      </w:r>
      <w:r w:rsidR="007E0A34">
        <w:rPr>
          <w:rFonts w:ascii="Arial" w:hAnsi="Arial" w:cs="Arial"/>
          <w:sz w:val="24"/>
          <w:szCs w:val="24"/>
          <w:lang w:val="en-US"/>
        </w:rPr>
        <w:t xml:space="preserve">, </w:t>
      </w:r>
      <w:r>
        <w:rPr>
          <w:rFonts w:ascii="Arial" w:hAnsi="Arial" w:cs="Arial"/>
          <w:sz w:val="24"/>
          <w:szCs w:val="24"/>
          <w:lang w:val="en-US"/>
        </w:rPr>
        <w:t>Vincent</w:t>
      </w:r>
      <w:r w:rsidR="007E0A34">
        <w:rPr>
          <w:rFonts w:ascii="Arial" w:hAnsi="Arial" w:cs="Arial"/>
          <w:sz w:val="24"/>
          <w:szCs w:val="24"/>
          <w:lang w:val="en-US"/>
        </w:rPr>
        <w:t>,</w:t>
      </w:r>
      <w:r w:rsidR="007E0A34" w:rsidRPr="007E0A34">
        <w:rPr>
          <w:rFonts w:ascii="Arial" w:hAnsi="Arial" w:cs="Arial"/>
          <w:sz w:val="24"/>
          <w:szCs w:val="24"/>
          <w:lang w:val="en-US"/>
        </w:rPr>
        <w:t xml:space="preserve"> EAST LONDON</w:t>
      </w:r>
    </w:p>
    <w:p w14:paraId="1F459080" w14:textId="77777777" w:rsidR="007E0A34" w:rsidRPr="007E0A34" w:rsidRDefault="00140A61" w:rsidP="007E0A34">
      <w:pPr>
        <w:spacing w:line="360" w:lineRule="auto"/>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7E0A34" w:rsidRPr="007E0A34">
        <w:rPr>
          <w:rFonts w:ascii="Arial" w:hAnsi="Arial" w:cs="Arial"/>
          <w:sz w:val="24"/>
          <w:szCs w:val="24"/>
          <w:lang w:val="en-US"/>
        </w:rPr>
        <w:t>Ref: K58/10/19</w:t>
      </w:r>
    </w:p>
    <w:p w14:paraId="65A924DE" w14:textId="07D3A3BD" w:rsidR="00140A61" w:rsidRDefault="00140A61" w:rsidP="000469BF">
      <w:pPr>
        <w:spacing w:line="360" w:lineRule="auto"/>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Tel: 043 721 1701</w:t>
      </w:r>
    </w:p>
    <w:p w14:paraId="0F820EDC" w14:textId="14FD4BBC" w:rsidR="00140A61" w:rsidRDefault="00140A61" w:rsidP="000469BF">
      <w:pPr>
        <w:spacing w:line="360" w:lineRule="auto"/>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 xml:space="preserve">Email: </w:t>
      </w:r>
      <w:hyperlink r:id="rId8" w:history="1">
        <w:r w:rsidRPr="007C0E20">
          <w:rPr>
            <w:rStyle w:val="Hyperlink"/>
            <w:rFonts w:ascii="Arial" w:hAnsi="Arial" w:cs="Arial"/>
            <w:sz w:val="24"/>
            <w:szCs w:val="24"/>
            <w:lang w:val="en-US"/>
          </w:rPr>
          <w:t>sbooi@telkomsa.net</w:t>
        </w:r>
      </w:hyperlink>
    </w:p>
    <w:p w14:paraId="3D665EA2" w14:textId="5023BC8F" w:rsidR="00140A61" w:rsidRDefault="00140A61" w:rsidP="000469BF">
      <w:pPr>
        <w:spacing w:line="360" w:lineRule="auto"/>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 xml:space="preserve">c/o </w:t>
      </w:r>
      <w:proofErr w:type="spellStart"/>
      <w:r>
        <w:rPr>
          <w:rFonts w:ascii="Arial" w:hAnsi="Arial" w:cs="Arial"/>
          <w:sz w:val="24"/>
          <w:szCs w:val="24"/>
          <w:lang w:val="en-US"/>
        </w:rPr>
        <w:t>Luvuyo</w:t>
      </w:r>
      <w:proofErr w:type="spellEnd"/>
      <w:r>
        <w:rPr>
          <w:rFonts w:ascii="Arial" w:hAnsi="Arial" w:cs="Arial"/>
          <w:sz w:val="24"/>
          <w:szCs w:val="24"/>
          <w:lang w:val="en-US"/>
        </w:rPr>
        <w:t xml:space="preserve"> </w:t>
      </w:r>
      <w:proofErr w:type="spellStart"/>
      <w:r>
        <w:rPr>
          <w:rFonts w:ascii="Arial" w:hAnsi="Arial" w:cs="Arial"/>
          <w:sz w:val="24"/>
          <w:szCs w:val="24"/>
          <w:lang w:val="en-US"/>
        </w:rPr>
        <w:t>Solvern</w:t>
      </w:r>
      <w:proofErr w:type="spellEnd"/>
      <w:r>
        <w:rPr>
          <w:rFonts w:ascii="Arial" w:hAnsi="Arial" w:cs="Arial"/>
          <w:sz w:val="24"/>
          <w:szCs w:val="24"/>
          <w:lang w:val="en-US"/>
        </w:rPr>
        <w:t xml:space="preserve"> Attorneys</w:t>
      </w:r>
    </w:p>
    <w:p w14:paraId="6D027EBB" w14:textId="033DAAFE" w:rsidR="00140A61" w:rsidRDefault="00140A61" w:rsidP="000469BF">
      <w:pPr>
        <w:spacing w:line="360" w:lineRule="auto"/>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Office no. 2</w:t>
      </w:r>
      <w:r w:rsidR="007E0A34">
        <w:rPr>
          <w:rFonts w:ascii="Arial" w:hAnsi="Arial" w:cs="Arial"/>
          <w:sz w:val="24"/>
          <w:szCs w:val="24"/>
          <w:lang w:val="en-US"/>
        </w:rPr>
        <w:t xml:space="preserve">, </w:t>
      </w:r>
      <w:r>
        <w:rPr>
          <w:rFonts w:ascii="Arial" w:hAnsi="Arial" w:cs="Arial"/>
          <w:sz w:val="24"/>
          <w:szCs w:val="24"/>
          <w:lang w:val="en-US"/>
        </w:rPr>
        <w:t>1</w:t>
      </w:r>
      <w:r w:rsidRPr="00140A61">
        <w:rPr>
          <w:rFonts w:ascii="Arial" w:hAnsi="Arial" w:cs="Arial"/>
          <w:sz w:val="24"/>
          <w:szCs w:val="24"/>
          <w:vertAlign w:val="superscript"/>
          <w:lang w:val="en-US"/>
        </w:rPr>
        <w:t>st</w:t>
      </w:r>
      <w:r>
        <w:rPr>
          <w:rFonts w:ascii="Arial" w:hAnsi="Arial" w:cs="Arial"/>
          <w:sz w:val="24"/>
          <w:szCs w:val="24"/>
          <w:lang w:val="en-US"/>
        </w:rPr>
        <w:t xml:space="preserve"> floor, Old King Theatre</w:t>
      </w:r>
    </w:p>
    <w:p w14:paraId="6FBEC1A9" w14:textId="2F90FEDB" w:rsidR="00140A61" w:rsidRDefault="00140A61" w:rsidP="000469BF">
      <w:pPr>
        <w:spacing w:line="360" w:lineRule="auto"/>
        <w:jc w:val="both"/>
        <w:rPr>
          <w:rFonts w:ascii="Arial" w:hAnsi="Arial" w:cs="Arial"/>
          <w:sz w:val="24"/>
          <w:szCs w:val="24"/>
          <w:lang w:val="en-US"/>
        </w:rPr>
      </w:pPr>
      <w:r>
        <w:rPr>
          <w:rFonts w:ascii="Arial" w:hAnsi="Arial" w:cs="Arial"/>
          <w:sz w:val="24"/>
          <w:szCs w:val="24"/>
          <w:lang w:val="en-US"/>
        </w:rPr>
        <w:lastRenderedPageBreak/>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7E0A34">
        <w:rPr>
          <w:rFonts w:ascii="Arial" w:hAnsi="Arial" w:cs="Arial"/>
          <w:sz w:val="24"/>
          <w:szCs w:val="24"/>
          <w:lang w:val="en-US"/>
        </w:rPr>
        <w:t>QONCE</w:t>
      </w:r>
      <w:r>
        <w:rPr>
          <w:rFonts w:ascii="Arial" w:hAnsi="Arial" w:cs="Arial"/>
          <w:sz w:val="24"/>
          <w:szCs w:val="24"/>
          <w:lang w:val="en-US"/>
        </w:rPr>
        <w:t xml:space="preserve"> (King William’s Town)</w:t>
      </w:r>
    </w:p>
    <w:p w14:paraId="5837D91E" w14:textId="4EDBD587" w:rsidR="00140A61" w:rsidRDefault="00140A61" w:rsidP="000469BF">
      <w:pPr>
        <w:spacing w:line="360" w:lineRule="auto"/>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Tel: 043 642 4922</w:t>
      </w:r>
    </w:p>
    <w:p w14:paraId="0222C3F9" w14:textId="5FAAC805" w:rsidR="00140A61" w:rsidRDefault="00140A61" w:rsidP="000469BF">
      <w:pPr>
        <w:spacing w:line="360" w:lineRule="auto"/>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 xml:space="preserve">Email: </w:t>
      </w:r>
      <w:hyperlink r:id="rId9" w:history="1">
        <w:r w:rsidRPr="007C0E20">
          <w:rPr>
            <w:rStyle w:val="Hyperlink"/>
            <w:rFonts w:ascii="Arial" w:hAnsi="Arial" w:cs="Arial"/>
            <w:sz w:val="24"/>
            <w:szCs w:val="24"/>
            <w:lang w:val="en-US"/>
          </w:rPr>
          <w:t>solvernattorneys@gmail.com</w:t>
        </w:r>
      </w:hyperlink>
    </w:p>
    <w:p w14:paraId="750E3F6F" w14:textId="77777777" w:rsidR="00140A61" w:rsidRDefault="00140A61" w:rsidP="000469BF">
      <w:pPr>
        <w:spacing w:line="360" w:lineRule="auto"/>
        <w:jc w:val="both"/>
        <w:rPr>
          <w:rFonts w:ascii="Arial" w:hAnsi="Arial" w:cs="Arial"/>
          <w:sz w:val="24"/>
          <w:szCs w:val="24"/>
          <w:lang w:val="en-US"/>
        </w:rPr>
      </w:pPr>
    </w:p>
    <w:p w14:paraId="2DE5DF00" w14:textId="144D450F" w:rsidR="00140A61" w:rsidRDefault="00140A61" w:rsidP="000469BF">
      <w:pPr>
        <w:spacing w:line="360" w:lineRule="auto"/>
        <w:jc w:val="both"/>
        <w:rPr>
          <w:rFonts w:ascii="Arial" w:hAnsi="Arial" w:cs="Arial"/>
          <w:sz w:val="24"/>
          <w:szCs w:val="24"/>
          <w:lang w:val="en-US"/>
        </w:rPr>
      </w:pPr>
      <w:r>
        <w:rPr>
          <w:rFonts w:ascii="Arial" w:hAnsi="Arial" w:cs="Arial"/>
          <w:sz w:val="24"/>
          <w:szCs w:val="24"/>
          <w:lang w:val="en-US"/>
        </w:rPr>
        <w:t>For the respondent:</w:t>
      </w:r>
      <w:r>
        <w:rPr>
          <w:rFonts w:ascii="Arial" w:hAnsi="Arial" w:cs="Arial"/>
          <w:sz w:val="24"/>
          <w:szCs w:val="24"/>
          <w:lang w:val="en-US"/>
        </w:rPr>
        <w:tab/>
      </w:r>
      <w:r>
        <w:rPr>
          <w:rFonts w:ascii="Arial" w:hAnsi="Arial" w:cs="Arial"/>
          <w:sz w:val="24"/>
          <w:szCs w:val="24"/>
          <w:lang w:val="en-US"/>
        </w:rPr>
        <w:tab/>
        <w:t>Adv PJ de Bruyn SC and Adv N Nabela</w:t>
      </w:r>
    </w:p>
    <w:p w14:paraId="1F124DAD" w14:textId="77777777" w:rsidR="00140A61" w:rsidRDefault="00140A61" w:rsidP="000469BF">
      <w:pPr>
        <w:spacing w:line="360" w:lineRule="auto"/>
        <w:jc w:val="both"/>
        <w:rPr>
          <w:rFonts w:ascii="Arial" w:hAnsi="Arial" w:cs="Arial"/>
          <w:sz w:val="24"/>
          <w:szCs w:val="24"/>
          <w:lang w:val="en-US"/>
        </w:rPr>
      </w:pPr>
    </w:p>
    <w:p w14:paraId="135D25AF" w14:textId="0D6903FC" w:rsidR="00140A61" w:rsidRDefault="00140A61" w:rsidP="000469BF">
      <w:pPr>
        <w:spacing w:line="360" w:lineRule="auto"/>
        <w:jc w:val="both"/>
        <w:rPr>
          <w:rFonts w:ascii="Arial" w:hAnsi="Arial" w:cs="Arial"/>
          <w:sz w:val="24"/>
          <w:szCs w:val="24"/>
          <w:lang w:val="en-US"/>
        </w:rPr>
      </w:pPr>
      <w:r>
        <w:rPr>
          <w:rFonts w:ascii="Arial" w:hAnsi="Arial" w:cs="Arial"/>
          <w:sz w:val="24"/>
          <w:szCs w:val="24"/>
          <w:lang w:val="en-US"/>
        </w:rPr>
        <w:t xml:space="preserve">Instructed by: </w:t>
      </w:r>
      <w:r>
        <w:rPr>
          <w:rFonts w:ascii="Arial" w:hAnsi="Arial" w:cs="Arial"/>
          <w:sz w:val="24"/>
          <w:szCs w:val="24"/>
          <w:lang w:val="en-US"/>
        </w:rPr>
        <w:tab/>
      </w:r>
      <w:r>
        <w:rPr>
          <w:rFonts w:ascii="Arial" w:hAnsi="Arial" w:cs="Arial"/>
          <w:sz w:val="24"/>
          <w:szCs w:val="24"/>
          <w:lang w:val="en-US"/>
        </w:rPr>
        <w:tab/>
        <w:t>State Attorney</w:t>
      </w:r>
    </w:p>
    <w:p w14:paraId="44307671" w14:textId="42A87A35" w:rsidR="00140A61" w:rsidRDefault="00140A61" w:rsidP="000469BF">
      <w:pPr>
        <w:spacing w:line="360" w:lineRule="auto"/>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Old Spoornet Building</w:t>
      </w:r>
    </w:p>
    <w:p w14:paraId="10DE2D8C" w14:textId="6EBB3C1D" w:rsidR="00140A61" w:rsidRDefault="00140A61" w:rsidP="000469BF">
      <w:pPr>
        <w:spacing w:line="360" w:lineRule="auto"/>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17 Fleet Street</w:t>
      </w:r>
      <w:r w:rsidR="007E0A34">
        <w:rPr>
          <w:rFonts w:ascii="Arial" w:hAnsi="Arial" w:cs="Arial"/>
          <w:sz w:val="24"/>
          <w:szCs w:val="24"/>
          <w:lang w:val="en-US"/>
        </w:rPr>
        <w:t>, EAST LONDON</w:t>
      </w:r>
    </w:p>
    <w:p w14:paraId="74C2872D" w14:textId="58EA69FC" w:rsidR="00140A61" w:rsidRDefault="00140A61" w:rsidP="000469BF">
      <w:pPr>
        <w:spacing w:line="360" w:lineRule="auto"/>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Ref: 1085/19-P6 (</w:t>
      </w:r>
      <w:proofErr w:type="spellStart"/>
      <w:r>
        <w:rPr>
          <w:rFonts w:ascii="Arial" w:hAnsi="Arial" w:cs="Arial"/>
          <w:sz w:val="24"/>
          <w:szCs w:val="24"/>
          <w:lang w:val="en-US"/>
        </w:rPr>
        <w:t>Ms</w:t>
      </w:r>
      <w:proofErr w:type="spellEnd"/>
      <w:r>
        <w:rPr>
          <w:rFonts w:ascii="Arial" w:hAnsi="Arial" w:cs="Arial"/>
          <w:sz w:val="24"/>
          <w:szCs w:val="24"/>
          <w:lang w:val="en-US"/>
        </w:rPr>
        <w:t xml:space="preserve"> </w:t>
      </w:r>
      <w:proofErr w:type="spellStart"/>
      <w:r>
        <w:rPr>
          <w:rFonts w:ascii="Arial" w:hAnsi="Arial" w:cs="Arial"/>
          <w:sz w:val="24"/>
          <w:szCs w:val="24"/>
          <w:lang w:val="en-US"/>
        </w:rPr>
        <w:t>Dlanjwa</w:t>
      </w:r>
      <w:proofErr w:type="spellEnd"/>
      <w:r>
        <w:rPr>
          <w:rFonts w:ascii="Arial" w:hAnsi="Arial" w:cs="Arial"/>
          <w:sz w:val="24"/>
          <w:szCs w:val="24"/>
          <w:lang w:val="en-US"/>
        </w:rPr>
        <w:t>)</w:t>
      </w:r>
    </w:p>
    <w:p w14:paraId="396BFE76" w14:textId="58B92C87" w:rsidR="00140A61" w:rsidRDefault="00140A61" w:rsidP="000469BF">
      <w:pPr>
        <w:spacing w:line="360" w:lineRule="auto"/>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c/o Office of the Premier</w:t>
      </w:r>
    </w:p>
    <w:p w14:paraId="1412C85E" w14:textId="2E6A4CF5" w:rsidR="00140A61" w:rsidRDefault="00140A61" w:rsidP="000469BF">
      <w:pPr>
        <w:spacing w:line="360" w:lineRule="auto"/>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32 Alexandra Road</w:t>
      </w:r>
    </w:p>
    <w:p w14:paraId="3DD7065B" w14:textId="716D1414" w:rsidR="00C15F97" w:rsidRDefault="007E0A34" w:rsidP="000469BF">
      <w:pPr>
        <w:spacing w:line="360" w:lineRule="auto"/>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QONCE</w:t>
      </w:r>
      <w:r w:rsidR="00140A61">
        <w:rPr>
          <w:rFonts w:ascii="Arial" w:hAnsi="Arial" w:cs="Arial"/>
          <w:sz w:val="24"/>
          <w:szCs w:val="24"/>
          <w:lang w:val="en-US"/>
        </w:rPr>
        <w:t xml:space="preserve"> (King William’s Town)</w:t>
      </w:r>
    </w:p>
    <w:p w14:paraId="5319F9CA" w14:textId="77777777" w:rsidR="007E0A34" w:rsidRDefault="007E0A34" w:rsidP="000469BF">
      <w:pPr>
        <w:spacing w:line="360" w:lineRule="auto"/>
        <w:jc w:val="both"/>
        <w:rPr>
          <w:rFonts w:ascii="Arial" w:hAnsi="Arial" w:cs="Arial"/>
          <w:sz w:val="24"/>
          <w:szCs w:val="24"/>
          <w:lang w:val="en-US"/>
        </w:rPr>
      </w:pPr>
    </w:p>
    <w:p w14:paraId="0DE4CFEF" w14:textId="6DFD2F7F" w:rsidR="007E0A34" w:rsidRDefault="007E0A34" w:rsidP="000469BF">
      <w:pPr>
        <w:spacing w:line="360" w:lineRule="auto"/>
        <w:jc w:val="both"/>
        <w:rPr>
          <w:rFonts w:ascii="Arial" w:hAnsi="Arial" w:cs="Arial"/>
          <w:sz w:val="24"/>
          <w:szCs w:val="24"/>
          <w:lang w:val="en-US"/>
        </w:rPr>
      </w:pPr>
      <w:r w:rsidRPr="007E0A34">
        <w:rPr>
          <w:rFonts w:ascii="Arial" w:hAnsi="Arial" w:cs="Arial"/>
          <w:b/>
          <w:bCs/>
          <w:sz w:val="24"/>
          <w:szCs w:val="24"/>
          <w:lang w:val="en-US"/>
        </w:rPr>
        <w:t>Date for final submissions:</w:t>
      </w:r>
      <w:r w:rsidRPr="007E0A34">
        <w:rPr>
          <w:rFonts w:ascii="Arial" w:hAnsi="Arial" w:cs="Arial"/>
          <w:b/>
          <w:bCs/>
          <w:sz w:val="24"/>
          <w:szCs w:val="24"/>
          <w:lang w:val="en-US"/>
        </w:rPr>
        <w:tab/>
      </w:r>
      <w:r>
        <w:rPr>
          <w:rFonts w:ascii="Arial" w:hAnsi="Arial" w:cs="Arial"/>
          <w:sz w:val="24"/>
          <w:szCs w:val="24"/>
          <w:lang w:val="en-US"/>
        </w:rPr>
        <w:t>18 December 2023</w:t>
      </w:r>
      <w:r>
        <w:rPr>
          <w:rFonts w:ascii="Arial" w:hAnsi="Arial" w:cs="Arial"/>
          <w:sz w:val="24"/>
          <w:szCs w:val="24"/>
          <w:lang w:val="en-US"/>
        </w:rPr>
        <w:tab/>
      </w:r>
    </w:p>
    <w:p w14:paraId="1539B8D6" w14:textId="50A29AB7" w:rsidR="007E0A34" w:rsidRDefault="007E0A34" w:rsidP="000469BF">
      <w:pPr>
        <w:spacing w:line="360" w:lineRule="auto"/>
        <w:jc w:val="both"/>
        <w:rPr>
          <w:rFonts w:ascii="Arial" w:hAnsi="Arial" w:cs="Arial"/>
          <w:sz w:val="24"/>
          <w:szCs w:val="24"/>
          <w:lang w:val="en-US"/>
        </w:rPr>
      </w:pPr>
      <w:r w:rsidRPr="007E0A34">
        <w:rPr>
          <w:rFonts w:ascii="Arial" w:hAnsi="Arial" w:cs="Arial"/>
          <w:b/>
          <w:bCs/>
          <w:sz w:val="24"/>
          <w:szCs w:val="24"/>
          <w:lang w:val="en-US"/>
        </w:rPr>
        <w:t>Date of delivery of judgment:</w:t>
      </w:r>
      <w:r>
        <w:rPr>
          <w:rFonts w:ascii="Arial" w:hAnsi="Arial" w:cs="Arial"/>
          <w:sz w:val="24"/>
          <w:szCs w:val="24"/>
          <w:lang w:val="en-US"/>
        </w:rPr>
        <w:tab/>
        <w:t>9 April 2024</w:t>
      </w:r>
    </w:p>
    <w:sectPr w:rsidR="007E0A3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AD353" w14:textId="77777777" w:rsidR="00C00C4E" w:rsidRDefault="00C00C4E" w:rsidP="00CD6FB4">
      <w:pPr>
        <w:spacing w:after="0" w:line="240" w:lineRule="auto"/>
      </w:pPr>
      <w:r>
        <w:separator/>
      </w:r>
    </w:p>
  </w:endnote>
  <w:endnote w:type="continuationSeparator" w:id="0">
    <w:p w14:paraId="0A107061" w14:textId="77777777" w:rsidR="00C00C4E" w:rsidRDefault="00C00C4E" w:rsidP="00CD6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518204"/>
      <w:docPartObj>
        <w:docPartGallery w:val="Page Numbers (Bottom of Page)"/>
        <w:docPartUnique/>
      </w:docPartObj>
    </w:sdtPr>
    <w:sdtEndPr>
      <w:rPr>
        <w:noProof/>
      </w:rPr>
    </w:sdtEndPr>
    <w:sdtContent>
      <w:p w14:paraId="1AE4DA0B" w14:textId="7ACCF969" w:rsidR="00367ECF" w:rsidRDefault="00367ECF">
        <w:pPr>
          <w:pStyle w:val="Footer"/>
          <w:jc w:val="center"/>
        </w:pPr>
        <w:r>
          <w:fldChar w:fldCharType="begin"/>
        </w:r>
        <w:r>
          <w:instrText xml:space="preserve"> PAGE   \* MERGEFORMAT </w:instrText>
        </w:r>
        <w:r>
          <w:fldChar w:fldCharType="separate"/>
        </w:r>
        <w:r w:rsidR="00777BED">
          <w:rPr>
            <w:noProof/>
          </w:rPr>
          <w:t>49</w:t>
        </w:r>
        <w:r>
          <w:rPr>
            <w:noProof/>
          </w:rPr>
          <w:fldChar w:fldCharType="end"/>
        </w:r>
      </w:p>
    </w:sdtContent>
  </w:sdt>
  <w:p w14:paraId="1EC79CAC" w14:textId="77777777" w:rsidR="00367ECF" w:rsidRDefault="00367E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573B7" w14:textId="77777777" w:rsidR="00C00C4E" w:rsidRDefault="00C00C4E" w:rsidP="00CD6FB4">
      <w:pPr>
        <w:spacing w:after="0" w:line="240" w:lineRule="auto"/>
      </w:pPr>
      <w:r>
        <w:separator/>
      </w:r>
    </w:p>
  </w:footnote>
  <w:footnote w:type="continuationSeparator" w:id="0">
    <w:p w14:paraId="02347B52" w14:textId="77777777" w:rsidR="00C00C4E" w:rsidRDefault="00C00C4E" w:rsidP="00CD6FB4">
      <w:pPr>
        <w:spacing w:after="0" w:line="240" w:lineRule="auto"/>
      </w:pPr>
      <w:r>
        <w:continuationSeparator/>
      </w:r>
    </w:p>
  </w:footnote>
  <w:footnote w:id="1">
    <w:p w14:paraId="2E87B1FD" w14:textId="77777777" w:rsidR="00B65803" w:rsidRPr="00413A6D" w:rsidRDefault="00B65803" w:rsidP="002C5DE5">
      <w:pPr>
        <w:pStyle w:val="FootnoteText"/>
        <w:jc w:val="both"/>
        <w:rPr>
          <w:lang w:val="en-US"/>
        </w:rPr>
      </w:pPr>
      <w:r>
        <w:rPr>
          <w:rStyle w:val="FootnoteReference"/>
        </w:rPr>
        <w:footnoteRef/>
      </w:r>
      <w:r>
        <w:t xml:space="preserve"> </w:t>
      </w:r>
      <w:r>
        <w:rPr>
          <w:lang w:val="en-US"/>
        </w:rPr>
        <w:t xml:space="preserve">Chorioamnionitis is defined as inflammation and infection of the inner and outer fetal membranes, often after pre-term premature rupture of the membranes. </w:t>
      </w:r>
      <w:r w:rsidRPr="003A0B4F">
        <w:rPr>
          <w:lang w:val="en-US"/>
        </w:rPr>
        <w:t>See Elizabeth Martin (</w:t>
      </w:r>
      <w:r w:rsidRPr="003A0B4F">
        <w:rPr>
          <w:i/>
          <w:iCs/>
          <w:lang w:val="en-US"/>
        </w:rPr>
        <w:t>et al</w:t>
      </w:r>
      <w:r w:rsidRPr="003A0B4F">
        <w:rPr>
          <w:lang w:val="en-US"/>
        </w:rPr>
        <w:t xml:space="preserve">), </w:t>
      </w:r>
      <w:r w:rsidRPr="003A0B4F">
        <w:rPr>
          <w:i/>
          <w:iCs/>
          <w:lang w:val="en-US"/>
        </w:rPr>
        <w:t>Concise Medical Dictionary</w:t>
      </w:r>
      <w:r w:rsidRPr="003A0B4F">
        <w:rPr>
          <w:lang w:val="en-US"/>
        </w:rPr>
        <w:t xml:space="preserve"> (Oxford University Press, 10ed 2020), at</w:t>
      </w:r>
      <w:r>
        <w:rPr>
          <w:lang w:val="en-US"/>
        </w:rPr>
        <w:t xml:space="preserve"> 146.</w:t>
      </w:r>
    </w:p>
  </w:footnote>
  <w:footnote w:id="2">
    <w:p w14:paraId="17276462" w14:textId="111E089D" w:rsidR="00CD6FB4" w:rsidRPr="00CD6FB4" w:rsidRDefault="00CD6FB4" w:rsidP="002C5DE5">
      <w:pPr>
        <w:pStyle w:val="FootnoteText"/>
        <w:jc w:val="both"/>
        <w:rPr>
          <w:lang w:val="en-US"/>
        </w:rPr>
      </w:pPr>
      <w:r>
        <w:rPr>
          <w:rStyle w:val="FootnoteReference"/>
        </w:rPr>
        <w:footnoteRef/>
      </w:r>
      <w:r>
        <w:t xml:space="preserve"> </w:t>
      </w:r>
      <w:r w:rsidR="00622A49">
        <w:rPr>
          <w:lang w:val="en-US"/>
        </w:rPr>
        <w:t>C</w:t>
      </w:r>
      <w:r w:rsidR="00EE4FCA">
        <w:rPr>
          <w:lang w:val="en-US"/>
        </w:rPr>
        <w:t>ardiotocograph</w:t>
      </w:r>
      <w:r w:rsidR="00622A49">
        <w:rPr>
          <w:lang w:val="en-US"/>
        </w:rPr>
        <w:t xml:space="preserve">y is defined as the electronic </w:t>
      </w:r>
      <w:r w:rsidR="00BA53A0">
        <w:rPr>
          <w:lang w:val="en-US"/>
        </w:rPr>
        <w:t xml:space="preserve">monitoring of the fetal heart rate and the frequency of </w:t>
      </w:r>
      <w:r w:rsidR="00CA4B5B">
        <w:rPr>
          <w:lang w:val="en-US"/>
        </w:rPr>
        <w:t xml:space="preserve">uterine contractions. </w:t>
      </w:r>
      <w:r w:rsidR="00AA521F" w:rsidRPr="00AA521F">
        <w:rPr>
          <w:i/>
          <w:iCs/>
          <w:lang w:val="en-US"/>
        </w:rPr>
        <w:t>O</w:t>
      </w:r>
      <w:r w:rsidR="00EF6284" w:rsidRPr="00AA521F">
        <w:rPr>
          <w:i/>
          <w:iCs/>
          <w:lang w:val="en-US"/>
        </w:rPr>
        <w:t>p</w:t>
      </w:r>
      <w:r w:rsidR="00EF6284">
        <w:rPr>
          <w:i/>
          <w:iCs/>
          <w:lang w:val="en-US"/>
        </w:rPr>
        <w:t xml:space="preserve"> </w:t>
      </w:r>
      <w:proofErr w:type="spellStart"/>
      <w:r w:rsidR="00EF6284">
        <w:rPr>
          <w:i/>
          <w:iCs/>
          <w:lang w:val="en-US"/>
        </w:rPr>
        <w:t>cit</w:t>
      </w:r>
      <w:proofErr w:type="spellEnd"/>
      <w:r w:rsidR="00E73783">
        <w:rPr>
          <w:lang w:val="en-US"/>
        </w:rPr>
        <w:t>, at 122.</w:t>
      </w:r>
    </w:p>
  </w:footnote>
  <w:footnote w:id="3">
    <w:p w14:paraId="37388F97" w14:textId="692A22BA" w:rsidR="00896B1A" w:rsidRPr="00896B1A" w:rsidRDefault="00896B1A" w:rsidP="002C5DE5">
      <w:pPr>
        <w:pStyle w:val="FootnoteText"/>
        <w:jc w:val="both"/>
        <w:rPr>
          <w:lang w:val="en-US"/>
        </w:rPr>
      </w:pPr>
      <w:r>
        <w:rPr>
          <w:rStyle w:val="FootnoteReference"/>
        </w:rPr>
        <w:footnoteRef/>
      </w:r>
      <w:r>
        <w:t xml:space="preserve"> </w:t>
      </w:r>
      <w:r w:rsidR="00207A34">
        <w:t>The reading was 7</w:t>
      </w:r>
      <w:r w:rsidR="00B20735">
        <w:t xml:space="preserve">.33, which, according to the </w:t>
      </w:r>
      <w:r w:rsidR="00294763">
        <w:t xml:space="preserve">experts, was </w:t>
      </w:r>
      <w:r w:rsidR="00E41793">
        <w:t xml:space="preserve">within the normal range. </w:t>
      </w:r>
      <w:r>
        <w:rPr>
          <w:lang w:val="en-US"/>
        </w:rPr>
        <w:t xml:space="preserve">A pH reading is </w:t>
      </w:r>
      <w:r w:rsidR="00C83C1F">
        <w:rPr>
          <w:lang w:val="en-US"/>
        </w:rPr>
        <w:t>a measure of the acidity or alka</w:t>
      </w:r>
      <w:r w:rsidR="00CE4DC4">
        <w:rPr>
          <w:lang w:val="en-US"/>
        </w:rPr>
        <w:t>linity of a solution</w:t>
      </w:r>
      <w:r w:rsidR="006E4C83">
        <w:rPr>
          <w:lang w:val="en-US"/>
        </w:rPr>
        <w:t>;</w:t>
      </w:r>
      <w:r w:rsidR="00CE4DC4">
        <w:rPr>
          <w:lang w:val="en-US"/>
        </w:rPr>
        <w:t xml:space="preserve"> </w:t>
      </w:r>
      <w:r w:rsidR="006E4C83">
        <w:rPr>
          <w:lang w:val="en-US"/>
        </w:rPr>
        <w:t>a</w:t>
      </w:r>
      <w:r w:rsidR="00CE4DC4">
        <w:rPr>
          <w:lang w:val="en-US"/>
        </w:rPr>
        <w:t xml:space="preserve"> pH of </w:t>
      </w:r>
      <w:r w:rsidR="00E90280">
        <w:rPr>
          <w:lang w:val="en-US"/>
        </w:rPr>
        <w:t xml:space="preserve">7 indicates a neutral </w:t>
      </w:r>
      <w:r w:rsidR="006902D3">
        <w:rPr>
          <w:lang w:val="en-US"/>
        </w:rPr>
        <w:t>solution</w:t>
      </w:r>
      <w:r w:rsidR="00B06162">
        <w:rPr>
          <w:lang w:val="en-US"/>
        </w:rPr>
        <w:t xml:space="preserve">, </w:t>
      </w:r>
      <w:r w:rsidR="006902D3">
        <w:rPr>
          <w:lang w:val="en-US"/>
        </w:rPr>
        <w:t xml:space="preserve">below 7 indicates acidity, </w:t>
      </w:r>
      <w:r w:rsidR="00B06162">
        <w:rPr>
          <w:lang w:val="en-US"/>
        </w:rPr>
        <w:t xml:space="preserve">and </w:t>
      </w:r>
      <w:r w:rsidR="006902D3">
        <w:rPr>
          <w:lang w:val="en-US"/>
        </w:rPr>
        <w:t xml:space="preserve">above 7 indicates alkalinity. </w:t>
      </w:r>
      <w:r w:rsidR="00AA521F" w:rsidRPr="00AA521F">
        <w:rPr>
          <w:i/>
          <w:iCs/>
          <w:lang w:val="en-US"/>
        </w:rPr>
        <w:t>O</w:t>
      </w:r>
      <w:r w:rsidR="00E54151" w:rsidRPr="00AA521F">
        <w:rPr>
          <w:i/>
          <w:iCs/>
          <w:lang w:val="en-US"/>
        </w:rPr>
        <w:t>p</w:t>
      </w:r>
      <w:r w:rsidR="00E54151" w:rsidRPr="00E54151">
        <w:rPr>
          <w:i/>
          <w:iCs/>
          <w:lang w:val="en-US"/>
        </w:rPr>
        <w:t xml:space="preserve"> </w:t>
      </w:r>
      <w:proofErr w:type="spellStart"/>
      <w:r w:rsidR="00E54151" w:rsidRPr="00E54151">
        <w:rPr>
          <w:i/>
          <w:iCs/>
          <w:lang w:val="en-US"/>
        </w:rPr>
        <w:t>cit</w:t>
      </w:r>
      <w:proofErr w:type="spellEnd"/>
      <w:r w:rsidR="00E54151">
        <w:rPr>
          <w:lang w:val="en-US"/>
        </w:rPr>
        <w:t>, at 588.</w:t>
      </w:r>
    </w:p>
  </w:footnote>
  <w:footnote w:id="4">
    <w:p w14:paraId="2F226719" w14:textId="04A81871" w:rsidR="00FA395A" w:rsidRPr="00FA395A" w:rsidRDefault="00FA395A" w:rsidP="002C5DE5">
      <w:pPr>
        <w:pStyle w:val="FootnoteText"/>
        <w:jc w:val="both"/>
        <w:rPr>
          <w:lang w:val="en-US"/>
        </w:rPr>
      </w:pPr>
      <w:r>
        <w:rPr>
          <w:rStyle w:val="FootnoteReference"/>
        </w:rPr>
        <w:footnoteRef/>
      </w:r>
      <w:r>
        <w:t xml:space="preserve"> </w:t>
      </w:r>
      <w:r w:rsidR="00EA2B91" w:rsidRPr="00167FBC">
        <w:rPr>
          <w:i/>
          <w:iCs/>
          <w:lang w:val="en-US"/>
        </w:rPr>
        <w:t>N</w:t>
      </w:r>
      <w:r w:rsidR="0047724F" w:rsidRPr="00167FBC">
        <w:rPr>
          <w:i/>
          <w:iCs/>
          <w:lang w:val="en-US"/>
        </w:rPr>
        <w:t xml:space="preserve">K on behalf of </w:t>
      </w:r>
      <w:r w:rsidR="003F14D2" w:rsidRPr="00167FBC">
        <w:rPr>
          <w:i/>
          <w:iCs/>
          <w:lang w:val="en-US"/>
        </w:rPr>
        <w:t>UK v MEC for Department of Health</w:t>
      </w:r>
      <w:r w:rsidR="003219FB">
        <w:rPr>
          <w:lang w:val="en-US"/>
        </w:rPr>
        <w:t xml:space="preserve"> (unreported</w:t>
      </w:r>
      <w:r w:rsidR="00C90798">
        <w:rPr>
          <w:lang w:val="en-US"/>
        </w:rPr>
        <w:t xml:space="preserve">, case no. </w:t>
      </w:r>
      <w:r w:rsidR="006235AC">
        <w:rPr>
          <w:lang w:val="en-US"/>
        </w:rPr>
        <w:t>827/</w:t>
      </w:r>
      <w:r w:rsidR="002D5265">
        <w:rPr>
          <w:lang w:val="en-US"/>
        </w:rPr>
        <w:t xml:space="preserve">2019, </w:t>
      </w:r>
      <w:r w:rsidR="00B40E45">
        <w:rPr>
          <w:lang w:val="en-US"/>
        </w:rPr>
        <w:t xml:space="preserve">Eastern Cape Division, </w:t>
      </w:r>
      <w:proofErr w:type="spellStart"/>
      <w:r w:rsidR="00B40E45">
        <w:rPr>
          <w:lang w:val="en-US"/>
        </w:rPr>
        <w:t>Bhisho</w:t>
      </w:r>
      <w:proofErr w:type="spellEnd"/>
      <w:r w:rsidR="00B911A5">
        <w:rPr>
          <w:lang w:val="en-US"/>
        </w:rPr>
        <w:t>, delivered on 11 October 2022</w:t>
      </w:r>
      <w:r w:rsidR="00D22679">
        <w:rPr>
          <w:lang w:val="en-US"/>
        </w:rPr>
        <w:t xml:space="preserve">), at paragraphs [44] and </w:t>
      </w:r>
      <w:r w:rsidR="00C3024D">
        <w:rPr>
          <w:lang w:val="en-US"/>
        </w:rPr>
        <w:t>[45]</w:t>
      </w:r>
      <w:r w:rsidR="00B911A5">
        <w:rPr>
          <w:lang w:val="en-US"/>
        </w:rPr>
        <w:t xml:space="preserve">. The identities of the plaintiff and her minor child have been </w:t>
      </w:r>
      <w:r w:rsidR="00167FBC">
        <w:rPr>
          <w:lang w:val="en-US"/>
        </w:rPr>
        <w:t>concealed.</w:t>
      </w:r>
    </w:p>
  </w:footnote>
  <w:footnote w:id="5">
    <w:p w14:paraId="032D0D56" w14:textId="7B198A66" w:rsidR="00075418" w:rsidRPr="007F7ED1" w:rsidRDefault="00075418" w:rsidP="002C5DE5">
      <w:pPr>
        <w:pStyle w:val="FootnoteText"/>
        <w:jc w:val="both"/>
        <w:rPr>
          <w:lang w:val="en-US"/>
        </w:rPr>
      </w:pPr>
      <w:r>
        <w:rPr>
          <w:rStyle w:val="FootnoteReference"/>
        </w:rPr>
        <w:footnoteRef/>
      </w:r>
      <w:r>
        <w:t xml:space="preserve"> </w:t>
      </w:r>
      <w:proofErr w:type="spellStart"/>
      <w:r>
        <w:rPr>
          <w:lang w:val="en-US"/>
        </w:rPr>
        <w:t>Funisitis</w:t>
      </w:r>
      <w:proofErr w:type="spellEnd"/>
      <w:r>
        <w:rPr>
          <w:lang w:val="en-US"/>
        </w:rPr>
        <w:t xml:space="preserve"> means inflammation of the connective tissue of the umbilical cord that occurs with chorioamnionitis. See </w:t>
      </w:r>
      <w:hyperlink r:id="rId1" w:history="1">
        <w:r w:rsidRPr="00846B43">
          <w:rPr>
            <w:rStyle w:val="Hyperlink"/>
            <w:lang w:val="en-US"/>
          </w:rPr>
          <w:t>https://en.wikipedia.org/wiki/funisitis</w:t>
        </w:r>
      </w:hyperlink>
      <w:r>
        <w:rPr>
          <w:lang w:val="en-US"/>
        </w:rPr>
        <w:t xml:space="preserve"> (accessed on 31 January 2024).</w:t>
      </w:r>
      <w:r w:rsidRPr="004E4B26">
        <w:rPr>
          <w:lang w:val="en-US"/>
        </w:rPr>
        <w:t xml:space="preserve"> </w:t>
      </w:r>
    </w:p>
  </w:footnote>
  <w:footnote w:id="6">
    <w:p w14:paraId="6736B3D1" w14:textId="5E22B979" w:rsidR="00D73E96" w:rsidRPr="00D73E96" w:rsidRDefault="00D73E96" w:rsidP="002C5DE5">
      <w:pPr>
        <w:pStyle w:val="FootnoteText"/>
        <w:jc w:val="both"/>
        <w:rPr>
          <w:lang w:val="en-US"/>
        </w:rPr>
      </w:pPr>
      <w:r>
        <w:rPr>
          <w:rStyle w:val="FootnoteReference"/>
        </w:rPr>
        <w:footnoteRef/>
      </w:r>
      <w:r>
        <w:t xml:space="preserve"> </w:t>
      </w:r>
      <w:r w:rsidR="00BE298A" w:rsidRPr="00BE298A">
        <w:rPr>
          <w:lang w:val="en-US"/>
        </w:rPr>
        <w:t xml:space="preserve">Vasculitis is defined as a patchy inflammation of the walls of blood vessels that leads to damage and thrombosis. Martin, </w:t>
      </w:r>
      <w:r w:rsidR="00BE298A" w:rsidRPr="00BE298A">
        <w:rPr>
          <w:i/>
          <w:iCs/>
          <w:lang w:val="en-US"/>
        </w:rPr>
        <w:t xml:space="preserve">op </w:t>
      </w:r>
      <w:proofErr w:type="spellStart"/>
      <w:r w:rsidR="00BE298A" w:rsidRPr="00BE298A">
        <w:rPr>
          <w:i/>
          <w:iCs/>
          <w:lang w:val="en-US"/>
        </w:rPr>
        <w:t>cit</w:t>
      </w:r>
      <w:proofErr w:type="spellEnd"/>
      <w:r w:rsidR="00BE298A" w:rsidRPr="00BE298A">
        <w:rPr>
          <w:lang w:val="en-US"/>
        </w:rPr>
        <w:t>, at 808.</w:t>
      </w:r>
    </w:p>
  </w:footnote>
  <w:footnote w:id="7">
    <w:p w14:paraId="3D0B968D" w14:textId="2581DE2B" w:rsidR="003726C9" w:rsidRPr="00A733C9" w:rsidRDefault="003726C9" w:rsidP="002C5DE5">
      <w:pPr>
        <w:pStyle w:val="FootnoteText"/>
        <w:jc w:val="both"/>
        <w:rPr>
          <w:lang w:val="en-US"/>
        </w:rPr>
      </w:pPr>
      <w:r>
        <w:rPr>
          <w:rStyle w:val="FootnoteReference"/>
        </w:rPr>
        <w:footnoteRef/>
      </w:r>
      <w:r>
        <w:t xml:space="preserve"> </w:t>
      </w:r>
      <w:r>
        <w:rPr>
          <w:lang w:val="en-US"/>
        </w:rPr>
        <w:t xml:space="preserve">MRI </w:t>
      </w:r>
      <w:r w:rsidR="00FB21E5">
        <w:rPr>
          <w:lang w:val="en-US"/>
        </w:rPr>
        <w:t xml:space="preserve">or magnetic </w:t>
      </w:r>
      <w:r w:rsidR="0082408F">
        <w:rPr>
          <w:lang w:val="en-US"/>
        </w:rPr>
        <w:t xml:space="preserve">resonance imaging is defined as a diagnostic imaging technique based on the emission of </w:t>
      </w:r>
      <w:r w:rsidR="00A34B7F">
        <w:rPr>
          <w:lang w:val="en-US"/>
        </w:rPr>
        <w:t xml:space="preserve">electromagnetic waves from the body when the patient is placed </w:t>
      </w:r>
      <w:r w:rsidR="004B4D30">
        <w:rPr>
          <w:lang w:val="en-US"/>
        </w:rPr>
        <w:t xml:space="preserve">in a strong magnetic field and exposed to radiofrequency </w:t>
      </w:r>
      <w:r w:rsidR="00B3625B">
        <w:rPr>
          <w:lang w:val="en-US"/>
        </w:rPr>
        <w:t xml:space="preserve">radiation. </w:t>
      </w:r>
      <w:r w:rsidR="00A40F61" w:rsidRPr="00A40F61">
        <w:rPr>
          <w:i/>
          <w:iCs/>
          <w:lang w:val="en-US"/>
        </w:rPr>
        <w:t>Op</w:t>
      </w:r>
      <w:r w:rsidR="00B3625B" w:rsidRPr="00B3625B">
        <w:rPr>
          <w:i/>
          <w:iCs/>
          <w:lang w:val="en-US"/>
        </w:rPr>
        <w:t xml:space="preserve"> </w:t>
      </w:r>
      <w:proofErr w:type="spellStart"/>
      <w:r w:rsidR="00B3625B" w:rsidRPr="00B3625B">
        <w:rPr>
          <w:i/>
          <w:iCs/>
          <w:lang w:val="en-US"/>
        </w:rPr>
        <w:t>cit</w:t>
      </w:r>
      <w:proofErr w:type="spellEnd"/>
      <w:r w:rsidR="00B3625B">
        <w:rPr>
          <w:lang w:val="en-US"/>
        </w:rPr>
        <w:t>, at 456.</w:t>
      </w:r>
    </w:p>
  </w:footnote>
  <w:footnote w:id="8">
    <w:p w14:paraId="008D1E55" w14:textId="4AD387A3" w:rsidR="00335BD7" w:rsidRPr="00335BD7" w:rsidRDefault="00335BD7" w:rsidP="002C5DE5">
      <w:pPr>
        <w:pStyle w:val="FootnoteText"/>
        <w:jc w:val="both"/>
        <w:rPr>
          <w:lang w:val="en-US"/>
        </w:rPr>
      </w:pPr>
      <w:r>
        <w:rPr>
          <w:rStyle w:val="FootnoteReference"/>
        </w:rPr>
        <w:footnoteRef/>
      </w:r>
      <w:r>
        <w:t xml:space="preserve"> </w:t>
      </w:r>
      <w:proofErr w:type="spellStart"/>
      <w:r>
        <w:rPr>
          <w:lang w:val="en-US"/>
        </w:rPr>
        <w:t>Synto</w:t>
      </w:r>
      <w:r w:rsidR="0054468B">
        <w:rPr>
          <w:lang w:val="en-US"/>
        </w:rPr>
        <w:t>c</w:t>
      </w:r>
      <w:r>
        <w:rPr>
          <w:lang w:val="en-US"/>
        </w:rPr>
        <w:t>inon</w:t>
      </w:r>
      <w:proofErr w:type="spellEnd"/>
      <w:r>
        <w:rPr>
          <w:lang w:val="en-US"/>
        </w:rPr>
        <w:t xml:space="preserve"> </w:t>
      </w:r>
      <w:r w:rsidR="0054468B">
        <w:rPr>
          <w:lang w:val="en-US"/>
        </w:rPr>
        <w:t xml:space="preserve">is understood to be the </w:t>
      </w:r>
      <w:r w:rsidR="008B684B">
        <w:rPr>
          <w:lang w:val="en-US"/>
        </w:rPr>
        <w:t xml:space="preserve">trade name for </w:t>
      </w:r>
      <w:r w:rsidR="00E51CC2">
        <w:rPr>
          <w:lang w:val="en-US"/>
        </w:rPr>
        <w:t xml:space="preserve">medication that is used to cause </w:t>
      </w:r>
      <w:r w:rsidR="00AD462C">
        <w:rPr>
          <w:lang w:val="en-US"/>
        </w:rPr>
        <w:t xml:space="preserve">the </w:t>
      </w:r>
      <w:r w:rsidR="00E51CC2">
        <w:rPr>
          <w:lang w:val="en-US"/>
        </w:rPr>
        <w:t>contraction of the uterus</w:t>
      </w:r>
      <w:r w:rsidR="00AD462C">
        <w:rPr>
          <w:lang w:val="en-US"/>
        </w:rPr>
        <w:t xml:space="preserve"> to start </w:t>
      </w:r>
      <w:proofErr w:type="spellStart"/>
      <w:r w:rsidR="00AD462C">
        <w:rPr>
          <w:lang w:val="en-US"/>
        </w:rPr>
        <w:t>labour</w:t>
      </w:r>
      <w:proofErr w:type="spellEnd"/>
      <w:r w:rsidR="00AD462C">
        <w:rPr>
          <w:lang w:val="en-US"/>
        </w:rPr>
        <w:t xml:space="preserve">, increase the speed of </w:t>
      </w:r>
      <w:proofErr w:type="spellStart"/>
      <w:r w:rsidR="00AD462C">
        <w:rPr>
          <w:lang w:val="en-US"/>
        </w:rPr>
        <w:t>labour</w:t>
      </w:r>
      <w:proofErr w:type="spellEnd"/>
      <w:r w:rsidR="00AD462C">
        <w:rPr>
          <w:lang w:val="en-US"/>
        </w:rPr>
        <w:t xml:space="preserve">, and </w:t>
      </w:r>
      <w:r w:rsidR="0097049B">
        <w:rPr>
          <w:lang w:val="en-US"/>
        </w:rPr>
        <w:t xml:space="preserve">to stop bleeding following delivery. See </w:t>
      </w:r>
      <w:hyperlink r:id="rId2" w:history="1">
        <w:r w:rsidR="00C51581" w:rsidRPr="00846B43">
          <w:rPr>
            <w:rStyle w:val="Hyperlink"/>
            <w:lang w:val="en-US"/>
          </w:rPr>
          <w:t>https://en.wikipedia.org/wiki/oxytocin_(medication)</w:t>
        </w:r>
      </w:hyperlink>
      <w:r w:rsidR="00B24230">
        <w:rPr>
          <w:lang w:val="en-US"/>
        </w:rPr>
        <w:t xml:space="preserve"> (accessed on 31 January 2024).</w:t>
      </w:r>
    </w:p>
  </w:footnote>
  <w:footnote w:id="9">
    <w:p w14:paraId="582C71F6" w14:textId="16075CA8" w:rsidR="00EC4CF8" w:rsidRPr="00EC4CF8" w:rsidRDefault="00EC4CF8" w:rsidP="002C5DE5">
      <w:pPr>
        <w:pStyle w:val="FootnoteText"/>
        <w:jc w:val="both"/>
        <w:rPr>
          <w:lang w:val="en-US"/>
        </w:rPr>
      </w:pPr>
      <w:r>
        <w:rPr>
          <w:rStyle w:val="FootnoteReference"/>
        </w:rPr>
        <w:footnoteRef/>
      </w:r>
      <w:r>
        <w:t xml:space="preserve"> </w:t>
      </w:r>
      <w:r w:rsidR="005B7881">
        <w:t>National Department of Health</w:t>
      </w:r>
      <w:r w:rsidR="00725019">
        <w:t xml:space="preserve">, ‘Guidelines for Maternity Care in </w:t>
      </w:r>
      <w:r w:rsidR="00A95A07">
        <w:t>South Africa’ (4ed 2015).</w:t>
      </w:r>
    </w:p>
  </w:footnote>
  <w:footnote w:id="10">
    <w:p w14:paraId="4432F5FB" w14:textId="3137F935" w:rsidR="00781251" w:rsidRPr="00781251" w:rsidRDefault="00781251" w:rsidP="002C5DE5">
      <w:pPr>
        <w:pStyle w:val="FootnoteText"/>
        <w:jc w:val="both"/>
        <w:rPr>
          <w:lang w:val="en-US"/>
        </w:rPr>
      </w:pPr>
      <w:r>
        <w:rPr>
          <w:rStyle w:val="FootnoteReference"/>
        </w:rPr>
        <w:footnoteRef/>
      </w:r>
      <w:r>
        <w:t xml:space="preserve"> </w:t>
      </w:r>
      <w:r>
        <w:rPr>
          <w:lang w:val="en-US"/>
        </w:rPr>
        <w:t xml:space="preserve">The criteria were developed by </w:t>
      </w:r>
      <w:r w:rsidR="00287E12">
        <w:rPr>
          <w:lang w:val="en-US"/>
        </w:rPr>
        <w:t xml:space="preserve">the renowned </w:t>
      </w:r>
      <w:r w:rsidR="00D315F7">
        <w:rPr>
          <w:lang w:val="en-US"/>
        </w:rPr>
        <w:t xml:space="preserve">physician, Dr Joseph Volpe, </w:t>
      </w:r>
      <w:r w:rsidR="002D004B">
        <w:rPr>
          <w:lang w:val="en-US"/>
        </w:rPr>
        <w:t xml:space="preserve">of </w:t>
      </w:r>
      <w:r w:rsidR="007C1205">
        <w:rPr>
          <w:lang w:val="en-US"/>
        </w:rPr>
        <w:t xml:space="preserve">the </w:t>
      </w:r>
      <w:r w:rsidR="000D6931">
        <w:rPr>
          <w:lang w:val="en-US"/>
        </w:rPr>
        <w:t>Harvard Medical School, Boston, MA, USA. His work is oft</w:t>
      </w:r>
      <w:r w:rsidR="00A46098">
        <w:rPr>
          <w:lang w:val="en-US"/>
        </w:rPr>
        <w:t xml:space="preserve">en </w:t>
      </w:r>
      <w:r w:rsidR="000D6931">
        <w:rPr>
          <w:lang w:val="en-US"/>
        </w:rPr>
        <w:t>quoted</w:t>
      </w:r>
      <w:r w:rsidR="00A46098">
        <w:rPr>
          <w:lang w:val="en-US"/>
        </w:rPr>
        <w:t xml:space="preserve"> in </w:t>
      </w:r>
      <w:r w:rsidR="00592309">
        <w:rPr>
          <w:lang w:val="en-US"/>
        </w:rPr>
        <w:t>matters such as the present</w:t>
      </w:r>
      <w:r w:rsidR="000D6931">
        <w:rPr>
          <w:lang w:val="en-US"/>
        </w:rPr>
        <w:t>.</w:t>
      </w:r>
    </w:p>
  </w:footnote>
  <w:footnote w:id="11">
    <w:p w14:paraId="2A839513" w14:textId="1359A957" w:rsidR="00CA771D" w:rsidRPr="00CA771D" w:rsidRDefault="00CA771D" w:rsidP="002C5DE5">
      <w:pPr>
        <w:pStyle w:val="FootnoteText"/>
        <w:jc w:val="both"/>
        <w:rPr>
          <w:lang w:val="en-US"/>
        </w:rPr>
      </w:pPr>
      <w:r>
        <w:rPr>
          <w:rStyle w:val="FootnoteReference"/>
        </w:rPr>
        <w:footnoteRef/>
      </w:r>
      <w:r>
        <w:t xml:space="preserve"> </w:t>
      </w:r>
      <w:r>
        <w:rPr>
          <w:lang w:val="en-US"/>
        </w:rPr>
        <w:t xml:space="preserve">1948 (2) </w:t>
      </w:r>
      <w:r w:rsidR="002700CB">
        <w:rPr>
          <w:lang w:val="en-US"/>
        </w:rPr>
        <w:t>SA 677 (A), at 705</w:t>
      </w:r>
      <w:r w:rsidR="00272FFD">
        <w:rPr>
          <w:lang w:val="en-US"/>
        </w:rPr>
        <w:t>-6.</w:t>
      </w:r>
    </w:p>
  </w:footnote>
  <w:footnote w:id="12">
    <w:p w14:paraId="1A229940" w14:textId="70C87304" w:rsidR="009605C0" w:rsidRPr="009605C0" w:rsidRDefault="009605C0" w:rsidP="002C5DE5">
      <w:pPr>
        <w:pStyle w:val="FootnoteText"/>
        <w:jc w:val="both"/>
        <w:rPr>
          <w:lang w:val="en-US"/>
        </w:rPr>
      </w:pPr>
      <w:r>
        <w:rPr>
          <w:rStyle w:val="FootnoteReference"/>
        </w:rPr>
        <w:footnoteRef/>
      </w:r>
      <w:r>
        <w:t xml:space="preserve"> </w:t>
      </w:r>
      <w:r>
        <w:rPr>
          <w:lang w:val="en-US"/>
        </w:rPr>
        <w:t xml:space="preserve">1960 (4) SA 875 (A), at </w:t>
      </w:r>
      <w:r w:rsidR="00421976">
        <w:rPr>
          <w:lang w:val="en-US"/>
        </w:rPr>
        <w:t>881-2.</w:t>
      </w:r>
      <w:r w:rsidR="008D4F3A">
        <w:rPr>
          <w:lang w:val="en-US"/>
        </w:rPr>
        <w:t xml:space="preserve"> </w:t>
      </w:r>
    </w:p>
  </w:footnote>
  <w:footnote w:id="13">
    <w:p w14:paraId="5D5B03C0" w14:textId="0B1A058D" w:rsidR="00F97B52" w:rsidRPr="00F97B52" w:rsidRDefault="00F97B52" w:rsidP="002C5DE5">
      <w:pPr>
        <w:pStyle w:val="FootnoteText"/>
        <w:jc w:val="both"/>
        <w:rPr>
          <w:lang w:val="en-US"/>
        </w:rPr>
      </w:pPr>
      <w:r>
        <w:rPr>
          <w:rStyle w:val="FootnoteReference"/>
        </w:rPr>
        <w:footnoteRef/>
      </w:r>
      <w:r>
        <w:t xml:space="preserve"> </w:t>
      </w:r>
      <w:r w:rsidR="00925D0F">
        <w:rPr>
          <w:lang w:val="en-US"/>
        </w:rPr>
        <w:t>2022 (3) SA 571 (SCA)</w:t>
      </w:r>
      <w:r w:rsidR="00CB38C6">
        <w:rPr>
          <w:lang w:val="en-US"/>
        </w:rPr>
        <w:t>.</w:t>
      </w:r>
    </w:p>
  </w:footnote>
  <w:footnote w:id="14">
    <w:p w14:paraId="4ACDA18B" w14:textId="0EE8669C" w:rsidR="007A6024" w:rsidRPr="007A6024" w:rsidRDefault="007A6024" w:rsidP="002C5DE5">
      <w:pPr>
        <w:pStyle w:val="FootnoteText"/>
        <w:jc w:val="both"/>
        <w:rPr>
          <w:lang w:val="en-US"/>
        </w:rPr>
      </w:pPr>
      <w:r>
        <w:rPr>
          <w:rStyle w:val="FootnoteReference"/>
        </w:rPr>
        <w:footnoteRef/>
      </w:r>
      <w:r>
        <w:t xml:space="preserve"> </w:t>
      </w:r>
      <w:r>
        <w:rPr>
          <w:lang w:val="en-US"/>
        </w:rPr>
        <w:t>At paragraph [72].</w:t>
      </w:r>
    </w:p>
  </w:footnote>
  <w:footnote w:id="15">
    <w:p w14:paraId="49FEBE9A" w14:textId="0E0C41C8" w:rsidR="00412D3A" w:rsidRPr="00412D3A" w:rsidRDefault="00412D3A" w:rsidP="002C5DE5">
      <w:pPr>
        <w:pStyle w:val="FootnoteText"/>
        <w:jc w:val="both"/>
        <w:rPr>
          <w:lang w:val="en-US"/>
        </w:rPr>
      </w:pPr>
      <w:r>
        <w:rPr>
          <w:rStyle w:val="FootnoteReference"/>
        </w:rPr>
        <w:footnoteRef/>
      </w:r>
      <w:r>
        <w:t xml:space="preserve"> </w:t>
      </w:r>
      <w:r>
        <w:rPr>
          <w:lang w:val="en-US"/>
        </w:rPr>
        <w:t>See, in general, the</w:t>
      </w:r>
      <w:r w:rsidRPr="00412D3A">
        <w:rPr>
          <w:lang w:val="en-US"/>
        </w:rPr>
        <w:t xml:space="preserve"> discussion in AC Cilliers (</w:t>
      </w:r>
      <w:r w:rsidRPr="00412D3A">
        <w:rPr>
          <w:i/>
          <w:iCs/>
          <w:lang w:val="en-US"/>
        </w:rPr>
        <w:t>et al</w:t>
      </w:r>
      <w:r w:rsidRPr="00412D3A">
        <w:rPr>
          <w:lang w:val="en-US"/>
        </w:rPr>
        <w:t xml:space="preserve">), </w:t>
      </w:r>
      <w:proofErr w:type="spellStart"/>
      <w:r w:rsidRPr="00412D3A">
        <w:rPr>
          <w:i/>
          <w:iCs/>
          <w:lang w:val="en-US"/>
        </w:rPr>
        <w:t>Herbstein</w:t>
      </w:r>
      <w:proofErr w:type="spellEnd"/>
      <w:r w:rsidRPr="00412D3A">
        <w:rPr>
          <w:i/>
          <w:iCs/>
          <w:lang w:val="en-US"/>
        </w:rPr>
        <w:t xml:space="preserve"> and Van </w:t>
      </w:r>
      <w:proofErr w:type="spellStart"/>
      <w:r w:rsidRPr="00412D3A">
        <w:rPr>
          <w:i/>
          <w:iCs/>
          <w:lang w:val="en-US"/>
        </w:rPr>
        <w:t>Winsen</w:t>
      </w:r>
      <w:proofErr w:type="spellEnd"/>
      <w:r w:rsidRPr="00412D3A">
        <w:rPr>
          <w:i/>
          <w:iCs/>
          <w:lang w:val="en-US"/>
        </w:rPr>
        <w:t>: Civil Practice of the High Courts and the Supreme Court of Appeal of South Africa</w:t>
      </w:r>
      <w:r w:rsidRPr="00412D3A">
        <w:rPr>
          <w:lang w:val="en-US"/>
        </w:rPr>
        <w:t xml:space="preserve"> (5ed, 2009, ch39), at 1251-2.</w:t>
      </w:r>
    </w:p>
  </w:footnote>
  <w:footnote w:id="16">
    <w:p w14:paraId="370CF474" w14:textId="14271DEA" w:rsidR="009154DD" w:rsidRPr="009154DD" w:rsidRDefault="009154DD" w:rsidP="002C5DE5">
      <w:pPr>
        <w:pStyle w:val="FootnoteText"/>
        <w:jc w:val="both"/>
        <w:rPr>
          <w:lang w:val="en-US"/>
        </w:rPr>
      </w:pPr>
      <w:r>
        <w:rPr>
          <w:rStyle w:val="FootnoteReference"/>
        </w:rPr>
        <w:footnoteRef/>
      </w:r>
      <w:r>
        <w:t xml:space="preserve"> </w:t>
      </w:r>
      <w:r>
        <w:rPr>
          <w:lang w:val="en-US"/>
        </w:rPr>
        <w:t xml:space="preserve">[2015] 2 All SA </w:t>
      </w:r>
      <w:r w:rsidR="00D57BAF">
        <w:rPr>
          <w:lang w:val="en-US"/>
        </w:rPr>
        <w:t>403 (SCA).</w:t>
      </w:r>
    </w:p>
  </w:footnote>
  <w:footnote w:id="17">
    <w:p w14:paraId="5FF5CFC4" w14:textId="4BCF39D0" w:rsidR="00BE2941" w:rsidRPr="00BE2941" w:rsidRDefault="00BE2941" w:rsidP="002C5DE5">
      <w:pPr>
        <w:pStyle w:val="FootnoteText"/>
        <w:jc w:val="both"/>
        <w:rPr>
          <w:lang w:val="en-US"/>
        </w:rPr>
      </w:pPr>
      <w:r>
        <w:rPr>
          <w:rStyle w:val="FootnoteReference"/>
        </w:rPr>
        <w:footnoteRef/>
      </w:r>
      <w:r>
        <w:t xml:space="preserve"> </w:t>
      </w:r>
      <w:proofErr w:type="spellStart"/>
      <w:r w:rsidR="00F13865" w:rsidRPr="00A83557">
        <w:rPr>
          <w:i/>
          <w:iCs/>
          <w:lang w:val="en-US"/>
        </w:rPr>
        <w:t>Gentiruco</w:t>
      </w:r>
      <w:proofErr w:type="spellEnd"/>
      <w:r w:rsidR="00F13865" w:rsidRPr="00A83557">
        <w:rPr>
          <w:i/>
          <w:iCs/>
          <w:lang w:val="en-US"/>
        </w:rPr>
        <w:t xml:space="preserve"> AG v Firestone SA (Pty) Ltd</w:t>
      </w:r>
      <w:r w:rsidR="00A83557">
        <w:rPr>
          <w:lang w:val="en-US"/>
        </w:rPr>
        <w:t xml:space="preserve"> 1972 (1) SA 589 (A), at 616H.</w:t>
      </w:r>
    </w:p>
  </w:footnote>
  <w:footnote w:id="18">
    <w:p w14:paraId="120493BD" w14:textId="7C20D8D0" w:rsidR="00A43908" w:rsidRPr="00A43908" w:rsidRDefault="00A43908" w:rsidP="002C5DE5">
      <w:pPr>
        <w:pStyle w:val="FootnoteText"/>
        <w:jc w:val="both"/>
        <w:rPr>
          <w:lang w:val="en-US"/>
        </w:rPr>
      </w:pPr>
      <w:r>
        <w:rPr>
          <w:rStyle w:val="FootnoteReference"/>
        </w:rPr>
        <w:footnoteRef/>
      </w:r>
      <w:r>
        <w:t xml:space="preserve"> </w:t>
      </w:r>
      <w:r w:rsidRPr="00F64E81">
        <w:rPr>
          <w:i/>
          <w:iCs/>
          <w:lang w:val="en-US"/>
        </w:rPr>
        <w:t xml:space="preserve">Coopers (South Africa) (Pty) Ltd v </w:t>
      </w:r>
      <w:r w:rsidR="006A54D5" w:rsidRPr="00F64E81">
        <w:rPr>
          <w:i/>
          <w:iCs/>
          <w:lang w:val="en-US"/>
        </w:rPr>
        <w:t xml:space="preserve">Deutsche </w:t>
      </w:r>
      <w:proofErr w:type="spellStart"/>
      <w:r w:rsidR="006A54D5" w:rsidRPr="00F64E81">
        <w:rPr>
          <w:i/>
          <w:iCs/>
          <w:lang w:val="en-US"/>
        </w:rPr>
        <w:t>Gesellschaft</w:t>
      </w:r>
      <w:proofErr w:type="spellEnd"/>
      <w:r w:rsidR="006A54D5" w:rsidRPr="00F64E81">
        <w:rPr>
          <w:i/>
          <w:iCs/>
          <w:lang w:val="en-US"/>
        </w:rPr>
        <w:t xml:space="preserve"> </w:t>
      </w:r>
      <w:proofErr w:type="spellStart"/>
      <w:r w:rsidR="006A54D5" w:rsidRPr="00F64E81">
        <w:rPr>
          <w:i/>
          <w:iCs/>
          <w:lang w:val="en-US"/>
        </w:rPr>
        <w:t>f</w:t>
      </w:r>
      <w:r w:rsidR="006A54D5" w:rsidRPr="00F64E81">
        <w:rPr>
          <w:rFonts w:cstheme="minorHAnsi"/>
          <w:i/>
          <w:iCs/>
          <w:lang w:val="en-US"/>
        </w:rPr>
        <w:t>ü</w:t>
      </w:r>
      <w:r w:rsidR="006A54D5" w:rsidRPr="00F64E81">
        <w:rPr>
          <w:i/>
          <w:iCs/>
          <w:lang w:val="en-US"/>
        </w:rPr>
        <w:t>r</w:t>
      </w:r>
      <w:proofErr w:type="spellEnd"/>
      <w:r w:rsidR="006A54D5" w:rsidRPr="00F64E81">
        <w:rPr>
          <w:i/>
          <w:iCs/>
          <w:lang w:val="en-US"/>
        </w:rPr>
        <w:t xml:space="preserve"> </w:t>
      </w:r>
      <w:proofErr w:type="spellStart"/>
      <w:r w:rsidR="00E15674" w:rsidRPr="00F64E81">
        <w:rPr>
          <w:i/>
          <w:iCs/>
          <w:lang w:val="en-US"/>
        </w:rPr>
        <w:t>Sch</w:t>
      </w:r>
      <w:r w:rsidR="00E15674" w:rsidRPr="00F64E81">
        <w:rPr>
          <w:rFonts w:cstheme="minorHAnsi"/>
          <w:i/>
          <w:iCs/>
          <w:lang w:val="en-US"/>
        </w:rPr>
        <w:t>ä</w:t>
      </w:r>
      <w:r w:rsidR="00E15674" w:rsidRPr="00F64E81">
        <w:rPr>
          <w:i/>
          <w:iCs/>
          <w:lang w:val="en-US"/>
        </w:rPr>
        <w:t>dlingsbek</w:t>
      </w:r>
      <w:r w:rsidR="00E15674" w:rsidRPr="00F64E81">
        <w:rPr>
          <w:rFonts w:cstheme="minorHAnsi"/>
          <w:i/>
          <w:iCs/>
          <w:lang w:val="en-US"/>
        </w:rPr>
        <w:t>ä</w:t>
      </w:r>
      <w:r w:rsidR="00E15674" w:rsidRPr="00F64E81">
        <w:rPr>
          <w:i/>
          <w:iCs/>
          <w:lang w:val="en-US"/>
        </w:rPr>
        <w:t>mpfung</w:t>
      </w:r>
      <w:proofErr w:type="spellEnd"/>
      <w:r w:rsidR="000706F1" w:rsidRPr="00F64E81">
        <w:rPr>
          <w:i/>
          <w:iCs/>
          <w:lang w:val="en-US"/>
        </w:rPr>
        <w:t xml:space="preserve"> MBH</w:t>
      </w:r>
      <w:r w:rsidR="000706F1">
        <w:rPr>
          <w:lang w:val="en-US"/>
        </w:rPr>
        <w:t xml:space="preserve"> 1976 (3) SA 352</w:t>
      </w:r>
      <w:r w:rsidR="00F64E81">
        <w:rPr>
          <w:lang w:val="en-US"/>
        </w:rPr>
        <w:t xml:space="preserve"> (A), at 370G-H.</w:t>
      </w:r>
    </w:p>
  </w:footnote>
  <w:footnote w:id="19">
    <w:p w14:paraId="1D613B76" w14:textId="665F5340" w:rsidR="008F4354" w:rsidRPr="008F4354" w:rsidRDefault="008F4354" w:rsidP="002C5DE5">
      <w:pPr>
        <w:pStyle w:val="FootnoteText"/>
        <w:jc w:val="both"/>
        <w:rPr>
          <w:lang w:val="en-US"/>
        </w:rPr>
      </w:pPr>
      <w:r>
        <w:rPr>
          <w:rStyle w:val="FootnoteReference"/>
        </w:rPr>
        <w:footnoteRef/>
      </w:r>
      <w:r>
        <w:t xml:space="preserve"> </w:t>
      </w:r>
      <w:r>
        <w:rPr>
          <w:lang w:val="en-US"/>
        </w:rPr>
        <w:t xml:space="preserve">At </w:t>
      </w:r>
      <w:r w:rsidR="00451BDC">
        <w:rPr>
          <w:lang w:val="en-US"/>
        </w:rPr>
        <w:t>paragraph [97].</w:t>
      </w:r>
    </w:p>
  </w:footnote>
  <w:footnote w:id="20">
    <w:p w14:paraId="7241086A" w14:textId="67F22064" w:rsidR="007C78C8" w:rsidRPr="007C78C8" w:rsidRDefault="007C78C8" w:rsidP="002C5DE5">
      <w:pPr>
        <w:pStyle w:val="FootnoteText"/>
        <w:jc w:val="both"/>
        <w:rPr>
          <w:lang w:val="en-US"/>
        </w:rPr>
      </w:pPr>
      <w:r>
        <w:rPr>
          <w:rStyle w:val="FootnoteReference"/>
        </w:rPr>
        <w:footnoteRef/>
      </w:r>
      <w:r>
        <w:t xml:space="preserve"> </w:t>
      </w:r>
      <w:r w:rsidR="00F6253F">
        <w:t xml:space="preserve">The reference is to the Canadian case of </w:t>
      </w:r>
      <w:r w:rsidR="00587533" w:rsidRPr="00B4085F">
        <w:rPr>
          <w:i/>
          <w:iCs/>
          <w:lang w:val="en-US"/>
        </w:rPr>
        <w:t xml:space="preserve">Widdrington (Estate of) </w:t>
      </w:r>
      <w:r w:rsidR="00146AA4" w:rsidRPr="00B4085F">
        <w:rPr>
          <w:i/>
          <w:iCs/>
          <w:lang w:val="en-US"/>
        </w:rPr>
        <w:t>v Wightman</w:t>
      </w:r>
      <w:r w:rsidR="00146AA4">
        <w:rPr>
          <w:lang w:val="en-US"/>
        </w:rPr>
        <w:t xml:space="preserve"> 2011 QCCS 1788</w:t>
      </w:r>
      <w:r w:rsidR="00F6253F">
        <w:rPr>
          <w:lang w:val="en-US"/>
        </w:rPr>
        <w:t xml:space="preserve"> (</w:t>
      </w:r>
      <w:proofErr w:type="spellStart"/>
      <w:r w:rsidR="00F6253F">
        <w:rPr>
          <w:lang w:val="en-US"/>
        </w:rPr>
        <w:t>CanLII</w:t>
      </w:r>
      <w:proofErr w:type="spellEnd"/>
      <w:r w:rsidR="00F6253F">
        <w:rPr>
          <w:lang w:val="en-US"/>
        </w:rPr>
        <w:t>)</w:t>
      </w:r>
      <w:r w:rsidR="00B4085F">
        <w:rPr>
          <w:lang w:val="en-US"/>
        </w:rPr>
        <w:t>.</w:t>
      </w:r>
    </w:p>
  </w:footnote>
  <w:footnote w:id="21">
    <w:p w14:paraId="591B6616" w14:textId="53436311" w:rsidR="00043F52" w:rsidRPr="00043F52" w:rsidRDefault="00043F52" w:rsidP="002C5DE5">
      <w:pPr>
        <w:pStyle w:val="FootnoteText"/>
        <w:jc w:val="both"/>
        <w:rPr>
          <w:lang w:val="en-US"/>
        </w:rPr>
      </w:pPr>
      <w:r>
        <w:rPr>
          <w:rStyle w:val="FootnoteReference"/>
        </w:rPr>
        <w:footnoteRef/>
      </w:r>
      <w:r>
        <w:t xml:space="preserve"> </w:t>
      </w:r>
      <w:r>
        <w:rPr>
          <w:lang w:val="en-US"/>
        </w:rPr>
        <w:t>1980 (1) SA 191 (A)</w:t>
      </w:r>
      <w:r w:rsidR="00164824">
        <w:rPr>
          <w:lang w:val="en-US"/>
        </w:rPr>
        <w:t>, at 196E.</w:t>
      </w:r>
    </w:p>
  </w:footnote>
  <w:footnote w:id="22">
    <w:p w14:paraId="4045918E" w14:textId="290AB101" w:rsidR="005529C7" w:rsidRPr="005529C7" w:rsidRDefault="005529C7" w:rsidP="002C5DE5">
      <w:pPr>
        <w:pStyle w:val="FootnoteText"/>
        <w:jc w:val="both"/>
        <w:rPr>
          <w:lang w:val="en-US"/>
        </w:rPr>
      </w:pPr>
      <w:r>
        <w:rPr>
          <w:rStyle w:val="FootnoteReference"/>
        </w:rPr>
        <w:footnoteRef/>
      </w:r>
      <w:r>
        <w:t xml:space="preserve"> T</w:t>
      </w:r>
      <w:r w:rsidRPr="005529C7">
        <w:rPr>
          <w:lang w:val="en-US"/>
        </w:rPr>
        <w:t>h</w:t>
      </w:r>
      <w:r w:rsidR="007A6024">
        <w:rPr>
          <w:lang w:val="en-US"/>
        </w:rPr>
        <w:t xml:space="preserve">e question </w:t>
      </w:r>
      <w:r w:rsidRPr="005529C7">
        <w:rPr>
          <w:lang w:val="en-US"/>
        </w:rPr>
        <w:t xml:space="preserve">must be distinguished from the issue of factual causation, being one of the two primary elements of causation </w:t>
      </w:r>
      <w:r>
        <w:rPr>
          <w:lang w:val="en-US"/>
        </w:rPr>
        <w:t xml:space="preserve">in </w:t>
      </w:r>
      <w:r w:rsidRPr="005529C7">
        <w:rPr>
          <w:lang w:val="en-US"/>
        </w:rPr>
        <w:t>the law of delict, the other being the issue of legal causation.</w:t>
      </w:r>
      <w:r>
        <w:rPr>
          <w:lang w:val="en-US"/>
        </w:rPr>
        <w:t xml:space="preserve"> See JR Midgley, ‘Delict’, in </w:t>
      </w:r>
      <w:r w:rsidRPr="005529C7">
        <w:rPr>
          <w:i/>
          <w:iCs/>
          <w:lang w:val="en-US"/>
        </w:rPr>
        <w:t>LAWSA</w:t>
      </w:r>
      <w:r>
        <w:rPr>
          <w:lang w:val="en-US"/>
        </w:rPr>
        <w:t xml:space="preserve"> (Vol 15 3ed, 31 March 2016), at paragraph 175.</w:t>
      </w:r>
    </w:p>
  </w:footnote>
  <w:footnote w:id="23">
    <w:p w14:paraId="70922D49" w14:textId="439C5629" w:rsidR="009158A4" w:rsidRPr="009158A4" w:rsidRDefault="009158A4" w:rsidP="002C5DE5">
      <w:pPr>
        <w:pStyle w:val="FootnoteText"/>
        <w:jc w:val="both"/>
        <w:rPr>
          <w:lang w:val="en-US"/>
        </w:rPr>
      </w:pPr>
      <w:r>
        <w:rPr>
          <w:rStyle w:val="FootnoteReference"/>
        </w:rPr>
        <w:footnoteRef/>
      </w:r>
      <w:r>
        <w:t xml:space="preserve"> </w:t>
      </w:r>
      <w:r>
        <w:rPr>
          <w:lang w:val="en-US"/>
        </w:rPr>
        <w:t xml:space="preserve">This is understood as </w:t>
      </w:r>
      <w:r w:rsidR="001F462C">
        <w:rPr>
          <w:lang w:val="en-US"/>
        </w:rPr>
        <w:t>an assessment of t</w:t>
      </w:r>
      <w:r w:rsidR="00260480">
        <w:rPr>
          <w:lang w:val="en-US"/>
        </w:rPr>
        <w:t xml:space="preserve">he </w:t>
      </w:r>
      <w:r w:rsidR="001F462C">
        <w:rPr>
          <w:lang w:val="en-US"/>
        </w:rPr>
        <w:t xml:space="preserve">acid-base </w:t>
      </w:r>
      <w:r w:rsidR="00C30BD2">
        <w:rPr>
          <w:lang w:val="en-US"/>
        </w:rPr>
        <w:t xml:space="preserve">ratio </w:t>
      </w:r>
      <w:r w:rsidR="00260480">
        <w:rPr>
          <w:lang w:val="en-US"/>
        </w:rPr>
        <w:t>or pH level</w:t>
      </w:r>
      <w:r w:rsidR="00485BBD">
        <w:rPr>
          <w:lang w:val="en-US"/>
        </w:rPr>
        <w:t xml:space="preserve"> </w:t>
      </w:r>
      <w:r w:rsidR="00C30BD2">
        <w:rPr>
          <w:lang w:val="en-US"/>
        </w:rPr>
        <w:t xml:space="preserve">in relation to </w:t>
      </w:r>
      <w:r w:rsidR="001B57EA">
        <w:rPr>
          <w:lang w:val="en-US"/>
        </w:rPr>
        <w:t xml:space="preserve">arterial blood </w:t>
      </w:r>
      <w:r w:rsidR="00B11FF1">
        <w:rPr>
          <w:lang w:val="en-US"/>
        </w:rPr>
        <w:t>obtained from the umbilical cord.</w:t>
      </w:r>
    </w:p>
  </w:footnote>
  <w:footnote w:id="24">
    <w:p w14:paraId="72380B48" w14:textId="31BABDF8" w:rsidR="00F528B7" w:rsidRPr="00F528B7" w:rsidRDefault="00F528B7" w:rsidP="002C5DE5">
      <w:pPr>
        <w:pStyle w:val="FootnoteText"/>
        <w:jc w:val="both"/>
        <w:rPr>
          <w:lang w:val="en-US"/>
        </w:rPr>
      </w:pPr>
      <w:r>
        <w:rPr>
          <w:rStyle w:val="FootnoteReference"/>
        </w:rPr>
        <w:footnoteRef/>
      </w:r>
      <w:r>
        <w:t xml:space="preserve"> </w:t>
      </w:r>
      <w:r w:rsidR="00F470A0">
        <w:rPr>
          <w:lang w:val="en-US"/>
        </w:rPr>
        <w:t>[2018] 1 All SA 297 (GJ).</w:t>
      </w:r>
    </w:p>
  </w:footnote>
  <w:footnote w:id="25">
    <w:p w14:paraId="7C9103F9" w14:textId="25C7CB16" w:rsidR="00C23703" w:rsidRPr="00C23703" w:rsidRDefault="00C23703" w:rsidP="002C5DE5">
      <w:pPr>
        <w:pStyle w:val="FootnoteText"/>
        <w:jc w:val="both"/>
        <w:rPr>
          <w:lang w:val="en-US"/>
        </w:rPr>
      </w:pPr>
      <w:r>
        <w:rPr>
          <w:rStyle w:val="FootnoteReference"/>
        </w:rPr>
        <w:footnoteRef/>
      </w:r>
      <w:r>
        <w:t xml:space="preserve"> </w:t>
      </w:r>
      <w:r>
        <w:rPr>
          <w:lang w:val="en-US"/>
        </w:rPr>
        <w:t>At paragraph 18 (q).</w:t>
      </w:r>
    </w:p>
  </w:footnote>
  <w:footnote w:id="26">
    <w:p w14:paraId="53467F76" w14:textId="11E344C0" w:rsidR="001B7C7F" w:rsidRPr="001B7C7F" w:rsidRDefault="001B7C7F" w:rsidP="002C5DE5">
      <w:pPr>
        <w:pStyle w:val="FootnoteText"/>
        <w:jc w:val="both"/>
        <w:rPr>
          <w:lang w:val="en-US"/>
        </w:rPr>
      </w:pPr>
      <w:r>
        <w:rPr>
          <w:rStyle w:val="FootnoteReference"/>
        </w:rPr>
        <w:footnoteRef/>
      </w:r>
      <w:r>
        <w:t xml:space="preserve"> </w:t>
      </w:r>
      <w:r>
        <w:rPr>
          <w:lang w:val="en-US"/>
        </w:rPr>
        <w:t xml:space="preserve">(1287/2014) </w:t>
      </w:r>
      <w:r w:rsidR="00460C7C">
        <w:rPr>
          <w:lang w:val="en-US"/>
        </w:rPr>
        <w:t>[2018] ZAKZPHC 8 (4 April 2018).</w:t>
      </w:r>
    </w:p>
  </w:footnote>
  <w:footnote w:id="27">
    <w:p w14:paraId="5B4A0D7A" w14:textId="233CD7CD" w:rsidR="00E17DF2" w:rsidRPr="00E17DF2" w:rsidRDefault="00E17DF2" w:rsidP="002C5DE5">
      <w:pPr>
        <w:pStyle w:val="FootnoteText"/>
        <w:jc w:val="both"/>
        <w:rPr>
          <w:lang w:val="en-US"/>
        </w:rPr>
      </w:pPr>
      <w:r>
        <w:rPr>
          <w:rStyle w:val="FootnoteReference"/>
        </w:rPr>
        <w:footnoteRef/>
      </w:r>
      <w:r>
        <w:t xml:space="preserve"> </w:t>
      </w:r>
      <w:r>
        <w:rPr>
          <w:lang w:val="en-US"/>
        </w:rPr>
        <w:t xml:space="preserve">DT </w:t>
      </w:r>
      <w:proofErr w:type="spellStart"/>
      <w:r>
        <w:rPr>
          <w:lang w:val="en-US"/>
        </w:rPr>
        <w:t>Zeffertt</w:t>
      </w:r>
      <w:proofErr w:type="spellEnd"/>
      <w:r>
        <w:rPr>
          <w:lang w:val="en-US"/>
        </w:rPr>
        <w:t xml:space="preserve"> and AP </w:t>
      </w:r>
      <w:proofErr w:type="spellStart"/>
      <w:r>
        <w:rPr>
          <w:lang w:val="en-US"/>
        </w:rPr>
        <w:t>Paizes</w:t>
      </w:r>
      <w:proofErr w:type="spellEnd"/>
      <w:r>
        <w:rPr>
          <w:lang w:val="en-US"/>
        </w:rPr>
        <w:t xml:space="preserve">, </w:t>
      </w:r>
      <w:r w:rsidR="004E0E1A" w:rsidRPr="00E7151C">
        <w:rPr>
          <w:i/>
          <w:iCs/>
          <w:lang w:val="en-US"/>
        </w:rPr>
        <w:t xml:space="preserve">Hoffman and </w:t>
      </w:r>
      <w:proofErr w:type="spellStart"/>
      <w:r w:rsidR="004E0E1A" w:rsidRPr="00E7151C">
        <w:rPr>
          <w:i/>
          <w:iCs/>
          <w:lang w:val="en-US"/>
        </w:rPr>
        <w:t>Zeffertt’s</w:t>
      </w:r>
      <w:proofErr w:type="spellEnd"/>
      <w:r w:rsidR="004E0E1A">
        <w:rPr>
          <w:lang w:val="en-US"/>
        </w:rPr>
        <w:t xml:space="preserve"> </w:t>
      </w:r>
      <w:proofErr w:type="gramStart"/>
      <w:r w:rsidR="004E0E1A" w:rsidRPr="00922AC9">
        <w:rPr>
          <w:i/>
          <w:iCs/>
          <w:lang w:val="en-US"/>
        </w:rPr>
        <w:t>The</w:t>
      </w:r>
      <w:proofErr w:type="gramEnd"/>
      <w:r w:rsidR="004E0E1A" w:rsidRPr="00922AC9">
        <w:rPr>
          <w:i/>
          <w:iCs/>
          <w:lang w:val="en-US"/>
        </w:rPr>
        <w:t xml:space="preserve"> South African Law of Evidence</w:t>
      </w:r>
      <w:r w:rsidR="004E0E1A">
        <w:rPr>
          <w:lang w:val="en-US"/>
        </w:rPr>
        <w:t xml:space="preserve"> (</w:t>
      </w:r>
      <w:r w:rsidR="00922AC9">
        <w:rPr>
          <w:lang w:val="en-US"/>
        </w:rPr>
        <w:t>4ed), at 183ff.</w:t>
      </w:r>
    </w:p>
  </w:footnote>
  <w:footnote w:id="28">
    <w:p w14:paraId="679C74C7" w14:textId="35268B9E" w:rsidR="00952DD4" w:rsidRPr="00952DD4" w:rsidRDefault="00952DD4" w:rsidP="002C5DE5">
      <w:pPr>
        <w:pStyle w:val="FootnoteText"/>
        <w:jc w:val="both"/>
        <w:rPr>
          <w:lang w:val="en-US"/>
        </w:rPr>
      </w:pPr>
      <w:r>
        <w:rPr>
          <w:rStyle w:val="FootnoteReference"/>
        </w:rPr>
        <w:footnoteRef/>
      </w:r>
      <w:r>
        <w:t xml:space="preserve"> </w:t>
      </w:r>
      <w:r w:rsidRPr="00952DD4">
        <w:rPr>
          <w:i/>
          <w:iCs/>
          <w:lang w:val="en-US"/>
        </w:rPr>
        <w:t>HN</w:t>
      </w:r>
      <w:r>
        <w:rPr>
          <w:lang w:val="en-US"/>
        </w:rPr>
        <w:t>, at paragraphs [8] and [9].</w:t>
      </w:r>
    </w:p>
  </w:footnote>
  <w:footnote w:id="29">
    <w:p w14:paraId="05CB1640" w14:textId="45DD9D72" w:rsidR="005C5A7A" w:rsidRPr="005C5A7A" w:rsidRDefault="005C5A7A" w:rsidP="002C5DE5">
      <w:pPr>
        <w:pStyle w:val="FootnoteText"/>
        <w:jc w:val="both"/>
        <w:rPr>
          <w:lang w:val="en-US"/>
        </w:rPr>
      </w:pPr>
      <w:r>
        <w:rPr>
          <w:rStyle w:val="FootnoteReference"/>
        </w:rPr>
        <w:footnoteRef/>
      </w:r>
      <w:r>
        <w:t xml:space="preserve"> </w:t>
      </w:r>
      <w:r w:rsidR="00737C00">
        <w:rPr>
          <w:lang w:val="en-US"/>
        </w:rPr>
        <w:t>2006 (2) SACR 120 (NC).</w:t>
      </w:r>
    </w:p>
  </w:footnote>
  <w:footnote w:id="30">
    <w:p w14:paraId="0D860B1E" w14:textId="0FB47E97" w:rsidR="00015DD8" w:rsidRPr="00015DD8" w:rsidRDefault="00015DD8" w:rsidP="002C5DE5">
      <w:pPr>
        <w:pStyle w:val="FootnoteText"/>
        <w:jc w:val="both"/>
        <w:rPr>
          <w:lang w:val="en-US"/>
        </w:rPr>
      </w:pPr>
      <w:r>
        <w:rPr>
          <w:rStyle w:val="FootnoteReference"/>
        </w:rPr>
        <w:footnoteRef/>
      </w:r>
      <w:r>
        <w:t xml:space="preserve"> </w:t>
      </w:r>
      <w:r>
        <w:rPr>
          <w:lang w:val="en-US"/>
        </w:rPr>
        <w:t>At paragraph [24].</w:t>
      </w:r>
    </w:p>
  </w:footnote>
  <w:footnote w:id="31">
    <w:p w14:paraId="084494C4" w14:textId="3F03CD0E" w:rsidR="007A289D" w:rsidRPr="007A289D" w:rsidRDefault="007A289D" w:rsidP="002C5DE5">
      <w:pPr>
        <w:pStyle w:val="FootnoteText"/>
        <w:jc w:val="both"/>
        <w:rPr>
          <w:lang w:val="en-US"/>
        </w:rPr>
      </w:pPr>
      <w:r>
        <w:rPr>
          <w:rStyle w:val="FootnoteReference"/>
        </w:rPr>
        <w:footnoteRef/>
      </w:r>
      <w:r>
        <w:t xml:space="preserve"> </w:t>
      </w:r>
      <w:r w:rsidR="00BB1830">
        <w:rPr>
          <w:lang w:val="en-US"/>
        </w:rPr>
        <w:t>Section 3(1)</w:t>
      </w:r>
      <w:r w:rsidR="00E31FAE">
        <w:rPr>
          <w:lang w:val="en-US"/>
        </w:rPr>
        <w:t>(a)</w:t>
      </w:r>
      <w:r w:rsidR="00BB1830">
        <w:rPr>
          <w:lang w:val="en-US"/>
        </w:rPr>
        <w:t xml:space="preserve"> of the Law of Evidence Amendment Act 45 of 1988. See, too, </w:t>
      </w:r>
      <w:r w:rsidR="005647D1" w:rsidRPr="000A118A">
        <w:rPr>
          <w:i/>
          <w:iCs/>
          <w:lang w:val="en-US"/>
        </w:rPr>
        <w:t>S v Ndhlovu and others</w:t>
      </w:r>
      <w:r w:rsidR="000A118A">
        <w:rPr>
          <w:lang w:val="en-US"/>
        </w:rPr>
        <w:t xml:space="preserve"> 2002 (2) SACR 325 (SCA), at paragraph [12].</w:t>
      </w:r>
    </w:p>
  </w:footnote>
  <w:footnote w:id="32">
    <w:p w14:paraId="30D48BC8" w14:textId="7D86C99B" w:rsidR="00C91D08" w:rsidRPr="00C91D08" w:rsidRDefault="00C91D08" w:rsidP="002C5DE5">
      <w:pPr>
        <w:pStyle w:val="FootnoteText"/>
        <w:jc w:val="both"/>
        <w:rPr>
          <w:lang w:val="en-US"/>
        </w:rPr>
      </w:pPr>
      <w:r>
        <w:rPr>
          <w:rStyle w:val="FootnoteReference"/>
        </w:rPr>
        <w:footnoteRef/>
      </w:r>
      <w:r>
        <w:t xml:space="preserve"> </w:t>
      </w:r>
      <w:r w:rsidRPr="00B953F3">
        <w:rPr>
          <w:i/>
          <w:iCs/>
          <w:lang w:val="en-US"/>
        </w:rPr>
        <w:t>McWilliams v First Consolidated Holdings</w:t>
      </w:r>
      <w:r w:rsidR="002E7860" w:rsidRPr="00B953F3">
        <w:rPr>
          <w:i/>
          <w:iCs/>
          <w:lang w:val="en-US"/>
        </w:rPr>
        <w:t xml:space="preserve"> (Pty) Ltd</w:t>
      </w:r>
      <w:r>
        <w:rPr>
          <w:lang w:val="en-US"/>
        </w:rPr>
        <w:t xml:space="preserve"> 1982</w:t>
      </w:r>
      <w:r w:rsidR="00E76230">
        <w:rPr>
          <w:lang w:val="en-US"/>
        </w:rPr>
        <w:t xml:space="preserve"> (2) SA 1 (A), at 10E-G; </w:t>
      </w:r>
      <w:r w:rsidR="00BC0F87" w:rsidRPr="00B953F3">
        <w:rPr>
          <w:i/>
          <w:iCs/>
          <w:lang w:val="en-US"/>
        </w:rPr>
        <w:t xml:space="preserve">Seeff Commercial and Industrial </w:t>
      </w:r>
      <w:r w:rsidR="00173636" w:rsidRPr="00B953F3">
        <w:rPr>
          <w:i/>
          <w:iCs/>
          <w:lang w:val="en-US"/>
        </w:rPr>
        <w:t>Properties (Pty) Ltd v Silberman</w:t>
      </w:r>
      <w:r w:rsidR="00173636">
        <w:rPr>
          <w:lang w:val="en-US"/>
        </w:rPr>
        <w:t xml:space="preserve"> 2001 (3) SA 952</w:t>
      </w:r>
      <w:r w:rsidR="00C91447">
        <w:rPr>
          <w:lang w:val="en-US"/>
        </w:rPr>
        <w:t xml:space="preserve"> (SCA)</w:t>
      </w:r>
      <w:r w:rsidR="00173636">
        <w:rPr>
          <w:lang w:val="en-US"/>
        </w:rPr>
        <w:t xml:space="preserve">, at </w:t>
      </w:r>
      <w:r w:rsidR="00B953F3">
        <w:rPr>
          <w:lang w:val="en-US"/>
        </w:rPr>
        <w:t>paragraph [19].</w:t>
      </w:r>
    </w:p>
  </w:footnote>
  <w:footnote w:id="33">
    <w:p w14:paraId="6661600C" w14:textId="04CF2FE4" w:rsidR="00257DB3" w:rsidRPr="00F27910" w:rsidRDefault="00257DB3" w:rsidP="002C5DE5">
      <w:pPr>
        <w:pStyle w:val="FootnoteText"/>
        <w:jc w:val="both"/>
        <w:rPr>
          <w:lang w:val="en-US"/>
        </w:rPr>
      </w:pPr>
      <w:r>
        <w:rPr>
          <w:rStyle w:val="FootnoteReference"/>
        </w:rPr>
        <w:footnoteRef/>
      </w:r>
      <w:r>
        <w:t xml:space="preserve"> </w:t>
      </w:r>
      <w:r>
        <w:rPr>
          <w:lang w:val="en-US"/>
        </w:rPr>
        <w:t xml:space="preserve">See </w:t>
      </w:r>
      <w:proofErr w:type="spellStart"/>
      <w:r>
        <w:rPr>
          <w:lang w:val="en-US"/>
        </w:rPr>
        <w:t>n</w:t>
      </w:r>
      <w:proofErr w:type="spellEnd"/>
      <w:r>
        <w:rPr>
          <w:lang w:val="en-US"/>
        </w:rPr>
        <w:t xml:space="preserve"> 1</w:t>
      </w:r>
      <w:r w:rsidR="007A6024">
        <w:rPr>
          <w:lang w:val="en-US"/>
        </w:rPr>
        <w:t>6</w:t>
      </w:r>
      <w:r>
        <w:rPr>
          <w:lang w:val="en-US"/>
        </w:rPr>
        <w:t xml:space="preserve">, </w:t>
      </w:r>
      <w:r w:rsidRPr="00F27910">
        <w:rPr>
          <w:i/>
          <w:iCs/>
          <w:lang w:val="en-US"/>
        </w:rPr>
        <w:t>supra</w:t>
      </w:r>
      <w:r>
        <w:rPr>
          <w:lang w:val="en-US"/>
        </w:rPr>
        <w:t>.</w:t>
      </w:r>
    </w:p>
  </w:footnote>
  <w:footnote w:id="34">
    <w:p w14:paraId="40AE890C" w14:textId="3FF3122B" w:rsidR="00257DB3" w:rsidRPr="00F27910" w:rsidRDefault="00257DB3" w:rsidP="002C5DE5">
      <w:pPr>
        <w:pStyle w:val="FootnoteText"/>
        <w:jc w:val="both"/>
        <w:rPr>
          <w:lang w:val="en-US"/>
        </w:rPr>
      </w:pPr>
      <w:r>
        <w:rPr>
          <w:rStyle w:val="FootnoteReference"/>
        </w:rPr>
        <w:footnoteRef/>
      </w:r>
      <w:r>
        <w:t xml:space="preserve"> </w:t>
      </w:r>
      <w:proofErr w:type="spellStart"/>
      <w:r w:rsidRPr="00F27910">
        <w:rPr>
          <w:i/>
          <w:iCs/>
          <w:lang w:val="en-US"/>
        </w:rPr>
        <w:t>Gentiruco</w:t>
      </w:r>
      <w:proofErr w:type="spellEnd"/>
      <w:r w:rsidRPr="00F27910">
        <w:rPr>
          <w:i/>
          <w:iCs/>
          <w:lang w:val="en-US"/>
        </w:rPr>
        <w:t xml:space="preserve"> AG</w:t>
      </w:r>
      <w:r>
        <w:rPr>
          <w:lang w:val="en-US"/>
        </w:rPr>
        <w:t>, n 1</w:t>
      </w:r>
      <w:r w:rsidR="007A6024">
        <w:rPr>
          <w:lang w:val="en-US"/>
        </w:rPr>
        <w:t>7</w:t>
      </w:r>
      <w:r>
        <w:rPr>
          <w:lang w:val="en-US"/>
        </w:rPr>
        <w:t xml:space="preserve">, </w:t>
      </w:r>
      <w:r w:rsidRPr="00F27910">
        <w:rPr>
          <w:i/>
          <w:iCs/>
          <w:lang w:val="en-US"/>
        </w:rPr>
        <w:t>supra</w:t>
      </w:r>
      <w:r>
        <w:rPr>
          <w:lang w:val="en-US"/>
        </w:rPr>
        <w:t>.</w:t>
      </w:r>
    </w:p>
  </w:footnote>
  <w:footnote w:id="35">
    <w:p w14:paraId="02CC5F4A" w14:textId="77777777" w:rsidR="00257DB3" w:rsidRPr="0042240C" w:rsidRDefault="00257DB3" w:rsidP="002C5DE5">
      <w:pPr>
        <w:pStyle w:val="FootnoteText"/>
        <w:jc w:val="both"/>
        <w:rPr>
          <w:lang w:val="en-US"/>
        </w:rPr>
      </w:pPr>
      <w:r>
        <w:rPr>
          <w:rStyle w:val="FootnoteReference"/>
        </w:rPr>
        <w:footnoteRef/>
      </w:r>
      <w:r>
        <w:t xml:space="preserve"> 2021 (3) SA 337 (SCA).</w:t>
      </w:r>
    </w:p>
  </w:footnote>
  <w:footnote w:id="36">
    <w:p w14:paraId="757049C2" w14:textId="77777777" w:rsidR="00257DB3" w:rsidRPr="00EF025B" w:rsidRDefault="00257DB3" w:rsidP="002C5DE5">
      <w:pPr>
        <w:pStyle w:val="FootnoteText"/>
        <w:jc w:val="both"/>
        <w:rPr>
          <w:lang w:val="en-US"/>
        </w:rPr>
      </w:pPr>
      <w:r>
        <w:rPr>
          <w:rStyle w:val="FootnoteReference"/>
        </w:rPr>
        <w:footnoteRef/>
      </w:r>
      <w:r>
        <w:t xml:space="preserve"> </w:t>
      </w:r>
      <w:r>
        <w:rPr>
          <w:lang w:val="en-US"/>
        </w:rPr>
        <w:t>At paragraph [17].</w:t>
      </w:r>
    </w:p>
  </w:footnote>
  <w:footnote w:id="37">
    <w:p w14:paraId="6FCA9A4D" w14:textId="77777777" w:rsidR="00257DB3" w:rsidRPr="00BF48B1" w:rsidRDefault="00257DB3" w:rsidP="002C5DE5">
      <w:pPr>
        <w:pStyle w:val="FootnoteText"/>
        <w:jc w:val="both"/>
        <w:rPr>
          <w:lang w:val="en-US"/>
        </w:rPr>
      </w:pPr>
      <w:r>
        <w:rPr>
          <w:rStyle w:val="FootnoteReference"/>
        </w:rPr>
        <w:footnoteRef/>
      </w:r>
      <w:r>
        <w:t xml:space="preserve"> </w:t>
      </w:r>
      <w:r>
        <w:rPr>
          <w:lang w:val="en-US"/>
        </w:rPr>
        <w:t>At paragraph [21].</w:t>
      </w:r>
    </w:p>
  </w:footnote>
  <w:footnote w:id="38">
    <w:p w14:paraId="4A8E726F" w14:textId="77777777" w:rsidR="00257DB3" w:rsidRPr="00BF48B1" w:rsidRDefault="00257DB3" w:rsidP="002C5DE5">
      <w:pPr>
        <w:pStyle w:val="FootnoteText"/>
        <w:jc w:val="both"/>
        <w:rPr>
          <w:lang w:val="en-US"/>
        </w:rPr>
      </w:pPr>
      <w:r>
        <w:rPr>
          <w:rStyle w:val="FootnoteReference"/>
        </w:rPr>
        <w:footnoteRef/>
      </w:r>
      <w:r>
        <w:t xml:space="preserve"> [</w:t>
      </w:r>
      <w:r>
        <w:rPr>
          <w:lang w:val="en-US"/>
        </w:rPr>
        <w:t xml:space="preserve">1939] 3 All ER 722 (HL), at 733E- F, cited in </w:t>
      </w:r>
      <w:r w:rsidRPr="00C15F97">
        <w:rPr>
          <w:i/>
          <w:iCs/>
          <w:lang w:val="en-US"/>
        </w:rPr>
        <w:t>Motor Vehicle Assurance Fund v Dubuzane</w:t>
      </w:r>
      <w:r>
        <w:rPr>
          <w:lang w:val="en-US"/>
        </w:rPr>
        <w:t xml:space="preserve"> 1984 (1) SA 700 (A), at 706B- D. </w:t>
      </w:r>
    </w:p>
  </w:footnote>
  <w:footnote w:id="39">
    <w:p w14:paraId="52220747" w14:textId="00F246F1" w:rsidR="00240222" w:rsidRPr="00240222" w:rsidRDefault="00240222" w:rsidP="002C5DE5">
      <w:pPr>
        <w:pStyle w:val="FootnoteText"/>
        <w:jc w:val="both"/>
        <w:rPr>
          <w:lang w:val="en-US"/>
        </w:rPr>
      </w:pPr>
      <w:r>
        <w:rPr>
          <w:rStyle w:val="FootnoteReference"/>
        </w:rPr>
        <w:footnoteRef/>
      </w:r>
      <w:r>
        <w:t xml:space="preserve"> </w:t>
      </w:r>
      <w:r>
        <w:rPr>
          <w:lang w:val="en-US"/>
        </w:rPr>
        <w:t>In a footnote to the joint minute</w:t>
      </w:r>
      <w:r w:rsidR="00696AFF">
        <w:rPr>
          <w:lang w:val="en-US"/>
        </w:rPr>
        <w:t>, ‘PBGT’ is equated to ‘</w:t>
      </w:r>
      <w:proofErr w:type="spellStart"/>
      <w:r w:rsidR="00696AFF">
        <w:rPr>
          <w:lang w:val="en-US"/>
        </w:rPr>
        <w:t>perirolandic</w:t>
      </w:r>
      <w:proofErr w:type="spellEnd"/>
      <w:r w:rsidR="00160AAA">
        <w:rPr>
          <w:lang w:val="en-US"/>
        </w:rPr>
        <w:t>, basal ganglia and thalamus’.</w:t>
      </w:r>
    </w:p>
  </w:footnote>
  <w:footnote w:id="40">
    <w:p w14:paraId="309B372B" w14:textId="445FA7CD" w:rsidR="00FC71EC" w:rsidRPr="00FC71EC" w:rsidRDefault="00FC71EC" w:rsidP="002C5DE5">
      <w:pPr>
        <w:pStyle w:val="FootnoteText"/>
        <w:jc w:val="both"/>
        <w:rPr>
          <w:lang w:val="en-US"/>
        </w:rPr>
      </w:pPr>
      <w:r>
        <w:rPr>
          <w:rStyle w:val="FootnoteReference"/>
        </w:rPr>
        <w:footnoteRef/>
      </w:r>
      <w:r>
        <w:t xml:space="preserve"> </w:t>
      </w:r>
      <w:r w:rsidR="00C9413E">
        <w:t xml:space="preserve">The </w:t>
      </w:r>
      <w:r w:rsidR="002234F1">
        <w:t>plaintiff appears to have used the terms ‘</w:t>
      </w:r>
      <w:r w:rsidR="00C9413E">
        <w:t>misoprostol</w:t>
      </w:r>
      <w:r w:rsidR="002234F1">
        <w:t>’</w:t>
      </w:r>
      <w:r w:rsidR="00C9413E">
        <w:t xml:space="preserve"> and</w:t>
      </w:r>
      <w:r w:rsidR="002234F1">
        <w:t xml:space="preserve"> ‘</w:t>
      </w:r>
      <w:proofErr w:type="spellStart"/>
      <w:r w:rsidR="002234F1">
        <w:t>syntocinon</w:t>
      </w:r>
      <w:proofErr w:type="spellEnd"/>
      <w:r w:rsidR="002234F1">
        <w:t>’ interchangeably.</w:t>
      </w:r>
      <w:r w:rsidR="00C9413E">
        <w:t xml:space="preserve"> </w:t>
      </w:r>
      <w:r>
        <w:rPr>
          <w:lang w:val="en-US"/>
        </w:rPr>
        <w:t xml:space="preserve">See </w:t>
      </w:r>
      <w:proofErr w:type="spellStart"/>
      <w:r>
        <w:rPr>
          <w:lang w:val="en-US"/>
        </w:rPr>
        <w:t>n</w:t>
      </w:r>
      <w:proofErr w:type="spellEnd"/>
      <w:r>
        <w:rPr>
          <w:lang w:val="en-US"/>
        </w:rPr>
        <w:t xml:space="preserve"> 8, </w:t>
      </w:r>
      <w:r w:rsidRPr="00FC71EC">
        <w:rPr>
          <w:i/>
          <w:iCs/>
          <w:lang w:val="en-US"/>
        </w:rPr>
        <w:t>supra</w:t>
      </w:r>
      <w:r>
        <w:rPr>
          <w:lang w:val="en-US"/>
        </w:rPr>
        <w:t>.</w:t>
      </w:r>
      <w:r w:rsidR="00C9413E">
        <w:rPr>
          <w:lang w:val="en-US"/>
        </w:rPr>
        <w:t xml:space="preserve"> </w:t>
      </w:r>
    </w:p>
  </w:footnote>
  <w:footnote w:id="41">
    <w:p w14:paraId="1817F93E" w14:textId="4A44DDA7" w:rsidR="009C29D4" w:rsidRPr="009C29D4" w:rsidRDefault="009C29D4" w:rsidP="002C5DE5">
      <w:pPr>
        <w:pStyle w:val="FootnoteText"/>
        <w:jc w:val="both"/>
        <w:rPr>
          <w:lang w:val="en-US"/>
        </w:rPr>
      </w:pPr>
      <w:r>
        <w:rPr>
          <w:rStyle w:val="FootnoteReference"/>
        </w:rPr>
        <w:footnoteRef/>
      </w:r>
      <w:r>
        <w:t xml:space="preserve"> </w:t>
      </w:r>
      <w:r>
        <w:rPr>
          <w:lang w:val="en-US"/>
        </w:rPr>
        <w:t>Chris Higgins, ‘Umbilical-cord blood gas analysis’</w:t>
      </w:r>
      <w:r w:rsidR="00B45904">
        <w:rPr>
          <w:lang w:val="en-US"/>
        </w:rPr>
        <w:t xml:space="preserve"> (October 2014, downloaded from acutecaretesting.org).</w:t>
      </w:r>
    </w:p>
  </w:footnote>
  <w:footnote w:id="42">
    <w:p w14:paraId="1BB64040" w14:textId="7D9FD6B2" w:rsidR="00E11375" w:rsidRPr="00E11375" w:rsidRDefault="00E11375" w:rsidP="002C5DE5">
      <w:pPr>
        <w:pStyle w:val="FootnoteText"/>
        <w:jc w:val="both"/>
        <w:rPr>
          <w:lang w:val="en-US"/>
        </w:rPr>
      </w:pPr>
      <w:r>
        <w:rPr>
          <w:rStyle w:val="FootnoteReference"/>
        </w:rPr>
        <w:footnoteRef/>
      </w:r>
      <w:r>
        <w:t xml:space="preserve"> </w:t>
      </w:r>
      <w:r>
        <w:rPr>
          <w:lang w:val="en-US"/>
        </w:rPr>
        <w:t>Dr Janowski also pointed out that t</w:t>
      </w:r>
      <w:r w:rsidRPr="00E11375">
        <w:rPr>
          <w:lang w:val="en-US"/>
        </w:rPr>
        <w:t xml:space="preserve">he CTG reading, </w:t>
      </w:r>
      <w:r>
        <w:rPr>
          <w:lang w:val="en-US"/>
        </w:rPr>
        <w:t xml:space="preserve">obtained on the evening of 7 March 2019, just before birth on the following day, </w:t>
      </w:r>
      <w:r w:rsidRPr="00E11375">
        <w:rPr>
          <w:lang w:val="en-US"/>
        </w:rPr>
        <w:t>had not given r</w:t>
      </w:r>
      <w:r>
        <w:rPr>
          <w:lang w:val="en-US"/>
        </w:rPr>
        <w:t>eason for</w:t>
      </w:r>
      <w:r w:rsidRPr="00E11375">
        <w:rPr>
          <w:lang w:val="en-US"/>
        </w:rPr>
        <w:t xml:space="preserve"> concern</w:t>
      </w:r>
      <w:r w:rsidR="002234F1">
        <w:rPr>
          <w:lang w:val="en-US"/>
        </w:rPr>
        <w:t xml:space="preserve">; </w:t>
      </w:r>
      <w:r w:rsidRPr="00E11375">
        <w:rPr>
          <w:lang w:val="en-US"/>
        </w:rPr>
        <w:t xml:space="preserve">no abnormalities in the </w:t>
      </w:r>
      <w:proofErr w:type="spellStart"/>
      <w:r w:rsidRPr="00E11375">
        <w:rPr>
          <w:lang w:val="en-US"/>
        </w:rPr>
        <w:t>foetal</w:t>
      </w:r>
      <w:proofErr w:type="spellEnd"/>
      <w:r w:rsidRPr="00E11375">
        <w:rPr>
          <w:lang w:val="en-US"/>
        </w:rPr>
        <w:t xml:space="preserve"> heart rate had been </w:t>
      </w:r>
      <w:r>
        <w:rPr>
          <w:lang w:val="en-US"/>
        </w:rPr>
        <w:t>seen</w:t>
      </w:r>
      <w:r w:rsidRPr="00E11375">
        <w:rPr>
          <w:lang w:val="en-US"/>
        </w:rPr>
        <w:t>.</w:t>
      </w:r>
    </w:p>
  </w:footnote>
  <w:footnote w:id="43">
    <w:p w14:paraId="1F3EB7BD" w14:textId="7D5D0A8A" w:rsidR="00F15381" w:rsidRPr="00F15381" w:rsidRDefault="00F15381" w:rsidP="002C5DE5">
      <w:pPr>
        <w:pStyle w:val="FootnoteText"/>
        <w:jc w:val="both"/>
        <w:rPr>
          <w:lang w:val="en-US"/>
        </w:rPr>
      </w:pPr>
      <w:r>
        <w:rPr>
          <w:rStyle w:val="FootnoteReference"/>
        </w:rPr>
        <w:footnoteRef/>
      </w:r>
      <w:r>
        <w:t xml:space="preserve"> </w:t>
      </w:r>
      <w:r>
        <w:rPr>
          <w:lang w:val="en-US"/>
        </w:rPr>
        <w:t xml:space="preserve">The abbreviation is a reference to </w:t>
      </w:r>
      <w:proofErr w:type="spellStart"/>
      <w:r>
        <w:rPr>
          <w:lang w:val="en-US"/>
        </w:rPr>
        <w:t>Dr</w:t>
      </w:r>
      <w:proofErr w:type="spellEnd"/>
      <w:r>
        <w:rPr>
          <w:lang w:val="en-US"/>
        </w:rPr>
        <w:t xml:space="preserve"> </w:t>
      </w:r>
      <w:proofErr w:type="spellStart"/>
      <w:r>
        <w:rPr>
          <w:lang w:val="en-US"/>
        </w:rPr>
        <w:t>Amith</w:t>
      </w:r>
      <w:proofErr w:type="spellEnd"/>
      <w:r>
        <w:rPr>
          <w:lang w:val="en-US"/>
        </w:rPr>
        <w:t xml:space="preserve"> </w:t>
      </w:r>
      <w:proofErr w:type="spellStart"/>
      <w:r>
        <w:rPr>
          <w:lang w:val="en-US"/>
        </w:rPr>
        <w:t>Keshave</w:t>
      </w:r>
      <w:proofErr w:type="spellEnd"/>
      <w:r>
        <w:rPr>
          <w:lang w:val="en-US"/>
        </w:rPr>
        <w:t>; similarly, ‘YR’ refer</w:t>
      </w:r>
      <w:r w:rsidR="00BC5231">
        <w:rPr>
          <w:lang w:val="en-US"/>
        </w:rPr>
        <w:t>s</w:t>
      </w:r>
      <w:r>
        <w:rPr>
          <w:lang w:val="en-US"/>
        </w:rPr>
        <w:t xml:space="preserve"> to </w:t>
      </w:r>
      <w:proofErr w:type="spellStart"/>
      <w:r>
        <w:rPr>
          <w:lang w:val="en-US"/>
        </w:rPr>
        <w:t>Dr</w:t>
      </w:r>
      <w:proofErr w:type="spellEnd"/>
      <w:r>
        <w:rPr>
          <w:lang w:val="en-US"/>
        </w:rPr>
        <w:t xml:space="preserve"> </w:t>
      </w:r>
      <w:proofErr w:type="spellStart"/>
      <w:r>
        <w:rPr>
          <w:lang w:val="en-US"/>
        </w:rPr>
        <w:t>Yavini</w:t>
      </w:r>
      <w:proofErr w:type="spellEnd"/>
      <w:r>
        <w:rPr>
          <w:lang w:val="en-US"/>
        </w:rPr>
        <w:t xml:space="preserve"> Reddy.</w:t>
      </w:r>
    </w:p>
  </w:footnote>
  <w:footnote w:id="44">
    <w:p w14:paraId="463A893D" w14:textId="77777777" w:rsidR="00BE0A57" w:rsidRPr="00BC5231" w:rsidRDefault="00BE0A57" w:rsidP="00BE0A57">
      <w:pPr>
        <w:pStyle w:val="FootnoteText"/>
        <w:jc w:val="both"/>
        <w:rPr>
          <w:lang w:val="en-US"/>
        </w:rPr>
      </w:pPr>
      <w:r>
        <w:rPr>
          <w:rStyle w:val="FootnoteReference"/>
        </w:rPr>
        <w:footnoteRef/>
      </w:r>
      <w:r>
        <w:t xml:space="preserve"> </w:t>
      </w:r>
      <w:r>
        <w:rPr>
          <w:lang w:val="en-US"/>
        </w:rPr>
        <w:t>Emphasis added.</w:t>
      </w:r>
    </w:p>
  </w:footnote>
  <w:footnote w:id="45">
    <w:p w14:paraId="68B96DFC" w14:textId="21CB3DD0" w:rsidR="008565E0" w:rsidRPr="008565E0" w:rsidRDefault="008565E0" w:rsidP="002C5DE5">
      <w:pPr>
        <w:pStyle w:val="FootnoteText"/>
        <w:jc w:val="both"/>
        <w:rPr>
          <w:lang w:val="en-US"/>
        </w:rPr>
      </w:pPr>
      <w:r>
        <w:rPr>
          <w:rStyle w:val="FootnoteReference"/>
        </w:rPr>
        <w:footnoteRef/>
      </w:r>
      <w:r>
        <w:t xml:space="preserve"> </w:t>
      </w:r>
      <w:r>
        <w:rPr>
          <w:lang w:val="en-US"/>
        </w:rPr>
        <w:t>Sic.</w:t>
      </w:r>
    </w:p>
  </w:footnote>
  <w:footnote w:id="46">
    <w:p w14:paraId="3511B8BE" w14:textId="4B9FC2D8" w:rsidR="004158B5" w:rsidRPr="004158B5" w:rsidRDefault="004158B5" w:rsidP="002C5DE5">
      <w:pPr>
        <w:pStyle w:val="FootnoteText"/>
        <w:jc w:val="both"/>
        <w:rPr>
          <w:lang w:val="en-US"/>
        </w:rPr>
      </w:pPr>
      <w:r>
        <w:rPr>
          <w:rStyle w:val="FootnoteReference"/>
        </w:rPr>
        <w:footnoteRef/>
      </w:r>
      <w:r>
        <w:t xml:space="preserve"> </w:t>
      </w:r>
      <w:r>
        <w:rPr>
          <w:lang w:val="en-US"/>
        </w:rPr>
        <w:t>Emphasis added.</w:t>
      </w:r>
    </w:p>
  </w:footnote>
  <w:footnote w:id="47">
    <w:p w14:paraId="38698B90" w14:textId="77777777" w:rsidR="002E287A" w:rsidRPr="00186398" w:rsidRDefault="002E287A" w:rsidP="002C5DE5">
      <w:pPr>
        <w:pStyle w:val="FootnoteText"/>
        <w:jc w:val="both"/>
        <w:rPr>
          <w:lang w:val="en-US"/>
        </w:rPr>
      </w:pPr>
      <w:r>
        <w:rPr>
          <w:rStyle w:val="FootnoteReference"/>
        </w:rPr>
        <w:footnoteRef/>
      </w:r>
      <w:r>
        <w:t xml:space="preserve"> </w:t>
      </w:r>
      <w:r>
        <w:rPr>
          <w:lang w:val="en-US"/>
        </w:rPr>
        <w:t>Johanna Harteman (et al), ‘Placental Pathology in Full-Term Infants with Hypoxic-Ischemic Neonatal Encephalopathy and Association with Magnetic Resonance Imaging Pattern of Brain Injury’, Journal of Pediatrics (October 2013), at 968-75.</w:t>
      </w:r>
    </w:p>
  </w:footnote>
  <w:footnote w:id="48">
    <w:p w14:paraId="441BD8EC" w14:textId="77777777" w:rsidR="002E287A" w:rsidRPr="00920CD5" w:rsidRDefault="002E287A" w:rsidP="002C5DE5">
      <w:pPr>
        <w:pStyle w:val="FootnoteText"/>
        <w:jc w:val="both"/>
        <w:rPr>
          <w:lang w:val="en-US"/>
        </w:rPr>
      </w:pPr>
      <w:r>
        <w:rPr>
          <w:rStyle w:val="FootnoteReference"/>
        </w:rPr>
        <w:footnoteRef/>
      </w:r>
      <w:r>
        <w:t xml:space="preserve"> </w:t>
      </w:r>
      <w:r>
        <w:rPr>
          <w:lang w:val="en-US"/>
        </w:rPr>
        <w:t xml:space="preserve">C-reactive protein is a protein with plasma concentrations that are raised in infections and inflammatory states and in the presence of tissue damage or necrosis. Martin, </w:t>
      </w:r>
      <w:r w:rsidRPr="00791FF4">
        <w:rPr>
          <w:i/>
          <w:iCs/>
          <w:lang w:val="en-US"/>
        </w:rPr>
        <w:t>op</w:t>
      </w:r>
      <w:r w:rsidRPr="00BC01B7">
        <w:rPr>
          <w:i/>
          <w:iCs/>
          <w:lang w:val="en-US"/>
        </w:rPr>
        <w:t xml:space="preserve"> </w:t>
      </w:r>
      <w:proofErr w:type="spellStart"/>
      <w:r w:rsidRPr="00BC01B7">
        <w:rPr>
          <w:i/>
          <w:iCs/>
          <w:lang w:val="en-US"/>
        </w:rPr>
        <w:t>cit</w:t>
      </w:r>
      <w:proofErr w:type="spellEnd"/>
      <w:r>
        <w:rPr>
          <w:lang w:val="en-US"/>
        </w:rPr>
        <w:t>, at 184.</w:t>
      </w:r>
    </w:p>
  </w:footnote>
  <w:footnote w:id="49">
    <w:p w14:paraId="5832D62B" w14:textId="77777777" w:rsidR="003F71A6" w:rsidRPr="00C40E51" w:rsidRDefault="003F71A6" w:rsidP="002C5DE5">
      <w:pPr>
        <w:pStyle w:val="FootnoteText"/>
        <w:jc w:val="both"/>
        <w:rPr>
          <w:lang w:val="en-US"/>
        </w:rPr>
      </w:pPr>
      <w:r>
        <w:rPr>
          <w:rStyle w:val="FootnoteReference"/>
        </w:rPr>
        <w:footnoteRef/>
      </w:r>
      <w:r>
        <w:t xml:space="preserve"> </w:t>
      </w:r>
      <w:r>
        <w:rPr>
          <w:lang w:val="en-US"/>
        </w:rPr>
        <w:t>Joseph Volpe, ‘Placental assessment provides insight into mechanisms and timing of neonatal hypoxic-ischemic encephalopathy’, Journal of Neonatal-Perinatal Medicine 12 (2019), at 113-6.</w:t>
      </w:r>
    </w:p>
  </w:footnote>
  <w:footnote w:id="50">
    <w:p w14:paraId="314F2436" w14:textId="77777777" w:rsidR="003F71A6" w:rsidRPr="003B508E" w:rsidRDefault="003F71A6" w:rsidP="002C5DE5">
      <w:pPr>
        <w:pStyle w:val="FootnoteText"/>
        <w:jc w:val="both"/>
        <w:rPr>
          <w:lang w:val="en-US"/>
        </w:rPr>
      </w:pPr>
      <w:r>
        <w:rPr>
          <w:rStyle w:val="FootnoteReference"/>
        </w:rPr>
        <w:footnoteRef/>
      </w:r>
      <w:r>
        <w:t xml:space="preserve"> </w:t>
      </w:r>
      <w:r>
        <w:rPr>
          <w:lang w:val="en-US"/>
        </w:rPr>
        <w:t>Alastair MacLennan (et al), ‘Cerebral palsy: causes, pathways, and the role of genetic variants’, American Journal of Obstetrics &amp; Gynecology (December 2015), at 779-88.</w:t>
      </w:r>
    </w:p>
  </w:footnote>
  <w:footnote w:id="51">
    <w:p w14:paraId="442CF75F" w14:textId="77777777" w:rsidR="003F71A6" w:rsidRPr="00B30040" w:rsidRDefault="003F71A6" w:rsidP="002C5DE5">
      <w:pPr>
        <w:pStyle w:val="FootnoteText"/>
        <w:jc w:val="both"/>
        <w:rPr>
          <w:lang w:val="en-US"/>
        </w:rPr>
      </w:pPr>
      <w:r>
        <w:rPr>
          <w:rStyle w:val="FootnoteReference"/>
        </w:rPr>
        <w:footnoteRef/>
      </w:r>
      <w:r>
        <w:t xml:space="preserve"> The term, ‘epidemiological’, is used here as an adjective; it is derived from the noun, ‘epidemiology’, which is defined as the study of the distribution of diseases and determinants of disease in populations. Martin, </w:t>
      </w:r>
      <w:r w:rsidRPr="00016758">
        <w:rPr>
          <w:i/>
          <w:iCs/>
        </w:rPr>
        <w:t>op</w:t>
      </w:r>
      <w:r w:rsidRPr="006C076D">
        <w:rPr>
          <w:i/>
          <w:iCs/>
        </w:rPr>
        <w:t xml:space="preserve"> </w:t>
      </w:r>
      <w:proofErr w:type="spellStart"/>
      <w:r w:rsidRPr="006C076D">
        <w:rPr>
          <w:i/>
          <w:iCs/>
        </w:rPr>
        <w:t>cit</w:t>
      </w:r>
      <w:proofErr w:type="spellEnd"/>
      <w:r>
        <w:t>, at 262.</w:t>
      </w:r>
    </w:p>
  </w:footnote>
  <w:footnote w:id="52">
    <w:p w14:paraId="15827E39" w14:textId="22B07B23" w:rsidR="00A6196B" w:rsidRPr="00A6196B" w:rsidRDefault="00A6196B" w:rsidP="002C5DE5">
      <w:pPr>
        <w:pStyle w:val="FootnoteText"/>
        <w:jc w:val="both"/>
        <w:rPr>
          <w:lang w:val="en-US"/>
        </w:rPr>
      </w:pPr>
      <w:r>
        <w:rPr>
          <w:rStyle w:val="FootnoteReference"/>
        </w:rPr>
        <w:footnoteRef/>
      </w:r>
      <w:r>
        <w:t xml:space="preserve"> </w:t>
      </w:r>
      <w:r>
        <w:rPr>
          <w:lang w:val="en-US"/>
        </w:rPr>
        <w:t xml:space="preserve">The reference was to the three Volpe criteria that </w:t>
      </w:r>
      <w:proofErr w:type="spellStart"/>
      <w:r>
        <w:rPr>
          <w:lang w:val="en-US"/>
        </w:rPr>
        <w:t>Dr</w:t>
      </w:r>
      <w:proofErr w:type="spellEnd"/>
      <w:r>
        <w:rPr>
          <w:lang w:val="en-US"/>
        </w:rPr>
        <w:t xml:space="preserve"> </w:t>
      </w:r>
      <w:proofErr w:type="spellStart"/>
      <w:r>
        <w:rPr>
          <w:lang w:val="en-US"/>
        </w:rPr>
        <w:t>Keshave</w:t>
      </w:r>
      <w:proofErr w:type="spellEnd"/>
      <w:r>
        <w:rPr>
          <w:lang w:val="en-US"/>
        </w:rPr>
        <w:t xml:space="preserve"> identified in his report, viz. evidence of </w:t>
      </w:r>
      <w:proofErr w:type="spellStart"/>
      <w:r>
        <w:rPr>
          <w:lang w:val="en-US"/>
        </w:rPr>
        <w:t>foetal</w:t>
      </w:r>
      <w:proofErr w:type="spellEnd"/>
      <w:r>
        <w:rPr>
          <w:lang w:val="en-US"/>
        </w:rPr>
        <w:t xml:space="preserve"> distress or risk of hypoxia or </w:t>
      </w:r>
      <w:proofErr w:type="spellStart"/>
      <w:r>
        <w:rPr>
          <w:lang w:val="en-US"/>
        </w:rPr>
        <w:t>isc</w:t>
      </w:r>
      <w:r w:rsidR="008B3D74">
        <w:rPr>
          <w:lang w:val="en-US"/>
        </w:rPr>
        <w:t>h</w:t>
      </w:r>
      <w:r>
        <w:rPr>
          <w:lang w:val="en-US"/>
        </w:rPr>
        <w:t>aemia</w:t>
      </w:r>
      <w:proofErr w:type="spellEnd"/>
      <w:r>
        <w:rPr>
          <w:lang w:val="en-US"/>
        </w:rPr>
        <w:t>, a need for resuscitation and low Apgar scores, and an overt neurological syndrome in the first 24 hours of life.</w:t>
      </w:r>
      <w:r w:rsidR="0049608A">
        <w:rPr>
          <w:lang w:val="en-US"/>
        </w:rPr>
        <w:t xml:space="preserve"> Emphasis added.</w:t>
      </w:r>
    </w:p>
  </w:footnote>
  <w:footnote w:id="53">
    <w:p w14:paraId="3B9B16BD" w14:textId="6696BF57" w:rsidR="00CC4EB8" w:rsidRPr="00CC4EB8" w:rsidRDefault="00CC4EB8" w:rsidP="002C5DE5">
      <w:pPr>
        <w:pStyle w:val="FootnoteText"/>
        <w:jc w:val="both"/>
        <w:rPr>
          <w:lang w:val="en-US"/>
        </w:rPr>
      </w:pPr>
      <w:r>
        <w:rPr>
          <w:rStyle w:val="FootnoteReference"/>
        </w:rPr>
        <w:footnoteRef/>
      </w:r>
      <w:r>
        <w:t xml:space="preserve"> </w:t>
      </w:r>
      <w:r w:rsidR="00AC6E61">
        <w:t xml:space="preserve">See </w:t>
      </w:r>
      <w:proofErr w:type="spellStart"/>
      <w:r w:rsidR="00AC6E61">
        <w:t>n</w:t>
      </w:r>
      <w:proofErr w:type="spellEnd"/>
      <w:r w:rsidR="00AC6E61">
        <w:t xml:space="preserve"> </w:t>
      </w:r>
      <w:r w:rsidR="008B3D74">
        <w:t>4</w:t>
      </w:r>
      <w:r w:rsidR="007A6024">
        <w:t>9</w:t>
      </w:r>
      <w:r w:rsidR="00AC6E61">
        <w:t xml:space="preserve">, </w:t>
      </w:r>
      <w:r w:rsidR="00AC6E61" w:rsidRPr="00AC6E61">
        <w:rPr>
          <w:i/>
          <w:iCs/>
        </w:rPr>
        <w:t>supra</w:t>
      </w:r>
      <w:r w:rsidR="00AC6E61">
        <w:t>.</w:t>
      </w:r>
    </w:p>
  </w:footnote>
  <w:footnote w:id="54">
    <w:p w14:paraId="24BC7AF0" w14:textId="3E4C1C25" w:rsidR="005134A8" w:rsidRPr="005134A8" w:rsidRDefault="005134A8" w:rsidP="002C5DE5">
      <w:pPr>
        <w:pStyle w:val="FootnoteText"/>
        <w:jc w:val="both"/>
        <w:rPr>
          <w:lang w:val="en-US"/>
        </w:rPr>
      </w:pPr>
      <w:r>
        <w:rPr>
          <w:rStyle w:val="FootnoteReference"/>
        </w:rPr>
        <w:footnoteRef/>
      </w:r>
      <w:r>
        <w:t xml:space="preserve"> </w:t>
      </w:r>
      <w:r>
        <w:rPr>
          <w:lang w:val="en-US"/>
        </w:rPr>
        <w:t>Emphasis added.</w:t>
      </w:r>
    </w:p>
  </w:footnote>
  <w:footnote w:id="55">
    <w:p w14:paraId="6543E4CF" w14:textId="1F69A1E9" w:rsidR="005134A8" w:rsidRPr="005134A8" w:rsidRDefault="005134A8" w:rsidP="002C5DE5">
      <w:pPr>
        <w:pStyle w:val="FootnoteText"/>
        <w:jc w:val="both"/>
        <w:rPr>
          <w:lang w:val="en-US"/>
        </w:rPr>
      </w:pPr>
      <w:r>
        <w:rPr>
          <w:rStyle w:val="FootnoteReference"/>
        </w:rPr>
        <w:footnoteRef/>
      </w:r>
      <w:r>
        <w:t xml:space="preserve"> </w:t>
      </w:r>
      <w:r>
        <w:rPr>
          <w:lang w:val="en-US"/>
        </w:rPr>
        <w:t>Emphasis added.</w:t>
      </w:r>
    </w:p>
  </w:footnote>
  <w:footnote w:id="56">
    <w:p w14:paraId="4143475B" w14:textId="4661402C" w:rsidR="00F515B6" w:rsidRPr="00F515B6" w:rsidRDefault="00F515B6" w:rsidP="002C5DE5">
      <w:pPr>
        <w:pStyle w:val="FootnoteText"/>
        <w:jc w:val="both"/>
        <w:rPr>
          <w:lang w:val="en-US"/>
        </w:rPr>
      </w:pPr>
      <w:r>
        <w:rPr>
          <w:rStyle w:val="FootnoteReference"/>
        </w:rPr>
        <w:footnoteRef/>
      </w:r>
      <w:r>
        <w:t xml:space="preserve"> </w:t>
      </w:r>
      <w:r w:rsidR="007A6024">
        <w:rPr>
          <w:lang w:val="en-US"/>
        </w:rPr>
        <w:t xml:space="preserve">See </w:t>
      </w:r>
      <w:proofErr w:type="spellStart"/>
      <w:r w:rsidR="007A6024">
        <w:rPr>
          <w:lang w:val="en-US"/>
        </w:rPr>
        <w:t>n</w:t>
      </w:r>
      <w:proofErr w:type="spellEnd"/>
      <w:r w:rsidR="007A6024">
        <w:rPr>
          <w:lang w:val="en-US"/>
        </w:rPr>
        <w:t xml:space="preserve"> 49, </w:t>
      </w:r>
      <w:r w:rsidR="007A6024" w:rsidRPr="007A6024">
        <w:rPr>
          <w:i/>
          <w:iCs/>
          <w:lang w:val="en-US"/>
        </w:rPr>
        <w:t>supra</w:t>
      </w:r>
      <w:r>
        <w:rPr>
          <w:lang w:val="en-US"/>
        </w:rPr>
        <w:t>.</w:t>
      </w:r>
    </w:p>
  </w:footnote>
  <w:footnote w:id="57">
    <w:p w14:paraId="7A816244" w14:textId="1512690A" w:rsidR="007A1C72" w:rsidRPr="007A1C72" w:rsidRDefault="007A1C72" w:rsidP="002C5DE5">
      <w:pPr>
        <w:pStyle w:val="FootnoteText"/>
        <w:jc w:val="both"/>
        <w:rPr>
          <w:lang w:val="en-US"/>
        </w:rPr>
      </w:pPr>
      <w:r>
        <w:rPr>
          <w:rStyle w:val="FootnoteReference"/>
        </w:rPr>
        <w:footnoteRef/>
      </w:r>
      <w:r>
        <w:t xml:space="preserve"> </w:t>
      </w:r>
      <w:r>
        <w:rPr>
          <w:lang w:val="en-US"/>
        </w:rPr>
        <w:t xml:space="preserve">See </w:t>
      </w:r>
      <w:proofErr w:type="spellStart"/>
      <w:r>
        <w:rPr>
          <w:lang w:val="en-US"/>
        </w:rPr>
        <w:t>n</w:t>
      </w:r>
      <w:proofErr w:type="spellEnd"/>
      <w:r>
        <w:rPr>
          <w:lang w:val="en-US"/>
        </w:rPr>
        <w:t xml:space="preserve"> </w:t>
      </w:r>
      <w:r w:rsidR="007A6024">
        <w:rPr>
          <w:lang w:val="en-US"/>
        </w:rPr>
        <w:t>50</w:t>
      </w:r>
      <w:r>
        <w:rPr>
          <w:lang w:val="en-US"/>
        </w:rPr>
        <w:t xml:space="preserve">, </w:t>
      </w:r>
      <w:r w:rsidRPr="007A1C72">
        <w:rPr>
          <w:i/>
          <w:iCs/>
          <w:lang w:val="en-US"/>
        </w:rPr>
        <w:t>supra</w:t>
      </w:r>
      <w:r>
        <w:rPr>
          <w:lang w:val="en-US"/>
        </w:rPr>
        <w:t>.</w:t>
      </w:r>
    </w:p>
  </w:footnote>
  <w:footnote w:id="58">
    <w:p w14:paraId="65600981" w14:textId="3E0A55AB" w:rsidR="00695C81" w:rsidRPr="00695C81" w:rsidRDefault="00695C81" w:rsidP="002C5DE5">
      <w:pPr>
        <w:pStyle w:val="FootnoteText"/>
        <w:jc w:val="both"/>
        <w:rPr>
          <w:lang w:val="en-US"/>
        </w:rPr>
      </w:pPr>
      <w:r>
        <w:rPr>
          <w:rStyle w:val="FootnoteReference"/>
        </w:rPr>
        <w:footnoteRef/>
      </w:r>
      <w:r>
        <w:t xml:space="preserve"> </w:t>
      </w:r>
      <w:r>
        <w:rPr>
          <w:lang w:val="en-US"/>
        </w:rPr>
        <w:t>At paragraph 8 of the joint minute.</w:t>
      </w:r>
    </w:p>
  </w:footnote>
  <w:footnote w:id="59">
    <w:p w14:paraId="11A1408E" w14:textId="0F814FD9" w:rsidR="007A1C72" w:rsidRPr="007A1C72" w:rsidRDefault="007A1C72" w:rsidP="002C5DE5">
      <w:pPr>
        <w:pStyle w:val="FootnoteText"/>
        <w:jc w:val="both"/>
        <w:rPr>
          <w:lang w:val="en-US"/>
        </w:rPr>
      </w:pPr>
      <w:r>
        <w:rPr>
          <w:rStyle w:val="FootnoteReference"/>
        </w:rPr>
        <w:footnoteRef/>
      </w:r>
      <w:r>
        <w:t xml:space="preserve"> </w:t>
      </w:r>
      <w:r>
        <w:rPr>
          <w:lang w:val="en-US"/>
        </w:rPr>
        <w:t>Sic.</w:t>
      </w:r>
      <w:r w:rsidR="00666D40">
        <w:rPr>
          <w:lang w:val="en-US"/>
        </w:rPr>
        <w:t xml:space="preserve"> Emphasis added.</w:t>
      </w:r>
    </w:p>
  </w:footnote>
  <w:footnote w:id="60">
    <w:p w14:paraId="56D9246E" w14:textId="038E89D1" w:rsidR="00343517" w:rsidRPr="00343517" w:rsidRDefault="00343517" w:rsidP="002C5DE5">
      <w:pPr>
        <w:pStyle w:val="FootnoteText"/>
        <w:jc w:val="both"/>
        <w:rPr>
          <w:lang w:val="en-US"/>
        </w:rPr>
      </w:pPr>
      <w:r>
        <w:rPr>
          <w:rStyle w:val="FootnoteReference"/>
        </w:rPr>
        <w:footnoteRef/>
      </w:r>
      <w:r>
        <w:t xml:space="preserve"> </w:t>
      </w:r>
      <w:r>
        <w:rPr>
          <w:lang w:val="en-US"/>
        </w:rPr>
        <w:t xml:space="preserve">See </w:t>
      </w:r>
      <w:proofErr w:type="spellStart"/>
      <w:r>
        <w:rPr>
          <w:lang w:val="en-US"/>
        </w:rPr>
        <w:t>n</w:t>
      </w:r>
      <w:proofErr w:type="spellEnd"/>
      <w:r>
        <w:rPr>
          <w:lang w:val="en-US"/>
        </w:rPr>
        <w:t xml:space="preserve"> 1</w:t>
      </w:r>
      <w:r w:rsidR="007A6024">
        <w:rPr>
          <w:lang w:val="en-US"/>
        </w:rPr>
        <w:t>6</w:t>
      </w:r>
      <w:r>
        <w:rPr>
          <w:lang w:val="en-US"/>
        </w:rPr>
        <w:t xml:space="preserve">, </w:t>
      </w:r>
      <w:r w:rsidRPr="00343517">
        <w:rPr>
          <w:i/>
          <w:iCs/>
          <w:lang w:val="en-US"/>
        </w:rPr>
        <w:t>supra</w:t>
      </w:r>
      <w:r>
        <w:rPr>
          <w:lang w:val="en-US"/>
        </w:rPr>
        <w:t>.</w:t>
      </w:r>
    </w:p>
  </w:footnote>
  <w:footnote w:id="61">
    <w:p w14:paraId="372F245D" w14:textId="03D09BB2" w:rsidR="00252EE2" w:rsidRPr="00252EE2" w:rsidRDefault="00252EE2" w:rsidP="002C5DE5">
      <w:pPr>
        <w:pStyle w:val="FootnoteText"/>
        <w:jc w:val="both"/>
        <w:rPr>
          <w:lang w:val="en-US"/>
        </w:rPr>
      </w:pPr>
      <w:r>
        <w:rPr>
          <w:rStyle w:val="FootnoteReference"/>
        </w:rPr>
        <w:footnoteRef/>
      </w:r>
      <w:r>
        <w:t xml:space="preserve"> </w:t>
      </w:r>
      <w:r>
        <w:rPr>
          <w:lang w:val="en-US"/>
        </w:rPr>
        <w:t xml:space="preserve">See </w:t>
      </w:r>
      <w:proofErr w:type="spellStart"/>
      <w:r>
        <w:rPr>
          <w:lang w:val="en-US"/>
        </w:rPr>
        <w:t>n</w:t>
      </w:r>
      <w:proofErr w:type="spellEnd"/>
      <w:r>
        <w:rPr>
          <w:lang w:val="en-US"/>
        </w:rPr>
        <w:t xml:space="preserve"> 13, </w:t>
      </w:r>
      <w:r w:rsidRPr="00252EE2">
        <w:rPr>
          <w:i/>
          <w:iCs/>
          <w:lang w:val="en-US"/>
        </w:rPr>
        <w:t>supra</w:t>
      </w:r>
      <w:r w:rsidR="00355CF4">
        <w:rPr>
          <w:lang w:val="en-US"/>
        </w:rPr>
        <w:t>, at paragraph [222].</w:t>
      </w:r>
    </w:p>
  </w:footnote>
  <w:footnote w:id="62">
    <w:p w14:paraId="4064FAA3" w14:textId="771DC6A5" w:rsidR="00335BA4" w:rsidRPr="00335BA4" w:rsidRDefault="00335BA4" w:rsidP="002C5DE5">
      <w:pPr>
        <w:pStyle w:val="FootnoteText"/>
        <w:jc w:val="both"/>
        <w:rPr>
          <w:lang w:val="en-US"/>
        </w:rPr>
      </w:pPr>
      <w:r>
        <w:rPr>
          <w:rStyle w:val="FootnoteReference"/>
        </w:rPr>
        <w:footnoteRef/>
      </w:r>
      <w:r>
        <w:t xml:space="preserve"> </w:t>
      </w:r>
      <w:r>
        <w:rPr>
          <w:lang w:val="en-US"/>
        </w:rPr>
        <w:t xml:space="preserve">See </w:t>
      </w:r>
      <w:proofErr w:type="spellStart"/>
      <w:r>
        <w:rPr>
          <w:lang w:val="en-US"/>
        </w:rPr>
        <w:t>n</w:t>
      </w:r>
      <w:proofErr w:type="spellEnd"/>
      <w:r>
        <w:rPr>
          <w:lang w:val="en-US"/>
        </w:rPr>
        <w:t xml:space="preserve"> 2</w:t>
      </w:r>
      <w:r w:rsidR="00355CF4">
        <w:rPr>
          <w:lang w:val="en-US"/>
        </w:rPr>
        <w:t>1</w:t>
      </w:r>
      <w:r>
        <w:rPr>
          <w:lang w:val="en-US"/>
        </w:rPr>
        <w:t xml:space="preserve">, </w:t>
      </w:r>
      <w:r w:rsidRPr="00335BA4">
        <w:rPr>
          <w:i/>
          <w:iCs/>
          <w:lang w:val="en-US"/>
        </w:rPr>
        <w:t>supra</w:t>
      </w:r>
      <w:r>
        <w:rPr>
          <w:lang w:val="en-US"/>
        </w:rPr>
        <w:t>.</w:t>
      </w:r>
    </w:p>
  </w:footnote>
  <w:footnote w:id="63">
    <w:p w14:paraId="63BA2441" w14:textId="77777777" w:rsidR="00004F3D" w:rsidRPr="00F13E28" w:rsidRDefault="00004F3D" w:rsidP="002C5DE5">
      <w:pPr>
        <w:pStyle w:val="FootnoteText"/>
        <w:jc w:val="both"/>
        <w:rPr>
          <w:lang w:val="en-US"/>
        </w:rPr>
      </w:pPr>
      <w:r>
        <w:rPr>
          <w:rStyle w:val="FootnoteReference"/>
        </w:rPr>
        <w:footnoteRef/>
      </w:r>
      <w:r>
        <w:t xml:space="preserve"> </w:t>
      </w:r>
      <w:r>
        <w:rPr>
          <w:lang w:val="en-US"/>
        </w:rPr>
        <w:t>2013 (5) SA 437 (SCA).</w:t>
      </w:r>
    </w:p>
  </w:footnote>
  <w:footnote w:id="64">
    <w:p w14:paraId="770DCB4B" w14:textId="77777777" w:rsidR="00004F3D" w:rsidRPr="00F13E28" w:rsidRDefault="00004F3D" w:rsidP="002C5DE5">
      <w:pPr>
        <w:pStyle w:val="FootnoteText"/>
        <w:jc w:val="both"/>
        <w:rPr>
          <w:lang w:val="en-US"/>
        </w:rPr>
      </w:pPr>
      <w:r>
        <w:rPr>
          <w:rStyle w:val="FootnoteReference"/>
        </w:rPr>
        <w:footnoteRef/>
      </w:r>
      <w:r>
        <w:t xml:space="preserve"> </w:t>
      </w:r>
      <w:r>
        <w:rPr>
          <w:lang w:val="en-US"/>
        </w:rPr>
        <w:t>At paragraph [16].</w:t>
      </w:r>
    </w:p>
  </w:footnote>
  <w:footnote w:id="65">
    <w:p w14:paraId="027A51F4" w14:textId="35F7EB3F" w:rsidR="009D4895" w:rsidRPr="009D4895" w:rsidRDefault="009D4895" w:rsidP="002C5DE5">
      <w:pPr>
        <w:pStyle w:val="FootnoteText"/>
        <w:jc w:val="both"/>
        <w:rPr>
          <w:lang w:val="en-US"/>
        </w:rPr>
      </w:pPr>
      <w:r>
        <w:rPr>
          <w:rStyle w:val="FootnoteReference"/>
        </w:rPr>
        <w:footnoteRef/>
      </w:r>
      <w:r>
        <w:t xml:space="preserve"> </w:t>
      </w:r>
      <w:r>
        <w:rPr>
          <w:lang w:val="en-US"/>
        </w:rPr>
        <w:t xml:space="preserve">The significance of the placental histopathology </w:t>
      </w:r>
      <w:r w:rsidR="00D40C74">
        <w:rPr>
          <w:lang w:val="en-US"/>
        </w:rPr>
        <w:t xml:space="preserve">was acknowledged </w:t>
      </w:r>
      <w:r>
        <w:rPr>
          <w:lang w:val="en-US"/>
        </w:rPr>
        <w:t xml:space="preserve">in </w:t>
      </w:r>
      <w:proofErr w:type="spellStart"/>
      <w:r w:rsidRPr="009D4895">
        <w:rPr>
          <w:i/>
          <w:iCs/>
          <w:lang w:val="en-US"/>
        </w:rPr>
        <w:t>Magqeya</w:t>
      </w:r>
      <w:proofErr w:type="spellEnd"/>
      <w:r w:rsidRPr="009D4895">
        <w:rPr>
          <w:i/>
          <w:iCs/>
          <w:lang w:val="en-US"/>
        </w:rPr>
        <w:t xml:space="preserve"> v Member of the Executive Council for Health, Eastern Cape</w:t>
      </w:r>
      <w:r>
        <w:rPr>
          <w:lang w:val="en-US"/>
        </w:rPr>
        <w:t xml:space="preserve"> 2018 JDR 1667 (SCA).</w:t>
      </w:r>
    </w:p>
  </w:footnote>
  <w:footnote w:id="66">
    <w:p w14:paraId="0C80E2FA" w14:textId="446DBF90" w:rsidR="00811E44" w:rsidRPr="00811E44" w:rsidRDefault="00811E44" w:rsidP="002C5DE5">
      <w:pPr>
        <w:pStyle w:val="FootnoteText"/>
        <w:jc w:val="both"/>
        <w:rPr>
          <w:lang w:val="en-US"/>
        </w:rPr>
      </w:pPr>
      <w:r>
        <w:rPr>
          <w:rStyle w:val="FootnoteReference"/>
        </w:rPr>
        <w:footnoteRef/>
      </w:r>
      <w:r>
        <w:t xml:space="preserve"> </w:t>
      </w:r>
      <w:r>
        <w:rPr>
          <w:lang w:val="en-US"/>
        </w:rPr>
        <w:t>At paragraph [18]. Emphasis added.</w:t>
      </w:r>
    </w:p>
  </w:footnote>
  <w:footnote w:id="67">
    <w:p w14:paraId="46384B35" w14:textId="77777777" w:rsidR="00667B96" w:rsidRPr="00784D94" w:rsidRDefault="00667B96" w:rsidP="002C5DE5">
      <w:pPr>
        <w:pStyle w:val="FootnoteText"/>
        <w:jc w:val="both"/>
        <w:rPr>
          <w:lang w:val="en-US"/>
        </w:rPr>
      </w:pPr>
      <w:r>
        <w:rPr>
          <w:rStyle w:val="FootnoteReference"/>
        </w:rPr>
        <w:footnoteRef/>
      </w:r>
      <w:r>
        <w:t xml:space="preserve"> </w:t>
      </w:r>
      <w:r>
        <w:rPr>
          <w:lang w:val="en-US"/>
        </w:rPr>
        <w:t>2004 (5) SA 586 (SCA).</w:t>
      </w:r>
    </w:p>
  </w:footnote>
  <w:footnote w:id="68">
    <w:p w14:paraId="625C23AC" w14:textId="02B430DF" w:rsidR="009E7C63" w:rsidRPr="009E7C63" w:rsidRDefault="009E7C63" w:rsidP="002C5DE5">
      <w:pPr>
        <w:pStyle w:val="FootnoteText"/>
        <w:jc w:val="both"/>
        <w:rPr>
          <w:lang w:val="en-US"/>
        </w:rPr>
      </w:pPr>
      <w:r>
        <w:rPr>
          <w:rStyle w:val="FootnoteReference"/>
        </w:rPr>
        <w:footnoteRef/>
      </w:r>
      <w:r>
        <w:t xml:space="preserve"> </w:t>
      </w:r>
      <w:r>
        <w:rPr>
          <w:lang w:val="en-US"/>
        </w:rPr>
        <w:t>At paragraph [5].</w:t>
      </w:r>
    </w:p>
  </w:footnote>
  <w:footnote w:id="69">
    <w:p w14:paraId="7003DB09" w14:textId="40D12683" w:rsidR="009E7C63" w:rsidRPr="009E7C63" w:rsidRDefault="009E7C63" w:rsidP="002C5DE5">
      <w:pPr>
        <w:pStyle w:val="FootnoteText"/>
        <w:jc w:val="both"/>
        <w:rPr>
          <w:lang w:val="en-US"/>
        </w:rPr>
      </w:pPr>
      <w:r>
        <w:rPr>
          <w:rStyle w:val="FootnoteReference"/>
        </w:rPr>
        <w:footnoteRef/>
      </w:r>
      <w:r>
        <w:t xml:space="preserve"> </w:t>
      </w:r>
      <w:r>
        <w:rPr>
          <w:lang w:val="en-US"/>
        </w:rPr>
        <w:t>At paragraph [10].</w:t>
      </w:r>
    </w:p>
  </w:footnote>
  <w:footnote w:id="70">
    <w:p w14:paraId="590B8940" w14:textId="73A4D84B" w:rsidR="005A4634" w:rsidRPr="005A4634" w:rsidRDefault="005A4634" w:rsidP="002C5DE5">
      <w:pPr>
        <w:pStyle w:val="FootnoteText"/>
        <w:jc w:val="both"/>
        <w:rPr>
          <w:lang w:val="en-US"/>
        </w:rPr>
      </w:pPr>
      <w:r>
        <w:rPr>
          <w:rStyle w:val="FootnoteReference"/>
        </w:rPr>
        <w:footnoteRef/>
      </w:r>
      <w:r>
        <w:t xml:space="preserve"> </w:t>
      </w:r>
      <w:r>
        <w:rPr>
          <w:lang w:val="en-US"/>
        </w:rPr>
        <w:t>The plaintiff mentioned, in her testimony, the administration of ‘</w:t>
      </w:r>
      <w:proofErr w:type="spellStart"/>
      <w:r>
        <w:rPr>
          <w:lang w:val="en-US"/>
        </w:rPr>
        <w:t>maiso</w:t>
      </w:r>
      <w:proofErr w:type="spellEnd"/>
      <w:r>
        <w:rPr>
          <w:lang w:val="en-US"/>
        </w:rPr>
        <w:t xml:space="preserve">’; there was no documentary or </w:t>
      </w:r>
      <w:r w:rsidR="006702A9">
        <w:rPr>
          <w:lang w:val="en-US"/>
        </w:rPr>
        <w:t xml:space="preserve">opinion </w:t>
      </w:r>
      <w:r>
        <w:rPr>
          <w:lang w:val="en-US"/>
        </w:rPr>
        <w:t xml:space="preserve">evidence presented during trial proceedings to corroborate </w:t>
      </w:r>
      <w:r w:rsidR="006702A9">
        <w:rPr>
          <w:lang w:val="en-US"/>
        </w:rPr>
        <w:t xml:space="preserve">or clarify </w:t>
      </w:r>
      <w:r>
        <w:rPr>
          <w:lang w:val="en-US"/>
        </w:rPr>
        <w:t>this.</w:t>
      </w:r>
    </w:p>
  </w:footnote>
  <w:footnote w:id="71">
    <w:p w14:paraId="77539988" w14:textId="6DC28151" w:rsidR="007A0378" w:rsidRPr="007A0378" w:rsidRDefault="007A0378" w:rsidP="002C5DE5">
      <w:pPr>
        <w:pStyle w:val="FootnoteText"/>
        <w:jc w:val="both"/>
        <w:rPr>
          <w:lang w:val="en-US"/>
        </w:rPr>
      </w:pPr>
      <w:r>
        <w:rPr>
          <w:rStyle w:val="FootnoteReference"/>
        </w:rPr>
        <w:footnoteRef/>
      </w:r>
      <w:r>
        <w:t xml:space="preserve"> Both </w:t>
      </w:r>
      <w:r>
        <w:rPr>
          <w:lang w:val="en-US"/>
        </w:rPr>
        <w:t xml:space="preserve">Dr Reddy and </w:t>
      </w:r>
      <w:proofErr w:type="spellStart"/>
      <w:r>
        <w:rPr>
          <w:lang w:val="en-US"/>
        </w:rPr>
        <w:t>Dr</w:t>
      </w:r>
      <w:proofErr w:type="spellEnd"/>
      <w:r>
        <w:rPr>
          <w:lang w:val="en-US"/>
        </w:rPr>
        <w:t xml:space="preserve"> </w:t>
      </w:r>
      <w:proofErr w:type="spellStart"/>
      <w:r>
        <w:rPr>
          <w:lang w:val="en-US"/>
        </w:rPr>
        <w:t>Keshave</w:t>
      </w:r>
      <w:proofErr w:type="spellEnd"/>
      <w:r>
        <w:rPr>
          <w:lang w:val="en-US"/>
        </w:rPr>
        <w:t xml:space="preserve"> referred to </w:t>
      </w:r>
      <w:proofErr w:type="spellStart"/>
      <w:r>
        <w:rPr>
          <w:lang w:val="en-US"/>
        </w:rPr>
        <w:t>Sandstr</w:t>
      </w:r>
      <w:r>
        <w:rPr>
          <w:rFonts w:cstheme="minorHAnsi"/>
          <w:lang w:val="en-US"/>
        </w:rPr>
        <w:t>ö</w:t>
      </w:r>
      <w:r>
        <w:rPr>
          <w:lang w:val="en-US"/>
        </w:rPr>
        <w:t>m</w:t>
      </w:r>
      <w:proofErr w:type="spellEnd"/>
      <w:r>
        <w:rPr>
          <w:lang w:val="en-US"/>
        </w:rPr>
        <w:t xml:space="preserve"> (et al), ‘Durations of second stage of labor and pushing, and adverse neonatal outcomes: A population-based cohort study’, Journal of Perinatology (2017). The article was, however, excluded from the appeal record.</w:t>
      </w:r>
    </w:p>
  </w:footnote>
  <w:footnote w:id="72">
    <w:p w14:paraId="7DAE115F" w14:textId="2B70211B" w:rsidR="0094347F" w:rsidRPr="0094347F" w:rsidRDefault="0094347F" w:rsidP="002C5DE5">
      <w:pPr>
        <w:pStyle w:val="FootnoteText"/>
        <w:jc w:val="both"/>
        <w:rPr>
          <w:lang w:val="en-US"/>
        </w:rPr>
      </w:pPr>
      <w:r>
        <w:rPr>
          <w:rStyle w:val="FootnoteReference"/>
        </w:rPr>
        <w:footnoteRef/>
      </w:r>
      <w:r>
        <w:t xml:space="preserve"> See </w:t>
      </w:r>
      <w:proofErr w:type="spellStart"/>
      <w:r>
        <w:t>n</w:t>
      </w:r>
      <w:proofErr w:type="spellEnd"/>
      <w:r>
        <w:t xml:space="preserve"> 26, </w:t>
      </w:r>
      <w:r w:rsidRPr="0094347F">
        <w:rPr>
          <w:i/>
          <w:iCs/>
        </w:rPr>
        <w:t>supra</w:t>
      </w:r>
      <w:r>
        <w:rPr>
          <w:lang w:val="en-US"/>
        </w:rPr>
        <w:t>.</w:t>
      </w:r>
    </w:p>
  </w:footnote>
  <w:footnote w:id="73">
    <w:p w14:paraId="7452129E" w14:textId="6B52D0EA" w:rsidR="005A4634" w:rsidRPr="00116E68" w:rsidRDefault="005A4634" w:rsidP="002C5DE5">
      <w:pPr>
        <w:pStyle w:val="FootnoteText"/>
        <w:jc w:val="both"/>
        <w:rPr>
          <w:lang w:val="en-US"/>
        </w:rPr>
      </w:pPr>
      <w:r>
        <w:rPr>
          <w:rStyle w:val="FootnoteReference"/>
        </w:rPr>
        <w:footnoteRef/>
      </w:r>
      <w:r>
        <w:t xml:space="preserve"> </w:t>
      </w:r>
      <w:r w:rsidR="006702A9">
        <w:rPr>
          <w:lang w:val="en-US"/>
        </w:rPr>
        <w:t>The ‘</w:t>
      </w:r>
      <w:r w:rsidRPr="006702A9">
        <w:rPr>
          <w:lang w:val="en-US"/>
        </w:rPr>
        <w:t>Guidelines for Maternity Care in South Africa</w:t>
      </w:r>
      <w:r w:rsidR="006702A9">
        <w:rPr>
          <w:lang w:val="en-US"/>
        </w:rPr>
        <w:t>’</w:t>
      </w:r>
      <w:r>
        <w:rPr>
          <w:lang w:val="en-US"/>
        </w:rPr>
        <w:t xml:space="preserve"> </w:t>
      </w:r>
      <w:r w:rsidR="006702A9">
        <w:rPr>
          <w:lang w:val="en-US"/>
        </w:rPr>
        <w:t xml:space="preserve">(n 9, </w:t>
      </w:r>
      <w:r w:rsidR="006702A9" w:rsidRPr="006702A9">
        <w:rPr>
          <w:i/>
          <w:iCs/>
          <w:lang w:val="en-US"/>
        </w:rPr>
        <w:t>supra</w:t>
      </w:r>
      <w:r w:rsidR="006702A9">
        <w:rPr>
          <w:lang w:val="en-US"/>
        </w:rPr>
        <w:t xml:space="preserve">) is </w:t>
      </w:r>
      <w:r>
        <w:rPr>
          <w:lang w:val="en-US"/>
        </w:rPr>
        <w:t>generally recognized as the benchmark for the subject in question. See</w:t>
      </w:r>
      <w:r w:rsidR="006702A9">
        <w:rPr>
          <w:lang w:val="en-US"/>
        </w:rPr>
        <w:t>, too,</w:t>
      </w:r>
      <w:r>
        <w:rPr>
          <w:lang w:val="en-US"/>
        </w:rPr>
        <w:t xml:space="preserve"> </w:t>
      </w:r>
      <w:proofErr w:type="spellStart"/>
      <w:r w:rsidRPr="008F06CF">
        <w:rPr>
          <w:i/>
          <w:iCs/>
          <w:lang w:val="en-US"/>
        </w:rPr>
        <w:t>Nkamela</w:t>
      </w:r>
      <w:proofErr w:type="spellEnd"/>
      <w:r w:rsidRPr="008F06CF">
        <w:rPr>
          <w:i/>
          <w:iCs/>
          <w:lang w:val="en-US"/>
        </w:rPr>
        <w:t xml:space="preserve"> v Member of the Executive Council for Health: Eastern Cape Province</w:t>
      </w:r>
      <w:r>
        <w:rPr>
          <w:lang w:val="en-US"/>
        </w:rPr>
        <w:t xml:space="preserve"> 2022 JDR 1522 (ECB), at paragraphs [9] to [11].</w:t>
      </w:r>
    </w:p>
  </w:footnote>
  <w:footnote w:id="74">
    <w:p w14:paraId="33883AAE" w14:textId="65CF66DD" w:rsidR="008C6D0F" w:rsidRPr="008C6D0F" w:rsidRDefault="008C6D0F" w:rsidP="002C5DE5">
      <w:pPr>
        <w:pStyle w:val="FootnoteText"/>
        <w:jc w:val="both"/>
        <w:rPr>
          <w:lang w:val="en-US"/>
        </w:rPr>
      </w:pPr>
      <w:r>
        <w:rPr>
          <w:rStyle w:val="FootnoteReference"/>
        </w:rPr>
        <w:footnoteRef/>
      </w:r>
      <w:r>
        <w:t xml:space="preserve"> </w:t>
      </w:r>
      <w:r>
        <w:rPr>
          <w:lang w:val="en-US"/>
        </w:rPr>
        <w:t>The reference to a ‘black box’ is understood as the flight data recorder</w:t>
      </w:r>
      <w:r w:rsidR="00AE53BF">
        <w:rPr>
          <w:lang w:val="en-US"/>
        </w:rPr>
        <w:t xml:space="preserve"> that facilitates the investigation of aviation incidents. See </w:t>
      </w:r>
      <w:hyperlink r:id="rId3" w:history="1">
        <w:r w:rsidR="00AE53BF" w:rsidRPr="002F039A">
          <w:rPr>
            <w:rStyle w:val="Hyperlink"/>
            <w:lang w:val="en-US"/>
          </w:rPr>
          <w:t>https://en.wikipedia.org/wiki/Flight_recorder</w:t>
        </w:r>
      </w:hyperlink>
      <w:r w:rsidR="00AE53BF">
        <w:rPr>
          <w:lang w:val="en-US"/>
        </w:rPr>
        <w:t xml:space="preserve"> accessed on 22 March 2024.</w:t>
      </w:r>
    </w:p>
  </w:footnote>
  <w:footnote w:id="75">
    <w:p w14:paraId="498C02DB" w14:textId="5021B8C4" w:rsidR="005414B3" w:rsidRPr="005414B3" w:rsidRDefault="005414B3" w:rsidP="002C5DE5">
      <w:pPr>
        <w:pStyle w:val="FootnoteText"/>
        <w:jc w:val="both"/>
        <w:rPr>
          <w:lang w:val="en-US"/>
        </w:rPr>
      </w:pPr>
      <w:r>
        <w:rPr>
          <w:rStyle w:val="FootnoteReference"/>
        </w:rPr>
        <w:footnoteRef/>
      </w:r>
      <w:r>
        <w:t xml:space="preserve"> </w:t>
      </w:r>
      <w:r>
        <w:rPr>
          <w:lang w:val="en-US"/>
        </w:rPr>
        <w:t>Emphasis added.</w:t>
      </w:r>
    </w:p>
  </w:footnote>
  <w:footnote w:id="76">
    <w:p w14:paraId="7B734421" w14:textId="3D77A002" w:rsidR="00DF2A28" w:rsidRPr="00DF2A28" w:rsidRDefault="00DF2A28" w:rsidP="002C5DE5">
      <w:pPr>
        <w:pStyle w:val="FootnoteText"/>
        <w:jc w:val="both"/>
        <w:rPr>
          <w:lang w:val="en-US"/>
        </w:rPr>
      </w:pPr>
      <w:r>
        <w:rPr>
          <w:rStyle w:val="FootnoteReference"/>
        </w:rPr>
        <w:footnoteRef/>
      </w:r>
      <w:r>
        <w:t xml:space="preserve"> </w:t>
      </w:r>
      <w:r>
        <w:rPr>
          <w:lang w:val="en-US"/>
        </w:rPr>
        <w:t>Emphasis added.</w:t>
      </w:r>
    </w:p>
  </w:footnote>
  <w:footnote w:id="77">
    <w:p w14:paraId="6A7B5BC9" w14:textId="77777777" w:rsidR="002A3FC8" w:rsidRPr="002A3FC8" w:rsidRDefault="002A3FC8" w:rsidP="002C5DE5">
      <w:pPr>
        <w:pStyle w:val="FootnoteText"/>
        <w:jc w:val="both"/>
        <w:rPr>
          <w:lang w:val="en-US"/>
        </w:rPr>
      </w:pPr>
      <w:r>
        <w:rPr>
          <w:rStyle w:val="FootnoteReference"/>
        </w:rPr>
        <w:footnoteRef/>
      </w:r>
      <w:r>
        <w:t xml:space="preserve"> </w:t>
      </w:r>
      <w:r>
        <w:rPr>
          <w:lang w:val="en-US"/>
        </w:rPr>
        <w:t>2013 (2) SA 144 (CC).</w:t>
      </w:r>
    </w:p>
  </w:footnote>
  <w:footnote w:id="78">
    <w:p w14:paraId="52D2685A" w14:textId="0D3A96F3" w:rsidR="001429B7" w:rsidRPr="001429B7" w:rsidRDefault="001429B7" w:rsidP="002C5DE5">
      <w:pPr>
        <w:pStyle w:val="FootnoteText"/>
        <w:jc w:val="both"/>
        <w:rPr>
          <w:lang w:val="en-US"/>
        </w:rPr>
      </w:pPr>
      <w:r>
        <w:rPr>
          <w:rStyle w:val="FootnoteReference"/>
        </w:rPr>
        <w:footnoteRef/>
      </w:r>
      <w:r>
        <w:t xml:space="preserve"> </w:t>
      </w:r>
      <w:r>
        <w:rPr>
          <w:lang w:val="en-US"/>
        </w:rPr>
        <w:t>At paragraphs [38] to [40].</w:t>
      </w:r>
    </w:p>
  </w:footnote>
  <w:footnote w:id="79">
    <w:p w14:paraId="22EFF611" w14:textId="5C797257" w:rsidR="001429B7" w:rsidRPr="001429B7" w:rsidRDefault="001429B7" w:rsidP="002C5DE5">
      <w:pPr>
        <w:pStyle w:val="FootnoteText"/>
        <w:jc w:val="both"/>
        <w:rPr>
          <w:lang w:val="en-US"/>
        </w:rPr>
      </w:pPr>
      <w:r>
        <w:rPr>
          <w:rStyle w:val="FootnoteReference"/>
        </w:rPr>
        <w:footnoteRef/>
      </w:r>
      <w:r>
        <w:t xml:space="preserve"> </w:t>
      </w:r>
      <w:r>
        <w:rPr>
          <w:lang w:val="en-US"/>
        </w:rPr>
        <w:t>2016 (3) SA 528 (CC).</w:t>
      </w:r>
    </w:p>
  </w:footnote>
  <w:footnote w:id="80">
    <w:p w14:paraId="3FE074A6" w14:textId="7EBC5DE6" w:rsidR="00323373" w:rsidRPr="00323373" w:rsidRDefault="00323373" w:rsidP="002C5DE5">
      <w:pPr>
        <w:pStyle w:val="FootnoteText"/>
        <w:jc w:val="both"/>
        <w:rPr>
          <w:lang w:val="en-US"/>
        </w:rPr>
      </w:pPr>
      <w:r>
        <w:rPr>
          <w:rStyle w:val="FootnoteReference"/>
        </w:rPr>
        <w:footnoteRef/>
      </w:r>
      <w:r>
        <w:t xml:space="preserve"> </w:t>
      </w:r>
      <w:r>
        <w:rPr>
          <w:lang w:val="en-US"/>
        </w:rPr>
        <w:t>At paragraph [65].</w:t>
      </w:r>
    </w:p>
  </w:footnote>
  <w:footnote w:id="81">
    <w:p w14:paraId="3A913E8C" w14:textId="7D551A17" w:rsidR="00D42130" w:rsidRPr="00D42130" w:rsidRDefault="00D42130" w:rsidP="002C5DE5">
      <w:pPr>
        <w:pStyle w:val="FootnoteText"/>
        <w:jc w:val="both"/>
        <w:rPr>
          <w:lang w:val="en-US"/>
        </w:rPr>
      </w:pPr>
      <w:r>
        <w:rPr>
          <w:rStyle w:val="FootnoteReference"/>
        </w:rPr>
        <w:footnoteRef/>
      </w:r>
      <w:r>
        <w:t xml:space="preserve"> </w:t>
      </w:r>
      <w:r>
        <w:rPr>
          <w:lang w:val="en-US"/>
        </w:rPr>
        <w:t>2015 (4) SA 574 (SCA).</w:t>
      </w:r>
    </w:p>
  </w:footnote>
  <w:footnote w:id="82">
    <w:p w14:paraId="6587C87A" w14:textId="038542E1" w:rsidR="00D42130" w:rsidRPr="00D42130" w:rsidRDefault="00D42130" w:rsidP="002C5DE5">
      <w:pPr>
        <w:pStyle w:val="FootnoteText"/>
        <w:jc w:val="both"/>
        <w:rPr>
          <w:lang w:val="en-US"/>
        </w:rPr>
      </w:pPr>
      <w:r>
        <w:rPr>
          <w:rStyle w:val="FootnoteReference"/>
        </w:rPr>
        <w:footnoteRef/>
      </w:r>
      <w:r>
        <w:t xml:space="preserve"> </w:t>
      </w:r>
      <w:r>
        <w:rPr>
          <w:lang w:val="en-US"/>
        </w:rPr>
        <w:t>At paragraph [30].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21978"/>
    <w:multiLevelType w:val="hybridMultilevel"/>
    <w:tmpl w:val="A70E4200"/>
    <w:lvl w:ilvl="0" w:tplc="313C30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8006E53"/>
    <w:multiLevelType w:val="hybridMultilevel"/>
    <w:tmpl w:val="7BA044EC"/>
    <w:lvl w:ilvl="0" w:tplc="313C30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EAA1EC3"/>
    <w:multiLevelType w:val="hybridMultilevel"/>
    <w:tmpl w:val="A40E4A10"/>
    <w:lvl w:ilvl="0" w:tplc="313C30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6FC4B26"/>
    <w:multiLevelType w:val="hybridMultilevel"/>
    <w:tmpl w:val="67022CB4"/>
    <w:lvl w:ilvl="0" w:tplc="313C30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90D1835"/>
    <w:multiLevelType w:val="hybridMultilevel"/>
    <w:tmpl w:val="9EF6AB18"/>
    <w:lvl w:ilvl="0" w:tplc="313C30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CC375E2"/>
    <w:multiLevelType w:val="hybridMultilevel"/>
    <w:tmpl w:val="62720A52"/>
    <w:lvl w:ilvl="0" w:tplc="313C30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5CA4BBF"/>
    <w:multiLevelType w:val="hybridMultilevel"/>
    <w:tmpl w:val="275EA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967EDB"/>
    <w:multiLevelType w:val="hybridMultilevel"/>
    <w:tmpl w:val="FFD663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3302A39"/>
    <w:multiLevelType w:val="hybridMultilevel"/>
    <w:tmpl w:val="F048AB54"/>
    <w:lvl w:ilvl="0" w:tplc="313C30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0224F8C"/>
    <w:multiLevelType w:val="hybridMultilevel"/>
    <w:tmpl w:val="DE70FA4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69B04F0F"/>
    <w:multiLevelType w:val="hybridMultilevel"/>
    <w:tmpl w:val="014288FC"/>
    <w:lvl w:ilvl="0" w:tplc="9EF6EB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9A3522"/>
    <w:multiLevelType w:val="hybridMultilevel"/>
    <w:tmpl w:val="4A2E25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1"/>
  </w:num>
  <w:num w:numId="2">
    <w:abstractNumId w:val="6"/>
  </w:num>
  <w:num w:numId="3">
    <w:abstractNumId w:val="7"/>
  </w:num>
  <w:num w:numId="4">
    <w:abstractNumId w:val="9"/>
  </w:num>
  <w:num w:numId="5">
    <w:abstractNumId w:val="10"/>
  </w:num>
  <w:num w:numId="6">
    <w:abstractNumId w:val="1"/>
  </w:num>
  <w:num w:numId="7">
    <w:abstractNumId w:val="2"/>
  </w:num>
  <w:num w:numId="8">
    <w:abstractNumId w:val="0"/>
  </w:num>
  <w:num w:numId="9">
    <w:abstractNumId w:val="5"/>
  </w:num>
  <w:num w:numId="10">
    <w:abstractNumId w:val="4"/>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79"/>
    <w:rsid w:val="000005EE"/>
    <w:rsid w:val="000014E2"/>
    <w:rsid w:val="00001CBB"/>
    <w:rsid w:val="00002383"/>
    <w:rsid w:val="00003E17"/>
    <w:rsid w:val="000049E8"/>
    <w:rsid w:val="00004F3D"/>
    <w:rsid w:val="000063FF"/>
    <w:rsid w:val="0000688D"/>
    <w:rsid w:val="000069BE"/>
    <w:rsid w:val="000120DC"/>
    <w:rsid w:val="00012B02"/>
    <w:rsid w:val="0001558A"/>
    <w:rsid w:val="000157F0"/>
    <w:rsid w:val="00015DD8"/>
    <w:rsid w:val="000161E6"/>
    <w:rsid w:val="00016377"/>
    <w:rsid w:val="00016736"/>
    <w:rsid w:val="00016758"/>
    <w:rsid w:val="00017E3C"/>
    <w:rsid w:val="00017E91"/>
    <w:rsid w:val="000200A5"/>
    <w:rsid w:val="0002082A"/>
    <w:rsid w:val="00020954"/>
    <w:rsid w:val="00020B3C"/>
    <w:rsid w:val="00020C55"/>
    <w:rsid w:val="0002145F"/>
    <w:rsid w:val="00022164"/>
    <w:rsid w:val="00022AEB"/>
    <w:rsid w:val="000258AA"/>
    <w:rsid w:val="00031379"/>
    <w:rsid w:val="00031524"/>
    <w:rsid w:val="0003268C"/>
    <w:rsid w:val="0003279A"/>
    <w:rsid w:val="0003287D"/>
    <w:rsid w:val="00032AA4"/>
    <w:rsid w:val="00032DB4"/>
    <w:rsid w:val="0003474B"/>
    <w:rsid w:val="0003529F"/>
    <w:rsid w:val="0003668C"/>
    <w:rsid w:val="0003713A"/>
    <w:rsid w:val="00037C1F"/>
    <w:rsid w:val="00037F45"/>
    <w:rsid w:val="000405A9"/>
    <w:rsid w:val="00042A75"/>
    <w:rsid w:val="000430F9"/>
    <w:rsid w:val="00043940"/>
    <w:rsid w:val="00043F52"/>
    <w:rsid w:val="00044451"/>
    <w:rsid w:val="000448D2"/>
    <w:rsid w:val="000469BF"/>
    <w:rsid w:val="00046EE8"/>
    <w:rsid w:val="000472EE"/>
    <w:rsid w:val="0004776A"/>
    <w:rsid w:val="0005036B"/>
    <w:rsid w:val="000510B1"/>
    <w:rsid w:val="00055079"/>
    <w:rsid w:val="000554AB"/>
    <w:rsid w:val="00055C16"/>
    <w:rsid w:val="00055DC2"/>
    <w:rsid w:val="00056ED9"/>
    <w:rsid w:val="000608B0"/>
    <w:rsid w:val="00060D83"/>
    <w:rsid w:val="0006185F"/>
    <w:rsid w:val="00065384"/>
    <w:rsid w:val="000655EF"/>
    <w:rsid w:val="00066792"/>
    <w:rsid w:val="000670F5"/>
    <w:rsid w:val="0007066A"/>
    <w:rsid w:val="000706F1"/>
    <w:rsid w:val="00070F53"/>
    <w:rsid w:val="000731EA"/>
    <w:rsid w:val="000736FA"/>
    <w:rsid w:val="000738F4"/>
    <w:rsid w:val="0007512C"/>
    <w:rsid w:val="00075418"/>
    <w:rsid w:val="00076A5F"/>
    <w:rsid w:val="00081DCE"/>
    <w:rsid w:val="00082171"/>
    <w:rsid w:val="000829E9"/>
    <w:rsid w:val="00082F7D"/>
    <w:rsid w:val="000836C4"/>
    <w:rsid w:val="00083A7C"/>
    <w:rsid w:val="00084713"/>
    <w:rsid w:val="00085195"/>
    <w:rsid w:val="00085FBC"/>
    <w:rsid w:val="00086E0D"/>
    <w:rsid w:val="00086E3B"/>
    <w:rsid w:val="00086F85"/>
    <w:rsid w:val="000873E0"/>
    <w:rsid w:val="000878E1"/>
    <w:rsid w:val="0008798C"/>
    <w:rsid w:val="00091AEB"/>
    <w:rsid w:val="00092978"/>
    <w:rsid w:val="00093188"/>
    <w:rsid w:val="000931E8"/>
    <w:rsid w:val="00093ECF"/>
    <w:rsid w:val="000944E9"/>
    <w:rsid w:val="00094580"/>
    <w:rsid w:val="00095F31"/>
    <w:rsid w:val="00095F36"/>
    <w:rsid w:val="00096224"/>
    <w:rsid w:val="000972B0"/>
    <w:rsid w:val="000A0293"/>
    <w:rsid w:val="000A118A"/>
    <w:rsid w:val="000A1227"/>
    <w:rsid w:val="000A14E8"/>
    <w:rsid w:val="000A1B2F"/>
    <w:rsid w:val="000A2113"/>
    <w:rsid w:val="000A2B4C"/>
    <w:rsid w:val="000A648B"/>
    <w:rsid w:val="000A6FEB"/>
    <w:rsid w:val="000A77BD"/>
    <w:rsid w:val="000A79D6"/>
    <w:rsid w:val="000A7DF5"/>
    <w:rsid w:val="000B09A5"/>
    <w:rsid w:val="000B09CC"/>
    <w:rsid w:val="000B0C3D"/>
    <w:rsid w:val="000B1046"/>
    <w:rsid w:val="000B22C2"/>
    <w:rsid w:val="000B231D"/>
    <w:rsid w:val="000B3E1B"/>
    <w:rsid w:val="000B4C30"/>
    <w:rsid w:val="000B559E"/>
    <w:rsid w:val="000B56F8"/>
    <w:rsid w:val="000B6B8F"/>
    <w:rsid w:val="000C0458"/>
    <w:rsid w:val="000C14F5"/>
    <w:rsid w:val="000C166F"/>
    <w:rsid w:val="000C24E3"/>
    <w:rsid w:val="000C3010"/>
    <w:rsid w:val="000C71D0"/>
    <w:rsid w:val="000C79B7"/>
    <w:rsid w:val="000D25D6"/>
    <w:rsid w:val="000D2D0A"/>
    <w:rsid w:val="000D2EC3"/>
    <w:rsid w:val="000D3068"/>
    <w:rsid w:val="000D3B6A"/>
    <w:rsid w:val="000D3D73"/>
    <w:rsid w:val="000D4D6A"/>
    <w:rsid w:val="000D53E3"/>
    <w:rsid w:val="000D57D5"/>
    <w:rsid w:val="000D5884"/>
    <w:rsid w:val="000D6715"/>
    <w:rsid w:val="000D6931"/>
    <w:rsid w:val="000D74D8"/>
    <w:rsid w:val="000E0378"/>
    <w:rsid w:val="000E09FF"/>
    <w:rsid w:val="000E0B46"/>
    <w:rsid w:val="000E0CA5"/>
    <w:rsid w:val="000E0E24"/>
    <w:rsid w:val="000E1722"/>
    <w:rsid w:val="000E2755"/>
    <w:rsid w:val="000E42A5"/>
    <w:rsid w:val="000E4C0B"/>
    <w:rsid w:val="000E669A"/>
    <w:rsid w:val="000E7873"/>
    <w:rsid w:val="000F041B"/>
    <w:rsid w:val="000F0CC0"/>
    <w:rsid w:val="000F1358"/>
    <w:rsid w:val="000F1CB4"/>
    <w:rsid w:val="000F220D"/>
    <w:rsid w:val="000F2BF7"/>
    <w:rsid w:val="000F49FA"/>
    <w:rsid w:val="000F4A5F"/>
    <w:rsid w:val="000F543A"/>
    <w:rsid w:val="000F5670"/>
    <w:rsid w:val="000F6EE9"/>
    <w:rsid w:val="001005D9"/>
    <w:rsid w:val="00100C65"/>
    <w:rsid w:val="00100E23"/>
    <w:rsid w:val="00101EFD"/>
    <w:rsid w:val="00103A1A"/>
    <w:rsid w:val="001040B1"/>
    <w:rsid w:val="00104277"/>
    <w:rsid w:val="00104A5F"/>
    <w:rsid w:val="001051F0"/>
    <w:rsid w:val="00105D30"/>
    <w:rsid w:val="00105D55"/>
    <w:rsid w:val="00106E11"/>
    <w:rsid w:val="0010732D"/>
    <w:rsid w:val="0010760E"/>
    <w:rsid w:val="00107B3B"/>
    <w:rsid w:val="00107D3B"/>
    <w:rsid w:val="00107D7B"/>
    <w:rsid w:val="00110527"/>
    <w:rsid w:val="001108DE"/>
    <w:rsid w:val="00110A12"/>
    <w:rsid w:val="00111A1F"/>
    <w:rsid w:val="00111DF9"/>
    <w:rsid w:val="0011269B"/>
    <w:rsid w:val="00112D44"/>
    <w:rsid w:val="00113837"/>
    <w:rsid w:val="001143C8"/>
    <w:rsid w:val="00114804"/>
    <w:rsid w:val="00115568"/>
    <w:rsid w:val="00116E68"/>
    <w:rsid w:val="001174D3"/>
    <w:rsid w:val="001176DC"/>
    <w:rsid w:val="001200B8"/>
    <w:rsid w:val="00121419"/>
    <w:rsid w:val="00121CC2"/>
    <w:rsid w:val="00122A02"/>
    <w:rsid w:val="001230BC"/>
    <w:rsid w:val="001239C0"/>
    <w:rsid w:val="00124385"/>
    <w:rsid w:val="001256A0"/>
    <w:rsid w:val="00126E4C"/>
    <w:rsid w:val="001312C6"/>
    <w:rsid w:val="00131AD1"/>
    <w:rsid w:val="00131E97"/>
    <w:rsid w:val="00132CFB"/>
    <w:rsid w:val="0013363E"/>
    <w:rsid w:val="00133AFB"/>
    <w:rsid w:val="00133E11"/>
    <w:rsid w:val="00134EB5"/>
    <w:rsid w:val="00136210"/>
    <w:rsid w:val="0013627B"/>
    <w:rsid w:val="001365DB"/>
    <w:rsid w:val="00136606"/>
    <w:rsid w:val="00136987"/>
    <w:rsid w:val="00137A51"/>
    <w:rsid w:val="00140A61"/>
    <w:rsid w:val="00140C88"/>
    <w:rsid w:val="00140DA5"/>
    <w:rsid w:val="0014132F"/>
    <w:rsid w:val="00141D48"/>
    <w:rsid w:val="001420F3"/>
    <w:rsid w:val="001429B7"/>
    <w:rsid w:val="00143662"/>
    <w:rsid w:val="0014485A"/>
    <w:rsid w:val="00145B1B"/>
    <w:rsid w:val="00146AA4"/>
    <w:rsid w:val="00147CFA"/>
    <w:rsid w:val="00147F01"/>
    <w:rsid w:val="00150084"/>
    <w:rsid w:val="00151055"/>
    <w:rsid w:val="00151A80"/>
    <w:rsid w:val="00151BF0"/>
    <w:rsid w:val="00151D22"/>
    <w:rsid w:val="00152790"/>
    <w:rsid w:val="00153A2D"/>
    <w:rsid w:val="00154423"/>
    <w:rsid w:val="00154BCA"/>
    <w:rsid w:val="00156769"/>
    <w:rsid w:val="00157FB4"/>
    <w:rsid w:val="00160272"/>
    <w:rsid w:val="001607F1"/>
    <w:rsid w:val="00160AAA"/>
    <w:rsid w:val="00160C6D"/>
    <w:rsid w:val="001615A6"/>
    <w:rsid w:val="00162773"/>
    <w:rsid w:val="00162F37"/>
    <w:rsid w:val="00164289"/>
    <w:rsid w:val="00164824"/>
    <w:rsid w:val="0016585D"/>
    <w:rsid w:val="0016595E"/>
    <w:rsid w:val="00165D50"/>
    <w:rsid w:val="00166A00"/>
    <w:rsid w:val="00167881"/>
    <w:rsid w:val="00167FBC"/>
    <w:rsid w:val="00171286"/>
    <w:rsid w:val="00171793"/>
    <w:rsid w:val="00172065"/>
    <w:rsid w:val="00172DD4"/>
    <w:rsid w:val="00173636"/>
    <w:rsid w:val="001737DD"/>
    <w:rsid w:val="00173C75"/>
    <w:rsid w:val="00174CE0"/>
    <w:rsid w:val="00175603"/>
    <w:rsid w:val="00175B63"/>
    <w:rsid w:val="00175CFF"/>
    <w:rsid w:val="00176E38"/>
    <w:rsid w:val="0017706D"/>
    <w:rsid w:val="00177F5C"/>
    <w:rsid w:val="0018008B"/>
    <w:rsid w:val="00180698"/>
    <w:rsid w:val="001809D9"/>
    <w:rsid w:val="001811B7"/>
    <w:rsid w:val="00181395"/>
    <w:rsid w:val="00181AE3"/>
    <w:rsid w:val="00181C00"/>
    <w:rsid w:val="00183DB6"/>
    <w:rsid w:val="00184DA5"/>
    <w:rsid w:val="001851DD"/>
    <w:rsid w:val="00186398"/>
    <w:rsid w:val="0018728E"/>
    <w:rsid w:val="0018737F"/>
    <w:rsid w:val="001879C8"/>
    <w:rsid w:val="00187BC3"/>
    <w:rsid w:val="00187CA7"/>
    <w:rsid w:val="00187D66"/>
    <w:rsid w:val="00190227"/>
    <w:rsid w:val="001905A8"/>
    <w:rsid w:val="00190F11"/>
    <w:rsid w:val="0019163D"/>
    <w:rsid w:val="00193BF5"/>
    <w:rsid w:val="0019461A"/>
    <w:rsid w:val="0019544D"/>
    <w:rsid w:val="00195B4A"/>
    <w:rsid w:val="00195C81"/>
    <w:rsid w:val="00195D7D"/>
    <w:rsid w:val="0019637C"/>
    <w:rsid w:val="00196677"/>
    <w:rsid w:val="0019725E"/>
    <w:rsid w:val="00197387"/>
    <w:rsid w:val="00197A29"/>
    <w:rsid w:val="001A0BDC"/>
    <w:rsid w:val="001A136C"/>
    <w:rsid w:val="001A1800"/>
    <w:rsid w:val="001A2F12"/>
    <w:rsid w:val="001A37BA"/>
    <w:rsid w:val="001A3E30"/>
    <w:rsid w:val="001A40F2"/>
    <w:rsid w:val="001A5858"/>
    <w:rsid w:val="001A58C1"/>
    <w:rsid w:val="001A58D6"/>
    <w:rsid w:val="001A60FB"/>
    <w:rsid w:val="001A6D05"/>
    <w:rsid w:val="001A7001"/>
    <w:rsid w:val="001A7F6B"/>
    <w:rsid w:val="001B09EE"/>
    <w:rsid w:val="001B1B9F"/>
    <w:rsid w:val="001B2348"/>
    <w:rsid w:val="001B2687"/>
    <w:rsid w:val="001B2A9B"/>
    <w:rsid w:val="001B3E20"/>
    <w:rsid w:val="001B410D"/>
    <w:rsid w:val="001B44EB"/>
    <w:rsid w:val="001B5419"/>
    <w:rsid w:val="001B57EA"/>
    <w:rsid w:val="001B5AB6"/>
    <w:rsid w:val="001B74F9"/>
    <w:rsid w:val="001B7A94"/>
    <w:rsid w:val="001B7C7F"/>
    <w:rsid w:val="001B7DEB"/>
    <w:rsid w:val="001C0352"/>
    <w:rsid w:val="001C0F79"/>
    <w:rsid w:val="001C1937"/>
    <w:rsid w:val="001C1CBA"/>
    <w:rsid w:val="001C24B2"/>
    <w:rsid w:val="001C40AD"/>
    <w:rsid w:val="001C46C8"/>
    <w:rsid w:val="001C5A46"/>
    <w:rsid w:val="001C6764"/>
    <w:rsid w:val="001C6971"/>
    <w:rsid w:val="001C7792"/>
    <w:rsid w:val="001C7F9B"/>
    <w:rsid w:val="001D2A45"/>
    <w:rsid w:val="001D2C3A"/>
    <w:rsid w:val="001D2C98"/>
    <w:rsid w:val="001D373D"/>
    <w:rsid w:val="001D396F"/>
    <w:rsid w:val="001D42B6"/>
    <w:rsid w:val="001D6FEC"/>
    <w:rsid w:val="001D739E"/>
    <w:rsid w:val="001E1DD7"/>
    <w:rsid w:val="001E3C13"/>
    <w:rsid w:val="001E46BF"/>
    <w:rsid w:val="001E4D1B"/>
    <w:rsid w:val="001E5019"/>
    <w:rsid w:val="001E588E"/>
    <w:rsid w:val="001E6ADC"/>
    <w:rsid w:val="001E72B5"/>
    <w:rsid w:val="001E73DC"/>
    <w:rsid w:val="001F13BF"/>
    <w:rsid w:val="001F1AC8"/>
    <w:rsid w:val="001F1E8A"/>
    <w:rsid w:val="001F2143"/>
    <w:rsid w:val="001F2C2F"/>
    <w:rsid w:val="001F306B"/>
    <w:rsid w:val="001F31D3"/>
    <w:rsid w:val="001F462C"/>
    <w:rsid w:val="001F541C"/>
    <w:rsid w:val="001F5557"/>
    <w:rsid w:val="001F5DEA"/>
    <w:rsid w:val="001F6165"/>
    <w:rsid w:val="001F65CA"/>
    <w:rsid w:val="001F678C"/>
    <w:rsid w:val="001F7CCF"/>
    <w:rsid w:val="0020243C"/>
    <w:rsid w:val="00205279"/>
    <w:rsid w:val="002057BC"/>
    <w:rsid w:val="002057F5"/>
    <w:rsid w:val="0020581F"/>
    <w:rsid w:val="002058DA"/>
    <w:rsid w:val="00205B5B"/>
    <w:rsid w:val="00205C4B"/>
    <w:rsid w:val="00205EF8"/>
    <w:rsid w:val="00207A34"/>
    <w:rsid w:val="00210697"/>
    <w:rsid w:val="002111E8"/>
    <w:rsid w:val="00211D7D"/>
    <w:rsid w:val="00212AE7"/>
    <w:rsid w:val="00213C74"/>
    <w:rsid w:val="00213F51"/>
    <w:rsid w:val="00214ED6"/>
    <w:rsid w:val="00215047"/>
    <w:rsid w:val="002172DC"/>
    <w:rsid w:val="00217598"/>
    <w:rsid w:val="002219BC"/>
    <w:rsid w:val="002234F1"/>
    <w:rsid w:val="002244A9"/>
    <w:rsid w:val="00224556"/>
    <w:rsid w:val="00225662"/>
    <w:rsid w:val="002273C3"/>
    <w:rsid w:val="002278D3"/>
    <w:rsid w:val="002278FF"/>
    <w:rsid w:val="00227B20"/>
    <w:rsid w:val="00227DC6"/>
    <w:rsid w:val="002316AE"/>
    <w:rsid w:val="00231981"/>
    <w:rsid w:val="0023247E"/>
    <w:rsid w:val="002337BF"/>
    <w:rsid w:val="00233992"/>
    <w:rsid w:val="00233DB8"/>
    <w:rsid w:val="002346A5"/>
    <w:rsid w:val="00234B89"/>
    <w:rsid w:val="00234BB6"/>
    <w:rsid w:val="00234F8D"/>
    <w:rsid w:val="00237B70"/>
    <w:rsid w:val="00240222"/>
    <w:rsid w:val="00241977"/>
    <w:rsid w:val="00241D2B"/>
    <w:rsid w:val="002420D7"/>
    <w:rsid w:val="00242252"/>
    <w:rsid w:val="00244C56"/>
    <w:rsid w:val="002452D2"/>
    <w:rsid w:val="002452E5"/>
    <w:rsid w:val="002455D4"/>
    <w:rsid w:val="00246B2A"/>
    <w:rsid w:val="002477D8"/>
    <w:rsid w:val="00250E43"/>
    <w:rsid w:val="00252EE2"/>
    <w:rsid w:val="002538E9"/>
    <w:rsid w:val="002542C0"/>
    <w:rsid w:val="0025610C"/>
    <w:rsid w:val="00256239"/>
    <w:rsid w:val="002562B4"/>
    <w:rsid w:val="00256D87"/>
    <w:rsid w:val="00256E62"/>
    <w:rsid w:val="00257C2D"/>
    <w:rsid w:val="00257DB3"/>
    <w:rsid w:val="00260480"/>
    <w:rsid w:val="002608C1"/>
    <w:rsid w:val="00260FB0"/>
    <w:rsid w:val="00261BC4"/>
    <w:rsid w:val="002620C2"/>
    <w:rsid w:val="00262DE4"/>
    <w:rsid w:val="002634B1"/>
    <w:rsid w:val="00263766"/>
    <w:rsid w:val="00263E41"/>
    <w:rsid w:val="002641E7"/>
    <w:rsid w:val="002643F7"/>
    <w:rsid w:val="00265055"/>
    <w:rsid w:val="002666BB"/>
    <w:rsid w:val="00267314"/>
    <w:rsid w:val="0026790D"/>
    <w:rsid w:val="00267C3A"/>
    <w:rsid w:val="002700CB"/>
    <w:rsid w:val="00270F02"/>
    <w:rsid w:val="00270F30"/>
    <w:rsid w:val="002713EB"/>
    <w:rsid w:val="00271996"/>
    <w:rsid w:val="00271D85"/>
    <w:rsid w:val="00272FFD"/>
    <w:rsid w:val="00273027"/>
    <w:rsid w:val="002733C2"/>
    <w:rsid w:val="00273C3C"/>
    <w:rsid w:val="00273CC6"/>
    <w:rsid w:val="00273DAC"/>
    <w:rsid w:val="00275352"/>
    <w:rsid w:val="00276092"/>
    <w:rsid w:val="002761F0"/>
    <w:rsid w:val="00276581"/>
    <w:rsid w:val="002772CC"/>
    <w:rsid w:val="00281677"/>
    <w:rsid w:val="00281BFE"/>
    <w:rsid w:val="00282F3C"/>
    <w:rsid w:val="0028341C"/>
    <w:rsid w:val="00283A17"/>
    <w:rsid w:val="00285DD4"/>
    <w:rsid w:val="00285E42"/>
    <w:rsid w:val="00286BF2"/>
    <w:rsid w:val="00286C54"/>
    <w:rsid w:val="00287E12"/>
    <w:rsid w:val="002900F4"/>
    <w:rsid w:val="00292877"/>
    <w:rsid w:val="00292906"/>
    <w:rsid w:val="00292B5B"/>
    <w:rsid w:val="00293D81"/>
    <w:rsid w:val="00294763"/>
    <w:rsid w:val="0029533E"/>
    <w:rsid w:val="00295B55"/>
    <w:rsid w:val="00297C4C"/>
    <w:rsid w:val="002A0901"/>
    <w:rsid w:val="002A1547"/>
    <w:rsid w:val="002A1553"/>
    <w:rsid w:val="002A24E2"/>
    <w:rsid w:val="002A27CB"/>
    <w:rsid w:val="002A3872"/>
    <w:rsid w:val="002A3FC8"/>
    <w:rsid w:val="002A45A3"/>
    <w:rsid w:val="002A4732"/>
    <w:rsid w:val="002A4B3D"/>
    <w:rsid w:val="002A5443"/>
    <w:rsid w:val="002A545D"/>
    <w:rsid w:val="002A565B"/>
    <w:rsid w:val="002A6083"/>
    <w:rsid w:val="002A6A90"/>
    <w:rsid w:val="002A7FB8"/>
    <w:rsid w:val="002B0978"/>
    <w:rsid w:val="002B1EFE"/>
    <w:rsid w:val="002B22E9"/>
    <w:rsid w:val="002B299D"/>
    <w:rsid w:val="002B2D32"/>
    <w:rsid w:val="002B3B45"/>
    <w:rsid w:val="002B4261"/>
    <w:rsid w:val="002B449F"/>
    <w:rsid w:val="002B4BFB"/>
    <w:rsid w:val="002B4DF8"/>
    <w:rsid w:val="002B6BF0"/>
    <w:rsid w:val="002B6EA9"/>
    <w:rsid w:val="002B6EE1"/>
    <w:rsid w:val="002B700C"/>
    <w:rsid w:val="002B7837"/>
    <w:rsid w:val="002C05A6"/>
    <w:rsid w:val="002C38E0"/>
    <w:rsid w:val="002C3D0C"/>
    <w:rsid w:val="002C5580"/>
    <w:rsid w:val="002C5DE5"/>
    <w:rsid w:val="002C66E0"/>
    <w:rsid w:val="002C7130"/>
    <w:rsid w:val="002D004B"/>
    <w:rsid w:val="002D013E"/>
    <w:rsid w:val="002D0E2A"/>
    <w:rsid w:val="002D23F3"/>
    <w:rsid w:val="002D242C"/>
    <w:rsid w:val="002D2952"/>
    <w:rsid w:val="002D3A82"/>
    <w:rsid w:val="002D447E"/>
    <w:rsid w:val="002D4B7C"/>
    <w:rsid w:val="002D503E"/>
    <w:rsid w:val="002D5265"/>
    <w:rsid w:val="002D6CE6"/>
    <w:rsid w:val="002D7485"/>
    <w:rsid w:val="002D7A7C"/>
    <w:rsid w:val="002E0D7A"/>
    <w:rsid w:val="002E164C"/>
    <w:rsid w:val="002E1680"/>
    <w:rsid w:val="002E179D"/>
    <w:rsid w:val="002E19F6"/>
    <w:rsid w:val="002E26B1"/>
    <w:rsid w:val="002E287A"/>
    <w:rsid w:val="002E2CAF"/>
    <w:rsid w:val="002E3001"/>
    <w:rsid w:val="002E3A91"/>
    <w:rsid w:val="002E3EB5"/>
    <w:rsid w:val="002E46E8"/>
    <w:rsid w:val="002E4B09"/>
    <w:rsid w:val="002E4D17"/>
    <w:rsid w:val="002E5BD5"/>
    <w:rsid w:val="002E6742"/>
    <w:rsid w:val="002E6851"/>
    <w:rsid w:val="002E7860"/>
    <w:rsid w:val="002F0990"/>
    <w:rsid w:val="002F0E87"/>
    <w:rsid w:val="002F1AAF"/>
    <w:rsid w:val="002F26E7"/>
    <w:rsid w:val="002F2F75"/>
    <w:rsid w:val="002F37D1"/>
    <w:rsid w:val="002F42FA"/>
    <w:rsid w:val="002F4544"/>
    <w:rsid w:val="002F46FD"/>
    <w:rsid w:val="002F48E7"/>
    <w:rsid w:val="002F5A1A"/>
    <w:rsid w:val="002F69A3"/>
    <w:rsid w:val="002F69F6"/>
    <w:rsid w:val="002F6EF2"/>
    <w:rsid w:val="002F749E"/>
    <w:rsid w:val="002F7C01"/>
    <w:rsid w:val="00301060"/>
    <w:rsid w:val="00301494"/>
    <w:rsid w:val="00301659"/>
    <w:rsid w:val="003019C3"/>
    <w:rsid w:val="0030218E"/>
    <w:rsid w:val="003027A0"/>
    <w:rsid w:val="0030359D"/>
    <w:rsid w:val="0030466A"/>
    <w:rsid w:val="0030493C"/>
    <w:rsid w:val="00305737"/>
    <w:rsid w:val="00305B29"/>
    <w:rsid w:val="00306B6F"/>
    <w:rsid w:val="00307AA5"/>
    <w:rsid w:val="00310142"/>
    <w:rsid w:val="003108FF"/>
    <w:rsid w:val="00312FB9"/>
    <w:rsid w:val="00313CEF"/>
    <w:rsid w:val="00314130"/>
    <w:rsid w:val="0031497B"/>
    <w:rsid w:val="00314EF4"/>
    <w:rsid w:val="0031563F"/>
    <w:rsid w:val="00315F7E"/>
    <w:rsid w:val="00316991"/>
    <w:rsid w:val="003205D1"/>
    <w:rsid w:val="003207D4"/>
    <w:rsid w:val="00320E4C"/>
    <w:rsid w:val="00320EA4"/>
    <w:rsid w:val="003214A6"/>
    <w:rsid w:val="003219FB"/>
    <w:rsid w:val="00322A93"/>
    <w:rsid w:val="00323000"/>
    <w:rsid w:val="00323373"/>
    <w:rsid w:val="00323C00"/>
    <w:rsid w:val="00324490"/>
    <w:rsid w:val="00325326"/>
    <w:rsid w:val="00325A09"/>
    <w:rsid w:val="00326045"/>
    <w:rsid w:val="0032659B"/>
    <w:rsid w:val="00327707"/>
    <w:rsid w:val="00327A51"/>
    <w:rsid w:val="00327B37"/>
    <w:rsid w:val="00327FB7"/>
    <w:rsid w:val="00330A71"/>
    <w:rsid w:val="00330ABF"/>
    <w:rsid w:val="003311E6"/>
    <w:rsid w:val="00331BAE"/>
    <w:rsid w:val="003320EE"/>
    <w:rsid w:val="00334410"/>
    <w:rsid w:val="0033489D"/>
    <w:rsid w:val="00334C3B"/>
    <w:rsid w:val="0033511C"/>
    <w:rsid w:val="0033514B"/>
    <w:rsid w:val="003351D3"/>
    <w:rsid w:val="00335BA4"/>
    <w:rsid w:val="00335BD7"/>
    <w:rsid w:val="00335FCD"/>
    <w:rsid w:val="00337186"/>
    <w:rsid w:val="003405A5"/>
    <w:rsid w:val="003410A6"/>
    <w:rsid w:val="0034239C"/>
    <w:rsid w:val="00342C71"/>
    <w:rsid w:val="00342E7A"/>
    <w:rsid w:val="003432FC"/>
    <w:rsid w:val="00343517"/>
    <w:rsid w:val="00344EB7"/>
    <w:rsid w:val="00345A3A"/>
    <w:rsid w:val="0034676C"/>
    <w:rsid w:val="00350CBA"/>
    <w:rsid w:val="003513AE"/>
    <w:rsid w:val="00351779"/>
    <w:rsid w:val="00351CD0"/>
    <w:rsid w:val="00353991"/>
    <w:rsid w:val="00353EDE"/>
    <w:rsid w:val="00354651"/>
    <w:rsid w:val="003552D8"/>
    <w:rsid w:val="00355CF4"/>
    <w:rsid w:val="003571DB"/>
    <w:rsid w:val="003578C8"/>
    <w:rsid w:val="00360674"/>
    <w:rsid w:val="003619FB"/>
    <w:rsid w:val="00362319"/>
    <w:rsid w:val="00362FA4"/>
    <w:rsid w:val="003632CD"/>
    <w:rsid w:val="00363564"/>
    <w:rsid w:val="00363B7F"/>
    <w:rsid w:val="003648C8"/>
    <w:rsid w:val="0036514F"/>
    <w:rsid w:val="00366858"/>
    <w:rsid w:val="00366D8F"/>
    <w:rsid w:val="00366E3F"/>
    <w:rsid w:val="003676C4"/>
    <w:rsid w:val="00367ECF"/>
    <w:rsid w:val="00370352"/>
    <w:rsid w:val="00370939"/>
    <w:rsid w:val="00372223"/>
    <w:rsid w:val="00372509"/>
    <w:rsid w:val="0037250C"/>
    <w:rsid w:val="003726C9"/>
    <w:rsid w:val="00372ADC"/>
    <w:rsid w:val="00373E41"/>
    <w:rsid w:val="00376407"/>
    <w:rsid w:val="00376DE1"/>
    <w:rsid w:val="003800AA"/>
    <w:rsid w:val="00380459"/>
    <w:rsid w:val="00380751"/>
    <w:rsid w:val="00381652"/>
    <w:rsid w:val="00381966"/>
    <w:rsid w:val="00381E0A"/>
    <w:rsid w:val="00382D7C"/>
    <w:rsid w:val="003833BB"/>
    <w:rsid w:val="00383E36"/>
    <w:rsid w:val="00385238"/>
    <w:rsid w:val="00386CE3"/>
    <w:rsid w:val="00387426"/>
    <w:rsid w:val="00387451"/>
    <w:rsid w:val="003875BA"/>
    <w:rsid w:val="003876F5"/>
    <w:rsid w:val="00390182"/>
    <w:rsid w:val="003917E6"/>
    <w:rsid w:val="00391976"/>
    <w:rsid w:val="00392A89"/>
    <w:rsid w:val="00394937"/>
    <w:rsid w:val="003955D6"/>
    <w:rsid w:val="00397313"/>
    <w:rsid w:val="00397755"/>
    <w:rsid w:val="00397B03"/>
    <w:rsid w:val="003A028B"/>
    <w:rsid w:val="003A05E2"/>
    <w:rsid w:val="003A0B4F"/>
    <w:rsid w:val="003A260C"/>
    <w:rsid w:val="003A2702"/>
    <w:rsid w:val="003A3CC6"/>
    <w:rsid w:val="003A43EC"/>
    <w:rsid w:val="003A5358"/>
    <w:rsid w:val="003A53FF"/>
    <w:rsid w:val="003A55BB"/>
    <w:rsid w:val="003A5678"/>
    <w:rsid w:val="003A5C58"/>
    <w:rsid w:val="003A5DE7"/>
    <w:rsid w:val="003A7703"/>
    <w:rsid w:val="003B099B"/>
    <w:rsid w:val="003B1909"/>
    <w:rsid w:val="003B1D69"/>
    <w:rsid w:val="003B27B3"/>
    <w:rsid w:val="003B28B0"/>
    <w:rsid w:val="003B34BF"/>
    <w:rsid w:val="003B3FFA"/>
    <w:rsid w:val="003B4C14"/>
    <w:rsid w:val="003B508E"/>
    <w:rsid w:val="003B5E03"/>
    <w:rsid w:val="003B65FF"/>
    <w:rsid w:val="003B6691"/>
    <w:rsid w:val="003B6730"/>
    <w:rsid w:val="003B726B"/>
    <w:rsid w:val="003B7E71"/>
    <w:rsid w:val="003C0CC2"/>
    <w:rsid w:val="003C386A"/>
    <w:rsid w:val="003C466D"/>
    <w:rsid w:val="003C4FFA"/>
    <w:rsid w:val="003C56FC"/>
    <w:rsid w:val="003C6951"/>
    <w:rsid w:val="003C6E8F"/>
    <w:rsid w:val="003C7014"/>
    <w:rsid w:val="003C718F"/>
    <w:rsid w:val="003D20DC"/>
    <w:rsid w:val="003D2401"/>
    <w:rsid w:val="003D2952"/>
    <w:rsid w:val="003D3BB8"/>
    <w:rsid w:val="003D3E69"/>
    <w:rsid w:val="003D55F1"/>
    <w:rsid w:val="003D594B"/>
    <w:rsid w:val="003D609C"/>
    <w:rsid w:val="003D701D"/>
    <w:rsid w:val="003D72A6"/>
    <w:rsid w:val="003D7420"/>
    <w:rsid w:val="003D76E9"/>
    <w:rsid w:val="003D7D70"/>
    <w:rsid w:val="003D7E52"/>
    <w:rsid w:val="003E00A0"/>
    <w:rsid w:val="003E0BBE"/>
    <w:rsid w:val="003E0E6C"/>
    <w:rsid w:val="003E119B"/>
    <w:rsid w:val="003E40BC"/>
    <w:rsid w:val="003E5FFF"/>
    <w:rsid w:val="003E671C"/>
    <w:rsid w:val="003E68B6"/>
    <w:rsid w:val="003E6E35"/>
    <w:rsid w:val="003E74F5"/>
    <w:rsid w:val="003F0643"/>
    <w:rsid w:val="003F125E"/>
    <w:rsid w:val="003F14D2"/>
    <w:rsid w:val="003F15C4"/>
    <w:rsid w:val="003F1722"/>
    <w:rsid w:val="003F2545"/>
    <w:rsid w:val="003F2877"/>
    <w:rsid w:val="003F33F5"/>
    <w:rsid w:val="003F37D0"/>
    <w:rsid w:val="003F42CE"/>
    <w:rsid w:val="003F43E0"/>
    <w:rsid w:val="003F4469"/>
    <w:rsid w:val="003F4616"/>
    <w:rsid w:val="003F523F"/>
    <w:rsid w:val="003F663A"/>
    <w:rsid w:val="003F6917"/>
    <w:rsid w:val="003F71A6"/>
    <w:rsid w:val="00400069"/>
    <w:rsid w:val="004044D1"/>
    <w:rsid w:val="00405E13"/>
    <w:rsid w:val="0040628E"/>
    <w:rsid w:val="00407A40"/>
    <w:rsid w:val="00410B61"/>
    <w:rsid w:val="0041109A"/>
    <w:rsid w:val="0041177C"/>
    <w:rsid w:val="00411A6B"/>
    <w:rsid w:val="00412107"/>
    <w:rsid w:val="004124F9"/>
    <w:rsid w:val="00412D3A"/>
    <w:rsid w:val="00413387"/>
    <w:rsid w:val="00413A6D"/>
    <w:rsid w:val="00413E9B"/>
    <w:rsid w:val="00414FA7"/>
    <w:rsid w:val="004158B5"/>
    <w:rsid w:val="00415CAB"/>
    <w:rsid w:val="004215CA"/>
    <w:rsid w:val="00421763"/>
    <w:rsid w:val="00421976"/>
    <w:rsid w:val="0042240C"/>
    <w:rsid w:val="0042335E"/>
    <w:rsid w:val="00423537"/>
    <w:rsid w:val="004235CD"/>
    <w:rsid w:val="004237B4"/>
    <w:rsid w:val="00423F2B"/>
    <w:rsid w:val="00424F5B"/>
    <w:rsid w:val="00425DF4"/>
    <w:rsid w:val="004263D4"/>
    <w:rsid w:val="0042787D"/>
    <w:rsid w:val="004278BF"/>
    <w:rsid w:val="004302CF"/>
    <w:rsid w:val="00432CB6"/>
    <w:rsid w:val="00433903"/>
    <w:rsid w:val="00434E9E"/>
    <w:rsid w:val="00435B56"/>
    <w:rsid w:val="004365C4"/>
    <w:rsid w:val="00437777"/>
    <w:rsid w:val="004379A2"/>
    <w:rsid w:val="00440273"/>
    <w:rsid w:val="0044146C"/>
    <w:rsid w:val="00441568"/>
    <w:rsid w:val="00441B1E"/>
    <w:rsid w:val="00442DCA"/>
    <w:rsid w:val="00442F69"/>
    <w:rsid w:val="0044405D"/>
    <w:rsid w:val="00444186"/>
    <w:rsid w:val="00444AC3"/>
    <w:rsid w:val="00445259"/>
    <w:rsid w:val="004468CC"/>
    <w:rsid w:val="00447575"/>
    <w:rsid w:val="00447D0B"/>
    <w:rsid w:val="00451BDC"/>
    <w:rsid w:val="00451CCB"/>
    <w:rsid w:val="00451F4D"/>
    <w:rsid w:val="00453D91"/>
    <w:rsid w:val="004549A4"/>
    <w:rsid w:val="00454A9F"/>
    <w:rsid w:val="004556D9"/>
    <w:rsid w:val="00456142"/>
    <w:rsid w:val="0045620B"/>
    <w:rsid w:val="004570AF"/>
    <w:rsid w:val="00460C7C"/>
    <w:rsid w:val="00461505"/>
    <w:rsid w:val="004621FF"/>
    <w:rsid w:val="004638F7"/>
    <w:rsid w:val="00464291"/>
    <w:rsid w:val="00464A3C"/>
    <w:rsid w:val="004659A2"/>
    <w:rsid w:val="00465C3B"/>
    <w:rsid w:val="00466ADA"/>
    <w:rsid w:val="00471029"/>
    <w:rsid w:val="00472632"/>
    <w:rsid w:val="00472A19"/>
    <w:rsid w:val="00473407"/>
    <w:rsid w:val="0047349E"/>
    <w:rsid w:val="00473713"/>
    <w:rsid w:val="0047444B"/>
    <w:rsid w:val="00474822"/>
    <w:rsid w:val="0047613A"/>
    <w:rsid w:val="00476329"/>
    <w:rsid w:val="00476804"/>
    <w:rsid w:val="00476926"/>
    <w:rsid w:val="00476AC2"/>
    <w:rsid w:val="0047724F"/>
    <w:rsid w:val="004774FE"/>
    <w:rsid w:val="0047783F"/>
    <w:rsid w:val="00477F20"/>
    <w:rsid w:val="0048019E"/>
    <w:rsid w:val="00480E6A"/>
    <w:rsid w:val="00481FBB"/>
    <w:rsid w:val="0048371C"/>
    <w:rsid w:val="00484309"/>
    <w:rsid w:val="00484E2C"/>
    <w:rsid w:val="00485063"/>
    <w:rsid w:val="00485116"/>
    <w:rsid w:val="00485980"/>
    <w:rsid w:val="00485BBD"/>
    <w:rsid w:val="0048616F"/>
    <w:rsid w:val="00486D5B"/>
    <w:rsid w:val="0048775B"/>
    <w:rsid w:val="00487D8A"/>
    <w:rsid w:val="0049049B"/>
    <w:rsid w:val="00490CC2"/>
    <w:rsid w:val="0049134A"/>
    <w:rsid w:val="00491AF8"/>
    <w:rsid w:val="00492899"/>
    <w:rsid w:val="00493247"/>
    <w:rsid w:val="00493B3B"/>
    <w:rsid w:val="00495646"/>
    <w:rsid w:val="0049608A"/>
    <w:rsid w:val="0049631A"/>
    <w:rsid w:val="00496365"/>
    <w:rsid w:val="004977DF"/>
    <w:rsid w:val="00497B15"/>
    <w:rsid w:val="004A034A"/>
    <w:rsid w:val="004A0392"/>
    <w:rsid w:val="004A150E"/>
    <w:rsid w:val="004A195C"/>
    <w:rsid w:val="004A1A25"/>
    <w:rsid w:val="004A1C54"/>
    <w:rsid w:val="004A1E2B"/>
    <w:rsid w:val="004A2671"/>
    <w:rsid w:val="004A283A"/>
    <w:rsid w:val="004A461B"/>
    <w:rsid w:val="004A50A6"/>
    <w:rsid w:val="004A5422"/>
    <w:rsid w:val="004A5F61"/>
    <w:rsid w:val="004A663B"/>
    <w:rsid w:val="004A68EF"/>
    <w:rsid w:val="004A7949"/>
    <w:rsid w:val="004B02A4"/>
    <w:rsid w:val="004B0A8E"/>
    <w:rsid w:val="004B1751"/>
    <w:rsid w:val="004B1764"/>
    <w:rsid w:val="004B1E1A"/>
    <w:rsid w:val="004B1EBA"/>
    <w:rsid w:val="004B317D"/>
    <w:rsid w:val="004B372A"/>
    <w:rsid w:val="004B44F6"/>
    <w:rsid w:val="004B4D30"/>
    <w:rsid w:val="004B6A29"/>
    <w:rsid w:val="004B6EF4"/>
    <w:rsid w:val="004C11E6"/>
    <w:rsid w:val="004C3D0C"/>
    <w:rsid w:val="004C58AE"/>
    <w:rsid w:val="004C708C"/>
    <w:rsid w:val="004D00D1"/>
    <w:rsid w:val="004D1303"/>
    <w:rsid w:val="004D1892"/>
    <w:rsid w:val="004D2577"/>
    <w:rsid w:val="004D2B09"/>
    <w:rsid w:val="004D4580"/>
    <w:rsid w:val="004D5099"/>
    <w:rsid w:val="004D6ACC"/>
    <w:rsid w:val="004D6C6B"/>
    <w:rsid w:val="004D6F4E"/>
    <w:rsid w:val="004D71C9"/>
    <w:rsid w:val="004D7390"/>
    <w:rsid w:val="004E065F"/>
    <w:rsid w:val="004E0E1A"/>
    <w:rsid w:val="004E1192"/>
    <w:rsid w:val="004E1CD9"/>
    <w:rsid w:val="004E1DF3"/>
    <w:rsid w:val="004E2C42"/>
    <w:rsid w:val="004E3713"/>
    <w:rsid w:val="004E418E"/>
    <w:rsid w:val="004E492A"/>
    <w:rsid w:val="004E4B26"/>
    <w:rsid w:val="004E4E36"/>
    <w:rsid w:val="004E7555"/>
    <w:rsid w:val="004E7CFE"/>
    <w:rsid w:val="004F030F"/>
    <w:rsid w:val="004F136F"/>
    <w:rsid w:val="004F1F67"/>
    <w:rsid w:val="004F5F4F"/>
    <w:rsid w:val="004F615C"/>
    <w:rsid w:val="004F6E8E"/>
    <w:rsid w:val="005005D4"/>
    <w:rsid w:val="00501109"/>
    <w:rsid w:val="00503894"/>
    <w:rsid w:val="00503B73"/>
    <w:rsid w:val="005042F5"/>
    <w:rsid w:val="00504F17"/>
    <w:rsid w:val="00505F20"/>
    <w:rsid w:val="00510107"/>
    <w:rsid w:val="00510B10"/>
    <w:rsid w:val="00511B94"/>
    <w:rsid w:val="00511E30"/>
    <w:rsid w:val="00512131"/>
    <w:rsid w:val="005134A8"/>
    <w:rsid w:val="00513827"/>
    <w:rsid w:val="00513F7F"/>
    <w:rsid w:val="00514948"/>
    <w:rsid w:val="00516F2D"/>
    <w:rsid w:val="00520A1F"/>
    <w:rsid w:val="00520E78"/>
    <w:rsid w:val="00520F99"/>
    <w:rsid w:val="00522D8D"/>
    <w:rsid w:val="00523813"/>
    <w:rsid w:val="0052497D"/>
    <w:rsid w:val="00524B13"/>
    <w:rsid w:val="00525DC4"/>
    <w:rsid w:val="005261E8"/>
    <w:rsid w:val="00527AF7"/>
    <w:rsid w:val="00527B65"/>
    <w:rsid w:val="005305AA"/>
    <w:rsid w:val="005307C9"/>
    <w:rsid w:val="00531B67"/>
    <w:rsid w:val="00533CBF"/>
    <w:rsid w:val="005340E8"/>
    <w:rsid w:val="00534852"/>
    <w:rsid w:val="00536F78"/>
    <w:rsid w:val="005414B3"/>
    <w:rsid w:val="0054176A"/>
    <w:rsid w:val="00541ACF"/>
    <w:rsid w:val="00542D7A"/>
    <w:rsid w:val="00542D7C"/>
    <w:rsid w:val="00543775"/>
    <w:rsid w:val="00543EC9"/>
    <w:rsid w:val="0054468B"/>
    <w:rsid w:val="005466AD"/>
    <w:rsid w:val="00546D19"/>
    <w:rsid w:val="00546E9D"/>
    <w:rsid w:val="0055036B"/>
    <w:rsid w:val="005529C7"/>
    <w:rsid w:val="00552C31"/>
    <w:rsid w:val="00553FB3"/>
    <w:rsid w:val="005543C5"/>
    <w:rsid w:val="005544E9"/>
    <w:rsid w:val="0055494D"/>
    <w:rsid w:val="00554EEB"/>
    <w:rsid w:val="00555E40"/>
    <w:rsid w:val="0055651D"/>
    <w:rsid w:val="00556DDA"/>
    <w:rsid w:val="00557B4F"/>
    <w:rsid w:val="00561B46"/>
    <w:rsid w:val="00561C30"/>
    <w:rsid w:val="00561FA5"/>
    <w:rsid w:val="00563519"/>
    <w:rsid w:val="005635E3"/>
    <w:rsid w:val="005643E6"/>
    <w:rsid w:val="005647D1"/>
    <w:rsid w:val="00566BFA"/>
    <w:rsid w:val="00567260"/>
    <w:rsid w:val="0056728A"/>
    <w:rsid w:val="0056772C"/>
    <w:rsid w:val="0056785A"/>
    <w:rsid w:val="0057110D"/>
    <w:rsid w:val="005715C2"/>
    <w:rsid w:val="00571650"/>
    <w:rsid w:val="005717D6"/>
    <w:rsid w:val="00571B8A"/>
    <w:rsid w:val="005727A0"/>
    <w:rsid w:val="00574666"/>
    <w:rsid w:val="0057573B"/>
    <w:rsid w:val="005765C4"/>
    <w:rsid w:val="005770D8"/>
    <w:rsid w:val="00577770"/>
    <w:rsid w:val="00577EC2"/>
    <w:rsid w:val="005800B8"/>
    <w:rsid w:val="0058051A"/>
    <w:rsid w:val="00580B9D"/>
    <w:rsid w:val="00581041"/>
    <w:rsid w:val="005812CE"/>
    <w:rsid w:val="00581FB7"/>
    <w:rsid w:val="005837B0"/>
    <w:rsid w:val="00584EA7"/>
    <w:rsid w:val="00584FBE"/>
    <w:rsid w:val="005855CA"/>
    <w:rsid w:val="00586A15"/>
    <w:rsid w:val="00587533"/>
    <w:rsid w:val="00587A0B"/>
    <w:rsid w:val="00587B31"/>
    <w:rsid w:val="00590520"/>
    <w:rsid w:val="00590F8A"/>
    <w:rsid w:val="005920BA"/>
    <w:rsid w:val="00592309"/>
    <w:rsid w:val="00592DF3"/>
    <w:rsid w:val="00593132"/>
    <w:rsid w:val="00593788"/>
    <w:rsid w:val="00593E6F"/>
    <w:rsid w:val="005957E8"/>
    <w:rsid w:val="00595BAC"/>
    <w:rsid w:val="00596560"/>
    <w:rsid w:val="0059676B"/>
    <w:rsid w:val="00597D38"/>
    <w:rsid w:val="005A0346"/>
    <w:rsid w:val="005A0D1E"/>
    <w:rsid w:val="005A3161"/>
    <w:rsid w:val="005A4634"/>
    <w:rsid w:val="005A4ADD"/>
    <w:rsid w:val="005A648A"/>
    <w:rsid w:val="005A66B8"/>
    <w:rsid w:val="005A6EB3"/>
    <w:rsid w:val="005A72A9"/>
    <w:rsid w:val="005A786F"/>
    <w:rsid w:val="005B0254"/>
    <w:rsid w:val="005B0C9D"/>
    <w:rsid w:val="005B2D77"/>
    <w:rsid w:val="005B31AB"/>
    <w:rsid w:val="005B332B"/>
    <w:rsid w:val="005B4771"/>
    <w:rsid w:val="005B4C55"/>
    <w:rsid w:val="005B5282"/>
    <w:rsid w:val="005B5498"/>
    <w:rsid w:val="005B55E4"/>
    <w:rsid w:val="005B572C"/>
    <w:rsid w:val="005B5ABE"/>
    <w:rsid w:val="005B5BB7"/>
    <w:rsid w:val="005B7881"/>
    <w:rsid w:val="005C0EFD"/>
    <w:rsid w:val="005C2259"/>
    <w:rsid w:val="005C351B"/>
    <w:rsid w:val="005C35D3"/>
    <w:rsid w:val="005C385C"/>
    <w:rsid w:val="005C3CB1"/>
    <w:rsid w:val="005C3D67"/>
    <w:rsid w:val="005C42B3"/>
    <w:rsid w:val="005C431D"/>
    <w:rsid w:val="005C4F25"/>
    <w:rsid w:val="005C500C"/>
    <w:rsid w:val="005C5186"/>
    <w:rsid w:val="005C5A7A"/>
    <w:rsid w:val="005C6599"/>
    <w:rsid w:val="005C7676"/>
    <w:rsid w:val="005C7CB7"/>
    <w:rsid w:val="005D0038"/>
    <w:rsid w:val="005D089B"/>
    <w:rsid w:val="005D0AE4"/>
    <w:rsid w:val="005D15C7"/>
    <w:rsid w:val="005D22F2"/>
    <w:rsid w:val="005D2C0A"/>
    <w:rsid w:val="005D3752"/>
    <w:rsid w:val="005D4FEF"/>
    <w:rsid w:val="005D55F1"/>
    <w:rsid w:val="005D5D36"/>
    <w:rsid w:val="005D62A2"/>
    <w:rsid w:val="005D66B8"/>
    <w:rsid w:val="005D697D"/>
    <w:rsid w:val="005D70A8"/>
    <w:rsid w:val="005E00A6"/>
    <w:rsid w:val="005E088F"/>
    <w:rsid w:val="005E0D21"/>
    <w:rsid w:val="005E2104"/>
    <w:rsid w:val="005E2108"/>
    <w:rsid w:val="005E36D4"/>
    <w:rsid w:val="005E458E"/>
    <w:rsid w:val="005E486B"/>
    <w:rsid w:val="005E5E27"/>
    <w:rsid w:val="005E613B"/>
    <w:rsid w:val="005E6892"/>
    <w:rsid w:val="005E741F"/>
    <w:rsid w:val="005F0047"/>
    <w:rsid w:val="005F1389"/>
    <w:rsid w:val="005F254B"/>
    <w:rsid w:val="005F25EC"/>
    <w:rsid w:val="005F3688"/>
    <w:rsid w:val="005F37DD"/>
    <w:rsid w:val="005F3B44"/>
    <w:rsid w:val="005F3BD1"/>
    <w:rsid w:val="005F3C9B"/>
    <w:rsid w:val="005F4871"/>
    <w:rsid w:val="005F4968"/>
    <w:rsid w:val="005F4E6E"/>
    <w:rsid w:val="005F4F85"/>
    <w:rsid w:val="005F54FE"/>
    <w:rsid w:val="005F7D0B"/>
    <w:rsid w:val="00600CA1"/>
    <w:rsid w:val="00601485"/>
    <w:rsid w:val="00601E9A"/>
    <w:rsid w:val="006020EA"/>
    <w:rsid w:val="006055EC"/>
    <w:rsid w:val="00605ABA"/>
    <w:rsid w:val="006075E6"/>
    <w:rsid w:val="00607688"/>
    <w:rsid w:val="00610557"/>
    <w:rsid w:val="00610ADA"/>
    <w:rsid w:val="00611B0D"/>
    <w:rsid w:val="006123E0"/>
    <w:rsid w:val="00612811"/>
    <w:rsid w:val="00612EB0"/>
    <w:rsid w:val="00614987"/>
    <w:rsid w:val="00616BB8"/>
    <w:rsid w:val="00617B1C"/>
    <w:rsid w:val="00620706"/>
    <w:rsid w:val="00621CDD"/>
    <w:rsid w:val="00622447"/>
    <w:rsid w:val="006224FC"/>
    <w:rsid w:val="00622A49"/>
    <w:rsid w:val="006235AC"/>
    <w:rsid w:val="00623AD7"/>
    <w:rsid w:val="00623CC1"/>
    <w:rsid w:val="0062487C"/>
    <w:rsid w:val="006303B0"/>
    <w:rsid w:val="006307A6"/>
    <w:rsid w:val="006309F4"/>
    <w:rsid w:val="00630A38"/>
    <w:rsid w:val="00630FC5"/>
    <w:rsid w:val="00634A71"/>
    <w:rsid w:val="006351EC"/>
    <w:rsid w:val="00635688"/>
    <w:rsid w:val="00637DA6"/>
    <w:rsid w:val="0064095A"/>
    <w:rsid w:val="00641127"/>
    <w:rsid w:val="00641731"/>
    <w:rsid w:val="00641A08"/>
    <w:rsid w:val="00641EED"/>
    <w:rsid w:val="00642447"/>
    <w:rsid w:val="006426B1"/>
    <w:rsid w:val="00642BA2"/>
    <w:rsid w:val="006439D8"/>
    <w:rsid w:val="00644694"/>
    <w:rsid w:val="00644791"/>
    <w:rsid w:val="006447FD"/>
    <w:rsid w:val="006450C9"/>
    <w:rsid w:val="0064672A"/>
    <w:rsid w:val="00650543"/>
    <w:rsid w:val="0065080E"/>
    <w:rsid w:val="00651FDE"/>
    <w:rsid w:val="00653588"/>
    <w:rsid w:val="00654FBF"/>
    <w:rsid w:val="006556E3"/>
    <w:rsid w:val="00655865"/>
    <w:rsid w:val="006565A9"/>
    <w:rsid w:val="00660A27"/>
    <w:rsid w:val="006610CC"/>
    <w:rsid w:val="00661318"/>
    <w:rsid w:val="006618FA"/>
    <w:rsid w:val="006620A4"/>
    <w:rsid w:val="006647EA"/>
    <w:rsid w:val="00664B05"/>
    <w:rsid w:val="00666585"/>
    <w:rsid w:val="00666D40"/>
    <w:rsid w:val="006670A6"/>
    <w:rsid w:val="0066769D"/>
    <w:rsid w:val="00667B96"/>
    <w:rsid w:val="00667D3F"/>
    <w:rsid w:val="006702A9"/>
    <w:rsid w:val="00670A30"/>
    <w:rsid w:val="00671FF6"/>
    <w:rsid w:val="00674188"/>
    <w:rsid w:val="00676397"/>
    <w:rsid w:val="00677512"/>
    <w:rsid w:val="00677D87"/>
    <w:rsid w:val="00682972"/>
    <w:rsid w:val="0068339F"/>
    <w:rsid w:val="00683E26"/>
    <w:rsid w:val="00684517"/>
    <w:rsid w:val="006851D3"/>
    <w:rsid w:val="00685916"/>
    <w:rsid w:val="0068597F"/>
    <w:rsid w:val="00685D1D"/>
    <w:rsid w:val="0068619F"/>
    <w:rsid w:val="006902D3"/>
    <w:rsid w:val="00690DA0"/>
    <w:rsid w:val="0069170F"/>
    <w:rsid w:val="00691743"/>
    <w:rsid w:val="006927E1"/>
    <w:rsid w:val="00692CCF"/>
    <w:rsid w:val="006959A6"/>
    <w:rsid w:val="00695C81"/>
    <w:rsid w:val="006962A1"/>
    <w:rsid w:val="00696AFF"/>
    <w:rsid w:val="00697688"/>
    <w:rsid w:val="00697ACC"/>
    <w:rsid w:val="006A3106"/>
    <w:rsid w:val="006A549A"/>
    <w:rsid w:val="006A54D5"/>
    <w:rsid w:val="006A586E"/>
    <w:rsid w:val="006A601E"/>
    <w:rsid w:val="006A6DB1"/>
    <w:rsid w:val="006B0737"/>
    <w:rsid w:val="006B1674"/>
    <w:rsid w:val="006B1A3D"/>
    <w:rsid w:val="006B2982"/>
    <w:rsid w:val="006B34FD"/>
    <w:rsid w:val="006B378D"/>
    <w:rsid w:val="006B3BE4"/>
    <w:rsid w:val="006B568E"/>
    <w:rsid w:val="006B59AB"/>
    <w:rsid w:val="006B730D"/>
    <w:rsid w:val="006B7C28"/>
    <w:rsid w:val="006C076D"/>
    <w:rsid w:val="006C2E4A"/>
    <w:rsid w:val="006C4760"/>
    <w:rsid w:val="006C5994"/>
    <w:rsid w:val="006C5C3F"/>
    <w:rsid w:val="006C64DE"/>
    <w:rsid w:val="006C66BD"/>
    <w:rsid w:val="006D017A"/>
    <w:rsid w:val="006D04EF"/>
    <w:rsid w:val="006D0ACC"/>
    <w:rsid w:val="006D1B2D"/>
    <w:rsid w:val="006D2288"/>
    <w:rsid w:val="006D2959"/>
    <w:rsid w:val="006D3FDB"/>
    <w:rsid w:val="006D68BF"/>
    <w:rsid w:val="006E0273"/>
    <w:rsid w:val="006E1517"/>
    <w:rsid w:val="006E25D5"/>
    <w:rsid w:val="006E3EDF"/>
    <w:rsid w:val="006E4974"/>
    <w:rsid w:val="006E4C83"/>
    <w:rsid w:val="006E6196"/>
    <w:rsid w:val="006E6C26"/>
    <w:rsid w:val="006F2BCC"/>
    <w:rsid w:val="006F329A"/>
    <w:rsid w:val="006F330D"/>
    <w:rsid w:val="006F49B8"/>
    <w:rsid w:val="006F4DEF"/>
    <w:rsid w:val="006F58E0"/>
    <w:rsid w:val="006F5E99"/>
    <w:rsid w:val="006F6BDE"/>
    <w:rsid w:val="006F7F1B"/>
    <w:rsid w:val="00700427"/>
    <w:rsid w:val="007038E8"/>
    <w:rsid w:val="00703DBF"/>
    <w:rsid w:val="007040E9"/>
    <w:rsid w:val="00704363"/>
    <w:rsid w:val="00704485"/>
    <w:rsid w:val="00705165"/>
    <w:rsid w:val="00705948"/>
    <w:rsid w:val="00705D01"/>
    <w:rsid w:val="00706266"/>
    <w:rsid w:val="007068FF"/>
    <w:rsid w:val="007076F4"/>
    <w:rsid w:val="00707E64"/>
    <w:rsid w:val="00710479"/>
    <w:rsid w:val="00710678"/>
    <w:rsid w:val="007109D8"/>
    <w:rsid w:val="00712476"/>
    <w:rsid w:val="00712C08"/>
    <w:rsid w:val="00713B3E"/>
    <w:rsid w:val="00714770"/>
    <w:rsid w:val="00715047"/>
    <w:rsid w:val="00716BAE"/>
    <w:rsid w:val="007173BE"/>
    <w:rsid w:val="00720014"/>
    <w:rsid w:val="007205C8"/>
    <w:rsid w:val="00720DE1"/>
    <w:rsid w:val="00721568"/>
    <w:rsid w:val="00724C8A"/>
    <w:rsid w:val="00724CF8"/>
    <w:rsid w:val="00725019"/>
    <w:rsid w:val="007259AA"/>
    <w:rsid w:val="007259B4"/>
    <w:rsid w:val="00727A21"/>
    <w:rsid w:val="00727DF8"/>
    <w:rsid w:val="00730752"/>
    <w:rsid w:val="00732060"/>
    <w:rsid w:val="007327C3"/>
    <w:rsid w:val="00733F5A"/>
    <w:rsid w:val="007344B2"/>
    <w:rsid w:val="007353F6"/>
    <w:rsid w:val="00736B41"/>
    <w:rsid w:val="007375D6"/>
    <w:rsid w:val="00737C00"/>
    <w:rsid w:val="00740748"/>
    <w:rsid w:val="007407C7"/>
    <w:rsid w:val="00741CA8"/>
    <w:rsid w:val="007441BF"/>
    <w:rsid w:val="00744657"/>
    <w:rsid w:val="00746386"/>
    <w:rsid w:val="007464DA"/>
    <w:rsid w:val="00747FEE"/>
    <w:rsid w:val="0075007F"/>
    <w:rsid w:val="0075084F"/>
    <w:rsid w:val="0075085F"/>
    <w:rsid w:val="007515F7"/>
    <w:rsid w:val="00754FF3"/>
    <w:rsid w:val="00756EF3"/>
    <w:rsid w:val="0075765E"/>
    <w:rsid w:val="00757899"/>
    <w:rsid w:val="007578C6"/>
    <w:rsid w:val="00760857"/>
    <w:rsid w:val="00760884"/>
    <w:rsid w:val="00761C84"/>
    <w:rsid w:val="00761D5C"/>
    <w:rsid w:val="00762DD8"/>
    <w:rsid w:val="00764774"/>
    <w:rsid w:val="00766D63"/>
    <w:rsid w:val="00767094"/>
    <w:rsid w:val="007672D7"/>
    <w:rsid w:val="007678FE"/>
    <w:rsid w:val="00767BD6"/>
    <w:rsid w:val="00767BFC"/>
    <w:rsid w:val="00770341"/>
    <w:rsid w:val="0077304E"/>
    <w:rsid w:val="00773802"/>
    <w:rsid w:val="00773BE3"/>
    <w:rsid w:val="00775364"/>
    <w:rsid w:val="00775D56"/>
    <w:rsid w:val="00775EE0"/>
    <w:rsid w:val="0077675E"/>
    <w:rsid w:val="00777BED"/>
    <w:rsid w:val="00777BF3"/>
    <w:rsid w:val="0078037F"/>
    <w:rsid w:val="00780D1D"/>
    <w:rsid w:val="00781251"/>
    <w:rsid w:val="0078140B"/>
    <w:rsid w:val="00781D2E"/>
    <w:rsid w:val="00781F4A"/>
    <w:rsid w:val="00783FEA"/>
    <w:rsid w:val="00784467"/>
    <w:rsid w:val="00784D94"/>
    <w:rsid w:val="007858E8"/>
    <w:rsid w:val="00785FC4"/>
    <w:rsid w:val="0078683C"/>
    <w:rsid w:val="00787998"/>
    <w:rsid w:val="00791FF4"/>
    <w:rsid w:val="00792978"/>
    <w:rsid w:val="00793182"/>
    <w:rsid w:val="00793560"/>
    <w:rsid w:val="0079416E"/>
    <w:rsid w:val="00795B9B"/>
    <w:rsid w:val="0079630F"/>
    <w:rsid w:val="00796833"/>
    <w:rsid w:val="00796930"/>
    <w:rsid w:val="007A0378"/>
    <w:rsid w:val="007A108F"/>
    <w:rsid w:val="007A1335"/>
    <w:rsid w:val="007A1C72"/>
    <w:rsid w:val="007A289D"/>
    <w:rsid w:val="007A361E"/>
    <w:rsid w:val="007A376D"/>
    <w:rsid w:val="007A413E"/>
    <w:rsid w:val="007A446B"/>
    <w:rsid w:val="007A45D6"/>
    <w:rsid w:val="007A6024"/>
    <w:rsid w:val="007A743B"/>
    <w:rsid w:val="007A7B89"/>
    <w:rsid w:val="007B0D04"/>
    <w:rsid w:val="007B16B9"/>
    <w:rsid w:val="007B2429"/>
    <w:rsid w:val="007B257B"/>
    <w:rsid w:val="007B279D"/>
    <w:rsid w:val="007B2FAC"/>
    <w:rsid w:val="007B3481"/>
    <w:rsid w:val="007B4344"/>
    <w:rsid w:val="007B5480"/>
    <w:rsid w:val="007B712F"/>
    <w:rsid w:val="007C0804"/>
    <w:rsid w:val="007C1205"/>
    <w:rsid w:val="007C25D0"/>
    <w:rsid w:val="007C3B90"/>
    <w:rsid w:val="007C3E25"/>
    <w:rsid w:val="007C43C7"/>
    <w:rsid w:val="007C46CE"/>
    <w:rsid w:val="007C4826"/>
    <w:rsid w:val="007C4ADF"/>
    <w:rsid w:val="007C5D12"/>
    <w:rsid w:val="007C6DC7"/>
    <w:rsid w:val="007C7558"/>
    <w:rsid w:val="007C78C8"/>
    <w:rsid w:val="007C79A4"/>
    <w:rsid w:val="007C7F24"/>
    <w:rsid w:val="007C7F63"/>
    <w:rsid w:val="007D0299"/>
    <w:rsid w:val="007D14E3"/>
    <w:rsid w:val="007D178E"/>
    <w:rsid w:val="007D1792"/>
    <w:rsid w:val="007D28A8"/>
    <w:rsid w:val="007D3461"/>
    <w:rsid w:val="007D381B"/>
    <w:rsid w:val="007D480F"/>
    <w:rsid w:val="007D61A9"/>
    <w:rsid w:val="007D67D9"/>
    <w:rsid w:val="007E0A34"/>
    <w:rsid w:val="007E300B"/>
    <w:rsid w:val="007E382D"/>
    <w:rsid w:val="007E4A2A"/>
    <w:rsid w:val="007E4B7C"/>
    <w:rsid w:val="007E538B"/>
    <w:rsid w:val="007E653C"/>
    <w:rsid w:val="007E7BCE"/>
    <w:rsid w:val="007E7C88"/>
    <w:rsid w:val="007E7CB1"/>
    <w:rsid w:val="007F0B2F"/>
    <w:rsid w:val="007F13A8"/>
    <w:rsid w:val="007F17D9"/>
    <w:rsid w:val="007F1D00"/>
    <w:rsid w:val="007F4225"/>
    <w:rsid w:val="007F490D"/>
    <w:rsid w:val="007F5986"/>
    <w:rsid w:val="007F6812"/>
    <w:rsid w:val="007F7B8A"/>
    <w:rsid w:val="007F7ED1"/>
    <w:rsid w:val="007F7F0B"/>
    <w:rsid w:val="0080092A"/>
    <w:rsid w:val="008013EA"/>
    <w:rsid w:val="00801DE7"/>
    <w:rsid w:val="008022A4"/>
    <w:rsid w:val="00802A8D"/>
    <w:rsid w:val="00803CD5"/>
    <w:rsid w:val="00804467"/>
    <w:rsid w:val="008057F3"/>
    <w:rsid w:val="008062A7"/>
    <w:rsid w:val="00806329"/>
    <w:rsid w:val="00806847"/>
    <w:rsid w:val="0081013E"/>
    <w:rsid w:val="00810152"/>
    <w:rsid w:val="0081029C"/>
    <w:rsid w:val="00811E44"/>
    <w:rsid w:val="00814E6E"/>
    <w:rsid w:val="00815169"/>
    <w:rsid w:val="0081571A"/>
    <w:rsid w:val="00815CAA"/>
    <w:rsid w:val="0081683C"/>
    <w:rsid w:val="00822404"/>
    <w:rsid w:val="0082257C"/>
    <w:rsid w:val="008229C4"/>
    <w:rsid w:val="00822CD3"/>
    <w:rsid w:val="0082408F"/>
    <w:rsid w:val="00824370"/>
    <w:rsid w:val="00824DDA"/>
    <w:rsid w:val="00825676"/>
    <w:rsid w:val="0082669E"/>
    <w:rsid w:val="00826DC5"/>
    <w:rsid w:val="00830215"/>
    <w:rsid w:val="00831056"/>
    <w:rsid w:val="00832134"/>
    <w:rsid w:val="00832457"/>
    <w:rsid w:val="00832B35"/>
    <w:rsid w:val="008348A9"/>
    <w:rsid w:val="00834A6D"/>
    <w:rsid w:val="00835332"/>
    <w:rsid w:val="008362C3"/>
    <w:rsid w:val="00836BF8"/>
    <w:rsid w:val="008372D8"/>
    <w:rsid w:val="0084061F"/>
    <w:rsid w:val="00841CA4"/>
    <w:rsid w:val="00842271"/>
    <w:rsid w:val="008439AA"/>
    <w:rsid w:val="00843DEA"/>
    <w:rsid w:val="00844623"/>
    <w:rsid w:val="00844684"/>
    <w:rsid w:val="008448A7"/>
    <w:rsid w:val="00844CFE"/>
    <w:rsid w:val="00845993"/>
    <w:rsid w:val="00845AAF"/>
    <w:rsid w:val="00846AA4"/>
    <w:rsid w:val="0084743E"/>
    <w:rsid w:val="00850127"/>
    <w:rsid w:val="0085017E"/>
    <w:rsid w:val="00850263"/>
    <w:rsid w:val="008509A6"/>
    <w:rsid w:val="00850F14"/>
    <w:rsid w:val="0085288F"/>
    <w:rsid w:val="00853B34"/>
    <w:rsid w:val="00853FCA"/>
    <w:rsid w:val="00854585"/>
    <w:rsid w:val="008552F8"/>
    <w:rsid w:val="00855AFF"/>
    <w:rsid w:val="0085629F"/>
    <w:rsid w:val="008565E0"/>
    <w:rsid w:val="0085678E"/>
    <w:rsid w:val="00856BAC"/>
    <w:rsid w:val="00856EC2"/>
    <w:rsid w:val="00856FBE"/>
    <w:rsid w:val="0085766E"/>
    <w:rsid w:val="0085768D"/>
    <w:rsid w:val="00860BAF"/>
    <w:rsid w:val="00860F9A"/>
    <w:rsid w:val="008615B1"/>
    <w:rsid w:val="008617DD"/>
    <w:rsid w:val="00861C51"/>
    <w:rsid w:val="00861DEA"/>
    <w:rsid w:val="00862E4B"/>
    <w:rsid w:val="00863236"/>
    <w:rsid w:val="00863A2A"/>
    <w:rsid w:val="00865BB2"/>
    <w:rsid w:val="00870464"/>
    <w:rsid w:val="00872110"/>
    <w:rsid w:val="008723F9"/>
    <w:rsid w:val="0087247D"/>
    <w:rsid w:val="00872A1A"/>
    <w:rsid w:val="00872BE5"/>
    <w:rsid w:val="00873559"/>
    <w:rsid w:val="00873568"/>
    <w:rsid w:val="00873FD2"/>
    <w:rsid w:val="00874DCC"/>
    <w:rsid w:val="00875173"/>
    <w:rsid w:val="008751AE"/>
    <w:rsid w:val="008757DC"/>
    <w:rsid w:val="00875BFC"/>
    <w:rsid w:val="008771F2"/>
    <w:rsid w:val="00880305"/>
    <w:rsid w:val="008814AA"/>
    <w:rsid w:val="008816A0"/>
    <w:rsid w:val="008819B9"/>
    <w:rsid w:val="00882FA7"/>
    <w:rsid w:val="00884A05"/>
    <w:rsid w:val="00884CCB"/>
    <w:rsid w:val="00885718"/>
    <w:rsid w:val="00886F08"/>
    <w:rsid w:val="008870C9"/>
    <w:rsid w:val="00887116"/>
    <w:rsid w:val="008879F7"/>
    <w:rsid w:val="00887CFF"/>
    <w:rsid w:val="0089076D"/>
    <w:rsid w:val="00891592"/>
    <w:rsid w:val="008915DB"/>
    <w:rsid w:val="00891E02"/>
    <w:rsid w:val="00893516"/>
    <w:rsid w:val="008937C2"/>
    <w:rsid w:val="008952F2"/>
    <w:rsid w:val="00896907"/>
    <w:rsid w:val="00896B1A"/>
    <w:rsid w:val="008A0291"/>
    <w:rsid w:val="008A07BA"/>
    <w:rsid w:val="008A0843"/>
    <w:rsid w:val="008A0BD0"/>
    <w:rsid w:val="008A0D74"/>
    <w:rsid w:val="008A25F5"/>
    <w:rsid w:val="008A2790"/>
    <w:rsid w:val="008A37C8"/>
    <w:rsid w:val="008A38FB"/>
    <w:rsid w:val="008A3CAE"/>
    <w:rsid w:val="008A4ACB"/>
    <w:rsid w:val="008A5754"/>
    <w:rsid w:val="008A7720"/>
    <w:rsid w:val="008A7E00"/>
    <w:rsid w:val="008B11C8"/>
    <w:rsid w:val="008B1D09"/>
    <w:rsid w:val="008B2854"/>
    <w:rsid w:val="008B34B4"/>
    <w:rsid w:val="008B3D74"/>
    <w:rsid w:val="008B5073"/>
    <w:rsid w:val="008B5E4F"/>
    <w:rsid w:val="008B6111"/>
    <w:rsid w:val="008B684B"/>
    <w:rsid w:val="008B7732"/>
    <w:rsid w:val="008C03B0"/>
    <w:rsid w:val="008C15F9"/>
    <w:rsid w:val="008C20ED"/>
    <w:rsid w:val="008C3719"/>
    <w:rsid w:val="008C4E08"/>
    <w:rsid w:val="008C576A"/>
    <w:rsid w:val="008C62BF"/>
    <w:rsid w:val="008C6680"/>
    <w:rsid w:val="008C6D0F"/>
    <w:rsid w:val="008C6E34"/>
    <w:rsid w:val="008C7060"/>
    <w:rsid w:val="008C7142"/>
    <w:rsid w:val="008C7201"/>
    <w:rsid w:val="008D0DD0"/>
    <w:rsid w:val="008D3D72"/>
    <w:rsid w:val="008D3E7E"/>
    <w:rsid w:val="008D3F26"/>
    <w:rsid w:val="008D4F3A"/>
    <w:rsid w:val="008D54AE"/>
    <w:rsid w:val="008D5DBA"/>
    <w:rsid w:val="008D60E6"/>
    <w:rsid w:val="008D7195"/>
    <w:rsid w:val="008D7455"/>
    <w:rsid w:val="008D78E9"/>
    <w:rsid w:val="008E0391"/>
    <w:rsid w:val="008E05DE"/>
    <w:rsid w:val="008E19B8"/>
    <w:rsid w:val="008E1A86"/>
    <w:rsid w:val="008E1AF9"/>
    <w:rsid w:val="008E229C"/>
    <w:rsid w:val="008E37B0"/>
    <w:rsid w:val="008E3982"/>
    <w:rsid w:val="008E3E6A"/>
    <w:rsid w:val="008E466B"/>
    <w:rsid w:val="008E4973"/>
    <w:rsid w:val="008E4CC4"/>
    <w:rsid w:val="008E56A9"/>
    <w:rsid w:val="008E67DC"/>
    <w:rsid w:val="008E7341"/>
    <w:rsid w:val="008E7EDB"/>
    <w:rsid w:val="008F06CF"/>
    <w:rsid w:val="008F198D"/>
    <w:rsid w:val="008F258E"/>
    <w:rsid w:val="008F2E1B"/>
    <w:rsid w:val="008F4354"/>
    <w:rsid w:val="008F4A64"/>
    <w:rsid w:val="008F66F1"/>
    <w:rsid w:val="008F6DCC"/>
    <w:rsid w:val="008F70F3"/>
    <w:rsid w:val="00900024"/>
    <w:rsid w:val="0090271C"/>
    <w:rsid w:val="00902968"/>
    <w:rsid w:val="00902A0D"/>
    <w:rsid w:val="009033C3"/>
    <w:rsid w:val="0090342E"/>
    <w:rsid w:val="009041E8"/>
    <w:rsid w:val="0090449C"/>
    <w:rsid w:val="009048A4"/>
    <w:rsid w:val="009048D5"/>
    <w:rsid w:val="00904DBB"/>
    <w:rsid w:val="00905303"/>
    <w:rsid w:val="00905D8A"/>
    <w:rsid w:val="00910898"/>
    <w:rsid w:val="00910A1A"/>
    <w:rsid w:val="009110A7"/>
    <w:rsid w:val="00911733"/>
    <w:rsid w:val="00911E78"/>
    <w:rsid w:val="00911F4C"/>
    <w:rsid w:val="00912EAF"/>
    <w:rsid w:val="00913DA6"/>
    <w:rsid w:val="009142AC"/>
    <w:rsid w:val="009148F9"/>
    <w:rsid w:val="009154DD"/>
    <w:rsid w:val="009158A4"/>
    <w:rsid w:val="00916DE8"/>
    <w:rsid w:val="00916E29"/>
    <w:rsid w:val="00917D54"/>
    <w:rsid w:val="00920CD5"/>
    <w:rsid w:val="00920FF9"/>
    <w:rsid w:val="00921114"/>
    <w:rsid w:val="00922AC9"/>
    <w:rsid w:val="00922CE7"/>
    <w:rsid w:val="00923702"/>
    <w:rsid w:val="00923903"/>
    <w:rsid w:val="00925304"/>
    <w:rsid w:val="00925D0F"/>
    <w:rsid w:val="00927097"/>
    <w:rsid w:val="009275DC"/>
    <w:rsid w:val="00930F6A"/>
    <w:rsid w:val="009317FF"/>
    <w:rsid w:val="00933459"/>
    <w:rsid w:val="00934415"/>
    <w:rsid w:val="00935315"/>
    <w:rsid w:val="0093619B"/>
    <w:rsid w:val="0093688B"/>
    <w:rsid w:val="00936D15"/>
    <w:rsid w:val="00937210"/>
    <w:rsid w:val="00937B64"/>
    <w:rsid w:val="00940940"/>
    <w:rsid w:val="00941E1F"/>
    <w:rsid w:val="00941F3C"/>
    <w:rsid w:val="009429E1"/>
    <w:rsid w:val="0094347F"/>
    <w:rsid w:val="00943B1E"/>
    <w:rsid w:val="00943EB3"/>
    <w:rsid w:val="00945491"/>
    <w:rsid w:val="009457C6"/>
    <w:rsid w:val="00945BDB"/>
    <w:rsid w:val="00946057"/>
    <w:rsid w:val="00946DC4"/>
    <w:rsid w:val="00950AEA"/>
    <w:rsid w:val="00951A65"/>
    <w:rsid w:val="009521A9"/>
    <w:rsid w:val="00952694"/>
    <w:rsid w:val="00952DD4"/>
    <w:rsid w:val="0095413E"/>
    <w:rsid w:val="0095667C"/>
    <w:rsid w:val="00956AC6"/>
    <w:rsid w:val="00957225"/>
    <w:rsid w:val="009578DA"/>
    <w:rsid w:val="00960166"/>
    <w:rsid w:val="009605C0"/>
    <w:rsid w:val="00961690"/>
    <w:rsid w:val="00961ED2"/>
    <w:rsid w:val="00964335"/>
    <w:rsid w:val="00964A49"/>
    <w:rsid w:val="00964A50"/>
    <w:rsid w:val="00964A56"/>
    <w:rsid w:val="00965175"/>
    <w:rsid w:val="009656E3"/>
    <w:rsid w:val="00965BB1"/>
    <w:rsid w:val="00965EA8"/>
    <w:rsid w:val="00967036"/>
    <w:rsid w:val="00967AC2"/>
    <w:rsid w:val="0097049B"/>
    <w:rsid w:val="009706B3"/>
    <w:rsid w:val="0097119A"/>
    <w:rsid w:val="00971419"/>
    <w:rsid w:val="00971922"/>
    <w:rsid w:val="009724D8"/>
    <w:rsid w:val="00972996"/>
    <w:rsid w:val="009729E0"/>
    <w:rsid w:val="00973E68"/>
    <w:rsid w:val="009752AA"/>
    <w:rsid w:val="0097559F"/>
    <w:rsid w:val="00975F7C"/>
    <w:rsid w:val="00976133"/>
    <w:rsid w:val="0097791E"/>
    <w:rsid w:val="00977A6B"/>
    <w:rsid w:val="00977D24"/>
    <w:rsid w:val="00980CF2"/>
    <w:rsid w:val="00980F43"/>
    <w:rsid w:val="0098119E"/>
    <w:rsid w:val="0098277F"/>
    <w:rsid w:val="00982DD0"/>
    <w:rsid w:val="00982F3B"/>
    <w:rsid w:val="00983784"/>
    <w:rsid w:val="009842E3"/>
    <w:rsid w:val="00984715"/>
    <w:rsid w:val="009867D7"/>
    <w:rsid w:val="009873D7"/>
    <w:rsid w:val="00987682"/>
    <w:rsid w:val="00987ADB"/>
    <w:rsid w:val="00987DDD"/>
    <w:rsid w:val="009905A5"/>
    <w:rsid w:val="00990C46"/>
    <w:rsid w:val="00990E66"/>
    <w:rsid w:val="00991723"/>
    <w:rsid w:val="0099394C"/>
    <w:rsid w:val="00994DAA"/>
    <w:rsid w:val="00995FCA"/>
    <w:rsid w:val="009960C6"/>
    <w:rsid w:val="009A055A"/>
    <w:rsid w:val="009A060E"/>
    <w:rsid w:val="009A0CC2"/>
    <w:rsid w:val="009A0F7F"/>
    <w:rsid w:val="009A1445"/>
    <w:rsid w:val="009A3298"/>
    <w:rsid w:val="009A4F15"/>
    <w:rsid w:val="009A5383"/>
    <w:rsid w:val="009A5A66"/>
    <w:rsid w:val="009A6339"/>
    <w:rsid w:val="009A74A8"/>
    <w:rsid w:val="009B03FB"/>
    <w:rsid w:val="009B2370"/>
    <w:rsid w:val="009B3507"/>
    <w:rsid w:val="009B383D"/>
    <w:rsid w:val="009B3DE4"/>
    <w:rsid w:val="009B3E8C"/>
    <w:rsid w:val="009B40D7"/>
    <w:rsid w:val="009B53A3"/>
    <w:rsid w:val="009B5403"/>
    <w:rsid w:val="009B70D9"/>
    <w:rsid w:val="009B7C0E"/>
    <w:rsid w:val="009C02B1"/>
    <w:rsid w:val="009C14D1"/>
    <w:rsid w:val="009C1E55"/>
    <w:rsid w:val="009C1F5B"/>
    <w:rsid w:val="009C29D4"/>
    <w:rsid w:val="009C3576"/>
    <w:rsid w:val="009C583E"/>
    <w:rsid w:val="009C5D0D"/>
    <w:rsid w:val="009C6D24"/>
    <w:rsid w:val="009D0117"/>
    <w:rsid w:val="009D0183"/>
    <w:rsid w:val="009D04DF"/>
    <w:rsid w:val="009D0DD7"/>
    <w:rsid w:val="009D1927"/>
    <w:rsid w:val="009D1C74"/>
    <w:rsid w:val="009D2534"/>
    <w:rsid w:val="009D2CA7"/>
    <w:rsid w:val="009D2D23"/>
    <w:rsid w:val="009D3187"/>
    <w:rsid w:val="009D4895"/>
    <w:rsid w:val="009D5C25"/>
    <w:rsid w:val="009D6D63"/>
    <w:rsid w:val="009D6D68"/>
    <w:rsid w:val="009D778B"/>
    <w:rsid w:val="009E0711"/>
    <w:rsid w:val="009E1DD8"/>
    <w:rsid w:val="009E2783"/>
    <w:rsid w:val="009E39B8"/>
    <w:rsid w:val="009E4538"/>
    <w:rsid w:val="009E45EF"/>
    <w:rsid w:val="009E4A50"/>
    <w:rsid w:val="009E4AA0"/>
    <w:rsid w:val="009E6204"/>
    <w:rsid w:val="009E64EC"/>
    <w:rsid w:val="009E677A"/>
    <w:rsid w:val="009E6E4A"/>
    <w:rsid w:val="009E7C63"/>
    <w:rsid w:val="009E7EB7"/>
    <w:rsid w:val="009F072A"/>
    <w:rsid w:val="009F3326"/>
    <w:rsid w:val="009F3B15"/>
    <w:rsid w:val="009F3F66"/>
    <w:rsid w:val="009F4C4C"/>
    <w:rsid w:val="009F4C57"/>
    <w:rsid w:val="009F520A"/>
    <w:rsid w:val="009F6960"/>
    <w:rsid w:val="009F69E5"/>
    <w:rsid w:val="009F7080"/>
    <w:rsid w:val="009F78B5"/>
    <w:rsid w:val="009F7D7A"/>
    <w:rsid w:val="00A00417"/>
    <w:rsid w:val="00A004E9"/>
    <w:rsid w:val="00A0335C"/>
    <w:rsid w:val="00A03370"/>
    <w:rsid w:val="00A040E8"/>
    <w:rsid w:val="00A043A6"/>
    <w:rsid w:val="00A04B6A"/>
    <w:rsid w:val="00A06C60"/>
    <w:rsid w:val="00A06D74"/>
    <w:rsid w:val="00A104F9"/>
    <w:rsid w:val="00A10671"/>
    <w:rsid w:val="00A11264"/>
    <w:rsid w:val="00A115BF"/>
    <w:rsid w:val="00A116F8"/>
    <w:rsid w:val="00A12DF7"/>
    <w:rsid w:val="00A1378C"/>
    <w:rsid w:val="00A13E9B"/>
    <w:rsid w:val="00A15A77"/>
    <w:rsid w:val="00A174DF"/>
    <w:rsid w:val="00A177C8"/>
    <w:rsid w:val="00A20D1F"/>
    <w:rsid w:val="00A21B86"/>
    <w:rsid w:val="00A225F6"/>
    <w:rsid w:val="00A22F0E"/>
    <w:rsid w:val="00A230F1"/>
    <w:rsid w:val="00A23183"/>
    <w:rsid w:val="00A235A1"/>
    <w:rsid w:val="00A23A03"/>
    <w:rsid w:val="00A245CA"/>
    <w:rsid w:val="00A246C0"/>
    <w:rsid w:val="00A2492C"/>
    <w:rsid w:val="00A24955"/>
    <w:rsid w:val="00A25214"/>
    <w:rsid w:val="00A25335"/>
    <w:rsid w:val="00A2534E"/>
    <w:rsid w:val="00A25707"/>
    <w:rsid w:val="00A25971"/>
    <w:rsid w:val="00A25AD3"/>
    <w:rsid w:val="00A30928"/>
    <w:rsid w:val="00A30EC3"/>
    <w:rsid w:val="00A312B7"/>
    <w:rsid w:val="00A31817"/>
    <w:rsid w:val="00A31C33"/>
    <w:rsid w:val="00A31E88"/>
    <w:rsid w:val="00A3397C"/>
    <w:rsid w:val="00A3405D"/>
    <w:rsid w:val="00A3424B"/>
    <w:rsid w:val="00A34472"/>
    <w:rsid w:val="00A34B7F"/>
    <w:rsid w:val="00A35CC1"/>
    <w:rsid w:val="00A36D45"/>
    <w:rsid w:val="00A36D9C"/>
    <w:rsid w:val="00A36F6A"/>
    <w:rsid w:val="00A37639"/>
    <w:rsid w:val="00A37645"/>
    <w:rsid w:val="00A377F6"/>
    <w:rsid w:val="00A37FAE"/>
    <w:rsid w:val="00A40C0C"/>
    <w:rsid w:val="00A40F61"/>
    <w:rsid w:val="00A41DB4"/>
    <w:rsid w:val="00A41F60"/>
    <w:rsid w:val="00A428B8"/>
    <w:rsid w:val="00A43908"/>
    <w:rsid w:val="00A44792"/>
    <w:rsid w:val="00A44DF5"/>
    <w:rsid w:val="00A4500B"/>
    <w:rsid w:val="00A46098"/>
    <w:rsid w:val="00A46A97"/>
    <w:rsid w:val="00A46BD6"/>
    <w:rsid w:val="00A47303"/>
    <w:rsid w:val="00A50AD1"/>
    <w:rsid w:val="00A50D0E"/>
    <w:rsid w:val="00A520C2"/>
    <w:rsid w:val="00A52579"/>
    <w:rsid w:val="00A53A19"/>
    <w:rsid w:val="00A53E3D"/>
    <w:rsid w:val="00A5414A"/>
    <w:rsid w:val="00A545BD"/>
    <w:rsid w:val="00A55DCE"/>
    <w:rsid w:val="00A562F6"/>
    <w:rsid w:val="00A56CB2"/>
    <w:rsid w:val="00A578A0"/>
    <w:rsid w:val="00A60098"/>
    <w:rsid w:val="00A605CA"/>
    <w:rsid w:val="00A60965"/>
    <w:rsid w:val="00A610AC"/>
    <w:rsid w:val="00A6196B"/>
    <w:rsid w:val="00A61A65"/>
    <w:rsid w:val="00A62146"/>
    <w:rsid w:val="00A62DE5"/>
    <w:rsid w:val="00A6535C"/>
    <w:rsid w:val="00A658D9"/>
    <w:rsid w:val="00A65933"/>
    <w:rsid w:val="00A65F6B"/>
    <w:rsid w:val="00A66035"/>
    <w:rsid w:val="00A66EE6"/>
    <w:rsid w:val="00A674D2"/>
    <w:rsid w:val="00A67AB4"/>
    <w:rsid w:val="00A70F15"/>
    <w:rsid w:val="00A72925"/>
    <w:rsid w:val="00A733C9"/>
    <w:rsid w:val="00A7431A"/>
    <w:rsid w:val="00A750D5"/>
    <w:rsid w:val="00A7598A"/>
    <w:rsid w:val="00A759F2"/>
    <w:rsid w:val="00A776C7"/>
    <w:rsid w:val="00A77FE5"/>
    <w:rsid w:val="00A80135"/>
    <w:rsid w:val="00A81302"/>
    <w:rsid w:val="00A81975"/>
    <w:rsid w:val="00A821D3"/>
    <w:rsid w:val="00A83557"/>
    <w:rsid w:val="00A839EE"/>
    <w:rsid w:val="00A86573"/>
    <w:rsid w:val="00A86AAA"/>
    <w:rsid w:val="00A90362"/>
    <w:rsid w:val="00A90509"/>
    <w:rsid w:val="00A91786"/>
    <w:rsid w:val="00A91E73"/>
    <w:rsid w:val="00A91F44"/>
    <w:rsid w:val="00A92C2B"/>
    <w:rsid w:val="00A92F1D"/>
    <w:rsid w:val="00A94396"/>
    <w:rsid w:val="00A949D1"/>
    <w:rsid w:val="00A95A07"/>
    <w:rsid w:val="00A965AB"/>
    <w:rsid w:val="00A96B38"/>
    <w:rsid w:val="00A97598"/>
    <w:rsid w:val="00A97B5B"/>
    <w:rsid w:val="00AA069A"/>
    <w:rsid w:val="00AA1106"/>
    <w:rsid w:val="00AA1C76"/>
    <w:rsid w:val="00AA29B0"/>
    <w:rsid w:val="00AA3836"/>
    <w:rsid w:val="00AA3B2E"/>
    <w:rsid w:val="00AA48F9"/>
    <w:rsid w:val="00AA5168"/>
    <w:rsid w:val="00AA521F"/>
    <w:rsid w:val="00AA59E3"/>
    <w:rsid w:val="00AA5DDA"/>
    <w:rsid w:val="00AA6251"/>
    <w:rsid w:val="00AA7731"/>
    <w:rsid w:val="00AA7DA4"/>
    <w:rsid w:val="00AB037D"/>
    <w:rsid w:val="00AB0C44"/>
    <w:rsid w:val="00AB1D3A"/>
    <w:rsid w:val="00AB1E25"/>
    <w:rsid w:val="00AB3B29"/>
    <w:rsid w:val="00AB3DB1"/>
    <w:rsid w:val="00AB6485"/>
    <w:rsid w:val="00AB7278"/>
    <w:rsid w:val="00AB78F9"/>
    <w:rsid w:val="00AC0090"/>
    <w:rsid w:val="00AC186F"/>
    <w:rsid w:val="00AC21A2"/>
    <w:rsid w:val="00AC2585"/>
    <w:rsid w:val="00AC2966"/>
    <w:rsid w:val="00AC3A70"/>
    <w:rsid w:val="00AC3AD4"/>
    <w:rsid w:val="00AC3D17"/>
    <w:rsid w:val="00AC402E"/>
    <w:rsid w:val="00AC4E08"/>
    <w:rsid w:val="00AC5542"/>
    <w:rsid w:val="00AC6E61"/>
    <w:rsid w:val="00AC6F20"/>
    <w:rsid w:val="00AC7674"/>
    <w:rsid w:val="00AC7AB4"/>
    <w:rsid w:val="00AD0573"/>
    <w:rsid w:val="00AD09E6"/>
    <w:rsid w:val="00AD2336"/>
    <w:rsid w:val="00AD328E"/>
    <w:rsid w:val="00AD348E"/>
    <w:rsid w:val="00AD462C"/>
    <w:rsid w:val="00AD48EE"/>
    <w:rsid w:val="00AD4C1C"/>
    <w:rsid w:val="00AD6D9D"/>
    <w:rsid w:val="00AD7271"/>
    <w:rsid w:val="00AD7A5A"/>
    <w:rsid w:val="00AD7C68"/>
    <w:rsid w:val="00AE07E6"/>
    <w:rsid w:val="00AE0A33"/>
    <w:rsid w:val="00AE0FF2"/>
    <w:rsid w:val="00AE17E4"/>
    <w:rsid w:val="00AE3A4A"/>
    <w:rsid w:val="00AE3DB4"/>
    <w:rsid w:val="00AE5243"/>
    <w:rsid w:val="00AE53BF"/>
    <w:rsid w:val="00AE5426"/>
    <w:rsid w:val="00AE5BF5"/>
    <w:rsid w:val="00AE6AE7"/>
    <w:rsid w:val="00AE78A9"/>
    <w:rsid w:val="00AE7F57"/>
    <w:rsid w:val="00AF1BA5"/>
    <w:rsid w:val="00AF2781"/>
    <w:rsid w:val="00AF3335"/>
    <w:rsid w:val="00AF3E7D"/>
    <w:rsid w:val="00AF4307"/>
    <w:rsid w:val="00AF4DA9"/>
    <w:rsid w:val="00AF518E"/>
    <w:rsid w:val="00AF52E1"/>
    <w:rsid w:val="00B001DC"/>
    <w:rsid w:val="00B006EA"/>
    <w:rsid w:val="00B00916"/>
    <w:rsid w:val="00B00B34"/>
    <w:rsid w:val="00B00D38"/>
    <w:rsid w:val="00B01CCF"/>
    <w:rsid w:val="00B024BE"/>
    <w:rsid w:val="00B0350D"/>
    <w:rsid w:val="00B03565"/>
    <w:rsid w:val="00B03FD3"/>
    <w:rsid w:val="00B040BA"/>
    <w:rsid w:val="00B0491F"/>
    <w:rsid w:val="00B04D75"/>
    <w:rsid w:val="00B0547A"/>
    <w:rsid w:val="00B05CE2"/>
    <w:rsid w:val="00B05F16"/>
    <w:rsid w:val="00B06162"/>
    <w:rsid w:val="00B06CF1"/>
    <w:rsid w:val="00B10476"/>
    <w:rsid w:val="00B1048B"/>
    <w:rsid w:val="00B106E4"/>
    <w:rsid w:val="00B10CE9"/>
    <w:rsid w:val="00B118CC"/>
    <w:rsid w:val="00B11FF1"/>
    <w:rsid w:val="00B14B92"/>
    <w:rsid w:val="00B15013"/>
    <w:rsid w:val="00B153C8"/>
    <w:rsid w:val="00B1672E"/>
    <w:rsid w:val="00B17FF1"/>
    <w:rsid w:val="00B20310"/>
    <w:rsid w:val="00B20735"/>
    <w:rsid w:val="00B20D95"/>
    <w:rsid w:val="00B20F25"/>
    <w:rsid w:val="00B219A8"/>
    <w:rsid w:val="00B21B05"/>
    <w:rsid w:val="00B21D41"/>
    <w:rsid w:val="00B227D6"/>
    <w:rsid w:val="00B22F13"/>
    <w:rsid w:val="00B23548"/>
    <w:rsid w:val="00B23640"/>
    <w:rsid w:val="00B23908"/>
    <w:rsid w:val="00B24230"/>
    <w:rsid w:val="00B24C77"/>
    <w:rsid w:val="00B24D96"/>
    <w:rsid w:val="00B263A1"/>
    <w:rsid w:val="00B26803"/>
    <w:rsid w:val="00B2711D"/>
    <w:rsid w:val="00B271B8"/>
    <w:rsid w:val="00B27873"/>
    <w:rsid w:val="00B27D93"/>
    <w:rsid w:val="00B30040"/>
    <w:rsid w:val="00B302E9"/>
    <w:rsid w:val="00B3045B"/>
    <w:rsid w:val="00B32543"/>
    <w:rsid w:val="00B32FE9"/>
    <w:rsid w:val="00B34139"/>
    <w:rsid w:val="00B34687"/>
    <w:rsid w:val="00B3625B"/>
    <w:rsid w:val="00B37356"/>
    <w:rsid w:val="00B37BA6"/>
    <w:rsid w:val="00B40415"/>
    <w:rsid w:val="00B4085F"/>
    <w:rsid w:val="00B40E45"/>
    <w:rsid w:val="00B42C99"/>
    <w:rsid w:val="00B42E05"/>
    <w:rsid w:val="00B42FE2"/>
    <w:rsid w:val="00B430D3"/>
    <w:rsid w:val="00B43AF5"/>
    <w:rsid w:val="00B44CBC"/>
    <w:rsid w:val="00B45283"/>
    <w:rsid w:val="00B45904"/>
    <w:rsid w:val="00B46919"/>
    <w:rsid w:val="00B469CF"/>
    <w:rsid w:val="00B46A6B"/>
    <w:rsid w:val="00B5084B"/>
    <w:rsid w:val="00B51154"/>
    <w:rsid w:val="00B515EB"/>
    <w:rsid w:val="00B517C3"/>
    <w:rsid w:val="00B52D14"/>
    <w:rsid w:val="00B52F59"/>
    <w:rsid w:val="00B533E6"/>
    <w:rsid w:val="00B538B3"/>
    <w:rsid w:val="00B53F00"/>
    <w:rsid w:val="00B5418D"/>
    <w:rsid w:val="00B54EB7"/>
    <w:rsid w:val="00B55BE9"/>
    <w:rsid w:val="00B55E21"/>
    <w:rsid w:val="00B56B43"/>
    <w:rsid w:val="00B570F7"/>
    <w:rsid w:val="00B5713A"/>
    <w:rsid w:val="00B57D83"/>
    <w:rsid w:val="00B604FC"/>
    <w:rsid w:val="00B60B30"/>
    <w:rsid w:val="00B60B89"/>
    <w:rsid w:val="00B60C87"/>
    <w:rsid w:val="00B65803"/>
    <w:rsid w:val="00B6658F"/>
    <w:rsid w:val="00B66A2B"/>
    <w:rsid w:val="00B706C5"/>
    <w:rsid w:val="00B7071B"/>
    <w:rsid w:val="00B7094D"/>
    <w:rsid w:val="00B72109"/>
    <w:rsid w:val="00B721B2"/>
    <w:rsid w:val="00B73080"/>
    <w:rsid w:val="00B73842"/>
    <w:rsid w:val="00B73DAE"/>
    <w:rsid w:val="00B744EC"/>
    <w:rsid w:val="00B748FB"/>
    <w:rsid w:val="00B74D1B"/>
    <w:rsid w:val="00B768A0"/>
    <w:rsid w:val="00B77CEA"/>
    <w:rsid w:val="00B80F89"/>
    <w:rsid w:val="00B81ADE"/>
    <w:rsid w:val="00B82378"/>
    <w:rsid w:val="00B83185"/>
    <w:rsid w:val="00B84590"/>
    <w:rsid w:val="00B85119"/>
    <w:rsid w:val="00B85527"/>
    <w:rsid w:val="00B86AB1"/>
    <w:rsid w:val="00B87EAA"/>
    <w:rsid w:val="00B87F4D"/>
    <w:rsid w:val="00B87FA6"/>
    <w:rsid w:val="00B911A5"/>
    <w:rsid w:val="00B91711"/>
    <w:rsid w:val="00B92B05"/>
    <w:rsid w:val="00B92E6F"/>
    <w:rsid w:val="00B930B6"/>
    <w:rsid w:val="00B953F3"/>
    <w:rsid w:val="00B96459"/>
    <w:rsid w:val="00B96A83"/>
    <w:rsid w:val="00B96C56"/>
    <w:rsid w:val="00B97122"/>
    <w:rsid w:val="00BA16C6"/>
    <w:rsid w:val="00BA27AD"/>
    <w:rsid w:val="00BA3CA8"/>
    <w:rsid w:val="00BA53A0"/>
    <w:rsid w:val="00BA57D6"/>
    <w:rsid w:val="00BA58BE"/>
    <w:rsid w:val="00BA7FE4"/>
    <w:rsid w:val="00BB062A"/>
    <w:rsid w:val="00BB1830"/>
    <w:rsid w:val="00BB265F"/>
    <w:rsid w:val="00BB44DC"/>
    <w:rsid w:val="00BB6309"/>
    <w:rsid w:val="00BB652B"/>
    <w:rsid w:val="00BB6559"/>
    <w:rsid w:val="00BB7338"/>
    <w:rsid w:val="00BB763D"/>
    <w:rsid w:val="00BB7664"/>
    <w:rsid w:val="00BB76B4"/>
    <w:rsid w:val="00BB7882"/>
    <w:rsid w:val="00BC01B7"/>
    <w:rsid w:val="00BC0F87"/>
    <w:rsid w:val="00BC3144"/>
    <w:rsid w:val="00BC3518"/>
    <w:rsid w:val="00BC3F0E"/>
    <w:rsid w:val="00BC40E6"/>
    <w:rsid w:val="00BC4532"/>
    <w:rsid w:val="00BC5231"/>
    <w:rsid w:val="00BC65F4"/>
    <w:rsid w:val="00BC67CB"/>
    <w:rsid w:val="00BC7B7D"/>
    <w:rsid w:val="00BD0350"/>
    <w:rsid w:val="00BD1099"/>
    <w:rsid w:val="00BD1265"/>
    <w:rsid w:val="00BD2F49"/>
    <w:rsid w:val="00BD2FEB"/>
    <w:rsid w:val="00BD388C"/>
    <w:rsid w:val="00BD3FF9"/>
    <w:rsid w:val="00BD49BA"/>
    <w:rsid w:val="00BD7AA3"/>
    <w:rsid w:val="00BE00D9"/>
    <w:rsid w:val="00BE02DD"/>
    <w:rsid w:val="00BE07F3"/>
    <w:rsid w:val="00BE09D0"/>
    <w:rsid w:val="00BE0A1D"/>
    <w:rsid w:val="00BE0A47"/>
    <w:rsid w:val="00BE0A57"/>
    <w:rsid w:val="00BE14D3"/>
    <w:rsid w:val="00BE2941"/>
    <w:rsid w:val="00BE298A"/>
    <w:rsid w:val="00BE2C7E"/>
    <w:rsid w:val="00BE3EBD"/>
    <w:rsid w:val="00BE524D"/>
    <w:rsid w:val="00BE66F9"/>
    <w:rsid w:val="00BE7BBC"/>
    <w:rsid w:val="00BF071D"/>
    <w:rsid w:val="00BF0D64"/>
    <w:rsid w:val="00BF0F57"/>
    <w:rsid w:val="00BF17DF"/>
    <w:rsid w:val="00BF2C0A"/>
    <w:rsid w:val="00BF365A"/>
    <w:rsid w:val="00BF3F20"/>
    <w:rsid w:val="00BF48B1"/>
    <w:rsid w:val="00BF4E98"/>
    <w:rsid w:val="00BF55F4"/>
    <w:rsid w:val="00BF7DF4"/>
    <w:rsid w:val="00C00C4E"/>
    <w:rsid w:val="00C03E0A"/>
    <w:rsid w:val="00C045AD"/>
    <w:rsid w:val="00C04F02"/>
    <w:rsid w:val="00C058F7"/>
    <w:rsid w:val="00C05A68"/>
    <w:rsid w:val="00C06F9A"/>
    <w:rsid w:val="00C071B0"/>
    <w:rsid w:val="00C073FD"/>
    <w:rsid w:val="00C07FC6"/>
    <w:rsid w:val="00C101C5"/>
    <w:rsid w:val="00C11663"/>
    <w:rsid w:val="00C11A22"/>
    <w:rsid w:val="00C13879"/>
    <w:rsid w:val="00C15F36"/>
    <w:rsid w:val="00C15F97"/>
    <w:rsid w:val="00C1638A"/>
    <w:rsid w:val="00C16827"/>
    <w:rsid w:val="00C16C55"/>
    <w:rsid w:val="00C2003D"/>
    <w:rsid w:val="00C205E5"/>
    <w:rsid w:val="00C210F6"/>
    <w:rsid w:val="00C2358D"/>
    <w:rsid w:val="00C23703"/>
    <w:rsid w:val="00C253FD"/>
    <w:rsid w:val="00C26FBB"/>
    <w:rsid w:val="00C2711F"/>
    <w:rsid w:val="00C3024D"/>
    <w:rsid w:val="00C30340"/>
    <w:rsid w:val="00C30BD2"/>
    <w:rsid w:val="00C312A7"/>
    <w:rsid w:val="00C31FE8"/>
    <w:rsid w:val="00C327AB"/>
    <w:rsid w:val="00C328A9"/>
    <w:rsid w:val="00C328BA"/>
    <w:rsid w:val="00C32D4E"/>
    <w:rsid w:val="00C32E5D"/>
    <w:rsid w:val="00C33811"/>
    <w:rsid w:val="00C3400E"/>
    <w:rsid w:val="00C34400"/>
    <w:rsid w:val="00C35309"/>
    <w:rsid w:val="00C36B46"/>
    <w:rsid w:val="00C40BB5"/>
    <w:rsid w:val="00C40E51"/>
    <w:rsid w:val="00C410E7"/>
    <w:rsid w:val="00C4265C"/>
    <w:rsid w:val="00C42D22"/>
    <w:rsid w:val="00C43083"/>
    <w:rsid w:val="00C44262"/>
    <w:rsid w:val="00C4431F"/>
    <w:rsid w:val="00C45932"/>
    <w:rsid w:val="00C45A80"/>
    <w:rsid w:val="00C45A9C"/>
    <w:rsid w:val="00C47C65"/>
    <w:rsid w:val="00C47CBD"/>
    <w:rsid w:val="00C50019"/>
    <w:rsid w:val="00C51581"/>
    <w:rsid w:val="00C527F7"/>
    <w:rsid w:val="00C52D31"/>
    <w:rsid w:val="00C53A17"/>
    <w:rsid w:val="00C540B2"/>
    <w:rsid w:val="00C54980"/>
    <w:rsid w:val="00C56F6B"/>
    <w:rsid w:val="00C61701"/>
    <w:rsid w:val="00C62CCA"/>
    <w:rsid w:val="00C63418"/>
    <w:rsid w:val="00C63AA4"/>
    <w:rsid w:val="00C644DD"/>
    <w:rsid w:val="00C6478F"/>
    <w:rsid w:val="00C6680B"/>
    <w:rsid w:val="00C66C47"/>
    <w:rsid w:val="00C67AE7"/>
    <w:rsid w:val="00C71A9D"/>
    <w:rsid w:val="00C71C3D"/>
    <w:rsid w:val="00C71F0A"/>
    <w:rsid w:val="00C738D3"/>
    <w:rsid w:val="00C762E2"/>
    <w:rsid w:val="00C76815"/>
    <w:rsid w:val="00C76A1A"/>
    <w:rsid w:val="00C76C68"/>
    <w:rsid w:val="00C77268"/>
    <w:rsid w:val="00C7787A"/>
    <w:rsid w:val="00C813BF"/>
    <w:rsid w:val="00C820B2"/>
    <w:rsid w:val="00C82D70"/>
    <w:rsid w:val="00C82FFC"/>
    <w:rsid w:val="00C83C1F"/>
    <w:rsid w:val="00C84DFD"/>
    <w:rsid w:val="00C84F44"/>
    <w:rsid w:val="00C87306"/>
    <w:rsid w:val="00C90125"/>
    <w:rsid w:val="00C901ED"/>
    <w:rsid w:val="00C90798"/>
    <w:rsid w:val="00C91447"/>
    <w:rsid w:val="00C91645"/>
    <w:rsid w:val="00C91849"/>
    <w:rsid w:val="00C9190F"/>
    <w:rsid w:val="00C91D08"/>
    <w:rsid w:val="00C92002"/>
    <w:rsid w:val="00C92E2D"/>
    <w:rsid w:val="00C9413E"/>
    <w:rsid w:val="00C94D0B"/>
    <w:rsid w:val="00C94D13"/>
    <w:rsid w:val="00C94D4F"/>
    <w:rsid w:val="00C954D2"/>
    <w:rsid w:val="00C96094"/>
    <w:rsid w:val="00C9693A"/>
    <w:rsid w:val="00C9727C"/>
    <w:rsid w:val="00C97CB1"/>
    <w:rsid w:val="00CA0C09"/>
    <w:rsid w:val="00CA2C9D"/>
    <w:rsid w:val="00CA447F"/>
    <w:rsid w:val="00CA4B5B"/>
    <w:rsid w:val="00CA69EF"/>
    <w:rsid w:val="00CA7117"/>
    <w:rsid w:val="00CA771D"/>
    <w:rsid w:val="00CB0A22"/>
    <w:rsid w:val="00CB0A8C"/>
    <w:rsid w:val="00CB29D6"/>
    <w:rsid w:val="00CB38C6"/>
    <w:rsid w:val="00CB3EBF"/>
    <w:rsid w:val="00CB47C5"/>
    <w:rsid w:val="00CB5007"/>
    <w:rsid w:val="00CB509F"/>
    <w:rsid w:val="00CB60BE"/>
    <w:rsid w:val="00CB790D"/>
    <w:rsid w:val="00CC0563"/>
    <w:rsid w:val="00CC0ED8"/>
    <w:rsid w:val="00CC1298"/>
    <w:rsid w:val="00CC1630"/>
    <w:rsid w:val="00CC29F6"/>
    <w:rsid w:val="00CC4950"/>
    <w:rsid w:val="00CC4EB8"/>
    <w:rsid w:val="00CC5DF4"/>
    <w:rsid w:val="00CC60B3"/>
    <w:rsid w:val="00CC6BF7"/>
    <w:rsid w:val="00CD0E02"/>
    <w:rsid w:val="00CD1BD9"/>
    <w:rsid w:val="00CD2669"/>
    <w:rsid w:val="00CD3247"/>
    <w:rsid w:val="00CD4F6F"/>
    <w:rsid w:val="00CD602E"/>
    <w:rsid w:val="00CD686D"/>
    <w:rsid w:val="00CD6BAD"/>
    <w:rsid w:val="00CD6FB4"/>
    <w:rsid w:val="00CD753D"/>
    <w:rsid w:val="00CD76BA"/>
    <w:rsid w:val="00CE0953"/>
    <w:rsid w:val="00CE0CE7"/>
    <w:rsid w:val="00CE1039"/>
    <w:rsid w:val="00CE1586"/>
    <w:rsid w:val="00CE314F"/>
    <w:rsid w:val="00CE4796"/>
    <w:rsid w:val="00CE4C4E"/>
    <w:rsid w:val="00CE4DC4"/>
    <w:rsid w:val="00CE548A"/>
    <w:rsid w:val="00CE5D3E"/>
    <w:rsid w:val="00CE5EDA"/>
    <w:rsid w:val="00CE5FF3"/>
    <w:rsid w:val="00CF0AA2"/>
    <w:rsid w:val="00CF0B09"/>
    <w:rsid w:val="00CF1780"/>
    <w:rsid w:val="00CF19AA"/>
    <w:rsid w:val="00CF1C18"/>
    <w:rsid w:val="00CF317F"/>
    <w:rsid w:val="00CF40A2"/>
    <w:rsid w:val="00CF5084"/>
    <w:rsid w:val="00CF62D5"/>
    <w:rsid w:val="00CF63BB"/>
    <w:rsid w:val="00CF7622"/>
    <w:rsid w:val="00CF7B48"/>
    <w:rsid w:val="00D0045C"/>
    <w:rsid w:val="00D012BF"/>
    <w:rsid w:val="00D01611"/>
    <w:rsid w:val="00D01961"/>
    <w:rsid w:val="00D04CF4"/>
    <w:rsid w:val="00D07775"/>
    <w:rsid w:val="00D1064F"/>
    <w:rsid w:val="00D11180"/>
    <w:rsid w:val="00D11D6C"/>
    <w:rsid w:val="00D120E8"/>
    <w:rsid w:val="00D1265E"/>
    <w:rsid w:val="00D12852"/>
    <w:rsid w:val="00D136E8"/>
    <w:rsid w:val="00D137E2"/>
    <w:rsid w:val="00D147BE"/>
    <w:rsid w:val="00D15A9D"/>
    <w:rsid w:val="00D165A5"/>
    <w:rsid w:val="00D16C2B"/>
    <w:rsid w:val="00D16D91"/>
    <w:rsid w:val="00D179EE"/>
    <w:rsid w:val="00D20B35"/>
    <w:rsid w:val="00D20D01"/>
    <w:rsid w:val="00D220F1"/>
    <w:rsid w:val="00D22679"/>
    <w:rsid w:val="00D23530"/>
    <w:rsid w:val="00D2363E"/>
    <w:rsid w:val="00D23A2C"/>
    <w:rsid w:val="00D24407"/>
    <w:rsid w:val="00D245E8"/>
    <w:rsid w:val="00D24ADF"/>
    <w:rsid w:val="00D250B3"/>
    <w:rsid w:val="00D27186"/>
    <w:rsid w:val="00D30B15"/>
    <w:rsid w:val="00D315F7"/>
    <w:rsid w:val="00D318F0"/>
    <w:rsid w:val="00D31AE4"/>
    <w:rsid w:val="00D3227A"/>
    <w:rsid w:val="00D3257D"/>
    <w:rsid w:val="00D32ED5"/>
    <w:rsid w:val="00D341F3"/>
    <w:rsid w:val="00D3463F"/>
    <w:rsid w:val="00D360AE"/>
    <w:rsid w:val="00D361AC"/>
    <w:rsid w:val="00D36971"/>
    <w:rsid w:val="00D37072"/>
    <w:rsid w:val="00D40C22"/>
    <w:rsid w:val="00D40C74"/>
    <w:rsid w:val="00D40EDF"/>
    <w:rsid w:val="00D42130"/>
    <w:rsid w:val="00D421BC"/>
    <w:rsid w:val="00D4241C"/>
    <w:rsid w:val="00D42519"/>
    <w:rsid w:val="00D42610"/>
    <w:rsid w:val="00D42D78"/>
    <w:rsid w:val="00D43C1E"/>
    <w:rsid w:val="00D441A2"/>
    <w:rsid w:val="00D459B8"/>
    <w:rsid w:val="00D45C84"/>
    <w:rsid w:val="00D461D0"/>
    <w:rsid w:val="00D47CEB"/>
    <w:rsid w:val="00D505B4"/>
    <w:rsid w:val="00D506CF"/>
    <w:rsid w:val="00D51118"/>
    <w:rsid w:val="00D51B84"/>
    <w:rsid w:val="00D51F77"/>
    <w:rsid w:val="00D51FA9"/>
    <w:rsid w:val="00D52DA0"/>
    <w:rsid w:val="00D54067"/>
    <w:rsid w:val="00D54B23"/>
    <w:rsid w:val="00D54DD7"/>
    <w:rsid w:val="00D5643F"/>
    <w:rsid w:val="00D57BAF"/>
    <w:rsid w:val="00D60E2F"/>
    <w:rsid w:val="00D6136E"/>
    <w:rsid w:val="00D619CD"/>
    <w:rsid w:val="00D61C6F"/>
    <w:rsid w:val="00D62F5C"/>
    <w:rsid w:val="00D63319"/>
    <w:rsid w:val="00D636F7"/>
    <w:rsid w:val="00D655B5"/>
    <w:rsid w:val="00D675F8"/>
    <w:rsid w:val="00D67DF7"/>
    <w:rsid w:val="00D70574"/>
    <w:rsid w:val="00D71D49"/>
    <w:rsid w:val="00D7278F"/>
    <w:rsid w:val="00D7284E"/>
    <w:rsid w:val="00D72C83"/>
    <w:rsid w:val="00D73822"/>
    <w:rsid w:val="00D7393C"/>
    <w:rsid w:val="00D73D26"/>
    <w:rsid w:val="00D73E96"/>
    <w:rsid w:val="00D74533"/>
    <w:rsid w:val="00D75D20"/>
    <w:rsid w:val="00D76A55"/>
    <w:rsid w:val="00D7700B"/>
    <w:rsid w:val="00D774A6"/>
    <w:rsid w:val="00D777C6"/>
    <w:rsid w:val="00D8169B"/>
    <w:rsid w:val="00D820A7"/>
    <w:rsid w:val="00D82889"/>
    <w:rsid w:val="00D82A34"/>
    <w:rsid w:val="00D83471"/>
    <w:rsid w:val="00D83859"/>
    <w:rsid w:val="00D83EA9"/>
    <w:rsid w:val="00D8436B"/>
    <w:rsid w:val="00D843BB"/>
    <w:rsid w:val="00D859FE"/>
    <w:rsid w:val="00D868D6"/>
    <w:rsid w:val="00D86C05"/>
    <w:rsid w:val="00D86F37"/>
    <w:rsid w:val="00D87569"/>
    <w:rsid w:val="00D87E64"/>
    <w:rsid w:val="00D90034"/>
    <w:rsid w:val="00D9325C"/>
    <w:rsid w:val="00D93716"/>
    <w:rsid w:val="00D93A94"/>
    <w:rsid w:val="00D9422C"/>
    <w:rsid w:val="00D94C77"/>
    <w:rsid w:val="00D96245"/>
    <w:rsid w:val="00D979A6"/>
    <w:rsid w:val="00DA0183"/>
    <w:rsid w:val="00DA02D7"/>
    <w:rsid w:val="00DA061A"/>
    <w:rsid w:val="00DA09A1"/>
    <w:rsid w:val="00DA1797"/>
    <w:rsid w:val="00DA18A0"/>
    <w:rsid w:val="00DA35F8"/>
    <w:rsid w:val="00DA4459"/>
    <w:rsid w:val="00DA4476"/>
    <w:rsid w:val="00DA526F"/>
    <w:rsid w:val="00DA59F8"/>
    <w:rsid w:val="00DA7626"/>
    <w:rsid w:val="00DB0194"/>
    <w:rsid w:val="00DB038A"/>
    <w:rsid w:val="00DB0F6C"/>
    <w:rsid w:val="00DB22BE"/>
    <w:rsid w:val="00DB279B"/>
    <w:rsid w:val="00DB53B2"/>
    <w:rsid w:val="00DB54C6"/>
    <w:rsid w:val="00DB5991"/>
    <w:rsid w:val="00DB64B8"/>
    <w:rsid w:val="00DB724C"/>
    <w:rsid w:val="00DB7303"/>
    <w:rsid w:val="00DB7436"/>
    <w:rsid w:val="00DB7DE1"/>
    <w:rsid w:val="00DC05D2"/>
    <w:rsid w:val="00DC0B81"/>
    <w:rsid w:val="00DC50F7"/>
    <w:rsid w:val="00DC63CB"/>
    <w:rsid w:val="00DC66B2"/>
    <w:rsid w:val="00DC7FB7"/>
    <w:rsid w:val="00DD1628"/>
    <w:rsid w:val="00DD278B"/>
    <w:rsid w:val="00DD2BBD"/>
    <w:rsid w:val="00DD6DE9"/>
    <w:rsid w:val="00DD7982"/>
    <w:rsid w:val="00DD7D06"/>
    <w:rsid w:val="00DE172F"/>
    <w:rsid w:val="00DE18BA"/>
    <w:rsid w:val="00DE1B08"/>
    <w:rsid w:val="00DE2081"/>
    <w:rsid w:val="00DE2168"/>
    <w:rsid w:val="00DE24E8"/>
    <w:rsid w:val="00DE2A5C"/>
    <w:rsid w:val="00DE2B79"/>
    <w:rsid w:val="00DE3294"/>
    <w:rsid w:val="00DE4110"/>
    <w:rsid w:val="00DE426F"/>
    <w:rsid w:val="00DE4529"/>
    <w:rsid w:val="00DE51EA"/>
    <w:rsid w:val="00DE5692"/>
    <w:rsid w:val="00DE57FB"/>
    <w:rsid w:val="00DE5E43"/>
    <w:rsid w:val="00DE6EC2"/>
    <w:rsid w:val="00DF0AF6"/>
    <w:rsid w:val="00DF0CB2"/>
    <w:rsid w:val="00DF1540"/>
    <w:rsid w:val="00DF244E"/>
    <w:rsid w:val="00DF2A28"/>
    <w:rsid w:val="00DF2B84"/>
    <w:rsid w:val="00DF3310"/>
    <w:rsid w:val="00DF3EAB"/>
    <w:rsid w:val="00DF64C4"/>
    <w:rsid w:val="00E000D7"/>
    <w:rsid w:val="00E001F9"/>
    <w:rsid w:val="00E00575"/>
    <w:rsid w:val="00E02719"/>
    <w:rsid w:val="00E05C1C"/>
    <w:rsid w:val="00E063A5"/>
    <w:rsid w:val="00E06986"/>
    <w:rsid w:val="00E106AF"/>
    <w:rsid w:val="00E10BF0"/>
    <w:rsid w:val="00E11375"/>
    <w:rsid w:val="00E11513"/>
    <w:rsid w:val="00E12911"/>
    <w:rsid w:val="00E12E4D"/>
    <w:rsid w:val="00E139A1"/>
    <w:rsid w:val="00E152ED"/>
    <w:rsid w:val="00E15305"/>
    <w:rsid w:val="00E15674"/>
    <w:rsid w:val="00E15A3F"/>
    <w:rsid w:val="00E15BF8"/>
    <w:rsid w:val="00E163CF"/>
    <w:rsid w:val="00E16BBA"/>
    <w:rsid w:val="00E173E8"/>
    <w:rsid w:val="00E17DF2"/>
    <w:rsid w:val="00E208B6"/>
    <w:rsid w:val="00E211EB"/>
    <w:rsid w:val="00E229E0"/>
    <w:rsid w:val="00E22FF2"/>
    <w:rsid w:val="00E230B6"/>
    <w:rsid w:val="00E23D51"/>
    <w:rsid w:val="00E241CF"/>
    <w:rsid w:val="00E24EFB"/>
    <w:rsid w:val="00E24FA2"/>
    <w:rsid w:val="00E25ADA"/>
    <w:rsid w:val="00E25C44"/>
    <w:rsid w:val="00E25FC2"/>
    <w:rsid w:val="00E265E3"/>
    <w:rsid w:val="00E266B1"/>
    <w:rsid w:val="00E2740A"/>
    <w:rsid w:val="00E2788A"/>
    <w:rsid w:val="00E279DD"/>
    <w:rsid w:val="00E3042B"/>
    <w:rsid w:val="00E313B6"/>
    <w:rsid w:val="00E314E1"/>
    <w:rsid w:val="00E31FAE"/>
    <w:rsid w:val="00E320AB"/>
    <w:rsid w:val="00E321BC"/>
    <w:rsid w:val="00E32C05"/>
    <w:rsid w:val="00E3457E"/>
    <w:rsid w:val="00E36480"/>
    <w:rsid w:val="00E36A8B"/>
    <w:rsid w:val="00E37480"/>
    <w:rsid w:val="00E403CB"/>
    <w:rsid w:val="00E40CDF"/>
    <w:rsid w:val="00E40F7A"/>
    <w:rsid w:val="00E41793"/>
    <w:rsid w:val="00E423F2"/>
    <w:rsid w:val="00E426F9"/>
    <w:rsid w:val="00E42D37"/>
    <w:rsid w:val="00E45F42"/>
    <w:rsid w:val="00E46BEB"/>
    <w:rsid w:val="00E46E0F"/>
    <w:rsid w:val="00E46EB3"/>
    <w:rsid w:val="00E476CF"/>
    <w:rsid w:val="00E47CBD"/>
    <w:rsid w:val="00E513B2"/>
    <w:rsid w:val="00E519C2"/>
    <w:rsid w:val="00E519DC"/>
    <w:rsid w:val="00E51CC2"/>
    <w:rsid w:val="00E52536"/>
    <w:rsid w:val="00E530FA"/>
    <w:rsid w:val="00E533A3"/>
    <w:rsid w:val="00E53629"/>
    <w:rsid w:val="00E53D34"/>
    <w:rsid w:val="00E54151"/>
    <w:rsid w:val="00E54F97"/>
    <w:rsid w:val="00E560BE"/>
    <w:rsid w:val="00E5690D"/>
    <w:rsid w:val="00E56998"/>
    <w:rsid w:val="00E60506"/>
    <w:rsid w:val="00E61A9E"/>
    <w:rsid w:val="00E61D4D"/>
    <w:rsid w:val="00E62BDB"/>
    <w:rsid w:val="00E62C80"/>
    <w:rsid w:val="00E648AE"/>
    <w:rsid w:val="00E65445"/>
    <w:rsid w:val="00E65609"/>
    <w:rsid w:val="00E66D32"/>
    <w:rsid w:val="00E672EF"/>
    <w:rsid w:val="00E708BE"/>
    <w:rsid w:val="00E70A3F"/>
    <w:rsid w:val="00E7151C"/>
    <w:rsid w:val="00E7154D"/>
    <w:rsid w:val="00E73783"/>
    <w:rsid w:val="00E75515"/>
    <w:rsid w:val="00E76230"/>
    <w:rsid w:val="00E76B03"/>
    <w:rsid w:val="00E7760F"/>
    <w:rsid w:val="00E77FF9"/>
    <w:rsid w:val="00E8163F"/>
    <w:rsid w:val="00E81E31"/>
    <w:rsid w:val="00E8325B"/>
    <w:rsid w:val="00E8346D"/>
    <w:rsid w:val="00E8595F"/>
    <w:rsid w:val="00E85ABA"/>
    <w:rsid w:val="00E85EBD"/>
    <w:rsid w:val="00E86AD0"/>
    <w:rsid w:val="00E87BA2"/>
    <w:rsid w:val="00E87CE4"/>
    <w:rsid w:val="00E87E8D"/>
    <w:rsid w:val="00E90280"/>
    <w:rsid w:val="00E91F0E"/>
    <w:rsid w:val="00E946B0"/>
    <w:rsid w:val="00E96796"/>
    <w:rsid w:val="00E96C81"/>
    <w:rsid w:val="00EA04A2"/>
    <w:rsid w:val="00EA0D10"/>
    <w:rsid w:val="00EA1089"/>
    <w:rsid w:val="00EA20D9"/>
    <w:rsid w:val="00EA2B91"/>
    <w:rsid w:val="00EA2EC2"/>
    <w:rsid w:val="00EA3240"/>
    <w:rsid w:val="00EA332D"/>
    <w:rsid w:val="00EA7746"/>
    <w:rsid w:val="00EB0B5E"/>
    <w:rsid w:val="00EB22D5"/>
    <w:rsid w:val="00EB3583"/>
    <w:rsid w:val="00EB47FA"/>
    <w:rsid w:val="00EB6306"/>
    <w:rsid w:val="00EB664F"/>
    <w:rsid w:val="00EB66F4"/>
    <w:rsid w:val="00EB69F8"/>
    <w:rsid w:val="00EB6D5A"/>
    <w:rsid w:val="00EB7D43"/>
    <w:rsid w:val="00EC0112"/>
    <w:rsid w:val="00EC01FD"/>
    <w:rsid w:val="00EC0C7A"/>
    <w:rsid w:val="00EC0E25"/>
    <w:rsid w:val="00EC0F49"/>
    <w:rsid w:val="00EC1221"/>
    <w:rsid w:val="00EC187D"/>
    <w:rsid w:val="00EC1E7F"/>
    <w:rsid w:val="00EC4CF8"/>
    <w:rsid w:val="00EC5092"/>
    <w:rsid w:val="00EC5434"/>
    <w:rsid w:val="00EC5B81"/>
    <w:rsid w:val="00EC78EB"/>
    <w:rsid w:val="00EC7BCA"/>
    <w:rsid w:val="00ED04A4"/>
    <w:rsid w:val="00ED0A1E"/>
    <w:rsid w:val="00ED2020"/>
    <w:rsid w:val="00ED2CCA"/>
    <w:rsid w:val="00ED4ECF"/>
    <w:rsid w:val="00ED50FD"/>
    <w:rsid w:val="00ED66B2"/>
    <w:rsid w:val="00EE0526"/>
    <w:rsid w:val="00EE0DF8"/>
    <w:rsid w:val="00EE11F5"/>
    <w:rsid w:val="00EE1266"/>
    <w:rsid w:val="00EE2A61"/>
    <w:rsid w:val="00EE37D9"/>
    <w:rsid w:val="00EE3D92"/>
    <w:rsid w:val="00EE4D50"/>
    <w:rsid w:val="00EE4FCA"/>
    <w:rsid w:val="00EE592D"/>
    <w:rsid w:val="00EE69DA"/>
    <w:rsid w:val="00EE7105"/>
    <w:rsid w:val="00EE73A5"/>
    <w:rsid w:val="00EE7A82"/>
    <w:rsid w:val="00EE7B62"/>
    <w:rsid w:val="00EF025B"/>
    <w:rsid w:val="00EF146B"/>
    <w:rsid w:val="00EF235F"/>
    <w:rsid w:val="00EF265E"/>
    <w:rsid w:val="00EF3C4D"/>
    <w:rsid w:val="00EF3C7A"/>
    <w:rsid w:val="00EF452D"/>
    <w:rsid w:val="00EF4B52"/>
    <w:rsid w:val="00EF50E2"/>
    <w:rsid w:val="00EF5330"/>
    <w:rsid w:val="00EF5469"/>
    <w:rsid w:val="00EF6284"/>
    <w:rsid w:val="00EF6479"/>
    <w:rsid w:val="00EF65FA"/>
    <w:rsid w:val="00EF788A"/>
    <w:rsid w:val="00EF7D18"/>
    <w:rsid w:val="00EF7D54"/>
    <w:rsid w:val="00F00C94"/>
    <w:rsid w:val="00F00D4B"/>
    <w:rsid w:val="00F02153"/>
    <w:rsid w:val="00F02C8C"/>
    <w:rsid w:val="00F03AF9"/>
    <w:rsid w:val="00F043E3"/>
    <w:rsid w:val="00F04B61"/>
    <w:rsid w:val="00F04C3F"/>
    <w:rsid w:val="00F05583"/>
    <w:rsid w:val="00F06168"/>
    <w:rsid w:val="00F06E14"/>
    <w:rsid w:val="00F07C41"/>
    <w:rsid w:val="00F10300"/>
    <w:rsid w:val="00F108CC"/>
    <w:rsid w:val="00F11EFC"/>
    <w:rsid w:val="00F12015"/>
    <w:rsid w:val="00F128B6"/>
    <w:rsid w:val="00F12997"/>
    <w:rsid w:val="00F12D7E"/>
    <w:rsid w:val="00F13865"/>
    <w:rsid w:val="00F13E28"/>
    <w:rsid w:val="00F1438F"/>
    <w:rsid w:val="00F146F7"/>
    <w:rsid w:val="00F1525D"/>
    <w:rsid w:val="00F15381"/>
    <w:rsid w:val="00F15A04"/>
    <w:rsid w:val="00F15DDF"/>
    <w:rsid w:val="00F163D0"/>
    <w:rsid w:val="00F168CD"/>
    <w:rsid w:val="00F16D75"/>
    <w:rsid w:val="00F17258"/>
    <w:rsid w:val="00F2046B"/>
    <w:rsid w:val="00F20648"/>
    <w:rsid w:val="00F20FEF"/>
    <w:rsid w:val="00F21155"/>
    <w:rsid w:val="00F21FA5"/>
    <w:rsid w:val="00F229A3"/>
    <w:rsid w:val="00F22EA5"/>
    <w:rsid w:val="00F25208"/>
    <w:rsid w:val="00F2539E"/>
    <w:rsid w:val="00F253F4"/>
    <w:rsid w:val="00F264F4"/>
    <w:rsid w:val="00F2675B"/>
    <w:rsid w:val="00F27910"/>
    <w:rsid w:val="00F30996"/>
    <w:rsid w:val="00F31736"/>
    <w:rsid w:val="00F32983"/>
    <w:rsid w:val="00F3314C"/>
    <w:rsid w:val="00F33AEE"/>
    <w:rsid w:val="00F33F6A"/>
    <w:rsid w:val="00F35D7B"/>
    <w:rsid w:val="00F36441"/>
    <w:rsid w:val="00F3741E"/>
    <w:rsid w:val="00F4040C"/>
    <w:rsid w:val="00F410B5"/>
    <w:rsid w:val="00F4171B"/>
    <w:rsid w:val="00F41853"/>
    <w:rsid w:val="00F421D5"/>
    <w:rsid w:val="00F43965"/>
    <w:rsid w:val="00F4491D"/>
    <w:rsid w:val="00F44B36"/>
    <w:rsid w:val="00F450A2"/>
    <w:rsid w:val="00F453ED"/>
    <w:rsid w:val="00F45B66"/>
    <w:rsid w:val="00F470A0"/>
    <w:rsid w:val="00F47E10"/>
    <w:rsid w:val="00F50A22"/>
    <w:rsid w:val="00F50C91"/>
    <w:rsid w:val="00F50E75"/>
    <w:rsid w:val="00F50F2F"/>
    <w:rsid w:val="00F515B6"/>
    <w:rsid w:val="00F52409"/>
    <w:rsid w:val="00F52543"/>
    <w:rsid w:val="00F528B7"/>
    <w:rsid w:val="00F5312C"/>
    <w:rsid w:val="00F544A3"/>
    <w:rsid w:val="00F5641F"/>
    <w:rsid w:val="00F57084"/>
    <w:rsid w:val="00F57887"/>
    <w:rsid w:val="00F6073A"/>
    <w:rsid w:val="00F60CAC"/>
    <w:rsid w:val="00F61766"/>
    <w:rsid w:val="00F618D9"/>
    <w:rsid w:val="00F6253F"/>
    <w:rsid w:val="00F62F33"/>
    <w:rsid w:val="00F64284"/>
    <w:rsid w:val="00F643C1"/>
    <w:rsid w:val="00F6463C"/>
    <w:rsid w:val="00F64E81"/>
    <w:rsid w:val="00F65D9D"/>
    <w:rsid w:val="00F66025"/>
    <w:rsid w:val="00F6643A"/>
    <w:rsid w:val="00F672F0"/>
    <w:rsid w:val="00F70A99"/>
    <w:rsid w:val="00F72CF5"/>
    <w:rsid w:val="00F72E15"/>
    <w:rsid w:val="00F75371"/>
    <w:rsid w:val="00F761C1"/>
    <w:rsid w:val="00F76DBF"/>
    <w:rsid w:val="00F80007"/>
    <w:rsid w:val="00F81FFD"/>
    <w:rsid w:val="00F82165"/>
    <w:rsid w:val="00F829D4"/>
    <w:rsid w:val="00F832CD"/>
    <w:rsid w:val="00F84B7E"/>
    <w:rsid w:val="00F84DF7"/>
    <w:rsid w:val="00F85293"/>
    <w:rsid w:val="00F85519"/>
    <w:rsid w:val="00F8638E"/>
    <w:rsid w:val="00F873C6"/>
    <w:rsid w:val="00F87CCF"/>
    <w:rsid w:val="00F87E97"/>
    <w:rsid w:val="00F90863"/>
    <w:rsid w:val="00F90C31"/>
    <w:rsid w:val="00F90F7E"/>
    <w:rsid w:val="00F91439"/>
    <w:rsid w:val="00F9181C"/>
    <w:rsid w:val="00F9229E"/>
    <w:rsid w:val="00F93A89"/>
    <w:rsid w:val="00F94613"/>
    <w:rsid w:val="00F94DBC"/>
    <w:rsid w:val="00F9749A"/>
    <w:rsid w:val="00F97515"/>
    <w:rsid w:val="00F97B52"/>
    <w:rsid w:val="00FA1777"/>
    <w:rsid w:val="00FA251A"/>
    <w:rsid w:val="00FA37C9"/>
    <w:rsid w:val="00FA395A"/>
    <w:rsid w:val="00FA3DEF"/>
    <w:rsid w:val="00FA42C3"/>
    <w:rsid w:val="00FA4876"/>
    <w:rsid w:val="00FA4B88"/>
    <w:rsid w:val="00FA6D13"/>
    <w:rsid w:val="00FB002A"/>
    <w:rsid w:val="00FB0544"/>
    <w:rsid w:val="00FB067A"/>
    <w:rsid w:val="00FB21E5"/>
    <w:rsid w:val="00FB2316"/>
    <w:rsid w:val="00FB3FFE"/>
    <w:rsid w:val="00FB4A46"/>
    <w:rsid w:val="00FB5D96"/>
    <w:rsid w:val="00FB64D4"/>
    <w:rsid w:val="00FB6F95"/>
    <w:rsid w:val="00FB7718"/>
    <w:rsid w:val="00FC0AD6"/>
    <w:rsid w:val="00FC1136"/>
    <w:rsid w:val="00FC1711"/>
    <w:rsid w:val="00FC220C"/>
    <w:rsid w:val="00FC3BE3"/>
    <w:rsid w:val="00FC45A1"/>
    <w:rsid w:val="00FC5A0C"/>
    <w:rsid w:val="00FC6C57"/>
    <w:rsid w:val="00FC71EC"/>
    <w:rsid w:val="00FD069B"/>
    <w:rsid w:val="00FD1309"/>
    <w:rsid w:val="00FD1C79"/>
    <w:rsid w:val="00FD22B0"/>
    <w:rsid w:val="00FD29A8"/>
    <w:rsid w:val="00FD3F74"/>
    <w:rsid w:val="00FD6C51"/>
    <w:rsid w:val="00FD7BD1"/>
    <w:rsid w:val="00FE0436"/>
    <w:rsid w:val="00FE170C"/>
    <w:rsid w:val="00FE194C"/>
    <w:rsid w:val="00FE2698"/>
    <w:rsid w:val="00FE29AF"/>
    <w:rsid w:val="00FE29D2"/>
    <w:rsid w:val="00FE2CEE"/>
    <w:rsid w:val="00FE31C4"/>
    <w:rsid w:val="00FE386C"/>
    <w:rsid w:val="00FE3AB5"/>
    <w:rsid w:val="00FE4ECF"/>
    <w:rsid w:val="00FE5399"/>
    <w:rsid w:val="00FE7437"/>
    <w:rsid w:val="00FE7B62"/>
    <w:rsid w:val="00FF01A6"/>
    <w:rsid w:val="00FF033D"/>
    <w:rsid w:val="00FF1377"/>
    <w:rsid w:val="00FF1683"/>
    <w:rsid w:val="00FF188B"/>
    <w:rsid w:val="00FF2E06"/>
    <w:rsid w:val="00FF43EE"/>
    <w:rsid w:val="00FF51E6"/>
    <w:rsid w:val="00FF5AF1"/>
    <w:rsid w:val="00FF684A"/>
    <w:rsid w:val="00FF7258"/>
    <w:rsid w:val="00FF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D783C"/>
  <w15:chartTrackingRefBased/>
  <w15:docId w15:val="{01B5BA73-A6EE-44F4-B34E-B77D92AA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D6F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6FB4"/>
    <w:rPr>
      <w:sz w:val="20"/>
      <w:szCs w:val="20"/>
      <w:lang w:val="en-ZA"/>
    </w:rPr>
  </w:style>
  <w:style w:type="character" w:styleId="FootnoteReference">
    <w:name w:val="footnote reference"/>
    <w:basedOn w:val="DefaultParagraphFont"/>
    <w:uiPriority w:val="99"/>
    <w:semiHidden/>
    <w:unhideWhenUsed/>
    <w:rsid w:val="00CD6FB4"/>
    <w:rPr>
      <w:vertAlign w:val="superscript"/>
    </w:rPr>
  </w:style>
  <w:style w:type="character" w:styleId="Hyperlink">
    <w:name w:val="Hyperlink"/>
    <w:basedOn w:val="DefaultParagraphFont"/>
    <w:uiPriority w:val="99"/>
    <w:unhideWhenUsed/>
    <w:rsid w:val="000C14F5"/>
    <w:rPr>
      <w:color w:val="0563C1" w:themeColor="hyperlink"/>
      <w:u w:val="single"/>
    </w:rPr>
  </w:style>
  <w:style w:type="character" w:customStyle="1" w:styleId="UnresolvedMention">
    <w:name w:val="Unresolved Mention"/>
    <w:basedOn w:val="DefaultParagraphFont"/>
    <w:uiPriority w:val="99"/>
    <w:semiHidden/>
    <w:unhideWhenUsed/>
    <w:rsid w:val="000C14F5"/>
    <w:rPr>
      <w:color w:val="605E5C"/>
      <w:shd w:val="clear" w:color="auto" w:fill="E1DFDD"/>
    </w:rPr>
  </w:style>
  <w:style w:type="paragraph" w:styleId="ListParagraph">
    <w:name w:val="List Paragraph"/>
    <w:basedOn w:val="Normal"/>
    <w:uiPriority w:val="34"/>
    <w:qFormat/>
    <w:rsid w:val="00CF62D5"/>
    <w:pPr>
      <w:ind w:left="720"/>
      <w:contextualSpacing/>
    </w:pPr>
  </w:style>
  <w:style w:type="paragraph" w:styleId="Header">
    <w:name w:val="header"/>
    <w:basedOn w:val="Normal"/>
    <w:link w:val="HeaderChar"/>
    <w:uiPriority w:val="99"/>
    <w:unhideWhenUsed/>
    <w:rsid w:val="00367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ECF"/>
    <w:rPr>
      <w:lang w:val="en-ZA"/>
    </w:rPr>
  </w:style>
  <w:style w:type="paragraph" w:styleId="Footer">
    <w:name w:val="footer"/>
    <w:basedOn w:val="Normal"/>
    <w:link w:val="FooterChar"/>
    <w:uiPriority w:val="99"/>
    <w:unhideWhenUsed/>
    <w:rsid w:val="00367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ECF"/>
    <w:rPr>
      <w:lang w:val="en-ZA"/>
    </w:rPr>
  </w:style>
  <w:style w:type="paragraph" w:styleId="EndnoteText">
    <w:name w:val="endnote text"/>
    <w:basedOn w:val="Normal"/>
    <w:link w:val="EndnoteTextChar"/>
    <w:uiPriority w:val="99"/>
    <w:semiHidden/>
    <w:unhideWhenUsed/>
    <w:rsid w:val="005C5A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5A7A"/>
    <w:rPr>
      <w:sz w:val="20"/>
      <w:szCs w:val="20"/>
      <w:lang w:val="en-ZA"/>
    </w:rPr>
  </w:style>
  <w:style w:type="character" w:styleId="EndnoteReference">
    <w:name w:val="endnote reference"/>
    <w:basedOn w:val="DefaultParagraphFont"/>
    <w:uiPriority w:val="99"/>
    <w:semiHidden/>
    <w:unhideWhenUsed/>
    <w:rsid w:val="005C5A7A"/>
    <w:rPr>
      <w:vertAlign w:val="superscript"/>
    </w:rPr>
  </w:style>
  <w:style w:type="paragraph" w:styleId="NoSpacing">
    <w:name w:val="No Spacing"/>
    <w:uiPriority w:val="1"/>
    <w:qFormat/>
    <w:rsid w:val="00383E36"/>
    <w:pPr>
      <w:spacing w:after="0" w:line="240" w:lineRule="auto"/>
    </w:pPr>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24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ooi@telkomsa.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olvernattorneys@gmai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Flight_recorder" TargetMode="External"/><Relationship Id="rId2" Type="http://schemas.openxmlformats.org/officeDocument/2006/relationships/hyperlink" Target="https://en.wikipedia.org/wiki/oxytocin_(medication)" TargetMode="External"/><Relationship Id="rId1" Type="http://schemas.openxmlformats.org/officeDocument/2006/relationships/hyperlink" Target="https://en.wikipedia.org/wiki/funisi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50</Pages>
  <Words>12519</Words>
  <Characters>71364</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Justin Laing</dc:creator>
  <cp:keywords/>
  <dc:description/>
  <cp:lastModifiedBy>Mary Bruce</cp:lastModifiedBy>
  <cp:revision>4</cp:revision>
  <dcterms:created xsi:type="dcterms:W3CDTF">2024-04-09T09:36:00Z</dcterms:created>
  <dcterms:modified xsi:type="dcterms:W3CDTF">2024-04-11T07:57:00Z</dcterms:modified>
</cp:coreProperties>
</file>